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1809" w14:textId="77777777" w:rsidR="00776FBE" w:rsidRPr="002D437B" w:rsidRDefault="00776FBE" w:rsidP="008A4655">
      <w:pPr>
        <w:widowControl w:val="0"/>
        <w:tabs>
          <w:tab w:val="clear" w:pos="567"/>
        </w:tabs>
        <w:spacing w:line="240" w:lineRule="auto"/>
        <w:ind w:left="567" w:hanging="567"/>
        <w:rPr>
          <w:snapToGrid/>
          <w:szCs w:val="22"/>
          <w:lang w:val="lt-LT"/>
        </w:rPr>
      </w:pPr>
      <w:bookmarkStart w:id="0" w:name="_GoBack"/>
      <w:bookmarkEnd w:id="0"/>
    </w:p>
    <w:p w14:paraId="55D2FA8B" w14:textId="77777777" w:rsidR="00776FBE" w:rsidRPr="00457BF5" w:rsidRDefault="00776FBE" w:rsidP="008A4655">
      <w:pPr>
        <w:widowControl w:val="0"/>
        <w:tabs>
          <w:tab w:val="clear" w:pos="567"/>
        </w:tabs>
        <w:spacing w:line="240" w:lineRule="auto"/>
        <w:ind w:left="567" w:hanging="567"/>
        <w:rPr>
          <w:snapToGrid/>
          <w:szCs w:val="22"/>
          <w:lang w:val="lt-LT"/>
        </w:rPr>
      </w:pPr>
    </w:p>
    <w:p w14:paraId="19E28835" w14:textId="77777777" w:rsidR="00776FBE" w:rsidRPr="00457BF5" w:rsidRDefault="00776FBE" w:rsidP="008A4655">
      <w:pPr>
        <w:widowControl w:val="0"/>
        <w:tabs>
          <w:tab w:val="clear" w:pos="567"/>
        </w:tabs>
        <w:spacing w:line="240" w:lineRule="auto"/>
        <w:ind w:left="567" w:hanging="567"/>
        <w:rPr>
          <w:snapToGrid/>
          <w:szCs w:val="22"/>
          <w:lang w:val="lt-LT"/>
        </w:rPr>
      </w:pPr>
    </w:p>
    <w:p w14:paraId="22900756" w14:textId="77777777" w:rsidR="00776FBE" w:rsidRPr="00457BF5" w:rsidRDefault="00776FBE" w:rsidP="008A4655">
      <w:pPr>
        <w:widowControl w:val="0"/>
        <w:tabs>
          <w:tab w:val="clear" w:pos="567"/>
        </w:tabs>
        <w:spacing w:line="240" w:lineRule="auto"/>
        <w:ind w:left="567" w:hanging="567"/>
        <w:rPr>
          <w:snapToGrid/>
          <w:szCs w:val="22"/>
          <w:lang w:val="lt-LT"/>
        </w:rPr>
      </w:pPr>
    </w:p>
    <w:p w14:paraId="0A763CEC" w14:textId="77777777" w:rsidR="00776FBE" w:rsidRPr="00457BF5" w:rsidRDefault="00776FBE" w:rsidP="008A4655">
      <w:pPr>
        <w:widowControl w:val="0"/>
        <w:tabs>
          <w:tab w:val="clear" w:pos="567"/>
        </w:tabs>
        <w:spacing w:line="240" w:lineRule="auto"/>
        <w:ind w:left="567" w:hanging="567"/>
        <w:rPr>
          <w:snapToGrid/>
          <w:szCs w:val="22"/>
          <w:lang w:val="lt-LT"/>
        </w:rPr>
      </w:pPr>
    </w:p>
    <w:p w14:paraId="750BD291" w14:textId="77777777" w:rsidR="00776FBE" w:rsidRPr="00457BF5" w:rsidRDefault="00776FBE" w:rsidP="008A4655">
      <w:pPr>
        <w:widowControl w:val="0"/>
        <w:tabs>
          <w:tab w:val="clear" w:pos="567"/>
        </w:tabs>
        <w:spacing w:line="240" w:lineRule="auto"/>
        <w:ind w:left="567" w:hanging="567"/>
        <w:rPr>
          <w:snapToGrid/>
          <w:szCs w:val="22"/>
          <w:lang w:val="lt-LT"/>
        </w:rPr>
      </w:pPr>
    </w:p>
    <w:p w14:paraId="619A04A7" w14:textId="77777777" w:rsidR="00776FBE" w:rsidRPr="00457BF5" w:rsidRDefault="00776FBE" w:rsidP="008A4655">
      <w:pPr>
        <w:widowControl w:val="0"/>
        <w:tabs>
          <w:tab w:val="clear" w:pos="567"/>
        </w:tabs>
        <w:spacing w:line="240" w:lineRule="auto"/>
        <w:ind w:left="567" w:hanging="567"/>
        <w:rPr>
          <w:snapToGrid/>
          <w:szCs w:val="22"/>
          <w:lang w:val="lt-LT"/>
        </w:rPr>
      </w:pPr>
    </w:p>
    <w:p w14:paraId="6CB15DCC" w14:textId="77777777" w:rsidR="00776FBE" w:rsidRPr="00457BF5" w:rsidRDefault="00776FBE" w:rsidP="008A4655">
      <w:pPr>
        <w:widowControl w:val="0"/>
        <w:tabs>
          <w:tab w:val="clear" w:pos="567"/>
        </w:tabs>
        <w:spacing w:line="240" w:lineRule="auto"/>
        <w:ind w:left="567" w:hanging="567"/>
        <w:rPr>
          <w:snapToGrid/>
          <w:szCs w:val="22"/>
          <w:lang w:val="lt-LT"/>
        </w:rPr>
      </w:pPr>
    </w:p>
    <w:p w14:paraId="6B6840DC" w14:textId="77777777" w:rsidR="00776FBE" w:rsidRPr="00457BF5" w:rsidRDefault="00776FBE" w:rsidP="008A4655">
      <w:pPr>
        <w:widowControl w:val="0"/>
        <w:tabs>
          <w:tab w:val="clear" w:pos="567"/>
        </w:tabs>
        <w:spacing w:line="240" w:lineRule="auto"/>
        <w:ind w:left="567" w:hanging="567"/>
        <w:rPr>
          <w:snapToGrid/>
          <w:szCs w:val="22"/>
          <w:lang w:val="lt-LT"/>
        </w:rPr>
      </w:pPr>
    </w:p>
    <w:p w14:paraId="198D2B8A" w14:textId="77777777" w:rsidR="00776FBE" w:rsidRPr="00457BF5" w:rsidRDefault="00776FBE" w:rsidP="008A4655">
      <w:pPr>
        <w:widowControl w:val="0"/>
        <w:tabs>
          <w:tab w:val="clear" w:pos="567"/>
        </w:tabs>
        <w:spacing w:line="240" w:lineRule="auto"/>
        <w:ind w:left="567" w:hanging="567"/>
        <w:rPr>
          <w:snapToGrid/>
          <w:szCs w:val="22"/>
          <w:lang w:val="lt-LT"/>
        </w:rPr>
      </w:pPr>
    </w:p>
    <w:p w14:paraId="57CC0B19" w14:textId="77777777" w:rsidR="00776FBE" w:rsidRPr="00457BF5" w:rsidRDefault="00776FBE" w:rsidP="008A4655">
      <w:pPr>
        <w:widowControl w:val="0"/>
        <w:tabs>
          <w:tab w:val="clear" w:pos="567"/>
        </w:tabs>
        <w:spacing w:line="240" w:lineRule="auto"/>
        <w:ind w:left="567" w:hanging="567"/>
        <w:rPr>
          <w:snapToGrid/>
          <w:szCs w:val="22"/>
          <w:lang w:val="lt-LT"/>
        </w:rPr>
      </w:pPr>
    </w:p>
    <w:p w14:paraId="49D2A03D" w14:textId="77777777" w:rsidR="00776FBE" w:rsidRPr="00457BF5" w:rsidRDefault="00776FBE" w:rsidP="008A4655">
      <w:pPr>
        <w:widowControl w:val="0"/>
        <w:tabs>
          <w:tab w:val="clear" w:pos="567"/>
        </w:tabs>
        <w:spacing w:line="240" w:lineRule="auto"/>
        <w:ind w:left="567" w:hanging="567"/>
        <w:rPr>
          <w:snapToGrid/>
          <w:szCs w:val="22"/>
          <w:lang w:val="lt-LT"/>
        </w:rPr>
      </w:pPr>
    </w:p>
    <w:p w14:paraId="305A1C0D" w14:textId="77777777" w:rsidR="00776FBE" w:rsidRPr="00457BF5" w:rsidRDefault="00776FBE" w:rsidP="008A4655">
      <w:pPr>
        <w:widowControl w:val="0"/>
        <w:tabs>
          <w:tab w:val="clear" w:pos="567"/>
        </w:tabs>
        <w:spacing w:line="240" w:lineRule="auto"/>
        <w:ind w:left="567" w:hanging="567"/>
        <w:rPr>
          <w:snapToGrid/>
          <w:szCs w:val="22"/>
          <w:lang w:val="lt-LT"/>
        </w:rPr>
      </w:pPr>
    </w:p>
    <w:p w14:paraId="0BF2FB0A" w14:textId="77777777" w:rsidR="00776FBE" w:rsidRPr="00457BF5" w:rsidRDefault="00776FBE" w:rsidP="008A4655">
      <w:pPr>
        <w:widowControl w:val="0"/>
        <w:tabs>
          <w:tab w:val="clear" w:pos="567"/>
        </w:tabs>
        <w:spacing w:line="240" w:lineRule="auto"/>
        <w:ind w:left="567" w:hanging="567"/>
        <w:rPr>
          <w:snapToGrid/>
          <w:szCs w:val="22"/>
          <w:lang w:val="lt-LT"/>
        </w:rPr>
      </w:pPr>
    </w:p>
    <w:p w14:paraId="039559B8" w14:textId="77777777" w:rsidR="00776FBE" w:rsidRPr="00457BF5" w:rsidRDefault="00776FBE" w:rsidP="008A4655">
      <w:pPr>
        <w:widowControl w:val="0"/>
        <w:tabs>
          <w:tab w:val="clear" w:pos="567"/>
        </w:tabs>
        <w:spacing w:line="240" w:lineRule="auto"/>
        <w:ind w:left="567" w:hanging="567"/>
        <w:rPr>
          <w:snapToGrid/>
          <w:szCs w:val="22"/>
          <w:lang w:val="lt-LT"/>
        </w:rPr>
      </w:pPr>
    </w:p>
    <w:p w14:paraId="139FAC55" w14:textId="77777777" w:rsidR="00776FBE" w:rsidRPr="00457BF5" w:rsidRDefault="00776FBE" w:rsidP="008A4655">
      <w:pPr>
        <w:widowControl w:val="0"/>
        <w:tabs>
          <w:tab w:val="clear" w:pos="567"/>
        </w:tabs>
        <w:spacing w:line="240" w:lineRule="auto"/>
        <w:ind w:left="567" w:hanging="567"/>
        <w:rPr>
          <w:snapToGrid/>
          <w:szCs w:val="22"/>
          <w:lang w:val="lt-LT"/>
        </w:rPr>
      </w:pPr>
    </w:p>
    <w:p w14:paraId="6FA2ED1A" w14:textId="77777777" w:rsidR="00776FBE" w:rsidRPr="00457BF5" w:rsidRDefault="00776FBE" w:rsidP="008A4655">
      <w:pPr>
        <w:widowControl w:val="0"/>
        <w:tabs>
          <w:tab w:val="clear" w:pos="567"/>
        </w:tabs>
        <w:spacing w:line="240" w:lineRule="auto"/>
        <w:ind w:left="567" w:hanging="567"/>
        <w:rPr>
          <w:snapToGrid/>
          <w:szCs w:val="22"/>
          <w:lang w:val="lt-LT"/>
        </w:rPr>
      </w:pPr>
    </w:p>
    <w:p w14:paraId="586EEF70" w14:textId="77777777" w:rsidR="00776FBE" w:rsidRPr="00457BF5" w:rsidRDefault="00776FBE" w:rsidP="008A4655">
      <w:pPr>
        <w:widowControl w:val="0"/>
        <w:tabs>
          <w:tab w:val="clear" w:pos="567"/>
        </w:tabs>
        <w:spacing w:line="240" w:lineRule="auto"/>
        <w:ind w:left="567" w:hanging="567"/>
        <w:rPr>
          <w:snapToGrid/>
          <w:szCs w:val="22"/>
          <w:lang w:val="lt-LT"/>
        </w:rPr>
      </w:pPr>
    </w:p>
    <w:p w14:paraId="32E4723B" w14:textId="77777777" w:rsidR="00776FBE" w:rsidRPr="00457BF5" w:rsidRDefault="00776FBE" w:rsidP="008A4655">
      <w:pPr>
        <w:widowControl w:val="0"/>
        <w:tabs>
          <w:tab w:val="clear" w:pos="567"/>
        </w:tabs>
        <w:spacing w:line="240" w:lineRule="auto"/>
        <w:ind w:left="567" w:hanging="567"/>
        <w:rPr>
          <w:snapToGrid/>
          <w:szCs w:val="22"/>
          <w:lang w:val="lt-LT"/>
        </w:rPr>
      </w:pPr>
    </w:p>
    <w:p w14:paraId="00FF1369" w14:textId="77777777" w:rsidR="00776FBE" w:rsidRPr="00457BF5" w:rsidRDefault="00776FBE" w:rsidP="008A4655">
      <w:pPr>
        <w:widowControl w:val="0"/>
        <w:tabs>
          <w:tab w:val="clear" w:pos="567"/>
        </w:tabs>
        <w:spacing w:line="240" w:lineRule="auto"/>
        <w:ind w:left="567" w:hanging="567"/>
        <w:rPr>
          <w:snapToGrid/>
          <w:szCs w:val="22"/>
          <w:lang w:val="lt-LT"/>
        </w:rPr>
      </w:pPr>
    </w:p>
    <w:p w14:paraId="54984BAE" w14:textId="77777777" w:rsidR="00776FBE" w:rsidRPr="00457BF5" w:rsidRDefault="00776FBE" w:rsidP="008A4655">
      <w:pPr>
        <w:widowControl w:val="0"/>
        <w:tabs>
          <w:tab w:val="clear" w:pos="567"/>
        </w:tabs>
        <w:spacing w:line="240" w:lineRule="auto"/>
        <w:ind w:left="567" w:hanging="567"/>
        <w:rPr>
          <w:snapToGrid/>
          <w:szCs w:val="22"/>
          <w:lang w:val="lt-LT"/>
        </w:rPr>
      </w:pPr>
    </w:p>
    <w:p w14:paraId="719C3650" w14:textId="77777777" w:rsidR="00776FBE" w:rsidRPr="00457BF5" w:rsidRDefault="00776FBE" w:rsidP="008A4655">
      <w:pPr>
        <w:widowControl w:val="0"/>
        <w:tabs>
          <w:tab w:val="clear" w:pos="567"/>
        </w:tabs>
        <w:spacing w:line="240" w:lineRule="auto"/>
        <w:ind w:left="567" w:hanging="567"/>
        <w:rPr>
          <w:snapToGrid/>
          <w:szCs w:val="22"/>
          <w:lang w:val="lt-LT"/>
        </w:rPr>
      </w:pPr>
    </w:p>
    <w:p w14:paraId="10DC9A25" w14:textId="77777777" w:rsidR="00776FBE" w:rsidRPr="00457BF5" w:rsidRDefault="00776FBE" w:rsidP="008A4655">
      <w:pPr>
        <w:widowControl w:val="0"/>
        <w:tabs>
          <w:tab w:val="clear" w:pos="567"/>
        </w:tabs>
        <w:spacing w:line="240" w:lineRule="auto"/>
        <w:ind w:left="567" w:hanging="567"/>
        <w:rPr>
          <w:snapToGrid/>
          <w:szCs w:val="22"/>
          <w:lang w:val="lt-LT"/>
        </w:rPr>
      </w:pPr>
    </w:p>
    <w:p w14:paraId="7A123350" w14:textId="77777777" w:rsidR="00776FBE" w:rsidRPr="00457BF5" w:rsidRDefault="00776FBE" w:rsidP="008A4655">
      <w:pPr>
        <w:widowControl w:val="0"/>
        <w:spacing w:line="240" w:lineRule="auto"/>
        <w:ind w:left="567" w:hanging="567"/>
        <w:jc w:val="center"/>
        <w:outlineLvl w:val="0"/>
        <w:rPr>
          <w:b/>
          <w:snapToGrid/>
          <w:szCs w:val="22"/>
          <w:lang w:val="lt-LT"/>
        </w:rPr>
      </w:pPr>
      <w:r w:rsidRPr="00457BF5">
        <w:rPr>
          <w:b/>
          <w:caps/>
          <w:snapToGrid/>
          <w:szCs w:val="22"/>
          <w:lang w:val="lt-LT"/>
        </w:rPr>
        <w:t>I</w:t>
      </w:r>
      <w:r w:rsidRPr="00457BF5">
        <w:rPr>
          <w:b/>
          <w:snapToGrid/>
          <w:szCs w:val="22"/>
          <w:lang w:val="lt-LT"/>
        </w:rPr>
        <w:t> PRIEDAS</w:t>
      </w:r>
    </w:p>
    <w:p w14:paraId="274774E8" w14:textId="77777777" w:rsidR="00776FBE" w:rsidRPr="00457BF5" w:rsidRDefault="00776FBE" w:rsidP="008A4655">
      <w:pPr>
        <w:widowControl w:val="0"/>
        <w:tabs>
          <w:tab w:val="clear" w:pos="567"/>
        </w:tabs>
        <w:spacing w:line="240" w:lineRule="auto"/>
        <w:ind w:left="567" w:hanging="567"/>
        <w:jc w:val="center"/>
        <w:rPr>
          <w:snapToGrid/>
          <w:szCs w:val="22"/>
          <w:lang w:val="lt-LT"/>
        </w:rPr>
      </w:pPr>
    </w:p>
    <w:p w14:paraId="7B5CB109" w14:textId="77777777" w:rsidR="00776FBE" w:rsidRPr="00457BF5" w:rsidRDefault="00776FBE" w:rsidP="008A4655">
      <w:pPr>
        <w:widowControl w:val="0"/>
        <w:spacing w:line="240" w:lineRule="auto"/>
        <w:ind w:left="567" w:hanging="567"/>
        <w:jc w:val="center"/>
        <w:outlineLvl w:val="0"/>
        <w:rPr>
          <w:b/>
          <w:caps/>
          <w:snapToGrid/>
          <w:szCs w:val="22"/>
          <w:lang w:val="lt-LT"/>
        </w:rPr>
      </w:pPr>
      <w:r w:rsidRPr="00457BF5">
        <w:rPr>
          <w:b/>
          <w:caps/>
          <w:snapToGrid/>
          <w:szCs w:val="22"/>
          <w:lang w:val="lt-LT"/>
        </w:rPr>
        <w:t>PREPARATO CHARAKTERISTIKŲ SANTRAUKA</w:t>
      </w:r>
    </w:p>
    <w:p w14:paraId="2E008E6C" w14:textId="77777777" w:rsidR="00776FBE" w:rsidRPr="00457BF5" w:rsidRDefault="00776FBE" w:rsidP="008A4655">
      <w:pPr>
        <w:widowControl w:val="0"/>
        <w:spacing w:line="240" w:lineRule="auto"/>
        <w:ind w:left="567" w:hanging="567"/>
        <w:outlineLvl w:val="1"/>
        <w:rPr>
          <w:b/>
          <w:snapToGrid/>
          <w:szCs w:val="22"/>
          <w:lang w:val="lt-LT"/>
        </w:rPr>
      </w:pPr>
      <w:r w:rsidRPr="00457BF5">
        <w:rPr>
          <w:snapToGrid/>
          <w:szCs w:val="22"/>
          <w:lang w:val="lt-LT"/>
        </w:rPr>
        <w:br w:type="page"/>
      </w:r>
      <w:r w:rsidRPr="00457BF5">
        <w:rPr>
          <w:b/>
          <w:snapToGrid/>
          <w:szCs w:val="22"/>
          <w:lang w:val="lt-LT"/>
        </w:rPr>
        <w:lastRenderedPageBreak/>
        <w:t>1.</w:t>
      </w:r>
      <w:r w:rsidRPr="00457BF5">
        <w:rPr>
          <w:b/>
          <w:snapToGrid/>
          <w:szCs w:val="22"/>
          <w:lang w:val="lt-LT"/>
        </w:rPr>
        <w:tab/>
        <w:t>VAISTINIO PREPARATO PAVADINIMAS</w:t>
      </w:r>
    </w:p>
    <w:p w14:paraId="66648B4A" w14:textId="77777777" w:rsidR="00776FBE" w:rsidRPr="00457BF5" w:rsidRDefault="00776FBE" w:rsidP="008A4655">
      <w:pPr>
        <w:widowControl w:val="0"/>
        <w:tabs>
          <w:tab w:val="clear" w:pos="567"/>
        </w:tabs>
        <w:spacing w:line="240" w:lineRule="auto"/>
        <w:ind w:left="567" w:hanging="567"/>
        <w:rPr>
          <w:snapToGrid/>
          <w:szCs w:val="22"/>
          <w:lang w:val="lt-LT"/>
        </w:rPr>
      </w:pPr>
    </w:p>
    <w:p w14:paraId="3A408FB8" w14:textId="5273AFC0" w:rsidR="00776FBE" w:rsidRPr="00457BF5" w:rsidRDefault="00B85D0F" w:rsidP="008A4655">
      <w:pPr>
        <w:widowControl w:val="0"/>
        <w:tabs>
          <w:tab w:val="clear" w:pos="567"/>
          <w:tab w:val="left" w:pos="6663"/>
        </w:tabs>
        <w:autoSpaceDE w:val="0"/>
        <w:autoSpaceDN w:val="0"/>
        <w:adjustRightInd w:val="0"/>
        <w:spacing w:line="240" w:lineRule="auto"/>
        <w:rPr>
          <w:snapToGrid/>
          <w:szCs w:val="22"/>
          <w:lang w:val="lt-LT"/>
        </w:rPr>
      </w:pPr>
      <w:r>
        <w:rPr>
          <w:snapToGrid/>
          <w:color w:val="000000"/>
          <w:szCs w:val="22"/>
          <w:lang w:val="lt-LT"/>
        </w:rPr>
        <w:t>Ibumetin Express</w:t>
      </w:r>
      <w:r w:rsidR="005B7A58" w:rsidRPr="00457BF5">
        <w:rPr>
          <w:snapToGrid/>
          <w:color w:val="000000"/>
          <w:szCs w:val="22"/>
          <w:lang w:val="lt-LT"/>
        </w:rPr>
        <w:t xml:space="preserve"> </w:t>
      </w:r>
      <w:r w:rsidR="007F01C1">
        <w:rPr>
          <w:snapToGrid/>
          <w:color w:val="000000"/>
          <w:szCs w:val="22"/>
          <w:lang w:val="lt-LT"/>
        </w:rPr>
        <w:t>4</w:t>
      </w:r>
      <w:r w:rsidR="007F01C1" w:rsidRPr="00457BF5">
        <w:rPr>
          <w:snapToGrid/>
          <w:szCs w:val="22"/>
          <w:lang w:val="lt-LT"/>
        </w:rPr>
        <w:t>00 </w:t>
      </w:r>
      <w:r w:rsidR="00393B43" w:rsidRPr="00457BF5">
        <w:rPr>
          <w:snapToGrid/>
          <w:szCs w:val="22"/>
          <w:lang w:val="lt-LT"/>
        </w:rPr>
        <w:t>mg</w:t>
      </w:r>
      <w:r w:rsidR="00776FBE" w:rsidRPr="00457BF5">
        <w:rPr>
          <w:snapToGrid/>
          <w:szCs w:val="22"/>
          <w:lang w:val="lt-LT"/>
        </w:rPr>
        <w:t xml:space="preserve"> </w:t>
      </w:r>
      <w:r w:rsidR="00C913EA" w:rsidRPr="00457BF5">
        <w:rPr>
          <w:snapToGrid/>
          <w:szCs w:val="22"/>
          <w:lang w:val="lt-LT"/>
        </w:rPr>
        <w:t>minkštosios kapsulės</w:t>
      </w:r>
    </w:p>
    <w:p w14:paraId="59D646A8" w14:textId="77777777" w:rsidR="00776FBE" w:rsidRPr="00457BF5" w:rsidRDefault="00776FBE" w:rsidP="008A4655">
      <w:pPr>
        <w:widowControl w:val="0"/>
        <w:tabs>
          <w:tab w:val="clear" w:pos="567"/>
        </w:tabs>
        <w:spacing w:line="240" w:lineRule="auto"/>
        <w:ind w:left="567" w:hanging="567"/>
        <w:rPr>
          <w:snapToGrid/>
          <w:szCs w:val="22"/>
          <w:lang w:val="lt-LT"/>
        </w:rPr>
      </w:pPr>
    </w:p>
    <w:p w14:paraId="0C617972" w14:textId="77777777" w:rsidR="00776FBE" w:rsidRPr="00457BF5" w:rsidRDefault="00776FBE" w:rsidP="008A4655">
      <w:pPr>
        <w:widowControl w:val="0"/>
        <w:tabs>
          <w:tab w:val="clear" w:pos="567"/>
        </w:tabs>
        <w:spacing w:line="240" w:lineRule="auto"/>
        <w:ind w:left="567" w:hanging="567"/>
        <w:rPr>
          <w:snapToGrid/>
          <w:szCs w:val="22"/>
          <w:lang w:val="lt-LT"/>
        </w:rPr>
      </w:pPr>
    </w:p>
    <w:p w14:paraId="127CB8CC" w14:textId="77777777" w:rsidR="00776FBE" w:rsidRPr="00457BF5" w:rsidRDefault="00D44DEE" w:rsidP="008A4655">
      <w:pPr>
        <w:widowControl w:val="0"/>
        <w:spacing w:line="240" w:lineRule="auto"/>
        <w:ind w:left="567" w:hanging="567"/>
        <w:outlineLvl w:val="1"/>
        <w:rPr>
          <w:b/>
          <w:caps/>
          <w:snapToGrid/>
          <w:szCs w:val="22"/>
          <w:lang w:val="lt-LT"/>
        </w:rPr>
      </w:pPr>
      <w:r w:rsidRPr="00457BF5">
        <w:rPr>
          <w:b/>
          <w:snapToGrid/>
          <w:szCs w:val="22"/>
          <w:lang w:val="lt-LT"/>
        </w:rPr>
        <w:t>2.</w:t>
      </w:r>
      <w:r w:rsidRPr="00457BF5">
        <w:rPr>
          <w:b/>
          <w:snapToGrid/>
          <w:szCs w:val="22"/>
          <w:lang w:val="lt-LT"/>
        </w:rPr>
        <w:tab/>
        <w:t>KOKYBINĖ IR KIEKYBINĖ SUDĖTIS</w:t>
      </w:r>
    </w:p>
    <w:p w14:paraId="55CA2E4B" w14:textId="77777777" w:rsidR="00776FBE" w:rsidRPr="00457BF5" w:rsidRDefault="00776FBE" w:rsidP="008A4655">
      <w:pPr>
        <w:widowControl w:val="0"/>
        <w:tabs>
          <w:tab w:val="clear" w:pos="567"/>
        </w:tabs>
        <w:spacing w:line="240" w:lineRule="auto"/>
        <w:rPr>
          <w:snapToGrid/>
          <w:szCs w:val="22"/>
          <w:lang w:val="lt-LT"/>
        </w:rPr>
      </w:pPr>
    </w:p>
    <w:p w14:paraId="485ED853" w14:textId="5E22AE2C" w:rsidR="00C913EA" w:rsidRPr="00457BF5" w:rsidRDefault="00776FBE" w:rsidP="00704F6D">
      <w:pPr>
        <w:spacing w:line="240" w:lineRule="auto"/>
        <w:rPr>
          <w:i/>
          <w:iCs/>
          <w:szCs w:val="22"/>
          <w:lang w:val="lt-LT"/>
        </w:rPr>
      </w:pPr>
      <w:r w:rsidRPr="00457BF5">
        <w:rPr>
          <w:rFonts w:eastAsia="TimesNewRoman"/>
          <w:snapToGrid/>
          <w:szCs w:val="22"/>
          <w:lang w:val="lt-LT"/>
        </w:rPr>
        <w:t>Kiekvienoje</w:t>
      </w:r>
      <w:r w:rsidR="00204D41" w:rsidRPr="00457BF5">
        <w:rPr>
          <w:rFonts w:eastAsia="TimesNewRoman"/>
          <w:snapToGrid/>
          <w:szCs w:val="22"/>
          <w:lang w:val="lt-LT"/>
        </w:rPr>
        <w:t xml:space="preserve"> </w:t>
      </w:r>
      <w:r w:rsidR="00C913EA" w:rsidRPr="00457BF5">
        <w:rPr>
          <w:rFonts w:eastAsia="TimesNewRoman"/>
          <w:snapToGrid/>
          <w:szCs w:val="22"/>
          <w:lang w:val="lt-LT"/>
        </w:rPr>
        <w:t xml:space="preserve">kapsulėje yra </w:t>
      </w:r>
      <w:r w:rsidR="007F01C1">
        <w:rPr>
          <w:rFonts w:eastAsia="TimesNewRoman"/>
          <w:snapToGrid/>
          <w:szCs w:val="22"/>
          <w:lang w:val="lt-LT"/>
        </w:rPr>
        <w:t>4</w:t>
      </w:r>
      <w:r w:rsidR="007F01C1" w:rsidRPr="00457BF5">
        <w:rPr>
          <w:rFonts w:eastAsia="TimesNewRoman"/>
          <w:snapToGrid/>
          <w:szCs w:val="22"/>
          <w:lang w:val="lt-LT"/>
        </w:rPr>
        <w:t>00 </w:t>
      </w:r>
      <w:r w:rsidR="00393B43" w:rsidRPr="00457BF5">
        <w:rPr>
          <w:rFonts w:eastAsia="TimesNewRoman"/>
          <w:snapToGrid/>
          <w:szCs w:val="22"/>
          <w:lang w:val="lt-LT"/>
        </w:rPr>
        <w:t>mg</w:t>
      </w:r>
      <w:r w:rsidR="00C913EA" w:rsidRPr="00457BF5">
        <w:rPr>
          <w:rFonts w:eastAsia="TimesNewRoman"/>
          <w:snapToGrid/>
          <w:szCs w:val="22"/>
          <w:lang w:val="lt-LT"/>
        </w:rPr>
        <w:t xml:space="preserve"> ibuprofeno.</w:t>
      </w:r>
    </w:p>
    <w:p w14:paraId="799DC343" w14:textId="77777777" w:rsidR="00C913EA" w:rsidRPr="00457BF5" w:rsidRDefault="00C913EA" w:rsidP="008A4655">
      <w:pPr>
        <w:widowControl w:val="0"/>
        <w:tabs>
          <w:tab w:val="clear" w:pos="567"/>
        </w:tabs>
        <w:autoSpaceDE w:val="0"/>
        <w:autoSpaceDN w:val="0"/>
        <w:adjustRightInd w:val="0"/>
        <w:spacing w:line="240" w:lineRule="auto"/>
        <w:rPr>
          <w:i/>
          <w:iCs/>
          <w:snapToGrid/>
          <w:color w:val="000000"/>
          <w:szCs w:val="22"/>
          <w:u w:val="single"/>
          <w:lang w:val="lt-LT"/>
        </w:rPr>
      </w:pPr>
    </w:p>
    <w:p w14:paraId="3458DCBF" w14:textId="77777777" w:rsidR="00204D41" w:rsidRPr="00457BF5" w:rsidRDefault="00C913EA" w:rsidP="008A4655">
      <w:pPr>
        <w:widowControl w:val="0"/>
        <w:tabs>
          <w:tab w:val="clear" w:pos="567"/>
        </w:tabs>
        <w:autoSpaceDE w:val="0"/>
        <w:autoSpaceDN w:val="0"/>
        <w:adjustRightInd w:val="0"/>
        <w:spacing w:line="240" w:lineRule="auto"/>
        <w:rPr>
          <w:snapToGrid/>
          <w:color w:val="000000"/>
          <w:szCs w:val="22"/>
          <w:u w:val="single"/>
          <w:lang w:val="lt-LT"/>
        </w:rPr>
      </w:pPr>
      <w:r w:rsidRPr="00457BF5">
        <w:rPr>
          <w:snapToGrid/>
          <w:color w:val="000000"/>
          <w:szCs w:val="22"/>
          <w:u w:val="single"/>
          <w:lang w:val="lt-LT"/>
        </w:rPr>
        <w:t>Pagalbinės medžiagos, kurių poveikis žinomas</w:t>
      </w:r>
    </w:p>
    <w:p w14:paraId="50196B85" w14:textId="4F0592FA" w:rsidR="00C913EA" w:rsidRPr="00457BF5" w:rsidRDefault="005B7A58" w:rsidP="008A4655">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Kiekvienoje kapsulėje yra 83 mg sorbitolio (E 420)</w:t>
      </w:r>
    </w:p>
    <w:p w14:paraId="50E1983A" w14:textId="77777777" w:rsidR="00C913EA" w:rsidRPr="00457BF5" w:rsidRDefault="00C913EA" w:rsidP="008A4655">
      <w:pPr>
        <w:widowControl w:val="0"/>
        <w:tabs>
          <w:tab w:val="clear" w:pos="567"/>
        </w:tabs>
        <w:spacing w:line="240" w:lineRule="auto"/>
        <w:rPr>
          <w:rFonts w:eastAsia="TimesNewRoman"/>
          <w:snapToGrid/>
          <w:szCs w:val="22"/>
          <w:lang w:val="lt-LT"/>
        </w:rPr>
      </w:pPr>
    </w:p>
    <w:p w14:paraId="7999D6D6" w14:textId="77777777" w:rsidR="00776FBE" w:rsidRPr="00457BF5" w:rsidRDefault="00776FBE" w:rsidP="008A4655">
      <w:pPr>
        <w:widowControl w:val="0"/>
        <w:tabs>
          <w:tab w:val="clear" w:pos="567"/>
        </w:tabs>
        <w:spacing w:line="240" w:lineRule="auto"/>
        <w:rPr>
          <w:snapToGrid/>
          <w:szCs w:val="22"/>
          <w:lang w:val="lt-LT"/>
        </w:rPr>
      </w:pPr>
      <w:r w:rsidRPr="00457BF5">
        <w:rPr>
          <w:snapToGrid/>
          <w:szCs w:val="22"/>
          <w:lang w:val="lt-LT"/>
        </w:rPr>
        <w:t>Visos pagalbinės medžiagos išvardytos 6.1 skyriuje.</w:t>
      </w:r>
    </w:p>
    <w:p w14:paraId="1DD3D3EB" w14:textId="77777777" w:rsidR="00776FBE" w:rsidRPr="00457BF5" w:rsidRDefault="00776FBE" w:rsidP="008A4655">
      <w:pPr>
        <w:widowControl w:val="0"/>
        <w:tabs>
          <w:tab w:val="clear" w:pos="567"/>
        </w:tabs>
        <w:spacing w:line="240" w:lineRule="auto"/>
        <w:ind w:left="567" w:hanging="567"/>
        <w:rPr>
          <w:snapToGrid/>
          <w:szCs w:val="22"/>
          <w:lang w:val="lt-LT"/>
        </w:rPr>
      </w:pPr>
    </w:p>
    <w:p w14:paraId="6275A1BB" w14:textId="77777777" w:rsidR="00776FBE" w:rsidRPr="00457BF5" w:rsidRDefault="00776FBE" w:rsidP="008A4655">
      <w:pPr>
        <w:widowControl w:val="0"/>
        <w:tabs>
          <w:tab w:val="clear" w:pos="567"/>
        </w:tabs>
        <w:spacing w:line="240" w:lineRule="auto"/>
        <w:ind w:left="567" w:hanging="567"/>
        <w:rPr>
          <w:snapToGrid/>
          <w:szCs w:val="22"/>
          <w:lang w:val="lt-LT"/>
        </w:rPr>
      </w:pPr>
    </w:p>
    <w:p w14:paraId="55CA6816" w14:textId="77777777" w:rsidR="00776FBE" w:rsidRPr="00457BF5" w:rsidRDefault="00776FBE" w:rsidP="008A4655">
      <w:pPr>
        <w:widowControl w:val="0"/>
        <w:spacing w:line="240" w:lineRule="auto"/>
        <w:ind w:left="567" w:hanging="567"/>
        <w:outlineLvl w:val="1"/>
        <w:rPr>
          <w:b/>
          <w:snapToGrid/>
          <w:szCs w:val="22"/>
          <w:lang w:val="lt-LT"/>
        </w:rPr>
      </w:pPr>
      <w:r w:rsidRPr="00457BF5">
        <w:rPr>
          <w:b/>
          <w:snapToGrid/>
          <w:szCs w:val="22"/>
          <w:lang w:val="lt-LT"/>
        </w:rPr>
        <w:t>3.</w:t>
      </w:r>
      <w:r w:rsidRPr="00457BF5">
        <w:rPr>
          <w:b/>
          <w:snapToGrid/>
          <w:szCs w:val="22"/>
          <w:lang w:val="lt-LT"/>
        </w:rPr>
        <w:tab/>
        <w:t xml:space="preserve">FARMACINĖ </w:t>
      </w:r>
      <w:r w:rsidR="00D44DEE" w:rsidRPr="00457BF5">
        <w:rPr>
          <w:b/>
          <w:snapToGrid/>
          <w:szCs w:val="22"/>
          <w:lang w:val="lt-LT"/>
        </w:rPr>
        <w:t>FORMA</w:t>
      </w:r>
    </w:p>
    <w:p w14:paraId="5107F613" w14:textId="77777777" w:rsidR="00776FBE" w:rsidRPr="00457BF5" w:rsidRDefault="00776FBE" w:rsidP="008A4655">
      <w:pPr>
        <w:widowControl w:val="0"/>
        <w:tabs>
          <w:tab w:val="clear" w:pos="567"/>
        </w:tabs>
        <w:spacing w:line="240" w:lineRule="auto"/>
        <w:rPr>
          <w:snapToGrid/>
          <w:szCs w:val="22"/>
          <w:highlight w:val="yellow"/>
          <w:lang w:val="lt-LT"/>
        </w:rPr>
      </w:pPr>
    </w:p>
    <w:p w14:paraId="397807D3" w14:textId="0BE70AA2" w:rsidR="00776FBE" w:rsidRPr="00457BF5" w:rsidRDefault="00C913EA" w:rsidP="008A4655">
      <w:pPr>
        <w:widowControl w:val="0"/>
        <w:tabs>
          <w:tab w:val="clear" w:pos="567"/>
        </w:tabs>
        <w:spacing w:line="240" w:lineRule="auto"/>
        <w:rPr>
          <w:snapToGrid/>
          <w:szCs w:val="22"/>
          <w:lang w:val="lt-LT"/>
        </w:rPr>
      </w:pPr>
      <w:r w:rsidRPr="00457BF5">
        <w:rPr>
          <w:snapToGrid/>
          <w:szCs w:val="22"/>
          <w:lang w:val="lt-LT"/>
        </w:rPr>
        <w:t>Minkštoji kapsulė</w:t>
      </w:r>
      <w:r w:rsidR="00D61D25">
        <w:rPr>
          <w:snapToGrid/>
          <w:szCs w:val="22"/>
          <w:lang w:val="lt-LT"/>
        </w:rPr>
        <w:t>.</w:t>
      </w:r>
    </w:p>
    <w:p w14:paraId="60CD3CFC" w14:textId="77777777" w:rsidR="005B7A58" w:rsidRPr="00457BF5" w:rsidRDefault="005B7A58" w:rsidP="008A4655">
      <w:pPr>
        <w:widowControl w:val="0"/>
        <w:tabs>
          <w:tab w:val="clear" w:pos="567"/>
        </w:tabs>
        <w:spacing w:line="240" w:lineRule="auto"/>
        <w:rPr>
          <w:snapToGrid/>
          <w:szCs w:val="22"/>
          <w:lang w:val="lt-LT"/>
        </w:rPr>
      </w:pPr>
    </w:p>
    <w:p w14:paraId="4CD10A16" w14:textId="67F90655" w:rsidR="00776FBE" w:rsidRPr="00457BF5" w:rsidRDefault="00262B6F" w:rsidP="008A4655">
      <w:pPr>
        <w:widowControl w:val="0"/>
        <w:tabs>
          <w:tab w:val="clear" w:pos="567"/>
        </w:tabs>
        <w:spacing w:line="240" w:lineRule="auto"/>
        <w:rPr>
          <w:snapToGrid/>
          <w:szCs w:val="22"/>
          <w:lang w:val="lt-LT"/>
        </w:rPr>
      </w:pPr>
      <w:r>
        <w:rPr>
          <w:snapToGrid/>
          <w:szCs w:val="22"/>
          <w:lang w:val="lt-LT"/>
        </w:rPr>
        <w:t xml:space="preserve">Skaidrus, </w:t>
      </w:r>
      <w:r w:rsidRPr="00457BF5">
        <w:rPr>
          <w:rFonts w:eastAsia="TimesNewRoman"/>
          <w:snapToGrid/>
          <w:szCs w:val="22"/>
          <w:lang w:val="lt-LT"/>
        </w:rPr>
        <w:t>š</w:t>
      </w:r>
      <w:r w:rsidR="005B7A58" w:rsidRPr="00457BF5">
        <w:rPr>
          <w:snapToGrid/>
          <w:szCs w:val="22"/>
          <w:lang w:val="lt-LT"/>
        </w:rPr>
        <w:t xml:space="preserve">viesiai </w:t>
      </w:r>
      <w:r>
        <w:rPr>
          <w:snapToGrid/>
          <w:szCs w:val="22"/>
          <w:lang w:val="lt-LT"/>
        </w:rPr>
        <w:t>geltona</w:t>
      </w:r>
      <w:r w:rsidR="00252F22">
        <w:rPr>
          <w:snapToGrid/>
          <w:szCs w:val="22"/>
          <w:lang w:val="lt-LT"/>
        </w:rPr>
        <w:t>s</w:t>
      </w:r>
      <w:r>
        <w:rPr>
          <w:snapToGrid/>
          <w:szCs w:val="22"/>
          <w:lang w:val="lt-LT"/>
        </w:rPr>
        <w:t xml:space="preserve"> tirpalas</w:t>
      </w:r>
      <w:r w:rsidR="005B7A58" w:rsidRPr="00457BF5">
        <w:rPr>
          <w:snapToGrid/>
          <w:szCs w:val="22"/>
          <w:lang w:val="lt-LT"/>
        </w:rPr>
        <w:t xml:space="preserve"> oval</w:t>
      </w:r>
      <w:r>
        <w:rPr>
          <w:snapToGrid/>
          <w:szCs w:val="22"/>
          <w:lang w:val="lt-LT"/>
        </w:rPr>
        <w:t>io</w:t>
      </w:r>
      <w:r w:rsidR="00252F22">
        <w:rPr>
          <w:snapToGrid/>
          <w:szCs w:val="22"/>
          <w:lang w:val="lt-LT"/>
        </w:rPr>
        <w:t>s</w:t>
      </w:r>
      <w:r w:rsidR="005B7A58" w:rsidRPr="00457BF5">
        <w:rPr>
          <w:snapToGrid/>
          <w:szCs w:val="22"/>
          <w:lang w:val="lt-LT"/>
        </w:rPr>
        <w:t xml:space="preserve"> formos minkštoj</w:t>
      </w:r>
      <w:r w:rsidR="00252F22">
        <w:rPr>
          <w:snapToGrid/>
          <w:szCs w:val="22"/>
          <w:lang w:val="lt-LT"/>
        </w:rPr>
        <w:t>oje</w:t>
      </w:r>
      <w:r w:rsidR="005B7A58" w:rsidRPr="00457BF5">
        <w:rPr>
          <w:snapToGrid/>
          <w:szCs w:val="22"/>
          <w:lang w:val="lt-LT"/>
        </w:rPr>
        <w:t xml:space="preserve"> želatininė</w:t>
      </w:r>
      <w:r w:rsidR="00252F22">
        <w:rPr>
          <w:snapToGrid/>
          <w:szCs w:val="22"/>
          <w:lang w:val="lt-LT"/>
        </w:rPr>
        <w:t>je</w:t>
      </w:r>
      <w:r w:rsidR="005B7A58" w:rsidRPr="00457BF5">
        <w:rPr>
          <w:snapToGrid/>
          <w:szCs w:val="22"/>
          <w:lang w:val="lt-LT"/>
        </w:rPr>
        <w:t xml:space="preserve"> kapsulė</w:t>
      </w:r>
      <w:r w:rsidR="00252F22">
        <w:rPr>
          <w:snapToGrid/>
          <w:szCs w:val="22"/>
          <w:lang w:val="lt-LT"/>
        </w:rPr>
        <w:t>je</w:t>
      </w:r>
      <w:r w:rsidR="005B7A58" w:rsidRPr="00457BF5">
        <w:rPr>
          <w:snapToGrid/>
          <w:szCs w:val="22"/>
          <w:lang w:val="lt-LT"/>
        </w:rPr>
        <w:t xml:space="preserve"> su </w:t>
      </w:r>
      <w:r w:rsidR="00215596" w:rsidRPr="00457BF5">
        <w:rPr>
          <w:snapToGrid/>
          <w:szCs w:val="22"/>
          <w:lang w:val="lt-LT"/>
        </w:rPr>
        <w:t>išilgai esančia sujungimo siūle</w:t>
      </w:r>
      <w:r w:rsidR="005B7A58" w:rsidRPr="00457BF5">
        <w:rPr>
          <w:snapToGrid/>
          <w:szCs w:val="22"/>
          <w:lang w:val="lt-LT"/>
        </w:rPr>
        <w:t>. Matmenys: 17 × 10 mm.</w:t>
      </w:r>
    </w:p>
    <w:p w14:paraId="0A7CBF11" w14:textId="77777777" w:rsidR="00776FBE" w:rsidRPr="00457BF5" w:rsidRDefault="00776FBE" w:rsidP="008A4655">
      <w:pPr>
        <w:widowControl w:val="0"/>
        <w:tabs>
          <w:tab w:val="clear" w:pos="567"/>
        </w:tabs>
        <w:spacing w:line="240" w:lineRule="auto"/>
        <w:ind w:left="567" w:hanging="567"/>
        <w:rPr>
          <w:snapToGrid/>
          <w:szCs w:val="22"/>
          <w:lang w:val="lt-LT"/>
        </w:rPr>
      </w:pPr>
    </w:p>
    <w:p w14:paraId="6EBAB72E" w14:textId="77777777" w:rsidR="00776FBE" w:rsidRPr="00457BF5" w:rsidRDefault="00776FBE" w:rsidP="008A4655">
      <w:pPr>
        <w:widowControl w:val="0"/>
        <w:tabs>
          <w:tab w:val="clear" w:pos="567"/>
        </w:tabs>
        <w:spacing w:line="240" w:lineRule="auto"/>
        <w:ind w:left="567" w:hanging="567"/>
        <w:rPr>
          <w:snapToGrid/>
          <w:szCs w:val="22"/>
          <w:lang w:val="lt-LT"/>
        </w:rPr>
      </w:pPr>
    </w:p>
    <w:p w14:paraId="0C124EE8" w14:textId="77777777" w:rsidR="00776FBE" w:rsidRPr="00457BF5" w:rsidRDefault="00D44DEE" w:rsidP="008A4655">
      <w:pPr>
        <w:widowControl w:val="0"/>
        <w:spacing w:line="240" w:lineRule="auto"/>
        <w:ind w:left="567" w:hanging="567"/>
        <w:outlineLvl w:val="1"/>
        <w:rPr>
          <w:b/>
          <w:snapToGrid/>
          <w:szCs w:val="22"/>
          <w:lang w:val="lt-LT"/>
        </w:rPr>
      </w:pPr>
      <w:r w:rsidRPr="00457BF5">
        <w:rPr>
          <w:b/>
          <w:snapToGrid/>
          <w:szCs w:val="22"/>
          <w:lang w:val="lt-LT"/>
        </w:rPr>
        <w:t>4.</w:t>
      </w:r>
      <w:r w:rsidRPr="00457BF5">
        <w:rPr>
          <w:b/>
          <w:snapToGrid/>
          <w:szCs w:val="22"/>
          <w:lang w:val="lt-LT"/>
        </w:rPr>
        <w:tab/>
        <w:t>KLINIKINĖ INFORMACIJA</w:t>
      </w:r>
    </w:p>
    <w:p w14:paraId="3569E30A" w14:textId="77777777" w:rsidR="00776FBE" w:rsidRPr="00457BF5" w:rsidRDefault="00776FBE" w:rsidP="008A4655">
      <w:pPr>
        <w:widowControl w:val="0"/>
        <w:tabs>
          <w:tab w:val="clear" w:pos="567"/>
        </w:tabs>
        <w:spacing w:line="240" w:lineRule="auto"/>
        <w:ind w:left="567" w:hanging="567"/>
        <w:rPr>
          <w:snapToGrid/>
          <w:szCs w:val="22"/>
          <w:lang w:val="lt-LT"/>
        </w:rPr>
      </w:pPr>
    </w:p>
    <w:p w14:paraId="3A37B86C"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4.1</w:t>
      </w:r>
      <w:r w:rsidRPr="00457BF5">
        <w:rPr>
          <w:b/>
          <w:snapToGrid/>
          <w:kern w:val="28"/>
          <w:szCs w:val="22"/>
          <w:lang w:val="lt-LT"/>
        </w:rPr>
        <w:tab/>
        <w:t>Terapinės indikacijos</w:t>
      </w:r>
    </w:p>
    <w:p w14:paraId="06AACD25" w14:textId="77777777" w:rsidR="00776FBE" w:rsidRPr="00457BF5" w:rsidRDefault="00776FBE" w:rsidP="008A4655">
      <w:pPr>
        <w:widowControl w:val="0"/>
        <w:tabs>
          <w:tab w:val="clear" w:pos="567"/>
        </w:tabs>
        <w:spacing w:line="240" w:lineRule="auto"/>
        <w:ind w:left="567" w:hanging="567"/>
        <w:rPr>
          <w:snapToGrid/>
          <w:szCs w:val="22"/>
          <w:lang w:val="lt-LT"/>
        </w:rPr>
      </w:pPr>
    </w:p>
    <w:p w14:paraId="618CC9F9" w14:textId="3E8F9149" w:rsidR="00776FBE" w:rsidRPr="00457BF5" w:rsidRDefault="00B85D0F" w:rsidP="008A4655">
      <w:pPr>
        <w:widowControl w:val="0"/>
        <w:tabs>
          <w:tab w:val="clear" w:pos="567"/>
        </w:tabs>
        <w:autoSpaceDE w:val="0"/>
        <w:autoSpaceDN w:val="0"/>
        <w:adjustRightInd w:val="0"/>
        <w:spacing w:line="240" w:lineRule="auto"/>
        <w:rPr>
          <w:snapToGrid/>
          <w:szCs w:val="22"/>
          <w:lang w:val="lt-LT"/>
        </w:rPr>
      </w:pPr>
      <w:r>
        <w:rPr>
          <w:snapToGrid/>
          <w:color w:val="000000"/>
          <w:szCs w:val="22"/>
          <w:lang w:val="lt-LT"/>
        </w:rPr>
        <w:t>Ibumetin Express</w:t>
      </w:r>
      <w:r w:rsidR="005B7A58" w:rsidRPr="00457BF5">
        <w:rPr>
          <w:snapToGrid/>
          <w:color w:val="000000"/>
          <w:szCs w:val="22"/>
          <w:lang w:val="lt-LT"/>
        </w:rPr>
        <w:t xml:space="preserve"> </w:t>
      </w:r>
      <w:r w:rsidR="00776FBE" w:rsidRPr="00457BF5">
        <w:rPr>
          <w:rFonts w:eastAsia="TimesNewRoman"/>
          <w:snapToGrid/>
          <w:szCs w:val="22"/>
          <w:lang w:val="lt-LT"/>
        </w:rPr>
        <w:t xml:space="preserve">skirtas </w:t>
      </w:r>
      <w:r w:rsidR="00653B09" w:rsidRPr="00457BF5">
        <w:rPr>
          <w:rFonts w:eastAsia="TimesNewRoman"/>
          <w:snapToGrid/>
          <w:szCs w:val="22"/>
          <w:lang w:val="lt-LT"/>
        </w:rPr>
        <w:t>suaugusiųjų ir paauglių</w:t>
      </w:r>
      <w:r w:rsidR="001A4AFF" w:rsidRPr="00457BF5">
        <w:rPr>
          <w:rFonts w:eastAsia="TimesNewRoman"/>
          <w:snapToGrid/>
          <w:szCs w:val="22"/>
          <w:lang w:val="lt-LT"/>
        </w:rPr>
        <w:t>, sveriančių ne mažiau kaip 40 kg</w:t>
      </w:r>
      <w:r w:rsidR="00653B09" w:rsidRPr="00457BF5">
        <w:rPr>
          <w:rFonts w:eastAsia="TimesNewRoman"/>
          <w:snapToGrid/>
          <w:szCs w:val="22"/>
          <w:lang w:val="lt-LT"/>
        </w:rPr>
        <w:t xml:space="preserve"> </w:t>
      </w:r>
      <w:r w:rsidR="001A4AFF" w:rsidRPr="00457BF5">
        <w:rPr>
          <w:rFonts w:eastAsia="TimesNewRoman"/>
          <w:snapToGrid/>
          <w:szCs w:val="22"/>
          <w:lang w:val="lt-LT"/>
        </w:rPr>
        <w:t xml:space="preserve">(12 metų ir vyresnių), trumpalaikiam </w:t>
      </w:r>
      <w:r w:rsidR="00EA399C" w:rsidRPr="00457BF5">
        <w:rPr>
          <w:rFonts w:eastAsia="TimesNewRoman"/>
          <w:snapToGrid/>
          <w:szCs w:val="22"/>
          <w:lang w:val="lt-LT"/>
        </w:rPr>
        <w:t>simptomini</w:t>
      </w:r>
      <w:r w:rsidR="001A4AFF" w:rsidRPr="00457BF5">
        <w:rPr>
          <w:rFonts w:eastAsia="TimesNewRoman"/>
          <w:snapToGrid/>
          <w:szCs w:val="22"/>
          <w:lang w:val="lt-LT"/>
        </w:rPr>
        <w:t>am</w:t>
      </w:r>
      <w:r w:rsidR="00EA399C" w:rsidRPr="00457BF5">
        <w:rPr>
          <w:rFonts w:eastAsia="TimesNewRoman"/>
          <w:snapToGrid/>
          <w:szCs w:val="22"/>
          <w:lang w:val="lt-LT"/>
        </w:rPr>
        <w:t xml:space="preserve"> </w:t>
      </w:r>
      <w:r w:rsidR="001A4AFF" w:rsidRPr="00457BF5">
        <w:rPr>
          <w:rFonts w:eastAsia="TimesNewRoman"/>
          <w:snapToGrid/>
          <w:szCs w:val="22"/>
          <w:lang w:val="lt-LT"/>
        </w:rPr>
        <w:t>lengvo</w:t>
      </w:r>
      <w:r w:rsidR="00EA399C" w:rsidRPr="00457BF5">
        <w:rPr>
          <w:rFonts w:eastAsia="TimesNewRoman"/>
          <w:snapToGrid/>
          <w:szCs w:val="22"/>
          <w:lang w:val="lt-LT"/>
        </w:rPr>
        <w:t xml:space="preserve"> ir vidutinio </w:t>
      </w:r>
      <w:r w:rsidR="009F41F8" w:rsidRPr="00457BF5">
        <w:rPr>
          <w:rFonts w:eastAsia="TimesNewRoman"/>
          <w:snapToGrid/>
          <w:szCs w:val="22"/>
          <w:lang w:val="lt-LT"/>
        </w:rPr>
        <w:t xml:space="preserve">stiprumo </w:t>
      </w:r>
      <w:r w:rsidR="00EA399C" w:rsidRPr="00457BF5">
        <w:rPr>
          <w:rFonts w:eastAsia="TimesNewRoman"/>
          <w:snapToGrid/>
          <w:szCs w:val="22"/>
          <w:lang w:val="lt-LT"/>
        </w:rPr>
        <w:t>skausm</w:t>
      </w:r>
      <w:r w:rsidR="00F65147" w:rsidRPr="00457BF5">
        <w:rPr>
          <w:rFonts w:eastAsia="TimesNewRoman"/>
          <w:snapToGrid/>
          <w:szCs w:val="22"/>
          <w:lang w:val="lt-LT"/>
        </w:rPr>
        <w:t>o</w:t>
      </w:r>
      <w:r w:rsidR="00EA399C" w:rsidRPr="00457BF5">
        <w:rPr>
          <w:rFonts w:eastAsia="TimesNewRoman"/>
          <w:snapToGrid/>
          <w:szCs w:val="22"/>
          <w:lang w:val="lt-LT"/>
        </w:rPr>
        <w:t>, toki</w:t>
      </w:r>
      <w:r w:rsidR="00F65147" w:rsidRPr="00457BF5">
        <w:rPr>
          <w:rFonts w:eastAsia="TimesNewRoman"/>
          <w:snapToGrid/>
          <w:szCs w:val="22"/>
          <w:lang w:val="lt-LT"/>
        </w:rPr>
        <w:t>o</w:t>
      </w:r>
      <w:r w:rsidR="00EA399C" w:rsidRPr="00457BF5">
        <w:rPr>
          <w:rFonts w:eastAsia="TimesNewRoman"/>
          <w:snapToGrid/>
          <w:szCs w:val="22"/>
          <w:lang w:val="lt-LT"/>
        </w:rPr>
        <w:t xml:space="preserve"> kaip galvos skausmas,</w:t>
      </w:r>
      <w:r w:rsidR="001A4AFF" w:rsidRPr="00457BF5">
        <w:rPr>
          <w:rFonts w:eastAsia="TimesNewRoman"/>
          <w:snapToGrid/>
          <w:szCs w:val="22"/>
          <w:lang w:val="lt-LT"/>
        </w:rPr>
        <w:t> </w:t>
      </w:r>
      <w:r w:rsidR="001A2115">
        <w:rPr>
          <w:rFonts w:eastAsia="TimesNewRoman"/>
          <w:snapToGrid/>
          <w:szCs w:val="22"/>
          <w:lang w:val="lt-LT"/>
        </w:rPr>
        <w:t>pirminė</w:t>
      </w:r>
      <w:r w:rsidR="001A4AFF" w:rsidRPr="00457BF5">
        <w:rPr>
          <w:rFonts w:eastAsia="TimesNewRoman"/>
          <w:snapToGrid/>
          <w:szCs w:val="22"/>
          <w:lang w:val="lt-LT"/>
        </w:rPr>
        <w:t xml:space="preserve"> dismenorėja</w:t>
      </w:r>
      <w:r w:rsidR="001A2115">
        <w:rPr>
          <w:rFonts w:eastAsia="TimesNewRoman"/>
          <w:snapToGrid/>
          <w:szCs w:val="22"/>
          <w:lang w:val="lt-LT"/>
        </w:rPr>
        <w:t xml:space="preserve"> (</w:t>
      </w:r>
      <w:r w:rsidR="001A2115" w:rsidRPr="00457BF5">
        <w:rPr>
          <w:rFonts w:eastAsia="TimesNewRoman"/>
          <w:snapToGrid/>
          <w:szCs w:val="22"/>
          <w:lang w:val="lt-LT"/>
        </w:rPr>
        <w:t>menstruacijų skausmas</w:t>
      </w:r>
      <w:r w:rsidR="001A2115">
        <w:rPr>
          <w:rFonts w:eastAsia="TimesNewRoman"/>
          <w:snapToGrid/>
          <w:szCs w:val="22"/>
          <w:lang w:val="lt-LT"/>
        </w:rPr>
        <w:t>)</w:t>
      </w:r>
      <w:r w:rsidR="00EA399C" w:rsidRPr="00457BF5">
        <w:rPr>
          <w:rFonts w:eastAsia="TimesNewRoman"/>
          <w:snapToGrid/>
          <w:szCs w:val="22"/>
          <w:lang w:val="lt-LT"/>
        </w:rPr>
        <w:t>, dant</w:t>
      </w:r>
      <w:r w:rsidR="006F43CF">
        <w:rPr>
          <w:rFonts w:eastAsia="TimesNewRoman"/>
          <w:snapToGrid/>
          <w:szCs w:val="22"/>
          <w:lang w:val="lt-LT"/>
        </w:rPr>
        <w:t>ų</w:t>
      </w:r>
      <w:r w:rsidR="00EA399C" w:rsidRPr="00457BF5">
        <w:rPr>
          <w:rFonts w:eastAsia="TimesNewRoman"/>
          <w:snapToGrid/>
          <w:szCs w:val="22"/>
          <w:lang w:val="lt-LT"/>
        </w:rPr>
        <w:t xml:space="preserve"> skausmas, raumenų skausm</w:t>
      </w:r>
      <w:r w:rsidR="001A4AFF" w:rsidRPr="00457BF5">
        <w:rPr>
          <w:rFonts w:eastAsia="TimesNewRoman"/>
          <w:snapToGrid/>
          <w:szCs w:val="22"/>
          <w:lang w:val="lt-LT"/>
        </w:rPr>
        <w:t>as</w:t>
      </w:r>
      <w:r w:rsidR="00EA399C" w:rsidRPr="00457BF5">
        <w:rPr>
          <w:rFonts w:eastAsia="TimesNewRoman"/>
          <w:snapToGrid/>
          <w:szCs w:val="22"/>
          <w:lang w:val="lt-LT"/>
        </w:rPr>
        <w:t xml:space="preserve">, </w:t>
      </w:r>
      <w:r w:rsidR="00F65147" w:rsidRPr="00457BF5">
        <w:rPr>
          <w:rFonts w:eastAsia="TimesNewRoman"/>
          <w:snapToGrid/>
          <w:szCs w:val="22"/>
          <w:lang w:val="lt-LT"/>
        </w:rPr>
        <w:t>sąnarių</w:t>
      </w:r>
      <w:r w:rsidR="00EA399C" w:rsidRPr="00457BF5">
        <w:rPr>
          <w:rFonts w:eastAsia="TimesNewRoman"/>
          <w:snapToGrid/>
          <w:szCs w:val="22"/>
          <w:lang w:val="lt-LT"/>
        </w:rPr>
        <w:t xml:space="preserve"> skausm</w:t>
      </w:r>
      <w:r w:rsidR="001A4AFF" w:rsidRPr="00457BF5">
        <w:rPr>
          <w:rFonts w:eastAsia="TimesNewRoman"/>
          <w:snapToGrid/>
          <w:szCs w:val="22"/>
          <w:lang w:val="lt-LT"/>
        </w:rPr>
        <w:t>as, taip pat</w:t>
      </w:r>
      <w:r w:rsidR="00EA399C" w:rsidRPr="00457BF5">
        <w:rPr>
          <w:rFonts w:eastAsia="TimesNewRoman"/>
          <w:snapToGrid/>
          <w:szCs w:val="22"/>
          <w:lang w:val="lt-LT"/>
        </w:rPr>
        <w:t xml:space="preserve"> </w:t>
      </w:r>
      <w:r w:rsidR="001A4AFF" w:rsidRPr="00457BF5">
        <w:rPr>
          <w:rFonts w:eastAsia="TimesNewRoman"/>
          <w:snapToGrid/>
          <w:szCs w:val="22"/>
          <w:lang w:val="lt-LT"/>
        </w:rPr>
        <w:t>karščiavimo, susijusi</w:t>
      </w:r>
      <w:r w:rsidR="00D61D25">
        <w:rPr>
          <w:rFonts w:eastAsia="TimesNewRoman"/>
          <w:snapToGrid/>
          <w:szCs w:val="22"/>
          <w:lang w:val="lt-LT"/>
        </w:rPr>
        <w:t>o</w:t>
      </w:r>
      <w:r w:rsidR="001A4AFF" w:rsidRPr="00457BF5">
        <w:rPr>
          <w:rFonts w:eastAsia="TimesNewRoman"/>
          <w:snapToGrid/>
          <w:szCs w:val="22"/>
          <w:lang w:val="lt-LT"/>
        </w:rPr>
        <w:t xml:space="preserve"> su peršalimu, gydymui</w:t>
      </w:r>
      <w:r w:rsidR="00EA399C" w:rsidRPr="00457BF5">
        <w:rPr>
          <w:rFonts w:eastAsia="TimesNewRoman"/>
          <w:snapToGrid/>
          <w:szCs w:val="22"/>
          <w:lang w:val="lt-LT"/>
        </w:rPr>
        <w:t>.</w:t>
      </w:r>
    </w:p>
    <w:p w14:paraId="712D44DF" w14:textId="77777777" w:rsidR="00776FBE" w:rsidRPr="00457BF5" w:rsidRDefault="00776FBE" w:rsidP="008A4655">
      <w:pPr>
        <w:widowControl w:val="0"/>
        <w:tabs>
          <w:tab w:val="clear" w:pos="567"/>
        </w:tabs>
        <w:autoSpaceDE w:val="0"/>
        <w:autoSpaceDN w:val="0"/>
        <w:adjustRightInd w:val="0"/>
        <w:spacing w:line="240" w:lineRule="auto"/>
        <w:rPr>
          <w:snapToGrid/>
          <w:szCs w:val="22"/>
          <w:lang w:val="lt-LT"/>
        </w:rPr>
      </w:pPr>
    </w:p>
    <w:p w14:paraId="70B82308" w14:textId="77777777" w:rsidR="00776FBE" w:rsidRPr="00457BF5" w:rsidRDefault="00776FBE" w:rsidP="009C1C11">
      <w:pPr>
        <w:keepNext/>
        <w:widowControl w:val="0"/>
        <w:spacing w:line="240" w:lineRule="auto"/>
        <w:ind w:left="567" w:hanging="567"/>
        <w:outlineLvl w:val="2"/>
        <w:rPr>
          <w:b/>
          <w:snapToGrid/>
          <w:szCs w:val="22"/>
          <w:lang w:val="lt-LT"/>
        </w:rPr>
      </w:pPr>
      <w:r w:rsidRPr="00457BF5">
        <w:rPr>
          <w:b/>
          <w:snapToGrid/>
          <w:kern w:val="28"/>
          <w:szCs w:val="22"/>
          <w:lang w:val="lt-LT"/>
        </w:rPr>
        <w:t>4.2</w:t>
      </w:r>
      <w:r w:rsidRPr="00457BF5">
        <w:rPr>
          <w:b/>
          <w:snapToGrid/>
          <w:kern w:val="28"/>
          <w:szCs w:val="22"/>
          <w:lang w:val="lt-LT"/>
        </w:rPr>
        <w:tab/>
        <w:t>Dozavimas ir vartojimo metodas</w:t>
      </w:r>
    </w:p>
    <w:p w14:paraId="6324EC34" w14:textId="77777777" w:rsidR="00776FBE" w:rsidRPr="00457BF5" w:rsidRDefault="00776FBE" w:rsidP="009C1C11">
      <w:pPr>
        <w:keepNext/>
        <w:widowControl w:val="0"/>
        <w:tabs>
          <w:tab w:val="clear" w:pos="567"/>
        </w:tabs>
        <w:spacing w:line="240" w:lineRule="auto"/>
        <w:ind w:left="567" w:hanging="567"/>
        <w:rPr>
          <w:bCs/>
          <w:snapToGrid/>
          <w:szCs w:val="22"/>
          <w:lang w:val="lt-LT"/>
        </w:rPr>
      </w:pPr>
    </w:p>
    <w:p w14:paraId="2C7EDDB7" w14:textId="77777777" w:rsidR="00EA399C" w:rsidRPr="00457BF5" w:rsidRDefault="00EA399C" w:rsidP="009C1C11">
      <w:pPr>
        <w:keepNext/>
        <w:widowControl w:val="0"/>
        <w:tabs>
          <w:tab w:val="clear" w:pos="567"/>
        </w:tabs>
        <w:spacing w:line="240" w:lineRule="auto"/>
        <w:rPr>
          <w:snapToGrid/>
          <w:szCs w:val="22"/>
          <w:u w:val="single"/>
          <w:lang w:val="lt-LT"/>
        </w:rPr>
      </w:pPr>
      <w:r w:rsidRPr="00457BF5">
        <w:rPr>
          <w:snapToGrid/>
          <w:szCs w:val="22"/>
          <w:u w:val="single"/>
          <w:lang w:val="lt-LT"/>
        </w:rPr>
        <w:t>Dozavimas</w:t>
      </w:r>
    </w:p>
    <w:p w14:paraId="7E2C09B2" w14:textId="77777777" w:rsidR="008D3258" w:rsidRPr="008D3258" w:rsidRDefault="008D3258" w:rsidP="008D3258">
      <w:pPr>
        <w:widowControl w:val="0"/>
        <w:tabs>
          <w:tab w:val="clear" w:pos="567"/>
        </w:tabs>
        <w:spacing w:line="240" w:lineRule="auto"/>
        <w:rPr>
          <w:snapToGrid/>
          <w:szCs w:val="22"/>
          <w:lang w:val="lt-LT"/>
        </w:rPr>
      </w:pPr>
      <w:r w:rsidRPr="008D3258">
        <w:rPr>
          <w:snapToGrid/>
          <w:szCs w:val="22"/>
          <w:lang w:val="lt-LT"/>
        </w:rPr>
        <w:t>Nepageidaujamą poveikį galima sumažinti iki minimumo vartojant mažiausią veiksmingą vaistinio</w:t>
      </w:r>
    </w:p>
    <w:p w14:paraId="4E72E2A3" w14:textId="2B2A118A" w:rsidR="001A4AFF" w:rsidRPr="00457BF5" w:rsidRDefault="008D3258" w:rsidP="008D3258">
      <w:pPr>
        <w:widowControl w:val="0"/>
        <w:tabs>
          <w:tab w:val="clear" w:pos="567"/>
        </w:tabs>
        <w:spacing w:line="240" w:lineRule="auto"/>
        <w:rPr>
          <w:snapToGrid/>
          <w:szCs w:val="22"/>
          <w:lang w:val="lt-LT"/>
        </w:rPr>
      </w:pPr>
      <w:r w:rsidRPr="008D3258">
        <w:rPr>
          <w:snapToGrid/>
          <w:szCs w:val="22"/>
          <w:lang w:val="lt-LT"/>
        </w:rPr>
        <w:t>preparato dozę trumpiausią laiką, būtiną simptomams kontroliuoti (žr.</w:t>
      </w:r>
      <w:r>
        <w:rPr>
          <w:snapToGrid/>
          <w:szCs w:val="22"/>
          <w:lang w:val="lt-LT"/>
        </w:rPr>
        <w:t> </w:t>
      </w:r>
      <w:r w:rsidRPr="008D3258">
        <w:rPr>
          <w:snapToGrid/>
          <w:szCs w:val="22"/>
          <w:lang w:val="lt-LT"/>
        </w:rPr>
        <w:t>4.4</w:t>
      </w:r>
      <w:r>
        <w:rPr>
          <w:snapToGrid/>
          <w:szCs w:val="22"/>
          <w:lang w:val="lt-LT"/>
        </w:rPr>
        <w:t> </w:t>
      </w:r>
      <w:r w:rsidRPr="008D3258">
        <w:rPr>
          <w:snapToGrid/>
          <w:szCs w:val="22"/>
          <w:lang w:val="lt-LT"/>
        </w:rPr>
        <w:t>skyrių).</w:t>
      </w:r>
    </w:p>
    <w:p w14:paraId="1A0C9218" w14:textId="77777777" w:rsidR="00EA399C" w:rsidRPr="00457BF5" w:rsidRDefault="00EA399C" w:rsidP="008A4655">
      <w:pPr>
        <w:tabs>
          <w:tab w:val="clear" w:pos="567"/>
        </w:tabs>
        <w:autoSpaceDE w:val="0"/>
        <w:autoSpaceDN w:val="0"/>
        <w:adjustRightInd w:val="0"/>
        <w:spacing w:line="240" w:lineRule="auto"/>
        <w:rPr>
          <w:color w:val="000000"/>
          <w:szCs w:val="22"/>
          <w:lang w:val="lt-LT" w:eastAsia="en-GB"/>
        </w:rPr>
      </w:pPr>
    </w:p>
    <w:p w14:paraId="6F4D69AC" w14:textId="4A54D3CB" w:rsidR="00EA399C" w:rsidRPr="00457BF5" w:rsidRDefault="00F70951" w:rsidP="008A4655">
      <w:pPr>
        <w:tabs>
          <w:tab w:val="clear" w:pos="567"/>
        </w:tabs>
        <w:autoSpaceDE w:val="0"/>
        <w:autoSpaceDN w:val="0"/>
        <w:adjustRightInd w:val="0"/>
        <w:spacing w:line="240" w:lineRule="auto"/>
        <w:rPr>
          <w:i/>
          <w:iCs/>
          <w:color w:val="000000"/>
          <w:szCs w:val="22"/>
          <w:lang w:val="lt-LT" w:eastAsia="en-GB"/>
        </w:rPr>
      </w:pPr>
      <w:r w:rsidRPr="00457BF5">
        <w:rPr>
          <w:i/>
          <w:iCs/>
          <w:color w:val="000000"/>
          <w:szCs w:val="22"/>
          <w:lang w:val="lt-LT" w:eastAsia="en-GB"/>
        </w:rPr>
        <w:t>Suaugusieji</w:t>
      </w:r>
      <w:r w:rsidR="00A61DF9" w:rsidRPr="00457BF5">
        <w:rPr>
          <w:i/>
          <w:iCs/>
          <w:color w:val="000000"/>
          <w:szCs w:val="22"/>
          <w:lang w:val="lt-LT" w:eastAsia="en-GB"/>
        </w:rPr>
        <w:t xml:space="preserve"> ir </w:t>
      </w:r>
      <w:r w:rsidR="00D44DB0" w:rsidRPr="00457BF5">
        <w:rPr>
          <w:i/>
          <w:iCs/>
          <w:color w:val="000000"/>
          <w:szCs w:val="22"/>
          <w:lang w:val="lt-LT" w:eastAsia="en-GB"/>
        </w:rPr>
        <w:t>paaugliai, sveriantys ne mažiau kaip 40 kg (12</w:t>
      </w:r>
      <w:r w:rsidR="005B0B2E" w:rsidRPr="00457BF5">
        <w:rPr>
          <w:i/>
          <w:iCs/>
          <w:color w:val="000000"/>
          <w:szCs w:val="22"/>
          <w:lang w:val="lt-LT" w:eastAsia="en-GB"/>
        </w:rPr>
        <w:t> </w:t>
      </w:r>
      <w:r w:rsidR="00D44DB0" w:rsidRPr="00457BF5">
        <w:rPr>
          <w:i/>
          <w:iCs/>
          <w:color w:val="000000"/>
          <w:szCs w:val="22"/>
          <w:lang w:val="lt-LT" w:eastAsia="en-GB"/>
        </w:rPr>
        <w:t>metų ir vyresni)</w:t>
      </w:r>
    </w:p>
    <w:p w14:paraId="2D6001BE" w14:textId="1AA00326" w:rsidR="00215596" w:rsidRPr="00457BF5" w:rsidRDefault="00215596" w:rsidP="008A4655">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Vartoti po vieną kapsulę (400 mg) užgeriant vandeniu.</w:t>
      </w:r>
    </w:p>
    <w:p w14:paraId="21C00971" w14:textId="5774CC6F" w:rsidR="00215596" w:rsidRPr="00457BF5" w:rsidRDefault="005B0B2E" w:rsidP="008A4655">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Po to, jei reikia, gerti</w:t>
      </w:r>
      <w:r w:rsidR="00215596" w:rsidRPr="00457BF5">
        <w:rPr>
          <w:color w:val="000000"/>
          <w:szCs w:val="22"/>
          <w:lang w:val="lt-LT" w:eastAsia="en-GB"/>
        </w:rPr>
        <w:t xml:space="preserve"> po vieną kapsulę (400</w:t>
      </w:r>
      <w:r w:rsidRPr="00457BF5">
        <w:rPr>
          <w:color w:val="000000"/>
          <w:szCs w:val="22"/>
          <w:lang w:val="lt-LT" w:eastAsia="en-GB"/>
        </w:rPr>
        <w:t> </w:t>
      </w:r>
      <w:r w:rsidR="00215596" w:rsidRPr="00457BF5">
        <w:rPr>
          <w:color w:val="000000"/>
          <w:szCs w:val="22"/>
          <w:lang w:val="lt-LT" w:eastAsia="en-GB"/>
        </w:rPr>
        <w:t>mg)</w:t>
      </w:r>
      <w:r w:rsidRPr="00457BF5">
        <w:rPr>
          <w:color w:val="000000"/>
          <w:szCs w:val="22"/>
          <w:lang w:val="lt-LT" w:eastAsia="en-GB"/>
        </w:rPr>
        <w:t xml:space="preserve"> </w:t>
      </w:r>
      <w:r w:rsidR="00215596" w:rsidRPr="00457BF5">
        <w:rPr>
          <w:color w:val="000000"/>
          <w:szCs w:val="22"/>
          <w:lang w:val="lt-LT" w:eastAsia="en-GB"/>
        </w:rPr>
        <w:t xml:space="preserve">ne </w:t>
      </w:r>
      <w:r w:rsidRPr="00457BF5">
        <w:rPr>
          <w:color w:val="000000"/>
          <w:szCs w:val="22"/>
          <w:lang w:val="lt-LT" w:eastAsia="en-GB"/>
        </w:rPr>
        <w:t>dažniau</w:t>
      </w:r>
      <w:r w:rsidR="00215596" w:rsidRPr="00457BF5">
        <w:rPr>
          <w:color w:val="000000"/>
          <w:szCs w:val="22"/>
          <w:lang w:val="lt-LT" w:eastAsia="en-GB"/>
        </w:rPr>
        <w:t xml:space="preserve"> kaip kas 6</w:t>
      </w:r>
      <w:r w:rsidRPr="00457BF5">
        <w:rPr>
          <w:color w:val="000000"/>
          <w:szCs w:val="22"/>
          <w:lang w:val="lt-LT" w:eastAsia="en-GB"/>
        </w:rPr>
        <w:t> </w:t>
      </w:r>
      <w:r w:rsidR="00215596" w:rsidRPr="00457BF5">
        <w:rPr>
          <w:color w:val="000000"/>
          <w:szCs w:val="22"/>
          <w:lang w:val="lt-LT" w:eastAsia="en-GB"/>
        </w:rPr>
        <w:t>valandas. Ne</w:t>
      </w:r>
      <w:r w:rsidRPr="00457BF5">
        <w:rPr>
          <w:color w:val="000000"/>
          <w:szCs w:val="22"/>
          <w:lang w:val="lt-LT" w:eastAsia="en-GB"/>
        </w:rPr>
        <w:t xml:space="preserve">galima </w:t>
      </w:r>
      <w:r w:rsidR="00215596" w:rsidRPr="00457BF5">
        <w:rPr>
          <w:color w:val="000000"/>
          <w:szCs w:val="22"/>
          <w:lang w:val="lt-LT" w:eastAsia="en-GB"/>
        </w:rPr>
        <w:t>vartoti daugiau kaip trijų kapsulių (1</w:t>
      </w:r>
      <w:r w:rsidR="00220538">
        <w:rPr>
          <w:color w:val="000000"/>
          <w:szCs w:val="22"/>
          <w:lang w:val="lt-LT" w:eastAsia="en-GB"/>
        </w:rPr>
        <w:t> </w:t>
      </w:r>
      <w:r w:rsidR="00215596" w:rsidRPr="00457BF5">
        <w:rPr>
          <w:color w:val="000000"/>
          <w:szCs w:val="22"/>
          <w:lang w:val="lt-LT" w:eastAsia="en-GB"/>
        </w:rPr>
        <w:t>200</w:t>
      </w:r>
      <w:r w:rsidRPr="00457BF5">
        <w:rPr>
          <w:color w:val="000000"/>
          <w:szCs w:val="22"/>
          <w:lang w:val="lt-LT" w:eastAsia="en-GB"/>
        </w:rPr>
        <w:t> </w:t>
      </w:r>
      <w:r w:rsidR="00215596" w:rsidRPr="00457BF5">
        <w:rPr>
          <w:color w:val="000000"/>
          <w:szCs w:val="22"/>
          <w:lang w:val="lt-LT" w:eastAsia="en-GB"/>
        </w:rPr>
        <w:t>mg) per 24</w:t>
      </w:r>
      <w:r w:rsidRPr="00457BF5">
        <w:rPr>
          <w:color w:val="000000"/>
          <w:szCs w:val="22"/>
          <w:lang w:val="lt-LT" w:eastAsia="en-GB"/>
        </w:rPr>
        <w:t> </w:t>
      </w:r>
      <w:r w:rsidR="00215596" w:rsidRPr="00457BF5">
        <w:rPr>
          <w:color w:val="000000"/>
          <w:szCs w:val="22"/>
          <w:lang w:val="lt-LT" w:eastAsia="en-GB"/>
        </w:rPr>
        <w:t>valandas.</w:t>
      </w:r>
    </w:p>
    <w:p w14:paraId="751630C0" w14:textId="77777777" w:rsidR="005B0B2E" w:rsidRPr="00457BF5" w:rsidRDefault="005B0B2E" w:rsidP="008A4655">
      <w:pPr>
        <w:tabs>
          <w:tab w:val="clear" w:pos="567"/>
        </w:tabs>
        <w:autoSpaceDE w:val="0"/>
        <w:autoSpaceDN w:val="0"/>
        <w:adjustRightInd w:val="0"/>
        <w:spacing w:line="240" w:lineRule="auto"/>
        <w:rPr>
          <w:color w:val="000000"/>
          <w:szCs w:val="22"/>
          <w:lang w:val="lt-LT" w:eastAsia="en-GB"/>
        </w:rPr>
      </w:pPr>
    </w:p>
    <w:p w14:paraId="15325571" w14:textId="18775DC6" w:rsidR="005B0B2E" w:rsidRPr="00457BF5" w:rsidRDefault="005B0B2E" w:rsidP="005B0B2E">
      <w:pPr>
        <w:spacing w:line="240" w:lineRule="auto"/>
        <w:rPr>
          <w:lang w:val="lt-LT" w:eastAsia="lt-LT"/>
        </w:rPr>
      </w:pPr>
      <w:r w:rsidRPr="00457BF5">
        <w:rPr>
          <w:lang w:val="lt-LT" w:eastAsia="lt-LT"/>
        </w:rPr>
        <w:t xml:space="preserve">Jei paaugliams šio vaistinio preparato reikia vartoti ilgiau </w:t>
      </w:r>
      <w:r w:rsidR="009603BF" w:rsidRPr="00457BF5">
        <w:rPr>
          <w:lang w:val="lt-LT" w:eastAsia="lt-LT"/>
        </w:rPr>
        <w:t>kaip</w:t>
      </w:r>
      <w:r w:rsidRPr="00457BF5">
        <w:rPr>
          <w:lang w:val="lt-LT" w:eastAsia="lt-LT"/>
        </w:rPr>
        <w:t xml:space="preserve"> 3</w:t>
      </w:r>
      <w:r w:rsidR="009603BF" w:rsidRPr="00457BF5">
        <w:rPr>
          <w:lang w:val="lt-LT" w:eastAsia="lt-LT"/>
        </w:rPr>
        <w:t> </w:t>
      </w:r>
      <w:r w:rsidRPr="00457BF5">
        <w:rPr>
          <w:lang w:val="lt-LT" w:eastAsia="lt-LT"/>
        </w:rPr>
        <w:t>paras ar</w:t>
      </w:r>
      <w:r w:rsidR="009603BF" w:rsidRPr="00457BF5">
        <w:rPr>
          <w:lang w:val="lt-LT" w:eastAsia="lt-LT"/>
        </w:rPr>
        <w:t>ba</w:t>
      </w:r>
      <w:r w:rsidRPr="00457BF5">
        <w:rPr>
          <w:lang w:val="lt-LT" w:eastAsia="lt-LT"/>
        </w:rPr>
        <w:t xml:space="preserve"> simptomai pasunkėja, </w:t>
      </w:r>
      <w:r w:rsidR="009603BF" w:rsidRPr="00457BF5">
        <w:rPr>
          <w:lang w:val="lt-LT" w:eastAsia="lt-LT"/>
        </w:rPr>
        <w:t>pacientas turi kreiptis į gydytoją</w:t>
      </w:r>
      <w:r w:rsidRPr="00457BF5">
        <w:rPr>
          <w:lang w:val="lt-LT" w:eastAsia="lt-LT"/>
        </w:rPr>
        <w:t>.</w:t>
      </w:r>
    </w:p>
    <w:p w14:paraId="2E4E8E12" w14:textId="7BDC50DF" w:rsidR="009603BF" w:rsidRPr="00457BF5" w:rsidRDefault="009603BF" w:rsidP="005B0B2E">
      <w:pPr>
        <w:spacing w:line="240" w:lineRule="auto"/>
        <w:rPr>
          <w:lang w:val="lt-LT" w:eastAsia="lt-LT"/>
        </w:rPr>
      </w:pPr>
      <w:r w:rsidRPr="00457BF5">
        <w:rPr>
          <w:lang w:val="lt-LT" w:eastAsia="lt-LT"/>
        </w:rPr>
        <w:t>Jei suaugusiesiems šio vaistinio preparato reikia vartoti ilgiau kaip 3 paras karščiavimui mažinti arba ilgiau kaip 4 paras skausmui malšinti arba jei simptomai pasunkėja, pacientas turi kreiptis į gydytoją.</w:t>
      </w:r>
    </w:p>
    <w:p w14:paraId="4B6C4F7D" w14:textId="77777777" w:rsidR="005B0B2E" w:rsidRPr="00457BF5" w:rsidRDefault="005B0B2E" w:rsidP="008A4655">
      <w:pPr>
        <w:tabs>
          <w:tab w:val="clear" w:pos="567"/>
        </w:tabs>
        <w:autoSpaceDE w:val="0"/>
        <w:autoSpaceDN w:val="0"/>
        <w:adjustRightInd w:val="0"/>
        <w:spacing w:line="240" w:lineRule="auto"/>
        <w:rPr>
          <w:color w:val="000000"/>
          <w:szCs w:val="22"/>
          <w:lang w:val="lt-LT" w:eastAsia="en-GB"/>
        </w:rPr>
      </w:pPr>
    </w:p>
    <w:p w14:paraId="45BA98ED" w14:textId="34AB7851" w:rsidR="009603BF" w:rsidRPr="00457BF5" w:rsidRDefault="009603BF" w:rsidP="008A4655">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 xml:space="preserve">Jei </w:t>
      </w:r>
      <w:r w:rsidR="00B85D0F">
        <w:rPr>
          <w:color w:val="000000"/>
          <w:szCs w:val="22"/>
          <w:lang w:val="lt-LT" w:eastAsia="en-GB"/>
        </w:rPr>
        <w:t>Ibumetin Express</w:t>
      </w:r>
      <w:r w:rsidRPr="00457BF5">
        <w:rPr>
          <w:color w:val="000000"/>
          <w:szCs w:val="22"/>
          <w:lang w:val="lt-LT" w:eastAsia="en-GB"/>
        </w:rPr>
        <w:t xml:space="preserve"> vartojama netrukus po valgio, veikimo pradžia gali būti uždelsta. Tokiu atveju </w:t>
      </w:r>
      <w:r w:rsidR="00B85D0F">
        <w:rPr>
          <w:color w:val="000000"/>
          <w:szCs w:val="22"/>
          <w:lang w:val="lt-LT" w:eastAsia="en-GB"/>
        </w:rPr>
        <w:t>Ibumetin Express</w:t>
      </w:r>
      <w:r w:rsidR="00D61D25" w:rsidRPr="00457BF5">
        <w:rPr>
          <w:color w:val="000000"/>
          <w:szCs w:val="22"/>
          <w:lang w:val="lt-LT" w:eastAsia="en-GB"/>
        </w:rPr>
        <w:t xml:space="preserve"> </w:t>
      </w:r>
      <w:r w:rsidR="0067258E" w:rsidRPr="00457BF5">
        <w:rPr>
          <w:color w:val="000000"/>
          <w:szCs w:val="22"/>
          <w:lang w:val="lt-LT" w:eastAsia="en-GB"/>
        </w:rPr>
        <w:t>negalima vartoti</w:t>
      </w:r>
      <w:r w:rsidRPr="00457BF5">
        <w:rPr>
          <w:color w:val="000000"/>
          <w:szCs w:val="22"/>
          <w:lang w:val="lt-LT" w:eastAsia="en-GB"/>
        </w:rPr>
        <w:t xml:space="preserve"> daugiau nei rekomenduojama 4.2</w:t>
      </w:r>
      <w:r w:rsidR="0067258E" w:rsidRPr="00457BF5">
        <w:rPr>
          <w:color w:val="000000"/>
          <w:szCs w:val="22"/>
          <w:lang w:val="lt-LT" w:eastAsia="en-GB"/>
        </w:rPr>
        <w:t> </w:t>
      </w:r>
      <w:r w:rsidRPr="00457BF5">
        <w:rPr>
          <w:color w:val="000000"/>
          <w:szCs w:val="22"/>
          <w:lang w:val="lt-LT" w:eastAsia="en-GB"/>
        </w:rPr>
        <w:t>skyriuje</w:t>
      </w:r>
      <w:r w:rsidR="0067258E" w:rsidRPr="00457BF5">
        <w:rPr>
          <w:color w:val="000000"/>
          <w:szCs w:val="22"/>
          <w:lang w:val="lt-LT" w:eastAsia="en-GB"/>
        </w:rPr>
        <w:t xml:space="preserve"> </w:t>
      </w:r>
      <w:r w:rsidRPr="00457BF5">
        <w:rPr>
          <w:color w:val="000000"/>
          <w:szCs w:val="22"/>
          <w:lang w:val="lt-LT" w:eastAsia="en-GB"/>
        </w:rPr>
        <w:t xml:space="preserve">(Dozavimas) arba </w:t>
      </w:r>
      <w:r w:rsidR="0067258E" w:rsidRPr="00457BF5">
        <w:rPr>
          <w:color w:val="000000"/>
          <w:szCs w:val="22"/>
          <w:lang w:val="lt-LT" w:eastAsia="en-GB"/>
        </w:rPr>
        <w:t>negalima vartoti</w:t>
      </w:r>
      <w:r w:rsidRPr="00457BF5">
        <w:rPr>
          <w:color w:val="000000"/>
          <w:szCs w:val="22"/>
          <w:lang w:val="lt-LT" w:eastAsia="en-GB"/>
        </w:rPr>
        <w:t xml:space="preserve"> tol, kol nepraeis </w:t>
      </w:r>
      <w:r w:rsidR="0067258E" w:rsidRPr="00457BF5">
        <w:rPr>
          <w:color w:val="000000"/>
          <w:szCs w:val="22"/>
          <w:lang w:val="lt-LT" w:eastAsia="en-GB"/>
        </w:rPr>
        <w:t>nurodytas</w:t>
      </w:r>
      <w:r w:rsidRPr="00457BF5">
        <w:rPr>
          <w:color w:val="000000"/>
          <w:szCs w:val="22"/>
          <w:lang w:val="lt-LT" w:eastAsia="en-GB"/>
        </w:rPr>
        <w:t xml:space="preserve"> pakartotinio dozavimo intervalas.</w:t>
      </w:r>
    </w:p>
    <w:p w14:paraId="5CA42671" w14:textId="77777777" w:rsidR="00215596" w:rsidRPr="00457BF5" w:rsidRDefault="00215596" w:rsidP="008A4655">
      <w:pPr>
        <w:tabs>
          <w:tab w:val="clear" w:pos="567"/>
        </w:tabs>
        <w:autoSpaceDE w:val="0"/>
        <w:autoSpaceDN w:val="0"/>
        <w:adjustRightInd w:val="0"/>
        <w:spacing w:line="240" w:lineRule="auto"/>
        <w:rPr>
          <w:color w:val="000000"/>
          <w:szCs w:val="22"/>
          <w:lang w:val="lt-LT" w:eastAsia="en-GB"/>
        </w:rPr>
      </w:pPr>
    </w:p>
    <w:p w14:paraId="127F31ED" w14:textId="77777777" w:rsidR="0067258E" w:rsidRPr="00457BF5" w:rsidRDefault="0067258E" w:rsidP="0067258E">
      <w:pPr>
        <w:widowControl w:val="0"/>
        <w:tabs>
          <w:tab w:val="left" w:pos="0"/>
        </w:tabs>
        <w:spacing w:line="240" w:lineRule="auto"/>
        <w:rPr>
          <w:snapToGrid/>
          <w:u w:val="single"/>
          <w:lang w:val="lt-LT"/>
        </w:rPr>
      </w:pPr>
      <w:r w:rsidRPr="00457BF5">
        <w:rPr>
          <w:u w:val="single"/>
          <w:lang w:val="lt-LT"/>
        </w:rPr>
        <w:t>Ypatingos populiacijos</w:t>
      </w:r>
    </w:p>
    <w:p w14:paraId="2763BC00" w14:textId="0D6F37FC" w:rsidR="00EA399C" w:rsidRPr="00457BF5" w:rsidRDefault="0067258E" w:rsidP="008A4655">
      <w:pPr>
        <w:spacing w:line="240" w:lineRule="auto"/>
        <w:rPr>
          <w:i/>
          <w:iCs/>
          <w:szCs w:val="22"/>
          <w:lang w:val="lt-LT"/>
        </w:rPr>
      </w:pPr>
      <w:r w:rsidRPr="00457BF5">
        <w:rPr>
          <w:i/>
          <w:iCs/>
          <w:szCs w:val="22"/>
          <w:lang w:val="lt-LT"/>
        </w:rPr>
        <w:t>Senyviems pacientams</w:t>
      </w:r>
    </w:p>
    <w:p w14:paraId="39D27EB8" w14:textId="2285144C" w:rsidR="0067258E" w:rsidRPr="00457BF5" w:rsidRDefault="0067258E" w:rsidP="008A4655">
      <w:pPr>
        <w:spacing w:line="240" w:lineRule="auto"/>
        <w:rPr>
          <w:color w:val="000000"/>
          <w:szCs w:val="22"/>
          <w:lang w:val="lt-LT" w:eastAsia="lt-LT"/>
        </w:rPr>
      </w:pPr>
      <w:r w:rsidRPr="00457BF5">
        <w:rPr>
          <w:color w:val="000000"/>
          <w:szCs w:val="22"/>
          <w:lang w:val="lt-LT" w:eastAsia="lt-LT"/>
        </w:rPr>
        <w:t xml:space="preserve">Dozės specialiai koreguoti nereikia. Tačiau senyviems </w:t>
      </w:r>
      <w:r w:rsidR="00F9412A" w:rsidRPr="00457BF5">
        <w:rPr>
          <w:color w:val="000000"/>
          <w:szCs w:val="22"/>
          <w:lang w:val="lt-LT" w:eastAsia="lt-LT"/>
        </w:rPr>
        <w:t>pacientams</w:t>
      </w:r>
      <w:r w:rsidRPr="00457BF5">
        <w:rPr>
          <w:color w:val="000000"/>
          <w:szCs w:val="22"/>
          <w:lang w:val="lt-LT" w:eastAsia="lt-LT"/>
        </w:rPr>
        <w:t xml:space="preserve"> yra didesnė sunkių nepageidaujamų reakcijų pasekmių rizika. Jei NV</w:t>
      </w:r>
      <w:r w:rsidR="00A37E13">
        <w:rPr>
          <w:color w:val="000000"/>
          <w:szCs w:val="22"/>
          <w:lang w:val="lt-LT" w:eastAsia="lt-LT"/>
        </w:rPr>
        <w:t>P</w:t>
      </w:r>
      <w:r w:rsidRPr="00457BF5">
        <w:rPr>
          <w:color w:val="000000"/>
          <w:szCs w:val="22"/>
          <w:lang w:val="lt-LT" w:eastAsia="lt-LT"/>
        </w:rPr>
        <w:t xml:space="preserve">NU vartoti būtina, reikia vartoti mažiausią veiksmingą dozę ir kuo </w:t>
      </w:r>
      <w:r w:rsidRPr="00457BF5">
        <w:rPr>
          <w:color w:val="000000"/>
          <w:szCs w:val="22"/>
          <w:lang w:val="lt-LT" w:eastAsia="lt-LT"/>
        </w:rPr>
        <w:lastRenderedPageBreak/>
        <w:t>trumpesnį laiką. Gydymo NV</w:t>
      </w:r>
      <w:r w:rsidR="00A37E13">
        <w:rPr>
          <w:color w:val="000000"/>
          <w:szCs w:val="22"/>
          <w:lang w:val="lt-LT" w:eastAsia="lt-LT"/>
        </w:rPr>
        <w:t>P</w:t>
      </w:r>
      <w:r w:rsidRPr="00457BF5">
        <w:rPr>
          <w:color w:val="000000"/>
          <w:szCs w:val="22"/>
          <w:lang w:val="lt-LT" w:eastAsia="lt-LT"/>
        </w:rPr>
        <w:t xml:space="preserve">NU metu pacientą reikia reguliariai stebėti dėl kraujavimo iš virškinimo trakto. Jei </w:t>
      </w:r>
      <w:r w:rsidR="00F9412A" w:rsidRPr="00457BF5">
        <w:rPr>
          <w:color w:val="000000"/>
          <w:szCs w:val="22"/>
          <w:lang w:val="lt-LT" w:eastAsia="lt-LT"/>
        </w:rPr>
        <w:t xml:space="preserve">yra sutrikusi </w:t>
      </w:r>
      <w:r w:rsidRPr="00457BF5">
        <w:rPr>
          <w:color w:val="000000"/>
          <w:szCs w:val="22"/>
          <w:lang w:val="lt-LT" w:eastAsia="lt-LT"/>
        </w:rPr>
        <w:t>inkstų ar kepenų funkcija, doz</w:t>
      </w:r>
      <w:r w:rsidR="00F9412A" w:rsidRPr="00457BF5">
        <w:rPr>
          <w:color w:val="000000"/>
          <w:szCs w:val="22"/>
          <w:lang w:val="lt-LT" w:eastAsia="lt-LT"/>
        </w:rPr>
        <w:t>avimą</w:t>
      </w:r>
      <w:r w:rsidRPr="00457BF5">
        <w:rPr>
          <w:color w:val="000000"/>
          <w:szCs w:val="22"/>
          <w:lang w:val="lt-LT" w:eastAsia="lt-LT"/>
        </w:rPr>
        <w:t xml:space="preserve"> reikia </w:t>
      </w:r>
      <w:r w:rsidR="00CD60B6" w:rsidRPr="00457BF5">
        <w:rPr>
          <w:color w:val="000000"/>
          <w:szCs w:val="22"/>
          <w:lang w:val="lt-LT" w:eastAsia="lt-LT"/>
        </w:rPr>
        <w:t>į</w:t>
      </w:r>
      <w:r w:rsidRPr="00457BF5">
        <w:rPr>
          <w:color w:val="000000"/>
          <w:szCs w:val="22"/>
          <w:lang w:val="lt-LT" w:eastAsia="lt-LT"/>
        </w:rPr>
        <w:t>vertinti individualiai.</w:t>
      </w:r>
    </w:p>
    <w:p w14:paraId="25B06E40" w14:textId="77777777" w:rsidR="00EA399C" w:rsidRPr="00457BF5" w:rsidRDefault="00EA399C" w:rsidP="008A4655">
      <w:pPr>
        <w:tabs>
          <w:tab w:val="clear" w:pos="567"/>
        </w:tabs>
        <w:autoSpaceDE w:val="0"/>
        <w:autoSpaceDN w:val="0"/>
        <w:adjustRightInd w:val="0"/>
        <w:spacing w:line="240" w:lineRule="auto"/>
        <w:rPr>
          <w:i/>
          <w:iCs/>
          <w:color w:val="000000"/>
          <w:szCs w:val="22"/>
          <w:lang w:val="lt-LT" w:eastAsia="en-GB"/>
        </w:rPr>
      </w:pPr>
    </w:p>
    <w:p w14:paraId="4236E5B2" w14:textId="77777777" w:rsidR="00CD60B6" w:rsidRPr="00457BF5" w:rsidRDefault="00CD60B6" w:rsidP="008A4655">
      <w:pPr>
        <w:spacing w:line="240" w:lineRule="auto"/>
        <w:rPr>
          <w:i/>
          <w:iCs/>
          <w:szCs w:val="22"/>
          <w:lang w:val="lt-LT"/>
        </w:rPr>
      </w:pPr>
      <w:r w:rsidRPr="00457BF5">
        <w:rPr>
          <w:i/>
          <w:iCs/>
          <w:szCs w:val="22"/>
          <w:lang w:val="lt-LT"/>
        </w:rPr>
        <w:t xml:space="preserve">Pacientams, kurių inkstų funkcija sutrikusi </w:t>
      </w:r>
    </w:p>
    <w:p w14:paraId="01672487" w14:textId="105647EA" w:rsidR="00CD60B6" w:rsidRPr="00457BF5" w:rsidRDefault="00CD60B6" w:rsidP="008A4655">
      <w:pPr>
        <w:spacing w:line="240" w:lineRule="auto"/>
        <w:rPr>
          <w:szCs w:val="22"/>
          <w:lang w:val="lt-LT"/>
        </w:rPr>
      </w:pPr>
      <w:r w:rsidRPr="00457BF5">
        <w:rPr>
          <w:szCs w:val="22"/>
          <w:lang w:val="lt-LT"/>
        </w:rPr>
        <w:t xml:space="preserve">Pacientams, kurių inkstų funkcija yra sutrikusi, ibuprofeno reikia vartoti laikantis saugumo priemonių. Dozavimą reikia įvertinti individualiai. Dozė turi būti </w:t>
      </w:r>
      <w:r w:rsidR="00CD44FE" w:rsidRPr="00457BF5">
        <w:rPr>
          <w:szCs w:val="22"/>
          <w:lang w:val="lt-LT"/>
        </w:rPr>
        <w:t xml:space="preserve">palaikoma </w:t>
      </w:r>
      <w:r w:rsidRPr="00457BF5">
        <w:rPr>
          <w:szCs w:val="22"/>
          <w:lang w:val="lt-LT"/>
        </w:rPr>
        <w:t>kuo mažesnė ir turi būti stebima inkstų funkcija (žr.</w:t>
      </w:r>
      <w:r w:rsidR="00592ECA">
        <w:rPr>
          <w:szCs w:val="22"/>
          <w:lang w:val="lt-LT"/>
        </w:rPr>
        <w:t> </w:t>
      </w:r>
      <w:r w:rsidRPr="00457BF5">
        <w:rPr>
          <w:szCs w:val="22"/>
          <w:lang w:val="lt-LT"/>
        </w:rPr>
        <w:t>4.3, 4.4 ir 5.2 skyrius).</w:t>
      </w:r>
    </w:p>
    <w:p w14:paraId="66CFFC89" w14:textId="77777777" w:rsidR="00EA399C" w:rsidRPr="00457BF5" w:rsidRDefault="00EA399C" w:rsidP="008A4655">
      <w:pPr>
        <w:spacing w:line="240" w:lineRule="auto"/>
        <w:rPr>
          <w:szCs w:val="22"/>
          <w:lang w:val="lt-LT"/>
        </w:rPr>
      </w:pPr>
    </w:p>
    <w:p w14:paraId="6F0F80F5" w14:textId="77777777" w:rsidR="00CD60B6" w:rsidRPr="00457BF5" w:rsidRDefault="00CD60B6" w:rsidP="008A4655">
      <w:pPr>
        <w:spacing w:line="240" w:lineRule="auto"/>
        <w:rPr>
          <w:i/>
          <w:iCs/>
          <w:szCs w:val="22"/>
          <w:lang w:val="lt-LT"/>
        </w:rPr>
      </w:pPr>
      <w:r w:rsidRPr="00457BF5">
        <w:rPr>
          <w:i/>
          <w:iCs/>
          <w:szCs w:val="22"/>
          <w:lang w:val="lt-LT"/>
        </w:rPr>
        <w:t xml:space="preserve">Pacientams, kurių kepenų funkcija sutrikusi </w:t>
      </w:r>
    </w:p>
    <w:p w14:paraId="1EE6444B" w14:textId="1588CDE1" w:rsidR="00CD60B6" w:rsidRPr="00457BF5" w:rsidRDefault="00CD60B6" w:rsidP="00CD60B6">
      <w:pPr>
        <w:spacing w:line="240" w:lineRule="auto"/>
        <w:rPr>
          <w:szCs w:val="22"/>
          <w:lang w:val="lt-LT"/>
        </w:rPr>
      </w:pPr>
      <w:r w:rsidRPr="00457BF5">
        <w:rPr>
          <w:szCs w:val="22"/>
          <w:lang w:val="lt-LT"/>
        </w:rPr>
        <w:t xml:space="preserve">Pacientams, kurių kepenų funkcija yra sutrikusi, </w:t>
      </w:r>
      <w:r w:rsidR="00CD44FE" w:rsidRPr="00457BF5">
        <w:rPr>
          <w:szCs w:val="22"/>
          <w:lang w:val="lt-LT"/>
        </w:rPr>
        <w:t>vaistinio preparato</w:t>
      </w:r>
      <w:r w:rsidRPr="00457BF5">
        <w:rPr>
          <w:szCs w:val="22"/>
          <w:lang w:val="lt-LT"/>
        </w:rPr>
        <w:t xml:space="preserve"> reikia vartoti laikantis saugumo priemonių. Dozavimą reikia įvertinti individualiai</w:t>
      </w:r>
      <w:r w:rsidR="00CD44FE" w:rsidRPr="00457BF5">
        <w:rPr>
          <w:szCs w:val="22"/>
          <w:lang w:val="lt-LT"/>
        </w:rPr>
        <w:t xml:space="preserve"> ir d</w:t>
      </w:r>
      <w:r w:rsidRPr="00457BF5">
        <w:rPr>
          <w:szCs w:val="22"/>
          <w:lang w:val="lt-LT"/>
        </w:rPr>
        <w:t xml:space="preserve">ozė turi būti </w:t>
      </w:r>
      <w:r w:rsidR="00CD44FE" w:rsidRPr="00457BF5">
        <w:rPr>
          <w:szCs w:val="22"/>
          <w:lang w:val="lt-LT"/>
        </w:rPr>
        <w:t xml:space="preserve">palaikoma </w:t>
      </w:r>
      <w:r w:rsidRPr="00457BF5">
        <w:rPr>
          <w:szCs w:val="22"/>
          <w:lang w:val="lt-LT"/>
        </w:rPr>
        <w:t>kuo mažesnė (žr.</w:t>
      </w:r>
      <w:r w:rsidR="00592ECA">
        <w:rPr>
          <w:szCs w:val="22"/>
          <w:lang w:val="lt-LT"/>
        </w:rPr>
        <w:t> </w:t>
      </w:r>
      <w:r w:rsidRPr="00457BF5">
        <w:rPr>
          <w:szCs w:val="22"/>
          <w:lang w:val="lt-LT"/>
        </w:rPr>
        <w:t>4.3, 4.4 ir 5.2 skyrius).</w:t>
      </w:r>
    </w:p>
    <w:p w14:paraId="52FDC119" w14:textId="77777777" w:rsidR="00CD44FE" w:rsidRPr="00457BF5" w:rsidRDefault="00CD44FE" w:rsidP="00CD60B6">
      <w:pPr>
        <w:spacing w:line="240" w:lineRule="auto"/>
        <w:rPr>
          <w:szCs w:val="22"/>
          <w:lang w:val="lt-LT"/>
        </w:rPr>
      </w:pPr>
    </w:p>
    <w:p w14:paraId="69B9EB4A" w14:textId="47F0DEDE" w:rsidR="00CD44FE" w:rsidRPr="00457BF5" w:rsidRDefault="00CD44FE" w:rsidP="00CD60B6">
      <w:pPr>
        <w:spacing w:line="240" w:lineRule="auto"/>
        <w:rPr>
          <w:i/>
          <w:iCs/>
          <w:szCs w:val="22"/>
          <w:lang w:val="lt-LT"/>
        </w:rPr>
      </w:pPr>
      <w:r w:rsidRPr="00457BF5">
        <w:rPr>
          <w:i/>
          <w:iCs/>
          <w:szCs w:val="22"/>
          <w:lang w:val="lt-LT"/>
        </w:rPr>
        <w:t>Vaikų populiacija</w:t>
      </w:r>
    </w:p>
    <w:p w14:paraId="4F84142E" w14:textId="6FAD3F65" w:rsidR="00CD44FE" w:rsidRPr="00457BF5" w:rsidRDefault="00CD44FE" w:rsidP="00CD44FE">
      <w:pPr>
        <w:rPr>
          <w:snapToGrid/>
          <w:szCs w:val="24"/>
          <w:lang w:val="lt-LT"/>
        </w:rPr>
      </w:pPr>
      <w:r w:rsidRPr="00457BF5">
        <w:rPr>
          <w:szCs w:val="24"/>
          <w:lang w:val="lt-LT"/>
        </w:rPr>
        <w:t>Šis vaistinis preparatas nėra skirtas vartoti paaugliams, sveriantiems mažiau kaip 40 kg, ir jaunesniems nei 12 metų amžiaus vaikams. Šiai populiacijai yra kitų tinkamesnių ibuprofeno vaistinių preparatų.</w:t>
      </w:r>
    </w:p>
    <w:p w14:paraId="45DA1B43" w14:textId="77777777" w:rsidR="00CD44FE" w:rsidRPr="00457BF5" w:rsidRDefault="00CD44FE" w:rsidP="00CD60B6">
      <w:pPr>
        <w:spacing w:line="240" w:lineRule="auto"/>
        <w:rPr>
          <w:szCs w:val="22"/>
          <w:lang w:val="lt-LT"/>
        </w:rPr>
      </w:pPr>
    </w:p>
    <w:p w14:paraId="77F6F936" w14:textId="16FFD4A9" w:rsidR="00EA399C" w:rsidRDefault="00EA399C" w:rsidP="008A4655">
      <w:pPr>
        <w:tabs>
          <w:tab w:val="clear" w:pos="567"/>
        </w:tabs>
        <w:spacing w:line="240" w:lineRule="auto"/>
        <w:rPr>
          <w:szCs w:val="22"/>
          <w:u w:val="single"/>
          <w:lang w:val="lt-LT"/>
        </w:rPr>
      </w:pPr>
      <w:r w:rsidRPr="00457BF5">
        <w:rPr>
          <w:szCs w:val="22"/>
          <w:u w:val="single"/>
          <w:lang w:val="lt-LT"/>
        </w:rPr>
        <w:t>Vartojimo metodas</w:t>
      </w:r>
    </w:p>
    <w:p w14:paraId="6F8E1835" w14:textId="380DFAC8" w:rsidR="00E208B5" w:rsidRPr="00457BF5" w:rsidRDefault="00E208B5" w:rsidP="008A4655">
      <w:pPr>
        <w:tabs>
          <w:tab w:val="clear" w:pos="567"/>
        </w:tabs>
        <w:spacing w:line="240" w:lineRule="auto"/>
        <w:rPr>
          <w:szCs w:val="22"/>
          <w:u w:val="single"/>
          <w:lang w:val="lt-LT"/>
        </w:rPr>
      </w:pPr>
      <w:r>
        <w:rPr>
          <w:szCs w:val="22"/>
          <w:u w:val="single"/>
          <w:lang w:val="lt-LT"/>
        </w:rPr>
        <w:t>Vartoti per burną</w:t>
      </w:r>
    </w:p>
    <w:p w14:paraId="5DCDBD43" w14:textId="0835485B" w:rsidR="00B475B3" w:rsidRPr="00457BF5" w:rsidRDefault="00B475B3" w:rsidP="00B475B3">
      <w:pPr>
        <w:tabs>
          <w:tab w:val="clear" w:pos="567"/>
        </w:tabs>
        <w:spacing w:line="240" w:lineRule="auto"/>
        <w:rPr>
          <w:szCs w:val="22"/>
          <w:lang w:val="lt-LT" w:eastAsia="en-GB"/>
        </w:rPr>
      </w:pPr>
      <w:r w:rsidRPr="00457BF5">
        <w:rPr>
          <w:szCs w:val="22"/>
          <w:lang w:val="lt-LT" w:eastAsia="en-GB"/>
        </w:rPr>
        <w:t>Kad vaistinis preparatas pradėtų veikti greičiau, dozę galima išgerti nevalgius. Pacientams, kurių skrandis jautrus, rekomenduojama ibuprofeną vartoti su maistu.</w:t>
      </w:r>
    </w:p>
    <w:p w14:paraId="58C385B3" w14:textId="7BF8C860" w:rsidR="00EA399C" w:rsidRPr="00457BF5" w:rsidRDefault="00B85D0F" w:rsidP="00B475B3">
      <w:pPr>
        <w:tabs>
          <w:tab w:val="clear" w:pos="567"/>
        </w:tabs>
        <w:spacing w:line="240" w:lineRule="auto"/>
        <w:rPr>
          <w:szCs w:val="22"/>
          <w:lang w:val="lt-LT" w:eastAsia="en-GB"/>
        </w:rPr>
      </w:pPr>
      <w:r>
        <w:rPr>
          <w:szCs w:val="22"/>
          <w:lang w:val="lt-LT" w:eastAsia="en-GB"/>
        </w:rPr>
        <w:t>Ibumetin Express</w:t>
      </w:r>
      <w:r w:rsidR="00B475B3" w:rsidRPr="00457BF5">
        <w:rPr>
          <w:szCs w:val="22"/>
          <w:lang w:val="lt-LT" w:eastAsia="en-GB"/>
        </w:rPr>
        <w:t xml:space="preserve"> vartoti užgeriant stikline vandens. Siekiant išvengti nemalonaus pojūčio burnoje ir gerklės dirginimo, </w:t>
      </w:r>
      <w:r>
        <w:rPr>
          <w:szCs w:val="22"/>
          <w:lang w:val="lt-LT" w:eastAsia="en-GB"/>
        </w:rPr>
        <w:t>Ibumetin Express</w:t>
      </w:r>
      <w:r w:rsidR="00B475B3" w:rsidRPr="00457BF5">
        <w:rPr>
          <w:szCs w:val="22"/>
          <w:lang w:val="lt-LT" w:eastAsia="en-GB"/>
        </w:rPr>
        <w:t xml:space="preserve"> reikia nuryti visą, o ne kramtyti, laužyti, traiškyti ar čiulpti.</w:t>
      </w:r>
    </w:p>
    <w:p w14:paraId="1BD2B600" w14:textId="77777777" w:rsidR="00776FBE" w:rsidRPr="00457BF5" w:rsidRDefault="00776FBE" w:rsidP="008A4655">
      <w:pPr>
        <w:widowControl w:val="0"/>
        <w:tabs>
          <w:tab w:val="clear" w:pos="567"/>
        </w:tabs>
        <w:spacing w:line="240" w:lineRule="auto"/>
        <w:ind w:left="567" w:hanging="567"/>
        <w:rPr>
          <w:snapToGrid/>
          <w:szCs w:val="22"/>
          <w:lang w:val="lt-LT"/>
        </w:rPr>
      </w:pPr>
    </w:p>
    <w:p w14:paraId="7D9CE27B"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4.3</w:t>
      </w:r>
      <w:r w:rsidRPr="00457BF5">
        <w:rPr>
          <w:b/>
          <w:snapToGrid/>
          <w:kern w:val="28"/>
          <w:szCs w:val="22"/>
          <w:lang w:val="lt-LT"/>
        </w:rPr>
        <w:tab/>
        <w:t>Kontraindikacijos</w:t>
      </w:r>
    </w:p>
    <w:p w14:paraId="06A989A4" w14:textId="77777777" w:rsidR="00776FBE" w:rsidRPr="00457BF5" w:rsidRDefault="00776FBE" w:rsidP="008A4655">
      <w:pPr>
        <w:widowControl w:val="0"/>
        <w:tabs>
          <w:tab w:val="clear" w:pos="567"/>
        </w:tabs>
        <w:spacing w:line="240" w:lineRule="auto"/>
        <w:ind w:left="567" w:hanging="567"/>
        <w:rPr>
          <w:snapToGrid/>
          <w:szCs w:val="22"/>
          <w:lang w:val="lt-LT"/>
        </w:rPr>
      </w:pPr>
    </w:p>
    <w:p w14:paraId="3111FCEB" w14:textId="7F7940F0" w:rsidR="00776FBE" w:rsidRPr="00457BF5" w:rsidRDefault="00457BF5" w:rsidP="00457BF5">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sidRPr="00457BF5">
        <w:rPr>
          <w:rFonts w:eastAsia="TimesNewRoman"/>
          <w:snapToGrid/>
          <w:szCs w:val="22"/>
          <w:lang w:val="lt-LT"/>
        </w:rPr>
        <w:t>Padidėjęs jautrumas veikliajai arba bet kuriai 6.1 skyriuje nurodytai pagalbinei medžiagai.</w:t>
      </w:r>
    </w:p>
    <w:p w14:paraId="1A20A0E2" w14:textId="122C15DF" w:rsidR="00693BFE" w:rsidRPr="00457BF5" w:rsidRDefault="00457BF5" w:rsidP="00457BF5">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sidRPr="00457BF5">
        <w:rPr>
          <w:rFonts w:eastAsia="TimesNewRoman"/>
          <w:snapToGrid/>
          <w:szCs w:val="22"/>
          <w:lang w:val="lt-LT"/>
        </w:rPr>
        <w:t>Pacientams, kuriems anksčiau pasireiškė</w:t>
      </w:r>
      <w:r w:rsidR="00693BFE" w:rsidRPr="00457BF5">
        <w:rPr>
          <w:rFonts w:eastAsia="TimesNewRoman"/>
          <w:snapToGrid/>
          <w:szCs w:val="22"/>
          <w:lang w:val="lt-LT"/>
        </w:rPr>
        <w:t xml:space="preserve"> padidėjusio jautrumo reakcijos (pvz., bronchų spazmas, astma, rinitas, angioedema arba dilgėlinė) į acetilsalicilo rūgštį ar ki</w:t>
      </w:r>
      <w:r w:rsidRPr="00457BF5">
        <w:rPr>
          <w:rFonts w:eastAsia="TimesNewRoman"/>
          <w:snapToGrid/>
          <w:szCs w:val="22"/>
          <w:lang w:val="lt-LT"/>
        </w:rPr>
        <w:t>tus</w:t>
      </w:r>
      <w:r w:rsidR="00693BFE" w:rsidRPr="00457BF5">
        <w:rPr>
          <w:rFonts w:eastAsia="TimesNewRoman"/>
          <w:snapToGrid/>
          <w:szCs w:val="22"/>
          <w:lang w:val="lt-LT"/>
        </w:rPr>
        <w:t xml:space="preserve"> </w:t>
      </w:r>
      <w:r w:rsidRPr="00457BF5">
        <w:rPr>
          <w:rFonts w:eastAsia="TimesNewRoman"/>
          <w:snapToGrid/>
          <w:szCs w:val="22"/>
          <w:lang w:val="lt-LT"/>
        </w:rPr>
        <w:t>NV</w:t>
      </w:r>
      <w:r w:rsidR="00A37E13">
        <w:rPr>
          <w:rFonts w:eastAsia="TimesNewRoman"/>
          <w:snapToGrid/>
          <w:szCs w:val="22"/>
          <w:lang w:val="lt-LT"/>
        </w:rPr>
        <w:t>P</w:t>
      </w:r>
      <w:r w:rsidRPr="00457BF5">
        <w:rPr>
          <w:rFonts w:eastAsia="TimesNewRoman"/>
          <w:snapToGrid/>
          <w:szCs w:val="22"/>
          <w:lang w:val="lt-LT"/>
        </w:rPr>
        <w:t>NU</w:t>
      </w:r>
      <w:r w:rsidR="00693BFE" w:rsidRPr="00457BF5">
        <w:rPr>
          <w:rFonts w:eastAsia="TimesNewRoman"/>
          <w:snapToGrid/>
          <w:szCs w:val="22"/>
          <w:lang w:val="lt-LT"/>
        </w:rPr>
        <w:t>.</w:t>
      </w:r>
    </w:p>
    <w:p w14:paraId="62451EEA" w14:textId="404FBD64" w:rsidR="00693BFE" w:rsidRPr="00457BF5" w:rsidRDefault="00693BFE" w:rsidP="00457BF5">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sidRPr="00457BF5">
        <w:rPr>
          <w:rFonts w:eastAsia="TimesNewRoman"/>
          <w:snapToGrid/>
          <w:szCs w:val="22"/>
          <w:lang w:val="lt-LT"/>
        </w:rPr>
        <w:t xml:space="preserve">Buvęs kraujavimas iš virškinimo trakto arba jo perforacija, </w:t>
      </w:r>
      <w:r w:rsidR="008726DA" w:rsidRPr="00457BF5">
        <w:rPr>
          <w:rFonts w:eastAsia="TimesNewRoman"/>
          <w:snapToGrid/>
          <w:szCs w:val="22"/>
          <w:lang w:val="lt-LT"/>
        </w:rPr>
        <w:t>susij</w:t>
      </w:r>
      <w:r w:rsidR="008726DA">
        <w:rPr>
          <w:rFonts w:eastAsia="TimesNewRoman"/>
          <w:snapToGrid/>
          <w:szCs w:val="22"/>
          <w:lang w:val="lt-LT"/>
        </w:rPr>
        <w:t xml:space="preserve">ę </w:t>
      </w:r>
      <w:r w:rsidRPr="00457BF5">
        <w:rPr>
          <w:rFonts w:eastAsia="TimesNewRoman"/>
          <w:snapToGrid/>
          <w:szCs w:val="22"/>
          <w:lang w:val="lt-LT"/>
        </w:rPr>
        <w:t>su ankstesniu gydymu NV</w:t>
      </w:r>
      <w:r w:rsidR="00A37E13">
        <w:rPr>
          <w:rFonts w:eastAsia="TimesNewRoman"/>
          <w:snapToGrid/>
          <w:szCs w:val="22"/>
          <w:lang w:val="lt-LT"/>
        </w:rPr>
        <w:t>P</w:t>
      </w:r>
      <w:r w:rsidRPr="00457BF5">
        <w:rPr>
          <w:rFonts w:eastAsia="TimesNewRoman"/>
          <w:snapToGrid/>
          <w:szCs w:val="22"/>
          <w:lang w:val="lt-LT"/>
        </w:rPr>
        <w:t>NU.</w:t>
      </w:r>
    </w:p>
    <w:p w14:paraId="5B727CB9" w14:textId="7BE09BED" w:rsidR="00457BF5" w:rsidRDefault="00457BF5" w:rsidP="00457BF5">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Pr>
          <w:rFonts w:eastAsia="TimesNewRoman"/>
          <w:snapToGrid/>
          <w:szCs w:val="22"/>
          <w:lang w:val="lt-LT"/>
        </w:rPr>
        <w:t>Aktyvi</w:t>
      </w:r>
      <w:r w:rsidRPr="00457BF5">
        <w:rPr>
          <w:rFonts w:eastAsia="TimesNewRoman"/>
          <w:snapToGrid/>
          <w:szCs w:val="22"/>
          <w:lang w:val="lt-LT"/>
        </w:rPr>
        <w:t xml:space="preserve"> ar </w:t>
      </w:r>
      <w:r>
        <w:rPr>
          <w:rFonts w:eastAsia="TimesNewRoman"/>
          <w:snapToGrid/>
          <w:szCs w:val="22"/>
          <w:lang w:val="lt-LT"/>
        </w:rPr>
        <w:t>praeityje buvusi pasikartojanti</w:t>
      </w:r>
      <w:r w:rsidRPr="00457BF5">
        <w:rPr>
          <w:rFonts w:eastAsia="TimesNewRoman"/>
          <w:snapToGrid/>
          <w:szCs w:val="22"/>
          <w:lang w:val="lt-LT"/>
        </w:rPr>
        <w:t xml:space="preserve"> pep</w:t>
      </w:r>
      <w:r>
        <w:rPr>
          <w:rFonts w:eastAsia="TimesNewRoman"/>
          <w:snapToGrid/>
          <w:szCs w:val="22"/>
          <w:lang w:val="lt-LT"/>
        </w:rPr>
        <w:t>s</w:t>
      </w:r>
      <w:r w:rsidRPr="00457BF5">
        <w:rPr>
          <w:rFonts w:eastAsia="TimesNewRoman"/>
          <w:snapToGrid/>
          <w:szCs w:val="22"/>
          <w:lang w:val="lt-LT"/>
        </w:rPr>
        <w:t xml:space="preserve">inė opa </w:t>
      </w:r>
      <w:r>
        <w:rPr>
          <w:rFonts w:eastAsia="TimesNewRoman"/>
          <w:snapToGrid/>
          <w:szCs w:val="22"/>
          <w:lang w:val="lt-LT"/>
        </w:rPr>
        <w:t>ir (</w:t>
      </w:r>
      <w:r w:rsidRPr="00457BF5">
        <w:rPr>
          <w:rFonts w:eastAsia="TimesNewRoman"/>
          <w:snapToGrid/>
          <w:szCs w:val="22"/>
          <w:lang w:val="lt-LT"/>
        </w:rPr>
        <w:t>arba</w:t>
      </w:r>
      <w:r>
        <w:rPr>
          <w:rFonts w:eastAsia="TimesNewRoman"/>
          <w:snapToGrid/>
          <w:szCs w:val="22"/>
          <w:lang w:val="lt-LT"/>
        </w:rPr>
        <w:t>)</w:t>
      </w:r>
      <w:r w:rsidRPr="00457BF5">
        <w:rPr>
          <w:rFonts w:eastAsia="TimesNewRoman"/>
          <w:snapToGrid/>
          <w:szCs w:val="22"/>
          <w:lang w:val="lt-LT"/>
        </w:rPr>
        <w:t xml:space="preserve"> kraujavimas (du </w:t>
      </w:r>
      <w:r>
        <w:rPr>
          <w:rFonts w:eastAsia="TimesNewRoman"/>
          <w:snapToGrid/>
          <w:szCs w:val="22"/>
          <w:lang w:val="lt-LT"/>
        </w:rPr>
        <w:t>ar</w:t>
      </w:r>
      <w:r w:rsidRPr="00457BF5">
        <w:rPr>
          <w:rFonts w:eastAsia="TimesNewRoman"/>
          <w:snapToGrid/>
          <w:szCs w:val="22"/>
          <w:lang w:val="lt-LT"/>
        </w:rPr>
        <w:t xml:space="preserve"> daugiau patvirtint</w:t>
      </w:r>
      <w:r>
        <w:rPr>
          <w:rFonts w:eastAsia="TimesNewRoman"/>
          <w:snapToGrid/>
          <w:szCs w:val="22"/>
          <w:lang w:val="lt-LT"/>
        </w:rPr>
        <w:t>ų</w:t>
      </w:r>
      <w:r w:rsidRPr="00457BF5">
        <w:rPr>
          <w:rFonts w:eastAsia="TimesNewRoman"/>
          <w:snapToGrid/>
          <w:szCs w:val="22"/>
          <w:lang w:val="lt-LT"/>
        </w:rPr>
        <w:t xml:space="preserve"> išopėjimo arba kraujavimo epizod</w:t>
      </w:r>
      <w:r>
        <w:rPr>
          <w:rFonts w:eastAsia="TimesNewRoman"/>
          <w:snapToGrid/>
          <w:szCs w:val="22"/>
          <w:lang w:val="lt-LT"/>
        </w:rPr>
        <w:t>ų</w:t>
      </w:r>
      <w:r w:rsidRPr="00457BF5">
        <w:rPr>
          <w:rFonts w:eastAsia="TimesNewRoman"/>
          <w:snapToGrid/>
          <w:szCs w:val="22"/>
          <w:lang w:val="lt-LT"/>
        </w:rPr>
        <w:t>).</w:t>
      </w:r>
    </w:p>
    <w:p w14:paraId="44B706C6" w14:textId="3CE01DC3" w:rsidR="00402B8A" w:rsidRDefault="00402B8A" w:rsidP="00457BF5">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Pr>
          <w:rFonts w:eastAsia="TimesNewRoman"/>
          <w:snapToGrid/>
          <w:szCs w:val="22"/>
          <w:lang w:val="lt-LT"/>
        </w:rPr>
        <w:t xml:space="preserve">Pacientams, kuriems nustatytas sunkus kepenų ar </w:t>
      </w:r>
      <w:r w:rsidRPr="00457BF5">
        <w:rPr>
          <w:rFonts w:eastAsia="TimesNewRoman"/>
          <w:snapToGrid/>
          <w:szCs w:val="22"/>
          <w:lang w:val="lt-LT"/>
        </w:rPr>
        <w:t>inkstų funkcijos sutrikimas (žr.</w:t>
      </w:r>
      <w:r w:rsidR="00592ECA">
        <w:rPr>
          <w:rFonts w:eastAsia="TimesNewRoman"/>
          <w:snapToGrid/>
          <w:szCs w:val="22"/>
          <w:lang w:val="lt-LT"/>
        </w:rPr>
        <w:t> </w:t>
      </w:r>
      <w:r w:rsidRPr="00457BF5">
        <w:rPr>
          <w:rFonts w:eastAsia="TimesNewRoman"/>
          <w:snapToGrid/>
          <w:szCs w:val="22"/>
          <w:lang w:val="lt-LT"/>
        </w:rPr>
        <w:t>4.4 skyrių).</w:t>
      </w:r>
    </w:p>
    <w:p w14:paraId="46DE5335" w14:textId="446C67E1" w:rsidR="00402B8A" w:rsidRPr="00402B8A" w:rsidRDefault="00402B8A" w:rsidP="00402B8A">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sidRPr="00457BF5">
        <w:rPr>
          <w:rFonts w:eastAsia="TimesNewRoman"/>
          <w:snapToGrid/>
          <w:szCs w:val="22"/>
          <w:lang w:val="lt-LT"/>
        </w:rPr>
        <w:t>Sunkus širdies nepakankamumas (</w:t>
      </w:r>
      <w:r w:rsidRPr="00457BF5">
        <w:rPr>
          <w:szCs w:val="22"/>
          <w:lang w:val="lt-LT"/>
        </w:rPr>
        <w:t xml:space="preserve">IV funkcinės klasės </w:t>
      </w:r>
      <w:r w:rsidRPr="00402B8A">
        <w:rPr>
          <w:szCs w:val="22"/>
          <w:lang w:val="lt-LT"/>
        </w:rPr>
        <w:t xml:space="preserve">pagal </w:t>
      </w:r>
      <w:r w:rsidR="008D3258">
        <w:rPr>
          <w:szCs w:val="22"/>
          <w:lang w:val="lt-LT"/>
        </w:rPr>
        <w:t>NYHA).</w:t>
      </w:r>
    </w:p>
    <w:p w14:paraId="406F394B" w14:textId="77777777" w:rsidR="00940529" w:rsidRDefault="00402B8A" w:rsidP="00940529">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Pr>
          <w:rFonts w:eastAsia="TimesNewRoman"/>
          <w:snapToGrid/>
          <w:szCs w:val="22"/>
          <w:lang w:val="lt-LT"/>
        </w:rPr>
        <w:t>Pacientams, kuriems nustatytas k</w:t>
      </w:r>
      <w:r w:rsidRPr="00402B8A">
        <w:rPr>
          <w:rFonts w:eastAsia="TimesNewRoman"/>
          <w:snapToGrid/>
          <w:szCs w:val="22"/>
          <w:lang w:val="lt-LT"/>
        </w:rPr>
        <w:t xml:space="preserve">raujavimas į smegenis arba kitoks </w:t>
      </w:r>
      <w:r>
        <w:rPr>
          <w:rFonts w:eastAsia="TimesNewRoman"/>
          <w:snapToGrid/>
          <w:szCs w:val="22"/>
          <w:lang w:val="lt-LT"/>
        </w:rPr>
        <w:t xml:space="preserve">aktyvus </w:t>
      </w:r>
      <w:r w:rsidRPr="00402B8A">
        <w:rPr>
          <w:rFonts w:eastAsia="TimesNewRoman"/>
          <w:snapToGrid/>
          <w:szCs w:val="22"/>
          <w:lang w:val="lt-LT"/>
        </w:rPr>
        <w:t>kraujavimas</w:t>
      </w:r>
      <w:r w:rsidRPr="00457BF5">
        <w:rPr>
          <w:rFonts w:eastAsia="TimesNewRoman"/>
          <w:snapToGrid/>
          <w:szCs w:val="22"/>
          <w:lang w:val="lt-LT"/>
        </w:rPr>
        <w:t>.</w:t>
      </w:r>
    </w:p>
    <w:p w14:paraId="557381DA" w14:textId="2C54F893" w:rsidR="00402B8A" w:rsidRDefault="00940529" w:rsidP="00940529">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Pr>
          <w:rFonts w:eastAsia="TimesNewRoman"/>
          <w:snapToGrid/>
          <w:szCs w:val="22"/>
          <w:lang w:val="lt-LT"/>
        </w:rPr>
        <w:t>Pacientams, kuriems nustatyti n</w:t>
      </w:r>
      <w:r w:rsidRPr="00940529">
        <w:rPr>
          <w:rFonts w:eastAsia="TimesNewRoman"/>
          <w:snapToGrid/>
          <w:szCs w:val="22"/>
          <w:lang w:val="lt-LT"/>
        </w:rPr>
        <w:t xml:space="preserve">ežinomos kilmės </w:t>
      </w:r>
      <w:r>
        <w:rPr>
          <w:rFonts w:eastAsia="TimesNewRoman"/>
          <w:snapToGrid/>
          <w:szCs w:val="22"/>
          <w:lang w:val="lt-LT"/>
        </w:rPr>
        <w:t>kraujodaros</w:t>
      </w:r>
      <w:r w:rsidRPr="00940529">
        <w:rPr>
          <w:rFonts w:eastAsia="TimesNewRoman"/>
          <w:snapToGrid/>
          <w:szCs w:val="22"/>
          <w:lang w:val="lt-LT"/>
        </w:rPr>
        <w:t xml:space="preserve"> sutrikimai</w:t>
      </w:r>
      <w:r>
        <w:rPr>
          <w:rFonts w:eastAsia="TimesNewRoman"/>
          <w:snapToGrid/>
          <w:szCs w:val="22"/>
          <w:lang w:val="lt-LT"/>
        </w:rPr>
        <w:t>.</w:t>
      </w:r>
    </w:p>
    <w:p w14:paraId="356BFC19" w14:textId="7418EE8B" w:rsidR="00940529" w:rsidRDefault="00940529" w:rsidP="00940529">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Pr>
          <w:rFonts w:eastAsia="TimesNewRoman"/>
          <w:snapToGrid/>
          <w:szCs w:val="22"/>
          <w:lang w:val="lt-LT"/>
        </w:rPr>
        <w:t xml:space="preserve">Pacientams, kuriems </w:t>
      </w:r>
      <w:r w:rsidRPr="00940529">
        <w:rPr>
          <w:rFonts w:eastAsia="TimesNewRoman"/>
          <w:snapToGrid/>
          <w:szCs w:val="22"/>
          <w:lang w:val="lt-LT"/>
        </w:rPr>
        <w:t>yra sunki dehidratacija</w:t>
      </w:r>
      <w:r>
        <w:rPr>
          <w:rFonts w:eastAsia="TimesNewRoman"/>
          <w:snapToGrid/>
          <w:szCs w:val="22"/>
          <w:lang w:val="lt-LT"/>
        </w:rPr>
        <w:t xml:space="preserve"> (</w:t>
      </w:r>
      <w:r w:rsidRPr="00940529">
        <w:rPr>
          <w:rFonts w:eastAsia="TimesNewRoman"/>
          <w:snapToGrid/>
          <w:szCs w:val="22"/>
          <w:lang w:val="lt-LT"/>
        </w:rPr>
        <w:t>sukelta vėmimo, viduriavimo arba nepakankamo skysčių vartojimo</w:t>
      </w:r>
      <w:r>
        <w:rPr>
          <w:rFonts w:eastAsia="TimesNewRoman"/>
          <w:snapToGrid/>
          <w:szCs w:val="22"/>
          <w:lang w:val="lt-LT"/>
        </w:rPr>
        <w:t>)</w:t>
      </w:r>
      <w:r w:rsidRPr="00940529">
        <w:rPr>
          <w:rFonts w:eastAsia="TimesNewRoman"/>
          <w:snapToGrid/>
          <w:szCs w:val="22"/>
          <w:lang w:val="lt-LT"/>
        </w:rPr>
        <w:t>.</w:t>
      </w:r>
    </w:p>
    <w:p w14:paraId="07358B90" w14:textId="19AF7416" w:rsidR="00940529" w:rsidRDefault="00940529" w:rsidP="00940529">
      <w:pPr>
        <w:widowControl w:val="0"/>
        <w:numPr>
          <w:ilvl w:val="0"/>
          <w:numId w:val="14"/>
        </w:numPr>
        <w:tabs>
          <w:tab w:val="clear" w:pos="567"/>
        </w:tabs>
        <w:autoSpaceDE w:val="0"/>
        <w:autoSpaceDN w:val="0"/>
        <w:adjustRightInd w:val="0"/>
        <w:spacing w:line="240" w:lineRule="auto"/>
        <w:ind w:left="425" w:hanging="357"/>
        <w:rPr>
          <w:rFonts w:eastAsia="TimesNewRoman"/>
          <w:snapToGrid/>
          <w:szCs w:val="22"/>
          <w:lang w:val="lt-LT"/>
        </w:rPr>
      </w:pPr>
      <w:r>
        <w:rPr>
          <w:rFonts w:eastAsia="TimesNewRoman"/>
          <w:snapToGrid/>
          <w:szCs w:val="22"/>
          <w:lang w:val="lt-LT"/>
        </w:rPr>
        <w:t>Vartojimas p</w:t>
      </w:r>
      <w:r w:rsidRPr="00457BF5">
        <w:rPr>
          <w:rFonts w:eastAsia="TimesNewRoman"/>
          <w:snapToGrid/>
          <w:szCs w:val="22"/>
          <w:lang w:val="lt-LT"/>
        </w:rPr>
        <w:t>askutini</w:t>
      </w:r>
      <w:r>
        <w:rPr>
          <w:rFonts w:eastAsia="TimesNewRoman"/>
          <w:snapToGrid/>
          <w:szCs w:val="22"/>
          <w:lang w:val="lt-LT"/>
        </w:rPr>
        <w:t>o</w:t>
      </w:r>
      <w:r w:rsidRPr="00457BF5">
        <w:rPr>
          <w:rFonts w:eastAsia="TimesNewRoman"/>
          <w:snapToGrid/>
          <w:szCs w:val="22"/>
          <w:lang w:val="lt-LT"/>
        </w:rPr>
        <w:t xml:space="preserve"> nėštumo trimestr</w:t>
      </w:r>
      <w:r>
        <w:rPr>
          <w:rFonts w:eastAsia="TimesNewRoman"/>
          <w:snapToGrid/>
          <w:szCs w:val="22"/>
          <w:lang w:val="lt-LT"/>
        </w:rPr>
        <w:t>o metu</w:t>
      </w:r>
      <w:r w:rsidRPr="00457BF5">
        <w:rPr>
          <w:rFonts w:eastAsia="TimesNewRoman"/>
          <w:snapToGrid/>
          <w:szCs w:val="22"/>
          <w:lang w:val="lt-LT"/>
        </w:rPr>
        <w:t xml:space="preserve"> (žr.</w:t>
      </w:r>
      <w:r w:rsidR="00592ECA">
        <w:rPr>
          <w:rFonts w:eastAsia="TimesNewRoman"/>
          <w:snapToGrid/>
          <w:szCs w:val="22"/>
          <w:lang w:val="lt-LT"/>
        </w:rPr>
        <w:t> </w:t>
      </w:r>
      <w:r w:rsidRPr="00457BF5">
        <w:rPr>
          <w:rFonts w:eastAsia="TimesNewRoman"/>
          <w:snapToGrid/>
          <w:szCs w:val="22"/>
          <w:lang w:val="lt-LT"/>
        </w:rPr>
        <w:t>4.6 skyrių).</w:t>
      </w:r>
    </w:p>
    <w:p w14:paraId="42DC3F3C" w14:textId="77777777" w:rsidR="00990E32" w:rsidRPr="00457BF5" w:rsidRDefault="00990E32" w:rsidP="00990E32">
      <w:pPr>
        <w:widowControl w:val="0"/>
        <w:tabs>
          <w:tab w:val="clear" w:pos="567"/>
        </w:tabs>
        <w:autoSpaceDE w:val="0"/>
        <w:autoSpaceDN w:val="0"/>
        <w:adjustRightInd w:val="0"/>
        <w:spacing w:line="240" w:lineRule="auto"/>
        <w:ind w:left="425"/>
        <w:rPr>
          <w:rFonts w:eastAsia="TimesNewRoman"/>
          <w:snapToGrid/>
          <w:szCs w:val="22"/>
          <w:lang w:val="lt-LT"/>
        </w:rPr>
      </w:pPr>
    </w:p>
    <w:p w14:paraId="12416B23" w14:textId="77777777" w:rsidR="00776FBE" w:rsidRPr="00457BF5" w:rsidRDefault="00776FBE" w:rsidP="00990E32">
      <w:pPr>
        <w:widowControl w:val="0"/>
        <w:spacing w:line="240" w:lineRule="auto"/>
        <w:ind w:left="567" w:hanging="567"/>
        <w:outlineLvl w:val="2"/>
        <w:rPr>
          <w:b/>
          <w:snapToGrid/>
          <w:szCs w:val="22"/>
          <w:lang w:val="lt-LT"/>
        </w:rPr>
      </w:pPr>
      <w:r w:rsidRPr="00457BF5">
        <w:rPr>
          <w:b/>
          <w:snapToGrid/>
          <w:kern w:val="28"/>
          <w:szCs w:val="22"/>
          <w:lang w:val="lt-LT"/>
        </w:rPr>
        <w:t>4.4</w:t>
      </w:r>
      <w:r w:rsidRPr="00457BF5">
        <w:rPr>
          <w:b/>
          <w:snapToGrid/>
          <w:kern w:val="28"/>
          <w:szCs w:val="22"/>
          <w:lang w:val="lt-LT"/>
        </w:rPr>
        <w:tab/>
        <w:t>Specialūs įspėjimai ir atsargumo priemonės</w:t>
      </w:r>
    </w:p>
    <w:p w14:paraId="72B7CA4B" w14:textId="77777777" w:rsidR="00776FBE" w:rsidRPr="00457BF5" w:rsidRDefault="00776FBE" w:rsidP="00990E32">
      <w:pPr>
        <w:widowControl w:val="0"/>
        <w:tabs>
          <w:tab w:val="clear" w:pos="567"/>
        </w:tabs>
        <w:spacing w:line="240" w:lineRule="auto"/>
        <w:ind w:left="567" w:hanging="567"/>
        <w:rPr>
          <w:bCs/>
          <w:snapToGrid/>
          <w:szCs w:val="22"/>
          <w:lang w:val="lt-LT"/>
        </w:rPr>
      </w:pPr>
    </w:p>
    <w:p w14:paraId="6A27C718" w14:textId="332BF7D9" w:rsidR="00940529" w:rsidRPr="00940529" w:rsidRDefault="00940529" w:rsidP="00990E32">
      <w:pPr>
        <w:spacing w:line="240" w:lineRule="auto"/>
        <w:outlineLvl w:val="2"/>
        <w:rPr>
          <w:rFonts w:eastAsia="Calibri"/>
          <w:i/>
          <w:iCs/>
          <w:snapToGrid/>
          <w:kern w:val="28"/>
          <w:szCs w:val="22"/>
          <w:lang w:val="lt-LT"/>
        </w:rPr>
      </w:pPr>
      <w:r w:rsidRPr="00940529">
        <w:rPr>
          <w:rFonts w:eastAsia="Calibri"/>
          <w:i/>
          <w:iCs/>
          <w:snapToGrid/>
          <w:kern w:val="28"/>
          <w:szCs w:val="22"/>
          <w:lang w:val="lt-LT"/>
        </w:rPr>
        <w:t>Bendrosios atsargumo priemonės</w:t>
      </w:r>
    </w:p>
    <w:p w14:paraId="2C63CBEC" w14:textId="77777777" w:rsidR="008D3258" w:rsidRPr="008D3258" w:rsidRDefault="008D3258" w:rsidP="00990E32">
      <w:pPr>
        <w:spacing w:line="240" w:lineRule="auto"/>
        <w:outlineLvl w:val="2"/>
        <w:rPr>
          <w:rFonts w:eastAsia="Calibri"/>
          <w:snapToGrid/>
          <w:kern w:val="28"/>
          <w:szCs w:val="22"/>
          <w:lang w:val="lt-LT"/>
        </w:rPr>
      </w:pPr>
      <w:r w:rsidRPr="008D3258">
        <w:rPr>
          <w:rFonts w:eastAsia="Calibri"/>
          <w:snapToGrid/>
          <w:kern w:val="28"/>
          <w:szCs w:val="22"/>
          <w:lang w:val="lt-LT"/>
        </w:rPr>
        <w:t>Nepageidaujamą poveikį galima sumažinti iki minimumo vartojant mažiausią veiksmingą vaistinio</w:t>
      </w:r>
    </w:p>
    <w:p w14:paraId="0FD8A260" w14:textId="0B92F6CD" w:rsidR="00EB69DE" w:rsidRDefault="008D3258" w:rsidP="00990E32">
      <w:pPr>
        <w:spacing w:line="240" w:lineRule="auto"/>
        <w:outlineLvl w:val="2"/>
        <w:rPr>
          <w:rFonts w:eastAsia="Calibri"/>
          <w:snapToGrid/>
          <w:kern w:val="28"/>
          <w:szCs w:val="22"/>
          <w:lang w:val="lt-LT"/>
        </w:rPr>
      </w:pPr>
      <w:r w:rsidRPr="008D3258">
        <w:rPr>
          <w:rFonts w:eastAsia="Calibri"/>
          <w:snapToGrid/>
          <w:kern w:val="28"/>
          <w:szCs w:val="22"/>
          <w:lang w:val="lt-LT"/>
        </w:rPr>
        <w:t>preparato dozę trumpiausią laiką, būtiną simptomams kontroliuoti</w:t>
      </w:r>
      <w:r w:rsidR="00EB69DE" w:rsidRPr="00457BF5">
        <w:rPr>
          <w:rFonts w:eastAsia="Calibri"/>
          <w:snapToGrid/>
          <w:kern w:val="28"/>
          <w:szCs w:val="22"/>
          <w:lang w:val="lt-LT"/>
        </w:rPr>
        <w:t xml:space="preserve"> (žr. 4.2 skyrių ir toliau aprašytą </w:t>
      </w:r>
      <w:r w:rsidR="00592ECA">
        <w:rPr>
          <w:rFonts w:eastAsia="Calibri"/>
          <w:snapToGrid/>
          <w:kern w:val="28"/>
          <w:szCs w:val="22"/>
          <w:lang w:val="lt-LT"/>
        </w:rPr>
        <w:t>poveikį</w:t>
      </w:r>
      <w:r w:rsidR="00EB69DE" w:rsidRPr="00457BF5">
        <w:rPr>
          <w:rFonts w:eastAsia="Calibri"/>
          <w:snapToGrid/>
          <w:kern w:val="28"/>
          <w:szCs w:val="22"/>
          <w:lang w:val="lt-LT"/>
        </w:rPr>
        <w:t xml:space="preserve"> virškinimo traktui bei širdies ir kraujagyslių sistemai).</w:t>
      </w:r>
    </w:p>
    <w:p w14:paraId="297A1138" w14:textId="7437D6B4" w:rsidR="00592ECA" w:rsidRDefault="00592ECA" w:rsidP="00990E32">
      <w:pPr>
        <w:spacing w:line="240" w:lineRule="auto"/>
        <w:outlineLvl w:val="2"/>
        <w:rPr>
          <w:rFonts w:eastAsia="Calibri"/>
          <w:snapToGrid/>
          <w:kern w:val="28"/>
          <w:szCs w:val="22"/>
          <w:lang w:val="lt-LT"/>
        </w:rPr>
      </w:pPr>
      <w:r w:rsidRPr="00592ECA">
        <w:rPr>
          <w:rFonts w:eastAsia="Calibri"/>
          <w:snapToGrid/>
          <w:kern w:val="28"/>
          <w:szCs w:val="22"/>
          <w:lang w:val="lt-LT"/>
        </w:rPr>
        <w:t xml:space="preserve">Ilgai vartojant bet kokius vaistinius preparatus nuo skausmo gali </w:t>
      </w:r>
      <w:r>
        <w:rPr>
          <w:rFonts w:eastAsia="Calibri"/>
          <w:snapToGrid/>
          <w:kern w:val="28"/>
          <w:szCs w:val="22"/>
          <w:lang w:val="lt-LT"/>
        </w:rPr>
        <w:t>pasireikšti</w:t>
      </w:r>
      <w:r w:rsidRPr="00592ECA">
        <w:rPr>
          <w:rFonts w:eastAsia="Calibri"/>
          <w:snapToGrid/>
          <w:kern w:val="28"/>
          <w:szCs w:val="22"/>
          <w:lang w:val="lt-LT"/>
        </w:rPr>
        <w:t xml:space="preserve"> galvos skausmas, kurio negalima gydyti padidintomis vaistinio preparato dozėmis.</w:t>
      </w:r>
    </w:p>
    <w:p w14:paraId="61BABA18" w14:textId="77777777" w:rsidR="00592ECA" w:rsidRDefault="00592ECA" w:rsidP="00990E32">
      <w:pPr>
        <w:spacing w:line="240" w:lineRule="auto"/>
        <w:outlineLvl w:val="2"/>
        <w:rPr>
          <w:rFonts w:eastAsia="Calibri"/>
          <w:snapToGrid/>
          <w:kern w:val="28"/>
          <w:szCs w:val="22"/>
          <w:lang w:val="lt-LT"/>
        </w:rPr>
      </w:pPr>
    </w:p>
    <w:p w14:paraId="6AF3B32C" w14:textId="7E623052" w:rsidR="006540E7" w:rsidRPr="006540E7" w:rsidRDefault="006540E7" w:rsidP="00990E32">
      <w:pPr>
        <w:spacing w:line="240" w:lineRule="auto"/>
        <w:outlineLvl w:val="2"/>
        <w:rPr>
          <w:rFonts w:eastAsia="Calibri"/>
          <w:snapToGrid/>
          <w:kern w:val="28"/>
          <w:szCs w:val="22"/>
          <w:lang w:val="lt-LT"/>
        </w:rPr>
      </w:pPr>
      <w:r>
        <w:rPr>
          <w:rFonts w:eastAsia="Calibri"/>
          <w:snapToGrid/>
          <w:kern w:val="28"/>
          <w:szCs w:val="22"/>
          <w:lang w:val="lt-LT"/>
        </w:rPr>
        <w:t>B</w:t>
      </w:r>
      <w:r w:rsidRPr="006540E7">
        <w:rPr>
          <w:rFonts w:eastAsia="Calibri"/>
          <w:snapToGrid/>
          <w:kern w:val="28"/>
          <w:szCs w:val="22"/>
          <w:lang w:val="lt-LT"/>
        </w:rPr>
        <w:t xml:space="preserve">ūtina laikytis </w:t>
      </w:r>
      <w:r>
        <w:rPr>
          <w:rFonts w:eastAsia="Calibri"/>
          <w:snapToGrid/>
          <w:kern w:val="28"/>
          <w:szCs w:val="22"/>
          <w:lang w:val="lt-LT"/>
        </w:rPr>
        <w:t>saugumo priemonių, gydant pacientus, sergančius tam tikromis ligomis</w:t>
      </w:r>
      <w:r w:rsidRPr="006540E7">
        <w:rPr>
          <w:rFonts w:eastAsia="Calibri"/>
          <w:snapToGrid/>
          <w:kern w:val="28"/>
          <w:szCs w:val="22"/>
          <w:lang w:val="lt-LT"/>
        </w:rPr>
        <w:t>:</w:t>
      </w:r>
    </w:p>
    <w:p w14:paraId="222D9107" w14:textId="10FC06E9" w:rsidR="006540E7" w:rsidRPr="006540E7" w:rsidRDefault="006540E7" w:rsidP="00990E32">
      <w:pPr>
        <w:pStyle w:val="Sraopastraipa"/>
        <w:numPr>
          <w:ilvl w:val="0"/>
          <w:numId w:val="27"/>
        </w:numPr>
        <w:spacing w:line="240" w:lineRule="auto"/>
        <w:ind w:left="425" w:hanging="357"/>
        <w:outlineLvl w:val="2"/>
        <w:rPr>
          <w:rFonts w:ascii="Times New Roman" w:hAnsi="Times New Roman"/>
          <w:kern w:val="28"/>
        </w:rPr>
      </w:pPr>
      <w:r w:rsidRPr="006540E7">
        <w:rPr>
          <w:rFonts w:ascii="Times New Roman" w:hAnsi="Times New Roman"/>
          <w:kern w:val="28"/>
        </w:rPr>
        <w:t>sistemine raudonąja vilklige (S</w:t>
      </w:r>
      <w:r>
        <w:rPr>
          <w:rFonts w:ascii="Times New Roman" w:hAnsi="Times New Roman"/>
          <w:kern w:val="28"/>
        </w:rPr>
        <w:t>RV</w:t>
      </w:r>
      <w:r w:rsidRPr="006540E7">
        <w:rPr>
          <w:rFonts w:ascii="Times New Roman" w:hAnsi="Times New Roman"/>
          <w:kern w:val="28"/>
        </w:rPr>
        <w:t xml:space="preserve">) ir mišria jungiamojo audinio liga sergantiems pacientams </w:t>
      </w:r>
      <w:r w:rsidR="00A00310">
        <w:rPr>
          <w:rFonts w:ascii="Times New Roman" w:hAnsi="Times New Roman"/>
          <w:kern w:val="28"/>
        </w:rPr>
        <w:t>– d</w:t>
      </w:r>
      <w:r w:rsidRPr="006540E7">
        <w:rPr>
          <w:rFonts w:ascii="Times New Roman" w:hAnsi="Times New Roman"/>
          <w:kern w:val="28"/>
        </w:rPr>
        <w:t>ėl padidėjusios aseptinio meningito rizikos (žr.</w:t>
      </w:r>
      <w:r>
        <w:rPr>
          <w:rFonts w:ascii="Times New Roman" w:hAnsi="Times New Roman"/>
          <w:kern w:val="28"/>
        </w:rPr>
        <w:t> </w:t>
      </w:r>
      <w:r w:rsidRPr="006540E7">
        <w:rPr>
          <w:rFonts w:ascii="Times New Roman" w:hAnsi="Times New Roman"/>
          <w:kern w:val="28"/>
        </w:rPr>
        <w:t>4.8</w:t>
      </w:r>
      <w:r>
        <w:rPr>
          <w:rFonts w:ascii="Times New Roman" w:hAnsi="Times New Roman"/>
          <w:kern w:val="28"/>
        </w:rPr>
        <w:t> </w:t>
      </w:r>
      <w:r w:rsidRPr="006540E7">
        <w:rPr>
          <w:rFonts w:ascii="Times New Roman" w:hAnsi="Times New Roman"/>
          <w:kern w:val="28"/>
        </w:rPr>
        <w:t>skyrių)</w:t>
      </w:r>
      <w:r>
        <w:rPr>
          <w:rFonts w:ascii="Times New Roman" w:hAnsi="Times New Roman"/>
          <w:kern w:val="28"/>
        </w:rPr>
        <w:t>;</w:t>
      </w:r>
    </w:p>
    <w:p w14:paraId="49217EB4" w14:textId="5A9A40A1" w:rsidR="006540E7" w:rsidRPr="006540E7" w:rsidRDefault="006540E7" w:rsidP="00990E32">
      <w:pPr>
        <w:pStyle w:val="Sraopastraipa"/>
        <w:numPr>
          <w:ilvl w:val="0"/>
          <w:numId w:val="27"/>
        </w:numPr>
        <w:spacing w:line="240" w:lineRule="auto"/>
        <w:ind w:left="425" w:hanging="357"/>
        <w:outlineLvl w:val="2"/>
        <w:rPr>
          <w:rFonts w:ascii="Times New Roman" w:hAnsi="Times New Roman"/>
          <w:kern w:val="28"/>
        </w:rPr>
      </w:pPr>
      <w:r w:rsidRPr="006540E7">
        <w:rPr>
          <w:rFonts w:ascii="Times New Roman" w:hAnsi="Times New Roman"/>
          <w:kern w:val="28"/>
        </w:rPr>
        <w:t>įgimt</w:t>
      </w:r>
      <w:r>
        <w:rPr>
          <w:rFonts w:ascii="Times New Roman" w:hAnsi="Times New Roman"/>
          <w:kern w:val="28"/>
        </w:rPr>
        <w:t>u</w:t>
      </w:r>
      <w:r w:rsidRPr="006540E7">
        <w:rPr>
          <w:rFonts w:ascii="Times New Roman" w:hAnsi="Times New Roman"/>
          <w:kern w:val="28"/>
        </w:rPr>
        <w:t xml:space="preserve"> porfirin</w:t>
      </w:r>
      <w:r>
        <w:rPr>
          <w:rFonts w:ascii="Times New Roman" w:hAnsi="Times New Roman"/>
          <w:kern w:val="28"/>
        </w:rPr>
        <w:t>o</w:t>
      </w:r>
      <w:r w:rsidRPr="006540E7">
        <w:rPr>
          <w:rFonts w:ascii="Times New Roman" w:hAnsi="Times New Roman"/>
          <w:kern w:val="28"/>
        </w:rPr>
        <w:t xml:space="preserve"> apykaitos sutrikim</w:t>
      </w:r>
      <w:r w:rsidR="00A564D4">
        <w:rPr>
          <w:rFonts w:ascii="Times New Roman" w:hAnsi="Times New Roman"/>
          <w:kern w:val="28"/>
        </w:rPr>
        <w:t>u</w:t>
      </w:r>
      <w:r w:rsidRPr="006540E7">
        <w:rPr>
          <w:rFonts w:ascii="Times New Roman" w:hAnsi="Times New Roman"/>
          <w:kern w:val="28"/>
        </w:rPr>
        <w:t xml:space="preserve"> (pvz., ūmin</w:t>
      </w:r>
      <w:r w:rsidR="00A564D4">
        <w:rPr>
          <w:rFonts w:ascii="Times New Roman" w:hAnsi="Times New Roman"/>
          <w:kern w:val="28"/>
        </w:rPr>
        <w:t>e</w:t>
      </w:r>
      <w:r w:rsidRPr="006540E7">
        <w:rPr>
          <w:rFonts w:ascii="Times New Roman" w:hAnsi="Times New Roman"/>
          <w:kern w:val="28"/>
        </w:rPr>
        <w:t xml:space="preserve"> </w:t>
      </w:r>
      <w:r w:rsidR="00A00310">
        <w:rPr>
          <w:rFonts w:ascii="Times New Roman" w:hAnsi="Times New Roman"/>
          <w:kern w:val="28"/>
        </w:rPr>
        <w:t>kintančia [</w:t>
      </w:r>
      <w:r w:rsidR="00A564D4" w:rsidRPr="00A564D4">
        <w:rPr>
          <w:rFonts w:ascii="Times New Roman" w:hAnsi="Times New Roman"/>
          <w:kern w:val="28"/>
        </w:rPr>
        <w:t>intermituoj</w:t>
      </w:r>
      <w:r w:rsidR="00A564D4">
        <w:rPr>
          <w:rFonts w:ascii="Times New Roman" w:hAnsi="Times New Roman"/>
          <w:kern w:val="28"/>
        </w:rPr>
        <w:t>anči</w:t>
      </w:r>
      <w:r w:rsidR="00A00310">
        <w:rPr>
          <w:rFonts w:ascii="Times New Roman" w:hAnsi="Times New Roman"/>
          <w:kern w:val="28"/>
        </w:rPr>
        <w:t>a]</w:t>
      </w:r>
      <w:r w:rsidR="00A564D4">
        <w:rPr>
          <w:rFonts w:ascii="Times New Roman" w:hAnsi="Times New Roman"/>
          <w:kern w:val="28"/>
        </w:rPr>
        <w:t xml:space="preserve"> </w:t>
      </w:r>
      <w:r w:rsidRPr="006540E7">
        <w:rPr>
          <w:rFonts w:ascii="Times New Roman" w:hAnsi="Times New Roman"/>
          <w:kern w:val="28"/>
        </w:rPr>
        <w:t>porfirija)</w:t>
      </w:r>
      <w:r w:rsidR="00A564D4">
        <w:rPr>
          <w:rFonts w:ascii="Times New Roman" w:hAnsi="Times New Roman"/>
          <w:kern w:val="28"/>
        </w:rPr>
        <w:t>;</w:t>
      </w:r>
    </w:p>
    <w:p w14:paraId="25068BF8" w14:textId="0A122E64" w:rsidR="006540E7" w:rsidRPr="006540E7" w:rsidRDefault="00A00310" w:rsidP="00990E32">
      <w:pPr>
        <w:pStyle w:val="Sraopastraipa"/>
        <w:numPr>
          <w:ilvl w:val="0"/>
          <w:numId w:val="27"/>
        </w:numPr>
        <w:spacing w:line="240" w:lineRule="auto"/>
        <w:ind w:left="425" w:hanging="357"/>
        <w:outlineLvl w:val="2"/>
        <w:rPr>
          <w:rFonts w:ascii="Times New Roman" w:hAnsi="Times New Roman"/>
          <w:kern w:val="28"/>
        </w:rPr>
      </w:pPr>
      <w:r>
        <w:rPr>
          <w:rFonts w:ascii="Times New Roman" w:hAnsi="Times New Roman"/>
          <w:kern w:val="28"/>
        </w:rPr>
        <w:t xml:space="preserve">esant </w:t>
      </w:r>
      <w:r w:rsidR="006540E7" w:rsidRPr="006540E7">
        <w:rPr>
          <w:rFonts w:ascii="Times New Roman" w:hAnsi="Times New Roman"/>
          <w:kern w:val="28"/>
        </w:rPr>
        <w:t>virškinimo trakto sutrikima</w:t>
      </w:r>
      <w:r>
        <w:rPr>
          <w:rFonts w:ascii="Times New Roman" w:hAnsi="Times New Roman"/>
          <w:kern w:val="28"/>
        </w:rPr>
        <w:t>ms</w:t>
      </w:r>
      <w:r w:rsidR="006540E7" w:rsidRPr="006540E7">
        <w:rPr>
          <w:rFonts w:ascii="Times New Roman" w:hAnsi="Times New Roman"/>
          <w:kern w:val="28"/>
        </w:rPr>
        <w:t xml:space="preserve"> arba</w:t>
      </w:r>
      <w:r>
        <w:rPr>
          <w:rFonts w:ascii="Times New Roman" w:hAnsi="Times New Roman"/>
          <w:kern w:val="28"/>
        </w:rPr>
        <w:t xml:space="preserve"> pacientams, sergantiems</w:t>
      </w:r>
      <w:r w:rsidR="006540E7" w:rsidRPr="006540E7">
        <w:rPr>
          <w:rFonts w:ascii="Times New Roman" w:hAnsi="Times New Roman"/>
          <w:kern w:val="28"/>
        </w:rPr>
        <w:t xml:space="preserve"> lėtin</w:t>
      </w:r>
      <w:r>
        <w:rPr>
          <w:rFonts w:ascii="Times New Roman" w:hAnsi="Times New Roman"/>
          <w:kern w:val="28"/>
        </w:rPr>
        <w:t>e</w:t>
      </w:r>
      <w:r w:rsidR="006540E7" w:rsidRPr="006540E7">
        <w:rPr>
          <w:rFonts w:ascii="Times New Roman" w:hAnsi="Times New Roman"/>
          <w:kern w:val="28"/>
        </w:rPr>
        <w:t xml:space="preserve"> uždegimin</w:t>
      </w:r>
      <w:r>
        <w:rPr>
          <w:rFonts w:ascii="Times New Roman" w:hAnsi="Times New Roman"/>
          <w:kern w:val="28"/>
        </w:rPr>
        <w:t>e</w:t>
      </w:r>
      <w:r w:rsidR="006540E7" w:rsidRPr="006540E7">
        <w:rPr>
          <w:rFonts w:ascii="Times New Roman" w:hAnsi="Times New Roman"/>
          <w:kern w:val="28"/>
        </w:rPr>
        <w:t xml:space="preserve"> žarnyno liga, nes šios būklės gali </w:t>
      </w:r>
      <w:r>
        <w:rPr>
          <w:rFonts w:ascii="Times New Roman" w:hAnsi="Times New Roman"/>
          <w:kern w:val="28"/>
        </w:rPr>
        <w:t>paūmėti</w:t>
      </w:r>
      <w:r w:rsidR="006540E7" w:rsidRPr="006540E7">
        <w:rPr>
          <w:rFonts w:ascii="Times New Roman" w:hAnsi="Times New Roman"/>
          <w:kern w:val="28"/>
        </w:rPr>
        <w:t xml:space="preserve"> (opinis kolitas, Krono</w:t>
      </w:r>
      <w:r>
        <w:rPr>
          <w:rFonts w:ascii="Times New Roman" w:hAnsi="Times New Roman"/>
          <w:kern w:val="28"/>
        </w:rPr>
        <w:t xml:space="preserve"> [</w:t>
      </w:r>
      <w:r w:rsidRPr="00A00310">
        <w:rPr>
          <w:rFonts w:ascii="Times New Roman" w:hAnsi="Times New Roman"/>
          <w:i/>
          <w:iCs/>
          <w:kern w:val="28"/>
        </w:rPr>
        <w:t>Crohn</w:t>
      </w:r>
      <w:r>
        <w:rPr>
          <w:rFonts w:ascii="Times New Roman" w:hAnsi="Times New Roman"/>
          <w:kern w:val="28"/>
        </w:rPr>
        <w:t>]</w:t>
      </w:r>
      <w:r w:rsidR="006540E7" w:rsidRPr="006540E7">
        <w:rPr>
          <w:rFonts w:ascii="Times New Roman" w:hAnsi="Times New Roman"/>
          <w:kern w:val="28"/>
        </w:rPr>
        <w:t xml:space="preserve"> liga</w:t>
      </w:r>
      <w:r>
        <w:rPr>
          <w:rFonts w:ascii="Times New Roman" w:hAnsi="Times New Roman"/>
          <w:kern w:val="28"/>
        </w:rPr>
        <w:t xml:space="preserve"> [</w:t>
      </w:r>
      <w:r w:rsidRPr="00A00310">
        <w:rPr>
          <w:rFonts w:ascii="Times New Roman" w:hAnsi="Times New Roman"/>
          <w:kern w:val="28"/>
        </w:rPr>
        <w:t>sritinis enteritas</w:t>
      </w:r>
      <w:r>
        <w:rPr>
          <w:rFonts w:ascii="Times New Roman" w:hAnsi="Times New Roman"/>
          <w:kern w:val="28"/>
        </w:rPr>
        <w:t>]</w:t>
      </w:r>
      <w:r w:rsidR="006540E7" w:rsidRPr="006540E7">
        <w:rPr>
          <w:rFonts w:ascii="Times New Roman" w:hAnsi="Times New Roman"/>
          <w:kern w:val="28"/>
        </w:rPr>
        <w:t>, žr.</w:t>
      </w:r>
      <w:r>
        <w:rPr>
          <w:rFonts w:ascii="Times New Roman" w:hAnsi="Times New Roman"/>
          <w:kern w:val="28"/>
        </w:rPr>
        <w:t> </w:t>
      </w:r>
      <w:r w:rsidR="006540E7" w:rsidRPr="006540E7">
        <w:rPr>
          <w:rFonts w:ascii="Times New Roman" w:hAnsi="Times New Roman"/>
          <w:kern w:val="28"/>
        </w:rPr>
        <w:t>4.8</w:t>
      </w:r>
      <w:r>
        <w:rPr>
          <w:rFonts w:ascii="Times New Roman" w:hAnsi="Times New Roman"/>
          <w:kern w:val="28"/>
        </w:rPr>
        <w:t> </w:t>
      </w:r>
      <w:r w:rsidR="006540E7" w:rsidRPr="006540E7">
        <w:rPr>
          <w:rFonts w:ascii="Times New Roman" w:hAnsi="Times New Roman"/>
          <w:kern w:val="28"/>
        </w:rPr>
        <w:t>skyrių)</w:t>
      </w:r>
      <w:r w:rsidR="00CE4144">
        <w:rPr>
          <w:rFonts w:ascii="Times New Roman" w:hAnsi="Times New Roman"/>
          <w:kern w:val="28"/>
        </w:rPr>
        <w:t>;</w:t>
      </w:r>
    </w:p>
    <w:p w14:paraId="07347500" w14:textId="38C6469C" w:rsidR="006540E7" w:rsidRPr="006540E7" w:rsidRDefault="006540E7" w:rsidP="00990E32">
      <w:pPr>
        <w:pStyle w:val="Sraopastraipa"/>
        <w:numPr>
          <w:ilvl w:val="0"/>
          <w:numId w:val="27"/>
        </w:numPr>
        <w:spacing w:line="240" w:lineRule="auto"/>
        <w:ind w:left="425" w:hanging="357"/>
        <w:outlineLvl w:val="2"/>
        <w:rPr>
          <w:rFonts w:ascii="Times New Roman" w:hAnsi="Times New Roman"/>
          <w:kern w:val="28"/>
        </w:rPr>
      </w:pPr>
      <w:r w:rsidRPr="006540E7">
        <w:rPr>
          <w:rFonts w:ascii="Times New Roman" w:hAnsi="Times New Roman"/>
          <w:kern w:val="28"/>
        </w:rPr>
        <w:t>hipertenzija arba širdies veiklos sutrikim</w:t>
      </w:r>
      <w:r w:rsidR="00CE4144">
        <w:rPr>
          <w:rFonts w:ascii="Times New Roman" w:hAnsi="Times New Roman"/>
          <w:kern w:val="28"/>
        </w:rPr>
        <w:t>u</w:t>
      </w:r>
      <w:r w:rsidRPr="006540E7">
        <w:rPr>
          <w:rFonts w:ascii="Times New Roman" w:hAnsi="Times New Roman"/>
          <w:kern w:val="28"/>
        </w:rPr>
        <w:t xml:space="preserve"> (žr.</w:t>
      </w:r>
      <w:r w:rsidR="00CE4144">
        <w:rPr>
          <w:rFonts w:ascii="Times New Roman" w:hAnsi="Times New Roman"/>
          <w:kern w:val="28"/>
        </w:rPr>
        <w:t> </w:t>
      </w:r>
      <w:r w:rsidRPr="006540E7">
        <w:rPr>
          <w:rFonts w:ascii="Times New Roman" w:hAnsi="Times New Roman"/>
          <w:kern w:val="28"/>
        </w:rPr>
        <w:t>4.3 ir 4.8</w:t>
      </w:r>
      <w:r w:rsidR="00CE4144">
        <w:rPr>
          <w:rFonts w:ascii="Times New Roman" w:hAnsi="Times New Roman"/>
          <w:kern w:val="28"/>
        </w:rPr>
        <w:t> </w:t>
      </w:r>
      <w:r w:rsidRPr="006540E7">
        <w:rPr>
          <w:rFonts w:ascii="Times New Roman" w:hAnsi="Times New Roman"/>
          <w:kern w:val="28"/>
        </w:rPr>
        <w:t>skyrius)</w:t>
      </w:r>
      <w:r w:rsidR="00CE4144">
        <w:rPr>
          <w:rFonts w:ascii="Times New Roman" w:hAnsi="Times New Roman"/>
          <w:kern w:val="28"/>
        </w:rPr>
        <w:t>;</w:t>
      </w:r>
    </w:p>
    <w:p w14:paraId="0279348E" w14:textId="5869D000" w:rsidR="006540E7" w:rsidRPr="006540E7" w:rsidRDefault="006540E7" w:rsidP="00990E32">
      <w:pPr>
        <w:pStyle w:val="Sraopastraipa"/>
        <w:numPr>
          <w:ilvl w:val="0"/>
          <w:numId w:val="27"/>
        </w:numPr>
        <w:spacing w:line="240" w:lineRule="auto"/>
        <w:ind w:left="425" w:hanging="357"/>
        <w:outlineLvl w:val="2"/>
        <w:rPr>
          <w:rFonts w:ascii="Times New Roman" w:hAnsi="Times New Roman"/>
          <w:kern w:val="28"/>
        </w:rPr>
      </w:pPr>
      <w:r w:rsidRPr="006540E7">
        <w:rPr>
          <w:rFonts w:ascii="Times New Roman" w:hAnsi="Times New Roman"/>
          <w:kern w:val="28"/>
        </w:rPr>
        <w:lastRenderedPageBreak/>
        <w:t>inkstų funkcijos sutrikim</w:t>
      </w:r>
      <w:r w:rsidR="00CE4144">
        <w:rPr>
          <w:rFonts w:ascii="Times New Roman" w:hAnsi="Times New Roman"/>
          <w:kern w:val="28"/>
        </w:rPr>
        <w:t>u</w:t>
      </w:r>
      <w:r w:rsidRPr="006540E7">
        <w:rPr>
          <w:rFonts w:ascii="Times New Roman" w:hAnsi="Times New Roman"/>
          <w:kern w:val="28"/>
        </w:rPr>
        <w:t>, nes inkstų funkcija gali dar labiau pablogėti (žr.</w:t>
      </w:r>
      <w:r w:rsidR="00CE4144">
        <w:rPr>
          <w:rFonts w:ascii="Times New Roman" w:hAnsi="Times New Roman"/>
          <w:kern w:val="28"/>
        </w:rPr>
        <w:t> </w:t>
      </w:r>
      <w:r w:rsidRPr="006540E7">
        <w:rPr>
          <w:rFonts w:ascii="Times New Roman" w:hAnsi="Times New Roman"/>
          <w:kern w:val="28"/>
        </w:rPr>
        <w:t>4.3 ir 4.8</w:t>
      </w:r>
      <w:r w:rsidR="00CE4144">
        <w:rPr>
          <w:rFonts w:ascii="Times New Roman" w:hAnsi="Times New Roman"/>
          <w:kern w:val="28"/>
        </w:rPr>
        <w:t> </w:t>
      </w:r>
      <w:r w:rsidRPr="006540E7">
        <w:rPr>
          <w:rFonts w:ascii="Times New Roman" w:hAnsi="Times New Roman"/>
          <w:kern w:val="28"/>
        </w:rPr>
        <w:t>skyrius)</w:t>
      </w:r>
      <w:r w:rsidR="00F07A7E">
        <w:rPr>
          <w:rFonts w:ascii="Times New Roman" w:hAnsi="Times New Roman"/>
          <w:kern w:val="28"/>
        </w:rPr>
        <w:t>;</w:t>
      </w:r>
    </w:p>
    <w:p w14:paraId="7EE1DDDC" w14:textId="053B128B" w:rsidR="006540E7" w:rsidRPr="006540E7" w:rsidRDefault="006540E7" w:rsidP="00990E32">
      <w:pPr>
        <w:pStyle w:val="Sraopastraipa"/>
        <w:numPr>
          <w:ilvl w:val="0"/>
          <w:numId w:val="27"/>
        </w:numPr>
        <w:spacing w:line="240" w:lineRule="auto"/>
        <w:ind w:left="425" w:hanging="357"/>
        <w:outlineLvl w:val="2"/>
        <w:rPr>
          <w:rFonts w:ascii="Times New Roman" w:hAnsi="Times New Roman"/>
          <w:kern w:val="28"/>
        </w:rPr>
      </w:pPr>
      <w:r w:rsidRPr="006540E7">
        <w:rPr>
          <w:rFonts w:ascii="Times New Roman" w:hAnsi="Times New Roman"/>
          <w:kern w:val="28"/>
        </w:rPr>
        <w:t>kepenų funkcijos sutrikim</w:t>
      </w:r>
      <w:r w:rsidR="00CE4144">
        <w:rPr>
          <w:rFonts w:ascii="Times New Roman" w:hAnsi="Times New Roman"/>
          <w:kern w:val="28"/>
        </w:rPr>
        <w:t>u</w:t>
      </w:r>
      <w:r w:rsidRPr="006540E7">
        <w:rPr>
          <w:rFonts w:ascii="Times New Roman" w:hAnsi="Times New Roman"/>
          <w:kern w:val="28"/>
        </w:rPr>
        <w:t xml:space="preserve"> (žr.</w:t>
      </w:r>
      <w:r w:rsidR="00CE4144">
        <w:rPr>
          <w:rFonts w:ascii="Times New Roman" w:hAnsi="Times New Roman"/>
          <w:kern w:val="28"/>
        </w:rPr>
        <w:t> </w:t>
      </w:r>
      <w:r w:rsidRPr="006540E7">
        <w:rPr>
          <w:rFonts w:ascii="Times New Roman" w:hAnsi="Times New Roman"/>
          <w:kern w:val="28"/>
        </w:rPr>
        <w:t>4.3 ir 4.8</w:t>
      </w:r>
      <w:r w:rsidR="00CE4144">
        <w:rPr>
          <w:rFonts w:ascii="Times New Roman" w:hAnsi="Times New Roman"/>
          <w:kern w:val="28"/>
        </w:rPr>
        <w:t> </w:t>
      </w:r>
      <w:r w:rsidRPr="006540E7">
        <w:rPr>
          <w:rFonts w:ascii="Times New Roman" w:hAnsi="Times New Roman"/>
          <w:kern w:val="28"/>
        </w:rPr>
        <w:t>skyrius)</w:t>
      </w:r>
      <w:r w:rsidR="00CE4144">
        <w:rPr>
          <w:rFonts w:ascii="Times New Roman" w:hAnsi="Times New Roman"/>
          <w:kern w:val="28"/>
        </w:rPr>
        <w:t>;</w:t>
      </w:r>
    </w:p>
    <w:p w14:paraId="3A093C8E" w14:textId="2B5E1A17" w:rsidR="006540E7" w:rsidRPr="006540E7" w:rsidRDefault="006540E7" w:rsidP="00990E32">
      <w:pPr>
        <w:pStyle w:val="Sraopastraipa"/>
        <w:numPr>
          <w:ilvl w:val="0"/>
          <w:numId w:val="27"/>
        </w:numPr>
        <w:spacing w:line="240" w:lineRule="auto"/>
        <w:ind w:left="425" w:hanging="357"/>
        <w:outlineLvl w:val="2"/>
        <w:rPr>
          <w:rFonts w:ascii="Times New Roman" w:hAnsi="Times New Roman"/>
          <w:kern w:val="28"/>
        </w:rPr>
      </w:pPr>
      <w:r w:rsidRPr="006540E7">
        <w:rPr>
          <w:rFonts w:ascii="Times New Roman" w:hAnsi="Times New Roman"/>
          <w:kern w:val="28"/>
        </w:rPr>
        <w:t xml:space="preserve">iš karto po didelės </w:t>
      </w:r>
      <w:r w:rsidR="00CE4144">
        <w:rPr>
          <w:rFonts w:ascii="Times New Roman" w:hAnsi="Times New Roman"/>
          <w:kern w:val="28"/>
        </w:rPr>
        <w:t xml:space="preserve">apimties </w:t>
      </w:r>
      <w:r w:rsidRPr="006540E7">
        <w:rPr>
          <w:rFonts w:ascii="Times New Roman" w:hAnsi="Times New Roman"/>
          <w:kern w:val="28"/>
        </w:rPr>
        <w:t>chirurginės operacijos</w:t>
      </w:r>
      <w:r w:rsidR="00CE4144">
        <w:rPr>
          <w:rFonts w:ascii="Times New Roman" w:hAnsi="Times New Roman"/>
          <w:kern w:val="28"/>
        </w:rPr>
        <w:t>;</w:t>
      </w:r>
    </w:p>
    <w:p w14:paraId="2787112B" w14:textId="2374D9DF" w:rsidR="006540E7" w:rsidRDefault="00F07A7E" w:rsidP="00990E32">
      <w:pPr>
        <w:pStyle w:val="Sraopastraipa"/>
        <w:numPr>
          <w:ilvl w:val="0"/>
          <w:numId w:val="27"/>
        </w:numPr>
        <w:spacing w:after="0" w:line="240" w:lineRule="auto"/>
        <w:ind w:left="425" w:hanging="357"/>
        <w:outlineLvl w:val="2"/>
        <w:rPr>
          <w:rFonts w:ascii="Times New Roman" w:hAnsi="Times New Roman"/>
          <w:kern w:val="28"/>
        </w:rPr>
      </w:pPr>
      <w:r>
        <w:rPr>
          <w:rFonts w:ascii="Times New Roman" w:hAnsi="Times New Roman"/>
          <w:kern w:val="28"/>
        </w:rPr>
        <w:t>pacientams, kuriems nustatyta</w:t>
      </w:r>
      <w:r w:rsidR="006540E7" w:rsidRPr="006540E7">
        <w:rPr>
          <w:rFonts w:ascii="Times New Roman" w:hAnsi="Times New Roman"/>
          <w:kern w:val="28"/>
        </w:rPr>
        <w:t xml:space="preserve"> šienlig</w:t>
      </w:r>
      <w:r>
        <w:rPr>
          <w:rFonts w:ascii="Times New Roman" w:hAnsi="Times New Roman"/>
          <w:kern w:val="28"/>
        </w:rPr>
        <w:t xml:space="preserve">ė, </w:t>
      </w:r>
      <w:r w:rsidR="006540E7" w:rsidRPr="006540E7">
        <w:rPr>
          <w:rFonts w:ascii="Times New Roman" w:hAnsi="Times New Roman"/>
          <w:kern w:val="28"/>
        </w:rPr>
        <w:t>nosies polipa</w:t>
      </w:r>
      <w:r>
        <w:rPr>
          <w:rFonts w:ascii="Times New Roman" w:hAnsi="Times New Roman"/>
          <w:kern w:val="28"/>
        </w:rPr>
        <w:t>i</w:t>
      </w:r>
      <w:r w:rsidR="006540E7" w:rsidRPr="006540E7">
        <w:rPr>
          <w:rFonts w:ascii="Times New Roman" w:hAnsi="Times New Roman"/>
          <w:kern w:val="28"/>
        </w:rPr>
        <w:t>, lėtinia</w:t>
      </w:r>
      <w:r>
        <w:rPr>
          <w:rFonts w:ascii="Times New Roman" w:hAnsi="Times New Roman"/>
          <w:kern w:val="28"/>
        </w:rPr>
        <w:t>i</w:t>
      </w:r>
      <w:r w:rsidR="006540E7" w:rsidRPr="006540E7">
        <w:rPr>
          <w:rFonts w:ascii="Times New Roman" w:hAnsi="Times New Roman"/>
          <w:kern w:val="28"/>
        </w:rPr>
        <w:t xml:space="preserve"> obstrukcinia</w:t>
      </w:r>
      <w:r>
        <w:rPr>
          <w:rFonts w:ascii="Times New Roman" w:hAnsi="Times New Roman"/>
          <w:kern w:val="28"/>
        </w:rPr>
        <w:t>i</w:t>
      </w:r>
      <w:r w:rsidR="006540E7" w:rsidRPr="006540E7">
        <w:rPr>
          <w:rFonts w:ascii="Times New Roman" w:hAnsi="Times New Roman"/>
          <w:kern w:val="28"/>
        </w:rPr>
        <w:t xml:space="preserve"> kvėpavimo takų sutrikima</w:t>
      </w:r>
      <w:r>
        <w:rPr>
          <w:rFonts w:ascii="Times New Roman" w:hAnsi="Times New Roman"/>
          <w:kern w:val="28"/>
        </w:rPr>
        <w:t>i</w:t>
      </w:r>
      <w:r w:rsidR="006540E7" w:rsidRPr="006540E7">
        <w:rPr>
          <w:rFonts w:ascii="Times New Roman" w:hAnsi="Times New Roman"/>
          <w:kern w:val="28"/>
        </w:rPr>
        <w:t xml:space="preserve"> arba kuriems anksčiau yra buvę alerginių reakcijų, nes jiems yra padidėjusi alerginių reakcijų rizika. Jos gali pasireikšti astmos priepuoliais (vadinamąja analge</w:t>
      </w:r>
      <w:r>
        <w:rPr>
          <w:rFonts w:ascii="Times New Roman" w:hAnsi="Times New Roman"/>
          <w:kern w:val="28"/>
        </w:rPr>
        <w:t>t</w:t>
      </w:r>
      <w:r w:rsidR="006540E7" w:rsidRPr="006540E7">
        <w:rPr>
          <w:rFonts w:ascii="Times New Roman" w:hAnsi="Times New Roman"/>
          <w:kern w:val="28"/>
        </w:rPr>
        <w:t xml:space="preserve">ine astma), </w:t>
      </w:r>
      <w:r>
        <w:rPr>
          <w:rFonts w:ascii="Times New Roman" w:hAnsi="Times New Roman"/>
          <w:kern w:val="28"/>
        </w:rPr>
        <w:t>Kvinkės (</w:t>
      </w:r>
      <w:r w:rsidR="006540E7" w:rsidRPr="00F07A7E">
        <w:rPr>
          <w:rFonts w:ascii="Times New Roman" w:hAnsi="Times New Roman"/>
          <w:i/>
          <w:iCs/>
          <w:kern w:val="28"/>
        </w:rPr>
        <w:t>Quincke</w:t>
      </w:r>
      <w:r>
        <w:rPr>
          <w:rFonts w:ascii="Times New Roman" w:hAnsi="Times New Roman"/>
          <w:kern w:val="28"/>
        </w:rPr>
        <w:t>)</w:t>
      </w:r>
      <w:r w:rsidR="006540E7" w:rsidRPr="006540E7">
        <w:rPr>
          <w:rFonts w:ascii="Times New Roman" w:hAnsi="Times New Roman"/>
          <w:kern w:val="28"/>
        </w:rPr>
        <w:t xml:space="preserve"> edema arba dilgėline.</w:t>
      </w:r>
    </w:p>
    <w:p w14:paraId="0E4D5F41" w14:textId="77777777" w:rsidR="007A399C" w:rsidRPr="00B32475" w:rsidRDefault="007A399C" w:rsidP="007A399C">
      <w:pPr>
        <w:keepNext/>
        <w:keepLines/>
        <w:spacing w:line="240" w:lineRule="auto"/>
        <w:ind w:left="68"/>
        <w:outlineLvl w:val="2"/>
        <w:rPr>
          <w:rFonts w:eastAsia="Calibri"/>
          <w:snapToGrid/>
          <w:kern w:val="28"/>
          <w:lang w:val="lt-LT"/>
        </w:rPr>
      </w:pPr>
    </w:p>
    <w:p w14:paraId="46C282A5" w14:textId="77777777" w:rsidR="007A399C" w:rsidRPr="00457BF5" w:rsidRDefault="007A399C" w:rsidP="007A399C">
      <w:pPr>
        <w:widowControl w:val="0"/>
        <w:tabs>
          <w:tab w:val="clear" w:pos="567"/>
        </w:tabs>
        <w:spacing w:line="240" w:lineRule="auto"/>
        <w:rPr>
          <w:rFonts w:eastAsia="TimesNewRoman"/>
          <w:i/>
          <w:iCs/>
          <w:snapToGrid/>
          <w:szCs w:val="22"/>
          <w:lang w:val="lt-LT"/>
        </w:rPr>
      </w:pPr>
      <w:r w:rsidRPr="00457BF5">
        <w:rPr>
          <w:rFonts w:eastAsia="TimesNewRoman"/>
          <w:i/>
          <w:iCs/>
          <w:snapToGrid/>
          <w:szCs w:val="22"/>
          <w:lang w:val="lt-LT"/>
        </w:rPr>
        <w:t>Esamų infekcijų simptomų maskavimas</w:t>
      </w:r>
    </w:p>
    <w:p w14:paraId="2F1ADD97" w14:textId="5494DBEF" w:rsidR="007A399C" w:rsidRPr="00457BF5" w:rsidRDefault="007A399C" w:rsidP="007A399C">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Ibuprofen</w:t>
      </w:r>
      <w:r>
        <w:rPr>
          <w:rFonts w:eastAsia="TimesNewRoman"/>
          <w:snapToGrid/>
          <w:szCs w:val="22"/>
          <w:lang w:val="lt-LT"/>
        </w:rPr>
        <w:t xml:space="preserve">as </w:t>
      </w:r>
      <w:r w:rsidRPr="00457BF5">
        <w:rPr>
          <w:rFonts w:eastAsia="TimesNewRoman"/>
          <w:snapToGrid/>
          <w:szCs w:val="22"/>
          <w:lang w:val="lt-LT"/>
        </w:rPr>
        <w:t xml:space="preserve">gali maskuoti infekcijos simptomus, dėl </w:t>
      </w:r>
      <w:r>
        <w:rPr>
          <w:rFonts w:eastAsia="TimesNewRoman"/>
          <w:snapToGrid/>
          <w:szCs w:val="22"/>
          <w:lang w:val="lt-LT"/>
        </w:rPr>
        <w:t>k</w:t>
      </w:r>
      <w:r w:rsidRPr="00457BF5">
        <w:rPr>
          <w:rFonts w:eastAsia="TimesNewRoman"/>
          <w:snapToGrid/>
          <w:szCs w:val="22"/>
          <w:lang w:val="lt-LT"/>
        </w:rPr>
        <w:t>o gali būti vėl</w:t>
      </w:r>
      <w:r>
        <w:rPr>
          <w:rFonts w:eastAsia="TimesNewRoman"/>
          <w:snapToGrid/>
          <w:szCs w:val="22"/>
          <w:lang w:val="lt-LT"/>
        </w:rPr>
        <w:t>uojama</w:t>
      </w:r>
      <w:r w:rsidRPr="00457BF5">
        <w:rPr>
          <w:rFonts w:eastAsia="TimesNewRoman"/>
          <w:snapToGrid/>
          <w:szCs w:val="22"/>
          <w:lang w:val="lt-LT"/>
        </w:rPr>
        <w:t xml:space="preserve"> prad</w:t>
      </w:r>
      <w:r>
        <w:rPr>
          <w:rFonts w:eastAsia="TimesNewRoman"/>
          <w:snapToGrid/>
          <w:szCs w:val="22"/>
          <w:lang w:val="lt-LT"/>
        </w:rPr>
        <w:t>ėti</w:t>
      </w:r>
      <w:r w:rsidRPr="00457BF5">
        <w:rPr>
          <w:rFonts w:eastAsia="TimesNewRoman"/>
          <w:snapToGrid/>
          <w:szCs w:val="22"/>
          <w:lang w:val="lt-LT"/>
        </w:rPr>
        <w:t xml:space="preserve"> </w:t>
      </w:r>
      <w:r>
        <w:rPr>
          <w:rFonts w:eastAsia="TimesNewRoman"/>
          <w:snapToGrid/>
          <w:szCs w:val="22"/>
          <w:lang w:val="lt-LT"/>
        </w:rPr>
        <w:t>ati</w:t>
      </w:r>
      <w:r w:rsidRPr="00457BF5">
        <w:rPr>
          <w:rFonts w:eastAsia="TimesNewRoman"/>
          <w:snapToGrid/>
          <w:szCs w:val="22"/>
          <w:lang w:val="lt-LT"/>
        </w:rPr>
        <w:t>tinkam</w:t>
      </w:r>
      <w:r>
        <w:rPr>
          <w:rFonts w:eastAsia="TimesNewRoman"/>
          <w:snapToGrid/>
          <w:szCs w:val="22"/>
          <w:lang w:val="lt-LT"/>
        </w:rPr>
        <w:t>ą</w:t>
      </w:r>
      <w:r w:rsidRPr="00457BF5">
        <w:rPr>
          <w:rFonts w:eastAsia="TimesNewRoman"/>
          <w:snapToGrid/>
          <w:szCs w:val="22"/>
          <w:lang w:val="lt-LT"/>
        </w:rPr>
        <w:t xml:space="preserve"> gydym</w:t>
      </w:r>
      <w:r>
        <w:rPr>
          <w:rFonts w:eastAsia="TimesNewRoman"/>
          <w:snapToGrid/>
          <w:szCs w:val="22"/>
          <w:lang w:val="lt-LT"/>
        </w:rPr>
        <w:t>ą</w:t>
      </w:r>
      <w:r w:rsidRPr="00457BF5">
        <w:rPr>
          <w:rFonts w:eastAsia="TimesNewRoman"/>
          <w:snapToGrid/>
          <w:szCs w:val="22"/>
          <w:lang w:val="lt-LT"/>
        </w:rPr>
        <w:t>, o tai gali pabloginti infekcijos baigt</w:t>
      </w:r>
      <w:r>
        <w:rPr>
          <w:rFonts w:eastAsia="TimesNewRoman"/>
          <w:snapToGrid/>
          <w:szCs w:val="22"/>
          <w:lang w:val="lt-LT"/>
        </w:rPr>
        <w:t>į</w:t>
      </w:r>
      <w:r w:rsidRPr="00457BF5">
        <w:rPr>
          <w:rFonts w:eastAsia="TimesNewRoman"/>
          <w:snapToGrid/>
          <w:szCs w:val="22"/>
          <w:lang w:val="lt-LT"/>
        </w:rPr>
        <w:t xml:space="preserve">. </w:t>
      </w:r>
      <w:r>
        <w:rPr>
          <w:rFonts w:eastAsia="TimesNewRoman"/>
          <w:snapToGrid/>
          <w:szCs w:val="22"/>
          <w:lang w:val="lt-LT"/>
        </w:rPr>
        <w:t>Tai buvo pastebėta</w:t>
      </w:r>
      <w:r w:rsidRPr="00457BF5">
        <w:rPr>
          <w:rFonts w:eastAsia="TimesNewRoman"/>
          <w:snapToGrid/>
          <w:szCs w:val="22"/>
          <w:lang w:val="lt-LT"/>
        </w:rPr>
        <w:t xml:space="preserve"> bakterin</w:t>
      </w:r>
      <w:r>
        <w:rPr>
          <w:rFonts w:eastAsia="TimesNewRoman"/>
          <w:snapToGrid/>
          <w:szCs w:val="22"/>
          <w:lang w:val="lt-LT"/>
        </w:rPr>
        <w:t>ės</w:t>
      </w:r>
      <w:r w:rsidRPr="00457BF5">
        <w:rPr>
          <w:rFonts w:eastAsia="TimesNewRoman"/>
          <w:snapToGrid/>
          <w:szCs w:val="22"/>
          <w:lang w:val="lt-LT"/>
        </w:rPr>
        <w:t xml:space="preserve"> visuomenėje įgyt</w:t>
      </w:r>
      <w:r w:rsidR="00A37E13">
        <w:rPr>
          <w:rFonts w:eastAsia="TimesNewRoman"/>
          <w:snapToGrid/>
          <w:szCs w:val="22"/>
          <w:lang w:val="lt-LT"/>
        </w:rPr>
        <w:t>os</w:t>
      </w:r>
      <w:r w:rsidRPr="00457BF5">
        <w:rPr>
          <w:rFonts w:eastAsia="TimesNewRoman"/>
          <w:snapToGrid/>
          <w:szCs w:val="22"/>
          <w:lang w:val="lt-LT"/>
        </w:rPr>
        <w:t xml:space="preserve"> pneumonij</w:t>
      </w:r>
      <w:r>
        <w:rPr>
          <w:rFonts w:eastAsia="TimesNewRoman"/>
          <w:snapToGrid/>
          <w:szCs w:val="22"/>
          <w:lang w:val="lt-LT"/>
        </w:rPr>
        <w:t>os</w:t>
      </w:r>
      <w:r w:rsidRPr="00457BF5">
        <w:rPr>
          <w:rFonts w:eastAsia="TimesNewRoman"/>
          <w:snapToGrid/>
          <w:szCs w:val="22"/>
          <w:lang w:val="lt-LT"/>
        </w:rPr>
        <w:t xml:space="preserve"> ir vėjaraupių</w:t>
      </w:r>
      <w:r>
        <w:rPr>
          <w:rFonts w:eastAsia="TimesNewRoman"/>
          <w:snapToGrid/>
          <w:szCs w:val="22"/>
          <w:lang w:val="lt-LT"/>
        </w:rPr>
        <w:t xml:space="preserve"> sukeltų</w:t>
      </w:r>
      <w:r w:rsidRPr="00457BF5">
        <w:rPr>
          <w:rFonts w:eastAsia="TimesNewRoman"/>
          <w:snapToGrid/>
          <w:szCs w:val="22"/>
          <w:lang w:val="lt-LT"/>
        </w:rPr>
        <w:t xml:space="preserve"> bakterin</w:t>
      </w:r>
      <w:r>
        <w:rPr>
          <w:rFonts w:eastAsia="TimesNewRoman"/>
          <w:snapToGrid/>
          <w:szCs w:val="22"/>
          <w:lang w:val="lt-LT"/>
        </w:rPr>
        <w:t>ių</w:t>
      </w:r>
      <w:r w:rsidRPr="00457BF5">
        <w:rPr>
          <w:rFonts w:eastAsia="TimesNewRoman"/>
          <w:snapToGrid/>
          <w:szCs w:val="22"/>
          <w:lang w:val="lt-LT"/>
        </w:rPr>
        <w:t xml:space="preserve"> komplikacij</w:t>
      </w:r>
      <w:r>
        <w:rPr>
          <w:rFonts w:eastAsia="TimesNewRoman"/>
          <w:snapToGrid/>
          <w:szCs w:val="22"/>
          <w:lang w:val="lt-LT"/>
        </w:rPr>
        <w:t>ų atvejais</w:t>
      </w:r>
      <w:r w:rsidRPr="00457BF5">
        <w:rPr>
          <w:rFonts w:eastAsia="TimesNewRoman"/>
          <w:snapToGrid/>
          <w:szCs w:val="22"/>
          <w:lang w:val="lt-LT"/>
        </w:rPr>
        <w:t xml:space="preserve">. Kai </w:t>
      </w:r>
      <w:r w:rsidR="00A37E13">
        <w:rPr>
          <w:rFonts w:eastAsia="TimesNewRoman"/>
          <w:snapToGrid/>
          <w:szCs w:val="22"/>
          <w:lang w:val="lt-LT"/>
        </w:rPr>
        <w:t>i</w:t>
      </w:r>
      <w:r w:rsidRPr="00457BF5">
        <w:rPr>
          <w:rFonts w:eastAsia="TimesNewRoman"/>
          <w:snapToGrid/>
          <w:szCs w:val="22"/>
          <w:lang w:val="lt-LT"/>
        </w:rPr>
        <w:t>buprofen</w:t>
      </w:r>
      <w:r w:rsidR="00A37E13">
        <w:rPr>
          <w:rFonts w:eastAsia="TimesNewRoman"/>
          <w:snapToGrid/>
          <w:szCs w:val="22"/>
          <w:lang w:val="lt-LT"/>
        </w:rPr>
        <w:t>as</w:t>
      </w:r>
      <w:r w:rsidRPr="00457BF5">
        <w:rPr>
          <w:rFonts w:eastAsia="TimesNewRoman"/>
          <w:snapToGrid/>
          <w:szCs w:val="22"/>
          <w:lang w:val="lt-LT"/>
        </w:rPr>
        <w:t xml:space="preserve"> skiriamas siekiant sumažinti su infekcija susijusį karščiavimą arba palengvinti infekcijos sukeliamą skausmą, rekomenduojama stebėti infekcijos eigą. Ambulatorinio gydymo atveju, jeigu simptomai neišnyksta arba pasunkėja, pacientas </w:t>
      </w:r>
      <w:r w:rsidR="00A37E13">
        <w:rPr>
          <w:rFonts w:eastAsia="TimesNewRoman"/>
          <w:snapToGrid/>
          <w:szCs w:val="22"/>
          <w:lang w:val="lt-LT"/>
        </w:rPr>
        <w:t>turėtų kreiptis į gydytoją.</w:t>
      </w:r>
    </w:p>
    <w:p w14:paraId="430F8DDF" w14:textId="77777777" w:rsidR="007A399C" w:rsidRPr="00B32475" w:rsidRDefault="007A399C" w:rsidP="007A399C">
      <w:pPr>
        <w:keepNext/>
        <w:keepLines/>
        <w:spacing w:line="240" w:lineRule="auto"/>
        <w:ind w:left="68"/>
        <w:outlineLvl w:val="2"/>
        <w:rPr>
          <w:rFonts w:eastAsia="Calibri"/>
          <w:snapToGrid/>
          <w:kern w:val="28"/>
          <w:lang w:val="lt-LT"/>
        </w:rPr>
      </w:pPr>
    </w:p>
    <w:p w14:paraId="372E86A5" w14:textId="2F230815" w:rsidR="00EB69DE" w:rsidRDefault="00A37E13" w:rsidP="008A4655">
      <w:pPr>
        <w:keepNext/>
        <w:keepLines/>
        <w:spacing w:line="240" w:lineRule="auto"/>
        <w:ind w:left="567" w:hanging="567"/>
        <w:outlineLvl w:val="2"/>
        <w:rPr>
          <w:rFonts w:eastAsia="Calibri"/>
          <w:i/>
          <w:iCs/>
          <w:snapToGrid/>
          <w:kern w:val="28"/>
          <w:szCs w:val="22"/>
          <w:lang w:val="lt-LT"/>
        </w:rPr>
      </w:pPr>
      <w:r>
        <w:rPr>
          <w:rFonts w:eastAsia="Calibri"/>
          <w:i/>
          <w:iCs/>
          <w:snapToGrid/>
          <w:kern w:val="28"/>
          <w:szCs w:val="22"/>
          <w:lang w:val="lt-LT"/>
        </w:rPr>
        <w:t>Poveikis v</w:t>
      </w:r>
      <w:r w:rsidR="00EB69DE" w:rsidRPr="00457BF5">
        <w:rPr>
          <w:rFonts w:eastAsia="Calibri"/>
          <w:i/>
          <w:iCs/>
          <w:snapToGrid/>
          <w:kern w:val="28"/>
          <w:szCs w:val="22"/>
          <w:lang w:val="lt-LT"/>
        </w:rPr>
        <w:t>irškinimo trakt</w:t>
      </w:r>
      <w:r>
        <w:rPr>
          <w:rFonts w:eastAsia="Calibri"/>
          <w:i/>
          <w:iCs/>
          <w:snapToGrid/>
          <w:kern w:val="28"/>
          <w:szCs w:val="22"/>
          <w:lang w:val="lt-LT"/>
        </w:rPr>
        <w:t>ui</w:t>
      </w:r>
    </w:p>
    <w:p w14:paraId="15F83FBD" w14:textId="42C3DEDC" w:rsidR="00A37E13" w:rsidRPr="00AA3DDF" w:rsidRDefault="00D133A7" w:rsidP="00A37E13">
      <w:pPr>
        <w:spacing w:line="240" w:lineRule="auto"/>
        <w:rPr>
          <w:noProof/>
          <w:lang w:val="lt-LT"/>
        </w:rPr>
      </w:pPr>
      <w:r>
        <w:rPr>
          <w:noProof/>
          <w:lang w:val="lt-LT"/>
        </w:rPr>
        <w:t>I</w:t>
      </w:r>
      <w:r w:rsidR="00A37E13" w:rsidRPr="00AA3DDF">
        <w:rPr>
          <w:noProof/>
          <w:lang w:val="lt-LT"/>
        </w:rPr>
        <w:t>buprofen</w:t>
      </w:r>
      <w:r w:rsidR="00A37E13">
        <w:rPr>
          <w:noProof/>
          <w:lang w:val="lt-LT"/>
        </w:rPr>
        <w:t>o</w:t>
      </w:r>
      <w:r w:rsidR="00A37E13" w:rsidRPr="00AA3DDF">
        <w:rPr>
          <w:noProof/>
          <w:lang w:val="lt-LT"/>
        </w:rPr>
        <w:t xml:space="preserve"> </w:t>
      </w:r>
      <w:r>
        <w:rPr>
          <w:noProof/>
          <w:lang w:val="lt-LT"/>
        </w:rPr>
        <w:t xml:space="preserve">vartojimas </w:t>
      </w:r>
      <w:r w:rsidR="00A37E13" w:rsidRPr="00AA3DDF">
        <w:rPr>
          <w:noProof/>
          <w:lang w:val="lt-LT"/>
        </w:rPr>
        <w:t>kartu su kitais NV</w:t>
      </w:r>
      <w:r w:rsidR="00A37E13">
        <w:rPr>
          <w:noProof/>
          <w:lang w:val="lt-LT"/>
        </w:rPr>
        <w:t>P</w:t>
      </w:r>
      <w:r w:rsidR="00A37E13" w:rsidRPr="00AA3DDF">
        <w:rPr>
          <w:noProof/>
          <w:lang w:val="lt-LT"/>
        </w:rPr>
        <w:t>NU, įskaitant selektyvius ciklooksigenazės</w:t>
      </w:r>
      <w:r w:rsidR="00A37E13">
        <w:rPr>
          <w:noProof/>
          <w:lang w:val="lt-LT"/>
        </w:rPr>
        <w:noBreakHyphen/>
      </w:r>
      <w:r w:rsidR="00A37E13" w:rsidRPr="00AA3DDF">
        <w:rPr>
          <w:noProof/>
          <w:lang w:val="lt-LT"/>
        </w:rPr>
        <w:t>2 inhibitorius</w:t>
      </w:r>
      <w:r>
        <w:rPr>
          <w:noProof/>
          <w:lang w:val="lt-LT"/>
        </w:rPr>
        <w:t xml:space="preserve">, didina nepageidaujamų reakcijų rizika, todėl to reikėtų vengti </w:t>
      </w:r>
      <w:r w:rsidR="00A37E13" w:rsidRPr="00AA3DDF">
        <w:rPr>
          <w:noProof/>
          <w:lang w:val="lt-LT"/>
        </w:rPr>
        <w:t>(žr.</w:t>
      </w:r>
      <w:r w:rsidR="00A37E13">
        <w:rPr>
          <w:noProof/>
          <w:lang w:val="lt-LT"/>
        </w:rPr>
        <w:t> </w:t>
      </w:r>
      <w:r w:rsidR="00A37E13" w:rsidRPr="00AA3DDF">
        <w:rPr>
          <w:noProof/>
          <w:lang w:val="lt-LT"/>
        </w:rPr>
        <w:t>4.5</w:t>
      </w:r>
      <w:r w:rsidR="00A37E13">
        <w:rPr>
          <w:noProof/>
          <w:lang w:val="lt-LT"/>
        </w:rPr>
        <w:t> </w:t>
      </w:r>
      <w:r w:rsidR="00A37E13" w:rsidRPr="00AA3DDF">
        <w:rPr>
          <w:noProof/>
          <w:lang w:val="lt-LT"/>
        </w:rPr>
        <w:t>skyrių).</w:t>
      </w:r>
    </w:p>
    <w:p w14:paraId="0221E740" w14:textId="77777777" w:rsidR="00A37E13" w:rsidRDefault="00A37E13" w:rsidP="008A4655">
      <w:pPr>
        <w:keepNext/>
        <w:keepLines/>
        <w:spacing w:line="240" w:lineRule="auto"/>
        <w:ind w:left="567" w:hanging="567"/>
        <w:outlineLvl w:val="2"/>
        <w:rPr>
          <w:rFonts w:eastAsia="Calibri"/>
          <w:i/>
          <w:iCs/>
          <w:snapToGrid/>
          <w:kern w:val="28"/>
          <w:szCs w:val="22"/>
          <w:lang w:val="lt-LT"/>
        </w:rPr>
      </w:pPr>
    </w:p>
    <w:p w14:paraId="6E00627A" w14:textId="3303E929" w:rsidR="00D133A7" w:rsidRDefault="00D133A7" w:rsidP="00D133A7">
      <w:pPr>
        <w:keepNext/>
        <w:keepLines/>
        <w:spacing w:line="240" w:lineRule="auto"/>
        <w:ind w:left="567" w:hanging="567"/>
        <w:outlineLvl w:val="2"/>
        <w:rPr>
          <w:rFonts w:eastAsia="Calibri"/>
          <w:i/>
          <w:iCs/>
          <w:snapToGrid/>
          <w:kern w:val="28"/>
          <w:szCs w:val="22"/>
          <w:lang w:val="lt-LT"/>
        </w:rPr>
      </w:pPr>
      <w:r>
        <w:rPr>
          <w:rFonts w:eastAsia="Calibri"/>
          <w:i/>
          <w:iCs/>
          <w:snapToGrid/>
          <w:kern w:val="28"/>
          <w:szCs w:val="22"/>
          <w:lang w:val="lt-LT"/>
        </w:rPr>
        <w:t>Senyvi pacientai</w:t>
      </w:r>
    </w:p>
    <w:p w14:paraId="022E6360" w14:textId="0B94CAEE" w:rsidR="00D133A7" w:rsidRPr="00D53C48" w:rsidRDefault="00D133A7" w:rsidP="00D133A7">
      <w:pPr>
        <w:spacing w:line="240" w:lineRule="auto"/>
        <w:rPr>
          <w:lang w:val="lt-LT" w:eastAsia="lt-LT"/>
        </w:rPr>
      </w:pPr>
      <w:r w:rsidRPr="00D53C48">
        <w:rPr>
          <w:lang w:val="lt-LT" w:eastAsia="lt-LT"/>
        </w:rPr>
        <w:t>Senyviems pacientams dažn</w:t>
      </w:r>
      <w:r>
        <w:rPr>
          <w:lang w:val="lt-LT" w:eastAsia="lt-LT"/>
        </w:rPr>
        <w:t>iau pasireiškia</w:t>
      </w:r>
      <w:r w:rsidRPr="00D53C48">
        <w:rPr>
          <w:lang w:val="lt-LT" w:eastAsia="lt-LT"/>
        </w:rPr>
        <w:t xml:space="preserve"> nepageidaujamos reakcijos į NV</w:t>
      </w:r>
      <w:r>
        <w:rPr>
          <w:lang w:val="lt-LT" w:eastAsia="lt-LT"/>
        </w:rPr>
        <w:t>P</w:t>
      </w:r>
      <w:r w:rsidRPr="00D53C48">
        <w:rPr>
          <w:lang w:val="lt-LT" w:eastAsia="lt-LT"/>
        </w:rPr>
        <w:t>NU, ypač kraujavimas iš virškinimo trakto ir jo prakiurimas, kuri</w:t>
      </w:r>
      <w:r>
        <w:rPr>
          <w:lang w:val="lt-LT" w:eastAsia="lt-LT"/>
        </w:rPr>
        <w:t>os</w:t>
      </w:r>
      <w:r w:rsidRPr="00D53C48">
        <w:rPr>
          <w:lang w:val="lt-LT" w:eastAsia="lt-LT"/>
        </w:rPr>
        <w:t xml:space="preserve"> gali būti mirtin</w:t>
      </w:r>
      <w:r>
        <w:rPr>
          <w:lang w:val="lt-LT" w:eastAsia="lt-LT"/>
        </w:rPr>
        <w:t>os</w:t>
      </w:r>
      <w:r w:rsidRPr="00D53C48">
        <w:rPr>
          <w:lang w:val="lt-LT"/>
        </w:rPr>
        <w:t xml:space="preserve"> (žr.</w:t>
      </w:r>
      <w:r>
        <w:rPr>
          <w:lang w:val="lt-LT"/>
        </w:rPr>
        <w:t> </w:t>
      </w:r>
      <w:r w:rsidRPr="00D53C48">
        <w:rPr>
          <w:lang w:val="lt-LT" w:eastAsia="lt-LT"/>
        </w:rPr>
        <w:t>4.2</w:t>
      </w:r>
      <w:r>
        <w:rPr>
          <w:lang w:val="lt-LT" w:eastAsia="lt-LT"/>
        </w:rPr>
        <w:t> </w:t>
      </w:r>
      <w:r w:rsidRPr="00D53C48">
        <w:rPr>
          <w:lang w:val="lt-LT" w:eastAsia="lt-LT"/>
        </w:rPr>
        <w:t xml:space="preserve">skyrių). </w:t>
      </w:r>
    </w:p>
    <w:p w14:paraId="39C1851E" w14:textId="77777777" w:rsidR="00D133A7" w:rsidRDefault="00D133A7" w:rsidP="00D133A7">
      <w:pPr>
        <w:keepNext/>
        <w:keepLines/>
        <w:spacing w:line="240" w:lineRule="auto"/>
        <w:outlineLvl w:val="2"/>
        <w:rPr>
          <w:rFonts w:eastAsia="Calibri"/>
          <w:i/>
          <w:iCs/>
          <w:snapToGrid/>
          <w:kern w:val="28"/>
          <w:szCs w:val="22"/>
          <w:lang w:val="lt-LT"/>
        </w:rPr>
      </w:pPr>
    </w:p>
    <w:p w14:paraId="5381C975" w14:textId="7ECCA16A" w:rsidR="00D133A7" w:rsidRPr="00457BF5" w:rsidRDefault="00D133A7" w:rsidP="00D133A7">
      <w:pPr>
        <w:keepNext/>
        <w:keepLines/>
        <w:spacing w:line="240" w:lineRule="auto"/>
        <w:outlineLvl w:val="2"/>
        <w:rPr>
          <w:rFonts w:eastAsia="Calibri"/>
          <w:i/>
          <w:iCs/>
          <w:snapToGrid/>
          <w:kern w:val="28"/>
          <w:szCs w:val="22"/>
          <w:lang w:val="lt-LT"/>
        </w:rPr>
      </w:pPr>
      <w:r w:rsidRPr="00D133A7">
        <w:rPr>
          <w:rFonts w:eastAsia="Calibri"/>
          <w:i/>
          <w:iCs/>
          <w:snapToGrid/>
          <w:kern w:val="28"/>
          <w:szCs w:val="22"/>
          <w:lang w:val="lt-LT"/>
        </w:rPr>
        <w:t xml:space="preserve">Kraujavimas iš virškinimo trakto, </w:t>
      </w:r>
      <w:r w:rsidR="006E7C6D">
        <w:rPr>
          <w:rFonts w:eastAsia="Calibri"/>
          <w:i/>
          <w:iCs/>
          <w:snapToGrid/>
          <w:kern w:val="28"/>
          <w:szCs w:val="22"/>
          <w:lang w:val="lt-LT"/>
        </w:rPr>
        <w:t>virškinimo trakto išopėjimas</w:t>
      </w:r>
      <w:r w:rsidRPr="00D133A7">
        <w:rPr>
          <w:rFonts w:eastAsia="Calibri"/>
          <w:i/>
          <w:iCs/>
          <w:snapToGrid/>
          <w:kern w:val="28"/>
          <w:szCs w:val="22"/>
          <w:lang w:val="lt-LT"/>
        </w:rPr>
        <w:t xml:space="preserve"> ir perforacija</w:t>
      </w:r>
    </w:p>
    <w:p w14:paraId="462F2FBF" w14:textId="263BD2CE" w:rsidR="006E7C6D" w:rsidRPr="00457BF5" w:rsidRDefault="006E7C6D" w:rsidP="006E7C6D">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 xml:space="preserve">Apie kraujavimo iš virškinimo trakto, </w:t>
      </w:r>
      <w:r w:rsidR="006C19B2">
        <w:rPr>
          <w:rFonts w:eastAsia="TimesNewRoman"/>
          <w:snapToGrid/>
          <w:szCs w:val="22"/>
          <w:lang w:val="lt-LT"/>
        </w:rPr>
        <w:t>j</w:t>
      </w:r>
      <w:r w:rsidRPr="00457BF5">
        <w:rPr>
          <w:rFonts w:eastAsia="TimesNewRoman"/>
          <w:snapToGrid/>
          <w:szCs w:val="22"/>
          <w:lang w:val="lt-LT"/>
        </w:rPr>
        <w:t xml:space="preserve">o išopėjimo </w:t>
      </w:r>
      <w:r w:rsidR="006C19B2">
        <w:rPr>
          <w:rFonts w:eastAsia="TimesNewRoman"/>
          <w:snapToGrid/>
          <w:szCs w:val="22"/>
          <w:lang w:val="lt-LT"/>
        </w:rPr>
        <w:t>a</w:t>
      </w:r>
      <w:r w:rsidRPr="00457BF5">
        <w:rPr>
          <w:rFonts w:eastAsia="TimesNewRoman"/>
          <w:snapToGrid/>
          <w:szCs w:val="22"/>
          <w:lang w:val="lt-LT"/>
        </w:rPr>
        <w:t>r perforacijos atvejus</w:t>
      </w:r>
      <w:r>
        <w:rPr>
          <w:rFonts w:eastAsia="TimesNewRoman"/>
          <w:snapToGrid/>
          <w:szCs w:val="22"/>
          <w:lang w:val="lt-LT"/>
        </w:rPr>
        <w:t xml:space="preserve">, </w:t>
      </w:r>
      <w:r w:rsidRPr="00457BF5">
        <w:rPr>
          <w:rFonts w:eastAsia="TimesNewRoman"/>
          <w:snapToGrid/>
          <w:szCs w:val="22"/>
          <w:lang w:val="lt-LT"/>
        </w:rPr>
        <w:t>kurie gali būti mirtini</w:t>
      </w:r>
      <w:r w:rsidR="006C19B2">
        <w:rPr>
          <w:rFonts w:eastAsia="TimesNewRoman"/>
          <w:snapToGrid/>
          <w:szCs w:val="22"/>
          <w:lang w:val="lt-LT"/>
        </w:rPr>
        <w:t xml:space="preserve"> bei kurie pasireiškė </w:t>
      </w:r>
      <w:r w:rsidR="006C19B2" w:rsidRPr="00457BF5">
        <w:rPr>
          <w:rFonts w:eastAsia="TimesNewRoman"/>
          <w:snapToGrid/>
          <w:szCs w:val="22"/>
          <w:lang w:val="lt-LT"/>
        </w:rPr>
        <w:t>tiek kartu su įspėjamaisiais simptomais, tiek ir be jų</w:t>
      </w:r>
      <w:r w:rsidR="006C19B2">
        <w:rPr>
          <w:rFonts w:eastAsia="TimesNewRoman"/>
          <w:snapToGrid/>
          <w:szCs w:val="22"/>
          <w:lang w:val="lt-LT"/>
        </w:rPr>
        <w:t>,</w:t>
      </w:r>
      <w:r w:rsidR="006C19B2" w:rsidRPr="00457BF5">
        <w:rPr>
          <w:rFonts w:eastAsia="TimesNewRoman"/>
          <w:snapToGrid/>
          <w:szCs w:val="22"/>
          <w:lang w:val="lt-LT"/>
        </w:rPr>
        <w:t xml:space="preserve"> </w:t>
      </w:r>
      <w:r w:rsidRPr="00457BF5">
        <w:rPr>
          <w:rFonts w:eastAsia="TimesNewRoman"/>
          <w:snapToGrid/>
          <w:szCs w:val="22"/>
          <w:lang w:val="lt-LT"/>
        </w:rPr>
        <w:t xml:space="preserve">gauta pranešimų vartojant </w:t>
      </w:r>
      <w:r>
        <w:rPr>
          <w:rFonts w:eastAsia="TimesNewRoman"/>
          <w:snapToGrid/>
          <w:szCs w:val="22"/>
          <w:lang w:val="lt-LT"/>
        </w:rPr>
        <w:t>bet kok</w:t>
      </w:r>
      <w:r w:rsidR="006C19B2">
        <w:rPr>
          <w:rFonts w:eastAsia="TimesNewRoman"/>
          <w:snapToGrid/>
          <w:szCs w:val="22"/>
          <w:lang w:val="lt-LT"/>
        </w:rPr>
        <w:t>io</w:t>
      </w:r>
      <w:r w:rsidRPr="00457BF5">
        <w:rPr>
          <w:rFonts w:eastAsia="TimesNewRoman"/>
          <w:snapToGrid/>
          <w:szCs w:val="22"/>
          <w:lang w:val="lt-LT"/>
        </w:rPr>
        <w:t xml:space="preserve"> NV</w:t>
      </w:r>
      <w:r>
        <w:rPr>
          <w:rFonts w:eastAsia="TimesNewRoman"/>
          <w:snapToGrid/>
          <w:szCs w:val="22"/>
          <w:lang w:val="lt-LT"/>
        </w:rPr>
        <w:t>P</w:t>
      </w:r>
      <w:r w:rsidRPr="00457BF5">
        <w:rPr>
          <w:rFonts w:eastAsia="TimesNewRoman"/>
          <w:snapToGrid/>
          <w:szCs w:val="22"/>
          <w:lang w:val="lt-LT"/>
        </w:rPr>
        <w:t>NU, bet kuriuo gydymo laikotarpiu</w:t>
      </w:r>
      <w:r w:rsidR="006C19B2">
        <w:rPr>
          <w:rFonts w:eastAsia="TimesNewRoman"/>
          <w:snapToGrid/>
          <w:szCs w:val="22"/>
          <w:lang w:val="lt-LT"/>
        </w:rPr>
        <w:t xml:space="preserve">, </w:t>
      </w:r>
      <w:r w:rsidRPr="00457BF5">
        <w:rPr>
          <w:rFonts w:eastAsia="TimesNewRoman"/>
          <w:snapToGrid/>
          <w:szCs w:val="22"/>
          <w:lang w:val="lt-LT"/>
        </w:rPr>
        <w:t xml:space="preserve">ir net tuo atveju, jeigu anksčiau </w:t>
      </w:r>
      <w:r>
        <w:rPr>
          <w:rFonts w:eastAsia="TimesNewRoman"/>
          <w:snapToGrid/>
          <w:szCs w:val="22"/>
          <w:lang w:val="lt-LT"/>
        </w:rPr>
        <w:t xml:space="preserve">sunkių </w:t>
      </w:r>
      <w:r w:rsidRPr="00457BF5">
        <w:rPr>
          <w:rFonts w:eastAsia="TimesNewRoman"/>
          <w:snapToGrid/>
          <w:szCs w:val="22"/>
          <w:lang w:val="lt-LT"/>
        </w:rPr>
        <w:t>virškinimo trakto sutrikimų nebuvo</w:t>
      </w:r>
      <w:r w:rsidR="006C19B2">
        <w:rPr>
          <w:rFonts w:eastAsia="TimesNewRoman"/>
          <w:snapToGrid/>
          <w:szCs w:val="22"/>
          <w:lang w:val="lt-LT"/>
        </w:rPr>
        <w:t xml:space="preserve"> nustatyta</w:t>
      </w:r>
      <w:r w:rsidRPr="00457BF5">
        <w:rPr>
          <w:rFonts w:eastAsia="TimesNewRoman"/>
          <w:snapToGrid/>
          <w:szCs w:val="22"/>
          <w:lang w:val="lt-LT"/>
        </w:rPr>
        <w:t>.</w:t>
      </w:r>
    </w:p>
    <w:p w14:paraId="7B0B69B9" w14:textId="77777777" w:rsidR="00D133A7" w:rsidRDefault="00D133A7" w:rsidP="008A4655">
      <w:pPr>
        <w:widowControl w:val="0"/>
        <w:tabs>
          <w:tab w:val="clear" w:pos="567"/>
        </w:tabs>
        <w:spacing w:line="240" w:lineRule="auto"/>
        <w:rPr>
          <w:rFonts w:eastAsia="TimesNewRoman"/>
          <w:snapToGrid/>
          <w:szCs w:val="22"/>
          <w:lang w:val="lt-LT"/>
        </w:rPr>
      </w:pPr>
    </w:p>
    <w:p w14:paraId="79CF048E" w14:textId="3903DB5D" w:rsidR="006C19B2" w:rsidRPr="00457BF5" w:rsidRDefault="006C19B2" w:rsidP="006C19B2">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Jeigu ibuprofeno vartojantiems pacientams pasireiškia kraujavimas iš virškinimo trakto ar jo išopėjimas, gydymą reikia nutraukti.</w:t>
      </w:r>
    </w:p>
    <w:p w14:paraId="56E31871" w14:textId="77777777" w:rsidR="006C19B2" w:rsidRPr="00457BF5" w:rsidRDefault="006C19B2" w:rsidP="008A4655">
      <w:pPr>
        <w:widowControl w:val="0"/>
        <w:tabs>
          <w:tab w:val="clear" w:pos="567"/>
        </w:tabs>
        <w:spacing w:line="240" w:lineRule="auto"/>
        <w:rPr>
          <w:rFonts w:eastAsia="TimesNewRoman"/>
          <w:snapToGrid/>
          <w:szCs w:val="22"/>
          <w:lang w:val="lt-LT"/>
        </w:rPr>
      </w:pPr>
    </w:p>
    <w:p w14:paraId="4425AC47" w14:textId="77777777" w:rsidR="00577EF0" w:rsidRDefault="00F56F18" w:rsidP="00577EF0">
      <w:pPr>
        <w:widowControl w:val="0"/>
        <w:tabs>
          <w:tab w:val="clear" w:pos="567"/>
        </w:tabs>
        <w:spacing w:line="240" w:lineRule="auto"/>
        <w:rPr>
          <w:rFonts w:eastAsia="TimesNewRoman"/>
          <w:snapToGrid/>
          <w:szCs w:val="22"/>
          <w:lang w:val="lt-LT"/>
        </w:rPr>
      </w:pPr>
      <w:r w:rsidRPr="00457BF5">
        <w:rPr>
          <w:rFonts w:eastAsia="Calibri"/>
          <w:snapToGrid/>
          <w:szCs w:val="22"/>
          <w:lang w:val="lt-LT"/>
        </w:rPr>
        <w:t xml:space="preserve">Pacientams, </w:t>
      </w:r>
      <w:r w:rsidR="006C19B2">
        <w:rPr>
          <w:rFonts w:eastAsia="Calibri"/>
          <w:snapToGrid/>
          <w:szCs w:val="22"/>
          <w:lang w:val="lt-LT"/>
        </w:rPr>
        <w:t xml:space="preserve">kuriems </w:t>
      </w:r>
      <w:r w:rsidRPr="00457BF5">
        <w:rPr>
          <w:rFonts w:eastAsia="Calibri"/>
          <w:snapToGrid/>
          <w:szCs w:val="22"/>
          <w:lang w:val="lt-LT"/>
        </w:rPr>
        <w:t xml:space="preserve">anksčiau </w:t>
      </w:r>
      <w:r w:rsidR="006C19B2">
        <w:rPr>
          <w:rFonts w:eastAsia="Calibri"/>
          <w:snapToGrid/>
          <w:szCs w:val="22"/>
          <w:lang w:val="lt-LT"/>
        </w:rPr>
        <w:t xml:space="preserve">yra buvusi </w:t>
      </w:r>
      <w:r w:rsidRPr="00457BF5">
        <w:rPr>
          <w:rFonts w:eastAsia="Calibri"/>
          <w:snapToGrid/>
          <w:szCs w:val="22"/>
          <w:lang w:val="lt-LT"/>
        </w:rPr>
        <w:t>opa, ypač su kraujavimo ar perforacijos komplikacijomis (žr. 4.3 skyrių), ir senyviems pacientams kraujavimo iš virškinimo trakto, jo išopėjimo ir perforacijos rizika didėja didinant NV</w:t>
      </w:r>
      <w:r w:rsidR="006C19B2">
        <w:rPr>
          <w:rFonts w:eastAsia="Calibri"/>
          <w:snapToGrid/>
          <w:szCs w:val="22"/>
          <w:lang w:val="lt-LT"/>
        </w:rPr>
        <w:t>P</w:t>
      </w:r>
      <w:r w:rsidRPr="00457BF5">
        <w:rPr>
          <w:rFonts w:eastAsia="Calibri"/>
          <w:snapToGrid/>
          <w:szCs w:val="22"/>
          <w:lang w:val="lt-LT"/>
        </w:rPr>
        <w:t>NU</w:t>
      </w:r>
      <w:r w:rsidR="005A58DF" w:rsidRPr="00457BF5">
        <w:rPr>
          <w:rFonts w:eastAsia="Calibri"/>
          <w:snapToGrid/>
          <w:szCs w:val="22"/>
          <w:lang w:val="lt-LT"/>
        </w:rPr>
        <w:t xml:space="preserve"> </w:t>
      </w:r>
      <w:r w:rsidRPr="00457BF5">
        <w:rPr>
          <w:rFonts w:eastAsia="Calibri"/>
          <w:snapToGrid/>
          <w:szCs w:val="22"/>
          <w:lang w:val="lt-LT"/>
        </w:rPr>
        <w:t xml:space="preserve">dozę. </w:t>
      </w:r>
      <w:r w:rsidR="00C424D6" w:rsidRPr="00457BF5">
        <w:rPr>
          <w:rFonts w:eastAsia="Calibri"/>
          <w:snapToGrid/>
          <w:szCs w:val="22"/>
          <w:lang w:val="lt-LT"/>
        </w:rPr>
        <w:t>Tokių</w:t>
      </w:r>
      <w:r w:rsidRPr="00457BF5">
        <w:rPr>
          <w:rFonts w:eastAsia="Calibri"/>
          <w:snapToGrid/>
          <w:szCs w:val="22"/>
          <w:lang w:val="lt-LT"/>
        </w:rPr>
        <w:t xml:space="preserve"> pacient</w:t>
      </w:r>
      <w:r w:rsidR="00C424D6" w:rsidRPr="00457BF5">
        <w:rPr>
          <w:rFonts w:eastAsia="Calibri"/>
          <w:snapToGrid/>
          <w:szCs w:val="22"/>
          <w:lang w:val="lt-LT"/>
        </w:rPr>
        <w:t xml:space="preserve">ų </w:t>
      </w:r>
      <w:r w:rsidRPr="00457BF5">
        <w:rPr>
          <w:rFonts w:eastAsia="Calibri"/>
          <w:snapToGrid/>
          <w:szCs w:val="22"/>
          <w:lang w:val="lt-LT"/>
        </w:rPr>
        <w:t>gydymą reikia pradėti mažiausia galima doze.</w:t>
      </w:r>
      <w:r w:rsidR="006C19B2">
        <w:rPr>
          <w:rFonts w:eastAsia="Calibri"/>
          <w:snapToGrid/>
          <w:szCs w:val="22"/>
          <w:lang w:val="lt-LT"/>
        </w:rPr>
        <w:t xml:space="preserve"> </w:t>
      </w:r>
      <w:r w:rsidR="00577EF0">
        <w:rPr>
          <w:rFonts w:eastAsia="Calibri"/>
          <w:snapToGrid/>
          <w:szCs w:val="22"/>
          <w:lang w:val="lt-LT"/>
        </w:rPr>
        <w:t>Šiems</w:t>
      </w:r>
      <w:r w:rsidR="006C19B2">
        <w:rPr>
          <w:rFonts w:eastAsia="Calibri"/>
          <w:snapToGrid/>
          <w:szCs w:val="22"/>
          <w:lang w:val="lt-LT"/>
        </w:rPr>
        <w:t xml:space="preserve"> pacientams reikėtų apsvarstyti galimybę </w:t>
      </w:r>
      <w:r w:rsidR="00577EF0">
        <w:rPr>
          <w:rFonts w:eastAsia="TimesNewRoman"/>
          <w:snapToGrid/>
          <w:szCs w:val="22"/>
          <w:lang w:val="lt-LT"/>
        </w:rPr>
        <w:t xml:space="preserve">taikyti kombinuotą gydymą, kartu skiriant </w:t>
      </w:r>
      <w:r w:rsidR="006C19B2" w:rsidRPr="00457BF5">
        <w:rPr>
          <w:rFonts w:eastAsia="TimesNewRoman"/>
          <w:snapToGrid/>
          <w:szCs w:val="22"/>
          <w:lang w:val="lt-LT"/>
        </w:rPr>
        <w:t>vaistinių preparatų, apsaugančių virškinimo traktą (pvz., mizoprostolio arba protonų siurblio inhibitorių);</w:t>
      </w:r>
      <w:r w:rsidR="006C19B2">
        <w:rPr>
          <w:rFonts w:eastAsia="TimesNewRoman"/>
          <w:snapToGrid/>
          <w:szCs w:val="22"/>
          <w:lang w:val="lt-LT"/>
        </w:rPr>
        <w:t xml:space="preserve"> </w:t>
      </w:r>
      <w:r w:rsidR="006C19B2" w:rsidRPr="00457BF5">
        <w:rPr>
          <w:rFonts w:eastAsia="TimesNewRoman"/>
          <w:snapToGrid/>
          <w:szCs w:val="22"/>
          <w:lang w:val="lt-LT"/>
        </w:rPr>
        <w:t xml:space="preserve">tokio </w:t>
      </w:r>
      <w:r w:rsidR="00577EF0">
        <w:rPr>
          <w:rFonts w:eastAsia="TimesNewRoman"/>
          <w:snapToGrid/>
          <w:szCs w:val="22"/>
          <w:lang w:val="lt-LT"/>
        </w:rPr>
        <w:t>kombinuoto</w:t>
      </w:r>
      <w:r w:rsidR="006C19B2" w:rsidRPr="00457BF5">
        <w:rPr>
          <w:rFonts w:eastAsia="TimesNewRoman"/>
          <w:snapToGrid/>
          <w:szCs w:val="22"/>
          <w:lang w:val="lt-LT"/>
        </w:rPr>
        <w:t xml:space="preserve"> gydymo poreikį reikia apsvarstyti ir pacientams, kuriems kartu būtina vartoti acetilsalicilo rūgšties </w:t>
      </w:r>
      <w:r w:rsidR="00577EF0">
        <w:rPr>
          <w:rFonts w:eastAsia="TimesNewRoman"/>
          <w:snapToGrid/>
          <w:szCs w:val="22"/>
          <w:lang w:val="lt-LT"/>
        </w:rPr>
        <w:t>(</w:t>
      </w:r>
      <w:r w:rsidR="006C19B2" w:rsidRPr="00457BF5">
        <w:rPr>
          <w:rFonts w:eastAsia="TimesNewRoman"/>
          <w:snapToGrid/>
          <w:szCs w:val="22"/>
          <w:lang w:val="lt-LT"/>
        </w:rPr>
        <w:t>mažomis dozėmis</w:t>
      </w:r>
      <w:r w:rsidR="00577EF0">
        <w:rPr>
          <w:rFonts w:eastAsia="TimesNewRoman"/>
          <w:snapToGrid/>
          <w:szCs w:val="22"/>
          <w:lang w:val="lt-LT"/>
        </w:rPr>
        <w:t>)</w:t>
      </w:r>
      <w:r w:rsidR="006C19B2" w:rsidRPr="00457BF5">
        <w:rPr>
          <w:rFonts w:eastAsia="TimesNewRoman"/>
          <w:snapToGrid/>
          <w:szCs w:val="22"/>
          <w:lang w:val="lt-LT"/>
        </w:rPr>
        <w:t xml:space="preserve"> arba kitų </w:t>
      </w:r>
      <w:r w:rsidR="00577EF0">
        <w:rPr>
          <w:rFonts w:eastAsia="TimesNewRoman"/>
          <w:snapToGrid/>
          <w:szCs w:val="22"/>
          <w:lang w:val="lt-LT"/>
        </w:rPr>
        <w:t xml:space="preserve">vaistinių preparatų, didinančių </w:t>
      </w:r>
      <w:r w:rsidR="006C19B2" w:rsidRPr="00457BF5">
        <w:rPr>
          <w:rFonts w:eastAsia="TimesNewRoman"/>
          <w:snapToGrid/>
          <w:szCs w:val="22"/>
          <w:lang w:val="lt-LT"/>
        </w:rPr>
        <w:t>virškinimo trakto pažaidos riziką (žr.</w:t>
      </w:r>
      <w:r w:rsidR="00577EF0">
        <w:rPr>
          <w:rFonts w:eastAsia="TimesNewRoman"/>
          <w:snapToGrid/>
          <w:szCs w:val="22"/>
          <w:lang w:val="lt-LT"/>
        </w:rPr>
        <w:t> </w:t>
      </w:r>
      <w:r w:rsidR="006C19B2" w:rsidRPr="00457BF5">
        <w:rPr>
          <w:rFonts w:eastAsia="TimesNewRoman"/>
          <w:snapToGrid/>
          <w:szCs w:val="22"/>
          <w:lang w:val="lt-LT"/>
        </w:rPr>
        <w:t>toliau ir 4.5 skyrių).</w:t>
      </w:r>
    </w:p>
    <w:p w14:paraId="139F2B14" w14:textId="77777777" w:rsidR="00577EF0" w:rsidRDefault="00577EF0" w:rsidP="00577EF0">
      <w:pPr>
        <w:widowControl w:val="0"/>
        <w:tabs>
          <w:tab w:val="clear" w:pos="567"/>
        </w:tabs>
        <w:spacing w:line="240" w:lineRule="auto"/>
        <w:rPr>
          <w:rFonts w:eastAsia="TimesNewRoman"/>
          <w:snapToGrid/>
          <w:szCs w:val="22"/>
          <w:lang w:val="lt-LT"/>
        </w:rPr>
      </w:pPr>
    </w:p>
    <w:p w14:paraId="770561E7" w14:textId="4A5B8BE3" w:rsidR="00726BB4" w:rsidRPr="00457BF5" w:rsidRDefault="00DF4883" w:rsidP="00726BB4">
      <w:pPr>
        <w:widowControl w:val="0"/>
        <w:tabs>
          <w:tab w:val="clear" w:pos="567"/>
        </w:tabs>
        <w:spacing w:line="240" w:lineRule="auto"/>
        <w:rPr>
          <w:rFonts w:eastAsia="Calibri"/>
          <w:snapToGrid/>
          <w:szCs w:val="22"/>
          <w:lang w:val="lt-LT"/>
        </w:rPr>
      </w:pPr>
      <w:r w:rsidRPr="00457BF5">
        <w:rPr>
          <w:szCs w:val="22"/>
          <w:lang w:val="lt-LT"/>
        </w:rPr>
        <w:t>Pacient</w:t>
      </w:r>
      <w:r w:rsidR="00577EF0">
        <w:rPr>
          <w:szCs w:val="22"/>
          <w:lang w:val="lt-LT"/>
        </w:rPr>
        <w:t>ai</w:t>
      </w:r>
      <w:r w:rsidRPr="00457BF5">
        <w:rPr>
          <w:szCs w:val="22"/>
          <w:lang w:val="lt-LT"/>
        </w:rPr>
        <w:t xml:space="preserve"> (ypač senyvo amžiaus), kuriems anksčiau buvo pasireiškęs toksinis poveikis virškinimo traktui, </w:t>
      </w:r>
      <w:r w:rsidR="00726BB4">
        <w:rPr>
          <w:szCs w:val="22"/>
          <w:lang w:val="lt-LT"/>
        </w:rPr>
        <w:t>turėtų pranešti apie</w:t>
      </w:r>
      <w:r w:rsidRPr="00457BF5">
        <w:rPr>
          <w:szCs w:val="22"/>
          <w:lang w:val="lt-LT"/>
        </w:rPr>
        <w:t xml:space="preserve"> bet koki</w:t>
      </w:r>
      <w:r w:rsidR="00726BB4">
        <w:rPr>
          <w:szCs w:val="22"/>
          <w:lang w:val="lt-LT"/>
        </w:rPr>
        <w:t>us</w:t>
      </w:r>
      <w:r w:rsidRPr="00457BF5">
        <w:rPr>
          <w:szCs w:val="22"/>
          <w:lang w:val="lt-LT"/>
        </w:rPr>
        <w:t xml:space="preserve"> neįprast</w:t>
      </w:r>
      <w:r w:rsidR="00726BB4">
        <w:rPr>
          <w:szCs w:val="22"/>
          <w:lang w:val="lt-LT"/>
        </w:rPr>
        <w:t>us</w:t>
      </w:r>
      <w:r w:rsidRPr="00457BF5">
        <w:rPr>
          <w:szCs w:val="22"/>
          <w:lang w:val="lt-LT"/>
        </w:rPr>
        <w:t xml:space="preserve"> su pilvu susijusi</w:t>
      </w:r>
      <w:r w:rsidR="00726BB4">
        <w:rPr>
          <w:szCs w:val="22"/>
          <w:lang w:val="lt-LT"/>
        </w:rPr>
        <w:t>us</w:t>
      </w:r>
      <w:r w:rsidRPr="00457BF5">
        <w:rPr>
          <w:szCs w:val="22"/>
          <w:lang w:val="lt-LT"/>
        </w:rPr>
        <w:t xml:space="preserve"> simptom</w:t>
      </w:r>
      <w:r w:rsidR="00726BB4">
        <w:rPr>
          <w:szCs w:val="22"/>
          <w:lang w:val="lt-LT"/>
        </w:rPr>
        <w:t>us</w:t>
      </w:r>
      <w:r w:rsidRPr="00457BF5">
        <w:rPr>
          <w:szCs w:val="22"/>
          <w:lang w:val="lt-LT"/>
        </w:rPr>
        <w:t xml:space="preserve"> (ypač </w:t>
      </w:r>
      <w:r w:rsidR="00726BB4">
        <w:rPr>
          <w:szCs w:val="22"/>
          <w:lang w:val="lt-LT"/>
        </w:rPr>
        <w:t xml:space="preserve">apie </w:t>
      </w:r>
      <w:r w:rsidRPr="00457BF5">
        <w:rPr>
          <w:szCs w:val="22"/>
          <w:lang w:val="lt-LT"/>
        </w:rPr>
        <w:t>kraujavimą iš virškinimo trakto), ypa</w:t>
      </w:r>
      <w:r w:rsidR="00577EF0">
        <w:rPr>
          <w:szCs w:val="22"/>
          <w:lang w:val="lt-LT"/>
        </w:rPr>
        <w:t>tingai</w:t>
      </w:r>
      <w:r w:rsidRPr="00457BF5">
        <w:rPr>
          <w:szCs w:val="22"/>
          <w:lang w:val="lt-LT"/>
        </w:rPr>
        <w:t xml:space="preserve"> gydymo pradžioje</w:t>
      </w:r>
      <w:r w:rsidR="00726BB4">
        <w:rPr>
          <w:szCs w:val="22"/>
          <w:lang w:val="lt-LT"/>
        </w:rPr>
        <w:t>.</w:t>
      </w:r>
      <w:r w:rsidR="00726BB4" w:rsidRPr="00726BB4">
        <w:rPr>
          <w:rFonts w:eastAsia="Calibri"/>
          <w:snapToGrid/>
          <w:szCs w:val="22"/>
          <w:lang w:val="lt-LT"/>
        </w:rPr>
        <w:t xml:space="preserve"> </w:t>
      </w:r>
      <w:r w:rsidR="00726BB4">
        <w:rPr>
          <w:rFonts w:eastAsia="Calibri"/>
          <w:snapToGrid/>
          <w:szCs w:val="22"/>
          <w:lang w:val="lt-LT"/>
        </w:rPr>
        <w:t>P</w:t>
      </w:r>
      <w:r w:rsidR="00726BB4" w:rsidRPr="00457BF5">
        <w:rPr>
          <w:rFonts w:eastAsia="Calibri"/>
          <w:snapToGrid/>
          <w:szCs w:val="22"/>
          <w:lang w:val="lt-LT"/>
        </w:rPr>
        <w:t xml:space="preserve">acientams, kartu vartojantiems išopėjimo ar kraujavimo riziką didinti galinčių vaistinių preparatų, </w:t>
      </w:r>
      <w:r w:rsidR="00726BB4">
        <w:rPr>
          <w:rFonts w:eastAsia="Calibri"/>
          <w:snapToGrid/>
          <w:szCs w:val="22"/>
          <w:lang w:val="lt-LT"/>
        </w:rPr>
        <w:t>tokių kaip</w:t>
      </w:r>
      <w:r w:rsidR="00726BB4" w:rsidRPr="00457BF5">
        <w:rPr>
          <w:rFonts w:eastAsia="Calibri"/>
          <w:snapToGrid/>
          <w:szCs w:val="22"/>
          <w:lang w:val="lt-LT"/>
        </w:rPr>
        <w:t xml:space="preserve"> geriam</w:t>
      </w:r>
      <w:r w:rsidR="00726BB4">
        <w:rPr>
          <w:rFonts w:eastAsia="Calibri"/>
          <w:snapToGrid/>
          <w:szCs w:val="22"/>
          <w:lang w:val="lt-LT"/>
        </w:rPr>
        <w:t>ieji</w:t>
      </w:r>
      <w:r w:rsidR="00726BB4" w:rsidRPr="00457BF5">
        <w:rPr>
          <w:rFonts w:eastAsia="Calibri"/>
          <w:snapToGrid/>
          <w:szCs w:val="22"/>
          <w:lang w:val="lt-LT"/>
        </w:rPr>
        <w:t xml:space="preserve"> kortikosteroid</w:t>
      </w:r>
      <w:r w:rsidR="00726BB4">
        <w:rPr>
          <w:rFonts w:eastAsia="Calibri"/>
          <w:snapToGrid/>
          <w:szCs w:val="22"/>
          <w:lang w:val="lt-LT"/>
        </w:rPr>
        <w:t>ai</w:t>
      </w:r>
      <w:r w:rsidR="00726BB4" w:rsidRPr="00457BF5">
        <w:rPr>
          <w:rFonts w:eastAsia="Calibri"/>
          <w:snapToGrid/>
          <w:szCs w:val="22"/>
          <w:lang w:val="lt-LT"/>
        </w:rPr>
        <w:t>, antikoaguliant</w:t>
      </w:r>
      <w:r w:rsidR="00726BB4">
        <w:rPr>
          <w:rFonts w:eastAsia="Calibri"/>
          <w:snapToGrid/>
          <w:szCs w:val="22"/>
          <w:lang w:val="lt-LT"/>
        </w:rPr>
        <w:t>ai</w:t>
      </w:r>
      <w:r w:rsidR="0083671E">
        <w:rPr>
          <w:rFonts w:eastAsia="Calibri"/>
          <w:snapToGrid/>
          <w:szCs w:val="22"/>
          <w:lang w:val="lt-LT"/>
        </w:rPr>
        <w:t xml:space="preserve">, tokie kaip </w:t>
      </w:r>
      <w:r w:rsidR="00726BB4" w:rsidRPr="00457BF5">
        <w:rPr>
          <w:rFonts w:eastAsia="Calibri"/>
          <w:snapToGrid/>
          <w:szCs w:val="22"/>
          <w:lang w:val="lt-LT"/>
        </w:rPr>
        <w:t>varfarinas, selektyvi</w:t>
      </w:r>
      <w:r w:rsidR="00726BB4">
        <w:rPr>
          <w:rFonts w:eastAsia="Calibri"/>
          <w:snapToGrid/>
          <w:szCs w:val="22"/>
          <w:lang w:val="lt-LT"/>
        </w:rPr>
        <w:t>e</w:t>
      </w:r>
      <w:r w:rsidR="00726BB4" w:rsidRPr="00457BF5">
        <w:rPr>
          <w:rFonts w:eastAsia="Calibri"/>
          <w:snapToGrid/>
          <w:szCs w:val="22"/>
          <w:lang w:val="lt-LT"/>
        </w:rPr>
        <w:t>j</w:t>
      </w:r>
      <w:r w:rsidR="00726BB4">
        <w:rPr>
          <w:rFonts w:eastAsia="Calibri"/>
          <w:snapToGrid/>
          <w:szCs w:val="22"/>
          <w:lang w:val="lt-LT"/>
        </w:rPr>
        <w:t>i</w:t>
      </w:r>
      <w:r w:rsidR="00726BB4" w:rsidRPr="00457BF5">
        <w:rPr>
          <w:rFonts w:eastAsia="Calibri"/>
          <w:snapToGrid/>
          <w:szCs w:val="22"/>
          <w:lang w:val="lt-LT"/>
        </w:rPr>
        <w:t xml:space="preserve"> serotonino reabsorbcijos inhibitori</w:t>
      </w:r>
      <w:r w:rsidR="00726BB4">
        <w:rPr>
          <w:rFonts w:eastAsia="Calibri"/>
          <w:snapToGrid/>
          <w:szCs w:val="22"/>
          <w:lang w:val="lt-LT"/>
        </w:rPr>
        <w:t>ai</w:t>
      </w:r>
      <w:r w:rsidR="00726BB4" w:rsidRPr="00457BF5">
        <w:rPr>
          <w:rFonts w:eastAsia="Calibri"/>
          <w:snapToGrid/>
          <w:szCs w:val="22"/>
          <w:lang w:val="lt-LT"/>
        </w:rPr>
        <w:t xml:space="preserve"> ar trombocitų funkciją slopinan</w:t>
      </w:r>
      <w:r w:rsidR="00726BB4">
        <w:rPr>
          <w:rFonts w:eastAsia="Calibri"/>
          <w:snapToGrid/>
          <w:szCs w:val="22"/>
          <w:lang w:val="lt-LT"/>
        </w:rPr>
        <w:t>tys</w:t>
      </w:r>
      <w:r w:rsidR="00726BB4" w:rsidRPr="00457BF5">
        <w:rPr>
          <w:rFonts w:eastAsia="Calibri"/>
          <w:snapToGrid/>
          <w:szCs w:val="22"/>
          <w:lang w:val="lt-LT"/>
        </w:rPr>
        <w:t xml:space="preserve"> vaistini</w:t>
      </w:r>
      <w:r w:rsidR="00726BB4">
        <w:rPr>
          <w:rFonts w:eastAsia="Calibri"/>
          <w:snapToGrid/>
          <w:szCs w:val="22"/>
          <w:lang w:val="lt-LT"/>
        </w:rPr>
        <w:t>ai</w:t>
      </w:r>
      <w:r w:rsidR="00726BB4" w:rsidRPr="00457BF5">
        <w:rPr>
          <w:rFonts w:eastAsia="Calibri"/>
          <w:snapToGrid/>
          <w:szCs w:val="22"/>
          <w:lang w:val="lt-LT"/>
        </w:rPr>
        <w:t xml:space="preserve"> preparat</w:t>
      </w:r>
      <w:r w:rsidR="00726BB4">
        <w:rPr>
          <w:rFonts w:eastAsia="Calibri"/>
          <w:snapToGrid/>
          <w:szCs w:val="22"/>
          <w:lang w:val="lt-LT"/>
        </w:rPr>
        <w:t>ai</w:t>
      </w:r>
      <w:r w:rsidR="0083671E">
        <w:rPr>
          <w:rFonts w:eastAsia="Calibri"/>
          <w:snapToGrid/>
          <w:szCs w:val="22"/>
          <w:lang w:val="lt-LT"/>
        </w:rPr>
        <w:t>, tokie kaip</w:t>
      </w:r>
      <w:r w:rsidR="00726BB4">
        <w:rPr>
          <w:rFonts w:eastAsia="Calibri"/>
          <w:snapToGrid/>
          <w:szCs w:val="22"/>
          <w:lang w:val="lt-LT"/>
        </w:rPr>
        <w:t xml:space="preserve"> acetilsalicilo rūgštis, reikėtų rekomenduoti laikytis s</w:t>
      </w:r>
      <w:r w:rsidR="00726BB4" w:rsidRPr="00457BF5">
        <w:rPr>
          <w:rFonts w:eastAsia="Calibri"/>
          <w:snapToGrid/>
          <w:szCs w:val="22"/>
          <w:lang w:val="lt-LT"/>
        </w:rPr>
        <w:t>peciali</w:t>
      </w:r>
      <w:r w:rsidR="00726BB4">
        <w:rPr>
          <w:rFonts w:eastAsia="Calibri"/>
          <w:snapToGrid/>
          <w:szCs w:val="22"/>
          <w:lang w:val="lt-LT"/>
        </w:rPr>
        <w:t>ų</w:t>
      </w:r>
      <w:r w:rsidR="00726BB4" w:rsidRPr="00457BF5">
        <w:rPr>
          <w:rFonts w:eastAsia="Calibri"/>
          <w:snapToGrid/>
          <w:szCs w:val="22"/>
          <w:lang w:val="lt-LT"/>
        </w:rPr>
        <w:t xml:space="preserve"> </w:t>
      </w:r>
      <w:r w:rsidR="00726BB4">
        <w:rPr>
          <w:rFonts w:eastAsia="Calibri"/>
          <w:snapToGrid/>
          <w:szCs w:val="22"/>
          <w:lang w:val="lt-LT"/>
        </w:rPr>
        <w:t>saugumo</w:t>
      </w:r>
      <w:r w:rsidR="00726BB4" w:rsidRPr="00457BF5">
        <w:rPr>
          <w:rFonts w:eastAsia="Calibri"/>
          <w:snapToGrid/>
          <w:szCs w:val="22"/>
          <w:lang w:val="lt-LT"/>
        </w:rPr>
        <w:t xml:space="preserve"> priemon</w:t>
      </w:r>
      <w:r w:rsidR="00726BB4">
        <w:rPr>
          <w:rFonts w:eastAsia="Calibri"/>
          <w:snapToGrid/>
          <w:szCs w:val="22"/>
          <w:lang w:val="lt-LT"/>
        </w:rPr>
        <w:t>ių</w:t>
      </w:r>
      <w:r w:rsidR="00726BB4" w:rsidRPr="00457BF5">
        <w:rPr>
          <w:rFonts w:eastAsia="Calibri"/>
          <w:snapToGrid/>
          <w:szCs w:val="22"/>
          <w:lang w:val="lt-LT"/>
        </w:rPr>
        <w:t xml:space="preserve"> (žr. 4.5 skyrių).</w:t>
      </w:r>
    </w:p>
    <w:p w14:paraId="3BF769F7" w14:textId="2489E3D0" w:rsidR="00DF4883" w:rsidRPr="00457BF5" w:rsidRDefault="00DF4883" w:rsidP="00577EF0">
      <w:pPr>
        <w:widowControl w:val="0"/>
        <w:tabs>
          <w:tab w:val="clear" w:pos="567"/>
        </w:tabs>
        <w:spacing w:line="240" w:lineRule="auto"/>
        <w:rPr>
          <w:szCs w:val="22"/>
          <w:lang w:val="lt-LT"/>
        </w:rPr>
      </w:pPr>
    </w:p>
    <w:p w14:paraId="661FF0C0" w14:textId="27A9490C" w:rsidR="00726BB4" w:rsidRPr="00457BF5" w:rsidRDefault="00726BB4" w:rsidP="00726BB4">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 xml:space="preserve">Pacientams, kurie </w:t>
      </w:r>
      <w:r>
        <w:rPr>
          <w:rFonts w:eastAsia="TimesNewRoman"/>
          <w:snapToGrid/>
          <w:szCs w:val="22"/>
          <w:lang w:val="lt-LT"/>
        </w:rPr>
        <w:t xml:space="preserve">yra </w:t>
      </w:r>
      <w:r w:rsidRPr="00457BF5">
        <w:rPr>
          <w:rFonts w:eastAsia="TimesNewRoman"/>
          <w:snapToGrid/>
          <w:szCs w:val="22"/>
          <w:lang w:val="lt-LT"/>
        </w:rPr>
        <w:t>s</w:t>
      </w:r>
      <w:r w:rsidR="00AE0660">
        <w:rPr>
          <w:rFonts w:eastAsia="TimesNewRoman"/>
          <w:snapToGrid/>
          <w:szCs w:val="22"/>
          <w:lang w:val="lt-LT"/>
        </w:rPr>
        <w:t>i</w:t>
      </w:r>
      <w:r w:rsidRPr="00457BF5">
        <w:rPr>
          <w:rFonts w:eastAsia="TimesNewRoman"/>
          <w:snapToGrid/>
          <w:szCs w:val="22"/>
          <w:lang w:val="lt-LT"/>
        </w:rPr>
        <w:t>rg</w:t>
      </w:r>
      <w:r>
        <w:rPr>
          <w:rFonts w:eastAsia="TimesNewRoman"/>
          <w:snapToGrid/>
          <w:szCs w:val="22"/>
          <w:lang w:val="lt-LT"/>
        </w:rPr>
        <w:t>ę</w:t>
      </w:r>
      <w:r w:rsidRPr="00457BF5">
        <w:rPr>
          <w:rFonts w:eastAsia="TimesNewRoman"/>
          <w:snapToGrid/>
          <w:szCs w:val="22"/>
          <w:lang w:val="lt-LT"/>
        </w:rPr>
        <w:t xml:space="preserve"> virškinimo trakto liga (opiniu kolitu ar </w:t>
      </w:r>
      <w:r w:rsidR="00AE0660" w:rsidRPr="006540E7">
        <w:rPr>
          <w:rFonts w:eastAsia="Calibri"/>
          <w:snapToGrid/>
          <w:kern w:val="28"/>
          <w:szCs w:val="22"/>
          <w:lang w:val="lt-LT"/>
        </w:rPr>
        <w:t>Krono</w:t>
      </w:r>
      <w:r w:rsidR="00AE0660" w:rsidRPr="00B32475">
        <w:rPr>
          <w:kern w:val="28"/>
          <w:lang w:val="lt-LT"/>
        </w:rPr>
        <w:t xml:space="preserve"> [</w:t>
      </w:r>
      <w:r w:rsidR="00AE0660" w:rsidRPr="00B32475">
        <w:rPr>
          <w:i/>
          <w:iCs/>
          <w:kern w:val="28"/>
          <w:lang w:val="lt-LT"/>
        </w:rPr>
        <w:t>Crohn</w:t>
      </w:r>
      <w:r w:rsidR="00AE0660" w:rsidRPr="00B32475">
        <w:rPr>
          <w:kern w:val="28"/>
          <w:lang w:val="lt-LT"/>
        </w:rPr>
        <w:t>]</w:t>
      </w:r>
      <w:r w:rsidR="00AE0660" w:rsidRPr="006540E7">
        <w:rPr>
          <w:rFonts w:eastAsia="Calibri"/>
          <w:snapToGrid/>
          <w:kern w:val="28"/>
          <w:szCs w:val="22"/>
          <w:lang w:val="lt-LT"/>
        </w:rPr>
        <w:t xml:space="preserve"> liga</w:t>
      </w:r>
      <w:r w:rsidR="00E97D63">
        <w:rPr>
          <w:rFonts w:eastAsia="Calibri"/>
          <w:snapToGrid/>
          <w:kern w:val="28"/>
          <w:szCs w:val="22"/>
          <w:lang w:val="lt-LT"/>
        </w:rPr>
        <w:t xml:space="preserve"> [sritiniu enteritu]</w:t>
      </w:r>
      <w:r w:rsidRPr="00457BF5">
        <w:rPr>
          <w:rFonts w:eastAsia="TimesNewRoman"/>
          <w:snapToGrid/>
          <w:szCs w:val="22"/>
          <w:lang w:val="lt-LT"/>
        </w:rPr>
        <w:t>), NV</w:t>
      </w:r>
      <w:r w:rsidR="00AE0660">
        <w:rPr>
          <w:rFonts w:eastAsia="TimesNewRoman"/>
          <w:snapToGrid/>
          <w:szCs w:val="22"/>
          <w:lang w:val="lt-LT"/>
        </w:rPr>
        <w:t>P</w:t>
      </w:r>
      <w:r w:rsidRPr="00457BF5">
        <w:rPr>
          <w:rFonts w:eastAsia="TimesNewRoman"/>
          <w:snapToGrid/>
          <w:szCs w:val="22"/>
          <w:lang w:val="lt-LT"/>
        </w:rPr>
        <w:t xml:space="preserve">NU reikia skirti </w:t>
      </w:r>
      <w:r w:rsidR="00AE0660">
        <w:rPr>
          <w:rFonts w:eastAsia="TimesNewRoman"/>
          <w:snapToGrid/>
          <w:szCs w:val="22"/>
          <w:lang w:val="lt-LT"/>
        </w:rPr>
        <w:t>laikantis saugumo priemonių</w:t>
      </w:r>
      <w:r w:rsidRPr="00457BF5">
        <w:rPr>
          <w:rFonts w:eastAsia="TimesNewRoman"/>
          <w:snapToGrid/>
          <w:szCs w:val="22"/>
          <w:lang w:val="lt-LT"/>
        </w:rPr>
        <w:t xml:space="preserve">, nes </w:t>
      </w:r>
      <w:r w:rsidR="00AE0660">
        <w:rPr>
          <w:rFonts w:eastAsia="TimesNewRoman"/>
          <w:snapToGrid/>
          <w:szCs w:val="22"/>
          <w:lang w:val="lt-LT"/>
        </w:rPr>
        <w:t>šios</w:t>
      </w:r>
      <w:r w:rsidRPr="00457BF5">
        <w:rPr>
          <w:rFonts w:eastAsia="TimesNewRoman"/>
          <w:snapToGrid/>
          <w:szCs w:val="22"/>
          <w:lang w:val="lt-LT"/>
        </w:rPr>
        <w:t xml:space="preserve"> būklės gali paūmėti (žr.</w:t>
      </w:r>
      <w:r w:rsidR="00AE0660">
        <w:rPr>
          <w:rFonts w:eastAsia="TimesNewRoman"/>
          <w:snapToGrid/>
          <w:szCs w:val="22"/>
          <w:lang w:val="lt-LT"/>
        </w:rPr>
        <w:t> </w:t>
      </w:r>
      <w:r w:rsidRPr="00457BF5">
        <w:rPr>
          <w:rFonts w:eastAsia="TimesNewRoman"/>
          <w:snapToGrid/>
          <w:szCs w:val="22"/>
          <w:lang w:val="lt-LT"/>
        </w:rPr>
        <w:t>4.8 skyrių).</w:t>
      </w:r>
    </w:p>
    <w:p w14:paraId="1DA90233" w14:textId="77777777" w:rsidR="002E178E" w:rsidRDefault="002E178E" w:rsidP="008A4655">
      <w:pPr>
        <w:widowControl w:val="0"/>
        <w:tabs>
          <w:tab w:val="clear" w:pos="567"/>
        </w:tabs>
        <w:spacing w:line="240" w:lineRule="auto"/>
        <w:rPr>
          <w:rFonts w:eastAsia="TimesNewRoman"/>
          <w:snapToGrid/>
          <w:szCs w:val="22"/>
          <w:lang w:val="lt-LT"/>
        </w:rPr>
      </w:pPr>
    </w:p>
    <w:p w14:paraId="7FC99640" w14:textId="17A3D84C" w:rsidR="00AE0660" w:rsidRPr="00AE0660" w:rsidRDefault="00AE0660" w:rsidP="009C1C11">
      <w:pPr>
        <w:keepNext/>
        <w:widowControl w:val="0"/>
        <w:tabs>
          <w:tab w:val="clear" w:pos="567"/>
        </w:tabs>
        <w:spacing w:line="240" w:lineRule="auto"/>
        <w:rPr>
          <w:rFonts w:eastAsia="TimesNewRoman"/>
          <w:i/>
          <w:iCs/>
          <w:snapToGrid/>
          <w:szCs w:val="22"/>
          <w:lang w:val="lt-LT"/>
        </w:rPr>
      </w:pPr>
      <w:r w:rsidRPr="00AE0660">
        <w:rPr>
          <w:rFonts w:eastAsia="TimesNewRoman"/>
          <w:i/>
          <w:iCs/>
          <w:snapToGrid/>
          <w:szCs w:val="22"/>
          <w:lang w:val="lt-LT"/>
        </w:rPr>
        <w:lastRenderedPageBreak/>
        <w:t xml:space="preserve">Kvėpavimo </w:t>
      </w:r>
      <w:r>
        <w:rPr>
          <w:rFonts w:eastAsia="TimesNewRoman"/>
          <w:i/>
          <w:iCs/>
          <w:snapToGrid/>
          <w:szCs w:val="22"/>
          <w:lang w:val="lt-LT"/>
        </w:rPr>
        <w:t xml:space="preserve">sistemos </w:t>
      </w:r>
      <w:r w:rsidRPr="00AE0660">
        <w:rPr>
          <w:rFonts w:eastAsia="TimesNewRoman"/>
          <w:i/>
          <w:iCs/>
          <w:snapToGrid/>
          <w:szCs w:val="22"/>
          <w:lang w:val="lt-LT"/>
        </w:rPr>
        <w:t>sutrikimai</w:t>
      </w:r>
    </w:p>
    <w:p w14:paraId="73961D3E" w14:textId="35126792" w:rsidR="00AE0660" w:rsidRPr="00457BF5" w:rsidRDefault="00CC4E6E" w:rsidP="00AE0660">
      <w:pPr>
        <w:tabs>
          <w:tab w:val="clear" w:pos="567"/>
          <w:tab w:val="left" w:pos="426"/>
        </w:tabs>
        <w:spacing w:line="240" w:lineRule="auto"/>
        <w:rPr>
          <w:rFonts w:eastAsia="Calibri"/>
          <w:snapToGrid/>
          <w:szCs w:val="22"/>
          <w:lang w:val="lt-LT"/>
        </w:rPr>
      </w:pPr>
      <w:r>
        <w:rPr>
          <w:rFonts w:eastAsia="Calibri"/>
          <w:snapToGrid/>
          <w:szCs w:val="22"/>
          <w:lang w:val="lt-LT"/>
        </w:rPr>
        <w:t>Reikia laikytis saugumo priemonių, jei ibuprofenas yra skiriamas p</w:t>
      </w:r>
      <w:r w:rsidR="00AE0660" w:rsidRPr="00457BF5">
        <w:rPr>
          <w:rFonts w:eastAsia="Calibri"/>
          <w:snapToGrid/>
          <w:szCs w:val="22"/>
          <w:lang w:val="lt-LT"/>
        </w:rPr>
        <w:t xml:space="preserve">acientams, sergantiems arba anksčiau </w:t>
      </w:r>
      <w:r w:rsidR="00AE0660" w:rsidRPr="00921151">
        <w:rPr>
          <w:rFonts w:eastAsia="Calibri"/>
          <w:snapToGrid/>
          <w:szCs w:val="22"/>
          <w:lang w:val="lt-LT"/>
        </w:rPr>
        <w:t>sirgusiems bronch</w:t>
      </w:r>
      <w:r w:rsidR="00921151" w:rsidRPr="00921151">
        <w:rPr>
          <w:rFonts w:eastAsia="Calibri"/>
          <w:snapToGrid/>
          <w:szCs w:val="22"/>
          <w:lang w:val="lt-LT"/>
        </w:rPr>
        <w:t>ine</w:t>
      </w:r>
      <w:r w:rsidR="00AE0660" w:rsidRPr="00921151">
        <w:rPr>
          <w:rFonts w:eastAsia="Calibri"/>
          <w:snapToGrid/>
          <w:szCs w:val="22"/>
          <w:lang w:val="lt-LT"/>
        </w:rPr>
        <w:t xml:space="preserve"> astma</w:t>
      </w:r>
      <w:r w:rsidR="00AE0660">
        <w:rPr>
          <w:rFonts w:eastAsia="Calibri"/>
          <w:snapToGrid/>
          <w:szCs w:val="22"/>
          <w:lang w:val="lt-LT"/>
        </w:rPr>
        <w:t>, lėtiniu rinitu</w:t>
      </w:r>
      <w:r w:rsidR="00AE0660" w:rsidRPr="00457BF5">
        <w:rPr>
          <w:rFonts w:eastAsia="Calibri"/>
          <w:snapToGrid/>
          <w:szCs w:val="22"/>
          <w:lang w:val="lt-LT"/>
        </w:rPr>
        <w:t xml:space="preserve"> ar alergin</w:t>
      </w:r>
      <w:r>
        <w:rPr>
          <w:rFonts w:eastAsia="Calibri"/>
          <w:snapToGrid/>
          <w:szCs w:val="22"/>
          <w:lang w:val="lt-LT"/>
        </w:rPr>
        <w:t>ėmis</w:t>
      </w:r>
      <w:r w:rsidR="00AE0660" w:rsidRPr="00457BF5">
        <w:rPr>
          <w:rFonts w:eastAsia="Calibri"/>
          <w:snapToGrid/>
          <w:szCs w:val="22"/>
          <w:lang w:val="lt-LT"/>
        </w:rPr>
        <w:t xml:space="preserve"> lig</w:t>
      </w:r>
      <w:r>
        <w:rPr>
          <w:rFonts w:eastAsia="Calibri"/>
          <w:snapToGrid/>
          <w:szCs w:val="22"/>
          <w:lang w:val="lt-LT"/>
        </w:rPr>
        <w:t>omis</w:t>
      </w:r>
      <w:r w:rsidR="00AE0660" w:rsidRPr="00457BF5">
        <w:rPr>
          <w:rFonts w:eastAsia="Calibri"/>
          <w:snapToGrid/>
          <w:szCs w:val="22"/>
          <w:lang w:val="lt-LT"/>
        </w:rPr>
        <w:t xml:space="preserve">, </w:t>
      </w:r>
      <w:r>
        <w:rPr>
          <w:rFonts w:eastAsia="Calibri"/>
          <w:snapToGrid/>
          <w:szCs w:val="22"/>
          <w:lang w:val="lt-LT"/>
        </w:rPr>
        <w:t>nes gauta pranešimų, kad ibu</w:t>
      </w:r>
      <w:r w:rsidR="0083671E">
        <w:rPr>
          <w:rFonts w:eastAsia="Calibri"/>
          <w:snapToGrid/>
          <w:szCs w:val="22"/>
          <w:lang w:val="lt-LT"/>
        </w:rPr>
        <w:t>p</w:t>
      </w:r>
      <w:r>
        <w:rPr>
          <w:rFonts w:eastAsia="Calibri"/>
          <w:snapToGrid/>
          <w:szCs w:val="22"/>
          <w:lang w:val="lt-LT"/>
        </w:rPr>
        <w:t>rofenas tokiems pacientams gali sukelti</w:t>
      </w:r>
      <w:r w:rsidR="00AE0660" w:rsidRPr="00457BF5">
        <w:rPr>
          <w:rFonts w:eastAsia="Calibri"/>
          <w:snapToGrid/>
          <w:szCs w:val="22"/>
          <w:lang w:val="lt-LT"/>
        </w:rPr>
        <w:t xml:space="preserve"> bronchų spazm</w:t>
      </w:r>
      <w:r>
        <w:rPr>
          <w:rFonts w:eastAsia="Calibri"/>
          <w:snapToGrid/>
          <w:szCs w:val="22"/>
          <w:lang w:val="lt-LT"/>
        </w:rPr>
        <w:t xml:space="preserve">ą, </w:t>
      </w:r>
      <w:r w:rsidRPr="00CC4E6E">
        <w:rPr>
          <w:rFonts w:eastAsia="Calibri"/>
          <w:snapToGrid/>
          <w:szCs w:val="22"/>
          <w:lang w:val="lt-LT"/>
        </w:rPr>
        <w:t xml:space="preserve">dilgėlinę ar </w:t>
      </w:r>
      <w:r>
        <w:rPr>
          <w:rFonts w:eastAsia="Calibri"/>
          <w:snapToGrid/>
          <w:szCs w:val="22"/>
          <w:lang w:val="lt-LT"/>
        </w:rPr>
        <w:t>angio</w:t>
      </w:r>
      <w:r w:rsidRPr="00CC4E6E">
        <w:rPr>
          <w:rFonts w:eastAsia="Calibri"/>
          <w:snapToGrid/>
          <w:szCs w:val="22"/>
          <w:lang w:val="lt-LT"/>
        </w:rPr>
        <w:t>edemą.</w:t>
      </w:r>
    </w:p>
    <w:p w14:paraId="45C12385" w14:textId="77777777" w:rsidR="00577EF0" w:rsidRDefault="00577EF0" w:rsidP="008A4655">
      <w:pPr>
        <w:widowControl w:val="0"/>
        <w:tabs>
          <w:tab w:val="clear" w:pos="567"/>
        </w:tabs>
        <w:spacing w:line="240" w:lineRule="auto"/>
        <w:rPr>
          <w:rFonts w:eastAsia="TimesNewRoman"/>
          <w:snapToGrid/>
          <w:szCs w:val="22"/>
          <w:lang w:val="lt-LT"/>
        </w:rPr>
      </w:pPr>
    </w:p>
    <w:p w14:paraId="5E44EAD7" w14:textId="28E2B4F9" w:rsidR="00AA3DAB" w:rsidRPr="00885486" w:rsidRDefault="00AA3DAB" w:rsidP="008A4655">
      <w:pPr>
        <w:widowControl w:val="0"/>
        <w:tabs>
          <w:tab w:val="clear" w:pos="567"/>
        </w:tabs>
        <w:spacing w:line="240" w:lineRule="auto"/>
        <w:rPr>
          <w:rFonts w:eastAsia="TimesNewRoman"/>
          <w:i/>
          <w:iCs/>
          <w:snapToGrid/>
          <w:szCs w:val="22"/>
          <w:highlight w:val="yellow"/>
          <w:lang w:val="lt-LT"/>
        </w:rPr>
      </w:pPr>
      <w:r w:rsidRPr="00AA3DAB">
        <w:rPr>
          <w:rFonts w:eastAsia="TimesNewRoman"/>
          <w:i/>
          <w:iCs/>
          <w:snapToGrid/>
          <w:szCs w:val="22"/>
          <w:lang w:val="lt-LT"/>
        </w:rPr>
        <w:t>Sunkios nepageidaujamos odos reakcijos (SNOR</w:t>
      </w:r>
      <w:r w:rsidR="00BD4741">
        <w:rPr>
          <w:rFonts w:eastAsia="TimesNewRoman"/>
          <w:i/>
          <w:iCs/>
          <w:snapToGrid/>
          <w:szCs w:val="22"/>
          <w:lang w:val="lt-LT"/>
        </w:rPr>
        <w:t>)</w:t>
      </w:r>
    </w:p>
    <w:p w14:paraId="3C1ABBBB" w14:textId="1F200C1F" w:rsidR="00676450" w:rsidRPr="00676450" w:rsidRDefault="00122CA6" w:rsidP="00676450">
      <w:pPr>
        <w:widowControl w:val="0"/>
        <w:tabs>
          <w:tab w:val="clear" w:pos="567"/>
        </w:tabs>
        <w:spacing w:line="240" w:lineRule="auto"/>
        <w:rPr>
          <w:rFonts w:eastAsia="Calibri"/>
          <w:snapToGrid/>
          <w:szCs w:val="22"/>
          <w:lang w:val="lt-LT"/>
        </w:rPr>
      </w:pPr>
      <w:r>
        <w:rPr>
          <w:rFonts w:eastAsia="Calibri"/>
          <w:snapToGrid/>
          <w:szCs w:val="22"/>
          <w:lang w:val="lt-LT"/>
        </w:rPr>
        <w:t>S</w:t>
      </w:r>
      <w:r w:rsidR="00676450" w:rsidRPr="00676450">
        <w:rPr>
          <w:rFonts w:eastAsia="Calibri"/>
          <w:snapToGrid/>
          <w:szCs w:val="22"/>
          <w:lang w:val="lt-LT"/>
        </w:rPr>
        <w:t>unkios nepageidaujamos odos reakcijos (SNOR), įskaitant eksfoliacinį dermatitą, daugiaformę eritemą, Stivenso-Džonsono sindromą (SJS), toksinę epidermio nekrolizę (TEN), vaistinio preparato reakcija su eozinofilija ir</w:t>
      </w:r>
      <w:r w:rsidR="00676450">
        <w:rPr>
          <w:rFonts w:eastAsia="Calibri"/>
          <w:snapToGrid/>
          <w:szCs w:val="22"/>
          <w:lang w:val="lt-LT"/>
        </w:rPr>
        <w:t xml:space="preserve"> </w:t>
      </w:r>
      <w:r w:rsidR="00676450" w:rsidRPr="00676450">
        <w:rPr>
          <w:rFonts w:eastAsia="Calibri"/>
          <w:snapToGrid/>
          <w:szCs w:val="22"/>
          <w:lang w:val="lt-LT"/>
        </w:rPr>
        <w:t>sisteminiais simptomais (VRESS sindromą), ir ūminę generalizuotą egzanteminę pustuliozę (ŪGEP), kuri gali būti pavojinga gyvybei arba mirtina, buvo pastebėta su ibuprofeno vartojimu (žr. 4.8 skyrių). Dauguma šių reakcijų pasireiškė per pirmąjį mėnesį.</w:t>
      </w:r>
    </w:p>
    <w:p w14:paraId="4E1F3C9D" w14:textId="77777777" w:rsidR="00603E09" w:rsidRDefault="00603E09" w:rsidP="00676450">
      <w:pPr>
        <w:widowControl w:val="0"/>
        <w:tabs>
          <w:tab w:val="clear" w:pos="567"/>
        </w:tabs>
        <w:spacing w:line="240" w:lineRule="auto"/>
        <w:rPr>
          <w:rFonts w:eastAsia="Calibri"/>
          <w:snapToGrid/>
          <w:szCs w:val="22"/>
          <w:lang w:val="lt-LT"/>
        </w:rPr>
      </w:pPr>
    </w:p>
    <w:p w14:paraId="347AEAAA" w14:textId="2ECAE9D9" w:rsidR="00676450" w:rsidRPr="0011747F" w:rsidRDefault="00676450" w:rsidP="00CC4E6E">
      <w:pPr>
        <w:widowControl w:val="0"/>
        <w:tabs>
          <w:tab w:val="clear" w:pos="567"/>
        </w:tabs>
        <w:spacing w:line="240" w:lineRule="auto"/>
        <w:rPr>
          <w:rFonts w:eastAsia="Calibri"/>
          <w:snapToGrid/>
          <w:szCs w:val="22"/>
          <w:lang w:val="lt-LT"/>
        </w:rPr>
      </w:pPr>
      <w:r w:rsidRPr="00676450">
        <w:rPr>
          <w:rFonts w:eastAsia="Calibri"/>
          <w:snapToGrid/>
          <w:szCs w:val="22"/>
          <w:lang w:val="lt-LT"/>
        </w:rPr>
        <w:t>Jeigu atsiranda šių reakcijų požymių ir simptomų, ibuprofeno vartojimą reikia nedelsiant nutraukti ir apsvarstyti alternatyvų gydymą (jei reikia).</w:t>
      </w:r>
    </w:p>
    <w:p w14:paraId="6017EF4E" w14:textId="77777777" w:rsidR="00577EF0" w:rsidRPr="00885486" w:rsidRDefault="00577EF0" w:rsidP="008A4655">
      <w:pPr>
        <w:widowControl w:val="0"/>
        <w:tabs>
          <w:tab w:val="clear" w:pos="567"/>
        </w:tabs>
        <w:spacing w:line="240" w:lineRule="auto"/>
        <w:rPr>
          <w:rFonts w:eastAsia="TimesNewRoman"/>
          <w:snapToGrid/>
          <w:szCs w:val="22"/>
          <w:highlight w:val="yellow"/>
          <w:lang w:val="lt-LT"/>
        </w:rPr>
      </w:pPr>
    </w:p>
    <w:p w14:paraId="1BB3B412" w14:textId="77777777" w:rsidR="00384EF1" w:rsidRPr="0011747F" w:rsidRDefault="00384EF1" w:rsidP="00384EF1">
      <w:pPr>
        <w:widowControl w:val="0"/>
        <w:tabs>
          <w:tab w:val="clear" w:pos="567"/>
        </w:tabs>
        <w:spacing w:line="240" w:lineRule="auto"/>
        <w:rPr>
          <w:rFonts w:eastAsia="TimesNewRoman"/>
          <w:snapToGrid/>
          <w:szCs w:val="22"/>
          <w:lang w:val="lt-LT"/>
        </w:rPr>
      </w:pPr>
      <w:r w:rsidRPr="0011747F">
        <w:rPr>
          <w:rFonts w:eastAsia="TimesNewRoman"/>
          <w:snapToGrid/>
          <w:szCs w:val="22"/>
          <w:lang w:val="lt-LT"/>
        </w:rPr>
        <w:t>Išskirtiniais atvejais vėjaraupiai gali būti sunkių odos ir minkštųjų audinių infekcinių komplikacijų priežastis.</w:t>
      </w:r>
    </w:p>
    <w:p w14:paraId="03FB4A0F" w14:textId="48EA4D2E" w:rsidR="0058297A" w:rsidRPr="00457BF5" w:rsidRDefault="00384EF1" w:rsidP="00384EF1">
      <w:pPr>
        <w:widowControl w:val="0"/>
        <w:tabs>
          <w:tab w:val="clear" w:pos="567"/>
        </w:tabs>
        <w:spacing w:line="240" w:lineRule="auto"/>
        <w:rPr>
          <w:rFonts w:eastAsia="TimesNewRoman"/>
          <w:snapToGrid/>
          <w:szCs w:val="22"/>
          <w:lang w:val="lt-LT"/>
        </w:rPr>
      </w:pPr>
      <w:r w:rsidRPr="0011747F">
        <w:rPr>
          <w:rFonts w:eastAsia="TimesNewRoman"/>
          <w:snapToGrid/>
          <w:szCs w:val="22"/>
          <w:lang w:val="lt-LT"/>
        </w:rPr>
        <w:t>Sergant vėjaraupi</w:t>
      </w:r>
      <w:r w:rsidR="00921151" w:rsidRPr="0011747F">
        <w:rPr>
          <w:rFonts w:eastAsia="TimesNewRoman"/>
          <w:snapToGrid/>
          <w:szCs w:val="22"/>
          <w:lang w:val="lt-LT"/>
        </w:rPr>
        <w:t xml:space="preserve">ais </w:t>
      </w:r>
      <w:r w:rsidRPr="0011747F">
        <w:rPr>
          <w:rFonts w:eastAsia="TimesNewRoman"/>
          <w:snapToGrid/>
          <w:szCs w:val="22"/>
          <w:lang w:val="lt-LT"/>
        </w:rPr>
        <w:t xml:space="preserve">rekomenduojama vengti </w:t>
      </w:r>
      <w:r w:rsidR="00921151" w:rsidRPr="0011747F">
        <w:rPr>
          <w:rFonts w:eastAsia="TimesNewRoman"/>
          <w:snapToGrid/>
          <w:szCs w:val="22"/>
          <w:lang w:val="lt-LT"/>
        </w:rPr>
        <w:t xml:space="preserve">vartoti </w:t>
      </w:r>
      <w:r w:rsidRPr="0011747F">
        <w:rPr>
          <w:rFonts w:eastAsia="TimesNewRoman"/>
          <w:snapToGrid/>
          <w:szCs w:val="22"/>
          <w:lang w:val="lt-LT"/>
        </w:rPr>
        <w:t>ibuprofeno.</w:t>
      </w:r>
    </w:p>
    <w:p w14:paraId="0173F10D" w14:textId="77777777" w:rsidR="00BD1EFB" w:rsidRPr="00457BF5" w:rsidRDefault="00BD1EFB" w:rsidP="008A4655">
      <w:pPr>
        <w:widowControl w:val="0"/>
        <w:tabs>
          <w:tab w:val="clear" w:pos="567"/>
        </w:tabs>
        <w:spacing w:line="240" w:lineRule="auto"/>
        <w:rPr>
          <w:rFonts w:eastAsia="TimesNewRoman"/>
          <w:snapToGrid/>
          <w:szCs w:val="22"/>
          <w:lang w:val="lt-LT"/>
        </w:rPr>
      </w:pPr>
    </w:p>
    <w:p w14:paraId="244A1C3C" w14:textId="77777777" w:rsidR="00EB69DE" w:rsidRPr="00457BF5" w:rsidRDefault="00EB69DE" w:rsidP="008A4655">
      <w:pPr>
        <w:keepNext/>
        <w:tabs>
          <w:tab w:val="clear" w:pos="567"/>
          <w:tab w:val="left" w:pos="426"/>
        </w:tabs>
        <w:spacing w:line="240" w:lineRule="auto"/>
        <w:rPr>
          <w:rFonts w:eastAsia="Calibri"/>
          <w:i/>
          <w:iCs/>
          <w:snapToGrid/>
          <w:szCs w:val="22"/>
          <w:lang w:val="lt-LT"/>
        </w:rPr>
      </w:pPr>
      <w:r w:rsidRPr="00457BF5">
        <w:rPr>
          <w:rFonts w:eastAsia="Calibri"/>
          <w:i/>
          <w:iCs/>
          <w:snapToGrid/>
          <w:szCs w:val="22"/>
          <w:lang w:val="lt-LT"/>
        </w:rPr>
        <w:t xml:space="preserve">Poveikis širdies </w:t>
      </w:r>
      <w:r w:rsidR="00C84CA1" w:rsidRPr="00457BF5">
        <w:rPr>
          <w:rFonts w:eastAsia="Calibri"/>
          <w:i/>
          <w:iCs/>
          <w:snapToGrid/>
          <w:szCs w:val="22"/>
          <w:lang w:val="lt-LT"/>
        </w:rPr>
        <w:t xml:space="preserve">ir </w:t>
      </w:r>
      <w:r w:rsidRPr="00457BF5">
        <w:rPr>
          <w:rFonts w:eastAsia="Calibri"/>
          <w:i/>
          <w:iCs/>
          <w:snapToGrid/>
          <w:szCs w:val="22"/>
          <w:lang w:val="lt-LT"/>
        </w:rPr>
        <w:t>kraujagysl</w:t>
      </w:r>
      <w:r w:rsidR="00C84CA1" w:rsidRPr="00457BF5">
        <w:rPr>
          <w:rFonts w:eastAsia="Calibri"/>
          <w:i/>
          <w:iCs/>
          <w:snapToGrid/>
          <w:szCs w:val="22"/>
          <w:lang w:val="lt-LT"/>
        </w:rPr>
        <w:t>ių sistemai</w:t>
      </w:r>
      <w:r w:rsidRPr="00457BF5">
        <w:rPr>
          <w:rFonts w:eastAsia="Calibri"/>
          <w:i/>
          <w:iCs/>
          <w:snapToGrid/>
          <w:szCs w:val="22"/>
          <w:lang w:val="lt-LT"/>
        </w:rPr>
        <w:t xml:space="preserve"> bei galvos smegenų </w:t>
      </w:r>
      <w:r w:rsidR="00EE22E2" w:rsidRPr="00457BF5">
        <w:rPr>
          <w:rFonts w:eastAsia="Calibri"/>
          <w:i/>
          <w:iCs/>
          <w:snapToGrid/>
          <w:szCs w:val="22"/>
          <w:lang w:val="lt-LT"/>
        </w:rPr>
        <w:t>kraujagyslių sistemai</w:t>
      </w:r>
    </w:p>
    <w:p w14:paraId="0DB120B7" w14:textId="1CF288F5" w:rsidR="00065F02" w:rsidRDefault="00837C42" w:rsidP="008A4655">
      <w:pPr>
        <w:tabs>
          <w:tab w:val="clear" w:pos="567"/>
          <w:tab w:val="left" w:pos="426"/>
        </w:tabs>
        <w:spacing w:line="240" w:lineRule="auto"/>
        <w:rPr>
          <w:rFonts w:eastAsia="Calibri"/>
          <w:snapToGrid/>
          <w:szCs w:val="22"/>
          <w:lang w:val="lt-LT"/>
        </w:rPr>
      </w:pPr>
      <w:r w:rsidRPr="00457BF5">
        <w:rPr>
          <w:rFonts w:eastAsia="Calibri"/>
          <w:snapToGrid/>
          <w:szCs w:val="22"/>
          <w:lang w:val="lt-LT"/>
        </w:rPr>
        <w:t>Pacient</w:t>
      </w:r>
      <w:r w:rsidR="00065F02" w:rsidRPr="00457BF5">
        <w:rPr>
          <w:rFonts w:eastAsia="Calibri"/>
          <w:snapToGrid/>
          <w:szCs w:val="22"/>
          <w:lang w:val="lt-LT"/>
        </w:rPr>
        <w:t>ams</w:t>
      </w:r>
      <w:r w:rsidRPr="00457BF5">
        <w:rPr>
          <w:rFonts w:eastAsia="Calibri"/>
          <w:snapToGrid/>
          <w:szCs w:val="22"/>
          <w:lang w:val="lt-LT"/>
        </w:rPr>
        <w:t>, kuriems buvo nustatyta hipertenzija ir</w:t>
      </w:r>
      <w:r w:rsidR="004D794E" w:rsidRPr="00457BF5">
        <w:rPr>
          <w:rFonts w:eastAsia="Calibri"/>
          <w:snapToGrid/>
          <w:szCs w:val="22"/>
          <w:lang w:val="lt-LT"/>
        </w:rPr>
        <w:t xml:space="preserve"> </w:t>
      </w:r>
      <w:r w:rsidRPr="00457BF5">
        <w:rPr>
          <w:rFonts w:eastAsia="Calibri"/>
          <w:snapToGrid/>
          <w:szCs w:val="22"/>
          <w:lang w:val="lt-LT"/>
        </w:rPr>
        <w:t>(arba) širdies nepakankamum</w:t>
      </w:r>
      <w:r w:rsidR="00065F02" w:rsidRPr="00457BF5">
        <w:rPr>
          <w:rFonts w:eastAsia="Calibri"/>
          <w:snapToGrid/>
          <w:szCs w:val="22"/>
          <w:lang w:val="lt-LT"/>
        </w:rPr>
        <w:t xml:space="preserve">as, prieš pradedant gydymą būtina imtis </w:t>
      </w:r>
      <w:r w:rsidR="00921151">
        <w:rPr>
          <w:rFonts w:eastAsia="Calibri"/>
          <w:snapToGrid/>
          <w:szCs w:val="22"/>
          <w:lang w:val="lt-LT"/>
        </w:rPr>
        <w:t>saugumo</w:t>
      </w:r>
      <w:r w:rsidR="00065F02" w:rsidRPr="00457BF5">
        <w:rPr>
          <w:rFonts w:eastAsia="Calibri"/>
          <w:snapToGrid/>
          <w:szCs w:val="22"/>
          <w:lang w:val="lt-LT"/>
        </w:rPr>
        <w:t xml:space="preserve"> priemonių</w:t>
      </w:r>
      <w:r w:rsidR="00921151">
        <w:rPr>
          <w:rFonts w:eastAsia="Calibri"/>
          <w:snapToGrid/>
          <w:szCs w:val="22"/>
          <w:lang w:val="lt-LT"/>
        </w:rPr>
        <w:t xml:space="preserve">, </w:t>
      </w:r>
      <w:r w:rsidR="00065F02" w:rsidRPr="00457BF5">
        <w:rPr>
          <w:rFonts w:eastAsia="Calibri"/>
          <w:snapToGrid/>
          <w:szCs w:val="22"/>
          <w:lang w:val="lt-LT"/>
        </w:rPr>
        <w:t xml:space="preserve">nes </w:t>
      </w:r>
      <w:r w:rsidR="00921151">
        <w:rPr>
          <w:rFonts w:eastAsia="Calibri"/>
          <w:snapToGrid/>
          <w:szCs w:val="22"/>
          <w:lang w:val="lt-LT"/>
        </w:rPr>
        <w:t>gauta pranešimų</w:t>
      </w:r>
      <w:r w:rsidR="00065F02" w:rsidRPr="00457BF5">
        <w:rPr>
          <w:rFonts w:eastAsia="Calibri"/>
          <w:snapToGrid/>
          <w:szCs w:val="22"/>
          <w:lang w:val="lt-LT"/>
        </w:rPr>
        <w:t xml:space="preserve"> apie su NV</w:t>
      </w:r>
      <w:r w:rsidR="00921151">
        <w:rPr>
          <w:rFonts w:eastAsia="Calibri"/>
          <w:snapToGrid/>
          <w:szCs w:val="22"/>
          <w:lang w:val="lt-LT"/>
        </w:rPr>
        <w:t>P</w:t>
      </w:r>
      <w:r w:rsidR="00065F02" w:rsidRPr="00457BF5">
        <w:rPr>
          <w:rFonts w:eastAsia="Calibri"/>
          <w:snapToGrid/>
          <w:szCs w:val="22"/>
          <w:lang w:val="lt-LT"/>
        </w:rPr>
        <w:t>NU vartojimu susijusius skysčių susilaikymo, hipertenzijos ir edemos atvejus.</w:t>
      </w:r>
    </w:p>
    <w:p w14:paraId="0E6949EA" w14:textId="77777777" w:rsidR="00921151" w:rsidRDefault="00921151" w:rsidP="008A4655">
      <w:pPr>
        <w:tabs>
          <w:tab w:val="clear" w:pos="567"/>
          <w:tab w:val="left" w:pos="426"/>
        </w:tabs>
        <w:spacing w:line="240" w:lineRule="auto"/>
        <w:rPr>
          <w:rFonts w:eastAsia="Calibri"/>
          <w:snapToGrid/>
          <w:szCs w:val="22"/>
          <w:lang w:val="lt-LT"/>
        </w:rPr>
      </w:pPr>
    </w:p>
    <w:p w14:paraId="53783B82" w14:textId="5B96B60A" w:rsidR="002B15CF" w:rsidRDefault="002B15CF" w:rsidP="008A4655">
      <w:pPr>
        <w:tabs>
          <w:tab w:val="clear" w:pos="567"/>
        </w:tabs>
        <w:autoSpaceDE w:val="0"/>
        <w:autoSpaceDN w:val="0"/>
        <w:spacing w:line="240" w:lineRule="auto"/>
        <w:ind w:right="284"/>
        <w:rPr>
          <w:rFonts w:eastAsia="Calibri"/>
          <w:snapToGrid/>
          <w:szCs w:val="22"/>
          <w:lang w:val="lt-LT" w:eastAsia="de-DE"/>
        </w:rPr>
      </w:pPr>
      <w:r w:rsidRPr="00457BF5">
        <w:rPr>
          <w:rFonts w:eastAsia="Calibri"/>
          <w:snapToGrid/>
          <w:szCs w:val="22"/>
          <w:lang w:val="lt-LT" w:eastAsia="de-DE"/>
        </w:rPr>
        <w:t>Klinikiniais tyrimais nustatyta, kad ibuprofeno vartojimas, ypač didelėmis dozėmis (2</w:t>
      </w:r>
      <w:r w:rsidR="008B1827" w:rsidRPr="00457BF5">
        <w:rPr>
          <w:rFonts w:eastAsia="Calibri"/>
          <w:snapToGrid/>
          <w:szCs w:val="22"/>
          <w:lang w:val="lt-LT" w:eastAsia="de-DE"/>
        </w:rPr>
        <w:t> </w:t>
      </w:r>
      <w:r w:rsidRPr="00457BF5">
        <w:rPr>
          <w:rFonts w:eastAsia="Calibri"/>
          <w:snapToGrid/>
          <w:szCs w:val="22"/>
          <w:lang w:val="lt-LT" w:eastAsia="de-DE"/>
        </w:rPr>
        <w:t>400</w:t>
      </w:r>
      <w:r w:rsidR="00393B43" w:rsidRPr="00457BF5">
        <w:rPr>
          <w:rFonts w:eastAsia="Calibri"/>
          <w:snapToGrid/>
          <w:szCs w:val="22"/>
          <w:lang w:val="lt-LT" w:eastAsia="de-DE"/>
        </w:rPr>
        <w:t> mg</w:t>
      </w:r>
      <w:r w:rsidRPr="00457BF5">
        <w:rPr>
          <w:rFonts w:eastAsia="Calibri"/>
          <w:snapToGrid/>
          <w:szCs w:val="22"/>
          <w:lang w:val="lt-LT" w:eastAsia="de-DE"/>
        </w:rPr>
        <w:t xml:space="preserve"> per</w:t>
      </w:r>
      <w:r w:rsidR="00921151">
        <w:rPr>
          <w:rFonts w:eastAsia="Calibri"/>
          <w:snapToGrid/>
          <w:szCs w:val="22"/>
          <w:lang w:val="lt-LT" w:eastAsia="de-DE"/>
        </w:rPr>
        <w:t xml:space="preserve"> </w:t>
      </w:r>
      <w:r w:rsidRPr="00457BF5">
        <w:rPr>
          <w:rFonts w:eastAsia="Calibri"/>
          <w:snapToGrid/>
          <w:szCs w:val="22"/>
          <w:lang w:val="lt-LT" w:eastAsia="de-DE"/>
        </w:rPr>
        <w:t xml:space="preserve">parą), gali būti susijęs su nedideliu arterijų trombozės reiškinių (pvz., miokardo infarkto arba insulto) rizikos padidėjimu. Apskritai epidemiologinių tyrimų duomenys nepatvirtina, kad mažomis dozėmis (pvz., </w:t>
      </w:r>
      <w:r w:rsidR="004F4828">
        <w:rPr>
          <w:rFonts w:eastAsia="Calibri"/>
          <w:snapToGrid/>
          <w:szCs w:val="22"/>
          <w:lang w:val="lt-LT" w:eastAsia="de-DE"/>
        </w:rPr>
        <w:t>≤ </w:t>
      </w:r>
      <w:r w:rsidRPr="00457BF5">
        <w:rPr>
          <w:rFonts w:eastAsia="Calibri"/>
          <w:snapToGrid/>
          <w:szCs w:val="22"/>
          <w:lang w:val="lt-LT" w:eastAsia="de-DE"/>
        </w:rPr>
        <w:t>1</w:t>
      </w:r>
      <w:r w:rsidR="008B1827" w:rsidRPr="00457BF5">
        <w:rPr>
          <w:rFonts w:eastAsia="Calibri"/>
          <w:snapToGrid/>
          <w:szCs w:val="22"/>
          <w:lang w:val="lt-LT" w:eastAsia="de-DE"/>
        </w:rPr>
        <w:t> </w:t>
      </w:r>
      <w:r w:rsidRPr="00457BF5">
        <w:rPr>
          <w:rFonts w:eastAsia="Calibri"/>
          <w:snapToGrid/>
          <w:szCs w:val="22"/>
          <w:lang w:val="lt-LT" w:eastAsia="de-DE"/>
        </w:rPr>
        <w:t>200</w:t>
      </w:r>
      <w:r w:rsidR="00393B43" w:rsidRPr="00457BF5">
        <w:rPr>
          <w:rFonts w:eastAsia="Calibri"/>
          <w:snapToGrid/>
          <w:szCs w:val="22"/>
          <w:lang w:val="lt-LT" w:eastAsia="de-DE"/>
        </w:rPr>
        <w:t> mg</w:t>
      </w:r>
      <w:r w:rsidRPr="00457BF5">
        <w:rPr>
          <w:rFonts w:eastAsia="Calibri"/>
          <w:snapToGrid/>
          <w:szCs w:val="22"/>
          <w:lang w:val="lt-LT" w:eastAsia="de-DE"/>
        </w:rPr>
        <w:t xml:space="preserve"> per</w:t>
      </w:r>
      <w:r w:rsidR="004D794E" w:rsidRPr="00457BF5">
        <w:rPr>
          <w:rFonts w:eastAsia="Calibri"/>
          <w:snapToGrid/>
          <w:szCs w:val="22"/>
          <w:lang w:val="lt-LT" w:eastAsia="de-DE"/>
        </w:rPr>
        <w:t xml:space="preserve"> </w:t>
      </w:r>
      <w:r w:rsidRPr="00457BF5">
        <w:rPr>
          <w:rFonts w:eastAsia="Calibri"/>
          <w:snapToGrid/>
          <w:szCs w:val="22"/>
          <w:lang w:val="lt-LT" w:eastAsia="de-DE"/>
        </w:rPr>
        <w:t>parą) vartojamas ibuprofenas būtų susijęs su padidėjusia arterijų trombozės reiškinių rizika.</w:t>
      </w:r>
    </w:p>
    <w:p w14:paraId="12A80D10" w14:textId="77777777" w:rsidR="00921151" w:rsidRDefault="00921151" w:rsidP="008A4655">
      <w:pPr>
        <w:tabs>
          <w:tab w:val="clear" w:pos="567"/>
        </w:tabs>
        <w:autoSpaceDE w:val="0"/>
        <w:autoSpaceDN w:val="0"/>
        <w:spacing w:line="240" w:lineRule="auto"/>
        <w:ind w:right="284"/>
        <w:rPr>
          <w:rFonts w:eastAsia="Calibri"/>
          <w:snapToGrid/>
          <w:szCs w:val="22"/>
          <w:lang w:val="lt-LT" w:eastAsia="de-DE"/>
        </w:rPr>
      </w:pPr>
    </w:p>
    <w:p w14:paraId="0B350C7E" w14:textId="60B602DF" w:rsidR="004F4828" w:rsidRPr="00457BF5" w:rsidRDefault="004F4828" w:rsidP="004F4828">
      <w:pPr>
        <w:tabs>
          <w:tab w:val="clear" w:pos="567"/>
        </w:tabs>
        <w:autoSpaceDE w:val="0"/>
        <w:autoSpaceDN w:val="0"/>
        <w:spacing w:line="240" w:lineRule="auto"/>
        <w:ind w:right="284"/>
        <w:rPr>
          <w:rFonts w:eastAsia="Calibri"/>
          <w:snapToGrid/>
          <w:szCs w:val="22"/>
          <w:lang w:val="lt-LT"/>
        </w:rPr>
      </w:pPr>
      <w:r w:rsidRPr="00457BF5">
        <w:rPr>
          <w:rFonts w:eastAsia="Calibri"/>
          <w:snapToGrid/>
          <w:szCs w:val="22"/>
          <w:lang w:val="lt-LT" w:eastAsia="de-DE"/>
        </w:rPr>
        <w:t xml:space="preserve">Pacientus, kuriems yra </w:t>
      </w:r>
      <w:r w:rsidR="008D3258">
        <w:rPr>
          <w:rFonts w:eastAsia="Calibri"/>
          <w:snapToGrid/>
          <w:szCs w:val="22"/>
          <w:lang w:val="lt-LT" w:eastAsia="de-DE"/>
        </w:rPr>
        <w:t>nevaldoma</w:t>
      </w:r>
      <w:r w:rsidRPr="00457BF5">
        <w:rPr>
          <w:rFonts w:eastAsia="Calibri"/>
          <w:snapToGrid/>
          <w:szCs w:val="22"/>
          <w:lang w:val="lt-LT" w:eastAsia="de-DE"/>
        </w:rPr>
        <w:t xml:space="preserve"> hipertenzija, stazinis širdies nepakankamumas (II</w:t>
      </w:r>
      <w:r w:rsidRPr="00457BF5">
        <w:rPr>
          <w:rFonts w:eastAsia="Calibri"/>
          <w:snapToGrid/>
          <w:szCs w:val="22"/>
          <w:lang w:val="lt-LT" w:eastAsia="de-DE"/>
        </w:rPr>
        <w:noBreakHyphen/>
        <w:t xml:space="preserve">III funkcinės klasės pagal </w:t>
      </w:r>
      <w:r w:rsidR="008D3258">
        <w:rPr>
          <w:rFonts w:eastAsia="Calibri"/>
          <w:snapToGrid/>
          <w:szCs w:val="22"/>
          <w:lang w:val="lt-LT" w:eastAsia="de-DE"/>
        </w:rPr>
        <w:t>NYHA</w:t>
      </w:r>
      <w:r w:rsidRPr="00457BF5">
        <w:rPr>
          <w:rFonts w:eastAsia="Calibri"/>
          <w:snapToGrid/>
          <w:szCs w:val="22"/>
          <w:lang w:val="lt-LT" w:eastAsia="de-DE"/>
        </w:rPr>
        <w:t xml:space="preserve">), diagnozuota išeminė širdies liga, periferinių arterijų liga ir (arba) galvos smegenų kraujagyslių liga, ibuprofenu galima gydyti tik </w:t>
      </w:r>
      <w:r w:rsidR="008D3258">
        <w:rPr>
          <w:rFonts w:eastAsia="Calibri"/>
          <w:snapToGrid/>
          <w:szCs w:val="22"/>
          <w:lang w:val="lt-LT" w:eastAsia="de-DE"/>
        </w:rPr>
        <w:t>kruopščiai</w:t>
      </w:r>
      <w:r w:rsidRPr="00457BF5">
        <w:rPr>
          <w:rFonts w:eastAsia="Calibri"/>
          <w:snapToGrid/>
          <w:szCs w:val="22"/>
          <w:lang w:val="lt-LT" w:eastAsia="de-DE"/>
        </w:rPr>
        <w:t xml:space="preserve"> apsvarsčius ir </w:t>
      </w:r>
      <w:r w:rsidR="008D3258">
        <w:rPr>
          <w:rFonts w:eastAsia="Calibri"/>
          <w:snapToGrid/>
          <w:szCs w:val="22"/>
          <w:lang w:val="lt-LT" w:eastAsia="de-DE"/>
        </w:rPr>
        <w:t>vengiant</w:t>
      </w:r>
      <w:r w:rsidRPr="00457BF5">
        <w:rPr>
          <w:rFonts w:eastAsia="Calibri"/>
          <w:snapToGrid/>
          <w:szCs w:val="22"/>
          <w:lang w:val="lt-LT" w:eastAsia="de-DE"/>
        </w:rPr>
        <w:t xml:space="preserve"> didelių dozių (2 400 mg per parą).</w:t>
      </w:r>
    </w:p>
    <w:p w14:paraId="1898A9C3" w14:textId="77777777" w:rsidR="00921151" w:rsidRDefault="00921151" w:rsidP="008A4655">
      <w:pPr>
        <w:tabs>
          <w:tab w:val="clear" w:pos="567"/>
        </w:tabs>
        <w:autoSpaceDE w:val="0"/>
        <w:autoSpaceDN w:val="0"/>
        <w:spacing w:line="240" w:lineRule="auto"/>
        <w:ind w:right="284"/>
        <w:rPr>
          <w:rFonts w:eastAsia="Calibri"/>
          <w:snapToGrid/>
          <w:szCs w:val="22"/>
          <w:lang w:val="lt-LT" w:eastAsia="de-DE"/>
        </w:rPr>
      </w:pPr>
    </w:p>
    <w:p w14:paraId="20BA4221" w14:textId="185E5C54" w:rsidR="00F86EFF" w:rsidRDefault="008D3258" w:rsidP="008A4655">
      <w:pPr>
        <w:keepNext/>
        <w:keepLines/>
        <w:tabs>
          <w:tab w:val="clear" w:pos="567"/>
        </w:tabs>
        <w:autoSpaceDE w:val="0"/>
        <w:autoSpaceDN w:val="0"/>
        <w:spacing w:line="240" w:lineRule="auto"/>
        <w:ind w:right="284"/>
        <w:rPr>
          <w:rFonts w:eastAsia="Calibri"/>
          <w:snapToGrid/>
          <w:szCs w:val="22"/>
          <w:lang w:val="lt-LT"/>
        </w:rPr>
      </w:pPr>
      <w:r w:rsidRPr="008D3258">
        <w:rPr>
          <w:rFonts w:eastAsia="Calibri"/>
          <w:snapToGrid/>
          <w:szCs w:val="22"/>
          <w:lang w:val="lt-LT"/>
        </w:rPr>
        <w:t xml:space="preserve">Atidžiai apsvarstyti reikia ir prieš </w:t>
      </w:r>
      <w:r w:rsidR="00F86EFF" w:rsidRPr="00457BF5">
        <w:rPr>
          <w:rFonts w:eastAsia="Calibri"/>
          <w:snapToGrid/>
          <w:szCs w:val="22"/>
          <w:lang w:val="lt-LT"/>
        </w:rPr>
        <w:t>pradedant taikyti ilgalaikį gydymą ibuprofenu pacientams, kuriems nustatyta širdies ir kraujagyslių sistemos reiškinių rizikos veiksnių</w:t>
      </w:r>
      <w:r>
        <w:rPr>
          <w:rFonts w:eastAsia="Calibri"/>
          <w:snapToGrid/>
          <w:szCs w:val="22"/>
          <w:lang w:val="lt-LT"/>
        </w:rPr>
        <w:t xml:space="preserve">, </w:t>
      </w:r>
      <w:r w:rsidR="00F86EFF" w:rsidRPr="00457BF5">
        <w:rPr>
          <w:rFonts w:eastAsia="Calibri"/>
          <w:snapToGrid/>
          <w:szCs w:val="22"/>
          <w:lang w:val="lt-LT"/>
        </w:rPr>
        <w:t>pvz., hipertenzija, hiperlipidemija, cukrinis diabetas, rūkymas</w:t>
      </w:r>
      <w:r w:rsidR="000E7544" w:rsidRPr="00457BF5">
        <w:rPr>
          <w:rFonts w:eastAsia="Calibri"/>
          <w:snapToGrid/>
          <w:szCs w:val="22"/>
          <w:lang w:val="lt-LT"/>
        </w:rPr>
        <w:t>,</w:t>
      </w:r>
      <w:r w:rsidR="00F86EFF" w:rsidRPr="00457BF5">
        <w:rPr>
          <w:rFonts w:eastAsia="Calibri"/>
          <w:snapToGrid/>
          <w:szCs w:val="22"/>
          <w:lang w:val="lt-LT"/>
        </w:rPr>
        <w:t xml:space="preserve"> ypač jeigu būtinos didelės ibuprofeno dozės (2</w:t>
      </w:r>
      <w:r w:rsidR="008B1827" w:rsidRPr="00457BF5">
        <w:rPr>
          <w:rFonts w:eastAsia="Calibri"/>
          <w:snapToGrid/>
          <w:szCs w:val="22"/>
          <w:lang w:val="lt-LT"/>
        </w:rPr>
        <w:t> </w:t>
      </w:r>
      <w:r w:rsidR="00F86EFF" w:rsidRPr="00457BF5">
        <w:rPr>
          <w:rFonts w:eastAsia="Calibri"/>
          <w:snapToGrid/>
          <w:szCs w:val="22"/>
          <w:lang w:val="lt-LT"/>
        </w:rPr>
        <w:t>400</w:t>
      </w:r>
      <w:r w:rsidR="00393B43" w:rsidRPr="00457BF5">
        <w:rPr>
          <w:rFonts w:eastAsia="Calibri"/>
          <w:snapToGrid/>
          <w:szCs w:val="22"/>
          <w:lang w:val="lt-LT"/>
        </w:rPr>
        <w:t> mg</w:t>
      </w:r>
      <w:r w:rsidR="00F86EFF" w:rsidRPr="00457BF5">
        <w:rPr>
          <w:rFonts w:eastAsia="Calibri"/>
          <w:snapToGrid/>
          <w:szCs w:val="22"/>
          <w:lang w:val="lt-LT"/>
        </w:rPr>
        <w:t xml:space="preserve"> per parą).</w:t>
      </w:r>
    </w:p>
    <w:p w14:paraId="4829E3FF" w14:textId="6D368A96" w:rsidR="00885486" w:rsidRPr="0011747F" w:rsidRDefault="00885486" w:rsidP="008A4655">
      <w:pPr>
        <w:widowControl w:val="0"/>
        <w:tabs>
          <w:tab w:val="clear" w:pos="567"/>
        </w:tabs>
        <w:spacing w:line="240" w:lineRule="auto"/>
        <w:rPr>
          <w:szCs w:val="22"/>
          <w:lang w:val="lt-LT"/>
        </w:rPr>
      </w:pPr>
    </w:p>
    <w:p w14:paraId="15A16601" w14:textId="7A315E47" w:rsidR="00702B9E" w:rsidRPr="0011747F" w:rsidRDefault="00702B9E" w:rsidP="0011747F">
      <w:pPr>
        <w:rPr>
          <w:szCs w:val="22"/>
          <w:lang w:val="lt-LT"/>
        </w:rPr>
      </w:pPr>
      <w:r w:rsidRPr="0011747F">
        <w:rPr>
          <w:szCs w:val="22"/>
          <w:lang w:val="lt-LT"/>
        </w:rPr>
        <w:t xml:space="preserve">Pacientams, gydytiems </w:t>
      </w:r>
      <w:r w:rsidR="00B51BF8" w:rsidRPr="0011747F">
        <w:rPr>
          <w:szCs w:val="22"/>
          <w:lang w:val="lt-LT"/>
        </w:rPr>
        <w:t>Ibumetin Express</w:t>
      </w:r>
      <w:r w:rsidRPr="0011747F">
        <w:rPr>
          <w:szCs w:val="22"/>
          <w:lang w:val="lt-LT"/>
        </w:rPr>
        <w:t>, buvo pranešta apie Kounis sindromo atvejus. Kounis sindromas apibrėžiamas kaip antriniai širdies ir kraujagyslių sistemos simptomai, atsirandantys dėl alerginės ar padidėjusio jautrumo reakcijos</w:t>
      </w:r>
      <w:r w:rsidR="000221ED" w:rsidRPr="0011747F">
        <w:rPr>
          <w:szCs w:val="22"/>
          <w:lang w:val="lt-LT"/>
        </w:rPr>
        <w:t xml:space="preserve">, </w:t>
      </w:r>
      <w:r w:rsidRPr="005655A5">
        <w:rPr>
          <w:szCs w:val="22"/>
          <w:lang w:val="lt-LT"/>
        </w:rPr>
        <w:t>susijusios su vainikinių arterijų susiaurėjimu ir galinčios sukelti miokardo infarktą.</w:t>
      </w:r>
    </w:p>
    <w:p w14:paraId="2FDC0389" w14:textId="77777777" w:rsidR="005655A5" w:rsidRDefault="005655A5" w:rsidP="004F4828">
      <w:pPr>
        <w:widowControl w:val="0"/>
        <w:tabs>
          <w:tab w:val="clear" w:pos="567"/>
        </w:tabs>
        <w:spacing w:line="240" w:lineRule="auto"/>
        <w:rPr>
          <w:rFonts w:eastAsia="TimesNewRoman"/>
          <w:snapToGrid/>
          <w:szCs w:val="22"/>
          <w:lang w:val="lt-LT"/>
        </w:rPr>
      </w:pPr>
    </w:p>
    <w:p w14:paraId="6FA1B6A7" w14:textId="5D3E0894" w:rsidR="004F4828" w:rsidRPr="00457BF5" w:rsidRDefault="004F4828" w:rsidP="004F4828">
      <w:pPr>
        <w:widowControl w:val="0"/>
        <w:tabs>
          <w:tab w:val="clear" w:pos="567"/>
        </w:tabs>
        <w:spacing w:line="240" w:lineRule="auto"/>
        <w:rPr>
          <w:rFonts w:eastAsia="TimesNewRoman"/>
          <w:i/>
          <w:iCs/>
          <w:snapToGrid/>
          <w:szCs w:val="22"/>
          <w:lang w:val="lt-LT"/>
        </w:rPr>
      </w:pPr>
      <w:r w:rsidRPr="00457BF5">
        <w:rPr>
          <w:rFonts w:eastAsia="TimesNewRoman"/>
          <w:i/>
          <w:iCs/>
          <w:snapToGrid/>
          <w:szCs w:val="22"/>
          <w:lang w:val="lt-LT"/>
        </w:rPr>
        <w:t>Kitos pastabos</w:t>
      </w:r>
    </w:p>
    <w:p w14:paraId="7F0C80A0" w14:textId="2DC690F5" w:rsidR="009F66B9" w:rsidRDefault="009F66B9" w:rsidP="009F66B9">
      <w:pPr>
        <w:tabs>
          <w:tab w:val="clear" w:pos="567"/>
          <w:tab w:val="left" w:pos="1296"/>
        </w:tabs>
        <w:spacing w:line="240" w:lineRule="auto"/>
        <w:rPr>
          <w:snapToGrid/>
          <w:lang w:val="lt-LT"/>
        </w:rPr>
      </w:pPr>
      <w:r>
        <w:rPr>
          <w:lang w:val="lt-LT"/>
        </w:rPr>
        <w:t>Labai retais atvejais yra nustatomos sunkios ūminės padidėjusio jautrumo reakcijos (pvz., anafilaksinis šokas). Pasireiškus pirmiesiems padidėjusio jautrumo reakcijos požymiams pavartojus ibuprofeno, gydymą reikia nutraukti. Specialistai turi imtis reikiamų medicinos priemonių, atsižvelgdami į simptomus.</w:t>
      </w:r>
    </w:p>
    <w:p w14:paraId="3D8185EB" w14:textId="77777777" w:rsidR="004F4828" w:rsidRDefault="004F4828" w:rsidP="004F4828">
      <w:pPr>
        <w:widowControl w:val="0"/>
        <w:tabs>
          <w:tab w:val="clear" w:pos="567"/>
        </w:tabs>
        <w:spacing w:line="240" w:lineRule="auto"/>
        <w:rPr>
          <w:rFonts w:eastAsia="TimesNewRoman"/>
          <w:snapToGrid/>
          <w:szCs w:val="22"/>
          <w:lang w:val="lt-LT"/>
        </w:rPr>
      </w:pPr>
    </w:p>
    <w:p w14:paraId="418393D8" w14:textId="73817165" w:rsidR="004F4828" w:rsidRDefault="009F66B9" w:rsidP="004F4828">
      <w:pPr>
        <w:widowControl w:val="0"/>
        <w:tabs>
          <w:tab w:val="clear" w:pos="567"/>
        </w:tabs>
        <w:spacing w:line="240" w:lineRule="auto"/>
        <w:rPr>
          <w:rFonts w:eastAsia="TimesNewRoman"/>
          <w:snapToGrid/>
          <w:szCs w:val="22"/>
          <w:lang w:val="lt-LT"/>
        </w:rPr>
      </w:pPr>
      <w:r w:rsidRPr="009F66B9">
        <w:rPr>
          <w:lang w:val="lt-LT"/>
        </w:rPr>
        <w:t>Ibuprofenas gali laikinai slopinti trombocitų funkciją (trombocitų agregaciją). Todėl pacientus, kuriems yra krešėjimo sutrikimų, reikia atidžiai stebėti.</w:t>
      </w:r>
    </w:p>
    <w:p w14:paraId="6959B467" w14:textId="77777777" w:rsidR="009F66B9" w:rsidRDefault="009F66B9" w:rsidP="004F4828">
      <w:pPr>
        <w:widowControl w:val="0"/>
        <w:tabs>
          <w:tab w:val="clear" w:pos="567"/>
        </w:tabs>
        <w:spacing w:line="240" w:lineRule="auto"/>
        <w:rPr>
          <w:rFonts w:eastAsia="TimesNewRoman"/>
          <w:snapToGrid/>
          <w:szCs w:val="22"/>
          <w:lang w:val="lt-LT"/>
        </w:rPr>
      </w:pPr>
    </w:p>
    <w:p w14:paraId="7AC70CB0" w14:textId="5B17BC2B" w:rsidR="009F66B9" w:rsidRDefault="00D64E96" w:rsidP="004F4828">
      <w:pPr>
        <w:widowControl w:val="0"/>
        <w:tabs>
          <w:tab w:val="clear" w:pos="567"/>
        </w:tabs>
        <w:spacing w:line="240" w:lineRule="auto"/>
        <w:rPr>
          <w:rFonts w:eastAsia="TimesNewRoman"/>
          <w:snapToGrid/>
          <w:szCs w:val="22"/>
          <w:lang w:val="lt-LT"/>
        </w:rPr>
      </w:pPr>
      <w:r w:rsidRPr="00D64E96">
        <w:rPr>
          <w:rFonts w:eastAsia="TimesNewRoman"/>
          <w:snapToGrid/>
          <w:szCs w:val="22"/>
          <w:lang w:val="lt-LT"/>
        </w:rPr>
        <w:t>Ilg</w:t>
      </w:r>
      <w:r>
        <w:rPr>
          <w:rFonts w:eastAsia="TimesNewRoman"/>
          <w:snapToGrid/>
          <w:szCs w:val="22"/>
          <w:lang w:val="lt-LT"/>
        </w:rPr>
        <w:t xml:space="preserve">ą laiką </w:t>
      </w:r>
      <w:r w:rsidRPr="00D64E96">
        <w:rPr>
          <w:rFonts w:eastAsia="TimesNewRoman"/>
          <w:snapToGrid/>
          <w:szCs w:val="22"/>
          <w:lang w:val="lt-LT"/>
        </w:rPr>
        <w:t xml:space="preserve">vartojant </w:t>
      </w:r>
      <w:r w:rsidR="00B85D0F">
        <w:rPr>
          <w:szCs w:val="22"/>
          <w:lang w:val="lt-LT" w:eastAsia="en-GB"/>
        </w:rPr>
        <w:t>Ibumetin Express</w:t>
      </w:r>
      <w:r>
        <w:rPr>
          <w:szCs w:val="22"/>
          <w:lang w:val="lt-LT" w:eastAsia="en-GB"/>
        </w:rPr>
        <w:t xml:space="preserve">, reikia </w:t>
      </w:r>
      <w:r w:rsidRPr="00D64E96">
        <w:rPr>
          <w:rFonts w:eastAsia="TimesNewRoman"/>
          <w:snapToGrid/>
          <w:szCs w:val="22"/>
          <w:lang w:val="lt-LT"/>
        </w:rPr>
        <w:t xml:space="preserve">reguliariai </w:t>
      </w:r>
      <w:r>
        <w:rPr>
          <w:rFonts w:eastAsia="TimesNewRoman"/>
          <w:snapToGrid/>
          <w:szCs w:val="22"/>
          <w:lang w:val="lt-LT"/>
        </w:rPr>
        <w:t>tirti</w:t>
      </w:r>
      <w:r w:rsidRPr="00D64E96">
        <w:rPr>
          <w:rFonts w:eastAsia="TimesNewRoman"/>
          <w:snapToGrid/>
          <w:szCs w:val="22"/>
          <w:lang w:val="lt-LT"/>
        </w:rPr>
        <w:t xml:space="preserve"> kepenų </w:t>
      </w:r>
      <w:r>
        <w:rPr>
          <w:rFonts w:eastAsia="TimesNewRoman"/>
          <w:snapToGrid/>
          <w:szCs w:val="22"/>
          <w:lang w:val="lt-LT"/>
        </w:rPr>
        <w:t>rodiklius,</w:t>
      </w:r>
      <w:r w:rsidRPr="00D64E96">
        <w:rPr>
          <w:rFonts w:eastAsia="TimesNewRoman"/>
          <w:snapToGrid/>
          <w:szCs w:val="22"/>
          <w:lang w:val="lt-LT"/>
        </w:rPr>
        <w:t xml:space="preserve"> inkstų funkciją bei </w:t>
      </w:r>
      <w:r w:rsidR="00E1236C">
        <w:rPr>
          <w:rFonts w:eastAsia="TimesNewRoman"/>
          <w:snapToGrid/>
          <w:szCs w:val="22"/>
          <w:lang w:val="lt-LT"/>
        </w:rPr>
        <w:t>atlikti kraujo</w:t>
      </w:r>
      <w:r w:rsidR="00E95AE2">
        <w:rPr>
          <w:rFonts w:eastAsia="TimesNewRoman"/>
          <w:snapToGrid/>
          <w:szCs w:val="22"/>
          <w:lang w:val="lt-LT"/>
        </w:rPr>
        <w:t xml:space="preserve"> ląstelių skaičių</w:t>
      </w:r>
      <w:r w:rsidR="00E1236C">
        <w:rPr>
          <w:rFonts w:eastAsia="TimesNewRoman"/>
          <w:snapToGrid/>
          <w:szCs w:val="22"/>
          <w:lang w:val="lt-LT"/>
        </w:rPr>
        <w:t xml:space="preserve"> tyrimus</w:t>
      </w:r>
      <w:r w:rsidRPr="00D64E96">
        <w:rPr>
          <w:rFonts w:eastAsia="TimesNewRoman"/>
          <w:snapToGrid/>
          <w:szCs w:val="22"/>
          <w:lang w:val="lt-LT"/>
        </w:rPr>
        <w:t>.</w:t>
      </w:r>
    </w:p>
    <w:p w14:paraId="0AD799AF" w14:textId="77777777" w:rsidR="00D64E96" w:rsidRDefault="00D64E96" w:rsidP="004F4828">
      <w:pPr>
        <w:widowControl w:val="0"/>
        <w:tabs>
          <w:tab w:val="clear" w:pos="567"/>
        </w:tabs>
        <w:spacing w:line="240" w:lineRule="auto"/>
        <w:rPr>
          <w:rFonts w:eastAsia="TimesNewRoman"/>
          <w:snapToGrid/>
          <w:szCs w:val="22"/>
          <w:lang w:val="lt-LT"/>
        </w:rPr>
      </w:pPr>
    </w:p>
    <w:p w14:paraId="07454DE2" w14:textId="3B279B91" w:rsidR="00D64E96" w:rsidRDefault="00D64E96" w:rsidP="00D64E96">
      <w:pPr>
        <w:tabs>
          <w:tab w:val="clear" w:pos="567"/>
          <w:tab w:val="left" w:pos="1296"/>
        </w:tabs>
        <w:spacing w:line="240" w:lineRule="auto"/>
        <w:rPr>
          <w:snapToGrid/>
          <w:lang w:val="lt-LT"/>
        </w:rPr>
      </w:pPr>
      <w:r>
        <w:rPr>
          <w:lang w:val="lt-LT"/>
        </w:rPr>
        <w:lastRenderedPageBreak/>
        <w:t>Ilgalaikis bet kokių skausmą malšinančių vaistinių preparatų vartojimas galvos skausmui malšinti gali jį pasunkinti. Nustačius arba įtariant tokį atvejį, reikia pasitarti su gydytoju ir nutraukti gydymą. Pacientams, kuriems, nepaisant (arba dėl) reguliaraus vaistinių preparatų nuo galvos skausmo vartojimo, dažnai arba kasdien skauda galvą, reikia įtarti vaistinių preparatų perdozavimo sukeltą galvos skausmą.</w:t>
      </w:r>
    </w:p>
    <w:p w14:paraId="67C164E9" w14:textId="77777777" w:rsidR="00D64E96" w:rsidRDefault="00D64E96" w:rsidP="004F4828">
      <w:pPr>
        <w:widowControl w:val="0"/>
        <w:tabs>
          <w:tab w:val="clear" w:pos="567"/>
        </w:tabs>
        <w:spacing w:line="240" w:lineRule="auto"/>
        <w:rPr>
          <w:rFonts w:eastAsia="TimesNewRoman"/>
          <w:snapToGrid/>
          <w:szCs w:val="22"/>
          <w:lang w:val="lt-LT"/>
        </w:rPr>
      </w:pPr>
    </w:p>
    <w:p w14:paraId="624B46EC" w14:textId="63413C90" w:rsidR="00D64E96" w:rsidRDefault="00575CB7" w:rsidP="00D64E96">
      <w:pPr>
        <w:tabs>
          <w:tab w:val="clear" w:pos="567"/>
          <w:tab w:val="left" w:pos="1296"/>
        </w:tabs>
        <w:spacing w:line="240" w:lineRule="auto"/>
        <w:rPr>
          <w:snapToGrid/>
          <w:lang w:val="lt-LT"/>
        </w:rPr>
      </w:pPr>
      <w:r>
        <w:rPr>
          <w:lang w:val="lt-LT"/>
        </w:rPr>
        <w:t>Apskritai, n</w:t>
      </w:r>
      <w:r w:rsidR="00D64E96">
        <w:rPr>
          <w:lang w:val="lt-LT"/>
        </w:rPr>
        <w:t xml:space="preserve">uolatinis </w:t>
      </w:r>
      <w:r w:rsidRPr="00575CB7">
        <w:rPr>
          <w:lang w:val="lt-LT"/>
        </w:rPr>
        <w:t>skausmą malšinančių vaistinių preparatų</w:t>
      </w:r>
      <w:r w:rsidR="00230145" w:rsidRPr="00230145">
        <w:rPr>
          <w:lang w:val="lt-LT"/>
        </w:rPr>
        <w:t xml:space="preserve"> </w:t>
      </w:r>
      <w:r w:rsidR="00230145">
        <w:rPr>
          <w:lang w:val="lt-LT"/>
        </w:rPr>
        <w:t>vartojimas</w:t>
      </w:r>
      <w:r w:rsidR="00D64E96">
        <w:rPr>
          <w:lang w:val="lt-LT"/>
        </w:rPr>
        <w:t xml:space="preserve">, </w:t>
      </w:r>
      <w:r w:rsidR="00D61D25">
        <w:rPr>
          <w:lang w:val="lt-LT"/>
        </w:rPr>
        <w:t>ypač</w:t>
      </w:r>
      <w:r w:rsidR="00230145">
        <w:rPr>
          <w:lang w:val="lt-LT"/>
        </w:rPr>
        <w:t xml:space="preserve"> derinant</w:t>
      </w:r>
      <w:r w:rsidR="00D61D25">
        <w:rPr>
          <w:lang w:val="lt-LT"/>
        </w:rPr>
        <w:t xml:space="preserve"> keli</w:t>
      </w:r>
      <w:r w:rsidR="00230145">
        <w:rPr>
          <w:lang w:val="lt-LT"/>
        </w:rPr>
        <w:t>as</w:t>
      </w:r>
      <w:r w:rsidR="00D61D25">
        <w:rPr>
          <w:lang w:val="lt-LT"/>
        </w:rPr>
        <w:t xml:space="preserve"> </w:t>
      </w:r>
      <w:r>
        <w:rPr>
          <w:lang w:val="lt-LT"/>
        </w:rPr>
        <w:t>skausmą malšinanči</w:t>
      </w:r>
      <w:r w:rsidR="00230145">
        <w:rPr>
          <w:lang w:val="lt-LT"/>
        </w:rPr>
        <w:t>as</w:t>
      </w:r>
      <w:r>
        <w:rPr>
          <w:lang w:val="lt-LT"/>
        </w:rPr>
        <w:t xml:space="preserve"> </w:t>
      </w:r>
      <w:r w:rsidR="00D61D25">
        <w:rPr>
          <w:lang w:val="lt-LT"/>
        </w:rPr>
        <w:t>veikli</w:t>
      </w:r>
      <w:r w:rsidR="00230145">
        <w:rPr>
          <w:lang w:val="lt-LT"/>
        </w:rPr>
        <w:t xml:space="preserve">ąsias </w:t>
      </w:r>
      <w:r w:rsidR="00D61D25">
        <w:rPr>
          <w:lang w:val="lt-LT"/>
        </w:rPr>
        <w:t>medžiag</w:t>
      </w:r>
      <w:r w:rsidR="00230145">
        <w:rPr>
          <w:lang w:val="lt-LT"/>
        </w:rPr>
        <w:t>as</w:t>
      </w:r>
      <w:r w:rsidR="00D64E96">
        <w:rPr>
          <w:lang w:val="lt-LT"/>
        </w:rPr>
        <w:t>, gali sukelti negrįžtamą inkstų pažeidimą su inkstų nepakankamumo (analgetikų sukeltos nefropatijos) rizika.</w:t>
      </w:r>
      <w:r w:rsidR="000405C5">
        <w:rPr>
          <w:lang w:val="lt-LT"/>
        </w:rPr>
        <w:t xml:space="preserve"> </w:t>
      </w:r>
      <w:r w:rsidR="000405C5" w:rsidRPr="000405C5">
        <w:rPr>
          <w:lang w:val="lt-LT"/>
        </w:rPr>
        <w:t>Ši rizika gali padidėti esant fizinei įtampai, susijusiai su druskų praradimu ir dehidratacija</w:t>
      </w:r>
      <w:r w:rsidR="00E95AE2">
        <w:rPr>
          <w:lang w:val="lt-LT"/>
        </w:rPr>
        <w:t>.</w:t>
      </w:r>
    </w:p>
    <w:p w14:paraId="718CC18B" w14:textId="77777777" w:rsidR="00D64E96" w:rsidRDefault="00D64E96" w:rsidP="004F4828">
      <w:pPr>
        <w:widowControl w:val="0"/>
        <w:tabs>
          <w:tab w:val="clear" w:pos="567"/>
        </w:tabs>
        <w:spacing w:line="240" w:lineRule="auto"/>
        <w:rPr>
          <w:rFonts w:eastAsia="TimesNewRoman"/>
          <w:snapToGrid/>
          <w:szCs w:val="22"/>
          <w:lang w:val="lt-LT"/>
        </w:rPr>
      </w:pPr>
    </w:p>
    <w:p w14:paraId="0DEFD179" w14:textId="083A9E7F" w:rsidR="00D64E96" w:rsidRDefault="000405C5" w:rsidP="004F4828">
      <w:pPr>
        <w:widowControl w:val="0"/>
        <w:tabs>
          <w:tab w:val="clear" w:pos="567"/>
        </w:tabs>
        <w:spacing w:line="240" w:lineRule="auto"/>
        <w:rPr>
          <w:rFonts w:eastAsia="TimesNewRoman"/>
          <w:snapToGrid/>
          <w:szCs w:val="22"/>
          <w:lang w:val="lt-LT"/>
        </w:rPr>
      </w:pPr>
      <w:r w:rsidRPr="000405C5">
        <w:rPr>
          <w:rFonts w:eastAsia="TimesNewRoman"/>
          <w:snapToGrid/>
          <w:szCs w:val="22"/>
          <w:lang w:val="lt-LT"/>
        </w:rPr>
        <w:t>Kartu su NV</w:t>
      </w:r>
      <w:r>
        <w:rPr>
          <w:rFonts w:eastAsia="TimesNewRoman"/>
          <w:snapToGrid/>
          <w:szCs w:val="22"/>
          <w:lang w:val="lt-LT"/>
        </w:rPr>
        <w:t>P</w:t>
      </w:r>
      <w:r w:rsidRPr="000405C5">
        <w:rPr>
          <w:rFonts w:eastAsia="TimesNewRoman"/>
          <w:snapToGrid/>
          <w:szCs w:val="22"/>
          <w:lang w:val="lt-LT"/>
        </w:rPr>
        <w:t xml:space="preserve">NU vartojant alkoholį, gali </w:t>
      </w:r>
      <w:r>
        <w:rPr>
          <w:rFonts w:eastAsia="TimesNewRoman"/>
          <w:snapToGrid/>
          <w:szCs w:val="22"/>
          <w:lang w:val="lt-LT"/>
        </w:rPr>
        <w:t>sustiprėti</w:t>
      </w:r>
      <w:r w:rsidRPr="000405C5">
        <w:rPr>
          <w:rFonts w:eastAsia="TimesNewRoman"/>
          <w:snapToGrid/>
          <w:szCs w:val="22"/>
          <w:lang w:val="lt-LT"/>
        </w:rPr>
        <w:t xml:space="preserve"> su veikliąja medžiaga susijęs nepageidaujamas poveikis, ypač </w:t>
      </w:r>
      <w:r>
        <w:rPr>
          <w:rFonts w:eastAsia="TimesNewRoman"/>
          <w:snapToGrid/>
          <w:szCs w:val="22"/>
          <w:lang w:val="lt-LT"/>
        </w:rPr>
        <w:t xml:space="preserve">poveikis </w:t>
      </w:r>
      <w:r w:rsidRPr="000405C5">
        <w:rPr>
          <w:rFonts w:eastAsia="TimesNewRoman"/>
          <w:snapToGrid/>
          <w:szCs w:val="22"/>
          <w:lang w:val="lt-LT"/>
        </w:rPr>
        <w:t>virškinimo traktu</w:t>
      </w:r>
      <w:r>
        <w:rPr>
          <w:rFonts w:eastAsia="TimesNewRoman"/>
          <w:snapToGrid/>
          <w:szCs w:val="22"/>
          <w:lang w:val="lt-LT"/>
        </w:rPr>
        <w:t>i</w:t>
      </w:r>
      <w:r w:rsidRPr="000405C5">
        <w:rPr>
          <w:rFonts w:eastAsia="TimesNewRoman"/>
          <w:snapToGrid/>
          <w:szCs w:val="22"/>
          <w:lang w:val="lt-LT"/>
        </w:rPr>
        <w:t xml:space="preserve"> arba centrine</w:t>
      </w:r>
      <w:r>
        <w:rPr>
          <w:rFonts w:eastAsia="TimesNewRoman"/>
          <w:snapToGrid/>
          <w:szCs w:val="22"/>
          <w:lang w:val="lt-LT"/>
        </w:rPr>
        <w:t>i</w:t>
      </w:r>
      <w:r w:rsidRPr="000405C5">
        <w:rPr>
          <w:rFonts w:eastAsia="TimesNewRoman"/>
          <w:snapToGrid/>
          <w:szCs w:val="22"/>
          <w:lang w:val="lt-LT"/>
        </w:rPr>
        <w:t xml:space="preserve"> nervų sistema</w:t>
      </w:r>
      <w:r>
        <w:rPr>
          <w:rFonts w:eastAsia="TimesNewRoman"/>
          <w:snapToGrid/>
          <w:szCs w:val="22"/>
          <w:lang w:val="lt-LT"/>
        </w:rPr>
        <w:t>i</w:t>
      </w:r>
      <w:r w:rsidRPr="000405C5">
        <w:rPr>
          <w:rFonts w:eastAsia="TimesNewRoman"/>
          <w:snapToGrid/>
          <w:szCs w:val="22"/>
          <w:lang w:val="lt-LT"/>
        </w:rPr>
        <w:t>.</w:t>
      </w:r>
    </w:p>
    <w:p w14:paraId="7F14483F" w14:textId="77777777" w:rsidR="00D64E96" w:rsidRDefault="00D64E96" w:rsidP="004F4828">
      <w:pPr>
        <w:widowControl w:val="0"/>
        <w:tabs>
          <w:tab w:val="clear" w:pos="567"/>
        </w:tabs>
        <w:spacing w:line="240" w:lineRule="auto"/>
        <w:rPr>
          <w:rFonts w:eastAsia="TimesNewRoman"/>
          <w:snapToGrid/>
          <w:szCs w:val="22"/>
          <w:lang w:val="lt-LT"/>
        </w:rPr>
      </w:pPr>
    </w:p>
    <w:p w14:paraId="143B6E4E" w14:textId="0B8EE9E8" w:rsidR="00D64E96" w:rsidRDefault="0000593F" w:rsidP="004F4828">
      <w:pPr>
        <w:widowControl w:val="0"/>
        <w:tabs>
          <w:tab w:val="clear" w:pos="567"/>
        </w:tabs>
        <w:spacing w:line="240" w:lineRule="auto"/>
        <w:rPr>
          <w:rFonts w:eastAsia="TimesNewRoman"/>
          <w:snapToGrid/>
          <w:szCs w:val="22"/>
          <w:lang w:val="lt-LT"/>
        </w:rPr>
      </w:pPr>
      <w:r w:rsidRPr="0000593F">
        <w:rPr>
          <w:rFonts w:eastAsia="TimesNewRoman"/>
          <w:snapToGrid/>
          <w:szCs w:val="22"/>
          <w:lang w:val="lt-LT"/>
        </w:rPr>
        <w:t>Yra duomenų, kad vaistinių preparatų, slopinančių ciklooksigenazę</w:t>
      </w:r>
      <w:r w:rsidR="0086430F">
        <w:rPr>
          <w:rFonts w:eastAsia="TimesNewRoman"/>
          <w:snapToGrid/>
          <w:szCs w:val="22"/>
          <w:lang w:val="lt-LT"/>
        </w:rPr>
        <w:t xml:space="preserve"> / </w:t>
      </w:r>
      <w:r w:rsidRPr="0000593F">
        <w:rPr>
          <w:rFonts w:eastAsia="TimesNewRoman"/>
          <w:snapToGrid/>
          <w:szCs w:val="22"/>
          <w:lang w:val="lt-LT"/>
        </w:rPr>
        <w:t xml:space="preserve">prostaglandinų sintezę, vartojimas dėl poveikio ovuliacijai gali mažinti moters vaisingumą. </w:t>
      </w:r>
      <w:r>
        <w:rPr>
          <w:rFonts w:eastAsia="TimesNewRoman"/>
          <w:snapToGrid/>
          <w:szCs w:val="22"/>
          <w:lang w:val="lt-LT"/>
        </w:rPr>
        <w:t>Šis poveikis yra</w:t>
      </w:r>
      <w:r w:rsidRPr="0000593F">
        <w:rPr>
          <w:rFonts w:eastAsia="TimesNewRoman"/>
          <w:snapToGrid/>
          <w:szCs w:val="22"/>
          <w:lang w:val="lt-LT"/>
        </w:rPr>
        <w:t xml:space="preserve"> grįžtama</w:t>
      </w:r>
      <w:r>
        <w:rPr>
          <w:rFonts w:eastAsia="TimesNewRoman"/>
          <w:snapToGrid/>
          <w:szCs w:val="22"/>
          <w:lang w:val="lt-LT"/>
        </w:rPr>
        <w:t>s</w:t>
      </w:r>
      <w:r w:rsidRPr="0000593F">
        <w:rPr>
          <w:rFonts w:eastAsia="TimesNewRoman"/>
          <w:snapToGrid/>
          <w:szCs w:val="22"/>
          <w:lang w:val="lt-LT"/>
        </w:rPr>
        <w:t xml:space="preserve"> nutraukus gydymą (žr.</w:t>
      </w:r>
      <w:r>
        <w:rPr>
          <w:rFonts w:eastAsia="TimesNewRoman"/>
          <w:snapToGrid/>
          <w:szCs w:val="22"/>
          <w:lang w:val="lt-LT"/>
        </w:rPr>
        <w:t> </w:t>
      </w:r>
      <w:r w:rsidRPr="0000593F">
        <w:rPr>
          <w:rFonts w:eastAsia="TimesNewRoman"/>
          <w:snapToGrid/>
          <w:szCs w:val="22"/>
          <w:lang w:val="lt-LT"/>
        </w:rPr>
        <w:t>4.6</w:t>
      </w:r>
      <w:r>
        <w:rPr>
          <w:rFonts w:eastAsia="TimesNewRoman"/>
          <w:snapToGrid/>
          <w:szCs w:val="22"/>
          <w:lang w:val="lt-LT"/>
        </w:rPr>
        <w:t> </w:t>
      </w:r>
      <w:r w:rsidRPr="0000593F">
        <w:rPr>
          <w:rFonts w:eastAsia="TimesNewRoman"/>
          <w:snapToGrid/>
          <w:szCs w:val="22"/>
          <w:lang w:val="lt-LT"/>
        </w:rPr>
        <w:t>skyrių).</w:t>
      </w:r>
    </w:p>
    <w:p w14:paraId="7968D87B" w14:textId="77777777" w:rsidR="0000593F" w:rsidRDefault="0000593F" w:rsidP="004F4828">
      <w:pPr>
        <w:widowControl w:val="0"/>
        <w:tabs>
          <w:tab w:val="clear" w:pos="567"/>
        </w:tabs>
        <w:spacing w:line="240" w:lineRule="auto"/>
        <w:rPr>
          <w:rFonts w:eastAsia="TimesNewRoman"/>
          <w:snapToGrid/>
          <w:szCs w:val="22"/>
          <w:lang w:val="lt-LT"/>
        </w:rPr>
      </w:pPr>
    </w:p>
    <w:p w14:paraId="00F138A6" w14:textId="79AA522C" w:rsidR="0000593F" w:rsidRDefault="0000593F" w:rsidP="004F4828">
      <w:pPr>
        <w:widowControl w:val="0"/>
        <w:tabs>
          <w:tab w:val="clear" w:pos="567"/>
        </w:tabs>
        <w:spacing w:line="240" w:lineRule="auto"/>
        <w:rPr>
          <w:rFonts w:eastAsia="TimesNewRoman"/>
          <w:snapToGrid/>
          <w:szCs w:val="22"/>
          <w:lang w:val="lt-LT"/>
        </w:rPr>
      </w:pPr>
      <w:r w:rsidRPr="0000593F">
        <w:rPr>
          <w:rFonts w:eastAsia="TimesNewRoman"/>
          <w:snapToGrid/>
          <w:szCs w:val="22"/>
          <w:lang w:val="lt-LT"/>
        </w:rPr>
        <w:t>Dehidratavusiems paaugliams yra inkstų funkcijos sutrikimo rizika.</w:t>
      </w:r>
    </w:p>
    <w:p w14:paraId="4CE6FE88" w14:textId="77777777" w:rsidR="0000593F" w:rsidRDefault="0000593F" w:rsidP="004F4828">
      <w:pPr>
        <w:widowControl w:val="0"/>
        <w:tabs>
          <w:tab w:val="clear" w:pos="567"/>
        </w:tabs>
        <w:spacing w:line="240" w:lineRule="auto"/>
        <w:rPr>
          <w:rFonts w:eastAsia="TimesNewRoman"/>
          <w:snapToGrid/>
          <w:szCs w:val="22"/>
          <w:lang w:val="lt-LT"/>
        </w:rPr>
      </w:pPr>
    </w:p>
    <w:p w14:paraId="52C8344E" w14:textId="36D3AB32" w:rsidR="0000593F" w:rsidRDefault="0000593F" w:rsidP="0000593F">
      <w:pPr>
        <w:widowControl w:val="0"/>
        <w:tabs>
          <w:tab w:val="clear" w:pos="567"/>
        </w:tabs>
        <w:spacing w:line="240" w:lineRule="auto"/>
        <w:rPr>
          <w:rFonts w:eastAsia="TimesNewRoman"/>
          <w:snapToGrid/>
          <w:szCs w:val="22"/>
          <w:lang w:val="lt-LT"/>
        </w:rPr>
      </w:pPr>
      <w:r w:rsidRPr="0000593F">
        <w:rPr>
          <w:rFonts w:eastAsia="TimesNewRoman"/>
          <w:snapToGrid/>
          <w:szCs w:val="22"/>
          <w:lang w:val="lt-LT"/>
        </w:rPr>
        <w:t>Šio vaistinio preparato sudėtyje yra sorbitolio</w:t>
      </w:r>
      <w:r>
        <w:rPr>
          <w:rFonts w:eastAsia="TimesNewRoman"/>
          <w:snapToGrid/>
          <w:szCs w:val="22"/>
          <w:lang w:val="lt-LT"/>
        </w:rPr>
        <w:t xml:space="preserve">. </w:t>
      </w:r>
      <w:r w:rsidRPr="0000593F">
        <w:rPr>
          <w:rFonts w:eastAsia="TimesNewRoman"/>
          <w:snapToGrid/>
          <w:szCs w:val="22"/>
          <w:lang w:val="lt-LT"/>
        </w:rPr>
        <w:t>Šio vaistinio preparato negalima vartoti ar duoti</w:t>
      </w:r>
      <w:r w:rsidR="00E95AE2">
        <w:rPr>
          <w:rFonts w:eastAsia="TimesNewRoman"/>
          <w:snapToGrid/>
          <w:szCs w:val="22"/>
          <w:lang w:val="lt-LT"/>
        </w:rPr>
        <w:t xml:space="preserve"> </w:t>
      </w:r>
      <w:r w:rsidRPr="0000593F">
        <w:rPr>
          <w:rFonts w:eastAsia="TimesNewRoman"/>
          <w:snapToGrid/>
          <w:szCs w:val="22"/>
          <w:lang w:val="lt-LT"/>
        </w:rPr>
        <w:t>pacientams, kuriems nustatytas įgimtas fruktozės</w:t>
      </w:r>
      <w:r w:rsidR="00230145">
        <w:rPr>
          <w:rFonts w:eastAsia="TimesNewRoman"/>
          <w:snapToGrid/>
          <w:szCs w:val="22"/>
          <w:lang w:val="lt-LT"/>
        </w:rPr>
        <w:t xml:space="preserve"> </w:t>
      </w:r>
      <w:r w:rsidRPr="0000593F">
        <w:rPr>
          <w:rFonts w:eastAsia="TimesNewRoman"/>
          <w:snapToGrid/>
          <w:szCs w:val="22"/>
          <w:lang w:val="lt-LT"/>
        </w:rPr>
        <w:t>netoleravimas (ĮFN).</w:t>
      </w:r>
    </w:p>
    <w:p w14:paraId="7601C455" w14:textId="77777777" w:rsidR="002E178E" w:rsidRPr="00457BF5" w:rsidRDefault="002E178E" w:rsidP="008A4655">
      <w:pPr>
        <w:widowControl w:val="0"/>
        <w:tabs>
          <w:tab w:val="clear" w:pos="567"/>
        </w:tabs>
        <w:spacing w:line="240" w:lineRule="auto"/>
        <w:rPr>
          <w:rFonts w:eastAsia="TimesNewRoman"/>
          <w:snapToGrid/>
          <w:szCs w:val="22"/>
          <w:lang w:val="lt-LT"/>
        </w:rPr>
      </w:pPr>
    </w:p>
    <w:p w14:paraId="3CD5F979" w14:textId="77777777" w:rsidR="00776FBE" w:rsidRPr="00457BF5" w:rsidRDefault="00776FBE" w:rsidP="008A4655">
      <w:pPr>
        <w:keepNext/>
        <w:keepLines/>
        <w:widowControl w:val="0"/>
        <w:spacing w:line="240" w:lineRule="auto"/>
        <w:ind w:left="567" w:hanging="567"/>
        <w:outlineLvl w:val="2"/>
        <w:rPr>
          <w:b/>
          <w:snapToGrid/>
          <w:kern w:val="28"/>
          <w:szCs w:val="22"/>
          <w:lang w:val="lt-LT"/>
        </w:rPr>
      </w:pPr>
      <w:r w:rsidRPr="00457BF5">
        <w:rPr>
          <w:b/>
          <w:snapToGrid/>
          <w:kern w:val="28"/>
          <w:szCs w:val="22"/>
          <w:lang w:val="lt-LT"/>
        </w:rPr>
        <w:t>4.5</w:t>
      </w:r>
      <w:r w:rsidRPr="00457BF5">
        <w:rPr>
          <w:b/>
          <w:snapToGrid/>
          <w:kern w:val="28"/>
          <w:szCs w:val="22"/>
          <w:lang w:val="lt-LT"/>
        </w:rPr>
        <w:tab/>
        <w:t>Sąveika su kitais vaistiniais preparatais ir kitokia sąveika</w:t>
      </w:r>
    </w:p>
    <w:p w14:paraId="77D075E3" w14:textId="77777777" w:rsidR="00776FBE" w:rsidRDefault="00776FBE" w:rsidP="008A4655">
      <w:pPr>
        <w:keepNext/>
        <w:keepLines/>
        <w:widowControl w:val="0"/>
        <w:tabs>
          <w:tab w:val="clear" w:pos="567"/>
        </w:tabs>
        <w:spacing w:line="240" w:lineRule="auto"/>
        <w:ind w:left="567" w:hanging="567"/>
        <w:rPr>
          <w:bCs/>
          <w:snapToGrid/>
          <w:szCs w:val="22"/>
          <w:lang w:val="lt-LT"/>
        </w:rPr>
      </w:pPr>
    </w:p>
    <w:p w14:paraId="4CD865D9" w14:textId="586C4BD5" w:rsidR="000E0F06" w:rsidRPr="008D3258" w:rsidRDefault="000E0F06" w:rsidP="008A4655">
      <w:pPr>
        <w:keepNext/>
        <w:keepLines/>
        <w:widowControl w:val="0"/>
        <w:tabs>
          <w:tab w:val="clear" w:pos="567"/>
        </w:tabs>
        <w:spacing w:line="240" w:lineRule="auto"/>
        <w:ind w:left="567" w:hanging="567"/>
        <w:rPr>
          <w:bCs/>
          <w:i/>
          <w:iCs/>
          <w:snapToGrid/>
          <w:szCs w:val="22"/>
          <w:lang w:val="lt-LT"/>
        </w:rPr>
      </w:pPr>
      <w:r w:rsidRPr="008D3258">
        <w:rPr>
          <w:bCs/>
          <w:i/>
          <w:iCs/>
          <w:snapToGrid/>
          <w:szCs w:val="22"/>
          <w:lang w:val="lt-LT"/>
        </w:rPr>
        <w:t>Acetilsalicilo rūgštis</w:t>
      </w:r>
      <w:r w:rsidR="008D3258" w:rsidRPr="008D3258">
        <w:rPr>
          <w:bCs/>
          <w:i/>
          <w:iCs/>
          <w:snapToGrid/>
          <w:szCs w:val="22"/>
          <w:lang w:val="lt-LT"/>
        </w:rPr>
        <w:t xml:space="preserve"> (maža dozė)</w:t>
      </w:r>
    </w:p>
    <w:p w14:paraId="7974B68A" w14:textId="77777777" w:rsidR="008D3258" w:rsidRDefault="008D3258" w:rsidP="008D3258">
      <w:pPr>
        <w:keepNext/>
        <w:keepLines/>
        <w:widowControl w:val="0"/>
        <w:tabs>
          <w:tab w:val="clear" w:pos="567"/>
        </w:tabs>
        <w:spacing w:line="240" w:lineRule="auto"/>
        <w:rPr>
          <w:bCs/>
          <w:snapToGrid/>
          <w:szCs w:val="22"/>
          <w:lang w:val="lt-LT"/>
        </w:rPr>
      </w:pPr>
      <w:r w:rsidRPr="008D3258">
        <w:rPr>
          <w:bCs/>
          <w:snapToGrid/>
          <w:szCs w:val="22"/>
          <w:lang w:val="lt-LT"/>
        </w:rPr>
        <w:t>Paprastai nerekomenduojama kartu vartoti ibuprofeno ir acetilsalicilo rūgšties dėl galimos didesnio</w:t>
      </w:r>
      <w:r>
        <w:rPr>
          <w:bCs/>
          <w:snapToGrid/>
          <w:szCs w:val="22"/>
          <w:lang w:val="lt-LT"/>
        </w:rPr>
        <w:t xml:space="preserve"> </w:t>
      </w:r>
      <w:r w:rsidRPr="008D3258">
        <w:rPr>
          <w:bCs/>
          <w:snapToGrid/>
          <w:szCs w:val="22"/>
          <w:lang w:val="lt-LT"/>
        </w:rPr>
        <w:t>nepageidaujamo poveikio rizikos.</w:t>
      </w:r>
      <w:r>
        <w:rPr>
          <w:bCs/>
          <w:snapToGrid/>
          <w:szCs w:val="22"/>
          <w:lang w:val="lt-LT"/>
        </w:rPr>
        <w:t xml:space="preserve"> </w:t>
      </w:r>
    </w:p>
    <w:p w14:paraId="1124E870" w14:textId="1AE390CD" w:rsidR="008D3258" w:rsidRDefault="008D3258" w:rsidP="008D3258">
      <w:pPr>
        <w:keepNext/>
        <w:keepLines/>
        <w:widowControl w:val="0"/>
        <w:tabs>
          <w:tab w:val="clear" w:pos="567"/>
        </w:tabs>
        <w:spacing w:line="240" w:lineRule="auto"/>
        <w:rPr>
          <w:bCs/>
          <w:snapToGrid/>
          <w:szCs w:val="22"/>
          <w:lang w:val="lt-LT"/>
        </w:rPr>
      </w:pPr>
      <w:r w:rsidRPr="008D3258">
        <w:rPr>
          <w:bCs/>
          <w:snapToGrid/>
          <w:szCs w:val="22"/>
          <w:lang w:val="lt-LT"/>
        </w:rPr>
        <w:t>Eksperimentiniai duomenys rodo, kad vartojant ibuprofen</w:t>
      </w:r>
      <w:r w:rsidR="0076711D">
        <w:rPr>
          <w:bCs/>
          <w:snapToGrid/>
          <w:szCs w:val="22"/>
          <w:lang w:val="lt-LT"/>
        </w:rPr>
        <w:t>o</w:t>
      </w:r>
      <w:r w:rsidRPr="008D3258">
        <w:rPr>
          <w:bCs/>
          <w:snapToGrid/>
          <w:szCs w:val="22"/>
          <w:lang w:val="lt-LT"/>
        </w:rPr>
        <w:t xml:space="preserve"> kartu su acetilsalicilo rūgštimi, jis gali</w:t>
      </w:r>
      <w:r>
        <w:rPr>
          <w:bCs/>
          <w:snapToGrid/>
          <w:szCs w:val="22"/>
          <w:lang w:val="lt-LT"/>
        </w:rPr>
        <w:t xml:space="preserve"> </w:t>
      </w:r>
      <w:r w:rsidRPr="008D3258">
        <w:rPr>
          <w:bCs/>
          <w:snapToGrid/>
          <w:szCs w:val="22"/>
          <w:lang w:val="lt-LT"/>
        </w:rPr>
        <w:t xml:space="preserve">slopinti mažų dozių acetilsalicilo rūgšties poveikį trombocitų agregacijai. Nors yra tam tikrų </w:t>
      </w:r>
      <w:r>
        <w:rPr>
          <w:bCs/>
          <w:snapToGrid/>
          <w:szCs w:val="22"/>
          <w:lang w:val="lt-LT"/>
        </w:rPr>
        <w:t>n</w:t>
      </w:r>
      <w:r w:rsidRPr="008D3258">
        <w:rPr>
          <w:bCs/>
          <w:snapToGrid/>
          <w:szCs w:val="22"/>
          <w:lang w:val="lt-LT"/>
        </w:rPr>
        <w:t>eaiškumų</w:t>
      </w:r>
      <w:r>
        <w:rPr>
          <w:bCs/>
          <w:snapToGrid/>
          <w:szCs w:val="22"/>
          <w:lang w:val="lt-LT"/>
        </w:rPr>
        <w:t xml:space="preserve"> </w:t>
      </w:r>
      <w:r w:rsidRPr="008D3258">
        <w:rPr>
          <w:bCs/>
          <w:snapToGrid/>
          <w:szCs w:val="22"/>
          <w:lang w:val="lt-LT"/>
        </w:rPr>
        <w:t>dėl šių duomenų ekstrapoliacijos klinikinėmis sąlygomis, negalima atmesti galimybės, kad nuolat ilgą</w:t>
      </w:r>
      <w:r>
        <w:rPr>
          <w:bCs/>
          <w:snapToGrid/>
          <w:szCs w:val="22"/>
          <w:lang w:val="lt-LT"/>
        </w:rPr>
        <w:t xml:space="preserve"> </w:t>
      </w:r>
      <w:r w:rsidRPr="008D3258">
        <w:rPr>
          <w:bCs/>
          <w:snapToGrid/>
          <w:szCs w:val="22"/>
          <w:lang w:val="lt-LT"/>
        </w:rPr>
        <w:t>laiką vartojant ibuprofen</w:t>
      </w:r>
      <w:r w:rsidR="0076711D">
        <w:rPr>
          <w:bCs/>
          <w:snapToGrid/>
          <w:szCs w:val="22"/>
          <w:lang w:val="lt-LT"/>
        </w:rPr>
        <w:t>o</w:t>
      </w:r>
      <w:r w:rsidRPr="008D3258">
        <w:rPr>
          <w:bCs/>
          <w:snapToGrid/>
          <w:szCs w:val="22"/>
          <w:lang w:val="lt-LT"/>
        </w:rPr>
        <w:t xml:space="preserve"> gali sumažėti mažų dozių acetilsalicilo rūgšties kardioprotekcinis poveikis.</w:t>
      </w:r>
      <w:r>
        <w:rPr>
          <w:bCs/>
          <w:snapToGrid/>
          <w:szCs w:val="22"/>
          <w:lang w:val="lt-LT"/>
        </w:rPr>
        <w:t xml:space="preserve"> </w:t>
      </w:r>
      <w:r w:rsidRPr="008D3258">
        <w:rPr>
          <w:bCs/>
          <w:snapToGrid/>
          <w:szCs w:val="22"/>
          <w:lang w:val="lt-LT"/>
        </w:rPr>
        <w:t>Manoma, kad retkarčiais vartojant ibuprofen</w:t>
      </w:r>
      <w:r w:rsidR="0076711D">
        <w:rPr>
          <w:bCs/>
          <w:snapToGrid/>
          <w:szCs w:val="22"/>
          <w:lang w:val="lt-LT"/>
        </w:rPr>
        <w:t>o</w:t>
      </w:r>
      <w:r w:rsidRPr="008D3258">
        <w:rPr>
          <w:bCs/>
          <w:snapToGrid/>
          <w:szCs w:val="22"/>
          <w:lang w:val="lt-LT"/>
        </w:rPr>
        <w:t xml:space="preserve"> neturėtų pasireikšti jokio kliniškai reikšmingo poveikio</w:t>
      </w:r>
      <w:r>
        <w:rPr>
          <w:bCs/>
          <w:snapToGrid/>
          <w:szCs w:val="22"/>
          <w:lang w:val="lt-LT"/>
        </w:rPr>
        <w:t xml:space="preserve"> </w:t>
      </w:r>
      <w:r w:rsidRPr="008D3258">
        <w:rPr>
          <w:bCs/>
          <w:snapToGrid/>
          <w:szCs w:val="22"/>
          <w:lang w:val="lt-LT"/>
        </w:rPr>
        <w:t>(žr.</w:t>
      </w:r>
      <w:r>
        <w:rPr>
          <w:bCs/>
          <w:snapToGrid/>
          <w:szCs w:val="22"/>
          <w:lang w:val="lt-LT"/>
        </w:rPr>
        <w:t> </w:t>
      </w:r>
      <w:r w:rsidRPr="008D3258">
        <w:rPr>
          <w:bCs/>
          <w:snapToGrid/>
          <w:szCs w:val="22"/>
          <w:lang w:val="lt-LT"/>
        </w:rPr>
        <w:t>5.1</w:t>
      </w:r>
      <w:r>
        <w:rPr>
          <w:bCs/>
          <w:snapToGrid/>
          <w:szCs w:val="22"/>
          <w:lang w:val="lt-LT"/>
        </w:rPr>
        <w:t> </w:t>
      </w:r>
      <w:r w:rsidRPr="008D3258">
        <w:rPr>
          <w:bCs/>
          <w:snapToGrid/>
          <w:szCs w:val="22"/>
          <w:lang w:val="lt-LT"/>
        </w:rPr>
        <w:t>skyrių).</w:t>
      </w:r>
    </w:p>
    <w:p w14:paraId="248CD8BF" w14:textId="77777777" w:rsidR="008D3258" w:rsidRDefault="008D3258" w:rsidP="008A4655">
      <w:pPr>
        <w:keepNext/>
        <w:keepLines/>
        <w:widowControl w:val="0"/>
        <w:tabs>
          <w:tab w:val="clear" w:pos="567"/>
        </w:tabs>
        <w:spacing w:line="240" w:lineRule="auto"/>
        <w:ind w:left="567" w:hanging="567"/>
        <w:rPr>
          <w:bCs/>
          <w:snapToGrid/>
          <w:szCs w:val="22"/>
          <w:lang w:val="lt-LT"/>
        </w:rPr>
      </w:pPr>
    </w:p>
    <w:p w14:paraId="2BD156DB" w14:textId="55FB6123" w:rsidR="000E0F06" w:rsidRPr="00B84760" w:rsidRDefault="00B84760" w:rsidP="008A4655">
      <w:pPr>
        <w:keepNext/>
        <w:keepLines/>
        <w:widowControl w:val="0"/>
        <w:tabs>
          <w:tab w:val="clear" w:pos="567"/>
        </w:tabs>
        <w:spacing w:line="240" w:lineRule="auto"/>
        <w:ind w:left="567" w:hanging="567"/>
        <w:rPr>
          <w:bCs/>
          <w:i/>
          <w:iCs/>
          <w:snapToGrid/>
          <w:szCs w:val="22"/>
          <w:lang w:val="lt-LT"/>
        </w:rPr>
      </w:pPr>
      <w:r w:rsidRPr="00B84760">
        <w:rPr>
          <w:bCs/>
          <w:i/>
          <w:iCs/>
          <w:snapToGrid/>
          <w:szCs w:val="22"/>
          <w:lang w:val="lt-LT"/>
        </w:rPr>
        <w:t>Kiti NVPNU, įskaitant ciklooksigenazės</w:t>
      </w:r>
      <w:r w:rsidRPr="00B84760">
        <w:rPr>
          <w:bCs/>
          <w:i/>
          <w:iCs/>
          <w:snapToGrid/>
          <w:szCs w:val="22"/>
          <w:lang w:val="lt-LT"/>
        </w:rPr>
        <w:noBreakHyphen/>
        <w:t>2 inhibitorius</w:t>
      </w:r>
    </w:p>
    <w:p w14:paraId="40DB883A" w14:textId="480C7D41" w:rsidR="008D3258" w:rsidRDefault="008D6CCC" w:rsidP="008A4655">
      <w:pPr>
        <w:widowControl w:val="0"/>
        <w:tabs>
          <w:tab w:val="clear" w:pos="567"/>
        </w:tabs>
        <w:spacing w:line="240" w:lineRule="auto"/>
        <w:rPr>
          <w:szCs w:val="22"/>
          <w:lang w:val="lt-LT"/>
        </w:rPr>
      </w:pPr>
      <w:r w:rsidRPr="008D6CCC">
        <w:rPr>
          <w:szCs w:val="22"/>
          <w:lang w:val="lt-LT"/>
        </w:rPr>
        <w:t>Kartu vartojant kelis NV</w:t>
      </w:r>
      <w:r>
        <w:rPr>
          <w:szCs w:val="22"/>
          <w:lang w:val="lt-LT"/>
        </w:rPr>
        <w:t>P</w:t>
      </w:r>
      <w:r w:rsidRPr="008D6CCC">
        <w:rPr>
          <w:szCs w:val="22"/>
          <w:lang w:val="lt-LT"/>
        </w:rPr>
        <w:t>NU, dėl sinergetinio poveikio gali padidėti virškinimo trakto išopėjimo ir kraujavimo rizika. Todėl reikia vengti ibuprofeno vartoti kartu su kitais NV</w:t>
      </w:r>
      <w:r>
        <w:rPr>
          <w:szCs w:val="22"/>
          <w:lang w:val="lt-LT"/>
        </w:rPr>
        <w:t>P</w:t>
      </w:r>
      <w:r w:rsidRPr="008D6CCC">
        <w:rPr>
          <w:szCs w:val="22"/>
          <w:lang w:val="lt-LT"/>
        </w:rPr>
        <w:t>NU (žr.</w:t>
      </w:r>
      <w:r>
        <w:rPr>
          <w:szCs w:val="22"/>
          <w:lang w:val="lt-LT"/>
        </w:rPr>
        <w:t> </w:t>
      </w:r>
      <w:r w:rsidRPr="008D6CCC">
        <w:rPr>
          <w:szCs w:val="22"/>
          <w:lang w:val="lt-LT"/>
        </w:rPr>
        <w:t>4.4</w:t>
      </w:r>
      <w:r>
        <w:rPr>
          <w:szCs w:val="22"/>
          <w:lang w:val="lt-LT"/>
        </w:rPr>
        <w:t> </w:t>
      </w:r>
      <w:r w:rsidRPr="008D6CCC">
        <w:rPr>
          <w:szCs w:val="22"/>
          <w:lang w:val="lt-LT"/>
        </w:rPr>
        <w:t>skyrių).</w:t>
      </w:r>
    </w:p>
    <w:p w14:paraId="1DF992A9" w14:textId="77777777" w:rsidR="008D3258" w:rsidRDefault="008D3258" w:rsidP="008A4655">
      <w:pPr>
        <w:widowControl w:val="0"/>
        <w:tabs>
          <w:tab w:val="clear" w:pos="567"/>
        </w:tabs>
        <w:spacing w:line="240" w:lineRule="auto"/>
        <w:rPr>
          <w:szCs w:val="22"/>
          <w:lang w:val="lt-LT"/>
        </w:rPr>
      </w:pPr>
    </w:p>
    <w:p w14:paraId="586BA0F8" w14:textId="249BA0B3" w:rsidR="008D3258" w:rsidRPr="00116D66" w:rsidRDefault="00116D66" w:rsidP="008A4655">
      <w:pPr>
        <w:widowControl w:val="0"/>
        <w:tabs>
          <w:tab w:val="clear" w:pos="567"/>
        </w:tabs>
        <w:spacing w:line="240" w:lineRule="auto"/>
        <w:rPr>
          <w:i/>
          <w:iCs/>
          <w:szCs w:val="22"/>
          <w:lang w:val="lt-LT"/>
        </w:rPr>
      </w:pPr>
      <w:r w:rsidRPr="00116D66">
        <w:rPr>
          <w:i/>
          <w:iCs/>
          <w:szCs w:val="22"/>
          <w:lang w:val="lt-LT"/>
        </w:rPr>
        <w:t>Digoksinas, fenitoinas, litis</w:t>
      </w:r>
    </w:p>
    <w:p w14:paraId="5F19F633" w14:textId="72F1C88C" w:rsidR="00116D66" w:rsidRDefault="00116D66" w:rsidP="008A4655">
      <w:pPr>
        <w:widowControl w:val="0"/>
        <w:tabs>
          <w:tab w:val="clear" w:pos="567"/>
        </w:tabs>
        <w:spacing w:line="240" w:lineRule="auto"/>
        <w:rPr>
          <w:szCs w:val="22"/>
          <w:lang w:val="lt-LT"/>
        </w:rPr>
      </w:pPr>
      <w:r w:rsidRPr="00116D66">
        <w:rPr>
          <w:szCs w:val="22"/>
          <w:lang w:val="lt-LT"/>
        </w:rPr>
        <w:t>Yra duomenų, kad ši</w:t>
      </w:r>
      <w:r w:rsidR="0076711D">
        <w:rPr>
          <w:szCs w:val="22"/>
          <w:lang w:val="lt-LT"/>
        </w:rPr>
        <w:t>ų</w:t>
      </w:r>
      <w:r>
        <w:rPr>
          <w:szCs w:val="22"/>
          <w:lang w:val="lt-LT"/>
        </w:rPr>
        <w:t xml:space="preserve"> vaistini</w:t>
      </w:r>
      <w:r w:rsidR="0076711D">
        <w:rPr>
          <w:szCs w:val="22"/>
          <w:lang w:val="lt-LT"/>
        </w:rPr>
        <w:t>ų</w:t>
      </w:r>
      <w:r>
        <w:rPr>
          <w:szCs w:val="22"/>
          <w:lang w:val="lt-LT"/>
        </w:rPr>
        <w:t xml:space="preserve"> preparat</w:t>
      </w:r>
      <w:r w:rsidR="0076711D">
        <w:rPr>
          <w:szCs w:val="22"/>
          <w:lang w:val="lt-LT"/>
        </w:rPr>
        <w:t>ų</w:t>
      </w:r>
      <w:r>
        <w:rPr>
          <w:szCs w:val="22"/>
          <w:lang w:val="lt-LT"/>
        </w:rPr>
        <w:t xml:space="preserve"> vartojant kartu su ibuprofenu, gali padidėti jų</w:t>
      </w:r>
      <w:r w:rsidRPr="00116D66">
        <w:rPr>
          <w:szCs w:val="22"/>
          <w:lang w:val="lt-LT"/>
        </w:rPr>
        <w:t xml:space="preserve"> koncentracija plazmoje</w:t>
      </w:r>
      <w:r w:rsidRPr="00F45A21">
        <w:rPr>
          <w:szCs w:val="22"/>
          <w:lang w:val="lt-LT"/>
        </w:rPr>
        <w:t xml:space="preserve">. </w:t>
      </w:r>
      <w:r w:rsidR="00917E89" w:rsidRPr="00F45A21">
        <w:rPr>
          <w:szCs w:val="22"/>
          <w:lang w:val="lt-LT"/>
        </w:rPr>
        <w:t>Jei vartojama tinkamai</w:t>
      </w:r>
      <w:r w:rsidRPr="00F45A21">
        <w:rPr>
          <w:szCs w:val="22"/>
          <w:lang w:val="lt-LT"/>
        </w:rPr>
        <w:t xml:space="preserve"> (didžiausia dozė </w:t>
      </w:r>
      <w:r w:rsidR="00F45A21" w:rsidRPr="00F45A21">
        <w:rPr>
          <w:szCs w:val="22"/>
          <w:lang w:val="lt-LT"/>
        </w:rPr>
        <w:t xml:space="preserve">vartojama </w:t>
      </w:r>
      <w:r w:rsidRPr="00F45A21">
        <w:rPr>
          <w:szCs w:val="22"/>
          <w:lang w:val="lt-LT"/>
        </w:rPr>
        <w:t>4</w:t>
      </w:r>
      <w:r w:rsidR="00F45A21" w:rsidRPr="00F45A21">
        <w:rPr>
          <w:szCs w:val="22"/>
          <w:lang w:val="lt-LT"/>
        </w:rPr>
        <w:t> </w:t>
      </w:r>
      <w:r w:rsidRPr="00F45A21">
        <w:rPr>
          <w:szCs w:val="22"/>
          <w:lang w:val="lt-LT"/>
        </w:rPr>
        <w:t>dienas), ličio, digoksino ar fenitoino koncentracijos plazmoje paprastai stebėti nereikia.</w:t>
      </w:r>
    </w:p>
    <w:p w14:paraId="68B9820E" w14:textId="77777777" w:rsidR="00990E32" w:rsidRDefault="00990E32" w:rsidP="008A4655">
      <w:pPr>
        <w:widowControl w:val="0"/>
        <w:tabs>
          <w:tab w:val="clear" w:pos="567"/>
        </w:tabs>
        <w:spacing w:line="240" w:lineRule="auto"/>
        <w:rPr>
          <w:szCs w:val="22"/>
          <w:lang w:val="lt-LT"/>
        </w:rPr>
      </w:pPr>
    </w:p>
    <w:p w14:paraId="59C5B13C" w14:textId="6AD8A3A7" w:rsidR="00990E32" w:rsidRDefault="00F45A21" w:rsidP="008A4655">
      <w:pPr>
        <w:widowControl w:val="0"/>
        <w:tabs>
          <w:tab w:val="clear" w:pos="567"/>
        </w:tabs>
        <w:spacing w:line="240" w:lineRule="auto"/>
        <w:rPr>
          <w:szCs w:val="22"/>
          <w:lang w:val="lt-LT"/>
        </w:rPr>
      </w:pPr>
      <w:r w:rsidRPr="00B32475">
        <w:rPr>
          <w:i/>
          <w:iCs/>
          <w:lang w:val="lt-LT"/>
        </w:rPr>
        <w:t>Kortikosteroidai</w:t>
      </w:r>
    </w:p>
    <w:p w14:paraId="31199969" w14:textId="5EB846FC" w:rsidR="00990E32" w:rsidRDefault="00F45A21" w:rsidP="008A4655">
      <w:pPr>
        <w:widowControl w:val="0"/>
        <w:tabs>
          <w:tab w:val="clear" w:pos="567"/>
        </w:tabs>
        <w:spacing w:line="240" w:lineRule="auto"/>
        <w:rPr>
          <w:szCs w:val="22"/>
          <w:lang w:val="lt-LT"/>
        </w:rPr>
      </w:pPr>
      <w:r>
        <w:rPr>
          <w:lang w:val="lt-LT"/>
        </w:rPr>
        <w:t>Kortikosteroidai gali padidinti virškinimo trakto išopėjimo ar kraujavimo riziką (žr. 4.4 skyrių).</w:t>
      </w:r>
    </w:p>
    <w:p w14:paraId="5C31ADD4" w14:textId="77777777" w:rsidR="008D3258" w:rsidRDefault="008D3258" w:rsidP="008A4655">
      <w:pPr>
        <w:widowControl w:val="0"/>
        <w:tabs>
          <w:tab w:val="clear" w:pos="567"/>
        </w:tabs>
        <w:spacing w:line="240" w:lineRule="auto"/>
        <w:rPr>
          <w:szCs w:val="22"/>
          <w:lang w:val="lt-LT"/>
        </w:rPr>
      </w:pPr>
    </w:p>
    <w:p w14:paraId="2817B960" w14:textId="4C399311" w:rsidR="00F45A21" w:rsidRPr="00012971" w:rsidRDefault="00012971" w:rsidP="008A4655">
      <w:pPr>
        <w:widowControl w:val="0"/>
        <w:tabs>
          <w:tab w:val="clear" w:pos="567"/>
        </w:tabs>
        <w:spacing w:line="240" w:lineRule="auto"/>
        <w:rPr>
          <w:i/>
          <w:iCs/>
          <w:szCs w:val="22"/>
          <w:lang w:val="lt-LT"/>
        </w:rPr>
      </w:pPr>
      <w:r w:rsidRPr="00012971">
        <w:rPr>
          <w:i/>
          <w:iCs/>
          <w:szCs w:val="22"/>
          <w:lang w:val="lt-LT"/>
        </w:rPr>
        <w:t>Antitrombocitiniai v</w:t>
      </w:r>
      <w:r w:rsidR="00F45A21" w:rsidRPr="00012971">
        <w:rPr>
          <w:i/>
          <w:iCs/>
          <w:szCs w:val="22"/>
          <w:lang w:val="lt-LT"/>
        </w:rPr>
        <w:t>aistiniai preparatai</w:t>
      </w:r>
      <w:r w:rsidRPr="00012971">
        <w:rPr>
          <w:i/>
          <w:iCs/>
          <w:szCs w:val="22"/>
          <w:lang w:val="lt-LT"/>
        </w:rPr>
        <w:t xml:space="preserve"> </w:t>
      </w:r>
      <w:r w:rsidR="00F45A21" w:rsidRPr="00012971">
        <w:rPr>
          <w:i/>
          <w:iCs/>
          <w:szCs w:val="22"/>
          <w:lang w:val="lt-LT"/>
        </w:rPr>
        <w:t>ir selektyv</w:t>
      </w:r>
      <w:r w:rsidRPr="00012971">
        <w:rPr>
          <w:i/>
          <w:iCs/>
          <w:szCs w:val="22"/>
          <w:lang w:val="lt-LT"/>
        </w:rPr>
        <w:t>ieji</w:t>
      </w:r>
      <w:r w:rsidR="00F45A21" w:rsidRPr="00012971">
        <w:rPr>
          <w:i/>
          <w:iCs/>
          <w:szCs w:val="22"/>
          <w:lang w:val="lt-LT"/>
        </w:rPr>
        <w:t xml:space="preserve"> serotonino reabsorbcijos inhibitoriai (SSRI)</w:t>
      </w:r>
    </w:p>
    <w:p w14:paraId="00A97382" w14:textId="290C3F45" w:rsidR="00F45A21" w:rsidRDefault="00012971" w:rsidP="008A4655">
      <w:pPr>
        <w:widowControl w:val="0"/>
        <w:tabs>
          <w:tab w:val="clear" w:pos="567"/>
        </w:tabs>
        <w:spacing w:line="240" w:lineRule="auto"/>
        <w:rPr>
          <w:szCs w:val="22"/>
          <w:lang w:val="lt-LT"/>
        </w:rPr>
      </w:pPr>
      <w:r>
        <w:rPr>
          <w:szCs w:val="22"/>
          <w:lang w:val="lt-LT"/>
        </w:rPr>
        <w:t xml:space="preserve">Yra </w:t>
      </w:r>
      <w:r w:rsidRPr="00012971">
        <w:rPr>
          <w:szCs w:val="22"/>
          <w:lang w:val="lt-LT"/>
        </w:rPr>
        <w:t>padidėjusi kraujavimo iš virškinimo trakto rizika (žr.</w:t>
      </w:r>
      <w:r>
        <w:rPr>
          <w:szCs w:val="22"/>
          <w:lang w:val="lt-LT"/>
        </w:rPr>
        <w:t> </w:t>
      </w:r>
      <w:r w:rsidRPr="00012971">
        <w:rPr>
          <w:szCs w:val="22"/>
          <w:lang w:val="lt-LT"/>
        </w:rPr>
        <w:t>4.4</w:t>
      </w:r>
      <w:r>
        <w:rPr>
          <w:szCs w:val="22"/>
          <w:lang w:val="lt-LT"/>
        </w:rPr>
        <w:t> </w:t>
      </w:r>
      <w:r w:rsidRPr="00012971">
        <w:rPr>
          <w:szCs w:val="22"/>
          <w:lang w:val="lt-LT"/>
        </w:rPr>
        <w:t>skyrių)</w:t>
      </w:r>
    </w:p>
    <w:p w14:paraId="2586EEE0" w14:textId="77777777" w:rsidR="00012971" w:rsidRDefault="00012971" w:rsidP="008A4655">
      <w:pPr>
        <w:widowControl w:val="0"/>
        <w:tabs>
          <w:tab w:val="clear" w:pos="567"/>
        </w:tabs>
        <w:spacing w:line="240" w:lineRule="auto"/>
        <w:rPr>
          <w:szCs w:val="22"/>
          <w:lang w:val="lt-LT"/>
        </w:rPr>
      </w:pPr>
    </w:p>
    <w:p w14:paraId="0255F0DE" w14:textId="6C815A58" w:rsidR="00012971" w:rsidRPr="00012971" w:rsidRDefault="00012971" w:rsidP="008A4655">
      <w:pPr>
        <w:widowControl w:val="0"/>
        <w:tabs>
          <w:tab w:val="clear" w:pos="567"/>
        </w:tabs>
        <w:spacing w:line="240" w:lineRule="auto"/>
        <w:rPr>
          <w:i/>
          <w:iCs/>
          <w:szCs w:val="22"/>
          <w:lang w:val="lt-LT"/>
        </w:rPr>
      </w:pPr>
      <w:r w:rsidRPr="00012971">
        <w:rPr>
          <w:i/>
          <w:iCs/>
          <w:szCs w:val="22"/>
          <w:lang w:val="lt-LT"/>
        </w:rPr>
        <w:t>Antikoaguliantai</w:t>
      </w:r>
    </w:p>
    <w:p w14:paraId="4C646590" w14:textId="1D7457D3" w:rsidR="00012971" w:rsidRPr="00012971" w:rsidRDefault="00012971" w:rsidP="00012971">
      <w:pPr>
        <w:rPr>
          <w:szCs w:val="22"/>
          <w:lang w:val="lt-LT"/>
        </w:rPr>
      </w:pPr>
      <w:r w:rsidRPr="00012971">
        <w:rPr>
          <w:szCs w:val="22"/>
          <w:lang w:val="lt-LT"/>
        </w:rPr>
        <w:t>NV</w:t>
      </w:r>
      <w:r>
        <w:rPr>
          <w:szCs w:val="22"/>
          <w:lang w:val="lt-LT"/>
        </w:rPr>
        <w:t>P</w:t>
      </w:r>
      <w:r w:rsidRPr="00012971">
        <w:rPr>
          <w:szCs w:val="22"/>
          <w:lang w:val="lt-LT"/>
        </w:rPr>
        <w:t>NU gali sustiprinti antikoaguliantų</w:t>
      </w:r>
      <w:r>
        <w:rPr>
          <w:szCs w:val="22"/>
          <w:lang w:val="lt-LT"/>
        </w:rPr>
        <w:t>, tokių kaip</w:t>
      </w:r>
      <w:r w:rsidRPr="00012971">
        <w:rPr>
          <w:szCs w:val="22"/>
          <w:lang w:val="lt-LT"/>
        </w:rPr>
        <w:t xml:space="preserve"> varfarin</w:t>
      </w:r>
      <w:r>
        <w:rPr>
          <w:szCs w:val="22"/>
          <w:lang w:val="lt-LT"/>
        </w:rPr>
        <w:t>as ir tiklopidinas,</w:t>
      </w:r>
      <w:r w:rsidRPr="00012971">
        <w:rPr>
          <w:szCs w:val="22"/>
          <w:lang w:val="lt-LT"/>
        </w:rPr>
        <w:t xml:space="preserve"> poveikį (žr.</w:t>
      </w:r>
      <w:r>
        <w:rPr>
          <w:szCs w:val="22"/>
          <w:lang w:val="lt-LT"/>
        </w:rPr>
        <w:t> </w:t>
      </w:r>
      <w:r w:rsidRPr="00012971">
        <w:rPr>
          <w:szCs w:val="22"/>
          <w:lang w:val="lt-LT"/>
        </w:rPr>
        <w:t>4.4</w:t>
      </w:r>
      <w:r>
        <w:rPr>
          <w:szCs w:val="22"/>
          <w:lang w:val="lt-LT"/>
        </w:rPr>
        <w:t> </w:t>
      </w:r>
      <w:r w:rsidRPr="00012971">
        <w:rPr>
          <w:szCs w:val="22"/>
          <w:lang w:val="lt-LT"/>
        </w:rPr>
        <w:t>skyrių).</w:t>
      </w:r>
    </w:p>
    <w:p w14:paraId="259FE0E7" w14:textId="77777777" w:rsidR="00012971" w:rsidRDefault="00012971" w:rsidP="008A4655">
      <w:pPr>
        <w:widowControl w:val="0"/>
        <w:tabs>
          <w:tab w:val="clear" w:pos="567"/>
        </w:tabs>
        <w:spacing w:line="240" w:lineRule="auto"/>
        <w:rPr>
          <w:szCs w:val="22"/>
          <w:lang w:val="lt-LT"/>
        </w:rPr>
      </w:pPr>
    </w:p>
    <w:p w14:paraId="25C4ACEA" w14:textId="3EC04FF2" w:rsidR="00F45A21" w:rsidRPr="0080121E" w:rsidRDefault="00012971" w:rsidP="008A4655">
      <w:pPr>
        <w:widowControl w:val="0"/>
        <w:tabs>
          <w:tab w:val="clear" w:pos="567"/>
        </w:tabs>
        <w:spacing w:line="240" w:lineRule="auto"/>
        <w:rPr>
          <w:i/>
          <w:iCs/>
          <w:szCs w:val="22"/>
          <w:lang w:val="lt-LT"/>
        </w:rPr>
      </w:pPr>
      <w:r w:rsidRPr="0080121E">
        <w:rPr>
          <w:i/>
          <w:iCs/>
          <w:szCs w:val="22"/>
          <w:lang w:val="lt-LT"/>
        </w:rPr>
        <w:t>Probenecidas ir sulfinpirazonas</w:t>
      </w:r>
    </w:p>
    <w:p w14:paraId="3C971664" w14:textId="23E83478" w:rsidR="00012971" w:rsidRDefault="0080121E" w:rsidP="008A4655">
      <w:pPr>
        <w:widowControl w:val="0"/>
        <w:tabs>
          <w:tab w:val="clear" w:pos="567"/>
        </w:tabs>
        <w:spacing w:line="240" w:lineRule="auto"/>
        <w:rPr>
          <w:szCs w:val="22"/>
          <w:lang w:val="lt-LT"/>
        </w:rPr>
      </w:pPr>
      <w:r>
        <w:rPr>
          <w:szCs w:val="22"/>
          <w:lang w:val="lt-LT"/>
        </w:rPr>
        <w:t>V</w:t>
      </w:r>
      <w:r w:rsidR="00012971" w:rsidRPr="00012971">
        <w:rPr>
          <w:szCs w:val="22"/>
          <w:lang w:val="lt-LT"/>
        </w:rPr>
        <w:t>aistiniai preparatai, kurių sudėtyje yra probenecido arba sulfinpirazono, gali sulėtinti ibuprofeno šalinimą.</w:t>
      </w:r>
    </w:p>
    <w:p w14:paraId="1A73EE18" w14:textId="77777777" w:rsidR="00012971" w:rsidRDefault="00012971" w:rsidP="008A4655">
      <w:pPr>
        <w:widowControl w:val="0"/>
        <w:tabs>
          <w:tab w:val="clear" w:pos="567"/>
        </w:tabs>
        <w:spacing w:line="240" w:lineRule="auto"/>
        <w:rPr>
          <w:szCs w:val="22"/>
          <w:lang w:val="lt-LT"/>
        </w:rPr>
      </w:pPr>
    </w:p>
    <w:p w14:paraId="4A3FFB9C" w14:textId="7CFE0C29" w:rsidR="00012971" w:rsidRPr="0080121E" w:rsidRDefault="0080121E" w:rsidP="008A4655">
      <w:pPr>
        <w:widowControl w:val="0"/>
        <w:tabs>
          <w:tab w:val="clear" w:pos="567"/>
        </w:tabs>
        <w:spacing w:line="240" w:lineRule="auto"/>
        <w:rPr>
          <w:i/>
          <w:iCs/>
          <w:szCs w:val="22"/>
          <w:lang w:val="lt-LT"/>
        </w:rPr>
      </w:pPr>
      <w:r w:rsidRPr="0080121E">
        <w:rPr>
          <w:i/>
          <w:iCs/>
          <w:szCs w:val="22"/>
          <w:lang w:val="lt-LT"/>
        </w:rPr>
        <w:lastRenderedPageBreak/>
        <w:t>Diuretikai, AKF inhibitoriai, beta adrenoreceptorių blokatoriai ir angiotenzino II antagonistai</w:t>
      </w:r>
    </w:p>
    <w:p w14:paraId="5B998622" w14:textId="5C811814" w:rsidR="0080121E" w:rsidRDefault="0080121E" w:rsidP="0080121E">
      <w:pPr>
        <w:widowControl w:val="0"/>
        <w:tabs>
          <w:tab w:val="clear" w:pos="567"/>
        </w:tabs>
        <w:spacing w:line="240" w:lineRule="auto"/>
        <w:rPr>
          <w:szCs w:val="22"/>
          <w:lang w:val="lt-LT"/>
        </w:rPr>
      </w:pPr>
      <w:r w:rsidRPr="0080121E">
        <w:rPr>
          <w:szCs w:val="22"/>
          <w:lang w:val="lt-LT"/>
        </w:rPr>
        <w:t>NV</w:t>
      </w:r>
      <w:r>
        <w:rPr>
          <w:szCs w:val="22"/>
          <w:lang w:val="lt-LT"/>
        </w:rPr>
        <w:t>P</w:t>
      </w:r>
      <w:r w:rsidRPr="0080121E">
        <w:rPr>
          <w:szCs w:val="22"/>
          <w:lang w:val="lt-LT"/>
        </w:rPr>
        <w:t xml:space="preserve">NU gali </w:t>
      </w:r>
      <w:r w:rsidR="001C28AD">
        <w:rPr>
          <w:szCs w:val="22"/>
          <w:lang w:val="lt-LT"/>
        </w:rPr>
        <w:t>susilpninti</w:t>
      </w:r>
      <w:r w:rsidRPr="0080121E">
        <w:rPr>
          <w:szCs w:val="22"/>
          <w:lang w:val="lt-LT"/>
        </w:rPr>
        <w:t xml:space="preserve"> diuretikų ir kitų antihipertenzinių </w:t>
      </w:r>
      <w:r>
        <w:rPr>
          <w:szCs w:val="22"/>
          <w:lang w:val="lt-LT"/>
        </w:rPr>
        <w:t xml:space="preserve">vaistinių </w:t>
      </w:r>
      <w:r w:rsidRPr="0080121E">
        <w:rPr>
          <w:szCs w:val="22"/>
          <w:lang w:val="lt-LT"/>
        </w:rPr>
        <w:t>preparatų poveikį. Kai kuriems pacientams</w:t>
      </w:r>
      <w:r w:rsidRPr="00AA3DDF">
        <w:rPr>
          <w:lang w:val="lt-LT" w:eastAsia="lt-LT"/>
        </w:rPr>
        <w:t xml:space="preserve">, kurių inkstų funkcija sutrikusi </w:t>
      </w:r>
      <w:r w:rsidRPr="0080121E">
        <w:rPr>
          <w:szCs w:val="22"/>
          <w:lang w:val="lt-LT"/>
        </w:rPr>
        <w:t>(pvz.,</w:t>
      </w:r>
      <w:r w:rsidRPr="00AA3DDF">
        <w:rPr>
          <w:lang w:val="lt-LT" w:eastAsia="lt-LT"/>
        </w:rPr>
        <w:t xml:space="preserve"> </w:t>
      </w:r>
      <w:r w:rsidRPr="0080121E">
        <w:rPr>
          <w:szCs w:val="22"/>
          <w:lang w:val="lt-LT"/>
        </w:rPr>
        <w:t>pacientams</w:t>
      </w:r>
      <w:r w:rsidR="00E95AE2">
        <w:rPr>
          <w:szCs w:val="22"/>
          <w:lang w:val="lt-LT"/>
        </w:rPr>
        <w:t>, kuriems yra skysčių stoka,</w:t>
      </w:r>
      <w:r w:rsidRPr="0080121E">
        <w:rPr>
          <w:szCs w:val="22"/>
          <w:lang w:val="lt-LT"/>
        </w:rPr>
        <w:t xml:space="preserve"> arba senyviems pacientams) kartu vartojant AKF inhibitori</w:t>
      </w:r>
      <w:r w:rsidR="0076711D">
        <w:rPr>
          <w:szCs w:val="22"/>
          <w:lang w:val="lt-LT"/>
        </w:rPr>
        <w:t>ų</w:t>
      </w:r>
      <w:r w:rsidRPr="0080121E">
        <w:rPr>
          <w:szCs w:val="22"/>
          <w:lang w:val="lt-LT"/>
        </w:rPr>
        <w:t>, beta adrenoreceptorių blokatori</w:t>
      </w:r>
      <w:r w:rsidR="0076711D">
        <w:rPr>
          <w:szCs w:val="22"/>
          <w:lang w:val="lt-LT"/>
        </w:rPr>
        <w:t>ų</w:t>
      </w:r>
      <w:r w:rsidRPr="0080121E">
        <w:rPr>
          <w:szCs w:val="22"/>
          <w:lang w:val="lt-LT"/>
        </w:rPr>
        <w:t xml:space="preserve"> arba angiotenzino II </w:t>
      </w:r>
      <w:r>
        <w:rPr>
          <w:szCs w:val="22"/>
          <w:lang w:val="lt-LT"/>
        </w:rPr>
        <w:t>antagonist</w:t>
      </w:r>
      <w:r w:rsidR="0076711D">
        <w:rPr>
          <w:szCs w:val="22"/>
          <w:lang w:val="lt-LT"/>
        </w:rPr>
        <w:t>ų</w:t>
      </w:r>
      <w:r w:rsidRPr="0080121E">
        <w:rPr>
          <w:szCs w:val="22"/>
          <w:lang w:val="lt-LT"/>
        </w:rPr>
        <w:t xml:space="preserve"> ir </w:t>
      </w:r>
      <w:r>
        <w:rPr>
          <w:szCs w:val="22"/>
          <w:lang w:val="lt-LT"/>
        </w:rPr>
        <w:t>vaistini</w:t>
      </w:r>
      <w:r w:rsidR="0076711D">
        <w:rPr>
          <w:szCs w:val="22"/>
          <w:lang w:val="lt-LT"/>
        </w:rPr>
        <w:t>ų</w:t>
      </w:r>
      <w:r>
        <w:rPr>
          <w:szCs w:val="22"/>
          <w:lang w:val="lt-LT"/>
        </w:rPr>
        <w:t xml:space="preserve"> preparat</w:t>
      </w:r>
      <w:r w:rsidR="0076711D">
        <w:rPr>
          <w:szCs w:val="22"/>
          <w:lang w:val="lt-LT"/>
        </w:rPr>
        <w:t>ų</w:t>
      </w:r>
      <w:r>
        <w:rPr>
          <w:szCs w:val="22"/>
          <w:lang w:val="lt-LT"/>
        </w:rPr>
        <w:t xml:space="preserve">, kurie </w:t>
      </w:r>
      <w:r w:rsidR="0076711D">
        <w:rPr>
          <w:szCs w:val="22"/>
          <w:lang w:val="lt-LT"/>
        </w:rPr>
        <w:t>slopina</w:t>
      </w:r>
      <w:r>
        <w:rPr>
          <w:szCs w:val="22"/>
          <w:lang w:val="lt-LT"/>
        </w:rPr>
        <w:t xml:space="preserve"> </w:t>
      </w:r>
      <w:r w:rsidRPr="0080121E">
        <w:rPr>
          <w:szCs w:val="22"/>
          <w:lang w:val="lt-LT"/>
        </w:rPr>
        <w:t>ciklooksigenaz</w:t>
      </w:r>
      <w:r>
        <w:rPr>
          <w:szCs w:val="22"/>
          <w:lang w:val="lt-LT"/>
        </w:rPr>
        <w:t>ę</w:t>
      </w:r>
      <w:r w:rsidRPr="0080121E">
        <w:rPr>
          <w:szCs w:val="22"/>
          <w:lang w:val="lt-LT"/>
        </w:rPr>
        <w:t xml:space="preserve">, gali </w:t>
      </w:r>
      <w:r w:rsidR="0076711D">
        <w:rPr>
          <w:szCs w:val="22"/>
          <w:lang w:val="lt-LT"/>
        </w:rPr>
        <w:t>dar labiau pablogėti</w:t>
      </w:r>
      <w:r w:rsidRPr="0080121E">
        <w:rPr>
          <w:szCs w:val="22"/>
          <w:lang w:val="lt-LT"/>
        </w:rPr>
        <w:t xml:space="preserve"> </w:t>
      </w:r>
      <w:r w:rsidR="0076711D">
        <w:rPr>
          <w:szCs w:val="22"/>
          <w:lang w:val="lt-LT"/>
        </w:rPr>
        <w:t xml:space="preserve">inkstų </w:t>
      </w:r>
      <w:r w:rsidRPr="0080121E">
        <w:rPr>
          <w:szCs w:val="22"/>
          <w:lang w:val="lt-LT"/>
        </w:rPr>
        <w:t>funkcij</w:t>
      </w:r>
      <w:r w:rsidR="0076711D">
        <w:rPr>
          <w:szCs w:val="22"/>
          <w:lang w:val="lt-LT"/>
        </w:rPr>
        <w:t>a</w:t>
      </w:r>
      <w:r w:rsidRPr="0080121E">
        <w:rPr>
          <w:szCs w:val="22"/>
          <w:lang w:val="lt-LT"/>
        </w:rPr>
        <w:t>, įskaitant ūminį inkstų nepakankamumą, kuris dažniausiai yra grįžtamas. Todėl tok</w:t>
      </w:r>
      <w:r w:rsidR="0076711D">
        <w:rPr>
          <w:szCs w:val="22"/>
          <w:lang w:val="lt-LT"/>
        </w:rPr>
        <w:t>į</w:t>
      </w:r>
      <w:r w:rsidRPr="0080121E">
        <w:rPr>
          <w:szCs w:val="22"/>
          <w:lang w:val="lt-LT"/>
        </w:rPr>
        <w:t xml:space="preserve"> derin</w:t>
      </w:r>
      <w:r w:rsidR="0076711D">
        <w:rPr>
          <w:szCs w:val="22"/>
          <w:lang w:val="lt-LT"/>
        </w:rPr>
        <w:t xml:space="preserve">į </w:t>
      </w:r>
      <w:r w:rsidRPr="0080121E">
        <w:rPr>
          <w:szCs w:val="22"/>
          <w:lang w:val="lt-LT"/>
        </w:rPr>
        <w:t xml:space="preserve">reikia skirti </w:t>
      </w:r>
      <w:r w:rsidR="0076711D">
        <w:rPr>
          <w:szCs w:val="22"/>
          <w:lang w:val="lt-LT"/>
        </w:rPr>
        <w:t>laikantis saugumo priemonių</w:t>
      </w:r>
      <w:r w:rsidRPr="0080121E">
        <w:rPr>
          <w:szCs w:val="22"/>
          <w:lang w:val="lt-LT"/>
        </w:rPr>
        <w:t xml:space="preserve">, ypač senyviems pacientams. </w:t>
      </w:r>
      <w:r w:rsidR="0076711D">
        <w:rPr>
          <w:szCs w:val="22"/>
          <w:lang w:val="lt-LT"/>
        </w:rPr>
        <w:t>P</w:t>
      </w:r>
      <w:r w:rsidRPr="0080121E">
        <w:rPr>
          <w:szCs w:val="22"/>
          <w:lang w:val="lt-LT"/>
        </w:rPr>
        <w:t>acientai turi gauti pakankamą skysčių kiekį</w:t>
      </w:r>
      <w:r w:rsidR="0076711D">
        <w:rPr>
          <w:szCs w:val="22"/>
          <w:lang w:val="lt-LT"/>
        </w:rPr>
        <w:t xml:space="preserve"> ir r</w:t>
      </w:r>
      <w:r w:rsidRPr="0080121E">
        <w:rPr>
          <w:szCs w:val="22"/>
          <w:lang w:val="lt-LT"/>
        </w:rPr>
        <w:t>eikia apsvarstyti inkstų funkcijos stebėjimą</w:t>
      </w:r>
      <w:r w:rsidR="0076711D">
        <w:rPr>
          <w:szCs w:val="22"/>
          <w:lang w:val="lt-LT"/>
        </w:rPr>
        <w:t xml:space="preserve"> gretutinio</w:t>
      </w:r>
      <w:r w:rsidRPr="0080121E">
        <w:rPr>
          <w:szCs w:val="22"/>
          <w:lang w:val="lt-LT"/>
        </w:rPr>
        <w:t xml:space="preserve"> gydymo pradžioje</w:t>
      </w:r>
      <w:r w:rsidR="0076711D">
        <w:rPr>
          <w:szCs w:val="22"/>
          <w:lang w:val="lt-LT"/>
        </w:rPr>
        <w:t>.</w:t>
      </w:r>
    </w:p>
    <w:p w14:paraId="245F20BD" w14:textId="77777777" w:rsidR="0076711D" w:rsidRDefault="0076711D" w:rsidP="0080121E">
      <w:pPr>
        <w:widowControl w:val="0"/>
        <w:tabs>
          <w:tab w:val="clear" w:pos="567"/>
        </w:tabs>
        <w:spacing w:line="240" w:lineRule="auto"/>
        <w:rPr>
          <w:szCs w:val="22"/>
          <w:lang w:val="lt-LT"/>
        </w:rPr>
      </w:pPr>
    </w:p>
    <w:p w14:paraId="3D4C4EED" w14:textId="5745C89E" w:rsidR="0076711D" w:rsidRDefault="001C28AD" w:rsidP="009C1C11">
      <w:pPr>
        <w:keepNext/>
        <w:widowControl w:val="0"/>
        <w:tabs>
          <w:tab w:val="clear" w:pos="567"/>
        </w:tabs>
        <w:spacing w:line="240" w:lineRule="auto"/>
        <w:rPr>
          <w:szCs w:val="22"/>
          <w:lang w:val="lt-LT"/>
        </w:rPr>
      </w:pPr>
      <w:r>
        <w:rPr>
          <w:rFonts w:eastAsia="TimesNewRoman"/>
          <w:i/>
          <w:iCs/>
          <w:snapToGrid/>
          <w:szCs w:val="22"/>
          <w:lang w:val="lt-LT"/>
        </w:rPr>
        <w:t>K</w:t>
      </w:r>
      <w:r w:rsidRPr="00457BF5">
        <w:rPr>
          <w:rFonts w:eastAsia="TimesNewRoman"/>
          <w:i/>
          <w:iCs/>
          <w:snapToGrid/>
          <w:szCs w:val="22"/>
          <w:lang w:val="lt-LT"/>
        </w:rPr>
        <w:t>alį organizme sulaikan</w:t>
      </w:r>
      <w:r>
        <w:rPr>
          <w:rFonts w:eastAsia="TimesNewRoman"/>
          <w:i/>
          <w:iCs/>
          <w:snapToGrid/>
          <w:szCs w:val="22"/>
          <w:lang w:val="lt-LT"/>
        </w:rPr>
        <w:t>tys</w:t>
      </w:r>
      <w:r w:rsidRPr="00457BF5">
        <w:rPr>
          <w:rFonts w:eastAsia="TimesNewRoman"/>
          <w:i/>
          <w:iCs/>
          <w:snapToGrid/>
          <w:szCs w:val="22"/>
          <w:lang w:val="lt-LT"/>
        </w:rPr>
        <w:t xml:space="preserve"> diuretikai</w:t>
      </w:r>
    </w:p>
    <w:p w14:paraId="4F91AC92" w14:textId="48824DF9" w:rsidR="0076711D" w:rsidRPr="0080121E" w:rsidRDefault="001C28AD" w:rsidP="0080121E">
      <w:pPr>
        <w:widowControl w:val="0"/>
        <w:tabs>
          <w:tab w:val="clear" w:pos="567"/>
        </w:tabs>
        <w:spacing w:line="240" w:lineRule="auto"/>
        <w:rPr>
          <w:szCs w:val="22"/>
          <w:lang w:val="lt-LT"/>
        </w:rPr>
      </w:pPr>
      <w:r>
        <w:rPr>
          <w:szCs w:val="22"/>
          <w:lang w:val="lt-LT"/>
        </w:rPr>
        <w:t>K</w:t>
      </w:r>
      <w:r w:rsidRPr="001C28AD">
        <w:rPr>
          <w:szCs w:val="22"/>
          <w:lang w:val="lt-LT"/>
        </w:rPr>
        <w:t>artu vartojant kalį organizme sulaikančių diuretikų, gali padidėti hiperkalemijos rizika.</w:t>
      </w:r>
    </w:p>
    <w:p w14:paraId="79F4666E" w14:textId="77777777" w:rsidR="0080121E" w:rsidRDefault="0080121E" w:rsidP="008A4655">
      <w:pPr>
        <w:widowControl w:val="0"/>
        <w:tabs>
          <w:tab w:val="clear" w:pos="567"/>
        </w:tabs>
        <w:spacing w:line="240" w:lineRule="auto"/>
        <w:rPr>
          <w:szCs w:val="22"/>
          <w:lang w:val="lt-LT"/>
        </w:rPr>
      </w:pPr>
    </w:p>
    <w:p w14:paraId="64C8E5EB" w14:textId="14F3316B" w:rsidR="001A2115" w:rsidRPr="00674CE6" w:rsidRDefault="001A2115" w:rsidP="008A4655">
      <w:pPr>
        <w:widowControl w:val="0"/>
        <w:tabs>
          <w:tab w:val="clear" w:pos="567"/>
        </w:tabs>
        <w:spacing w:line="240" w:lineRule="auto"/>
        <w:rPr>
          <w:i/>
          <w:iCs/>
          <w:szCs w:val="22"/>
          <w:lang w:val="lt-LT"/>
        </w:rPr>
      </w:pPr>
      <w:r w:rsidRPr="00674CE6">
        <w:rPr>
          <w:i/>
          <w:iCs/>
          <w:szCs w:val="22"/>
          <w:lang w:val="lt-LT"/>
        </w:rPr>
        <w:t>Cholestiraminas</w:t>
      </w:r>
    </w:p>
    <w:p w14:paraId="78E75928" w14:textId="62954A41" w:rsidR="001A2115" w:rsidRDefault="001A2115" w:rsidP="008A4655">
      <w:pPr>
        <w:widowControl w:val="0"/>
        <w:tabs>
          <w:tab w:val="clear" w:pos="567"/>
        </w:tabs>
        <w:spacing w:line="240" w:lineRule="auto"/>
        <w:rPr>
          <w:szCs w:val="22"/>
          <w:lang w:val="lt-LT"/>
        </w:rPr>
      </w:pPr>
      <w:r>
        <w:rPr>
          <w:szCs w:val="22"/>
          <w:lang w:val="lt-LT"/>
        </w:rPr>
        <w:t>K</w:t>
      </w:r>
      <w:r w:rsidRPr="001A2115">
        <w:rPr>
          <w:szCs w:val="22"/>
          <w:lang w:val="lt-LT"/>
        </w:rPr>
        <w:t>artu vartojant ibuprofen</w:t>
      </w:r>
      <w:r>
        <w:rPr>
          <w:szCs w:val="22"/>
          <w:lang w:val="lt-LT"/>
        </w:rPr>
        <w:t>o</w:t>
      </w:r>
      <w:r w:rsidRPr="001A2115">
        <w:rPr>
          <w:szCs w:val="22"/>
          <w:lang w:val="lt-LT"/>
        </w:rPr>
        <w:t xml:space="preserve"> ir cholestiramin</w:t>
      </w:r>
      <w:r>
        <w:rPr>
          <w:szCs w:val="22"/>
          <w:lang w:val="lt-LT"/>
        </w:rPr>
        <w:t>o</w:t>
      </w:r>
      <w:r w:rsidRPr="001A2115">
        <w:rPr>
          <w:szCs w:val="22"/>
          <w:lang w:val="lt-LT"/>
        </w:rPr>
        <w:t xml:space="preserve">, ibuprofeno absorbcija </w:t>
      </w:r>
      <w:r w:rsidR="005408E7">
        <w:rPr>
          <w:szCs w:val="22"/>
          <w:lang w:val="lt-LT"/>
        </w:rPr>
        <w:t>pailgėja</w:t>
      </w:r>
      <w:r w:rsidRPr="001A2115">
        <w:rPr>
          <w:szCs w:val="22"/>
          <w:lang w:val="lt-LT"/>
        </w:rPr>
        <w:t xml:space="preserve"> ir sumažėja (25</w:t>
      </w:r>
      <w:r w:rsidR="005408E7">
        <w:rPr>
          <w:szCs w:val="22"/>
          <w:lang w:val="lt-LT"/>
        </w:rPr>
        <w:t> </w:t>
      </w:r>
      <w:r w:rsidRPr="001A2115">
        <w:rPr>
          <w:szCs w:val="22"/>
          <w:lang w:val="lt-LT"/>
        </w:rPr>
        <w:t xml:space="preserve">%). Tarp vaistinių preparatų vartojimo </w:t>
      </w:r>
      <w:r>
        <w:rPr>
          <w:szCs w:val="22"/>
          <w:lang w:val="lt-LT"/>
        </w:rPr>
        <w:t>turėtų būti bent vienos valandos</w:t>
      </w:r>
      <w:r w:rsidRPr="001A2115">
        <w:rPr>
          <w:szCs w:val="22"/>
          <w:lang w:val="lt-LT"/>
        </w:rPr>
        <w:t xml:space="preserve"> pertrauk</w:t>
      </w:r>
      <w:r>
        <w:rPr>
          <w:szCs w:val="22"/>
          <w:lang w:val="lt-LT"/>
        </w:rPr>
        <w:t>a</w:t>
      </w:r>
      <w:r w:rsidRPr="001A2115">
        <w:rPr>
          <w:szCs w:val="22"/>
          <w:lang w:val="lt-LT"/>
        </w:rPr>
        <w:t>.</w:t>
      </w:r>
    </w:p>
    <w:p w14:paraId="6557012E" w14:textId="77777777" w:rsidR="001A2115" w:rsidRDefault="001A2115" w:rsidP="008A4655">
      <w:pPr>
        <w:widowControl w:val="0"/>
        <w:tabs>
          <w:tab w:val="clear" w:pos="567"/>
        </w:tabs>
        <w:spacing w:line="240" w:lineRule="auto"/>
        <w:rPr>
          <w:szCs w:val="22"/>
          <w:lang w:val="lt-LT"/>
        </w:rPr>
      </w:pPr>
    </w:p>
    <w:p w14:paraId="4D89C496" w14:textId="462E06C1" w:rsidR="0080121E" w:rsidRDefault="001C28AD" w:rsidP="008A4655">
      <w:pPr>
        <w:widowControl w:val="0"/>
        <w:tabs>
          <w:tab w:val="clear" w:pos="567"/>
        </w:tabs>
        <w:spacing w:line="240" w:lineRule="auto"/>
        <w:rPr>
          <w:i/>
          <w:lang w:val="lt-LT"/>
        </w:rPr>
      </w:pPr>
      <w:r>
        <w:rPr>
          <w:i/>
          <w:lang w:val="lt-LT"/>
        </w:rPr>
        <w:t>Metotreksatas</w:t>
      </w:r>
    </w:p>
    <w:p w14:paraId="0B8A70EC" w14:textId="20F487EF" w:rsidR="0080121E" w:rsidRDefault="001C28AD" w:rsidP="008A4655">
      <w:pPr>
        <w:widowControl w:val="0"/>
        <w:tabs>
          <w:tab w:val="clear" w:pos="567"/>
        </w:tabs>
        <w:spacing w:line="240" w:lineRule="auto"/>
        <w:rPr>
          <w:szCs w:val="22"/>
          <w:lang w:val="lt-LT"/>
        </w:rPr>
      </w:pPr>
      <w:r w:rsidRPr="00B32475">
        <w:rPr>
          <w:lang w:val="lt-LT"/>
        </w:rPr>
        <w:t>Ibuprofeno vartojimas 24 valandas prieš arba po metotreksato vartojimo gali padidinti metotreksato koncentraciją ir sustiprinti jo toksinį poveikį.</w:t>
      </w:r>
    </w:p>
    <w:p w14:paraId="021113A8" w14:textId="77777777" w:rsidR="001C28AD" w:rsidRDefault="001C28AD" w:rsidP="008A4655">
      <w:pPr>
        <w:widowControl w:val="0"/>
        <w:tabs>
          <w:tab w:val="clear" w:pos="567"/>
        </w:tabs>
        <w:spacing w:line="240" w:lineRule="auto"/>
        <w:rPr>
          <w:szCs w:val="22"/>
          <w:lang w:val="lt-LT"/>
        </w:rPr>
      </w:pPr>
    </w:p>
    <w:p w14:paraId="7F357087" w14:textId="67E2757F" w:rsidR="001C28AD" w:rsidRPr="00C85829" w:rsidRDefault="001C28AD" w:rsidP="008A4655">
      <w:pPr>
        <w:widowControl w:val="0"/>
        <w:tabs>
          <w:tab w:val="clear" w:pos="567"/>
        </w:tabs>
        <w:spacing w:line="240" w:lineRule="auto"/>
        <w:rPr>
          <w:i/>
          <w:iCs/>
          <w:szCs w:val="22"/>
          <w:lang w:val="lt-LT"/>
        </w:rPr>
      </w:pPr>
      <w:r w:rsidRPr="00C85829">
        <w:rPr>
          <w:i/>
          <w:iCs/>
          <w:szCs w:val="22"/>
          <w:lang w:val="lt-LT"/>
        </w:rPr>
        <w:t>Ciklosporinas</w:t>
      </w:r>
    </w:p>
    <w:p w14:paraId="467C0512" w14:textId="7ED64F42" w:rsidR="001C28AD" w:rsidRDefault="001C28AD" w:rsidP="008A4655">
      <w:pPr>
        <w:widowControl w:val="0"/>
        <w:tabs>
          <w:tab w:val="clear" w:pos="567"/>
        </w:tabs>
        <w:spacing w:line="240" w:lineRule="auto"/>
        <w:rPr>
          <w:szCs w:val="22"/>
          <w:lang w:val="lt-LT"/>
        </w:rPr>
      </w:pPr>
      <w:r w:rsidRPr="001C28AD">
        <w:rPr>
          <w:szCs w:val="22"/>
          <w:lang w:val="lt-LT"/>
        </w:rPr>
        <w:t>Ciklosporino vartojant kartu su tam tikrais nesteroidiniais vaist</w:t>
      </w:r>
      <w:r>
        <w:rPr>
          <w:szCs w:val="22"/>
          <w:lang w:val="lt-LT"/>
        </w:rPr>
        <w:t>iniais preparatais</w:t>
      </w:r>
      <w:r w:rsidRPr="001C28AD">
        <w:rPr>
          <w:szCs w:val="22"/>
          <w:lang w:val="lt-LT"/>
        </w:rPr>
        <w:t xml:space="preserve"> nuo uždegimo, padidėja ciklosporino sukeliama inkstų pažeidimo rizika. Šio poveikio negalima atmesti, derinant ciklosporiną ir ibuprofeną.</w:t>
      </w:r>
      <w:r w:rsidR="00C85829" w:rsidRPr="00B32475">
        <w:rPr>
          <w:lang w:val="lt-LT"/>
        </w:rPr>
        <w:t xml:space="preserve"> </w:t>
      </w:r>
      <w:r w:rsidR="00C85829">
        <w:rPr>
          <w:szCs w:val="22"/>
          <w:lang w:val="lt-LT"/>
        </w:rPr>
        <w:t>Juos v</w:t>
      </w:r>
      <w:r w:rsidR="00C85829" w:rsidRPr="00C85829">
        <w:rPr>
          <w:szCs w:val="22"/>
          <w:lang w:val="lt-LT"/>
        </w:rPr>
        <w:t>artojant kartu, reikia atidžiai stebėti inkstų funkciją.</w:t>
      </w:r>
    </w:p>
    <w:p w14:paraId="70E37843" w14:textId="77777777" w:rsidR="0080121E" w:rsidRDefault="0080121E" w:rsidP="008A4655">
      <w:pPr>
        <w:widowControl w:val="0"/>
        <w:tabs>
          <w:tab w:val="clear" w:pos="567"/>
        </w:tabs>
        <w:spacing w:line="240" w:lineRule="auto"/>
        <w:rPr>
          <w:szCs w:val="22"/>
          <w:lang w:val="lt-LT"/>
        </w:rPr>
      </w:pPr>
    </w:p>
    <w:p w14:paraId="77B7A59E" w14:textId="1DF81843" w:rsidR="0080121E" w:rsidRPr="00C85829" w:rsidRDefault="00C85829" w:rsidP="008A4655">
      <w:pPr>
        <w:widowControl w:val="0"/>
        <w:tabs>
          <w:tab w:val="clear" w:pos="567"/>
        </w:tabs>
        <w:spacing w:line="240" w:lineRule="auto"/>
        <w:rPr>
          <w:i/>
          <w:iCs/>
          <w:szCs w:val="22"/>
          <w:lang w:val="lt-LT"/>
        </w:rPr>
      </w:pPr>
      <w:r w:rsidRPr="00C85829">
        <w:rPr>
          <w:i/>
          <w:iCs/>
          <w:szCs w:val="22"/>
          <w:lang w:val="lt-LT"/>
        </w:rPr>
        <w:t>Takrolimuzas</w:t>
      </w:r>
    </w:p>
    <w:p w14:paraId="2068D350" w14:textId="07D4ADB0" w:rsidR="0080121E" w:rsidRDefault="00C85829" w:rsidP="008A4655">
      <w:pPr>
        <w:widowControl w:val="0"/>
        <w:tabs>
          <w:tab w:val="clear" w:pos="567"/>
        </w:tabs>
        <w:spacing w:line="240" w:lineRule="auto"/>
        <w:rPr>
          <w:szCs w:val="22"/>
          <w:lang w:val="lt-LT"/>
        </w:rPr>
      </w:pPr>
      <w:r>
        <w:rPr>
          <w:szCs w:val="22"/>
          <w:lang w:val="lt-LT"/>
        </w:rPr>
        <w:t>Kartu</w:t>
      </w:r>
      <w:r w:rsidRPr="00C85829">
        <w:rPr>
          <w:szCs w:val="22"/>
          <w:lang w:val="lt-LT"/>
        </w:rPr>
        <w:t xml:space="preserve"> vartojant </w:t>
      </w:r>
      <w:r>
        <w:rPr>
          <w:szCs w:val="22"/>
          <w:lang w:val="lt-LT"/>
        </w:rPr>
        <w:t>ibuprofeno ir</w:t>
      </w:r>
      <w:r w:rsidRPr="00C85829">
        <w:rPr>
          <w:szCs w:val="22"/>
          <w:lang w:val="lt-LT"/>
        </w:rPr>
        <w:t xml:space="preserve"> ciklosporin</w:t>
      </w:r>
      <w:r>
        <w:rPr>
          <w:szCs w:val="22"/>
          <w:lang w:val="lt-LT"/>
        </w:rPr>
        <w:t>o</w:t>
      </w:r>
      <w:r w:rsidRPr="00C85829">
        <w:rPr>
          <w:szCs w:val="22"/>
          <w:lang w:val="lt-LT"/>
        </w:rPr>
        <w:t xml:space="preserve"> </w:t>
      </w:r>
      <w:r>
        <w:rPr>
          <w:szCs w:val="22"/>
          <w:lang w:val="lt-LT"/>
        </w:rPr>
        <w:t>padidėja</w:t>
      </w:r>
      <w:r w:rsidRPr="00C85829">
        <w:rPr>
          <w:szCs w:val="22"/>
          <w:lang w:val="lt-LT"/>
        </w:rPr>
        <w:t xml:space="preserve"> </w:t>
      </w:r>
      <w:r>
        <w:rPr>
          <w:szCs w:val="22"/>
          <w:lang w:val="lt-LT"/>
        </w:rPr>
        <w:t>toksinio poveikio inkstams</w:t>
      </w:r>
      <w:r w:rsidRPr="00C85829">
        <w:rPr>
          <w:szCs w:val="22"/>
          <w:lang w:val="lt-LT"/>
        </w:rPr>
        <w:t xml:space="preserve"> rizika</w:t>
      </w:r>
      <w:r>
        <w:rPr>
          <w:szCs w:val="22"/>
          <w:lang w:val="lt-LT"/>
        </w:rPr>
        <w:t>.</w:t>
      </w:r>
    </w:p>
    <w:p w14:paraId="14E5534A" w14:textId="77777777" w:rsidR="00C85829" w:rsidRDefault="00C85829" w:rsidP="008A4655">
      <w:pPr>
        <w:widowControl w:val="0"/>
        <w:tabs>
          <w:tab w:val="clear" w:pos="567"/>
        </w:tabs>
        <w:spacing w:line="240" w:lineRule="auto"/>
        <w:rPr>
          <w:szCs w:val="22"/>
          <w:lang w:val="lt-LT"/>
        </w:rPr>
      </w:pPr>
    </w:p>
    <w:p w14:paraId="204F0E3B" w14:textId="4DC58D63" w:rsidR="00C85829" w:rsidRPr="00C85829" w:rsidRDefault="00C85829" w:rsidP="008A4655">
      <w:pPr>
        <w:widowControl w:val="0"/>
        <w:tabs>
          <w:tab w:val="clear" w:pos="567"/>
        </w:tabs>
        <w:spacing w:line="240" w:lineRule="auto"/>
        <w:rPr>
          <w:i/>
          <w:iCs/>
          <w:szCs w:val="22"/>
          <w:lang w:val="lt-LT"/>
        </w:rPr>
      </w:pPr>
      <w:r w:rsidRPr="00C85829">
        <w:rPr>
          <w:i/>
          <w:iCs/>
          <w:szCs w:val="22"/>
          <w:lang w:val="lt-LT"/>
        </w:rPr>
        <w:t>Zidovudinas</w:t>
      </w:r>
    </w:p>
    <w:p w14:paraId="2FF82F83" w14:textId="3ADB9FD9" w:rsidR="00C85829" w:rsidRDefault="00C85829" w:rsidP="008A4655">
      <w:pPr>
        <w:widowControl w:val="0"/>
        <w:tabs>
          <w:tab w:val="clear" w:pos="567"/>
        </w:tabs>
        <w:spacing w:line="240" w:lineRule="auto"/>
        <w:rPr>
          <w:szCs w:val="22"/>
          <w:lang w:val="lt-LT"/>
        </w:rPr>
      </w:pPr>
      <w:r w:rsidRPr="00C85829">
        <w:rPr>
          <w:szCs w:val="22"/>
          <w:lang w:val="lt-LT"/>
        </w:rPr>
        <w:t xml:space="preserve">Yra duomenų, rodančių, kad hemofilija sergantiems pacientams, kurių ŽIV testas teigiamas, </w:t>
      </w:r>
      <w:r>
        <w:rPr>
          <w:szCs w:val="22"/>
          <w:lang w:val="lt-LT"/>
        </w:rPr>
        <w:t xml:space="preserve">kartu </w:t>
      </w:r>
      <w:r w:rsidRPr="00C85829">
        <w:rPr>
          <w:szCs w:val="22"/>
          <w:lang w:val="lt-LT"/>
        </w:rPr>
        <w:t>vartojantiems zidovudin</w:t>
      </w:r>
      <w:r>
        <w:rPr>
          <w:szCs w:val="22"/>
          <w:lang w:val="lt-LT"/>
        </w:rPr>
        <w:t>o</w:t>
      </w:r>
      <w:r w:rsidRPr="00C85829">
        <w:rPr>
          <w:szCs w:val="22"/>
          <w:lang w:val="lt-LT"/>
        </w:rPr>
        <w:t xml:space="preserve"> </w:t>
      </w:r>
      <w:r>
        <w:rPr>
          <w:szCs w:val="22"/>
          <w:lang w:val="lt-LT"/>
        </w:rPr>
        <w:t>ir</w:t>
      </w:r>
      <w:r w:rsidRPr="00C85829">
        <w:rPr>
          <w:szCs w:val="22"/>
          <w:lang w:val="lt-LT"/>
        </w:rPr>
        <w:t xml:space="preserve"> ibuprofen</w:t>
      </w:r>
      <w:r>
        <w:rPr>
          <w:szCs w:val="22"/>
          <w:lang w:val="lt-LT"/>
        </w:rPr>
        <w:t>o</w:t>
      </w:r>
      <w:r w:rsidRPr="00C85829">
        <w:rPr>
          <w:szCs w:val="22"/>
          <w:lang w:val="lt-LT"/>
        </w:rPr>
        <w:t>, didėja hemartrozės ir hematomos</w:t>
      </w:r>
      <w:r>
        <w:rPr>
          <w:szCs w:val="22"/>
          <w:lang w:val="lt-LT"/>
        </w:rPr>
        <w:t xml:space="preserve"> atsiradimo</w:t>
      </w:r>
      <w:r w:rsidRPr="00C85829">
        <w:rPr>
          <w:szCs w:val="22"/>
          <w:lang w:val="lt-LT"/>
        </w:rPr>
        <w:t xml:space="preserve"> rizika.</w:t>
      </w:r>
      <w:r w:rsidRPr="00B32475">
        <w:rPr>
          <w:lang w:val="lt-LT"/>
        </w:rPr>
        <w:t xml:space="preserve"> </w:t>
      </w:r>
      <w:r>
        <w:rPr>
          <w:szCs w:val="22"/>
          <w:lang w:val="lt-LT"/>
        </w:rPr>
        <w:t>K</w:t>
      </w:r>
      <w:r w:rsidRPr="00C85829">
        <w:rPr>
          <w:szCs w:val="22"/>
          <w:lang w:val="lt-LT"/>
        </w:rPr>
        <w:t>artu vartojant NV</w:t>
      </w:r>
      <w:r>
        <w:rPr>
          <w:szCs w:val="22"/>
          <w:lang w:val="lt-LT"/>
        </w:rPr>
        <w:t>P</w:t>
      </w:r>
      <w:r w:rsidRPr="00C85829">
        <w:rPr>
          <w:szCs w:val="22"/>
          <w:lang w:val="lt-LT"/>
        </w:rPr>
        <w:t>NU ir zidovudino, padidėja toksinio poveikio kraujodarai rizika.</w:t>
      </w:r>
    </w:p>
    <w:p w14:paraId="54CC7AF3" w14:textId="77777777" w:rsidR="00C85829" w:rsidRDefault="00C85829" w:rsidP="008A4655">
      <w:pPr>
        <w:widowControl w:val="0"/>
        <w:tabs>
          <w:tab w:val="clear" w:pos="567"/>
        </w:tabs>
        <w:spacing w:line="240" w:lineRule="auto"/>
        <w:rPr>
          <w:szCs w:val="22"/>
          <w:lang w:val="lt-LT"/>
        </w:rPr>
      </w:pPr>
    </w:p>
    <w:p w14:paraId="59481EF2" w14:textId="5FDA6F22" w:rsidR="005408E7" w:rsidRPr="00674CE6" w:rsidRDefault="005408E7" w:rsidP="008A4655">
      <w:pPr>
        <w:widowControl w:val="0"/>
        <w:tabs>
          <w:tab w:val="clear" w:pos="567"/>
        </w:tabs>
        <w:spacing w:line="240" w:lineRule="auto"/>
        <w:rPr>
          <w:i/>
          <w:iCs/>
          <w:szCs w:val="22"/>
          <w:lang w:val="lt-LT"/>
        </w:rPr>
      </w:pPr>
      <w:r w:rsidRPr="00674CE6">
        <w:rPr>
          <w:i/>
          <w:iCs/>
          <w:szCs w:val="22"/>
          <w:lang w:val="lt-LT"/>
        </w:rPr>
        <w:t>Aminoglikozidai</w:t>
      </w:r>
    </w:p>
    <w:p w14:paraId="30833B04" w14:textId="2BDCFDDE" w:rsidR="005408E7" w:rsidRDefault="005408E7" w:rsidP="008A4655">
      <w:pPr>
        <w:widowControl w:val="0"/>
        <w:tabs>
          <w:tab w:val="clear" w:pos="567"/>
        </w:tabs>
        <w:spacing w:line="240" w:lineRule="auto"/>
        <w:rPr>
          <w:szCs w:val="22"/>
          <w:lang w:val="lt-LT"/>
        </w:rPr>
      </w:pPr>
      <w:r w:rsidRPr="005408E7">
        <w:rPr>
          <w:szCs w:val="22"/>
          <w:lang w:val="lt-LT"/>
        </w:rPr>
        <w:t>NV</w:t>
      </w:r>
      <w:r>
        <w:rPr>
          <w:szCs w:val="22"/>
          <w:lang w:val="lt-LT"/>
        </w:rPr>
        <w:t>P</w:t>
      </w:r>
      <w:r w:rsidRPr="005408E7">
        <w:rPr>
          <w:szCs w:val="22"/>
          <w:lang w:val="lt-LT"/>
        </w:rPr>
        <w:t>NU gali sulėtinti aminoglikozidų eliminaciją ir padidinti jų toksiškumą.</w:t>
      </w:r>
    </w:p>
    <w:p w14:paraId="401895B5" w14:textId="77777777" w:rsidR="005408E7" w:rsidRDefault="005408E7" w:rsidP="008A4655">
      <w:pPr>
        <w:widowControl w:val="0"/>
        <w:tabs>
          <w:tab w:val="clear" w:pos="567"/>
        </w:tabs>
        <w:spacing w:line="240" w:lineRule="auto"/>
        <w:rPr>
          <w:szCs w:val="22"/>
          <w:lang w:val="lt-LT"/>
        </w:rPr>
      </w:pPr>
    </w:p>
    <w:p w14:paraId="75D67692" w14:textId="27C93307" w:rsidR="00C85829" w:rsidRPr="001751B3" w:rsidRDefault="00C85829" w:rsidP="008A4655">
      <w:pPr>
        <w:widowControl w:val="0"/>
        <w:tabs>
          <w:tab w:val="clear" w:pos="567"/>
        </w:tabs>
        <w:spacing w:line="240" w:lineRule="auto"/>
        <w:rPr>
          <w:i/>
          <w:iCs/>
          <w:szCs w:val="22"/>
          <w:lang w:val="lt-LT"/>
        </w:rPr>
      </w:pPr>
      <w:r w:rsidRPr="001751B3">
        <w:rPr>
          <w:i/>
          <w:iCs/>
          <w:szCs w:val="22"/>
          <w:lang w:val="lt-LT"/>
        </w:rPr>
        <w:t>Sulfonilkarbamidai</w:t>
      </w:r>
    </w:p>
    <w:p w14:paraId="7F3E6ADF" w14:textId="5A29FC31" w:rsidR="001751B3" w:rsidRDefault="00C85829" w:rsidP="001751B3">
      <w:pPr>
        <w:widowControl w:val="0"/>
        <w:tabs>
          <w:tab w:val="clear" w:pos="567"/>
        </w:tabs>
        <w:spacing w:line="240" w:lineRule="auto"/>
        <w:rPr>
          <w:szCs w:val="22"/>
          <w:lang w:val="lt-LT"/>
        </w:rPr>
      </w:pPr>
      <w:r>
        <w:rPr>
          <w:szCs w:val="22"/>
          <w:lang w:val="lt-LT"/>
        </w:rPr>
        <w:t>K</w:t>
      </w:r>
      <w:r w:rsidRPr="00C85829">
        <w:rPr>
          <w:szCs w:val="22"/>
          <w:lang w:val="lt-LT"/>
        </w:rPr>
        <w:t>linikiniai tyrimai parodė sąveik</w:t>
      </w:r>
      <w:r w:rsidR="001751B3">
        <w:rPr>
          <w:szCs w:val="22"/>
          <w:lang w:val="lt-LT"/>
        </w:rPr>
        <w:t>as</w:t>
      </w:r>
      <w:r w:rsidRPr="00C85829">
        <w:rPr>
          <w:szCs w:val="22"/>
          <w:lang w:val="lt-LT"/>
        </w:rPr>
        <w:t xml:space="preserve"> tarp nesteroidinių vaistinių preparatų nuo uždegimo ir</w:t>
      </w:r>
      <w:r w:rsidR="001751B3">
        <w:rPr>
          <w:szCs w:val="22"/>
          <w:lang w:val="lt-LT"/>
        </w:rPr>
        <w:t xml:space="preserve"> </w:t>
      </w:r>
      <w:r w:rsidR="001751B3" w:rsidRPr="001751B3">
        <w:rPr>
          <w:szCs w:val="22"/>
          <w:lang w:val="lt-LT"/>
        </w:rPr>
        <w:t>geriamųjų gliukozės koncentraciją kraujyje</w:t>
      </w:r>
      <w:r w:rsidR="001751B3">
        <w:rPr>
          <w:szCs w:val="22"/>
          <w:lang w:val="lt-LT"/>
        </w:rPr>
        <w:t xml:space="preserve"> </w:t>
      </w:r>
      <w:r w:rsidR="001751B3" w:rsidRPr="001751B3">
        <w:rPr>
          <w:szCs w:val="22"/>
          <w:lang w:val="lt-LT"/>
        </w:rPr>
        <w:t>mažinančių vaistinių preparatų</w:t>
      </w:r>
      <w:r w:rsidRPr="00C85829">
        <w:rPr>
          <w:szCs w:val="22"/>
          <w:lang w:val="lt-LT"/>
        </w:rPr>
        <w:t xml:space="preserve"> (sulfonil</w:t>
      </w:r>
      <w:r w:rsidR="001751B3">
        <w:rPr>
          <w:szCs w:val="22"/>
          <w:lang w:val="lt-LT"/>
        </w:rPr>
        <w:t>karbamidų</w:t>
      </w:r>
      <w:r w:rsidRPr="00C85829">
        <w:rPr>
          <w:szCs w:val="22"/>
          <w:lang w:val="lt-LT"/>
        </w:rPr>
        <w:t xml:space="preserve">). </w:t>
      </w:r>
      <w:r w:rsidR="001751B3" w:rsidRPr="001751B3">
        <w:rPr>
          <w:szCs w:val="22"/>
          <w:lang w:val="lt-LT"/>
        </w:rPr>
        <w:t>Nors ibuprofeno ir sulfonilkarbamid</w:t>
      </w:r>
      <w:r w:rsidR="001751B3">
        <w:rPr>
          <w:szCs w:val="22"/>
          <w:lang w:val="lt-LT"/>
        </w:rPr>
        <w:t>ų</w:t>
      </w:r>
      <w:r w:rsidR="001751B3" w:rsidRPr="001751B3">
        <w:rPr>
          <w:szCs w:val="22"/>
          <w:lang w:val="lt-LT"/>
        </w:rPr>
        <w:t xml:space="preserve"> sąveika dar </w:t>
      </w:r>
      <w:r w:rsidR="001751B3">
        <w:rPr>
          <w:szCs w:val="22"/>
          <w:lang w:val="lt-LT"/>
        </w:rPr>
        <w:t>nėra apibūdinta</w:t>
      </w:r>
      <w:r w:rsidR="001751B3" w:rsidRPr="001751B3">
        <w:rPr>
          <w:szCs w:val="22"/>
          <w:lang w:val="lt-LT"/>
        </w:rPr>
        <w:t>,</w:t>
      </w:r>
      <w:r w:rsidR="001751B3" w:rsidRPr="00B32475">
        <w:rPr>
          <w:lang w:val="lt-LT"/>
        </w:rPr>
        <w:t xml:space="preserve"> </w:t>
      </w:r>
      <w:r w:rsidR="001751B3" w:rsidRPr="001751B3">
        <w:rPr>
          <w:szCs w:val="22"/>
          <w:lang w:val="lt-LT"/>
        </w:rPr>
        <w:t xml:space="preserve">rekomenduojama atsargumo dėlei </w:t>
      </w:r>
      <w:r w:rsidR="001751B3">
        <w:rPr>
          <w:szCs w:val="22"/>
          <w:lang w:val="lt-LT"/>
        </w:rPr>
        <w:t>tirti</w:t>
      </w:r>
      <w:r w:rsidR="001751B3" w:rsidRPr="001751B3">
        <w:rPr>
          <w:szCs w:val="22"/>
          <w:lang w:val="lt-LT"/>
        </w:rPr>
        <w:t xml:space="preserve"> gliukozės </w:t>
      </w:r>
      <w:r w:rsidR="00644692">
        <w:rPr>
          <w:szCs w:val="22"/>
          <w:lang w:val="lt-LT"/>
        </w:rPr>
        <w:t>koncentraciją</w:t>
      </w:r>
      <w:r w:rsidR="001751B3" w:rsidRPr="001751B3">
        <w:rPr>
          <w:szCs w:val="22"/>
          <w:lang w:val="lt-LT"/>
        </w:rPr>
        <w:t xml:space="preserve"> kraujyje, kai abu vaist</w:t>
      </w:r>
      <w:r w:rsidR="001751B3">
        <w:rPr>
          <w:szCs w:val="22"/>
          <w:lang w:val="lt-LT"/>
        </w:rPr>
        <w:t>iniai preparatai</w:t>
      </w:r>
      <w:r w:rsidR="001751B3" w:rsidRPr="001751B3">
        <w:rPr>
          <w:szCs w:val="22"/>
          <w:lang w:val="lt-LT"/>
        </w:rPr>
        <w:t xml:space="preserve"> vartojami vienu metu.</w:t>
      </w:r>
    </w:p>
    <w:p w14:paraId="6E17AB2E" w14:textId="77777777" w:rsidR="001751B3" w:rsidRDefault="001751B3" w:rsidP="001751B3">
      <w:pPr>
        <w:widowControl w:val="0"/>
        <w:tabs>
          <w:tab w:val="clear" w:pos="567"/>
        </w:tabs>
        <w:spacing w:line="240" w:lineRule="auto"/>
        <w:rPr>
          <w:szCs w:val="22"/>
          <w:lang w:val="lt-LT"/>
        </w:rPr>
      </w:pPr>
    </w:p>
    <w:p w14:paraId="23F8108B" w14:textId="0B06C77F" w:rsidR="00C85829" w:rsidRPr="00644692" w:rsidRDefault="00644692" w:rsidP="008A4655">
      <w:pPr>
        <w:widowControl w:val="0"/>
        <w:tabs>
          <w:tab w:val="clear" w:pos="567"/>
        </w:tabs>
        <w:spacing w:line="240" w:lineRule="auto"/>
        <w:rPr>
          <w:i/>
          <w:iCs/>
          <w:szCs w:val="22"/>
          <w:lang w:val="lt-LT"/>
        </w:rPr>
      </w:pPr>
      <w:r w:rsidRPr="00644692">
        <w:rPr>
          <w:i/>
          <w:iCs/>
          <w:szCs w:val="22"/>
          <w:lang w:val="lt-LT"/>
        </w:rPr>
        <w:t>Chinolonų grupės antibiotikai</w:t>
      </w:r>
    </w:p>
    <w:p w14:paraId="46208D89" w14:textId="0CA97592" w:rsidR="00C85829" w:rsidRDefault="00644692" w:rsidP="008A4655">
      <w:pPr>
        <w:widowControl w:val="0"/>
        <w:tabs>
          <w:tab w:val="clear" w:pos="567"/>
        </w:tabs>
        <w:spacing w:line="240" w:lineRule="auto"/>
        <w:rPr>
          <w:szCs w:val="22"/>
          <w:lang w:val="lt-LT"/>
        </w:rPr>
      </w:pPr>
      <w:r w:rsidRPr="00644692">
        <w:rPr>
          <w:szCs w:val="22"/>
          <w:lang w:val="lt-LT"/>
        </w:rPr>
        <w:t>Tyrimai su gyvūnais rodo, kad NV</w:t>
      </w:r>
      <w:r>
        <w:rPr>
          <w:szCs w:val="22"/>
          <w:lang w:val="lt-LT"/>
        </w:rPr>
        <w:t>P</w:t>
      </w:r>
      <w:r w:rsidRPr="00644692">
        <w:rPr>
          <w:szCs w:val="22"/>
          <w:lang w:val="lt-LT"/>
        </w:rPr>
        <w:t>NU gali padidinti traukulių riziką, siejamą su chinolonų grupės antibiotikais. Pacientams, kartu vartojantiems NV</w:t>
      </w:r>
      <w:r>
        <w:rPr>
          <w:szCs w:val="22"/>
          <w:lang w:val="lt-LT"/>
        </w:rPr>
        <w:t>P</w:t>
      </w:r>
      <w:r w:rsidRPr="00644692">
        <w:rPr>
          <w:szCs w:val="22"/>
          <w:lang w:val="lt-LT"/>
        </w:rPr>
        <w:t>NU ir chinolonų grupės antibiotikų, yra didesnė traukulių išsivystymo rizika</w:t>
      </w:r>
      <w:r w:rsidR="00E95AE2">
        <w:rPr>
          <w:szCs w:val="22"/>
          <w:lang w:val="lt-LT"/>
        </w:rPr>
        <w:t>.</w:t>
      </w:r>
    </w:p>
    <w:p w14:paraId="37F885D3" w14:textId="77777777" w:rsidR="00C85829" w:rsidRDefault="00C85829" w:rsidP="008A4655">
      <w:pPr>
        <w:widowControl w:val="0"/>
        <w:tabs>
          <w:tab w:val="clear" w:pos="567"/>
        </w:tabs>
        <w:spacing w:line="240" w:lineRule="auto"/>
        <w:rPr>
          <w:szCs w:val="22"/>
          <w:lang w:val="lt-LT"/>
        </w:rPr>
      </w:pPr>
    </w:p>
    <w:p w14:paraId="3DFD5559" w14:textId="474BCA88" w:rsidR="00C85829" w:rsidRPr="00644692" w:rsidRDefault="00644692" w:rsidP="008A4655">
      <w:pPr>
        <w:widowControl w:val="0"/>
        <w:tabs>
          <w:tab w:val="clear" w:pos="567"/>
        </w:tabs>
        <w:spacing w:line="240" w:lineRule="auto"/>
        <w:rPr>
          <w:i/>
          <w:iCs/>
          <w:szCs w:val="22"/>
          <w:lang w:val="lt-LT"/>
        </w:rPr>
      </w:pPr>
      <w:r w:rsidRPr="00644692">
        <w:rPr>
          <w:i/>
          <w:iCs/>
          <w:szCs w:val="22"/>
          <w:lang w:val="lt-LT"/>
        </w:rPr>
        <w:t>Mifepristonas</w:t>
      </w:r>
    </w:p>
    <w:p w14:paraId="73B06A0D" w14:textId="75BCCC34" w:rsidR="00C85829" w:rsidRDefault="00644692" w:rsidP="008A4655">
      <w:pPr>
        <w:widowControl w:val="0"/>
        <w:tabs>
          <w:tab w:val="clear" w:pos="567"/>
        </w:tabs>
        <w:spacing w:line="240" w:lineRule="auto"/>
        <w:rPr>
          <w:szCs w:val="22"/>
          <w:lang w:val="lt-LT"/>
        </w:rPr>
      </w:pPr>
      <w:r>
        <w:rPr>
          <w:szCs w:val="22"/>
          <w:lang w:val="lt-LT"/>
        </w:rPr>
        <w:t>Po</w:t>
      </w:r>
      <w:r w:rsidRPr="00644692">
        <w:rPr>
          <w:szCs w:val="22"/>
          <w:lang w:val="lt-LT"/>
        </w:rPr>
        <w:t xml:space="preserve"> mifepristono</w:t>
      </w:r>
      <w:r>
        <w:rPr>
          <w:szCs w:val="22"/>
          <w:lang w:val="lt-LT"/>
        </w:rPr>
        <w:t xml:space="preserve"> vartojimo</w:t>
      </w:r>
      <w:r w:rsidRPr="00644692">
        <w:rPr>
          <w:szCs w:val="22"/>
          <w:lang w:val="lt-LT"/>
        </w:rPr>
        <w:t>, 8</w:t>
      </w:r>
      <w:r>
        <w:rPr>
          <w:szCs w:val="22"/>
          <w:lang w:val="lt-LT"/>
        </w:rPr>
        <w:t>–</w:t>
      </w:r>
      <w:r w:rsidRPr="00644692">
        <w:rPr>
          <w:szCs w:val="22"/>
          <w:lang w:val="lt-LT"/>
        </w:rPr>
        <w:t>12</w:t>
      </w:r>
      <w:r>
        <w:rPr>
          <w:szCs w:val="22"/>
          <w:lang w:val="lt-LT"/>
        </w:rPr>
        <w:t> </w:t>
      </w:r>
      <w:r w:rsidRPr="00644692">
        <w:rPr>
          <w:szCs w:val="22"/>
          <w:lang w:val="lt-LT"/>
        </w:rPr>
        <w:t>dienų negalima vartoti NV</w:t>
      </w:r>
      <w:r>
        <w:rPr>
          <w:szCs w:val="22"/>
          <w:lang w:val="lt-LT"/>
        </w:rPr>
        <w:t>P</w:t>
      </w:r>
      <w:r w:rsidRPr="00644692">
        <w:rPr>
          <w:szCs w:val="22"/>
          <w:lang w:val="lt-LT"/>
        </w:rPr>
        <w:t>NU, nes NV</w:t>
      </w:r>
      <w:r>
        <w:rPr>
          <w:szCs w:val="22"/>
          <w:lang w:val="lt-LT"/>
        </w:rPr>
        <w:t>P</w:t>
      </w:r>
      <w:r w:rsidRPr="00644692">
        <w:rPr>
          <w:szCs w:val="22"/>
          <w:lang w:val="lt-LT"/>
        </w:rPr>
        <w:t>NU gali susilpninti mifepristono poveikį.</w:t>
      </w:r>
    </w:p>
    <w:p w14:paraId="0BFB2FA1" w14:textId="77777777" w:rsidR="00644692" w:rsidRDefault="00644692" w:rsidP="008A4655">
      <w:pPr>
        <w:widowControl w:val="0"/>
        <w:tabs>
          <w:tab w:val="clear" w:pos="567"/>
        </w:tabs>
        <w:spacing w:line="240" w:lineRule="auto"/>
        <w:rPr>
          <w:szCs w:val="22"/>
          <w:lang w:val="lt-LT"/>
        </w:rPr>
      </w:pPr>
    </w:p>
    <w:p w14:paraId="589331A1" w14:textId="7E9AAD71" w:rsidR="00644692" w:rsidRPr="00644692" w:rsidRDefault="00644692" w:rsidP="008A4655">
      <w:pPr>
        <w:widowControl w:val="0"/>
        <w:tabs>
          <w:tab w:val="clear" w:pos="567"/>
        </w:tabs>
        <w:spacing w:line="240" w:lineRule="auto"/>
        <w:rPr>
          <w:i/>
          <w:iCs/>
          <w:szCs w:val="22"/>
          <w:lang w:val="lt-LT"/>
        </w:rPr>
      </w:pPr>
      <w:r w:rsidRPr="00644692">
        <w:rPr>
          <w:i/>
          <w:iCs/>
          <w:szCs w:val="22"/>
          <w:lang w:val="lt-LT"/>
        </w:rPr>
        <w:t>CYP2C9 inhibitoriai</w:t>
      </w:r>
    </w:p>
    <w:p w14:paraId="108D2EF4" w14:textId="04B01EEF" w:rsidR="00644692" w:rsidRDefault="00644692" w:rsidP="008A4655">
      <w:pPr>
        <w:widowControl w:val="0"/>
        <w:tabs>
          <w:tab w:val="clear" w:pos="567"/>
        </w:tabs>
        <w:spacing w:line="240" w:lineRule="auto"/>
        <w:rPr>
          <w:szCs w:val="22"/>
          <w:lang w:val="lt-LT"/>
        </w:rPr>
      </w:pPr>
      <w:r w:rsidRPr="00644692">
        <w:rPr>
          <w:szCs w:val="22"/>
          <w:lang w:val="lt-LT"/>
        </w:rPr>
        <w:t xml:space="preserve">Kartu </w:t>
      </w:r>
      <w:r>
        <w:rPr>
          <w:szCs w:val="22"/>
          <w:lang w:val="lt-LT"/>
        </w:rPr>
        <w:t>vartojant</w:t>
      </w:r>
      <w:r w:rsidRPr="00644692">
        <w:rPr>
          <w:szCs w:val="22"/>
          <w:lang w:val="lt-LT"/>
        </w:rPr>
        <w:t xml:space="preserve"> ibuprofeno ir CYP2C9 inhibitorių, gali padidėti ibuprofeno (CYP2C9 substrato) </w:t>
      </w:r>
      <w:r>
        <w:rPr>
          <w:szCs w:val="22"/>
          <w:lang w:val="lt-LT"/>
        </w:rPr>
        <w:t>ekspozicija</w:t>
      </w:r>
      <w:r w:rsidRPr="00644692">
        <w:rPr>
          <w:szCs w:val="22"/>
          <w:lang w:val="lt-LT"/>
        </w:rPr>
        <w:t xml:space="preserve">. </w:t>
      </w:r>
      <w:r>
        <w:rPr>
          <w:szCs w:val="22"/>
          <w:lang w:val="lt-LT"/>
        </w:rPr>
        <w:t>V</w:t>
      </w:r>
      <w:r w:rsidRPr="00644692">
        <w:rPr>
          <w:szCs w:val="22"/>
          <w:lang w:val="lt-LT"/>
        </w:rPr>
        <w:t>orikonazol</w:t>
      </w:r>
      <w:r>
        <w:rPr>
          <w:szCs w:val="22"/>
          <w:lang w:val="lt-LT"/>
        </w:rPr>
        <w:t>o</w:t>
      </w:r>
      <w:r w:rsidRPr="00644692">
        <w:rPr>
          <w:szCs w:val="22"/>
          <w:lang w:val="lt-LT"/>
        </w:rPr>
        <w:t xml:space="preserve"> ir flukonazol</w:t>
      </w:r>
      <w:r>
        <w:rPr>
          <w:szCs w:val="22"/>
          <w:lang w:val="lt-LT"/>
        </w:rPr>
        <w:t xml:space="preserve">o </w:t>
      </w:r>
      <w:r w:rsidRPr="00644692">
        <w:rPr>
          <w:szCs w:val="22"/>
          <w:lang w:val="lt-LT"/>
        </w:rPr>
        <w:t>(CYP2C9 inhibitori</w:t>
      </w:r>
      <w:r w:rsidR="00582E4A">
        <w:rPr>
          <w:szCs w:val="22"/>
          <w:lang w:val="lt-LT"/>
        </w:rPr>
        <w:t>ų</w:t>
      </w:r>
      <w:r w:rsidRPr="00644692">
        <w:rPr>
          <w:szCs w:val="22"/>
          <w:lang w:val="lt-LT"/>
        </w:rPr>
        <w:t xml:space="preserve">) </w:t>
      </w:r>
      <w:r>
        <w:rPr>
          <w:szCs w:val="22"/>
          <w:lang w:val="lt-LT"/>
        </w:rPr>
        <w:t>tyrim</w:t>
      </w:r>
      <w:r w:rsidR="00582E4A">
        <w:rPr>
          <w:szCs w:val="22"/>
          <w:lang w:val="lt-LT"/>
        </w:rPr>
        <w:t>o</w:t>
      </w:r>
      <w:r>
        <w:rPr>
          <w:szCs w:val="22"/>
          <w:lang w:val="lt-LT"/>
        </w:rPr>
        <w:t xml:space="preserve"> metu, buvo </w:t>
      </w:r>
      <w:r w:rsidRPr="00644692">
        <w:rPr>
          <w:szCs w:val="22"/>
          <w:lang w:val="lt-LT"/>
        </w:rPr>
        <w:t>nustatyta, kad S</w:t>
      </w:r>
      <w:r w:rsidR="0086430F">
        <w:rPr>
          <w:szCs w:val="22"/>
          <w:lang w:val="lt-LT"/>
        </w:rPr>
        <w:t> </w:t>
      </w:r>
      <w:r w:rsidRPr="00644692">
        <w:rPr>
          <w:szCs w:val="22"/>
          <w:lang w:val="lt-LT"/>
        </w:rPr>
        <w:t xml:space="preserve">(+)-ibuprofeno </w:t>
      </w:r>
      <w:r>
        <w:rPr>
          <w:szCs w:val="22"/>
          <w:lang w:val="lt-LT"/>
        </w:rPr>
        <w:t>ekspozicija</w:t>
      </w:r>
      <w:r w:rsidRPr="00644692">
        <w:rPr>
          <w:szCs w:val="22"/>
          <w:lang w:val="lt-LT"/>
        </w:rPr>
        <w:t xml:space="preserve"> padidėja maždaug 80–</w:t>
      </w:r>
      <w:r>
        <w:rPr>
          <w:szCs w:val="22"/>
          <w:lang w:val="lt-LT"/>
        </w:rPr>
        <w:t>1</w:t>
      </w:r>
      <w:r w:rsidRPr="00644692">
        <w:rPr>
          <w:szCs w:val="22"/>
          <w:lang w:val="lt-LT"/>
        </w:rPr>
        <w:t>00</w:t>
      </w:r>
      <w:r>
        <w:rPr>
          <w:szCs w:val="22"/>
          <w:lang w:val="lt-LT"/>
        </w:rPr>
        <w:t> </w:t>
      </w:r>
      <w:r w:rsidRPr="00644692">
        <w:rPr>
          <w:szCs w:val="22"/>
          <w:lang w:val="lt-LT"/>
        </w:rPr>
        <w:t xml:space="preserve">%. Kartu </w:t>
      </w:r>
      <w:r w:rsidR="00582E4A">
        <w:rPr>
          <w:szCs w:val="22"/>
          <w:lang w:val="lt-LT"/>
        </w:rPr>
        <w:t>vartojant</w:t>
      </w:r>
      <w:r w:rsidRPr="00644692">
        <w:rPr>
          <w:szCs w:val="22"/>
          <w:lang w:val="lt-LT"/>
        </w:rPr>
        <w:t xml:space="preserve"> stiprių CYP2C9 inhibitorių, reikia apsvarstyti ibuprofeno dozės sumažinimą, ypač jei ibuprofenas didelėmis dozėmis </w:t>
      </w:r>
      <w:r w:rsidR="00582E4A">
        <w:rPr>
          <w:szCs w:val="22"/>
          <w:lang w:val="lt-LT"/>
        </w:rPr>
        <w:lastRenderedPageBreak/>
        <w:t>vartojamas</w:t>
      </w:r>
      <w:r w:rsidRPr="00644692">
        <w:rPr>
          <w:szCs w:val="22"/>
          <w:lang w:val="lt-LT"/>
        </w:rPr>
        <w:t xml:space="preserve"> kartu su vorikonazolu arba flukonazolu.</w:t>
      </w:r>
    </w:p>
    <w:p w14:paraId="260FCD09" w14:textId="77777777" w:rsidR="00776FBE" w:rsidRPr="00457BF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47398B24" w14:textId="77777777" w:rsidR="00776FBE" w:rsidRPr="00457BF5" w:rsidRDefault="00776FBE" w:rsidP="00674CE6">
      <w:pPr>
        <w:keepNext/>
        <w:widowControl w:val="0"/>
        <w:spacing w:line="240" w:lineRule="auto"/>
        <w:ind w:left="567" w:hanging="567"/>
        <w:outlineLvl w:val="2"/>
        <w:rPr>
          <w:b/>
          <w:snapToGrid/>
          <w:szCs w:val="22"/>
          <w:lang w:val="lt-LT"/>
        </w:rPr>
      </w:pPr>
      <w:r w:rsidRPr="00457BF5">
        <w:rPr>
          <w:b/>
          <w:snapToGrid/>
          <w:kern w:val="28"/>
          <w:szCs w:val="22"/>
          <w:lang w:val="lt-LT"/>
        </w:rPr>
        <w:t>4.6</w:t>
      </w:r>
      <w:r w:rsidRPr="00457BF5">
        <w:rPr>
          <w:b/>
          <w:snapToGrid/>
          <w:kern w:val="28"/>
          <w:szCs w:val="22"/>
          <w:lang w:val="lt-LT"/>
        </w:rPr>
        <w:tab/>
        <w:t>Vaisingumas, nėštumo ir žindymo laikotarpis</w:t>
      </w:r>
    </w:p>
    <w:p w14:paraId="059BB8C0" w14:textId="77777777" w:rsidR="00776FBE" w:rsidRPr="00457BF5" w:rsidRDefault="00776FBE" w:rsidP="00674CE6">
      <w:pPr>
        <w:keepNext/>
        <w:widowControl w:val="0"/>
        <w:tabs>
          <w:tab w:val="clear" w:pos="567"/>
        </w:tabs>
        <w:spacing w:line="240" w:lineRule="auto"/>
        <w:rPr>
          <w:i/>
          <w:snapToGrid/>
          <w:szCs w:val="22"/>
          <w:lang w:val="lt-LT"/>
        </w:rPr>
      </w:pPr>
    </w:p>
    <w:p w14:paraId="420B5AF7" w14:textId="77777777" w:rsidR="00776FBE" w:rsidRPr="00457BF5" w:rsidRDefault="00776FBE" w:rsidP="00674CE6">
      <w:pPr>
        <w:keepNext/>
        <w:widowControl w:val="0"/>
        <w:tabs>
          <w:tab w:val="clear" w:pos="567"/>
        </w:tabs>
        <w:autoSpaceDE w:val="0"/>
        <w:autoSpaceDN w:val="0"/>
        <w:adjustRightInd w:val="0"/>
        <w:spacing w:line="240" w:lineRule="auto"/>
        <w:rPr>
          <w:rFonts w:eastAsia="TimesNewRoman"/>
          <w:snapToGrid/>
          <w:szCs w:val="22"/>
          <w:u w:val="single"/>
          <w:lang w:val="lt-LT"/>
        </w:rPr>
      </w:pPr>
      <w:r w:rsidRPr="00457BF5">
        <w:rPr>
          <w:rFonts w:eastAsia="TimesNewRoman"/>
          <w:snapToGrid/>
          <w:szCs w:val="22"/>
          <w:u w:val="single"/>
          <w:lang w:val="lt-LT"/>
        </w:rPr>
        <w:t>Nėštumas</w:t>
      </w:r>
    </w:p>
    <w:p w14:paraId="48AD9EEE" w14:textId="64A8B719" w:rsidR="00B167E7" w:rsidRPr="00457BF5" w:rsidRDefault="007750F7" w:rsidP="008A4655">
      <w:pPr>
        <w:tabs>
          <w:tab w:val="clear" w:pos="567"/>
        </w:tabs>
        <w:autoSpaceDE w:val="0"/>
        <w:autoSpaceDN w:val="0"/>
        <w:adjustRightInd w:val="0"/>
        <w:spacing w:line="240" w:lineRule="auto"/>
        <w:rPr>
          <w:snapToGrid/>
          <w:szCs w:val="22"/>
          <w:lang w:val="lt-LT" w:eastAsia="en-GB"/>
        </w:rPr>
      </w:pPr>
      <w:r w:rsidRPr="00457BF5">
        <w:rPr>
          <w:snapToGrid/>
          <w:szCs w:val="22"/>
          <w:lang w:val="lt-LT"/>
        </w:rPr>
        <w:t xml:space="preserve">Prostaglandinų sintezės slopinimas gali neigiamai veikti nėštumo eigą ir (arba) embriono arba vaisiaus vystymąsi. Epidemiologinių tyrimų duomenys rodo, kad prostaglandinų sintezės inhibitorius vartojant ankstyvuoju nėštumo laikotarpiu padidėja persileidimo, </w:t>
      </w:r>
      <w:r w:rsidR="00B91F6F" w:rsidRPr="00B91F6F">
        <w:rPr>
          <w:snapToGrid/>
          <w:szCs w:val="22"/>
          <w:lang w:val="lt-LT"/>
        </w:rPr>
        <w:t xml:space="preserve">širdies </w:t>
      </w:r>
      <w:r w:rsidR="004B35EC">
        <w:rPr>
          <w:snapToGrid/>
          <w:szCs w:val="22"/>
          <w:lang w:val="lt-LT"/>
        </w:rPr>
        <w:t>sklaidos defektų</w:t>
      </w:r>
      <w:r w:rsidR="004A3197" w:rsidRPr="004A3197">
        <w:rPr>
          <w:snapToGrid/>
          <w:szCs w:val="22"/>
          <w:lang w:val="lt-LT"/>
        </w:rPr>
        <w:t xml:space="preserve"> </w:t>
      </w:r>
      <w:r w:rsidRPr="00457BF5">
        <w:rPr>
          <w:snapToGrid/>
          <w:szCs w:val="22"/>
          <w:lang w:val="lt-LT"/>
        </w:rPr>
        <w:t>ir pilvo priekinės sienos nesuaugimo</w:t>
      </w:r>
      <w:r w:rsidR="00CF0E82" w:rsidRPr="00457BF5">
        <w:rPr>
          <w:snapToGrid/>
          <w:szCs w:val="22"/>
          <w:lang w:val="lt-LT"/>
        </w:rPr>
        <w:t xml:space="preserve"> (gastrošizės)</w:t>
      </w:r>
      <w:r w:rsidRPr="00457BF5">
        <w:rPr>
          <w:snapToGrid/>
          <w:szCs w:val="22"/>
          <w:lang w:val="lt-LT"/>
        </w:rPr>
        <w:t xml:space="preserve"> </w:t>
      </w:r>
      <w:r w:rsidR="00150837" w:rsidRPr="00457BF5">
        <w:rPr>
          <w:snapToGrid/>
          <w:szCs w:val="22"/>
          <w:lang w:val="lt-LT"/>
        </w:rPr>
        <w:t>rizika</w:t>
      </w:r>
      <w:r w:rsidRPr="00457BF5">
        <w:rPr>
          <w:snapToGrid/>
          <w:szCs w:val="22"/>
          <w:lang w:val="lt-LT"/>
        </w:rPr>
        <w:t xml:space="preserve">. </w:t>
      </w:r>
      <w:r w:rsidR="00B91F6F" w:rsidRPr="00B91F6F">
        <w:rPr>
          <w:snapToGrid/>
          <w:szCs w:val="22"/>
          <w:lang w:val="lt-LT"/>
        </w:rPr>
        <w:t xml:space="preserve">Absoliuti širdies ir kraujagyslių sistemos </w:t>
      </w:r>
      <w:r w:rsidR="004B35EC" w:rsidRPr="004B35EC">
        <w:rPr>
          <w:snapToGrid/>
          <w:szCs w:val="22"/>
          <w:lang w:val="lt-LT"/>
        </w:rPr>
        <w:t xml:space="preserve">formavimosi ydų </w:t>
      </w:r>
      <w:r w:rsidR="00B91F6F" w:rsidRPr="00B91F6F">
        <w:rPr>
          <w:snapToGrid/>
          <w:szCs w:val="22"/>
          <w:lang w:val="lt-LT"/>
        </w:rPr>
        <w:t xml:space="preserve">rizika </w:t>
      </w:r>
      <w:r w:rsidRPr="00457BF5">
        <w:rPr>
          <w:snapToGrid/>
          <w:szCs w:val="22"/>
          <w:lang w:val="lt-LT"/>
        </w:rPr>
        <w:t xml:space="preserve">padidėjo nuo mažiau kaip 1 % iki apytikriai 1,5 %. Manoma, kad rizika didėja priklausomai nuo dozės ir </w:t>
      </w:r>
      <w:r w:rsidR="00B91F6F">
        <w:rPr>
          <w:snapToGrid/>
          <w:szCs w:val="22"/>
          <w:lang w:val="lt-LT"/>
        </w:rPr>
        <w:t>gydymo</w:t>
      </w:r>
      <w:r w:rsidRPr="00457BF5">
        <w:rPr>
          <w:snapToGrid/>
          <w:szCs w:val="22"/>
          <w:lang w:val="lt-LT"/>
        </w:rPr>
        <w:t xml:space="preserve"> trukmės</w:t>
      </w:r>
      <w:r w:rsidR="006A0FDF" w:rsidRPr="00457BF5">
        <w:rPr>
          <w:snapToGrid/>
          <w:szCs w:val="22"/>
          <w:lang w:val="lt-LT"/>
        </w:rPr>
        <w:t>.</w:t>
      </w:r>
    </w:p>
    <w:p w14:paraId="47B6EB33" w14:textId="77777777" w:rsidR="00B167E7" w:rsidRPr="00457BF5" w:rsidRDefault="00B167E7" w:rsidP="008A4655">
      <w:pPr>
        <w:tabs>
          <w:tab w:val="clear" w:pos="567"/>
        </w:tabs>
        <w:autoSpaceDE w:val="0"/>
        <w:autoSpaceDN w:val="0"/>
        <w:adjustRightInd w:val="0"/>
        <w:spacing w:line="240" w:lineRule="auto"/>
        <w:rPr>
          <w:snapToGrid/>
          <w:szCs w:val="22"/>
          <w:lang w:val="lt-LT" w:eastAsia="en-GB"/>
        </w:rPr>
      </w:pPr>
    </w:p>
    <w:p w14:paraId="4F69DC18" w14:textId="5E51299F" w:rsidR="0065285D" w:rsidRPr="00457BF5" w:rsidRDefault="004B35EC" w:rsidP="008A4655">
      <w:pPr>
        <w:keepNext/>
        <w:keepLines/>
        <w:tabs>
          <w:tab w:val="clear" w:pos="567"/>
        </w:tabs>
        <w:autoSpaceDE w:val="0"/>
        <w:autoSpaceDN w:val="0"/>
        <w:adjustRightInd w:val="0"/>
        <w:spacing w:line="240" w:lineRule="auto"/>
        <w:rPr>
          <w:snapToGrid/>
          <w:szCs w:val="22"/>
          <w:lang w:val="lt-LT" w:eastAsia="en-GB"/>
        </w:rPr>
      </w:pPr>
      <w:r w:rsidRPr="004B35EC">
        <w:rPr>
          <w:snapToGrid/>
          <w:szCs w:val="22"/>
          <w:lang w:val="lt-LT" w:eastAsia="en-GB"/>
        </w:rPr>
        <w:t>Su gyvūnais atlikti tyrimai parodė</w:t>
      </w:r>
      <w:r w:rsidR="00356D60">
        <w:rPr>
          <w:snapToGrid/>
          <w:szCs w:val="22"/>
          <w:lang w:val="lt-LT" w:eastAsia="en-GB"/>
        </w:rPr>
        <w:t xml:space="preserve">, kad </w:t>
      </w:r>
      <w:r>
        <w:rPr>
          <w:snapToGrid/>
          <w:szCs w:val="22"/>
          <w:lang w:val="lt-LT" w:eastAsia="en-GB"/>
        </w:rPr>
        <w:t>jiems</w:t>
      </w:r>
      <w:r w:rsidR="0065285D" w:rsidRPr="00457BF5">
        <w:rPr>
          <w:snapToGrid/>
          <w:szCs w:val="22"/>
          <w:lang w:val="lt-LT" w:eastAsia="en-GB"/>
        </w:rPr>
        <w:t xml:space="preserve"> </w:t>
      </w:r>
      <w:r w:rsidR="00B91F6F">
        <w:rPr>
          <w:snapToGrid/>
          <w:szCs w:val="22"/>
          <w:lang w:val="lt-LT" w:eastAsia="en-GB"/>
        </w:rPr>
        <w:t>skiriant</w:t>
      </w:r>
      <w:r w:rsidR="0065285D" w:rsidRPr="00457BF5">
        <w:rPr>
          <w:snapToGrid/>
          <w:szCs w:val="22"/>
          <w:lang w:val="lt-LT" w:eastAsia="en-GB"/>
        </w:rPr>
        <w:t xml:space="preserve"> prostaglandinų sintezės inhibitorių, </w:t>
      </w:r>
      <w:r w:rsidR="00B91F6F" w:rsidRPr="00B91F6F">
        <w:rPr>
          <w:snapToGrid/>
          <w:szCs w:val="22"/>
          <w:lang w:val="lt-LT" w:eastAsia="en-GB"/>
        </w:rPr>
        <w:t>padaugėja kiaušinėlio praradimo prieš implantaciją ir po jos</w:t>
      </w:r>
      <w:r w:rsidR="00B91F6F">
        <w:rPr>
          <w:snapToGrid/>
          <w:szCs w:val="22"/>
          <w:lang w:val="lt-LT" w:eastAsia="en-GB"/>
        </w:rPr>
        <w:t xml:space="preserve"> bei</w:t>
      </w:r>
      <w:r w:rsidR="00B91F6F" w:rsidRPr="00B91F6F">
        <w:rPr>
          <w:snapToGrid/>
          <w:szCs w:val="22"/>
          <w:lang w:val="lt-LT" w:eastAsia="en-GB"/>
        </w:rPr>
        <w:t xml:space="preserve"> gemalo </w:t>
      </w:r>
      <w:r w:rsidR="00B91F6F">
        <w:rPr>
          <w:snapToGrid/>
          <w:szCs w:val="22"/>
          <w:lang w:val="lt-LT" w:eastAsia="en-GB"/>
        </w:rPr>
        <w:t>ir</w:t>
      </w:r>
      <w:r w:rsidR="00B91F6F" w:rsidRPr="00B91F6F">
        <w:rPr>
          <w:snapToGrid/>
          <w:szCs w:val="22"/>
          <w:lang w:val="lt-LT" w:eastAsia="en-GB"/>
        </w:rPr>
        <w:t xml:space="preserve"> vaisiaus žuvimo atvejų</w:t>
      </w:r>
      <w:r w:rsidR="0065285D" w:rsidRPr="00457BF5">
        <w:rPr>
          <w:snapToGrid/>
          <w:szCs w:val="22"/>
          <w:lang w:val="lt-LT" w:eastAsia="en-GB"/>
        </w:rPr>
        <w:t xml:space="preserve">. Be to, </w:t>
      </w:r>
      <w:r w:rsidR="00356D60" w:rsidRPr="00356D60">
        <w:rPr>
          <w:snapToGrid/>
          <w:szCs w:val="22"/>
          <w:lang w:val="lt-LT" w:eastAsia="en-GB"/>
        </w:rPr>
        <w:t xml:space="preserve">gyvūnams organogenezės </w:t>
      </w:r>
      <w:r w:rsidR="00356D60">
        <w:rPr>
          <w:snapToGrid/>
          <w:szCs w:val="22"/>
          <w:lang w:val="lt-LT" w:eastAsia="en-GB"/>
        </w:rPr>
        <w:t>laikotarpiu</w:t>
      </w:r>
      <w:r w:rsidR="00356D60" w:rsidRPr="00356D60">
        <w:rPr>
          <w:snapToGrid/>
          <w:szCs w:val="22"/>
          <w:lang w:val="lt-LT" w:eastAsia="en-GB"/>
        </w:rPr>
        <w:t xml:space="preserve"> </w:t>
      </w:r>
      <w:r w:rsidR="00B91F6F">
        <w:rPr>
          <w:snapToGrid/>
          <w:szCs w:val="22"/>
          <w:lang w:val="lt-LT" w:eastAsia="en-GB"/>
        </w:rPr>
        <w:t>skiriant</w:t>
      </w:r>
      <w:r w:rsidR="00356D60" w:rsidRPr="00356D60">
        <w:rPr>
          <w:snapToGrid/>
          <w:szCs w:val="22"/>
          <w:lang w:val="lt-LT" w:eastAsia="en-GB"/>
        </w:rPr>
        <w:t xml:space="preserve"> </w:t>
      </w:r>
      <w:r w:rsidR="0065285D" w:rsidRPr="00457BF5">
        <w:rPr>
          <w:snapToGrid/>
          <w:szCs w:val="22"/>
          <w:lang w:val="lt-LT" w:eastAsia="en-GB"/>
        </w:rPr>
        <w:t xml:space="preserve">prostaglandinų sintezės inhibitorių, </w:t>
      </w:r>
      <w:r w:rsidR="00356D60">
        <w:rPr>
          <w:snapToGrid/>
          <w:szCs w:val="22"/>
          <w:lang w:val="lt-LT" w:eastAsia="en-GB"/>
        </w:rPr>
        <w:t>padažnėjo</w:t>
      </w:r>
      <w:r w:rsidR="0065285D" w:rsidRPr="00457BF5">
        <w:rPr>
          <w:snapToGrid/>
          <w:szCs w:val="22"/>
          <w:lang w:val="lt-LT" w:eastAsia="en-GB"/>
        </w:rPr>
        <w:t xml:space="preserve"> įvairių vystymosi sutrikimų, įskaitant širdies ir kraujagyslių sistemos defektus.</w:t>
      </w:r>
    </w:p>
    <w:p w14:paraId="2B2D5305" w14:textId="77777777" w:rsidR="0065285D" w:rsidRPr="00457BF5" w:rsidRDefault="0065285D" w:rsidP="008A4655">
      <w:pPr>
        <w:tabs>
          <w:tab w:val="clear" w:pos="567"/>
        </w:tabs>
        <w:autoSpaceDE w:val="0"/>
        <w:autoSpaceDN w:val="0"/>
        <w:adjustRightInd w:val="0"/>
        <w:spacing w:line="240" w:lineRule="auto"/>
        <w:rPr>
          <w:snapToGrid/>
          <w:szCs w:val="22"/>
          <w:lang w:val="lt-LT" w:eastAsia="en-GB"/>
        </w:rPr>
      </w:pPr>
    </w:p>
    <w:p w14:paraId="04D6B98B" w14:textId="5F8597FF" w:rsidR="00B167E7" w:rsidRPr="00457BF5" w:rsidRDefault="00177619" w:rsidP="00213790">
      <w:pPr>
        <w:rPr>
          <w:snapToGrid/>
          <w:szCs w:val="22"/>
          <w:lang w:val="lt-LT" w:eastAsia="en-GB"/>
        </w:rPr>
      </w:pPr>
      <w:r w:rsidRPr="00457BF5">
        <w:rPr>
          <w:rFonts w:eastAsia="Arial Unicode MS"/>
          <w:bCs/>
          <w:color w:val="000000"/>
          <w:lang w:val="lt-LT"/>
        </w:rPr>
        <w:t>Nuo 20</w:t>
      </w:r>
      <w:r w:rsidR="00E71DA2">
        <w:rPr>
          <w:rFonts w:eastAsia="Arial Unicode MS"/>
          <w:bCs/>
          <w:color w:val="000000"/>
          <w:lang w:val="lt-LT"/>
        </w:rPr>
        <w:noBreakHyphen/>
      </w:r>
      <w:r w:rsidRPr="00457BF5">
        <w:rPr>
          <w:rFonts w:eastAsia="Arial Unicode MS"/>
          <w:bCs/>
          <w:color w:val="000000"/>
          <w:lang w:val="lt-LT"/>
        </w:rPr>
        <w:t xml:space="preserve">osios nėštumo savaitės vartojamas </w:t>
      </w:r>
      <w:r w:rsidR="00B85D0F">
        <w:rPr>
          <w:rFonts w:eastAsia="Arial Unicode MS"/>
          <w:bCs/>
          <w:color w:val="000000"/>
          <w:lang w:val="lt-LT"/>
        </w:rPr>
        <w:t>Ibumetin Express</w:t>
      </w:r>
      <w:r w:rsidRPr="00457BF5">
        <w:rPr>
          <w:rFonts w:eastAsia="Arial Unicode MS"/>
          <w:bCs/>
          <w:color w:val="000000"/>
          <w:lang w:val="lt-LT"/>
        </w:rPr>
        <w:t xml:space="preserve"> gali sukelti oligohidramnioną </w:t>
      </w:r>
      <w:r w:rsidR="00E71DA2">
        <w:rPr>
          <w:rFonts w:eastAsia="Arial Unicode MS"/>
          <w:bCs/>
          <w:color w:val="000000"/>
          <w:lang w:val="lt-LT"/>
        </w:rPr>
        <w:t>dėl</w:t>
      </w:r>
      <w:r w:rsidRPr="00457BF5">
        <w:rPr>
          <w:rFonts w:eastAsia="Arial Unicode MS"/>
          <w:bCs/>
          <w:color w:val="000000"/>
          <w:lang w:val="lt-LT"/>
        </w:rPr>
        <w:t xml:space="preserve"> vaisiaus inkstų funkcij</w:t>
      </w:r>
      <w:r w:rsidR="00E71DA2">
        <w:rPr>
          <w:rFonts w:eastAsia="Arial Unicode MS"/>
          <w:bCs/>
          <w:color w:val="000000"/>
          <w:lang w:val="lt-LT"/>
        </w:rPr>
        <w:t>os sutrikimo</w:t>
      </w:r>
      <w:r w:rsidRPr="00457BF5">
        <w:rPr>
          <w:rFonts w:eastAsia="Arial Unicode MS"/>
          <w:bCs/>
          <w:color w:val="000000"/>
          <w:lang w:val="lt-LT"/>
        </w:rPr>
        <w:t>. Jis gali pasireikšti vos pradėjus gydymą ir paprastai išnyksta nutraukus gydymą. Be to, buvo gauta pranešimų</w:t>
      </w:r>
      <w:r w:rsidR="0009330C" w:rsidRPr="00457BF5">
        <w:rPr>
          <w:rFonts w:eastAsia="Arial Unicode MS"/>
          <w:bCs/>
          <w:color w:val="000000"/>
          <w:lang w:val="lt-LT"/>
        </w:rPr>
        <w:t>, kad gydant vaistiniu preparatu antrojo trimestro metu nustatyta</w:t>
      </w:r>
      <w:r w:rsidRPr="00457BF5">
        <w:rPr>
          <w:rFonts w:eastAsia="Arial Unicode MS"/>
          <w:bCs/>
          <w:color w:val="000000"/>
          <w:lang w:val="lt-LT"/>
        </w:rPr>
        <w:t xml:space="preserve"> arterinio latako </w:t>
      </w:r>
      <w:r w:rsidR="0009330C" w:rsidRPr="00457BF5">
        <w:rPr>
          <w:rFonts w:eastAsia="Arial Unicode MS"/>
          <w:bCs/>
          <w:color w:val="000000"/>
          <w:lang w:val="lt-LT"/>
        </w:rPr>
        <w:t>(</w:t>
      </w:r>
      <w:r w:rsidR="0009330C" w:rsidRPr="00457BF5">
        <w:rPr>
          <w:rFonts w:eastAsia="Arial Unicode MS"/>
          <w:bCs/>
          <w:i/>
          <w:iCs/>
          <w:color w:val="000000"/>
          <w:lang w:val="lt-LT"/>
        </w:rPr>
        <w:t>ductus arteriosus</w:t>
      </w:r>
      <w:r w:rsidR="0009330C" w:rsidRPr="00457BF5">
        <w:rPr>
          <w:rFonts w:eastAsia="Arial Unicode MS"/>
          <w:bCs/>
          <w:color w:val="000000"/>
          <w:lang w:val="lt-LT"/>
        </w:rPr>
        <w:t>) konstrikcijos atvejų</w:t>
      </w:r>
      <w:r w:rsidRPr="00457BF5">
        <w:rPr>
          <w:rFonts w:eastAsia="Arial Unicode MS"/>
          <w:bCs/>
          <w:color w:val="000000"/>
          <w:lang w:val="lt-LT"/>
        </w:rPr>
        <w:t xml:space="preserve">, </w:t>
      </w:r>
      <w:r w:rsidR="00E71DA2" w:rsidRPr="00457BF5">
        <w:rPr>
          <w:rFonts w:eastAsia="Arial Unicode MS"/>
          <w:bCs/>
          <w:color w:val="000000"/>
          <w:lang w:val="lt-LT"/>
        </w:rPr>
        <w:t xml:space="preserve">iš kurių </w:t>
      </w:r>
      <w:r w:rsidR="0009330C" w:rsidRPr="00457BF5">
        <w:rPr>
          <w:rFonts w:eastAsia="Arial Unicode MS"/>
          <w:bCs/>
          <w:color w:val="000000"/>
          <w:lang w:val="lt-LT"/>
        </w:rPr>
        <w:t>dauguma išnykdavo nutraukus gydymą</w:t>
      </w:r>
      <w:r w:rsidRPr="00457BF5">
        <w:rPr>
          <w:rFonts w:eastAsia="Arial Unicode MS"/>
          <w:bCs/>
          <w:color w:val="000000"/>
          <w:lang w:val="lt-LT"/>
        </w:rPr>
        <w:t xml:space="preserve">. Dėl to </w:t>
      </w:r>
      <w:r w:rsidR="00B85D0F">
        <w:rPr>
          <w:rFonts w:eastAsia="Arial Unicode MS"/>
          <w:bCs/>
          <w:color w:val="000000"/>
          <w:lang w:val="lt-LT"/>
        </w:rPr>
        <w:t>Ibumetin Express</w:t>
      </w:r>
      <w:r w:rsidR="004B35EC" w:rsidRPr="00457BF5">
        <w:rPr>
          <w:rFonts w:eastAsia="Arial Unicode MS"/>
          <w:bCs/>
          <w:color w:val="000000"/>
          <w:lang w:val="lt-LT"/>
        </w:rPr>
        <w:t xml:space="preserve"> </w:t>
      </w:r>
      <w:r w:rsidR="00B25F2A" w:rsidRPr="00457BF5">
        <w:rPr>
          <w:snapToGrid/>
          <w:szCs w:val="22"/>
          <w:lang w:val="lt-LT" w:eastAsia="en-GB"/>
        </w:rPr>
        <w:t xml:space="preserve">nėštumo </w:t>
      </w:r>
      <w:r w:rsidRPr="00457BF5">
        <w:rPr>
          <w:snapToGrid/>
          <w:szCs w:val="22"/>
          <w:lang w:val="lt-LT" w:eastAsia="en-GB"/>
        </w:rPr>
        <w:t>p</w:t>
      </w:r>
      <w:r w:rsidR="007750F7" w:rsidRPr="00457BF5">
        <w:rPr>
          <w:snapToGrid/>
          <w:szCs w:val="22"/>
          <w:lang w:val="lt-LT" w:eastAsia="en-GB"/>
        </w:rPr>
        <w:t>irm</w:t>
      </w:r>
      <w:r w:rsidR="004B35EC">
        <w:rPr>
          <w:snapToGrid/>
          <w:szCs w:val="22"/>
          <w:lang w:val="lt-LT" w:eastAsia="en-GB"/>
        </w:rPr>
        <w:t>o</w:t>
      </w:r>
      <w:r w:rsidR="007750F7" w:rsidRPr="00457BF5">
        <w:rPr>
          <w:snapToGrid/>
          <w:szCs w:val="22"/>
          <w:lang w:val="lt-LT" w:eastAsia="en-GB"/>
        </w:rPr>
        <w:t>j</w:t>
      </w:r>
      <w:r w:rsidR="004B35EC">
        <w:rPr>
          <w:snapToGrid/>
          <w:szCs w:val="22"/>
          <w:lang w:val="lt-LT" w:eastAsia="en-GB"/>
        </w:rPr>
        <w:t>o</w:t>
      </w:r>
      <w:r w:rsidR="007750F7" w:rsidRPr="00457BF5">
        <w:rPr>
          <w:snapToGrid/>
          <w:szCs w:val="22"/>
          <w:lang w:val="lt-LT" w:eastAsia="en-GB"/>
        </w:rPr>
        <w:t xml:space="preserve"> ir antr</w:t>
      </w:r>
      <w:r w:rsidR="004B35EC">
        <w:rPr>
          <w:snapToGrid/>
          <w:szCs w:val="22"/>
          <w:lang w:val="lt-LT" w:eastAsia="en-GB"/>
        </w:rPr>
        <w:t>o</w:t>
      </w:r>
      <w:r w:rsidR="007750F7" w:rsidRPr="00457BF5">
        <w:rPr>
          <w:snapToGrid/>
          <w:szCs w:val="22"/>
          <w:lang w:val="lt-LT" w:eastAsia="en-GB"/>
        </w:rPr>
        <w:t>j</w:t>
      </w:r>
      <w:r w:rsidR="004B35EC">
        <w:rPr>
          <w:snapToGrid/>
          <w:szCs w:val="22"/>
          <w:lang w:val="lt-LT" w:eastAsia="en-GB"/>
        </w:rPr>
        <w:t>o</w:t>
      </w:r>
      <w:r w:rsidR="007750F7" w:rsidRPr="00457BF5">
        <w:rPr>
          <w:snapToGrid/>
          <w:szCs w:val="22"/>
          <w:lang w:val="lt-LT" w:eastAsia="en-GB"/>
        </w:rPr>
        <w:t xml:space="preserve"> trimestr</w:t>
      </w:r>
      <w:r w:rsidR="004B35EC">
        <w:rPr>
          <w:snapToGrid/>
          <w:szCs w:val="22"/>
          <w:lang w:val="lt-LT" w:eastAsia="en-GB"/>
        </w:rPr>
        <w:t>ų metu</w:t>
      </w:r>
      <w:r w:rsidR="007750F7" w:rsidRPr="00457BF5">
        <w:rPr>
          <w:snapToGrid/>
          <w:szCs w:val="22"/>
          <w:lang w:val="lt-LT" w:eastAsia="en-GB"/>
        </w:rPr>
        <w:t xml:space="preserve"> </w:t>
      </w:r>
      <w:r w:rsidR="004B35EC" w:rsidRPr="004B35EC">
        <w:rPr>
          <w:snapToGrid/>
          <w:szCs w:val="22"/>
          <w:lang w:val="lt-LT" w:eastAsia="en-GB"/>
        </w:rPr>
        <w:t>neturi būti vartojamas, nebent</w:t>
      </w:r>
      <w:r w:rsidR="00E95AE2">
        <w:rPr>
          <w:snapToGrid/>
          <w:szCs w:val="22"/>
          <w:lang w:val="lt-LT" w:eastAsia="en-GB"/>
        </w:rPr>
        <w:t xml:space="preserve"> tai būtų neabejotinai būtina</w:t>
      </w:r>
      <w:r w:rsidR="00B167E7" w:rsidRPr="00457BF5">
        <w:rPr>
          <w:snapToGrid/>
          <w:szCs w:val="22"/>
          <w:lang w:val="lt-LT" w:eastAsia="en-GB"/>
        </w:rPr>
        <w:t xml:space="preserve">. </w:t>
      </w:r>
      <w:r w:rsidR="00384DBB" w:rsidRPr="00457BF5">
        <w:rPr>
          <w:snapToGrid/>
          <w:szCs w:val="22"/>
          <w:lang w:val="lt-LT" w:eastAsia="en-GB"/>
        </w:rPr>
        <w:t xml:space="preserve">Jei </w:t>
      </w:r>
      <w:r w:rsidR="00B85D0F">
        <w:rPr>
          <w:rFonts w:eastAsia="Arial Unicode MS"/>
          <w:bCs/>
          <w:color w:val="000000"/>
          <w:lang w:val="lt-LT"/>
        </w:rPr>
        <w:t>Ibumetin Express</w:t>
      </w:r>
      <w:r w:rsidR="00E71DA2" w:rsidRPr="00457BF5">
        <w:rPr>
          <w:rFonts w:eastAsia="Arial Unicode MS"/>
          <w:bCs/>
          <w:color w:val="000000"/>
          <w:lang w:val="lt-LT"/>
        </w:rPr>
        <w:t xml:space="preserve"> </w:t>
      </w:r>
      <w:r w:rsidR="00384DBB" w:rsidRPr="00457BF5">
        <w:rPr>
          <w:snapToGrid/>
          <w:szCs w:val="22"/>
          <w:lang w:val="lt-LT" w:eastAsia="en-GB"/>
        </w:rPr>
        <w:t>moteris vartoja bandydama pastoti arba pirmojo ir antrojo nėštumo trimestr</w:t>
      </w:r>
      <w:r w:rsidR="004B35EC">
        <w:rPr>
          <w:snapToGrid/>
          <w:szCs w:val="22"/>
          <w:lang w:val="lt-LT" w:eastAsia="en-GB"/>
        </w:rPr>
        <w:t>ų</w:t>
      </w:r>
      <w:r w:rsidR="00384DBB" w:rsidRPr="00457BF5">
        <w:rPr>
          <w:snapToGrid/>
          <w:szCs w:val="22"/>
          <w:lang w:val="lt-LT" w:eastAsia="en-GB"/>
        </w:rPr>
        <w:t xml:space="preserve"> metu, dozė turi būti </w:t>
      </w:r>
      <w:r w:rsidR="00E71DA2">
        <w:rPr>
          <w:snapToGrid/>
          <w:szCs w:val="22"/>
          <w:lang w:val="lt-LT" w:eastAsia="en-GB"/>
        </w:rPr>
        <w:t xml:space="preserve">palaikoma </w:t>
      </w:r>
      <w:r w:rsidR="00384DBB" w:rsidRPr="00457BF5">
        <w:rPr>
          <w:snapToGrid/>
          <w:szCs w:val="22"/>
          <w:lang w:val="lt-LT" w:eastAsia="en-GB"/>
        </w:rPr>
        <w:t>kuo mažesnė, o gydymo trukmė</w:t>
      </w:r>
      <w:r w:rsidR="00E71DA2">
        <w:rPr>
          <w:snapToGrid/>
          <w:szCs w:val="22"/>
          <w:lang w:val="lt-LT" w:eastAsia="en-GB"/>
        </w:rPr>
        <w:t> </w:t>
      </w:r>
      <w:r w:rsidR="00384DBB" w:rsidRPr="00457BF5">
        <w:rPr>
          <w:snapToGrid/>
          <w:szCs w:val="22"/>
          <w:lang w:val="lt-LT" w:eastAsia="en-GB"/>
        </w:rPr>
        <w:t>– kuo trumpesnė.</w:t>
      </w:r>
      <w:r w:rsidR="00384DBB" w:rsidRPr="00457BF5">
        <w:rPr>
          <w:rFonts w:eastAsia="Arial Unicode MS"/>
          <w:bCs/>
          <w:snapToGrid/>
          <w:color w:val="000000"/>
          <w:szCs w:val="22"/>
          <w:lang w:val="lt-LT" w:eastAsia="en-GB"/>
        </w:rPr>
        <w:t xml:space="preserve"> </w:t>
      </w:r>
      <w:r w:rsidRPr="00457BF5">
        <w:rPr>
          <w:rFonts w:eastAsia="Arial Unicode MS"/>
          <w:bCs/>
          <w:color w:val="000000"/>
          <w:lang w:val="lt-LT"/>
        </w:rPr>
        <w:t xml:space="preserve">Jei </w:t>
      </w:r>
      <w:r w:rsidR="00E71DA2" w:rsidRPr="00457BF5">
        <w:rPr>
          <w:rFonts w:eastAsia="Arial Unicode MS"/>
          <w:bCs/>
          <w:color w:val="000000"/>
          <w:lang w:val="lt-LT"/>
        </w:rPr>
        <w:t xml:space="preserve">kelias paras </w:t>
      </w:r>
      <w:r w:rsidRPr="00457BF5">
        <w:rPr>
          <w:rFonts w:eastAsia="Arial Unicode MS"/>
          <w:bCs/>
          <w:color w:val="000000"/>
          <w:lang w:val="lt-LT"/>
        </w:rPr>
        <w:t>po 20</w:t>
      </w:r>
      <w:r w:rsidR="00E71DA2">
        <w:rPr>
          <w:rFonts w:eastAsia="Arial Unicode MS"/>
          <w:bCs/>
          <w:color w:val="000000"/>
          <w:lang w:val="lt-LT"/>
        </w:rPr>
        <w:noBreakHyphen/>
      </w:r>
      <w:r w:rsidRPr="00457BF5">
        <w:rPr>
          <w:rFonts w:eastAsia="Arial Unicode MS"/>
          <w:bCs/>
          <w:color w:val="000000"/>
          <w:lang w:val="lt-LT"/>
        </w:rPr>
        <w:t xml:space="preserve">os gestacinės savaitės </w:t>
      </w:r>
      <w:r w:rsidR="00E71DA2">
        <w:rPr>
          <w:rFonts w:eastAsia="Arial Unicode MS"/>
          <w:bCs/>
          <w:color w:val="000000"/>
          <w:lang w:val="lt-LT"/>
        </w:rPr>
        <w:t xml:space="preserve">yra </w:t>
      </w:r>
      <w:r w:rsidRPr="00457BF5">
        <w:rPr>
          <w:rFonts w:eastAsia="Arial Unicode MS"/>
          <w:bCs/>
          <w:color w:val="000000"/>
          <w:lang w:val="lt-LT"/>
        </w:rPr>
        <w:t xml:space="preserve">vartojama </w:t>
      </w:r>
      <w:r w:rsidR="00B85D0F">
        <w:rPr>
          <w:rFonts w:eastAsia="Arial Unicode MS"/>
          <w:bCs/>
          <w:color w:val="000000"/>
          <w:lang w:val="lt-LT"/>
        </w:rPr>
        <w:t>Ibumetin Express</w:t>
      </w:r>
      <w:r w:rsidRPr="00457BF5">
        <w:rPr>
          <w:rFonts w:eastAsia="Arial Unicode MS"/>
          <w:bCs/>
          <w:color w:val="000000"/>
          <w:lang w:val="lt-LT"/>
        </w:rPr>
        <w:t xml:space="preserve">, reikia apsvarstyti antenatalinės oligohidramniono ir arterinio latako susiaurėjimo stebėsenos galimybę. Nustačius oligohidramnioną arba arterinio latako susiaurėjimą, gydymą </w:t>
      </w:r>
      <w:r w:rsidR="00B85D0F">
        <w:rPr>
          <w:rFonts w:eastAsia="Arial Unicode MS"/>
          <w:bCs/>
          <w:color w:val="000000"/>
          <w:lang w:val="lt-LT"/>
        </w:rPr>
        <w:t>Ibumetin Express</w:t>
      </w:r>
      <w:r w:rsidR="00E71DA2" w:rsidRPr="00457BF5">
        <w:rPr>
          <w:rFonts w:eastAsia="Arial Unicode MS"/>
          <w:bCs/>
          <w:color w:val="000000"/>
          <w:lang w:val="lt-LT"/>
        </w:rPr>
        <w:t xml:space="preserve"> </w:t>
      </w:r>
      <w:r w:rsidRPr="00457BF5">
        <w:rPr>
          <w:rFonts w:eastAsia="Arial Unicode MS"/>
          <w:bCs/>
          <w:color w:val="000000"/>
          <w:lang w:val="lt-LT"/>
        </w:rPr>
        <w:t>reikia nutraukti.</w:t>
      </w:r>
    </w:p>
    <w:p w14:paraId="47E48D2B" w14:textId="36213CA2" w:rsidR="007750F7" w:rsidRPr="00457BF5" w:rsidRDefault="007750F7" w:rsidP="008A4655">
      <w:pPr>
        <w:keepNext/>
        <w:tabs>
          <w:tab w:val="clear" w:pos="567"/>
        </w:tabs>
        <w:spacing w:line="240" w:lineRule="auto"/>
        <w:rPr>
          <w:rFonts w:eastAsia="Calibri"/>
          <w:snapToGrid/>
          <w:szCs w:val="22"/>
          <w:lang w:val="lt-LT" w:eastAsia="de-DE"/>
        </w:rPr>
      </w:pPr>
      <w:r w:rsidRPr="00457BF5">
        <w:rPr>
          <w:rFonts w:eastAsia="Calibri"/>
          <w:snapToGrid/>
          <w:szCs w:val="22"/>
          <w:lang w:val="lt-LT" w:eastAsia="de-DE"/>
        </w:rPr>
        <w:t xml:space="preserve">Trečiojo nėštumo trimestro metu vartojant </w:t>
      </w:r>
      <w:r w:rsidR="00E71DA2">
        <w:rPr>
          <w:rFonts w:eastAsia="Calibri"/>
          <w:snapToGrid/>
          <w:szCs w:val="22"/>
          <w:lang w:val="lt-LT" w:eastAsia="de-DE"/>
        </w:rPr>
        <w:t>bet kokių</w:t>
      </w:r>
      <w:r w:rsidRPr="00457BF5">
        <w:rPr>
          <w:rFonts w:eastAsia="Calibri"/>
          <w:snapToGrid/>
          <w:szCs w:val="22"/>
          <w:lang w:val="lt-LT" w:eastAsia="de-DE"/>
        </w:rPr>
        <w:t xml:space="preserve"> prostaglandinų sintezės inhibitorių, vaisiui gali pasireikšti:</w:t>
      </w:r>
    </w:p>
    <w:p w14:paraId="26087B9F" w14:textId="1E2FA651" w:rsidR="007750F7" w:rsidRPr="00457BF5" w:rsidRDefault="007750F7" w:rsidP="00E71DA2">
      <w:pPr>
        <w:tabs>
          <w:tab w:val="clear" w:pos="567"/>
          <w:tab w:val="left" w:pos="709"/>
        </w:tabs>
        <w:spacing w:line="240" w:lineRule="auto"/>
        <w:ind w:left="714" w:hanging="357"/>
        <w:rPr>
          <w:rFonts w:eastAsia="Calibri"/>
          <w:snapToGrid/>
          <w:szCs w:val="22"/>
          <w:lang w:val="lt-LT" w:eastAsia="de-DE"/>
        </w:rPr>
      </w:pPr>
      <w:r w:rsidRPr="00457BF5">
        <w:rPr>
          <w:rFonts w:eastAsia="Calibri"/>
          <w:snapToGrid/>
          <w:szCs w:val="22"/>
          <w:lang w:val="lt-LT" w:eastAsia="de-DE"/>
        </w:rPr>
        <w:t>-</w:t>
      </w:r>
      <w:r w:rsidRPr="00457BF5">
        <w:rPr>
          <w:rFonts w:eastAsia="Calibri"/>
          <w:snapToGrid/>
          <w:szCs w:val="22"/>
          <w:lang w:val="lt-LT" w:eastAsia="de-DE"/>
        </w:rPr>
        <w:tab/>
        <w:t xml:space="preserve">toksinis poveikis širdžiai ir plaučiams (priešlaikinis vaisiaus arterinio latako </w:t>
      </w:r>
      <w:r w:rsidR="00384DBB" w:rsidRPr="00457BF5">
        <w:rPr>
          <w:lang w:val="lt-LT"/>
        </w:rPr>
        <w:t>susiaurėjimas</w:t>
      </w:r>
      <w:r w:rsidR="00E71DA2">
        <w:rPr>
          <w:lang w:val="lt-LT"/>
        </w:rPr>
        <w:t xml:space="preserve"> ir (</w:t>
      </w:r>
      <w:r w:rsidR="00384DBB" w:rsidRPr="00457BF5">
        <w:rPr>
          <w:lang w:val="lt-LT"/>
        </w:rPr>
        <w:t>arba</w:t>
      </w:r>
      <w:r w:rsidR="00E71DA2">
        <w:rPr>
          <w:lang w:val="lt-LT"/>
        </w:rPr>
        <w:t>)</w:t>
      </w:r>
      <w:r w:rsidR="00384DBB" w:rsidRPr="00457BF5">
        <w:rPr>
          <w:lang w:val="lt-LT"/>
        </w:rPr>
        <w:t xml:space="preserve"> </w:t>
      </w:r>
      <w:r w:rsidRPr="00457BF5">
        <w:rPr>
          <w:rFonts w:eastAsia="Calibri"/>
          <w:snapToGrid/>
          <w:szCs w:val="22"/>
          <w:lang w:val="lt-LT" w:eastAsia="de-DE"/>
        </w:rPr>
        <w:t>užsidarymas ir plautinė hipertenzija);</w:t>
      </w:r>
    </w:p>
    <w:p w14:paraId="2E7B43CD" w14:textId="77777777" w:rsidR="007750F7" w:rsidRPr="00457BF5" w:rsidRDefault="007750F7" w:rsidP="00E71DA2">
      <w:pPr>
        <w:tabs>
          <w:tab w:val="clear" w:pos="567"/>
          <w:tab w:val="left" w:pos="709"/>
        </w:tabs>
        <w:spacing w:line="240" w:lineRule="auto"/>
        <w:ind w:left="714" w:hanging="357"/>
        <w:rPr>
          <w:rFonts w:eastAsia="Calibri"/>
          <w:snapToGrid/>
          <w:szCs w:val="22"/>
          <w:lang w:val="lt-LT" w:eastAsia="de-DE"/>
        </w:rPr>
      </w:pPr>
      <w:r w:rsidRPr="00457BF5">
        <w:rPr>
          <w:rFonts w:eastAsia="Calibri"/>
          <w:snapToGrid/>
          <w:szCs w:val="22"/>
          <w:lang w:val="lt-LT" w:eastAsia="de-DE"/>
        </w:rPr>
        <w:t>-</w:t>
      </w:r>
      <w:r w:rsidRPr="00457BF5">
        <w:rPr>
          <w:rFonts w:eastAsia="Calibri"/>
          <w:snapToGrid/>
          <w:szCs w:val="22"/>
          <w:lang w:val="lt-LT" w:eastAsia="de-DE"/>
        </w:rPr>
        <w:tab/>
        <w:t>inkstų funkcijos sutrikimas</w:t>
      </w:r>
      <w:r w:rsidR="00384DBB" w:rsidRPr="00457BF5">
        <w:rPr>
          <w:rFonts w:eastAsia="Calibri"/>
          <w:snapToGrid/>
          <w:szCs w:val="22"/>
          <w:lang w:val="lt-LT" w:eastAsia="de-DE"/>
        </w:rPr>
        <w:t xml:space="preserve"> </w:t>
      </w:r>
      <w:r w:rsidR="00384DBB" w:rsidRPr="00457BF5">
        <w:rPr>
          <w:lang w:val="lt-LT"/>
        </w:rPr>
        <w:t>(žr. pirmiau)</w:t>
      </w:r>
      <w:r w:rsidR="00EC1FCD" w:rsidRPr="00457BF5">
        <w:rPr>
          <w:lang w:val="lt-LT"/>
        </w:rPr>
        <w:t>;</w:t>
      </w:r>
    </w:p>
    <w:p w14:paraId="49E4DC6C" w14:textId="77777777" w:rsidR="007750F7" w:rsidRPr="00457BF5" w:rsidRDefault="007750F7" w:rsidP="008A4655">
      <w:pPr>
        <w:spacing w:line="240" w:lineRule="auto"/>
        <w:ind w:left="567" w:hanging="567"/>
        <w:rPr>
          <w:rFonts w:eastAsia="Calibri"/>
          <w:snapToGrid/>
          <w:szCs w:val="22"/>
          <w:lang w:val="lt-LT" w:eastAsia="de-DE"/>
        </w:rPr>
      </w:pPr>
    </w:p>
    <w:p w14:paraId="6BE909FA" w14:textId="77777777" w:rsidR="007750F7" w:rsidRPr="00457BF5" w:rsidRDefault="00EC1FCD" w:rsidP="008A4655">
      <w:pPr>
        <w:keepNext/>
        <w:tabs>
          <w:tab w:val="clear" w:pos="567"/>
        </w:tabs>
        <w:spacing w:line="240" w:lineRule="auto"/>
        <w:rPr>
          <w:rFonts w:eastAsia="Calibri"/>
          <w:snapToGrid/>
          <w:szCs w:val="22"/>
          <w:lang w:val="lt-LT" w:eastAsia="de-DE"/>
        </w:rPr>
      </w:pPr>
      <w:r w:rsidRPr="00457BF5">
        <w:rPr>
          <w:rFonts w:eastAsia="Calibri"/>
          <w:snapToGrid/>
          <w:szCs w:val="22"/>
          <w:lang w:val="lt-LT" w:eastAsia="de-DE"/>
        </w:rPr>
        <w:t>vartojant n</w:t>
      </w:r>
      <w:r w:rsidR="007750F7" w:rsidRPr="00457BF5">
        <w:rPr>
          <w:rFonts w:eastAsia="Calibri"/>
          <w:snapToGrid/>
          <w:szCs w:val="22"/>
          <w:lang w:val="lt-LT" w:eastAsia="de-DE"/>
        </w:rPr>
        <w:t>ėštumo pabaigoje</w:t>
      </w:r>
      <w:r w:rsidRPr="00457BF5">
        <w:rPr>
          <w:rFonts w:eastAsia="Calibri"/>
          <w:snapToGrid/>
          <w:szCs w:val="22"/>
          <w:lang w:val="lt-LT" w:eastAsia="de-DE"/>
        </w:rPr>
        <w:t>,</w:t>
      </w:r>
      <w:r w:rsidR="007750F7" w:rsidRPr="00457BF5">
        <w:rPr>
          <w:rFonts w:eastAsia="Calibri"/>
          <w:snapToGrid/>
          <w:szCs w:val="22"/>
          <w:lang w:val="lt-LT" w:eastAsia="de-DE"/>
        </w:rPr>
        <w:t xml:space="preserve"> motinai ir </w:t>
      </w:r>
      <w:r w:rsidR="001B04D2" w:rsidRPr="00457BF5">
        <w:rPr>
          <w:rFonts w:eastAsia="Calibri"/>
          <w:snapToGrid/>
          <w:szCs w:val="22"/>
          <w:lang w:val="lt-LT" w:eastAsia="de-DE"/>
        </w:rPr>
        <w:t>naujagimiui</w:t>
      </w:r>
      <w:r w:rsidR="007750F7" w:rsidRPr="00457BF5">
        <w:rPr>
          <w:rFonts w:eastAsia="Calibri"/>
          <w:snapToGrid/>
          <w:szCs w:val="22"/>
          <w:lang w:val="lt-LT" w:eastAsia="de-DE"/>
        </w:rPr>
        <w:t>:</w:t>
      </w:r>
    </w:p>
    <w:p w14:paraId="6630A77E" w14:textId="391FDC14" w:rsidR="00EC1FCD" w:rsidRPr="00457BF5" w:rsidRDefault="007750F7" w:rsidP="00E71DA2">
      <w:pPr>
        <w:tabs>
          <w:tab w:val="clear" w:pos="567"/>
          <w:tab w:val="left" w:pos="709"/>
        </w:tabs>
        <w:spacing w:line="240" w:lineRule="auto"/>
        <w:ind w:left="714" w:hanging="357"/>
        <w:rPr>
          <w:rFonts w:eastAsia="Calibri"/>
          <w:snapToGrid/>
          <w:szCs w:val="22"/>
          <w:lang w:val="lt-LT" w:eastAsia="lt-LT"/>
        </w:rPr>
      </w:pPr>
      <w:r w:rsidRPr="00457BF5">
        <w:rPr>
          <w:rFonts w:eastAsia="Calibri"/>
          <w:snapToGrid/>
          <w:szCs w:val="22"/>
          <w:lang w:val="lt-LT" w:eastAsia="de-DE"/>
        </w:rPr>
        <w:t>-</w:t>
      </w:r>
      <w:r w:rsidRPr="00457BF5">
        <w:rPr>
          <w:rFonts w:eastAsia="Calibri"/>
          <w:snapToGrid/>
          <w:szCs w:val="22"/>
          <w:lang w:val="lt-LT" w:eastAsia="de-DE"/>
        </w:rPr>
        <w:tab/>
      </w:r>
      <w:r w:rsidR="00EC1FCD" w:rsidRPr="00457BF5">
        <w:rPr>
          <w:rFonts w:eastAsia="Calibri"/>
          <w:snapToGrid/>
          <w:szCs w:val="22"/>
          <w:lang w:val="lt-LT" w:eastAsia="lt-LT"/>
        </w:rPr>
        <w:t xml:space="preserve">net labai mažos dozės </w:t>
      </w:r>
      <w:r w:rsidRPr="00457BF5">
        <w:rPr>
          <w:rFonts w:eastAsia="Calibri"/>
          <w:snapToGrid/>
          <w:szCs w:val="22"/>
          <w:lang w:val="lt-LT" w:eastAsia="de-DE"/>
        </w:rPr>
        <w:t>gali pailg</w:t>
      </w:r>
      <w:r w:rsidR="00EC1FCD" w:rsidRPr="00457BF5">
        <w:rPr>
          <w:rFonts w:eastAsia="Calibri"/>
          <w:snapToGrid/>
          <w:szCs w:val="22"/>
          <w:lang w:val="lt-LT" w:eastAsia="de-DE"/>
        </w:rPr>
        <w:t xml:space="preserve">inti </w:t>
      </w:r>
      <w:r w:rsidR="00EC1FCD" w:rsidRPr="00457BF5">
        <w:rPr>
          <w:rFonts w:eastAsia="Calibri"/>
          <w:snapToGrid/>
          <w:szCs w:val="22"/>
          <w:lang w:val="lt-LT" w:eastAsia="lt-LT"/>
        </w:rPr>
        <w:t>kraujavimo laiką ir sukelti antiagregacinį poveikį;</w:t>
      </w:r>
    </w:p>
    <w:p w14:paraId="7396675C" w14:textId="77777777" w:rsidR="00B167E7" w:rsidRPr="00457BF5" w:rsidRDefault="00EC1FCD" w:rsidP="00E71DA2">
      <w:pPr>
        <w:tabs>
          <w:tab w:val="clear" w:pos="567"/>
        </w:tabs>
        <w:autoSpaceDE w:val="0"/>
        <w:autoSpaceDN w:val="0"/>
        <w:adjustRightInd w:val="0"/>
        <w:spacing w:line="240" w:lineRule="auto"/>
        <w:ind w:left="714" w:hanging="357"/>
        <w:rPr>
          <w:snapToGrid/>
          <w:szCs w:val="22"/>
          <w:lang w:val="lt-LT" w:eastAsia="en-GB"/>
        </w:rPr>
      </w:pPr>
      <w:r w:rsidRPr="00457BF5">
        <w:rPr>
          <w:rFonts w:eastAsia="Calibri"/>
          <w:snapToGrid/>
          <w:szCs w:val="22"/>
          <w:lang w:val="lt-LT" w:eastAsia="de-DE"/>
        </w:rPr>
        <w:t>-</w:t>
      </w:r>
      <w:r w:rsidRPr="00457BF5">
        <w:rPr>
          <w:rFonts w:eastAsia="Calibri"/>
          <w:snapToGrid/>
          <w:szCs w:val="22"/>
          <w:lang w:val="lt-LT" w:eastAsia="de-DE"/>
        </w:rPr>
        <w:tab/>
      </w:r>
      <w:r w:rsidRPr="00457BF5">
        <w:rPr>
          <w:rFonts w:eastAsia="Calibri"/>
          <w:snapToGrid/>
          <w:szCs w:val="22"/>
          <w:lang w:val="lt-LT" w:eastAsia="lt-LT"/>
        </w:rPr>
        <w:t>gali slopinti gimdos susitraukimus ir dėl to gimdymas gali būti pavėluotas arba gali pailgėti gimdymo trukmė</w:t>
      </w:r>
      <w:r w:rsidR="00B167E7" w:rsidRPr="00457BF5">
        <w:rPr>
          <w:snapToGrid/>
          <w:szCs w:val="22"/>
          <w:lang w:val="lt-LT" w:eastAsia="en-GB"/>
        </w:rPr>
        <w:t>.</w:t>
      </w:r>
    </w:p>
    <w:p w14:paraId="6C082569" w14:textId="77777777" w:rsidR="00B167E7" w:rsidRPr="00457BF5" w:rsidRDefault="00B167E7" w:rsidP="008A4655">
      <w:pPr>
        <w:tabs>
          <w:tab w:val="clear" w:pos="567"/>
        </w:tabs>
        <w:autoSpaceDE w:val="0"/>
        <w:autoSpaceDN w:val="0"/>
        <w:adjustRightInd w:val="0"/>
        <w:spacing w:line="240" w:lineRule="auto"/>
        <w:jc w:val="both"/>
        <w:rPr>
          <w:snapToGrid/>
          <w:szCs w:val="22"/>
          <w:lang w:val="lt-LT" w:eastAsia="en-GB"/>
        </w:rPr>
      </w:pPr>
    </w:p>
    <w:p w14:paraId="0F902A0E" w14:textId="164AACD5" w:rsidR="00B167E7" w:rsidRPr="00457BF5" w:rsidRDefault="007750F7" w:rsidP="008A4655">
      <w:pPr>
        <w:tabs>
          <w:tab w:val="left" w:pos="426"/>
        </w:tabs>
        <w:spacing w:line="240" w:lineRule="auto"/>
        <w:rPr>
          <w:snapToGrid/>
          <w:szCs w:val="22"/>
          <w:lang w:val="lt-LT" w:eastAsia="en-GB"/>
        </w:rPr>
      </w:pPr>
      <w:r w:rsidRPr="00457BF5">
        <w:rPr>
          <w:szCs w:val="22"/>
          <w:lang w:val="lt-LT"/>
        </w:rPr>
        <w:t xml:space="preserve">Dėl šių priežasčių </w:t>
      </w:r>
      <w:r w:rsidR="00B85D0F">
        <w:rPr>
          <w:rFonts w:eastAsia="Arial Unicode MS"/>
          <w:bCs/>
          <w:color w:val="000000"/>
          <w:lang w:val="lt-LT"/>
        </w:rPr>
        <w:t>Ibumetin Express</w:t>
      </w:r>
      <w:r w:rsidR="00E71DA2" w:rsidRPr="00457BF5">
        <w:rPr>
          <w:rFonts w:eastAsia="Arial Unicode MS"/>
          <w:bCs/>
          <w:color w:val="000000"/>
          <w:lang w:val="lt-LT"/>
        </w:rPr>
        <w:t xml:space="preserve"> </w:t>
      </w:r>
      <w:r w:rsidR="004B35EC" w:rsidRPr="00B25F2A">
        <w:rPr>
          <w:i/>
          <w:iCs/>
          <w:szCs w:val="22"/>
          <w:lang w:val="lt-LT"/>
        </w:rPr>
        <w:t>draudžiama</w:t>
      </w:r>
      <w:r w:rsidR="004B35EC" w:rsidRPr="00457BF5">
        <w:rPr>
          <w:szCs w:val="22"/>
          <w:lang w:val="lt-LT"/>
        </w:rPr>
        <w:t xml:space="preserve"> vartoti </w:t>
      </w:r>
      <w:r w:rsidRPr="00457BF5">
        <w:rPr>
          <w:szCs w:val="22"/>
          <w:lang w:val="lt-LT"/>
        </w:rPr>
        <w:t xml:space="preserve">nėštumo </w:t>
      </w:r>
      <w:r w:rsidR="00B25F2A" w:rsidRPr="00457BF5">
        <w:rPr>
          <w:szCs w:val="22"/>
          <w:lang w:val="lt-LT"/>
        </w:rPr>
        <w:t xml:space="preserve">trečiojo </w:t>
      </w:r>
      <w:r w:rsidRPr="00457BF5">
        <w:rPr>
          <w:szCs w:val="22"/>
          <w:lang w:val="lt-LT"/>
        </w:rPr>
        <w:t>trimestro metu</w:t>
      </w:r>
      <w:r w:rsidR="00B25F2A">
        <w:rPr>
          <w:szCs w:val="22"/>
          <w:lang w:val="lt-LT"/>
        </w:rPr>
        <w:t>.</w:t>
      </w:r>
    </w:p>
    <w:p w14:paraId="28AA06C5" w14:textId="77777777" w:rsidR="00B167E7" w:rsidRPr="00457BF5" w:rsidRDefault="00B167E7" w:rsidP="008A4655">
      <w:pPr>
        <w:tabs>
          <w:tab w:val="clear" w:pos="567"/>
        </w:tabs>
        <w:autoSpaceDE w:val="0"/>
        <w:autoSpaceDN w:val="0"/>
        <w:adjustRightInd w:val="0"/>
        <w:spacing w:line="240" w:lineRule="auto"/>
        <w:jc w:val="both"/>
        <w:rPr>
          <w:snapToGrid/>
          <w:szCs w:val="22"/>
          <w:u w:val="single"/>
          <w:lang w:val="lt-LT"/>
        </w:rPr>
      </w:pPr>
    </w:p>
    <w:p w14:paraId="1DD28970" w14:textId="77777777" w:rsidR="00B167E7" w:rsidRPr="00457BF5" w:rsidRDefault="007750F7" w:rsidP="008A4655">
      <w:pPr>
        <w:tabs>
          <w:tab w:val="clear" w:pos="567"/>
        </w:tabs>
        <w:spacing w:line="240" w:lineRule="auto"/>
        <w:contextualSpacing/>
        <w:jc w:val="both"/>
        <w:rPr>
          <w:snapToGrid/>
          <w:szCs w:val="22"/>
          <w:u w:val="single"/>
          <w:lang w:val="lt-LT"/>
        </w:rPr>
      </w:pPr>
      <w:r w:rsidRPr="00457BF5">
        <w:rPr>
          <w:snapToGrid/>
          <w:szCs w:val="22"/>
          <w:u w:val="single"/>
          <w:lang w:val="lt-LT"/>
        </w:rPr>
        <w:t>Žindymas</w:t>
      </w:r>
    </w:p>
    <w:p w14:paraId="30EF474F" w14:textId="28CFCC07" w:rsidR="00692E9B" w:rsidRPr="00457BF5" w:rsidRDefault="00B167E7" w:rsidP="008A4655">
      <w:pPr>
        <w:tabs>
          <w:tab w:val="clear" w:pos="567"/>
        </w:tabs>
        <w:spacing w:line="240" w:lineRule="auto"/>
        <w:contextualSpacing/>
        <w:rPr>
          <w:snapToGrid/>
          <w:szCs w:val="22"/>
          <w:lang w:val="lt-LT"/>
        </w:rPr>
      </w:pPr>
      <w:r w:rsidRPr="00457BF5">
        <w:rPr>
          <w:snapToGrid/>
          <w:szCs w:val="22"/>
          <w:lang w:val="lt-LT"/>
        </w:rPr>
        <w:t>Ibuprofen</w:t>
      </w:r>
      <w:r w:rsidR="00E7113A" w:rsidRPr="00457BF5">
        <w:rPr>
          <w:snapToGrid/>
          <w:szCs w:val="22"/>
          <w:lang w:val="lt-LT"/>
        </w:rPr>
        <w:t xml:space="preserve">o ir jo metabolitų gali </w:t>
      </w:r>
      <w:r w:rsidR="00B25F2A">
        <w:rPr>
          <w:snapToGrid/>
          <w:szCs w:val="22"/>
          <w:lang w:val="lt-LT"/>
        </w:rPr>
        <w:t>išsiskirti į</w:t>
      </w:r>
      <w:r w:rsidR="00E7113A" w:rsidRPr="00457BF5">
        <w:rPr>
          <w:snapToGrid/>
          <w:szCs w:val="22"/>
          <w:lang w:val="lt-LT"/>
        </w:rPr>
        <w:t xml:space="preserve"> </w:t>
      </w:r>
      <w:r w:rsidR="009D1E63" w:rsidRPr="00457BF5">
        <w:rPr>
          <w:snapToGrid/>
          <w:szCs w:val="22"/>
          <w:lang w:val="lt-LT"/>
        </w:rPr>
        <w:t>gyd</w:t>
      </w:r>
      <w:r w:rsidR="00B25F2A">
        <w:rPr>
          <w:snapToGrid/>
          <w:szCs w:val="22"/>
          <w:lang w:val="lt-LT"/>
        </w:rPr>
        <w:t>ytų</w:t>
      </w:r>
      <w:r w:rsidR="009D1E63" w:rsidRPr="00457BF5">
        <w:rPr>
          <w:snapToGrid/>
          <w:szCs w:val="22"/>
          <w:lang w:val="lt-LT"/>
        </w:rPr>
        <w:t xml:space="preserve"> mote</w:t>
      </w:r>
      <w:r w:rsidR="00B25F2A">
        <w:rPr>
          <w:snapToGrid/>
          <w:szCs w:val="22"/>
          <w:lang w:val="lt-LT"/>
        </w:rPr>
        <w:t>rų</w:t>
      </w:r>
      <w:r w:rsidR="00E7113A" w:rsidRPr="00457BF5">
        <w:rPr>
          <w:snapToGrid/>
          <w:szCs w:val="22"/>
          <w:lang w:val="lt-LT"/>
        </w:rPr>
        <w:t xml:space="preserve"> pien</w:t>
      </w:r>
      <w:r w:rsidR="00B25F2A">
        <w:rPr>
          <w:snapToGrid/>
          <w:szCs w:val="22"/>
          <w:lang w:val="lt-LT"/>
        </w:rPr>
        <w:t>ą</w:t>
      </w:r>
      <w:r w:rsidR="00E7113A" w:rsidRPr="00457BF5">
        <w:rPr>
          <w:snapToGrid/>
          <w:szCs w:val="22"/>
          <w:lang w:val="lt-LT"/>
        </w:rPr>
        <w:t xml:space="preserve"> </w:t>
      </w:r>
      <w:r w:rsidR="001907B5" w:rsidRPr="00457BF5">
        <w:rPr>
          <w:snapToGrid/>
          <w:szCs w:val="22"/>
          <w:lang w:val="lt-LT"/>
        </w:rPr>
        <w:t xml:space="preserve">labai </w:t>
      </w:r>
      <w:r w:rsidR="00E7113A" w:rsidRPr="00457BF5">
        <w:rPr>
          <w:snapToGrid/>
          <w:szCs w:val="22"/>
          <w:lang w:val="lt-LT"/>
        </w:rPr>
        <w:t>mažomis koncentracijomis</w:t>
      </w:r>
      <w:r w:rsidRPr="00457BF5">
        <w:rPr>
          <w:snapToGrid/>
          <w:szCs w:val="22"/>
          <w:lang w:val="lt-LT"/>
        </w:rPr>
        <w:t xml:space="preserve">. </w:t>
      </w:r>
      <w:r w:rsidR="004A3197">
        <w:rPr>
          <w:snapToGrid/>
          <w:szCs w:val="22"/>
          <w:lang w:val="lt-LT"/>
        </w:rPr>
        <w:t xml:space="preserve">Kadangi iki šiol </w:t>
      </w:r>
      <w:r w:rsidR="00B25F2A">
        <w:rPr>
          <w:snapToGrid/>
          <w:szCs w:val="22"/>
          <w:lang w:val="lt-LT"/>
        </w:rPr>
        <w:t>n</w:t>
      </w:r>
      <w:r w:rsidR="00B25F2A" w:rsidRPr="00B25F2A">
        <w:rPr>
          <w:snapToGrid/>
          <w:szCs w:val="22"/>
          <w:lang w:val="lt-LT"/>
        </w:rPr>
        <w:t xml:space="preserve">ėra pakankamai duomenų apie </w:t>
      </w:r>
      <w:r w:rsidR="00B25F2A">
        <w:rPr>
          <w:snapToGrid/>
          <w:szCs w:val="22"/>
          <w:lang w:val="lt-LT"/>
        </w:rPr>
        <w:t>ibuprofeno</w:t>
      </w:r>
      <w:r w:rsidR="00B25F2A" w:rsidRPr="00B25F2A">
        <w:rPr>
          <w:snapToGrid/>
          <w:szCs w:val="22"/>
          <w:lang w:val="lt-LT"/>
        </w:rPr>
        <w:t xml:space="preserve"> poveikį naujagimiams ar kūdikiams</w:t>
      </w:r>
      <w:r w:rsidR="00E7113A" w:rsidRPr="00457BF5">
        <w:rPr>
          <w:snapToGrid/>
          <w:szCs w:val="22"/>
          <w:lang w:val="lt-LT"/>
        </w:rPr>
        <w:t xml:space="preserve">, </w:t>
      </w:r>
      <w:r w:rsidR="004A3197" w:rsidRPr="004A3197">
        <w:rPr>
          <w:snapToGrid/>
          <w:szCs w:val="22"/>
          <w:lang w:val="lt-LT"/>
        </w:rPr>
        <w:t xml:space="preserve">paprastai </w:t>
      </w:r>
      <w:r w:rsidR="004A3197">
        <w:rPr>
          <w:snapToGrid/>
          <w:szCs w:val="22"/>
          <w:lang w:val="lt-LT"/>
        </w:rPr>
        <w:t>trumpą laiko tarpą</w:t>
      </w:r>
      <w:r w:rsidR="004A3197" w:rsidRPr="004A3197">
        <w:rPr>
          <w:snapToGrid/>
          <w:szCs w:val="22"/>
          <w:lang w:val="lt-LT"/>
        </w:rPr>
        <w:t xml:space="preserve"> </w:t>
      </w:r>
      <w:r w:rsidR="004A3197">
        <w:rPr>
          <w:snapToGrid/>
          <w:szCs w:val="22"/>
          <w:lang w:val="lt-LT"/>
        </w:rPr>
        <w:t xml:space="preserve">vartojant vaistinį preparatą </w:t>
      </w:r>
      <w:r w:rsidR="004A3197" w:rsidRPr="004A3197">
        <w:rPr>
          <w:snapToGrid/>
          <w:szCs w:val="22"/>
          <w:lang w:val="lt-LT"/>
        </w:rPr>
        <w:t>rekomenduojam</w:t>
      </w:r>
      <w:r w:rsidR="004A3197">
        <w:rPr>
          <w:snapToGrid/>
          <w:szCs w:val="22"/>
          <w:lang w:val="lt-LT"/>
        </w:rPr>
        <w:t>omis</w:t>
      </w:r>
      <w:r w:rsidR="004A3197" w:rsidRPr="004A3197">
        <w:rPr>
          <w:snapToGrid/>
          <w:szCs w:val="22"/>
          <w:lang w:val="lt-LT"/>
        </w:rPr>
        <w:t xml:space="preserve"> doz</w:t>
      </w:r>
      <w:r w:rsidR="004A3197">
        <w:rPr>
          <w:snapToGrid/>
          <w:szCs w:val="22"/>
          <w:lang w:val="lt-LT"/>
        </w:rPr>
        <w:t>ėmis</w:t>
      </w:r>
      <w:r w:rsidR="004A3197" w:rsidRPr="004A3197">
        <w:rPr>
          <w:snapToGrid/>
          <w:szCs w:val="22"/>
          <w:lang w:val="lt-LT"/>
        </w:rPr>
        <w:t xml:space="preserve"> žindymo nutraukti nebūtina.</w:t>
      </w:r>
    </w:p>
    <w:p w14:paraId="668F6F53" w14:textId="77777777" w:rsidR="00B167E7" w:rsidRPr="00457BF5" w:rsidRDefault="00B167E7" w:rsidP="008A4655">
      <w:pPr>
        <w:tabs>
          <w:tab w:val="clear" w:pos="567"/>
        </w:tabs>
        <w:spacing w:line="240" w:lineRule="auto"/>
        <w:contextualSpacing/>
        <w:rPr>
          <w:snapToGrid/>
          <w:szCs w:val="22"/>
          <w:lang w:val="lt-LT"/>
        </w:rPr>
      </w:pPr>
    </w:p>
    <w:p w14:paraId="27AEA3E3" w14:textId="77777777" w:rsidR="00B167E7" w:rsidRPr="00457BF5" w:rsidRDefault="007750F7" w:rsidP="008A4655">
      <w:pPr>
        <w:tabs>
          <w:tab w:val="clear" w:pos="567"/>
        </w:tabs>
        <w:spacing w:line="240" w:lineRule="auto"/>
        <w:contextualSpacing/>
        <w:rPr>
          <w:snapToGrid/>
          <w:szCs w:val="22"/>
          <w:u w:val="single"/>
          <w:lang w:val="lt-LT"/>
        </w:rPr>
      </w:pPr>
      <w:r w:rsidRPr="00457BF5">
        <w:rPr>
          <w:snapToGrid/>
          <w:szCs w:val="22"/>
          <w:u w:val="single"/>
          <w:lang w:val="lt-LT"/>
        </w:rPr>
        <w:t>Vaisingumas</w:t>
      </w:r>
    </w:p>
    <w:p w14:paraId="71D2020B" w14:textId="46D2F7AB" w:rsidR="00B167E7" w:rsidRPr="00457BF5" w:rsidRDefault="004A3197" w:rsidP="008A4655">
      <w:pPr>
        <w:tabs>
          <w:tab w:val="clear" w:pos="567"/>
        </w:tabs>
        <w:autoSpaceDE w:val="0"/>
        <w:autoSpaceDN w:val="0"/>
        <w:adjustRightInd w:val="0"/>
        <w:spacing w:line="240" w:lineRule="auto"/>
        <w:contextualSpacing/>
        <w:rPr>
          <w:snapToGrid/>
          <w:szCs w:val="22"/>
          <w:lang w:val="lt-LT" w:eastAsia="en-GB"/>
        </w:rPr>
      </w:pPr>
      <w:r>
        <w:rPr>
          <w:snapToGrid/>
          <w:szCs w:val="22"/>
          <w:lang w:val="lt-LT" w:eastAsia="en-GB"/>
        </w:rPr>
        <w:t>Yra</w:t>
      </w:r>
      <w:r w:rsidR="00374F20" w:rsidRPr="00457BF5">
        <w:rPr>
          <w:snapToGrid/>
          <w:szCs w:val="22"/>
          <w:lang w:val="lt-LT" w:eastAsia="en-GB"/>
        </w:rPr>
        <w:t xml:space="preserve"> duomenų, kad ciklooksigenazę</w:t>
      </w:r>
      <w:r>
        <w:rPr>
          <w:snapToGrid/>
          <w:szCs w:val="22"/>
          <w:lang w:val="lt-LT" w:eastAsia="en-GB"/>
        </w:rPr>
        <w:t> </w:t>
      </w:r>
      <w:r w:rsidR="00374F20" w:rsidRPr="00457BF5">
        <w:rPr>
          <w:snapToGrid/>
          <w:szCs w:val="22"/>
          <w:lang w:val="lt-LT" w:eastAsia="en-GB"/>
        </w:rPr>
        <w:t>/</w:t>
      </w:r>
      <w:r>
        <w:rPr>
          <w:snapToGrid/>
          <w:szCs w:val="22"/>
          <w:lang w:val="lt-LT" w:eastAsia="en-GB"/>
        </w:rPr>
        <w:t xml:space="preserve"> </w:t>
      </w:r>
      <w:r w:rsidR="00374F20" w:rsidRPr="00457BF5">
        <w:rPr>
          <w:snapToGrid/>
          <w:szCs w:val="22"/>
          <w:lang w:val="lt-LT" w:eastAsia="en-GB"/>
        </w:rPr>
        <w:t xml:space="preserve">prostaglandinų sintezę slopinantys vaistiniai preparatai gali </w:t>
      </w:r>
      <w:r>
        <w:rPr>
          <w:snapToGrid/>
          <w:szCs w:val="22"/>
          <w:lang w:val="lt-LT" w:eastAsia="en-GB"/>
        </w:rPr>
        <w:t>mažinti</w:t>
      </w:r>
      <w:r w:rsidR="00374F20" w:rsidRPr="00457BF5">
        <w:rPr>
          <w:snapToGrid/>
          <w:szCs w:val="22"/>
          <w:lang w:val="lt-LT" w:eastAsia="en-GB"/>
        </w:rPr>
        <w:t xml:space="preserve"> moters vaisingumą veikdami ovuliaciją</w:t>
      </w:r>
      <w:r>
        <w:rPr>
          <w:snapToGrid/>
          <w:szCs w:val="22"/>
          <w:lang w:val="lt-LT" w:eastAsia="en-GB"/>
        </w:rPr>
        <w:t>.</w:t>
      </w:r>
      <w:r w:rsidR="00374F20" w:rsidRPr="00457BF5">
        <w:rPr>
          <w:snapToGrid/>
          <w:szCs w:val="22"/>
          <w:lang w:val="lt-LT" w:eastAsia="en-GB"/>
        </w:rPr>
        <w:t xml:space="preserve"> </w:t>
      </w:r>
      <w:r>
        <w:rPr>
          <w:snapToGrid/>
          <w:szCs w:val="22"/>
          <w:lang w:val="lt-LT" w:eastAsia="en-GB"/>
        </w:rPr>
        <w:t>N</w:t>
      </w:r>
      <w:r w:rsidRPr="00457BF5">
        <w:rPr>
          <w:snapToGrid/>
          <w:szCs w:val="22"/>
          <w:lang w:val="lt-LT" w:eastAsia="en-GB"/>
        </w:rPr>
        <w:t xml:space="preserve">utraukus gydymą </w:t>
      </w:r>
      <w:r>
        <w:rPr>
          <w:snapToGrid/>
          <w:szCs w:val="22"/>
          <w:lang w:val="lt-LT" w:eastAsia="en-GB"/>
        </w:rPr>
        <w:t>t</w:t>
      </w:r>
      <w:r w:rsidR="00374F20" w:rsidRPr="00457BF5">
        <w:rPr>
          <w:snapToGrid/>
          <w:szCs w:val="22"/>
          <w:lang w:val="lt-LT" w:eastAsia="en-GB"/>
        </w:rPr>
        <w:t>oks poveikis išnyk</w:t>
      </w:r>
      <w:r w:rsidR="00202A79" w:rsidRPr="00457BF5">
        <w:rPr>
          <w:snapToGrid/>
          <w:szCs w:val="22"/>
          <w:lang w:val="lt-LT" w:eastAsia="en-GB"/>
        </w:rPr>
        <w:t>sta</w:t>
      </w:r>
      <w:r>
        <w:rPr>
          <w:snapToGrid/>
          <w:szCs w:val="22"/>
          <w:lang w:val="lt-LT" w:eastAsia="en-GB"/>
        </w:rPr>
        <w:t xml:space="preserve"> </w:t>
      </w:r>
      <w:r w:rsidRPr="00457BF5">
        <w:rPr>
          <w:rFonts w:eastAsia="Calibri"/>
          <w:snapToGrid/>
          <w:szCs w:val="22"/>
          <w:lang w:val="lt-LT" w:eastAsia="lt-LT"/>
        </w:rPr>
        <w:t>(žr.</w:t>
      </w:r>
      <w:r>
        <w:rPr>
          <w:rFonts w:eastAsia="Calibri"/>
          <w:snapToGrid/>
          <w:szCs w:val="22"/>
          <w:lang w:val="lt-LT" w:eastAsia="lt-LT"/>
        </w:rPr>
        <w:t> 4.4</w:t>
      </w:r>
      <w:r w:rsidRPr="00457BF5">
        <w:rPr>
          <w:rFonts w:eastAsia="Calibri"/>
          <w:snapToGrid/>
          <w:szCs w:val="22"/>
          <w:lang w:val="lt-LT" w:eastAsia="lt-LT"/>
        </w:rPr>
        <w:t> skyri</w:t>
      </w:r>
      <w:r>
        <w:rPr>
          <w:rFonts w:eastAsia="Calibri"/>
          <w:snapToGrid/>
          <w:szCs w:val="22"/>
          <w:lang w:val="lt-LT" w:eastAsia="lt-LT"/>
        </w:rPr>
        <w:t>ų</w:t>
      </w:r>
      <w:r w:rsidRPr="00457BF5">
        <w:rPr>
          <w:rFonts w:eastAsia="Calibri"/>
          <w:snapToGrid/>
          <w:szCs w:val="22"/>
          <w:lang w:val="lt-LT" w:eastAsia="lt-LT"/>
        </w:rPr>
        <w:t>)</w:t>
      </w:r>
      <w:r w:rsidR="00B167E7" w:rsidRPr="00457BF5">
        <w:rPr>
          <w:snapToGrid/>
          <w:szCs w:val="22"/>
          <w:lang w:val="lt-LT" w:eastAsia="en-GB"/>
        </w:rPr>
        <w:t>.</w:t>
      </w:r>
    </w:p>
    <w:p w14:paraId="179CF1E3" w14:textId="77777777" w:rsidR="00776FBE" w:rsidRPr="00457BF5" w:rsidRDefault="00776FBE" w:rsidP="008A4655">
      <w:pPr>
        <w:widowControl w:val="0"/>
        <w:tabs>
          <w:tab w:val="clear" w:pos="567"/>
        </w:tabs>
        <w:spacing w:line="240" w:lineRule="auto"/>
        <w:ind w:left="567" w:hanging="567"/>
        <w:rPr>
          <w:snapToGrid/>
          <w:szCs w:val="22"/>
          <w:lang w:val="lt-LT"/>
        </w:rPr>
      </w:pPr>
    </w:p>
    <w:p w14:paraId="7AF8496F"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4.7</w:t>
      </w:r>
      <w:r w:rsidRPr="00457BF5">
        <w:rPr>
          <w:b/>
          <w:snapToGrid/>
          <w:kern w:val="28"/>
          <w:szCs w:val="22"/>
          <w:lang w:val="lt-LT"/>
        </w:rPr>
        <w:tab/>
        <w:t>Poveikis gebėjimui vairuoti ir valdyti mechanizmus</w:t>
      </w:r>
    </w:p>
    <w:p w14:paraId="22261B77" w14:textId="77777777" w:rsidR="00776FBE" w:rsidRPr="00457BF5" w:rsidRDefault="00776FBE" w:rsidP="008A4655">
      <w:pPr>
        <w:widowControl w:val="0"/>
        <w:tabs>
          <w:tab w:val="clear" w:pos="567"/>
        </w:tabs>
        <w:spacing w:line="240" w:lineRule="auto"/>
        <w:ind w:left="567" w:hanging="567"/>
        <w:rPr>
          <w:snapToGrid/>
          <w:szCs w:val="22"/>
          <w:lang w:val="lt-LT"/>
        </w:rPr>
      </w:pPr>
    </w:p>
    <w:p w14:paraId="01A0DC60" w14:textId="18B693BF" w:rsidR="00776FBE" w:rsidRPr="00457BF5" w:rsidRDefault="00277A50"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Pacientams, kuriems vartojant</w:t>
      </w:r>
      <w:r w:rsidR="00B43F21" w:rsidRPr="00457BF5">
        <w:rPr>
          <w:rFonts w:eastAsia="TimesNewRoman"/>
          <w:snapToGrid/>
          <w:szCs w:val="22"/>
          <w:lang w:val="lt-LT"/>
        </w:rPr>
        <w:t xml:space="preserve"> </w:t>
      </w:r>
      <w:r w:rsidRPr="00457BF5">
        <w:rPr>
          <w:rFonts w:eastAsia="TimesNewRoman"/>
          <w:snapToGrid/>
          <w:szCs w:val="22"/>
          <w:lang w:val="lt-LT"/>
        </w:rPr>
        <w:t xml:space="preserve">ibuprofeno pasireiškia </w:t>
      </w:r>
      <w:r w:rsidR="00BD41AB">
        <w:rPr>
          <w:rFonts w:eastAsia="TimesNewRoman"/>
          <w:snapToGrid/>
          <w:szCs w:val="22"/>
          <w:lang w:val="lt-LT"/>
        </w:rPr>
        <w:t>svaigulys</w:t>
      </w:r>
      <w:r w:rsidR="00B43F21" w:rsidRPr="00457BF5">
        <w:rPr>
          <w:rFonts w:eastAsia="TimesNewRoman"/>
          <w:snapToGrid/>
          <w:szCs w:val="22"/>
          <w:lang w:val="lt-LT"/>
        </w:rPr>
        <w:t>,</w:t>
      </w:r>
      <w:r w:rsidR="00BD41AB">
        <w:rPr>
          <w:rFonts w:eastAsia="TimesNewRoman"/>
          <w:snapToGrid/>
          <w:szCs w:val="22"/>
          <w:lang w:val="lt-LT"/>
        </w:rPr>
        <w:t xml:space="preserve"> mieguistumas,</w:t>
      </w:r>
      <w:r w:rsidR="00B43F21" w:rsidRPr="00457BF5">
        <w:rPr>
          <w:rFonts w:eastAsia="TimesNewRoman"/>
          <w:snapToGrid/>
          <w:szCs w:val="22"/>
          <w:lang w:val="lt-LT"/>
        </w:rPr>
        <w:t xml:space="preserve"> </w:t>
      </w:r>
      <w:r w:rsidR="00BD41AB">
        <w:rPr>
          <w:rFonts w:eastAsia="TimesNewRoman"/>
          <w:snapToGrid/>
          <w:szCs w:val="22"/>
          <w:lang w:val="lt-LT"/>
        </w:rPr>
        <w:t>galvos sukimasis</w:t>
      </w:r>
      <w:r w:rsidRPr="00457BF5">
        <w:rPr>
          <w:rFonts w:eastAsia="TimesNewRoman"/>
          <w:snapToGrid/>
          <w:szCs w:val="22"/>
          <w:lang w:val="lt-LT"/>
        </w:rPr>
        <w:t xml:space="preserve"> (</w:t>
      </w:r>
      <w:r w:rsidR="00B43F21" w:rsidRPr="00457BF5">
        <w:rPr>
          <w:rFonts w:eastAsia="TimesNewRoman"/>
          <w:i/>
          <w:iCs/>
          <w:snapToGrid/>
          <w:szCs w:val="22"/>
          <w:lang w:val="lt-LT"/>
        </w:rPr>
        <w:t>vertigo</w:t>
      </w:r>
      <w:r w:rsidRPr="00457BF5">
        <w:rPr>
          <w:rFonts w:eastAsia="TimesNewRoman"/>
          <w:snapToGrid/>
          <w:szCs w:val="22"/>
          <w:lang w:val="lt-LT"/>
        </w:rPr>
        <w:t>)</w:t>
      </w:r>
      <w:r w:rsidR="00B25F2A">
        <w:rPr>
          <w:rFonts w:eastAsia="TimesNewRoman"/>
          <w:snapToGrid/>
          <w:szCs w:val="22"/>
          <w:lang w:val="lt-LT"/>
        </w:rPr>
        <w:t xml:space="preserve"> ar </w:t>
      </w:r>
      <w:r w:rsidRPr="00457BF5">
        <w:rPr>
          <w:rFonts w:eastAsia="TimesNewRoman"/>
          <w:snapToGrid/>
          <w:szCs w:val="22"/>
          <w:lang w:val="lt-LT"/>
        </w:rPr>
        <w:t>regos sutrikim</w:t>
      </w:r>
      <w:r w:rsidR="00230145">
        <w:rPr>
          <w:rFonts w:eastAsia="TimesNewRoman"/>
          <w:snapToGrid/>
          <w:szCs w:val="22"/>
          <w:lang w:val="lt-LT"/>
        </w:rPr>
        <w:t>ai</w:t>
      </w:r>
      <w:r w:rsidRPr="00457BF5">
        <w:rPr>
          <w:rFonts w:eastAsia="TimesNewRoman"/>
          <w:snapToGrid/>
          <w:szCs w:val="22"/>
          <w:lang w:val="lt-LT"/>
        </w:rPr>
        <w:t>,</w:t>
      </w:r>
      <w:r w:rsidR="00B43F21" w:rsidRPr="00457BF5">
        <w:rPr>
          <w:rFonts w:eastAsia="TimesNewRoman"/>
          <w:snapToGrid/>
          <w:szCs w:val="22"/>
          <w:lang w:val="lt-LT"/>
        </w:rPr>
        <w:t xml:space="preserve"> </w:t>
      </w:r>
      <w:r w:rsidR="00BD41AB">
        <w:rPr>
          <w:rFonts w:eastAsia="TimesNewRoman"/>
          <w:snapToGrid/>
          <w:szCs w:val="22"/>
          <w:lang w:val="lt-LT"/>
        </w:rPr>
        <w:t xml:space="preserve">turėtų vengti </w:t>
      </w:r>
      <w:r w:rsidRPr="00457BF5">
        <w:rPr>
          <w:rFonts w:eastAsia="TimesNewRoman"/>
          <w:snapToGrid/>
          <w:szCs w:val="22"/>
          <w:lang w:val="lt-LT"/>
        </w:rPr>
        <w:t>vairuoti ir valdyti mechaniz</w:t>
      </w:r>
      <w:r w:rsidR="00BD41AB">
        <w:rPr>
          <w:rFonts w:eastAsia="TimesNewRoman"/>
          <w:snapToGrid/>
          <w:szCs w:val="22"/>
          <w:lang w:val="lt-LT"/>
        </w:rPr>
        <w:t>mus</w:t>
      </w:r>
      <w:r w:rsidR="00776FBE" w:rsidRPr="00457BF5">
        <w:rPr>
          <w:rFonts w:eastAsia="TimesNewRoman"/>
          <w:snapToGrid/>
          <w:szCs w:val="22"/>
          <w:lang w:val="lt-LT"/>
        </w:rPr>
        <w:t>.</w:t>
      </w:r>
      <w:r w:rsidR="00BD41AB">
        <w:rPr>
          <w:rFonts w:eastAsia="TimesNewRoman"/>
          <w:snapToGrid/>
          <w:szCs w:val="22"/>
          <w:lang w:val="lt-LT"/>
        </w:rPr>
        <w:t xml:space="preserve"> </w:t>
      </w:r>
      <w:r w:rsidR="00BD41AB" w:rsidRPr="00BD41AB">
        <w:rPr>
          <w:rFonts w:eastAsia="TimesNewRoman"/>
          <w:snapToGrid/>
          <w:szCs w:val="22"/>
          <w:lang w:val="lt-LT"/>
        </w:rPr>
        <w:t>Šis poveikis būna stipresnis</w:t>
      </w:r>
      <w:r w:rsidR="00BD41AB">
        <w:rPr>
          <w:rFonts w:eastAsia="TimesNewRoman"/>
          <w:snapToGrid/>
          <w:szCs w:val="22"/>
          <w:lang w:val="lt-LT"/>
        </w:rPr>
        <w:t xml:space="preserve"> kartu </w:t>
      </w:r>
      <w:r w:rsidR="00BD41AB" w:rsidRPr="00BD41AB">
        <w:rPr>
          <w:rFonts w:eastAsia="TimesNewRoman"/>
          <w:snapToGrid/>
          <w:szCs w:val="22"/>
          <w:lang w:val="lt-LT"/>
        </w:rPr>
        <w:t>vartoja</w:t>
      </w:r>
      <w:r w:rsidR="00BD41AB">
        <w:rPr>
          <w:rFonts w:eastAsia="TimesNewRoman"/>
          <w:snapToGrid/>
          <w:szCs w:val="22"/>
          <w:lang w:val="lt-LT"/>
        </w:rPr>
        <w:t>nt</w:t>
      </w:r>
      <w:r w:rsidR="00BD41AB" w:rsidRPr="00BD41AB">
        <w:rPr>
          <w:rFonts w:eastAsia="TimesNewRoman"/>
          <w:snapToGrid/>
          <w:szCs w:val="22"/>
          <w:lang w:val="lt-LT"/>
        </w:rPr>
        <w:t xml:space="preserve"> alkoholio (žr.</w:t>
      </w:r>
      <w:r w:rsidR="00BD41AB">
        <w:rPr>
          <w:rFonts w:eastAsia="TimesNewRoman"/>
          <w:snapToGrid/>
          <w:szCs w:val="22"/>
          <w:lang w:val="lt-LT"/>
        </w:rPr>
        <w:t> </w:t>
      </w:r>
      <w:r w:rsidR="00BD41AB" w:rsidRPr="00BD41AB">
        <w:rPr>
          <w:rFonts w:eastAsia="TimesNewRoman"/>
          <w:snapToGrid/>
          <w:szCs w:val="22"/>
          <w:lang w:val="lt-LT"/>
        </w:rPr>
        <w:t>4.4</w:t>
      </w:r>
      <w:r w:rsidR="00BD41AB">
        <w:rPr>
          <w:rFonts w:eastAsia="TimesNewRoman"/>
          <w:snapToGrid/>
          <w:szCs w:val="22"/>
          <w:lang w:val="lt-LT"/>
        </w:rPr>
        <w:t> </w:t>
      </w:r>
      <w:r w:rsidR="00BD41AB" w:rsidRPr="00BD41AB">
        <w:rPr>
          <w:rFonts w:eastAsia="TimesNewRoman"/>
          <w:snapToGrid/>
          <w:szCs w:val="22"/>
          <w:lang w:val="lt-LT"/>
        </w:rPr>
        <w:t>skyrių). Vien</w:t>
      </w:r>
      <w:r w:rsidR="0006514B">
        <w:rPr>
          <w:rFonts w:eastAsia="TimesNewRoman"/>
          <w:snapToGrid/>
          <w:szCs w:val="22"/>
          <w:lang w:val="lt-LT"/>
        </w:rPr>
        <w:t xml:space="preserve">ą </w:t>
      </w:r>
      <w:r w:rsidR="00BD41AB" w:rsidRPr="00BD41AB">
        <w:rPr>
          <w:rFonts w:eastAsia="TimesNewRoman"/>
          <w:snapToGrid/>
          <w:szCs w:val="22"/>
          <w:lang w:val="lt-LT"/>
        </w:rPr>
        <w:t>kart</w:t>
      </w:r>
      <w:r w:rsidR="0006514B">
        <w:rPr>
          <w:rFonts w:eastAsia="TimesNewRoman"/>
          <w:snapToGrid/>
          <w:szCs w:val="22"/>
          <w:lang w:val="lt-LT"/>
        </w:rPr>
        <w:t>ą pavartojus ibupro</w:t>
      </w:r>
      <w:r w:rsidR="00F7007A">
        <w:rPr>
          <w:rFonts w:eastAsia="TimesNewRoman"/>
          <w:snapToGrid/>
          <w:szCs w:val="22"/>
          <w:lang w:val="lt-LT"/>
        </w:rPr>
        <w:t>feno</w:t>
      </w:r>
      <w:r w:rsidR="00BD41AB" w:rsidRPr="00BD41AB">
        <w:rPr>
          <w:rFonts w:eastAsia="TimesNewRoman"/>
          <w:snapToGrid/>
          <w:szCs w:val="22"/>
          <w:lang w:val="lt-LT"/>
        </w:rPr>
        <w:t xml:space="preserve"> arba </w:t>
      </w:r>
      <w:r w:rsidR="00BD41AB" w:rsidRPr="00BD41AB">
        <w:rPr>
          <w:rFonts w:eastAsia="TimesNewRoman"/>
          <w:snapToGrid/>
          <w:szCs w:val="22"/>
          <w:lang w:val="lt-LT"/>
        </w:rPr>
        <w:lastRenderedPageBreak/>
        <w:t>trumpalaiki</w:t>
      </w:r>
      <w:r w:rsidR="00F7007A">
        <w:rPr>
          <w:rFonts w:eastAsia="TimesNewRoman"/>
          <w:snapToGrid/>
          <w:szCs w:val="22"/>
          <w:lang w:val="lt-LT"/>
        </w:rPr>
        <w:t>o jo</w:t>
      </w:r>
      <w:r w:rsidR="00BD41AB" w:rsidRPr="00BD41AB">
        <w:rPr>
          <w:rFonts w:eastAsia="TimesNewRoman"/>
          <w:snapToGrid/>
          <w:szCs w:val="22"/>
          <w:lang w:val="lt-LT"/>
        </w:rPr>
        <w:t xml:space="preserve"> vartojim</w:t>
      </w:r>
      <w:r w:rsidR="00F7007A">
        <w:rPr>
          <w:rFonts w:eastAsia="TimesNewRoman"/>
          <w:snapToGrid/>
          <w:szCs w:val="22"/>
          <w:lang w:val="lt-LT"/>
        </w:rPr>
        <w:t>o metu</w:t>
      </w:r>
      <w:r w:rsidR="00BD41AB" w:rsidRPr="00BD41AB">
        <w:rPr>
          <w:rFonts w:eastAsia="TimesNewRoman"/>
          <w:snapToGrid/>
          <w:szCs w:val="22"/>
          <w:lang w:val="lt-LT"/>
        </w:rPr>
        <w:t xml:space="preserve"> paprastai nereik</w:t>
      </w:r>
      <w:r w:rsidR="00F7007A">
        <w:rPr>
          <w:rFonts w:eastAsia="TimesNewRoman"/>
          <w:snapToGrid/>
          <w:szCs w:val="22"/>
          <w:lang w:val="lt-LT"/>
        </w:rPr>
        <w:t>ia</w:t>
      </w:r>
      <w:r w:rsidR="00BD41AB" w:rsidRPr="00BD41AB">
        <w:rPr>
          <w:rFonts w:eastAsia="TimesNewRoman"/>
          <w:snapToGrid/>
          <w:szCs w:val="22"/>
          <w:lang w:val="lt-LT"/>
        </w:rPr>
        <w:t xml:space="preserve"> </w:t>
      </w:r>
      <w:r w:rsidR="00BD41AB">
        <w:rPr>
          <w:rFonts w:eastAsia="TimesNewRoman"/>
          <w:snapToGrid/>
          <w:szCs w:val="22"/>
          <w:lang w:val="lt-LT"/>
        </w:rPr>
        <w:t xml:space="preserve">laikytis </w:t>
      </w:r>
      <w:r w:rsidR="00BD41AB" w:rsidRPr="00BD41AB">
        <w:rPr>
          <w:rFonts w:eastAsia="TimesNewRoman"/>
          <w:snapToGrid/>
          <w:szCs w:val="22"/>
          <w:lang w:val="lt-LT"/>
        </w:rPr>
        <w:t xml:space="preserve">specialių </w:t>
      </w:r>
      <w:r w:rsidR="00BD41AB">
        <w:rPr>
          <w:rFonts w:eastAsia="TimesNewRoman"/>
          <w:snapToGrid/>
          <w:szCs w:val="22"/>
          <w:lang w:val="lt-LT"/>
        </w:rPr>
        <w:t>saugumo</w:t>
      </w:r>
      <w:r w:rsidR="00BD41AB" w:rsidRPr="00BD41AB">
        <w:rPr>
          <w:rFonts w:eastAsia="TimesNewRoman"/>
          <w:snapToGrid/>
          <w:szCs w:val="22"/>
          <w:lang w:val="lt-LT"/>
        </w:rPr>
        <w:t xml:space="preserve"> priemonių.</w:t>
      </w:r>
    </w:p>
    <w:p w14:paraId="133312EA" w14:textId="77777777" w:rsidR="00776FBE" w:rsidRPr="00457BF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29694BCA"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4.8</w:t>
      </w:r>
      <w:r w:rsidRPr="00457BF5">
        <w:rPr>
          <w:b/>
          <w:snapToGrid/>
          <w:kern w:val="28"/>
          <w:szCs w:val="22"/>
          <w:lang w:val="lt-LT"/>
        </w:rPr>
        <w:tab/>
        <w:t>Nepageidaujamas poveikis</w:t>
      </w:r>
    </w:p>
    <w:p w14:paraId="478D4CE0" w14:textId="77777777" w:rsidR="00776FBE" w:rsidRPr="00457BF5" w:rsidRDefault="00776FBE" w:rsidP="008A4655">
      <w:pPr>
        <w:widowControl w:val="0"/>
        <w:tabs>
          <w:tab w:val="clear" w:pos="567"/>
        </w:tabs>
        <w:spacing w:line="240" w:lineRule="auto"/>
        <w:rPr>
          <w:i/>
          <w:snapToGrid/>
          <w:szCs w:val="22"/>
          <w:lang w:val="lt-LT"/>
        </w:rPr>
      </w:pPr>
    </w:p>
    <w:p w14:paraId="67856B4C" w14:textId="2324FE96" w:rsidR="00230145" w:rsidRDefault="00904D43" w:rsidP="00230145">
      <w:pPr>
        <w:spacing w:line="240" w:lineRule="auto"/>
        <w:rPr>
          <w:snapToGrid/>
          <w:szCs w:val="22"/>
          <w:lang w:val="lt-LT"/>
        </w:rPr>
      </w:pPr>
      <w:r w:rsidRPr="00904D43">
        <w:rPr>
          <w:snapToGrid/>
          <w:szCs w:val="22"/>
          <w:lang w:val="lt-LT"/>
        </w:rPr>
        <w:t>Toliau pateiktame nepageidaujam</w:t>
      </w:r>
      <w:r>
        <w:rPr>
          <w:snapToGrid/>
          <w:szCs w:val="22"/>
          <w:lang w:val="lt-LT"/>
        </w:rPr>
        <w:t>ų</w:t>
      </w:r>
      <w:r w:rsidRPr="00904D43">
        <w:rPr>
          <w:snapToGrid/>
          <w:szCs w:val="22"/>
          <w:lang w:val="lt-LT"/>
        </w:rPr>
        <w:t xml:space="preserve"> poveiki</w:t>
      </w:r>
      <w:r>
        <w:rPr>
          <w:snapToGrid/>
          <w:szCs w:val="22"/>
          <w:lang w:val="lt-LT"/>
        </w:rPr>
        <w:t xml:space="preserve">ų sąraše </w:t>
      </w:r>
      <w:r w:rsidRPr="00904D43">
        <w:rPr>
          <w:snapToGrid/>
          <w:szCs w:val="22"/>
          <w:lang w:val="lt-LT"/>
        </w:rPr>
        <w:t>išvardyt</w:t>
      </w:r>
      <w:r>
        <w:rPr>
          <w:snapToGrid/>
          <w:szCs w:val="22"/>
          <w:lang w:val="lt-LT"/>
        </w:rPr>
        <w:t>i</w:t>
      </w:r>
      <w:r w:rsidRPr="00904D43">
        <w:rPr>
          <w:snapToGrid/>
          <w:szCs w:val="22"/>
          <w:lang w:val="lt-LT"/>
        </w:rPr>
        <w:t xml:space="preserve"> vis</w:t>
      </w:r>
      <w:r>
        <w:rPr>
          <w:snapToGrid/>
          <w:szCs w:val="22"/>
          <w:lang w:val="lt-LT"/>
        </w:rPr>
        <w:t>i</w:t>
      </w:r>
      <w:r w:rsidRPr="00904D43">
        <w:rPr>
          <w:snapToGrid/>
          <w:szCs w:val="22"/>
          <w:lang w:val="lt-LT"/>
        </w:rPr>
        <w:t xml:space="preserve"> nepageidaujam</w:t>
      </w:r>
      <w:r>
        <w:rPr>
          <w:snapToGrid/>
          <w:szCs w:val="22"/>
          <w:lang w:val="lt-LT"/>
        </w:rPr>
        <w:t>i</w:t>
      </w:r>
      <w:r w:rsidRPr="00904D43">
        <w:rPr>
          <w:snapToGrid/>
          <w:szCs w:val="22"/>
          <w:lang w:val="lt-LT"/>
        </w:rPr>
        <w:t xml:space="preserve"> poveiki</w:t>
      </w:r>
      <w:r>
        <w:rPr>
          <w:snapToGrid/>
          <w:szCs w:val="22"/>
          <w:lang w:val="lt-LT"/>
        </w:rPr>
        <w:t>ai</w:t>
      </w:r>
      <w:r w:rsidRPr="00904D43">
        <w:rPr>
          <w:snapToGrid/>
          <w:szCs w:val="22"/>
          <w:lang w:val="lt-LT"/>
        </w:rPr>
        <w:t xml:space="preserve">, apie kuriuos sužinota </w:t>
      </w:r>
      <w:r>
        <w:rPr>
          <w:snapToGrid/>
          <w:szCs w:val="22"/>
          <w:lang w:val="lt-LT"/>
        </w:rPr>
        <w:t xml:space="preserve">gydymo ibuprofenu metu, </w:t>
      </w:r>
      <w:r w:rsidRPr="00904D43">
        <w:rPr>
          <w:snapToGrid/>
          <w:szCs w:val="22"/>
          <w:lang w:val="lt-LT"/>
        </w:rPr>
        <w:t>taip pat ir tie, kurie pasireiškė ilg</w:t>
      </w:r>
      <w:r>
        <w:rPr>
          <w:snapToGrid/>
          <w:szCs w:val="22"/>
          <w:lang w:val="lt-LT"/>
        </w:rPr>
        <w:t>alaikio</w:t>
      </w:r>
      <w:r w:rsidRPr="00904D43">
        <w:rPr>
          <w:snapToGrid/>
          <w:szCs w:val="22"/>
          <w:lang w:val="lt-LT"/>
        </w:rPr>
        <w:t xml:space="preserve"> reumat</w:t>
      </w:r>
      <w:r w:rsidR="00E95AE2">
        <w:rPr>
          <w:snapToGrid/>
          <w:szCs w:val="22"/>
          <w:lang w:val="lt-LT"/>
        </w:rPr>
        <w:t>inėmis ligomis</w:t>
      </w:r>
      <w:r w:rsidRPr="00904D43">
        <w:rPr>
          <w:snapToGrid/>
          <w:szCs w:val="22"/>
          <w:lang w:val="lt-LT"/>
        </w:rPr>
        <w:t xml:space="preserve"> serganči</w:t>
      </w:r>
      <w:r>
        <w:rPr>
          <w:snapToGrid/>
          <w:szCs w:val="22"/>
          <w:lang w:val="lt-LT"/>
        </w:rPr>
        <w:t xml:space="preserve">ų </w:t>
      </w:r>
      <w:r w:rsidRPr="00904D43">
        <w:rPr>
          <w:snapToGrid/>
          <w:szCs w:val="22"/>
          <w:lang w:val="lt-LT"/>
        </w:rPr>
        <w:t>pacient</w:t>
      </w:r>
      <w:r>
        <w:rPr>
          <w:snapToGrid/>
          <w:szCs w:val="22"/>
          <w:lang w:val="lt-LT"/>
        </w:rPr>
        <w:t>ų</w:t>
      </w:r>
      <w:r w:rsidRPr="00904D43">
        <w:rPr>
          <w:snapToGrid/>
          <w:szCs w:val="22"/>
          <w:lang w:val="lt-LT"/>
        </w:rPr>
        <w:t xml:space="preserve"> gyd</w:t>
      </w:r>
      <w:r>
        <w:rPr>
          <w:snapToGrid/>
          <w:szCs w:val="22"/>
          <w:lang w:val="lt-LT"/>
        </w:rPr>
        <w:t>ymo</w:t>
      </w:r>
      <w:r w:rsidRPr="00904D43">
        <w:rPr>
          <w:snapToGrid/>
          <w:szCs w:val="22"/>
          <w:lang w:val="lt-LT"/>
        </w:rPr>
        <w:t xml:space="preserve"> didelėmis dozėmis</w:t>
      </w:r>
      <w:r>
        <w:rPr>
          <w:snapToGrid/>
          <w:szCs w:val="22"/>
          <w:lang w:val="lt-LT"/>
        </w:rPr>
        <w:t xml:space="preserve"> metu</w:t>
      </w:r>
      <w:r w:rsidRPr="00904D43">
        <w:rPr>
          <w:snapToGrid/>
          <w:szCs w:val="22"/>
          <w:lang w:val="lt-LT"/>
        </w:rPr>
        <w:t xml:space="preserve">. </w:t>
      </w:r>
      <w:r w:rsidR="00230145" w:rsidRPr="00904D43">
        <w:rPr>
          <w:snapToGrid/>
          <w:szCs w:val="22"/>
          <w:lang w:val="lt-LT"/>
        </w:rPr>
        <w:t>Nurodytas dažnis</w:t>
      </w:r>
      <w:r w:rsidR="00230145">
        <w:rPr>
          <w:snapToGrid/>
          <w:szCs w:val="22"/>
          <w:lang w:val="lt-LT"/>
        </w:rPr>
        <w:t>,</w:t>
      </w:r>
      <w:r w:rsidR="00230145" w:rsidRPr="00904D43">
        <w:rPr>
          <w:snapToGrid/>
          <w:szCs w:val="22"/>
          <w:lang w:val="lt-LT"/>
        </w:rPr>
        <w:t xml:space="preserve"> paremtas ne tik labai retais pranešimais, </w:t>
      </w:r>
      <w:r w:rsidR="00230145">
        <w:rPr>
          <w:snapToGrid/>
          <w:szCs w:val="22"/>
          <w:lang w:val="lt-LT"/>
        </w:rPr>
        <w:t xml:space="preserve">yra </w:t>
      </w:r>
      <w:r w:rsidR="00230145" w:rsidRPr="00904D43">
        <w:rPr>
          <w:snapToGrid/>
          <w:szCs w:val="22"/>
          <w:lang w:val="lt-LT"/>
        </w:rPr>
        <w:t>susijęs su trumpalaikiu ibuprofeno vartojimu skiriant geriamąsias farmacines formas iki didžiausios 1</w:t>
      </w:r>
      <w:r w:rsidR="00230145">
        <w:rPr>
          <w:snapToGrid/>
          <w:szCs w:val="22"/>
          <w:lang w:val="lt-LT"/>
        </w:rPr>
        <w:t> </w:t>
      </w:r>
      <w:r w:rsidR="00230145" w:rsidRPr="00904D43">
        <w:rPr>
          <w:snapToGrid/>
          <w:szCs w:val="22"/>
          <w:lang w:val="lt-LT"/>
        </w:rPr>
        <w:t>200</w:t>
      </w:r>
      <w:r w:rsidR="00230145">
        <w:rPr>
          <w:snapToGrid/>
          <w:szCs w:val="22"/>
          <w:lang w:val="lt-LT"/>
        </w:rPr>
        <w:t> </w:t>
      </w:r>
      <w:r w:rsidR="00230145" w:rsidRPr="00904D43">
        <w:rPr>
          <w:snapToGrid/>
          <w:szCs w:val="22"/>
          <w:lang w:val="lt-LT"/>
        </w:rPr>
        <w:t>mg paros dozės ir vartojimu skiriant žvakutes</w:t>
      </w:r>
      <w:r w:rsidR="00230145" w:rsidRPr="000F3BD3">
        <w:rPr>
          <w:snapToGrid/>
          <w:szCs w:val="22"/>
          <w:lang w:val="lt-LT"/>
        </w:rPr>
        <w:t xml:space="preserve"> </w:t>
      </w:r>
      <w:r w:rsidR="00230145" w:rsidRPr="00904D43">
        <w:rPr>
          <w:snapToGrid/>
          <w:szCs w:val="22"/>
          <w:lang w:val="lt-LT"/>
        </w:rPr>
        <w:t>iki</w:t>
      </w:r>
      <w:r w:rsidR="00230145">
        <w:rPr>
          <w:snapToGrid/>
          <w:szCs w:val="22"/>
          <w:lang w:val="lt-LT"/>
        </w:rPr>
        <w:t xml:space="preserve"> didžiausios</w:t>
      </w:r>
      <w:r w:rsidR="00230145" w:rsidRPr="00904D43">
        <w:rPr>
          <w:snapToGrid/>
          <w:szCs w:val="22"/>
          <w:lang w:val="lt-LT"/>
        </w:rPr>
        <w:t xml:space="preserve"> 1</w:t>
      </w:r>
      <w:r w:rsidR="00230145">
        <w:rPr>
          <w:snapToGrid/>
          <w:szCs w:val="22"/>
          <w:lang w:val="lt-LT"/>
        </w:rPr>
        <w:t> </w:t>
      </w:r>
      <w:r w:rsidR="00230145" w:rsidRPr="00904D43">
        <w:rPr>
          <w:snapToGrid/>
          <w:szCs w:val="22"/>
          <w:lang w:val="lt-LT"/>
        </w:rPr>
        <w:t>800</w:t>
      </w:r>
      <w:r w:rsidR="00230145">
        <w:rPr>
          <w:snapToGrid/>
          <w:szCs w:val="22"/>
          <w:lang w:val="lt-LT"/>
        </w:rPr>
        <w:t> </w:t>
      </w:r>
      <w:r w:rsidR="00230145" w:rsidRPr="00904D43">
        <w:rPr>
          <w:snapToGrid/>
          <w:szCs w:val="22"/>
          <w:lang w:val="lt-LT"/>
        </w:rPr>
        <w:t>mg</w:t>
      </w:r>
      <w:r w:rsidR="00230145">
        <w:rPr>
          <w:snapToGrid/>
          <w:szCs w:val="22"/>
          <w:lang w:val="lt-LT"/>
        </w:rPr>
        <w:t xml:space="preserve"> dozės</w:t>
      </w:r>
      <w:r w:rsidR="00230145" w:rsidRPr="00904D43">
        <w:rPr>
          <w:snapToGrid/>
          <w:szCs w:val="22"/>
          <w:lang w:val="lt-LT"/>
        </w:rPr>
        <w:t>.</w:t>
      </w:r>
    </w:p>
    <w:p w14:paraId="38E954A4" w14:textId="04724237" w:rsidR="00904D43" w:rsidRPr="00457BF5" w:rsidRDefault="00904D43" w:rsidP="008A4655">
      <w:pPr>
        <w:spacing w:line="240" w:lineRule="auto"/>
        <w:rPr>
          <w:snapToGrid/>
          <w:szCs w:val="22"/>
          <w:lang w:val="lt-LT"/>
        </w:rPr>
      </w:pPr>
    </w:p>
    <w:p w14:paraId="470683B5" w14:textId="3E966415" w:rsidR="00D00763" w:rsidRPr="00457BF5" w:rsidRDefault="00B825D4" w:rsidP="008A4655">
      <w:pPr>
        <w:tabs>
          <w:tab w:val="clear" w:pos="567"/>
        </w:tabs>
        <w:autoSpaceDE w:val="0"/>
        <w:autoSpaceDN w:val="0"/>
        <w:adjustRightInd w:val="0"/>
        <w:spacing w:line="240" w:lineRule="auto"/>
        <w:rPr>
          <w:snapToGrid/>
          <w:color w:val="000000"/>
          <w:szCs w:val="22"/>
          <w:lang w:val="lt-LT" w:eastAsia="en-GB"/>
        </w:rPr>
      </w:pPr>
      <w:r w:rsidRPr="00457BF5">
        <w:rPr>
          <w:snapToGrid/>
          <w:color w:val="000000"/>
          <w:szCs w:val="22"/>
          <w:lang w:val="lt-LT" w:eastAsia="en-GB"/>
        </w:rPr>
        <w:t>Svarbu atkreipti dėmesį, kad toliau išvardyt</w:t>
      </w:r>
      <w:r w:rsidR="00E97D63">
        <w:rPr>
          <w:snapToGrid/>
          <w:color w:val="000000"/>
          <w:szCs w:val="22"/>
          <w:lang w:val="lt-LT" w:eastAsia="en-GB"/>
        </w:rPr>
        <w:t>o</w:t>
      </w:r>
      <w:r w:rsidRPr="00457BF5">
        <w:rPr>
          <w:snapToGrid/>
          <w:color w:val="000000"/>
          <w:szCs w:val="22"/>
          <w:lang w:val="lt-LT" w:eastAsia="en-GB"/>
        </w:rPr>
        <w:t>s nepageidaujam</w:t>
      </w:r>
      <w:r w:rsidR="00E97D63">
        <w:rPr>
          <w:snapToGrid/>
          <w:color w:val="000000"/>
          <w:szCs w:val="22"/>
          <w:lang w:val="lt-LT" w:eastAsia="en-GB"/>
        </w:rPr>
        <w:t>o</w:t>
      </w:r>
      <w:r w:rsidRPr="00457BF5">
        <w:rPr>
          <w:snapToGrid/>
          <w:color w:val="000000"/>
          <w:szCs w:val="22"/>
          <w:lang w:val="lt-LT" w:eastAsia="en-GB"/>
        </w:rPr>
        <w:t xml:space="preserve">s </w:t>
      </w:r>
      <w:r w:rsidR="00E97D63">
        <w:rPr>
          <w:snapToGrid/>
          <w:color w:val="000000"/>
          <w:szCs w:val="22"/>
          <w:lang w:val="lt-LT" w:eastAsia="en-GB"/>
        </w:rPr>
        <w:t>reakcijos</w:t>
      </w:r>
      <w:r w:rsidRPr="00457BF5">
        <w:rPr>
          <w:snapToGrid/>
          <w:color w:val="000000"/>
          <w:szCs w:val="22"/>
          <w:lang w:val="lt-LT" w:eastAsia="en-GB"/>
        </w:rPr>
        <w:t xml:space="preserve"> daugiausia priklauso nuo dozės ir skirtingiems asmenims pasireiškia nevienodai</w:t>
      </w:r>
      <w:r w:rsidR="00D00763" w:rsidRPr="00457BF5">
        <w:rPr>
          <w:snapToGrid/>
          <w:color w:val="000000"/>
          <w:szCs w:val="22"/>
          <w:lang w:val="lt-LT" w:eastAsia="en-GB"/>
        </w:rPr>
        <w:t>.</w:t>
      </w:r>
    </w:p>
    <w:p w14:paraId="5FF79D41" w14:textId="77777777" w:rsidR="00D00763" w:rsidRPr="00457BF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2E8E9CEA" w14:textId="204DA311" w:rsidR="00D00763" w:rsidRPr="00457BF5" w:rsidRDefault="001829D8" w:rsidP="00182C56">
      <w:pPr>
        <w:tabs>
          <w:tab w:val="clear" w:pos="567"/>
        </w:tabs>
        <w:autoSpaceDE w:val="0"/>
        <w:autoSpaceDN w:val="0"/>
        <w:adjustRightInd w:val="0"/>
        <w:spacing w:line="240" w:lineRule="auto"/>
        <w:rPr>
          <w:snapToGrid/>
          <w:color w:val="000000"/>
          <w:szCs w:val="22"/>
          <w:lang w:val="lt-LT" w:eastAsia="en-GB"/>
        </w:rPr>
      </w:pPr>
      <w:r w:rsidRPr="00457BF5">
        <w:rPr>
          <w:snapToGrid/>
          <w:szCs w:val="22"/>
          <w:lang w:val="lt-LT" w:eastAsia="en-GB"/>
        </w:rPr>
        <w:t>Dažniausiai pastebėt</w:t>
      </w:r>
      <w:r w:rsidR="00E97D63">
        <w:rPr>
          <w:snapToGrid/>
          <w:szCs w:val="22"/>
          <w:lang w:val="lt-LT" w:eastAsia="en-GB"/>
        </w:rPr>
        <w:t>os</w:t>
      </w:r>
      <w:r w:rsidRPr="00457BF5">
        <w:rPr>
          <w:snapToGrid/>
          <w:szCs w:val="22"/>
          <w:lang w:val="lt-LT" w:eastAsia="en-GB"/>
        </w:rPr>
        <w:t xml:space="preserve"> nepageidaujam</w:t>
      </w:r>
      <w:r w:rsidR="00E97D63">
        <w:rPr>
          <w:snapToGrid/>
          <w:szCs w:val="22"/>
          <w:lang w:val="lt-LT" w:eastAsia="en-GB"/>
        </w:rPr>
        <w:t>os</w:t>
      </w:r>
      <w:r w:rsidRPr="00457BF5">
        <w:rPr>
          <w:snapToGrid/>
          <w:szCs w:val="22"/>
          <w:lang w:val="lt-LT" w:eastAsia="en-GB"/>
        </w:rPr>
        <w:t xml:space="preserve"> </w:t>
      </w:r>
      <w:r w:rsidR="00E97D63">
        <w:rPr>
          <w:snapToGrid/>
          <w:szCs w:val="22"/>
          <w:lang w:val="lt-LT" w:eastAsia="en-GB"/>
        </w:rPr>
        <w:t>reakcijos</w:t>
      </w:r>
      <w:r w:rsidRPr="00457BF5">
        <w:rPr>
          <w:snapToGrid/>
          <w:szCs w:val="22"/>
          <w:lang w:val="lt-LT" w:eastAsia="en-GB"/>
        </w:rPr>
        <w:t xml:space="preserve"> buvo susiję su virškinimo traktu</w:t>
      </w:r>
      <w:r w:rsidR="00D00763" w:rsidRPr="00457BF5">
        <w:rPr>
          <w:snapToGrid/>
          <w:szCs w:val="22"/>
          <w:lang w:val="lt-LT" w:eastAsia="en-GB"/>
        </w:rPr>
        <w:t>.</w:t>
      </w:r>
      <w:r w:rsidR="0045696D">
        <w:rPr>
          <w:snapToGrid/>
          <w:szCs w:val="22"/>
          <w:lang w:val="lt-LT" w:eastAsia="en-GB"/>
        </w:rPr>
        <w:t xml:space="preserve"> </w:t>
      </w:r>
      <w:r w:rsidRPr="00457BF5">
        <w:rPr>
          <w:rFonts w:eastAsia="Calibri"/>
          <w:snapToGrid/>
          <w:szCs w:val="22"/>
          <w:lang w:val="lt-LT"/>
        </w:rPr>
        <w:t xml:space="preserve">Gali pasireikšti peptinė opa, </w:t>
      </w:r>
      <w:r w:rsidR="00202A79" w:rsidRPr="00457BF5">
        <w:rPr>
          <w:rFonts w:eastAsia="Calibri"/>
          <w:snapToGrid/>
          <w:szCs w:val="22"/>
          <w:lang w:val="lt-LT"/>
        </w:rPr>
        <w:t xml:space="preserve">virškinimo trakto </w:t>
      </w:r>
      <w:r w:rsidRPr="00457BF5">
        <w:rPr>
          <w:rFonts w:eastAsia="Calibri"/>
          <w:snapToGrid/>
          <w:szCs w:val="22"/>
          <w:lang w:val="lt-LT"/>
        </w:rPr>
        <w:t>perforacija arba kraujavimas</w:t>
      </w:r>
      <w:r w:rsidR="00E97D63">
        <w:rPr>
          <w:rFonts w:eastAsia="Calibri"/>
          <w:snapToGrid/>
          <w:szCs w:val="22"/>
          <w:lang w:val="lt-LT"/>
        </w:rPr>
        <w:t xml:space="preserve"> iš virškinimo trakto</w:t>
      </w:r>
      <w:r w:rsidRPr="00457BF5">
        <w:rPr>
          <w:rFonts w:eastAsia="Calibri"/>
          <w:snapToGrid/>
          <w:szCs w:val="22"/>
          <w:lang w:val="lt-LT"/>
        </w:rPr>
        <w:t>, kuris, ypač senyviems pacientams, gali būti mirtinas (žr.</w:t>
      </w:r>
      <w:r w:rsidR="00202A79" w:rsidRPr="00457BF5">
        <w:rPr>
          <w:rFonts w:eastAsia="Calibri"/>
          <w:snapToGrid/>
          <w:szCs w:val="22"/>
          <w:lang w:val="lt-LT"/>
        </w:rPr>
        <w:t xml:space="preserve"> </w:t>
      </w:r>
      <w:r w:rsidRPr="00457BF5">
        <w:rPr>
          <w:rFonts w:eastAsia="Calibri"/>
          <w:snapToGrid/>
          <w:szCs w:val="22"/>
          <w:lang w:val="lt-LT"/>
        </w:rPr>
        <w:t>4.4 skyrių).</w:t>
      </w:r>
      <w:r w:rsidR="00E97D63">
        <w:rPr>
          <w:rFonts w:eastAsia="Calibri"/>
          <w:snapToGrid/>
          <w:szCs w:val="22"/>
          <w:lang w:val="lt-LT"/>
        </w:rPr>
        <w:t xml:space="preserve"> </w:t>
      </w:r>
      <w:r w:rsidRPr="00457BF5">
        <w:rPr>
          <w:snapToGrid/>
          <w:color w:val="000000"/>
          <w:szCs w:val="22"/>
          <w:lang w:val="lt-LT" w:eastAsia="en-GB"/>
        </w:rPr>
        <w:t>Gauta pranešimų apie pykinimą, vėmimą, viduriavimą, dujų kaupimąsi žarnyne, vidurių užkietėjimą, dispepsiją, pilvo skausmą, meleną, vėmimą krauju, opinį stomatitą, kolito ir Krono</w:t>
      </w:r>
      <w:r w:rsidR="00E97D63">
        <w:rPr>
          <w:snapToGrid/>
          <w:color w:val="000000"/>
          <w:szCs w:val="22"/>
          <w:lang w:val="lt-LT" w:eastAsia="en-GB"/>
        </w:rPr>
        <w:t xml:space="preserve"> (</w:t>
      </w:r>
      <w:r w:rsidR="00E97D63" w:rsidRPr="00E97D63">
        <w:rPr>
          <w:i/>
          <w:iCs/>
          <w:snapToGrid/>
          <w:color w:val="000000"/>
          <w:szCs w:val="22"/>
          <w:lang w:val="lt-LT" w:eastAsia="en-GB"/>
        </w:rPr>
        <w:t>Crohn</w:t>
      </w:r>
      <w:r w:rsidR="00E97D63">
        <w:rPr>
          <w:snapToGrid/>
          <w:color w:val="000000"/>
          <w:szCs w:val="22"/>
          <w:lang w:val="lt-LT" w:eastAsia="en-GB"/>
        </w:rPr>
        <w:t>)</w:t>
      </w:r>
      <w:r w:rsidR="00E97D63" w:rsidRPr="00E97D63">
        <w:rPr>
          <w:snapToGrid/>
          <w:color w:val="000000"/>
          <w:szCs w:val="22"/>
          <w:lang w:val="lt-LT" w:eastAsia="en-GB"/>
        </w:rPr>
        <w:t xml:space="preserve"> lig</w:t>
      </w:r>
      <w:r w:rsidR="00E97D63">
        <w:rPr>
          <w:snapToGrid/>
          <w:color w:val="000000"/>
          <w:szCs w:val="22"/>
          <w:lang w:val="lt-LT" w:eastAsia="en-GB"/>
        </w:rPr>
        <w:t>os</w:t>
      </w:r>
      <w:r w:rsidR="00E97D63" w:rsidRPr="00E97D63">
        <w:rPr>
          <w:snapToGrid/>
          <w:color w:val="000000"/>
          <w:szCs w:val="22"/>
          <w:lang w:val="lt-LT" w:eastAsia="en-GB"/>
        </w:rPr>
        <w:t xml:space="preserve"> </w:t>
      </w:r>
      <w:r w:rsidR="00E97D63">
        <w:rPr>
          <w:snapToGrid/>
          <w:color w:val="000000"/>
          <w:szCs w:val="22"/>
          <w:lang w:val="lt-LT" w:eastAsia="en-GB"/>
        </w:rPr>
        <w:t>(</w:t>
      </w:r>
      <w:r w:rsidR="00E97D63" w:rsidRPr="00E97D63">
        <w:rPr>
          <w:snapToGrid/>
          <w:color w:val="000000"/>
          <w:szCs w:val="22"/>
          <w:lang w:val="lt-LT" w:eastAsia="en-GB"/>
        </w:rPr>
        <w:t>sritini</w:t>
      </w:r>
      <w:r w:rsidR="00E97D63">
        <w:rPr>
          <w:snapToGrid/>
          <w:color w:val="000000"/>
          <w:szCs w:val="22"/>
          <w:lang w:val="lt-LT" w:eastAsia="en-GB"/>
        </w:rPr>
        <w:t>o</w:t>
      </w:r>
      <w:r w:rsidR="00E97D63" w:rsidRPr="00E97D63">
        <w:rPr>
          <w:snapToGrid/>
          <w:color w:val="000000"/>
          <w:szCs w:val="22"/>
          <w:lang w:val="lt-LT" w:eastAsia="en-GB"/>
        </w:rPr>
        <w:t xml:space="preserve"> enterit</w:t>
      </w:r>
      <w:r w:rsidR="00E97D63">
        <w:rPr>
          <w:snapToGrid/>
          <w:color w:val="000000"/>
          <w:szCs w:val="22"/>
          <w:lang w:val="lt-LT" w:eastAsia="en-GB"/>
        </w:rPr>
        <w:t>o)</w:t>
      </w:r>
      <w:r w:rsidRPr="00457BF5">
        <w:rPr>
          <w:snapToGrid/>
          <w:color w:val="000000"/>
          <w:szCs w:val="22"/>
          <w:lang w:val="lt-LT" w:eastAsia="en-GB"/>
        </w:rPr>
        <w:t xml:space="preserve"> paūmėjimą (žr. 4.4 skyrių). Rečiau pasireiškė gastritas.</w:t>
      </w:r>
    </w:p>
    <w:p w14:paraId="30268132" w14:textId="77777777" w:rsidR="00D00763" w:rsidRPr="00457BF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503719E1" w14:textId="449CDC21" w:rsidR="00D00763" w:rsidRPr="00457BF5" w:rsidRDefault="001829D8" w:rsidP="008A4655">
      <w:pPr>
        <w:tabs>
          <w:tab w:val="clear" w:pos="567"/>
        </w:tabs>
        <w:autoSpaceDE w:val="0"/>
        <w:autoSpaceDN w:val="0"/>
        <w:adjustRightInd w:val="0"/>
        <w:spacing w:line="240" w:lineRule="auto"/>
        <w:rPr>
          <w:snapToGrid/>
          <w:color w:val="000000"/>
          <w:szCs w:val="22"/>
          <w:lang w:val="lt-LT" w:eastAsia="en-GB"/>
        </w:rPr>
      </w:pPr>
      <w:r w:rsidRPr="00457BF5">
        <w:rPr>
          <w:snapToGrid/>
          <w:color w:val="000000"/>
          <w:szCs w:val="22"/>
          <w:lang w:val="lt-LT" w:eastAsia="en-GB"/>
        </w:rPr>
        <w:t>Pastebėta, kad vartojant NV</w:t>
      </w:r>
      <w:r w:rsidR="00E97D63">
        <w:rPr>
          <w:snapToGrid/>
          <w:color w:val="000000"/>
          <w:szCs w:val="22"/>
          <w:lang w:val="lt-LT" w:eastAsia="en-GB"/>
        </w:rPr>
        <w:t>P</w:t>
      </w:r>
      <w:r w:rsidRPr="00457BF5">
        <w:rPr>
          <w:snapToGrid/>
          <w:color w:val="000000"/>
          <w:szCs w:val="22"/>
          <w:lang w:val="lt-LT" w:eastAsia="en-GB"/>
        </w:rPr>
        <w:t xml:space="preserve">NU gali pasireikšti edema, </w:t>
      </w:r>
      <w:r w:rsidR="00793F53" w:rsidRPr="00457BF5">
        <w:rPr>
          <w:snapToGrid/>
          <w:color w:val="000000"/>
          <w:szCs w:val="22"/>
          <w:lang w:val="lt-LT" w:eastAsia="en-GB"/>
        </w:rPr>
        <w:t>hipertenzija</w:t>
      </w:r>
      <w:r w:rsidRPr="00457BF5">
        <w:rPr>
          <w:snapToGrid/>
          <w:color w:val="000000"/>
          <w:szCs w:val="22"/>
          <w:lang w:val="lt-LT" w:eastAsia="en-GB"/>
        </w:rPr>
        <w:t xml:space="preserve"> ir širdies nepakankamumas</w:t>
      </w:r>
      <w:r w:rsidR="00D00763" w:rsidRPr="00457BF5">
        <w:rPr>
          <w:snapToGrid/>
          <w:color w:val="000000"/>
          <w:szCs w:val="22"/>
          <w:lang w:val="lt-LT" w:eastAsia="en-GB"/>
        </w:rPr>
        <w:t>.</w:t>
      </w:r>
    </w:p>
    <w:p w14:paraId="2E565DAE" w14:textId="77777777" w:rsidR="00E97D63" w:rsidRDefault="00E97D63" w:rsidP="008A4655">
      <w:pPr>
        <w:tabs>
          <w:tab w:val="clear" w:pos="567"/>
        </w:tabs>
        <w:autoSpaceDE w:val="0"/>
        <w:spacing w:line="240" w:lineRule="auto"/>
        <w:rPr>
          <w:rFonts w:eastAsia="Calibri"/>
          <w:snapToGrid/>
          <w:szCs w:val="22"/>
          <w:lang w:val="lt-LT"/>
        </w:rPr>
      </w:pPr>
    </w:p>
    <w:p w14:paraId="6CE8A7D9" w14:textId="68739980" w:rsidR="008054F3" w:rsidRPr="00457BF5" w:rsidRDefault="008054F3" w:rsidP="008A4655">
      <w:pPr>
        <w:tabs>
          <w:tab w:val="clear" w:pos="567"/>
        </w:tabs>
        <w:autoSpaceDE w:val="0"/>
        <w:spacing w:line="240" w:lineRule="auto"/>
        <w:rPr>
          <w:rFonts w:eastAsia="Calibri"/>
          <w:snapToGrid/>
          <w:szCs w:val="22"/>
          <w:lang w:val="lt-LT"/>
        </w:rPr>
      </w:pPr>
      <w:r w:rsidRPr="00457BF5">
        <w:rPr>
          <w:rFonts w:eastAsia="Calibri"/>
          <w:snapToGrid/>
          <w:szCs w:val="22"/>
          <w:lang w:val="lt-LT"/>
        </w:rPr>
        <w:t>Klinikiniais tyrimais nustatyta, kad ibuprofeno vartojimas, ypač didelėmis dozėmis (2 400 mg per</w:t>
      </w:r>
      <w:r w:rsidR="00E97D63">
        <w:rPr>
          <w:rFonts w:eastAsia="Calibri"/>
          <w:snapToGrid/>
          <w:szCs w:val="22"/>
          <w:lang w:val="lt-LT"/>
        </w:rPr>
        <w:t xml:space="preserve"> </w:t>
      </w:r>
      <w:r w:rsidRPr="00457BF5">
        <w:rPr>
          <w:rFonts w:eastAsia="Calibri"/>
          <w:snapToGrid/>
          <w:szCs w:val="22"/>
          <w:lang w:val="lt-LT"/>
        </w:rPr>
        <w:t>parą), gali būti susijęs su nedideliu arterijų trombozės reiškinių (pvz., miokardo infarkto arba insulto) rizikos padidėjimu (žr. 4.4 skyrių).</w:t>
      </w:r>
    </w:p>
    <w:p w14:paraId="347C2B3D" w14:textId="77777777" w:rsidR="00D00763"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077B5441" w14:textId="5BE6CB46" w:rsidR="004D7245" w:rsidRPr="004D7245" w:rsidRDefault="004D7245" w:rsidP="004D7245">
      <w:pPr>
        <w:tabs>
          <w:tab w:val="clear" w:pos="567"/>
        </w:tabs>
        <w:autoSpaceDE w:val="0"/>
        <w:autoSpaceDN w:val="0"/>
        <w:adjustRightInd w:val="0"/>
        <w:spacing w:line="240" w:lineRule="auto"/>
        <w:jc w:val="both"/>
        <w:rPr>
          <w:snapToGrid/>
          <w:color w:val="000000"/>
          <w:szCs w:val="22"/>
          <w:lang w:val="lt-LT" w:eastAsia="en-GB"/>
        </w:rPr>
      </w:pPr>
      <w:r>
        <w:rPr>
          <w:snapToGrid/>
          <w:color w:val="000000"/>
          <w:szCs w:val="22"/>
          <w:lang w:val="lt-LT" w:eastAsia="en-GB"/>
        </w:rPr>
        <w:t>Gauta pranešimų</w:t>
      </w:r>
      <w:r w:rsidRPr="004D7245">
        <w:rPr>
          <w:snapToGrid/>
          <w:color w:val="000000"/>
          <w:szCs w:val="22"/>
          <w:lang w:val="lt-LT" w:eastAsia="en-GB"/>
        </w:rPr>
        <w:t xml:space="preserve"> apie padidėjusio jautrumo reakcijas, kurios </w:t>
      </w:r>
      <w:r>
        <w:rPr>
          <w:snapToGrid/>
          <w:color w:val="000000"/>
          <w:szCs w:val="22"/>
          <w:lang w:val="lt-LT" w:eastAsia="en-GB"/>
        </w:rPr>
        <w:t>gali apimti</w:t>
      </w:r>
      <w:r w:rsidRPr="004D7245">
        <w:rPr>
          <w:snapToGrid/>
          <w:color w:val="000000"/>
          <w:szCs w:val="22"/>
          <w:lang w:val="lt-LT" w:eastAsia="en-GB"/>
        </w:rPr>
        <w:t>:</w:t>
      </w:r>
    </w:p>
    <w:p w14:paraId="215C038D" w14:textId="6EEE546E" w:rsidR="004D7245" w:rsidRPr="004D7245" w:rsidRDefault="004D7245" w:rsidP="004D7245">
      <w:pPr>
        <w:tabs>
          <w:tab w:val="clear" w:pos="567"/>
        </w:tabs>
        <w:autoSpaceDE w:val="0"/>
        <w:autoSpaceDN w:val="0"/>
        <w:adjustRightInd w:val="0"/>
        <w:spacing w:line="240" w:lineRule="auto"/>
        <w:ind w:left="850" w:hanging="357"/>
        <w:jc w:val="both"/>
        <w:rPr>
          <w:snapToGrid/>
          <w:color w:val="000000"/>
          <w:szCs w:val="22"/>
          <w:lang w:val="lt-LT" w:eastAsia="en-GB"/>
        </w:rPr>
      </w:pPr>
      <w:r w:rsidRPr="004D7245">
        <w:rPr>
          <w:snapToGrid/>
          <w:color w:val="000000"/>
          <w:szCs w:val="22"/>
          <w:lang w:val="lt-LT" w:eastAsia="en-GB"/>
        </w:rPr>
        <w:t>a)</w:t>
      </w:r>
      <w:r>
        <w:rPr>
          <w:snapToGrid/>
          <w:color w:val="000000"/>
          <w:szCs w:val="22"/>
          <w:lang w:val="lt-LT" w:eastAsia="en-GB"/>
        </w:rPr>
        <w:tab/>
      </w:r>
      <w:r w:rsidRPr="004D7245">
        <w:rPr>
          <w:snapToGrid/>
          <w:color w:val="000000"/>
          <w:szCs w:val="22"/>
          <w:lang w:val="lt-LT" w:eastAsia="en-GB"/>
        </w:rPr>
        <w:t>nespecifin</w:t>
      </w:r>
      <w:r>
        <w:rPr>
          <w:snapToGrid/>
          <w:color w:val="000000"/>
          <w:szCs w:val="22"/>
          <w:lang w:val="lt-LT" w:eastAsia="en-GB"/>
        </w:rPr>
        <w:t>e</w:t>
      </w:r>
      <w:r w:rsidRPr="004D7245">
        <w:rPr>
          <w:snapToGrid/>
          <w:color w:val="000000"/>
          <w:szCs w:val="22"/>
          <w:lang w:val="lt-LT" w:eastAsia="en-GB"/>
        </w:rPr>
        <w:t>s alerginės reakcij</w:t>
      </w:r>
      <w:r>
        <w:rPr>
          <w:snapToGrid/>
          <w:color w:val="000000"/>
          <w:szCs w:val="22"/>
          <w:lang w:val="lt-LT" w:eastAsia="en-GB"/>
        </w:rPr>
        <w:t>a</w:t>
      </w:r>
      <w:r w:rsidRPr="004D7245">
        <w:rPr>
          <w:snapToGrid/>
          <w:color w:val="000000"/>
          <w:szCs w:val="22"/>
          <w:lang w:val="lt-LT" w:eastAsia="en-GB"/>
        </w:rPr>
        <w:t>s ir anafilaksij</w:t>
      </w:r>
      <w:r>
        <w:rPr>
          <w:snapToGrid/>
          <w:color w:val="000000"/>
          <w:szCs w:val="22"/>
          <w:lang w:val="lt-LT" w:eastAsia="en-GB"/>
        </w:rPr>
        <w:t>ą;</w:t>
      </w:r>
    </w:p>
    <w:p w14:paraId="62010C11" w14:textId="09BD71FA" w:rsidR="004D7245" w:rsidRPr="004D7245" w:rsidRDefault="004D7245" w:rsidP="004D7245">
      <w:pPr>
        <w:tabs>
          <w:tab w:val="clear" w:pos="567"/>
        </w:tabs>
        <w:autoSpaceDE w:val="0"/>
        <w:autoSpaceDN w:val="0"/>
        <w:adjustRightInd w:val="0"/>
        <w:spacing w:line="240" w:lineRule="auto"/>
        <w:ind w:left="850" w:hanging="357"/>
        <w:jc w:val="both"/>
        <w:rPr>
          <w:snapToGrid/>
          <w:color w:val="000000"/>
          <w:szCs w:val="22"/>
          <w:lang w:val="lt-LT" w:eastAsia="en-GB"/>
        </w:rPr>
      </w:pPr>
      <w:r w:rsidRPr="004D7245">
        <w:rPr>
          <w:snapToGrid/>
          <w:color w:val="000000"/>
          <w:szCs w:val="22"/>
          <w:lang w:val="lt-LT" w:eastAsia="en-GB"/>
        </w:rPr>
        <w:t>b)</w:t>
      </w:r>
      <w:r>
        <w:rPr>
          <w:snapToGrid/>
          <w:color w:val="000000"/>
          <w:szCs w:val="22"/>
          <w:lang w:val="lt-LT" w:eastAsia="en-GB"/>
        </w:rPr>
        <w:tab/>
        <w:t>k</w:t>
      </w:r>
      <w:r w:rsidRPr="004D7245">
        <w:rPr>
          <w:snapToGrid/>
          <w:color w:val="000000"/>
          <w:szCs w:val="22"/>
          <w:lang w:val="lt-LT" w:eastAsia="en-GB"/>
        </w:rPr>
        <w:t>vėpavimo takų reaktyvum</w:t>
      </w:r>
      <w:r>
        <w:rPr>
          <w:snapToGrid/>
          <w:color w:val="000000"/>
          <w:szCs w:val="22"/>
          <w:lang w:val="lt-LT" w:eastAsia="en-GB"/>
        </w:rPr>
        <w:t>ą</w:t>
      </w:r>
      <w:r w:rsidRPr="004D7245">
        <w:rPr>
          <w:snapToGrid/>
          <w:color w:val="000000"/>
          <w:szCs w:val="22"/>
          <w:lang w:val="lt-LT" w:eastAsia="en-GB"/>
        </w:rPr>
        <w:t>, pasireiškiant</w:t>
      </w:r>
      <w:r>
        <w:rPr>
          <w:snapToGrid/>
          <w:color w:val="000000"/>
          <w:szCs w:val="22"/>
          <w:lang w:val="lt-LT" w:eastAsia="en-GB"/>
        </w:rPr>
        <w:t>į</w:t>
      </w:r>
      <w:r w:rsidRPr="004D7245">
        <w:rPr>
          <w:snapToGrid/>
          <w:color w:val="000000"/>
          <w:szCs w:val="22"/>
          <w:lang w:val="lt-LT" w:eastAsia="en-GB"/>
        </w:rPr>
        <w:t xml:space="preserve"> bronchų spazmu, astm</w:t>
      </w:r>
      <w:r>
        <w:rPr>
          <w:snapToGrid/>
          <w:color w:val="000000"/>
          <w:szCs w:val="22"/>
          <w:lang w:val="lt-LT" w:eastAsia="en-GB"/>
        </w:rPr>
        <w:t>a</w:t>
      </w:r>
      <w:r w:rsidRPr="004D7245">
        <w:rPr>
          <w:snapToGrid/>
          <w:color w:val="000000"/>
          <w:szCs w:val="22"/>
          <w:lang w:val="lt-LT" w:eastAsia="en-GB"/>
        </w:rPr>
        <w:t>, pasunkėjusia astma arba dusuliu</w:t>
      </w:r>
      <w:r>
        <w:rPr>
          <w:snapToGrid/>
          <w:color w:val="000000"/>
          <w:szCs w:val="22"/>
          <w:lang w:val="lt-LT" w:eastAsia="en-GB"/>
        </w:rPr>
        <w:t>;</w:t>
      </w:r>
    </w:p>
    <w:p w14:paraId="43E1E5A9" w14:textId="19D3FBC9" w:rsidR="004D7245" w:rsidRDefault="004D7245" w:rsidP="004D7245">
      <w:pPr>
        <w:tabs>
          <w:tab w:val="clear" w:pos="567"/>
        </w:tabs>
        <w:autoSpaceDE w:val="0"/>
        <w:autoSpaceDN w:val="0"/>
        <w:adjustRightInd w:val="0"/>
        <w:spacing w:line="240" w:lineRule="auto"/>
        <w:ind w:left="850" w:hanging="357"/>
        <w:jc w:val="both"/>
        <w:rPr>
          <w:snapToGrid/>
          <w:color w:val="000000"/>
          <w:szCs w:val="22"/>
          <w:lang w:val="lt-LT" w:eastAsia="en-GB"/>
        </w:rPr>
      </w:pPr>
      <w:r w:rsidRPr="004D7245">
        <w:rPr>
          <w:snapToGrid/>
          <w:color w:val="000000"/>
          <w:szCs w:val="22"/>
          <w:lang w:val="lt-LT" w:eastAsia="en-GB"/>
        </w:rPr>
        <w:t>c)</w:t>
      </w:r>
      <w:r>
        <w:rPr>
          <w:snapToGrid/>
          <w:color w:val="000000"/>
          <w:szCs w:val="22"/>
          <w:lang w:val="lt-LT" w:eastAsia="en-GB"/>
        </w:rPr>
        <w:tab/>
        <w:t>į</w:t>
      </w:r>
      <w:r w:rsidRPr="004D7245">
        <w:rPr>
          <w:snapToGrid/>
          <w:color w:val="000000"/>
          <w:szCs w:val="22"/>
          <w:lang w:val="lt-LT" w:eastAsia="en-GB"/>
        </w:rPr>
        <w:t>vairi</w:t>
      </w:r>
      <w:r>
        <w:rPr>
          <w:snapToGrid/>
          <w:color w:val="000000"/>
          <w:szCs w:val="22"/>
          <w:lang w:val="lt-LT" w:eastAsia="en-GB"/>
        </w:rPr>
        <w:t>a</w:t>
      </w:r>
      <w:r w:rsidRPr="004D7245">
        <w:rPr>
          <w:snapToGrid/>
          <w:color w:val="000000"/>
          <w:szCs w:val="22"/>
          <w:lang w:val="lt-LT" w:eastAsia="en-GB"/>
        </w:rPr>
        <w:t>s odos reakcij</w:t>
      </w:r>
      <w:r>
        <w:rPr>
          <w:snapToGrid/>
          <w:color w:val="000000"/>
          <w:szCs w:val="22"/>
          <w:lang w:val="lt-LT" w:eastAsia="en-GB"/>
        </w:rPr>
        <w:t>a</w:t>
      </w:r>
      <w:r w:rsidRPr="004D7245">
        <w:rPr>
          <w:snapToGrid/>
          <w:color w:val="000000"/>
          <w:szCs w:val="22"/>
          <w:lang w:val="lt-LT" w:eastAsia="en-GB"/>
        </w:rPr>
        <w:t>s, p</w:t>
      </w:r>
      <w:r>
        <w:rPr>
          <w:snapToGrid/>
          <w:color w:val="000000"/>
          <w:szCs w:val="22"/>
          <w:lang w:val="lt-LT" w:eastAsia="en-GB"/>
        </w:rPr>
        <w:t>vz.</w:t>
      </w:r>
      <w:r w:rsidRPr="004D7245">
        <w:rPr>
          <w:snapToGrid/>
          <w:color w:val="000000"/>
          <w:szCs w:val="22"/>
          <w:lang w:val="lt-LT" w:eastAsia="en-GB"/>
        </w:rPr>
        <w:t>, niež</w:t>
      </w:r>
      <w:r w:rsidR="00E95AE2">
        <w:rPr>
          <w:snapToGrid/>
          <w:color w:val="000000"/>
          <w:szCs w:val="22"/>
          <w:lang w:val="lt-LT" w:eastAsia="en-GB"/>
        </w:rPr>
        <w:t>ėjimą</w:t>
      </w:r>
      <w:r w:rsidRPr="004D7245">
        <w:rPr>
          <w:snapToGrid/>
          <w:color w:val="000000"/>
          <w:szCs w:val="22"/>
          <w:lang w:val="lt-LT" w:eastAsia="en-GB"/>
        </w:rPr>
        <w:t>, dilgėlin</w:t>
      </w:r>
      <w:r>
        <w:rPr>
          <w:snapToGrid/>
          <w:color w:val="000000"/>
          <w:szCs w:val="22"/>
          <w:lang w:val="lt-LT" w:eastAsia="en-GB"/>
        </w:rPr>
        <w:t>ę</w:t>
      </w:r>
      <w:r w:rsidRPr="004D7245">
        <w:rPr>
          <w:snapToGrid/>
          <w:color w:val="000000"/>
          <w:szCs w:val="22"/>
          <w:lang w:val="lt-LT" w:eastAsia="en-GB"/>
        </w:rPr>
        <w:t>, angioedem</w:t>
      </w:r>
      <w:r w:rsidR="00D86475">
        <w:rPr>
          <w:snapToGrid/>
          <w:color w:val="000000"/>
          <w:szCs w:val="22"/>
          <w:lang w:val="lt-LT" w:eastAsia="en-GB"/>
        </w:rPr>
        <w:t>ą</w:t>
      </w:r>
      <w:r w:rsidRPr="004D7245">
        <w:rPr>
          <w:snapToGrid/>
          <w:color w:val="000000"/>
          <w:szCs w:val="22"/>
          <w:lang w:val="lt-LT" w:eastAsia="en-GB"/>
        </w:rPr>
        <w:t xml:space="preserve"> ir</w:t>
      </w:r>
      <w:r w:rsidR="00D86475">
        <w:rPr>
          <w:snapToGrid/>
          <w:color w:val="000000"/>
          <w:szCs w:val="22"/>
          <w:lang w:val="lt-LT" w:eastAsia="en-GB"/>
        </w:rPr>
        <w:t>,</w:t>
      </w:r>
      <w:r w:rsidRPr="004D7245">
        <w:rPr>
          <w:snapToGrid/>
          <w:color w:val="000000"/>
          <w:szCs w:val="22"/>
          <w:lang w:val="lt-LT" w:eastAsia="en-GB"/>
        </w:rPr>
        <w:t xml:space="preserve"> retai</w:t>
      </w:r>
      <w:r>
        <w:rPr>
          <w:snapToGrid/>
          <w:color w:val="000000"/>
          <w:szCs w:val="22"/>
          <w:lang w:val="lt-LT" w:eastAsia="en-GB"/>
        </w:rPr>
        <w:t>s atvejais,</w:t>
      </w:r>
      <w:r w:rsidRPr="004D7245">
        <w:rPr>
          <w:snapToGrid/>
          <w:color w:val="000000"/>
          <w:szCs w:val="22"/>
          <w:lang w:val="lt-LT" w:eastAsia="en-GB"/>
        </w:rPr>
        <w:t xml:space="preserve"> eksfoliacin</w:t>
      </w:r>
      <w:r>
        <w:rPr>
          <w:snapToGrid/>
          <w:color w:val="000000"/>
          <w:szCs w:val="22"/>
          <w:lang w:val="lt-LT" w:eastAsia="en-GB"/>
        </w:rPr>
        <w:t>ę</w:t>
      </w:r>
      <w:r w:rsidRPr="004D7245">
        <w:rPr>
          <w:snapToGrid/>
          <w:color w:val="000000"/>
          <w:szCs w:val="22"/>
          <w:lang w:val="lt-LT" w:eastAsia="en-GB"/>
        </w:rPr>
        <w:t xml:space="preserve"> ir pūslin</w:t>
      </w:r>
      <w:r>
        <w:rPr>
          <w:snapToGrid/>
          <w:color w:val="000000"/>
          <w:szCs w:val="22"/>
          <w:lang w:val="lt-LT" w:eastAsia="en-GB"/>
        </w:rPr>
        <w:t>ę</w:t>
      </w:r>
      <w:r w:rsidRPr="004D7245">
        <w:rPr>
          <w:snapToGrid/>
          <w:color w:val="000000"/>
          <w:szCs w:val="22"/>
          <w:lang w:val="lt-LT" w:eastAsia="en-GB"/>
        </w:rPr>
        <w:t xml:space="preserve"> dermatoz</w:t>
      </w:r>
      <w:r>
        <w:rPr>
          <w:snapToGrid/>
          <w:color w:val="000000"/>
          <w:szCs w:val="22"/>
          <w:lang w:val="lt-LT" w:eastAsia="en-GB"/>
        </w:rPr>
        <w:t>e</w:t>
      </w:r>
      <w:r w:rsidRPr="004D7245">
        <w:rPr>
          <w:snapToGrid/>
          <w:color w:val="000000"/>
          <w:szCs w:val="22"/>
          <w:lang w:val="lt-LT" w:eastAsia="en-GB"/>
        </w:rPr>
        <w:t>s (įskaitant toksinę epidermio nekrolizę ir daugiaformę eritemą).</w:t>
      </w:r>
    </w:p>
    <w:p w14:paraId="11E1A085" w14:textId="77777777" w:rsidR="004D7245" w:rsidRDefault="004D7245" w:rsidP="008A4655">
      <w:pPr>
        <w:tabs>
          <w:tab w:val="clear" w:pos="567"/>
        </w:tabs>
        <w:autoSpaceDE w:val="0"/>
        <w:autoSpaceDN w:val="0"/>
        <w:adjustRightInd w:val="0"/>
        <w:spacing w:line="240" w:lineRule="auto"/>
        <w:jc w:val="both"/>
        <w:rPr>
          <w:snapToGrid/>
          <w:color w:val="000000"/>
          <w:szCs w:val="22"/>
          <w:lang w:val="lt-LT" w:eastAsia="en-GB"/>
        </w:rPr>
      </w:pPr>
    </w:p>
    <w:p w14:paraId="4E90B39F" w14:textId="3C4BAB6F" w:rsidR="004D7245" w:rsidRDefault="004D7245" w:rsidP="00182C56">
      <w:pPr>
        <w:tabs>
          <w:tab w:val="clear" w:pos="567"/>
        </w:tabs>
        <w:autoSpaceDE w:val="0"/>
        <w:autoSpaceDN w:val="0"/>
        <w:adjustRightInd w:val="0"/>
        <w:spacing w:line="240" w:lineRule="auto"/>
        <w:rPr>
          <w:snapToGrid/>
          <w:color w:val="000000"/>
          <w:szCs w:val="22"/>
          <w:lang w:val="lt-LT" w:eastAsia="en-GB"/>
        </w:rPr>
      </w:pPr>
      <w:r w:rsidRPr="004D7245">
        <w:rPr>
          <w:snapToGrid/>
          <w:color w:val="000000"/>
          <w:szCs w:val="22"/>
          <w:lang w:val="lt-LT" w:eastAsia="en-GB"/>
        </w:rPr>
        <w:t xml:space="preserve">Pacientui </w:t>
      </w:r>
      <w:r>
        <w:rPr>
          <w:snapToGrid/>
          <w:color w:val="000000"/>
          <w:szCs w:val="22"/>
          <w:lang w:val="lt-LT" w:eastAsia="en-GB"/>
        </w:rPr>
        <w:t>būtina</w:t>
      </w:r>
      <w:r w:rsidRPr="004D7245">
        <w:rPr>
          <w:snapToGrid/>
          <w:color w:val="000000"/>
          <w:szCs w:val="22"/>
          <w:lang w:val="lt-LT" w:eastAsia="en-GB"/>
        </w:rPr>
        <w:t xml:space="preserve"> nurodyt</w:t>
      </w:r>
      <w:r>
        <w:rPr>
          <w:snapToGrid/>
          <w:color w:val="000000"/>
          <w:szCs w:val="22"/>
          <w:lang w:val="lt-LT" w:eastAsia="en-GB"/>
        </w:rPr>
        <w:t>i</w:t>
      </w:r>
      <w:r w:rsidRPr="004D7245">
        <w:rPr>
          <w:snapToGrid/>
          <w:color w:val="000000"/>
          <w:szCs w:val="22"/>
          <w:lang w:val="lt-LT" w:eastAsia="en-GB"/>
        </w:rPr>
        <w:t xml:space="preserve"> nedelsiant kreiptis į gydytoją ir nutraukti </w:t>
      </w:r>
      <w:r w:rsidR="00B85D0F">
        <w:rPr>
          <w:snapToGrid/>
          <w:color w:val="000000"/>
          <w:szCs w:val="22"/>
          <w:lang w:val="lt-LT" w:eastAsia="en-GB"/>
        </w:rPr>
        <w:t>Ibumetin Express</w:t>
      </w:r>
      <w:r w:rsidRPr="004D7245">
        <w:rPr>
          <w:snapToGrid/>
          <w:color w:val="000000"/>
          <w:szCs w:val="22"/>
          <w:lang w:val="lt-LT" w:eastAsia="en-GB"/>
        </w:rPr>
        <w:t xml:space="preserve"> vartojimą, jei </w:t>
      </w:r>
      <w:r>
        <w:rPr>
          <w:snapToGrid/>
          <w:color w:val="000000"/>
          <w:szCs w:val="22"/>
          <w:lang w:val="lt-LT" w:eastAsia="en-GB"/>
        </w:rPr>
        <w:t>pasireiškia</w:t>
      </w:r>
      <w:r w:rsidRPr="004D7245">
        <w:rPr>
          <w:snapToGrid/>
          <w:color w:val="000000"/>
          <w:szCs w:val="22"/>
          <w:lang w:val="lt-LT" w:eastAsia="en-GB"/>
        </w:rPr>
        <w:t xml:space="preserve"> bet kuris iš pirmiau aprašytų simptomų.</w:t>
      </w:r>
    </w:p>
    <w:p w14:paraId="78899964" w14:textId="77777777" w:rsidR="004D7245" w:rsidRDefault="004D7245" w:rsidP="008A4655">
      <w:pPr>
        <w:tabs>
          <w:tab w:val="clear" w:pos="567"/>
        </w:tabs>
        <w:autoSpaceDE w:val="0"/>
        <w:autoSpaceDN w:val="0"/>
        <w:adjustRightInd w:val="0"/>
        <w:spacing w:line="240" w:lineRule="auto"/>
        <w:jc w:val="both"/>
        <w:rPr>
          <w:snapToGrid/>
          <w:color w:val="000000"/>
          <w:szCs w:val="22"/>
          <w:lang w:val="lt-LT" w:eastAsia="en-GB"/>
        </w:rPr>
      </w:pPr>
    </w:p>
    <w:p w14:paraId="00BE90B2" w14:textId="206CDF1C" w:rsidR="00D00763" w:rsidRPr="00457BF5" w:rsidRDefault="00124612" w:rsidP="008A4655">
      <w:pPr>
        <w:widowControl w:val="0"/>
        <w:tabs>
          <w:tab w:val="clear" w:pos="567"/>
        </w:tabs>
        <w:autoSpaceDE w:val="0"/>
        <w:autoSpaceDN w:val="0"/>
        <w:adjustRightInd w:val="0"/>
        <w:spacing w:line="240" w:lineRule="auto"/>
        <w:rPr>
          <w:rFonts w:eastAsia="TimesNewRoman"/>
          <w:snapToGrid/>
          <w:szCs w:val="22"/>
          <w:lang w:val="lt-LT"/>
        </w:rPr>
      </w:pPr>
      <w:r w:rsidRPr="00124612">
        <w:rPr>
          <w:rFonts w:eastAsia="TimesNewRoman"/>
          <w:snapToGrid/>
          <w:szCs w:val="22"/>
          <w:lang w:val="lt-LT"/>
        </w:rPr>
        <w:t>Kiekvienoje dažnio grupėje nepageidaujamos reakcijos išvardytos mažėjančio sunkumo tvarka.</w:t>
      </w:r>
      <w:r>
        <w:rPr>
          <w:rFonts w:eastAsia="TimesNewRoman"/>
          <w:snapToGrid/>
          <w:szCs w:val="22"/>
          <w:lang w:val="lt-LT"/>
        </w:rPr>
        <w:t xml:space="preserve"> </w:t>
      </w:r>
      <w:r w:rsidRPr="00B32475">
        <w:rPr>
          <w:szCs w:val="22"/>
          <w:lang w:val="lt-LT"/>
        </w:rPr>
        <w:t xml:space="preserve">Nepageidaujamo poveikio </w:t>
      </w:r>
      <w:r w:rsidRPr="00B32475">
        <w:rPr>
          <w:lang w:val="lt-LT"/>
        </w:rPr>
        <w:t>dažnis apibūdinamas taip: labai dažnas (≥ 1/10), dažnas (nuo ≥ 1/100 iki &lt; 1/10), nedažnas (nuo ≥ 1/1 000 iki &lt; 1/100), retas (nuo ≥ 1/10 000 iki &lt; 1/1 000), labai retas (&lt; 1/10 000) ir nežinomas (negali būti apskaičiuotas pagal turimus duomenis).</w:t>
      </w:r>
    </w:p>
    <w:p w14:paraId="29C19DA2" w14:textId="77777777" w:rsidR="00D00763" w:rsidRPr="00457BF5" w:rsidRDefault="00D00763" w:rsidP="008A4655">
      <w:pPr>
        <w:tabs>
          <w:tab w:val="clear" w:pos="567"/>
        </w:tabs>
        <w:spacing w:line="240" w:lineRule="auto"/>
        <w:rPr>
          <w:snapToGrid/>
          <w:szCs w:val="22"/>
          <w:lang w:val="lt-LT" w:eastAsia="en-GB"/>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621"/>
        <w:gridCol w:w="4870"/>
      </w:tblGrid>
      <w:tr w:rsidR="00D00763" w:rsidRPr="00457BF5" w14:paraId="55DC4A33" w14:textId="77777777" w:rsidTr="00124612">
        <w:tc>
          <w:tcPr>
            <w:tcW w:w="3243" w:type="dxa"/>
            <w:shd w:val="clear" w:color="auto" w:fill="auto"/>
          </w:tcPr>
          <w:p w14:paraId="03C926B3" w14:textId="77777777" w:rsidR="00D00763" w:rsidRPr="00457BF5" w:rsidRDefault="00A9107B" w:rsidP="008A4655">
            <w:pPr>
              <w:tabs>
                <w:tab w:val="clear" w:pos="567"/>
              </w:tabs>
              <w:autoSpaceDE w:val="0"/>
              <w:autoSpaceDN w:val="0"/>
              <w:adjustRightInd w:val="0"/>
              <w:spacing w:line="240" w:lineRule="auto"/>
              <w:jc w:val="both"/>
              <w:rPr>
                <w:b/>
                <w:bCs/>
                <w:snapToGrid/>
                <w:szCs w:val="22"/>
                <w:lang w:val="lt-LT" w:eastAsia="en-GB"/>
              </w:rPr>
            </w:pPr>
            <w:r w:rsidRPr="00457BF5">
              <w:rPr>
                <w:b/>
                <w:bCs/>
                <w:snapToGrid/>
                <w:szCs w:val="22"/>
                <w:lang w:val="lt-LT" w:eastAsia="en-GB"/>
              </w:rPr>
              <w:t>Organų sistemų klasė</w:t>
            </w:r>
          </w:p>
        </w:tc>
        <w:tc>
          <w:tcPr>
            <w:tcW w:w="1621" w:type="dxa"/>
            <w:shd w:val="clear" w:color="auto" w:fill="auto"/>
          </w:tcPr>
          <w:p w14:paraId="56DE4DA5" w14:textId="77777777" w:rsidR="00D00763" w:rsidRPr="00457BF5" w:rsidRDefault="00A9107B" w:rsidP="008A4655">
            <w:pPr>
              <w:spacing w:line="240" w:lineRule="auto"/>
              <w:jc w:val="both"/>
              <w:rPr>
                <w:b/>
                <w:bCs/>
                <w:snapToGrid/>
                <w:szCs w:val="22"/>
                <w:u w:val="single"/>
                <w:lang w:val="lt-LT"/>
              </w:rPr>
            </w:pPr>
            <w:r w:rsidRPr="00457BF5">
              <w:rPr>
                <w:b/>
                <w:bCs/>
                <w:snapToGrid/>
                <w:szCs w:val="22"/>
                <w:lang w:val="lt-LT" w:eastAsia="en-GB"/>
              </w:rPr>
              <w:t>Dažnis</w:t>
            </w:r>
          </w:p>
        </w:tc>
        <w:tc>
          <w:tcPr>
            <w:tcW w:w="4870" w:type="dxa"/>
            <w:shd w:val="clear" w:color="auto" w:fill="auto"/>
          </w:tcPr>
          <w:p w14:paraId="2955A65F" w14:textId="13CCEE4B" w:rsidR="00D00763" w:rsidRPr="00457BF5" w:rsidRDefault="00A9107B" w:rsidP="008A4655">
            <w:pPr>
              <w:spacing w:line="240" w:lineRule="auto"/>
              <w:rPr>
                <w:b/>
                <w:bCs/>
                <w:snapToGrid/>
                <w:szCs w:val="22"/>
                <w:u w:val="single"/>
                <w:lang w:val="lt-LT"/>
              </w:rPr>
            </w:pPr>
            <w:r w:rsidRPr="00457BF5">
              <w:rPr>
                <w:b/>
                <w:bCs/>
                <w:snapToGrid/>
                <w:szCs w:val="22"/>
                <w:lang w:val="lt-LT" w:eastAsia="en-GB"/>
              </w:rPr>
              <w:t xml:space="preserve">Nepageidaujama </w:t>
            </w:r>
            <w:r w:rsidR="00124612">
              <w:rPr>
                <w:b/>
                <w:bCs/>
                <w:snapToGrid/>
                <w:szCs w:val="22"/>
                <w:lang w:val="lt-LT" w:eastAsia="en-GB"/>
              </w:rPr>
              <w:t>reakcija</w:t>
            </w:r>
          </w:p>
        </w:tc>
      </w:tr>
      <w:tr w:rsidR="00D00763" w:rsidRPr="0011747F" w14:paraId="2F59FF21" w14:textId="77777777" w:rsidTr="00124612">
        <w:tc>
          <w:tcPr>
            <w:tcW w:w="3243" w:type="dxa"/>
            <w:shd w:val="clear" w:color="auto" w:fill="auto"/>
          </w:tcPr>
          <w:p w14:paraId="7F176F80" w14:textId="77777777" w:rsidR="00D00763" w:rsidRPr="00457BF5" w:rsidRDefault="00694F8A" w:rsidP="008A4655">
            <w:pPr>
              <w:spacing w:line="240" w:lineRule="auto"/>
              <w:jc w:val="both"/>
              <w:rPr>
                <w:snapToGrid/>
                <w:szCs w:val="22"/>
                <w:lang w:val="lt-LT"/>
              </w:rPr>
            </w:pPr>
            <w:r w:rsidRPr="00457BF5">
              <w:rPr>
                <w:snapToGrid/>
                <w:szCs w:val="22"/>
                <w:lang w:val="lt-LT"/>
              </w:rPr>
              <w:t>Infekcijos ir infestacijos</w:t>
            </w:r>
          </w:p>
        </w:tc>
        <w:tc>
          <w:tcPr>
            <w:tcW w:w="1621" w:type="dxa"/>
            <w:shd w:val="clear" w:color="auto" w:fill="auto"/>
          </w:tcPr>
          <w:p w14:paraId="411D6DB2" w14:textId="517EA2B5" w:rsidR="00D00763" w:rsidRPr="00457BF5" w:rsidRDefault="00694F8A" w:rsidP="008A4655">
            <w:pPr>
              <w:spacing w:line="240" w:lineRule="auto"/>
              <w:jc w:val="both"/>
              <w:rPr>
                <w:snapToGrid/>
                <w:szCs w:val="22"/>
                <w:lang w:val="lt-LT"/>
              </w:rPr>
            </w:pPr>
            <w:r w:rsidRPr="00457BF5">
              <w:rPr>
                <w:snapToGrid/>
                <w:szCs w:val="22"/>
                <w:lang w:val="lt-LT" w:eastAsia="en-GB"/>
              </w:rPr>
              <w:t>Labai ret</w:t>
            </w:r>
            <w:r w:rsidR="00124612">
              <w:rPr>
                <w:snapToGrid/>
                <w:szCs w:val="22"/>
                <w:lang w:val="lt-LT" w:eastAsia="en-GB"/>
              </w:rPr>
              <w:t>as</w:t>
            </w:r>
          </w:p>
        </w:tc>
        <w:tc>
          <w:tcPr>
            <w:tcW w:w="4870" w:type="dxa"/>
            <w:shd w:val="clear" w:color="auto" w:fill="auto"/>
          </w:tcPr>
          <w:p w14:paraId="1A200068" w14:textId="60621A00" w:rsidR="00124612" w:rsidRDefault="00124612" w:rsidP="008A4655">
            <w:pPr>
              <w:spacing w:line="240" w:lineRule="auto"/>
              <w:rPr>
                <w:snapToGrid/>
                <w:color w:val="000000"/>
                <w:szCs w:val="22"/>
                <w:lang w:val="lt-LT" w:eastAsia="en-GB"/>
              </w:rPr>
            </w:pPr>
            <w:r w:rsidRPr="00124612">
              <w:rPr>
                <w:snapToGrid/>
                <w:color w:val="000000"/>
                <w:szCs w:val="22"/>
                <w:lang w:val="lt-LT" w:eastAsia="en-GB"/>
              </w:rPr>
              <w:t>Aprašyti su NV</w:t>
            </w:r>
            <w:r>
              <w:rPr>
                <w:snapToGrid/>
                <w:color w:val="000000"/>
                <w:szCs w:val="22"/>
                <w:lang w:val="lt-LT" w:eastAsia="en-GB"/>
              </w:rPr>
              <w:t>P</w:t>
            </w:r>
            <w:r w:rsidRPr="00124612">
              <w:rPr>
                <w:snapToGrid/>
                <w:color w:val="000000"/>
                <w:szCs w:val="22"/>
                <w:lang w:val="lt-LT" w:eastAsia="en-GB"/>
              </w:rPr>
              <w:t>NU vartojimu susij</w:t>
            </w:r>
            <w:r>
              <w:rPr>
                <w:snapToGrid/>
                <w:color w:val="000000"/>
                <w:szCs w:val="22"/>
                <w:lang w:val="lt-LT" w:eastAsia="en-GB"/>
              </w:rPr>
              <w:t>u</w:t>
            </w:r>
            <w:r w:rsidRPr="00124612">
              <w:rPr>
                <w:snapToGrid/>
                <w:color w:val="000000"/>
                <w:szCs w:val="22"/>
                <w:lang w:val="lt-LT" w:eastAsia="en-GB"/>
              </w:rPr>
              <w:t>s</w:t>
            </w:r>
            <w:r>
              <w:rPr>
                <w:snapToGrid/>
                <w:color w:val="000000"/>
                <w:szCs w:val="22"/>
                <w:lang w:val="lt-LT" w:eastAsia="en-GB"/>
              </w:rPr>
              <w:t>io</w:t>
            </w:r>
            <w:r w:rsidRPr="00124612">
              <w:rPr>
                <w:snapToGrid/>
                <w:color w:val="000000"/>
                <w:szCs w:val="22"/>
                <w:lang w:val="lt-LT" w:eastAsia="en-GB"/>
              </w:rPr>
              <w:t xml:space="preserve"> infekcinio uždegiminio proceso paūmėjim</w:t>
            </w:r>
            <w:r>
              <w:rPr>
                <w:snapToGrid/>
                <w:color w:val="000000"/>
                <w:szCs w:val="22"/>
                <w:lang w:val="lt-LT" w:eastAsia="en-GB"/>
              </w:rPr>
              <w:t>o atvejai</w:t>
            </w:r>
            <w:r w:rsidRPr="00124612">
              <w:rPr>
                <w:snapToGrid/>
                <w:color w:val="000000"/>
                <w:szCs w:val="22"/>
                <w:lang w:val="lt-LT" w:eastAsia="en-GB"/>
              </w:rPr>
              <w:t xml:space="preserve"> (pvz., nekrozuojančio fascito </w:t>
            </w:r>
            <w:r>
              <w:rPr>
                <w:snapToGrid/>
                <w:color w:val="000000"/>
                <w:szCs w:val="22"/>
                <w:lang w:val="lt-LT" w:eastAsia="en-GB"/>
              </w:rPr>
              <w:t>išsivystymas</w:t>
            </w:r>
            <w:r w:rsidRPr="00124612">
              <w:rPr>
                <w:snapToGrid/>
                <w:color w:val="000000"/>
                <w:szCs w:val="22"/>
                <w:lang w:val="lt-LT" w:eastAsia="en-GB"/>
              </w:rPr>
              <w:t>). Tai gali būti susiję su NV</w:t>
            </w:r>
            <w:r>
              <w:rPr>
                <w:snapToGrid/>
                <w:color w:val="000000"/>
                <w:szCs w:val="22"/>
                <w:lang w:val="lt-LT" w:eastAsia="en-GB"/>
              </w:rPr>
              <w:t>P</w:t>
            </w:r>
            <w:r w:rsidRPr="00124612">
              <w:rPr>
                <w:snapToGrid/>
                <w:color w:val="000000"/>
                <w:szCs w:val="22"/>
                <w:lang w:val="lt-LT" w:eastAsia="en-GB"/>
              </w:rPr>
              <w:t>NU veikimo mechanizmu.</w:t>
            </w:r>
          </w:p>
          <w:p w14:paraId="4E2A4E6B" w14:textId="77777777" w:rsidR="00124612" w:rsidRDefault="00124612" w:rsidP="008A4655">
            <w:pPr>
              <w:spacing w:line="240" w:lineRule="auto"/>
              <w:rPr>
                <w:snapToGrid/>
                <w:color w:val="000000"/>
                <w:szCs w:val="22"/>
                <w:lang w:val="lt-LT" w:eastAsia="en-GB"/>
              </w:rPr>
            </w:pPr>
          </w:p>
          <w:p w14:paraId="081FF38E" w14:textId="0055FC38" w:rsidR="00124612" w:rsidRDefault="00124612" w:rsidP="008A4655">
            <w:pPr>
              <w:spacing w:line="240" w:lineRule="auto"/>
              <w:rPr>
                <w:snapToGrid/>
                <w:color w:val="000000"/>
                <w:szCs w:val="22"/>
                <w:lang w:val="lt-LT" w:eastAsia="en-GB"/>
              </w:rPr>
            </w:pPr>
            <w:r w:rsidRPr="00124612">
              <w:rPr>
                <w:snapToGrid/>
                <w:color w:val="000000"/>
                <w:szCs w:val="22"/>
                <w:lang w:val="lt-LT" w:eastAsia="en-GB"/>
              </w:rPr>
              <w:t xml:space="preserve">Jei vartojant ibuprofeno atsiranda infekcijos požymių arba jie pasunkėja, pacientui rekomenduojama nedelsiant kreiptis į gydytoją. </w:t>
            </w:r>
            <w:r>
              <w:rPr>
                <w:snapToGrid/>
                <w:color w:val="000000"/>
                <w:szCs w:val="22"/>
                <w:lang w:val="lt-LT" w:eastAsia="en-GB"/>
              </w:rPr>
              <w:t>Būtina</w:t>
            </w:r>
            <w:r w:rsidRPr="00124612">
              <w:rPr>
                <w:snapToGrid/>
                <w:color w:val="000000"/>
                <w:szCs w:val="22"/>
                <w:lang w:val="lt-LT" w:eastAsia="en-GB"/>
              </w:rPr>
              <w:t xml:space="preserve"> ištirti, ar nėra indikacijų </w:t>
            </w:r>
            <w:r w:rsidR="00E1236C" w:rsidRPr="00124612">
              <w:rPr>
                <w:snapToGrid/>
                <w:color w:val="000000"/>
                <w:szCs w:val="22"/>
                <w:lang w:val="lt-LT" w:eastAsia="en-GB"/>
              </w:rPr>
              <w:t xml:space="preserve">gydymui </w:t>
            </w:r>
            <w:r w:rsidRPr="00124612">
              <w:rPr>
                <w:snapToGrid/>
                <w:color w:val="000000"/>
                <w:szCs w:val="22"/>
                <w:lang w:val="lt-LT" w:eastAsia="en-GB"/>
              </w:rPr>
              <w:t>antiinfekcinia</w:t>
            </w:r>
            <w:r w:rsidR="00E1236C">
              <w:rPr>
                <w:snapToGrid/>
                <w:color w:val="000000"/>
                <w:szCs w:val="22"/>
                <w:lang w:val="lt-LT" w:eastAsia="en-GB"/>
              </w:rPr>
              <w:t>is vaistiniais preparatais</w:t>
            </w:r>
            <w:r w:rsidRPr="00124612">
              <w:rPr>
                <w:snapToGrid/>
                <w:color w:val="000000"/>
                <w:szCs w:val="22"/>
                <w:lang w:val="lt-LT" w:eastAsia="en-GB"/>
              </w:rPr>
              <w:t xml:space="preserve"> ir (arba) antibiotik</w:t>
            </w:r>
            <w:r w:rsidR="00E1236C">
              <w:rPr>
                <w:snapToGrid/>
                <w:color w:val="000000"/>
                <w:szCs w:val="22"/>
                <w:lang w:val="lt-LT" w:eastAsia="en-GB"/>
              </w:rPr>
              <w:t>ais</w:t>
            </w:r>
            <w:r w:rsidRPr="00124612">
              <w:rPr>
                <w:snapToGrid/>
                <w:color w:val="000000"/>
                <w:szCs w:val="22"/>
                <w:lang w:val="lt-LT" w:eastAsia="en-GB"/>
              </w:rPr>
              <w:t>.</w:t>
            </w:r>
          </w:p>
          <w:p w14:paraId="48EC318A" w14:textId="77777777" w:rsidR="00124612" w:rsidRDefault="00124612" w:rsidP="008A4655">
            <w:pPr>
              <w:spacing w:line="240" w:lineRule="auto"/>
              <w:rPr>
                <w:snapToGrid/>
                <w:color w:val="000000"/>
                <w:szCs w:val="22"/>
                <w:lang w:val="lt-LT" w:eastAsia="en-GB"/>
              </w:rPr>
            </w:pPr>
          </w:p>
          <w:p w14:paraId="51836429" w14:textId="2CAD1E06" w:rsidR="00D00763" w:rsidRDefault="00E1236C" w:rsidP="008A4655">
            <w:pPr>
              <w:spacing w:line="240" w:lineRule="auto"/>
              <w:rPr>
                <w:snapToGrid/>
                <w:color w:val="000000"/>
                <w:szCs w:val="22"/>
                <w:lang w:val="lt-LT" w:eastAsia="en-GB"/>
              </w:rPr>
            </w:pPr>
            <w:r w:rsidRPr="00E1236C">
              <w:rPr>
                <w:snapToGrid/>
                <w:color w:val="000000"/>
                <w:szCs w:val="22"/>
                <w:lang w:val="lt-LT" w:eastAsia="en-GB"/>
              </w:rPr>
              <w:t xml:space="preserve">Vartojant ibuprofeno pasitaikė aseptinio meningito atvejų, kurių simptomai buvo sprando rigidiškumas, </w:t>
            </w:r>
            <w:r w:rsidRPr="00E1236C">
              <w:rPr>
                <w:snapToGrid/>
                <w:color w:val="000000"/>
                <w:szCs w:val="22"/>
                <w:lang w:val="lt-LT" w:eastAsia="en-GB"/>
              </w:rPr>
              <w:lastRenderedPageBreak/>
              <w:t>galvos skausmas, pykinimas, vėmimas, karščiavimas, sąmonės pritemimas. Pacientai, kurie serga autoimuninėmis ligomis (sistemine raudonąja vilklige, mišria jungiamojo audinio liga), turi polinkį</w:t>
            </w:r>
            <w:r>
              <w:rPr>
                <w:snapToGrid/>
                <w:color w:val="000000"/>
                <w:szCs w:val="22"/>
                <w:lang w:val="lt-LT" w:eastAsia="en-GB"/>
              </w:rPr>
              <w:t xml:space="preserve"> šiai nepageidaujamai reakcijai</w:t>
            </w:r>
            <w:r w:rsidR="00497FAD">
              <w:rPr>
                <w:snapToGrid/>
                <w:color w:val="000000"/>
                <w:szCs w:val="22"/>
                <w:lang w:val="lt-LT" w:eastAsia="en-GB"/>
              </w:rPr>
              <w:t>.</w:t>
            </w:r>
          </w:p>
          <w:p w14:paraId="0FD9BDFB" w14:textId="13120890" w:rsidR="00E1236C" w:rsidRPr="00457BF5" w:rsidRDefault="00E1236C" w:rsidP="008A4655">
            <w:pPr>
              <w:spacing w:line="240" w:lineRule="auto"/>
              <w:rPr>
                <w:snapToGrid/>
                <w:szCs w:val="22"/>
                <w:u w:val="single"/>
                <w:lang w:val="lt-LT"/>
              </w:rPr>
            </w:pPr>
          </w:p>
        </w:tc>
      </w:tr>
      <w:tr w:rsidR="00D00763" w:rsidRPr="0011747F" w14:paraId="4E73EEEA" w14:textId="77777777" w:rsidTr="00124612">
        <w:tc>
          <w:tcPr>
            <w:tcW w:w="3243" w:type="dxa"/>
            <w:shd w:val="clear" w:color="auto" w:fill="auto"/>
          </w:tcPr>
          <w:p w14:paraId="2A9D70A1" w14:textId="77777777" w:rsidR="00D00763" w:rsidRPr="00457BF5" w:rsidRDefault="00694F8A" w:rsidP="00674CE6">
            <w:pPr>
              <w:tabs>
                <w:tab w:val="clear" w:pos="567"/>
              </w:tabs>
              <w:autoSpaceDE w:val="0"/>
              <w:autoSpaceDN w:val="0"/>
              <w:adjustRightInd w:val="0"/>
              <w:spacing w:line="240" w:lineRule="auto"/>
              <w:rPr>
                <w:snapToGrid/>
                <w:szCs w:val="22"/>
                <w:lang w:val="lt-LT"/>
              </w:rPr>
            </w:pPr>
            <w:r w:rsidRPr="00457BF5">
              <w:rPr>
                <w:snapToGrid/>
                <w:szCs w:val="22"/>
                <w:lang w:val="lt-LT"/>
              </w:rPr>
              <w:lastRenderedPageBreak/>
              <w:t>Kraujo ir limfinės sistemos sutrikimai</w:t>
            </w:r>
          </w:p>
        </w:tc>
        <w:tc>
          <w:tcPr>
            <w:tcW w:w="1621" w:type="dxa"/>
            <w:shd w:val="clear" w:color="auto" w:fill="auto"/>
          </w:tcPr>
          <w:p w14:paraId="74F68995" w14:textId="57BDDDDA" w:rsidR="00D00763" w:rsidRPr="00457BF5" w:rsidRDefault="00694F8A" w:rsidP="008A4655">
            <w:pPr>
              <w:spacing w:line="240" w:lineRule="auto"/>
              <w:jc w:val="both"/>
              <w:rPr>
                <w:snapToGrid/>
                <w:szCs w:val="22"/>
                <w:lang w:val="lt-LT"/>
              </w:rPr>
            </w:pPr>
            <w:r w:rsidRPr="00457BF5">
              <w:rPr>
                <w:snapToGrid/>
                <w:szCs w:val="22"/>
                <w:lang w:val="lt-LT" w:eastAsia="en-GB"/>
              </w:rPr>
              <w:t>Labai ret</w:t>
            </w:r>
            <w:r w:rsidR="00124612">
              <w:rPr>
                <w:snapToGrid/>
                <w:szCs w:val="22"/>
                <w:lang w:val="lt-LT" w:eastAsia="en-GB"/>
              </w:rPr>
              <w:t>as</w:t>
            </w:r>
          </w:p>
        </w:tc>
        <w:tc>
          <w:tcPr>
            <w:tcW w:w="4870" w:type="dxa"/>
            <w:shd w:val="clear" w:color="auto" w:fill="auto"/>
          </w:tcPr>
          <w:p w14:paraId="68B6FE73" w14:textId="77777777" w:rsidR="00E1236C" w:rsidRPr="00E1236C" w:rsidRDefault="00E1236C" w:rsidP="00E1236C">
            <w:pPr>
              <w:tabs>
                <w:tab w:val="clear" w:pos="567"/>
              </w:tabs>
              <w:autoSpaceDE w:val="0"/>
              <w:autoSpaceDN w:val="0"/>
              <w:adjustRightInd w:val="0"/>
              <w:spacing w:line="240" w:lineRule="auto"/>
              <w:rPr>
                <w:snapToGrid/>
                <w:szCs w:val="22"/>
                <w:lang w:val="lt-LT" w:eastAsia="en-GB"/>
              </w:rPr>
            </w:pPr>
            <w:r w:rsidRPr="00E1236C">
              <w:rPr>
                <w:snapToGrid/>
                <w:szCs w:val="22"/>
                <w:lang w:val="lt-LT" w:eastAsia="en-GB"/>
              </w:rPr>
              <w:t>Sutrikusi kraujodara (anemija, leukopenija, trombocitopenija, pancitopenija, agranulocitozė).</w:t>
            </w:r>
          </w:p>
          <w:p w14:paraId="3DA40A38" w14:textId="3DFC8330" w:rsidR="00E1236C" w:rsidRDefault="00E1236C" w:rsidP="00E1236C">
            <w:pPr>
              <w:tabs>
                <w:tab w:val="clear" w:pos="567"/>
              </w:tabs>
              <w:autoSpaceDE w:val="0"/>
              <w:autoSpaceDN w:val="0"/>
              <w:adjustRightInd w:val="0"/>
              <w:spacing w:line="240" w:lineRule="auto"/>
              <w:rPr>
                <w:snapToGrid/>
                <w:szCs w:val="22"/>
                <w:lang w:val="lt-LT" w:eastAsia="en-GB"/>
              </w:rPr>
            </w:pPr>
            <w:r w:rsidRPr="00E1236C">
              <w:rPr>
                <w:snapToGrid/>
                <w:szCs w:val="22"/>
                <w:lang w:val="lt-LT" w:eastAsia="en-GB"/>
              </w:rPr>
              <w:t>Pirmieji požymiai gali būti</w:t>
            </w:r>
            <w:r w:rsidR="00680620">
              <w:rPr>
                <w:snapToGrid/>
                <w:szCs w:val="22"/>
                <w:lang w:val="lt-LT" w:eastAsia="en-GB"/>
              </w:rPr>
              <w:t>:</w:t>
            </w:r>
            <w:r w:rsidRPr="00E1236C">
              <w:rPr>
                <w:snapToGrid/>
                <w:szCs w:val="22"/>
                <w:lang w:val="lt-LT" w:eastAsia="en-GB"/>
              </w:rPr>
              <w:t xml:space="preserve"> karščiavimas, gerklės skausmas, </w:t>
            </w:r>
            <w:r w:rsidR="00680620">
              <w:rPr>
                <w:snapToGrid/>
                <w:szCs w:val="22"/>
                <w:lang w:val="lt-LT" w:eastAsia="en-GB"/>
              </w:rPr>
              <w:t>paviršinės žaizdos burnoje</w:t>
            </w:r>
            <w:r w:rsidRPr="00E1236C">
              <w:rPr>
                <w:snapToGrid/>
                <w:szCs w:val="22"/>
                <w:lang w:val="lt-LT" w:eastAsia="en-GB"/>
              </w:rPr>
              <w:t>, į gripą panašūs simptomai, sunkus išsekimas, kraujavimas iš nosies ir kraujosruvos</w:t>
            </w:r>
            <w:r>
              <w:rPr>
                <w:snapToGrid/>
                <w:szCs w:val="22"/>
                <w:lang w:val="lt-LT" w:eastAsia="en-GB"/>
              </w:rPr>
              <w:t xml:space="preserve"> odoje. </w:t>
            </w:r>
            <w:r w:rsidRPr="00457BF5">
              <w:rPr>
                <w:snapToGrid/>
                <w:szCs w:val="22"/>
                <w:lang w:val="lt-LT" w:eastAsia="en-GB"/>
              </w:rPr>
              <w:t xml:space="preserve">Tokiais atvejais pacientui </w:t>
            </w:r>
            <w:r>
              <w:rPr>
                <w:snapToGrid/>
                <w:szCs w:val="22"/>
                <w:lang w:val="lt-LT" w:eastAsia="en-GB"/>
              </w:rPr>
              <w:t>reikia</w:t>
            </w:r>
            <w:r w:rsidRPr="00457BF5">
              <w:rPr>
                <w:snapToGrid/>
                <w:szCs w:val="22"/>
                <w:lang w:val="lt-LT" w:eastAsia="en-GB"/>
              </w:rPr>
              <w:t xml:space="preserve"> patart</w:t>
            </w:r>
            <w:r>
              <w:rPr>
                <w:snapToGrid/>
                <w:szCs w:val="22"/>
                <w:lang w:val="lt-LT" w:eastAsia="en-GB"/>
              </w:rPr>
              <w:t>i</w:t>
            </w:r>
            <w:r w:rsidRPr="00457BF5">
              <w:rPr>
                <w:snapToGrid/>
                <w:szCs w:val="22"/>
                <w:lang w:val="lt-LT" w:eastAsia="en-GB"/>
              </w:rPr>
              <w:t xml:space="preserve"> nutraukti vaistinio preparato vartojimą, </w:t>
            </w:r>
            <w:r>
              <w:rPr>
                <w:snapToGrid/>
                <w:szCs w:val="22"/>
                <w:lang w:val="lt-LT" w:eastAsia="en-GB"/>
              </w:rPr>
              <w:t>v</w:t>
            </w:r>
            <w:r w:rsidRPr="00E1236C">
              <w:rPr>
                <w:snapToGrid/>
                <w:szCs w:val="22"/>
                <w:lang w:val="lt-LT" w:eastAsia="en-GB"/>
              </w:rPr>
              <w:t>engti bet kokios savigydos analgetikais ar antipiretikais</w:t>
            </w:r>
            <w:r w:rsidRPr="00457BF5">
              <w:rPr>
                <w:snapToGrid/>
                <w:szCs w:val="22"/>
                <w:lang w:val="lt-LT" w:eastAsia="en-GB"/>
              </w:rPr>
              <w:t xml:space="preserve"> ir pasitarti su gydytoju.</w:t>
            </w:r>
          </w:p>
          <w:p w14:paraId="0DA959B8" w14:textId="77777777" w:rsidR="00E1236C" w:rsidRDefault="00E1236C" w:rsidP="008A4655">
            <w:pPr>
              <w:tabs>
                <w:tab w:val="clear" w:pos="567"/>
              </w:tabs>
              <w:autoSpaceDE w:val="0"/>
              <w:autoSpaceDN w:val="0"/>
              <w:adjustRightInd w:val="0"/>
              <w:spacing w:line="240" w:lineRule="auto"/>
              <w:rPr>
                <w:snapToGrid/>
                <w:szCs w:val="22"/>
                <w:lang w:val="lt-LT" w:eastAsia="en-GB"/>
              </w:rPr>
            </w:pPr>
          </w:p>
          <w:p w14:paraId="369F8AF3" w14:textId="44437F48" w:rsidR="00D00763" w:rsidRDefault="00E1236C" w:rsidP="008A4655">
            <w:pPr>
              <w:tabs>
                <w:tab w:val="clear" w:pos="567"/>
              </w:tabs>
              <w:autoSpaceDE w:val="0"/>
              <w:autoSpaceDN w:val="0"/>
              <w:adjustRightInd w:val="0"/>
              <w:spacing w:line="240" w:lineRule="auto"/>
              <w:rPr>
                <w:snapToGrid/>
                <w:szCs w:val="22"/>
                <w:lang w:val="lt-LT" w:eastAsia="en-GB"/>
              </w:rPr>
            </w:pPr>
            <w:r w:rsidRPr="00E1236C">
              <w:rPr>
                <w:snapToGrid/>
                <w:szCs w:val="22"/>
                <w:lang w:val="lt-LT" w:eastAsia="en-GB"/>
              </w:rPr>
              <w:t xml:space="preserve">Ilgalaikio gydymo metu reikia reguliariai </w:t>
            </w:r>
            <w:r>
              <w:rPr>
                <w:snapToGrid/>
                <w:szCs w:val="22"/>
                <w:lang w:val="lt-LT" w:eastAsia="en-GB"/>
              </w:rPr>
              <w:t>atlikti</w:t>
            </w:r>
            <w:r w:rsidRPr="00E1236C">
              <w:rPr>
                <w:snapToGrid/>
                <w:szCs w:val="22"/>
                <w:lang w:val="lt-LT" w:eastAsia="en-GB"/>
              </w:rPr>
              <w:t xml:space="preserve"> kraujo tyrim</w:t>
            </w:r>
            <w:r>
              <w:rPr>
                <w:snapToGrid/>
                <w:szCs w:val="22"/>
                <w:lang w:val="lt-LT" w:eastAsia="en-GB"/>
              </w:rPr>
              <w:t>us</w:t>
            </w:r>
            <w:r w:rsidRPr="00E1236C">
              <w:rPr>
                <w:snapToGrid/>
                <w:szCs w:val="22"/>
                <w:lang w:val="lt-LT" w:eastAsia="en-GB"/>
              </w:rPr>
              <w:t>.</w:t>
            </w:r>
          </w:p>
          <w:p w14:paraId="060A2682" w14:textId="7AE9FCB6" w:rsidR="00E1236C" w:rsidRPr="00457BF5" w:rsidRDefault="00E1236C" w:rsidP="008A4655">
            <w:pPr>
              <w:tabs>
                <w:tab w:val="clear" w:pos="567"/>
              </w:tabs>
              <w:autoSpaceDE w:val="0"/>
              <w:autoSpaceDN w:val="0"/>
              <w:adjustRightInd w:val="0"/>
              <w:spacing w:line="240" w:lineRule="auto"/>
              <w:rPr>
                <w:snapToGrid/>
                <w:szCs w:val="22"/>
                <w:lang w:val="lt-LT" w:eastAsia="en-GB"/>
              </w:rPr>
            </w:pPr>
          </w:p>
        </w:tc>
      </w:tr>
      <w:tr w:rsidR="00D00763" w:rsidRPr="0011747F" w14:paraId="2DAB840B" w14:textId="77777777" w:rsidTr="00124612">
        <w:tc>
          <w:tcPr>
            <w:tcW w:w="3243" w:type="dxa"/>
            <w:vMerge w:val="restart"/>
            <w:shd w:val="clear" w:color="auto" w:fill="auto"/>
          </w:tcPr>
          <w:p w14:paraId="0B8CA118" w14:textId="7078AB74" w:rsidR="00D00763" w:rsidRPr="00457BF5" w:rsidRDefault="00E1236C" w:rsidP="008A4655">
            <w:pPr>
              <w:spacing w:line="240" w:lineRule="auto"/>
              <w:jc w:val="both"/>
              <w:rPr>
                <w:snapToGrid/>
                <w:szCs w:val="22"/>
                <w:lang w:val="lt-LT"/>
              </w:rPr>
            </w:pPr>
            <w:r>
              <w:rPr>
                <w:szCs w:val="22"/>
                <w:lang w:val="lt-LT"/>
              </w:rPr>
              <w:t>Imuninės sistemos sutrikimai</w:t>
            </w:r>
          </w:p>
        </w:tc>
        <w:tc>
          <w:tcPr>
            <w:tcW w:w="1621" w:type="dxa"/>
            <w:shd w:val="clear" w:color="auto" w:fill="auto"/>
          </w:tcPr>
          <w:p w14:paraId="2D0CD389" w14:textId="42769464" w:rsidR="00D00763" w:rsidRPr="00457BF5" w:rsidRDefault="00694F8A" w:rsidP="008A4655">
            <w:pPr>
              <w:spacing w:line="240" w:lineRule="auto"/>
              <w:jc w:val="both"/>
              <w:rPr>
                <w:snapToGrid/>
                <w:szCs w:val="22"/>
                <w:lang w:val="lt-LT"/>
              </w:rPr>
            </w:pPr>
            <w:r w:rsidRPr="00457BF5">
              <w:rPr>
                <w:snapToGrid/>
                <w:szCs w:val="22"/>
                <w:lang w:val="lt-LT" w:eastAsia="en-GB"/>
              </w:rPr>
              <w:t>Nedažn</w:t>
            </w:r>
            <w:r w:rsidR="00124612">
              <w:rPr>
                <w:snapToGrid/>
                <w:szCs w:val="22"/>
                <w:lang w:val="lt-LT" w:eastAsia="en-GB"/>
              </w:rPr>
              <w:t>as</w:t>
            </w:r>
          </w:p>
        </w:tc>
        <w:tc>
          <w:tcPr>
            <w:tcW w:w="4870" w:type="dxa"/>
            <w:shd w:val="clear" w:color="auto" w:fill="auto"/>
          </w:tcPr>
          <w:p w14:paraId="5155CEFF" w14:textId="77777777" w:rsidR="00D00763" w:rsidRDefault="00497FAD" w:rsidP="008A4655">
            <w:pPr>
              <w:spacing w:line="240" w:lineRule="auto"/>
              <w:rPr>
                <w:lang w:val="lt-LT"/>
              </w:rPr>
            </w:pPr>
            <w:r w:rsidRPr="00B217BF">
              <w:rPr>
                <w:lang w:val="lt-LT"/>
              </w:rPr>
              <w:t>Padidėjusio jautrumo reakcijos</w:t>
            </w:r>
            <w:r w:rsidRPr="00003949">
              <w:rPr>
                <w:lang w:val="lt-LT"/>
              </w:rPr>
              <w:t>, pasireiškiančios dilgėline ir niežėjimu</w:t>
            </w:r>
            <w:r>
              <w:rPr>
                <w:lang w:val="lt-LT"/>
              </w:rPr>
              <w:t>, astmos priepuoliai (kartu gali sumažėti kraujospūdis)</w:t>
            </w:r>
            <w:r w:rsidRPr="00003949">
              <w:rPr>
                <w:lang w:val="lt-LT"/>
              </w:rPr>
              <w:t>.</w:t>
            </w:r>
          </w:p>
          <w:p w14:paraId="601C02FD" w14:textId="3CEE48B4" w:rsidR="00497FAD" w:rsidRPr="00457BF5" w:rsidRDefault="00497FAD" w:rsidP="008A4655">
            <w:pPr>
              <w:spacing w:line="240" w:lineRule="auto"/>
              <w:rPr>
                <w:snapToGrid/>
                <w:szCs w:val="22"/>
                <w:u w:val="single"/>
                <w:lang w:val="lt-LT"/>
              </w:rPr>
            </w:pPr>
          </w:p>
        </w:tc>
      </w:tr>
      <w:tr w:rsidR="00D00763" w:rsidRPr="0011747F" w14:paraId="0F8653F9" w14:textId="77777777" w:rsidTr="00124612">
        <w:tc>
          <w:tcPr>
            <w:tcW w:w="3243" w:type="dxa"/>
            <w:vMerge/>
            <w:shd w:val="clear" w:color="auto" w:fill="auto"/>
          </w:tcPr>
          <w:p w14:paraId="27F5758F" w14:textId="77777777" w:rsidR="00D00763" w:rsidRPr="00457BF5" w:rsidRDefault="00D00763" w:rsidP="008A4655">
            <w:pPr>
              <w:spacing w:line="240" w:lineRule="auto"/>
              <w:jc w:val="both"/>
              <w:rPr>
                <w:snapToGrid/>
                <w:szCs w:val="22"/>
                <w:lang w:val="lt-LT"/>
              </w:rPr>
            </w:pPr>
          </w:p>
        </w:tc>
        <w:tc>
          <w:tcPr>
            <w:tcW w:w="1621" w:type="dxa"/>
            <w:shd w:val="clear" w:color="auto" w:fill="auto"/>
          </w:tcPr>
          <w:p w14:paraId="0EABC771" w14:textId="5C0849A4" w:rsidR="00D00763" w:rsidRPr="00457BF5" w:rsidRDefault="00694F8A" w:rsidP="008A4655">
            <w:pPr>
              <w:spacing w:line="240" w:lineRule="auto"/>
              <w:jc w:val="both"/>
              <w:rPr>
                <w:snapToGrid/>
                <w:szCs w:val="22"/>
                <w:lang w:val="lt-LT"/>
              </w:rPr>
            </w:pPr>
            <w:r w:rsidRPr="00457BF5">
              <w:rPr>
                <w:snapToGrid/>
                <w:szCs w:val="22"/>
                <w:lang w:val="lt-LT"/>
              </w:rPr>
              <w:t>Labai ret</w:t>
            </w:r>
            <w:r w:rsidR="00124612">
              <w:rPr>
                <w:snapToGrid/>
                <w:szCs w:val="22"/>
                <w:lang w:val="lt-LT"/>
              </w:rPr>
              <w:t>as</w:t>
            </w:r>
          </w:p>
        </w:tc>
        <w:tc>
          <w:tcPr>
            <w:tcW w:w="4870" w:type="dxa"/>
            <w:shd w:val="clear" w:color="auto" w:fill="auto"/>
          </w:tcPr>
          <w:p w14:paraId="6F0F0161" w14:textId="77777777" w:rsidR="00D00763" w:rsidRPr="00457BF5" w:rsidRDefault="007F72B1" w:rsidP="008A4655">
            <w:pPr>
              <w:tabs>
                <w:tab w:val="clear" w:pos="567"/>
              </w:tabs>
              <w:autoSpaceDE w:val="0"/>
              <w:autoSpaceDN w:val="0"/>
              <w:adjustRightInd w:val="0"/>
              <w:spacing w:line="240" w:lineRule="auto"/>
              <w:rPr>
                <w:snapToGrid/>
                <w:szCs w:val="22"/>
                <w:lang w:val="lt-LT" w:eastAsia="en-GB"/>
              </w:rPr>
            </w:pPr>
            <w:r w:rsidRPr="00457BF5">
              <w:rPr>
                <w:snapToGrid/>
                <w:szCs w:val="22"/>
                <w:lang w:val="lt-LT" w:eastAsia="en-GB"/>
              </w:rPr>
              <w:t>Sunkios padidėjusio jautrumo reakcijos</w:t>
            </w:r>
            <w:r w:rsidR="00D00763" w:rsidRPr="00457BF5">
              <w:rPr>
                <w:snapToGrid/>
                <w:szCs w:val="22"/>
                <w:lang w:val="lt-LT" w:eastAsia="en-GB"/>
              </w:rPr>
              <w:t>.</w:t>
            </w:r>
          </w:p>
          <w:p w14:paraId="15865E56" w14:textId="77777777" w:rsidR="00497FAD" w:rsidRDefault="00685287" w:rsidP="008A4655">
            <w:pPr>
              <w:tabs>
                <w:tab w:val="clear" w:pos="567"/>
              </w:tabs>
              <w:autoSpaceDE w:val="0"/>
              <w:autoSpaceDN w:val="0"/>
              <w:adjustRightInd w:val="0"/>
              <w:spacing w:line="240" w:lineRule="auto"/>
              <w:rPr>
                <w:snapToGrid/>
                <w:szCs w:val="22"/>
                <w:lang w:val="lt-LT" w:eastAsia="en-GB"/>
              </w:rPr>
            </w:pPr>
            <w:r w:rsidRPr="00457BF5">
              <w:rPr>
                <w:snapToGrid/>
                <w:szCs w:val="22"/>
                <w:lang w:val="lt-LT" w:eastAsia="en-GB"/>
              </w:rPr>
              <w:t>Galimi simptomai yra</w:t>
            </w:r>
            <w:r w:rsidR="00D00763" w:rsidRPr="00457BF5">
              <w:rPr>
                <w:snapToGrid/>
                <w:szCs w:val="22"/>
                <w:lang w:val="lt-LT" w:eastAsia="en-GB"/>
              </w:rPr>
              <w:t xml:space="preserve">: </w:t>
            </w:r>
            <w:r w:rsidRPr="00457BF5">
              <w:rPr>
                <w:snapToGrid/>
                <w:szCs w:val="22"/>
                <w:lang w:val="lt-LT" w:eastAsia="en-GB"/>
              </w:rPr>
              <w:t xml:space="preserve">veido </w:t>
            </w:r>
            <w:r w:rsidR="00D00763" w:rsidRPr="00457BF5">
              <w:rPr>
                <w:snapToGrid/>
                <w:szCs w:val="22"/>
                <w:lang w:val="lt-LT" w:eastAsia="en-GB"/>
              </w:rPr>
              <w:t xml:space="preserve">edema, </w:t>
            </w:r>
            <w:r w:rsidRPr="00457BF5">
              <w:rPr>
                <w:snapToGrid/>
                <w:szCs w:val="22"/>
                <w:lang w:val="lt-LT" w:eastAsia="en-GB"/>
              </w:rPr>
              <w:t>liežuvio</w:t>
            </w:r>
            <w:r w:rsidR="00497FAD">
              <w:rPr>
                <w:snapToGrid/>
                <w:szCs w:val="22"/>
                <w:lang w:val="lt-LT" w:eastAsia="en-GB"/>
              </w:rPr>
              <w:t xml:space="preserve"> ir</w:t>
            </w:r>
            <w:r w:rsidRPr="00457BF5">
              <w:rPr>
                <w:snapToGrid/>
                <w:szCs w:val="22"/>
                <w:lang w:val="lt-LT" w:eastAsia="en-GB"/>
              </w:rPr>
              <w:t xml:space="preserve"> </w:t>
            </w:r>
            <w:r w:rsidR="00497FAD" w:rsidRPr="00457BF5">
              <w:rPr>
                <w:snapToGrid/>
                <w:szCs w:val="22"/>
                <w:lang w:val="lt-LT" w:eastAsia="en-GB"/>
              </w:rPr>
              <w:t xml:space="preserve">vidinis gerklų </w:t>
            </w:r>
            <w:r w:rsidRPr="00457BF5">
              <w:rPr>
                <w:snapToGrid/>
                <w:szCs w:val="22"/>
                <w:lang w:val="lt-LT" w:eastAsia="en-GB"/>
              </w:rPr>
              <w:t>patinimas</w:t>
            </w:r>
            <w:r w:rsidR="00D00763" w:rsidRPr="00457BF5">
              <w:rPr>
                <w:snapToGrid/>
                <w:szCs w:val="22"/>
                <w:lang w:val="lt-LT" w:eastAsia="en-GB"/>
              </w:rPr>
              <w:t xml:space="preserve">, </w:t>
            </w:r>
            <w:r w:rsidRPr="00457BF5">
              <w:rPr>
                <w:snapToGrid/>
                <w:szCs w:val="22"/>
                <w:lang w:val="lt-LT" w:eastAsia="en-GB"/>
              </w:rPr>
              <w:t>dusulys</w:t>
            </w:r>
            <w:r w:rsidR="00D00763" w:rsidRPr="00457BF5">
              <w:rPr>
                <w:snapToGrid/>
                <w:szCs w:val="22"/>
                <w:lang w:val="lt-LT" w:eastAsia="en-GB"/>
              </w:rPr>
              <w:t>, tach</w:t>
            </w:r>
            <w:r w:rsidRPr="00457BF5">
              <w:rPr>
                <w:snapToGrid/>
                <w:szCs w:val="22"/>
                <w:lang w:val="lt-LT" w:eastAsia="en-GB"/>
              </w:rPr>
              <w:t>ik</w:t>
            </w:r>
            <w:r w:rsidR="00D00763" w:rsidRPr="00457BF5">
              <w:rPr>
                <w:snapToGrid/>
                <w:szCs w:val="22"/>
                <w:lang w:val="lt-LT" w:eastAsia="en-GB"/>
              </w:rPr>
              <w:t>ardi</w:t>
            </w:r>
            <w:r w:rsidRPr="00457BF5">
              <w:rPr>
                <w:snapToGrid/>
                <w:szCs w:val="22"/>
                <w:lang w:val="lt-LT" w:eastAsia="en-GB"/>
              </w:rPr>
              <w:t>j</w:t>
            </w:r>
            <w:r w:rsidR="00D00763" w:rsidRPr="00457BF5">
              <w:rPr>
                <w:snapToGrid/>
                <w:szCs w:val="22"/>
                <w:lang w:val="lt-LT" w:eastAsia="en-GB"/>
              </w:rPr>
              <w:t>a,</w:t>
            </w:r>
            <w:r w:rsidRPr="00457BF5">
              <w:rPr>
                <w:snapToGrid/>
                <w:szCs w:val="22"/>
                <w:lang w:val="lt-LT" w:eastAsia="en-GB"/>
              </w:rPr>
              <w:t xml:space="preserve"> hipotenzija</w:t>
            </w:r>
            <w:r w:rsidR="00D00763" w:rsidRPr="00457BF5">
              <w:rPr>
                <w:snapToGrid/>
                <w:szCs w:val="22"/>
                <w:lang w:val="lt-LT" w:eastAsia="en-GB"/>
              </w:rPr>
              <w:t xml:space="preserve"> (</w:t>
            </w:r>
            <w:r w:rsidRPr="00457BF5">
              <w:rPr>
                <w:snapToGrid/>
                <w:szCs w:val="22"/>
                <w:lang w:val="lt-LT" w:eastAsia="en-GB"/>
              </w:rPr>
              <w:t>anafilaksija</w:t>
            </w:r>
            <w:r w:rsidR="00D00763" w:rsidRPr="00457BF5">
              <w:rPr>
                <w:snapToGrid/>
                <w:szCs w:val="22"/>
                <w:lang w:val="lt-LT" w:eastAsia="en-GB"/>
              </w:rPr>
              <w:t xml:space="preserve">, angioedema </w:t>
            </w:r>
            <w:r w:rsidRPr="00457BF5">
              <w:rPr>
                <w:snapToGrid/>
                <w:szCs w:val="22"/>
                <w:lang w:val="lt-LT" w:eastAsia="en-GB"/>
              </w:rPr>
              <w:t>ar sunkus šokas</w:t>
            </w:r>
            <w:r w:rsidR="00D00763" w:rsidRPr="00457BF5">
              <w:rPr>
                <w:snapToGrid/>
                <w:szCs w:val="22"/>
                <w:lang w:val="lt-LT" w:eastAsia="en-GB"/>
              </w:rPr>
              <w:t xml:space="preserve">). </w:t>
            </w:r>
          </w:p>
          <w:p w14:paraId="7D837AA8" w14:textId="77777777" w:rsidR="00497FAD" w:rsidRDefault="00497FAD" w:rsidP="008A4655">
            <w:pPr>
              <w:tabs>
                <w:tab w:val="clear" w:pos="567"/>
              </w:tabs>
              <w:autoSpaceDE w:val="0"/>
              <w:autoSpaceDN w:val="0"/>
              <w:adjustRightInd w:val="0"/>
              <w:spacing w:line="240" w:lineRule="auto"/>
              <w:rPr>
                <w:snapToGrid/>
                <w:szCs w:val="22"/>
                <w:lang w:val="lt-LT" w:eastAsia="en-GB"/>
              </w:rPr>
            </w:pPr>
          </w:p>
          <w:p w14:paraId="79F91497" w14:textId="0CDCC3D5" w:rsidR="00497FAD" w:rsidRDefault="00685287" w:rsidP="008A4655">
            <w:pPr>
              <w:tabs>
                <w:tab w:val="clear" w:pos="567"/>
              </w:tabs>
              <w:autoSpaceDE w:val="0"/>
              <w:autoSpaceDN w:val="0"/>
              <w:adjustRightInd w:val="0"/>
              <w:spacing w:line="240" w:lineRule="auto"/>
              <w:rPr>
                <w:snapToGrid/>
                <w:szCs w:val="22"/>
                <w:lang w:val="lt-LT" w:eastAsia="en-GB"/>
              </w:rPr>
            </w:pPr>
            <w:r w:rsidRPr="00457BF5">
              <w:rPr>
                <w:snapToGrid/>
                <w:szCs w:val="22"/>
                <w:lang w:val="lt-LT" w:eastAsia="en-GB"/>
              </w:rPr>
              <w:t>Astmos paūmėjimas</w:t>
            </w:r>
            <w:r w:rsidR="00497FAD">
              <w:rPr>
                <w:snapToGrid/>
                <w:szCs w:val="22"/>
                <w:lang w:val="lt-LT" w:eastAsia="en-GB"/>
              </w:rPr>
              <w:t xml:space="preserve"> ir bronchų spazmas.</w:t>
            </w:r>
          </w:p>
          <w:p w14:paraId="2DB4E372" w14:textId="63F2F097" w:rsidR="00D00763" w:rsidRPr="00457BF5" w:rsidRDefault="00D00763" w:rsidP="008A4655">
            <w:pPr>
              <w:tabs>
                <w:tab w:val="clear" w:pos="567"/>
              </w:tabs>
              <w:autoSpaceDE w:val="0"/>
              <w:autoSpaceDN w:val="0"/>
              <w:adjustRightInd w:val="0"/>
              <w:spacing w:line="240" w:lineRule="auto"/>
              <w:rPr>
                <w:snapToGrid/>
                <w:szCs w:val="22"/>
                <w:lang w:val="lt-LT" w:eastAsia="en-GB"/>
              </w:rPr>
            </w:pPr>
          </w:p>
        </w:tc>
      </w:tr>
      <w:tr w:rsidR="00497FAD" w:rsidRPr="00457BF5" w14:paraId="3AD09FAF" w14:textId="77777777" w:rsidTr="00124612">
        <w:tc>
          <w:tcPr>
            <w:tcW w:w="3243" w:type="dxa"/>
            <w:shd w:val="clear" w:color="auto" w:fill="auto"/>
          </w:tcPr>
          <w:p w14:paraId="6F6F211C" w14:textId="3A744A2E" w:rsidR="00497FAD" w:rsidRPr="00457BF5" w:rsidRDefault="00497FAD" w:rsidP="00497FAD">
            <w:pPr>
              <w:spacing w:line="240" w:lineRule="auto"/>
              <w:jc w:val="both"/>
              <w:rPr>
                <w:snapToGrid/>
                <w:szCs w:val="22"/>
                <w:lang w:val="lt-LT"/>
              </w:rPr>
            </w:pPr>
            <w:r w:rsidRPr="00987F92">
              <w:rPr>
                <w:lang w:val="lt-LT"/>
              </w:rPr>
              <w:t>Psichikos sutrikimai</w:t>
            </w:r>
          </w:p>
        </w:tc>
        <w:tc>
          <w:tcPr>
            <w:tcW w:w="1621" w:type="dxa"/>
            <w:shd w:val="clear" w:color="auto" w:fill="auto"/>
          </w:tcPr>
          <w:p w14:paraId="15563479" w14:textId="4CE6F8E5" w:rsidR="00497FAD" w:rsidRPr="00457BF5" w:rsidRDefault="00497FAD" w:rsidP="00497FAD">
            <w:pPr>
              <w:spacing w:line="240" w:lineRule="auto"/>
              <w:jc w:val="both"/>
              <w:rPr>
                <w:snapToGrid/>
                <w:szCs w:val="22"/>
                <w:lang w:val="lt-LT"/>
              </w:rPr>
            </w:pPr>
            <w:r w:rsidRPr="00457BF5">
              <w:rPr>
                <w:snapToGrid/>
                <w:szCs w:val="22"/>
                <w:lang w:val="lt-LT"/>
              </w:rPr>
              <w:t>Labai ret</w:t>
            </w:r>
            <w:r>
              <w:rPr>
                <w:snapToGrid/>
                <w:szCs w:val="22"/>
                <w:lang w:val="lt-LT"/>
              </w:rPr>
              <w:t>as</w:t>
            </w:r>
          </w:p>
        </w:tc>
        <w:tc>
          <w:tcPr>
            <w:tcW w:w="4870" w:type="dxa"/>
            <w:shd w:val="clear" w:color="auto" w:fill="auto"/>
          </w:tcPr>
          <w:p w14:paraId="0F98843C" w14:textId="77777777" w:rsidR="00497FAD" w:rsidRDefault="00497FAD" w:rsidP="00497FAD">
            <w:pPr>
              <w:spacing w:line="240" w:lineRule="auto"/>
              <w:rPr>
                <w:kern w:val="28"/>
                <w:lang w:val="lt-LT"/>
              </w:rPr>
            </w:pPr>
            <w:r w:rsidRPr="00987F92">
              <w:rPr>
                <w:kern w:val="28"/>
                <w:lang w:val="lt-LT"/>
              </w:rPr>
              <w:t>Psichozinis sutrikimas, depresija.</w:t>
            </w:r>
          </w:p>
          <w:p w14:paraId="2727BED4" w14:textId="28101AB1" w:rsidR="009C74D2" w:rsidRPr="00457BF5" w:rsidRDefault="009C74D2" w:rsidP="00497FAD">
            <w:pPr>
              <w:spacing w:line="240" w:lineRule="auto"/>
              <w:rPr>
                <w:snapToGrid/>
                <w:szCs w:val="22"/>
                <w:lang w:val="lt-LT"/>
              </w:rPr>
            </w:pPr>
          </w:p>
        </w:tc>
      </w:tr>
      <w:tr w:rsidR="00497FAD" w:rsidRPr="0011747F" w14:paraId="4AE8C494" w14:textId="77777777" w:rsidTr="00124612">
        <w:tc>
          <w:tcPr>
            <w:tcW w:w="3243" w:type="dxa"/>
            <w:shd w:val="clear" w:color="auto" w:fill="auto"/>
          </w:tcPr>
          <w:p w14:paraId="6F969602" w14:textId="77777777" w:rsidR="00497FAD" w:rsidRPr="00457BF5" w:rsidRDefault="00497FAD" w:rsidP="00497FAD">
            <w:pPr>
              <w:spacing w:line="240" w:lineRule="auto"/>
              <w:jc w:val="both"/>
              <w:rPr>
                <w:snapToGrid/>
                <w:szCs w:val="22"/>
                <w:lang w:val="lt-LT"/>
              </w:rPr>
            </w:pPr>
            <w:r w:rsidRPr="00457BF5">
              <w:rPr>
                <w:snapToGrid/>
                <w:szCs w:val="22"/>
                <w:lang w:val="lt-LT"/>
              </w:rPr>
              <w:t>Nervų sistemos sutrikimai</w:t>
            </w:r>
          </w:p>
        </w:tc>
        <w:tc>
          <w:tcPr>
            <w:tcW w:w="1621" w:type="dxa"/>
            <w:shd w:val="clear" w:color="auto" w:fill="auto"/>
          </w:tcPr>
          <w:p w14:paraId="7F05AEE7" w14:textId="1D94331C" w:rsidR="00497FAD" w:rsidRPr="00457BF5" w:rsidRDefault="00497FAD" w:rsidP="00497FAD">
            <w:pPr>
              <w:spacing w:line="240" w:lineRule="auto"/>
              <w:jc w:val="both"/>
              <w:rPr>
                <w:snapToGrid/>
                <w:szCs w:val="22"/>
                <w:lang w:val="lt-LT"/>
              </w:rPr>
            </w:pPr>
            <w:r w:rsidRPr="00457BF5">
              <w:rPr>
                <w:snapToGrid/>
                <w:szCs w:val="22"/>
                <w:lang w:val="lt-LT" w:eastAsia="en-GB"/>
              </w:rPr>
              <w:t>Nedažn</w:t>
            </w:r>
            <w:r>
              <w:rPr>
                <w:snapToGrid/>
                <w:szCs w:val="22"/>
                <w:lang w:val="lt-LT" w:eastAsia="en-GB"/>
              </w:rPr>
              <w:t>as</w:t>
            </w:r>
          </w:p>
        </w:tc>
        <w:tc>
          <w:tcPr>
            <w:tcW w:w="4870" w:type="dxa"/>
            <w:shd w:val="clear" w:color="auto" w:fill="auto"/>
          </w:tcPr>
          <w:p w14:paraId="69CDD9BD" w14:textId="77777777" w:rsidR="00497FAD" w:rsidRDefault="00497FAD" w:rsidP="00497FAD">
            <w:pPr>
              <w:spacing w:line="240" w:lineRule="auto"/>
              <w:rPr>
                <w:lang w:val="lt-LT"/>
              </w:rPr>
            </w:pPr>
            <w:r w:rsidRPr="00B217BF">
              <w:rPr>
                <w:lang w:val="lt-LT"/>
              </w:rPr>
              <w:t>Centrinės nervų sistemos sutrikimai, tokie kaip galvos skausmas, svaigulys, nemiga, sujaudinimas, dirglumas arba nuovargis.</w:t>
            </w:r>
          </w:p>
          <w:p w14:paraId="1813CE94" w14:textId="2AF6A46B" w:rsidR="00497FAD" w:rsidRPr="00457BF5" w:rsidRDefault="00497FAD" w:rsidP="00497FAD">
            <w:pPr>
              <w:spacing w:line="240" w:lineRule="auto"/>
              <w:rPr>
                <w:snapToGrid/>
                <w:szCs w:val="22"/>
                <w:lang w:val="lt-LT"/>
              </w:rPr>
            </w:pPr>
          </w:p>
        </w:tc>
      </w:tr>
      <w:tr w:rsidR="00497FAD" w:rsidRPr="00457BF5" w14:paraId="0C281A6F" w14:textId="77777777" w:rsidTr="00124612">
        <w:tc>
          <w:tcPr>
            <w:tcW w:w="3243" w:type="dxa"/>
            <w:shd w:val="clear" w:color="auto" w:fill="auto"/>
          </w:tcPr>
          <w:p w14:paraId="3E9DA6C0" w14:textId="77777777" w:rsidR="00497FAD" w:rsidRPr="00457BF5" w:rsidRDefault="00497FAD" w:rsidP="00497FAD">
            <w:pPr>
              <w:spacing w:line="240" w:lineRule="auto"/>
              <w:jc w:val="both"/>
              <w:rPr>
                <w:snapToGrid/>
                <w:szCs w:val="22"/>
                <w:lang w:val="lt-LT"/>
              </w:rPr>
            </w:pPr>
            <w:r w:rsidRPr="00457BF5">
              <w:rPr>
                <w:snapToGrid/>
                <w:szCs w:val="22"/>
                <w:lang w:val="lt-LT"/>
              </w:rPr>
              <w:t>Akių sutrikimai</w:t>
            </w:r>
          </w:p>
        </w:tc>
        <w:tc>
          <w:tcPr>
            <w:tcW w:w="1621" w:type="dxa"/>
            <w:shd w:val="clear" w:color="auto" w:fill="auto"/>
          </w:tcPr>
          <w:p w14:paraId="4112E8CB" w14:textId="076CE798" w:rsidR="00497FAD" w:rsidRPr="00457BF5" w:rsidRDefault="00497FAD" w:rsidP="00497FAD">
            <w:pPr>
              <w:spacing w:line="240" w:lineRule="auto"/>
              <w:jc w:val="both"/>
              <w:rPr>
                <w:snapToGrid/>
                <w:szCs w:val="22"/>
                <w:u w:val="single"/>
                <w:lang w:val="lt-LT"/>
              </w:rPr>
            </w:pPr>
            <w:r w:rsidRPr="00457BF5">
              <w:rPr>
                <w:snapToGrid/>
                <w:szCs w:val="22"/>
                <w:lang w:val="lt-LT" w:eastAsia="en-GB"/>
              </w:rPr>
              <w:t>Nedažn</w:t>
            </w:r>
            <w:r>
              <w:rPr>
                <w:snapToGrid/>
                <w:szCs w:val="22"/>
                <w:lang w:val="lt-LT" w:eastAsia="en-GB"/>
              </w:rPr>
              <w:t>as</w:t>
            </w:r>
          </w:p>
        </w:tc>
        <w:tc>
          <w:tcPr>
            <w:tcW w:w="4870" w:type="dxa"/>
            <w:shd w:val="clear" w:color="auto" w:fill="auto"/>
          </w:tcPr>
          <w:p w14:paraId="2E84D8F4" w14:textId="77777777" w:rsidR="00497FAD" w:rsidRDefault="00497FAD" w:rsidP="00497FAD">
            <w:pPr>
              <w:spacing w:line="240" w:lineRule="auto"/>
              <w:rPr>
                <w:snapToGrid/>
                <w:szCs w:val="22"/>
                <w:lang w:val="lt-LT"/>
              </w:rPr>
            </w:pPr>
            <w:r w:rsidRPr="00457BF5">
              <w:rPr>
                <w:snapToGrid/>
                <w:szCs w:val="22"/>
                <w:lang w:val="lt-LT"/>
              </w:rPr>
              <w:t>Reg</w:t>
            </w:r>
            <w:r>
              <w:rPr>
                <w:snapToGrid/>
                <w:szCs w:val="22"/>
                <w:lang w:val="lt-LT"/>
              </w:rPr>
              <w:t>ėjimo</w:t>
            </w:r>
            <w:r w:rsidRPr="00457BF5">
              <w:rPr>
                <w:snapToGrid/>
                <w:szCs w:val="22"/>
                <w:lang w:val="lt-LT"/>
              </w:rPr>
              <w:t xml:space="preserve"> sutrikimai</w:t>
            </w:r>
            <w:r>
              <w:rPr>
                <w:snapToGrid/>
                <w:szCs w:val="22"/>
                <w:lang w:val="lt-LT"/>
              </w:rPr>
              <w:t>.</w:t>
            </w:r>
          </w:p>
          <w:p w14:paraId="0D7993CF" w14:textId="0A4C4F62" w:rsidR="00497FAD" w:rsidRPr="00457BF5" w:rsidRDefault="00497FAD" w:rsidP="00497FAD">
            <w:pPr>
              <w:spacing w:line="240" w:lineRule="auto"/>
              <w:rPr>
                <w:snapToGrid/>
                <w:szCs w:val="22"/>
                <w:lang w:val="lt-LT"/>
              </w:rPr>
            </w:pPr>
          </w:p>
        </w:tc>
      </w:tr>
      <w:tr w:rsidR="00497FAD" w:rsidRPr="0011747F" w14:paraId="65FCC1FA" w14:textId="77777777" w:rsidTr="00E95AE2">
        <w:tc>
          <w:tcPr>
            <w:tcW w:w="3243" w:type="dxa"/>
            <w:shd w:val="clear" w:color="auto" w:fill="auto"/>
          </w:tcPr>
          <w:p w14:paraId="798ACA92" w14:textId="77777777" w:rsidR="00497FAD" w:rsidRPr="00457BF5" w:rsidRDefault="00497FAD" w:rsidP="00497FAD">
            <w:pPr>
              <w:spacing w:line="240" w:lineRule="auto"/>
              <w:jc w:val="both"/>
              <w:rPr>
                <w:snapToGrid/>
                <w:szCs w:val="22"/>
                <w:lang w:val="lt-LT"/>
              </w:rPr>
            </w:pPr>
            <w:r w:rsidRPr="00457BF5">
              <w:rPr>
                <w:snapToGrid/>
                <w:szCs w:val="22"/>
                <w:lang w:val="lt-LT"/>
              </w:rPr>
              <w:t>Ausų ir labirintų sutrikimai</w:t>
            </w:r>
          </w:p>
        </w:tc>
        <w:tc>
          <w:tcPr>
            <w:tcW w:w="1621" w:type="dxa"/>
            <w:shd w:val="clear" w:color="auto" w:fill="auto"/>
          </w:tcPr>
          <w:p w14:paraId="5C8A305C" w14:textId="633291B5" w:rsidR="00497FAD" w:rsidRPr="00457BF5" w:rsidRDefault="00497FAD" w:rsidP="00497FAD">
            <w:pPr>
              <w:spacing w:line="240" w:lineRule="auto"/>
              <w:jc w:val="both"/>
              <w:rPr>
                <w:snapToGrid/>
                <w:szCs w:val="22"/>
                <w:lang w:val="lt-LT"/>
              </w:rPr>
            </w:pPr>
            <w:r w:rsidRPr="00457BF5">
              <w:rPr>
                <w:snapToGrid/>
                <w:szCs w:val="22"/>
                <w:lang w:val="lt-LT"/>
              </w:rPr>
              <w:t>Ret</w:t>
            </w:r>
            <w:r>
              <w:rPr>
                <w:snapToGrid/>
                <w:szCs w:val="22"/>
                <w:lang w:val="lt-LT"/>
              </w:rPr>
              <w:t>as</w:t>
            </w:r>
          </w:p>
        </w:tc>
        <w:tc>
          <w:tcPr>
            <w:tcW w:w="4870" w:type="dxa"/>
            <w:shd w:val="clear" w:color="auto" w:fill="auto"/>
            <w:vAlign w:val="center"/>
          </w:tcPr>
          <w:p w14:paraId="12BCC40F" w14:textId="75DEB7D5" w:rsidR="00497FAD" w:rsidRDefault="00497FAD" w:rsidP="00497FAD">
            <w:pPr>
              <w:tabs>
                <w:tab w:val="clear" w:pos="567"/>
              </w:tabs>
              <w:autoSpaceDE w:val="0"/>
              <w:autoSpaceDN w:val="0"/>
              <w:adjustRightInd w:val="0"/>
              <w:spacing w:line="240" w:lineRule="auto"/>
              <w:rPr>
                <w:lang w:val="lt-LT"/>
              </w:rPr>
            </w:pPr>
            <w:r w:rsidRPr="00431491">
              <w:rPr>
                <w:lang w:val="lt-LT"/>
              </w:rPr>
              <w:t xml:space="preserve">Ūžesys </w:t>
            </w:r>
            <w:r w:rsidR="0053701A">
              <w:rPr>
                <w:lang w:val="lt-LT"/>
              </w:rPr>
              <w:t xml:space="preserve">ausyse </w:t>
            </w:r>
            <w:r w:rsidRPr="00431491">
              <w:rPr>
                <w:lang w:val="lt-LT"/>
              </w:rPr>
              <w:t>(</w:t>
            </w:r>
            <w:r w:rsidR="0053701A">
              <w:rPr>
                <w:iCs/>
                <w:lang w:val="lt-LT"/>
              </w:rPr>
              <w:t>tinitas</w:t>
            </w:r>
            <w:r w:rsidRPr="00431491">
              <w:rPr>
                <w:lang w:val="lt-LT"/>
              </w:rPr>
              <w:t>), klausos sutrikimas.</w:t>
            </w:r>
          </w:p>
          <w:p w14:paraId="3C6E13DC" w14:textId="569A9A66" w:rsidR="00497FAD" w:rsidRPr="00457BF5" w:rsidRDefault="00497FAD" w:rsidP="00497FAD">
            <w:pPr>
              <w:tabs>
                <w:tab w:val="clear" w:pos="567"/>
              </w:tabs>
              <w:autoSpaceDE w:val="0"/>
              <w:autoSpaceDN w:val="0"/>
              <w:adjustRightInd w:val="0"/>
              <w:spacing w:line="240" w:lineRule="auto"/>
              <w:rPr>
                <w:snapToGrid/>
                <w:szCs w:val="22"/>
                <w:lang w:val="lt-LT"/>
              </w:rPr>
            </w:pPr>
          </w:p>
        </w:tc>
      </w:tr>
      <w:tr w:rsidR="00885486" w:rsidRPr="0011747F" w14:paraId="0325154A" w14:textId="77777777" w:rsidTr="00124612">
        <w:tc>
          <w:tcPr>
            <w:tcW w:w="3243" w:type="dxa"/>
            <w:vMerge w:val="restart"/>
            <w:shd w:val="clear" w:color="auto" w:fill="auto"/>
          </w:tcPr>
          <w:p w14:paraId="2CAA729B" w14:textId="77777777" w:rsidR="00885486" w:rsidRPr="00457BF5" w:rsidRDefault="00885486" w:rsidP="00497FAD">
            <w:pPr>
              <w:spacing w:line="240" w:lineRule="auto"/>
              <w:jc w:val="both"/>
              <w:rPr>
                <w:snapToGrid/>
                <w:szCs w:val="22"/>
                <w:lang w:val="lt-LT"/>
              </w:rPr>
            </w:pPr>
            <w:r w:rsidRPr="00457BF5">
              <w:rPr>
                <w:snapToGrid/>
                <w:szCs w:val="22"/>
                <w:lang w:val="lt-LT"/>
              </w:rPr>
              <w:t>Širdies sutrikimai</w:t>
            </w:r>
          </w:p>
        </w:tc>
        <w:tc>
          <w:tcPr>
            <w:tcW w:w="1621" w:type="dxa"/>
            <w:shd w:val="clear" w:color="auto" w:fill="auto"/>
          </w:tcPr>
          <w:p w14:paraId="21FB7588" w14:textId="4E0473F0" w:rsidR="00885486" w:rsidRPr="00457BF5" w:rsidRDefault="00885486" w:rsidP="00497FAD">
            <w:pPr>
              <w:spacing w:line="240" w:lineRule="auto"/>
              <w:jc w:val="both"/>
              <w:rPr>
                <w:snapToGrid/>
                <w:szCs w:val="22"/>
                <w:u w:val="single"/>
                <w:lang w:val="lt-LT"/>
              </w:rPr>
            </w:pPr>
            <w:r w:rsidRPr="00457BF5">
              <w:rPr>
                <w:snapToGrid/>
                <w:szCs w:val="22"/>
                <w:lang w:val="lt-LT"/>
              </w:rPr>
              <w:t>Labai ret</w:t>
            </w:r>
            <w:r>
              <w:rPr>
                <w:snapToGrid/>
                <w:szCs w:val="22"/>
                <w:lang w:val="lt-LT"/>
              </w:rPr>
              <w:t>as</w:t>
            </w:r>
          </w:p>
        </w:tc>
        <w:tc>
          <w:tcPr>
            <w:tcW w:w="4870" w:type="dxa"/>
            <w:shd w:val="clear" w:color="auto" w:fill="auto"/>
          </w:tcPr>
          <w:p w14:paraId="6060CAB5" w14:textId="77777777" w:rsidR="00885486" w:rsidRDefault="00885486" w:rsidP="00497FAD">
            <w:pPr>
              <w:tabs>
                <w:tab w:val="clear" w:pos="567"/>
              </w:tabs>
              <w:autoSpaceDE w:val="0"/>
              <w:autoSpaceDN w:val="0"/>
              <w:adjustRightInd w:val="0"/>
              <w:spacing w:line="240" w:lineRule="auto"/>
              <w:rPr>
                <w:snapToGrid/>
                <w:szCs w:val="22"/>
                <w:lang w:val="lt-LT" w:eastAsia="en-GB"/>
              </w:rPr>
            </w:pPr>
            <w:r>
              <w:rPr>
                <w:snapToGrid/>
                <w:szCs w:val="22"/>
                <w:lang w:val="lt-LT" w:eastAsia="en-GB"/>
              </w:rPr>
              <w:t>P</w:t>
            </w:r>
            <w:r w:rsidRPr="00457BF5">
              <w:rPr>
                <w:snapToGrid/>
                <w:szCs w:val="22"/>
                <w:lang w:val="lt-LT" w:eastAsia="en-GB"/>
              </w:rPr>
              <w:t>alpitacijos</w:t>
            </w:r>
            <w:r>
              <w:rPr>
                <w:snapToGrid/>
                <w:szCs w:val="22"/>
                <w:lang w:val="lt-LT" w:eastAsia="en-GB"/>
              </w:rPr>
              <w:t>,</w:t>
            </w:r>
            <w:r w:rsidRPr="00457BF5">
              <w:rPr>
                <w:snapToGrid/>
                <w:szCs w:val="22"/>
                <w:lang w:val="lt-LT" w:eastAsia="en-GB"/>
              </w:rPr>
              <w:t xml:space="preserve"> </w:t>
            </w:r>
            <w:r>
              <w:rPr>
                <w:snapToGrid/>
                <w:szCs w:val="22"/>
                <w:lang w:val="lt-LT" w:eastAsia="en-GB"/>
              </w:rPr>
              <w:t>š</w:t>
            </w:r>
            <w:r w:rsidRPr="00457BF5">
              <w:rPr>
                <w:snapToGrid/>
                <w:szCs w:val="22"/>
                <w:lang w:val="lt-LT" w:eastAsia="en-GB"/>
              </w:rPr>
              <w:t>irdies nepakankamumas, miokardo infarktas.</w:t>
            </w:r>
          </w:p>
          <w:p w14:paraId="46D8B859" w14:textId="60F84575" w:rsidR="00885486" w:rsidRPr="00457BF5" w:rsidRDefault="00885486" w:rsidP="00497FAD">
            <w:pPr>
              <w:tabs>
                <w:tab w:val="clear" w:pos="567"/>
              </w:tabs>
              <w:autoSpaceDE w:val="0"/>
              <w:autoSpaceDN w:val="0"/>
              <w:adjustRightInd w:val="0"/>
              <w:spacing w:line="240" w:lineRule="auto"/>
              <w:rPr>
                <w:snapToGrid/>
                <w:szCs w:val="22"/>
                <w:lang w:val="lt-LT" w:eastAsia="en-GB"/>
              </w:rPr>
            </w:pPr>
          </w:p>
        </w:tc>
      </w:tr>
      <w:tr w:rsidR="00885486" w:rsidRPr="00885486" w14:paraId="645F3254" w14:textId="77777777" w:rsidTr="00124612">
        <w:tc>
          <w:tcPr>
            <w:tcW w:w="3243" w:type="dxa"/>
            <w:vMerge/>
            <w:shd w:val="clear" w:color="auto" w:fill="auto"/>
          </w:tcPr>
          <w:p w14:paraId="2B276E22" w14:textId="77777777" w:rsidR="00885486" w:rsidRPr="00457BF5" w:rsidRDefault="00885486" w:rsidP="00497FAD">
            <w:pPr>
              <w:spacing w:line="240" w:lineRule="auto"/>
              <w:jc w:val="both"/>
              <w:rPr>
                <w:snapToGrid/>
                <w:szCs w:val="22"/>
                <w:lang w:val="lt-LT"/>
              </w:rPr>
            </w:pPr>
          </w:p>
        </w:tc>
        <w:tc>
          <w:tcPr>
            <w:tcW w:w="1621" w:type="dxa"/>
            <w:shd w:val="clear" w:color="auto" w:fill="auto"/>
          </w:tcPr>
          <w:p w14:paraId="22B8CB6C" w14:textId="597C36A1" w:rsidR="00885486" w:rsidRPr="00885486" w:rsidRDefault="00885486" w:rsidP="00497FAD">
            <w:pPr>
              <w:spacing w:line="240" w:lineRule="auto"/>
              <w:jc w:val="both"/>
              <w:rPr>
                <w:snapToGrid/>
                <w:szCs w:val="22"/>
                <w:lang w:val="lt-LT"/>
              </w:rPr>
            </w:pPr>
            <w:r w:rsidRPr="00457BF5">
              <w:rPr>
                <w:snapToGrid/>
                <w:szCs w:val="22"/>
                <w:lang w:val="lt-LT"/>
              </w:rPr>
              <w:t>Dažnis nežinomas</w:t>
            </w:r>
          </w:p>
        </w:tc>
        <w:tc>
          <w:tcPr>
            <w:tcW w:w="4870" w:type="dxa"/>
            <w:shd w:val="clear" w:color="auto" w:fill="auto"/>
          </w:tcPr>
          <w:p w14:paraId="40E03D7B" w14:textId="77777777" w:rsidR="00885486" w:rsidRDefault="00885486">
            <w:pPr>
              <w:tabs>
                <w:tab w:val="clear" w:pos="567"/>
                <w:tab w:val="left" w:pos="1530"/>
              </w:tabs>
              <w:autoSpaceDE w:val="0"/>
              <w:autoSpaceDN w:val="0"/>
              <w:adjustRightInd w:val="0"/>
              <w:spacing w:line="240" w:lineRule="auto"/>
              <w:rPr>
                <w:snapToGrid/>
                <w:szCs w:val="22"/>
                <w:lang w:val="da-DK" w:eastAsia="en-GB"/>
              </w:rPr>
            </w:pPr>
            <w:r w:rsidRPr="0011747F">
              <w:rPr>
                <w:snapToGrid/>
                <w:szCs w:val="22"/>
                <w:lang w:val="da-DK" w:eastAsia="en-GB"/>
              </w:rPr>
              <w:t>Kounis sindromas</w:t>
            </w:r>
          </w:p>
          <w:p w14:paraId="2660A323" w14:textId="0F0ECEB9" w:rsidR="006E71B0" w:rsidRPr="00885486" w:rsidRDefault="006E71B0" w:rsidP="0011747F">
            <w:pPr>
              <w:tabs>
                <w:tab w:val="clear" w:pos="567"/>
                <w:tab w:val="left" w:pos="1530"/>
              </w:tabs>
              <w:autoSpaceDE w:val="0"/>
              <w:autoSpaceDN w:val="0"/>
              <w:adjustRightInd w:val="0"/>
              <w:spacing w:line="240" w:lineRule="auto"/>
              <w:rPr>
                <w:snapToGrid/>
                <w:szCs w:val="22"/>
                <w:lang w:val="lt-LT" w:eastAsia="en-GB"/>
              </w:rPr>
            </w:pPr>
          </w:p>
        </w:tc>
      </w:tr>
      <w:tr w:rsidR="00497FAD" w:rsidRPr="00457BF5" w14:paraId="5EBF60A4" w14:textId="77777777" w:rsidTr="00124612">
        <w:tc>
          <w:tcPr>
            <w:tcW w:w="3243" w:type="dxa"/>
            <w:shd w:val="clear" w:color="auto" w:fill="auto"/>
          </w:tcPr>
          <w:p w14:paraId="40AE5B06" w14:textId="77777777" w:rsidR="00497FAD" w:rsidRPr="00457BF5" w:rsidRDefault="00497FAD" w:rsidP="00497FAD">
            <w:pPr>
              <w:spacing w:line="240" w:lineRule="auto"/>
              <w:jc w:val="both"/>
              <w:rPr>
                <w:snapToGrid/>
                <w:szCs w:val="22"/>
                <w:lang w:val="lt-LT"/>
              </w:rPr>
            </w:pPr>
            <w:r w:rsidRPr="00457BF5">
              <w:rPr>
                <w:snapToGrid/>
                <w:szCs w:val="22"/>
                <w:lang w:val="lt-LT"/>
              </w:rPr>
              <w:t>Kraujagyslių sutrikimai</w:t>
            </w:r>
          </w:p>
        </w:tc>
        <w:tc>
          <w:tcPr>
            <w:tcW w:w="1621" w:type="dxa"/>
            <w:shd w:val="clear" w:color="auto" w:fill="auto"/>
          </w:tcPr>
          <w:p w14:paraId="7BE6D649" w14:textId="4A4660EE" w:rsidR="00497FAD" w:rsidRPr="00457BF5" w:rsidRDefault="00497FAD" w:rsidP="00497FAD">
            <w:pPr>
              <w:spacing w:line="240" w:lineRule="auto"/>
              <w:jc w:val="both"/>
              <w:rPr>
                <w:snapToGrid/>
                <w:szCs w:val="22"/>
                <w:u w:val="single"/>
                <w:lang w:val="lt-LT"/>
              </w:rPr>
            </w:pPr>
            <w:r w:rsidRPr="00457BF5">
              <w:rPr>
                <w:snapToGrid/>
                <w:szCs w:val="22"/>
                <w:lang w:val="lt-LT"/>
              </w:rPr>
              <w:t>Labai ret</w:t>
            </w:r>
            <w:r>
              <w:rPr>
                <w:snapToGrid/>
                <w:szCs w:val="22"/>
                <w:lang w:val="lt-LT"/>
              </w:rPr>
              <w:t>as</w:t>
            </w:r>
          </w:p>
        </w:tc>
        <w:tc>
          <w:tcPr>
            <w:tcW w:w="4870" w:type="dxa"/>
            <w:shd w:val="clear" w:color="auto" w:fill="auto"/>
          </w:tcPr>
          <w:p w14:paraId="526FE174" w14:textId="29291142" w:rsidR="00497FAD" w:rsidRDefault="00497FAD" w:rsidP="00497FAD">
            <w:pPr>
              <w:spacing w:line="240" w:lineRule="auto"/>
              <w:rPr>
                <w:snapToGrid/>
                <w:szCs w:val="22"/>
                <w:lang w:val="lt-LT"/>
              </w:rPr>
            </w:pPr>
            <w:r>
              <w:rPr>
                <w:snapToGrid/>
                <w:szCs w:val="22"/>
                <w:lang w:val="lt-LT"/>
              </w:rPr>
              <w:t>Arterinė h</w:t>
            </w:r>
            <w:r w:rsidRPr="00457BF5">
              <w:rPr>
                <w:snapToGrid/>
                <w:szCs w:val="22"/>
                <w:lang w:val="lt-LT"/>
              </w:rPr>
              <w:t>ipertenzija, vaskulitas</w:t>
            </w:r>
            <w:r>
              <w:rPr>
                <w:snapToGrid/>
                <w:szCs w:val="22"/>
                <w:lang w:val="lt-LT"/>
              </w:rPr>
              <w:t>.</w:t>
            </w:r>
          </w:p>
          <w:p w14:paraId="61B7AEF2" w14:textId="75D7AD33" w:rsidR="00497FAD" w:rsidRPr="00457BF5" w:rsidRDefault="00497FAD" w:rsidP="00497FAD">
            <w:pPr>
              <w:spacing w:line="240" w:lineRule="auto"/>
              <w:rPr>
                <w:snapToGrid/>
                <w:szCs w:val="22"/>
                <w:lang w:val="lt-LT"/>
              </w:rPr>
            </w:pPr>
          </w:p>
        </w:tc>
      </w:tr>
      <w:tr w:rsidR="00497FAD" w:rsidRPr="0011747F" w14:paraId="59EDE99A" w14:textId="77777777" w:rsidTr="00124612">
        <w:tc>
          <w:tcPr>
            <w:tcW w:w="3243" w:type="dxa"/>
            <w:vMerge w:val="restart"/>
            <w:shd w:val="clear" w:color="auto" w:fill="auto"/>
          </w:tcPr>
          <w:p w14:paraId="6EEB4E8A" w14:textId="77777777" w:rsidR="00497FAD" w:rsidRPr="00457BF5" w:rsidRDefault="00497FAD" w:rsidP="00497FAD">
            <w:pPr>
              <w:spacing w:line="240" w:lineRule="auto"/>
              <w:jc w:val="both"/>
              <w:rPr>
                <w:snapToGrid/>
                <w:szCs w:val="22"/>
                <w:lang w:val="lt-LT"/>
              </w:rPr>
            </w:pPr>
            <w:r w:rsidRPr="00457BF5">
              <w:rPr>
                <w:snapToGrid/>
                <w:szCs w:val="22"/>
                <w:lang w:val="lt-LT"/>
              </w:rPr>
              <w:t>Virškinimo trakto sutrikimai</w:t>
            </w:r>
          </w:p>
        </w:tc>
        <w:tc>
          <w:tcPr>
            <w:tcW w:w="1621" w:type="dxa"/>
            <w:shd w:val="clear" w:color="auto" w:fill="auto"/>
          </w:tcPr>
          <w:p w14:paraId="5430F19A" w14:textId="4D842B03" w:rsidR="00497FAD" w:rsidRPr="00457BF5" w:rsidRDefault="00497FAD" w:rsidP="00497FAD">
            <w:pPr>
              <w:spacing w:line="240" w:lineRule="auto"/>
              <w:jc w:val="both"/>
              <w:rPr>
                <w:snapToGrid/>
                <w:szCs w:val="22"/>
                <w:u w:val="single"/>
                <w:lang w:val="lt-LT"/>
              </w:rPr>
            </w:pPr>
            <w:r w:rsidRPr="00457BF5">
              <w:rPr>
                <w:snapToGrid/>
                <w:szCs w:val="22"/>
                <w:lang w:val="lt-LT" w:eastAsia="en-GB"/>
              </w:rPr>
              <w:t>Dažn</w:t>
            </w:r>
            <w:r>
              <w:rPr>
                <w:snapToGrid/>
                <w:szCs w:val="22"/>
                <w:lang w:val="lt-LT" w:eastAsia="en-GB"/>
              </w:rPr>
              <w:t>as</w:t>
            </w:r>
          </w:p>
        </w:tc>
        <w:tc>
          <w:tcPr>
            <w:tcW w:w="4870" w:type="dxa"/>
            <w:shd w:val="clear" w:color="auto" w:fill="auto"/>
          </w:tcPr>
          <w:p w14:paraId="570F740A" w14:textId="5AA600FD" w:rsidR="00497FAD" w:rsidRDefault="00497FAD" w:rsidP="00497FAD">
            <w:pPr>
              <w:spacing w:line="240" w:lineRule="auto"/>
              <w:rPr>
                <w:snapToGrid/>
                <w:szCs w:val="22"/>
                <w:lang w:val="lt-LT"/>
              </w:rPr>
            </w:pPr>
            <w:r w:rsidRPr="00497FAD">
              <w:rPr>
                <w:snapToGrid/>
                <w:szCs w:val="22"/>
                <w:lang w:val="lt-LT"/>
              </w:rPr>
              <w:t xml:space="preserve">Virškinimo trakto </w:t>
            </w:r>
            <w:r>
              <w:rPr>
                <w:snapToGrid/>
                <w:szCs w:val="22"/>
                <w:lang w:val="lt-LT"/>
              </w:rPr>
              <w:t>sutrikimai</w:t>
            </w:r>
            <w:r w:rsidRPr="00497FAD">
              <w:rPr>
                <w:snapToGrid/>
                <w:szCs w:val="22"/>
                <w:lang w:val="lt-LT"/>
              </w:rPr>
              <w:t xml:space="preserve">, tokie kaip </w:t>
            </w:r>
            <w:r>
              <w:rPr>
                <w:snapToGrid/>
                <w:szCs w:val="22"/>
                <w:lang w:val="lt-LT"/>
              </w:rPr>
              <w:t>dispepsija, pirozė (rėmuo),</w:t>
            </w:r>
            <w:r w:rsidRPr="00497FAD">
              <w:rPr>
                <w:snapToGrid/>
                <w:szCs w:val="22"/>
                <w:lang w:val="lt-LT"/>
              </w:rPr>
              <w:t xml:space="preserve"> pilvo skausmas, pykinimas, vėmimas, vidurių pūtimas, viduriavimas, vidurių užkietėjimas ir </w:t>
            </w:r>
            <w:r w:rsidR="004F7BDB" w:rsidRPr="00431491">
              <w:rPr>
                <w:lang w:val="lt-LT"/>
              </w:rPr>
              <w:t>lengvas kraujavimas iš virškinimo trakto, kuris išskirtiniais atvejais gali sukelti anemiją</w:t>
            </w:r>
            <w:r w:rsidRPr="00497FAD">
              <w:rPr>
                <w:snapToGrid/>
                <w:szCs w:val="22"/>
                <w:lang w:val="lt-LT"/>
              </w:rPr>
              <w:t>.</w:t>
            </w:r>
          </w:p>
          <w:p w14:paraId="74B18951" w14:textId="018B900F" w:rsidR="00497FAD" w:rsidRPr="00457BF5" w:rsidRDefault="00497FAD" w:rsidP="00497FAD">
            <w:pPr>
              <w:spacing w:line="240" w:lineRule="auto"/>
              <w:rPr>
                <w:snapToGrid/>
                <w:szCs w:val="22"/>
                <w:lang w:val="lt-LT"/>
              </w:rPr>
            </w:pPr>
          </w:p>
        </w:tc>
      </w:tr>
      <w:tr w:rsidR="004F7BDB" w:rsidRPr="0011747F" w14:paraId="16F2F0F0" w14:textId="77777777" w:rsidTr="00E95AE2">
        <w:tc>
          <w:tcPr>
            <w:tcW w:w="3243" w:type="dxa"/>
            <w:vMerge/>
            <w:shd w:val="clear" w:color="auto" w:fill="auto"/>
          </w:tcPr>
          <w:p w14:paraId="1727987B" w14:textId="77777777" w:rsidR="004F7BDB" w:rsidRPr="00457BF5" w:rsidRDefault="004F7BDB" w:rsidP="004F7BDB">
            <w:pPr>
              <w:tabs>
                <w:tab w:val="clear" w:pos="567"/>
              </w:tabs>
              <w:autoSpaceDE w:val="0"/>
              <w:autoSpaceDN w:val="0"/>
              <w:adjustRightInd w:val="0"/>
              <w:spacing w:line="240" w:lineRule="auto"/>
              <w:jc w:val="both"/>
              <w:rPr>
                <w:snapToGrid/>
                <w:szCs w:val="22"/>
                <w:lang w:val="lt-LT"/>
              </w:rPr>
            </w:pPr>
          </w:p>
        </w:tc>
        <w:tc>
          <w:tcPr>
            <w:tcW w:w="1621" w:type="dxa"/>
            <w:shd w:val="clear" w:color="auto" w:fill="auto"/>
          </w:tcPr>
          <w:p w14:paraId="651170DC" w14:textId="244E0B25" w:rsidR="004F7BDB" w:rsidRPr="00457BF5" w:rsidRDefault="004F7BDB" w:rsidP="004F7BDB">
            <w:pPr>
              <w:spacing w:line="240" w:lineRule="auto"/>
              <w:jc w:val="both"/>
              <w:rPr>
                <w:snapToGrid/>
                <w:szCs w:val="22"/>
                <w:lang w:val="lt-LT" w:eastAsia="en-GB"/>
              </w:rPr>
            </w:pPr>
            <w:r w:rsidRPr="00457BF5">
              <w:rPr>
                <w:snapToGrid/>
                <w:szCs w:val="22"/>
                <w:lang w:val="lt-LT" w:eastAsia="en-GB"/>
              </w:rPr>
              <w:t>Nedažn</w:t>
            </w:r>
            <w:r>
              <w:rPr>
                <w:snapToGrid/>
                <w:szCs w:val="22"/>
                <w:lang w:val="lt-LT" w:eastAsia="en-GB"/>
              </w:rPr>
              <w:t>as</w:t>
            </w:r>
          </w:p>
        </w:tc>
        <w:tc>
          <w:tcPr>
            <w:tcW w:w="4870" w:type="dxa"/>
            <w:shd w:val="clear" w:color="auto" w:fill="auto"/>
            <w:vAlign w:val="center"/>
          </w:tcPr>
          <w:p w14:paraId="0570E7A8" w14:textId="1B17C0A3" w:rsidR="004F7BDB" w:rsidRDefault="004F7BDB" w:rsidP="004F7BDB">
            <w:pPr>
              <w:spacing w:line="240" w:lineRule="auto"/>
              <w:rPr>
                <w:lang w:val="lt-LT"/>
              </w:rPr>
            </w:pPr>
            <w:r w:rsidRPr="00431491">
              <w:rPr>
                <w:lang w:val="lt-LT"/>
              </w:rPr>
              <w:t xml:space="preserve">Virškinimo trakto opos, </w:t>
            </w:r>
            <w:r>
              <w:rPr>
                <w:lang w:val="lt-LT"/>
              </w:rPr>
              <w:t xml:space="preserve">galinčios pasireikšti kartu su </w:t>
            </w:r>
            <w:r w:rsidRPr="00431491">
              <w:rPr>
                <w:lang w:val="lt-LT"/>
              </w:rPr>
              <w:t>kraujavim</w:t>
            </w:r>
            <w:r>
              <w:rPr>
                <w:lang w:val="lt-LT"/>
              </w:rPr>
              <w:t>u</w:t>
            </w:r>
            <w:r w:rsidRPr="00431491">
              <w:rPr>
                <w:lang w:val="lt-LT"/>
              </w:rPr>
              <w:t xml:space="preserve"> iš virškinimo trakto</w:t>
            </w:r>
            <w:r>
              <w:rPr>
                <w:lang w:val="lt-LT"/>
              </w:rPr>
              <w:t xml:space="preserve"> ir </w:t>
            </w:r>
            <w:r w:rsidRPr="00431491">
              <w:rPr>
                <w:lang w:val="lt-LT"/>
              </w:rPr>
              <w:t>perforacija</w:t>
            </w:r>
            <w:r>
              <w:rPr>
                <w:lang w:val="lt-LT"/>
              </w:rPr>
              <w:t xml:space="preserve">. </w:t>
            </w:r>
            <w:r>
              <w:rPr>
                <w:lang w:val="lt-LT"/>
              </w:rPr>
              <w:lastRenderedPageBreak/>
              <w:t>O</w:t>
            </w:r>
            <w:r w:rsidRPr="00431491">
              <w:rPr>
                <w:lang w:val="lt-LT"/>
              </w:rPr>
              <w:t xml:space="preserve">pinis stomatitas, </w:t>
            </w:r>
            <w:r>
              <w:rPr>
                <w:lang w:val="lt-LT"/>
              </w:rPr>
              <w:t>k</w:t>
            </w:r>
            <w:r w:rsidRPr="00431491">
              <w:rPr>
                <w:lang w:val="lt-LT"/>
              </w:rPr>
              <w:t>olit</w:t>
            </w:r>
            <w:r>
              <w:rPr>
                <w:lang w:val="lt-LT"/>
              </w:rPr>
              <w:t>o</w:t>
            </w:r>
            <w:r w:rsidRPr="00431491">
              <w:rPr>
                <w:lang w:val="lt-LT"/>
              </w:rPr>
              <w:t xml:space="preserve"> ir </w:t>
            </w:r>
            <w:r w:rsidRPr="004F7BDB">
              <w:rPr>
                <w:lang w:val="lt-LT"/>
              </w:rPr>
              <w:t>Krono (</w:t>
            </w:r>
            <w:r w:rsidRPr="004F7BDB">
              <w:rPr>
                <w:i/>
                <w:iCs/>
                <w:lang w:val="lt-LT"/>
              </w:rPr>
              <w:t>Crohn</w:t>
            </w:r>
            <w:r w:rsidRPr="004F7BDB">
              <w:rPr>
                <w:lang w:val="lt-LT"/>
              </w:rPr>
              <w:t>) lig</w:t>
            </w:r>
            <w:r>
              <w:rPr>
                <w:lang w:val="lt-LT"/>
              </w:rPr>
              <w:t>os</w:t>
            </w:r>
            <w:r w:rsidRPr="004F7BDB">
              <w:rPr>
                <w:lang w:val="lt-LT"/>
              </w:rPr>
              <w:t xml:space="preserve"> (sritini</w:t>
            </w:r>
            <w:r>
              <w:rPr>
                <w:lang w:val="lt-LT"/>
              </w:rPr>
              <w:t>o</w:t>
            </w:r>
            <w:r w:rsidRPr="004F7BDB">
              <w:rPr>
                <w:lang w:val="lt-LT"/>
              </w:rPr>
              <w:t xml:space="preserve"> enterit</w:t>
            </w:r>
            <w:r>
              <w:rPr>
                <w:lang w:val="lt-LT"/>
              </w:rPr>
              <w:t>o</w:t>
            </w:r>
            <w:r w:rsidRPr="004F7BDB">
              <w:rPr>
                <w:lang w:val="lt-LT"/>
              </w:rPr>
              <w:t>)</w:t>
            </w:r>
            <w:r>
              <w:rPr>
                <w:lang w:val="lt-LT"/>
              </w:rPr>
              <w:t xml:space="preserve"> paūmėjimas</w:t>
            </w:r>
            <w:r w:rsidRPr="00431491">
              <w:rPr>
                <w:lang w:val="lt-LT"/>
              </w:rPr>
              <w:t xml:space="preserve"> (žr. 4.4 skyrių), gastritas.</w:t>
            </w:r>
          </w:p>
          <w:p w14:paraId="6923A161" w14:textId="5E84B16D" w:rsidR="004F7BDB" w:rsidRPr="00457BF5" w:rsidRDefault="004F7BDB" w:rsidP="004F7BDB">
            <w:pPr>
              <w:spacing w:line="240" w:lineRule="auto"/>
              <w:rPr>
                <w:snapToGrid/>
                <w:szCs w:val="22"/>
                <w:lang w:val="lt-LT"/>
              </w:rPr>
            </w:pPr>
          </w:p>
        </w:tc>
      </w:tr>
      <w:tr w:rsidR="004F7BDB" w:rsidRPr="0011747F" w14:paraId="54A2A08D" w14:textId="77777777" w:rsidTr="00E95AE2">
        <w:tc>
          <w:tcPr>
            <w:tcW w:w="3243" w:type="dxa"/>
            <w:vMerge/>
            <w:shd w:val="clear" w:color="auto" w:fill="auto"/>
          </w:tcPr>
          <w:p w14:paraId="0111F3D8" w14:textId="77777777" w:rsidR="004F7BDB" w:rsidRPr="00457BF5" w:rsidRDefault="004F7BDB" w:rsidP="004F7BDB">
            <w:pPr>
              <w:tabs>
                <w:tab w:val="clear" w:pos="567"/>
              </w:tabs>
              <w:autoSpaceDE w:val="0"/>
              <w:autoSpaceDN w:val="0"/>
              <w:adjustRightInd w:val="0"/>
              <w:spacing w:line="240" w:lineRule="auto"/>
              <w:jc w:val="both"/>
              <w:rPr>
                <w:snapToGrid/>
                <w:szCs w:val="22"/>
                <w:lang w:val="lt-LT"/>
              </w:rPr>
            </w:pPr>
          </w:p>
        </w:tc>
        <w:tc>
          <w:tcPr>
            <w:tcW w:w="1621" w:type="dxa"/>
            <w:shd w:val="clear" w:color="auto" w:fill="auto"/>
          </w:tcPr>
          <w:p w14:paraId="28C451FA" w14:textId="48C58415" w:rsidR="004F7BDB" w:rsidRPr="00457BF5" w:rsidRDefault="004F7BDB" w:rsidP="004F7BDB">
            <w:pPr>
              <w:spacing w:line="240" w:lineRule="auto"/>
              <w:jc w:val="both"/>
              <w:rPr>
                <w:snapToGrid/>
                <w:szCs w:val="22"/>
                <w:lang w:val="lt-LT" w:eastAsia="en-GB"/>
              </w:rPr>
            </w:pPr>
            <w:r w:rsidRPr="00457BF5">
              <w:rPr>
                <w:snapToGrid/>
                <w:szCs w:val="22"/>
                <w:lang w:val="lt-LT"/>
              </w:rPr>
              <w:t>Labai ret</w:t>
            </w:r>
            <w:r>
              <w:rPr>
                <w:snapToGrid/>
                <w:szCs w:val="22"/>
                <w:lang w:val="lt-LT"/>
              </w:rPr>
              <w:t>as</w:t>
            </w:r>
          </w:p>
        </w:tc>
        <w:tc>
          <w:tcPr>
            <w:tcW w:w="4870" w:type="dxa"/>
            <w:shd w:val="clear" w:color="auto" w:fill="auto"/>
            <w:vAlign w:val="center"/>
          </w:tcPr>
          <w:p w14:paraId="160DC63A" w14:textId="44E2CD04" w:rsidR="004F7BDB" w:rsidRDefault="004F7BDB" w:rsidP="004F7BDB">
            <w:pPr>
              <w:spacing w:line="240" w:lineRule="auto"/>
              <w:rPr>
                <w:lang w:val="lt-LT"/>
              </w:rPr>
            </w:pPr>
            <w:r w:rsidRPr="00431491">
              <w:rPr>
                <w:lang w:val="lt-LT"/>
              </w:rPr>
              <w:t>Ezofagitas, pankreatitas</w:t>
            </w:r>
            <w:r>
              <w:rPr>
                <w:lang w:val="lt-LT"/>
              </w:rPr>
              <w:t xml:space="preserve">, </w:t>
            </w:r>
            <w:r w:rsidRPr="00431491">
              <w:rPr>
                <w:lang w:val="lt-LT"/>
              </w:rPr>
              <w:t>į diafragmą panašių striktūrų žarnyne formavimasis</w:t>
            </w:r>
            <w:r>
              <w:rPr>
                <w:lang w:val="lt-LT"/>
              </w:rPr>
              <w:t>.</w:t>
            </w:r>
          </w:p>
          <w:p w14:paraId="67259A2D" w14:textId="77777777" w:rsidR="004F7BDB" w:rsidRDefault="004F7BDB" w:rsidP="004F7BDB">
            <w:pPr>
              <w:spacing w:line="240" w:lineRule="auto"/>
              <w:rPr>
                <w:lang w:val="lt-LT"/>
              </w:rPr>
            </w:pPr>
          </w:p>
          <w:p w14:paraId="02CB7925" w14:textId="32317BD4" w:rsidR="004F7BDB" w:rsidRDefault="004F7BDB" w:rsidP="004F7BDB">
            <w:pPr>
              <w:spacing w:line="240" w:lineRule="auto"/>
              <w:rPr>
                <w:lang w:val="lt-LT"/>
              </w:rPr>
            </w:pPr>
            <w:r w:rsidRPr="004F7BDB">
              <w:rPr>
                <w:lang w:val="lt-LT"/>
              </w:rPr>
              <w:t xml:space="preserve">Pacientui </w:t>
            </w:r>
            <w:r>
              <w:rPr>
                <w:lang w:val="lt-LT"/>
              </w:rPr>
              <w:t>būtina</w:t>
            </w:r>
            <w:r w:rsidRPr="004F7BDB">
              <w:rPr>
                <w:lang w:val="lt-LT"/>
              </w:rPr>
              <w:t xml:space="preserve"> nurodyti nutraukti vaist</w:t>
            </w:r>
            <w:r>
              <w:rPr>
                <w:lang w:val="lt-LT"/>
              </w:rPr>
              <w:t xml:space="preserve">inio preparato </w:t>
            </w:r>
            <w:r w:rsidRPr="004F7BDB">
              <w:rPr>
                <w:lang w:val="lt-LT"/>
              </w:rPr>
              <w:t xml:space="preserve">vartojimą ir nedelsiant kreiptis į gydytoją, jei </w:t>
            </w:r>
            <w:r>
              <w:rPr>
                <w:lang w:val="lt-LT"/>
              </w:rPr>
              <w:t>pasireiškia</w:t>
            </w:r>
            <w:r w:rsidRPr="004F7BDB">
              <w:rPr>
                <w:lang w:val="lt-LT"/>
              </w:rPr>
              <w:t xml:space="preserve"> stiprus viršutinės pilvo dalies skausmas, mel</w:t>
            </w:r>
            <w:r>
              <w:rPr>
                <w:lang w:val="lt-LT"/>
              </w:rPr>
              <w:t>en</w:t>
            </w:r>
            <w:r w:rsidRPr="004F7BDB">
              <w:rPr>
                <w:lang w:val="lt-LT"/>
              </w:rPr>
              <w:t xml:space="preserve">a ar </w:t>
            </w:r>
            <w:r>
              <w:rPr>
                <w:lang w:val="lt-LT"/>
              </w:rPr>
              <w:t>vėmimas krauju</w:t>
            </w:r>
            <w:r w:rsidRPr="004F7BDB">
              <w:rPr>
                <w:lang w:val="lt-LT"/>
              </w:rPr>
              <w:t>.</w:t>
            </w:r>
          </w:p>
          <w:p w14:paraId="0E89B99E" w14:textId="70029257" w:rsidR="004F7BDB" w:rsidRPr="00457BF5" w:rsidRDefault="004F7BDB" w:rsidP="004F7BDB">
            <w:pPr>
              <w:spacing w:line="240" w:lineRule="auto"/>
              <w:rPr>
                <w:snapToGrid/>
                <w:szCs w:val="22"/>
                <w:lang w:val="lt-LT"/>
              </w:rPr>
            </w:pPr>
          </w:p>
        </w:tc>
      </w:tr>
      <w:tr w:rsidR="004F7BDB" w:rsidRPr="0011747F" w14:paraId="3708E19A" w14:textId="77777777" w:rsidTr="00124612">
        <w:tc>
          <w:tcPr>
            <w:tcW w:w="3243" w:type="dxa"/>
            <w:shd w:val="clear" w:color="auto" w:fill="auto"/>
          </w:tcPr>
          <w:p w14:paraId="7DF6219D" w14:textId="77777777" w:rsidR="004F7BDB" w:rsidRPr="00457BF5" w:rsidRDefault="004F7BDB" w:rsidP="00674CE6">
            <w:pPr>
              <w:spacing w:line="240" w:lineRule="auto"/>
              <w:rPr>
                <w:snapToGrid/>
                <w:szCs w:val="22"/>
                <w:lang w:val="lt-LT"/>
              </w:rPr>
            </w:pPr>
            <w:r w:rsidRPr="00457BF5">
              <w:rPr>
                <w:snapToGrid/>
                <w:szCs w:val="22"/>
                <w:lang w:val="lt-LT"/>
              </w:rPr>
              <w:t>Kepenų, tulžies pūslės ir latakų sutrikimai</w:t>
            </w:r>
          </w:p>
        </w:tc>
        <w:tc>
          <w:tcPr>
            <w:tcW w:w="1621" w:type="dxa"/>
            <w:shd w:val="clear" w:color="auto" w:fill="auto"/>
          </w:tcPr>
          <w:p w14:paraId="66748B34" w14:textId="27125062" w:rsidR="004F7BDB" w:rsidRPr="00457BF5" w:rsidRDefault="004F7BDB" w:rsidP="004F7BDB">
            <w:pPr>
              <w:spacing w:line="240" w:lineRule="auto"/>
              <w:jc w:val="both"/>
              <w:rPr>
                <w:snapToGrid/>
                <w:szCs w:val="22"/>
                <w:u w:val="single"/>
                <w:lang w:val="lt-LT"/>
              </w:rPr>
            </w:pPr>
            <w:r w:rsidRPr="00457BF5">
              <w:rPr>
                <w:snapToGrid/>
                <w:szCs w:val="22"/>
                <w:lang w:val="lt-LT"/>
              </w:rPr>
              <w:t>Labai ret</w:t>
            </w:r>
            <w:r>
              <w:rPr>
                <w:snapToGrid/>
                <w:szCs w:val="22"/>
                <w:lang w:val="lt-LT"/>
              </w:rPr>
              <w:t>as</w:t>
            </w:r>
          </w:p>
        </w:tc>
        <w:tc>
          <w:tcPr>
            <w:tcW w:w="4870" w:type="dxa"/>
            <w:shd w:val="clear" w:color="auto" w:fill="auto"/>
          </w:tcPr>
          <w:p w14:paraId="4F741CBF" w14:textId="22599812" w:rsidR="004F7BDB" w:rsidRDefault="004F7BDB" w:rsidP="004F7BDB">
            <w:pPr>
              <w:spacing w:line="240" w:lineRule="auto"/>
              <w:rPr>
                <w:snapToGrid/>
                <w:szCs w:val="22"/>
                <w:lang w:val="lt-LT"/>
              </w:rPr>
            </w:pPr>
            <w:r w:rsidRPr="00457BF5">
              <w:rPr>
                <w:snapToGrid/>
                <w:szCs w:val="22"/>
                <w:lang w:val="lt-LT"/>
              </w:rPr>
              <w:t xml:space="preserve">Kepenų funkcijos sutrikimas, kepenų pažeidimas, </w:t>
            </w:r>
            <w:r>
              <w:rPr>
                <w:snapToGrid/>
                <w:szCs w:val="22"/>
                <w:lang w:val="lt-LT"/>
              </w:rPr>
              <w:t>(</w:t>
            </w:r>
            <w:r w:rsidRPr="00457BF5">
              <w:rPr>
                <w:snapToGrid/>
                <w:szCs w:val="22"/>
                <w:lang w:val="lt-LT"/>
              </w:rPr>
              <w:t>ypač ilgalaikio vartojimo atveju</w:t>
            </w:r>
            <w:r>
              <w:rPr>
                <w:snapToGrid/>
                <w:szCs w:val="22"/>
                <w:lang w:val="lt-LT"/>
              </w:rPr>
              <w:t>)</w:t>
            </w:r>
            <w:r w:rsidRPr="00457BF5">
              <w:rPr>
                <w:snapToGrid/>
                <w:szCs w:val="22"/>
                <w:lang w:val="lt-LT"/>
              </w:rPr>
              <w:t>, kepenų nepakankamumas, ūminis hepatitas.</w:t>
            </w:r>
          </w:p>
          <w:p w14:paraId="200D3DCF" w14:textId="77777777" w:rsidR="004F7BDB" w:rsidRPr="00457BF5" w:rsidRDefault="004F7BDB" w:rsidP="004F7BDB">
            <w:pPr>
              <w:spacing w:line="240" w:lineRule="auto"/>
              <w:rPr>
                <w:snapToGrid/>
                <w:szCs w:val="22"/>
                <w:lang w:val="lt-LT"/>
              </w:rPr>
            </w:pPr>
          </w:p>
        </w:tc>
      </w:tr>
      <w:tr w:rsidR="004F7BDB" w:rsidRPr="00457BF5" w14:paraId="5EE050A4" w14:textId="77777777" w:rsidTr="00124612">
        <w:tc>
          <w:tcPr>
            <w:tcW w:w="3243" w:type="dxa"/>
            <w:vMerge w:val="restart"/>
            <w:shd w:val="clear" w:color="auto" w:fill="auto"/>
          </w:tcPr>
          <w:p w14:paraId="6AC39BA6" w14:textId="77777777" w:rsidR="004F7BDB" w:rsidRPr="00457BF5" w:rsidRDefault="004F7BDB" w:rsidP="00674CE6">
            <w:pPr>
              <w:spacing w:line="240" w:lineRule="auto"/>
              <w:rPr>
                <w:snapToGrid/>
                <w:szCs w:val="22"/>
                <w:lang w:val="lt-LT"/>
              </w:rPr>
            </w:pPr>
            <w:r w:rsidRPr="00457BF5">
              <w:rPr>
                <w:snapToGrid/>
                <w:szCs w:val="22"/>
                <w:lang w:val="lt-LT"/>
              </w:rPr>
              <w:t>Odos ir poodinio audinio sutrikimai</w:t>
            </w:r>
          </w:p>
        </w:tc>
        <w:tc>
          <w:tcPr>
            <w:tcW w:w="1621" w:type="dxa"/>
            <w:shd w:val="clear" w:color="auto" w:fill="auto"/>
          </w:tcPr>
          <w:p w14:paraId="6D370CD0" w14:textId="4197D1F1" w:rsidR="004F7BDB" w:rsidRPr="00457BF5" w:rsidRDefault="004F7BDB" w:rsidP="004F7BDB">
            <w:pPr>
              <w:spacing w:line="240" w:lineRule="auto"/>
              <w:jc w:val="both"/>
              <w:rPr>
                <w:snapToGrid/>
                <w:szCs w:val="22"/>
                <w:u w:val="single"/>
                <w:lang w:val="lt-LT"/>
              </w:rPr>
            </w:pPr>
            <w:r w:rsidRPr="00457BF5">
              <w:rPr>
                <w:snapToGrid/>
                <w:szCs w:val="22"/>
                <w:lang w:val="lt-LT" w:eastAsia="en-GB"/>
              </w:rPr>
              <w:t>Nedažn</w:t>
            </w:r>
            <w:r>
              <w:rPr>
                <w:snapToGrid/>
                <w:szCs w:val="22"/>
                <w:lang w:val="lt-LT" w:eastAsia="en-GB"/>
              </w:rPr>
              <w:t>as</w:t>
            </w:r>
          </w:p>
        </w:tc>
        <w:tc>
          <w:tcPr>
            <w:tcW w:w="4870" w:type="dxa"/>
            <w:shd w:val="clear" w:color="auto" w:fill="auto"/>
          </w:tcPr>
          <w:p w14:paraId="3E59D120" w14:textId="16B89204" w:rsidR="004F7BDB" w:rsidRDefault="004F7BDB" w:rsidP="004F7BDB">
            <w:pPr>
              <w:spacing w:line="240" w:lineRule="auto"/>
              <w:rPr>
                <w:snapToGrid/>
                <w:szCs w:val="22"/>
                <w:lang w:val="lt-LT" w:eastAsia="en-GB"/>
              </w:rPr>
            </w:pPr>
            <w:r w:rsidRPr="00457BF5">
              <w:rPr>
                <w:snapToGrid/>
                <w:szCs w:val="22"/>
                <w:lang w:val="lt-LT" w:eastAsia="en-GB"/>
              </w:rPr>
              <w:t>Įvairus odos išbėrimas</w:t>
            </w:r>
            <w:r>
              <w:rPr>
                <w:snapToGrid/>
                <w:szCs w:val="22"/>
                <w:lang w:val="lt-LT" w:eastAsia="en-GB"/>
              </w:rPr>
              <w:t>.</w:t>
            </w:r>
          </w:p>
          <w:p w14:paraId="73F37BC6" w14:textId="77777777" w:rsidR="004F7BDB" w:rsidRPr="00457BF5" w:rsidRDefault="004F7BDB" w:rsidP="004F7BDB">
            <w:pPr>
              <w:spacing w:line="240" w:lineRule="auto"/>
              <w:rPr>
                <w:snapToGrid/>
                <w:szCs w:val="22"/>
                <w:u w:val="single"/>
                <w:lang w:val="lt-LT"/>
              </w:rPr>
            </w:pPr>
          </w:p>
        </w:tc>
      </w:tr>
      <w:tr w:rsidR="004F7BDB" w:rsidRPr="00457BF5" w14:paraId="62BFEBFF" w14:textId="77777777" w:rsidTr="00124612">
        <w:tc>
          <w:tcPr>
            <w:tcW w:w="3243" w:type="dxa"/>
            <w:vMerge/>
            <w:shd w:val="clear" w:color="auto" w:fill="auto"/>
          </w:tcPr>
          <w:p w14:paraId="5E828B34" w14:textId="77777777" w:rsidR="004F7BDB" w:rsidRPr="00457BF5" w:rsidRDefault="004F7BDB" w:rsidP="004F7BDB">
            <w:pPr>
              <w:tabs>
                <w:tab w:val="clear" w:pos="567"/>
              </w:tabs>
              <w:autoSpaceDE w:val="0"/>
              <w:autoSpaceDN w:val="0"/>
              <w:adjustRightInd w:val="0"/>
              <w:spacing w:line="240" w:lineRule="auto"/>
              <w:jc w:val="both"/>
              <w:rPr>
                <w:snapToGrid/>
                <w:szCs w:val="22"/>
                <w:lang w:val="lt-LT"/>
              </w:rPr>
            </w:pPr>
          </w:p>
        </w:tc>
        <w:tc>
          <w:tcPr>
            <w:tcW w:w="1621" w:type="dxa"/>
            <w:shd w:val="clear" w:color="auto" w:fill="auto"/>
          </w:tcPr>
          <w:p w14:paraId="51232BBF" w14:textId="30FA8E4B" w:rsidR="004F7BDB" w:rsidRPr="00BB00A5" w:rsidRDefault="004F7BDB" w:rsidP="004F7BDB">
            <w:pPr>
              <w:spacing w:line="240" w:lineRule="auto"/>
              <w:jc w:val="both"/>
              <w:rPr>
                <w:snapToGrid/>
                <w:szCs w:val="22"/>
                <w:u w:val="single"/>
                <w:lang w:val="lt-LT"/>
              </w:rPr>
            </w:pPr>
            <w:r w:rsidRPr="00BB00A5">
              <w:rPr>
                <w:snapToGrid/>
                <w:szCs w:val="22"/>
                <w:lang w:val="lt-LT"/>
              </w:rPr>
              <w:t>Labai retas</w:t>
            </w:r>
          </w:p>
        </w:tc>
        <w:tc>
          <w:tcPr>
            <w:tcW w:w="4870" w:type="dxa"/>
            <w:shd w:val="clear" w:color="auto" w:fill="auto"/>
          </w:tcPr>
          <w:p w14:paraId="0B5866B7" w14:textId="0AB73B95" w:rsidR="00A625F8" w:rsidRPr="0011747F" w:rsidRDefault="00A625F8" w:rsidP="004F7BDB">
            <w:pPr>
              <w:tabs>
                <w:tab w:val="clear" w:pos="567"/>
              </w:tabs>
              <w:autoSpaceDE w:val="0"/>
              <w:autoSpaceDN w:val="0"/>
              <w:adjustRightInd w:val="0"/>
              <w:spacing w:line="240" w:lineRule="auto"/>
              <w:rPr>
                <w:lang w:val="lt-LT"/>
              </w:rPr>
            </w:pPr>
            <w:r w:rsidRPr="00BB00A5">
              <w:rPr>
                <w:lang w:val="lt-LT"/>
              </w:rPr>
              <w:t>Sunkios nepageidaujamos odos reakcijos (SNOR) (įskaitant daugiaformę eritemą, eksfoliacinį dermatitą, Stivenso-Džonsono sindromą ir toksinę epidermio nekrolizę).</w:t>
            </w:r>
          </w:p>
          <w:p w14:paraId="01A8B0A6" w14:textId="5CE0724D" w:rsidR="000206B2" w:rsidRPr="00BB00A5" w:rsidRDefault="0067626D" w:rsidP="004F7BDB">
            <w:pPr>
              <w:tabs>
                <w:tab w:val="clear" w:pos="567"/>
              </w:tabs>
              <w:autoSpaceDE w:val="0"/>
              <w:autoSpaceDN w:val="0"/>
              <w:adjustRightInd w:val="0"/>
              <w:spacing w:line="240" w:lineRule="auto"/>
              <w:rPr>
                <w:lang w:val="lt-LT"/>
              </w:rPr>
            </w:pPr>
            <w:r w:rsidRPr="00BB00A5">
              <w:rPr>
                <w:lang w:val="lt-LT"/>
              </w:rPr>
              <w:t xml:space="preserve">Išimtiniais atvejais vėjaraupių infekcijos metu gali pasireikšti sunkios odos infekcijos ir minkštųjų audinių komplikacijos (taip pat žr. "Infekcijos ir </w:t>
            </w:r>
            <w:r w:rsidRPr="00BB00A5">
              <w:rPr>
                <w:snapToGrid/>
                <w:szCs w:val="22"/>
                <w:lang w:val="lt-LT"/>
              </w:rPr>
              <w:t>infestacijos</w:t>
            </w:r>
            <w:r w:rsidRPr="00BB00A5">
              <w:rPr>
                <w:lang w:val="lt-LT"/>
              </w:rPr>
              <w:t>").</w:t>
            </w:r>
          </w:p>
          <w:p w14:paraId="4D5220C4" w14:textId="102DC8DF" w:rsidR="004F7BDB" w:rsidRPr="00BB00A5" w:rsidRDefault="004F7BDB" w:rsidP="004F7BDB">
            <w:pPr>
              <w:tabs>
                <w:tab w:val="clear" w:pos="567"/>
              </w:tabs>
              <w:autoSpaceDE w:val="0"/>
              <w:autoSpaceDN w:val="0"/>
              <w:adjustRightInd w:val="0"/>
              <w:spacing w:line="240" w:lineRule="auto"/>
              <w:rPr>
                <w:snapToGrid/>
                <w:szCs w:val="22"/>
                <w:u w:val="single"/>
                <w:lang w:val="lt-LT"/>
              </w:rPr>
            </w:pPr>
          </w:p>
        </w:tc>
      </w:tr>
      <w:tr w:rsidR="004F7BDB" w:rsidRPr="0011747F" w14:paraId="6672EB4C" w14:textId="77777777" w:rsidTr="00124612">
        <w:tc>
          <w:tcPr>
            <w:tcW w:w="3243" w:type="dxa"/>
            <w:vMerge/>
            <w:shd w:val="clear" w:color="auto" w:fill="auto"/>
          </w:tcPr>
          <w:p w14:paraId="77CD8BF2" w14:textId="77777777" w:rsidR="004F7BDB" w:rsidRPr="00457BF5" w:rsidRDefault="004F7BDB" w:rsidP="004F7BDB">
            <w:pPr>
              <w:tabs>
                <w:tab w:val="clear" w:pos="567"/>
              </w:tabs>
              <w:autoSpaceDE w:val="0"/>
              <w:autoSpaceDN w:val="0"/>
              <w:adjustRightInd w:val="0"/>
              <w:spacing w:line="240" w:lineRule="auto"/>
              <w:jc w:val="both"/>
              <w:rPr>
                <w:snapToGrid/>
                <w:szCs w:val="22"/>
                <w:lang w:val="lt-LT"/>
              </w:rPr>
            </w:pPr>
          </w:p>
        </w:tc>
        <w:tc>
          <w:tcPr>
            <w:tcW w:w="1621" w:type="dxa"/>
            <w:shd w:val="clear" w:color="auto" w:fill="auto"/>
          </w:tcPr>
          <w:p w14:paraId="237EBBDA" w14:textId="77777777" w:rsidR="004F7BDB" w:rsidRPr="00BB00A5" w:rsidRDefault="004F7BDB" w:rsidP="004F7BDB">
            <w:pPr>
              <w:spacing w:line="240" w:lineRule="auto"/>
              <w:jc w:val="both"/>
              <w:rPr>
                <w:snapToGrid/>
                <w:szCs w:val="22"/>
                <w:u w:val="single"/>
                <w:lang w:val="lt-LT"/>
              </w:rPr>
            </w:pPr>
            <w:r w:rsidRPr="00BB00A5">
              <w:rPr>
                <w:snapToGrid/>
                <w:szCs w:val="22"/>
                <w:lang w:val="lt-LT"/>
              </w:rPr>
              <w:t>Dažnis nežinomas</w:t>
            </w:r>
          </w:p>
        </w:tc>
        <w:tc>
          <w:tcPr>
            <w:tcW w:w="4870" w:type="dxa"/>
            <w:shd w:val="clear" w:color="auto" w:fill="auto"/>
          </w:tcPr>
          <w:p w14:paraId="56C77325" w14:textId="5A801DD6" w:rsidR="004F7BDB" w:rsidRPr="00BB00A5" w:rsidRDefault="004F7BDB" w:rsidP="004F7BDB">
            <w:pPr>
              <w:tabs>
                <w:tab w:val="clear" w:pos="567"/>
              </w:tabs>
              <w:autoSpaceDE w:val="0"/>
              <w:autoSpaceDN w:val="0"/>
              <w:adjustRightInd w:val="0"/>
              <w:spacing w:line="240" w:lineRule="auto"/>
              <w:rPr>
                <w:snapToGrid/>
                <w:szCs w:val="22"/>
                <w:lang w:val="lt-LT" w:eastAsia="en-GB"/>
              </w:rPr>
            </w:pPr>
            <w:r w:rsidRPr="00BB00A5">
              <w:rPr>
                <w:snapToGrid/>
                <w:szCs w:val="22"/>
                <w:lang w:val="lt-LT" w:eastAsia="en-GB"/>
              </w:rPr>
              <w:t xml:space="preserve"> </w:t>
            </w:r>
            <w:r w:rsidR="00E92B0D">
              <w:rPr>
                <w:snapToGrid/>
                <w:szCs w:val="22"/>
                <w:lang w:val="lt-LT" w:eastAsia="en-GB"/>
              </w:rPr>
              <w:t>V</w:t>
            </w:r>
            <w:r w:rsidRPr="00BB00A5">
              <w:rPr>
                <w:snapToGrid/>
                <w:szCs w:val="22"/>
                <w:lang w:val="lt-LT" w:eastAsia="en-GB"/>
              </w:rPr>
              <w:t>aistin</w:t>
            </w:r>
            <w:r w:rsidR="00E92B0D">
              <w:rPr>
                <w:snapToGrid/>
                <w:szCs w:val="22"/>
                <w:lang w:val="lt-LT" w:eastAsia="en-GB"/>
              </w:rPr>
              <w:t>io</w:t>
            </w:r>
            <w:r w:rsidRPr="00BB00A5">
              <w:rPr>
                <w:snapToGrid/>
                <w:szCs w:val="22"/>
                <w:lang w:val="lt-LT" w:eastAsia="en-GB"/>
              </w:rPr>
              <w:t xml:space="preserve"> preparat</w:t>
            </w:r>
            <w:r w:rsidR="00E92B0D">
              <w:rPr>
                <w:snapToGrid/>
                <w:szCs w:val="22"/>
                <w:lang w:val="lt-LT" w:eastAsia="en-GB"/>
              </w:rPr>
              <w:t xml:space="preserve">o reakcija </w:t>
            </w:r>
            <w:r w:rsidRPr="00BB00A5">
              <w:rPr>
                <w:snapToGrid/>
                <w:szCs w:val="22"/>
                <w:lang w:val="lt-LT" w:eastAsia="en-GB"/>
              </w:rPr>
              <w:t xml:space="preserve">su eozinofilija ir sisteminiais simptomais (angl. </w:t>
            </w:r>
            <w:r w:rsidRPr="00BB00A5">
              <w:rPr>
                <w:i/>
                <w:iCs/>
                <w:snapToGrid/>
                <w:szCs w:val="22"/>
                <w:lang w:val="lt-LT" w:eastAsia="en-GB"/>
              </w:rPr>
              <w:t xml:space="preserve">drug reaction with eosinophilia and systemic symptoms, </w:t>
            </w:r>
            <w:r w:rsidR="00E92B0D">
              <w:rPr>
                <w:iCs/>
                <w:snapToGrid/>
                <w:szCs w:val="22"/>
                <w:lang w:val="lt-LT" w:eastAsia="en-GB"/>
              </w:rPr>
              <w:t>V</w:t>
            </w:r>
            <w:r w:rsidRPr="00BB00A5">
              <w:rPr>
                <w:iCs/>
                <w:snapToGrid/>
                <w:szCs w:val="22"/>
                <w:lang w:val="lt-LT" w:eastAsia="en-GB"/>
              </w:rPr>
              <w:t>RESS</w:t>
            </w:r>
            <w:r w:rsidRPr="00BB00A5">
              <w:rPr>
                <w:snapToGrid/>
                <w:szCs w:val="22"/>
                <w:lang w:val="lt-LT" w:eastAsia="en-GB"/>
              </w:rPr>
              <w:t xml:space="preserve"> sindromas</w:t>
            </w:r>
            <w:r w:rsidR="00D86475" w:rsidRPr="00BB00A5">
              <w:rPr>
                <w:snapToGrid/>
                <w:szCs w:val="22"/>
                <w:lang w:val="lt-LT" w:eastAsia="en-GB"/>
              </w:rPr>
              <w:t>)</w:t>
            </w:r>
            <w:r w:rsidRPr="00BB00A5">
              <w:rPr>
                <w:snapToGrid/>
                <w:szCs w:val="22"/>
                <w:lang w:val="lt-LT" w:eastAsia="en-GB"/>
              </w:rPr>
              <w:t xml:space="preserve">, </w:t>
            </w:r>
            <w:r w:rsidRPr="00BB00A5">
              <w:rPr>
                <w:snapToGrid/>
                <w:szCs w:val="22"/>
                <w:lang w:val="lt-LT"/>
              </w:rPr>
              <w:t xml:space="preserve">ūminė generalizuota egzanteminė pustuliozė (angl. </w:t>
            </w:r>
            <w:r w:rsidRPr="00BB00A5">
              <w:rPr>
                <w:i/>
                <w:iCs/>
                <w:snapToGrid/>
                <w:szCs w:val="22"/>
                <w:lang w:val="lt-LT"/>
              </w:rPr>
              <w:t>acute generalised exanthematous pustulosis</w:t>
            </w:r>
            <w:r w:rsidRPr="00BB00A5">
              <w:rPr>
                <w:snapToGrid/>
                <w:szCs w:val="22"/>
                <w:lang w:val="lt-LT"/>
              </w:rPr>
              <w:t xml:space="preserve">, </w:t>
            </w:r>
            <w:r w:rsidR="008046AF">
              <w:rPr>
                <w:iCs/>
                <w:snapToGrid/>
                <w:szCs w:val="22"/>
                <w:lang w:val="lt-LT"/>
              </w:rPr>
              <w:t>Ū</w:t>
            </w:r>
            <w:r w:rsidRPr="00BB00A5">
              <w:rPr>
                <w:iCs/>
                <w:snapToGrid/>
                <w:szCs w:val="22"/>
                <w:lang w:val="lt-LT"/>
              </w:rPr>
              <w:t>GEP</w:t>
            </w:r>
            <w:r w:rsidRPr="00BB00A5">
              <w:rPr>
                <w:snapToGrid/>
                <w:szCs w:val="22"/>
                <w:lang w:val="lt-LT"/>
              </w:rPr>
              <w:t>)</w:t>
            </w:r>
            <w:r w:rsidR="00CD3BA7" w:rsidRPr="00BB00A5">
              <w:rPr>
                <w:snapToGrid/>
                <w:szCs w:val="22"/>
                <w:lang w:val="lt-LT"/>
              </w:rPr>
              <w:t>, j</w:t>
            </w:r>
            <w:r w:rsidRPr="00BB00A5">
              <w:rPr>
                <w:snapToGrid/>
                <w:szCs w:val="22"/>
                <w:lang w:val="lt-LT" w:eastAsia="en-GB"/>
              </w:rPr>
              <w:t>autrumo šviesai reakcijos.</w:t>
            </w:r>
          </w:p>
          <w:p w14:paraId="2B2285C7" w14:textId="4FB3C5BC" w:rsidR="00CD3BA7" w:rsidRPr="00BB00A5" w:rsidRDefault="00CD3BA7" w:rsidP="004F7BDB">
            <w:pPr>
              <w:tabs>
                <w:tab w:val="clear" w:pos="567"/>
              </w:tabs>
              <w:autoSpaceDE w:val="0"/>
              <w:autoSpaceDN w:val="0"/>
              <w:adjustRightInd w:val="0"/>
              <w:spacing w:line="240" w:lineRule="auto"/>
              <w:rPr>
                <w:snapToGrid/>
                <w:szCs w:val="22"/>
                <w:lang w:val="lt-LT" w:eastAsia="en-GB"/>
              </w:rPr>
            </w:pPr>
          </w:p>
        </w:tc>
      </w:tr>
      <w:tr w:rsidR="004F7BDB" w:rsidRPr="00457BF5" w14:paraId="43C56BA2" w14:textId="77777777" w:rsidTr="00124612">
        <w:tc>
          <w:tcPr>
            <w:tcW w:w="3243" w:type="dxa"/>
            <w:vMerge w:val="restart"/>
            <w:shd w:val="clear" w:color="auto" w:fill="auto"/>
          </w:tcPr>
          <w:p w14:paraId="61B9B1CD" w14:textId="77777777" w:rsidR="004F7BDB" w:rsidRPr="00457BF5" w:rsidRDefault="004F7BDB" w:rsidP="004F7BDB">
            <w:pPr>
              <w:tabs>
                <w:tab w:val="clear" w:pos="567"/>
              </w:tabs>
              <w:autoSpaceDE w:val="0"/>
              <w:autoSpaceDN w:val="0"/>
              <w:adjustRightInd w:val="0"/>
              <w:spacing w:line="240" w:lineRule="auto"/>
              <w:rPr>
                <w:snapToGrid/>
                <w:szCs w:val="22"/>
                <w:lang w:val="lt-LT"/>
              </w:rPr>
            </w:pPr>
            <w:r w:rsidRPr="00457BF5">
              <w:rPr>
                <w:snapToGrid/>
                <w:szCs w:val="22"/>
                <w:lang w:val="lt-LT"/>
              </w:rPr>
              <w:t>Inkstų ir šlapimo takų sutrikimai</w:t>
            </w:r>
          </w:p>
        </w:tc>
        <w:tc>
          <w:tcPr>
            <w:tcW w:w="1621" w:type="dxa"/>
            <w:shd w:val="clear" w:color="auto" w:fill="auto"/>
          </w:tcPr>
          <w:p w14:paraId="2BE6F498" w14:textId="79BF017F" w:rsidR="004F7BDB" w:rsidRPr="00457BF5" w:rsidRDefault="004F7BDB" w:rsidP="004F7BDB">
            <w:pPr>
              <w:spacing w:line="240" w:lineRule="auto"/>
              <w:jc w:val="both"/>
              <w:rPr>
                <w:snapToGrid/>
                <w:szCs w:val="22"/>
                <w:lang w:val="lt-LT"/>
              </w:rPr>
            </w:pPr>
            <w:r w:rsidRPr="00457BF5">
              <w:rPr>
                <w:snapToGrid/>
                <w:szCs w:val="22"/>
                <w:lang w:val="lt-LT"/>
              </w:rPr>
              <w:t>Ret</w:t>
            </w:r>
            <w:r>
              <w:rPr>
                <w:snapToGrid/>
                <w:szCs w:val="22"/>
                <w:lang w:val="lt-LT"/>
              </w:rPr>
              <w:t>as</w:t>
            </w:r>
          </w:p>
        </w:tc>
        <w:tc>
          <w:tcPr>
            <w:tcW w:w="4870" w:type="dxa"/>
            <w:shd w:val="clear" w:color="auto" w:fill="auto"/>
          </w:tcPr>
          <w:p w14:paraId="5F74F974" w14:textId="41E8E938" w:rsidR="007D5456" w:rsidRDefault="007D5456" w:rsidP="007D5456">
            <w:pPr>
              <w:widowControl w:val="0"/>
              <w:spacing w:line="240" w:lineRule="auto"/>
              <w:rPr>
                <w:lang w:val="lt-LT"/>
              </w:rPr>
            </w:pPr>
            <w:r>
              <w:rPr>
                <w:lang w:val="lt-LT"/>
              </w:rPr>
              <w:t>Gali pasireikšti inkstų audinio pažeidimas (inkstų spenelių nekrozė) ir padidėti šlapimo rūgšties koncentracija kraujyje.</w:t>
            </w:r>
          </w:p>
          <w:p w14:paraId="2151115D" w14:textId="459AF62A" w:rsidR="007D5456" w:rsidRDefault="007D5456" w:rsidP="007D5456">
            <w:pPr>
              <w:widowControl w:val="0"/>
              <w:spacing w:line="240" w:lineRule="auto"/>
              <w:rPr>
                <w:snapToGrid/>
                <w:lang w:val="lt-LT"/>
              </w:rPr>
            </w:pPr>
            <w:r>
              <w:rPr>
                <w:snapToGrid/>
                <w:lang w:val="lt-LT"/>
              </w:rPr>
              <w:t>P</w:t>
            </w:r>
            <w:r w:rsidRPr="007D5456">
              <w:rPr>
                <w:snapToGrid/>
                <w:lang w:val="lt-LT"/>
              </w:rPr>
              <w:t>adidėjusi šlapalo koncentracija kraujyje</w:t>
            </w:r>
            <w:r>
              <w:rPr>
                <w:snapToGrid/>
                <w:lang w:val="lt-LT"/>
              </w:rPr>
              <w:t>.</w:t>
            </w:r>
          </w:p>
          <w:p w14:paraId="56422D01" w14:textId="77777777" w:rsidR="007D5456" w:rsidRPr="00457BF5" w:rsidRDefault="007D5456" w:rsidP="004F7BDB">
            <w:pPr>
              <w:tabs>
                <w:tab w:val="clear" w:pos="567"/>
              </w:tabs>
              <w:autoSpaceDE w:val="0"/>
              <w:autoSpaceDN w:val="0"/>
              <w:adjustRightInd w:val="0"/>
              <w:spacing w:line="240" w:lineRule="auto"/>
              <w:rPr>
                <w:snapToGrid/>
                <w:szCs w:val="22"/>
                <w:lang w:val="lt-LT" w:eastAsia="en-GB"/>
              </w:rPr>
            </w:pPr>
          </w:p>
        </w:tc>
      </w:tr>
      <w:tr w:rsidR="004F7BDB" w:rsidRPr="0011747F" w14:paraId="5A6502EC" w14:textId="77777777" w:rsidTr="00124612">
        <w:tc>
          <w:tcPr>
            <w:tcW w:w="3243" w:type="dxa"/>
            <w:vMerge/>
            <w:shd w:val="clear" w:color="auto" w:fill="auto"/>
          </w:tcPr>
          <w:p w14:paraId="07BF11C1" w14:textId="77777777" w:rsidR="004F7BDB" w:rsidRPr="00457BF5" w:rsidRDefault="004F7BDB" w:rsidP="004F7BDB">
            <w:pPr>
              <w:tabs>
                <w:tab w:val="clear" w:pos="567"/>
              </w:tabs>
              <w:autoSpaceDE w:val="0"/>
              <w:autoSpaceDN w:val="0"/>
              <w:adjustRightInd w:val="0"/>
              <w:spacing w:line="240" w:lineRule="auto"/>
              <w:jc w:val="both"/>
              <w:rPr>
                <w:snapToGrid/>
                <w:szCs w:val="22"/>
                <w:lang w:val="lt-LT"/>
              </w:rPr>
            </w:pPr>
          </w:p>
        </w:tc>
        <w:tc>
          <w:tcPr>
            <w:tcW w:w="1621" w:type="dxa"/>
            <w:shd w:val="clear" w:color="auto" w:fill="auto"/>
          </w:tcPr>
          <w:p w14:paraId="4818BBCE" w14:textId="64273DCA" w:rsidR="004F7BDB" w:rsidRPr="00457BF5" w:rsidRDefault="004F7BDB" w:rsidP="004F7BDB">
            <w:pPr>
              <w:spacing w:line="240" w:lineRule="auto"/>
              <w:jc w:val="both"/>
              <w:rPr>
                <w:snapToGrid/>
                <w:szCs w:val="22"/>
                <w:lang w:val="lt-LT"/>
              </w:rPr>
            </w:pPr>
            <w:r w:rsidRPr="00457BF5">
              <w:rPr>
                <w:snapToGrid/>
                <w:szCs w:val="22"/>
                <w:lang w:val="lt-LT"/>
              </w:rPr>
              <w:t>Labai ret</w:t>
            </w:r>
            <w:r>
              <w:rPr>
                <w:snapToGrid/>
                <w:szCs w:val="22"/>
                <w:lang w:val="lt-LT"/>
              </w:rPr>
              <w:t>as</w:t>
            </w:r>
          </w:p>
        </w:tc>
        <w:tc>
          <w:tcPr>
            <w:tcW w:w="4870" w:type="dxa"/>
            <w:shd w:val="clear" w:color="auto" w:fill="auto"/>
          </w:tcPr>
          <w:p w14:paraId="63220CDA" w14:textId="746F08AF" w:rsidR="004F7BDB" w:rsidRDefault="004F7BDB" w:rsidP="004F7BDB">
            <w:pPr>
              <w:spacing w:line="240" w:lineRule="auto"/>
              <w:rPr>
                <w:snapToGrid/>
                <w:szCs w:val="22"/>
                <w:lang w:val="lt-LT"/>
              </w:rPr>
            </w:pPr>
            <w:r w:rsidRPr="00457BF5">
              <w:rPr>
                <w:snapToGrid/>
                <w:szCs w:val="22"/>
                <w:lang w:val="lt-LT"/>
              </w:rPr>
              <w:t>Edemos susidarymas</w:t>
            </w:r>
            <w:r w:rsidR="00E95AE2">
              <w:rPr>
                <w:snapToGrid/>
                <w:szCs w:val="22"/>
                <w:lang w:val="lt-LT"/>
              </w:rPr>
              <w:t xml:space="preserve">, </w:t>
            </w:r>
            <w:r w:rsidRPr="00457BF5">
              <w:rPr>
                <w:snapToGrid/>
                <w:szCs w:val="22"/>
                <w:lang w:val="lt-LT"/>
              </w:rPr>
              <w:t xml:space="preserve">ypač pacientams, </w:t>
            </w:r>
            <w:r w:rsidR="007D5456">
              <w:rPr>
                <w:snapToGrid/>
                <w:szCs w:val="22"/>
                <w:lang w:val="lt-LT"/>
              </w:rPr>
              <w:t xml:space="preserve">sergantiems arterine hipertenzija </w:t>
            </w:r>
            <w:r w:rsidRPr="00457BF5">
              <w:rPr>
                <w:snapToGrid/>
                <w:szCs w:val="22"/>
                <w:lang w:val="lt-LT"/>
              </w:rPr>
              <w:t>ar inkstų nepakankamum</w:t>
            </w:r>
            <w:r w:rsidR="007D5456">
              <w:rPr>
                <w:snapToGrid/>
                <w:szCs w:val="22"/>
                <w:lang w:val="lt-LT"/>
              </w:rPr>
              <w:t>u</w:t>
            </w:r>
            <w:r w:rsidRPr="00457BF5">
              <w:rPr>
                <w:snapToGrid/>
                <w:szCs w:val="22"/>
                <w:lang w:val="lt-LT"/>
              </w:rPr>
              <w:t>, nefrozini</w:t>
            </w:r>
            <w:r w:rsidR="007D5456">
              <w:rPr>
                <w:snapToGrid/>
                <w:szCs w:val="22"/>
                <w:lang w:val="lt-LT"/>
              </w:rPr>
              <w:t>u</w:t>
            </w:r>
            <w:r w:rsidRPr="00457BF5">
              <w:rPr>
                <w:snapToGrid/>
                <w:szCs w:val="22"/>
                <w:lang w:val="lt-LT"/>
              </w:rPr>
              <w:t xml:space="preserve"> sindrom</w:t>
            </w:r>
            <w:r w:rsidR="007D5456">
              <w:rPr>
                <w:snapToGrid/>
                <w:szCs w:val="22"/>
                <w:lang w:val="lt-LT"/>
              </w:rPr>
              <w:t>u,</w:t>
            </w:r>
            <w:r w:rsidRPr="00457BF5">
              <w:rPr>
                <w:snapToGrid/>
                <w:szCs w:val="22"/>
                <w:lang w:val="lt-LT"/>
              </w:rPr>
              <w:t xml:space="preserve"> intersticini</w:t>
            </w:r>
            <w:r w:rsidR="007D5456">
              <w:rPr>
                <w:snapToGrid/>
                <w:szCs w:val="22"/>
                <w:lang w:val="lt-LT"/>
              </w:rPr>
              <w:t xml:space="preserve">u </w:t>
            </w:r>
            <w:r w:rsidRPr="00457BF5">
              <w:rPr>
                <w:snapToGrid/>
                <w:szCs w:val="22"/>
                <w:lang w:val="lt-LT"/>
              </w:rPr>
              <w:t>nefrit</w:t>
            </w:r>
            <w:r w:rsidR="007D5456">
              <w:rPr>
                <w:snapToGrid/>
                <w:szCs w:val="22"/>
                <w:lang w:val="lt-LT"/>
              </w:rPr>
              <w:t>u</w:t>
            </w:r>
            <w:r w:rsidRPr="00457BF5">
              <w:rPr>
                <w:snapToGrid/>
                <w:szCs w:val="22"/>
                <w:lang w:val="lt-LT"/>
              </w:rPr>
              <w:t xml:space="preserve"> (kartu gali pasireikšti ūminis inkstų nepakankamumas).</w:t>
            </w:r>
          </w:p>
          <w:p w14:paraId="70506E10" w14:textId="2516A502" w:rsidR="007D5456" w:rsidRDefault="007D5456" w:rsidP="004F7BDB">
            <w:pPr>
              <w:spacing w:line="240" w:lineRule="auto"/>
              <w:rPr>
                <w:snapToGrid/>
                <w:szCs w:val="22"/>
                <w:lang w:val="lt-LT"/>
              </w:rPr>
            </w:pPr>
            <w:r>
              <w:rPr>
                <w:snapToGrid/>
                <w:szCs w:val="22"/>
                <w:lang w:val="lt-LT"/>
              </w:rPr>
              <w:t>Dėl šios priežasties</w:t>
            </w:r>
            <w:r w:rsidRPr="007D5456">
              <w:rPr>
                <w:snapToGrid/>
                <w:szCs w:val="22"/>
                <w:lang w:val="lt-LT"/>
              </w:rPr>
              <w:t xml:space="preserve"> reikia reguliariai </w:t>
            </w:r>
            <w:r>
              <w:rPr>
                <w:snapToGrid/>
                <w:szCs w:val="22"/>
                <w:lang w:val="lt-LT"/>
              </w:rPr>
              <w:t>tirti</w:t>
            </w:r>
            <w:r w:rsidRPr="007D5456">
              <w:rPr>
                <w:snapToGrid/>
                <w:szCs w:val="22"/>
                <w:lang w:val="lt-LT"/>
              </w:rPr>
              <w:t xml:space="preserve"> inkstų funkciją.</w:t>
            </w:r>
          </w:p>
          <w:p w14:paraId="77E9AB7E" w14:textId="5375A87F" w:rsidR="007D5456" w:rsidRPr="00457BF5" w:rsidRDefault="007D5456" w:rsidP="004F7BDB">
            <w:pPr>
              <w:spacing w:line="240" w:lineRule="auto"/>
              <w:rPr>
                <w:snapToGrid/>
                <w:szCs w:val="22"/>
                <w:lang w:val="lt-LT"/>
              </w:rPr>
            </w:pPr>
          </w:p>
        </w:tc>
      </w:tr>
      <w:tr w:rsidR="004F7BDB" w:rsidRPr="00457BF5" w14:paraId="4C10E098" w14:textId="77777777" w:rsidTr="00124612">
        <w:trPr>
          <w:trHeight w:val="188"/>
        </w:trPr>
        <w:tc>
          <w:tcPr>
            <w:tcW w:w="3243" w:type="dxa"/>
            <w:shd w:val="clear" w:color="auto" w:fill="auto"/>
          </w:tcPr>
          <w:p w14:paraId="702E0534" w14:textId="77777777" w:rsidR="004F7BDB" w:rsidRPr="00457BF5" w:rsidRDefault="004F7BDB" w:rsidP="004F7BDB">
            <w:pPr>
              <w:tabs>
                <w:tab w:val="clear" w:pos="567"/>
              </w:tabs>
              <w:autoSpaceDE w:val="0"/>
              <w:autoSpaceDN w:val="0"/>
              <w:adjustRightInd w:val="0"/>
              <w:spacing w:line="240" w:lineRule="auto"/>
              <w:jc w:val="both"/>
              <w:rPr>
                <w:snapToGrid/>
                <w:szCs w:val="22"/>
                <w:lang w:val="lt-LT"/>
              </w:rPr>
            </w:pPr>
            <w:r w:rsidRPr="00457BF5">
              <w:rPr>
                <w:snapToGrid/>
                <w:szCs w:val="22"/>
                <w:lang w:val="lt-LT"/>
              </w:rPr>
              <w:t>Tyrimai</w:t>
            </w:r>
          </w:p>
        </w:tc>
        <w:tc>
          <w:tcPr>
            <w:tcW w:w="1621" w:type="dxa"/>
            <w:shd w:val="clear" w:color="auto" w:fill="auto"/>
          </w:tcPr>
          <w:p w14:paraId="308A8431" w14:textId="5C25B15A" w:rsidR="004F7BDB" w:rsidRPr="00457BF5" w:rsidRDefault="004F7BDB" w:rsidP="004F7BDB">
            <w:pPr>
              <w:spacing w:line="240" w:lineRule="auto"/>
              <w:jc w:val="both"/>
              <w:rPr>
                <w:snapToGrid/>
                <w:szCs w:val="22"/>
                <w:u w:val="single"/>
                <w:lang w:val="lt-LT"/>
              </w:rPr>
            </w:pPr>
            <w:r w:rsidRPr="00457BF5">
              <w:rPr>
                <w:snapToGrid/>
                <w:szCs w:val="22"/>
                <w:lang w:val="lt-LT"/>
              </w:rPr>
              <w:t>Ret</w:t>
            </w:r>
            <w:r>
              <w:rPr>
                <w:snapToGrid/>
                <w:szCs w:val="22"/>
                <w:lang w:val="lt-LT"/>
              </w:rPr>
              <w:t>as</w:t>
            </w:r>
          </w:p>
        </w:tc>
        <w:tc>
          <w:tcPr>
            <w:tcW w:w="4870" w:type="dxa"/>
            <w:shd w:val="clear" w:color="auto" w:fill="auto"/>
          </w:tcPr>
          <w:p w14:paraId="53319257" w14:textId="71B6ACD2" w:rsidR="004F7BDB" w:rsidRDefault="007D5456" w:rsidP="004F7BDB">
            <w:pPr>
              <w:spacing w:line="240" w:lineRule="auto"/>
              <w:rPr>
                <w:snapToGrid/>
                <w:szCs w:val="22"/>
                <w:lang w:val="lt-LT" w:eastAsia="en-GB"/>
              </w:rPr>
            </w:pPr>
            <w:r>
              <w:rPr>
                <w:snapToGrid/>
                <w:szCs w:val="22"/>
                <w:lang w:val="lt-LT" w:eastAsia="en-GB"/>
              </w:rPr>
              <w:t>Sumažėjusi hemoglobino koncentracija.</w:t>
            </w:r>
          </w:p>
          <w:p w14:paraId="4CFE1FA5" w14:textId="77777777" w:rsidR="007D5456" w:rsidRPr="00457BF5" w:rsidRDefault="007D5456" w:rsidP="004F7BDB">
            <w:pPr>
              <w:spacing w:line="240" w:lineRule="auto"/>
              <w:rPr>
                <w:snapToGrid/>
                <w:szCs w:val="22"/>
                <w:u w:val="single"/>
                <w:lang w:val="lt-LT"/>
              </w:rPr>
            </w:pPr>
          </w:p>
        </w:tc>
      </w:tr>
    </w:tbl>
    <w:p w14:paraId="76F1E8E7" w14:textId="77777777" w:rsidR="00776FBE" w:rsidRPr="00457BF5" w:rsidRDefault="00776FBE" w:rsidP="008A4655">
      <w:pPr>
        <w:widowControl w:val="0"/>
        <w:tabs>
          <w:tab w:val="clear" w:pos="567"/>
        </w:tabs>
        <w:autoSpaceDE w:val="0"/>
        <w:autoSpaceDN w:val="0"/>
        <w:adjustRightInd w:val="0"/>
        <w:spacing w:line="240" w:lineRule="auto"/>
        <w:rPr>
          <w:bCs/>
          <w:snapToGrid/>
          <w:szCs w:val="22"/>
          <w:lang w:val="lt-LT"/>
        </w:rPr>
      </w:pPr>
    </w:p>
    <w:p w14:paraId="4D9E2EF1" w14:textId="38A0E20B" w:rsidR="008046AF" w:rsidRDefault="00776FBE" w:rsidP="008A4655">
      <w:pPr>
        <w:keepNext/>
        <w:keepLines/>
        <w:widowControl w:val="0"/>
        <w:tabs>
          <w:tab w:val="clear" w:pos="567"/>
          <w:tab w:val="left" w:pos="540"/>
        </w:tabs>
        <w:spacing w:line="240" w:lineRule="auto"/>
        <w:rPr>
          <w:rFonts w:eastAsia="Calibri"/>
          <w:snapToGrid/>
          <w:szCs w:val="22"/>
          <w:lang w:val="lt-LT"/>
        </w:rPr>
      </w:pPr>
      <w:r w:rsidRPr="00457BF5">
        <w:rPr>
          <w:rFonts w:eastAsia="Calibri"/>
          <w:snapToGrid/>
          <w:szCs w:val="22"/>
          <w:u w:val="single"/>
          <w:lang w:val="lt-LT"/>
        </w:rPr>
        <w:t>Pranešimas apie įtariamas nepageidaujamas reakcijas</w:t>
      </w:r>
    </w:p>
    <w:p w14:paraId="29840246" w14:textId="4E9473B6" w:rsidR="008046AF" w:rsidRPr="00457BF5" w:rsidRDefault="008046AF" w:rsidP="008A4655">
      <w:pPr>
        <w:keepNext/>
        <w:keepLines/>
        <w:widowControl w:val="0"/>
        <w:tabs>
          <w:tab w:val="clear" w:pos="567"/>
          <w:tab w:val="left" w:pos="540"/>
        </w:tabs>
        <w:spacing w:line="240" w:lineRule="auto"/>
        <w:rPr>
          <w:rFonts w:eastAsia="Calibri"/>
          <w:snapToGrid/>
          <w:szCs w:val="22"/>
          <w:lang w:val="lt-LT"/>
        </w:rPr>
      </w:pPr>
      <w:r w:rsidRPr="008046AF">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5655A5" w:rsidRPr="009C5A46">
          <w:rPr>
            <w:rStyle w:val="Hipersaitas"/>
            <w:rFonts w:eastAsia="Calibri"/>
            <w:snapToGrid/>
            <w:szCs w:val="22"/>
            <w:lang w:val="lt-LT"/>
          </w:rPr>
          <w:t>https://vvkt.lrv.lt/lt/</w:t>
        </w:r>
      </w:hyperlink>
      <w:r w:rsidR="005655A5">
        <w:rPr>
          <w:rFonts w:eastAsia="Calibri"/>
          <w:snapToGrid/>
          <w:szCs w:val="22"/>
          <w:lang w:val="lt-LT"/>
        </w:rPr>
        <w:t xml:space="preserve"> </w:t>
      </w:r>
      <w:r w:rsidRPr="008046AF">
        <w:rPr>
          <w:rFonts w:eastAsia="Calibri"/>
          <w:snapToGrid/>
          <w:szCs w:val="22"/>
          <w:lang w:val="lt-LT"/>
        </w:rPr>
        <w:t xml:space="preserve"> nurodytais būdais.“</w:t>
      </w:r>
    </w:p>
    <w:p w14:paraId="54EC2FB8" w14:textId="77777777" w:rsidR="00776FBE" w:rsidRPr="00457BF5" w:rsidRDefault="00776FBE" w:rsidP="008A4655">
      <w:pPr>
        <w:widowControl w:val="0"/>
        <w:tabs>
          <w:tab w:val="clear" w:pos="567"/>
        </w:tabs>
        <w:autoSpaceDE w:val="0"/>
        <w:autoSpaceDN w:val="0"/>
        <w:adjustRightInd w:val="0"/>
        <w:spacing w:line="240" w:lineRule="auto"/>
        <w:rPr>
          <w:bCs/>
          <w:snapToGrid/>
          <w:szCs w:val="22"/>
          <w:u w:val="single"/>
          <w:lang w:val="lt-LT"/>
        </w:rPr>
      </w:pPr>
    </w:p>
    <w:p w14:paraId="03EF969D"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4.9</w:t>
      </w:r>
      <w:r w:rsidRPr="00457BF5">
        <w:rPr>
          <w:b/>
          <w:snapToGrid/>
          <w:kern w:val="28"/>
          <w:szCs w:val="22"/>
          <w:lang w:val="lt-LT"/>
        </w:rPr>
        <w:tab/>
        <w:t>Perdozavimas</w:t>
      </w:r>
    </w:p>
    <w:p w14:paraId="1971C6AD" w14:textId="77777777" w:rsidR="003F4E62" w:rsidRDefault="003F4E62" w:rsidP="008A4655">
      <w:pPr>
        <w:widowControl w:val="0"/>
        <w:tabs>
          <w:tab w:val="clear" w:pos="567"/>
        </w:tabs>
        <w:autoSpaceDE w:val="0"/>
        <w:autoSpaceDN w:val="0"/>
        <w:adjustRightInd w:val="0"/>
        <w:spacing w:line="240" w:lineRule="auto"/>
        <w:rPr>
          <w:bCs/>
          <w:snapToGrid/>
          <w:szCs w:val="22"/>
          <w:u w:val="single"/>
          <w:lang w:val="lt-LT"/>
        </w:rPr>
      </w:pPr>
    </w:p>
    <w:p w14:paraId="1BB96B03" w14:textId="1B419551" w:rsidR="00863A8E" w:rsidRPr="00863A8E" w:rsidRDefault="00863A8E" w:rsidP="008A4655">
      <w:pPr>
        <w:widowControl w:val="0"/>
        <w:tabs>
          <w:tab w:val="clear" w:pos="567"/>
        </w:tabs>
        <w:autoSpaceDE w:val="0"/>
        <w:autoSpaceDN w:val="0"/>
        <w:adjustRightInd w:val="0"/>
        <w:spacing w:line="240" w:lineRule="auto"/>
        <w:rPr>
          <w:bCs/>
          <w:snapToGrid/>
          <w:szCs w:val="22"/>
          <w:lang w:val="lt-LT"/>
        </w:rPr>
      </w:pPr>
      <w:r>
        <w:rPr>
          <w:bCs/>
          <w:snapToGrid/>
          <w:szCs w:val="22"/>
          <w:lang w:val="lt-LT"/>
        </w:rPr>
        <w:t>Paaugliams ir s</w:t>
      </w:r>
      <w:r w:rsidRPr="00863A8E">
        <w:rPr>
          <w:bCs/>
          <w:snapToGrid/>
          <w:szCs w:val="22"/>
          <w:lang w:val="lt-LT"/>
        </w:rPr>
        <w:t xml:space="preserve">uaugusiesiems dozės ir atsako </w:t>
      </w:r>
      <w:r>
        <w:rPr>
          <w:bCs/>
          <w:snapToGrid/>
          <w:szCs w:val="22"/>
          <w:lang w:val="lt-LT"/>
        </w:rPr>
        <w:t>ryšys</w:t>
      </w:r>
      <w:r w:rsidRPr="00863A8E">
        <w:rPr>
          <w:bCs/>
          <w:snapToGrid/>
          <w:szCs w:val="22"/>
          <w:lang w:val="lt-LT"/>
        </w:rPr>
        <w:t xml:space="preserve"> </w:t>
      </w:r>
      <w:r>
        <w:rPr>
          <w:bCs/>
          <w:snapToGrid/>
          <w:szCs w:val="22"/>
          <w:lang w:val="lt-LT"/>
        </w:rPr>
        <w:t xml:space="preserve">nėra </w:t>
      </w:r>
      <w:r w:rsidRPr="00863A8E">
        <w:rPr>
          <w:bCs/>
          <w:snapToGrid/>
          <w:szCs w:val="22"/>
          <w:lang w:val="lt-LT"/>
        </w:rPr>
        <w:t>aišk</w:t>
      </w:r>
      <w:r>
        <w:rPr>
          <w:bCs/>
          <w:snapToGrid/>
          <w:szCs w:val="22"/>
          <w:lang w:val="lt-LT"/>
        </w:rPr>
        <w:t>us</w:t>
      </w:r>
      <w:r w:rsidRPr="00863A8E">
        <w:rPr>
          <w:bCs/>
          <w:snapToGrid/>
          <w:szCs w:val="22"/>
          <w:lang w:val="lt-LT"/>
        </w:rPr>
        <w:t xml:space="preserve">. Pusinės eliminacijos laikas </w:t>
      </w:r>
      <w:r>
        <w:rPr>
          <w:bCs/>
          <w:snapToGrid/>
          <w:szCs w:val="22"/>
          <w:lang w:val="lt-LT"/>
        </w:rPr>
        <w:t xml:space="preserve">perdozavimo atveju </w:t>
      </w:r>
      <w:r w:rsidRPr="00863A8E">
        <w:rPr>
          <w:bCs/>
          <w:snapToGrid/>
          <w:szCs w:val="22"/>
          <w:lang w:val="lt-LT"/>
        </w:rPr>
        <w:t>yra 1,5</w:t>
      </w:r>
      <w:r w:rsidR="00680620">
        <w:rPr>
          <w:bCs/>
          <w:snapToGrid/>
          <w:szCs w:val="22"/>
          <w:lang w:val="lt-LT"/>
        </w:rPr>
        <w:t>–</w:t>
      </w:r>
      <w:r w:rsidRPr="00863A8E">
        <w:rPr>
          <w:bCs/>
          <w:snapToGrid/>
          <w:szCs w:val="22"/>
          <w:lang w:val="lt-LT"/>
        </w:rPr>
        <w:t>3</w:t>
      </w:r>
      <w:r>
        <w:rPr>
          <w:bCs/>
          <w:snapToGrid/>
          <w:szCs w:val="22"/>
          <w:lang w:val="lt-LT"/>
        </w:rPr>
        <w:t> </w:t>
      </w:r>
      <w:r w:rsidRPr="00863A8E">
        <w:rPr>
          <w:bCs/>
          <w:snapToGrid/>
          <w:szCs w:val="22"/>
          <w:lang w:val="lt-LT"/>
        </w:rPr>
        <w:t>valandos.</w:t>
      </w:r>
    </w:p>
    <w:p w14:paraId="5FB14264" w14:textId="77777777" w:rsidR="00863A8E" w:rsidRDefault="00863A8E" w:rsidP="008A4655">
      <w:pPr>
        <w:widowControl w:val="0"/>
        <w:tabs>
          <w:tab w:val="clear" w:pos="567"/>
        </w:tabs>
        <w:autoSpaceDE w:val="0"/>
        <w:autoSpaceDN w:val="0"/>
        <w:adjustRightInd w:val="0"/>
        <w:spacing w:line="240" w:lineRule="auto"/>
        <w:rPr>
          <w:bCs/>
          <w:snapToGrid/>
          <w:szCs w:val="22"/>
          <w:u w:val="single"/>
          <w:lang w:val="lt-LT"/>
        </w:rPr>
      </w:pPr>
    </w:p>
    <w:p w14:paraId="3A2069F7" w14:textId="4EF0D08F" w:rsidR="0053701A" w:rsidRPr="00003949" w:rsidRDefault="0053701A" w:rsidP="0053701A">
      <w:pPr>
        <w:tabs>
          <w:tab w:val="left" w:pos="0"/>
        </w:tabs>
        <w:spacing w:line="240" w:lineRule="auto"/>
        <w:rPr>
          <w:u w:val="single"/>
          <w:lang w:val="lt-LT"/>
        </w:rPr>
      </w:pPr>
      <w:r>
        <w:rPr>
          <w:u w:val="single"/>
          <w:lang w:val="lt-LT"/>
        </w:rPr>
        <w:t>S</w:t>
      </w:r>
      <w:r w:rsidRPr="00B217BF">
        <w:rPr>
          <w:u w:val="single"/>
          <w:lang w:val="lt-LT"/>
        </w:rPr>
        <w:t xml:space="preserve">imptomai </w:t>
      </w:r>
    </w:p>
    <w:p w14:paraId="088DFE14" w14:textId="41D44E4A" w:rsidR="0053701A" w:rsidRPr="00003949" w:rsidRDefault="0053701A" w:rsidP="0053701A">
      <w:pPr>
        <w:tabs>
          <w:tab w:val="left" w:pos="0"/>
        </w:tabs>
        <w:spacing w:line="240" w:lineRule="auto"/>
        <w:rPr>
          <w:lang w:val="lt-LT"/>
        </w:rPr>
      </w:pPr>
      <w:r w:rsidRPr="00003949">
        <w:rPr>
          <w:lang w:val="lt-LT"/>
        </w:rPr>
        <w:t>Daugeliui kliniškai reikšmingą NV</w:t>
      </w:r>
      <w:r>
        <w:rPr>
          <w:lang w:val="lt-LT"/>
        </w:rPr>
        <w:t>P</w:t>
      </w:r>
      <w:r w:rsidRPr="00003949">
        <w:rPr>
          <w:lang w:val="lt-LT"/>
        </w:rPr>
        <w:t xml:space="preserve">NU kiekį </w:t>
      </w:r>
      <w:r>
        <w:rPr>
          <w:lang w:val="lt-LT"/>
        </w:rPr>
        <w:t>vartojusių</w:t>
      </w:r>
      <w:r w:rsidRPr="00003949">
        <w:rPr>
          <w:lang w:val="lt-LT"/>
        </w:rPr>
        <w:t xml:space="preserve"> pacientų pasireiškia tik pykinimas, vėmimas, epigastriumo skausmas ar</w:t>
      </w:r>
      <w:r w:rsidR="00680620">
        <w:rPr>
          <w:lang w:val="lt-LT"/>
        </w:rPr>
        <w:t>,</w:t>
      </w:r>
      <w:r w:rsidRPr="00003949">
        <w:rPr>
          <w:lang w:val="lt-LT"/>
        </w:rPr>
        <w:t xml:space="preserve"> rečiau</w:t>
      </w:r>
      <w:r w:rsidR="00680620">
        <w:rPr>
          <w:lang w:val="lt-LT"/>
        </w:rPr>
        <w:t>,</w:t>
      </w:r>
      <w:r w:rsidRPr="00003949">
        <w:rPr>
          <w:lang w:val="lt-LT"/>
        </w:rPr>
        <w:t xml:space="preserve"> viduriavimas. Be to, gali atsirasti</w:t>
      </w:r>
      <w:r>
        <w:rPr>
          <w:lang w:val="lt-LT"/>
        </w:rPr>
        <w:t xml:space="preserve"> </w:t>
      </w:r>
      <w:r w:rsidRPr="00003949">
        <w:rPr>
          <w:lang w:val="lt-LT"/>
        </w:rPr>
        <w:t>ūž</w:t>
      </w:r>
      <w:r>
        <w:rPr>
          <w:lang w:val="lt-LT"/>
        </w:rPr>
        <w:t>esys</w:t>
      </w:r>
      <w:r w:rsidRPr="00003949">
        <w:rPr>
          <w:lang w:val="lt-LT"/>
        </w:rPr>
        <w:t xml:space="preserve"> ausyse</w:t>
      </w:r>
      <w:r>
        <w:rPr>
          <w:lang w:val="lt-LT"/>
        </w:rPr>
        <w:t xml:space="preserve"> (</w:t>
      </w:r>
      <w:r w:rsidRPr="00182C56">
        <w:rPr>
          <w:i/>
          <w:lang w:val="lt-LT"/>
        </w:rPr>
        <w:t>ti</w:t>
      </w:r>
      <w:r w:rsidR="00E95AE2" w:rsidRPr="00182C56">
        <w:rPr>
          <w:i/>
          <w:lang w:val="lt-LT"/>
        </w:rPr>
        <w:t>n</w:t>
      </w:r>
      <w:r w:rsidRPr="00182C56">
        <w:rPr>
          <w:i/>
          <w:lang w:val="lt-LT"/>
        </w:rPr>
        <w:t>nit</w:t>
      </w:r>
      <w:r w:rsidR="00E95AE2" w:rsidRPr="00182C56">
        <w:rPr>
          <w:i/>
          <w:lang w:val="lt-LT"/>
        </w:rPr>
        <w:t>u</w:t>
      </w:r>
      <w:r w:rsidRPr="00182C56">
        <w:rPr>
          <w:i/>
          <w:lang w:val="lt-LT"/>
        </w:rPr>
        <w:t>s</w:t>
      </w:r>
      <w:r>
        <w:rPr>
          <w:lang w:val="lt-LT"/>
        </w:rPr>
        <w:t>)</w:t>
      </w:r>
      <w:r w:rsidRPr="00003949">
        <w:rPr>
          <w:lang w:val="lt-LT"/>
        </w:rPr>
        <w:t>, galvos skausmas bei kraujavimas iš virškinimo trakto. Sunk</w:t>
      </w:r>
      <w:r>
        <w:rPr>
          <w:lang w:val="lt-LT"/>
        </w:rPr>
        <w:t>esn</w:t>
      </w:r>
      <w:r w:rsidRPr="00003949">
        <w:rPr>
          <w:lang w:val="lt-LT"/>
        </w:rPr>
        <w:t xml:space="preserve">iais apsinuodijimo atvejais </w:t>
      </w:r>
      <w:r>
        <w:rPr>
          <w:lang w:val="lt-LT"/>
        </w:rPr>
        <w:t>būdingas</w:t>
      </w:r>
      <w:r w:rsidRPr="00003949">
        <w:rPr>
          <w:lang w:val="lt-LT"/>
        </w:rPr>
        <w:t xml:space="preserve"> toksinis poveikis centrinei nervų sistemai</w:t>
      </w:r>
      <w:r>
        <w:rPr>
          <w:lang w:val="lt-LT"/>
        </w:rPr>
        <w:t>, pasireiškiantis</w:t>
      </w:r>
      <w:r w:rsidRPr="00003949">
        <w:rPr>
          <w:lang w:val="lt-LT"/>
        </w:rPr>
        <w:t xml:space="preserve"> </w:t>
      </w:r>
      <w:r w:rsidR="00E95AE2">
        <w:rPr>
          <w:lang w:val="lt-LT"/>
        </w:rPr>
        <w:t>svaiguliu</w:t>
      </w:r>
      <w:r w:rsidRPr="00003949">
        <w:rPr>
          <w:lang w:val="lt-LT"/>
        </w:rPr>
        <w:t>, mieguistum</w:t>
      </w:r>
      <w:r>
        <w:rPr>
          <w:lang w:val="lt-LT"/>
        </w:rPr>
        <w:t>u</w:t>
      </w:r>
      <w:r w:rsidRPr="00003949">
        <w:rPr>
          <w:lang w:val="lt-LT"/>
        </w:rPr>
        <w:t xml:space="preserve">, </w:t>
      </w:r>
      <w:r>
        <w:rPr>
          <w:lang w:val="lt-LT"/>
        </w:rPr>
        <w:t>kartais</w:t>
      </w:r>
      <w:r w:rsidRPr="00003949">
        <w:rPr>
          <w:lang w:val="lt-LT"/>
        </w:rPr>
        <w:t xml:space="preserve"> sujaudinim</w:t>
      </w:r>
      <w:r>
        <w:rPr>
          <w:lang w:val="lt-LT"/>
        </w:rPr>
        <w:t>u</w:t>
      </w:r>
      <w:r w:rsidRPr="00003949">
        <w:rPr>
          <w:lang w:val="lt-LT"/>
        </w:rPr>
        <w:t>, dezorientacija ar koma.</w:t>
      </w:r>
      <w:r>
        <w:rPr>
          <w:lang w:val="lt-LT"/>
        </w:rPr>
        <w:t xml:space="preserve"> </w:t>
      </w:r>
      <w:r w:rsidRPr="00003949">
        <w:rPr>
          <w:lang w:val="lt-LT"/>
        </w:rPr>
        <w:t xml:space="preserve">Retkarčiais gali pasireikšti traukulių. </w:t>
      </w:r>
      <w:r>
        <w:rPr>
          <w:rFonts w:eastAsia="Verdana"/>
          <w:lang w:val="lt-LT" w:eastAsia="lt-LT"/>
        </w:rPr>
        <w:t>Sunkaus</w:t>
      </w:r>
      <w:r w:rsidRPr="00003949">
        <w:rPr>
          <w:rFonts w:eastAsia="Verdana"/>
          <w:lang w:val="lt-LT" w:eastAsia="lt-LT"/>
        </w:rPr>
        <w:t xml:space="preserve"> apsinuodijimo atveju gali pasireikšti metabolinė acidozė</w:t>
      </w:r>
      <w:r w:rsidR="00D86475">
        <w:rPr>
          <w:rFonts w:eastAsia="Verdana"/>
          <w:lang w:val="lt-LT" w:eastAsia="lt-LT"/>
        </w:rPr>
        <w:t xml:space="preserve"> </w:t>
      </w:r>
      <w:r w:rsidR="0019015A">
        <w:rPr>
          <w:rFonts w:eastAsia="Verdana"/>
          <w:lang w:val="lt-LT" w:eastAsia="lt-LT"/>
        </w:rPr>
        <w:t>ir</w:t>
      </w:r>
      <w:r w:rsidRPr="00003949">
        <w:rPr>
          <w:lang w:val="lt-LT"/>
        </w:rPr>
        <w:t xml:space="preserve"> pailgėti protrombino laikas</w:t>
      </w:r>
      <w:r w:rsidR="0019015A">
        <w:rPr>
          <w:lang w:val="lt-LT"/>
        </w:rPr>
        <w:t xml:space="preserve"> / </w:t>
      </w:r>
      <w:r w:rsidRPr="00003949">
        <w:rPr>
          <w:lang w:val="lt-LT"/>
        </w:rPr>
        <w:t xml:space="preserve">tarptautinis normalizuotas santykis </w:t>
      </w:r>
      <w:r w:rsidR="0019015A">
        <w:rPr>
          <w:lang w:val="lt-LT"/>
        </w:rPr>
        <w:t>(TNS)</w:t>
      </w:r>
      <w:r w:rsidRPr="00003949">
        <w:rPr>
          <w:lang w:val="lt-LT"/>
        </w:rPr>
        <w:t xml:space="preserve"> </w:t>
      </w:r>
      <w:r w:rsidR="0019015A">
        <w:rPr>
          <w:lang w:val="lt-LT"/>
        </w:rPr>
        <w:t xml:space="preserve">– </w:t>
      </w:r>
      <w:r w:rsidRPr="00003949">
        <w:rPr>
          <w:lang w:val="lt-LT"/>
        </w:rPr>
        <w:t>galimai dėl sąveikos su cirkuliuojančiųjų krešėjimo faktorių poveikiu. Gali pasireikšti ūminis inkstų nepakankamumas</w:t>
      </w:r>
      <w:r w:rsidR="0019015A">
        <w:rPr>
          <w:lang w:val="lt-LT"/>
        </w:rPr>
        <w:t xml:space="preserve"> ir</w:t>
      </w:r>
      <w:r w:rsidRPr="00003949">
        <w:rPr>
          <w:lang w:val="lt-LT"/>
        </w:rPr>
        <w:t xml:space="preserve"> kepenų pažeidimas</w:t>
      </w:r>
      <w:r w:rsidR="0019015A">
        <w:rPr>
          <w:lang w:val="lt-LT"/>
        </w:rPr>
        <w:t xml:space="preserve">. </w:t>
      </w:r>
      <w:r w:rsidRPr="00003949">
        <w:rPr>
          <w:lang w:val="lt-LT"/>
        </w:rPr>
        <w:t xml:space="preserve">Astma sergantiems pacientams gali paūmėti astma. </w:t>
      </w:r>
    </w:p>
    <w:p w14:paraId="2C395A3C" w14:textId="77777777" w:rsidR="007B20A4" w:rsidRPr="00457BF5" w:rsidRDefault="007B20A4" w:rsidP="008A4655">
      <w:pPr>
        <w:widowControl w:val="0"/>
        <w:tabs>
          <w:tab w:val="clear" w:pos="567"/>
        </w:tabs>
        <w:spacing w:line="240" w:lineRule="auto"/>
        <w:rPr>
          <w:snapToGrid/>
          <w:szCs w:val="22"/>
          <w:lang w:val="lt-LT"/>
        </w:rPr>
      </w:pPr>
    </w:p>
    <w:p w14:paraId="2F47679F" w14:textId="77777777" w:rsidR="0054482E" w:rsidRPr="00457BF5" w:rsidRDefault="007B20A4" w:rsidP="0019015A">
      <w:pPr>
        <w:keepNext/>
        <w:widowControl w:val="0"/>
        <w:tabs>
          <w:tab w:val="clear" w:pos="567"/>
        </w:tabs>
        <w:spacing w:line="240" w:lineRule="auto"/>
        <w:rPr>
          <w:snapToGrid/>
          <w:szCs w:val="22"/>
          <w:u w:val="single"/>
          <w:lang w:val="lt-LT"/>
        </w:rPr>
      </w:pPr>
      <w:r w:rsidRPr="00457BF5">
        <w:rPr>
          <w:snapToGrid/>
          <w:szCs w:val="22"/>
          <w:u w:val="single"/>
          <w:lang w:val="lt-LT"/>
        </w:rPr>
        <w:t>Gydymas</w:t>
      </w:r>
    </w:p>
    <w:p w14:paraId="615EFE99" w14:textId="4CE7CDBB" w:rsidR="0054482E" w:rsidRPr="00457BF5" w:rsidRDefault="007B20A4" w:rsidP="008A4655">
      <w:pPr>
        <w:widowControl w:val="0"/>
        <w:tabs>
          <w:tab w:val="clear" w:pos="567"/>
        </w:tabs>
        <w:spacing w:line="240" w:lineRule="auto"/>
        <w:rPr>
          <w:snapToGrid/>
          <w:szCs w:val="22"/>
          <w:lang w:val="lt-LT"/>
        </w:rPr>
      </w:pPr>
      <w:r w:rsidRPr="00457BF5">
        <w:rPr>
          <w:snapToGrid/>
          <w:szCs w:val="22"/>
          <w:lang w:val="lt-LT"/>
        </w:rPr>
        <w:t xml:space="preserve">Gydymas </w:t>
      </w:r>
      <w:r w:rsidR="0019015A">
        <w:rPr>
          <w:snapToGrid/>
          <w:szCs w:val="22"/>
          <w:lang w:val="lt-LT"/>
        </w:rPr>
        <w:t>turi būti</w:t>
      </w:r>
      <w:r w:rsidRPr="00457BF5">
        <w:rPr>
          <w:snapToGrid/>
          <w:szCs w:val="22"/>
          <w:lang w:val="lt-LT"/>
        </w:rPr>
        <w:t xml:space="preserve"> simptominis ir palaikomasis</w:t>
      </w:r>
      <w:r w:rsidR="0019015A">
        <w:rPr>
          <w:snapToGrid/>
          <w:szCs w:val="22"/>
          <w:lang w:val="lt-LT"/>
        </w:rPr>
        <w:t xml:space="preserve"> – tai apima </w:t>
      </w:r>
      <w:r w:rsidRPr="00457BF5">
        <w:rPr>
          <w:snapToGrid/>
          <w:szCs w:val="22"/>
          <w:lang w:val="lt-LT"/>
        </w:rPr>
        <w:t>kvėpavimo takų praeinamum</w:t>
      </w:r>
      <w:r w:rsidR="0019015A">
        <w:rPr>
          <w:snapToGrid/>
          <w:szCs w:val="22"/>
          <w:lang w:val="lt-LT"/>
        </w:rPr>
        <w:t>o</w:t>
      </w:r>
      <w:r w:rsidRPr="00457BF5">
        <w:rPr>
          <w:snapToGrid/>
          <w:szCs w:val="22"/>
          <w:lang w:val="lt-LT"/>
        </w:rPr>
        <w:t xml:space="preserve"> </w:t>
      </w:r>
      <w:r w:rsidR="0019015A" w:rsidRPr="00457BF5">
        <w:rPr>
          <w:snapToGrid/>
          <w:szCs w:val="22"/>
          <w:lang w:val="lt-LT"/>
        </w:rPr>
        <w:t>palaik</w:t>
      </w:r>
      <w:r w:rsidR="0019015A">
        <w:rPr>
          <w:snapToGrid/>
          <w:szCs w:val="22"/>
          <w:lang w:val="lt-LT"/>
        </w:rPr>
        <w:t xml:space="preserve">ymą </w:t>
      </w:r>
      <w:r w:rsidRPr="00457BF5">
        <w:rPr>
          <w:snapToGrid/>
          <w:szCs w:val="22"/>
          <w:lang w:val="lt-LT"/>
        </w:rPr>
        <w:t xml:space="preserve">ir širdies </w:t>
      </w:r>
      <w:r w:rsidR="0019015A">
        <w:rPr>
          <w:snapToGrid/>
          <w:szCs w:val="22"/>
          <w:lang w:val="lt-LT"/>
        </w:rPr>
        <w:t xml:space="preserve">veiklos </w:t>
      </w:r>
      <w:r w:rsidRPr="00457BF5">
        <w:rPr>
          <w:snapToGrid/>
          <w:szCs w:val="22"/>
          <w:lang w:val="lt-LT"/>
        </w:rPr>
        <w:t>bei gyvybini</w:t>
      </w:r>
      <w:r w:rsidR="0019015A">
        <w:rPr>
          <w:snapToGrid/>
          <w:szCs w:val="22"/>
          <w:lang w:val="lt-LT"/>
        </w:rPr>
        <w:t>ų</w:t>
      </w:r>
      <w:r w:rsidRPr="00457BF5">
        <w:rPr>
          <w:snapToGrid/>
          <w:szCs w:val="22"/>
          <w:lang w:val="lt-LT"/>
        </w:rPr>
        <w:t xml:space="preserve"> </w:t>
      </w:r>
      <w:r w:rsidR="0019015A">
        <w:rPr>
          <w:snapToGrid/>
          <w:szCs w:val="22"/>
          <w:lang w:val="lt-LT"/>
        </w:rPr>
        <w:t>funkcijų stebėjimą</w:t>
      </w:r>
      <w:r w:rsidRPr="00457BF5">
        <w:rPr>
          <w:snapToGrid/>
          <w:szCs w:val="22"/>
          <w:lang w:val="lt-LT"/>
        </w:rPr>
        <w:t xml:space="preserve"> tol, kol </w:t>
      </w:r>
      <w:r w:rsidR="0019015A">
        <w:rPr>
          <w:snapToGrid/>
          <w:szCs w:val="22"/>
          <w:lang w:val="lt-LT"/>
        </w:rPr>
        <w:t>jos stabilizuosis</w:t>
      </w:r>
      <w:r w:rsidRPr="00457BF5">
        <w:rPr>
          <w:snapToGrid/>
          <w:szCs w:val="22"/>
          <w:lang w:val="lt-LT"/>
        </w:rPr>
        <w:t xml:space="preserve">. </w:t>
      </w:r>
      <w:r w:rsidR="0019015A" w:rsidRPr="00457BF5">
        <w:rPr>
          <w:snapToGrid/>
          <w:szCs w:val="22"/>
          <w:lang w:val="lt-LT"/>
        </w:rPr>
        <w:t xml:space="preserve">Jei suvartojama toksinį poveikį sukelti galinti dozė, </w:t>
      </w:r>
      <w:r w:rsidR="0019015A">
        <w:rPr>
          <w:snapToGrid/>
          <w:szCs w:val="22"/>
          <w:lang w:val="lt-LT"/>
        </w:rPr>
        <w:t>reikia apsvarstyti galimybę</w:t>
      </w:r>
      <w:r w:rsidR="0019015A" w:rsidRPr="00457BF5">
        <w:rPr>
          <w:snapToGrid/>
          <w:szCs w:val="22"/>
          <w:lang w:val="lt-LT"/>
        </w:rPr>
        <w:t xml:space="preserve"> 1 valandos laikotarpiu po</w:t>
      </w:r>
      <w:r w:rsidR="0019015A">
        <w:rPr>
          <w:snapToGrid/>
          <w:szCs w:val="22"/>
          <w:lang w:val="lt-LT"/>
        </w:rPr>
        <w:t xml:space="preserve"> jos</w:t>
      </w:r>
      <w:r w:rsidR="0019015A" w:rsidRPr="00457BF5">
        <w:rPr>
          <w:snapToGrid/>
          <w:szCs w:val="22"/>
          <w:lang w:val="lt-LT"/>
        </w:rPr>
        <w:t xml:space="preserve"> išgėrimo skirti per burną vartoti aktyvintos anglies.</w:t>
      </w:r>
      <w:r w:rsidR="0019015A">
        <w:rPr>
          <w:snapToGrid/>
          <w:szCs w:val="22"/>
          <w:lang w:val="lt-LT"/>
        </w:rPr>
        <w:t xml:space="preserve"> </w:t>
      </w:r>
      <w:r w:rsidR="0019015A" w:rsidRPr="0019015A">
        <w:rPr>
          <w:snapToGrid/>
          <w:szCs w:val="22"/>
          <w:lang w:val="lt-LT"/>
        </w:rPr>
        <w:t xml:space="preserve">Jei pasireiškia dažnų ar užsitęsusių traukulių, juos reikėtų gydyti </w:t>
      </w:r>
      <w:r w:rsidR="004170DF">
        <w:rPr>
          <w:snapToGrid/>
          <w:szCs w:val="22"/>
          <w:lang w:val="lt-LT"/>
        </w:rPr>
        <w:t xml:space="preserve">į veną suleidžiant </w:t>
      </w:r>
      <w:r w:rsidR="0019015A" w:rsidRPr="0019015A">
        <w:rPr>
          <w:snapToGrid/>
          <w:szCs w:val="22"/>
          <w:lang w:val="lt-LT"/>
        </w:rPr>
        <w:t>diazepam</w:t>
      </w:r>
      <w:r w:rsidR="004170DF">
        <w:rPr>
          <w:snapToGrid/>
          <w:szCs w:val="22"/>
          <w:lang w:val="lt-LT"/>
        </w:rPr>
        <w:t>o</w:t>
      </w:r>
      <w:r w:rsidR="0019015A" w:rsidRPr="0019015A">
        <w:rPr>
          <w:snapToGrid/>
          <w:szCs w:val="22"/>
          <w:lang w:val="lt-LT"/>
        </w:rPr>
        <w:t xml:space="preserve"> ar lorazepam</w:t>
      </w:r>
      <w:r w:rsidR="004170DF">
        <w:rPr>
          <w:snapToGrid/>
          <w:szCs w:val="22"/>
          <w:lang w:val="lt-LT"/>
        </w:rPr>
        <w:t xml:space="preserve">o. </w:t>
      </w:r>
      <w:r w:rsidR="004170DF" w:rsidRPr="004170DF">
        <w:rPr>
          <w:snapToGrid/>
          <w:szCs w:val="22"/>
          <w:lang w:val="lt-LT"/>
        </w:rPr>
        <w:t xml:space="preserve">Astmai gydyti reikia skirti </w:t>
      </w:r>
      <w:r w:rsidR="004170DF">
        <w:rPr>
          <w:snapToGrid/>
          <w:szCs w:val="22"/>
          <w:lang w:val="lt-LT"/>
        </w:rPr>
        <w:t>bronchus plečiančių vaistinių preparatų</w:t>
      </w:r>
      <w:r w:rsidR="004170DF" w:rsidRPr="004170DF">
        <w:rPr>
          <w:snapToGrid/>
          <w:szCs w:val="22"/>
          <w:lang w:val="lt-LT"/>
        </w:rPr>
        <w:t>.</w:t>
      </w:r>
    </w:p>
    <w:p w14:paraId="7FCD08BD" w14:textId="77777777" w:rsidR="004170DF" w:rsidRDefault="004170DF" w:rsidP="008A4655">
      <w:pPr>
        <w:widowControl w:val="0"/>
        <w:tabs>
          <w:tab w:val="clear" w:pos="567"/>
        </w:tabs>
        <w:spacing w:line="240" w:lineRule="auto"/>
        <w:rPr>
          <w:snapToGrid/>
          <w:szCs w:val="22"/>
          <w:lang w:val="lt-LT"/>
        </w:rPr>
      </w:pPr>
    </w:p>
    <w:p w14:paraId="145A2A7F" w14:textId="73CC4DAE" w:rsidR="007B20A4" w:rsidRDefault="0019015A" w:rsidP="008A4655">
      <w:pPr>
        <w:widowControl w:val="0"/>
        <w:tabs>
          <w:tab w:val="clear" w:pos="567"/>
        </w:tabs>
        <w:spacing w:line="240" w:lineRule="auto"/>
        <w:rPr>
          <w:snapToGrid/>
          <w:szCs w:val="22"/>
          <w:lang w:val="lt-LT"/>
        </w:rPr>
      </w:pPr>
      <w:r w:rsidRPr="00457BF5">
        <w:rPr>
          <w:snapToGrid/>
          <w:szCs w:val="22"/>
          <w:lang w:val="lt-LT"/>
        </w:rPr>
        <w:t>Specifinio priešnuodžio nėra.</w:t>
      </w:r>
    </w:p>
    <w:p w14:paraId="57E26245" w14:textId="77777777" w:rsidR="0019015A" w:rsidRPr="00457BF5" w:rsidRDefault="0019015A" w:rsidP="008A4655">
      <w:pPr>
        <w:widowControl w:val="0"/>
        <w:tabs>
          <w:tab w:val="clear" w:pos="567"/>
        </w:tabs>
        <w:spacing w:line="240" w:lineRule="auto"/>
        <w:rPr>
          <w:snapToGrid/>
          <w:szCs w:val="22"/>
          <w:lang w:val="lt-LT"/>
        </w:rPr>
      </w:pPr>
    </w:p>
    <w:p w14:paraId="0886230B" w14:textId="77777777" w:rsidR="00447048" w:rsidRPr="00457BF5" w:rsidRDefault="00447048" w:rsidP="008A4655">
      <w:pPr>
        <w:widowControl w:val="0"/>
        <w:tabs>
          <w:tab w:val="clear" w:pos="567"/>
        </w:tabs>
        <w:spacing w:line="240" w:lineRule="auto"/>
        <w:ind w:left="567" w:hanging="567"/>
        <w:rPr>
          <w:snapToGrid/>
          <w:szCs w:val="22"/>
          <w:lang w:val="lt-LT"/>
        </w:rPr>
      </w:pPr>
    </w:p>
    <w:p w14:paraId="1CFB19B1" w14:textId="77777777" w:rsidR="00776FBE" w:rsidRPr="00457BF5" w:rsidRDefault="00447048" w:rsidP="008A4655">
      <w:pPr>
        <w:widowControl w:val="0"/>
        <w:spacing w:line="240" w:lineRule="auto"/>
        <w:ind w:left="567" w:hanging="567"/>
        <w:outlineLvl w:val="1"/>
        <w:rPr>
          <w:b/>
          <w:snapToGrid/>
          <w:szCs w:val="22"/>
          <w:lang w:val="lt-LT"/>
        </w:rPr>
      </w:pPr>
      <w:r w:rsidRPr="00457BF5">
        <w:rPr>
          <w:b/>
          <w:snapToGrid/>
          <w:szCs w:val="22"/>
          <w:lang w:val="lt-LT"/>
        </w:rPr>
        <w:t>5.</w:t>
      </w:r>
      <w:r w:rsidRPr="00457BF5">
        <w:rPr>
          <w:b/>
          <w:snapToGrid/>
          <w:szCs w:val="22"/>
          <w:lang w:val="lt-LT"/>
        </w:rPr>
        <w:tab/>
        <w:t>FARMAKOLOGINĖS SAVYBĖS</w:t>
      </w:r>
    </w:p>
    <w:p w14:paraId="681553B8" w14:textId="77777777" w:rsidR="001137C8" w:rsidRPr="00457BF5" w:rsidRDefault="001137C8" w:rsidP="008A4655">
      <w:pPr>
        <w:widowControl w:val="0"/>
        <w:tabs>
          <w:tab w:val="clear" w:pos="567"/>
        </w:tabs>
        <w:spacing w:line="240" w:lineRule="auto"/>
        <w:ind w:left="567" w:hanging="567"/>
        <w:rPr>
          <w:snapToGrid/>
          <w:szCs w:val="22"/>
          <w:lang w:val="lt-LT"/>
        </w:rPr>
      </w:pPr>
    </w:p>
    <w:p w14:paraId="1539B16F"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5.1</w:t>
      </w:r>
      <w:r w:rsidRPr="00457BF5">
        <w:rPr>
          <w:b/>
          <w:snapToGrid/>
          <w:kern w:val="28"/>
          <w:szCs w:val="22"/>
          <w:lang w:val="lt-LT"/>
        </w:rPr>
        <w:tab/>
        <w:t>Farmakodinaminės savybės</w:t>
      </w:r>
    </w:p>
    <w:p w14:paraId="61589EE7" w14:textId="77777777" w:rsidR="001137C8" w:rsidRPr="00457BF5" w:rsidRDefault="001137C8" w:rsidP="008A4655">
      <w:pPr>
        <w:widowControl w:val="0"/>
        <w:tabs>
          <w:tab w:val="clear" w:pos="567"/>
        </w:tabs>
        <w:spacing w:line="240" w:lineRule="auto"/>
        <w:ind w:left="567" w:hanging="567"/>
        <w:rPr>
          <w:snapToGrid/>
          <w:szCs w:val="22"/>
          <w:lang w:val="lt-LT"/>
        </w:rPr>
      </w:pPr>
    </w:p>
    <w:p w14:paraId="1FD4EADF" w14:textId="77777777" w:rsidR="00B11A00" w:rsidRPr="00457BF5" w:rsidRDefault="00B11A00" w:rsidP="008A4655">
      <w:pPr>
        <w:tabs>
          <w:tab w:val="clear" w:pos="567"/>
          <w:tab w:val="left" w:pos="426"/>
        </w:tabs>
        <w:spacing w:line="240" w:lineRule="auto"/>
        <w:rPr>
          <w:rFonts w:eastAsia="Calibri"/>
          <w:szCs w:val="22"/>
          <w:lang w:val="lt-LT"/>
        </w:rPr>
      </w:pPr>
      <w:r w:rsidRPr="00457BF5">
        <w:rPr>
          <w:rFonts w:eastAsia="Calibri"/>
          <w:szCs w:val="22"/>
          <w:lang w:val="lt-LT"/>
        </w:rPr>
        <w:t>Farmakoterapinė grupė – nesteroidiniai priešuždegiminiai ir priešreumatiniai vaistiniai preparatai, propiono rūgšties dariniai, ATC kodas – M01AE01.</w:t>
      </w:r>
    </w:p>
    <w:p w14:paraId="46433684" w14:textId="77777777" w:rsidR="00776FBE" w:rsidRPr="00457BF5" w:rsidRDefault="00776FBE" w:rsidP="008A4655">
      <w:pPr>
        <w:widowControl w:val="0"/>
        <w:tabs>
          <w:tab w:val="clear" w:pos="567"/>
        </w:tabs>
        <w:spacing w:line="240" w:lineRule="auto"/>
        <w:rPr>
          <w:snapToGrid/>
          <w:szCs w:val="22"/>
          <w:lang w:val="lt-LT"/>
        </w:rPr>
      </w:pPr>
    </w:p>
    <w:p w14:paraId="1B8F4710" w14:textId="77777777" w:rsidR="00776FBE" w:rsidRPr="00457BF5" w:rsidRDefault="00776FBE" w:rsidP="008A4655">
      <w:pPr>
        <w:widowControl w:val="0"/>
        <w:tabs>
          <w:tab w:val="clear" w:pos="567"/>
        </w:tabs>
        <w:autoSpaceDE w:val="0"/>
        <w:autoSpaceDN w:val="0"/>
        <w:adjustRightInd w:val="0"/>
        <w:spacing w:line="240" w:lineRule="auto"/>
        <w:rPr>
          <w:snapToGrid/>
          <w:szCs w:val="22"/>
          <w:u w:val="single"/>
          <w:lang w:val="lt-LT"/>
        </w:rPr>
      </w:pPr>
      <w:r w:rsidRPr="00457BF5">
        <w:rPr>
          <w:snapToGrid/>
          <w:szCs w:val="22"/>
          <w:u w:val="single"/>
          <w:lang w:val="lt-LT"/>
        </w:rPr>
        <w:t>Veikimo mechanizmas</w:t>
      </w:r>
    </w:p>
    <w:p w14:paraId="37C80428" w14:textId="244B3964" w:rsidR="004170DF" w:rsidRDefault="00B11A00" w:rsidP="008A4655">
      <w:pPr>
        <w:widowControl w:val="0"/>
        <w:tabs>
          <w:tab w:val="clear" w:pos="567"/>
        </w:tabs>
        <w:spacing w:line="240" w:lineRule="auto"/>
        <w:rPr>
          <w:snapToGrid/>
          <w:szCs w:val="22"/>
          <w:lang w:val="lt-LT"/>
        </w:rPr>
      </w:pPr>
      <w:r w:rsidRPr="00457BF5">
        <w:rPr>
          <w:snapToGrid/>
          <w:szCs w:val="22"/>
          <w:lang w:val="lt-LT"/>
        </w:rPr>
        <w:t>Ibuprofen</w:t>
      </w:r>
      <w:r w:rsidR="000514F8" w:rsidRPr="00457BF5">
        <w:rPr>
          <w:snapToGrid/>
          <w:szCs w:val="22"/>
          <w:lang w:val="lt-LT"/>
        </w:rPr>
        <w:t>as yra nesteroidinis vaistinis preparatas nuo uždegimo</w:t>
      </w:r>
      <w:r w:rsidRPr="00457BF5">
        <w:rPr>
          <w:snapToGrid/>
          <w:szCs w:val="22"/>
          <w:lang w:val="lt-LT"/>
        </w:rPr>
        <w:t xml:space="preserve"> </w:t>
      </w:r>
      <w:r w:rsidR="000514F8" w:rsidRPr="00457BF5">
        <w:rPr>
          <w:snapToGrid/>
          <w:szCs w:val="22"/>
          <w:lang w:val="lt-LT"/>
        </w:rPr>
        <w:t>(NV</w:t>
      </w:r>
      <w:r w:rsidR="00A37E13">
        <w:rPr>
          <w:snapToGrid/>
          <w:szCs w:val="22"/>
          <w:lang w:val="lt-LT"/>
        </w:rPr>
        <w:t>P</w:t>
      </w:r>
      <w:r w:rsidR="000514F8" w:rsidRPr="00457BF5">
        <w:rPr>
          <w:snapToGrid/>
          <w:szCs w:val="22"/>
          <w:lang w:val="lt-LT"/>
        </w:rPr>
        <w:t>N</w:t>
      </w:r>
      <w:r w:rsidR="00734B39" w:rsidRPr="00457BF5">
        <w:rPr>
          <w:snapToGrid/>
          <w:szCs w:val="22"/>
          <w:lang w:val="lt-LT"/>
        </w:rPr>
        <w:t>U</w:t>
      </w:r>
      <w:r w:rsidRPr="00457BF5">
        <w:rPr>
          <w:snapToGrid/>
          <w:szCs w:val="22"/>
          <w:lang w:val="lt-LT"/>
        </w:rPr>
        <w:t xml:space="preserve">), </w:t>
      </w:r>
      <w:r w:rsidR="004170DF" w:rsidRPr="004170DF">
        <w:rPr>
          <w:snapToGrid/>
          <w:szCs w:val="22"/>
          <w:lang w:val="lt-LT"/>
        </w:rPr>
        <w:t>kuris tyrimų su gyvūnais</w:t>
      </w:r>
      <w:r w:rsidR="004170DF">
        <w:rPr>
          <w:snapToGrid/>
          <w:szCs w:val="22"/>
          <w:lang w:val="lt-LT"/>
        </w:rPr>
        <w:t xml:space="preserve"> metu,</w:t>
      </w:r>
      <w:r w:rsidR="004170DF" w:rsidRPr="004170DF">
        <w:rPr>
          <w:snapToGrid/>
          <w:szCs w:val="22"/>
          <w:lang w:val="lt-LT"/>
        </w:rPr>
        <w:t xml:space="preserve"> naudojant </w:t>
      </w:r>
      <w:r w:rsidR="004170DF">
        <w:rPr>
          <w:snapToGrid/>
          <w:szCs w:val="22"/>
          <w:lang w:val="lt-LT"/>
        </w:rPr>
        <w:t xml:space="preserve">standartinius </w:t>
      </w:r>
      <w:r w:rsidR="004170DF" w:rsidRPr="004170DF">
        <w:rPr>
          <w:snapToGrid/>
          <w:szCs w:val="22"/>
          <w:lang w:val="lt-LT"/>
        </w:rPr>
        <w:t>uždegimo modelius, veiksmingai slopino prostaglandinų sintezę. Žmonėms ibuprofenas mažina uždegimo sukeltą skausmą, tinimą ir karščiavimą. Be to, ibuprofenas slopina adenozindifosfat</w:t>
      </w:r>
      <w:r w:rsidR="004170DF">
        <w:rPr>
          <w:snapToGrid/>
          <w:szCs w:val="22"/>
          <w:lang w:val="lt-LT"/>
        </w:rPr>
        <w:t>o (ADF</w:t>
      </w:r>
      <w:r w:rsidR="004170DF" w:rsidRPr="004170DF">
        <w:rPr>
          <w:snapToGrid/>
          <w:szCs w:val="22"/>
          <w:lang w:val="lt-LT"/>
        </w:rPr>
        <w:t>) ir kolageno sukeltą trombocitų agregaciją.</w:t>
      </w:r>
    </w:p>
    <w:p w14:paraId="7BEEDFB1" w14:textId="77777777" w:rsidR="00B11A00" w:rsidRDefault="00B11A00" w:rsidP="008A4655">
      <w:pPr>
        <w:widowControl w:val="0"/>
        <w:tabs>
          <w:tab w:val="clear" w:pos="567"/>
        </w:tabs>
        <w:spacing w:line="240" w:lineRule="auto"/>
        <w:rPr>
          <w:snapToGrid/>
          <w:szCs w:val="22"/>
          <w:lang w:val="lt-LT"/>
        </w:rPr>
      </w:pPr>
    </w:p>
    <w:p w14:paraId="2332F827" w14:textId="40585AF8" w:rsidR="004170DF" w:rsidRPr="00B32475" w:rsidRDefault="004170DF" w:rsidP="008A4655">
      <w:pPr>
        <w:widowControl w:val="0"/>
        <w:tabs>
          <w:tab w:val="clear" w:pos="567"/>
        </w:tabs>
        <w:spacing w:line="240" w:lineRule="auto"/>
        <w:rPr>
          <w:noProof/>
          <w:szCs w:val="24"/>
          <w:u w:val="single"/>
          <w:lang w:val="lt-LT"/>
        </w:rPr>
      </w:pPr>
      <w:r w:rsidRPr="00B32475">
        <w:rPr>
          <w:noProof/>
          <w:szCs w:val="24"/>
          <w:u w:val="single"/>
          <w:lang w:val="lt-LT"/>
        </w:rPr>
        <w:t>Farmakodinaminis poveikis</w:t>
      </w:r>
    </w:p>
    <w:p w14:paraId="451E8AEC" w14:textId="184F8A0F" w:rsidR="004170DF" w:rsidRPr="00B32475" w:rsidRDefault="004170DF" w:rsidP="004170DF">
      <w:pPr>
        <w:widowControl w:val="0"/>
        <w:tabs>
          <w:tab w:val="clear" w:pos="567"/>
        </w:tabs>
        <w:spacing w:line="240" w:lineRule="auto"/>
        <w:rPr>
          <w:noProof/>
          <w:szCs w:val="24"/>
          <w:lang w:val="lt-LT"/>
        </w:rPr>
      </w:pPr>
      <w:r w:rsidRPr="00B32475">
        <w:rPr>
          <w:noProof/>
          <w:szCs w:val="24"/>
          <w:lang w:val="lt-LT"/>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w:t>
      </w:r>
      <w:r w:rsidR="0021503A" w:rsidRPr="00B32475">
        <w:rPr>
          <w:noProof/>
          <w:szCs w:val="24"/>
          <w:lang w:val="lt-LT"/>
        </w:rPr>
        <w:t> </w:t>
      </w:r>
      <w:r w:rsidRPr="00B32475">
        <w:rPr>
          <w:noProof/>
          <w:szCs w:val="24"/>
          <w:lang w:val="lt-LT"/>
        </w:rPr>
        <w:t>4.5</w:t>
      </w:r>
      <w:r w:rsidR="0021503A" w:rsidRPr="00B32475">
        <w:rPr>
          <w:noProof/>
          <w:szCs w:val="24"/>
          <w:lang w:val="lt-LT"/>
        </w:rPr>
        <w:t> </w:t>
      </w:r>
      <w:r w:rsidRPr="00B32475">
        <w:rPr>
          <w:noProof/>
          <w:szCs w:val="24"/>
          <w:lang w:val="lt-LT"/>
        </w:rPr>
        <w:t>skyrių).</w:t>
      </w:r>
    </w:p>
    <w:p w14:paraId="6AD56C43" w14:textId="77777777" w:rsidR="004170DF" w:rsidRPr="00B32475" w:rsidRDefault="004170DF" w:rsidP="008A4655">
      <w:pPr>
        <w:widowControl w:val="0"/>
        <w:tabs>
          <w:tab w:val="clear" w:pos="567"/>
        </w:tabs>
        <w:spacing w:line="240" w:lineRule="auto"/>
        <w:rPr>
          <w:noProof/>
          <w:szCs w:val="24"/>
          <w:u w:val="single"/>
          <w:lang w:val="lt-LT"/>
        </w:rPr>
      </w:pPr>
    </w:p>
    <w:p w14:paraId="1872A70F"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5.2</w:t>
      </w:r>
      <w:r w:rsidRPr="00457BF5">
        <w:rPr>
          <w:b/>
          <w:snapToGrid/>
          <w:kern w:val="28"/>
          <w:szCs w:val="22"/>
          <w:lang w:val="lt-LT"/>
        </w:rPr>
        <w:tab/>
        <w:t>Farmakokinetinės savybės</w:t>
      </w:r>
    </w:p>
    <w:p w14:paraId="017F99BC" w14:textId="77777777" w:rsidR="00776FBE" w:rsidRPr="00457BF5" w:rsidRDefault="00776FBE" w:rsidP="008A4655">
      <w:pPr>
        <w:widowControl w:val="0"/>
        <w:tabs>
          <w:tab w:val="clear" w:pos="567"/>
        </w:tabs>
        <w:spacing w:line="240" w:lineRule="auto"/>
        <w:ind w:left="567" w:hanging="567"/>
        <w:rPr>
          <w:bCs/>
          <w:snapToGrid/>
          <w:szCs w:val="22"/>
          <w:lang w:val="lt-LT"/>
        </w:rPr>
      </w:pPr>
    </w:p>
    <w:p w14:paraId="1EB1F961" w14:textId="77777777" w:rsidR="00812529" w:rsidRPr="00457BF5" w:rsidRDefault="00812529"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457BF5">
        <w:rPr>
          <w:rFonts w:eastAsia="TimesNewRoman"/>
          <w:snapToGrid/>
          <w:szCs w:val="22"/>
          <w:u w:val="single"/>
          <w:lang w:val="lt-LT"/>
        </w:rPr>
        <w:t>Absorbcija</w:t>
      </w:r>
    </w:p>
    <w:p w14:paraId="490A1882" w14:textId="704EA54C" w:rsidR="0021503A" w:rsidRDefault="0021503A" w:rsidP="008A4655">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 burną </w:t>
      </w:r>
      <w:r w:rsidR="00106CB5">
        <w:rPr>
          <w:rFonts w:eastAsia="TimesNewRoman"/>
          <w:snapToGrid/>
          <w:szCs w:val="22"/>
          <w:lang w:val="lt-LT"/>
        </w:rPr>
        <w:t>pavartojus</w:t>
      </w:r>
      <w:r w:rsidRPr="0021503A">
        <w:rPr>
          <w:rFonts w:eastAsia="TimesNewRoman"/>
          <w:snapToGrid/>
          <w:szCs w:val="22"/>
          <w:lang w:val="lt-LT"/>
        </w:rPr>
        <w:t xml:space="preserve"> ibuprofen</w:t>
      </w:r>
      <w:r w:rsidR="00106CB5">
        <w:rPr>
          <w:rFonts w:eastAsia="TimesNewRoman"/>
          <w:snapToGrid/>
          <w:szCs w:val="22"/>
          <w:lang w:val="lt-LT"/>
        </w:rPr>
        <w:t>o, jis</w:t>
      </w:r>
      <w:r>
        <w:rPr>
          <w:rFonts w:eastAsia="TimesNewRoman"/>
          <w:snapToGrid/>
          <w:szCs w:val="22"/>
          <w:lang w:val="lt-LT"/>
        </w:rPr>
        <w:t xml:space="preserve"> yra</w:t>
      </w:r>
      <w:r w:rsidRPr="0021503A">
        <w:rPr>
          <w:rFonts w:eastAsia="TimesNewRoman"/>
          <w:snapToGrid/>
          <w:szCs w:val="22"/>
          <w:lang w:val="lt-LT"/>
        </w:rPr>
        <w:t xml:space="preserve"> greitai absorbuojamas </w:t>
      </w:r>
      <w:r>
        <w:rPr>
          <w:rFonts w:eastAsia="TimesNewRoman"/>
          <w:snapToGrid/>
          <w:szCs w:val="22"/>
          <w:lang w:val="lt-LT"/>
        </w:rPr>
        <w:t xml:space="preserve">iš </w:t>
      </w:r>
      <w:r w:rsidRPr="0021503A">
        <w:rPr>
          <w:rFonts w:eastAsia="TimesNewRoman"/>
          <w:snapToGrid/>
          <w:szCs w:val="22"/>
          <w:lang w:val="lt-LT"/>
        </w:rPr>
        <w:t>virškinimo trakt</w:t>
      </w:r>
      <w:r>
        <w:rPr>
          <w:rFonts w:eastAsia="TimesNewRoman"/>
          <w:snapToGrid/>
          <w:szCs w:val="22"/>
          <w:lang w:val="lt-LT"/>
        </w:rPr>
        <w:t>o.</w:t>
      </w:r>
      <w:r w:rsidRPr="0021503A">
        <w:rPr>
          <w:rFonts w:eastAsia="TimesNewRoman"/>
          <w:snapToGrid/>
          <w:szCs w:val="22"/>
          <w:lang w:val="lt-LT"/>
        </w:rPr>
        <w:t xml:space="preserve"> </w:t>
      </w:r>
      <w:r w:rsidR="00106CB5" w:rsidRPr="00106CB5">
        <w:rPr>
          <w:rFonts w:eastAsia="TimesNewRoman"/>
          <w:snapToGrid/>
          <w:szCs w:val="22"/>
          <w:lang w:val="lt-LT"/>
        </w:rPr>
        <w:t>Per burną pavartojus ibuprofeno</w:t>
      </w:r>
      <w:r w:rsidR="00106CB5">
        <w:rPr>
          <w:rFonts w:eastAsia="TimesNewRoman"/>
          <w:snapToGrid/>
          <w:szCs w:val="22"/>
          <w:lang w:val="lt-LT"/>
        </w:rPr>
        <w:t xml:space="preserve"> </w:t>
      </w:r>
      <w:r w:rsidR="00106CB5" w:rsidRPr="00B32475">
        <w:rPr>
          <w:iCs/>
          <w:noProof/>
          <w:szCs w:val="22"/>
          <w:lang w:val="lt-LT"/>
        </w:rPr>
        <w:t>T</w:t>
      </w:r>
      <w:r w:rsidR="00106CB5" w:rsidRPr="00B32475">
        <w:rPr>
          <w:iCs/>
          <w:noProof/>
          <w:szCs w:val="22"/>
          <w:vertAlign w:val="subscript"/>
          <w:lang w:val="lt-LT"/>
        </w:rPr>
        <w:t>max</w:t>
      </w:r>
      <w:r w:rsidRPr="0021503A">
        <w:rPr>
          <w:rFonts w:eastAsia="TimesNewRoman"/>
          <w:snapToGrid/>
          <w:szCs w:val="22"/>
          <w:lang w:val="lt-LT"/>
        </w:rPr>
        <w:t xml:space="preserve"> </w:t>
      </w:r>
      <w:r w:rsidR="00106CB5">
        <w:rPr>
          <w:rFonts w:eastAsia="TimesNewRoman"/>
          <w:snapToGrid/>
          <w:szCs w:val="22"/>
          <w:lang w:val="lt-LT"/>
        </w:rPr>
        <w:t>susidaro</w:t>
      </w:r>
      <w:r w:rsidRPr="0021503A">
        <w:rPr>
          <w:rFonts w:eastAsia="TimesNewRoman"/>
          <w:snapToGrid/>
          <w:szCs w:val="22"/>
          <w:lang w:val="lt-LT"/>
        </w:rPr>
        <w:t xml:space="preserve"> po </w:t>
      </w:r>
      <w:r w:rsidR="00106CB5">
        <w:rPr>
          <w:rFonts w:eastAsia="TimesNewRoman"/>
          <w:snapToGrid/>
          <w:szCs w:val="22"/>
          <w:lang w:val="lt-LT"/>
        </w:rPr>
        <w:t>maždaug 30 minučių.</w:t>
      </w:r>
    </w:p>
    <w:p w14:paraId="68229A23" w14:textId="77777777" w:rsidR="00106CB5" w:rsidRDefault="00106CB5" w:rsidP="008A4655">
      <w:pPr>
        <w:widowControl w:val="0"/>
        <w:tabs>
          <w:tab w:val="clear" w:pos="567"/>
        </w:tabs>
        <w:autoSpaceDE w:val="0"/>
        <w:autoSpaceDN w:val="0"/>
        <w:adjustRightInd w:val="0"/>
        <w:spacing w:line="240" w:lineRule="auto"/>
        <w:rPr>
          <w:rFonts w:eastAsia="TimesNewRoman"/>
          <w:snapToGrid/>
          <w:szCs w:val="22"/>
          <w:lang w:val="lt-LT"/>
        </w:rPr>
      </w:pPr>
    </w:p>
    <w:p w14:paraId="6D7B8A30" w14:textId="77777777" w:rsidR="00106CB5" w:rsidRDefault="00106CB5" w:rsidP="00106CB5">
      <w:pPr>
        <w:rPr>
          <w:snapToGrid/>
          <w:szCs w:val="22"/>
          <w:u w:val="single"/>
          <w:lang w:val="lt-LT"/>
        </w:rPr>
      </w:pPr>
      <w:r>
        <w:rPr>
          <w:szCs w:val="22"/>
          <w:u w:val="single"/>
          <w:lang w:val="lt-LT"/>
        </w:rPr>
        <w:t>Pasiskirstymas</w:t>
      </w:r>
    </w:p>
    <w:p w14:paraId="377312DE" w14:textId="7550EF49" w:rsidR="00AB62F8" w:rsidRPr="00457BF5" w:rsidRDefault="00ED16AC"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lastRenderedPageBreak/>
        <w:t xml:space="preserve">Farmakokinetikos tyrimas parodė, kad vidutinė didžiausia koncentracija </w:t>
      </w:r>
      <w:r w:rsidR="00E8631C" w:rsidRPr="00457BF5">
        <w:rPr>
          <w:rFonts w:eastAsia="TimesNewRoman"/>
          <w:snapToGrid/>
          <w:szCs w:val="22"/>
          <w:lang w:val="lt-LT"/>
        </w:rPr>
        <w:t xml:space="preserve">kraujo </w:t>
      </w:r>
      <w:r w:rsidRPr="00457BF5">
        <w:rPr>
          <w:rFonts w:eastAsia="TimesNewRoman"/>
          <w:snapToGrid/>
          <w:szCs w:val="22"/>
          <w:lang w:val="lt-LT"/>
        </w:rPr>
        <w:t xml:space="preserve">plazmoje </w:t>
      </w:r>
      <w:r w:rsidR="00164401">
        <w:rPr>
          <w:rFonts w:eastAsia="TimesNewRoman"/>
          <w:snapToGrid/>
          <w:szCs w:val="22"/>
          <w:lang w:val="lt-LT"/>
        </w:rPr>
        <w:t>pasiekiama</w:t>
      </w:r>
      <w:r w:rsidRPr="00457BF5">
        <w:rPr>
          <w:rFonts w:eastAsia="TimesNewRoman"/>
          <w:snapToGrid/>
          <w:szCs w:val="22"/>
          <w:lang w:val="lt-LT"/>
        </w:rPr>
        <w:t xml:space="preserve"> greičiau, jei vartojama </w:t>
      </w:r>
      <w:r w:rsidR="00164401">
        <w:rPr>
          <w:rFonts w:eastAsia="TimesNewRoman"/>
          <w:snapToGrid/>
          <w:szCs w:val="22"/>
          <w:lang w:val="lt-LT"/>
        </w:rPr>
        <w:t xml:space="preserve">viena </w:t>
      </w:r>
      <w:r w:rsidR="00164401" w:rsidRPr="00457BF5">
        <w:rPr>
          <w:rFonts w:eastAsia="TimesNewRoman"/>
          <w:snapToGrid/>
          <w:szCs w:val="22"/>
          <w:lang w:val="lt-LT"/>
        </w:rPr>
        <w:t xml:space="preserve">400 mg ibuprofeno </w:t>
      </w:r>
      <w:r w:rsidR="00164401">
        <w:rPr>
          <w:rFonts w:eastAsia="TimesNewRoman"/>
          <w:snapToGrid/>
          <w:szCs w:val="22"/>
          <w:lang w:val="lt-LT"/>
        </w:rPr>
        <w:t xml:space="preserve">minkštoji </w:t>
      </w:r>
      <w:r w:rsidRPr="00457BF5">
        <w:rPr>
          <w:rFonts w:eastAsia="TimesNewRoman"/>
          <w:snapToGrid/>
          <w:szCs w:val="22"/>
          <w:lang w:val="lt-LT"/>
        </w:rPr>
        <w:t>kapsulė</w:t>
      </w:r>
      <w:r w:rsidR="00164401">
        <w:rPr>
          <w:rFonts w:eastAsia="TimesNewRoman"/>
          <w:snapToGrid/>
          <w:szCs w:val="22"/>
          <w:lang w:val="lt-LT"/>
        </w:rPr>
        <w:t xml:space="preserve"> </w:t>
      </w:r>
      <w:r w:rsidR="00812529" w:rsidRPr="00457BF5">
        <w:rPr>
          <w:rFonts w:eastAsia="TimesNewRoman"/>
          <w:snapToGrid/>
          <w:szCs w:val="22"/>
          <w:lang w:val="lt-LT"/>
        </w:rPr>
        <w:t>(32</w:t>
      </w:r>
      <w:r w:rsidRPr="00457BF5">
        <w:rPr>
          <w:rFonts w:eastAsia="TimesNewRoman"/>
          <w:snapToGrid/>
          <w:szCs w:val="22"/>
          <w:lang w:val="lt-LT"/>
        </w:rPr>
        <w:t>,</w:t>
      </w:r>
      <w:r w:rsidR="00812529" w:rsidRPr="00457BF5">
        <w:rPr>
          <w:rFonts w:eastAsia="TimesNewRoman"/>
          <w:snapToGrid/>
          <w:szCs w:val="22"/>
          <w:lang w:val="lt-LT"/>
        </w:rPr>
        <w:t>5</w:t>
      </w:r>
      <w:r w:rsidRPr="00457BF5">
        <w:rPr>
          <w:rFonts w:eastAsia="TimesNewRoman"/>
          <w:snapToGrid/>
          <w:szCs w:val="22"/>
          <w:lang w:val="lt-LT"/>
        </w:rPr>
        <w:t> </w:t>
      </w:r>
      <w:r w:rsidR="00812529" w:rsidRPr="00457BF5">
        <w:rPr>
          <w:rFonts w:eastAsia="TimesNewRoman"/>
          <w:snapToGrid/>
          <w:szCs w:val="22"/>
          <w:lang w:val="lt-LT"/>
        </w:rPr>
        <w:t>minut</w:t>
      </w:r>
      <w:r w:rsidRPr="00457BF5">
        <w:rPr>
          <w:rFonts w:eastAsia="TimesNewRoman"/>
          <w:snapToGrid/>
          <w:szCs w:val="22"/>
          <w:lang w:val="lt-LT"/>
        </w:rPr>
        <w:t>ė</w:t>
      </w:r>
      <w:r w:rsidR="00812529" w:rsidRPr="00457BF5">
        <w:rPr>
          <w:rFonts w:eastAsia="TimesNewRoman"/>
          <w:snapToGrid/>
          <w:szCs w:val="22"/>
          <w:lang w:val="lt-LT"/>
        </w:rPr>
        <w:t>s)</w:t>
      </w:r>
      <w:r w:rsidRPr="00457BF5">
        <w:rPr>
          <w:rFonts w:eastAsia="TimesNewRoman"/>
          <w:snapToGrid/>
          <w:szCs w:val="22"/>
          <w:lang w:val="lt-LT"/>
        </w:rPr>
        <w:t xml:space="preserve">, nei vartojant </w:t>
      </w:r>
      <w:r w:rsidR="00164401">
        <w:rPr>
          <w:rFonts w:eastAsia="TimesNewRoman"/>
          <w:snapToGrid/>
          <w:szCs w:val="22"/>
          <w:lang w:val="lt-LT"/>
        </w:rPr>
        <w:t xml:space="preserve">dvi </w:t>
      </w:r>
      <w:r w:rsidRPr="00457BF5">
        <w:rPr>
          <w:rFonts w:eastAsia="TimesNewRoman"/>
          <w:snapToGrid/>
          <w:szCs w:val="22"/>
          <w:lang w:val="lt-LT"/>
        </w:rPr>
        <w:t>tabletes po 200 mg ibuprofeno</w:t>
      </w:r>
      <w:r w:rsidR="00812529" w:rsidRPr="00457BF5">
        <w:rPr>
          <w:rFonts w:eastAsia="TimesNewRoman"/>
          <w:snapToGrid/>
          <w:szCs w:val="22"/>
          <w:lang w:val="lt-LT"/>
        </w:rPr>
        <w:t xml:space="preserve"> (90</w:t>
      </w:r>
      <w:r w:rsidRPr="00457BF5">
        <w:rPr>
          <w:rFonts w:eastAsia="TimesNewRoman"/>
          <w:snapToGrid/>
          <w:szCs w:val="22"/>
          <w:lang w:val="lt-LT"/>
        </w:rPr>
        <w:t> </w:t>
      </w:r>
      <w:r w:rsidR="00812529" w:rsidRPr="00457BF5">
        <w:rPr>
          <w:rFonts w:eastAsia="TimesNewRoman"/>
          <w:snapToGrid/>
          <w:szCs w:val="22"/>
          <w:lang w:val="lt-LT"/>
        </w:rPr>
        <w:t>minu</w:t>
      </w:r>
      <w:r w:rsidRPr="00457BF5">
        <w:rPr>
          <w:rFonts w:eastAsia="TimesNewRoman"/>
          <w:snapToGrid/>
          <w:szCs w:val="22"/>
          <w:lang w:val="lt-LT"/>
        </w:rPr>
        <w:t>čių</w:t>
      </w:r>
      <w:r w:rsidR="00812529" w:rsidRPr="00457BF5">
        <w:rPr>
          <w:rFonts w:eastAsia="TimesNewRoman"/>
          <w:snapToGrid/>
          <w:szCs w:val="22"/>
          <w:lang w:val="lt-LT"/>
        </w:rPr>
        <w:t xml:space="preserve">). </w:t>
      </w:r>
      <w:r w:rsidRPr="00457BF5">
        <w:rPr>
          <w:rFonts w:eastAsia="TimesNewRoman"/>
          <w:snapToGrid/>
          <w:szCs w:val="22"/>
          <w:lang w:val="lt-LT"/>
        </w:rPr>
        <w:t xml:space="preserve">Be to, </w:t>
      </w:r>
      <w:r w:rsidR="00164401">
        <w:rPr>
          <w:rFonts w:eastAsia="TimesNewRoman"/>
          <w:snapToGrid/>
          <w:szCs w:val="22"/>
          <w:lang w:val="lt-LT"/>
        </w:rPr>
        <w:t xml:space="preserve">šis </w:t>
      </w:r>
      <w:r w:rsidRPr="00457BF5">
        <w:rPr>
          <w:rFonts w:eastAsia="TimesNewRoman"/>
          <w:snapToGrid/>
          <w:szCs w:val="22"/>
          <w:lang w:val="lt-LT"/>
        </w:rPr>
        <w:t>tyrimas parodė, kad</w:t>
      </w:r>
      <w:r w:rsidR="00164401">
        <w:rPr>
          <w:rFonts w:eastAsia="TimesNewRoman"/>
          <w:snapToGrid/>
          <w:szCs w:val="22"/>
          <w:lang w:val="lt-LT"/>
        </w:rPr>
        <w:t xml:space="preserve"> minkštojoje</w:t>
      </w:r>
      <w:r w:rsidRPr="00457BF5">
        <w:rPr>
          <w:rFonts w:eastAsia="TimesNewRoman"/>
          <w:snapToGrid/>
          <w:szCs w:val="22"/>
          <w:lang w:val="lt-LT"/>
        </w:rPr>
        <w:t xml:space="preserve"> kapsulėje esančio ibuprofeno absorbcijos greitis </w:t>
      </w:r>
      <w:r w:rsidR="00AB62F8" w:rsidRPr="00457BF5">
        <w:rPr>
          <w:rFonts w:eastAsia="TimesNewRoman"/>
          <w:snapToGrid/>
          <w:szCs w:val="22"/>
          <w:lang w:val="lt-LT"/>
        </w:rPr>
        <w:t xml:space="preserve">yra toks pat, kaip ir tabletėse esančio ibuprofeno, todėl </w:t>
      </w:r>
      <w:r w:rsidR="00164401">
        <w:rPr>
          <w:rFonts w:eastAsia="TimesNewRoman"/>
          <w:snapToGrid/>
          <w:szCs w:val="22"/>
          <w:lang w:val="lt-LT"/>
        </w:rPr>
        <w:t>abu</w:t>
      </w:r>
      <w:r w:rsidR="00AB62F8" w:rsidRPr="00457BF5">
        <w:rPr>
          <w:rFonts w:eastAsia="TimesNewRoman"/>
          <w:snapToGrid/>
          <w:szCs w:val="22"/>
          <w:lang w:val="lt-LT"/>
        </w:rPr>
        <w:t xml:space="preserve"> vaistiniai preparatai yra laikomi terapiniu požiūriu ekvivalentiškais.</w:t>
      </w:r>
    </w:p>
    <w:p w14:paraId="5B21DB6E" w14:textId="77777777" w:rsidR="00812529" w:rsidRPr="00457BF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3CEBE77F" w14:textId="77777777" w:rsidR="00812529" w:rsidRPr="00457BF5" w:rsidRDefault="00812529"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457BF5">
        <w:rPr>
          <w:rFonts w:eastAsia="TimesNewRoman"/>
          <w:snapToGrid/>
          <w:szCs w:val="22"/>
          <w:u w:val="single"/>
          <w:lang w:val="lt-LT"/>
        </w:rPr>
        <w:t>Elimina</w:t>
      </w:r>
      <w:r w:rsidR="00393B43" w:rsidRPr="00457BF5">
        <w:rPr>
          <w:rFonts w:eastAsia="TimesNewRoman"/>
          <w:snapToGrid/>
          <w:szCs w:val="22"/>
          <w:u w:val="single"/>
          <w:lang w:val="lt-LT"/>
        </w:rPr>
        <w:t>cija</w:t>
      </w:r>
    </w:p>
    <w:p w14:paraId="0AD06EE6" w14:textId="77777777" w:rsidR="00812529" w:rsidRDefault="001F4D12"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Pusinės eliminacijos laikas yra maždaug 2 valandos.</w:t>
      </w:r>
    </w:p>
    <w:p w14:paraId="2BA222C0" w14:textId="77777777" w:rsidR="00164401" w:rsidRPr="00457BF5" w:rsidRDefault="00164401" w:rsidP="008A4655">
      <w:pPr>
        <w:widowControl w:val="0"/>
        <w:tabs>
          <w:tab w:val="clear" w:pos="567"/>
        </w:tabs>
        <w:autoSpaceDE w:val="0"/>
        <w:autoSpaceDN w:val="0"/>
        <w:adjustRightInd w:val="0"/>
        <w:spacing w:line="240" w:lineRule="auto"/>
        <w:rPr>
          <w:rFonts w:eastAsia="TimesNewRoman"/>
          <w:snapToGrid/>
          <w:szCs w:val="22"/>
          <w:lang w:val="lt-LT"/>
        </w:rPr>
      </w:pPr>
    </w:p>
    <w:p w14:paraId="793B22E7" w14:textId="061BE789" w:rsidR="001F4D12" w:rsidRPr="00457BF5" w:rsidRDefault="00812529"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Ibuprofen</w:t>
      </w:r>
      <w:r w:rsidR="001F4D12" w:rsidRPr="00457BF5">
        <w:rPr>
          <w:rFonts w:eastAsia="TimesNewRoman"/>
          <w:snapToGrid/>
          <w:szCs w:val="22"/>
          <w:lang w:val="lt-LT"/>
        </w:rPr>
        <w:t xml:space="preserve">as </w:t>
      </w:r>
      <w:r w:rsidR="004B5505" w:rsidRPr="00457BF5">
        <w:rPr>
          <w:rFonts w:eastAsia="TimesNewRoman"/>
          <w:snapToGrid/>
          <w:szCs w:val="22"/>
          <w:lang w:val="lt-LT"/>
        </w:rPr>
        <w:t xml:space="preserve">yra </w:t>
      </w:r>
      <w:r w:rsidR="001F4D12" w:rsidRPr="00457BF5">
        <w:rPr>
          <w:rFonts w:eastAsia="TimesNewRoman"/>
          <w:snapToGrid/>
          <w:szCs w:val="22"/>
          <w:lang w:val="lt-LT"/>
        </w:rPr>
        <w:t>metabolizuojamas kepenyse susidarant dviem</w:t>
      </w:r>
      <w:r w:rsidR="00164401">
        <w:rPr>
          <w:rFonts w:eastAsia="TimesNewRoman"/>
          <w:snapToGrid/>
          <w:szCs w:val="22"/>
          <w:lang w:val="lt-LT"/>
        </w:rPr>
        <w:t>s</w:t>
      </w:r>
      <w:r w:rsidR="001F4D12" w:rsidRPr="00457BF5">
        <w:rPr>
          <w:rFonts w:eastAsia="TimesNewRoman"/>
          <w:snapToGrid/>
          <w:szCs w:val="22"/>
          <w:lang w:val="lt-LT"/>
        </w:rPr>
        <w:t xml:space="preserve"> metabolitams, kurie farmakologinio poveikio nesukelia. </w:t>
      </w:r>
      <w:r w:rsidRPr="00457BF5">
        <w:rPr>
          <w:rFonts w:eastAsia="TimesNewRoman"/>
          <w:snapToGrid/>
          <w:szCs w:val="22"/>
          <w:lang w:val="lt-LT"/>
        </w:rPr>
        <w:t>Ibuprofen</w:t>
      </w:r>
      <w:r w:rsidR="001F4D12" w:rsidRPr="00457BF5">
        <w:rPr>
          <w:rFonts w:eastAsia="TimesNewRoman"/>
          <w:snapToGrid/>
          <w:szCs w:val="22"/>
          <w:lang w:val="lt-LT"/>
        </w:rPr>
        <w:t>as ir jo metabolitai iš dalies yra konjuguojami su gliukurono rūgštimi. Ibuprofenas daugiausia šalinamas per inkstus ir beveik vien su šlapimu:</w:t>
      </w:r>
      <w:r w:rsidRPr="00457BF5">
        <w:rPr>
          <w:rFonts w:eastAsia="TimesNewRoman"/>
          <w:snapToGrid/>
          <w:szCs w:val="22"/>
          <w:lang w:val="lt-LT"/>
        </w:rPr>
        <w:t xml:space="preserve"> 90</w:t>
      </w:r>
      <w:r w:rsidR="001F4D12" w:rsidRPr="00457BF5">
        <w:rPr>
          <w:rFonts w:eastAsia="TimesNewRoman"/>
          <w:snapToGrid/>
          <w:szCs w:val="22"/>
          <w:lang w:val="lt-LT"/>
        </w:rPr>
        <w:t> </w:t>
      </w:r>
      <w:r w:rsidRPr="00457BF5">
        <w:rPr>
          <w:rFonts w:eastAsia="TimesNewRoman"/>
          <w:snapToGrid/>
          <w:szCs w:val="22"/>
          <w:lang w:val="lt-LT"/>
        </w:rPr>
        <w:t xml:space="preserve">% </w:t>
      </w:r>
      <w:r w:rsidR="001F4D12" w:rsidRPr="00457BF5">
        <w:rPr>
          <w:rFonts w:eastAsia="TimesNewRoman"/>
          <w:snapToGrid/>
          <w:szCs w:val="22"/>
          <w:lang w:val="lt-LT"/>
        </w:rPr>
        <w:t xml:space="preserve">išskiriama neaktyvaus metabolito konjugato su gliukurono rūgštimi forma ir </w:t>
      </w:r>
      <w:r w:rsidRPr="00457BF5">
        <w:rPr>
          <w:rFonts w:eastAsia="TimesNewRoman"/>
          <w:snapToGrid/>
          <w:szCs w:val="22"/>
          <w:lang w:val="lt-LT"/>
        </w:rPr>
        <w:t>10</w:t>
      </w:r>
      <w:r w:rsidR="001F4D12" w:rsidRPr="00457BF5">
        <w:rPr>
          <w:rFonts w:eastAsia="TimesNewRoman"/>
          <w:snapToGrid/>
          <w:szCs w:val="22"/>
          <w:lang w:val="lt-LT"/>
        </w:rPr>
        <w:t> </w:t>
      </w:r>
      <w:r w:rsidRPr="00457BF5">
        <w:rPr>
          <w:rFonts w:eastAsia="TimesNewRoman"/>
          <w:snapToGrid/>
          <w:szCs w:val="22"/>
          <w:lang w:val="lt-LT"/>
        </w:rPr>
        <w:t xml:space="preserve">% </w:t>
      </w:r>
      <w:r w:rsidR="001F4D12" w:rsidRPr="00457BF5">
        <w:rPr>
          <w:rFonts w:eastAsia="TimesNewRoman"/>
          <w:snapToGrid/>
          <w:szCs w:val="22"/>
          <w:lang w:val="lt-LT"/>
        </w:rPr>
        <w:t>− nepakitu</w:t>
      </w:r>
      <w:r w:rsidR="003C02F3" w:rsidRPr="00457BF5">
        <w:rPr>
          <w:rFonts w:eastAsia="TimesNewRoman"/>
          <w:snapToGrid/>
          <w:szCs w:val="22"/>
          <w:lang w:val="lt-LT"/>
        </w:rPr>
        <w:t>s</w:t>
      </w:r>
      <w:r w:rsidR="001F4D12" w:rsidRPr="00457BF5">
        <w:rPr>
          <w:rFonts w:eastAsia="TimesNewRoman"/>
          <w:snapToGrid/>
          <w:szCs w:val="22"/>
          <w:lang w:val="lt-LT"/>
        </w:rPr>
        <w:t>ia forma</w:t>
      </w:r>
      <w:r w:rsidRPr="00457BF5">
        <w:rPr>
          <w:rFonts w:eastAsia="TimesNewRoman"/>
          <w:snapToGrid/>
          <w:szCs w:val="22"/>
          <w:lang w:val="lt-LT"/>
        </w:rPr>
        <w:t xml:space="preserve">. </w:t>
      </w:r>
      <w:r w:rsidR="001F4D12" w:rsidRPr="00457BF5">
        <w:rPr>
          <w:rFonts w:eastAsia="TimesNewRoman"/>
          <w:snapToGrid/>
          <w:szCs w:val="22"/>
          <w:lang w:val="lt-LT"/>
        </w:rPr>
        <w:t>Vaistinio preparato eliminacija beveik užbaigiama praėjus 24 valandoms po paskutiniosios dozės pavartojimo.</w:t>
      </w:r>
    </w:p>
    <w:p w14:paraId="6CB6DE58" w14:textId="77777777" w:rsidR="00776FBE" w:rsidRPr="00457BF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3E7CBB7F" w14:textId="77777777" w:rsidR="00776FBE" w:rsidRPr="00457BF5" w:rsidRDefault="00776FBE" w:rsidP="008A4655">
      <w:pPr>
        <w:keepNext/>
        <w:keepLines/>
        <w:widowControl w:val="0"/>
        <w:spacing w:line="240" w:lineRule="auto"/>
        <w:ind w:left="567" w:hanging="567"/>
        <w:outlineLvl w:val="2"/>
        <w:rPr>
          <w:b/>
          <w:snapToGrid/>
          <w:kern w:val="28"/>
          <w:szCs w:val="22"/>
          <w:lang w:val="lt-LT"/>
        </w:rPr>
      </w:pPr>
      <w:r w:rsidRPr="00457BF5">
        <w:rPr>
          <w:b/>
          <w:snapToGrid/>
          <w:kern w:val="28"/>
          <w:szCs w:val="22"/>
          <w:lang w:val="lt-LT"/>
        </w:rPr>
        <w:t>5.3</w:t>
      </w:r>
      <w:r w:rsidRPr="00457BF5">
        <w:rPr>
          <w:b/>
          <w:snapToGrid/>
          <w:kern w:val="28"/>
          <w:szCs w:val="22"/>
          <w:lang w:val="lt-LT"/>
        </w:rPr>
        <w:tab/>
        <w:t>Ikiklinikinių saugumo tyrimų duomenys</w:t>
      </w:r>
    </w:p>
    <w:p w14:paraId="5231D5C5" w14:textId="77777777" w:rsidR="00776FBE" w:rsidRPr="00457BF5" w:rsidRDefault="00776FBE" w:rsidP="008A4655">
      <w:pPr>
        <w:keepNext/>
        <w:keepLines/>
        <w:widowControl w:val="0"/>
        <w:tabs>
          <w:tab w:val="clear" w:pos="567"/>
        </w:tabs>
        <w:autoSpaceDE w:val="0"/>
        <w:autoSpaceDN w:val="0"/>
        <w:adjustRightInd w:val="0"/>
        <w:spacing w:line="240" w:lineRule="auto"/>
        <w:rPr>
          <w:rFonts w:eastAsia="TimesNewRoman"/>
          <w:snapToGrid/>
          <w:szCs w:val="22"/>
          <w:lang w:val="lt-LT"/>
        </w:rPr>
      </w:pPr>
    </w:p>
    <w:p w14:paraId="62C1FDC1" w14:textId="1D7D5301" w:rsidR="00596874" w:rsidRDefault="00596874" w:rsidP="00596874">
      <w:pPr>
        <w:tabs>
          <w:tab w:val="left" w:pos="0"/>
        </w:tabs>
        <w:spacing w:line="240" w:lineRule="auto"/>
        <w:rPr>
          <w:rFonts w:eastAsia="TimesNewRoman"/>
          <w:snapToGrid/>
          <w:szCs w:val="22"/>
          <w:lang w:val="lt-LT"/>
        </w:rPr>
      </w:pPr>
      <w:r w:rsidRPr="00987F92">
        <w:rPr>
          <w:lang w:val="lt-LT"/>
        </w:rPr>
        <w:t xml:space="preserve">Poūmio ir lėtinio toksinio poveikio tyrimų metu ibuprofenas daugiausiai sukėlė virškinimo trakto sutrikimus ir opas gyvūnams. Mutageninis ibuprofeno poveikis tyrimais </w:t>
      </w:r>
      <w:r w:rsidRPr="00145E94">
        <w:rPr>
          <w:i/>
          <w:lang w:val="lt-LT"/>
        </w:rPr>
        <w:t xml:space="preserve">in vitro </w:t>
      </w:r>
      <w:r w:rsidRPr="00B217BF">
        <w:rPr>
          <w:lang w:val="lt-LT"/>
        </w:rPr>
        <w:t xml:space="preserve">ar </w:t>
      </w:r>
      <w:r w:rsidRPr="00B217BF">
        <w:rPr>
          <w:i/>
          <w:lang w:val="lt-LT"/>
        </w:rPr>
        <w:t xml:space="preserve">in vivo </w:t>
      </w:r>
      <w:r w:rsidRPr="00B217BF">
        <w:rPr>
          <w:lang w:val="lt-LT"/>
        </w:rPr>
        <w:t>nebuvo nustatytas. Kancerogeninio poveikio t</w:t>
      </w:r>
      <w:r w:rsidRPr="00003949">
        <w:rPr>
          <w:lang w:val="lt-LT"/>
        </w:rPr>
        <w:t>yrimų su pelėmis ir žiurkėmis metu nebuvo nustatyta.</w:t>
      </w:r>
      <w:r>
        <w:rPr>
          <w:lang w:val="lt-LT"/>
        </w:rPr>
        <w:t xml:space="preserve"> </w:t>
      </w:r>
      <w:r w:rsidRPr="00003949">
        <w:rPr>
          <w:lang w:val="lt-LT"/>
        </w:rPr>
        <w:t xml:space="preserve">Triušių patelėms vaistinis preparatas slopino ovuliaciją, įvairių rūšių gyvūnų (triušių, žiurkių, pelių) patelėms </w:t>
      </w:r>
      <w:r>
        <w:rPr>
          <w:lang w:val="lt-LT"/>
        </w:rPr>
        <w:t>slopino</w:t>
      </w:r>
      <w:r w:rsidRPr="00003949">
        <w:rPr>
          <w:lang w:val="lt-LT"/>
        </w:rPr>
        <w:t xml:space="preserve"> implantaciją. </w:t>
      </w:r>
      <w:r>
        <w:rPr>
          <w:lang w:val="lt-LT"/>
        </w:rPr>
        <w:t>Eksperimentinių</w:t>
      </w:r>
      <w:r w:rsidRPr="00003949">
        <w:rPr>
          <w:lang w:val="lt-LT"/>
        </w:rPr>
        <w:t xml:space="preserve"> tyrimų rezultatai rodo, kad ibuprofeno prasiskverbia per placentą. </w:t>
      </w:r>
      <w:r w:rsidR="00D86475">
        <w:rPr>
          <w:lang w:val="lt-LT"/>
        </w:rPr>
        <w:t>Žiurkių p</w:t>
      </w:r>
      <w:r w:rsidR="00D86475" w:rsidRPr="00CD2A61">
        <w:rPr>
          <w:lang w:val="lt-LT"/>
        </w:rPr>
        <w:t>atel</w:t>
      </w:r>
      <w:r w:rsidR="00D86475">
        <w:rPr>
          <w:lang w:val="lt-LT"/>
        </w:rPr>
        <w:t>ėms suvartojus</w:t>
      </w:r>
      <w:r w:rsidR="00D86475" w:rsidRPr="00CD2A61">
        <w:rPr>
          <w:lang w:val="lt-LT"/>
        </w:rPr>
        <w:t xml:space="preserve"> </w:t>
      </w:r>
      <w:r w:rsidR="00D86475">
        <w:rPr>
          <w:lang w:val="lt-LT"/>
        </w:rPr>
        <w:t>toksines</w:t>
      </w:r>
      <w:r w:rsidR="00D86475" w:rsidRPr="00CD2A61">
        <w:rPr>
          <w:lang w:val="lt-LT"/>
        </w:rPr>
        <w:t xml:space="preserve"> dozes, palikuonims </w:t>
      </w:r>
      <w:r w:rsidR="00D86475">
        <w:rPr>
          <w:lang w:val="lt-LT"/>
        </w:rPr>
        <w:t xml:space="preserve">dažniau </w:t>
      </w:r>
      <w:r w:rsidR="00D86475" w:rsidRPr="00CD2A61">
        <w:rPr>
          <w:lang w:val="lt-LT"/>
        </w:rPr>
        <w:t xml:space="preserve">pasireiškė </w:t>
      </w:r>
      <w:r w:rsidR="00BB485F">
        <w:rPr>
          <w:lang w:val="lt-LT"/>
        </w:rPr>
        <w:t>įgimtų vystymosi ydų</w:t>
      </w:r>
      <w:r w:rsidR="00D86475" w:rsidRPr="00CD2A61">
        <w:rPr>
          <w:lang w:val="lt-LT"/>
        </w:rPr>
        <w:t xml:space="preserve"> (pvz., skilvelių pertvaros defekt</w:t>
      </w:r>
      <w:r w:rsidR="00D86475">
        <w:rPr>
          <w:lang w:val="lt-LT"/>
        </w:rPr>
        <w:t>ų</w:t>
      </w:r>
      <w:r w:rsidR="00D86475" w:rsidRPr="00CD2A61">
        <w:rPr>
          <w:lang w:val="lt-LT"/>
        </w:rPr>
        <w:t>).</w:t>
      </w:r>
      <w:r w:rsidR="00D86475">
        <w:rPr>
          <w:lang w:val="lt-LT"/>
        </w:rPr>
        <w:t xml:space="preserve"> </w:t>
      </w:r>
      <w:r>
        <w:rPr>
          <w:rFonts w:eastAsia="TimesNewRoman"/>
          <w:snapToGrid/>
          <w:szCs w:val="22"/>
          <w:lang w:val="lt-LT"/>
        </w:rPr>
        <w:t xml:space="preserve">Tyrimų su gyvūnais metu pastebėta, kad vartojant NVPNU, </w:t>
      </w:r>
      <w:r w:rsidRPr="00596874">
        <w:rPr>
          <w:rFonts w:eastAsia="TimesNewRoman"/>
          <w:snapToGrid/>
          <w:szCs w:val="22"/>
          <w:lang w:val="lt-LT"/>
        </w:rPr>
        <w:t xml:space="preserve">kurie slopina prostaglandinų sintezę, gali padaugėti distocijos ir uždelsto </w:t>
      </w:r>
      <w:r w:rsidR="005935DE">
        <w:rPr>
          <w:rFonts w:eastAsia="TimesNewRoman"/>
          <w:snapToGrid/>
          <w:szCs w:val="22"/>
          <w:lang w:val="lt-LT"/>
        </w:rPr>
        <w:t>jauniklių atvedimo</w:t>
      </w:r>
      <w:r w:rsidRPr="00596874">
        <w:rPr>
          <w:rFonts w:eastAsia="TimesNewRoman"/>
          <w:snapToGrid/>
          <w:szCs w:val="22"/>
          <w:lang w:val="lt-LT"/>
        </w:rPr>
        <w:t xml:space="preserve"> atvejų.</w:t>
      </w:r>
    </w:p>
    <w:p w14:paraId="32EDEA38" w14:textId="77777777" w:rsidR="00596874" w:rsidRDefault="00596874" w:rsidP="00596874">
      <w:pPr>
        <w:tabs>
          <w:tab w:val="left" w:pos="0"/>
        </w:tabs>
        <w:spacing w:line="240" w:lineRule="auto"/>
        <w:rPr>
          <w:rFonts w:eastAsia="TimesNewRoman"/>
          <w:snapToGrid/>
          <w:szCs w:val="22"/>
          <w:lang w:val="lt-LT"/>
        </w:rPr>
      </w:pPr>
    </w:p>
    <w:p w14:paraId="3B8D9AB2" w14:textId="77777777" w:rsidR="00FF0774" w:rsidRPr="00457BF5" w:rsidRDefault="00FF0774" w:rsidP="008A4655">
      <w:pPr>
        <w:widowControl w:val="0"/>
        <w:tabs>
          <w:tab w:val="clear" w:pos="567"/>
        </w:tabs>
        <w:autoSpaceDE w:val="0"/>
        <w:autoSpaceDN w:val="0"/>
        <w:adjustRightInd w:val="0"/>
        <w:spacing w:line="240" w:lineRule="auto"/>
        <w:rPr>
          <w:rFonts w:eastAsia="TimesNewRoman"/>
          <w:snapToGrid/>
          <w:szCs w:val="22"/>
          <w:lang w:val="lt-LT"/>
        </w:rPr>
      </w:pPr>
    </w:p>
    <w:p w14:paraId="427472BC" w14:textId="77777777" w:rsidR="00776FBE" w:rsidRPr="00457BF5" w:rsidRDefault="00110575" w:rsidP="008A4655">
      <w:pPr>
        <w:widowControl w:val="0"/>
        <w:spacing w:line="240" w:lineRule="auto"/>
        <w:ind w:left="567" w:hanging="567"/>
        <w:outlineLvl w:val="1"/>
        <w:rPr>
          <w:b/>
          <w:snapToGrid/>
          <w:szCs w:val="22"/>
          <w:lang w:val="lt-LT"/>
        </w:rPr>
      </w:pPr>
      <w:r w:rsidRPr="00457BF5">
        <w:rPr>
          <w:b/>
          <w:snapToGrid/>
          <w:szCs w:val="22"/>
          <w:lang w:val="lt-LT"/>
        </w:rPr>
        <w:t>6.</w:t>
      </w:r>
      <w:r w:rsidRPr="00457BF5">
        <w:rPr>
          <w:b/>
          <w:snapToGrid/>
          <w:szCs w:val="22"/>
          <w:lang w:val="lt-LT"/>
        </w:rPr>
        <w:tab/>
        <w:t>FARMACINĖ INFORMACIJA</w:t>
      </w:r>
    </w:p>
    <w:p w14:paraId="0862687F" w14:textId="77777777" w:rsidR="00776FBE" w:rsidRPr="00457BF5" w:rsidRDefault="00776FBE" w:rsidP="008A4655">
      <w:pPr>
        <w:widowControl w:val="0"/>
        <w:tabs>
          <w:tab w:val="clear" w:pos="567"/>
        </w:tabs>
        <w:spacing w:line="240" w:lineRule="auto"/>
        <w:ind w:left="567" w:hanging="567"/>
        <w:rPr>
          <w:snapToGrid/>
          <w:szCs w:val="22"/>
          <w:lang w:val="lt-LT"/>
        </w:rPr>
      </w:pPr>
    </w:p>
    <w:p w14:paraId="424F8D94"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6.1</w:t>
      </w:r>
      <w:r w:rsidRPr="00457BF5">
        <w:rPr>
          <w:b/>
          <w:snapToGrid/>
          <w:kern w:val="28"/>
          <w:szCs w:val="22"/>
          <w:lang w:val="lt-LT"/>
        </w:rPr>
        <w:tab/>
        <w:t>Pagalbinių medžiagų sąrašas</w:t>
      </w:r>
    </w:p>
    <w:p w14:paraId="00F73E83" w14:textId="77777777" w:rsidR="00776FBE" w:rsidRPr="00457BF5" w:rsidRDefault="00776FBE" w:rsidP="008A4655">
      <w:pPr>
        <w:widowControl w:val="0"/>
        <w:tabs>
          <w:tab w:val="clear" w:pos="567"/>
        </w:tabs>
        <w:spacing w:line="240" w:lineRule="auto"/>
        <w:rPr>
          <w:snapToGrid/>
          <w:szCs w:val="22"/>
          <w:lang w:val="lt-LT"/>
        </w:rPr>
      </w:pPr>
    </w:p>
    <w:p w14:paraId="2825CF9A" w14:textId="273EF162" w:rsidR="00274951" w:rsidRPr="00457BF5" w:rsidRDefault="00274951" w:rsidP="008A4655">
      <w:pPr>
        <w:widowControl w:val="0"/>
        <w:tabs>
          <w:tab w:val="clear" w:pos="567"/>
        </w:tabs>
        <w:spacing w:line="240" w:lineRule="auto"/>
        <w:ind w:left="567" w:hanging="567"/>
        <w:rPr>
          <w:rFonts w:eastAsia="TimesNewRoman"/>
          <w:snapToGrid/>
          <w:szCs w:val="22"/>
          <w:u w:val="single"/>
          <w:lang w:val="lt-LT"/>
        </w:rPr>
      </w:pPr>
      <w:r w:rsidRPr="00457BF5">
        <w:rPr>
          <w:rFonts w:eastAsia="TimesNewRoman"/>
          <w:snapToGrid/>
          <w:szCs w:val="22"/>
          <w:u w:val="single"/>
          <w:lang w:val="lt-LT"/>
        </w:rPr>
        <w:t>Kapsulės užpildas</w:t>
      </w:r>
      <w:r w:rsidR="004E228F">
        <w:rPr>
          <w:rFonts w:eastAsia="TimesNewRoman"/>
          <w:snapToGrid/>
          <w:szCs w:val="22"/>
          <w:u w:val="single"/>
          <w:lang w:val="lt-LT"/>
        </w:rPr>
        <w:t>:</w:t>
      </w:r>
    </w:p>
    <w:p w14:paraId="4D9A20A3" w14:textId="7E5982EC" w:rsidR="00274951" w:rsidRPr="00457BF5" w:rsidRDefault="00274951" w:rsidP="008A4655">
      <w:pPr>
        <w:widowControl w:val="0"/>
        <w:tabs>
          <w:tab w:val="clear" w:pos="567"/>
        </w:tabs>
        <w:spacing w:line="240" w:lineRule="auto"/>
        <w:ind w:left="567" w:hanging="567"/>
        <w:rPr>
          <w:rFonts w:eastAsia="TimesNewRoman"/>
          <w:snapToGrid/>
          <w:szCs w:val="22"/>
          <w:lang w:val="lt-LT"/>
        </w:rPr>
      </w:pPr>
      <w:r w:rsidRPr="00457BF5">
        <w:rPr>
          <w:rFonts w:eastAsia="TimesNewRoman"/>
          <w:snapToGrid/>
          <w:szCs w:val="22"/>
          <w:lang w:val="lt-LT"/>
        </w:rPr>
        <w:t>Makrogolis</w:t>
      </w:r>
      <w:r w:rsidR="00EC7BB7">
        <w:rPr>
          <w:rFonts w:eastAsia="TimesNewRoman"/>
          <w:snapToGrid/>
          <w:szCs w:val="22"/>
          <w:lang w:val="lt-LT"/>
        </w:rPr>
        <w:t> </w:t>
      </w:r>
      <w:r w:rsidRPr="00457BF5">
        <w:rPr>
          <w:rFonts w:eastAsia="TimesNewRoman"/>
          <w:snapToGrid/>
          <w:szCs w:val="22"/>
          <w:lang w:val="lt-LT"/>
        </w:rPr>
        <w:t>600</w:t>
      </w:r>
    </w:p>
    <w:p w14:paraId="2CE2DC74" w14:textId="00465296" w:rsidR="00274951" w:rsidRPr="00B32475" w:rsidRDefault="00274951" w:rsidP="008A4655">
      <w:pPr>
        <w:widowControl w:val="0"/>
        <w:tabs>
          <w:tab w:val="clear" w:pos="567"/>
        </w:tabs>
        <w:spacing w:line="240" w:lineRule="auto"/>
        <w:ind w:left="567" w:hanging="567"/>
        <w:rPr>
          <w:szCs w:val="22"/>
          <w:lang w:val="lt-LT"/>
        </w:rPr>
      </w:pPr>
      <w:r w:rsidRPr="00457BF5">
        <w:rPr>
          <w:rFonts w:eastAsia="TimesNewRoman"/>
          <w:snapToGrid/>
          <w:szCs w:val="22"/>
          <w:lang w:val="lt-LT"/>
        </w:rPr>
        <w:t>Kalio hidroksidas</w:t>
      </w:r>
      <w:r w:rsidR="00EC7BB7">
        <w:rPr>
          <w:rFonts w:eastAsia="TimesNewRoman"/>
          <w:snapToGrid/>
          <w:szCs w:val="22"/>
          <w:lang w:val="lt-LT"/>
        </w:rPr>
        <w:t xml:space="preserve"> </w:t>
      </w:r>
      <w:r w:rsidR="00EC7BB7" w:rsidRPr="00B32475">
        <w:rPr>
          <w:szCs w:val="22"/>
          <w:lang w:val="lt-LT"/>
        </w:rPr>
        <w:t>(E 525)</w:t>
      </w:r>
    </w:p>
    <w:p w14:paraId="4E165567" w14:textId="77777777" w:rsidR="00274951" w:rsidRPr="00457BF5" w:rsidRDefault="00274951" w:rsidP="008A4655">
      <w:pPr>
        <w:widowControl w:val="0"/>
        <w:tabs>
          <w:tab w:val="clear" w:pos="567"/>
        </w:tabs>
        <w:spacing w:line="240" w:lineRule="auto"/>
        <w:ind w:left="567" w:hanging="567"/>
        <w:rPr>
          <w:rFonts w:eastAsia="TimesNewRoman"/>
          <w:snapToGrid/>
          <w:szCs w:val="22"/>
          <w:lang w:val="lt-LT"/>
        </w:rPr>
      </w:pPr>
      <w:r w:rsidRPr="00457BF5">
        <w:rPr>
          <w:rFonts w:eastAsia="TimesNewRoman"/>
          <w:snapToGrid/>
          <w:szCs w:val="22"/>
          <w:lang w:val="lt-LT"/>
        </w:rPr>
        <w:t>Išgrynintas vanduo</w:t>
      </w:r>
    </w:p>
    <w:p w14:paraId="49D7253D" w14:textId="77777777" w:rsidR="00274951" w:rsidRPr="00457BF5" w:rsidRDefault="00274951" w:rsidP="008A4655">
      <w:pPr>
        <w:widowControl w:val="0"/>
        <w:tabs>
          <w:tab w:val="clear" w:pos="567"/>
        </w:tabs>
        <w:spacing w:line="240" w:lineRule="auto"/>
        <w:ind w:left="567" w:hanging="567"/>
        <w:rPr>
          <w:rFonts w:eastAsia="TimesNewRoman"/>
          <w:snapToGrid/>
          <w:szCs w:val="22"/>
          <w:u w:val="single"/>
          <w:lang w:val="lt-LT"/>
        </w:rPr>
      </w:pPr>
    </w:p>
    <w:p w14:paraId="5DBC6050" w14:textId="706DFAC6" w:rsidR="00274951" w:rsidRPr="00457BF5" w:rsidRDefault="00274951" w:rsidP="008A4655">
      <w:pPr>
        <w:widowControl w:val="0"/>
        <w:tabs>
          <w:tab w:val="clear" w:pos="567"/>
        </w:tabs>
        <w:spacing w:line="240" w:lineRule="auto"/>
        <w:ind w:left="567" w:hanging="567"/>
        <w:rPr>
          <w:rFonts w:eastAsia="TimesNewRoman"/>
          <w:snapToGrid/>
          <w:szCs w:val="22"/>
          <w:u w:val="single"/>
          <w:lang w:val="lt-LT"/>
        </w:rPr>
      </w:pPr>
      <w:r w:rsidRPr="00457BF5">
        <w:rPr>
          <w:rFonts w:eastAsia="TimesNewRoman"/>
          <w:snapToGrid/>
          <w:szCs w:val="22"/>
          <w:u w:val="single"/>
          <w:lang w:val="lt-LT"/>
        </w:rPr>
        <w:t xml:space="preserve">Kapsulės </w:t>
      </w:r>
      <w:r w:rsidR="00EC7BB7">
        <w:rPr>
          <w:rFonts w:eastAsia="TimesNewRoman"/>
          <w:snapToGrid/>
          <w:szCs w:val="22"/>
          <w:u w:val="single"/>
          <w:lang w:val="lt-LT"/>
        </w:rPr>
        <w:t>apvalkalas</w:t>
      </w:r>
      <w:r w:rsidR="004E228F">
        <w:rPr>
          <w:rFonts w:eastAsia="TimesNewRoman"/>
          <w:snapToGrid/>
          <w:szCs w:val="22"/>
          <w:u w:val="single"/>
          <w:lang w:val="lt-LT"/>
        </w:rPr>
        <w:t>:</w:t>
      </w:r>
    </w:p>
    <w:p w14:paraId="1EC7BE06" w14:textId="77777777" w:rsidR="00274951" w:rsidRPr="00457BF5" w:rsidRDefault="00274951" w:rsidP="008A4655">
      <w:pPr>
        <w:widowControl w:val="0"/>
        <w:tabs>
          <w:tab w:val="clear" w:pos="567"/>
        </w:tabs>
        <w:spacing w:line="240" w:lineRule="auto"/>
        <w:ind w:left="567" w:hanging="567"/>
        <w:rPr>
          <w:rFonts w:eastAsia="TimesNewRoman"/>
          <w:snapToGrid/>
          <w:szCs w:val="22"/>
          <w:lang w:val="lt-LT"/>
        </w:rPr>
      </w:pPr>
      <w:r w:rsidRPr="00457BF5">
        <w:rPr>
          <w:rFonts w:eastAsia="TimesNewRoman"/>
          <w:snapToGrid/>
          <w:szCs w:val="22"/>
          <w:lang w:val="lt-LT"/>
        </w:rPr>
        <w:t>Želatina</w:t>
      </w:r>
    </w:p>
    <w:p w14:paraId="3E8C7E5E" w14:textId="4A4362A9" w:rsidR="002C53AF" w:rsidRDefault="002C53AF" w:rsidP="008A4655">
      <w:pPr>
        <w:widowControl w:val="0"/>
        <w:tabs>
          <w:tab w:val="clear" w:pos="567"/>
        </w:tabs>
        <w:spacing w:line="240" w:lineRule="auto"/>
        <w:ind w:left="567" w:hanging="567"/>
        <w:rPr>
          <w:rFonts w:eastAsia="TimesNewRoman"/>
          <w:snapToGrid/>
          <w:szCs w:val="22"/>
          <w:lang w:val="lt-LT"/>
        </w:rPr>
      </w:pPr>
      <w:r w:rsidRPr="002C53AF">
        <w:rPr>
          <w:rFonts w:eastAsia="TimesNewRoman"/>
          <w:snapToGrid/>
          <w:szCs w:val="22"/>
          <w:lang w:val="lt-LT"/>
        </w:rPr>
        <w:t>Skystasis sorbitolis (nesikristalizuojantis) (E</w:t>
      </w:r>
      <w:r>
        <w:rPr>
          <w:rFonts w:eastAsia="TimesNewRoman"/>
          <w:snapToGrid/>
          <w:szCs w:val="22"/>
          <w:lang w:val="lt-LT"/>
        </w:rPr>
        <w:t> </w:t>
      </w:r>
      <w:r w:rsidRPr="002C53AF">
        <w:rPr>
          <w:rFonts w:eastAsia="TimesNewRoman"/>
          <w:snapToGrid/>
          <w:szCs w:val="22"/>
          <w:lang w:val="lt-LT"/>
        </w:rPr>
        <w:t>420)</w:t>
      </w:r>
    </w:p>
    <w:p w14:paraId="5825FEDB" w14:textId="0E005A15" w:rsidR="00274951" w:rsidRPr="00457BF5" w:rsidRDefault="00274951" w:rsidP="008A4655">
      <w:pPr>
        <w:widowControl w:val="0"/>
        <w:tabs>
          <w:tab w:val="clear" w:pos="567"/>
        </w:tabs>
        <w:spacing w:line="240" w:lineRule="auto"/>
        <w:ind w:left="567" w:hanging="567"/>
        <w:rPr>
          <w:rFonts w:eastAsia="TimesNewRoman"/>
          <w:snapToGrid/>
          <w:szCs w:val="22"/>
          <w:lang w:val="lt-LT"/>
        </w:rPr>
      </w:pPr>
      <w:r w:rsidRPr="00457BF5">
        <w:rPr>
          <w:rFonts w:eastAsia="TimesNewRoman"/>
          <w:snapToGrid/>
          <w:szCs w:val="22"/>
          <w:lang w:val="lt-LT"/>
        </w:rPr>
        <w:t>Išgrynintas vanduo</w:t>
      </w:r>
    </w:p>
    <w:p w14:paraId="5C86C0F8" w14:textId="77777777" w:rsidR="00776FBE" w:rsidRPr="00457BF5" w:rsidRDefault="00776FBE" w:rsidP="008A4655">
      <w:pPr>
        <w:widowControl w:val="0"/>
        <w:tabs>
          <w:tab w:val="clear" w:pos="567"/>
        </w:tabs>
        <w:spacing w:line="240" w:lineRule="auto"/>
        <w:ind w:left="567" w:hanging="567"/>
        <w:rPr>
          <w:snapToGrid/>
          <w:szCs w:val="22"/>
          <w:lang w:val="lt-LT"/>
        </w:rPr>
      </w:pPr>
    </w:p>
    <w:p w14:paraId="38A5E37A"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6.2</w:t>
      </w:r>
      <w:r w:rsidRPr="00457BF5">
        <w:rPr>
          <w:b/>
          <w:snapToGrid/>
          <w:kern w:val="28"/>
          <w:szCs w:val="22"/>
          <w:lang w:val="lt-LT"/>
        </w:rPr>
        <w:tab/>
        <w:t>Nesuderinamumas</w:t>
      </w:r>
    </w:p>
    <w:p w14:paraId="4F14A30D" w14:textId="77777777" w:rsidR="00776FBE" w:rsidRPr="00457BF5" w:rsidRDefault="00776FBE" w:rsidP="008A4655">
      <w:pPr>
        <w:widowControl w:val="0"/>
        <w:tabs>
          <w:tab w:val="clear" w:pos="567"/>
        </w:tabs>
        <w:spacing w:line="240" w:lineRule="auto"/>
        <w:ind w:left="567" w:hanging="567"/>
        <w:rPr>
          <w:snapToGrid/>
          <w:szCs w:val="22"/>
          <w:lang w:val="lt-LT"/>
        </w:rPr>
      </w:pPr>
    </w:p>
    <w:p w14:paraId="65BFFA7E" w14:textId="77777777"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Duomenys nebūtini.</w:t>
      </w:r>
    </w:p>
    <w:p w14:paraId="10F9ACA3" w14:textId="77777777" w:rsidR="00776FBE" w:rsidRPr="00457BF5" w:rsidRDefault="00776FBE" w:rsidP="008A4655">
      <w:pPr>
        <w:widowControl w:val="0"/>
        <w:tabs>
          <w:tab w:val="clear" w:pos="567"/>
        </w:tabs>
        <w:spacing w:line="240" w:lineRule="auto"/>
        <w:ind w:left="567" w:hanging="567"/>
        <w:rPr>
          <w:snapToGrid/>
          <w:szCs w:val="22"/>
          <w:lang w:val="lt-LT"/>
        </w:rPr>
      </w:pPr>
    </w:p>
    <w:p w14:paraId="55609C2A"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6.3</w:t>
      </w:r>
      <w:r w:rsidRPr="00457BF5">
        <w:rPr>
          <w:b/>
          <w:snapToGrid/>
          <w:kern w:val="28"/>
          <w:szCs w:val="22"/>
          <w:lang w:val="lt-LT"/>
        </w:rPr>
        <w:tab/>
        <w:t>Tinkamumo laikas</w:t>
      </w:r>
    </w:p>
    <w:p w14:paraId="7653E4E0" w14:textId="77777777" w:rsidR="00776FBE" w:rsidRPr="00457BF5" w:rsidRDefault="00776FBE" w:rsidP="008A4655">
      <w:pPr>
        <w:widowControl w:val="0"/>
        <w:tabs>
          <w:tab w:val="clear" w:pos="567"/>
        </w:tabs>
        <w:spacing w:line="240" w:lineRule="auto"/>
        <w:ind w:left="567" w:hanging="567"/>
        <w:rPr>
          <w:snapToGrid/>
          <w:szCs w:val="22"/>
          <w:lang w:val="lt-LT"/>
        </w:rPr>
      </w:pPr>
    </w:p>
    <w:p w14:paraId="0B805B9E" w14:textId="4F1AB803" w:rsidR="00776FBE" w:rsidRPr="00457BF5" w:rsidRDefault="002C53AF" w:rsidP="008A4655">
      <w:pPr>
        <w:widowControl w:val="0"/>
        <w:tabs>
          <w:tab w:val="clear" w:pos="567"/>
        </w:tabs>
        <w:spacing w:line="240" w:lineRule="auto"/>
        <w:ind w:left="567" w:hanging="567"/>
        <w:rPr>
          <w:snapToGrid/>
          <w:szCs w:val="22"/>
          <w:lang w:val="lt-LT"/>
        </w:rPr>
      </w:pPr>
      <w:r>
        <w:rPr>
          <w:snapToGrid/>
          <w:szCs w:val="22"/>
          <w:lang w:val="lt-LT"/>
        </w:rPr>
        <w:t>2</w:t>
      </w:r>
      <w:r w:rsidR="00776FBE" w:rsidRPr="00457BF5">
        <w:rPr>
          <w:snapToGrid/>
          <w:szCs w:val="22"/>
          <w:lang w:val="lt-LT"/>
        </w:rPr>
        <w:t> metai.</w:t>
      </w:r>
    </w:p>
    <w:p w14:paraId="564761C9" w14:textId="77777777" w:rsidR="00776FBE" w:rsidRPr="00457BF5" w:rsidRDefault="00776FBE" w:rsidP="008A4655">
      <w:pPr>
        <w:widowControl w:val="0"/>
        <w:tabs>
          <w:tab w:val="clear" w:pos="567"/>
        </w:tabs>
        <w:spacing w:line="240" w:lineRule="auto"/>
        <w:rPr>
          <w:snapToGrid/>
          <w:szCs w:val="22"/>
          <w:lang w:val="lt-LT"/>
        </w:rPr>
      </w:pPr>
    </w:p>
    <w:p w14:paraId="0B7F4E5D"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6.4</w:t>
      </w:r>
      <w:r w:rsidRPr="00457BF5">
        <w:rPr>
          <w:b/>
          <w:snapToGrid/>
          <w:kern w:val="28"/>
          <w:szCs w:val="22"/>
          <w:lang w:val="lt-LT"/>
        </w:rPr>
        <w:tab/>
        <w:t>Specialios laikymo sąlygos</w:t>
      </w:r>
    </w:p>
    <w:p w14:paraId="2DEE004E" w14:textId="77777777" w:rsidR="00776FBE" w:rsidRPr="00457BF5" w:rsidRDefault="00776FBE" w:rsidP="008A4655">
      <w:pPr>
        <w:widowControl w:val="0"/>
        <w:tabs>
          <w:tab w:val="clear" w:pos="567"/>
        </w:tabs>
        <w:spacing w:line="240" w:lineRule="auto"/>
        <w:rPr>
          <w:i/>
          <w:iCs/>
          <w:snapToGrid/>
          <w:szCs w:val="22"/>
          <w:lang w:val="lt-LT"/>
        </w:rPr>
      </w:pPr>
    </w:p>
    <w:p w14:paraId="1E8E84DB" w14:textId="1E27F92C" w:rsidR="009D7BBF" w:rsidRDefault="009D7BBF" w:rsidP="008A4655">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 xml:space="preserve">Laikyti </w:t>
      </w:r>
      <w:r w:rsidR="002C53AF" w:rsidRPr="002C53AF">
        <w:rPr>
          <w:rFonts w:eastAsia="TimesNewRoman"/>
          <w:snapToGrid/>
          <w:szCs w:val="22"/>
          <w:lang w:val="lt-LT"/>
        </w:rPr>
        <w:t>ne aukštesnėje kaip</w:t>
      </w:r>
      <w:r w:rsidR="004D37A2" w:rsidRPr="00457BF5">
        <w:rPr>
          <w:rFonts w:eastAsia="TimesNewRoman"/>
          <w:snapToGrid/>
          <w:szCs w:val="22"/>
          <w:lang w:val="lt-LT"/>
        </w:rPr>
        <w:t xml:space="preserve"> </w:t>
      </w:r>
      <w:r w:rsidR="00161013">
        <w:rPr>
          <w:rFonts w:eastAsia="TimesNewRoman"/>
          <w:snapToGrid/>
          <w:szCs w:val="22"/>
          <w:lang w:val="lt-LT"/>
        </w:rPr>
        <w:t>25</w:t>
      </w:r>
      <w:r w:rsidR="004D37A2" w:rsidRPr="00457BF5">
        <w:rPr>
          <w:rFonts w:eastAsia="TimesNewRoman"/>
          <w:snapToGrid/>
          <w:szCs w:val="22"/>
          <w:lang w:val="lt-LT"/>
        </w:rPr>
        <w:t> °C temperatūroje</w:t>
      </w:r>
      <w:r w:rsidRPr="00457BF5">
        <w:rPr>
          <w:rFonts w:eastAsia="TimesNewRoman"/>
          <w:snapToGrid/>
          <w:szCs w:val="22"/>
          <w:lang w:val="lt-LT"/>
        </w:rPr>
        <w:t>.</w:t>
      </w:r>
    </w:p>
    <w:p w14:paraId="065EF466" w14:textId="77777777" w:rsidR="002C53AF" w:rsidRDefault="002C53AF" w:rsidP="008A4655">
      <w:pPr>
        <w:widowControl w:val="0"/>
        <w:tabs>
          <w:tab w:val="clear" w:pos="567"/>
        </w:tabs>
        <w:spacing w:line="240" w:lineRule="auto"/>
        <w:rPr>
          <w:rFonts w:eastAsia="TimesNewRoman"/>
          <w:snapToGrid/>
          <w:szCs w:val="22"/>
          <w:lang w:val="lt-LT"/>
        </w:rPr>
      </w:pPr>
    </w:p>
    <w:p w14:paraId="42BE6F12" w14:textId="470AE8DC" w:rsidR="002C53AF" w:rsidRPr="00457BF5" w:rsidRDefault="002C53AF" w:rsidP="008A4655">
      <w:pPr>
        <w:widowControl w:val="0"/>
        <w:tabs>
          <w:tab w:val="clear" w:pos="567"/>
        </w:tabs>
        <w:spacing w:line="240" w:lineRule="auto"/>
        <w:rPr>
          <w:rFonts w:eastAsia="TimesNewRoman"/>
          <w:snapToGrid/>
          <w:szCs w:val="22"/>
          <w:lang w:val="lt-LT"/>
        </w:rPr>
      </w:pPr>
      <w:r w:rsidRPr="002C53AF">
        <w:rPr>
          <w:rFonts w:eastAsia="TimesNewRoman"/>
          <w:snapToGrid/>
          <w:szCs w:val="22"/>
          <w:lang w:val="lt-LT"/>
        </w:rPr>
        <w:t>Laikyti gamintojo pakuotėje</w:t>
      </w:r>
      <w:r>
        <w:rPr>
          <w:rFonts w:eastAsia="TimesNewRoman"/>
          <w:snapToGrid/>
          <w:szCs w:val="22"/>
          <w:lang w:val="lt-LT"/>
        </w:rPr>
        <w:t>,</w:t>
      </w:r>
      <w:r w:rsidRPr="00B32475">
        <w:rPr>
          <w:lang w:val="lt-LT"/>
        </w:rPr>
        <w:t xml:space="preserve"> </w:t>
      </w:r>
      <w:r w:rsidRPr="002C53AF">
        <w:rPr>
          <w:rFonts w:eastAsia="TimesNewRoman"/>
          <w:snapToGrid/>
          <w:szCs w:val="22"/>
          <w:lang w:val="lt-LT"/>
        </w:rPr>
        <w:t>kad vaistinis preparatas būtų apsaugotas nuo švieso</w:t>
      </w:r>
      <w:r>
        <w:rPr>
          <w:rFonts w:eastAsia="TimesNewRoman"/>
          <w:snapToGrid/>
          <w:szCs w:val="22"/>
          <w:lang w:val="lt-LT"/>
        </w:rPr>
        <w:t>s</w:t>
      </w:r>
      <w:r w:rsidRPr="002C53AF">
        <w:rPr>
          <w:rFonts w:eastAsia="TimesNewRoman"/>
          <w:snapToGrid/>
          <w:szCs w:val="22"/>
          <w:lang w:val="lt-LT"/>
        </w:rPr>
        <w:t>.</w:t>
      </w:r>
    </w:p>
    <w:p w14:paraId="5C8B9B33" w14:textId="77777777" w:rsidR="00776FBE" w:rsidRPr="00457BF5" w:rsidRDefault="00776FBE" w:rsidP="008A4655">
      <w:pPr>
        <w:widowControl w:val="0"/>
        <w:tabs>
          <w:tab w:val="clear" w:pos="567"/>
        </w:tabs>
        <w:spacing w:line="240" w:lineRule="auto"/>
        <w:ind w:left="567" w:hanging="567"/>
        <w:rPr>
          <w:snapToGrid/>
          <w:szCs w:val="22"/>
          <w:lang w:val="lt-LT"/>
        </w:rPr>
      </w:pPr>
    </w:p>
    <w:p w14:paraId="72CDE4F7" w14:textId="77777777" w:rsidR="00776FBE" w:rsidRPr="00457BF5" w:rsidRDefault="00776FBE" w:rsidP="008A4655">
      <w:pPr>
        <w:widowControl w:val="0"/>
        <w:spacing w:line="240" w:lineRule="auto"/>
        <w:ind w:left="567" w:hanging="567"/>
        <w:outlineLvl w:val="2"/>
        <w:rPr>
          <w:b/>
          <w:snapToGrid/>
          <w:kern w:val="28"/>
          <w:szCs w:val="22"/>
          <w:lang w:val="lt-LT"/>
        </w:rPr>
      </w:pPr>
      <w:r w:rsidRPr="00457BF5">
        <w:rPr>
          <w:b/>
          <w:snapToGrid/>
          <w:kern w:val="28"/>
          <w:szCs w:val="22"/>
          <w:lang w:val="lt-LT"/>
        </w:rPr>
        <w:t>6.5</w:t>
      </w:r>
      <w:r w:rsidRPr="00457BF5">
        <w:rPr>
          <w:b/>
          <w:snapToGrid/>
          <w:kern w:val="28"/>
          <w:szCs w:val="22"/>
          <w:lang w:val="lt-LT"/>
        </w:rPr>
        <w:tab/>
        <w:t>Talpyklės pobūdis ir jos turinys</w:t>
      </w:r>
    </w:p>
    <w:p w14:paraId="5FD5D815" w14:textId="77777777" w:rsidR="00776FBE" w:rsidRPr="00457BF5" w:rsidRDefault="00776FBE" w:rsidP="008A4655">
      <w:pPr>
        <w:widowControl w:val="0"/>
        <w:tabs>
          <w:tab w:val="clear" w:pos="567"/>
        </w:tabs>
        <w:spacing w:line="240" w:lineRule="auto"/>
        <w:ind w:left="567" w:hanging="567"/>
        <w:rPr>
          <w:snapToGrid/>
          <w:szCs w:val="22"/>
          <w:lang w:val="lt-LT"/>
        </w:rPr>
      </w:pPr>
    </w:p>
    <w:p w14:paraId="55B8C0C2" w14:textId="58EC91DF" w:rsidR="004D37A2"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PVC</w:t>
      </w:r>
      <w:r w:rsidR="00A334F8">
        <w:rPr>
          <w:rFonts w:eastAsia="TimesNewRoman"/>
          <w:snapToGrid/>
          <w:szCs w:val="22"/>
          <w:lang w:val="lt-LT"/>
        </w:rPr>
        <w:t> </w:t>
      </w:r>
      <w:r w:rsidRPr="00457BF5">
        <w:rPr>
          <w:rFonts w:eastAsia="TimesNewRoman"/>
          <w:snapToGrid/>
          <w:szCs w:val="22"/>
          <w:lang w:val="lt-LT"/>
        </w:rPr>
        <w:t>/</w:t>
      </w:r>
      <w:r w:rsidR="00A334F8">
        <w:rPr>
          <w:rFonts w:eastAsia="TimesNewRoman"/>
          <w:snapToGrid/>
          <w:szCs w:val="22"/>
          <w:lang w:val="lt-LT"/>
        </w:rPr>
        <w:t> </w:t>
      </w:r>
      <w:r w:rsidRPr="00457BF5">
        <w:rPr>
          <w:rFonts w:eastAsia="TimesNewRoman"/>
          <w:snapToGrid/>
          <w:szCs w:val="22"/>
          <w:lang w:val="lt-LT"/>
        </w:rPr>
        <w:t>PV</w:t>
      </w:r>
      <w:r w:rsidR="003C43AB" w:rsidRPr="00457BF5">
        <w:rPr>
          <w:rFonts w:eastAsia="TimesNewRoman"/>
          <w:snapToGrid/>
          <w:szCs w:val="22"/>
          <w:lang w:val="lt-LT"/>
        </w:rPr>
        <w:t>D</w:t>
      </w:r>
      <w:r w:rsidRPr="00457BF5">
        <w:rPr>
          <w:rFonts w:eastAsia="TimesNewRoman"/>
          <w:snapToGrid/>
          <w:szCs w:val="22"/>
          <w:lang w:val="lt-LT"/>
        </w:rPr>
        <w:t>C</w:t>
      </w:r>
      <w:r w:rsidR="00A334F8">
        <w:rPr>
          <w:rFonts w:eastAsia="TimesNewRoman"/>
          <w:snapToGrid/>
          <w:szCs w:val="22"/>
          <w:lang w:val="lt-LT"/>
        </w:rPr>
        <w:t> </w:t>
      </w:r>
      <w:r w:rsidRPr="00457BF5">
        <w:rPr>
          <w:rFonts w:eastAsia="TimesNewRoman"/>
          <w:snapToGrid/>
          <w:szCs w:val="22"/>
          <w:lang w:val="lt-LT"/>
        </w:rPr>
        <w:t>/</w:t>
      </w:r>
      <w:r w:rsidR="00A334F8">
        <w:rPr>
          <w:rFonts w:eastAsia="TimesNewRoman"/>
          <w:snapToGrid/>
          <w:szCs w:val="22"/>
          <w:lang w:val="lt-LT"/>
        </w:rPr>
        <w:t> </w:t>
      </w:r>
      <w:r w:rsidRPr="00457BF5">
        <w:rPr>
          <w:rFonts w:eastAsia="TimesNewRoman"/>
          <w:snapToGrid/>
          <w:szCs w:val="22"/>
          <w:lang w:val="lt-LT"/>
        </w:rPr>
        <w:t>aliuminio lizdinė</w:t>
      </w:r>
      <w:r w:rsidR="00A334F8">
        <w:rPr>
          <w:rFonts w:eastAsia="TimesNewRoman"/>
          <w:snapToGrid/>
          <w:szCs w:val="22"/>
          <w:lang w:val="lt-LT"/>
        </w:rPr>
        <w:t>s</w:t>
      </w:r>
      <w:r w:rsidRPr="00457BF5">
        <w:rPr>
          <w:rFonts w:eastAsia="TimesNewRoman"/>
          <w:snapToGrid/>
          <w:szCs w:val="22"/>
          <w:lang w:val="lt-LT"/>
        </w:rPr>
        <w:t xml:space="preserve"> plokštelė</w:t>
      </w:r>
      <w:r w:rsidR="00A334F8">
        <w:rPr>
          <w:rFonts w:eastAsia="TimesNewRoman"/>
          <w:snapToGrid/>
          <w:szCs w:val="22"/>
          <w:lang w:val="lt-LT"/>
        </w:rPr>
        <w:t>s.</w:t>
      </w:r>
    </w:p>
    <w:p w14:paraId="01DBFE7E" w14:textId="77777777" w:rsidR="00A334F8" w:rsidRPr="00457BF5" w:rsidRDefault="00A334F8" w:rsidP="008A4655">
      <w:pPr>
        <w:widowControl w:val="0"/>
        <w:tabs>
          <w:tab w:val="clear" w:pos="567"/>
        </w:tabs>
        <w:autoSpaceDE w:val="0"/>
        <w:autoSpaceDN w:val="0"/>
        <w:adjustRightInd w:val="0"/>
        <w:spacing w:line="240" w:lineRule="auto"/>
        <w:rPr>
          <w:rFonts w:eastAsia="TimesNewRoman"/>
          <w:snapToGrid/>
          <w:szCs w:val="22"/>
          <w:lang w:val="lt-LT"/>
        </w:rPr>
      </w:pPr>
    </w:p>
    <w:p w14:paraId="03D1BF04" w14:textId="4A76FBA5" w:rsidR="004D37A2" w:rsidRPr="00457BF5" w:rsidRDefault="00A334F8" w:rsidP="008A4655">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Pakuočių dydžiai: 10, 20, 40 minkštųjų kapsulių.</w:t>
      </w:r>
    </w:p>
    <w:p w14:paraId="2099B241" w14:textId="77777777" w:rsidR="004D37A2" w:rsidRPr="00457BF5" w:rsidRDefault="004D37A2" w:rsidP="008A4655">
      <w:pPr>
        <w:widowControl w:val="0"/>
        <w:tabs>
          <w:tab w:val="clear" w:pos="567"/>
        </w:tabs>
        <w:autoSpaceDE w:val="0"/>
        <w:autoSpaceDN w:val="0"/>
        <w:adjustRightInd w:val="0"/>
        <w:spacing w:line="240" w:lineRule="auto"/>
        <w:rPr>
          <w:rFonts w:eastAsia="TimesNewRoman"/>
          <w:snapToGrid/>
          <w:szCs w:val="22"/>
          <w:lang w:val="lt-LT"/>
        </w:rPr>
      </w:pPr>
    </w:p>
    <w:p w14:paraId="43582B20" w14:textId="77777777" w:rsidR="00776FBE" w:rsidRPr="00457BF5" w:rsidRDefault="00776FBE"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Gali būti tiekiamos ne visų dydžių pakuotės.</w:t>
      </w:r>
    </w:p>
    <w:p w14:paraId="287B375A" w14:textId="77777777" w:rsidR="00776FBE" w:rsidRPr="00457BF5" w:rsidRDefault="00776FBE" w:rsidP="008A4655">
      <w:pPr>
        <w:widowControl w:val="0"/>
        <w:tabs>
          <w:tab w:val="clear" w:pos="567"/>
        </w:tabs>
        <w:spacing w:line="240" w:lineRule="auto"/>
        <w:ind w:left="567" w:hanging="567"/>
        <w:rPr>
          <w:snapToGrid/>
          <w:szCs w:val="22"/>
          <w:lang w:val="lt-LT"/>
        </w:rPr>
      </w:pPr>
    </w:p>
    <w:p w14:paraId="1A075189" w14:textId="77777777" w:rsidR="00776FBE" w:rsidRPr="00457BF5" w:rsidRDefault="00776FBE" w:rsidP="008A4655">
      <w:pPr>
        <w:widowControl w:val="0"/>
        <w:spacing w:line="240" w:lineRule="auto"/>
        <w:ind w:left="567" w:hanging="567"/>
        <w:outlineLvl w:val="2"/>
        <w:rPr>
          <w:snapToGrid/>
          <w:szCs w:val="22"/>
          <w:lang w:val="lt-LT"/>
        </w:rPr>
      </w:pPr>
      <w:r w:rsidRPr="00457BF5">
        <w:rPr>
          <w:b/>
          <w:snapToGrid/>
          <w:kern w:val="28"/>
          <w:szCs w:val="22"/>
          <w:lang w:val="lt-LT"/>
        </w:rPr>
        <w:t>6.6</w:t>
      </w:r>
      <w:r w:rsidRPr="00457BF5">
        <w:rPr>
          <w:b/>
          <w:snapToGrid/>
          <w:kern w:val="28"/>
          <w:szCs w:val="22"/>
          <w:lang w:val="lt-LT"/>
        </w:rPr>
        <w:tab/>
        <w:t>Specialūs reikalavimai atliekoms tvarkyti</w:t>
      </w:r>
    </w:p>
    <w:p w14:paraId="25CFC671" w14:textId="77777777" w:rsidR="00776FBE" w:rsidRPr="00457BF5" w:rsidRDefault="00776FBE" w:rsidP="008A4655">
      <w:pPr>
        <w:widowControl w:val="0"/>
        <w:tabs>
          <w:tab w:val="clear" w:pos="567"/>
        </w:tabs>
        <w:spacing w:line="240" w:lineRule="auto"/>
        <w:rPr>
          <w:snapToGrid/>
          <w:szCs w:val="22"/>
          <w:lang w:val="lt-LT"/>
        </w:rPr>
      </w:pPr>
    </w:p>
    <w:p w14:paraId="2FEFDB47" w14:textId="584B827A" w:rsidR="00776FBE" w:rsidRDefault="00A334F8" w:rsidP="008A4655">
      <w:pPr>
        <w:widowControl w:val="0"/>
        <w:tabs>
          <w:tab w:val="clear" w:pos="567"/>
        </w:tabs>
        <w:spacing w:line="240" w:lineRule="auto"/>
        <w:ind w:left="567" w:hanging="567"/>
        <w:rPr>
          <w:snapToGrid/>
          <w:szCs w:val="22"/>
          <w:lang w:val="lt-LT"/>
        </w:rPr>
      </w:pPr>
      <w:r w:rsidRPr="00A334F8">
        <w:rPr>
          <w:snapToGrid/>
          <w:szCs w:val="22"/>
          <w:lang w:val="lt-LT"/>
        </w:rPr>
        <w:t>Specialių reikalavimų nėra</w:t>
      </w:r>
      <w:r>
        <w:rPr>
          <w:snapToGrid/>
          <w:szCs w:val="22"/>
          <w:lang w:val="lt-LT"/>
        </w:rPr>
        <w:t>.</w:t>
      </w:r>
    </w:p>
    <w:p w14:paraId="0B0803B6" w14:textId="77777777" w:rsidR="00A334F8" w:rsidRPr="00457BF5" w:rsidRDefault="00A334F8" w:rsidP="008A4655">
      <w:pPr>
        <w:widowControl w:val="0"/>
        <w:tabs>
          <w:tab w:val="clear" w:pos="567"/>
        </w:tabs>
        <w:spacing w:line="240" w:lineRule="auto"/>
        <w:ind w:left="567" w:hanging="567"/>
        <w:rPr>
          <w:snapToGrid/>
          <w:szCs w:val="22"/>
          <w:lang w:val="lt-LT"/>
        </w:rPr>
      </w:pPr>
    </w:p>
    <w:p w14:paraId="1FBBFE8C" w14:textId="77777777" w:rsidR="00776FBE" w:rsidRPr="00457BF5" w:rsidRDefault="00776FBE" w:rsidP="008A4655">
      <w:pPr>
        <w:widowControl w:val="0"/>
        <w:tabs>
          <w:tab w:val="clear" w:pos="567"/>
        </w:tabs>
        <w:spacing w:line="240" w:lineRule="auto"/>
        <w:ind w:left="567" w:hanging="567"/>
        <w:rPr>
          <w:snapToGrid/>
          <w:szCs w:val="22"/>
          <w:lang w:val="lt-LT"/>
        </w:rPr>
      </w:pPr>
    </w:p>
    <w:p w14:paraId="0A210CD7" w14:textId="77777777" w:rsidR="00776FBE" w:rsidRPr="00457BF5" w:rsidRDefault="00776FBE" w:rsidP="008A4655">
      <w:pPr>
        <w:widowControl w:val="0"/>
        <w:spacing w:line="240" w:lineRule="auto"/>
        <w:ind w:left="567" w:hanging="567"/>
        <w:outlineLvl w:val="1"/>
        <w:rPr>
          <w:b/>
          <w:snapToGrid/>
          <w:szCs w:val="22"/>
          <w:lang w:val="lt-LT"/>
        </w:rPr>
      </w:pPr>
      <w:r w:rsidRPr="00457BF5">
        <w:rPr>
          <w:b/>
          <w:snapToGrid/>
          <w:szCs w:val="22"/>
          <w:lang w:val="lt-LT"/>
        </w:rPr>
        <w:t>7.</w:t>
      </w:r>
      <w:r w:rsidRPr="00457BF5">
        <w:rPr>
          <w:b/>
          <w:snapToGrid/>
          <w:szCs w:val="22"/>
          <w:lang w:val="lt-LT"/>
        </w:rPr>
        <w:tab/>
        <w:t>REGISTRUOTOJAS</w:t>
      </w:r>
    </w:p>
    <w:p w14:paraId="30F64EA0" w14:textId="77777777" w:rsidR="00776FBE" w:rsidRPr="00457BF5" w:rsidRDefault="00776FBE" w:rsidP="008A4655">
      <w:pPr>
        <w:widowControl w:val="0"/>
        <w:tabs>
          <w:tab w:val="clear" w:pos="567"/>
        </w:tabs>
        <w:spacing w:line="240" w:lineRule="auto"/>
        <w:rPr>
          <w:snapToGrid/>
          <w:szCs w:val="22"/>
          <w:lang w:val="lt-LT"/>
        </w:rPr>
      </w:pPr>
    </w:p>
    <w:p w14:paraId="096431E2" w14:textId="77777777" w:rsidR="00B32475" w:rsidRPr="00FE0D2E" w:rsidRDefault="00B32475" w:rsidP="00B32475">
      <w:pPr>
        <w:tabs>
          <w:tab w:val="left" w:pos="0"/>
        </w:tabs>
        <w:spacing w:line="240" w:lineRule="auto"/>
        <w:ind w:left="539" w:hanging="539"/>
        <w:jc w:val="both"/>
      </w:pPr>
      <w:r w:rsidRPr="00FE0D2E">
        <w:t>Orifarm Healthcare A/S</w:t>
      </w:r>
    </w:p>
    <w:p w14:paraId="63DA61B9" w14:textId="77777777" w:rsidR="00B32475" w:rsidRPr="00FE0D2E" w:rsidRDefault="00B32475" w:rsidP="00B32475">
      <w:pPr>
        <w:tabs>
          <w:tab w:val="left" w:pos="0"/>
        </w:tabs>
        <w:spacing w:line="240" w:lineRule="auto"/>
        <w:ind w:left="539" w:hanging="539"/>
        <w:jc w:val="both"/>
      </w:pPr>
      <w:r w:rsidRPr="00FE0D2E">
        <w:t>Energivej 15</w:t>
      </w:r>
    </w:p>
    <w:p w14:paraId="4BE3E001" w14:textId="77777777" w:rsidR="00B32475" w:rsidRPr="00885486" w:rsidRDefault="00B32475" w:rsidP="00B32475">
      <w:pPr>
        <w:tabs>
          <w:tab w:val="left" w:pos="0"/>
        </w:tabs>
        <w:spacing w:line="240" w:lineRule="auto"/>
        <w:ind w:left="539" w:hanging="539"/>
        <w:jc w:val="both"/>
      </w:pPr>
      <w:r w:rsidRPr="00885486">
        <w:t>5260 Odense S</w:t>
      </w:r>
    </w:p>
    <w:p w14:paraId="0015727D" w14:textId="77777777" w:rsidR="00B32475" w:rsidRPr="00885486" w:rsidRDefault="00B32475" w:rsidP="00B32475">
      <w:pPr>
        <w:tabs>
          <w:tab w:val="left" w:pos="0"/>
        </w:tabs>
        <w:spacing w:line="240" w:lineRule="auto"/>
        <w:ind w:left="539" w:hanging="539"/>
        <w:jc w:val="both"/>
      </w:pPr>
      <w:r w:rsidRPr="00885486">
        <w:t>Danija</w:t>
      </w:r>
    </w:p>
    <w:p w14:paraId="51D5DD02" w14:textId="77777777" w:rsidR="00B32475" w:rsidRPr="00885486" w:rsidRDefault="00B32475" w:rsidP="00B32475">
      <w:pPr>
        <w:tabs>
          <w:tab w:val="left" w:pos="0"/>
        </w:tabs>
        <w:spacing w:line="240" w:lineRule="auto"/>
        <w:ind w:left="539" w:hanging="539"/>
        <w:jc w:val="both"/>
      </w:pPr>
      <w:r w:rsidRPr="00885486">
        <w:t>info@orifarm.com</w:t>
      </w:r>
    </w:p>
    <w:p w14:paraId="0E06A10C" w14:textId="77777777" w:rsidR="00932D1A" w:rsidRPr="00457BF5" w:rsidRDefault="00932D1A" w:rsidP="008A4655">
      <w:pPr>
        <w:widowControl w:val="0"/>
        <w:tabs>
          <w:tab w:val="clear" w:pos="567"/>
        </w:tabs>
        <w:spacing w:line="240" w:lineRule="auto"/>
        <w:rPr>
          <w:snapToGrid/>
          <w:szCs w:val="22"/>
          <w:lang w:val="lt-LT"/>
        </w:rPr>
      </w:pPr>
    </w:p>
    <w:p w14:paraId="2F5CF485" w14:textId="77777777" w:rsidR="00776FBE" w:rsidRPr="00457BF5" w:rsidRDefault="00776FBE" w:rsidP="008A4655">
      <w:pPr>
        <w:widowControl w:val="0"/>
        <w:tabs>
          <w:tab w:val="clear" w:pos="567"/>
        </w:tabs>
        <w:spacing w:line="240" w:lineRule="auto"/>
        <w:ind w:left="567" w:hanging="567"/>
        <w:rPr>
          <w:snapToGrid/>
          <w:szCs w:val="22"/>
          <w:lang w:val="lt-LT"/>
        </w:rPr>
      </w:pPr>
    </w:p>
    <w:p w14:paraId="1C1D5DC6" w14:textId="77777777" w:rsidR="00776FBE" w:rsidRPr="00457BF5" w:rsidRDefault="00776FBE" w:rsidP="008A4655">
      <w:pPr>
        <w:widowControl w:val="0"/>
        <w:spacing w:line="240" w:lineRule="auto"/>
        <w:ind w:left="567" w:hanging="567"/>
        <w:outlineLvl w:val="1"/>
        <w:rPr>
          <w:b/>
          <w:snapToGrid/>
          <w:szCs w:val="22"/>
          <w:lang w:val="lt-LT"/>
        </w:rPr>
      </w:pPr>
      <w:r w:rsidRPr="00457BF5">
        <w:rPr>
          <w:b/>
          <w:snapToGrid/>
          <w:szCs w:val="22"/>
          <w:lang w:val="lt-LT"/>
        </w:rPr>
        <w:t>8.</w:t>
      </w:r>
      <w:r w:rsidRPr="00457BF5">
        <w:rPr>
          <w:b/>
          <w:snapToGrid/>
          <w:szCs w:val="22"/>
          <w:lang w:val="lt-LT"/>
        </w:rPr>
        <w:tab/>
      </w:r>
      <w:r w:rsidR="00D31D1F" w:rsidRPr="00457BF5">
        <w:rPr>
          <w:b/>
          <w:snapToGrid/>
          <w:szCs w:val="22"/>
          <w:lang w:val="lt-LT"/>
        </w:rPr>
        <w:t>REGISTRACIJOS PAŽYMĖJIMO NUMERIS (</w:t>
      </w:r>
      <w:r w:rsidR="00D31D1F" w:rsidRPr="00457BF5">
        <w:rPr>
          <w:b/>
          <w:snapToGrid/>
          <w:szCs w:val="22"/>
          <w:lang w:val="lt-LT"/>
        </w:rPr>
        <w:noBreakHyphen/>
        <w:t>IAI)</w:t>
      </w:r>
    </w:p>
    <w:p w14:paraId="2DA32509" w14:textId="77777777" w:rsidR="00776FBE" w:rsidRPr="00457BF5" w:rsidRDefault="00776FBE" w:rsidP="008A4655">
      <w:pPr>
        <w:widowControl w:val="0"/>
        <w:tabs>
          <w:tab w:val="clear" w:pos="567"/>
        </w:tabs>
        <w:spacing w:line="240" w:lineRule="auto"/>
        <w:rPr>
          <w:i/>
          <w:snapToGrid/>
          <w:szCs w:val="22"/>
          <w:lang w:val="lt-LT"/>
        </w:rPr>
      </w:pPr>
    </w:p>
    <w:p w14:paraId="31F93E64" w14:textId="77777777" w:rsidR="007353D6" w:rsidRPr="007353D6" w:rsidRDefault="007353D6" w:rsidP="007353D6">
      <w:pPr>
        <w:widowControl w:val="0"/>
        <w:tabs>
          <w:tab w:val="clear" w:pos="567"/>
        </w:tabs>
        <w:spacing w:line="240" w:lineRule="auto"/>
        <w:ind w:left="567" w:hanging="567"/>
        <w:rPr>
          <w:snapToGrid/>
          <w:szCs w:val="22"/>
          <w:lang w:val="lt-LT"/>
        </w:rPr>
      </w:pPr>
      <w:r w:rsidRPr="007353D6">
        <w:rPr>
          <w:snapToGrid/>
          <w:szCs w:val="22"/>
          <w:lang w:val="lt-LT"/>
        </w:rPr>
        <w:t>LT/1/24/5366/001 – N10</w:t>
      </w:r>
    </w:p>
    <w:p w14:paraId="41DB45B0" w14:textId="77777777" w:rsidR="007353D6" w:rsidRPr="007353D6" w:rsidRDefault="007353D6" w:rsidP="007353D6">
      <w:pPr>
        <w:widowControl w:val="0"/>
        <w:tabs>
          <w:tab w:val="clear" w:pos="567"/>
        </w:tabs>
        <w:spacing w:line="240" w:lineRule="auto"/>
        <w:ind w:left="567" w:hanging="567"/>
        <w:rPr>
          <w:snapToGrid/>
          <w:szCs w:val="22"/>
          <w:lang w:val="lt-LT"/>
        </w:rPr>
      </w:pPr>
      <w:r w:rsidRPr="007353D6">
        <w:rPr>
          <w:snapToGrid/>
          <w:szCs w:val="22"/>
          <w:lang w:val="lt-LT"/>
        </w:rPr>
        <w:t>LT/1/24/5366/002 – N20</w:t>
      </w:r>
    </w:p>
    <w:p w14:paraId="5E844813" w14:textId="08DA434D" w:rsidR="009B54ED" w:rsidRDefault="007353D6" w:rsidP="007353D6">
      <w:pPr>
        <w:widowControl w:val="0"/>
        <w:tabs>
          <w:tab w:val="clear" w:pos="567"/>
        </w:tabs>
        <w:spacing w:line="240" w:lineRule="auto"/>
        <w:ind w:left="567" w:hanging="567"/>
        <w:rPr>
          <w:snapToGrid/>
          <w:szCs w:val="22"/>
          <w:lang w:val="lt-LT"/>
        </w:rPr>
      </w:pPr>
      <w:r w:rsidRPr="007353D6">
        <w:rPr>
          <w:snapToGrid/>
          <w:szCs w:val="22"/>
          <w:lang w:val="lt-LT"/>
        </w:rPr>
        <w:t>LT/1/24/5366/003 – N40</w:t>
      </w:r>
    </w:p>
    <w:p w14:paraId="3854A83B" w14:textId="77777777" w:rsidR="007353D6" w:rsidRPr="00457BF5" w:rsidRDefault="007353D6" w:rsidP="007353D6">
      <w:pPr>
        <w:widowControl w:val="0"/>
        <w:tabs>
          <w:tab w:val="clear" w:pos="567"/>
        </w:tabs>
        <w:spacing w:line="240" w:lineRule="auto"/>
        <w:ind w:left="567" w:hanging="567"/>
        <w:rPr>
          <w:snapToGrid/>
          <w:szCs w:val="22"/>
          <w:lang w:val="lt-LT"/>
        </w:rPr>
      </w:pPr>
    </w:p>
    <w:p w14:paraId="13CDDA5F" w14:textId="77777777" w:rsidR="00776FBE" w:rsidRPr="00457BF5" w:rsidRDefault="00776FBE" w:rsidP="008A4655">
      <w:pPr>
        <w:widowControl w:val="0"/>
        <w:tabs>
          <w:tab w:val="clear" w:pos="567"/>
        </w:tabs>
        <w:spacing w:line="240" w:lineRule="auto"/>
        <w:ind w:left="567" w:hanging="567"/>
        <w:rPr>
          <w:snapToGrid/>
          <w:szCs w:val="22"/>
          <w:lang w:val="lt-LT"/>
        </w:rPr>
      </w:pPr>
    </w:p>
    <w:p w14:paraId="5B3F1D57" w14:textId="77777777" w:rsidR="00776FBE" w:rsidRPr="00457BF5" w:rsidRDefault="00776FBE" w:rsidP="008A4655">
      <w:pPr>
        <w:widowControl w:val="0"/>
        <w:spacing w:line="240" w:lineRule="auto"/>
        <w:ind w:left="567" w:hanging="567"/>
        <w:outlineLvl w:val="1"/>
        <w:rPr>
          <w:b/>
          <w:snapToGrid/>
          <w:szCs w:val="22"/>
          <w:lang w:val="lt-LT"/>
        </w:rPr>
      </w:pPr>
      <w:r w:rsidRPr="00457BF5">
        <w:rPr>
          <w:b/>
          <w:snapToGrid/>
          <w:szCs w:val="22"/>
          <w:lang w:val="lt-LT"/>
        </w:rPr>
        <w:t>9.</w:t>
      </w:r>
      <w:r w:rsidRPr="00457BF5">
        <w:rPr>
          <w:b/>
          <w:snapToGrid/>
          <w:szCs w:val="22"/>
          <w:lang w:val="lt-LT"/>
        </w:rPr>
        <w:tab/>
      </w:r>
      <w:r w:rsidR="00D31D1F" w:rsidRPr="00457BF5">
        <w:rPr>
          <w:b/>
          <w:snapToGrid/>
          <w:szCs w:val="22"/>
          <w:lang w:val="lt-LT"/>
        </w:rPr>
        <w:t>REGISTRAVIMO / PERREGISTRAVIMO DATA</w:t>
      </w:r>
    </w:p>
    <w:p w14:paraId="1F55809A" w14:textId="77777777" w:rsidR="00776FBE" w:rsidRPr="00457BF5" w:rsidRDefault="00776FBE" w:rsidP="008A4655">
      <w:pPr>
        <w:widowControl w:val="0"/>
        <w:tabs>
          <w:tab w:val="clear" w:pos="567"/>
        </w:tabs>
        <w:spacing w:line="240" w:lineRule="auto"/>
        <w:ind w:left="567" w:hanging="567"/>
        <w:rPr>
          <w:bCs/>
          <w:caps/>
          <w:snapToGrid/>
          <w:szCs w:val="22"/>
          <w:lang w:val="lt-LT"/>
        </w:rPr>
      </w:pPr>
    </w:p>
    <w:p w14:paraId="2E33604C" w14:textId="455D5DE4" w:rsidR="00776FBE" w:rsidRPr="00457BF5" w:rsidRDefault="00776FBE" w:rsidP="008A4655">
      <w:pPr>
        <w:widowControl w:val="0"/>
        <w:tabs>
          <w:tab w:val="clear" w:pos="567"/>
        </w:tabs>
        <w:spacing w:line="240" w:lineRule="auto"/>
        <w:rPr>
          <w:snapToGrid/>
          <w:szCs w:val="22"/>
          <w:lang w:val="lt-LT"/>
        </w:rPr>
      </w:pPr>
      <w:r w:rsidRPr="00457BF5">
        <w:rPr>
          <w:szCs w:val="22"/>
          <w:lang w:val="lt-LT"/>
        </w:rPr>
        <w:t xml:space="preserve">Registravimo data </w:t>
      </w:r>
      <w:r w:rsidR="007353D6">
        <w:rPr>
          <w:noProof/>
          <w:szCs w:val="24"/>
          <w:lang w:val="lt-LT"/>
        </w:rPr>
        <w:t>2024 m. vasario 28 d.</w:t>
      </w:r>
    </w:p>
    <w:p w14:paraId="040220F9" w14:textId="77777777" w:rsidR="00776FBE" w:rsidRPr="00457BF5" w:rsidRDefault="00776FBE" w:rsidP="008A4655">
      <w:pPr>
        <w:widowControl w:val="0"/>
        <w:tabs>
          <w:tab w:val="clear" w:pos="567"/>
        </w:tabs>
        <w:spacing w:line="240" w:lineRule="auto"/>
        <w:rPr>
          <w:snapToGrid/>
          <w:szCs w:val="22"/>
          <w:lang w:val="lt-LT"/>
        </w:rPr>
      </w:pPr>
    </w:p>
    <w:p w14:paraId="60B7B05F" w14:textId="77777777" w:rsidR="00776FBE" w:rsidRPr="00457BF5" w:rsidRDefault="00776FBE" w:rsidP="008A4655">
      <w:pPr>
        <w:widowControl w:val="0"/>
        <w:tabs>
          <w:tab w:val="clear" w:pos="567"/>
        </w:tabs>
        <w:spacing w:line="240" w:lineRule="auto"/>
        <w:ind w:left="567" w:hanging="567"/>
        <w:rPr>
          <w:snapToGrid/>
          <w:szCs w:val="22"/>
          <w:lang w:val="lt-LT"/>
        </w:rPr>
      </w:pPr>
    </w:p>
    <w:p w14:paraId="01F60408" w14:textId="77777777" w:rsidR="00776FBE" w:rsidRPr="00457BF5" w:rsidRDefault="00D31D1F" w:rsidP="008A4655">
      <w:pPr>
        <w:widowControl w:val="0"/>
        <w:spacing w:line="240" w:lineRule="auto"/>
        <w:ind w:left="567" w:hanging="567"/>
        <w:outlineLvl w:val="1"/>
        <w:rPr>
          <w:b/>
          <w:snapToGrid/>
          <w:szCs w:val="22"/>
          <w:lang w:val="lt-LT"/>
        </w:rPr>
      </w:pPr>
      <w:r w:rsidRPr="00457BF5">
        <w:rPr>
          <w:b/>
          <w:snapToGrid/>
          <w:szCs w:val="22"/>
          <w:lang w:val="lt-LT"/>
        </w:rPr>
        <w:t>10.</w:t>
      </w:r>
      <w:r w:rsidRPr="00457BF5">
        <w:rPr>
          <w:b/>
          <w:snapToGrid/>
          <w:szCs w:val="22"/>
          <w:lang w:val="lt-LT"/>
        </w:rPr>
        <w:tab/>
        <w:t>TEKSTO PERŽIŪROS DATA</w:t>
      </w:r>
    </w:p>
    <w:p w14:paraId="56056060" w14:textId="4E8C9A1C" w:rsidR="007F08C3" w:rsidRDefault="007F08C3" w:rsidP="007F08C3">
      <w:pPr>
        <w:rPr>
          <w:lang w:val="lt-LT"/>
        </w:rPr>
      </w:pPr>
    </w:p>
    <w:p w14:paraId="03011086" w14:textId="7E8ED284" w:rsidR="007353D6" w:rsidRPr="00457BF5" w:rsidRDefault="00A85605" w:rsidP="007F08C3">
      <w:pPr>
        <w:rPr>
          <w:lang w:val="lt-LT"/>
        </w:rPr>
      </w:pPr>
      <w:r w:rsidRPr="00A85605">
        <w:rPr>
          <w:lang w:val="lt-LT"/>
        </w:rPr>
        <w:t xml:space="preserve">2025 m. </w:t>
      </w:r>
      <w:r w:rsidR="008046AF">
        <w:rPr>
          <w:lang w:val="lt-LT"/>
        </w:rPr>
        <w:t xml:space="preserve">birželio </w:t>
      </w:r>
      <w:r w:rsidR="00161013">
        <w:rPr>
          <w:lang w:val="lt-LT"/>
        </w:rPr>
        <w:t>8</w:t>
      </w:r>
      <w:r w:rsidR="008046AF">
        <w:rPr>
          <w:lang w:val="lt-LT"/>
        </w:rPr>
        <w:t xml:space="preserve"> d. </w:t>
      </w:r>
    </w:p>
    <w:p w14:paraId="22E20C14" w14:textId="77777777" w:rsidR="00776FBE" w:rsidRPr="00457BF5" w:rsidRDefault="00776FBE" w:rsidP="008A4655">
      <w:pPr>
        <w:widowControl w:val="0"/>
        <w:tabs>
          <w:tab w:val="clear" w:pos="567"/>
        </w:tabs>
        <w:spacing w:line="240" w:lineRule="auto"/>
        <w:ind w:left="567" w:hanging="567"/>
        <w:rPr>
          <w:bCs/>
          <w:caps/>
          <w:snapToGrid/>
          <w:szCs w:val="22"/>
          <w:lang w:val="lt-LT"/>
        </w:rPr>
      </w:pPr>
    </w:p>
    <w:p w14:paraId="54F61808" w14:textId="60010759" w:rsidR="00776FBE" w:rsidRPr="00457BF5" w:rsidRDefault="00776FBE" w:rsidP="008A4655">
      <w:pPr>
        <w:widowControl w:val="0"/>
        <w:tabs>
          <w:tab w:val="clear" w:pos="567"/>
          <w:tab w:val="left" w:pos="5954"/>
          <w:tab w:val="left" w:pos="6237"/>
          <w:tab w:val="left" w:pos="6663"/>
          <w:tab w:val="left" w:pos="6946"/>
        </w:tabs>
        <w:spacing w:line="240" w:lineRule="auto"/>
        <w:rPr>
          <w:snapToGrid/>
          <w:szCs w:val="22"/>
          <w:lang w:val="lt-LT"/>
        </w:rPr>
      </w:pPr>
      <w:r w:rsidRPr="00457BF5">
        <w:rPr>
          <w:rFonts w:eastAsia="SimSun"/>
          <w:snapToGrid/>
          <w:szCs w:val="22"/>
          <w:lang w:val="lt-LT"/>
        </w:rPr>
        <w:t>Išsami informacija apie šį vaistinį preparatą pateikiama Valstybinės vaistų kontrolės tarnybos prie Lietuvos Respublikos sveikatos apsaugos ministerijos tinklalapyje</w:t>
      </w:r>
      <w:r w:rsidRPr="00457BF5">
        <w:rPr>
          <w:rFonts w:eastAsia="SimSun"/>
          <w:i/>
          <w:snapToGrid/>
          <w:szCs w:val="22"/>
          <w:lang w:val="lt-LT"/>
        </w:rPr>
        <w:t xml:space="preserve"> </w:t>
      </w:r>
      <w:hyperlink r:id="rId12" w:history="1">
        <w:r w:rsidR="00D86475" w:rsidRPr="002C39F0">
          <w:rPr>
            <w:rStyle w:val="Hipersaitas"/>
            <w:rFonts w:eastAsia="SimSun"/>
            <w:snapToGrid/>
            <w:szCs w:val="22"/>
            <w:lang w:val="lt-LT"/>
          </w:rPr>
          <w:t>http://www.vvkt.lt</w:t>
        </w:r>
      </w:hyperlink>
      <w:r w:rsidR="00D86475">
        <w:rPr>
          <w:rFonts w:eastAsia="SimSun"/>
          <w:snapToGrid/>
          <w:color w:val="0000FF"/>
          <w:szCs w:val="22"/>
          <w:lang w:val="lt-LT"/>
        </w:rPr>
        <w:t>.</w:t>
      </w:r>
    </w:p>
    <w:p w14:paraId="0004D0AA" w14:textId="77777777" w:rsidR="00776FBE" w:rsidRPr="00457BF5" w:rsidRDefault="00776FBE" w:rsidP="008A4655">
      <w:pPr>
        <w:widowControl w:val="0"/>
        <w:tabs>
          <w:tab w:val="clear" w:pos="567"/>
        </w:tabs>
        <w:spacing w:line="240" w:lineRule="auto"/>
        <w:rPr>
          <w:b/>
          <w:snapToGrid/>
          <w:szCs w:val="22"/>
          <w:lang w:val="lt-LT"/>
        </w:rPr>
      </w:pPr>
    </w:p>
    <w:p w14:paraId="53C5B07F" w14:textId="77777777" w:rsidR="0061749A" w:rsidRPr="00457BF5" w:rsidRDefault="0061749A" w:rsidP="008A4655">
      <w:pPr>
        <w:spacing w:line="240" w:lineRule="auto"/>
        <w:rPr>
          <w:szCs w:val="22"/>
          <w:lang w:val="lt-LT"/>
        </w:rPr>
      </w:pPr>
      <w:r w:rsidRPr="00457BF5">
        <w:rPr>
          <w:snapToGrid/>
          <w:szCs w:val="22"/>
          <w:lang w:val="lt-LT"/>
        </w:rPr>
        <w:br w:type="page"/>
      </w:r>
    </w:p>
    <w:p w14:paraId="6210CE74" w14:textId="77777777" w:rsidR="0061749A" w:rsidRPr="00457BF5" w:rsidRDefault="0061749A" w:rsidP="008A4655">
      <w:pPr>
        <w:spacing w:line="240" w:lineRule="auto"/>
        <w:rPr>
          <w:szCs w:val="22"/>
          <w:lang w:val="lt-LT"/>
        </w:rPr>
      </w:pPr>
    </w:p>
    <w:p w14:paraId="39CD296F" w14:textId="77777777" w:rsidR="0061749A" w:rsidRPr="00457BF5" w:rsidRDefault="0061749A" w:rsidP="008A4655">
      <w:pPr>
        <w:spacing w:line="240" w:lineRule="auto"/>
        <w:rPr>
          <w:szCs w:val="22"/>
          <w:lang w:val="lt-LT"/>
        </w:rPr>
      </w:pPr>
    </w:p>
    <w:p w14:paraId="0EBB5361" w14:textId="77777777" w:rsidR="0061749A" w:rsidRPr="00457BF5" w:rsidRDefault="0061749A" w:rsidP="008A4655">
      <w:pPr>
        <w:spacing w:line="240" w:lineRule="auto"/>
        <w:rPr>
          <w:szCs w:val="22"/>
          <w:lang w:val="lt-LT"/>
        </w:rPr>
      </w:pPr>
    </w:p>
    <w:p w14:paraId="437A71BA" w14:textId="77777777" w:rsidR="0061749A" w:rsidRPr="00457BF5" w:rsidRDefault="0061749A" w:rsidP="008A4655">
      <w:pPr>
        <w:spacing w:line="240" w:lineRule="auto"/>
        <w:rPr>
          <w:szCs w:val="22"/>
          <w:lang w:val="lt-LT"/>
        </w:rPr>
      </w:pPr>
    </w:p>
    <w:p w14:paraId="4B69BCF8" w14:textId="77777777" w:rsidR="0061749A" w:rsidRPr="00457BF5" w:rsidRDefault="0061749A" w:rsidP="008A4655">
      <w:pPr>
        <w:spacing w:line="240" w:lineRule="auto"/>
        <w:rPr>
          <w:szCs w:val="22"/>
          <w:lang w:val="lt-LT"/>
        </w:rPr>
      </w:pPr>
    </w:p>
    <w:p w14:paraId="32834C1D" w14:textId="77777777" w:rsidR="0061749A" w:rsidRPr="00457BF5" w:rsidRDefault="0061749A" w:rsidP="008A4655">
      <w:pPr>
        <w:spacing w:line="240" w:lineRule="auto"/>
        <w:rPr>
          <w:szCs w:val="22"/>
          <w:lang w:val="lt-LT"/>
        </w:rPr>
      </w:pPr>
    </w:p>
    <w:p w14:paraId="720BBC17" w14:textId="77777777" w:rsidR="0061749A" w:rsidRPr="00457BF5" w:rsidRDefault="0061749A" w:rsidP="008A4655">
      <w:pPr>
        <w:spacing w:line="240" w:lineRule="auto"/>
        <w:rPr>
          <w:szCs w:val="22"/>
          <w:lang w:val="lt-LT"/>
        </w:rPr>
      </w:pPr>
    </w:p>
    <w:p w14:paraId="473BAA1A" w14:textId="77777777" w:rsidR="0061749A" w:rsidRPr="00457BF5" w:rsidRDefault="0061749A" w:rsidP="008A4655">
      <w:pPr>
        <w:spacing w:line="240" w:lineRule="auto"/>
        <w:rPr>
          <w:szCs w:val="22"/>
          <w:lang w:val="lt-LT"/>
        </w:rPr>
      </w:pPr>
    </w:p>
    <w:p w14:paraId="56F98913" w14:textId="77777777" w:rsidR="0061749A" w:rsidRPr="00457BF5" w:rsidRDefault="0061749A" w:rsidP="008A4655">
      <w:pPr>
        <w:spacing w:line="240" w:lineRule="auto"/>
        <w:rPr>
          <w:szCs w:val="22"/>
          <w:lang w:val="lt-LT"/>
        </w:rPr>
      </w:pPr>
    </w:p>
    <w:p w14:paraId="3E0C91BE" w14:textId="77777777" w:rsidR="0061749A" w:rsidRPr="00457BF5" w:rsidRDefault="0061749A" w:rsidP="008A4655">
      <w:pPr>
        <w:spacing w:line="240" w:lineRule="auto"/>
        <w:rPr>
          <w:szCs w:val="22"/>
          <w:lang w:val="lt-LT"/>
        </w:rPr>
      </w:pPr>
    </w:p>
    <w:p w14:paraId="033FF8D3" w14:textId="77777777" w:rsidR="0061749A" w:rsidRPr="00457BF5" w:rsidRDefault="0061749A" w:rsidP="008A4655">
      <w:pPr>
        <w:spacing w:line="240" w:lineRule="auto"/>
        <w:rPr>
          <w:szCs w:val="22"/>
          <w:lang w:val="lt-LT"/>
        </w:rPr>
      </w:pPr>
    </w:p>
    <w:p w14:paraId="48395F1D" w14:textId="77777777" w:rsidR="0061749A" w:rsidRPr="00457BF5" w:rsidRDefault="0061749A" w:rsidP="008A4655">
      <w:pPr>
        <w:spacing w:line="240" w:lineRule="auto"/>
        <w:rPr>
          <w:szCs w:val="22"/>
          <w:lang w:val="lt-LT"/>
        </w:rPr>
      </w:pPr>
    </w:p>
    <w:p w14:paraId="5C02B8AC" w14:textId="77777777" w:rsidR="0061749A" w:rsidRPr="00457BF5" w:rsidRDefault="0061749A" w:rsidP="008A4655">
      <w:pPr>
        <w:spacing w:line="240" w:lineRule="auto"/>
        <w:rPr>
          <w:szCs w:val="22"/>
          <w:lang w:val="lt-LT"/>
        </w:rPr>
      </w:pPr>
    </w:p>
    <w:p w14:paraId="6F7386DB" w14:textId="77777777" w:rsidR="0061749A" w:rsidRPr="00457BF5" w:rsidRDefault="0061749A" w:rsidP="008A4655">
      <w:pPr>
        <w:spacing w:line="240" w:lineRule="auto"/>
        <w:rPr>
          <w:szCs w:val="22"/>
          <w:lang w:val="lt-LT"/>
        </w:rPr>
      </w:pPr>
    </w:p>
    <w:p w14:paraId="3E0980BC" w14:textId="77777777" w:rsidR="0061749A" w:rsidRPr="00457BF5" w:rsidRDefault="0061749A" w:rsidP="008A4655">
      <w:pPr>
        <w:spacing w:line="240" w:lineRule="auto"/>
        <w:rPr>
          <w:szCs w:val="22"/>
          <w:lang w:val="lt-LT"/>
        </w:rPr>
      </w:pPr>
    </w:p>
    <w:p w14:paraId="0D9C8BD5" w14:textId="77777777" w:rsidR="0061749A" w:rsidRPr="00457BF5" w:rsidRDefault="0061749A" w:rsidP="008A4655">
      <w:pPr>
        <w:spacing w:line="240" w:lineRule="auto"/>
        <w:rPr>
          <w:szCs w:val="22"/>
          <w:lang w:val="lt-LT"/>
        </w:rPr>
      </w:pPr>
    </w:p>
    <w:p w14:paraId="49AD348F" w14:textId="77777777" w:rsidR="0061749A" w:rsidRPr="00457BF5" w:rsidRDefault="0061749A" w:rsidP="008A4655">
      <w:pPr>
        <w:spacing w:line="240" w:lineRule="auto"/>
        <w:rPr>
          <w:szCs w:val="22"/>
          <w:lang w:val="lt-LT"/>
        </w:rPr>
      </w:pPr>
    </w:p>
    <w:p w14:paraId="14C6250C" w14:textId="77777777" w:rsidR="0061749A" w:rsidRPr="00457BF5" w:rsidRDefault="0061749A" w:rsidP="008A4655">
      <w:pPr>
        <w:spacing w:line="240" w:lineRule="auto"/>
        <w:rPr>
          <w:szCs w:val="22"/>
          <w:lang w:val="lt-LT"/>
        </w:rPr>
      </w:pPr>
    </w:p>
    <w:p w14:paraId="108801B2" w14:textId="77777777" w:rsidR="0061749A" w:rsidRPr="00457BF5" w:rsidRDefault="0061749A" w:rsidP="008A4655">
      <w:pPr>
        <w:spacing w:line="240" w:lineRule="auto"/>
        <w:rPr>
          <w:szCs w:val="22"/>
          <w:lang w:val="lt-LT"/>
        </w:rPr>
      </w:pPr>
    </w:p>
    <w:p w14:paraId="4CB5D651" w14:textId="77777777" w:rsidR="0061749A" w:rsidRPr="00457BF5" w:rsidRDefault="0061749A" w:rsidP="008A4655">
      <w:pPr>
        <w:spacing w:line="240" w:lineRule="auto"/>
        <w:rPr>
          <w:szCs w:val="22"/>
          <w:lang w:val="lt-LT"/>
        </w:rPr>
      </w:pPr>
    </w:p>
    <w:p w14:paraId="76EBB44B" w14:textId="77777777" w:rsidR="0061749A" w:rsidRPr="00457BF5" w:rsidRDefault="0061749A" w:rsidP="008A4655">
      <w:pPr>
        <w:spacing w:line="240" w:lineRule="auto"/>
        <w:rPr>
          <w:szCs w:val="22"/>
          <w:lang w:val="lt-LT"/>
        </w:rPr>
      </w:pPr>
    </w:p>
    <w:p w14:paraId="4B709D67" w14:textId="77777777" w:rsidR="0061749A" w:rsidRPr="00457BF5" w:rsidRDefault="0061749A" w:rsidP="008A4655">
      <w:pPr>
        <w:spacing w:line="240" w:lineRule="auto"/>
        <w:jc w:val="center"/>
        <w:rPr>
          <w:b/>
          <w:szCs w:val="22"/>
          <w:lang w:val="lt-LT"/>
        </w:rPr>
      </w:pPr>
      <w:r w:rsidRPr="00457BF5">
        <w:rPr>
          <w:b/>
          <w:szCs w:val="22"/>
          <w:lang w:val="lt-LT"/>
        </w:rPr>
        <w:t>II PRIEDAS</w:t>
      </w:r>
    </w:p>
    <w:p w14:paraId="3A535182" w14:textId="77777777" w:rsidR="0061749A" w:rsidRPr="00457BF5" w:rsidRDefault="0061749A" w:rsidP="008A4655">
      <w:pPr>
        <w:spacing w:line="240" w:lineRule="auto"/>
        <w:ind w:left="1701" w:right="1416" w:hanging="567"/>
        <w:rPr>
          <w:szCs w:val="22"/>
          <w:lang w:val="lt-LT"/>
        </w:rPr>
      </w:pPr>
    </w:p>
    <w:p w14:paraId="296AC0F2" w14:textId="77777777" w:rsidR="0061749A" w:rsidRPr="00457BF5" w:rsidRDefault="0061749A" w:rsidP="008A4655">
      <w:pPr>
        <w:spacing w:line="240" w:lineRule="auto"/>
        <w:jc w:val="center"/>
        <w:rPr>
          <w:i/>
          <w:szCs w:val="22"/>
          <w:lang w:val="lt-LT"/>
        </w:rPr>
      </w:pPr>
      <w:r w:rsidRPr="00457BF5">
        <w:rPr>
          <w:b/>
          <w:szCs w:val="22"/>
          <w:lang w:val="lt-LT"/>
        </w:rPr>
        <w:t>REGISTRACIJOS SĄLYGOS</w:t>
      </w:r>
    </w:p>
    <w:p w14:paraId="7F78B9C9" w14:textId="77777777" w:rsidR="0061749A" w:rsidRPr="00457BF5" w:rsidRDefault="0061749A" w:rsidP="008A4655">
      <w:pPr>
        <w:spacing w:line="240" w:lineRule="auto"/>
        <w:rPr>
          <w:szCs w:val="22"/>
          <w:lang w:val="lt-LT"/>
        </w:rPr>
      </w:pPr>
    </w:p>
    <w:p w14:paraId="557C44DC" w14:textId="77777777" w:rsidR="0061749A" w:rsidRPr="00457BF5" w:rsidRDefault="0061749A" w:rsidP="008A4655">
      <w:pPr>
        <w:tabs>
          <w:tab w:val="clear" w:pos="567"/>
          <w:tab w:val="left" w:pos="1701"/>
        </w:tabs>
        <w:spacing w:line="240" w:lineRule="auto"/>
        <w:ind w:left="1701" w:right="567" w:hanging="567"/>
        <w:rPr>
          <w:b/>
          <w:szCs w:val="22"/>
          <w:lang w:val="lt-LT"/>
        </w:rPr>
      </w:pPr>
      <w:r w:rsidRPr="00457BF5">
        <w:rPr>
          <w:b/>
          <w:szCs w:val="22"/>
          <w:lang w:val="lt-LT"/>
        </w:rPr>
        <w:t>A.</w:t>
      </w:r>
      <w:r w:rsidRPr="00457BF5">
        <w:rPr>
          <w:b/>
          <w:szCs w:val="22"/>
          <w:lang w:val="lt-LT"/>
        </w:rPr>
        <w:tab/>
        <w:t>GAMINTOJAS (-AI), ATSAKINGAS (-I) UŽ SERIJŲ IŠLEIDIMĄ</w:t>
      </w:r>
    </w:p>
    <w:p w14:paraId="1B6A9B0B" w14:textId="77777777" w:rsidR="0061749A" w:rsidRPr="00457BF5" w:rsidRDefault="0061749A" w:rsidP="008A4655">
      <w:pPr>
        <w:tabs>
          <w:tab w:val="clear" w:pos="567"/>
          <w:tab w:val="left" w:pos="1701"/>
        </w:tabs>
        <w:spacing w:line="240" w:lineRule="auto"/>
        <w:ind w:left="567" w:right="567" w:hanging="567"/>
        <w:rPr>
          <w:szCs w:val="22"/>
          <w:lang w:val="lt-LT"/>
        </w:rPr>
      </w:pPr>
    </w:p>
    <w:p w14:paraId="63CAB6C8" w14:textId="77777777" w:rsidR="0061749A" w:rsidRPr="00457BF5" w:rsidRDefault="0061749A" w:rsidP="008A4655">
      <w:pPr>
        <w:tabs>
          <w:tab w:val="clear" w:pos="567"/>
          <w:tab w:val="left" w:pos="1701"/>
        </w:tabs>
        <w:spacing w:line="240" w:lineRule="auto"/>
        <w:ind w:left="1701" w:right="567" w:hanging="567"/>
        <w:rPr>
          <w:b/>
          <w:szCs w:val="22"/>
          <w:lang w:val="lt-LT"/>
        </w:rPr>
      </w:pPr>
      <w:r w:rsidRPr="00457BF5">
        <w:rPr>
          <w:b/>
          <w:szCs w:val="22"/>
          <w:lang w:val="lt-LT"/>
        </w:rPr>
        <w:t>B.</w:t>
      </w:r>
      <w:r w:rsidRPr="00457BF5">
        <w:rPr>
          <w:b/>
          <w:szCs w:val="22"/>
          <w:lang w:val="lt-LT"/>
        </w:rPr>
        <w:tab/>
        <w:t>TIEKIMO IR VARTOJIMO SĄLYGOS AR APRIBOJIMAI</w:t>
      </w:r>
    </w:p>
    <w:p w14:paraId="72D302ED" w14:textId="77777777" w:rsidR="0061749A" w:rsidRPr="00457BF5" w:rsidRDefault="0061749A" w:rsidP="008A4655">
      <w:pPr>
        <w:spacing w:line="240" w:lineRule="auto"/>
        <w:ind w:left="1701" w:right="1558" w:hanging="850"/>
        <w:rPr>
          <w:b/>
          <w:szCs w:val="22"/>
          <w:lang w:val="lt-LT"/>
        </w:rPr>
      </w:pPr>
    </w:p>
    <w:p w14:paraId="242429FF" w14:textId="77777777" w:rsidR="0061749A" w:rsidRPr="00457BF5" w:rsidRDefault="0061749A" w:rsidP="008A4655">
      <w:pPr>
        <w:spacing w:line="240" w:lineRule="auto"/>
        <w:ind w:left="567" w:hanging="567"/>
        <w:rPr>
          <w:szCs w:val="22"/>
          <w:lang w:val="lt-LT"/>
        </w:rPr>
      </w:pPr>
    </w:p>
    <w:p w14:paraId="1A6BE4B2" w14:textId="77777777" w:rsidR="0061749A" w:rsidRPr="00457BF5" w:rsidRDefault="0061749A" w:rsidP="008A4655">
      <w:pPr>
        <w:spacing w:line="240" w:lineRule="auto"/>
        <w:ind w:right="-1"/>
        <w:rPr>
          <w:szCs w:val="22"/>
          <w:lang w:val="lt-LT"/>
        </w:rPr>
      </w:pPr>
    </w:p>
    <w:p w14:paraId="383137F6" w14:textId="77777777" w:rsidR="0061749A" w:rsidRPr="00457BF5" w:rsidRDefault="0061749A" w:rsidP="008A4655">
      <w:pPr>
        <w:spacing w:line="240" w:lineRule="auto"/>
        <w:ind w:left="567" w:hanging="567"/>
        <w:rPr>
          <w:b/>
          <w:szCs w:val="22"/>
          <w:lang w:val="lt-LT"/>
        </w:rPr>
      </w:pPr>
      <w:r w:rsidRPr="00457BF5">
        <w:rPr>
          <w:szCs w:val="22"/>
          <w:lang w:val="lt-LT"/>
        </w:rPr>
        <w:br w:type="page"/>
      </w:r>
      <w:r w:rsidRPr="00457BF5">
        <w:rPr>
          <w:b/>
          <w:szCs w:val="22"/>
          <w:lang w:val="lt-LT"/>
        </w:rPr>
        <w:lastRenderedPageBreak/>
        <w:t>A.</w:t>
      </w:r>
      <w:r w:rsidRPr="00457BF5">
        <w:rPr>
          <w:b/>
          <w:szCs w:val="22"/>
          <w:lang w:val="lt-LT"/>
        </w:rPr>
        <w:tab/>
        <w:t>GAMINTOJAS (-AI), ATSAKINGAS (-I) UŽ SERIJŲ IŠLEIDIMĄ</w:t>
      </w:r>
    </w:p>
    <w:p w14:paraId="533CB427" w14:textId="77777777" w:rsidR="0061749A" w:rsidRPr="00457BF5" w:rsidRDefault="0061749A" w:rsidP="008A4655">
      <w:pPr>
        <w:spacing w:line="240" w:lineRule="auto"/>
        <w:rPr>
          <w:szCs w:val="22"/>
          <w:lang w:val="lt-LT"/>
        </w:rPr>
      </w:pPr>
    </w:p>
    <w:p w14:paraId="5AD82990" w14:textId="7C1B737F" w:rsidR="0061749A" w:rsidRPr="00457BF5" w:rsidRDefault="0061749A" w:rsidP="008A4655">
      <w:pPr>
        <w:spacing w:line="240" w:lineRule="auto"/>
        <w:jc w:val="both"/>
        <w:rPr>
          <w:szCs w:val="22"/>
          <w:lang w:val="lt-LT"/>
        </w:rPr>
      </w:pPr>
      <w:r w:rsidRPr="00457BF5">
        <w:rPr>
          <w:szCs w:val="22"/>
          <w:u w:val="single"/>
          <w:lang w:val="lt-LT"/>
        </w:rPr>
        <w:t>Gamintojo, atsakingo už serijų išleidimą, pavadinimas ir adresas</w:t>
      </w:r>
    </w:p>
    <w:p w14:paraId="31BF5AA5" w14:textId="77777777" w:rsidR="0061749A" w:rsidRPr="00457BF5" w:rsidRDefault="0061749A" w:rsidP="008A4655">
      <w:pPr>
        <w:spacing w:line="240" w:lineRule="auto"/>
        <w:rPr>
          <w:szCs w:val="22"/>
          <w:lang w:val="lt-LT"/>
        </w:rPr>
      </w:pPr>
    </w:p>
    <w:p w14:paraId="6C431E42" w14:textId="77777777" w:rsidR="007F5447" w:rsidRPr="007F5447" w:rsidRDefault="007F5447" w:rsidP="007F5447">
      <w:pPr>
        <w:spacing w:line="240" w:lineRule="auto"/>
        <w:rPr>
          <w:szCs w:val="22"/>
          <w:lang w:val="es-ES"/>
        </w:rPr>
      </w:pPr>
      <w:r w:rsidRPr="007F5447">
        <w:rPr>
          <w:szCs w:val="22"/>
          <w:lang w:val="es-ES"/>
        </w:rPr>
        <w:t xml:space="preserve">HC Clover Productos y Servicios S.L. </w:t>
      </w:r>
    </w:p>
    <w:p w14:paraId="65ECC1B6" w14:textId="77777777" w:rsidR="007F5447" w:rsidRPr="007F5447" w:rsidRDefault="007F5447" w:rsidP="007F5447">
      <w:pPr>
        <w:spacing w:line="240" w:lineRule="auto"/>
        <w:rPr>
          <w:szCs w:val="22"/>
          <w:lang w:val="es-ES"/>
        </w:rPr>
      </w:pPr>
      <w:r w:rsidRPr="007F5447">
        <w:rPr>
          <w:szCs w:val="22"/>
          <w:lang w:val="es-ES"/>
        </w:rPr>
        <w:t xml:space="preserve">C/Alicante nº 8-10 </w:t>
      </w:r>
    </w:p>
    <w:p w14:paraId="46D04725" w14:textId="77777777" w:rsidR="007F5447" w:rsidRPr="007F5447" w:rsidRDefault="007F5447" w:rsidP="007F5447">
      <w:pPr>
        <w:spacing w:line="240" w:lineRule="auto"/>
        <w:rPr>
          <w:szCs w:val="22"/>
          <w:lang w:val="es-ES"/>
        </w:rPr>
      </w:pPr>
      <w:r w:rsidRPr="007F5447">
        <w:rPr>
          <w:szCs w:val="22"/>
          <w:lang w:val="es-ES"/>
        </w:rPr>
        <w:t xml:space="preserve">28500 Arganda del Rey </w:t>
      </w:r>
    </w:p>
    <w:p w14:paraId="3F464316" w14:textId="32188DF0" w:rsidR="007F5447" w:rsidRPr="007F5447" w:rsidRDefault="007F5447" w:rsidP="007F5447">
      <w:pPr>
        <w:spacing w:line="240" w:lineRule="auto"/>
        <w:rPr>
          <w:szCs w:val="22"/>
          <w:lang w:val="es-ES"/>
        </w:rPr>
      </w:pPr>
      <w:r w:rsidRPr="007F5447">
        <w:rPr>
          <w:szCs w:val="22"/>
          <w:lang w:val="es-ES"/>
        </w:rPr>
        <w:t>Madrid</w:t>
      </w:r>
      <w:r w:rsidR="007B6C23">
        <w:rPr>
          <w:szCs w:val="22"/>
          <w:lang w:val="es-ES"/>
        </w:rPr>
        <w:t xml:space="preserve">, </w:t>
      </w:r>
      <w:r w:rsidRPr="007F5447">
        <w:rPr>
          <w:szCs w:val="22"/>
          <w:lang w:val="es-ES"/>
        </w:rPr>
        <w:t>Ispanija</w:t>
      </w:r>
    </w:p>
    <w:p w14:paraId="7FFE299C" w14:textId="77777777" w:rsidR="00AB2F16" w:rsidRPr="007F5447" w:rsidRDefault="00AB2F16" w:rsidP="00AB2F16">
      <w:pPr>
        <w:spacing w:line="240" w:lineRule="auto"/>
        <w:rPr>
          <w:szCs w:val="22"/>
          <w:lang w:val="es-ES"/>
        </w:rPr>
      </w:pPr>
    </w:p>
    <w:p w14:paraId="74D164AC" w14:textId="77777777" w:rsidR="00335FC3" w:rsidRPr="00457BF5" w:rsidRDefault="00335FC3" w:rsidP="00AB2F16">
      <w:pPr>
        <w:spacing w:line="240" w:lineRule="auto"/>
        <w:rPr>
          <w:szCs w:val="22"/>
          <w:lang w:val="lt-LT"/>
        </w:rPr>
      </w:pPr>
    </w:p>
    <w:p w14:paraId="5672C672" w14:textId="77777777" w:rsidR="0061749A" w:rsidRPr="00457BF5" w:rsidRDefault="0061749A" w:rsidP="008A4655">
      <w:pPr>
        <w:spacing w:line="240" w:lineRule="auto"/>
        <w:ind w:left="567" w:hanging="567"/>
        <w:rPr>
          <w:szCs w:val="22"/>
          <w:lang w:val="lt-LT"/>
        </w:rPr>
      </w:pPr>
      <w:r w:rsidRPr="00457BF5">
        <w:rPr>
          <w:b/>
          <w:szCs w:val="22"/>
          <w:lang w:val="lt-LT"/>
        </w:rPr>
        <w:t>B.</w:t>
      </w:r>
      <w:r w:rsidRPr="00457BF5">
        <w:rPr>
          <w:b/>
          <w:szCs w:val="22"/>
          <w:lang w:val="lt-LT"/>
        </w:rPr>
        <w:tab/>
        <w:t>TIEKIMO IR VARTOJIMO SĄLYGOS AR APRIBOJIMAI</w:t>
      </w:r>
    </w:p>
    <w:p w14:paraId="0C33DEAE" w14:textId="77777777" w:rsidR="0061749A" w:rsidRPr="00457BF5" w:rsidRDefault="0061749A" w:rsidP="008A4655">
      <w:pPr>
        <w:spacing w:line="240" w:lineRule="auto"/>
        <w:rPr>
          <w:szCs w:val="22"/>
          <w:lang w:val="lt-LT"/>
        </w:rPr>
      </w:pPr>
    </w:p>
    <w:p w14:paraId="3CF275D4" w14:textId="77777777" w:rsidR="0061749A" w:rsidRPr="00457BF5" w:rsidRDefault="0061749A" w:rsidP="008A4655">
      <w:pPr>
        <w:spacing w:line="240" w:lineRule="auto"/>
        <w:rPr>
          <w:szCs w:val="22"/>
          <w:lang w:val="lt-LT"/>
        </w:rPr>
      </w:pPr>
      <w:r w:rsidRPr="00457BF5">
        <w:rPr>
          <w:szCs w:val="22"/>
          <w:lang w:val="lt-LT"/>
        </w:rPr>
        <w:t>Nereceptinis vaistinis preparatas.</w:t>
      </w:r>
    </w:p>
    <w:p w14:paraId="3C9F1DD5" w14:textId="77777777" w:rsidR="0061749A" w:rsidRPr="00457BF5" w:rsidRDefault="0061749A" w:rsidP="008A4655">
      <w:pPr>
        <w:tabs>
          <w:tab w:val="clear" w:pos="567"/>
          <w:tab w:val="left" w:pos="4962"/>
        </w:tabs>
        <w:spacing w:line="240" w:lineRule="auto"/>
        <w:ind w:firstLine="4962"/>
        <w:rPr>
          <w:szCs w:val="22"/>
          <w:lang w:val="lt-LT"/>
        </w:rPr>
      </w:pPr>
      <w:r w:rsidRPr="00457BF5">
        <w:rPr>
          <w:rFonts w:eastAsia="SimSun"/>
          <w:b/>
          <w:snapToGrid/>
          <w:szCs w:val="22"/>
          <w:lang w:val="lt-LT"/>
        </w:rPr>
        <w:br w:type="page"/>
      </w:r>
    </w:p>
    <w:p w14:paraId="3F4849B9" w14:textId="77777777" w:rsidR="0061749A" w:rsidRPr="00457BF5" w:rsidRDefault="0061749A" w:rsidP="008A4655">
      <w:pPr>
        <w:spacing w:line="240" w:lineRule="auto"/>
        <w:rPr>
          <w:szCs w:val="22"/>
          <w:lang w:val="lt-LT"/>
        </w:rPr>
      </w:pPr>
    </w:p>
    <w:p w14:paraId="534113C6" w14:textId="77777777" w:rsidR="0061749A" w:rsidRPr="00457BF5" w:rsidRDefault="0061749A" w:rsidP="008A4655">
      <w:pPr>
        <w:spacing w:line="240" w:lineRule="auto"/>
        <w:rPr>
          <w:szCs w:val="22"/>
          <w:lang w:val="lt-LT"/>
        </w:rPr>
      </w:pPr>
    </w:p>
    <w:p w14:paraId="02A07D68" w14:textId="77777777" w:rsidR="0061749A" w:rsidRPr="00457BF5" w:rsidRDefault="0061749A" w:rsidP="008A4655">
      <w:pPr>
        <w:spacing w:line="240" w:lineRule="auto"/>
        <w:rPr>
          <w:szCs w:val="22"/>
          <w:lang w:val="lt-LT"/>
        </w:rPr>
      </w:pPr>
    </w:p>
    <w:p w14:paraId="61F7B687" w14:textId="77777777" w:rsidR="0061749A" w:rsidRPr="00457BF5" w:rsidRDefault="0061749A" w:rsidP="008A4655">
      <w:pPr>
        <w:spacing w:line="240" w:lineRule="auto"/>
        <w:rPr>
          <w:szCs w:val="22"/>
          <w:lang w:val="lt-LT"/>
        </w:rPr>
      </w:pPr>
    </w:p>
    <w:p w14:paraId="77223847" w14:textId="77777777" w:rsidR="0061749A" w:rsidRPr="00457BF5" w:rsidRDefault="0061749A" w:rsidP="008A4655">
      <w:pPr>
        <w:spacing w:line="240" w:lineRule="auto"/>
        <w:rPr>
          <w:szCs w:val="22"/>
          <w:lang w:val="lt-LT"/>
        </w:rPr>
      </w:pPr>
    </w:p>
    <w:p w14:paraId="76D5E776" w14:textId="77777777" w:rsidR="0061749A" w:rsidRPr="00457BF5" w:rsidRDefault="0061749A" w:rsidP="008A4655">
      <w:pPr>
        <w:spacing w:line="240" w:lineRule="auto"/>
        <w:rPr>
          <w:szCs w:val="22"/>
          <w:lang w:val="lt-LT"/>
        </w:rPr>
      </w:pPr>
    </w:p>
    <w:p w14:paraId="071D9AD3" w14:textId="77777777" w:rsidR="0061749A" w:rsidRPr="00457BF5" w:rsidRDefault="0061749A" w:rsidP="008A4655">
      <w:pPr>
        <w:spacing w:line="240" w:lineRule="auto"/>
        <w:rPr>
          <w:szCs w:val="22"/>
          <w:lang w:val="lt-LT"/>
        </w:rPr>
      </w:pPr>
    </w:p>
    <w:p w14:paraId="15C934FF" w14:textId="77777777" w:rsidR="0061749A" w:rsidRPr="00457BF5" w:rsidRDefault="0061749A" w:rsidP="008A4655">
      <w:pPr>
        <w:spacing w:line="240" w:lineRule="auto"/>
        <w:rPr>
          <w:szCs w:val="22"/>
          <w:lang w:val="lt-LT"/>
        </w:rPr>
      </w:pPr>
    </w:p>
    <w:p w14:paraId="6302D1C8" w14:textId="77777777" w:rsidR="0061749A" w:rsidRPr="00457BF5" w:rsidRDefault="0061749A" w:rsidP="008A4655">
      <w:pPr>
        <w:spacing w:line="240" w:lineRule="auto"/>
        <w:rPr>
          <w:szCs w:val="22"/>
          <w:lang w:val="lt-LT"/>
        </w:rPr>
      </w:pPr>
    </w:p>
    <w:p w14:paraId="7E36D9DE" w14:textId="77777777" w:rsidR="0061749A" w:rsidRPr="00457BF5" w:rsidRDefault="0061749A" w:rsidP="008A4655">
      <w:pPr>
        <w:spacing w:line="240" w:lineRule="auto"/>
        <w:outlineLvl w:val="0"/>
        <w:rPr>
          <w:szCs w:val="22"/>
          <w:lang w:val="lt-LT"/>
        </w:rPr>
      </w:pPr>
    </w:p>
    <w:p w14:paraId="19510F4A" w14:textId="77777777" w:rsidR="0061749A" w:rsidRPr="00457BF5" w:rsidRDefault="0061749A" w:rsidP="008A4655">
      <w:pPr>
        <w:spacing w:line="240" w:lineRule="auto"/>
        <w:outlineLvl w:val="0"/>
        <w:rPr>
          <w:szCs w:val="22"/>
          <w:lang w:val="lt-LT"/>
        </w:rPr>
      </w:pPr>
    </w:p>
    <w:p w14:paraId="55C44440" w14:textId="77777777" w:rsidR="0061749A" w:rsidRPr="00457BF5" w:rsidRDefault="0061749A" w:rsidP="008A4655">
      <w:pPr>
        <w:spacing w:line="240" w:lineRule="auto"/>
        <w:outlineLvl w:val="0"/>
        <w:rPr>
          <w:szCs w:val="22"/>
          <w:lang w:val="lt-LT"/>
        </w:rPr>
      </w:pPr>
    </w:p>
    <w:p w14:paraId="657B3832" w14:textId="77777777" w:rsidR="0061749A" w:rsidRPr="00457BF5" w:rsidRDefault="0061749A" w:rsidP="008A4655">
      <w:pPr>
        <w:spacing w:line="240" w:lineRule="auto"/>
        <w:outlineLvl w:val="0"/>
        <w:rPr>
          <w:szCs w:val="22"/>
          <w:lang w:val="lt-LT"/>
        </w:rPr>
      </w:pPr>
    </w:p>
    <w:p w14:paraId="4327B40D" w14:textId="77777777" w:rsidR="0061749A" w:rsidRPr="00457BF5" w:rsidRDefault="0061749A" w:rsidP="008A4655">
      <w:pPr>
        <w:spacing w:line="240" w:lineRule="auto"/>
        <w:outlineLvl w:val="0"/>
        <w:rPr>
          <w:szCs w:val="22"/>
          <w:lang w:val="lt-LT"/>
        </w:rPr>
      </w:pPr>
    </w:p>
    <w:p w14:paraId="6533210D" w14:textId="77777777" w:rsidR="0061749A" w:rsidRPr="00457BF5" w:rsidRDefault="0061749A" w:rsidP="008A4655">
      <w:pPr>
        <w:spacing w:line="240" w:lineRule="auto"/>
        <w:outlineLvl w:val="0"/>
        <w:rPr>
          <w:szCs w:val="22"/>
          <w:lang w:val="lt-LT"/>
        </w:rPr>
      </w:pPr>
    </w:p>
    <w:p w14:paraId="7587D0C0" w14:textId="77777777" w:rsidR="0061749A" w:rsidRPr="00457BF5" w:rsidRDefault="0061749A" w:rsidP="008A4655">
      <w:pPr>
        <w:spacing w:line="240" w:lineRule="auto"/>
        <w:outlineLvl w:val="0"/>
        <w:rPr>
          <w:szCs w:val="22"/>
          <w:lang w:val="lt-LT"/>
        </w:rPr>
      </w:pPr>
    </w:p>
    <w:p w14:paraId="76605E91" w14:textId="77777777" w:rsidR="0061749A" w:rsidRPr="00457BF5" w:rsidRDefault="0061749A" w:rsidP="008A4655">
      <w:pPr>
        <w:spacing w:line="240" w:lineRule="auto"/>
        <w:outlineLvl w:val="0"/>
        <w:rPr>
          <w:szCs w:val="22"/>
          <w:lang w:val="lt-LT"/>
        </w:rPr>
      </w:pPr>
    </w:p>
    <w:p w14:paraId="6A18D496" w14:textId="77777777" w:rsidR="0061749A" w:rsidRPr="00457BF5" w:rsidRDefault="0061749A" w:rsidP="008A4655">
      <w:pPr>
        <w:spacing w:line="240" w:lineRule="auto"/>
        <w:outlineLvl w:val="0"/>
        <w:rPr>
          <w:szCs w:val="22"/>
          <w:lang w:val="lt-LT"/>
        </w:rPr>
      </w:pPr>
    </w:p>
    <w:p w14:paraId="55A07EB2" w14:textId="77777777" w:rsidR="0061749A" w:rsidRPr="00457BF5" w:rsidRDefault="0061749A" w:rsidP="008A4655">
      <w:pPr>
        <w:spacing w:line="240" w:lineRule="auto"/>
        <w:outlineLvl w:val="0"/>
        <w:rPr>
          <w:szCs w:val="22"/>
          <w:lang w:val="lt-LT"/>
        </w:rPr>
      </w:pPr>
    </w:p>
    <w:p w14:paraId="09294457" w14:textId="77777777" w:rsidR="0061749A" w:rsidRPr="00457BF5" w:rsidRDefault="0061749A" w:rsidP="008A4655">
      <w:pPr>
        <w:spacing w:line="240" w:lineRule="auto"/>
        <w:outlineLvl w:val="0"/>
        <w:rPr>
          <w:szCs w:val="22"/>
          <w:lang w:val="lt-LT"/>
        </w:rPr>
      </w:pPr>
    </w:p>
    <w:p w14:paraId="0F2F70A3" w14:textId="77777777" w:rsidR="0061749A" w:rsidRPr="00457BF5" w:rsidRDefault="0061749A" w:rsidP="008A4655">
      <w:pPr>
        <w:spacing w:line="240" w:lineRule="auto"/>
        <w:outlineLvl w:val="0"/>
        <w:rPr>
          <w:szCs w:val="22"/>
          <w:lang w:val="lt-LT"/>
        </w:rPr>
      </w:pPr>
    </w:p>
    <w:p w14:paraId="2A00C514" w14:textId="77777777" w:rsidR="0061749A" w:rsidRPr="00457BF5" w:rsidRDefault="0061749A" w:rsidP="008A4655">
      <w:pPr>
        <w:spacing w:line="240" w:lineRule="auto"/>
        <w:outlineLvl w:val="0"/>
        <w:rPr>
          <w:szCs w:val="22"/>
          <w:lang w:val="lt-LT"/>
        </w:rPr>
      </w:pPr>
    </w:p>
    <w:p w14:paraId="7A955C04" w14:textId="77777777" w:rsidR="0061749A" w:rsidRPr="00457BF5" w:rsidRDefault="0061749A" w:rsidP="008A4655">
      <w:pPr>
        <w:spacing w:line="240" w:lineRule="auto"/>
        <w:outlineLvl w:val="0"/>
        <w:rPr>
          <w:szCs w:val="22"/>
          <w:lang w:val="lt-LT"/>
        </w:rPr>
      </w:pPr>
    </w:p>
    <w:p w14:paraId="4EF7F7CB" w14:textId="77777777" w:rsidR="0061749A" w:rsidRPr="00457BF5" w:rsidRDefault="0061749A" w:rsidP="008A4655">
      <w:pPr>
        <w:keepNext/>
        <w:spacing w:line="240" w:lineRule="auto"/>
        <w:jc w:val="center"/>
        <w:outlineLvl w:val="1"/>
        <w:rPr>
          <w:b/>
          <w:szCs w:val="22"/>
          <w:lang w:val="lt-LT" w:eastAsia="x-none"/>
        </w:rPr>
      </w:pPr>
      <w:r w:rsidRPr="00457BF5">
        <w:rPr>
          <w:b/>
          <w:bCs/>
          <w:iCs/>
          <w:szCs w:val="22"/>
          <w:lang w:val="lt-LT" w:eastAsia="x-none"/>
        </w:rPr>
        <w:t>III PRIEDAS</w:t>
      </w:r>
    </w:p>
    <w:p w14:paraId="19EA07C8" w14:textId="77777777" w:rsidR="0061749A" w:rsidRPr="00457BF5" w:rsidRDefault="0061749A" w:rsidP="008A4655">
      <w:pPr>
        <w:spacing w:line="240" w:lineRule="auto"/>
        <w:rPr>
          <w:szCs w:val="22"/>
          <w:lang w:val="lt-LT"/>
        </w:rPr>
      </w:pPr>
    </w:p>
    <w:p w14:paraId="42393FC0" w14:textId="77777777" w:rsidR="0061749A" w:rsidRPr="00457BF5" w:rsidRDefault="0061749A" w:rsidP="008A4655">
      <w:pPr>
        <w:keepNext/>
        <w:spacing w:line="240" w:lineRule="auto"/>
        <w:jc w:val="center"/>
        <w:outlineLvl w:val="1"/>
        <w:rPr>
          <w:b/>
          <w:szCs w:val="22"/>
          <w:lang w:val="lt-LT" w:eastAsia="x-none"/>
        </w:rPr>
      </w:pPr>
      <w:r w:rsidRPr="00457BF5">
        <w:rPr>
          <w:b/>
          <w:bCs/>
          <w:iCs/>
          <w:szCs w:val="22"/>
          <w:lang w:val="lt-LT" w:eastAsia="x-none"/>
        </w:rPr>
        <w:t>ŽENKLINIMAS IR PAKUOTĖS LAPELIS</w:t>
      </w:r>
    </w:p>
    <w:p w14:paraId="294F7627" w14:textId="77777777" w:rsidR="0061749A" w:rsidRPr="00457BF5" w:rsidRDefault="0061749A" w:rsidP="008A4655">
      <w:pPr>
        <w:spacing w:line="240" w:lineRule="auto"/>
        <w:rPr>
          <w:szCs w:val="22"/>
          <w:lang w:val="lt-LT"/>
        </w:rPr>
      </w:pPr>
      <w:r w:rsidRPr="00457BF5">
        <w:rPr>
          <w:szCs w:val="22"/>
          <w:lang w:val="lt-LT"/>
        </w:rPr>
        <w:br w:type="page"/>
      </w:r>
    </w:p>
    <w:p w14:paraId="687481FE" w14:textId="77777777" w:rsidR="0061749A" w:rsidRPr="00457BF5" w:rsidRDefault="0061749A" w:rsidP="008A4655">
      <w:pPr>
        <w:spacing w:line="240" w:lineRule="auto"/>
        <w:rPr>
          <w:szCs w:val="22"/>
          <w:lang w:val="lt-LT"/>
        </w:rPr>
      </w:pPr>
    </w:p>
    <w:p w14:paraId="58ABE695" w14:textId="77777777" w:rsidR="0061749A" w:rsidRPr="00457BF5" w:rsidRDefault="0061749A" w:rsidP="008A4655">
      <w:pPr>
        <w:spacing w:line="240" w:lineRule="auto"/>
        <w:rPr>
          <w:szCs w:val="22"/>
          <w:lang w:val="lt-LT"/>
        </w:rPr>
      </w:pPr>
    </w:p>
    <w:p w14:paraId="55B9BEE4" w14:textId="77777777" w:rsidR="0061749A" w:rsidRPr="00457BF5" w:rsidRDefault="0061749A" w:rsidP="008A4655">
      <w:pPr>
        <w:spacing w:line="240" w:lineRule="auto"/>
        <w:rPr>
          <w:szCs w:val="22"/>
          <w:lang w:val="lt-LT"/>
        </w:rPr>
      </w:pPr>
    </w:p>
    <w:p w14:paraId="51DD05B9" w14:textId="77777777" w:rsidR="0061749A" w:rsidRPr="00457BF5" w:rsidRDefault="0061749A" w:rsidP="008A4655">
      <w:pPr>
        <w:spacing w:line="240" w:lineRule="auto"/>
        <w:rPr>
          <w:szCs w:val="22"/>
          <w:lang w:val="lt-LT"/>
        </w:rPr>
      </w:pPr>
    </w:p>
    <w:p w14:paraId="27315C55" w14:textId="77777777" w:rsidR="0061749A" w:rsidRPr="00457BF5" w:rsidRDefault="0061749A" w:rsidP="008A4655">
      <w:pPr>
        <w:spacing w:line="240" w:lineRule="auto"/>
        <w:rPr>
          <w:szCs w:val="22"/>
          <w:lang w:val="lt-LT"/>
        </w:rPr>
      </w:pPr>
    </w:p>
    <w:p w14:paraId="2BAFDF5A" w14:textId="77777777" w:rsidR="0061749A" w:rsidRPr="00457BF5" w:rsidRDefault="0061749A" w:rsidP="008A4655">
      <w:pPr>
        <w:spacing w:line="240" w:lineRule="auto"/>
        <w:rPr>
          <w:szCs w:val="22"/>
          <w:lang w:val="lt-LT"/>
        </w:rPr>
      </w:pPr>
    </w:p>
    <w:p w14:paraId="15185B8F" w14:textId="77777777" w:rsidR="0061749A" w:rsidRPr="00457BF5" w:rsidRDefault="0061749A" w:rsidP="008A4655">
      <w:pPr>
        <w:spacing w:line="240" w:lineRule="auto"/>
        <w:rPr>
          <w:szCs w:val="22"/>
          <w:lang w:val="lt-LT"/>
        </w:rPr>
      </w:pPr>
    </w:p>
    <w:p w14:paraId="627D4AF3" w14:textId="77777777" w:rsidR="0061749A" w:rsidRPr="00457BF5" w:rsidRDefault="0061749A" w:rsidP="008A4655">
      <w:pPr>
        <w:spacing w:line="240" w:lineRule="auto"/>
        <w:rPr>
          <w:szCs w:val="22"/>
          <w:lang w:val="lt-LT"/>
        </w:rPr>
      </w:pPr>
    </w:p>
    <w:p w14:paraId="7BB1297C" w14:textId="77777777" w:rsidR="0061749A" w:rsidRPr="00457BF5" w:rsidRDefault="0061749A" w:rsidP="008A4655">
      <w:pPr>
        <w:spacing w:line="240" w:lineRule="auto"/>
        <w:rPr>
          <w:szCs w:val="22"/>
          <w:lang w:val="lt-LT"/>
        </w:rPr>
      </w:pPr>
    </w:p>
    <w:p w14:paraId="569178C0" w14:textId="77777777" w:rsidR="0061749A" w:rsidRPr="00457BF5" w:rsidRDefault="0061749A" w:rsidP="008A4655">
      <w:pPr>
        <w:spacing w:line="240" w:lineRule="auto"/>
        <w:rPr>
          <w:szCs w:val="22"/>
          <w:lang w:val="lt-LT"/>
        </w:rPr>
      </w:pPr>
    </w:p>
    <w:p w14:paraId="25D23D96" w14:textId="77777777" w:rsidR="0061749A" w:rsidRPr="00457BF5" w:rsidRDefault="0061749A" w:rsidP="008A4655">
      <w:pPr>
        <w:spacing w:line="240" w:lineRule="auto"/>
        <w:rPr>
          <w:szCs w:val="22"/>
          <w:lang w:val="lt-LT"/>
        </w:rPr>
      </w:pPr>
    </w:p>
    <w:p w14:paraId="0D91632F" w14:textId="77777777" w:rsidR="0061749A" w:rsidRPr="00457BF5" w:rsidRDefault="0061749A" w:rsidP="008A4655">
      <w:pPr>
        <w:spacing w:line="240" w:lineRule="auto"/>
        <w:rPr>
          <w:szCs w:val="22"/>
          <w:lang w:val="lt-LT"/>
        </w:rPr>
      </w:pPr>
    </w:p>
    <w:p w14:paraId="1D96C4B0" w14:textId="77777777" w:rsidR="0061749A" w:rsidRPr="00457BF5" w:rsidRDefault="0061749A" w:rsidP="008A4655">
      <w:pPr>
        <w:spacing w:line="240" w:lineRule="auto"/>
        <w:rPr>
          <w:szCs w:val="22"/>
          <w:lang w:val="lt-LT"/>
        </w:rPr>
      </w:pPr>
    </w:p>
    <w:p w14:paraId="3C0459C5" w14:textId="77777777" w:rsidR="0061749A" w:rsidRPr="00457BF5" w:rsidRDefault="0061749A" w:rsidP="008A4655">
      <w:pPr>
        <w:spacing w:line="240" w:lineRule="auto"/>
        <w:rPr>
          <w:szCs w:val="22"/>
          <w:lang w:val="lt-LT"/>
        </w:rPr>
      </w:pPr>
    </w:p>
    <w:p w14:paraId="0DF4BF80" w14:textId="77777777" w:rsidR="0061749A" w:rsidRPr="00457BF5" w:rsidRDefault="0061749A" w:rsidP="008A4655">
      <w:pPr>
        <w:spacing w:line="240" w:lineRule="auto"/>
        <w:rPr>
          <w:szCs w:val="22"/>
          <w:lang w:val="lt-LT"/>
        </w:rPr>
      </w:pPr>
    </w:p>
    <w:p w14:paraId="01633851" w14:textId="77777777" w:rsidR="0061749A" w:rsidRPr="00457BF5" w:rsidRDefault="0061749A" w:rsidP="008A4655">
      <w:pPr>
        <w:spacing w:line="240" w:lineRule="auto"/>
        <w:rPr>
          <w:szCs w:val="22"/>
          <w:lang w:val="lt-LT"/>
        </w:rPr>
      </w:pPr>
    </w:p>
    <w:p w14:paraId="56743259" w14:textId="77777777" w:rsidR="0061749A" w:rsidRPr="00457BF5" w:rsidRDefault="0061749A" w:rsidP="008A4655">
      <w:pPr>
        <w:spacing w:line="240" w:lineRule="auto"/>
        <w:rPr>
          <w:szCs w:val="22"/>
          <w:lang w:val="lt-LT"/>
        </w:rPr>
      </w:pPr>
    </w:p>
    <w:p w14:paraId="42BC5FA4" w14:textId="77777777" w:rsidR="0061749A" w:rsidRPr="00457BF5" w:rsidRDefault="0061749A" w:rsidP="008A4655">
      <w:pPr>
        <w:spacing w:line="240" w:lineRule="auto"/>
        <w:rPr>
          <w:szCs w:val="22"/>
          <w:lang w:val="lt-LT"/>
        </w:rPr>
      </w:pPr>
    </w:p>
    <w:p w14:paraId="4FADFDAE" w14:textId="77777777" w:rsidR="0061749A" w:rsidRPr="00457BF5" w:rsidRDefault="0061749A" w:rsidP="008A4655">
      <w:pPr>
        <w:spacing w:line="240" w:lineRule="auto"/>
        <w:rPr>
          <w:szCs w:val="22"/>
          <w:lang w:val="lt-LT"/>
        </w:rPr>
      </w:pPr>
    </w:p>
    <w:p w14:paraId="60E9D3A7" w14:textId="77777777" w:rsidR="0061749A" w:rsidRPr="00457BF5" w:rsidRDefault="0061749A" w:rsidP="008A4655">
      <w:pPr>
        <w:spacing w:line="240" w:lineRule="auto"/>
        <w:rPr>
          <w:szCs w:val="22"/>
          <w:lang w:val="lt-LT"/>
        </w:rPr>
      </w:pPr>
    </w:p>
    <w:p w14:paraId="05698689" w14:textId="77777777" w:rsidR="0061749A" w:rsidRPr="00457BF5" w:rsidRDefault="0061749A" w:rsidP="008A4655">
      <w:pPr>
        <w:spacing w:line="240" w:lineRule="auto"/>
        <w:rPr>
          <w:szCs w:val="22"/>
          <w:lang w:val="lt-LT"/>
        </w:rPr>
      </w:pPr>
    </w:p>
    <w:p w14:paraId="3C5AF995" w14:textId="77777777" w:rsidR="0061749A" w:rsidRPr="00457BF5" w:rsidRDefault="0061749A" w:rsidP="008A4655">
      <w:pPr>
        <w:spacing w:line="240" w:lineRule="auto"/>
        <w:rPr>
          <w:szCs w:val="22"/>
          <w:lang w:val="lt-LT"/>
        </w:rPr>
      </w:pPr>
    </w:p>
    <w:p w14:paraId="09258B5F" w14:textId="77777777" w:rsidR="0061749A" w:rsidRPr="00457BF5" w:rsidRDefault="0061749A" w:rsidP="008A4655">
      <w:pPr>
        <w:keepNext/>
        <w:spacing w:line="240" w:lineRule="auto"/>
        <w:jc w:val="center"/>
        <w:outlineLvl w:val="1"/>
        <w:rPr>
          <w:b/>
          <w:szCs w:val="22"/>
          <w:lang w:val="lt-LT" w:eastAsia="x-none"/>
        </w:rPr>
      </w:pPr>
      <w:r w:rsidRPr="00457BF5">
        <w:rPr>
          <w:b/>
          <w:bCs/>
          <w:iCs/>
          <w:szCs w:val="22"/>
          <w:lang w:val="lt-LT" w:eastAsia="x-none"/>
        </w:rPr>
        <w:t>A. ŽENKLINIMAS</w:t>
      </w:r>
    </w:p>
    <w:p w14:paraId="00605E82" w14:textId="77777777" w:rsidR="0061749A" w:rsidRPr="00457BF5" w:rsidRDefault="0061749A" w:rsidP="008A4655">
      <w:pPr>
        <w:spacing w:line="240" w:lineRule="auto"/>
        <w:rPr>
          <w:szCs w:val="22"/>
          <w:lang w:val="lt-LT"/>
        </w:rPr>
      </w:pPr>
      <w:r w:rsidRPr="00457BF5">
        <w:rPr>
          <w:szCs w:val="22"/>
          <w:lang w:val="lt-LT"/>
        </w:rPr>
        <w:br w:type="page"/>
      </w:r>
    </w:p>
    <w:p w14:paraId="0C164E0A" w14:textId="77040CDB"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rPr>
          <w:b/>
          <w:szCs w:val="22"/>
          <w:lang w:val="lt-LT"/>
        </w:rPr>
      </w:pPr>
      <w:r w:rsidRPr="00457BF5">
        <w:rPr>
          <w:b/>
          <w:szCs w:val="22"/>
          <w:lang w:val="lt-LT"/>
        </w:rPr>
        <w:lastRenderedPageBreak/>
        <w:t xml:space="preserve">INFORMACIJA ANT </w:t>
      </w:r>
      <w:r w:rsidR="00120C17">
        <w:rPr>
          <w:b/>
          <w:szCs w:val="22"/>
          <w:lang w:val="lt-LT"/>
        </w:rPr>
        <w:t>I</w:t>
      </w:r>
      <w:r w:rsidRPr="00457BF5">
        <w:rPr>
          <w:b/>
          <w:szCs w:val="22"/>
          <w:lang w:val="lt-LT"/>
        </w:rPr>
        <w:t>ŠORINĖS PAKUOTĖS</w:t>
      </w:r>
    </w:p>
    <w:p w14:paraId="4EBC7A93"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FB73050"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rPr>
          <w:b/>
          <w:szCs w:val="22"/>
          <w:lang w:val="lt-LT"/>
        </w:rPr>
      </w:pPr>
      <w:r w:rsidRPr="00457BF5">
        <w:rPr>
          <w:b/>
          <w:szCs w:val="22"/>
          <w:lang w:val="lt-LT"/>
        </w:rPr>
        <w:t>KARTONO DĖŽUTĖ</w:t>
      </w:r>
    </w:p>
    <w:p w14:paraId="21C52C3B" w14:textId="77777777" w:rsidR="0061749A" w:rsidRPr="00457BF5" w:rsidRDefault="0061749A" w:rsidP="008A4655">
      <w:pPr>
        <w:spacing w:line="240" w:lineRule="auto"/>
        <w:rPr>
          <w:szCs w:val="22"/>
          <w:lang w:val="lt-LT"/>
        </w:rPr>
      </w:pPr>
    </w:p>
    <w:p w14:paraId="243E8BA2" w14:textId="77777777" w:rsidR="0061749A" w:rsidRPr="00457BF5" w:rsidRDefault="0061749A" w:rsidP="008A4655">
      <w:pPr>
        <w:spacing w:line="240" w:lineRule="auto"/>
        <w:rPr>
          <w:szCs w:val="22"/>
          <w:lang w:val="lt-LT"/>
        </w:rPr>
      </w:pPr>
    </w:p>
    <w:p w14:paraId="0E7F822C"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1.</w:t>
      </w:r>
      <w:r w:rsidRPr="00457BF5">
        <w:rPr>
          <w:b/>
          <w:szCs w:val="22"/>
          <w:lang w:val="lt-LT"/>
        </w:rPr>
        <w:tab/>
      </w:r>
      <w:r w:rsidRPr="00457BF5">
        <w:rPr>
          <w:b/>
          <w:caps/>
          <w:szCs w:val="22"/>
          <w:lang w:val="lt-LT"/>
        </w:rPr>
        <w:t>VAISTINIO</w:t>
      </w:r>
      <w:r w:rsidRPr="00457BF5">
        <w:rPr>
          <w:b/>
          <w:szCs w:val="22"/>
          <w:lang w:val="lt-LT"/>
        </w:rPr>
        <w:t xml:space="preserve"> PREPARATO PAVADINIMAS</w:t>
      </w:r>
    </w:p>
    <w:p w14:paraId="4CB18DED" w14:textId="77777777" w:rsidR="0061749A" w:rsidRPr="00457BF5" w:rsidRDefault="0061749A" w:rsidP="008A4655">
      <w:pPr>
        <w:spacing w:line="240" w:lineRule="auto"/>
        <w:rPr>
          <w:szCs w:val="22"/>
          <w:lang w:val="lt-LT"/>
        </w:rPr>
      </w:pPr>
    </w:p>
    <w:p w14:paraId="2837CA02" w14:textId="5EF87633" w:rsidR="005408E7" w:rsidRPr="00457BF5" w:rsidRDefault="00B85D0F" w:rsidP="008A4655">
      <w:pPr>
        <w:spacing w:line="240" w:lineRule="auto"/>
        <w:rPr>
          <w:szCs w:val="22"/>
          <w:lang w:val="lt-LT"/>
        </w:rPr>
      </w:pPr>
      <w:r>
        <w:rPr>
          <w:noProof/>
          <w:lang w:val="lt-LT"/>
        </w:rPr>
        <w:t>Ibumetin Express</w:t>
      </w:r>
      <w:r w:rsidR="00120C17" w:rsidRPr="00B32475">
        <w:rPr>
          <w:noProof/>
          <w:lang w:val="lt-LT"/>
        </w:rPr>
        <w:t xml:space="preserve"> </w:t>
      </w:r>
      <w:r w:rsidR="00120C17">
        <w:rPr>
          <w:szCs w:val="22"/>
          <w:lang w:val="lt-LT"/>
        </w:rPr>
        <w:t>4</w:t>
      </w:r>
      <w:r w:rsidR="005B240D" w:rsidRPr="00457BF5">
        <w:rPr>
          <w:szCs w:val="22"/>
          <w:lang w:val="lt-LT"/>
        </w:rPr>
        <w:t>00 mg minkštosios kapsulės</w:t>
      </w:r>
    </w:p>
    <w:p w14:paraId="2ADD322B" w14:textId="1B70436D" w:rsidR="005B240D" w:rsidRPr="00335FC3" w:rsidRDefault="00335FC3" w:rsidP="008A4655">
      <w:pPr>
        <w:spacing w:line="240" w:lineRule="auto"/>
        <w:rPr>
          <w:szCs w:val="22"/>
          <w:lang w:val="lt-LT"/>
        </w:rPr>
      </w:pPr>
      <w:r w:rsidRPr="00335FC3">
        <w:rPr>
          <w:szCs w:val="22"/>
          <w:lang w:val="lt-LT"/>
        </w:rPr>
        <w:t>ibuprofenas</w:t>
      </w:r>
    </w:p>
    <w:p w14:paraId="02DA6DD2" w14:textId="77777777" w:rsidR="0061749A" w:rsidRPr="00457BF5" w:rsidRDefault="0061749A" w:rsidP="008A4655">
      <w:pPr>
        <w:spacing w:line="240" w:lineRule="auto"/>
        <w:rPr>
          <w:szCs w:val="22"/>
          <w:lang w:val="lt-LT"/>
        </w:rPr>
      </w:pPr>
    </w:p>
    <w:p w14:paraId="10B3CEBC" w14:textId="77777777" w:rsidR="005B240D" w:rsidRPr="00457BF5" w:rsidRDefault="005B240D" w:rsidP="008A4655">
      <w:pPr>
        <w:spacing w:line="240" w:lineRule="auto"/>
        <w:rPr>
          <w:szCs w:val="22"/>
          <w:lang w:val="lt-LT"/>
        </w:rPr>
      </w:pPr>
    </w:p>
    <w:p w14:paraId="5D0EB3AD"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57BF5">
        <w:rPr>
          <w:b/>
          <w:szCs w:val="22"/>
          <w:lang w:val="lt-LT"/>
        </w:rPr>
        <w:t>2.</w:t>
      </w:r>
      <w:r w:rsidRPr="00457BF5">
        <w:rPr>
          <w:b/>
          <w:szCs w:val="22"/>
          <w:lang w:val="lt-LT"/>
        </w:rPr>
        <w:tab/>
        <w:t>VEIKLIOJI (-IOS) MEDŽIAGA (-OS) IR JOS (-Ų) KIEKIS (-IAI)</w:t>
      </w:r>
    </w:p>
    <w:p w14:paraId="180FD93A" w14:textId="77777777" w:rsidR="0061749A" w:rsidRPr="00457BF5" w:rsidRDefault="0061749A" w:rsidP="008A4655">
      <w:pPr>
        <w:spacing w:line="240" w:lineRule="auto"/>
        <w:rPr>
          <w:szCs w:val="22"/>
          <w:lang w:val="lt-LT"/>
        </w:rPr>
      </w:pPr>
    </w:p>
    <w:p w14:paraId="330D56B2" w14:textId="3F8EAD77" w:rsidR="005B240D" w:rsidRPr="00457BF5" w:rsidRDefault="005B240D"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 xml:space="preserve">Kiekvienoje kapsulėje yra </w:t>
      </w:r>
      <w:r w:rsidR="00120C17">
        <w:rPr>
          <w:rFonts w:eastAsia="TimesNewRoman"/>
          <w:snapToGrid/>
          <w:szCs w:val="22"/>
          <w:lang w:val="lt-LT"/>
        </w:rPr>
        <w:t>4</w:t>
      </w:r>
      <w:r w:rsidRPr="00457BF5">
        <w:rPr>
          <w:rFonts w:eastAsia="TimesNewRoman"/>
          <w:snapToGrid/>
          <w:szCs w:val="22"/>
          <w:lang w:val="lt-LT"/>
        </w:rPr>
        <w:t>00 mg ibuprofeno.</w:t>
      </w:r>
    </w:p>
    <w:p w14:paraId="21C3AF3A" w14:textId="77777777" w:rsidR="0061749A" w:rsidRPr="00457BF5" w:rsidRDefault="0061749A" w:rsidP="008A4655">
      <w:pPr>
        <w:spacing w:line="240" w:lineRule="auto"/>
        <w:rPr>
          <w:szCs w:val="22"/>
          <w:lang w:val="lt-LT"/>
        </w:rPr>
      </w:pPr>
    </w:p>
    <w:p w14:paraId="6B25FF43" w14:textId="77777777" w:rsidR="005B240D" w:rsidRPr="00457BF5" w:rsidRDefault="005B240D" w:rsidP="008A4655">
      <w:pPr>
        <w:spacing w:line="240" w:lineRule="auto"/>
        <w:rPr>
          <w:szCs w:val="22"/>
          <w:lang w:val="lt-LT"/>
        </w:rPr>
      </w:pPr>
    </w:p>
    <w:p w14:paraId="2BBE9A36"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3.</w:t>
      </w:r>
      <w:r w:rsidRPr="00457BF5">
        <w:rPr>
          <w:b/>
          <w:szCs w:val="22"/>
          <w:lang w:val="lt-LT"/>
        </w:rPr>
        <w:tab/>
        <w:t>PAGALBINIŲ MEDŽIAGŲ SĄRAŠAS</w:t>
      </w:r>
    </w:p>
    <w:p w14:paraId="4A2EE09C" w14:textId="77777777" w:rsidR="0061749A" w:rsidRPr="00457BF5" w:rsidRDefault="0061749A" w:rsidP="008A4655">
      <w:pPr>
        <w:spacing w:line="240" w:lineRule="auto"/>
        <w:rPr>
          <w:szCs w:val="22"/>
          <w:lang w:val="lt-LT"/>
        </w:rPr>
      </w:pPr>
    </w:p>
    <w:p w14:paraId="036B9618" w14:textId="0C18233B" w:rsidR="0061749A" w:rsidRPr="00457BF5" w:rsidRDefault="00120C17" w:rsidP="008A4655">
      <w:pPr>
        <w:spacing w:line="240" w:lineRule="auto"/>
        <w:rPr>
          <w:szCs w:val="22"/>
          <w:lang w:val="lt-LT"/>
        </w:rPr>
      </w:pPr>
      <w:r>
        <w:rPr>
          <w:szCs w:val="22"/>
          <w:lang w:val="lt-LT"/>
        </w:rPr>
        <w:t>S</w:t>
      </w:r>
      <w:r w:rsidR="005B240D" w:rsidRPr="00457BF5">
        <w:rPr>
          <w:szCs w:val="22"/>
          <w:lang w:val="lt-LT"/>
        </w:rPr>
        <w:t>udėtyje yra sorbitolio (E</w:t>
      </w:r>
      <w:r>
        <w:rPr>
          <w:szCs w:val="22"/>
          <w:lang w:val="lt-LT"/>
        </w:rPr>
        <w:t> </w:t>
      </w:r>
      <w:r w:rsidR="005B240D" w:rsidRPr="00457BF5">
        <w:rPr>
          <w:szCs w:val="22"/>
          <w:lang w:val="lt-LT"/>
        </w:rPr>
        <w:t>420).</w:t>
      </w:r>
    </w:p>
    <w:p w14:paraId="5169CCE4" w14:textId="77777777" w:rsidR="005B240D" w:rsidRPr="00457BF5" w:rsidRDefault="005B240D" w:rsidP="008A4655">
      <w:pPr>
        <w:spacing w:line="240" w:lineRule="auto"/>
        <w:rPr>
          <w:szCs w:val="22"/>
          <w:lang w:val="lt-LT"/>
        </w:rPr>
      </w:pPr>
      <w:r w:rsidRPr="00457BF5">
        <w:rPr>
          <w:szCs w:val="22"/>
          <w:lang w:val="lt-LT"/>
        </w:rPr>
        <w:t xml:space="preserve">Daugiau informacijos </w:t>
      </w:r>
      <w:r w:rsidR="00704F6D" w:rsidRPr="00457BF5">
        <w:rPr>
          <w:szCs w:val="22"/>
          <w:lang w:val="lt-LT"/>
        </w:rPr>
        <w:t xml:space="preserve">žr. </w:t>
      </w:r>
      <w:r w:rsidRPr="00457BF5">
        <w:rPr>
          <w:szCs w:val="22"/>
          <w:lang w:val="lt-LT"/>
        </w:rPr>
        <w:t>pakuotės lapelyje.</w:t>
      </w:r>
    </w:p>
    <w:p w14:paraId="62E62D2E" w14:textId="77777777" w:rsidR="005B240D" w:rsidRPr="00457BF5" w:rsidRDefault="005B240D" w:rsidP="008A4655">
      <w:pPr>
        <w:spacing w:line="240" w:lineRule="auto"/>
        <w:rPr>
          <w:szCs w:val="22"/>
          <w:lang w:val="lt-LT"/>
        </w:rPr>
      </w:pPr>
    </w:p>
    <w:p w14:paraId="33601C32" w14:textId="77777777" w:rsidR="005B240D" w:rsidRPr="00457BF5" w:rsidRDefault="005B240D" w:rsidP="008A4655">
      <w:pPr>
        <w:spacing w:line="240" w:lineRule="auto"/>
        <w:rPr>
          <w:szCs w:val="22"/>
          <w:lang w:val="lt-LT"/>
        </w:rPr>
      </w:pPr>
    </w:p>
    <w:p w14:paraId="092685E1"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4.</w:t>
      </w:r>
      <w:r w:rsidRPr="00457BF5">
        <w:rPr>
          <w:b/>
          <w:szCs w:val="22"/>
          <w:lang w:val="lt-LT"/>
        </w:rPr>
        <w:tab/>
        <w:t>FARMACINĖ FORMA IR KIEKIS PAKUOTĖJE</w:t>
      </w:r>
    </w:p>
    <w:p w14:paraId="25EAC8CE" w14:textId="77777777" w:rsidR="0061749A" w:rsidRPr="00457BF5" w:rsidRDefault="0061749A" w:rsidP="008A4655">
      <w:pPr>
        <w:spacing w:line="240" w:lineRule="auto"/>
        <w:rPr>
          <w:szCs w:val="22"/>
          <w:lang w:val="lt-LT"/>
        </w:rPr>
      </w:pPr>
    </w:p>
    <w:p w14:paraId="3B2645ED" w14:textId="06BE1076" w:rsidR="0061749A" w:rsidRPr="00457BF5" w:rsidRDefault="005B240D" w:rsidP="008A4655">
      <w:pPr>
        <w:spacing w:line="240" w:lineRule="auto"/>
        <w:rPr>
          <w:szCs w:val="22"/>
          <w:lang w:val="lt-LT"/>
        </w:rPr>
      </w:pPr>
      <w:r w:rsidRPr="00C72E87">
        <w:rPr>
          <w:szCs w:val="22"/>
          <w:highlight w:val="lightGray"/>
          <w:lang w:val="lt-LT"/>
        </w:rPr>
        <w:t>Minkšto</w:t>
      </w:r>
      <w:r w:rsidR="00B85D0F" w:rsidRPr="00C72E87">
        <w:rPr>
          <w:szCs w:val="22"/>
          <w:highlight w:val="lightGray"/>
          <w:lang w:val="lt-LT"/>
        </w:rPr>
        <w:t>ji</w:t>
      </w:r>
      <w:r w:rsidRPr="00C72E87">
        <w:rPr>
          <w:szCs w:val="22"/>
          <w:highlight w:val="lightGray"/>
          <w:lang w:val="lt-LT"/>
        </w:rPr>
        <w:t xml:space="preserve"> kapsulė</w:t>
      </w:r>
    </w:p>
    <w:p w14:paraId="46556CB0" w14:textId="77777777" w:rsidR="005B240D" w:rsidRPr="00457BF5" w:rsidRDefault="005B240D" w:rsidP="008A4655">
      <w:pPr>
        <w:spacing w:line="240" w:lineRule="auto"/>
        <w:rPr>
          <w:szCs w:val="22"/>
          <w:lang w:val="lt-LT"/>
        </w:rPr>
      </w:pPr>
    </w:p>
    <w:p w14:paraId="563782BD" w14:textId="77777777" w:rsidR="005B240D" w:rsidRPr="00457BF5" w:rsidRDefault="005B240D" w:rsidP="008A4655">
      <w:pPr>
        <w:spacing w:line="240" w:lineRule="auto"/>
        <w:rPr>
          <w:szCs w:val="22"/>
          <w:lang w:val="lt-LT"/>
        </w:rPr>
      </w:pPr>
      <w:r w:rsidRPr="00457BF5">
        <w:rPr>
          <w:szCs w:val="22"/>
          <w:lang w:val="lt-LT"/>
        </w:rPr>
        <w:t>10 minkštųjų kapsulių</w:t>
      </w:r>
    </w:p>
    <w:p w14:paraId="2A9F6E98" w14:textId="77777777" w:rsidR="005B240D" w:rsidRPr="00457BF5" w:rsidRDefault="005B240D" w:rsidP="008A4655">
      <w:pPr>
        <w:spacing w:line="240" w:lineRule="auto"/>
        <w:rPr>
          <w:szCs w:val="22"/>
          <w:highlight w:val="lightGray"/>
          <w:lang w:val="lt-LT"/>
        </w:rPr>
      </w:pPr>
      <w:r w:rsidRPr="00457BF5">
        <w:rPr>
          <w:szCs w:val="22"/>
          <w:highlight w:val="lightGray"/>
          <w:lang w:val="lt-LT"/>
        </w:rPr>
        <w:t>20 minkštųjų kapsulių</w:t>
      </w:r>
    </w:p>
    <w:p w14:paraId="41628034" w14:textId="261A3B0F" w:rsidR="005B240D" w:rsidRPr="00457BF5" w:rsidRDefault="00120C17" w:rsidP="008A4655">
      <w:pPr>
        <w:spacing w:line="240" w:lineRule="auto"/>
        <w:rPr>
          <w:szCs w:val="22"/>
          <w:lang w:val="lt-LT"/>
        </w:rPr>
      </w:pPr>
      <w:r>
        <w:rPr>
          <w:szCs w:val="22"/>
          <w:highlight w:val="lightGray"/>
          <w:lang w:val="lt-LT"/>
        </w:rPr>
        <w:t>4</w:t>
      </w:r>
      <w:r w:rsidR="005B240D" w:rsidRPr="00457BF5">
        <w:rPr>
          <w:szCs w:val="22"/>
          <w:highlight w:val="lightGray"/>
          <w:lang w:val="lt-LT"/>
        </w:rPr>
        <w:t>0 minkštųjų kapsulių</w:t>
      </w:r>
    </w:p>
    <w:p w14:paraId="7ADD3390" w14:textId="77777777" w:rsidR="005B240D" w:rsidRPr="00457BF5" w:rsidRDefault="005B240D" w:rsidP="008A4655">
      <w:pPr>
        <w:spacing w:line="240" w:lineRule="auto"/>
        <w:rPr>
          <w:szCs w:val="22"/>
          <w:lang w:val="lt-LT"/>
        </w:rPr>
      </w:pPr>
    </w:p>
    <w:p w14:paraId="13101201" w14:textId="77777777" w:rsidR="005B240D" w:rsidRPr="00457BF5" w:rsidRDefault="005B240D" w:rsidP="008A4655">
      <w:pPr>
        <w:spacing w:line="240" w:lineRule="auto"/>
        <w:rPr>
          <w:szCs w:val="22"/>
          <w:lang w:val="lt-LT"/>
        </w:rPr>
      </w:pPr>
    </w:p>
    <w:p w14:paraId="6A8F590C"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5.</w:t>
      </w:r>
      <w:r w:rsidRPr="00457BF5">
        <w:rPr>
          <w:b/>
          <w:szCs w:val="22"/>
          <w:lang w:val="lt-LT"/>
        </w:rPr>
        <w:tab/>
        <w:t>VARTOJIMO METODAS IR BŪDAS (-AI)</w:t>
      </w:r>
    </w:p>
    <w:p w14:paraId="18581367" w14:textId="77777777" w:rsidR="0061749A" w:rsidRPr="00457BF5" w:rsidRDefault="0061749A" w:rsidP="008A4655">
      <w:pPr>
        <w:spacing w:line="240" w:lineRule="auto"/>
        <w:rPr>
          <w:szCs w:val="22"/>
          <w:lang w:val="lt-LT"/>
        </w:rPr>
      </w:pPr>
    </w:p>
    <w:p w14:paraId="05ED1B6E" w14:textId="77777777" w:rsidR="005B240D" w:rsidRPr="00457BF5" w:rsidRDefault="005B240D" w:rsidP="008A4655">
      <w:pPr>
        <w:spacing w:line="240" w:lineRule="auto"/>
        <w:rPr>
          <w:szCs w:val="22"/>
          <w:lang w:val="lt-LT"/>
        </w:rPr>
      </w:pPr>
      <w:r w:rsidRPr="00457BF5">
        <w:rPr>
          <w:szCs w:val="22"/>
          <w:lang w:val="lt-LT"/>
        </w:rPr>
        <w:t>Vartoti per burną.</w:t>
      </w:r>
    </w:p>
    <w:p w14:paraId="24772D18" w14:textId="77777777" w:rsidR="0061749A" w:rsidRDefault="0061749A" w:rsidP="008A4655">
      <w:pPr>
        <w:spacing w:line="240" w:lineRule="auto"/>
        <w:rPr>
          <w:szCs w:val="22"/>
          <w:lang w:val="lt-LT"/>
        </w:rPr>
      </w:pPr>
      <w:r w:rsidRPr="00457BF5">
        <w:rPr>
          <w:szCs w:val="22"/>
          <w:lang w:val="lt-LT"/>
        </w:rPr>
        <w:t>Prieš vartojimą perskaitykite pakuotės lapelį.</w:t>
      </w:r>
    </w:p>
    <w:p w14:paraId="75CF95E6" w14:textId="77763AE0" w:rsidR="00120C17" w:rsidRPr="00457BF5" w:rsidRDefault="00120C17" w:rsidP="008A4655">
      <w:pPr>
        <w:spacing w:line="240" w:lineRule="auto"/>
        <w:rPr>
          <w:szCs w:val="22"/>
          <w:lang w:val="lt-LT"/>
        </w:rPr>
      </w:pPr>
      <w:r>
        <w:rPr>
          <w:szCs w:val="22"/>
          <w:lang w:val="lt-LT"/>
        </w:rPr>
        <w:t>Nuryti visą.</w:t>
      </w:r>
    </w:p>
    <w:p w14:paraId="0B09A499" w14:textId="77777777" w:rsidR="0061749A" w:rsidRPr="00457BF5" w:rsidRDefault="0061749A" w:rsidP="008A4655">
      <w:pPr>
        <w:spacing w:line="240" w:lineRule="auto"/>
        <w:rPr>
          <w:szCs w:val="22"/>
          <w:lang w:val="lt-LT"/>
        </w:rPr>
      </w:pPr>
    </w:p>
    <w:p w14:paraId="0BFC41E0" w14:textId="77777777" w:rsidR="0061749A" w:rsidRPr="00457BF5" w:rsidRDefault="0061749A" w:rsidP="008A4655">
      <w:pPr>
        <w:spacing w:line="240" w:lineRule="auto"/>
        <w:rPr>
          <w:szCs w:val="22"/>
          <w:lang w:val="lt-LT"/>
        </w:rPr>
      </w:pPr>
    </w:p>
    <w:p w14:paraId="6777DC01"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6.</w:t>
      </w:r>
      <w:r w:rsidRPr="00457BF5">
        <w:rPr>
          <w:b/>
          <w:szCs w:val="22"/>
          <w:lang w:val="lt-LT"/>
        </w:rPr>
        <w:tab/>
        <w:t>SPECIALUS ĮSPĖJIMAS, KAD VAISTINĮ PREPARATĄ BŪTINA LAIKYTI VAIKAMS NEPASTEBIMOJE IR NEPASIEKIAMOJE VIETOJE</w:t>
      </w:r>
    </w:p>
    <w:p w14:paraId="7C4003F4" w14:textId="77777777" w:rsidR="0061749A" w:rsidRPr="00457BF5" w:rsidRDefault="0061749A" w:rsidP="008A4655">
      <w:pPr>
        <w:spacing w:line="240" w:lineRule="auto"/>
        <w:rPr>
          <w:szCs w:val="22"/>
          <w:lang w:val="lt-LT"/>
        </w:rPr>
      </w:pPr>
    </w:p>
    <w:p w14:paraId="3EE48F91" w14:textId="77777777" w:rsidR="0061749A" w:rsidRPr="00457BF5" w:rsidRDefault="0061749A" w:rsidP="008A4655">
      <w:pPr>
        <w:spacing w:line="240" w:lineRule="auto"/>
        <w:rPr>
          <w:szCs w:val="22"/>
          <w:lang w:val="lt-LT"/>
        </w:rPr>
      </w:pPr>
      <w:r w:rsidRPr="00457BF5">
        <w:rPr>
          <w:szCs w:val="22"/>
          <w:lang w:val="lt-LT"/>
        </w:rPr>
        <w:t>Laikyti vaikams nepastebimoje ir nepasiekiamoje vietoje.</w:t>
      </w:r>
    </w:p>
    <w:p w14:paraId="6164851E" w14:textId="77777777" w:rsidR="0061749A" w:rsidRPr="00457BF5" w:rsidRDefault="0061749A" w:rsidP="008A4655">
      <w:pPr>
        <w:spacing w:line="240" w:lineRule="auto"/>
        <w:rPr>
          <w:szCs w:val="22"/>
          <w:lang w:val="lt-LT"/>
        </w:rPr>
      </w:pPr>
    </w:p>
    <w:p w14:paraId="6853A8C3" w14:textId="77777777" w:rsidR="0061749A" w:rsidRPr="00457BF5" w:rsidRDefault="0061749A" w:rsidP="008A4655">
      <w:pPr>
        <w:spacing w:line="240" w:lineRule="auto"/>
        <w:rPr>
          <w:szCs w:val="22"/>
          <w:lang w:val="lt-LT"/>
        </w:rPr>
      </w:pPr>
    </w:p>
    <w:p w14:paraId="6C7E2B03"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7.</w:t>
      </w:r>
      <w:r w:rsidRPr="00457BF5">
        <w:rPr>
          <w:b/>
          <w:szCs w:val="22"/>
          <w:lang w:val="lt-LT"/>
        </w:rPr>
        <w:tab/>
        <w:t>KITAS (-I) SPECIALUS (-ŪS) ĮSPĖJIMAS (-AI) (JEI REIKIA)</w:t>
      </w:r>
    </w:p>
    <w:p w14:paraId="3F44FAB1" w14:textId="77777777" w:rsidR="0061749A" w:rsidRPr="00457BF5" w:rsidRDefault="0061749A" w:rsidP="008A4655">
      <w:pPr>
        <w:spacing w:line="240" w:lineRule="auto"/>
        <w:rPr>
          <w:szCs w:val="22"/>
          <w:lang w:val="lt-LT"/>
        </w:rPr>
      </w:pPr>
    </w:p>
    <w:p w14:paraId="545221A8" w14:textId="77777777" w:rsidR="0061749A" w:rsidRPr="00457BF5" w:rsidRDefault="0061749A" w:rsidP="008A4655">
      <w:pPr>
        <w:spacing w:line="240" w:lineRule="auto"/>
        <w:rPr>
          <w:szCs w:val="22"/>
          <w:lang w:val="lt-LT"/>
        </w:rPr>
      </w:pPr>
    </w:p>
    <w:p w14:paraId="6DE1FD33"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t>8.</w:t>
      </w:r>
      <w:r w:rsidRPr="00457BF5">
        <w:rPr>
          <w:b/>
          <w:szCs w:val="22"/>
          <w:lang w:val="lt-LT"/>
        </w:rPr>
        <w:tab/>
        <w:t>TINKAMUMO LAIKAS</w:t>
      </w:r>
    </w:p>
    <w:p w14:paraId="11BB7F32" w14:textId="77777777" w:rsidR="0061749A" w:rsidRPr="00457BF5" w:rsidRDefault="0061749A" w:rsidP="008A4655">
      <w:pPr>
        <w:spacing w:line="240" w:lineRule="auto"/>
        <w:rPr>
          <w:szCs w:val="22"/>
          <w:lang w:val="lt-LT"/>
        </w:rPr>
      </w:pPr>
    </w:p>
    <w:p w14:paraId="610B69C5" w14:textId="2FA577CC" w:rsidR="0061749A" w:rsidRPr="00457BF5" w:rsidRDefault="0061749A" w:rsidP="008A4655">
      <w:pPr>
        <w:spacing w:line="240" w:lineRule="auto"/>
        <w:rPr>
          <w:szCs w:val="22"/>
          <w:lang w:val="lt-LT"/>
        </w:rPr>
      </w:pPr>
      <w:r w:rsidRPr="00D64EBD">
        <w:rPr>
          <w:szCs w:val="22"/>
          <w:lang w:val="lt-LT"/>
        </w:rPr>
        <w:t>EXP</w:t>
      </w:r>
      <w:r w:rsidR="005B240D" w:rsidRPr="00D64EBD">
        <w:rPr>
          <w:szCs w:val="22"/>
          <w:lang w:val="lt-LT"/>
        </w:rPr>
        <w:t xml:space="preserve"> {mm/MMMM}</w:t>
      </w:r>
    </w:p>
    <w:p w14:paraId="22792318" w14:textId="77777777" w:rsidR="00D64EBD" w:rsidRDefault="00D64EBD" w:rsidP="00D64EBD">
      <w:pPr>
        <w:spacing w:line="240" w:lineRule="auto"/>
        <w:rPr>
          <w:szCs w:val="22"/>
          <w:lang w:val="lt-LT"/>
        </w:rPr>
      </w:pPr>
      <w:r w:rsidRPr="00D64EBD">
        <w:rPr>
          <w:szCs w:val="22"/>
          <w:highlight w:val="lightGray"/>
          <w:lang w:val="lt-LT"/>
        </w:rPr>
        <w:t>Tinka iki {mm/MMMM}</w:t>
      </w:r>
    </w:p>
    <w:p w14:paraId="0DE584C9" w14:textId="77777777" w:rsidR="0061749A" w:rsidRPr="00457BF5" w:rsidRDefault="0061749A" w:rsidP="008A4655">
      <w:pPr>
        <w:spacing w:line="240" w:lineRule="auto"/>
        <w:rPr>
          <w:szCs w:val="22"/>
          <w:lang w:val="lt-LT"/>
        </w:rPr>
      </w:pPr>
    </w:p>
    <w:p w14:paraId="3923BACF" w14:textId="77777777" w:rsidR="0061749A" w:rsidRPr="00457BF5" w:rsidRDefault="0061749A" w:rsidP="008A4655">
      <w:pPr>
        <w:spacing w:line="240" w:lineRule="auto"/>
        <w:rPr>
          <w:szCs w:val="22"/>
          <w:lang w:val="lt-LT"/>
        </w:rPr>
      </w:pPr>
    </w:p>
    <w:p w14:paraId="2AC25BFC" w14:textId="77777777" w:rsidR="0061749A" w:rsidRPr="00457BF5" w:rsidRDefault="0061749A" w:rsidP="0020269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57BF5">
        <w:rPr>
          <w:b/>
          <w:szCs w:val="22"/>
          <w:lang w:val="lt-LT"/>
        </w:rPr>
        <w:lastRenderedPageBreak/>
        <w:t>9.</w:t>
      </w:r>
      <w:r w:rsidRPr="00457BF5">
        <w:rPr>
          <w:b/>
          <w:szCs w:val="22"/>
          <w:lang w:val="lt-LT"/>
        </w:rPr>
        <w:tab/>
        <w:t>SPECIALIOS LAIKYMO SĄLYGOS</w:t>
      </w:r>
    </w:p>
    <w:p w14:paraId="7D4FA2A4" w14:textId="77777777" w:rsidR="0061749A" w:rsidRPr="00457BF5" w:rsidRDefault="0061749A" w:rsidP="0020269A">
      <w:pPr>
        <w:keepNext/>
        <w:spacing w:line="240" w:lineRule="auto"/>
        <w:rPr>
          <w:szCs w:val="22"/>
          <w:lang w:val="lt-LT"/>
        </w:rPr>
      </w:pPr>
    </w:p>
    <w:p w14:paraId="29DDA3BC" w14:textId="482F015F" w:rsidR="00120C17" w:rsidRDefault="00120C17" w:rsidP="00120C17">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 xml:space="preserve">Laikyti </w:t>
      </w:r>
      <w:r w:rsidRPr="002C53AF">
        <w:rPr>
          <w:rFonts w:eastAsia="TimesNewRoman"/>
          <w:snapToGrid/>
          <w:szCs w:val="22"/>
          <w:lang w:val="lt-LT"/>
        </w:rPr>
        <w:t>ne aukštesnėje kaip</w:t>
      </w:r>
      <w:r w:rsidRPr="00457BF5">
        <w:rPr>
          <w:rFonts w:eastAsia="TimesNewRoman"/>
          <w:snapToGrid/>
          <w:szCs w:val="22"/>
          <w:lang w:val="lt-LT"/>
        </w:rPr>
        <w:t xml:space="preserve"> </w:t>
      </w:r>
      <w:r w:rsidR="00161013">
        <w:rPr>
          <w:rFonts w:eastAsia="TimesNewRoman"/>
          <w:snapToGrid/>
          <w:szCs w:val="22"/>
          <w:lang w:val="lt-LT"/>
        </w:rPr>
        <w:t>25</w:t>
      </w:r>
      <w:r w:rsidRPr="00457BF5">
        <w:rPr>
          <w:rFonts w:eastAsia="TimesNewRoman"/>
          <w:snapToGrid/>
          <w:szCs w:val="22"/>
          <w:lang w:val="lt-LT"/>
        </w:rPr>
        <w:t> °C temperatūroje.</w:t>
      </w:r>
    </w:p>
    <w:p w14:paraId="75FFCFC5" w14:textId="38AE5405" w:rsidR="00120C17" w:rsidRPr="00457BF5" w:rsidRDefault="00120C17" w:rsidP="00120C17">
      <w:pPr>
        <w:widowControl w:val="0"/>
        <w:tabs>
          <w:tab w:val="clear" w:pos="567"/>
        </w:tabs>
        <w:spacing w:line="240" w:lineRule="auto"/>
        <w:rPr>
          <w:rFonts w:eastAsia="TimesNewRoman"/>
          <w:snapToGrid/>
          <w:szCs w:val="22"/>
          <w:lang w:val="lt-LT"/>
        </w:rPr>
      </w:pPr>
      <w:r w:rsidRPr="002C53AF">
        <w:rPr>
          <w:rFonts w:eastAsia="TimesNewRoman"/>
          <w:snapToGrid/>
          <w:szCs w:val="22"/>
          <w:lang w:val="lt-LT"/>
        </w:rPr>
        <w:t>Laikyti gamintojo pakuotėje</w:t>
      </w:r>
      <w:r>
        <w:rPr>
          <w:rFonts w:eastAsia="TimesNewRoman"/>
          <w:snapToGrid/>
          <w:szCs w:val="22"/>
          <w:lang w:val="lt-LT"/>
        </w:rPr>
        <w:t>,</w:t>
      </w:r>
      <w:r w:rsidRPr="00B32475">
        <w:rPr>
          <w:lang w:val="lt-LT"/>
        </w:rPr>
        <w:t xml:space="preserve"> </w:t>
      </w:r>
      <w:r w:rsidRPr="002C53AF">
        <w:rPr>
          <w:rFonts w:eastAsia="TimesNewRoman"/>
          <w:snapToGrid/>
          <w:szCs w:val="22"/>
          <w:lang w:val="lt-LT"/>
        </w:rPr>
        <w:t>kad vaist</w:t>
      </w:r>
      <w:r>
        <w:rPr>
          <w:rFonts w:eastAsia="TimesNewRoman"/>
          <w:snapToGrid/>
          <w:szCs w:val="22"/>
          <w:lang w:val="lt-LT"/>
        </w:rPr>
        <w:t xml:space="preserve">as </w:t>
      </w:r>
      <w:r w:rsidRPr="002C53AF">
        <w:rPr>
          <w:rFonts w:eastAsia="TimesNewRoman"/>
          <w:snapToGrid/>
          <w:szCs w:val="22"/>
          <w:lang w:val="lt-LT"/>
        </w:rPr>
        <w:t>būtų apsaugotas nuo švieso</w:t>
      </w:r>
      <w:r>
        <w:rPr>
          <w:rFonts w:eastAsia="TimesNewRoman"/>
          <w:snapToGrid/>
          <w:szCs w:val="22"/>
          <w:lang w:val="lt-LT"/>
        </w:rPr>
        <w:t>s</w:t>
      </w:r>
      <w:r w:rsidRPr="002C53AF">
        <w:rPr>
          <w:rFonts w:eastAsia="TimesNewRoman"/>
          <w:snapToGrid/>
          <w:szCs w:val="22"/>
          <w:lang w:val="lt-LT"/>
        </w:rPr>
        <w:t>.</w:t>
      </w:r>
    </w:p>
    <w:p w14:paraId="18C337D2" w14:textId="77777777" w:rsidR="00B758C6" w:rsidRPr="00457BF5" w:rsidRDefault="00B758C6" w:rsidP="008A4655">
      <w:pPr>
        <w:widowControl w:val="0"/>
        <w:tabs>
          <w:tab w:val="clear" w:pos="567"/>
        </w:tabs>
        <w:spacing w:line="240" w:lineRule="auto"/>
        <w:rPr>
          <w:rFonts w:eastAsia="TimesNewRoman"/>
          <w:snapToGrid/>
          <w:szCs w:val="22"/>
          <w:lang w:val="lt-LT"/>
        </w:rPr>
      </w:pPr>
    </w:p>
    <w:p w14:paraId="14413741" w14:textId="77777777" w:rsidR="00B758C6" w:rsidRPr="00457BF5" w:rsidRDefault="00B758C6" w:rsidP="008A4655">
      <w:pPr>
        <w:widowControl w:val="0"/>
        <w:tabs>
          <w:tab w:val="clear" w:pos="567"/>
        </w:tabs>
        <w:spacing w:line="240" w:lineRule="auto"/>
        <w:rPr>
          <w:rFonts w:eastAsia="TimesNewRoman"/>
          <w:snapToGrid/>
          <w:szCs w:val="22"/>
          <w:lang w:val="lt-LT"/>
        </w:rPr>
      </w:pPr>
    </w:p>
    <w:p w14:paraId="24F1626D"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57BF5">
        <w:rPr>
          <w:b/>
          <w:szCs w:val="22"/>
          <w:lang w:val="lt-LT"/>
        </w:rPr>
        <w:t>10.</w:t>
      </w:r>
      <w:r w:rsidRPr="00457BF5">
        <w:rPr>
          <w:b/>
          <w:szCs w:val="22"/>
          <w:lang w:val="lt-LT"/>
        </w:rPr>
        <w:tab/>
        <w:t>SPECIALIOS ATSARGUMO PRIEMONĖS DĖL NESUVARTOTO VAISTINIO PREPARATO AR JO ATLIEKŲ TVARKYMO (JEI REIKIA)</w:t>
      </w:r>
    </w:p>
    <w:p w14:paraId="5B59B0B6" w14:textId="77777777" w:rsidR="0061749A" w:rsidRPr="00457BF5" w:rsidRDefault="0061749A" w:rsidP="008A4655">
      <w:pPr>
        <w:spacing w:line="240" w:lineRule="auto"/>
        <w:rPr>
          <w:szCs w:val="22"/>
          <w:lang w:val="lt-LT"/>
        </w:rPr>
      </w:pPr>
    </w:p>
    <w:p w14:paraId="1ADD0A0A" w14:textId="77777777" w:rsidR="0061749A" w:rsidRPr="00457BF5" w:rsidRDefault="0061749A" w:rsidP="008A4655">
      <w:pPr>
        <w:spacing w:line="240" w:lineRule="auto"/>
        <w:rPr>
          <w:szCs w:val="22"/>
          <w:lang w:val="lt-LT"/>
        </w:rPr>
      </w:pPr>
    </w:p>
    <w:p w14:paraId="2CD6E5E5" w14:textId="6FE84DC0"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57BF5">
        <w:rPr>
          <w:b/>
          <w:szCs w:val="22"/>
          <w:lang w:val="lt-LT"/>
        </w:rPr>
        <w:t>11.</w:t>
      </w:r>
      <w:r w:rsidRPr="00457BF5">
        <w:rPr>
          <w:b/>
          <w:szCs w:val="22"/>
          <w:lang w:val="lt-LT"/>
        </w:rPr>
        <w:tab/>
      </w:r>
      <w:r w:rsidRPr="00457BF5">
        <w:rPr>
          <w:b/>
          <w:caps/>
          <w:szCs w:val="22"/>
          <w:lang w:val="lt-LT"/>
        </w:rPr>
        <w:t>REGISTRUOTOJO PAVADINIMAS IR ADRESAS</w:t>
      </w:r>
    </w:p>
    <w:p w14:paraId="4B3E47E0" w14:textId="77777777" w:rsidR="0061749A" w:rsidRPr="00457BF5" w:rsidRDefault="0061749A" w:rsidP="008A4655">
      <w:pPr>
        <w:spacing w:line="240" w:lineRule="auto"/>
        <w:rPr>
          <w:szCs w:val="22"/>
          <w:lang w:val="lt-LT"/>
        </w:rPr>
      </w:pPr>
    </w:p>
    <w:p w14:paraId="6A12FDCA" w14:textId="77777777" w:rsidR="00C54F94" w:rsidRPr="0062060C" w:rsidRDefault="00C54F94" w:rsidP="00C54F94">
      <w:pPr>
        <w:tabs>
          <w:tab w:val="left" w:pos="396"/>
        </w:tabs>
        <w:spacing w:line="240" w:lineRule="auto"/>
        <w:rPr>
          <w:szCs w:val="24"/>
          <w:lang w:val="lt-LT"/>
        </w:rPr>
      </w:pPr>
      <w:r w:rsidRPr="0062060C">
        <w:rPr>
          <w:szCs w:val="24"/>
          <w:lang w:val="lt-LT"/>
        </w:rPr>
        <w:t>Orifarm Healthcare A/S</w:t>
      </w:r>
    </w:p>
    <w:p w14:paraId="759F2D88" w14:textId="77777777" w:rsidR="00C54F94" w:rsidRPr="0062060C" w:rsidRDefault="00C54F94" w:rsidP="00C54F94">
      <w:pPr>
        <w:tabs>
          <w:tab w:val="left" w:pos="396"/>
        </w:tabs>
        <w:spacing w:line="240" w:lineRule="auto"/>
        <w:rPr>
          <w:szCs w:val="24"/>
          <w:lang w:val="lt-LT"/>
        </w:rPr>
      </w:pPr>
      <w:r w:rsidRPr="0062060C">
        <w:rPr>
          <w:szCs w:val="24"/>
          <w:lang w:val="lt-LT"/>
        </w:rPr>
        <w:t>Energivej 15</w:t>
      </w:r>
    </w:p>
    <w:p w14:paraId="76A2C3F9" w14:textId="77777777" w:rsidR="00C54F94" w:rsidRPr="0062060C" w:rsidRDefault="00C54F94" w:rsidP="00C54F94">
      <w:pPr>
        <w:tabs>
          <w:tab w:val="left" w:pos="396"/>
        </w:tabs>
        <w:spacing w:line="240" w:lineRule="auto"/>
        <w:rPr>
          <w:szCs w:val="24"/>
          <w:lang w:val="lt-LT"/>
        </w:rPr>
      </w:pPr>
      <w:r w:rsidRPr="0062060C">
        <w:rPr>
          <w:szCs w:val="24"/>
          <w:lang w:val="lt-LT"/>
        </w:rPr>
        <w:t>5260 Odense S</w:t>
      </w:r>
    </w:p>
    <w:p w14:paraId="5D45142D" w14:textId="77777777" w:rsidR="00C54F94" w:rsidRPr="0062060C" w:rsidRDefault="00C54F94" w:rsidP="00C54F94">
      <w:pPr>
        <w:tabs>
          <w:tab w:val="left" w:pos="396"/>
        </w:tabs>
        <w:spacing w:line="240" w:lineRule="auto"/>
        <w:rPr>
          <w:szCs w:val="24"/>
          <w:lang w:val="lt-LT"/>
        </w:rPr>
      </w:pPr>
      <w:r w:rsidRPr="0062060C">
        <w:rPr>
          <w:szCs w:val="24"/>
          <w:lang w:val="lt-LT"/>
        </w:rPr>
        <w:t>Danija</w:t>
      </w:r>
    </w:p>
    <w:p w14:paraId="53A8BA94" w14:textId="77777777" w:rsidR="0061749A" w:rsidRPr="00457BF5" w:rsidRDefault="0061749A" w:rsidP="008A4655">
      <w:pPr>
        <w:spacing w:line="240" w:lineRule="auto"/>
        <w:rPr>
          <w:szCs w:val="22"/>
          <w:lang w:val="lt-LT"/>
        </w:rPr>
      </w:pPr>
    </w:p>
    <w:p w14:paraId="0B0A9B8E" w14:textId="77777777" w:rsidR="0061749A" w:rsidRPr="00457BF5" w:rsidRDefault="0061749A" w:rsidP="008A4655">
      <w:pPr>
        <w:spacing w:line="240" w:lineRule="auto"/>
        <w:rPr>
          <w:szCs w:val="22"/>
          <w:lang w:val="lt-LT"/>
        </w:rPr>
      </w:pPr>
    </w:p>
    <w:p w14:paraId="30FE5D9F"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57BF5">
        <w:rPr>
          <w:b/>
          <w:szCs w:val="22"/>
          <w:lang w:val="lt-LT"/>
        </w:rPr>
        <w:t>12.</w:t>
      </w:r>
      <w:r w:rsidRPr="00457BF5">
        <w:rPr>
          <w:b/>
          <w:szCs w:val="22"/>
          <w:lang w:val="lt-LT"/>
        </w:rPr>
        <w:tab/>
        <w:t xml:space="preserve">REGISTRACIJOS PAŽYMĖJIMO NUMERIS (-IAI) </w:t>
      </w:r>
    </w:p>
    <w:p w14:paraId="295A57BB" w14:textId="77777777" w:rsidR="0061749A" w:rsidRPr="00457BF5" w:rsidRDefault="0061749A" w:rsidP="008A4655">
      <w:pPr>
        <w:spacing w:line="240" w:lineRule="auto"/>
        <w:rPr>
          <w:szCs w:val="22"/>
          <w:lang w:val="lt-LT"/>
        </w:rPr>
      </w:pPr>
    </w:p>
    <w:p w14:paraId="62E39B78" w14:textId="77777777" w:rsidR="007353D6" w:rsidRPr="007353D6" w:rsidRDefault="007353D6" w:rsidP="007353D6">
      <w:pPr>
        <w:spacing w:line="240" w:lineRule="auto"/>
        <w:rPr>
          <w:szCs w:val="22"/>
          <w:shd w:val="clear" w:color="auto" w:fill="F2F2F2" w:themeFill="background1" w:themeFillShade="F2"/>
          <w:lang w:val="lt-LT"/>
        </w:rPr>
      </w:pPr>
      <w:r w:rsidRPr="007353D6">
        <w:rPr>
          <w:szCs w:val="22"/>
          <w:lang w:val="lt-LT"/>
        </w:rPr>
        <w:t xml:space="preserve">LT/1/24/5366/001 </w:t>
      </w:r>
      <w:r w:rsidRPr="007353D6">
        <w:rPr>
          <w:szCs w:val="22"/>
          <w:shd w:val="clear" w:color="auto" w:fill="F2F2F2" w:themeFill="background1" w:themeFillShade="F2"/>
          <w:lang w:val="lt-LT"/>
        </w:rPr>
        <w:t>– N10</w:t>
      </w:r>
    </w:p>
    <w:p w14:paraId="50D02555" w14:textId="77777777" w:rsidR="007353D6" w:rsidRPr="007353D6" w:rsidRDefault="007353D6" w:rsidP="007353D6">
      <w:pPr>
        <w:spacing w:line="240" w:lineRule="auto"/>
        <w:rPr>
          <w:szCs w:val="22"/>
          <w:shd w:val="clear" w:color="auto" w:fill="F2F2F2" w:themeFill="background1" w:themeFillShade="F2"/>
          <w:lang w:val="lt-LT"/>
        </w:rPr>
      </w:pPr>
      <w:r w:rsidRPr="007353D6">
        <w:rPr>
          <w:szCs w:val="22"/>
          <w:shd w:val="clear" w:color="auto" w:fill="F2F2F2" w:themeFill="background1" w:themeFillShade="F2"/>
          <w:lang w:val="lt-LT"/>
        </w:rPr>
        <w:t>LT/1/24/5366/002 – N20</w:t>
      </w:r>
    </w:p>
    <w:p w14:paraId="2E4C7C66" w14:textId="6D1379B7" w:rsidR="009B54ED" w:rsidRDefault="007353D6" w:rsidP="007353D6">
      <w:pPr>
        <w:spacing w:line="240" w:lineRule="auto"/>
        <w:rPr>
          <w:szCs w:val="22"/>
          <w:lang w:val="lt-LT"/>
        </w:rPr>
      </w:pPr>
      <w:r w:rsidRPr="007353D6">
        <w:rPr>
          <w:szCs w:val="22"/>
          <w:shd w:val="clear" w:color="auto" w:fill="F2F2F2" w:themeFill="background1" w:themeFillShade="F2"/>
          <w:lang w:val="lt-LT"/>
        </w:rPr>
        <w:t>LT/1/24/5366/003 – N40</w:t>
      </w:r>
    </w:p>
    <w:p w14:paraId="1F3157CB" w14:textId="77777777" w:rsidR="007353D6" w:rsidRPr="00457BF5" w:rsidRDefault="007353D6" w:rsidP="007353D6">
      <w:pPr>
        <w:spacing w:line="240" w:lineRule="auto"/>
        <w:rPr>
          <w:szCs w:val="22"/>
          <w:lang w:val="lt-LT"/>
        </w:rPr>
      </w:pPr>
    </w:p>
    <w:p w14:paraId="474D2C32" w14:textId="77777777" w:rsidR="0061749A" w:rsidRPr="00457BF5" w:rsidRDefault="0061749A" w:rsidP="008A4655">
      <w:pPr>
        <w:spacing w:line="240" w:lineRule="auto"/>
        <w:rPr>
          <w:szCs w:val="22"/>
          <w:lang w:val="lt-LT"/>
        </w:rPr>
      </w:pPr>
    </w:p>
    <w:p w14:paraId="76A55D84"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57BF5">
        <w:rPr>
          <w:b/>
          <w:szCs w:val="22"/>
          <w:lang w:val="lt-LT"/>
        </w:rPr>
        <w:t>13.</w:t>
      </w:r>
      <w:r w:rsidRPr="00457BF5">
        <w:rPr>
          <w:b/>
          <w:szCs w:val="22"/>
          <w:lang w:val="lt-LT"/>
        </w:rPr>
        <w:tab/>
        <w:t xml:space="preserve">SERIJOS NUMERIS </w:t>
      </w:r>
    </w:p>
    <w:p w14:paraId="41018B9C" w14:textId="77777777" w:rsidR="0061749A" w:rsidRPr="00457BF5" w:rsidRDefault="0061749A" w:rsidP="008A4655">
      <w:pPr>
        <w:spacing w:line="240" w:lineRule="auto"/>
        <w:rPr>
          <w:szCs w:val="22"/>
          <w:lang w:val="lt-LT"/>
        </w:rPr>
      </w:pPr>
    </w:p>
    <w:p w14:paraId="5835F392" w14:textId="77777777" w:rsidR="00D64EBD" w:rsidRPr="00457BF5" w:rsidRDefault="00D64EBD" w:rsidP="00D64EBD">
      <w:pPr>
        <w:spacing w:line="240" w:lineRule="auto"/>
        <w:rPr>
          <w:szCs w:val="22"/>
          <w:lang w:val="lt-LT"/>
        </w:rPr>
      </w:pPr>
      <w:r w:rsidRPr="00D64EBD">
        <w:rPr>
          <w:szCs w:val="22"/>
          <w:lang w:val="lt-LT"/>
        </w:rPr>
        <w:t>Lot</w:t>
      </w:r>
    </w:p>
    <w:p w14:paraId="68DF9285" w14:textId="45A5E392" w:rsidR="0020269A" w:rsidRDefault="0020269A" w:rsidP="008A4655">
      <w:pPr>
        <w:spacing w:line="240" w:lineRule="auto"/>
        <w:rPr>
          <w:szCs w:val="22"/>
          <w:lang w:val="lt-LT"/>
        </w:rPr>
      </w:pPr>
      <w:r w:rsidRPr="00D64EBD">
        <w:rPr>
          <w:szCs w:val="22"/>
          <w:highlight w:val="lightGray"/>
          <w:lang w:val="lt-LT"/>
        </w:rPr>
        <w:t>Serija</w:t>
      </w:r>
    </w:p>
    <w:p w14:paraId="3CBA513E" w14:textId="77777777" w:rsidR="0061749A" w:rsidRPr="00457BF5" w:rsidRDefault="0061749A" w:rsidP="008A4655">
      <w:pPr>
        <w:spacing w:line="240" w:lineRule="auto"/>
        <w:rPr>
          <w:szCs w:val="22"/>
          <w:lang w:val="lt-LT"/>
        </w:rPr>
      </w:pPr>
    </w:p>
    <w:p w14:paraId="52CB8C44" w14:textId="77777777" w:rsidR="0061749A" w:rsidRPr="00457BF5" w:rsidRDefault="0061749A" w:rsidP="008A4655">
      <w:pPr>
        <w:spacing w:line="240" w:lineRule="auto"/>
        <w:rPr>
          <w:szCs w:val="22"/>
          <w:lang w:val="lt-LT"/>
        </w:rPr>
      </w:pPr>
    </w:p>
    <w:p w14:paraId="65D0F740"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57BF5">
        <w:rPr>
          <w:b/>
          <w:szCs w:val="22"/>
          <w:lang w:val="lt-LT"/>
        </w:rPr>
        <w:t>14.</w:t>
      </w:r>
      <w:r w:rsidRPr="00457BF5">
        <w:rPr>
          <w:b/>
          <w:szCs w:val="22"/>
          <w:lang w:val="lt-LT"/>
        </w:rPr>
        <w:tab/>
        <w:t>PARDAVIMO (IŠDAVIMO) TVARKA</w:t>
      </w:r>
    </w:p>
    <w:p w14:paraId="1CAA3755" w14:textId="77777777" w:rsidR="0061749A" w:rsidRPr="007353D6" w:rsidRDefault="0061749A" w:rsidP="008A4655">
      <w:pPr>
        <w:spacing w:line="240" w:lineRule="auto"/>
        <w:rPr>
          <w:sz w:val="16"/>
          <w:szCs w:val="16"/>
          <w:lang w:val="lt-LT"/>
        </w:rPr>
      </w:pPr>
    </w:p>
    <w:p w14:paraId="30A38A6C" w14:textId="08AA690A" w:rsidR="00120C17" w:rsidRPr="00885486" w:rsidRDefault="005408E7" w:rsidP="00120C17">
      <w:pPr>
        <w:tabs>
          <w:tab w:val="clear" w:pos="567"/>
        </w:tabs>
        <w:spacing w:line="240" w:lineRule="auto"/>
        <w:rPr>
          <w:lang w:val="lt-LT"/>
        </w:rPr>
      </w:pPr>
      <w:r w:rsidRPr="00885486">
        <w:rPr>
          <w:lang w:val="lt-LT"/>
        </w:rPr>
        <w:t>Nereceptinis vaistas</w:t>
      </w:r>
    </w:p>
    <w:p w14:paraId="6F693188" w14:textId="77777777" w:rsidR="0061749A" w:rsidRPr="00457BF5" w:rsidRDefault="0061749A" w:rsidP="008A4655">
      <w:pPr>
        <w:spacing w:line="240" w:lineRule="auto"/>
        <w:rPr>
          <w:szCs w:val="22"/>
          <w:lang w:val="lt-LT"/>
        </w:rPr>
      </w:pPr>
    </w:p>
    <w:p w14:paraId="319E0E77" w14:textId="77777777" w:rsidR="0061749A" w:rsidRPr="00457BF5" w:rsidRDefault="0061749A" w:rsidP="008A4655">
      <w:pPr>
        <w:spacing w:line="240" w:lineRule="auto"/>
        <w:rPr>
          <w:szCs w:val="22"/>
          <w:lang w:val="lt-LT"/>
        </w:rPr>
      </w:pPr>
    </w:p>
    <w:p w14:paraId="179DBFFA" w14:textId="77777777" w:rsidR="0061749A" w:rsidRPr="00457BF5" w:rsidRDefault="0061749A" w:rsidP="008A465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57BF5">
        <w:rPr>
          <w:b/>
          <w:szCs w:val="22"/>
          <w:lang w:val="lt-LT"/>
        </w:rPr>
        <w:t>15.</w:t>
      </w:r>
      <w:r w:rsidRPr="00457BF5">
        <w:rPr>
          <w:b/>
          <w:szCs w:val="22"/>
          <w:lang w:val="lt-LT"/>
        </w:rPr>
        <w:tab/>
        <w:t>VARTOJIMO INSTRUKCIJA</w:t>
      </w:r>
    </w:p>
    <w:p w14:paraId="19DA9E02" w14:textId="77777777" w:rsidR="0061749A" w:rsidRPr="00457BF5" w:rsidRDefault="0061749A" w:rsidP="008A4655">
      <w:pPr>
        <w:spacing w:line="240" w:lineRule="auto"/>
        <w:rPr>
          <w:szCs w:val="22"/>
          <w:lang w:val="lt-LT"/>
        </w:rPr>
      </w:pPr>
    </w:p>
    <w:p w14:paraId="635DC51F" w14:textId="77777777" w:rsidR="009410A2" w:rsidRPr="00674CE6" w:rsidRDefault="009410A2" w:rsidP="009410A2">
      <w:pPr>
        <w:spacing w:line="240" w:lineRule="auto"/>
        <w:rPr>
          <w:i/>
          <w:iCs/>
          <w:lang w:val="lt-LT"/>
        </w:rPr>
      </w:pPr>
      <w:r w:rsidRPr="00674CE6">
        <w:rPr>
          <w:i/>
          <w:iCs/>
          <w:highlight w:val="lightGray"/>
          <w:lang w:val="lt-LT"/>
        </w:rPr>
        <w:t>Priekinė pusė:</w:t>
      </w:r>
    </w:p>
    <w:p w14:paraId="4B38617A" w14:textId="659DA194" w:rsidR="00773274" w:rsidRPr="00773274" w:rsidRDefault="00773274" w:rsidP="00773274">
      <w:pPr>
        <w:spacing w:line="240" w:lineRule="auto"/>
        <w:rPr>
          <w:lang w:val="lt-LT"/>
        </w:rPr>
      </w:pPr>
      <w:r w:rsidRPr="00773274">
        <w:rPr>
          <w:lang w:val="lt-LT"/>
        </w:rPr>
        <w:t xml:space="preserve">Malšina </w:t>
      </w:r>
      <w:r>
        <w:rPr>
          <w:lang w:val="lt-LT"/>
        </w:rPr>
        <w:t xml:space="preserve">skausmą, tokį kaip </w:t>
      </w:r>
      <w:r w:rsidRPr="00773274">
        <w:rPr>
          <w:lang w:val="lt-LT"/>
        </w:rPr>
        <w:t>galvos, raumenų ir sąnarių, menstruacijų, dantų skausm</w:t>
      </w:r>
      <w:r>
        <w:rPr>
          <w:lang w:val="lt-LT"/>
        </w:rPr>
        <w:t>as</w:t>
      </w:r>
      <w:r w:rsidRPr="00773274">
        <w:rPr>
          <w:lang w:val="lt-LT"/>
        </w:rPr>
        <w:t>.</w:t>
      </w:r>
    </w:p>
    <w:p w14:paraId="452B1209" w14:textId="3FB9C098" w:rsidR="009410A2" w:rsidRPr="00B32475" w:rsidRDefault="00526161" w:rsidP="009410A2">
      <w:pPr>
        <w:spacing w:line="240" w:lineRule="auto"/>
        <w:rPr>
          <w:lang w:val="lt-LT"/>
        </w:rPr>
      </w:pPr>
      <w:r w:rsidRPr="00526161">
        <w:rPr>
          <w:lang w:val="lt-LT"/>
        </w:rPr>
        <w:t>Nuo karščiavimo ir skausmo, susijusio su peršalimu</w:t>
      </w:r>
      <w:r w:rsidR="00773274" w:rsidRPr="00773274">
        <w:rPr>
          <w:lang w:val="lt-LT"/>
        </w:rPr>
        <w:t>.</w:t>
      </w:r>
    </w:p>
    <w:p w14:paraId="205FCF78" w14:textId="77777777" w:rsidR="009410A2" w:rsidRPr="00B32475" w:rsidRDefault="009410A2" w:rsidP="009410A2">
      <w:pPr>
        <w:spacing w:line="240" w:lineRule="auto"/>
        <w:rPr>
          <w:lang w:val="lt-LT"/>
        </w:rPr>
      </w:pPr>
    </w:p>
    <w:p w14:paraId="16A6ED29" w14:textId="77777777" w:rsidR="009410A2" w:rsidRPr="00674CE6" w:rsidRDefault="009410A2" w:rsidP="009410A2">
      <w:pPr>
        <w:spacing w:line="240" w:lineRule="auto"/>
        <w:rPr>
          <w:i/>
          <w:iCs/>
          <w:lang w:val="lt-LT"/>
        </w:rPr>
      </w:pPr>
      <w:r w:rsidRPr="00674CE6">
        <w:rPr>
          <w:i/>
          <w:iCs/>
          <w:highlight w:val="lightGray"/>
          <w:lang w:val="lt-LT"/>
        </w:rPr>
        <w:t>Galinė pusė:</w:t>
      </w:r>
    </w:p>
    <w:p w14:paraId="6ACEA1EE" w14:textId="541E6494" w:rsidR="00773274" w:rsidRPr="00B32475" w:rsidRDefault="00773274" w:rsidP="00773274">
      <w:pPr>
        <w:spacing w:line="240" w:lineRule="auto"/>
        <w:rPr>
          <w:lang w:val="lt-LT"/>
        </w:rPr>
      </w:pPr>
      <w:r w:rsidRPr="00B32475">
        <w:rPr>
          <w:lang w:val="lt-LT"/>
        </w:rPr>
        <w:t>Trumpalaikiam simptominiam silpno ar vidutinio stiprumo skausmo</w:t>
      </w:r>
      <w:r w:rsidR="00081910">
        <w:rPr>
          <w:lang w:val="lt-LT"/>
        </w:rPr>
        <w:t>,</w:t>
      </w:r>
      <w:r w:rsidRPr="00B32475">
        <w:rPr>
          <w:lang w:val="lt-LT"/>
        </w:rPr>
        <w:t xml:space="preserve"> </w:t>
      </w:r>
      <w:r w:rsidR="00081910" w:rsidRPr="00674CE6">
        <w:rPr>
          <w:rFonts w:eastAsia="TimesNewRoman"/>
          <w:lang w:val="lt-LT"/>
        </w:rPr>
        <w:t>tokio kaip galvos, raumenų ir sąnarių,</w:t>
      </w:r>
      <w:r w:rsidR="000D6BAF" w:rsidRPr="00674CE6">
        <w:rPr>
          <w:rFonts w:eastAsia="TimesNewRoman"/>
          <w:lang w:val="lt-LT"/>
        </w:rPr>
        <w:t xml:space="preserve"> menstruacijų,</w:t>
      </w:r>
      <w:r w:rsidR="00081910" w:rsidRPr="00674CE6">
        <w:rPr>
          <w:rFonts w:eastAsia="TimesNewRoman"/>
          <w:lang w:val="lt-LT"/>
        </w:rPr>
        <w:t xml:space="preserve"> dantų skausmas, </w:t>
      </w:r>
      <w:r w:rsidRPr="00B32475">
        <w:rPr>
          <w:lang w:val="lt-LT"/>
        </w:rPr>
        <w:t>gydymui.</w:t>
      </w:r>
      <w:r w:rsidR="00081910" w:rsidRPr="00674CE6">
        <w:rPr>
          <w:rFonts w:eastAsia="TimesNewRoman"/>
          <w:lang w:val="lt-LT"/>
        </w:rPr>
        <w:t xml:space="preserve"> </w:t>
      </w:r>
      <w:r w:rsidR="00526161" w:rsidRPr="00674CE6">
        <w:rPr>
          <w:rFonts w:eastAsia="TimesNewRoman"/>
          <w:lang w:val="lt-LT"/>
        </w:rPr>
        <w:t>Nuo karščiavimo ir skausmo, susijusio su peršalimu</w:t>
      </w:r>
      <w:r w:rsidR="000D6BAF" w:rsidRPr="00674CE6">
        <w:rPr>
          <w:rFonts w:eastAsia="TimesNewRoman"/>
          <w:lang w:val="lt-LT"/>
        </w:rPr>
        <w:t>.</w:t>
      </w:r>
    </w:p>
    <w:p w14:paraId="3D0213F6" w14:textId="6FB6359B" w:rsidR="009410A2" w:rsidRPr="00674CE6" w:rsidRDefault="00526161" w:rsidP="00674CE6">
      <w:pPr>
        <w:widowControl w:val="0"/>
        <w:tabs>
          <w:tab w:val="clear" w:pos="567"/>
        </w:tabs>
        <w:autoSpaceDE w:val="0"/>
        <w:autoSpaceDN w:val="0"/>
        <w:adjustRightInd w:val="0"/>
        <w:spacing w:line="240" w:lineRule="auto"/>
        <w:rPr>
          <w:rFonts w:eastAsia="TimesNewRoman"/>
          <w:lang w:val="lt-LT"/>
        </w:rPr>
      </w:pPr>
      <w:r>
        <w:rPr>
          <w:lang w:val="lt-LT"/>
        </w:rPr>
        <w:t>S</w:t>
      </w:r>
      <w:r w:rsidR="00773274" w:rsidRPr="00B32475">
        <w:rPr>
          <w:lang w:val="lt-LT"/>
        </w:rPr>
        <w:t>uaugusiesiems ir paaugliams, sveriantiems ne mažiau kaip 40 kg (12 metų ir vyresniems).</w:t>
      </w:r>
    </w:p>
    <w:p w14:paraId="13C4A002" w14:textId="77777777" w:rsidR="009410A2" w:rsidRPr="007353D6" w:rsidRDefault="009410A2" w:rsidP="009410A2">
      <w:pPr>
        <w:pStyle w:val="Sraopastraipa"/>
        <w:widowControl w:val="0"/>
        <w:autoSpaceDE w:val="0"/>
        <w:autoSpaceDN w:val="0"/>
        <w:adjustRightInd w:val="0"/>
        <w:spacing w:after="0" w:line="240" w:lineRule="auto"/>
        <w:ind w:left="567"/>
        <w:rPr>
          <w:rFonts w:ascii="Times New Roman" w:eastAsia="TimesNewRoman" w:hAnsi="Times New Roman"/>
          <w:sz w:val="16"/>
          <w:szCs w:val="16"/>
        </w:rPr>
      </w:pPr>
    </w:p>
    <w:p w14:paraId="793B25D2" w14:textId="77777777" w:rsidR="009410A2" w:rsidRPr="00674CE6" w:rsidRDefault="009410A2" w:rsidP="009410A2">
      <w:pPr>
        <w:spacing w:line="240" w:lineRule="auto"/>
        <w:rPr>
          <w:b/>
          <w:bCs/>
          <w:lang w:val="lt-LT"/>
        </w:rPr>
      </w:pPr>
      <w:r w:rsidRPr="00674CE6">
        <w:rPr>
          <w:b/>
          <w:bCs/>
          <w:lang w:val="lt-LT"/>
        </w:rPr>
        <w:t>Dozavimas:</w:t>
      </w:r>
    </w:p>
    <w:p w14:paraId="6D26D2DC" w14:textId="77777777" w:rsidR="009410A2" w:rsidRPr="00B32475" w:rsidRDefault="009410A2" w:rsidP="009410A2">
      <w:pPr>
        <w:spacing w:line="240" w:lineRule="auto"/>
        <w:rPr>
          <w:lang w:val="lt-LT"/>
        </w:rPr>
      </w:pPr>
      <w:r w:rsidRPr="00B32475">
        <w:rPr>
          <w:lang w:val="lt-LT"/>
        </w:rPr>
        <w:t>Suaugusiesiems ir paaugliams, sveriantiems ne mažiau kaip 40 kg (12 metų ir vyresniems):</w:t>
      </w:r>
    </w:p>
    <w:p w14:paraId="05743F95" w14:textId="1C305845" w:rsidR="009410A2" w:rsidRPr="00B32475" w:rsidRDefault="009410A2" w:rsidP="009410A2">
      <w:pPr>
        <w:spacing w:line="240" w:lineRule="auto"/>
        <w:rPr>
          <w:lang w:val="fi-FI"/>
        </w:rPr>
      </w:pPr>
      <w:r w:rsidRPr="00B32475">
        <w:rPr>
          <w:lang w:val="fi-FI"/>
        </w:rPr>
        <w:t>po 1 kapsulę, su ne mažesniais kaip 6 valandų intervalais. Negalima vartoti daugiau nei 3 kapsulių per 24 valandas.</w:t>
      </w:r>
    </w:p>
    <w:p w14:paraId="439F4939" w14:textId="77777777" w:rsidR="009410A2" w:rsidRPr="00457BF5" w:rsidRDefault="009410A2" w:rsidP="009410A2">
      <w:pPr>
        <w:spacing w:line="240" w:lineRule="auto"/>
        <w:rPr>
          <w:szCs w:val="22"/>
          <w:lang w:val="lt-LT"/>
        </w:rPr>
      </w:pPr>
    </w:p>
    <w:p w14:paraId="50C8E07B" w14:textId="77777777" w:rsidR="009410A2" w:rsidRPr="00457BF5" w:rsidRDefault="009410A2" w:rsidP="009410A2">
      <w:pPr>
        <w:spacing w:line="240" w:lineRule="auto"/>
        <w:rPr>
          <w:szCs w:val="22"/>
          <w:lang w:val="lt-LT"/>
        </w:rPr>
      </w:pPr>
    </w:p>
    <w:p w14:paraId="2DFB15B6" w14:textId="77777777" w:rsidR="0061749A" w:rsidRPr="00457BF5" w:rsidRDefault="0061749A" w:rsidP="0020269A">
      <w:pPr>
        <w:keepNext/>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57BF5">
        <w:rPr>
          <w:b/>
          <w:szCs w:val="22"/>
          <w:lang w:val="lt-LT"/>
        </w:rPr>
        <w:t>16.</w:t>
      </w:r>
      <w:r w:rsidRPr="00457BF5">
        <w:rPr>
          <w:b/>
          <w:szCs w:val="22"/>
          <w:lang w:val="lt-LT"/>
        </w:rPr>
        <w:tab/>
        <w:t>INFORMACIJA BRAILIO RAŠTU</w:t>
      </w:r>
    </w:p>
    <w:p w14:paraId="147CAB15" w14:textId="77777777" w:rsidR="0061749A" w:rsidRPr="00457BF5" w:rsidRDefault="0061749A" w:rsidP="008A4655">
      <w:pPr>
        <w:spacing w:line="240" w:lineRule="auto"/>
        <w:rPr>
          <w:szCs w:val="22"/>
          <w:lang w:val="lt-LT"/>
        </w:rPr>
      </w:pPr>
    </w:p>
    <w:p w14:paraId="6E1D7C4A" w14:textId="27A7DD5E" w:rsidR="00120C17" w:rsidRPr="00B32475" w:rsidRDefault="00B85D0F" w:rsidP="00120C17">
      <w:pPr>
        <w:tabs>
          <w:tab w:val="clear" w:pos="567"/>
        </w:tabs>
        <w:spacing w:line="240" w:lineRule="auto"/>
        <w:rPr>
          <w:lang w:val="es-ES"/>
        </w:rPr>
      </w:pPr>
      <w:r>
        <w:rPr>
          <w:lang w:val="es-ES"/>
        </w:rPr>
        <w:t>Ibumetin Express</w:t>
      </w:r>
      <w:r w:rsidR="00120C17" w:rsidRPr="00B32475">
        <w:rPr>
          <w:lang w:val="es-ES"/>
        </w:rPr>
        <w:t xml:space="preserve"> 400 mg</w:t>
      </w:r>
    </w:p>
    <w:p w14:paraId="7DB72629" w14:textId="77777777" w:rsidR="0061749A" w:rsidRPr="00457BF5" w:rsidRDefault="0061749A" w:rsidP="008A4655">
      <w:pPr>
        <w:spacing w:line="240" w:lineRule="auto"/>
        <w:rPr>
          <w:snapToGrid/>
          <w:szCs w:val="22"/>
          <w:shd w:val="clear" w:color="auto" w:fill="CCCCCC"/>
          <w:lang w:val="lt-LT"/>
        </w:rPr>
      </w:pPr>
    </w:p>
    <w:p w14:paraId="763FED2D" w14:textId="77777777" w:rsidR="00233AAF" w:rsidRPr="00457BF5" w:rsidRDefault="00233AAF" w:rsidP="008A4655">
      <w:pPr>
        <w:spacing w:line="240" w:lineRule="auto"/>
        <w:rPr>
          <w:snapToGrid/>
          <w:szCs w:val="22"/>
          <w:shd w:val="clear" w:color="auto" w:fill="CCCCCC"/>
          <w:lang w:val="lt-LT"/>
        </w:rPr>
      </w:pPr>
    </w:p>
    <w:p w14:paraId="0D7AC1F9" w14:textId="77777777" w:rsidR="0061749A" w:rsidRPr="00457BF5" w:rsidRDefault="0061749A" w:rsidP="008A46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457BF5">
        <w:rPr>
          <w:b/>
          <w:szCs w:val="22"/>
          <w:lang w:val="lt-LT"/>
        </w:rPr>
        <w:t>17.</w:t>
      </w:r>
      <w:r w:rsidRPr="00457BF5">
        <w:rPr>
          <w:b/>
          <w:szCs w:val="22"/>
          <w:lang w:val="lt-LT"/>
        </w:rPr>
        <w:tab/>
        <w:t>UNIKALUS IDENTIFIKATORIUS – 2D BRŪKŠNINIS KODAS</w:t>
      </w:r>
    </w:p>
    <w:p w14:paraId="39703337" w14:textId="77777777" w:rsidR="0061749A" w:rsidRPr="00457BF5" w:rsidRDefault="0061749A" w:rsidP="008A4655">
      <w:pPr>
        <w:spacing w:line="240" w:lineRule="auto"/>
        <w:rPr>
          <w:szCs w:val="22"/>
          <w:lang w:val="lt-LT"/>
        </w:rPr>
      </w:pPr>
    </w:p>
    <w:p w14:paraId="2069A2F1" w14:textId="77777777" w:rsidR="0061749A" w:rsidRPr="00457BF5" w:rsidRDefault="0061749A" w:rsidP="008A4655">
      <w:pPr>
        <w:spacing w:line="240" w:lineRule="auto"/>
        <w:rPr>
          <w:szCs w:val="22"/>
          <w:shd w:val="clear" w:color="auto" w:fill="CCCCCC"/>
          <w:lang w:val="lt-LT"/>
        </w:rPr>
      </w:pPr>
      <w:r w:rsidRPr="00457BF5">
        <w:rPr>
          <w:szCs w:val="22"/>
          <w:highlight w:val="lightGray"/>
          <w:lang w:val="lt-LT"/>
        </w:rPr>
        <w:t>Duomenys nebūtini.</w:t>
      </w:r>
    </w:p>
    <w:p w14:paraId="0F9CC8DA" w14:textId="77777777" w:rsidR="0061749A" w:rsidRPr="00457BF5" w:rsidRDefault="0061749A" w:rsidP="008A4655">
      <w:pPr>
        <w:spacing w:line="240" w:lineRule="auto"/>
        <w:rPr>
          <w:szCs w:val="22"/>
          <w:lang w:val="lt-LT"/>
        </w:rPr>
      </w:pPr>
    </w:p>
    <w:p w14:paraId="0CD209BF" w14:textId="77777777" w:rsidR="0061749A" w:rsidRPr="00457BF5" w:rsidRDefault="0061749A" w:rsidP="008A4655">
      <w:pPr>
        <w:keepNext/>
        <w:keepLines/>
        <w:spacing w:line="240" w:lineRule="auto"/>
        <w:rPr>
          <w:szCs w:val="22"/>
          <w:lang w:val="lt-LT"/>
        </w:rPr>
      </w:pPr>
    </w:p>
    <w:p w14:paraId="70CCA0DA" w14:textId="77777777" w:rsidR="0061749A" w:rsidRPr="00457BF5" w:rsidRDefault="0061749A" w:rsidP="008A4655">
      <w:pPr>
        <w:keepNext/>
        <w:keepLines/>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457BF5">
        <w:rPr>
          <w:b/>
          <w:szCs w:val="22"/>
          <w:lang w:val="lt-LT"/>
        </w:rPr>
        <w:t>18.</w:t>
      </w:r>
      <w:r w:rsidRPr="00457BF5">
        <w:rPr>
          <w:b/>
          <w:szCs w:val="22"/>
          <w:lang w:val="lt-LT"/>
        </w:rPr>
        <w:tab/>
        <w:t>UNIKALUS IDENTIFIKATORIUS – ŽMONĖMS SUPRANTAMI DUOMENYS</w:t>
      </w:r>
    </w:p>
    <w:p w14:paraId="7543BB6F" w14:textId="77777777" w:rsidR="0061749A" w:rsidRPr="00457BF5" w:rsidRDefault="0061749A" w:rsidP="008A4655">
      <w:pPr>
        <w:keepNext/>
        <w:keepLines/>
        <w:spacing w:line="240" w:lineRule="auto"/>
        <w:rPr>
          <w:szCs w:val="22"/>
          <w:lang w:val="lt-LT"/>
        </w:rPr>
      </w:pPr>
    </w:p>
    <w:p w14:paraId="427A956C" w14:textId="77777777" w:rsidR="00233AAF" w:rsidRPr="00457BF5" w:rsidRDefault="00233AAF" w:rsidP="008A4655">
      <w:pPr>
        <w:keepNext/>
        <w:keepLines/>
        <w:spacing w:line="240" w:lineRule="auto"/>
        <w:rPr>
          <w:szCs w:val="22"/>
          <w:shd w:val="clear" w:color="auto" w:fill="CCCCCC"/>
          <w:lang w:val="lt-LT"/>
        </w:rPr>
      </w:pPr>
      <w:r w:rsidRPr="00457BF5">
        <w:rPr>
          <w:szCs w:val="22"/>
          <w:highlight w:val="lightGray"/>
          <w:lang w:val="lt-LT"/>
        </w:rPr>
        <w:t>Duomenys nebūtini.</w:t>
      </w:r>
    </w:p>
    <w:p w14:paraId="73C33310" w14:textId="77777777" w:rsidR="0061749A" w:rsidRPr="00457BF5" w:rsidRDefault="0061749A" w:rsidP="008A4655">
      <w:pPr>
        <w:keepNext/>
        <w:keepLines/>
        <w:spacing w:line="240" w:lineRule="auto"/>
        <w:rPr>
          <w:vanish/>
          <w:szCs w:val="22"/>
          <w:lang w:val="lt-LT"/>
        </w:rPr>
      </w:pPr>
    </w:p>
    <w:p w14:paraId="228ADD0F" w14:textId="77777777" w:rsidR="0061749A" w:rsidRPr="00457BF5" w:rsidRDefault="0061749A" w:rsidP="008A4655">
      <w:pPr>
        <w:keepNext/>
        <w:keepLines/>
        <w:spacing w:line="240" w:lineRule="auto"/>
        <w:rPr>
          <w:szCs w:val="22"/>
          <w:lang w:val="lt-LT"/>
        </w:rPr>
      </w:pPr>
    </w:p>
    <w:p w14:paraId="444F3FD2" w14:textId="77777777" w:rsidR="0061749A" w:rsidRPr="00457BF5" w:rsidRDefault="0061749A" w:rsidP="008A4655">
      <w:pPr>
        <w:spacing w:line="240" w:lineRule="auto"/>
        <w:rPr>
          <w:szCs w:val="22"/>
          <w:lang w:val="lt-LT"/>
        </w:rPr>
      </w:pPr>
      <w:r w:rsidRPr="00457BF5">
        <w:rPr>
          <w:szCs w:val="22"/>
          <w:lang w:val="lt-LT"/>
        </w:rPr>
        <w:br w:type="page"/>
      </w:r>
    </w:p>
    <w:p w14:paraId="2F503E0C" w14:textId="77777777" w:rsidR="0061749A" w:rsidRPr="00457BF5" w:rsidRDefault="0061749A" w:rsidP="008A465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457BF5">
        <w:rPr>
          <w:b/>
          <w:szCs w:val="22"/>
          <w:lang w:val="lt-LT"/>
        </w:rPr>
        <w:lastRenderedPageBreak/>
        <w:t>MINIMALI INFORMACIJA ANT LIZDINIŲ PLOKŠTELIŲ ARBA DVISLUOKSNIŲ JUOSTELIŲ</w:t>
      </w:r>
    </w:p>
    <w:p w14:paraId="34691545"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E61D9C6" w14:textId="77777777" w:rsidR="0061749A" w:rsidRPr="00457BF5" w:rsidRDefault="0073630C"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457BF5">
        <w:rPr>
          <w:b/>
          <w:szCs w:val="22"/>
          <w:lang w:val="lt-LT"/>
        </w:rPr>
        <w:t>LIZDINĖ PLOKŠTELĖ</w:t>
      </w:r>
    </w:p>
    <w:p w14:paraId="4AEC5560" w14:textId="77777777" w:rsidR="0061749A" w:rsidRPr="00457BF5" w:rsidRDefault="0061749A" w:rsidP="008A4655">
      <w:pPr>
        <w:spacing w:line="240" w:lineRule="auto"/>
        <w:rPr>
          <w:szCs w:val="22"/>
          <w:lang w:val="lt-LT"/>
        </w:rPr>
      </w:pPr>
    </w:p>
    <w:p w14:paraId="6794128C" w14:textId="77777777" w:rsidR="0061749A" w:rsidRPr="00457BF5" w:rsidRDefault="0061749A" w:rsidP="008A4655">
      <w:pPr>
        <w:spacing w:line="240" w:lineRule="auto"/>
        <w:rPr>
          <w:szCs w:val="22"/>
          <w:lang w:val="lt-LT"/>
        </w:rPr>
      </w:pPr>
    </w:p>
    <w:p w14:paraId="36987A6C"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57BF5">
        <w:rPr>
          <w:b/>
          <w:szCs w:val="22"/>
          <w:lang w:val="lt-LT"/>
        </w:rPr>
        <w:t>1.</w:t>
      </w:r>
      <w:r w:rsidRPr="00457BF5">
        <w:rPr>
          <w:b/>
          <w:szCs w:val="22"/>
          <w:lang w:val="lt-LT"/>
        </w:rPr>
        <w:tab/>
      </w:r>
      <w:r w:rsidRPr="00457BF5">
        <w:rPr>
          <w:b/>
          <w:caps/>
          <w:szCs w:val="22"/>
          <w:lang w:val="lt-LT"/>
        </w:rPr>
        <w:t>VAISTINIO</w:t>
      </w:r>
      <w:r w:rsidRPr="00457BF5">
        <w:rPr>
          <w:b/>
          <w:szCs w:val="22"/>
          <w:lang w:val="lt-LT"/>
        </w:rPr>
        <w:t xml:space="preserve"> PREPARATO PAVADINIMAS</w:t>
      </w:r>
    </w:p>
    <w:p w14:paraId="129D5ADA" w14:textId="77777777" w:rsidR="0061749A" w:rsidRPr="00457BF5" w:rsidRDefault="0061749A" w:rsidP="008A4655">
      <w:pPr>
        <w:spacing w:line="240" w:lineRule="auto"/>
        <w:rPr>
          <w:szCs w:val="22"/>
          <w:lang w:val="lt-LT"/>
        </w:rPr>
      </w:pPr>
    </w:p>
    <w:p w14:paraId="39B319F6" w14:textId="6DE43889" w:rsidR="00233AAF" w:rsidRPr="00457BF5" w:rsidRDefault="00B85D0F" w:rsidP="008A4655">
      <w:pPr>
        <w:spacing w:line="240" w:lineRule="auto"/>
        <w:rPr>
          <w:szCs w:val="22"/>
          <w:lang w:val="lt-LT"/>
        </w:rPr>
      </w:pPr>
      <w:r>
        <w:rPr>
          <w:lang w:val="lt-LT"/>
        </w:rPr>
        <w:t>Ibumetin Express</w:t>
      </w:r>
      <w:r w:rsidR="009D1DC6" w:rsidRPr="00B32475">
        <w:rPr>
          <w:lang w:val="lt-LT"/>
        </w:rPr>
        <w:t xml:space="preserve"> </w:t>
      </w:r>
      <w:r w:rsidR="009D1DC6">
        <w:rPr>
          <w:szCs w:val="22"/>
          <w:lang w:val="lt-LT"/>
        </w:rPr>
        <w:t>4</w:t>
      </w:r>
      <w:r w:rsidR="00233AAF" w:rsidRPr="00457BF5">
        <w:rPr>
          <w:szCs w:val="22"/>
          <w:lang w:val="lt-LT"/>
        </w:rPr>
        <w:t>00 mg minkštosios kapsulės</w:t>
      </w:r>
    </w:p>
    <w:p w14:paraId="26F7D81F" w14:textId="2FCCD76E" w:rsidR="00233AAF" w:rsidRPr="00616B57" w:rsidRDefault="00233AAF" w:rsidP="008A4655">
      <w:pPr>
        <w:spacing w:line="240" w:lineRule="auto"/>
        <w:rPr>
          <w:szCs w:val="22"/>
          <w:lang w:val="lt-LT"/>
        </w:rPr>
      </w:pPr>
      <w:r w:rsidRPr="00616B57">
        <w:rPr>
          <w:szCs w:val="22"/>
          <w:lang w:val="lt-LT"/>
        </w:rPr>
        <w:t>ibuprofen</w:t>
      </w:r>
      <w:r w:rsidR="00616B57">
        <w:rPr>
          <w:szCs w:val="22"/>
          <w:lang w:val="lt-LT"/>
        </w:rPr>
        <w:t>as</w:t>
      </w:r>
    </w:p>
    <w:p w14:paraId="0D2AEA5E" w14:textId="77777777" w:rsidR="0061749A" w:rsidRPr="00457BF5" w:rsidRDefault="0061749A" w:rsidP="008A4655">
      <w:pPr>
        <w:spacing w:line="240" w:lineRule="auto"/>
        <w:rPr>
          <w:szCs w:val="22"/>
          <w:lang w:val="lt-LT"/>
        </w:rPr>
      </w:pPr>
    </w:p>
    <w:p w14:paraId="426DC81A" w14:textId="77777777" w:rsidR="0061749A" w:rsidRPr="00457BF5" w:rsidRDefault="0061749A" w:rsidP="008A4655">
      <w:pPr>
        <w:spacing w:line="240" w:lineRule="auto"/>
        <w:rPr>
          <w:szCs w:val="22"/>
          <w:lang w:val="lt-LT"/>
        </w:rPr>
      </w:pPr>
    </w:p>
    <w:p w14:paraId="08A270E1"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57BF5">
        <w:rPr>
          <w:b/>
          <w:szCs w:val="22"/>
          <w:lang w:val="lt-LT"/>
        </w:rPr>
        <w:t>2.</w:t>
      </w:r>
      <w:r w:rsidRPr="00457BF5">
        <w:rPr>
          <w:b/>
          <w:szCs w:val="22"/>
          <w:lang w:val="lt-LT"/>
        </w:rPr>
        <w:tab/>
      </w:r>
      <w:r w:rsidRPr="00457BF5">
        <w:rPr>
          <w:b/>
          <w:caps/>
          <w:szCs w:val="22"/>
          <w:lang w:val="lt-LT"/>
        </w:rPr>
        <w:t>REGISTRUOTOJO pavadinimas</w:t>
      </w:r>
    </w:p>
    <w:p w14:paraId="5AD11CA3" w14:textId="77777777" w:rsidR="0061749A" w:rsidRPr="00457BF5" w:rsidRDefault="0061749A" w:rsidP="008A4655">
      <w:pPr>
        <w:spacing w:line="240" w:lineRule="auto"/>
        <w:rPr>
          <w:szCs w:val="22"/>
          <w:lang w:val="lt-LT"/>
        </w:rPr>
      </w:pPr>
    </w:p>
    <w:p w14:paraId="43D84D67" w14:textId="4A37FC5F" w:rsidR="00C54F94" w:rsidRPr="00125CBA" w:rsidRDefault="00C54F94" w:rsidP="00C54F94">
      <w:pPr>
        <w:spacing w:line="240" w:lineRule="auto"/>
        <w:rPr>
          <w:lang w:val="lt-LT"/>
        </w:rPr>
      </w:pPr>
      <w:r w:rsidRPr="00125CBA">
        <w:rPr>
          <w:lang w:val="lt-LT"/>
        </w:rPr>
        <w:t>Orifarm Healthcare</w:t>
      </w:r>
    </w:p>
    <w:p w14:paraId="155D61FC" w14:textId="77777777" w:rsidR="0061749A" w:rsidRPr="00457BF5" w:rsidRDefault="0061749A" w:rsidP="008A4655">
      <w:pPr>
        <w:spacing w:line="240" w:lineRule="auto"/>
        <w:rPr>
          <w:szCs w:val="22"/>
          <w:lang w:val="lt-LT"/>
        </w:rPr>
      </w:pPr>
    </w:p>
    <w:p w14:paraId="3A84AF87" w14:textId="77777777" w:rsidR="0061749A" w:rsidRPr="00457BF5" w:rsidRDefault="0061749A" w:rsidP="008A4655">
      <w:pPr>
        <w:spacing w:line="240" w:lineRule="auto"/>
        <w:rPr>
          <w:szCs w:val="22"/>
          <w:lang w:val="lt-LT"/>
        </w:rPr>
      </w:pPr>
    </w:p>
    <w:p w14:paraId="0F4EA39D" w14:textId="77777777" w:rsidR="0061749A" w:rsidRPr="00457BF5" w:rsidRDefault="0061749A" w:rsidP="008A465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457BF5">
        <w:rPr>
          <w:b/>
          <w:szCs w:val="22"/>
          <w:lang w:val="lt-LT"/>
        </w:rPr>
        <w:t>3.</w:t>
      </w:r>
      <w:r w:rsidRPr="00457BF5">
        <w:rPr>
          <w:b/>
          <w:szCs w:val="22"/>
          <w:lang w:val="lt-LT"/>
        </w:rPr>
        <w:tab/>
        <w:t>TINKAMUMO LAIKAS</w:t>
      </w:r>
    </w:p>
    <w:p w14:paraId="56E78225" w14:textId="77777777" w:rsidR="0061749A" w:rsidRPr="00457BF5" w:rsidRDefault="0061749A" w:rsidP="008A4655">
      <w:pPr>
        <w:spacing w:line="240" w:lineRule="auto"/>
        <w:rPr>
          <w:szCs w:val="22"/>
          <w:lang w:val="lt-LT"/>
        </w:rPr>
      </w:pPr>
    </w:p>
    <w:p w14:paraId="3DAD6BFB" w14:textId="77777777" w:rsidR="008F0492" w:rsidRPr="00457BF5" w:rsidRDefault="008F0492" w:rsidP="008F0492">
      <w:pPr>
        <w:spacing w:line="240" w:lineRule="auto"/>
        <w:rPr>
          <w:szCs w:val="22"/>
          <w:lang w:val="lt-LT"/>
        </w:rPr>
      </w:pPr>
      <w:r w:rsidRPr="008F0492">
        <w:rPr>
          <w:szCs w:val="22"/>
          <w:lang w:val="lt-LT"/>
        </w:rPr>
        <w:t>EXP {mm/MMMM}</w:t>
      </w:r>
    </w:p>
    <w:p w14:paraId="5C03EC65" w14:textId="54E59EA6" w:rsidR="0020269A" w:rsidRDefault="0020269A" w:rsidP="008A4655">
      <w:pPr>
        <w:spacing w:line="240" w:lineRule="auto"/>
        <w:rPr>
          <w:szCs w:val="22"/>
          <w:lang w:val="lt-LT"/>
        </w:rPr>
      </w:pPr>
      <w:r w:rsidRPr="008F0492">
        <w:rPr>
          <w:szCs w:val="22"/>
          <w:highlight w:val="lightGray"/>
          <w:lang w:val="lt-LT"/>
        </w:rPr>
        <w:t>Tinka iki {mm/MMMM}</w:t>
      </w:r>
    </w:p>
    <w:p w14:paraId="51273775" w14:textId="77777777" w:rsidR="0061749A" w:rsidRPr="00457BF5" w:rsidRDefault="0061749A" w:rsidP="008A4655">
      <w:pPr>
        <w:spacing w:line="240" w:lineRule="auto"/>
        <w:rPr>
          <w:szCs w:val="22"/>
          <w:lang w:val="lt-LT"/>
        </w:rPr>
      </w:pPr>
    </w:p>
    <w:p w14:paraId="6887582C" w14:textId="77777777" w:rsidR="0061749A" w:rsidRPr="00457BF5" w:rsidRDefault="0061749A" w:rsidP="008A4655">
      <w:pPr>
        <w:spacing w:line="240" w:lineRule="auto"/>
        <w:rPr>
          <w:szCs w:val="22"/>
          <w:lang w:val="lt-LT"/>
        </w:rPr>
      </w:pPr>
    </w:p>
    <w:p w14:paraId="2B4E7391" w14:textId="77777777" w:rsidR="0061749A" w:rsidRPr="00457BF5" w:rsidRDefault="0061749A" w:rsidP="008A465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57BF5">
        <w:rPr>
          <w:b/>
          <w:szCs w:val="22"/>
          <w:lang w:val="lt-LT"/>
        </w:rPr>
        <w:t>4.</w:t>
      </w:r>
      <w:r w:rsidRPr="00457BF5">
        <w:rPr>
          <w:b/>
          <w:szCs w:val="22"/>
          <w:lang w:val="lt-LT"/>
        </w:rPr>
        <w:tab/>
        <w:t>SERIJOS NUMERIS</w:t>
      </w:r>
    </w:p>
    <w:p w14:paraId="7BB44482" w14:textId="77777777" w:rsidR="0061749A" w:rsidRPr="00457BF5" w:rsidRDefault="0061749A" w:rsidP="008A4655">
      <w:pPr>
        <w:spacing w:line="240" w:lineRule="auto"/>
        <w:rPr>
          <w:szCs w:val="22"/>
          <w:lang w:val="lt-LT"/>
        </w:rPr>
      </w:pPr>
    </w:p>
    <w:p w14:paraId="21EBA708" w14:textId="77777777" w:rsidR="008F0492" w:rsidRPr="00457BF5" w:rsidRDefault="008F0492" w:rsidP="008F0492">
      <w:pPr>
        <w:spacing w:line="240" w:lineRule="auto"/>
        <w:outlineLvl w:val="0"/>
        <w:rPr>
          <w:b/>
          <w:szCs w:val="22"/>
          <w:lang w:val="lt-LT"/>
        </w:rPr>
      </w:pPr>
      <w:r w:rsidRPr="008F0492">
        <w:rPr>
          <w:szCs w:val="22"/>
          <w:lang w:val="lt-LT"/>
        </w:rPr>
        <w:t>Lot</w:t>
      </w:r>
    </w:p>
    <w:p w14:paraId="211E3F71" w14:textId="009812E7" w:rsidR="0020269A" w:rsidRDefault="0020269A" w:rsidP="008A4655">
      <w:pPr>
        <w:spacing w:line="240" w:lineRule="auto"/>
        <w:outlineLvl w:val="0"/>
        <w:rPr>
          <w:szCs w:val="22"/>
          <w:lang w:val="lt-LT"/>
        </w:rPr>
      </w:pPr>
      <w:r w:rsidRPr="008F0492">
        <w:rPr>
          <w:szCs w:val="22"/>
          <w:highlight w:val="lightGray"/>
          <w:lang w:val="lt-LT"/>
        </w:rPr>
        <w:t>Serija</w:t>
      </w:r>
    </w:p>
    <w:p w14:paraId="3B0BDF28" w14:textId="77777777" w:rsidR="0061749A" w:rsidRPr="00457BF5" w:rsidRDefault="0061749A" w:rsidP="008A4655">
      <w:pPr>
        <w:spacing w:line="240" w:lineRule="auto"/>
        <w:rPr>
          <w:szCs w:val="22"/>
          <w:lang w:val="lt-LT"/>
        </w:rPr>
      </w:pPr>
    </w:p>
    <w:p w14:paraId="517CD6CD" w14:textId="77777777" w:rsidR="0061749A" w:rsidRPr="00457BF5" w:rsidRDefault="0061749A" w:rsidP="008A4655">
      <w:pPr>
        <w:spacing w:line="240" w:lineRule="auto"/>
        <w:rPr>
          <w:szCs w:val="22"/>
          <w:lang w:val="lt-LT"/>
        </w:rPr>
      </w:pPr>
    </w:p>
    <w:p w14:paraId="3D494513" w14:textId="77777777" w:rsidR="0061749A" w:rsidRPr="00457BF5"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57BF5">
        <w:rPr>
          <w:b/>
          <w:szCs w:val="22"/>
          <w:lang w:val="lt-LT"/>
        </w:rPr>
        <w:t>5.</w:t>
      </w:r>
      <w:r w:rsidRPr="00457BF5">
        <w:rPr>
          <w:b/>
          <w:szCs w:val="22"/>
          <w:lang w:val="lt-LT"/>
        </w:rPr>
        <w:tab/>
        <w:t>KITA</w:t>
      </w:r>
    </w:p>
    <w:p w14:paraId="3EEBB222" w14:textId="77777777" w:rsidR="0061749A" w:rsidRPr="00457BF5" w:rsidRDefault="0061749A" w:rsidP="008A4655">
      <w:pPr>
        <w:spacing w:line="240" w:lineRule="auto"/>
        <w:rPr>
          <w:szCs w:val="22"/>
          <w:lang w:val="lt-LT"/>
        </w:rPr>
      </w:pPr>
    </w:p>
    <w:p w14:paraId="52934EBF" w14:textId="77777777" w:rsidR="0061749A" w:rsidRPr="00457BF5" w:rsidRDefault="0061749A" w:rsidP="008A4655">
      <w:pPr>
        <w:spacing w:line="240" w:lineRule="auto"/>
        <w:rPr>
          <w:szCs w:val="22"/>
          <w:lang w:val="lt-LT"/>
        </w:rPr>
      </w:pPr>
    </w:p>
    <w:p w14:paraId="7840DECF"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r w:rsidRPr="00457BF5">
        <w:rPr>
          <w:snapToGrid/>
          <w:szCs w:val="22"/>
          <w:lang w:val="lt-LT"/>
        </w:rPr>
        <w:br w:type="page"/>
      </w:r>
    </w:p>
    <w:p w14:paraId="6BB09AD7" w14:textId="77777777" w:rsidR="00FC6A9C" w:rsidRPr="00457BF5" w:rsidRDefault="00FC6A9C" w:rsidP="008A4655">
      <w:pPr>
        <w:widowControl w:val="0"/>
        <w:tabs>
          <w:tab w:val="clear" w:pos="567"/>
        </w:tabs>
        <w:spacing w:line="240" w:lineRule="auto"/>
        <w:ind w:left="567" w:hanging="567"/>
        <w:jc w:val="center"/>
        <w:rPr>
          <w:b/>
          <w:caps/>
          <w:snapToGrid/>
          <w:szCs w:val="22"/>
          <w:lang w:val="lt-LT"/>
        </w:rPr>
      </w:pPr>
    </w:p>
    <w:p w14:paraId="71311CD1"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042B81BB"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141C8388"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24EEAC69"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7358EDDE"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35AA408E"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5F7B586F"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19FC73CB"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04F2E195"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74C4B265"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38FCBF68"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5347D637"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05F1E93B"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2C8D2978"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3E7C9A70"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4D3D9D38"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4FC541B6"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5D76D12F"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3243F1C2"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739E78B7" w14:textId="77777777" w:rsidR="00776FBE" w:rsidRPr="00457BF5" w:rsidRDefault="00776FBE" w:rsidP="008A4655">
      <w:pPr>
        <w:widowControl w:val="0"/>
        <w:tabs>
          <w:tab w:val="clear" w:pos="567"/>
        </w:tabs>
        <w:spacing w:line="240" w:lineRule="auto"/>
        <w:ind w:left="567" w:hanging="567"/>
        <w:jc w:val="center"/>
        <w:rPr>
          <w:b/>
          <w:caps/>
          <w:snapToGrid/>
          <w:szCs w:val="22"/>
          <w:lang w:val="lt-LT"/>
        </w:rPr>
      </w:pPr>
    </w:p>
    <w:p w14:paraId="2189EB22" w14:textId="77777777" w:rsidR="00776FBE" w:rsidRPr="00457BF5" w:rsidRDefault="004A3C80" w:rsidP="008A4655">
      <w:pPr>
        <w:widowControl w:val="0"/>
        <w:spacing w:line="240" w:lineRule="auto"/>
        <w:ind w:left="567" w:hanging="567"/>
        <w:jc w:val="center"/>
        <w:outlineLvl w:val="0"/>
        <w:rPr>
          <w:b/>
          <w:caps/>
          <w:snapToGrid/>
          <w:szCs w:val="22"/>
          <w:lang w:val="lt-LT"/>
        </w:rPr>
      </w:pPr>
      <w:r w:rsidRPr="00457BF5">
        <w:rPr>
          <w:b/>
          <w:snapToGrid/>
          <w:szCs w:val="22"/>
          <w:lang w:val="lt-LT"/>
        </w:rPr>
        <w:t>B. PAKUOTĖS LAPELIS</w:t>
      </w:r>
    </w:p>
    <w:p w14:paraId="430E4B7F" w14:textId="77777777" w:rsidR="00776FBE" w:rsidRPr="00457BF5" w:rsidRDefault="00776FBE" w:rsidP="008A4655">
      <w:pPr>
        <w:widowControl w:val="0"/>
        <w:tabs>
          <w:tab w:val="clear" w:pos="567"/>
        </w:tabs>
        <w:spacing w:line="240" w:lineRule="auto"/>
        <w:ind w:left="567" w:hanging="567"/>
        <w:jc w:val="center"/>
        <w:rPr>
          <w:b/>
          <w:bCs/>
          <w:snapToGrid/>
          <w:szCs w:val="22"/>
          <w:lang w:val="lt-LT"/>
        </w:rPr>
      </w:pPr>
      <w:r w:rsidRPr="00457BF5">
        <w:rPr>
          <w:b/>
          <w:snapToGrid/>
          <w:szCs w:val="22"/>
          <w:lang w:val="lt-LT"/>
        </w:rPr>
        <w:br w:type="page"/>
      </w:r>
      <w:r w:rsidRPr="00457BF5">
        <w:rPr>
          <w:b/>
          <w:bCs/>
          <w:snapToGrid/>
          <w:szCs w:val="22"/>
          <w:lang w:val="lt-LT"/>
        </w:rPr>
        <w:lastRenderedPageBreak/>
        <w:t xml:space="preserve">Pakuotės lapelis: informacija </w:t>
      </w:r>
      <w:r w:rsidR="007D2812" w:rsidRPr="00457BF5">
        <w:rPr>
          <w:b/>
          <w:bCs/>
          <w:snapToGrid/>
          <w:szCs w:val="22"/>
          <w:lang w:val="lt-LT"/>
        </w:rPr>
        <w:t>vartotojui</w:t>
      </w:r>
    </w:p>
    <w:p w14:paraId="1673204E" w14:textId="77777777" w:rsidR="00177C0B" w:rsidRPr="00457BF5" w:rsidRDefault="00177C0B" w:rsidP="008A4655">
      <w:pPr>
        <w:widowControl w:val="0"/>
        <w:tabs>
          <w:tab w:val="clear" w:pos="567"/>
        </w:tabs>
        <w:spacing w:line="240" w:lineRule="auto"/>
        <w:ind w:left="567" w:hanging="567"/>
        <w:jc w:val="center"/>
        <w:rPr>
          <w:b/>
          <w:snapToGrid/>
          <w:szCs w:val="22"/>
          <w:lang w:val="lt-LT"/>
        </w:rPr>
      </w:pPr>
    </w:p>
    <w:p w14:paraId="59AB09A8" w14:textId="7C34992C" w:rsidR="00776FBE" w:rsidRPr="00457BF5" w:rsidRDefault="00B85D0F" w:rsidP="008A4655">
      <w:pPr>
        <w:widowControl w:val="0"/>
        <w:tabs>
          <w:tab w:val="clear" w:pos="567"/>
        </w:tabs>
        <w:autoSpaceDE w:val="0"/>
        <w:autoSpaceDN w:val="0"/>
        <w:adjustRightInd w:val="0"/>
        <w:spacing w:line="240" w:lineRule="auto"/>
        <w:jc w:val="center"/>
        <w:rPr>
          <w:snapToGrid/>
          <w:szCs w:val="22"/>
          <w:lang w:val="lt-LT"/>
        </w:rPr>
      </w:pPr>
      <w:r>
        <w:rPr>
          <w:b/>
          <w:bCs/>
          <w:snapToGrid/>
          <w:color w:val="000000"/>
          <w:szCs w:val="22"/>
          <w:lang w:val="lt-LT"/>
        </w:rPr>
        <w:t>Ibumetin Express</w:t>
      </w:r>
      <w:r w:rsidR="00776FBE" w:rsidRPr="00457BF5">
        <w:rPr>
          <w:b/>
          <w:bCs/>
          <w:snapToGrid/>
          <w:color w:val="000000"/>
          <w:szCs w:val="22"/>
          <w:lang w:val="lt-LT"/>
        </w:rPr>
        <w:t xml:space="preserve"> </w:t>
      </w:r>
      <w:r w:rsidR="009A3138">
        <w:rPr>
          <w:b/>
          <w:bCs/>
          <w:snapToGrid/>
          <w:color w:val="000000"/>
          <w:szCs w:val="22"/>
          <w:lang w:val="lt-LT"/>
        </w:rPr>
        <w:t>4</w:t>
      </w:r>
      <w:r w:rsidR="007D2812" w:rsidRPr="00457BF5">
        <w:rPr>
          <w:b/>
          <w:bCs/>
          <w:snapToGrid/>
          <w:color w:val="000000"/>
          <w:szCs w:val="22"/>
          <w:lang w:val="lt-LT"/>
        </w:rPr>
        <w:t>00</w:t>
      </w:r>
      <w:r w:rsidR="00393B43" w:rsidRPr="00457BF5">
        <w:rPr>
          <w:b/>
          <w:bCs/>
          <w:snapToGrid/>
          <w:color w:val="000000"/>
          <w:szCs w:val="22"/>
          <w:lang w:val="lt-LT"/>
        </w:rPr>
        <w:t> mg</w:t>
      </w:r>
      <w:r w:rsidR="00776FBE" w:rsidRPr="00457BF5">
        <w:rPr>
          <w:b/>
          <w:bCs/>
          <w:snapToGrid/>
          <w:color w:val="000000"/>
          <w:szCs w:val="22"/>
          <w:lang w:val="lt-LT"/>
        </w:rPr>
        <w:t xml:space="preserve"> </w:t>
      </w:r>
      <w:r w:rsidR="007D2812" w:rsidRPr="00457BF5">
        <w:rPr>
          <w:b/>
          <w:bCs/>
          <w:snapToGrid/>
          <w:color w:val="000000"/>
          <w:szCs w:val="22"/>
          <w:lang w:val="lt-LT"/>
        </w:rPr>
        <w:t>minkštosios kapsulės</w:t>
      </w:r>
    </w:p>
    <w:p w14:paraId="119E4A26" w14:textId="77777777" w:rsidR="00776FBE" w:rsidRPr="00457BF5" w:rsidRDefault="007D2812" w:rsidP="008A4655">
      <w:pPr>
        <w:widowControl w:val="0"/>
        <w:tabs>
          <w:tab w:val="clear" w:pos="567"/>
        </w:tabs>
        <w:spacing w:line="240" w:lineRule="auto"/>
        <w:ind w:left="567" w:hanging="567"/>
        <w:jc w:val="center"/>
        <w:rPr>
          <w:snapToGrid/>
          <w:szCs w:val="22"/>
          <w:lang w:val="lt-LT"/>
        </w:rPr>
      </w:pPr>
      <w:r w:rsidRPr="00457BF5">
        <w:rPr>
          <w:snapToGrid/>
          <w:szCs w:val="22"/>
          <w:lang w:val="lt-LT"/>
        </w:rPr>
        <w:t>ibuprofenas</w:t>
      </w:r>
    </w:p>
    <w:p w14:paraId="008F5EAA" w14:textId="77777777" w:rsidR="00776FBE" w:rsidRPr="00457BF5" w:rsidRDefault="00776FBE" w:rsidP="008A4655">
      <w:pPr>
        <w:widowControl w:val="0"/>
        <w:tabs>
          <w:tab w:val="clear" w:pos="567"/>
        </w:tabs>
        <w:spacing w:line="240" w:lineRule="auto"/>
        <w:rPr>
          <w:snapToGrid/>
          <w:szCs w:val="22"/>
          <w:lang w:val="lt-LT"/>
        </w:rPr>
      </w:pPr>
    </w:p>
    <w:p w14:paraId="172F3E7B" w14:textId="77777777" w:rsidR="007D2812" w:rsidRPr="00457BF5" w:rsidRDefault="007D2812" w:rsidP="008A4655">
      <w:pPr>
        <w:numPr>
          <w:ilvl w:val="12"/>
          <w:numId w:val="0"/>
        </w:numPr>
        <w:tabs>
          <w:tab w:val="clear" w:pos="567"/>
        </w:tabs>
        <w:spacing w:line="240" w:lineRule="auto"/>
        <w:ind w:right="-2"/>
        <w:rPr>
          <w:b/>
          <w:szCs w:val="22"/>
          <w:lang w:val="lt-LT"/>
        </w:rPr>
      </w:pPr>
      <w:r w:rsidRPr="00457BF5">
        <w:rPr>
          <w:b/>
          <w:szCs w:val="22"/>
          <w:lang w:val="lt-LT"/>
        </w:rPr>
        <w:t>Atidžiai perskaitykite visą šį lapelį, prieš pradėdami vartoti šį vaistą, nes jame pateikiama Jums svarbi informacija.</w:t>
      </w:r>
    </w:p>
    <w:p w14:paraId="0A7CBA4C" w14:textId="77777777" w:rsidR="007D2812" w:rsidRPr="00457BF5" w:rsidRDefault="007D2812" w:rsidP="008A4655">
      <w:pPr>
        <w:numPr>
          <w:ilvl w:val="12"/>
          <w:numId w:val="0"/>
        </w:numPr>
        <w:tabs>
          <w:tab w:val="clear" w:pos="567"/>
        </w:tabs>
        <w:spacing w:line="240" w:lineRule="auto"/>
        <w:rPr>
          <w:szCs w:val="22"/>
          <w:lang w:val="lt-LT"/>
        </w:rPr>
      </w:pPr>
      <w:r w:rsidRPr="00457BF5">
        <w:rPr>
          <w:szCs w:val="22"/>
          <w:lang w:val="lt-LT"/>
        </w:rPr>
        <w:t>Visada vartokite šį vaistą tiksliai kaip aprašyta šiame lapelyje arba kaip nurodė gydytojas arba vaistininkas.</w:t>
      </w:r>
    </w:p>
    <w:p w14:paraId="6E03AAC5" w14:textId="77777777" w:rsidR="007D2812" w:rsidRPr="00457BF5" w:rsidRDefault="007D2812" w:rsidP="008A4655">
      <w:pPr>
        <w:numPr>
          <w:ilvl w:val="0"/>
          <w:numId w:val="3"/>
        </w:numPr>
        <w:spacing w:line="240" w:lineRule="auto"/>
        <w:ind w:left="567" w:hanging="567"/>
        <w:rPr>
          <w:szCs w:val="22"/>
          <w:lang w:val="lt-LT"/>
        </w:rPr>
      </w:pPr>
      <w:r w:rsidRPr="00457BF5">
        <w:rPr>
          <w:szCs w:val="22"/>
          <w:lang w:val="lt-LT"/>
        </w:rPr>
        <w:t xml:space="preserve">Neišmeskite šio lapelio, nes vėl gali prireikti jį perskaityti. </w:t>
      </w:r>
    </w:p>
    <w:p w14:paraId="1DBB2FC2" w14:textId="77777777" w:rsidR="007D2812" w:rsidRPr="00457BF5" w:rsidRDefault="007D2812" w:rsidP="008A4655">
      <w:pPr>
        <w:numPr>
          <w:ilvl w:val="0"/>
          <w:numId w:val="3"/>
        </w:numPr>
        <w:spacing w:line="240" w:lineRule="auto"/>
        <w:ind w:left="567" w:hanging="567"/>
        <w:rPr>
          <w:szCs w:val="22"/>
          <w:lang w:val="lt-LT"/>
        </w:rPr>
      </w:pPr>
      <w:r w:rsidRPr="00457BF5">
        <w:rPr>
          <w:szCs w:val="22"/>
          <w:lang w:val="lt-LT"/>
        </w:rPr>
        <w:t>Jeigu norite sužinoti daugiau arba pasitarti, kreipkitės į vaistininką.</w:t>
      </w:r>
    </w:p>
    <w:p w14:paraId="3123DBCD" w14:textId="77777777" w:rsidR="007D2812" w:rsidRDefault="007D2812" w:rsidP="008A4655">
      <w:pPr>
        <w:numPr>
          <w:ilvl w:val="0"/>
          <w:numId w:val="3"/>
        </w:numPr>
        <w:spacing w:line="240" w:lineRule="auto"/>
        <w:ind w:left="567" w:hanging="567"/>
        <w:rPr>
          <w:szCs w:val="22"/>
          <w:lang w:val="lt-LT"/>
        </w:rPr>
      </w:pPr>
      <w:r w:rsidRPr="00457BF5">
        <w:rPr>
          <w:szCs w:val="22"/>
          <w:lang w:val="lt-LT"/>
        </w:rPr>
        <w:t>Jeigu pasireiškė šalutinis poveikis (net jeigu jis šiame lapelyje nenurodytas), kreipkitės į gydytoją arba vaistininką. Žr. 4 skyrių.</w:t>
      </w:r>
    </w:p>
    <w:p w14:paraId="22900239" w14:textId="531774AF" w:rsidR="009A3138" w:rsidRDefault="009A3138" w:rsidP="008A4655">
      <w:pPr>
        <w:numPr>
          <w:ilvl w:val="0"/>
          <w:numId w:val="3"/>
        </w:numPr>
        <w:spacing w:line="240" w:lineRule="auto"/>
        <w:ind w:left="567" w:hanging="567"/>
        <w:rPr>
          <w:szCs w:val="22"/>
          <w:lang w:val="lt-LT"/>
        </w:rPr>
      </w:pPr>
      <w:r w:rsidRPr="006C2155">
        <w:rPr>
          <w:i/>
          <w:iCs/>
          <w:szCs w:val="22"/>
          <w:lang w:val="lt-LT"/>
        </w:rPr>
        <w:t>Suaugusiesiems</w:t>
      </w:r>
      <w:r>
        <w:rPr>
          <w:szCs w:val="22"/>
          <w:lang w:val="lt-LT"/>
        </w:rPr>
        <w:t>: j</w:t>
      </w:r>
      <w:r w:rsidRPr="009A3138">
        <w:rPr>
          <w:szCs w:val="22"/>
          <w:lang w:val="lt-LT"/>
        </w:rPr>
        <w:t>eigu</w:t>
      </w:r>
      <w:r w:rsidR="006C2155">
        <w:rPr>
          <w:szCs w:val="22"/>
          <w:lang w:val="lt-LT"/>
        </w:rPr>
        <w:t xml:space="preserve"> karščiavimo atveju </w:t>
      </w:r>
      <w:r w:rsidRPr="009A3138">
        <w:rPr>
          <w:szCs w:val="22"/>
          <w:lang w:val="lt-LT"/>
        </w:rPr>
        <w:t xml:space="preserve">per </w:t>
      </w:r>
      <w:r>
        <w:rPr>
          <w:szCs w:val="22"/>
          <w:lang w:val="lt-LT"/>
        </w:rPr>
        <w:t>3 </w:t>
      </w:r>
      <w:r w:rsidRPr="009A3138">
        <w:rPr>
          <w:szCs w:val="22"/>
          <w:lang w:val="lt-LT"/>
        </w:rPr>
        <w:t>dienas</w:t>
      </w:r>
      <w:r w:rsidR="006C2155">
        <w:rPr>
          <w:szCs w:val="22"/>
          <w:lang w:val="lt-LT"/>
        </w:rPr>
        <w:t>, o skausmo atveju per daugiau nei 4 dienas,</w:t>
      </w:r>
      <w:r w:rsidRPr="009A3138">
        <w:rPr>
          <w:szCs w:val="22"/>
          <w:lang w:val="lt-LT"/>
        </w:rPr>
        <w:t xml:space="preserve"> Jūsų savijauta nepagerėjo arba net pablogėjo, kreipkitės į gydytoją.</w:t>
      </w:r>
    </w:p>
    <w:p w14:paraId="0DF0BA85" w14:textId="20D643D8" w:rsidR="006C2155" w:rsidRPr="00457BF5" w:rsidRDefault="006C2155" w:rsidP="006C2155">
      <w:pPr>
        <w:numPr>
          <w:ilvl w:val="0"/>
          <w:numId w:val="3"/>
        </w:numPr>
        <w:spacing w:line="240" w:lineRule="auto"/>
        <w:ind w:left="567" w:hanging="567"/>
        <w:rPr>
          <w:szCs w:val="22"/>
          <w:lang w:val="lt-LT"/>
        </w:rPr>
      </w:pPr>
      <w:r>
        <w:rPr>
          <w:i/>
          <w:iCs/>
          <w:szCs w:val="22"/>
          <w:lang w:val="lt-LT"/>
        </w:rPr>
        <w:t>12 metų ir vyresniems paaugliams</w:t>
      </w:r>
      <w:r>
        <w:rPr>
          <w:szCs w:val="22"/>
          <w:lang w:val="lt-LT"/>
        </w:rPr>
        <w:t>: j</w:t>
      </w:r>
      <w:r w:rsidRPr="006C2155">
        <w:rPr>
          <w:szCs w:val="22"/>
          <w:lang w:val="lt-LT"/>
        </w:rPr>
        <w:t>ei</w:t>
      </w:r>
      <w:r>
        <w:rPr>
          <w:szCs w:val="22"/>
          <w:lang w:val="lt-LT"/>
        </w:rPr>
        <w:t>gu</w:t>
      </w:r>
      <w:r w:rsidRPr="006C2155">
        <w:rPr>
          <w:szCs w:val="22"/>
          <w:lang w:val="lt-LT"/>
        </w:rPr>
        <w:t xml:space="preserve"> šio vaisto</w:t>
      </w:r>
      <w:r>
        <w:rPr>
          <w:szCs w:val="22"/>
          <w:lang w:val="lt-LT"/>
        </w:rPr>
        <w:t xml:space="preserve"> Jums</w:t>
      </w:r>
      <w:r w:rsidRPr="006C2155">
        <w:rPr>
          <w:szCs w:val="22"/>
          <w:lang w:val="lt-LT"/>
        </w:rPr>
        <w:t xml:space="preserve"> reikia vartoti ilgiau nei 3</w:t>
      </w:r>
      <w:r>
        <w:rPr>
          <w:szCs w:val="22"/>
          <w:lang w:val="lt-LT"/>
        </w:rPr>
        <w:t> </w:t>
      </w:r>
      <w:r w:rsidRPr="006C2155">
        <w:rPr>
          <w:szCs w:val="22"/>
          <w:lang w:val="lt-LT"/>
        </w:rPr>
        <w:t xml:space="preserve">dienas arba jei simptomai pasunkėja, </w:t>
      </w:r>
      <w:r w:rsidRPr="009A3138">
        <w:rPr>
          <w:szCs w:val="22"/>
          <w:lang w:val="lt-LT"/>
        </w:rPr>
        <w:t>kreipkitės į gydytoją.</w:t>
      </w:r>
    </w:p>
    <w:p w14:paraId="62A5C04C" w14:textId="77777777" w:rsidR="00776FBE" w:rsidRPr="00457BF5" w:rsidRDefault="00776FBE" w:rsidP="008A4655">
      <w:pPr>
        <w:widowControl w:val="0"/>
        <w:autoSpaceDE w:val="0"/>
        <w:autoSpaceDN w:val="0"/>
        <w:adjustRightInd w:val="0"/>
        <w:spacing w:line="240" w:lineRule="auto"/>
        <w:ind w:left="567" w:hanging="567"/>
        <w:rPr>
          <w:bCs/>
          <w:snapToGrid/>
          <w:szCs w:val="22"/>
          <w:lang w:val="lt-LT"/>
        </w:rPr>
      </w:pPr>
    </w:p>
    <w:p w14:paraId="0BCF0013" w14:textId="77777777" w:rsidR="00776FBE" w:rsidRPr="00457BF5" w:rsidRDefault="00776FBE" w:rsidP="008A4655">
      <w:pPr>
        <w:widowControl w:val="0"/>
        <w:tabs>
          <w:tab w:val="clear" w:pos="567"/>
        </w:tabs>
        <w:spacing w:line="240" w:lineRule="auto"/>
        <w:ind w:left="567" w:hanging="567"/>
        <w:rPr>
          <w:b/>
          <w:snapToGrid/>
          <w:szCs w:val="22"/>
          <w:lang w:val="lt-LT"/>
        </w:rPr>
      </w:pPr>
      <w:r w:rsidRPr="00457BF5">
        <w:rPr>
          <w:b/>
          <w:snapToGrid/>
          <w:szCs w:val="22"/>
          <w:lang w:val="lt-LT"/>
        </w:rPr>
        <w:t>Apie ką rašoma šiame lapelyje?</w:t>
      </w:r>
    </w:p>
    <w:p w14:paraId="1F4291ED" w14:textId="08E51F54"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1.</w:t>
      </w:r>
      <w:r w:rsidRPr="00457BF5">
        <w:rPr>
          <w:snapToGrid/>
          <w:szCs w:val="22"/>
          <w:lang w:val="lt-LT"/>
        </w:rPr>
        <w:tab/>
        <w:t xml:space="preserve">Kas yra </w:t>
      </w:r>
      <w:r w:rsidR="00B85D0F">
        <w:rPr>
          <w:snapToGrid/>
          <w:szCs w:val="22"/>
          <w:lang w:val="lt-LT"/>
        </w:rPr>
        <w:t>Ibumetin Express</w:t>
      </w:r>
      <w:r w:rsidRPr="00457BF5">
        <w:rPr>
          <w:snapToGrid/>
          <w:szCs w:val="22"/>
          <w:lang w:val="lt-LT"/>
        </w:rPr>
        <w:t xml:space="preserve"> ir kam jis vartojamas</w:t>
      </w:r>
    </w:p>
    <w:p w14:paraId="57E4ED57" w14:textId="58EF942F"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2.</w:t>
      </w:r>
      <w:r w:rsidRPr="00457BF5">
        <w:rPr>
          <w:snapToGrid/>
          <w:szCs w:val="22"/>
          <w:lang w:val="lt-LT"/>
        </w:rPr>
        <w:tab/>
        <w:t xml:space="preserve">Kas žinotina prieš vartojant </w:t>
      </w:r>
      <w:r w:rsidR="00B85D0F">
        <w:rPr>
          <w:snapToGrid/>
          <w:szCs w:val="22"/>
          <w:lang w:val="lt-LT"/>
        </w:rPr>
        <w:t>Ibumetin Express</w:t>
      </w:r>
    </w:p>
    <w:p w14:paraId="0471FDF2" w14:textId="7A14B187"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3.</w:t>
      </w:r>
      <w:r w:rsidRPr="00457BF5">
        <w:rPr>
          <w:snapToGrid/>
          <w:szCs w:val="22"/>
          <w:lang w:val="lt-LT"/>
        </w:rPr>
        <w:tab/>
        <w:t xml:space="preserve">Kaip vartoti </w:t>
      </w:r>
      <w:r w:rsidR="00B85D0F">
        <w:rPr>
          <w:snapToGrid/>
          <w:szCs w:val="22"/>
          <w:lang w:val="lt-LT"/>
        </w:rPr>
        <w:t>Ibumetin Express</w:t>
      </w:r>
    </w:p>
    <w:p w14:paraId="2427F080" w14:textId="77777777"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4.</w:t>
      </w:r>
      <w:r w:rsidRPr="00457BF5">
        <w:rPr>
          <w:snapToGrid/>
          <w:szCs w:val="22"/>
          <w:lang w:val="lt-LT"/>
        </w:rPr>
        <w:tab/>
        <w:t>Galimas šalutinis poveikis</w:t>
      </w:r>
    </w:p>
    <w:p w14:paraId="2B423232" w14:textId="06EB7BD0"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5.</w:t>
      </w:r>
      <w:r w:rsidRPr="00457BF5">
        <w:rPr>
          <w:snapToGrid/>
          <w:szCs w:val="22"/>
          <w:lang w:val="lt-LT"/>
        </w:rPr>
        <w:tab/>
        <w:t xml:space="preserve">Kaip laikyti </w:t>
      </w:r>
      <w:r w:rsidR="00B85D0F">
        <w:rPr>
          <w:snapToGrid/>
          <w:szCs w:val="22"/>
          <w:lang w:val="lt-LT"/>
        </w:rPr>
        <w:t>Ibumetin Express</w:t>
      </w:r>
    </w:p>
    <w:p w14:paraId="258C7DE2" w14:textId="77777777" w:rsidR="00776FBE" w:rsidRPr="00457BF5" w:rsidRDefault="00776FBE" w:rsidP="008A4655">
      <w:pPr>
        <w:widowControl w:val="0"/>
        <w:tabs>
          <w:tab w:val="clear" w:pos="567"/>
        </w:tabs>
        <w:spacing w:line="240" w:lineRule="auto"/>
        <w:ind w:left="567" w:hanging="567"/>
        <w:rPr>
          <w:snapToGrid/>
          <w:szCs w:val="22"/>
          <w:lang w:val="lt-LT"/>
        </w:rPr>
      </w:pPr>
      <w:r w:rsidRPr="00457BF5">
        <w:rPr>
          <w:snapToGrid/>
          <w:szCs w:val="22"/>
          <w:lang w:val="lt-LT"/>
        </w:rPr>
        <w:t>6.</w:t>
      </w:r>
      <w:r w:rsidRPr="00457BF5">
        <w:rPr>
          <w:snapToGrid/>
          <w:szCs w:val="22"/>
          <w:lang w:val="lt-LT"/>
        </w:rPr>
        <w:tab/>
        <w:t>Pakuotės turinys ir kita informacija</w:t>
      </w:r>
    </w:p>
    <w:p w14:paraId="19C61927" w14:textId="77777777" w:rsidR="00776FBE" w:rsidRPr="00457BF5" w:rsidRDefault="00776FBE" w:rsidP="008A4655">
      <w:pPr>
        <w:widowControl w:val="0"/>
        <w:numPr>
          <w:ilvl w:val="12"/>
          <w:numId w:val="0"/>
        </w:numPr>
        <w:tabs>
          <w:tab w:val="clear" w:pos="567"/>
        </w:tabs>
        <w:spacing w:line="240" w:lineRule="auto"/>
        <w:rPr>
          <w:snapToGrid/>
          <w:szCs w:val="22"/>
          <w:lang w:val="lt-LT"/>
        </w:rPr>
      </w:pPr>
    </w:p>
    <w:p w14:paraId="5FBF9CAC" w14:textId="77777777" w:rsidR="00776FBE" w:rsidRPr="00457BF5" w:rsidRDefault="00776FBE" w:rsidP="008A4655">
      <w:pPr>
        <w:widowControl w:val="0"/>
        <w:numPr>
          <w:ilvl w:val="12"/>
          <w:numId w:val="0"/>
        </w:numPr>
        <w:tabs>
          <w:tab w:val="clear" w:pos="567"/>
        </w:tabs>
        <w:spacing w:line="240" w:lineRule="auto"/>
        <w:rPr>
          <w:snapToGrid/>
          <w:szCs w:val="22"/>
          <w:lang w:val="lt-LT"/>
        </w:rPr>
      </w:pPr>
    </w:p>
    <w:p w14:paraId="54EA5277" w14:textId="12F9801B" w:rsidR="00776FBE" w:rsidRPr="00457BF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1.</w:t>
      </w:r>
      <w:r w:rsidRPr="00457BF5">
        <w:rPr>
          <w:b/>
          <w:snapToGrid/>
          <w:szCs w:val="22"/>
          <w:lang w:val="lt-LT"/>
        </w:rPr>
        <w:tab/>
        <w:t xml:space="preserve">Kas yra </w:t>
      </w:r>
      <w:r w:rsidR="00B85D0F">
        <w:rPr>
          <w:b/>
          <w:bCs/>
          <w:snapToGrid/>
          <w:szCs w:val="22"/>
          <w:lang w:val="lt-LT"/>
        </w:rPr>
        <w:t>Ibumetin Express</w:t>
      </w:r>
      <w:r w:rsidR="006C2155" w:rsidRPr="006C2155">
        <w:rPr>
          <w:b/>
          <w:bCs/>
          <w:snapToGrid/>
          <w:szCs w:val="22"/>
          <w:lang w:val="lt-LT"/>
        </w:rPr>
        <w:t xml:space="preserve"> </w:t>
      </w:r>
      <w:r w:rsidRPr="00457BF5">
        <w:rPr>
          <w:b/>
          <w:snapToGrid/>
          <w:szCs w:val="22"/>
          <w:lang w:val="lt-LT"/>
        </w:rPr>
        <w:t>ir kam jis vartojamas</w:t>
      </w:r>
    </w:p>
    <w:p w14:paraId="3C6A9338" w14:textId="77777777" w:rsidR="00776FBE" w:rsidRPr="00457BF5" w:rsidRDefault="00776FBE" w:rsidP="008A4655">
      <w:pPr>
        <w:widowControl w:val="0"/>
        <w:tabs>
          <w:tab w:val="clear" w:pos="567"/>
        </w:tabs>
        <w:spacing w:line="240" w:lineRule="auto"/>
        <w:ind w:left="567" w:hanging="567"/>
        <w:rPr>
          <w:snapToGrid/>
          <w:szCs w:val="22"/>
          <w:lang w:val="lt-LT"/>
        </w:rPr>
      </w:pPr>
    </w:p>
    <w:p w14:paraId="65FF3EF9" w14:textId="08B43F5D" w:rsidR="006C2155" w:rsidRDefault="00B85D0F" w:rsidP="008A4655">
      <w:pPr>
        <w:widowControl w:val="0"/>
        <w:tabs>
          <w:tab w:val="clear" w:pos="567"/>
        </w:tabs>
        <w:autoSpaceDE w:val="0"/>
        <w:autoSpaceDN w:val="0"/>
        <w:adjustRightInd w:val="0"/>
        <w:spacing w:line="240" w:lineRule="auto"/>
        <w:rPr>
          <w:snapToGrid/>
          <w:szCs w:val="22"/>
          <w:lang w:val="lt-LT"/>
        </w:rPr>
      </w:pPr>
      <w:r>
        <w:rPr>
          <w:snapToGrid/>
          <w:szCs w:val="22"/>
          <w:lang w:val="lt-LT"/>
        </w:rPr>
        <w:t>Ibumetin Express</w:t>
      </w:r>
      <w:r w:rsidR="006C2155" w:rsidRPr="00457BF5">
        <w:rPr>
          <w:snapToGrid/>
          <w:szCs w:val="22"/>
          <w:lang w:val="lt-LT"/>
        </w:rPr>
        <w:t xml:space="preserve"> </w:t>
      </w:r>
      <w:r w:rsidR="006C2155" w:rsidRPr="006C2155">
        <w:rPr>
          <w:snapToGrid/>
          <w:szCs w:val="22"/>
          <w:lang w:val="lt-LT"/>
        </w:rPr>
        <w:t>sudėtyje yra veikliosios medžiagos ibuprofeno</w:t>
      </w:r>
      <w:r w:rsidR="006C2155">
        <w:rPr>
          <w:snapToGrid/>
          <w:szCs w:val="22"/>
          <w:lang w:val="lt-LT"/>
        </w:rPr>
        <w:t>. Ibuprofenas</w:t>
      </w:r>
      <w:r w:rsidR="006C2155" w:rsidRPr="006C2155">
        <w:rPr>
          <w:snapToGrid/>
          <w:szCs w:val="22"/>
          <w:lang w:val="lt-LT"/>
        </w:rPr>
        <w:t xml:space="preserve"> priklaus</w:t>
      </w:r>
      <w:r w:rsidR="006C2155">
        <w:rPr>
          <w:snapToGrid/>
          <w:szCs w:val="22"/>
          <w:lang w:val="lt-LT"/>
        </w:rPr>
        <w:t>o vaistų grupei, vadinamai „</w:t>
      </w:r>
      <w:r w:rsidR="006C2155" w:rsidRPr="006C2155">
        <w:rPr>
          <w:snapToGrid/>
          <w:szCs w:val="22"/>
          <w:lang w:val="lt-LT"/>
        </w:rPr>
        <w:t>nesteroidini</w:t>
      </w:r>
      <w:r w:rsidR="006C2155">
        <w:rPr>
          <w:snapToGrid/>
          <w:szCs w:val="22"/>
          <w:lang w:val="lt-LT"/>
        </w:rPr>
        <w:t>ais</w:t>
      </w:r>
      <w:r w:rsidR="006C2155" w:rsidRPr="006C2155">
        <w:rPr>
          <w:snapToGrid/>
          <w:szCs w:val="22"/>
          <w:lang w:val="lt-LT"/>
        </w:rPr>
        <w:t xml:space="preserve"> vaist</w:t>
      </w:r>
      <w:r w:rsidR="006C2155">
        <w:rPr>
          <w:snapToGrid/>
          <w:szCs w:val="22"/>
          <w:lang w:val="lt-LT"/>
        </w:rPr>
        <w:t>ais</w:t>
      </w:r>
      <w:r w:rsidR="006C2155" w:rsidRPr="006C2155">
        <w:rPr>
          <w:snapToGrid/>
          <w:szCs w:val="22"/>
          <w:lang w:val="lt-LT"/>
        </w:rPr>
        <w:t xml:space="preserve"> nuo uždegimo</w:t>
      </w:r>
      <w:r w:rsidR="006C2155">
        <w:rPr>
          <w:snapToGrid/>
          <w:szCs w:val="22"/>
          <w:lang w:val="lt-LT"/>
        </w:rPr>
        <w:t>“</w:t>
      </w:r>
      <w:r w:rsidR="006C2155" w:rsidRPr="006C2155">
        <w:rPr>
          <w:snapToGrid/>
          <w:szCs w:val="22"/>
          <w:lang w:val="lt-LT"/>
        </w:rPr>
        <w:t xml:space="preserve"> (NVNU). Šie vaistai malšina skausmą</w:t>
      </w:r>
      <w:r w:rsidR="006C2155">
        <w:rPr>
          <w:snapToGrid/>
          <w:szCs w:val="22"/>
          <w:lang w:val="lt-LT"/>
        </w:rPr>
        <w:t xml:space="preserve"> ir</w:t>
      </w:r>
      <w:r w:rsidR="006C2155" w:rsidRPr="006C2155">
        <w:rPr>
          <w:snapToGrid/>
          <w:szCs w:val="22"/>
          <w:lang w:val="lt-LT"/>
        </w:rPr>
        <w:t xml:space="preserve"> mažina karščiavimą.</w:t>
      </w:r>
    </w:p>
    <w:p w14:paraId="3A8C7950" w14:textId="77777777" w:rsidR="006C2155" w:rsidRDefault="006C2155" w:rsidP="008A4655">
      <w:pPr>
        <w:widowControl w:val="0"/>
        <w:tabs>
          <w:tab w:val="clear" w:pos="567"/>
        </w:tabs>
        <w:autoSpaceDE w:val="0"/>
        <w:autoSpaceDN w:val="0"/>
        <w:adjustRightInd w:val="0"/>
        <w:spacing w:line="240" w:lineRule="auto"/>
        <w:rPr>
          <w:snapToGrid/>
          <w:szCs w:val="22"/>
          <w:lang w:val="lt-LT"/>
        </w:rPr>
      </w:pPr>
    </w:p>
    <w:p w14:paraId="2229C529" w14:textId="05EF8511" w:rsidR="006C2155" w:rsidRDefault="00B85D0F" w:rsidP="008A4655">
      <w:pPr>
        <w:widowControl w:val="0"/>
        <w:tabs>
          <w:tab w:val="clear" w:pos="567"/>
        </w:tabs>
        <w:autoSpaceDE w:val="0"/>
        <w:autoSpaceDN w:val="0"/>
        <w:adjustRightInd w:val="0"/>
        <w:spacing w:line="240" w:lineRule="auto"/>
        <w:rPr>
          <w:snapToGrid/>
          <w:szCs w:val="22"/>
          <w:lang w:val="lt-LT"/>
        </w:rPr>
      </w:pPr>
      <w:r>
        <w:rPr>
          <w:snapToGrid/>
          <w:szCs w:val="22"/>
          <w:lang w:val="lt-LT"/>
        </w:rPr>
        <w:t>Ibumetin Express</w:t>
      </w:r>
      <w:r w:rsidR="006C2155">
        <w:rPr>
          <w:snapToGrid/>
          <w:szCs w:val="22"/>
          <w:lang w:val="lt-LT"/>
        </w:rPr>
        <w:t xml:space="preserve"> </w:t>
      </w:r>
      <w:r w:rsidR="006F43CF" w:rsidRPr="00457BF5">
        <w:rPr>
          <w:rFonts w:eastAsia="TimesNewRoman"/>
          <w:snapToGrid/>
          <w:szCs w:val="22"/>
          <w:lang w:val="lt-LT"/>
        </w:rPr>
        <w:t>skirtas suaugusiųjų ir paauglių, sveriančių ne mažiau kaip 40</w:t>
      </w:r>
      <w:r w:rsidR="006F43CF">
        <w:rPr>
          <w:rFonts w:eastAsia="TimesNewRoman"/>
          <w:snapToGrid/>
          <w:szCs w:val="22"/>
          <w:lang w:val="lt-LT"/>
        </w:rPr>
        <w:t> </w:t>
      </w:r>
      <w:r w:rsidR="006F43CF" w:rsidRPr="00457BF5">
        <w:rPr>
          <w:rFonts w:eastAsia="TimesNewRoman"/>
          <w:snapToGrid/>
          <w:szCs w:val="22"/>
          <w:lang w:val="lt-LT"/>
        </w:rPr>
        <w:t>kg (12</w:t>
      </w:r>
      <w:r w:rsidR="006F43CF">
        <w:rPr>
          <w:rFonts w:eastAsia="TimesNewRoman"/>
          <w:snapToGrid/>
          <w:szCs w:val="22"/>
          <w:lang w:val="lt-LT"/>
        </w:rPr>
        <w:t> </w:t>
      </w:r>
      <w:r w:rsidR="006F43CF" w:rsidRPr="00457BF5">
        <w:rPr>
          <w:rFonts w:eastAsia="TimesNewRoman"/>
          <w:snapToGrid/>
          <w:szCs w:val="22"/>
          <w:lang w:val="lt-LT"/>
        </w:rPr>
        <w:t xml:space="preserve">metų ir vyresnių), trumpalaikiam simptominiam </w:t>
      </w:r>
      <w:r w:rsidR="006F43CF">
        <w:rPr>
          <w:rFonts w:eastAsia="TimesNewRoman"/>
          <w:snapToGrid/>
          <w:szCs w:val="22"/>
          <w:lang w:val="lt-LT"/>
        </w:rPr>
        <w:t>gydymui:</w:t>
      </w:r>
    </w:p>
    <w:p w14:paraId="6592E164" w14:textId="6D5F9737" w:rsidR="006C2155" w:rsidRDefault="006F43CF" w:rsidP="006F43CF">
      <w:pPr>
        <w:pStyle w:val="Sraopastraipa"/>
        <w:widowControl w:val="0"/>
        <w:numPr>
          <w:ilvl w:val="0"/>
          <w:numId w:val="29"/>
        </w:numPr>
        <w:autoSpaceDE w:val="0"/>
        <w:autoSpaceDN w:val="0"/>
        <w:adjustRightInd w:val="0"/>
        <w:spacing w:line="240" w:lineRule="auto"/>
        <w:ind w:left="425" w:hanging="357"/>
        <w:rPr>
          <w:rFonts w:ascii="Times New Roman" w:eastAsia="TimesNewRoman" w:hAnsi="Times New Roman"/>
        </w:rPr>
      </w:pPr>
      <w:r w:rsidRPr="006F43CF">
        <w:rPr>
          <w:rFonts w:ascii="Times New Roman" w:eastAsia="TimesNewRoman" w:hAnsi="Times New Roman"/>
        </w:rPr>
        <w:t>lengvo ir vidutinio stiprumo skausmo, tokio kaip galvos skausmas, menstruacijų skausmas, dant</w:t>
      </w:r>
      <w:r w:rsidR="00663F7E">
        <w:rPr>
          <w:rFonts w:ascii="Times New Roman" w:eastAsia="TimesNewRoman" w:hAnsi="Times New Roman"/>
        </w:rPr>
        <w:t>ų</w:t>
      </w:r>
      <w:r w:rsidRPr="006F43CF">
        <w:rPr>
          <w:rFonts w:ascii="Times New Roman" w:eastAsia="TimesNewRoman" w:hAnsi="Times New Roman"/>
        </w:rPr>
        <w:t xml:space="preserve"> skausmas, raumenų skausmas</w:t>
      </w:r>
      <w:r w:rsidR="00663F7E">
        <w:rPr>
          <w:rFonts w:ascii="Times New Roman" w:eastAsia="TimesNewRoman" w:hAnsi="Times New Roman"/>
        </w:rPr>
        <w:t xml:space="preserve"> ir</w:t>
      </w:r>
      <w:r w:rsidRPr="006F43CF">
        <w:rPr>
          <w:rFonts w:ascii="Times New Roman" w:eastAsia="TimesNewRoman" w:hAnsi="Times New Roman"/>
        </w:rPr>
        <w:t xml:space="preserve"> sąnarių skausmas</w:t>
      </w:r>
      <w:r w:rsidR="00663F7E">
        <w:rPr>
          <w:rFonts w:ascii="Times New Roman" w:eastAsia="TimesNewRoman" w:hAnsi="Times New Roman"/>
        </w:rPr>
        <w:t>;</w:t>
      </w:r>
    </w:p>
    <w:p w14:paraId="3320A210" w14:textId="50D08C15" w:rsidR="00663F7E" w:rsidRPr="006F43CF" w:rsidRDefault="00663F7E" w:rsidP="00182C56">
      <w:pPr>
        <w:pStyle w:val="Sraopastraipa"/>
        <w:widowControl w:val="0"/>
        <w:numPr>
          <w:ilvl w:val="0"/>
          <w:numId w:val="29"/>
        </w:numPr>
        <w:autoSpaceDE w:val="0"/>
        <w:autoSpaceDN w:val="0"/>
        <w:adjustRightInd w:val="0"/>
        <w:spacing w:after="0" w:line="240" w:lineRule="auto"/>
        <w:ind w:left="425" w:hanging="357"/>
        <w:rPr>
          <w:rFonts w:ascii="Times New Roman" w:eastAsia="TimesNewRoman" w:hAnsi="Times New Roman"/>
        </w:rPr>
      </w:pPr>
      <w:r w:rsidRPr="00663F7E">
        <w:rPr>
          <w:rFonts w:ascii="Times New Roman" w:eastAsia="TimesNewRoman" w:hAnsi="Times New Roman"/>
        </w:rPr>
        <w:t>karščiavimo, susijusi</w:t>
      </w:r>
      <w:r>
        <w:rPr>
          <w:rFonts w:ascii="Times New Roman" w:eastAsia="TimesNewRoman" w:hAnsi="Times New Roman"/>
        </w:rPr>
        <w:t>o</w:t>
      </w:r>
      <w:r w:rsidRPr="00663F7E">
        <w:rPr>
          <w:rFonts w:ascii="Times New Roman" w:eastAsia="TimesNewRoman" w:hAnsi="Times New Roman"/>
        </w:rPr>
        <w:t xml:space="preserve"> su peršalimu</w:t>
      </w:r>
      <w:r>
        <w:rPr>
          <w:rFonts w:ascii="Times New Roman" w:eastAsia="TimesNewRoman" w:hAnsi="Times New Roman"/>
        </w:rPr>
        <w:t>.</w:t>
      </w:r>
    </w:p>
    <w:p w14:paraId="6967680B" w14:textId="1F3C67A3" w:rsidR="00776FBE" w:rsidRDefault="00776FBE" w:rsidP="008A4655">
      <w:pPr>
        <w:widowControl w:val="0"/>
        <w:numPr>
          <w:ilvl w:val="12"/>
          <w:numId w:val="0"/>
        </w:numPr>
        <w:tabs>
          <w:tab w:val="clear" w:pos="567"/>
        </w:tabs>
        <w:spacing w:line="240" w:lineRule="auto"/>
        <w:rPr>
          <w:snapToGrid/>
          <w:szCs w:val="22"/>
          <w:lang w:val="lt-LT"/>
        </w:rPr>
      </w:pPr>
    </w:p>
    <w:p w14:paraId="6B609D5F" w14:textId="77777777" w:rsidR="00BB485F" w:rsidRPr="00457BF5" w:rsidRDefault="00BB485F" w:rsidP="008A4655">
      <w:pPr>
        <w:widowControl w:val="0"/>
        <w:numPr>
          <w:ilvl w:val="12"/>
          <w:numId w:val="0"/>
        </w:numPr>
        <w:tabs>
          <w:tab w:val="clear" w:pos="567"/>
        </w:tabs>
        <w:spacing w:line="240" w:lineRule="auto"/>
        <w:rPr>
          <w:snapToGrid/>
          <w:szCs w:val="22"/>
          <w:lang w:val="lt-LT"/>
        </w:rPr>
      </w:pPr>
    </w:p>
    <w:p w14:paraId="3F0F6030" w14:textId="6B9AD03A" w:rsidR="00776FBE" w:rsidRPr="00457BF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2.</w:t>
      </w:r>
      <w:r w:rsidRPr="00457BF5">
        <w:rPr>
          <w:b/>
          <w:snapToGrid/>
          <w:szCs w:val="22"/>
          <w:lang w:val="lt-LT"/>
        </w:rPr>
        <w:tab/>
        <w:t xml:space="preserve">Kas žinotina prieš vartojant </w:t>
      </w:r>
      <w:r w:rsidR="00B85D0F">
        <w:rPr>
          <w:b/>
          <w:bCs/>
          <w:snapToGrid/>
          <w:szCs w:val="22"/>
          <w:lang w:val="lt-LT"/>
        </w:rPr>
        <w:t>Ibumetin Express</w:t>
      </w:r>
    </w:p>
    <w:p w14:paraId="4BE9E462" w14:textId="77777777" w:rsidR="00776FBE" w:rsidRPr="00457BF5" w:rsidRDefault="00776FBE" w:rsidP="008A4655">
      <w:pPr>
        <w:widowControl w:val="0"/>
        <w:tabs>
          <w:tab w:val="clear" w:pos="567"/>
        </w:tabs>
        <w:spacing w:line="240" w:lineRule="auto"/>
        <w:ind w:left="567" w:hanging="567"/>
        <w:rPr>
          <w:snapToGrid/>
          <w:szCs w:val="22"/>
          <w:lang w:val="lt-LT"/>
        </w:rPr>
      </w:pPr>
    </w:p>
    <w:p w14:paraId="66EB605C" w14:textId="2D332FAA" w:rsidR="00776FBE" w:rsidRPr="00457BF5" w:rsidRDefault="00B85D0F" w:rsidP="008A4655">
      <w:pPr>
        <w:widowControl w:val="0"/>
        <w:tabs>
          <w:tab w:val="clear" w:pos="567"/>
        </w:tabs>
        <w:spacing w:line="240" w:lineRule="auto"/>
        <w:ind w:left="567" w:hanging="567"/>
        <w:rPr>
          <w:b/>
          <w:bCs/>
          <w:caps/>
          <w:snapToGrid/>
          <w:szCs w:val="22"/>
          <w:lang w:val="lt-LT"/>
        </w:rPr>
      </w:pPr>
      <w:r>
        <w:rPr>
          <w:b/>
          <w:bCs/>
          <w:snapToGrid/>
          <w:szCs w:val="22"/>
          <w:lang w:val="lt-LT"/>
        </w:rPr>
        <w:t>Ibumetin Express</w:t>
      </w:r>
      <w:r w:rsidR="00663F7E">
        <w:rPr>
          <w:b/>
          <w:bCs/>
          <w:snapToGrid/>
          <w:szCs w:val="22"/>
          <w:lang w:val="lt-LT"/>
        </w:rPr>
        <w:t xml:space="preserve"> </w:t>
      </w:r>
      <w:r w:rsidR="00776FBE" w:rsidRPr="00457BF5">
        <w:rPr>
          <w:b/>
          <w:bCs/>
          <w:snapToGrid/>
          <w:szCs w:val="22"/>
          <w:lang w:val="lt-LT"/>
        </w:rPr>
        <w:t xml:space="preserve">vartoti </w:t>
      </w:r>
      <w:r w:rsidR="002E7535" w:rsidRPr="00457BF5">
        <w:rPr>
          <w:b/>
          <w:bCs/>
          <w:snapToGrid/>
          <w:szCs w:val="22"/>
          <w:lang w:val="lt-LT"/>
        </w:rPr>
        <w:t>draudžiama</w:t>
      </w:r>
    </w:p>
    <w:p w14:paraId="025ADB45" w14:textId="77777777" w:rsidR="00663F7E" w:rsidRDefault="00663F7E" w:rsidP="00663F7E">
      <w:pPr>
        <w:widowControl w:val="0"/>
        <w:numPr>
          <w:ilvl w:val="1"/>
          <w:numId w:val="30"/>
        </w:numPr>
        <w:tabs>
          <w:tab w:val="clear" w:pos="567"/>
        </w:tabs>
        <w:autoSpaceDE w:val="0"/>
        <w:autoSpaceDN w:val="0"/>
        <w:adjustRightInd w:val="0"/>
        <w:spacing w:line="240" w:lineRule="auto"/>
        <w:ind w:left="425" w:hanging="357"/>
        <w:rPr>
          <w:snapToGrid/>
          <w:szCs w:val="22"/>
          <w:lang w:val="lt-LT"/>
        </w:rPr>
      </w:pPr>
      <w:r>
        <w:rPr>
          <w:snapToGrid/>
          <w:szCs w:val="22"/>
          <w:lang w:val="lt-LT"/>
        </w:rPr>
        <w:t>J</w:t>
      </w:r>
      <w:r w:rsidR="00160486" w:rsidRPr="00457BF5">
        <w:rPr>
          <w:snapToGrid/>
          <w:szCs w:val="22"/>
          <w:lang w:val="lt-LT"/>
        </w:rPr>
        <w:t>eigu yra alergija ibuprofenui</w:t>
      </w:r>
      <w:r>
        <w:rPr>
          <w:snapToGrid/>
          <w:szCs w:val="22"/>
          <w:lang w:val="lt-LT"/>
        </w:rPr>
        <w:t xml:space="preserve"> </w:t>
      </w:r>
      <w:r w:rsidR="00160486" w:rsidRPr="00457BF5">
        <w:rPr>
          <w:snapToGrid/>
          <w:szCs w:val="22"/>
          <w:lang w:val="lt-LT"/>
        </w:rPr>
        <w:t>arba bet kuriai pagalbinei šio vaisto medžiagai (jos išvardytos 6</w:t>
      </w:r>
      <w:r>
        <w:rPr>
          <w:snapToGrid/>
          <w:szCs w:val="22"/>
          <w:lang w:val="lt-LT"/>
        </w:rPr>
        <w:t> </w:t>
      </w:r>
      <w:r w:rsidR="00160486" w:rsidRPr="00457BF5">
        <w:rPr>
          <w:snapToGrid/>
          <w:szCs w:val="22"/>
          <w:lang w:val="lt-LT"/>
        </w:rPr>
        <w:t xml:space="preserve">skyriuje). </w:t>
      </w:r>
    </w:p>
    <w:p w14:paraId="7F92A578" w14:textId="62585B01" w:rsidR="00663F7E" w:rsidRDefault="00663F7E" w:rsidP="009E561A">
      <w:pPr>
        <w:widowControl w:val="0"/>
        <w:numPr>
          <w:ilvl w:val="1"/>
          <w:numId w:val="30"/>
        </w:numPr>
        <w:tabs>
          <w:tab w:val="clear" w:pos="567"/>
        </w:tabs>
        <w:autoSpaceDE w:val="0"/>
        <w:autoSpaceDN w:val="0"/>
        <w:adjustRightInd w:val="0"/>
        <w:spacing w:line="240" w:lineRule="auto"/>
        <w:ind w:left="425" w:hanging="357"/>
        <w:rPr>
          <w:snapToGrid/>
          <w:szCs w:val="22"/>
          <w:lang w:val="lt-LT"/>
        </w:rPr>
      </w:pPr>
      <w:r w:rsidRPr="00663F7E">
        <w:rPr>
          <w:snapToGrid/>
          <w:szCs w:val="22"/>
          <w:lang w:val="lt-LT"/>
        </w:rPr>
        <w:t xml:space="preserve">Jeigu pavartojus acetilsalicilo rūgšties ar kitų susijusių skausmą malšinančių vaistų (NVNU), </w:t>
      </w:r>
      <w:r w:rsidR="009E561A">
        <w:rPr>
          <w:snapToGrid/>
          <w:szCs w:val="22"/>
          <w:lang w:val="lt-LT"/>
        </w:rPr>
        <w:t xml:space="preserve">Jums </w:t>
      </w:r>
      <w:r w:rsidRPr="00663F7E">
        <w:rPr>
          <w:snapToGrid/>
          <w:szCs w:val="22"/>
          <w:lang w:val="lt-LT"/>
        </w:rPr>
        <w:t>kada nors pasireiškė dusulys, astma, sloga, patinimas ar (niež</w:t>
      </w:r>
      <w:r w:rsidR="00BB485F">
        <w:rPr>
          <w:snapToGrid/>
          <w:szCs w:val="22"/>
          <w:lang w:val="lt-LT"/>
        </w:rPr>
        <w:t>t</w:t>
      </w:r>
      <w:r>
        <w:rPr>
          <w:snapToGrid/>
          <w:szCs w:val="22"/>
          <w:lang w:val="lt-LT"/>
        </w:rPr>
        <w:t>intis</w:t>
      </w:r>
      <w:r w:rsidRPr="00663F7E">
        <w:rPr>
          <w:snapToGrid/>
          <w:szCs w:val="22"/>
          <w:lang w:val="lt-LT"/>
        </w:rPr>
        <w:t>) išbėrimas.</w:t>
      </w:r>
    </w:p>
    <w:p w14:paraId="58E00E28" w14:textId="57AAEC90" w:rsidR="009E561A" w:rsidRPr="00457BF5" w:rsidRDefault="009E561A" w:rsidP="009E561A">
      <w:pPr>
        <w:widowControl w:val="0"/>
        <w:numPr>
          <w:ilvl w:val="1"/>
          <w:numId w:val="30"/>
        </w:numPr>
        <w:tabs>
          <w:tab w:val="clear" w:pos="567"/>
        </w:tabs>
        <w:autoSpaceDE w:val="0"/>
        <w:autoSpaceDN w:val="0"/>
        <w:adjustRightInd w:val="0"/>
        <w:spacing w:line="240" w:lineRule="auto"/>
        <w:ind w:left="425" w:hanging="357"/>
        <w:rPr>
          <w:snapToGrid/>
          <w:szCs w:val="22"/>
          <w:lang w:val="lt-LT"/>
        </w:rPr>
      </w:pPr>
      <w:r>
        <w:rPr>
          <w:snapToGrid/>
          <w:szCs w:val="22"/>
          <w:lang w:val="lt-LT"/>
        </w:rPr>
        <w:t>J</w:t>
      </w:r>
      <w:r w:rsidRPr="00457BF5">
        <w:rPr>
          <w:snapToGrid/>
          <w:szCs w:val="22"/>
          <w:lang w:val="lt-LT"/>
        </w:rPr>
        <w:t xml:space="preserve">eigu </w:t>
      </w:r>
      <w:r>
        <w:rPr>
          <w:snapToGrid/>
          <w:szCs w:val="22"/>
          <w:lang w:val="lt-LT"/>
        </w:rPr>
        <w:t xml:space="preserve">Jums </w:t>
      </w:r>
      <w:r w:rsidRPr="00457BF5">
        <w:rPr>
          <w:snapToGrid/>
          <w:szCs w:val="22"/>
          <w:lang w:val="lt-LT"/>
        </w:rPr>
        <w:t xml:space="preserve">yra </w:t>
      </w:r>
      <w:r>
        <w:rPr>
          <w:snapToGrid/>
          <w:szCs w:val="22"/>
          <w:lang w:val="lt-LT"/>
        </w:rPr>
        <w:t>pasireiškęs</w:t>
      </w:r>
      <w:r w:rsidRPr="00457BF5">
        <w:rPr>
          <w:snapToGrid/>
          <w:szCs w:val="22"/>
          <w:lang w:val="lt-LT"/>
        </w:rPr>
        <w:t xml:space="preserve"> kraujavima</w:t>
      </w:r>
      <w:r>
        <w:rPr>
          <w:snapToGrid/>
          <w:szCs w:val="22"/>
          <w:lang w:val="lt-LT"/>
        </w:rPr>
        <w:t>s</w:t>
      </w:r>
      <w:r w:rsidRPr="00457BF5">
        <w:rPr>
          <w:snapToGrid/>
          <w:szCs w:val="22"/>
          <w:lang w:val="lt-LT"/>
        </w:rPr>
        <w:t xml:space="preserve"> iš </w:t>
      </w:r>
      <w:r>
        <w:rPr>
          <w:snapToGrid/>
          <w:szCs w:val="22"/>
          <w:lang w:val="lt-LT"/>
        </w:rPr>
        <w:t>virškinimo trakto</w:t>
      </w:r>
      <w:r w:rsidRPr="00457BF5">
        <w:rPr>
          <w:snapToGrid/>
          <w:szCs w:val="22"/>
          <w:lang w:val="lt-LT"/>
        </w:rPr>
        <w:t xml:space="preserve"> ar</w:t>
      </w:r>
      <w:r>
        <w:rPr>
          <w:snapToGrid/>
          <w:szCs w:val="22"/>
          <w:lang w:val="lt-LT"/>
        </w:rPr>
        <w:t>ba</w:t>
      </w:r>
      <w:r w:rsidRPr="00457BF5">
        <w:rPr>
          <w:snapToGrid/>
          <w:szCs w:val="22"/>
          <w:lang w:val="lt-LT"/>
        </w:rPr>
        <w:t xml:space="preserve"> virškinimo trakto </w:t>
      </w:r>
      <w:r>
        <w:rPr>
          <w:snapToGrid/>
          <w:szCs w:val="22"/>
          <w:lang w:val="lt-LT"/>
        </w:rPr>
        <w:t>perforacija, susiję su ankstesniu gydymu NVNU.</w:t>
      </w:r>
    </w:p>
    <w:p w14:paraId="090D28BA" w14:textId="2F0F8C8B" w:rsidR="009E561A" w:rsidRDefault="009E561A" w:rsidP="009E561A">
      <w:pPr>
        <w:widowControl w:val="0"/>
        <w:numPr>
          <w:ilvl w:val="1"/>
          <w:numId w:val="30"/>
        </w:numPr>
        <w:tabs>
          <w:tab w:val="clear" w:pos="567"/>
        </w:tabs>
        <w:autoSpaceDE w:val="0"/>
        <w:autoSpaceDN w:val="0"/>
        <w:adjustRightInd w:val="0"/>
        <w:spacing w:line="240" w:lineRule="auto"/>
        <w:ind w:left="425" w:hanging="357"/>
        <w:rPr>
          <w:snapToGrid/>
          <w:szCs w:val="22"/>
          <w:lang w:val="lt-LT"/>
        </w:rPr>
      </w:pPr>
      <w:r>
        <w:rPr>
          <w:snapToGrid/>
          <w:szCs w:val="22"/>
          <w:lang w:val="lt-LT"/>
        </w:rPr>
        <w:t>J</w:t>
      </w:r>
      <w:r w:rsidRPr="009E561A">
        <w:rPr>
          <w:snapToGrid/>
          <w:szCs w:val="22"/>
          <w:lang w:val="lt-LT"/>
        </w:rPr>
        <w:t xml:space="preserve">eigu </w:t>
      </w:r>
      <w:r>
        <w:rPr>
          <w:snapToGrid/>
          <w:szCs w:val="22"/>
          <w:lang w:val="lt-LT"/>
        </w:rPr>
        <w:t xml:space="preserve">Jums </w:t>
      </w:r>
      <w:r w:rsidRPr="009E561A">
        <w:rPr>
          <w:snapToGrid/>
          <w:szCs w:val="22"/>
          <w:lang w:val="lt-LT"/>
        </w:rPr>
        <w:t>yra (arba</w:t>
      </w:r>
      <w:r>
        <w:rPr>
          <w:snapToGrid/>
          <w:szCs w:val="22"/>
          <w:lang w:val="lt-LT"/>
        </w:rPr>
        <w:t xml:space="preserve"> anksčiau</w:t>
      </w:r>
      <w:r w:rsidRPr="009E561A">
        <w:rPr>
          <w:snapToGrid/>
          <w:szCs w:val="22"/>
          <w:lang w:val="lt-LT"/>
        </w:rPr>
        <w:t xml:space="preserve"> buvo du ar daugiau </w:t>
      </w:r>
      <w:r>
        <w:rPr>
          <w:snapToGrid/>
          <w:szCs w:val="22"/>
          <w:lang w:val="lt-LT"/>
        </w:rPr>
        <w:t>kartų</w:t>
      </w:r>
      <w:r w:rsidRPr="009E561A">
        <w:rPr>
          <w:snapToGrid/>
          <w:szCs w:val="22"/>
          <w:lang w:val="lt-LT"/>
        </w:rPr>
        <w:t>) skrandžio opa arba kraujavimas iš skrandžio</w:t>
      </w:r>
      <w:r>
        <w:rPr>
          <w:snapToGrid/>
          <w:szCs w:val="22"/>
          <w:lang w:val="lt-LT"/>
        </w:rPr>
        <w:t>.</w:t>
      </w:r>
    </w:p>
    <w:p w14:paraId="5E74DAAC" w14:textId="40684D15" w:rsidR="009E561A" w:rsidRDefault="009E561A" w:rsidP="009E561A">
      <w:pPr>
        <w:widowControl w:val="0"/>
        <w:numPr>
          <w:ilvl w:val="1"/>
          <w:numId w:val="30"/>
        </w:numPr>
        <w:tabs>
          <w:tab w:val="clear" w:pos="567"/>
        </w:tabs>
        <w:autoSpaceDE w:val="0"/>
        <w:autoSpaceDN w:val="0"/>
        <w:adjustRightInd w:val="0"/>
        <w:spacing w:line="240" w:lineRule="auto"/>
        <w:ind w:left="425" w:hanging="357"/>
        <w:rPr>
          <w:snapToGrid/>
          <w:szCs w:val="22"/>
          <w:lang w:val="lt-LT"/>
        </w:rPr>
      </w:pPr>
      <w:r w:rsidRPr="009E561A">
        <w:rPr>
          <w:snapToGrid/>
          <w:szCs w:val="22"/>
          <w:lang w:val="lt-LT"/>
        </w:rPr>
        <w:t>Jeigu sergate sunkiu kepenų, inkstų ar širdies nepakankamumu.</w:t>
      </w:r>
    </w:p>
    <w:p w14:paraId="7CBA00D5" w14:textId="0DEC9B72" w:rsidR="009E561A" w:rsidRPr="009E561A" w:rsidRDefault="009E561A" w:rsidP="009E561A">
      <w:pPr>
        <w:widowControl w:val="0"/>
        <w:numPr>
          <w:ilvl w:val="1"/>
          <w:numId w:val="30"/>
        </w:numPr>
        <w:tabs>
          <w:tab w:val="clear" w:pos="567"/>
        </w:tabs>
        <w:autoSpaceDE w:val="0"/>
        <w:autoSpaceDN w:val="0"/>
        <w:adjustRightInd w:val="0"/>
        <w:spacing w:line="240" w:lineRule="auto"/>
        <w:ind w:left="425" w:hanging="357"/>
        <w:rPr>
          <w:snapToGrid/>
          <w:szCs w:val="22"/>
          <w:lang w:val="lt-LT"/>
        </w:rPr>
      </w:pPr>
      <w:r>
        <w:rPr>
          <w:lang w:val="lt-LT"/>
        </w:rPr>
        <w:t>Jeigu Jums pasireiškia kraujavimas į smegenis (cerebrovaskulinis kraujavimas) arba kitas aktyvus kraujavimas.</w:t>
      </w:r>
    </w:p>
    <w:p w14:paraId="05A2B43A" w14:textId="730ED91B" w:rsidR="009E561A" w:rsidRPr="00457BF5" w:rsidRDefault="009E561A" w:rsidP="009E561A">
      <w:pPr>
        <w:keepNext/>
        <w:keepLines/>
        <w:widowControl w:val="0"/>
        <w:numPr>
          <w:ilvl w:val="1"/>
          <w:numId w:val="30"/>
        </w:numPr>
        <w:tabs>
          <w:tab w:val="clear" w:pos="567"/>
        </w:tabs>
        <w:autoSpaceDE w:val="0"/>
        <w:autoSpaceDN w:val="0"/>
        <w:adjustRightInd w:val="0"/>
        <w:spacing w:line="240" w:lineRule="auto"/>
        <w:ind w:left="425" w:hanging="357"/>
        <w:rPr>
          <w:snapToGrid/>
          <w:szCs w:val="22"/>
          <w:lang w:val="lt-LT"/>
        </w:rPr>
      </w:pPr>
      <w:r>
        <w:rPr>
          <w:snapToGrid/>
          <w:szCs w:val="22"/>
          <w:lang w:val="lt-LT"/>
        </w:rPr>
        <w:lastRenderedPageBreak/>
        <w:t>J</w:t>
      </w:r>
      <w:r w:rsidRPr="00457BF5">
        <w:rPr>
          <w:snapToGrid/>
          <w:szCs w:val="22"/>
          <w:lang w:val="lt-LT"/>
        </w:rPr>
        <w:t xml:space="preserve">eigu </w:t>
      </w:r>
      <w:r>
        <w:rPr>
          <w:snapToGrid/>
          <w:szCs w:val="22"/>
          <w:lang w:val="lt-LT"/>
        </w:rPr>
        <w:t xml:space="preserve">Jums </w:t>
      </w:r>
      <w:r w:rsidR="003E3AAE">
        <w:rPr>
          <w:snapToGrid/>
          <w:szCs w:val="22"/>
          <w:lang w:val="lt-LT"/>
        </w:rPr>
        <w:t>pasireiškia</w:t>
      </w:r>
      <w:r w:rsidRPr="00457BF5">
        <w:rPr>
          <w:snapToGrid/>
          <w:szCs w:val="22"/>
          <w:lang w:val="lt-LT"/>
        </w:rPr>
        <w:t xml:space="preserve"> kraujo krešėjimo sutrikimų arba </w:t>
      </w:r>
      <w:r>
        <w:rPr>
          <w:snapToGrid/>
          <w:szCs w:val="22"/>
          <w:lang w:val="lt-LT"/>
        </w:rPr>
        <w:t>kitų kraujavimo sutrikimų</w:t>
      </w:r>
      <w:r w:rsidR="003E3AAE">
        <w:rPr>
          <w:snapToGrid/>
          <w:szCs w:val="22"/>
          <w:lang w:val="lt-LT"/>
        </w:rPr>
        <w:t>.</w:t>
      </w:r>
    </w:p>
    <w:p w14:paraId="0C1D98AD" w14:textId="730A1018" w:rsidR="003E3AAE" w:rsidRDefault="003E3AAE" w:rsidP="003E3AAE">
      <w:pPr>
        <w:keepNext/>
        <w:keepLines/>
        <w:widowControl w:val="0"/>
        <w:numPr>
          <w:ilvl w:val="1"/>
          <w:numId w:val="30"/>
        </w:numPr>
        <w:tabs>
          <w:tab w:val="clear" w:pos="567"/>
        </w:tabs>
        <w:autoSpaceDE w:val="0"/>
        <w:autoSpaceDN w:val="0"/>
        <w:adjustRightInd w:val="0"/>
        <w:spacing w:line="240" w:lineRule="auto"/>
        <w:ind w:left="425" w:hanging="357"/>
        <w:rPr>
          <w:snapToGrid/>
          <w:szCs w:val="22"/>
          <w:lang w:val="lt-LT"/>
        </w:rPr>
      </w:pPr>
      <w:r w:rsidRPr="00B32475">
        <w:rPr>
          <w:snapToGrid/>
          <w:lang w:val="lt-LT"/>
        </w:rPr>
        <w:t xml:space="preserve">Jeigu Jums yra sunki </w:t>
      </w:r>
      <w:r w:rsidR="00BB485F">
        <w:rPr>
          <w:snapToGrid/>
          <w:lang w:val="lt-LT"/>
        </w:rPr>
        <w:t>skysčių stoka</w:t>
      </w:r>
      <w:r w:rsidRPr="00B32475">
        <w:rPr>
          <w:snapToGrid/>
          <w:lang w:val="lt-LT"/>
        </w:rPr>
        <w:t xml:space="preserve"> (sukelta vėmimo, viduriavimo arba nepakankamo skysčių vartojimo).</w:t>
      </w:r>
    </w:p>
    <w:p w14:paraId="5F3D6D0D" w14:textId="0CB9EEF1" w:rsidR="003E3AAE" w:rsidRPr="003E3AAE" w:rsidRDefault="003E3AAE" w:rsidP="003E3AAE">
      <w:pPr>
        <w:keepNext/>
        <w:keepLines/>
        <w:widowControl w:val="0"/>
        <w:numPr>
          <w:ilvl w:val="1"/>
          <w:numId w:val="30"/>
        </w:numPr>
        <w:tabs>
          <w:tab w:val="clear" w:pos="567"/>
        </w:tabs>
        <w:autoSpaceDE w:val="0"/>
        <w:autoSpaceDN w:val="0"/>
        <w:adjustRightInd w:val="0"/>
        <w:spacing w:line="240" w:lineRule="auto"/>
        <w:ind w:left="425" w:hanging="357"/>
        <w:rPr>
          <w:snapToGrid/>
          <w:szCs w:val="22"/>
          <w:lang w:val="lt-LT"/>
        </w:rPr>
      </w:pPr>
      <w:r>
        <w:rPr>
          <w:szCs w:val="22"/>
          <w:lang w:val="lt-LT"/>
        </w:rPr>
        <w:t>J</w:t>
      </w:r>
      <w:r w:rsidRPr="003E3AAE">
        <w:rPr>
          <w:szCs w:val="22"/>
          <w:lang w:val="lt-LT"/>
        </w:rPr>
        <w:t xml:space="preserve">eigu </w:t>
      </w:r>
      <w:r>
        <w:rPr>
          <w:szCs w:val="22"/>
          <w:lang w:val="lt-LT"/>
        </w:rPr>
        <w:t xml:space="preserve">Jums </w:t>
      </w:r>
      <w:r w:rsidRPr="003E3AAE">
        <w:rPr>
          <w:szCs w:val="22"/>
          <w:lang w:val="lt-LT"/>
        </w:rPr>
        <w:t>yra paskutiniai 3</w:t>
      </w:r>
      <w:r>
        <w:rPr>
          <w:szCs w:val="22"/>
          <w:lang w:val="lt-LT"/>
        </w:rPr>
        <w:t> </w:t>
      </w:r>
      <w:r w:rsidRPr="003E3AAE">
        <w:rPr>
          <w:szCs w:val="22"/>
          <w:lang w:val="lt-LT"/>
        </w:rPr>
        <w:t>nėštumo mėnesiai (žr. skyrių „Nėštumas, žindymo laikotarpis ir vaisingumas“).</w:t>
      </w:r>
    </w:p>
    <w:p w14:paraId="553F0CAB" w14:textId="77777777" w:rsidR="003E3AAE" w:rsidRPr="003E3AAE" w:rsidRDefault="003E3AAE" w:rsidP="003E3AAE">
      <w:pPr>
        <w:keepNext/>
        <w:keepLines/>
        <w:widowControl w:val="0"/>
        <w:tabs>
          <w:tab w:val="clear" w:pos="567"/>
        </w:tabs>
        <w:autoSpaceDE w:val="0"/>
        <w:autoSpaceDN w:val="0"/>
        <w:adjustRightInd w:val="0"/>
        <w:spacing w:line="240" w:lineRule="auto"/>
        <w:ind w:left="425"/>
        <w:rPr>
          <w:snapToGrid/>
          <w:szCs w:val="22"/>
          <w:lang w:val="lt-LT"/>
        </w:rPr>
      </w:pPr>
    </w:p>
    <w:p w14:paraId="222D5FC7" w14:textId="44EDC7AA" w:rsidR="009E561A" w:rsidRDefault="003E3AAE" w:rsidP="003E3AAE">
      <w:pPr>
        <w:widowControl w:val="0"/>
        <w:tabs>
          <w:tab w:val="clear" w:pos="567"/>
        </w:tabs>
        <w:autoSpaceDE w:val="0"/>
        <w:autoSpaceDN w:val="0"/>
        <w:adjustRightInd w:val="0"/>
        <w:spacing w:line="240" w:lineRule="auto"/>
        <w:rPr>
          <w:snapToGrid/>
          <w:szCs w:val="22"/>
          <w:lang w:val="lt-LT"/>
        </w:rPr>
      </w:pPr>
      <w:r w:rsidRPr="003E3AAE">
        <w:rPr>
          <w:snapToGrid/>
          <w:szCs w:val="22"/>
          <w:lang w:val="lt-LT"/>
        </w:rPr>
        <w:t>Neduokite šio vaisto paaugliams</w:t>
      </w:r>
      <w:r w:rsidRPr="00457BF5">
        <w:rPr>
          <w:rFonts w:eastAsia="TimesNewRoman"/>
          <w:snapToGrid/>
          <w:szCs w:val="22"/>
          <w:lang w:val="lt-LT"/>
        </w:rPr>
        <w:t>, sverian</w:t>
      </w:r>
      <w:r>
        <w:rPr>
          <w:rFonts w:eastAsia="TimesNewRoman"/>
          <w:snapToGrid/>
          <w:szCs w:val="22"/>
          <w:lang w:val="lt-LT"/>
        </w:rPr>
        <w:t>tiems</w:t>
      </w:r>
      <w:r w:rsidRPr="00457BF5">
        <w:rPr>
          <w:rFonts w:eastAsia="TimesNewRoman"/>
          <w:snapToGrid/>
          <w:szCs w:val="22"/>
          <w:lang w:val="lt-LT"/>
        </w:rPr>
        <w:t xml:space="preserve"> mažiau kaip 40</w:t>
      </w:r>
      <w:r>
        <w:rPr>
          <w:rFonts w:eastAsia="TimesNewRoman"/>
          <w:snapToGrid/>
          <w:szCs w:val="22"/>
          <w:lang w:val="lt-LT"/>
        </w:rPr>
        <w:t> </w:t>
      </w:r>
      <w:r w:rsidRPr="00457BF5">
        <w:rPr>
          <w:rFonts w:eastAsia="TimesNewRoman"/>
          <w:snapToGrid/>
          <w:szCs w:val="22"/>
          <w:lang w:val="lt-LT"/>
        </w:rPr>
        <w:t>kg</w:t>
      </w:r>
      <w:r>
        <w:rPr>
          <w:rFonts w:eastAsia="TimesNewRoman"/>
          <w:snapToGrid/>
          <w:szCs w:val="22"/>
          <w:lang w:val="lt-LT"/>
        </w:rPr>
        <w:t>,</w:t>
      </w:r>
      <w:r w:rsidRPr="003E3AAE">
        <w:rPr>
          <w:snapToGrid/>
          <w:szCs w:val="22"/>
          <w:lang w:val="lt-LT"/>
        </w:rPr>
        <w:t xml:space="preserve"> ir vaikams</w:t>
      </w:r>
      <w:r>
        <w:rPr>
          <w:snapToGrid/>
          <w:szCs w:val="22"/>
          <w:lang w:val="lt-LT"/>
        </w:rPr>
        <w:t>,</w:t>
      </w:r>
      <w:r w:rsidRPr="003E3AAE">
        <w:rPr>
          <w:snapToGrid/>
          <w:szCs w:val="22"/>
          <w:lang w:val="lt-LT"/>
        </w:rPr>
        <w:t xml:space="preserve"> jaunesniems nei 12</w:t>
      </w:r>
      <w:r>
        <w:rPr>
          <w:snapToGrid/>
          <w:szCs w:val="22"/>
          <w:lang w:val="lt-LT"/>
        </w:rPr>
        <w:t> </w:t>
      </w:r>
      <w:r w:rsidRPr="003E3AAE">
        <w:rPr>
          <w:snapToGrid/>
          <w:szCs w:val="22"/>
          <w:lang w:val="lt-LT"/>
        </w:rPr>
        <w:t>metų.</w:t>
      </w:r>
    </w:p>
    <w:p w14:paraId="37C9706D" w14:textId="77777777" w:rsidR="00160486" w:rsidRPr="00457BF5" w:rsidRDefault="00160486" w:rsidP="008A4655">
      <w:pPr>
        <w:widowControl w:val="0"/>
        <w:tabs>
          <w:tab w:val="clear" w:pos="567"/>
        </w:tabs>
        <w:autoSpaceDE w:val="0"/>
        <w:autoSpaceDN w:val="0"/>
        <w:adjustRightInd w:val="0"/>
        <w:spacing w:line="240" w:lineRule="auto"/>
        <w:rPr>
          <w:snapToGrid/>
          <w:szCs w:val="22"/>
          <w:lang w:val="lt-LT"/>
        </w:rPr>
      </w:pPr>
    </w:p>
    <w:p w14:paraId="45EACB0E" w14:textId="77777777" w:rsidR="00776FBE" w:rsidRPr="00457BF5" w:rsidRDefault="00776FBE" w:rsidP="008A4655">
      <w:pPr>
        <w:widowControl w:val="0"/>
        <w:tabs>
          <w:tab w:val="clear" w:pos="567"/>
        </w:tabs>
        <w:spacing w:line="240" w:lineRule="auto"/>
        <w:ind w:left="567" w:hanging="567"/>
        <w:rPr>
          <w:b/>
          <w:snapToGrid/>
          <w:szCs w:val="22"/>
          <w:lang w:val="lt-LT"/>
        </w:rPr>
      </w:pPr>
      <w:r w:rsidRPr="00457BF5">
        <w:rPr>
          <w:b/>
          <w:snapToGrid/>
          <w:szCs w:val="22"/>
          <w:lang w:val="lt-LT"/>
        </w:rPr>
        <w:t>Įspėjimai ir atsargumo priemonės</w:t>
      </w:r>
    </w:p>
    <w:p w14:paraId="5B7CC089" w14:textId="1FB86A7F" w:rsidR="00776FBE" w:rsidRPr="00457BF5" w:rsidRDefault="0052033D" w:rsidP="008A4655">
      <w:pPr>
        <w:widowControl w:val="0"/>
        <w:numPr>
          <w:ilvl w:val="12"/>
          <w:numId w:val="0"/>
        </w:numPr>
        <w:tabs>
          <w:tab w:val="clear" w:pos="567"/>
        </w:tabs>
        <w:spacing w:line="240" w:lineRule="auto"/>
        <w:rPr>
          <w:snapToGrid/>
          <w:szCs w:val="22"/>
          <w:lang w:val="lt-LT"/>
        </w:rPr>
      </w:pPr>
      <w:r w:rsidRPr="00457BF5">
        <w:rPr>
          <w:snapToGrid/>
          <w:szCs w:val="22"/>
          <w:lang w:val="lt-LT"/>
        </w:rPr>
        <w:t>Pasitarkite su gydytoju</w:t>
      </w:r>
      <w:r w:rsidR="00A55F1E">
        <w:rPr>
          <w:snapToGrid/>
          <w:szCs w:val="22"/>
          <w:lang w:val="lt-LT"/>
        </w:rPr>
        <w:t>,</w:t>
      </w:r>
      <w:r w:rsidRPr="00457BF5">
        <w:rPr>
          <w:snapToGrid/>
          <w:szCs w:val="22"/>
          <w:lang w:val="lt-LT"/>
        </w:rPr>
        <w:t xml:space="preserve"> vaistininku</w:t>
      </w:r>
      <w:r w:rsidR="001A4DEF">
        <w:rPr>
          <w:snapToGrid/>
          <w:szCs w:val="22"/>
          <w:lang w:val="lt-LT"/>
        </w:rPr>
        <w:t xml:space="preserve"> arba slaugytoju</w:t>
      </w:r>
      <w:r w:rsidRPr="00457BF5">
        <w:rPr>
          <w:snapToGrid/>
          <w:szCs w:val="22"/>
          <w:lang w:val="lt-LT"/>
        </w:rPr>
        <w:t xml:space="preserve">, prieš pradėdami vartoti </w:t>
      </w:r>
      <w:r w:rsidR="00B85D0F">
        <w:rPr>
          <w:snapToGrid/>
          <w:szCs w:val="22"/>
          <w:lang w:val="lt-LT"/>
        </w:rPr>
        <w:t>Ibumetin Express</w:t>
      </w:r>
      <w:r w:rsidR="001C0ED9">
        <w:rPr>
          <w:snapToGrid/>
          <w:szCs w:val="22"/>
          <w:lang w:val="lt-LT"/>
        </w:rPr>
        <w:t>, jeigu</w:t>
      </w:r>
      <w:r w:rsidR="00362F58" w:rsidRPr="00457BF5">
        <w:rPr>
          <w:snapToGrid/>
          <w:szCs w:val="22"/>
          <w:lang w:val="lt-LT"/>
        </w:rPr>
        <w:t>:</w:t>
      </w:r>
    </w:p>
    <w:p w14:paraId="61E5E58E" w14:textId="0AE3966E" w:rsidR="001A4DEF" w:rsidRDefault="001C0ED9" w:rsidP="001A4DEF">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1C0ED9">
        <w:rPr>
          <w:snapToGrid/>
          <w:szCs w:val="22"/>
          <w:lang w:val="lt-LT"/>
        </w:rPr>
        <w:t>sergate astma</w:t>
      </w:r>
      <w:r>
        <w:rPr>
          <w:snapToGrid/>
          <w:szCs w:val="22"/>
          <w:lang w:val="lt-LT"/>
        </w:rPr>
        <w:t>;</w:t>
      </w:r>
    </w:p>
    <w:p w14:paraId="4245F1DB" w14:textId="26408B05" w:rsidR="00202BBB" w:rsidRDefault="00202BBB" w:rsidP="001A4DEF">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202BBB">
        <w:rPr>
          <w:snapToGrid/>
          <w:szCs w:val="22"/>
          <w:lang w:val="lt-LT"/>
        </w:rPr>
        <w:t>sergate sistemine raudonąja vilklige (</w:t>
      </w:r>
      <w:r>
        <w:rPr>
          <w:snapToGrid/>
          <w:szCs w:val="22"/>
          <w:lang w:val="lt-LT"/>
        </w:rPr>
        <w:t xml:space="preserve">SRV) – </w:t>
      </w:r>
      <w:r w:rsidRPr="00202BBB">
        <w:rPr>
          <w:snapToGrid/>
          <w:szCs w:val="22"/>
          <w:lang w:val="lt-LT"/>
        </w:rPr>
        <w:t>imuninės sistemos būkle, pažeidžiančia jungiamąjį audinį ir sukeliančia sąnarių skausmą, odos pakitimus ir kitų organų sutrikimus</w:t>
      </w:r>
      <w:r>
        <w:rPr>
          <w:snapToGrid/>
          <w:szCs w:val="22"/>
          <w:lang w:val="lt-LT"/>
        </w:rPr>
        <w:t xml:space="preserve"> – arba </w:t>
      </w:r>
      <w:r w:rsidRPr="00202BBB">
        <w:rPr>
          <w:snapToGrid/>
          <w:szCs w:val="22"/>
          <w:lang w:val="lt-LT"/>
        </w:rPr>
        <w:t>mišria jungiamojo audinio liga</w:t>
      </w:r>
      <w:r>
        <w:rPr>
          <w:snapToGrid/>
          <w:szCs w:val="22"/>
          <w:lang w:val="lt-LT"/>
        </w:rPr>
        <w:t>;</w:t>
      </w:r>
    </w:p>
    <w:p w14:paraId="571EAD74" w14:textId="7A9C5BDD" w:rsidR="00202BBB" w:rsidRDefault="00202BBB" w:rsidP="001A4DEF">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202BBB">
        <w:rPr>
          <w:snapToGrid/>
          <w:szCs w:val="22"/>
          <w:lang w:val="lt-LT"/>
        </w:rPr>
        <w:t>turi</w:t>
      </w:r>
      <w:r>
        <w:rPr>
          <w:snapToGrid/>
          <w:szCs w:val="22"/>
          <w:lang w:val="lt-LT"/>
        </w:rPr>
        <w:t>te</w:t>
      </w:r>
      <w:r w:rsidRPr="00202BBB">
        <w:rPr>
          <w:snapToGrid/>
          <w:szCs w:val="22"/>
          <w:lang w:val="lt-LT"/>
        </w:rPr>
        <w:t xml:space="preserve"> paveldimą kraujodaros sutrikimą (ūmin</w:t>
      </w:r>
      <w:r>
        <w:rPr>
          <w:snapToGrid/>
          <w:szCs w:val="22"/>
          <w:lang w:val="lt-LT"/>
        </w:rPr>
        <w:t>ę</w:t>
      </w:r>
      <w:r w:rsidRPr="00202BBB">
        <w:rPr>
          <w:snapToGrid/>
          <w:szCs w:val="22"/>
          <w:lang w:val="lt-LT"/>
        </w:rPr>
        <w:t xml:space="preserve"> kintanči</w:t>
      </w:r>
      <w:r>
        <w:rPr>
          <w:snapToGrid/>
          <w:szCs w:val="22"/>
          <w:lang w:val="lt-LT"/>
        </w:rPr>
        <w:t>ą</w:t>
      </w:r>
      <w:r w:rsidRPr="00202BBB">
        <w:rPr>
          <w:snapToGrid/>
          <w:szCs w:val="22"/>
          <w:lang w:val="lt-LT"/>
        </w:rPr>
        <w:t xml:space="preserve"> [intermituojanči</w:t>
      </w:r>
      <w:r>
        <w:rPr>
          <w:snapToGrid/>
          <w:szCs w:val="22"/>
          <w:lang w:val="lt-LT"/>
        </w:rPr>
        <w:t>ą</w:t>
      </w:r>
      <w:r w:rsidRPr="00202BBB">
        <w:rPr>
          <w:snapToGrid/>
          <w:szCs w:val="22"/>
          <w:lang w:val="lt-LT"/>
        </w:rPr>
        <w:t>] porfirij</w:t>
      </w:r>
      <w:r>
        <w:rPr>
          <w:snapToGrid/>
          <w:szCs w:val="22"/>
          <w:lang w:val="lt-LT"/>
        </w:rPr>
        <w:t>ą</w:t>
      </w:r>
      <w:r w:rsidRPr="00202BBB">
        <w:rPr>
          <w:snapToGrid/>
          <w:szCs w:val="22"/>
          <w:lang w:val="lt-LT"/>
        </w:rPr>
        <w:t>)</w:t>
      </w:r>
      <w:r>
        <w:rPr>
          <w:snapToGrid/>
          <w:szCs w:val="22"/>
          <w:lang w:val="lt-LT"/>
        </w:rPr>
        <w:t>;</w:t>
      </w:r>
    </w:p>
    <w:p w14:paraId="7AB0A9B0" w14:textId="46443836" w:rsidR="00202BBB" w:rsidRDefault="00202BBB" w:rsidP="001A4DEF">
      <w:pPr>
        <w:widowControl w:val="0"/>
        <w:numPr>
          <w:ilvl w:val="1"/>
          <w:numId w:val="32"/>
        </w:numPr>
        <w:tabs>
          <w:tab w:val="clear" w:pos="567"/>
        </w:tabs>
        <w:autoSpaceDE w:val="0"/>
        <w:autoSpaceDN w:val="0"/>
        <w:adjustRightInd w:val="0"/>
        <w:spacing w:line="240" w:lineRule="auto"/>
        <w:ind w:left="425" w:hanging="357"/>
        <w:rPr>
          <w:snapToGrid/>
          <w:szCs w:val="22"/>
          <w:lang w:val="lt-LT"/>
        </w:rPr>
      </w:pPr>
      <w:r>
        <w:rPr>
          <w:snapToGrid/>
          <w:szCs w:val="22"/>
          <w:lang w:val="lt-LT"/>
        </w:rPr>
        <w:t>turite arba ank</w:t>
      </w:r>
      <w:r w:rsidR="005D11C5">
        <w:rPr>
          <w:snapToGrid/>
          <w:szCs w:val="22"/>
          <w:lang w:val="lt-LT"/>
        </w:rPr>
        <w:t>s</w:t>
      </w:r>
      <w:r>
        <w:rPr>
          <w:snapToGrid/>
          <w:szCs w:val="22"/>
          <w:lang w:val="lt-LT"/>
        </w:rPr>
        <w:t xml:space="preserve">čiau </w:t>
      </w:r>
      <w:r w:rsidR="005D11C5">
        <w:rPr>
          <w:snapToGrid/>
          <w:szCs w:val="22"/>
          <w:lang w:val="lt-LT"/>
        </w:rPr>
        <w:t>esate</w:t>
      </w:r>
      <w:r>
        <w:rPr>
          <w:snapToGrid/>
          <w:szCs w:val="22"/>
          <w:lang w:val="lt-LT"/>
        </w:rPr>
        <w:t xml:space="preserve"> turėję žarnyno problemų arba ligų </w:t>
      </w:r>
      <w:r w:rsidRPr="00202BBB">
        <w:rPr>
          <w:snapToGrid/>
          <w:szCs w:val="22"/>
          <w:lang w:val="lt-LT"/>
        </w:rPr>
        <w:t xml:space="preserve">(opinis kolitas, </w:t>
      </w:r>
      <w:r w:rsidR="005D11C5" w:rsidRPr="005D11C5">
        <w:rPr>
          <w:snapToGrid/>
          <w:szCs w:val="22"/>
          <w:lang w:val="lt-LT"/>
        </w:rPr>
        <w:t>Krono [Crohn] liga [sritinis enteritas]</w:t>
      </w:r>
      <w:r w:rsidRPr="00202BBB">
        <w:rPr>
          <w:snapToGrid/>
          <w:szCs w:val="22"/>
          <w:lang w:val="lt-LT"/>
        </w:rPr>
        <w:t>),</w:t>
      </w:r>
    </w:p>
    <w:p w14:paraId="642EF82D" w14:textId="7C3A3D68" w:rsidR="005D11C5" w:rsidRDefault="005D11C5" w:rsidP="001A4DEF">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5D11C5">
        <w:rPr>
          <w:snapToGrid/>
          <w:szCs w:val="22"/>
          <w:lang w:val="lt-LT"/>
        </w:rPr>
        <w:t>Jūsų kraujospūdis yra padidėjęs</w:t>
      </w:r>
      <w:r>
        <w:rPr>
          <w:snapToGrid/>
          <w:szCs w:val="22"/>
          <w:lang w:val="lt-LT"/>
        </w:rPr>
        <w:t xml:space="preserve"> (hipertenzija) arba sergate širdies liga;</w:t>
      </w:r>
    </w:p>
    <w:p w14:paraId="245CC209" w14:textId="0407C165" w:rsidR="005D11C5" w:rsidRDefault="005D11C5" w:rsidP="001A4DEF">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5D11C5">
        <w:rPr>
          <w:snapToGrid/>
          <w:szCs w:val="22"/>
          <w:lang w:val="lt-LT"/>
        </w:rPr>
        <w:t>sergate inkstų ar kepenų liga</w:t>
      </w:r>
      <w:r>
        <w:rPr>
          <w:snapToGrid/>
          <w:szCs w:val="22"/>
          <w:lang w:val="lt-LT"/>
        </w:rPr>
        <w:t>;</w:t>
      </w:r>
    </w:p>
    <w:p w14:paraId="240E3520" w14:textId="77777777" w:rsidR="00A91878" w:rsidRDefault="005D11C5" w:rsidP="00A91878">
      <w:pPr>
        <w:widowControl w:val="0"/>
        <w:numPr>
          <w:ilvl w:val="1"/>
          <w:numId w:val="32"/>
        </w:numPr>
        <w:tabs>
          <w:tab w:val="clear" w:pos="567"/>
        </w:tabs>
        <w:autoSpaceDE w:val="0"/>
        <w:autoSpaceDN w:val="0"/>
        <w:adjustRightInd w:val="0"/>
        <w:spacing w:line="240" w:lineRule="auto"/>
        <w:ind w:left="425" w:hanging="357"/>
        <w:rPr>
          <w:snapToGrid/>
          <w:szCs w:val="22"/>
          <w:lang w:val="lt-LT"/>
        </w:rPr>
      </w:pPr>
      <w:r>
        <w:rPr>
          <w:snapToGrid/>
          <w:szCs w:val="22"/>
          <w:lang w:val="lt-LT"/>
        </w:rPr>
        <w:t xml:space="preserve">Jums neseniai buvo atlikta </w:t>
      </w:r>
      <w:r w:rsidRPr="005D11C5">
        <w:rPr>
          <w:snapToGrid/>
          <w:szCs w:val="22"/>
          <w:lang w:val="lt-LT"/>
        </w:rPr>
        <w:t>didelės apimties chirurginė operacij</w:t>
      </w:r>
      <w:r>
        <w:rPr>
          <w:snapToGrid/>
          <w:szCs w:val="22"/>
          <w:lang w:val="lt-LT"/>
        </w:rPr>
        <w:t>a;</w:t>
      </w:r>
    </w:p>
    <w:p w14:paraId="321C5A26" w14:textId="329A7EE3" w:rsidR="003536CD" w:rsidRPr="00A91878" w:rsidRDefault="00A91878" w:rsidP="00A91878">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B32475">
        <w:rPr>
          <w:lang w:val="lt-LT"/>
        </w:rPr>
        <w:t>sergate šienlig</w:t>
      </w:r>
      <w:r w:rsidR="00616B57" w:rsidRPr="00B32475">
        <w:rPr>
          <w:lang w:val="lt-LT"/>
        </w:rPr>
        <w:t>e</w:t>
      </w:r>
      <w:r w:rsidRPr="00B32475">
        <w:rPr>
          <w:lang w:val="lt-LT"/>
        </w:rPr>
        <w:t xml:space="preserve">, turite nosies polipų arba lėtinių obstrukcinių kvėpavimo sutrikimų, nes dėl to padidėja alerginių reakcijų rizika. Alerginės reakcijos gali pasireikšti astmos priepuoliais (vadinamąja analgetine astma), </w:t>
      </w:r>
      <w:r w:rsidRPr="00B32475">
        <w:rPr>
          <w:kern w:val="28"/>
          <w:lang w:val="lt-LT"/>
        </w:rPr>
        <w:t>Kvinkės (</w:t>
      </w:r>
      <w:r w:rsidRPr="00B32475">
        <w:rPr>
          <w:i/>
          <w:iCs/>
          <w:kern w:val="28"/>
          <w:lang w:val="lt-LT"/>
        </w:rPr>
        <w:t>Quincke</w:t>
      </w:r>
      <w:r w:rsidRPr="00B32475">
        <w:rPr>
          <w:kern w:val="28"/>
          <w:lang w:val="lt-LT"/>
        </w:rPr>
        <w:t xml:space="preserve">) </w:t>
      </w:r>
      <w:r w:rsidRPr="00B32475">
        <w:rPr>
          <w:lang w:val="lt-LT"/>
        </w:rPr>
        <w:t>edema ar dilgėline</w:t>
      </w:r>
      <w:r w:rsidR="00464C6A" w:rsidRPr="00B32475">
        <w:rPr>
          <w:lang w:val="lt-LT"/>
        </w:rPr>
        <w:t>.</w:t>
      </w:r>
    </w:p>
    <w:p w14:paraId="5D0058D0" w14:textId="63E23A5A" w:rsidR="005D11C5" w:rsidRDefault="005D11C5" w:rsidP="00464C6A">
      <w:pPr>
        <w:widowControl w:val="0"/>
        <w:tabs>
          <w:tab w:val="clear" w:pos="567"/>
        </w:tabs>
        <w:autoSpaceDE w:val="0"/>
        <w:autoSpaceDN w:val="0"/>
        <w:adjustRightInd w:val="0"/>
        <w:spacing w:line="240" w:lineRule="auto"/>
        <w:ind w:left="68"/>
        <w:rPr>
          <w:snapToGrid/>
          <w:szCs w:val="22"/>
          <w:lang w:val="lt-LT"/>
        </w:rPr>
      </w:pPr>
    </w:p>
    <w:p w14:paraId="7BB87D38" w14:textId="51CE2452" w:rsidR="001A4DEF" w:rsidRDefault="00464C6A" w:rsidP="001C0ED9">
      <w:pPr>
        <w:widowControl w:val="0"/>
        <w:tabs>
          <w:tab w:val="clear" w:pos="567"/>
        </w:tabs>
        <w:autoSpaceDE w:val="0"/>
        <w:autoSpaceDN w:val="0"/>
        <w:adjustRightInd w:val="0"/>
        <w:spacing w:line="240" w:lineRule="auto"/>
        <w:rPr>
          <w:snapToGrid/>
          <w:szCs w:val="22"/>
          <w:lang w:val="lt-LT"/>
        </w:rPr>
      </w:pPr>
      <w:r>
        <w:rPr>
          <w:snapToGrid/>
          <w:szCs w:val="22"/>
          <w:lang w:val="lt-LT"/>
        </w:rPr>
        <w:t>Kiti įspėjimai:</w:t>
      </w:r>
    </w:p>
    <w:p w14:paraId="79762429" w14:textId="40F79AFC" w:rsidR="00464C6A" w:rsidRDefault="00464C6A" w:rsidP="00464C6A">
      <w:pPr>
        <w:pStyle w:val="Sraopastraipa"/>
        <w:widowControl w:val="0"/>
        <w:numPr>
          <w:ilvl w:val="2"/>
          <w:numId w:val="33"/>
        </w:numPr>
        <w:autoSpaceDE w:val="0"/>
        <w:autoSpaceDN w:val="0"/>
        <w:adjustRightInd w:val="0"/>
        <w:spacing w:line="240" w:lineRule="auto"/>
        <w:ind w:left="425" w:hanging="357"/>
        <w:rPr>
          <w:rFonts w:ascii="Times New Roman" w:hAnsi="Times New Roman"/>
        </w:rPr>
      </w:pPr>
      <w:r w:rsidRPr="00464C6A">
        <w:rPr>
          <w:rFonts w:ascii="Times New Roman" w:hAnsi="Times New Roman"/>
        </w:rPr>
        <w:t xml:space="preserve">Ilgai vartojant skausmą malšinančius vaistus galvos skausmui malšinti, jis gali pasunkėti. Tai vadinama vaistų perdozavimo sukeltu galvos skausmu. Jį </w:t>
      </w:r>
      <w:r w:rsidR="00E47633">
        <w:rPr>
          <w:rFonts w:ascii="Times New Roman" w:hAnsi="Times New Roman"/>
        </w:rPr>
        <w:t>pajutę</w:t>
      </w:r>
      <w:r w:rsidRPr="00464C6A">
        <w:rPr>
          <w:rFonts w:ascii="Times New Roman" w:hAnsi="Times New Roman"/>
        </w:rPr>
        <w:t xml:space="preserve"> arba įtar</w:t>
      </w:r>
      <w:r w:rsidR="00E47633">
        <w:rPr>
          <w:rFonts w:ascii="Times New Roman" w:hAnsi="Times New Roman"/>
        </w:rPr>
        <w:t>dami</w:t>
      </w:r>
      <w:r w:rsidRPr="00464C6A">
        <w:rPr>
          <w:rFonts w:ascii="Times New Roman" w:hAnsi="Times New Roman"/>
        </w:rPr>
        <w:t xml:space="preserve">, </w:t>
      </w:r>
      <w:r w:rsidR="00E47633">
        <w:rPr>
          <w:rFonts w:ascii="Times New Roman" w:hAnsi="Times New Roman"/>
        </w:rPr>
        <w:t>turėtumėte nustoti</w:t>
      </w:r>
      <w:r w:rsidRPr="00464C6A">
        <w:rPr>
          <w:rFonts w:ascii="Times New Roman" w:hAnsi="Times New Roman"/>
        </w:rPr>
        <w:t xml:space="preserve"> vartoti </w:t>
      </w:r>
      <w:r w:rsidR="00E47633">
        <w:rPr>
          <w:rFonts w:ascii="Times New Roman" w:hAnsi="Times New Roman"/>
        </w:rPr>
        <w:t>šį vaistą</w:t>
      </w:r>
      <w:r w:rsidRPr="00464C6A">
        <w:rPr>
          <w:rFonts w:ascii="Times New Roman" w:hAnsi="Times New Roman"/>
        </w:rPr>
        <w:t xml:space="preserve"> ir kreiptis į gydytoją.</w:t>
      </w:r>
    </w:p>
    <w:p w14:paraId="1B9E3918" w14:textId="10222609" w:rsidR="00D83F26" w:rsidRDefault="00E033C2" w:rsidP="00464C6A">
      <w:pPr>
        <w:pStyle w:val="Sraopastraipa"/>
        <w:widowControl w:val="0"/>
        <w:numPr>
          <w:ilvl w:val="2"/>
          <w:numId w:val="33"/>
        </w:numPr>
        <w:autoSpaceDE w:val="0"/>
        <w:autoSpaceDN w:val="0"/>
        <w:adjustRightInd w:val="0"/>
        <w:spacing w:line="240" w:lineRule="auto"/>
        <w:ind w:left="425" w:hanging="357"/>
        <w:rPr>
          <w:rFonts w:ascii="Times New Roman" w:hAnsi="Times New Roman"/>
        </w:rPr>
      </w:pPr>
      <w:r>
        <w:rPr>
          <w:rFonts w:ascii="Times New Roman" w:hAnsi="Times New Roman"/>
        </w:rPr>
        <w:t>Apskritai, dažnas</w:t>
      </w:r>
      <w:r w:rsidR="001D076A" w:rsidRPr="001D076A">
        <w:rPr>
          <w:rFonts w:ascii="Times New Roman" w:hAnsi="Times New Roman"/>
        </w:rPr>
        <w:t xml:space="preserve"> </w:t>
      </w:r>
      <w:r w:rsidR="00D83F26" w:rsidRPr="00D83F26">
        <w:rPr>
          <w:rFonts w:ascii="Times New Roman" w:hAnsi="Times New Roman"/>
        </w:rPr>
        <w:t>(kelių rūšių)</w:t>
      </w:r>
      <w:r w:rsidR="00D83F26">
        <w:rPr>
          <w:rFonts w:ascii="Times New Roman" w:hAnsi="Times New Roman"/>
        </w:rPr>
        <w:t xml:space="preserve"> </w:t>
      </w:r>
      <w:r w:rsidR="001D076A" w:rsidRPr="001D076A">
        <w:rPr>
          <w:rFonts w:ascii="Times New Roman" w:hAnsi="Times New Roman"/>
        </w:rPr>
        <w:t>skausmą malšinanči</w:t>
      </w:r>
      <w:r>
        <w:rPr>
          <w:rFonts w:ascii="Times New Roman" w:hAnsi="Times New Roman"/>
        </w:rPr>
        <w:t>ų</w:t>
      </w:r>
      <w:r w:rsidR="001D076A" w:rsidRPr="001D076A">
        <w:rPr>
          <w:rFonts w:ascii="Times New Roman" w:hAnsi="Times New Roman"/>
        </w:rPr>
        <w:t xml:space="preserve"> vaist</w:t>
      </w:r>
      <w:r>
        <w:rPr>
          <w:rFonts w:ascii="Times New Roman" w:hAnsi="Times New Roman"/>
        </w:rPr>
        <w:t>ų vartojimas</w:t>
      </w:r>
      <w:r w:rsidR="001D076A" w:rsidRPr="001D076A">
        <w:rPr>
          <w:rFonts w:ascii="Times New Roman" w:hAnsi="Times New Roman"/>
        </w:rPr>
        <w:t xml:space="preserve">, </w:t>
      </w:r>
      <w:r w:rsidR="00D83F26" w:rsidRPr="00D83F26">
        <w:rPr>
          <w:rFonts w:ascii="Times New Roman" w:hAnsi="Times New Roman"/>
        </w:rPr>
        <w:t>gali sukelti ilgalaik</w:t>
      </w:r>
      <w:r w:rsidR="00E2572F">
        <w:rPr>
          <w:rFonts w:ascii="Times New Roman" w:hAnsi="Times New Roman"/>
        </w:rPr>
        <w:t>į</w:t>
      </w:r>
      <w:r w:rsidR="00D83F26" w:rsidRPr="00D83F26">
        <w:rPr>
          <w:rFonts w:ascii="Times New Roman" w:hAnsi="Times New Roman"/>
        </w:rPr>
        <w:t xml:space="preserve"> sunkų inkstų </w:t>
      </w:r>
      <w:r w:rsidR="00D83F26">
        <w:rPr>
          <w:rFonts w:ascii="Times New Roman" w:hAnsi="Times New Roman"/>
        </w:rPr>
        <w:t>pažeidim</w:t>
      </w:r>
      <w:r w:rsidR="00E2572F">
        <w:rPr>
          <w:rFonts w:ascii="Times New Roman" w:hAnsi="Times New Roman"/>
        </w:rPr>
        <w:t>ą</w:t>
      </w:r>
      <w:r w:rsidR="00D83F26" w:rsidRPr="00D83F26">
        <w:rPr>
          <w:rFonts w:ascii="Times New Roman" w:hAnsi="Times New Roman"/>
        </w:rPr>
        <w:t>.</w:t>
      </w:r>
      <w:r w:rsidR="003C3F43">
        <w:rPr>
          <w:rFonts w:ascii="Times New Roman" w:hAnsi="Times New Roman"/>
        </w:rPr>
        <w:t xml:space="preserve"> </w:t>
      </w:r>
      <w:r w:rsidR="003C3F43" w:rsidRPr="003C3F43">
        <w:rPr>
          <w:rFonts w:ascii="Times New Roman" w:hAnsi="Times New Roman"/>
        </w:rPr>
        <w:t>Ši rizika gali padidėti esant fizinei įtampai, susijusia</w:t>
      </w:r>
      <w:r w:rsidR="003C3F43">
        <w:rPr>
          <w:rFonts w:ascii="Times New Roman" w:hAnsi="Times New Roman"/>
        </w:rPr>
        <w:t>i</w:t>
      </w:r>
      <w:r w:rsidR="003C3F43" w:rsidRPr="003C3F43">
        <w:rPr>
          <w:rFonts w:ascii="Times New Roman" w:hAnsi="Times New Roman"/>
        </w:rPr>
        <w:t xml:space="preserve"> su </w:t>
      </w:r>
      <w:r w:rsidR="00BB485F">
        <w:rPr>
          <w:rFonts w:ascii="Times New Roman" w:hAnsi="Times New Roman"/>
        </w:rPr>
        <w:t>skysčių stoka</w:t>
      </w:r>
      <w:r w:rsidR="003C3F43" w:rsidRPr="003C3F43">
        <w:rPr>
          <w:rFonts w:ascii="Times New Roman" w:hAnsi="Times New Roman"/>
        </w:rPr>
        <w:t>. Nevartokite šio vaisto, jei jaučiat</w:t>
      </w:r>
      <w:r w:rsidR="00BB485F">
        <w:rPr>
          <w:rFonts w:ascii="Times New Roman" w:hAnsi="Times New Roman"/>
        </w:rPr>
        <w:t>e, kad Jums trūksta skysčių</w:t>
      </w:r>
      <w:r w:rsidR="003C3F43" w:rsidRPr="003C3F43">
        <w:rPr>
          <w:rFonts w:ascii="Times New Roman" w:hAnsi="Times New Roman"/>
        </w:rPr>
        <w:t>.</w:t>
      </w:r>
    </w:p>
    <w:p w14:paraId="05E6FDCD" w14:textId="6C8A0F22" w:rsidR="003C3F43" w:rsidRDefault="003C3F43" w:rsidP="00464C6A">
      <w:pPr>
        <w:pStyle w:val="Sraopastraipa"/>
        <w:widowControl w:val="0"/>
        <w:numPr>
          <w:ilvl w:val="2"/>
          <w:numId w:val="33"/>
        </w:numPr>
        <w:autoSpaceDE w:val="0"/>
        <w:autoSpaceDN w:val="0"/>
        <w:adjustRightInd w:val="0"/>
        <w:spacing w:line="240" w:lineRule="auto"/>
        <w:ind w:left="425" w:hanging="357"/>
        <w:rPr>
          <w:rFonts w:ascii="Times New Roman" w:hAnsi="Times New Roman"/>
        </w:rPr>
      </w:pPr>
      <w:r>
        <w:rPr>
          <w:rFonts w:ascii="Times New Roman" w:hAnsi="Times New Roman"/>
        </w:rPr>
        <w:t>Sergant v</w:t>
      </w:r>
      <w:r w:rsidRPr="003C3F43">
        <w:rPr>
          <w:rFonts w:ascii="Times New Roman" w:hAnsi="Times New Roman"/>
        </w:rPr>
        <w:t>ėjaraupi</w:t>
      </w:r>
      <w:r>
        <w:rPr>
          <w:rFonts w:ascii="Times New Roman" w:hAnsi="Times New Roman"/>
        </w:rPr>
        <w:t>ais</w:t>
      </w:r>
      <w:r w:rsidRPr="003C3F43">
        <w:rPr>
          <w:rFonts w:ascii="Times New Roman" w:hAnsi="Times New Roman"/>
        </w:rPr>
        <w:t xml:space="preserve"> patartina vengti vartoti </w:t>
      </w:r>
      <w:r w:rsidR="00B85D0F">
        <w:rPr>
          <w:rFonts w:ascii="Times New Roman" w:hAnsi="Times New Roman"/>
        </w:rPr>
        <w:t>Ibumetin Express</w:t>
      </w:r>
      <w:r w:rsidRPr="003C3F43">
        <w:rPr>
          <w:rFonts w:ascii="Times New Roman" w:hAnsi="Times New Roman"/>
        </w:rPr>
        <w:t>.</w:t>
      </w:r>
    </w:p>
    <w:p w14:paraId="4252A8C8" w14:textId="386CEC6F" w:rsidR="0009722B" w:rsidRDefault="0009722B" w:rsidP="00464C6A">
      <w:pPr>
        <w:pStyle w:val="Sraopastraipa"/>
        <w:widowControl w:val="0"/>
        <w:numPr>
          <w:ilvl w:val="2"/>
          <w:numId w:val="33"/>
        </w:numPr>
        <w:autoSpaceDE w:val="0"/>
        <w:autoSpaceDN w:val="0"/>
        <w:adjustRightInd w:val="0"/>
        <w:spacing w:line="240" w:lineRule="auto"/>
        <w:ind w:left="425" w:hanging="357"/>
        <w:rPr>
          <w:rFonts w:ascii="Times New Roman" w:hAnsi="Times New Roman"/>
        </w:rPr>
      </w:pPr>
      <w:r w:rsidRPr="0009722B">
        <w:rPr>
          <w:rFonts w:ascii="Times New Roman" w:hAnsi="Times New Roman"/>
        </w:rPr>
        <w:t xml:space="preserve">Ilgai vartojant </w:t>
      </w:r>
      <w:r w:rsidR="00B85D0F">
        <w:rPr>
          <w:rFonts w:ascii="Times New Roman" w:hAnsi="Times New Roman"/>
        </w:rPr>
        <w:t>Ibumetin Express</w:t>
      </w:r>
      <w:r w:rsidRPr="0009722B">
        <w:rPr>
          <w:rFonts w:ascii="Times New Roman" w:hAnsi="Times New Roman"/>
        </w:rPr>
        <w:t xml:space="preserve">, būtina reguliariai </w:t>
      </w:r>
      <w:r>
        <w:rPr>
          <w:rFonts w:ascii="Times New Roman" w:hAnsi="Times New Roman"/>
        </w:rPr>
        <w:t>tirti</w:t>
      </w:r>
      <w:r w:rsidRPr="0009722B">
        <w:rPr>
          <w:rFonts w:ascii="Times New Roman" w:hAnsi="Times New Roman"/>
        </w:rPr>
        <w:t xml:space="preserve"> kepenų </w:t>
      </w:r>
      <w:r>
        <w:rPr>
          <w:rFonts w:ascii="Times New Roman" w:hAnsi="Times New Roman"/>
        </w:rPr>
        <w:t xml:space="preserve">funkcijos rodmenis, </w:t>
      </w:r>
      <w:r w:rsidRPr="0009722B">
        <w:rPr>
          <w:rFonts w:ascii="Times New Roman" w:hAnsi="Times New Roman"/>
        </w:rPr>
        <w:t xml:space="preserve">inkstų veiklą bei </w:t>
      </w:r>
      <w:r>
        <w:rPr>
          <w:rFonts w:ascii="Times New Roman" w:hAnsi="Times New Roman"/>
        </w:rPr>
        <w:t>atlikti</w:t>
      </w:r>
      <w:r w:rsidR="00BB485F">
        <w:rPr>
          <w:rFonts w:ascii="Times New Roman" w:hAnsi="Times New Roman"/>
        </w:rPr>
        <w:t xml:space="preserve"> bendrą</w:t>
      </w:r>
      <w:r>
        <w:rPr>
          <w:rFonts w:ascii="Times New Roman" w:hAnsi="Times New Roman"/>
        </w:rPr>
        <w:t xml:space="preserve"> </w:t>
      </w:r>
      <w:r w:rsidRPr="0009722B">
        <w:rPr>
          <w:rFonts w:ascii="Times New Roman" w:hAnsi="Times New Roman"/>
        </w:rPr>
        <w:t>kraujo tyrimą.</w:t>
      </w:r>
    </w:p>
    <w:p w14:paraId="3B866FDE" w14:textId="4B1C086B" w:rsidR="003C3F43" w:rsidRDefault="003C3F43" w:rsidP="00464C6A">
      <w:pPr>
        <w:pStyle w:val="Sraopastraipa"/>
        <w:widowControl w:val="0"/>
        <w:numPr>
          <w:ilvl w:val="2"/>
          <w:numId w:val="33"/>
        </w:numPr>
        <w:autoSpaceDE w:val="0"/>
        <w:autoSpaceDN w:val="0"/>
        <w:adjustRightInd w:val="0"/>
        <w:spacing w:line="240" w:lineRule="auto"/>
        <w:ind w:left="425" w:hanging="357"/>
        <w:rPr>
          <w:rFonts w:ascii="Times New Roman" w:hAnsi="Times New Roman"/>
        </w:rPr>
      </w:pPr>
      <w:r w:rsidRPr="003C3F43">
        <w:rPr>
          <w:rFonts w:ascii="Times New Roman" w:hAnsi="Times New Roman"/>
        </w:rPr>
        <w:t xml:space="preserve">Reikia vengti </w:t>
      </w:r>
      <w:r w:rsidR="00B85D0F">
        <w:rPr>
          <w:rFonts w:ascii="Times New Roman" w:hAnsi="Times New Roman"/>
        </w:rPr>
        <w:t>Ibumetin Express</w:t>
      </w:r>
      <w:r>
        <w:rPr>
          <w:rFonts w:ascii="Times New Roman" w:hAnsi="Times New Roman"/>
        </w:rPr>
        <w:t xml:space="preserve"> </w:t>
      </w:r>
      <w:r w:rsidRPr="003C3F43">
        <w:rPr>
          <w:rFonts w:ascii="Times New Roman" w:hAnsi="Times New Roman"/>
        </w:rPr>
        <w:t xml:space="preserve">vartoti kartu su kitais NVNU, įskaitant </w:t>
      </w:r>
      <w:r>
        <w:rPr>
          <w:rFonts w:ascii="Times New Roman" w:hAnsi="Times New Roman"/>
        </w:rPr>
        <w:t>selektyvius ciklooksigenazės</w:t>
      </w:r>
      <w:r>
        <w:rPr>
          <w:rFonts w:ascii="Times New Roman" w:hAnsi="Times New Roman"/>
        </w:rPr>
        <w:noBreakHyphen/>
      </w:r>
      <w:r w:rsidRPr="003C3F43">
        <w:rPr>
          <w:rFonts w:ascii="Times New Roman" w:hAnsi="Times New Roman"/>
        </w:rPr>
        <w:t>2 inhibitorius</w:t>
      </w:r>
      <w:r w:rsidR="0009722B">
        <w:rPr>
          <w:rFonts w:ascii="Times New Roman" w:hAnsi="Times New Roman"/>
        </w:rPr>
        <w:t xml:space="preserve">, </w:t>
      </w:r>
      <w:r w:rsidR="0009722B" w:rsidRPr="0009722B">
        <w:rPr>
          <w:rFonts w:ascii="Times New Roman" w:hAnsi="Times New Roman"/>
        </w:rPr>
        <w:t>nes tai gali padidinti nepageidaujamo poveikio riziką (žr. skyrių</w:t>
      </w:r>
      <w:r w:rsidR="0009722B">
        <w:rPr>
          <w:rFonts w:ascii="Times New Roman" w:hAnsi="Times New Roman"/>
        </w:rPr>
        <w:t xml:space="preserve"> „</w:t>
      </w:r>
      <w:r w:rsidR="0009722B" w:rsidRPr="0009722B">
        <w:rPr>
          <w:rFonts w:ascii="Times New Roman" w:hAnsi="Times New Roman"/>
        </w:rPr>
        <w:t xml:space="preserve">Kiti vaistai ir </w:t>
      </w:r>
      <w:r w:rsidR="00B85D0F">
        <w:rPr>
          <w:rFonts w:ascii="Times New Roman" w:hAnsi="Times New Roman"/>
        </w:rPr>
        <w:t>Ibumetin Express</w:t>
      </w:r>
      <w:r w:rsidR="0009722B">
        <w:rPr>
          <w:rFonts w:ascii="Times New Roman" w:hAnsi="Times New Roman"/>
        </w:rPr>
        <w:t>“</w:t>
      </w:r>
      <w:r w:rsidR="0009722B" w:rsidRPr="0009722B">
        <w:rPr>
          <w:rFonts w:ascii="Times New Roman" w:hAnsi="Times New Roman"/>
        </w:rPr>
        <w:t>).</w:t>
      </w:r>
    </w:p>
    <w:p w14:paraId="05E2231C" w14:textId="43D4947C" w:rsidR="00C30764" w:rsidRDefault="00BB485F" w:rsidP="00763A4B">
      <w:pPr>
        <w:pStyle w:val="Sraopastraipa"/>
        <w:widowControl w:val="0"/>
        <w:numPr>
          <w:ilvl w:val="2"/>
          <w:numId w:val="33"/>
        </w:numPr>
        <w:autoSpaceDE w:val="0"/>
        <w:autoSpaceDN w:val="0"/>
        <w:adjustRightInd w:val="0"/>
        <w:spacing w:line="240" w:lineRule="auto"/>
        <w:ind w:left="425" w:hanging="357"/>
      </w:pPr>
      <w:r>
        <w:rPr>
          <w:rFonts w:ascii="Times New Roman" w:hAnsi="Times New Roman"/>
        </w:rPr>
        <w:t>P</w:t>
      </w:r>
      <w:r w:rsidR="0009722B" w:rsidRPr="0009722B">
        <w:rPr>
          <w:rFonts w:ascii="Times New Roman" w:hAnsi="Times New Roman"/>
        </w:rPr>
        <w:t>aaugliams</w:t>
      </w:r>
      <w:r>
        <w:rPr>
          <w:rFonts w:ascii="Times New Roman" w:hAnsi="Times New Roman"/>
        </w:rPr>
        <w:t>, kuriems yra skysčių stoka,</w:t>
      </w:r>
      <w:r w:rsidR="0009722B" w:rsidRPr="0009722B">
        <w:rPr>
          <w:rFonts w:ascii="Times New Roman" w:hAnsi="Times New Roman"/>
        </w:rPr>
        <w:t xml:space="preserve"> </w:t>
      </w:r>
      <w:r w:rsidR="0009722B">
        <w:rPr>
          <w:rFonts w:ascii="Times New Roman" w:hAnsi="Times New Roman"/>
        </w:rPr>
        <w:t>kyla</w:t>
      </w:r>
      <w:r w:rsidR="0009722B" w:rsidRPr="0009722B">
        <w:rPr>
          <w:rFonts w:ascii="Times New Roman" w:hAnsi="Times New Roman"/>
        </w:rPr>
        <w:t xml:space="preserve"> inkstų funkcijos sutrikim</w:t>
      </w:r>
      <w:r w:rsidR="0009722B">
        <w:rPr>
          <w:rFonts w:ascii="Times New Roman" w:hAnsi="Times New Roman"/>
        </w:rPr>
        <w:t>o rizika</w:t>
      </w:r>
      <w:r w:rsidR="00E45BE2">
        <w:rPr>
          <w:rFonts w:ascii="Times New Roman" w:hAnsi="Times New Roman"/>
        </w:rPr>
        <w:t>.</w:t>
      </w:r>
      <w:r w:rsidR="00C30764">
        <w:rPr>
          <w:rFonts w:ascii="Times New Roman" w:hAnsi="Times New Roman"/>
        </w:rPr>
        <w:t xml:space="preserve"> </w:t>
      </w:r>
    </w:p>
    <w:p w14:paraId="3B1C3BAD" w14:textId="77777777" w:rsidR="00E45BE2" w:rsidRPr="0011747F" w:rsidRDefault="00E45BE2" w:rsidP="0011747F">
      <w:pPr>
        <w:widowControl w:val="0"/>
        <w:autoSpaceDE w:val="0"/>
        <w:autoSpaceDN w:val="0"/>
        <w:adjustRightInd w:val="0"/>
        <w:spacing w:line="240" w:lineRule="auto"/>
        <w:ind w:left="68"/>
        <w:rPr>
          <w:lang w:val="lt-LT"/>
        </w:rPr>
      </w:pPr>
    </w:p>
    <w:p w14:paraId="711DA30F" w14:textId="60467A73" w:rsidR="0010234F" w:rsidRPr="0011747F" w:rsidRDefault="00BF661D" w:rsidP="0010234F">
      <w:pPr>
        <w:widowControl w:val="0"/>
        <w:autoSpaceDE w:val="0"/>
        <w:autoSpaceDN w:val="0"/>
        <w:adjustRightInd w:val="0"/>
        <w:spacing w:line="240" w:lineRule="auto"/>
        <w:ind w:left="68"/>
        <w:rPr>
          <w:lang w:val="lt-LT"/>
        </w:rPr>
      </w:pPr>
      <w:r w:rsidRPr="0011747F">
        <w:rPr>
          <w:rFonts w:eastAsia="Calibri"/>
          <w:snapToGrid/>
          <w:lang w:val="lt-LT"/>
        </w:rPr>
        <w:t>Buvo pranešta apie alerginės reakcijos į šį vaistą požymius, įskaitant kvėpavimo sutrikimus, veido ir kaklo srities patinimą (angioneurozinę edemą), krūtinės skausmą. Pastebėję bet kurį iš šių požymių, nedelsdami nutraukite</w:t>
      </w:r>
      <w:r w:rsidR="003F20A7" w:rsidRPr="0011747F">
        <w:rPr>
          <w:rFonts w:eastAsia="Calibri"/>
          <w:snapToGrid/>
          <w:lang w:val="lt-LT"/>
        </w:rPr>
        <w:t xml:space="preserve"> Ibumetin Express</w:t>
      </w:r>
      <w:r w:rsidRPr="0011747F">
        <w:rPr>
          <w:rFonts w:eastAsia="Calibri"/>
          <w:snapToGrid/>
          <w:lang w:val="lt-LT"/>
        </w:rPr>
        <w:t xml:space="preserve"> vartojimą ir nedelsdami kreipkitės į gydytoją arba greitosios medicinos pagalbos tarnybą.</w:t>
      </w:r>
    </w:p>
    <w:p w14:paraId="6C9E2A2C" w14:textId="77777777" w:rsidR="00BF661D" w:rsidRDefault="00BF661D" w:rsidP="0009722B">
      <w:pPr>
        <w:widowControl w:val="0"/>
        <w:autoSpaceDE w:val="0"/>
        <w:autoSpaceDN w:val="0"/>
        <w:adjustRightInd w:val="0"/>
        <w:spacing w:line="240" w:lineRule="auto"/>
        <w:rPr>
          <w:lang w:val="lt-LT"/>
        </w:rPr>
      </w:pPr>
    </w:p>
    <w:p w14:paraId="2DBD9AA8" w14:textId="454113B7" w:rsidR="0009722B" w:rsidRPr="00B32475" w:rsidRDefault="0009722B" w:rsidP="0009722B">
      <w:pPr>
        <w:widowControl w:val="0"/>
        <w:autoSpaceDE w:val="0"/>
        <w:autoSpaceDN w:val="0"/>
        <w:adjustRightInd w:val="0"/>
        <w:spacing w:line="240" w:lineRule="auto"/>
        <w:rPr>
          <w:lang w:val="lt-LT"/>
        </w:rPr>
      </w:pPr>
      <w:r w:rsidRPr="00B32475">
        <w:rPr>
          <w:lang w:val="lt-LT"/>
        </w:rPr>
        <w:t>Be gydytojo paskyrimo vienu metu nevartokite skirtingų rūšių skausmą malšinančių vaistų.</w:t>
      </w:r>
    </w:p>
    <w:p w14:paraId="632A1ABA" w14:textId="77777777" w:rsidR="00D83F26" w:rsidRPr="00B32475" w:rsidRDefault="00D83F26" w:rsidP="003C3F43">
      <w:pPr>
        <w:widowControl w:val="0"/>
        <w:autoSpaceDE w:val="0"/>
        <w:autoSpaceDN w:val="0"/>
        <w:adjustRightInd w:val="0"/>
        <w:spacing w:line="240" w:lineRule="auto"/>
        <w:rPr>
          <w:lang w:val="lt-LT"/>
        </w:rPr>
      </w:pPr>
    </w:p>
    <w:p w14:paraId="09BFA2B0" w14:textId="6F3D7E0F" w:rsidR="0009722B" w:rsidRPr="00B32475" w:rsidRDefault="0009722B" w:rsidP="003C3F43">
      <w:pPr>
        <w:widowControl w:val="0"/>
        <w:autoSpaceDE w:val="0"/>
        <w:autoSpaceDN w:val="0"/>
        <w:adjustRightInd w:val="0"/>
        <w:spacing w:line="240" w:lineRule="auto"/>
        <w:rPr>
          <w:lang w:val="lt-LT"/>
        </w:rPr>
      </w:pPr>
      <w:r w:rsidRPr="00B32475">
        <w:rPr>
          <w:lang w:val="lt-LT"/>
        </w:rPr>
        <w:t>Vaistai nuo uždegimo ir (arba) skausmo, tokie kaip ibuprofenas, gali būti susiję su nedideliu širdies priepuolio ar insulto rizikos padidėjimu, ypač vartojant dideles dozes. Neviršykite rekomenduojamos dozės ar gydymo trukmės.</w:t>
      </w:r>
    </w:p>
    <w:p w14:paraId="36570828" w14:textId="77777777" w:rsidR="003C3F43" w:rsidRPr="00B32475" w:rsidRDefault="003C3F43" w:rsidP="003C3F43">
      <w:pPr>
        <w:widowControl w:val="0"/>
        <w:autoSpaceDE w:val="0"/>
        <w:autoSpaceDN w:val="0"/>
        <w:adjustRightInd w:val="0"/>
        <w:spacing w:line="240" w:lineRule="auto"/>
        <w:rPr>
          <w:lang w:val="lt-LT"/>
        </w:rPr>
      </w:pPr>
    </w:p>
    <w:p w14:paraId="2730E885" w14:textId="0D7BD248" w:rsidR="00A55F1E" w:rsidRPr="00457BF5" w:rsidRDefault="00A55F1E" w:rsidP="00A55F1E">
      <w:pPr>
        <w:widowControl w:val="0"/>
        <w:numPr>
          <w:ilvl w:val="12"/>
          <w:numId w:val="0"/>
        </w:numPr>
        <w:tabs>
          <w:tab w:val="clear" w:pos="567"/>
        </w:tabs>
        <w:spacing w:line="240" w:lineRule="auto"/>
        <w:rPr>
          <w:snapToGrid/>
          <w:szCs w:val="22"/>
          <w:lang w:val="lt-LT"/>
        </w:rPr>
      </w:pPr>
      <w:r>
        <w:rPr>
          <w:snapToGrid/>
          <w:szCs w:val="22"/>
          <w:lang w:val="lt-LT"/>
        </w:rPr>
        <w:t>Turėtumėte aptarti savo gydymą</w:t>
      </w:r>
      <w:r w:rsidRPr="00457BF5">
        <w:rPr>
          <w:snapToGrid/>
          <w:szCs w:val="22"/>
          <w:lang w:val="lt-LT"/>
        </w:rPr>
        <w:t xml:space="preserve"> su gydytoju</w:t>
      </w:r>
      <w:r>
        <w:rPr>
          <w:snapToGrid/>
          <w:szCs w:val="22"/>
          <w:lang w:val="lt-LT"/>
        </w:rPr>
        <w:t xml:space="preserve"> arba</w:t>
      </w:r>
      <w:r w:rsidRPr="00457BF5">
        <w:rPr>
          <w:snapToGrid/>
          <w:szCs w:val="22"/>
          <w:lang w:val="lt-LT"/>
        </w:rPr>
        <w:t xml:space="preserve"> vaistininku, prieš pradėdami vartoti </w:t>
      </w:r>
      <w:r w:rsidR="00B85D0F">
        <w:rPr>
          <w:snapToGrid/>
          <w:szCs w:val="22"/>
          <w:lang w:val="lt-LT"/>
        </w:rPr>
        <w:t>Ibumetin Express</w:t>
      </w:r>
      <w:r>
        <w:rPr>
          <w:snapToGrid/>
          <w:szCs w:val="22"/>
          <w:lang w:val="lt-LT"/>
        </w:rPr>
        <w:t>, jeigu</w:t>
      </w:r>
      <w:r w:rsidRPr="00457BF5">
        <w:rPr>
          <w:snapToGrid/>
          <w:szCs w:val="22"/>
          <w:lang w:val="lt-LT"/>
        </w:rPr>
        <w:t>:</w:t>
      </w:r>
    </w:p>
    <w:p w14:paraId="1A07B249" w14:textId="0DB722A9" w:rsidR="001A4DEF" w:rsidRDefault="001C0ED9" w:rsidP="00202BBB">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1C0ED9">
        <w:rPr>
          <w:snapToGrid/>
          <w:szCs w:val="22"/>
          <w:lang w:val="lt-LT"/>
        </w:rPr>
        <w:t>Jums pasireiškia širdies problemų, įskaitant širdies nepakankamumą, krūtinės anginą (jaučiate</w:t>
      </w:r>
      <w:r>
        <w:rPr>
          <w:snapToGrid/>
          <w:szCs w:val="22"/>
          <w:lang w:val="lt-LT"/>
        </w:rPr>
        <w:t xml:space="preserve"> </w:t>
      </w:r>
      <w:r w:rsidRPr="001C0ED9">
        <w:rPr>
          <w:snapToGrid/>
          <w:szCs w:val="22"/>
          <w:lang w:val="lt-LT"/>
        </w:rPr>
        <w:t>skausmą krūtinėje) arba jeigu jums buvo širdies priepuolis, atlikta širdies kraujagyslių jungčių</w:t>
      </w:r>
      <w:r>
        <w:rPr>
          <w:snapToGrid/>
          <w:szCs w:val="22"/>
          <w:lang w:val="lt-LT"/>
        </w:rPr>
        <w:t xml:space="preserve"> </w:t>
      </w:r>
      <w:r w:rsidRPr="001C0ED9">
        <w:rPr>
          <w:snapToGrid/>
          <w:szCs w:val="22"/>
          <w:lang w:val="lt-LT"/>
        </w:rPr>
        <w:t>suformavimo operacija, diagnozuota periferinių arterijų liga (prasta kraujotaka pėdose dėl</w:t>
      </w:r>
      <w:r w:rsidRPr="00B32475">
        <w:rPr>
          <w:lang w:val="lt-LT"/>
        </w:rPr>
        <w:t xml:space="preserve"> </w:t>
      </w:r>
      <w:r w:rsidRPr="001C0ED9">
        <w:rPr>
          <w:snapToGrid/>
          <w:szCs w:val="22"/>
          <w:lang w:val="lt-LT"/>
        </w:rPr>
        <w:lastRenderedPageBreak/>
        <w:t>susiaurėjusių ar užsikimšusių arterijų) arba buvo ištikęs bet kokios rūšies insultas (įskaitant</w:t>
      </w:r>
      <w:r>
        <w:rPr>
          <w:snapToGrid/>
          <w:szCs w:val="22"/>
          <w:lang w:val="lt-LT"/>
        </w:rPr>
        <w:t xml:space="preserve"> </w:t>
      </w:r>
      <w:r w:rsidRPr="001C0ED9">
        <w:rPr>
          <w:snapToGrid/>
          <w:szCs w:val="22"/>
          <w:lang w:val="lt-LT"/>
        </w:rPr>
        <w:t xml:space="preserve">mini insultą arba praeinantį smegenų išemijos priepuolį </w:t>
      </w:r>
      <w:r w:rsidR="00BB485F">
        <w:rPr>
          <w:snapToGrid/>
          <w:szCs w:val="22"/>
          <w:lang w:val="lt-LT"/>
        </w:rPr>
        <w:t>[</w:t>
      </w:r>
      <w:r w:rsidRPr="001C0ED9">
        <w:rPr>
          <w:snapToGrid/>
          <w:szCs w:val="22"/>
          <w:lang w:val="lt-LT"/>
        </w:rPr>
        <w:t>PSIP</w:t>
      </w:r>
      <w:r w:rsidR="00BB485F">
        <w:rPr>
          <w:snapToGrid/>
          <w:szCs w:val="22"/>
          <w:lang w:val="lt-LT"/>
        </w:rPr>
        <w:t>]</w:t>
      </w:r>
      <w:r w:rsidRPr="001C0ED9">
        <w:rPr>
          <w:snapToGrid/>
          <w:szCs w:val="22"/>
          <w:lang w:val="lt-LT"/>
        </w:rPr>
        <w:t>);</w:t>
      </w:r>
    </w:p>
    <w:p w14:paraId="79886D19" w14:textId="3A84BEC8" w:rsidR="00202BBB" w:rsidRPr="00202BBB" w:rsidRDefault="00202BBB" w:rsidP="00202BBB">
      <w:pPr>
        <w:widowControl w:val="0"/>
        <w:numPr>
          <w:ilvl w:val="1"/>
          <w:numId w:val="32"/>
        </w:numPr>
        <w:tabs>
          <w:tab w:val="clear" w:pos="567"/>
        </w:tabs>
        <w:autoSpaceDE w:val="0"/>
        <w:autoSpaceDN w:val="0"/>
        <w:adjustRightInd w:val="0"/>
        <w:spacing w:line="240" w:lineRule="auto"/>
        <w:ind w:left="425" w:hanging="357"/>
        <w:rPr>
          <w:snapToGrid/>
          <w:szCs w:val="22"/>
          <w:lang w:val="lt-LT"/>
        </w:rPr>
      </w:pPr>
      <w:r w:rsidRPr="00202BBB">
        <w:rPr>
          <w:snapToGrid/>
          <w:szCs w:val="22"/>
          <w:lang w:val="lt-LT"/>
        </w:rPr>
        <w:t>Jūsų kraujospūdis yra padidėjęs, sergate cukriniu diabetu, nustatytas didelis cholesterolio kiekis,</w:t>
      </w:r>
      <w:r>
        <w:rPr>
          <w:snapToGrid/>
          <w:szCs w:val="22"/>
          <w:lang w:val="lt-LT"/>
        </w:rPr>
        <w:t xml:space="preserve"> </w:t>
      </w:r>
      <w:r w:rsidRPr="00202BBB">
        <w:rPr>
          <w:snapToGrid/>
          <w:szCs w:val="22"/>
          <w:lang w:val="lt-LT"/>
        </w:rPr>
        <w:t>buvo širdies liga sirgusių giminaičių arba giminaičių, kuriuos ištiko insultas, arba jeigu rūkote.</w:t>
      </w:r>
    </w:p>
    <w:p w14:paraId="652496A1" w14:textId="77777777" w:rsidR="001A4DEF" w:rsidRDefault="001A4DEF" w:rsidP="001A4DEF">
      <w:pPr>
        <w:widowControl w:val="0"/>
        <w:tabs>
          <w:tab w:val="clear" w:pos="567"/>
        </w:tabs>
        <w:autoSpaceDE w:val="0"/>
        <w:autoSpaceDN w:val="0"/>
        <w:adjustRightInd w:val="0"/>
        <w:spacing w:line="240" w:lineRule="auto"/>
        <w:rPr>
          <w:snapToGrid/>
          <w:szCs w:val="22"/>
          <w:lang w:val="lt-LT"/>
        </w:rPr>
      </w:pPr>
    </w:p>
    <w:p w14:paraId="66FE1A4C" w14:textId="77777777" w:rsidR="00A55F1E" w:rsidRPr="00A55F1E" w:rsidRDefault="00A55F1E" w:rsidP="009C1C11">
      <w:pPr>
        <w:keepNext/>
        <w:numPr>
          <w:ilvl w:val="12"/>
          <w:numId w:val="0"/>
        </w:numPr>
        <w:tabs>
          <w:tab w:val="clear" w:pos="567"/>
          <w:tab w:val="left" w:pos="1296"/>
        </w:tabs>
        <w:spacing w:line="240" w:lineRule="auto"/>
        <w:rPr>
          <w:bCs/>
          <w:i/>
          <w:iCs/>
          <w:snapToGrid/>
          <w:lang w:val="lt-LT"/>
        </w:rPr>
      </w:pPr>
      <w:r w:rsidRPr="00A55F1E">
        <w:rPr>
          <w:bCs/>
          <w:i/>
          <w:iCs/>
          <w:lang w:val="lt-LT"/>
        </w:rPr>
        <w:t>Infekcijos</w:t>
      </w:r>
    </w:p>
    <w:p w14:paraId="3D43B9F0" w14:textId="1E40DABB" w:rsidR="00A55F1E" w:rsidRDefault="00B85D0F" w:rsidP="00A55F1E">
      <w:pPr>
        <w:numPr>
          <w:ilvl w:val="12"/>
          <w:numId w:val="0"/>
        </w:numPr>
        <w:tabs>
          <w:tab w:val="clear" w:pos="567"/>
          <w:tab w:val="left" w:pos="1296"/>
        </w:tabs>
        <w:spacing w:line="240" w:lineRule="auto"/>
        <w:ind w:right="-2"/>
        <w:rPr>
          <w:lang w:val="lt-LT"/>
        </w:rPr>
      </w:pPr>
      <w:r>
        <w:rPr>
          <w:snapToGrid/>
          <w:szCs w:val="22"/>
          <w:lang w:val="lt-LT"/>
        </w:rPr>
        <w:t>Ibumetin Express</w:t>
      </w:r>
      <w:r w:rsidR="00A55F1E">
        <w:rPr>
          <w:lang w:val="lt-LT"/>
        </w:rPr>
        <w:t xml:space="preserve"> gali maskuoti infekcijų požymius, tokius kaip karščiavimas ir skausmas. Todėl dėl </w:t>
      </w:r>
      <w:r>
        <w:rPr>
          <w:snapToGrid/>
          <w:szCs w:val="22"/>
          <w:lang w:val="lt-LT"/>
        </w:rPr>
        <w:t>Ibumetin Express</w:t>
      </w:r>
      <w:r w:rsidR="00A55F1E">
        <w:rPr>
          <w:snapToGrid/>
          <w:szCs w:val="22"/>
          <w:lang w:val="lt-LT"/>
        </w:rPr>
        <w:t xml:space="preserve"> </w:t>
      </w:r>
      <w:r w:rsidR="00A55F1E">
        <w:rPr>
          <w:lang w:val="lt-LT"/>
        </w:rPr>
        <w:t>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5B8A206D" w14:textId="77777777" w:rsidR="00A55F1E" w:rsidRDefault="00A55F1E" w:rsidP="001A4DEF">
      <w:pPr>
        <w:widowControl w:val="0"/>
        <w:tabs>
          <w:tab w:val="clear" w:pos="567"/>
        </w:tabs>
        <w:autoSpaceDE w:val="0"/>
        <w:autoSpaceDN w:val="0"/>
        <w:adjustRightInd w:val="0"/>
        <w:spacing w:line="240" w:lineRule="auto"/>
        <w:rPr>
          <w:snapToGrid/>
          <w:szCs w:val="22"/>
          <w:lang w:val="lt-LT"/>
        </w:rPr>
      </w:pPr>
    </w:p>
    <w:p w14:paraId="7C9CE854" w14:textId="0537CECA" w:rsidR="00A55F1E" w:rsidRPr="0024534B" w:rsidRDefault="00626313" w:rsidP="001A4DEF">
      <w:pPr>
        <w:widowControl w:val="0"/>
        <w:tabs>
          <w:tab w:val="clear" w:pos="567"/>
        </w:tabs>
        <w:autoSpaceDE w:val="0"/>
        <w:autoSpaceDN w:val="0"/>
        <w:adjustRightInd w:val="0"/>
        <w:spacing w:line="240" w:lineRule="auto"/>
        <w:rPr>
          <w:i/>
          <w:iCs/>
          <w:snapToGrid/>
          <w:szCs w:val="22"/>
          <w:lang w:val="lt-LT"/>
        </w:rPr>
      </w:pPr>
      <w:r>
        <w:rPr>
          <w:i/>
          <w:iCs/>
          <w:snapToGrid/>
          <w:szCs w:val="22"/>
          <w:lang w:val="lt-LT"/>
        </w:rPr>
        <w:t>Sunkios o</w:t>
      </w:r>
      <w:r w:rsidR="00A55F1E" w:rsidRPr="0024534B">
        <w:rPr>
          <w:i/>
          <w:iCs/>
          <w:snapToGrid/>
          <w:szCs w:val="22"/>
          <w:lang w:val="lt-LT"/>
        </w:rPr>
        <w:t>dos reakcijos</w:t>
      </w:r>
    </w:p>
    <w:p w14:paraId="44320FAF" w14:textId="5FE66366" w:rsidR="00E45BE2" w:rsidRPr="00F21AC5" w:rsidRDefault="00E45BE2" w:rsidP="001A4DEF">
      <w:pPr>
        <w:widowControl w:val="0"/>
        <w:tabs>
          <w:tab w:val="clear" w:pos="567"/>
        </w:tabs>
        <w:autoSpaceDE w:val="0"/>
        <w:autoSpaceDN w:val="0"/>
        <w:adjustRightInd w:val="0"/>
        <w:spacing w:line="240" w:lineRule="auto"/>
        <w:rPr>
          <w:lang w:val="lt-LT"/>
        </w:rPr>
      </w:pPr>
      <w:r>
        <w:rPr>
          <w:lang w:val="lt-LT"/>
        </w:rPr>
        <w:t>G</w:t>
      </w:r>
      <w:r w:rsidRPr="00E45BE2">
        <w:rPr>
          <w:lang w:val="lt-LT"/>
        </w:rPr>
        <w:t xml:space="preserve">ydant ibuprofenu buvo pranešta apie sunkias odos reakcijas, įskaitant eksfoliacinį dermatitą, daugiaformę eritemą, Stivenso-Džonsono sindromą, toksinę epidermio nekrolizę, </w:t>
      </w:r>
      <w:r w:rsidR="008046AF">
        <w:rPr>
          <w:lang w:val="lt-LT"/>
        </w:rPr>
        <w:t xml:space="preserve">vaisto sukeltą </w:t>
      </w:r>
      <w:r w:rsidRPr="00E45BE2">
        <w:rPr>
          <w:lang w:val="lt-LT"/>
        </w:rPr>
        <w:t>reakciją su eozinofilija ir sisteminiais simptomais (VRESS), ūminę generalizuotą egzanteminę pustuliozę (ŪGEP). Jei pastebėjote bet kurį iš 4 skyriuje aprašytų sunkių odos reakcijų simptomų, nutraukite Ibumetin Express vartojimą ir nedelsdami kreipkitės į gydytoją.</w:t>
      </w:r>
    </w:p>
    <w:p w14:paraId="0EEC2EE9" w14:textId="77777777" w:rsidR="00A55F1E" w:rsidRDefault="00A55F1E" w:rsidP="001A4DEF">
      <w:pPr>
        <w:widowControl w:val="0"/>
        <w:tabs>
          <w:tab w:val="clear" w:pos="567"/>
        </w:tabs>
        <w:autoSpaceDE w:val="0"/>
        <w:autoSpaceDN w:val="0"/>
        <w:adjustRightInd w:val="0"/>
        <w:spacing w:line="240" w:lineRule="auto"/>
        <w:rPr>
          <w:snapToGrid/>
          <w:szCs w:val="22"/>
          <w:lang w:val="lt-LT"/>
        </w:rPr>
      </w:pPr>
    </w:p>
    <w:p w14:paraId="76712153" w14:textId="52982301" w:rsidR="00A55F1E" w:rsidRDefault="00F21AC5" w:rsidP="001A4DEF">
      <w:pPr>
        <w:widowControl w:val="0"/>
        <w:tabs>
          <w:tab w:val="clear" w:pos="567"/>
        </w:tabs>
        <w:autoSpaceDE w:val="0"/>
        <w:autoSpaceDN w:val="0"/>
        <w:adjustRightInd w:val="0"/>
        <w:spacing w:line="240" w:lineRule="auto"/>
        <w:rPr>
          <w:snapToGrid/>
          <w:szCs w:val="22"/>
          <w:lang w:val="lt-LT"/>
        </w:rPr>
      </w:pPr>
      <w:r w:rsidRPr="00B32475">
        <w:rPr>
          <w:lang w:val="lt-LT"/>
        </w:rPr>
        <w:t xml:space="preserve">Nepageidaujamą poveikį galima sumažinti iki minimumo vartojant mažiausią veiksmingą vaisto dozę trumpiausią laiką. </w:t>
      </w:r>
      <w:r>
        <w:rPr>
          <w:lang w:val="lt-LT"/>
        </w:rPr>
        <w:t xml:space="preserve">Senyviems asmenims nepageidaujamo poveikio rizika yra didesnė. </w:t>
      </w:r>
    </w:p>
    <w:p w14:paraId="39CA7ED8" w14:textId="77777777" w:rsidR="001A4DEF" w:rsidRDefault="001A4DEF" w:rsidP="001A4DEF">
      <w:pPr>
        <w:widowControl w:val="0"/>
        <w:tabs>
          <w:tab w:val="clear" w:pos="567"/>
        </w:tabs>
        <w:autoSpaceDE w:val="0"/>
        <w:autoSpaceDN w:val="0"/>
        <w:adjustRightInd w:val="0"/>
        <w:spacing w:line="240" w:lineRule="auto"/>
        <w:rPr>
          <w:snapToGrid/>
          <w:szCs w:val="22"/>
          <w:lang w:val="lt-LT"/>
        </w:rPr>
      </w:pPr>
    </w:p>
    <w:p w14:paraId="65B6C50D" w14:textId="4FE0AD0C" w:rsidR="00F21AC5" w:rsidRDefault="00776FBE" w:rsidP="008A4655">
      <w:pPr>
        <w:widowControl w:val="0"/>
        <w:numPr>
          <w:ilvl w:val="12"/>
          <w:numId w:val="0"/>
        </w:numPr>
        <w:tabs>
          <w:tab w:val="clear" w:pos="567"/>
        </w:tabs>
        <w:spacing w:line="240" w:lineRule="auto"/>
        <w:rPr>
          <w:b/>
          <w:snapToGrid/>
          <w:szCs w:val="22"/>
          <w:lang w:val="lt-LT"/>
        </w:rPr>
      </w:pPr>
      <w:r w:rsidRPr="00457BF5">
        <w:rPr>
          <w:b/>
          <w:snapToGrid/>
          <w:szCs w:val="22"/>
          <w:lang w:val="lt-LT"/>
        </w:rPr>
        <w:t xml:space="preserve">Kiti vaistai ir </w:t>
      </w:r>
      <w:r w:rsidR="00B85D0F">
        <w:rPr>
          <w:b/>
          <w:snapToGrid/>
          <w:szCs w:val="22"/>
          <w:lang w:val="lt-LT"/>
        </w:rPr>
        <w:t>Ibumetin Express</w:t>
      </w:r>
    </w:p>
    <w:p w14:paraId="635F6FFE" w14:textId="46D53192" w:rsidR="00776FBE" w:rsidRDefault="00776FBE" w:rsidP="008A4655">
      <w:pPr>
        <w:widowControl w:val="0"/>
        <w:tabs>
          <w:tab w:val="clear" w:pos="567"/>
        </w:tabs>
        <w:autoSpaceDE w:val="0"/>
        <w:autoSpaceDN w:val="0"/>
        <w:adjustRightInd w:val="0"/>
        <w:spacing w:line="240" w:lineRule="auto"/>
        <w:rPr>
          <w:snapToGrid/>
          <w:szCs w:val="22"/>
          <w:lang w:val="lt-LT"/>
        </w:rPr>
      </w:pPr>
      <w:r w:rsidRPr="00457BF5">
        <w:rPr>
          <w:snapToGrid/>
          <w:szCs w:val="22"/>
          <w:lang w:val="lt-LT"/>
        </w:rPr>
        <w:t xml:space="preserve">Jeigu vartojate ar neseniai vartojote kitų vaistų arba dėl to </w:t>
      </w:r>
      <w:r w:rsidR="00F21AC5" w:rsidRPr="00457BF5">
        <w:rPr>
          <w:snapToGrid/>
          <w:szCs w:val="22"/>
          <w:lang w:val="lt-LT"/>
        </w:rPr>
        <w:t xml:space="preserve">nesate </w:t>
      </w:r>
      <w:r w:rsidRPr="00457BF5">
        <w:rPr>
          <w:snapToGrid/>
          <w:szCs w:val="22"/>
          <w:lang w:val="lt-LT"/>
        </w:rPr>
        <w:t>tikri, apie tai pasakykite gydytojui arba vaistininkui.</w:t>
      </w:r>
      <w:r w:rsidR="007F6101">
        <w:rPr>
          <w:snapToGrid/>
          <w:szCs w:val="22"/>
          <w:lang w:val="lt-LT"/>
        </w:rPr>
        <w:t xml:space="preserve"> </w:t>
      </w:r>
      <w:r w:rsidR="00B85D0F">
        <w:rPr>
          <w:snapToGrid/>
          <w:szCs w:val="22"/>
          <w:lang w:val="lt-LT"/>
        </w:rPr>
        <w:t>Ibumetin Express</w:t>
      </w:r>
      <w:r w:rsidR="007F6101">
        <w:rPr>
          <w:snapToGrid/>
          <w:szCs w:val="22"/>
          <w:lang w:val="lt-LT"/>
        </w:rPr>
        <w:t xml:space="preserve"> </w:t>
      </w:r>
      <w:r w:rsidR="007F6101" w:rsidRPr="007F6101">
        <w:rPr>
          <w:snapToGrid/>
          <w:szCs w:val="22"/>
          <w:lang w:val="lt-LT"/>
        </w:rPr>
        <w:t xml:space="preserve">gali keisti kitų vaistų poveikį arba kiti vaistai gali keisti </w:t>
      </w:r>
      <w:r w:rsidR="00B85D0F">
        <w:rPr>
          <w:snapToGrid/>
          <w:szCs w:val="22"/>
          <w:lang w:val="lt-LT"/>
        </w:rPr>
        <w:t>Ibumetin Express</w:t>
      </w:r>
      <w:r w:rsidR="007F6101">
        <w:rPr>
          <w:snapToGrid/>
          <w:szCs w:val="22"/>
          <w:lang w:val="lt-LT"/>
        </w:rPr>
        <w:t xml:space="preserve"> </w:t>
      </w:r>
      <w:r w:rsidR="007F6101" w:rsidRPr="007F6101">
        <w:rPr>
          <w:snapToGrid/>
          <w:szCs w:val="22"/>
          <w:lang w:val="lt-LT"/>
        </w:rPr>
        <w:t xml:space="preserve">poveikį. </w:t>
      </w:r>
      <w:r w:rsidR="007F6101">
        <w:rPr>
          <w:snapToGrid/>
          <w:szCs w:val="22"/>
          <w:lang w:val="lt-LT"/>
        </w:rPr>
        <w:t>Tokių vaistų pavyzdžiai</w:t>
      </w:r>
      <w:r w:rsidR="007F6101" w:rsidRPr="007F6101">
        <w:rPr>
          <w:snapToGrid/>
          <w:szCs w:val="22"/>
          <w:lang w:val="lt-LT"/>
        </w:rPr>
        <w:t xml:space="preserve"> yra:</w:t>
      </w:r>
    </w:p>
    <w:p w14:paraId="68031319" w14:textId="1E50B72E" w:rsidR="007F6101" w:rsidRDefault="007F6101" w:rsidP="007F6101">
      <w:pPr>
        <w:pStyle w:val="p2"/>
        <w:numPr>
          <w:ilvl w:val="0"/>
          <w:numId w:val="36"/>
        </w:numPr>
        <w:spacing w:line="240" w:lineRule="auto"/>
        <w:ind w:left="425" w:hanging="357"/>
        <w:rPr>
          <w:sz w:val="22"/>
          <w:szCs w:val="22"/>
          <w:lang w:val="lt-LT"/>
        </w:rPr>
      </w:pPr>
      <w:r>
        <w:rPr>
          <w:sz w:val="22"/>
          <w:szCs w:val="22"/>
          <w:lang w:val="lt-LT"/>
        </w:rPr>
        <w:t>antikoaguliantai (t. y. kraują skystinantys / krešėjimą mažinantys vaistai, pvz., acetilsalicilo rūgštis, varfarinas, tiklopidinas);</w:t>
      </w:r>
    </w:p>
    <w:p w14:paraId="59009CFE" w14:textId="7621C186" w:rsidR="007F6101" w:rsidRDefault="007F6101" w:rsidP="007F6101">
      <w:pPr>
        <w:pStyle w:val="p2"/>
        <w:numPr>
          <w:ilvl w:val="0"/>
          <w:numId w:val="36"/>
        </w:numPr>
        <w:spacing w:line="240" w:lineRule="auto"/>
        <w:ind w:left="425" w:hanging="357"/>
        <w:rPr>
          <w:sz w:val="22"/>
          <w:szCs w:val="22"/>
          <w:lang w:val="lt-LT"/>
        </w:rPr>
      </w:pPr>
      <w:r>
        <w:rPr>
          <w:sz w:val="22"/>
          <w:szCs w:val="22"/>
          <w:lang w:val="lt-LT"/>
        </w:rPr>
        <w:t>aukštą kraujosp</w:t>
      </w:r>
      <w:r w:rsidR="00BB485F">
        <w:rPr>
          <w:sz w:val="22"/>
          <w:szCs w:val="22"/>
          <w:lang w:val="lt-LT"/>
        </w:rPr>
        <w:t>ūdį</w:t>
      </w:r>
      <w:r>
        <w:rPr>
          <w:sz w:val="22"/>
          <w:szCs w:val="22"/>
          <w:lang w:val="lt-LT"/>
        </w:rPr>
        <w:t xml:space="preserve"> mažinantys vaistai (pvz., AKF inhibitoriai [kaptoprilis], beta blokatoriai, [atenololis], angiotenzino II receptorių antagonistai [losartanas]);</w:t>
      </w:r>
    </w:p>
    <w:p w14:paraId="1D2B40A8" w14:textId="3A89DF72" w:rsidR="007F6101" w:rsidRDefault="007F6101" w:rsidP="007F6101">
      <w:pPr>
        <w:pStyle w:val="Sraopastraipa"/>
        <w:numPr>
          <w:ilvl w:val="0"/>
          <w:numId w:val="36"/>
        </w:numPr>
        <w:spacing w:after="0"/>
        <w:ind w:left="425" w:hanging="357"/>
        <w:rPr>
          <w:rFonts w:ascii="Times New Roman" w:eastAsia="Times New Roman" w:hAnsi="Times New Roman"/>
        </w:rPr>
      </w:pPr>
      <w:r>
        <w:rPr>
          <w:rFonts w:ascii="Times New Roman" w:eastAsia="Times New Roman" w:hAnsi="Times New Roman"/>
        </w:rPr>
        <w:t>k</w:t>
      </w:r>
      <w:r w:rsidRPr="007F6101">
        <w:rPr>
          <w:rFonts w:ascii="Times New Roman" w:eastAsia="Times New Roman" w:hAnsi="Times New Roman"/>
        </w:rPr>
        <w:t xml:space="preserve">iti </w:t>
      </w:r>
      <w:r>
        <w:rPr>
          <w:rFonts w:ascii="Times New Roman" w:eastAsia="Times New Roman" w:hAnsi="Times New Roman"/>
        </w:rPr>
        <w:t xml:space="preserve">nesteroidiniai </w:t>
      </w:r>
      <w:r w:rsidRPr="007F6101">
        <w:rPr>
          <w:rFonts w:ascii="Times New Roman" w:eastAsia="Times New Roman" w:hAnsi="Times New Roman"/>
        </w:rPr>
        <w:t>skausmą malšinantys vaistai (NVNU)</w:t>
      </w:r>
      <w:r>
        <w:rPr>
          <w:rFonts w:ascii="Times New Roman" w:eastAsia="Times New Roman" w:hAnsi="Times New Roman"/>
        </w:rPr>
        <w:t>;</w:t>
      </w:r>
    </w:p>
    <w:p w14:paraId="32216D71" w14:textId="5290A9CC" w:rsidR="007F6101" w:rsidRDefault="007F6101" w:rsidP="007F6101">
      <w:pPr>
        <w:pStyle w:val="p2"/>
        <w:numPr>
          <w:ilvl w:val="0"/>
          <w:numId w:val="36"/>
        </w:numPr>
        <w:spacing w:line="240" w:lineRule="auto"/>
        <w:ind w:left="425" w:hanging="357"/>
        <w:rPr>
          <w:sz w:val="22"/>
          <w:szCs w:val="22"/>
          <w:lang w:val="lt-LT"/>
        </w:rPr>
      </w:pPr>
      <w:r>
        <w:rPr>
          <w:sz w:val="22"/>
          <w:szCs w:val="22"/>
          <w:lang w:val="lt-LT"/>
        </w:rPr>
        <w:t>gliukokortikoidai (vaistai nuo uždegimo, tokie kaip prednizolonas)</w:t>
      </w:r>
      <w:r w:rsidR="00812718">
        <w:rPr>
          <w:sz w:val="22"/>
          <w:szCs w:val="22"/>
          <w:lang w:val="lt-LT"/>
        </w:rPr>
        <w:t>;</w:t>
      </w:r>
    </w:p>
    <w:p w14:paraId="6E6C1C96" w14:textId="77777777" w:rsidR="00812718" w:rsidRPr="00812718" w:rsidRDefault="00812718" w:rsidP="00812718">
      <w:pPr>
        <w:pStyle w:val="p2"/>
        <w:numPr>
          <w:ilvl w:val="0"/>
          <w:numId w:val="36"/>
        </w:numPr>
        <w:spacing w:line="240" w:lineRule="auto"/>
        <w:ind w:left="425" w:hanging="357"/>
        <w:rPr>
          <w:sz w:val="22"/>
          <w:szCs w:val="22"/>
          <w:lang w:val="lt-LT"/>
        </w:rPr>
      </w:pPr>
      <w:r w:rsidRPr="00812718">
        <w:rPr>
          <w:sz w:val="22"/>
          <w:szCs w:val="22"/>
          <w:lang w:val="lt-LT"/>
        </w:rPr>
        <w:t>selektyvieji serotonino reabsorbcijos inhibitoriai (SSRI, vaistai depresijai gydyti, pvz., fluoksetinas);</w:t>
      </w:r>
    </w:p>
    <w:p w14:paraId="27E8D037" w14:textId="3AE5BA47" w:rsidR="00812718" w:rsidRPr="00812718" w:rsidRDefault="00812718" w:rsidP="00812718">
      <w:pPr>
        <w:pStyle w:val="p2"/>
        <w:numPr>
          <w:ilvl w:val="0"/>
          <w:numId w:val="36"/>
        </w:numPr>
        <w:spacing w:line="240" w:lineRule="auto"/>
        <w:ind w:left="425" w:hanging="357"/>
        <w:rPr>
          <w:sz w:val="22"/>
          <w:szCs w:val="22"/>
          <w:lang w:val="lt-LT"/>
        </w:rPr>
      </w:pPr>
      <w:r w:rsidRPr="00812718">
        <w:rPr>
          <w:sz w:val="22"/>
          <w:szCs w:val="22"/>
          <w:lang w:val="lt-LT"/>
        </w:rPr>
        <w:t>probenecidas ir sulfinpirazonas (vaista</w:t>
      </w:r>
      <w:r>
        <w:rPr>
          <w:sz w:val="22"/>
          <w:szCs w:val="22"/>
          <w:lang w:val="lt-LT"/>
        </w:rPr>
        <w:t>i</w:t>
      </w:r>
      <w:r w:rsidRPr="00812718">
        <w:rPr>
          <w:sz w:val="22"/>
          <w:szCs w:val="22"/>
          <w:lang w:val="lt-LT"/>
        </w:rPr>
        <w:t xml:space="preserve"> podagrai gydyti);</w:t>
      </w:r>
    </w:p>
    <w:p w14:paraId="7A29F206" w14:textId="18100C4D" w:rsidR="00812718" w:rsidRDefault="00812718" w:rsidP="00812718">
      <w:pPr>
        <w:pStyle w:val="p2"/>
        <w:numPr>
          <w:ilvl w:val="0"/>
          <w:numId w:val="36"/>
        </w:numPr>
        <w:spacing w:line="240" w:lineRule="auto"/>
        <w:ind w:left="425" w:hanging="357"/>
        <w:rPr>
          <w:sz w:val="22"/>
          <w:szCs w:val="22"/>
          <w:lang w:val="lt-LT"/>
        </w:rPr>
      </w:pPr>
      <w:r w:rsidRPr="00812718">
        <w:rPr>
          <w:sz w:val="22"/>
          <w:szCs w:val="22"/>
          <w:lang w:val="lt-LT"/>
        </w:rPr>
        <w:t>diuretikai (šlapimo išskyrimą skatinantys vaistai);</w:t>
      </w:r>
    </w:p>
    <w:p w14:paraId="0157D88F" w14:textId="5AF14ABD" w:rsidR="00197A4C" w:rsidRPr="00812718" w:rsidRDefault="00197A4C" w:rsidP="00812718">
      <w:pPr>
        <w:pStyle w:val="p2"/>
        <w:numPr>
          <w:ilvl w:val="0"/>
          <w:numId w:val="36"/>
        </w:numPr>
        <w:spacing w:line="240" w:lineRule="auto"/>
        <w:ind w:left="425" w:hanging="357"/>
        <w:rPr>
          <w:sz w:val="22"/>
          <w:szCs w:val="22"/>
          <w:lang w:val="lt-LT"/>
        </w:rPr>
      </w:pPr>
      <w:r>
        <w:rPr>
          <w:sz w:val="22"/>
          <w:szCs w:val="22"/>
          <w:lang w:val="lt-LT"/>
        </w:rPr>
        <w:t>cholestiraminas (vartojamas cholester</w:t>
      </w:r>
      <w:r w:rsidR="00BE7617">
        <w:rPr>
          <w:sz w:val="22"/>
          <w:szCs w:val="22"/>
          <w:lang w:val="lt-LT"/>
        </w:rPr>
        <w:t>olio koncentracijai mažinti);</w:t>
      </w:r>
    </w:p>
    <w:p w14:paraId="1A614B07" w14:textId="6557FAB1" w:rsidR="00812718" w:rsidRPr="00812718" w:rsidRDefault="00812718" w:rsidP="00812718">
      <w:pPr>
        <w:pStyle w:val="p2"/>
        <w:numPr>
          <w:ilvl w:val="0"/>
          <w:numId w:val="36"/>
        </w:numPr>
        <w:spacing w:line="240" w:lineRule="auto"/>
        <w:ind w:left="425" w:hanging="357"/>
        <w:rPr>
          <w:sz w:val="22"/>
          <w:szCs w:val="22"/>
          <w:lang w:val="lt-LT"/>
        </w:rPr>
      </w:pPr>
      <w:r w:rsidRPr="00812718">
        <w:rPr>
          <w:sz w:val="22"/>
          <w:szCs w:val="22"/>
          <w:lang w:val="lt-LT"/>
        </w:rPr>
        <w:t>metotreksatas (vartojamas reumatinio artrito, psoriazės ir kai kurių rūšių vėžio gydymui);</w:t>
      </w:r>
    </w:p>
    <w:p w14:paraId="7CA24E35" w14:textId="50AF0F51" w:rsidR="007F6101" w:rsidRDefault="00812718" w:rsidP="00812718">
      <w:pPr>
        <w:pStyle w:val="p2"/>
        <w:numPr>
          <w:ilvl w:val="0"/>
          <w:numId w:val="36"/>
        </w:numPr>
        <w:spacing w:line="240" w:lineRule="auto"/>
        <w:ind w:left="425" w:hanging="357"/>
        <w:rPr>
          <w:sz w:val="22"/>
          <w:szCs w:val="22"/>
          <w:lang w:val="lt-LT"/>
        </w:rPr>
      </w:pPr>
      <w:r w:rsidRPr="00812718">
        <w:rPr>
          <w:sz w:val="22"/>
          <w:szCs w:val="22"/>
          <w:lang w:val="lt-LT"/>
        </w:rPr>
        <w:t>ciklosporinas arba takrolimuzas (</w:t>
      </w:r>
      <w:r>
        <w:rPr>
          <w:sz w:val="22"/>
          <w:szCs w:val="22"/>
          <w:lang w:val="lt-LT"/>
        </w:rPr>
        <w:t>vartojami organizmo imuninio atsako slopinimui</w:t>
      </w:r>
      <w:r w:rsidRPr="00812718">
        <w:rPr>
          <w:sz w:val="22"/>
          <w:szCs w:val="22"/>
          <w:lang w:val="lt-LT"/>
        </w:rPr>
        <w:t>);</w:t>
      </w:r>
    </w:p>
    <w:p w14:paraId="0F4FDAEF" w14:textId="04C8FA14" w:rsidR="00BE7617" w:rsidRDefault="00BE7617" w:rsidP="00812718">
      <w:pPr>
        <w:pStyle w:val="p2"/>
        <w:numPr>
          <w:ilvl w:val="0"/>
          <w:numId w:val="36"/>
        </w:numPr>
        <w:spacing w:line="240" w:lineRule="auto"/>
        <w:ind w:left="425" w:hanging="357"/>
        <w:rPr>
          <w:sz w:val="22"/>
          <w:szCs w:val="22"/>
          <w:lang w:val="lt-LT"/>
        </w:rPr>
      </w:pPr>
      <w:r>
        <w:rPr>
          <w:sz w:val="22"/>
          <w:szCs w:val="22"/>
          <w:lang w:val="lt-LT"/>
        </w:rPr>
        <w:t>aminoglikozidai (vartojami bakterinių infekcijų gydymui);</w:t>
      </w:r>
    </w:p>
    <w:p w14:paraId="739A5737" w14:textId="31BA098F" w:rsidR="00812718" w:rsidRPr="00812718" w:rsidRDefault="00812718" w:rsidP="00812718">
      <w:pPr>
        <w:pStyle w:val="p2"/>
        <w:numPr>
          <w:ilvl w:val="0"/>
          <w:numId w:val="36"/>
        </w:numPr>
        <w:spacing w:line="240" w:lineRule="auto"/>
        <w:ind w:left="425" w:hanging="357"/>
        <w:rPr>
          <w:sz w:val="22"/>
          <w:szCs w:val="22"/>
          <w:lang w:val="lt-LT"/>
        </w:rPr>
      </w:pPr>
      <w:r w:rsidRPr="00812718">
        <w:rPr>
          <w:sz w:val="22"/>
          <w:szCs w:val="22"/>
          <w:lang w:val="lt-LT"/>
        </w:rPr>
        <w:t>zidovudinas (</w:t>
      </w:r>
      <w:r>
        <w:rPr>
          <w:sz w:val="22"/>
          <w:szCs w:val="22"/>
          <w:lang w:val="lt-LT"/>
        </w:rPr>
        <w:t>vartojamas</w:t>
      </w:r>
      <w:r w:rsidRPr="00812718">
        <w:rPr>
          <w:sz w:val="22"/>
          <w:szCs w:val="22"/>
          <w:lang w:val="lt-LT"/>
        </w:rPr>
        <w:t xml:space="preserve"> ŽIV gydy</w:t>
      </w:r>
      <w:r>
        <w:rPr>
          <w:sz w:val="22"/>
          <w:szCs w:val="22"/>
          <w:lang w:val="lt-LT"/>
        </w:rPr>
        <w:t>mu</w:t>
      </w:r>
      <w:r w:rsidRPr="00812718">
        <w:rPr>
          <w:sz w:val="22"/>
          <w:szCs w:val="22"/>
          <w:lang w:val="lt-LT"/>
        </w:rPr>
        <w:t>i);</w:t>
      </w:r>
    </w:p>
    <w:p w14:paraId="6F205E44" w14:textId="1B9E11A1" w:rsidR="007F6101" w:rsidRPr="00812718" w:rsidRDefault="00401B61" w:rsidP="00812718">
      <w:pPr>
        <w:pStyle w:val="p2"/>
        <w:numPr>
          <w:ilvl w:val="0"/>
          <w:numId w:val="36"/>
        </w:numPr>
        <w:spacing w:line="240" w:lineRule="auto"/>
        <w:ind w:left="425" w:hanging="357"/>
        <w:rPr>
          <w:sz w:val="22"/>
          <w:szCs w:val="22"/>
          <w:lang w:val="lt-LT"/>
        </w:rPr>
      </w:pPr>
      <w:r>
        <w:rPr>
          <w:sz w:val="22"/>
          <w:szCs w:val="22"/>
          <w:lang w:val="lt-LT"/>
        </w:rPr>
        <w:t>s</w:t>
      </w:r>
      <w:r w:rsidRPr="00401B61">
        <w:rPr>
          <w:sz w:val="22"/>
          <w:szCs w:val="22"/>
          <w:lang w:val="lt-LT"/>
        </w:rPr>
        <w:t>ulfoni</w:t>
      </w:r>
      <w:r>
        <w:rPr>
          <w:sz w:val="22"/>
          <w:szCs w:val="22"/>
          <w:lang w:val="lt-LT"/>
        </w:rPr>
        <w:t>lšlapalo grupės vaistai</w:t>
      </w:r>
      <w:r w:rsidRPr="00401B61">
        <w:rPr>
          <w:sz w:val="22"/>
          <w:szCs w:val="22"/>
          <w:lang w:val="lt-LT"/>
        </w:rPr>
        <w:t xml:space="preserve"> (vartojam</w:t>
      </w:r>
      <w:r>
        <w:rPr>
          <w:sz w:val="22"/>
          <w:szCs w:val="22"/>
          <w:lang w:val="lt-LT"/>
        </w:rPr>
        <w:t>i</w:t>
      </w:r>
      <w:r w:rsidRPr="00401B61">
        <w:rPr>
          <w:sz w:val="22"/>
          <w:szCs w:val="22"/>
          <w:lang w:val="lt-LT"/>
        </w:rPr>
        <w:t xml:space="preserve"> diabet</w:t>
      </w:r>
      <w:r>
        <w:rPr>
          <w:sz w:val="22"/>
          <w:szCs w:val="22"/>
          <w:lang w:val="lt-LT"/>
        </w:rPr>
        <w:t>o</w:t>
      </w:r>
      <w:r w:rsidRPr="00401B61">
        <w:rPr>
          <w:sz w:val="22"/>
          <w:szCs w:val="22"/>
          <w:lang w:val="lt-LT"/>
        </w:rPr>
        <w:t xml:space="preserve"> gydy</w:t>
      </w:r>
      <w:r>
        <w:rPr>
          <w:sz w:val="22"/>
          <w:szCs w:val="22"/>
          <w:lang w:val="lt-LT"/>
        </w:rPr>
        <w:t>mu</w:t>
      </w:r>
      <w:r w:rsidRPr="00401B61">
        <w:rPr>
          <w:sz w:val="22"/>
          <w:szCs w:val="22"/>
          <w:lang w:val="lt-LT"/>
        </w:rPr>
        <w:t>i)</w:t>
      </w:r>
      <w:r>
        <w:rPr>
          <w:sz w:val="22"/>
          <w:szCs w:val="22"/>
          <w:lang w:val="lt-LT"/>
        </w:rPr>
        <w:t>;</w:t>
      </w:r>
    </w:p>
    <w:p w14:paraId="5411E0C6" w14:textId="32CF26A5" w:rsidR="00401B61" w:rsidRPr="00401B61" w:rsidRDefault="00401B61" w:rsidP="00401B61">
      <w:pPr>
        <w:pStyle w:val="p2"/>
        <w:numPr>
          <w:ilvl w:val="0"/>
          <w:numId w:val="36"/>
        </w:numPr>
        <w:spacing w:line="240" w:lineRule="auto"/>
        <w:ind w:left="425" w:hanging="357"/>
        <w:rPr>
          <w:sz w:val="22"/>
          <w:szCs w:val="22"/>
          <w:lang w:val="lt-LT"/>
        </w:rPr>
      </w:pPr>
      <w:r w:rsidRPr="00401B61">
        <w:rPr>
          <w:sz w:val="22"/>
          <w:szCs w:val="22"/>
          <w:lang w:val="lt-LT"/>
        </w:rPr>
        <w:t xml:space="preserve">chinolonų </w:t>
      </w:r>
      <w:r>
        <w:rPr>
          <w:sz w:val="22"/>
          <w:szCs w:val="22"/>
          <w:lang w:val="lt-LT"/>
        </w:rPr>
        <w:t xml:space="preserve">grupės </w:t>
      </w:r>
      <w:r w:rsidRPr="00401B61">
        <w:rPr>
          <w:sz w:val="22"/>
          <w:szCs w:val="22"/>
          <w:lang w:val="lt-LT"/>
        </w:rPr>
        <w:t xml:space="preserve">antibiotikai (vartojami </w:t>
      </w:r>
      <w:r>
        <w:rPr>
          <w:sz w:val="22"/>
          <w:szCs w:val="22"/>
          <w:lang w:val="lt-LT"/>
        </w:rPr>
        <w:t>įvairių infekcijų</w:t>
      </w:r>
      <w:r w:rsidRPr="00401B61">
        <w:rPr>
          <w:sz w:val="22"/>
          <w:szCs w:val="22"/>
          <w:lang w:val="lt-LT"/>
        </w:rPr>
        <w:t xml:space="preserve"> gydy</w:t>
      </w:r>
      <w:r>
        <w:rPr>
          <w:sz w:val="22"/>
          <w:szCs w:val="22"/>
          <w:lang w:val="lt-LT"/>
        </w:rPr>
        <w:t>mui</w:t>
      </w:r>
      <w:r w:rsidRPr="00401B61">
        <w:rPr>
          <w:sz w:val="22"/>
          <w:szCs w:val="22"/>
          <w:lang w:val="lt-LT"/>
        </w:rPr>
        <w:t>, pvz., ciprofloksacinas)</w:t>
      </w:r>
      <w:r>
        <w:rPr>
          <w:sz w:val="22"/>
          <w:szCs w:val="22"/>
          <w:lang w:val="lt-LT"/>
        </w:rPr>
        <w:t>;</w:t>
      </w:r>
    </w:p>
    <w:p w14:paraId="4CE8DC67" w14:textId="58A1D65F" w:rsidR="00401B61" w:rsidRPr="00401B61" w:rsidRDefault="00401B61" w:rsidP="00401B61">
      <w:pPr>
        <w:pStyle w:val="p2"/>
        <w:numPr>
          <w:ilvl w:val="0"/>
          <w:numId w:val="36"/>
        </w:numPr>
        <w:spacing w:line="240" w:lineRule="auto"/>
        <w:ind w:left="425" w:hanging="357"/>
        <w:rPr>
          <w:sz w:val="22"/>
          <w:szCs w:val="22"/>
          <w:lang w:val="lt-LT"/>
        </w:rPr>
      </w:pPr>
      <w:r>
        <w:rPr>
          <w:sz w:val="22"/>
          <w:szCs w:val="22"/>
          <w:lang w:val="lt-LT"/>
        </w:rPr>
        <w:t>m</w:t>
      </w:r>
      <w:r w:rsidRPr="00401B61">
        <w:rPr>
          <w:sz w:val="22"/>
          <w:szCs w:val="22"/>
          <w:lang w:val="lt-LT"/>
        </w:rPr>
        <w:t>ifepristonas (vartojamas nėštum</w:t>
      </w:r>
      <w:r>
        <w:rPr>
          <w:sz w:val="22"/>
          <w:szCs w:val="22"/>
          <w:lang w:val="lt-LT"/>
        </w:rPr>
        <w:t>o</w:t>
      </w:r>
      <w:r w:rsidRPr="00401B61">
        <w:rPr>
          <w:sz w:val="22"/>
          <w:szCs w:val="22"/>
          <w:lang w:val="lt-LT"/>
        </w:rPr>
        <w:t xml:space="preserve"> nutrauk</w:t>
      </w:r>
      <w:r>
        <w:rPr>
          <w:sz w:val="22"/>
          <w:szCs w:val="22"/>
          <w:lang w:val="lt-LT"/>
        </w:rPr>
        <w:t>imu</w:t>
      </w:r>
      <w:r w:rsidRPr="00401B61">
        <w:rPr>
          <w:sz w:val="22"/>
          <w:szCs w:val="22"/>
          <w:lang w:val="lt-LT"/>
        </w:rPr>
        <w:t>i)</w:t>
      </w:r>
      <w:r>
        <w:rPr>
          <w:sz w:val="22"/>
          <w:szCs w:val="22"/>
          <w:lang w:val="lt-LT"/>
        </w:rPr>
        <w:t>;</w:t>
      </w:r>
    </w:p>
    <w:p w14:paraId="1E98919C" w14:textId="763A2652" w:rsidR="007F6101" w:rsidRDefault="00401B61" w:rsidP="00401B61">
      <w:pPr>
        <w:pStyle w:val="p2"/>
        <w:numPr>
          <w:ilvl w:val="0"/>
          <w:numId w:val="36"/>
        </w:numPr>
        <w:spacing w:line="240" w:lineRule="auto"/>
        <w:ind w:left="425" w:hanging="357"/>
        <w:rPr>
          <w:sz w:val="22"/>
          <w:szCs w:val="22"/>
          <w:lang w:val="lt-LT"/>
        </w:rPr>
      </w:pPr>
      <w:r>
        <w:rPr>
          <w:sz w:val="22"/>
          <w:szCs w:val="22"/>
          <w:lang w:val="lt-LT"/>
        </w:rPr>
        <w:t>v</w:t>
      </w:r>
      <w:r w:rsidRPr="00401B61">
        <w:rPr>
          <w:sz w:val="22"/>
          <w:szCs w:val="22"/>
          <w:lang w:val="lt-LT"/>
        </w:rPr>
        <w:t>orikonazolas ir flukonazolas (vartojami grybelin</w:t>
      </w:r>
      <w:r>
        <w:rPr>
          <w:sz w:val="22"/>
          <w:szCs w:val="22"/>
          <w:lang w:val="lt-LT"/>
        </w:rPr>
        <w:t>ių</w:t>
      </w:r>
      <w:r w:rsidRPr="00401B61">
        <w:rPr>
          <w:sz w:val="22"/>
          <w:szCs w:val="22"/>
          <w:lang w:val="lt-LT"/>
        </w:rPr>
        <w:t xml:space="preserve"> infekcij</w:t>
      </w:r>
      <w:r>
        <w:rPr>
          <w:sz w:val="22"/>
          <w:szCs w:val="22"/>
          <w:lang w:val="lt-LT"/>
        </w:rPr>
        <w:t>ų</w:t>
      </w:r>
      <w:r w:rsidRPr="00401B61">
        <w:rPr>
          <w:sz w:val="22"/>
          <w:szCs w:val="22"/>
          <w:lang w:val="lt-LT"/>
        </w:rPr>
        <w:t xml:space="preserve"> gydy</w:t>
      </w:r>
      <w:r>
        <w:rPr>
          <w:sz w:val="22"/>
          <w:szCs w:val="22"/>
          <w:lang w:val="lt-LT"/>
        </w:rPr>
        <w:t>mu</w:t>
      </w:r>
      <w:r w:rsidRPr="00401B61">
        <w:rPr>
          <w:sz w:val="22"/>
          <w:szCs w:val="22"/>
          <w:lang w:val="lt-LT"/>
        </w:rPr>
        <w:t>i).</w:t>
      </w:r>
    </w:p>
    <w:p w14:paraId="229BB497" w14:textId="77777777" w:rsidR="007F6101" w:rsidRDefault="007F6101" w:rsidP="00812718">
      <w:pPr>
        <w:pStyle w:val="p2"/>
        <w:spacing w:line="240" w:lineRule="auto"/>
        <w:contextualSpacing/>
        <w:rPr>
          <w:sz w:val="22"/>
          <w:szCs w:val="22"/>
          <w:lang w:val="lt-LT"/>
        </w:rPr>
      </w:pPr>
    </w:p>
    <w:p w14:paraId="60ECC56D" w14:textId="7BDB7A8A" w:rsidR="00095BDB" w:rsidRPr="00457BF5" w:rsidRDefault="00B85D0F" w:rsidP="008A4655">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Ibumetin Express</w:t>
      </w:r>
      <w:r w:rsidR="00401B61" w:rsidRPr="00401B61">
        <w:rPr>
          <w:rFonts w:eastAsia="TimesNewRoman,Bold"/>
          <w:b/>
          <w:bCs/>
          <w:snapToGrid/>
          <w:szCs w:val="22"/>
          <w:lang w:val="lt-LT"/>
        </w:rPr>
        <w:t xml:space="preserve"> </w:t>
      </w:r>
      <w:r w:rsidR="00095BDB" w:rsidRPr="00457BF5">
        <w:rPr>
          <w:rFonts w:eastAsia="TimesNewRoman,Bold"/>
          <w:b/>
          <w:bCs/>
          <w:snapToGrid/>
          <w:szCs w:val="22"/>
          <w:lang w:val="lt-LT"/>
        </w:rPr>
        <w:t>vartojimas su maistu, gėrimais ir alkoholiu</w:t>
      </w:r>
    </w:p>
    <w:p w14:paraId="5C268D5A" w14:textId="5B9C2433" w:rsidR="00401B61" w:rsidRDefault="00401B61" w:rsidP="008A4655">
      <w:pPr>
        <w:widowControl w:val="0"/>
        <w:tabs>
          <w:tab w:val="clear" w:pos="567"/>
        </w:tabs>
        <w:autoSpaceDE w:val="0"/>
        <w:autoSpaceDN w:val="0"/>
        <w:spacing w:line="240" w:lineRule="auto"/>
        <w:rPr>
          <w:snapToGrid/>
          <w:szCs w:val="22"/>
          <w:lang w:val="lt-LT"/>
        </w:rPr>
      </w:pPr>
      <w:r w:rsidRPr="00401B61">
        <w:rPr>
          <w:snapToGrid/>
          <w:szCs w:val="22"/>
          <w:lang w:val="lt-LT"/>
        </w:rPr>
        <w:t xml:space="preserve">Jei </w:t>
      </w:r>
      <w:r>
        <w:rPr>
          <w:snapToGrid/>
          <w:szCs w:val="22"/>
          <w:lang w:val="lt-LT"/>
        </w:rPr>
        <w:t xml:space="preserve">Jums </w:t>
      </w:r>
      <w:r w:rsidRPr="00401B61">
        <w:rPr>
          <w:snapToGrid/>
          <w:szCs w:val="22"/>
          <w:lang w:val="lt-LT"/>
        </w:rPr>
        <w:t>pasireiškia lengv</w:t>
      </w:r>
      <w:r>
        <w:rPr>
          <w:snapToGrid/>
          <w:szCs w:val="22"/>
          <w:lang w:val="lt-LT"/>
        </w:rPr>
        <w:t>i</w:t>
      </w:r>
      <w:r w:rsidRPr="00401B61">
        <w:rPr>
          <w:snapToGrid/>
          <w:szCs w:val="22"/>
          <w:lang w:val="lt-LT"/>
        </w:rPr>
        <w:t xml:space="preserve"> virškinimo sutrikima</w:t>
      </w:r>
      <w:r>
        <w:rPr>
          <w:snapToGrid/>
          <w:szCs w:val="22"/>
          <w:lang w:val="lt-LT"/>
        </w:rPr>
        <w:t>i</w:t>
      </w:r>
      <w:r w:rsidRPr="00401B61">
        <w:rPr>
          <w:snapToGrid/>
          <w:szCs w:val="22"/>
          <w:lang w:val="lt-LT"/>
        </w:rPr>
        <w:t xml:space="preserve">, rekomenduojama šį vaistą vartoti su maistu arba pienu, kad išvengtumėte virškinimo trakto </w:t>
      </w:r>
      <w:r>
        <w:rPr>
          <w:snapToGrid/>
          <w:szCs w:val="22"/>
          <w:lang w:val="lt-LT"/>
        </w:rPr>
        <w:t>pažeidimų</w:t>
      </w:r>
      <w:r w:rsidRPr="00401B61">
        <w:rPr>
          <w:snapToGrid/>
          <w:szCs w:val="22"/>
          <w:lang w:val="lt-LT"/>
        </w:rPr>
        <w:t>.</w:t>
      </w:r>
    </w:p>
    <w:p w14:paraId="62526FBB" w14:textId="77777777" w:rsidR="00401B61" w:rsidRDefault="00401B61" w:rsidP="008A4655">
      <w:pPr>
        <w:widowControl w:val="0"/>
        <w:tabs>
          <w:tab w:val="clear" w:pos="567"/>
        </w:tabs>
        <w:autoSpaceDE w:val="0"/>
        <w:autoSpaceDN w:val="0"/>
        <w:spacing w:line="240" w:lineRule="auto"/>
        <w:rPr>
          <w:snapToGrid/>
          <w:szCs w:val="22"/>
          <w:lang w:val="lt-LT"/>
        </w:rPr>
      </w:pPr>
    </w:p>
    <w:p w14:paraId="053AFB97" w14:textId="0301E6E8" w:rsidR="00401B61" w:rsidRDefault="00401B61" w:rsidP="008A4655">
      <w:pPr>
        <w:pStyle w:val="Pagrindinistekstas"/>
        <w:rPr>
          <w:i w:val="0"/>
          <w:iCs/>
          <w:color w:val="auto"/>
          <w:szCs w:val="22"/>
          <w:lang w:val="lt-LT"/>
        </w:rPr>
      </w:pPr>
      <w:r w:rsidRPr="00401B61">
        <w:rPr>
          <w:i w:val="0"/>
          <w:iCs/>
          <w:color w:val="auto"/>
          <w:szCs w:val="22"/>
          <w:lang w:val="lt-LT"/>
        </w:rPr>
        <w:t>Kai kuri</w:t>
      </w:r>
      <w:r>
        <w:rPr>
          <w:i w:val="0"/>
          <w:iCs/>
          <w:color w:val="auto"/>
          <w:szCs w:val="22"/>
          <w:lang w:val="lt-LT"/>
        </w:rPr>
        <w:t>s</w:t>
      </w:r>
      <w:r w:rsidRPr="00401B61">
        <w:rPr>
          <w:i w:val="0"/>
          <w:iCs/>
          <w:color w:val="auto"/>
          <w:szCs w:val="22"/>
          <w:lang w:val="lt-LT"/>
        </w:rPr>
        <w:t xml:space="preserve"> šalutini</w:t>
      </w:r>
      <w:r>
        <w:rPr>
          <w:i w:val="0"/>
          <w:iCs/>
          <w:color w:val="auto"/>
          <w:szCs w:val="22"/>
          <w:lang w:val="lt-LT"/>
        </w:rPr>
        <w:t>s</w:t>
      </w:r>
      <w:r w:rsidRPr="00401B61">
        <w:rPr>
          <w:i w:val="0"/>
          <w:iCs/>
          <w:color w:val="auto"/>
          <w:szCs w:val="22"/>
          <w:lang w:val="lt-LT"/>
        </w:rPr>
        <w:t xml:space="preserve"> poveiki</w:t>
      </w:r>
      <w:r>
        <w:rPr>
          <w:i w:val="0"/>
          <w:iCs/>
          <w:color w:val="auto"/>
          <w:szCs w:val="22"/>
          <w:lang w:val="lt-LT"/>
        </w:rPr>
        <w:t>s</w:t>
      </w:r>
      <w:r w:rsidRPr="00401B61">
        <w:rPr>
          <w:i w:val="0"/>
          <w:iCs/>
          <w:color w:val="auto"/>
          <w:szCs w:val="22"/>
          <w:lang w:val="lt-LT"/>
        </w:rPr>
        <w:t xml:space="preserve">, pvz., </w:t>
      </w:r>
      <w:r>
        <w:rPr>
          <w:i w:val="0"/>
          <w:iCs/>
          <w:color w:val="auto"/>
          <w:szCs w:val="22"/>
          <w:lang w:val="lt-LT"/>
        </w:rPr>
        <w:t>pa</w:t>
      </w:r>
      <w:r w:rsidRPr="00401B61">
        <w:rPr>
          <w:i w:val="0"/>
          <w:iCs/>
          <w:color w:val="auto"/>
          <w:szCs w:val="22"/>
          <w:lang w:val="lt-LT"/>
        </w:rPr>
        <w:t>veikiant</w:t>
      </w:r>
      <w:r>
        <w:rPr>
          <w:i w:val="0"/>
          <w:iCs/>
          <w:color w:val="auto"/>
          <w:szCs w:val="22"/>
          <w:lang w:val="lt-LT"/>
        </w:rPr>
        <w:t>i</w:t>
      </w:r>
      <w:r w:rsidRPr="00401B61">
        <w:rPr>
          <w:i w:val="0"/>
          <w:iCs/>
          <w:color w:val="auto"/>
          <w:szCs w:val="22"/>
          <w:lang w:val="lt-LT"/>
        </w:rPr>
        <w:t>s virškinimo traktą ar centrinę nervų sistemą, gali būti labiau tikėtin</w:t>
      </w:r>
      <w:r w:rsidR="008F4069">
        <w:rPr>
          <w:i w:val="0"/>
          <w:iCs/>
          <w:color w:val="auto"/>
          <w:szCs w:val="22"/>
          <w:lang w:val="lt-LT"/>
        </w:rPr>
        <w:t>as</w:t>
      </w:r>
      <w:r w:rsidRPr="00401B61">
        <w:rPr>
          <w:i w:val="0"/>
          <w:iCs/>
          <w:color w:val="auto"/>
          <w:szCs w:val="22"/>
          <w:lang w:val="lt-LT"/>
        </w:rPr>
        <w:t xml:space="preserve">, kai alkoholis vartojamas tuo pačiu metu kaip ir </w:t>
      </w:r>
      <w:r w:rsidR="00B85D0F">
        <w:rPr>
          <w:i w:val="0"/>
          <w:iCs/>
          <w:color w:val="auto"/>
          <w:szCs w:val="22"/>
          <w:lang w:val="lt-LT"/>
        </w:rPr>
        <w:t>Ibumetin Express</w:t>
      </w:r>
      <w:r w:rsidRPr="00401B61">
        <w:rPr>
          <w:i w:val="0"/>
          <w:iCs/>
          <w:color w:val="auto"/>
          <w:szCs w:val="22"/>
          <w:lang w:val="lt-LT"/>
        </w:rPr>
        <w:t>.</w:t>
      </w:r>
    </w:p>
    <w:p w14:paraId="2EADF4E7" w14:textId="77777777" w:rsidR="00776FBE" w:rsidRPr="00457BF5" w:rsidRDefault="00776FBE" w:rsidP="008A4655">
      <w:pPr>
        <w:widowControl w:val="0"/>
        <w:tabs>
          <w:tab w:val="clear" w:pos="567"/>
        </w:tabs>
        <w:autoSpaceDE w:val="0"/>
        <w:autoSpaceDN w:val="0"/>
        <w:adjustRightInd w:val="0"/>
        <w:spacing w:line="240" w:lineRule="auto"/>
        <w:rPr>
          <w:snapToGrid/>
          <w:szCs w:val="22"/>
          <w:lang w:val="lt-LT"/>
        </w:rPr>
      </w:pPr>
    </w:p>
    <w:p w14:paraId="62990B59" w14:textId="77777777" w:rsidR="00776FBE" w:rsidRPr="00457BF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457BF5">
        <w:rPr>
          <w:rFonts w:eastAsia="TimesNewRoman,Bold"/>
          <w:b/>
          <w:bCs/>
          <w:snapToGrid/>
          <w:szCs w:val="22"/>
          <w:lang w:val="lt-LT"/>
        </w:rPr>
        <w:t>Nėštumas</w:t>
      </w:r>
      <w:r w:rsidR="005F4E5D" w:rsidRPr="00457BF5">
        <w:rPr>
          <w:rFonts w:eastAsia="TimesNewRoman,Bold"/>
          <w:b/>
          <w:bCs/>
          <w:snapToGrid/>
          <w:szCs w:val="22"/>
          <w:lang w:val="lt-LT"/>
        </w:rPr>
        <w:t>,</w:t>
      </w:r>
      <w:r w:rsidRPr="00457BF5">
        <w:rPr>
          <w:rFonts w:eastAsia="TimesNewRoman,Bold"/>
          <w:b/>
          <w:bCs/>
          <w:snapToGrid/>
          <w:szCs w:val="22"/>
          <w:lang w:val="lt-LT"/>
        </w:rPr>
        <w:t xml:space="preserve"> žindymo laikotarpis</w:t>
      </w:r>
      <w:r w:rsidR="005F4E5D" w:rsidRPr="00457BF5">
        <w:rPr>
          <w:rFonts w:eastAsia="TimesNewRoman,Bold"/>
          <w:b/>
          <w:bCs/>
          <w:snapToGrid/>
          <w:szCs w:val="22"/>
          <w:lang w:val="lt-LT"/>
        </w:rPr>
        <w:t xml:space="preserve"> ir vaisingumas</w:t>
      </w:r>
    </w:p>
    <w:p w14:paraId="24552F79" w14:textId="77777777" w:rsidR="00776FBE" w:rsidRPr="00457BF5" w:rsidRDefault="00776FBE" w:rsidP="008A4655">
      <w:pPr>
        <w:widowControl w:val="0"/>
        <w:tabs>
          <w:tab w:val="clear" w:pos="567"/>
        </w:tabs>
        <w:autoSpaceDE w:val="0"/>
        <w:autoSpaceDN w:val="0"/>
        <w:adjustRightInd w:val="0"/>
        <w:spacing w:line="240" w:lineRule="auto"/>
        <w:rPr>
          <w:rFonts w:eastAsia="TimesNewRoman,Bold"/>
          <w:snapToGrid/>
          <w:szCs w:val="22"/>
          <w:lang w:val="lt-LT"/>
        </w:rPr>
      </w:pPr>
      <w:r w:rsidRPr="00457BF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730AFC23" w14:textId="77777777" w:rsidR="00E47017"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10B94DA9" w14:textId="4F2F4EA4" w:rsidR="008F4069" w:rsidRPr="008F4069" w:rsidRDefault="008F4069" w:rsidP="008A4655">
      <w:pPr>
        <w:widowControl w:val="0"/>
        <w:tabs>
          <w:tab w:val="clear" w:pos="567"/>
        </w:tabs>
        <w:autoSpaceDE w:val="0"/>
        <w:autoSpaceDN w:val="0"/>
        <w:adjustRightInd w:val="0"/>
        <w:spacing w:line="240" w:lineRule="auto"/>
        <w:rPr>
          <w:rFonts w:eastAsia="TimesNewRoman,Bold"/>
          <w:i/>
          <w:iCs/>
          <w:snapToGrid/>
          <w:szCs w:val="22"/>
          <w:lang w:val="lt-LT"/>
        </w:rPr>
      </w:pPr>
      <w:r w:rsidRPr="008F4069">
        <w:rPr>
          <w:rFonts w:eastAsia="TimesNewRoman,Bold"/>
          <w:i/>
          <w:iCs/>
          <w:snapToGrid/>
          <w:szCs w:val="22"/>
          <w:lang w:val="lt-LT"/>
        </w:rPr>
        <w:lastRenderedPageBreak/>
        <w:t>Nėštumas</w:t>
      </w:r>
    </w:p>
    <w:p w14:paraId="7A94068A" w14:textId="722198CD" w:rsidR="008F4069" w:rsidRDefault="008F4069" w:rsidP="008F4069">
      <w:pPr>
        <w:numPr>
          <w:ilvl w:val="12"/>
          <w:numId w:val="0"/>
        </w:numPr>
        <w:tabs>
          <w:tab w:val="clear" w:pos="567"/>
          <w:tab w:val="left" w:pos="1296"/>
        </w:tabs>
        <w:spacing w:line="240" w:lineRule="auto"/>
        <w:rPr>
          <w:snapToGrid/>
          <w:lang w:val="lt-LT"/>
        </w:rPr>
      </w:pPr>
      <w:r>
        <w:rPr>
          <w:lang w:val="lt-LT"/>
        </w:rPr>
        <w:t xml:space="preserve">Jeigu vartodama </w:t>
      </w:r>
      <w:r w:rsidR="00B85D0F">
        <w:rPr>
          <w:iCs/>
          <w:szCs w:val="22"/>
          <w:lang w:val="lt-LT"/>
        </w:rPr>
        <w:t>Ibumetin Express</w:t>
      </w:r>
      <w:r>
        <w:rPr>
          <w:iCs/>
          <w:szCs w:val="22"/>
          <w:lang w:val="lt-LT"/>
        </w:rPr>
        <w:t xml:space="preserve"> </w:t>
      </w:r>
      <w:r>
        <w:rPr>
          <w:lang w:val="lt-LT"/>
        </w:rPr>
        <w:t>pastojote, apie tai pasakykite gydytojui.</w:t>
      </w:r>
    </w:p>
    <w:p w14:paraId="51CA2B5A" w14:textId="0DEFDDB9" w:rsidR="008F4069" w:rsidRDefault="008F4069" w:rsidP="008F4069">
      <w:pPr>
        <w:numPr>
          <w:ilvl w:val="12"/>
          <w:numId w:val="0"/>
        </w:numPr>
        <w:tabs>
          <w:tab w:val="clear" w:pos="567"/>
          <w:tab w:val="left" w:pos="1296"/>
        </w:tabs>
        <w:spacing w:line="240" w:lineRule="auto"/>
        <w:rPr>
          <w:noProof/>
          <w:szCs w:val="22"/>
          <w:lang w:val="lt-LT"/>
        </w:rPr>
      </w:pPr>
      <w:r w:rsidRPr="008F4069">
        <w:rPr>
          <w:u w:val="single"/>
          <w:lang w:val="lt-LT"/>
        </w:rPr>
        <w:t xml:space="preserve">Nevartokite </w:t>
      </w:r>
      <w:r w:rsidR="00B85D0F">
        <w:rPr>
          <w:u w:val="single"/>
          <w:lang w:val="lt-LT"/>
        </w:rPr>
        <w:t>Ibumetin Express</w:t>
      </w:r>
      <w:r w:rsidRPr="008F4069">
        <w:rPr>
          <w:u w:val="single"/>
          <w:lang w:val="lt-LT"/>
        </w:rPr>
        <w:t xml:space="preserve"> paskutinius 3 nėštumo mėnesius, nes jis gali pakenkti Jūsų negimusiam kūdikiui arba sukelti problemų gimdymo metu.</w:t>
      </w:r>
      <w:r>
        <w:rPr>
          <w:lang w:val="lt-LT"/>
        </w:rPr>
        <w:t xml:space="preserve"> Jis</w:t>
      </w:r>
      <w:r>
        <w:rPr>
          <w:noProof/>
          <w:szCs w:val="22"/>
          <w:lang w:val="lt-LT"/>
        </w:rPr>
        <w:t xml:space="preserve"> gali sukelti inkstų ir širdies sutrikimų</w:t>
      </w:r>
      <w:r w:rsidRPr="008F4069">
        <w:rPr>
          <w:noProof/>
          <w:szCs w:val="22"/>
          <w:lang w:val="lt-LT"/>
        </w:rPr>
        <w:t xml:space="preserve"> </w:t>
      </w:r>
      <w:r>
        <w:rPr>
          <w:noProof/>
          <w:szCs w:val="22"/>
          <w:lang w:val="lt-LT"/>
        </w:rPr>
        <w:t xml:space="preserve">Jūsų negimusiam kūdikiui. </w:t>
      </w:r>
      <w:r w:rsidRPr="008F4069">
        <w:rPr>
          <w:noProof/>
          <w:szCs w:val="22"/>
          <w:lang w:val="lt-LT"/>
        </w:rPr>
        <w:t xml:space="preserve">Jis gali turėti įtakos Jūsų ir Jūsų kūdikio polinkiui kraujuoti ir </w:t>
      </w:r>
      <w:r>
        <w:rPr>
          <w:noProof/>
          <w:szCs w:val="22"/>
          <w:lang w:val="lt-LT"/>
        </w:rPr>
        <w:t>pavėlinti</w:t>
      </w:r>
      <w:r w:rsidRPr="008F4069">
        <w:rPr>
          <w:noProof/>
          <w:szCs w:val="22"/>
          <w:lang w:val="lt-LT"/>
        </w:rPr>
        <w:t xml:space="preserve"> ar </w:t>
      </w:r>
      <w:r>
        <w:rPr>
          <w:noProof/>
          <w:szCs w:val="22"/>
          <w:lang w:val="lt-LT"/>
        </w:rPr>
        <w:t xml:space="preserve">nulemti </w:t>
      </w:r>
      <w:r w:rsidRPr="008F4069">
        <w:rPr>
          <w:noProof/>
          <w:szCs w:val="22"/>
          <w:lang w:val="lt-LT"/>
        </w:rPr>
        <w:t>ilgesnį nei tikėtasi gimdymą.</w:t>
      </w:r>
    </w:p>
    <w:p w14:paraId="14914A3B" w14:textId="080A1C02" w:rsidR="000C5659" w:rsidRDefault="008F4069" w:rsidP="008F4069">
      <w:pPr>
        <w:numPr>
          <w:ilvl w:val="12"/>
          <w:numId w:val="0"/>
        </w:numPr>
        <w:tabs>
          <w:tab w:val="clear" w:pos="567"/>
          <w:tab w:val="left" w:pos="1296"/>
        </w:tabs>
        <w:spacing w:line="240" w:lineRule="auto"/>
        <w:rPr>
          <w:lang w:val="lt-LT"/>
        </w:rPr>
      </w:pPr>
      <w:r w:rsidRPr="000C5659">
        <w:rPr>
          <w:noProof/>
          <w:szCs w:val="22"/>
          <w:u w:val="single"/>
          <w:lang w:val="lt-LT"/>
        </w:rPr>
        <w:t xml:space="preserve">Neturėtumėte </w:t>
      </w:r>
      <w:r w:rsidRPr="000C5659">
        <w:rPr>
          <w:u w:val="single"/>
          <w:lang w:val="lt-LT"/>
        </w:rPr>
        <w:t xml:space="preserve">vartoti </w:t>
      </w:r>
      <w:r w:rsidR="00B85D0F">
        <w:rPr>
          <w:iCs/>
          <w:szCs w:val="22"/>
          <w:u w:val="single"/>
          <w:lang w:val="lt-LT"/>
        </w:rPr>
        <w:t>Ibumetin Express</w:t>
      </w:r>
      <w:r w:rsidR="000C5659" w:rsidRPr="000C5659">
        <w:rPr>
          <w:iCs/>
          <w:szCs w:val="22"/>
          <w:u w:val="single"/>
          <w:lang w:val="lt-LT"/>
        </w:rPr>
        <w:t xml:space="preserve"> pirmųjų</w:t>
      </w:r>
      <w:r w:rsidRPr="000C5659">
        <w:rPr>
          <w:u w:val="single"/>
          <w:lang w:val="lt-LT"/>
        </w:rPr>
        <w:t xml:space="preserve"> 6 nėštumo mėnesi</w:t>
      </w:r>
      <w:r w:rsidR="000C5659" w:rsidRPr="000C5659">
        <w:rPr>
          <w:u w:val="single"/>
          <w:lang w:val="lt-LT"/>
        </w:rPr>
        <w:t>ų metu</w:t>
      </w:r>
      <w:r w:rsidRPr="000C5659">
        <w:rPr>
          <w:u w:val="single"/>
          <w:lang w:val="lt-LT"/>
        </w:rPr>
        <w:t xml:space="preserve">, </w:t>
      </w:r>
      <w:r w:rsidR="000C5659" w:rsidRPr="000C5659">
        <w:rPr>
          <w:u w:val="single"/>
          <w:lang w:val="lt-LT"/>
        </w:rPr>
        <w:t>išskyrus atvejus, kai tai neabejotinai būtina ir kai tai pataria gydytojas.</w:t>
      </w:r>
      <w:r w:rsidR="000C5659">
        <w:rPr>
          <w:lang w:val="lt-LT"/>
        </w:rPr>
        <w:t xml:space="preserve"> </w:t>
      </w:r>
      <w:r w:rsidR="000C5659" w:rsidRPr="000C5659">
        <w:rPr>
          <w:lang w:val="lt-LT"/>
        </w:rPr>
        <w:t>Jei šiuo laikotarpiu arba bandant pastoti Jums reikalingas gydymas, reikia vartoti mažiausią dozę kuo trumpesnį laik</w:t>
      </w:r>
      <w:r w:rsidR="000C5659">
        <w:rPr>
          <w:lang w:val="lt-LT"/>
        </w:rPr>
        <w:t>ą</w:t>
      </w:r>
      <w:r w:rsidR="000C5659" w:rsidRPr="000C5659">
        <w:rPr>
          <w:lang w:val="lt-LT"/>
        </w:rPr>
        <w:t>.</w:t>
      </w:r>
      <w:r w:rsidR="000C5659">
        <w:rPr>
          <w:lang w:val="lt-LT"/>
        </w:rPr>
        <w:t xml:space="preserve"> </w:t>
      </w:r>
      <w:r w:rsidR="000C5659" w:rsidRPr="000C5659">
        <w:rPr>
          <w:lang w:val="lt-LT"/>
        </w:rPr>
        <w:t xml:space="preserve">Jei nuo 20 nėštumo savaitės ir vėliau vaisto vartojama ilgiau nei kelias dienas, </w:t>
      </w:r>
      <w:r w:rsidR="00B85D0F">
        <w:rPr>
          <w:lang w:val="lt-LT"/>
        </w:rPr>
        <w:t>Ibumetin Express</w:t>
      </w:r>
      <w:r w:rsidR="000C5659" w:rsidRPr="000C5659">
        <w:rPr>
          <w:lang w:val="lt-LT"/>
        </w:rPr>
        <w:t xml:space="preserve"> gali sukelti</w:t>
      </w:r>
      <w:r w:rsidR="000C5659">
        <w:rPr>
          <w:lang w:val="lt-LT"/>
        </w:rPr>
        <w:t xml:space="preserve"> Jūsų</w:t>
      </w:r>
      <w:r w:rsidR="000C5659" w:rsidRPr="000C5659">
        <w:rPr>
          <w:lang w:val="lt-LT"/>
        </w:rPr>
        <w:t xml:space="preserve"> negimusio kūdikio inkstų sutrikimų, dėl kurių gali sumažėti kūdikį supančio amniono skysčio kiekis (oligohidramnionas) arba susiaurėti kraujagyslė (</w:t>
      </w:r>
      <w:r w:rsidR="000C5659" w:rsidRPr="000C5659">
        <w:rPr>
          <w:i/>
          <w:iCs/>
          <w:lang w:val="lt-LT"/>
        </w:rPr>
        <w:t>ductus arteriosus</w:t>
      </w:r>
      <w:r w:rsidR="000C5659" w:rsidRPr="000C5659">
        <w:rPr>
          <w:lang w:val="lt-LT"/>
        </w:rPr>
        <w:t xml:space="preserve">) kūdikio širdyje. </w:t>
      </w:r>
      <w:r w:rsidR="000C5659">
        <w:rPr>
          <w:noProof/>
          <w:szCs w:val="22"/>
          <w:lang w:val="lt-LT"/>
        </w:rPr>
        <w:t>Jeigu Jums reikalingas ilgesnis nei kelių dienų gydymas, Jūsų gydytojas gali rekomenduoti papildomą stebėjimą.</w:t>
      </w:r>
    </w:p>
    <w:p w14:paraId="42BE4921" w14:textId="77777777" w:rsidR="000C5659" w:rsidRDefault="000C5659" w:rsidP="008F4069">
      <w:pPr>
        <w:numPr>
          <w:ilvl w:val="12"/>
          <w:numId w:val="0"/>
        </w:numPr>
        <w:tabs>
          <w:tab w:val="clear" w:pos="567"/>
          <w:tab w:val="left" w:pos="1296"/>
        </w:tabs>
        <w:spacing w:line="240" w:lineRule="auto"/>
        <w:rPr>
          <w:lang w:val="lt-LT"/>
        </w:rPr>
      </w:pPr>
    </w:p>
    <w:p w14:paraId="70D1DE78" w14:textId="77777777" w:rsidR="00107594" w:rsidRDefault="00107594" w:rsidP="00107594">
      <w:pPr>
        <w:numPr>
          <w:ilvl w:val="12"/>
          <w:numId w:val="0"/>
        </w:numPr>
        <w:tabs>
          <w:tab w:val="clear" w:pos="567"/>
          <w:tab w:val="left" w:pos="1296"/>
        </w:tabs>
        <w:spacing w:line="240" w:lineRule="auto"/>
        <w:rPr>
          <w:i/>
          <w:snapToGrid/>
          <w:lang w:val="lt-LT"/>
        </w:rPr>
      </w:pPr>
      <w:r>
        <w:rPr>
          <w:i/>
          <w:lang w:val="lt-LT"/>
        </w:rPr>
        <w:t>Žindymo laikotarpis</w:t>
      </w:r>
    </w:p>
    <w:p w14:paraId="01948487" w14:textId="66210996" w:rsidR="008F4069" w:rsidRDefault="00107594" w:rsidP="008A4655">
      <w:pPr>
        <w:widowControl w:val="0"/>
        <w:tabs>
          <w:tab w:val="clear" w:pos="567"/>
        </w:tabs>
        <w:autoSpaceDE w:val="0"/>
        <w:autoSpaceDN w:val="0"/>
        <w:adjustRightInd w:val="0"/>
        <w:spacing w:line="240" w:lineRule="auto"/>
        <w:rPr>
          <w:rFonts w:eastAsia="TimesNewRoman,Bold"/>
          <w:snapToGrid/>
          <w:szCs w:val="22"/>
          <w:lang w:val="lt-LT"/>
        </w:rPr>
      </w:pPr>
      <w:r w:rsidRPr="00107594">
        <w:rPr>
          <w:rFonts w:eastAsia="TimesNewRoman,Bold"/>
          <w:snapToGrid/>
          <w:szCs w:val="22"/>
          <w:lang w:val="lt-LT"/>
        </w:rPr>
        <w:t>Į gyd</w:t>
      </w:r>
      <w:r>
        <w:rPr>
          <w:rFonts w:eastAsia="TimesNewRoman,Bold"/>
          <w:snapToGrid/>
          <w:szCs w:val="22"/>
          <w:lang w:val="lt-LT"/>
        </w:rPr>
        <w:t>ytų</w:t>
      </w:r>
      <w:r w:rsidRPr="00107594">
        <w:rPr>
          <w:rFonts w:eastAsia="TimesNewRoman,Bold"/>
          <w:snapToGrid/>
          <w:szCs w:val="22"/>
          <w:lang w:val="lt-LT"/>
        </w:rPr>
        <w:t xml:space="preserve"> moter</w:t>
      </w:r>
      <w:r>
        <w:rPr>
          <w:rFonts w:eastAsia="TimesNewRoman,Bold"/>
          <w:snapToGrid/>
          <w:szCs w:val="22"/>
          <w:lang w:val="lt-LT"/>
        </w:rPr>
        <w:t>ų</w:t>
      </w:r>
      <w:r w:rsidRPr="00107594">
        <w:rPr>
          <w:rFonts w:eastAsia="TimesNewRoman,Bold"/>
          <w:snapToGrid/>
          <w:szCs w:val="22"/>
          <w:lang w:val="lt-LT"/>
        </w:rPr>
        <w:t xml:space="preserve"> pieną patenka tik mažas ibuprofeno ir jo irimo produktų kiekis. </w:t>
      </w:r>
      <w:r>
        <w:rPr>
          <w:rFonts w:eastAsia="TimesNewRoman,Bold"/>
          <w:snapToGrid/>
          <w:szCs w:val="22"/>
          <w:lang w:val="lt-LT"/>
        </w:rPr>
        <w:t>Šis vaistas gali būti vartojamas</w:t>
      </w:r>
      <w:r w:rsidRPr="00107594">
        <w:rPr>
          <w:rFonts w:eastAsia="TimesNewRoman,Bold"/>
          <w:snapToGrid/>
          <w:szCs w:val="22"/>
          <w:lang w:val="lt-LT"/>
        </w:rPr>
        <w:t xml:space="preserve"> </w:t>
      </w:r>
      <w:r>
        <w:rPr>
          <w:rFonts w:eastAsia="TimesNewRoman,Bold"/>
          <w:snapToGrid/>
          <w:szCs w:val="22"/>
          <w:lang w:val="lt-LT"/>
        </w:rPr>
        <w:t>žindymo</w:t>
      </w:r>
      <w:r w:rsidRPr="00107594">
        <w:rPr>
          <w:rFonts w:eastAsia="TimesNewRoman,Bold"/>
          <w:snapToGrid/>
          <w:szCs w:val="22"/>
          <w:lang w:val="lt-LT"/>
        </w:rPr>
        <w:t xml:space="preserve"> metu, jeigu vartojama rekomenduojama jo dozė trumpiausią galimą laik</w:t>
      </w:r>
      <w:r>
        <w:rPr>
          <w:rFonts w:eastAsia="TimesNewRoman,Bold"/>
          <w:snapToGrid/>
          <w:szCs w:val="22"/>
          <w:lang w:val="lt-LT"/>
        </w:rPr>
        <w:t>otarpį</w:t>
      </w:r>
      <w:r w:rsidRPr="00107594">
        <w:rPr>
          <w:rFonts w:eastAsia="TimesNewRoman,Bold"/>
          <w:snapToGrid/>
          <w:szCs w:val="22"/>
          <w:lang w:val="lt-LT"/>
        </w:rPr>
        <w:t>.</w:t>
      </w:r>
    </w:p>
    <w:p w14:paraId="4FF4192C" w14:textId="77777777" w:rsidR="008F4069" w:rsidRDefault="008F4069" w:rsidP="008A4655">
      <w:pPr>
        <w:widowControl w:val="0"/>
        <w:tabs>
          <w:tab w:val="clear" w:pos="567"/>
        </w:tabs>
        <w:autoSpaceDE w:val="0"/>
        <w:autoSpaceDN w:val="0"/>
        <w:adjustRightInd w:val="0"/>
        <w:spacing w:line="240" w:lineRule="auto"/>
        <w:rPr>
          <w:rFonts w:eastAsia="TimesNewRoman,Bold"/>
          <w:snapToGrid/>
          <w:szCs w:val="22"/>
          <w:lang w:val="lt-LT"/>
        </w:rPr>
      </w:pPr>
    </w:p>
    <w:p w14:paraId="20ACBBCE" w14:textId="77777777" w:rsidR="00107594" w:rsidRDefault="00107594" w:rsidP="00107594">
      <w:pPr>
        <w:numPr>
          <w:ilvl w:val="12"/>
          <w:numId w:val="0"/>
        </w:numPr>
        <w:tabs>
          <w:tab w:val="clear" w:pos="567"/>
          <w:tab w:val="left" w:pos="1296"/>
        </w:tabs>
        <w:spacing w:line="240" w:lineRule="auto"/>
        <w:rPr>
          <w:i/>
          <w:snapToGrid/>
          <w:lang w:val="lt-LT"/>
        </w:rPr>
      </w:pPr>
      <w:r>
        <w:rPr>
          <w:i/>
          <w:lang w:val="lt-LT"/>
        </w:rPr>
        <w:t>Vaisingumas</w:t>
      </w:r>
    </w:p>
    <w:p w14:paraId="6BA0C297" w14:textId="32A19367" w:rsidR="00776FBE" w:rsidRDefault="00107594" w:rsidP="008A4655">
      <w:pPr>
        <w:widowControl w:val="0"/>
        <w:tabs>
          <w:tab w:val="clear" w:pos="567"/>
        </w:tabs>
        <w:autoSpaceDE w:val="0"/>
        <w:autoSpaceDN w:val="0"/>
        <w:adjustRightInd w:val="0"/>
        <w:spacing w:line="240" w:lineRule="auto"/>
        <w:rPr>
          <w:rFonts w:eastAsia="TimesNewRoman,Bold"/>
          <w:snapToGrid/>
          <w:szCs w:val="22"/>
          <w:lang w:val="lt-LT"/>
        </w:rPr>
      </w:pPr>
      <w:r w:rsidRPr="00107594">
        <w:rPr>
          <w:rFonts w:eastAsia="TimesNewRoman,Bold"/>
          <w:snapToGrid/>
          <w:szCs w:val="22"/>
          <w:lang w:val="lt-LT"/>
        </w:rPr>
        <w:t>Ibuprofen</w:t>
      </w:r>
      <w:r>
        <w:rPr>
          <w:rFonts w:eastAsia="TimesNewRoman,Bold"/>
          <w:snapToGrid/>
          <w:szCs w:val="22"/>
          <w:lang w:val="lt-LT"/>
        </w:rPr>
        <w:t xml:space="preserve">as </w:t>
      </w:r>
      <w:r w:rsidRPr="00107594">
        <w:rPr>
          <w:rFonts w:eastAsia="TimesNewRoman,Bold"/>
          <w:snapToGrid/>
          <w:szCs w:val="22"/>
          <w:lang w:val="lt-LT"/>
        </w:rPr>
        <w:t xml:space="preserve">priklauso </w:t>
      </w:r>
      <w:r>
        <w:rPr>
          <w:rFonts w:eastAsia="TimesNewRoman,Bold"/>
          <w:snapToGrid/>
          <w:szCs w:val="22"/>
          <w:lang w:val="lt-LT"/>
        </w:rPr>
        <w:t xml:space="preserve">grupei </w:t>
      </w:r>
      <w:r w:rsidRPr="00107594">
        <w:rPr>
          <w:rFonts w:eastAsia="TimesNewRoman,Bold"/>
          <w:snapToGrid/>
          <w:szCs w:val="22"/>
          <w:lang w:val="lt-LT"/>
        </w:rPr>
        <w:t xml:space="preserve">vaistų (NVNU), galinčių </w:t>
      </w:r>
      <w:r>
        <w:rPr>
          <w:rFonts w:eastAsia="TimesNewRoman,Bold"/>
          <w:snapToGrid/>
          <w:szCs w:val="22"/>
          <w:lang w:val="lt-LT"/>
        </w:rPr>
        <w:t>slopinti</w:t>
      </w:r>
      <w:r w:rsidRPr="00107594">
        <w:rPr>
          <w:rFonts w:eastAsia="TimesNewRoman,Bold"/>
          <w:snapToGrid/>
          <w:szCs w:val="22"/>
          <w:lang w:val="lt-LT"/>
        </w:rPr>
        <w:t xml:space="preserve"> moterų vaisingum</w:t>
      </w:r>
      <w:r>
        <w:rPr>
          <w:rFonts w:eastAsia="TimesNewRoman,Bold"/>
          <w:snapToGrid/>
          <w:szCs w:val="22"/>
          <w:lang w:val="lt-LT"/>
        </w:rPr>
        <w:t>ą</w:t>
      </w:r>
      <w:r w:rsidRPr="00107594">
        <w:rPr>
          <w:rFonts w:eastAsia="TimesNewRoman,Bold"/>
          <w:snapToGrid/>
          <w:szCs w:val="22"/>
          <w:lang w:val="lt-LT"/>
        </w:rPr>
        <w:t xml:space="preserve">. </w:t>
      </w:r>
      <w:r>
        <w:rPr>
          <w:rFonts w:eastAsia="TimesNewRoman,Bold"/>
          <w:snapToGrid/>
          <w:szCs w:val="22"/>
          <w:lang w:val="lt-LT"/>
        </w:rPr>
        <w:t>Šis poveikis yra grįžtamas n</w:t>
      </w:r>
      <w:r w:rsidRPr="00107594">
        <w:rPr>
          <w:rFonts w:eastAsia="TimesNewRoman,Bold"/>
          <w:snapToGrid/>
          <w:szCs w:val="22"/>
          <w:lang w:val="lt-LT"/>
        </w:rPr>
        <w:t>utraukus vaisto vartojimą.</w:t>
      </w:r>
    </w:p>
    <w:p w14:paraId="395BE46D" w14:textId="77777777" w:rsidR="00107594" w:rsidRPr="00457BF5" w:rsidRDefault="00107594" w:rsidP="008A4655">
      <w:pPr>
        <w:widowControl w:val="0"/>
        <w:tabs>
          <w:tab w:val="clear" w:pos="567"/>
        </w:tabs>
        <w:autoSpaceDE w:val="0"/>
        <w:autoSpaceDN w:val="0"/>
        <w:adjustRightInd w:val="0"/>
        <w:spacing w:line="240" w:lineRule="auto"/>
        <w:rPr>
          <w:rFonts w:eastAsia="TimesNewRoman,Bold"/>
          <w:snapToGrid/>
          <w:szCs w:val="22"/>
          <w:lang w:val="lt-LT"/>
        </w:rPr>
      </w:pPr>
    </w:p>
    <w:p w14:paraId="11560DE0" w14:textId="77777777" w:rsidR="00776FBE" w:rsidRPr="00457BF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457BF5">
        <w:rPr>
          <w:rFonts w:eastAsia="TimesNewRoman,Bold"/>
          <w:b/>
          <w:bCs/>
          <w:snapToGrid/>
          <w:szCs w:val="22"/>
          <w:lang w:val="lt-LT"/>
        </w:rPr>
        <w:t>Vairavimas ir mechanizmų valdymas</w:t>
      </w:r>
    </w:p>
    <w:p w14:paraId="2F34F1C4" w14:textId="1C9C80DE" w:rsidR="00063032" w:rsidRDefault="00107594" w:rsidP="008A4655">
      <w:pPr>
        <w:widowControl w:val="0"/>
        <w:numPr>
          <w:ilvl w:val="12"/>
          <w:numId w:val="0"/>
        </w:numPr>
        <w:tabs>
          <w:tab w:val="clear" w:pos="567"/>
        </w:tabs>
        <w:spacing w:line="240" w:lineRule="auto"/>
        <w:ind w:right="-2"/>
        <w:rPr>
          <w:rFonts w:eastAsia="TimesNewRoman,Bold"/>
          <w:snapToGrid/>
          <w:szCs w:val="22"/>
          <w:lang w:val="lt-LT"/>
        </w:rPr>
      </w:pPr>
      <w:r w:rsidRPr="00107594">
        <w:rPr>
          <w:rFonts w:eastAsia="TimesNewRoman,Bold"/>
          <w:snapToGrid/>
          <w:szCs w:val="22"/>
          <w:lang w:val="lt-LT"/>
        </w:rPr>
        <w:t>Vartojant trumpą laiką, šis vaistas gebėjimo vairuoti arba valdyti mechanizmus neveikia arba veikia silpnai. Tačiau</w:t>
      </w:r>
      <w:r>
        <w:rPr>
          <w:rFonts w:eastAsia="TimesNewRoman,Bold"/>
          <w:snapToGrid/>
          <w:szCs w:val="22"/>
          <w:lang w:val="lt-LT"/>
        </w:rPr>
        <w:t>,</w:t>
      </w:r>
      <w:r w:rsidRPr="00107594">
        <w:rPr>
          <w:rFonts w:eastAsia="TimesNewRoman,Bold"/>
          <w:snapToGrid/>
          <w:szCs w:val="22"/>
          <w:lang w:val="lt-LT"/>
        </w:rPr>
        <w:t xml:space="preserve"> vartojant didesnes dozes</w:t>
      </w:r>
      <w:r>
        <w:rPr>
          <w:rFonts w:eastAsia="TimesNewRoman,Bold"/>
          <w:snapToGrid/>
          <w:szCs w:val="22"/>
          <w:lang w:val="lt-LT"/>
        </w:rPr>
        <w:t>,</w:t>
      </w:r>
      <w:r w:rsidRPr="00107594">
        <w:rPr>
          <w:rFonts w:eastAsia="TimesNewRoman,Bold"/>
          <w:snapToGrid/>
          <w:szCs w:val="22"/>
          <w:lang w:val="lt-LT"/>
        </w:rPr>
        <w:t xml:space="preserve"> gali pasireikšti šalutinis poveikis,</w:t>
      </w:r>
      <w:r>
        <w:rPr>
          <w:rFonts w:eastAsia="TimesNewRoman,Bold"/>
          <w:snapToGrid/>
          <w:szCs w:val="22"/>
          <w:lang w:val="lt-LT"/>
        </w:rPr>
        <w:t xml:space="preserve"> toks kaip</w:t>
      </w:r>
      <w:r w:rsidRPr="00107594">
        <w:rPr>
          <w:rFonts w:eastAsia="TimesNewRoman,Bold"/>
          <w:snapToGrid/>
          <w:szCs w:val="22"/>
          <w:lang w:val="lt-LT"/>
        </w:rPr>
        <w:t xml:space="preserve"> svaigulys, mieguistumas, regėjimo sutrikimai</w:t>
      </w:r>
      <w:r>
        <w:rPr>
          <w:rFonts w:eastAsia="TimesNewRoman,Bold"/>
          <w:snapToGrid/>
          <w:szCs w:val="22"/>
          <w:lang w:val="lt-LT"/>
        </w:rPr>
        <w:t xml:space="preserve">, kuris </w:t>
      </w:r>
      <w:r w:rsidRPr="00107594">
        <w:rPr>
          <w:rFonts w:eastAsia="TimesNewRoman,Bold"/>
          <w:snapToGrid/>
          <w:szCs w:val="22"/>
          <w:lang w:val="lt-LT"/>
        </w:rPr>
        <w:t xml:space="preserve">gali </w:t>
      </w:r>
      <w:r>
        <w:rPr>
          <w:rFonts w:eastAsia="TimesNewRoman,Bold"/>
          <w:snapToGrid/>
          <w:szCs w:val="22"/>
          <w:lang w:val="lt-LT"/>
        </w:rPr>
        <w:t>paveikti</w:t>
      </w:r>
      <w:r w:rsidRPr="00107594">
        <w:rPr>
          <w:rFonts w:eastAsia="TimesNewRoman,Bold"/>
          <w:snapToGrid/>
          <w:szCs w:val="22"/>
          <w:lang w:val="lt-LT"/>
        </w:rPr>
        <w:t xml:space="preserve"> gebėjim</w:t>
      </w:r>
      <w:r>
        <w:rPr>
          <w:rFonts w:eastAsia="TimesNewRoman,Bold"/>
          <w:snapToGrid/>
          <w:szCs w:val="22"/>
          <w:lang w:val="lt-LT"/>
        </w:rPr>
        <w:t>ą</w:t>
      </w:r>
      <w:r w:rsidRPr="00107594">
        <w:rPr>
          <w:rFonts w:eastAsia="TimesNewRoman,Bold"/>
          <w:snapToGrid/>
          <w:szCs w:val="22"/>
          <w:lang w:val="lt-LT"/>
        </w:rPr>
        <w:t xml:space="preserve"> reaguoti eisme bei valdyti mechanizmus. Šis poveikis labiau tikėtinas, jeigu kartu vartojamas alkoholis.</w:t>
      </w:r>
    </w:p>
    <w:p w14:paraId="1976DDBB" w14:textId="77777777" w:rsidR="00063032" w:rsidRPr="00457BF5" w:rsidRDefault="00063032" w:rsidP="008A4655">
      <w:pPr>
        <w:widowControl w:val="0"/>
        <w:numPr>
          <w:ilvl w:val="12"/>
          <w:numId w:val="0"/>
        </w:numPr>
        <w:tabs>
          <w:tab w:val="clear" w:pos="567"/>
        </w:tabs>
        <w:spacing w:line="240" w:lineRule="auto"/>
        <w:ind w:right="-2"/>
        <w:rPr>
          <w:snapToGrid/>
          <w:szCs w:val="22"/>
          <w:lang w:val="lt-LT"/>
        </w:rPr>
      </w:pPr>
    </w:p>
    <w:p w14:paraId="00250470" w14:textId="5D0FE982" w:rsidR="00063032" w:rsidRPr="00457BF5" w:rsidRDefault="00B85D0F" w:rsidP="008A4655">
      <w:pPr>
        <w:widowControl w:val="0"/>
        <w:numPr>
          <w:ilvl w:val="12"/>
          <w:numId w:val="0"/>
        </w:numPr>
        <w:tabs>
          <w:tab w:val="clear" w:pos="567"/>
        </w:tabs>
        <w:spacing w:line="240" w:lineRule="auto"/>
        <w:rPr>
          <w:snapToGrid/>
          <w:szCs w:val="22"/>
          <w:lang w:val="lt-LT"/>
        </w:rPr>
      </w:pPr>
      <w:r>
        <w:rPr>
          <w:b/>
          <w:snapToGrid/>
          <w:szCs w:val="22"/>
          <w:lang w:val="lt-LT"/>
        </w:rPr>
        <w:t>Ibumetin Express</w:t>
      </w:r>
      <w:r w:rsidR="00107594" w:rsidRPr="00107594">
        <w:rPr>
          <w:b/>
          <w:snapToGrid/>
          <w:szCs w:val="22"/>
          <w:lang w:val="lt-LT"/>
        </w:rPr>
        <w:t xml:space="preserve"> </w:t>
      </w:r>
      <w:r w:rsidR="00063032" w:rsidRPr="00457BF5">
        <w:rPr>
          <w:b/>
          <w:snapToGrid/>
          <w:szCs w:val="22"/>
          <w:lang w:val="lt-LT"/>
        </w:rPr>
        <w:t>sudėtyje yra sorbitolio</w:t>
      </w:r>
      <w:r w:rsidR="00107594">
        <w:rPr>
          <w:b/>
          <w:snapToGrid/>
          <w:szCs w:val="22"/>
          <w:lang w:val="lt-LT"/>
        </w:rPr>
        <w:t xml:space="preserve"> (E 420)</w:t>
      </w:r>
    </w:p>
    <w:p w14:paraId="2727E454" w14:textId="376A9C6A" w:rsidR="00E345E5" w:rsidRDefault="00E345E5" w:rsidP="008A4655">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 xml:space="preserve">Kiekvienoje šio vaisto kapsulėje yra </w:t>
      </w:r>
      <w:r w:rsidR="00107594">
        <w:rPr>
          <w:rFonts w:eastAsia="TimesNewRoman"/>
          <w:snapToGrid/>
          <w:szCs w:val="22"/>
          <w:lang w:val="lt-LT"/>
        </w:rPr>
        <w:t>8</w:t>
      </w:r>
      <w:r w:rsidRPr="00457BF5">
        <w:rPr>
          <w:rFonts w:eastAsia="TimesNewRoman"/>
          <w:snapToGrid/>
          <w:szCs w:val="22"/>
          <w:lang w:val="lt-LT"/>
        </w:rPr>
        <w:t>3</w:t>
      </w:r>
      <w:r w:rsidR="00107594">
        <w:rPr>
          <w:rFonts w:eastAsia="TimesNewRoman"/>
          <w:snapToGrid/>
          <w:szCs w:val="22"/>
          <w:lang w:val="lt-LT"/>
        </w:rPr>
        <w:t> </w:t>
      </w:r>
      <w:r w:rsidRPr="00457BF5">
        <w:rPr>
          <w:rFonts w:eastAsia="TimesNewRoman"/>
          <w:snapToGrid/>
          <w:szCs w:val="22"/>
          <w:lang w:val="lt-LT"/>
        </w:rPr>
        <w:t>mg sorbitolio</w:t>
      </w:r>
      <w:r w:rsidR="00107594">
        <w:rPr>
          <w:rFonts w:eastAsia="TimesNewRoman"/>
          <w:snapToGrid/>
          <w:szCs w:val="22"/>
          <w:lang w:val="lt-LT"/>
        </w:rPr>
        <w:t>.</w:t>
      </w:r>
    </w:p>
    <w:p w14:paraId="3946D4FA" w14:textId="21E6D5D9" w:rsidR="00220538" w:rsidRPr="00220538" w:rsidRDefault="00220538" w:rsidP="00220538">
      <w:pPr>
        <w:widowControl w:val="0"/>
        <w:tabs>
          <w:tab w:val="clear" w:pos="567"/>
        </w:tabs>
        <w:spacing w:line="240" w:lineRule="auto"/>
        <w:rPr>
          <w:rFonts w:eastAsia="TimesNewRoman"/>
          <w:snapToGrid/>
          <w:szCs w:val="22"/>
          <w:lang w:val="lt-LT"/>
        </w:rPr>
      </w:pPr>
      <w:r w:rsidRPr="00220538">
        <w:rPr>
          <w:rFonts w:eastAsia="TimesNewRoman"/>
          <w:snapToGrid/>
          <w:szCs w:val="22"/>
          <w:lang w:val="lt-LT"/>
        </w:rPr>
        <w:t>Sorbitolis yra fruktozės šaltinis. Jeigu gydytojas yra</w:t>
      </w:r>
      <w:r>
        <w:rPr>
          <w:rFonts w:eastAsia="TimesNewRoman"/>
          <w:snapToGrid/>
          <w:szCs w:val="22"/>
          <w:lang w:val="lt-LT"/>
        </w:rPr>
        <w:t xml:space="preserve"> </w:t>
      </w:r>
      <w:r w:rsidRPr="00220538">
        <w:rPr>
          <w:rFonts w:eastAsia="TimesNewRoman"/>
          <w:snapToGrid/>
          <w:szCs w:val="22"/>
          <w:lang w:val="lt-LT"/>
        </w:rPr>
        <w:t>sakęs, kad Jūs (ar Jūsų vaikas) netoleruojate kokių</w:t>
      </w:r>
    </w:p>
    <w:p w14:paraId="611D33CF" w14:textId="14C39873" w:rsidR="00220538" w:rsidRPr="00457BF5" w:rsidRDefault="00220538" w:rsidP="00220538">
      <w:pPr>
        <w:widowControl w:val="0"/>
        <w:tabs>
          <w:tab w:val="clear" w:pos="567"/>
        </w:tabs>
        <w:spacing w:line="240" w:lineRule="auto"/>
        <w:rPr>
          <w:rFonts w:eastAsia="TimesNewRoman"/>
          <w:snapToGrid/>
          <w:szCs w:val="22"/>
          <w:lang w:val="lt-LT"/>
        </w:rPr>
      </w:pPr>
      <w:r w:rsidRPr="00220538">
        <w:rPr>
          <w:rFonts w:eastAsia="TimesNewRoman"/>
          <w:snapToGrid/>
          <w:szCs w:val="22"/>
          <w:lang w:val="lt-LT"/>
        </w:rPr>
        <w:t>nors angliavandenių, ar Jums nustatytas retas</w:t>
      </w:r>
      <w:r>
        <w:rPr>
          <w:rFonts w:eastAsia="TimesNewRoman"/>
          <w:snapToGrid/>
          <w:szCs w:val="22"/>
          <w:lang w:val="lt-LT"/>
        </w:rPr>
        <w:t xml:space="preserve"> </w:t>
      </w:r>
      <w:r w:rsidRPr="00220538">
        <w:rPr>
          <w:rFonts w:eastAsia="TimesNewRoman"/>
          <w:snapToGrid/>
          <w:szCs w:val="22"/>
          <w:lang w:val="lt-LT"/>
        </w:rPr>
        <w:t>genetinis sutrikimas įgimtas fruktozės</w:t>
      </w:r>
      <w:r>
        <w:rPr>
          <w:rFonts w:eastAsia="TimesNewRoman"/>
          <w:snapToGrid/>
          <w:szCs w:val="22"/>
          <w:lang w:val="lt-LT"/>
        </w:rPr>
        <w:t xml:space="preserve"> </w:t>
      </w:r>
      <w:r w:rsidRPr="00220538">
        <w:rPr>
          <w:rFonts w:eastAsia="TimesNewRoman"/>
          <w:snapToGrid/>
          <w:szCs w:val="22"/>
          <w:lang w:val="lt-LT"/>
        </w:rPr>
        <w:t>netoleravimas (ĮFN), kurio atveju organizmas</w:t>
      </w:r>
      <w:r>
        <w:rPr>
          <w:rFonts w:eastAsia="TimesNewRoman"/>
          <w:snapToGrid/>
          <w:szCs w:val="22"/>
          <w:lang w:val="lt-LT"/>
        </w:rPr>
        <w:t xml:space="preserve"> </w:t>
      </w:r>
      <w:r w:rsidRPr="00220538">
        <w:rPr>
          <w:rFonts w:eastAsia="TimesNewRoman"/>
          <w:snapToGrid/>
          <w:szCs w:val="22"/>
          <w:lang w:val="lt-LT"/>
        </w:rPr>
        <w:t>negali suskaidyti fruktozės, prieš vartodami šio</w:t>
      </w:r>
      <w:r>
        <w:rPr>
          <w:rFonts w:eastAsia="TimesNewRoman"/>
          <w:snapToGrid/>
          <w:szCs w:val="22"/>
          <w:lang w:val="lt-LT"/>
        </w:rPr>
        <w:t xml:space="preserve"> </w:t>
      </w:r>
      <w:r w:rsidRPr="00220538">
        <w:rPr>
          <w:rFonts w:eastAsia="TimesNewRoman"/>
          <w:snapToGrid/>
          <w:szCs w:val="22"/>
          <w:lang w:val="lt-LT"/>
        </w:rPr>
        <w:t>vaisto (ar prieš duodami jo Jūsų vaikui), pasakykite</w:t>
      </w:r>
      <w:r>
        <w:rPr>
          <w:rFonts w:eastAsia="TimesNewRoman"/>
          <w:snapToGrid/>
          <w:szCs w:val="22"/>
          <w:lang w:val="lt-LT"/>
        </w:rPr>
        <w:t xml:space="preserve"> </w:t>
      </w:r>
      <w:r w:rsidRPr="00220538">
        <w:rPr>
          <w:rFonts w:eastAsia="TimesNewRoman"/>
          <w:snapToGrid/>
          <w:szCs w:val="22"/>
          <w:lang w:val="lt-LT"/>
        </w:rPr>
        <w:t>gydytojui.</w:t>
      </w:r>
    </w:p>
    <w:p w14:paraId="515AC5B2" w14:textId="77777777" w:rsidR="00063032" w:rsidRPr="00457BF5" w:rsidRDefault="00063032" w:rsidP="008A4655">
      <w:pPr>
        <w:widowControl w:val="0"/>
        <w:numPr>
          <w:ilvl w:val="12"/>
          <w:numId w:val="0"/>
        </w:numPr>
        <w:tabs>
          <w:tab w:val="clear" w:pos="567"/>
        </w:tabs>
        <w:spacing w:line="240" w:lineRule="auto"/>
        <w:ind w:right="-2"/>
        <w:rPr>
          <w:snapToGrid/>
          <w:szCs w:val="22"/>
          <w:lang w:val="lt-LT"/>
        </w:rPr>
      </w:pPr>
    </w:p>
    <w:p w14:paraId="225F169B" w14:textId="77777777" w:rsidR="00776FBE" w:rsidRPr="00457BF5" w:rsidRDefault="00776FBE" w:rsidP="008A4655">
      <w:pPr>
        <w:widowControl w:val="0"/>
        <w:numPr>
          <w:ilvl w:val="12"/>
          <w:numId w:val="0"/>
        </w:numPr>
        <w:tabs>
          <w:tab w:val="clear" w:pos="567"/>
        </w:tabs>
        <w:spacing w:line="240" w:lineRule="auto"/>
        <w:ind w:right="-2"/>
        <w:rPr>
          <w:snapToGrid/>
          <w:szCs w:val="22"/>
          <w:lang w:val="lt-LT"/>
        </w:rPr>
      </w:pPr>
    </w:p>
    <w:p w14:paraId="34F30317" w14:textId="467E17F6" w:rsidR="00776FBE" w:rsidRPr="00457BF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3.</w:t>
      </w:r>
      <w:r w:rsidRPr="00457BF5">
        <w:rPr>
          <w:b/>
          <w:snapToGrid/>
          <w:szCs w:val="22"/>
          <w:lang w:val="lt-LT"/>
        </w:rPr>
        <w:tab/>
        <w:t xml:space="preserve">Kaip vartoti </w:t>
      </w:r>
      <w:r w:rsidR="00B85D0F">
        <w:rPr>
          <w:b/>
          <w:snapToGrid/>
          <w:szCs w:val="22"/>
          <w:lang w:val="lt-LT"/>
        </w:rPr>
        <w:t>Ibumetin Express</w:t>
      </w:r>
    </w:p>
    <w:p w14:paraId="69CA4778" w14:textId="77777777" w:rsidR="00776FBE" w:rsidRPr="00457BF5" w:rsidRDefault="00776FBE" w:rsidP="008A4655">
      <w:pPr>
        <w:widowControl w:val="0"/>
        <w:tabs>
          <w:tab w:val="clear" w:pos="567"/>
        </w:tabs>
        <w:spacing w:line="240" w:lineRule="auto"/>
        <w:ind w:left="567" w:hanging="567"/>
        <w:rPr>
          <w:snapToGrid/>
          <w:szCs w:val="22"/>
          <w:lang w:val="lt-LT"/>
        </w:rPr>
      </w:pPr>
    </w:p>
    <w:p w14:paraId="1024B6B1" w14:textId="1F453CF1" w:rsidR="00776FBE" w:rsidRPr="00457BF5" w:rsidRDefault="00ED12EF" w:rsidP="008A4655">
      <w:pPr>
        <w:widowControl w:val="0"/>
        <w:tabs>
          <w:tab w:val="clear" w:pos="567"/>
        </w:tabs>
        <w:autoSpaceDE w:val="0"/>
        <w:autoSpaceDN w:val="0"/>
        <w:adjustRightInd w:val="0"/>
        <w:spacing w:line="240" w:lineRule="auto"/>
        <w:rPr>
          <w:snapToGrid/>
          <w:szCs w:val="22"/>
          <w:lang w:val="lt-LT"/>
        </w:rPr>
      </w:pPr>
      <w:r w:rsidRPr="00457BF5">
        <w:rPr>
          <w:snapToGrid/>
          <w:szCs w:val="22"/>
          <w:lang w:val="lt-LT"/>
        </w:rPr>
        <w:t>Visada vartokite šį vaistą tiksliai, kaip aprašyta šiame lapelyje arba kaip nurodė gydytojas</w:t>
      </w:r>
      <w:r w:rsidR="00220538">
        <w:rPr>
          <w:snapToGrid/>
          <w:szCs w:val="22"/>
          <w:lang w:val="lt-LT"/>
        </w:rPr>
        <w:t xml:space="preserve">, </w:t>
      </w:r>
      <w:r w:rsidRPr="00457BF5">
        <w:rPr>
          <w:snapToGrid/>
          <w:szCs w:val="22"/>
          <w:lang w:val="lt-LT"/>
        </w:rPr>
        <w:t>vaistininkas</w:t>
      </w:r>
      <w:r w:rsidR="00220538">
        <w:rPr>
          <w:snapToGrid/>
          <w:szCs w:val="22"/>
          <w:lang w:val="lt-LT"/>
        </w:rPr>
        <w:t xml:space="preserve"> arba slaugtojas</w:t>
      </w:r>
      <w:r w:rsidRPr="00457BF5">
        <w:rPr>
          <w:snapToGrid/>
          <w:szCs w:val="22"/>
          <w:lang w:val="lt-LT"/>
        </w:rPr>
        <w:t>. Jeigu abejojate, kreipkitės į gydytoją</w:t>
      </w:r>
      <w:r w:rsidR="00220538">
        <w:rPr>
          <w:snapToGrid/>
          <w:szCs w:val="22"/>
          <w:lang w:val="lt-LT"/>
        </w:rPr>
        <w:t xml:space="preserve">, </w:t>
      </w:r>
      <w:r w:rsidRPr="00457BF5">
        <w:rPr>
          <w:snapToGrid/>
          <w:szCs w:val="22"/>
          <w:lang w:val="lt-LT"/>
        </w:rPr>
        <w:t>vaistininką</w:t>
      </w:r>
      <w:r w:rsidR="00220538">
        <w:rPr>
          <w:snapToGrid/>
          <w:szCs w:val="22"/>
          <w:lang w:val="lt-LT"/>
        </w:rPr>
        <w:t xml:space="preserve"> arba slaugytoją</w:t>
      </w:r>
      <w:r w:rsidR="00776FBE" w:rsidRPr="00457BF5">
        <w:rPr>
          <w:snapToGrid/>
          <w:szCs w:val="22"/>
          <w:lang w:val="lt-LT"/>
        </w:rPr>
        <w:t>.</w:t>
      </w:r>
    </w:p>
    <w:p w14:paraId="6B814D95" w14:textId="77777777" w:rsidR="00776FBE" w:rsidRPr="00457BF5" w:rsidRDefault="00776FBE" w:rsidP="008A4655">
      <w:pPr>
        <w:widowControl w:val="0"/>
        <w:tabs>
          <w:tab w:val="clear" w:pos="567"/>
        </w:tabs>
        <w:autoSpaceDE w:val="0"/>
        <w:autoSpaceDN w:val="0"/>
        <w:adjustRightInd w:val="0"/>
        <w:spacing w:line="240" w:lineRule="auto"/>
        <w:rPr>
          <w:snapToGrid/>
          <w:szCs w:val="22"/>
          <w:lang w:val="lt-LT"/>
        </w:rPr>
      </w:pPr>
    </w:p>
    <w:p w14:paraId="5A8A508D" w14:textId="4291D151" w:rsidR="00855923" w:rsidRPr="00220538" w:rsidRDefault="004B3DBC" w:rsidP="008A4655">
      <w:pPr>
        <w:keepNext/>
        <w:keepLines/>
        <w:numPr>
          <w:ilvl w:val="12"/>
          <w:numId w:val="0"/>
        </w:numPr>
        <w:tabs>
          <w:tab w:val="clear" w:pos="567"/>
          <w:tab w:val="left" w:pos="720"/>
        </w:tabs>
        <w:spacing w:line="240" w:lineRule="auto"/>
        <w:rPr>
          <w:snapToGrid/>
          <w:szCs w:val="22"/>
          <w:lang w:val="lt-LT"/>
        </w:rPr>
      </w:pPr>
      <w:r w:rsidRPr="00220538">
        <w:rPr>
          <w:snapToGrid/>
          <w:szCs w:val="22"/>
          <w:lang w:val="lt-LT"/>
        </w:rPr>
        <w:t>Rekomenduojam</w:t>
      </w:r>
      <w:r w:rsidR="00220538" w:rsidRPr="00220538">
        <w:rPr>
          <w:snapToGrid/>
          <w:szCs w:val="22"/>
          <w:lang w:val="lt-LT"/>
        </w:rPr>
        <w:t>a</w:t>
      </w:r>
      <w:r w:rsidRPr="00220538">
        <w:rPr>
          <w:snapToGrid/>
          <w:szCs w:val="22"/>
          <w:lang w:val="lt-LT"/>
        </w:rPr>
        <w:t xml:space="preserve"> dozė</w:t>
      </w:r>
      <w:r w:rsidR="00220538" w:rsidRPr="00220538">
        <w:rPr>
          <w:snapToGrid/>
          <w:szCs w:val="22"/>
          <w:lang w:val="lt-LT"/>
        </w:rPr>
        <w:t xml:space="preserve"> yra:</w:t>
      </w:r>
    </w:p>
    <w:p w14:paraId="0343C739" w14:textId="77777777" w:rsidR="00220538" w:rsidRDefault="00220538" w:rsidP="008A4655">
      <w:pPr>
        <w:keepNext/>
        <w:keepLines/>
        <w:numPr>
          <w:ilvl w:val="12"/>
          <w:numId w:val="0"/>
        </w:numPr>
        <w:tabs>
          <w:tab w:val="clear" w:pos="567"/>
          <w:tab w:val="left" w:pos="720"/>
        </w:tabs>
        <w:spacing w:line="240" w:lineRule="auto"/>
        <w:rPr>
          <w:snapToGrid/>
          <w:szCs w:val="22"/>
          <w:u w:val="single"/>
          <w:lang w:val="lt-LT"/>
        </w:rPr>
      </w:pPr>
    </w:p>
    <w:p w14:paraId="793F4979" w14:textId="63BFB086" w:rsidR="00220538" w:rsidRPr="00220538" w:rsidRDefault="00220538" w:rsidP="008A4655">
      <w:pPr>
        <w:keepNext/>
        <w:keepLines/>
        <w:numPr>
          <w:ilvl w:val="12"/>
          <w:numId w:val="0"/>
        </w:numPr>
        <w:tabs>
          <w:tab w:val="clear" w:pos="567"/>
          <w:tab w:val="left" w:pos="720"/>
        </w:tabs>
        <w:spacing w:line="240" w:lineRule="auto"/>
        <w:rPr>
          <w:b/>
          <w:bCs/>
          <w:snapToGrid/>
          <w:szCs w:val="22"/>
          <w:lang w:val="lt-LT"/>
        </w:rPr>
      </w:pPr>
      <w:r w:rsidRPr="00220538">
        <w:rPr>
          <w:b/>
          <w:bCs/>
          <w:snapToGrid/>
          <w:szCs w:val="22"/>
          <w:lang w:val="lt-LT"/>
        </w:rPr>
        <w:t>Suaugusieji ir paaugliai, sveriantys ne mažiau kaip 40 kg (12 metų ir vyresni)</w:t>
      </w:r>
    </w:p>
    <w:p w14:paraId="58030896" w14:textId="3EABF83B" w:rsidR="00220538" w:rsidRPr="00220538" w:rsidRDefault="00220538" w:rsidP="008A4655">
      <w:pPr>
        <w:keepNext/>
        <w:keepLines/>
        <w:numPr>
          <w:ilvl w:val="12"/>
          <w:numId w:val="0"/>
        </w:numPr>
        <w:tabs>
          <w:tab w:val="clear" w:pos="567"/>
          <w:tab w:val="left" w:pos="720"/>
        </w:tabs>
        <w:spacing w:line="240" w:lineRule="auto"/>
        <w:rPr>
          <w:snapToGrid/>
          <w:szCs w:val="22"/>
          <w:lang w:val="lt-LT"/>
        </w:rPr>
      </w:pPr>
      <w:r>
        <w:rPr>
          <w:snapToGrid/>
          <w:szCs w:val="22"/>
          <w:lang w:val="lt-LT"/>
        </w:rPr>
        <w:t>Viena kapsulė užgeriant vandeniu.</w:t>
      </w:r>
    </w:p>
    <w:p w14:paraId="4A8CB3C5" w14:textId="6038FA70" w:rsidR="00220538" w:rsidRDefault="00220538" w:rsidP="00220538">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Po to, jei reikia, gerti po vieną kapsulę ne dažniau kaip kas 6</w:t>
      </w:r>
      <w:r>
        <w:rPr>
          <w:color w:val="000000"/>
          <w:szCs w:val="22"/>
          <w:lang w:val="lt-LT" w:eastAsia="en-GB"/>
        </w:rPr>
        <w:t> </w:t>
      </w:r>
      <w:r w:rsidRPr="00457BF5">
        <w:rPr>
          <w:color w:val="000000"/>
          <w:szCs w:val="22"/>
          <w:lang w:val="lt-LT" w:eastAsia="en-GB"/>
        </w:rPr>
        <w:t xml:space="preserve">valandas. </w:t>
      </w:r>
    </w:p>
    <w:p w14:paraId="74980E85" w14:textId="2DF466D6" w:rsidR="00220538" w:rsidRPr="00457BF5" w:rsidRDefault="00220538" w:rsidP="00220538">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Negalima vartoti daugiau kaip trijų kapsulių per 24</w:t>
      </w:r>
      <w:r>
        <w:rPr>
          <w:color w:val="000000"/>
          <w:szCs w:val="22"/>
          <w:lang w:val="lt-LT" w:eastAsia="en-GB"/>
        </w:rPr>
        <w:t> </w:t>
      </w:r>
      <w:r w:rsidRPr="00457BF5">
        <w:rPr>
          <w:color w:val="000000"/>
          <w:szCs w:val="22"/>
          <w:lang w:val="lt-LT" w:eastAsia="en-GB"/>
        </w:rPr>
        <w:t>valandas.</w:t>
      </w:r>
    </w:p>
    <w:p w14:paraId="0871FF0D" w14:textId="77777777" w:rsidR="00220538" w:rsidRDefault="00220538" w:rsidP="00220538">
      <w:pPr>
        <w:tabs>
          <w:tab w:val="clear" w:pos="567"/>
        </w:tabs>
        <w:autoSpaceDE w:val="0"/>
        <w:autoSpaceDN w:val="0"/>
        <w:adjustRightInd w:val="0"/>
        <w:spacing w:line="240" w:lineRule="auto"/>
        <w:rPr>
          <w:color w:val="000000"/>
          <w:szCs w:val="22"/>
          <w:lang w:val="lt-LT" w:eastAsia="en-GB"/>
        </w:rPr>
      </w:pPr>
    </w:p>
    <w:p w14:paraId="0E6BA623" w14:textId="58BC8EFE" w:rsidR="00965E35" w:rsidRDefault="00965E35" w:rsidP="00220538">
      <w:pPr>
        <w:tabs>
          <w:tab w:val="clear" w:pos="567"/>
        </w:tabs>
        <w:autoSpaceDE w:val="0"/>
        <w:autoSpaceDN w:val="0"/>
        <w:adjustRightInd w:val="0"/>
        <w:spacing w:line="240" w:lineRule="auto"/>
        <w:rPr>
          <w:color w:val="000000"/>
          <w:szCs w:val="22"/>
          <w:lang w:val="lt-LT" w:eastAsia="en-GB"/>
        </w:rPr>
      </w:pPr>
      <w:r w:rsidRPr="00457BF5">
        <w:rPr>
          <w:snapToGrid/>
          <w:szCs w:val="22"/>
          <w:lang w:val="lt-LT"/>
        </w:rPr>
        <w:t>Būtina vartoti mažiausią veiksmingą dozę trumpiausią laikotarpį, būtiną simptomams palengvinti.</w:t>
      </w:r>
      <w:r w:rsidR="00A85A69">
        <w:rPr>
          <w:snapToGrid/>
          <w:szCs w:val="22"/>
          <w:lang w:val="lt-LT"/>
        </w:rPr>
        <w:t xml:space="preserve"> </w:t>
      </w:r>
      <w:r w:rsidR="00A85A69" w:rsidRPr="00A85A69">
        <w:rPr>
          <w:snapToGrid/>
          <w:szCs w:val="22"/>
          <w:lang w:val="lt-LT"/>
        </w:rPr>
        <w:t>Didesnės nei rekomenduojama dozės gali kelti rimtą pavojų.</w:t>
      </w:r>
    </w:p>
    <w:p w14:paraId="3D69E641" w14:textId="68D410C8" w:rsidR="00A85A69" w:rsidRDefault="00A85A69" w:rsidP="00A85A69">
      <w:pPr>
        <w:rPr>
          <w:snapToGrid/>
          <w:szCs w:val="22"/>
          <w:lang w:val="lt-LT" w:eastAsia="zh-CN"/>
        </w:rPr>
      </w:pPr>
      <w:r>
        <w:rPr>
          <w:szCs w:val="22"/>
          <w:lang w:val="lt-LT"/>
        </w:rPr>
        <w:t>Jeigu sergate infekcine liga ir Jums pasireiškiantys simptomai (pvz., karščiavimas ir skausmas) išlieka arba sunkėja, nedelsdami pasitarkite su gydytoju (žr. 2 skyrių).</w:t>
      </w:r>
    </w:p>
    <w:p w14:paraId="5544B6F9" w14:textId="77777777" w:rsidR="00A85A69" w:rsidRDefault="00A85A69" w:rsidP="00A85A69">
      <w:pPr>
        <w:spacing w:line="240" w:lineRule="auto"/>
        <w:rPr>
          <w:szCs w:val="22"/>
          <w:lang w:val="lt-LT"/>
        </w:rPr>
      </w:pPr>
      <w:r w:rsidRPr="006C2155">
        <w:rPr>
          <w:i/>
          <w:iCs/>
          <w:szCs w:val="22"/>
          <w:lang w:val="lt-LT"/>
        </w:rPr>
        <w:t>Suaugusiesiems</w:t>
      </w:r>
      <w:r>
        <w:rPr>
          <w:szCs w:val="22"/>
          <w:lang w:val="lt-LT"/>
        </w:rPr>
        <w:t>: j</w:t>
      </w:r>
      <w:r w:rsidRPr="009A3138">
        <w:rPr>
          <w:szCs w:val="22"/>
          <w:lang w:val="lt-LT"/>
        </w:rPr>
        <w:t>eigu</w:t>
      </w:r>
      <w:r>
        <w:rPr>
          <w:szCs w:val="22"/>
          <w:lang w:val="lt-LT"/>
        </w:rPr>
        <w:t xml:space="preserve">, karščiavimo atveju </w:t>
      </w:r>
      <w:r w:rsidRPr="009A3138">
        <w:rPr>
          <w:szCs w:val="22"/>
          <w:lang w:val="lt-LT"/>
        </w:rPr>
        <w:t xml:space="preserve">per </w:t>
      </w:r>
      <w:r>
        <w:rPr>
          <w:szCs w:val="22"/>
          <w:lang w:val="lt-LT"/>
        </w:rPr>
        <w:t>3 </w:t>
      </w:r>
      <w:r w:rsidRPr="009A3138">
        <w:rPr>
          <w:szCs w:val="22"/>
          <w:lang w:val="lt-LT"/>
        </w:rPr>
        <w:t>dienas</w:t>
      </w:r>
      <w:r>
        <w:rPr>
          <w:szCs w:val="22"/>
          <w:lang w:val="lt-LT"/>
        </w:rPr>
        <w:t>, o skausmo atveju per daugiau nei 4 dienas,</w:t>
      </w:r>
      <w:r w:rsidRPr="009A3138">
        <w:rPr>
          <w:szCs w:val="22"/>
          <w:lang w:val="lt-LT"/>
        </w:rPr>
        <w:t xml:space="preserve"> Jūsų savijauta nepagerėjo arba net pablogėjo, kreipkitės į gydytoją.</w:t>
      </w:r>
    </w:p>
    <w:p w14:paraId="482C58DB" w14:textId="77777777" w:rsidR="00A85A69" w:rsidRPr="00457BF5" w:rsidRDefault="00A85A69" w:rsidP="00A85A69">
      <w:pPr>
        <w:spacing w:line="240" w:lineRule="auto"/>
        <w:rPr>
          <w:szCs w:val="22"/>
          <w:lang w:val="lt-LT"/>
        </w:rPr>
      </w:pPr>
      <w:r>
        <w:rPr>
          <w:i/>
          <w:iCs/>
          <w:szCs w:val="22"/>
          <w:lang w:val="lt-LT"/>
        </w:rPr>
        <w:t>12 metų ir vyresniems paaugliams</w:t>
      </w:r>
      <w:r>
        <w:rPr>
          <w:szCs w:val="22"/>
          <w:lang w:val="lt-LT"/>
        </w:rPr>
        <w:t>: j</w:t>
      </w:r>
      <w:r w:rsidRPr="006C2155">
        <w:rPr>
          <w:szCs w:val="22"/>
          <w:lang w:val="lt-LT"/>
        </w:rPr>
        <w:t>ei</w:t>
      </w:r>
      <w:r>
        <w:rPr>
          <w:szCs w:val="22"/>
          <w:lang w:val="lt-LT"/>
        </w:rPr>
        <w:t>gu</w:t>
      </w:r>
      <w:r w:rsidRPr="006C2155">
        <w:rPr>
          <w:szCs w:val="22"/>
          <w:lang w:val="lt-LT"/>
        </w:rPr>
        <w:t xml:space="preserve"> šio vaisto</w:t>
      </w:r>
      <w:r>
        <w:rPr>
          <w:szCs w:val="22"/>
          <w:lang w:val="lt-LT"/>
        </w:rPr>
        <w:t xml:space="preserve"> Jums</w:t>
      </w:r>
      <w:r w:rsidRPr="006C2155">
        <w:rPr>
          <w:szCs w:val="22"/>
          <w:lang w:val="lt-LT"/>
        </w:rPr>
        <w:t xml:space="preserve"> reikia vartoti ilgiau nei 3</w:t>
      </w:r>
      <w:r>
        <w:rPr>
          <w:szCs w:val="22"/>
          <w:lang w:val="lt-LT"/>
        </w:rPr>
        <w:t> </w:t>
      </w:r>
      <w:r w:rsidRPr="006C2155">
        <w:rPr>
          <w:szCs w:val="22"/>
          <w:lang w:val="lt-LT"/>
        </w:rPr>
        <w:t xml:space="preserve">dienas arba jei simptomai pasunkėja, </w:t>
      </w:r>
      <w:r w:rsidRPr="009A3138">
        <w:rPr>
          <w:szCs w:val="22"/>
          <w:lang w:val="lt-LT"/>
        </w:rPr>
        <w:t>kreipkitės į gydytoją.</w:t>
      </w:r>
    </w:p>
    <w:p w14:paraId="6F9C43C5" w14:textId="77777777" w:rsidR="00220538" w:rsidRDefault="00220538" w:rsidP="00220538">
      <w:pPr>
        <w:tabs>
          <w:tab w:val="clear" w:pos="567"/>
        </w:tabs>
        <w:autoSpaceDE w:val="0"/>
        <w:autoSpaceDN w:val="0"/>
        <w:adjustRightInd w:val="0"/>
        <w:spacing w:line="240" w:lineRule="auto"/>
        <w:rPr>
          <w:color w:val="000000"/>
          <w:szCs w:val="22"/>
          <w:lang w:val="lt-LT" w:eastAsia="en-GB"/>
        </w:rPr>
      </w:pPr>
    </w:p>
    <w:p w14:paraId="57A9E133" w14:textId="1419F9E2" w:rsidR="00965E35" w:rsidRDefault="00B85D0F" w:rsidP="00220538">
      <w:pPr>
        <w:tabs>
          <w:tab w:val="clear" w:pos="567"/>
        </w:tabs>
        <w:autoSpaceDE w:val="0"/>
        <w:autoSpaceDN w:val="0"/>
        <w:adjustRightInd w:val="0"/>
        <w:spacing w:line="240" w:lineRule="auto"/>
        <w:rPr>
          <w:color w:val="000000"/>
          <w:szCs w:val="22"/>
          <w:lang w:val="lt-LT" w:eastAsia="en-GB"/>
        </w:rPr>
      </w:pPr>
      <w:r>
        <w:rPr>
          <w:color w:val="000000"/>
          <w:szCs w:val="22"/>
          <w:lang w:val="lt-LT" w:eastAsia="en-GB"/>
        </w:rPr>
        <w:lastRenderedPageBreak/>
        <w:t>Ibumetin Express</w:t>
      </w:r>
      <w:r w:rsidR="00A85A69">
        <w:rPr>
          <w:color w:val="000000"/>
          <w:szCs w:val="22"/>
          <w:lang w:val="lt-LT" w:eastAsia="en-GB"/>
        </w:rPr>
        <w:t xml:space="preserve"> yra skirtas vartoti per burną.</w:t>
      </w:r>
    </w:p>
    <w:p w14:paraId="5C96EDFD" w14:textId="4C0F6203" w:rsidR="00A85A69" w:rsidRDefault="00A85A69" w:rsidP="00220538">
      <w:pPr>
        <w:tabs>
          <w:tab w:val="clear" w:pos="567"/>
        </w:tabs>
        <w:autoSpaceDE w:val="0"/>
        <w:autoSpaceDN w:val="0"/>
        <w:adjustRightInd w:val="0"/>
        <w:spacing w:line="240" w:lineRule="auto"/>
        <w:rPr>
          <w:color w:val="000000"/>
          <w:szCs w:val="22"/>
          <w:lang w:val="lt-LT" w:eastAsia="en-GB"/>
        </w:rPr>
      </w:pPr>
      <w:r>
        <w:rPr>
          <w:lang w:val="lt-LT"/>
        </w:rPr>
        <w:t>Kapsulę reikia nuryti visą, užgeriant stikline vandens.</w:t>
      </w:r>
    </w:p>
    <w:p w14:paraId="4161218E" w14:textId="77777777" w:rsidR="00A85A69" w:rsidRDefault="00A85A69" w:rsidP="00A85A69">
      <w:pPr>
        <w:widowControl w:val="0"/>
        <w:tabs>
          <w:tab w:val="clear" w:pos="567"/>
        </w:tabs>
        <w:autoSpaceDE w:val="0"/>
        <w:autoSpaceDN w:val="0"/>
        <w:spacing w:line="240" w:lineRule="auto"/>
        <w:rPr>
          <w:snapToGrid/>
          <w:szCs w:val="22"/>
          <w:lang w:val="lt-LT"/>
        </w:rPr>
      </w:pPr>
      <w:r w:rsidRPr="00401B61">
        <w:rPr>
          <w:snapToGrid/>
          <w:szCs w:val="22"/>
          <w:lang w:val="lt-LT"/>
        </w:rPr>
        <w:t xml:space="preserve">Jei </w:t>
      </w:r>
      <w:r>
        <w:rPr>
          <w:snapToGrid/>
          <w:szCs w:val="22"/>
          <w:lang w:val="lt-LT"/>
        </w:rPr>
        <w:t xml:space="preserve">Jums </w:t>
      </w:r>
      <w:r w:rsidRPr="00401B61">
        <w:rPr>
          <w:snapToGrid/>
          <w:szCs w:val="22"/>
          <w:lang w:val="lt-LT"/>
        </w:rPr>
        <w:t>pasireiškia lengv</w:t>
      </w:r>
      <w:r>
        <w:rPr>
          <w:snapToGrid/>
          <w:szCs w:val="22"/>
          <w:lang w:val="lt-LT"/>
        </w:rPr>
        <w:t>i</w:t>
      </w:r>
      <w:r w:rsidRPr="00401B61">
        <w:rPr>
          <w:snapToGrid/>
          <w:szCs w:val="22"/>
          <w:lang w:val="lt-LT"/>
        </w:rPr>
        <w:t xml:space="preserve"> virškinimo sutrikima</w:t>
      </w:r>
      <w:r>
        <w:rPr>
          <w:snapToGrid/>
          <w:szCs w:val="22"/>
          <w:lang w:val="lt-LT"/>
        </w:rPr>
        <w:t>i</w:t>
      </w:r>
      <w:r w:rsidRPr="00401B61">
        <w:rPr>
          <w:snapToGrid/>
          <w:szCs w:val="22"/>
          <w:lang w:val="lt-LT"/>
        </w:rPr>
        <w:t xml:space="preserve">, rekomenduojama šį vaistą vartoti su maistu arba pienu, kad išvengtumėte virškinimo trakto </w:t>
      </w:r>
      <w:r>
        <w:rPr>
          <w:snapToGrid/>
          <w:szCs w:val="22"/>
          <w:lang w:val="lt-LT"/>
        </w:rPr>
        <w:t>pažeidimų</w:t>
      </w:r>
      <w:r w:rsidRPr="00401B61">
        <w:rPr>
          <w:snapToGrid/>
          <w:szCs w:val="22"/>
          <w:lang w:val="lt-LT"/>
        </w:rPr>
        <w:t>.</w:t>
      </w:r>
    </w:p>
    <w:p w14:paraId="1F0F2529" w14:textId="77777777" w:rsidR="00965E35" w:rsidRDefault="00965E35" w:rsidP="00220538">
      <w:pPr>
        <w:tabs>
          <w:tab w:val="clear" w:pos="567"/>
        </w:tabs>
        <w:autoSpaceDE w:val="0"/>
        <w:autoSpaceDN w:val="0"/>
        <w:adjustRightInd w:val="0"/>
        <w:spacing w:line="240" w:lineRule="auto"/>
        <w:rPr>
          <w:color w:val="000000"/>
          <w:szCs w:val="22"/>
          <w:lang w:val="lt-LT" w:eastAsia="en-GB"/>
        </w:rPr>
      </w:pPr>
    </w:p>
    <w:p w14:paraId="7A6B6075" w14:textId="69ED5A94" w:rsidR="00A85A69" w:rsidRDefault="00A85A69" w:rsidP="00674CE6">
      <w:pPr>
        <w:keepNext/>
        <w:tabs>
          <w:tab w:val="clear" w:pos="567"/>
        </w:tabs>
        <w:autoSpaceDE w:val="0"/>
        <w:autoSpaceDN w:val="0"/>
        <w:adjustRightInd w:val="0"/>
        <w:spacing w:line="240" w:lineRule="auto"/>
        <w:rPr>
          <w:color w:val="000000"/>
          <w:szCs w:val="22"/>
          <w:lang w:val="lt-LT" w:eastAsia="en-GB"/>
        </w:rPr>
      </w:pPr>
      <w:r w:rsidRPr="00B32475">
        <w:rPr>
          <w:b/>
          <w:bCs/>
          <w:szCs w:val="28"/>
          <w:lang w:val="lt-LT" w:eastAsia="x-none"/>
        </w:rPr>
        <w:t>Vartojimas vaikams ir paaugliams</w:t>
      </w:r>
    </w:p>
    <w:p w14:paraId="00E5C1C8" w14:textId="43941A49" w:rsidR="00A85A69" w:rsidRDefault="00A85A69" w:rsidP="00220538">
      <w:pPr>
        <w:tabs>
          <w:tab w:val="clear" w:pos="567"/>
        </w:tabs>
        <w:autoSpaceDE w:val="0"/>
        <w:autoSpaceDN w:val="0"/>
        <w:adjustRightInd w:val="0"/>
        <w:spacing w:line="240" w:lineRule="auto"/>
        <w:rPr>
          <w:color w:val="000000"/>
          <w:szCs w:val="22"/>
          <w:lang w:val="lt-LT" w:eastAsia="en-GB"/>
        </w:rPr>
      </w:pPr>
      <w:r>
        <w:rPr>
          <w:color w:val="000000"/>
          <w:szCs w:val="22"/>
          <w:lang w:val="lt-LT" w:eastAsia="en-GB"/>
        </w:rPr>
        <w:t xml:space="preserve">Neduokite </w:t>
      </w:r>
      <w:r w:rsidR="00B85D0F">
        <w:rPr>
          <w:color w:val="000000"/>
          <w:szCs w:val="22"/>
          <w:lang w:val="lt-LT" w:eastAsia="en-GB"/>
        </w:rPr>
        <w:t>Ibumetin Express</w:t>
      </w:r>
      <w:r>
        <w:rPr>
          <w:color w:val="000000"/>
          <w:szCs w:val="22"/>
          <w:lang w:val="lt-LT" w:eastAsia="en-GB"/>
        </w:rPr>
        <w:t xml:space="preserve"> vartoti paaugliams,</w:t>
      </w:r>
      <w:r w:rsidRPr="00B32475">
        <w:rPr>
          <w:lang w:val="lt-LT"/>
        </w:rPr>
        <w:t xml:space="preserve"> </w:t>
      </w:r>
      <w:r w:rsidRPr="00A85A69">
        <w:rPr>
          <w:color w:val="000000"/>
          <w:szCs w:val="22"/>
          <w:lang w:val="lt-LT" w:eastAsia="en-GB"/>
        </w:rPr>
        <w:t>sveriantiems mažiau kaip 40</w:t>
      </w:r>
      <w:r>
        <w:rPr>
          <w:color w:val="000000"/>
          <w:szCs w:val="22"/>
          <w:lang w:val="lt-LT" w:eastAsia="en-GB"/>
        </w:rPr>
        <w:t> </w:t>
      </w:r>
      <w:r w:rsidRPr="00A85A69">
        <w:rPr>
          <w:color w:val="000000"/>
          <w:szCs w:val="22"/>
          <w:lang w:val="lt-LT" w:eastAsia="en-GB"/>
        </w:rPr>
        <w:t>kg, arba jaunesniems kaip 12 metų vaikams.</w:t>
      </w:r>
    </w:p>
    <w:p w14:paraId="519FC232" w14:textId="55D9B3B2" w:rsidR="00A85A69" w:rsidRDefault="00BB485F" w:rsidP="00220538">
      <w:pPr>
        <w:tabs>
          <w:tab w:val="clear" w:pos="567"/>
        </w:tabs>
        <w:autoSpaceDE w:val="0"/>
        <w:autoSpaceDN w:val="0"/>
        <w:adjustRightInd w:val="0"/>
        <w:spacing w:line="240" w:lineRule="auto"/>
        <w:rPr>
          <w:color w:val="000000"/>
          <w:szCs w:val="22"/>
          <w:lang w:val="lt-LT" w:eastAsia="en-GB"/>
        </w:rPr>
      </w:pPr>
      <w:r>
        <w:rPr>
          <w:color w:val="000000"/>
          <w:szCs w:val="22"/>
          <w:lang w:val="lt-LT" w:eastAsia="en-GB"/>
        </w:rPr>
        <w:t>V</w:t>
      </w:r>
      <w:r w:rsidR="00A85A69" w:rsidRPr="00A85A69">
        <w:rPr>
          <w:color w:val="000000"/>
          <w:szCs w:val="22"/>
          <w:lang w:val="lt-LT" w:eastAsia="en-GB"/>
        </w:rPr>
        <w:t>aikams ir paaugliams</w:t>
      </w:r>
      <w:r>
        <w:rPr>
          <w:color w:val="000000"/>
          <w:szCs w:val="22"/>
          <w:lang w:val="lt-LT" w:eastAsia="en-GB"/>
        </w:rPr>
        <w:t>, kuriems yra skysčių stoka,</w:t>
      </w:r>
      <w:r w:rsidR="00A85A69" w:rsidRPr="00A85A69">
        <w:rPr>
          <w:color w:val="000000"/>
          <w:szCs w:val="22"/>
          <w:lang w:val="lt-LT" w:eastAsia="en-GB"/>
        </w:rPr>
        <w:t xml:space="preserve"> yra inkstų funkcij</w:t>
      </w:r>
      <w:r w:rsidR="00EA6DD3">
        <w:rPr>
          <w:color w:val="000000"/>
          <w:szCs w:val="22"/>
          <w:lang w:val="lt-LT" w:eastAsia="en-GB"/>
        </w:rPr>
        <w:t>os sutrikimo rizika</w:t>
      </w:r>
      <w:r w:rsidR="00A85A69" w:rsidRPr="00A85A69">
        <w:rPr>
          <w:color w:val="000000"/>
          <w:szCs w:val="22"/>
          <w:lang w:val="lt-LT" w:eastAsia="en-GB"/>
        </w:rPr>
        <w:t>.</w:t>
      </w:r>
    </w:p>
    <w:p w14:paraId="13AE5E6A" w14:textId="77777777" w:rsidR="00A85A69" w:rsidRDefault="00A85A69" w:rsidP="00220538">
      <w:pPr>
        <w:tabs>
          <w:tab w:val="clear" w:pos="567"/>
        </w:tabs>
        <w:autoSpaceDE w:val="0"/>
        <w:autoSpaceDN w:val="0"/>
        <w:adjustRightInd w:val="0"/>
        <w:spacing w:line="240" w:lineRule="auto"/>
        <w:rPr>
          <w:color w:val="000000"/>
          <w:szCs w:val="22"/>
          <w:lang w:val="lt-LT" w:eastAsia="en-GB"/>
        </w:rPr>
      </w:pPr>
    </w:p>
    <w:p w14:paraId="218D2DEB" w14:textId="23C12B6D" w:rsidR="00776FBE" w:rsidRPr="00457BF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457BF5">
        <w:rPr>
          <w:rFonts w:eastAsia="TimesNewRoman,Bold"/>
          <w:b/>
          <w:bCs/>
          <w:snapToGrid/>
          <w:szCs w:val="22"/>
          <w:lang w:val="lt-LT"/>
        </w:rPr>
        <w:t xml:space="preserve">Ką daryti pavartojus per didelę </w:t>
      </w:r>
      <w:r w:rsidR="00B85D0F">
        <w:rPr>
          <w:rFonts w:eastAsia="TimesNewRoman,Bold"/>
          <w:b/>
          <w:bCs/>
          <w:snapToGrid/>
          <w:szCs w:val="22"/>
          <w:lang w:val="lt-LT"/>
        </w:rPr>
        <w:t>Ibumetin Express</w:t>
      </w:r>
      <w:r w:rsidR="00EA6DD3" w:rsidRPr="00EA6DD3">
        <w:rPr>
          <w:rFonts w:eastAsia="TimesNewRoman,Bold"/>
          <w:b/>
          <w:bCs/>
          <w:snapToGrid/>
          <w:szCs w:val="22"/>
          <w:lang w:val="lt-LT"/>
        </w:rPr>
        <w:t xml:space="preserve"> </w:t>
      </w:r>
      <w:r w:rsidRPr="00457BF5">
        <w:rPr>
          <w:rFonts w:eastAsia="TimesNewRoman,Bold"/>
          <w:b/>
          <w:bCs/>
          <w:snapToGrid/>
          <w:szCs w:val="22"/>
          <w:lang w:val="lt-LT"/>
        </w:rPr>
        <w:t>dozę</w:t>
      </w:r>
    </w:p>
    <w:p w14:paraId="402742CC" w14:textId="44ABC452" w:rsidR="00E7246D" w:rsidRPr="00457BF5" w:rsidRDefault="00AF05DA" w:rsidP="008A4655">
      <w:pPr>
        <w:widowControl w:val="0"/>
        <w:numPr>
          <w:ilvl w:val="12"/>
          <w:numId w:val="0"/>
        </w:numPr>
        <w:tabs>
          <w:tab w:val="clear" w:pos="567"/>
        </w:tabs>
        <w:spacing w:line="240" w:lineRule="auto"/>
        <w:ind w:right="-2"/>
        <w:rPr>
          <w:rFonts w:eastAsia="TimesNewRoman,Bold"/>
          <w:snapToGrid/>
          <w:szCs w:val="22"/>
          <w:lang w:val="lt-LT"/>
        </w:rPr>
      </w:pPr>
      <w:r w:rsidRPr="00457BF5">
        <w:rPr>
          <w:rFonts w:eastAsia="TimesNewRoman,Bold"/>
          <w:snapToGrid/>
          <w:szCs w:val="22"/>
          <w:lang w:val="lt-LT"/>
        </w:rPr>
        <w:t xml:space="preserve">Jei pavartojote didesnę </w:t>
      </w:r>
      <w:r w:rsidR="00B85D0F">
        <w:rPr>
          <w:rFonts w:eastAsia="TimesNewRoman,Bold"/>
          <w:snapToGrid/>
          <w:szCs w:val="22"/>
          <w:lang w:val="lt-LT"/>
        </w:rPr>
        <w:t>Ibumetin Express</w:t>
      </w:r>
      <w:r w:rsidR="00EA6DD3" w:rsidRPr="00EA6DD3">
        <w:rPr>
          <w:rFonts w:eastAsia="TimesNewRoman,Bold"/>
          <w:snapToGrid/>
          <w:szCs w:val="22"/>
          <w:lang w:val="lt-LT"/>
        </w:rPr>
        <w:t xml:space="preserve"> </w:t>
      </w:r>
      <w:r w:rsidRPr="00457BF5">
        <w:rPr>
          <w:rFonts w:eastAsia="TimesNewRoman,Bold"/>
          <w:snapToGrid/>
          <w:szCs w:val="22"/>
          <w:lang w:val="lt-LT"/>
        </w:rPr>
        <w:t xml:space="preserve">dozę nei </w:t>
      </w:r>
      <w:r w:rsidR="00EA6DD3">
        <w:rPr>
          <w:rFonts w:eastAsia="TimesNewRoman,Bold"/>
          <w:snapToGrid/>
          <w:szCs w:val="22"/>
          <w:lang w:val="lt-LT"/>
        </w:rPr>
        <w:t>turėtumėte</w:t>
      </w:r>
      <w:r w:rsidRPr="00457BF5">
        <w:rPr>
          <w:rFonts w:eastAsia="TimesNewRoman,Bold"/>
          <w:snapToGrid/>
          <w:szCs w:val="22"/>
          <w:lang w:val="lt-LT"/>
        </w:rPr>
        <w:t xml:space="preserve"> arba </w:t>
      </w:r>
      <w:r w:rsidR="00EA6DD3">
        <w:rPr>
          <w:rFonts w:eastAsia="TimesNewRoman,Bold"/>
          <w:snapToGrid/>
          <w:szCs w:val="22"/>
          <w:lang w:val="lt-LT"/>
        </w:rPr>
        <w:t xml:space="preserve">jei </w:t>
      </w:r>
      <w:r w:rsidRPr="00457BF5">
        <w:rPr>
          <w:rFonts w:eastAsia="TimesNewRoman,Bold"/>
          <w:snapToGrid/>
          <w:szCs w:val="22"/>
          <w:lang w:val="lt-LT"/>
        </w:rPr>
        <w:t xml:space="preserve">vaisto netyčia išgėrė vaikas, nedelsdami kreipkitės į gydytoją arba vykite į artimiausią ligoninę, kad būtų </w:t>
      </w:r>
      <w:r w:rsidR="00EA6DD3">
        <w:rPr>
          <w:rFonts w:eastAsia="TimesNewRoman,Bold"/>
          <w:snapToGrid/>
          <w:szCs w:val="22"/>
          <w:lang w:val="lt-LT"/>
        </w:rPr>
        <w:t>įvertinta</w:t>
      </w:r>
      <w:r w:rsidRPr="00457BF5">
        <w:rPr>
          <w:rFonts w:eastAsia="TimesNewRoman,Bold"/>
          <w:snapToGrid/>
          <w:szCs w:val="22"/>
          <w:lang w:val="lt-LT"/>
        </w:rPr>
        <w:t xml:space="preserve"> rizika ir</w:t>
      </w:r>
      <w:r w:rsidR="00EA6DD3">
        <w:rPr>
          <w:rFonts w:eastAsia="TimesNewRoman,Bold"/>
          <w:snapToGrid/>
          <w:szCs w:val="22"/>
          <w:lang w:val="lt-LT"/>
        </w:rPr>
        <w:t xml:space="preserve"> gautumėte patarimą,</w:t>
      </w:r>
      <w:r w:rsidRPr="00457BF5">
        <w:rPr>
          <w:rFonts w:eastAsia="TimesNewRoman,Bold"/>
          <w:snapToGrid/>
          <w:szCs w:val="22"/>
          <w:lang w:val="lt-LT"/>
        </w:rPr>
        <w:t xml:space="preserve"> kokių </w:t>
      </w:r>
      <w:r w:rsidR="00EA6DD3">
        <w:rPr>
          <w:rFonts w:eastAsia="TimesNewRoman,Bold"/>
          <w:snapToGrid/>
          <w:szCs w:val="22"/>
          <w:lang w:val="lt-LT"/>
        </w:rPr>
        <w:t>veiksmų</w:t>
      </w:r>
      <w:r w:rsidRPr="00457BF5">
        <w:rPr>
          <w:rFonts w:eastAsia="TimesNewRoman,Bold"/>
          <w:snapToGrid/>
          <w:szCs w:val="22"/>
          <w:lang w:val="lt-LT"/>
        </w:rPr>
        <w:t xml:space="preserve"> reikia imtis.</w:t>
      </w:r>
      <w:r w:rsidR="00855923" w:rsidRPr="00457BF5">
        <w:rPr>
          <w:rFonts w:eastAsia="TimesNewRoman,Bold"/>
          <w:snapToGrid/>
          <w:szCs w:val="22"/>
          <w:lang w:val="lt-LT"/>
        </w:rPr>
        <w:t xml:space="preserve"> </w:t>
      </w:r>
    </w:p>
    <w:p w14:paraId="3D3A6F51" w14:textId="77777777" w:rsidR="00855923" w:rsidRPr="00457BF5" w:rsidRDefault="00855923" w:rsidP="008A4655">
      <w:pPr>
        <w:widowControl w:val="0"/>
        <w:numPr>
          <w:ilvl w:val="12"/>
          <w:numId w:val="0"/>
        </w:numPr>
        <w:tabs>
          <w:tab w:val="clear" w:pos="567"/>
        </w:tabs>
        <w:spacing w:line="240" w:lineRule="auto"/>
        <w:ind w:right="-2"/>
        <w:rPr>
          <w:rFonts w:eastAsia="TimesNewRoman,Bold"/>
          <w:snapToGrid/>
          <w:szCs w:val="22"/>
          <w:lang w:val="lt-LT"/>
        </w:rPr>
      </w:pPr>
    </w:p>
    <w:p w14:paraId="1B735217" w14:textId="394B08CF" w:rsidR="00EA6DD3" w:rsidRDefault="00E7246D" w:rsidP="008A4655">
      <w:pPr>
        <w:tabs>
          <w:tab w:val="clear" w:pos="567"/>
        </w:tabs>
        <w:autoSpaceDE w:val="0"/>
        <w:spacing w:line="240" w:lineRule="auto"/>
        <w:rPr>
          <w:rFonts w:eastAsia="Calibri"/>
          <w:snapToGrid/>
          <w:szCs w:val="22"/>
          <w:lang w:val="lt-LT"/>
        </w:rPr>
      </w:pPr>
      <w:r w:rsidRPr="00457BF5">
        <w:rPr>
          <w:rFonts w:eastAsia="Calibri"/>
          <w:snapToGrid/>
          <w:szCs w:val="22"/>
          <w:lang w:val="lt-LT"/>
        </w:rPr>
        <w:t xml:space="preserve">Galimi perdozavimo simptomai yra </w:t>
      </w:r>
      <w:r w:rsidR="00EA6DD3" w:rsidRPr="00457BF5">
        <w:rPr>
          <w:rFonts w:eastAsia="Calibri"/>
          <w:snapToGrid/>
          <w:szCs w:val="22"/>
          <w:lang w:val="lt-LT"/>
        </w:rPr>
        <w:t>pykinimas</w:t>
      </w:r>
      <w:r w:rsidR="00EA6DD3">
        <w:rPr>
          <w:rFonts w:eastAsia="Calibri"/>
          <w:snapToGrid/>
          <w:szCs w:val="22"/>
          <w:lang w:val="lt-LT"/>
        </w:rPr>
        <w:t>,</w:t>
      </w:r>
      <w:r w:rsidR="00EA6DD3" w:rsidRPr="00457BF5">
        <w:rPr>
          <w:rFonts w:eastAsia="Calibri"/>
          <w:snapToGrid/>
          <w:szCs w:val="22"/>
          <w:lang w:val="lt-LT"/>
        </w:rPr>
        <w:t xml:space="preserve"> vėmimas</w:t>
      </w:r>
      <w:r w:rsidR="00EA6DD3">
        <w:rPr>
          <w:rFonts w:eastAsia="Calibri"/>
          <w:snapToGrid/>
          <w:szCs w:val="22"/>
          <w:lang w:val="lt-LT"/>
        </w:rPr>
        <w:t xml:space="preserve"> (gali būti su krauju),</w:t>
      </w:r>
      <w:r w:rsidR="00EA6DD3" w:rsidRPr="00457BF5">
        <w:rPr>
          <w:rFonts w:eastAsia="Calibri"/>
          <w:snapToGrid/>
          <w:szCs w:val="22"/>
          <w:lang w:val="lt-LT"/>
        </w:rPr>
        <w:t xml:space="preserve"> </w:t>
      </w:r>
      <w:r w:rsidRPr="00457BF5">
        <w:rPr>
          <w:rFonts w:eastAsia="Calibri"/>
          <w:snapToGrid/>
          <w:szCs w:val="22"/>
          <w:lang w:val="lt-LT"/>
        </w:rPr>
        <w:t>pilvo skausmas,</w:t>
      </w:r>
      <w:r w:rsidR="00EA6DD3">
        <w:rPr>
          <w:rFonts w:eastAsia="Calibri"/>
          <w:snapToGrid/>
          <w:szCs w:val="22"/>
          <w:lang w:val="lt-LT"/>
        </w:rPr>
        <w:t xml:space="preserve"> viduriavimas</w:t>
      </w:r>
      <w:r w:rsidRPr="00457BF5">
        <w:rPr>
          <w:rFonts w:eastAsia="Calibri"/>
          <w:snapToGrid/>
          <w:szCs w:val="22"/>
          <w:lang w:val="lt-LT"/>
        </w:rPr>
        <w:t xml:space="preserve">, galvos skausmas, </w:t>
      </w:r>
      <w:r w:rsidR="00EA6DD3" w:rsidRPr="00457BF5">
        <w:rPr>
          <w:rFonts w:eastAsia="Calibri"/>
          <w:snapToGrid/>
          <w:szCs w:val="22"/>
          <w:lang w:val="lt-LT"/>
        </w:rPr>
        <w:t>spengimas ausyse</w:t>
      </w:r>
      <w:r w:rsidR="00EA6DD3">
        <w:rPr>
          <w:rFonts w:eastAsia="Calibri"/>
          <w:snapToGrid/>
          <w:szCs w:val="22"/>
          <w:lang w:val="lt-LT"/>
        </w:rPr>
        <w:t>,</w:t>
      </w:r>
      <w:r w:rsidR="00EA6DD3" w:rsidRPr="00457BF5">
        <w:rPr>
          <w:rFonts w:eastAsia="Calibri"/>
          <w:snapToGrid/>
          <w:szCs w:val="22"/>
          <w:lang w:val="lt-LT"/>
        </w:rPr>
        <w:t xml:space="preserve"> </w:t>
      </w:r>
      <w:r w:rsidR="00EA6DD3">
        <w:rPr>
          <w:rFonts w:eastAsia="Calibri"/>
          <w:snapToGrid/>
          <w:szCs w:val="22"/>
          <w:lang w:val="lt-LT"/>
        </w:rPr>
        <w:t>galvos skausmas, kraujingos išmatos (kraujavimas iš virškinimo trakto)</w:t>
      </w:r>
      <w:r w:rsidRPr="00457BF5">
        <w:rPr>
          <w:rFonts w:eastAsia="Calibri"/>
          <w:snapToGrid/>
          <w:szCs w:val="22"/>
          <w:lang w:val="lt-LT"/>
        </w:rPr>
        <w:t xml:space="preserve">. </w:t>
      </w:r>
      <w:r w:rsidR="00EA6DD3">
        <w:rPr>
          <w:rFonts w:eastAsia="Calibri"/>
          <w:snapToGrid/>
          <w:szCs w:val="22"/>
          <w:lang w:val="lt-LT"/>
        </w:rPr>
        <w:t>Gauta pranešimų, kad i</w:t>
      </w:r>
      <w:r w:rsidRPr="00457BF5">
        <w:rPr>
          <w:rFonts w:eastAsia="Calibri"/>
          <w:snapToGrid/>
          <w:szCs w:val="22"/>
          <w:lang w:val="lt-LT"/>
        </w:rPr>
        <w:t>šgėrus didelę dozę pasirei</w:t>
      </w:r>
      <w:r w:rsidR="00EA6DD3">
        <w:rPr>
          <w:rFonts w:eastAsia="Calibri"/>
          <w:snapToGrid/>
          <w:szCs w:val="22"/>
          <w:lang w:val="lt-LT"/>
        </w:rPr>
        <w:t>škė</w:t>
      </w:r>
      <w:r w:rsidRPr="00457BF5">
        <w:rPr>
          <w:rFonts w:eastAsia="Calibri"/>
          <w:snapToGrid/>
          <w:szCs w:val="22"/>
          <w:lang w:val="lt-LT"/>
        </w:rPr>
        <w:t xml:space="preserve"> </w:t>
      </w:r>
      <w:r w:rsidR="00EA6DD3" w:rsidRPr="00457BF5">
        <w:rPr>
          <w:rFonts w:eastAsia="Calibri"/>
          <w:snapToGrid/>
          <w:szCs w:val="22"/>
          <w:lang w:val="lt-LT"/>
        </w:rPr>
        <w:t>svaigulys</w:t>
      </w:r>
      <w:r w:rsidR="00EA6DD3">
        <w:rPr>
          <w:rFonts w:eastAsia="Calibri"/>
          <w:snapToGrid/>
          <w:szCs w:val="22"/>
          <w:lang w:val="lt-LT"/>
        </w:rPr>
        <w:t xml:space="preserve">, mieguistumas, </w:t>
      </w:r>
      <w:r w:rsidR="00EA6DD3" w:rsidRPr="00EA6DD3">
        <w:rPr>
          <w:rFonts w:eastAsia="Calibri"/>
          <w:snapToGrid/>
          <w:szCs w:val="22"/>
          <w:lang w:val="lt-LT"/>
        </w:rPr>
        <w:t>kartais sujaudinimas, traukuliai ir dezorientacija arba koma.</w:t>
      </w:r>
    </w:p>
    <w:p w14:paraId="586F7835" w14:textId="77777777" w:rsidR="00776FBE" w:rsidRDefault="00776FBE" w:rsidP="008A4655">
      <w:pPr>
        <w:widowControl w:val="0"/>
        <w:numPr>
          <w:ilvl w:val="12"/>
          <w:numId w:val="0"/>
        </w:numPr>
        <w:tabs>
          <w:tab w:val="clear" w:pos="567"/>
        </w:tabs>
        <w:spacing w:line="240" w:lineRule="auto"/>
        <w:ind w:right="-2"/>
        <w:rPr>
          <w:snapToGrid/>
          <w:szCs w:val="22"/>
          <w:lang w:val="lt-LT"/>
        </w:rPr>
      </w:pPr>
    </w:p>
    <w:p w14:paraId="34065C20" w14:textId="0C9761D2" w:rsidR="00EA6DD3" w:rsidRDefault="00EA6DD3" w:rsidP="008A4655">
      <w:pPr>
        <w:widowControl w:val="0"/>
        <w:numPr>
          <w:ilvl w:val="12"/>
          <w:numId w:val="0"/>
        </w:numPr>
        <w:tabs>
          <w:tab w:val="clear" w:pos="567"/>
        </w:tabs>
        <w:spacing w:line="240" w:lineRule="auto"/>
        <w:ind w:right="-2"/>
        <w:rPr>
          <w:rFonts w:eastAsia="TimesNewRoman,Bold"/>
          <w:b/>
          <w:bCs/>
          <w:snapToGrid/>
          <w:szCs w:val="22"/>
          <w:lang w:val="lt-LT"/>
        </w:rPr>
      </w:pPr>
      <w:r w:rsidRPr="00B32475">
        <w:rPr>
          <w:b/>
          <w:bCs/>
          <w:szCs w:val="28"/>
          <w:lang w:val="lt-LT" w:eastAsia="x-none"/>
        </w:rPr>
        <w:t xml:space="preserve">Pamiršus pavartoti </w:t>
      </w:r>
      <w:r w:rsidR="00B85D0F">
        <w:rPr>
          <w:rFonts w:eastAsia="TimesNewRoman,Bold"/>
          <w:b/>
          <w:bCs/>
          <w:snapToGrid/>
          <w:szCs w:val="22"/>
          <w:lang w:val="lt-LT"/>
        </w:rPr>
        <w:t>Ibumetin Express</w:t>
      </w:r>
    </w:p>
    <w:p w14:paraId="65D61D8C" w14:textId="4268CFBF" w:rsidR="00EA6DD3" w:rsidRDefault="00EA6DD3" w:rsidP="008A4655">
      <w:pPr>
        <w:widowControl w:val="0"/>
        <w:numPr>
          <w:ilvl w:val="12"/>
          <w:numId w:val="0"/>
        </w:numPr>
        <w:tabs>
          <w:tab w:val="clear" w:pos="567"/>
        </w:tabs>
        <w:spacing w:line="240" w:lineRule="auto"/>
        <w:ind w:right="-2"/>
        <w:rPr>
          <w:rFonts w:eastAsia="TimesNewRoman,Bold"/>
          <w:snapToGrid/>
          <w:szCs w:val="22"/>
          <w:lang w:val="lt-LT"/>
        </w:rPr>
      </w:pPr>
      <w:r w:rsidRPr="00EA6DD3">
        <w:rPr>
          <w:rFonts w:eastAsia="TimesNewRoman,Bold"/>
          <w:snapToGrid/>
          <w:szCs w:val="22"/>
          <w:lang w:val="lt-LT"/>
        </w:rPr>
        <w:t>Negalima vartoti dvigubos dozės norint kompensuoti praleistą</w:t>
      </w:r>
      <w:r>
        <w:rPr>
          <w:rFonts w:eastAsia="TimesNewRoman,Bold"/>
          <w:snapToGrid/>
          <w:szCs w:val="22"/>
          <w:lang w:val="lt-LT"/>
        </w:rPr>
        <w:t xml:space="preserve"> dozę.</w:t>
      </w:r>
    </w:p>
    <w:p w14:paraId="6307595F" w14:textId="77777777" w:rsidR="00EA6DD3" w:rsidRPr="00EA6DD3" w:rsidRDefault="00EA6DD3" w:rsidP="008A4655">
      <w:pPr>
        <w:widowControl w:val="0"/>
        <w:numPr>
          <w:ilvl w:val="12"/>
          <w:numId w:val="0"/>
        </w:numPr>
        <w:tabs>
          <w:tab w:val="clear" w:pos="567"/>
        </w:tabs>
        <w:spacing w:line="240" w:lineRule="auto"/>
        <w:ind w:right="-2"/>
        <w:rPr>
          <w:rFonts w:eastAsia="TimesNewRoman,Bold"/>
          <w:snapToGrid/>
          <w:szCs w:val="22"/>
          <w:lang w:val="lt-LT"/>
        </w:rPr>
      </w:pPr>
    </w:p>
    <w:p w14:paraId="2AB9A7CF" w14:textId="1FB350E3" w:rsidR="00EA6DD3" w:rsidRPr="00EA6DD3" w:rsidRDefault="00EA6DD3" w:rsidP="008A4655">
      <w:pPr>
        <w:widowControl w:val="0"/>
        <w:numPr>
          <w:ilvl w:val="12"/>
          <w:numId w:val="0"/>
        </w:numPr>
        <w:tabs>
          <w:tab w:val="clear" w:pos="567"/>
        </w:tabs>
        <w:spacing w:line="240" w:lineRule="auto"/>
        <w:ind w:right="-2"/>
        <w:rPr>
          <w:rFonts w:eastAsia="TimesNewRoman,Bold"/>
          <w:snapToGrid/>
          <w:szCs w:val="22"/>
          <w:lang w:val="lt-LT"/>
        </w:rPr>
      </w:pPr>
      <w:r w:rsidRPr="00EA6DD3">
        <w:rPr>
          <w:rFonts w:eastAsia="TimesNewRoman,Bold"/>
          <w:snapToGrid/>
          <w:szCs w:val="22"/>
          <w:lang w:val="lt-LT"/>
        </w:rPr>
        <w:t>Jeigu kiltų daugiau klausimų dėl šio vaisto vartojimo, kreipkitės į gydytoją,</w:t>
      </w:r>
      <w:r>
        <w:rPr>
          <w:rFonts w:eastAsia="TimesNewRoman,Bold"/>
          <w:snapToGrid/>
          <w:szCs w:val="22"/>
          <w:lang w:val="lt-LT"/>
        </w:rPr>
        <w:t xml:space="preserve"> </w:t>
      </w:r>
      <w:r w:rsidRPr="00EA6DD3">
        <w:rPr>
          <w:rFonts w:eastAsia="TimesNewRoman,Bold"/>
          <w:snapToGrid/>
          <w:szCs w:val="22"/>
          <w:lang w:val="lt-LT"/>
        </w:rPr>
        <w:t>vaistininką</w:t>
      </w:r>
      <w:r>
        <w:rPr>
          <w:rFonts w:eastAsia="TimesNewRoman,Bold"/>
          <w:snapToGrid/>
          <w:szCs w:val="22"/>
          <w:lang w:val="lt-LT"/>
        </w:rPr>
        <w:t xml:space="preserve"> </w:t>
      </w:r>
      <w:r w:rsidRPr="00EA6DD3">
        <w:rPr>
          <w:rFonts w:eastAsia="TimesNewRoman,Bold"/>
          <w:snapToGrid/>
          <w:szCs w:val="22"/>
          <w:lang w:val="lt-LT"/>
        </w:rPr>
        <w:t>arba slaugytoją</w:t>
      </w:r>
    </w:p>
    <w:p w14:paraId="2F5BB382" w14:textId="77777777" w:rsidR="00EA6DD3" w:rsidRDefault="00EA6DD3" w:rsidP="008A4655">
      <w:pPr>
        <w:widowControl w:val="0"/>
        <w:numPr>
          <w:ilvl w:val="12"/>
          <w:numId w:val="0"/>
        </w:numPr>
        <w:tabs>
          <w:tab w:val="clear" w:pos="567"/>
        </w:tabs>
        <w:spacing w:line="240" w:lineRule="auto"/>
        <w:ind w:right="-2"/>
        <w:rPr>
          <w:rFonts w:eastAsia="TimesNewRoman,Bold"/>
          <w:b/>
          <w:bCs/>
          <w:snapToGrid/>
          <w:szCs w:val="22"/>
          <w:lang w:val="lt-LT"/>
        </w:rPr>
      </w:pPr>
    </w:p>
    <w:p w14:paraId="47637646" w14:textId="77777777" w:rsidR="00776FBE" w:rsidRPr="00457BF5" w:rsidRDefault="00776FBE" w:rsidP="008A4655">
      <w:pPr>
        <w:widowControl w:val="0"/>
        <w:numPr>
          <w:ilvl w:val="12"/>
          <w:numId w:val="0"/>
        </w:numPr>
        <w:tabs>
          <w:tab w:val="clear" w:pos="567"/>
        </w:tabs>
        <w:spacing w:line="240" w:lineRule="auto"/>
        <w:ind w:right="-2"/>
        <w:rPr>
          <w:snapToGrid/>
          <w:szCs w:val="22"/>
          <w:lang w:val="lt-LT"/>
        </w:rPr>
      </w:pPr>
    </w:p>
    <w:p w14:paraId="4DBD4048" w14:textId="77777777" w:rsidR="00776FBE" w:rsidRPr="00457BF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457BF5">
        <w:rPr>
          <w:b/>
          <w:caps/>
          <w:snapToGrid/>
          <w:szCs w:val="22"/>
          <w:lang w:val="lt-LT"/>
        </w:rPr>
        <w:t>4.</w:t>
      </w:r>
      <w:r w:rsidRPr="00457BF5">
        <w:rPr>
          <w:b/>
          <w:caps/>
          <w:snapToGrid/>
          <w:szCs w:val="22"/>
          <w:lang w:val="lt-LT"/>
        </w:rPr>
        <w:tab/>
      </w:r>
      <w:r w:rsidRPr="00457BF5">
        <w:rPr>
          <w:b/>
          <w:snapToGrid/>
          <w:szCs w:val="22"/>
          <w:lang w:val="lt-LT"/>
        </w:rPr>
        <w:t>Galimas šalutinis poveikis</w:t>
      </w:r>
    </w:p>
    <w:p w14:paraId="7057F6BA" w14:textId="77777777" w:rsidR="00776FBE" w:rsidRPr="00457BF5" w:rsidRDefault="00776FBE" w:rsidP="008A4655">
      <w:pPr>
        <w:widowControl w:val="0"/>
        <w:tabs>
          <w:tab w:val="clear" w:pos="567"/>
        </w:tabs>
        <w:spacing w:line="240" w:lineRule="auto"/>
        <w:ind w:left="567" w:hanging="567"/>
        <w:rPr>
          <w:snapToGrid/>
          <w:szCs w:val="22"/>
          <w:lang w:val="lt-LT"/>
        </w:rPr>
      </w:pPr>
    </w:p>
    <w:p w14:paraId="79A11EF9" w14:textId="77777777" w:rsidR="00776FBE" w:rsidRPr="00457BF5" w:rsidRDefault="00776FBE" w:rsidP="008A4655">
      <w:pPr>
        <w:widowControl w:val="0"/>
        <w:tabs>
          <w:tab w:val="clear" w:pos="567"/>
        </w:tabs>
        <w:autoSpaceDE w:val="0"/>
        <w:autoSpaceDN w:val="0"/>
        <w:adjustRightInd w:val="0"/>
        <w:spacing w:line="240" w:lineRule="auto"/>
        <w:rPr>
          <w:snapToGrid/>
          <w:szCs w:val="22"/>
          <w:lang w:val="lt-LT"/>
        </w:rPr>
      </w:pPr>
      <w:r w:rsidRPr="00457BF5">
        <w:rPr>
          <w:snapToGrid/>
          <w:szCs w:val="22"/>
          <w:lang w:val="lt-LT"/>
        </w:rPr>
        <w:t>Šis vaistas, kaip ir visi kiti, gali sukelti šalutinį poveikį, nors jis pasireiškia ne visiems žmonėms.</w:t>
      </w:r>
    </w:p>
    <w:p w14:paraId="11B9FED0" w14:textId="77777777" w:rsidR="00EA6DD3" w:rsidRDefault="00EA6DD3" w:rsidP="008A4655">
      <w:pPr>
        <w:widowControl w:val="0"/>
        <w:tabs>
          <w:tab w:val="clear" w:pos="567"/>
        </w:tabs>
        <w:autoSpaceDE w:val="0"/>
        <w:autoSpaceDN w:val="0"/>
        <w:spacing w:line="240" w:lineRule="auto"/>
        <w:ind w:right="109"/>
        <w:rPr>
          <w:snapToGrid/>
          <w:szCs w:val="22"/>
          <w:lang w:val="lt-LT"/>
        </w:rPr>
      </w:pPr>
    </w:p>
    <w:p w14:paraId="6B693EB8" w14:textId="6D282417" w:rsidR="00A478E8" w:rsidRPr="0011747F" w:rsidRDefault="00A27FD5" w:rsidP="00A478E8">
      <w:pPr>
        <w:widowControl w:val="0"/>
        <w:tabs>
          <w:tab w:val="clear" w:pos="567"/>
        </w:tabs>
        <w:autoSpaceDE w:val="0"/>
        <w:autoSpaceDN w:val="0"/>
        <w:spacing w:line="240" w:lineRule="auto"/>
        <w:ind w:right="109"/>
        <w:rPr>
          <w:b/>
          <w:bCs/>
          <w:snapToGrid/>
          <w:szCs w:val="22"/>
          <w:lang w:val="lt-LT"/>
        </w:rPr>
      </w:pPr>
      <w:r w:rsidRPr="00A27FD5">
        <w:rPr>
          <w:b/>
          <w:bCs/>
          <w:snapToGrid/>
          <w:szCs w:val="22"/>
          <w:lang w:val="lt-LT"/>
        </w:rPr>
        <w:t>Kai kurie šalutinio poveikio reiškiniai gali būti sunkūs. Nustokite vartoti šį vaistą ir nedelsdami kreipkitės į gydytoją, jei Jums pasireiškė bet kuris iš toliau išvardytų simptomų:</w:t>
      </w:r>
    </w:p>
    <w:p w14:paraId="461C8C46" w14:textId="77C45EB2" w:rsidR="00A478E8" w:rsidRPr="0011747F" w:rsidRDefault="00A478E8" w:rsidP="0011747F">
      <w:pPr>
        <w:pStyle w:val="Sraopastraipa"/>
        <w:widowControl w:val="0"/>
        <w:numPr>
          <w:ilvl w:val="0"/>
          <w:numId w:val="38"/>
        </w:numPr>
        <w:autoSpaceDE w:val="0"/>
        <w:autoSpaceDN w:val="0"/>
        <w:spacing w:after="0" w:line="240" w:lineRule="auto"/>
        <w:ind w:left="425" w:hanging="357"/>
        <w:rPr>
          <w:rFonts w:ascii="Times New Roman" w:hAnsi="Times New Roman"/>
        </w:rPr>
      </w:pPr>
      <w:r w:rsidRPr="0011747F">
        <w:rPr>
          <w:rFonts w:ascii="Times New Roman" w:hAnsi="Times New Roman"/>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w:t>
      </w:r>
      <w:r w:rsidR="00A05A81">
        <w:rPr>
          <w:rFonts w:ascii="Times New Roman" w:hAnsi="Times New Roman"/>
        </w:rPr>
        <w:t>s</w:t>
      </w:r>
      <w:r w:rsidRPr="0011747F">
        <w:rPr>
          <w:rFonts w:ascii="Times New Roman" w:hAnsi="Times New Roman"/>
        </w:rPr>
        <w:t xml:space="preserve"> dermatitas, daugiaformė eritema, Stivenso-Džonsono sindromas, toksinė epidermio nekrolizė].</w:t>
      </w:r>
    </w:p>
    <w:p w14:paraId="353F820B" w14:textId="56F95545" w:rsidR="00A478E8" w:rsidRPr="0011747F" w:rsidRDefault="00A478E8" w:rsidP="0011747F">
      <w:pPr>
        <w:pStyle w:val="Sraopastraipa"/>
        <w:widowControl w:val="0"/>
        <w:numPr>
          <w:ilvl w:val="0"/>
          <w:numId w:val="38"/>
        </w:numPr>
        <w:autoSpaceDE w:val="0"/>
        <w:autoSpaceDN w:val="0"/>
        <w:spacing w:after="0" w:line="240" w:lineRule="auto"/>
        <w:ind w:left="425" w:hanging="357"/>
        <w:rPr>
          <w:rFonts w:ascii="Times New Roman" w:hAnsi="Times New Roman"/>
        </w:rPr>
      </w:pPr>
      <w:r w:rsidRPr="0011747F">
        <w:rPr>
          <w:rFonts w:ascii="Times New Roman" w:hAnsi="Times New Roman"/>
        </w:rPr>
        <w:t xml:space="preserve">Išplitęs išbėrimas, aukšta kūno temperatūra ir padidėję limfmazgiai (VRESS sindromas). </w:t>
      </w:r>
    </w:p>
    <w:p w14:paraId="3FF2A1C1" w14:textId="5953864D" w:rsidR="00A478E8" w:rsidRPr="0011747F" w:rsidRDefault="00A478E8" w:rsidP="0011747F">
      <w:pPr>
        <w:pStyle w:val="Sraopastraipa"/>
        <w:widowControl w:val="0"/>
        <w:numPr>
          <w:ilvl w:val="0"/>
          <w:numId w:val="38"/>
        </w:numPr>
        <w:autoSpaceDE w:val="0"/>
        <w:autoSpaceDN w:val="0"/>
        <w:spacing w:after="0" w:line="240" w:lineRule="auto"/>
        <w:ind w:left="425" w:hanging="357"/>
      </w:pPr>
      <w:r w:rsidRPr="0011747F">
        <w:rPr>
          <w:rFonts w:ascii="Times New Roman" w:hAnsi="Times New Roman"/>
        </w:rPr>
        <w:t>Išplitęs odos išbėrimas raudonomis pleiskanotomis dėmėmis su gumbeliais po oda ir pūslėmis, kartu pasireiškiant karščiavimui. Simptomai paprastai pasireiškia pradėjus gydymą (ūminė išplitusi egzanteminė pustuliozė).</w:t>
      </w:r>
    </w:p>
    <w:p w14:paraId="5C181D71" w14:textId="77777777" w:rsidR="00A27FD5" w:rsidRDefault="00A27FD5" w:rsidP="008A4655">
      <w:pPr>
        <w:widowControl w:val="0"/>
        <w:tabs>
          <w:tab w:val="clear" w:pos="567"/>
        </w:tabs>
        <w:autoSpaceDE w:val="0"/>
        <w:autoSpaceDN w:val="0"/>
        <w:spacing w:line="240" w:lineRule="auto"/>
        <w:ind w:right="109"/>
        <w:rPr>
          <w:snapToGrid/>
          <w:szCs w:val="22"/>
          <w:lang w:val="lt-LT"/>
        </w:rPr>
      </w:pPr>
    </w:p>
    <w:p w14:paraId="24E7F160" w14:textId="5CC9BEE4" w:rsidR="00A27FD5" w:rsidRPr="00A27FD5" w:rsidRDefault="00A27FD5" w:rsidP="008A4655">
      <w:pPr>
        <w:widowControl w:val="0"/>
        <w:tabs>
          <w:tab w:val="clear" w:pos="567"/>
        </w:tabs>
        <w:autoSpaceDE w:val="0"/>
        <w:autoSpaceDN w:val="0"/>
        <w:spacing w:line="240" w:lineRule="auto"/>
        <w:ind w:right="109"/>
        <w:rPr>
          <w:b/>
          <w:bCs/>
          <w:snapToGrid/>
          <w:szCs w:val="22"/>
          <w:lang w:val="lt-LT"/>
        </w:rPr>
      </w:pPr>
      <w:r w:rsidRPr="00A27FD5">
        <w:rPr>
          <w:b/>
          <w:bCs/>
          <w:snapToGrid/>
          <w:szCs w:val="22"/>
          <w:lang w:val="lt-LT"/>
        </w:rPr>
        <w:t>Labai reti šalutinio poveikio reiškiniai (gali pasireikšti rečiau kaip 1 iš 10 000 asmenų):</w:t>
      </w:r>
    </w:p>
    <w:p w14:paraId="68D42550" w14:textId="77777777" w:rsidR="00A27FD5" w:rsidRPr="00A27FD5" w:rsidRDefault="00A27FD5" w:rsidP="00A27FD5">
      <w:pPr>
        <w:pStyle w:val="Sraopastraipa"/>
        <w:widowControl w:val="0"/>
        <w:numPr>
          <w:ilvl w:val="0"/>
          <w:numId w:val="38"/>
        </w:numPr>
        <w:autoSpaceDE w:val="0"/>
        <w:autoSpaceDN w:val="0"/>
        <w:spacing w:after="0" w:line="240" w:lineRule="auto"/>
        <w:ind w:left="425" w:hanging="357"/>
        <w:rPr>
          <w:rFonts w:ascii="Times New Roman" w:hAnsi="Times New Roman"/>
        </w:rPr>
      </w:pPr>
      <w:r w:rsidRPr="00A27FD5">
        <w:rPr>
          <w:rFonts w:ascii="Times New Roman" w:hAnsi="Times New Roman"/>
        </w:rPr>
        <w:t>Kraujavimo iš virškinimo trakto požymiai, tokie kaip stiprus pilvo skausmas, juodos deguto spalvos išmatos, vėmimas krauju arba tamsiomis dalelėmis, panašiomis į kavos tirščius.</w:t>
      </w:r>
    </w:p>
    <w:p w14:paraId="2DA85085" w14:textId="1E871107" w:rsidR="00A27FD5" w:rsidRPr="00A27FD5" w:rsidRDefault="00A27FD5" w:rsidP="00A27FD5">
      <w:pPr>
        <w:pStyle w:val="Sraopastraipa"/>
        <w:widowControl w:val="0"/>
        <w:numPr>
          <w:ilvl w:val="0"/>
          <w:numId w:val="38"/>
        </w:numPr>
        <w:autoSpaceDE w:val="0"/>
        <w:autoSpaceDN w:val="0"/>
        <w:spacing w:after="0" w:line="240" w:lineRule="auto"/>
        <w:ind w:left="425" w:hanging="357"/>
        <w:rPr>
          <w:rFonts w:ascii="Times New Roman" w:hAnsi="Times New Roman"/>
        </w:rPr>
      </w:pPr>
      <w:r w:rsidRPr="00A27FD5">
        <w:rPr>
          <w:rFonts w:ascii="Times New Roman" w:hAnsi="Times New Roman"/>
        </w:rPr>
        <w:t xml:space="preserve">Retos, bet sunkios alerginės reakcijos požymiai, tokie kaip astmos pasunkėjimas, nepaaiškinamas švokštimas, veido, liežuvio ar gerklės patinimas, dusulys, </w:t>
      </w:r>
      <w:r>
        <w:rPr>
          <w:rFonts w:ascii="Times New Roman" w:hAnsi="Times New Roman"/>
        </w:rPr>
        <w:t xml:space="preserve">greitas </w:t>
      </w:r>
      <w:r w:rsidRPr="00A27FD5">
        <w:rPr>
          <w:rFonts w:ascii="Times New Roman" w:hAnsi="Times New Roman"/>
        </w:rPr>
        <w:t xml:space="preserve">širdies plakimas ir kraujospūdžio </w:t>
      </w:r>
      <w:r>
        <w:rPr>
          <w:rFonts w:ascii="Times New Roman" w:hAnsi="Times New Roman"/>
        </w:rPr>
        <w:t>sumažėjimas</w:t>
      </w:r>
      <w:r w:rsidRPr="00A27FD5">
        <w:rPr>
          <w:rFonts w:ascii="Times New Roman" w:hAnsi="Times New Roman"/>
        </w:rPr>
        <w:t xml:space="preserve">, sukeliantis šoką. Tai gali </w:t>
      </w:r>
      <w:r>
        <w:rPr>
          <w:rFonts w:ascii="Times New Roman" w:hAnsi="Times New Roman"/>
        </w:rPr>
        <w:t>pasireikšti</w:t>
      </w:r>
      <w:r w:rsidRPr="00A27FD5">
        <w:rPr>
          <w:rFonts w:ascii="Times New Roman" w:hAnsi="Times New Roman"/>
        </w:rPr>
        <w:t xml:space="preserve"> net pirmą kartą pavartojus šio vaisto.</w:t>
      </w:r>
    </w:p>
    <w:p w14:paraId="0311D8B6" w14:textId="77777777" w:rsidR="00A27FD5" w:rsidRDefault="00A27FD5" w:rsidP="008A4655">
      <w:pPr>
        <w:widowControl w:val="0"/>
        <w:tabs>
          <w:tab w:val="clear" w:pos="567"/>
        </w:tabs>
        <w:autoSpaceDE w:val="0"/>
        <w:autoSpaceDN w:val="0"/>
        <w:spacing w:line="240" w:lineRule="auto"/>
        <w:ind w:right="109"/>
        <w:rPr>
          <w:snapToGrid/>
          <w:szCs w:val="22"/>
          <w:lang w:val="lt-LT"/>
        </w:rPr>
      </w:pPr>
    </w:p>
    <w:p w14:paraId="2581213D" w14:textId="1D87FC72" w:rsidR="00A27FD5" w:rsidRPr="00A27FD5" w:rsidRDefault="00A27FD5" w:rsidP="008A4655">
      <w:pPr>
        <w:widowControl w:val="0"/>
        <w:tabs>
          <w:tab w:val="clear" w:pos="567"/>
        </w:tabs>
        <w:autoSpaceDE w:val="0"/>
        <w:autoSpaceDN w:val="0"/>
        <w:spacing w:line="240" w:lineRule="auto"/>
        <w:ind w:right="109"/>
        <w:rPr>
          <w:b/>
          <w:bCs/>
          <w:snapToGrid/>
          <w:szCs w:val="22"/>
          <w:lang w:val="lt-LT"/>
        </w:rPr>
      </w:pPr>
      <w:r w:rsidRPr="00A27FD5">
        <w:rPr>
          <w:b/>
          <w:bCs/>
          <w:snapToGrid/>
          <w:szCs w:val="22"/>
          <w:lang w:val="lt-LT"/>
        </w:rPr>
        <w:t>Kitas galimas šalutinis poveikis:</w:t>
      </w:r>
    </w:p>
    <w:p w14:paraId="79C67D65" w14:textId="77777777" w:rsidR="00A27FD5" w:rsidRDefault="00A27FD5" w:rsidP="008A4655">
      <w:pPr>
        <w:widowControl w:val="0"/>
        <w:tabs>
          <w:tab w:val="clear" w:pos="567"/>
        </w:tabs>
        <w:autoSpaceDE w:val="0"/>
        <w:autoSpaceDN w:val="0"/>
        <w:spacing w:line="240" w:lineRule="auto"/>
        <w:ind w:right="109"/>
        <w:rPr>
          <w:snapToGrid/>
          <w:szCs w:val="22"/>
          <w:lang w:val="lt-LT"/>
        </w:rPr>
      </w:pPr>
    </w:p>
    <w:p w14:paraId="1AE2F32B" w14:textId="5299FEFE" w:rsidR="00A27FD5" w:rsidRPr="00B32475" w:rsidRDefault="00A27FD5" w:rsidP="008A4655">
      <w:pPr>
        <w:widowControl w:val="0"/>
        <w:tabs>
          <w:tab w:val="clear" w:pos="567"/>
        </w:tabs>
        <w:autoSpaceDE w:val="0"/>
        <w:autoSpaceDN w:val="0"/>
        <w:spacing w:line="240" w:lineRule="auto"/>
        <w:ind w:right="109"/>
        <w:rPr>
          <w:b/>
          <w:bCs/>
          <w:noProof/>
          <w:szCs w:val="22"/>
          <w:lang w:val="lt-LT"/>
        </w:rPr>
      </w:pPr>
      <w:r w:rsidRPr="00B32475">
        <w:rPr>
          <w:b/>
          <w:bCs/>
          <w:noProof/>
          <w:szCs w:val="22"/>
          <w:lang w:val="lt-LT"/>
        </w:rPr>
        <w:t>Dažni šalutinio poveikio reiškiniai (gali pasireikšti rečiau kaip 1 iš 10 asmenų):</w:t>
      </w:r>
    </w:p>
    <w:p w14:paraId="52D50480" w14:textId="1BCF9EAA" w:rsidR="00A27FD5" w:rsidRPr="007314AD" w:rsidRDefault="007314AD" w:rsidP="007314AD">
      <w:pPr>
        <w:pStyle w:val="Sraopastraipa"/>
        <w:widowControl w:val="0"/>
        <w:numPr>
          <w:ilvl w:val="0"/>
          <w:numId w:val="39"/>
        </w:numPr>
        <w:autoSpaceDE w:val="0"/>
        <w:autoSpaceDN w:val="0"/>
        <w:spacing w:after="0" w:line="240" w:lineRule="auto"/>
        <w:ind w:left="425" w:hanging="357"/>
        <w:rPr>
          <w:rFonts w:ascii="Times New Roman" w:hAnsi="Times New Roman"/>
          <w:noProof/>
        </w:rPr>
      </w:pPr>
      <w:r w:rsidRPr="007314AD">
        <w:rPr>
          <w:rFonts w:ascii="Times New Roman" w:hAnsi="Times New Roman"/>
          <w:noProof/>
        </w:rPr>
        <w:t xml:space="preserve">Skrandžio ir žarnyno negalavimai, tokie kaip </w:t>
      </w:r>
      <w:r>
        <w:rPr>
          <w:rFonts w:ascii="Times New Roman" w:hAnsi="Times New Roman"/>
          <w:noProof/>
        </w:rPr>
        <w:t>rėmuo</w:t>
      </w:r>
      <w:r w:rsidRPr="007314AD">
        <w:rPr>
          <w:rFonts w:ascii="Times New Roman" w:hAnsi="Times New Roman"/>
          <w:noProof/>
        </w:rPr>
        <w:t>, skrandžio skausmas, pykinimas, vėmimas, dujų kaupimasis žarnyne (pilvo pūtimas), viduriavimas, vidurių užkietėjimas ir nedidelis krauj</w:t>
      </w:r>
      <w:r>
        <w:rPr>
          <w:rFonts w:ascii="Times New Roman" w:hAnsi="Times New Roman"/>
          <w:noProof/>
        </w:rPr>
        <w:t>avimas į</w:t>
      </w:r>
      <w:r w:rsidRPr="007314AD">
        <w:rPr>
          <w:rFonts w:ascii="Times New Roman" w:hAnsi="Times New Roman"/>
          <w:noProof/>
        </w:rPr>
        <w:t xml:space="preserve"> skrand</w:t>
      </w:r>
      <w:r>
        <w:rPr>
          <w:rFonts w:ascii="Times New Roman" w:hAnsi="Times New Roman"/>
          <w:noProof/>
        </w:rPr>
        <w:t>į</w:t>
      </w:r>
      <w:r w:rsidRPr="007314AD">
        <w:rPr>
          <w:rFonts w:ascii="Times New Roman" w:hAnsi="Times New Roman"/>
          <w:noProof/>
        </w:rPr>
        <w:t xml:space="preserve"> ir (arba) žarnyn</w:t>
      </w:r>
      <w:r>
        <w:rPr>
          <w:rFonts w:ascii="Times New Roman" w:hAnsi="Times New Roman"/>
          <w:noProof/>
        </w:rPr>
        <w:t>ą</w:t>
      </w:r>
      <w:r w:rsidRPr="007314AD">
        <w:rPr>
          <w:rFonts w:ascii="Times New Roman" w:hAnsi="Times New Roman"/>
          <w:noProof/>
        </w:rPr>
        <w:t xml:space="preserve">, kuris išimtiniais atvejais gali sukelti </w:t>
      </w:r>
      <w:r w:rsidR="00BB485F">
        <w:rPr>
          <w:rFonts w:ascii="Times New Roman" w:hAnsi="Times New Roman"/>
          <w:noProof/>
        </w:rPr>
        <w:t>mažakraujystę</w:t>
      </w:r>
      <w:r w:rsidRPr="007314AD">
        <w:rPr>
          <w:rFonts w:ascii="Times New Roman" w:hAnsi="Times New Roman"/>
          <w:noProof/>
        </w:rPr>
        <w:t>.</w:t>
      </w:r>
    </w:p>
    <w:p w14:paraId="008B427F" w14:textId="77777777" w:rsidR="00A27FD5" w:rsidRDefault="00A27FD5" w:rsidP="008A4655">
      <w:pPr>
        <w:widowControl w:val="0"/>
        <w:tabs>
          <w:tab w:val="clear" w:pos="567"/>
        </w:tabs>
        <w:autoSpaceDE w:val="0"/>
        <w:autoSpaceDN w:val="0"/>
        <w:spacing w:line="240" w:lineRule="auto"/>
        <w:ind w:right="109"/>
        <w:rPr>
          <w:snapToGrid/>
          <w:szCs w:val="22"/>
          <w:lang w:val="lt-LT"/>
        </w:rPr>
      </w:pPr>
    </w:p>
    <w:p w14:paraId="123AEBD0" w14:textId="1E5F5206" w:rsidR="007314AD" w:rsidRPr="007314AD" w:rsidRDefault="007314AD" w:rsidP="008A4655">
      <w:pPr>
        <w:widowControl w:val="0"/>
        <w:tabs>
          <w:tab w:val="clear" w:pos="567"/>
        </w:tabs>
        <w:autoSpaceDE w:val="0"/>
        <w:autoSpaceDN w:val="0"/>
        <w:spacing w:line="240" w:lineRule="auto"/>
        <w:ind w:right="109"/>
        <w:rPr>
          <w:b/>
          <w:bCs/>
          <w:snapToGrid/>
          <w:szCs w:val="22"/>
          <w:lang w:val="lt-LT"/>
        </w:rPr>
      </w:pPr>
      <w:r w:rsidRPr="007314AD">
        <w:rPr>
          <w:b/>
          <w:bCs/>
          <w:snapToGrid/>
          <w:szCs w:val="22"/>
          <w:lang w:val="lt-LT"/>
        </w:rPr>
        <w:t>Nedažni šalutinio poveikio reiškiniai (gali pasireikšti rečiau kaip 1 iš 100</w:t>
      </w:r>
      <w:r>
        <w:rPr>
          <w:b/>
          <w:bCs/>
          <w:snapToGrid/>
          <w:szCs w:val="22"/>
          <w:lang w:val="lt-LT"/>
        </w:rPr>
        <w:t> </w:t>
      </w:r>
      <w:r w:rsidRPr="007314AD">
        <w:rPr>
          <w:b/>
          <w:bCs/>
          <w:snapToGrid/>
          <w:szCs w:val="22"/>
          <w:lang w:val="lt-LT"/>
        </w:rPr>
        <w:t>asmenų):</w:t>
      </w:r>
    </w:p>
    <w:p w14:paraId="5CE9A855" w14:textId="0706A1EC" w:rsidR="007314AD" w:rsidRPr="007314AD" w:rsidRDefault="007314AD" w:rsidP="007314AD">
      <w:pPr>
        <w:pStyle w:val="Sraopastraipa"/>
        <w:widowControl w:val="0"/>
        <w:numPr>
          <w:ilvl w:val="0"/>
          <w:numId w:val="40"/>
        </w:numPr>
        <w:autoSpaceDE w:val="0"/>
        <w:autoSpaceDN w:val="0"/>
        <w:spacing w:after="0" w:line="240" w:lineRule="auto"/>
        <w:ind w:left="425" w:hanging="357"/>
        <w:rPr>
          <w:rFonts w:ascii="Times New Roman" w:hAnsi="Times New Roman"/>
        </w:rPr>
      </w:pPr>
      <w:r w:rsidRPr="007314AD">
        <w:rPr>
          <w:rFonts w:ascii="Times New Roman" w:hAnsi="Times New Roman"/>
        </w:rPr>
        <w:lastRenderedPageBreak/>
        <w:t xml:space="preserve">Alerginės reakcijos, tokios kaip odos </w:t>
      </w:r>
      <w:r>
        <w:rPr>
          <w:rFonts w:ascii="Times New Roman" w:hAnsi="Times New Roman"/>
        </w:rPr>
        <w:t>iš</w:t>
      </w:r>
      <w:r w:rsidRPr="007314AD">
        <w:rPr>
          <w:rFonts w:ascii="Times New Roman" w:hAnsi="Times New Roman"/>
        </w:rPr>
        <w:t>bėrimas, niež</w:t>
      </w:r>
      <w:r w:rsidR="00BB485F">
        <w:rPr>
          <w:rFonts w:ascii="Times New Roman" w:hAnsi="Times New Roman"/>
        </w:rPr>
        <w:t>ėjimas</w:t>
      </w:r>
      <w:r w:rsidRPr="007314AD">
        <w:rPr>
          <w:rFonts w:ascii="Times New Roman" w:hAnsi="Times New Roman"/>
        </w:rPr>
        <w:t xml:space="preserve"> ir astmos priepuoliai.</w:t>
      </w:r>
    </w:p>
    <w:p w14:paraId="0AEBB86C" w14:textId="285E858E" w:rsidR="007314AD" w:rsidRPr="007314AD" w:rsidRDefault="007314AD" w:rsidP="007314AD">
      <w:pPr>
        <w:pStyle w:val="Sraopastraipa"/>
        <w:widowControl w:val="0"/>
        <w:numPr>
          <w:ilvl w:val="0"/>
          <w:numId w:val="40"/>
        </w:numPr>
        <w:autoSpaceDE w:val="0"/>
        <w:autoSpaceDN w:val="0"/>
        <w:spacing w:after="0" w:line="240" w:lineRule="auto"/>
        <w:ind w:left="425" w:hanging="357"/>
        <w:rPr>
          <w:rFonts w:ascii="Times New Roman" w:hAnsi="Times New Roman"/>
        </w:rPr>
      </w:pPr>
      <w:r w:rsidRPr="007314AD">
        <w:rPr>
          <w:rFonts w:ascii="Times New Roman" w:hAnsi="Times New Roman"/>
        </w:rPr>
        <w:t>Galvos skausmas, svaig</w:t>
      </w:r>
      <w:r w:rsidR="00BB485F">
        <w:rPr>
          <w:rFonts w:ascii="Times New Roman" w:hAnsi="Times New Roman"/>
        </w:rPr>
        <w:t>ulys</w:t>
      </w:r>
      <w:r w:rsidRPr="007314AD">
        <w:rPr>
          <w:rFonts w:ascii="Times New Roman" w:hAnsi="Times New Roman"/>
        </w:rPr>
        <w:t>, nemiga, susijaudinimas, dirglumas ar nuovargis.</w:t>
      </w:r>
    </w:p>
    <w:p w14:paraId="100EBE29" w14:textId="5610BA53" w:rsidR="007314AD" w:rsidRPr="007314AD" w:rsidRDefault="007314AD" w:rsidP="007314AD">
      <w:pPr>
        <w:pStyle w:val="Sraopastraipa"/>
        <w:widowControl w:val="0"/>
        <w:numPr>
          <w:ilvl w:val="0"/>
          <w:numId w:val="40"/>
        </w:numPr>
        <w:autoSpaceDE w:val="0"/>
        <w:autoSpaceDN w:val="0"/>
        <w:spacing w:after="0" w:line="240" w:lineRule="auto"/>
        <w:ind w:left="425" w:hanging="357"/>
        <w:rPr>
          <w:rFonts w:ascii="Times New Roman" w:hAnsi="Times New Roman"/>
        </w:rPr>
      </w:pPr>
      <w:r w:rsidRPr="007314AD">
        <w:rPr>
          <w:rFonts w:ascii="Times New Roman" w:hAnsi="Times New Roman"/>
        </w:rPr>
        <w:t>Regėjimo sutrikimai.</w:t>
      </w:r>
    </w:p>
    <w:p w14:paraId="20A1E3D8" w14:textId="3E62C928" w:rsidR="007314AD" w:rsidRPr="007314AD" w:rsidRDefault="007314AD" w:rsidP="007314AD">
      <w:pPr>
        <w:pStyle w:val="Sraopastraipa"/>
        <w:widowControl w:val="0"/>
        <w:numPr>
          <w:ilvl w:val="0"/>
          <w:numId w:val="40"/>
        </w:numPr>
        <w:autoSpaceDE w:val="0"/>
        <w:autoSpaceDN w:val="0"/>
        <w:spacing w:after="0" w:line="240" w:lineRule="auto"/>
        <w:ind w:left="425" w:hanging="357"/>
        <w:rPr>
          <w:rFonts w:ascii="Times New Roman" w:hAnsi="Times New Roman"/>
        </w:rPr>
      </w:pPr>
      <w:r w:rsidRPr="007314AD">
        <w:rPr>
          <w:rFonts w:ascii="Times New Roman" w:hAnsi="Times New Roman"/>
        </w:rPr>
        <w:t xml:space="preserve">Skrandžio ir žarnyno opos, </w:t>
      </w:r>
      <w:r w:rsidR="00BB485F">
        <w:rPr>
          <w:rFonts w:ascii="Times New Roman" w:hAnsi="Times New Roman"/>
        </w:rPr>
        <w:t>prakiurimas (</w:t>
      </w:r>
      <w:r w:rsidRPr="007314AD">
        <w:rPr>
          <w:rFonts w:ascii="Times New Roman" w:hAnsi="Times New Roman"/>
        </w:rPr>
        <w:t>perforacija</w:t>
      </w:r>
      <w:r w:rsidR="00BB485F">
        <w:rPr>
          <w:rFonts w:ascii="Times New Roman" w:hAnsi="Times New Roman"/>
        </w:rPr>
        <w:t>)</w:t>
      </w:r>
      <w:r w:rsidRPr="007314AD">
        <w:rPr>
          <w:rFonts w:ascii="Times New Roman" w:hAnsi="Times New Roman"/>
        </w:rPr>
        <w:t xml:space="preserve"> ar kraujavimas, burnos opos, skrandžio uždegimas (gastritas) ir esamos žarnyno ligos (kolito ar</w:t>
      </w:r>
      <w:r>
        <w:rPr>
          <w:rFonts w:ascii="Times New Roman" w:hAnsi="Times New Roman"/>
        </w:rPr>
        <w:t xml:space="preserve"> Krono</w:t>
      </w:r>
      <w:r w:rsidRPr="007314AD">
        <w:rPr>
          <w:rFonts w:ascii="Times New Roman" w:hAnsi="Times New Roman"/>
        </w:rPr>
        <w:t xml:space="preserve"> [</w:t>
      </w:r>
      <w:r w:rsidRPr="007314AD">
        <w:rPr>
          <w:rFonts w:ascii="Times New Roman" w:hAnsi="Times New Roman"/>
          <w:i/>
          <w:iCs/>
        </w:rPr>
        <w:t>Crohn</w:t>
      </w:r>
      <w:r w:rsidRPr="007314AD">
        <w:rPr>
          <w:rFonts w:ascii="Times New Roman" w:hAnsi="Times New Roman"/>
        </w:rPr>
        <w:t>] lig</w:t>
      </w:r>
      <w:r>
        <w:rPr>
          <w:rFonts w:ascii="Times New Roman" w:hAnsi="Times New Roman"/>
        </w:rPr>
        <w:t>os</w:t>
      </w:r>
      <w:r w:rsidRPr="007314AD">
        <w:rPr>
          <w:rFonts w:ascii="Times New Roman" w:hAnsi="Times New Roman"/>
        </w:rPr>
        <w:t xml:space="preserve"> [sritini</w:t>
      </w:r>
      <w:r>
        <w:rPr>
          <w:rFonts w:ascii="Times New Roman" w:hAnsi="Times New Roman"/>
        </w:rPr>
        <w:t>o</w:t>
      </w:r>
      <w:r w:rsidRPr="007314AD">
        <w:rPr>
          <w:rFonts w:ascii="Times New Roman" w:hAnsi="Times New Roman"/>
        </w:rPr>
        <w:t xml:space="preserve"> enterit</w:t>
      </w:r>
      <w:r>
        <w:rPr>
          <w:rFonts w:ascii="Times New Roman" w:hAnsi="Times New Roman"/>
        </w:rPr>
        <w:t>o</w:t>
      </w:r>
      <w:r w:rsidRPr="007314AD">
        <w:rPr>
          <w:rFonts w:ascii="Times New Roman" w:hAnsi="Times New Roman"/>
        </w:rPr>
        <w:t>]) pasunkėjimas.</w:t>
      </w:r>
    </w:p>
    <w:p w14:paraId="21E276EB" w14:textId="40714FD6" w:rsidR="007314AD" w:rsidRPr="007314AD" w:rsidRDefault="007314AD" w:rsidP="007314AD">
      <w:pPr>
        <w:pStyle w:val="Sraopastraipa"/>
        <w:widowControl w:val="0"/>
        <w:numPr>
          <w:ilvl w:val="0"/>
          <w:numId w:val="40"/>
        </w:numPr>
        <w:autoSpaceDE w:val="0"/>
        <w:autoSpaceDN w:val="0"/>
        <w:spacing w:after="0" w:line="240" w:lineRule="auto"/>
        <w:ind w:left="425" w:hanging="357"/>
        <w:rPr>
          <w:rFonts w:ascii="Times New Roman" w:hAnsi="Times New Roman"/>
        </w:rPr>
      </w:pPr>
      <w:r w:rsidRPr="007314AD">
        <w:rPr>
          <w:rFonts w:ascii="Times New Roman" w:hAnsi="Times New Roman"/>
        </w:rPr>
        <w:t>Įvairūs odos išbėrimai.</w:t>
      </w:r>
    </w:p>
    <w:p w14:paraId="52322851" w14:textId="77777777" w:rsidR="007314AD" w:rsidRDefault="007314AD" w:rsidP="008A4655">
      <w:pPr>
        <w:widowControl w:val="0"/>
        <w:tabs>
          <w:tab w:val="clear" w:pos="567"/>
        </w:tabs>
        <w:autoSpaceDE w:val="0"/>
        <w:autoSpaceDN w:val="0"/>
        <w:spacing w:line="240" w:lineRule="auto"/>
        <w:ind w:right="109"/>
        <w:rPr>
          <w:snapToGrid/>
          <w:szCs w:val="22"/>
          <w:lang w:val="lt-LT"/>
        </w:rPr>
      </w:pPr>
    </w:p>
    <w:p w14:paraId="1499313C" w14:textId="421AA9F0" w:rsidR="007314AD" w:rsidRPr="00B32475" w:rsidRDefault="007314AD" w:rsidP="008A4655">
      <w:pPr>
        <w:widowControl w:val="0"/>
        <w:tabs>
          <w:tab w:val="clear" w:pos="567"/>
        </w:tabs>
        <w:autoSpaceDE w:val="0"/>
        <w:autoSpaceDN w:val="0"/>
        <w:spacing w:line="240" w:lineRule="auto"/>
        <w:ind w:right="109"/>
        <w:rPr>
          <w:b/>
          <w:bCs/>
          <w:noProof/>
          <w:szCs w:val="22"/>
          <w:lang w:val="lt-LT"/>
        </w:rPr>
      </w:pPr>
      <w:r w:rsidRPr="00B32475">
        <w:rPr>
          <w:b/>
          <w:bCs/>
          <w:noProof/>
          <w:szCs w:val="22"/>
          <w:lang w:val="lt-LT"/>
        </w:rPr>
        <w:t>Reti šalutinio poveikio reiškiniai (gali pasireikšti rečiau kaip 1 iš 1 000 asmenų):</w:t>
      </w:r>
    </w:p>
    <w:p w14:paraId="11C92A99" w14:textId="3A948B02" w:rsidR="007314AD" w:rsidRPr="007314AD" w:rsidRDefault="00BB485F" w:rsidP="007314AD">
      <w:pPr>
        <w:pStyle w:val="Sraopastraipa"/>
        <w:widowControl w:val="0"/>
        <w:numPr>
          <w:ilvl w:val="0"/>
          <w:numId w:val="41"/>
        </w:numPr>
        <w:autoSpaceDE w:val="0"/>
        <w:autoSpaceDN w:val="0"/>
        <w:spacing w:after="0" w:line="240" w:lineRule="auto"/>
        <w:ind w:left="425" w:hanging="357"/>
        <w:rPr>
          <w:rFonts w:ascii="Times New Roman" w:hAnsi="Times New Roman"/>
        </w:rPr>
      </w:pPr>
      <w:r>
        <w:rPr>
          <w:rFonts w:ascii="Times New Roman" w:hAnsi="Times New Roman"/>
        </w:rPr>
        <w:t>Ūžesys</w:t>
      </w:r>
      <w:r w:rsidR="007314AD" w:rsidRPr="007314AD">
        <w:rPr>
          <w:rFonts w:ascii="Times New Roman" w:hAnsi="Times New Roman"/>
        </w:rPr>
        <w:t xml:space="preserve"> (</w:t>
      </w:r>
      <w:r w:rsidR="007314AD" w:rsidRPr="00182C56">
        <w:rPr>
          <w:rFonts w:ascii="Times New Roman" w:hAnsi="Times New Roman"/>
          <w:i/>
        </w:rPr>
        <w:t>ti</w:t>
      </w:r>
      <w:r w:rsidRPr="00182C56">
        <w:rPr>
          <w:rFonts w:ascii="Times New Roman" w:hAnsi="Times New Roman"/>
          <w:i/>
        </w:rPr>
        <w:t>n</w:t>
      </w:r>
      <w:r w:rsidR="007314AD" w:rsidRPr="00182C56">
        <w:rPr>
          <w:rFonts w:ascii="Times New Roman" w:hAnsi="Times New Roman"/>
          <w:i/>
        </w:rPr>
        <w:t>nit</w:t>
      </w:r>
      <w:r w:rsidRPr="00182C56">
        <w:rPr>
          <w:rFonts w:ascii="Times New Roman" w:hAnsi="Times New Roman"/>
          <w:i/>
        </w:rPr>
        <w:t>u</w:t>
      </w:r>
      <w:r w:rsidR="007314AD" w:rsidRPr="00182C56">
        <w:rPr>
          <w:rFonts w:ascii="Times New Roman" w:hAnsi="Times New Roman"/>
          <w:i/>
        </w:rPr>
        <w:t>s</w:t>
      </w:r>
      <w:r w:rsidR="007314AD" w:rsidRPr="007314AD">
        <w:rPr>
          <w:rFonts w:ascii="Times New Roman" w:hAnsi="Times New Roman"/>
        </w:rPr>
        <w:t>) ir pablogėjusi klausa.</w:t>
      </w:r>
    </w:p>
    <w:p w14:paraId="6D73E35B" w14:textId="518D65BE" w:rsidR="007314AD" w:rsidRPr="007314AD" w:rsidRDefault="007314AD" w:rsidP="007314AD">
      <w:pPr>
        <w:pStyle w:val="Sraopastraipa"/>
        <w:widowControl w:val="0"/>
        <w:numPr>
          <w:ilvl w:val="0"/>
          <w:numId w:val="41"/>
        </w:numPr>
        <w:autoSpaceDE w:val="0"/>
        <w:autoSpaceDN w:val="0"/>
        <w:spacing w:after="0" w:line="240" w:lineRule="auto"/>
        <w:ind w:left="425" w:hanging="357"/>
        <w:rPr>
          <w:rFonts w:ascii="Times New Roman" w:hAnsi="Times New Roman"/>
        </w:rPr>
      </w:pPr>
      <w:r w:rsidRPr="007314AD">
        <w:rPr>
          <w:rFonts w:ascii="Times New Roman" w:hAnsi="Times New Roman"/>
        </w:rPr>
        <w:t xml:space="preserve">Inkstų pažeidimas, padidėjusi šlapimo rūgšties ir </w:t>
      </w:r>
      <w:r>
        <w:rPr>
          <w:rFonts w:ascii="Times New Roman" w:hAnsi="Times New Roman"/>
        </w:rPr>
        <w:t>šlapalo</w:t>
      </w:r>
      <w:r w:rsidRPr="007314AD">
        <w:rPr>
          <w:rFonts w:ascii="Times New Roman" w:hAnsi="Times New Roman"/>
        </w:rPr>
        <w:t xml:space="preserve"> koncentracija kraujyje (skausmas šonuose ir (arba) pilv</w:t>
      </w:r>
      <w:r>
        <w:rPr>
          <w:rFonts w:ascii="Times New Roman" w:hAnsi="Times New Roman"/>
        </w:rPr>
        <w:t>o srityje</w:t>
      </w:r>
      <w:r w:rsidRPr="007314AD">
        <w:rPr>
          <w:rFonts w:ascii="Times New Roman" w:hAnsi="Times New Roman"/>
        </w:rPr>
        <w:t>, kraujas šlapime ir karščiavimas gali būti inkstų pažeidimo požymiai).</w:t>
      </w:r>
    </w:p>
    <w:p w14:paraId="04EAD0C4" w14:textId="49A6FB6D" w:rsidR="007314AD" w:rsidRDefault="007314AD" w:rsidP="007314AD">
      <w:pPr>
        <w:pStyle w:val="Sraopastraipa"/>
        <w:widowControl w:val="0"/>
        <w:numPr>
          <w:ilvl w:val="0"/>
          <w:numId w:val="41"/>
        </w:numPr>
        <w:autoSpaceDE w:val="0"/>
        <w:autoSpaceDN w:val="0"/>
        <w:spacing w:after="0" w:line="240" w:lineRule="auto"/>
        <w:ind w:left="425" w:hanging="357"/>
        <w:rPr>
          <w:rFonts w:ascii="Times New Roman" w:hAnsi="Times New Roman"/>
        </w:rPr>
      </w:pPr>
      <w:r w:rsidRPr="007314AD">
        <w:rPr>
          <w:rFonts w:ascii="Times New Roman" w:hAnsi="Times New Roman"/>
        </w:rPr>
        <w:t>Sumažėj</w:t>
      </w:r>
      <w:r>
        <w:rPr>
          <w:rFonts w:ascii="Times New Roman" w:hAnsi="Times New Roman"/>
        </w:rPr>
        <w:t>u</w:t>
      </w:r>
      <w:r w:rsidRPr="007314AD">
        <w:rPr>
          <w:rFonts w:ascii="Times New Roman" w:hAnsi="Times New Roman"/>
        </w:rPr>
        <w:t>s</w:t>
      </w:r>
      <w:r>
        <w:rPr>
          <w:rFonts w:ascii="Times New Roman" w:hAnsi="Times New Roman"/>
        </w:rPr>
        <w:t>i</w:t>
      </w:r>
      <w:r w:rsidRPr="007314AD">
        <w:rPr>
          <w:rFonts w:ascii="Times New Roman" w:hAnsi="Times New Roman"/>
        </w:rPr>
        <w:t xml:space="preserve"> hemoglobino </w:t>
      </w:r>
      <w:r>
        <w:rPr>
          <w:rFonts w:ascii="Times New Roman" w:hAnsi="Times New Roman"/>
        </w:rPr>
        <w:t>koncentracija</w:t>
      </w:r>
      <w:r w:rsidRPr="007314AD">
        <w:rPr>
          <w:rFonts w:ascii="Times New Roman" w:hAnsi="Times New Roman"/>
        </w:rPr>
        <w:t>.</w:t>
      </w:r>
    </w:p>
    <w:p w14:paraId="45E198C5" w14:textId="77777777" w:rsidR="00124C5F" w:rsidRDefault="00124C5F" w:rsidP="00674CE6">
      <w:pPr>
        <w:pStyle w:val="Sraopastraipa"/>
        <w:widowControl w:val="0"/>
        <w:autoSpaceDE w:val="0"/>
        <w:autoSpaceDN w:val="0"/>
        <w:spacing w:after="0" w:line="240" w:lineRule="auto"/>
        <w:ind w:left="425"/>
        <w:rPr>
          <w:rFonts w:ascii="Times New Roman" w:hAnsi="Times New Roman"/>
        </w:rPr>
      </w:pPr>
    </w:p>
    <w:p w14:paraId="7D3481E7" w14:textId="77777777" w:rsidR="007314AD" w:rsidRPr="00B32475" w:rsidRDefault="007314AD" w:rsidP="007314AD">
      <w:pPr>
        <w:widowControl w:val="0"/>
        <w:spacing w:line="240" w:lineRule="auto"/>
        <w:rPr>
          <w:b/>
          <w:bCs/>
          <w:noProof/>
          <w:szCs w:val="22"/>
          <w:lang w:val="lt-LT"/>
        </w:rPr>
      </w:pPr>
      <w:r w:rsidRPr="00B32475">
        <w:rPr>
          <w:b/>
          <w:bCs/>
          <w:noProof/>
          <w:szCs w:val="22"/>
          <w:lang w:val="lt-LT"/>
        </w:rPr>
        <w:t>Labai reti šalutinio poveikio reiškiniai (gali pasireikšti rečiau kaip 1 iš 10 000 asmenų):</w:t>
      </w:r>
    </w:p>
    <w:p w14:paraId="60C548A4" w14:textId="37661DAB" w:rsidR="007314AD" w:rsidRPr="007314AD" w:rsidRDefault="007314AD"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sidRPr="007314AD">
        <w:rPr>
          <w:rFonts w:ascii="Times New Roman" w:hAnsi="Times New Roman"/>
        </w:rPr>
        <w:t>Su infekcija susijusi</w:t>
      </w:r>
      <w:r w:rsidR="00BD12A2">
        <w:rPr>
          <w:rFonts w:ascii="Times New Roman" w:hAnsi="Times New Roman"/>
        </w:rPr>
        <w:t>o</w:t>
      </w:r>
      <w:r w:rsidRPr="007314AD">
        <w:rPr>
          <w:rFonts w:ascii="Times New Roman" w:hAnsi="Times New Roman"/>
        </w:rPr>
        <w:t xml:space="preserve"> uždegim</w:t>
      </w:r>
      <w:r w:rsidR="00BD12A2">
        <w:rPr>
          <w:rFonts w:ascii="Times New Roman" w:hAnsi="Times New Roman"/>
        </w:rPr>
        <w:t>o</w:t>
      </w:r>
      <w:r w:rsidRPr="007314AD">
        <w:rPr>
          <w:rFonts w:ascii="Times New Roman" w:hAnsi="Times New Roman"/>
        </w:rPr>
        <w:t xml:space="preserve"> (pvz., nekrotizuojančio fascito), aseptinio meningito paūmėjimas, pasireiškiantis kaklo sustingimu, galvos skausmu, pykinimu, vėmimu, karščiavimu ar sąmonės pritemimu. </w:t>
      </w:r>
      <w:r w:rsidR="00BD12A2">
        <w:rPr>
          <w:rFonts w:ascii="Times New Roman" w:hAnsi="Times New Roman"/>
        </w:rPr>
        <w:t>Manoma</w:t>
      </w:r>
      <w:r w:rsidRPr="007314AD">
        <w:rPr>
          <w:rFonts w:ascii="Times New Roman" w:hAnsi="Times New Roman"/>
        </w:rPr>
        <w:t>, kad polinkį turi pacientai, sergantys autoimuniniais sutrikimais (vilklige, mišria jungiamojo audinio liga).</w:t>
      </w:r>
    </w:p>
    <w:p w14:paraId="0B80A468" w14:textId="30E97F71" w:rsidR="007314AD" w:rsidRPr="007314AD" w:rsidRDefault="007314AD"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sidRPr="007314AD">
        <w:rPr>
          <w:rFonts w:ascii="Times New Roman" w:hAnsi="Times New Roman"/>
        </w:rPr>
        <w:t xml:space="preserve">Kraujo ląstelių gamybos sutrikimai </w:t>
      </w:r>
      <w:r w:rsidR="00BD12A2">
        <w:rPr>
          <w:rFonts w:ascii="Times New Roman" w:hAnsi="Times New Roman"/>
        </w:rPr>
        <w:t>–</w:t>
      </w:r>
      <w:r w:rsidRPr="007314AD">
        <w:rPr>
          <w:rFonts w:ascii="Times New Roman" w:hAnsi="Times New Roman"/>
        </w:rPr>
        <w:t xml:space="preserve"> pirmieji požymiai yra karščiavimas, gerklės skausmas, paviršinės burnos opos, į gripą panašūs simptomai, stiprus išsekimas, kraujavimas iš nosies ir odo</w:t>
      </w:r>
      <w:r w:rsidR="00BD12A2">
        <w:rPr>
          <w:rFonts w:ascii="Times New Roman" w:hAnsi="Times New Roman"/>
        </w:rPr>
        <w:t>je</w:t>
      </w:r>
      <w:r w:rsidRPr="007314AD">
        <w:rPr>
          <w:rFonts w:ascii="Times New Roman" w:hAnsi="Times New Roman"/>
        </w:rPr>
        <w:t>.</w:t>
      </w:r>
    </w:p>
    <w:p w14:paraId="612FE1AD" w14:textId="77777777" w:rsidR="007314AD" w:rsidRPr="007314AD" w:rsidRDefault="007314AD"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sidRPr="007314AD">
        <w:rPr>
          <w:rFonts w:ascii="Times New Roman" w:hAnsi="Times New Roman"/>
        </w:rPr>
        <w:t>Psichozinės reakcijos ir depresija.</w:t>
      </w:r>
    </w:p>
    <w:p w14:paraId="04F19706" w14:textId="139E9B40" w:rsidR="007314AD" w:rsidRPr="007314AD" w:rsidRDefault="00BD12A2"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Pr>
          <w:rFonts w:ascii="Times New Roman" w:hAnsi="Times New Roman"/>
        </w:rPr>
        <w:t>Palpitacijos (</w:t>
      </w:r>
      <w:r w:rsidR="009F08C7">
        <w:rPr>
          <w:rFonts w:ascii="Times New Roman" w:hAnsi="Times New Roman"/>
        </w:rPr>
        <w:t xml:space="preserve">juntamas </w:t>
      </w:r>
      <w:r>
        <w:rPr>
          <w:rFonts w:ascii="Times New Roman" w:hAnsi="Times New Roman"/>
        </w:rPr>
        <w:t>š</w:t>
      </w:r>
      <w:r w:rsidR="007314AD" w:rsidRPr="007314AD">
        <w:rPr>
          <w:rFonts w:ascii="Times New Roman" w:hAnsi="Times New Roman"/>
        </w:rPr>
        <w:t>irdies plakimas</w:t>
      </w:r>
      <w:r>
        <w:rPr>
          <w:rFonts w:ascii="Times New Roman" w:hAnsi="Times New Roman"/>
        </w:rPr>
        <w:t>)</w:t>
      </w:r>
      <w:r w:rsidR="007314AD" w:rsidRPr="007314AD">
        <w:rPr>
          <w:rFonts w:ascii="Times New Roman" w:hAnsi="Times New Roman"/>
        </w:rPr>
        <w:t>, širdies nepakankamumas, miokardo infarktas.</w:t>
      </w:r>
    </w:p>
    <w:p w14:paraId="433B673E" w14:textId="77777777" w:rsidR="007314AD" w:rsidRPr="007314AD" w:rsidRDefault="007314AD"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sidRPr="007314AD">
        <w:rPr>
          <w:rFonts w:ascii="Times New Roman" w:hAnsi="Times New Roman"/>
        </w:rPr>
        <w:t>Aukštas arterinis kraujospūdis, kraujagyslių uždegimas (vaskulitas).</w:t>
      </w:r>
    </w:p>
    <w:p w14:paraId="58F499DA" w14:textId="02E2D00C" w:rsidR="007314AD" w:rsidRPr="007314AD" w:rsidRDefault="007314AD"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sidRPr="007314AD">
        <w:rPr>
          <w:rFonts w:ascii="Times New Roman" w:hAnsi="Times New Roman"/>
        </w:rPr>
        <w:t>Kasos ar stemplės uždegimas, į membraną panašių susiaurėjimų susidarymas plono</w:t>
      </w:r>
      <w:r w:rsidR="00BD12A2">
        <w:rPr>
          <w:rFonts w:ascii="Times New Roman" w:hAnsi="Times New Roman"/>
        </w:rPr>
        <w:t>joje</w:t>
      </w:r>
      <w:r w:rsidRPr="007314AD">
        <w:rPr>
          <w:rFonts w:ascii="Times New Roman" w:hAnsi="Times New Roman"/>
        </w:rPr>
        <w:t xml:space="preserve"> ir storo</w:t>
      </w:r>
      <w:r w:rsidR="00BD12A2">
        <w:rPr>
          <w:rFonts w:ascii="Times New Roman" w:hAnsi="Times New Roman"/>
        </w:rPr>
        <w:t>joj</w:t>
      </w:r>
      <w:r w:rsidRPr="007314AD">
        <w:rPr>
          <w:rFonts w:ascii="Times New Roman" w:hAnsi="Times New Roman"/>
        </w:rPr>
        <w:t>e žarnose.</w:t>
      </w:r>
    </w:p>
    <w:p w14:paraId="3ABF225A" w14:textId="77777777" w:rsidR="007314AD" w:rsidRPr="007314AD" w:rsidRDefault="007314AD"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sidRPr="007314AD">
        <w:rPr>
          <w:rFonts w:ascii="Times New Roman" w:hAnsi="Times New Roman"/>
        </w:rPr>
        <w:t>Kepenų funkcijos sutrikimas, pažeidimas ir nepakankamumas (pirmieji požymiai gali būti odos spalvos pakitimas) ir ūminis kepenų uždegimas (hepatitas).</w:t>
      </w:r>
    </w:p>
    <w:p w14:paraId="22619EF0" w14:textId="303180BC" w:rsidR="007314AD" w:rsidRPr="007314AD" w:rsidRDefault="00BD12A2" w:rsidP="007314AD">
      <w:pPr>
        <w:pStyle w:val="Sraopastraipa"/>
        <w:widowControl w:val="0"/>
        <w:numPr>
          <w:ilvl w:val="0"/>
          <w:numId w:val="42"/>
        </w:numPr>
        <w:autoSpaceDE w:val="0"/>
        <w:autoSpaceDN w:val="0"/>
        <w:spacing w:after="0" w:line="240" w:lineRule="auto"/>
        <w:ind w:left="425" w:right="108" w:hanging="357"/>
        <w:rPr>
          <w:rFonts w:ascii="Times New Roman" w:hAnsi="Times New Roman"/>
        </w:rPr>
      </w:pPr>
      <w:r>
        <w:rPr>
          <w:rFonts w:ascii="Times New Roman" w:hAnsi="Times New Roman"/>
        </w:rPr>
        <w:t>Mažesnis nei įprastai išsiskiriančio š</w:t>
      </w:r>
      <w:r w:rsidR="007314AD" w:rsidRPr="007314AD">
        <w:rPr>
          <w:rFonts w:ascii="Times New Roman" w:hAnsi="Times New Roman"/>
        </w:rPr>
        <w:t xml:space="preserve">lapimo </w:t>
      </w:r>
      <w:r>
        <w:rPr>
          <w:rFonts w:ascii="Times New Roman" w:hAnsi="Times New Roman"/>
        </w:rPr>
        <w:t>kiekis</w:t>
      </w:r>
      <w:r w:rsidR="007314AD" w:rsidRPr="007314AD">
        <w:rPr>
          <w:rFonts w:ascii="Times New Roman" w:hAnsi="Times New Roman"/>
        </w:rPr>
        <w:t xml:space="preserve"> (ypač pacientams, kurių kraujospūdis </w:t>
      </w:r>
      <w:r>
        <w:rPr>
          <w:rFonts w:ascii="Times New Roman" w:hAnsi="Times New Roman"/>
        </w:rPr>
        <w:t>aukštas</w:t>
      </w:r>
      <w:r w:rsidR="007314AD" w:rsidRPr="007314AD">
        <w:rPr>
          <w:rFonts w:ascii="Times New Roman" w:hAnsi="Times New Roman"/>
        </w:rPr>
        <w:t xml:space="preserve"> arba </w:t>
      </w:r>
      <w:r>
        <w:rPr>
          <w:rFonts w:ascii="Times New Roman" w:hAnsi="Times New Roman"/>
        </w:rPr>
        <w:t xml:space="preserve">pablogėjusi </w:t>
      </w:r>
      <w:r w:rsidR="007314AD" w:rsidRPr="007314AD">
        <w:rPr>
          <w:rFonts w:ascii="Times New Roman" w:hAnsi="Times New Roman"/>
        </w:rPr>
        <w:t>inkstų funkcija), patinimas (edema) ir drumstas šlapimas bei uždegiminė inkstų liga, galinti sukelti ūminį inkstų nepakankamumą.</w:t>
      </w:r>
    </w:p>
    <w:p w14:paraId="29B9A025" w14:textId="77777777" w:rsidR="007314AD" w:rsidRPr="007314AD" w:rsidRDefault="007314AD" w:rsidP="007314AD">
      <w:pPr>
        <w:widowControl w:val="0"/>
        <w:tabs>
          <w:tab w:val="clear" w:pos="567"/>
        </w:tabs>
        <w:autoSpaceDE w:val="0"/>
        <w:autoSpaceDN w:val="0"/>
        <w:spacing w:line="240" w:lineRule="auto"/>
        <w:ind w:left="425" w:right="108" w:hanging="357"/>
        <w:contextualSpacing/>
        <w:rPr>
          <w:snapToGrid/>
          <w:szCs w:val="22"/>
          <w:lang w:val="lt-LT"/>
        </w:rPr>
      </w:pPr>
    </w:p>
    <w:p w14:paraId="09BA5BD3" w14:textId="77777777" w:rsidR="00BD12A2" w:rsidRPr="003B2875" w:rsidRDefault="00BD12A2" w:rsidP="00BD12A2">
      <w:pPr>
        <w:widowControl w:val="0"/>
        <w:spacing w:line="240" w:lineRule="auto"/>
        <w:rPr>
          <w:lang w:val="lt-LT"/>
        </w:rPr>
      </w:pPr>
      <w:r w:rsidRPr="00017E4E">
        <w:rPr>
          <w:b/>
          <w:lang w:val="lt-LT"/>
        </w:rPr>
        <w:t>Šalutinio poveikio reiškiniai, kurių dažnis nežinomas (negali būti apskaičiuotas pagal turimus duomenis):</w:t>
      </w:r>
    </w:p>
    <w:p w14:paraId="0739A132" w14:textId="36003B7F" w:rsidR="007314AD" w:rsidRDefault="00B72CAD" w:rsidP="00B72CAD">
      <w:pPr>
        <w:pStyle w:val="Sraopastraipa"/>
        <w:widowControl w:val="0"/>
        <w:numPr>
          <w:ilvl w:val="0"/>
          <w:numId w:val="43"/>
        </w:numPr>
        <w:autoSpaceDE w:val="0"/>
        <w:autoSpaceDN w:val="0"/>
        <w:spacing w:after="0" w:line="240" w:lineRule="auto"/>
        <w:ind w:left="425" w:hanging="357"/>
        <w:rPr>
          <w:rFonts w:ascii="Times New Roman" w:hAnsi="Times New Roman"/>
        </w:rPr>
      </w:pPr>
      <w:r>
        <w:rPr>
          <w:rFonts w:ascii="Times New Roman" w:hAnsi="Times New Roman"/>
        </w:rPr>
        <w:t>O</w:t>
      </w:r>
      <w:r w:rsidRPr="00B72CAD">
        <w:rPr>
          <w:rFonts w:ascii="Times New Roman" w:hAnsi="Times New Roman"/>
        </w:rPr>
        <w:t>da tampa jautri šviesai.</w:t>
      </w:r>
    </w:p>
    <w:p w14:paraId="7B93533D" w14:textId="73DF0F42" w:rsidR="00A478E8" w:rsidRPr="00A478E8" w:rsidRDefault="00A478E8" w:rsidP="00B72CAD">
      <w:pPr>
        <w:pStyle w:val="Sraopastraipa"/>
        <w:widowControl w:val="0"/>
        <w:numPr>
          <w:ilvl w:val="0"/>
          <w:numId w:val="43"/>
        </w:numPr>
        <w:autoSpaceDE w:val="0"/>
        <w:autoSpaceDN w:val="0"/>
        <w:spacing w:after="0" w:line="240" w:lineRule="auto"/>
        <w:ind w:left="425" w:hanging="357"/>
        <w:rPr>
          <w:rFonts w:ascii="Times New Roman" w:hAnsi="Times New Roman"/>
        </w:rPr>
      </w:pPr>
      <w:r w:rsidRPr="0011747F">
        <w:rPr>
          <w:rFonts w:ascii="Times New Roman" w:hAnsi="Times New Roman"/>
        </w:rPr>
        <w:t>Krūtinės skausmas, kuris gali būti galimai sunkios alerginės reakcijos, vadinamos Kounis sindromu, požymis</w:t>
      </w:r>
      <w:r w:rsidR="00B66B4E">
        <w:rPr>
          <w:rFonts w:ascii="Times New Roman" w:hAnsi="Times New Roman"/>
        </w:rPr>
        <w:t>.</w:t>
      </w:r>
    </w:p>
    <w:p w14:paraId="4650ED19" w14:textId="7679B259" w:rsidR="007314AD" w:rsidRPr="00B72CAD" w:rsidRDefault="007314AD" w:rsidP="0010234F">
      <w:pPr>
        <w:widowControl w:val="0"/>
        <w:tabs>
          <w:tab w:val="clear" w:pos="567"/>
        </w:tabs>
        <w:autoSpaceDE w:val="0"/>
        <w:autoSpaceDN w:val="0"/>
        <w:spacing w:line="240" w:lineRule="auto"/>
        <w:ind w:left="425" w:hanging="357"/>
        <w:contextualSpacing/>
        <w:rPr>
          <w:snapToGrid/>
          <w:szCs w:val="22"/>
          <w:lang w:val="lt-LT"/>
        </w:rPr>
      </w:pPr>
    </w:p>
    <w:p w14:paraId="04955ABC" w14:textId="77777777" w:rsidR="00776FBE" w:rsidRPr="00457BF5" w:rsidRDefault="00776FBE" w:rsidP="008A4655">
      <w:pPr>
        <w:widowControl w:val="0"/>
        <w:tabs>
          <w:tab w:val="clear" w:pos="567"/>
          <w:tab w:val="left" w:pos="540"/>
        </w:tabs>
        <w:spacing w:line="240" w:lineRule="auto"/>
        <w:rPr>
          <w:rFonts w:eastAsia="Calibri"/>
          <w:b/>
          <w:snapToGrid/>
          <w:szCs w:val="22"/>
          <w:lang w:val="lt-LT"/>
        </w:rPr>
      </w:pPr>
      <w:r w:rsidRPr="00457BF5">
        <w:rPr>
          <w:rFonts w:eastAsia="Calibri"/>
          <w:b/>
          <w:snapToGrid/>
          <w:szCs w:val="22"/>
          <w:lang w:val="lt-LT"/>
        </w:rPr>
        <w:t>Pranešimas apie šalutinį poveikį</w:t>
      </w:r>
    </w:p>
    <w:p w14:paraId="0E8816F3" w14:textId="447851CC" w:rsidR="00776FBE" w:rsidRPr="00457BF5" w:rsidRDefault="00776FBE" w:rsidP="000340A5">
      <w:pPr>
        <w:widowControl w:val="0"/>
        <w:tabs>
          <w:tab w:val="clear" w:pos="567"/>
          <w:tab w:val="left" w:pos="540"/>
        </w:tabs>
        <w:spacing w:line="240" w:lineRule="auto"/>
        <w:rPr>
          <w:snapToGrid/>
          <w:szCs w:val="22"/>
          <w:lang w:val="lt-LT"/>
        </w:rPr>
      </w:pPr>
      <w:r w:rsidRPr="00457BF5">
        <w:rPr>
          <w:rFonts w:eastAsia="Calibri"/>
          <w:snapToGrid/>
          <w:szCs w:val="22"/>
          <w:lang w:val="lt-LT"/>
        </w:rPr>
        <w:t>Jeigu pasireiškė šalutinis poveikis, įskaitant šiame lapelyje nenurodytą, pasakykite gydytojui</w:t>
      </w:r>
      <w:r w:rsidR="0011038B" w:rsidRPr="00457BF5">
        <w:rPr>
          <w:rFonts w:eastAsia="Calibri"/>
          <w:snapToGrid/>
          <w:szCs w:val="22"/>
          <w:lang w:val="lt-LT"/>
        </w:rPr>
        <w:t>,</w:t>
      </w:r>
      <w:r w:rsidRPr="00457BF5">
        <w:rPr>
          <w:rFonts w:eastAsia="Calibri"/>
          <w:snapToGrid/>
          <w:szCs w:val="22"/>
          <w:lang w:val="lt-LT"/>
        </w:rPr>
        <w:t xml:space="preserve"> vaistininkui</w:t>
      </w:r>
      <w:r w:rsidR="0011038B" w:rsidRPr="00457BF5">
        <w:rPr>
          <w:rFonts w:eastAsia="Calibri"/>
          <w:snapToGrid/>
          <w:szCs w:val="22"/>
          <w:lang w:val="lt-LT"/>
        </w:rPr>
        <w:t xml:space="preserve"> arba slaugytojui</w:t>
      </w:r>
      <w:r w:rsidRPr="00457BF5">
        <w:rPr>
          <w:rFonts w:eastAsia="Calibri"/>
          <w:snapToGrid/>
          <w:szCs w:val="22"/>
          <w:lang w:val="lt-LT"/>
        </w:rPr>
        <w:t xml:space="preserve">. </w:t>
      </w:r>
      <w:r w:rsidR="000340A5" w:rsidRPr="000340A5">
        <w:rPr>
          <w:rFonts w:eastAsia="Calibri"/>
          <w:snapToGrid/>
          <w:szCs w:val="22"/>
          <w:lang w:val="lt-LT"/>
        </w:rPr>
        <w:t xml:space="preserve">Pranešimą apie šalutinį poveikį galite užpildyti ir pateikti Valstybinės vaistų kontrolės tarnybos prie Lietuvos Respublikos sveikatos apsaugos ministerijos tinklalapyje </w:t>
      </w:r>
      <w:hyperlink r:id="rId13" w:history="1">
        <w:r w:rsidR="005759AC" w:rsidRPr="009C5A46">
          <w:rPr>
            <w:rStyle w:val="Hipersaitas"/>
            <w:rFonts w:eastAsia="Calibri"/>
            <w:snapToGrid/>
            <w:szCs w:val="22"/>
            <w:lang w:val="lt-LT"/>
          </w:rPr>
          <w:t>https://vvkt.lrv.lt/lt/</w:t>
        </w:r>
      </w:hyperlink>
      <w:r w:rsidR="005759AC">
        <w:rPr>
          <w:rFonts w:eastAsia="Calibri"/>
          <w:snapToGrid/>
          <w:szCs w:val="22"/>
          <w:lang w:val="lt-LT"/>
        </w:rPr>
        <w:t xml:space="preserve"> </w:t>
      </w:r>
      <w:r w:rsidR="000340A5" w:rsidRPr="000340A5">
        <w:rPr>
          <w:rFonts w:eastAsia="Calibri"/>
          <w:snapToGrid/>
          <w:szCs w:val="22"/>
          <w:lang w:val="lt-LT"/>
        </w:rPr>
        <w:t xml:space="preserve"> nurodytais būdais arba paskambinti nemokamu telefonu 8 800 73 568. Pranešdami apie šalutinį poveikį galite mums padėti gauti daugiau informacijos apie šio vaisto saugumą.“</w:t>
      </w:r>
    </w:p>
    <w:p w14:paraId="15E50EDE" w14:textId="77777777" w:rsidR="00776FBE" w:rsidRPr="00457BF5" w:rsidRDefault="00776FBE" w:rsidP="008A4655">
      <w:pPr>
        <w:widowControl w:val="0"/>
        <w:numPr>
          <w:ilvl w:val="12"/>
          <w:numId w:val="0"/>
        </w:numPr>
        <w:tabs>
          <w:tab w:val="clear" w:pos="567"/>
        </w:tabs>
        <w:spacing w:line="240" w:lineRule="auto"/>
        <w:ind w:right="-2"/>
        <w:rPr>
          <w:snapToGrid/>
          <w:szCs w:val="22"/>
          <w:lang w:val="lt-LT"/>
        </w:rPr>
      </w:pPr>
    </w:p>
    <w:p w14:paraId="0EE4AF38" w14:textId="0FE1786B" w:rsidR="00776FBE" w:rsidRDefault="00C10C0A" w:rsidP="00474EAB">
      <w:pPr>
        <w:widowControl w:val="0"/>
        <w:numPr>
          <w:ilvl w:val="12"/>
          <w:numId w:val="0"/>
        </w:numPr>
        <w:tabs>
          <w:tab w:val="clear" w:pos="567"/>
        </w:tabs>
        <w:spacing w:line="240" w:lineRule="auto"/>
        <w:ind w:left="567" w:hanging="567"/>
        <w:outlineLvl w:val="0"/>
        <w:rPr>
          <w:rFonts w:eastAsia="TimesNewRoman,Bold"/>
          <w:b/>
          <w:bCs/>
          <w:snapToGrid/>
          <w:szCs w:val="22"/>
          <w:lang w:val="lt-LT"/>
        </w:rPr>
      </w:pPr>
      <w:r w:rsidRPr="00457BF5">
        <w:rPr>
          <w:b/>
          <w:snapToGrid/>
          <w:szCs w:val="22"/>
          <w:lang w:val="lt-LT"/>
        </w:rPr>
        <w:t>5.</w:t>
      </w:r>
      <w:r w:rsidRPr="00457BF5">
        <w:rPr>
          <w:b/>
          <w:snapToGrid/>
          <w:szCs w:val="22"/>
          <w:lang w:val="lt-LT"/>
        </w:rPr>
        <w:tab/>
        <w:t xml:space="preserve">Kaip laikyti </w:t>
      </w:r>
      <w:r w:rsidR="00B85D0F">
        <w:rPr>
          <w:rFonts w:eastAsia="TimesNewRoman,Bold"/>
          <w:b/>
          <w:bCs/>
          <w:snapToGrid/>
          <w:szCs w:val="22"/>
          <w:lang w:val="lt-LT"/>
        </w:rPr>
        <w:t>Ibumetin Express</w:t>
      </w:r>
    </w:p>
    <w:p w14:paraId="3BE1357C" w14:textId="77777777" w:rsidR="00474EAB" w:rsidRDefault="00474EAB" w:rsidP="00474EAB">
      <w:pPr>
        <w:widowControl w:val="0"/>
        <w:numPr>
          <w:ilvl w:val="12"/>
          <w:numId w:val="0"/>
        </w:numPr>
        <w:tabs>
          <w:tab w:val="clear" w:pos="567"/>
        </w:tabs>
        <w:spacing w:line="240" w:lineRule="auto"/>
        <w:ind w:left="567" w:hanging="567"/>
        <w:outlineLvl w:val="0"/>
        <w:rPr>
          <w:i/>
          <w:snapToGrid/>
          <w:szCs w:val="22"/>
          <w:lang w:val="lt-LT"/>
        </w:rPr>
      </w:pPr>
    </w:p>
    <w:p w14:paraId="23B08B21" w14:textId="4E54773F" w:rsidR="004B6187" w:rsidRDefault="004B6187" w:rsidP="00474EAB">
      <w:pPr>
        <w:widowControl w:val="0"/>
        <w:numPr>
          <w:ilvl w:val="12"/>
          <w:numId w:val="0"/>
        </w:numPr>
        <w:tabs>
          <w:tab w:val="clear" w:pos="567"/>
        </w:tabs>
        <w:spacing w:line="240" w:lineRule="auto"/>
        <w:ind w:left="567" w:hanging="567"/>
        <w:outlineLvl w:val="0"/>
        <w:rPr>
          <w:i/>
          <w:snapToGrid/>
          <w:szCs w:val="22"/>
          <w:lang w:val="lt-LT"/>
        </w:rPr>
      </w:pPr>
      <w:r>
        <w:rPr>
          <w:noProof/>
          <w:lang w:val="lt-LT"/>
        </w:rPr>
        <w:t xml:space="preserve">Laikyti ne aukštesnėje kaip </w:t>
      </w:r>
      <w:r w:rsidR="00161013">
        <w:rPr>
          <w:noProof/>
          <w:lang w:val="lt-LT"/>
        </w:rPr>
        <w:t>25</w:t>
      </w:r>
      <w:r>
        <w:rPr>
          <w:noProof/>
          <w:lang w:val="lt-LT"/>
        </w:rPr>
        <w:t> </w:t>
      </w:r>
      <w:r>
        <w:rPr>
          <w:noProof/>
          <w:lang w:val="lt-LT"/>
        </w:rPr>
        <w:sym w:font="Symbol" w:char="F0B0"/>
      </w:r>
      <w:r>
        <w:rPr>
          <w:noProof/>
          <w:lang w:val="lt-LT"/>
        </w:rPr>
        <w:t>C temperatūroje.</w:t>
      </w:r>
    </w:p>
    <w:p w14:paraId="7AC22795" w14:textId="25C3F9AC" w:rsidR="004B6187" w:rsidRPr="00B32475" w:rsidRDefault="004B6187" w:rsidP="004B6187">
      <w:pPr>
        <w:numPr>
          <w:ilvl w:val="12"/>
          <w:numId w:val="0"/>
        </w:numPr>
        <w:ind w:right="-2"/>
        <w:rPr>
          <w:noProof/>
          <w:szCs w:val="24"/>
          <w:lang w:val="lt-LT"/>
        </w:rPr>
      </w:pPr>
      <w:r>
        <w:rPr>
          <w:noProof/>
          <w:lang w:val="lt-LT"/>
        </w:rPr>
        <w:t xml:space="preserve">Laikyti gamintojo pakuotėje, </w:t>
      </w:r>
      <w:r w:rsidRPr="00B32475">
        <w:rPr>
          <w:noProof/>
          <w:szCs w:val="24"/>
          <w:lang w:val="lt-LT"/>
        </w:rPr>
        <w:t>kad vaistas būtų apsaugotas nuo šviesos.</w:t>
      </w:r>
    </w:p>
    <w:p w14:paraId="4C08B733" w14:textId="77777777" w:rsidR="004B6187" w:rsidRPr="00B32475" w:rsidRDefault="004B6187" w:rsidP="004B6187">
      <w:pPr>
        <w:numPr>
          <w:ilvl w:val="12"/>
          <w:numId w:val="0"/>
        </w:numPr>
        <w:ind w:right="-2"/>
        <w:rPr>
          <w:noProof/>
          <w:szCs w:val="24"/>
          <w:lang w:val="lt-LT"/>
        </w:rPr>
      </w:pPr>
    </w:p>
    <w:p w14:paraId="1DE794D1" w14:textId="5BE1A6A0" w:rsidR="004B6187" w:rsidRDefault="004B6187" w:rsidP="004B6187">
      <w:pPr>
        <w:numPr>
          <w:ilvl w:val="12"/>
          <w:numId w:val="0"/>
        </w:numPr>
        <w:ind w:right="-2"/>
        <w:rPr>
          <w:szCs w:val="24"/>
          <w:lang w:val="lt-LT"/>
        </w:rPr>
      </w:pPr>
      <w:r w:rsidRPr="00B32475">
        <w:rPr>
          <w:noProof/>
          <w:szCs w:val="24"/>
          <w:lang w:val="lt-LT"/>
        </w:rPr>
        <w:t>Šį vaistą laikykite vaikams nepastebimoje ir nepasiekiamoje vietoje.</w:t>
      </w:r>
    </w:p>
    <w:p w14:paraId="2269A213" w14:textId="77777777" w:rsidR="004B6187" w:rsidRPr="004B6187" w:rsidRDefault="004B6187" w:rsidP="00474EAB">
      <w:pPr>
        <w:widowControl w:val="0"/>
        <w:numPr>
          <w:ilvl w:val="12"/>
          <w:numId w:val="0"/>
        </w:numPr>
        <w:tabs>
          <w:tab w:val="clear" w:pos="567"/>
        </w:tabs>
        <w:spacing w:line="240" w:lineRule="auto"/>
        <w:ind w:left="567" w:hanging="567"/>
        <w:outlineLvl w:val="0"/>
        <w:rPr>
          <w:iCs/>
          <w:snapToGrid/>
          <w:szCs w:val="22"/>
          <w:lang w:val="lt-LT"/>
        </w:rPr>
      </w:pPr>
    </w:p>
    <w:p w14:paraId="054E1366" w14:textId="2A0187F2" w:rsidR="004B6187" w:rsidRDefault="004B6187" w:rsidP="004B6187">
      <w:pPr>
        <w:numPr>
          <w:ilvl w:val="12"/>
          <w:numId w:val="0"/>
        </w:numPr>
        <w:ind w:right="-2"/>
        <w:rPr>
          <w:szCs w:val="24"/>
          <w:lang w:val="lt-LT"/>
        </w:rPr>
      </w:pPr>
      <w:r w:rsidRPr="00B32475">
        <w:rPr>
          <w:noProof/>
          <w:szCs w:val="24"/>
          <w:lang w:val="lt-LT"/>
        </w:rPr>
        <w:t xml:space="preserve">Ant lizdinės plokštelės ar kartono dėžutės po </w:t>
      </w:r>
      <w:r w:rsidRPr="00457BF5">
        <w:rPr>
          <w:iCs/>
          <w:snapToGrid/>
          <w:szCs w:val="22"/>
          <w:lang w:val="lt-LT"/>
        </w:rPr>
        <w:t xml:space="preserve">„EXP“ </w:t>
      </w:r>
      <w:r w:rsidRPr="00B32475">
        <w:rPr>
          <w:noProof/>
          <w:szCs w:val="24"/>
          <w:lang w:val="lt-LT"/>
        </w:rPr>
        <w:t>nurodytam tinkamumo laikui pasibaigus, šio vaisto vartoti negalima.</w:t>
      </w:r>
      <w:r w:rsidR="00D22CB3" w:rsidRPr="00B32475">
        <w:rPr>
          <w:szCs w:val="24"/>
          <w:lang w:val="lt-LT"/>
        </w:rPr>
        <w:t xml:space="preserve"> </w:t>
      </w:r>
      <w:r w:rsidRPr="00B32475">
        <w:rPr>
          <w:noProof/>
          <w:szCs w:val="24"/>
          <w:lang w:val="lt-LT"/>
        </w:rPr>
        <w:t>Vaistas tinkamas vartoti iki paskutinės nurodyto mėnesio dienos.</w:t>
      </w:r>
    </w:p>
    <w:p w14:paraId="202A10DC" w14:textId="77777777" w:rsidR="004B6187" w:rsidRDefault="004B6187" w:rsidP="00474EAB">
      <w:pPr>
        <w:widowControl w:val="0"/>
        <w:numPr>
          <w:ilvl w:val="12"/>
          <w:numId w:val="0"/>
        </w:numPr>
        <w:tabs>
          <w:tab w:val="clear" w:pos="567"/>
        </w:tabs>
        <w:spacing w:line="240" w:lineRule="auto"/>
        <w:ind w:left="567" w:hanging="567"/>
        <w:outlineLvl w:val="0"/>
        <w:rPr>
          <w:i/>
          <w:snapToGrid/>
          <w:szCs w:val="22"/>
          <w:lang w:val="lt-LT"/>
        </w:rPr>
      </w:pPr>
    </w:p>
    <w:p w14:paraId="01D96689" w14:textId="22F6C3CE" w:rsidR="00D22CB3" w:rsidRDefault="00D22CB3" w:rsidP="00D22CB3">
      <w:pPr>
        <w:widowControl w:val="0"/>
        <w:numPr>
          <w:ilvl w:val="12"/>
          <w:numId w:val="0"/>
        </w:numPr>
        <w:tabs>
          <w:tab w:val="clear" w:pos="567"/>
        </w:tabs>
        <w:spacing w:line="240" w:lineRule="auto"/>
        <w:outlineLvl w:val="0"/>
        <w:rPr>
          <w:i/>
          <w:snapToGrid/>
          <w:szCs w:val="22"/>
          <w:lang w:val="lt-LT"/>
        </w:rPr>
      </w:pPr>
      <w:r w:rsidRPr="00B32475">
        <w:rPr>
          <w:noProof/>
          <w:szCs w:val="24"/>
          <w:lang w:val="lt-LT"/>
        </w:rPr>
        <w:t>Vaistų negalima išmesti į kanalizaciją arba su buitinėmis atliekomis.</w:t>
      </w:r>
      <w:r w:rsidRPr="00B32475">
        <w:rPr>
          <w:szCs w:val="24"/>
          <w:lang w:val="lt-LT"/>
        </w:rPr>
        <w:t xml:space="preserve"> </w:t>
      </w:r>
      <w:r w:rsidRPr="00B32475">
        <w:rPr>
          <w:noProof/>
          <w:szCs w:val="24"/>
          <w:lang w:val="fi-FI"/>
        </w:rPr>
        <w:t>Kaip išmesti nereikalingus vaistus, klauskite vaistininko.</w:t>
      </w:r>
      <w:r w:rsidRPr="00B32475">
        <w:rPr>
          <w:szCs w:val="24"/>
          <w:lang w:val="fi-FI"/>
        </w:rPr>
        <w:t xml:space="preserve"> </w:t>
      </w:r>
      <w:r w:rsidRPr="00B32475">
        <w:rPr>
          <w:noProof/>
          <w:szCs w:val="24"/>
          <w:lang w:val="fi-FI"/>
        </w:rPr>
        <w:t>Šios priemonės padės apsaugoti aplinką</w:t>
      </w:r>
    </w:p>
    <w:p w14:paraId="24A08709" w14:textId="77777777" w:rsidR="00776FBE" w:rsidRPr="00D22CB3" w:rsidRDefault="00776FBE" w:rsidP="008A4655">
      <w:pPr>
        <w:widowControl w:val="0"/>
        <w:numPr>
          <w:ilvl w:val="12"/>
          <w:numId w:val="0"/>
        </w:numPr>
        <w:tabs>
          <w:tab w:val="clear" w:pos="567"/>
        </w:tabs>
        <w:spacing w:line="240" w:lineRule="auto"/>
        <w:ind w:right="-2"/>
        <w:rPr>
          <w:snapToGrid/>
          <w:szCs w:val="22"/>
          <w:lang w:val="lt-LT"/>
        </w:rPr>
      </w:pPr>
    </w:p>
    <w:p w14:paraId="3D6921C9" w14:textId="77777777" w:rsidR="00776FBE" w:rsidRPr="00D22CB3" w:rsidRDefault="00776FBE" w:rsidP="008A4655">
      <w:pPr>
        <w:widowControl w:val="0"/>
        <w:numPr>
          <w:ilvl w:val="12"/>
          <w:numId w:val="0"/>
        </w:numPr>
        <w:tabs>
          <w:tab w:val="clear" w:pos="567"/>
        </w:tabs>
        <w:spacing w:line="240" w:lineRule="auto"/>
        <w:ind w:right="-2"/>
        <w:rPr>
          <w:snapToGrid/>
          <w:szCs w:val="22"/>
          <w:lang w:val="lt-LT"/>
        </w:rPr>
      </w:pPr>
    </w:p>
    <w:p w14:paraId="0541FABC" w14:textId="77777777" w:rsidR="00776FBE" w:rsidRPr="00457BF5" w:rsidRDefault="00C10C0A" w:rsidP="009C1C11">
      <w:pPr>
        <w:keepNext/>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6.</w:t>
      </w:r>
      <w:r w:rsidRPr="00457BF5">
        <w:rPr>
          <w:b/>
          <w:snapToGrid/>
          <w:szCs w:val="22"/>
          <w:lang w:val="lt-LT"/>
        </w:rPr>
        <w:tab/>
        <w:t>Pakuotės turinys ir kita informacija</w:t>
      </w:r>
    </w:p>
    <w:p w14:paraId="4F3CA230" w14:textId="77777777" w:rsidR="00776FBE" w:rsidRPr="00457BF5" w:rsidRDefault="00776FBE" w:rsidP="009C1C11">
      <w:pPr>
        <w:keepNext/>
        <w:widowControl w:val="0"/>
        <w:numPr>
          <w:ilvl w:val="12"/>
          <w:numId w:val="0"/>
        </w:numPr>
        <w:tabs>
          <w:tab w:val="clear" w:pos="567"/>
        </w:tabs>
        <w:spacing w:line="240" w:lineRule="auto"/>
        <w:rPr>
          <w:snapToGrid/>
          <w:szCs w:val="22"/>
          <w:lang w:val="lt-LT"/>
        </w:rPr>
      </w:pPr>
    </w:p>
    <w:p w14:paraId="6426E580" w14:textId="57D55552" w:rsidR="00776FBE" w:rsidRPr="00457BF5" w:rsidRDefault="00B85D0F" w:rsidP="008A4655">
      <w:pPr>
        <w:widowControl w:val="0"/>
        <w:numPr>
          <w:ilvl w:val="12"/>
          <w:numId w:val="0"/>
        </w:numPr>
        <w:tabs>
          <w:tab w:val="clear" w:pos="567"/>
        </w:tabs>
        <w:spacing w:line="240" w:lineRule="auto"/>
        <w:rPr>
          <w:snapToGrid/>
          <w:szCs w:val="22"/>
          <w:u w:val="single"/>
          <w:lang w:val="lt-LT"/>
        </w:rPr>
      </w:pPr>
      <w:r>
        <w:rPr>
          <w:b/>
          <w:bCs/>
          <w:snapToGrid/>
          <w:szCs w:val="22"/>
          <w:lang w:val="lt-LT"/>
        </w:rPr>
        <w:t>Ibumetin Express</w:t>
      </w:r>
      <w:r w:rsidR="00D22CB3">
        <w:rPr>
          <w:b/>
          <w:bCs/>
          <w:snapToGrid/>
          <w:szCs w:val="22"/>
          <w:lang w:val="lt-LT"/>
        </w:rPr>
        <w:t xml:space="preserve"> </w:t>
      </w:r>
      <w:r w:rsidR="00776FBE" w:rsidRPr="00457BF5">
        <w:rPr>
          <w:b/>
          <w:bCs/>
          <w:snapToGrid/>
          <w:szCs w:val="22"/>
          <w:lang w:val="lt-LT"/>
        </w:rPr>
        <w:t>sudėtis</w:t>
      </w:r>
    </w:p>
    <w:p w14:paraId="433F4614" w14:textId="14D1B201" w:rsidR="00B96890" w:rsidRPr="00457BF5" w:rsidRDefault="00776FBE" w:rsidP="00D22CB3">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457BF5">
        <w:rPr>
          <w:snapToGrid/>
          <w:szCs w:val="22"/>
          <w:lang w:val="lt-LT"/>
        </w:rPr>
        <w:t xml:space="preserve">Veiklioji medžiaga </w:t>
      </w:r>
      <w:r w:rsidRPr="00457BF5">
        <w:rPr>
          <w:rFonts w:eastAsia="TimesNewRoman"/>
          <w:snapToGrid/>
          <w:szCs w:val="22"/>
          <w:lang w:val="lt-LT"/>
        </w:rPr>
        <w:t xml:space="preserve">yra </w:t>
      </w:r>
      <w:r w:rsidR="00971336" w:rsidRPr="00457BF5">
        <w:rPr>
          <w:rFonts w:eastAsia="TimesNewRoman"/>
          <w:snapToGrid/>
          <w:szCs w:val="22"/>
          <w:lang w:val="lt-LT"/>
        </w:rPr>
        <w:t xml:space="preserve">ibuprofenas. Kiekvienoje minkštojoje kapsulėje yra </w:t>
      </w:r>
      <w:r w:rsidR="00D22CB3">
        <w:rPr>
          <w:rFonts w:eastAsia="TimesNewRoman"/>
          <w:snapToGrid/>
          <w:szCs w:val="22"/>
          <w:lang w:val="lt-LT"/>
        </w:rPr>
        <w:t>4</w:t>
      </w:r>
      <w:r w:rsidR="00971336" w:rsidRPr="00457BF5">
        <w:rPr>
          <w:rFonts w:eastAsia="TimesNewRoman"/>
          <w:snapToGrid/>
          <w:szCs w:val="22"/>
          <w:lang w:val="lt-LT"/>
        </w:rPr>
        <w:t>00</w:t>
      </w:r>
      <w:r w:rsidR="00D22CB3">
        <w:rPr>
          <w:rFonts w:eastAsia="TimesNewRoman"/>
          <w:snapToGrid/>
          <w:szCs w:val="22"/>
          <w:lang w:val="lt-LT"/>
        </w:rPr>
        <w:t> </w:t>
      </w:r>
      <w:r w:rsidR="00971336" w:rsidRPr="00457BF5">
        <w:rPr>
          <w:rFonts w:eastAsia="TimesNewRoman"/>
          <w:snapToGrid/>
          <w:szCs w:val="22"/>
          <w:lang w:val="lt-LT"/>
        </w:rPr>
        <w:t>mg ibuprofeno</w:t>
      </w:r>
      <w:r w:rsidRPr="00457BF5">
        <w:rPr>
          <w:rFonts w:eastAsia="TimesNewRoman"/>
          <w:snapToGrid/>
          <w:szCs w:val="22"/>
          <w:lang w:val="lt-LT"/>
        </w:rPr>
        <w:t>.</w:t>
      </w:r>
    </w:p>
    <w:p w14:paraId="0ED8383A" w14:textId="072FB2E6" w:rsidR="00D22CB3" w:rsidRPr="00D22CB3" w:rsidRDefault="00776FBE" w:rsidP="00E95AE2">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D22CB3">
        <w:rPr>
          <w:snapToGrid/>
          <w:szCs w:val="22"/>
          <w:lang w:val="lt-LT"/>
        </w:rPr>
        <w:t>Pagalbinės medžiagos</w:t>
      </w:r>
      <w:r w:rsidR="00D22CB3" w:rsidRPr="00D22CB3">
        <w:rPr>
          <w:snapToGrid/>
          <w:szCs w:val="22"/>
          <w:lang w:val="lt-LT"/>
        </w:rPr>
        <w:t xml:space="preserve"> yra:</w:t>
      </w:r>
    </w:p>
    <w:p w14:paraId="05791E99" w14:textId="24C81D4D" w:rsidR="00971336" w:rsidRPr="00457BF5" w:rsidRDefault="00D22CB3" w:rsidP="00D22CB3">
      <w:pPr>
        <w:widowControl w:val="0"/>
        <w:tabs>
          <w:tab w:val="clear" w:pos="567"/>
        </w:tabs>
        <w:autoSpaceDE w:val="0"/>
        <w:autoSpaceDN w:val="0"/>
        <w:adjustRightInd w:val="0"/>
        <w:spacing w:line="240" w:lineRule="auto"/>
        <w:ind w:left="567"/>
        <w:rPr>
          <w:snapToGrid/>
          <w:szCs w:val="22"/>
          <w:lang w:val="lt-LT"/>
        </w:rPr>
      </w:pPr>
      <w:r>
        <w:rPr>
          <w:i/>
          <w:iCs/>
          <w:snapToGrid/>
          <w:szCs w:val="22"/>
          <w:lang w:val="lt-LT"/>
        </w:rPr>
        <w:t>Kapsulės užpildas</w:t>
      </w:r>
      <w:r w:rsidR="00971336" w:rsidRPr="00457BF5">
        <w:rPr>
          <w:snapToGrid/>
          <w:szCs w:val="22"/>
          <w:lang w:val="lt-LT"/>
        </w:rPr>
        <w:t xml:space="preserve">: </w:t>
      </w:r>
      <w:r w:rsidR="0081569F" w:rsidRPr="00457BF5">
        <w:rPr>
          <w:snapToGrid/>
          <w:szCs w:val="22"/>
          <w:lang w:val="lt-LT"/>
        </w:rPr>
        <w:t>makrogolis</w:t>
      </w:r>
      <w:r>
        <w:rPr>
          <w:snapToGrid/>
          <w:szCs w:val="22"/>
          <w:lang w:val="lt-LT"/>
        </w:rPr>
        <w:t> </w:t>
      </w:r>
      <w:r w:rsidR="0081569F" w:rsidRPr="00457BF5">
        <w:rPr>
          <w:snapToGrid/>
          <w:szCs w:val="22"/>
          <w:lang w:val="lt-LT"/>
        </w:rPr>
        <w:t>600, kalio hidroksidas</w:t>
      </w:r>
      <w:r>
        <w:rPr>
          <w:snapToGrid/>
          <w:szCs w:val="22"/>
          <w:lang w:val="lt-LT"/>
        </w:rPr>
        <w:t xml:space="preserve"> (E 525)</w:t>
      </w:r>
      <w:r w:rsidR="0081569F" w:rsidRPr="00457BF5">
        <w:rPr>
          <w:snapToGrid/>
          <w:szCs w:val="22"/>
          <w:lang w:val="lt-LT"/>
        </w:rPr>
        <w:t xml:space="preserve">, </w:t>
      </w:r>
      <w:r>
        <w:rPr>
          <w:snapToGrid/>
          <w:szCs w:val="22"/>
          <w:lang w:val="lt-LT"/>
        </w:rPr>
        <w:t>i</w:t>
      </w:r>
      <w:r w:rsidR="0081569F" w:rsidRPr="00457BF5">
        <w:rPr>
          <w:snapToGrid/>
          <w:szCs w:val="22"/>
          <w:lang w:val="lt-LT"/>
        </w:rPr>
        <w:t>šgrynintas vanduo.</w:t>
      </w:r>
    </w:p>
    <w:p w14:paraId="129794D9" w14:textId="347A789D" w:rsidR="00776FBE" w:rsidRPr="00457BF5" w:rsidRDefault="00971336" w:rsidP="008A4655">
      <w:pPr>
        <w:widowControl w:val="0"/>
        <w:tabs>
          <w:tab w:val="clear" w:pos="567"/>
        </w:tabs>
        <w:autoSpaceDE w:val="0"/>
        <w:autoSpaceDN w:val="0"/>
        <w:adjustRightInd w:val="0"/>
        <w:spacing w:line="240" w:lineRule="auto"/>
        <w:ind w:left="567"/>
        <w:rPr>
          <w:rFonts w:eastAsia="TimesNewRoman"/>
          <w:snapToGrid/>
          <w:szCs w:val="22"/>
          <w:lang w:val="lt-LT"/>
        </w:rPr>
      </w:pPr>
      <w:r w:rsidRPr="00457BF5">
        <w:rPr>
          <w:i/>
          <w:iCs/>
          <w:snapToGrid/>
          <w:szCs w:val="22"/>
          <w:lang w:val="lt-LT"/>
        </w:rPr>
        <w:t>Kapsulė</w:t>
      </w:r>
      <w:r w:rsidR="00D22CB3">
        <w:rPr>
          <w:i/>
          <w:iCs/>
          <w:snapToGrid/>
          <w:szCs w:val="22"/>
          <w:lang w:val="lt-LT"/>
        </w:rPr>
        <w:t>s apvalkalas</w:t>
      </w:r>
      <w:r w:rsidRPr="00457BF5">
        <w:rPr>
          <w:snapToGrid/>
          <w:szCs w:val="22"/>
          <w:lang w:val="lt-LT"/>
        </w:rPr>
        <w:t xml:space="preserve">: </w:t>
      </w:r>
      <w:r w:rsidR="0081569F" w:rsidRPr="00457BF5">
        <w:rPr>
          <w:snapToGrid/>
          <w:szCs w:val="22"/>
          <w:lang w:val="lt-LT"/>
        </w:rPr>
        <w:t xml:space="preserve">želatina, </w:t>
      </w:r>
      <w:r w:rsidR="00D22CB3">
        <w:rPr>
          <w:snapToGrid/>
          <w:szCs w:val="22"/>
          <w:lang w:val="lt-LT"/>
        </w:rPr>
        <w:t>s</w:t>
      </w:r>
      <w:r w:rsidR="00D22CB3" w:rsidRPr="00D22CB3">
        <w:rPr>
          <w:snapToGrid/>
          <w:szCs w:val="22"/>
          <w:lang w:val="lt-LT"/>
        </w:rPr>
        <w:t>kystasis sorbitolis (nesikristalizuojantis) (E</w:t>
      </w:r>
      <w:r w:rsidR="00D22CB3">
        <w:rPr>
          <w:snapToGrid/>
          <w:szCs w:val="22"/>
          <w:lang w:val="lt-LT"/>
        </w:rPr>
        <w:t> </w:t>
      </w:r>
      <w:r w:rsidR="00D22CB3" w:rsidRPr="00D22CB3">
        <w:rPr>
          <w:snapToGrid/>
          <w:szCs w:val="22"/>
          <w:lang w:val="lt-LT"/>
        </w:rPr>
        <w:t>420)</w:t>
      </w:r>
      <w:r w:rsidR="0081569F" w:rsidRPr="00457BF5">
        <w:rPr>
          <w:snapToGrid/>
          <w:szCs w:val="22"/>
          <w:lang w:val="lt-LT"/>
        </w:rPr>
        <w:t>, išgrynintas vanduo</w:t>
      </w:r>
      <w:r w:rsidR="00D22CB3">
        <w:rPr>
          <w:snapToGrid/>
          <w:szCs w:val="22"/>
          <w:lang w:val="lt-LT"/>
        </w:rPr>
        <w:t>.</w:t>
      </w:r>
    </w:p>
    <w:p w14:paraId="5C360453" w14:textId="77777777" w:rsidR="00776FBE" w:rsidRPr="00457BF5" w:rsidRDefault="00776FBE" w:rsidP="008A4655">
      <w:pPr>
        <w:widowControl w:val="0"/>
        <w:tabs>
          <w:tab w:val="clear" w:pos="567"/>
        </w:tabs>
        <w:spacing w:line="240" w:lineRule="auto"/>
        <w:ind w:right="-2"/>
        <w:rPr>
          <w:snapToGrid/>
          <w:szCs w:val="22"/>
          <w:lang w:val="lt-LT"/>
        </w:rPr>
      </w:pPr>
    </w:p>
    <w:p w14:paraId="1F50C689" w14:textId="2E370A53" w:rsidR="00776FBE" w:rsidRPr="00457BF5" w:rsidRDefault="00B85D0F" w:rsidP="008A4655">
      <w:pPr>
        <w:widowControl w:val="0"/>
        <w:numPr>
          <w:ilvl w:val="12"/>
          <w:numId w:val="0"/>
        </w:numPr>
        <w:tabs>
          <w:tab w:val="clear" w:pos="567"/>
        </w:tabs>
        <w:spacing w:line="240" w:lineRule="auto"/>
        <w:rPr>
          <w:b/>
          <w:bCs/>
          <w:snapToGrid/>
          <w:szCs w:val="22"/>
          <w:lang w:val="lt-LT"/>
        </w:rPr>
      </w:pPr>
      <w:r>
        <w:rPr>
          <w:b/>
          <w:bCs/>
          <w:snapToGrid/>
          <w:szCs w:val="22"/>
          <w:lang w:val="lt-LT"/>
        </w:rPr>
        <w:t>Ibumetin Express</w:t>
      </w:r>
      <w:r w:rsidR="00D22CB3">
        <w:rPr>
          <w:b/>
          <w:bCs/>
          <w:snapToGrid/>
          <w:szCs w:val="22"/>
          <w:lang w:val="lt-LT"/>
        </w:rPr>
        <w:t xml:space="preserve"> </w:t>
      </w:r>
      <w:r w:rsidR="00776FBE" w:rsidRPr="00457BF5">
        <w:rPr>
          <w:b/>
          <w:bCs/>
          <w:snapToGrid/>
          <w:szCs w:val="22"/>
          <w:lang w:val="lt-LT"/>
        </w:rPr>
        <w:t>išvaizda ir kiekis pakuotėje</w:t>
      </w:r>
    </w:p>
    <w:p w14:paraId="78DD3C33" w14:textId="21C5B05B" w:rsidR="001C33F0" w:rsidRDefault="00B85D0F" w:rsidP="008A4655">
      <w:pPr>
        <w:widowControl w:val="0"/>
        <w:tabs>
          <w:tab w:val="clear" w:pos="567"/>
        </w:tabs>
        <w:spacing w:line="240" w:lineRule="auto"/>
        <w:rPr>
          <w:snapToGrid/>
          <w:szCs w:val="22"/>
          <w:lang w:val="lt-LT"/>
        </w:rPr>
      </w:pPr>
      <w:r>
        <w:rPr>
          <w:snapToGrid/>
          <w:szCs w:val="22"/>
          <w:lang w:val="lt-LT"/>
        </w:rPr>
        <w:t>Ibumetin Express</w:t>
      </w:r>
      <w:r w:rsidR="00124C5F">
        <w:rPr>
          <w:snapToGrid/>
          <w:szCs w:val="22"/>
          <w:lang w:val="lt-LT"/>
        </w:rPr>
        <w:t xml:space="preserve"> yra</w:t>
      </w:r>
      <w:r w:rsidR="00D22CB3" w:rsidRPr="00D22CB3">
        <w:rPr>
          <w:snapToGrid/>
          <w:szCs w:val="22"/>
          <w:lang w:val="lt-LT"/>
        </w:rPr>
        <w:t xml:space="preserve"> ovalo formos, minkšto</w:t>
      </w:r>
      <w:r w:rsidR="00124C5F">
        <w:rPr>
          <w:snapToGrid/>
          <w:szCs w:val="22"/>
          <w:lang w:val="lt-LT"/>
        </w:rPr>
        <w:t>sios</w:t>
      </w:r>
      <w:r w:rsidR="00D22CB3" w:rsidRPr="00D22CB3">
        <w:rPr>
          <w:snapToGrid/>
          <w:szCs w:val="22"/>
          <w:lang w:val="lt-LT"/>
        </w:rPr>
        <w:t xml:space="preserve"> želatininė</w:t>
      </w:r>
      <w:r w:rsidR="00124C5F">
        <w:rPr>
          <w:snapToGrid/>
          <w:szCs w:val="22"/>
          <w:lang w:val="lt-LT"/>
        </w:rPr>
        <w:t>s</w:t>
      </w:r>
      <w:r w:rsidR="00D22CB3" w:rsidRPr="00D22CB3">
        <w:rPr>
          <w:snapToGrid/>
          <w:szCs w:val="22"/>
          <w:lang w:val="lt-LT"/>
        </w:rPr>
        <w:t xml:space="preserve"> kapsulė</w:t>
      </w:r>
      <w:r w:rsidR="00124C5F">
        <w:rPr>
          <w:snapToGrid/>
          <w:szCs w:val="22"/>
          <w:lang w:val="lt-LT"/>
        </w:rPr>
        <w:t>s</w:t>
      </w:r>
      <w:r w:rsidR="00D22CB3" w:rsidRPr="00D22CB3">
        <w:rPr>
          <w:snapToGrid/>
          <w:szCs w:val="22"/>
          <w:lang w:val="lt-LT"/>
        </w:rPr>
        <w:t xml:space="preserve"> su </w:t>
      </w:r>
      <w:r w:rsidR="008F1788">
        <w:rPr>
          <w:snapToGrid/>
          <w:szCs w:val="22"/>
          <w:lang w:val="lt-LT"/>
        </w:rPr>
        <w:t>skaidr</w:t>
      </w:r>
      <w:r w:rsidR="00926F3C">
        <w:rPr>
          <w:snapToGrid/>
          <w:szCs w:val="22"/>
          <w:lang w:val="lt-LT"/>
        </w:rPr>
        <w:t>i</w:t>
      </w:r>
      <w:r w:rsidR="008F1788">
        <w:rPr>
          <w:snapToGrid/>
          <w:szCs w:val="22"/>
          <w:lang w:val="lt-LT"/>
        </w:rPr>
        <w:t>u, š</w:t>
      </w:r>
      <w:r w:rsidR="008F1788" w:rsidRPr="00D22CB3">
        <w:rPr>
          <w:snapToGrid/>
          <w:szCs w:val="22"/>
          <w:lang w:val="lt-LT"/>
        </w:rPr>
        <w:t xml:space="preserve">viesiai </w:t>
      </w:r>
      <w:r w:rsidR="008F1788">
        <w:rPr>
          <w:snapToGrid/>
          <w:szCs w:val="22"/>
          <w:lang w:val="lt-LT"/>
        </w:rPr>
        <w:t>gelton</w:t>
      </w:r>
      <w:r w:rsidR="00926F3C">
        <w:rPr>
          <w:snapToGrid/>
          <w:szCs w:val="22"/>
          <w:lang w:val="lt-LT"/>
        </w:rPr>
        <w:t>u</w:t>
      </w:r>
      <w:r w:rsidR="008F1788">
        <w:rPr>
          <w:snapToGrid/>
          <w:szCs w:val="22"/>
          <w:lang w:val="lt-LT"/>
        </w:rPr>
        <w:t xml:space="preserve"> tirpal</w:t>
      </w:r>
      <w:r w:rsidR="00926F3C">
        <w:rPr>
          <w:snapToGrid/>
          <w:szCs w:val="22"/>
          <w:lang w:val="lt-LT"/>
        </w:rPr>
        <w:t>u</w:t>
      </w:r>
      <w:r w:rsidR="00D22CB3" w:rsidRPr="00D22CB3">
        <w:rPr>
          <w:snapToGrid/>
          <w:szCs w:val="22"/>
          <w:lang w:val="lt-LT"/>
        </w:rPr>
        <w:t>. Matmenys: 17</w:t>
      </w:r>
      <w:r w:rsidR="00D22CB3">
        <w:rPr>
          <w:snapToGrid/>
          <w:szCs w:val="22"/>
          <w:lang w:val="lt-LT"/>
        </w:rPr>
        <w:t> </w:t>
      </w:r>
      <w:r w:rsidR="00D22CB3" w:rsidRPr="00D22CB3">
        <w:rPr>
          <w:snapToGrid/>
          <w:szCs w:val="22"/>
          <w:lang w:val="lt-LT"/>
        </w:rPr>
        <w:t>×</w:t>
      </w:r>
      <w:r w:rsidR="00D22CB3">
        <w:rPr>
          <w:snapToGrid/>
          <w:szCs w:val="22"/>
          <w:lang w:val="lt-LT"/>
        </w:rPr>
        <w:t> </w:t>
      </w:r>
      <w:r w:rsidR="00D22CB3" w:rsidRPr="00D22CB3">
        <w:rPr>
          <w:snapToGrid/>
          <w:szCs w:val="22"/>
          <w:lang w:val="lt-LT"/>
        </w:rPr>
        <w:t>10</w:t>
      </w:r>
      <w:r w:rsidR="00D22CB3">
        <w:rPr>
          <w:snapToGrid/>
          <w:szCs w:val="22"/>
          <w:lang w:val="lt-LT"/>
        </w:rPr>
        <w:t> </w:t>
      </w:r>
      <w:r w:rsidR="00D22CB3" w:rsidRPr="00D22CB3">
        <w:rPr>
          <w:snapToGrid/>
          <w:szCs w:val="22"/>
          <w:lang w:val="lt-LT"/>
        </w:rPr>
        <w:t>mm.</w:t>
      </w:r>
    </w:p>
    <w:p w14:paraId="4AF33443" w14:textId="77777777" w:rsidR="00D22CB3" w:rsidRPr="00457BF5" w:rsidRDefault="00D22CB3" w:rsidP="008A4655">
      <w:pPr>
        <w:widowControl w:val="0"/>
        <w:tabs>
          <w:tab w:val="clear" w:pos="567"/>
        </w:tabs>
        <w:spacing w:line="240" w:lineRule="auto"/>
        <w:rPr>
          <w:snapToGrid/>
          <w:szCs w:val="22"/>
          <w:lang w:val="lt-LT"/>
        </w:rPr>
      </w:pPr>
    </w:p>
    <w:p w14:paraId="3F4415E9" w14:textId="127B56F3" w:rsidR="00D22CB3" w:rsidRDefault="00B85D0F" w:rsidP="008A4655">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Ibumetin Express</w:t>
      </w:r>
      <w:r w:rsidR="00D22CB3" w:rsidRPr="00D22CB3">
        <w:rPr>
          <w:snapToGrid/>
          <w:szCs w:val="22"/>
          <w:lang w:val="lt-LT"/>
        </w:rPr>
        <w:t xml:space="preserve"> </w:t>
      </w:r>
      <w:r w:rsidR="001C33F0" w:rsidRPr="00457BF5">
        <w:rPr>
          <w:rFonts w:eastAsia="TimesNewRoman"/>
          <w:snapToGrid/>
          <w:szCs w:val="22"/>
          <w:lang w:val="lt-LT"/>
        </w:rPr>
        <w:t xml:space="preserve">tiekiamas </w:t>
      </w:r>
      <w:r w:rsidR="00D22CB3" w:rsidRPr="00457BF5">
        <w:rPr>
          <w:rFonts w:eastAsia="TimesNewRoman"/>
          <w:snapToGrid/>
          <w:szCs w:val="22"/>
          <w:lang w:val="lt-LT"/>
        </w:rPr>
        <w:t>PVC/PVDC</w:t>
      </w:r>
      <w:r w:rsidR="00124C5F">
        <w:rPr>
          <w:rFonts w:eastAsia="TimesNewRoman"/>
          <w:snapToGrid/>
          <w:szCs w:val="22"/>
          <w:lang w:val="lt-LT"/>
        </w:rPr>
        <w:noBreakHyphen/>
      </w:r>
      <w:r w:rsidR="00D22CB3" w:rsidRPr="00457BF5">
        <w:rPr>
          <w:rFonts w:eastAsia="TimesNewRoman"/>
          <w:snapToGrid/>
          <w:szCs w:val="22"/>
          <w:lang w:val="lt-LT"/>
        </w:rPr>
        <w:t>aliuminio lizdinėse plokštelėse</w:t>
      </w:r>
      <w:r w:rsidR="00D22CB3">
        <w:rPr>
          <w:rFonts w:eastAsia="TimesNewRoman"/>
          <w:snapToGrid/>
          <w:szCs w:val="22"/>
          <w:lang w:val="lt-LT"/>
        </w:rPr>
        <w:t>,</w:t>
      </w:r>
      <w:r w:rsidR="00D22CB3" w:rsidRPr="00457BF5">
        <w:rPr>
          <w:rFonts w:eastAsia="TimesNewRoman"/>
          <w:snapToGrid/>
          <w:szCs w:val="22"/>
          <w:lang w:val="lt-LT"/>
        </w:rPr>
        <w:t xml:space="preserve"> </w:t>
      </w:r>
      <w:r w:rsidR="001C33F0" w:rsidRPr="00457BF5">
        <w:rPr>
          <w:rFonts w:eastAsia="TimesNewRoman"/>
          <w:snapToGrid/>
          <w:szCs w:val="22"/>
          <w:lang w:val="lt-LT"/>
        </w:rPr>
        <w:t>pakuotėmis po 10, 20</w:t>
      </w:r>
      <w:r w:rsidR="00D22CB3">
        <w:rPr>
          <w:rFonts w:eastAsia="TimesNewRoman"/>
          <w:snapToGrid/>
          <w:szCs w:val="22"/>
          <w:lang w:val="lt-LT"/>
        </w:rPr>
        <w:t>, 4</w:t>
      </w:r>
      <w:r w:rsidR="001C33F0" w:rsidRPr="00457BF5">
        <w:rPr>
          <w:rFonts w:eastAsia="TimesNewRoman"/>
          <w:snapToGrid/>
          <w:szCs w:val="22"/>
          <w:lang w:val="lt-LT"/>
        </w:rPr>
        <w:t>0</w:t>
      </w:r>
      <w:r w:rsidR="00D22CB3">
        <w:rPr>
          <w:rFonts w:eastAsia="TimesNewRoman"/>
          <w:snapToGrid/>
          <w:szCs w:val="22"/>
          <w:lang w:val="lt-LT"/>
        </w:rPr>
        <w:t> </w:t>
      </w:r>
      <w:r w:rsidR="001C33F0" w:rsidRPr="00457BF5">
        <w:rPr>
          <w:rFonts w:eastAsia="TimesNewRoman"/>
          <w:snapToGrid/>
          <w:szCs w:val="22"/>
          <w:lang w:val="lt-LT"/>
        </w:rPr>
        <w:t>minkštųjų kapsulių</w:t>
      </w:r>
      <w:r w:rsidR="00D22CB3">
        <w:rPr>
          <w:rFonts w:eastAsia="TimesNewRoman"/>
          <w:snapToGrid/>
          <w:szCs w:val="22"/>
          <w:lang w:val="lt-LT"/>
        </w:rPr>
        <w:t>.</w:t>
      </w:r>
      <w:r w:rsidR="001C33F0" w:rsidRPr="00457BF5">
        <w:rPr>
          <w:rFonts w:eastAsia="TimesNewRoman"/>
          <w:snapToGrid/>
          <w:szCs w:val="22"/>
          <w:lang w:val="lt-LT"/>
        </w:rPr>
        <w:t xml:space="preserve"> </w:t>
      </w:r>
    </w:p>
    <w:p w14:paraId="2AA19017" w14:textId="77777777" w:rsidR="00D22CB3" w:rsidRDefault="00D22CB3" w:rsidP="008A4655">
      <w:pPr>
        <w:widowControl w:val="0"/>
        <w:tabs>
          <w:tab w:val="clear" w:pos="567"/>
        </w:tabs>
        <w:autoSpaceDE w:val="0"/>
        <w:autoSpaceDN w:val="0"/>
        <w:adjustRightInd w:val="0"/>
        <w:spacing w:line="240" w:lineRule="auto"/>
        <w:rPr>
          <w:rFonts w:eastAsia="TimesNewRoman"/>
          <w:snapToGrid/>
          <w:szCs w:val="22"/>
          <w:lang w:val="lt-LT"/>
        </w:rPr>
      </w:pPr>
    </w:p>
    <w:p w14:paraId="5A5B66D6" w14:textId="32095228" w:rsidR="00317E10" w:rsidRPr="00457BF5" w:rsidRDefault="00317E10" w:rsidP="008A4655">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Gali būti tiekiamos ne visų dydžių pakuotės.</w:t>
      </w:r>
    </w:p>
    <w:p w14:paraId="7F8518BF" w14:textId="77777777" w:rsidR="00776FBE" w:rsidRPr="00457BF5" w:rsidRDefault="00776FBE" w:rsidP="008A4655">
      <w:pPr>
        <w:widowControl w:val="0"/>
        <w:numPr>
          <w:ilvl w:val="12"/>
          <w:numId w:val="0"/>
        </w:numPr>
        <w:tabs>
          <w:tab w:val="clear" w:pos="567"/>
        </w:tabs>
        <w:spacing w:line="240" w:lineRule="auto"/>
        <w:ind w:right="-2"/>
        <w:rPr>
          <w:snapToGrid/>
          <w:szCs w:val="22"/>
          <w:lang w:val="lt-LT"/>
        </w:rPr>
      </w:pPr>
    </w:p>
    <w:p w14:paraId="30136501" w14:textId="0B8E105E" w:rsidR="00776FBE" w:rsidRPr="00457BF5" w:rsidRDefault="00776FBE" w:rsidP="008A4655">
      <w:pPr>
        <w:widowControl w:val="0"/>
        <w:numPr>
          <w:ilvl w:val="12"/>
          <w:numId w:val="0"/>
        </w:numPr>
        <w:tabs>
          <w:tab w:val="clear" w:pos="567"/>
        </w:tabs>
        <w:spacing w:line="240" w:lineRule="auto"/>
        <w:rPr>
          <w:b/>
          <w:bCs/>
          <w:snapToGrid/>
          <w:szCs w:val="22"/>
          <w:lang w:val="lt-LT"/>
        </w:rPr>
      </w:pPr>
      <w:r w:rsidRPr="00457BF5">
        <w:rPr>
          <w:b/>
          <w:bCs/>
          <w:snapToGrid/>
          <w:szCs w:val="22"/>
          <w:lang w:val="lt-LT"/>
        </w:rPr>
        <w:t xml:space="preserve">Registruotojas </w:t>
      </w:r>
    </w:p>
    <w:p w14:paraId="37BEBCBE" w14:textId="77777777" w:rsidR="00B9744C" w:rsidRPr="00FE0D2E" w:rsidRDefault="00B9744C" w:rsidP="00B9744C">
      <w:pPr>
        <w:spacing w:line="240" w:lineRule="auto"/>
      </w:pPr>
      <w:r w:rsidRPr="00FE0D2E">
        <w:t>Orifarm Healthcare A/S</w:t>
      </w:r>
    </w:p>
    <w:p w14:paraId="2B5B9DAA" w14:textId="77777777" w:rsidR="00B9744C" w:rsidRPr="00FE0D2E" w:rsidRDefault="00B9744C" w:rsidP="00B9744C">
      <w:pPr>
        <w:spacing w:line="240" w:lineRule="auto"/>
      </w:pPr>
      <w:r w:rsidRPr="00FE0D2E">
        <w:t>Energivej 15</w:t>
      </w:r>
    </w:p>
    <w:p w14:paraId="74BC5806" w14:textId="77777777" w:rsidR="00B9744C" w:rsidRPr="0062060C" w:rsidRDefault="00B9744C" w:rsidP="00B9744C">
      <w:pPr>
        <w:spacing w:line="240" w:lineRule="auto"/>
        <w:rPr>
          <w:lang w:val="es-ES"/>
        </w:rPr>
      </w:pPr>
      <w:r w:rsidRPr="0062060C">
        <w:rPr>
          <w:lang w:val="es-ES"/>
        </w:rPr>
        <w:t>5260 Odense S</w:t>
      </w:r>
    </w:p>
    <w:p w14:paraId="7889D324" w14:textId="77777777" w:rsidR="00B9744C" w:rsidRPr="0062060C" w:rsidRDefault="00B9744C" w:rsidP="00B9744C">
      <w:pPr>
        <w:spacing w:line="240" w:lineRule="auto"/>
        <w:rPr>
          <w:lang w:val="es-ES"/>
        </w:rPr>
      </w:pPr>
      <w:r w:rsidRPr="0062060C">
        <w:rPr>
          <w:lang w:val="es-ES"/>
        </w:rPr>
        <w:t>Danija</w:t>
      </w:r>
    </w:p>
    <w:p w14:paraId="5A75FABF" w14:textId="77777777" w:rsidR="00B9744C" w:rsidRPr="0062060C" w:rsidRDefault="00B9744C" w:rsidP="00B9744C">
      <w:pPr>
        <w:spacing w:line="240" w:lineRule="auto"/>
        <w:rPr>
          <w:lang w:val="es-ES"/>
        </w:rPr>
      </w:pPr>
      <w:r w:rsidRPr="0062060C">
        <w:rPr>
          <w:lang w:val="es-ES"/>
        </w:rPr>
        <w:t>info@orifarm.com</w:t>
      </w:r>
    </w:p>
    <w:p w14:paraId="71B58384" w14:textId="77777777" w:rsidR="00B9744C" w:rsidRDefault="00B9744C" w:rsidP="00D22CB3">
      <w:pPr>
        <w:tabs>
          <w:tab w:val="clear" w:pos="567"/>
        </w:tabs>
        <w:spacing w:line="240" w:lineRule="auto"/>
        <w:ind w:left="567" w:hanging="567"/>
        <w:rPr>
          <w:b/>
          <w:bCs/>
          <w:snapToGrid/>
          <w:szCs w:val="22"/>
          <w:lang w:val="lt-LT"/>
        </w:rPr>
      </w:pPr>
    </w:p>
    <w:p w14:paraId="7B7ACDE4" w14:textId="5992F71A" w:rsidR="00D22CB3" w:rsidRDefault="00B9744C" w:rsidP="00D22CB3">
      <w:pPr>
        <w:tabs>
          <w:tab w:val="clear" w:pos="567"/>
        </w:tabs>
        <w:spacing w:line="240" w:lineRule="auto"/>
        <w:ind w:left="567" w:hanging="567"/>
        <w:rPr>
          <w:b/>
          <w:bCs/>
          <w:snapToGrid/>
          <w:szCs w:val="22"/>
          <w:lang w:val="lt-LT"/>
        </w:rPr>
      </w:pPr>
      <w:r>
        <w:rPr>
          <w:b/>
          <w:bCs/>
          <w:snapToGrid/>
          <w:szCs w:val="22"/>
          <w:lang w:val="lt-LT"/>
        </w:rPr>
        <w:t>G</w:t>
      </w:r>
      <w:r w:rsidRPr="00457BF5">
        <w:rPr>
          <w:b/>
          <w:bCs/>
          <w:snapToGrid/>
          <w:szCs w:val="22"/>
          <w:lang w:val="lt-LT"/>
        </w:rPr>
        <w:t>amintojas</w:t>
      </w:r>
    </w:p>
    <w:p w14:paraId="11C21498" w14:textId="77777777" w:rsidR="00B9744C" w:rsidRPr="00B9744C" w:rsidRDefault="00B9744C" w:rsidP="00B9744C">
      <w:pPr>
        <w:tabs>
          <w:tab w:val="clear" w:pos="567"/>
        </w:tabs>
        <w:spacing w:line="240" w:lineRule="auto"/>
        <w:ind w:left="567" w:hanging="567"/>
        <w:rPr>
          <w:lang w:val="es-ES"/>
        </w:rPr>
      </w:pPr>
      <w:r w:rsidRPr="00B9744C">
        <w:rPr>
          <w:lang w:val="es-ES"/>
        </w:rPr>
        <w:t xml:space="preserve">HC Clover Productos y Servicios S.L. </w:t>
      </w:r>
    </w:p>
    <w:p w14:paraId="5D9CD1F3" w14:textId="77777777" w:rsidR="00B9744C" w:rsidRPr="00B9744C" w:rsidRDefault="00B9744C" w:rsidP="00B9744C">
      <w:pPr>
        <w:tabs>
          <w:tab w:val="clear" w:pos="567"/>
        </w:tabs>
        <w:spacing w:line="240" w:lineRule="auto"/>
        <w:ind w:left="567" w:hanging="567"/>
        <w:rPr>
          <w:lang w:val="es-ES"/>
        </w:rPr>
      </w:pPr>
      <w:r w:rsidRPr="00B9744C">
        <w:rPr>
          <w:lang w:val="es-ES"/>
        </w:rPr>
        <w:t xml:space="preserve">C/Alicante nº 8-10 </w:t>
      </w:r>
    </w:p>
    <w:p w14:paraId="642F4319" w14:textId="77777777" w:rsidR="00B9744C" w:rsidRPr="00B9744C" w:rsidRDefault="00B9744C" w:rsidP="00B9744C">
      <w:pPr>
        <w:tabs>
          <w:tab w:val="clear" w:pos="567"/>
        </w:tabs>
        <w:spacing w:line="240" w:lineRule="auto"/>
        <w:ind w:left="567" w:hanging="567"/>
        <w:rPr>
          <w:lang w:val="es-ES"/>
        </w:rPr>
      </w:pPr>
      <w:r w:rsidRPr="00B9744C">
        <w:rPr>
          <w:lang w:val="es-ES"/>
        </w:rPr>
        <w:t xml:space="preserve">28500 Arganda del Rey </w:t>
      </w:r>
    </w:p>
    <w:p w14:paraId="6176502E" w14:textId="25587387" w:rsidR="00B9744C" w:rsidRDefault="00B9744C" w:rsidP="00B9744C">
      <w:pPr>
        <w:tabs>
          <w:tab w:val="clear" w:pos="567"/>
        </w:tabs>
        <w:spacing w:line="240" w:lineRule="auto"/>
        <w:ind w:left="567" w:hanging="567"/>
        <w:rPr>
          <w:lang w:val="es-ES"/>
        </w:rPr>
      </w:pPr>
      <w:r w:rsidRPr="00B9744C">
        <w:rPr>
          <w:lang w:val="es-ES"/>
        </w:rPr>
        <w:t>Madrid</w:t>
      </w:r>
      <w:r w:rsidR="00556521">
        <w:rPr>
          <w:lang w:val="es-ES"/>
        </w:rPr>
        <w:t xml:space="preserve">, </w:t>
      </w:r>
      <w:r w:rsidR="00526161">
        <w:rPr>
          <w:lang w:val="es-ES"/>
        </w:rPr>
        <w:t>Ispanija</w:t>
      </w:r>
    </w:p>
    <w:p w14:paraId="24BDD1DA" w14:textId="77777777" w:rsidR="00B9744C" w:rsidRPr="00B9744C" w:rsidRDefault="00B9744C" w:rsidP="00B9744C">
      <w:pPr>
        <w:tabs>
          <w:tab w:val="clear" w:pos="567"/>
        </w:tabs>
        <w:spacing w:line="240" w:lineRule="auto"/>
        <w:ind w:left="567" w:hanging="567"/>
        <w:rPr>
          <w:lang w:val="es-ES"/>
        </w:rPr>
      </w:pPr>
    </w:p>
    <w:p w14:paraId="1837215F" w14:textId="7E3BA9FB" w:rsidR="00D22CB3" w:rsidRPr="00674CE6" w:rsidRDefault="00D22CB3" w:rsidP="00D22CB3">
      <w:pPr>
        <w:numPr>
          <w:ilvl w:val="12"/>
          <w:numId w:val="0"/>
        </w:numPr>
        <w:ind w:right="-2"/>
        <w:rPr>
          <w:lang w:val="es-ES"/>
        </w:rPr>
      </w:pPr>
      <w:r w:rsidRPr="00674CE6">
        <w:rPr>
          <w:b/>
          <w:lang w:val="es-ES"/>
        </w:rPr>
        <w:t>Šis vaistas Europos ekonominės erdvės valstybėse narėse registruotas tokiais pavadinimais:</w:t>
      </w:r>
    </w:p>
    <w:p w14:paraId="211F6364" w14:textId="1DA69219" w:rsidR="00B9744C" w:rsidRPr="00674CE6" w:rsidRDefault="00526161" w:rsidP="00B9744C">
      <w:pPr>
        <w:rPr>
          <w:lang w:val="fi-FI"/>
        </w:rPr>
      </w:pPr>
      <w:r w:rsidRPr="00674CE6">
        <w:rPr>
          <w:lang w:val="fi-FI"/>
        </w:rPr>
        <w:t xml:space="preserve">Austrija, Lietuva, Latvija, Estija – </w:t>
      </w:r>
      <w:r w:rsidR="00B9744C" w:rsidRPr="00674CE6">
        <w:rPr>
          <w:lang w:val="fi-FI"/>
        </w:rPr>
        <w:t>Ibumetin Express</w:t>
      </w:r>
    </w:p>
    <w:p w14:paraId="4C34BFE8" w14:textId="1A3F83D4" w:rsidR="00B9744C" w:rsidRPr="00674CE6" w:rsidRDefault="00526161" w:rsidP="00B9744C">
      <w:pPr>
        <w:rPr>
          <w:lang w:val="fi-FI"/>
        </w:rPr>
      </w:pPr>
      <w:r w:rsidRPr="00674CE6">
        <w:rPr>
          <w:lang w:val="fi-FI"/>
        </w:rPr>
        <w:t xml:space="preserve">Norvegija, Švedija – </w:t>
      </w:r>
      <w:r w:rsidR="00B9744C" w:rsidRPr="00674CE6">
        <w:rPr>
          <w:lang w:val="fi-FI"/>
        </w:rPr>
        <w:t xml:space="preserve">Ibumetin </w:t>
      </w:r>
    </w:p>
    <w:p w14:paraId="0C772905" w14:textId="77777777" w:rsidR="00F50025" w:rsidRPr="00457BF5" w:rsidRDefault="00F50025" w:rsidP="008A4655">
      <w:pPr>
        <w:widowControl w:val="0"/>
        <w:tabs>
          <w:tab w:val="clear" w:pos="567"/>
        </w:tabs>
        <w:spacing w:line="240" w:lineRule="auto"/>
        <w:rPr>
          <w:snapToGrid/>
          <w:szCs w:val="22"/>
          <w:lang w:val="lt-LT"/>
        </w:rPr>
      </w:pPr>
    </w:p>
    <w:p w14:paraId="4C73D9B8" w14:textId="196F8EA5" w:rsidR="00776FBE" w:rsidRPr="00B9744C" w:rsidRDefault="00776FBE" w:rsidP="008A4655">
      <w:pPr>
        <w:widowControl w:val="0"/>
        <w:tabs>
          <w:tab w:val="clear" w:pos="567"/>
        </w:tabs>
        <w:spacing w:line="240" w:lineRule="auto"/>
        <w:rPr>
          <w:b/>
          <w:lang w:val="lt-LT"/>
        </w:rPr>
      </w:pPr>
      <w:r w:rsidRPr="00457BF5">
        <w:rPr>
          <w:b/>
          <w:bCs/>
          <w:snapToGrid/>
          <w:szCs w:val="22"/>
          <w:lang w:val="lt-LT" w:eastAsia="x-none"/>
        </w:rPr>
        <w:t>Šis pakuotės lapelis</w:t>
      </w:r>
      <w:r w:rsidRPr="00457BF5">
        <w:rPr>
          <w:b/>
          <w:snapToGrid/>
          <w:szCs w:val="22"/>
          <w:lang w:val="lt-LT" w:eastAsia="x-none"/>
        </w:rPr>
        <w:t xml:space="preserve"> paskutinį kartą peržiūrėtas</w:t>
      </w:r>
      <w:r w:rsidR="009D4B67">
        <w:rPr>
          <w:b/>
          <w:snapToGrid/>
          <w:szCs w:val="22"/>
          <w:lang w:val="lt-LT" w:eastAsia="x-none"/>
        </w:rPr>
        <w:t xml:space="preserve"> </w:t>
      </w:r>
      <w:r w:rsidR="007353D6">
        <w:rPr>
          <w:b/>
          <w:snapToGrid/>
          <w:szCs w:val="22"/>
          <w:lang w:val="lt-LT" w:eastAsia="x-none"/>
        </w:rPr>
        <w:t>202</w:t>
      </w:r>
      <w:r w:rsidR="00A85605">
        <w:rPr>
          <w:b/>
          <w:snapToGrid/>
          <w:szCs w:val="22"/>
          <w:lang w:val="lt-LT" w:eastAsia="x-none"/>
        </w:rPr>
        <w:t>5</w:t>
      </w:r>
      <w:r w:rsidR="007353D6">
        <w:rPr>
          <w:b/>
          <w:snapToGrid/>
          <w:szCs w:val="22"/>
          <w:lang w:val="lt-LT" w:eastAsia="x-none"/>
        </w:rPr>
        <w:t>-0</w:t>
      </w:r>
      <w:r w:rsidR="009D4B67">
        <w:rPr>
          <w:b/>
          <w:snapToGrid/>
          <w:szCs w:val="22"/>
          <w:lang w:val="lt-LT" w:eastAsia="x-none"/>
        </w:rPr>
        <w:t>6</w:t>
      </w:r>
      <w:r w:rsidR="007353D6">
        <w:rPr>
          <w:b/>
          <w:snapToGrid/>
          <w:szCs w:val="22"/>
          <w:lang w:val="lt-LT" w:eastAsia="x-none"/>
        </w:rPr>
        <w:t>-</w:t>
      </w:r>
      <w:r w:rsidR="009D4B67">
        <w:rPr>
          <w:b/>
          <w:snapToGrid/>
          <w:szCs w:val="22"/>
          <w:lang w:val="lt-LT" w:eastAsia="x-none"/>
        </w:rPr>
        <w:t>0</w:t>
      </w:r>
      <w:r w:rsidR="00161013">
        <w:rPr>
          <w:b/>
          <w:snapToGrid/>
          <w:szCs w:val="22"/>
          <w:lang w:val="lt-LT" w:eastAsia="x-none"/>
        </w:rPr>
        <w:t>8</w:t>
      </w:r>
      <w:r w:rsidR="007353D6">
        <w:rPr>
          <w:b/>
          <w:snapToGrid/>
          <w:szCs w:val="22"/>
          <w:lang w:val="lt-LT" w:eastAsia="x-none"/>
        </w:rPr>
        <w:t>.</w:t>
      </w:r>
    </w:p>
    <w:p w14:paraId="13686E3F" w14:textId="77777777" w:rsidR="00EF3C96" w:rsidRDefault="00EF3C96" w:rsidP="008A4655">
      <w:pPr>
        <w:widowControl w:val="0"/>
        <w:tabs>
          <w:tab w:val="clear" w:pos="567"/>
        </w:tabs>
        <w:spacing w:line="240" w:lineRule="auto"/>
        <w:rPr>
          <w:snapToGrid/>
          <w:szCs w:val="22"/>
          <w:lang w:val="lt-LT"/>
        </w:rPr>
      </w:pPr>
    </w:p>
    <w:p w14:paraId="19635C89" w14:textId="13E1C2F9" w:rsidR="00EF3C96" w:rsidRPr="00B32475" w:rsidRDefault="00EF3C96" w:rsidP="008A4655">
      <w:pPr>
        <w:widowControl w:val="0"/>
        <w:tabs>
          <w:tab w:val="clear" w:pos="567"/>
        </w:tabs>
        <w:spacing w:line="240" w:lineRule="auto"/>
        <w:rPr>
          <w:b/>
          <w:noProof/>
          <w:szCs w:val="24"/>
          <w:lang w:val="lt-LT"/>
        </w:rPr>
      </w:pPr>
      <w:r w:rsidRPr="00B32475">
        <w:rPr>
          <w:b/>
          <w:noProof/>
          <w:szCs w:val="24"/>
          <w:lang w:val="lt-LT"/>
        </w:rPr>
        <w:t>Kiti informacijos šaltiniai</w:t>
      </w:r>
    </w:p>
    <w:p w14:paraId="479F1407" w14:textId="77777777" w:rsidR="00E2572F" w:rsidRPr="00457BF5" w:rsidRDefault="00E2572F" w:rsidP="008A4655">
      <w:pPr>
        <w:widowControl w:val="0"/>
        <w:tabs>
          <w:tab w:val="clear" w:pos="567"/>
        </w:tabs>
        <w:spacing w:line="240" w:lineRule="auto"/>
        <w:rPr>
          <w:snapToGrid/>
          <w:szCs w:val="22"/>
          <w:lang w:val="lt-LT"/>
        </w:rPr>
      </w:pPr>
    </w:p>
    <w:p w14:paraId="6DE9180D" w14:textId="1CBF0BA6" w:rsidR="00EC46F9" w:rsidRDefault="00776FBE" w:rsidP="005759AC">
      <w:pPr>
        <w:widowControl w:val="0"/>
        <w:tabs>
          <w:tab w:val="clear" w:pos="567"/>
        </w:tabs>
        <w:spacing w:line="240" w:lineRule="auto"/>
        <w:rPr>
          <w:szCs w:val="22"/>
          <w:lang w:val="lt-LT"/>
        </w:rPr>
      </w:pPr>
      <w:r w:rsidRPr="00457BF5">
        <w:rPr>
          <w:snapToGrid/>
          <w:szCs w:val="22"/>
          <w:lang w:val="lt-LT"/>
        </w:rPr>
        <w:t>Išsami informacija apie šį vaistą pateikiama Valstybinės vaistų kontrolės tarnybos prie Lietuvos Respublikos sveikatos apsaugos ministerijos tinklalapyje</w:t>
      </w:r>
      <w:r w:rsidR="000340A5" w:rsidRPr="000340A5">
        <w:rPr>
          <w:szCs w:val="22"/>
          <w:lang w:val="lt-LT"/>
        </w:rPr>
        <w:t xml:space="preserve"> </w:t>
      </w:r>
      <w:hyperlink r:id="rId14" w:history="1">
        <w:r w:rsidR="005759AC" w:rsidRPr="009C5A46">
          <w:rPr>
            <w:rStyle w:val="Hipersaitas"/>
            <w:szCs w:val="22"/>
            <w:lang w:val="lt-LT"/>
          </w:rPr>
          <w:t>https://vvkt.lrv.lt/lt/</w:t>
        </w:r>
      </w:hyperlink>
      <w:r w:rsidR="005759AC">
        <w:rPr>
          <w:szCs w:val="22"/>
          <w:lang w:val="lt-LT"/>
        </w:rPr>
        <w:t xml:space="preserve"> </w:t>
      </w:r>
      <w:r w:rsidR="000340A5" w:rsidRPr="000340A5">
        <w:rPr>
          <w:szCs w:val="22"/>
          <w:lang w:val="lt-LT"/>
        </w:rPr>
        <w:t>.</w:t>
      </w:r>
    </w:p>
    <w:p w14:paraId="682EB35F" w14:textId="77777777" w:rsidR="003A6E48" w:rsidRPr="00457BF5" w:rsidRDefault="003A6E48" w:rsidP="005759AC">
      <w:pPr>
        <w:widowControl w:val="0"/>
        <w:tabs>
          <w:tab w:val="clear" w:pos="567"/>
        </w:tabs>
        <w:spacing w:line="240" w:lineRule="auto"/>
        <w:rPr>
          <w:szCs w:val="22"/>
          <w:lang w:val="lt-LT"/>
        </w:rPr>
      </w:pPr>
    </w:p>
    <w:sectPr w:rsidR="003A6E48" w:rsidRPr="00457BF5" w:rsidSect="00812D7D">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714F" w14:textId="77777777" w:rsidR="00F03E7C" w:rsidRDefault="00F03E7C">
      <w:pPr>
        <w:spacing w:line="240" w:lineRule="auto"/>
      </w:pPr>
      <w:r>
        <w:separator/>
      </w:r>
    </w:p>
  </w:endnote>
  <w:endnote w:type="continuationSeparator" w:id="0">
    <w:p w14:paraId="3005DC22" w14:textId="77777777" w:rsidR="00F03E7C" w:rsidRDefault="00F03E7C">
      <w:pPr>
        <w:spacing w:line="240" w:lineRule="auto"/>
      </w:pPr>
      <w:r>
        <w:continuationSeparator/>
      </w:r>
    </w:p>
  </w:endnote>
  <w:endnote w:type="continuationNotice" w:id="1">
    <w:p w14:paraId="4371732B" w14:textId="77777777" w:rsidR="00F03E7C" w:rsidRDefault="00F03E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AA39" w14:textId="77777777" w:rsidR="007353D6" w:rsidRDefault="007353D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63301A55" w14:textId="77777777" w:rsidR="007353D6" w:rsidRDefault="007353D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C09F" w14:textId="30856D8E" w:rsidR="007353D6" w:rsidRPr="008A4655" w:rsidRDefault="007353D6">
    <w:pPr>
      <w:pStyle w:val="Porat"/>
      <w:ind w:right="360"/>
      <w:jc w:val="center"/>
      <w:rPr>
        <w:rStyle w:val="Puslapionumeris"/>
        <w:lang w:val="lt-LT"/>
      </w:rPr>
    </w:pPr>
    <w:r w:rsidRPr="008A4655">
      <w:rPr>
        <w:rStyle w:val="Puslapionumeris"/>
        <w:lang w:val="lt-LT"/>
      </w:rPr>
      <w:fldChar w:fldCharType="begin"/>
    </w:r>
    <w:r w:rsidRPr="008A4655">
      <w:rPr>
        <w:rStyle w:val="Puslapionumeris"/>
        <w:lang w:val="lt-LT"/>
      </w:rPr>
      <w:instrText xml:space="preserve"> PAGE </w:instrText>
    </w:r>
    <w:r w:rsidRPr="008A4655">
      <w:rPr>
        <w:rStyle w:val="Puslapionumeris"/>
        <w:lang w:val="lt-LT"/>
      </w:rPr>
      <w:fldChar w:fldCharType="separate"/>
    </w:r>
    <w:r w:rsidR="009858B1">
      <w:rPr>
        <w:rStyle w:val="Puslapionumeris"/>
        <w:noProof/>
        <w:lang w:val="lt-LT"/>
      </w:rPr>
      <w:t>15</w:t>
    </w:r>
    <w:r w:rsidRPr="008A4655">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443D3" w14:textId="77777777" w:rsidR="00F03E7C" w:rsidRDefault="00F03E7C">
      <w:pPr>
        <w:spacing w:line="240" w:lineRule="auto"/>
      </w:pPr>
      <w:r>
        <w:separator/>
      </w:r>
    </w:p>
  </w:footnote>
  <w:footnote w:type="continuationSeparator" w:id="0">
    <w:p w14:paraId="1CBE513D" w14:textId="77777777" w:rsidR="00F03E7C" w:rsidRDefault="00F03E7C">
      <w:pPr>
        <w:spacing w:line="240" w:lineRule="auto"/>
      </w:pPr>
      <w:r>
        <w:continuationSeparator/>
      </w:r>
    </w:p>
  </w:footnote>
  <w:footnote w:type="continuationNotice" w:id="1">
    <w:p w14:paraId="345B1A51" w14:textId="77777777" w:rsidR="00F03E7C" w:rsidRDefault="00F03E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1187B"/>
    <w:multiLevelType w:val="hybridMultilevel"/>
    <w:tmpl w:val="DB746F9A"/>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2C181F"/>
    <w:multiLevelType w:val="hybridMultilevel"/>
    <w:tmpl w:val="272C297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EC617B"/>
    <w:multiLevelType w:val="hybridMultilevel"/>
    <w:tmpl w:val="5C024B52"/>
    <w:lvl w:ilvl="0" w:tplc="C1F8F50C">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08090001">
      <w:start w:val="1"/>
      <w:numFmt w:val="bullet"/>
      <w:lvlText w:val=""/>
      <w:lvlJc w:val="left"/>
      <w:pPr>
        <w:ind w:left="837" w:hanging="360"/>
      </w:pPr>
      <w:rPr>
        <w:rFonts w:ascii="Symbol" w:hAnsi="Symbol" w:hint="default"/>
        <w:w w:val="100"/>
        <w:lang w:val="es-ES" w:eastAsia="en-US" w:bidi="ar-SA"/>
      </w:rPr>
    </w:lvl>
    <w:lvl w:ilvl="2" w:tplc="D304FBA0">
      <w:numFmt w:val="bullet"/>
      <w:lvlText w:val="•"/>
      <w:lvlJc w:val="left"/>
      <w:pPr>
        <w:ind w:left="660" w:hanging="360"/>
      </w:pPr>
      <w:rPr>
        <w:lang w:val="es-ES" w:eastAsia="en-US" w:bidi="ar-SA"/>
      </w:rPr>
    </w:lvl>
    <w:lvl w:ilvl="3" w:tplc="F2320BDA">
      <w:numFmt w:val="bullet"/>
      <w:lvlText w:val="•"/>
      <w:lvlJc w:val="left"/>
      <w:pPr>
        <w:ind w:left="840" w:hanging="360"/>
      </w:pPr>
      <w:rPr>
        <w:lang w:val="es-ES" w:eastAsia="en-US" w:bidi="ar-SA"/>
      </w:rPr>
    </w:lvl>
    <w:lvl w:ilvl="4" w:tplc="FB16488A">
      <w:numFmt w:val="bullet"/>
      <w:lvlText w:val="•"/>
      <w:lvlJc w:val="left"/>
      <w:pPr>
        <w:ind w:left="2109" w:hanging="360"/>
      </w:pPr>
      <w:rPr>
        <w:lang w:val="es-ES" w:eastAsia="en-US" w:bidi="ar-SA"/>
      </w:rPr>
    </w:lvl>
    <w:lvl w:ilvl="5" w:tplc="47282582">
      <w:numFmt w:val="bullet"/>
      <w:lvlText w:val="•"/>
      <w:lvlJc w:val="left"/>
      <w:pPr>
        <w:ind w:left="3378" w:hanging="360"/>
      </w:pPr>
      <w:rPr>
        <w:lang w:val="es-ES" w:eastAsia="en-US" w:bidi="ar-SA"/>
      </w:rPr>
    </w:lvl>
    <w:lvl w:ilvl="6" w:tplc="6004E728">
      <w:numFmt w:val="bullet"/>
      <w:lvlText w:val="•"/>
      <w:lvlJc w:val="left"/>
      <w:pPr>
        <w:ind w:left="4648" w:hanging="360"/>
      </w:pPr>
      <w:rPr>
        <w:lang w:val="es-ES" w:eastAsia="en-US" w:bidi="ar-SA"/>
      </w:rPr>
    </w:lvl>
    <w:lvl w:ilvl="7" w:tplc="7816474E">
      <w:numFmt w:val="bullet"/>
      <w:lvlText w:val="•"/>
      <w:lvlJc w:val="left"/>
      <w:pPr>
        <w:ind w:left="5917" w:hanging="360"/>
      </w:pPr>
      <w:rPr>
        <w:lang w:val="es-ES" w:eastAsia="en-US" w:bidi="ar-SA"/>
      </w:rPr>
    </w:lvl>
    <w:lvl w:ilvl="8" w:tplc="F4B8CDF0">
      <w:numFmt w:val="bullet"/>
      <w:lvlText w:val="•"/>
      <w:lvlJc w:val="left"/>
      <w:pPr>
        <w:ind w:left="7187" w:hanging="360"/>
      </w:pPr>
      <w:rPr>
        <w:lang w:val="es-ES" w:eastAsia="en-US" w:bidi="ar-SA"/>
      </w:rPr>
    </w:lvl>
  </w:abstractNum>
  <w:abstractNum w:abstractNumId="5" w15:restartNumberingAfterBreak="0">
    <w:nsid w:val="08683EA9"/>
    <w:multiLevelType w:val="hybridMultilevel"/>
    <w:tmpl w:val="862CE144"/>
    <w:lvl w:ilvl="0" w:tplc="656A2B2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476D4"/>
    <w:multiLevelType w:val="hybridMultilevel"/>
    <w:tmpl w:val="05A6FFD6"/>
    <w:lvl w:ilvl="0" w:tplc="FFFFFFFF">
      <w:start w:val="1"/>
      <w:numFmt w:val="bullet"/>
      <w:lvlText w:val="-"/>
      <w:lvlJc w:val="left"/>
      <w:pPr>
        <w:ind w:left="360" w:hanging="360"/>
      </w:p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007111A"/>
    <w:multiLevelType w:val="hybridMultilevel"/>
    <w:tmpl w:val="824622D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B5C55"/>
    <w:multiLevelType w:val="hybridMultilevel"/>
    <w:tmpl w:val="6ABE9A98"/>
    <w:lvl w:ilvl="0" w:tplc="9A02E9A2">
      <w:start w:val="4"/>
      <w:numFmt w:val="bullet"/>
      <w:lvlText w:val="-"/>
      <w:lvlJc w:val="left"/>
      <w:pPr>
        <w:ind w:left="720" w:hanging="360"/>
      </w:pPr>
      <w:rPr>
        <w:rFonts w:ascii="Times New Roman" w:eastAsia="TimesNewRoman" w:hAnsi="Times New Roman" w:cs="Times New Roman" w:hint="default"/>
      </w:rPr>
    </w:lvl>
    <w:lvl w:ilvl="1" w:tplc="549EA2BE">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23A53EE"/>
    <w:multiLevelType w:val="hybridMultilevel"/>
    <w:tmpl w:val="4EFEDC94"/>
    <w:lvl w:ilvl="0" w:tplc="83A6D8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D067FC2"/>
    <w:multiLevelType w:val="hybridMultilevel"/>
    <w:tmpl w:val="0CA09A1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297B7D"/>
    <w:multiLevelType w:val="hybridMultilevel"/>
    <w:tmpl w:val="5546E9E2"/>
    <w:lvl w:ilvl="0" w:tplc="2446D748">
      <w:numFmt w:val="bullet"/>
      <w:lvlText w:val="-"/>
      <w:lvlJc w:val="left"/>
      <w:pPr>
        <w:ind w:left="837" w:hanging="360"/>
      </w:pPr>
      <w:rPr>
        <w:rFonts w:ascii="Courier New" w:eastAsia="Courier New" w:hAnsi="Courier New" w:cs="Courier New" w:hint="default"/>
        <w:w w:val="100"/>
        <w:sz w:val="22"/>
        <w:szCs w:val="22"/>
        <w:lang w:val="es-ES" w:eastAsia="en-US" w:bidi="ar-SA"/>
      </w:rPr>
    </w:lvl>
    <w:lvl w:ilvl="1" w:tplc="9766B742">
      <w:numFmt w:val="bullet"/>
      <w:lvlText w:val="•"/>
      <w:lvlJc w:val="left"/>
      <w:pPr>
        <w:ind w:left="1728" w:hanging="360"/>
      </w:pPr>
      <w:rPr>
        <w:rFonts w:hint="default"/>
        <w:lang w:val="es-ES" w:eastAsia="en-US" w:bidi="ar-SA"/>
      </w:rPr>
    </w:lvl>
    <w:lvl w:ilvl="2" w:tplc="E7CE780C">
      <w:numFmt w:val="bullet"/>
      <w:lvlText w:val="•"/>
      <w:lvlJc w:val="left"/>
      <w:pPr>
        <w:ind w:left="2617" w:hanging="360"/>
      </w:pPr>
      <w:rPr>
        <w:rFonts w:hint="default"/>
        <w:lang w:val="es-ES" w:eastAsia="en-US" w:bidi="ar-SA"/>
      </w:rPr>
    </w:lvl>
    <w:lvl w:ilvl="3" w:tplc="BEA0B0C8">
      <w:numFmt w:val="bullet"/>
      <w:lvlText w:val="•"/>
      <w:lvlJc w:val="left"/>
      <w:pPr>
        <w:ind w:left="3505" w:hanging="360"/>
      </w:pPr>
      <w:rPr>
        <w:rFonts w:hint="default"/>
        <w:lang w:val="es-ES" w:eastAsia="en-US" w:bidi="ar-SA"/>
      </w:rPr>
    </w:lvl>
    <w:lvl w:ilvl="4" w:tplc="6972A002">
      <w:numFmt w:val="bullet"/>
      <w:lvlText w:val="•"/>
      <w:lvlJc w:val="left"/>
      <w:pPr>
        <w:ind w:left="4394" w:hanging="360"/>
      </w:pPr>
      <w:rPr>
        <w:rFonts w:hint="default"/>
        <w:lang w:val="es-ES" w:eastAsia="en-US" w:bidi="ar-SA"/>
      </w:rPr>
    </w:lvl>
    <w:lvl w:ilvl="5" w:tplc="18248E80">
      <w:numFmt w:val="bullet"/>
      <w:lvlText w:val="•"/>
      <w:lvlJc w:val="left"/>
      <w:pPr>
        <w:ind w:left="5283" w:hanging="360"/>
      </w:pPr>
      <w:rPr>
        <w:rFonts w:hint="default"/>
        <w:lang w:val="es-ES" w:eastAsia="en-US" w:bidi="ar-SA"/>
      </w:rPr>
    </w:lvl>
    <w:lvl w:ilvl="6" w:tplc="45FE6F1C">
      <w:numFmt w:val="bullet"/>
      <w:lvlText w:val="•"/>
      <w:lvlJc w:val="left"/>
      <w:pPr>
        <w:ind w:left="6171" w:hanging="360"/>
      </w:pPr>
      <w:rPr>
        <w:rFonts w:hint="default"/>
        <w:lang w:val="es-ES" w:eastAsia="en-US" w:bidi="ar-SA"/>
      </w:rPr>
    </w:lvl>
    <w:lvl w:ilvl="7" w:tplc="192E5A20">
      <w:numFmt w:val="bullet"/>
      <w:lvlText w:val="•"/>
      <w:lvlJc w:val="left"/>
      <w:pPr>
        <w:ind w:left="7060" w:hanging="360"/>
      </w:pPr>
      <w:rPr>
        <w:rFonts w:hint="default"/>
        <w:lang w:val="es-ES" w:eastAsia="en-US" w:bidi="ar-SA"/>
      </w:rPr>
    </w:lvl>
    <w:lvl w:ilvl="8" w:tplc="FC6426F6">
      <w:numFmt w:val="bullet"/>
      <w:lvlText w:val="•"/>
      <w:lvlJc w:val="left"/>
      <w:pPr>
        <w:ind w:left="7949" w:hanging="360"/>
      </w:pPr>
      <w:rPr>
        <w:rFonts w:hint="default"/>
        <w:lang w:val="es-ES" w:eastAsia="en-US" w:bidi="ar-SA"/>
      </w:rPr>
    </w:lvl>
  </w:abstractNum>
  <w:abstractNum w:abstractNumId="17" w15:restartNumberingAfterBreak="0">
    <w:nsid w:val="392D3E8B"/>
    <w:multiLevelType w:val="hybridMultilevel"/>
    <w:tmpl w:val="2A9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4000E"/>
    <w:multiLevelType w:val="hybridMultilevel"/>
    <w:tmpl w:val="AB8475E6"/>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737BA2"/>
    <w:multiLevelType w:val="hybridMultilevel"/>
    <w:tmpl w:val="CF626CD4"/>
    <w:lvl w:ilvl="0" w:tplc="04090001">
      <w:start w:val="1"/>
      <w:numFmt w:val="bullet"/>
      <w:lvlText w:val=""/>
      <w:lvlJc w:val="left"/>
      <w:pPr>
        <w:ind w:left="720" w:hanging="360"/>
      </w:pPr>
      <w:rPr>
        <w:rFonts w:ascii="Symbol" w:hAnsi="Symbol" w:hint="default"/>
      </w:rPr>
    </w:lvl>
    <w:lvl w:ilvl="1" w:tplc="7E20EDEA">
      <w:numFmt w:val="bullet"/>
      <w:lvlText w:val="-"/>
      <w:lvlJc w:val="left"/>
      <w:pPr>
        <w:ind w:left="1440" w:hanging="360"/>
      </w:pPr>
      <w:rPr>
        <w:strike w:val="0"/>
        <w:dstrike w:val="0"/>
        <w:w w:val="99"/>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F40CA"/>
    <w:multiLevelType w:val="hybridMultilevel"/>
    <w:tmpl w:val="70BC4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D100FB"/>
    <w:multiLevelType w:val="hybridMultilevel"/>
    <w:tmpl w:val="62E429F6"/>
    <w:lvl w:ilvl="0" w:tplc="2372329A">
      <w:start w:val="200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2427650"/>
    <w:multiLevelType w:val="hybridMultilevel"/>
    <w:tmpl w:val="373ED89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C35EC5"/>
    <w:multiLevelType w:val="hybridMultilevel"/>
    <w:tmpl w:val="0CCC2BB0"/>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B254F6"/>
    <w:multiLevelType w:val="hybridMultilevel"/>
    <w:tmpl w:val="48E6EEF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511895"/>
    <w:multiLevelType w:val="hybridMultilevel"/>
    <w:tmpl w:val="6090F02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C06E5"/>
    <w:multiLevelType w:val="hybridMultilevel"/>
    <w:tmpl w:val="51EAF48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9525D6"/>
    <w:multiLevelType w:val="hybridMultilevel"/>
    <w:tmpl w:val="F2E03F42"/>
    <w:lvl w:ilvl="0" w:tplc="FFFFFFFF">
      <w:start w:val="1"/>
      <w:numFmt w:val="bullet"/>
      <w:lvlText w:val=""/>
      <w:lvlJc w:val="left"/>
      <w:pPr>
        <w:ind w:left="720" w:hanging="360"/>
      </w:pPr>
      <w:rPr>
        <w:rFonts w:ascii="Symbol" w:hAnsi="Symbol" w:hint="default"/>
      </w:rPr>
    </w:lvl>
    <w:lvl w:ilvl="1" w:tplc="2372329A">
      <w:start w:val="2004"/>
      <w:numFmt w:val="bullet"/>
      <w:lvlText w:val="-"/>
      <w:lvlJc w:val="left"/>
      <w:pPr>
        <w:ind w:left="720" w:hanging="360"/>
      </w:pPr>
      <w:rPr>
        <w:rFonts w:ascii="Times New Roman" w:eastAsia="Times New Roman" w:hAnsi="Times New Roman" w:cs="Times New Roman" w:hint="default"/>
      </w:rPr>
    </w:lvl>
    <w:lvl w:ilvl="2" w:tplc="48CACD70">
      <w:numFmt w:val="bullet"/>
      <w:lvlText w:val="•"/>
      <w:lvlJc w:val="left"/>
      <w:pPr>
        <w:ind w:left="2370" w:hanging="57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5824A5"/>
    <w:multiLevelType w:val="hybridMultilevel"/>
    <w:tmpl w:val="26F6165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963FF4"/>
    <w:multiLevelType w:val="hybridMultilevel"/>
    <w:tmpl w:val="8884D3C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2372329A">
      <w:start w:val="2004"/>
      <w:numFmt w:val="bullet"/>
      <w:lvlText w:val="-"/>
      <w:lvlJc w:val="left"/>
      <w:pPr>
        <w:ind w:left="72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10122"/>
    <w:multiLevelType w:val="hybridMultilevel"/>
    <w:tmpl w:val="FBA0B2D4"/>
    <w:lvl w:ilvl="0" w:tplc="FFFFFFFF">
      <w:start w:val="1"/>
      <w:numFmt w:val="bullet"/>
      <w:lvlText w:val=""/>
      <w:lvlJc w:val="left"/>
      <w:pPr>
        <w:ind w:left="720" w:hanging="360"/>
      </w:pPr>
      <w:rPr>
        <w:rFonts w:ascii="Symbol" w:hAnsi="Symbol" w:hint="default"/>
      </w:rPr>
    </w:lvl>
    <w:lvl w:ilvl="1" w:tplc="2372329A">
      <w:start w:val="2004"/>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3F5511"/>
    <w:multiLevelType w:val="hybridMultilevel"/>
    <w:tmpl w:val="5E5A1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B6E7D3D"/>
    <w:multiLevelType w:val="hybridMultilevel"/>
    <w:tmpl w:val="B83661B2"/>
    <w:lvl w:ilvl="0" w:tplc="660C3BDC">
      <w:numFmt w:val="bullet"/>
      <w:lvlText w:val="-"/>
      <w:lvlJc w:val="left"/>
      <w:pPr>
        <w:ind w:left="837" w:hanging="416"/>
      </w:pPr>
      <w:rPr>
        <w:rFonts w:ascii="Times New Roman" w:eastAsia="Times New Roman" w:hAnsi="Times New Roman" w:cs="Times New Roman" w:hint="default"/>
        <w:w w:val="100"/>
        <w:sz w:val="22"/>
        <w:szCs w:val="22"/>
        <w:lang w:val="es-ES" w:eastAsia="en-US" w:bidi="ar-SA"/>
      </w:rPr>
    </w:lvl>
    <w:lvl w:ilvl="1" w:tplc="F9AA8E54">
      <w:numFmt w:val="bullet"/>
      <w:lvlText w:val="•"/>
      <w:lvlJc w:val="left"/>
      <w:pPr>
        <w:ind w:left="1728" w:hanging="416"/>
      </w:pPr>
      <w:rPr>
        <w:lang w:val="es-ES" w:eastAsia="en-US" w:bidi="ar-SA"/>
      </w:rPr>
    </w:lvl>
    <w:lvl w:ilvl="2" w:tplc="9D22996C">
      <w:numFmt w:val="bullet"/>
      <w:lvlText w:val="•"/>
      <w:lvlJc w:val="left"/>
      <w:pPr>
        <w:ind w:left="2617" w:hanging="416"/>
      </w:pPr>
      <w:rPr>
        <w:lang w:val="es-ES" w:eastAsia="en-US" w:bidi="ar-SA"/>
      </w:rPr>
    </w:lvl>
    <w:lvl w:ilvl="3" w:tplc="6792A6AA">
      <w:numFmt w:val="bullet"/>
      <w:lvlText w:val="•"/>
      <w:lvlJc w:val="left"/>
      <w:pPr>
        <w:ind w:left="3505" w:hanging="416"/>
      </w:pPr>
      <w:rPr>
        <w:lang w:val="es-ES" w:eastAsia="en-US" w:bidi="ar-SA"/>
      </w:rPr>
    </w:lvl>
    <w:lvl w:ilvl="4" w:tplc="319EED84">
      <w:numFmt w:val="bullet"/>
      <w:lvlText w:val="•"/>
      <w:lvlJc w:val="left"/>
      <w:pPr>
        <w:ind w:left="4394" w:hanging="416"/>
      </w:pPr>
      <w:rPr>
        <w:lang w:val="es-ES" w:eastAsia="en-US" w:bidi="ar-SA"/>
      </w:rPr>
    </w:lvl>
    <w:lvl w:ilvl="5" w:tplc="65667930">
      <w:numFmt w:val="bullet"/>
      <w:lvlText w:val="•"/>
      <w:lvlJc w:val="left"/>
      <w:pPr>
        <w:ind w:left="5283" w:hanging="416"/>
      </w:pPr>
      <w:rPr>
        <w:lang w:val="es-ES" w:eastAsia="en-US" w:bidi="ar-SA"/>
      </w:rPr>
    </w:lvl>
    <w:lvl w:ilvl="6" w:tplc="A4969BE2">
      <w:numFmt w:val="bullet"/>
      <w:lvlText w:val="•"/>
      <w:lvlJc w:val="left"/>
      <w:pPr>
        <w:ind w:left="6171" w:hanging="416"/>
      </w:pPr>
      <w:rPr>
        <w:lang w:val="es-ES" w:eastAsia="en-US" w:bidi="ar-SA"/>
      </w:rPr>
    </w:lvl>
    <w:lvl w:ilvl="7" w:tplc="A7E45A54">
      <w:numFmt w:val="bullet"/>
      <w:lvlText w:val="•"/>
      <w:lvlJc w:val="left"/>
      <w:pPr>
        <w:ind w:left="7060" w:hanging="416"/>
      </w:pPr>
      <w:rPr>
        <w:lang w:val="es-ES" w:eastAsia="en-US" w:bidi="ar-SA"/>
      </w:rPr>
    </w:lvl>
    <w:lvl w:ilvl="8" w:tplc="CD1EB302">
      <w:numFmt w:val="bullet"/>
      <w:lvlText w:val="•"/>
      <w:lvlJc w:val="left"/>
      <w:pPr>
        <w:ind w:left="7949" w:hanging="416"/>
      </w:pPr>
      <w:rPr>
        <w:lang w:val="es-ES" w:eastAsia="en-US" w:bidi="ar-SA"/>
      </w:rPr>
    </w:lvl>
  </w:abstractNum>
  <w:num w:numId="1">
    <w:abstractNumId w:val="6"/>
  </w:num>
  <w:num w:numId="2">
    <w:abstractNumId w:val="3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13"/>
  </w:num>
  <w:num w:numId="8">
    <w:abstractNumId w:val="35"/>
  </w:num>
  <w:num w:numId="9">
    <w:abstractNumId w:val="12"/>
  </w:num>
  <w:num w:numId="10">
    <w:abstractNumId w:val="11"/>
  </w:num>
  <w:num w:numId="11">
    <w:abstractNumId w:val="19"/>
  </w:num>
  <w:num w:numId="12">
    <w:abstractNumId w:val="21"/>
  </w:num>
  <w:num w:numId="13">
    <w:abstractNumId w:val="2"/>
  </w:num>
  <w:num w:numId="14">
    <w:abstractNumId w:val="25"/>
  </w:num>
  <w:num w:numId="15">
    <w:abstractNumId w:val="5"/>
  </w:num>
  <w:num w:numId="16">
    <w:abstractNumId w:val="18"/>
  </w:num>
  <w:num w:numId="17">
    <w:abstractNumId w:val="22"/>
  </w:num>
  <w:num w:numId="18">
    <w:abstractNumId w:val="34"/>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36"/>
  </w:num>
  <w:num w:numId="21">
    <w:abstractNumId w:val="10"/>
  </w:num>
  <w:num w:numId="22">
    <w:abstractNumId w:val="36"/>
  </w:num>
  <w:num w:numId="23">
    <w:abstractNumId w:val="16"/>
  </w:num>
  <w:num w:numId="24">
    <w:abstractNumId w:val="4"/>
  </w:num>
  <w:num w:numId="25">
    <w:abstractNumId w:val="17"/>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28"/>
  </w:num>
  <w:num w:numId="28">
    <w:abstractNumId w:val="20"/>
  </w:num>
  <w:num w:numId="29">
    <w:abstractNumId w:val="26"/>
  </w:num>
  <w:num w:numId="30">
    <w:abstractNumId w:val="33"/>
  </w:num>
  <w:num w:numId="31">
    <w:abstractNumId w:val="8"/>
  </w:num>
  <w:num w:numId="32">
    <w:abstractNumId w:val="29"/>
  </w:num>
  <w:num w:numId="33">
    <w:abstractNumId w:val="31"/>
  </w:num>
  <w:num w:numId="34">
    <w:abstractNumId w:val="14"/>
  </w:num>
  <w:num w:numId="35">
    <w:abstractNumId w:val="14"/>
  </w:num>
  <w:num w:numId="36">
    <w:abstractNumId w:val="23"/>
  </w:num>
  <w:num w:numId="37">
    <w:abstractNumId w:val="1"/>
  </w:num>
  <w:num w:numId="38">
    <w:abstractNumId w:val="15"/>
  </w:num>
  <w:num w:numId="39">
    <w:abstractNumId w:val="9"/>
  </w:num>
  <w:num w:numId="40">
    <w:abstractNumId w:val="27"/>
  </w:num>
  <w:num w:numId="41">
    <w:abstractNumId w:val="30"/>
  </w:num>
  <w:num w:numId="42">
    <w:abstractNumId w:val="24"/>
  </w:num>
  <w:num w:numId="43">
    <w:abstractNumId w:val="3"/>
  </w:num>
  <w:num w:numId="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183"/>
    <w:rsid w:val="00003F89"/>
    <w:rsid w:val="0000593F"/>
    <w:rsid w:val="00005A3E"/>
    <w:rsid w:val="00012971"/>
    <w:rsid w:val="00012B7B"/>
    <w:rsid w:val="00012FD2"/>
    <w:rsid w:val="0001355E"/>
    <w:rsid w:val="00015D7D"/>
    <w:rsid w:val="000165E1"/>
    <w:rsid w:val="000169ED"/>
    <w:rsid w:val="000206B2"/>
    <w:rsid w:val="0002168F"/>
    <w:rsid w:val="000221ED"/>
    <w:rsid w:val="00026615"/>
    <w:rsid w:val="0003104E"/>
    <w:rsid w:val="000340A5"/>
    <w:rsid w:val="0003480B"/>
    <w:rsid w:val="00036B83"/>
    <w:rsid w:val="000405C5"/>
    <w:rsid w:val="00045BBD"/>
    <w:rsid w:val="000514F8"/>
    <w:rsid w:val="00051E18"/>
    <w:rsid w:val="00051F9B"/>
    <w:rsid w:val="000537DA"/>
    <w:rsid w:val="00063032"/>
    <w:rsid w:val="000630A1"/>
    <w:rsid w:val="000636A9"/>
    <w:rsid w:val="0006514B"/>
    <w:rsid w:val="00065F02"/>
    <w:rsid w:val="00070A62"/>
    <w:rsid w:val="00081910"/>
    <w:rsid w:val="00082583"/>
    <w:rsid w:val="00083C69"/>
    <w:rsid w:val="000900AC"/>
    <w:rsid w:val="00090377"/>
    <w:rsid w:val="0009330C"/>
    <w:rsid w:val="00093CA0"/>
    <w:rsid w:val="00095BDB"/>
    <w:rsid w:val="0009722B"/>
    <w:rsid w:val="000A58F3"/>
    <w:rsid w:val="000A76CC"/>
    <w:rsid w:val="000A79DC"/>
    <w:rsid w:val="000B2208"/>
    <w:rsid w:val="000B7E49"/>
    <w:rsid w:val="000C1437"/>
    <w:rsid w:val="000C43BE"/>
    <w:rsid w:val="000C4BF2"/>
    <w:rsid w:val="000C5659"/>
    <w:rsid w:val="000C78C3"/>
    <w:rsid w:val="000D05C7"/>
    <w:rsid w:val="000D6BAF"/>
    <w:rsid w:val="000E0AF8"/>
    <w:rsid w:val="000E0F06"/>
    <w:rsid w:val="000E3BD7"/>
    <w:rsid w:val="000E570F"/>
    <w:rsid w:val="000E7544"/>
    <w:rsid w:val="000E7AEE"/>
    <w:rsid w:val="000F54BB"/>
    <w:rsid w:val="000F7A60"/>
    <w:rsid w:val="0010234F"/>
    <w:rsid w:val="001044B7"/>
    <w:rsid w:val="00106CB5"/>
    <w:rsid w:val="00107594"/>
    <w:rsid w:val="0011038B"/>
    <w:rsid w:val="00110575"/>
    <w:rsid w:val="001137C8"/>
    <w:rsid w:val="00113B4B"/>
    <w:rsid w:val="00116494"/>
    <w:rsid w:val="00116D66"/>
    <w:rsid w:val="0011747F"/>
    <w:rsid w:val="00117F7E"/>
    <w:rsid w:val="00120C17"/>
    <w:rsid w:val="00122CA6"/>
    <w:rsid w:val="00124612"/>
    <w:rsid w:val="00124C5F"/>
    <w:rsid w:val="00125CBA"/>
    <w:rsid w:val="00125DEF"/>
    <w:rsid w:val="0012624B"/>
    <w:rsid w:val="0012659C"/>
    <w:rsid w:val="00126F6D"/>
    <w:rsid w:val="00131375"/>
    <w:rsid w:val="00133D3E"/>
    <w:rsid w:val="00136F51"/>
    <w:rsid w:val="00146468"/>
    <w:rsid w:val="00150837"/>
    <w:rsid w:val="00152EBE"/>
    <w:rsid w:val="00154AA9"/>
    <w:rsid w:val="00154BCE"/>
    <w:rsid w:val="00157F35"/>
    <w:rsid w:val="00160486"/>
    <w:rsid w:val="00161013"/>
    <w:rsid w:val="00164401"/>
    <w:rsid w:val="00165AD2"/>
    <w:rsid w:val="00166313"/>
    <w:rsid w:val="0017162A"/>
    <w:rsid w:val="00174AB7"/>
    <w:rsid w:val="001751B3"/>
    <w:rsid w:val="00177619"/>
    <w:rsid w:val="00177C0B"/>
    <w:rsid w:val="001829D8"/>
    <w:rsid w:val="00182C56"/>
    <w:rsid w:val="0019015A"/>
    <w:rsid w:val="00190489"/>
    <w:rsid w:val="001907B5"/>
    <w:rsid w:val="00197A4C"/>
    <w:rsid w:val="001A04F9"/>
    <w:rsid w:val="001A2115"/>
    <w:rsid w:val="001A33AE"/>
    <w:rsid w:val="001A3DF1"/>
    <w:rsid w:val="001A4353"/>
    <w:rsid w:val="001A4AFF"/>
    <w:rsid w:val="001A4C00"/>
    <w:rsid w:val="001A4DEF"/>
    <w:rsid w:val="001B04D2"/>
    <w:rsid w:val="001B55BF"/>
    <w:rsid w:val="001B5F84"/>
    <w:rsid w:val="001C0D77"/>
    <w:rsid w:val="001C0ED9"/>
    <w:rsid w:val="001C1EC0"/>
    <w:rsid w:val="001C28AD"/>
    <w:rsid w:val="001C33F0"/>
    <w:rsid w:val="001C4E18"/>
    <w:rsid w:val="001D076A"/>
    <w:rsid w:val="001D2525"/>
    <w:rsid w:val="001E2637"/>
    <w:rsid w:val="001E5300"/>
    <w:rsid w:val="001F10B8"/>
    <w:rsid w:val="001F4D12"/>
    <w:rsid w:val="0020014B"/>
    <w:rsid w:val="0020178E"/>
    <w:rsid w:val="002021D2"/>
    <w:rsid w:val="0020269A"/>
    <w:rsid w:val="00202A79"/>
    <w:rsid w:val="00202BBB"/>
    <w:rsid w:val="002034CF"/>
    <w:rsid w:val="00204D41"/>
    <w:rsid w:val="00205764"/>
    <w:rsid w:val="002061EA"/>
    <w:rsid w:val="00206397"/>
    <w:rsid w:val="0021252B"/>
    <w:rsid w:val="00213689"/>
    <w:rsid w:val="00213790"/>
    <w:rsid w:val="00214352"/>
    <w:rsid w:val="0021503A"/>
    <w:rsid w:val="00215596"/>
    <w:rsid w:val="00220538"/>
    <w:rsid w:val="002230DC"/>
    <w:rsid w:val="00230145"/>
    <w:rsid w:val="00233AAF"/>
    <w:rsid w:val="00244B55"/>
    <w:rsid w:val="0024534B"/>
    <w:rsid w:val="002506D8"/>
    <w:rsid w:val="00252F22"/>
    <w:rsid w:val="0025493B"/>
    <w:rsid w:val="002565D0"/>
    <w:rsid w:val="00256997"/>
    <w:rsid w:val="002579E0"/>
    <w:rsid w:val="00261A00"/>
    <w:rsid w:val="0026259D"/>
    <w:rsid w:val="00262B6F"/>
    <w:rsid w:val="00272A23"/>
    <w:rsid w:val="002739B8"/>
    <w:rsid w:val="00274951"/>
    <w:rsid w:val="00274DC8"/>
    <w:rsid w:val="00277A50"/>
    <w:rsid w:val="0029218A"/>
    <w:rsid w:val="00293591"/>
    <w:rsid w:val="002A75A4"/>
    <w:rsid w:val="002B05CA"/>
    <w:rsid w:val="002B15CF"/>
    <w:rsid w:val="002B3695"/>
    <w:rsid w:val="002B46D2"/>
    <w:rsid w:val="002B5E8B"/>
    <w:rsid w:val="002C53AF"/>
    <w:rsid w:val="002D2987"/>
    <w:rsid w:val="002D437B"/>
    <w:rsid w:val="002E178E"/>
    <w:rsid w:val="002E29DE"/>
    <w:rsid w:val="002E37D4"/>
    <w:rsid w:val="002E71D3"/>
    <w:rsid w:val="002E7535"/>
    <w:rsid w:val="00302324"/>
    <w:rsid w:val="00303346"/>
    <w:rsid w:val="00304E8A"/>
    <w:rsid w:val="003123E2"/>
    <w:rsid w:val="0031511E"/>
    <w:rsid w:val="00317E10"/>
    <w:rsid w:val="003274EC"/>
    <w:rsid w:val="00327CAD"/>
    <w:rsid w:val="00331196"/>
    <w:rsid w:val="00335FC3"/>
    <w:rsid w:val="0033681D"/>
    <w:rsid w:val="00342D09"/>
    <w:rsid w:val="00351266"/>
    <w:rsid w:val="003536CD"/>
    <w:rsid w:val="00355525"/>
    <w:rsid w:val="00356D60"/>
    <w:rsid w:val="0036113E"/>
    <w:rsid w:val="00362F58"/>
    <w:rsid w:val="0036377A"/>
    <w:rsid w:val="00363F18"/>
    <w:rsid w:val="003720F6"/>
    <w:rsid w:val="00372A77"/>
    <w:rsid w:val="003732AB"/>
    <w:rsid w:val="00374F20"/>
    <w:rsid w:val="003754B6"/>
    <w:rsid w:val="00375947"/>
    <w:rsid w:val="00380C1F"/>
    <w:rsid w:val="00384DBB"/>
    <w:rsid w:val="00384EF1"/>
    <w:rsid w:val="00392F86"/>
    <w:rsid w:val="00393B43"/>
    <w:rsid w:val="003944A1"/>
    <w:rsid w:val="003967EC"/>
    <w:rsid w:val="003A04C2"/>
    <w:rsid w:val="003A33BF"/>
    <w:rsid w:val="003A40C0"/>
    <w:rsid w:val="003A6E48"/>
    <w:rsid w:val="003B1A0A"/>
    <w:rsid w:val="003C02F3"/>
    <w:rsid w:val="003C1B16"/>
    <w:rsid w:val="003C3F43"/>
    <w:rsid w:val="003C43AB"/>
    <w:rsid w:val="003C46D2"/>
    <w:rsid w:val="003D0ACC"/>
    <w:rsid w:val="003D6DED"/>
    <w:rsid w:val="003D6EFC"/>
    <w:rsid w:val="003D746B"/>
    <w:rsid w:val="003E2F31"/>
    <w:rsid w:val="003E3AAE"/>
    <w:rsid w:val="003E4D2A"/>
    <w:rsid w:val="003E549E"/>
    <w:rsid w:val="003E5EFB"/>
    <w:rsid w:val="003E6D93"/>
    <w:rsid w:val="003F01CF"/>
    <w:rsid w:val="003F20A7"/>
    <w:rsid w:val="003F330A"/>
    <w:rsid w:val="003F4E62"/>
    <w:rsid w:val="003F4F95"/>
    <w:rsid w:val="004002C5"/>
    <w:rsid w:val="0040099A"/>
    <w:rsid w:val="004015B5"/>
    <w:rsid w:val="00401B61"/>
    <w:rsid w:val="00402B8A"/>
    <w:rsid w:val="00405510"/>
    <w:rsid w:val="00410DAB"/>
    <w:rsid w:val="004135CE"/>
    <w:rsid w:val="004170DF"/>
    <w:rsid w:val="004235B2"/>
    <w:rsid w:val="00427620"/>
    <w:rsid w:val="004401B0"/>
    <w:rsid w:val="004403AA"/>
    <w:rsid w:val="00444711"/>
    <w:rsid w:val="004454FB"/>
    <w:rsid w:val="00447048"/>
    <w:rsid w:val="00447DE7"/>
    <w:rsid w:val="00450DC1"/>
    <w:rsid w:val="00451781"/>
    <w:rsid w:val="004537CF"/>
    <w:rsid w:val="00453CAD"/>
    <w:rsid w:val="004544C5"/>
    <w:rsid w:val="00454820"/>
    <w:rsid w:val="00455C51"/>
    <w:rsid w:val="0045696D"/>
    <w:rsid w:val="00457BF5"/>
    <w:rsid w:val="00460430"/>
    <w:rsid w:val="00460961"/>
    <w:rsid w:val="00461F31"/>
    <w:rsid w:val="00463EA6"/>
    <w:rsid w:val="00464C6A"/>
    <w:rsid w:val="004705CE"/>
    <w:rsid w:val="004737E5"/>
    <w:rsid w:val="00474B51"/>
    <w:rsid w:val="00474EAB"/>
    <w:rsid w:val="00484098"/>
    <w:rsid w:val="0048664B"/>
    <w:rsid w:val="00492753"/>
    <w:rsid w:val="00495FC6"/>
    <w:rsid w:val="004971F6"/>
    <w:rsid w:val="00497FAD"/>
    <w:rsid w:val="004A0A54"/>
    <w:rsid w:val="004A3197"/>
    <w:rsid w:val="004A3C80"/>
    <w:rsid w:val="004A643E"/>
    <w:rsid w:val="004B187A"/>
    <w:rsid w:val="004B198E"/>
    <w:rsid w:val="004B35EC"/>
    <w:rsid w:val="004B3A9C"/>
    <w:rsid w:val="004B3DBC"/>
    <w:rsid w:val="004B5505"/>
    <w:rsid w:val="004B6187"/>
    <w:rsid w:val="004B79BD"/>
    <w:rsid w:val="004C0316"/>
    <w:rsid w:val="004C247C"/>
    <w:rsid w:val="004C45A6"/>
    <w:rsid w:val="004C4D2A"/>
    <w:rsid w:val="004C72B1"/>
    <w:rsid w:val="004D3589"/>
    <w:rsid w:val="004D37A2"/>
    <w:rsid w:val="004D7245"/>
    <w:rsid w:val="004D794E"/>
    <w:rsid w:val="004E158F"/>
    <w:rsid w:val="004E228F"/>
    <w:rsid w:val="004E2590"/>
    <w:rsid w:val="004F3E8F"/>
    <w:rsid w:val="004F4828"/>
    <w:rsid w:val="004F6134"/>
    <w:rsid w:val="004F68B3"/>
    <w:rsid w:val="004F7BDB"/>
    <w:rsid w:val="00503D27"/>
    <w:rsid w:val="0050746B"/>
    <w:rsid w:val="005076FC"/>
    <w:rsid w:val="005116A5"/>
    <w:rsid w:val="00515777"/>
    <w:rsid w:val="0052033D"/>
    <w:rsid w:val="00526161"/>
    <w:rsid w:val="00530543"/>
    <w:rsid w:val="005316F7"/>
    <w:rsid w:val="0053701A"/>
    <w:rsid w:val="00537B0B"/>
    <w:rsid w:val="005408E7"/>
    <w:rsid w:val="0054482E"/>
    <w:rsid w:val="005466F3"/>
    <w:rsid w:val="0055486E"/>
    <w:rsid w:val="00555853"/>
    <w:rsid w:val="00556521"/>
    <w:rsid w:val="00557E7B"/>
    <w:rsid w:val="005655A5"/>
    <w:rsid w:val="00570B79"/>
    <w:rsid w:val="0057105D"/>
    <w:rsid w:val="005713B0"/>
    <w:rsid w:val="005713E0"/>
    <w:rsid w:val="005759AC"/>
    <w:rsid w:val="00575CB7"/>
    <w:rsid w:val="00575F42"/>
    <w:rsid w:val="00577EF0"/>
    <w:rsid w:val="00580759"/>
    <w:rsid w:val="005827C1"/>
    <w:rsid w:val="0058297A"/>
    <w:rsid w:val="005829CF"/>
    <w:rsid w:val="00582E4A"/>
    <w:rsid w:val="00585EF2"/>
    <w:rsid w:val="005865F3"/>
    <w:rsid w:val="00587909"/>
    <w:rsid w:val="00587C5F"/>
    <w:rsid w:val="00592ECA"/>
    <w:rsid w:val="005935DE"/>
    <w:rsid w:val="00595C48"/>
    <w:rsid w:val="00596874"/>
    <w:rsid w:val="00597B83"/>
    <w:rsid w:val="005A17A8"/>
    <w:rsid w:val="005A58DF"/>
    <w:rsid w:val="005A5D20"/>
    <w:rsid w:val="005B075B"/>
    <w:rsid w:val="005B0B2E"/>
    <w:rsid w:val="005B240D"/>
    <w:rsid w:val="005B2724"/>
    <w:rsid w:val="005B7A58"/>
    <w:rsid w:val="005C17A9"/>
    <w:rsid w:val="005C58D6"/>
    <w:rsid w:val="005C6CFE"/>
    <w:rsid w:val="005D00C0"/>
    <w:rsid w:val="005D0775"/>
    <w:rsid w:val="005D0870"/>
    <w:rsid w:val="005D11C5"/>
    <w:rsid w:val="005E234D"/>
    <w:rsid w:val="005E2541"/>
    <w:rsid w:val="005E4328"/>
    <w:rsid w:val="005E5D3B"/>
    <w:rsid w:val="005E768A"/>
    <w:rsid w:val="005E7F27"/>
    <w:rsid w:val="005F12B2"/>
    <w:rsid w:val="005F3922"/>
    <w:rsid w:val="005F4E5D"/>
    <w:rsid w:val="005F54F6"/>
    <w:rsid w:val="005F63A1"/>
    <w:rsid w:val="005F77BB"/>
    <w:rsid w:val="00603E09"/>
    <w:rsid w:val="006048DA"/>
    <w:rsid w:val="00607B49"/>
    <w:rsid w:val="00607F77"/>
    <w:rsid w:val="0061685B"/>
    <w:rsid w:val="00616B57"/>
    <w:rsid w:val="0061749A"/>
    <w:rsid w:val="0062060C"/>
    <w:rsid w:val="00620786"/>
    <w:rsid w:val="00622C0D"/>
    <w:rsid w:val="00626313"/>
    <w:rsid w:val="00631F20"/>
    <w:rsid w:val="00644692"/>
    <w:rsid w:val="00650766"/>
    <w:rsid w:val="00652381"/>
    <w:rsid w:val="0065285D"/>
    <w:rsid w:val="006529DD"/>
    <w:rsid w:val="00653B09"/>
    <w:rsid w:val="006540E7"/>
    <w:rsid w:val="00654F50"/>
    <w:rsid w:val="00663F7E"/>
    <w:rsid w:val="00665343"/>
    <w:rsid w:val="00666190"/>
    <w:rsid w:val="0066645B"/>
    <w:rsid w:val="0067258E"/>
    <w:rsid w:val="00674CE6"/>
    <w:rsid w:val="00675022"/>
    <w:rsid w:val="0067626D"/>
    <w:rsid w:val="00676450"/>
    <w:rsid w:val="00680620"/>
    <w:rsid w:val="00683487"/>
    <w:rsid w:val="00685287"/>
    <w:rsid w:val="006854E9"/>
    <w:rsid w:val="006900B2"/>
    <w:rsid w:val="00692E9B"/>
    <w:rsid w:val="00693BFE"/>
    <w:rsid w:val="00694F8A"/>
    <w:rsid w:val="006953C0"/>
    <w:rsid w:val="006A0FDF"/>
    <w:rsid w:val="006A3B14"/>
    <w:rsid w:val="006B0289"/>
    <w:rsid w:val="006B4E14"/>
    <w:rsid w:val="006B7CD5"/>
    <w:rsid w:val="006C14B2"/>
    <w:rsid w:val="006C1936"/>
    <w:rsid w:val="006C19B2"/>
    <w:rsid w:val="006C2155"/>
    <w:rsid w:val="006C2EAB"/>
    <w:rsid w:val="006D099E"/>
    <w:rsid w:val="006D2594"/>
    <w:rsid w:val="006D5354"/>
    <w:rsid w:val="006D5B6E"/>
    <w:rsid w:val="006D60D7"/>
    <w:rsid w:val="006E08CF"/>
    <w:rsid w:val="006E1A8D"/>
    <w:rsid w:val="006E4CD6"/>
    <w:rsid w:val="006E71B0"/>
    <w:rsid w:val="006E7C6D"/>
    <w:rsid w:val="006F43CF"/>
    <w:rsid w:val="006F7AFB"/>
    <w:rsid w:val="0070061B"/>
    <w:rsid w:val="00702B9E"/>
    <w:rsid w:val="00702F3F"/>
    <w:rsid w:val="007046D8"/>
    <w:rsid w:val="00704F6D"/>
    <w:rsid w:val="00706332"/>
    <w:rsid w:val="00707742"/>
    <w:rsid w:val="00707D69"/>
    <w:rsid w:val="0071595D"/>
    <w:rsid w:val="00726BB4"/>
    <w:rsid w:val="00727A5A"/>
    <w:rsid w:val="007314AD"/>
    <w:rsid w:val="00733C31"/>
    <w:rsid w:val="00734B39"/>
    <w:rsid w:val="007353D6"/>
    <w:rsid w:val="0073630C"/>
    <w:rsid w:val="00742E10"/>
    <w:rsid w:val="00750D1C"/>
    <w:rsid w:val="0075484D"/>
    <w:rsid w:val="0075716A"/>
    <w:rsid w:val="0076532E"/>
    <w:rsid w:val="0076711D"/>
    <w:rsid w:val="00770283"/>
    <w:rsid w:val="007707AE"/>
    <w:rsid w:val="00771217"/>
    <w:rsid w:val="00773274"/>
    <w:rsid w:val="007750F7"/>
    <w:rsid w:val="00776FBE"/>
    <w:rsid w:val="00783776"/>
    <w:rsid w:val="00784F42"/>
    <w:rsid w:val="0079070D"/>
    <w:rsid w:val="00793060"/>
    <w:rsid w:val="00793F53"/>
    <w:rsid w:val="007A020D"/>
    <w:rsid w:val="007A14A4"/>
    <w:rsid w:val="007A2466"/>
    <w:rsid w:val="007A399C"/>
    <w:rsid w:val="007B20A4"/>
    <w:rsid w:val="007B26D0"/>
    <w:rsid w:val="007B6024"/>
    <w:rsid w:val="007B6C23"/>
    <w:rsid w:val="007D0B50"/>
    <w:rsid w:val="007D13D1"/>
    <w:rsid w:val="007D2812"/>
    <w:rsid w:val="007D2D93"/>
    <w:rsid w:val="007D4A22"/>
    <w:rsid w:val="007D5456"/>
    <w:rsid w:val="007D606D"/>
    <w:rsid w:val="007E3B26"/>
    <w:rsid w:val="007E6A56"/>
    <w:rsid w:val="007E7CA1"/>
    <w:rsid w:val="007E7D68"/>
    <w:rsid w:val="007F01C1"/>
    <w:rsid w:val="007F08C3"/>
    <w:rsid w:val="007F2834"/>
    <w:rsid w:val="007F2CD3"/>
    <w:rsid w:val="007F3C2E"/>
    <w:rsid w:val="007F5447"/>
    <w:rsid w:val="007F6101"/>
    <w:rsid w:val="007F72B1"/>
    <w:rsid w:val="0080121E"/>
    <w:rsid w:val="00801A5D"/>
    <w:rsid w:val="00803B4B"/>
    <w:rsid w:val="00804394"/>
    <w:rsid w:val="008046AF"/>
    <w:rsid w:val="008054F3"/>
    <w:rsid w:val="008066E7"/>
    <w:rsid w:val="0080684F"/>
    <w:rsid w:val="00812529"/>
    <w:rsid w:val="00812718"/>
    <w:rsid w:val="00812D7D"/>
    <w:rsid w:val="0081569F"/>
    <w:rsid w:val="00817999"/>
    <w:rsid w:val="00821561"/>
    <w:rsid w:val="0082415E"/>
    <w:rsid w:val="008244E6"/>
    <w:rsid w:val="00826CB6"/>
    <w:rsid w:val="008327FC"/>
    <w:rsid w:val="00833254"/>
    <w:rsid w:val="0083596F"/>
    <w:rsid w:val="00835B90"/>
    <w:rsid w:val="0083671E"/>
    <w:rsid w:val="00836B78"/>
    <w:rsid w:val="008376E2"/>
    <w:rsid w:val="00837C42"/>
    <w:rsid w:val="00840827"/>
    <w:rsid w:val="00841A90"/>
    <w:rsid w:val="00850474"/>
    <w:rsid w:val="0085123E"/>
    <w:rsid w:val="00853797"/>
    <w:rsid w:val="00855923"/>
    <w:rsid w:val="00861765"/>
    <w:rsid w:val="00863A8E"/>
    <w:rsid w:val="0086430F"/>
    <w:rsid w:val="00864883"/>
    <w:rsid w:val="008657B1"/>
    <w:rsid w:val="00870774"/>
    <w:rsid w:val="00871EF6"/>
    <w:rsid w:val="008726DA"/>
    <w:rsid w:val="008735EE"/>
    <w:rsid w:val="0087521D"/>
    <w:rsid w:val="0088127B"/>
    <w:rsid w:val="00882144"/>
    <w:rsid w:val="008847D7"/>
    <w:rsid w:val="00885486"/>
    <w:rsid w:val="008870F5"/>
    <w:rsid w:val="0089042E"/>
    <w:rsid w:val="00890C65"/>
    <w:rsid w:val="008915AE"/>
    <w:rsid w:val="0089201F"/>
    <w:rsid w:val="0089417F"/>
    <w:rsid w:val="008964F1"/>
    <w:rsid w:val="008A233A"/>
    <w:rsid w:val="008A303F"/>
    <w:rsid w:val="008A407B"/>
    <w:rsid w:val="008A4655"/>
    <w:rsid w:val="008B0020"/>
    <w:rsid w:val="008B1827"/>
    <w:rsid w:val="008B2408"/>
    <w:rsid w:val="008B4981"/>
    <w:rsid w:val="008D2884"/>
    <w:rsid w:val="008D3258"/>
    <w:rsid w:val="008D6AA5"/>
    <w:rsid w:val="008D6CCC"/>
    <w:rsid w:val="008F0492"/>
    <w:rsid w:val="008F07B5"/>
    <w:rsid w:val="008F0C5B"/>
    <w:rsid w:val="008F1788"/>
    <w:rsid w:val="008F19E8"/>
    <w:rsid w:val="008F4069"/>
    <w:rsid w:val="008F439C"/>
    <w:rsid w:val="00904D43"/>
    <w:rsid w:val="009121A4"/>
    <w:rsid w:val="00917E89"/>
    <w:rsid w:val="00921151"/>
    <w:rsid w:val="00921739"/>
    <w:rsid w:val="00926F3C"/>
    <w:rsid w:val="00932D1A"/>
    <w:rsid w:val="00940529"/>
    <w:rsid w:val="009405FB"/>
    <w:rsid w:val="009410A2"/>
    <w:rsid w:val="00943A29"/>
    <w:rsid w:val="00951C03"/>
    <w:rsid w:val="00955332"/>
    <w:rsid w:val="009603BF"/>
    <w:rsid w:val="00962F5D"/>
    <w:rsid w:val="0096366E"/>
    <w:rsid w:val="00965C91"/>
    <w:rsid w:val="00965E35"/>
    <w:rsid w:val="00970BD2"/>
    <w:rsid w:val="00971336"/>
    <w:rsid w:val="0097209E"/>
    <w:rsid w:val="00972FD3"/>
    <w:rsid w:val="00974175"/>
    <w:rsid w:val="0097429E"/>
    <w:rsid w:val="0098165D"/>
    <w:rsid w:val="009858B1"/>
    <w:rsid w:val="00990E32"/>
    <w:rsid w:val="00991794"/>
    <w:rsid w:val="00994910"/>
    <w:rsid w:val="009A02BC"/>
    <w:rsid w:val="009A0ACB"/>
    <w:rsid w:val="009A25B4"/>
    <w:rsid w:val="009A3138"/>
    <w:rsid w:val="009B1331"/>
    <w:rsid w:val="009B13EF"/>
    <w:rsid w:val="009B408F"/>
    <w:rsid w:val="009B484F"/>
    <w:rsid w:val="009B54ED"/>
    <w:rsid w:val="009B5A58"/>
    <w:rsid w:val="009B66BE"/>
    <w:rsid w:val="009B7123"/>
    <w:rsid w:val="009C1C11"/>
    <w:rsid w:val="009C3E23"/>
    <w:rsid w:val="009C5531"/>
    <w:rsid w:val="009C5F67"/>
    <w:rsid w:val="009C74D2"/>
    <w:rsid w:val="009C75D6"/>
    <w:rsid w:val="009D1C10"/>
    <w:rsid w:val="009D1DC6"/>
    <w:rsid w:val="009D1E63"/>
    <w:rsid w:val="009D4B67"/>
    <w:rsid w:val="009D7901"/>
    <w:rsid w:val="009D7BBF"/>
    <w:rsid w:val="009E1B92"/>
    <w:rsid w:val="009E3394"/>
    <w:rsid w:val="009E561A"/>
    <w:rsid w:val="009E57EC"/>
    <w:rsid w:val="009E5A93"/>
    <w:rsid w:val="009F08C7"/>
    <w:rsid w:val="009F2D2C"/>
    <w:rsid w:val="009F41F8"/>
    <w:rsid w:val="009F5332"/>
    <w:rsid w:val="009F66B9"/>
    <w:rsid w:val="00A00310"/>
    <w:rsid w:val="00A008CF"/>
    <w:rsid w:val="00A00C28"/>
    <w:rsid w:val="00A05A81"/>
    <w:rsid w:val="00A0729A"/>
    <w:rsid w:val="00A11AC3"/>
    <w:rsid w:val="00A27FD5"/>
    <w:rsid w:val="00A334F8"/>
    <w:rsid w:val="00A348CD"/>
    <w:rsid w:val="00A35F85"/>
    <w:rsid w:val="00A36B2C"/>
    <w:rsid w:val="00A3702C"/>
    <w:rsid w:val="00A37E13"/>
    <w:rsid w:val="00A424D8"/>
    <w:rsid w:val="00A429A0"/>
    <w:rsid w:val="00A478E8"/>
    <w:rsid w:val="00A50DC7"/>
    <w:rsid w:val="00A51ABD"/>
    <w:rsid w:val="00A52232"/>
    <w:rsid w:val="00A52305"/>
    <w:rsid w:val="00A54ACA"/>
    <w:rsid w:val="00A55F1E"/>
    <w:rsid w:val="00A564D4"/>
    <w:rsid w:val="00A565E8"/>
    <w:rsid w:val="00A57090"/>
    <w:rsid w:val="00A579D2"/>
    <w:rsid w:val="00A57E42"/>
    <w:rsid w:val="00A602B9"/>
    <w:rsid w:val="00A61DF9"/>
    <w:rsid w:val="00A61E66"/>
    <w:rsid w:val="00A625F8"/>
    <w:rsid w:val="00A62C6A"/>
    <w:rsid w:val="00A63F55"/>
    <w:rsid w:val="00A64840"/>
    <w:rsid w:val="00A661D4"/>
    <w:rsid w:val="00A73F0C"/>
    <w:rsid w:val="00A76206"/>
    <w:rsid w:val="00A76AD9"/>
    <w:rsid w:val="00A803E8"/>
    <w:rsid w:val="00A81EEC"/>
    <w:rsid w:val="00A840AA"/>
    <w:rsid w:val="00A85605"/>
    <w:rsid w:val="00A85A69"/>
    <w:rsid w:val="00A9107B"/>
    <w:rsid w:val="00A91878"/>
    <w:rsid w:val="00A919A2"/>
    <w:rsid w:val="00A9216F"/>
    <w:rsid w:val="00A94278"/>
    <w:rsid w:val="00A96909"/>
    <w:rsid w:val="00A96B4C"/>
    <w:rsid w:val="00A978C7"/>
    <w:rsid w:val="00A97996"/>
    <w:rsid w:val="00AA0160"/>
    <w:rsid w:val="00AA148B"/>
    <w:rsid w:val="00AA3DAB"/>
    <w:rsid w:val="00AB1AD2"/>
    <w:rsid w:val="00AB2F16"/>
    <w:rsid w:val="00AB3C1A"/>
    <w:rsid w:val="00AB62F8"/>
    <w:rsid w:val="00AC2262"/>
    <w:rsid w:val="00AC73AC"/>
    <w:rsid w:val="00AD660C"/>
    <w:rsid w:val="00AD772A"/>
    <w:rsid w:val="00AD7A0D"/>
    <w:rsid w:val="00AD7AD7"/>
    <w:rsid w:val="00AE0660"/>
    <w:rsid w:val="00AE7CC4"/>
    <w:rsid w:val="00AF05DA"/>
    <w:rsid w:val="00AF5C79"/>
    <w:rsid w:val="00B00166"/>
    <w:rsid w:val="00B00221"/>
    <w:rsid w:val="00B00D23"/>
    <w:rsid w:val="00B05629"/>
    <w:rsid w:val="00B06C51"/>
    <w:rsid w:val="00B108CB"/>
    <w:rsid w:val="00B11A00"/>
    <w:rsid w:val="00B142DB"/>
    <w:rsid w:val="00B14E04"/>
    <w:rsid w:val="00B167E7"/>
    <w:rsid w:val="00B16ADA"/>
    <w:rsid w:val="00B205D2"/>
    <w:rsid w:val="00B214DC"/>
    <w:rsid w:val="00B21571"/>
    <w:rsid w:val="00B25316"/>
    <w:rsid w:val="00B25F2A"/>
    <w:rsid w:val="00B32475"/>
    <w:rsid w:val="00B360FA"/>
    <w:rsid w:val="00B43F21"/>
    <w:rsid w:val="00B475B3"/>
    <w:rsid w:val="00B51BF8"/>
    <w:rsid w:val="00B51C06"/>
    <w:rsid w:val="00B53B7E"/>
    <w:rsid w:val="00B558FE"/>
    <w:rsid w:val="00B565C6"/>
    <w:rsid w:val="00B66B4E"/>
    <w:rsid w:val="00B72CAD"/>
    <w:rsid w:val="00B758C6"/>
    <w:rsid w:val="00B825D4"/>
    <w:rsid w:val="00B846F5"/>
    <w:rsid w:val="00B84760"/>
    <w:rsid w:val="00B84BB6"/>
    <w:rsid w:val="00B85D0F"/>
    <w:rsid w:val="00B91F6F"/>
    <w:rsid w:val="00B94729"/>
    <w:rsid w:val="00B96890"/>
    <w:rsid w:val="00B9744C"/>
    <w:rsid w:val="00BA48AC"/>
    <w:rsid w:val="00BB00A5"/>
    <w:rsid w:val="00BB1BA5"/>
    <w:rsid w:val="00BB217D"/>
    <w:rsid w:val="00BB485F"/>
    <w:rsid w:val="00BB6B5B"/>
    <w:rsid w:val="00BC49F5"/>
    <w:rsid w:val="00BD11ED"/>
    <w:rsid w:val="00BD12A2"/>
    <w:rsid w:val="00BD1EFB"/>
    <w:rsid w:val="00BD40E2"/>
    <w:rsid w:val="00BD41AB"/>
    <w:rsid w:val="00BD4741"/>
    <w:rsid w:val="00BD48AA"/>
    <w:rsid w:val="00BD75AD"/>
    <w:rsid w:val="00BE7617"/>
    <w:rsid w:val="00BE7BB2"/>
    <w:rsid w:val="00BF1536"/>
    <w:rsid w:val="00BF4E68"/>
    <w:rsid w:val="00BF4F9C"/>
    <w:rsid w:val="00BF661D"/>
    <w:rsid w:val="00C03302"/>
    <w:rsid w:val="00C072BF"/>
    <w:rsid w:val="00C10C0A"/>
    <w:rsid w:val="00C14379"/>
    <w:rsid w:val="00C200D7"/>
    <w:rsid w:val="00C248A9"/>
    <w:rsid w:val="00C272C7"/>
    <w:rsid w:val="00C27CDB"/>
    <w:rsid w:val="00C30764"/>
    <w:rsid w:val="00C33020"/>
    <w:rsid w:val="00C3414F"/>
    <w:rsid w:val="00C424D6"/>
    <w:rsid w:val="00C42C29"/>
    <w:rsid w:val="00C51599"/>
    <w:rsid w:val="00C54F94"/>
    <w:rsid w:val="00C60FA7"/>
    <w:rsid w:val="00C62B69"/>
    <w:rsid w:val="00C6480E"/>
    <w:rsid w:val="00C65F6F"/>
    <w:rsid w:val="00C71300"/>
    <w:rsid w:val="00C72E87"/>
    <w:rsid w:val="00C7398B"/>
    <w:rsid w:val="00C75705"/>
    <w:rsid w:val="00C763EC"/>
    <w:rsid w:val="00C84CA1"/>
    <w:rsid w:val="00C85829"/>
    <w:rsid w:val="00C85DC1"/>
    <w:rsid w:val="00C8680A"/>
    <w:rsid w:val="00C913EA"/>
    <w:rsid w:val="00C97AA5"/>
    <w:rsid w:val="00CA0D4D"/>
    <w:rsid w:val="00CA2CC4"/>
    <w:rsid w:val="00CA6FDA"/>
    <w:rsid w:val="00CA79B1"/>
    <w:rsid w:val="00CB1FE9"/>
    <w:rsid w:val="00CB3EDC"/>
    <w:rsid w:val="00CC4DB5"/>
    <w:rsid w:val="00CC4E6E"/>
    <w:rsid w:val="00CD1E96"/>
    <w:rsid w:val="00CD3BA7"/>
    <w:rsid w:val="00CD44FE"/>
    <w:rsid w:val="00CD60B6"/>
    <w:rsid w:val="00CD687C"/>
    <w:rsid w:val="00CD7935"/>
    <w:rsid w:val="00CD7D83"/>
    <w:rsid w:val="00CE4144"/>
    <w:rsid w:val="00CE43BE"/>
    <w:rsid w:val="00CE6EC2"/>
    <w:rsid w:val="00CF0E82"/>
    <w:rsid w:val="00CF792A"/>
    <w:rsid w:val="00D00763"/>
    <w:rsid w:val="00D063C4"/>
    <w:rsid w:val="00D07797"/>
    <w:rsid w:val="00D1162F"/>
    <w:rsid w:val="00D133A7"/>
    <w:rsid w:val="00D151BB"/>
    <w:rsid w:val="00D15ECA"/>
    <w:rsid w:val="00D17B21"/>
    <w:rsid w:val="00D2033D"/>
    <w:rsid w:val="00D204A2"/>
    <w:rsid w:val="00D227DA"/>
    <w:rsid w:val="00D22CB3"/>
    <w:rsid w:val="00D26AD0"/>
    <w:rsid w:val="00D31D1F"/>
    <w:rsid w:val="00D44DB0"/>
    <w:rsid w:val="00D44DEE"/>
    <w:rsid w:val="00D458D1"/>
    <w:rsid w:val="00D4635E"/>
    <w:rsid w:val="00D46F7E"/>
    <w:rsid w:val="00D47397"/>
    <w:rsid w:val="00D50100"/>
    <w:rsid w:val="00D57C20"/>
    <w:rsid w:val="00D61D25"/>
    <w:rsid w:val="00D64E96"/>
    <w:rsid w:val="00D64EBD"/>
    <w:rsid w:val="00D65772"/>
    <w:rsid w:val="00D669A5"/>
    <w:rsid w:val="00D73032"/>
    <w:rsid w:val="00D737E6"/>
    <w:rsid w:val="00D809F0"/>
    <w:rsid w:val="00D82937"/>
    <w:rsid w:val="00D82D2E"/>
    <w:rsid w:val="00D83F26"/>
    <w:rsid w:val="00D86475"/>
    <w:rsid w:val="00D96732"/>
    <w:rsid w:val="00D97291"/>
    <w:rsid w:val="00DA3DBE"/>
    <w:rsid w:val="00DB248C"/>
    <w:rsid w:val="00DB3B0B"/>
    <w:rsid w:val="00DB4732"/>
    <w:rsid w:val="00DC0113"/>
    <w:rsid w:val="00DC3BCE"/>
    <w:rsid w:val="00DD0B5D"/>
    <w:rsid w:val="00DD0CF4"/>
    <w:rsid w:val="00DD1670"/>
    <w:rsid w:val="00DD6DD2"/>
    <w:rsid w:val="00DE1DEB"/>
    <w:rsid w:val="00DE43C4"/>
    <w:rsid w:val="00DE44E9"/>
    <w:rsid w:val="00DE710C"/>
    <w:rsid w:val="00DF4883"/>
    <w:rsid w:val="00DF523C"/>
    <w:rsid w:val="00E02FD1"/>
    <w:rsid w:val="00E033C2"/>
    <w:rsid w:val="00E1236C"/>
    <w:rsid w:val="00E208B5"/>
    <w:rsid w:val="00E2116A"/>
    <w:rsid w:val="00E2572F"/>
    <w:rsid w:val="00E330A9"/>
    <w:rsid w:val="00E345E5"/>
    <w:rsid w:val="00E44BC2"/>
    <w:rsid w:val="00E45234"/>
    <w:rsid w:val="00E45BE2"/>
    <w:rsid w:val="00E46D39"/>
    <w:rsid w:val="00E47017"/>
    <w:rsid w:val="00E47633"/>
    <w:rsid w:val="00E54C8B"/>
    <w:rsid w:val="00E56AAB"/>
    <w:rsid w:val="00E67A99"/>
    <w:rsid w:val="00E67D06"/>
    <w:rsid w:val="00E7064A"/>
    <w:rsid w:val="00E7113A"/>
    <w:rsid w:val="00E71DA2"/>
    <w:rsid w:val="00E7246D"/>
    <w:rsid w:val="00E81024"/>
    <w:rsid w:val="00E82751"/>
    <w:rsid w:val="00E82F9E"/>
    <w:rsid w:val="00E85829"/>
    <w:rsid w:val="00E8631C"/>
    <w:rsid w:val="00E86875"/>
    <w:rsid w:val="00E90BCA"/>
    <w:rsid w:val="00E90D32"/>
    <w:rsid w:val="00E920DB"/>
    <w:rsid w:val="00E92B0D"/>
    <w:rsid w:val="00E95AE2"/>
    <w:rsid w:val="00E9730A"/>
    <w:rsid w:val="00E97D63"/>
    <w:rsid w:val="00EA399C"/>
    <w:rsid w:val="00EA549D"/>
    <w:rsid w:val="00EA6DD3"/>
    <w:rsid w:val="00EB5A7E"/>
    <w:rsid w:val="00EB69DE"/>
    <w:rsid w:val="00EC1FCD"/>
    <w:rsid w:val="00EC4135"/>
    <w:rsid w:val="00EC46F9"/>
    <w:rsid w:val="00EC7BB7"/>
    <w:rsid w:val="00ED12EF"/>
    <w:rsid w:val="00ED16AC"/>
    <w:rsid w:val="00ED181E"/>
    <w:rsid w:val="00EE0C8A"/>
    <w:rsid w:val="00EE22E2"/>
    <w:rsid w:val="00EF00DB"/>
    <w:rsid w:val="00EF0428"/>
    <w:rsid w:val="00EF3621"/>
    <w:rsid w:val="00EF3BDF"/>
    <w:rsid w:val="00EF3C96"/>
    <w:rsid w:val="00EF473A"/>
    <w:rsid w:val="00F02E72"/>
    <w:rsid w:val="00F03E7C"/>
    <w:rsid w:val="00F07A7E"/>
    <w:rsid w:val="00F11CC4"/>
    <w:rsid w:val="00F1428C"/>
    <w:rsid w:val="00F20316"/>
    <w:rsid w:val="00F21971"/>
    <w:rsid w:val="00F21AC5"/>
    <w:rsid w:val="00F2737F"/>
    <w:rsid w:val="00F34163"/>
    <w:rsid w:val="00F37EEC"/>
    <w:rsid w:val="00F45A21"/>
    <w:rsid w:val="00F50025"/>
    <w:rsid w:val="00F5039A"/>
    <w:rsid w:val="00F51322"/>
    <w:rsid w:val="00F51DB0"/>
    <w:rsid w:val="00F53CD6"/>
    <w:rsid w:val="00F56F18"/>
    <w:rsid w:val="00F6055A"/>
    <w:rsid w:val="00F6086F"/>
    <w:rsid w:val="00F64EDD"/>
    <w:rsid w:val="00F65147"/>
    <w:rsid w:val="00F65C3C"/>
    <w:rsid w:val="00F666F1"/>
    <w:rsid w:val="00F7007A"/>
    <w:rsid w:val="00F70951"/>
    <w:rsid w:val="00F83B82"/>
    <w:rsid w:val="00F86E48"/>
    <w:rsid w:val="00F86EFF"/>
    <w:rsid w:val="00F931A2"/>
    <w:rsid w:val="00F9412A"/>
    <w:rsid w:val="00F941DF"/>
    <w:rsid w:val="00F9612F"/>
    <w:rsid w:val="00F966D3"/>
    <w:rsid w:val="00FA421C"/>
    <w:rsid w:val="00FA5F4E"/>
    <w:rsid w:val="00FA7AE8"/>
    <w:rsid w:val="00FB7D00"/>
    <w:rsid w:val="00FC6A9C"/>
    <w:rsid w:val="00FD2AA3"/>
    <w:rsid w:val="00FE3FD1"/>
    <w:rsid w:val="00FE45C5"/>
    <w:rsid w:val="00FF0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32D1"/>
  <w15:chartTrackingRefBased/>
  <w15:docId w15:val="{B2D3A529-97D6-4C1E-8CCD-78DEF093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93BFE"/>
    <w:pPr>
      <w:tabs>
        <w:tab w:val="clear" w:pos="567"/>
      </w:tabs>
      <w:spacing w:after="160" w:line="259" w:lineRule="auto"/>
      <w:ind w:left="720"/>
      <w:contextualSpacing/>
    </w:pPr>
    <w:rPr>
      <w:rFonts w:ascii="Calibri" w:eastAsia="Calibri" w:hAnsi="Calibri"/>
      <w:snapToGrid/>
      <w:szCs w:val="22"/>
      <w:lang w:val="lt-LT"/>
    </w:rPr>
  </w:style>
  <w:style w:type="character" w:customStyle="1" w:styleId="Neapdorotaspaminjimas1">
    <w:name w:val="Neapdorotas paminėjimas1"/>
    <w:uiPriority w:val="99"/>
    <w:semiHidden/>
    <w:unhideWhenUsed/>
    <w:rsid w:val="004737E5"/>
    <w:rPr>
      <w:color w:val="605E5C"/>
      <w:shd w:val="clear" w:color="auto" w:fill="E1DFDD"/>
    </w:rPr>
  </w:style>
  <w:style w:type="paragraph" w:customStyle="1" w:styleId="p2">
    <w:name w:val="p2"/>
    <w:basedOn w:val="prastasis"/>
    <w:uiPriority w:val="99"/>
    <w:rsid w:val="007F6101"/>
    <w:pPr>
      <w:widowControl w:val="0"/>
      <w:tabs>
        <w:tab w:val="clear" w:pos="567"/>
        <w:tab w:val="left" w:pos="720"/>
      </w:tabs>
      <w:spacing w:line="240" w:lineRule="atLeast"/>
    </w:pPr>
    <w:rPr>
      <w:snapToGrid/>
      <w:sz w:val="24"/>
      <w:lang w:eastAsia="pl-PL"/>
    </w:rPr>
  </w:style>
  <w:style w:type="character" w:customStyle="1" w:styleId="UnresolvedMention1">
    <w:name w:val="Unresolved Mention1"/>
    <w:basedOn w:val="Numatytasispastraiposriftas"/>
    <w:uiPriority w:val="99"/>
    <w:semiHidden/>
    <w:unhideWhenUsed/>
    <w:rsid w:val="00AB2F16"/>
    <w:rPr>
      <w:color w:val="605E5C"/>
      <w:shd w:val="clear" w:color="auto" w:fill="E1DFDD"/>
    </w:rPr>
  </w:style>
  <w:style w:type="character" w:customStyle="1" w:styleId="UnresolvedMention">
    <w:name w:val="Unresolved Mention"/>
    <w:basedOn w:val="Numatytasispastraiposriftas"/>
    <w:uiPriority w:val="99"/>
    <w:semiHidden/>
    <w:unhideWhenUsed/>
    <w:rsid w:val="0080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4398">
      <w:bodyDiv w:val="1"/>
      <w:marLeft w:val="0"/>
      <w:marRight w:val="0"/>
      <w:marTop w:val="0"/>
      <w:marBottom w:val="0"/>
      <w:divBdr>
        <w:top w:val="none" w:sz="0" w:space="0" w:color="auto"/>
        <w:left w:val="none" w:sz="0" w:space="0" w:color="auto"/>
        <w:bottom w:val="none" w:sz="0" w:space="0" w:color="auto"/>
        <w:right w:val="none" w:sz="0" w:space="0" w:color="auto"/>
      </w:divBdr>
    </w:div>
    <w:div w:id="17376834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11180549">
      <w:bodyDiv w:val="1"/>
      <w:marLeft w:val="0"/>
      <w:marRight w:val="0"/>
      <w:marTop w:val="0"/>
      <w:marBottom w:val="0"/>
      <w:divBdr>
        <w:top w:val="none" w:sz="0" w:space="0" w:color="auto"/>
        <w:left w:val="none" w:sz="0" w:space="0" w:color="auto"/>
        <w:bottom w:val="none" w:sz="0" w:space="0" w:color="auto"/>
        <w:right w:val="none" w:sz="0" w:space="0" w:color="auto"/>
      </w:divBdr>
    </w:div>
    <w:div w:id="495340085">
      <w:bodyDiv w:val="1"/>
      <w:marLeft w:val="0"/>
      <w:marRight w:val="0"/>
      <w:marTop w:val="0"/>
      <w:marBottom w:val="0"/>
      <w:divBdr>
        <w:top w:val="none" w:sz="0" w:space="0" w:color="auto"/>
        <w:left w:val="none" w:sz="0" w:space="0" w:color="auto"/>
        <w:bottom w:val="none" w:sz="0" w:space="0" w:color="auto"/>
        <w:right w:val="none" w:sz="0" w:space="0" w:color="auto"/>
      </w:divBdr>
    </w:div>
    <w:div w:id="567886386">
      <w:bodyDiv w:val="1"/>
      <w:marLeft w:val="0"/>
      <w:marRight w:val="0"/>
      <w:marTop w:val="0"/>
      <w:marBottom w:val="0"/>
      <w:divBdr>
        <w:top w:val="none" w:sz="0" w:space="0" w:color="auto"/>
        <w:left w:val="none" w:sz="0" w:space="0" w:color="auto"/>
        <w:bottom w:val="none" w:sz="0" w:space="0" w:color="auto"/>
        <w:right w:val="none" w:sz="0" w:space="0" w:color="auto"/>
      </w:divBdr>
    </w:div>
    <w:div w:id="579483353">
      <w:bodyDiv w:val="1"/>
      <w:marLeft w:val="0"/>
      <w:marRight w:val="0"/>
      <w:marTop w:val="0"/>
      <w:marBottom w:val="0"/>
      <w:divBdr>
        <w:top w:val="none" w:sz="0" w:space="0" w:color="auto"/>
        <w:left w:val="none" w:sz="0" w:space="0" w:color="auto"/>
        <w:bottom w:val="none" w:sz="0" w:space="0" w:color="auto"/>
        <w:right w:val="none" w:sz="0" w:space="0" w:color="auto"/>
      </w:divBdr>
    </w:div>
    <w:div w:id="694843196">
      <w:bodyDiv w:val="1"/>
      <w:marLeft w:val="0"/>
      <w:marRight w:val="0"/>
      <w:marTop w:val="0"/>
      <w:marBottom w:val="0"/>
      <w:divBdr>
        <w:top w:val="none" w:sz="0" w:space="0" w:color="auto"/>
        <w:left w:val="none" w:sz="0" w:space="0" w:color="auto"/>
        <w:bottom w:val="none" w:sz="0" w:space="0" w:color="auto"/>
        <w:right w:val="none" w:sz="0" w:space="0" w:color="auto"/>
      </w:divBdr>
    </w:div>
    <w:div w:id="79826032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898899472">
      <w:bodyDiv w:val="1"/>
      <w:marLeft w:val="0"/>
      <w:marRight w:val="0"/>
      <w:marTop w:val="0"/>
      <w:marBottom w:val="0"/>
      <w:divBdr>
        <w:top w:val="none" w:sz="0" w:space="0" w:color="auto"/>
        <w:left w:val="none" w:sz="0" w:space="0" w:color="auto"/>
        <w:bottom w:val="none" w:sz="0" w:space="0" w:color="auto"/>
        <w:right w:val="none" w:sz="0" w:space="0" w:color="auto"/>
      </w:divBdr>
    </w:div>
    <w:div w:id="930240286">
      <w:bodyDiv w:val="1"/>
      <w:marLeft w:val="0"/>
      <w:marRight w:val="0"/>
      <w:marTop w:val="0"/>
      <w:marBottom w:val="0"/>
      <w:divBdr>
        <w:top w:val="none" w:sz="0" w:space="0" w:color="auto"/>
        <w:left w:val="none" w:sz="0" w:space="0" w:color="auto"/>
        <w:bottom w:val="none" w:sz="0" w:space="0" w:color="auto"/>
        <w:right w:val="none" w:sz="0" w:space="0" w:color="auto"/>
      </w:divBdr>
    </w:div>
    <w:div w:id="991523147">
      <w:bodyDiv w:val="1"/>
      <w:marLeft w:val="0"/>
      <w:marRight w:val="0"/>
      <w:marTop w:val="0"/>
      <w:marBottom w:val="0"/>
      <w:divBdr>
        <w:top w:val="none" w:sz="0" w:space="0" w:color="auto"/>
        <w:left w:val="none" w:sz="0" w:space="0" w:color="auto"/>
        <w:bottom w:val="none" w:sz="0" w:space="0" w:color="auto"/>
        <w:right w:val="none" w:sz="0" w:space="0" w:color="auto"/>
      </w:divBdr>
    </w:div>
    <w:div w:id="1007488341">
      <w:bodyDiv w:val="1"/>
      <w:marLeft w:val="0"/>
      <w:marRight w:val="0"/>
      <w:marTop w:val="0"/>
      <w:marBottom w:val="0"/>
      <w:divBdr>
        <w:top w:val="none" w:sz="0" w:space="0" w:color="auto"/>
        <w:left w:val="none" w:sz="0" w:space="0" w:color="auto"/>
        <w:bottom w:val="none" w:sz="0" w:space="0" w:color="auto"/>
        <w:right w:val="none" w:sz="0" w:space="0" w:color="auto"/>
      </w:divBdr>
    </w:div>
    <w:div w:id="1011298154">
      <w:bodyDiv w:val="1"/>
      <w:marLeft w:val="0"/>
      <w:marRight w:val="0"/>
      <w:marTop w:val="0"/>
      <w:marBottom w:val="0"/>
      <w:divBdr>
        <w:top w:val="none" w:sz="0" w:space="0" w:color="auto"/>
        <w:left w:val="none" w:sz="0" w:space="0" w:color="auto"/>
        <w:bottom w:val="none" w:sz="0" w:space="0" w:color="auto"/>
        <w:right w:val="none" w:sz="0" w:space="0" w:color="auto"/>
      </w:divBdr>
    </w:div>
    <w:div w:id="1020474457">
      <w:bodyDiv w:val="1"/>
      <w:marLeft w:val="0"/>
      <w:marRight w:val="0"/>
      <w:marTop w:val="0"/>
      <w:marBottom w:val="0"/>
      <w:divBdr>
        <w:top w:val="none" w:sz="0" w:space="0" w:color="auto"/>
        <w:left w:val="none" w:sz="0" w:space="0" w:color="auto"/>
        <w:bottom w:val="none" w:sz="0" w:space="0" w:color="auto"/>
        <w:right w:val="none" w:sz="0" w:space="0" w:color="auto"/>
      </w:divBdr>
    </w:div>
    <w:div w:id="1068379858">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27904147">
      <w:bodyDiv w:val="1"/>
      <w:marLeft w:val="0"/>
      <w:marRight w:val="0"/>
      <w:marTop w:val="0"/>
      <w:marBottom w:val="0"/>
      <w:divBdr>
        <w:top w:val="none" w:sz="0" w:space="0" w:color="auto"/>
        <w:left w:val="none" w:sz="0" w:space="0" w:color="auto"/>
        <w:bottom w:val="none" w:sz="0" w:space="0" w:color="auto"/>
        <w:right w:val="none" w:sz="0" w:space="0" w:color="auto"/>
      </w:divBdr>
    </w:div>
    <w:div w:id="1433814552">
      <w:bodyDiv w:val="1"/>
      <w:marLeft w:val="0"/>
      <w:marRight w:val="0"/>
      <w:marTop w:val="0"/>
      <w:marBottom w:val="0"/>
      <w:divBdr>
        <w:top w:val="none" w:sz="0" w:space="0" w:color="auto"/>
        <w:left w:val="none" w:sz="0" w:space="0" w:color="auto"/>
        <w:bottom w:val="none" w:sz="0" w:space="0" w:color="auto"/>
        <w:right w:val="none" w:sz="0" w:space="0" w:color="auto"/>
      </w:divBdr>
    </w:div>
    <w:div w:id="153230258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4752561">
      <w:bodyDiv w:val="1"/>
      <w:marLeft w:val="0"/>
      <w:marRight w:val="0"/>
      <w:marTop w:val="0"/>
      <w:marBottom w:val="0"/>
      <w:divBdr>
        <w:top w:val="none" w:sz="0" w:space="0" w:color="auto"/>
        <w:left w:val="none" w:sz="0" w:space="0" w:color="auto"/>
        <w:bottom w:val="none" w:sz="0" w:space="0" w:color="auto"/>
        <w:right w:val="none" w:sz="0" w:space="0" w:color="auto"/>
      </w:divBdr>
    </w:div>
    <w:div w:id="1592811723">
      <w:bodyDiv w:val="1"/>
      <w:marLeft w:val="0"/>
      <w:marRight w:val="0"/>
      <w:marTop w:val="0"/>
      <w:marBottom w:val="0"/>
      <w:divBdr>
        <w:top w:val="none" w:sz="0" w:space="0" w:color="auto"/>
        <w:left w:val="none" w:sz="0" w:space="0" w:color="auto"/>
        <w:bottom w:val="none" w:sz="0" w:space="0" w:color="auto"/>
        <w:right w:val="none" w:sz="0" w:space="0" w:color="auto"/>
      </w:divBdr>
    </w:div>
    <w:div w:id="1694114020">
      <w:bodyDiv w:val="1"/>
      <w:marLeft w:val="0"/>
      <w:marRight w:val="0"/>
      <w:marTop w:val="0"/>
      <w:marBottom w:val="0"/>
      <w:divBdr>
        <w:top w:val="none" w:sz="0" w:space="0" w:color="auto"/>
        <w:left w:val="none" w:sz="0" w:space="0" w:color="auto"/>
        <w:bottom w:val="none" w:sz="0" w:space="0" w:color="auto"/>
        <w:right w:val="none" w:sz="0" w:space="0" w:color="auto"/>
      </w:divBdr>
    </w:div>
    <w:div w:id="1760903906">
      <w:bodyDiv w:val="1"/>
      <w:marLeft w:val="0"/>
      <w:marRight w:val="0"/>
      <w:marTop w:val="0"/>
      <w:marBottom w:val="0"/>
      <w:divBdr>
        <w:top w:val="none" w:sz="0" w:space="0" w:color="auto"/>
        <w:left w:val="none" w:sz="0" w:space="0" w:color="auto"/>
        <w:bottom w:val="none" w:sz="0" w:space="0" w:color="auto"/>
        <w:right w:val="none" w:sz="0" w:space="0" w:color="auto"/>
      </w:divBdr>
    </w:div>
    <w:div w:id="1819759930">
      <w:bodyDiv w:val="1"/>
      <w:marLeft w:val="0"/>
      <w:marRight w:val="0"/>
      <w:marTop w:val="0"/>
      <w:marBottom w:val="0"/>
      <w:divBdr>
        <w:top w:val="none" w:sz="0" w:space="0" w:color="auto"/>
        <w:left w:val="none" w:sz="0" w:space="0" w:color="auto"/>
        <w:bottom w:val="none" w:sz="0" w:space="0" w:color="auto"/>
        <w:right w:val="none" w:sz="0" w:space="0" w:color="auto"/>
      </w:divBdr>
    </w:div>
    <w:div w:id="1828280323">
      <w:bodyDiv w:val="1"/>
      <w:marLeft w:val="0"/>
      <w:marRight w:val="0"/>
      <w:marTop w:val="0"/>
      <w:marBottom w:val="0"/>
      <w:divBdr>
        <w:top w:val="none" w:sz="0" w:space="0" w:color="auto"/>
        <w:left w:val="none" w:sz="0" w:space="0" w:color="auto"/>
        <w:bottom w:val="none" w:sz="0" w:space="0" w:color="auto"/>
        <w:right w:val="none" w:sz="0" w:space="0" w:color="auto"/>
      </w:divBdr>
    </w:div>
    <w:div w:id="1947346673">
      <w:bodyDiv w:val="1"/>
      <w:marLeft w:val="0"/>
      <w:marRight w:val="0"/>
      <w:marTop w:val="0"/>
      <w:marBottom w:val="0"/>
      <w:divBdr>
        <w:top w:val="none" w:sz="0" w:space="0" w:color="auto"/>
        <w:left w:val="none" w:sz="0" w:space="0" w:color="auto"/>
        <w:bottom w:val="none" w:sz="0" w:space="0" w:color="auto"/>
        <w:right w:val="none" w:sz="0" w:space="0" w:color="auto"/>
      </w:divBdr>
    </w:div>
    <w:div w:id="2008509792">
      <w:bodyDiv w:val="1"/>
      <w:marLeft w:val="0"/>
      <w:marRight w:val="0"/>
      <w:marTop w:val="0"/>
      <w:marBottom w:val="0"/>
      <w:divBdr>
        <w:top w:val="none" w:sz="0" w:space="0" w:color="auto"/>
        <w:left w:val="none" w:sz="0" w:space="0" w:color="auto"/>
        <w:bottom w:val="none" w:sz="0" w:space="0" w:color="auto"/>
        <w:right w:val="none" w:sz="0" w:space="0" w:color="auto"/>
      </w:divBdr>
    </w:div>
    <w:div w:id="20727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8BD09BC566B4EBF72416FE2D23800" ma:contentTypeVersion="14" ma:contentTypeDescription="Create a new document." ma:contentTypeScope="" ma:versionID="5489e3c3ad4a630e092a1a007d31c99b">
  <xsd:schema xmlns:xsd="http://www.w3.org/2001/XMLSchema" xmlns:xs="http://www.w3.org/2001/XMLSchema" xmlns:p="http://schemas.microsoft.com/office/2006/metadata/properties" xmlns:ns2="9bc92135-22a0-4642-a1a1-11b79c0949b2" xmlns:ns3="82d6c8fa-9de3-4664-a790-4fc049747599" targetNamespace="http://schemas.microsoft.com/office/2006/metadata/properties" ma:root="true" ma:fieldsID="0bf36ce09ee981bd8520b5f4fc067af6" ns2:_="" ns3:_="">
    <xsd:import namespace="9bc92135-22a0-4642-a1a1-11b79c0949b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2135-22a0-4642-a1a1-11b79c09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c92135-22a0-4642-a1a1-11b79c0949b2">
      <Terms xmlns="http://schemas.microsoft.com/office/infopath/2007/PartnerControls"/>
    </lcf76f155ced4ddcb4097134ff3c332f>
    <TaxCatchAll xmlns="82d6c8fa-9de3-4664-a790-4fc0497475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94AB-7B2E-493F-A2B9-9454D9DB1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2135-22a0-4642-a1a1-11b79c0949b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75E98-FAC2-4841-BAE9-997C59A25928}">
  <ds:schemaRefs>
    <ds:schemaRef ds:uri="http://purl.org/dc/elements/1.1/"/>
    <ds:schemaRef ds:uri="http://schemas.openxmlformats.org/package/2006/metadata/core-properties"/>
    <ds:schemaRef ds:uri="http://purl.org/dc/terms/"/>
    <ds:schemaRef ds:uri="http://www.w3.org/XML/1998/namespace"/>
    <ds:schemaRef ds:uri="9bc92135-22a0-4642-a1a1-11b79c0949b2"/>
    <ds:schemaRef ds:uri="http://schemas.microsoft.com/office/2006/documentManagement/types"/>
    <ds:schemaRef ds:uri="http://purl.org/dc/dcmitype/"/>
    <ds:schemaRef ds:uri="http://schemas.microsoft.com/office/infopath/2007/PartnerControls"/>
    <ds:schemaRef ds:uri="82d6c8fa-9de3-4664-a790-4fc049747599"/>
    <ds:schemaRef ds:uri="http://schemas.microsoft.com/office/2006/metadata/properties"/>
  </ds:schemaRefs>
</ds:datastoreItem>
</file>

<file path=customXml/itemProps3.xml><?xml version="1.0" encoding="utf-8"?>
<ds:datastoreItem xmlns:ds="http://schemas.openxmlformats.org/officeDocument/2006/customXml" ds:itemID="{3ACD7203-CA08-4EF6-B9DF-258AEAE8ABED}">
  <ds:schemaRefs>
    <ds:schemaRef ds:uri="http://schemas.microsoft.com/sharepoint/v3/contenttype/forms"/>
  </ds:schemaRefs>
</ds:datastoreItem>
</file>

<file path=customXml/itemProps4.xml><?xml version="1.0" encoding="utf-8"?>
<ds:datastoreItem xmlns:ds="http://schemas.openxmlformats.org/officeDocument/2006/customXml" ds:itemID="{70BEF2C4-5D78-4D0D-A435-33B8994D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39422</Words>
  <Characters>22472</Characters>
  <Application>Microsoft Office Word</Application>
  <DocSecurity>4</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61771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2025-06-10T05:46:00Z</dcterms:created>
  <dcterms:modified xsi:type="dcterms:W3CDTF">2025-06-10T05:46:00Z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0x010100FF98BD09BC566B4EBF72416FE2D23800</vt:lpwstr>
  </property>
</Properties>
</file>