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9264" w14:textId="77777777" w:rsidR="00F7461D" w:rsidRPr="00530776" w:rsidRDefault="00F7461D" w:rsidP="00F7461D">
      <w:pPr>
        <w:tabs>
          <w:tab w:val="left" w:pos="567"/>
        </w:tabs>
        <w:rPr>
          <w:sz w:val="22"/>
          <w:szCs w:val="22"/>
        </w:rPr>
      </w:pPr>
    </w:p>
    <w:p w14:paraId="28DCD0A9" w14:textId="77777777" w:rsidR="00F7461D" w:rsidRPr="00530776" w:rsidRDefault="00F7461D" w:rsidP="00F7461D">
      <w:pPr>
        <w:tabs>
          <w:tab w:val="left" w:pos="567"/>
        </w:tabs>
        <w:rPr>
          <w:sz w:val="22"/>
          <w:szCs w:val="22"/>
        </w:rPr>
      </w:pPr>
    </w:p>
    <w:p w14:paraId="3A3D9E10" w14:textId="77777777" w:rsidR="00F7461D" w:rsidRPr="00530776" w:rsidRDefault="00F7461D" w:rsidP="00F7461D">
      <w:pPr>
        <w:tabs>
          <w:tab w:val="left" w:pos="567"/>
        </w:tabs>
        <w:rPr>
          <w:sz w:val="22"/>
          <w:szCs w:val="22"/>
        </w:rPr>
      </w:pPr>
    </w:p>
    <w:p w14:paraId="68E5AE44" w14:textId="77777777" w:rsidR="00F7461D" w:rsidRPr="00530776" w:rsidRDefault="00F7461D" w:rsidP="00F7461D">
      <w:pPr>
        <w:tabs>
          <w:tab w:val="left" w:pos="567"/>
        </w:tabs>
        <w:rPr>
          <w:sz w:val="22"/>
          <w:szCs w:val="22"/>
        </w:rPr>
      </w:pPr>
    </w:p>
    <w:p w14:paraId="4E5B5A77" w14:textId="77777777" w:rsidR="00F7461D" w:rsidRPr="00530776" w:rsidRDefault="00F7461D" w:rsidP="00F7461D">
      <w:pPr>
        <w:tabs>
          <w:tab w:val="left" w:pos="567"/>
        </w:tabs>
        <w:rPr>
          <w:sz w:val="22"/>
          <w:szCs w:val="22"/>
        </w:rPr>
      </w:pPr>
    </w:p>
    <w:p w14:paraId="21AA796C" w14:textId="77777777" w:rsidR="00F7461D" w:rsidRPr="00530776" w:rsidRDefault="00F7461D" w:rsidP="00F7461D">
      <w:pPr>
        <w:tabs>
          <w:tab w:val="left" w:pos="567"/>
        </w:tabs>
        <w:rPr>
          <w:sz w:val="22"/>
          <w:szCs w:val="22"/>
        </w:rPr>
      </w:pPr>
    </w:p>
    <w:p w14:paraId="2400F72F" w14:textId="77777777" w:rsidR="00F7461D" w:rsidRPr="00530776" w:rsidRDefault="00F7461D" w:rsidP="009C23B0">
      <w:pPr>
        <w:pStyle w:val="BTEMEASMCA"/>
      </w:pPr>
    </w:p>
    <w:p w14:paraId="54177C79" w14:textId="77777777" w:rsidR="00F7461D" w:rsidRPr="00530776" w:rsidRDefault="00F7461D" w:rsidP="009C23B0">
      <w:pPr>
        <w:pStyle w:val="BTEMEASMCA"/>
      </w:pPr>
    </w:p>
    <w:p w14:paraId="240F02DA" w14:textId="77777777" w:rsidR="00F7461D" w:rsidRPr="00530776" w:rsidRDefault="00F7461D" w:rsidP="009C23B0">
      <w:pPr>
        <w:pStyle w:val="BTEMEASMCA"/>
      </w:pPr>
    </w:p>
    <w:p w14:paraId="6EED3750" w14:textId="77777777" w:rsidR="00F7461D" w:rsidRPr="00530776" w:rsidRDefault="00F7461D" w:rsidP="009C23B0">
      <w:pPr>
        <w:pStyle w:val="BTEMEASMCA"/>
      </w:pPr>
    </w:p>
    <w:p w14:paraId="1D6FFB44" w14:textId="77777777" w:rsidR="00F7461D" w:rsidRPr="00530776" w:rsidRDefault="00F7461D" w:rsidP="009C23B0">
      <w:pPr>
        <w:pStyle w:val="BTEMEASMCA"/>
      </w:pPr>
    </w:p>
    <w:p w14:paraId="6C071546" w14:textId="77777777" w:rsidR="00F7461D" w:rsidRPr="00530776" w:rsidRDefault="00F7461D" w:rsidP="009C23B0">
      <w:pPr>
        <w:pStyle w:val="BTEMEASMCA"/>
      </w:pPr>
    </w:p>
    <w:p w14:paraId="66C819C2" w14:textId="77777777" w:rsidR="00F7461D" w:rsidRPr="00530776" w:rsidRDefault="00F7461D" w:rsidP="009C23B0">
      <w:pPr>
        <w:pStyle w:val="BTEMEASMCA"/>
      </w:pPr>
    </w:p>
    <w:p w14:paraId="25912715" w14:textId="77777777" w:rsidR="00F7461D" w:rsidRPr="00530776" w:rsidRDefault="00F7461D" w:rsidP="009C23B0">
      <w:pPr>
        <w:pStyle w:val="BTEMEASMCA"/>
      </w:pPr>
    </w:p>
    <w:p w14:paraId="4C9510EB" w14:textId="77777777" w:rsidR="00F7461D" w:rsidRPr="00530776" w:rsidRDefault="00F7461D" w:rsidP="009C23B0">
      <w:pPr>
        <w:pStyle w:val="BTEMEASMCA"/>
      </w:pPr>
    </w:p>
    <w:p w14:paraId="0DB6DB5E" w14:textId="77777777" w:rsidR="00F7461D" w:rsidRPr="00530776" w:rsidRDefault="00F7461D" w:rsidP="009C23B0">
      <w:pPr>
        <w:pStyle w:val="BTEMEASMCA"/>
      </w:pPr>
    </w:p>
    <w:p w14:paraId="3B0A7061" w14:textId="77777777" w:rsidR="00703A2F" w:rsidRDefault="00703A2F" w:rsidP="003E54D9">
      <w:pPr>
        <w:pStyle w:val="TTEMEASMCA"/>
      </w:pPr>
      <w:bookmarkStart w:id="0" w:name="_Toc129243096"/>
      <w:bookmarkStart w:id="1" w:name="_Toc129243221"/>
    </w:p>
    <w:p w14:paraId="1A85FACE" w14:textId="77777777" w:rsidR="00703A2F" w:rsidRDefault="00703A2F" w:rsidP="00B40E21">
      <w:pPr>
        <w:pStyle w:val="TTEMEASMCA"/>
      </w:pPr>
    </w:p>
    <w:p w14:paraId="20F361D7" w14:textId="77777777" w:rsidR="00703A2F" w:rsidRDefault="00703A2F" w:rsidP="00B40E21">
      <w:pPr>
        <w:pStyle w:val="TTEMEASMCA"/>
      </w:pPr>
    </w:p>
    <w:p w14:paraId="33FD4701" w14:textId="77777777" w:rsidR="00703A2F" w:rsidRDefault="00703A2F">
      <w:pPr>
        <w:pStyle w:val="TTEMEASMCA"/>
      </w:pPr>
    </w:p>
    <w:p w14:paraId="1699B94C" w14:textId="77777777" w:rsidR="00703A2F" w:rsidRDefault="00703A2F">
      <w:pPr>
        <w:pStyle w:val="TTEMEASMCA"/>
      </w:pPr>
    </w:p>
    <w:p w14:paraId="22665A79" w14:textId="77777777" w:rsidR="00703A2F" w:rsidRDefault="00703A2F">
      <w:pPr>
        <w:pStyle w:val="TTEMEASMCA"/>
      </w:pPr>
    </w:p>
    <w:p w14:paraId="4BA9A0D5" w14:textId="77777777" w:rsidR="00703A2F" w:rsidRPr="00A31B81" w:rsidRDefault="00703A2F">
      <w:pPr>
        <w:pStyle w:val="TTEMEASMCA"/>
      </w:pPr>
    </w:p>
    <w:p w14:paraId="458BF328" w14:textId="10DD9DA7" w:rsidR="00F7461D" w:rsidRPr="00FA56B4" w:rsidRDefault="00F7461D">
      <w:pPr>
        <w:pStyle w:val="TTEMEASMCA"/>
      </w:pPr>
      <w:r w:rsidRPr="00FA56B4">
        <w:t>I PRIEDAS</w:t>
      </w:r>
      <w:bookmarkEnd w:id="0"/>
      <w:bookmarkEnd w:id="1"/>
    </w:p>
    <w:p w14:paraId="24FC0EF7" w14:textId="77777777" w:rsidR="00F7461D" w:rsidRPr="00FA56B4" w:rsidRDefault="00F7461D" w:rsidP="00AF4B7B">
      <w:pPr>
        <w:pStyle w:val="BTEMEASMCA"/>
      </w:pPr>
    </w:p>
    <w:p w14:paraId="74D6CD81" w14:textId="6161C864" w:rsidR="00F7461D" w:rsidRPr="00FA56B4" w:rsidRDefault="00F7461D" w:rsidP="003E54D9">
      <w:pPr>
        <w:pStyle w:val="TTEMEASMCA"/>
      </w:pPr>
      <w:bookmarkStart w:id="2" w:name="_Toc129243097"/>
      <w:bookmarkStart w:id="3" w:name="_Toc129243222"/>
      <w:r w:rsidRPr="00FA56B4">
        <w:t>PREPARATO CHARAKTERISTIKŲ SANTRAUKA</w:t>
      </w:r>
      <w:bookmarkEnd w:id="2"/>
      <w:bookmarkEnd w:id="3"/>
    </w:p>
    <w:p w14:paraId="6F96BB68" w14:textId="77777777" w:rsidR="002A09FB" w:rsidRPr="00FA56B4" w:rsidRDefault="002A09FB" w:rsidP="00B40E21">
      <w:pPr>
        <w:pStyle w:val="TTEMEASMCA"/>
      </w:pPr>
    </w:p>
    <w:p w14:paraId="04A07434" w14:textId="77777777" w:rsidR="002A09FB" w:rsidRPr="00FA56B4" w:rsidRDefault="002A09FB" w:rsidP="00B40E21">
      <w:pPr>
        <w:pStyle w:val="TTEMEASMCA"/>
      </w:pPr>
    </w:p>
    <w:p w14:paraId="1A96A644" w14:textId="77777777" w:rsidR="002A09FB" w:rsidRPr="00FA56B4" w:rsidRDefault="002A09FB">
      <w:pPr>
        <w:pStyle w:val="TTEMEASMCA"/>
      </w:pPr>
    </w:p>
    <w:p w14:paraId="20753B19" w14:textId="77777777" w:rsidR="002A09FB" w:rsidRPr="00FA56B4" w:rsidRDefault="002A09FB">
      <w:pPr>
        <w:pStyle w:val="TTEMEASMCA"/>
      </w:pPr>
    </w:p>
    <w:p w14:paraId="4C68F0FE" w14:textId="77777777" w:rsidR="002A09FB" w:rsidRPr="00FA56B4" w:rsidRDefault="002A09FB">
      <w:pPr>
        <w:pStyle w:val="TTEMEASMCA"/>
      </w:pPr>
    </w:p>
    <w:p w14:paraId="70F221FA" w14:textId="77777777" w:rsidR="002A09FB" w:rsidRPr="00FA56B4" w:rsidRDefault="002A09FB">
      <w:pPr>
        <w:pStyle w:val="TTEMEASMCA"/>
      </w:pPr>
    </w:p>
    <w:p w14:paraId="140E6EA1" w14:textId="77777777" w:rsidR="002A09FB" w:rsidRPr="00FA56B4" w:rsidRDefault="002A09FB">
      <w:pPr>
        <w:pStyle w:val="TTEMEASMCA"/>
      </w:pPr>
    </w:p>
    <w:p w14:paraId="08B6E53E" w14:textId="77777777" w:rsidR="002A09FB" w:rsidRPr="00FA56B4" w:rsidRDefault="002A09FB">
      <w:pPr>
        <w:pStyle w:val="TTEMEASMCA"/>
      </w:pPr>
    </w:p>
    <w:p w14:paraId="6B852B53" w14:textId="77777777" w:rsidR="002A09FB" w:rsidRPr="00FA56B4" w:rsidRDefault="002A09FB">
      <w:pPr>
        <w:pStyle w:val="TTEMEASMCA"/>
      </w:pPr>
    </w:p>
    <w:p w14:paraId="6EDC0B02" w14:textId="77777777" w:rsidR="002A09FB" w:rsidRPr="00FA56B4" w:rsidRDefault="002A09FB">
      <w:pPr>
        <w:pStyle w:val="TTEMEASMCA"/>
      </w:pPr>
    </w:p>
    <w:p w14:paraId="0A9F2F4F" w14:textId="77777777" w:rsidR="002A09FB" w:rsidRPr="00FA56B4" w:rsidRDefault="002A09FB">
      <w:pPr>
        <w:pStyle w:val="TTEMEASMCA"/>
      </w:pPr>
    </w:p>
    <w:p w14:paraId="17E6AC9D" w14:textId="77777777" w:rsidR="002A09FB" w:rsidRPr="00FA56B4" w:rsidRDefault="002A09FB">
      <w:pPr>
        <w:pStyle w:val="TTEMEASMCA"/>
      </w:pPr>
    </w:p>
    <w:p w14:paraId="0778BE62" w14:textId="77777777" w:rsidR="002A09FB" w:rsidRPr="00FA56B4" w:rsidRDefault="002A09FB">
      <w:pPr>
        <w:pStyle w:val="TTEMEASMCA"/>
      </w:pPr>
    </w:p>
    <w:p w14:paraId="3E2C63AF" w14:textId="77777777" w:rsidR="002A09FB" w:rsidRPr="00FA56B4" w:rsidRDefault="002A09FB">
      <w:pPr>
        <w:pStyle w:val="TTEMEASMCA"/>
      </w:pPr>
    </w:p>
    <w:p w14:paraId="47F8FF40" w14:textId="77777777" w:rsidR="002A09FB" w:rsidRPr="00FA56B4" w:rsidRDefault="002A09FB">
      <w:pPr>
        <w:pStyle w:val="TTEMEASMCA"/>
      </w:pPr>
    </w:p>
    <w:p w14:paraId="36650973" w14:textId="77777777" w:rsidR="002A09FB" w:rsidRPr="00FA56B4" w:rsidRDefault="002A09FB">
      <w:pPr>
        <w:pStyle w:val="TTEMEASMCA"/>
      </w:pPr>
    </w:p>
    <w:p w14:paraId="5D285A64" w14:textId="77777777" w:rsidR="002A09FB" w:rsidRPr="00FA56B4" w:rsidRDefault="002A09FB">
      <w:pPr>
        <w:pStyle w:val="TTEMEASMCA"/>
      </w:pPr>
    </w:p>
    <w:p w14:paraId="70209175" w14:textId="77777777" w:rsidR="002A09FB" w:rsidRPr="00FA56B4" w:rsidRDefault="002A09FB">
      <w:pPr>
        <w:pStyle w:val="TTEMEASMCA"/>
      </w:pPr>
    </w:p>
    <w:p w14:paraId="2C791B42" w14:textId="77777777" w:rsidR="002A09FB" w:rsidRPr="00FA56B4" w:rsidRDefault="002A09FB">
      <w:pPr>
        <w:pStyle w:val="TTEMEASMCA"/>
      </w:pPr>
    </w:p>
    <w:p w14:paraId="3D17803A" w14:textId="77777777" w:rsidR="002A09FB" w:rsidRPr="00FA56B4" w:rsidRDefault="002A09FB">
      <w:pPr>
        <w:pStyle w:val="TTEMEASMCA"/>
      </w:pPr>
    </w:p>
    <w:p w14:paraId="499F1553" w14:textId="77777777" w:rsidR="002A09FB" w:rsidRPr="00FA56B4" w:rsidRDefault="002A09FB">
      <w:pPr>
        <w:pStyle w:val="TTEMEASMCA"/>
      </w:pPr>
    </w:p>
    <w:p w14:paraId="7701EC56" w14:textId="77777777" w:rsidR="002A09FB" w:rsidRPr="00FA56B4" w:rsidRDefault="002A09FB">
      <w:pPr>
        <w:pStyle w:val="TTEMEASMCA"/>
      </w:pPr>
    </w:p>
    <w:p w14:paraId="1FD4A19F" w14:textId="77777777" w:rsidR="002A09FB" w:rsidRPr="00FA56B4" w:rsidRDefault="002A09FB">
      <w:pPr>
        <w:pStyle w:val="TTEMEASMCA"/>
      </w:pPr>
    </w:p>
    <w:p w14:paraId="3B490656" w14:textId="77777777" w:rsidR="002A09FB" w:rsidRPr="00FA56B4" w:rsidRDefault="002A09FB">
      <w:pPr>
        <w:pStyle w:val="TTEMEASMCA"/>
      </w:pPr>
    </w:p>
    <w:p w14:paraId="7B84E635" w14:textId="77777777" w:rsidR="002A09FB" w:rsidRPr="00FA56B4" w:rsidRDefault="002A09FB">
      <w:pPr>
        <w:pStyle w:val="TTEMEASMCA"/>
      </w:pPr>
    </w:p>
    <w:p w14:paraId="34807EB5" w14:textId="77777777" w:rsidR="002A09FB" w:rsidRPr="00FA56B4" w:rsidRDefault="002A09FB">
      <w:pPr>
        <w:pStyle w:val="TTEMEASMCA"/>
      </w:pPr>
    </w:p>
    <w:p w14:paraId="4089BE8B" w14:textId="77777777" w:rsidR="002A09FB" w:rsidRPr="00FA56B4" w:rsidRDefault="002A09FB">
      <w:pPr>
        <w:pStyle w:val="TTEMEASMCA"/>
      </w:pPr>
    </w:p>
    <w:p w14:paraId="7F5FBDB3" w14:textId="77777777" w:rsidR="002A09FB" w:rsidRPr="00FA56B4" w:rsidRDefault="002A09FB">
      <w:pPr>
        <w:pStyle w:val="TTEMEASMCA"/>
      </w:pPr>
    </w:p>
    <w:p w14:paraId="16FD68C0" w14:textId="77777777" w:rsidR="002A09FB" w:rsidRPr="00FA56B4" w:rsidRDefault="002A09FB">
      <w:pPr>
        <w:pStyle w:val="TTEMEASMCA"/>
      </w:pPr>
    </w:p>
    <w:p w14:paraId="0F94B5ED" w14:textId="77777777" w:rsidR="002A09FB" w:rsidRPr="00FA56B4" w:rsidRDefault="002A09FB">
      <w:pPr>
        <w:pStyle w:val="TTEMEASMCA"/>
      </w:pPr>
    </w:p>
    <w:p w14:paraId="577DCF43" w14:textId="77777777" w:rsidR="00BD4C35" w:rsidRPr="00FA56B4" w:rsidRDefault="00BD4C35" w:rsidP="00BD4C35">
      <w:pPr>
        <w:jc w:val="both"/>
        <w:rPr>
          <w:sz w:val="22"/>
          <w:szCs w:val="22"/>
        </w:rPr>
      </w:pPr>
    </w:p>
    <w:p w14:paraId="10852FD5" w14:textId="77777777" w:rsidR="00BD4C35" w:rsidRPr="00FA56B4" w:rsidRDefault="00BD4C35" w:rsidP="00BD4C35">
      <w:pPr>
        <w:pStyle w:val="Styl1"/>
        <w:tabs>
          <w:tab w:val="clear" w:pos="567"/>
          <w:tab w:val="left" w:pos="1296"/>
        </w:tabs>
        <w:rPr>
          <w:snapToGrid w:val="0"/>
          <w:szCs w:val="22"/>
        </w:rPr>
      </w:pPr>
      <w:r w:rsidRPr="00FA56B4">
        <w:rPr>
          <w:snapToGrid w:val="0"/>
          <w:szCs w:val="22"/>
          <w:lang w:bidi="lt-LT"/>
        </w:rPr>
        <w:lastRenderedPageBreak/>
        <w:t xml:space="preserve">VAISTINIO PREPARATO PAVADINIMAS </w:t>
      </w:r>
    </w:p>
    <w:p w14:paraId="6088C6D5" w14:textId="77777777" w:rsidR="00BD4C35" w:rsidRPr="00FA56B4" w:rsidRDefault="00BD4C35" w:rsidP="00BD4C35">
      <w:pPr>
        <w:jc w:val="both"/>
        <w:rPr>
          <w:snapToGrid w:val="0"/>
          <w:sz w:val="22"/>
          <w:szCs w:val="22"/>
        </w:rPr>
      </w:pPr>
    </w:p>
    <w:p w14:paraId="22DFB236" w14:textId="30373ABE" w:rsidR="00BD4C35" w:rsidRPr="00FA56B4" w:rsidRDefault="00E83056" w:rsidP="00BD4C35">
      <w:pPr>
        <w:jc w:val="both"/>
        <w:rPr>
          <w:snapToGrid w:val="0"/>
          <w:sz w:val="22"/>
          <w:szCs w:val="22"/>
        </w:rPr>
      </w:pPr>
      <w:r>
        <w:rPr>
          <w:snapToGrid w:val="0"/>
          <w:sz w:val="22"/>
          <w:szCs w:val="22"/>
          <w:lang w:bidi="lt-LT"/>
        </w:rPr>
        <w:t>PROGIT</w:t>
      </w:r>
      <w:r w:rsidR="00F81C3B" w:rsidRPr="00F81C3B">
        <w:rPr>
          <w:snapToGrid w:val="0"/>
          <w:sz w:val="22"/>
          <w:szCs w:val="22"/>
          <w:lang w:bidi="lt-LT"/>
        </w:rPr>
        <w:t xml:space="preserve"> </w:t>
      </w:r>
      <w:r w:rsidR="009B475D" w:rsidRPr="00F81C3B">
        <w:rPr>
          <w:snapToGrid w:val="0"/>
          <w:sz w:val="22"/>
          <w:szCs w:val="22"/>
          <w:lang w:bidi="lt-LT"/>
        </w:rPr>
        <w:t>50</w:t>
      </w:r>
      <w:r w:rsidR="009B475D">
        <w:rPr>
          <w:snapToGrid w:val="0"/>
          <w:sz w:val="22"/>
          <w:szCs w:val="22"/>
          <w:lang w:bidi="lt-LT"/>
        </w:rPr>
        <w:t> </w:t>
      </w:r>
      <w:r w:rsidR="00F81C3B" w:rsidRPr="00F81C3B">
        <w:rPr>
          <w:snapToGrid w:val="0"/>
          <w:sz w:val="22"/>
          <w:szCs w:val="22"/>
          <w:lang w:bidi="lt-LT"/>
        </w:rPr>
        <w:t>mg plėvele dengtos tabletės</w:t>
      </w:r>
    </w:p>
    <w:p w14:paraId="7AC485B9" w14:textId="178ECF52" w:rsidR="00BD4C35" w:rsidRDefault="00BD4C35" w:rsidP="00BD4C35">
      <w:pPr>
        <w:jc w:val="both"/>
        <w:rPr>
          <w:snapToGrid w:val="0"/>
          <w:sz w:val="22"/>
          <w:szCs w:val="22"/>
        </w:rPr>
      </w:pPr>
    </w:p>
    <w:p w14:paraId="5CB44A0A" w14:textId="77777777" w:rsidR="00F81C3B" w:rsidRPr="00FA56B4" w:rsidRDefault="00F81C3B" w:rsidP="00BD4C35">
      <w:pPr>
        <w:jc w:val="both"/>
        <w:rPr>
          <w:snapToGrid w:val="0"/>
          <w:sz w:val="22"/>
          <w:szCs w:val="22"/>
        </w:rPr>
      </w:pPr>
    </w:p>
    <w:p w14:paraId="604B0EAE" w14:textId="77777777" w:rsidR="00BD4C35" w:rsidRPr="00FA56B4" w:rsidRDefault="00BD4C35" w:rsidP="00BD4C35">
      <w:pPr>
        <w:pStyle w:val="Styl1"/>
        <w:tabs>
          <w:tab w:val="clear" w:pos="567"/>
          <w:tab w:val="left" w:pos="1296"/>
        </w:tabs>
        <w:rPr>
          <w:snapToGrid w:val="0"/>
          <w:szCs w:val="22"/>
        </w:rPr>
      </w:pPr>
      <w:r w:rsidRPr="00FA56B4">
        <w:rPr>
          <w:snapToGrid w:val="0"/>
          <w:szCs w:val="22"/>
          <w:lang w:bidi="lt-LT"/>
        </w:rPr>
        <w:t>KOKYBINĖ IR KIEKYBINĖ SUDĖTIS</w:t>
      </w:r>
    </w:p>
    <w:p w14:paraId="3A7F0872" w14:textId="77777777" w:rsidR="00BD4C35" w:rsidRPr="00FA56B4" w:rsidRDefault="00BD4C35" w:rsidP="00BD4C35">
      <w:pPr>
        <w:jc w:val="both"/>
        <w:rPr>
          <w:snapToGrid w:val="0"/>
          <w:sz w:val="22"/>
          <w:szCs w:val="22"/>
        </w:rPr>
      </w:pPr>
    </w:p>
    <w:p w14:paraId="3673D215" w14:textId="77777777" w:rsidR="00BD4C35" w:rsidRPr="00FA56B4" w:rsidRDefault="00BD4C35" w:rsidP="00BD4C35">
      <w:pPr>
        <w:jc w:val="both"/>
        <w:rPr>
          <w:snapToGrid w:val="0"/>
          <w:sz w:val="22"/>
          <w:szCs w:val="22"/>
        </w:rPr>
      </w:pPr>
      <w:r w:rsidRPr="00FA56B4">
        <w:rPr>
          <w:snapToGrid w:val="0"/>
          <w:sz w:val="22"/>
          <w:szCs w:val="22"/>
          <w:lang w:bidi="lt-LT"/>
        </w:rPr>
        <w:t>Kiekvienoje plėvele dengtoje tabletėje yra 50 mg itoprido hidrochlorido.</w:t>
      </w:r>
    </w:p>
    <w:p w14:paraId="07C8254F" w14:textId="77777777" w:rsidR="00BD4C35" w:rsidRPr="00FA56B4" w:rsidRDefault="00BD4C35" w:rsidP="00037094">
      <w:pPr>
        <w:jc w:val="both"/>
        <w:rPr>
          <w:snapToGrid w:val="0"/>
          <w:sz w:val="22"/>
          <w:szCs w:val="22"/>
        </w:rPr>
      </w:pPr>
    </w:p>
    <w:p w14:paraId="244BEFCA" w14:textId="77777777" w:rsidR="00BD4C35" w:rsidRPr="00FA56B4" w:rsidRDefault="00BD4C35" w:rsidP="00BD4C35">
      <w:pPr>
        <w:jc w:val="both"/>
        <w:rPr>
          <w:snapToGrid w:val="0"/>
          <w:sz w:val="22"/>
          <w:szCs w:val="22"/>
        </w:rPr>
      </w:pPr>
      <w:r w:rsidRPr="00FA56B4">
        <w:rPr>
          <w:snapToGrid w:val="0"/>
          <w:sz w:val="22"/>
          <w:szCs w:val="22"/>
          <w:lang w:bidi="lt-LT"/>
        </w:rPr>
        <w:t>Visos pagalbinės medžiagos išvardytos 6.1 skyriuje.</w:t>
      </w:r>
    </w:p>
    <w:p w14:paraId="103AD2AE" w14:textId="77777777" w:rsidR="00BD4C35" w:rsidRPr="00FA56B4" w:rsidRDefault="00BD4C35" w:rsidP="00BD4C35">
      <w:pPr>
        <w:jc w:val="both"/>
        <w:rPr>
          <w:snapToGrid w:val="0"/>
          <w:sz w:val="22"/>
          <w:szCs w:val="22"/>
        </w:rPr>
      </w:pPr>
    </w:p>
    <w:p w14:paraId="3BB11CD3" w14:textId="77777777" w:rsidR="00BD4C35" w:rsidRPr="00FA56B4" w:rsidRDefault="00BD4C35" w:rsidP="00BD4C35">
      <w:pPr>
        <w:jc w:val="both"/>
        <w:rPr>
          <w:snapToGrid w:val="0"/>
          <w:sz w:val="22"/>
          <w:szCs w:val="22"/>
        </w:rPr>
      </w:pPr>
    </w:p>
    <w:p w14:paraId="14ABACA9" w14:textId="77777777" w:rsidR="00BD4C35" w:rsidRPr="00FA56B4" w:rsidRDefault="00BD4C35" w:rsidP="00BD4C35">
      <w:pPr>
        <w:pStyle w:val="Styl1"/>
        <w:tabs>
          <w:tab w:val="clear" w:pos="567"/>
          <w:tab w:val="left" w:pos="1296"/>
        </w:tabs>
        <w:rPr>
          <w:snapToGrid w:val="0"/>
          <w:szCs w:val="22"/>
        </w:rPr>
      </w:pPr>
      <w:r w:rsidRPr="00FA56B4">
        <w:rPr>
          <w:snapToGrid w:val="0"/>
          <w:szCs w:val="22"/>
          <w:lang w:bidi="lt-LT"/>
        </w:rPr>
        <w:t xml:space="preserve">FARMACINĖ FORMA </w:t>
      </w:r>
    </w:p>
    <w:p w14:paraId="190B995A" w14:textId="77777777" w:rsidR="00BD4C35" w:rsidRPr="00FA56B4" w:rsidRDefault="00BD4C35" w:rsidP="00BD4C35">
      <w:pPr>
        <w:ind w:left="284" w:hanging="284"/>
        <w:jc w:val="both"/>
        <w:rPr>
          <w:sz w:val="22"/>
          <w:szCs w:val="22"/>
        </w:rPr>
      </w:pPr>
    </w:p>
    <w:p w14:paraId="6D06CFE2" w14:textId="012F301D" w:rsidR="00BD4C35" w:rsidRPr="00FA56B4" w:rsidRDefault="00BD4C35" w:rsidP="00BD4C35">
      <w:pPr>
        <w:ind w:left="284" w:hanging="284"/>
        <w:jc w:val="both"/>
        <w:rPr>
          <w:sz w:val="22"/>
          <w:szCs w:val="22"/>
        </w:rPr>
      </w:pPr>
      <w:r w:rsidRPr="00FA56B4">
        <w:rPr>
          <w:sz w:val="22"/>
          <w:szCs w:val="22"/>
          <w:lang w:bidi="lt-LT"/>
        </w:rPr>
        <w:t>Plėvele dengta tabletė</w:t>
      </w:r>
    </w:p>
    <w:p w14:paraId="3962082A" w14:textId="0A558648" w:rsidR="00BD4C35" w:rsidRPr="00FA56B4" w:rsidRDefault="00BD4C35" w:rsidP="00BD4C35">
      <w:pPr>
        <w:jc w:val="both"/>
        <w:rPr>
          <w:sz w:val="22"/>
          <w:szCs w:val="22"/>
        </w:rPr>
      </w:pPr>
      <w:r w:rsidRPr="00FA56B4">
        <w:rPr>
          <w:sz w:val="22"/>
          <w:szCs w:val="22"/>
          <w:lang w:bidi="lt-LT"/>
        </w:rPr>
        <w:t>Baltos arba beveik baltos apvalios, abipus išgaubtos</w:t>
      </w:r>
      <w:r w:rsidR="00A60936">
        <w:rPr>
          <w:sz w:val="22"/>
          <w:szCs w:val="22"/>
          <w:lang w:bidi="lt-LT"/>
        </w:rPr>
        <w:t>, plėvele dengtos</w:t>
      </w:r>
      <w:r w:rsidR="006D4F8E">
        <w:rPr>
          <w:sz w:val="22"/>
          <w:szCs w:val="22"/>
          <w:lang w:bidi="lt-LT"/>
        </w:rPr>
        <w:t xml:space="preserve"> tabletės su vagele</w:t>
      </w:r>
      <w:r w:rsidR="002538F2">
        <w:rPr>
          <w:sz w:val="22"/>
          <w:szCs w:val="22"/>
          <w:lang w:bidi="lt-LT"/>
        </w:rPr>
        <w:t>,</w:t>
      </w:r>
      <w:r w:rsidRPr="00FA56B4">
        <w:rPr>
          <w:sz w:val="22"/>
          <w:szCs w:val="22"/>
          <w:lang w:bidi="lt-LT"/>
        </w:rPr>
        <w:t xml:space="preserve"> 7 mm skersmens.</w:t>
      </w:r>
    </w:p>
    <w:p w14:paraId="00DFFEDD" w14:textId="77777777" w:rsidR="00BD4C35" w:rsidRPr="00FA56B4" w:rsidRDefault="00BD4C35" w:rsidP="00BD4C35">
      <w:pPr>
        <w:jc w:val="both"/>
        <w:rPr>
          <w:sz w:val="22"/>
          <w:szCs w:val="22"/>
        </w:rPr>
      </w:pPr>
      <w:r w:rsidRPr="00FA56B4">
        <w:rPr>
          <w:sz w:val="22"/>
          <w:szCs w:val="22"/>
          <w:lang w:bidi="lt-LT"/>
        </w:rPr>
        <w:t>Vagelė skirta tik tabletei perlaužti, kad būtų lengviau nuryti, bet ne jai padalyti į lygias dozes.</w:t>
      </w:r>
    </w:p>
    <w:p w14:paraId="2C412254" w14:textId="77777777" w:rsidR="00BD4C35" w:rsidRPr="00FA56B4" w:rsidRDefault="00BD4C35" w:rsidP="00BD4C35">
      <w:pPr>
        <w:jc w:val="both"/>
        <w:rPr>
          <w:sz w:val="22"/>
          <w:szCs w:val="22"/>
        </w:rPr>
      </w:pPr>
    </w:p>
    <w:p w14:paraId="59CEB347" w14:textId="77777777" w:rsidR="00BD4C35" w:rsidRPr="00FA56B4" w:rsidRDefault="00BD4C35" w:rsidP="00BD4C35">
      <w:pPr>
        <w:jc w:val="both"/>
        <w:rPr>
          <w:sz w:val="22"/>
          <w:szCs w:val="22"/>
        </w:rPr>
      </w:pPr>
    </w:p>
    <w:p w14:paraId="69C08A10" w14:textId="77777777" w:rsidR="00BD4C35" w:rsidRPr="00FA56B4" w:rsidRDefault="00BD4C35" w:rsidP="00BD4C35">
      <w:pPr>
        <w:pStyle w:val="Styl1"/>
        <w:tabs>
          <w:tab w:val="clear" w:pos="567"/>
          <w:tab w:val="left" w:pos="1296"/>
        </w:tabs>
        <w:rPr>
          <w:snapToGrid w:val="0"/>
          <w:szCs w:val="22"/>
        </w:rPr>
      </w:pPr>
      <w:r w:rsidRPr="00FA56B4">
        <w:rPr>
          <w:snapToGrid w:val="0"/>
          <w:szCs w:val="22"/>
          <w:lang w:bidi="lt-LT"/>
        </w:rPr>
        <w:t xml:space="preserve">KLINIKINĖ INFORMACIJA </w:t>
      </w:r>
    </w:p>
    <w:p w14:paraId="1A7D731D" w14:textId="77777777" w:rsidR="00BD4C35" w:rsidRPr="00FA56B4" w:rsidRDefault="00BD4C35" w:rsidP="00BD4C35">
      <w:pPr>
        <w:pStyle w:val="Styl1"/>
        <w:numPr>
          <w:ilvl w:val="0"/>
          <w:numId w:val="0"/>
        </w:numPr>
        <w:tabs>
          <w:tab w:val="left" w:pos="1296"/>
        </w:tabs>
        <w:rPr>
          <w:snapToGrid w:val="0"/>
          <w:szCs w:val="22"/>
        </w:rPr>
      </w:pPr>
    </w:p>
    <w:p w14:paraId="59B5D735" w14:textId="77777777" w:rsidR="00BD4C35" w:rsidRPr="00FA56B4" w:rsidRDefault="00BD4C35" w:rsidP="00BD4C35">
      <w:pPr>
        <w:pStyle w:val="Styl2"/>
        <w:tabs>
          <w:tab w:val="clear" w:pos="747"/>
          <w:tab w:val="left" w:pos="1296"/>
        </w:tabs>
        <w:ind w:left="567"/>
        <w:rPr>
          <w:szCs w:val="22"/>
        </w:rPr>
      </w:pPr>
      <w:r w:rsidRPr="00FA56B4">
        <w:rPr>
          <w:szCs w:val="22"/>
          <w:lang w:bidi="lt-LT"/>
        </w:rPr>
        <w:t xml:space="preserve">Terapinės indikacijos </w:t>
      </w:r>
    </w:p>
    <w:p w14:paraId="300DE485" w14:textId="77777777" w:rsidR="00BD4C35" w:rsidRPr="00FA56B4" w:rsidRDefault="00BD4C35" w:rsidP="00BD4C35">
      <w:pPr>
        <w:jc w:val="both"/>
        <w:rPr>
          <w:snapToGrid w:val="0"/>
          <w:sz w:val="22"/>
          <w:szCs w:val="22"/>
        </w:rPr>
      </w:pPr>
    </w:p>
    <w:p w14:paraId="20049B1C" w14:textId="0E0D1F0C" w:rsidR="00BD4C35" w:rsidRDefault="0083235A" w:rsidP="00BD4C35">
      <w:pPr>
        <w:jc w:val="both"/>
        <w:rPr>
          <w:snapToGrid w:val="0"/>
          <w:sz w:val="22"/>
          <w:szCs w:val="22"/>
          <w:lang w:bidi="lt-LT"/>
        </w:rPr>
      </w:pPr>
      <w:r w:rsidRPr="0083235A">
        <w:rPr>
          <w:snapToGrid w:val="0"/>
          <w:sz w:val="22"/>
          <w:szCs w:val="22"/>
          <w:lang w:bidi="lt-LT"/>
        </w:rPr>
        <w:t>Funkcinės dispepsijos, kurią sukelia sumažėjęs virškinimo trakto judrumas, virškinimo trakto simptomų gydymas.</w:t>
      </w:r>
    </w:p>
    <w:p w14:paraId="56222422" w14:textId="77777777" w:rsidR="00BC25DD" w:rsidRPr="00FA56B4" w:rsidRDefault="00BC25DD" w:rsidP="00BD4C35">
      <w:pPr>
        <w:jc w:val="both"/>
        <w:rPr>
          <w:snapToGrid w:val="0"/>
          <w:sz w:val="22"/>
          <w:szCs w:val="22"/>
        </w:rPr>
      </w:pPr>
    </w:p>
    <w:p w14:paraId="6BBF3E03" w14:textId="77777777" w:rsidR="00BD4C35" w:rsidRPr="00FA56B4" w:rsidRDefault="00BD4C35" w:rsidP="00BD4C35">
      <w:pPr>
        <w:jc w:val="both"/>
        <w:rPr>
          <w:snapToGrid w:val="0"/>
          <w:sz w:val="22"/>
          <w:szCs w:val="22"/>
        </w:rPr>
      </w:pPr>
      <w:r w:rsidRPr="00FA56B4">
        <w:rPr>
          <w:snapToGrid w:val="0"/>
          <w:sz w:val="22"/>
          <w:szCs w:val="22"/>
          <w:lang w:bidi="lt-LT"/>
        </w:rPr>
        <w:t>Šis vaistinis preparatas skirtas suaugusiesiems.</w:t>
      </w:r>
    </w:p>
    <w:p w14:paraId="22BAE5D0" w14:textId="77777777" w:rsidR="00BD4C35" w:rsidRPr="00FA56B4" w:rsidRDefault="00BD4C35" w:rsidP="00BD4C35">
      <w:pPr>
        <w:jc w:val="both"/>
        <w:rPr>
          <w:snapToGrid w:val="0"/>
          <w:sz w:val="22"/>
          <w:szCs w:val="22"/>
        </w:rPr>
      </w:pPr>
    </w:p>
    <w:p w14:paraId="770F259D" w14:textId="77777777" w:rsidR="00BD4C35" w:rsidRPr="00FA56B4" w:rsidRDefault="00BD4C35" w:rsidP="00BD4C35">
      <w:pPr>
        <w:pStyle w:val="Styl2"/>
        <w:tabs>
          <w:tab w:val="clear" w:pos="747"/>
          <w:tab w:val="left" w:pos="1296"/>
        </w:tabs>
        <w:ind w:left="567"/>
        <w:rPr>
          <w:szCs w:val="22"/>
        </w:rPr>
      </w:pPr>
      <w:r w:rsidRPr="00FA56B4">
        <w:rPr>
          <w:szCs w:val="22"/>
          <w:lang w:bidi="lt-LT"/>
        </w:rPr>
        <w:t>Dozavimas ir vartojimo metodas</w:t>
      </w:r>
    </w:p>
    <w:p w14:paraId="1B22FC10" w14:textId="77777777" w:rsidR="00BD4C35" w:rsidRPr="00FA56B4" w:rsidRDefault="00BD4C35" w:rsidP="00BD4C35">
      <w:pPr>
        <w:jc w:val="both"/>
        <w:rPr>
          <w:snapToGrid w:val="0"/>
          <w:sz w:val="22"/>
          <w:szCs w:val="22"/>
        </w:rPr>
      </w:pPr>
    </w:p>
    <w:p w14:paraId="282CA763" w14:textId="77777777" w:rsidR="00BD4C35" w:rsidRPr="00FA56B4" w:rsidRDefault="00BD4C35" w:rsidP="00BD4C35">
      <w:pPr>
        <w:jc w:val="both"/>
        <w:rPr>
          <w:snapToGrid w:val="0"/>
          <w:sz w:val="22"/>
          <w:szCs w:val="22"/>
          <w:u w:val="single"/>
        </w:rPr>
      </w:pPr>
      <w:r w:rsidRPr="00FA56B4">
        <w:rPr>
          <w:snapToGrid w:val="0"/>
          <w:sz w:val="22"/>
          <w:szCs w:val="22"/>
          <w:u w:val="single"/>
          <w:lang w:bidi="lt-LT"/>
        </w:rPr>
        <w:t>Dozavimas</w:t>
      </w:r>
    </w:p>
    <w:p w14:paraId="541E55EF" w14:textId="51D55640" w:rsidR="00BD4C35" w:rsidRPr="00FA56B4" w:rsidRDefault="00BD4C35" w:rsidP="00BD4C35">
      <w:pPr>
        <w:jc w:val="both"/>
        <w:rPr>
          <w:snapToGrid w:val="0"/>
          <w:sz w:val="22"/>
          <w:szCs w:val="22"/>
        </w:rPr>
      </w:pPr>
      <w:r w:rsidRPr="00FA56B4">
        <w:rPr>
          <w:snapToGrid w:val="0"/>
          <w:sz w:val="22"/>
          <w:szCs w:val="22"/>
          <w:lang w:bidi="lt-LT"/>
        </w:rPr>
        <w:t>Rekomenduojama dozė suaugusiesiems yra viena tabletė tris kartus per dieną prieš valgį</w:t>
      </w:r>
      <w:r w:rsidR="002D68F5">
        <w:rPr>
          <w:snapToGrid w:val="0"/>
          <w:sz w:val="22"/>
          <w:szCs w:val="22"/>
          <w:lang w:bidi="lt-LT"/>
        </w:rPr>
        <w:t>, ati</w:t>
      </w:r>
      <w:r w:rsidR="00D65297">
        <w:rPr>
          <w:snapToGrid w:val="0"/>
          <w:sz w:val="22"/>
          <w:szCs w:val="22"/>
          <w:lang w:bidi="lt-LT"/>
        </w:rPr>
        <w:t>tin</w:t>
      </w:r>
      <w:r w:rsidR="002D68F5">
        <w:rPr>
          <w:snapToGrid w:val="0"/>
          <w:sz w:val="22"/>
          <w:szCs w:val="22"/>
          <w:lang w:bidi="lt-LT"/>
        </w:rPr>
        <w:t xml:space="preserve">kanti </w:t>
      </w:r>
      <w:r w:rsidR="009B475D">
        <w:rPr>
          <w:snapToGrid w:val="0"/>
          <w:sz w:val="22"/>
          <w:szCs w:val="22"/>
          <w:lang w:bidi="lt-LT"/>
        </w:rPr>
        <w:t> 150 </w:t>
      </w:r>
      <w:r w:rsidR="002D68F5">
        <w:rPr>
          <w:snapToGrid w:val="0"/>
          <w:sz w:val="22"/>
          <w:szCs w:val="22"/>
          <w:lang w:bidi="lt-LT"/>
        </w:rPr>
        <w:t>mg itoprido per parą</w:t>
      </w:r>
      <w:r w:rsidRPr="00FA56B4">
        <w:rPr>
          <w:snapToGrid w:val="0"/>
          <w:sz w:val="22"/>
          <w:szCs w:val="22"/>
          <w:lang w:bidi="lt-LT"/>
        </w:rPr>
        <w:t>.</w:t>
      </w:r>
      <w:r w:rsidR="00D65297">
        <w:rPr>
          <w:snapToGrid w:val="0"/>
          <w:sz w:val="22"/>
          <w:szCs w:val="22"/>
          <w:lang w:bidi="lt-LT"/>
        </w:rPr>
        <w:t xml:space="preserve"> Didžiausia paros dozė yra </w:t>
      </w:r>
      <w:r w:rsidR="009B475D">
        <w:rPr>
          <w:snapToGrid w:val="0"/>
          <w:sz w:val="22"/>
          <w:szCs w:val="22"/>
          <w:lang w:bidi="lt-LT"/>
        </w:rPr>
        <w:t> 150 </w:t>
      </w:r>
      <w:r w:rsidR="00D65297">
        <w:rPr>
          <w:snapToGrid w:val="0"/>
          <w:sz w:val="22"/>
          <w:szCs w:val="22"/>
          <w:lang w:bidi="lt-LT"/>
        </w:rPr>
        <w:t>mg itoprido.</w:t>
      </w:r>
      <w:r w:rsidRPr="00FA56B4">
        <w:rPr>
          <w:snapToGrid w:val="0"/>
          <w:sz w:val="22"/>
          <w:szCs w:val="22"/>
          <w:lang w:bidi="lt-LT"/>
        </w:rPr>
        <w:t xml:space="preserve"> Jei reikia, šią dozę galima sumažinti atsižvelgiant į ligos eigą. Tiksli dozė ir gydymo trukmė priklauso nuo klinikinės paciento būklės. </w:t>
      </w:r>
      <w:bookmarkStart w:id="4" w:name="_Hlk92973193"/>
      <w:r w:rsidR="00E83056">
        <w:rPr>
          <w:snapToGrid w:val="0"/>
          <w:sz w:val="22"/>
          <w:szCs w:val="22"/>
          <w:lang w:bidi="lt-LT"/>
        </w:rPr>
        <w:t>PROGIT</w:t>
      </w:r>
      <w:r w:rsidR="00D31705" w:rsidRPr="00FA56B4">
        <w:rPr>
          <w:snapToGrid w:val="0"/>
          <w:sz w:val="22"/>
          <w:szCs w:val="22"/>
          <w:lang w:bidi="lt-LT"/>
        </w:rPr>
        <w:t xml:space="preserve"> </w:t>
      </w:r>
      <w:r w:rsidRPr="00FA56B4">
        <w:rPr>
          <w:snapToGrid w:val="0"/>
          <w:sz w:val="22"/>
          <w:szCs w:val="22"/>
          <w:lang w:bidi="lt-LT"/>
        </w:rPr>
        <w:t>negalima vartoti ilgiau kaip 8 savaites (žr. 5.1 skyrių).</w:t>
      </w:r>
      <w:bookmarkEnd w:id="4"/>
    </w:p>
    <w:p w14:paraId="2AD38AEA" w14:textId="77777777" w:rsidR="00BD4C35" w:rsidRPr="00FA56B4" w:rsidRDefault="00BD4C35" w:rsidP="00BD4C35">
      <w:pPr>
        <w:jc w:val="both"/>
        <w:rPr>
          <w:snapToGrid w:val="0"/>
          <w:sz w:val="22"/>
          <w:szCs w:val="22"/>
        </w:rPr>
      </w:pPr>
    </w:p>
    <w:p w14:paraId="10850BBA" w14:textId="77777777" w:rsidR="00BD4C35" w:rsidRPr="00FA56B4" w:rsidRDefault="00BD4C35" w:rsidP="00BD4C35">
      <w:pPr>
        <w:jc w:val="both"/>
        <w:rPr>
          <w:i/>
          <w:snapToGrid w:val="0"/>
          <w:sz w:val="22"/>
          <w:szCs w:val="22"/>
        </w:rPr>
      </w:pPr>
      <w:r w:rsidRPr="00FA56B4">
        <w:rPr>
          <w:i/>
          <w:snapToGrid w:val="0"/>
          <w:sz w:val="22"/>
          <w:szCs w:val="22"/>
          <w:lang w:bidi="lt-LT"/>
        </w:rPr>
        <w:t>Vaikų populiacija</w:t>
      </w:r>
    </w:p>
    <w:p w14:paraId="5B1F9471" w14:textId="007E196A" w:rsidR="00BD4C35" w:rsidRPr="00FA56B4" w:rsidRDefault="00CF6193" w:rsidP="00BD4C35">
      <w:pPr>
        <w:jc w:val="both"/>
        <w:rPr>
          <w:snapToGrid w:val="0"/>
          <w:sz w:val="22"/>
          <w:szCs w:val="22"/>
        </w:rPr>
      </w:pPr>
      <w:r>
        <w:rPr>
          <w:snapToGrid w:val="0"/>
          <w:sz w:val="22"/>
          <w:szCs w:val="22"/>
          <w:lang w:bidi="lt-LT"/>
        </w:rPr>
        <w:t xml:space="preserve">Šio </w:t>
      </w:r>
      <w:r w:rsidR="009B475D">
        <w:rPr>
          <w:snapToGrid w:val="0"/>
          <w:sz w:val="22"/>
          <w:szCs w:val="22"/>
          <w:lang w:bidi="lt-LT"/>
        </w:rPr>
        <w:t>vaistinio preparato</w:t>
      </w:r>
      <w:r w:rsidR="009B475D" w:rsidRPr="00FA56B4">
        <w:rPr>
          <w:snapToGrid w:val="0"/>
          <w:sz w:val="22"/>
          <w:szCs w:val="22"/>
          <w:lang w:bidi="lt-LT"/>
        </w:rPr>
        <w:t xml:space="preserve"> </w:t>
      </w:r>
      <w:r w:rsidR="00BD4C35" w:rsidRPr="00FA56B4">
        <w:rPr>
          <w:snapToGrid w:val="0"/>
          <w:sz w:val="22"/>
          <w:szCs w:val="22"/>
          <w:lang w:bidi="lt-LT"/>
        </w:rPr>
        <w:t xml:space="preserve">saugumas </w:t>
      </w:r>
      <w:r w:rsidR="0055684A">
        <w:rPr>
          <w:snapToGrid w:val="0"/>
          <w:sz w:val="22"/>
          <w:szCs w:val="22"/>
          <w:lang w:bidi="lt-LT"/>
        </w:rPr>
        <w:t xml:space="preserve">jaunesniems kaip </w:t>
      </w:r>
      <w:r w:rsidR="0055684A" w:rsidRPr="00FA56B4">
        <w:rPr>
          <w:snapToGrid w:val="0"/>
          <w:sz w:val="22"/>
          <w:szCs w:val="22"/>
          <w:lang w:bidi="lt-LT"/>
        </w:rPr>
        <w:t xml:space="preserve">iki 16 metų </w:t>
      </w:r>
      <w:r w:rsidR="00BD4C35" w:rsidRPr="00FA56B4">
        <w:rPr>
          <w:snapToGrid w:val="0"/>
          <w:sz w:val="22"/>
          <w:szCs w:val="22"/>
          <w:lang w:bidi="lt-LT"/>
        </w:rPr>
        <w:t>vaikams dar neištirtas.</w:t>
      </w:r>
    </w:p>
    <w:p w14:paraId="658EA3E4" w14:textId="77777777" w:rsidR="00BD4C35" w:rsidRPr="00FA56B4" w:rsidRDefault="00BD4C35" w:rsidP="00BD4C35">
      <w:pPr>
        <w:jc w:val="both"/>
        <w:rPr>
          <w:snapToGrid w:val="0"/>
          <w:sz w:val="22"/>
          <w:szCs w:val="22"/>
        </w:rPr>
      </w:pPr>
    </w:p>
    <w:p w14:paraId="143C9C90" w14:textId="5BBBCBC3" w:rsidR="008B73AB" w:rsidRDefault="008B73AB" w:rsidP="00BD4C35">
      <w:pPr>
        <w:jc w:val="both"/>
        <w:rPr>
          <w:snapToGrid w:val="0"/>
          <w:sz w:val="22"/>
          <w:szCs w:val="22"/>
          <w:lang w:bidi="lt-LT"/>
        </w:rPr>
      </w:pPr>
      <w:bookmarkStart w:id="5" w:name="_Hlk92973213"/>
      <w:r w:rsidRPr="008B73AB">
        <w:rPr>
          <w:i/>
          <w:iCs/>
          <w:snapToGrid w:val="0"/>
          <w:color w:val="000000"/>
          <w:sz w:val="22"/>
          <w:szCs w:val="22"/>
        </w:rPr>
        <w:t>Pacientams, kurių inkstų</w:t>
      </w:r>
      <w:r>
        <w:rPr>
          <w:i/>
          <w:iCs/>
          <w:snapToGrid w:val="0"/>
          <w:color w:val="000000"/>
          <w:sz w:val="22"/>
          <w:szCs w:val="22"/>
        </w:rPr>
        <w:t xml:space="preserve"> ar kepenų</w:t>
      </w:r>
      <w:r w:rsidRPr="008B73AB">
        <w:rPr>
          <w:i/>
          <w:iCs/>
          <w:snapToGrid w:val="0"/>
          <w:color w:val="000000"/>
          <w:sz w:val="22"/>
          <w:szCs w:val="22"/>
        </w:rPr>
        <w:t xml:space="preserve"> funkcija sutrikusi</w:t>
      </w:r>
    </w:p>
    <w:p w14:paraId="21527C53" w14:textId="00A1964F" w:rsidR="00BD4C35" w:rsidRPr="00FA56B4" w:rsidRDefault="00BD4C35" w:rsidP="00BD4C35">
      <w:pPr>
        <w:jc w:val="both"/>
        <w:rPr>
          <w:snapToGrid w:val="0"/>
          <w:sz w:val="22"/>
          <w:szCs w:val="22"/>
        </w:rPr>
      </w:pPr>
      <w:r w:rsidRPr="00FA56B4">
        <w:rPr>
          <w:snapToGrid w:val="0"/>
          <w:sz w:val="22"/>
          <w:szCs w:val="22"/>
          <w:lang w:bidi="lt-LT"/>
        </w:rPr>
        <w:t xml:space="preserve">Itopridas metabolizuojamas kepenyse. Itopridas ir jo metabolitai daugiausia šalinami per inkstus (žr. 5.2 skyrių). Pacientus, kurių kepenų ar inkstų funkcija susilpnėjusi, </w:t>
      </w:r>
      <w:r w:rsidR="0055684A" w:rsidRPr="00FA56B4">
        <w:rPr>
          <w:snapToGrid w:val="0"/>
          <w:sz w:val="22"/>
          <w:szCs w:val="22"/>
          <w:lang w:bidi="lt-LT"/>
        </w:rPr>
        <w:t>reik</w:t>
      </w:r>
      <w:r w:rsidR="0055684A">
        <w:rPr>
          <w:snapToGrid w:val="0"/>
          <w:sz w:val="22"/>
          <w:szCs w:val="22"/>
          <w:lang w:bidi="lt-LT"/>
        </w:rPr>
        <w:t>ia</w:t>
      </w:r>
      <w:r w:rsidR="0055684A" w:rsidRPr="00FA56B4">
        <w:rPr>
          <w:snapToGrid w:val="0"/>
          <w:sz w:val="22"/>
          <w:szCs w:val="22"/>
          <w:lang w:bidi="lt-LT"/>
        </w:rPr>
        <w:t xml:space="preserve"> </w:t>
      </w:r>
      <w:r w:rsidRPr="00FA56B4">
        <w:rPr>
          <w:snapToGrid w:val="0"/>
          <w:sz w:val="22"/>
          <w:szCs w:val="22"/>
          <w:lang w:bidi="lt-LT"/>
        </w:rPr>
        <w:t>atidžiai stebėti, o pasireiškus nepageidaujamam poveikiui būtina imtis tinkamų priemonių, pvz., sumažinti dozę arba nutraukti gydymą.</w:t>
      </w:r>
    </w:p>
    <w:bookmarkEnd w:id="5"/>
    <w:p w14:paraId="74784A4D" w14:textId="77777777" w:rsidR="00BD4C35" w:rsidRPr="00FA56B4" w:rsidRDefault="00BD4C35" w:rsidP="00BD4C35">
      <w:pPr>
        <w:jc w:val="both"/>
        <w:rPr>
          <w:snapToGrid w:val="0"/>
          <w:sz w:val="22"/>
          <w:szCs w:val="22"/>
        </w:rPr>
      </w:pPr>
    </w:p>
    <w:p w14:paraId="45C7571F" w14:textId="77777777" w:rsidR="00BD4C35" w:rsidRPr="00FA56B4" w:rsidRDefault="00BD4C35" w:rsidP="00BD4C35">
      <w:pPr>
        <w:jc w:val="both"/>
        <w:rPr>
          <w:i/>
          <w:snapToGrid w:val="0"/>
          <w:sz w:val="22"/>
          <w:szCs w:val="22"/>
        </w:rPr>
      </w:pPr>
      <w:r w:rsidRPr="00FA56B4">
        <w:rPr>
          <w:i/>
          <w:snapToGrid w:val="0"/>
          <w:sz w:val="22"/>
          <w:szCs w:val="22"/>
          <w:lang w:bidi="lt-LT"/>
        </w:rPr>
        <w:t>Senyviems pacientams</w:t>
      </w:r>
    </w:p>
    <w:p w14:paraId="0B661083" w14:textId="520FFAEA" w:rsidR="00BD4C35" w:rsidRPr="00FA56B4" w:rsidRDefault="00BD4C35" w:rsidP="00BD4C35">
      <w:pPr>
        <w:jc w:val="both"/>
        <w:rPr>
          <w:sz w:val="22"/>
          <w:szCs w:val="22"/>
        </w:rPr>
      </w:pPr>
      <w:r w:rsidRPr="00FA56B4">
        <w:rPr>
          <w:sz w:val="22"/>
          <w:szCs w:val="22"/>
          <w:lang w:bidi="lt-LT"/>
        </w:rPr>
        <w:t xml:space="preserve">Klinikiniais tyrimais nustatyta, kad 65 metų ir vyresniems pacientams nepageidaujamo poveikio dažnis nebuvo didesnis nei jaunesniems pacientams. Senyviems pacientams </w:t>
      </w:r>
      <w:r w:rsidR="0055684A" w:rsidRPr="00FA56B4">
        <w:rPr>
          <w:sz w:val="22"/>
          <w:szCs w:val="22"/>
          <w:lang w:bidi="lt-LT"/>
        </w:rPr>
        <w:t>itoprid</w:t>
      </w:r>
      <w:r w:rsidR="0055684A">
        <w:rPr>
          <w:sz w:val="22"/>
          <w:szCs w:val="22"/>
          <w:lang w:bidi="lt-LT"/>
        </w:rPr>
        <w:t>o</w:t>
      </w:r>
      <w:r w:rsidR="0055684A" w:rsidRPr="00FA56B4">
        <w:rPr>
          <w:sz w:val="22"/>
          <w:szCs w:val="22"/>
          <w:lang w:bidi="lt-LT"/>
        </w:rPr>
        <w:t xml:space="preserve"> </w:t>
      </w:r>
      <w:r w:rsidRPr="00FA56B4">
        <w:rPr>
          <w:sz w:val="22"/>
          <w:szCs w:val="22"/>
          <w:lang w:bidi="lt-LT"/>
        </w:rPr>
        <w:t>reikia skirti atsargiai, nes jiems dažniau pasireiškia kepenų ir inkstų funkcijos sutrikimai ar kitos ligos arba būtinas gydymas papildomais vaist</w:t>
      </w:r>
      <w:r w:rsidR="000A77C5">
        <w:rPr>
          <w:sz w:val="22"/>
          <w:szCs w:val="22"/>
          <w:lang w:bidi="lt-LT"/>
        </w:rPr>
        <w:t>iniais preparatais</w:t>
      </w:r>
      <w:r w:rsidRPr="00FA56B4">
        <w:rPr>
          <w:sz w:val="22"/>
          <w:szCs w:val="22"/>
          <w:lang w:bidi="lt-LT"/>
        </w:rPr>
        <w:t>.</w:t>
      </w:r>
    </w:p>
    <w:p w14:paraId="659439AB" w14:textId="77777777" w:rsidR="00BD4C35" w:rsidRPr="00FA56B4" w:rsidRDefault="00BD4C35" w:rsidP="00BD4C35">
      <w:pPr>
        <w:jc w:val="both"/>
        <w:rPr>
          <w:snapToGrid w:val="0"/>
          <w:sz w:val="22"/>
          <w:szCs w:val="22"/>
        </w:rPr>
      </w:pPr>
    </w:p>
    <w:p w14:paraId="02754B49" w14:textId="77777777" w:rsidR="00BD4C35" w:rsidRPr="00FA56B4" w:rsidRDefault="00BD4C35" w:rsidP="00BD4C35">
      <w:pPr>
        <w:jc w:val="both"/>
        <w:rPr>
          <w:snapToGrid w:val="0"/>
          <w:sz w:val="22"/>
          <w:szCs w:val="22"/>
          <w:u w:val="single"/>
        </w:rPr>
      </w:pPr>
      <w:r w:rsidRPr="00FA56B4">
        <w:rPr>
          <w:snapToGrid w:val="0"/>
          <w:sz w:val="22"/>
          <w:szCs w:val="22"/>
          <w:u w:val="single"/>
          <w:lang w:bidi="lt-LT"/>
        </w:rPr>
        <w:t>Vartojimo metodas</w:t>
      </w:r>
    </w:p>
    <w:p w14:paraId="68D5F427" w14:textId="4A19BA69" w:rsidR="00BD4C35" w:rsidRPr="00FA56B4" w:rsidRDefault="00BD4C35" w:rsidP="00BD4C35">
      <w:pPr>
        <w:jc w:val="both"/>
        <w:rPr>
          <w:snapToGrid w:val="0"/>
          <w:sz w:val="22"/>
          <w:szCs w:val="22"/>
        </w:rPr>
      </w:pPr>
      <w:r w:rsidRPr="00FA56B4">
        <w:rPr>
          <w:snapToGrid w:val="0"/>
          <w:sz w:val="22"/>
          <w:szCs w:val="22"/>
          <w:lang w:bidi="lt-LT"/>
        </w:rPr>
        <w:t xml:space="preserve">Tabletę reikia nuryti </w:t>
      </w:r>
      <w:r w:rsidR="00470BE9">
        <w:rPr>
          <w:snapToGrid w:val="0"/>
          <w:sz w:val="22"/>
          <w:szCs w:val="22"/>
          <w:lang w:bidi="lt-LT"/>
        </w:rPr>
        <w:t>nepažeistą</w:t>
      </w:r>
      <w:r w:rsidRPr="00FA56B4">
        <w:rPr>
          <w:snapToGrid w:val="0"/>
          <w:sz w:val="22"/>
          <w:szCs w:val="22"/>
          <w:lang w:bidi="lt-LT"/>
        </w:rPr>
        <w:t>, užgeriant pakankamu kiekiu skysčio, prieš valgį.</w:t>
      </w:r>
    </w:p>
    <w:p w14:paraId="730464B1" w14:textId="77777777" w:rsidR="00BD4C35" w:rsidRPr="00FA56B4" w:rsidRDefault="00BD4C35" w:rsidP="00BD4C35">
      <w:pPr>
        <w:jc w:val="both"/>
        <w:rPr>
          <w:snapToGrid w:val="0"/>
          <w:sz w:val="22"/>
          <w:szCs w:val="22"/>
        </w:rPr>
      </w:pPr>
    </w:p>
    <w:p w14:paraId="0A97DA0F" w14:textId="77777777" w:rsidR="00BD4C35" w:rsidRPr="00FA56B4" w:rsidRDefault="00BD4C35" w:rsidP="00BD4C35">
      <w:pPr>
        <w:pStyle w:val="Styl2"/>
        <w:keepNext/>
        <w:tabs>
          <w:tab w:val="clear" w:pos="747"/>
          <w:tab w:val="left" w:pos="1296"/>
        </w:tabs>
        <w:ind w:left="567"/>
        <w:rPr>
          <w:szCs w:val="22"/>
        </w:rPr>
      </w:pPr>
      <w:r w:rsidRPr="00FA56B4">
        <w:rPr>
          <w:szCs w:val="22"/>
          <w:lang w:bidi="lt-LT"/>
        </w:rPr>
        <w:lastRenderedPageBreak/>
        <w:t xml:space="preserve">Kontraindikacijos </w:t>
      </w:r>
    </w:p>
    <w:p w14:paraId="7E951962" w14:textId="77777777" w:rsidR="00BD4C35" w:rsidRPr="00FA56B4" w:rsidRDefault="00BD4C35" w:rsidP="00BD4C35">
      <w:pPr>
        <w:keepNext/>
        <w:jc w:val="both"/>
        <w:rPr>
          <w:snapToGrid w:val="0"/>
          <w:sz w:val="22"/>
          <w:szCs w:val="22"/>
        </w:rPr>
      </w:pPr>
    </w:p>
    <w:p w14:paraId="38FBBDB0" w14:textId="77777777" w:rsidR="00BD4C35" w:rsidRPr="00FA56B4" w:rsidRDefault="00BD4C35" w:rsidP="00BD4C35">
      <w:pPr>
        <w:jc w:val="both"/>
        <w:rPr>
          <w:snapToGrid w:val="0"/>
          <w:sz w:val="22"/>
          <w:szCs w:val="22"/>
        </w:rPr>
      </w:pPr>
      <w:r w:rsidRPr="00FA56B4">
        <w:rPr>
          <w:snapToGrid w:val="0"/>
          <w:sz w:val="22"/>
          <w:szCs w:val="22"/>
          <w:lang w:bidi="lt-LT"/>
        </w:rPr>
        <w:t>Padidėjęs jautrumas veikliajai arba bet kuriai 6.1 skyriuje nurodytai pagalbinei medžiagai.</w:t>
      </w:r>
    </w:p>
    <w:p w14:paraId="2CA8D0CC" w14:textId="5D759204" w:rsidR="00BD4C35" w:rsidRPr="00FA56B4" w:rsidRDefault="00E83056" w:rsidP="00BD4C35">
      <w:pPr>
        <w:jc w:val="both"/>
        <w:rPr>
          <w:sz w:val="22"/>
          <w:szCs w:val="22"/>
        </w:rPr>
      </w:pPr>
      <w:r>
        <w:rPr>
          <w:sz w:val="22"/>
          <w:szCs w:val="22"/>
          <w:lang w:bidi="lt-LT"/>
        </w:rPr>
        <w:t>PROGIT</w:t>
      </w:r>
      <w:r w:rsidR="008D4760" w:rsidRPr="008D4760">
        <w:rPr>
          <w:sz w:val="22"/>
          <w:szCs w:val="22"/>
          <w:lang w:bidi="lt-LT"/>
        </w:rPr>
        <w:t xml:space="preserve"> </w:t>
      </w:r>
      <w:r w:rsidR="00BD4C35" w:rsidRPr="00FA56B4">
        <w:rPr>
          <w:sz w:val="22"/>
          <w:szCs w:val="22"/>
          <w:lang w:bidi="lt-LT"/>
        </w:rPr>
        <w:t>negalima vartoti pacientams, kuriems padidėjusi virškinimo trakto motorika gali būti žalinga, pvz., pacientams, kuriems yra kraujavimas iš virškinimo trakto, mechaninė obstrukcija ar perforacija.</w:t>
      </w:r>
    </w:p>
    <w:p w14:paraId="635EDD00" w14:textId="77777777" w:rsidR="00BD4C35" w:rsidRPr="00FA56B4" w:rsidRDefault="00BD4C35" w:rsidP="00BD4C35">
      <w:pPr>
        <w:jc w:val="both"/>
        <w:rPr>
          <w:snapToGrid w:val="0"/>
          <w:sz w:val="22"/>
          <w:szCs w:val="22"/>
        </w:rPr>
      </w:pPr>
    </w:p>
    <w:p w14:paraId="4951405C" w14:textId="77777777" w:rsidR="00BD4C35" w:rsidRPr="00FA56B4" w:rsidRDefault="00BD4C35" w:rsidP="00BD4C35">
      <w:pPr>
        <w:pStyle w:val="Styl2"/>
        <w:tabs>
          <w:tab w:val="clear" w:pos="747"/>
          <w:tab w:val="left" w:pos="1296"/>
        </w:tabs>
        <w:ind w:left="567"/>
        <w:rPr>
          <w:szCs w:val="22"/>
        </w:rPr>
      </w:pPr>
      <w:r w:rsidRPr="00FA56B4">
        <w:rPr>
          <w:szCs w:val="22"/>
          <w:lang w:bidi="lt-LT"/>
        </w:rPr>
        <w:t>Specialūs įspėjimai ir atsargumo priemonės</w:t>
      </w:r>
    </w:p>
    <w:p w14:paraId="4D1EF0D3" w14:textId="77777777" w:rsidR="00BD4C35" w:rsidRPr="00FA56B4" w:rsidRDefault="00BD4C35" w:rsidP="00BD4C35">
      <w:pPr>
        <w:jc w:val="both"/>
        <w:rPr>
          <w:sz w:val="22"/>
          <w:szCs w:val="22"/>
        </w:rPr>
      </w:pPr>
    </w:p>
    <w:p w14:paraId="37099B9B" w14:textId="58111FBE" w:rsidR="00BD4C35" w:rsidRPr="00FA56B4" w:rsidRDefault="00BD4C35" w:rsidP="00BD4C35">
      <w:pPr>
        <w:jc w:val="both"/>
        <w:rPr>
          <w:sz w:val="22"/>
          <w:szCs w:val="22"/>
        </w:rPr>
      </w:pPr>
      <w:r w:rsidRPr="00FA56B4">
        <w:rPr>
          <w:sz w:val="22"/>
          <w:szCs w:val="22"/>
          <w:lang w:bidi="lt-LT"/>
        </w:rPr>
        <w:t xml:space="preserve">Itopridas stiprina acetilcholino poveikį ir gali sukelti cholinerginį </w:t>
      </w:r>
      <w:r w:rsidR="00470BE9">
        <w:rPr>
          <w:sz w:val="22"/>
          <w:szCs w:val="22"/>
          <w:lang w:bidi="lt-LT"/>
        </w:rPr>
        <w:t>nepageidaujamą</w:t>
      </w:r>
      <w:r w:rsidR="00470BE9" w:rsidRPr="00FA56B4">
        <w:rPr>
          <w:sz w:val="22"/>
          <w:szCs w:val="22"/>
          <w:lang w:bidi="lt-LT"/>
        </w:rPr>
        <w:t xml:space="preserve"> </w:t>
      </w:r>
      <w:r w:rsidRPr="00FA56B4">
        <w:rPr>
          <w:sz w:val="22"/>
          <w:szCs w:val="22"/>
          <w:lang w:bidi="lt-LT"/>
        </w:rPr>
        <w:t xml:space="preserve">poveikį. </w:t>
      </w:r>
    </w:p>
    <w:p w14:paraId="06A351B1" w14:textId="77777777" w:rsidR="00BD4C35" w:rsidRPr="00FA56B4" w:rsidRDefault="00BD4C35" w:rsidP="00BD4C35">
      <w:pPr>
        <w:jc w:val="both"/>
        <w:rPr>
          <w:sz w:val="22"/>
          <w:szCs w:val="22"/>
        </w:rPr>
      </w:pPr>
      <w:r w:rsidRPr="00FA56B4">
        <w:rPr>
          <w:sz w:val="22"/>
          <w:szCs w:val="22"/>
          <w:lang w:bidi="lt-LT"/>
        </w:rPr>
        <w:t>Duomenų apie ilgalaikį itoprido vartojimą nėra.</w:t>
      </w:r>
    </w:p>
    <w:p w14:paraId="4281B89C" w14:textId="32FD585F" w:rsidR="00BD4C35" w:rsidRDefault="00BD4C35" w:rsidP="00BD4C35">
      <w:pPr>
        <w:jc w:val="both"/>
        <w:rPr>
          <w:sz w:val="22"/>
          <w:szCs w:val="22"/>
        </w:rPr>
      </w:pPr>
    </w:p>
    <w:p w14:paraId="141506E7" w14:textId="77777777" w:rsidR="000C0591" w:rsidRPr="000C0591" w:rsidRDefault="000C0591" w:rsidP="000C0591">
      <w:pPr>
        <w:rPr>
          <w:i/>
          <w:sz w:val="22"/>
          <w:szCs w:val="20"/>
        </w:rPr>
      </w:pPr>
      <w:r w:rsidRPr="000C0591">
        <w:rPr>
          <w:i/>
          <w:sz w:val="22"/>
          <w:szCs w:val="20"/>
        </w:rPr>
        <w:t>Pacientams, kurių kepenų ar inkstų funkcija sutrikusi</w:t>
      </w:r>
    </w:p>
    <w:p w14:paraId="3C340536" w14:textId="23FB8E72" w:rsidR="000C0591" w:rsidRDefault="000C0591" w:rsidP="000C0591">
      <w:pPr>
        <w:jc w:val="both"/>
        <w:rPr>
          <w:sz w:val="22"/>
          <w:szCs w:val="22"/>
        </w:rPr>
      </w:pPr>
      <w:r w:rsidRPr="000C0591">
        <w:rPr>
          <w:sz w:val="22"/>
          <w:szCs w:val="20"/>
        </w:rPr>
        <w:t xml:space="preserve">Itopridas metabolizuojamas kepenyse. Iš organizmo itopridas ir jo metabolitai eliminuojami daugiausia </w:t>
      </w:r>
      <w:r w:rsidR="00470BE9" w:rsidRPr="000C0591">
        <w:rPr>
          <w:sz w:val="22"/>
          <w:szCs w:val="20"/>
        </w:rPr>
        <w:t>p</w:t>
      </w:r>
      <w:r w:rsidR="00470BE9">
        <w:rPr>
          <w:sz w:val="22"/>
          <w:szCs w:val="20"/>
        </w:rPr>
        <w:t>er</w:t>
      </w:r>
      <w:r w:rsidR="00470BE9" w:rsidRPr="000C0591">
        <w:rPr>
          <w:sz w:val="22"/>
          <w:szCs w:val="20"/>
        </w:rPr>
        <w:t xml:space="preserve"> </w:t>
      </w:r>
      <w:r w:rsidRPr="000C0591">
        <w:rPr>
          <w:sz w:val="22"/>
          <w:szCs w:val="20"/>
        </w:rPr>
        <w:t xml:space="preserve">inkstus. Šiuo vaistiniu preparatu gydomus pacientus, kurių inkstų ar kepenų funkcija sutrikusi, reikia atidžiai stebėti, atsiradus nepageidaujamų reakcijų </w:t>
      </w:r>
      <w:r w:rsidRPr="000C0591">
        <w:rPr>
          <w:sz w:val="22"/>
          <w:szCs w:val="20"/>
        </w:rPr>
        <w:sym w:font="Symbol" w:char="F02D"/>
      </w:r>
      <w:r w:rsidR="00B300AD">
        <w:rPr>
          <w:sz w:val="22"/>
          <w:szCs w:val="20"/>
        </w:rPr>
        <w:t xml:space="preserve"> reikia</w:t>
      </w:r>
      <w:r w:rsidRPr="000C0591">
        <w:rPr>
          <w:sz w:val="22"/>
          <w:szCs w:val="20"/>
        </w:rPr>
        <w:t xml:space="preserve"> imtis tinkamų priemonių, pvz., mažinti dozę arba nutraukti gydymą.</w:t>
      </w:r>
    </w:p>
    <w:p w14:paraId="242FC1FC" w14:textId="77777777" w:rsidR="00BD4C35" w:rsidRPr="00D247A6" w:rsidRDefault="00BD4C35" w:rsidP="00037094">
      <w:pPr>
        <w:pStyle w:val="Pagrindinistekstas"/>
        <w:spacing w:after="0"/>
      </w:pPr>
    </w:p>
    <w:p w14:paraId="5731B2F8" w14:textId="77777777" w:rsidR="00BD4C35" w:rsidRPr="00FA56B4" w:rsidRDefault="00BD4C35" w:rsidP="00BD4C35">
      <w:pPr>
        <w:pStyle w:val="Styl2"/>
        <w:tabs>
          <w:tab w:val="clear" w:pos="747"/>
          <w:tab w:val="left" w:pos="1296"/>
        </w:tabs>
        <w:ind w:left="567"/>
        <w:rPr>
          <w:szCs w:val="22"/>
        </w:rPr>
      </w:pPr>
      <w:r w:rsidRPr="00FA56B4">
        <w:rPr>
          <w:szCs w:val="22"/>
          <w:lang w:bidi="lt-LT"/>
        </w:rPr>
        <w:t>Sąveika su kitais vaistiniais preparatais ir kitokia sąveika</w:t>
      </w:r>
    </w:p>
    <w:p w14:paraId="28ABA671" w14:textId="77777777" w:rsidR="00BD4C35" w:rsidRPr="00FA56B4" w:rsidRDefault="00BD4C35" w:rsidP="00BD4C35">
      <w:pPr>
        <w:tabs>
          <w:tab w:val="left" w:pos="0"/>
        </w:tabs>
        <w:jc w:val="both"/>
        <w:rPr>
          <w:sz w:val="22"/>
          <w:szCs w:val="22"/>
        </w:rPr>
      </w:pPr>
    </w:p>
    <w:p w14:paraId="5C1D086D" w14:textId="77777777" w:rsidR="00BD4C35" w:rsidRPr="00FA56B4" w:rsidRDefault="00BD4C35" w:rsidP="00BD4C35">
      <w:pPr>
        <w:tabs>
          <w:tab w:val="left" w:pos="0"/>
        </w:tabs>
        <w:jc w:val="both"/>
        <w:rPr>
          <w:sz w:val="22"/>
          <w:szCs w:val="22"/>
        </w:rPr>
      </w:pPr>
      <w:r w:rsidRPr="00FA56B4">
        <w:rPr>
          <w:sz w:val="22"/>
          <w:szCs w:val="22"/>
          <w:lang w:bidi="lt-LT"/>
        </w:rPr>
        <w:t>Sąveikos nenustatyta, kai itopridas buvo vartojamas kartu su varfarinu, diazepamu, diklofenaku, tiklopidinu, nifedipinu ir nikardipinu.</w:t>
      </w:r>
    </w:p>
    <w:p w14:paraId="60D93375" w14:textId="77777777" w:rsidR="00BD4C35" w:rsidRPr="00FA56B4" w:rsidRDefault="00BD4C35" w:rsidP="00BD4C35">
      <w:pPr>
        <w:tabs>
          <w:tab w:val="left" w:pos="0"/>
        </w:tabs>
        <w:jc w:val="both"/>
        <w:rPr>
          <w:sz w:val="22"/>
          <w:szCs w:val="22"/>
        </w:rPr>
      </w:pPr>
    </w:p>
    <w:p w14:paraId="079804FF" w14:textId="1F8B5CAD" w:rsidR="00BD4C35" w:rsidRPr="00FA56B4" w:rsidRDefault="00BD4C35" w:rsidP="00BD4C35">
      <w:pPr>
        <w:tabs>
          <w:tab w:val="left" w:pos="0"/>
        </w:tabs>
        <w:jc w:val="both"/>
        <w:rPr>
          <w:sz w:val="22"/>
          <w:szCs w:val="22"/>
        </w:rPr>
      </w:pPr>
      <w:r w:rsidRPr="00FA56B4">
        <w:rPr>
          <w:sz w:val="22"/>
          <w:szCs w:val="22"/>
          <w:lang w:bidi="lt-LT"/>
        </w:rPr>
        <w:t>Į vaist</w:t>
      </w:r>
      <w:r w:rsidR="00114523">
        <w:rPr>
          <w:sz w:val="22"/>
          <w:szCs w:val="22"/>
          <w:lang w:bidi="lt-LT"/>
        </w:rPr>
        <w:t>inių preparatų</w:t>
      </w:r>
      <w:r w:rsidRPr="00FA56B4">
        <w:rPr>
          <w:sz w:val="22"/>
          <w:szCs w:val="22"/>
          <w:lang w:bidi="lt-LT"/>
        </w:rPr>
        <w:t xml:space="preserve"> sąveiką, atsirandančią dėl citochromo P450 metabolizmo, neatsižvelgiama, nes itopridą daugiausia metabolizuoja flavino monooksigenazė. </w:t>
      </w:r>
    </w:p>
    <w:p w14:paraId="6E0456EB" w14:textId="77777777" w:rsidR="00BD4C35" w:rsidRPr="00FA56B4" w:rsidRDefault="00BD4C35" w:rsidP="00BD4C35">
      <w:pPr>
        <w:tabs>
          <w:tab w:val="left" w:pos="0"/>
        </w:tabs>
        <w:jc w:val="both"/>
        <w:rPr>
          <w:sz w:val="22"/>
          <w:szCs w:val="22"/>
        </w:rPr>
      </w:pPr>
    </w:p>
    <w:p w14:paraId="37875CA0" w14:textId="31CFCCD8" w:rsidR="00BD4C35" w:rsidRPr="00FA56B4" w:rsidRDefault="00BD4C35" w:rsidP="00BD4C35">
      <w:pPr>
        <w:jc w:val="both"/>
        <w:rPr>
          <w:sz w:val="22"/>
          <w:szCs w:val="22"/>
        </w:rPr>
      </w:pPr>
      <w:r w:rsidRPr="00FA56B4">
        <w:rPr>
          <w:sz w:val="22"/>
          <w:szCs w:val="22"/>
          <w:lang w:bidi="lt-LT"/>
        </w:rPr>
        <w:t>Itopridas turi gastrokinetinį poveikį, kuris gali paveikti kartu vartojamų geriamųjų vaistinių preparatų absorbciją. Ypatingas dėmesys tur</w:t>
      </w:r>
      <w:r w:rsidR="00AF130B">
        <w:rPr>
          <w:sz w:val="22"/>
          <w:szCs w:val="22"/>
          <w:lang w:bidi="lt-LT"/>
        </w:rPr>
        <w:t>i</w:t>
      </w:r>
      <w:r w:rsidRPr="00FA56B4">
        <w:rPr>
          <w:sz w:val="22"/>
          <w:szCs w:val="22"/>
          <w:lang w:bidi="lt-LT"/>
        </w:rPr>
        <w:t xml:space="preserve"> būti skiriamas siauro terapinio </w:t>
      </w:r>
      <w:r w:rsidR="009A09D8">
        <w:rPr>
          <w:sz w:val="22"/>
          <w:szCs w:val="22"/>
          <w:lang w:bidi="lt-LT"/>
        </w:rPr>
        <w:t>diap</w:t>
      </w:r>
      <w:r w:rsidR="00595134">
        <w:rPr>
          <w:sz w:val="22"/>
          <w:szCs w:val="22"/>
          <w:lang w:bidi="lt-LT"/>
        </w:rPr>
        <w:t>a</w:t>
      </w:r>
      <w:r w:rsidR="009A09D8">
        <w:rPr>
          <w:sz w:val="22"/>
          <w:szCs w:val="22"/>
          <w:lang w:bidi="lt-LT"/>
        </w:rPr>
        <w:t>zono</w:t>
      </w:r>
      <w:r w:rsidR="009A09D8" w:rsidRPr="00FA56B4">
        <w:rPr>
          <w:sz w:val="22"/>
          <w:szCs w:val="22"/>
          <w:lang w:bidi="lt-LT"/>
        </w:rPr>
        <w:t xml:space="preserve"> </w:t>
      </w:r>
      <w:r w:rsidRPr="00FA56B4">
        <w:rPr>
          <w:sz w:val="22"/>
          <w:szCs w:val="22"/>
          <w:lang w:bidi="lt-LT"/>
        </w:rPr>
        <w:t>vaist</w:t>
      </w:r>
      <w:r w:rsidR="00114523">
        <w:rPr>
          <w:sz w:val="22"/>
          <w:szCs w:val="22"/>
          <w:lang w:bidi="lt-LT"/>
        </w:rPr>
        <w:t>iniams preparatams</w:t>
      </w:r>
      <w:r w:rsidRPr="00FA56B4">
        <w:rPr>
          <w:sz w:val="22"/>
          <w:szCs w:val="22"/>
          <w:lang w:bidi="lt-LT"/>
        </w:rPr>
        <w:t>, pailginto veikliosios medžiagos atpalaidavimo vaist</w:t>
      </w:r>
      <w:r w:rsidR="00114523">
        <w:rPr>
          <w:sz w:val="22"/>
          <w:szCs w:val="22"/>
          <w:lang w:bidi="lt-LT"/>
        </w:rPr>
        <w:t>iniams preparatams</w:t>
      </w:r>
      <w:r w:rsidRPr="00FA56B4">
        <w:rPr>
          <w:sz w:val="22"/>
          <w:szCs w:val="22"/>
          <w:lang w:bidi="lt-LT"/>
        </w:rPr>
        <w:t xml:space="preserve"> ir skrandžio sultims atsparia danga dengtiems vaistiniams preparatams.</w:t>
      </w:r>
    </w:p>
    <w:p w14:paraId="5EF9254A" w14:textId="77777777" w:rsidR="00BD4C35" w:rsidRPr="00FA56B4" w:rsidRDefault="00BD4C35" w:rsidP="00BD4C35">
      <w:pPr>
        <w:jc w:val="both"/>
        <w:rPr>
          <w:sz w:val="22"/>
          <w:szCs w:val="22"/>
        </w:rPr>
      </w:pPr>
    </w:p>
    <w:p w14:paraId="17186672" w14:textId="4A27EABE" w:rsidR="00BD4C35" w:rsidRPr="00FA56B4" w:rsidRDefault="00BD4C35" w:rsidP="00BD4C35">
      <w:pPr>
        <w:jc w:val="both"/>
        <w:rPr>
          <w:sz w:val="22"/>
          <w:szCs w:val="22"/>
        </w:rPr>
      </w:pPr>
      <w:r w:rsidRPr="00FA56B4">
        <w:rPr>
          <w:sz w:val="22"/>
          <w:szCs w:val="22"/>
          <w:lang w:bidi="lt-LT"/>
        </w:rPr>
        <w:t>Anticholinerginiai vaist</w:t>
      </w:r>
      <w:r w:rsidR="003D7FCD">
        <w:rPr>
          <w:sz w:val="22"/>
          <w:szCs w:val="22"/>
          <w:lang w:bidi="lt-LT"/>
        </w:rPr>
        <w:t>iniai preparatai</w:t>
      </w:r>
      <w:r w:rsidRPr="00FA56B4">
        <w:rPr>
          <w:sz w:val="22"/>
          <w:szCs w:val="22"/>
          <w:lang w:bidi="lt-LT"/>
        </w:rPr>
        <w:t xml:space="preserve"> gali sumažinti itoprido poveikį. </w:t>
      </w:r>
    </w:p>
    <w:p w14:paraId="1E1EDFBC" w14:textId="77777777" w:rsidR="00BD4C35" w:rsidRPr="00FA56B4" w:rsidRDefault="00BD4C35" w:rsidP="00BD4C35">
      <w:pPr>
        <w:jc w:val="both"/>
        <w:rPr>
          <w:sz w:val="22"/>
          <w:szCs w:val="22"/>
        </w:rPr>
      </w:pPr>
    </w:p>
    <w:p w14:paraId="2179EB3E" w14:textId="0BF24999" w:rsidR="00BD4C35" w:rsidRPr="00FA56B4" w:rsidRDefault="00BD4C35" w:rsidP="002B7E65">
      <w:pPr>
        <w:pStyle w:val="Pagrindinistekstas"/>
        <w:spacing w:after="0"/>
        <w:rPr>
          <w:szCs w:val="22"/>
        </w:rPr>
      </w:pPr>
      <w:r w:rsidRPr="00FA56B4">
        <w:rPr>
          <w:szCs w:val="22"/>
          <w:lang w:bidi="lt-LT"/>
        </w:rPr>
        <w:t xml:space="preserve">Tokios medžiagos kaip cimetidinas, ranitidinas, teprenonas ir cetraksatas </w:t>
      </w:r>
      <w:r w:rsidR="00AF130B" w:rsidRPr="00FA56B4">
        <w:rPr>
          <w:szCs w:val="22"/>
          <w:lang w:bidi="lt-LT"/>
        </w:rPr>
        <w:t>ne</w:t>
      </w:r>
      <w:r w:rsidR="00AF130B">
        <w:rPr>
          <w:szCs w:val="22"/>
          <w:lang w:bidi="lt-LT"/>
        </w:rPr>
        <w:t>daro</w:t>
      </w:r>
      <w:r w:rsidR="00AF130B" w:rsidRPr="00FA56B4">
        <w:rPr>
          <w:szCs w:val="22"/>
          <w:lang w:bidi="lt-LT"/>
        </w:rPr>
        <w:t xml:space="preserve"> </w:t>
      </w:r>
      <w:r w:rsidRPr="00FA56B4">
        <w:rPr>
          <w:szCs w:val="22"/>
          <w:lang w:bidi="lt-LT"/>
        </w:rPr>
        <w:t>įtakos itoprido prokinetiniam aktyvumui.</w:t>
      </w:r>
    </w:p>
    <w:p w14:paraId="5D4268FC" w14:textId="77777777" w:rsidR="00BD4C35" w:rsidRPr="00FA56B4" w:rsidRDefault="00BD4C35" w:rsidP="002B7E65">
      <w:pPr>
        <w:pStyle w:val="Pagrindinistekstas"/>
        <w:spacing w:after="0"/>
        <w:rPr>
          <w:szCs w:val="22"/>
        </w:rPr>
      </w:pPr>
    </w:p>
    <w:p w14:paraId="57C285FB" w14:textId="77777777" w:rsidR="00BD4C35" w:rsidRPr="00FA56B4" w:rsidRDefault="00BD4C35" w:rsidP="00BD4C35">
      <w:pPr>
        <w:pStyle w:val="Styl2"/>
        <w:tabs>
          <w:tab w:val="clear" w:pos="747"/>
          <w:tab w:val="left" w:pos="1296"/>
        </w:tabs>
        <w:ind w:left="567"/>
        <w:rPr>
          <w:szCs w:val="22"/>
        </w:rPr>
      </w:pPr>
      <w:r w:rsidRPr="00FA56B4">
        <w:rPr>
          <w:szCs w:val="22"/>
          <w:lang w:bidi="lt-LT"/>
        </w:rPr>
        <w:t xml:space="preserve">Vaisingumas, nėštumo ir žindymo laikotarpis </w:t>
      </w:r>
    </w:p>
    <w:p w14:paraId="5C9AC061" w14:textId="77777777" w:rsidR="00BD4C35" w:rsidRPr="00FA56B4" w:rsidRDefault="00BD4C35" w:rsidP="00BD4C35">
      <w:pPr>
        <w:jc w:val="both"/>
        <w:rPr>
          <w:snapToGrid w:val="0"/>
          <w:sz w:val="22"/>
          <w:szCs w:val="22"/>
        </w:rPr>
      </w:pPr>
    </w:p>
    <w:p w14:paraId="37D32D0B" w14:textId="77777777" w:rsidR="00BD4C35" w:rsidRPr="00FA56B4" w:rsidRDefault="00BD4C35" w:rsidP="00BD4C35">
      <w:pPr>
        <w:jc w:val="both"/>
        <w:rPr>
          <w:snapToGrid w:val="0"/>
          <w:sz w:val="22"/>
          <w:szCs w:val="22"/>
          <w:u w:val="single"/>
        </w:rPr>
      </w:pPr>
      <w:r w:rsidRPr="00FA56B4">
        <w:rPr>
          <w:snapToGrid w:val="0"/>
          <w:sz w:val="22"/>
          <w:szCs w:val="22"/>
          <w:u w:val="single"/>
          <w:lang w:bidi="lt-LT"/>
        </w:rPr>
        <w:t>Nėštumas</w:t>
      </w:r>
    </w:p>
    <w:p w14:paraId="3B73D6BD" w14:textId="3D42CC26" w:rsidR="00BD4C35" w:rsidRPr="00FA56B4" w:rsidRDefault="0082224B" w:rsidP="00BD4C35">
      <w:pPr>
        <w:jc w:val="both"/>
        <w:rPr>
          <w:snapToGrid w:val="0"/>
          <w:sz w:val="22"/>
          <w:szCs w:val="22"/>
        </w:rPr>
      </w:pPr>
      <w:r>
        <w:rPr>
          <w:snapToGrid w:val="0"/>
          <w:sz w:val="22"/>
          <w:szCs w:val="22"/>
          <w:lang w:bidi="lt-LT"/>
        </w:rPr>
        <w:t xml:space="preserve">Duomenų apie itoprido vartojimą nėščioms moterims nėra arba </w:t>
      </w:r>
      <w:r w:rsidR="00634DE2">
        <w:rPr>
          <w:snapToGrid w:val="0"/>
          <w:sz w:val="22"/>
          <w:szCs w:val="22"/>
          <w:lang w:bidi="lt-LT"/>
        </w:rPr>
        <w:t>jų kiekis yra ribotas</w:t>
      </w:r>
      <w:r w:rsidR="00BD4C35" w:rsidRPr="00FA56B4">
        <w:rPr>
          <w:snapToGrid w:val="0"/>
          <w:sz w:val="22"/>
          <w:szCs w:val="22"/>
          <w:lang w:bidi="lt-LT"/>
        </w:rPr>
        <w:t xml:space="preserve">. </w:t>
      </w:r>
      <w:r w:rsidR="00634DE2">
        <w:rPr>
          <w:snapToGrid w:val="0"/>
          <w:sz w:val="22"/>
          <w:szCs w:val="22"/>
          <w:lang w:bidi="lt-LT"/>
        </w:rPr>
        <w:t xml:space="preserve">Todėl </w:t>
      </w:r>
      <w:r w:rsidR="007C00BC">
        <w:rPr>
          <w:snapToGrid w:val="0"/>
          <w:sz w:val="22"/>
          <w:szCs w:val="22"/>
          <w:lang w:bidi="lt-LT"/>
        </w:rPr>
        <w:t xml:space="preserve">itoprido </w:t>
      </w:r>
      <w:r w:rsidR="00634DE2">
        <w:rPr>
          <w:snapToGrid w:val="0"/>
          <w:sz w:val="22"/>
          <w:szCs w:val="22"/>
          <w:lang w:bidi="lt-LT"/>
        </w:rPr>
        <w:t xml:space="preserve">nėštumo metu ir </w:t>
      </w:r>
      <w:r w:rsidR="00E51D5A">
        <w:rPr>
          <w:snapToGrid w:val="0"/>
          <w:sz w:val="22"/>
          <w:szCs w:val="22"/>
          <w:lang w:bidi="lt-LT"/>
        </w:rPr>
        <w:t xml:space="preserve">moterims, kurios </w:t>
      </w:r>
      <w:r w:rsidR="002F1587">
        <w:rPr>
          <w:snapToGrid w:val="0"/>
          <w:sz w:val="22"/>
          <w:szCs w:val="22"/>
          <w:lang w:bidi="lt-LT"/>
        </w:rPr>
        <w:t>įtaria, jog yra</w:t>
      </w:r>
      <w:r w:rsidR="00E51D5A">
        <w:rPr>
          <w:snapToGrid w:val="0"/>
          <w:sz w:val="22"/>
          <w:szCs w:val="22"/>
          <w:lang w:bidi="lt-LT"/>
        </w:rPr>
        <w:t xml:space="preserve"> nėš</w:t>
      </w:r>
      <w:r w:rsidR="0044737B">
        <w:rPr>
          <w:snapToGrid w:val="0"/>
          <w:sz w:val="22"/>
          <w:szCs w:val="22"/>
          <w:lang w:bidi="lt-LT"/>
        </w:rPr>
        <w:t>čios,</w:t>
      </w:r>
      <w:r w:rsidR="00F4767C">
        <w:rPr>
          <w:snapToGrid w:val="0"/>
          <w:sz w:val="22"/>
          <w:szCs w:val="22"/>
          <w:lang w:bidi="lt-LT"/>
        </w:rPr>
        <w:t xml:space="preserve"> gali būti </w:t>
      </w:r>
      <w:r w:rsidR="007C00BC">
        <w:rPr>
          <w:snapToGrid w:val="0"/>
          <w:sz w:val="22"/>
          <w:szCs w:val="22"/>
          <w:lang w:bidi="lt-LT"/>
        </w:rPr>
        <w:t xml:space="preserve">skiriama </w:t>
      </w:r>
      <w:r w:rsidR="00F4767C">
        <w:rPr>
          <w:snapToGrid w:val="0"/>
          <w:sz w:val="22"/>
          <w:szCs w:val="22"/>
          <w:lang w:bidi="lt-LT"/>
        </w:rPr>
        <w:t>tik tuo atveju</w:t>
      </w:r>
      <w:r w:rsidR="00BD4C35" w:rsidRPr="00FA56B4">
        <w:rPr>
          <w:snapToGrid w:val="0"/>
          <w:sz w:val="22"/>
          <w:szCs w:val="22"/>
          <w:lang w:bidi="lt-LT"/>
        </w:rPr>
        <w:t>, kai gydymo nauda gerokai viršija galimą riziką.</w:t>
      </w:r>
    </w:p>
    <w:p w14:paraId="6601DF08" w14:textId="77777777" w:rsidR="00BD4C35" w:rsidRPr="00FA56B4" w:rsidRDefault="00BD4C35" w:rsidP="00BD4C35">
      <w:pPr>
        <w:jc w:val="both"/>
        <w:rPr>
          <w:snapToGrid w:val="0"/>
          <w:sz w:val="22"/>
          <w:szCs w:val="22"/>
        </w:rPr>
      </w:pPr>
    </w:p>
    <w:p w14:paraId="70D635F5" w14:textId="10FD6FE8" w:rsidR="00BD4C35" w:rsidRPr="00FA56B4" w:rsidRDefault="00BD4C35" w:rsidP="00BD4C35">
      <w:pPr>
        <w:jc w:val="both"/>
        <w:rPr>
          <w:snapToGrid w:val="0"/>
          <w:sz w:val="22"/>
          <w:szCs w:val="22"/>
          <w:u w:val="single"/>
        </w:rPr>
      </w:pPr>
      <w:r w:rsidRPr="00FA56B4">
        <w:rPr>
          <w:snapToGrid w:val="0"/>
          <w:sz w:val="22"/>
          <w:szCs w:val="22"/>
          <w:u w:val="single"/>
          <w:lang w:bidi="lt-LT"/>
        </w:rPr>
        <w:t>Žindym</w:t>
      </w:r>
      <w:r w:rsidR="003A5034">
        <w:rPr>
          <w:snapToGrid w:val="0"/>
          <w:sz w:val="22"/>
          <w:szCs w:val="22"/>
          <w:u w:val="single"/>
          <w:lang w:bidi="lt-LT"/>
        </w:rPr>
        <w:t>as</w:t>
      </w:r>
    </w:p>
    <w:p w14:paraId="64E0E21A" w14:textId="4E338664" w:rsidR="00BD4C35" w:rsidRDefault="00BD4C35" w:rsidP="00BD4C35">
      <w:pPr>
        <w:rPr>
          <w:snapToGrid w:val="0"/>
          <w:sz w:val="22"/>
          <w:szCs w:val="22"/>
          <w:lang w:bidi="lt-LT"/>
        </w:rPr>
      </w:pPr>
      <w:r w:rsidRPr="00FA56B4">
        <w:rPr>
          <w:snapToGrid w:val="0"/>
          <w:sz w:val="22"/>
          <w:szCs w:val="22"/>
          <w:lang w:bidi="lt-LT"/>
        </w:rPr>
        <w:t>Itoprido išskiria</w:t>
      </w:r>
      <w:r w:rsidR="007C00BC">
        <w:rPr>
          <w:snapToGrid w:val="0"/>
          <w:sz w:val="22"/>
          <w:szCs w:val="22"/>
          <w:lang w:bidi="lt-LT"/>
        </w:rPr>
        <w:t>ma</w:t>
      </w:r>
      <w:r w:rsidRPr="00FA56B4">
        <w:rPr>
          <w:snapToGrid w:val="0"/>
          <w:sz w:val="22"/>
          <w:szCs w:val="22"/>
          <w:lang w:bidi="lt-LT"/>
        </w:rPr>
        <w:t xml:space="preserve"> į žindančių žiurkių pieną. Dėl galimo nepageidaujamo poveikio kūdikiams, atsižvelgiant į žindymo naudą kūdikiui ir gydymo naudą moteriai, reikia nuspręsti, ar nutraukti žindymą, ar negydyti itopridu.</w:t>
      </w:r>
    </w:p>
    <w:p w14:paraId="7A89E520" w14:textId="0E689D44" w:rsidR="00A23650" w:rsidRDefault="00A23650" w:rsidP="00BD4C35">
      <w:pPr>
        <w:rPr>
          <w:snapToGrid w:val="0"/>
          <w:sz w:val="22"/>
          <w:szCs w:val="22"/>
          <w:lang w:bidi="lt-LT"/>
        </w:rPr>
      </w:pPr>
    </w:p>
    <w:p w14:paraId="2FE32941" w14:textId="77777777" w:rsidR="00A23650" w:rsidRPr="002B7E65" w:rsidRDefault="00A23650" w:rsidP="00A23650">
      <w:pPr>
        <w:rPr>
          <w:snapToGrid w:val="0"/>
          <w:sz w:val="22"/>
          <w:szCs w:val="22"/>
          <w:u w:val="single"/>
        </w:rPr>
      </w:pPr>
      <w:r w:rsidRPr="002B7E65">
        <w:rPr>
          <w:snapToGrid w:val="0"/>
          <w:sz w:val="22"/>
          <w:szCs w:val="22"/>
          <w:u w:val="single"/>
        </w:rPr>
        <w:t>Vaisingumas</w:t>
      </w:r>
    </w:p>
    <w:p w14:paraId="5E65F62B" w14:textId="0C193932" w:rsidR="00A23650" w:rsidRPr="00FA56B4" w:rsidRDefault="00A23650" w:rsidP="00A23650">
      <w:pPr>
        <w:rPr>
          <w:snapToGrid w:val="0"/>
          <w:sz w:val="22"/>
          <w:szCs w:val="22"/>
        </w:rPr>
      </w:pPr>
      <w:r w:rsidRPr="00A23650">
        <w:rPr>
          <w:snapToGrid w:val="0"/>
          <w:sz w:val="22"/>
          <w:szCs w:val="22"/>
        </w:rPr>
        <w:t>Itoprido poveiki</w:t>
      </w:r>
      <w:r>
        <w:rPr>
          <w:snapToGrid w:val="0"/>
          <w:sz w:val="22"/>
          <w:szCs w:val="22"/>
        </w:rPr>
        <w:t>s</w:t>
      </w:r>
      <w:r w:rsidRPr="00A23650">
        <w:rPr>
          <w:snapToGrid w:val="0"/>
          <w:sz w:val="22"/>
          <w:szCs w:val="22"/>
        </w:rPr>
        <w:t xml:space="preserve"> vaisingumui nenustatyta</w:t>
      </w:r>
      <w:r>
        <w:rPr>
          <w:snapToGrid w:val="0"/>
          <w:sz w:val="22"/>
          <w:szCs w:val="22"/>
        </w:rPr>
        <w:t>s</w:t>
      </w:r>
      <w:r w:rsidRPr="00A23650">
        <w:rPr>
          <w:snapToGrid w:val="0"/>
          <w:sz w:val="22"/>
          <w:szCs w:val="22"/>
        </w:rPr>
        <w:t xml:space="preserve"> (žr. 5.3 skyrių).</w:t>
      </w:r>
    </w:p>
    <w:p w14:paraId="224EE114" w14:textId="77777777" w:rsidR="00BD4C35" w:rsidRPr="00FA56B4" w:rsidRDefault="00BD4C35" w:rsidP="00BD4C35">
      <w:pPr>
        <w:jc w:val="both"/>
        <w:rPr>
          <w:snapToGrid w:val="0"/>
          <w:sz w:val="22"/>
          <w:szCs w:val="22"/>
        </w:rPr>
      </w:pPr>
    </w:p>
    <w:p w14:paraId="471D89BE" w14:textId="77777777" w:rsidR="00BD4C35" w:rsidRPr="00FA56B4" w:rsidRDefault="00BD4C35" w:rsidP="00BD4C35">
      <w:pPr>
        <w:pStyle w:val="Styl2"/>
        <w:tabs>
          <w:tab w:val="clear" w:pos="747"/>
          <w:tab w:val="left" w:pos="1296"/>
        </w:tabs>
        <w:ind w:left="567"/>
        <w:rPr>
          <w:szCs w:val="22"/>
        </w:rPr>
      </w:pPr>
      <w:r w:rsidRPr="00FA56B4">
        <w:rPr>
          <w:szCs w:val="22"/>
          <w:lang w:bidi="lt-LT"/>
        </w:rPr>
        <w:t>Poveikis gebėjimui vairuoti ir valdyti mechanizmus</w:t>
      </w:r>
    </w:p>
    <w:p w14:paraId="533A10D1" w14:textId="77777777" w:rsidR="00BD4C35" w:rsidRPr="00FA56B4" w:rsidRDefault="00BD4C35" w:rsidP="00BD4C35">
      <w:pPr>
        <w:jc w:val="both"/>
        <w:rPr>
          <w:snapToGrid w:val="0"/>
          <w:sz w:val="22"/>
          <w:szCs w:val="22"/>
        </w:rPr>
      </w:pPr>
    </w:p>
    <w:p w14:paraId="75A4171C" w14:textId="7AC1D09C" w:rsidR="00BD4C35" w:rsidRPr="00FA56B4" w:rsidRDefault="00BD4C35" w:rsidP="00BD4C35">
      <w:pPr>
        <w:jc w:val="both"/>
        <w:rPr>
          <w:sz w:val="22"/>
          <w:szCs w:val="22"/>
        </w:rPr>
      </w:pPr>
      <w:r w:rsidRPr="00FA56B4">
        <w:rPr>
          <w:snapToGrid w:val="0"/>
          <w:sz w:val="22"/>
          <w:szCs w:val="22"/>
          <w:lang w:bidi="lt-LT"/>
        </w:rPr>
        <w:t xml:space="preserve">Nors poveikio gebėjimui vairuoti ir valdyti mechanizmus nenustatyta, negalima atmesti tikimybės, kad sumažės budrumas, nes </w:t>
      </w:r>
      <w:r w:rsidR="00023722">
        <w:rPr>
          <w:snapToGrid w:val="0"/>
          <w:sz w:val="22"/>
          <w:szCs w:val="22"/>
          <w:lang w:bidi="lt-LT"/>
        </w:rPr>
        <w:t>labai retai</w:t>
      </w:r>
      <w:r w:rsidR="00023722" w:rsidRPr="00FA56B4">
        <w:rPr>
          <w:snapToGrid w:val="0"/>
          <w:sz w:val="22"/>
          <w:szCs w:val="22"/>
          <w:lang w:bidi="lt-LT"/>
        </w:rPr>
        <w:t xml:space="preserve"> </w:t>
      </w:r>
      <w:r w:rsidRPr="00FA56B4">
        <w:rPr>
          <w:snapToGrid w:val="0"/>
          <w:sz w:val="22"/>
          <w:szCs w:val="22"/>
          <w:lang w:bidi="lt-LT"/>
        </w:rPr>
        <w:t>gali pasireikšti galvos svaigimas.</w:t>
      </w:r>
    </w:p>
    <w:p w14:paraId="331790AC" w14:textId="77777777" w:rsidR="00BD4C35" w:rsidRPr="00FA56B4" w:rsidRDefault="00BD4C35" w:rsidP="00BD4C35">
      <w:pPr>
        <w:jc w:val="both"/>
        <w:rPr>
          <w:snapToGrid w:val="0"/>
          <w:sz w:val="22"/>
          <w:szCs w:val="22"/>
        </w:rPr>
      </w:pPr>
    </w:p>
    <w:p w14:paraId="2A15E7EF" w14:textId="77777777" w:rsidR="00BD4C35" w:rsidRPr="00FA56B4" w:rsidRDefault="00BD4C35" w:rsidP="00BD4C35">
      <w:pPr>
        <w:pStyle w:val="Styl2"/>
        <w:tabs>
          <w:tab w:val="clear" w:pos="747"/>
          <w:tab w:val="left" w:pos="1296"/>
        </w:tabs>
        <w:ind w:left="567"/>
        <w:rPr>
          <w:szCs w:val="22"/>
        </w:rPr>
      </w:pPr>
      <w:r w:rsidRPr="00FA56B4">
        <w:rPr>
          <w:szCs w:val="22"/>
          <w:lang w:bidi="lt-LT"/>
        </w:rPr>
        <w:t xml:space="preserve">Nepageidaujamas poveikis </w:t>
      </w:r>
    </w:p>
    <w:p w14:paraId="256F8050" w14:textId="77777777" w:rsidR="00BD4C35" w:rsidRPr="00FA56B4" w:rsidRDefault="00BD4C35" w:rsidP="00BD4C35">
      <w:pPr>
        <w:jc w:val="both"/>
        <w:rPr>
          <w:sz w:val="22"/>
          <w:szCs w:val="22"/>
        </w:rPr>
      </w:pPr>
    </w:p>
    <w:p w14:paraId="419A314A" w14:textId="77777777" w:rsidR="00BD4C35" w:rsidRPr="00FA56B4" w:rsidRDefault="00BD4C35" w:rsidP="00BD4C35">
      <w:pPr>
        <w:jc w:val="both"/>
        <w:rPr>
          <w:sz w:val="22"/>
          <w:szCs w:val="22"/>
        </w:rPr>
      </w:pPr>
      <w:r w:rsidRPr="00FA56B4">
        <w:rPr>
          <w:sz w:val="22"/>
          <w:szCs w:val="22"/>
          <w:lang w:bidi="lt-LT"/>
        </w:rPr>
        <w:lastRenderedPageBreak/>
        <w:t>Nepageidaujamas poveikis pateikiamas pagal MedDRA terminologiją ir MedDRA dažnio apibūdinimą: labai dažnas (</w:t>
      </w:r>
      <w:r w:rsidRPr="00FA56B4">
        <w:rPr>
          <w:sz w:val="22"/>
          <w:szCs w:val="22"/>
          <w:lang w:bidi="lt-LT"/>
        </w:rPr>
        <w:sym w:font="Symbol" w:char="F0B3"/>
      </w:r>
      <w:r w:rsidRPr="00FA56B4">
        <w:rPr>
          <w:sz w:val="22"/>
          <w:szCs w:val="22"/>
          <w:lang w:bidi="lt-LT"/>
        </w:rPr>
        <w:t xml:space="preserve"> 1/10), dažnas (nuo </w:t>
      </w:r>
      <w:r w:rsidRPr="00FA56B4">
        <w:rPr>
          <w:sz w:val="22"/>
          <w:szCs w:val="22"/>
          <w:lang w:bidi="lt-LT"/>
        </w:rPr>
        <w:sym w:font="Symbol" w:char="F0B3"/>
      </w:r>
      <w:r w:rsidRPr="00FA56B4">
        <w:rPr>
          <w:sz w:val="22"/>
          <w:szCs w:val="22"/>
          <w:lang w:bidi="lt-LT"/>
        </w:rPr>
        <w:t xml:space="preserve"> 1/100 iki &lt; 1/10), nedažnas (nuo </w:t>
      </w:r>
      <w:r w:rsidRPr="00FA56B4">
        <w:rPr>
          <w:sz w:val="22"/>
          <w:szCs w:val="22"/>
          <w:lang w:bidi="lt-LT"/>
        </w:rPr>
        <w:sym w:font="Symbol" w:char="F0B3"/>
      </w:r>
      <w:r w:rsidRPr="00FA56B4">
        <w:rPr>
          <w:sz w:val="22"/>
          <w:szCs w:val="22"/>
          <w:lang w:bidi="lt-LT"/>
        </w:rPr>
        <w:t xml:space="preserve"> 1/1 000 iki &lt; 1/100), retas (nuo </w:t>
      </w:r>
      <w:r w:rsidRPr="00FA56B4">
        <w:rPr>
          <w:sz w:val="22"/>
          <w:szCs w:val="22"/>
          <w:lang w:bidi="lt-LT"/>
        </w:rPr>
        <w:sym w:font="Symbol" w:char="F0B3"/>
      </w:r>
      <w:r w:rsidRPr="00FA56B4">
        <w:rPr>
          <w:sz w:val="22"/>
          <w:szCs w:val="22"/>
          <w:lang w:bidi="lt-LT"/>
        </w:rPr>
        <w:t> 1/10 000 iki &lt; 1/1 000), labai retas (&lt; 1/10 000) ir nežinomas (negali būti apskaičiuotas pagal turimus duomenis).</w:t>
      </w:r>
    </w:p>
    <w:p w14:paraId="5361AE83" w14:textId="77777777" w:rsidR="00BD4C35" w:rsidRPr="00FA56B4" w:rsidRDefault="00BD4C35" w:rsidP="00BD4C35">
      <w:pPr>
        <w:jc w:val="both"/>
        <w:rPr>
          <w:sz w:val="22"/>
          <w:szCs w:val="22"/>
        </w:rPr>
      </w:pPr>
    </w:p>
    <w:p w14:paraId="6570AE21" w14:textId="77777777" w:rsidR="00BD4C35" w:rsidRPr="00FA56B4" w:rsidRDefault="00BD4C35" w:rsidP="00BD4C35">
      <w:pPr>
        <w:rPr>
          <w:sz w:val="22"/>
          <w:szCs w:val="22"/>
        </w:rPr>
      </w:pPr>
      <w:r w:rsidRPr="00FA56B4">
        <w:rPr>
          <w:sz w:val="22"/>
          <w:szCs w:val="22"/>
          <w:lang w:bidi="lt-LT"/>
        </w:rPr>
        <w:t>Klinikiniuose tyrimuose itopridas buvo toleruojamas gerai, nepastebėta jokių sunkių nepageidaujamų reakcijų.</w:t>
      </w:r>
    </w:p>
    <w:p w14:paraId="2ED52053" w14:textId="77777777" w:rsidR="00BD4C35" w:rsidRPr="00FA56B4" w:rsidRDefault="00BD4C35" w:rsidP="00BD4C35">
      <w:pPr>
        <w:rPr>
          <w:sz w:val="22"/>
          <w:szCs w:val="22"/>
        </w:rPr>
      </w:pPr>
    </w:p>
    <w:tbl>
      <w:tblPr>
        <w:tblStyle w:val="Lentelstinklelis"/>
        <w:tblW w:w="0" w:type="auto"/>
        <w:tblLook w:val="04A0" w:firstRow="1" w:lastRow="0" w:firstColumn="1" w:lastColumn="0" w:noHBand="0" w:noVBand="1"/>
      </w:tblPr>
      <w:tblGrid>
        <w:gridCol w:w="3019"/>
        <w:gridCol w:w="3020"/>
        <w:gridCol w:w="3021"/>
      </w:tblGrid>
      <w:tr w:rsidR="00BD4C35" w:rsidRPr="00FA56B4" w14:paraId="1E2D7FF6" w14:textId="77777777" w:rsidTr="00BD4C35">
        <w:tc>
          <w:tcPr>
            <w:tcW w:w="3019" w:type="dxa"/>
            <w:tcBorders>
              <w:top w:val="single" w:sz="4" w:space="0" w:color="auto"/>
              <w:left w:val="single" w:sz="4" w:space="0" w:color="auto"/>
              <w:bottom w:val="single" w:sz="4" w:space="0" w:color="auto"/>
              <w:right w:val="single" w:sz="4" w:space="0" w:color="auto"/>
            </w:tcBorders>
            <w:hideMark/>
          </w:tcPr>
          <w:p w14:paraId="4145DF0D" w14:textId="29B787C4" w:rsidR="00BD4C35" w:rsidRPr="00FA56B4" w:rsidRDefault="00BD4C35">
            <w:pPr>
              <w:rPr>
                <w:b/>
                <w:sz w:val="22"/>
                <w:szCs w:val="22"/>
              </w:rPr>
            </w:pPr>
            <w:r w:rsidRPr="00FA56B4">
              <w:rPr>
                <w:b/>
                <w:sz w:val="22"/>
                <w:szCs w:val="22"/>
                <w:lang w:bidi="lt-LT"/>
              </w:rPr>
              <w:t xml:space="preserve">Organų </w:t>
            </w:r>
            <w:r w:rsidR="006A65DD" w:rsidRPr="00FA56B4">
              <w:rPr>
                <w:b/>
                <w:sz w:val="22"/>
                <w:szCs w:val="22"/>
                <w:lang w:bidi="lt-LT"/>
              </w:rPr>
              <w:t>sistem</w:t>
            </w:r>
            <w:r w:rsidR="006A65DD">
              <w:rPr>
                <w:b/>
                <w:sz w:val="22"/>
                <w:szCs w:val="22"/>
                <w:lang w:bidi="lt-LT"/>
              </w:rPr>
              <w:t>os</w:t>
            </w:r>
            <w:r w:rsidR="006A65DD" w:rsidRPr="00FA56B4">
              <w:rPr>
                <w:b/>
                <w:sz w:val="22"/>
                <w:szCs w:val="22"/>
                <w:lang w:bidi="lt-LT"/>
              </w:rPr>
              <w:t xml:space="preserve"> </w:t>
            </w:r>
            <w:r w:rsidRPr="00FA56B4">
              <w:rPr>
                <w:b/>
                <w:sz w:val="22"/>
                <w:szCs w:val="22"/>
                <w:lang w:bidi="lt-LT"/>
              </w:rPr>
              <w:t>klasė</w:t>
            </w:r>
          </w:p>
        </w:tc>
        <w:tc>
          <w:tcPr>
            <w:tcW w:w="3020" w:type="dxa"/>
            <w:tcBorders>
              <w:top w:val="single" w:sz="4" w:space="0" w:color="auto"/>
              <w:left w:val="single" w:sz="4" w:space="0" w:color="auto"/>
              <w:bottom w:val="single" w:sz="4" w:space="0" w:color="auto"/>
              <w:right w:val="single" w:sz="4" w:space="0" w:color="auto"/>
            </w:tcBorders>
            <w:hideMark/>
          </w:tcPr>
          <w:p w14:paraId="308AD9D4" w14:textId="00E03117" w:rsidR="00BD4C35" w:rsidRPr="00FA56B4" w:rsidRDefault="006A65DD">
            <w:pPr>
              <w:rPr>
                <w:b/>
                <w:sz w:val="22"/>
                <w:szCs w:val="22"/>
              </w:rPr>
            </w:pPr>
            <w:r>
              <w:rPr>
                <w:b/>
                <w:sz w:val="22"/>
                <w:szCs w:val="22"/>
                <w:lang w:bidi="lt-LT"/>
              </w:rPr>
              <w:t>Nepageidaujamas</w:t>
            </w:r>
            <w:r w:rsidRPr="00FA56B4">
              <w:rPr>
                <w:b/>
                <w:sz w:val="22"/>
                <w:szCs w:val="22"/>
                <w:lang w:bidi="lt-LT"/>
              </w:rPr>
              <w:t xml:space="preserve"> </w:t>
            </w:r>
            <w:r w:rsidR="00BD4C35" w:rsidRPr="00FA56B4">
              <w:rPr>
                <w:b/>
                <w:sz w:val="22"/>
                <w:szCs w:val="22"/>
                <w:lang w:bidi="lt-LT"/>
              </w:rPr>
              <w:t>poveikis</w:t>
            </w:r>
          </w:p>
        </w:tc>
        <w:tc>
          <w:tcPr>
            <w:tcW w:w="3021" w:type="dxa"/>
            <w:tcBorders>
              <w:top w:val="single" w:sz="4" w:space="0" w:color="auto"/>
              <w:left w:val="single" w:sz="4" w:space="0" w:color="auto"/>
              <w:bottom w:val="single" w:sz="4" w:space="0" w:color="auto"/>
              <w:right w:val="single" w:sz="4" w:space="0" w:color="auto"/>
            </w:tcBorders>
            <w:hideMark/>
          </w:tcPr>
          <w:p w14:paraId="59D36744" w14:textId="77777777" w:rsidR="00BD4C35" w:rsidRPr="00FA56B4" w:rsidRDefault="00BD4C35">
            <w:pPr>
              <w:rPr>
                <w:b/>
                <w:sz w:val="22"/>
                <w:szCs w:val="22"/>
              </w:rPr>
            </w:pPr>
            <w:r w:rsidRPr="00FA56B4">
              <w:rPr>
                <w:b/>
                <w:sz w:val="22"/>
                <w:szCs w:val="22"/>
                <w:lang w:bidi="lt-LT"/>
              </w:rPr>
              <w:t>Dažnis</w:t>
            </w:r>
          </w:p>
        </w:tc>
      </w:tr>
      <w:tr w:rsidR="00BD4C35" w:rsidRPr="00FA56B4" w14:paraId="25F12278" w14:textId="77777777" w:rsidTr="00BD4C35">
        <w:tc>
          <w:tcPr>
            <w:tcW w:w="3019" w:type="dxa"/>
            <w:vMerge w:val="restart"/>
            <w:tcBorders>
              <w:top w:val="single" w:sz="4" w:space="0" w:color="auto"/>
              <w:left w:val="single" w:sz="4" w:space="0" w:color="auto"/>
              <w:bottom w:val="single" w:sz="4" w:space="0" w:color="auto"/>
              <w:right w:val="single" w:sz="4" w:space="0" w:color="auto"/>
            </w:tcBorders>
            <w:hideMark/>
          </w:tcPr>
          <w:p w14:paraId="5292B531" w14:textId="77777777" w:rsidR="00BD4C35" w:rsidRPr="00FA56B4" w:rsidRDefault="00BD4C35">
            <w:pPr>
              <w:rPr>
                <w:sz w:val="22"/>
                <w:szCs w:val="22"/>
              </w:rPr>
            </w:pPr>
            <w:r w:rsidRPr="00FA56B4">
              <w:rPr>
                <w:sz w:val="22"/>
                <w:szCs w:val="22"/>
                <w:lang w:bidi="lt-LT"/>
              </w:rPr>
              <w:t>Kraujo ir limfinės sistemos sutrikimai</w:t>
            </w:r>
          </w:p>
        </w:tc>
        <w:tc>
          <w:tcPr>
            <w:tcW w:w="3020" w:type="dxa"/>
            <w:tcBorders>
              <w:top w:val="single" w:sz="4" w:space="0" w:color="auto"/>
              <w:left w:val="single" w:sz="4" w:space="0" w:color="auto"/>
              <w:bottom w:val="single" w:sz="4" w:space="0" w:color="auto"/>
              <w:right w:val="single" w:sz="4" w:space="0" w:color="auto"/>
            </w:tcBorders>
            <w:hideMark/>
          </w:tcPr>
          <w:p w14:paraId="613DF4D0" w14:textId="77777777" w:rsidR="00BD4C35" w:rsidRPr="00FA56B4" w:rsidRDefault="00BD4C35">
            <w:pPr>
              <w:rPr>
                <w:sz w:val="22"/>
                <w:szCs w:val="22"/>
                <w:u w:val="single"/>
              </w:rPr>
            </w:pPr>
            <w:r w:rsidRPr="00FA56B4">
              <w:rPr>
                <w:sz w:val="22"/>
                <w:szCs w:val="22"/>
                <w:lang w:bidi="lt-LT"/>
              </w:rPr>
              <w:t>Leukopenija*</w:t>
            </w:r>
          </w:p>
        </w:tc>
        <w:tc>
          <w:tcPr>
            <w:tcW w:w="3021" w:type="dxa"/>
            <w:tcBorders>
              <w:top w:val="single" w:sz="4" w:space="0" w:color="auto"/>
              <w:left w:val="single" w:sz="4" w:space="0" w:color="auto"/>
              <w:bottom w:val="single" w:sz="4" w:space="0" w:color="auto"/>
              <w:right w:val="single" w:sz="4" w:space="0" w:color="auto"/>
            </w:tcBorders>
            <w:hideMark/>
          </w:tcPr>
          <w:p w14:paraId="20E5AB80" w14:textId="33C7EC63" w:rsidR="00BD4C35" w:rsidRPr="00FA56B4" w:rsidRDefault="006A65DD">
            <w:pPr>
              <w:rPr>
                <w:iCs/>
                <w:sz w:val="22"/>
                <w:szCs w:val="22"/>
                <w:u w:val="single"/>
              </w:rPr>
            </w:pPr>
            <w:r w:rsidRPr="00FA56B4">
              <w:rPr>
                <w:sz w:val="22"/>
                <w:szCs w:val="22"/>
                <w:lang w:bidi="lt-LT"/>
              </w:rPr>
              <w:t>Nedažn</w:t>
            </w:r>
            <w:r>
              <w:rPr>
                <w:sz w:val="22"/>
                <w:szCs w:val="22"/>
                <w:lang w:bidi="lt-LT"/>
              </w:rPr>
              <w:t>as</w:t>
            </w:r>
          </w:p>
        </w:tc>
      </w:tr>
      <w:tr w:rsidR="00BD4C35" w:rsidRPr="00FA56B4" w14:paraId="3092BEBE"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2EC42EAF"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373FC84A" w14:textId="77777777" w:rsidR="00BD4C35" w:rsidRPr="00FA56B4" w:rsidRDefault="00BD4C35">
            <w:pPr>
              <w:rPr>
                <w:sz w:val="22"/>
                <w:szCs w:val="22"/>
                <w:u w:val="single"/>
              </w:rPr>
            </w:pPr>
            <w:r w:rsidRPr="00FA56B4">
              <w:rPr>
                <w:sz w:val="22"/>
                <w:szCs w:val="22"/>
                <w:lang w:bidi="lt-LT"/>
              </w:rPr>
              <w:t>Trombocitopenija</w:t>
            </w:r>
          </w:p>
        </w:tc>
        <w:tc>
          <w:tcPr>
            <w:tcW w:w="3021" w:type="dxa"/>
            <w:tcBorders>
              <w:top w:val="single" w:sz="4" w:space="0" w:color="auto"/>
              <w:left w:val="single" w:sz="4" w:space="0" w:color="auto"/>
              <w:bottom w:val="single" w:sz="4" w:space="0" w:color="auto"/>
              <w:right w:val="single" w:sz="4" w:space="0" w:color="auto"/>
            </w:tcBorders>
            <w:hideMark/>
          </w:tcPr>
          <w:p w14:paraId="24F39B1F" w14:textId="77777777" w:rsidR="00BD4C35" w:rsidRPr="00FA56B4" w:rsidRDefault="00BD4C35">
            <w:pPr>
              <w:rPr>
                <w:iCs/>
                <w:sz w:val="22"/>
                <w:szCs w:val="22"/>
                <w:u w:val="single"/>
              </w:rPr>
            </w:pPr>
            <w:r w:rsidRPr="00FA56B4">
              <w:rPr>
                <w:sz w:val="22"/>
                <w:szCs w:val="22"/>
                <w:lang w:bidi="lt-LT"/>
              </w:rPr>
              <w:t>Nežinomas</w:t>
            </w:r>
          </w:p>
        </w:tc>
      </w:tr>
      <w:tr w:rsidR="00BD4C35" w:rsidRPr="00FA56B4" w14:paraId="4A8E9148" w14:textId="77777777" w:rsidTr="00BD4C35">
        <w:tc>
          <w:tcPr>
            <w:tcW w:w="3019" w:type="dxa"/>
            <w:tcBorders>
              <w:top w:val="single" w:sz="4" w:space="0" w:color="auto"/>
              <w:left w:val="single" w:sz="4" w:space="0" w:color="auto"/>
              <w:bottom w:val="single" w:sz="4" w:space="0" w:color="auto"/>
              <w:right w:val="single" w:sz="4" w:space="0" w:color="auto"/>
            </w:tcBorders>
            <w:hideMark/>
          </w:tcPr>
          <w:p w14:paraId="08AC47A2" w14:textId="77777777" w:rsidR="00BD4C35" w:rsidRPr="00FA56B4" w:rsidRDefault="00BD4C35">
            <w:pPr>
              <w:rPr>
                <w:sz w:val="22"/>
                <w:szCs w:val="22"/>
              </w:rPr>
            </w:pPr>
            <w:r w:rsidRPr="00FA56B4">
              <w:rPr>
                <w:sz w:val="22"/>
                <w:szCs w:val="22"/>
                <w:lang w:bidi="lt-LT"/>
              </w:rPr>
              <w:t>Imuninės sistemos sutrikimai</w:t>
            </w:r>
          </w:p>
        </w:tc>
        <w:tc>
          <w:tcPr>
            <w:tcW w:w="3020" w:type="dxa"/>
            <w:tcBorders>
              <w:top w:val="single" w:sz="4" w:space="0" w:color="auto"/>
              <w:left w:val="single" w:sz="4" w:space="0" w:color="auto"/>
              <w:bottom w:val="single" w:sz="4" w:space="0" w:color="auto"/>
              <w:right w:val="single" w:sz="4" w:space="0" w:color="auto"/>
            </w:tcBorders>
            <w:hideMark/>
          </w:tcPr>
          <w:p w14:paraId="5444C5B3" w14:textId="77777777" w:rsidR="00BD4C35" w:rsidRPr="00FA56B4" w:rsidRDefault="00BD4C35">
            <w:pPr>
              <w:rPr>
                <w:sz w:val="22"/>
                <w:szCs w:val="22"/>
                <w:u w:val="single"/>
              </w:rPr>
            </w:pPr>
            <w:r w:rsidRPr="00FA56B4">
              <w:rPr>
                <w:sz w:val="22"/>
                <w:szCs w:val="22"/>
                <w:lang w:bidi="lt-LT"/>
              </w:rPr>
              <w:t>Anafilaktoidinė reakcija</w:t>
            </w:r>
          </w:p>
        </w:tc>
        <w:tc>
          <w:tcPr>
            <w:tcW w:w="3021" w:type="dxa"/>
            <w:tcBorders>
              <w:top w:val="single" w:sz="4" w:space="0" w:color="auto"/>
              <w:left w:val="single" w:sz="4" w:space="0" w:color="auto"/>
              <w:bottom w:val="single" w:sz="4" w:space="0" w:color="auto"/>
              <w:right w:val="single" w:sz="4" w:space="0" w:color="auto"/>
            </w:tcBorders>
            <w:hideMark/>
          </w:tcPr>
          <w:p w14:paraId="6D61588A" w14:textId="77777777" w:rsidR="00BD4C35" w:rsidRPr="00FA56B4" w:rsidRDefault="00BD4C35">
            <w:pPr>
              <w:rPr>
                <w:iCs/>
                <w:sz w:val="22"/>
                <w:szCs w:val="22"/>
                <w:u w:val="single"/>
              </w:rPr>
            </w:pPr>
            <w:r w:rsidRPr="00FA56B4">
              <w:rPr>
                <w:sz w:val="22"/>
                <w:szCs w:val="22"/>
                <w:lang w:bidi="lt-LT"/>
              </w:rPr>
              <w:t>Nežinomas</w:t>
            </w:r>
          </w:p>
        </w:tc>
      </w:tr>
      <w:tr w:rsidR="00BD4C35" w:rsidRPr="00FA56B4" w14:paraId="2982EEB4" w14:textId="77777777" w:rsidTr="00BD4C35">
        <w:tc>
          <w:tcPr>
            <w:tcW w:w="3019" w:type="dxa"/>
            <w:vMerge w:val="restart"/>
            <w:tcBorders>
              <w:top w:val="single" w:sz="4" w:space="0" w:color="auto"/>
              <w:left w:val="single" w:sz="4" w:space="0" w:color="auto"/>
              <w:bottom w:val="single" w:sz="4" w:space="0" w:color="auto"/>
              <w:right w:val="single" w:sz="4" w:space="0" w:color="auto"/>
            </w:tcBorders>
            <w:hideMark/>
          </w:tcPr>
          <w:p w14:paraId="5A684767" w14:textId="77777777" w:rsidR="00BD4C35" w:rsidRPr="00FA56B4" w:rsidRDefault="00BD4C35">
            <w:pPr>
              <w:rPr>
                <w:sz w:val="22"/>
                <w:szCs w:val="22"/>
              </w:rPr>
            </w:pPr>
            <w:r w:rsidRPr="00FA56B4">
              <w:rPr>
                <w:sz w:val="22"/>
                <w:szCs w:val="22"/>
                <w:lang w:bidi="lt-LT"/>
              </w:rPr>
              <w:t>Endokrininiai sutrikimai</w:t>
            </w:r>
          </w:p>
        </w:tc>
        <w:tc>
          <w:tcPr>
            <w:tcW w:w="3020" w:type="dxa"/>
            <w:tcBorders>
              <w:top w:val="single" w:sz="4" w:space="0" w:color="auto"/>
              <w:left w:val="single" w:sz="4" w:space="0" w:color="auto"/>
              <w:bottom w:val="single" w:sz="4" w:space="0" w:color="auto"/>
              <w:right w:val="single" w:sz="4" w:space="0" w:color="auto"/>
            </w:tcBorders>
            <w:hideMark/>
          </w:tcPr>
          <w:p w14:paraId="6D8828DC" w14:textId="77777777" w:rsidR="00BD4C35" w:rsidRPr="00FA56B4" w:rsidRDefault="00BD4C35">
            <w:pPr>
              <w:rPr>
                <w:sz w:val="22"/>
                <w:szCs w:val="22"/>
                <w:u w:val="single"/>
              </w:rPr>
            </w:pPr>
            <w:r w:rsidRPr="00FA56B4">
              <w:rPr>
                <w:sz w:val="22"/>
                <w:szCs w:val="22"/>
                <w:lang w:bidi="lt-LT"/>
              </w:rPr>
              <w:t>Hiperprolaktinemija**</w:t>
            </w:r>
          </w:p>
        </w:tc>
        <w:tc>
          <w:tcPr>
            <w:tcW w:w="3021" w:type="dxa"/>
            <w:tcBorders>
              <w:top w:val="single" w:sz="4" w:space="0" w:color="auto"/>
              <w:left w:val="single" w:sz="4" w:space="0" w:color="auto"/>
              <w:bottom w:val="single" w:sz="4" w:space="0" w:color="auto"/>
              <w:right w:val="single" w:sz="4" w:space="0" w:color="auto"/>
            </w:tcBorders>
            <w:hideMark/>
          </w:tcPr>
          <w:p w14:paraId="1B947616" w14:textId="17C4722D" w:rsidR="00BD4C35" w:rsidRPr="00FA56B4" w:rsidRDefault="006A65DD">
            <w:pPr>
              <w:rPr>
                <w:iCs/>
                <w:sz w:val="22"/>
                <w:szCs w:val="22"/>
                <w:u w:val="single"/>
              </w:rPr>
            </w:pPr>
            <w:r w:rsidRPr="00FA56B4">
              <w:rPr>
                <w:sz w:val="22"/>
                <w:szCs w:val="22"/>
                <w:lang w:bidi="lt-LT"/>
              </w:rPr>
              <w:t>Nedažn</w:t>
            </w:r>
            <w:r>
              <w:rPr>
                <w:sz w:val="22"/>
                <w:szCs w:val="22"/>
                <w:lang w:bidi="lt-LT"/>
              </w:rPr>
              <w:t>as</w:t>
            </w:r>
          </w:p>
        </w:tc>
      </w:tr>
      <w:tr w:rsidR="00BD4C35" w:rsidRPr="00FA56B4" w14:paraId="4AC7E489"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1F0C3886"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32E12AF2" w14:textId="77777777" w:rsidR="00BD4C35" w:rsidRPr="00FA56B4" w:rsidRDefault="00BD4C35">
            <w:pPr>
              <w:rPr>
                <w:sz w:val="22"/>
                <w:szCs w:val="22"/>
                <w:u w:val="single"/>
              </w:rPr>
            </w:pPr>
            <w:r w:rsidRPr="00FA56B4">
              <w:rPr>
                <w:sz w:val="22"/>
                <w:szCs w:val="22"/>
                <w:lang w:bidi="lt-LT"/>
              </w:rPr>
              <w:t>Ginekomastija</w:t>
            </w:r>
          </w:p>
        </w:tc>
        <w:tc>
          <w:tcPr>
            <w:tcW w:w="3021" w:type="dxa"/>
            <w:tcBorders>
              <w:top w:val="single" w:sz="4" w:space="0" w:color="auto"/>
              <w:left w:val="single" w:sz="4" w:space="0" w:color="auto"/>
              <w:bottom w:val="single" w:sz="4" w:space="0" w:color="auto"/>
              <w:right w:val="single" w:sz="4" w:space="0" w:color="auto"/>
            </w:tcBorders>
            <w:hideMark/>
          </w:tcPr>
          <w:p w14:paraId="03395D96" w14:textId="77777777" w:rsidR="00BD4C35" w:rsidRPr="00FA56B4" w:rsidRDefault="00BD4C35">
            <w:pPr>
              <w:rPr>
                <w:iCs/>
                <w:sz w:val="22"/>
                <w:szCs w:val="22"/>
                <w:u w:val="single"/>
              </w:rPr>
            </w:pPr>
            <w:r w:rsidRPr="00FA56B4">
              <w:rPr>
                <w:sz w:val="22"/>
                <w:szCs w:val="22"/>
                <w:lang w:bidi="lt-LT"/>
              </w:rPr>
              <w:t>Nežinomas</w:t>
            </w:r>
          </w:p>
        </w:tc>
      </w:tr>
      <w:tr w:rsidR="00BD4C35" w:rsidRPr="00FA56B4" w14:paraId="1CDA7E92" w14:textId="77777777" w:rsidTr="00BD4C35">
        <w:tc>
          <w:tcPr>
            <w:tcW w:w="3019" w:type="dxa"/>
            <w:vMerge w:val="restart"/>
            <w:tcBorders>
              <w:top w:val="single" w:sz="4" w:space="0" w:color="auto"/>
              <w:left w:val="single" w:sz="4" w:space="0" w:color="auto"/>
              <w:bottom w:val="single" w:sz="4" w:space="0" w:color="auto"/>
              <w:right w:val="single" w:sz="4" w:space="0" w:color="auto"/>
            </w:tcBorders>
            <w:hideMark/>
          </w:tcPr>
          <w:p w14:paraId="71973994" w14:textId="77777777" w:rsidR="00BD4C35" w:rsidRPr="00FA56B4" w:rsidRDefault="00BD4C35">
            <w:pPr>
              <w:rPr>
                <w:sz w:val="22"/>
                <w:szCs w:val="22"/>
              </w:rPr>
            </w:pPr>
            <w:r w:rsidRPr="00FA56B4">
              <w:rPr>
                <w:sz w:val="22"/>
                <w:szCs w:val="22"/>
                <w:lang w:bidi="lt-LT"/>
              </w:rPr>
              <w:t>Nervų sistemos sutrikimai</w:t>
            </w:r>
          </w:p>
        </w:tc>
        <w:tc>
          <w:tcPr>
            <w:tcW w:w="3020" w:type="dxa"/>
            <w:tcBorders>
              <w:top w:val="single" w:sz="4" w:space="0" w:color="auto"/>
              <w:left w:val="single" w:sz="4" w:space="0" w:color="auto"/>
              <w:bottom w:val="single" w:sz="4" w:space="0" w:color="auto"/>
              <w:right w:val="single" w:sz="4" w:space="0" w:color="auto"/>
            </w:tcBorders>
            <w:hideMark/>
          </w:tcPr>
          <w:p w14:paraId="5188E37E" w14:textId="77777777" w:rsidR="00BD4C35" w:rsidRPr="00FA56B4" w:rsidRDefault="00BD4C35">
            <w:pPr>
              <w:rPr>
                <w:sz w:val="22"/>
                <w:szCs w:val="22"/>
                <w:u w:val="single"/>
              </w:rPr>
            </w:pPr>
            <w:r w:rsidRPr="00FA56B4">
              <w:rPr>
                <w:sz w:val="22"/>
                <w:szCs w:val="22"/>
                <w:lang w:bidi="lt-LT"/>
              </w:rPr>
              <w:t>Galvos skausmas</w:t>
            </w:r>
          </w:p>
        </w:tc>
        <w:tc>
          <w:tcPr>
            <w:tcW w:w="3021" w:type="dxa"/>
            <w:tcBorders>
              <w:top w:val="single" w:sz="4" w:space="0" w:color="auto"/>
              <w:left w:val="single" w:sz="4" w:space="0" w:color="auto"/>
              <w:bottom w:val="single" w:sz="4" w:space="0" w:color="auto"/>
              <w:right w:val="single" w:sz="4" w:space="0" w:color="auto"/>
            </w:tcBorders>
            <w:hideMark/>
          </w:tcPr>
          <w:p w14:paraId="0B8C3504" w14:textId="665CF004" w:rsidR="00BD4C35" w:rsidRPr="00FA56B4" w:rsidRDefault="006A65DD">
            <w:pPr>
              <w:rPr>
                <w:iCs/>
                <w:sz w:val="22"/>
                <w:szCs w:val="22"/>
                <w:u w:val="single"/>
              </w:rPr>
            </w:pPr>
            <w:r w:rsidRPr="00FA56B4">
              <w:rPr>
                <w:sz w:val="22"/>
                <w:szCs w:val="22"/>
                <w:lang w:bidi="lt-LT"/>
              </w:rPr>
              <w:t>Nedažn</w:t>
            </w:r>
            <w:r>
              <w:rPr>
                <w:sz w:val="22"/>
                <w:szCs w:val="22"/>
                <w:lang w:bidi="lt-LT"/>
              </w:rPr>
              <w:t>as</w:t>
            </w:r>
          </w:p>
        </w:tc>
      </w:tr>
      <w:tr w:rsidR="00BD4C35" w:rsidRPr="00FA56B4" w14:paraId="53D0795C"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05366FA6"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1465E728" w14:textId="77777777" w:rsidR="00BD4C35" w:rsidRPr="00FA56B4" w:rsidRDefault="00BD4C35">
            <w:pPr>
              <w:rPr>
                <w:sz w:val="22"/>
                <w:szCs w:val="22"/>
              </w:rPr>
            </w:pPr>
            <w:r w:rsidRPr="00FA56B4">
              <w:rPr>
                <w:sz w:val="22"/>
                <w:szCs w:val="22"/>
                <w:lang w:bidi="lt-LT"/>
              </w:rPr>
              <w:t>Svaigulys</w:t>
            </w:r>
          </w:p>
        </w:tc>
        <w:tc>
          <w:tcPr>
            <w:tcW w:w="3021" w:type="dxa"/>
            <w:tcBorders>
              <w:top w:val="single" w:sz="4" w:space="0" w:color="auto"/>
              <w:left w:val="single" w:sz="4" w:space="0" w:color="auto"/>
              <w:bottom w:val="single" w:sz="4" w:space="0" w:color="auto"/>
              <w:right w:val="single" w:sz="4" w:space="0" w:color="auto"/>
            </w:tcBorders>
            <w:hideMark/>
          </w:tcPr>
          <w:p w14:paraId="2461B7AF" w14:textId="1670AC79" w:rsidR="00BD4C35" w:rsidRPr="00FA56B4" w:rsidRDefault="006A65DD">
            <w:pPr>
              <w:rPr>
                <w:iCs/>
                <w:sz w:val="22"/>
                <w:szCs w:val="22"/>
              </w:rPr>
            </w:pPr>
            <w:r w:rsidRPr="00FA56B4">
              <w:rPr>
                <w:sz w:val="22"/>
                <w:szCs w:val="22"/>
                <w:lang w:bidi="lt-LT"/>
              </w:rPr>
              <w:t>Nedažn</w:t>
            </w:r>
            <w:r>
              <w:rPr>
                <w:sz w:val="22"/>
                <w:szCs w:val="22"/>
                <w:lang w:bidi="lt-LT"/>
              </w:rPr>
              <w:t>as</w:t>
            </w:r>
          </w:p>
        </w:tc>
      </w:tr>
      <w:tr w:rsidR="00BD4C35" w:rsidRPr="00FA56B4" w14:paraId="2298D28D"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7FCC8E84"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658464D2" w14:textId="77777777" w:rsidR="00BD4C35" w:rsidRPr="00FA56B4" w:rsidRDefault="00BD4C35">
            <w:pPr>
              <w:rPr>
                <w:sz w:val="22"/>
                <w:szCs w:val="22"/>
              </w:rPr>
            </w:pPr>
            <w:r w:rsidRPr="00FA56B4">
              <w:rPr>
                <w:sz w:val="22"/>
                <w:szCs w:val="22"/>
                <w:lang w:bidi="lt-LT"/>
              </w:rPr>
              <w:t>Tremoras</w:t>
            </w:r>
          </w:p>
        </w:tc>
        <w:tc>
          <w:tcPr>
            <w:tcW w:w="3021" w:type="dxa"/>
            <w:tcBorders>
              <w:top w:val="single" w:sz="4" w:space="0" w:color="auto"/>
              <w:left w:val="single" w:sz="4" w:space="0" w:color="auto"/>
              <w:bottom w:val="single" w:sz="4" w:space="0" w:color="auto"/>
              <w:right w:val="single" w:sz="4" w:space="0" w:color="auto"/>
            </w:tcBorders>
            <w:hideMark/>
          </w:tcPr>
          <w:p w14:paraId="231CCAB2" w14:textId="77777777" w:rsidR="00BD4C35" w:rsidRPr="00FA56B4" w:rsidRDefault="00BD4C35">
            <w:pPr>
              <w:rPr>
                <w:iCs/>
                <w:sz w:val="22"/>
                <w:szCs w:val="22"/>
              </w:rPr>
            </w:pPr>
            <w:r w:rsidRPr="00FA56B4">
              <w:rPr>
                <w:sz w:val="22"/>
                <w:szCs w:val="22"/>
                <w:lang w:bidi="lt-LT"/>
              </w:rPr>
              <w:t>Nežinomas</w:t>
            </w:r>
          </w:p>
        </w:tc>
      </w:tr>
      <w:tr w:rsidR="00BD4C35" w:rsidRPr="00FA56B4" w14:paraId="373F87E6" w14:textId="77777777" w:rsidTr="00BD4C35">
        <w:tc>
          <w:tcPr>
            <w:tcW w:w="3019" w:type="dxa"/>
            <w:vMerge w:val="restart"/>
            <w:tcBorders>
              <w:top w:val="single" w:sz="4" w:space="0" w:color="auto"/>
              <w:left w:val="single" w:sz="4" w:space="0" w:color="auto"/>
              <w:bottom w:val="single" w:sz="4" w:space="0" w:color="auto"/>
              <w:right w:val="single" w:sz="4" w:space="0" w:color="auto"/>
            </w:tcBorders>
            <w:hideMark/>
          </w:tcPr>
          <w:p w14:paraId="5BD2346D" w14:textId="77777777" w:rsidR="00BD4C35" w:rsidRPr="00FA56B4" w:rsidRDefault="00BD4C35">
            <w:pPr>
              <w:rPr>
                <w:sz w:val="22"/>
                <w:szCs w:val="22"/>
              </w:rPr>
            </w:pPr>
            <w:r w:rsidRPr="00FA56B4">
              <w:rPr>
                <w:sz w:val="22"/>
                <w:szCs w:val="22"/>
                <w:lang w:bidi="lt-LT"/>
              </w:rPr>
              <w:t>Virškinimo trakto sutrikimai</w:t>
            </w:r>
          </w:p>
        </w:tc>
        <w:tc>
          <w:tcPr>
            <w:tcW w:w="3020" w:type="dxa"/>
            <w:tcBorders>
              <w:top w:val="single" w:sz="4" w:space="0" w:color="auto"/>
              <w:left w:val="single" w:sz="4" w:space="0" w:color="auto"/>
              <w:bottom w:val="single" w:sz="4" w:space="0" w:color="auto"/>
              <w:right w:val="single" w:sz="4" w:space="0" w:color="auto"/>
            </w:tcBorders>
            <w:hideMark/>
          </w:tcPr>
          <w:p w14:paraId="2A322532" w14:textId="77777777" w:rsidR="00BD4C35" w:rsidRPr="00FA56B4" w:rsidRDefault="00BD4C35">
            <w:pPr>
              <w:rPr>
                <w:sz w:val="22"/>
                <w:szCs w:val="22"/>
              </w:rPr>
            </w:pPr>
            <w:r w:rsidRPr="00FA56B4">
              <w:rPr>
                <w:sz w:val="22"/>
                <w:szCs w:val="22"/>
                <w:lang w:bidi="lt-LT"/>
              </w:rPr>
              <w:t>Viduriavimas</w:t>
            </w:r>
          </w:p>
        </w:tc>
        <w:tc>
          <w:tcPr>
            <w:tcW w:w="3021" w:type="dxa"/>
            <w:tcBorders>
              <w:top w:val="single" w:sz="4" w:space="0" w:color="auto"/>
              <w:left w:val="single" w:sz="4" w:space="0" w:color="auto"/>
              <w:bottom w:val="single" w:sz="4" w:space="0" w:color="auto"/>
              <w:right w:val="single" w:sz="4" w:space="0" w:color="auto"/>
            </w:tcBorders>
            <w:hideMark/>
          </w:tcPr>
          <w:p w14:paraId="60C9C2B5" w14:textId="7B956609" w:rsidR="00BD4C35" w:rsidRPr="00FA56B4" w:rsidRDefault="006A65DD">
            <w:pPr>
              <w:rPr>
                <w:iCs/>
                <w:sz w:val="22"/>
                <w:szCs w:val="22"/>
              </w:rPr>
            </w:pPr>
            <w:r w:rsidRPr="00FA56B4">
              <w:rPr>
                <w:sz w:val="22"/>
                <w:szCs w:val="22"/>
                <w:lang w:bidi="lt-LT"/>
              </w:rPr>
              <w:t>Nedažn</w:t>
            </w:r>
            <w:r>
              <w:rPr>
                <w:sz w:val="22"/>
                <w:szCs w:val="22"/>
                <w:lang w:bidi="lt-LT"/>
              </w:rPr>
              <w:t>as</w:t>
            </w:r>
          </w:p>
        </w:tc>
      </w:tr>
      <w:tr w:rsidR="00BD4C35" w:rsidRPr="00FA56B4" w14:paraId="45E7D2CB"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1B4D5CD9"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01EF9F97" w14:textId="77777777" w:rsidR="00BD4C35" w:rsidRPr="00FA56B4" w:rsidRDefault="00BD4C35">
            <w:pPr>
              <w:rPr>
                <w:sz w:val="22"/>
                <w:szCs w:val="22"/>
              </w:rPr>
            </w:pPr>
            <w:r w:rsidRPr="00FA56B4">
              <w:rPr>
                <w:sz w:val="22"/>
                <w:szCs w:val="22"/>
                <w:lang w:bidi="lt-LT"/>
              </w:rPr>
              <w:t>Vidurių užkietėjimas</w:t>
            </w:r>
          </w:p>
        </w:tc>
        <w:tc>
          <w:tcPr>
            <w:tcW w:w="3021" w:type="dxa"/>
            <w:tcBorders>
              <w:top w:val="single" w:sz="4" w:space="0" w:color="auto"/>
              <w:left w:val="single" w:sz="4" w:space="0" w:color="auto"/>
              <w:bottom w:val="single" w:sz="4" w:space="0" w:color="auto"/>
              <w:right w:val="single" w:sz="4" w:space="0" w:color="auto"/>
            </w:tcBorders>
            <w:hideMark/>
          </w:tcPr>
          <w:p w14:paraId="60CA2484" w14:textId="2D785D6F" w:rsidR="00BD4C35" w:rsidRPr="00FA56B4" w:rsidRDefault="006A65DD">
            <w:pPr>
              <w:rPr>
                <w:iCs/>
                <w:sz w:val="22"/>
                <w:szCs w:val="22"/>
              </w:rPr>
            </w:pPr>
            <w:r w:rsidRPr="00FA56B4">
              <w:rPr>
                <w:sz w:val="22"/>
                <w:szCs w:val="22"/>
                <w:lang w:bidi="lt-LT"/>
              </w:rPr>
              <w:t>Nedažn</w:t>
            </w:r>
            <w:r>
              <w:rPr>
                <w:sz w:val="22"/>
                <w:szCs w:val="22"/>
                <w:lang w:bidi="lt-LT"/>
              </w:rPr>
              <w:t>as</w:t>
            </w:r>
          </w:p>
        </w:tc>
      </w:tr>
      <w:tr w:rsidR="00BD4C35" w:rsidRPr="00FA56B4" w14:paraId="0D2E287B"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698E835F"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1B52B43F" w14:textId="77777777" w:rsidR="00BD4C35" w:rsidRPr="00FA56B4" w:rsidRDefault="00BD4C35">
            <w:pPr>
              <w:rPr>
                <w:sz w:val="22"/>
                <w:szCs w:val="22"/>
              </w:rPr>
            </w:pPr>
            <w:r w:rsidRPr="00FA56B4">
              <w:rPr>
                <w:sz w:val="22"/>
                <w:szCs w:val="22"/>
                <w:lang w:bidi="lt-LT"/>
              </w:rPr>
              <w:t>Pilvo skausmas</w:t>
            </w:r>
          </w:p>
        </w:tc>
        <w:tc>
          <w:tcPr>
            <w:tcW w:w="3021" w:type="dxa"/>
            <w:tcBorders>
              <w:top w:val="single" w:sz="4" w:space="0" w:color="auto"/>
              <w:left w:val="single" w:sz="4" w:space="0" w:color="auto"/>
              <w:bottom w:val="single" w:sz="4" w:space="0" w:color="auto"/>
              <w:right w:val="single" w:sz="4" w:space="0" w:color="auto"/>
            </w:tcBorders>
            <w:hideMark/>
          </w:tcPr>
          <w:p w14:paraId="4ED99B78" w14:textId="7DA53008" w:rsidR="00BD4C35" w:rsidRPr="00FA56B4" w:rsidRDefault="006A65DD">
            <w:pPr>
              <w:rPr>
                <w:iCs/>
                <w:sz w:val="22"/>
                <w:szCs w:val="22"/>
              </w:rPr>
            </w:pPr>
            <w:r w:rsidRPr="00FA56B4">
              <w:rPr>
                <w:sz w:val="22"/>
                <w:szCs w:val="22"/>
                <w:lang w:bidi="lt-LT"/>
              </w:rPr>
              <w:t>Nedažn</w:t>
            </w:r>
            <w:r>
              <w:rPr>
                <w:sz w:val="22"/>
                <w:szCs w:val="22"/>
                <w:lang w:bidi="lt-LT"/>
              </w:rPr>
              <w:t>as</w:t>
            </w:r>
          </w:p>
        </w:tc>
      </w:tr>
      <w:tr w:rsidR="00BD4C35" w:rsidRPr="00FA56B4" w14:paraId="06F62440"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3ED3C103"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5CA0711F" w14:textId="77777777" w:rsidR="00BD4C35" w:rsidRPr="00FA56B4" w:rsidRDefault="00BD4C35">
            <w:pPr>
              <w:rPr>
                <w:sz w:val="22"/>
                <w:szCs w:val="22"/>
              </w:rPr>
            </w:pPr>
            <w:r w:rsidRPr="00FA56B4">
              <w:rPr>
                <w:sz w:val="22"/>
                <w:szCs w:val="22"/>
                <w:lang w:bidi="lt-LT"/>
              </w:rPr>
              <w:t>Seilėtekio padidėjimas</w:t>
            </w:r>
          </w:p>
        </w:tc>
        <w:tc>
          <w:tcPr>
            <w:tcW w:w="3021" w:type="dxa"/>
            <w:tcBorders>
              <w:top w:val="single" w:sz="4" w:space="0" w:color="auto"/>
              <w:left w:val="single" w:sz="4" w:space="0" w:color="auto"/>
              <w:bottom w:val="single" w:sz="4" w:space="0" w:color="auto"/>
              <w:right w:val="single" w:sz="4" w:space="0" w:color="auto"/>
            </w:tcBorders>
            <w:hideMark/>
          </w:tcPr>
          <w:p w14:paraId="122094B8" w14:textId="45309266" w:rsidR="00BD4C35" w:rsidRPr="00FA56B4" w:rsidRDefault="006A65DD">
            <w:pPr>
              <w:rPr>
                <w:iCs/>
                <w:sz w:val="22"/>
                <w:szCs w:val="22"/>
              </w:rPr>
            </w:pPr>
            <w:r w:rsidRPr="00FA56B4">
              <w:rPr>
                <w:sz w:val="22"/>
                <w:szCs w:val="22"/>
                <w:lang w:bidi="lt-LT"/>
              </w:rPr>
              <w:t>Nedažn</w:t>
            </w:r>
            <w:r>
              <w:rPr>
                <w:sz w:val="22"/>
                <w:szCs w:val="22"/>
                <w:lang w:bidi="lt-LT"/>
              </w:rPr>
              <w:t>as</w:t>
            </w:r>
          </w:p>
        </w:tc>
      </w:tr>
      <w:tr w:rsidR="00BD4C35" w:rsidRPr="00FA56B4" w14:paraId="65FCCF50"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2BD950B7"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4AFA4F6D" w14:textId="77777777" w:rsidR="00BD4C35" w:rsidRPr="00FA56B4" w:rsidRDefault="00BD4C35">
            <w:pPr>
              <w:rPr>
                <w:sz w:val="22"/>
                <w:szCs w:val="22"/>
              </w:rPr>
            </w:pPr>
            <w:r w:rsidRPr="00FA56B4">
              <w:rPr>
                <w:sz w:val="22"/>
                <w:szCs w:val="22"/>
                <w:lang w:bidi="lt-LT"/>
              </w:rPr>
              <w:t>Pykinimas</w:t>
            </w:r>
          </w:p>
        </w:tc>
        <w:tc>
          <w:tcPr>
            <w:tcW w:w="3021" w:type="dxa"/>
            <w:tcBorders>
              <w:top w:val="single" w:sz="4" w:space="0" w:color="auto"/>
              <w:left w:val="single" w:sz="4" w:space="0" w:color="auto"/>
              <w:bottom w:val="single" w:sz="4" w:space="0" w:color="auto"/>
              <w:right w:val="single" w:sz="4" w:space="0" w:color="auto"/>
            </w:tcBorders>
            <w:hideMark/>
          </w:tcPr>
          <w:p w14:paraId="7FC5E55B" w14:textId="77777777" w:rsidR="00BD4C35" w:rsidRPr="00FA56B4" w:rsidRDefault="00BD4C35">
            <w:pPr>
              <w:rPr>
                <w:iCs/>
                <w:sz w:val="22"/>
                <w:szCs w:val="22"/>
              </w:rPr>
            </w:pPr>
            <w:r w:rsidRPr="00FA56B4">
              <w:rPr>
                <w:sz w:val="22"/>
                <w:szCs w:val="22"/>
                <w:lang w:bidi="lt-LT"/>
              </w:rPr>
              <w:t>Nežinomas</w:t>
            </w:r>
          </w:p>
        </w:tc>
      </w:tr>
      <w:tr w:rsidR="00BD4C35" w:rsidRPr="00FA56B4" w14:paraId="5CD9583F" w14:textId="77777777" w:rsidTr="00BD4C35">
        <w:tc>
          <w:tcPr>
            <w:tcW w:w="3019" w:type="dxa"/>
            <w:tcBorders>
              <w:top w:val="single" w:sz="4" w:space="0" w:color="auto"/>
              <w:left w:val="single" w:sz="4" w:space="0" w:color="auto"/>
              <w:bottom w:val="single" w:sz="4" w:space="0" w:color="auto"/>
              <w:right w:val="single" w:sz="4" w:space="0" w:color="auto"/>
            </w:tcBorders>
            <w:hideMark/>
          </w:tcPr>
          <w:p w14:paraId="2EAA28A0" w14:textId="77777777" w:rsidR="00BD4C35" w:rsidRPr="00FA56B4" w:rsidRDefault="00BD4C35">
            <w:pPr>
              <w:rPr>
                <w:sz w:val="22"/>
                <w:szCs w:val="22"/>
              </w:rPr>
            </w:pPr>
            <w:r w:rsidRPr="00FA56B4">
              <w:rPr>
                <w:sz w:val="22"/>
                <w:szCs w:val="22"/>
                <w:lang w:bidi="lt-LT"/>
              </w:rPr>
              <w:t>Kepenų, tulžies pūslės ir latakų sutrikimai</w:t>
            </w:r>
          </w:p>
        </w:tc>
        <w:tc>
          <w:tcPr>
            <w:tcW w:w="3020" w:type="dxa"/>
            <w:tcBorders>
              <w:top w:val="single" w:sz="4" w:space="0" w:color="auto"/>
              <w:left w:val="single" w:sz="4" w:space="0" w:color="auto"/>
              <w:bottom w:val="single" w:sz="4" w:space="0" w:color="auto"/>
              <w:right w:val="single" w:sz="4" w:space="0" w:color="auto"/>
            </w:tcBorders>
            <w:hideMark/>
          </w:tcPr>
          <w:p w14:paraId="50E53F91" w14:textId="77777777" w:rsidR="00BD4C35" w:rsidRPr="00FA56B4" w:rsidRDefault="00BD4C35">
            <w:pPr>
              <w:rPr>
                <w:sz w:val="22"/>
                <w:szCs w:val="22"/>
              </w:rPr>
            </w:pPr>
            <w:r w:rsidRPr="00FA56B4">
              <w:rPr>
                <w:sz w:val="22"/>
                <w:szCs w:val="22"/>
                <w:lang w:bidi="lt-LT"/>
              </w:rPr>
              <w:t>Gelta</w:t>
            </w:r>
          </w:p>
        </w:tc>
        <w:tc>
          <w:tcPr>
            <w:tcW w:w="3021" w:type="dxa"/>
            <w:tcBorders>
              <w:top w:val="single" w:sz="4" w:space="0" w:color="auto"/>
              <w:left w:val="single" w:sz="4" w:space="0" w:color="auto"/>
              <w:bottom w:val="single" w:sz="4" w:space="0" w:color="auto"/>
              <w:right w:val="single" w:sz="4" w:space="0" w:color="auto"/>
            </w:tcBorders>
            <w:hideMark/>
          </w:tcPr>
          <w:p w14:paraId="05C4756C" w14:textId="77777777" w:rsidR="00BD4C35" w:rsidRPr="00FA56B4" w:rsidRDefault="00BD4C35">
            <w:pPr>
              <w:rPr>
                <w:iCs/>
                <w:sz w:val="22"/>
                <w:szCs w:val="22"/>
              </w:rPr>
            </w:pPr>
            <w:r w:rsidRPr="00FA56B4">
              <w:rPr>
                <w:sz w:val="22"/>
                <w:szCs w:val="22"/>
                <w:lang w:bidi="lt-LT"/>
              </w:rPr>
              <w:t>Nežinomas</w:t>
            </w:r>
          </w:p>
        </w:tc>
      </w:tr>
      <w:tr w:rsidR="00BD4C35" w:rsidRPr="00FA56B4" w14:paraId="508C38D4" w14:textId="77777777" w:rsidTr="00BD4C35">
        <w:tc>
          <w:tcPr>
            <w:tcW w:w="3019" w:type="dxa"/>
            <w:vMerge w:val="restart"/>
            <w:tcBorders>
              <w:top w:val="single" w:sz="4" w:space="0" w:color="auto"/>
              <w:left w:val="single" w:sz="4" w:space="0" w:color="auto"/>
              <w:bottom w:val="single" w:sz="4" w:space="0" w:color="auto"/>
              <w:right w:val="single" w:sz="4" w:space="0" w:color="auto"/>
            </w:tcBorders>
            <w:hideMark/>
          </w:tcPr>
          <w:p w14:paraId="191B4294" w14:textId="77777777" w:rsidR="00BD4C35" w:rsidRPr="00FA56B4" w:rsidRDefault="00BD4C35">
            <w:pPr>
              <w:rPr>
                <w:sz w:val="22"/>
                <w:szCs w:val="22"/>
              </w:rPr>
            </w:pPr>
            <w:r w:rsidRPr="00FA56B4">
              <w:rPr>
                <w:sz w:val="22"/>
                <w:szCs w:val="22"/>
                <w:lang w:bidi="lt-LT"/>
              </w:rPr>
              <w:t>Odos ir poodinio audinio sutrikimai</w:t>
            </w:r>
          </w:p>
        </w:tc>
        <w:tc>
          <w:tcPr>
            <w:tcW w:w="3020" w:type="dxa"/>
            <w:tcBorders>
              <w:top w:val="single" w:sz="4" w:space="0" w:color="auto"/>
              <w:left w:val="single" w:sz="4" w:space="0" w:color="auto"/>
              <w:bottom w:val="single" w:sz="4" w:space="0" w:color="auto"/>
              <w:right w:val="single" w:sz="4" w:space="0" w:color="auto"/>
            </w:tcBorders>
            <w:hideMark/>
          </w:tcPr>
          <w:p w14:paraId="45D5EB80" w14:textId="77777777" w:rsidR="00BD4C35" w:rsidRPr="00FA56B4" w:rsidRDefault="00BD4C35">
            <w:pPr>
              <w:rPr>
                <w:sz w:val="22"/>
                <w:szCs w:val="22"/>
              </w:rPr>
            </w:pPr>
            <w:r w:rsidRPr="00FA56B4">
              <w:rPr>
                <w:sz w:val="22"/>
                <w:szCs w:val="22"/>
                <w:lang w:bidi="lt-LT"/>
              </w:rPr>
              <w:t>Išbėrimas</w:t>
            </w:r>
          </w:p>
        </w:tc>
        <w:tc>
          <w:tcPr>
            <w:tcW w:w="3021" w:type="dxa"/>
            <w:tcBorders>
              <w:top w:val="single" w:sz="4" w:space="0" w:color="auto"/>
              <w:left w:val="single" w:sz="4" w:space="0" w:color="auto"/>
              <w:bottom w:val="single" w:sz="4" w:space="0" w:color="auto"/>
              <w:right w:val="single" w:sz="4" w:space="0" w:color="auto"/>
            </w:tcBorders>
            <w:hideMark/>
          </w:tcPr>
          <w:p w14:paraId="3AB86F22" w14:textId="736D37AE" w:rsidR="00BD4C35" w:rsidRPr="00FA56B4" w:rsidRDefault="006A65DD">
            <w:pPr>
              <w:rPr>
                <w:iCs/>
                <w:sz w:val="22"/>
                <w:szCs w:val="22"/>
              </w:rPr>
            </w:pPr>
            <w:r w:rsidRPr="00FA56B4">
              <w:rPr>
                <w:sz w:val="22"/>
                <w:szCs w:val="22"/>
                <w:lang w:bidi="lt-LT"/>
              </w:rPr>
              <w:t>Ret</w:t>
            </w:r>
            <w:r>
              <w:rPr>
                <w:sz w:val="22"/>
                <w:szCs w:val="22"/>
                <w:lang w:bidi="lt-LT"/>
              </w:rPr>
              <w:t>as</w:t>
            </w:r>
          </w:p>
        </w:tc>
      </w:tr>
      <w:tr w:rsidR="00BD4C35" w:rsidRPr="00FA56B4" w14:paraId="63A4B2D1"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2E6CEFD0"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2438CD64" w14:textId="77777777" w:rsidR="00BD4C35" w:rsidRPr="00FA56B4" w:rsidRDefault="00BD4C35">
            <w:pPr>
              <w:rPr>
                <w:sz w:val="22"/>
                <w:szCs w:val="22"/>
              </w:rPr>
            </w:pPr>
            <w:r w:rsidRPr="00FA56B4">
              <w:rPr>
                <w:sz w:val="22"/>
                <w:szCs w:val="22"/>
                <w:lang w:bidi="lt-LT"/>
              </w:rPr>
              <w:t>Eritema</w:t>
            </w:r>
          </w:p>
        </w:tc>
        <w:tc>
          <w:tcPr>
            <w:tcW w:w="3021" w:type="dxa"/>
            <w:tcBorders>
              <w:top w:val="single" w:sz="4" w:space="0" w:color="auto"/>
              <w:left w:val="single" w:sz="4" w:space="0" w:color="auto"/>
              <w:bottom w:val="single" w:sz="4" w:space="0" w:color="auto"/>
              <w:right w:val="single" w:sz="4" w:space="0" w:color="auto"/>
            </w:tcBorders>
            <w:hideMark/>
          </w:tcPr>
          <w:p w14:paraId="322C2C1A" w14:textId="3FFE0C3E" w:rsidR="00BD4C35" w:rsidRPr="00FA56B4" w:rsidRDefault="006A65DD">
            <w:pPr>
              <w:rPr>
                <w:iCs/>
                <w:sz w:val="22"/>
                <w:szCs w:val="22"/>
              </w:rPr>
            </w:pPr>
            <w:r w:rsidRPr="00FA56B4">
              <w:rPr>
                <w:sz w:val="22"/>
                <w:szCs w:val="22"/>
                <w:lang w:bidi="lt-LT"/>
              </w:rPr>
              <w:t>Ret</w:t>
            </w:r>
            <w:r>
              <w:rPr>
                <w:sz w:val="22"/>
                <w:szCs w:val="22"/>
                <w:lang w:bidi="lt-LT"/>
              </w:rPr>
              <w:t>as</w:t>
            </w:r>
          </w:p>
        </w:tc>
      </w:tr>
      <w:tr w:rsidR="00BD4C35" w:rsidRPr="00FA56B4" w14:paraId="39CC839A"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406CDFCE"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2BD2C08C" w14:textId="77777777" w:rsidR="00BD4C35" w:rsidRPr="00FA56B4" w:rsidRDefault="00BD4C35">
            <w:pPr>
              <w:rPr>
                <w:sz w:val="22"/>
                <w:szCs w:val="22"/>
              </w:rPr>
            </w:pPr>
            <w:r w:rsidRPr="00FA56B4">
              <w:rPr>
                <w:sz w:val="22"/>
                <w:szCs w:val="22"/>
                <w:lang w:bidi="lt-LT"/>
              </w:rPr>
              <w:t>Niežėjimas</w:t>
            </w:r>
          </w:p>
        </w:tc>
        <w:tc>
          <w:tcPr>
            <w:tcW w:w="3021" w:type="dxa"/>
            <w:tcBorders>
              <w:top w:val="single" w:sz="4" w:space="0" w:color="auto"/>
              <w:left w:val="single" w:sz="4" w:space="0" w:color="auto"/>
              <w:bottom w:val="single" w:sz="4" w:space="0" w:color="auto"/>
              <w:right w:val="single" w:sz="4" w:space="0" w:color="auto"/>
            </w:tcBorders>
            <w:hideMark/>
          </w:tcPr>
          <w:p w14:paraId="4F31851D" w14:textId="10286E15" w:rsidR="00BD4C35" w:rsidRPr="00FA56B4" w:rsidRDefault="00E676FA">
            <w:pPr>
              <w:rPr>
                <w:iCs/>
                <w:sz w:val="22"/>
                <w:szCs w:val="22"/>
              </w:rPr>
            </w:pPr>
            <w:r w:rsidRPr="00FA56B4">
              <w:rPr>
                <w:sz w:val="22"/>
                <w:szCs w:val="22"/>
                <w:lang w:bidi="lt-LT"/>
              </w:rPr>
              <w:t>Ret</w:t>
            </w:r>
            <w:r>
              <w:rPr>
                <w:sz w:val="22"/>
                <w:szCs w:val="22"/>
                <w:lang w:bidi="lt-LT"/>
              </w:rPr>
              <w:t>as</w:t>
            </w:r>
          </w:p>
        </w:tc>
      </w:tr>
      <w:tr w:rsidR="00BD4C35" w:rsidRPr="00FA56B4" w14:paraId="4909B62E" w14:textId="77777777" w:rsidTr="00BD4C35">
        <w:tc>
          <w:tcPr>
            <w:tcW w:w="3019" w:type="dxa"/>
            <w:vMerge w:val="restart"/>
            <w:tcBorders>
              <w:top w:val="single" w:sz="4" w:space="0" w:color="auto"/>
              <w:left w:val="single" w:sz="4" w:space="0" w:color="auto"/>
              <w:bottom w:val="single" w:sz="4" w:space="0" w:color="auto"/>
              <w:right w:val="single" w:sz="4" w:space="0" w:color="auto"/>
            </w:tcBorders>
            <w:hideMark/>
          </w:tcPr>
          <w:p w14:paraId="75E16B28" w14:textId="77777777" w:rsidR="00BD4C35" w:rsidRPr="00FA56B4" w:rsidRDefault="00BD4C35">
            <w:pPr>
              <w:rPr>
                <w:sz w:val="22"/>
                <w:szCs w:val="22"/>
              </w:rPr>
            </w:pPr>
            <w:r w:rsidRPr="00FA56B4">
              <w:rPr>
                <w:sz w:val="22"/>
                <w:szCs w:val="22"/>
                <w:lang w:bidi="lt-LT"/>
              </w:rPr>
              <w:t>Tyrimai</w:t>
            </w:r>
          </w:p>
        </w:tc>
        <w:tc>
          <w:tcPr>
            <w:tcW w:w="3020" w:type="dxa"/>
            <w:tcBorders>
              <w:top w:val="single" w:sz="4" w:space="0" w:color="auto"/>
              <w:left w:val="single" w:sz="4" w:space="0" w:color="auto"/>
              <w:bottom w:val="single" w:sz="4" w:space="0" w:color="auto"/>
              <w:right w:val="single" w:sz="4" w:space="0" w:color="auto"/>
            </w:tcBorders>
            <w:hideMark/>
          </w:tcPr>
          <w:p w14:paraId="63D8D0EB" w14:textId="77777777" w:rsidR="00BD4C35" w:rsidRPr="00FA56B4" w:rsidRDefault="00BD4C35">
            <w:pPr>
              <w:rPr>
                <w:sz w:val="22"/>
                <w:szCs w:val="22"/>
              </w:rPr>
            </w:pPr>
            <w:r w:rsidRPr="00FA56B4">
              <w:rPr>
                <w:sz w:val="22"/>
                <w:szCs w:val="22"/>
                <w:lang w:bidi="lt-LT"/>
              </w:rPr>
              <w:t>Padidėjęs AST kiekis</w:t>
            </w:r>
          </w:p>
        </w:tc>
        <w:tc>
          <w:tcPr>
            <w:tcW w:w="3021" w:type="dxa"/>
            <w:tcBorders>
              <w:top w:val="single" w:sz="4" w:space="0" w:color="auto"/>
              <w:left w:val="single" w:sz="4" w:space="0" w:color="auto"/>
              <w:bottom w:val="single" w:sz="4" w:space="0" w:color="auto"/>
              <w:right w:val="single" w:sz="4" w:space="0" w:color="auto"/>
            </w:tcBorders>
            <w:hideMark/>
          </w:tcPr>
          <w:p w14:paraId="0FD3BD16" w14:textId="77777777" w:rsidR="00BD4C35" w:rsidRPr="00FA56B4" w:rsidRDefault="00BD4C35">
            <w:pPr>
              <w:rPr>
                <w:iCs/>
                <w:sz w:val="22"/>
                <w:szCs w:val="22"/>
              </w:rPr>
            </w:pPr>
            <w:r w:rsidRPr="00FA56B4">
              <w:rPr>
                <w:sz w:val="22"/>
                <w:szCs w:val="22"/>
                <w:lang w:bidi="lt-LT"/>
              </w:rPr>
              <w:t>Nežinomas</w:t>
            </w:r>
          </w:p>
        </w:tc>
      </w:tr>
      <w:tr w:rsidR="00BD4C35" w:rsidRPr="00FA56B4" w14:paraId="6BF91531"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149EDD9A"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2DA81D16" w14:textId="7A13E102" w:rsidR="00BD4C35" w:rsidRPr="00FA56B4" w:rsidRDefault="00BD4C35">
            <w:pPr>
              <w:rPr>
                <w:sz w:val="22"/>
                <w:szCs w:val="22"/>
              </w:rPr>
            </w:pPr>
            <w:r w:rsidRPr="00FA56B4">
              <w:rPr>
                <w:sz w:val="22"/>
                <w:szCs w:val="22"/>
                <w:lang w:bidi="lt-LT"/>
              </w:rPr>
              <w:t xml:space="preserve">Padidėjęs ALT </w:t>
            </w:r>
            <w:r w:rsidR="00E676FA">
              <w:rPr>
                <w:sz w:val="22"/>
                <w:szCs w:val="22"/>
                <w:lang w:bidi="lt-LT"/>
              </w:rPr>
              <w:t>aktyvumas</w:t>
            </w:r>
          </w:p>
        </w:tc>
        <w:tc>
          <w:tcPr>
            <w:tcW w:w="3021" w:type="dxa"/>
            <w:tcBorders>
              <w:top w:val="single" w:sz="4" w:space="0" w:color="auto"/>
              <w:left w:val="single" w:sz="4" w:space="0" w:color="auto"/>
              <w:bottom w:val="single" w:sz="4" w:space="0" w:color="auto"/>
              <w:right w:val="single" w:sz="4" w:space="0" w:color="auto"/>
            </w:tcBorders>
            <w:hideMark/>
          </w:tcPr>
          <w:p w14:paraId="25709B0D" w14:textId="77777777" w:rsidR="00BD4C35" w:rsidRPr="00FA56B4" w:rsidRDefault="00BD4C35">
            <w:pPr>
              <w:rPr>
                <w:iCs/>
                <w:sz w:val="22"/>
                <w:szCs w:val="22"/>
              </w:rPr>
            </w:pPr>
            <w:r w:rsidRPr="00FA56B4">
              <w:rPr>
                <w:sz w:val="22"/>
                <w:szCs w:val="22"/>
                <w:lang w:bidi="lt-LT"/>
              </w:rPr>
              <w:t>Nežinomas</w:t>
            </w:r>
          </w:p>
        </w:tc>
      </w:tr>
      <w:tr w:rsidR="00BD4C35" w:rsidRPr="00FA56B4" w14:paraId="75A9A6C9"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4DAEDFFA"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48D3584E" w14:textId="67AC1192" w:rsidR="00BD4C35" w:rsidRPr="00FA56B4" w:rsidRDefault="00BD4C35">
            <w:pPr>
              <w:rPr>
                <w:sz w:val="22"/>
                <w:szCs w:val="22"/>
              </w:rPr>
            </w:pPr>
            <w:r w:rsidRPr="00FA56B4">
              <w:rPr>
                <w:sz w:val="22"/>
                <w:szCs w:val="22"/>
                <w:lang w:bidi="lt-LT"/>
              </w:rPr>
              <w:t xml:space="preserve">Padidėjęs GGT </w:t>
            </w:r>
            <w:r w:rsidR="00E676FA">
              <w:rPr>
                <w:sz w:val="22"/>
                <w:szCs w:val="22"/>
                <w:lang w:bidi="lt-LT"/>
              </w:rPr>
              <w:t>aktyvumas</w:t>
            </w:r>
          </w:p>
        </w:tc>
        <w:tc>
          <w:tcPr>
            <w:tcW w:w="3021" w:type="dxa"/>
            <w:tcBorders>
              <w:top w:val="single" w:sz="4" w:space="0" w:color="auto"/>
              <w:left w:val="single" w:sz="4" w:space="0" w:color="auto"/>
              <w:bottom w:val="single" w:sz="4" w:space="0" w:color="auto"/>
              <w:right w:val="single" w:sz="4" w:space="0" w:color="auto"/>
            </w:tcBorders>
            <w:hideMark/>
          </w:tcPr>
          <w:p w14:paraId="6EEF840C" w14:textId="77777777" w:rsidR="00BD4C35" w:rsidRPr="00FA56B4" w:rsidRDefault="00BD4C35">
            <w:pPr>
              <w:rPr>
                <w:iCs/>
                <w:sz w:val="22"/>
                <w:szCs w:val="22"/>
              </w:rPr>
            </w:pPr>
            <w:r w:rsidRPr="00FA56B4">
              <w:rPr>
                <w:sz w:val="22"/>
                <w:szCs w:val="22"/>
                <w:lang w:bidi="lt-LT"/>
              </w:rPr>
              <w:t>Nežinomas</w:t>
            </w:r>
          </w:p>
        </w:tc>
      </w:tr>
      <w:tr w:rsidR="00BD4C35" w:rsidRPr="00FA56B4" w14:paraId="5FD5C76B"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0870528D"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581BA37E" w14:textId="4F2AF404" w:rsidR="00BD4C35" w:rsidRPr="00FA56B4" w:rsidRDefault="00BD4C35">
            <w:pPr>
              <w:rPr>
                <w:sz w:val="22"/>
                <w:szCs w:val="22"/>
              </w:rPr>
            </w:pPr>
            <w:r w:rsidRPr="00FA56B4">
              <w:rPr>
                <w:sz w:val="22"/>
                <w:szCs w:val="22"/>
                <w:lang w:bidi="lt-LT"/>
              </w:rPr>
              <w:t xml:space="preserve">Padidėjęs šarminės fosfatazės </w:t>
            </w:r>
            <w:r w:rsidR="00E676FA">
              <w:rPr>
                <w:sz w:val="22"/>
                <w:szCs w:val="22"/>
                <w:lang w:bidi="lt-LT"/>
              </w:rPr>
              <w:t>aktyvumas</w:t>
            </w:r>
          </w:p>
        </w:tc>
        <w:tc>
          <w:tcPr>
            <w:tcW w:w="3021" w:type="dxa"/>
            <w:tcBorders>
              <w:top w:val="single" w:sz="4" w:space="0" w:color="auto"/>
              <w:left w:val="single" w:sz="4" w:space="0" w:color="auto"/>
              <w:bottom w:val="single" w:sz="4" w:space="0" w:color="auto"/>
              <w:right w:val="single" w:sz="4" w:space="0" w:color="auto"/>
            </w:tcBorders>
            <w:hideMark/>
          </w:tcPr>
          <w:p w14:paraId="375C026C" w14:textId="77777777" w:rsidR="00BD4C35" w:rsidRPr="00FA56B4" w:rsidRDefault="00BD4C35">
            <w:pPr>
              <w:rPr>
                <w:iCs/>
                <w:sz w:val="22"/>
                <w:szCs w:val="22"/>
              </w:rPr>
            </w:pPr>
            <w:r w:rsidRPr="00FA56B4">
              <w:rPr>
                <w:sz w:val="22"/>
                <w:szCs w:val="22"/>
                <w:lang w:bidi="lt-LT"/>
              </w:rPr>
              <w:t>Nežinomas</w:t>
            </w:r>
          </w:p>
        </w:tc>
      </w:tr>
      <w:tr w:rsidR="00BD4C35" w:rsidRPr="00FA56B4" w14:paraId="13A6019D" w14:textId="77777777" w:rsidTr="00BD4C35">
        <w:tc>
          <w:tcPr>
            <w:tcW w:w="0" w:type="auto"/>
            <w:vMerge/>
            <w:tcBorders>
              <w:top w:val="single" w:sz="4" w:space="0" w:color="auto"/>
              <w:left w:val="single" w:sz="4" w:space="0" w:color="auto"/>
              <w:bottom w:val="single" w:sz="4" w:space="0" w:color="auto"/>
              <w:right w:val="single" w:sz="4" w:space="0" w:color="auto"/>
            </w:tcBorders>
            <w:vAlign w:val="center"/>
            <w:hideMark/>
          </w:tcPr>
          <w:p w14:paraId="27503A13" w14:textId="77777777" w:rsidR="00BD4C35" w:rsidRPr="00FA56B4" w:rsidRDefault="00BD4C35">
            <w:pPr>
              <w:rPr>
                <w:sz w:val="22"/>
                <w:szCs w:val="22"/>
                <w:lang w:eastAsia="cs-CZ"/>
              </w:rPr>
            </w:pPr>
          </w:p>
        </w:tc>
        <w:tc>
          <w:tcPr>
            <w:tcW w:w="3020" w:type="dxa"/>
            <w:tcBorders>
              <w:top w:val="single" w:sz="4" w:space="0" w:color="auto"/>
              <w:left w:val="single" w:sz="4" w:space="0" w:color="auto"/>
              <w:bottom w:val="single" w:sz="4" w:space="0" w:color="auto"/>
              <w:right w:val="single" w:sz="4" w:space="0" w:color="auto"/>
            </w:tcBorders>
            <w:hideMark/>
          </w:tcPr>
          <w:p w14:paraId="4BD0BB73" w14:textId="77777777" w:rsidR="00BD4C35" w:rsidRPr="00FA56B4" w:rsidRDefault="00BD4C35">
            <w:pPr>
              <w:rPr>
                <w:sz w:val="22"/>
                <w:szCs w:val="22"/>
              </w:rPr>
            </w:pPr>
            <w:r w:rsidRPr="00FA56B4">
              <w:rPr>
                <w:sz w:val="22"/>
                <w:szCs w:val="22"/>
                <w:lang w:bidi="lt-LT"/>
              </w:rPr>
              <w:t>Padidėjęs bilirubino kiekis</w:t>
            </w:r>
          </w:p>
        </w:tc>
        <w:tc>
          <w:tcPr>
            <w:tcW w:w="3021" w:type="dxa"/>
            <w:tcBorders>
              <w:top w:val="single" w:sz="4" w:space="0" w:color="auto"/>
              <w:left w:val="single" w:sz="4" w:space="0" w:color="auto"/>
              <w:bottom w:val="single" w:sz="4" w:space="0" w:color="auto"/>
              <w:right w:val="single" w:sz="4" w:space="0" w:color="auto"/>
            </w:tcBorders>
            <w:hideMark/>
          </w:tcPr>
          <w:p w14:paraId="21B40EBC" w14:textId="77777777" w:rsidR="00BD4C35" w:rsidRPr="00FA56B4" w:rsidRDefault="00BD4C35">
            <w:pPr>
              <w:rPr>
                <w:iCs/>
                <w:sz w:val="22"/>
                <w:szCs w:val="22"/>
              </w:rPr>
            </w:pPr>
            <w:r w:rsidRPr="00FA56B4">
              <w:rPr>
                <w:sz w:val="22"/>
                <w:szCs w:val="22"/>
                <w:lang w:bidi="lt-LT"/>
              </w:rPr>
              <w:t>Nežinomas</w:t>
            </w:r>
          </w:p>
        </w:tc>
      </w:tr>
    </w:tbl>
    <w:p w14:paraId="6298AA2B" w14:textId="5A23BBD2" w:rsidR="00BD4C35" w:rsidRPr="00FA56B4" w:rsidRDefault="00BD4C35" w:rsidP="00BD4C35">
      <w:pPr>
        <w:rPr>
          <w:sz w:val="22"/>
          <w:szCs w:val="22"/>
          <w:lang w:eastAsia="cs-CZ"/>
        </w:rPr>
      </w:pPr>
      <w:r w:rsidRPr="00FA56B4">
        <w:rPr>
          <w:sz w:val="22"/>
          <w:szCs w:val="22"/>
          <w:lang w:bidi="lt-LT"/>
        </w:rPr>
        <w:t xml:space="preserve">* Reikia atidžiai stebėti </w:t>
      </w:r>
      <w:r w:rsidR="00A129C6" w:rsidRPr="00FA56B4">
        <w:rPr>
          <w:sz w:val="22"/>
          <w:szCs w:val="22"/>
          <w:lang w:bidi="lt-LT"/>
        </w:rPr>
        <w:t>hematologini</w:t>
      </w:r>
      <w:r w:rsidR="00A129C6">
        <w:rPr>
          <w:sz w:val="22"/>
          <w:szCs w:val="22"/>
          <w:lang w:bidi="lt-LT"/>
        </w:rPr>
        <w:t>ų</w:t>
      </w:r>
      <w:r w:rsidR="00A129C6" w:rsidRPr="00FA56B4">
        <w:rPr>
          <w:sz w:val="22"/>
          <w:szCs w:val="22"/>
          <w:lang w:bidi="lt-LT"/>
        </w:rPr>
        <w:t xml:space="preserve"> tyrim</w:t>
      </w:r>
      <w:r w:rsidR="00A129C6">
        <w:rPr>
          <w:sz w:val="22"/>
          <w:szCs w:val="22"/>
          <w:lang w:bidi="lt-LT"/>
        </w:rPr>
        <w:t>ų rodmenis</w:t>
      </w:r>
      <w:r w:rsidRPr="00FA56B4">
        <w:rPr>
          <w:sz w:val="22"/>
          <w:szCs w:val="22"/>
          <w:lang w:bidi="lt-LT"/>
        </w:rPr>
        <w:t>. Pastebėjus kokių nors nukrypimų nuo normos, gydymą reikia nutraukti.</w:t>
      </w:r>
    </w:p>
    <w:p w14:paraId="15C50E10" w14:textId="77777777" w:rsidR="00BD4C35" w:rsidRPr="00FA56B4" w:rsidRDefault="00BD4C35" w:rsidP="00BD4C35">
      <w:pPr>
        <w:rPr>
          <w:sz w:val="22"/>
          <w:szCs w:val="22"/>
        </w:rPr>
      </w:pPr>
      <w:r w:rsidRPr="00FA56B4">
        <w:rPr>
          <w:sz w:val="22"/>
          <w:szCs w:val="22"/>
          <w:lang w:bidi="lt-LT"/>
        </w:rPr>
        <w:t>**Jei pasireiškia galaktorėja arba ginekomastija, gydymą reikia sustabdyti arba nutraukti.</w:t>
      </w:r>
    </w:p>
    <w:p w14:paraId="43B93881" w14:textId="77777777" w:rsidR="00BD4C35" w:rsidRPr="00FA56B4" w:rsidRDefault="00BD4C35" w:rsidP="00BD4C35">
      <w:pPr>
        <w:jc w:val="both"/>
        <w:rPr>
          <w:sz w:val="22"/>
          <w:szCs w:val="22"/>
        </w:rPr>
      </w:pPr>
    </w:p>
    <w:p w14:paraId="33B98BA6" w14:textId="77777777" w:rsidR="00BD4C35" w:rsidRPr="00FA56B4" w:rsidRDefault="00BD4C35" w:rsidP="00BD4C35">
      <w:pPr>
        <w:autoSpaceDE w:val="0"/>
        <w:autoSpaceDN w:val="0"/>
        <w:adjustRightInd w:val="0"/>
        <w:jc w:val="both"/>
        <w:rPr>
          <w:sz w:val="22"/>
          <w:szCs w:val="22"/>
          <w:u w:val="single"/>
        </w:rPr>
      </w:pPr>
      <w:r w:rsidRPr="00FA56B4">
        <w:rPr>
          <w:sz w:val="22"/>
          <w:szCs w:val="22"/>
          <w:u w:val="single"/>
          <w:lang w:bidi="lt-LT"/>
        </w:rPr>
        <w:t>Pranešimas apie įtariamas nepageidaujamas reakcijas</w:t>
      </w:r>
    </w:p>
    <w:p w14:paraId="37E46A90" w14:textId="4D17A685" w:rsidR="00A26717" w:rsidRPr="00A26717" w:rsidRDefault="00A26717" w:rsidP="008B7C2F">
      <w:pPr>
        <w:rPr>
          <w:sz w:val="22"/>
          <w:szCs w:val="22"/>
          <w:lang w:bidi="lt-LT"/>
        </w:rPr>
      </w:pPr>
      <w:r w:rsidRPr="00A26717">
        <w:rPr>
          <w:sz w:val="22"/>
          <w:szCs w:val="22"/>
          <w:lang w:bidi="lt-LT"/>
        </w:rPr>
        <w:t xml:space="preserve">Svarbu pranešti apie įtariamas nepageidaujamas reakcijas, pastebėtas po vaistinio preparato registracijos, nes tai leidžia nuolat stebėti vaistinio preparato naudos ir rizikos santykį. </w:t>
      </w:r>
      <w:r w:rsidR="0032555E" w:rsidRPr="0032555E">
        <w:rPr>
          <w:sz w:val="22"/>
          <w:szCs w:val="22"/>
          <w:lang w:bidi="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32555E" w:rsidRPr="001A0AC0">
          <w:rPr>
            <w:rStyle w:val="Hipersaitas"/>
            <w:sz w:val="22"/>
            <w:szCs w:val="22"/>
            <w:lang w:bidi="lt-LT"/>
          </w:rPr>
          <w:t>https://vvkt.lrv.lt/lt/</w:t>
        </w:r>
      </w:hyperlink>
      <w:r w:rsidR="0032555E">
        <w:rPr>
          <w:sz w:val="22"/>
          <w:szCs w:val="22"/>
          <w:lang w:bidi="lt-LT"/>
        </w:rPr>
        <w:t xml:space="preserve"> </w:t>
      </w:r>
      <w:r w:rsidR="0032555E" w:rsidRPr="0032555E">
        <w:rPr>
          <w:sz w:val="22"/>
          <w:szCs w:val="22"/>
          <w:lang w:bidi="lt-LT"/>
        </w:rPr>
        <w:t>nurodytais būdais.</w:t>
      </w:r>
    </w:p>
    <w:p w14:paraId="5D6580FC" w14:textId="77777777" w:rsidR="00BD4C35" w:rsidRPr="00FA56B4" w:rsidRDefault="00BD4C35" w:rsidP="00BD4C35">
      <w:pPr>
        <w:jc w:val="both"/>
        <w:rPr>
          <w:sz w:val="22"/>
          <w:szCs w:val="22"/>
        </w:rPr>
      </w:pPr>
    </w:p>
    <w:p w14:paraId="1A122A93" w14:textId="77777777" w:rsidR="00BD4C35" w:rsidRPr="00FA56B4" w:rsidRDefault="00BD4C35" w:rsidP="00BD4C35">
      <w:pPr>
        <w:pStyle w:val="Styl2"/>
        <w:tabs>
          <w:tab w:val="clear" w:pos="747"/>
          <w:tab w:val="left" w:pos="1296"/>
        </w:tabs>
        <w:ind w:left="567"/>
        <w:rPr>
          <w:szCs w:val="22"/>
        </w:rPr>
      </w:pPr>
      <w:r w:rsidRPr="00FA56B4">
        <w:rPr>
          <w:szCs w:val="22"/>
          <w:lang w:bidi="lt-LT"/>
        </w:rPr>
        <w:t xml:space="preserve">Perdozavimas </w:t>
      </w:r>
    </w:p>
    <w:p w14:paraId="45F819E0" w14:textId="77777777" w:rsidR="00BD4C35" w:rsidRPr="00FA56B4" w:rsidRDefault="00BD4C35" w:rsidP="00BD4C35">
      <w:pPr>
        <w:jc w:val="both"/>
        <w:rPr>
          <w:sz w:val="22"/>
          <w:szCs w:val="22"/>
        </w:rPr>
      </w:pPr>
    </w:p>
    <w:p w14:paraId="5A05835C" w14:textId="77777777" w:rsidR="00BD4C35" w:rsidRPr="00FA56B4" w:rsidRDefault="00BD4C35" w:rsidP="00BD4C35">
      <w:pPr>
        <w:jc w:val="both"/>
        <w:rPr>
          <w:sz w:val="22"/>
          <w:szCs w:val="22"/>
        </w:rPr>
      </w:pPr>
      <w:r w:rsidRPr="00FA56B4">
        <w:rPr>
          <w:sz w:val="22"/>
          <w:szCs w:val="22"/>
          <w:lang w:bidi="lt-LT"/>
        </w:rPr>
        <w:t>Perdozavimo žmonėms nepasitaikė. Perdozavus reikia išplauti skrandį ir taikyti simptominį gydymą.</w:t>
      </w:r>
    </w:p>
    <w:p w14:paraId="208D4A39" w14:textId="77777777" w:rsidR="00BD4C35" w:rsidRPr="00FA56B4" w:rsidRDefault="00BD4C35" w:rsidP="00BD4C35">
      <w:pPr>
        <w:jc w:val="both"/>
        <w:rPr>
          <w:sz w:val="22"/>
          <w:szCs w:val="22"/>
        </w:rPr>
      </w:pPr>
    </w:p>
    <w:p w14:paraId="67653277" w14:textId="77777777" w:rsidR="00BD4C35" w:rsidRPr="00FA56B4" w:rsidRDefault="00BD4C35" w:rsidP="00BD4C35">
      <w:pPr>
        <w:jc w:val="both"/>
        <w:rPr>
          <w:sz w:val="22"/>
          <w:szCs w:val="22"/>
        </w:rPr>
      </w:pPr>
    </w:p>
    <w:p w14:paraId="304DDD31" w14:textId="77777777" w:rsidR="00BD4C35" w:rsidRPr="00FA56B4" w:rsidRDefault="00BD4C35" w:rsidP="00BD4C35">
      <w:pPr>
        <w:pStyle w:val="Styl1"/>
        <w:tabs>
          <w:tab w:val="clear" w:pos="567"/>
          <w:tab w:val="left" w:pos="1296"/>
        </w:tabs>
        <w:rPr>
          <w:snapToGrid w:val="0"/>
          <w:szCs w:val="22"/>
        </w:rPr>
      </w:pPr>
      <w:r w:rsidRPr="00FA56B4">
        <w:rPr>
          <w:snapToGrid w:val="0"/>
          <w:szCs w:val="22"/>
          <w:lang w:bidi="lt-LT"/>
        </w:rPr>
        <w:t xml:space="preserve">FARMAKOLOGINĖS SAVYBĖS </w:t>
      </w:r>
    </w:p>
    <w:p w14:paraId="362B7219" w14:textId="77777777" w:rsidR="00BD4C35" w:rsidRPr="00FA56B4" w:rsidRDefault="00BD4C35" w:rsidP="00BD4C35">
      <w:pPr>
        <w:pStyle w:val="Styl1"/>
        <w:numPr>
          <w:ilvl w:val="0"/>
          <w:numId w:val="0"/>
        </w:numPr>
        <w:tabs>
          <w:tab w:val="left" w:pos="1296"/>
        </w:tabs>
        <w:rPr>
          <w:snapToGrid w:val="0"/>
          <w:szCs w:val="22"/>
        </w:rPr>
      </w:pPr>
    </w:p>
    <w:p w14:paraId="3BC505FE" w14:textId="77777777" w:rsidR="00BD4C35" w:rsidRPr="00FA56B4" w:rsidRDefault="00BD4C35" w:rsidP="00BD4C35">
      <w:pPr>
        <w:pStyle w:val="Styl2"/>
        <w:tabs>
          <w:tab w:val="clear" w:pos="747"/>
          <w:tab w:val="left" w:pos="1296"/>
        </w:tabs>
        <w:ind w:left="567"/>
        <w:rPr>
          <w:szCs w:val="22"/>
        </w:rPr>
      </w:pPr>
      <w:r w:rsidRPr="00FA56B4">
        <w:rPr>
          <w:szCs w:val="22"/>
          <w:lang w:bidi="lt-LT"/>
        </w:rPr>
        <w:t>Farmakodinaminės savybės</w:t>
      </w:r>
    </w:p>
    <w:p w14:paraId="1083C41B" w14:textId="77777777" w:rsidR="00BD4C35" w:rsidRPr="00FA56B4" w:rsidRDefault="00BD4C35" w:rsidP="00BD4C35">
      <w:pPr>
        <w:jc w:val="both"/>
        <w:rPr>
          <w:sz w:val="22"/>
          <w:szCs w:val="22"/>
        </w:rPr>
      </w:pPr>
    </w:p>
    <w:p w14:paraId="2A0709B1" w14:textId="49DAC7D3" w:rsidR="00BD4C35" w:rsidRPr="00FA56B4" w:rsidRDefault="00BD4C35" w:rsidP="00BD4C35">
      <w:pPr>
        <w:jc w:val="both"/>
        <w:rPr>
          <w:sz w:val="22"/>
          <w:szCs w:val="22"/>
        </w:rPr>
      </w:pPr>
      <w:r w:rsidRPr="00FA56B4">
        <w:rPr>
          <w:sz w:val="22"/>
          <w:szCs w:val="22"/>
          <w:lang w:bidi="lt-LT"/>
        </w:rPr>
        <w:t>Farmakoterapinė grupė – vaist</w:t>
      </w:r>
      <w:r w:rsidR="00794E57">
        <w:rPr>
          <w:sz w:val="22"/>
          <w:szCs w:val="22"/>
          <w:lang w:bidi="lt-LT"/>
        </w:rPr>
        <w:t>iniai preparatai</w:t>
      </w:r>
      <w:r w:rsidRPr="00FA56B4">
        <w:rPr>
          <w:sz w:val="22"/>
          <w:szCs w:val="22"/>
          <w:lang w:bidi="lt-LT"/>
        </w:rPr>
        <w:t xml:space="preserve"> nuo funkcinių virškinimo trakto sutrikimų, virškinimo trakto motoriką stimuliuojantys vaist</w:t>
      </w:r>
      <w:r w:rsidR="00794E57">
        <w:rPr>
          <w:sz w:val="22"/>
          <w:szCs w:val="22"/>
          <w:lang w:bidi="lt-LT"/>
        </w:rPr>
        <w:t>iniai preparatai</w:t>
      </w:r>
      <w:r w:rsidRPr="00FA56B4">
        <w:rPr>
          <w:sz w:val="22"/>
          <w:szCs w:val="22"/>
          <w:lang w:bidi="lt-LT"/>
        </w:rPr>
        <w:t>; ATC kodas – A03FA07.</w:t>
      </w:r>
    </w:p>
    <w:p w14:paraId="6B0B8285" w14:textId="77777777" w:rsidR="00BD4C35" w:rsidRPr="00FA56B4" w:rsidRDefault="00BD4C35" w:rsidP="00BD4C35">
      <w:pPr>
        <w:jc w:val="both"/>
        <w:rPr>
          <w:sz w:val="22"/>
          <w:szCs w:val="22"/>
        </w:rPr>
      </w:pPr>
    </w:p>
    <w:p w14:paraId="339B2380" w14:textId="77777777" w:rsidR="00BD4C35" w:rsidRPr="00FA56B4" w:rsidRDefault="00BD4C35" w:rsidP="00BD4C35">
      <w:pPr>
        <w:keepNext/>
        <w:jc w:val="both"/>
        <w:rPr>
          <w:sz w:val="22"/>
          <w:szCs w:val="22"/>
          <w:u w:val="single"/>
        </w:rPr>
      </w:pPr>
      <w:r w:rsidRPr="00FA56B4">
        <w:rPr>
          <w:sz w:val="22"/>
          <w:szCs w:val="22"/>
          <w:u w:val="single"/>
          <w:lang w:bidi="lt-LT"/>
        </w:rPr>
        <w:lastRenderedPageBreak/>
        <w:t>Veikimo mechanizmas</w:t>
      </w:r>
    </w:p>
    <w:p w14:paraId="5F5ED7A0" w14:textId="79418A8D" w:rsidR="00BD4C35" w:rsidRPr="00FA56B4" w:rsidRDefault="00BD4C35" w:rsidP="00BD4C35">
      <w:pPr>
        <w:jc w:val="both"/>
        <w:rPr>
          <w:sz w:val="22"/>
          <w:szCs w:val="22"/>
        </w:rPr>
      </w:pPr>
      <w:r w:rsidRPr="00FA56B4">
        <w:rPr>
          <w:sz w:val="22"/>
          <w:szCs w:val="22"/>
          <w:lang w:bidi="lt-LT"/>
        </w:rPr>
        <w:t xml:space="preserve">Itopridas aktyvina virškinimo trakto </w:t>
      </w:r>
      <w:r w:rsidR="00C516A2">
        <w:rPr>
          <w:sz w:val="22"/>
          <w:szCs w:val="22"/>
          <w:lang w:bidi="lt-LT"/>
        </w:rPr>
        <w:t>propulsinį judrumą</w:t>
      </w:r>
      <w:r w:rsidR="00C516A2" w:rsidRPr="00FA56B4">
        <w:rPr>
          <w:sz w:val="22"/>
          <w:szCs w:val="22"/>
          <w:lang w:bidi="lt-LT"/>
        </w:rPr>
        <w:t xml:space="preserve"> </w:t>
      </w:r>
      <w:r w:rsidRPr="00FA56B4">
        <w:rPr>
          <w:sz w:val="22"/>
          <w:szCs w:val="22"/>
          <w:lang w:bidi="lt-LT"/>
        </w:rPr>
        <w:t xml:space="preserve">dėl dopamino </w:t>
      </w:r>
      <w:r w:rsidR="003738F1" w:rsidRPr="00FA56B4">
        <w:rPr>
          <w:sz w:val="22"/>
          <w:szCs w:val="22"/>
          <w:lang w:bidi="lt-LT"/>
        </w:rPr>
        <w:t xml:space="preserve">antagonistinio poveikio </w:t>
      </w:r>
      <w:r w:rsidRPr="00FA56B4">
        <w:rPr>
          <w:sz w:val="22"/>
          <w:szCs w:val="22"/>
          <w:lang w:bidi="lt-LT"/>
        </w:rPr>
        <w:t>D</w:t>
      </w:r>
      <w:r w:rsidRPr="00FA56B4">
        <w:rPr>
          <w:sz w:val="22"/>
          <w:szCs w:val="22"/>
          <w:vertAlign w:val="subscript"/>
          <w:lang w:bidi="lt-LT"/>
        </w:rPr>
        <w:t>2</w:t>
      </w:r>
      <w:r w:rsidRPr="00FA56B4">
        <w:rPr>
          <w:sz w:val="22"/>
          <w:szCs w:val="22"/>
          <w:lang w:bidi="lt-LT"/>
        </w:rPr>
        <w:t xml:space="preserve"> receptori</w:t>
      </w:r>
      <w:r w:rsidR="003738F1">
        <w:rPr>
          <w:sz w:val="22"/>
          <w:szCs w:val="22"/>
          <w:lang w:bidi="lt-LT"/>
        </w:rPr>
        <w:t>ams</w:t>
      </w:r>
      <w:r w:rsidRPr="00FA56B4">
        <w:rPr>
          <w:sz w:val="22"/>
          <w:szCs w:val="22"/>
          <w:lang w:bidi="lt-LT"/>
        </w:rPr>
        <w:t xml:space="preserve"> ir acetilcholinesterazę slopinančio poveikio. Itopridas aktyvina acetilcholino išskyrimą ir slopina jo </w:t>
      </w:r>
      <w:r w:rsidR="00C516A2" w:rsidRPr="00FA56B4">
        <w:rPr>
          <w:sz w:val="22"/>
          <w:szCs w:val="22"/>
          <w:lang w:bidi="lt-LT"/>
        </w:rPr>
        <w:t>sk</w:t>
      </w:r>
      <w:r w:rsidR="00C516A2">
        <w:rPr>
          <w:sz w:val="22"/>
          <w:szCs w:val="22"/>
          <w:lang w:bidi="lt-LT"/>
        </w:rPr>
        <w:t>aldymą</w:t>
      </w:r>
      <w:r w:rsidRPr="00FA56B4">
        <w:rPr>
          <w:sz w:val="22"/>
          <w:szCs w:val="22"/>
          <w:lang w:bidi="lt-LT"/>
        </w:rPr>
        <w:t>.</w:t>
      </w:r>
      <w:r w:rsidR="00C516A2">
        <w:rPr>
          <w:sz w:val="22"/>
          <w:szCs w:val="22"/>
          <w:lang w:bidi="lt-LT"/>
        </w:rPr>
        <w:t xml:space="preserve"> </w:t>
      </w:r>
      <w:r w:rsidRPr="00FA56B4">
        <w:rPr>
          <w:sz w:val="22"/>
          <w:szCs w:val="22"/>
          <w:lang w:bidi="lt-LT"/>
        </w:rPr>
        <w:t xml:space="preserve">Be to, itopridas </w:t>
      </w:r>
      <w:r w:rsidR="00306A64">
        <w:rPr>
          <w:sz w:val="22"/>
          <w:szCs w:val="22"/>
          <w:lang w:bidi="lt-LT"/>
        </w:rPr>
        <w:t>sukelia</w:t>
      </w:r>
      <w:r w:rsidR="00306A64" w:rsidRPr="00FA56B4">
        <w:rPr>
          <w:sz w:val="22"/>
          <w:szCs w:val="22"/>
          <w:lang w:bidi="lt-LT"/>
        </w:rPr>
        <w:t xml:space="preserve"> </w:t>
      </w:r>
      <w:r w:rsidRPr="00FA56B4">
        <w:rPr>
          <w:sz w:val="22"/>
          <w:szCs w:val="22"/>
          <w:lang w:bidi="lt-LT"/>
        </w:rPr>
        <w:t>antiemetinį poveikį, kuris pagrįstas sąveika su dopamino D</w:t>
      </w:r>
      <w:r w:rsidRPr="00FA56B4">
        <w:rPr>
          <w:sz w:val="22"/>
          <w:szCs w:val="22"/>
          <w:vertAlign w:val="subscript"/>
          <w:lang w:bidi="lt-LT"/>
        </w:rPr>
        <w:t xml:space="preserve">2 </w:t>
      </w:r>
      <w:r w:rsidRPr="00FA56B4">
        <w:rPr>
          <w:sz w:val="22"/>
          <w:szCs w:val="22"/>
          <w:lang w:bidi="lt-LT"/>
        </w:rPr>
        <w:t>receptoriais chemoreceptorių zonoje. Šis poveikis buvo įrodytas nuo dozės priklausomu apomorfino sukelto vėmimo šunims slopinimu.</w:t>
      </w:r>
    </w:p>
    <w:p w14:paraId="5482F09D" w14:textId="160DEF58" w:rsidR="00BD4C35" w:rsidRPr="00FA56B4" w:rsidRDefault="00BD4C35" w:rsidP="00BD4C35">
      <w:pPr>
        <w:jc w:val="both"/>
        <w:rPr>
          <w:sz w:val="22"/>
          <w:szCs w:val="22"/>
        </w:rPr>
      </w:pPr>
      <w:r w:rsidRPr="00FA56B4">
        <w:rPr>
          <w:sz w:val="22"/>
          <w:szCs w:val="22"/>
          <w:lang w:bidi="lt-LT"/>
        </w:rPr>
        <w:t>Itopridas pagreitina žmonių skrandžio iš</w:t>
      </w:r>
      <w:r w:rsidR="005D4835">
        <w:rPr>
          <w:sz w:val="22"/>
          <w:szCs w:val="22"/>
          <w:lang w:bidi="lt-LT"/>
        </w:rPr>
        <w:t>situštinimą</w:t>
      </w:r>
      <w:r w:rsidR="001C2824">
        <w:rPr>
          <w:sz w:val="22"/>
          <w:szCs w:val="22"/>
          <w:lang w:bidi="lt-LT"/>
        </w:rPr>
        <w:t xml:space="preserve"> </w:t>
      </w:r>
      <w:r w:rsidR="001C2824" w:rsidRPr="001C2824">
        <w:rPr>
          <w:sz w:val="22"/>
          <w:szCs w:val="22"/>
          <w:lang w:bidi="lt-LT"/>
        </w:rPr>
        <w:t xml:space="preserve">ir </w:t>
      </w:r>
      <w:r w:rsidR="00C516A2" w:rsidRPr="001C2824">
        <w:rPr>
          <w:sz w:val="22"/>
          <w:szCs w:val="22"/>
          <w:lang w:bidi="lt-LT"/>
        </w:rPr>
        <w:t>ne</w:t>
      </w:r>
      <w:r w:rsidR="00C516A2">
        <w:rPr>
          <w:sz w:val="22"/>
          <w:szCs w:val="22"/>
          <w:lang w:bidi="lt-LT"/>
        </w:rPr>
        <w:t>daro</w:t>
      </w:r>
      <w:r w:rsidR="00C516A2" w:rsidRPr="001C2824">
        <w:rPr>
          <w:sz w:val="22"/>
          <w:szCs w:val="22"/>
          <w:lang w:bidi="lt-LT"/>
        </w:rPr>
        <w:t xml:space="preserve"> </w:t>
      </w:r>
      <w:r w:rsidR="001C2824" w:rsidRPr="001C2824">
        <w:rPr>
          <w:sz w:val="22"/>
          <w:szCs w:val="22"/>
          <w:lang w:bidi="lt-LT"/>
        </w:rPr>
        <w:t>įtakos gastrino koncentracijai plazmoje</w:t>
      </w:r>
      <w:r w:rsidRPr="00FA56B4">
        <w:rPr>
          <w:sz w:val="22"/>
          <w:szCs w:val="22"/>
          <w:lang w:bidi="lt-LT"/>
        </w:rPr>
        <w:t>.</w:t>
      </w:r>
    </w:p>
    <w:p w14:paraId="3E55888F" w14:textId="038009C4" w:rsidR="00BD4C35" w:rsidRPr="00FA56B4" w:rsidRDefault="00147910" w:rsidP="00BD4C35">
      <w:pPr>
        <w:jc w:val="both"/>
        <w:rPr>
          <w:sz w:val="22"/>
          <w:szCs w:val="22"/>
        </w:rPr>
      </w:pPr>
      <w:r w:rsidRPr="00FA56B4">
        <w:rPr>
          <w:sz w:val="22"/>
          <w:szCs w:val="22"/>
          <w:lang w:bidi="lt-LT"/>
        </w:rPr>
        <w:t>Itoprid</w:t>
      </w:r>
      <w:r>
        <w:rPr>
          <w:sz w:val="22"/>
          <w:szCs w:val="22"/>
          <w:lang w:bidi="lt-LT"/>
        </w:rPr>
        <w:t>ui yra būdingas didelis</w:t>
      </w:r>
      <w:r w:rsidR="00BD4C35" w:rsidRPr="00FA56B4">
        <w:rPr>
          <w:sz w:val="22"/>
          <w:szCs w:val="22"/>
          <w:lang w:bidi="lt-LT"/>
        </w:rPr>
        <w:t xml:space="preserve"> specifini</w:t>
      </w:r>
      <w:r>
        <w:rPr>
          <w:sz w:val="22"/>
          <w:szCs w:val="22"/>
          <w:lang w:bidi="lt-LT"/>
        </w:rPr>
        <w:t>s aktyvumas</w:t>
      </w:r>
      <w:r w:rsidR="00BD4C35" w:rsidRPr="00FA56B4">
        <w:rPr>
          <w:sz w:val="22"/>
          <w:szCs w:val="22"/>
          <w:lang w:bidi="lt-LT"/>
        </w:rPr>
        <w:t xml:space="preserve"> viršutinėje virškinimo trakto dalyje</w:t>
      </w:r>
      <w:r w:rsidR="00AA5036">
        <w:rPr>
          <w:sz w:val="22"/>
          <w:szCs w:val="22"/>
          <w:lang w:bidi="lt-LT"/>
        </w:rPr>
        <w:t xml:space="preserve">, </w:t>
      </w:r>
      <w:r w:rsidR="00D26C8A">
        <w:rPr>
          <w:sz w:val="22"/>
          <w:szCs w:val="22"/>
          <w:lang w:bidi="lt-LT"/>
        </w:rPr>
        <w:t>sukeldamas</w:t>
      </w:r>
      <w:r w:rsidR="00595E24">
        <w:rPr>
          <w:sz w:val="22"/>
          <w:szCs w:val="22"/>
          <w:lang w:bidi="lt-LT"/>
        </w:rPr>
        <w:t xml:space="preserve"> pozityvų</w:t>
      </w:r>
      <w:r w:rsidR="00AA5036">
        <w:rPr>
          <w:sz w:val="22"/>
          <w:szCs w:val="22"/>
          <w:lang w:bidi="lt-LT"/>
        </w:rPr>
        <w:t xml:space="preserve"> </w:t>
      </w:r>
      <w:r w:rsidR="00D26C8A">
        <w:rPr>
          <w:sz w:val="22"/>
          <w:szCs w:val="22"/>
          <w:lang w:bidi="lt-LT"/>
        </w:rPr>
        <w:t xml:space="preserve">poveikį </w:t>
      </w:r>
      <w:r w:rsidR="00D26C8A" w:rsidRPr="00F25E2D">
        <w:rPr>
          <w:sz w:val="22"/>
          <w:szCs w:val="22"/>
          <w:lang w:bidi="lt-LT"/>
        </w:rPr>
        <w:t>funkcin</w:t>
      </w:r>
      <w:r w:rsidR="00D26C8A">
        <w:rPr>
          <w:sz w:val="22"/>
          <w:szCs w:val="22"/>
          <w:lang w:bidi="lt-LT"/>
        </w:rPr>
        <w:t>ei</w:t>
      </w:r>
      <w:r w:rsidR="00D26C8A" w:rsidRPr="00F25E2D">
        <w:rPr>
          <w:sz w:val="22"/>
          <w:szCs w:val="22"/>
          <w:lang w:bidi="lt-LT"/>
        </w:rPr>
        <w:t xml:space="preserve"> dispepsij</w:t>
      </w:r>
      <w:r w:rsidR="00D26C8A">
        <w:rPr>
          <w:sz w:val="22"/>
          <w:szCs w:val="22"/>
          <w:lang w:bidi="lt-LT"/>
        </w:rPr>
        <w:t>ai</w:t>
      </w:r>
      <w:r w:rsidR="00F25E2D" w:rsidRPr="00F25E2D">
        <w:rPr>
          <w:sz w:val="22"/>
          <w:szCs w:val="22"/>
          <w:lang w:bidi="lt-LT"/>
        </w:rPr>
        <w:t>, kurią apibūdina vienas ar keli simptomai: sotumas po valgio, ankstyvas sotumas, epigastrinis skausmas ir epigastrinis deginimas</w:t>
      </w:r>
      <w:r w:rsidR="004C0AD4">
        <w:rPr>
          <w:sz w:val="22"/>
          <w:szCs w:val="22"/>
          <w:lang w:bidi="lt-LT"/>
        </w:rPr>
        <w:t xml:space="preserve"> </w:t>
      </w:r>
      <w:r w:rsidR="00B72606">
        <w:rPr>
          <w:sz w:val="22"/>
          <w:szCs w:val="22"/>
          <w:lang w:bidi="lt-LT"/>
        </w:rPr>
        <w:t>trūkstant</w:t>
      </w:r>
      <w:r w:rsidR="00F25E2D" w:rsidRPr="00F25E2D">
        <w:rPr>
          <w:sz w:val="22"/>
          <w:szCs w:val="22"/>
          <w:lang w:bidi="lt-LT"/>
        </w:rPr>
        <w:t xml:space="preserve"> struktūrinės ligos požymių (įskaitant </w:t>
      </w:r>
      <w:r w:rsidR="007155D1" w:rsidRPr="00F25E2D">
        <w:rPr>
          <w:sz w:val="22"/>
          <w:szCs w:val="22"/>
          <w:lang w:bidi="lt-LT"/>
        </w:rPr>
        <w:t>viršutin</w:t>
      </w:r>
      <w:r w:rsidR="007155D1">
        <w:rPr>
          <w:sz w:val="22"/>
          <w:szCs w:val="22"/>
          <w:lang w:bidi="lt-LT"/>
        </w:rPr>
        <w:t>ės</w:t>
      </w:r>
      <w:r w:rsidR="007155D1" w:rsidRPr="00F25E2D">
        <w:rPr>
          <w:sz w:val="22"/>
          <w:szCs w:val="22"/>
          <w:lang w:bidi="lt-LT"/>
        </w:rPr>
        <w:t xml:space="preserve"> endoskopij</w:t>
      </w:r>
      <w:r w:rsidR="007155D1">
        <w:rPr>
          <w:sz w:val="22"/>
          <w:szCs w:val="22"/>
          <w:lang w:bidi="lt-LT"/>
        </w:rPr>
        <w:t>os duomenis</w:t>
      </w:r>
      <w:r w:rsidR="00F25E2D" w:rsidRPr="00F25E2D">
        <w:rPr>
          <w:sz w:val="22"/>
          <w:szCs w:val="22"/>
          <w:lang w:bidi="lt-LT"/>
        </w:rPr>
        <w:t>)</w:t>
      </w:r>
      <w:r w:rsidR="00F25E2D">
        <w:rPr>
          <w:sz w:val="22"/>
          <w:szCs w:val="22"/>
          <w:lang w:bidi="lt-LT"/>
        </w:rPr>
        <w:t>,</w:t>
      </w:r>
      <w:r w:rsidR="00F25E2D" w:rsidRPr="00F25E2D">
        <w:rPr>
          <w:sz w:val="22"/>
          <w:szCs w:val="22"/>
          <w:lang w:bidi="lt-LT"/>
        </w:rPr>
        <w:t xml:space="preserve"> </w:t>
      </w:r>
      <w:r w:rsidR="00AC1F16">
        <w:rPr>
          <w:sz w:val="22"/>
          <w:szCs w:val="22"/>
          <w:lang w:bidi="lt-LT"/>
        </w:rPr>
        <w:t xml:space="preserve">kurie </w:t>
      </w:r>
      <w:r w:rsidR="00C42BC3">
        <w:rPr>
          <w:sz w:val="22"/>
          <w:szCs w:val="22"/>
          <w:lang w:bidi="lt-LT"/>
        </w:rPr>
        <w:t>tikriausiai paaiškintų</w:t>
      </w:r>
      <w:r w:rsidR="00F25E2D" w:rsidRPr="00F25E2D">
        <w:rPr>
          <w:sz w:val="22"/>
          <w:szCs w:val="22"/>
          <w:lang w:bidi="lt-LT"/>
        </w:rPr>
        <w:t xml:space="preserve"> simptomus</w:t>
      </w:r>
      <w:r w:rsidR="00BD4C35" w:rsidRPr="00FA56B4">
        <w:rPr>
          <w:sz w:val="22"/>
          <w:szCs w:val="22"/>
          <w:lang w:bidi="lt-LT"/>
        </w:rPr>
        <w:t>.</w:t>
      </w:r>
    </w:p>
    <w:p w14:paraId="1990C2E3" w14:textId="77777777" w:rsidR="00BD4C35" w:rsidRPr="00FA56B4" w:rsidRDefault="00BD4C35" w:rsidP="00BD4C35">
      <w:pPr>
        <w:jc w:val="both"/>
        <w:rPr>
          <w:sz w:val="22"/>
          <w:szCs w:val="22"/>
        </w:rPr>
      </w:pPr>
    </w:p>
    <w:p w14:paraId="6191499E" w14:textId="44224659" w:rsidR="00BD4C35" w:rsidRPr="00FA56B4" w:rsidRDefault="00BD4C35" w:rsidP="00BD4C35">
      <w:pPr>
        <w:rPr>
          <w:sz w:val="22"/>
          <w:szCs w:val="22"/>
        </w:rPr>
      </w:pPr>
      <w:r w:rsidRPr="00FA56B4">
        <w:rPr>
          <w:snapToGrid w:val="0"/>
          <w:sz w:val="22"/>
          <w:szCs w:val="22"/>
          <w:lang w:bidi="lt-LT"/>
        </w:rPr>
        <w:t>Klinikiniuose tyrimuose vaist</w:t>
      </w:r>
      <w:r w:rsidR="002B7A8F">
        <w:rPr>
          <w:snapToGrid w:val="0"/>
          <w:sz w:val="22"/>
          <w:szCs w:val="22"/>
          <w:lang w:bidi="lt-LT"/>
        </w:rPr>
        <w:t>inis preparatas</w:t>
      </w:r>
      <w:r w:rsidRPr="00FA56B4">
        <w:rPr>
          <w:snapToGrid w:val="0"/>
          <w:sz w:val="22"/>
          <w:szCs w:val="22"/>
          <w:lang w:bidi="lt-LT"/>
        </w:rPr>
        <w:t xml:space="preserve"> buvo vartojamas ne ilgiau nei 8 savaites.</w:t>
      </w:r>
    </w:p>
    <w:p w14:paraId="1DC2135C" w14:textId="77777777" w:rsidR="00BD4C35" w:rsidRPr="00FA56B4" w:rsidRDefault="00BD4C35" w:rsidP="00BD4C35">
      <w:pPr>
        <w:jc w:val="both"/>
        <w:rPr>
          <w:snapToGrid w:val="0"/>
          <w:sz w:val="22"/>
          <w:szCs w:val="22"/>
        </w:rPr>
      </w:pPr>
    </w:p>
    <w:p w14:paraId="396D658C" w14:textId="77777777" w:rsidR="00BD4C35" w:rsidRPr="00FA56B4" w:rsidRDefault="00BD4C35" w:rsidP="00BD4C35">
      <w:pPr>
        <w:pStyle w:val="Styl2"/>
        <w:tabs>
          <w:tab w:val="clear" w:pos="747"/>
          <w:tab w:val="left" w:pos="1296"/>
        </w:tabs>
        <w:ind w:left="567"/>
        <w:rPr>
          <w:szCs w:val="22"/>
        </w:rPr>
      </w:pPr>
      <w:r w:rsidRPr="00FA56B4">
        <w:rPr>
          <w:szCs w:val="22"/>
          <w:lang w:bidi="lt-LT"/>
        </w:rPr>
        <w:t>Farmakokinetinės savybės</w:t>
      </w:r>
    </w:p>
    <w:p w14:paraId="34DD7D62" w14:textId="77777777" w:rsidR="00BD4C35" w:rsidRPr="00FA56B4" w:rsidRDefault="00BD4C35" w:rsidP="00BD4C35">
      <w:pPr>
        <w:jc w:val="both"/>
        <w:rPr>
          <w:sz w:val="22"/>
          <w:szCs w:val="22"/>
        </w:rPr>
      </w:pPr>
    </w:p>
    <w:p w14:paraId="301FE40E" w14:textId="77777777" w:rsidR="00BD4C35" w:rsidRPr="00FA56B4" w:rsidRDefault="00BD4C35" w:rsidP="00BD4C35">
      <w:pPr>
        <w:jc w:val="both"/>
        <w:rPr>
          <w:sz w:val="22"/>
          <w:szCs w:val="22"/>
          <w:u w:val="single"/>
        </w:rPr>
      </w:pPr>
      <w:r w:rsidRPr="00FA56B4">
        <w:rPr>
          <w:sz w:val="22"/>
          <w:szCs w:val="22"/>
          <w:u w:val="single"/>
          <w:lang w:bidi="lt-LT"/>
        </w:rPr>
        <w:t>Absorbcija</w:t>
      </w:r>
    </w:p>
    <w:p w14:paraId="527CC38D" w14:textId="6B90BAE5" w:rsidR="00BD4C35" w:rsidRPr="00FA56B4" w:rsidRDefault="00BD4C35" w:rsidP="00BD4C35">
      <w:pPr>
        <w:jc w:val="both"/>
        <w:rPr>
          <w:sz w:val="22"/>
          <w:szCs w:val="22"/>
        </w:rPr>
      </w:pPr>
      <w:r w:rsidRPr="00FA56B4">
        <w:rPr>
          <w:sz w:val="22"/>
          <w:szCs w:val="22"/>
          <w:lang w:bidi="lt-LT"/>
        </w:rPr>
        <w:t xml:space="preserve">Itopridas greitai ir beveik visiškai absorbuojamas iš virškinimo trakto. </w:t>
      </w:r>
      <w:r w:rsidR="00CD3ED7">
        <w:rPr>
          <w:sz w:val="22"/>
          <w:szCs w:val="22"/>
          <w:lang w:bidi="lt-LT"/>
        </w:rPr>
        <w:t>S</w:t>
      </w:r>
      <w:r w:rsidRPr="00FA56B4">
        <w:rPr>
          <w:sz w:val="22"/>
          <w:szCs w:val="22"/>
          <w:lang w:bidi="lt-LT"/>
        </w:rPr>
        <w:t>antykini</w:t>
      </w:r>
      <w:r w:rsidR="00CD3ED7">
        <w:rPr>
          <w:sz w:val="22"/>
          <w:szCs w:val="22"/>
          <w:lang w:bidi="lt-LT"/>
        </w:rPr>
        <w:t>s</w:t>
      </w:r>
      <w:r w:rsidRPr="00FA56B4">
        <w:rPr>
          <w:sz w:val="22"/>
          <w:szCs w:val="22"/>
          <w:lang w:bidi="lt-LT"/>
        </w:rPr>
        <w:t xml:space="preserve"> bio</w:t>
      </w:r>
      <w:r w:rsidR="00CD3ED7" w:rsidRPr="00FA56B4">
        <w:rPr>
          <w:sz w:val="22"/>
          <w:szCs w:val="22"/>
          <w:lang w:bidi="lt-LT"/>
        </w:rPr>
        <w:t>įsisavinamum</w:t>
      </w:r>
      <w:r w:rsidR="00CD3ED7">
        <w:rPr>
          <w:sz w:val="22"/>
          <w:szCs w:val="22"/>
          <w:lang w:bidi="lt-LT"/>
        </w:rPr>
        <w:t>as yra maždaug 60 proc. dėl metabolizmo</w:t>
      </w:r>
      <w:r w:rsidRPr="00FA56B4">
        <w:rPr>
          <w:sz w:val="22"/>
          <w:szCs w:val="22"/>
          <w:lang w:bidi="lt-LT"/>
        </w:rPr>
        <w:t xml:space="preserve"> pirmojo prasiskverbimo </w:t>
      </w:r>
      <w:r w:rsidR="00CD3ED7">
        <w:rPr>
          <w:sz w:val="22"/>
          <w:szCs w:val="22"/>
          <w:lang w:bidi="lt-LT"/>
        </w:rPr>
        <w:t xml:space="preserve">per kepenis </w:t>
      </w:r>
      <w:r w:rsidRPr="00FA56B4">
        <w:rPr>
          <w:sz w:val="22"/>
          <w:szCs w:val="22"/>
          <w:lang w:bidi="lt-LT"/>
        </w:rPr>
        <w:t xml:space="preserve">metu. Maistas </w:t>
      </w:r>
      <w:r w:rsidR="00CD3ED7" w:rsidRPr="00FA56B4">
        <w:rPr>
          <w:sz w:val="22"/>
          <w:szCs w:val="22"/>
          <w:lang w:bidi="lt-LT"/>
        </w:rPr>
        <w:t>ne</w:t>
      </w:r>
      <w:r w:rsidR="00CD3ED7">
        <w:rPr>
          <w:sz w:val="22"/>
          <w:szCs w:val="22"/>
          <w:lang w:bidi="lt-LT"/>
        </w:rPr>
        <w:t>daro</w:t>
      </w:r>
      <w:r w:rsidR="00CD3ED7" w:rsidRPr="00FA56B4">
        <w:rPr>
          <w:sz w:val="22"/>
          <w:szCs w:val="22"/>
          <w:lang w:bidi="lt-LT"/>
        </w:rPr>
        <w:t xml:space="preserve"> </w:t>
      </w:r>
      <w:r w:rsidRPr="00FA56B4">
        <w:rPr>
          <w:sz w:val="22"/>
          <w:szCs w:val="22"/>
          <w:lang w:bidi="lt-LT"/>
        </w:rPr>
        <w:t xml:space="preserve">įtakos vaistinio preparato bioįsisavinamumui. Pavartojus 50 mg itoprido didžiausia koncentracija plazmoje </w:t>
      </w:r>
      <w:r w:rsidRPr="00FA56B4">
        <w:rPr>
          <w:noProof/>
          <w:sz w:val="22"/>
          <w:szCs w:val="22"/>
          <w:lang w:bidi="lt-LT"/>
        </w:rPr>
        <w:t>pasiekiama per 30</w:t>
      </w:r>
      <w:r w:rsidR="00CD3ED7">
        <w:rPr>
          <w:noProof/>
          <w:sz w:val="22"/>
          <w:szCs w:val="22"/>
          <w:lang w:bidi="lt-LT"/>
        </w:rPr>
        <w:t xml:space="preserve"> </w:t>
      </w:r>
      <w:r w:rsidRPr="00FA56B4">
        <w:rPr>
          <w:noProof/>
          <w:sz w:val="22"/>
          <w:szCs w:val="22"/>
          <w:lang w:bidi="lt-LT"/>
        </w:rPr>
        <w:t>–</w:t>
      </w:r>
      <w:r w:rsidR="00CD3ED7">
        <w:rPr>
          <w:noProof/>
          <w:sz w:val="22"/>
          <w:szCs w:val="22"/>
          <w:lang w:bidi="lt-LT"/>
        </w:rPr>
        <w:t xml:space="preserve"> </w:t>
      </w:r>
      <w:r w:rsidRPr="00FA56B4">
        <w:rPr>
          <w:noProof/>
          <w:sz w:val="22"/>
          <w:szCs w:val="22"/>
          <w:lang w:bidi="lt-LT"/>
        </w:rPr>
        <w:t>45 minutes.</w:t>
      </w:r>
    </w:p>
    <w:p w14:paraId="1766E998" w14:textId="69914927" w:rsidR="00BD4C35" w:rsidRPr="00FA56B4" w:rsidRDefault="00BD4C35" w:rsidP="00BD4C35">
      <w:pPr>
        <w:jc w:val="both"/>
        <w:rPr>
          <w:sz w:val="22"/>
          <w:szCs w:val="22"/>
        </w:rPr>
      </w:pPr>
      <w:r w:rsidRPr="00FA56B4">
        <w:rPr>
          <w:sz w:val="22"/>
          <w:szCs w:val="22"/>
          <w:lang w:bidi="lt-LT"/>
        </w:rPr>
        <w:t>Pakartotinai vartojant 50</w:t>
      </w:r>
      <w:r w:rsidR="00CD3ED7">
        <w:rPr>
          <w:sz w:val="22"/>
          <w:szCs w:val="22"/>
          <w:lang w:bidi="lt-LT"/>
        </w:rPr>
        <w:t xml:space="preserve"> </w:t>
      </w:r>
      <w:r w:rsidRPr="00FA56B4">
        <w:rPr>
          <w:sz w:val="22"/>
          <w:szCs w:val="22"/>
          <w:lang w:bidi="lt-LT"/>
        </w:rPr>
        <w:t>–</w:t>
      </w:r>
      <w:r w:rsidR="00CD3ED7">
        <w:rPr>
          <w:sz w:val="22"/>
          <w:szCs w:val="22"/>
          <w:lang w:bidi="lt-LT"/>
        </w:rPr>
        <w:t xml:space="preserve"> </w:t>
      </w:r>
      <w:r w:rsidRPr="00FA56B4">
        <w:rPr>
          <w:sz w:val="22"/>
          <w:szCs w:val="22"/>
          <w:lang w:bidi="lt-LT"/>
        </w:rPr>
        <w:t>200 mg dozes 3 kartus per dieną 7 paras, itoprido ir jo metabolitų farmakokinetinės savybės buvo linijinės, o kaupimasis minimalus.</w:t>
      </w:r>
    </w:p>
    <w:p w14:paraId="621C18E0" w14:textId="77777777" w:rsidR="00BD4C35" w:rsidRPr="00FA56B4" w:rsidRDefault="00BD4C35" w:rsidP="00BD4C35">
      <w:pPr>
        <w:jc w:val="both"/>
        <w:rPr>
          <w:sz w:val="22"/>
          <w:szCs w:val="22"/>
        </w:rPr>
      </w:pPr>
    </w:p>
    <w:p w14:paraId="6AF32D1A" w14:textId="77777777" w:rsidR="00BD4C35" w:rsidRPr="00FA56B4" w:rsidRDefault="00BD4C35" w:rsidP="00BD4C35">
      <w:pPr>
        <w:jc w:val="both"/>
        <w:rPr>
          <w:sz w:val="22"/>
          <w:szCs w:val="22"/>
          <w:u w:val="single"/>
        </w:rPr>
      </w:pPr>
      <w:r w:rsidRPr="00FA56B4">
        <w:rPr>
          <w:sz w:val="22"/>
          <w:szCs w:val="22"/>
          <w:u w:val="single"/>
          <w:lang w:bidi="lt-LT"/>
        </w:rPr>
        <w:t>Pasiskirstymas</w:t>
      </w:r>
    </w:p>
    <w:p w14:paraId="0E163596" w14:textId="0FAF25E1" w:rsidR="00BD4C35" w:rsidRPr="00FA56B4" w:rsidRDefault="00BD4C35" w:rsidP="00BD4C35">
      <w:pPr>
        <w:jc w:val="both"/>
        <w:rPr>
          <w:sz w:val="22"/>
          <w:szCs w:val="22"/>
        </w:rPr>
      </w:pPr>
      <w:r w:rsidRPr="00FA56B4">
        <w:rPr>
          <w:sz w:val="22"/>
          <w:szCs w:val="22"/>
          <w:lang w:bidi="lt-LT"/>
        </w:rPr>
        <w:t>Apie 96 proc. itoprido jungiasi prie plazmos baltymų, daugiausia albumino. Mažiau nei 15 proc. itoprido susijung</w:t>
      </w:r>
      <w:r w:rsidR="00A95E05">
        <w:rPr>
          <w:sz w:val="22"/>
          <w:szCs w:val="22"/>
          <w:lang w:bidi="lt-LT"/>
        </w:rPr>
        <w:t>usios</w:t>
      </w:r>
      <w:r w:rsidRPr="00FA56B4">
        <w:rPr>
          <w:sz w:val="22"/>
          <w:szCs w:val="22"/>
          <w:lang w:bidi="lt-LT"/>
        </w:rPr>
        <w:t xml:space="preserve"> dalies </w:t>
      </w:r>
      <w:r w:rsidR="00A95E05">
        <w:rPr>
          <w:sz w:val="22"/>
          <w:szCs w:val="22"/>
          <w:lang w:bidi="lt-LT"/>
        </w:rPr>
        <w:t>yra prisijungusi</w:t>
      </w:r>
      <w:r w:rsidR="00A95E05" w:rsidRPr="00FA56B4">
        <w:rPr>
          <w:sz w:val="22"/>
          <w:szCs w:val="22"/>
          <w:lang w:bidi="lt-LT"/>
        </w:rPr>
        <w:t xml:space="preserve"> </w:t>
      </w:r>
      <w:r w:rsidR="00A95E05">
        <w:rPr>
          <w:sz w:val="22"/>
          <w:szCs w:val="22"/>
          <w:lang w:bidi="lt-LT"/>
        </w:rPr>
        <w:t>prie</w:t>
      </w:r>
      <w:r w:rsidR="00A95E05" w:rsidRPr="00FA56B4">
        <w:rPr>
          <w:sz w:val="22"/>
          <w:szCs w:val="22"/>
          <w:lang w:bidi="lt-LT"/>
        </w:rPr>
        <w:t xml:space="preserve"> </w:t>
      </w:r>
      <w:r w:rsidRPr="00FA56B4">
        <w:rPr>
          <w:sz w:val="22"/>
          <w:szCs w:val="22"/>
          <w:lang w:bidi="lt-LT"/>
        </w:rPr>
        <w:t>α1 rūgšči</w:t>
      </w:r>
      <w:r w:rsidR="00A95E05">
        <w:rPr>
          <w:sz w:val="22"/>
          <w:szCs w:val="22"/>
          <w:lang w:bidi="lt-LT"/>
        </w:rPr>
        <w:t>ojo</w:t>
      </w:r>
      <w:r w:rsidRPr="00FA56B4">
        <w:rPr>
          <w:sz w:val="22"/>
          <w:szCs w:val="22"/>
          <w:lang w:bidi="lt-LT"/>
        </w:rPr>
        <w:t xml:space="preserve"> </w:t>
      </w:r>
      <w:r w:rsidR="00A95E05" w:rsidRPr="00FA56B4">
        <w:rPr>
          <w:sz w:val="22"/>
          <w:szCs w:val="22"/>
          <w:lang w:bidi="lt-LT"/>
        </w:rPr>
        <w:t>glikoprotein</w:t>
      </w:r>
      <w:r w:rsidR="00A95E05">
        <w:rPr>
          <w:sz w:val="22"/>
          <w:szCs w:val="22"/>
          <w:lang w:bidi="lt-LT"/>
        </w:rPr>
        <w:t>o</w:t>
      </w:r>
      <w:r w:rsidRPr="00FA56B4">
        <w:rPr>
          <w:sz w:val="22"/>
          <w:szCs w:val="22"/>
          <w:lang w:bidi="lt-LT"/>
        </w:rPr>
        <w:t>.</w:t>
      </w:r>
    </w:p>
    <w:p w14:paraId="051267C7" w14:textId="6C34F311" w:rsidR="00BD4C35" w:rsidRPr="00FA56B4" w:rsidRDefault="00BD4C35" w:rsidP="00BD4C35">
      <w:pPr>
        <w:jc w:val="both"/>
        <w:rPr>
          <w:sz w:val="22"/>
          <w:szCs w:val="22"/>
        </w:rPr>
      </w:pPr>
      <w:r w:rsidRPr="00FA56B4">
        <w:rPr>
          <w:sz w:val="22"/>
          <w:szCs w:val="22"/>
          <w:lang w:bidi="lt-LT"/>
        </w:rPr>
        <w:t>Žiurkių organizme itopridas plačiai pasiskirsto audiniuose (Vd</w:t>
      </w:r>
      <w:r w:rsidRPr="00FA56B4">
        <w:rPr>
          <w:sz w:val="22"/>
          <w:szCs w:val="22"/>
          <w:vertAlign w:val="subscript"/>
          <w:lang w:bidi="lt-LT"/>
        </w:rPr>
        <w:t>ß</w:t>
      </w:r>
      <w:r w:rsidRPr="00FA56B4">
        <w:rPr>
          <w:sz w:val="22"/>
          <w:szCs w:val="22"/>
          <w:lang w:bidi="lt-LT"/>
        </w:rPr>
        <w:t xml:space="preserve"> = 6,1 l/kg), išskyrus centrinę nervų sistemą; didelės koncentracijos susidaro inkstuose, plonojoje žarnoje, kepenyse, antinksčiuose ir skrandyje. Žiurkių organizme </w:t>
      </w:r>
      <w:r w:rsidR="00A95E05">
        <w:rPr>
          <w:sz w:val="22"/>
          <w:szCs w:val="22"/>
          <w:lang w:bidi="lt-LT"/>
        </w:rPr>
        <w:t>jungimasis su baltymu</w:t>
      </w:r>
      <w:r w:rsidRPr="00FA56B4">
        <w:rPr>
          <w:sz w:val="22"/>
          <w:szCs w:val="22"/>
          <w:lang w:bidi="lt-LT"/>
        </w:rPr>
        <w:t xml:space="preserve"> buvo mažesnis nei žmonių (atitinkamai 78 proc. ir 96 proc.). Įsiskverbimas į centrinę nervų sistemą buvo minimalus. Itoprido išskiria</w:t>
      </w:r>
      <w:r w:rsidR="00071F14">
        <w:rPr>
          <w:sz w:val="22"/>
          <w:szCs w:val="22"/>
          <w:lang w:bidi="lt-LT"/>
        </w:rPr>
        <w:t>ma</w:t>
      </w:r>
      <w:r w:rsidRPr="00FA56B4">
        <w:rPr>
          <w:sz w:val="22"/>
          <w:szCs w:val="22"/>
          <w:lang w:bidi="lt-LT"/>
        </w:rPr>
        <w:t xml:space="preserve"> į žindančių žiurkių pieną.</w:t>
      </w:r>
    </w:p>
    <w:p w14:paraId="2E23FE2F" w14:textId="77777777" w:rsidR="00BD4C35" w:rsidRPr="00FA56B4" w:rsidRDefault="00BD4C35" w:rsidP="00BD4C35">
      <w:pPr>
        <w:jc w:val="both"/>
        <w:rPr>
          <w:sz w:val="22"/>
          <w:szCs w:val="22"/>
        </w:rPr>
      </w:pPr>
    </w:p>
    <w:p w14:paraId="35DB1017" w14:textId="77777777" w:rsidR="00BD4C35" w:rsidRPr="00FA56B4" w:rsidRDefault="00BD4C35" w:rsidP="00BD4C35">
      <w:pPr>
        <w:jc w:val="both"/>
        <w:rPr>
          <w:sz w:val="22"/>
          <w:szCs w:val="22"/>
          <w:u w:val="single"/>
        </w:rPr>
      </w:pPr>
      <w:r w:rsidRPr="00FA56B4">
        <w:rPr>
          <w:sz w:val="22"/>
          <w:szCs w:val="22"/>
          <w:u w:val="single"/>
          <w:lang w:bidi="lt-LT"/>
        </w:rPr>
        <w:t>Biotransformacija</w:t>
      </w:r>
    </w:p>
    <w:p w14:paraId="300512FB" w14:textId="6360233B" w:rsidR="00BD4C35" w:rsidRPr="00FA56B4" w:rsidRDefault="00BD4C35" w:rsidP="00BD4C35">
      <w:pPr>
        <w:jc w:val="both"/>
        <w:rPr>
          <w:noProof/>
          <w:sz w:val="22"/>
          <w:szCs w:val="22"/>
        </w:rPr>
      </w:pPr>
      <w:r w:rsidRPr="00FA56B4">
        <w:rPr>
          <w:sz w:val="22"/>
          <w:szCs w:val="22"/>
          <w:lang w:bidi="lt-LT"/>
        </w:rPr>
        <w:t xml:space="preserve">Itopridas intensyviai metabolizuojamas žmogaus kepenyse. Nustatyti trys metabolitai, iš kurių tik </w:t>
      </w:r>
      <w:r w:rsidR="00071F14" w:rsidRPr="00FA56B4">
        <w:rPr>
          <w:sz w:val="22"/>
          <w:szCs w:val="22"/>
          <w:lang w:bidi="lt-LT"/>
        </w:rPr>
        <w:t>viena</w:t>
      </w:r>
      <w:r w:rsidR="00071F14">
        <w:rPr>
          <w:sz w:val="22"/>
          <w:szCs w:val="22"/>
          <w:lang w:bidi="lt-LT"/>
        </w:rPr>
        <w:t>m</w:t>
      </w:r>
      <w:r w:rsidR="00071F14" w:rsidRPr="00FA56B4">
        <w:rPr>
          <w:sz w:val="22"/>
          <w:szCs w:val="22"/>
          <w:lang w:bidi="lt-LT"/>
        </w:rPr>
        <w:t xml:space="preserve"> </w:t>
      </w:r>
      <w:r w:rsidR="00071F14">
        <w:rPr>
          <w:sz w:val="22"/>
          <w:szCs w:val="22"/>
          <w:lang w:bidi="lt-LT"/>
        </w:rPr>
        <w:t>būdingas</w:t>
      </w:r>
      <w:r w:rsidR="00071F14" w:rsidRPr="00FA56B4">
        <w:rPr>
          <w:sz w:val="22"/>
          <w:szCs w:val="22"/>
          <w:lang w:bidi="lt-LT"/>
        </w:rPr>
        <w:t xml:space="preserve"> nedideli</w:t>
      </w:r>
      <w:r w:rsidR="00071F14">
        <w:rPr>
          <w:sz w:val="22"/>
          <w:szCs w:val="22"/>
          <w:lang w:bidi="lt-LT"/>
        </w:rPr>
        <w:t>s</w:t>
      </w:r>
      <w:r w:rsidRPr="00FA56B4">
        <w:rPr>
          <w:sz w:val="22"/>
          <w:szCs w:val="22"/>
          <w:lang w:bidi="lt-LT"/>
        </w:rPr>
        <w:t>, farmakologi</w:t>
      </w:r>
      <w:r w:rsidR="00071F14">
        <w:rPr>
          <w:sz w:val="22"/>
          <w:szCs w:val="22"/>
          <w:lang w:bidi="lt-LT"/>
        </w:rPr>
        <w:t>škai nereikšmingas</w:t>
      </w:r>
      <w:r w:rsidRPr="00FA56B4">
        <w:rPr>
          <w:sz w:val="22"/>
          <w:szCs w:val="22"/>
          <w:lang w:bidi="lt-LT"/>
        </w:rPr>
        <w:t xml:space="preserve"> </w:t>
      </w:r>
      <w:r w:rsidR="006C64FF" w:rsidRPr="00FA56B4">
        <w:rPr>
          <w:sz w:val="22"/>
          <w:szCs w:val="22"/>
          <w:lang w:bidi="lt-LT"/>
        </w:rPr>
        <w:t>aktyvum</w:t>
      </w:r>
      <w:r w:rsidR="006C64FF">
        <w:rPr>
          <w:sz w:val="22"/>
          <w:szCs w:val="22"/>
          <w:lang w:bidi="lt-LT"/>
        </w:rPr>
        <w:t>as</w:t>
      </w:r>
      <w:r w:rsidR="006C64FF" w:rsidRPr="00FA56B4">
        <w:rPr>
          <w:sz w:val="22"/>
          <w:szCs w:val="22"/>
          <w:lang w:bidi="lt-LT"/>
        </w:rPr>
        <w:t xml:space="preserve"> </w:t>
      </w:r>
      <w:r w:rsidRPr="00FA56B4">
        <w:rPr>
          <w:sz w:val="22"/>
          <w:szCs w:val="22"/>
          <w:lang w:bidi="lt-LT"/>
        </w:rPr>
        <w:t>(apie 2</w:t>
      </w:r>
      <w:r w:rsidR="006C64FF">
        <w:rPr>
          <w:sz w:val="22"/>
          <w:szCs w:val="22"/>
          <w:lang w:bidi="lt-LT"/>
        </w:rPr>
        <w:t xml:space="preserve"> </w:t>
      </w:r>
      <w:r w:rsidRPr="00FA56B4">
        <w:rPr>
          <w:sz w:val="22"/>
          <w:szCs w:val="22"/>
          <w:lang w:bidi="lt-LT"/>
        </w:rPr>
        <w:t>–</w:t>
      </w:r>
      <w:r w:rsidR="006C64FF">
        <w:rPr>
          <w:sz w:val="22"/>
          <w:szCs w:val="22"/>
          <w:lang w:bidi="lt-LT"/>
        </w:rPr>
        <w:t xml:space="preserve"> </w:t>
      </w:r>
      <w:r w:rsidRPr="00FA56B4">
        <w:rPr>
          <w:sz w:val="22"/>
          <w:szCs w:val="22"/>
          <w:lang w:bidi="lt-LT"/>
        </w:rPr>
        <w:t xml:space="preserve">3 proc. itoprido poveikio). </w:t>
      </w:r>
    </w:p>
    <w:p w14:paraId="4DB5EBBE" w14:textId="3D5AC087" w:rsidR="00BD4C35" w:rsidRPr="00FA56B4" w:rsidRDefault="00BD4C35" w:rsidP="00BD4C35">
      <w:pPr>
        <w:jc w:val="both"/>
        <w:rPr>
          <w:sz w:val="22"/>
          <w:szCs w:val="22"/>
        </w:rPr>
      </w:pPr>
      <w:r w:rsidRPr="00FA56B4">
        <w:rPr>
          <w:sz w:val="22"/>
          <w:szCs w:val="22"/>
          <w:lang w:bidi="lt-LT"/>
        </w:rPr>
        <w:t xml:space="preserve">Itopridą metabolizuoja flavino monoksigenazė (FMO3). Žmogaus FMO izofermentų kiekis ir veiksmingumas gali būti siejami su genetiniu polimorfizmu, </w:t>
      </w:r>
      <w:r w:rsidR="002A2524">
        <w:rPr>
          <w:sz w:val="22"/>
          <w:szCs w:val="22"/>
          <w:lang w:bidi="lt-LT"/>
        </w:rPr>
        <w:t>dėl kurio galima</w:t>
      </w:r>
      <w:r w:rsidRPr="00FA56B4">
        <w:rPr>
          <w:sz w:val="22"/>
          <w:szCs w:val="22"/>
          <w:lang w:bidi="lt-LT"/>
        </w:rPr>
        <w:t xml:space="preserve"> </w:t>
      </w:r>
      <w:r w:rsidR="002A2524" w:rsidRPr="00FA56B4">
        <w:rPr>
          <w:sz w:val="22"/>
          <w:szCs w:val="22"/>
          <w:lang w:bidi="lt-LT"/>
        </w:rPr>
        <w:t>ret</w:t>
      </w:r>
      <w:r w:rsidR="002A2524">
        <w:rPr>
          <w:sz w:val="22"/>
          <w:szCs w:val="22"/>
          <w:lang w:bidi="lt-LT"/>
        </w:rPr>
        <w:t>a</w:t>
      </w:r>
      <w:r w:rsidR="002A2524" w:rsidRPr="00FA56B4">
        <w:rPr>
          <w:sz w:val="22"/>
          <w:szCs w:val="22"/>
          <w:lang w:bidi="lt-LT"/>
        </w:rPr>
        <w:t xml:space="preserve"> autosomin</w:t>
      </w:r>
      <w:r w:rsidR="002A2524">
        <w:rPr>
          <w:sz w:val="22"/>
          <w:szCs w:val="22"/>
          <w:lang w:bidi="lt-LT"/>
        </w:rPr>
        <w:t>ė</w:t>
      </w:r>
      <w:r w:rsidR="002A2524" w:rsidRPr="00FA56B4">
        <w:rPr>
          <w:sz w:val="22"/>
          <w:szCs w:val="22"/>
          <w:lang w:bidi="lt-LT"/>
        </w:rPr>
        <w:t xml:space="preserve"> recesyvin</w:t>
      </w:r>
      <w:r w:rsidR="002A2524">
        <w:rPr>
          <w:sz w:val="22"/>
          <w:szCs w:val="22"/>
          <w:lang w:bidi="lt-LT"/>
        </w:rPr>
        <w:t>ė</w:t>
      </w:r>
      <w:r w:rsidR="002A2524" w:rsidRPr="00FA56B4">
        <w:rPr>
          <w:sz w:val="22"/>
          <w:szCs w:val="22"/>
          <w:lang w:bidi="lt-LT"/>
        </w:rPr>
        <w:t xml:space="preserve"> būkl</w:t>
      </w:r>
      <w:r w:rsidR="002A2524">
        <w:rPr>
          <w:sz w:val="22"/>
          <w:szCs w:val="22"/>
          <w:lang w:bidi="lt-LT"/>
        </w:rPr>
        <w:t>ė</w:t>
      </w:r>
      <w:r w:rsidRPr="00FA56B4">
        <w:rPr>
          <w:sz w:val="22"/>
          <w:szCs w:val="22"/>
          <w:lang w:bidi="lt-LT"/>
        </w:rPr>
        <w:t xml:space="preserve">, </w:t>
      </w:r>
      <w:r w:rsidR="002A2524" w:rsidRPr="00FA56B4">
        <w:rPr>
          <w:sz w:val="22"/>
          <w:szCs w:val="22"/>
          <w:lang w:bidi="lt-LT"/>
        </w:rPr>
        <w:t>vadinam</w:t>
      </w:r>
      <w:r w:rsidR="002A2524">
        <w:rPr>
          <w:sz w:val="22"/>
          <w:szCs w:val="22"/>
          <w:lang w:bidi="lt-LT"/>
        </w:rPr>
        <w:t>a</w:t>
      </w:r>
      <w:r w:rsidR="002A2524" w:rsidRPr="00FA56B4">
        <w:rPr>
          <w:sz w:val="22"/>
          <w:szCs w:val="22"/>
          <w:lang w:bidi="lt-LT"/>
        </w:rPr>
        <w:t xml:space="preserve"> </w:t>
      </w:r>
      <w:r w:rsidRPr="00FA56B4">
        <w:rPr>
          <w:sz w:val="22"/>
          <w:szCs w:val="22"/>
          <w:lang w:bidi="lt-LT"/>
        </w:rPr>
        <w:t xml:space="preserve">trimetilaminurija (žuvies kvapo sindromas). </w:t>
      </w:r>
      <w:r w:rsidR="004926D5">
        <w:rPr>
          <w:sz w:val="22"/>
          <w:szCs w:val="22"/>
          <w:lang w:bidi="lt-LT"/>
        </w:rPr>
        <w:t>Pacientams, kuriems yra t</w:t>
      </w:r>
      <w:r w:rsidR="004926D5" w:rsidRPr="00FA56B4">
        <w:rPr>
          <w:sz w:val="22"/>
          <w:szCs w:val="22"/>
          <w:lang w:bidi="lt-LT"/>
        </w:rPr>
        <w:t>rimetilaminurija</w:t>
      </w:r>
      <w:r w:rsidR="004926D5">
        <w:rPr>
          <w:sz w:val="22"/>
          <w:szCs w:val="22"/>
          <w:lang w:bidi="lt-LT"/>
        </w:rPr>
        <w:t>, biologinis pusinės eliminacijos laikas gali būti ilgesnis</w:t>
      </w:r>
      <w:r w:rsidRPr="00FA56B4">
        <w:rPr>
          <w:sz w:val="22"/>
          <w:szCs w:val="22"/>
          <w:lang w:bidi="lt-LT"/>
        </w:rPr>
        <w:t>.</w:t>
      </w:r>
      <w:r w:rsidR="00CA0703">
        <w:rPr>
          <w:sz w:val="22"/>
          <w:szCs w:val="22"/>
          <w:lang w:bidi="lt-LT"/>
        </w:rPr>
        <w:t xml:space="preserve"> </w:t>
      </w:r>
    </w:p>
    <w:p w14:paraId="5721B994" w14:textId="624D1936" w:rsidR="00BD4C35" w:rsidRPr="00FA56B4" w:rsidRDefault="00BD4C35" w:rsidP="00BD4C35">
      <w:pPr>
        <w:jc w:val="both"/>
        <w:rPr>
          <w:sz w:val="22"/>
          <w:szCs w:val="22"/>
        </w:rPr>
      </w:pPr>
      <w:r w:rsidRPr="00FA56B4">
        <w:rPr>
          <w:sz w:val="22"/>
          <w:szCs w:val="22"/>
          <w:lang w:bidi="lt-LT"/>
        </w:rPr>
        <w:t xml:space="preserve">Farmakokinetiniai CYP sukeltų reakcijų </w:t>
      </w:r>
      <w:r w:rsidRPr="00FA56B4">
        <w:rPr>
          <w:i/>
          <w:sz w:val="22"/>
          <w:szCs w:val="22"/>
          <w:lang w:bidi="lt-LT"/>
        </w:rPr>
        <w:t>in vivo</w:t>
      </w:r>
      <w:r w:rsidRPr="00FA56B4">
        <w:rPr>
          <w:sz w:val="22"/>
          <w:szCs w:val="22"/>
          <w:lang w:bidi="lt-LT"/>
        </w:rPr>
        <w:t xml:space="preserve"> tyrimai neįrodė, kad itopridas slopintų ar indukuotų CYP2C19 ir CYP2E1. Itoprido vartojimas </w:t>
      </w:r>
      <w:r w:rsidR="00924A64">
        <w:rPr>
          <w:sz w:val="22"/>
          <w:szCs w:val="22"/>
          <w:lang w:bidi="lt-LT"/>
        </w:rPr>
        <w:t>nedarė</w:t>
      </w:r>
      <w:r w:rsidR="00924A64" w:rsidRPr="00FA56B4">
        <w:rPr>
          <w:sz w:val="22"/>
          <w:szCs w:val="22"/>
          <w:lang w:bidi="lt-LT"/>
        </w:rPr>
        <w:t xml:space="preserve"> </w:t>
      </w:r>
      <w:r w:rsidRPr="00FA56B4">
        <w:rPr>
          <w:sz w:val="22"/>
          <w:szCs w:val="22"/>
          <w:lang w:bidi="lt-LT"/>
        </w:rPr>
        <w:t xml:space="preserve">įtakos CYP </w:t>
      </w:r>
      <w:r w:rsidR="003F73A4">
        <w:rPr>
          <w:sz w:val="22"/>
          <w:szCs w:val="22"/>
          <w:lang w:bidi="lt-LT"/>
        </w:rPr>
        <w:t>sudėčiai</w:t>
      </w:r>
      <w:r w:rsidR="003F73A4" w:rsidRPr="00FA56B4">
        <w:rPr>
          <w:sz w:val="22"/>
          <w:szCs w:val="22"/>
          <w:lang w:bidi="lt-LT"/>
        </w:rPr>
        <w:t xml:space="preserve"> </w:t>
      </w:r>
      <w:r w:rsidRPr="00FA56B4">
        <w:rPr>
          <w:sz w:val="22"/>
          <w:szCs w:val="22"/>
          <w:lang w:bidi="lt-LT"/>
        </w:rPr>
        <w:t>ar uridino difosfato gliukuroniltransferazės aktyvumui.</w:t>
      </w:r>
    </w:p>
    <w:p w14:paraId="43D94FA3" w14:textId="77777777" w:rsidR="00BD4C35" w:rsidRPr="00FA56B4" w:rsidRDefault="00BD4C35" w:rsidP="00BD4C35">
      <w:pPr>
        <w:jc w:val="both"/>
        <w:rPr>
          <w:sz w:val="22"/>
          <w:szCs w:val="22"/>
        </w:rPr>
      </w:pPr>
    </w:p>
    <w:p w14:paraId="02D0F723" w14:textId="77777777" w:rsidR="00BD4C35" w:rsidRPr="00FA56B4" w:rsidRDefault="00BD4C35" w:rsidP="00BD4C35">
      <w:pPr>
        <w:jc w:val="both"/>
        <w:rPr>
          <w:sz w:val="22"/>
          <w:szCs w:val="22"/>
          <w:u w:val="single"/>
        </w:rPr>
      </w:pPr>
      <w:r w:rsidRPr="00FA56B4">
        <w:rPr>
          <w:sz w:val="22"/>
          <w:szCs w:val="22"/>
          <w:u w:val="single"/>
          <w:lang w:bidi="lt-LT"/>
        </w:rPr>
        <w:t>Eliminacija</w:t>
      </w:r>
    </w:p>
    <w:p w14:paraId="25A5A1CE" w14:textId="42CD1059" w:rsidR="00BD4C35" w:rsidRPr="00FA56B4" w:rsidRDefault="00BD4C35" w:rsidP="00BD4C35">
      <w:pPr>
        <w:jc w:val="both"/>
        <w:rPr>
          <w:sz w:val="22"/>
          <w:szCs w:val="22"/>
        </w:rPr>
      </w:pPr>
      <w:r w:rsidRPr="00FA56B4">
        <w:rPr>
          <w:sz w:val="22"/>
          <w:szCs w:val="22"/>
          <w:lang w:bidi="lt-LT"/>
        </w:rPr>
        <w:t xml:space="preserve">Itopridas ir jo metabolitai daugiausia </w:t>
      </w:r>
      <w:r w:rsidR="00BA15CB">
        <w:rPr>
          <w:sz w:val="22"/>
          <w:szCs w:val="22"/>
          <w:lang w:bidi="lt-LT"/>
        </w:rPr>
        <w:t>šalinami</w:t>
      </w:r>
      <w:r w:rsidR="00BA15CB" w:rsidRPr="00FA56B4">
        <w:rPr>
          <w:sz w:val="22"/>
          <w:szCs w:val="22"/>
          <w:lang w:bidi="lt-LT"/>
        </w:rPr>
        <w:t xml:space="preserve"> </w:t>
      </w:r>
      <w:r w:rsidRPr="00FA56B4">
        <w:rPr>
          <w:sz w:val="22"/>
          <w:szCs w:val="22"/>
          <w:lang w:bidi="lt-LT"/>
        </w:rPr>
        <w:t>su šlapimu. Suvartojus vienkartinę gydomąją dozę sveikų savanorių organizme išsiskyrė 3,7 </w:t>
      </w:r>
      <w:r w:rsidR="005B3725" w:rsidRPr="005B3725">
        <w:rPr>
          <w:sz w:val="22"/>
          <w:szCs w:val="22"/>
          <w:lang w:bidi="lt-LT"/>
        </w:rPr>
        <w:t>%</w:t>
      </w:r>
      <w:r w:rsidRPr="00FA56B4">
        <w:rPr>
          <w:sz w:val="22"/>
          <w:szCs w:val="22"/>
          <w:lang w:bidi="lt-LT"/>
        </w:rPr>
        <w:t xml:space="preserve"> itoprido ir 75,4 </w:t>
      </w:r>
      <w:r w:rsidR="005B3725" w:rsidRPr="005B3725">
        <w:rPr>
          <w:sz w:val="22"/>
          <w:szCs w:val="22"/>
          <w:lang w:bidi="lt-LT"/>
        </w:rPr>
        <w:t>%</w:t>
      </w:r>
      <w:r w:rsidRPr="00FA56B4">
        <w:rPr>
          <w:sz w:val="22"/>
          <w:szCs w:val="22"/>
          <w:lang w:bidi="lt-LT"/>
        </w:rPr>
        <w:t xml:space="preserve"> N-oksido.</w:t>
      </w:r>
    </w:p>
    <w:p w14:paraId="5E3D1622" w14:textId="77777777" w:rsidR="00BD4C35" w:rsidRPr="00FA56B4" w:rsidRDefault="00BD4C35" w:rsidP="00BD4C35">
      <w:pPr>
        <w:jc w:val="both"/>
        <w:rPr>
          <w:sz w:val="22"/>
          <w:szCs w:val="22"/>
        </w:rPr>
      </w:pPr>
      <w:r w:rsidRPr="00FA56B4">
        <w:rPr>
          <w:sz w:val="22"/>
          <w:szCs w:val="22"/>
          <w:lang w:bidi="lt-LT"/>
        </w:rPr>
        <w:t xml:space="preserve">Itoprido pusinės eliminacijos laikas yra maždaug 6 valandos. </w:t>
      </w:r>
    </w:p>
    <w:p w14:paraId="6886ECF7" w14:textId="77777777" w:rsidR="00BD4C35" w:rsidRPr="00FA56B4" w:rsidRDefault="00BD4C35" w:rsidP="00BD4C35">
      <w:pPr>
        <w:jc w:val="both"/>
        <w:rPr>
          <w:sz w:val="22"/>
          <w:szCs w:val="22"/>
        </w:rPr>
      </w:pPr>
    </w:p>
    <w:p w14:paraId="1B3DBF09" w14:textId="77777777" w:rsidR="00BD4C35" w:rsidRPr="00FA56B4" w:rsidRDefault="00BD4C35" w:rsidP="00BD4C35">
      <w:pPr>
        <w:ind w:left="567" w:hanging="567"/>
        <w:jc w:val="both"/>
        <w:rPr>
          <w:b/>
          <w:sz w:val="22"/>
          <w:szCs w:val="22"/>
        </w:rPr>
      </w:pPr>
      <w:r w:rsidRPr="00FA56B4">
        <w:rPr>
          <w:b/>
          <w:sz w:val="22"/>
          <w:szCs w:val="22"/>
          <w:lang w:bidi="lt-LT"/>
        </w:rPr>
        <w:t>5.3</w:t>
      </w:r>
      <w:r w:rsidRPr="00FA56B4">
        <w:rPr>
          <w:b/>
          <w:sz w:val="22"/>
          <w:szCs w:val="22"/>
          <w:lang w:bidi="lt-LT"/>
        </w:rPr>
        <w:tab/>
        <w:t>Ikiklinikinių saugumo tyrimų duomenys</w:t>
      </w:r>
    </w:p>
    <w:p w14:paraId="2AD6870D" w14:textId="77777777" w:rsidR="00BD4C35" w:rsidRPr="00FA56B4" w:rsidRDefault="00BD4C35" w:rsidP="00BD4C35">
      <w:pPr>
        <w:jc w:val="both"/>
        <w:rPr>
          <w:sz w:val="22"/>
          <w:szCs w:val="22"/>
        </w:rPr>
      </w:pPr>
    </w:p>
    <w:p w14:paraId="0307BBD8" w14:textId="77777777" w:rsidR="00BD4C35" w:rsidRPr="00FA56B4" w:rsidRDefault="00BD4C35" w:rsidP="00BD4C35">
      <w:pPr>
        <w:rPr>
          <w:sz w:val="22"/>
          <w:szCs w:val="22"/>
        </w:rPr>
      </w:pPr>
      <w:r w:rsidRPr="00FA56B4">
        <w:rPr>
          <w:sz w:val="22"/>
          <w:szCs w:val="22"/>
          <w:lang w:bidi="lt-LT"/>
        </w:rPr>
        <w:t>Ikiklinikinių tyrimų metu poveikis pastebėtas tik kai ekspozicija buvo tokia, kuri laikoma pakankamai viršijančia maksimalią žmogui, todėl jo klinikinė reikšmė yra maža. Be to, žmonės yra mažiau jautrūs hormonų poveikiui, kuris buvo pastebėtas gyvūnų organizme.</w:t>
      </w:r>
    </w:p>
    <w:p w14:paraId="5ABDF0D5" w14:textId="77777777" w:rsidR="00BD4C35" w:rsidRPr="00FA56B4" w:rsidRDefault="00BD4C35" w:rsidP="00BD4C35">
      <w:pPr>
        <w:rPr>
          <w:sz w:val="22"/>
          <w:szCs w:val="22"/>
        </w:rPr>
      </w:pPr>
    </w:p>
    <w:p w14:paraId="43CD1165" w14:textId="4FF8F71B" w:rsidR="00BD4C35" w:rsidRPr="00FA56B4" w:rsidRDefault="00BD4C35" w:rsidP="00BD4C35">
      <w:pPr>
        <w:rPr>
          <w:sz w:val="22"/>
          <w:szCs w:val="22"/>
        </w:rPr>
      </w:pPr>
      <w:r w:rsidRPr="00FA56B4">
        <w:rPr>
          <w:sz w:val="22"/>
          <w:szCs w:val="22"/>
          <w:lang w:bidi="lt-LT"/>
        </w:rPr>
        <w:lastRenderedPageBreak/>
        <w:t xml:space="preserve">Didelės itoprido dozės (30 mg/kg per parą) sukėlė hiperprolaktinemiją ir antrinę </w:t>
      </w:r>
      <w:r w:rsidR="003F11B1">
        <w:rPr>
          <w:sz w:val="22"/>
          <w:szCs w:val="22"/>
          <w:lang w:bidi="lt-LT"/>
        </w:rPr>
        <w:t>laikiną</w:t>
      </w:r>
      <w:r w:rsidR="003F11B1" w:rsidRPr="00FA56B4">
        <w:rPr>
          <w:sz w:val="22"/>
          <w:szCs w:val="22"/>
          <w:lang w:bidi="lt-LT"/>
        </w:rPr>
        <w:t xml:space="preserve"> </w:t>
      </w:r>
      <w:r w:rsidRPr="00FA56B4">
        <w:rPr>
          <w:sz w:val="22"/>
          <w:szCs w:val="22"/>
          <w:lang w:bidi="lt-LT"/>
        </w:rPr>
        <w:t>gimdos gleivinės hiperplaziją žiurkėms, bet ne šunims (iki 100 mg/kg per parą dozė) ar primatams (iki 300 mg/kg/per parą dozė).</w:t>
      </w:r>
    </w:p>
    <w:p w14:paraId="2D211D65" w14:textId="77777777" w:rsidR="00BD4C35" w:rsidRPr="00FA56B4" w:rsidRDefault="00BD4C35" w:rsidP="00BD4C35">
      <w:pPr>
        <w:rPr>
          <w:sz w:val="22"/>
          <w:szCs w:val="22"/>
        </w:rPr>
      </w:pPr>
    </w:p>
    <w:p w14:paraId="6A716D07" w14:textId="77777777" w:rsidR="00BD4C35" w:rsidRPr="00FA56B4" w:rsidRDefault="00BD4C35" w:rsidP="00BD4C35">
      <w:pPr>
        <w:rPr>
          <w:sz w:val="22"/>
          <w:szCs w:val="22"/>
        </w:rPr>
      </w:pPr>
      <w:r w:rsidRPr="00FA56B4">
        <w:rPr>
          <w:sz w:val="22"/>
          <w:szCs w:val="22"/>
          <w:lang w:bidi="lt-LT"/>
        </w:rPr>
        <w:t xml:space="preserve">Atliekant 3 mėnesių trukmės toksiškumo tyrimą su šunimis, buvo pastebėta prostatos atrofija vartojant 30 mg/kg per parą dozes, bet ne po to, kai 6 mėnesius buvo skiriamos didesnės dozės (100 mg/kg per parą) žiurkėms ir dar didesnės dozės (300 mg/kg per parą) primatams. </w:t>
      </w:r>
    </w:p>
    <w:p w14:paraId="1C708E5F" w14:textId="77777777" w:rsidR="00BD4C35" w:rsidRPr="00FA56B4" w:rsidRDefault="00BD4C35" w:rsidP="00BD4C35">
      <w:pPr>
        <w:rPr>
          <w:sz w:val="22"/>
          <w:szCs w:val="22"/>
        </w:rPr>
      </w:pPr>
    </w:p>
    <w:p w14:paraId="25128A69" w14:textId="77777777" w:rsidR="00BD4C35" w:rsidRPr="00FA56B4" w:rsidRDefault="00BD4C35" w:rsidP="00BD4C35">
      <w:pPr>
        <w:rPr>
          <w:sz w:val="22"/>
          <w:szCs w:val="22"/>
        </w:rPr>
      </w:pPr>
      <w:r w:rsidRPr="00FA56B4">
        <w:rPr>
          <w:sz w:val="22"/>
          <w:szCs w:val="22"/>
          <w:lang w:bidi="lt-LT"/>
        </w:rPr>
        <w:t>Ilgalaikių kancerogeninio potencialo tyrimų su gyvūnais nebuvo atlikta.</w:t>
      </w:r>
    </w:p>
    <w:p w14:paraId="5354A4F3" w14:textId="77777777" w:rsidR="00BD4C35" w:rsidRPr="00FA56B4" w:rsidRDefault="00BD4C35" w:rsidP="00BD4C35">
      <w:pPr>
        <w:rPr>
          <w:sz w:val="22"/>
          <w:szCs w:val="22"/>
        </w:rPr>
      </w:pPr>
      <w:r w:rsidRPr="00FA56B4">
        <w:rPr>
          <w:sz w:val="22"/>
          <w:szCs w:val="22"/>
          <w:lang w:bidi="lt-LT"/>
        </w:rPr>
        <w:t xml:space="preserve">Atliekant daugybę </w:t>
      </w:r>
      <w:r w:rsidRPr="00FA56B4">
        <w:rPr>
          <w:i/>
          <w:sz w:val="22"/>
          <w:szCs w:val="22"/>
          <w:lang w:bidi="lt-LT"/>
        </w:rPr>
        <w:t xml:space="preserve">in vitro </w:t>
      </w:r>
      <w:r w:rsidRPr="00FA56B4">
        <w:rPr>
          <w:sz w:val="22"/>
          <w:szCs w:val="22"/>
          <w:lang w:bidi="lt-LT"/>
        </w:rPr>
        <w:t xml:space="preserve">ir </w:t>
      </w:r>
      <w:r w:rsidRPr="00FA56B4">
        <w:rPr>
          <w:i/>
          <w:sz w:val="22"/>
          <w:szCs w:val="22"/>
          <w:lang w:bidi="lt-LT"/>
        </w:rPr>
        <w:t>in vivo</w:t>
      </w:r>
      <w:r w:rsidRPr="00FA56B4">
        <w:rPr>
          <w:sz w:val="22"/>
          <w:szCs w:val="22"/>
          <w:lang w:bidi="lt-LT"/>
        </w:rPr>
        <w:t xml:space="preserve"> tyrimų, itoprido klastogeninio ar mutageninio poveikio nenustatyta.</w:t>
      </w:r>
    </w:p>
    <w:p w14:paraId="7148F111" w14:textId="77777777" w:rsidR="00BD4C35" w:rsidRPr="00FA56B4" w:rsidRDefault="00BD4C35" w:rsidP="00BD4C35">
      <w:pPr>
        <w:rPr>
          <w:sz w:val="22"/>
          <w:szCs w:val="22"/>
        </w:rPr>
      </w:pPr>
    </w:p>
    <w:p w14:paraId="1654FD82" w14:textId="33295AF9" w:rsidR="00BD4C35" w:rsidRPr="00FA56B4" w:rsidRDefault="00BD4C35" w:rsidP="00BD4C35">
      <w:pPr>
        <w:rPr>
          <w:sz w:val="22"/>
          <w:szCs w:val="22"/>
        </w:rPr>
      </w:pPr>
      <w:r w:rsidRPr="00FA56B4">
        <w:rPr>
          <w:sz w:val="22"/>
          <w:szCs w:val="22"/>
          <w:lang w:bidi="lt-LT"/>
        </w:rPr>
        <w:t>Atliekant vaisingumo tyrimus su žiurkių patelėmis, kurioms buvo skiriamos 30 mg/kg per parą ir didesnės dozės, nustatyta hiperprolaktinemija ir antr</w:t>
      </w:r>
      <w:r w:rsidR="00341399">
        <w:rPr>
          <w:sz w:val="22"/>
          <w:szCs w:val="22"/>
          <w:lang w:bidi="lt-LT"/>
        </w:rPr>
        <w:t>aeilis</w:t>
      </w:r>
      <w:r w:rsidRPr="00FA56B4">
        <w:rPr>
          <w:sz w:val="22"/>
          <w:szCs w:val="22"/>
          <w:lang w:bidi="lt-LT"/>
        </w:rPr>
        <w:t xml:space="preserve"> rujos periodo pailgėjimas. Vartojant 300 mg/kg per parą dozes pailgėjo pre</w:t>
      </w:r>
      <w:r w:rsidR="005F6867">
        <w:rPr>
          <w:sz w:val="22"/>
          <w:szCs w:val="22"/>
          <w:lang w:bidi="lt-LT"/>
        </w:rPr>
        <w:t>kopuliacinis periodas</w:t>
      </w:r>
      <w:r w:rsidRPr="00FA56B4">
        <w:rPr>
          <w:sz w:val="22"/>
          <w:szCs w:val="22"/>
          <w:lang w:bidi="lt-LT"/>
        </w:rPr>
        <w:t xml:space="preserve">. Nepastebėta jokio </w:t>
      </w:r>
      <w:r w:rsidR="008171D1">
        <w:rPr>
          <w:sz w:val="22"/>
          <w:szCs w:val="22"/>
          <w:lang w:bidi="lt-LT"/>
        </w:rPr>
        <w:t>nepageidaujamo</w:t>
      </w:r>
      <w:r w:rsidR="008171D1" w:rsidRPr="00FA56B4">
        <w:rPr>
          <w:sz w:val="22"/>
          <w:szCs w:val="22"/>
          <w:lang w:bidi="lt-LT"/>
        </w:rPr>
        <w:t xml:space="preserve"> </w:t>
      </w:r>
      <w:r w:rsidRPr="00FA56B4">
        <w:rPr>
          <w:sz w:val="22"/>
          <w:szCs w:val="22"/>
          <w:lang w:bidi="lt-LT"/>
        </w:rPr>
        <w:t xml:space="preserve">poveikio </w:t>
      </w:r>
      <w:r w:rsidR="005F6867">
        <w:rPr>
          <w:sz w:val="22"/>
          <w:szCs w:val="22"/>
          <w:lang w:bidi="lt-LT"/>
        </w:rPr>
        <w:t>kopuliacijai</w:t>
      </w:r>
      <w:r w:rsidRPr="00FA56B4">
        <w:rPr>
          <w:sz w:val="22"/>
          <w:szCs w:val="22"/>
          <w:lang w:bidi="lt-LT"/>
        </w:rPr>
        <w:t xml:space="preserve"> ar vaisingumui.</w:t>
      </w:r>
    </w:p>
    <w:p w14:paraId="558E2018" w14:textId="77777777" w:rsidR="00BD4C35" w:rsidRPr="00FA56B4" w:rsidRDefault="00BD4C35" w:rsidP="00BD4C35">
      <w:pPr>
        <w:jc w:val="both"/>
        <w:rPr>
          <w:sz w:val="22"/>
          <w:szCs w:val="22"/>
        </w:rPr>
      </w:pPr>
    </w:p>
    <w:p w14:paraId="48721794" w14:textId="77777777" w:rsidR="00BD4C35" w:rsidRPr="00FA56B4" w:rsidRDefault="00BD4C35" w:rsidP="00BD4C35">
      <w:pPr>
        <w:jc w:val="both"/>
        <w:rPr>
          <w:sz w:val="22"/>
          <w:szCs w:val="22"/>
        </w:rPr>
      </w:pPr>
    </w:p>
    <w:p w14:paraId="5BFF60F4" w14:textId="77777777" w:rsidR="00BD4C35" w:rsidRPr="00FA56B4" w:rsidRDefault="00BD4C35" w:rsidP="00BD4C35">
      <w:pPr>
        <w:pStyle w:val="Styl1"/>
        <w:tabs>
          <w:tab w:val="clear" w:pos="567"/>
          <w:tab w:val="left" w:pos="1296"/>
        </w:tabs>
        <w:rPr>
          <w:snapToGrid w:val="0"/>
          <w:szCs w:val="22"/>
        </w:rPr>
      </w:pPr>
      <w:r w:rsidRPr="00FA56B4">
        <w:rPr>
          <w:snapToGrid w:val="0"/>
          <w:szCs w:val="22"/>
          <w:lang w:bidi="lt-LT"/>
        </w:rPr>
        <w:t xml:space="preserve">FARMACINĖ INFORMACIJA </w:t>
      </w:r>
    </w:p>
    <w:p w14:paraId="6F3768D3" w14:textId="77777777" w:rsidR="00BD4C35" w:rsidRPr="00FA56B4" w:rsidRDefault="00BD4C35" w:rsidP="00BD4C35">
      <w:pPr>
        <w:pStyle w:val="Styl1"/>
        <w:numPr>
          <w:ilvl w:val="0"/>
          <w:numId w:val="0"/>
        </w:numPr>
        <w:tabs>
          <w:tab w:val="left" w:pos="1296"/>
        </w:tabs>
        <w:rPr>
          <w:snapToGrid w:val="0"/>
          <w:szCs w:val="22"/>
        </w:rPr>
      </w:pPr>
    </w:p>
    <w:p w14:paraId="3BBD4DFB" w14:textId="77777777" w:rsidR="00BD4C35" w:rsidRPr="00FA56B4" w:rsidRDefault="00BD4C35" w:rsidP="00BD4C35">
      <w:pPr>
        <w:pStyle w:val="Styl2"/>
        <w:tabs>
          <w:tab w:val="clear" w:pos="747"/>
          <w:tab w:val="left" w:pos="1296"/>
        </w:tabs>
        <w:ind w:left="567"/>
        <w:rPr>
          <w:szCs w:val="22"/>
        </w:rPr>
      </w:pPr>
      <w:r w:rsidRPr="00FA56B4">
        <w:rPr>
          <w:szCs w:val="22"/>
          <w:lang w:bidi="lt-LT"/>
        </w:rPr>
        <w:t xml:space="preserve">Pagalbinių medžiagų sąrašas </w:t>
      </w:r>
    </w:p>
    <w:p w14:paraId="68655C3D" w14:textId="77777777" w:rsidR="00BD4C35" w:rsidRPr="00FA56B4" w:rsidRDefault="00BD4C35" w:rsidP="00BD4C35">
      <w:pPr>
        <w:jc w:val="both"/>
        <w:rPr>
          <w:snapToGrid w:val="0"/>
          <w:sz w:val="22"/>
          <w:szCs w:val="22"/>
        </w:rPr>
      </w:pPr>
    </w:p>
    <w:p w14:paraId="7BC0A76E" w14:textId="5493CE0F" w:rsidR="00D2419A" w:rsidRDefault="00D2419A" w:rsidP="00BD4C35">
      <w:pPr>
        <w:jc w:val="both"/>
        <w:rPr>
          <w:snapToGrid w:val="0"/>
          <w:sz w:val="22"/>
          <w:szCs w:val="22"/>
          <w:lang w:bidi="lt-LT"/>
        </w:rPr>
      </w:pPr>
      <w:r>
        <w:rPr>
          <w:snapToGrid w:val="0"/>
          <w:sz w:val="22"/>
          <w:szCs w:val="22"/>
          <w:lang w:bidi="lt-LT"/>
        </w:rPr>
        <w:t xml:space="preserve">Tabletės </w:t>
      </w:r>
      <w:r w:rsidR="0046245C">
        <w:rPr>
          <w:snapToGrid w:val="0"/>
          <w:sz w:val="22"/>
          <w:szCs w:val="22"/>
          <w:lang w:bidi="lt-LT"/>
        </w:rPr>
        <w:t>branduolys</w:t>
      </w:r>
      <w:r>
        <w:rPr>
          <w:snapToGrid w:val="0"/>
          <w:sz w:val="22"/>
          <w:szCs w:val="22"/>
          <w:lang w:bidi="lt-LT"/>
        </w:rPr>
        <w:t>:</w:t>
      </w:r>
    </w:p>
    <w:p w14:paraId="6CDBD364" w14:textId="5D2003A5" w:rsidR="00A11E06" w:rsidRPr="00A11E06" w:rsidRDefault="00A11E06" w:rsidP="00A11E06">
      <w:pPr>
        <w:jc w:val="both"/>
        <w:rPr>
          <w:sz w:val="22"/>
          <w:szCs w:val="22"/>
          <w:lang w:bidi="lt-LT"/>
        </w:rPr>
      </w:pPr>
      <w:r>
        <w:rPr>
          <w:sz w:val="22"/>
          <w:szCs w:val="22"/>
          <w:lang w:bidi="lt-LT"/>
        </w:rPr>
        <w:t>M</w:t>
      </w:r>
      <w:r w:rsidRPr="00A11E06">
        <w:rPr>
          <w:sz w:val="22"/>
          <w:szCs w:val="22"/>
          <w:lang w:bidi="lt-LT"/>
        </w:rPr>
        <w:t>anitolis</w:t>
      </w:r>
    </w:p>
    <w:p w14:paraId="484998AA" w14:textId="77777777" w:rsidR="00A11E06" w:rsidRPr="00A11E06" w:rsidRDefault="00A11E06" w:rsidP="00A11E06">
      <w:pPr>
        <w:jc w:val="both"/>
        <w:rPr>
          <w:sz w:val="22"/>
          <w:szCs w:val="22"/>
          <w:lang w:bidi="lt-LT"/>
        </w:rPr>
      </w:pPr>
      <w:r w:rsidRPr="00A11E06">
        <w:rPr>
          <w:sz w:val="22"/>
          <w:szCs w:val="22"/>
          <w:lang w:bidi="lt-LT"/>
        </w:rPr>
        <w:t>Povidonas 25</w:t>
      </w:r>
    </w:p>
    <w:p w14:paraId="65392EE7" w14:textId="77777777" w:rsidR="00A11E06" w:rsidRDefault="00A11E06" w:rsidP="00A11E06">
      <w:pPr>
        <w:jc w:val="both"/>
        <w:rPr>
          <w:sz w:val="22"/>
          <w:szCs w:val="22"/>
          <w:lang w:bidi="lt-LT"/>
        </w:rPr>
      </w:pPr>
      <w:r w:rsidRPr="00A11E06">
        <w:rPr>
          <w:sz w:val="22"/>
          <w:szCs w:val="22"/>
          <w:lang w:bidi="lt-LT"/>
        </w:rPr>
        <w:t>Krospovidonas</w:t>
      </w:r>
    </w:p>
    <w:p w14:paraId="6919142E" w14:textId="7263441E" w:rsidR="00BD4C35" w:rsidRPr="00FA56B4" w:rsidRDefault="00BB1EB6" w:rsidP="00A11E06">
      <w:pPr>
        <w:jc w:val="both"/>
        <w:rPr>
          <w:snapToGrid w:val="0"/>
          <w:sz w:val="22"/>
          <w:szCs w:val="22"/>
        </w:rPr>
      </w:pPr>
      <w:r>
        <w:rPr>
          <w:sz w:val="22"/>
          <w:szCs w:val="22"/>
          <w:lang w:bidi="lt-LT"/>
        </w:rPr>
        <w:t>Bevandenis k</w:t>
      </w:r>
      <w:r w:rsidR="00BD4C35" w:rsidRPr="00FA56B4">
        <w:rPr>
          <w:sz w:val="22"/>
          <w:szCs w:val="22"/>
          <w:lang w:bidi="lt-LT"/>
        </w:rPr>
        <w:t>oloidinis silicio dioksidas</w:t>
      </w:r>
    </w:p>
    <w:p w14:paraId="02281343" w14:textId="77777777" w:rsidR="00BD4C35" w:rsidRPr="00FA56B4" w:rsidRDefault="00BD4C35" w:rsidP="00BD4C35">
      <w:pPr>
        <w:jc w:val="both"/>
        <w:rPr>
          <w:snapToGrid w:val="0"/>
          <w:sz w:val="22"/>
          <w:szCs w:val="22"/>
        </w:rPr>
      </w:pPr>
      <w:r w:rsidRPr="00FA56B4">
        <w:rPr>
          <w:snapToGrid w:val="0"/>
          <w:sz w:val="22"/>
          <w:szCs w:val="22"/>
          <w:lang w:bidi="lt-LT"/>
        </w:rPr>
        <w:t>Magnio stearatas</w:t>
      </w:r>
    </w:p>
    <w:p w14:paraId="5677B00E" w14:textId="226810AA" w:rsidR="00BD4C35" w:rsidRPr="00FA56B4" w:rsidRDefault="00007A9F" w:rsidP="00BD4C35">
      <w:pPr>
        <w:jc w:val="both"/>
        <w:rPr>
          <w:sz w:val="22"/>
          <w:szCs w:val="22"/>
        </w:rPr>
      </w:pPr>
      <w:r>
        <w:rPr>
          <w:sz w:val="22"/>
          <w:szCs w:val="22"/>
          <w:lang w:bidi="lt-LT"/>
        </w:rPr>
        <w:t xml:space="preserve">Tabletės </w:t>
      </w:r>
      <w:r w:rsidR="0046245C">
        <w:rPr>
          <w:sz w:val="22"/>
          <w:szCs w:val="22"/>
          <w:lang w:bidi="lt-LT"/>
        </w:rPr>
        <w:t>plėvelė</w:t>
      </w:r>
      <w:r w:rsidR="0046245C" w:rsidRPr="00FA56B4">
        <w:rPr>
          <w:sz w:val="22"/>
          <w:szCs w:val="22"/>
          <w:lang w:bidi="lt-LT"/>
        </w:rPr>
        <w:t xml:space="preserve"> </w:t>
      </w:r>
      <w:r w:rsidR="00BD4C35" w:rsidRPr="00FA56B4">
        <w:rPr>
          <w:sz w:val="22"/>
          <w:szCs w:val="22"/>
          <w:lang w:bidi="lt-LT"/>
        </w:rPr>
        <w:t xml:space="preserve">Opadry </w:t>
      </w:r>
      <w:r w:rsidR="00A11E06">
        <w:rPr>
          <w:sz w:val="22"/>
          <w:szCs w:val="22"/>
          <w:lang w:bidi="lt-LT"/>
        </w:rPr>
        <w:t>TF</w:t>
      </w:r>
      <w:r w:rsidR="00BD4C35" w:rsidRPr="00FA56B4">
        <w:rPr>
          <w:sz w:val="22"/>
          <w:szCs w:val="22"/>
          <w:lang w:bidi="lt-LT"/>
        </w:rPr>
        <w:t xml:space="preserve"> baltasis </w:t>
      </w:r>
      <w:r w:rsidR="00A11E06" w:rsidRPr="00A11E06">
        <w:rPr>
          <w:sz w:val="22"/>
          <w:szCs w:val="22"/>
          <w:lang w:bidi="lt-LT"/>
        </w:rPr>
        <w:t>269F280005</w:t>
      </w:r>
      <w:r w:rsidR="00BD4C35" w:rsidRPr="00FA56B4">
        <w:rPr>
          <w:sz w:val="22"/>
          <w:szCs w:val="22"/>
          <w:lang w:bidi="lt-LT"/>
        </w:rPr>
        <w:t>:</w:t>
      </w:r>
    </w:p>
    <w:p w14:paraId="48A9E433" w14:textId="77777777" w:rsidR="00BD4C35" w:rsidRPr="00FA56B4" w:rsidRDefault="00BD4C35" w:rsidP="00BD4C35">
      <w:pPr>
        <w:ind w:firstLine="284"/>
        <w:jc w:val="both"/>
        <w:rPr>
          <w:sz w:val="22"/>
          <w:szCs w:val="22"/>
        </w:rPr>
      </w:pPr>
      <w:r w:rsidRPr="00FA56B4">
        <w:rPr>
          <w:sz w:val="22"/>
          <w:szCs w:val="22"/>
          <w:lang w:bidi="lt-LT"/>
        </w:rPr>
        <w:t>Iš dalies hidrolizuotas polivinilo alkoholis</w:t>
      </w:r>
    </w:p>
    <w:p w14:paraId="3848E719" w14:textId="0F4A9FBA" w:rsidR="00A11E06" w:rsidRPr="00FA56B4" w:rsidRDefault="00A11E06" w:rsidP="00BD4C35">
      <w:pPr>
        <w:ind w:firstLine="284"/>
        <w:jc w:val="both"/>
        <w:rPr>
          <w:sz w:val="22"/>
          <w:szCs w:val="22"/>
        </w:rPr>
      </w:pPr>
      <w:r w:rsidRPr="00A11E06">
        <w:rPr>
          <w:sz w:val="22"/>
          <w:szCs w:val="22"/>
          <w:lang w:bidi="lt-LT"/>
        </w:rPr>
        <w:t>Kalcio karbonatas</w:t>
      </w:r>
    </w:p>
    <w:p w14:paraId="15B33266" w14:textId="77777777" w:rsidR="00BD4C35" w:rsidRPr="00FA56B4" w:rsidRDefault="00BD4C35" w:rsidP="00BD4C35">
      <w:pPr>
        <w:ind w:firstLine="284"/>
        <w:jc w:val="both"/>
        <w:rPr>
          <w:sz w:val="22"/>
          <w:szCs w:val="22"/>
        </w:rPr>
      </w:pPr>
      <w:r w:rsidRPr="00FA56B4">
        <w:rPr>
          <w:sz w:val="22"/>
          <w:szCs w:val="22"/>
          <w:lang w:bidi="lt-LT"/>
        </w:rPr>
        <w:t>Makrogolis 3350</w:t>
      </w:r>
    </w:p>
    <w:p w14:paraId="16A1221D" w14:textId="77777777" w:rsidR="00BD4C35" w:rsidRPr="00FA56B4" w:rsidRDefault="00BD4C35" w:rsidP="00BD4C35">
      <w:pPr>
        <w:ind w:firstLine="284"/>
        <w:jc w:val="both"/>
        <w:rPr>
          <w:sz w:val="22"/>
          <w:szCs w:val="22"/>
        </w:rPr>
      </w:pPr>
      <w:r w:rsidRPr="00FA56B4">
        <w:rPr>
          <w:sz w:val="22"/>
          <w:szCs w:val="22"/>
          <w:lang w:bidi="lt-LT"/>
        </w:rPr>
        <w:t>Talkas</w:t>
      </w:r>
    </w:p>
    <w:p w14:paraId="3EA668B5" w14:textId="77777777" w:rsidR="00BD4C35" w:rsidRPr="00FA56B4" w:rsidRDefault="00BD4C35" w:rsidP="00BD4C35">
      <w:pPr>
        <w:jc w:val="both"/>
        <w:rPr>
          <w:sz w:val="22"/>
          <w:szCs w:val="22"/>
        </w:rPr>
      </w:pPr>
    </w:p>
    <w:p w14:paraId="110BCE1C" w14:textId="77777777" w:rsidR="00BD4C35" w:rsidRPr="00FA56B4" w:rsidRDefault="00BD4C35" w:rsidP="00BD4C35">
      <w:pPr>
        <w:pStyle w:val="Styl2"/>
        <w:tabs>
          <w:tab w:val="clear" w:pos="747"/>
          <w:tab w:val="left" w:pos="1296"/>
        </w:tabs>
        <w:ind w:left="567"/>
        <w:rPr>
          <w:szCs w:val="22"/>
        </w:rPr>
      </w:pPr>
      <w:r w:rsidRPr="00FA56B4">
        <w:rPr>
          <w:szCs w:val="22"/>
          <w:lang w:bidi="lt-LT"/>
        </w:rPr>
        <w:t xml:space="preserve">Nesuderinamumas </w:t>
      </w:r>
    </w:p>
    <w:p w14:paraId="0CEEC04C" w14:textId="77777777" w:rsidR="00BD4C35" w:rsidRPr="00FA56B4" w:rsidRDefault="00BD4C35" w:rsidP="00BD4C35">
      <w:pPr>
        <w:jc w:val="both"/>
        <w:rPr>
          <w:snapToGrid w:val="0"/>
          <w:sz w:val="22"/>
          <w:szCs w:val="22"/>
        </w:rPr>
      </w:pPr>
    </w:p>
    <w:p w14:paraId="3E53D8F5" w14:textId="77777777" w:rsidR="00BD4C35" w:rsidRPr="00FA56B4" w:rsidRDefault="00BD4C35" w:rsidP="00BD4C35">
      <w:pPr>
        <w:jc w:val="both"/>
        <w:rPr>
          <w:snapToGrid w:val="0"/>
          <w:sz w:val="22"/>
          <w:szCs w:val="22"/>
        </w:rPr>
      </w:pPr>
      <w:r w:rsidRPr="00FA56B4">
        <w:rPr>
          <w:snapToGrid w:val="0"/>
          <w:sz w:val="22"/>
          <w:szCs w:val="22"/>
          <w:lang w:bidi="lt-LT"/>
        </w:rPr>
        <w:t xml:space="preserve">Duomenys nebūtini. </w:t>
      </w:r>
    </w:p>
    <w:p w14:paraId="31B7156F" w14:textId="77777777" w:rsidR="00BD4C35" w:rsidRPr="00FA56B4" w:rsidRDefault="00BD4C35" w:rsidP="00BD4C35">
      <w:pPr>
        <w:jc w:val="both"/>
        <w:rPr>
          <w:snapToGrid w:val="0"/>
          <w:sz w:val="22"/>
          <w:szCs w:val="22"/>
        </w:rPr>
      </w:pPr>
    </w:p>
    <w:p w14:paraId="57BE026A" w14:textId="77777777" w:rsidR="00BD4C35" w:rsidRPr="00FA56B4" w:rsidRDefault="00BD4C35" w:rsidP="00BD4C35">
      <w:pPr>
        <w:pStyle w:val="Styl2"/>
        <w:tabs>
          <w:tab w:val="clear" w:pos="747"/>
          <w:tab w:val="left" w:pos="1296"/>
        </w:tabs>
        <w:ind w:left="567"/>
        <w:rPr>
          <w:szCs w:val="22"/>
        </w:rPr>
      </w:pPr>
      <w:r w:rsidRPr="00FA56B4">
        <w:rPr>
          <w:szCs w:val="22"/>
          <w:lang w:bidi="lt-LT"/>
        </w:rPr>
        <w:t>Tinkamumo laikas</w:t>
      </w:r>
    </w:p>
    <w:p w14:paraId="2F6F741A" w14:textId="77777777" w:rsidR="00BD4C35" w:rsidRPr="00FA56B4" w:rsidRDefault="00BD4C35" w:rsidP="00BD4C35">
      <w:pPr>
        <w:jc w:val="both"/>
        <w:rPr>
          <w:snapToGrid w:val="0"/>
          <w:sz w:val="22"/>
          <w:szCs w:val="22"/>
        </w:rPr>
      </w:pPr>
    </w:p>
    <w:p w14:paraId="61C5C9E2" w14:textId="77777777" w:rsidR="00BD4C35" w:rsidRPr="00FA56B4" w:rsidRDefault="00BD4C35" w:rsidP="00BD4C35">
      <w:pPr>
        <w:jc w:val="both"/>
        <w:rPr>
          <w:snapToGrid w:val="0"/>
          <w:sz w:val="22"/>
          <w:szCs w:val="22"/>
        </w:rPr>
      </w:pPr>
      <w:r w:rsidRPr="00FA56B4">
        <w:rPr>
          <w:snapToGrid w:val="0"/>
          <w:sz w:val="22"/>
          <w:szCs w:val="22"/>
          <w:lang w:bidi="lt-LT"/>
        </w:rPr>
        <w:t xml:space="preserve">5 metai. </w:t>
      </w:r>
    </w:p>
    <w:p w14:paraId="7BDEC508" w14:textId="77777777" w:rsidR="00BD4C35" w:rsidRPr="00FA56B4" w:rsidRDefault="00BD4C35" w:rsidP="00BD4C35">
      <w:pPr>
        <w:jc w:val="both"/>
        <w:rPr>
          <w:snapToGrid w:val="0"/>
          <w:sz w:val="22"/>
          <w:szCs w:val="22"/>
        </w:rPr>
      </w:pPr>
    </w:p>
    <w:p w14:paraId="2C39AD42" w14:textId="77777777" w:rsidR="00BD4C35" w:rsidRPr="00FA56B4" w:rsidRDefault="00BD4C35" w:rsidP="00BD4C35">
      <w:pPr>
        <w:pStyle w:val="Styl2"/>
        <w:tabs>
          <w:tab w:val="clear" w:pos="747"/>
          <w:tab w:val="left" w:pos="1296"/>
        </w:tabs>
        <w:ind w:left="567"/>
        <w:rPr>
          <w:szCs w:val="22"/>
        </w:rPr>
      </w:pPr>
      <w:r w:rsidRPr="00FA56B4">
        <w:rPr>
          <w:szCs w:val="22"/>
          <w:lang w:bidi="lt-LT"/>
        </w:rPr>
        <w:t xml:space="preserve">Specialios laikymo sąlygos </w:t>
      </w:r>
    </w:p>
    <w:p w14:paraId="3BB87F70" w14:textId="77777777" w:rsidR="00BD4C35" w:rsidRPr="00FA56B4" w:rsidRDefault="00BD4C35" w:rsidP="00BD4C35">
      <w:pPr>
        <w:jc w:val="both"/>
        <w:rPr>
          <w:snapToGrid w:val="0"/>
          <w:sz w:val="22"/>
          <w:szCs w:val="22"/>
        </w:rPr>
      </w:pPr>
    </w:p>
    <w:p w14:paraId="2FFDC9F3" w14:textId="77777777" w:rsidR="00BD4C35" w:rsidRPr="00FA56B4" w:rsidRDefault="00BD4C35" w:rsidP="00BD4C35">
      <w:pPr>
        <w:jc w:val="both"/>
        <w:rPr>
          <w:snapToGrid w:val="0"/>
          <w:sz w:val="22"/>
          <w:szCs w:val="22"/>
        </w:rPr>
      </w:pPr>
      <w:r w:rsidRPr="00FA56B4">
        <w:rPr>
          <w:snapToGrid w:val="0"/>
          <w:sz w:val="22"/>
          <w:szCs w:val="22"/>
          <w:lang w:bidi="lt-LT"/>
        </w:rPr>
        <w:t>Šiam vaistiniam preparatui specialių laikymo sąlygų nereikia.</w:t>
      </w:r>
    </w:p>
    <w:p w14:paraId="36393616" w14:textId="77777777" w:rsidR="00BD4C35" w:rsidRPr="00FA56B4" w:rsidRDefault="00BD4C35" w:rsidP="00BD4C35">
      <w:pPr>
        <w:jc w:val="both"/>
        <w:rPr>
          <w:snapToGrid w:val="0"/>
          <w:sz w:val="22"/>
          <w:szCs w:val="22"/>
        </w:rPr>
      </w:pPr>
    </w:p>
    <w:p w14:paraId="4BDCB66B" w14:textId="77777777" w:rsidR="00BD4C35" w:rsidRPr="00FA56B4" w:rsidRDefault="00BD4C35" w:rsidP="00BD4C35">
      <w:pPr>
        <w:pStyle w:val="Styl2"/>
        <w:tabs>
          <w:tab w:val="clear" w:pos="747"/>
          <w:tab w:val="left" w:pos="1296"/>
        </w:tabs>
        <w:ind w:left="567"/>
        <w:rPr>
          <w:szCs w:val="22"/>
        </w:rPr>
      </w:pPr>
      <w:r w:rsidRPr="00FA56B4">
        <w:rPr>
          <w:szCs w:val="22"/>
          <w:lang w:bidi="lt-LT"/>
        </w:rPr>
        <w:t>Talpyklės pobūdis ir jos turinys</w:t>
      </w:r>
    </w:p>
    <w:p w14:paraId="6D4F0B33" w14:textId="77777777" w:rsidR="00BD4C35" w:rsidRPr="00FA56B4" w:rsidRDefault="00BD4C35" w:rsidP="00BD4C35">
      <w:pPr>
        <w:jc w:val="both"/>
        <w:rPr>
          <w:snapToGrid w:val="0"/>
          <w:sz w:val="22"/>
          <w:szCs w:val="22"/>
        </w:rPr>
      </w:pPr>
    </w:p>
    <w:p w14:paraId="0C6D85B0" w14:textId="076A5C41" w:rsidR="00BD4C35" w:rsidRPr="00FA56B4" w:rsidRDefault="00BD4C35" w:rsidP="00BD4C35">
      <w:pPr>
        <w:jc w:val="both"/>
        <w:rPr>
          <w:snapToGrid w:val="0"/>
          <w:sz w:val="22"/>
          <w:szCs w:val="22"/>
        </w:rPr>
      </w:pPr>
      <w:r w:rsidRPr="00FA56B4">
        <w:rPr>
          <w:snapToGrid w:val="0"/>
          <w:sz w:val="22"/>
          <w:szCs w:val="22"/>
          <w:lang w:bidi="lt-LT"/>
        </w:rPr>
        <w:t>PVC</w:t>
      </w:r>
      <w:r w:rsidR="003E54D9">
        <w:rPr>
          <w:snapToGrid w:val="0"/>
          <w:sz w:val="22"/>
          <w:szCs w:val="22"/>
          <w:lang w:bidi="lt-LT"/>
        </w:rPr>
        <w:t>/</w:t>
      </w:r>
      <w:r w:rsidRPr="00FA56B4">
        <w:rPr>
          <w:snapToGrid w:val="0"/>
          <w:sz w:val="22"/>
          <w:szCs w:val="22"/>
          <w:lang w:bidi="lt-LT"/>
        </w:rPr>
        <w:t>PVdC</w:t>
      </w:r>
      <w:r w:rsidR="003E54D9">
        <w:rPr>
          <w:snapToGrid w:val="0"/>
          <w:sz w:val="22"/>
          <w:szCs w:val="22"/>
          <w:lang w:bidi="lt-LT"/>
        </w:rPr>
        <w:t>/</w:t>
      </w:r>
      <w:r w:rsidRPr="00FA56B4">
        <w:rPr>
          <w:snapToGrid w:val="0"/>
          <w:sz w:val="22"/>
          <w:szCs w:val="22"/>
          <w:lang w:bidi="lt-LT"/>
        </w:rPr>
        <w:t>Al lizdinė plokštelė</w:t>
      </w:r>
      <w:r w:rsidR="003E54D9">
        <w:rPr>
          <w:snapToGrid w:val="0"/>
          <w:sz w:val="22"/>
          <w:szCs w:val="22"/>
          <w:lang w:bidi="lt-LT"/>
        </w:rPr>
        <w:t xml:space="preserve"> kartono</w:t>
      </w:r>
      <w:r w:rsidRPr="00FA56B4">
        <w:rPr>
          <w:snapToGrid w:val="0"/>
          <w:sz w:val="22"/>
          <w:szCs w:val="22"/>
          <w:lang w:bidi="lt-LT"/>
        </w:rPr>
        <w:t xml:space="preserve"> dėžutė</w:t>
      </w:r>
      <w:r w:rsidR="003E54D9">
        <w:rPr>
          <w:snapToGrid w:val="0"/>
          <w:sz w:val="22"/>
          <w:szCs w:val="22"/>
          <w:lang w:bidi="lt-LT"/>
        </w:rPr>
        <w:t>je</w:t>
      </w:r>
      <w:r w:rsidRPr="00FA56B4">
        <w:rPr>
          <w:snapToGrid w:val="0"/>
          <w:sz w:val="22"/>
          <w:szCs w:val="22"/>
          <w:lang w:bidi="lt-LT"/>
        </w:rPr>
        <w:t>.</w:t>
      </w:r>
    </w:p>
    <w:p w14:paraId="60AE629D" w14:textId="7F9B18DD" w:rsidR="00BD4C35" w:rsidRPr="00FA56B4" w:rsidRDefault="00BD4C35" w:rsidP="00BD4C35">
      <w:pPr>
        <w:jc w:val="both"/>
        <w:rPr>
          <w:snapToGrid w:val="0"/>
          <w:sz w:val="22"/>
          <w:szCs w:val="22"/>
        </w:rPr>
      </w:pPr>
      <w:r w:rsidRPr="00FA56B4">
        <w:rPr>
          <w:snapToGrid w:val="0"/>
          <w:sz w:val="22"/>
          <w:szCs w:val="22"/>
          <w:lang w:bidi="lt-LT"/>
        </w:rPr>
        <w:t xml:space="preserve">Pakuočių dydžiai: </w:t>
      </w:r>
      <w:r w:rsidR="0064204D">
        <w:rPr>
          <w:snapToGrid w:val="0"/>
          <w:sz w:val="22"/>
          <w:szCs w:val="22"/>
          <w:lang w:bidi="lt-LT"/>
        </w:rPr>
        <w:t xml:space="preserve">15, </w:t>
      </w:r>
      <w:r w:rsidRPr="00FA56B4">
        <w:rPr>
          <w:snapToGrid w:val="0"/>
          <w:sz w:val="22"/>
          <w:szCs w:val="22"/>
          <w:lang w:bidi="lt-LT"/>
        </w:rPr>
        <w:t xml:space="preserve">20, 40, </w:t>
      </w:r>
      <w:r w:rsidR="00735F85">
        <w:rPr>
          <w:snapToGrid w:val="0"/>
          <w:sz w:val="22"/>
          <w:szCs w:val="22"/>
          <w:lang w:bidi="lt-LT"/>
        </w:rPr>
        <w:t xml:space="preserve">90, </w:t>
      </w:r>
      <w:r w:rsidR="0064204D">
        <w:rPr>
          <w:snapToGrid w:val="0"/>
          <w:sz w:val="22"/>
          <w:szCs w:val="22"/>
          <w:lang w:bidi="lt-LT"/>
        </w:rPr>
        <w:t>10</w:t>
      </w:r>
      <w:r w:rsidR="0064204D" w:rsidRPr="00FA56B4">
        <w:rPr>
          <w:snapToGrid w:val="0"/>
          <w:sz w:val="22"/>
          <w:szCs w:val="22"/>
          <w:lang w:bidi="lt-LT"/>
        </w:rPr>
        <w:t xml:space="preserve">0 </w:t>
      </w:r>
      <w:r w:rsidRPr="00FA56B4">
        <w:rPr>
          <w:snapToGrid w:val="0"/>
          <w:sz w:val="22"/>
          <w:szCs w:val="22"/>
          <w:lang w:bidi="lt-LT"/>
        </w:rPr>
        <w:t>ar 1</w:t>
      </w:r>
      <w:r w:rsidR="0064204D">
        <w:rPr>
          <w:snapToGrid w:val="0"/>
          <w:sz w:val="22"/>
          <w:szCs w:val="22"/>
          <w:lang w:bidi="lt-LT"/>
        </w:rPr>
        <w:t>20</w:t>
      </w:r>
      <w:r w:rsidRPr="00FA56B4">
        <w:rPr>
          <w:snapToGrid w:val="0"/>
          <w:sz w:val="22"/>
          <w:szCs w:val="22"/>
          <w:lang w:bidi="lt-LT"/>
        </w:rPr>
        <w:t xml:space="preserve"> plėvele dengtų tablečių. </w:t>
      </w:r>
    </w:p>
    <w:p w14:paraId="1D0A0B49" w14:textId="77777777" w:rsidR="00BD4C35" w:rsidRPr="00FA56B4" w:rsidRDefault="00BD4C35" w:rsidP="00BD4C35">
      <w:pPr>
        <w:jc w:val="both"/>
        <w:rPr>
          <w:snapToGrid w:val="0"/>
          <w:sz w:val="22"/>
          <w:szCs w:val="22"/>
        </w:rPr>
      </w:pPr>
      <w:r w:rsidRPr="00FA56B4">
        <w:rPr>
          <w:snapToGrid w:val="0"/>
          <w:sz w:val="22"/>
          <w:szCs w:val="22"/>
          <w:lang w:bidi="lt-LT"/>
        </w:rPr>
        <w:t>Gali būti tiekiamos ne visų dydžių pakuotės.</w:t>
      </w:r>
    </w:p>
    <w:p w14:paraId="255FB8BA" w14:textId="77777777" w:rsidR="00BD4C35" w:rsidRPr="00FA56B4" w:rsidRDefault="00BD4C35" w:rsidP="00BD4C35">
      <w:pPr>
        <w:jc w:val="both"/>
        <w:rPr>
          <w:snapToGrid w:val="0"/>
          <w:sz w:val="22"/>
          <w:szCs w:val="22"/>
        </w:rPr>
      </w:pPr>
    </w:p>
    <w:p w14:paraId="643E7CCD" w14:textId="77777777" w:rsidR="00BD4C35" w:rsidRPr="00FA56B4" w:rsidRDefault="00BD4C35" w:rsidP="00BD4C35">
      <w:pPr>
        <w:pStyle w:val="Styl2"/>
        <w:tabs>
          <w:tab w:val="clear" w:pos="747"/>
          <w:tab w:val="left" w:pos="1296"/>
        </w:tabs>
        <w:ind w:left="567"/>
        <w:rPr>
          <w:szCs w:val="22"/>
        </w:rPr>
      </w:pPr>
      <w:r w:rsidRPr="00FA56B4">
        <w:rPr>
          <w:szCs w:val="22"/>
          <w:lang w:bidi="lt-LT"/>
        </w:rPr>
        <w:t>Specialūs reikalavimai atliekoms tvarkyti ir vaistiniam preparatui ruošti</w:t>
      </w:r>
    </w:p>
    <w:p w14:paraId="4C46BE61" w14:textId="77777777" w:rsidR="00BD4C35" w:rsidRPr="00FA56B4" w:rsidRDefault="00BD4C35" w:rsidP="00BD4C35">
      <w:pPr>
        <w:jc w:val="both"/>
        <w:rPr>
          <w:snapToGrid w:val="0"/>
          <w:sz w:val="22"/>
          <w:szCs w:val="22"/>
        </w:rPr>
      </w:pPr>
    </w:p>
    <w:p w14:paraId="51027D62" w14:textId="77777777" w:rsidR="00BD4C35" w:rsidRPr="00FA56B4" w:rsidRDefault="00BD4C35" w:rsidP="00BD4C35">
      <w:pPr>
        <w:rPr>
          <w:snapToGrid w:val="0"/>
          <w:sz w:val="22"/>
          <w:szCs w:val="22"/>
        </w:rPr>
      </w:pPr>
      <w:r w:rsidRPr="00FA56B4">
        <w:rPr>
          <w:snapToGrid w:val="0"/>
          <w:sz w:val="22"/>
          <w:szCs w:val="22"/>
          <w:lang w:bidi="lt-LT"/>
        </w:rPr>
        <w:t>Nesuvartotą vaistinį preparatą ar atliekas reikia tvarkyti laikantis vietinių reikalavimų.</w:t>
      </w:r>
    </w:p>
    <w:p w14:paraId="6790F2E3" w14:textId="77777777" w:rsidR="00BD4C35" w:rsidRPr="00FA56B4" w:rsidRDefault="00BD4C35" w:rsidP="00BD4C35">
      <w:pPr>
        <w:jc w:val="both"/>
        <w:rPr>
          <w:snapToGrid w:val="0"/>
          <w:sz w:val="22"/>
          <w:szCs w:val="22"/>
        </w:rPr>
      </w:pPr>
    </w:p>
    <w:p w14:paraId="3EC2E9F2" w14:textId="77777777" w:rsidR="00BD4C35" w:rsidRPr="00FA56B4" w:rsidRDefault="00BD4C35" w:rsidP="00BD4C35">
      <w:pPr>
        <w:jc w:val="both"/>
        <w:rPr>
          <w:snapToGrid w:val="0"/>
          <w:sz w:val="22"/>
          <w:szCs w:val="22"/>
        </w:rPr>
      </w:pPr>
    </w:p>
    <w:p w14:paraId="5695CFF0" w14:textId="77777777" w:rsidR="00BD4C35" w:rsidRPr="00FA56B4" w:rsidRDefault="00BD4C35" w:rsidP="00BD4C35">
      <w:pPr>
        <w:pStyle w:val="Styl1"/>
        <w:tabs>
          <w:tab w:val="clear" w:pos="567"/>
          <w:tab w:val="left" w:pos="1296"/>
        </w:tabs>
        <w:rPr>
          <w:snapToGrid w:val="0"/>
          <w:szCs w:val="22"/>
        </w:rPr>
      </w:pPr>
      <w:r w:rsidRPr="00FA56B4">
        <w:rPr>
          <w:snapToGrid w:val="0"/>
          <w:szCs w:val="22"/>
          <w:lang w:bidi="lt-LT"/>
        </w:rPr>
        <w:lastRenderedPageBreak/>
        <w:t>REGISTRUOTOJAS</w:t>
      </w:r>
    </w:p>
    <w:p w14:paraId="4C572106" w14:textId="77777777" w:rsidR="00BD4C35" w:rsidRPr="00FA56B4" w:rsidRDefault="00BD4C35" w:rsidP="00BD4C35">
      <w:pPr>
        <w:jc w:val="both"/>
        <w:rPr>
          <w:sz w:val="22"/>
          <w:szCs w:val="22"/>
        </w:rPr>
      </w:pPr>
    </w:p>
    <w:p w14:paraId="545CA1D1" w14:textId="77777777" w:rsidR="00A0456B" w:rsidRPr="00A0456B" w:rsidRDefault="00A0456B" w:rsidP="00A0456B">
      <w:pPr>
        <w:jc w:val="both"/>
        <w:rPr>
          <w:sz w:val="22"/>
          <w:szCs w:val="22"/>
          <w:lang w:bidi="lt-LT"/>
        </w:rPr>
      </w:pPr>
      <w:bookmarkStart w:id="6" w:name="_Hlk106281587"/>
      <w:r w:rsidRPr="00A0456B">
        <w:rPr>
          <w:sz w:val="22"/>
          <w:szCs w:val="22"/>
          <w:lang w:bidi="lt-LT"/>
        </w:rPr>
        <w:t>PRO.MED.CS Praha a.s.</w:t>
      </w:r>
    </w:p>
    <w:p w14:paraId="00B8BDE6" w14:textId="77777777" w:rsidR="00A0456B" w:rsidRPr="00A0456B" w:rsidRDefault="00A0456B" w:rsidP="00A0456B">
      <w:pPr>
        <w:jc w:val="both"/>
        <w:rPr>
          <w:sz w:val="22"/>
          <w:szCs w:val="22"/>
          <w:lang w:bidi="lt-LT"/>
        </w:rPr>
      </w:pPr>
      <w:r w:rsidRPr="00A0456B">
        <w:rPr>
          <w:sz w:val="22"/>
          <w:szCs w:val="22"/>
          <w:lang w:bidi="lt-LT"/>
        </w:rPr>
        <w:t>Telčská 377/1, Michle, 140 00 Praha 4</w:t>
      </w:r>
    </w:p>
    <w:p w14:paraId="2782FD37" w14:textId="1F69858F" w:rsidR="00BD4C35" w:rsidRPr="00FA56B4" w:rsidRDefault="00A0456B" w:rsidP="00BD4C35">
      <w:pPr>
        <w:jc w:val="both"/>
        <w:rPr>
          <w:sz w:val="22"/>
          <w:szCs w:val="22"/>
        </w:rPr>
      </w:pPr>
      <w:r w:rsidRPr="00A0456B">
        <w:rPr>
          <w:sz w:val="22"/>
          <w:szCs w:val="22"/>
          <w:lang w:bidi="lt-LT"/>
        </w:rPr>
        <w:t>Čekija</w:t>
      </w:r>
    </w:p>
    <w:bookmarkEnd w:id="6"/>
    <w:p w14:paraId="6738F86D" w14:textId="37DA46AF" w:rsidR="00BD4C35" w:rsidRDefault="00BD4C35" w:rsidP="00BD4C35">
      <w:pPr>
        <w:jc w:val="both"/>
        <w:rPr>
          <w:sz w:val="22"/>
          <w:szCs w:val="22"/>
        </w:rPr>
      </w:pPr>
    </w:p>
    <w:p w14:paraId="4BD668C3" w14:textId="77777777" w:rsidR="0053072A" w:rsidRPr="00FA56B4" w:rsidRDefault="0053072A" w:rsidP="00BD4C35">
      <w:pPr>
        <w:jc w:val="both"/>
        <w:rPr>
          <w:sz w:val="22"/>
          <w:szCs w:val="22"/>
        </w:rPr>
      </w:pPr>
    </w:p>
    <w:p w14:paraId="0F9F5873" w14:textId="77777777" w:rsidR="00BD4C35" w:rsidRPr="00FA56B4" w:rsidRDefault="00BD4C35" w:rsidP="00BD4C35">
      <w:pPr>
        <w:pStyle w:val="Styl1"/>
        <w:tabs>
          <w:tab w:val="clear" w:pos="567"/>
          <w:tab w:val="left" w:pos="1296"/>
        </w:tabs>
        <w:rPr>
          <w:snapToGrid w:val="0"/>
          <w:szCs w:val="22"/>
        </w:rPr>
      </w:pPr>
      <w:r w:rsidRPr="00FA56B4">
        <w:rPr>
          <w:snapToGrid w:val="0"/>
          <w:szCs w:val="22"/>
          <w:lang w:bidi="lt-LT"/>
        </w:rPr>
        <w:t xml:space="preserve">REGISTRACIJOS PAŽYMĖJIMO NUMERIS (-IAI) </w:t>
      </w:r>
    </w:p>
    <w:p w14:paraId="6F10E800" w14:textId="77777777" w:rsidR="00BD4C35" w:rsidRPr="00FA56B4" w:rsidRDefault="00BD4C35" w:rsidP="00BD4C35">
      <w:pPr>
        <w:pStyle w:val="Styl1"/>
        <w:numPr>
          <w:ilvl w:val="0"/>
          <w:numId w:val="0"/>
        </w:numPr>
        <w:tabs>
          <w:tab w:val="left" w:pos="1296"/>
        </w:tabs>
        <w:rPr>
          <w:snapToGrid w:val="0"/>
          <w:szCs w:val="22"/>
        </w:rPr>
      </w:pPr>
    </w:p>
    <w:p w14:paraId="534FE920" w14:textId="77777777" w:rsidR="002F34DD" w:rsidRPr="002F34DD" w:rsidRDefault="002F34DD" w:rsidP="002F34DD">
      <w:pPr>
        <w:jc w:val="both"/>
        <w:rPr>
          <w:iCs/>
          <w:sz w:val="22"/>
          <w:szCs w:val="22"/>
        </w:rPr>
      </w:pPr>
      <w:r w:rsidRPr="002F34DD">
        <w:rPr>
          <w:iCs/>
          <w:sz w:val="22"/>
          <w:szCs w:val="22"/>
        </w:rPr>
        <w:t>LT/1/22/5086/001 – N15</w:t>
      </w:r>
    </w:p>
    <w:p w14:paraId="3BAF41FF" w14:textId="77777777" w:rsidR="002F34DD" w:rsidRPr="002F34DD" w:rsidRDefault="002F34DD" w:rsidP="002F34DD">
      <w:pPr>
        <w:jc w:val="both"/>
        <w:rPr>
          <w:iCs/>
          <w:sz w:val="22"/>
          <w:szCs w:val="22"/>
        </w:rPr>
      </w:pPr>
      <w:r w:rsidRPr="002F34DD">
        <w:rPr>
          <w:iCs/>
          <w:sz w:val="22"/>
          <w:szCs w:val="22"/>
        </w:rPr>
        <w:t>LT/1/22/5086/002 – N20</w:t>
      </w:r>
    </w:p>
    <w:p w14:paraId="4D83B784" w14:textId="77777777" w:rsidR="002F34DD" w:rsidRPr="002F34DD" w:rsidRDefault="002F34DD" w:rsidP="002F34DD">
      <w:pPr>
        <w:jc w:val="both"/>
        <w:rPr>
          <w:iCs/>
          <w:sz w:val="22"/>
          <w:szCs w:val="22"/>
        </w:rPr>
      </w:pPr>
      <w:r w:rsidRPr="002F34DD">
        <w:rPr>
          <w:iCs/>
          <w:sz w:val="22"/>
          <w:szCs w:val="22"/>
        </w:rPr>
        <w:t>LT/1/22/5086/003 – N40</w:t>
      </w:r>
    </w:p>
    <w:p w14:paraId="6BD7ECE4" w14:textId="3745E072" w:rsidR="00A44C3B" w:rsidRPr="002F34DD" w:rsidRDefault="00A44C3B" w:rsidP="00A44C3B">
      <w:pPr>
        <w:jc w:val="both"/>
        <w:rPr>
          <w:iCs/>
          <w:sz w:val="22"/>
          <w:szCs w:val="22"/>
        </w:rPr>
      </w:pPr>
      <w:r w:rsidRPr="002F34DD">
        <w:rPr>
          <w:iCs/>
          <w:sz w:val="22"/>
          <w:szCs w:val="22"/>
        </w:rPr>
        <w:t>LT/1/22/5086/00</w:t>
      </w:r>
      <w:r w:rsidR="003E5258">
        <w:rPr>
          <w:iCs/>
          <w:sz w:val="22"/>
          <w:szCs w:val="22"/>
        </w:rPr>
        <w:t>6</w:t>
      </w:r>
      <w:r w:rsidRPr="002F34DD">
        <w:rPr>
          <w:iCs/>
          <w:sz w:val="22"/>
          <w:szCs w:val="22"/>
        </w:rPr>
        <w:t xml:space="preserve"> – N</w:t>
      </w:r>
      <w:r>
        <w:rPr>
          <w:iCs/>
          <w:sz w:val="22"/>
          <w:szCs w:val="22"/>
        </w:rPr>
        <w:t>90</w:t>
      </w:r>
    </w:p>
    <w:p w14:paraId="512421A9" w14:textId="77777777" w:rsidR="002F34DD" w:rsidRPr="002F34DD" w:rsidRDefault="002F34DD" w:rsidP="002F34DD">
      <w:pPr>
        <w:jc w:val="both"/>
        <w:rPr>
          <w:iCs/>
          <w:sz w:val="22"/>
          <w:szCs w:val="22"/>
        </w:rPr>
      </w:pPr>
      <w:r w:rsidRPr="002F34DD">
        <w:rPr>
          <w:iCs/>
          <w:sz w:val="22"/>
          <w:szCs w:val="22"/>
        </w:rPr>
        <w:t>LT/1/22/5086/004 – N100</w:t>
      </w:r>
    </w:p>
    <w:p w14:paraId="76A138FD" w14:textId="26C6EA28" w:rsidR="00BD4C35" w:rsidRDefault="002F34DD" w:rsidP="002F34DD">
      <w:pPr>
        <w:jc w:val="both"/>
        <w:rPr>
          <w:iCs/>
          <w:sz w:val="22"/>
          <w:szCs w:val="22"/>
        </w:rPr>
      </w:pPr>
      <w:r w:rsidRPr="002F34DD">
        <w:rPr>
          <w:iCs/>
          <w:sz w:val="22"/>
          <w:szCs w:val="22"/>
        </w:rPr>
        <w:t>LT/1/22/5086/005 – N120</w:t>
      </w:r>
    </w:p>
    <w:p w14:paraId="3811C0E5" w14:textId="77777777" w:rsidR="002F34DD" w:rsidRPr="00FA56B4" w:rsidRDefault="002F34DD" w:rsidP="002F34DD">
      <w:pPr>
        <w:jc w:val="both"/>
        <w:rPr>
          <w:iCs/>
          <w:sz w:val="22"/>
          <w:szCs w:val="22"/>
        </w:rPr>
      </w:pPr>
    </w:p>
    <w:p w14:paraId="22143ED1" w14:textId="77777777" w:rsidR="00BD4C35" w:rsidRPr="00FA56B4" w:rsidRDefault="00BD4C35" w:rsidP="00BD4C35">
      <w:pPr>
        <w:pStyle w:val="Styl1"/>
        <w:numPr>
          <w:ilvl w:val="0"/>
          <w:numId w:val="0"/>
        </w:numPr>
        <w:tabs>
          <w:tab w:val="left" w:pos="1296"/>
        </w:tabs>
        <w:rPr>
          <w:snapToGrid w:val="0"/>
          <w:szCs w:val="22"/>
        </w:rPr>
      </w:pPr>
    </w:p>
    <w:p w14:paraId="7DBAA9F8" w14:textId="77777777" w:rsidR="00BD4C35" w:rsidRPr="00FA56B4" w:rsidRDefault="00BD4C35" w:rsidP="00BD4C35">
      <w:pPr>
        <w:pStyle w:val="Styl1"/>
        <w:tabs>
          <w:tab w:val="clear" w:pos="567"/>
          <w:tab w:val="left" w:pos="1296"/>
        </w:tabs>
        <w:rPr>
          <w:snapToGrid w:val="0"/>
          <w:szCs w:val="22"/>
        </w:rPr>
      </w:pPr>
      <w:r w:rsidRPr="00FA56B4">
        <w:rPr>
          <w:snapToGrid w:val="0"/>
          <w:szCs w:val="22"/>
          <w:lang w:bidi="lt-LT"/>
        </w:rPr>
        <w:t xml:space="preserve">REGISTRAVIMO / PERREGISTRAVIMO DATA </w:t>
      </w:r>
    </w:p>
    <w:p w14:paraId="7D178B52" w14:textId="77777777" w:rsidR="00BD4C35" w:rsidRPr="00FA56B4" w:rsidRDefault="00BD4C35" w:rsidP="00BD4C35">
      <w:pPr>
        <w:jc w:val="both"/>
        <w:rPr>
          <w:sz w:val="22"/>
          <w:szCs w:val="22"/>
        </w:rPr>
      </w:pPr>
    </w:p>
    <w:p w14:paraId="0B48CF4A" w14:textId="55775F1C" w:rsidR="00BD4C35" w:rsidRDefault="00BD4C35" w:rsidP="00BD4C35">
      <w:pPr>
        <w:jc w:val="both"/>
        <w:rPr>
          <w:sz w:val="22"/>
          <w:szCs w:val="22"/>
          <w:lang w:bidi="lt-LT"/>
        </w:rPr>
      </w:pPr>
      <w:r w:rsidRPr="00FA56B4">
        <w:rPr>
          <w:sz w:val="22"/>
          <w:szCs w:val="22"/>
          <w:lang w:bidi="lt-LT"/>
        </w:rPr>
        <w:t>Registravimo data</w:t>
      </w:r>
      <w:r w:rsidR="002F34DD">
        <w:rPr>
          <w:sz w:val="22"/>
          <w:szCs w:val="22"/>
          <w:lang w:bidi="lt-LT"/>
        </w:rPr>
        <w:t xml:space="preserve"> 2022 m. gruodžio 29 d.</w:t>
      </w:r>
    </w:p>
    <w:p w14:paraId="5934567D" w14:textId="6DC7ADC3" w:rsidR="00806DEF" w:rsidRPr="00FA56B4" w:rsidRDefault="00806DEF" w:rsidP="00BD4C35">
      <w:pPr>
        <w:jc w:val="both"/>
        <w:rPr>
          <w:sz w:val="22"/>
          <w:szCs w:val="22"/>
        </w:rPr>
      </w:pPr>
      <w:r w:rsidRPr="00806DEF">
        <w:rPr>
          <w:sz w:val="22"/>
          <w:szCs w:val="22"/>
        </w:rPr>
        <w:t xml:space="preserve">Paskutinio perregistravimo data </w:t>
      </w:r>
      <w:r w:rsidR="00146D73">
        <w:rPr>
          <w:sz w:val="22"/>
          <w:szCs w:val="22"/>
        </w:rPr>
        <w:t>2026 m. gegužės 20 d.</w:t>
      </w:r>
    </w:p>
    <w:p w14:paraId="0344FF29" w14:textId="77777777" w:rsidR="00BD4C35" w:rsidRPr="00FA56B4" w:rsidRDefault="00BD4C35" w:rsidP="00BD4C35">
      <w:pPr>
        <w:jc w:val="both"/>
        <w:rPr>
          <w:sz w:val="22"/>
          <w:szCs w:val="22"/>
        </w:rPr>
      </w:pPr>
    </w:p>
    <w:p w14:paraId="08FD80FE" w14:textId="77777777" w:rsidR="00BD4C35" w:rsidRPr="00FA56B4" w:rsidRDefault="00BD4C35" w:rsidP="00BD4C35">
      <w:pPr>
        <w:jc w:val="both"/>
        <w:rPr>
          <w:snapToGrid w:val="0"/>
          <w:sz w:val="22"/>
          <w:szCs w:val="22"/>
        </w:rPr>
      </w:pPr>
    </w:p>
    <w:p w14:paraId="004A537E" w14:textId="77777777" w:rsidR="00BD4C35" w:rsidRPr="00FA56B4" w:rsidRDefault="00BD4C35" w:rsidP="00BD4C35">
      <w:pPr>
        <w:pStyle w:val="Styl1"/>
        <w:tabs>
          <w:tab w:val="clear" w:pos="567"/>
          <w:tab w:val="left" w:pos="1296"/>
        </w:tabs>
        <w:rPr>
          <w:snapToGrid w:val="0"/>
          <w:szCs w:val="22"/>
        </w:rPr>
      </w:pPr>
      <w:r w:rsidRPr="00FA56B4">
        <w:rPr>
          <w:snapToGrid w:val="0"/>
          <w:szCs w:val="22"/>
          <w:lang w:bidi="lt-LT"/>
        </w:rPr>
        <w:t>TEKSTO PERŽIŪROS DATA</w:t>
      </w:r>
    </w:p>
    <w:p w14:paraId="0CF542F3" w14:textId="5F88A2CA" w:rsidR="00F7461D" w:rsidRDefault="00F7461D" w:rsidP="009C23B0">
      <w:pPr>
        <w:pStyle w:val="BTEMEASMCA"/>
      </w:pPr>
    </w:p>
    <w:p w14:paraId="6C021142" w14:textId="6EA6C616" w:rsidR="00146D73" w:rsidRDefault="00146D73" w:rsidP="009C23B0">
      <w:pPr>
        <w:pStyle w:val="BTEMEASMCA"/>
      </w:pPr>
      <w:r>
        <w:t xml:space="preserve">2026 m. </w:t>
      </w:r>
      <w:r>
        <w:t>gegužės 20 d.</w:t>
      </w:r>
    </w:p>
    <w:p w14:paraId="670A6D6D" w14:textId="77777777" w:rsidR="00146D73" w:rsidRDefault="00146D73" w:rsidP="009C23B0">
      <w:pPr>
        <w:pStyle w:val="BTEMEASMCA"/>
      </w:pPr>
    </w:p>
    <w:p w14:paraId="0FF41FFA" w14:textId="77777777" w:rsidR="00BC7164" w:rsidRPr="00FA56B4" w:rsidRDefault="00BC7164" w:rsidP="009C23B0">
      <w:pPr>
        <w:pStyle w:val="BTEMEASMCA"/>
      </w:pPr>
    </w:p>
    <w:p w14:paraId="38160C11" w14:textId="23CF04DC" w:rsidR="00C9305C" w:rsidRPr="00B40E21" w:rsidRDefault="00F7461D" w:rsidP="00F7461D">
      <w:pPr>
        <w:tabs>
          <w:tab w:val="left" w:pos="5954"/>
          <w:tab w:val="left" w:pos="6237"/>
          <w:tab w:val="left" w:pos="6663"/>
          <w:tab w:val="left" w:pos="6946"/>
        </w:tabs>
        <w:rPr>
          <w:rStyle w:val="Hipersaitas"/>
          <w:rFonts w:eastAsia="SimSun"/>
          <w:color w:val="auto"/>
          <w:sz w:val="22"/>
          <w:szCs w:val="22"/>
        </w:rPr>
      </w:pPr>
      <w:r w:rsidRPr="00FA56B4">
        <w:rPr>
          <w:rFonts w:eastAsia="SimSun"/>
          <w:noProof/>
          <w:sz w:val="22"/>
          <w:szCs w:val="22"/>
        </w:rPr>
        <w:t xml:space="preserve">Išsami informacija apie šį vaistinį preparatą pateikiama </w:t>
      </w:r>
      <w:r w:rsidRPr="00B40E21">
        <w:rPr>
          <w:rFonts w:eastAsia="SimSun"/>
          <w:noProof/>
          <w:sz w:val="22"/>
          <w:szCs w:val="22"/>
        </w:rPr>
        <w:t>Valstybinės vaistų kontrolės tarnybos prie Lietuvos Respublikos sveikatos apsaugos ministerijos tinklalapyje</w:t>
      </w:r>
      <w:r w:rsidRPr="00B40E21">
        <w:rPr>
          <w:rFonts w:eastAsia="SimSun"/>
          <w:i/>
          <w:noProof/>
          <w:sz w:val="22"/>
          <w:szCs w:val="22"/>
        </w:rPr>
        <w:t xml:space="preserve"> </w:t>
      </w:r>
      <w:r w:rsidR="00263AFD" w:rsidRPr="00263AFD">
        <w:rPr>
          <w:noProof/>
          <w:sz w:val="22"/>
          <w:szCs w:val="22"/>
          <w:lang w:eastAsia="lt-LT" w:bidi="lt-LT"/>
        </w:rPr>
        <w:t xml:space="preserve"> </w:t>
      </w:r>
      <w:r w:rsidR="00263AFD" w:rsidRPr="00263AFD">
        <w:rPr>
          <w:sz w:val="22"/>
          <w:szCs w:val="22"/>
          <w:lang w:bidi="lt-LT"/>
        </w:rPr>
        <w:t>https://vvkt.lrv.lt/lt/</w:t>
      </w:r>
      <w:r w:rsidR="00263AFD">
        <w:rPr>
          <w:sz w:val="22"/>
          <w:szCs w:val="22"/>
          <w:lang w:bidi="lt-LT"/>
        </w:rPr>
        <w:t>.</w:t>
      </w:r>
    </w:p>
    <w:p w14:paraId="479AE7BD" w14:textId="77777777" w:rsidR="00C9305C" w:rsidRPr="00FA56B4" w:rsidRDefault="00C9305C">
      <w:pPr>
        <w:spacing w:after="160" w:line="259" w:lineRule="auto"/>
        <w:rPr>
          <w:rStyle w:val="Hipersaitas"/>
          <w:rFonts w:eastAsia="SimSun"/>
          <w:color w:val="auto"/>
          <w:sz w:val="22"/>
          <w:szCs w:val="22"/>
        </w:rPr>
      </w:pPr>
      <w:r w:rsidRPr="00FA56B4">
        <w:rPr>
          <w:rStyle w:val="Hipersaitas"/>
          <w:rFonts w:eastAsia="SimSun"/>
          <w:color w:val="auto"/>
          <w:sz w:val="22"/>
          <w:szCs w:val="22"/>
        </w:rPr>
        <w:br w:type="page"/>
      </w:r>
    </w:p>
    <w:p w14:paraId="76A1C88B" w14:textId="77777777" w:rsidR="00F7461D" w:rsidRPr="00FA56B4" w:rsidRDefault="00F7461D" w:rsidP="00F7461D">
      <w:pPr>
        <w:tabs>
          <w:tab w:val="left" w:pos="5954"/>
          <w:tab w:val="left" w:pos="6237"/>
          <w:tab w:val="left" w:pos="6663"/>
          <w:tab w:val="left" w:pos="6946"/>
        </w:tabs>
        <w:rPr>
          <w:rFonts w:eastAsia="SimSun"/>
          <w:sz w:val="22"/>
          <w:szCs w:val="22"/>
        </w:rPr>
      </w:pPr>
    </w:p>
    <w:p w14:paraId="40D9ACF6" w14:textId="77777777" w:rsidR="00F7461D" w:rsidRPr="00FA56B4" w:rsidRDefault="00F7461D" w:rsidP="009C23B0">
      <w:pPr>
        <w:pStyle w:val="BTEMEASMCA"/>
      </w:pPr>
    </w:p>
    <w:p w14:paraId="79CD2976" w14:textId="77777777" w:rsidR="00F7461D" w:rsidRPr="00FA56B4" w:rsidRDefault="00F7461D" w:rsidP="009C23B0">
      <w:pPr>
        <w:pStyle w:val="BTEMEASMCA"/>
      </w:pPr>
    </w:p>
    <w:p w14:paraId="4EBC9ABD" w14:textId="77777777" w:rsidR="00F7461D" w:rsidRPr="00FA56B4" w:rsidRDefault="00F7461D" w:rsidP="009C23B0">
      <w:pPr>
        <w:pStyle w:val="BTEMEASMCA"/>
      </w:pPr>
    </w:p>
    <w:p w14:paraId="34891CB4" w14:textId="77777777" w:rsidR="00F7461D" w:rsidRPr="00FA56B4" w:rsidRDefault="00F7461D" w:rsidP="003E54D9">
      <w:pPr>
        <w:pStyle w:val="TTEMEASMCA"/>
      </w:pPr>
      <w:bookmarkStart w:id="7" w:name="_Toc129243128"/>
      <w:bookmarkStart w:id="8" w:name="_Toc129243253"/>
    </w:p>
    <w:p w14:paraId="0B1EE947" w14:textId="77777777" w:rsidR="00F7461D" w:rsidRPr="00FA56B4" w:rsidRDefault="00F7461D" w:rsidP="00B40E21">
      <w:pPr>
        <w:pStyle w:val="TTEMEASMCA"/>
      </w:pPr>
    </w:p>
    <w:p w14:paraId="3BE81200" w14:textId="77777777" w:rsidR="00F7461D" w:rsidRPr="00FA56B4" w:rsidRDefault="00F7461D" w:rsidP="00B40E21">
      <w:pPr>
        <w:pStyle w:val="TTEMEASMCA"/>
      </w:pPr>
    </w:p>
    <w:p w14:paraId="51074F3C" w14:textId="77777777" w:rsidR="00F7461D" w:rsidRPr="00FA56B4" w:rsidRDefault="00F7461D">
      <w:pPr>
        <w:pStyle w:val="TTEMEASMCA"/>
      </w:pPr>
    </w:p>
    <w:p w14:paraId="20778458" w14:textId="77777777" w:rsidR="00F7461D" w:rsidRPr="00FA56B4" w:rsidRDefault="00F7461D">
      <w:pPr>
        <w:pStyle w:val="TTEMEASMCA"/>
      </w:pPr>
    </w:p>
    <w:p w14:paraId="241CEBC1" w14:textId="77777777" w:rsidR="00F7461D" w:rsidRPr="00FA56B4" w:rsidRDefault="00F7461D">
      <w:pPr>
        <w:pStyle w:val="TTEMEASMCA"/>
      </w:pPr>
    </w:p>
    <w:p w14:paraId="048CFF0B" w14:textId="77777777" w:rsidR="00F7461D" w:rsidRPr="00FA56B4" w:rsidRDefault="00F7461D">
      <w:pPr>
        <w:pStyle w:val="TTEMEASMCA"/>
      </w:pPr>
    </w:p>
    <w:p w14:paraId="3020F7C1" w14:textId="77777777" w:rsidR="00F7461D" w:rsidRPr="00FA56B4" w:rsidRDefault="00F7461D">
      <w:pPr>
        <w:pStyle w:val="TTEMEASMCA"/>
      </w:pPr>
    </w:p>
    <w:p w14:paraId="7BCD67C6" w14:textId="77777777" w:rsidR="00F7461D" w:rsidRPr="00FA56B4" w:rsidRDefault="00F7461D">
      <w:pPr>
        <w:pStyle w:val="TTEMEASMCA"/>
      </w:pPr>
    </w:p>
    <w:p w14:paraId="12130DC5" w14:textId="77777777" w:rsidR="00F7461D" w:rsidRPr="00FA56B4" w:rsidRDefault="00F7461D">
      <w:pPr>
        <w:pStyle w:val="TTEMEASMCA"/>
      </w:pPr>
    </w:p>
    <w:p w14:paraId="0003F558" w14:textId="77777777" w:rsidR="00F7461D" w:rsidRPr="00FA56B4" w:rsidRDefault="00F7461D">
      <w:pPr>
        <w:pStyle w:val="TTEMEASMCA"/>
      </w:pPr>
    </w:p>
    <w:p w14:paraId="32E7DBFB" w14:textId="77777777" w:rsidR="00F7461D" w:rsidRPr="00FA56B4" w:rsidRDefault="00F7461D">
      <w:pPr>
        <w:pStyle w:val="TTEMEASMCA"/>
      </w:pPr>
    </w:p>
    <w:p w14:paraId="03EEE9B5" w14:textId="77777777" w:rsidR="00F7461D" w:rsidRPr="00FA56B4" w:rsidRDefault="00F7461D">
      <w:pPr>
        <w:pStyle w:val="TTEMEASMCA"/>
      </w:pPr>
    </w:p>
    <w:p w14:paraId="7F88648F" w14:textId="77777777" w:rsidR="00F7461D" w:rsidRPr="00FA56B4" w:rsidRDefault="00F7461D">
      <w:pPr>
        <w:pStyle w:val="TTEMEASMCA"/>
      </w:pPr>
    </w:p>
    <w:p w14:paraId="2E86B30E" w14:textId="77777777" w:rsidR="00F7461D" w:rsidRPr="00FA56B4" w:rsidRDefault="00F7461D">
      <w:pPr>
        <w:pStyle w:val="TTEMEASMCA"/>
      </w:pPr>
    </w:p>
    <w:p w14:paraId="008FEDF1" w14:textId="77777777" w:rsidR="00F7461D" w:rsidRPr="00FA56B4" w:rsidRDefault="00F7461D">
      <w:pPr>
        <w:pStyle w:val="TTEMEASMCA"/>
      </w:pPr>
    </w:p>
    <w:p w14:paraId="2CA7DF77" w14:textId="77777777" w:rsidR="00F7461D" w:rsidRPr="00FA56B4" w:rsidRDefault="00F7461D">
      <w:pPr>
        <w:pStyle w:val="TTEMEASMCA"/>
      </w:pPr>
    </w:p>
    <w:p w14:paraId="3F349274" w14:textId="77777777" w:rsidR="00F7461D" w:rsidRPr="00FA56B4" w:rsidRDefault="00F7461D">
      <w:pPr>
        <w:pStyle w:val="TTEMEASMCA"/>
      </w:pPr>
    </w:p>
    <w:p w14:paraId="5EE33049" w14:textId="133C3557" w:rsidR="00F7461D" w:rsidRPr="00FA56B4" w:rsidRDefault="00F7461D">
      <w:pPr>
        <w:pStyle w:val="TTEMEASMCA"/>
      </w:pPr>
    </w:p>
    <w:p w14:paraId="2FA36839" w14:textId="77777777" w:rsidR="00F7461D" w:rsidRPr="00176118" w:rsidRDefault="00F7461D">
      <w:pPr>
        <w:pStyle w:val="TTEMEASMCA"/>
        <w:rPr>
          <w:lang w:val="pt-PT"/>
        </w:rPr>
      </w:pPr>
      <w:r w:rsidRPr="00176118">
        <w:rPr>
          <w:lang w:val="pt-PT"/>
        </w:rPr>
        <w:t>II PRIEDAS</w:t>
      </w:r>
    </w:p>
    <w:p w14:paraId="2AE21459" w14:textId="77777777" w:rsidR="00F7461D" w:rsidRPr="00176118" w:rsidRDefault="00F7461D">
      <w:pPr>
        <w:pStyle w:val="TTEMEASMCA"/>
        <w:rPr>
          <w:lang w:val="pt-PT"/>
        </w:rPr>
      </w:pPr>
    </w:p>
    <w:p w14:paraId="3E33524E" w14:textId="77777777" w:rsidR="00F7461D" w:rsidRPr="00176118" w:rsidRDefault="00B82C4C">
      <w:pPr>
        <w:pStyle w:val="TTEMEASMCA"/>
        <w:rPr>
          <w:lang w:val="pt-PT"/>
        </w:rPr>
      </w:pPr>
      <w:r w:rsidRPr="00176118">
        <w:rPr>
          <w:lang w:val="pt-PT"/>
        </w:rPr>
        <w:t xml:space="preserve">REGISTRACIJOS </w:t>
      </w:r>
      <w:r w:rsidR="00F7461D" w:rsidRPr="00176118">
        <w:rPr>
          <w:lang w:val="pt-PT"/>
        </w:rPr>
        <w:t>SĄLYGOS</w:t>
      </w:r>
    </w:p>
    <w:p w14:paraId="51E9481C" w14:textId="77777777" w:rsidR="00F7461D" w:rsidRPr="00176118" w:rsidRDefault="00F7461D" w:rsidP="009C23B0">
      <w:pPr>
        <w:pStyle w:val="BTEMEASMCA"/>
        <w:rPr>
          <w:lang w:val="pt-PT"/>
        </w:rPr>
      </w:pPr>
    </w:p>
    <w:p w14:paraId="7D8048D6" w14:textId="77777777" w:rsidR="00F7461D" w:rsidRPr="00FA56B4" w:rsidRDefault="00F7461D" w:rsidP="00F7461D">
      <w:pPr>
        <w:tabs>
          <w:tab w:val="left" w:pos="1701"/>
        </w:tabs>
        <w:spacing w:line="260" w:lineRule="exact"/>
        <w:ind w:left="1701" w:right="567" w:hanging="567"/>
        <w:rPr>
          <w:b/>
          <w:noProof/>
          <w:snapToGrid w:val="0"/>
          <w:sz w:val="22"/>
          <w:szCs w:val="22"/>
        </w:rPr>
      </w:pPr>
      <w:r w:rsidRPr="00FA56B4">
        <w:rPr>
          <w:b/>
          <w:noProof/>
          <w:snapToGrid w:val="0"/>
          <w:sz w:val="22"/>
          <w:szCs w:val="22"/>
        </w:rPr>
        <w:t>A.</w:t>
      </w:r>
      <w:r w:rsidRPr="00FA56B4">
        <w:rPr>
          <w:b/>
          <w:noProof/>
          <w:snapToGrid w:val="0"/>
          <w:sz w:val="22"/>
          <w:szCs w:val="22"/>
        </w:rPr>
        <w:tab/>
        <w:t>GAMINTOJAS (-AI), ATSAKINGAS (-I) UŽ SERIJŲ IŠLEIDIMĄ</w:t>
      </w:r>
    </w:p>
    <w:p w14:paraId="3D7744CF" w14:textId="77777777" w:rsidR="00F7461D" w:rsidRPr="00FA56B4" w:rsidRDefault="00F7461D" w:rsidP="00F7461D">
      <w:pPr>
        <w:tabs>
          <w:tab w:val="left" w:pos="1701"/>
        </w:tabs>
        <w:spacing w:line="260" w:lineRule="exact"/>
        <w:ind w:left="567" w:right="567" w:hanging="567"/>
        <w:rPr>
          <w:noProof/>
          <w:snapToGrid w:val="0"/>
          <w:sz w:val="22"/>
          <w:szCs w:val="22"/>
        </w:rPr>
      </w:pPr>
    </w:p>
    <w:p w14:paraId="239797D6" w14:textId="77777777" w:rsidR="00F7461D" w:rsidRPr="00FA56B4" w:rsidRDefault="00F7461D" w:rsidP="00F7461D">
      <w:pPr>
        <w:tabs>
          <w:tab w:val="left" w:pos="1701"/>
        </w:tabs>
        <w:spacing w:line="260" w:lineRule="exact"/>
        <w:ind w:left="1701" w:right="567" w:hanging="567"/>
        <w:rPr>
          <w:b/>
          <w:snapToGrid w:val="0"/>
          <w:sz w:val="22"/>
          <w:szCs w:val="22"/>
        </w:rPr>
      </w:pPr>
      <w:r w:rsidRPr="00FA56B4">
        <w:rPr>
          <w:b/>
          <w:snapToGrid w:val="0"/>
          <w:sz w:val="22"/>
          <w:szCs w:val="22"/>
        </w:rPr>
        <w:t>B.</w:t>
      </w:r>
      <w:r w:rsidRPr="00FA56B4">
        <w:rPr>
          <w:b/>
          <w:snapToGrid w:val="0"/>
          <w:sz w:val="22"/>
          <w:szCs w:val="22"/>
        </w:rPr>
        <w:tab/>
        <w:t>TIEKIMO IR VARTOJIMO SĄLYGOS AR APRIBOJIMAI</w:t>
      </w:r>
    </w:p>
    <w:p w14:paraId="09A8B008" w14:textId="77777777" w:rsidR="00F7461D" w:rsidRPr="00FA56B4" w:rsidRDefault="00F7461D" w:rsidP="00F7461D">
      <w:pPr>
        <w:tabs>
          <w:tab w:val="left" w:pos="1701"/>
        </w:tabs>
        <w:spacing w:line="260" w:lineRule="exact"/>
        <w:ind w:left="567" w:right="567" w:hanging="567"/>
        <w:rPr>
          <w:snapToGrid w:val="0"/>
          <w:sz w:val="22"/>
          <w:szCs w:val="22"/>
        </w:rPr>
      </w:pPr>
    </w:p>
    <w:p w14:paraId="2775DABB" w14:textId="77777777" w:rsidR="00F7461D" w:rsidRPr="00FA56B4" w:rsidRDefault="00F7461D" w:rsidP="00E4770F">
      <w:pPr>
        <w:pStyle w:val="PI-1EMEASMCA"/>
      </w:pPr>
      <w:r w:rsidRPr="00FA56B4">
        <w:br w:type="page"/>
      </w:r>
      <w:r w:rsidRPr="00FA56B4">
        <w:lastRenderedPageBreak/>
        <w:t>A.</w:t>
      </w:r>
      <w:r w:rsidRPr="00FA56B4">
        <w:tab/>
      </w:r>
      <w:r w:rsidRPr="00FA56B4">
        <w:rPr>
          <w:snapToGrid w:val="0"/>
        </w:rPr>
        <w:t>GAMINTOJAS (-AI), ATSAKINGAS (-I) UŽ SERIJŲ IŠLEIDIMĄ</w:t>
      </w:r>
    </w:p>
    <w:p w14:paraId="6F54F7C5" w14:textId="77777777" w:rsidR="00F7461D" w:rsidRPr="00037094" w:rsidRDefault="00F7461D" w:rsidP="009C23B0">
      <w:pPr>
        <w:pStyle w:val="BTEMEASMCA"/>
        <w:rPr>
          <w:highlight w:val="yellow"/>
          <w:lang w:val="lt-LT"/>
        </w:rPr>
      </w:pPr>
    </w:p>
    <w:p w14:paraId="29B2377B" w14:textId="77777777" w:rsidR="00F7461D" w:rsidRPr="00037094" w:rsidRDefault="00F7461D" w:rsidP="009C23B0">
      <w:pPr>
        <w:pStyle w:val="BTuEMEASMCA"/>
        <w:rPr>
          <w:lang w:val="lt-LT"/>
        </w:rPr>
      </w:pPr>
      <w:r w:rsidRPr="00037094">
        <w:rPr>
          <w:lang w:val="lt-LT"/>
        </w:rPr>
        <w:t>Gamintojo (-ų), atsakingo (-ų) už serijų išleidimą, pavadinimas (-ai) ir adresas (-ai)</w:t>
      </w:r>
    </w:p>
    <w:p w14:paraId="3507275A" w14:textId="77777777" w:rsidR="00F7461D" w:rsidRPr="00037094" w:rsidRDefault="00F7461D" w:rsidP="009C23B0">
      <w:pPr>
        <w:pStyle w:val="BTEMEASMCA"/>
        <w:rPr>
          <w:lang w:val="lt-LT"/>
        </w:rPr>
      </w:pPr>
    </w:p>
    <w:p w14:paraId="04EFBE88" w14:textId="77777777" w:rsidR="004F7415" w:rsidRPr="00FA56B4" w:rsidRDefault="004F7415" w:rsidP="004F7415">
      <w:pPr>
        <w:rPr>
          <w:sz w:val="22"/>
          <w:szCs w:val="22"/>
        </w:rPr>
      </w:pPr>
      <w:r w:rsidRPr="00FA56B4">
        <w:rPr>
          <w:sz w:val="22"/>
          <w:szCs w:val="22"/>
        </w:rPr>
        <w:t>PRO.MED.CS Praha a.s.</w:t>
      </w:r>
    </w:p>
    <w:p w14:paraId="7C6D28BE" w14:textId="77777777" w:rsidR="004F7415" w:rsidRPr="00FA56B4" w:rsidRDefault="004F7415" w:rsidP="004F7415">
      <w:pPr>
        <w:rPr>
          <w:sz w:val="22"/>
          <w:szCs w:val="22"/>
        </w:rPr>
      </w:pPr>
      <w:r w:rsidRPr="00FA56B4">
        <w:rPr>
          <w:sz w:val="22"/>
          <w:szCs w:val="22"/>
        </w:rPr>
        <w:t>Telčská 377/1, Michle, 140 00 Praha 4</w:t>
      </w:r>
    </w:p>
    <w:p w14:paraId="236E710E" w14:textId="02C0E9DA" w:rsidR="00F7461D" w:rsidRPr="00037094" w:rsidRDefault="004F7415" w:rsidP="009C23B0">
      <w:pPr>
        <w:pStyle w:val="BTEMEASMCA"/>
        <w:rPr>
          <w:lang w:val="lt-LT"/>
        </w:rPr>
      </w:pPr>
      <w:r w:rsidRPr="00037094">
        <w:rPr>
          <w:lang w:val="lt-LT"/>
        </w:rPr>
        <w:t>Čekija</w:t>
      </w:r>
      <w:r w:rsidR="00F7461D" w:rsidRPr="00037094">
        <w:rPr>
          <w:lang w:val="lt-LT"/>
        </w:rPr>
        <w:t xml:space="preserve"> </w:t>
      </w:r>
    </w:p>
    <w:p w14:paraId="5EF3E639" w14:textId="77777777" w:rsidR="00F7461D" w:rsidRPr="00037094" w:rsidRDefault="00F7461D" w:rsidP="009C23B0">
      <w:pPr>
        <w:pStyle w:val="BTEMEASMCA"/>
        <w:rPr>
          <w:highlight w:val="yellow"/>
          <w:lang w:val="lt-LT"/>
        </w:rPr>
      </w:pPr>
    </w:p>
    <w:p w14:paraId="4DD40521" w14:textId="77777777" w:rsidR="00F7461D" w:rsidRPr="00037094" w:rsidRDefault="00F7461D" w:rsidP="009C23B0">
      <w:pPr>
        <w:pStyle w:val="BTEMEASMCA"/>
        <w:rPr>
          <w:highlight w:val="yellow"/>
          <w:lang w:val="lt-LT"/>
        </w:rPr>
      </w:pPr>
    </w:p>
    <w:p w14:paraId="59D59675" w14:textId="77777777" w:rsidR="00F7461D" w:rsidRPr="00FA56B4" w:rsidRDefault="00F7461D" w:rsidP="00F7461D">
      <w:pPr>
        <w:tabs>
          <w:tab w:val="left" w:pos="567"/>
        </w:tabs>
        <w:ind w:left="567" w:hanging="567"/>
        <w:rPr>
          <w:snapToGrid w:val="0"/>
          <w:sz w:val="22"/>
          <w:szCs w:val="22"/>
        </w:rPr>
      </w:pPr>
      <w:bookmarkStart w:id="9" w:name="_Toc129243129"/>
      <w:bookmarkStart w:id="10" w:name="_Toc129243254"/>
      <w:r w:rsidRPr="00FA56B4">
        <w:rPr>
          <w:b/>
          <w:noProof/>
          <w:snapToGrid w:val="0"/>
          <w:sz w:val="22"/>
          <w:szCs w:val="22"/>
        </w:rPr>
        <w:t>B.</w:t>
      </w:r>
      <w:r w:rsidRPr="00FA56B4">
        <w:rPr>
          <w:b/>
          <w:snapToGrid w:val="0"/>
          <w:sz w:val="22"/>
          <w:szCs w:val="22"/>
        </w:rPr>
        <w:tab/>
      </w:r>
      <w:r w:rsidRPr="00FA56B4">
        <w:rPr>
          <w:b/>
          <w:noProof/>
          <w:snapToGrid w:val="0"/>
          <w:sz w:val="22"/>
          <w:szCs w:val="22"/>
        </w:rPr>
        <w:t>TIEKIMO IR VARTOJIMO SĄLYGOS AR APRIBOJIMAI</w:t>
      </w:r>
    </w:p>
    <w:p w14:paraId="71F9EDAD" w14:textId="77777777" w:rsidR="00F7461D" w:rsidRPr="00FA56B4" w:rsidRDefault="00F7461D" w:rsidP="00F7461D">
      <w:pPr>
        <w:tabs>
          <w:tab w:val="left" w:pos="567"/>
        </w:tabs>
        <w:spacing w:line="260" w:lineRule="exact"/>
        <w:rPr>
          <w:snapToGrid w:val="0"/>
          <w:sz w:val="22"/>
          <w:szCs w:val="22"/>
        </w:rPr>
      </w:pPr>
    </w:p>
    <w:bookmarkEnd w:id="9"/>
    <w:bookmarkEnd w:id="10"/>
    <w:p w14:paraId="1C200AA0" w14:textId="77777777" w:rsidR="00F7461D" w:rsidRPr="00037094" w:rsidRDefault="00F7461D" w:rsidP="009C23B0">
      <w:pPr>
        <w:pStyle w:val="BTEMEASMCA"/>
        <w:rPr>
          <w:lang w:val="lt-LT"/>
        </w:rPr>
      </w:pPr>
      <w:r w:rsidRPr="00037094">
        <w:rPr>
          <w:lang w:val="lt-LT"/>
        </w:rPr>
        <w:t>Receptinis vaistinis preparatas.</w:t>
      </w:r>
    </w:p>
    <w:p w14:paraId="14444A82" w14:textId="77777777" w:rsidR="00F7461D" w:rsidRPr="00037094" w:rsidRDefault="00F7461D" w:rsidP="009C23B0">
      <w:pPr>
        <w:pStyle w:val="BTEMEASMCA"/>
        <w:rPr>
          <w:highlight w:val="yellow"/>
          <w:lang w:val="lt-LT"/>
        </w:rPr>
      </w:pPr>
    </w:p>
    <w:p w14:paraId="1AEB216A" w14:textId="77777777" w:rsidR="00F7461D" w:rsidRPr="00037094" w:rsidRDefault="00F7461D" w:rsidP="009C23B0">
      <w:pPr>
        <w:pStyle w:val="BTEMEASMCA"/>
        <w:rPr>
          <w:highlight w:val="yellow"/>
          <w:lang w:val="lt-LT"/>
        </w:rPr>
      </w:pPr>
    </w:p>
    <w:p w14:paraId="496D9E39" w14:textId="77777777" w:rsidR="00F7461D" w:rsidRPr="00037094" w:rsidRDefault="00F7461D" w:rsidP="009C23B0">
      <w:pPr>
        <w:pStyle w:val="BTEMEASMCA"/>
        <w:rPr>
          <w:lang w:val="lt-LT"/>
        </w:rPr>
      </w:pPr>
      <w:r w:rsidRPr="00037094">
        <w:rPr>
          <w:lang w:val="lt-LT"/>
        </w:rPr>
        <w:br w:type="page"/>
      </w:r>
    </w:p>
    <w:p w14:paraId="0D5BCBD3" w14:textId="77777777" w:rsidR="00F7461D" w:rsidRPr="00037094" w:rsidRDefault="00F7461D" w:rsidP="009C23B0">
      <w:pPr>
        <w:pStyle w:val="BTEMEASMCA"/>
        <w:rPr>
          <w:lang w:val="lt-LT"/>
        </w:rPr>
      </w:pPr>
    </w:p>
    <w:p w14:paraId="15A70C56" w14:textId="77777777" w:rsidR="00F7461D" w:rsidRPr="00037094" w:rsidRDefault="00F7461D" w:rsidP="009C23B0">
      <w:pPr>
        <w:pStyle w:val="BTEMEASMCA"/>
        <w:rPr>
          <w:lang w:val="lt-LT"/>
        </w:rPr>
      </w:pPr>
    </w:p>
    <w:p w14:paraId="4490F8F0" w14:textId="77777777" w:rsidR="00F7461D" w:rsidRPr="00037094" w:rsidRDefault="00F7461D" w:rsidP="009C23B0">
      <w:pPr>
        <w:pStyle w:val="BTEMEASMCA"/>
        <w:rPr>
          <w:lang w:val="lt-LT"/>
        </w:rPr>
      </w:pPr>
    </w:p>
    <w:p w14:paraId="08AAE3C9" w14:textId="77777777" w:rsidR="00F7461D" w:rsidRPr="00037094" w:rsidRDefault="00F7461D" w:rsidP="009C23B0">
      <w:pPr>
        <w:pStyle w:val="BTEMEASMCA"/>
        <w:rPr>
          <w:lang w:val="lt-LT"/>
        </w:rPr>
      </w:pPr>
    </w:p>
    <w:p w14:paraId="1EF14C45" w14:textId="77777777" w:rsidR="00F7461D" w:rsidRPr="00037094" w:rsidRDefault="00F7461D" w:rsidP="009C23B0">
      <w:pPr>
        <w:pStyle w:val="BTEMEASMCA"/>
        <w:rPr>
          <w:lang w:val="lt-LT"/>
        </w:rPr>
      </w:pPr>
    </w:p>
    <w:p w14:paraId="2A07BA06" w14:textId="77777777" w:rsidR="00F7461D" w:rsidRPr="00037094" w:rsidRDefault="00F7461D" w:rsidP="009C23B0">
      <w:pPr>
        <w:pStyle w:val="BTEMEASMCA"/>
        <w:rPr>
          <w:lang w:val="lt-LT"/>
        </w:rPr>
      </w:pPr>
    </w:p>
    <w:p w14:paraId="0578528C" w14:textId="77777777" w:rsidR="00F7461D" w:rsidRPr="00037094" w:rsidRDefault="00F7461D" w:rsidP="009C23B0">
      <w:pPr>
        <w:pStyle w:val="BTEMEASMCA"/>
        <w:rPr>
          <w:lang w:val="lt-LT"/>
        </w:rPr>
      </w:pPr>
    </w:p>
    <w:p w14:paraId="74037A95" w14:textId="77777777" w:rsidR="00F7461D" w:rsidRPr="00037094" w:rsidRDefault="00F7461D" w:rsidP="009C23B0">
      <w:pPr>
        <w:pStyle w:val="BTEMEASMCA"/>
        <w:rPr>
          <w:lang w:val="lt-LT"/>
        </w:rPr>
      </w:pPr>
    </w:p>
    <w:p w14:paraId="44828909" w14:textId="77777777" w:rsidR="00F7461D" w:rsidRPr="00037094" w:rsidRDefault="00F7461D" w:rsidP="009C23B0">
      <w:pPr>
        <w:pStyle w:val="BTEMEASMCA"/>
        <w:rPr>
          <w:lang w:val="lt-LT"/>
        </w:rPr>
      </w:pPr>
    </w:p>
    <w:p w14:paraId="5ECFEF1E" w14:textId="77777777" w:rsidR="00F7461D" w:rsidRPr="00037094" w:rsidRDefault="00F7461D" w:rsidP="009C23B0">
      <w:pPr>
        <w:pStyle w:val="BTEMEASMCA"/>
        <w:rPr>
          <w:lang w:val="lt-LT"/>
        </w:rPr>
      </w:pPr>
    </w:p>
    <w:p w14:paraId="6A152B5C" w14:textId="77777777" w:rsidR="00F7461D" w:rsidRPr="00037094" w:rsidRDefault="00F7461D" w:rsidP="009C23B0">
      <w:pPr>
        <w:pStyle w:val="BTEMEASMCA"/>
        <w:rPr>
          <w:lang w:val="lt-LT"/>
        </w:rPr>
      </w:pPr>
    </w:p>
    <w:p w14:paraId="492D63FA" w14:textId="77777777" w:rsidR="00F7461D" w:rsidRPr="00037094" w:rsidRDefault="00F7461D" w:rsidP="009C23B0">
      <w:pPr>
        <w:pStyle w:val="BTEMEASMCA"/>
        <w:rPr>
          <w:lang w:val="lt-LT"/>
        </w:rPr>
      </w:pPr>
    </w:p>
    <w:p w14:paraId="6D615BD0" w14:textId="77777777" w:rsidR="00F7461D" w:rsidRPr="00037094" w:rsidRDefault="00F7461D" w:rsidP="009C23B0">
      <w:pPr>
        <w:pStyle w:val="BTEMEASMCA"/>
        <w:rPr>
          <w:lang w:val="lt-LT"/>
        </w:rPr>
      </w:pPr>
    </w:p>
    <w:p w14:paraId="4B0C2D47" w14:textId="77777777" w:rsidR="00F7461D" w:rsidRPr="00037094" w:rsidRDefault="00F7461D" w:rsidP="009C23B0">
      <w:pPr>
        <w:pStyle w:val="BTEMEASMCA"/>
        <w:rPr>
          <w:lang w:val="lt-LT"/>
        </w:rPr>
      </w:pPr>
    </w:p>
    <w:p w14:paraId="2D31DA3B" w14:textId="77777777" w:rsidR="00F7461D" w:rsidRPr="00037094" w:rsidRDefault="00F7461D" w:rsidP="009C23B0">
      <w:pPr>
        <w:pStyle w:val="BTEMEASMCA"/>
        <w:rPr>
          <w:lang w:val="lt-LT"/>
        </w:rPr>
      </w:pPr>
    </w:p>
    <w:p w14:paraId="6C8DD050" w14:textId="77777777" w:rsidR="00F7461D" w:rsidRPr="00037094" w:rsidRDefault="00F7461D" w:rsidP="009C23B0">
      <w:pPr>
        <w:pStyle w:val="BTEMEASMCA"/>
        <w:rPr>
          <w:lang w:val="lt-LT"/>
        </w:rPr>
      </w:pPr>
    </w:p>
    <w:p w14:paraId="177D86D3" w14:textId="77777777" w:rsidR="00F7461D" w:rsidRPr="00037094" w:rsidRDefault="00F7461D" w:rsidP="009C23B0">
      <w:pPr>
        <w:pStyle w:val="BTEMEASMCA"/>
        <w:rPr>
          <w:lang w:val="lt-LT"/>
        </w:rPr>
      </w:pPr>
    </w:p>
    <w:p w14:paraId="45AA0692" w14:textId="77777777" w:rsidR="00F7461D" w:rsidRPr="00037094" w:rsidRDefault="00F7461D" w:rsidP="009C23B0">
      <w:pPr>
        <w:pStyle w:val="BTEMEASMCA"/>
        <w:rPr>
          <w:lang w:val="lt-LT"/>
        </w:rPr>
      </w:pPr>
    </w:p>
    <w:p w14:paraId="26CAF88A" w14:textId="77777777" w:rsidR="00F7461D" w:rsidRPr="00037094" w:rsidRDefault="00F7461D" w:rsidP="009C23B0">
      <w:pPr>
        <w:pStyle w:val="BTEMEASMCA"/>
        <w:rPr>
          <w:lang w:val="lt-LT"/>
        </w:rPr>
      </w:pPr>
    </w:p>
    <w:p w14:paraId="53AD9661" w14:textId="77777777" w:rsidR="00F7461D" w:rsidRPr="00037094" w:rsidRDefault="00F7461D" w:rsidP="009C23B0">
      <w:pPr>
        <w:pStyle w:val="BTEMEASMCA"/>
        <w:rPr>
          <w:lang w:val="lt-LT"/>
        </w:rPr>
      </w:pPr>
    </w:p>
    <w:p w14:paraId="456EF5AF" w14:textId="77777777" w:rsidR="00F7461D" w:rsidRPr="00037094" w:rsidRDefault="00F7461D" w:rsidP="009C23B0">
      <w:pPr>
        <w:pStyle w:val="BTEMEASMCA"/>
        <w:rPr>
          <w:lang w:val="lt-LT"/>
        </w:rPr>
      </w:pPr>
    </w:p>
    <w:p w14:paraId="4CD40A5F" w14:textId="77777777" w:rsidR="00F7461D" w:rsidRPr="00037094" w:rsidRDefault="00F7461D" w:rsidP="009C23B0">
      <w:pPr>
        <w:pStyle w:val="BTEMEASMCA"/>
        <w:rPr>
          <w:lang w:val="lt-LT"/>
        </w:rPr>
      </w:pPr>
    </w:p>
    <w:p w14:paraId="7D9EC982" w14:textId="77777777" w:rsidR="00F7461D" w:rsidRPr="000D6787" w:rsidRDefault="00F7461D" w:rsidP="003E54D9">
      <w:pPr>
        <w:pStyle w:val="TTEMEASMCA"/>
        <w:rPr>
          <w:lang w:val="lt-LT"/>
        </w:rPr>
      </w:pPr>
      <w:bookmarkStart w:id="11" w:name="_Toc129243134"/>
      <w:bookmarkStart w:id="12" w:name="_Toc129243259"/>
    </w:p>
    <w:p w14:paraId="4FA568C0" w14:textId="77777777" w:rsidR="00F7461D" w:rsidRPr="000D6787" w:rsidRDefault="00F7461D" w:rsidP="00B40E21">
      <w:pPr>
        <w:pStyle w:val="TTEMEASMCA"/>
        <w:rPr>
          <w:lang w:val="lt-LT"/>
        </w:rPr>
      </w:pPr>
      <w:r w:rsidRPr="000D6787">
        <w:rPr>
          <w:lang w:val="lt-LT"/>
        </w:rPr>
        <w:t>III PRIEDAS</w:t>
      </w:r>
      <w:bookmarkEnd w:id="11"/>
      <w:bookmarkEnd w:id="12"/>
    </w:p>
    <w:p w14:paraId="17B07694" w14:textId="77777777" w:rsidR="00F7461D" w:rsidRPr="00037094" w:rsidRDefault="00F7461D" w:rsidP="00AF4B7B">
      <w:pPr>
        <w:pStyle w:val="BTEMEASMCA"/>
        <w:rPr>
          <w:lang w:val="lt-LT"/>
        </w:rPr>
      </w:pPr>
    </w:p>
    <w:p w14:paraId="67C1C3A9" w14:textId="77777777" w:rsidR="00F7461D" w:rsidRPr="000D6787" w:rsidRDefault="00F7461D" w:rsidP="003E54D9">
      <w:pPr>
        <w:pStyle w:val="TTEMEASMCA"/>
        <w:rPr>
          <w:lang w:val="lt-LT"/>
        </w:rPr>
      </w:pPr>
      <w:bookmarkStart w:id="13" w:name="_Toc129243135"/>
      <w:bookmarkStart w:id="14" w:name="_Toc129243260"/>
      <w:r w:rsidRPr="000D6787">
        <w:rPr>
          <w:lang w:val="lt-LT"/>
        </w:rPr>
        <w:t>ŽENKLINIMAS IR PAKUOTĖS LAPELIS</w:t>
      </w:r>
      <w:bookmarkEnd w:id="13"/>
      <w:bookmarkEnd w:id="14"/>
    </w:p>
    <w:p w14:paraId="0F7C1791" w14:textId="77777777" w:rsidR="00F7461D" w:rsidRPr="00037094" w:rsidRDefault="00F7461D" w:rsidP="009C23B0">
      <w:pPr>
        <w:pStyle w:val="BTEMEASMCA"/>
        <w:rPr>
          <w:lang w:val="lt-LT"/>
        </w:rPr>
      </w:pPr>
      <w:r w:rsidRPr="00037094">
        <w:rPr>
          <w:lang w:val="lt-LT"/>
        </w:rPr>
        <w:br w:type="page"/>
      </w:r>
    </w:p>
    <w:p w14:paraId="26A0E21B" w14:textId="77777777" w:rsidR="00F7461D" w:rsidRPr="00037094" w:rsidRDefault="00F7461D" w:rsidP="009C23B0">
      <w:pPr>
        <w:pStyle w:val="BTEMEASMCA"/>
        <w:rPr>
          <w:lang w:val="lt-LT"/>
        </w:rPr>
      </w:pPr>
    </w:p>
    <w:p w14:paraId="050EE3C7" w14:textId="77777777" w:rsidR="00F7461D" w:rsidRPr="00037094" w:rsidRDefault="00F7461D" w:rsidP="009C23B0">
      <w:pPr>
        <w:pStyle w:val="BTEMEASMCA"/>
        <w:rPr>
          <w:lang w:val="lt-LT"/>
        </w:rPr>
      </w:pPr>
    </w:p>
    <w:p w14:paraId="27450516" w14:textId="77777777" w:rsidR="00F7461D" w:rsidRPr="00037094" w:rsidRDefault="00F7461D" w:rsidP="009C23B0">
      <w:pPr>
        <w:pStyle w:val="BTEMEASMCA"/>
        <w:rPr>
          <w:lang w:val="lt-LT"/>
        </w:rPr>
      </w:pPr>
    </w:p>
    <w:p w14:paraId="1DE0F4E3" w14:textId="77777777" w:rsidR="00F7461D" w:rsidRPr="00037094" w:rsidRDefault="00F7461D" w:rsidP="009C23B0">
      <w:pPr>
        <w:pStyle w:val="BTEMEASMCA"/>
        <w:rPr>
          <w:lang w:val="lt-LT"/>
        </w:rPr>
      </w:pPr>
    </w:p>
    <w:p w14:paraId="5A1F5E69" w14:textId="77777777" w:rsidR="00F7461D" w:rsidRPr="00037094" w:rsidRDefault="00F7461D" w:rsidP="009C23B0">
      <w:pPr>
        <w:pStyle w:val="BTEMEASMCA"/>
        <w:rPr>
          <w:lang w:val="lt-LT"/>
        </w:rPr>
      </w:pPr>
    </w:p>
    <w:p w14:paraId="0075D9F6" w14:textId="77777777" w:rsidR="00F7461D" w:rsidRPr="00037094" w:rsidRDefault="00F7461D" w:rsidP="009C23B0">
      <w:pPr>
        <w:pStyle w:val="BTEMEASMCA"/>
        <w:rPr>
          <w:lang w:val="lt-LT"/>
        </w:rPr>
      </w:pPr>
    </w:p>
    <w:p w14:paraId="4437507D" w14:textId="77777777" w:rsidR="00F7461D" w:rsidRPr="00037094" w:rsidRDefault="00F7461D" w:rsidP="009C23B0">
      <w:pPr>
        <w:pStyle w:val="BTEMEASMCA"/>
        <w:rPr>
          <w:lang w:val="lt-LT"/>
        </w:rPr>
      </w:pPr>
    </w:p>
    <w:p w14:paraId="1917A601" w14:textId="77777777" w:rsidR="00F7461D" w:rsidRPr="00037094" w:rsidRDefault="00F7461D" w:rsidP="009C23B0">
      <w:pPr>
        <w:pStyle w:val="BTEMEASMCA"/>
        <w:rPr>
          <w:lang w:val="lt-LT"/>
        </w:rPr>
      </w:pPr>
    </w:p>
    <w:p w14:paraId="3B482418" w14:textId="77777777" w:rsidR="00F7461D" w:rsidRPr="00037094" w:rsidRDefault="00F7461D" w:rsidP="009C23B0">
      <w:pPr>
        <w:pStyle w:val="BTEMEASMCA"/>
        <w:rPr>
          <w:lang w:val="lt-LT"/>
        </w:rPr>
      </w:pPr>
    </w:p>
    <w:p w14:paraId="599D7B3E" w14:textId="77777777" w:rsidR="00F7461D" w:rsidRPr="00037094" w:rsidRDefault="00F7461D" w:rsidP="009C23B0">
      <w:pPr>
        <w:pStyle w:val="BTEMEASMCA"/>
        <w:rPr>
          <w:lang w:val="lt-LT"/>
        </w:rPr>
      </w:pPr>
    </w:p>
    <w:p w14:paraId="098DE127" w14:textId="77777777" w:rsidR="00F7461D" w:rsidRPr="00037094" w:rsidRDefault="00F7461D" w:rsidP="009C23B0">
      <w:pPr>
        <w:pStyle w:val="BTEMEASMCA"/>
        <w:rPr>
          <w:lang w:val="lt-LT"/>
        </w:rPr>
      </w:pPr>
    </w:p>
    <w:p w14:paraId="230350AA" w14:textId="77777777" w:rsidR="00F7461D" w:rsidRPr="00037094" w:rsidRDefault="00F7461D" w:rsidP="009C23B0">
      <w:pPr>
        <w:pStyle w:val="BTEMEASMCA"/>
        <w:rPr>
          <w:lang w:val="lt-LT"/>
        </w:rPr>
      </w:pPr>
    </w:p>
    <w:p w14:paraId="513A45C6" w14:textId="77777777" w:rsidR="00F7461D" w:rsidRPr="00037094" w:rsidRDefault="00F7461D" w:rsidP="009C23B0">
      <w:pPr>
        <w:pStyle w:val="BTEMEASMCA"/>
        <w:rPr>
          <w:lang w:val="lt-LT"/>
        </w:rPr>
      </w:pPr>
    </w:p>
    <w:p w14:paraId="4393A9BA" w14:textId="77777777" w:rsidR="00F7461D" w:rsidRPr="00037094" w:rsidRDefault="00F7461D" w:rsidP="009C23B0">
      <w:pPr>
        <w:pStyle w:val="BTEMEASMCA"/>
        <w:rPr>
          <w:lang w:val="lt-LT"/>
        </w:rPr>
      </w:pPr>
    </w:p>
    <w:p w14:paraId="12E31486" w14:textId="77777777" w:rsidR="00F7461D" w:rsidRPr="00037094" w:rsidRDefault="00F7461D" w:rsidP="009C23B0">
      <w:pPr>
        <w:pStyle w:val="BTEMEASMCA"/>
        <w:rPr>
          <w:lang w:val="lt-LT"/>
        </w:rPr>
      </w:pPr>
    </w:p>
    <w:p w14:paraId="2C9704E4" w14:textId="77777777" w:rsidR="00F7461D" w:rsidRPr="00037094" w:rsidRDefault="00F7461D" w:rsidP="009C23B0">
      <w:pPr>
        <w:pStyle w:val="BTEMEASMCA"/>
        <w:rPr>
          <w:lang w:val="lt-LT"/>
        </w:rPr>
      </w:pPr>
    </w:p>
    <w:p w14:paraId="38A358C0" w14:textId="77777777" w:rsidR="00F7461D" w:rsidRPr="00037094" w:rsidRDefault="00F7461D" w:rsidP="009C23B0">
      <w:pPr>
        <w:pStyle w:val="BTEMEASMCA"/>
        <w:rPr>
          <w:lang w:val="lt-LT"/>
        </w:rPr>
      </w:pPr>
    </w:p>
    <w:p w14:paraId="6D9080E2" w14:textId="77777777" w:rsidR="00F7461D" w:rsidRPr="00037094" w:rsidRDefault="00F7461D" w:rsidP="009C23B0">
      <w:pPr>
        <w:pStyle w:val="BTEMEASMCA"/>
        <w:rPr>
          <w:lang w:val="lt-LT"/>
        </w:rPr>
      </w:pPr>
    </w:p>
    <w:p w14:paraId="5BAD54B6" w14:textId="77777777" w:rsidR="00F7461D" w:rsidRPr="00037094" w:rsidRDefault="00F7461D" w:rsidP="009C23B0">
      <w:pPr>
        <w:pStyle w:val="BTEMEASMCA"/>
        <w:rPr>
          <w:lang w:val="lt-LT"/>
        </w:rPr>
      </w:pPr>
    </w:p>
    <w:p w14:paraId="2397B8A3" w14:textId="77777777" w:rsidR="00F7461D" w:rsidRPr="00037094" w:rsidRDefault="00F7461D" w:rsidP="009C23B0">
      <w:pPr>
        <w:pStyle w:val="BTEMEASMCA"/>
        <w:rPr>
          <w:lang w:val="lt-LT"/>
        </w:rPr>
      </w:pPr>
    </w:p>
    <w:p w14:paraId="0E931BFC" w14:textId="77777777" w:rsidR="00F7461D" w:rsidRPr="00037094" w:rsidRDefault="00F7461D" w:rsidP="009C23B0">
      <w:pPr>
        <w:pStyle w:val="BTEMEASMCA"/>
        <w:rPr>
          <w:lang w:val="lt-LT"/>
        </w:rPr>
      </w:pPr>
    </w:p>
    <w:p w14:paraId="3CA55310" w14:textId="77777777" w:rsidR="00F7461D" w:rsidRPr="00037094" w:rsidRDefault="00F7461D" w:rsidP="009C23B0">
      <w:pPr>
        <w:pStyle w:val="BTEMEASMCA"/>
        <w:rPr>
          <w:lang w:val="lt-LT"/>
        </w:rPr>
      </w:pPr>
    </w:p>
    <w:p w14:paraId="2D704F5A" w14:textId="77777777" w:rsidR="00F7461D" w:rsidRPr="000D6787" w:rsidRDefault="00F7461D" w:rsidP="003E54D9">
      <w:pPr>
        <w:pStyle w:val="TTEMEASMCA"/>
        <w:rPr>
          <w:lang w:val="lt-LT"/>
        </w:rPr>
      </w:pPr>
      <w:bookmarkStart w:id="15" w:name="_Toc129243136"/>
      <w:bookmarkStart w:id="16" w:name="_Toc129243261"/>
    </w:p>
    <w:p w14:paraId="48A0EE8F" w14:textId="77777777" w:rsidR="00F7461D" w:rsidRPr="000D6787" w:rsidRDefault="00F7461D" w:rsidP="00B40E21">
      <w:pPr>
        <w:pStyle w:val="TTEMEASMCA"/>
        <w:rPr>
          <w:lang w:val="lt-LT"/>
        </w:rPr>
      </w:pPr>
      <w:r w:rsidRPr="000D6787">
        <w:rPr>
          <w:lang w:val="lt-LT"/>
        </w:rPr>
        <w:t>A. ŽENKLINIMAS</w:t>
      </w:r>
      <w:bookmarkEnd w:id="15"/>
      <w:bookmarkEnd w:id="16"/>
    </w:p>
    <w:p w14:paraId="60ECCCFF" w14:textId="77777777" w:rsidR="00F7461D" w:rsidRPr="00037094" w:rsidRDefault="00F7461D" w:rsidP="009C23B0">
      <w:pPr>
        <w:pStyle w:val="BTEMEASMCA"/>
        <w:rPr>
          <w:lang w:val="lt-LT"/>
        </w:rPr>
      </w:pPr>
      <w:r w:rsidRPr="00037094">
        <w:rPr>
          <w:lang w:val="lt-LT"/>
        </w:rPr>
        <w:br w:type="page"/>
      </w:r>
    </w:p>
    <w:bookmarkEnd w:id="7"/>
    <w:bookmarkEnd w:id="8"/>
    <w:p w14:paraId="3D26E53F" w14:textId="77777777" w:rsidR="00D9245C" w:rsidRPr="00FA56B4" w:rsidRDefault="00D9245C" w:rsidP="00D9245C">
      <w:pPr>
        <w:pBdr>
          <w:top w:val="single" w:sz="4" w:space="1" w:color="auto"/>
          <w:left w:val="single" w:sz="4" w:space="4" w:color="auto"/>
          <w:bottom w:val="single" w:sz="4" w:space="1" w:color="auto"/>
          <w:right w:val="single" w:sz="4" w:space="4" w:color="auto"/>
        </w:pBdr>
        <w:rPr>
          <w:b/>
          <w:noProof/>
          <w:sz w:val="22"/>
          <w:szCs w:val="22"/>
        </w:rPr>
      </w:pPr>
      <w:r w:rsidRPr="00FA56B4">
        <w:rPr>
          <w:b/>
          <w:noProof/>
          <w:sz w:val="22"/>
          <w:szCs w:val="22"/>
        </w:rPr>
        <w:lastRenderedPageBreak/>
        <w:t>INFORMACIJA ANT IŠORINĖS PAKUOTĖS</w:t>
      </w:r>
    </w:p>
    <w:p w14:paraId="1835786F" w14:textId="77777777" w:rsidR="00D9245C" w:rsidRPr="00FA56B4" w:rsidRDefault="00D9245C" w:rsidP="00D9245C">
      <w:pPr>
        <w:pBdr>
          <w:top w:val="single" w:sz="4" w:space="1" w:color="auto"/>
          <w:left w:val="single" w:sz="4" w:space="4" w:color="auto"/>
          <w:bottom w:val="single" w:sz="4" w:space="1" w:color="auto"/>
          <w:right w:val="single" w:sz="4" w:space="4" w:color="auto"/>
        </w:pBdr>
        <w:ind w:left="567" w:hanging="567"/>
        <w:rPr>
          <w:bCs/>
          <w:noProof/>
          <w:sz w:val="22"/>
          <w:szCs w:val="22"/>
        </w:rPr>
      </w:pPr>
    </w:p>
    <w:p w14:paraId="5659E5EE" w14:textId="77777777" w:rsidR="00D9245C" w:rsidRPr="00FA56B4" w:rsidRDefault="00D9245C" w:rsidP="00D9245C">
      <w:pPr>
        <w:pBdr>
          <w:top w:val="single" w:sz="4" w:space="1" w:color="auto"/>
          <w:left w:val="single" w:sz="4" w:space="4" w:color="auto"/>
          <w:bottom w:val="single" w:sz="4" w:space="1" w:color="auto"/>
          <w:right w:val="single" w:sz="4" w:space="4" w:color="auto"/>
        </w:pBdr>
        <w:rPr>
          <w:bCs/>
          <w:noProof/>
          <w:sz w:val="22"/>
          <w:szCs w:val="22"/>
        </w:rPr>
      </w:pPr>
      <w:r w:rsidRPr="00FA56B4">
        <w:rPr>
          <w:b/>
          <w:sz w:val="22"/>
          <w:szCs w:val="22"/>
        </w:rPr>
        <w:t>KARTONO DĖŽUTĖ</w:t>
      </w:r>
    </w:p>
    <w:p w14:paraId="51D6D0B9" w14:textId="77777777" w:rsidR="00D9245C" w:rsidRPr="00FA56B4" w:rsidRDefault="00D9245C" w:rsidP="00D9245C">
      <w:pPr>
        <w:rPr>
          <w:noProof/>
          <w:sz w:val="22"/>
          <w:szCs w:val="22"/>
        </w:rPr>
      </w:pPr>
    </w:p>
    <w:p w14:paraId="39122D50" w14:textId="77777777" w:rsidR="00D9245C" w:rsidRPr="00FA56B4" w:rsidRDefault="00D9245C" w:rsidP="00D9245C">
      <w:pPr>
        <w:rPr>
          <w:noProof/>
          <w:sz w:val="22"/>
          <w:szCs w:val="22"/>
        </w:rPr>
      </w:pPr>
    </w:p>
    <w:p w14:paraId="09612351" w14:textId="77777777" w:rsidR="00D9245C" w:rsidRPr="00FA56B4" w:rsidRDefault="00D9245C" w:rsidP="00D9245C">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A56B4">
        <w:rPr>
          <w:b/>
          <w:noProof/>
          <w:sz w:val="22"/>
          <w:szCs w:val="22"/>
        </w:rPr>
        <w:t>1.</w:t>
      </w:r>
      <w:r w:rsidRPr="00FA56B4">
        <w:rPr>
          <w:b/>
          <w:noProof/>
          <w:sz w:val="22"/>
          <w:szCs w:val="22"/>
        </w:rPr>
        <w:tab/>
        <w:t>VAISTINIO PREPARATO PAVADINIMAS</w:t>
      </w:r>
    </w:p>
    <w:p w14:paraId="6E949850" w14:textId="77777777" w:rsidR="00D9245C" w:rsidRPr="00FA56B4" w:rsidRDefault="00D9245C" w:rsidP="00D9245C">
      <w:pPr>
        <w:rPr>
          <w:noProof/>
          <w:sz w:val="22"/>
          <w:szCs w:val="22"/>
        </w:rPr>
      </w:pPr>
    </w:p>
    <w:p w14:paraId="55A4369D" w14:textId="026F7EB9" w:rsidR="00D9245C" w:rsidRPr="00FA56B4" w:rsidRDefault="00E83056" w:rsidP="00D9245C">
      <w:pPr>
        <w:rPr>
          <w:noProof/>
          <w:sz w:val="22"/>
          <w:szCs w:val="22"/>
        </w:rPr>
      </w:pPr>
      <w:r>
        <w:rPr>
          <w:noProof/>
          <w:sz w:val="22"/>
          <w:szCs w:val="22"/>
          <w:lang w:bidi="lt-LT"/>
        </w:rPr>
        <w:t>PROGIT</w:t>
      </w:r>
      <w:r w:rsidR="00A85052" w:rsidRPr="00A85052">
        <w:rPr>
          <w:noProof/>
          <w:sz w:val="22"/>
          <w:szCs w:val="22"/>
          <w:lang w:bidi="lt-LT"/>
        </w:rPr>
        <w:t xml:space="preserve"> </w:t>
      </w:r>
      <w:r w:rsidR="00D9245C" w:rsidRPr="00FA56B4">
        <w:rPr>
          <w:noProof/>
          <w:sz w:val="22"/>
          <w:szCs w:val="22"/>
        </w:rPr>
        <w:t>50</w:t>
      </w:r>
      <w:r w:rsidR="003E54D9">
        <w:rPr>
          <w:noProof/>
          <w:sz w:val="22"/>
          <w:szCs w:val="22"/>
        </w:rPr>
        <w:t> </w:t>
      </w:r>
      <w:r w:rsidR="00D9245C" w:rsidRPr="00FA56B4">
        <w:rPr>
          <w:noProof/>
          <w:sz w:val="22"/>
          <w:szCs w:val="22"/>
        </w:rPr>
        <w:t>mg plėvele dengtos tabletės</w:t>
      </w:r>
    </w:p>
    <w:p w14:paraId="17D00120" w14:textId="53A9BDE2" w:rsidR="00D9245C" w:rsidRPr="00037094" w:rsidRDefault="0081065E" w:rsidP="00D9245C">
      <w:pPr>
        <w:rPr>
          <w:i/>
          <w:sz w:val="22"/>
        </w:rPr>
      </w:pPr>
      <w:r w:rsidRPr="00037094">
        <w:rPr>
          <w:i/>
          <w:sz w:val="22"/>
        </w:rPr>
        <w:t>i</w:t>
      </w:r>
      <w:r w:rsidR="00D9245C" w:rsidRPr="00037094">
        <w:rPr>
          <w:i/>
          <w:sz w:val="22"/>
        </w:rPr>
        <w:t>toprido hidrochloridas</w:t>
      </w:r>
    </w:p>
    <w:p w14:paraId="21C7E52B" w14:textId="4940B91F" w:rsidR="00D9245C" w:rsidRDefault="00D9245C" w:rsidP="00D9245C">
      <w:pPr>
        <w:rPr>
          <w:noProof/>
          <w:sz w:val="22"/>
          <w:szCs w:val="22"/>
        </w:rPr>
      </w:pPr>
    </w:p>
    <w:p w14:paraId="530AB171" w14:textId="77777777" w:rsidR="003E54D9" w:rsidRPr="00FA56B4" w:rsidRDefault="003E54D9" w:rsidP="00D9245C">
      <w:pPr>
        <w:rPr>
          <w:noProof/>
          <w:sz w:val="22"/>
          <w:szCs w:val="22"/>
        </w:rPr>
      </w:pPr>
    </w:p>
    <w:p w14:paraId="0CAF7379" w14:textId="77777777" w:rsidR="00D9245C" w:rsidRPr="00FA56B4" w:rsidRDefault="00D9245C" w:rsidP="00D9245C">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FA56B4">
        <w:rPr>
          <w:b/>
          <w:noProof/>
          <w:sz w:val="22"/>
          <w:szCs w:val="22"/>
        </w:rPr>
        <w:t>2.</w:t>
      </w:r>
      <w:r w:rsidRPr="00FA56B4">
        <w:rPr>
          <w:b/>
          <w:noProof/>
          <w:sz w:val="22"/>
          <w:szCs w:val="22"/>
        </w:rPr>
        <w:tab/>
        <w:t>VEIKLIOJI (-IOS) MEDŽIAGA (-OS) IR JOS (-Ų) KIEKIS (-IAI)</w:t>
      </w:r>
    </w:p>
    <w:p w14:paraId="41ED9C0F" w14:textId="77777777" w:rsidR="00D9245C" w:rsidRPr="00FA56B4" w:rsidRDefault="00D9245C" w:rsidP="00D9245C">
      <w:pPr>
        <w:rPr>
          <w:noProof/>
          <w:sz w:val="22"/>
          <w:szCs w:val="22"/>
        </w:rPr>
      </w:pPr>
    </w:p>
    <w:p w14:paraId="5388C0A4" w14:textId="77777777" w:rsidR="00D9245C" w:rsidRPr="00FA56B4" w:rsidRDefault="00D9245C" w:rsidP="00D9245C">
      <w:pPr>
        <w:rPr>
          <w:sz w:val="22"/>
          <w:szCs w:val="22"/>
        </w:rPr>
      </w:pPr>
      <w:r w:rsidRPr="00FA56B4">
        <w:rPr>
          <w:sz w:val="22"/>
          <w:szCs w:val="22"/>
        </w:rPr>
        <w:t>Kiekvienoje plėvele dengtoje tabletėje yra 50 mg itoprido hidrochlorido.</w:t>
      </w:r>
    </w:p>
    <w:p w14:paraId="40534193" w14:textId="5C460FAB" w:rsidR="00D9245C" w:rsidRDefault="00D9245C" w:rsidP="00D9245C">
      <w:pPr>
        <w:rPr>
          <w:noProof/>
          <w:sz w:val="22"/>
          <w:szCs w:val="22"/>
        </w:rPr>
      </w:pPr>
    </w:p>
    <w:p w14:paraId="06D4083D" w14:textId="77777777" w:rsidR="003E54D9" w:rsidRPr="00FA56B4" w:rsidRDefault="003E54D9" w:rsidP="00D9245C">
      <w:pPr>
        <w:rPr>
          <w:noProof/>
          <w:sz w:val="22"/>
          <w:szCs w:val="22"/>
        </w:rPr>
      </w:pPr>
    </w:p>
    <w:p w14:paraId="550770C1" w14:textId="77777777" w:rsidR="00D9245C" w:rsidRPr="00FA56B4" w:rsidRDefault="00D9245C" w:rsidP="00D9245C">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FA56B4">
        <w:rPr>
          <w:b/>
          <w:noProof/>
          <w:sz w:val="22"/>
          <w:szCs w:val="22"/>
        </w:rPr>
        <w:t>3.</w:t>
      </w:r>
      <w:r w:rsidRPr="00FA56B4">
        <w:rPr>
          <w:b/>
          <w:noProof/>
          <w:sz w:val="22"/>
          <w:szCs w:val="22"/>
        </w:rPr>
        <w:tab/>
        <w:t>PAGALBINIŲ MEDŽIAGŲ SĄRAŠAS</w:t>
      </w:r>
    </w:p>
    <w:p w14:paraId="197D797A" w14:textId="77777777" w:rsidR="00D9245C" w:rsidRPr="00FA56B4" w:rsidRDefault="00D9245C" w:rsidP="00D9245C">
      <w:pPr>
        <w:rPr>
          <w:noProof/>
          <w:sz w:val="22"/>
          <w:szCs w:val="22"/>
        </w:rPr>
      </w:pPr>
    </w:p>
    <w:p w14:paraId="0DD3C83A" w14:textId="77777777" w:rsidR="003E54D9" w:rsidRPr="00037094" w:rsidRDefault="003E54D9" w:rsidP="00D9245C">
      <w:pPr>
        <w:rPr>
          <w:sz w:val="22"/>
          <w:lang w:val="cs-CZ"/>
        </w:rPr>
      </w:pPr>
    </w:p>
    <w:p w14:paraId="1CE5E2E6" w14:textId="77777777" w:rsidR="00D9245C" w:rsidRPr="00FA56B4" w:rsidRDefault="00D9245C" w:rsidP="00D9245C">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A56B4">
        <w:rPr>
          <w:b/>
          <w:noProof/>
          <w:sz w:val="22"/>
          <w:szCs w:val="22"/>
        </w:rPr>
        <w:t>4.</w:t>
      </w:r>
      <w:r w:rsidRPr="00FA56B4">
        <w:rPr>
          <w:b/>
          <w:noProof/>
          <w:sz w:val="22"/>
          <w:szCs w:val="22"/>
        </w:rPr>
        <w:tab/>
        <w:t>FARMACINĖ FORMA IR KIEKIS PAKUOTĖJE</w:t>
      </w:r>
    </w:p>
    <w:p w14:paraId="3A3E5152" w14:textId="77777777" w:rsidR="00D9245C" w:rsidRPr="00FA56B4" w:rsidRDefault="00D9245C" w:rsidP="00D9245C">
      <w:pPr>
        <w:rPr>
          <w:noProof/>
          <w:sz w:val="22"/>
          <w:szCs w:val="22"/>
        </w:rPr>
      </w:pPr>
    </w:p>
    <w:p w14:paraId="03C2805F" w14:textId="77777777" w:rsidR="00D9245C" w:rsidRPr="00FA56B4" w:rsidRDefault="00D9245C" w:rsidP="00D9245C">
      <w:pPr>
        <w:rPr>
          <w:sz w:val="22"/>
          <w:szCs w:val="22"/>
        </w:rPr>
      </w:pPr>
      <w:r w:rsidRPr="00FA56B4">
        <w:rPr>
          <w:sz w:val="22"/>
          <w:szCs w:val="22"/>
          <w:highlight w:val="lightGray"/>
        </w:rPr>
        <w:t>Plėvele dengta tabletė</w:t>
      </w:r>
    </w:p>
    <w:p w14:paraId="57C37E39" w14:textId="77777777" w:rsidR="00D9245C" w:rsidRPr="00FA56B4" w:rsidRDefault="00D9245C" w:rsidP="00D9245C">
      <w:pPr>
        <w:rPr>
          <w:sz w:val="22"/>
          <w:szCs w:val="22"/>
        </w:rPr>
      </w:pPr>
    </w:p>
    <w:p w14:paraId="40286D76" w14:textId="11560F48" w:rsidR="00C81248" w:rsidRDefault="00C81248" w:rsidP="00D9245C">
      <w:pPr>
        <w:rPr>
          <w:sz w:val="22"/>
          <w:szCs w:val="22"/>
        </w:rPr>
      </w:pPr>
      <w:r>
        <w:rPr>
          <w:sz w:val="22"/>
          <w:szCs w:val="22"/>
        </w:rPr>
        <w:t>15</w:t>
      </w:r>
      <w:r w:rsidRPr="00C81248">
        <w:t xml:space="preserve"> </w:t>
      </w:r>
      <w:r w:rsidRPr="00C81248">
        <w:rPr>
          <w:sz w:val="22"/>
          <w:szCs w:val="22"/>
        </w:rPr>
        <w:t>plėvele dengtų tablečių</w:t>
      </w:r>
    </w:p>
    <w:p w14:paraId="5EFADABE" w14:textId="7815F2EF" w:rsidR="00D9245C" w:rsidRPr="00FA56B4" w:rsidRDefault="00C81248" w:rsidP="00D9245C">
      <w:pPr>
        <w:rPr>
          <w:sz w:val="22"/>
          <w:szCs w:val="22"/>
          <w:highlight w:val="lightGray"/>
        </w:rPr>
      </w:pPr>
      <w:r>
        <w:rPr>
          <w:sz w:val="22"/>
          <w:szCs w:val="22"/>
          <w:highlight w:val="lightGray"/>
        </w:rPr>
        <w:t>2</w:t>
      </w:r>
      <w:r w:rsidR="00D9245C" w:rsidRPr="00FA56B4">
        <w:rPr>
          <w:sz w:val="22"/>
          <w:szCs w:val="22"/>
          <w:highlight w:val="lightGray"/>
        </w:rPr>
        <w:t>0 plėvele dengtų tablečių</w:t>
      </w:r>
    </w:p>
    <w:p w14:paraId="58A69A11" w14:textId="77777777" w:rsidR="00D9245C" w:rsidRPr="00FA56B4" w:rsidRDefault="00D9245C" w:rsidP="00D9245C">
      <w:pPr>
        <w:rPr>
          <w:sz w:val="22"/>
          <w:szCs w:val="22"/>
          <w:highlight w:val="lightGray"/>
        </w:rPr>
      </w:pPr>
      <w:r w:rsidRPr="00FA56B4">
        <w:rPr>
          <w:sz w:val="22"/>
          <w:szCs w:val="22"/>
          <w:highlight w:val="lightGray"/>
        </w:rPr>
        <w:t>40 plėvele dengtų tablečių</w:t>
      </w:r>
    </w:p>
    <w:p w14:paraId="053AF4C1" w14:textId="77777777" w:rsidR="00A44C3B" w:rsidRPr="00FA56B4" w:rsidRDefault="00A44C3B" w:rsidP="00A44C3B">
      <w:pPr>
        <w:rPr>
          <w:sz w:val="22"/>
          <w:szCs w:val="22"/>
          <w:highlight w:val="lightGray"/>
        </w:rPr>
      </w:pPr>
      <w:r>
        <w:rPr>
          <w:sz w:val="22"/>
          <w:szCs w:val="22"/>
          <w:highlight w:val="lightGray"/>
        </w:rPr>
        <w:t>90</w:t>
      </w:r>
      <w:r w:rsidRPr="00FA56B4">
        <w:rPr>
          <w:sz w:val="22"/>
          <w:szCs w:val="22"/>
          <w:highlight w:val="lightGray"/>
        </w:rPr>
        <w:t xml:space="preserve"> plėvele dengtų tablečių</w:t>
      </w:r>
    </w:p>
    <w:p w14:paraId="0A71765D" w14:textId="7D15BF38" w:rsidR="00D9245C" w:rsidRPr="00FA56B4" w:rsidRDefault="00C81248" w:rsidP="00D9245C">
      <w:pPr>
        <w:rPr>
          <w:sz w:val="22"/>
          <w:szCs w:val="22"/>
          <w:highlight w:val="lightGray"/>
        </w:rPr>
      </w:pPr>
      <w:r>
        <w:rPr>
          <w:sz w:val="22"/>
          <w:szCs w:val="22"/>
          <w:highlight w:val="lightGray"/>
        </w:rPr>
        <w:t>100</w:t>
      </w:r>
      <w:r w:rsidR="00D9245C" w:rsidRPr="00FA56B4">
        <w:rPr>
          <w:sz w:val="22"/>
          <w:szCs w:val="22"/>
          <w:highlight w:val="lightGray"/>
        </w:rPr>
        <w:t xml:space="preserve"> plėvele dengtų tablečių</w:t>
      </w:r>
    </w:p>
    <w:p w14:paraId="3DD68EC0" w14:textId="4655C60C" w:rsidR="00D9245C" w:rsidRPr="00FA56B4" w:rsidRDefault="00D9245C" w:rsidP="00D9245C">
      <w:pPr>
        <w:rPr>
          <w:sz w:val="22"/>
          <w:szCs w:val="22"/>
        </w:rPr>
      </w:pPr>
      <w:r w:rsidRPr="00FA56B4">
        <w:rPr>
          <w:sz w:val="22"/>
          <w:szCs w:val="22"/>
          <w:highlight w:val="lightGray"/>
        </w:rPr>
        <w:t>1</w:t>
      </w:r>
      <w:r w:rsidR="00C81248">
        <w:rPr>
          <w:sz w:val="22"/>
          <w:szCs w:val="22"/>
          <w:highlight w:val="lightGray"/>
        </w:rPr>
        <w:t>20</w:t>
      </w:r>
      <w:r w:rsidRPr="00FA56B4">
        <w:rPr>
          <w:sz w:val="22"/>
          <w:szCs w:val="22"/>
          <w:highlight w:val="lightGray"/>
        </w:rPr>
        <w:t xml:space="preserve"> plėvele dengtų tablečių</w:t>
      </w:r>
    </w:p>
    <w:p w14:paraId="6B2F21BB" w14:textId="482E1EB1" w:rsidR="00D9245C" w:rsidRDefault="00D9245C" w:rsidP="00D9245C">
      <w:pPr>
        <w:rPr>
          <w:noProof/>
          <w:sz w:val="22"/>
          <w:szCs w:val="22"/>
        </w:rPr>
      </w:pPr>
    </w:p>
    <w:p w14:paraId="2C5C447E" w14:textId="77777777" w:rsidR="00B40E21" w:rsidRPr="00FA56B4" w:rsidRDefault="00B40E21" w:rsidP="00D9245C">
      <w:pPr>
        <w:rPr>
          <w:noProof/>
          <w:sz w:val="22"/>
          <w:szCs w:val="22"/>
        </w:rPr>
      </w:pPr>
    </w:p>
    <w:p w14:paraId="0A2DF5CD" w14:textId="77777777" w:rsidR="00D9245C" w:rsidRPr="00FA56B4" w:rsidRDefault="00D9245C" w:rsidP="00D9245C">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FA56B4">
        <w:rPr>
          <w:b/>
          <w:noProof/>
          <w:sz w:val="22"/>
          <w:szCs w:val="22"/>
        </w:rPr>
        <w:t>5.</w:t>
      </w:r>
      <w:r w:rsidRPr="00FA56B4">
        <w:rPr>
          <w:b/>
          <w:noProof/>
          <w:sz w:val="22"/>
          <w:szCs w:val="22"/>
        </w:rPr>
        <w:tab/>
        <w:t>VARTOJIMO METODAS IR BŪDAS (-AI)</w:t>
      </w:r>
    </w:p>
    <w:p w14:paraId="203B7E7C" w14:textId="77777777" w:rsidR="00D9245C" w:rsidRPr="00FA56B4" w:rsidRDefault="00D9245C" w:rsidP="00D9245C">
      <w:pPr>
        <w:rPr>
          <w:i/>
          <w:noProof/>
          <w:sz w:val="22"/>
          <w:szCs w:val="22"/>
        </w:rPr>
      </w:pPr>
    </w:p>
    <w:p w14:paraId="257019B0" w14:textId="77777777" w:rsidR="00D9245C" w:rsidRPr="00FA56B4" w:rsidRDefault="00D9245C" w:rsidP="00D9245C">
      <w:pPr>
        <w:rPr>
          <w:sz w:val="22"/>
          <w:szCs w:val="22"/>
        </w:rPr>
      </w:pPr>
      <w:r w:rsidRPr="00FA56B4">
        <w:rPr>
          <w:sz w:val="22"/>
          <w:szCs w:val="22"/>
        </w:rPr>
        <w:t>Vartoti per burną.</w:t>
      </w:r>
    </w:p>
    <w:p w14:paraId="58964915" w14:textId="77777777" w:rsidR="00D9245C" w:rsidRPr="00FA56B4" w:rsidRDefault="00D9245C" w:rsidP="00D9245C">
      <w:pPr>
        <w:rPr>
          <w:noProof/>
          <w:sz w:val="22"/>
          <w:szCs w:val="22"/>
        </w:rPr>
      </w:pPr>
      <w:r w:rsidRPr="00FA56B4">
        <w:rPr>
          <w:noProof/>
          <w:sz w:val="22"/>
          <w:szCs w:val="22"/>
        </w:rPr>
        <w:t>Prieš vartojimą perskaitykite pakuotės lapelį.</w:t>
      </w:r>
    </w:p>
    <w:p w14:paraId="187E83CC" w14:textId="6ABC6798" w:rsidR="00D9245C" w:rsidRDefault="00D9245C" w:rsidP="00D9245C">
      <w:pPr>
        <w:rPr>
          <w:noProof/>
          <w:sz w:val="22"/>
          <w:szCs w:val="22"/>
        </w:rPr>
      </w:pPr>
    </w:p>
    <w:p w14:paraId="58DF198B" w14:textId="77777777" w:rsidR="00B40E21" w:rsidRPr="00FA56B4" w:rsidRDefault="00B40E21" w:rsidP="00D9245C">
      <w:pPr>
        <w:rPr>
          <w:noProof/>
          <w:sz w:val="22"/>
          <w:szCs w:val="22"/>
        </w:rPr>
      </w:pPr>
    </w:p>
    <w:p w14:paraId="4892E26E" w14:textId="77777777" w:rsidR="00D9245C" w:rsidRPr="00FA56B4" w:rsidRDefault="00D9245C" w:rsidP="00D9245C">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FA56B4">
        <w:rPr>
          <w:b/>
          <w:noProof/>
          <w:sz w:val="22"/>
          <w:szCs w:val="22"/>
        </w:rPr>
        <w:t>6.</w:t>
      </w:r>
      <w:r w:rsidRPr="00FA56B4">
        <w:rPr>
          <w:b/>
          <w:noProof/>
          <w:sz w:val="22"/>
          <w:szCs w:val="22"/>
        </w:rPr>
        <w:tab/>
      </w:r>
      <w:r w:rsidRPr="00FA56B4">
        <w:rPr>
          <w:b/>
          <w:bCs/>
          <w:noProof/>
          <w:sz w:val="22"/>
          <w:szCs w:val="22"/>
        </w:rPr>
        <w:t>SPECIALUS ĮSPĖJIMAS, KAD VAISTINĮ PREPARATĄ BŪTINA LAIKYTI VAIKAMS NEPASTEBIMOJE IR NEPASIEKIAMOJE VIETOJE</w:t>
      </w:r>
    </w:p>
    <w:p w14:paraId="46056E14" w14:textId="77777777" w:rsidR="00D9245C" w:rsidRPr="00FA56B4" w:rsidRDefault="00D9245C" w:rsidP="00D9245C">
      <w:pPr>
        <w:rPr>
          <w:noProof/>
          <w:sz w:val="22"/>
          <w:szCs w:val="22"/>
        </w:rPr>
      </w:pPr>
    </w:p>
    <w:p w14:paraId="595CC01E" w14:textId="77777777" w:rsidR="00D9245C" w:rsidRPr="00FA56B4" w:rsidRDefault="00D9245C" w:rsidP="00AD4454">
      <w:pPr>
        <w:pStyle w:val="Pagrindinistekstas"/>
        <w:spacing w:after="0"/>
        <w:rPr>
          <w:i/>
          <w:iCs/>
          <w:noProof/>
          <w:szCs w:val="22"/>
        </w:rPr>
      </w:pPr>
      <w:r w:rsidRPr="00FA56B4">
        <w:rPr>
          <w:iCs/>
          <w:noProof/>
          <w:szCs w:val="22"/>
        </w:rPr>
        <w:t>Laikyti vaikams nepastebimoje ir nepasiekiamoje vietoje.</w:t>
      </w:r>
    </w:p>
    <w:p w14:paraId="56432A58" w14:textId="507D143F" w:rsidR="00D9245C" w:rsidRDefault="00D9245C" w:rsidP="00D9245C">
      <w:pPr>
        <w:rPr>
          <w:noProof/>
          <w:sz w:val="22"/>
          <w:szCs w:val="22"/>
        </w:rPr>
      </w:pPr>
    </w:p>
    <w:p w14:paraId="697E8CB3" w14:textId="77777777" w:rsidR="00B40E21" w:rsidRPr="00FA56B4" w:rsidRDefault="00B40E21" w:rsidP="00D9245C">
      <w:pPr>
        <w:rPr>
          <w:noProof/>
          <w:sz w:val="22"/>
          <w:szCs w:val="22"/>
        </w:rPr>
      </w:pPr>
    </w:p>
    <w:p w14:paraId="69BC5DF0" w14:textId="77777777" w:rsidR="00D9245C" w:rsidRPr="00FA56B4" w:rsidRDefault="00D9245C" w:rsidP="00D9245C">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FA56B4">
        <w:rPr>
          <w:b/>
          <w:noProof/>
          <w:sz w:val="22"/>
          <w:szCs w:val="22"/>
        </w:rPr>
        <w:t>7.</w:t>
      </w:r>
      <w:r w:rsidRPr="00FA56B4">
        <w:rPr>
          <w:b/>
          <w:noProof/>
          <w:sz w:val="22"/>
          <w:szCs w:val="22"/>
        </w:rPr>
        <w:tab/>
      </w:r>
      <w:r w:rsidRPr="00FA56B4">
        <w:rPr>
          <w:b/>
          <w:bCs/>
          <w:noProof/>
          <w:sz w:val="22"/>
          <w:szCs w:val="22"/>
        </w:rPr>
        <w:t>KITAS (-I) SPECIALUS (-ŪS) ĮSPĖJIMAS (-AI) (JEI REIKIA)</w:t>
      </w:r>
    </w:p>
    <w:p w14:paraId="7A6CB692" w14:textId="77777777" w:rsidR="00D9245C" w:rsidRPr="00FA56B4" w:rsidRDefault="00D9245C" w:rsidP="00D9245C">
      <w:pPr>
        <w:rPr>
          <w:noProof/>
          <w:sz w:val="22"/>
          <w:szCs w:val="22"/>
        </w:rPr>
      </w:pPr>
    </w:p>
    <w:p w14:paraId="37A4FEF1" w14:textId="77777777" w:rsidR="00D9245C" w:rsidRPr="00FA56B4" w:rsidRDefault="00D9245C" w:rsidP="00D9245C">
      <w:pPr>
        <w:rPr>
          <w:noProof/>
          <w:sz w:val="22"/>
          <w:szCs w:val="22"/>
        </w:rPr>
      </w:pPr>
    </w:p>
    <w:p w14:paraId="4FD53FC9" w14:textId="77777777" w:rsidR="00D9245C" w:rsidRPr="00FA56B4" w:rsidRDefault="00D9245C" w:rsidP="00D9245C">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FA56B4">
        <w:rPr>
          <w:b/>
          <w:noProof/>
          <w:sz w:val="22"/>
          <w:szCs w:val="22"/>
        </w:rPr>
        <w:t>8.</w:t>
      </w:r>
      <w:r w:rsidRPr="00FA56B4">
        <w:rPr>
          <w:b/>
          <w:noProof/>
          <w:sz w:val="22"/>
          <w:szCs w:val="22"/>
        </w:rPr>
        <w:tab/>
      </w:r>
      <w:r w:rsidRPr="00FA56B4">
        <w:rPr>
          <w:b/>
          <w:bCs/>
          <w:noProof/>
          <w:sz w:val="22"/>
          <w:szCs w:val="22"/>
        </w:rPr>
        <w:t>TINKAMUMO LAIKAS</w:t>
      </w:r>
    </w:p>
    <w:p w14:paraId="42FCF2DD" w14:textId="77777777" w:rsidR="00D9245C" w:rsidRPr="00FA56B4" w:rsidRDefault="00D9245C" w:rsidP="00D9245C">
      <w:pPr>
        <w:rPr>
          <w:i/>
          <w:noProof/>
          <w:sz w:val="22"/>
          <w:szCs w:val="22"/>
        </w:rPr>
      </w:pPr>
    </w:p>
    <w:p w14:paraId="7CFDD0E3" w14:textId="024581D6" w:rsidR="00D9245C" w:rsidRPr="00FA56B4" w:rsidRDefault="00D9245C" w:rsidP="00D9245C">
      <w:pPr>
        <w:rPr>
          <w:noProof/>
          <w:sz w:val="22"/>
          <w:szCs w:val="22"/>
        </w:rPr>
      </w:pPr>
      <w:r w:rsidRPr="00FA56B4">
        <w:rPr>
          <w:noProof/>
          <w:sz w:val="22"/>
          <w:szCs w:val="22"/>
        </w:rPr>
        <w:t xml:space="preserve">EXP </w:t>
      </w:r>
      <w:r w:rsidRPr="00FA56B4">
        <w:rPr>
          <w:sz w:val="22"/>
          <w:szCs w:val="22"/>
          <w:highlight w:val="lightGray"/>
        </w:rPr>
        <w:t>{mm</w:t>
      </w:r>
      <w:r w:rsidR="00BD28D7">
        <w:rPr>
          <w:sz w:val="22"/>
          <w:szCs w:val="22"/>
          <w:highlight w:val="lightGray"/>
        </w:rPr>
        <w:t>/</w:t>
      </w:r>
      <w:r w:rsidRPr="00FA56B4">
        <w:rPr>
          <w:sz w:val="22"/>
          <w:szCs w:val="22"/>
          <w:highlight w:val="lightGray"/>
        </w:rPr>
        <w:t>MMMM}</w:t>
      </w:r>
    </w:p>
    <w:p w14:paraId="3043950B" w14:textId="36E8AABC" w:rsidR="00D9245C" w:rsidRDefault="00D9245C" w:rsidP="00D9245C">
      <w:pPr>
        <w:rPr>
          <w:noProof/>
          <w:sz w:val="22"/>
          <w:szCs w:val="22"/>
        </w:rPr>
      </w:pPr>
    </w:p>
    <w:p w14:paraId="16EAC3DE" w14:textId="77777777" w:rsidR="00B40E21" w:rsidRPr="00FA56B4" w:rsidRDefault="00B40E21" w:rsidP="00D9245C">
      <w:pPr>
        <w:rPr>
          <w:noProof/>
          <w:sz w:val="22"/>
          <w:szCs w:val="22"/>
        </w:rPr>
      </w:pPr>
    </w:p>
    <w:p w14:paraId="2BB99526" w14:textId="77777777" w:rsidR="00D9245C" w:rsidRPr="00FA56B4" w:rsidRDefault="00D9245C" w:rsidP="00D9245C">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A56B4">
        <w:rPr>
          <w:b/>
          <w:noProof/>
          <w:sz w:val="22"/>
          <w:szCs w:val="22"/>
        </w:rPr>
        <w:t>9.</w:t>
      </w:r>
      <w:r w:rsidRPr="00FA56B4">
        <w:rPr>
          <w:b/>
          <w:noProof/>
          <w:sz w:val="22"/>
          <w:szCs w:val="22"/>
        </w:rPr>
        <w:tab/>
      </w:r>
      <w:r w:rsidRPr="00FA56B4">
        <w:rPr>
          <w:b/>
          <w:caps/>
          <w:noProof/>
          <w:sz w:val="22"/>
          <w:szCs w:val="22"/>
        </w:rPr>
        <w:t>SPECIALIOS laikymo sąlygos</w:t>
      </w:r>
    </w:p>
    <w:p w14:paraId="099B9798" w14:textId="77777777" w:rsidR="00D9245C" w:rsidRPr="00FA56B4" w:rsidRDefault="00D9245C" w:rsidP="00D9245C">
      <w:pPr>
        <w:rPr>
          <w:i/>
          <w:noProof/>
          <w:sz w:val="22"/>
          <w:szCs w:val="22"/>
        </w:rPr>
      </w:pPr>
    </w:p>
    <w:p w14:paraId="31134BF4" w14:textId="77777777" w:rsidR="00D9245C" w:rsidRPr="00FA56B4" w:rsidRDefault="00D9245C" w:rsidP="00D9245C">
      <w:pPr>
        <w:ind w:left="567" w:hanging="567"/>
        <w:rPr>
          <w:noProof/>
          <w:sz w:val="22"/>
          <w:szCs w:val="22"/>
        </w:rPr>
      </w:pPr>
    </w:p>
    <w:p w14:paraId="4C55B026" w14:textId="77777777" w:rsidR="00D9245C" w:rsidRPr="00FA56B4" w:rsidRDefault="00D9245C" w:rsidP="00D9245C">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FA56B4">
        <w:rPr>
          <w:b/>
          <w:noProof/>
          <w:sz w:val="22"/>
          <w:szCs w:val="22"/>
        </w:rPr>
        <w:lastRenderedPageBreak/>
        <w:t>10.</w:t>
      </w:r>
      <w:r w:rsidRPr="00FA56B4">
        <w:rPr>
          <w:b/>
          <w:noProof/>
          <w:sz w:val="22"/>
          <w:szCs w:val="22"/>
        </w:rPr>
        <w:tab/>
      </w:r>
      <w:r w:rsidRPr="00FA56B4">
        <w:rPr>
          <w:b/>
          <w:caps/>
          <w:noProof/>
          <w:sz w:val="22"/>
          <w:szCs w:val="22"/>
        </w:rPr>
        <w:t>specialios atsargumo priemonės DĖL NESUVARTOTO</w:t>
      </w:r>
      <w:r w:rsidRPr="00FA56B4">
        <w:rPr>
          <w:b/>
          <w:bCs/>
          <w:noProof/>
          <w:sz w:val="22"/>
          <w:szCs w:val="22"/>
        </w:rPr>
        <w:t xml:space="preserve"> </w:t>
      </w:r>
      <w:r w:rsidRPr="00FA56B4">
        <w:rPr>
          <w:b/>
          <w:bCs/>
          <w:caps/>
          <w:noProof/>
          <w:sz w:val="22"/>
          <w:szCs w:val="22"/>
        </w:rPr>
        <w:t>VAISTINIO PREPARATO AR JO ATLIEKU</w:t>
      </w:r>
      <w:r w:rsidRPr="00FA56B4">
        <w:rPr>
          <w:caps/>
          <w:noProof/>
          <w:sz w:val="22"/>
          <w:szCs w:val="22"/>
        </w:rPr>
        <w:t xml:space="preserve"> </w:t>
      </w:r>
      <w:r w:rsidRPr="00FA56B4">
        <w:rPr>
          <w:b/>
          <w:bCs/>
          <w:caps/>
          <w:noProof/>
          <w:sz w:val="22"/>
          <w:szCs w:val="22"/>
        </w:rPr>
        <w:t>TVARKYMO</w:t>
      </w:r>
      <w:r w:rsidRPr="00FA56B4">
        <w:rPr>
          <w:b/>
          <w:caps/>
          <w:noProof/>
          <w:sz w:val="22"/>
          <w:szCs w:val="22"/>
        </w:rPr>
        <w:t xml:space="preserve"> (jei reikia)</w:t>
      </w:r>
    </w:p>
    <w:p w14:paraId="0E5379D9" w14:textId="77777777" w:rsidR="00D9245C" w:rsidRPr="00FA56B4" w:rsidRDefault="00D9245C" w:rsidP="00D9245C">
      <w:pPr>
        <w:rPr>
          <w:noProof/>
          <w:sz w:val="22"/>
          <w:szCs w:val="22"/>
        </w:rPr>
      </w:pPr>
    </w:p>
    <w:p w14:paraId="33763DB8" w14:textId="77777777" w:rsidR="00D9245C" w:rsidRPr="00FA56B4" w:rsidRDefault="00D9245C" w:rsidP="00D9245C">
      <w:pPr>
        <w:rPr>
          <w:noProof/>
          <w:sz w:val="22"/>
          <w:szCs w:val="22"/>
        </w:rPr>
      </w:pPr>
    </w:p>
    <w:p w14:paraId="5A2A850C" w14:textId="77777777" w:rsidR="00D9245C" w:rsidRPr="00FA56B4" w:rsidRDefault="00D9245C" w:rsidP="00AD4454">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FA56B4">
        <w:rPr>
          <w:b/>
          <w:noProof/>
          <w:sz w:val="22"/>
          <w:szCs w:val="22"/>
        </w:rPr>
        <w:t>11.</w:t>
      </w:r>
      <w:r w:rsidRPr="00FA56B4">
        <w:rPr>
          <w:b/>
          <w:noProof/>
          <w:sz w:val="22"/>
          <w:szCs w:val="22"/>
        </w:rPr>
        <w:tab/>
      </w:r>
      <w:r w:rsidRPr="00FA56B4">
        <w:rPr>
          <w:b/>
          <w:caps/>
          <w:noProof/>
          <w:snapToGrid w:val="0"/>
          <w:sz w:val="22"/>
          <w:szCs w:val="22"/>
        </w:rPr>
        <w:t xml:space="preserve">REGISTRUOTOJO </w:t>
      </w:r>
      <w:r w:rsidRPr="00FA56B4">
        <w:rPr>
          <w:b/>
          <w:caps/>
          <w:noProof/>
          <w:sz w:val="22"/>
          <w:szCs w:val="22"/>
        </w:rPr>
        <w:t>pavadinimas ir adresas</w:t>
      </w:r>
    </w:p>
    <w:p w14:paraId="2C3F08F5" w14:textId="77777777" w:rsidR="00D9245C" w:rsidRPr="00FA56B4" w:rsidRDefault="00D9245C" w:rsidP="00D9245C">
      <w:pPr>
        <w:rPr>
          <w:noProof/>
          <w:sz w:val="22"/>
          <w:szCs w:val="22"/>
        </w:rPr>
      </w:pPr>
    </w:p>
    <w:p w14:paraId="2CDC6A0E" w14:textId="77777777" w:rsidR="00CA6612" w:rsidRPr="00CA6612" w:rsidRDefault="00CA6612" w:rsidP="00CA6612">
      <w:pPr>
        <w:rPr>
          <w:sz w:val="22"/>
          <w:szCs w:val="22"/>
        </w:rPr>
      </w:pPr>
      <w:r w:rsidRPr="00CA6612">
        <w:rPr>
          <w:sz w:val="22"/>
          <w:szCs w:val="22"/>
        </w:rPr>
        <w:t>PRO.MED.CS Praha a.s.</w:t>
      </w:r>
    </w:p>
    <w:p w14:paraId="1EDD6D5C" w14:textId="77777777" w:rsidR="00CA6612" w:rsidRPr="00CA6612" w:rsidRDefault="00CA6612" w:rsidP="00CA6612">
      <w:pPr>
        <w:rPr>
          <w:sz w:val="22"/>
          <w:szCs w:val="22"/>
        </w:rPr>
      </w:pPr>
      <w:r w:rsidRPr="00CA6612">
        <w:rPr>
          <w:sz w:val="22"/>
          <w:szCs w:val="22"/>
        </w:rPr>
        <w:t>Telčská 377/1, Michle, 140 00 Praha 4</w:t>
      </w:r>
    </w:p>
    <w:p w14:paraId="7FF906C8" w14:textId="4534DF9C" w:rsidR="00D9245C" w:rsidRPr="00FA56B4" w:rsidRDefault="00CA6612" w:rsidP="00D9245C">
      <w:pPr>
        <w:rPr>
          <w:sz w:val="22"/>
          <w:szCs w:val="22"/>
        </w:rPr>
      </w:pPr>
      <w:r w:rsidRPr="00CA6612">
        <w:rPr>
          <w:sz w:val="22"/>
          <w:szCs w:val="22"/>
        </w:rPr>
        <w:t>Čekija</w:t>
      </w:r>
    </w:p>
    <w:p w14:paraId="0F86340D" w14:textId="4886579F" w:rsidR="00D9245C" w:rsidRDefault="00D9245C" w:rsidP="00D9245C">
      <w:pPr>
        <w:rPr>
          <w:noProof/>
          <w:sz w:val="22"/>
          <w:szCs w:val="22"/>
        </w:rPr>
      </w:pPr>
    </w:p>
    <w:p w14:paraId="64DC3F02" w14:textId="77777777" w:rsidR="00B40E21" w:rsidRPr="00FA56B4" w:rsidRDefault="00B40E21" w:rsidP="00D9245C">
      <w:pPr>
        <w:rPr>
          <w:noProof/>
          <w:sz w:val="22"/>
          <w:szCs w:val="22"/>
        </w:rPr>
      </w:pPr>
    </w:p>
    <w:p w14:paraId="2A8780E9" w14:textId="77777777" w:rsidR="00D9245C" w:rsidRPr="00FA56B4" w:rsidRDefault="00D9245C" w:rsidP="00AD4454">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FA56B4">
        <w:rPr>
          <w:b/>
          <w:noProof/>
          <w:sz w:val="22"/>
          <w:szCs w:val="22"/>
        </w:rPr>
        <w:t>12.</w:t>
      </w:r>
      <w:r w:rsidRPr="00FA56B4">
        <w:rPr>
          <w:b/>
          <w:noProof/>
          <w:sz w:val="22"/>
          <w:szCs w:val="22"/>
        </w:rPr>
        <w:tab/>
      </w:r>
      <w:r w:rsidRPr="00FA56B4">
        <w:rPr>
          <w:b/>
          <w:noProof/>
          <w:snapToGrid w:val="0"/>
          <w:sz w:val="22"/>
          <w:szCs w:val="22"/>
        </w:rPr>
        <w:t xml:space="preserve">REGISTRACIJOS PAŽYMĖJIMO </w:t>
      </w:r>
      <w:r w:rsidRPr="00FA56B4">
        <w:rPr>
          <w:b/>
          <w:caps/>
          <w:noProof/>
          <w:sz w:val="22"/>
          <w:szCs w:val="22"/>
        </w:rPr>
        <w:t>numeris</w:t>
      </w:r>
      <w:r w:rsidRPr="00FA56B4">
        <w:rPr>
          <w:b/>
          <w:noProof/>
          <w:sz w:val="22"/>
          <w:szCs w:val="22"/>
        </w:rPr>
        <w:t xml:space="preserve"> </w:t>
      </w:r>
      <w:r w:rsidRPr="00FA56B4">
        <w:rPr>
          <w:b/>
          <w:sz w:val="22"/>
          <w:szCs w:val="22"/>
        </w:rPr>
        <w:t>(-IAI)</w:t>
      </w:r>
    </w:p>
    <w:p w14:paraId="2B69283D" w14:textId="2F76CD74" w:rsidR="00D9245C" w:rsidRDefault="00D9245C" w:rsidP="00AD4454">
      <w:pPr>
        <w:tabs>
          <w:tab w:val="left" w:pos="567"/>
        </w:tabs>
        <w:rPr>
          <w:noProof/>
          <w:sz w:val="22"/>
          <w:szCs w:val="22"/>
        </w:rPr>
      </w:pPr>
    </w:p>
    <w:p w14:paraId="3ADB6113" w14:textId="77777777" w:rsidR="002F34DD" w:rsidRPr="002F34DD" w:rsidRDefault="002F34DD" w:rsidP="002F34DD">
      <w:pPr>
        <w:tabs>
          <w:tab w:val="left" w:pos="567"/>
        </w:tabs>
        <w:rPr>
          <w:noProof/>
          <w:sz w:val="22"/>
          <w:szCs w:val="22"/>
          <w:highlight w:val="lightGray"/>
        </w:rPr>
      </w:pPr>
      <w:r w:rsidRPr="002F34DD">
        <w:rPr>
          <w:noProof/>
          <w:sz w:val="22"/>
          <w:szCs w:val="22"/>
        </w:rPr>
        <w:t xml:space="preserve">LT/1/22/5086/001 </w:t>
      </w:r>
      <w:r w:rsidRPr="002F34DD">
        <w:rPr>
          <w:noProof/>
          <w:sz w:val="22"/>
          <w:szCs w:val="22"/>
          <w:highlight w:val="lightGray"/>
        </w:rPr>
        <w:t>– N15</w:t>
      </w:r>
    </w:p>
    <w:p w14:paraId="0D27FC2F" w14:textId="77777777" w:rsidR="002F34DD" w:rsidRPr="002F34DD" w:rsidRDefault="002F34DD" w:rsidP="002F34DD">
      <w:pPr>
        <w:tabs>
          <w:tab w:val="left" w:pos="567"/>
        </w:tabs>
        <w:rPr>
          <w:noProof/>
          <w:sz w:val="22"/>
          <w:szCs w:val="22"/>
          <w:highlight w:val="lightGray"/>
        </w:rPr>
      </w:pPr>
      <w:r w:rsidRPr="002F34DD">
        <w:rPr>
          <w:noProof/>
          <w:sz w:val="22"/>
          <w:szCs w:val="22"/>
          <w:highlight w:val="lightGray"/>
        </w:rPr>
        <w:t>LT/1/22/5086/002 – N20</w:t>
      </w:r>
    </w:p>
    <w:p w14:paraId="5202483A" w14:textId="77777777" w:rsidR="002F34DD" w:rsidRPr="002F34DD" w:rsidRDefault="002F34DD" w:rsidP="002F34DD">
      <w:pPr>
        <w:tabs>
          <w:tab w:val="left" w:pos="567"/>
        </w:tabs>
        <w:rPr>
          <w:noProof/>
          <w:sz w:val="22"/>
          <w:szCs w:val="22"/>
          <w:highlight w:val="lightGray"/>
        </w:rPr>
      </w:pPr>
      <w:r w:rsidRPr="002F34DD">
        <w:rPr>
          <w:noProof/>
          <w:sz w:val="22"/>
          <w:szCs w:val="22"/>
          <w:highlight w:val="lightGray"/>
        </w:rPr>
        <w:t>LT/1/22/5086/003 – N40</w:t>
      </w:r>
    </w:p>
    <w:p w14:paraId="23C16F93" w14:textId="7ED34EA4" w:rsidR="00A44C3B" w:rsidRDefault="00A44C3B" w:rsidP="00A44C3B">
      <w:pPr>
        <w:tabs>
          <w:tab w:val="left" w:pos="567"/>
        </w:tabs>
        <w:rPr>
          <w:noProof/>
          <w:sz w:val="22"/>
          <w:szCs w:val="22"/>
          <w:highlight w:val="lightGray"/>
        </w:rPr>
      </w:pPr>
      <w:r w:rsidRPr="002F34DD">
        <w:rPr>
          <w:noProof/>
          <w:sz w:val="22"/>
          <w:szCs w:val="22"/>
          <w:highlight w:val="lightGray"/>
        </w:rPr>
        <w:t>LT/1/22/5086/00</w:t>
      </w:r>
      <w:r w:rsidR="003E5258">
        <w:rPr>
          <w:noProof/>
          <w:sz w:val="22"/>
          <w:szCs w:val="22"/>
          <w:highlight w:val="lightGray"/>
        </w:rPr>
        <w:t>6</w:t>
      </w:r>
      <w:r w:rsidRPr="002F34DD">
        <w:rPr>
          <w:noProof/>
          <w:sz w:val="22"/>
          <w:szCs w:val="22"/>
          <w:highlight w:val="lightGray"/>
        </w:rPr>
        <w:t xml:space="preserve"> – N</w:t>
      </w:r>
      <w:r>
        <w:rPr>
          <w:noProof/>
          <w:sz w:val="22"/>
          <w:szCs w:val="22"/>
          <w:highlight w:val="lightGray"/>
        </w:rPr>
        <w:t>90</w:t>
      </w:r>
    </w:p>
    <w:p w14:paraId="3C99B8E7" w14:textId="77777777" w:rsidR="002F34DD" w:rsidRPr="002F34DD" w:rsidRDefault="002F34DD" w:rsidP="002F34DD">
      <w:pPr>
        <w:tabs>
          <w:tab w:val="left" w:pos="567"/>
        </w:tabs>
        <w:rPr>
          <w:noProof/>
          <w:sz w:val="22"/>
          <w:szCs w:val="22"/>
          <w:highlight w:val="lightGray"/>
        </w:rPr>
      </w:pPr>
      <w:r w:rsidRPr="002F34DD">
        <w:rPr>
          <w:noProof/>
          <w:sz w:val="22"/>
          <w:szCs w:val="22"/>
          <w:highlight w:val="lightGray"/>
        </w:rPr>
        <w:t>LT/1/22/5086/004 – N100</w:t>
      </w:r>
    </w:p>
    <w:p w14:paraId="7BB4AB16" w14:textId="62702211" w:rsidR="002F34DD" w:rsidRPr="002F34DD" w:rsidRDefault="002F34DD" w:rsidP="002F34DD">
      <w:pPr>
        <w:tabs>
          <w:tab w:val="left" w:pos="567"/>
        </w:tabs>
        <w:rPr>
          <w:noProof/>
          <w:sz w:val="22"/>
          <w:szCs w:val="22"/>
          <w:highlight w:val="lightGray"/>
        </w:rPr>
      </w:pPr>
      <w:r w:rsidRPr="002F34DD">
        <w:rPr>
          <w:noProof/>
          <w:sz w:val="22"/>
          <w:szCs w:val="22"/>
          <w:highlight w:val="lightGray"/>
        </w:rPr>
        <w:t>LT/1/22/5086/005 – N120</w:t>
      </w:r>
    </w:p>
    <w:p w14:paraId="02D7D274" w14:textId="77777777" w:rsidR="002F34DD" w:rsidRPr="00FA56B4" w:rsidRDefault="002F34DD" w:rsidP="002F34DD">
      <w:pPr>
        <w:tabs>
          <w:tab w:val="left" w:pos="567"/>
        </w:tabs>
        <w:rPr>
          <w:noProof/>
          <w:sz w:val="22"/>
          <w:szCs w:val="22"/>
        </w:rPr>
      </w:pPr>
    </w:p>
    <w:p w14:paraId="41DCED74" w14:textId="77777777" w:rsidR="00D9245C" w:rsidRPr="00FA56B4" w:rsidRDefault="00D9245C" w:rsidP="00AD4454">
      <w:pPr>
        <w:tabs>
          <w:tab w:val="left" w:pos="567"/>
        </w:tabs>
        <w:rPr>
          <w:sz w:val="22"/>
          <w:szCs w:val="22"/>
        </w:rPr>
      </w:pPr>
    </w:p>
    <w:p w14:paraId="538E5594" w14:textId="77777777" w:rsidR="00D9245C" w:rsidRPr="00FA56B4" w:rsidRDefault="00D9245C" w:rsidP="00AD4454">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FA56B4">
        <w:rPr>
          <w:b/>
          <w:noProof/>
          <w:sz w:val="22"/>
          <w:szCs w:val="22"/>
        </w:rPr>
        <w:t>13.</w:t>
      </w:r>
      <w:r w:rsidRPr="00FA56B4">
        <w:rPr>
          <w:b/>
          <w:noProof/>
          <w:sz w:val="22"/>
          <w:szCs w:val="22"/>
        </w:rPr>
        <w:tab/>
        <w:t>SERIJOS NUMERIS</w:t>
      </w:r>
    </w:p>
    <w:p w14:paraId="1675F1D3" w14:textId="77777777" w:rsidR="00D9245C" w:rsidRPr="00FA56B4" w:rsidRDefault="00D9245C" w:rsidP="00AD4454">
      <w:pPr>
        <w:tabs>
          <w:tab w:val="left" w:pos="567"/>
        </w:tabs>
        <w:rPr>
          <w:i/>
          <w:noProof/>
          <w:sz w:val="22"/>
          <w:szCs w:val="22"/>
        </w:rPr>
      </w:pPr>
    </w:p>
    <w:p w14:paraId="45CAE413" w14:textId="77777777" w:rsidR="00D9245C" w:rsidRPr="00FA56B4" w:rsidRDefault="00D9245C" w:rsidP="00AD4454">
      <w:pPr>
        <w:tabs>
          <w:tab w:val="left" w:pos="567"/>
        </w:tabs>
        <w:rPr>
          <w:noProof/>
          <w:sz w:val="22"/>
          <w:szCs w:val="22"/>
        </w:rPr>
      </w:pPr>
      <w:r w:rsidRPr="00FA56B4">
        <w:rPr>
          <w:noProof/>
          <w:sz w:val="22"/>
          <w:szCs w:val="22"/>
        </w:rPr>
        <w:t xml:space="preserve">Lot </w:t>
      </w:r>
    </w:p>
    <w:p w14:paraId="139C7E21" w14:textId="69417BB7" w:rsidR="00D9245C" w:rsidRDefault="00D9245C" w:rsidP="00AD4454">
      <w:pPr>
        <w:tabs>
          <w:tab w:val="left" w:pos="567"/>
        </w:tabs>
        <w:rPr>
          <w:noProof/>
          <w:sz w:val="22"/>
          <w:szCs w:val="22"/>
        </w:rPr>
      </w:pPr>
    </w:p>
    <w:p w14:paraId="10340941" w14:textId="77777777" w:rsidR="00B40E21" w:rsidRPr="00FA56B4" w:rsidRDefault="00B40E21" w:rsidP="00AD4454">
      <w:pPr>
        <w:tabs>
          <w:tab w:val="left" w:pos="567"/>
        </w:tabs>
        <w:rPr>
          <w:noProof/>
          <w:sz w:val="22"/>
          <w:szCs w:val="22"/>
        </w:rPr>
      </w:pPr>
    </w:p>
    <w:p w14:paraId="759F6791" w14:textId="77777777" w:rsidR="00D9245C" w:rsidRPr="00FA56B4" w:rsidRDefault="00D9245C" w:rsidP="00AD4454">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FA56B4">
        <w:rPr>
          <w:b/>
          <w:noProof/>
          <w:sz w:val="22"/>
          <w:szCs w:val="22"/>
        </w:rPr>
        <w:t>14.</w:t>
      </w:r>
      <w:r w:rsidRPr="00FA56B4">
        <w:rPr>
          <w:b/>
          <w:noProof/>
          <w:sz w:val="22"/>
          <w:szCs w:val="22"/>
        </w:rPr>
        <w:tab/>
        <w:t>PARDAVIMO (IŠDAVIMO)</w:t>
      </w:r>
      <w:r w:rsidRPr="00FA56B4">
        <w:rPr>
          <w:b/>
          <w:caps/>
          <w:noProof/>
          <w:sz w:val="22"/>
          <w:szCs w:val="22"/>
        </w:rPr>
        <w:t xml:space="preserve">  tvarka</w:t>
      </w:r>
    </w:p>
    <w:p w14:paraId="7F550CA0" w14:textId="77777777" w:rsidR="00D9245C" w:rsidRPr="00FA56B4" w:rsidRDefault="00D9245C" w:rsidP="00AD4454">
      <w:pPr>
        <w:tabs>
          <w:tab w:val="left" w:pos="567"/>
        </w:tabs>
        <w:rPr>
          <w:noProof/>
          <w:sz w:val="22"/>
          <w:szCs w:val="22"/>
        </w:rPr>
      </w:pPr>
    </w:p>
    <w:p w14:paraId="7CD24624" w14:textId="77777777" w:rsidR="00D9245C" w:rsidRPr="00FA56B4" w:rsidRDefault="00D9245C" w:rsidP="00AD4454">
      <w:pPr>
        <w:tabs>
          <w:tab w:val="left" w:pos="567"/>
        </w:tabs>
        <w:rPr>
          <w:sz w:val="22"/>
          <w:szCs w:val="22"/>
        </w:rPr>
      </w:pPr>
      <w:r w:rsidRPr="00FA56B4">
        <w:rPr>
          <w:sz w:val="22"/>
          <w:szCs w:val="22"/>
        </w:rPr>
        <w:t>Receptinis vaistas.</w:t>
      </w:r>
    </w:p>
    <w:p w14:paraId="29D9C233" w14:textId="3753BA10" w:rsidR="00D9245C" w:rsidRDefault="00D9245C" w:rsidP="00AD4454">
      <w:pPr>
        <w:tabs>
          <w:tab w:val="left" w:pos="567"/>
        </w:tabs>
        <w:rPr>
          <w:noProof/>
          <w:sz w:val="22"/>
          <w:szCs w:val="22"/>
        </w:rPr>
      </w:pPr>
    </w:p>
    <w:p w14:paraId="2215BB2D" w14:textId="77777777" w:rsidR="00B40E21" w:rsidRPr="00FA56B4" w:rsidRDefault="00B40E21" w:rsidP="00AD4454">
      <w:pPr>
        <w:tabs>
          <w:tab w:val="left" w:pos="567"/>
        </w:tabs>
        <w:rPr>
          <w:noProof/>
          <w:sz w:val="22"/>
          <w:szCs w:val="22"/>
        </w:rPr>
      </w:pPr>
    </w:p>
    <w:p w14:paraId="21FBE064" w14:textId="77777777" w:rsidR="00D9245C" w:rsidRPr="00FA56B4" w:rsidRDefault="00D9245C" w:rsidP="00AD4454">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FA56B4">
        <w:rPr>
          <w:b/>
          <w:noProof/>
          <w:sz w:val="22"/>
          <w:szCs w:val="22"/>
        </w:rPr>
        <w:t>15.</w:t>
      </w:r>
      <w:r w:rsidRPr="00FA56B4">
        <w:rPr>
          <w:b/>
          <w:noProof/>
          <w:sz w:val="22"/>
          <w:szCs w:val="22"/>
        </w:rPr>
        <w:tab/>
      </w:r>
      <w:r w:rsidRPr="00FA56B4">
        <w:rPr>
          <w:b/>
          <w:caps/>
          <w:noProof/>
          <w:sz w:val="22"/>
          <w:szCs w:val="22"/>
        </w:rPr>
        <w:t>vartojimo instrukcijA</w:t>
      </w:r>
    </w:p>
    <w:p w14:paraId="56DC2934" w14:textId="77777777" w:rsidR="00D9245C" w:rsidRPr="00FA56B4" w:rsidRDefault="00D9245C" w:rsidP="00AD4454">
      <w:pPr>
        <w:tabs>
          <w:tab w:val="left" w:pos="567"/>
        </w:tabs>
        <w:rPr>
          <w:noProof/>
          <w:sz w:val="22"/>
          <w:szCs w:val="22"/>
        </w:rPr>
      </w:pPr>
    </w:p>
    <w:p w14:paraId="572597AA" w14:textId="77777777" w:rsidR="00D9245C" w:rsidRPr="00FA56B4" w:rsidRDefault="00D9245C" w:rsidP="00AD4454">
      <w:pPr>
        <w:tabs>
          <w:tab w:val="left" w:pos="567"/>
        </w:tabs>
        <w:rPr>
          <w:noProof/>
          <w:sz w:val="22"/>
          <w:szCs w:val="22"/>
        </w:rPr>
      </w:pPr>
    </w:p>
    <w:p w14:paraId="5838448D" w14:textId="77777777" w:rsidR="00D9245C" w:rsidRPr="00FA56B4" w:rsidRDefault="00D9245C" w:rsidP="00AD4454">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FA56B4">
        <w:rPr>
          <w:b/>
          <w:noProof/>
          <w:sz w:val="22"/>
          <w:szCs w:val="22"/>
        </w:rPr>
        <w:t>16.</w:t>
      </w:r>
      <w:r w:rsidRPr="00FA56B4">
        <w:rPr>
          <w:b/>
          <w:noProof/>
          <w:sz w:val="22"/>
          <w:szCs w:val="22"/>
        </w:rPr>
        <w:tab/>
        <w:t>INFORMACIJA BRAILIO RAŠTU</w:t>
      </w:r>
    </w:p>
    <w:p w14:paraId="01AAAF5E" w14:textId="77777777" w:rsidR="00D9245C" w:rsidRPr="00FA56B4" w:rsidRDefault="00D9245C" w:rsidP="00AD4454">
      <w:pPr>
        <w:tabs>
          <w:tab w:val="left" w:pos="567"/>
        </w:tabs>
        <w:rPr>
          <w:noProof/>
          <w:sz w:val="22"/>
          <w:szCs w:val="22"/>
        </w:rPr>
      </w:pPr>
    </w:p>
    <w:p w14:paraId="0C1649F8" w14:textId="3F92A01F" w:rsidR="00D9245C" w:rsidRPr="00FA56B4" w:rsidRDefault="00BD28D7" w:rsidP="00AD4454">
      <w:pPr>
        <w:tabs>
          <w:tab w:val="left" w:pos="567"/>
        </w:tabs>
        <w:rPr>
          <w:noProof/>
          <w:sz w:val="22"/>
          <w:szCs w:val="22"/>
          <w:shd w:val="clear" w:color="auto" w:fill="CCCCCC"/>
        </w:rPr>
      </w:pPr>
      <w:r>
        <w:rPr>
          <w:noProof/>
          <w:sz w:val="22"/>
          <w:szCs w:val="22"/>
          <w:lang w:bidi="lt-LT"/>
        </w:rPr>
        <w:t>progit</w:t>
      </w:r>
      <w:r w:rsidRPr="00E207D8">
        <w:rPr>
          <w:noProof/>
          <w:sz w:val="22"/>
          <w:szCs w:val="22"/>
          <w:lang w:bidi="lt-LT"/>
        </w:rPr>
        <w:t xml:space="preserve"> </w:t>
      </w:r>
      <w:r w:rsidR="00E207D8" w:rsidRPr="00E207D8">
        <w:rPr>
          <w:noProof/>
          <w:sz w:val="22"/>
          <w:szCs w:val="22"/>
        </w:rPr>
        <w:t>50</w:t>
      </w:r>
      <w:r w:rsidR="008C232C">
        <w:rPr>
          <w:noProof/>
          <w:sz w:val="22"/>
          <w:szCs w:val="22"/>
        </w:rPr>
        <w:t> </w:t>
      </w:r>
      <w:r w:rsidR="00E207D8" w:rsidRPr="00E207D8">
        <w:rPr>
          <w:noProof/>
          <w:sz w:val="22"/>
          <w:szCs w:val="22"/>
        </w:rPr>
        <w:t>mg</w:t>
      </w:r>
    </w:p>
    <w:p w14:paraId="4E207800" w14:textId="36BA6C23" w:rsidR="00D9245C" w:rsidRDefault="00D9245C" w:rsidP="00AD4454">
      <w:pPr>
        <w:tabs>
          <w:tab w:val="left" w:pos="567"/>
        </w:tabs>
        <w:rPr>
          <w:noProof/>
          <w:sz w:val="22"/>
          <w:szCs w:val="22"/>
          <w:shd w:val="clear" w:color="auto" w:fill="CCCCCC"/>
        </w:rPr>
      </w:pPr>
    </w:p>
    <w:p w14:paraId="28D35CCC" w14:textId="77777777" w:rsidR="00B40E21" w:rsidRPr="00FA56B4" w:rsidRDefault="00B40E21" w:rsidP="00AD4454">
      <w:pPr>
        <w:tabs>
          <w:tab w:val="left" w:pos="567"/>
        </w:tabs>
        <w:rPr>
          <w:noProof/>
          <w:sz w:val="22"/>
          <w:szCs w:val="22"/>
          <w:shd w:val="clear" w:color="auto" w:fill="CCCCCC"/>
        </w:rPr>
      </w:pPr>
    </w:p>
    <w:p w14:paraId="4EA87EB7" w14:textId="77777777" w:rsidR="00D9245C" w:rsidRPr="00FA56B4" w:rsidRDefault="00D9245C" w:rsidP="00AD445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FA56B4">
        <w:rPr>
          <w:b/>
          <w:noProof/>
          <w:sz w:val="22"/>
          <w:szCs w:val="22"/>
        </w:rPr>
        <w:t>17.</w:t>
      </w:r>
      <w:r w:rsidRPr="00FA56B4">
        <w:rPr>
          <w:b/>
          <w:noProof/>
          <w:sz w:val="22"/>
          <w:szCs w:val="22"/>
        </w:rPr>
        <w:tab/>
        <w:t>UNIKALUS IDENTIFIKATORIUS – 2D BRŪKŠNINIS KODAS</w:t>
      </w:r>
    </w:p>
    <w:p w14:paraId="31122486" w14:textId="77777777" w:rsidR="00D9245C" w:rsidRPr="00FA56B4" w:rsidRDefault="00D9245C" w:rsidP="00AD4454">
      <w:pPr>
        <w:tabs>
          <w:tab w:val="left" w:pos="567"/>
        </w:tabs>
        <w:rPr>
          <w:noProof/>
          <w:sz w:val="22"/>
          <w:szCs w:val="22"/>
        </w:rPr>
      </w:pPr>
    </w:p>
    <w:p w14:paraId="200FEDB1" w14:textId="77777777" w:rsidR="00D9245C" w:rsidRPr="00FA56B4" w:rsidRDefault="00D9245C" w:rsidP="00AD4454">
      <w:pPr>
        <w:tabs>
          <w:tab w:val="left" w:pos="567"/>
        </w:tabs>
        <w:rPr>
          <w:noProof/>
          <w:sz w:val="22"/>
          <w:szCs w:val="22"/>
          <w:shd w:val="clear" w:color="auto" w:fill="CCCCCC"/>
        </w:rPr>
      </w:pPr>
      <w:r w:rsidRPr="00FA56B4">
        <w:rPr>
          <w:noProof/>
          <w:sz w:val="22"/>
          <w:szCs w:val="22"/>
          <w:highlight w:val="lightGray"/>
        </w:rPr>
        <w:t>2D brūkšninis kodas su nurodytu unikaliu identifikatoriumi.</w:t>
      </w:r>
    </w:p>
    <w:p w14:paraId="1E1E5DF1" w14:textId="4F9BCF08" w:rsidR="00D9245C" w:rsidRDefault="00D9245C" w:rsidP="00AD4454">
      <w:pPr>
        <w:tabs>
          <w:tab w:val="left" w:pos="567"/>
        </w:tabs>
        <w:rPr>
          <w:noProof/>
          <w:sz w:val="22"/>
          <w:szCs w:val="22"/>
        </w:rPr>
      </w:pPr>
    </w:p>
    <w:p w14:paraId="27624657" w14:textId="77777777" w:rsidR="00B40E21" w:rsidRPr="00FA56B4" w:rsidRDefault="00B40E21" w:rsidP="00AD4454">
      <w:pPr>
        <w:tabs>
          <w:tab w:val="left" w:pos="567"/>
        </w:tabs>
        <w:rPr>
          <w:noProof/>
          <w:sz w:val="22"/>
          <w:szCs w:val="22"/>
        </w:rPr>
      </w:pPr>
    </w:p>
    <w:p w14:paraId="0E06BAB3" w14:textId="77777777" w:rsidR="00D9245C" w:rsidRPr="00FA56B4" w:rsidRDefault="00D9245C" w:rsidP="00AD445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FA56B4">
        <w:rPr>
          <w:b/>
          <w:noProof/>
          <w:sz w:val="22"/>
          <w:szCs w:val="22"/>
        </w:rPr>
        <w:t>18.</w:t>
      </w:r>
      <w:r w:rsidRPr="00FA56B4">
        <w:rPr>
          <w:b/>
          <w:noProof/>
          <w:sz w:val="22"/>
          <w:szCs w:val="22"/>
        </w:rPr>
        <w:tab/>
        <w:t>UNIKALUS IDENTIFIKATORIUS – ŽMONĖMS SUPRANTAMI DUOMENYS</w:t>
      </w:r>
    </w:p>
    <w:p w14:paraId="333517D4" w14:textId="77777777" w:rsidR="00D9245C" w:rsidRPr="00FA56B4" w:rsidRDefault="00D9245C" w:rsidP="00AD4454">
      <w:pPr>
        <w:tabs>
          <w:tab w:val="left" w:pos="567"/>
        </w:tabs>
        <w:rPr>
          <w:noProof/>
          <w:sz w:val="22"/>
          <w:szCs w:val="22"/>
        </w:rPr>
      </w:pPr>
    </w:p>
    <w:p w14:paraId="16DFFFB4" w14:textId="00868E94" w:rsidR="00D9245C" w:rsidRPr="00AD4454" w:rsidRDefault="00D9245C" w:rsidP="00AD4454">
      <w:pPr>
        <w:tabs>
          <w:tab w:val="left" w:pos="567"/>
        </w:tabs>
        <w:rPr>
          <w:sz w:val="22"/>
          <w:szCs w:val="22"/>
        </w:rPr>
      </w:pPr>
      <w:r w:rsidRPr="00B40E21">
        <w:rPr>
          <w:sz w:val="22"/>
          <w:szCs w:val="22"/>
        </w:rPr>
        <w:t>PC</w:t>
      </w:r>
    </w:p>
    <w:p w14:paraId="2A614E25" w14:textId="4518700C" w:rsidR="00D9245C" w:rsidRPr="00FA56B4" w:rsidRDefault="00D9245C" w:rsidP="00D9245C">
      <w:pPr>
        <w:rPr>
          <w:sz w:val="22"/>
          <w:szCs w:val="22"/>
        </w:rPr>
      </w:pPr>
      <w:r w:rsidRPr="00FA56B4">
        <w:rPr>
          <w:sz w:val="22"/>
          <w:szCs w:val="22"/>
        </w:rPr>
        <w:t>SN</w:t>
      </w:r>
    </w:p>
    <w:p w14:paraId="71FFAC4B" w14:textId="558F639C" w:rsidR="00D9245C" w:rsidRPr="00FA56B4" w:rsidRDefault="00D9245C" w:rsidP="00D9245C">
      <w:pPr>
        <w:rPr>
          <w:sz w:val="22"/>
          <w:szCs w:val="22"/>
        </w:rPr>
      </w:pPr>
      <w:r w:rsidRPr="00037094">
        <w:rPr>
          <w:sz w:val="22"/>
          <w:highlight w:val="lightGray"/>
        </w:rPr>
        <w:t>NN</w:t>
      </w:r>
    </w:p>
    <w:p w14:paraId="7881A4B1" w14:textId="77777777" w:rsidR="00D9245C" w:rsidRPr="00FA56B4" w:rsidRDefault="00D9245C" w:rsidP="00D9245C">
      <w:pPr>
        <w:ind w:left="-198"/>
        <w:rPr>
          <w:sz w:val="22"/>
          <w:szCs w:val="22"/>
        </w:rPr>
      </w:pPr>
    </w:p>
    <w:p w14:paraId="2098066D" w14:textId="77777777" w:rsidR="00D9245C" w:rsidRPr="00FA56B4" w:rsidRDefault="00D9245C" w:rsidP="00D9245C">
      <w:pPr>
        <w:rPr>
          <w:noProof/>
          <w:sz w:val="22"/>
          <w:szCs w:val="22"/>
        </w:rPr>
      </w:pPr>
      <w:r w:rsidRPr="00FA56B4">
        <w:rPr>
          <w:b/>
          <w:noProof/>
          <w:color w:val="FF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245C" w:rsidRPr="00FA56B4" w14:paraId="2AB6C955" w14:textId="77777777" w:rsidTr="003E54D9">
        <w:trPr>
          <w:trHeight w:val="785"/>
        </w:trPr>
        <w:tc>
          <w:tcPr>
            <w:tcW w:w="9287" w:type="dxa"/>
            <w:tcBorders>
              <w:bottom w:val="single" w:sz="4" w:space="0" w:color="auto"/>
            </w:tcBorders>
          </w:tcPr>
          <w:p w14:paraId="033B3B46" w14:textId="77777777" w:rsidR="00D9245C" w:rsidRPr="00FA56B4" w:rsidRDefault="00D9245C" w:rsidP="003E54D9">
            <w:pPr>
              <w:rPr>
                <w:b/>
                <w:noProof/>
                <w:sz w:val="22"/>
                <w:szCs w:val="22"/>
              </w:rPr>
            </w:pPr>
            <w:r w:rsidRPr="00FA56B4">
              <w:rPr>
                <w:b/>
                <w:noProof/>
                <w:sz w:val="22"/>
                <w:szCs w:val="22"/>
              </w:rPr>
              <w:lastRenderedPageBreak/>
              <w:t xml:space="preserve">MINIMALI </w:t>
            </w:r>
            <w:r w:rsidRPr="00FA56B4">
              <w:rPr>
                <w:b/>
                <w:caps/>
                <w:noProof/>
                <w:sz w:val="22"/>
                <w:szCs w:val="22"/>
              </w:rPr>
              <w:t xml:space="preserve">informacija ant </w:t>
            </w:r>
            <w:r w:rsidRPr="00FA56B4">
              <w:rPr>
                <w:b/>
                <w:noProof/>
                <w:sz w:val="22"/>
                <w:szCs w:val="22"/>
              </w:rPr>
              <w:t>LIZDINIŲ PLOKŠTELIŲ ARBA DVISLUOKSNIŲ JUOSTELIŲ</w:t>
            </w:r>
          </w:p>
          <w:p w14:paraId="125D9E56" w14:textId="77777777" w:rsidR="00D9245C" w:rsidRPr="00FA56B4" w:rsidRDefault="00D9245C" w:rsidP="003E54D9">
            <w:pPr>
              <w:rPr>
                <w:b/>
                <w:noProof/>
                <w:sz w:val="22"/>
                <w:szCs w:val="22"/>
              </w:rPr>
            </w:pPr>
          </w:p>
          <w:p w14:paraId="2C8FFBAC" w14:textId="77777777" w:rsidR="00D9245C" w:rsidRPr="00FA56B4" w:rsidRDefault="00D9245C" w:rsidP="003E54D9">
            <w:pPr>
              <w:rPr>
                <w:b/>
                <w:noProof/>
                <w:sz w:val="22"/>
                <w:szCs w:val="22"/>
              </w:rPr>
            </w:pPr>
            <w:r w:rsidRPr="00FA56B4">
              <w:rPr>
                <w:b/>
                <w:noProof/>
                <w:sz w:val="22"/>
                <w:szCs w:val="22"/>
              </w:rPr>
              <w:t>LIZDINĖ PLOKŠTELĖ</w:t>
            </w:r>
          </w:p>
        </w:tc>
      </w:tr>
    </w:tbl>
    <w:p w14:paraId="41567F2C" w14:textId="77777777" w:rsidR="00D9245C" w:rsidRPr="00FA56B4" w:rsidRDefault="00D9245C" w:rsidP="00D9245C">
      <w:pPr>
        <w:rPr>
          <w:b/>
          <w:noProof/>
          <w:sz w:val="22"/>
          <w:szCs w:val="22"/>
        </w:rPr>
      </w:pPr>
    </w:p>
    <w:p w14:paraId="2E5984CA" w14:textId="77777777" w:rsidR="00D9245C" w:rsidRPr="00FA56B4" w:rsidRDefault="00D9245C" w:rsidP="00D9245C">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245C" w:rsidRPr="00FA56B4" w14:paraId="569AA8F0" w14:textId="77777777" w:rsidTr="003E54D9">
        <w:tc>
          <w:tcPr>
            <w:tcW w:w="9287" w:type="dxa"/>
          </w:tcPr>
          <w:p w14:paraId="3B481000" w14:textId="77777777" w:rsidR="00D9245C" w:rsidRPr="00FA56B4" w:rsidRDefault="00D9245C" w:rsidP="003E54D9">
            <w:pPr>
              <w:tabs>
                <w:tab w:val="left" w:pos="142"/>
              </w:tabs>
              <w:ind w:left="567" w:hanging="567"/>
              <w:rPr>
                <w:b/>
                <w:noProof/>
                <w:sz w:val="22"/>
                <w:szCs w:val="22"/>
              </w:rPr>
            </w:pPr>
            <w:r w:rsidRPr="00FA56B4">
              <w:rPr>
                <w:b/>
                <w:noProof/>
                <w:sz w:val="22"/>
                <w:szCs w:val="22"/>
              </w:rPr>
              <w:t>1.</w:t>
            </w:r>
            <w:r w:rsidRPr="00FA56B4">
              <w:rPr>
                <w:b/>
                <w:noProof/>
                <w:sz w:val="22"/>
                <w:szCs w:val="22"/>
              </w:rPr>
              <w:tab/>
            </w:r>
            <w:r w:rsidRPr="00FA56B4">
              <w:rPr>
                <w:b/>
                <w:caps/>
                <w:noProof/>
                <w:sz w:val="22"/>
                <w:szCs w:val="22"/>
              </w:rPr>
              <w:t>Vaistinio preparato pavadinimas</w:t>
            </w:r>
          </w:p>
        </w:tc>
      </w:tr>
    </w:tbl>
    <w:p w14:paraId="064FF055" w14:textId="77777777" w:rsidR="00D9245C" w:rsidRPr="00FA56B4" w:rsidRDefault="00D9245C" w:rsidP="00D9245C">
      <w:pPr>
        <w:ind w:left="567" w:hanging="567"/>
        <w:rPr>
          <w:noProof/>
          <w:sz w:val="22"/>
          <w:szCs w:val="22"/>
        </w:rPr>
      </w:pPr>
    </w:p>
    <w:p w14:paraId="43C3AAFF" w14:textId="31C4F3E6" w:rsidR="00D9245C" w:rsidRPr="00FA56B4" w:rsidRDefault="00E83056" w:rsidP="00D9245C">
      <w:pPr>
        <w:rPr>
          <w:noProof/>
          <w:sz w:val="22"/>
          <w:szCs w:val="22"/>
        </w:rPr>
      </w:pPr>
      <w:r>
        <w:rPr>
          <w:noProof/>
          <w:sz w:val="22"/>
          <w:szCs w:val="22"/>
          <w:lang w:bidi="lt-LT"/>
        </w:rPr>
        <w:t>PROGIT</w:t>
      </w:r>
      <w:r w:rsidR="006429B6" w:rsidRPr="006429B6">
        <w:rPr>
          <w:noProof/>
          <w:sz w:val="22"/>
          <w:szCs w:val="22"/>
          <w:lang w:bidi="lt-LT"/>
        </w:rPr>
        <w:t xml:space="preserve"> </w:t>
      </w:r>
      <w:r w:rsidR="006429B6" w:rsidRPr="006429B6">
        <w:rPr>
          <w:noProof/>
          <w:sz w:val="22"/>
          <w:szCs w:val="22"/>
        </w:rPr>
        <w:t>50</w:t>
      </w:r>
      <w:r w:rsidR="00B40E21">
        <w:rPr>
          <w:noProof/>
          <w:sz w:val="22"/>
          <w:szCs w:val="22"/>
        </w:rPr>
        <w:t> </w:t>
      </w:r>
      <w:r w:rsidR="006429B6" w:rsidRPr="006429B6">
        <w:rPr>
          <w:noProof/>
          <w:sz w:val="22"/>
          <w:szCs w:val="22"/>
        </w:rPr>
        <w:t xml:space="preserve">mg </w:t>
      </w:r>
      <w:r w:rsidR="00D9245C" w:rsidRPr="00FA56B4">
        <w:rPr>
          <w:noProof/>
          <w:sz w:val="22"/>
          <w:szCs w:val="22"/>
        </w:rPr>
        <w:t>plėvele dengtos tabletės</w:t>
      </w:r>
    </w:p>
    <w:p w14:paraId="4483C25E" w14:textId="640E91BD" w:rsidR="00D9245C" w:rsidRPr="00037094" w:rsidRDefault="00CE6BFC" w:rsidP="00D9245C">
      <w:pPr>
        <w:rPr>
          <w:i/>
          <w:sz w:val="22"/>
        </w:rPr>
      </w:pPr>
      <w:bookmarkStart w:id="17" w:name="_Hlk115866329"/>
      <w:r w:rsidRPr="00037094">
        <w:rPr>
          <w:i/>
          <w:sz w:val="22"/>
        </w:rPr>
        <w:t>i</w:t>
      </w:r>
      <w:r w:rsidR="00D9245C" w:rsidRPr="00037094">
        <w:rPr>
          <w:i/>
          <w:sz w:val="22"/>
        </w:rPr>
        <w:t>toprido hidrochloridas</w:t>
      </w:r>
    </w:p>
    <w:bookmarkEnd w:id="17"/>
    <w:p w14:paraId="0DC45FCD" w14:textId="17DBAC47" w:rsidR="00D9245C" w:rsidRDefault="00D9245C" w:rsidP="00D9245C">
      <w:pPr>
        <w:rPr>
          <w:b/>
          <w:noProof/>
          <w:sz w:val="22"/>
          <w:szCs w:val="22"/>
        </w:rPr>
      </w:pPr>
    </w:p>
    <w:p w14:paraId="616CE9D2" w14:textId="77777777" w:rsidR="00B40E21" w:rsidRPr="00FA56B4" w:rsidRDefault="00B40E21" w:rsidP="00D9245C">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245C" w:rsidRPr="00FA56B4" w14:paraId="16A64C64" w14:textId="77777777" w:rsidTr="003E54D9">
        <w:tc>
          <w:tcPr>
            <w:tcW w:w="9287" w:type="dxa"/>
          </w:tcPr>
          <w:p w14:paraId="419BF22C" w14:textId="77777777" w:rsidR="00D9245C" w:rsidRPr="00FA56B4" w:rsidRDefault="00D9245C" w:rsidP="003E54D9">
            <w:pPr>
              <w:tabs>
                <w:tab w:val="left" w:pos="142"/>
              </w:tabs>
              <w:ind w:left="567" w:hanging="567"/>
              <w:rPr>
                <w:b/>
                <w:noProof/>
                <w:sz w:val="22"/>
                <w:szCs w:val="22"/>
              </w:rPr>
            </w:pPr>
            <w:r w:rsidRPr="00FA56B4">
              <w:rPr>
                <w:b/>
                <w:noProof/>
                <w:sz w:val="22"/>
                <w:szCs w:val="22"/>
              </w:rPr>
              <w:t>2.</w:t>
            </w:r>
            <w:r w:rsidRPr="00FA56B4">
              <w:rPr>
                <w:b/>
                <w:noProof/>
                <w:sz w:val="22"/>
                <w:szCs w:val="22"/>
              </w:rPr>
              <w:tab/>
            </w:r>
            <w:r w:rsidRPr="00FA56B4">
              <w:rPr>
                <w:b/>
                <w:caps/>
                <w:noProof/>
                <w:snapToGrid w:val="0"/>
                <w:sz w:val="22"/>
                <w:szCs w:val="22"/>
              </w:rPr>
              <w:t>REGISTRUOTOJO</w:t>
            </w:r>
            <w:r w:rsidRPr="00FA56B4">
              <w:rPr>
                <w:b/>
                <w:caps/>
                <w:noProof/>
                <w:sz w:val="22"/>
                <w:szCs w:val="22"/>
              </w:rPr>
              <w:t xml:space="preserve"> pavadinimas</w:t>
            </w:r>
          </w:p>
        </w:tc>
      </w:tr>
    </w:tbl>
    <w:p w14:paraId="04CD59F8" w14:textId="77777777" w:rsidR="00D9245C" w:rsidRPr="00FA56B4" w:rsidRDefault="00D9245C" w:rsidP="00D9245C">
      <w:pPr>
        <w:rPr>
          <w:b/>
          <w:noProof/>
          <w:sz w:val="22"/>
          <w:szCs w:val="22"/>
        </w:rPr>
      </w:pPr>
    </w:p>
    <w:p w14:paraId="55013710" w14:textId="1BE9AE13" w:rsidR="00D9245C" w:rsidRPr="00FA56B4" w:rsidRDefault="00CA6612" w:rsidP="00D9245C">
      <w:pPr>
        <w:rPr>
          <w:sz w:val="22"/>
          <w:szCs w:val="22"/>
        </w:rPr>
      </w:pPr>
      <w:r w:rsidRPr="00CA6612">
        <w:rPr>
          <w:sz w:val="22"/>
          <w:szCs w:val="22"/>
        </w:rPr>
        <w:t>PRO.MED.CS Praha a.s.</w:t>
      </w:r>
    </w:p>
    <w:p w14:paraId="2AAA54F4" w14:textId="2A5308D0" w:rsidR="00D9245C" w:rsidRDefault="00D9245C" w:rsidP="00D9245C">
      <w:pPr>
        <w:rPr>
          <w:b/>
          <w:noProof/>
          <w:sz w:val="22"/>
          <w:szCs w:val="22"/>
        </w:rPr>
      </w:pPr>
    </w:p>
    <w:p w14:paraId="4E85E023" w14:textId="77777777" w:rsidR="00B40E21" w:rsidRPr="00FA56B4" w:rsidRDefault="00B40E21" w:rsidP="00D9245C">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245C" w:rsidRPr="00FA56B4" w14:paraId="3AEE149E" w14:textId="77777777" w:rsidTr="003E54D9">
        <w:tc>
          <w:tcPr>
            <w:tcW w:w="9287" w:type="dxa"/>
          </w:tcPr>
          <w:p w14:paraId="6389DCF2" w14:textId="77777777" w:rsidR="00D9245C" w:rsidRPr="00FA56B4" w:rsidRDefault="00D9245C" w:rsidP="003E54D9">
            <w:pPr>
              <w:tabs>
                <w:tab w:val="left" w:pos="142"/>
              </w:tabs>
              <w:ind w:left="567" w:hanging="567"/>
              <w:rPr>
                <w:b/>
                <w:noProof/>
                <w:sz w:val="22"/>
                <w:szCs w:val="22"/>
              </w:rPr>
            </w:pPr>
            <w:r w:rsidRPr="00FA56B4">
              <w:rPr>
                <w:b/>
                <w:noProof/>
                <w:sz w:val="22"/>
                <w:szCs w:val="22"/>
              </w:rPr>
              <w:t>3.</w:t>
            </w:r>
            <w:r w:rsidRPr="00FA56B4">
              <w:rPr>
                <w:b/>
                <w:noProof/>
                <w:sz w:val="22"/>
                <w:szCs w:val="22"/>
              </w:rPr>
              <w:tab/>
            </w:r>
            <w:r w:rsidRPr="00FA56B4">
              <w:rPr>
                <w:b/>
                <w:caps/>
                <w:noProof/>
                <w:sz w:val="22"/>
                <w:szCs w:val="22"/>
              </w:rPr>
              <w:t>tinkamumo laikas</w:t>
            </w:r>
          </w:p>
        </w:tc>
      </w:tr>
    </w:tbl>
    <w:p w14:paraId="5A99D008" w14:textId="77777777" w:rsidR="00D9245C" w:rsidRPr="00FA56B4" w:rsidRDefault="00D9245C" w:rsidP="00D9245C">
      <w:pPr>
        <w:rPr>
          <w:b/>
          <w:noProof/>
          <w:sz w:val="22"/>
          <w:szCs w:val="22"/>
        </w:rPr>
      </w:pPr>
    </w:p>
    <w:p w14:paraId="59CEAC8E" w14:textId="01F2166F" w:rsidR="00D9245C" w:rsidRPr="00FA56B4" w:rsidRDefault="00D9245C" w:rsidP="00D9245C">
      <w:pPr>
        <w:rPr>
          <w:noProof/>
          <w:sz w:val="22"/>
          <w:szCs w:val="22"/>
        </w:rPr>
      </w:pPr>
      <w:r w:rsidRPr="00FA56B4">
        <w:rPr>
          <w:noProof/>
          <w:sz w:val="22"/>
          <w:szCs w:val="22"/>
        </w:rPr>
        <w:t xml:space="preserve">EXP </w:t>
      </w:r>
      <w:r w:rsidRPr="00FA56B4">
        <w:rPr>
          <w:sz w:val="22"/>
          <w:szCs w:val="22"/>
          <w:highlight w:val="lightGray"/>
        </w:rPr>
        <w:t>{mm</w:t>
      </w:r>
      <w:r w:rsidR="00BD28D7">
        <w:rPr>
          <w:sz w:val="22"/>
          <w:szCs w:val="22"/>
          <w:highlight w:val="lightGray"/>
        </w:rPr>
        <w:t>/</w:t>
      </w:r>
      <w:r w:rsidRPr="00FA56B4">
        <w:rPr>
          <w:sz w:val="22"/>
          <w:szCs w:val="22"/>
          <w:highlight w:val="lightGray"/>
        </w:rPr>
        <w:t>MMMM}</w:t>
      </w:r>
    </w:p>
    <w:p w14:paraId="68BEA1C5" w14:textId="00F490FC" w:rsidR="00D9245C" w:rsidRDefault="00D9245C" w:rsidP="00D9245C">
      <w:pPr>
        <w:rPr>
          <w:noProof/>
          <w:sz w:val="22"/>
          <w:szCs w:val="22"/>
        </w:rPr>
      </w:pPr>
    </w:p>
    <w:p w14:paraId="416AC719" w14:textId="77777777" w:rsidR="00B40E21" w:rsidRPr="00FA56B4" w:rsidRDefault="00B40E21" w:rsidP="00D9245C">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245C" w:rsidRPr="00FA56B4" w14:paraId="5EFE9E1D" w14:textId="77777777" w:rsidTr="003E54D9">
        <w:tc>
          <w:tcPr>
            <w:tcW w:w="9287" w:type="dxa"/>
          </w:tcPr>
          <w:p w14:paraId="7450E8C4" w14:textId="77777777" w:rsidR="00D9245C" w:rsidRPr="00FA56B4" w:rsidRDefault="00D9245C" w:rsidP="003E54D9">
            <w:pPr>
              <w:tabs>
                <w:tab w:val="left" w:pos="142"/>
              </w:tabs>
              <w:ind w:left="567" w:hanging="567"/>
              <w:rPr>
                <w:b/>
                <w:noProof/>
                <w:sz w:val="22"/>
                <w:szCs w:val="22"/>
              </w:rPr>
            </w:pPr>
            <w:r w:rsidRPr="00FA56B4">
              <w:rPr>
                <w:b/>
                <w:noProof/>
                <w:sz w:val="22"/>
                <w:szCs w:val="22"/>
              </w:rPr>
              <w:t>4.</w:t>
            </w:r>
            <w:r w:rsidRPr="00FA56B4">
              <w:rPr>
                <w:b/>
                <w:noProof/>
                <w:sz w:val="22"/>
                <w:szCs w:val="22"/>
              </w:rPr>
              <w:tab/>
            </w:r>
            <w:r w:rsidRPr="00FA56B4">
              <w:rPr>
                <w:b/>
                <w:caps/>
                <w:noProof/>
                <w:sz w:val="22"/>
                <w:szCs w:val="22"/>
              </w:rPr>
              <w:t>serijos numeris</w:t>
            </w:r>
          </w:p>
        </w:tc>
      </w:tr>
    </w:tbl>
    <w:p w14:paraId="6904A290" w14:textId="77777777" w:rsidR="00D9245C" w:rsidRPr="00FA56B4" w:rsidRDefault="00D9245C" w:rsidP="00D9245C">
      <w:pPr>
        <w:ind w:right="113"/>
        <w:rPr>
          <w:i/>
          <w:noProof/>
          <w:sz w:val="22"/>
          <w:szCs w:val="22"/>
          <w:highlight w:val="yellow"/>
        </w:rPr>
      </w:pPr>
    </w:p>
    <w:p w14:paraId="71DD5AF5" w14:textId="77777777" w:rsidR="00D9245C" w:rsidRPr="00FA56B4" w:rsidRDefault="00D9245C" w:rsidP="00D9245C">
      <w:pPr>
        <w:ind w:right="113"/>
        <w:rPr>
          <w:noProof/>
          <w:sz w:val="22"/>
          <w:szCs w:val="22"/>
        </w:rPr>
      </w:pPr>
      <w:r w:rsidRPr="00FA56B4">
        <w:rPr>
          <w:noProof/>
          <w:sz w:val="22"/>
          <w:szCs w:val="22"/>
        </w:rPr>
        <w:t>Lot</w:t>
      </w:r>
    </w:p>
    <w:p w14:paraId="53F75161" w14:textId="3864E2B9" w:rsidR="00D9245C" w:rsidRDefault="00D9245C" w:rsidP="00D9245C">
      <w:pPr>
        <w:ind w:right="113"/>
        <w:rPr>
          <w:noProof/>
          <w:sz w:val="22"/>
          <w:szCs w:val="22"/>
        </w:rPr>
      </w:pPr>
    </w:p>
    <w:p w14:paraId="115AB3F1" w14:textId="77777777" w:rsidR="00B40E21" w:rsidRPr="00FA56B4" w:rsidRDefault="00B40E21" w:rsidP="00D9245C">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245C" w:rsidRPr="00FA56B4" w14:paraId="77D89F20" w14:textId="77777777" w:rsidTr="003E54D9">
        <w:tc>
          <w:tcPr>
            <w:tcW w:w="9287" w:type="dxa"/>
          </w:tcPr>
          <w:p w14:paraId="51F9D120" w14:textId="77777777" w:rsidR="00D9245C" w:rsidRPr="00FA56B4" w:rsidRDefault="00D9245C" w:rsidP="003E54D9">
            <w:pPr>
              <w:tabs>
                <w:tab w:val="left" w:pos="142"/>
              </w:tabs>
              <w:ind w:left="567" w:hanging="567"/>
              <w:rPr>
                <w:b/>
                <w:noProof/>
                <w:sz w:val="22"/>
                <w:szCs w:val="22"/>
              </w:rPr>
            </w:pPr>
            <w:r w:rsidRPr="00FA56B4">
              <w:rPr>
                <w:b/>
                <w:noProof/>
                <w:sz w:val="22"/>
                <w:szCs w:val="22"/>
              </w:rPr>
              <w:t>5.</w:t>
            </w:r>
            <w:r w:rsidRPr="00FA56B4">
              <w:rPr>
                <w:b/>
                <w:noProof/>
                <w:sz w:val="22"/>
                <w:szCs w:val="22"/>
              </w:rPr>
              <w:tab/>
              <w:t>KITA</w:t>
            </w:r>
          </w:p>
        </w:tc>
      </w:tr>
    </w:tbl>
    <w:p w14:paraId="4C5D7B0C" w14:textId="77777777" w:rsidR="00D9245C" w:rsidRPr="00FA56B4" w:rsidRDefault="00D9245C" w:rsidP="00D9245C">
      <w:pPr>
        <w:ind w:right="113"/>
        <w:rPr>
          <w:noProof/>
          <w:sz w:val="22"/>
          <w:szCs w:val="22"/>
        </w:rPr>
      </w:pPr>
    </w:p>
    <w:p w14:paraId="4D73171C" w14:textId="77777777" w:rsidR="008B3698" w:rsidRPr="00FA56B4" w:rsidRDefault="008B3698">
      <w:pPr>
        <w:pStyle w:val="TTEMEASMCA"/>
      </w:pPr>
      <w:r w:rsidRPr="00FA56B4">
        <w:br w:type="page"/>
      </w:r>
    </w:p>
    <w:p w14:paraId="534A5FE4" w14:textId="77777777" w:rsidR="008B3698" w:rsidRPr="00FA56B4" w:rsidRDefault="008B3698">
      <w:pPr>
        <w:pStyle w:val="TTEMEASMCA"/>
      </w:pPr>
    </w:p>
    <w:p w14:paraId="674D9C0C" w14:textId="77777777" w:rsidR="008B3698" w:rsidRPr="00FA56B4" w:rsidRDefault="008B3698">
      <w:pPr>
        <w:pStyle w:val="TTEMEASMCA"/>
      </w:pPr>
      <w:bookmarkStart w:id="18" w:name="_Toc129243137"/>
      <w:bookmarkStart w:id="19" w:name="_Toc129243262"/>
    </w:p>
    <w:p w14:paraId="2768599E" w14:textId="77777777" w:rsidR="008B3698" w:rsidRPr="00FA56B4" w:rsidRDefault="008B3698">
      <w:pPr>
        <w:pStyle w:val="TTEMEASMCA"/>
      </w:pPr>
    </w:p>
    <w:p w14:paraId="6942D365" w14:textId="77777777" w:rsidR="008B3698" w:rsidRPr="00FA56B4" w:rsidRDefault="008B3698">
      <w:pPr>
        <w:pStyle w:val="TTEMEASMCA"/>
      </w:pPr>
    </w:p>
    <w:p w14:paraId="43B4B118" w14:textId="77777777" w:rsidR="008B3698" w:rsidRPr="00FA56B4" w:rsidRDefault="008B3698">
      <w:pPr>
        <w:pStyle w:val="TTEMEASMCA"/>
      </w:pPr>
    </w:p>
    <w:p w14:paraId="05FAB2AD" w14:textId="77777777" w:rsidR="008B3698" w:rsidRPr="00FA56B4" w:rsidRDefault="008B3698">
      <w:pPr>
        <w:pStyle w:val="TTEMEASMCA"/>
      </w:pPr>
    </w:p>
    <w:p w14:paraId="7DA538DD" w14:textId="77777777" w:rsidR="008B3698" w:rsidRPr="00FA56B4" w:rsidRDefault="008B3698">
      <w:pPr>
        <w:pStyle w:val="TTEMEASMCA"/>
      </w:pPr>
    </w:p>
    <w:p w14:paraId="468361F5" w14:textId="77777777" w:rsidR="008B3698" w:rsidRPr="00FA56B4" w:rsidRDefault="008B3698">
      <w:pPr>
        <w:pStyle w:val="TTEMEASMCA"/>
      </w:pPr>
    </w:p>
    <w:p w14:paraId="3951CE98" w14:textId="77777777" w:rsidR="008B3698" w:rsidRPr="00FA56B4" w:rsidRDefault="008B3698">
      <w:pPr>
        <w:pStyle w:val="TTEMEASMCA"/>
      </w:pPr>
    </w:p>
    <w:p w14:paraId="126F67DA" w14:textId="77777777" w:rsidR="008B3698" w:rsidRPr="00FA56B4" w:rsidRDefault="008B3698">
      <w:pPr>
        <w:pStyle w:val="TTEMEASMCA"/>
      </w:pPr>
    </w:p>
    <w:p w14:paraId="56EFC660" w14:textId="77777777" w:rsidR="008B3698" w:rsidRPr="00FA56B4" w:rsidRDefault="008B3698">
      <w:pPr>
        <w:pStyle w:val="TTEMEASMCA"/>
      </w:pPr>
    </w:p>
    <w:p w14:paraId="479A22D9" w14:textId="77777777" w:rsidR="008B3698" w:rsidRPr="00FA56B4" w:rsidRDefault="008B3698">
      <w:pPr>
        <w:pStyle w:val="TTEMEASMCA"/>
      </w:pPr>
    </w:p>
    <w:p w14:paraId="7F37ADBA" w14:textId="77777777" w:rsidR="008B3698" w:rsidRPr="00FA56B4" w:rsidRDefault="008B3698">
      <w:pPr>
        <w:pStyle w:val="TTEMEASMCA"/>
      </w:pPr>
    </w:p>
    <w:p w14:paraId="1610C30A" w14:textId="77777777" w:rsidR="008B3698" w:rsidRPr="00FA56B4" w:rsidRDefault="008B3698">
      <w:pPr>
        <w:pStyle w:val="TTEMEASMCA"/>
      </w:pPr>
    </w:p>
    <w:p w14:paraId="1C1723E3" w14:textId="77777777" w:rsidR="008B3698" w:rsidRPr="00FA56B4" w:rsidRDefault="008B3698">
      <w:pPr>
        <w:pStyle w:val="TTEMEASMCA"/>
      </w:pPr>
    </w:p>
    <w:p w14:paraId="3EC8795B" w14:textId="77777777" w:rsidR="008B3698" w:rsidRPr="00FA56B4" w:rsidRDefault="008B3698">
      <w:pPr>
        <w:pStyle w:val="TTEMEASMCA"/>
      </w:pPr>
    </w:p>
    <w:p w14:paraId="2BE4733F" w14:textId="77777777" w:rsidR="008B3698" w:rsidRPr="00FA56B4" w:rsidRDefault="008B3698">
      <w:pPr>
        <w:pStyle w:val="TTEMEASMCA"/>
      </w:pPr>
    </w:p>
    <w:p w14:paraId="762613E5" w14:textId="77777777" w:rsidR="008B3698" w:rsidRPr="00FA56B4" w:rsidRDefault="008B3698">
      <w:pPr>
        <w:pStyle w:val="TTEMEASMCA"/>
      </w:pPr>
    </w:p>
    <w:p w14:paraId="2DD63A7E" w14:textId="77777777" w:rsidR="008B3698" w:rsidRPr="00FA56B4" w:rsidRDefault="008B3698">
      <w:pPr>
        <w:pStyle w:val="TTEMEASMCA"/>
      </w:pPr>
    </w:p>
    <w:p w14:paraId="0E8EC8D2" w14:textId="77777777" w:rsidR="008B3698" w:rsidRPr="00FA56B4" w:rsidRDefault="008B3698">
      <w:pPr>
        <w:pStyle w:val="TTEMEASMCA"/>
      </w:pPr>
    </w:p>
    <w:p w14:paraId="16BAD9FD" w14:textId="77777777" w:rsidR="008B3698" w:rsidRPr="00FA56B4" w:rsidRDefault="008B3698">
      <w:pPr>
        <w:pStyle w:val="TTEMEASMCA"/>
      </w:pPr>
    </w:p>
    <w:p w14:paraId="19496D25" w14:textId="77777777" w:rsidR="008B3698" w:rsidRPr="00FA56B4" w:rsidRDefault="008B3698">
      <w:pPr>
        <w:pStyle w:val="TTEMEASMCA"/>
      </w:pPr>
    </w:p>
    <w:p w14:paraId="30ECDAB1" w14:textId="77777777" w:rsidR="008B3698" w:rsidRPr="00FA56B4" w:rsidRDefault="008B3698">
      <w:pPr>
        <w:pStyle w:val="TTEMEASMCA"/>
      </w:pPr>
    </w:p>
    <w:p w14:paraId="098E7F43" w14:textId="77777777" w:rsidR="008B3698" w:rsidRPr="00FA56B4" w:rsidRDefault="008B3698">
      <w:pPr>
        <w:pStyle w:val="TTEMEASMCA"/>
      </w:pPr>
      <w:r w:rsidRPr="00FA56B4">
        <w:t>B. PAKUOTĖS LAPELIS</w:t>
      </w:r>
      <w:bookmarkEnd w:id="18"/>
      <w:bookmarkEnd w:id="19"/>
    </w:p>
    <w:p w14:paraId="3AB4E157" w14:textId="77777777" w:rsidR="008B3698" w:rsidRPr="00FA56B4" w:rsidRDefault="008B3698">
      <w:pPr>
        <w:pStyle w:val="TTEMEASMCA"/>
      </w:pPr>
      <w:r w:rsidRPr="00FA56B4">
        <w:br w:type="page"/>
      </w:r>
    </w:p>
    <w:p w14:paraId="4547B59A" w14:textId="77777777" w:rsidR="00FA56B4" w:rsidRPr="00FA56B4" w:rsidRDefault="00FA56B4" w:rsidP="00FA56B4">
      <w:pPr>
        <w:jc w:val="center"/>
        <w:rPr>
          <w:b/>
          <w:bCs/>
          <w:sz w:val="22"/>
          <w:szCs w:val="22"/>
          <w:lang w:val="en-GB"/>
        </w:rPr>
      </w:pPr>
      <w:r w:rsidRPr="00FA56B4">
        <w:rPr>
          <w:b/>
          <w:sz w:val="22"/>
          <w:szCs w:val="22"/>
          <w:lang w:bidi="lt-LT"/>
        </w:rPr>
        <w:lastRenderedPageBreak/>
        <w:t>Pakuotės lapelis: informacija vartotojui</w:t>
      </w:r>
    </w:p>
    <w:p w14:paraId="6B0EBD18" w14:textId="77777777" w:rsidR="00FA56B4" w:rsidRPr="00FA56B4" w:rsidRDefault="00FA56B4" w:rsidP="00FA56B4">
      <w:pPr>
        <w:numPr>
          <w:ilvl w:val="12"/>
          <w:numId w:val="0"/>
        </w:numPr>
        <w:jc w:val="center"/>
        <w:rPr>
          <w:b/>
          <w:bCs/>
          <w:sz w:val="22"/>
          <w:szCs w:val="22"/>
          <w:lang w:val="en-GB"/>
        </w:rPr>
      </w:pPr>
    </w:p>
    <w:p w14:paraId="2F792DFE" w14:textId="49A0CD49" w:rsidR="00FA56B4" w:rsidRPr="00FA56B4" w:rsidRDefault="00E83056" w:rsidP="00FA56B4">
      <w:pPr>
        <w:numPr>
          <w:ilvl w:val="12"/>
          <w:numId w:val="0"/>
        </w:numPr>
        <w:jc w:val="center"/>
        <w:rPr>
          <w:b/>
          <w:bCs/>
          <w:sz w:val="22"/>
          <w:szCs w:val="22"/>
          <w:lang w:val="en-GB"/>
        </w:rPr>
      </w:pPr>
      <w:r>
        <w:rPr>
          <w:b/>
          <w:sz w:val="22"/>
          <w:szCs w:val="22"/>
          <w:lang w:bidi="lt-LT"/>
        </w:rPr>
        <w:t>PROGIT</w:t>
      </w:r>
      <w:r w:rsidR="00CD29CA" w:rsidRPr="00CD29CA">
        <w:rPr>
          <w:b/>
          <w:sz w:val="22"/>
          <w:szCs w:val="22"/>
          <w:lang w:bidi="lt-LT"/>
        </w:rPr>
        <w:t xml:space="preserve"> 50</w:t>
      </w:r>
      <w:r w:rsidR="00B40E21">
        <w:rPr>
          <w:b/>
          <w:sz w:val="22"/>
          <w:szCs w:val="22"/>
          <w:lang w:bidi="lt-LT"/>
        </w:rPr>
        <w:t> </w:t>
      </w:r>
      <w:r w:rsidR="00CD29CA" w:rsidRPr="00CD29CA">
        <w:rPr>
          <w:b/>
          <w:sz w:val="22"/>
          <w:szCs w:val="22"/>
          <w:lang w:bidi="lt-LT"/>
        </w:rPr>
        <w:t xml:space="preserve">mg </w:t>
      </w:r>
      <w:r w:rsidR="00FA56B4" w:rsidRPr="00FA56B4">
        <w:rPr>
          <w:b/>
          <w:sz w:val="22"/>
          <w:szCs w:val="22"/>
          <w:lang w:bidi="lt-LT"/>
        </w:rPr>
        <w:t>plėvele dengtos tabletės</w:t>
      </w:r>
    </w:p>
    <w:p w14:paraId="56E62EE1" w14:textId="77777777" w:rsidR="00FA56B4" w:rsidRPr="00037094" w:rsidRDefault="00FA56B4" w:rsidP="00FA56B4">
      <w:pPr>
        <w:numPr>
          <w:ilvl w:val="12"/>
          <w:numId w:val="0"/>
        </w:numPr>
        <w:jc w:val="center"/>
        <w:rPr>
          <w:i/>
          <w:sz w:val="22"/>
          <w:lang w:val="en-GB"/>
        </w:rPr>
      </w:pPr>
      <w:r w:rsidRPr="00037094">
        <w:rPr>
          <w:i/>
          <w:sz w:val="22"/>
        </w:rPr>
        <w:t>itoprido hidrochloridas</w:t>
      </w:r>
    </w:p>
    <w:p w14:paraId="57A16420" w14:textId="77777777" w:rsidR="00FA56B4" w:rsidRPr="00FA56B4" w:rsidRDefault="00FA56B4" w:rsidP="00FA56B4">
      <w:pPr>
        <w:rPr>
          <w:b/>
          <w:bCs/>
          <w:sz w:val="22"/>
          <w:szCs w:val="22"/>
          <w:lang w:val="en-GB"/>
        </w:rPr>
      </w:pPr>
    </w:p>
    <w:p w14:paraId="658AF92A" w14:textId="77777777" w:rsidR="00FA56B4" w:rsidRPr="00FA56B4" w:rsidRDefault="00FA56B4" w:rsidP="00FA56B4">
      <w:pPr>
        <w:rPr>
          <w:sz w:val="22"/>
          <w:szCs w:val="22"/>
          <w:lang w:val="en-GB"/>
        </w:rPr>
      </w:pPr>
      <w:r w:rsidRPr="00FA56B4">
        <w:rPr>
          <w:b/>
          <w:sz w:val="22"/>
          <w:szCs w:val="22"/>
          <w:lang w:bidi="lt-LT"/>
        </w:rPr>
        <w:t>Atidžiai perskaitykite visą šį lapelį, prieš pradėdami vartoti vaistą, nes jame pateikiama Jums svarbi informacija.</w:t>
      </w:r>
    </w:p>
    <w:p w14:paraId="1F859C6C" w14:textId="77777777" w:rsidR="00FA56B4" w:rsidRPr="00146D73" w:rsidRDefault="00FA56B4" w:rsidP="00FA56B4">
      <w:pPr>
        <w:pStyle w:val="Pagrindiniotekstotrauka2"/>
        <w:numPr>
          <w:ilvl w:val="0"/>
          <w:numId w:val="41"/>
        </w:numPr>
        <w:autoSpaceDE w:val="0"/>
        <w:autoSpaceDN w:val="0"/>
        <w:spacing w:after="0" w:line="240" w:lineRule="auto"/>
        <w:ind w:left="357" w:hanging="357"/>
        <w:jc w:val="both"/>
        <w:rPr>
          <w:sz w:val="22"/>
          <w:szCs w:val="22"/>
          <w:lang w:val="en-GB"/>
        </w:rPr>
      </w:pPr>
      <w:r w:rsidRPr="00FA56B4">
        <w:rPr>
          <w:sz w:val="22"/>
          <w:szCs w:val="22"/>
          <w:lang w:bidi="lt-LT"/>
        </w:rPr>
        <w:t>Neišmeskite šio lapelio, nes vėl gali prireikti jį perskaityti.</w:t>
      </w:r>
    </w:p>
    <w:p w14:paraId="63CE9EBE" w14:textId="77777777" w:rsidR="00FA56B4" w:rsidRPr="00146D73" w:rsidRDefault="00FA56B4" w:rsidP="00FA56B4">
      <w:pPr>
        <w:pStyle w:val="Pagrindiniotekstotrauka2"/>
        <w:numPr>
          <w:ilvl w:val="0"/>
          <w:numId w:val="41"/>
        </w:numPr>
        <w:autoSpaceDE w:val="0"/>
        <w:autoSpaceDN w:val="0"/>
        <w:spacing w:after="0" w:line="240" w:lineRule="auto"/>
        <w:ind w:left="357" w:hanging="357"/>
        <w:jc w:val="both"/>
        <w:rPr>
          <w:sz w:val="22"/>
          <w:szCs w:val="22"/>
          <w:lang w:val="en-GB"/>
        </w:rPr>
      </w:pPr>
      <w:r w:rsidRPr="00FA56B4">
        <w:rPr>
          <w:sz w:val="22"/>
          <w:szCs w:val="22"/>
          <w:lang w:bidi="lt-LT"/>
        </w:rPr>
        <w:t>Jeigu kiltų daugiau klausimų, kreipkitės į gydytoją arba vaistininką.</w:t>
      </w:r>
    </w:p>
    <w:p w14:paraId="08ACD21E" w14:textId="77777777" w:rsidR="00FA56B4" w:rsidRPr="000D6787" w:rsidRDefault="00FA56B4" w:rsidP="00FA56B4">
      <w:pPr>
        <w:pStyle w:val="Pagrindiniotekstotrauka2"/>
        <w:numPr>
          <w:ilvl w:val="0"/>
          <w:numId w:val="41"/>
        </w:numPr>
        <w:autoSpaceDE w:val="0"/>
        <w:autoSpaceDN w:val="0"/>
        <w:spacing w:after="0" w:line="240" w:lineRule="auto"/>
        <w:ind w:left="357" w:hanging="357"/>
        <w:jc w:val="both"/>
        <w:rPr>
          <w:sz w:val="22"/>
          <w:szCs w:val="22"/>
        </w:rPr>
      </w:pPr>
      <w:r w:rsidRPr="00FA56B4">
        <w:rPr>
          <w:sz w:val="22"/>
          <w:szCs w:val="22"/>
          <w:lang w:bidi="lt-LT"/>
        </w:rPr>
        <w:t>Šis vaistas skirtas tik Jums, todėl kitiems žmonėms jo duoti negalima. Vaistas gali jiems pakenkti (net tiems, kurių ligos požymiai yra tokie patys kaip Jūsų).</w:t>
      </w:r>
    </w:p>
    <w:p w14:paraId="69057C5F" w14:textId="77777777" w:rsidR="00FA56B4" w:rsidRPr="00FA56B4" w:rsidRDefault="00FA56B4" w:rsidP="00FA56B4">
      <w:pPr>
        <w:pStyle w:val="Pagrindiniotekstotrauka2"/>
        <w:numPr>
          <w:ilvl w:val="0"/>
          <w:numId w:val="41"/>
        </w:numPr>
        <w:autoSpaceDE w:val="0"/>
        <w:autoSpaceDN w:val="0"/>
        <w:spacing w:after="0" w:line="240" w:lineRule="auto"/>
        <w:ind w:left="357" w:hanging="357"/>
        <w:jc w:val="both"/>
        <w:rPr>
          <w:sz w:val="22"/>
          <w:szCs w:val="22"/>
          <w:lang w:val="en-GB"/>
        </w:rPr>
      </w:pPr>
      <w:r w:rsidRPr="00FA56B4">
        <w:rPr>
          <w:sz w:val="22"/>
          <w:szCs w:val="22"/>
          <w:lang w:bidi="lt-LT"/>
        </w:rPr>
        <w:t>Jeigu pasireiškė šalutinis poveikis (net jeigu jis šiame lapelyje nenurodytas), kreipkitės į gydytoją arba vaistininką. Žr. 4 skyrių.</w:t>
      </w:r>
    </w:p>
    <w:p w14:paraId="1281408D" w14:textId="77777777" w:rsidR="00FA56B4" w:rsidRPr="00FA56B4" w:rsidRDefault="00FA56B4" w:rsidP="00FA56B4">
      <w:pPr>
        <w:pStyle w:val="Pagrindiniotekstotrauka2"/>
        <w:spacing w:line="240" w:lineRule="auto"/>
        <w:rPr>
          <w:sz w:val="22"/>
          <w:szCs w:val="22"/>
          <w:lang w:val="en-GB"/>
        </w:rPr>
      </w:pPr>
    </w:p>
    <w:p w14:paraId="03961441" w14:textId="77777777" w:rsidR="00FA56B4" w:rsidRPr="00146D73" w:rsidRDefault="00FA56B4" w:rsidP="00FA56B4">
      <w:pPr>
        <w:numPr>
          <w:ilvl w:val="12"/>
          <w:numId w:val="0"/>
        </w:numPr>
        <w:rPr>
          <w:b/>
          <w:sz w:val="22"/>
          <w:szCs w:val="22"/>
          <w:lang w:val="en-GB"/>
        </w:rPr>
      </w:pPr>
      <w:r w:rsidRPr="00FA56B4">
        <w:rPr>
          <w:b/>
          <w:sz w:val="22"/>
          <w:szCs w:val="22"/>
          <w:lang w:bidi="lt-LT"/>
        </w:rPr>
        <w:t>Apie ką rašoma šiame lapelyje?</w:t>
      </w:r>
    </w:p>
    <w:p w14:paraId="2F93A97A" w14:textId="38F04169" w:rsidR="00FA56B4" w:rsidRPr="000D6787" w:rsidRDefault="00FA56B4" w:rsidP="00FA56B4">
      <w:pPr>
        <w:numPr>
          <w:ilvl w:val="0"/>
          <w:numId w:val="42"/>
        </w:numPr>
        <w:autoSpaceDE w:val="0"/>
        <w:autoSpaceDN w:val="0"/>
        <w:ind w:left="357" w:hanging="357"/>
        <w:jc w:val="both"/>
        <w:rPr>
          <w:sz w:val="22"/>
          <w:szCs w:val="22"/>
          <w:lang w:val="sv-FI"/>
        </w:rPr>
      </w:pPr>
      <w:r w:rsidRPr="00FA56B4">
        <w:rPr>
          <w:sz w:val="22"/>
          <w:szCs w:val="22"/>
          <w:lang w:bidi="lt-LT"/>
        </w:rPr>
        <w:t xml:space="preserve">Kas yra </w:t>
      </w:r>
      <w:bookmarkStart w:id="20" w:name="_Hlk112064336"/>
      <w:r w:rsidR="00E83056">
        <w:rPr>
          <w:sz w:val="22"/>
          <w:szCs w:val="22"/>
          <w:lang w:bidi="lt-LT"/>
        </w:rPr>
        <w:t>PROGIT</w:t>
      </w:r>
      <w:r w:rsidR="009D1DB8" w:rsidRPr="009D1DB8">
        <w:rPr>
          <w:sz w:val="22"/>
          <w:szCs w:val="22"/>
          <w:lang w:bidi="lt-LT"/>
        </w:rPr>
        <w:t xml:space="preserve"> </w:t>
      </w:r>
      <w:bookmarkEnd w:id="20"/>
      <w:r w:rsidRPr="00FA56B4">
        <w:rPr>
          <w:sz w:val="22"/>
          <w:szCs w:val="22"/>
          <w:lang w:bidi="lt-LT"/>
        </w:rPr>
        <w:t>ir kam jis vartojamas</w:t>
      </w:r>
    </w:p>
    <w:p w14:paraId="4ED97912" w14:textId="3DAD7F80" w:rsidR="00FA56B4" w:rsidRPr="00FA56B4" w:rsidRDefault="00FA56B4" w:rsidP="00FA56B4">
      <w:pPr>
        <w:numPr>
          <w:ilvl w:val="0"/>
          <w:numId w:val="42"/>
        </w:numPr>
        <w:autoSpaceDE w:val="0"/>
        <w:autoSpaceDN w:val="0"/>
        <w:ind w:left="357" w:hanging="357"/>
        <w:jc w:val="both"/>
        <w:rPr>
          <w:sz w:val="22"/>
          <w:szCs w:val="22"/>
          <w:lang w:val="en-GB"/>
        </w:rPr>
      </w:pPr>
      <w:r w:rsidRPr="00FA56B4">
        <w:rPr>
          <w:sz w:val="22"/>
          <w:szCs w:val="22"/>
          <w:lang w:bidi="lt-LT"/>
        </w:rPr>
        <w:t xml:space="preserve">Kas žinotina prieš vartojant </w:t>
      </w:r>
      <w:r w:rsidR="00E83056">
        <w:rPr>
          <w:sz w:val="22"/>
          <w:szCs w:val="22"/>
          <w:lang w:bidi="lt-LT"/>
        </w:rPr>
        <w:t>PROGIT</w:t>
      </w:r>
    </w:p>
    <w:p w14:paraId="080699E2" w14:textId="4401286B" w:rsidR="00FA56B4" w:rsidRPr="00FA56B4" w:rsidRDefault="00FA56B4" w:rsidP="00FA56B4">
      <w:pPr>
        <w:numPr>
          <w:ilvl w:val="0"/>
          <w:numId w:val="42"/>
        </w:numPr>
        <w:autoSpaceDE w:val="0"/>
        <w:autoSpaceDN w:val="0"/>
        <w:ind w:left="357" w:hanging="357"/>
        <w:jc w:val="both"/>
        <w:rPr>
          <w:sz w:val="22"/>
          <w:szCs w:val="22"/>
          <w:lang w:val="en-GB"/>
        </w:rPr>
      </w:pPr>
      <w:r w:rsidRPr="00FA56B4">
        <w:rPr>
          <w:sz w:val="22"/>
          <w:szCs w:val="22"/>
          <w:lang w:bidi="lt-LT"/>
        </w:rPr>
        <w:t xml:space="preserve">Kaip vartoti </w:t>
      </w:r>
      <w:r w:rsidR="00E83056">
        <w:rPr>
          <w:sz w:val="22"/>
          <w:szCs w:val="22"/>
          <w:lang w:bidi="lt-LT"/>
        </w:rPr>
        <w:t>PROGIT</w:t>
      </w:r>
    </w:p>
    <w:p w14:paraId="004A2DA0" w14:textId="77777777" w:rsidR="00FA56B4" w:rsidRPr="00FA56B4" w:rsidRDefault="00FA56B4" w:rsidP="00FA56B4">
      <w:pPr>
        <w:numPr>
          <w:ilvl w:val="0"/>
          <w:numId w:val="42"/>
        </w:numPr>
        <w:autoSpaceDE w:val="0"/>
        <w:autoSpaceDN w:val="0"/>
        <w:ind w:left="357" w:hanging="357"/>
        <w:jc w:val="both"/>
        <w:rPr>
          <w:sz w:val="22"/>
          <w:szCs w:val="22"/>
          <w:lang w:val="en-GB"/>
        </w:rPr>
      </w:pPr>
      <w:r w:rsidRPr="00FA56B4">
        <w:rPr>
          <w:sz w:val="22"/>
          <w:szCs w:val="22"/>
          <w:lang w:bidi="lt-LT"/>
        </w:rPr>
        <w:t>Galimas šalutinis poveikis</w:t>
      </w:r>
    </w:p>
    <w:p w14:paraId="38C50148" w14:textId="7B785F51" w:rsidR="00FA56B4" w:rsidRPr="00FA56B4" w:rsidRDefault="00FA56B4" w:rsidP="00FA56B4">
      <w:pPr>
        <w:numPr>
          <w:ilvl w:val="0"/>
          <w:numId w:val="42"/>
        </w:numPr>
        <w:autoSpaceDE w:val="0"/>
        <w:autoSpaceDN w:val="0"/>
        <w:ind w:left="357" w:hanging="357"/>
        <w:jc w:val="both"/>
        <w:rPr>
          <w:sz w:val="22"/>
          <w:szCs w:val="22"/>
          <w:lang w:val="en-GB"/>
        </w:rPr>
      </w:pPr>
      <w:r w:rsidRPr="00FA56B4">
        <w:rPr>
          <w:sz w:val="22"/>
          <w:szCs w:val="22"/>
          <w:lang w:bidi="lt-LT"/>
        </w:rPr>
        <w:t xml:space="preserve">Kaip laikyti </w:t>
      </w:r>
      <w:r w:rsidR="00E83056">
        <w:rPr>
          <w:sz w:val="22"/>
          <w:szCs w:val="22"/>
          <w:lang w:bidi="lt-LT"/>
        </w:rPr>
        <w:t>PROGIT</w:t>
      </w:r>
    </w:p>
    <w:p w14:paraId="78CEFCCC" w14:textId="77777777" w:rsidR="00FA56B4" w:rsidRPr="00FA56B4" w:rsidRDefault="00FA56B4" w:rsidP="00FA56B4">
      <w:pPr>
        <w:numPr>
          <w:ilvl w:val="0"/>
          <w:numId w:val="42"/>
        </w:numPr>
        <w:autoSpaceDE w:val="0"/>
        <w:autoSpaceDN w:val="0"/>
        <w:ind w:left="357" w:hanging="357"/>
        <w:jc w:val="both"/>
        <w:rPr>
          <w:sz w:val="22"/>
          <w:szCs w:val="22"/>
          <w:lang w:val="en-GB"/>
        </w:rPr>
      </w:pPr>
      <w:r w:rsidRPr="00FA56B4">
        <w:rPr>
          <w:sz w:val="22"/>
          <w:szCs w:val="22"/>
          <w:lang w:bidi="lt-LT"/>
        </w:rPr>
        <w:t>Pakuotės turinys ir kita informacija</w:t>
      </w:r>
    </w:p>
    <w:p w14:paraId="37C51DF0" w14:textId="77777777" w:rsidR="00FA56B4" w:rsidRPr="00FA56B4" w:rsidRDefault="00FA56B4" w:rsidP="00FA56B4">
      <w:pPr>
        <w:rPr>
          <w:sz w:val="22"/>
          <w:szCs w:val="22"/>
          <w:lang w:val="en-GB"/>
        </w:rPr>
      </w:pPr>
    </w:p>
    <w:p w14:paraId="201A5588" w14:textId="77777777" w:rsidR="00FA56B4" w:rsidRPr="00FA56B4" w:rsidRDefault="00FA56B4" w:rsidP="00FA56B4">
      <w:pPr>
        <w:numPr>
          <w:ilvl w:val="12"/>
          <w:numId w:val="0"/>
        </w:numPr>
        <w:rPr>
          <w:sz w:val="22"/>
          <w:szCs w:val="22"/>
          <w:lang w:val="en-GB"/>
        </w:rPr>
      </w:pPr>
    </w:p>
    <w:p w14:paraId="2D5017FA" w14:textId="53EDAD72" w:rsidR="00FA56B4" w:rsidRPr="000D6787" w:rsidRDefault="00FA56B4" w:rsidP="00FA56B4">
      <w:pPr>
        <w:numPr>
          <w:ilvl w:val="12"/>
          <w:numId w:val="0"/>
        </w:numPr>
        <w:ind w:left="567" w:hanging="567"/>
        <w:rPr>
          <w:b/>
          <w:sz w:val="22"/>
          <w:szCs w:val="22"/>
          <w:lang w:val="sv-FI"/>
        </w:rPr>
      </w:pPr>
      <w:r w:rsidRPr="00FA56B4">
        <w:rPr>
          <w:b/>
          <w:sz w:val="22"/>
          <w:szCs w:val="22"/>
          <w:lang w:bidi="lt-LT"/>
        </w:rPr>
        <w:t>1.</w:t>
      </w:r>
      <w:r w:rsidRPr="00FA56B4">
        <w:rPr>
          <w:b/>
          <w:sz w:val="22"/>
          <w:szCs w:val="22"/>
          <w:lang w:bidi="lt-LT"/>
        </w:rPr>
        <w:tab/>
        <w:t xml:space="preserve">Kas yra </w:t>
      </w:r>
      <w:r w:rsidR="00E83056">
        <w:rPr>
          <w:b/>
          <w:sz w:val="22"/>
          <w:szCs w:val="22"/>
          <w:lang w:bidi="lt-LT"/>
        </w:rPr>
        <w:t>PROGIT</w:t>
      </w:r>
      <w:r w:rsidR="00505806" w:rsidRPr="00505806">
        <w:rPr>
          <w:b/>
          <w:sz w:val="22"/>
          <w:szCs w:val="22"/>
          <w:lang w:bidi="lt-LT"/>
        </w:rPr>
        <w:t xml:space="preserve"> </w:t>
      </w:r>
      <w:r w:rsidRPr="00FA56B4">
        <w:rPr>
          <w:b/>
          <w:sz w:val="22"/>
          <w:szCs w:val="22"/>
          <w:lang w:bidi="lt-LT"/>
        </w:rPr>
        <w:t>ir kam jis vartojamas</w:t>
      </w:r>
    </w:p>
    <w:p w14:paraId="74B495ED" w14:textId="77777777" w:rsidR="00FA56B4" w:rsidRPr="000D6787" w:rsidRDefault="00FA56B4" w:rsidP="00FA56B4">
      <w:pPr>
        <w:numPr>
          <w:ilvl w:val="12"/>
          <w:numId w:val="0"/>
        </w:numPr>
        <w:rPr>
          <w:sz w:val="22"/>
          <w:szCs w:val="22"/>
          <w:lang w:val="sv-FI"/>
        </w:rPr>
      </w:pPr>
    </w:p>
    <w:p w14:paraId="4EE8A992" w14:textId="6023D48A" w:rsidR="00FA56B4" w:rsidRPr="000D6787" w:rsidRDefault="00E83056" w:rsidP="00FA56B4">
      <w:pPr>
        <w:numPr>
          <w:ilvl w:val="12"/>
          <w:numId w:val="0"/>
        </w:numPr>
        <w:rPr>
          <w:iCs/>
          <w:sz w:val="22"/>
          <w:szCs w:val="22"/>
        </w:rPr>
      </w:pPr>
      <w:r>
        <w:rPr>
          <w:sz w:val="22"/>
          <w:szCs w:val="22"/>
          <w:lang w:bidi="lt-LT"/>
        </w:rPr>
        <w:t>PROGIT</w:t>
      </w:r>
      <w:r w:rsidR="00582654">
        <w:rPr>
          <w:sz w:val="22"/>
          <w:szCs w:val="22"/>
          <w:lang w:bidi="lt-LT"/>
        </w:rPr>
        <w:t xml:space="preserve"> </w:t>
      </w:r>
      <w:r w:rsidR="00582654" w:rsidRPr="00582654">
        <w:rPr>
          <w:sz w:val="22"/>
          <w:szCs w:val="22"/>
          <w:lang w:bidi="lt-LT"/>
        </w:rPr>
        <w:t>priklauso vaistų, vadinamų prokinetini</w:t>
      </w:r>
      <w:r w:rsidR="005069FD">
        <w:rPr>
          <w:sz w:val="22"/>
          <w:szCs w:val="22"/>
          <w:lang w:bidi="lt-LT"/>
        </w:rPr>
        <w:t>nėmis medžiagomis</w:t>
      </w:r>
      <w:r w:rsidR="00582654" w:rsidRPr="00582654">
        <w:rPr>
          <w:sz w:val="22"/>
          <w:szCs w:val="22"/>
          <w:lang w:bidi="lt-LT"/>
        </w:rPr>
        <w:t>, grupei.</w:t>
      </w:r>
      <w:r w:rsidR="00FA56B4" w:rsidRPr="00FA56B4">
        <w:rPr>
          <w:sz w:val="22"/>
          <w:szCs w:val="22"/>
          <w:lang w:bidi="lt-LT"/>
        </w:rPr>
        <w:t xml:space="preserve"> </w:t>
      </w:r>
      <w:r w:rsidR="00F04806">
        <w:rPr>
          <w:sz w:val="22"/>
          <w:szCs w:val="22"/>
          <w:lang w:bidi="lt-LT"/>
        </w:rPr>
        <w:t>Pro</w:t>
      </w:r>
      <w:r w:rsidR="004D0D07">
        <w:rPr>
          <w:sz w:val="22"/>
          <w:szCs w:val="22"/>
          <w:lang w:bidi="lt-LT"/>
        </w:rPr>
        <w:t>kineti</w:t>
      </w:r>
      <w:r w:rsidR="005069FD">
        <w:rPr>
          <w:sz w:val="22"/>
          <w:szCs w:val="22"/>
          <w:lang w:bidi="lt-LT"/>
        </w:rPr>
        <w:t>nės medžiagos</w:t>
      </w:r>
      <w:r w:rsidR="004D0D07">
        <w:rPr>
          <w:sz w:val="22"/>
          <w:szCs w:val="22"/>
          <w:lang w:bidi="lt-LT"/>
        </w:rPr>
        <w:t xml:space="preserve"> yra</w:t>
      </w:r>
      <w:r w:rsidR="00FA56B4" w:rsidRPr="00FA56B4">
        <w:rPr>
          <w:sz w:val="22"/>
          <w:szCs w:val="22"/>
          <w:lang w:bidi="lt-LT"/>
        </w:rPr>
        <w:t xml:space="preserve"> vaistai</w:t>
      </w:r>
      <w:r w:rsidR="004D0D07">
        <w:rPr>
          <w:sz w:val="22"/>
          <w:szCs w:val="22"/>
          <w:lang w:bidi="lt-LT"/>
        </w:rPr>
        <w:t>, kurie</w:t>
      </w:r>
      <w:r w:rsidR="00FA56B4" w:rsidRPr="00FA56B4">
        <w:rPr>
          <w:sz w:val="22"/>
          <w:szCs w:val="22"/>
          <w:lang w:bidi="lt-LT"/>
        </w:rPr>
        <w:t xml:space="preserve"> normalizuoja arba sustiprina ir </w:t>
      </w:r>
      <w:r w:rsidR="00E60345" w:rsidRPr="00E60345">
        <w:rPr>
          <w:sz w:val="22"/>
          <w:szCs w:val="22"/>
          <w:lang w:bidi="lt-LT"/>
        </w:rPr>
        <w:t>paspartina žarnų judesius (judrumą)</w:t>
      </w:r>
      <w:r w:rsidR="00FA56B4" w:rsidRPr="00FA56B4">
        <w:rPr>
          <w:noProof/>
          <w:sz w:val="22"/>
          <w:szCs w:val="22"/>
          <w:lang w:bidi="lt-LT"/>
        </w:rPr>
        <w:t xml:space="preserve">. </w:t>
      </w:r>
    </w:p>
    <w:p w14:paraId="4EBE2546" w14:textId="77777777" w:rsidR="00FA56B4" w:rsidRPr="000D6787" w:rsidRDefault="00FA56B4" w:rsidP="00FA56B4">
      <w:pPr>
        <w:rPr>
          <w:iCs/>
          <w:sz w:val="22"/>
          <w:szCs w:val="22"/>
        </w:rPr>
      </w:pPr>
    </w:p>
    <w:p w14:paraId="6FA8C319" w14:textId="599DA213" w:rsidR="00FA56B4" w:rsidRPr="000D6787" w:rsidRDefault="00E83056" w:rsidP="00FA56B4">
      <w:pPr>
        <w:rPr>
          <w:iCs/>
          <w:sz w:val="22"/>
          <w:szCs w:val="22"/>
        </w:rPr>
      </w:pPr>
      <w:r>
        <w:rPr>
          <w:sz w:val="22"/>
          <w:szCs w:val="22"/>
          <w:lang w:bidi="lt-LT"/>
        </w:rPr>
        <w:t>PROGIT</w:t>
      </w:r>
      <w:r w:rsidR="000518EF">
        <w:rPr>
          <w:sz w:val="22"/>
          <w:szCs w:val="22"/>
          <w:lang w:bidi="lt-LT"/>
        </w:rPr>
        <w:t xml:space="preserve"> </w:t>
      </w:r>
      <w:r w:rsidR="00FA56B4" w:rsidRPr="00FA56B4">
        <w:rPr>
          <w:sz w:val="22"/>
          <w:szCs w:val="22"/>
          <w:lang w:bidi="lt-LT"/>
        </w:rPr>
        <w:t>skirtas gydyti simptomams, atsirandantiems dėl lėto skrandžio iš</w:t>
      </w:r>
      <w:r w:rsidR="005069FD">
        <w:rPr>
          <w:sz w:val="22"/>
          <w:szCs w:val="22"/>
          <w:lang w:bidi="lt-LT"/>
        </w:rPr>
        <w:t>situštinimo</w:t>
      </w:r>
      <w:r w:rsidR="00FA56B4" w:rsidRPr="00FA56B4">
        <w:rPr>
          <w:sz w:val="22"/>
          <w:szCs w:val="22"/>
          <w:lang w:bidi="lt-LT"/>
        </w:rPr>
        <w:t xml:space="preserve">, pvz., pilnumo jausmui skrandyje ir viršutinės pilvo dalies skausmui, apetito stokai, rėmeniui, pykinimui ir vėmimui, kurių priežastis nėra opaligė ar organinė liga, paveikianti virškinamo maisto </w:t>
      </w:r>
      <w:r w:rsidR="005069FD">
        <w:rPr>
          <w:sz w:val="22"/>
          <w:szCs w:val="22"/>
          <w:lang w:bidi="lt-LT"/>
        </w:rPr>
        <w:t xml:space="preserve">slinkimo </w:t>
      </w:r>
      <w:r w:rsidR="00FA56B4" w:rsidRPr="00FA56B4">
        <w:rPr>
          <w:sz w:val="22"/>
          <w:szCs w:val="22"/>
          <w:lang w:bidi="lt-LT"/>
        </w:rPr>
        <w:t xml:space="preserve">virškinimo </w:t>
      </w:r>
      <w:r w:rsidR="005069FD" w:rsidRPr="00FA56B4">
        <w:rPr>
          <w:sz w:val="22"/>
          <w:szCs w:val="22"/>
          <w:lang w:bidi="lt-LT"/>
        </w:rPr>
        <w:t>trakt</w:t>
      </w:r>
      <w:r w:rsidR="005069FD">
        <w:rPr>
          <w:sz w:val="22"/>
          <w:szCs w:val="22"/>
          <w:lang w:bidi="lt-LT"/>
        </w:rPr>
        <w:t>u</w:t>
      </w:r>
      <w:r w:rsidR="005069FD" w:rsidRPr="00FA56B4">
        <w:rPr>
          <w:sz w:val="22"/>
          <w:szCs w:val="22"/>
          <w:lang w:bidi="lt-LT"/>
        </w:rPr>
        <w:t xml:space="preserve"> </w:t>
      </w:r>
      <w:r w:rsidR="00FA56B4" w:rsidRPr="00FA56B4">
        <w:rPr>
          <w:sz w:val="22"/>
          <w:szCs w:val="22"/>
          <w:lang w:bidi="lt-LT"/>
        </w:rPr>
        <w:t>spartą.</w:t>
      </w:r>
    </w:p>
    <w:p w14:paraId="385179AA" w14:textId="77777777" w:rsidR="00FA56B4" w:rsidRPr="000D6787" w:rsidRDefault="00FA56B4" w:rsidP="00FA56B4">
      <w:pPr>
        <w:numPr>
          <w:ilvl w:val="12"/>
          <w:numId w:val="0"/>
        </w:numPr>
        <w:rPr>
          <w:sz w:val="22"/>
          <w:szCs w:val="22"/>
        </w:rPr>
      </w:pPr>
    </w:p>
    <w:p w14:paraId="28B531AC" w14:textId="0F5F9AFB" w:rsidR="00FA56B4" w:rsidRPr="000D6787" w:rsidRDefault="00E83056" w:rsidP="00FA56B4">
      <w:pPr>
        <w:numPr>
          <w:ilvl w:val="12"/>
          <w:numId w:val="0"/>
        </w:numPr>
        <w:rPr>
          <w:sz w:val="22"/>
          <w:szCs w:val="22"/>
        </w:rPr>
      </w:pPr>
      <w:r>
        <w:rPr>
          <w:sz w:val="22"/>
          <w:szCs w:val="22"/>
          <w:lang w:bidi="lt-LT"/>
        </w:rPr>
        <w:t>PROGIT</w:t>
      </w:r>
      <w:r w:rsidR="001E4C7C" w:rsidRPr="001E4C7C">
        <w:rPr>
          <w:sz w:val="22"/>
          <w:szCs w:val="22"/>
          <w:lang w:bidi="lt-LT"/>
        </w:rPr>
        <w:t xml:space="preserve"> </w:t>
      </w:r>
      <w:r w:rsidR="00FA56B4" w:rsidRPr="00FA56B4">
        <w:rPr>
          <w:sz w:val="22"/>
          <w:szCs w:val="22"/>
          <w:lang w:bidi="lt-LT"/>
        </w:rPr>
        <w:t>skirtas suaugusiesiems.</w:t>
      </w:r>
    </w:p>
    <w:p w14:paraId="4A3F4ED4" w14:textId="77777777" w:rsidR="00FA56B4" w:rsidRPr="000D6787" w:rsidRDefault="00FA56B4" w:rsidP="00FA56B4">
      <w:pPr>
        <w:numPr>
          <w:ilvl w:val="12"/>
          <w:numId w:val="0"/>
        </w:numPr>
        <w:rPr>
          <w:sz w:val="22"/>
          <w:szCs w:val="22"/>
        </w:rPr>
      </w:pPr>
    </w:p>
    <w:p w14:paraId="79BFEF75" w14:textId="77777777" w:rsidR="00FA56B4" w:rsidRPr="000D6787" w:rsidRDefault="00FA56B4" w:rsidP="00FA56B4">
      <w:pPr>
        <w:numPr>
          <w:ilvl w:val="12"/>
          <w:numId w:val="0"/>
        </w:numPr>
        <w:rPr>
          <w:sz w:val="22"/>
          <w:szCs w:val="22"/>
        </w:rPr>
      </w:pPr>
    </w:p>
    <w:p w14:paraId="5352508B" w14:textId="61C94E1F" w:rsidR="00FA56B4" w:rsidRPr="000D6787" w:rsidRDefault="00FA56B4" w:rsidP="00FA56B4">
      <w:pPr>
        <w:ind w:left="567" w:hanging="567"/>
        <w:rPr>
          <w:b/>
          <w:bCs/>
          <w:sz w:val="22"/>
          <w:szCs w:val="22"/>
        </w:rPr>
      </w:pPr>
      <w:r w:rsidRPr="00FA56B4">
        <w:rPr>
          <w:b/>
          <w:sz w:val="22"/>
          <w:szCs w:val="22"/>
          <w:lang w:bidi="lt-LT"/>
        </w:rPr>
        <w:t>2.</w:t>
      </w:r>
      <w:r w:rsidRPr="00FA56B4">
        <w:rPr>
          <w:b/>
          <w:sz w:val="22"/>
          <w:szCs w:val="22"/>
          <w:lang w:bidi="lt-LT"/>
        </w:rPr>
        <w:tab/>
        <w:t xml:space="preserve">Kas žinotina prieš vartojant </w:t>
      </w:r>
      <w:r w:rsidR="00E83056">
        <w:rPr>
          <w:b/>
          <w:sz w:val="22"/>
          <w:szCs w:val="22"/>
          <w:lang w:bidi="lt-LT"/>
        </w:rPr>
        <w:t>PROGIT</w:t>
      </w:r>
    </w:p>
    <w:p w14:paraId="17E8B3D9" w14:textId="77777777" w:rsidR="00FA56B4" w:rsidRPr="000D6787" w:rsidRDefault="00FA56B4" w:rsidP="00FA56B4">
      <w:pPr>
        <w:rPr>
          <w:sz w:val="22"/>
          <w:szCs w:val="22"/>
        </w:rPr>
      </w:pPr>
    </w:p>
    <w:p w14:paraId="55484D05" w14:textId="02C6EB49" w:rsidR="00FA56B4" w:rsidRPr="00FA56B4" w:rsidRDefault="00E83056" w:rsidP="00FA56B4">
      <w:pPr>
        <w:numPr>
          <w:ilvl w:val="12"/>
          <w:numId w:val="0"/>
        </w:numPr>
        <w:rPr>
          <w:b/>
          <w:sz w:val="22"/>
          <w:szCs w:val="22"/>
          <w:lang w:val="en-GB"/>
        </w:rPr>
      </w:pPr>
      <w:r>
        <w:rPr>
          <w:b/>
          <w:sz w:val="22"/>
          <w:szCs w:val="22"/>
          <w:lang w:bidi="lt-LT"/>
        </w:rPr>
        <w:t>PROGIT</w:t>
      </w:r>
      <w:r w:rsidR="001914E6">
        <w:rPr>
          <w:b/>
          <w:sz w:val="22"/>
          <w:szCs w:val="22"/>
          <w:lang w:bidi="lt-LT"/>
        </w:rPr>
        <w:t xml:space="preserve"> </w:t>
      </w:r>
      <w:r w:rsidR="00FA56B4" w:rsidRPr="00FA56B4">
        <w:rPr>
          <w:b/>
          <w:sz w:val="22"/>
          <w:szCs w:val="22"/>
          <w:lang w:bidi="lt-LT"/>
        </w:rPr>
        <w:t xml:space="preserve">vartoti </w:t>
      </w:r>
      <w:r w:rsidR="00D66A61">
        <w:rPr>
          <w:b/>
          <w:sz w:val="22"/>
          <w:szCs w:val="22"/>
          <w:lang w:bidi="lt-LT"/>
        </w:rPr>
        <w:t>draudžiama</w:t>
      </w:r>
      <w:r w:rsidR="00FA56B4" w:rsidRPr="00FA56B4">
        <w:rPr>
          <w:b/>
          <w:sz w:val="22"/>
          <w:szCs w:val="22"/>
          <w:lang w:bidi="lt-LT"/>
        </w:rPr>
        <w:t>:</w:t>
      </w:r>
    </w:p>
    <w:p w14:paraId="51BF93B4" w14:textId="77777777" w:rsidR="00FA56B4" w:rsidRPr="00FA56B4" w:rsidRDefault="00FA56B4" w:rsidP="00FA56B4">
      <w:pPr>
        <w:numPr>
          <w:ilvl w:val="0"/>
          <w:numId w:val="43"/>
        </w:numPr>
        <w:autoSpaceDE w:val="0"/>
        <w:autoSpaceDN w:val="0"/>
        <w:ind w:left="357" w:hanging="357"/>
        <w:jc w:val="both"/>
        <w:rPr>
          <w:sz w:val="22"/>
          <w:szCs w:val="22"/>
          <w:lang w:val="en-GB"/>
        </w:rPr>
      </w:pPr>
      <w:r w:rsidRPr="00FA56B4">
        <w:rPr>
          <w:sz w:val="22"/>
          <w:szCs w:val="22"/>
          <w:lang w:bidi="lt-LT"/>
        </w:rPr>
        <w:t>jeigu yra alergija itopridui arba bet kuriai pagalbinei šio vaisto medžiagai (jos išvardytos 6 skyriuje),</w:t>
      </w:r>
    </w:p>
    <w:p w14:paraId="3D9246E5" w14:textId="41A4A3A3" w:rsidR="00FA56B4" w:rsidRPr="00FA56B4" w:rsidRDefault="00FA56B4" w:rsidP="00FA56B4">
      <w:pPr>
        <w:numPr>
          <w:ilvl w:val="0"/>
          <w:numId w:val="43"/>
        </w:numPr>
        <w:autoSpaceDE w:val="0"/>
        <w:autoSpaceDN w:val="0"/>
        <w:ind w:left="357" w:hanging="357"/>
        <w:jc w:val="both"/>
        <w:rPr>
          <w:sz w:val="22"/>
          <w:szCs w:val="22"/>
          <w:lang w:val="en-GB"/>
        </w:rPr>
      </w:pPr>
      <w:r w:rsidRPr="00FA56B4">
        <w:rPr>
          <w:sz w:val="22"/>
          <w:szCs w:val="22"/>
          <w:lang w:bidi="lt-LT"/>
        </w:rPr>
        <w:t>jeigu pagreitėjęs skrandžio iš</w:t>
      </w:r>
      <w:r w:rsidR="005069FD">
        <w:rPr>
          <w:sz w:val="22"/>
          <w:szCs w:val="22"/>
          <w:lang w:bidi="lt-LT"/>
        </w:rPr>
        <w:t>situštinimas</w:t>
      </w:r>
      <w:r w:rsidRPr="00FA56B4">
        <w:rPr>
          <w:sz w:val="22"/>
          <w:szCs w:val="22"/>
          <w:lang w:bidi="lt-LT"/>
        </w:rPr>
        <w:t xml:space="preserve"> gali būti Jums žalingas, pvz., jeigu yra kraujavimas iš virškinamojo trakto, obstrukcija arba perforacija. </w:t>
      </w:r>
    </w:p>
    <w:p w14:paraId="2FB68540" w14:textId="77777777" w:rsidR="00FA56B4" w:rsidRPr="00FA56B4" w:rsidRDefault="00FA56B4" w:rsidP="00FA56B4">
      <w:pPr>
        <w:rPr>
          <w:sz w:val="22"/>
          <w:szCs w:val="22"/>
          <w:lang w:val="en-GB"/>
        </w:rPr>
      </w:pPr>
    </w:p>
    <w:p w14:paraId="0822BBB9" w14:textId="77777777" w:rsidR="00FA56B4" w:rsidRPr="00FA56B4" w:rsidRDefault="00FA56B4" w:rsidP="00FA56B4">
      <w:pPr>
        <w:rPr>
          <w:b/>
          <w:sz w:val="22"/>
          <w:szCs w:val="22"/>
          <w:lang w:val="en-US"/>
        </w:rPr>
      </w:pPr>
      <w:r w:rsidRPr="00FA56B4">
        <w:rPr>
          <w:b/>
          <w:sz w:val="22"/>
          <w:szCs w:val="22"/>
          <w:lang w:bidi="lt-LT"/>
        </w:rPr>
        <w:t>Įspėjimai ir atsargumo priemonės</w:t>
      </w:r>
    </w:p>
    <w:p w14:paraId="37886905" w14:textId="77777777" w:rsidR="00FA56B4" w:rsidRPr="00FA56B4" w:rsidRDefault="00FA56B4" w:rsidP="00FA56B4">
      <w:pPr>
        <w:rPr>
          <w:sz w:val="22"/>
          <w:szCs w:val="22"/>
          <w:lang w:val="en-US"/>
        </w:rPr>
      </w:pPr>
      <w:r w:rsidRPr="00FA56B4">
        <w:rPr>
          <w:sz w:val="22"/>
          <w:szCs w:val="22"/>
          <w:lang w:bidi="lt-LT"/>
        </w:rPr>
        <w:t>Pasitarkite su gydytoju arba vaistininku, prieš pradėdami vartoti šį vaistą.</w:t>
      </w:r>
    </w:p>
    <w:p w14:paraId="0731C33B" w14:textId="77777777" w:rsidR="00FA56B4" w:rsidRPr="00FA56B4" w:rsidRDefault="00FA56B4" w:rsidP="00FA56B4">
      <w:pPr>
        <w:rPr>
          <w:sz w:val="22"/>
          <w:szCs w:val="22"/>
          <w:lang w:val="en-US"/>
        </w:rPr>
      </w:pPr>
    </w:p>
    <w:p w14:paraId="1B1B5CD1" w14:textId="243CF1D7" w:rsidR="00FA56B4" w:rsidRPr="00176118" w:rsidRDefault="00A040FE" w:rsidP="00FA56B4">
      <w:pPr>
        <w:rPr>
          <w:sz w:val="22"/>
          <w:szCs w:val="22"/>
          <w:lang w:val="pt-PT"/>
        </w:rPr>
      </w:pPr>
      <w:r w:rsidRPr="00A040FE">
        <w:rPr>
          <w:sz w:val="22"/>
          <w:szCs w:val="22"/>
          <w:lang w:bidi="lt-LT"/>
        </w:rPr>
        <w:t>Itoprid</w:t>
      </w:r>
      <w:r w:rsidR="00A32AD7">
        <w:rPr>
          <w:sz w:val="22"/>
          <w:szCs w:val="22"/>
          <w:lang w:bidi="lt-LT"/>
        </w:rPr>
        <w:t>o</w:t>
      </w:r>
      <w:r w:rsidRPr="00A040FE">
        <w:rPr>
          <w:sz w:val="22"/>
          <w:szCs w:val="22"/>
          <w:lang w:bidi="lt-LT"/>
        </w:rPr>
        <w:t xml:space="preserve"> h</w:t>
      </w:r>
      <w:r w:rsidR="00E614D4">
        <w:rPr>
          <w:sz w:val="22"/>
          <w:szCs w:val="22"/>
          <w:lang w:bidi="lt-LT"/>
        </w:rPr>
        <w:t>i</w:t>
      </w:r>
      <w:r w:rsidRPr="00A040FE">
        <w:rPr>
          <w:sz w:val="22"/>
          <w:szCs w:val="22"/>
          <w:lang w:bidi="lt-LT"/>
        </w:rPr>
        <w:t>drochlorid</w:t>
      </w:r>
      <w:r w:rsidR="00A32AD7">
        <w:rPr>
          <w:sz w:val="22"/>
          <w:szCs w:val="22"/>
          <w:lang w:bidi="lt-LT"/>
        </w:rPr>
        <w:t>as</w:t>
      </w:r>
      <w:r w:rsidRPr="00A040FE">
        <w:rPr>
          <w:sz w:val="22"/>
          <w:szCs w:val="22"/>
          <w:lang w:bidi="lt-LT"/>
        </w:rPr>
        <w:t xml:space="preserve"> </w:t>
      </w:r>
      <w:r w:rsidR="00E614D4">
        <w:rPr>
          <w:sz w:val="22"/>
          <w:szCs w:val="22"/>
          <w:lang w:bidi="lt-LT"/>
        </w:rPr>
        <w:t>s</w:t>
      </w:r>
      <w:r w:rsidR="00FA56B4" w:rsidRPr="00FA56B4">
        <w:rPr>
          <w:sz w:val="22"/>
          <w:szCs w:val="22"/>
          <w:lang w:bidi="lt-LT"/>
        </w:rPr>
        <w:t xml:space="preserve">tiprina acetilcholino poveikį, todėl </w:t>
      </w:r>
      <w:r w:rsidR="00E614D4">
        <w:rPr>
          <w:sz w:val="22"/>
          <w:szCs w:val="22"/>
          <w:lang w:bidi="lt-LT"/>
        </w:rPr>
        <w:t xml:space="preserve">reikia būti atsargiems </w:t>
      </w:r>
      <w:r w:rsidR="000043C5">
        <w:rPr>
          <w:sz w:val="22"/>
          <w:szCs w:val="22"/>
          <w:lang w:bidi="lt-LT"/>
        </w:rPr>
        <w:t xml:space="preserve">vartojant </w:t>
      </w:r>
      <w:r w:rsidR="00E83056">
        <w:rPr>
          <w:sz w:val="22"/>
          <w:szCs w:val="22"/>
          <w:lang w:bidi="lt-LT"/>
        </w:rPr>
        <w:t>PROGIT</w:t>
      </w:r>
      <w:r w:rsidR="00FA56B4" w:rsidRPr="00FA56B4">
        <w:rPr>
          <w:sz w:val="22"/>
          <w:szCs w:val="22"/>
          <w:lang w:bidi="lt-LT"/>
        </w:rPr>
        <w:t>.</w:t>
      </w:r>
    </w:p>
    <w:p w14:paraId="03C4821D" w14:textId="77777777" w:rsidR="00FA56B4" w:rsidRPr="00176118" w:rsidRDefault="00FA56B4" w:rsidP="00FA56B4">
      <w:pPr>
        <w:rPr>
          <w:sz w:val="22"/>
          <w:szCs w:val="22"/>
          <w:lang w:val="pt-PT"/>
        </w:rPr>
      </w:pPr>
    </w:p>
    <w:p w14:paraId="24C05141" w14:textId="77777777" w:rsidR="00FA56B4" w:rsidRPr="00176118" w:rsidRDefault="00FA56B4" w:rsidP="00FA56B4">
      <w:pPr>
        <w:rPr>
          <w:sz w:val="22"/>
          <w:szCs w:val="22"/>
          <w:lang w:val="pt-PT"/>
        </w:rPr>
      </w:pPr>
      <w:r w:rsidRPr="00FA56B4">
        <w:rPr>
          <w:sz w:val="22"/>
          <w:szCs w:val="22"/>
          <w:lang w:bidi="lt-LT"/>
        </w:rPr>
        <w:t>Jei senyviems pacientams pasireiškia šalutinis poveikis, gydytojas turi imtis tinkamų priemonių, pavyzdžiui, sumažinti dozę arba nutraukti vaisto vartojimą.</w:t>
      </w:r>
    </w:p>
    <w:p w14:paraId="00F9DF5E" w14:textId="77777777" w:rsidR="00FA56B4" w:rsidRPr="00176118" w:rsidRDefault="00FA56B4" w:rsidP="00FA56B4">
      <w:pPr>
        <w:rPr>
          <w:b/>
          <w:bCs/>
          <w:sz w:val="22"/>
          <w:szCs w:val="22"/>
          <w:lang w:val="pt-PT"/>
        </w:rPr>
      </w:pPr>
    </w:p>
    <w:p w14:paraId="0CFAC7D5" w14:textId="51167FED" w:rsidR="00FA56B4" w:rsidRPr="00176118" w:rsidRDefault="00FA56B4" w:rsidP="00FA56B4">
      <w:pPr>
        <w:rPr>
          <w:sz w:val="22"/>
          <w:szCs w:val="22"/>
          <w:lang w:val="pt-PT"/>
        </w:rPr>
      </w:pPr>
      <w:r w:rsidRPr="00FA56B4">
        <w:rPr>
          <w:b/>
          <w:sz w:val="22"/>
          <w:szCs w:val="22"/>
          <w:lang w:bidi="lt-LT"/>
        </w:rPr>
        <w:t xml:space="preserve">Kiti vaistai ir </w:t>
      </w:r>
      <w:r w:rsidR="00E83056">
        <w:rPr>
          <w:b/>
          <w:sz w:val="22"/>
          <w:szCs w:val="22"/>
          <w:lang w:bidi="lt-LT"/>
        </w:rPr>
        <w:t>PROGIT</w:t>
      </w:r>
    </w:p>
    <w:p w14:paraId="0BD0F014" w14:textId="77777777" w:rsidR="00FA56B4" w:rsidRPr="00176118" w:rsidRDefault="00FA56B4" w:rsidP="00FA56B4">
      <w:pPr>
        <w:rPr>
          <w:sz w:val="22"/>
          <w:szCs w:val="22"/>
          <w:lang w:val="pt-PT"/>
        </w:rPr>
      </w:pPr>
      <w:r w:rsidRPr="00FA56B4">
        <w:rPr>
          <w:sz w:val="22"/>
          <w:szCs w:val="22"/>
          <w:lang w:bidi="lt-LT"/>
        </w:rPr>
        <w:t>Jeigu vartojate ar neseniai vartojote kitų vaistų arba dėl to nesate tikri, apie tai pasakykite gydytojui arba vaistininkui.</w:t>
      </w:r>
    </w:p>
    <w:p w14:paraId="6996E8FF" w14:textId="77777777" w:rsidR="00FA56B4" w:rsidRPr="00176118" w:rsidRDefault="00FA56B4" w:rsidP="00FA56B4">
      <w:pPr>
        <w:rPr>
          <w:sz w:val="22"/>
          <w:szCs w:val="22"/>
          <w:lang w:val="pt-PT"/>
        </w:rPr>
      </w:pPr>
    </w:p>
    <w:p w14:paraId="5D7569E5" w14:textId="4A1CD294" w:rsidR="00FA56B4" w:rsidRPr="00176118" w:rsidRDefault="00FA56B4" w:rsidP="00FA56B4">
      <w:pPr>
        <w:rPr>
          <w:bCs/>
          <w:sz w:val="22"/>
          <w:szCs w:val="22"/>
          <w:lang w:val="pt-PT"/>
        </w:rPr>
      </w:pPr>
      <w:r w:rsidRPr="00FA56B4">
        <w:rPr>
          <w:sz w:val="22"/>
          <w:szCs w:val="22"/>
          <w:lang w:bidi="lt-LT"/>
        </w:rPr>
        <w:t xml:space="preserve">Kartu vartojant </w:t>
      </w:r>
      <w:r w:rsidR="000043C5" w:rsidRPr="00FA56B4">
        <w:rPr>
          <w:sz w:val="22"/>
          <w:szCs w:val="22"/>
          <w:lang w:bidi="lt-LT"/>
        </w:rPr>
        <w:t>varfarin</w:t>
      </w:r>
      <w:r w:rsidR="000043C5">
        <w:rPr>
          <w:sz w:val="22"/>
          <w:szCs w:val="22"/>
          <w:lang w:bidi="lt-LT"/>
        </w:rPr>
        <w:t>o</w:t>
      </w:r>
      <w:r w:rsidRPr="00FA56B4">
        <w:rPr>
          <w:sz w:val="22"/>
          <w:szCs w:val="22"/>
          <w:lang w:bidi="lt-LT"/>
        </w:rPr>
        <w:t xml:space="preserve">, </w:t>
      </w:r>
      <w:proofErr w:type="spellStart"/>
      <w:r w:rsidR="000043C5" w:rsidRPr="00FA56B4">
        <w:rPr>
          <w:sz w:val="22"/>
          <w:szCs w:val="22"/>
          <w:lang w:bidi="lt-LT"/>
        </w:rPr>
        <w:t>diazepam</w:t>
      </w:r>
      <w:r w:rsidR="000043C5">
        <w:rPr>
          <w:sz w:val="22"/>
          <w:szCs w:val="22"/>
          <w:lang w:bidi="lt-LT"/>
        </w:rPr>
        <w:t>o</w:t>
      </w:r>
      <w:proofErr w:type="spellEnd"/>
      <w:r w:rsidRPr="00FA56B4">
        <w:rPr>
          <w:sz w:val="22"/>
          <w:szCs w:val="22"/>
          <w:lang w:bidi="lt-LT"/>
        </w:rPr>
        <w:t xml:space="preserve">, </w:t>
      </w:r>
      <w:proofErr w:type="spellStart"/>
      <w:r w:rsidR="000043C5" w:rsidRPr="00FA56B4">
        <w:rPr>
          <w:sz w:val="22"/>
          <w:szCs w:val="22"/>
          <w:lang w:bidi="lt-LT"/>
        </w:rPr>
        <w:t>diklofenak</w:t>
      </w:r>
      <w:r w:rsidR="000043C5">
        <w:rPr>
          <w:sz w:val="22"/>
          <w:szCs w:val="22"/>
          <w:lang w:bidi="lt-LT"/>
        </w:rPr>
        <w:t>o</w:t>
      </w:r>
      <w:proofErr w:type="spellEnd"/>
      <w:r w:rsidRPr="00FA56B4">
        <w:rPr>
          <w:sz w:val="22"/>
          <w:szCs w:val="22"/>
          <w:lang w:bidi="lt-LT"/>
        </w:rPr>
        <w:t xml:space="preserve">, </w:t>
      </w:r>
      <w:proofErr w:type="spellStart"/>
      <w:r w:rsidR="000043C5" w:rsidRPr="00FA56B4">
        <w:rPr>
          <w:sz w:val="22"/>
          <w:szCs w:val="22"/>
          <w:lang w:bidi="lt-LT"/>
        </w:rPr>
        <w:t>tiklopidin</w:t>
      </w:r>
      <w:r w:rsidR="000043C5">
        <w:rPr>
          <w:sz w:val="22"/>
          <w:szCs w:val="22"/>
          <w:lang w:bidi="lt-LT"/>
        </w:rPr>
        <w:t>o</w:t>
      </w:r>
      <w:proofErr w:type="spellEnd"/>
      <w:r w:rsidRPr="00FA56B4">
        <w:rPr>
          <w:sz w:val="22"/>
          <w:szCs w:val="22"/>
          <w:lang w:bidi="lt-LT"/>
        </w:rPr>
        <w:t xml:space="preserve">, </w:t>
      </w:r>
      <w:proofErr w:type="spellStart"/>
      <w:r w:rsidR="000043C5" w:rsidRPr="00FA56B4">
        <w:rPr>
          <w:sz w:val="22"/>
          <w:szCs w:val="22"/>
          <w:lang w:bidi="lt-LT"/>
        </w:rPr>
        <w:t>nifedipin</w:t>
      </w:r>
      <w:r w:rsidR="000043C5">
        <w:rPr>
          <w:sz w:val="22"/>
          <w:szCs w:val="22"/>
          <w:lang w:bidi="lt-LT"/>
        </w:rPr>
        <w:t>o</w:t>
      </w:r>
      <w:proofErr w:type="spellEnd"/>
      <w:r w:rsidR="000043C5" w:rsidRPr="00FA56B4">
        <w:rPr>
          <w:sz w:val="22"/>
          <w:szCs w:val="22"/>
          <w:lang w:bidi="lt-LT"/>
        </w:rPr>
        <w:t xml:space="preserve"> </w:t>
      </w:r>
      <w:r w:rsidRPr="00FA56B4">
        <w:rPr>
          <w:sz w:val="22"/>
          <w:szCs w:val="22"/>
          <w:lang w:bidi="lt-LT"/>
        </w:rPr>
        <w:t xml:space="preserve">ir </w:t>
      </w:r>
      <w:r w:rsidR="000043C5" w:rsidRPr="00FA56B4">
        <w:rPr>
          <w:sz w:val="22"/>
          <w:szCs w:val="22"/>
          <w:lang w:bidi="lt-LT"/>
        </w:rPr>
        <w:t>nikardipin</w:t>
      </w:r>
      <w:r w:rsidR="000043C5">
        <w:rPr>
          <w:sz w:val="22"/>
          <w:szCs w:val="22"/>
          <w:lang w:bidi="lt-LT"/>
        </w:rPr>
        <w:t>o</w:t>
      </w:r>
      <w:r w:rsidR="000043C5" w:rsidRPr="00FA56B4">
        <w:rPr>
          <w:sz w:val="22"/>
          <w:szCs w:val="22"/>
          <w:lang w:bidi="lt-LT"/>
        </w:rPr>
        <w:t xml:space="preserve"> </w:t>
      </w:r>
      <w:r w:rsidRPr="00FA56B4">
        <w:rPr>
          <w:sz w:val="22"/>
          <w:szCs w:val="22"/>
          <w:lang w:bidi="lt-LT"/>
        </w:rPr>
        <w:t xml:space="preserve">sąveikos nepastebėta. </w:t>
      </w:r>
    </w:p>
    <w:p w14:paraId="7C6C63E2" w14:textId="77777777" w:rsidR="00FA56B4" w:rsidRPr="00176118" w:rsidRDefault="00FA56B4" w:rsidP="00FA56B4">
      <w:pPr>
        <w:rPr>
          <w:bCs/>
          <w:sz w:val="22"/>
          <w:szCs w:val="22"/>
          <w:lang w:val="pt-PT"/>
        </w:rPr>
      </w:pPr>
    </w:p>
    <w:p w14:paraId="6540D24E" w14:textId="67368821" w:rsidR="00FA56B4" w:rsidRPr="00176118" w:rsidRDefault="00FA56B4" w:rsidP="00FA56B4">
      <w:pPr>
        <w:rPr>
          <w:bCs/>
          <w:sz w:val="22"/>
          <w:szCs w:val="22"/>
          <w:lang w:val="pt-PT"/>
        </w:rPr>
      </w:pPr>
      <w:r w:rsidRPr="00FA56B4">
        <w:rPr>
          <w:sz w:val="22"/>
          <w:szCs w:val="22"/>
          <w:lang w:bidi="lt-LT"/>
        </w:rPr>
        <w:t xml:space="preserve">Kadangi </w:t>
      </w:r>
      <w:r w:rsidR="00E83056">
        <w:rPr>
          <w:sz w:val="22"/>
          <w:szCs w:val="22"/>
          <w:lang w:bidi="lt-LT"/>
        </w:rPr>
        <w:t>PROGIT</w:t>
      </w:r>
      <w:r w:rsidR="003F53EB" w:rsidRPr="003F53EB">
        <w:rPr>
          <w:sz w:val="22"/>
          <w:szCs w:val="22"/>
          <w:lang w:bidi="lt-LT"/>
        </w:rPr>
        <w:t xml:space="preserve"> </w:t>
      </w:r>
      <w:r w:rsidR="000043C5">
        <w:rPr>
          <w:sz w:val="22"/>
          <w:szCs w:val="22"/>
          <w:lang w:bidi="lt-LT"/>
        </w:rPr>
        <w:t xml:space="preserve">sukelia </w:t>
      </w:r>
      <w:proofErr w:type="spellStart"/>
      <w:r w:rsidR="0008307D" w:rsidRPr="0008307D">
        <w:rPr>
          <w:sz w:val="22"/>
          <w:szCs w:val="22"/>
          <w:lang w:bidi="lt-LT"/>
        </w:rPr>
        <w:t>gastrokinetinį</w:t>
      </w:r>
      <w:proofErr w:type="spellEnd"/>
      <w:r w:rsidR="0008307D" w:rsidRPr="0008307D">
        <w:rPr>
          <w:sz w:val="22"/>
          <w:szCs w:val="22"/>
          <w:lang w:bidi="lt-LT"/>
        </w:rPr>
        <w:t xml:space="preserve"> poveikį</w:t>
      </w:r>
      <w:r w:rsidRPr="00FA56B4">
        <w:rPr>
          <w:sz w:val="22"/>
          <w:szCs w:val="22"/>
          <w:lang w:bidi="lt-LT"/>
        </w:rPr>
        <w:t xml:space="preserve">, jis gali </w:t>
      </w:r>
      <w:r w:rsidR="000043C5">
        <w:rPr>
          <w:sz w:val="22"/>
          <w:szCs w:val="22"/>
          <w:lang w:bidi="lt-LT"/>
        </w:rPr>
        <w:t>daryti</w:t>
      </w:r>
      <w:r w:rsidR="000043C5" w:rsidRPr="00FA56B4">
        <w:rPr>
          <w:sz w:val="22"/>
          <w:szCs w:val="22"/>
          <w:lang w:bidi="lt-LT"/>
        </w:rPr>
        <w:t xml:space="preserve"> įtak</w:t>
      </w:r>
      <w:r w:rsidR="000043C5">
        <w:rPr>
          <w:sz w:val="22"/>
          <w:szCs w:val="22"/>
          <w:lang w:bidi="lt-LT"/>
        </w:rPr>
        <w:t>ą</w:t>
      </w:r>
      <w:r w:rsidR="000043C5" w:rsidRPr="00FA56B4">
        <w:rPr>
          <w:sz w:val="22"/>
          <w:szCs w:val="22"/>
          <w:lang w:bidi="lt-LT"/>
        </w:rPr>
        <w:t xml:space="preserve"> </w:t>
      </w:r>
      <w:r w:rsidRPr="00FA56B4">
        <w:rPr>
          <w:sz w:val="22"/>
          <w:szCs w:val="22"/>
          <w:lang w:bidi="lt-LT"/>
        </w:rPr>
        <w:t xml:space="preserve">kartu vartojamų geriamųjų vaistų absorbcijai. </w:t>
      </w:r>
    </w:p>
    <w:p w14:paraId="02D0E843" w14:textId="77777777" w:rsidR="00FA56B4" w:rsidRPr="00176118" w:rsidRDefault="00FA56B4" w:rsidP="00FA56B4">
      <w:pPr>
        <w:rPr>
          <w:bCs/>
          <w:sz w:val="22"/>
          <w:szCs w:val="22"/>
          <w:lang w:val="pt-PT"/>
        </w:rPr>
      </w:pPr>
    </w:p>
    <w:p w14:paraId="236AF15D" w14:textId="3715C587" w:rsidR="00FA56B4" w:rsidRPr="00176118" w:rsidRDefault="00FA56B4" w:rsidP="00FA56B4">
      <w:pPr>
        <w:rPr>
          <w:bCs/>
          <w:sz w:val="22"/>
          <w:szCs w:val="22"/>
          <w:lang w:val="pt-PT"/>
        </w:rPr>
      </w:pPr>
      <w:proofErr w:type="spellStart"/>
      <w:r w:rsidRPr="00FA56B4">
        <w:rPr>
          <w:sz w:val="22"/>
          <w:szCs w:val="22"/>
          <w:lang w:bidi="lt-LT"/>
        </w:rPr>
        <w:t>Anticholinerginiai</w:t>
      </w:r>
      <w:proofErr w:type="spellEnd"/>
      <w:r w:rsidRPr="00FA56B4">
        <w:rPr>
          <w:sz w:val="22"/>
          <w:szCs w:val="22"/>
          <w:lang w:bidi="lt-LT"/>
        </w:rPr>
        <w:t xml:space="preserve"> vaistai (vartojami astmai, lėtinei obstrukcinei plaučių ligai ar viduriavimui gydyti, anestezijai palaikyti, Parkinsono liga</w:t>
      </w:r>
      <w:r w:rsidR="000043C5">
        <w:rPr>
          <w:sz w:val="22"/>
          <w:szCs w:val="22"/>
          <w:lang w:bidi="lt-LT"/>
        </w:rPr>
        <w:t>i lengvinti</w:t>
      </w:r>
      <w:r w:rsidRPr="00FA56B4">
        <w:rPr>
          <w:sz w:val="22"/>
          <w:szCs w:val="22"/>
          <w:lang w:bidi="lt-LT"/>
        </w:rPr>
        <w:t xml:space="preserve"> ir lygiųjų raumenų, pvz., šlapimo pūslės, virškinimo trakto, spazmams mažinti) gali silpninti </w:t>
      </w:r>
      <w:proofErr w:type="spellStart"/>
      <w:r w:rsidRPr="00FA56B4">
        <w:rPr>
          <w:sz w:val="22"/>
          <w:szCs w:val="22"/>
          <w:lang w:bidi="lt-LT"/>
        </w:rPr>
        <w:t>itoprido</w:t>
      </w:r>
      <w:proofErr w:type="spellEnd"/>
      <w:r w:rsidRPr="00FA56B4">
        <w:rPr>
          <w:sz w:val="22"/>
          <w:szCs w:val="22"/>
          <w:lang w:bidi="lt-LT"/>
        </w:rPr>
        <w:t xml:space="preserve"> poveikį.</w:t>
      </w:r>
    </w:p>
    <w:p w14:paraId="58BA37E8" w14:textId="77777777" w:rsidR="00FA56B4" w:rsidRPr="00176118" w:rsidRDefault="00FA56B4" w:rsidP="00FA56B4">
      <w:pPr>
        <w:rPr>
          <w:bCs/>
          <w:sz w:val="22"/>
          <w:szCs w:val="22"/>
          <w:lang w:val="pt-PT"/>
        </w:rPr>
      </w:pPr>
    </w:p>
    <w:p w14:paraId="7AFF95D2" w14:textId="32113C72" w:rsidR="00FA56B4" w:rsidRDefault="00FA56B4" w:rsidP="00FA56B4">
      <w:pPr>
        <w:rPr>
          <w:sz w:val="22"/>
          <w:szCs w:val="22"/>
          <w:lang w:bidi="lt-LT"/>
        </w:rPr>
      </w:pPr>
      <w:r w:rsidRPr="00FA56B4">
        <w:rPr>
          <w:sz w:val="22"/>
          <w:szCs w:val="22"/>
          <w:lang w:bidi="lt-LT"/>
        </w:rPr>
        <w:t>Vaistai nuo opų (</w:t>
      </w:r>
      <w:r w:rsidR="002F3C52">
        <w:rPr>
          <w:sz w:val="22"/>
          <w:szCs w:val="22"/>
          <w:lang w:bidi="lt-LT"/>
        </w:rPr>
        <w:t>vartojami</w:t>
      </w:r>
      <w:r w:rsidRPr="00FA56B4">
        <w:rPr>
          <w:sz w:val="22"/>
          <w:szCs w:val="22"/>
          <w:lang w:bidi="lt-LT"/>
        </w:rPr>
        <w:t xml:space="preserve"> virškinimo trakto opų profilaktikai ir gydymui), tokie kaip cimetidinas, ranitidinas, teprenonas ir cetraksatas, </w:t>
      </w:r>
      <w:r w:rsidR="00BD7176">
        <w:rPr>
          <w:sz w:val="22"/>
          <w:szCs w:val="22"/>
          <w:lang w:bidi="lt-LT"/>
        </w:rPr>
        <w:t>nepaveikia</w:t>
      </w:r>
      <w:r w:rsidRPr="00FA56B4">
        <w:rPr>
          <w:sz w:val="22"/>
          <w:szCs w:val="22"/>
          <w:lang w:bidi="lt-LT"/>
        </w:rPr>
        <w:t xml:space="preserve"> </w:t>
      </w:r>
      <w:r w:rsidR="00E83056">
        <w:rPr>
          <w:sz w:val="22"/>
          <w:szCs w:val="22"/>
          <w:lang w:bidi="lt-LT"/>
        </w:rPr>
        <w:t>PROGIT</w:t>
      </w:r>
      <w:r w:rsidR="004B4EF5">
        <w:rPr>
          <w:sz w:val="22"/>
          <w:szCs w:val="22"/>
          <w:lang w:bidi="lt-LT"/>
        </w:rPr>
        <w:t xml:space="preserve"> </w:t>
      </w:r>
      <w:r w:rsidR="00BD7176">
        <w:rPr>
          <w:sz w:val="22"/>
          <w:szCs w:val="22"/>
          <w:lang w:bidi="lt-LT"/>
        </w:rPr>
        <w:t xml:space="preserve">efekto </w:t>
      </w:r>
      <w:r w:rsidR="004B4EF5">
        <w:rPr>
          <w:sz w:val="22"/>
          <w:szCs w:val="22"/>
          <w:lang w:bidi="lt-LT"/>
        </w:rPr>
        <w:t>virškinimo trakto</w:t>
      </w:r>
      <w:r w:rsidRPr="00FA56B4">
        <w:rPr>
          <w:sz w:val="22"/>
          <w:szCs w:val="22"/>
          <w:lang w:bidi="lt-LT"/>
        </w:rPr>
        <w:t xml:space="preserve"> </w:t>
      </w:r>
      <w:r w:rsidR="00BD7176">
        <w:rPr>
          <w:sz w:val="22"/>
          <w:szCs w:val="22"/>
          <w:lang w:bidi="lt-LT"/>
        </w:rPr>
        <w:t>judrumui</w:t>
      </w:r>
      <w:r w:rsidRPr="00FA56B4">
        <w:rPr>
          <w:sz w:val="22"/>
          <w:szCs w:val="22"/>
          <w:lang w:bidi="lt-LT"/>
        </w:rPr>
        <w:t>.</w:t>
      </w:r>
    </w:p>
    <w:p w14:paraId="3A2391A0" w14:textId="6A9506F0" w:rsidR="00FA56B4" w:rsidRPr="000D6787" w:rsidRDefault="003830E1" w:rsidP="00FA56B4">
      <w:pPr>
        <w:rPr>
          <w:b/>
          <w:bCs/>
          <w:sz w:val="22"/>
          <w:szCs w:val="22"/>
        </w:rPr>
      </w:pPr>
      <w:r>
        <w:rPr>
          <w:sz w:val="22"/>
          <w:szCs w:val="22"/>
          <w:lang w:bidi="lt-LT"/>
        </w:rPr>
        <w:t xml:space="preserve">Itopridas </w:t>
      </w:r>
      <w:r w:rsidR="00D75D58">
        <w:rPr>
          <w:sz w:val="22"/>
          <w:szCs w:val="22"/>
          <w:lang w:bidi="lt-LT"/>
        </w:rPr>
        <w:t>dėl sukeliamo poveikio virškinimo traktui</w:t>
      </w:r>
      <w:r w:rsidR="003C7CF0">
        <w:rPr>
          <w:sz w:val="22"/>
          <w:szCs w:val="22"/>
          <w:lang w:bidi="lt-LT"/>
        </w:rPr>
        <w:t xml:space="preserve"> gali veikti kitų vaistų, ypač tų</w:t>
      </w:r>
      <w:r w:rsidR="00B43F53">
        <w:rPr>
          <w:sz w:val="22"/>
          <w:szCs w:val="22"/>
          <w:lang w:bidi="lt-LT"/>
        </w:rPr>
        <w:t xml:space="preserve">, kurių terapinis </w:t>
      </w:r>
      <w:r w:rsidR="009A09D8">
        <w:rPr>
          <w:sz w:val="22"/>
          <w:szCs w:val="22"/>
          <w:lang w:bidi="lt-LT"/>
        </w:rPr>
        <w:t>diap</w:t>
      </w:r>
      <w:r w:rsidR="00ED6C5D">
        <w:rPr>
          <w:sz w:val="22"/>
          <w:szCs w:val="22"/>
          <w:lang w:bidi="lt-LT"/>
        </w:rPr>
        <w:t>a</w:t>
      </w:r>
      <w:r w:rsidR="009A09D8">
        <w:rPr>
          <w:sz w:val="22"/>
          <w:szCs w:val="22"/>
          <w:lang w:bidi="lt-LT"/>
        </w:rPr>
        <w:t>zonas siauras</w:t>
      </w:r>
      <w:r w:rsidR="00FF1062">
        <w:rPr>
          <w:sz w:val="22"/>
          <w:szCs w:val="22"/>
          <w:lang w:bidi="lt-LT"/>
        </w:rPr>
        <w:t xml:space="preserve">, pailginto atpalaidavimo ir </w:t>
      </w:r>
      <w:r w:rsidR="00184540">
        <w:rPr>
          <w:sz w:val="22"/>
          <w:szCs w:val="22"/>
          <w:lang w:bidi="lt-LT"/>
        </w:rPr>
        <w:t>skrandyje neirių preparatų, ab</w:t>
      </w:r>
      <w:r w:rsidR="00447873">
        <w:rPr>
          <w:sz w:val="22"/>
          <w:szCs w:val="22"/>
          <w:lang w:bidi="lt-LT"/>
        </w:rPr>
        <w:t>sorbciją.</w:t>
      </w:r>
    </w:p>
    <w:p w14:paraId="1802CE18" w14:textId="77777777" w:rsidR="005E7172" w:rsidRDefault="005E7172" w:rsidP="00FA56B4">
      <w:pPr>
        <w:rPr>
          <w:b/>
          <w:sz w:val="22"/>
          <w:szCs w:val="22"/>
          <w:lang w:bidi="lt-LT"/>
        </w:rPr>
      </w:pPr>
    </w:p>
    <w:p w14:paraId="0196762E" w14:textId="5A48AED0" w:rsidR="00FA56B4" w:rsidRPr="000D6787" w:rsidRDefault="00E83056" w:rsidP="00FA56B4">
      <w:pPr>
        <w:rPr>
          <w:sz w:val="22"/>
          <w:szCs w:val="22"/>
        </w:rPr>
      </w:pPr>
      <w:r>
        <w:rPr>
          <w:b/>
          <w:sz w:val="22"/>
          <w:szCs w:val="22"/>
          <w:lang w:bidi="lt-LT"/>
        </w:rPr>
        <w:t>PROGIT</w:t>
      </w:r>
      <w:r w:rsidR="00763C84">
        <w:rPr>
          <w:b/>
          <w:sz w:val="22"/>
          <w:szCs w:val="22"/>
          <w:lang w:bidi="lt-LT"/>
        </w:rPr>
        <w:t xml:space="preserve"> </w:t>
      </w:r>
      <w:r w:rsidR="00FA56B4" w:rsidRPr="00FA56B4">
        <w:rPr>
          <w:b/>
          <w:sz w:val="22"/>
          <w:szCs w:val="22"/>
          <w:lang w:bidi="lt-LT"/>
        </w:rPr>
        <w:t>vartojimas su maistu ir gėrimais</w:t>
      </w:r>
    </w:p>
    <w:p w14:paraId="04406807" w14:textId="316753C1" w:rsidR="00FA56B4" w:rsidRPr="000D6787" w:rsidRDefault="00E83056" w:rsidP="00FA56B4">
      <w:pPr>
        <w:rPr>
          <w:sz w:val="22"/>
          <w:szCs w:val="22"/>
        </w:rPr>
      </w:pPr>
      <w:r>
        <w:rPr>
          <w:sz w:val="22"/>
          <w:szCs w:val="22"/>
          <w:lang w:bidi="lt-LT"/>
        </w:rPr>
        <w:t>PROGIT</w:t>
      </w:r>
      <w:r w:rsidR="00763C84">
        <w:rPr>
          <w:sz w:val="22"/>
          <w:szCs w:val="22"/>
          <w:lang w:bidi="lt-LT"/>
        </w:rPr>
        <w:t xml:space="preserve"> </w:t>
      </w:r>
      <w:r w:rsidR="00FA56B4" w:rsidRPr="00FA56B4">
        <w:rPr>
          <w:sz w:val="22"/>
          <w:szCs w:val="22"/>
          <w:lang w:bidi="lt-LT"/>
        </w:rPr>
        <w:t>reikia vartoti prieš valgį.</w:t>
      </w:r>
    </w:p>
    <w:p w14:paraId="35E3998E" w14:textId="77777777" w:rsidR="00FA56B4" w:rsidRPr="000D6787" w:rsidRDefault="00FA56B4" w:rsidP="00FA56B4">
      <w:pPr>
        <w:rPr>
          <w:b/>
          <w:bCs/>
          <w:sz w:val="22"/>
          <w:szCs w:val="22"/>
        </w:rPr>
      </w:pPr>
    </w:p>
    <w:p w14:paraId="7786A6B8" w14:textId="77777777" w:rsidR="00FA56B4" w:rsidRPr="000D6787" w:rsidRDefault="00FA56B4" w:rsidP="00FA56B4">
      <w:pPr>
        <w:rPr>
          <w:b/>
          <w:bCs/>
          <w:sz w:val="22"/>
          <w:szCs w:val="22"/>
        </w:rPr>
      </w:pPr>
      <w:r w:rsidRPr="00FA56B4">
        <w:rPr>
          <w:b/>
          <w:sz w:val="22"/>
          <w:szCs w:val="22"/>
          <w:lang w:bidi="lt-LT"/>
        </w:rPr>
        <w:t xml:space="preserve">Nėštumas ir žindymo laikotarpis </w:t>
      </w:r>
    </w:p>
    <w:p w14:paraId="7F190E5F" w14:textId="6404E60F" w:rsidR="00FA56B4" w:rsidRPr="000D6787" w:rsidRDefault="00FA56B4" w:rsidP="00FA56B4">
      <w:pPr>
        <w:pStyle w:val="Pagrindinistekstas"/>
        <w:jc w:val="both"/>
        <w:rPr>
          <w:szCs w:val="22"/>
        </w:rPr>
      </w:pPr>
      <w:r w:rsidRPr="00FA56B4">
        <w:rPr>
          <w:szCs w:val="22"/>
          <w:lang w:bidi="lt-LT"/>
        </w:rPr>
        <w:t>Jeigu esate nėščia, žindote kūdikį, manote, kad galbūt esate nėščia arba planuojate pastoti, tai prieš vartodama šį vaistą pasitarkite su gydytoju arba vaistininku.</w:t>
      </w:r>
      <w:r w:rsidR="00CD7A58">
        <w:rPr>
          <w:szCs w:val="22"/>
          <w:lang w:bidi="lt-LT"/>
        </w:rPr>
        <w:t xml:space="preserve"> </w:t>
      </w:r>
      <w:r w:rsidR="0021607E">
        <w:rPr>
          <w:szCs w:val="22"/>
          <w:lang w:bidi="lt-LT"/>
        </w:rPr>
        <w:t xml:space="preserve">Nėščioms moterims arba moterims, kurios </w:t>
      </w:r>
      <w:r w:rsidR="009A09D8">
        <w:rPr>
          <w:szCs w:val="22"/>
          <w:lang w:bidi="lt-LT"/>
        </w:rPr>
        <w:t>įtaria, jog</w:t>
      </w:r>
      <w:r w:rsidR="009178C8">
        <w:rPr>
          <w:szCs w:val="22"/>
          <w:lang w:bidi="lt-LT"/>
        </w:rPr>
        <w:t xml:space="preserve"> gali</w:t>
      </w:r>
      <w:r w:rsidR="009A09D8">
        <w:rPr>
          <w:szCs w:val="22"/>
          <w:lang w:bidi="lt-LT"/>
        </w:rPr>
        <w:t xml:space="preserve"> </w:t>
      </w:r>
      <w:r w:rsidR="0021607E">
        <w:rPr>
          <w:szCs w:val="22"/>
          <w:lang w:bidi="lt-LT"/>
        </w:rPr>
        <w:t>būti nėščios</w:t>
      </w:r>
      <w:r w:rsidR="008D788C">
        <w:rPr>
          <w:szCs w:val="22"/>
          <w:lang w:bidi="lt-LT"/>
        </w:rPr>
        <w:t xml:space="preserve">, </w:t>
      </w:r>
      <w:r w:rsidR="00E83056">
        <w:rPr>
          <w:szCs w:val="22"/>
          <w:lang w:bidi="lt-LT"/>
        </w:rPr>
        <w:t>PROGIT</w:t>
      </w:r>
      <w:r w:rsidR="008D788C">
        <w:rPr>
          <w:szCs w:val="22"/>
          <w:lang w:bidi="lt-LT"/>
        </w:rPr>
        <w:t xml:space="preserve"> vartoti galima</w:t>
      </w:r>
      <w:r w:rsidR="00A95609">
        <w:rPr>
          <w:szCs w:val="22"/>
          <w:lang w:bidi="lt-LT"/>
        </w:rPr>
        <w:t xml:space="preserve"> tik tada, kai tai rekomendavo gydytojas</w:t>
      </w:r>
      <w:r w:rsidR="008112F4">
        <w:rPr>
          <w:szCs w:val="22"/>
          <w:lang w:bidi="lt-LT"/>
        </w:rPr>
        <w:t>, jei gydymo nauda gerokai viršija galimą riziką.</w:t>
      </w:r>
    </w:p>
    <w:p w14:paraId="7F495256" w14:textId="665634AE" w:rsidR="00FA56B4" w:rsidRDefault="00FA56B4" w:rsidP="002B7E65">
      <w:pPr>
        <w:pStyle w:val="Pagrindinistekstas"/>
        <w:spacing w:after="0"/>
        <w:jc w:val="both"/>
        <w:rPr>
          <w:szCs w:val="22"/>
          <w:lang w:bidi="lt-LT"/>
        </w:rPr>
      </w:pPr>
      <w:r w:rsidRPr="00FA56B4">
        <w:rPr>
          <w:szCs w:val="22"/>
          <w:lang w:bidi="lt-LT"/>
        </w:rPr>
        <w:t xml:space="preserve">Dėl galimo </w:t>
      </w:r>
      <w:bookmarkStart w:id="21" w:name="_Hlk52955307"/>
      <w:r w:rsidRPr="00FA56B4">
        <w:rPr>
          <w:szCs w:val="22"/>
          <w:lang w:bidi="lt-LT"/>
        </w:rPr>
        <w:t xml:space="preserve">šalutinio poveikio </w:t>
      </w:r>
      <w:bookmarkStart w:id="22" w:name="_Hlk52955325"/>
      <w:bookmarkEnd w:id="21"/>
      <w:r w:rsidRPr="00FA56B4">
        <w:rPr>
          <w:szCs w:val="22"/>
          <w:lang w:bidi="lt-LT"/>
        </w:rPr>
        <w:t>žindomiems kūdikiams</w:t>
      </w:r>
      <w:bookmarkEnd w:id="22"/>
      <w:r w:rsidRPr="00FA56B4">
        <w:rPr>
          <w:szCs w:val="22"/>
          <w:lang w:bidi="lt-LT"/>
        </w:rPr>
        <w:t xml:space="preserve"> rizikos gydytojas turi nuspręsti, ar nutraukti žindymą, ar nutraukti gydymą.</w:t>
      </w:r>
    </w:p>
    <w:p w14:paraId="142FD506" w14:textId="77777777" w:rsidR="00B0705F" w:rsidRPr="000D6787" w:rsidRDefault="00B0705F" w:rsidP="002B7E65">
      <w:pPr>
        <w:pStyle w:val="Pagrindinistekstas"/>
        <w:spacing w:after="0"/>
        <w:jc w:val="both"/>
        <w:rPr>
          <w:szCs w:val="22"/>
        </w:rPr>
      </w:pPr>
    </w:p>
    <w:p w14:paraId="0AA647ED" w14:textId="77777777" w:rsidR="00FA56B4" w:rsidRPr="000D6787" w:rsidRDefault="00FA56B4" w:rsidP="00FA56B4">
      <w:pPr>
        <w:numPr>
          <w:ilvl w:val="12"/>
          <w:numId w:val="0"/>
        </w:numPr>
        <w:rPr>
          <w:b/>
          <w:bCs/>
          <w:sz w:val="22"/>
          <w:szCs w:val="22"/>
        </w:rPr>
      </w:pPr>
      <w:r w:rsidRPr="00FA56B4">
        <w:rPr>
          <w:b/>
          <w:sz w:val="22"/>
          <w:szCs w:val="22"/>
          <w:lang w:bidi="lt-LT"/>
        </w:rPr>
        <w:t>Vairavimas ir mechanizmų valdymas</w:t>
      </w:r>
    </w:p>
    <w:p w14:paraId="2821F3D0" w14:textId="2AFAAA36" w:rsidR="00FA56B4" w:rsidRPr="000D6787" w:rsidRDefault="00FA56B4" w:rsidP="00FA56B4">
      <w:pPr>
        <w:rPr>
          <w:sz w:val="22"/>
          <w:szCs w:val="22"/>
        </w:rPr>
      </w:pPr>
      <w:r w:rsidRPr="00FA56B4">
        <w:rPr>
          <w:sz w:val="22"/>
          <w:szCs w:val="22"/>
          <w:lang w:bidi="lt-LT"/>
        </w:rPr>
        <w:t xml:space="preserve">Nors </w:t>
      </w:r>
      <w:r w:rsidR="00E83056">
        <w:rPr>
          <w:sz w:val="22"/>
          <w:szCs w:val="22"/>
          <w:lang w:bidi="lt-LT"/>
        </w:rPr>
        <w:t>PROGIT</w:t>
      </w:r>
      <w:r w:rsidR="00235FE1">
        <w:rPr>
          <w:sz w:val="22"/>
          <w:szCs w:val="22"/>
          <w:lang w:bidi="lt-LT"/>
        </w:rPr>
        <w:t xml:space="preserve"> </w:t>
      </w:r>
      <w:r w:rsidRPr="00FA56B4">
        <w:rPr>
          <w:sz w:val="22"/>
          <w:szCs w:val="22"/>
          <w:lang w:bidi="lt-LT"/>
        </w:rPr>
        <w:t>įtakos gebėjimui vairuoti ir valdyti mechanizmus nepastebėta, negalima atmesti budrumo sumažėjimo tikimybės. Labai retai gali pasireikšti galvos svaigimas. Tokiais atvejais nevairuokite ir nevaldykite mechanizmų, kol šie simptomai išnyks.</w:t>
      </w:r>
    </w:p>
    <w:p w14:paraId="34F5AE9D" w14:textId="77777777" w:rsidR="00FA56B4" w:rsidRPr="000D6787" w:rsidRDefault="00FA56B4" w:rsidP="00FA56B4">
      <w:pPr>
        <w:rPr>
          <w:sz w:val="22"/>
          <w:szCs w:val="22"/>
        </w:rPr>
      </w:pPr>
    </w:p>
    <w:p w14:paraId="503894C7" w14:textId="77777777" w:rsidR="00FA56B4" w:rsidRPr="000D6787" w:rsidRDefault="00FA56B4" w:rsidP="00FA56B4">
      <w:pPr>
        <w:rPr>
          <w:sz w:val="22"/>
          <w:szCs w:val="22"/>
        </w:rPr>
      </w:pPr>
    </w:p>
    <w:p w14:paraId="25B064AB" w14:textId="5A6287F4" w:rsidR="00FA56B4" w:rsidRPr="000D6787" w:rsidRDefault="00FA56B4" w:rsidP="00FA56B4">
      <w:pPr>
        <w:ind w:left="567" w:hanging="567"/>
        <w:rPr>
          <w:b/>
          <w:bCs/>
          <w:sz w:val="22"/>
          <w:szCs w:val="22"/>
        </w:rPr>
      </w:pPr>
      <w:r w:rsidRPr="00FA56B4">
        <w:rPr>
          <w:b/>
          <w:sz w:val="22"/>
          <w:szCs w:val="22"/>
          <w:lang w:bidi="lt-LT"/>
        </w:rPr>
        <w:t>3.</w:t>
      </w:r>
      <w:r w:rsidRPr="00FA56B4">
        <w:rPr>
          <w:b/>
          <w:sz w:val="22"/>
          <w:szCs w:val="22"/>
          <w:lang w:bidi="lt-LT"/>
        </w:rPr>
        <w:tab/>
        <w:t xml:space="preserve">Kaip vartoti </w:t>
      </w:r>
      <w:r w:rsidR="00E83056">
        <w:rPr>
          <w:b/>
          <w:sz w:val="22"/>
          <w:szCs w:val="22"/>
          <w:lang w:bidi="lt-LT"/>
        </w:rPr>
        <w:t>PROGIT</w:t>
      </w:r>
    </w:p>
    <w:p w14:paraId="7B12CDCF" w14:textId="77777777" w:rsidR="00FA56B4" w:rsidRPr="000D6787" w:rsidRDefault="00FA56B4" w:rsidP="00FA56B4">
      <w:pPr>
        <w:rPr>
          <w:sz w:val="22"/>
          <w:szCs w:val="22"/>
        </w:rPr>
      </w:pPr>
    </w:p>
    <w:p w14:paraId="1B6E684D" w14:textId="77777777" w:rsidR="00FA56B4" w:rsidRPr="000D6787" w:rsidRDefault="00FA56B4" w:rsidP="00FA56B4">
      <w:pPr>
        <w:rPr>
          <w:sz w:val="22"/>
          <w:szCs w:val="22"/>
        </w:rPr>
      </w:pPr>
      <w:r w:rsidRPr="00FA56B4">
        <w:rPr>
          <w:sz w:val="22"/>
          <w:szCs w:val="22"/>
          <w:lang w:bidi="lt-LT"/>
        </w:rPr>
        <w:t>Visada vartokite šį vaistą tiksliai kaip nurodė gydytojas. Jeigu abejojate, kreipkitės į gydytoją arba vaistininką.</w:t>
      </w:r>
    </w:p>
    <w:p w14:paraId="75A40D3D" w14:textId="11067782" w:rsidR="00FA56B4" w:rsidRPr="000D6787" w:rsidRDefault="00FA56B4" w:rsidP="00FA56B4">
      <w:pPr>
        <w:rPr>
          <w:sz w:val="22"/>
          <w:szCs w:val="22"/>
        </w:rPr>
      </w:pPr>
      <w:r w:rsidRPr="00FA56B4">
        <w:rPr>
          <w:sz w:val="22"/>
          <w:szCs w:val="22"/>
          <w:lang w:bidi="lt-LT"/>
        </w:rPr>
        <w:t xml:space="preserve">Rekomenduojama paros dozė suaugusiesiems yra 1 tabletė tris kartus per parą prieš valgį. Šią dozę gydytojas gali sumažinti atsižvelgdamas į Jūsų amžių ir ligos simptomus. Gydymo trukmę nustatys Jūsų gydytojas. </w:t>
      </w:r>
      <w:r w:rsidR="00E83056">
        <w:rPr>
          <w:sz w:val="22"/>
          <w:szCs w:val="22"/>
          <w:lang w:bidi="lt-LT"/>
        </w:rPr>
        <w:t>PROGIT</w:t>
      </w:r>
      <w:r w:rsidR="00CB3744" w:rsidRPr="00CB3744">
        <w:rPr>
          <w:sz w:val="22"/>
          <w:szCs w:val="22"/>
          <w:lang w:bidi="lt-LT"/>
        </w:rPr>
        <w:t xml:space="preserve"> </w:t>
      </w:r>
      <w:r w:rsidRPr="00FA56B4">
        <w:rPr>
          <w:sz w:val="22"/>
          <w:szCs w:val="22"/>
          <w:lang w:bidi="lt-LT"/>
        </w:rPr>
        <w:t>negalima vartoti ilgiau nei 8 savaites.</w:t>
      </w:r>
    </w:p>
    <w:p w14:paraId="319CD100" w14:textId="77777777" w:rsidR="00FA56B4" w:rsidRPr="000D6787" w:rsidRDefault="00FA56B4" w:rsidP="00FA56B4">
      <w:pPr>
        <w:rPr>
          <w:b/>
          <w:bCs/>
          <w:sz w:val="22"/>
          <w:szCs w:val="22"/>
        </w:rPr>
      </w:pPr>
    </w:p>
    <w:p w14:paraId="680ABFF2" w14:textId="77777777" w:rsidR="00FA56B4" w:rsidRPr="000D6787" w:rsidRDefault="00FA56B4" w:rsidP="00FA56B4">
      <w:pPr>
        <w:rPr>
          <w:b/>
          <w:bCs/>
          <w:sz w:val="22"/>
          <w:szCs w:val="22"/>
        </w:rPr>
      </w:pPr>
      <w:r w:rsidRPr="00FA56B4">
        <w:rPr>
          <w:b/>
          <w:sz w:val="22"/>
          <w:szCs w:val="22"/>
          <w:lang w:bidi="lt-LT"/>
        </w:rPr>
        <w:t>Vartojimas vaikams ir paaugliams</w:t>
      </w:r>
    </w:p>
    <w:p w14:paraId="7F7283AC" w14:textId="40235DDD" w:rsidR="00FA56B4" w:rsidRPr="000D6787" w:rsidRDefault="00E83056" w:rsidP="00FA56B4">
      <w:pPr>
        <w:rPr>
          <w:sz w:val="22"/>
          <w:szCs w:val="22"/>
        </w:rPr>
      </w:pPr>
      <w:r>
        <w:rPr>
          <w:sz w:val="22"/>
          <w:szCs w:val="22"/>
          <w:lang w:bidi="lt-LT"/>
        </w:rPr>
        <w:t>PROGIT</w:t>
      </w:r>
      <w:r w:rsidR="00CB3744" w:rsidRPr="00CB3744">
        <w:rPr>
          <w:sz w:val="22"/>
          <w:szCs w:val="22"/>
          <w:lang w:bidi="lt-LT"/>
        </w:rPr>
        <w:t xml:space="preserve"> </w:t>
      </w:r>
      <w:r w:rsidR="00FA56B4" w:rsidRPr="00FA56B4">
        <w:rPr>
          <w:sz w:val="22"/>
          <w:szCs w:val="22"/>
          <w:lang w:bidi="lt-LT"/>
        </w:rPr>
        <w:t xml:space="preserve">negalima </w:t>
      </w:r>
      <w:r w:rsidR="008B3C2F">
        <w:rPr>
          <w:sz w:val="22"/>
          <w:szCs w:val="22"/>
          <w:lang w:bidi="lt-LT"/>
        </w:rPr>
        <w:t>vartoti</w:t>
      </w:r>
      <w:r w:rsidR="008B3C2F" w:rsidRPr="00FA56B4">
        <w:rPr>
          <w:sz w:val="22"/>
          <w:szCs w:val="22"/>
          <w:lang w:bidi="lt-LT"/>
        </w:rPr>
        <w:t xml:space="preserve"> </w:t>
      </w:r>
      <w:r w:rsidR="00FA56B4" w:rsidRPr="00FA56B4">
        <w:rPr>
          <w:sz w:val="22"/>
          <w:szCs w:val="22"/>
          <w:lang w:bidi="lt-LT"/>
        </w:rPr>
        <w:t>vaikams ir jaunesniems nei 16 metų paaugliams.</w:t>
      </w:r>
    </w:p>
    <w:p w14:paraId="673258BD" w14:textId="77777777" w:rsidR="00FA56B4" w:rsidRPr="000D6787" w:rsidRDefault="00FA56B4" w:rsidP="00FA56B4">
      <w:pPr>
        <w:rPr>
          <w:b/>
          <w:bCs/>
          <w:sz w:val="22"/>
          <w:szCs w:val="22"/>
        </w:rPr>
      </w:pPr>
    </w:p>
    <w:p w14:paraId="11834339" w14:textId="27D4C47F" w:rsidR="00FA56B4" w:rsidRPr="000D6787" w:rsidRDefault="00FA56B4" w:rsidP="00FA56B4">
      <w:pPr>
        <w:rPr>
          <w:b/>
          <w:bCs/>
          <w:sz w:val="22"/>
          <w:szCs w:val="22"/>
        </w:rPr>
      </w:pPr>
      <w:r w:rsidRPr="00FA56B4">
        <w:rPr>
          <w:b/>
          <w:sz w:val="22"/>
          <w:szCs w:val="22"/>
          <w:lang w:bidi="lt-LT"/>
        </w:rPr>
        <w:t xml:space="preserve">Ką daryti pavartojus per didelę </w:t>
      </w:r>
      <w:r w:rsidR="00E83056">
        <w:rPr>
          <w:b/>
          <w:sz w:val="22"/>
          <w:szCs w:val="22"/>
          <w:lang w:bidi="lt-LT"/>
        </w:rPr>
        <w:t>PROGIT</w:t>
      </w:r>
      <w:r w:rsidR="00FD1D04">
        <w:rPr>
          <w:b/>
          <w:sz w:val="22"/>
          <w:szCs w:val="22"/>
          <w:lang w:bidi="lt-LT"/>
        </w:rPr>
        <w:t xml:space="preserve"> </w:t>
      </w:r>
      <w:r w:rsidRPr="00FA56B4">
        <w:rPr>
          <w:b/>
          <w:sz w:val="22"/>
          <w:szCs w:val="22"/>
          <w:lang w:bidi="lt-LT"/>
        </w:rPr>
        <w:t>dozę</w:t>
      </w:r>
    </w:p>
    <w:p w14:paraId="73B69F25" w14:textId="4DEFA87A" w:rsidR="00FA56B4" w:rsidRPr="000D6787" w:rsidRDefault="00FA56B4" w:rsidP="00FA56B4">
      <w:pPr>
        <w:rPr>
          <w:sz w:val="22"/>
          <w:szCs w:val="22"/>
        </w:rPr>
      </w:pPr>
      <w:r w:rsidRPr="00FA56B4">
        <w:rPr>
          <w:sz w:val="22"/>
          <w:szCs w:val="22"/>
          <w:lang w:bidi="lt-LT"/>
        </w:rPr>
        <w:t xml:space="preserve">Jei suvartojote per </w:t>
      </w:r>
      <w:r w:rsidR="00A769F2">
        <w:rPr>
          <w:sz w:val="22"/>
          <w:szCs w:val="22"/>
          <w:lang w:bidi="lt-LT"/>
        </w:rPr>
        <w:t xml:space="preserve">daug </w:t>
      </w:r>
      <w:r w:rsidR="000A6B74">
        <w:rPr>
          <w:sz w:val="22"/>
          <w:szCs w:val="22"/>
          <w:lang w:bidi="lt-LT"/>
        </w:rPr>
        <w:t>tablečių</w:t>
      </w:r>
      <w:r w:rsidRPr="00FA56B4">
        <w:rPr>
          <w:sz w:val="22"/>
          <w:szCs w:val="22"/>
          <w:lang w:bidi="lt-LT"/>
        </w:rPr>
        <w:t xml:space="preserve"> arba jeigu vaisto atsitiktinai suvartojo vaikas, kreipkitės į gydytoją. </w:t>
      </w:r>
    </w:p>
    <w:p w14:paraId="40044C8C" w14:textId="77777777" w:rsidR="00FA56B4" w:rsidRPr="000D6787" w:rsidRDefault="00FA56B4" w:rsidP="00FA56B4">
      <w:pPr>
        <w:rPr>
          <w:sz w:val="22"/>
          <w:szCs w:val="22"/>
        </w:rPr>
      </w:pPr>
    </w:p>
    <w:p w14:paraId="7FF9654E" w14:textId="47B56C14" w:rsidR="00FA56B4" w:rsidRPr="000D6787" w:rsidRDefault="00FA56B4" w:rsidP="00FA56B4">
      <w:pPr>
        <w:rPr>
          <w:sz w:val="22"/>
          <w:szCs w:val="22"/>
        </w:rPr>
      </w:pPr>
      <w:r w:rsidRPr="00FA56B4">
        <w:rPr>
          <w:b/>
          <w:sz w:val="22"/>
          <w:szCs w:val="22"/>
          <w:lang w:bidi="lt-LT"/>
        </w:rPr>
        <w:t xml:space="preserve">Pamiršus pavartoti </w:t>
      </w:r>
      <w:r w:rsidR="00E83056">
        <w:rPr>
          <w:b/>
          <w:sz w:val="22"/>
          <w:szCs w:val="22"/>
          <w:lang w:bidi="lt-LT"/>
        </w:rPr>
        <w:t>PROGIT</w:t>
      </w:r>
    </w:p>
    <w:p w14:paraId="1DB0685C" w14:textId="16001A5A" w:rsidR="00FA56B4" w:rsidRPr="000D6787" w:rsidRDefault="00FA56B4" w:rsidP="00FA56B4">
      <w:pPr>
        <w:rPr>
          <w:sz w:val="22"/>
          <w:szCs w:val="22"/>
        </w:rPr>
      </w:pPr>
      <w:r w:rsidRPr="00FA56B4">
        <w:rPr>
          <w:sz w:val="22"/>
          <w:szCs w:val="22"/>
          <w:lang w:bidi="lt-LT"/>
        </w:rPr>
        <w:t xml:space="preserve">Jei pamiršote pavartoti </w:t>
      </w:r>
      <w:r w:rsidR="00E83056">
        <w:rPr>
          <w:sz w:val="22"/>
          <w:szCs w:val="22"/>
          <w:lang w:bidi="lt-LT"/>
        </w:rPr>
        <w:t>PROGIT</w:t>
      </w:r>
      <w:r w:rsidRPr="00FA56B4">
        <w:rPr>
          <w:sz w:val="22"/>
          <w:szCs w:val="22"/>
          <w:lang w:bidi="lt-LT"/>
        </w:rPr>
        <w:t xml:space="preserve">, </w:t>
      </w:r>
      <w:r w:rsidR="00027797">
        <w:rPr>
          <w:sz w:val="22"/>
          <w:szCs w:val="22"/>
          <w:lang w:bidi="lt-LT"/>
        </w:rPr>
        <w:t xml:space="preserve">toliau vartokite </w:t>
      </w:r>
      <w:r w:rsidR="00954166">
        <w:rPr>
          <w:sz w:val="22"/>
          <w:szCs w:val="22"/>
          <w:lang w:bidi="lt-LT"/>
        </w:rPr>
        <w:t>pagal įprastą dozavimo grafiką</w:t>
      </w:r>
      <w:r w:rsidRPr="00FA56B4">
        <w:rPr>
          <w:sz w:val="22"/>
          <w:szCs w:val="22"/>
          <w:lang w:bidi="lt-LT"/>
        </w:rPr>
        <w:t>. Negalima vartoti dvigubos dozės norint kompensuoti praleistą dozę.</w:t>
      </w:r>
    </w:p>
    <w:p w14:paraId="13A05130" w14:textId="77777777" w:rsidR="00FA56B4" w:rsidRPr="000D6787" w:rsidRDefault="00FA56B4" w:rsidP="00FA56B4">
      <w:pPr>
        <w:rPr>
          <w:sz w:val="22"/>
          <w:szCs w:val="22"/>
        </w:rPr>
      </w:pPr>
    </w:p>
    <w:p w14:paraId="08576805" w14:textId="1CFFB56E" w:rsidR="00FA56B4" w:rsidRPr="000D6787" w:rsidRDefault="00FA56B4" w:rsidP="00FA56B4">
      <w:pPr>
        <w:rPr>
          <w:sz w:val="22"/>
          <w:szCs w:val="22"/>
        </w:rPr>
      </w:pPr>
      <w:r w:rsidRPr="00FA56B4">
        <w:rPr>
          <w:b/>
          <w:sz w:val="22"/>
          <w:szCs w:val="22"/>
          <w:lang w:bidi="lt-LT"/>
        </w:rPr>
        <w:t xml:space="preserve">Nustojus vartoti </w:t>
      </w:r>
      <w:r w:rsidR="00E83056">
        <w:rPr>
          <w:b/>
          <w:sz w:val="22"/>
          <w:szCs w:val="22"/>
          <w:lang w:bidi="lt-LT"/>
        </w:rPr>
        <w:t>PROGIT</w:t>
      </w:r>
    </w:p>
    <w:p w14:paraId="1C3E4988" w14:textId="18E0026C" w:rsidR="00FA56B4" w:rsidRPr="000D6787" w:rsidRDefault="00FA56B4" w:rsidP="00FA56B4">
      <w:pPr>
        <w:rPr>
          <w:sz w:val="22"/>
          <w:szCs w:val="22"/>
        </w:rPr>
      </w:pPr>
      <w:r w:rsidRPr="00FA56B4">
        <w:rPr>
          <w:sz w:val="22"/>
          <w:szCs w:val="22"/>
          <w:lang w:bidi="lt-LT"/>
        </w:rPr>
        <w:t xml:space="preserve">Jei nustosite vartoti </w:t>
      </w:r>
      <w:r w:rsidR="00E83056">
        <w:rPr>
          <w:sz w:val="22"/>
          <w:szCs w:val="22"/>
          <w:lang w:bidi="lt-LT"/>
        </w:rPr>
        <w:t>PROGIT</w:t>
      </w:r>
      <w:r w:rsidR="00633E73">
        <w:rPr>
          <w:sz w:val="22"/>
          <w:szCs w:val="22"/>
          <w:lang w:bidi="lt-LT"/>
        </w:rPr>
        <w:t xml:space="preserve"> </w:t>
      </w:r>
      <w:r w:rsidRPr="00FA56B4">
        <w:rPr>
          <w:sz w:val="22"/>
          <w:szCs w:val="22"/>
          <w:lang w:bidi="lt-LT"/>
        </w:rPr>
        <w:t>per anksti, Jūsų simptomai gali pasunkėti. Prieš nutraukdami gydymą pasitarkite su gydytoju.</w:t>
      </w:r>
    </w:p>
    <w:p w14:paraId="1C97A559" w14:textId="77777777" w:rsidR="00FA56B4" w:rsidRPr="000D6787" w:rsidRDefault="00FA56B4" w:rsidP="00FA56B4">
      <w:pPr>
        <w:rPr>
          <w:sz w:val="22"/>
          <w:szCs w:val="22"/>
        </w:rPr>
      </w:pPr>
    </w:p>
    <w:p w14:paraId="00AF10FE" w14:textId="77777777" w:rsidR="00FA56B4" w:rsidRPr="000D6787" w:rsidRDefault="00FA56B4" w:rsidP="00FA56B4">
      <w:pPr>
        <w:rPr>
          <w:sz w:val="22"/>
          <w:szCs w:val="22"/>
        </w:rPr>
      </w:pPr>
      <w:r w:rsidRPr="00FA56B4">
        <w:rPr>
          <w:sz w:val="22"/>
          <w:szCs w:val="22"/>
          <w:lang w:bidi="lt-LT"/>
        </w:rPr>
        <w:t>Jeigu kiltų daugiau klausimų dėl šio vaisto vartojimo, kreipkitės į gydytoją arba vaistininką.</w:t>
      </w:r>
    </w:p>
    <w:p w14:paraId="572B8297" w14:textId="77777777" w:rsidR="00FA56B4" w:rsidRPr="000D6787" w:rsidRDefault="00FA56B4" w:rsidP="00FA56B4">
      <w:pPr>
        <w:rPr>
          <w:sz w:val="22"/>
          <w:szCs w:val="22"/>
        </w:rPr>
      </w:pPr>
    </w:p>
    <w:p w14:paraId="3B3DBC0A" w14:textId="77777777" w:rsidR="00FA56B4" w:rsidRPr="000D6787" w:rsidRDefault="00FA56B4" w:rsidP="00FA56B4">
      <w:pPr>
        <w:rPr>
          <w:sz w:val="22"/>
          <w:szCs w:val="22"/>
        </w:rPr>
      </w:pPr>
    </w:p>
    <w:p w14:paraId="4A63A120" w14:textId="77777777" w:rsidR="00FA56B4" w:rsidRPr="000D6787" w:rsidRDefault="00FA56B4" w:rsidP="00FA56B4">
      <w:pPr>
        <w:ind w:left="567" w:hanging="567"/>
        <w:rPr>
          <w:b/>
          <w:sz w:val="22"/>
          <w:szCs w:val="22"/>
        </w:rPr>
      </w:pPr>
      <w:r w:rsidRPr="00FA56B4">
        <w:rPr>
          <w:b/>
          <w:sz w:val="22"/>
          <w:szCs w:val="22"/>
          <w:lang w:bidi="lt-LT"/>
        </w:rPr>
        <w:t>4.</w:t>
      </w:r>
      <w:r w:rsidRPr="00FA56B4">
        <w:rPr>
          <w:b/>
          <w:sz w:val="22"/>
          <w:szCs w:val="22"/>
          <w:lang w:bidi="lt-LT"/>
        </w:rPr>
        <w:tab/>
        <w:t>Galimas šalutinis poveikis</w:t>
      </w:r>
    </w:p>
    <w:p w14:paraId="6B292C21" w14:textId="77777777" w:rsidR="00FA56B4" w:rsidRPr="000D6787" w:rsidRDefault="00FA56B4" w:rsidP="00FA56B4">
      <w:pPr>
        <w:rPr>
          <w:sz w:val="22"/>
          <w:szCs w:val="22"/>
        </w:rPr>
      </w:pPr>
    </w:p>
    <w:p w14:paraId="258ED039" w14:textId="77777777" w:rsidR="00FA56B4" w:rsidRPr="000D6787" w:rsidRDefault="00FA56B4" w:rsidP="00FA56B4">
      <w:pPr>
        <w:rPr>
          <w:sz w:val="22"/>
          <w:szCs w:val="22"/>
        </w:rPr>
      </w:pPr>
      <w:r w:rsidRPr="00FA56B4">
        <w:rPr>
          <w:sz w:val="22"/>
          <w:szCs w:val="22"/>
          <w:lang w:bidi="lt-LT"/>
        </w:rPr>
        <w:lastRenderedPageBreak/>
        <w:t>Šis vaistas, kaip ir visi kiti, gali sukelti šalutinį poveikį, nors jis pasireiškia ne visiems žmonėms.</w:t>
      </w:r>
    </w:p>
    <w:p w14:paraId="72D6D346" w14:textId="77777777" w:rsidR="00FA56B4" w:rsidRPr="000D6787" w:rsidRDefault="00FA56B4" w:rsidP="00FA56B4">
      <w:pPr>
        <w:rPr>
          <w:sz w:val="22"/>
          <w:szCs w:val="22"/>
        </w:rPr>
      </w:pPr>
    </w:p>
    <w:p w14:paraId="367429F4" w14:textId="64C9AB52" w:rsidR="00FA56B4" w:rsidRPr="00037094" w:rsidRDefault="00FA56B4" w:rsidP="00FA56B4">
      <w:pPr>
        <w:rPr>
          <w:sz w:val="22"/>
        </w:rPr>
      </w:pPr>
      <w:r w:rsidRPr="00FA56B4">
        <w:rPr>
          <w:sz w:val="22"/>
          <w:szCs w:val="22"/>
          <w:lang w:bidi="lt-LT"/>
        </w:rPr>
        <w:t xml:space="preserve">Nutraukite </w:t>
      </w:r>
      <w:r w:rsidR="00E83056">
        <w:rPr>
          <w:sz w:val="22"/>
          <w:szCs w:val="22"/>
          <w:lang w:bidi="lt-LT"/>
        </w:rPr>
        <w:t>PROGIT</w:t>
      </w:r>
      <w:r w:rsidR="009E3755">
        <w:rPr>
          <w:sz w:val="22"/>
          <w:szCs w:val="22"/>
          <w:lang w:bidi="lt-LT"/>
        </w:rPr>
        <w:t xml:space="preserve"> </w:t>
      </w:r>
      <w:r w:rsidRPr="00FA56B4">
        <w:rPr>
          <w:sz w:val="22"/>
          <w:szCs w:val="22"/>
          <w:lang w:bidi="lt-LT"/>
        </w:rPr>
        <w:t>vartojimą ir pasakykite gydytojui:</w:t>
      </w:r>
    </w:p>
    <w:p w14:paraId="217A437E" w14:textId="6CFB0A1A" w:rsidR="00FA56B4" w:rsidRPr="000D6787" w:rsidRDefault="00FA56B4" w:rsidP="00FA56B4">
      <w:pPr>
        <w:numPr>
          <w:ilvl w:val="0"/>
          <w:numId w:val="44"/>
        </w:numPr>
        <w:autoSpaceDE w:val="0"/>
        <w:autoSpaceDN w:val="0"/>
        <w:ind w:left="357" w:hanging="357"/>
        <w:jc w:val="both"/>
        <w:rPr>
          <w:sz w:val="22"/>
          <w:szCs w:val="22"/>
        </w:rPr>
      </w:pPr>
      <w:r w:rsidRPr="00FA56B4">
        <w:rPr>
          <w:sz w:val="22"/>
          <w:szCs w:val="22"/>
          <w:lang w:bidi="lt-LT"/>
        </w:rPr>
        <w:t xml:space="preserve">jeigu patinsta rankos, kojos, veidas, lūpos ar gerklė ir dėl to pasunkėja rijimas ar kvėpavimas. Taip pat gali atsirasti </w:t>
      </w:r>
      <w:r w:rsidR="00602B69">
        <w:rPr>
          <w:sz w:val="22"/>
          <w:szCs w:val="22"/>
          <w:lang w:bidi="lt-LT"/>
        </w:rPr>
        <w:t>iš</w:t>
      </w:r>
      <w:r w:rsidRPr="00FA56B4">
        <w:rPr>
          <w:sz w:val="22"/>
          <w:szCs w:val="22"/>
          <w:lang w:bidi="lt-LT"/>
        </w:rPr>
        <w:t>bėrimas ar niežulys. Tai gali reikšti alerginę reakciją.</w:t>
      </w:r>
    </w:p>
    <w:p w14:paraId="6A7C080C" w14:textId="77777777" w:rsidR="00FA56B4" w:rsidRPr="000D6787" w:rsidRDefault="00FA56B4" w:rsidP="00FA56B4">
      <w:pPr>
        <w:rPr>
          <w:sz w:val="22"/>
          <w:szCs w:val="22"/>
        </w:rPr>
      </w:pPr>
    </w:p>
    <w:p w14:paraId="334D94F1" w14:textId="27BE4A93" w:rsidR="00FA56B4" w:rsidRPr="000D6787" w:rsidRDefault="00FA56B4" w:rsidP="00FA56B4">
      <w:pPr>
        <w:rPr>
          <w:sz w:val="22"/>
          <w:szCs w:val="22"/>
        </w:rPr>
      </w:pPr>
      <w:r w:rsidRPr="00FA56B4">
        <w:rPr>
          <w:sz w:val="22"/>
          <w:szCs w:val="22"/>
          <w:lang w:bidi="lt-LT"/>
        </w:rPr>
        <w:t xml:space="preserve">Gydymo </w:t>
      </w:r>
      <w:bookmarkStart w:id="23" w:name="_Hlk112065604"/>
      <w:r w:rsidR="00E83056">
        <w:rPr>
          <w:sz w:val="22"/>
          <w:szCs w:val="22"/>
          <w:lang w:bidi="lt-LT"/>
        </w:rPr>
        <w:t>PROGIT</w:t>
      </w:r>
      <w:r w:rsidR="009E3755">
        <w:rPr>
          <w:sz w:val="22"/>
          <w:szCs w:val="22"/>
          <w:lang w:bidi="lt-LT"/>
        </w:rPr>
        <w:t xml:space="preserve"> </w:t>
      </w:r>
      <w:bookmarkEnd w:id="23"/>
      <w:r w:rsidRPr="00FA56B4">
        <w:rPr>
          <w:sz w:val="22"/>
          <w:szCs w:val="22"/>
          <w:lang w:bidi="lt-LT"/>
        </w:rPr>
        <w:t>metu gali pasireikšti ši</w:t>
      </w:r>
      <w:r w:rsidR="00D60119">
        <w:rPr>
          <w:sz w:val="22"/>
          <w:szCs w:val="22"/>
          <w:lang w:bidi="lt-LT"/>
        </w:rPr>
        <w:t>e</w:t>
      </w:r>
      <w:r w:rsidRPr="00FA56B4">
        <w:rPr>
          <w:sz w:val="22"/>
          <w:szCs w:val="22"/>
          <w:lang w:bidi="lt-LT"/>
        </w:rPr>
        <w:t xml:space="preserve"> </w:t>
      </w:r>
      <w:r w:rsidR="00602B69" w:rsidRPr="00FA56B4">
        <w:rPr>
          <w:sz w:val="22"/>
          <w:szCs w:val="22"/>
          <w:lang w:bidi="lt-LT"/>
        </w:rPr>
        <w:t>šalutin</w:t>
      </w:r>
      <w:r w:rsidR="00602B69">
        <w:rPr>
          <w:sz w:val="22"/>
          <w:szCs w:val="22"/>
          <w:lang w:bidi="lt-LT"/>
        </w:rPr>
        <w:t>io</w:t>
      </w:r>
      <w:r w:rsidR="00602B69" w:rsidRPr="00FA56B4">
        <w:rPr>
          <w:sz w:val="22"/>
          <w:szCs w:val="22"/>
          <w:lang w:bidi="lt-LT"/>
        </w:rPr>
        <w:t xml:space="preserve"> </w:t>
      </w:r>
      <w:r w:rsidRPr="00FA56B4">
        <w:rPr>
          <w:sz w:val="22"/>
          <w:szCs w:val="22"/>
          <w:lang w:bidi="lt-LT"/>
        </w:rPr>
        <w:t>poveiki</w:t>
      </w:r>
      <w:r w:rsidR="00602B69">
        <w:rPr>
          <w:sz w:val="22"/>
          <w:szCs w:val="22"/>
          <w:lang w:bidi="lt-LT"/>
        </w:rPr>
        <w:t>o reiškiniai</w:t>
      </w:r>
      <w:r w:rsidRPr="00FA56B4">
        <w:rPr>
          <w:sz w:val="22"/>
          <w:szCs w:val="22"/>
          <w:lang w:bidi="lt-LT"/>
        </w:rPr>
        <w:t>:</w:t>
      </w:r>
    </w:p>
    <w:p w14:paraId="4257C08F" w14:textId="77777777" w:rsidR="00FA56B4" w:rsidRPr="000D6787" w:rsidRDefault="00FA56B4" w:rsidP="00FA56B4">
      <w:pPr>
        <w:rPr>
          <w:sz w:val="22"/>
          <w:szCs w:val="22"/>
        </w:rPr>
      </w:pPr>
    </w:p>
    <w:p w14:paraId="3B831414" w14:textId="1C33DE43" w:rsidR="00FA56B4" w:rsidRPr="000D6787" w:rsidRDefault="00D71906" w:rsidP="00FA56B4">
      <w:pPr>
        <w:rPr>
          <w:sz w:val="22"/>
          <w:szCs w:val="22"/>
        </w:rPr>
      </w:pPr>
      <w:r w:rsidRPr="00D71906">
        <w:rPr>
          <w:b/>
          <w:bCs/>
          <w:noProof/>
          <w:snapToGrid w:val="0"/>
          <w:sz w:val="22"/>
          <w:szCs w:val="22"/>
        </w:rPr>
        <w:t xml:space="preserve">Nedažni šalutinio poveikio reiškiniai </w:t>
      </w:r>
      <w:r w:rsidR="00FA56B4" w:rsidRPr="00FA56B4">
        <w:rPr>
          <w:sz w:val="22"/>
          <w:szCs w:val="22"/>
          <w:lang w:bidi="lt-LT"/>
        </w:rPr>
        <w:t>(gali pasireikšti rečiau kaip 1 iš 100 asmenų):</w:t>
      </w:r>
    </w:p>
    <w:p w14:paraId="2EA60CD9" w14:textId="77777777" w:rsidR="00FA56B4" w:rsidRPr="00FA56B4" w:rsidRDefault="00FA56B4" w:rsidP="00FA56B4">
      <w:pPr>
        <w:numPr>
          <w:ilvl w:val="0"/>
          <w:numId w:val="44"/>
        </w:numPr>
        <w:autoSpaceDE w:val="0"/>
        <w:autoSpaceDN w:val="0"/>
        <w:ind w:left="357" w:hanging="357"/>
        <w:jc w:val="both"/>
        <w:rPr>
          <w:sz w:val="22"/>
          <w:szCs w:val="22"/>
          <w:lang w:val="en-GB"/>
        </w:rPr>
      </w:pPr>
      <w:r w:rsidRPr="00FA56B4">
        <w:rPr>
          <w:sz w:val="22"/>
          <w:szCs w:val="22"/>
          <w:lang w:bidi="lt-LT"/>
        </w:rPr>
        <w:t>viduriavimas,</w:t>
      </w:r>
    </w:p>
    <w:p w14:paraId="3347A28C" w14:textId="77777777" w:rsidR="00FA56B4" w:rsidRPr="00FA56B4" w:rsidRDefault="00FA56B4" w:rsidP="00FA56B4">
      <w:pPr>
        <w:numPr>
          <w:ilvl w:val="0"/>
          <w:numId w:val="44"/>
        </w:numPr>
        <w:autoSpaceDE w:val="0"/>
        <w:autoSpaceDN w:val="0"/>
        <w:ind w:left="357" w:hanging="357"/>
        <w:jc w:val="both"/>
        <w:rPr>
          <w:sz w:val="22"/>
          <w:szCs w:val="22"/>
          <w:lang w:val="en-GB"/>
        </w:rPr>
      </w:pPr>
      <w:r w:rsidRPr="00FA56B4">
        <w:rPr>
          <w:sz w:val="22"/>
          <w:szCs w:val="22"/>
          <w:lang w:bidi="lt-LT"/>
        </w:rPr>
        <w:t>vidurių užkietėjimas,</w:t>
      </w:r>
    </w:p>
    <w:p w14:paraId="5E3393CC" w14:textId="77777777" w:rsidR="00FA56B4" w:rsidRPr="00FA56B4" w:rsidRDefault="00FA56B4" w:rsidP="00FA56B4">
      <w:pPr>
        <w:numPr>
          <w:ilvl w:val="0"/>
          <w:numId w:val="44"/>
        </w:numPr>
        <w:autoSpaceDE w:val="0"/>
        <w:autoSpaceDN w:val="0"/>
        <w:ind w:left="357" w:hanging="357"/>
        <w:jc w:val="both"/>
        <w:rPr>
          <w:sz w:val="22"/>
          <w:szCs w:val="22"/>
          <w:lang w:val="en-GB"/>
        </w:rPr>
      </w:pPr>
      <w:r w:rsidRPr="00FA56B4">
        <w:rPr>
          <w:sz w:val="22"/>
          <w:szCs w:val="22"/>
          <w:lang w:bidi="lt-LT"/>
        </w:rPr>
        <w:t>pilvo skausmas,</w:t>
      </w:r>
    </w:p>
    <w:p w14:paraId="7BB9E920" w14:textId="77777777" w:rsidR="00FA56B4" w:rsidRPr="00FA56B4" w:rsidRDefault="00FA56B4" w:rsidP="00FA56B4">
      <w:pPr>
        <w:numPr>
          <w:ilvl w:val="0"/>
          <w:numId w:val="44"/>
        </w:numPr>
        <w:autoSpaceDE w:val="0"/>
        <w:autoSpaceDN w:val="0"/>
        <w:ind w:left="357" w:hanging="357"/>
        <w:jc w:val="both"/>
        <w:rPr>
          <w:sz w:val="22"/>
          <w:szCs w:val="22"/>
          <w:lang w:val="en-GB"/>
        </w:rPr>
      </w:pPr>
      <w:r w:rsidRPr="00FA56B4">
        <w:rPr>
          <w:sz w:val="22"/>
          <w:szCs w:val="22"/>
          <w:lang w:bidi="lt-LT"/>
        </w:rPr>
        <w:t>seilėtekio padidėjimas,</w:t>
      </w:r>
    </w:p>
    <w:p w14:paraId="26315FAC" w14:textId="77777777" w:rsidR="00FA56B4" w:rsidRPr="00FA56B4" w:rsidRDefault="00FA56B4" w:rsidP="00FA56B4">
      <w:pPr>
        <w:numPr>
          <w:ilvl w:val="0"/>
          <w:numId w:val="44"/>
        </w:numPr>
        <w:autoSpaceDE w:val="0"/>
        <w:autoSpaceDN w:val="0"/>
        <w:ind w:left="357" w:hanging="357"/>
        <w:jc w:val="both"/>
        <w:rPr>
          <w:sz w:val="22"/>
          <w:szCs w:val="22"/>
          <w:lang w:val="en-GB"/>
        </w:rPr>
      </w:pPr>
      <w:r w:rsidRPr="00FA56B4">
        <w:rPr>
          <w:sz w:val="22"/>
          <w:szCs w:val="22"/>
          <w:lang w:bidi="lt-LT"/>
        </w:rPr>
        <w:t>galvos skausmas,</w:t>
      </w:r>
    </w:p>
    <w:p w14:paraId="4F300474" w14:textId="77777777" w:rsidR="00FA56B4" w:rsidRPr="00FA56B4" w:rsidRDefault="00FA56B4" w:rsidP="00FA56B4">
      <w:pPr>
        <w:numPr>
          <w:ilvl w:val="0"/>
          <w:numId w:val="44"/>
        </w:numPr>
        <w:autoSpaceDE w:val="0"/>
        <w:autoSpaceDN w:val="0"/>
        <w:ind w:left="357" w:hanging="357"/>
        <w:jc w:val="both"/>
        <w:rPr>
          <w:sz w:val="22"/>
          <w:szCs w:val="22"/>
          <w:lang w:val="en-GB"/>
        </w:rPr>
      </w:pPr>
      <w:r w:rsidRPr="00FA56B4">
        <w:rPr>
          <w:sz w:val="22"/>
          <w:szCs w:val="22"/>
          <w:lang w:bidi="lt-LT"/>
        </w:rPr>
        <w:t>svaigulys,</w:t>
      </w:r>
    </w:p>
    <w:p w14:paraId="0027AE1C" w14:textId="77777777" w:rsidR="00FA56B4" w:rsidRPr="00FA56B4" w:rsidRDefault="00FA56B4" w:rsidP="00FA56B4">
      <w:pPr>
        <w:numPr>
          <w:ilvl w:val="0"/>
          <w:numId w:val="44"/>
        </w:numPr>
        <w:autoSpaceDE w:val="0"/>
        <w:autoSpaceDN w:val="0"/>
        <w:ind w:left="357" w:hanging="357"/>
        <w:jc w:val="both"/>
        <w:rPr>
          <w:sz w:val="22"/>
          <w:szCs w:val="22"/>
          <w:lang w:val="en-GB"/>
        </w:rPr>
      </w:pPr>
      <w:r w:rsidRPr="00FA56B4">
        <w:rPr>
          <w:sz w:val="22"/>
          <w:szCs w:val="22"/>
          <w:lang w:bidi="lt-LT"/>
        </w:rPr>
        <w:t>padidėjęs hormono prolaktino kiekis,</w:t>
      </w:r>
    </w:p>
    <w:p w14:paraId="0D4F2518" w14:textId="3F476AA6" w:rsidR="00FA56B4" w:rsidRPr="00FA56B4" w:rsidRDefault="00FA56B4" w:rsidP="00FA56B4">
      <w:pPr>
        <w:numPr>
          <w:ilvl w:val="0"/>
          <w:numId w:val="44"/>
        </w:numPr>
        <w:autoSpaceDE w:val="0"/>
        <w:autoSpaceDN w:val="0"/>
        <w:ind w:left="357" w:hanging="357"/>
        <w:jc w:val="both"/>
        <w:rPr>
          <w:sz w:val="22"/>
          <w:szCs w:val="22"/>
          <w:lang w:val="en-GB"/>
        </w:rPr>
      </w:pPr>
      <w:r w:rsidRPr="00FA56B4">
        <w:rPr>
          <w:sz w:val="22"/>
          <w:szCs w:val="22"/>
          <w:lang w:bidi="lt-LT"/>
        </w:rPr>
        <w:t>laboratorinių kraujo tyrimų rod</w:t>
      </w:r>
      <w:r w:rsidR="00602B69">
        <w:rPr>
          <w:sz w:val="22"/>
          <w:szCs w:val="22"/>
          <w:lang w:bidi="lt-LT"/>
        </w:rPr>
        <w:t>menų</w:t>
      </w:r>
      <w:r w:rsidRPr="00FA56B4">
        <w:rPr>
          <w:sz w:val="22"/>
          <w:szCs w:val="22"/>
          <w:lang w:bidi="lt-LT"/>
        </w:rPr>
        <w:t xml:space="preserve"> pokytis (mažas leukocitų skaičius, mažas trombocitų skaičius).</w:t>
      </w:r>
    </w:p>
    <w:p w14:paraId="304EB0AF" w14:textId="77777777" w:rsidR="00FA56B4" w:rsidRPr="00FA56B4" w:rsidRDefault="00FA56B4" w:rsidP="00FA56B4">
      <w:pPr>
        <w:rPr>
          <w:sz w:val="22"/>
          <w:szCs w:val="22"/>
          <w:lang w:val="en-GB"/>
        </w:rPr>
      </w:pPr>
    </w:p>
    <w:p w14:paraId="55DCFCCF" w14:textId="27E91EFD" w:rsidR="00FA56B4" w:rsidRPr="00FA56B4" w:rsidRDefault="002F0858" w:rsidP="00FA56B4">
      <w:pPr>
        <w:rPr>
          <w:sz w:val="22"/>
          <w:szCs w:val="22"/>
          <w:lang w:val="en-GB"/>
        </w:rPr>
      </w:pPr>
      <w:r w:rsidRPr="002F0858">
        <w:rPr>
          <w:b/>
          <w:bCs/>
          <w:noProof/>
          <w:snapToGrid w:val="0"/>
          <w:sz w:val="22"/>
          <w:szCs w:val="22"/>
        </w:rPr>
        <w:t xml:space="preserve">Reti šalutinio poveikio reiškiniai </w:t>
      </w:r>
      <w:r w:rsidR="00FA56B4" w:rsidRPr="00FA56B4">
        <w:rPr>
          <w:sz w:val="22"/>
          <w:szCs w:val="22"/>
          <w:lang w:bidi="lt-LT"/>
        </w:rPr>
        <w:t>(gali pasireikšti rečiau kaip 1 iš 1 000 asmenų):</w:t>
      </w:r>
    </w:p>
    <w:p w14:paraId="19DB7A97" w14:textId="77777777" w:rsidR="00FA56B4" w:rsidRPr="00037094" w:rsidRDefault="00FA56B4" w:rsidP="00FA56B4">
      <w:pPr>
        <w:numPr>
          <w:ilvl w:val="0"/>
          <w:numId w:val="44"/>
        </w:numPr>
        <w:autoSpaceDE w:val="0"/>
        <w:autoSpaceDN w:val="0"/>
        <w:ind w:left="357" w:hanging="357"/>
        <w:jc w:val="both"/>
        <w:rPr>
          <w:sz w:val="22"/>
          <w:lang w:val="pt-PT"/>
        </w:rPr>
      </w:pPr>
      <w:r w:rsidRPr="00FA56B4">
        <w:rPr>
          <w:sz w:val="22"/>
          <w:szCs w:val="22"/>
          <w:lang w:bidi="lt-LT"/>
        </w:rPr>
        <w:t>odos išbėrimas, paraudimas ir niežėjimas.</w:t>
      </w:r>
    </w:p>
    <w:p w14:paraId="13FAA583" w14:textId="77777777" w:rsidR="00FA56B4" w:rsidRPr="00037094" w:rsidRDefault="00FA56B4" w:rsidP="00FA56B4">
      <w:pPr>
        <w:rPr>
          <w:sz w:val="22"/>
          <w:lang w:val="pt-PT"/>
        </w:rPr>
      </w:pPr>
    </w:p>
    <w:p w14:paraId="11AC3DFA" w14:textId="31D32AB0" w:rsidR="00FA56B4" w:rsidRPr="00037094" w:rsidRDefault="00602B69" w:rsidP="00FA56B4">
      <w:pPr>
        <w:rPr>
          <w:b/>
          <w:sz w:val="22"/>
          <w:lang w:val="pt-PT"/>
        </w:rPr>
      </w:pPr>
      <w:r>
        <w:rPr>
          <w:b/>
          <w:sz w:val="22"/>
          <w:szCs w:val="22"/>
          <w:lang w:bidi="lt-LT"/>
        </w:rPr>
        <w:t>Šalutinio poveikio reiškiniai, kurių d</w:t>
      </w:r>
      <w:r w:rsidR="00FA56B4" w:rsidRPr="00FA56B4">
        <w:rPr>
          <w:b/>
          <w:sz w:val="22"/>
          <w:szCs w:val="22"/>
          <w:lang w:bidi="lt-LT"/>
        </w:rPr>
        <w:t xml:space="preserve">ažnis nežinomas </w:t>
      </w:r>
      <w:r w:rsidR="00FA56B4" w:rsidRPr="00FA56B4">
        <w:rPr>
          <w:sz w:val="22"/>
          <w:szCs w:val="22"/>
          <w:lang w:bidi="lt-LT"/>
        </w:rPr>
        <w:t>(negali būti apskaičiuotas pagal turimus duomenis):</w:t>
      </w:r>
    </w:p>
    <w:p w14:paraId="17D259D1" w14:textId="0D196740" w:rsidR="00FA56B4" w:rsidRPr="00037094" w:rsidRDefault="00FA56B4" w:rsidP="00FA56B4">
      <w:pPr>
        <w:numPr>
          <w:ilvl w:val="0"/>
          <w:numId w:val="44"/>
        </w:numPr>
        <w:autoSpaceDE w:val="0"/>
        <w:autoSpaceDN w:val="0"/>
        <w:ind w:left="357" w:hanging="357"/>
        <w:jc w:val="both"/>
        <w:rPr>
          <w:sz w:val="22"/>
          <w:lang w:val="pt-PT"/>
        </w:rPr>
      </w:pPr>
      <w:r w:rsidRPr="00FA56B4">
        <w:rPr>
          <w:sz w:val="22"/>
          <w:szCs w:val="22"/>
          <w:lang w:bidi="lt-LT"/>
        </w:rPr>
        <w:t xml:space="preserve">padidėję laboratorinių kraujo tyrimų </w:t>
      </w:r>
      <w:r w:rsidR="00602B69" w:rsidRPr="00FA56B4">
        <w:rPr>
          <w:sz w:val="22"/>
          <w:szCs w:val="22"/>
          <w:lang w:bidi="lt-LT"/>
        </w:rPr>
        <w:t>rod</w:t>
      </w:r>
      <w:r w:rsidR="00602B69">
        <w:rPr>
          <w:sz w:val="22"/>
          <w:szCs w:val="22"/>
          <w:lang w:bidi="lt-LT"/>
        </w:rPr>
        <w:t>menys</w:t>
      </w:r>
      <w:r w:rsidR="00602B69" w:rsidRPr="00FA56B4">
        <w:rPr>
          <w:sz w:val="22"/>
          <w:szCs w:val="22"/>
          <w:lang w:bidi="lt-LT"/>
        </w:rPr>
        <w:t xml:space="preserve"> </w:t>
      </w:r>
      <w:r w:rsidRPr="00FA56B4">
        <w:rPr>
          <w:sz w:val="22"/>
          <w:szCs w:val="22"/>
          <w:lang w:bidi="lt-LT"/>
        </w:rPr>
        <w:t>(AST, ALT, gama GTP, šarminės fosfatazės, bilirubino),</w:t>
      </w:r>
    </w:p>
    <w:p w14:paraId="7BCC7107" w14:textId="77777777" w:rsidR="00FA56B4" w:rsidRPr="00037094" w:rsidRDefault="00FA56B4" w:rsidP="00FA56B4">
      <w:pPr>
        <w:numPr>
          <w:ilvl w:val="0"/>
          <w:numId w:val="44"/>
        </w:numPr>
        <w:autoSpaceDE w:val="0"/>
        <w:autoSpaceDN w:val="0"/>
        <w:ind w:left="357" w:hanging="357"/>
        <w:jc w:val="both"/>
        <w:rPr>
          <w:sz w:val="22"/>
          <w:lang w:val="pt-PT"/>
        </w:rPr>
      </w:pPr>
      <w:r w:rsidRPr="00FA56B4">
        <w:rPr>
          <w:sz w:val="22"/>
          <w:szCs w:val="22"/>
          <w:lang w:bidi="lt-LT"/>
        </w:rPr>
        <w:t>sumažėjęs trombocitų kiekis (gali pasireikšti kraujosruvomis ir padidėjusiu kraujavimu),</w:t>
      </w:r>
    </w:p>
    <w:p w14:paraId="6D190C08" w14:textId="77777777" w:rsidR="00FA56B4" w:rsidRPr="00FA56B4" w:rsidRDefault="00FA56B4" w:rsidP="00FA56B4">
      <w:pPr>
        <w:numPr>
          <w:ilvl w:val="0"/>
          <w:numId w:val="44"/>
        </w:numPr>
        <w:autoSpaceDE w:val="0"/>
        <w:autoSpaceDN w:val="0"/>
        <w:ind w:left="357" w:hanging="357"/>
        <w:jc w:val="both"/>
        <w:rPr>
          <w:sz w:val="22"/>
          <w:szCs w:val="22"/>
          <w:lang w:val="en-GB"/>
        </w:rPr>
      </w:pPr>
      <w:r w:rsidRPr="00FA56B4">
        <w:rPr>
          <w:sz w:val="22"/>
          <w:szCs w:val="22"/>
          <w:lang w:bidi="lt-LT"/>
        </w:rPr>
        <w:t>tremoras,</w:t>
      </w:r>
    </w:p>
    <w:p w14:paraId="74EF7DB9" w14:textId="77777777" w:rsidR="00FA56B4" w:rsidRPr="00FA56B4" w:rsidRDefault="00FA56B4" w:rsidP="00FA56B4">
      <w:pPr>
        <w:numPr>
          <w:ilvl w:val="0"/>
          <w:numId w:val="44"/>
        </w:numPr>
        <w:autoSpaceDE w:val="0"/>
        <w:autoSpaceDN w:val="0"/>
        <w:ind w:left="357" w:hanging="357"/>
        <w:jc w:val="both"/>
        <w:rPr>
          <w:sz w:val="22"/>
          <w:szCs w:val="22"/>
          <w:lang w:val="en-GB"/>
        </w:rPr>
      </w:pPr>
      <w:r w:rsidRPr="00FA56B4">
        <w:rPr>
          <w:sz w:val="22"/>
          <w:szCs w:val="22"/>
          <w:lang w:bidi="lt-LT"/>
        </w:rPr>
        <w:t>pykinimas,</w:t>
      </w:r>
    </w:p>
    <w:p w14:paraId="22B714ED" w14:textId="77777777" w:rsidR="00FA56B4" w:rsidRPr="00FA56B4" w:rsidRDefault="00FA56B4" w:rsidP="00FA56B4">
      <w:pPr>
        <w:numPr>
          <w:ilvl w:val="0"/>
          <w:numId w:val="44"/>
        </w:numPr>
        <w:autoSpaceDE w:val="0"/>
        <w:autoSpaceDN w:val="0"/>
        <w:ind w:left="357" w:hanging="357"/>
        <w:jc w:val="both"/>
        <w:rPr>
          <w:sz w:val="22"/>
          <w:szCs w:val="22"/>
          <w:lang w:val="en-GB"/>
        </w:rPr>
      </w:pPr>
      <w:r w:rsidRPr="00FA56B4">
        <w:rPr>
          <w:sz w:val="22"/>
          <w:szCs w:val="22"/>
          <w:lang w:bidi="lt-LT"/>
        </w:rPr>
        <w:t>gelta,</w:t>
      </w:r>
    </w:p>
    <w:p w14:paraId="64AA7F2B" w14:textId="77777777" w:rsidR="00FA56B4" w:rsidRPr="00FA56B4" w:rsidRDefault="00FA56B4" w:rsidP="00FA56B4">
      <w:pPr>
        <w:numPr>
          <w:ilvl w:val="0"/>
          <w:numId w:val="44"/>
        </w:numPr>
        <w:autoSpaceDE w:val="0"/>
        <w:autoSpaceDN w:val="0"/>
        <w:ind w:left="357" w:hanging="357"/>
        <w:jc w:val="both"/>
        <w:rPr>
          <w:sz w:val="22"/>
          <w:szCs w:val="22"/>
          <w:lang w:val="en-GB"/>
        </w:rPr>
      </w:pPr>
      <w:r w:rsidRPr="00FA56B4">
        <w:rPr>
          <w:sz w:val="22"/>
          <w:szCs w:val="22"/>
          <w:lang w:bidi="lt-LT"/>
        </w:rPr>
        <w:t>krūtų padidėjimas vyrams.</w:t>
      </w:r>
    </w:p>
    <w:p w14:paraId="7BDD81DD" w14:textId="77777777" w:rsidR="00FA56B4" w:rsidRPr="00FA56B4" w:rsidRDefault="00FA56B4" w:rsidP="00FA56B4">
      <w:pPr>
        <w:rPr>
          <w:sz w:val="22"/>
          <w:szCs w:val="22"/>
          <w:lang w:val="en-GB"/>
        </w:rPr>
      </w:pPr>
    </w:p>
    <w:p w14:paraId="7BCBF50A" w14:textId="77777777" w:rsidR="00FA56B4" w:rsidRPr="00FA56B4" w:rsidRDefault="00FA56B4" w:rsidP="00FA56B4">
      <w:pPr>
        <w:rPr>
          <w:sz w:val="22"/>
          <w:szCs w:val="22"/>
          <w:lang w:val="en-GB"/>
        </w:rPr>
      </w:pPr>
      <w:r w:rsidRPr="00FA56B4">
        <w:rPr>
          <w:sz w:val="22"/>
          <w:szCs w:val="22"/>
          <w:lang w:bidi="lt-LT"/>
        </w:rPr>
        <w:t>Jei pasireiškia galaktorėja (pieno gamyba ir sekrecija, nesusijusi su žindymu) arba ginekomastija (vyrų krūtų padidėjimas), gydymą reikia sustabdyti arba nutraukti.</w:t>
      </w:r>
    </w:p>
    <w:p w14:paraId="5A848747" w14:textId="77777777" w:rsidR="00FA56B4" w:rsidRPr="00FA56B4" w:rsidRDefault="00FA56B4" w:rsidP="00FA56B4">
      <w:pPr>
        <w:numPr>
          <w:ilvl w:val="12"/>
          <w:numId w:val="0"/>
        </w:numPr>
        <w:rPr>
          <w:sz w:val="22"/>
          <w:szCs w:val="22"/>
          <w:lang w:val="en-GB"/>
        </w:rPr>
      </w:pPr>
    </w:p>
    <w:p w14:paraId="2946985E" w14:textId="77777777" w:rsidR="00FA56B4" w:rsidRPr="00FA56B4" w:rsidRDefault="00FA56B4" w:rsidP="00FA56B4">
      <w:pPr>
        <w:keepNext/>
        <w:numPr>
          <w:ilvl w:val="12"/>
          <w:numId w:val="0"/>
        </w:numPr>
        <w:rPr>
          <w:b/>
          <w:sz w:val="22"/>
          <w:szCs w:val="22"/>
          <w:lang w:val="en-GB"/>
        </w:rPr>
      </w:pPr>
      <w:r w:rsidRPr="00FA56B4">
        <w:rPr>
          <w:b/>
          <w:sz w:val="22"/>
          <w:szCs w:val="22"/>
          <w:lang w:bidi="lt-LT"/>
        </w:rPr>
        <w:t>Pranešimas apie šalutinį poveikį</w:t>
      </w:r>
    </w:p>
    <w:p w14:paraId="1450255E" w14:textId="40306BA3" w:rsidR="00FA56B4" w:rsidRDefault="00FA56B4" w:rsidP="00FA56B4">
      <w:pPr>
        <w:pStyle w:val="BodytextAgency"/>
        <w:spacing w:after="0" w:line="240" w:lineRule="auto"/>
        <w:jc w:val="both"/>
        <w:rPr>
          <w:rFonts w:ascii="Times New Roman" w:hAnsi="Times New Roman" w:cs="Times New Roman"/>
          <w:sz w:val="22"/>
          <w:szCs w:val="22"/>
          <w:lang w:val="lt-LT" w:bidi="lt-LT"/>
        </w:rPr>
      </w:pPr>
      <w:r w:rsidRPr="00FA56B4">
        <w:rPr>
          <w:rFonts w:ascii="Times New Roman" w:hAnsi="Times New Roman" w:cs="Times New Roman"/>
          <w:sz w:val="22"/>
          <w:szCs w:val="22"/>
          <w:lang w:val="lt-LT" w:bidi="lt-LT"/>
        </w:rPr>
        <w:t xml:space="preserve">Jeigu pasireiškė šalutinis poveikis, įskaitant šiame lapelyje nenurodytą, pasakykite gydytojui arba vaistininkui. </w:t>
      </w:r>
      <w:r w:rsidR="00263AFD" w:rsidRPr="00263AFD">
        <w:rPr>
          <w:rFonts w:ascii="Times New Roman" w:hAnsi="Times New Roman" w:cs="Times New Roman"/>
          <w:sz w:val="22"/>
          <w:szCs w:val="22"/>
          <w:lang w:val="lt-LT" w:bidi="lt-LT"/>
        </w:rPr>
        <w:t>Pranešimą apie šalutinį poveikį galite užpildyti ir pateikti Valstybinės vaistų kontrolės tarnybos prie Lietuvos Respublikos sveikatos apsaugos ministerijos tinklalapyje https://vvkt.lrv.lt/lt/ nurodytais būdais</w:t>
      </w:r>
      <w:r w:rsidR="00263AFD" w:rsidRPr="00037094">
        <w:rPr>
          <w:rFonts w:ascii="Times New Roman" w:hAnsi="Times New Roman"/>
          <w:sz w:val="22"/>
          <w:lang w:val="lt-LT"/>
        </w:rPr>
        <w:t xml:space="preserve"> </w:t>
      </w:r>
      <w:r w:rsidR="00263AFD" w:rsidRPr="00263AFD">
        <w:rPr>
          <w:rFonts w:ascii="Times New Roman" w:hAnsi="Times New Roman" w:cs="Times New Roman"/>
          <w:sz w:val="22"/>
          <w:szCs w:val="22"/>
          <w:lang w:val="lt-LT" w:bidi="lt-LT"/>
        </w:rPr>
        <w:t>arba paskambinti nemokamu telefonu +370 800 73 568. Pranešdami apie šalutinį poveikį galite mums padėti gauti daugiau informacijos apie šio vaisto saugumą.</w:t>
      </w:r>
    </w:p>
    <w:p w14:paraId="61B64B1B" w14:textId="77777777" w:rsidR="00FA56B4" w:rsidRPr="000D6787" w:rsidRDefault="00FA56B4" w:rsidP="00FA56B4">
      <w:pPr>
        <w:numPr>
          <w:ilvl w:val="12"/>
          <w:numId w:val="0"/>
        </w:numPr>
        <w:rPr>
          <w:sz w:val="22"/>
          <w:szCs w:val="22"/>
        </w:rPr>
      </w:pPr>
    </w:p>
    <w:p w14:paraId="296C4159" w14:textId="77777777" w:rsidR="00FA56B4" w:rsidRPr="000D6787" w:rsidRDefault="00FA56B4" w:rsidP="00FA56B4">
      <w:pPr>
        <w:numPr>
          <w:ilvl w:val="12"/>
          <w:numId w:val="0"/>
        </w:numPr>
        <w:rPr>
          <w:sz w:val="22"/>
          <w:szCs w:val="22"/>
        </w:rPr>
      </w:pPr>
    </w:p>
    <w:p w14:paraId="3913B472" w14:textId="06339424" w:rsidR="00FA56B4" w:rsidRPr="000D6787" w:rsidRDefault="00FA56B4" w:rsidP="00FA56B4">
      <w:pPr>
        <w:ind w:left="567" w:hanging="567"/>
        <w:rPr>
          <w:b/>
          <w:sz w:val="22"/>
          <w:szCs w:val="22"/>
        </w:rPr>
      </w:pPr>
      <w:r w:rsidRPr="00FA56B4">
        <w:rPr>
          <w:b/>
          <w:sz w:val="22"/>
          <w:szCs w:val="22"/>
          <w:lang w:bidi="lt-LT"/>
        </w:rPr>
        <w:t>5.</w:t>
      </w:r>
      <w:r w:rsidRPr="00FA56B4">
        <w:rPr>
          <w:b/>
          <w:sz w:val="22"/>
          <w:szCs w:val="22"/>
          <w:lang w:bidi="lt-LT"/>
        </w:rPr>
        <w:tab/>
        <w:t xml:space="preserve">Kaip laikyti </w:t>
      </w:r>
      <w:r w:rsidR="00E83056">
        <w:rPr>
          <w:b/>
          <w:sz w:val="22"/>
          <w:szCs w:val="22"/>
          <w:lang w:bidi="lt-LT"/>
        </w:rPr>
        <w:t>PROGIT</w:t>
      </w:r>
    </w:p>
    <w:p w14:paraId="43FE4D55" w14:textId="77777777" w:rsidR="00FA56B4" w:rsidRPr="000D6787" w:rsidRDefault="00FA56B4" w:rsidP="00FA56B4">
      <w:pPr>
        <w:rPr>
          <w:bCs/>
          <w:sz w:val="22"/>
          <w:szCs w:val="22"/>
        </w:rPr>
      </w:pPr>
    </w:p>
    <w:p w14:paraId="0DE9A081" w14:textId="77777777" w:rsidR="00FA56B4" w:rsidRPr="000D6787" w:rsidRDefault="00FA56B4" w:rsidP="00FA56B4">
      <w:pPr>
        <w:rPr>
          <w:bCs/>
          <w:sz w:val="22"/>
          <w:szCs w:val="22"/>
        </w:rPr>
      </w:pPr>
      <w:r w:rsidRPr="00FA56B4">
        <w:rPr>
          <w:sz w:val="22"/>
          <w:szCs w:val="22"/>
          <w:lang w:bidi="lt-LT"/>
        </w:rPr>
        <w:t>Šį vaistą laikykite vaikams nepastebimoje ir nepasiekiamoje vietoje.</w:t>
      </w:r>
    </w:p>
    <w:p w14:paraId="56BF3A8C" w14:textId="77777777" w:rsidR="00FA56B4" w:rsidRPr="000D6787" w:rsidRDefault="00FA56B4" w:rsidP="00FA56B4">
      <w:pPr>
        <w:rPr>
          <w:bCs/>
          <w:sz w:val="22"/>
          <w:szCs w:val="22"/>
        </w:rPr>
      </w:pPr>
    </w:p>
    <w:p w14:paraId="0135E3DB" w14:textId="229AB667" w:rsidR="00FA56B4" w:rsidRPr="000D6787" w:rsidRDefault="00FA56B4" w:rsidP="00FA56B4">
      <w:pPr>
        <w:rPr>
          <w:snapToGrid w:val="0"/>
          <w:sz w:val="22"/>
          <w:szCs w:val="22"/>
        </w:rPr>
      </w:pPr>
      <w:r w:rsidRPr="00FA56B4">
        <w:rPr>
          <w:snapToGrid w:val="0"/>
          <w:sz w:val="22"/>
          <w:szCs w:val="22"/>
          <w:lang w:bidi="lt-LT"/>
        </w:rPr>
        <w:t>Šiam vaistui specialių laikymo sąlygų nereikia.</w:t>
      </w:r>
    </w:p>
    <w:p w14:paraId="0B72F79E" w14:textId="77777777" w:rsidR="00FA56B4" w:rsidRPr="000D6787" w:rsidRDefault="00FA56B4" w:rsidP="00FA56B4">
      <w:pPr>
        <w:rPr>
          <w:snapToGrid w:val="0"/>
          <w:sz w:val="22"/>
          <w:szCs w:val="22"/>
        </w:rPr>
      </w:pPr>
    </w:p>
    <w:p w14:paraId="54921E92" w14:textId="77777777" w:rsidR="00FA56B4" w:rsidRPr="000D6787" w:rsidRDefault="00FA56B4" w:rsidP="00FA56B4">
      <w:pPr>
        <w:rPr>
          <w:bCs/>
          <w:color w:val="000000"/>
          <w:sz w:val="22"/>
          <w:szCs w:val="22"/>
        </w:rPr>
      </w:pPr>
      <w:r w:rsidRPr="00FA56B4">
        <w:rPr>
          <w:sz w:val="22"/>
          <w:szCs w:val="22"/>
          <w:lang w:bidi="lt-LT"/>
        </w:rPr>
        <w:t>Ant dėžutės ir lizdinės plokštelės po „EXP“ nurodytam tinkamumo laikui pasibaigus, šio vaisto vartoti negalima. Vaistas tinkamas vartoti iki paskutinės nurodyto mėnesio dienos.</w:t>
      </w:r>
    </w:p>
    <w:p w14:paraId="04ABB8E6" w14:textId="77777777" w:rsidR="00FA56B4" w:rsidRPr="000D6787" w:rsidRDefault="00FA56B4" w:rsidP="00FA56B4">
      <w:pPr>
        <w:rPr>
          <w:bCs/>
          <w:sz w:val="22"/>
          <w:szCs w:val="22"/>
        </w:rPr>
      </w:pPr>
    </w:p>
    <w:p w14:paraId="4AE0EFEC" w14:textId="77777777" w:rsidR="00FA56B4" w:rsidRPr="00037094" w:rsidRDefault="00FA56B4" w:rsidP="00FA56B4">
      <w:pPr>
        <w:rPr>
          <w:sz w:val="22"/>
        </w:rPr>
      </w:pPr>
      <w:r w:rsidRPr="00FA56B4">
        <w:rPr>
          <w:sz w:val="22"/>
          <w:szCs w:val="22"/>
          <w:lang w:bidi="lt-LT"/>
        </w:rPr>
        <w:t>Vaistų negalima išmesti į kanalizaciją arba su buitinėmis atliekomis. Kaip išmesti nereikalingus vaistus, klauskite vaistininko. Šios priemonės padės apsaugoti aplinką.</w:t>
      </w:r>
    </w:p>
    <w:p w14:paraId="32611C8F" w14:textId="77777777" w:rsidR="00FA56B4" w:rsidRPr="00037094" w:rsidRDefault="00FA56B4" w:rsidP="00FA56B4">
      <w:pPr>
        <w:rPr>
          <w:sz w:val="22"/>
        </w:rPr>
      </w:pPr>
    </w:p>
    <w:p w14:paraId="52915C09" w14:textId="77777777" w:rsidR="00FA56B4" w:rsidRPr="00037094" w:rsidRDefault="00FA56B4" w:rsidP="00FA56B4">
      <w:pPr>
        <w:rPr>
          <w:sz w:val="22"/>
        </w:rPr>
      </w:pPr>
    </w:p>
    <w:p w14:paraId="2D84A70D" w14:textId="77777777" w:rsidR="00FA56B4" w:rsidRPr="00037094" w:rsidRDefault="00FA56B4" w:rsidP="00FA56B4">
      <w:pPr>
        <w:ind w:left="567" w:hanging="567"/>
        <w:rPr>
          <w:b/>
          <w:sz w:val="22"/>
        </w:rPr>
      </w:pPr>
      <w:r w:rsidRPr="00FA56B4">
        <w:rPr>
          <w:b/>
          <w:sz w:val="22"/>
          <w:szCs w:val="22"/>
          <w:lang w:bidi="lt-LT"/>
        </w:rPr>
        <w:t>6.</w:t>
      </w:r>
      <w:r w:rsidRPr="00FA56B4">
        <w:rPr>
          <w:b/>
          <w:sz w:val="22"/>
          <w:szCs w:val="22"/>
          <w:lang w:bidi="lt-LT"/>
        </w:rPr>
        <w:tab/>
        <w:t>Pakuotės turinys ir kita informacija</w:t>
      </w:r>
    </w:p>
    <w:p w14:paraId="55097922" w14:textId="77777777" w:rsidR="00FA56B4" w:rsidRPr="00037094" w:rsidRDefault="00FA56B4" w:rsidP="00FA56B4">
      <w:pPr>
        <w:rPr>
          <w:b/>
          <w:sz w:val="22"/>
        </w:rPr>
      </w:pPr>
    </w:p>
    <w:p w14:paraId="6778FE44" w14:textId="03C6EA58" w:rsidR="00FA56B4" w:rsidRPr="00037094" w:rsidRDefault="00E83056" w:rsidP="00FA56B4">
      <w:pPr>
        <w:rPr>
          <w:b/>
          <w:sz w:val="22"/>
        </w:rPr>
      </w:pPr>
      <w:r>
        <w:rPr>
          <w:b/>
          <w:sz w:val="22"/>
          <w:szCs w:val="22"/>
          <w:lang w:bidi="lt-LT"/>
        </w:rPr>
        <w:lastRenderedPageBreak/>
        <w:t>PROGIT</w:t>
      </w:r>
      <w:r w:rsidR="008C55C0">
        <w:rPr>
          <w:b/>
          <w:sz w:val="22"/>
          <w:szCs w:val="22"/>
          <w:lang w:bidi="lt-LT"/>
        </w:rPr>
        <w:t xml:space="preserve"> </w:t>
      </w:r>
      <w:r w:rsidR="00FA56B4" w:rsidRPr="00FA56B4">
        <w:rPr>
          <w:b/>
          <w:sz w:val="22"/>
          <w:szCs w:val="22"/>
          <w:lang w:bidi="lt-LT"/>
        </w:rPr>
        <w:t>sudėtis</w:t>
      </w:r>
    </w:p>
    <w:p w14:paraId="27BF6CA4" w14:textId="77777777" w:rsidR="00FA56B4" w:rsidRPr="000D6787" w:rsidRDefault="00FA56B4" w:rsidP="00AD4454">
      <w:pPr>
        <w:pStyle w:val="Sraopastraipa"/>
        <w:numPr>
          <w:ilvl w:val="0"/>
          <w:numId w:val="44"/>
        </w:numPr>
        <w:autoSpaceDE w:val="0"/>
        <w:autoSpaceDN w:val="0"/>
        <w:rPr>
          <w:sz w:val="22"/>
          <w:szCs w:val="22"/>
        </w:rPr>
      </w:pPr>
      <w:r w:rsidRPr="00FA56B4">
        <w:rPr>
          <w:sz w:val="22"/>
          <w:szCs w:val="22"/>
          <w:lang w:bidi="lt-LT"/>
        </w:rPr>
        <w:t>Veiklioji medžiaga yra itoprido hidrochloridas. Kiekvienoje plėvele dengtoje tabletėje yra 50 mg itoprido hidrochlorido.</w:t>
      </w:r>
    </w:p>
    <w:p w14:paraId="75B7A5AB" w14:textId="1662F45D" w:rsidR="00FA56B4" w:rsidRPr="00A11E06" w:rsidRDefault="00FA56B4" w:rsidP="00A11E06">
      <w:pPr>
        <w:pStyle w:val="Sraopastraipa"/>
        <w:numPr>
          <w:ilvl w:val="0"/>
          <w:numId w:val="44"/>
        </w:numPr>
        <w:autoSpaceDE w:val="0"/>
        <w:autoSpaceDN w:val="0"/>
        <w:rPr>
          <w:sz w:val="22"/>
          <w:szCs w:val="22"/>
        </w:rPr>
      </w:pPr>
      <w:r w:rsidRPr="00A11E06">
        <w:rPr>
          <w:sz w:val="22"/>
          <w:szCs w:val="22"/>
          <w:lang w:bidi="lt-LT"/>
        </w:rPr>
        <w:t>Pagalbinės medžiagos yra</w:t>
      </w:r>
      <w:r w:rsidR="00A11E06" w:rsidRPr="00A11E06">
        <w:rPr>
          <w:sz w:val="22"/>
          <w:szCs w:val="22"/>
          <w:lang w:bidi="lt-LT"/>
        </w:rPr>
        <w:t xml:space="preserve"> manitolis, </w:t>
      </w:r>
      <w:r w:rsidR="00A11E06">
        <w:rPr>
          <w:sz w:val="22"/>
          <w:szCs w:val="22"/>
          <w:lang w:bidi="lt-LT"/>
        </w:rPr>
        <w:t>p</w:t>
      </w:r>
      <w:r w:rsidR="00A11E06" w:rsidRPr="00A11E06">
        <w:rPr>
          <w:sz w:val="22"/>
          <w:szCs w:val="22"/>
          <w:lang w:bidi="lt-LT"/>
        </w:rPr>
        <w:t xml:space="preserve">ovidonas 25, </w:t>
      </w:r>
      <w:r w:rsidR="00A11E06">
        <w:rPr>
          <w:sz w:val="22"/>
          <w:szCs w:val="22"/>
          <w:lang w:bidi="lt-LT"/>
        </w:rPr>
        <w:t>k</w:t>
      </w:r>
      <w:r w:rsidR="00A11E06" w:rsidRPr="00A11E06">
        <w:rPr>
          <w:sz w:val="22"/>
          <w:szCs w:val="22"/>
          <w:lang w:bidi="lt-LT"/>
        </w:rPr>
        <w:t>rospovidonas</w:t>
      </w:r>
      <w:r w:rsidRPr="00A11E06">
        <w:rPr>
          <w:sz w:val="22"/>
          <w:szCs w:val="22"/>
          <w:lang w:bidi="lt-LT"/>
        </w:rPr>
        <w:t xml:space="preserve">, bevandenis koloidinis silicio dioksidas, magnio stearatas, </w:t>
      </w:r>
      <w:r w:rsidR="00DA078F" w:rsidRPr="00A11E06">
        <w:rPr>
          <w:sz w:val="22"/>
          <w:szCs w:val="22"/>
          <w:lang w:bidi="lt-LT"/>
        </w:rPr>
        <w:t xml:space="preserve">tabletės </w:t>
      </w:r>
      <w:r w:rsidR="00B40E21" w:rsidRPr="00A11E06">
        <w:rPr>
          <w:sz w:val="22"/>
          <w:szCs w:val="22"/>
          <w:lang w:bidi="lt-LT"/>
        </w:rPr>
        <w:t>plėvelė</w:t>
      </w:r>
      <w:r w:rsidRPr="00A11E06">
        <w:rPr>
          <w:sz w:val="22"/>
          <w:szCs w:val="22"/>
          <w:lang w:bidi="lt-LT"/>
        </w:rPr>
        <w:t xml:space="preserve"> Opadry </w:t>
      </w:r>
      <w:r w:rsidR="00A11E06" w:rsidRPr="00A11E06">
        <w:rPr>
          <w:sz w:val="22"/>
          <w:szCs w:val="22"/>
          <w:lang w:bidi="lt-LT"/>
        </w:rPr>
        <w:t>TF</w:t>
      </w:r>
      <w:r w:rsidRPr="00A11E06">
        <w:rPr>
          <w:sz w:val="22"/>
          <w:szCs w:val="22"/>
          <w:lang w:bidi="lt-LT"/>
        </w:rPr>
        <w:t xml:space="preserve"> </w:t>
      </w:r>
      <w:r w:rsidR="00B40E21" w:rsidRPr="00A11E06">
        <w:rPr>
          <w:sz w:val="22"/>
          <w:szCs w:val="22"/>
          <w:lang w:bidi="lt-LT"/>
        </w:rPr>
        <w:t xml:space="preserve">baltasis </w:t>
      </w:r>
      <w:r w:rsidR="00A11E06" w:rsidRPr="00A11E06">
        <w:rPr>
          <w:sz w:val="22"/>
          <w:szCs w:val="22"/>
          <w:lang w:bidi="lt-LT"/>
        </w:rPr>
        <w:t>269F280005</w:t>
      </w:r>
      <w:r w:rsidR="00A11E06" w:rsidRPr="00A11E06" w:rsidDel="00A11E06">
        <w:rPr>
          <w:sz w:val="22"/>
          <w:szCs w:val="22"/>
          <w:lang w:bidi="lt-LT"/>
        </w:rPr>
        <w:t xml:space="preserve"> </w:t>
      </w:r>
      <w:r w:rsidRPr="00A11E06">
        <w:rPr>
          <w:sz w:val="22"/>
          <w:szCs w:val="22"/>
          <w:lang w:bidi="lt-LT"/>
        </w:rPr>
        <w:t xml:space="preserve">(iš dalies hidrolizuotas polivinilo alkoholis, </w:t>
      </w:r>
      <w:r w:rsidR="00A11E06">
        <w:rPr>
          <w:sz w:val="22"/>
          <w:szCs w:val="22"/>
          <w:lang w:bidi="lt-LT"/>
        </w:rPr>
        <w:t>k</w:t>
      </w:r>
      <w:r w:rsidR="00A11E06" w:rsidRPr="00A11E06">
        <w:rPr>
          <w:sz w:val="22"/>
          <w:szCs w:val="22"/>
          <w:lang w:bidi="lt-LT"/>
        </w:rPr>
        <w:t>alcio karbonatas</w:t>
      </w:r>
      <w:r w:rsidRPr="00A11E06">
        <w:rPr>
          <w:sz w:val="22"/>
          <w:szCs w:val="22"/>
          <w:lang w:bidi="lt-LT"/>
        </w:rPr>
        <w:t>, makrogolis 3350, talkas).</w:t>
      </w:r>
    </w:p>
    <w:p w14:paraId="215B8603" w14:textId="77777777" w:rsidR="00FA56B4" w:rsidRPr="000D6787" w:rsidRDefault="00FA56B4" w:rsidP="00FA56B4">
      <w:pPr>
        <w:rPr>
          <w:sz w:val="22"/>
          <w:szCs w:val="22"/>
        </w:rPr>
      </w:pPr>
    </w:p>
    <w:p w14:paraId="4F30E25A" w14:textId="0118ED77" w:rsidR="00FA56B4" w:rsidRPr="000D6787" w:rsidRDefault="00E83056" w:rsidP="00FA56B4">
      <w:pPr>
        <w:rPr>
          <w:sz w:val="22"/>
          <w:szCs w:val="22"/>
        </w:rPr>
      </w:pPr>
      <w:r>
        <w:rPr>
          <w:b/>
          <w:sz w:val="22"/>
          <w:szCs w:val="22"/>
          <w:lang w:bidi="lt-LT"/>
        </w:rPr>
        <w:t>PROGIT</w:t>
      </w:r>
      <w:r w:rsidR="00ED0F6F">
        <w:rPr>
          <w:b/>
          <w:sz w:val="22"/>
          <w:szCs w:val="22"/>
          <w:lang w:bidi="lt-LT"/>
        </w:rPr>
        <w:t xml:space="preserve"> </w:t>
      </w:r>
      <w:r w:rsidR="00FA56B4" w:rsidRPr="00FA56B4">
        <w:rPr>
          <w:b/>
          <w:sz w:val="22"/>
          <w:szCs w:val="22"/>
          <w:lang w:bidi="lt-LT"/>
        </w:rPr>
        <w:t>švaizda ir kiekis pakuotėje</w:t>
      </w:r>
    </w:p>
    <w:p w14:paraId="2168788E" w14:textId="345AAA40" w:rsidR="00FA56B4" w:rsidRPr="000D6787" w:rsidRDefault="00E83056" w:rsidP="00FA56B4">
      <w:pPr>
        <w:rPr>
          <w:sz w:val="22"/>
          <w:szCs w:val="22"/>
        </w:rPr>
      </w:pPr>
      <w:r>
        <w:rPr>
          <w:sz w:val="22"/>
          <w:szCs w:val="22"/>
          <w:lang w:bidi="lt-LT"/>
        </w:rPr>
        <w:t>PROGIT</w:t>
      </w:r>
      <w:r w:rsidR="00835EB8" w:rsidRPr="00835EB8">
        <w:rPr>
          <w:sz w:val="22"/>
          <w:szCs w:val="22"/>
          <w:lang w:bidi="lt-LT"/>
        </w:rPr>
        <w:t xml:space="preserve"> </w:t>
      </w:r>
      <w:r w:rsidR="00FA56B4" w:rsidRPr="00FA56B4">
        <w:rPr>
          <w:sz w:val="22"/>
          <w:szCs w:val="22"/>
          <w:lang w:bidi="lt-LT"/>
        </w:rPr>
        <w:t>yra baltos arba beveik baltos</w:t>
      </w:r>
      <w:r w:rsidR="00B500D2">
        <w:rPr>
          <w:sz w:val="22"/>
          <w:szCs w:val="22"/>
          <w:lang w:bidi="lt-LT"/>
        </w:rPr>
        <w:t>,</w:t>
      </w:r>
      <w:r w:rsidR="00FA56B4" w:rsidRPr="00FA56B4">
        <w:rPr>
          <w:sz w:val="22"/>
          <w:szCs w:val="22"/>
          <w:lang w:bidi="lt-LT"/>
        </w:rPr>
        <w:t xml:space="preserve"> apvalios, abipus išgaubtos</w:t>
      </w:r>
      <w:r w:rsidR="00B500D2">
        <w:rPr>
          <w:sz w:val="22"/>
          <w:szCs w:val="22"/>
          <w:lang w:bidi="lt-LT"/>
        </w:rPr>
        <w:t>, plėvele dengtos</w:t>
      </w:r>
      <w:r w:rsidR="00F87C02">
        <w:rPr>
          <w:sz w:val="22"/>
          <w:szCs w:val="22"/>
          <w:lang w:bidi="lt-LT"/>
        </w:rPr>
        <w:t>,</w:t>
      </w:r>
      <w:r w:rsidR="00FA56B4" w:rsidRPr="00FA56B4">
        <w:rPr>
          <w:sz w:val="22"/>
          <w:szCs w:val="22"/>
          <w:lang w:bidi="lt-LT"/>
        </w:rPr>
        <w:t xml:space="preserve"> 7 mm skersmens tabletės</w:t>
      </w:r>
      <w:r w:rsidR="0038430B">
        <w:rPr>
          <w:sz w:val="22"/>
          <w:szCs w:val="22"/>
          <w:lang w:bidi="lt-LT"/>
        </w:rPr>
        <w:t xml:space="preserve"> su vagele</w:t>
      </w:r>
      <w:r w:rsidR="00FA56B4" w:rsidRPr="00FA56B4">
        <w:rPr>
          <w:sz w:val="22"/>
          <w:szCs w:val="22"/>
          <w:lang w:bidi="lt-LT"/>
        </w:rPr>
        <w:t>. Vagelė skirta tik tabletei perlaužti, jeigu ją visą būtų sunku nuryti.</w:t>
      </w:r>
    </w:p>
    <w:p w14:paraId="3FE59B9B" w14:textId="77777777" w:rsidR="00FA56B4" w:rsidRPr="000D6787" w:rsidRDefault="00FA56B4" w:rsidP="00FA56B4">
      <w:pPr>
        <w:rPr>
          <w:sz w:val="22"/>
          <w:szCs w:val="22"/>
        </w:rPr>
      </w:pPr>
    </w:p>
    <w:p w14:paraId="668F4FBD" w14:textId="14D5EE95" w:rsidR="00FA56B4" w:rsidRPr="000D6787" w:rsidRDefault="00E83056" w:rsidP="00FA56B4">
      <w:pPr>
        <w:rPr>
          <w:sz w:val="22"/>
          <w:szCs w:val="22"/>
        </w:rPr>
      </w:pPr>
      <w:r>
        <w:rPr>
          <w:sz w:val="22"/>
          <w:szCs w:val="22"/>
          <w:lang w:bidi="lt-LT"/>
        </w:rPr>
        <w:t>PROGIT</w:t>
      </w:r>
      <w:r w:rsidR="00FA7BB3" w:rsidRPr="00FA7BB3">
        <w:rPr>
          <w:sz w:val="22"/>
          <w:szCs w:val="22"/>
          <w:lang w:bidi="lt-LT"/>
        </w:rPr>
        <w:t xml:space="preserve"> </w:t>
      </w:r>
      <w:r w:rsidR="00FA56B4" w:rsidRPr="00FA56B4">
        <w:rPr>
          <w:sz w:val="22"/>
          <w:szCs w:val="22"/>
          <w:lang w:bidi="lt-LT"/>
        </w:rPr>
        <w:t>tiekiamas lizdinėse plokštelėse po</w:t>
      </w:r>
      <w:r w:rsidR="004D533D">
        <w:rPr>
          <w:sz w:val="22"/>
          <w:szCs w:val="22"/>
          <w:lang w:bidi="lt-LT"/>
        </w:rPr>
        <w:t xml:space="preserve"> 15,</w:t>
      </w:r>
      <w:r w:rsidR="00FA56B4" w:rsidRPr="00FA56B4">
        <w:rPr>
          <w:sz w:val="22"/>
          <w:szCs w:val="22"/>
          <w:lang w:bidi="lt-LT"/>
        </w:rPr>
        <w:t xml:space="preserve"> 20, 40, </w:t>
      </w:r>
      <w:r w:rsidR="00A44C3B">
        <w:rPr>
          <w:sz w:val="22"/>
          <w:szCs w:val="22"/>
          <w:lang w:bidi="lt-LT"/>
        </w:rPr>
        <w:t xml:space="preserve">90, </w:t>
      </w:r>
      <w:r w:rsidR="004D533D">
        <w:rPr>
          <w:sz w:val="22"/>
          <w:szCs w:val="22"/>
          <w:lang w:bidi="lt-LT"/>
        </w:rPr>
        <w:t>100</w:t>
      </w:r>
      <w:r w:rsidR="004D533D" w:rsidRPr="00FA56B4">
        <w:rPr>
          <w:sz w:val="22"/>
          <w:szCs w:val="22"/>
          <w:lang w:bidi="lt-LT"/>
        </w:rPr>
        <w:t xml:space="preserve"> </w:t>
      </w:r>
      <w:r w:rsidR="00FA56B4" w:rsidRPr="00FA56B4">
        <w:rPr>
          <w:sz w:val="22"/>
          <w:szCs w:val="22"/>
          <w:lang w:bidi="lt-LT"/>
        </w:rPr>
        <w:t>arba 1</w:t>
      </w:r>
      <w:r w:rsidR="004D533D">
        <w:rPr>
          <w:sz w:val="22"/>
          <w:szCs w:val="22"/>
          <w:lang w:bidi="lt-LT"/>
        </w:rPr>
        <w:t>2</w:t>
      </w:r>
      <w:r w:rsidR="00FA56B4" w:rsidRPr="00FA56B4">
        <w:rPr>
          <w:sz w:val="22"/>
          <w:szCs w:val="22"/>
          <w:lang w:bidi="lt-LT"/>
        </w:rPr>
        <w:t>0 plėvele dengtų tablečių.</w:t>
      </w:r>
    </w:p>
    <w:p w14:paraId="22F2FBF9" w14:textId="77777777" w:rsidR="00FA56B4" w:rsidRPr="000D6787" w:rsidRDefault="00FA56B4" w:rsidP="00FA56B4">
      <w:pPr>
        <w:rPr>
          <w:sz w:val="22"/>
          <w:szCs w:val="22"/>
        </w:rPr>
      </w:pPr>
      <w:r w:rsidRPr="00FA56B4">
        <w:rPr>
          <w:sz w:val="22"/>
          <w:szCs w:val="22"/>
          <w:lang w:bidi="lt-LT"/>
        </w:rPr>
        <w:t>Gali būti tiekiamos ne visų dydžių pakuotės.</w:t>
      </w:r>
    </w:p>
    <w:p w14:paraId="5EB95207" w14:textId="77777777" w:rsidR="00FA56B4" w:rsidRPr="000D6787" w:rsidRDefault="00FA56B4" w:rsidP="00FA56B4">
      <w:pPr>
        <w:rPr>
          <w:sz w:val="22"/>
          <w:szCs w:val="22"/>
        </w:rPr>
      </w:pPr>
    </w:p>
    <w:p w14:paraId="068CB6D4" w14:textId="77777777" w:rsidR="00FA56B4" w:rsidRPr="000D6787" w:rsidRDefault="00FA56B4" w:rsidP="00FA56B4">
      <w:pPr>
        <w:numPr>
          <w:ilvl w:val="12"/>
          <w:numId w:val="0"/>
        </w:numPr>
        <w:rPr>
          <w:b/>
          <w:bCs/>
          <w:sz w:val="22"/>
          <w:szCs w:val="22"/>
        </w:rPr>
      </w:pPr>
      <w:r w:rsidRPr="00FA56B4">
        <w:rPr>
          <w:b/>
          <w:sz w:val="22"/>
          <w:szCs w:val="22"/>
          <w:lang w:bidi="lt-LT"/>
        </w:rPr>
        <w:t>Registruotojas ir gamintojas</w:t>
      </w:r>
    </w:p>
    <w:p w14:paraId="5F4EA626" w14:textId="77777777" w:rsidR="00FA56B4" w:rsidRPr="000D6787" w:rsidRDefault="00FA56B4" w:rsidP="00FA56B4">
      <w:pPr>
        <w:rPr>
          <w:sz w:val="22"/>
          <w:szCs w:val="22"/>
        </w:rPr>
      </w:pPr>
    </w:p>
    <w:p w14:paraId="45B3E36B" w14:textId="77777777" w:rsidR="0027029F" w:rsidRPr="0027029F" w:rsidRDefault="0027029F" w:rsidP="0027029F">
      <w:pPr>
        <w:ind w:left="567" w:hanging="567"/>
        <w:rPr>
          <w:sz w:val="22"/>
          <w:szCs w:val="20"/>
        </w:rPr>
      </w:pPr>
      <w:r w:rsidRPr="0027029F">
        <w:rPr>
          <w:sz w:val="22"/>
          <w:szCs w:val="20"/>
        </w:rPr>
        <w:t>PRO.MED.CS Praha a.s.</w:t>
      </w:r>
    </w:p>
    <w:p w14:paraId="21284B5C" w14:textId="77777777" w:rsidR="0027029F" w:rsidRPr="0027029F" w:rsidRDefault="0027029F" w:rsidP="0027029F">
      <w:pPr>
        <w:ind w:left="567" w:hanging="567"/>
        <w:rPr>
          <w:sz w:val="22"/>
          <w:szCs w:val="20"/>
        </w:rPr>
      </w:pPr>
      <w:r w:rsidRPr="0027029F">
        <w:rPr>
          <w:sz w:val="22"/>
          <w:szCs w:val="20"/>
        </w:rPr>
        <w:t>Telčská 377/1, Michle, 140 00 Praha 4</w:t>
      </w:r>
    </w:p>
    <w:p w14:paraId="21DFDE97" w14:textId="77777777" w:rsidR="0027029F" w:rsidRPr="0027029F" w:rsidRDefault="0027029F" w:rsidP="0027029F">
      <w:pPr>
        <w:ind w:left="567" w:hanging="567"/>
        <w:rPr>
          <w:sz w:val="22"/>
        </w:rPr>
      </w:pPr>
      <w:r w:rsidRPr="0027029F">
        <w:rPr>
          <w:sz w:val="22"/>
          <w:szCs w:val="20"/>
        </w:rPr>
        <w:t>Čekija</w:t>
      </w:r>
    </w:p>
    <w:p w14:paraId="246B1C5A" w14:textId="77777777" w:rsidR="0027029F" w:rsidRPr="0027029F" w:rsidRDefault="0027029F" w:rsidP="0027029F">
      <w:pPr>
        <w:numPr>
          <w:ilvl w:val="12"/>
          <w:numId w:val="0"/>
        </w:numPr>
        <w:tabs>
          <w:tab w:val="left" w:pos="1296"/>
        </w:tabs>
        <w:rPr>
          <w:sz w:val="22"/>
        </w:rPr>
      </w:pPr>
    </w:p>
    <w:p w14:paraId="3C2B65D6" w14:textId="77777777" w:rsidR="0027029F" w:rsidRPr="0027029F" w:rsidRDefault="0027029F" w:rsidP="0027029F">
      <w:pPr>
        <w:numPr>
          <w:ilvl w:val="12"/>
          <w:numId w:val="0"/>
        </w:numPr>
        <w:rPr>
          <w:sz w:val="22"/>
        </w:rPr>
      </w:pPr>
      <w:r w:rsidRPr="0027029F">
        <w:rPr>
          <w:sz w:val="22"/>
        </w:rPr>
        <w:t>Jeigu apie šį vaistą norite sužinoti daugiau, kreipkitės į vietinį registruotojo atstovą:</w:t>
      </w:r>
    </w:p>
    <w:p w14:paraId="67EEA4F9" w14:textId="77777777" w:rsidR="0027029F" w:rsidRPr="0027029F" w:rsidRDefault="0027029F" w:rsidP="0027029F">
      <w:pPr>
        <w:rPr>
          <w:sz w:val="22"/>
          <w:szCs w:val="22"/>
        </w:rPr>
      </w:pPr>
      <w:r w:rsidRPr="0027029F">
        <w:rPr>
          <w:sz w:val="22"/>
          <w:szCs w:val="22"/>
        </w:rPr>
        <w:t>PRO.MED.CS Praha a.s. atstovybė</w:t>
      </w:r>
    </w:p>
    <w:p w14:paraId="493BC351" w14:textId="6D455EDC" w:rsidR="0027029F" w:rsidRPr="0027029F" w:rsidRDefault="0027029F" w:rsidP="0027029F">
      <w:pPr>
        <w:rPr>
          <w:sz w:val="22"/>
          <w:szCs w:val="22"/>
        </w:rPr>
      </w:pPr>
      <w:r w:rsidRPr="0027029F">
        <w:rPr>
          <w:sz w:val="22"/>
          <w:szCs w:val="22"/>
        </w:rPr>
        <w:t xml:space="preserve">Lukiškių 5-206 </w:t>
      </w:r>
    </w:p>
    <w:p w14:paraId="14C0D29F" w14:textId="77777777" w:rsidR="0027029F" w:rsidRPr="0027029F" w:rsidRDefault="0027029F" w:rsidP="0027029F">
      <w:pPr>
        <w:rPr>
          <w:sz w:val="22"/>
          <w:szCs w:val="22"/>
        </w:rPr>
      </w:pPr>
      <w:r w:rsidRPr="0027029F">
        <w:rPr>
          <w:sz w:val="22"/>
          <w:szCs w:val="22"/>
        </w:rPr>
        <w:t>Vilnius LT-01108, Lietuva</w:t>
      </w:r>
    </w:p>
    <w:p w14:paraId="445CC938" w14:textId="77777777" w:rsidR="0027029F" w:rsidRPr="0027029F" w:rsidRDefault="0027029F" w:rsidP="0027029F">
      <w:pPr>
        <w:numPr>
          <w:ilvl w:val="12"/>
          <w:numId w:val="0"/>
        </w:numPr>
        <w:rPr>
          <w:sz w:val="22"/>
          <w:szCs w:val="22"/>
        </w:rPr>
      </w:pPr>
      <w:r w:rsidRPr="0027029F">
        <w:rPr>
          <w:sz w:val="22"/>
          <w:szCs w:val="22"/>
        </w:rPr>
        <w:t xml:space="preserve">Tel.: </w:t>
      </w:r>
      <w:r w:rsidRPr="0027029F">
        <w:rPr>
          <w:sz w:val="22"/>
          <w:szCs w:val="20"/>
        </w:rPr>
        <w:t xml:space="preserve">+370 </w:t>
      </w:r>
      <w:r w:rsidRPr="0027029F">
        <w:rPr>
          <w:sz w:val="22"/>
          <w:szCs w:val="22"/>
        </w:rPr>
        <w:t>5 2151008</w:t>
      </w:r>
    </w:p>
    <w:p w14:paraId="36A050AC" w14:textId="77777777" w:rsidR="0027029F" w:rsidRPr="0027029F" w:rsidRDefault="0027029F" w:rsidP="0027029F">
      <w:pPr>
        <w:numPr>
          <w:ilvl w:val="12"/>
          <w:numId w:val="0"/>
        </w:numPr>
        <w:rPr>
          <w:sz w:val="22"/>
          <w:szCs w:val="20"/>
        </w:rPr>
      </w:pPr>
    </w:p>
    <w:p w14:paraId="42ACD047" w14:textId="62AB7F9E" w:rsidR="005B3C4D" w:rsidRDefault="0027029F" w:rsidP="002B7E65">
      <w:pPr>
        <w:numPr>
          <w:ilvl w:val="12"/>
          <w:numId w:val="0"/>
        </w:numPr>
        <w:rPr>
          <w:sz w:val="22"/>
          <w:szCs w:val="20"/>
        </w:rPr>
      </w:pPr>
      <w:r w:rsidRPr="0027029F">
        <w:rPr>
          <w:b/>
          <w:sz w:val="22"/>
          <w:szCs w:val="20"/>
        </w:rPr>
        <w:t>Šis vaistas Europos Ekonominės Erdvės valstybėse narėse registruotas tokiais pavadinimais</w:t>
      </w:r>
      <w:r w:rsidRPr="0027029F">
        <w:rPr>
          <w:sz w:val="22"/>
          <w:szCs w:val="20"/>
        </w:rPr>
        <w:t>:</w:t>
      </w:r>
    </w:p>
    <w:p w14:paraId="0F1E7D13" w14:textId="01AAE7F7" w:rsidR="005B3C4D" w:rsidRDefault="005B3C4D" w:rsidP="005B3C4D">
      <w:pPr>
        <w:numPr>
          <w:ilvl w:val="12"/>
          <w:numId w:val="0"/>
        </w:numPr>
        <w:tabs>
          <w:tab w:val="left" w:pos="1296"/>
        </w:tabs>
        <w:rPr>
          <w:sz w:val="22"/>
          <w:szCs w:val="20"/>
        </w:rPr>
      </w:pPr>
      <w:r>
        <w:rPr>
          <w:sz w:val="22"/>
          <w:szCs w:val="20"/>
        </w:rPr>
        <w:t>Airija</w:t>
      </w:r>
      <w:r w:rsidRPr="005B3C4D">
        <w:t xml:space="preserve"> </w:t>
      </w:r>
      <w:r w:rsidRPr="005B3C4D">
        <w:rPr>
          <w:sz w:val="22"/>
          <w:szCs w:val="20"/>
        </w:rPr>
        <w:tab/>
      </w:r>
      <w:r>
        <w:rPr>
          <w:sz w:val="22"/>
          <w:szCs w:val="20"/>
        </w:rPr>
        <w:t xml:space="preserve">    </w:t>
      </w:r>
      <w:r w:rsidR="000D6787">
        <w:rPr>
          <w:sz w:val="22"/>
          <w:szCs w:val="20"/>
        </w:rPr>
        <w:t>REFLAD</w:t>
      </w:r>
      <w:r w:rsidRPr="005B3C4D">
        <w:rPr>
          <w:sz w:val="22"/>
          <w:szCs w:val="20"/>
        </w:rPr>
        <w:t xml:space="preserve"> 50 mg film-coated tablets</w:t>
      </w:r>
    </w:p>
    <w:p w14:paraId="268C6840" w14:textId="25FED02A" w:rsidR="005B3C4D" w:rsidRDefault="005B3C4D" w:rsidP="005B3C4D">
      <w:pPr>
        <w:numPr>
          <w:ilvl w:val="12"/>
          <w:numId w:val="0"/>
        </w:numPr>
        <w:tabs>
          <w:tab w:val="left" w:pos="1296"/>
        </w:tabs>
        <w:rPr>
          <w:sz w:val="22"/>
          <w:szCs w:val="20"/>
        </w:rPr>
      </w:pPr>
      <w:r>
        <w:rPr>
          <w:sz w:val="22"/>
          <w:szCs w:val="20"/>
        </w:rPr>
        <w:t>Austrija</w:t>
      </w:r>
      <w:r>
        <w:rPr>
          <w:sz w:val="22"/>
          <w:szCs w:val="20"/>
        </w:rPr>
        <w:tab/>
        <w:t xml:space="preserve">    </w:t>
      </w:r>
      <w:r w:rsidRPr="005B3C4D">
        <w:rPr>
          <w:sz w:val="22"/>
          <w:szCs w:val="20"/>
        </w:rPr>
        <w:t>Itomed 50mg Filmtabletten</w:t>
      </w:r>
    </w:p>
    <w:p w14:paraId="41DEB40C" w14:textId="7C42D1EA" w:rsidR="005B3C4D" w:rsidRDefault="005B3C4D" w:rsidP="005B3C4D">
      <w:pPr>
        <w:numPr>
          <w:ilvl w:val="12"/>
          <w:numId w:val="0"/>
        </w:numPr>
        <w:tabs>
          <w:tab w:val="left" w:pos="1296"/>
        </w:tabs>
        <w:rPr>
          <w:sz w:val="22"/>
          <w:szCs w:val="20"/>
        </w:rPr>
      </w:pPr>
      <w:r>
        <w:rPr>
          <w:sz w:val="22"/>
          <w:szCs w:val="20"/>
        </w:rPr>
        <w:t>Belgija</w:t>
      </w:r>
      <w:r w:rsidRPr="000D6787">
        <w:rPr>
          <w:sz w:val="22"/>
          <w:szCs w:val="20"/>
        </w:rPr>
        <w:t xml:space="preserve"> </w:t>
      </w:r>
      <w:r w:rsidRPr="000D6787">
        <w:rPr>
          <w:sz w:val="22"/>
          <w:szCs w:val="20"/>
        </w:rPr>
        <w:tab/>
        <w:t xml:space="preserve">    Itoprom 50 mg comprimés pelliculés</w:t>
      </w:r>
    </w:p>
    <w:p w14:paraId="25C41D6B" w14:textId="7E30D25C" w:rsidR="005B3C4D" w:rsidRDefault="005B3C4D" w:rsidP="005B3C4D">
      <w:pPr>
        <w:numPr>
          <w:ilvl w:val="12"/>
          <w:numId w:val="0"/>
        </w:numPr>
        <w:tabs>
          <w:tab w:val="left" w:pos="1296"/>
        </w:tabs>
        <w:rPr>
          <w:sz w:val="22"/>
          <w:szCs w:val="20"/>
        </w:rPr>
      </w:pPr>
      <w:r w:rsidRPr="005B3C4D">
        <w:rPr>
          <w:sz w:val="22"/>
          <w:szCs w:val="20"/>
        </w:rPr>
        <w:t>Čekija</w:t>
      </w:r>
      <w:r w:rsidRPr="005B3C4D">
        <w:rPr>
          <w:sz w:val="22"/>
          <w:szCs w:val="20"/>
        </w:rPr>
        <w:tab/>
      </w:r>
      <w:r>
        <w:rPr>
          <w:sz w:val="22"/>
          <w:szCs w:val="20"/>
        </w:rPr>
        <w:t xml:space="preserve">    </w:t>
      </w:r>
      <w:r w:rsidRPr="005B3C4D">
        <w:rPr>
          <w:sz w:val="22"/>
          <w:szCs w:val="20"/>
        </w:rPr>
        <w:t>Itopride PMCS</w:t>
      </w:r>
    </w:p>
    <w:p w14:paraId="50A4077C" w14:textId="6EF124FC" w:rsidR="005B3C4D" w:rsidRDefault="005B3C4D" w:rsidP="005B3C4D">
      <w:pPr>
        <w:numPr>
          <w:ilvl w:val="12"/>
          <w:numId w:val="0"/>
        </w:numPr>
        <w:tabs>
          <w:tab w:val="left" w:pos="1296"/>
        </w:tabs>
        <w:rPr>
          <w:sz w:val="22"/>
          <w:szCs w:val="20"/>
        </w:rPr>
      </w:pPr>
      <w:r>
        <w:rPr>
          <w:sz w:val="22"/>
          <w:szCs w:val="20"/>
        </w:rPr>
        <w:t>Graikija</w:t>
      </w:r>
      <w:r>
        <w:rPr>
          <w:sz w:val="22"/>
          <w:szCs w:val="20"/>
        </w:rPr>
        <w:tab/>
        <w:t xml:space="preserve">    </w:t>
      </w:r>
      <w:r w:rsidRPr="005B3C4D">
        <w:rPr>
          <w:sz w:val="22"/>
          <w:szCs w:val="20"/>
        </w:rPr>
        <w:t>Progit 50 mg επικαλυμμένα με λεπτό υμένιο δισκία</w:t>
      </w:r>
    </w:p>
    <w:p w14:paraId="54523BDD" w14:textId="48E0A4B7" w:rsidR="005B3C4D" w:rsidRDefault="005B3C4D" w:rsidP="005B3C4D">
      <w:pPr>
        <w:numPr>
          <w:ilvl w:val="12"/>
          <w:numId w:val="0"/>
        </w:numPr>
        <w:tabs>
          <w:tab w:val="left" w:pos="1296"/>
        </w:tabs>
        <w:rPr>
          <w:sz w:val="22"/>
          <w:szCs w:val="20"/>
        </w:rPr>
      </w:pPr>
      <w:r>
        <w:rPr>
          <w:sz w:val="22"/>
          <w:szCs w:val="20"/>
        </w:rPr>
        <w:t>Kroatija</w:t>
      </w:r>
      <w:r>
        <w:rPr>
          <w:sz w:val="22"/>
          <w:szCs w:val="20"/>
        </w:rPr>
        <w:tab/>
        <w:t xml:space="preserve">    </w:t>
      </w:r>
      <w:r w:rsidRPr="005B3C4D">
        <w:rPr>
          <w:sz w:val="22"/>
          <w:szCs w:val="20"/>
        </w:rPr>
        <w:t>Itonorm 50 mg filmom obložene tablete</w:t>
      </w:r>
    </w:p>
    <w:p w14:paraId="761C9C8B" w14:textId="24C65807" w:rsidR="005B3C4D" w:rsidRDefault="005B3C4D" w:rsidP="005B3C4D">
      <w:pPr>
        <w:numPr>
          <w:ilvl w:val="12"/>
          <w:numId w:val="0"/>
        </w:numPr>
        <w:tabs>
          <w:tab w:val="left" w:pos="1296"/>
        </w:tabs>
        <w:rPr>
          <w:sz w:val="22"/>
          <w:szCs w:val="20"/>
        </w:rPr>
      </w:pPr>
      <w:r>
        <w:rPr>
          <w:sz w:val="22"/>
          <w:szCs w:val="20"/>
        </w:rPr>
        <w:t xml:space="preserve">Lietuva </w:t>
      </w:r>
      <w:r>
        <w:rPr>
          <w:sz w:val="22"/>
          <w:szCs w:val="20"/>
        </w:rPr>
        <w:tab/>
        <w:t xml:space="preserve">    </w:t>
      </w:r>
      <w:r w:rsidRPr="005B3C4D">
        <w:rPr>
          <w:sz w:val="22"/>
          <w:szCs w:val="20"/>
        </w:rPr>
        <w:t>P</w:t>
      </w:r>
      <w:r w:rsidR="006E299D">
        <w:rPr>
          <w:sz w:val="22"/>
          <w:szCs w:val="20"/>
        </w:rPr>
        <w:t>ROGIT</w:t>
      </w:r>
      <w:r w:rsidRPr="005B3C4D">
        <w:rPr>
          <w:sz w:val="22"/>
          <w:szCs w:val="20"/>
        </w:rPr>
        <w:t xml:space="preserve"> 50 mg plėvele dengtos tabletės</w:t>
      </w:r>
    </w:p>
    <w:p w14:paraId="07962F82" w14:textId="0FAFA813" w:rsidR="005B3C4D" w:rsidRDefault="005B3C4D" w:rsidP="005B3C4D">
      <w:pPr>
        <w:numPr>
          <w:ilvl w:val="12"/>
          <w:numId w:val="0"/>
        </w:numPr>
        <w:tabs>
          <w:tab w:val="left" w:pos="1296"/>
        </w:tabs>
        <w:rPr>
          <w:sz w:val="22"/>
          <w:szCs w:val="20"/>
        </w:rPr>
      </w:pPr>
      <w:r>
        <w:rPr>
          <w:sz w:val="22"/>
          <w:szCs w:val="20"/>
        </w:rPr>
        <w:t xml:space="preserve">Liuksemburgas   </w:t>
      </w:r>
      <w:r w:rsidR="002518F0">
        <w:rPr>
          <w:sz w:val="22"/>
          <w:szCs w:val="20"/>
        </w:rPr>
        <w:t>Itoprom</w:t>
      </w:r>
      <w:r w:rsidRPr="005B3C4D">
        <w:rPr>
          <w:sz w:val="22"/>
          <w:szCs w:val="20"/>
        </w:rPr>
        <w:t xml:space="preserve"> 50 mg comprimés pelliculés</w:t>
      </w:r>
    </w:p>
    <w:p w14:paraId="567364B9" w14:textId="77777777" w:rsidR="00FA56B4" w:rsidRPr="00FA56B4" w:rsidRDefault="00FA56B4" w:rsidP="00FA56B4">
      <w:pPr>
        <w:numPr>
          <w:ilvl w:val="12"/>
          <w:numId w:val="0"/>
        </w:numPr>
        <w:rPr>
          <w:sz w:val="22"/>
          <w:szCs w:val="22"/>
        </w:rPr>
      </w:pPr>
    </w:p>
    <w:p w14:paraId="23EBE4E0" w14:textId="46F9DB96" w:rsidR="00FA56B4" w:rsidRDefault="00FA56B4" w:rsidP="00FA56B4">
      <w:pPr>
        <w:numPr>
          <w:ilvl w:val="12"/>
          <w:numId w:val="0"/>
        </w:numPr>
        <w:rPr>
          <w:b/>
          <w:sz w:val="22"/>
          <w:szCs w:val="22"/>
          <w:lang w:bidi="lt-LT"/>
        </w:rPr>
      </w:pPr>
      <w:r w:rsidRPr="00FA56B4">
        <w:rPr>
          <w:b/>
          <w:sz w:val="22"/>
          <w:szCs w:val="22"/>
          <w:lang w:bidi="lt-LT"/>
        </w:rPr>
        <w:t>Šis pakuotės lapelis paskutinį kartą peržiūrėtas</w:t>
      </w:r>
      <w:r w:rsidR="00146D73">
        <w:rPr>
          <w:b/>
          <w:sz w:val="22"/>
          <w:szCs w:val="22"/>
          <w:lang w:bidi="lt-LT"/>
        </w:rPr>
        <w:t xml:space="preserve"> 2026-05-20</w:t>
      </w:r>
      <w:r w:rsidR="00333CF8">
        <w:rPr>
          <w:b/>
          <w:sz w:val="22"/>
          <w:szCs w:val="22"/>
          <w:lang w:bidi="lt-LT"/>
        </w:rPr>
        <w:t>.</w:t>
      </w:r>
    </w:p>
    <w:p w14:paraId="04782DE0" w14:textId="600B9AD1" w:rsidR="00484EC2" w:rsidRDefault="00484EC2" w:rsidP="00FA56B4">
      <w:pPr>
        <w:numPr>
          <w:ilvl w:val="12"/>
          <w:numId w:val="0"/>
        </w:numPr>
        <w:rPr>
          <w:b/>
          <w:sz w:val="22"/>
          <w:szCs w:val="22"/>
          <w:lang w:bidi="lt-LT"/>
        </w:rPr>
      </w:pPr>
    </w:p>
    <w:p w14:paraId="383F25A3" w14:textId="65CD1385" w:rsidR="00484EC2" w:rsidRDefault="00484EC2" w:rsidP="00FA56B4">
      <w:pPr>
        <w:numPr>
          <w:ilvl w:val="12"/>
          <w:numId w:val="0"/>
        </w:numPr>
        <w:rPr>
          <w:b/>
          <w:sz w:val="22"/>
          <w:szCs w:val="22"/>
          <w:lang w:bidi="lt-LT"/>
        </w:rPr>
      </w:pPr>
    </w:p>
    <w:p w14:paraId="719E3317" w14:textId="32CCBCA9" w:rsidR="008B3698" w:rsidRPr="00744F44" w:rsidRDefault="00484EC2" w:rsidP="004F160A">
      <w:pPr>
        <w:numPr>
          <w:ilvl w:val="12"/>
          <w:numId w:val="0"/>
        </w:numPr>
        <w:rPr>
          <w:sz w:val="22"/>
          <w:szCs w:val="22"/>
        </w:rPr>
      </w:pPr>
      <w:r w:rsidRPr="00484EC2">
        <w:rPr>
          <w:sz w:val="22"/>
          <w:szCs w:val="20"/>
        </w:rPr>
        <w:t xml:space="preserve">Išsami informacija apie šį </w:t>
      </w:r>
      <w:r w:rsidRPr="00484EC2">
        <w:rPr>
          <w:sz w:val="22"/>
        </w:rPr>
        <w:t>vaistą</w:t>
      </w:r>
      <w:r w:rsidRPr="00484EC2">
        <w:rPr>
          <w:sz w:val="22"/>
          <w:szCs w:val="20"/>
        </w:rPr>
        <w:t xml:space="preserve"> pateikiama Valstybinės vaistų kontrolės tarnybos prie Lietuvos Respublikos sveikatos apsaugos ministerijos </w:t>
      </w:r>
      <w:r w:rsidRPr="00744F44">
        <w:rPr>
          <w:sz w:val="22"/>
          <w:szCs w:val="22"/>
        </w:rPr>
        <w:t>tinklalapyje</w:t>
      </w:r>
      <w:r w:rsidR="00263AFD" w:rsidRPr="00037094">
        <w:rPr>
          <w:sz w:val="22"/>
        </w:rPr>
        <w:t xml:space="preserve"> </w:t>
      </w:r>
      <w:r w:rsidR="00263AFD" w:rsidRPr="00744F44">
        <w:rPr>
          <w:sz w:val="22"/>
          <w:szCs w:val="22"/>
          <w:lang w:bidi="lt-LT"/>
        </w:rPr>
        <w:t>https://vvkt.lrv.lt/lt/</w:t>
      </w:r>
      <w:r w:rsidRPr="00744F44">
        <w:rPr>
          <w:sz w:val="22"/>
          <w:szCs w:val="22"/>
        </w:rPr>
        <w:t>.</w:t>
      </w:r>
    </w:p>
    <w:p w14:paraId="27DA8EA8" w14:textId="77777777" w:rsidR="000E7CF2" w:rsidRPr="00FA56B4" w:rsidRDefault="000E7CF2" w:rsidP="004F160A">
      <w:pPr>
        <w:numPr>
          <w:ilvl w:val="12"/>
          <w:numId w:val="0"/>
        </w:numPr>
        <w:rPr>
          <w:snapToGrid w:val="0"/>
        </w:rPr>
      </w:pPr>
    </w:p>
    <w:sectPr w:rsidR="000E7CF2" w:rsidRPr="00FA56B4" w:rsidSect="00BC7164">
      <w:headerReference w:type="default" r:id="rId12"/>
      <w:footerReference w:type="default" r:id="rId13"/>
      <w:pgSz w:w="11907" w:h="16840" w:code="9"/>
      <w:pgMar w:top="1134" w:right="1418" w:bottom="1134" w:left="1418" w:header="737" w:footer="737" w:gutter="0"/>
      <w:paperSrc w:first="7" w:other="7"/>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AEA3" w14:textId="77777777" w:rsidR="00F46968" w:rsidRDefault="00F46968" w:rsidP="0055347C">
      <w:r>
        <w:separator/>
      </w:r>
    </w:p>
  </w:endnote>
  <w:endnote w:type="continuationSeparator" w:id="0">
    <w:p w14:paraId="107972DB" w14:textId="77777777" w:rsidR="00F46968" w:rsidRDefault="00F46968" w:rsidP="0055347C">
      <w:r>
        <w:continuationSeparator/>
      </w:r>
    </w:p>
  </w:endnote>
  <w:endnote w:type="continuationNotice" w:id="1">
    <w:p w14:paraId="6435CE4B" w14:textId="77777777" w:rsidR="00F46968" w:rsidRDefault="00F46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5376" w14:textId="77777777" w:rsidR="003E54D9" w:rsidRDefault="003E54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A75F" w14:textId="77777777" w:rsidR="00F46968" w:rsidRDefault="00F46968" w:rsidP="0055347C">
      <w:r>
        <w:separator/>
      </w:r>
    </w:p>
  </w:footnote>
  <w:footnote w:type="continuationSeparator" w:id="0">
    <w:p w14:paraId="3E458B62" w14:textId="77777777" w:rsidR="00F46968" w:rsidRDefault="00F46968" w:rsidP="0055347C">
      <w:r>
        <w:continuationSeparator/>
      </w:r>
    </w:p>
  </w:footnote>
  <w:footnote w:type="continuationNotice" w:id="1">
    <w:p w14:paraId="7C9C3DFC" w14:textId="77777777" w:rsidR="00F46968" w:rsidRDefault="00F46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D6D3" w14:textId="77777777" w:rsidR="003E54D9" w:rsidRDefault="003E54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4E8"/>
    <w:multiLevelType w:val="hybridMultilevel"/>
    <w:tmpl w:val="0518ED3A"/>
    <w:lvl w:ilvl="0" w:tplc="9304AB62">
      <w:start w:val="1"/>
      <w:numFmt w:val="bullet"/>
      <w:lvlText w:val="-"/>
      <w:lvlJc w:val="left"/>
      <w:pPr>
        <w:tabs>
          <w:tab w:val="num" w:pos="720"/>
        </w:tabs>
        <w:ind w:left="720" w:hanging="363"/>
      </w:pPr>
      <w:rPr>
        <w:rFonts w:ascii="Times New Roman" w:hAnsi="Times New Roman" w:cs="Times New Roman"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52D396E"/>
    <w:multiLevelType w:val="multilevel"/>
    <w:tmpl w:val="C0E0E2AC"/>
    <w:lvl w:ilvl="0">
      <w:start w:val="1"/>
      <w:numFmt w:val="decimal"/>
      <w:pStyle w:val="Styl1"/>
      <w:lvlText w:val="%1."/>
      <w:lvlJc w:val="left"/>
      <w:pPr>
        <w:tabs>
          <w:tab w:val="num" w:pos="567"/>
        </w:tabs>
        <w:ind w:left="567" w:hanging="567"/>
      </w:pPr>
    </w:lvl>
    <w:lvl w:ilvl="1">
      <w:start w:val="1"/>
      <w:numFmt w:val="decimal"/>
      <w:pStyle w:val="Styl2"/>
      <w:isLgl/>
      <w:lvlText w:val="%1.%2"/>
      <w:lvlJc w:val="left"/>
      <w:pPr>
        <w:tabs>
          <w:tab w:val="num" w:pos="747"/>
        </w:tabs>
        <w:ind w:left="747" w:hanging="567"/>
      </w:pPr>
      <w:rPr>
        <w:b/>
        <w:i w:val="0"/>
        <w:strike w:val="0"/>
        <w:dstrike w:val="0"/>
        <w:vanish w:val="0"/>
        <w:webHidden w:val="0"/>
        <w:u w:val="none"/>
        <w:effect w:val="none"/>
        <w:specVanish w:val="0"/>
      </w:rPr>
    </w:lvl>
    <w:lvl w:ilvl="2">
      <w:start w:val="1"/>
      <w:numFmt w:val="decimal"/>
      <w:isLgl/>
      <w:lvlText w:val="%1.%2.%3"/>
      <w:lvlJc w:val="left"/>
      <w:pPr>
        <w:tabs>
          <w:tab w:val="num" w:pos="720"/>
        </w:tabs>
        <w:ind w:left="720" w:hanging="720"/>
      </w:pPr>
      <w:rPr>
        <w:b/>
      </w:rPr>
    </w:lvl>
    <w:lvl w:ilvl="3">
      <w:start w:val="1"/>
      <w:numFmt w:val="decimal"/>
      <w:pStyle w:val="Turinys1"/>
      <w:isLgl/>
      <w:lvlText w:val="%1.%2.%3.%4"/>
      <w:lvlJc w:val="left"/>
      <w:pPr>
        <w:tabs>
          <w:tab w:val="num" w:pos="1080"/>
        </w:tabs>
        <w:ind w:left="720" w:hanging="720"/>
      </w:pPr>
      <w:rPr>
        <w:b/>
      </w:rPr>
    </w:lvl>
    <w:lvl w:ilvl="4">
      <w:start w:val="1"/>
      <w:numFmt w:val="decimal"/>
      <w:isLgl/>
      <w:lvlText w:val="%1.%2.%3.%4.%5"/>
      <w:lvlJc w:val="left"/>
      <w:pPr>
        <w:tabs>
          <w:tab w:val="num" w:pos="1080"/>
        </w:tabs>
        <w:ind w:left="1080" w:hanging="1080"/>
      </w:pPr>
      <w:rPr>
        <w:b/>
      </w:rPr>
    </w:lvl>
    <w:lvl w:ilvl="5">
      <w:start w:val="1"/>
      <w:numFmt w:val="decimal"/>
      <w:isLgl/>
      <w:lvlText w:val="%1.%2.%3.%4.%5.%6"/>
      <w:lvlJc w:val="left"/>
      <w:pPr>
        <w:tabs>
          <w:tab w:val="num" w:pos="1080"/>
        </w:tabs>
        <w:ind w:left="1080" w:hanging="1080"/>
      </w:pPr>
      <w:rPr>
        <w:b/>
      </w:rPr>
    </w:lvl>
    <w:lvl w:ilvl="6">
      <w:start w:val="1"/>
      <w:numFmt w:val="decimal"/>
      <w:isLgl/>
      <w:lvlText w:val="%1.%2.%3.%4.%5.%6.%7"/>
      <w:lvlJc w:val="left"/>
      <w:pPr>
        <w:tabs>
          <w:tab w:val="num" w:pos="1440"/>
        </w:tabs>
        <w:ind w:left="1440" w:hanging="1440"/>
      </w:pPr>
      <w:rPr>
        <w:b/>
      </w:rPr>
    </w:lvl>
    <w:lvl w:ilvl="7">
      <w:start w:val="1"/>
      <w:numFmt w:val="decimal"/>
      <w:isLgl/>
      <w:lvlText w:val="%1.%2.%3.%4.%5.%6.%7.%8"/>
      <w:lvlJc w:val="left"/>
      <w:pPr>
        <w:tabs>
          <w:tab w:val="num" w:pos="1440"/>
        </w:tabs>
        <w:ind w:left="1440" w:hanging="1440"/>
      </w:pPr>
      <w:rPr>
        <w:b/>
      </w:rPr>
    </w:lvl>
    <w:lvl w:ilvl="8">
      <w:start w:val="1"/>
      <w:numFmt w:val="decimal"/>
      <w:isLgl/>
      <w:lvlText w:val="%1.%2.%3.%4.%5.%6.%7.%8.%9"/>
      <w:lvlJc w:val="left"/>
      <w:pPr>
        <w:tabs>
          <w:tab w:val="num" w:pos="1440"/>
        </w:tabs>
        <w:ind w:left="1440" w:hanging="1440"/>
      </w:pPr>
      <w:rPr>
        <w:b/>
      </w:rPr>
    </w:lvl>
  </w:abstractNum>
  <w:abstractNum w:abstractNumId="2" w15:restartNumberingAfterBreak="0">
    <w:nsid w:val="05635431"/>
    <w:multiLevelType w:val="hybridMultilevel"/>
    <w:tmpl w:val="6C3A5014"/>
    <w:lvl w:ilvl="0" w:tplc="0427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06701A58"/>
    <w:multiLevelType w:val="hybridMultilevel"/>
    <w:tmpl w:val="A9B61E6A"/>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B26B4A"/>
    <w:multiLevelType w:val="hybridMultilevel"/>
    <w:tmpl w:val="715A2676"/>
    <w:lvl w:ilvl="0" w:tplc="D944B4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B5831"/>
    <w:multiLevelType w:val="hybridMultilevel"/>
    <w:tmpl w:val="11264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B427AD"/>
    <w:multiLevelType w:val="hybridMultilevel"/>
    <w:tmpl w:val="B39E63D2"/>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FC4D34"/>
    <w:multiLevelType w:val="hybridMultilevel"/>
    <w:tmpl w:val="5240BB9A"/>
    <w:lvl w:ilvl="0" w:tplc="9FFC293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0FFD07CE"/>
    <w:multiLevelType w:val="hybridMultilevel"/>
    <w:tmpl w:val="A1827F74"/>
    <w:lvl w:ilvl="0" w:tplc="EECE0EB2">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4F6534"/>
    <w:multiLevelType w:val="hybridMultilevel"/>
    <w:tmpl w:val="A33E2A16"/>
    <w:lvl w:ilvl="0" w:tplc="E3B6729C">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B1BDA"/>
    <w:multiLevelType w:val="hybridMultilevel"/>
    <w:tmpl w:val="3DCC4F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F135FED"/>
    <w:multiLevelType w:val="hybridMultilevel"/>
    <w:tmpl w:val="93EAE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B7843"/>
    <w:multiLevelType w:val="hybridMultilevel"/>
    <w:tmpl w:val="03286CD6"/>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473AC4"/>
    <w:multiLevelType w:val="hybridMultilevel"/>
    <w:tmpl w:val="76D8E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4B3F7F"/>
    <w:multiLevelType w:val="hybridMultilevel"/>
    <w:tmpl w:val="C270DF8A"/>
    <w:lvl w:ilvl="0" w:tplc="83B40088">
      <w:start w:val="1"/>
      <w:numFmt w:val="bullet"/>
      <w:lvlText w:val=""/>
      <w:lvlJc w:val="left"/>
      <w:pPr>
        <w:tabs>
          <w:tab w:val="num" w:pos="927"/>
        </w:tabs>
        <w:ind w:left="927" w:hanging="360"/>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F067A7"/>
    <w:multiLevelType w:val="hybridMultilevel"/>
    <w:tmpl w:val="B38C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02271F"/>
    <w:multiLevelType w:val="hybridMultilevel"/>
    <w:tmpl w:val="28803978"/>
    <w:lvl w:ilvl="0" w:tplc="647A130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5095A"/>
    <w:multiLevelType w:val="hybridMultilevel"/>
    <w:tmpl w:val="6B74B48C"/>
    <w:lvl w:ilvl="0" w:tplc="00B8102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4296FB3"/>
    <w:multiLevelType w:val="multilevel"/>
    <w:tmpl w:val="010A343E"/>
    <w:lvl w:ilvl="0">
      <w:start w:val="6"/>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24B90930"/>
    <w:multiLevelType w:val="hybridMultilevel"/>
    <w:tmpl w:val="BDC48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525FAB"/>
    <w:multiLevelType w:val="hybridMultilevel"/>
    <w:tmpl w:val="D1BEE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FF6692"/>
    <w:multiLevelType w:val="hybridMultilevel"/>
    <w:tmpl w:val="1A4C22A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9F4294A"/>
    <w:multiLevelType w:val="hybridMultilevel"/>
    <w:tmpl w:val="7AB05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BD24316"/>
    <w:multiLevelType w:val="hybridMultilevel"/>
    <w:tmpl w:val="BCC0B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0F02CEA"/>
    <w:multiLevelType w:val="hybridMultilevel"/>
    <w:tmpl w:val="067284A0"/>
    <w:lvl w:ilvl="0" w:tplc="4C6A1216">
      <w:start w:val="1"/>
      <w:numFmt w:val="bullet"/>
      <w:lvlText w:val="-"/>
      <w:lvlJc w:val="left"/>
      <w:pPr>
        <w:tabs>
          <w:tab w:val="num" w:pos="720"/>
        </w:tabs>
        <w:ind w:left="720" w:hanging="363"/>
      </w:pPr>
      <w:rPr>
        <w:rFonts w:ascii="Times New Roman" w:hAnsi="Times New Roman" w:cs="Times New Roman" w:hint="default"/>
      </w:rPr>
    </w:lvl>
    <w:lvl w:ilvl="1" w:tplc="10A61E32">
      <w:numFmt w:val="bullet"/>
      <w:lvlText w:val="-"/>
      <w:lvlJc w:val="left"/>
      <w:pPr>
        <w:tabs>
          <w:tab w:val="num" w:pos="1647"/>
        </w:tabs>
        <w:ind w:left="1647" w:hanging="567"/>
      </w:pPr>
      <w:rPr>
        <w:rFonts w:ascii="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490341"/>
    <w:multiLevelType w:val="hybridMultilevel"/>
    <w:tmpl w:val="214CCEFC"/>
    <w:lvl w:ilvl="0" w:tplc="E3B6729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0AF42D9"/>
    <w:multiLevelType w:val="hybridMultilevel"/>
    <w:tmpl w:val="7CD44B86"/>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7B4762A"/>
    <w:multiLevelType w:val="hybridMultilevel"/>
    <w:tmpl w:val="F936597A"/>
    <w:lvl w:ilvl="0" w:tplc="04070007">
      <w:start w:val="1"/>
      <w:numFmt w:val="bullet"/>
      <w:lvlText w:val="-"/>
      <w:lvlJc w:val="left"/>
      <w:pPr>
        <w:ind w:left="720" w:hanging="360"/>
      </w:pPr>
      <w:rPr>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6F5D56"/>
    <w:multiLevelType w:val="hybridMultilevel"/>
    <w:tmpl w:val="E398C528"/>
    <w:lvl w:ilvl="0" w:tplc="134816A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D5217B"/>
    <w:multiLevelType w:val="hybridMultilevel"/>
    <w:tmpl w:val="605C3690"/>
    <w:lvl w:ilvl="0" w:tplc="CB62FF00">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5F0F1425"/>
    <w:multiLevelType w:val="hybridMultilevel"/>
    <w:tmpl w:val="CC72B3F4"/>
    <w:lvl w:ilvl="0" w:tplc="19A4FCC4">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F562546"/>
    <w:multiLevelType w:val="hybridMultilevel"/>
    <w:tmpl w:val="3DFA2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BC6A35"/>
    <w:multiLevelType w:val="hybridMultilevel"/>
    <w:tmpl w:val="976CA0C8"/>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4502C78"/>
    <w:multiLevelType w:val="hybridMultilevel"/>
    <w:tmpl w:val="6F3E006C"/>
    <w:lvl w:ilvl="0" w:tplc="6AC0A4E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F921AC"/>
    <w:multiLevelType w:val="hybridMultilevel"/>
    <w:tmpl w:val="D72C6CCA"/>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74D40AF"/>
    <w:multiLevelType w:val="hybridMultilevel"/>
    <w:tmpl w:val="06CC0F4A"/>
    <w:lvl w:ilvl="0" w:tplc="0F78C1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4C3107"/>
    <w:multiLevelType w:val="hybridMultilevel"/>
    <w:tmpl w:val="2E04C232"/>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CA13C6B"/>
    <w:multiLevelType w:val="hybridMultilevel"/>
    <w:tmpl w:val="461AC0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FC0ABD"/>
    <w:multiLevelType w:val="singleLevel"/>
    <w:tmpl w:val="7186C12E"/>
    <w:lvl w:ilvl="0">
      <w:start w:val="2"/>
      <w:numFmt w:val="bullet"/>
      <w:lvlText w:val="-"/>
      <w:lvlJc w:val="left"/>
      <w:pPr>
        <w:tabs>
          <w:tab w:val="num" w:pos="570"/>
        </w:tabs>
        <w:ind w:left="570" w:hanging="570"/>
      </w:pPr>
      <w:rPr>
        <w:rFonts w:ascii="Times New Roman" w:hAnsi="Times New Roman" w:cs="Times New Roman" w:hint="default"/>
        <w:sz w:val="22"/>
        <w:szCs w:val="22"/>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0" w15:restartNumberingAfterBreak="0">
    <w:nsid w:val="7DDE03E1"/>
    <w:multiLevelType w:val="hybridMultilevel"/>
    <w:tmpl w:val="0EDED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ED1151"/>
    <w:multiLevelType w:val="hybridMultilevel"/>
    <w:tmpl w:val="9FC02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70273594">
    <w:abstractNumId w:val="0"/>
  </w:num>
  <w:num w:numId="2" w16cid:durableId="1553270050">
    <w:abstractNumId w:val="7"/>
  </w:num>
  <w:num w:numId="3" w16cid:durableId="116471034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238854">
    <w:abstractNumId w:val="18"/>
  </w:num>
  <w:num w:numId="5" w16cid:durableId="637490093">
    <w:abstractNumId w:val="1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4347568">
    <w:abstractNumId w:val="14"/>
  </w:num>
  <w:num w:numId="7" w16cid:durableId="590045202">
    <w:abstractNumId w:val="20"/>
  </w:num>
  <w:num w:numId="8" w16cid:durableId="1253664895">
    <w:abstractNumId w:val="19"/>
  </w:num>
  <w:num w:numId="9" w16cid:durableId="1459715492">
    <w:abstractNumId w:val="27"/>
  </w:num>
  <w:num w:numId="10" w16cid:durableId="19149280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3204301">
    <w:abstractNumId w:val="24"/>
  </w:num>
  <w:num w:numId="12" w16cid:durableId="606622147">
    <w:abstractNumId w:val="35"/>
  </w:num>
  <w:num w:numId="13" w16cid:durableId="1910385117">
    <w:abstractNumId w:val="30"/>
  </w:num>
  <w:num w:numId="14" w16cid:durableId="1788281534">
    <w:abstractNumId w:val="34"/>
  </w:num>
  <w:num w:numId="15" w16cid:durableId="790637003">
    <w:abstractNumId w:val="8"/>
  </w:num>
  <w:num w:numId="16" w16cid:durableId="410272741">
    <w:abstractNumId w:val="28"/>
  </w:num>
  <w:num w:numId="17" w16cid:durableId="106823696">
    <w:abstractNumId w:val="3"/>
  </w:num>
  <w:num w:numId="18" w16cid:durableId="1091702690">
    <w:abstractNumId w:val="36"/>
  </w:num>
  <w:num w:numId="19" w16cid:durableId="1639723064">
    <w:abstractNumId w:val="26"/>
  </w:num>
  <w:num w:numId="20" w16cid:durableId="1452019773">
    <w:abstractNumId w:val="6"/>
  </w:num>
  <w:num w:numId="21" w16cid:durableId="1747219438">
    <w:abstractNumId w:val="32"/>
  </w:num>
  <w:num w:numId="22" w16cid:durableId="508258968">
    <w:abstractNumId w:val="12"/>
  </w:num>
  <w:num w:numId="23" w16cid:durableId="233853077">
    <w:abstractNumId w:val="17"/>
  </w:num>
  <w:num w:numId="24" w16cid:durableId="55473124">
    <w:abstractNumId w:val="4"/>
  </w:num>
  <w:num w:numId="25" w16cid:durableId="1044596777">
    <w:abstractNumId w:val="15"/>
  </w:num>
  <w:num w:numId="26" w16cid:durableId="1037316136">
    <w:abstractNumId w:val="29"/>
  </w:num>
  <w:num w:numId="27" w16cid:durableId="1603225313">
    <w:abstractNumId w:val="16"/>
  </w:num>
  <w:num w:numId="28" w16cid:durableId="1693190110">
    <w:abstractNumId w:val="33"/>
  </w:num>
  <w:num w:numId="29" w16cid:durableId="1740902031">
    <w:abstractNumId w:val="2"/>
  </w:num>
  <w:num w:numId="30" w16cid:durableId="873663382">
    <w:abstractNumId w:val="11"/>
  </w:num>
  <w:num w:numId="31" w16cid:durableId="772823236">
    <w:abstractNumId w:val="37"/>
  </w:num>
  <w:num w:numId="32" w16cid:durableId="960650756">
    <w:abstractNumId w:val="31"/>
  </w:num>
  <w:num w:numId="33" w16cid:durableId="367606664">
    <w:abstractNumId w:val="40"/>
  </w:num>
  <w:num w:numId="34" w16cid:durableId="864370716">
    <w:abstractNumId w:val="22"/>
  </w:num>
  <w:num w:numId="35" w16cid:durableId="1010791683">
    <w:abstractNumId w:val="41"/>
  </w:num>
  <w:num w:numId="36" w16cid:durableId="1587568919">
    <w:abstractNumId w:val="13"/>
  </w:num>
  <w:num w:numId="37" w16cid:durableId="338847710">
    <w:abstractNumId w:val="23"/>
  </w:num>
  <w:num w:numId="38" w16cid:durableId="237787269">
    <w:abstractNumId w:val="5"/>
  </w:num>
  <w:num w:numId="39" w16cid:durableId="853349576">
    <w:abstractNumId w:val="21"/>
  </w:num>
  <w:num w:numId="40" w16cid:durableId="132211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4512483">
    <w:abstractNumId w:val="9"/>
  </w:num>
  <w:num w:numId="42" w16cid:durableId="16687023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4949314">
    <w:abstractNumId w:val="38"/>
  </w:num>
  <w:num w:numId="44" w16cid:durableId="9040272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C0"/>
    <w:rsid w:val="0000069C"/>
    <w:rsid w:val="0000104C"/>
    <w:rsid w:val="000043C5"/>
    <w:rsid w:val="00007A9F"/>
    <w:rsid w:val="00011F52"/>
    <w:rsid w:val="0001288C"/>
    <w:rsid w:val="00016313"/>
    <w:rsid w:val="000205A8"/>
    <w:rsid w:val="000216F5"/>
    <w:rsid w:val="00023722"/>
    <w:rsid w:val="00025599"/>
    <w:rsid w:val="00025F87"/>
    <w:rsid w:val="00026F0C"/>
    <w:rsid w:val="00026FBF"/>
    <w:rsid w:val="00027797"/>
    <w:rsid w:val="00027C08"/>
    <w:rsid w:val="0003060A"/>
    <w:rsid w:val="000309ED"/>
    <w:rsid w:val="00034E36"/>
    <w:rsid w:val="00037094"/>
    <w:rsid w:val="00043675"/>
    <w:rsid w:val="00044BEF"/>
    <w:rsid w:val="0004532E"/>
    <w:rsid w:val="00045A39"/>
    <w:rsid w:val="00047625"/>
    <w:rsid w:val="000518EF"/>
    <w:rsid w:val="00052C82"/>
    <w:rsid w:val="00055E3C"/>
    <w:rsid w:val="00056643"/>
    <w:rsid w:val="00060ABF"/>
    <w:rsid w:val="00060D9A"/>
    <w:rsid w:val="00062243"/>
    <w:rsid w:val="000637CA"/>
    <w:rsid w:val="000645F7"/>
    <w:rsid w:val="00065B1B"/>
    <w:rsid w:val="00066A9A"/>
    <w:rsid w:val="00070F9B"/>
    <w:rsid w:val="00071219"/>
    <w:rsid w:val="00071F14"/>
    <w:rsid w:val="00080537"/>
    <w:rsid w:val="00082B53"/>
    <w:rsid w:val="0008307D"/>
    <w:rsid w:val="000839C9"/>
    <w:rsid w:val="00084787"/>
    <w:rsid w:val="000854BA"/>
    <w:rsid w:val="0008636A"/>
    <w:rsid w:val="000943BA"/>
    <w:rsid w:val="000A37D4"/>
    <w:rsid w:val="000A381D"/>
    <w:rsid w:val="000A5508"/>
    <w:rsid w:val="000A6B74"/>
    <w:rsid w:val="000A77C5"/>
    <w:rsid w:val="000A7A1B"/>
    <w:rsid w:val="000B0544"/>
    <w:rsid w:val="000B4BAB"/>
    <w:rsid w:val="000B4E8F"/>
    <w:rsid w:val="000C0591"/>
    <w:rsid w:val="000C0A02"/>
    <w:rsid w:val="000C12E6"/>
    <w:rsid w:val="000C279D"/>
    <w:rsid w:val="000C3D8A"/>
    <w:rsid w:val="000C47E2"/>
    <w:rsid w:val="000C7F57"/>
    <w:rsid w:val="000D1942"/>
    <w:rsid w:val="000D33EC"/>
    <w:rsid w:val="000D47A7"/>
    <w:rsid w:val="000D57C0"/>
    <w:rsid w:val="000D5DD9"/>
    <w:rsid w:val="000D6787"/>
    <w:rsid w:val="000D6892"/>
    <w:rsid w:val="000E20F2"/>
    <w:rsid w:val="000E6243"/>
    <w:rsid w:val="000E7CF2"/>
    <w:rsid w:val="000F1373"/>
    <w:rsid w:val="000F3760"/>
    <w:rsid w:val="000F4B65"/>
    <w:rsid w:val="000F57E4"/>
    <w:rsid w:val="001018D9"/>
    <w:rsid w:val="0010684F"/>
    <w:rsid w:val="00111618"/>
    <w:rsid w:val="001131F4"/>
    <w:rsid w:val="00113F2F"/>
    <w:rsid w:val="0011429F"/>
    <w:rsid w:val="00114523"/>
    <w:rsid w:val="00115DC2"/>
    <w:rsid w:val="00117F7A"/>
    <w:rsid w:val="0012062A"/>
    <w:rsid w:val="00120BDC"/>
    <w:rsid w:val="00122759"/>
    <w:rsid w:val="00122CFA"/>
    <w:rsid w:val="00123188"/>
    <w:rsid w:val="0012435A"/>
    <w:rsid w:val="00124832"/>
    <w:rsid w:val="0012532B"/>
    <w:rsid w:val="0012695E"/>
    <w:rsid w:val="00130035"/>
    <w:rsid w:val="00140B32"/>
    <w:rsid w:val="001412E6"/>
    <w:rsid w:val="00142894"/>
    <w:rsid w:val="00144E7B"/>
    <w:rsid w:val="00146D73"/>
    <w:rsid w:val="00147910"/>
    <w:rsid w:val="00152D76"/>
    <w:rsid w:val="001540E4"/>
    <w:rsid w:val="00157DFA"/>
    <w:rsid w:val="00160FB3"/>
    <w:rsid w:val="00162748"/>
    <w:rsid w:val="001627EE"/>
    <w:rsid w:val="00166641"/>
    <w:rsid w:val="00171DD4"/>
    <w:rsid w:val="00176118"/>
    <w:rsid w:val="00180C32"/>
    <w:rsid w:val="00184540"/>
    <w:rsid w:val="00186C8D"/>
    <w:rsid w:val="00190371"/>
    <w:rsid w:val="001914E6"/>
    <w:rsid w:val="00193C9C"/>
    <w:rsid w:val="001940A7"/>
    <w:rsid w:val="00194D3C"/>
    <w:rsid w:val="00194DE2"/>
    <w:rsid w:val="0019792E"/>
    <w:rsid w:val="00197E68"/>
    <w:rsid w:val="001A3DFF"/>
    <w:rsid w:val="001A7DD7"/>
    <w:rsid w:val="001B08BA"/>
    <w:rsid w:val="001B17AC"/>
    <w:rsid w:val="001B2DD0"/>
    <w:rsid w:val="001B4B33"/>
    <w:rsid w:val="001B6785"/>
    <w:rsid w:val="001C048C"/>
    <w:rsid w:val="001C2824"/>
    <w:rsid w:val="001C2A1F"/>
    <w:rsid w:val="001C3599"/>
    <w:rsid w:val="001C4524"/>
    <w:rsid w:val="001C58E4"/>
    <w:rsid w:val="001C6FED"/>
    <w:rsid w:val="001C70C1"/>
    <w:rsid w:val="001D3DC1"/>
    <w:rsid w:val="001D68FE"/>
    <w:rsid w:val="001E4C7C"/>
    <w:rsid w:val="001E53C7"/>
    <w:rsid w:val="001E7983"/>
    <w:rsid w:val="001F1AC2"/>
    <w:rsid w:val="001F1EEB"/>
    <w:rsid w:val="001F416B"/>
    <w:rsid w:val="001F6E79"/>
    <w:rsid w:val="00204735"/>
    <w:rsid w:val="00205B68"/>
    <w:rsid w:val="00207DD3"/>
    <w:rsid w:val="002101BF"/>
    <w:rsid w:val="0021109C"/>
    <w:rsid w:val="00211803"/>
    <w:rsid w:val="002139F9"/>
    <w:rsid w:val="002145D6"/>
    <w:rsid w:val="0021607E"/>
    <w:rsid w:val="00216555"/>
    <w:rsid w:val="00216CBF"/>
    <w:rsid w:val="002212B9"/>
    <w:rsid w:val="002216D9"/>
    <w:rsid w:val="002230AA"/>
    <w:rsid w:val="0022444F"/>
    <w:rsid w:val="002253B0"/>
    <w:rsid w:val="002269E1"/>
    <w:rsid w:val="0023099A"/>
    <w:rsid w:val="00232CFF"/>
    <w:rsid w:val="00235E0B"/>
    <w:rsid w:val="00235FE1"/>
    <w:rsid w:val="00243E2E"/>
    <w:rsid w:val="00244CBD"/>
    <w:rsid w:val="00245935"/>
    <w:rsid w:val="002460A8"/>
    <w:rsid w:val="0024740E"/>
    <w:rsid w:val="00251893"/>
    <w:rsid w:val="002518F0"/>
    <w:rsid w:val="0025204C"/>
    <w:rsid w:val="002538F2"/>
    <w:rsid w:val="0025401F"/>
    <w:rsid w:val="002545DD"/>
    <w:rsid w:val="0026073F"/>
    <w:rsid w:val="0026165F"/>
    <w:rsid w:val="00263AFD"/>
    <w:rsid w:val="002642F6"/>
    <w:rsid w:val="0026494F"/>
    <w:rsid w:val="00264C13"/>
    <w:rsid w:val="00265C5C"/>
    <w:rsid w:val="0027029F"/>
    <w:rsid w:val="00270F8E"/>
    <w:rsid w:val="00272A57"/>
    <w:rsid w:val="00274890"/>
    <w:rsid w:val="00275F6C"/>
    <w:rsid w:val="002763F8"/>
    <w:rsid w:val="0027776D"/>
    <w:rsid w:val="00293BC1"/>
    <w:rsid w:val="00296D78"/>
    <w:rsid w:val="002A09FB"/>
    <w:rsid w:val="002A2404"/>
    <w:rsid w:val="002A2524"/>
    <w:rsid w:val="002A5319"/>
    <w:rsid w:val="002A7159"/>
    <w:rsid w:val="002B1FDE"/>
    <w:rsid w:val="002B4E4D"/>
    <w:rsid w:val="002B57F3"/>
    <w:rsid w:val="002B6D59"/>
    <w:rsid w:val="002B7A8F"/>
    <w:rsid w:val="002B7E65"/>
    <w:rsid w:val="002C1677"/>
    <w:rsid w:val="002C22D0"/>
    <w:rsid w:val="002C3599"/>
    <w:rsid w:val="002C3700"/>
    <w:rsid w:val="002C3A67"/>
    <w:rsid w:val="002C451F"/>
    <w:rsid w:val="002C5952"/>
    <w:rsid w:val="002D0EF7"/>
    <w:rsid w:val="002D10C6"/>
    <w:rsid w:val="002D2939"/>
    <w:rsid w:val="002D358A"/>
    <w:rsid w:val="002D37C1"/>
    <w:rsid w:val="002D502F"/>
    <w:rsid w:val="002D68F5"/>
    <w:rsid w:val="002E0019"/>
    <w:rsid w:val="002E15E2"/>
    <w:rsid w:val="002E41CA"/>
    <w:rsid w:val="002E4490"/>
    <w:rsid w:val="002E54B2"/>
    <w:rsid w:val="002E5F27"/>
    <w:rsid w:val="002F0116"/>
    <w:rsid w:val="002F0858"/>
    <w:rsid w:val="002F146D"/>
    <w:rsid w:val="002F1587"/>
    <w:rsid w:val="002F34DD"/>
    <w:rsid w:val="002F3C52"/>
    <w:rsid w:val="002F5A28"/>
    <w:rsid w:val="0030113C"/>
    <w:rsid w:val="00302EC0"/>
    <w:rsid w:val="00306A64"/>
    <w:rsid w:val="00306F80"/>
    <w:rsid w:val="00310041"/>
    <w:rsid w:val="00311580"/>
    <w:rsid w:val="00312817"/>
    <w:rsid w:val="0031304B"/>
    <w:rsid w:val="00317EE7"/>
    <w:rsid w:val="00320C1D"/>
    <w:rsid w:val="00321FC2"/>
    <w:rsid w:val="00323E81"/>
    <w:rsid w:val="00324880"/>
    <w:rsid w:val="0032555E"/>
    <w:rsid w:val="00331193"/>
    <w:rsid w:val="00331274"/>
    <w:rsid w:val="00333CF8"/>
    <w:rsid w:val="00334109"/>
    <w:rsid w:val="00336844"/>
    <w:rsid w:val="0033785E"/>
    <w:rsid w:val="00341399"/>
    <w:rsid w:val="003432AE"/>
    <w:rsid w:val="003506E4"/>
    <w:rsid w:val="00350C8C"/>
    <w:rsid w:val="00352BA4"/>
    <w:rsid w:val="00353896"/>
    <w:rsid w:val="00354522"/>
    <w:rsid w:val="00361D5E"/>
    <w:rsid w:val="00361DF7"/>
    <w:rsid w:val="003658EF"/>
    <w:rsid w:val="00365C31"/>
    <w:rsid w:val="00370AB1"/>
    <w:rsid w:val="00371874"/>
    <w:rsid w:val="00371F01"/>
    <w:rsid w:val="003738F1"/>
    <w:rsid w:val="003820AB"/>
    <w:rsid w:val="003830E1"/>
    <w:rsid w:val="0038430B"/>
    <w:rsid w:val="003875BD"/>
    <w:rsid w:val="00390403"/>
    <w:rsid w:val="00390DB6"/>
    <w:rsid w:val="00394E71"/>
    <w:rsid w:val="003A1712"/>
    <w:rsid w:val="003A18DB"/>
    <w:rsid w:val="003A4431"/>
    <w:rsid w:val="003A5034"/>
    <w:rsid w:val="003A5106"/>
    <w:rsid w:val="003A66D1"/>
    <w:rsid w:val="003A7C54"/>
    <w:rsid w:val="003B0182"/>
    <w:rsid w:val="003B196E"/>
    <w:rsid w:val="003B2EA8"/>
    <w:rsid w:val="003B3471"/>
    <w:rsid w:val="003B3A95"/>
    <w:rsid w:val="003C1570"/>
    <w:rsid w:val="003C7CF0"/>
    <w:rsid w:val="003D18EF"/>
    <w:rsid w:val="003D2B5F"/>
    <w:rsid w:val="003D391F"/>
    <w:rsid w:val="003D3A54"/>
    <w:rsid w:val="003D4B05"/>
    <w:rsid w:val="003D7306"/>
    <w:rsid w:val="003D7FCD"/>
    <w:rsid w:val="003E24A7"/>
    <w:rsid w:val="003E5258"/>
    <w:rsid w:val="003E54D9"/>
    <w:rsid w:val="003E599C"/>
    <w:rsid w:val="003F0C31"/>
    <w:rsid w:val="003F11B1"/>
    <w:rsid w:val="003F53EB"/>
    <w:rsid w:val="003F73A4"/>
    <w:rsid w:val="0040031C"/>
    <w:rsid w:val="0040047A"/>
    <w:rsid w:val="0040089D"/>
    <w:rsid w:val="00403AE6"/>
    <w:rsid w:val="004045F2"/>
    <w:rsid w:val="00404681"/>
    <w:rsid w:val="004062BB"/>
    <w:rsid w:val="00407F14"/>
    <w:rsid w:val="0041382B"/>
    <w:rsid w:val="00416D30"/>
    <w:rsid w:val="00417327"/>
    <w:rsid w:val="00417CB5"/>
    <w:rsid w:val="004201FF"/>
    <w:rsid w:val="0042781A"/>
    <w:rsid w:val="00427953"/>
    <w:rsid w:val="00440B3C"/>
    <w:rsid w:val="0044112F"/>
    <w:rsid w:val="00441A76"/>
    <w:rsid w:val="0044273B"/>
    <w:rsid w:val="004430AA"/>
    <w:rsid w:val="0044737B"/>
    <w:rsid w:val="00447873"/>
    <w:rsid w:val="004501F0"/>
    <w:rsid w:val="004508AE"/>
    <w:rsid w:val="00453D6B"/>
    <w:rsid w:val="0045651F"/>
    <w:rsid w:val="004572EE"/>
    <w:rsid w:val="00457AB1"/>
    <w:rsid w:val="0046245C"/>
    <w:rsid w:val="00466A76"/>
    <w:rsid w:val="00467D05"/>
    <w:rsid w:val="00467D09"/>
    <w:rsid w:val="00470BE9"/>
    <w:rsid w:val="0047215B"/>
    <w:rsid w:val="00472304"/>
    <w:rsid w:val="00476525"/>
    <w:rsid w:val="00476A65"/>
    <w:rsid w:val="00484203"/>
    <w:rsid w:val="00484910"/>
    <w:rsid w:val="00484EC2"/>
    <w:rsid w:val="004862DB"/>
    <w:rsid w:val="00486410"/>
    <w:rsid w:val="004904A0"/>
    <w:rsid w:val="004926D5"/>
    <w:rsid w:val="0049308D"/>
    <w:rsid w:val="0049532E"/>
    <w:rsid w:val="004A06A3"/>
    <w:rsid w:val="004A0967"/>
    <w:rsid w:val="004A4322"/>
    <w:rsid w:val="004B3D22"/>
    <w:rsid w:val="004B4778"/>
    <w:rsid w:val="004B4EF5"/>
    <w:rsid w:val="004B5EB1"/>
    <w:rsid w:val="004B62E5"/>
    <w:rsid w:val="004B7B63"/>
    <w:rsid w:val="004B7DAB"/>
    <w:rsid w:val="004C0AD4"/>
    <w:rsid w:val="004C148D"/>
    <w:rsid w:val="004C1F96"/>
    <w:rsid w:val="004C3184"/>
    <w:rsid w:val="004D0D07"/>
    <w:rsid w:val="004D12CC"/>
    <w:rsid w:val="004D196C"/>
    <w:rsid w:val="004D5019"/>
    <w:rsid w:val="004D533D"/>
    <w:rsid w:val="004D5508"/>
    <w:rsid w:val="004D6256"/>
    <w:rsid w:val="004D62FF"/>
    <w:rsid w:val="004D7B47"/>
    <w:rsid w:val="004E1F06"/>
    <w:rsid w:val="004E42AB"/>
    <w:rsid w:val="004E6A11"/>
    <w:rsid w:val="004E7460"/>
    <w:rsid w:val="004F160A"/>
    <w:rsid w:val="004F2C76"/>
    <w:rsid w:val="004F2E89"/>
    <w:rsid w:val="004F47DE"/>
    <w:rsid w:val="004F7415"/>
    <w:rsid w:val="005018EB"/>
    <w:rsid w:val="005026D6"/>
    <w:rsid w:val="00505806"/>
    <w:rsid w:val="00505A4B"/>
    <w:rsid w:val="005069FD"/>
    <w:rsid w:val="00506DCA"/>
    <w:rsid w:val="00507474"/>
    <w:rsid w:val="00510A0F"/>
    <w:rsid w:val="00513E8A"/>
    <w:rsid w:val="0052277C"/>
    <w:rsid w:val="00523DE7"/>
    <w:rsid w:val="00525B04"/>
    <w:rsid w:val="00526446"/>
    <w:rsid w:val="0053072A"/>
    <w:rsid w:val="00530776"/>
    <w:rsid w:val="005309F5"/>
    <w:rsid w:val="00535B90"/>
    <w:rsid w:val="0053650D"/>
    <w:rsid w:val="005404B8"/>
    <w:rsid w:val="005409D9"/>
    <w:rsid w:val="00542124"/>
    <w:rsid w:val="0054326A"/>
    <w:rsid w:val="0055347C"/>
    <w:rsid w:val="0055684A"/>
    <w:rsid w:val="0056082D"/>
    <w:rsid w:val="00564E6E"/>
    <w:rsid w:val="0056536D"/>
    <w:rsid w:val="005816EE"/>
    <w:rsid w:val="00582654"/>
    <w:rsid w:val="00583DE8"/>
    <w:rsid w:val="005855AA"/>
    <w:rsid w:val="00587667"/>
    <w:rsid w:val="0059032A"/>
    <w:rsid w:val="00590E9E"/>
    <w:rsid w:val="00590F21"/>
    <w:rsid w:val="00593435"/>
    <w:rsid w:val="00595134"/>
    <w:rsid w:val="005957CA"/>
    <w:rsid w:val="00595E24"/>
    <w:rsid w:val="00596B57"/>
    <w:rsid w:val="005973A1"/>
    <w:rsid w:val="00597D78"/>
    <w:rsid w:val="00597F3B"/>
    <w:rsid w:val="005A1E7E"/>
    <w:rsid w:val="005A224D"/>
    <w:rsid w:val="005A291C"/>
    <w:rsid w:val="005B0004"/>
    <w:rsid w:val="005B3339"/>
    <w:rsid w:val="005B3725"/>
    <w:rsid w:val="005B3C4D"/>
    <w:rsid w:val="005C4254"/>
    <w:rsid w:val="005C544E"/>
    <w:rsid w:val="005C5798"/>
    <w:rsid w:val="005D29D2"/>
    <w:rsid w:val="005D4835"/>
    <w:rsid w:val="005D7773"/>
    <w:rsid w:val="005E3096"/>
    <w:rsid w:val="005E3A84"/>
    <w:rsid w:val="005E41AE"/>
    <w:rsid w:val="005E45C2"/>
    <w:rsid w:val="005E50B0"/>
    <w:rsid w:val="005E62A6"/>
    <w:rsid w:val="005E6633"/>
    <w:rsid w:val="005E7172"/>
    <w:rsid w:val="005F0FDE"/>
    <w:rsid w:val="005F6867"/>
    <w:rsid w:val="006029AD"/>
    <w:rsid w:val="00602B69"/>
    <w:rsid w:val="00604A13"/>
    <w:rsid w:val="006073A1"/>
    <w:rsid w:val="00611007"/>
    <w:rsid w:val="00611C3C"/>
    <w:rsid w:val="0062400D"/>
    <w:rsid w:val="00624ABE"/>
    <w:rsid w:val="00624E3C"/>
    <w:rsid w:val="00625452"/>
    <w:rsid w:val="006278A2"/>
    <w:rsid w:val="006302C4"/>
    <w:rsid w:val="00630C7D"/>
    <w:rsid w:val="00630DF6"/>
    <w:rsid w:val="006311D1"/>
    <w:rsid w:val="00632AB7"/>
    <w:rsid w:val="00633A93"/>
    <w:rsid w:val="00633C1C"/>
    <w:rsid w:val="00633E73"/>
    <w:rsid w:val="00634CBA"/>
    <w:rsid w:val="00634DE2"/>
    <w:rsid w:val="00636DF5"/>
    <w:rsid w:val="00637E6E"/>
    <w:rsid w:val="00640A23"/>
    <w:rsid w:val="0064118E"/>
    <w:rsid w:val="0064204D"/>
    <w:rsid w:val="00642499"/>
    <w:rsid w:val="006429B6"/>
    <w:rsid w:val="00650845"/>
    <w:rsid w:val="00651DFA"/>
    <w:rsid w:val="006520B5"/>
    <w:rsid w:val="006543EF"/>
    <w:rsid w:val="00655A21"/>
    <w:rsid w:val="00660137"/>
    <w:rsid w:val="00660F6D"/>
    <w:rsid w:val="006625D1"/>
    <w:rsid w:val="00662785"/>
    <w:rsid w:val="00662F45"/>
    <w:rsid w:val="0066301A"/>
    <w:rsid w:val="0066497B"/>
    <w:rsid w:val="00665E21"/>
    <w:rsid w:val="00670A19"/>
    <w:rsid w:val="0067271F"/>
    <w:rsid w:val="00674009"/>
    <w:rsid w:val="006740F2"/>
    <w:rsid w:val="006741EF"/>
    <w:rsid w:val="006751BD"/>
    <w:rsid w:val="0067595C"/>
    <w:rsid w:val="00681191"/>
    <w:rsid w:val="006858C3"/>
    <w:rsid w:val="006902B3"/>
    <w:rsid w:val="00690646"/>
    <w:rsid w:val="00690E71"/>
    <w:rsid w:val="006916D3"/>
    <w:rsid w:val="00692EDE"/>
    <w:rsid w:val="006962D2"/>
    <w:rsid w:val="00696ACA"/>
    <w:rsid w:val="006A2516"/>
    <w:rsid w:val="006A65DD"/>
    <w:rsid w:val="006B0F24"/>
    <w:rsid w:val="006C25C2"/>
    <w:rsid w:val="006C4156"/>
    <w:rsid w:val="006C64FF"/>
    <w:rsid w:val="006D056B"/>
    <w:rsid w:val="006D1792"/>
    <w:rsid w:val="006D40CE"/>
    <w:rsid w:val="006D4F8E"/>
    <w:rsid w:val="006D5209"/>
    <w:rsid w:val="006D6327"/>
    <w:rsid w:val="006E05BF"/>
    <w:rsid w:val="006E0C43"/>
    <w:rsid w:val="006E299D"/>
    <w:rsid w:val="006F0193"/>
    <w:rsid w:val="006F3110"/>
    <w:rsid w:val="006F38ED"/>
    <w:rsid w:val="00702777"/>
    <w:rsid w:val="007027B4"/>
    <w:rsid w:val="00703654"/>
    <w:rsid w:val="00703A2F"/>
    <w:rsid w:val="00703DDB"/>
    <w:rsid w:val="007057A6"/>
    <w:rsid w:val="00710065"/>
    <w:rsid w:val="00711E7E"/>
    <w:rsid w:val="00713A4D"/>
    <w:rsid w:val="007155D1"/>
    <w:rsid w:val="00722345"/>
    <w:rsid w:val="007227FD"/>
    <w:rsid w:val="0072636C"/>
    <w:rsid w:val="0072725C"/>
    <w:rsid w:val="0073214F"/>
    <w:rsid w:val="00734568"/>
    <w:rsid w:val="00735F85"/>
    <w:rsid w:val="007430D9"/>
    <w:rsid w:val="00744B0E"/>
    <w:rsid w:val="00744F44"/>
    <w:rsid w:val="00745560"/>
    <w:rsid w:val="00750A5A"/>
    <w:rsid w:val="00753219"/>
    <w:rsid w:val="00754F9C"/>
    <w:rsid w:val="00756B49"/>
    <w:rsid w:val="007600C2"/>
    <w:rsid w:val="00763C84"/>
    <w:rsid w:val="00767BC1"/>
    <w:rsid w:val="00770DCD"/>
    <w:rsid w:val="00770FED"/>
    <w:rsid w:val="0077254A"/>
    <w:rsid w:val="00772E04"/>
    <w:rsid w:val="00774100"/>
    <w:rsid w:val="007742B9"/>
    <w:rsid w:val="00775C61"/>
    <w:rsid w:val="00776654"/>
    <w:rsid w:val="007768D6"/>
    <w:rsid w:val="00776CB2"/>
    <w:rsid w:val="00777628"/>
    <w:rsid w:val="00780A94"/>
    <w:rsid w:val="00781B46"/>
    <w:rsid w:val="00782E44"/>
    <w:rsid w:val="00786095"/>
    <w:rsid w:val="0078779F"/>
    <w:rsid w:val="00787B44"/>
    <w:rsid w:val="00787DCB"/>
    <w:rsid w:val="00791563"/>
    <w:rsid w:val="00794E57"/>
    <w:rsid w:val="0079594E"/>
    <w:rsid w:val="007A0219"/>
    <w:rsid w:val="007A25D8"/>
    <w:rsid w:val="007A2747"/>
    <w:rsid w:val="007A3B78"/>
    <w:rsid w:val="007A7028"/>
    <w:rsid w:val="007B14B2"/>
    <w:rsid w:val="007B46EB"/>
    <w:rsid w:val="007B57FB"/>
    <w:rsid w:val="007B760B"/>
    <w:rsid w:val="007B7DDB"/>
    <w:rsid w:val="007C00BC"/>
    <w:rsid w:val="007C1E6C"/>
    <w:rsid w:val="007C359E"/>
    <w:rsid w:val="007C3DD8"/>
    <w:rsid w:val="007C3DE4"/>
    <w:rsid w:val="007C3FEC"/>
    <w:rsid w:val="007C5FF4"/>
    <w:rsid w:val="007D77C1"/>
    <w:rsid w:val="007D79D0"/>
    <w:rsid w:val="007E0046"/>
    <w:rsid w:val="007E144C"/>
    <w:rsid w:val="007E15B2"/>
    <w:rsid w:val="007E3444"/>
    <w:rsid w:val="007E4236"/>
    <w:rsid w:val="007E6460"/>
    <w:rsid w:val="007F4EE8"/>
    <w:rsid w:val="007F6027"/>
    <w:rsid w:val="007F789D"/>
    <w:rsid w:val="0080034E"/>
    <w:rsid w:val="0080120B"/>
    <w:rsid w:val="0080124E"/>
    <w:rsid w:val="00806BC7"/>
    <w:rsid w:val="00806DEF"/>
    <w:rsid w:val="008076B8"/>
    <w:rsid w:val="0081065E"/>
    <w:rsid w:val="008112F4"/>
    <w:rsid w:val="00812177"/>
    <w:rsid w:val="0081374F"/>
    <w:rsid w:val="0081524F"/>
    <w:rsid w:val="008171D1"/>
    <w:rsid w:val="008204D1"/>
    <w:rsid w:val="00820A7E"/>
    <w:rsid w:val="0082224B"/>
    <w:rsid w:val="00825D4F"/>
    <w:rsid w:val="008276C9"/>
    <w:rsid w:val="00832245"/>
    <w:rsid w:val="0083235A"/>
    <w:rsid w:val="008324D3"/>
    <w:rsid w:val="00835EB8"/>
    <w:rsid w:val="008369E8"/>
    <w:rsid w:val="00836C4B"/>
    <w:rsid w:val="00840F94"/>
    <w:rsid w:val="008413E5"/>
    <w:rsid w:val="00842585"/>
    <w:rsid w:val="00843F93"/>
    <w:rsid w:val="00844EB0"/>
    <w:rsid w:val="00845169"/>
    <w:rsid w:val="008453E4"/>
    <w:rsid w:val="0084766D"/>
    <w:rsid w:val="0084782C"/>
    <w:rsid w:val="008519C3"/>
    <w:rsid w:val="00852E42"/>
    <w:rsid w:val="008564F9"/>
    <w:rsid w:val="0085668C"/>
    <w:rsid w:val="00860BE0"/>
    <w:rsid w:val="00863A48"/>
    <w:rsid w:val="00864BF8"/>
    <w:rsid w:val="00865E9B"/>
    <w:rsid w:val="00870AD7"/>
    <w:rsid w:val="008771C9"/>
    <w:rsid w:val="008817D6"/>
    <w:rsid w:val="008838B8"/>
    <w:rsid w:val="008907BF"/>
    <w:rsid w:val="00893C89"/>
    <w:rsid w:val="008952A4"/>
    <w:rsid w:val="008A1416"/>
    <w:rsid w:val="008A1D55"/>
    <w:rsid w:val="008A79E9"/>
    <w:rsid w:val="008B2602"/>
    <w:rsid w:val="008B2EE6"/>
    <w:rsid w:val="008B3698"/>
    <w:rsid w:val="008B3AAB"/>
    <w:rsid w:val="008B3C2F"/>
    <w:rsid w:val="008B46F2"/>
    <w:rsid w:val="008B4B88"/>
    <w:rsid w:val="008B6459"/>
    <w:rsid w:val="008B73AB"/>
    <w:rsid w:val="008B7631"/>
    <w:rsid w:val="008B7C2F"/>
    <w:rsid w:val="008C232C"/>
    <w:rsid w:val="008C3862"/>
    <w:rsid w:val="008C55C0"/>
    <w:rsid w:val="008C6460"/>
    <w:rsid w:val="008D14EB"/>
    <w:rsid w:val="008D1891"/>
    <w:rsid w:val="008D372F"/>
    <w:rsid w:val="008D4760"/>
    <w:rsid w:val="008D6477"/>
    <w:rsid w:val="008D65F7"/>
    <w:rsid w:val="008D788C"/>
    <w:rsid w:val="008E190F"/>
    <w:rsid w:val="008E209F"/>
    <w:rsid w:val="008E4625"/>
    <w:rsid w:val="008F06E6"/>
    <w:rsid w:val="008F0725"/>
    <w:rsid w:val="008F130F"/>
    <w:rsid w:val="008F2E3F"/>
    <w:rsid w:val="008F6FA8"/>
    <w:rsid w:val="00901B75"/>
    <w:rsid w:val="00901B78"/>
    <w:rsid w:val="009067CB"/>
    <w:rsid w:val="0090694B"/>
    <w:rsid w:val="009104CC"/>
    <w:rsid w:val="00912942"/>
    <w:rsid w:val="00912B8E"/>
    <w:rsid w:val="00914070"/>
    <w:rsid w:val="009174C9"/>
    <w:rsid w:val="009178C8"/>
    <w:rsid w:val="00921E25"/>
    <w:rsid w:val="0092474A"/>
    <w:rsid w:val="00924A64"/>
    <w:rsid w:val="00926E1B"/>
    <w:rsid w:val="00931A9A"/>
    <w:rsid w:val="009349D6"/>
    <w:rsid w:val="00934D8A"/>
    <w:rsid w:val="00935718"/>
    <w:rsid w:val="00935E94"/>
    <w:rsid w:val="00935EBE"/>
    <w:rsid w:val="009401BC"/>
    <w:rsid w:val="009465EB"/>
    <w:rsid w:val="009470C6"/>
    <w:rsid w:val="00954166"/>
    <w:rsid w:val="009556EC"/>
    <w:rsid w:val="0095717F"/>
    <w:rsid w:val="00963F86"/>
    <w:rsid w:val="009650E8"/>
    <w:rsid w:val="00970891"/>
    <w:rsid w:val="009718F3"/>
    <w:rsid w:val="0097313B"/>
    <w:rsid w:val="00984797"/>
    <w:rsid w:val="009861AE"/>
    <w:rsid w:val="00986EFB"/>
    <w:rsid w:val="00990839"/>
    <w:rsid w:val="009909BD"/>
    <w:rsid w:val="00991191"/>
    <w:rsid w:val="00993807"/>
    <w:rsid w:val="009957F1"/>
    <w:rsid w:val="009971B7"/>
    <w:rsid w:val="009974F0"/>
    <w:rsid w:val="00997FBB"/>
    <w:rsid w:val="009A069A"/>
    <w:rsid w:val="009A09D8"/>
    <w:rsid w:val="009A5CA7"/>
    <w:rsid w:val="009A66E1"/>
    <w:rsid w:val="009A79EA"/>
    <w:rsid w:val="009B0DBD"/>
    <w:rsid w:val="009B475D"/>
    <w:rsid w:val="009C001C"/>
    <w:rsid w:val="009C01C0"/>
    <w:rsid w:val="009C23B0"/>
    <w:rsid w:val="009C2DB3"/>
    <w:rsid w:val="009C5F76"/>
    <w:rsid w:val="009C7007"/>
    <w:rsid w:val="009D1DB8"/>
    <w:rsid w:val="009E3755"/>
    <w:rsid w:val="009E6969"/>
    <w:rsid w:val="009F0794"/>
    <w:rsid w:val="009F30DE"/>
    <w:rsid w:val="009F4968"/>
    <w:rsid w:val="009F556F"/>
    <w:rsid w:val="009F797E"/>
    <w:rsid w:val="009F7FFA"/>
    <w:rsid w:val="00A01CC5"/>
    <w:rsid w:val="00A040FE"/>
    <w:rsid w:val="00A0456B"/>
    <w:rsid w:val="00A06C01"/>
    <w:rsid w:val="00A10469"/>
    <w:rsid w:val="00A1087E"/>
    <w:rsid w:val="00A10ADB"/>
    <w:rsid w:val="00A11E06"/>
    <w:rsid w:val="00A123F9"/>
    <w:rsid w:val="00A129C6"/>
    <w:rsid w:val="00A12D52"/>
    <w:rsid w:val="00A14CF6"/>
    <w:rsid w:val="00A15A2A"/>
    <w:rsid w:val="00A173D2"/>
    <w:rsid w:val="00A20F72"/>
    <w:rsid w:val="00A215DF"/>
    <w:rsid w:val="00A21CD9"/>
    <w:rsid w:val="00A23650"/>
    <w:rsid w:val="00A26717"/>
    <w:rsid w:val="00A3072C"/>
    <w:rsid w:val="00A31B81"/>
    <w:rsid w:val="00A32336"/>
    <w:rsid w:val="00A32AD7"/>
    <w:rsid w:val="00A343F4"/>
    <w:rsid w:val="00A345A2"/>
    <w:rsid w:val="00A35575"/>
    <w:rsid w:val="00A361E7"/>
    <w:rsid w:val="00A36D9C"/>
    <w:rsid w:val="00A40582"/>
    <w:rsid w:val="00A432B0"/>
    <w:rsid w:val="00A434B6"/>
    <w:rsid w:val="00A438D0"/>
    <w:rsid w:val="00A43FEF"/>
    <w:rsid w:val="00A44C3B"/>
    <w:rsid w:val="00A4566D"/>
    <w:rsid w:val="00A51B69"/>
    <w:rsid w:val="00A54313"/>
    <w:rsid w:val="00A55E28"/>
    <w:rsid w:val="00A56DE6"/>
    <w:rsid w:val="00A56FA5"/>
    <w:rsid w:val="00A60936"/>
    <w:rsid w:val="00A6144C"/>
    <w:rsid w:val="00A63BFD"/>
    <w:rsid w:val="00A64C93"/>
    <w:rsid w:val="00A769F2"/>
    <w:rsid w:val="00A8447F"/>
    <w:rsid w:val="00A85052"/>
    <w:rsid w:val="00A879EE"/>
    <w:rsid w:val="00A927E2"/>
    <w:rsid w:val="00A9551A"/>
    <w:rsid w:val="00A95609"/>
    <w:rsid w:val="00A95E05"/>
    <w:rsid w:val="00A96659"/>
    <w:rsid w:val="00AA0A40"/>
    <w:rsid w:val="00AA49BD"/>
    <w:rsid w:val="00AA5036"/>
    <w:rsid w:val="00AA59C0"/>
    <w:rsid w:val="00AA7116"/>
    <w:rsid w:val="00AA7E7A"/>
    <w:rsid w:val="00AB02C6"/>
    <w:rsid w:val="00AB109D"/>
    <w:rsid w:val="00AB1930"/>
    <w:rsid w:val="00AB5C81"/>
    <w:rsid w:val="00AB6E9F"/>
    <w:rsid w:val="00AC1C58"/>
    <w:rsid w:val="00AC1F16"/>
    <w:rsid w:val="00AC4C70"/>
    <w:rsid w:val="00AC6BCD"/>
    <w:rsid w:val="00AD00D4"/>
    <w:rsid w:val="00AD3FB2"/>
    <w:rsid w:val="00AD4454"/>
    <w:rsid w:val="00AD450C"/>
    <w:rsid w:val="00AD5B0A"/>
    <w:rsid w:val="00AE219B"/>
    <w:rsid w:val="00AE4D48"/>
    <w:rsid w:val="00AE69A4"/>
    <w:rsid w:val="00AE7EC0"/>
    <w:rsid w:val="00AF130B"/>
    <w:rsid w:val="00AF39DC"/>
    <w:rsid w:val="00AF4B4C"/>
    <w:rsid w:val="00AF4B7B"/>
    <w:rsid w:val="00AF51DA"/>
    <w:rsid w:val="00AF6067"/>
    <w:rsid w:val="00B05C34"/>
    <w:rsid w:val="00B0705F"/>
    <w:rsid w:val="00B070DB"/>
    <w:rsid w:val="00B10578"/>
    <w:rsid w:val="00B10C43"/>
    <w:rsid w:val="00B16E8F"/>
    <w:rsid w:val="00B21D24"/>
    <w:rsid w:val="00B22B90"/>
    <w:rsid w:val="00B241E5"/>
    <w:rsid w:val="00B25A58"/>
    <w:rsid w:val="00B25E38"/>
    <w:rsid w:val="00B26A8F"/>
    <w:rsid w:val="00B27374"/>
    <w:rsid w:val="00B300AD"/>
    <w:rsid w:val="00B31078"/>
    <w:rsid w:val="00B327AD"/>
    <w:rsid w:val="00B329FA"/>
    <w:rsid w:val="00B34552"/>
    <w:rsid w:val="00B36FE0"/>
    <w:rsid w:val="00B37399"/>
    <w:rsid w:val="00B37793"/>
    <w:rsid w:val="00B40E21"/>
    <w:rsid w:val="00B4184D"/>
    <w:rsid w:val="00B422EB"/>
    <w:rsid w:val="00B42634"/>
    <w:rsid w:val="00B42D48"/>
    <w:rsid w:val="00B42EAC"/>
    <w:rsid w:val="00B43F53"/>
    <w:rsid w:val="00B44191"/>
    <w:rsid w:val="00B46913"/>
    <w:rsid w:val="00B500D2"/>
    <w:rsid w:val="00B50E5F"/>
    <w:rsid w:val="00B51B6E"/>
    <w:rsid w:val="00B54AB3"/>
    <w:rsid w:val="00B56063"/>
    <w:rsid w:val="00B56A38"/>
    <w:rsid w:val="00B6492E"/>
    <w:rsid w:val="00B65826"/>
    <w:rsid w:val="00B72606"/>
    <w:rsid w:val="00B72ACE"/>
    <w:rsid w:val="00B7633E"/>
    <w:rsid w:val="00B7688E"/>
    <w:rsid w:val="00B7767C"/>
    <w:rsid w:val="00B77DC5"/>
    <w:rsid w:val="00B81451"/>
    <w:rsid w:val="00B82C4C"/>
    <w:rsid w:val="00B82DD6"/>
    <w:rsid w:val="00B8550F"/>
    <w:rsid w:val="00B866BB"/>
    <w:rsid w:val="00B86808"/>
    <w:rsid w:val="00B87B2E"/>
    <w:rsid w:val="00BA15CB"/>
    <w:rsid w:val="00BA2ABC"/>
    <w:rsid w:val="00BA304B"/>
    <w:rsid w:val="00BA3FBF"/>
    <w:rsid w:val="00BA568C"/>
    <w:rsid w:val="00BB18CF"/>
    <w:rsid w:val="00BB1EB6"/>
    <w:rsid w:val="00BB34E4"/>
    <w:rsid w:val="00BB3956"/>
    <w:rsid w:val="00BB4B56"/>
    <w:rsid w:val="00BB760E"/>
    <w:rsid w:val="00BC19D8"/>
    <w:rsid w:val="00BC25DD"/>
    <w:rsid w:val="00BC4A61"/>
    <w:rsid w:val="00BC6791"/>
    <w:rsid w:val="00BC7164"/>
    <w:rsid w:val="00BC75F3"/>
    <w:rsid w:val="00BD27ED"/>
    <w:rsid w:val="00BD28D7"/>
    <w:rsid w:val="00BD4C35"/>
    <w:rsid w:val="00BD7176"/>
    <w:rsid w:val="00BD765C"/>
    <w:rsid w:val="00BE3175"/>
    <w:rsid w:val="00BE5005"/>
    <w:rsid w:val="00BE78E9"/>
    <w:rsid w:val="00BE7F2F"/>
    <w:rsid w:val="00BF09E3"/>
    <w:rsid w:val="00BF13AB"/>
    <w:rsid w:val="00BF236C"/>
    <w:rsid w:val="00BF249A"/>
    <w:rsid w:val="00BF3306"/>
    <w:rsid w:val="00BF5683"/>
    <w:rsid w:val="00BF6C13"/>
    <w:rsid w:val="00C02174"/>
    <w:rsid w:val="00C06478"/>
    <w:rsid w:val="00C070D6"/>
    <w:rsid w:val="00C079C9"/>
    <w:rsid w:val="00C1099F"/>
    <w:rsid w:val="00C11B2E"/>
    <w:rsid w:val="00C12446"/>
    <w:rsid w:val="00C12E4E"/>
    <w:rsid w:val="00C133D3"/>
    <w:rsid w:val="00C133FF"/>
    <w:rsid w:val="00C13776"/>
    <w:rsid w:val="00C1712F"/>
    <w:rsid w:val="00C1791B"/>
    <w:rsid w:val="00C231C9"/>
    <w:rsid w:val="00C23303"/>
    <w:rsid w:val="00C2573A"/>
    <w:rsid w:val="00C27A4B"/>
    <w:rsid w:val="00C315CA"/>
    <w:rsid w:val="00C32DA8"/>
    <w:rsid w:val="00C37249"/>
    <w:rsid w:val="00C37A51"/>
    <w:rsid w:val="00C4020A"/>
    <w:rsid w:val="00C40F83"/>
    <w:rsid w:val="00C427D8"/>
    <w:rsid w:val="00C42BC3"/>
    <w:rsid w:val="00C44F74"/>
    <w:rsid w:val="00C45C41"/>
    <w:rsid w:val="00C45CBC"/>
    <w:rsid w:val="00C50E6A"/>
    <w:rsid w:val="00C516A2"/>
    <w:rsid w:val="00C53E52"/>
    <w:rsid w:val="00C5488D"/>
    <w:rsid w:val="00C565DD"/>
    <w:rsid w:val="00C70C71"/>
    <w:rsid w:val="00C732D8"/>
    <w:rsid w:val="00C74567"/>
    <w:rsid w:val="00C74BBD"/>
    <w:rsid w:val="00C76415"/>
    <w:rsid w:val="00C7701D"/>
    <w:rsid w:val="00C81248"/>
    <w:rsid w:val="00C81584"/>
    <w:rsid w:val="00C826AA"/>
    <w:rsid w:val="00C82A36"/>
    <w:rsid w:val="00C832AF"/>
    <w:rsid w:val="00C849B9"/>
    <w:rsid w:val="00C85176"/>
    <w:rsid w:val="00C85793"/>
    <w:rsid w:val="00C87CCF"/>
    <w:rsid w:val="00C9140D"/>
    <w:rsid w:val="00C9305C"/>
    <w:rsid w:val="00C972DB"/>
    <w:rsid w:val="00CA0703"/>
    <w:rsid w:val="00CA158C"/>
    <w:rsid w:val="00CA16A5"/>
    <w:rsid w:val="00CA2A39"/>
    <w:rsid w:val="00CA30AD"/>
    <w:rsid w:val="00CA5263"/>
    <w:rsid w:val="00CA54A2"/>
    <w:rsid w:val="00CA6612"/>
    <w:rsid w:val="00CA7ED6"/>
    <w:rsid w:val="00CB0FF6"/>
    <w:rsid w:val="00CB27BF"/>
    <w:rsid w:val="00CB3744"/>
    <w:rsid w:val="00CB61FC"/>
    <w:rsid w:val="00CC2B59"/>
    <w:rsid w:val="00CD0A54"/>
    <w:rsid w:val="00CD29CA"/>
    <w:rsid w:val="00CD2E52"/>
    <w:rsid w:val="00CD3ED7"/>
    <w:rsid w:val="00CD7A58"/>
    <w:rsid w:val="00CE1078"/>
    <w:rsid w:val="00CE159D"/>
    <w:rsid w:val="00CE4D65"/>
    <w:rsid w:val="00CE597E"/>
    <w:rsid w:val="00CE62F1"/>
    <w:rsid w:val="00CE685A"/>
    <w:rsid w:val="00CE6BFC"/>
    <w:rsid w:val="00CF5373"/>
    <w:rsid w:val="00CF6193"/>
    <w:rsid w:val="00D0121C"/>
    <w:rsid w:val="00D01EF9"/>
    <w:rsid w:val="00D0381A"/>
    <w:rsid w:val="00D14F39"/>
    <w:rsid w:val="00D15D6F"/>
    <w:rsid w:val="00D21DF6"/>
    <w:rsid w:val="00D2419A"/>
    <w:rsid w:val="00D2447F"/>
    <w:rsid w:val="00D247A6"/>
    <w:rsid w:val="00D254DF"/>
    <w:rsid w:val="00D26C8A"/>
    <w:rsid w:val="00D2776B"/>
    <w:rsid w:val="00D27978"/>
    <w:rsid w:val="00D3133C"/>
    <w:rsid w:val="00D31705"/>
    <w:rsid w:val="00D34076"/>
    <w:rsid w:val="00D3497F"/>
    <w:rsid w:val="00D34A05"/>
    <w:rsid w:val="00D351A4"/>
    <w:rsid w:val="00D35EBE"/>
    <w:rsid w:val="00D3665E"/>
    <w:rsid w:val="00D451BE"/>
    <w:rsid w:val="00D45875"/>
    <w:rsid w:val="00D466F7"/>
    <w:rsid w:val="00D47062"/>
    <w:rsid w:val="00D524D1"/>
    <w:rsid w:val="00D60119"/>
    <w:rsid w:val="00D626DC"/>
    <w:rsid w:val="00D65297"/>
    <w:rsid w:val="00D6612F"/>
    <w:rsid w:val="00D6623A"/>
    <w:rsid w:val="00D66A61"/>
    <w:rsid w:val="00D67159"/>
    <w:rsid w:val="00D700F8"/>
    <w:rsid w:val="00D71906"/>
    <w:rsid w:val="00D72DC0"/>
    <w:rsid w:val="00D73B9D"/>
    <w:rsid w:val="00D75D58"/>
    <w:rsid w:val="00D77662"/>
    <w:rsid w:val="00D9123A"/>
    <w:rsid w:val="00D9245C"/>
    <w:rsid w:val="00D94D9E"/>
    <w:rsid w:val="00D94DBF"/>
    <w:rsid w:val="00D95020"/>
    <w:rsid w:val="00DA078F"/>
    <w:rsid w:val="00DA4D6B"/>
    <w:rsid w:val="00DA5631"/>
    <w:rsid w:val="00DA798D"/>
    <w:rsid w:val="00DB00B0"/>
    <w:rsid w:val="00DB42D0"/>
    <w:rsid w:val="00DB5C1F"/>
    <w:rsid w:val="00DB7BC7"/>
    <w:rsid w:val="00DC132E"/>
    <w:rsid w:val="00DC2CDD"/>
    <w:rsid w:val="00DC3C8B"/>
    <w:rsid w:val="00DC657A"/>
    <w:rsid w:val="00DD036D"/>
    <w:rsid w:val="00DD0E0C"/>
    <w:rsid w:val="00DD5471"/>
    <w:rsid w:val="00DE13C6"/>
    <w:rsid w:val="00DF4D44"/>
    <w:rsid w:val="00DF766A"/>
    <w:rsid w:val="00E00B72"/>
    <w:rsid w:val="00E010F9"/>
    <w:rsid w:val="00E0422D"/>
    <w:rsid w:val="00E0473A"/>
    <w:rsid w:val="00E059CD"/>
    <w:rsid w:val="00E10473"/>
    <w:rsid w:val="00E12A2C"/>
    <w:rsid w:val="00E15F21"/>
    <w:rsid w:val="00E207D8"/>
    <w:rsid w:val="00E2152B"/>
    <w:rsid w:val="00E21A39"/>
    <w:rsid w:val="00E27FE7"/>
    <w:rsid w:val="00E301E1"/>
    <w:rsid w:val="00E32B9A"/>
    <w:rsid w:val="00E34B84"/>
    <w:rsid w:val="00E37A23"/>
    <w:rsid w:val="00E413F4"/>
    <w:rsid w:val="00E42511"/>
    <w:rsid w:val="00E44104"/>
    <w:rsid w:val="00E44BB9"/>
    <w:rsid w:val="00E4770F"/>
    <w:rsid w:val="00E51D5A"/>
    <w:rsid w:val="00E52672"/>
    <w:rsid w:val="00E52F9B"/>
    <w:rsid w:val="00E5392F"/>
    <w:rsid w:val="00E53B63"/>
    <w:rsid w:val="00E53E0E"/>
    <w:rsid w:val="00E60076"/>
    <w:rsid w:val="00E60345"/>
    <w:rsid w:val="00E60803"/>
    <w:rsid w:val="00E614D4"/>
    <w:rsid w:val="00E66950"/>
    <w:rsid w:val="00E676FA"/>
    <w:rsid w:val="00E72A25"/>
    <w:rsid w:val="00E742C4"/>
    <w:rsid w:val="00E74E76"/>
    <w:rsid w:val="00E7580E"/>
    <w:rsid w:val="00E77477"/>
    <w:rsid w:val="00E77BF0"/>
    <w:rsid w:val="00E77CC9"/>
    <w:rsid w:val="00E82421"/>
    <w:rsid w:val="00E8272E"/>
    <w:rsid w:val="00E82BD2"/>
    <w:rsid w:val="00E83056"/>
    <w:rsid w:val="00E84F6F"/>
    <w:rsid w:val="00E87002"/>
    <w:rsid w:val="00E871A4"/>
    <w:rsid w:val="00E87AC0"/>
    <w:rsid w:val="00E87B44"/>
    <w:rsid w:val="00E910E7"/>
    <w:rsid w:val="00E91698"/>
    <w:rsid w:val="00E9361D"/>
    <w:rsid w:val="00E937B3"/>
    <w:rsid w:val="00E93F43"/>
    <w:rsid w:val="00E94C25"/>
    <w:rsid w:val="00E951C7"/>
    <w:rsid w:val="00EA0808"/>
    <w:rsid w:val="00EA29D0"/>
    <w:rsid w:val="00EA54BD"/>
    <w:rsid w:val="00EA5657"/>
    <w:rsid w:val="00EA7B64"/>
    <w:rsid w:val="00EA7E55"/>
    <w:rsid w:val="00EB464B"/>
    <w:rsid w:val="00EB6334"/>
    <w:rsid w:val="00EB7321"/>
    <w:rsid w:val="00EB7ABC"/>
    <w:rsid w:val="00EC1CAA"/>
    <w:rsid w:val="00EC5934"/>
    <w:rsid w:val="00EC59F2"/>
    <w:rsid w:val="00EC5DE4"/>
    <w:rsid w:val="00ED0F6F"/>
    <w:rsid w:val="00ED3FDF"/>
    <w:rsid w:val="00ED524B"/>
    <w:rsid w:val="00ED6C5D"/>
    <w:rsid w:val="00EE02DA"/>
    <w:rsid w:val="00EE6425"/>
    <w:rsid w:val="00EF01FC"/>
    <w:rsid w:val="00EF1161"/>
    <w:rsid w:val="00EF6A1F"/>
    <w:rsid w:val="00F02DD7"/>
    <w:rsid w:val="00F0378A"/>
    <w:rsid w:val="00F04806"/>
    <w:rsid w:val="00F06017"/>
    <w:rsid w:val="00F06150"/>
    <w:rsid w:val="00F07601"/>
    <w:rsid w:val="00F07E58"/>
    <w:rsid w:val="00F115B8"/>
    <w:rsid w:val="00F1351F"/>
    <w:rsid w:val="00F14C7E"/>
    <w:rsid w:val="00F15DC4"/>
    <w:rsid w:val="00F16149"/>
    <w:rsid w:val="00F17031"/>
    <w:rsid w:val="00F1757D"/>
    <w:rsid w:val="00F21A29"/>
    <w:rsid w:val="00F21D4C"/>
    <w:rsid w:val="00F23F04"/>
    <w:rsid w:val="00F25D3E"/>
    <w:rsid w:val="00F25E2D"/>
    <w:rsid w:val="00F26FA5"/>
    <w:rsid w:val="00F27D40"/>
    <w:rsid w:val="00F31530"/>
    <w:rsid w:val="00F41589"/>
    <w:rsid w:val="00F431EB"/>
    <w:rsid w:val="00F467CD"/>
    <w:rsid w:val="00F46968"/>
    <w:rsid w:val="00F4767C"/>
    <w:rsid w:val="00F47B88"/>
    <w:rsid w:val="00F51B44"/>
    <w:rsid w:val="00F539CD"/>
    <w:rsid w:val="00F5402F"/>
    <w:rsid w:val="00F5633D"/>
    <w:rsid w:val="00F56EA4"/>
    <w:rsid w:val="00F61C0A"/>
    <w:rsid w:val="00F64502"/>
    <w:rsid w:val="00F6514B"/>
    <w:rsid w:val="00F65661"/>
    <w:rsid w:val="00F6585F"/>
    <w:rsid w:val="00F66C82"/>
    <w:rsid w:val="00F70960"/>
    <w:rsid w:val="00F7290C"/>
    <w:rsid w:val="00F73C53"/>
    <w:rsid w:val="00F7461D"/>
    <w:rsid w:val="00F7572B"/>
    <w:rsid w:val="00F779EC"/>
    <w:rsid w:val="00F81C3B"/>
    <w:rsid w:val="00F82C14"/>
    <w:rsid w:val="00F83135"/>
    <w:rsid w:val="00F835A8"/>
    <w:rsid w:val="00F87C02"/>
    <w:rsid w:val="00F952A2"/>
    <w:rsid w:val="00FA048D"/>
    <w:rsid w:val="00FA12D8"/>
    <w:rsid w:val="00FA32AB"/>
    <w:rsid w:val="00FA56B4"/>
    <w:rsid w:val="00FA7469"/>
    <w:rsid w:val="00FA7BB3"/>
    <w:rsid w:val="00FB4062"/>
    <w:rsid w:val="00FB743D"/>
    <w:rsid w:val="00FC1A4C"/>
    <w:rsid w:val="00FC1B63"/>
    <w:rsid w:val="00FC3707"/>
    <w:rsid w:val="00FC4128"/>
    <w:rsid w:val="00FC60F9"/>
    <w:rsid w:val="00FC61DF"/>
    <w:rsid w:val="00FC7008"/>
    <w:rsid w:val="00FD1B94"/>
    <w:rsid w:val="00FD1D04"/>
    <w:rsid w:val="00FD2765"/>
    <w:rsid w:val="00FD78C0"/>
    <w:rsid w:val="00FE0503"/>
    <w:rsid w:val="00FE17B1"/>
    <w:rsid w:val="00FE2E7C"/>
    <w:rsid w:val="00FE3796"/>
    <w:rsid w:val="00FE48E5"/>
    <w:rsid w:val="00FE69B8"/>
    <w:rsid w:val="00FE7F18"/>
    <w:rsid w:val="00FF1062"/>
    <w:rsid w:val="00FF2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B1DE"/>
  <w15:chartTrackingRefBased/>
  <w15:docId w15:val="{C52C177B-0C9B-4574-B48E-E147ED03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461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7461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semiHidden/>
    <w:unhideWhenUsed/>
    <w:qFormat/>
    <w:rsid w:val="00F7461D"/>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semiHidden/>
    <w:unhideWhenUsed/>
    <w:qFormat/>
    <w:rsid w:val="00F7461D"/>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BD4C3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461D"/>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semiHidden/>
    <w:rsid w:val="00F7461D"/>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9"/>
    <w:semiHidden/>
    <w:rsid w:val="00F7461D"/>
    <w:rPr>
      <w:rFonts w:ascii="Cambria" w:eastAsia="Times New Roman" w:hAnsi="Cambria" w:cs="Times New Roman"/>
      <w:b/>
      <w:bCs/>
      <w:color w:val="4F81BD"/>
      <w:sz w:val="24"/>
      <w:szCs w:val="24"/>
    </w:rPr>
  </w:style>
  <w:style w:type="character" w:styleId="Hipersaitas">
    <w:name w:val="Hyperlink"/>
    <w:basedOn w:val="Numatytasispastraiposriftas"/>
    <w:uiPriority w:val="99"/>
    <w:unhideWhenUsed/>
    <w:rsid w:val="00F7461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F7461D"/>
    <w:rPr>
      <w:rFonts w:ascii="Times New Roman" w:hAnsi="Times New Roman" w:cs="Times New Roman" w:hint="default"/>
      <w:color w:val="800080"/>
      <w:u w:val="single"/>
    </w:rPr>
  </w:style>
  <w:style w:type="paragraph" w:styleId="Komentarotekstas">
    <w:name w:val="annotation text"/>
    <w:basedOn w:val="prastasis"/>
    <w:link w:val="KomentarotekstasDiagrama"/>
    <w:uiPriority w:val="99"/>
    <w:unhideWhenUsed/>
    <w:rsid w:val="00F7461D"/>
    <w:rPr>
      <w:sz w:val="20"/>
      <w:szCs w:val="20"/>
    </w:rPr>
  </w:style>
  <w:style w:type="character" w:customStyle="1" w:styleId="KomentarotekstasDiagrama">
    <w:name w:val="Komentaro tekstas Diagrama"/>
    <w:basedOn w:val="Numatytasispastraiposriftas"/>
    <w:link w:val="Komentarotekstas"/>
    <w:uiPriority w:val="99"/>
    <w:rsid w:val="00F7461D"/>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F7461D"/>
    <w:pPr>
      <w:tabs>
        <w:tab w:val="center" w:pos="4536"/>
        <w:tab w:val="right" w:pos="9072"/>
      </w:tabs>
    </w:pPr>
    <w:rPr>
      <w:lang w:val="en-GB" w:eastAsia="fr-FR"/>
    </w:rPr>
  </w:style>
  <w:style w:type="character" w:customStyle="1" w:styleId="AntratsDiagrama">
    <w:name w:val="Antraštės Diagrama"/>
    <w:basedOn w:val="Numatytasispastraiposriftas"/>
    <w:link w:val="Antrats"/>
    <w:uiPriority w:val="99"/>
    <w:rsid w:val="00F7461D"/>
    <w:rPr>
      <w:rFonts w:ascii="Times New Roman" w:eastAsia="Times New Roman" w:hAnsi="Times New Roman" w:cs="Times New Roman"/>
      <w:sz w:val="24"/>
      <w:szCs w:val="24"/>
      <w:lang w:val="en-GB" w:eastAsia="fr-FR"/>
    </w:rPr>
  </w:style>
  <w:style w:type="paragraph" w:styleId="Porat">
    <w:name w:val="footer"/>
    <w:basedOn w:val="prastasis"/>
    <w:link w:val="PoratDiagrama"/>
    <w:uiPriority w:val="99"/>
    <w:unhideWhenUsed/>
    <w:rsid w:val="00F7461D"/>
    <w:pPr>
      <w:tabs>
        <w:tab w:val="center" w:pos="4819"/>
        <w:tab w:val="right" w:pos="9638"/>
      </w:tabs>
    </w:pPr>
  </w:style>
  <w:style w:type="character" w:customStyle="1" w:styleId="PoratDiagrama">
    <w:name w:val="Poraštė Diagrama"/>
    <w:basedOn w:val="Numatytasispastraiposriftas"/>
    <w:link w:val="Porat"/>
    <w:uiPriority w:val="99"/>
    <w:rsid w:val="00F7461D"/>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F7461D"/>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F7461D"/>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iPriority w:val="99"/>
    <w:semiHidden/>
    <w:unhideWhenUsed/>
    <w:rsid w:val="00F7461D"/>
    <w:pPr>
      <w:ind w:hanging="27"/>
    </w:pPr>
    <w:rPr>
      <w:color w:val="000000"/>
      <w:sz w:val="22"/>
      <w:szCs w:val="22"/>
    </w:rPr>
  </w:style>
  <w:style w:type="character" w:customStyle="1" w:styleId="PagrindiniotekstotraukaDiagrama">
    <w:name w:val="Pagrindinio teksto įtrauka Diagrama"/>
    <w:basedOn w:val="Numatytasispastraiposriftas"/>
    <w:link w:val="Pagrindiniotekstotrauka"/>
    <w:uiPriority w:val="99"/>
    <w:semiHidden/>
    <w:rsid w:val="00F7461D"/>
    <w:rPr>
      <w:rFonts w:ascii="Times New Roman" w:eastAsia="Times New Roman" w:hAnsi="Times New Roman" w:cs="Times New Roman"/>
      <w:color w:val="000000"/>
    </w:rPr>
  </w:style>
  <w:style w:type="paragraph" w:styleId="Komentarotema">
    <w:name w:val="annotation subject"/>
    <w:basedOn w:val="Komentarotekstas"/>
    <w:next w:val="Komentarotekstas"/>
    <w:link w:val="KomentarotemaDiagrama"/>
    <w:uiPriority w:val="99"/>
    <w:semiHidden/>
    <w:unhideWhenUsed/>
    <w:rsid w:val="00F7461D"/>
    <w:rPr>
      <w:b/>
      <w:bCs/>
    </w:rPr>
  </w:style>
  <w:style w:type="character" w:customStyle="1" w:styleId="KomentarotemaDiagrama">
    <w:name w:val="Komentaro tema Diagrama"/>
    <w:basedOn w:val="KomentarotekstasDiagrama"/>
    <w:link w:val="Komentarotema"/>
    <w:uiPriority w:val="99"/>
    <w:semiHidden/>
    <w:rsid w:val="00F7461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746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461D"/>
    <w:rPr>
      <w:rFonts w:ascii="Tahoma" w:eastAsia="Times New Roman" w:hAnsi="Tahoma" w:cs="Tahoma"/>
      <w:sz w:val="16"/>
      <w:szCs w:val="16"/>
    </w:rPr>
  </w:style>
  <w:style w:type="paragraph" w:styleId="Betarp">
    <w:name w:val="No Spacing"/>
    <w:uiPriority w:val="99"/>
    <w:qFormat/>
    <w:rsid w:val="00F7461D"/>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F7461D"/>
    <w:pPr>
      <w:ind w:left="720"/>
      <w:contextualSpacing/>
    </w:pPr>
    <w:rPr>
      <w:rFonts w:eastAsia="Calibri"/>
    </w:rPr>
  </w:style>
  <w:style w:type="paragraph" w:customStyle="1" w:styleId="PI-1EMEASMCA">
    <w:name w:val="PI-1 EMEA_SMCA"/>
    <w:basedOn w:val="Antrat2"/>
    <w:autoRedefine/>
    <w:rsid w:val="00E4770F"/>
    <w:pPr>
      <w:keepLines w:val="0"/>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uiPriority w:val="99"/>
    <w:rsid w:val="00F7461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uiPriority w:val="99"/>
    <w:rsid w:val="00F7461D"/>
    <w:pPr>
      <w:tabs>
        <w:tab w:val="left" w:pos="567"/>
      </w:tabs>
      <w:spacing w:before="0"/>
      <w:ind w:left="567" w:hanging="567"/>
    </w:pPr>
    <w:rPr>
      <w:rFonts w:ascii="Times New Roman" w:hAnsi="Times New Roman"/>
      <w:bCs w:val="0"/>
      <w:color w:val="auto"/>
      <w:kern w:val="28"/>
      <w:sz w:val="22"/>
      <w:szCs w:val="22"/>
    </w:rPr>
  </w:style>
  <w:style w:type="character" w:customStyle="1" w:styleId="BTEMEASMCAChar">
    <w:name w:val="BT EMEA_SMCA Char"/>
    <w:basedOn w:val="Numatytasispastraiposriftas"/>
    <w:link w:val="BTEMEASMCA"/>
    <w:locked/>
    <w:rsid w:val="009C23B0"/>
    <w:rPr>
      <w:rFonts w:ascii="Times New Roman" w:hAnsi="Times New Roman" w:cs="Times New Roman"/>
      <w:noProof/>
      <w:color w:val="000000"/>
      <w:lang w:val="en-US"/>
    </w:rPr>
  </w:style>
  <w:style w:type="paragraph" w:customStyle="1" w:styleId="BTEMEASMCA">
    <w:name w:val="BT EMEA_SMCA"/>
    <w:basedOn w:val="prastasis"/>
    <w:link w:val="BTEMEASMCAChar"/>
    <w:autoRedefine/>
    <w:rsid w:val="009C23B0"/>
    <w:pPr>
      <w:tabs>
        <w:tab w:val="left" w:pos="567"/>
      </w:tabs>
    </w:pPr>
    <w:rPr>
      <w:rFonts w:eastAsiaTheme="minorHAnsi"/>
      <w:noProof/>
      <w:color w:val="000000"/>
      <w:sz w:val="22"/>
      <w:szCs w:val="22"/>
      <w:lang w:val="en-US"/>
    </w:rPr>
  </w:style>
  <w:style w:type="paragraph" w:customStyle="1" w:styleId="TTEMEASMCA">
    <w:name w:val="TT EMEA_SMCA"/>
    <w:basedOn w:val="Antrat1"/>
    <w:autoRedefine/>
    <w:uiPriority w:val="99"/>
    <w:rsid w:val="003E54D9"/>
    <w:pPr>
      <w:keepNext w:val="0"/>
      <w:tabs>
        <w:tab w:val="left" w:pos="567"/>
      </w:tabs>
      <w:spacing w:before="0" w:after="0"/>
      <w:jc w:val="center"/>
    </w:pPr>
    <w:rPr>
      <w:rFonts w:ascii="Times New Roman" w:hAnsi="Times New Roman" w:cs="Times New Roman"/>
      <w:bCs w:val="0"/>
      <w:caps/>
      <w:kern w:val="0"/>
      <w:sz w:val="22"/>
      <w:szCs w:val="22"/>
      <w:lang w:val="en-US"/>
    </w:rPr>
  </w:style>
  <w:style w:type="paragraph" w:customStyle="1" w:styleId="BTAnIIEMEASMCA">
    <w:name w:val="BT(AnII) EMEA_SMCA"/>
    <w:basedOn w:val="prastasis"/>
    <w:autoRedefine/>
    <w:uiPriority w:val="99"/>
    <w:rsid w:val="00F7461D"/>
    <w:pPr>
      <w:ind w:left="540" w:hanging="540"/>
    </w:pPr>
  </w:style>
  <w:style w:type="paragraph" w:customStyle="1" w:styleId="BT-EMEASMCA">
    <w:name w:val="BT- EMEA_SMCA"/>
    <w:basedOn w:val="BTEMEASMCA"/>
    <w:autoRedefine/>
    <w:rsid w:val="00507474"/>
    <w:pPr>
      <w:tabs>
        <w:tab w:val="clear" w:pos="567"/>
      </w:tabs>
    </w:pPr>
    <w:rPr>
      <w:noProof w:val="0"/>
    </w:rPr>
  </w:style>
  <w:style w:type="paragraph" w:customStyle="1" w:styleId="PI-3EMEASMCA">
    <w:name w:val="PI-3 EMEA_SMCA"/>
    <w:basedOn w:val="prastasis"/>
    <w:autoRedefine/>
    <w:uiPriority w:val="99"/>
    <w:rsid w:val="00F7461D"/>
    <w:pPr>
      <w:spacing w:line="220" w:lineRule="exact"/>
    </w:pPr>
    <w:rPr>
      <w:b/>
      <w:bCs/>
      <w:sz w:val="22"/>
      <w:szCs w:val="22"/>
    </w:rPr>
  </w:style>
  <w:style w:type="paragraph" w:customStyle="1" w:styleId="BTbEMEASMCA">
    <w:name w:val="BT(b) EMEA_SMCA"/>
    <w:basedOn w:val="BTEMEASMCA"/>
    <w:autoRedefine/>
    <w:uiPriority w:val="99"/>
    <w:rsid w:val="000A5508"/>
    <w:rPr>
      <w:noProof w:val="0"/>
    </w:rPr>
  </w:style>
  <w:style w:type="paragraph" w:customStyle="1" w:styleId="BTbeEMEASMCA">
    <w:name w:val="BT(be) EMEA_SMCA"/>
    <w:basedOn w:val="BTEMEASMCA"/>
    <w:autoRedefine/>
    <w:uiPriority w:val="99"/>
    <w:rsid w:val="00F7461D"/>
    <w:pPr>
      <w:jc w:val="center"/>
    </w:pPr>
    <w:rPr>
      <w:noProof w:val="0"/>
    </w:rPr>
  </w:style>
  <w:style w:type="paragraph" w:customStyle="1" w:styleId="BTeEMEASMCA">
    <w:name w:val="BT(e) EMEA_SMCA"/>
    <w:basedOn w:val="BTEMEASMCA"/>
    <w:autoRedefine/>
    <w:uiPriority w:val="99"/>
    <w:rsid w:val="00F7461D"/>
    <w:pPr>
      <w:jc w:val="center"/>
    </w:pPr>
    <w:rPr>
      <w:noProof w:val="0"/>
    </w:rPr>
  </w:style>
  <w:style w:type="paragraph" w:customStyle="1" w:styleId="BTuEMEASMCA">
    <w:name w:val="BT(u) EMEA_SMCA"/>
    <w:basedOn w:val="BTEMEASMCA"/>
    <w:autoRedefine/>
    <w:uiPriority w:val="99"/>
    <w:rsid w:val="00F7461D"/>
    <w:rPr>
      <w:noProof w:val="0"/>
      <w:u w:val="single"/>
    </w:rPr>
  </w:style>
  <w:style w:type="paragraph" w:customStyle="1" w:styleId="Default">
    <w:name w:val="Default"/>
    <w:rsid w:val="00F7461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raopastraipa1">
    <w:name w:val="Sąrašo pastraipa1"/>
    <w:basedOn w:val="prastasis"/>
    <w:uiPriority w:val="99"/>
    <w:rsid w:val="00F7461D"/>
    <w:pPr>
      <w:ind w:left="720"/>
      <w:contextualSpacing/>
    </w:pPr>
  </w:style>
  <w:style w:type="paragraph" w:customStyle="1" w:styleId="Betarp1">
    <w:name w:val="Be tarpų1"/>
    <w:uiPriority w:val="99"/>
    <w:rsid w:val="00F7461D"/>
    <w:pPr>
      <w:spacing w:after="0" w:line="240" w:lineRule="auto"/>
    </w:pPr>
    <w:rPr>
      <w:rFonts w:ascii="Times New Roman" w:eastAsia="Calibri" w:hAnsi="Times New Roman" w:cs="Times New Roman"/>
      <w:sz w:val="24"/>
      <w:szCs w:val="24"/>
    </w:rPr>
  </w:style>
  <w:style w:type="paragraph" w:customStyle="1" w:styleId="Sraopastraipa2">
    <w:name w:val="Sąrašo pastraipa2"/>
    <w:basedOn w:val="prastasis"/>
    <w:uiPriority w:val="99"/>
    <w:rsid w:val="00F7461D"/>
    <w:pPr>
      <w:ind w:left="720"/>
      <w:contextualSpacing/>
    </w:pPr>
  </w:style>
  <w:style w:type="paragraph" w:customStyle="1" w:styleId="Betarp2">
    <w:name w:val="Be tarpų2"/>
    <w:uiPriority w:val="99"/>
    <w:rsid w:val="00F7461D"/>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F7461D"/>
    <w:rPr>
      <w:rFonts w:ascii="Times New Roman" w:hAnsi="Times New Roman" w:cs="Times New Roman" w:hint="default"/>
      <w:sz w:val="16"/>
      <w:szCs w:val="16"/>
    </w:rPr>
  </w:style>
  <w:style w:type="character" w:styleId="Puslapionumeris">
    <w:name w:val="page number"/>
    <w:basedOn w:val="Numatytasispastraiposriftas"/>
    <w:uiPriority w:val="99"/>
    <w:semiHidden/>
    <w:unhideWhenUsed/>
    <w:rsid w:val="00F7461D"/>
    <w:rPr>
      <w:rFonts w:ascii="Times New Roman" w:hAnsi="Times New Roman" w:cs="Times New Roman" w:hint="default"/>
    </w:rPr>
  </w:style>
  <w:style w:type="character" w:customStyle="1" w:styleId="Heading1Char">
    <w:name w:val="Heading 1 Char"/>
    <w:basedOn w:val="Numatytasispastraiposriftas"/>
    <w:uiPriority w:val="99"/>
    <w:rsid w:val="006916D3"/>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Numatytasispastraiposriftas"/>
    <w:uiPriority w:val="99"/>
    <w:semiHidden/>
    <w:rsid w:val="006916D3"/>
    <w:rPr>
      <w:rFonts w:asciiTheme="majorHAnsi" w:eastAsiaTheme="majorEastAsia" w:hAnsiTheme="majorHAnsi" w:cstheme="majorBidi"/>
      <w:color w:val="2E74B5" w:themeColor="accent1" w:themeShade="BF"/>
      <w:sz w:val="26"/>
      <w:szCs w:val="26"/>
      <w:lang w:val="lt-LT"/>
    </w:rPr>
  </w:style>
  <w:style w:type="character" w:customStyle="1" w:styleId="Heading3Char">
    <w:name w:val="Heading 3 Char"/>
    <w:basedOn w:val="Numatytasispastraiposriftas"/>
    <w:uiPriority w:val="99"/>
    <w:semiHidden/>
    <w:rsid w:val="006916D3"/>
    <w:rPr>
      <w:rFonts w:asciiTheme="majorHAnsi" w:eastAsiaTheme="majorEastAsia" w:hAnsiTheme="majorHAnsi" w:cstheme="majorBidi"/>
      <w:color w:val="1F4D78" w:themeColor="accent1" w:themeShade="7F"/>
      <w:sz w:val="24"/>
      <w:szCs w:val="24"/>
      <w:lang w:val="lt-LT"/>
    </w:rPr>
  </w:style>
  <w:style w:type="character" w:customStyle="1" w:styleId="CommentTextChar">
    <w:name w:val="Comment Text Char"/>
    <w:basedOn w:val="Numatytasispastraiposriftas"/>
    <w:uiPriority w:val="99"/>
    <w:semiHidden/>
    <w:rsid w:val="006916D3"/>
    <w:rPr>
      <w:rFonts w:ascii="Times New Roman" w:eastAsia="Times New Roman" w:hAnsi="Times New Roman" w:cs="Times New Roman"/>
      <w:sz w:val="20"/>
      <w:szCs w:val="20"/>
      <w:lang w:val="lt-LT"/>
    </w:rPr>
  </w:style>
  <w:style w:type="character" w:customStyle="1" w:styleId="HeaderChar">
    <w:name w:val="Header Char"/>
    <w:basedOn w:val="Numatytasispastraiposriftas"/>
    <w:uiPriority w:val="99"/>
    <w:semiHidden/>
    <w:rsid w:val="006916D3"/>
    <w:rPr>
      <w:rFonts w:ascii="Times New Roman" w:eastAsia="Times New Roman" w:hAnsi="Times New Roman" w:cs="Times New Roman"/>
      <w:sz w:val="24"/>
      <w:szCs w:val="24"/>
      <w:lang w:val="lt-LT"/>
    </w:rPr>
  </w:style>
  <w:style w:type="character" w:customStyle="1" w:styleId="FooterChar">
    <w:name w:val="Footer Char"/>
    <w:basedOn w:val="Numatytasispastraiposriftas"/>
    <w:uiPriority w:val="99"/>
    <w:rsid w:val="006916D3"/>
    <w:rPr>
      <w:rFonts w:ascii="Times New Roman" w:eastAsia="Times New Roman" w:hAnsi="Times New Roman" w:cs="Times New Roman"/>
      <w:sz w:val="24"/>
      <w:szCs w:val="24"/>
      <w:lang w:val="lt-LT"/>
    </w:rPr>
  </w:style>
  <w:style w:type="character" w:customStyle="1" w:styleId="BodyTextChar">
    <w:name w:val="Body Text Char"/>
    <w:basedOn w:val="Numatytasispastraiposriftas"/>
    <w:uiPriority w:val="99"/>
    <w:semiHidden/>
    <w:rsid w:val="006916D3"/>
    <w:rPr>
      <w:rFonts w:ascii="Times New Roman" w:eastAsia="Times New Roman" w:hAnsi="Times New Roman" w:cs="Times New Roman"/>
      <w:sz w:val="24"/>
      <w:szCs w:val="24"/>
      <w:lang w:val="lt-LT"/>
    </w:rPr>
  </w:style>
  <w:style w:type="character" w:customStyle="1" w:styleId="BodyTextIndentChar">
    <w:name w:val="Body Text Indent Char"/>
    <w:basedOn w:val="Numatytasispastraiposriftas"/>
    <w:uiPriority w:val="99"/>
    <w:semiHidden/>
    <w:rsid w:val="006916D3"/>
    <w:rPr>
      <w:rFonts w:ascii="Times New Roman" w:eastAsia="Times New Roman" w:hAnsi="Times New Roman" w:cs="Times New Roman"/>
      <w:sz w:val="24"/>
      <w:szCs w:val="24"/>
      <w:lang w:val="lt-LT"/>
    </w:rPr>
  </w:style>
  <w:style w:type="character" w:customStyle="1" w:styleId="CommentSubjectChar">
    <w:name w:val="Comment Subject Char"/>
    <w:basedOn w:val="CommentTextChar"/>
    <w:uiPriority w:val="99"/>
    <w:semiHidden/>
    <w:rsid w:val="006916D3"/>
    <w:rPr>
      <w:rFonts w:ascii="Times New Roman" w:eastAsia="Times New Roman" w:hAnsi="Times New Roman" w:cs="Times New Roman"/>
      <w:b/>
      <w:bCs/>
      <w:sz w:val="20"/>
      <w:szCs w:val="20"/>
      <w:lang w:val="lt-LT"/>
    </w:rPr>
  </w:style>
  <w:style w:type="character" w:customStyle="1" w:styleId="BalloonTextChar">
    <w:name w:val="Balloon Text Char"/>
    <w:basedOn w:val="Numatytasispastraiposriftas"/>
    <w:uiPriority w:val="99"/>
    <w:semiHidden/>
    <w:rsid w:val="006916D3"/>
    <w:rPr>
      <w:rFonts w:ascii="Segoe UI" w:eastAsia="Times New Roman" w:hAnsi="Segoe UI" w:cs="Segoe UI"/>
      <w:sz w:val="18"/>
      <w:szCs w:val="18"/>
      <w:lang w:val="lt-LT"/>
    </w:rPr>
  </w:style>
  <w:style w:type="character" w:customStyle="1" w:styleId="ZchnZchn4">
    <w:name w:val="Zchn Zchn4"/>
    <w:basedOn w:val="Numatytasispastraiposriftas"/>
    <w:uiPriority w:val="99"/>
    <w:semiHidden/>
    <w:rsid w:val="00F7461D"/>
    <w:rPr>
      <w:rFonts w:ascii="Times New Roman" w:hAnsi="Times New Roman" w:cs="Times New Roman" w:hint="default"/>
      <w:sz w:val="24"/>
      <w:szCs w:val="24"/>
      <w:lang w:val="en-GB" w:eastAsia="fr-FR"/>
    </w:rPr>
  </w:style>
  <w:style w:type="character" w:customStyle="1" w:styleId="hps">
    <w:name w:val="hps"/>
    <w:basedOn w:val="Numatytasispastraiposriftas"/>
    <w:uiPriority w:val="99"/>
    <w:rsid w:val="00F7461D"/>
    <w:rPr>
      <w:rFonts w:ascii="Times New Roman" w:hAnsi="Times New Roman" w:cs="Times New Roman" w:hint="default"/>
    </w:rPr>
  </w:style>
  <w:style w:type="character" w:customStyle="1" w:styleId="CharChar9">
    <w:name w:val="Char Char9"/>
    <w:basedOn w:val="Numatytasispastraiposriftas"/>
    <w:uiPriority w:val="99"/>
    <w:locked/>
    <w:rsid w:val="00F7461D"/>
    <w:rPr>
      <w:rFonts w:ascii="Arial" w:hAnsi="Arial" w:cs="Arial" w:hint="default"/>
      <w:b/>
      <w:bCs/>
      <w:kern w:val="32"/>
      <w:sz w:val="32"/>
      <w:szCs w:val="32"/>
      <w:lang w:val="lt-LT" w:eastAsia="en-US" w:bidi="ar-SA"/>
    </w:rPr>
  </w:style>
  <w:style w:type="character" w:customStyle="1" w:styleId="CharChar8">
    <w:name w:val="Char Char8"/>
    <w:basedOn w:val="Numatytasispastraiposriftas"/>
    <w:uiPriority w:val="99"/>
    <w:semiHidden/>
    <w:locked/>
    <w:rsid w:val="00F7461D"/>
    <w:rPr>
      <w:rFonts w:ascii="Cambria" w:hAnsi="Cambria" w:cs="Times New Roman" w:hint="default"/>
      <w:b/>
      <w:bCs/>
      <w:color w:val="4F81BD"/>
      <w:sz w:val="26"/>
      <w:szCs w:val="26"/>
      <w:lang w:val="lt-LT" w:eastAsia="en-US" w:bidi="ar-SA"/>
    </w:rPr>
  </w:style>
  <w:style w:type="character" w:customStyle="1" w:styleId="CharChar7">
    <w:name w:val="Char Char7"/>
    <w:basedOn w:val="Numatytasispastraiposriftas"/>
    <w:uiPriority w:val="99"/>
    <w:semiHidden/>
    <w:locked/>
    <w:rsid w:val="00F7461D"/>
    <w:rPr>
      <w:rFonts w:ascii="Cambria" w:hAnsi="Cambria" w:cs="Times New Roman" w:hint="default"/>
      <w:b/>
      <w:bCs/>
      <w:color w:val="4F81BD"/>
      <w:sz w:val="24"/>
      <w:szCs w:val="24"/>
      <w:lang w:val="lt-LT" w:eastAsia="en-US" w:bidi="ar-SA"/>
    </w:rPr>
  </w:style>
  <w:style w:type="character" w:customStyle="1" w:styleId="CharChar6">
    <w:name w:val="Char Char6"/>
    <w:basedOn w:val="Numatytasispastraiposriftas"/>
    <w:uiPriority w:val="99"/>
    <w:locked/>
    <w:rsid w:val="00F7461D"/>
    <w:rPr>
      <w:rFonts w:ascii="Times New Roman" w:hAnsi="Times New Roman" w:cs="Times New Roman" w:hint="default"/>
      <w:color w:val="000000"/>
      <w:sz w:val="22"/>
      <w:szCs w:val="22"/>
      <w:lang w:val="lt-LT" w:eastAsia="en-US" w:bidi="ar-SA"/>
    </w:rPr>
  </w:style>
  <w:style w:type="character" w:customStyle="1" w:styleId="CharChar5">
    <w:name w:val="Char Char5"/>
    <w:basedOn w:val="Numatytasispastraiposriftas"/>
    <w:uiPriority w:val="99"/>
    <w:locked/>
    <w:rsid w:val="00F7461D"/>
    <w:rPr>
      <w:rFonts w:ascii="Times New Roman" w:hAnsi="Times New Roman" w:cs="Times New Roman" w:hint="default"/>
      <w:sz w:val="24"/>
      <w:szCs w:val="24"/>
      <w:lang w:val="lt-LT" w:eastAsia="en-US" w:bidi="ar-SA"/>
    </w:rPr>
  </w:style>
  <w:style w:type="character" w:customStyle="1" w:styleId="CharChar4">
    <w:name w:val="Char Char4"/>
    <w:basedOn w:val="Numatytasispastraiposriftas"/>
    <w:uiPriority w:val="99"/>
    <w:locked/>
    <w:rsid w:val="00F7461D"/>
    <w:rPr>
      <w:rFonts w:ascii="Times New Roman" w:hAnsi="Times New Roman" w:cs="Times New Roman" w:hint="default"/>
      <w:sz w:val="22"/>
      <w:lang w:val="lt-LT" w:eastAsia="lt-LT" w:bidi="ar-SA"/>
    </w:rPr>
  </w:style>
  <w:style w:type="character" w:customStyle="1" w:styleId="CharChar3">
    <w:name w:val="Char Char3"/>
    <w:basedOn w:val="Numatytasispastraiposriftas"/>
    <w:uiPriority w:val="99"/>
    <w:locked/>
    <w:rsid w:val="00F7461D"/>
    <w:rPr>
      <w:rFonts w:ascii="Times New Roman" w:hAnsi="Times New Roman" w:cs="Times New Roman" w:hint="default"/>
      <w:sz w:val="24"/>
      <w:szCs w:val="24"/>
      <w:lang w:val="en-GB" w:eastAsia="fr-FR" w:bidi="ar-SA"/>
    </w:rPr>
  </w:style>
  <w:style w:type="character" w:customStyle="1" w:styleId="CharChar2">
    <w:name w:val="Char Char2"/>
    <w:basedOn w:val="Numatytasispastraiposriftas"/>
    <w:uiPriority w:val="99"/>
    <w:semiHidden/>
    <w:locked/>
    <w:rsid w:val="00F7461D"/>
    <w:rPr>
      <w:rFonts w:ascii="Times New Roman" w:hAnsi="Times New Roman" w:cs="Times New Roman" w:hint="default"/>
      <w:lang w:val="lt-LT" w:eastAsia="en-US" w:bidi="ar-SA"/>
    </w:rPr>
  </w:style>
  <w:style w:type="character" w:customStyle="1" w:styleId="CharChar1">
    <w:name w:val="Char Char1"/>
    <w:basedOn w:val="CharChar2"/>
    <w:uiPriority w:val="99"/>
    <w:semiHidden/>
    <w:locked/>
    <w:rsid w:val="00F7461D"/>
    <w:rPr>
      <w:rFonts w:ascii="Times New Roman" w:hAnsi="Times New Roman" w:cs="Times New Roman" w:hint="default"/>
      <w:b/>
      <w:bCs/>
      <w:lang w:val="lt-LT" w:eastAsia="en-US" w:bidi="ar-SA"/>
    </w:rPr>
  </w:style>
  <w:style w:type="character" w:customStyle="1" w:styleId="CharChar">
    <w:name w:val="Char Char"/>
    <w:basedOn w:val="Numatytasispastraiposriftas"/>
    <w:uiPriority w:val="99"/>
    <w:semiHidden/>
    <w:locked/>
    <w:rsid w:val="00F7461D"/>
    <w:rPr>
      <w:rFonts w:ascii="Tahoma" w:hAnsi="Tahoma" w:cs="Tahoma" w:hint="default"/>
      <w:sz w:val="16"/>
      <w:szCs w:val="16"/>
      <w:lang w:val="lt-LT" w:eastAsia="en-US" w:bidi="ar-SA"/>
    </w:rPr>
  </w:style>
  <w:style w:type="table" w:styleId="Lentelstinklelis">
    <w:name w:val="Table Grid"/>
    <w:basedOn w:val="prastojilentel"/>
    <w:uiPriority w:val="59"/>
    <w:rsid w:val="00F7461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993807"/>
    <w:pPr>
      <w:spacing w:before="100" w:beforeAutospacing="1" w:after="100" w:afterAutospacing="1"/>
    </w:pPr>
    <w:rPr>
      <w:lang w:eastAsia="lt-LT"/>
    </w:rPr>
  </w:style>
  <w:style w:type="character" w:styleId="Emfaz">
    <w:name w:val="Emphasis"/>
    <w:basedOn w:val="Numatytasispastraiposriftas"/>
    <w:uiPriority w:val="20"/>
    <w:qFormat/>
    <w:rsid w:val="00993807"/>
    <w:rPr>
      <w:i/>
      <w:iCs/>
    </w:rPr>
  </w:style>
  <w:style w:type="paragraph" w:styleId="Pataisymai">
    <w:name w:val="Revision"/>
    <w:hidden/>
    <w:uiPriority w:val="99"/>
    <w:semiHidden/>
    <w:rsid w:val="00993807"/>
    <w:pPr>
      <w:spacing w:after="0" w:line="240" w:lineRule="auto"/>
    </w:pPr>
    <w:rPr>
      <w:rFonts w:ascii="Times New Roman" w:eastAsia="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55347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5347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5347C"/>
    <w:rPr>
      <w:vertAlign w:val="superscript"/>
    </w:rPr>
  </w:style>
  <w:style w:type="paragraph" w:styleId="Pavadinimas">
    <w:name w:val="Title"/>
    <w:basedOn w:val="prastasis"/>
    <w:link w:val="PavadinimasDiagrama"/>
    <w:uiPriority w:val="99"/>
    <w:qFormat/>
    <w:rsid w:val="00B05C34"/>
    <w:pPr>
      <w:jc w:val="center"/>
    </w:pPr>
    <w:rPr>
      <w:rFonts w:eastAsia="SimSun"/>
      <w:b/>
      <w:sz w:val="22"/>
      <w:szCs w:val="20"/>
      <w:lang w:val="en-GB"/>
    </w:rPr>
  </w:style>
  <w:style w:type="character" w:customStyle="1" w:styleId="PavadinimasDiagrama">
    <w:name w:val="Pavadinimas Diagrama"/>
    <w:basedOn w:val="Numatytasispastraiposriftas"/>
    <w:link w:val="Pavadinimas"/>
    <w:uiPriority w:val="99"/>
    <w:rsid w:val="00B05C34"/>
    <w:rPr>
      <w:rFonts w:ascii="Times New Roman" w:eastAsia="SimSun" w:hAnsi="Times New Roman" w:cs="Times New Roman"/>
      <w:b/>
      <w:szCs w:val="20"/>
      <w:lang w:val="en-GB"/>
    </w:rPr>
  </w:style>
  <w:style w:type="character" w:customStyle="1" w:styleId="UnresolvedMention1">
    <w:name w:val="Unresolved Mention1"/>
    <w:basedOn w:val="Numatytasispastraiposriftas"/>
    <w:uiPriority w:val="99"/>
    <w:semiHidden/>
    <w:unhideWhenUsed/>
    <w:rsid w:val="000F4B65"/>
    <w:rPr>
      <w:color w:val="605E5C"/>
      <w:shd w:val="clear" w:color="auto" w:fill="E1DFDD"/>
    </w:rPr>
  </w:style>
  <w:style w:type="character" w:customStyle="1" w:styleId="UnresolvedMention2">
    <w:name w:val="Unresolved Mention2"/>
    <w:basedOn w:val="Numatytasispastraiposriftas"/>
    <w:uiPriority w:val="99"/>
    <w:semiHidden/>
    <w:unhideWhenUsed/>
    <w:rsid w:val="00BC7164"/>
    <w:rPr>
      <w:color w:val="605E5C"/>
      <w:shd w:val="clear" w:color="auto" w:fill="E1DFDD"/>
    </w:rPr>
  </w:style>
  <w:style w:type="character" w:customStyle="1" w:styleId="Antrat4Diagrama">
    <w:name w:val="Antraštė 4 Diagrama"/>
    <w:basedOn w:val="Numatytasispastraiposriftas"/>
    <w:link w:val="Antrat4"/>
    <w:uiPriority w:val="9"/>
    <w:semiHidden/>
    <w:rsid w:val="00BD4C35"/>
    <w:rPr>
      <w:rFonts w:asciiTheme="majorHAnsi" w:eastAsiaTheme="majorEastAsia" w:hAnsiTheme="majorHAnsi" w:cstheme="majorBidi"/>
      <w:i/>
      <w:iCs/>
      <w:color w:val="2E74B5" w:themeColor="accent1" w:themeShade="BF"/>
      <w:sz w:val="24"/>
      <w:szCs w:val="24"/>
    </w:rPr>
  </w:style>
  <w:style w:type="paragraph" w:styleId="Turinys1">
    <w:name w:val="toc 1"/>
    <w:basedOn w:val="prastasis"/>
    <w:next w:val="prastasis"/>
    <w:autoRedefine/>
    <w:semiHidden/>
    <w:unhideWhenUsed/>
    <w:rsid w:val="00BD4C35"/>
    <w:pPr>
      <w:numPr>
        <w:ilvl w:val="3"/>
        <w:numId w:val="40"/>
      </w:numPr>
    </w:pPr>
    <w:rPr>
      <w:szCs w:val="20"/>
      <w:lang w:eastAsia="cs-CZ"/>
    </w:rPr>
  </w:style>
  <w:style w:type="paragraph" w:customStyle="1" w:styleId="Styl1">
    <w:name w:val="Styl1"/>
    <w:basedOn w:val="prastasis"/>
    <w:rsid w:val="00BD4C35"/>
    <w:pPr>
      <w:numPr>
        <w:numId w:val="40"/>
      </w:numPr>
      <w:jc w:val="both"/>
    </w:pPr>
    <w:rPr>
      <w:b/>
      <w:sz w:val="22"/>
      <w:szCs w:val="20"/>
      <w:lang w:eastAsia="cs-CZ"/>
    </w:rPr>
  </w:style>
  <w:style w:type="paragraph" w:customStyle="1" w:styleId="Styl2">
    <w:name w:val="Styl2"/>
    <w:basedOn w:val="Styl1"/>
    <w:rsid w:val="00BD4C35"/>
    <w:pPr>
      <w:numPr>
        <w:ilvl w:val="1"/>
      </w:numPr>
      <w:snapToGrid w:val="0"/>
    </w:pPr>
  </w:style>
  <w:style w:type="paragraph" w:styleId="Pagrindiniotekstotrauka2">
    <w:name w:val="Body Text Indent 2"/>
    <w:basedOn w:val="prastasis"/>
    <w:link w:val="Pagrindiniotekstotrauka2Diagrama"/>
    <w:uiPriority w:val="99"/>
    <w:semiHidden/>
    <w:unhideWhenUsed/>
    <w:rsid w:val="00FA56B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A56B4"/>
    <w:rPr>
      <w:rFonts w:ascii="Times New Roman" w:eastAsia="Times New Roman" w:hAnsi="Times New Roman" w:cs="Times New Roman"/>
      <w:sz w:val="24"/>
      <w:szCs w:val="24"/>
    </w:rPr>
  </w:style>
  <w:style w:type="paragraph" w:customStyle="1" w:styleId="Label-Abstandnach">
    <w:name w:val="Label-Abstand nach"/>
    <w:basedOn w:val="prastasis"/>
    <w:rsid w:val="00FA56B4"/>
    <w:pPr>
      <w:autoSpaceDE w:val="0"/>
      <w:autoSpaceDN w:val="0"/>
      <w:spacing w:before="240" w:after="240" w:line="260" w:lineRule="exact"/>
      <w:jc w:val="both"/>
    </w:pPr>
    <w:rPr>
      <w:rFonts w:ascii="Arial" w:hAnsi="Arial" w:cs="Arial"/>
      <w:color w:val="000000"/>
      <w:sz w:val="22"/>
      <w:szCs w:val="22"/>
      <w:lang w:val="de-DE" w:eastAsia="cs-CZ"/>
    </w:rPr>
  </w:style>
  <w:style w:type="character" w:customStyle="1" w:styleId="BodytextAgencyChar">
    <w:name w:val="Body text (Agency) Char"/>
    <w:link w:val="BodytextAgency"/>
    <w:locked/>
    <w:rsid w:val="00FA56B4"/>
    <w:rPr>
      <w:rFonts w:ascii="Verdana" w:eastAsia="Verdana" w:hAnsi="Verdana" w:cs="Verdana"/>
      <w:sz w:val="18"/>
      <w:szCs w:val="18"/>
      <w:lang w:val="en-GB" w:eastAsia="en-GB"/>
    </w:rPr>
  </w:style>
  <w:style w:type="paragraph" w:customStyle="1" w:styleId="BodytextAgency">
    <w:name w:val="Body text (Agency)"/>
    <w:basedOn w:val="prastasis"/>
    <w:link w:val="BodytextAgencyChar"/>
    <w:rsid w:val="00FA56B4"/>
    <w:pPr>
      <w:spacing w:after="140" w:line="280" w:lineRule="atLeast"/>
    </w:pPr>
    <w:rPr>
      <w:rFonts w:ascii="Verdana" w:eastAsia="Verdana" w:hAnsi="Verdana" w:cs="Verdana"/>
      <w:sz w:val="18"/>
      <w:szCs w:val="18"/>
      <w:lang w:val="en-GB" w:eastAsia="en-GB"/>
    </w:rPr>
  </w:style>
  <w:style w:type="character" w:customStyle="1" w:styleId="UnresolvedMention3">
    <w:name w:val="Unresolved Mention3"/>
    <w:basedOn w:val="Numatytasispastraiposriftas"/>
    <w:uiPriority w:val="99"/>
    <w:semiHidden/>
    <w:unhideWhenUsed/>
    <w:rsid w:val="00A26717"/>
    <w:rPr>
      <w:color w:val="605E5C"/>
      <w:shd w:val="clear" w:color="auto" w:fill="E1DFDD"/>
    </w:rPr>
  </w:style>
  <w:style w:type="character" w:customStyle="1" w:styleId="Nevyeenzmnka1">
    <w:name w:val="Nevyřešená zmínka1"/>
    <w:basedOn w:val="Numatytasispastraiposriftas"/>
    <w:uiPriority w:val="99"/>
    <w:semiHidden/>
    <w:unhideWhenUsed/>
    <w:rsid w:val="00AD4454"/>
    <w:rPr>
      <w:color w:val="605E5C"/>
      <w:shd w:val="clear" w:color="auto" w:fill="E1DFDD"/>
    </w:rPr>
  </w:style>
  <w:style w:type="character" w:styleId="Neapdorotaspaminjimas">
    <w:name w:val="Unresolved Mention"/>
    <w:basedOn w:val="Numatytasispastraiposriftas"/>
    <w:uiPriority w:val="99"/>
    <w:semiHidden/>
    <w:unhideWhenUsed/>
    <w:rsid w:val="0032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3888">
      <w:bodyDiv w:val="1"/>
      <w:marLeft w:val="0"/>
      <w:marRight w:val="0"/>
      <w:marTop w:val="0"/>
      <w:marBottom w:val="0"/>
      <w:divBdr>
        <w:top w:val="none" w:sz="0" w:space="0" w:color="auto"/>
        <w:left w:val="none" w:sz="0" w:space="0" w:color="auto"/>
        <w:bottom w:val="none" w:sz="0" w:space="0" w:color="auto"/>
        <w:right w:val="none" w:sz="0" w:space="0" w:color="auto"/>
      </w:divBdr>
    </w:div>
    <w:div w:id="477721422">
      <w:bodyDiv w:val="1"/>
      <w:marLeft w:val="0"/>
      <w:marRight w:val="0"/>
      <w:marTop w:val="0"/>
      <w:marBottom w:val="0"/>
      <w:divBdr>
        <w:top w:val="none" w:sz="0" w:space="0" w:color="auto"/>
        <w:left w:val="none" w:sz="0" w:space="0" w:color="auto"/>
        <w:bottom w:val="none" w:sz="0" w:space="0" w:color="auto"/>
        <w:right w:val="none" w:sz="0" w:space="0" w:color="auto"/>
      </w:divBdr>
    </w:div>
    <w:div w:id="541406392">
      <w:bodyDiv w:val="1"/>
      <w:marLeft w:val="0"/>
      <w:marRight w:val="0"/>
      <w:marTop w:val="0"/>
      <w:marBottom w:val="0"/>
      <w:divBdr>
        <w:top w:val="none" w:sz="0" w:space="0" w:color="auto"/>
        <w:left w:val="none" w:sz="0" w:space="0" w:color="auto"/>
        <w:bottom w:val="none" w:sz="0" w:space="0" w:color="auto"/>
        <w:right w:val="none" w:sz="0" w:space="0" w:color="auto"/>
      </w:divBdr>
    </w:div>
    <w:div w:id="551187634">
      <w:bodyDiv w:val="1"/>
      <w:marLeft w:val="0"/>
      <w:marRight w:val="0"/>
      <w:marTop w:val="0"/>
      <w:marBottom w:val="0"/>
      <w:divBdr>
        <w:top w:val="none" w:sz="0" w:space="0" w:color="auto"/>
        <w:left w:val="none" w:sz="0" w:space="0" w:color="auto"/>
        <w:bottom w:val="none" w:sz="0" w:space="0" w:color="auto"/>
        <w:right w:val="none" w:sz="0" w:space="0" w:color="auto"/>
      </w:divBdr>
    </w:div>
    <w:div w:id="701243684">
      <w:bodyDiv w:val="1"/>
      <w:marLeft w:val="0"/>
      <w:marRight w:val="0"/>
      <w:marTop w:val="0"/>
      <w:marBottom w:val="0"/>
      <w:divBdr>
        <w:top w:val="none" w:sz="0" w:space="0" w:color="auto"/>
        <w:left w:val="none" w:sz="0" w:space="0" w:color="auto"/>
        <w:bottom w:val="none" w:sz="0" w:space="0" w:color="auto"/>
        <w:right w:val="none" w:sz="0" w:space="0" w:color="auto"/>
      </w:divBdr>
    </w:div>
    <w:div w:id="884946179">
      <w:bodyDiv w:val="1"/>
      <w:marLeft w:val="0"/>
      <w:marRight w:val="0"/>
      <w:marTop w:val="0"/>
      <w:marBottom w:val="0"/>
      <w:divBdr>
        <w:top w:val="none" w:sz="0" w:space="0" w:color="auto"/>
        <w:left w:val="none" w:sz="0" w:space="0" w:color="auto"/>
        <w:bottom w:val="none" w:sz="0" w:space="0" w:color="auto"/>
        <w:right w:val="none" w:sz="0" w:space="0" w:color="auto"/>
      </w:divBdr>
    </w:div>
    <w:div w:id="1121076331">
      <w:bodyDiv w:val="1"/>
      <w:marLeft w:val="0"/>
      <w:marRight w:val="0"/>
      <w:marTop w:val="0"/>
      <w:marBottom w:val="0"/>
      <w:divBdr>
        <w:top w:val="none" w:sz="0" w:space="0" w:color="auto"/>
        <w:left w:val="none" w:sz="0" w:space="0" w:color="auto"/>
        <w:bottom w:val="none" w:sz="0" w:space="0" w:color="auto"/>
        <w:right w:val="none" w:sz="0" w:space="0" w:color="auto"/>
      </w:divBdr>
    </w:div>
    <w:div w:id="1172722382">
      <w:bodyDiv w:val="1"/>
      <w:marLeft w:val="0"/>
      <w:marRight w:val="0"/>
      <w:marTop w:val="0"/>
      <w:marBottom w:val="0"/>
      <w:divBdr>
        <w:top w:val="none" w:sz="0" w:space="0" w:color="auto"/>
        <w:left w:val="none" w:sz="0" w:space="0" w:color="auto"/>
        <w:bottom w:val="none" w:sz="0" w:space="0" w:color="auto"/>
        <w:right w:val="none" w:sz="0" w:space="0" w:color="auto"/>
      </w:divBdr>
    </w:div>
    <w:div w:id="1227186591">
      <w:bodyDiv w:val="1"/>
      <w:marLeft w:val="0"/>
      <w:marRight w:val="0"/>
      <w:marTop w:val="0"/>
      <w:marBottom w:val="0"/>
      <w:divBdr>
        <w:top w:val="none" w:sz="0" w:space="0" w:color="auto"/>
        <w:left w:val="none" w:sz="0" w:space="0" w:color="auto"/>
        <w:bottom w:val="none" w:sz="0" w:space="0" w:color="auto"/>
        <w:right w:val="none" w:sz="0" w:space="0" w:color="auto"/>
      </w:divBdr>
    </w:div>
    <w:div w:id="1505782746">
      <w:bodyDiv w:val="1"/>
      <w:marLeft w:val="0"/>
      <w:marRight w:val="0"/>
      <w:marTop w:val="0"/>
      <w:marBottom w:val="0"/>
      <w:divBdr>
        <w:top w:val="none" w:sz="0" w:space="0" w:color="auto"/>
        <w:left w:val="none" w:sz="0" w:space="0" w:color="auto"/>
        <w:bottom w:val="none" w:sz="0" w:space="0" w:color="auto"/>
        <w:right w:val="none" w:sz="0" w:space="0" w:color="auto"/>
      </w:divBdr>
    </w:div>
    <w:div w:id="1546019011">
      <w:bodyDiv w:val="1"/>
      <w:marLeft w:val="0"/>
      <w:marRight w:val="0"/>
      <w:marTop w:val="0"/>
      <w:marBottom w:val="0"/>
      <w:divBdr>
        <w:top w:val="none" w:sz="0" w:space="0" w:color="auto"/>
        <w:left w:val="none" w:sz="0" w:space="0" w:color="auto"/>
        <w:bottom w:val="none" w:sz="0" w:space="0" w:color="auto"/>
        <w:right w:val="none" w:sz="0" w:space="0" w:color="auto"/>
      </w:divBdr>
    </w:div>
    <w:div w:id="1771657944">
      <w:bodyDiv w:val="1"/>
      <w:marLeft w:val="0"/>
      <w:marRight w:val="0"/>
      <w:marTop w:val="0"/>
      <w:marBottom w:val="0"/>
      <w:divBdr>
        <w:top w:val="none" w:sz="0" w:space="0" w:color="auto"/>
        <w:left w:val="none" w:sz="0" w:space="0" w:color="auto"/>
        <w:bottom w:val="none" w:sz="0" w:space="0" w:color="auto"/>
        <w:right w:val="none" w:sz="0" w:space="0" w:color="auto"/>
      </w:divBdr>
    </w:div>
    <w:div w:id="2000646281">
      <w:bodyDiv w:val="1"/>
      <w:marLeft w:val="0"/>
      <w:marRight w:val="0"/>
      <w:marTop w:val="0"/>
      <w:marBottom w:val="0"/>
      <w:divBdr>
        <w:top w:val="none" w:sz="0" w:space="0" w:color="auto"/>
        <w:left w:val="none" w:sz="0" w:space="0" w:color="auto"/>
        <w:bottom w:val="none" w:sz="0" w:space="0" w:color="auto"/>
        <w:right w:val="none" w:sz="0" w:space="0" w:color="auto"/>
      </w:divBdr>
    </w:div>
    <w:div w:id="2085181286">
      <w:bodyDiv w:val="1"/>
      <w:marLeft w:val="0"/>
      <w:marRight w:val="0"/>
      <w:marTop w:val="0"/>
      <w:marBottom w:val="0"/>
      <w:divBdr>
        <w:top w:val="none" w:sz="0" w:space="0" w:color="auto"/>
        <w:left w:val="none" w:sz="0" w:space="0" w:color="auto"/>
        <w:bottom w:val="none" w:sz="0" w:space="0" w:color="auto"/>
        <w:right w:val="none" w:sz="0" w:space="0" w:color="auto"/>
      </w:divBdr>
    </w:div>
    <w:div w:id="21147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86817650-3f57-4b3c-8091-0aedbe8fb9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5" ma:contentTypeDescription="Create a new document." ma:contentTypeScope="" ma:versionID="dc53793595ead36718ceddaaa9fe3923">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4ee77dfb44b2db80aa6c51b5735bbeac"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87BF4-9814-4BD8-BD35-B17516269FB3}">
  <ds:schemaRefs>
    <ds:schemaRef ds:uri="http://schemas.microsoft.com/sharepoint/v3/contenttype/forms"/>
  </ds:schemaRefs>
</ds:datastoreItem>
</file>

<file path=customXml/itemProps2.xml><?xml version="1.0" encoding="utf-8"?>
<ds:datastoreItem xmlns:ds="http://schemas.openxmlformats.org/officeDocument/2006/customXml" ds:itemID="{75FE0F55-58E2-4C53-80B1-7E0DC058C7ED}">
  <ds:schemaRefs>
    <ds:schemaRef ds:uri="http://schemas.openxmlformats.org/officeDocument/2006/bibliography"/>
  </ds:schemaRefs>
</ds:datastoreItem>
</file>

<file path=customXml/itemProps3.xml><?xml version="1.0" encoding="utf-8"?>
<ds:datastoreItem xmlns:ds="http://schemas.openxmlformats.org/officeDocument/2006/customXml" ds:itemID="{09C37D5B-E6B0-44BE-BEE0-09E42715F86A}">
  <ds:schemaRefs>
    <ds:schemaRef ds:uri="http://schemas.microsoft.com/office/2006/metadata/properties"/>
    <ds:schemaRef ds:uri="http://schemas.microsoft.com/office/infopath/2007/PartnerControls"/>
    <ds:schemaRef ds:uri="82d6c8fa-9de3-4664-a790-4fc049747599"/>
    <ds:schemaRef ds:uri="86817650-3f57-4b3c-8091-0aedbe8fb98e"/>
  </ds:schemaRefs>
</ds:datastoreItem>
</file>

<file path=customXml/itemProps4.xml><?xml version="1.0" encoding="utf-8"?>
<ds:datastoreItem xmlns:ds="http://schemas.openxmlformats.org/officeDocument/2006/customXml" ds:itemID="{25B3DC64-D7D4-4218-BDED-0FEB77FB1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19</Pages>
  <Words>16086</Words>
  <Characters>9170</Characters>
  <Application>Microsoft Office Word</Application>
  <DocSecurity>0</DocSecurity>
  <Lines>76</Lines>
  <Paragraphs>50</Paragraphs>
  <ScaleCrop>false</ScaleCrop>
  <HeadingPairs>
    <vt:vector size="8" baseType="variant">
      <vt:variant>
        <vt:lpstr>Title</vt:lpstr>
      </vt:variant>
      <vt:variant>
        <vt:i4>1</vt:i4>
      </vt:variant>
      <vt:variant>
        <vt:lpstr>Headings</vt:lpstr>
      </vt:variant>
      <vt:variant>
        <vt:i4>100</vt:i4>
      </vt:variant>
      <vt:variant>
        <vt:lpstr>Pavadinimas</vt:lpstr>
      </vt:variant>
      <vt:variant>
        <vt:i4>1</vt:i4>
      </vt:variant>
      <vt:variant>
        <vt:lpstr>Název</vt:lpstr>
      </vt:variant>
      <vt:variant>
        <vt:i4>1</vt:i4>
      </vt:variant>
    </vt:vector>
  </HeadingPairs>
  <TitlesOfParts>
    <vt:vector size="103" baseType="lpstr">
      <vt:lpstr/>
      <vt:lpstr/>
      <vt:lpstr/>
      <vt:lpstr/>
      <vt:lpstr/>
      <vt:lpstr/>
      <vt:lpstr/>
      <vt:lpstr/>
      <vt:lpstr>I PRIEDAS</vt:lpstr>
      <vt:lpstr>PREPARATO CHARAKTERISTIKŲ SANTRAUKA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vector>
  </TitlesOfParts>
  <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Birutė Valkauskaitė</cp:lastModifiedBy>
  <cp:revision>2</cp:revision>
  <dcterms:created xsi:type="dcterms:W3CDTF">2026-05-20T13:06:00Z</dcterms:created>
  <dcterms:modified xsi:type="dcterms:W3CDTF">2026-05-20T13:06:00Z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y fmtid="{D5CDD505-2E9C-101B-9397-08002B2CF9AE}" pid="3" name="MediaServiceImageTags">
    <vt:lpwstr/>
  </property>
</Properties>
</file>