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7B59A" w14:textId="77777777" w:rsidR="00FA56B4" w:rsidRPr="00FA56B4" w:rsidRDefault="00FA56B4" w:rsidP="00FA56B4">
      <w:pPr>
        <w:jc w:val="center"/>
        <w:rPr>
          <w:b/>
          <w:bCs/>
          <w:sz w:val="22"/>
          <w:szCs w:val="22"/>
          <w:lang w:val="en-GB"/>
        </w:rPr>
      </w:pPr>
      <w:r w:rsidRPr="00FA56B4">
        <w:rPr>
          <w:b/>
          <w:sz w:val="22"/>
          <w:szCs w:val="22"/>
          <w:lang w:bidi="lt-LT"/>
        </w:rPr>
        <w:t>Pakuotės lapelis: informacija vartotojui</w:t>
      </w:r>
    </w:p>
    <w:p w14:paraId="6B0EBD18" w14:textId="77777777" w:rsidR="00FA56B4" w:rsidRPr="00FA56B4" w:rsidRDefault="00FA56B4" w:rsidP="00FA56B4">
      <w:pPr>
        <w:numPr>
          <w:ilvl w:val="12"/>
          <w:numId w:val="0"/>
        </w:numPr>
        <w:jc w:val="center"/>
        <w:rPr>
          <w:b/>
          <w:bCs/>
          <w:sz w:val="22"/>
          <w:szCs w:val="22"/>
          <w:lang w:val="en-GB"/>
        </w:rPr>
      </w:pPr>
    </w:p>
    <w:p w14:paraId="2F792DFE" w14:textId="49A0CD49" w:rsidR="00FA56B4" w:rsidRPr="00FA56B4" w:rsidRDefault="00E83056" w:rsidP="00FA56B4">
      <w:pPr>
        <w:numPr>
          <w:ilvl w:val="12"/>
          <w:numId w:val="0"/>
        </w:numPr>
        <w:jc w:val="center"/>
        <w:rPr>
          <w:b/>
          <w:bCs/>
          <w:sz w:val="22"/>
          <w:szCs w:val="22"/>
          <w:lang w:val="en-GB"/>
        </w:rPr>
      </w:pPr>
      <w:r>
        <w:rPr>
          <w:b/>
          <w:sz w:val="22"/>
          <w:szCs w:val="22"/>
          <w:lang w:bidi="lt-LT"/>
        </w:rPr>
        <w:t>PROGIT</w:t>
      </w:r>
      <w:r w:rsidR="00CD29CA" w:rsidRPr="00CD29CA">
        <w:rPr>
          <w:b/>
          <w:sz w:val="22"/>
          <w:szCs w:val="22"/>
          <w:lang w:bidi="lt-LT"/>
        </w:rPr>
        <w:t xml:space="preserve"> 50</w:t>
      </w:r>
      <w:r w:rsidR="00B40E21">
        <w:rPr>
          <w:b/>
          <w:sz w:val="22"/>
          <w:szCs w:val="22"/>
          <w:lang w:bidi="lt-LT"/>
        </w:rPr>
        <w:t> </w:t>
      </w:r>
      <w:r w:rsidR="00CD29CA" w:rsidRPr="00CD29CA">
        <w:rPr>
          <w:b/>
          <w:sz w:val="22"/>
          <w:szCs w:val="22"/>
          <w:lang w:bidi="lt-LT"/>
        </w:rPr>
        <w:t xml:space="preserve">mg </w:t>
      </w:r>
      <w:r w:rsidR="00FA56B4" w:rsidRPr="00FA56B4">
        <w:rPr>
          <w:b/>
          <w:sz w:val="22"/>
          <w:szCs w:val="22"/>
          <w:lang w:bidi="lt-LT"/>
        </w:rPr>
        <w:t>plėvele dengtos tabletės</w:t>
      </w:r>
    </w:p>
    <w:p w14:paraId="56E62EE1" w14:textId="77777777" w:rsidR="00FA56B4" w:rsidRPr="00037094" w:rsidRDefault="00FA56B4" w:rsidP="00FA56B4">
      <w:pPr>
        <w:numPr>
          <w:ilvl w:val="12"/>
          <w:numId w:val="0"/>
        </w:numPr>
        <w:jc w:val="center"/>
        <w:rPr>
          <w:i/>
          <w:sz w:val="22"/>
          <w:lang w:val="en-GB"/>
        </w:rPr>
      </w:pPr>
      <w:r w:rsidRPr="00037094">
        <w:rPr>
          <w:i/>
          <w:sz w:val="22"/>
        </w:rPr>
        <w:t>itoprido hidrochloridas</w:t>
      </w:r>
    </w:p>
    <w:p w14:paraId="57A16420" w14:textId="77777777" w:rsidR="00FA56B4" w:rsidRPr="00FA56B4" w:rsidRDefault="00FA56B4" w:rsidP="00FA56B4">
      <w:pPr>
        <w:rPr>
          <w:b/>
          <w:bCs/>
          <w:sz w:val="22"/>
          <w:szCs w:val="22"/>
          <w:lang w:val="en-GB"/>
        </w:rPr>
      </w:pPr>
    </w:p>
    <w:p w14:paraId="658AF92A" w14:textId="77777777" w:rsidR="00FA56B4" w:rsidRPr="00FA56B4" w:rsidRDefault="00FA56B4" w:rsidP="00FA56B4">
      <w:pPr>
        <w:rPr>
          <w:sz w:val="22"/>
          <w:szCs w:val="22"/>
          <w:lang w:val="en-GB"/>
        </w:rPr>
      </w:pPr>
      <w:r w:rsidRPr="00FA56B4">
        <w:rPr>
          <w:b/>
          <w:sz w:val="22"/>
          <w:szCs w:val="22"/>
          <w:lang w:bidi="lt-LT"/>
        </w:rPr>
        <w:t>Atidžiai perskaitykite visą šį lapelį, prieš pradėdami vartoti vaistą, nes jame pateikiama Jums svarbi informacija.</w:t>
      </w:r>
    </w:p>
    <w:p w14:paraId="1F859C6C" w14:textId="77777777" w:rsidR="00FA56B4" w:rsidRPr="00722660" w:rsidRDefault="00FA56B4" w:rsidP="00FA56B4">
      <w:pPr>
        <w:pStyle w:val="Pagrindiniotekstotrauka2"/>
        <w:numPr>
          <w:ilvl w:val="0"/>
          <w:numId w:val="41"/>
        </w:numPr>
        <w:autoSpaceDE w:val="0"/>
        <w:autoSpaceDN w:val="0"/>
        <w:spacing w:after="0" w:line="240" w:lineRule="auto"/>
        <w:ind w:left="357" w:hanging="357"/>
        <w:jc w:val="both"/>
        <w:rPr>
          <w:sz w:val="22"/>
          <w:szCs w:val="22"/>
          <w:lang w:val="it-CH"/>
        </w:rPr>
      </w:pPr>
      <w:r w:rsidRPr="00FA56B4">
        <w:rPr>
          <w:sz w:val="22"/>
          <w:szCs w:val="22"/>
          <w:lang w:bidi="lt-LT"/>
        </w:rPr>
        <w:t>Neišmeskite šio lapelio, nes vėl gali prireikti jį perskaityti.</w:t>
      </w:r>
    </w:p>
    <w:p w14:paraId="63CE9EBE" w14:textId="77777777" w:rsidR="00FA56B4" w:rsidRPr="00722660" w:rsidRDefault="00FA56B4" w:rsidP="00FA56B4">
      <w:pPr>
        <w:pStyle w:val="Pagrindiniotekstotrauka2"/>
        <w:numPr>
          <w:ilvl w:val="0"/>
          <w:numId w:val="41"/>
        </w:numPr>
        <w:autoSpaceDE w:val="0"/>
        <w:autoSpaceDN w:val="0"/>
        <w:spacing w:after="0" w:line="240" w:lineRule="auto"/>
        <w:ind w:left="357" w:hanging="357"/>
        <w:jc w:val="both"/>
        <w:rPr>
          <w:sz w:val="22"/>
          <w:szCs w:val="22"/>
          <w:lang w:val="it-CH"/>
        </w:rPr>
      </w:pPr>
      <w:r w:rsidRPr="00FA56B4">
        <w:rPr>
          <w:sz w:val="22"/>
          <w:szCs w:val="22"/>
          <w:lang w:bidi="lt-LT"/>
        </w:rPr>
        <w:t>Jeigu kiltų daugiau klausimų, kreipkitės į gydytoją arba vaistininką.</w:t>
      </w:r>
    </w:p>
    <w:p w14:paraId="08ACD21E" w14:textId="77777777" w:rsidR="00FA56B4" w:rsidRPr="000D6787" w:rsidRDefault="00FA56B4" w:rsidP="00FA56B4">
      <w:pPr>
        <w:pStyle w:val="Pagrindiniotekstotrauka2"/>
        <w:numPr>
          <w:ilvl w:val="0"/>
          <w:numId w:val="41"/>
        </w:numPr>
        <w:autoSpaceDE w:val="0"/>
        <w:autoSpaceDN w:val="0"/>
        <w:spacing w:after="0" w:line="240" w:lineRule="auto"/>
        <w:ind w:left="357" w:hanging="357"/>
        <w:jc w:val="both"/>
        <w:rPr>
          <w:sz w:val="22"/>
          <w:szCs w:val="22"/>
        </w:rPr>
      </w:pPr>
      <w:r w:rsidRPr="00FA56B4">
        <w:rPr>
          <w:sz w:val="22"/>
          <w:szCs w:val="22"/>
          <w:lang w:bidi="lt-LT"/>
        </w:rPr>
        <w:t>Šis vaistas skirtas tik Jums, todėl kitiems žmonėms jo duoti negalima. Vaistas gali jiems pakenkti (net tiems, kurių ligos požymiai yra tokie patys kaip Jūsų).</w:t>
      </w:r>
    </w:p>
    <w:p w14:paraId="69057C5F" w14:textId="77777777" w:rsidR="00FA56B4" w:rsidRPr="00FA56B4" w:rsidRDefault="00FA56B4" w:rsidP="00FA56B4">
      <w:pPr>
        <w:pStyle w:val="Pagrindiniotekstotrauka2"/>
        <w:numPr>
          <w:ilvl w:val="0"/>
          <w:numId w:val="41"/>
        </w:numPr>
        <w:autoSpaceDE w:val="0"/>
        <w:autoSpaceDN w:val="0"/>
        <w:spacing w:after="0" w:line="240" w:lineRule="auto"/>
        <w:ind w:left="357" w:hanging="357"/>
        <w:jc w:val="both"/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>Jeigu pasireiškė šalutinis poveikis (net jeigu jis šiame lapelyje nenurodytas), kreipkitės į gydytoją arba vaistininką. Žr. 4 skyrių.</w:t>
      </w:r>
    </w:p>
    <w:p w14:paraId="1281408D" w14:textId="77777777" w:rsidR="00FA56B4" w:rsidRPr="00FA56B4" w:rsidRDefault="00FA56B4" w:rsidP="00FA56B4">
      <w:pPr>
        <w:pStyle w:val="Pagrindiniotekstotrauka2"/>
        <w:spacing w:line="240" w:lineRule="auto"/>
        <w:rPr>
          <w:sz w:val="22"/>
          <w:szCs w:val="22"/>
          <w:lang w:val="en-GB"/>
        </w:rPr>
      </w:pPr>
    </w:p>
    <w:p w14:paraId="03961441" w14:textId="77777777" w:rsidR="00FA56B4" w:rsidRPr="00722660" w:rsidRDefault="00FA56B4" w:rsidP="00FA56B4">
      <w:pPr>
        <w:numPr>
          <w:ilvl w:val="12"/>
          <w:numId w:val="0"/>
        </w:numPr>
        <w:rPr>
          <w:b/>
          <w:sz w:val="22"/>
          <w:szCs w:val="22"/>
          <w:lang w:val="it-CH"/>
        </w:rPr>
      </w:pPr>
      <w:r w:rsidRPr="00FA56B4">
        <w:rPr>
          <w:b/>
          <w:sz w:val="22"/>
          <w:szCs w:val="22"/>
          <w:lang w:bidi="lt-LT"/>
        </w:rPr>
        <w:t>Apie ką rašoma šiame lapelyje?</w:t>
      </w:r>
    </w:p>
    <w:p w14:paraId="2F93A97A" w14:textId="38F04169" w:rsidR="00FA56B4" w:rsidRPr="000D6787" w:rsidRDefault="00FA56B4" w:rsidP="00FA56B4">
      <w:pPr>
        <w:numPr>
          <w:ilvl w:val="0"/>
          <w:numId w:val="42"/>
        </w:numPr>
        <w:autoSpaceDE w:val="0"/>
        <w:autoSpaceDN w:val="0"/>
        <w:ind w:left="357" w:hanging="357"/>
        <w:jc w:val="both"/>
        <w:rPr>
          <w:sz w:val="22"/>
          <w:szCs w:val="22"/>
          <w:lang w:val="sv-FI"/>
        </w:rPr>
      </w:pPr>
      <w:r w:rsidRPr="00FA56B4">
        <w:rPr>
          <w:sz w:val="22"/>
          <w:szCs w:val="22"/>
          <w:lang w:bidi="lt-LT"/>
        </w:rPr>
        <w:t xml:space="preserve">Kas yra </w:t>
      </w:r>
      <w:bookmarkStart w:id="0" w:name="_Hlk112064336"/>
      <w:r w:rsidR="00E83056">
        <w:rPr>
          <w:sz w:val="22"/>
          <w:szCs w:val="22"/>
          <w:lang w:bidi="lt-LT"/>
        </w:rPr>
        <w:t>PROGIT</w:t>
      </w:r>
      <w:r w:rsidR="009D1DB8" w:rsidRPr="009D1DB8">
        <w:rPr>
          <w:sz w:val="22"/>
          <w:szCs w:val="22"/>
          <w:lang w:bidi="lt-LT"/>
        </w:rPr>
        <w:t xml:space="preserve"> </w:t>
      </w:r>
      <w:bookmarkEnd w:id="0"/>
      <w:r w:rsidRPr="00FA56B4">
        <w:rPr>
          <w:sz w:val="22"/>
          <w:szCs w:val="22"/>
          <w:lang w:bidi="lt-LT"/>
        </w:rPr>
        <w:t>ir kam jis vartojamas</w:t>
      </w:r>
    </w:p>
    <w:p w14:paraId="4ED97912" w14:textId="3DAD7F80" w:rsidR="00FA56B4" w:rsidRPr="00FA56B4" w:rsidRDefault="00FA56B4" w:rsidP="00FA56B4">
      <w:pPr>
        <w:numPr>
          <w:ilvl w:val="0"/>
          <w:numId w:val="42"/>
        </w:numPr>
        <w:autoSpaceDE w:val="0"/>
        <w:autoSpaceDN w:val="0"/>
        <w:ind w:left="357" w:hanging="357"/>
        <w:jc w:val="both"/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 xml:space="preserve">Kas žinotina prieš vartojant </w:t>
      </w:r>
      <w:r w:rsidR="00E83056">
        <w:rPr>
          <w:sz w:val="22"/>
          <w:szCs w:val="22"/>
          <w:lang w:bidi="lt-LT"/>
        </w:rPr>
        <w:t>PROGIT</w:t>
      </w:r>
    </w:p>
    <w:p w14:paraId="080699E2" w14:textId="4401286B" w:rsidR="00FA56B4" w:rsidRPr="00FA56B4" w:rsidRDefault="00FA56B4" w:rsidP="00FA56B4">
      <w:pPr>
        <w:numPr>
          <w:ilvl w:val="0"/>
          <w:numId w:val="42"/>
        </w:numPr>
        <w:autoSpaceDE w:val="0"/>
        <w:autoSpaceDN w:val="0"/>
        <w:ind w:left="357" w:hanging="357"/>
        <w:jc w:val="both"/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 xml:space="preserve">Kaip vartoti </w:t>
      </w:r>
      <w:r w:rsidR="00E83056">
        <w:rPr>
          <w:sz w:val="22"/>
          <w:szCs w:val="22"/>
          <w:lang w:bidi="lt-LT"/>
        </w:rPr>
        <w:t>PROGIT</w:t>
      </w:r>
    </w:p>
    <w:p w14:paraId="004A2DA0" w14:textId="77777777" w:rsidR="00FA56B4" w:rsidRPr="00FA56B4" w:rsidRDefault="00FA56B4" w:rsidP="00FA56B4">
      <w:pPr>
        <w:numPr>
          <w:ilvl w:val="0"/>
          <w:numId w:val="42"/>
        </w:numPr>
        <w:autoSpaceDE w:val="0"/>
        <w:autoSpaceDN w:val="0"/>
        <w:ind w:left="357" w:hanging="357"/>
        <w:jc w:val="both"/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>Galimas šalutinis poveikis</w:t>
      </w:r>
    </w:p>
    <w:p w14:paraId="38C50148" w14:textId="7B785F51" w:rsidR="00FA56B4" w:rsidRPr="00FA56B4" w:rsidRDefault="00FA56B4" w:rsidP="00FA56B4">
      <w:pPr>
        <w:numPr>
          <w:ilvl w:val="0"/>
          <w:numId w:val="42"/>
        </w:numPr>
        <w:autoSpaceDE w:val="0"/>
        <w:autoSpaceDN w:val="0"/>
        <w:ind w:left="357" w:hanging="357"/>
        <w:jc w:val="both"/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 xml:space="preserve">Kaip laikyti </w:t>
      </w:r>
      <w:r w:rsidR="00E83056">
        <w:rPr>
          <w:sz w:val="22"/>
          <w:szCs w:val="22"/>
          <w:lang w:bidi="lt-LT"/>
        </w:rPr>
        <w:t>PROGIT</w:t>
      </w:r>
    </w:p>
    <w:p w14:paraId="78CEFCCC" w14:textId="77777777" w:rsidR="00FA56B4" w:rsidRPr="00FA56B4" w:rsidRDefault="00FA56B4" w:rsidP="00FA56B4">
      <w:pPr>
        <w:numPr>
          <w:ilvl w:val="0"/>
          <w:numId w:val="42"/>
        </w:numPr>
        <w:autoSpaceDE w:val="0"/>
        <w:autoSpaceDN w:val="0"/>
        <w:ind w:left="357" w:hanging="357"/>
        <w:jc w:val="both"/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>Pakuotės turinys ir kita informacija</w:t>
      </w:r>
    </w:p>
    <w:p w14:paraId="37C51DF0" w14:textId="77777777" w:rsidR="00FA56B4" w:rsidRPr="00FA56B4" w:rsidRDefault="00FA56B4" w:rsidP="00FA56B4">
      <w:pPr>
        <w:rPr>
          <w:sz w:val="22"/>
          <w:szCs w:val="22"/>
          <w:lang w:val="en-GB"/>
        </w:rPr>
      </w:pPr>
    </w:p>
    <w:p w14:paraId="201A5588" w14:textId="77777777" w:rsidR="00FA56B4" w:rsidRPr="00FA56B4" w:rsidRDefault="00FA56B4" w:rsidP="00FA56B4">
      <w:pPr>
        <w:numPr>
          <w:ilvl w:val="12"/>
          <w:numId w:val="0"/>
        </w:numPr>
        <w:rPr>
          <w:sz w:val="22"/>
          <w:szCs w:val="22"/>
          <w:lang w:val="en-GB"/>
        </w:rPr>
      </w:pPr>
    </w:p>
    <w:p w14:paraId="2D5017FA" w14:textId="53EDAD72" w:rsidR="00FA56B4" w:rsidRPr="000D6787" w:rsidRDefault="00FA56B4" w:rsidP="00FA56B4">
      <w:pPr>
        <w:numPr>
          <w:ilvl w:val="12"/>
          <w:numId w:val="0"/>
        </w:numPr>
        <w:ind w:left="567" w:hanging="567"/>
        <w:rPr>
          <w:b/>
          <w:sz w:val="22"/>
          <w:szCs w:val="22"/>
          <w:lang w:val="sv-FI"/>
        </w:rPr>
      </w:pPr>
      <w:r w:rsidRPr="00FA56B4">
        <w:rPr>
          <w:b/>
          <w:sz w:val="22"/>
          <w:szCs w:val="22"/>
          <w:lang w:bidi="lt-LT"/>
        </w:rPr>
        <w:t>1.</w:t>
      </w:r>
      <w:r w:rsidRPr="00FA56B4">
        <w:rPr>
          <w:b/>
          <w:sz w:val="22"/>
          <w:szCs w:val="22"/>
          <w:lang w:bidi="lt-LT"/>
        </w:rPr>
        <w:tab/>
        <w:t xml:space="preserve">Kas yra </w:t>
      </w:r>
      <w:r w:rsidR="00E83056">
        <w:rPr>
          <w:b/>
          <w:sz w:val="22"/>
          <w:szCs w:val="22"/>
          <w:lang w:bidi="lt-LT"/>
        </w:rPr>
        <w:t>PROGIT</w:t>
      </w:r>
      <w:r w:rsidR="00505806" w:rsidRPr="00505806">
        <w:rPr>
          <w:b/>
          <w:sz w:val="22"/>
          <w:szCs w:val="22"/>
          <w:lang w:bidi="lt-LT"/>
        </w:rPr>
        <w:t xml:space="preserve"> </w:t>
      </w:r>
      <w:r w:rsidRPr="00FA56B4">
        <w:rPr>
          <w:b/>
          <w:sz w:val="22"/>
          <w:szCs w:val="22"/>
          <w:lang w:bidi="lt-LT"/>
        </w:rPr>
        <w:t>ir kam jis vartojamas</w:t>
      </w:r>
    </w:p>
    <w:p w14:paraId="74B495ED" w14:textId="77777777" w:rsidR="00FA56B4" w:rsidRPr="000D6787" w:rsidRDefault="00FA56B4" w:rsidP="00FA56B4">
      <w:pPr>
        <w:numPr>
          <w:ilvl w:val="12"/>
          <w:numId w:val="0"/>
        </w:numPr>
        <w:rPr>
          <w:sz w:val="22"/>
          <w:szCs w:val="22"/>
          <w:lang w:val="sv-FI"/>
        </w:rPr>
      </w:pPr>
    </w:p>
    <w:p w14:paraId="4EE8A992" w14:textId="6023D48A" w:rsidR="00FA56B4" w:rsidRPr="000D6787" w:rsidRDefault="00E83056" w:rsidP="00FA56B4">
      <w:pPr>
        <w:numPr>
          <w:ilvl w:val="12"/>
          <w:numId w:val="0"/>
        </w:numPr>
        <w:rPr>
          <w:iCs/>
          <w:sz w:val="22"/>
          <w:szCs w:val="22"/>
        </w:rPr>
      </w:pPr>
      <w:r>
        <w:rPr>
          <w:sz w:val="22"/>
          <w:szCs w:val="22"/>
          <w:lang w:bidi="lt-LT"/>
        </w:rPr>
        <w:t>PROGIT</w:t>
      </w:r>
      <w:r w:rsidR="00582654">
        <w:rPr>
          <w:sz w:val="22"/>
          <w:szCs w:val="22"/>
          <w:lang w:bidi="lt-LT"/>
        </w:rPr>
        <w:t xml:space="preserve"> </w:t>
      </w:r>
      <w:r w:rsidR="00582654" w:rsidRPr="00582654">
        <w:rPr>
          <w:sz w:val="22"/>
          <w:szCs w:val="22"/>
          <w:lang w:bidi="lt-LT"/>
        </w:rPr>
        <w:t>priklauso vaistų, vadinamų prokinetini</w:t>
      </w:r>
      <w:r w:rsidR="005069FD">
        <w:rPr>
          <w:sz w:val="22"/>
          <w:szCs w:val="22"/>
          <w:lang w:bidi="lt-LT"/>
        </w:rPr>
        <w:t>nėmis medžiagomis</w:t>
      </w:r>
      <w:r w:rsidR="00582654" w:rsidRPr="00582654">
        <w:rPr>
          <w:sz w:val="22"/>
          <w:szCs w:val="22"/>
          <w:lang w:bidi="lt-LT"/>
        </w:rPr>
        <w:t>, grupei.</w:t>
      </w:r>
      <w:r w:rsidR="00FA56B4" w:rsidRPr="00FA56B4">
        <w:rPr>
          <w:sz w:val="22"/>
          <w:szCs w:val="22"/>
          <w:lang w:bidi="lt-LT"/>
        </w:rPr>
        <w:t xml:space="preserve"> </w:t>
      </w:r>
      <w:r w:rsidR="00F04806">
        <w:rPr>
          <w:sz w:val="22"/>
          <w:szCs w:val="22"/>
          <w:lang w:bidi="lt-LT"/>
        </w:rPr>
        <w:t>Pro</w:t>
      </w:r>
      <w:r w:rsidR="004D0D07">
        <w:rPr>
          <w:sz w:val="22"/>
          <w:szCs w:val="22"/>
          <w:lang w:bidi="lt-LT"/>
        </w:rPr>
        <w:t>kineti</w:t>
      </w:r>
      <w:r w:rsidR="005069FD">
        <w:rPr>
          <w:sz w:val="22"/>
          <w:szCs w:val="22"/>
          <w:lang w:bidi="lt-LT"/>
        </w:rPr>
        <w:t>nės medžiagos</w:t>
      </w:r>
      <w:r w:rsidR="004D0D07">
        <w:rPr>
          <w:sz w:val="22"/>
          <w:szCs w:val="22"/>
          <w:lang w:bidi="lt-LT"/>
        </w:rPr>
        <w:t xml:space="preserve"> yra</w:t>
      </w:r>
      <w:r w:rsidR="00FA56B4" w:rsidRPr="00FA56B4">
        <w:rPr>
          <w:sz w:val="22"/>
          <w:szCs w:val="22"/>
          <w:lang w:bidi="lt-LT"/>
        </w:rPr>
        <w:t xml:space="preserve"> vaistai</w:t>
      </w:r>
      <w:r w:rsidR="004D0D07">
        <w:rPr>
          <w:sz w:val="22"/>
          <w:szCs w:val="22"/>
          <w:lang w:bidi="lt-LT"/>
        </w:rPr>
        <w:t>, kurie</w:t>
      </w:r>
      <w:r w:rsidR="00FA56B4" w:rsidRPr="00FA56B4">
        <w:rPr>
          <w:sz w:val="22"/>
          <w:szCs w:val="22"/>
          <w:lang w:bidi="lt-LT"/>
        </w:rPr>
        <w:t xml:space="preserve"> normalizuoja arba sustiprina ir </w:t>
      </w:r>
      <w:r w:rsidR="00E60345" w:rsidRPr="00E60345">
        <w:rPr>
          <w:sz w:val="22"/>
          <w:szCs w:val="22"/>
          <w:lang w:bidi="lt-LT"/>
        </w:rPr>
        <w:t>paspartina žarnų judesius (judrumą)</w:t>
      </w:r>
      <w:r w:rsidR="00FA56B4" w:rsidRPr="00FA56B4">
        <w:rPr>
          <w:noProof/>
          <w:sz w:val="22"/>
          <w:szCs w:val="22"/>
          <w:lang w:bidi="lt-LT"/>
        </w:rPr>
        <w:t xml:space="preserve">. </w:t>
      </w:r>
    </w:p>
    <w:p w14:paraId="4EBE2546" w14:textId="77777777" w:rsidR="00FA56B4" w:rsidRPr="000D6787" w:rsidRDefault="00FA56B4" w:rsidP="00FA56B4">
      <w:pPr>
        <w:rPr>
          <w:iCs/>
          <w:sz w:val="22"/>
          <w:szCs w:val="22"/>
        </w:rPr>
      </w:pPr>
    </w:p>
    <w:p w14:paraId="6FA8C319" w14:textId="599DA213" w:rsidR="00FA56B4" w:rsidRPr="000D6787" w:rsidRDefault="00E83056" w:rsidP="00FA56B4">
      <w:pPr>
        <w:rPr>
          <w:iCs/>
          <w:sz w:val="22"/>
          <w:szCs w:val="22"/>
        </w:rPr>
      </w:pPr>
      <w:r>
        <w:rPr>
          <w:sz w:val="22"/>
          <w:szCs w:val="22"/>
          <w:lang w:bidi="lt-LT"/>
        </w:rPr>
        <w:t>PROGIT</w:t>
      </w:r>
      <w:r w:rsidR="000518EF">
        <w:rPr>
          <w:sz w:val="22"/>
          <w:szCs w:val="22"/>
          <w:lang w:bidi="lt-LT"/>
        </w:rPr>
        <w:t xml:space="preserve"> </w:t>
      </w:r>
      <w:r w:rsidR="00FA56B4" w:rsidRPr="00FA56B4">
        <w:rPr>
          <w:sz w:val="22"/>
          <w:szCs w:val="22"/>
          <w:lang w:bidi="lt-LT"/>
        </w:rPr>
        <w:t>skirtas gydyti simptomams, atsirandantiems dėl lėto skrandžio iš</w:t>
      </w:r>
      <w:r w:rsidR="005069FD">
        <w:rPr>
          <w:sz w:val="22"/>
          <w:szCs w:val="22"/>
          <w:lang w:bidi="lt-LT"/>
        </w:rPr>
        <w:t>situštinimo</w:t>
      </w:r>
      <w:r w:rsidR="00FA56B4" w:rsidRPr="00FA56B4">
        <w:rPr>
          <w:sz w:val="22"/>
          <w:szCs w:val="22"/>
          <w:lang w:bidi="lt-LT"/>
        </w:rPr>
        <w:t xml:space="preserve">, pvz., pilnumo jausmui skrandyje ir viršutinės pilvo dalies skausmui, apetito stokai, rėmeniui, pykinimui ir vėmimui, kurių priežastis nėra opaligė ar organinė liga, paveikianti virškinamo maisto </w:t>
      </w:r>
      <w:r w:rsidR="005069FD">
        <w:rPr>
          <w:sz w:val="22"/>
          <w:szCs w:val="22"/>
          <w:lang w:bidi="lt-LT"/>
        </w:rPr>
        <w:t xml:space="preserve">slinkimo </w:t>
      </w:r>
      <w:r w:rsidR="00FA56B4" w:rsidRPr="00FA56B4">
        <w:rPr>
          <w:sz w:val="22"/>
          <w:szCs w:val="22"/>
          <w:lang w:bidi="lt-LT"/>
        </w:rPr>
        <w:t xml:space="preserve">virškinimo </w:t>
      </w:r>
      <w:r w:rsidR="005069FD" w:rsidRPr="00FA56B4">
        <w:rPr>
          <w:sz w:val="22"/>
          <w:szCs w:val="22"/>
          <w:lang w:bidi="lt-LT"/>
        </w:rPr>
        <w:t>trakt</w:t>
      </w:r>
      <w:r w:rsidR="005069FD">
        <w:rPr>
          <w:sz w:val="22"/>
          <w:szCs w:val="22"/>
          <w:lang w:bidi="lt-LT"/>
        </w:rPr>
        <w:t>u</w:t>
      </w:r>
      <w:r w:rsidR="005069FD" w:rsidRPr="00FA56B4">
        <w:rPr>
          <w:sz w:val="22"/>
          <w:szCs w:val="22"/>
          <w:lang w:bidi="lt-LT"/>
        </w:rPr>
        <w:t xml:space="preserve"> </w:t>
      </w:r>
      <w:r w:rsidR="00FA56B4" w:rsidRPr="00FA56B4">
        <w:rPr>
          <w:sz w:val="22"/>
          <w:szCs w:val="22"/>
          <w:lang w:bidi="lt-LT"/>
        </w:rPr>
        <w:t>spartą.</w:t>
      </w:r>
    </w:p>
    <w:p w14:paraId="385179AA" w14:textId="77777777" w:rsidR="00FA56B4" w:rsidRPr="000D6787" w:rsidRDefault="00FA56B4" w:rsidP="00FA56B4">
      <w:pPr>
        <w:numPr>
          <w:ilvl w:val="12"/>
          <w:numId w:val="0"/>
        </w:numPr>
        <w:rPr>
          <w:sz w:val="22"/>
          <w:szCs w:val="22"/>
        </w:rPr>
      </w:pPr>
    </w:p>
    <w:p w14:paraId="28B531AC" w14:textId="0F5F9AFB" w:rsidR="00FA56B4" w:rsidRPr="000D6787" w:rsidRDefault="00E83056" w:rsidP="00FA56B4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  <w:lang w:bidi="lt-LT"/>
        </w:rPr>
        <w:t>PROGIT</w:t>
      </w:r>
      <w:r w:rsidR="001E4C7C" w:rsidRPr="001E4C7C">
        <w:rPr>
          <w:sz w:val="22"/>
          <w:szCs w:val="22"/>
          <w:lang w:bidi="lt-LT"/>
        </w:rPr>
        <w:t xml:space="preserve"> </w:t>
      </w:r>
      <w:r w:rsidR="00FA56B4" w:rsidRPr="00FA56B4">
        <w:rPr>
          <w:sz w:val="22"/>
          <w:szCs w:val="22"/>
          <w:lang w:bidi="lt-LT"/>
        </w:rPr>
        <w:t>skirtas suaugusiesiems.</w:t>
      </w:r>
    </w:p>
    <w:p w14:paraId="4A3F4ED4" w14:textId="77777777" w:rsidR="00FA56B4" w:rsidRPr="000D6787" w:rsidRDefault="00FA56B4" w:rsidP="00FA56B4">
      <w:pPr>
        <w:numPr>
          <w:ilvl w:val="12"/>
          <w:numId w:val="0"/>
        </w:numPr>
        <w:rPr>
          <w:sz w:val="22"/>
          <w:szCs w:val="22"/>
        </w:rPr>
      </w:pPr>
    </w:p>
    <w:p w14:paraId="79BFEF75" w14:textId="77777777" w:rsidR="00FA56B4" w:rsidRPr="000D6787" w:rsidRDefault="00FA56B4" w:rsidP="00FA56B4">
      <w:pPr>
        <w:numPr>
          <w:ilvl w:val="12"/>
          <w:numId w:val="0"/>
        </w:numPr>
        <w:rPr>
          <w:sz w:val="22"/>
          <w:szCs w:val="22"/>
        </w:rPr>
      </w:pPr>
    </w:p>
    <w:p w14:paraId="5352508B" w14:textId="61C94E1F" w:rsidR="00FA56B4" w:rsidRPr="000D6787" w:rsidRDefault="00FA56B4" w:rsidP="00FA56B4">
      <w:pPr>
        <w:ind w:left="567" w:hanging="567"/>
        <w:rPr>
          <w:b/>
          <w:bCs/>
          <w:sz w:val="22"/>
          <w:szCs w:val="22"/>
        </w:rPr>
      </w:pPr>
      <w:r w:rsidRPr="00FA56B4">
        <w:rPr>
          <w:b/>
          <w:sz w:val="22"/>
          <w:szCs w:val="22"/>
          <w:lang w:bidi="lt-LT"/>
        </w:rPr>
        <w:t>2.</w:t>
      </w:r>
      <w:r w:rsidRPr="00FA56B4">
        <w:rPr>
          <w:b/>
          <w:sz w:val="22"/>
          <w:szCs w:val="22"/>
          <w:lang w:bidi="lt-LT"/>
        </w:rPr>
        <w:tab/>
        <w:t xml:space="preserve">Kas žinotina prieš vartojant </w:t>
      </w:r>
      <w:r w:rsidR="00E83056">
        <w:rPr>
          <w:b/>
          <w:sz w:val="22"/>
          <w:szCs w:val="22"/>
          <w:lang w:bidi="lt-LT"/>
        </w:rPr>
        <w:t>PROGIT</w:t>
      </w:r>
    </w:p>
    <w:p w14:paraId="17E8B3D9" w14:textId="77777777" w:rsidR="00FA56B4" w:rsidRPr="000D6787" w:rsidRDefault="00FA56B4" w:rsidP="00FA56B4">
      <w:pPr>
        <w:rPr>
          <w:sz w:val="22"/>
          <w:szCs w:val="22"/>
        </w:rPr>
      </w:pPr>
    </w:p>
    <w:p w14:paraId="55484D05" w14:textId="02C6EB49" w:rsidR="00FA56B4" w:rsidRPr="00FA56B4" w:rsidRDefault="00E83056" w:rsidP="00FA56B4">
      <w:pPr>
        <w:numPr>
          <w:ilvl w:val="12"/>
          <w:numId w:val="0"/>
        </w:numPr>
        <w:rPr>
          <w:b/>
          <w:sz w:val="22"/>
          <w:szCs w:val="22"/>
          <w:lang w:val="en-GB"/>
        </w:rPr>
      </w:pPr>
      <w:r>
        <w:rPr>
          <w:b/>
          <w:sz w:val="22"/>
          <w:szCs w:val="22"/>
          <w:lang w:bidi="lt-LT"/>
        </w:rPr>
        <w:t>PROGIT</w:t>
      </w:r>
      <w:r w:rsidR="001914E6">
        <w:rPr>
          <w:b/>
          <w:sz w:val="22"/>
          <w:szCs w:val="22"/>
          <w:lang w:bidi="lt-LT"/>
        </w:rPr>
        <w:t xml:space="preserve"> </w:t>
      </w:r>
      <w:r w:rsidR="00FA56B4" w:rsidRPr="00FA56B4">
        <w:rPr>
          <w:b/>
          <w:sz w:val="22"/>
          <w:szCs w:val="22"/>
          <w:lang w:bidi="lt-LT"/>
        </w:rPr>
        <w:t xml:space="preserve">vartoti </w:t>
      </w:r>
      <w:r w:rsidR="00D66A61">
        <w:rPr>
          <w:b/>
          <w:sz w:val="22"/>
          <w:szCs w:val="22"/>
          <w:lang w:bidi="lt-LT"/>
        </w:rPr>
        <w:t>draudžiama</w:t>
      </w:r>
      <w:r w:rsidR="00FA56B4" w:rsidRPr="00FA56B4">
        <w:rPr>
          <w:b/>
          <w:sz w:val="22"/>
          <w:szCs w:val="22"/>
          <w:lang w:bidi="lt-LT"/>
        </w:rPr>
        <w:t>:</w:t>
      </w:r>
    </w:p>
    <w:p w14:paraId="51BF93B4" w14:textId="77777777" w:rsidR="00FA56B4" w:rsidRPr="00FA56B4" w:rsidRDefault="00FA56B4" w:rsidP="00FA56B4">
      <w:pPr>
        <w:numPr>
          <w:ilvl w:val="0"/>
          <w:numId w:val="43"/>
        </w:numPr>
        <w:autoSpaceDE w:val="0"/>
        <w:autoSpaceDN w:val="0"/>
        <w:ind w:left="357" w:hanging="357"/>
        <w:jc w:val="both"/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>jeigu yra alergija itopridui arba bet kuriai pagalbinei šio vaisto medžiagai (jos išvardytos 6 skyriuje),</w:t>
      </w:r>
    </w:p>
    <w:p w14:paraId="3D9246E5" w14:textId="41A4A3A3" w:rsidR="00FA56B4" w:rsidRPr="00FA56B4" w:rsidRDefault="00FA56B4" w:rsidP="00FA56B4">
      <w:pPr>
        <w:numPr>
          <w:ilvl w:val="0"/>
          <w:numId w:val="43"/>
        </w:numPr>
        <w:autoSpaceDE w:val="0"/>
        <w:autoSpaceDN w:val="0"/>
        <w:ind w:left="357" w:hanging="357"/>
        <w:jc w:val="both"/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>jeigu pagreitėjęs skrandžio iš</w:t>
      </w:r>
      <w:r w:rsidR="005069FD">
        <w:rPr>
          <w:sz w:val="22"/>
          <w:szCs w:val="22"/>
          <w:lang w:bidi="lt-LT"/>
        </w:rPr>
        <w:t>situštinimas</w:t>
      </w:r>
      <w:r w:rsidRPr="00FA56B4">
        <w:rPr>
          <w:sz w:val="22"/>
          <w:szCs w:val="22"/>
          <w:lang w:bidi="lt-LT"/>
        </w:rPr>
        <w:t xml:space="preserve"> gali būti Jums žalingas, pvz., jeigu yra kraujavimas iš virškinamojo trakto, obstrukcija arba perforacija. </w:t>
      </w:r>
    </w:p>
    <w:p w14:paraId="2FB68540" w14:textId="77777777" w:rsidR="00FA56B4" w:rsidRPr="00FA56B4" w:rsidRDefault="00FA56B4" w:rsidP="00FA56B4">
      <w:pPr>
        <w:rPr>
          <w:sz w:val="22"/>
          <w:szCs w:val="22"/>
          <w:lang w:val="en-GB"/>
        </w:rPr>
      </w:pPr>
    </w:p>
    <w:p w14:paraId="0822BBB9" w14:textId="77777777" w:rsidR="00FA56B4" w:rsidRPr="00FA56B4" w:rsidRDefault="00FA56B4" w:rsidP="00FA56B4">
      <w:pPr>
        <w:rPr>
          <w:b/>
          <w:sz w:val="22"/>
          <w:szCs w:val="22"/>
          <w:lang w:val="en-US"/>
        </w:rPr>
      </w:pPr>
      <w:r w:rsidRPr="00FA56B4">
        <w:rPr>
          <w:b/>
          <w:sz w:val="22"/>
          <w:szCs w:val="22"/>
          <w:lang w:bidi="lt-LT"/>
        </w:rPr>
        <w:t>Įspėjimai ir atsargumo priemonės</w:t>
      </w:r>
    </w:p>
    <w:p w14:paraId="37886905" w14:textId="77777777" w:rsidR="00FA56B4" w:rsidRPr="00FA56B4" w:rsidRDefault="00FA56B4" w:rsidP="00FA56B4">
      <w:pPr>
        <w:rPr>
          <w:sz w:val="22"/>
          <w:szCs w:val="22"/>
          <w:lang w:val="en-US"/>
        </w:rPr>
      </w:pPr>
      <w:r w:rsidRPr="00FA56B4">
        <w:rPr>
          <w:sz w:val="22"/>
          <w:szCs w:val="22"/>
          <w:lang w:bidi="lt-LT"/>
        </w:rPr>
        <w:t>Pasitarkite su gydytoju arba vaistininku, prieš pradėdami vartoti šį vaistą.</w:t>
      </w:r>
    </w:p>
    <w:p w14:paraId="0731C33B" w14:textId="77777777" w:rsidR="00FA56B4" w:rsidRPr="00FA56B4" w:rsidRDefault="00FA56B4" w:rsidP="00FA56B4">
      <w:pPr>
        <w:rPr>
          <w:sz w:val="22"/>
          <w:szCs w:val="22"/>
          <w:lang w:val="en-US"/>
        </w:rPr>
      </w:pPr>
    </w:p>
    <w:p w14:paraId="1B1B5CD1" w14:textId="243CF1D7" w:rsidR="00FA56B4" w:rsidRPr="00176118" w:rsidRDefault="00A040FE" w:rsidP="00FA56B4">
      <w:pPr>
        <w:rPr>
          <w:sz w:val="22"/>
          <w:szCs w:val="22"/>
          <w:lang w:val="pt-PT"/>
        </w:rPr>
      </w:pPr>
      <w:r w:rsidRPr="00A040FE">
        <w:rPr>
          <w:sz w:val="22"/>
          <w:szCs w:val="22"/>
          <w:lang w:bidi="lt-LT"/>
        </w:rPr>
        <w:t>Itoprid</w:t>
      </w:r>
      <w:r w:rsidR="00A32AD7">
        <w:rPr>
          <w:sz w:val="22"/>
          <w:szCs w:val="22"/>
          <w:lang w:bidi="lt-LT"/>
        </w:rPr>
        <w:t>o</w:t>
      </w:r>
      <w:r w:rsidRPr="00A040FE">
        <w:rPr>
          <w:sz w:val="22"/>
          <w:szCs w:val="22"/>
          <w:lang w:bidi="lt-LT"/>
        </w:rPr>
        <w:t xml:space="preserve"> h</w:t>
      </w:r>
      <w:r w:rsidR="00E614D4">
        <w:rPr>
          <w:sz w:val="22"/>
          <w:szCs w:val="22"/>
          <w:lang w:bidi="lt-LT"/>
        </w:rPr>
        <w:t>i</w:t>
      </w:r>
      <w:r w:rsidRPr="00A040FE">
        <w:rPr>
          <w:sz w:val="22"/>
          <w:szCs w:val="22"/>
          <w:lang w:bidi="lt-LT"/>
        </w:rPr>
        <w:t>drochlorid</w:t>
      </w:r>
      <w:r w:rsidR="00A32AD7">
        <w:rPr>
          <w:sz w:val="22"/>
          <w:szCs w:val="22"/>
          <w:lang w:bidi="lt-LT"/>
        </w:rPr>
        <w:t>as</w:t>
      </w:r>
      <w:r w:rsidRPr="00A040FE">
        <w:rPr>
          <w:sz w:val="22"/>
          <w:szCs w:val="22"/>
          <w:lang w:bidi="lt-LT"/>
        </w:rPr>
        <w:t xml:space="preserve"> </w:t>
      </w:r>
      <w:r w:rsidR="00E614D4">
        <w:rPr>
          <w:sz w:val="22"/>
          <w:szCs w:val="22"/>
          <w:lang w:bidi="lt-LT"/>
        </w:rPr>
        <w:t>s</w:t>
      </w:r>
      <w:r w:rsidR="00FA56B4" w:rsidRPr="00FA56B4">
        <w:rPr>
          <w:sz w:val="22"/>
          <w:szCs w:val="22"/>
          <w:lang w:bidi="lt-LT"/>
        </w:rPr>
        <w:t xml:space="preserve">tiprina acetilcholino poveikį, todėl </w:t>
      </w:r>
      <w:r w:rsidR="00E614D4">
        <w:rPr>
          <w:sz w:val="22"/>
          <w:szCs w:val="22"/>
          <w:lang w:bidi="lt-LT"/>
        </w:rPr>
        <w:t xml:space="preserve">reikia būti atsargiems </w:t>
      </w:r>
      <w:r w:rsidR="000043C5">
        <w:rPr>
          <w:sz w:val="22"/>
          <w:szCs w:val="22"/>
          <w:lang w:bidi="lt-LT"/>
        </w:rPr>
        <w:t xml:space="preserve">vartojant </w:t>
      </w:r>
      <w:r w:rsidR="00E83056">
        <w:rPr>
          <w:sz w:val="22"/>
          <w:szCs w:val="22"/>
          <w:lang w:bidi="lt-LT"/>
        </w:rPr>
        <w:t>PROGIT</w:t>
      </w:r>
      <w:r w:rsidR="00FA56B4" w:rsidRPr="00FA56B4">
        <w:rPr>
          <w:sz w:val="22"/>
          <w:szCs w:val="22"/>
          <w:lang w:bidi="lt-LT"/>
        </w:rPr>
        <w:t>.</w:t>
      </w:r>
    </w:p>
    <w:p w14:paraId="03C4821D" w14:textId="77777777" w:rsidR="00FA56B4" w:rsidRPr="00176118" w:rsidRDefault="00FA56B4" w:rsidP="00FA56B4">
      <w:pPr>
        <w:rPr>
          <w:sz w:val="22"/>
          <w:szCs w:val="22"/>
          <w:lang w:val="pt-PT"/>
        </w:rPr>
      </w:pPr>
    </w:p>
    <w:p w14:paraId="24C05141" w14:textId="77777777" w:rsidR="00FA56B4" w:rsidRPr="00176118" w:rsidRDefault="00FA56B4" w:rsidP="00FA56B4">
      <w:pPr>
        <w:rPr>
          <w:sz w:val="22"/>
          <w:szCs w:val="22"/>
          <w:lang w:val="pt-PT"/>
        </w:rPr>
      </w:pPr>
      <w:r w:rsidRPr="00FA56B4">
        <w:rPr>
          <w:sz w:val="22"/>
          <w:szCs w:val="22"/>
          <w:lang w:bidi="lt-LT"/>
        </w:rPr>
        <w:t>Jei senyviems pacientams pasireiškia šalutinis poveikis, gydytojas turi imtis tinkamų priemonių, pavyzdžiui, sumažinti dozę arba nutraukti vaisto vartojimą.</w:t>
      </w:r>
    </w:p>
    <w:p w14:paraId="00F9DF5E" w14:textId="77777777" w:rsidR="00FA56B4" w:rsidRPr="00176118" w:rsidRDefault="00FA56B4" w:rsidP="00FA56B4">
      <w:pPr>
        <w:rPr>
          <w:b/>
          <w:bCs/>
          <w:sz w:val="22"/>
          <w:szCs w:val="22"/>
          <w:lang w:val="pt-PT"/>
        </w:rPr>
      </w:pPr>
    </w:p>
    <w:p w14:paraId="0CFAC7D5" w14:textId="51167FED" w:rsidR="00FA56B4" w:rsidRPr="00176118" w:rsidRDefault="00FA56B4" w:rsidP="00FA56B4">
      <w:pPr>
        <w:rPr>
          <w:sz w:val="22"/>
          <w:szCs w:val="22"/>
          <w:lang w:val="pt-PT"/>
        </w:rPr>
      </w:pPr>
      <w:r w:rsidRPr="00FA56B4">
        <w:rPr>
          <w:b/>
          <w:sz w:val="22"/>
          <w:szCs w:val="22"/>
          <w:lang w:bidi="lt-LT"/>
        </w:rPr>
        <w:t xml:space="preserve">Kiti vaistai ir </w:t>
      </w:r>
      <w:r w:rsidR="00E83056">
        <w:rPr>
          <w:b/>
          <w:sz w:val="22"/>
          <w:szCs w:val="22"/>
          <w:lang w:bidi="lt-LT"/>
        </w:rPr>
        <w:t>PROGIT</w:t>
      </w:r>
    </w:p>
    <w:p w14:paraId="0BD0F014" w14:textId="77777777" w:rsidR="00FA56B4" w:rsidRPr="00176118" w:rsidRDefault="00FA56B4" w:rsidP="00FA56B4">
      <w:pPr>
        <w:rPr>
          <w:sz w:val="22"/>
          <w:szCs w:val="22"/>
          <w:lang w:val="pt-PT"/>
        </w:rPr>
      </w:pPr>
      <w:r w:rsidRPr="00FA56B4">
        <w:rPr>
          <w:sz w:val="22"/>
          <w:szCs w:val="22"/>
          <w:lang w:bidi="lt-LT"/>
        </w:rPr>
        <w:t>Jeigu vartojate ar neseniai vartojote kitų vaistų arba dėl to nesate tikri, apie tai pasakykite gydytojui arba vaistininkui.</w:t>
      </w:r>
    </w:p>
    <w:p w14:paraId="6996E8FF" w14:textId="77777777" w:rsidR="00FA56B4" w:rsidRPr="00176118" w:rsidRDefault="00FA56B4" w:rsidP="00FA56B4">
      <w:pPr>
        <w:rPr>
          <w:sz w:val="22"/>
          <w:szCs w:val="22"/>
          <w:lang w:val="pt-PT"/>
        </w:rPr>
      </w:pPr>
    </w:p>
    <w:p w14:paraId="5D7569E5" w14:textId="4A1CD294" w:rsidR="00FA56B4" w:rsidRPr="00176118" w:rsidRDefault="00FA56B4" w:rsidP="00FA56B4">
      <w:pPr>
        <w:rPr>
          <w:bCs/>
          <w:sz w:val="22"/>
          <w:szCs w:val="22"/>
          <w:lang w:val="pt-PT"/>
        </w:rPr>
      </w:pPr>
      <w:r w:rsidRPr="00FA56B4">
        <w:rPr>
          <w:sz w:val="22"/>
          <w:szCs w:val="22"/>
          <w:lang w:bidi="lt-LT"/>
        </w:rPr>
        <w:t xml:space="preserve">Kartu vartojant </w:t>
      </w:r>
      <w:r w:rsidR="000043C5" w:rsidRPr="00FA56B4">
        <w:rPr>
          <w:sz w:val="22"/>
          <w:szCs w:val="22"/>
          <w:lang w:bidi="lt-LT"/>
        </w:rPr>
        <w:t>varfarin</w:t>
      </w:r>
      <w:r w:rsidR="000043C5">
        <w:rPr>
          <w:sz w:val="22"/>
          <w:szCs w:val="22"/>
          <w:lang w:bidi="lt-LT"/>
        </w:rPr>
        <w:t>o</w:t>
      </w:r>
      <w:r w:rsidRPr="00FA56B4">
        <w:rPr>
          <w:sz w:val="22"/>
          <w:szCs w:val="22"/>
          <w:lang w:bidi="lt-LT"/>
        </w:rPr>
        <w:t xml:space="preserve">, </w:t>
      </w:r>
      <w:proofErr w:type="spellStart"/>
      <w:r w:rsidR="000043C5" w:rsidRPr="00FA56B4">
        <w:rPr>
          <w:sz w:val="22"/>
          <w:szCs w:val="22"/>
          <w:lang w:bidi="lt-LT"/>
        </w:rPr>
        <w:t>diazepam</w:t>
      </w:r>
      <w:r w:rsidR="000043C5">
        <w:rPr>
          <w:sz w:val="22"/>
          <w:szCs w:val="22"/>
          <w:lang w:bidi="lt-LT"/>
        </w:rPr>
        <w:t>o</w:t>
      </w:r>
      <w:proofErr w:type="spellEnd"/>
      <w:r w:rsidRPr="00FA56B4">
        <w:rPr>
          <w:sz w:val="22"/>
          <w:szCs w:val="22"/>
          <w:lang w:bidi="lt-LT"/>
        </w:rPr>
        <w:t xml:space="preserve">, </w:t>
      </w:r>
      <w:proofErr w:type="spellStart"/>
      <w:r w:rsidR="000043C5" w:rsidRPr="00FA56B4">
        <w:rPr>
          <w:sz w:val="22"/>
          <w:szCs w:val="22"/>
          <w:lang w:bidi="lt-LT"/>
        </w:rPr>
        <w:t>diklofenak</w:t>
      </w:r>
      <w:r w:rsidR="000043C5">
        <w:rPr>
          <w:sz w:val="22"/>
          <w:szCs w:val="22"/>
          <w:lang w:bidi="lt-LT"/>
        </w:rPr>
        <w:t>o</w:t>
      </w:r>
      <w:proofErr w:type="spellEnd"/>
      <w:r w:rsidRPr="00FA56B4">
        <w:rPr>
          <w:sz w:val="22"/>
          <w:szCs w:val="22"/>
          <w:lang w:bidi="lt-LT"/>
        </w:rPr>
        <w:t xml:space="preserve">, </w:t>
      </w:r>
      <w:proofErr w:type="spellStart"/>
      <w:r w:rsidR="000043C5" w:rsidRPr="00FA56B4">
        <w:rPr>
          <w:sz w:val="22"/>
          <w:szCs w:val="22"/>
          <w:lang w:bidi="lt-LT"/>
        </w:rPr>
        <w:t>tiklopidin</w:t>
      </w:r>
      <w:r w:rsidR="000043C5">
        <w:rPr>
          <w:sz w:val="22"/>
          <w:szCs w:val="22"/>
          <w:lang w:bidi="lt-LT"/>
        </w:rPr>
        <w:t>o</w:t>
      </w:r>
      <w:proofErr w:type="spellEnd"/>
      <w:r w:rsidRPr="00FA56B4">
        <w:rPr>
          <w:sz w:val="22"/>
          <w:szCs w:val="22"/>
          <w:lang w:bidi="lt-LT"/>
        </w:rPr>
        <w:t xml:space="preserve">, </w:t>
      </w:r>
      <w:proofErr w:type="spellStart"/>
      <w:r w:rsidR="000043C5" w:rsidRPr="00FA56B4">
        <w:rPr>
          <w:sz w:val="22"/>
          <w:szCs w:val="22"/>
          <w:lang w:bidi="lt-LT"/>
        </w:rPr>
        <w:t>nifedipin</w:t>
      </w:r>
      <w:r w:rsidR="000043C5">
        <w:rPr>
          <w:sz w:val="22"/>
          <w:szCs w:val="22"/>
          <w:lang w:bidi="lt-LT"/>
        </w:rPr>
        <w:t>o</w:t>
      </w:r>
      <w:proofErr w:type="spellEnd"/>
      <w:r w:rsidR="000043C5" w:rsidRPr="00FA56B4">
        <w:rPr>
          <w:sz w:val="22"/>
          <w:szCs w:val="22"/>
          <w:lang w:bidi="lt-LT"/>
        </w:rPr>
        <w:t xml:space="preserve"> </w:t>
      </w:r>
      <w:r w:rsidRPr="00FA56B4">
        <w:rPr>
          <w:sz w:val="22"/>
          <w:szCs w:val="22"/>
          <w:lang w:bidi="lt-LT"/>
        </w:rPr>
        <w:t xml:space="preserve">ir </w:t>
      </w:r>
      <w:r w:rsidR="000043C5" w:rsidRPr="00FA56B4">
        <w:rPr>
          <w:sz w:val="22"/>
          <w:szCs w:val="22"/>
          <w:lang w:bidi="lt-LT"/>
        </w:rPr>
        <w:t>nikardipin</w:t>
      </w:r>
      <w:r w:rsidR="000043C5">
        <w:rPr>
          <w:sz w:val="22"/>
          <w:szCs w:val="22"/>
          <w:lang w:bidi="lt-LT"/>
        </w:rPr>
        <w:t>o</w:t>
      </w:r>
      <w:r w:rsidR="000043C5" w:rsidRPr="00FA56B4">
        <w:rPr>
          <w:sz w:val="22"/>
          <w:szCs w:val="22"/>
          <w:lang w:bidi="lt-LT"/>
        </w:rPr>
        <w:t xml:space="preserve"> </w:t>
      </w:r>
      <w:r w:rsidRPr="00FA56B4">
        <w:rPr>
          <w:sz w:val="22"/>
          <w:szCs w:val="22"/>
          <w:lang w:bidi="lt-LT"/>
        </w:rPr>
        <w:t xml:space="preserve">sąveikos nepastebėta. </w:t>
      </w:r>
    </w:p>
    <w:p w14:paraId="7C6C63E2" w14:textId="77777777" w:rsidR="00FA56B4" w:rsidRPr="00176118" w:rsidRDefault="00FA56B4" w:rsidP="00FA56B4">
      <w:pPr>
        <w:rPr>
          <w:bCs/>
          <w:sz w:val="22"/>
          <w:szCs w:val="22"/>
          <w:lang w:val="pt-PT"/>
        </w:rPr>
      </w:pPr>
    </w:p>
    <w:p w14:paraId="6540D24E" w14:textId="67368821" w:rsidR="00FA56B4" w:rsidRPr="00176118" w:rsidRDefault="00FA56B4" w:rsidP="00FA56B4">
      <w:pPr>
        <w:rPr>
          <w:bCs/>
          <w:sz w:val="22"/>
          <w:szCs w:val="22"/>
          <w:lang w:val="pt-PT"/>
        </w:rPr>
      </w:pPr>
      <w:r w:rsidRPr="00FA56B4">
        <w:rPr>
          <w:sz w:val="22"/>
          <w:szCs w:val="22"/>
          <w:lang w:bidi="lt-LT"/>
        </w:rPr>
        <w:t xml:space="preserve">Kadangi </w:t>
      </w:r>
      <w:r w:rsidR="00E83056">
        <w:rPr>
          <w:sz w:val="22"/>
          <w:szCs w:val="22"/>
          <w:lang w:bidi="lt-LT"/>
        </w:rPr>
        <w:t>PROGIT</w:t>
      </w:r>
      <w:r w:rsidR="003F53EB" w:rsidRPr="003F53EB">
        <w:rPr>
          <w:sz w:val="22"/>
          <w:szCs w:val="22"/>
          <w:lang w:bidi="lt-LT"/>
        </w:rPr>
        <w:t xml:space="preserve"> </w:t>
      </w:r>
      <w:r w:rsidR="000043C5">
        <w:rPr>
          <w:sz w:val="22"/>
          <w:szCs w:val="22"/>
          <w:lang w:bidi="lt-LT"/>
        </w:rPr>
        <w:t xml:space="preserve">sukelia </w:t>
      </w:r>
      <w:proofErr w:type="spellStart"/>
      <w:r w:rsidR="0008307D" w:rsidRPr="0008307D">
        <w:rPr>
          <w:sz w:val="22"/>
          <w:szCs w:val="22"/>
          <w:lang w:bidi="lt-LT"/>
        </w:rPr>
        <w:t>gastrokinetinį</w:t>
      </w:r>
      <w:proofErr w:type="spellEnd"/>
      <w:r w:rsidR="0008307D" w:rsidRPr="0008307D">
        <w:rPr>
          <w:sz w:val="22"/>
          <w:szCs w:val="22"/>
          <w:lang w:bidi="lt-LT"/>
        </w:rPr>
        <w:t xml:space="preserve"> poveikį</w:t>
      </w:r>
      <w:r w:rsidRPr="00FA56B4">
        <w:rPr>
          <w:sz w:val="22"/>
          <w:szCs w:val="22"/>
          <w:lang w:bidi="lt-LT"/>
        </w:rPr>
        <w:t xml:space="preserve">, jis gali </w:t>
      </w:r>
      <w:r w:rsidR="000043C5">
        <w:rPr>
          <w:sz w:val="22"/>
          <w:szCs w:val="22"/>
          <w:lang w:bidi="lt-LT"/>
        </w:rPr>
        <w:t>daryti</w:t>
      </w:r>
      <w:r w:rsidR="000043C5" w:rsidRPr="00FA56B4">
        <w:rPr>
          <w:sz w:val="22"/>
          <w:szCs w:val="22"/>
          <w:lang w:bidi="lt-LT"/>
        </w:rPr>
        <w:t xml:space="preserve"> įtak</w:t>
      </w:r>
      <w:r w:rsidR="000043C5">
        <w:rPr>
          <w:sz w:val="22"/>
          <w:szCs w:val="22"/>
          <w:lang w:bidi="lt-LT"/>
        </w:rPr>
        <w:t>ą</w:t>
      </w:r>
      <w:r w:rsidR="000043C5" w:rsidRPr="00FA56B4">
        <w:rPr>
          <w:sz w:val="22"/>
          <w:szCs w:val="22"/>
          <w:lang w:bidi="lt-LT"/>
        </w:rPr>
        <w:t xml:space="preserve"> </w:t>
      </w:r>
      <w:r w:rsidRPr="00FA56B4">
        <w:rPr>
          <w:sz w:val="22"/>
          <w:szCs w:val="22"/>
          <w:lang w:bidi="lt-LT"/>
        </w:rPr>
        <w:t xml:space="preserve">kartu vartojamų geriamųjų vaistų absorbcijai. </w:t>
      </w:r>
    </w:p>
    <w:p w14:paraId="02D0E843" w14:textId="77777777" w:rsidR="00FA56B4" w:rsidRPr="00176118" w:rsidRDefault="00FA56B4" w:rsidP="00FA56B4">
      <w:pPr>
        <w:rPr>
          <w:bCs/>
          <w:sz w:val="22"/>
          <w:szCs w:val="22"/>
          <w:lang w:val="pt-PT"/>
        </w:rPr>
      </w:pPr>
    </w:p>
    <w:p w14:paraId="236AF15D" w14:textId="3715C587" w:rsidR="00FA56B4" w:rsidRPr="00176118" w:rsidRDefault="00FA56B4" w:rsidP="00FA56B4">
      <w:pPr>
        <w:rPr>
          <w:bCs/>
          <w:sz w:val="22"/>
          <w:szCs w:val="22"/>
          <w:lang w:val="pt-PT"/>
        </w:rPr>
      </w:pPr>
      <w:proofErr w:type="spellStart"/>
      <w:r w:rsidRPr="00FA56B4">
        <w:rPr>
          <w:sz w:val="22"/>
          <w:szCs w:val="22"/>
          <w:lang w:bidi="lt-LT"/>
        </w:rPr>
        <w:t>Anticholinerginiai</w:t>
      </w:r>
      <w:proofErr w:type="spellEnd"/>
      <w:r w:rsidRPr="00FA56B4">
        <w:rPr>
          <w:sz w:val="22"/>
          <w:szCs w:val="22"/>
          <w:lang w:bidi="lt-LT"/>
        </w:rPr>
        <w:t xml:space="preserve"> vaistai (vartojami astmai, lėtinei obstrukcinei plaučių ligai ar viduriavimui gydyti, anestezijai palaikyti, Parkinsono liga</w:t>
      </w:r>
      <w:r w:rsidR="000043C5">
        <w:rPr>
          <w:sz w:val="22"/>
          <w:szCs w:val="22"/>
          <w:lang w:bidi="lt-LT"/>
        </w:rPr>
        <w:t>i lengvinti</w:t>
      </w:r>
      <w:r w:rsidRPr="00FA56B4">
        <w:rPr>
          <w:sz w:val="22"/>
          <w:szCs w:val="22"/>
          <w:lang w:bidi="lt-LT"/>
        </w:rPr>
        <w:t xml:space="preserve"> ir lygiųjų raumenų, pvz., šlapimo pūslės, virškinimo trakto, spazmams mažinti) gali silpninti </w:t>
      </w:r>
      <w:proofErr w:type="spellStart"/>
      <w:r w:rsidRPr="00FA56B4">
        <w:rPr>
          <w:sz w:val="22"/>
          <w:szCs w:val="22"/>
          <w:lang w:bidi="lt-LT"/>
        </w:rPr>
        <w:t>itoprido</w:t>
      </w:r>
      <w:proofErr w:type="spellEnd"/>
      <w:r w:rsidRPr="00FA56B4">
        <w:rPr>
          <w:sz w:val="22"/>
          <w:szCs w:val="22"/>
          <w:lang w:bidi="lt-LT"/>
        </w:rPr>
        <w:t xml:space="preserve"> poveikį.</w:t>
      </w:r>
    </w:p>
    <w:p w14:paraId="58BA37E8" w14:textId="77777777" w:rsidR="00FA56B4" w:rsidRPr="00176118" w:rsidRDefault="00FA56B4" w:rsidP="00FA56B4">
      <w:pPr>
        <w:rPr>
          <w:bCs/>
          <w:sz w:val="22"/>
          <w:szCs w:val="22"/>
          <w:lang w:val="pt-PT"/>
        </w:rPr>
      </w:pPr>
    </w:p>
    <w:p w14:paraId="7AFF95D2" w14:textId="32113C72" w:rsidR="00FA56B4" w:rsidRDefault="00FA56B4" w:rsidP="00FA56B4">
      <w:pPr>
        <w:rPr>
          <w:sz w:val="22"/>
          <w:szCs w:val="22"/>
          <w:lang w:bidi="lt-LT"/>
        </w:rPr>
      </w:pPr>
      <w:r w:rsidRPr="00FA56B4">
        <w:rPr>
          <w:sz w:val="22"/>
          <w:szCs w:val="22"/>
          <w:lang w:bidi="lt-LT"/>
        </w:rPr>
        <w:t>Vaistai nuo opų (</w:t>
      </w:r>
      <w:r w:rsidR="002F3C52">
        <w:rPr>
          <w:sz w:val="22"/>
          <w:szCs w:val="22"/>
          <w:lang w:bidi="lt-LT"/>
        </w:rPr>
        <w:t>vartojami</w:t>
      </w:r>
      <w:r w:rsidRPr="00FA56B4">
        <w:rPr>
          <w:sz w:val="22"/>
          <w:szCs w:val="22"/>
          <w:lang w:bidi="lt-LT"/>
        </w:rPr>
        <w:t xml:space="preserve"> virškinimo trakto opų profilaktikai ir gydymui), tokie kaip cimetidinas, ranitidinas, teprenonas ir cetraksatas, </w:t>
      </w:r>
      <w:r w:rsidR="00BD7176">
        <w:rPr>
          <w:sz w:val="22"/>
          <w:szCs w:val="22"/>
          <w:lang w:bidi="lt-LT"/>
        </w:rPr>
        <w:t>nepaveikia</w:t>
      </w:r>
      <w:r w:rsidRPr="00FA56B4">
        <w:rPr>
          <w:sz w:val="22"/>
          <w:szCs w:val="22"/>
          <w:lang w:bidi="lt-LT"/>
        </w:rPr>
        <w:t xml:space="preserve"> </w:t>
      </w:r>
      <w:r w:rsidR="00E83056">
        <w:rPr>
          <w:sz w:val="22"/>
          <w:szCs w:val="22"/>
          <w:lang w:bidi="lt-LT"/>
        </w:rPr>
        <w:t>PROGIT</w:t>
      </w:r>
      <w:r w:rsidR="004B4EF5">
        <w:rPr>
          <w:sz w:val="22"/>
          <w:szCs w:val="22"/>
          <w:lang w:bidi="lt-LT"/>
        </w:rPr>
        <w:t xml:space="preserve"> </w:t>
      </w:r>
      <w:r w:rsidR="00BD7176">
        <w:rPr>
          <w:sz w:val="22"/>
          <w:szCs w:val="22"/>
          <w:lang w:bidi="lt-LT"/>
        </w:rPr>
        <w:t xml:space="preserve">efekto </w:t>
      </w:r>
      <w:r w:rsidR="004B4EF5">
        <w:rPr>
          <w:sz w:val="22"/>
          <w:szCs w:val="22"/>
          <w:lang w:bidi="lt-LT"/>
        </w:rPr>
        <w:t>virškinimo trakto</w:t>
      </w:r>
      <w:r w:rsidRPr="00FA56B4">
        <w:rPr>
          <w:sz w:val="22"/>
          <w:szCs w:val="22"/>
          <w:lang w:bidi="lt-LT"/>
        </w:rPr>
        <w:t xml:space="preserve"> </w:t>
      </w:r>
      <w:r w:rsidR="00BD7176">
        <w:rPr>
          <w:sz w:val="22"/>
          <w:szCs w:val="22"/>
          <w:lang w:bidi="lt-LT"/>
        </w:rPr>
        <w:t>judrumui</w:t>
      </w:r>
      <w:r w:rsidRPr="00FA56B4">
        <w:rPr>
          <w:sz w:val="22"/>
          <w:szCs w:val="22"/>
          <w:lang w:bidi="lt-LT"/>
        </w:rPr>
        <w:t>.</w:t>
      </w:r>
    </w:p>
    <w:p w14:paraId="3A2391A0" w14:textId="6A9506F0" w:rsidR="00FA56B4" w:rsidRPr="000D6787" w:rsidRDefault="003830E1" w:rsidP="00FA56B4">
      <w:pPr>
        <w:rPr>
          <w:b/>
          <w:bCs/>
          <w:sz w:val="22"/>
          <w:szCs w:val="22"/>
        </w:rPr>
      </w:pPr>
      <w:r>
        <w:rPr>
          <w:sz w:val="22"/>
          <w:szCs w:val="22"/>
          <w:lang w:bidi="lt-LT"/>
        </w:rPr>
        <w:t xml:space="preserve">Itopridas </w:t>
      </w:r>
      <w:r w:rsidR="00D75D58">
        <w:rPr>
          <w:sz w:val="22"/>
          <w:szCs w:val="22"/>
          <w:lang w:bidi="lt-LT"/>
        </w:rPr>
        <w:t>dėl sukeliamo poveikio virškinimo traktui</w:t>
      </w:r>
      <w:r w:rsidR="003C7CF0">
        <w:rPr>
          <w:sz w:val="22"/>
          <w:szCs w:val="22"/>
          <w:lang w:bidi="lt-LT"/>
        </w:rPr>
        <w:t xml:space="preserve"> gali veikti kitų vaistų, ypač tų</w:t>
      </w:r>
      <w:r w:rsidR="00B43F53">
        <w:rPr>
          <w:sz w:val="22"/>
          <w:szCs w:val="22"/>
          <w:lang w:bidi="lt-LT"/>
        </w:rPr>
        <w:t xml:space="preserve">, kurių terapinis </w:t>
      </w:r>
      <w:r w:rsidR="009A09D8">
        <w:rPr>
          <w:sz w:val="22"/>
          <w:szCs w:val="22"/>
          <w:lang w:bidi="lt-LT"/>
        </w:rPr>
        <w:t>diap</w:t>
      </w:r>
      <w:r w:rsidR="00ED6C5D">
        <w:rPr>
          <w:sz w:val="22"/>
          <w:szCs w:val="22"/>
          <w:lang w:bidi="lt-LT"/>
        </w:rPr>
        <w:t>a</w:t>
      </w:r>
      <w:r w:rsidR="009A09D8">
        <w:rPr>
          <w:sz w:val="22"/>
          <w:szCs w:val="22"/>
          <w:lang w:bidi="lt-LT"/>
        </w:rPr>
        <w:t>zonas siauras</w:t>
      </w:r>
      <w:r w:rsidR="00FF1062">
        <w:rPr>
          <w:sz w:val="22"/>
          <w:szCs w:val="22"/>
          <w:lang w:bidi="lt-LT"/>
        </w:rPr>
        <w:t xml:space="preserve">, pailginto atpalaidavimo ir </w:t>
      </w:r>
      <w:r w:rsidR="00184540">
        <w:rPr>
          <w:sz w:val="22"/>
          <w:szCs w:val="22"/>
          <w:lang w:bidi="lt-LT"/>
        </w:rPr>
        <w:t>skrandyje neirių preparatų, ab</w:t>
      </w:r>
      <w:r w:rsidR="00447873">
        <w:rPr>
          <w:sz w:val="22"/>
          <w:szCs w:val="22"/>
          <w:lang w:bidi="lt-LT"/>
        </w:rPr>
        <w:t>sorbciją.</w:t>
      </w:r>
    </w:p>
    <w:p w14:paraId="1802CE18" w14:textId="77777777" w:rsidR="005E7172" w:rsidRDefault="005E7172" w:rsidP="00FA56B4">
      <w:pPr>
        <w:rPr>
          <w:b/>
          <w:sz w:val="22"/>
          <w:szCs w:val="22"/>
          <w:lang w:bidi="lt-LT"/>
        </w:rPr>
      </w:pPr>
    </w:p>
    <w:p w14:paraId="0196762E" w14:textId="5A48AED0" w:rsidR="00FA56B4" w:rsidRPr="000D6787" w:rsidRDefault="00E83056" w:rsidP="00FA56B4">
      <w:pPr>
        <w:rPr>
          <w:sz w:val="22"/>
          <w:szCs w:val="22"/>
        </w:rPr>
      </w:pPr>
      <w:r>
        <w:rPr>
          <w:b/>
          <w:sz w:val="22"/>
          <w:szCs w:val="22"/>
          <w:lang w:bidi="lt-LT"/>
        </w:rPr>
        <w:t>PROGIT</w:t>
      </w:r>
      <w:r w:rsidR="00763C84">
        <w:rPr>
          <w:b/>
          <w:sz w:val="22"/>
          <w:szCs w:val="22"/>
          <w:lang w:bidi="lt-LT"/>
        </w:rPr>
        <w:t xml:space="preserve"> </w:t>
      </w:r>
      <w:r w:rsidR="00FA56B4" w:rsidRPr="00FA56B4">
        <w:rPr>
          <w:b/>
          <w:sz w:val="22"/>
          <w:szCs w:val="22"/>
          <w:lang w:bidi="lt-LT"/>
        </w:rPr>
        <w:t>vartojimas su maistu ir gėrimais</w:t>
      </w:r>
    </w:p>
    <w:p w14:paraId="04406807" w14:textId="316753C1" w:rsidR="00FA56B4" w:rsidRPr="000D6787" w:rsidRDefault="00E83056" w:rsidP="00FA56B4">
      <w:pPr>
        <w:rPr>
          <w:sz w:val="22"/>
          <w:szCs w:val="22"/>
        </w:rPr>
      </w:pPr>
      <w:r>
        <w:rPr>
          <w:sz w:val="22"/>
          <w:szCs w:val="22"/>
          <w:lang w:bidi="lt-LT"/>
        </w:rPr>
        <w:t>PROGIT</w:t>
      </w:r>
      <w:r w:rsidR="00763C84">
        <w:rPr>
          <w:sz w:val="22"/>
          <w:szCs w:val="22"/>
          <w:lang w:bidi="lt-LT"/>
        </w:rPr>
        <w:t xml:space="preserve"> </w:t>
      </w:r>
      <w:r w:rsidR="00FA56B4" w:rsidRPr="00FA56B4">
        <w:rPr>
          <w:sz w:val="22"/>
          <w:szCs w:val="22"/>
          <w:lang w:bidi="lt-LT"/>
        </w:rPr>
        <w:t>reikia vartoti prieš valgį.</w:t>
      </w:r>
    </w:p>
    <w:p w14:paraId="35E3998E" w14:textId="77777777" w:rsidR="00FA56B4" w:rsidRPr="000D6787" w:rsidRDefault="00FA56B4" w:rsidP="00FA56B4">
      <w:pPr>
        <w:rPr>
          <w:b/>
          <w:bCs/>
          <w:sz w:val="22"/>
          <w:szCs w:val="22"/>
        </w:rPr>
      </w:pPr>
    </w:p>
    <w:p w14:paraId="7786A6B8" w14:textId="77777777" w:rsidR="00FA56B4" w:rsidRPr="000D6787" w:rsidRDefault="00FA56B4" w:rsidP="00FA56B4">
      <w:pPr>
        <w:rPr>
          <w:b/>
          <w:bCs/>
          <w:sz w:val="22"/>
          <w:szCs w:val="22"/>
        </w:rPr>
      </w:pPr>
      <w:r w:rsidRPr="00FA56B4">
        <w:rPr>
          <w:b/>
          <w:sz w:val="22"/>
          <w:szCs w:val="22"/>
          <w:lang w:bidi="lt-LT"/>
        </w:rPr>
        <w:t xml:space="preserve">Nėštumas ir žindymo laikotarpis </w:t>
      </w:r>
    </w:p>
    <w:p w14:paraId="7F190E5F" w14:textId="6404E60F" w:rsidR="00FA56B4" w:rsidRPr="000D6787" w:rsidRDefault="00FA56B4" w:rsidP="00FA56B4">
      <w:pPr>
        <w:pStyle w:val="Pagrindinistekstas"/>
        <w:jc w:val="both"/>
        <w:rPr>
          <w:szCs w:val="22"/>
        </w:rPr>
      </w:pPr>
      <w:r w:rsidRPr="00FA56B4">
        <w:rPr>
          <w:szCs w:val="22"/>
          <w:lang w:bidi="lt-LT"/>
        </w:rPr>
        <w:t>Jeigu esate nėščia, žindote kūdikį, manote, kad galbūt esate nėščia arba planuojate pastoti, tai prieš vartodama šį vaistą pasitarkite su gydytoju arba vaistininku.</w:t>
      </w:r>
      <w:r w:rsidR="00CD7A58">
        <w:rPr>
          <w:szCs w:val="22"/>
          <w:lang w:bidi="lt-LT"/>
        </w:rPr>
        <w:t xml:space="preserve"> </w:t>
      </w:r>
      <w:r w:rsidR="0021607E">
        <w:rPr>
          <w:szCs w:val="22"/>
          <w:lang w:bidi="lt-LT"/>
        </w:rPr>
        <w:t xml:space="preserve">Nėščioms moterims arba moterims, kurios </w:t>
      </w:r>
      <w:r w:rsidR="009A09D8">
        <w:rPr>
          <w:szCs w:val="22"/>
          <w:lang w:bidi="lt-LT"/>
        </w:rPr>
        <w:t>įtaria, jog</w:t>
      </w:r>
      <w:r w:rsidR="009178C8">
        <w:rPr>
          <w:szCs w:val="22"/>
          <w:lang w:bidi="lt-LT"/>
        </w:rPr>
        <w:t xml:space="preserve"> gali</w:t>
      </w:r>
      <w:r w:rsidR="009A09D8">
        <w:rPr>
          <w:szCs w:val="22"/>
          <w:lang w:bidi="lt-LT"/>
        </w:rPr>
        <w:t xml:space="preserve"> </w:t>
      </w:r>
      <w:r w:rsidR="0021607E">
        <w:rPr>
          <w:szCs w:val="22"/>
          <w:lang w:bidi="lt-LT"/>
        </w:rPr>
        <w:t>būti nėščios</w:t>
      </w:r>
      <w:r w:rsidR="008D788C">
        <w:rPr>
          <w:szCs w:val="22"/>
          <w:lang w:bidi="lt-LT"/>
        </w:rPr>
        <w:t xml:space="preserve">, </w:t>
      </w:r>
      <w:r w:rsidR="00E83056">
        <w:rPr>
          <w:szCs w:val="22"/>
          <w:lang w:bidi="lt-LT"/>
        </w:rPr>
        <w:t>PROGIT</w:t>
      </w:r>
      <w:r w:rsidR="008D788C">
        <w:rPr>
          <w:szCs w:val="22"/>
          <w:lang w:bidi="lt-LT"/>
        </w:rPr>
        <w:t xml:space="preserve"> vartoti galima</w:t>
      </w:r>
      <w:r w:rsidR="00A95609">
        <w:rPr>
          <w:szCs w:val="22"/>
          <w:lang w:bidi="lt-LT"/>
        </w:rPr>
        <w:t xml:space="preserve"> tik tada, kai tai rekomendavo gydytojas</w:t>
      </w:r>
      <w:r w:rsidR="008112F4">
        <w:rPr>
          <w:szCs w:val="22"/>
          <w:lang w:bidi="lt-LT"/>
        </w:rPr>
        <w:t>, jei gydymo nauda gerokai viršija galimą riziką.</w:t>
      </w:r>
    </w:p>
    <w:p w14:paraId="7F495256" w14:textId="665634AE" w:rsidR="00FA56B4" w:rsidRDefault="00FA56B4" w:rsidP="002B7E65">
      <w:pPr>
        <w:pStyle w:val="Pagrindinistekstas"/>
        <w:spacing w:after="0"/>
        <w:jc w:val="both"/>
        <w:rPr>
          <w:szCs w:val="22"/>
          <w:lang w:bidi="lt-LT"/>
        </w:rPr>
      </w:pPr>
      <w:r w:rsidRPr="00FA56B4">
        <w:rPr>
          <w:szCs w:val="22"/>
          <w:lang w:bidi="lt-LT"/>
        </w:rPr>
        <w:t xml:space="preserve">Dėl galimo </w:t>
      </w:r>
      <w:bookmarkStart w:id="1" w:name="_Hlk52955307"/>
      <w:r w:rsidRPr="00FA56B4">
        <w:rPr>
          <w:szCs w:val="22"/>
          <w:lang w:bidi="lt-LT"/>
        </w:rPr>
        <w:t xml:space="preserve">šalutinio poveikio </w:t>
      </w:r>
      <w:bookmarkStart w:id="2" w:name="_Hlk52955325"/>
      <w:bookmarkEnd w:id="1"/>
      <w:r w:rsidRPr="00FA56B4">
        <w:rPr>
          <w:szCs w:val="22"/>
          <w:lang w:bidi="lt-LT"/>
        </w:rPr>
        <w:t>žindomiems kūdikiams</w:t>
      </w:r>
      <w:bookmarkEnd w:id="2"/>
      <w:r w:rsidRPr="00FA56B4">
        <w:rPr>
          <w:szCs w:val="22"/>
          <w:lang w:bidi="lt-LT"/>
        </w:rPr>
        <w:t xml:space="preserve"> rizikos gydytojas turi nuspręsti, ar nutraukti žindymą, ar nutraukti gydymą.</w:t>
      </w:r>
    </w:p>
    <w:p w14:paraId="142FD506" w14:textId="77777777" w:rsidR="00B0705F" w:rsidRPr="000D6787" w:rsidRDefault="00B0705F" w:rsidP="002B7E65">
      <w:pPr>
        <w:pStyle w:val="Pagrindinistekstas"/>
        <w:spacing w:after="0"/>
        <w:jc w:val="both"/>
        <w:rPr>
          <w:szCs w:val="22"/>
        </w:rPr>
      </w:pPr>
    </w:p>
    <w:p w14:paraId="0AA647ED" w14:textId="77777777" w:rsidR="00FA56B4" w:rsidRPr="000D6787" w:rsidRDefault="00FA56B4" w:rsidP="00FA56B4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FA56B4">
        <w:rPr>
          <w:b/>
          <w:sz w:val="22"/>
          <w:szCs w:val="22"/>
          <w:lang w:bidi="lt-LT"/>
        </w:rPr>
        <w:t>Vairavimas ir mechanizmų valdymas</w:t>
      </w:r>
    </w:p>
    <w:p w14:paraId="2821F3D0" w14:textId="2AFAAA36" w:rsidR="00FA56B4" w:rsidRPr="000D6787" w:rsidRDefault="00FA56B4" w:rsidP="00FA56B4">
      <w:pPr>
        <w:rPr>
          <w:sz w:val="22"/>
          <w:szCs w:val="22"/>
        </w:rPr>
      </w:pPr>
      <w:r w:rsidRPr="00FA56B4">
        <w:rPr>
          <w:sz w:val="22"/>
          <w:szCs w:val="22"/>
          <w:lang w:bidi="lt-LT"/>
        </w:rPr>
        <w:t xml:space="preserve">Nors </w:t>
      </w:r>
      <w:r w:rsidR="00E83056">
        <w:rPr>
          <w:sz w:val="22"/>
          <w:szCs w:val="22"/>
          <w:lang w:bidi="lt-LT"/>
        </w:rPr>
        <w:t>PROGIT</w:t>
      </w:r>
      <w:r w:rsidR="00235FE1">
        <w:rPr>
          <w:sz w:val="22"/>
          <w:szCs w:val="22"/>
          <w:lang w:bidi="lt-LT"/>
        </w:rPr>
        <w:t xml:space="preserve"> </w:t>
      </w:r>
      <w:r w:rsidRPr="00FA56B4">
        <w:rPr>
          <w:sz w:val="22"/>
          <w:szCs w:val="22"/>
          <w:lang w:bidi="lt-LT"/>
        </w:rPr>
        <w:t>įtakos gebėjimui vairuoti ir valdyti mechanizmus nepastebėta, negalima atmesti budrumo sumažėjimo tikimybės. Labai retai gali pasireikšti galvos svaigimas. Tokiais atvejais nevairuokite ir nevaldykite mechanizmų, kol šie simptomai išnyks.</w:t>
      </w:r>
    </w:p>
    <w:p w14:paraId="34F5AE9D" w14:textId="77777777" w:rsidR="00FA56B4" w:rsidRPr="000D6787" w:rsidRDefault="00FA56B4" w:rsidP="00FA56B4">
      <w:pPr>
        <w:rPr>
          <w:sz w:val="22"/>
          <w:szCs w:val="22"/>
        </w:rPr>
      </w:pPr>
    </w:p>
    <w:p w14:paraId="503894C7" w14:textId="77777777" w:rsidR="00FA56B4" w:rsidRPr="000D6787" w:rsidRDefault="00FA56B4" w:rsidP="00FA56B4">
      <w:pPr>
        <w:rPr>
          <w:sz w:val="22"/>
          <w:szCs w:val="22"/>
        </w:rPr>
      </w:pPr>
    </w:p>
    <w:p w14:paraId="25B064AB" w14:textId="5A6287F4" w:rsidR="00FA56B4" w:rsidRPr="000D6787" w:rsidRDefault="00FA56B4" w:rsidP="00FA56B4">
      <w:pPr>
        <w:ind w:left="567" w:hanging="567"/>
        <w:rPr>
          <w:b/>
          <w:bCs/>
          <w:sz w:val="22"/>
          <w:szCs w:val="22"/>
        </w:rPr>
      </w:pPr>
      <w:r w:rsidRPr="00FA56B4">
        <w:rPr>
          <w:b/>
          <w:sz w:val="22"/>
          <w:szCs w:val="22"/>
          <w:lang w:bidi="lt-LT"/>
        </w:rPr>
        <w:t>3.</w:t>
      </w:r>
      <w:r w:rsidRPr="00FA56B4">
        <w:rPr>
          <w:b/>
          <w:sz w:val="22"/>
          <w:szCs w:val="22"/>
          <w:lang w:bidi="lt-LT"/>
        </w:rPr>
        <w:tab/>
        <w:t xml:space="preserve">Kaip vartoti </w:t>
      </w:r>
      <w:r w:rsidR="00E83056">
        <w:rPr>
          <w:b/>
          <w:sz w:val="22"/>
          <w:szCs w:val="22"/>
          <w:lang w:bidi="lt-LT"/>
        </w:rPr>
        <w:t>PROGIT</w:t>
      </w:r>
    </w:p>
    <w:p w14:paraId="7B12CDCF" w14:textId="77777777" w:rsidR="00FA56B4" w:rsidRPr="000D6787" w:rsidRDefault="00FA56B4" w:rsidP="00FA56B4">
      <w:pPr>
        <w:rPr>
          <w:sz w:val="22"/>
          <w:szCs w:val="22"/>
        </w:rPr>
      </w:pPr>
    </w:p>
    <w:p w14:paraId="1B6E684D" w14:textId="77777777" w:rsidR="00FA56B4" w:rsidRPr="000D6787" w:rsidRDefault="00FA56B4" w:rsidP="00FA56B4">
      <w:pPr>
        <w:rPr>
          <w:sz w:val="22"/>
          <w:szCs w:val="22"/>
        </w:rPr>
      </w:pPr>
      <w:r w:rsidRPr="00FA56B4">
        <w:rPr>
          <w:sz w:val="22"/>
          <w:szCs w:val="22"/>
          <w:lang w:bidi="lt-LT"/>
        </w:rPr>
        <w:t>Visada vartokite šį vaistą tiksliai kaip nurodė gydytojas. Jeigu abejojate, kreipkitės į gydytoją arba vaistininką.</w:t>
      </w:r>
    </w:p>
    <w:p w14:paraId="75A40D3D" w14:textId="11067782" w:rsidR="00FA56B4" w:rsidRPr="000D6787" w:rsidRDefault="00FA56B4" w:rsidP="00FA56B4">
      <w:pPr>
        <w:rPr>
          <w:sz w:val="22"/>
          <w:szCs w:val="22"/>
        </w:rPr>
      </w:pPr>
      <w:r w:rsidRPr="00FA56B4">
        <w:rPr>
          <w:sz w:val="22"/>
          <w:szCs w:val="22"/>
          <w:lang w:bidi="lt-LT"/>
        </w:rPr>
        <w:t xml:space="preserve">Rekomenduojama paros dozė suaugusiesiems yra 1 tabletė tris kartus per parą prieš valgį. Šią dozę gydytojas gali sumažinti atsižvelgdamas į Jūsų amžių ir ligos simptomus. Gydymo trukmę nustatys Jūsų gydytojas. </w:t>
      </w:r>
      <w:r w:rsidR="00E83056">
        <w:rPr>
          <w:sz w:val="22"/>
          <w:szCs w:val="22"/>
          <w:lang w:bidi="lt-LT"/>
        </w:rPr>
        <w:t>PROGIT</w:t>
      </w:r>
      <w:r w:rsidR="00CB3744" w:rsidRPr="00CB3744">
        <w:rPr>
          <w:sz w:val="22"/>
          <w:szCs w:val="22"/>
          <w:lang w:bidi="lt-LT"/>
        </w:rPr>
        <w:t xml:space="preserve"> </w:t>
      </w:r>
      <w:r w:rsidRPr="00FA56B4">
        <w:rPr>
          <w:sz w:val="22"/>
          <w:szCs w:val="22"/>
          <w:lang w:bidi="lt-LT"/>
        </w:rPr>
        <w:t>negalima vartoti ilgiau nei 8 savaites.</w:t>
      </w:r>
    </w:p>
    <w:p w14:paraId="319CD100" w14:textId="77777777" w:rsidR="00FA56B4" w:rsidRPr="000D6787" w:rsidRDefault="00FA56B4" w:rsidP="00FA56B4">
      <w:pPr>
        <w:rPr>
          <w:b/>
          <w:bCs/>
          <w:sz w:val="22"/>
          <w:szCs w:val="22"/>
        </w:rPr>
      </w:pPr>
    </w:p>
    <w:p w14:paraId="680ABFF2" w14:textId="77777777" w:rsidR="00FA56B4" w:rsidRPr="000D6787" w:rsidRDefault="00FA56B4" w:rsidP="00FA56B4">
      <w:pPr>
        <w:rPr>
          <w:b/>
          <w:bCs/>
          <w:sz w:val="22"/>
          <w:szCs w:val="22"/>
        </w:rPr>
      </w:pPr>
      <w:r w:rsidRPr="00FA56B4">
        <w:rPr>
          <w:b/>
          <w:sz w:val="22"/>
          <w:szCs w:val="22"/>
          <w:lang w:bidi="lt-LT"/>
        </w:rPr>
        <w:t>Vartojimas vaikams ir paaugliams</w:t>
      </w:r>
    </w:p>
    <w:p w14:paraId="7F7283AC" w14:textId="40235DDD" w:rsidR="00FA56B4" w:rsidRPr="000D6787" w:rsidRDefault="00E83056" w:rsidP="00FA56B4">
      <w:pPr>
        <w:rPr>
          <w:sz w:val="22"/>
          <w:szCs w:val="22"/>
        </w:rPr>
      </w:pPr>
      <w:r>
        <w:rPr>
          <w:sz w:val="22"/>
          <w:szCs w:val="22"/>
          <w:lang w:bidi="lt-LT"/>
        </w:rPr>
        <w:t>PROGIT</w:t>
      </w:r>
      <w:r w:rsidR="00CB3744" w:rsidRPr="00CB3744">
        <w:rPr>
          <w:sz w:val="22"/>
          <w:szCs w:val="22"/>
          <w:lang w:bidi="lt-LT"/>
        </w:rPr>
        <w:t xml:space="preserve"> </w:t>
      </w:r>
      <w:r w:rsidR="00FA56B4" w:rsidRPr="00FA56B4">
        <w:rPr>
          <w:sz w:val="22"/>
          <w:szCs w:val="22"/>
          <w:lang w:bidi="lt-LT"/>
        </w:rPr>
        <w:t xml:space="preserve">negalima </w:t>
      </w:r>
      <w:r w:rsidR="008B3C2F">
        <w:rPr>
          <w:sz w:val="22"/>
          <w:szCs w:val="22"/>
          <w:lang w:bidi="lt-LT"/>
        </w:rPr>
        <w:t>vartoti</w:t>
      </w:r>
      <w:r w:rsidR="008B3C2F" w:rsidRPr="00FA56B4">
        <w:rPr>
          <w:sz w:val="22"/>
          <w:szCs w:val="22"/>
          <w:lang w:bidi="lt-LT"/>
        </w:rPr>
        <w:t xml:space="preserve"> </w:t>
      </w:r>
      <w:r w:rsidR="00FA56B4" w:rsidRPr="00FA56B4">
        <w:rPr>
          <w:sz w:val="22"/>
          <w:szCs w:val="22"/>
          <w:lang w:bidi="lt-LT"/>
        </w:rPr>
        <w:t>vaikams ir jaunesniems nei 16 metų paaugliams.</w:t>
      </w:r>
    </w:p>
    <w:p w14:paraId="673258BD" w14:textId="77777777" w:rsidR="00FA56B4" w:rsidRPr="000D6787" w:rsidRDefault="00FA56B4" w:rsidP="00FA56B4">
      <w:pPr>
        <w:rPr>
          <w:b/>
          <w:bCs/>
          <w:sz w:val="22"/>
          <w:szCs w:val="22"/>
        </w:rPr>
      </w:pPr>
    </w:p>
    <w:p w14:paraId="11834339" w14:textId="27D4C47F" w:rsidR="00FA56B4" w:rsidRPr="000D6787" w:rsidRDefault="00FA56B4" w:rsidP="00FA56B4">
      <w:pPr>
        <w:rPr>
          <w:b/>
          <w:bCs/>
          <w:sz w:val="22"/>
          <w:szCs w:val="22"/>
        </w:rPr>
      </w:pPr>
      <w:r w:rsidRPr="00FA56B4">
        <w:rPr>
          <w:b/>
          <w:sz w:val="22"/>
          <w:szCs w:val="22"/>
          <w:lang w:bidi="lt-LT"/>
        </w:rPr>
        <w:t xml:space="preserve">Ką daryti pavartojus per didelę </w:t>
      </w:r>
      <w:r w:rsidR="00E83056">
        <w:rPr>
          <w:b/>
          <w:sz w:val="22"/>
          <w:szCs w:val="22"/>
          <w:lang w:bidi="lt-LT"/>
        </w:rPr>
        <w:t>PROGIT</w:t>
      </w:r>
      <w:r w:rsidR="00FD1D04">
        <w:rPr>
          <w:b/>
          <w:sz w:val="22"/>
          <w:szCs w:val="22"/>
          <w:lang w:bidi="lt-LT"/>
        </w:rPr>
        <w:t xml:space="preserve"> </w:t>
      </w:r>
      <w:r w:rsidRPr="00FA56B4">
        <w:rPr>
          <w:b/>
          <w:sz w:val="22"/>
          <w:szCs w:val="22"/>
          <w:lang w:bidi="lt-LT"/>
        </w:rPr>
        <w:t>dozę</w:t>
      </w:r>
    </w:p>
    <w:p w14:paraId="73B69F25" w14:textId="4DEFA87A" w:rsidR="00FA56B4" w:rsidRPr="000D6787" w:rsidRDefault="00FA56B4" w:rsidP="00FA56B4">
      <w:pPr>
        <w:rPr>
          <w:sz w:val="22"/>
          <w:szCs w:val="22"/>
        </w:rPr>
      </w:pPr>
      <w:r w:rsidRPr="00FA56B4">
        <w:rPr>
          <w:sz w:val="22"/>
          <w:szCs w:val="22"/>
          <w:lang w:bidi="lt-LT"/>
        </w:rPr>
        <w:t xml:space="preserve">Jei suvartojote per </w:t>
      </w:r>
      <w:r w:rsidR="00A769F2">
        <w:rPr>
          <w:sz w:val="22"/>
          <w:szCs w:val="22"/>
          <w:lang w:bidi="lt-LT"/>
        </w:rPr>
        <w:t xml:space="preserve">daug </w:t>
      </w:r>
      <w:r w:rsidR="000A6B74">
        <w:rPr>
          <w:sz w:val="22"/>
          <w:szCs w:val="22"/>
          <w:lang w:bidi="lt-LT"/>
        </w:rPr>
        <w:t>tablečių</w:t>
      </w:r>
      <w:r w:rsidRPr="00FA56B4">
        <w:rPr>
          <w:sz w:val="22"/>
          <w:szCs w:val="22"/>
          <w:lang w:bidi="lt-LT"/>
        </w:rPr>
        <w:t xml:space="preserve"> arba jeigu vaisto atsitiktinai suvartojo vaikas, kreipkitės į gydytoją. </w:t>
      </w:r>
    </w:p>
    <w:p w14:paraId="40044C8C" w14:textId="77777777" w:rsidR="00FA56B4" w:rsidRPr="000D6787" w:rsidRDefault="00FA56B4" w:rsidP="00FA56B4">
      <w:pPr>
        <w:rPr>
          <w:sz w:val="22"/>
          <w:szCs w:val="22"/>
        </w:rPr>
      </w:pPr>
    </w:p>
    <w:p w14:paraId="7FF9654E" w14:textId="47B56C14" w:rsidR="00FA56B4" w:rsidRPr="000D6787" w:rsidRDefault="00FA56B4" w:rsidP="00FA56B4">
      <w:pPr>
        <w:rPr>
          <w:sz w:val="22"/>
          <w:szCs w:val="22"/>
        </w:rPr>
      </w:pPr>
      <w:r w:rsidRPr="00FA56B4">
        <w:rPr>
          <w:b/>
          <w:sz w:val="22"/>
          <w:szCs w:val="22"/>
          <w:lang w:bidi="lt-LT"/>
        </w:rPr>
        <w:t xml:space="preserve">Pamiršus pavartoti </w:t>
      </w:r>
      <w:r w:rsidR="00E83056">
        <w:rPr>
          <w:b/>
          <w:sz w:val="22"/>
          <w:szCs w:val="22"/>
          <w:lang w:bidi="lt-LT"/>
        </w:rPr>
        <w:t>PROGIT</w:t>
      </w:r>
    </w:p>
    <w:p w14:paraId="1DB0685C" w14:textId="16001A5A" w:rsidR="00FA56B4" w:rsidRPr="000D6787" w:rsidRDefault="00FA56B4" w:rsidP="00FA56B4">
      <w:pPr>
        <w:rPr>
          <w:sz w:val="22"/>
          <w:szCs w:val="22"/>
        </w:rPr>
      </w:pPr>
      <w:r w:rsidRPr="00FA56B4">
        <w:rPr>
          <w:sz w:val="22"/>
          <w:szCs w:val="22"/>
          <w:lang w:bidi="lt-LT"/>
        </w:rPr>
        <w:t xml:space="preserve">Jei pamiršote pavartoti </w:t>
      </w:r>
      <w:r w:rsidR="00E83056">
        <w:rPr>
          <w:sz w:val="22"/>
          <w:szCs w:val="22"/>
          <w:lang w:bidi="lt-LT"/>
        </w:rPr>
        <w:t>PROGIT</w:t>
      </w:r>
      <w:r w:rsidRPr="00FA56B4">
        <w:rPr>
          <w:sz w:val="22"/>
          <w:szCs w:val="22"/>
          <w:lang w:bidi="lt-LT"/>
        </w:rPr>
        <w:t xml:space="preserve">, </w:t>
      </w:r>
      <w:r w:rsidR="00027797">
        <w:rPr>
          <w:sz w:val="22"/>
          <w:szCs w:val="22"/>
          <w:lang w:bidi="lt-LT"/>
        </w:rPr>
        <w:t xml:space="preserve">toliau vartokite </w:t>
      </w:r>
      <w:r w:rsidR="00954166">
        <w:rPr>
          <w:sz w:val="22"/>
          <w:szCs w:val="22"/>
          <w:lang w:bidi="lt-LT"/>
        </w:rPr>
        <w:t>pagal įprastą dozavimo grafiką</w:t>
      </w:r>
      <w:r w:rsidRPr="00FA56B4">
        <w:rPr>
          <w:sz w:val="22"/>
          <w:szCs w:val="22"/>
          <w:lang w:bidi="lt-LT"/>
        </w:rPr>
        <w:t>. Negalima vartoti dvigubos dozės norint kompensuoti praleistą dozę.</w:t>
      </w:r>
    </w:p>
    <w:p w14:paraId="13A05130" w14:textId="77777777" w:rsidR="00FA56B4" w:rsidRPr="000D6787" w:rsidRDefault="00FA56B4" w:rsidP="00FA56B4">
      <w:pPr>
        <w:rPr>
          <w:sz w:val="22"/>
          <w:szCs w:val="22"/>
        </w:rPr>
      </w:pPr>
    </w:p>
    <w:p w14:paraId="08576805" w14:textId="1CFFB56E" w:rsidR="00FA56B4" w:rsidRPr="000D6787" w:rsidRDefault="00FA56B4" w:rsidP="00FA56B4">
      <w:pPr>
        <w:rPr>
          <w:sz w:val="22"/>
          <w:szCs w:val="22"/>
        </w:rPr>
      </w:pPr>
      <w:r w:rsidRPr="00FA56B4">
        <w:rPr>
          <w:b/>
          <w:sz w:val="22"/>
          <w:szCs w:val="22"/>
          <w:lang w:bidi="lt-LT"/>
        </w:rPr>
        <w:t xml:space="preserve">Nustojus vartoti </w:t>
      </w:r>
      <w:r w:rsidR="00E83056">
        <w:rPr>
          <w:b/>
          <w:sz w:val="22"/>
          <w:szCs w:val="22"/>
          <w:lang w:bidi="lt-LT"/>
        </w:rPr>
        <w:t>PROGIT</w:t>
      </w:r>
    </w:p>
    <w:p w14:paraId="1C3E4988" w14:textId="18E0026C" w:rsidR="00FA56B4" w:rsidRPr="000D6787" w:rsidRDefault="00FA56B4" w:rsidP="00FA56B4">
      <w:pPr>
        <w:rPr>
          <w:sz w:val="22"/>
          <w:szCs w:val="22"/>
        </w:rPr>
      </w:pPr>
      <w:r w:rsidRPr="00FA56B4">
        <w:rPr>
          <w:sz w:val="22"/>
          <w:szCs w:val="22"/>
          <w:lang w:bidi="lt-LT"/>
        </w:rPr>
        <w:t xml:space="preserve">Jei nustosite vartoti </w:t>
      </w:r>
      <w:r w:rsidR="00E83056">
        <w:rPr>
          <w:sz w:val="22"/>
          <w:szCs w:val="22"/>
          <w:lang w:bidi="lt-LT"/>
        </w:rPr>
        <w:t>PROGIT</w:t>
      </w:r>
      <w:r w:rsidR="00633E73">
        <w:rPr>
          <w:sz w:val="22"/>
          <w:szCs w:val="22"/>
          <w:lang w:bidi="lt-LT"/>
        </w:rPr>
        <w:t xml:space="preserve"> </w:t>
      </w:r>
      <w:r w:rsidRPr="00FA56B4">
        <w:rPr>
          <w:sz w:val="22"/>
          <w:szCs w:val="22"/>
          <w:lang w:bidi="lt-LT"/>
        </w:rPr>
        <w:t>per anksti, Jūsų simptomai gali pasunkėti. Prieš nutraukdami gydymą pasitarkite su gydytoju.</w:t>
      </w:r>
    </w:p>
    <w:p w14:paraId="1C97A559" w14:textId="77777777" w:rsidR="00FA56B4" w:rsidRPr="000D6787" w:rsidRDefault="00FA56B4" w:rsidP="00FA56B4">
      <w:pPr>
        <w:rPr>
          <w:sz w:val="22"/>
          <w:szCs w:val="22"/>
        </w:rPr>
      </w:pPr>
    </w:p>
    <w:p w14:paraId="00AF10FE" w14:textId="77777777" w:rsidR="00FA56B4" w:rsidRPr="000D6787" w:rsidRDefault="00FA56B4" w:rsidP="00FA56B4">
      <w:pPr>
        <w:rPr>
          <w:sz w:val="22"/>
          <w:szCs w:val="22"/>
        </w:rPr>
      </w:pPr>
      <w:r w:rsidRPr="00FA56B4">
        <w:rPr>
          <w:sz w:val="22"/>
          <w:szCs w:val="22"/>
          <w:lang w:bidi="lt-LT"/>
        </w:rPr>
        <w:t>Jeigu kiltų daugiau klausimų dėl šio vaisto vartojimo, kreipkitės į gydytoją arba vaistininką.</w:t>
      </w:r>
    </w:p>
    <w:p w14:paraId="572B8297" w14:textId="77777777" w:rsidR="00FA56B4" w:rsidRPr="000D6787" w:rsidRDefault="00FA56B4" w:rsidP="00FA56B4">
      <w:pPr>
        <w:rPr>
          <w:sz w:val="22"/>
          <w:szCs w:val="22"/>
        </w:rPr>
      </w:pPr>
    </w:p>
    <w:p w14:paraId="3B3DBC0A" w14:textId="77777777" w:rsidR="00FA56B4" w:rsidRPr="000D6787" w:rsidRDefault="00FA56B4" w:rsidP="00FA56B4">
      <w:pPr>
        <w:rPr>
          <w:sz w:val="22"/>
          <w:szCs w:val="22"/>
        </w:rPr>
      </w:pPr>
    </w:p>
    <w:p w14:paraId="4A63A120" w14:textId="77777777" w:rsidR="00FA56B4" w:rsidRPr="000D6787" w:rsidRDefault="00FA56B4" w:rsidP="00FA56B4">
      <w:pPr>
        <w:ind w:left="567" w:hanging="567"/>
        <w:rPr>
          <w:b/>
          <w:sz w:val="22"/>
          <w:szCs w:val="22"/>
        </w:rPr>
      </w:pPr>
      <w:r w:rsidRPr="00FA56B4">
        <w:rPr>
          <w:b/>
          <w:sz w:val="22"/>
          <w:szCs w:val="22"/>
          <w:lang w:bidi="lt-LT"/>
        </w:rPr>
        <w:t>4.</w:t>
      </w:r>
      <w:r w:rsidRPr="00FA56B4">
        <w:rPr>
          <w:b/>
          <w:sz w:val="22"/>
          <w:szCs w:val="22"/>
          <w:lang w:bidi="lt-LT"/>
        </w:rPr>
        <w:tab/>
        <w:t>Galimas šalutinis poveikis</w:t>
      </w:r>
    </w:p>
    <w:p w14:paraId="6B292C21" w14:textId="77777777" w:rsidR="00FA56B4" w:rsidRPr="000D6787" w:rsidRDefault="00FA56B4" w:rsidP="00FA56B4">
      <w:pPr>
        <w:rPr>
          <w:sz w:val="22"/>
          <w:szCs w:val="22"/>
        </w:rPr>
      </w:pPr>
    </w:p>
    <w:p w14:paraId="258ED039" w14:textId="77777777" w:rsidR="00FA56B4" w:rsidRPr="000D6787" w:rsidRDefault="00FA56B4" w:rsidP="00FA56B4">
      <w:pPr>
        <w:rPr>
          <w:sz w:val="22"/>
          <w:szCs w:val="22"/>
        </w:rPr>
      </w:pPr>
      <w:r w:rsidRPr="00FA56B4">
        <w:rPr>
          <w:sz w:val="22"/>
          <w:szCs w:val="22"/>
          <w:lang w:bidi="lt-LT"/>
        </w:rPr>
        <w:lastRenderedPageBreak/>
        <w:t>Šis vaistas, kaip ir visi kiti, gali sukelti šalutinį poveikį, nors jis pasireiškia ne visiems žmonėms.</w:t>
      </w:r>
    </w:p>
    <w:p w14:paraId="72D6D346" w14:textId="77777777" w:rsidR="00FA56B4" w:rsidRPr="000D6787" w:rsidRDefault="00FA56B4" w:rsidP="00FA56B4">
      <w:pPr>
        <w:rPr>
          <w:sz w:val="22"/>
          <w:szCs w:val="22"/>
        </w:rPr>
      </w:pPr>
    </w:p>
    <w:p w14:paraId="367429F4" w14:textId="64C9AB52" w:rsidR="00FA56B4" w:rsidRPr="00037094" w:rsidRDefault="00FA56B4" w:rsidP="00FA56B4">
      <w:pPr>
        <w:rPr>
          <w:sz w:val="22"/>
        </w:rPr>
      </w:pPr>
      <w:r w:rsidRPr="00FA56B4">
        <w:rPr>
          <w:sz w:val="22"/>
          <w:szCs w:val="22"/>
          <w:lang w:bidi="lt-LT"/>
        </w:rPr>
        <w:t xml:space="preserve">Nutraukite </w:t>
      </w:r>
      <w:r w:rsidR="00E83056">
        <w:rPr>
          <w:sz w:val="22"/>
          <w:szCs w:val="22"/>
          <w:lang w:bidi="lt-LT"/>
        </w:rPr>
        <w:t>PROGIT</w:t>
      </w:r>
      <w:r w:rsidR="009E3755">
        <w:rPr>
          <w:sz w:val="22"/>
          <w:szCs w:val="22"/>
          <w:lang w:bidi="lt-LT"/>
        </w:rPr>
        <w:t xml:space="preserve"> </w:t>
      </w:r>
      <w:r w:rsidRPr="00FA56B4">
        <w:rPr>
          <w:sz w:val="22"/>
          <w:szCs w:val="22"/>
          <w:lang w:bidi="lt-LT"/>
        </w:rPr>
        <w:t>vartojimą ir pasakykite gydytojui:</w:t>
      </w:r>
    </w:p>
    <w:p w14:paraId="217A437E" w14:textId="6CFB0A1A" w:rsidR="00FA56B4" w:rsidRPr="000D6787" w:rsidRDefault="00FA56B4" w:rsidP="00FA56B4">
      <w:pPr>
        <w:numPr>
          <w:ilvl w:val="0"/>
          <w:numId w:val="44"/>
        </w:numPr>
        <w:autoSpaceDE w:val="0"/>
        <w:autoSpaceDN w:val="0"/>
        <w:ind w:left="357" w:hanging="357"/>
        <w:jc w:val="both"/>
        <w:rPr>
          <w:sz w:val="22"/>
          <w:szCs w:val="22"/>
        </w:rPr>
      </w:pPr>
      <w:r w:rsidRPr="00FA56B4">
        <w:rPr>
          <w:sz w:val="22"/>
          <w:szCs w:val="22"/>
          <w:lang w:bidi="lt-LT"/>
        </w:rPr>
        <w:t xml:space="preserve">jeigu patinsta rankos, kojos, veidas, lūpos ar gerklė ir dėl to pasunkėja rijimas ar kvėpavimas. Taip pat gali atsirasti </w:t>
      </w:r>
      <w:r w:rsidR="00602B69">
        <w:rPr>
          <w:sz w:val="22"/>
          <w:szCs w:val="22"/>
          <w:lang w:bidi="lt-LT"/>
        </w:rPr>
        <w:t>iš</w:t>
      </w:r>
      <w:r w:rsidRPr="00FA56B4">
        <w:rPr>
          <w:sz w:val="22"/>
          <w:szCs w:val="22"/>
          <w:lang w:bidi="lt-LT"/>
        </w:rPr>
        <w:t>bėrimas ar niežulys. Tai gali reikšti alerginę reakciją.</w:t>
      </w:r>
    </w:p>
    <w:p w14:paraId="6A7C080C" w14:textId="77777777" w:rsidR="00FA56B4" w:rsidRPr="000D6787" w:rsidRDefault="00FA56B4" w:rsidP="00FA56B4">
      <w:pPr>
        <w:rPr>
          <w:sz w:val="22"/>
          <w:szCs w:val="22"/>
        </w:rPr>
      </w:pPr>
    </w:p>
    <w:p w14:paraId="334D94F1" w14:textId="27BE4A93" w:rsidR="00FA56B4" w:rsidRPr="000D6787" w:rsidRDefault="00FA56B4" w:rsidP="00FA56B4">
      <w:pPr>
        <w:rPr>
          <w:sz w:val="22"/>
          <w:szCs w:val="22"/>
        </w:rPr>
      </w:pPr>
      <w:r w:rsidRPr="00FA56B4">
        <w:rPr>
          <w:sz w:val="22"/>
          <w:szCs w:val="22"/>
          <w:lang w:bidi="lt-LT"/>
        </w:rPr>
        <w:t xml:space="preserve">Gydymo </w:t>
      </w:r>
      <w:bookmarkStart w:id="3" w:name="_Hlk112065604"/>
      <w:r w:rsidR="00E83056">
        <w:rPr>
          <w:sz w:val="22"/>
          <w:szCs w:val="22"/>
          <w:lang w:bidi="lt-LT"/>
        </w:rPr>
        <w:t>PROGIT</w:t>
      </w:r>
      <w:r w:rsidR="009E3755">
        <w:rPr>
          <w:sz w:val="22"/>
          <w:szCs w:val="22"/>
          <w:lang w:bidi="lt-LT"/>
        </w:rPr>
        <w:t xml:space="preserve"> </w:t>
      </w:r>
      <w:bookmarkEnd w:id="3"/>
      <w:r w:rsidRPr="00FA56B4">
        <w:rPr>
          <w:sz w:val="22"/>
          <w:szCs w:val="22"/>
          <w:lang w:bidi="lt-LT"/>
        </w:rPr>
        <w:t>metu gali pasireikšti ši</w:t>
      </w:r>
      <w:r w:rsidR="00D60119">
        <w:rPr>
          <w:sz w:val="22"/>
          <w:szCs w:val="22"/>
          <w:lang w:bidi="lt-LT"/>
        </w:rPr>
        <w:t>e</w:t>
      </w:r>
      <w:r w:rsidRPr="00FA56B4">
        <w:rPr>
          <w:sz w:val="22"/>
          <w:szCs w:val="22"/>
          <w:lang w:bidi="lt-LT"/>
        </w:rPr>
        <w:t xml:space="preserve"> </w:t>
      </w:r>
      <w:r w:rsidR="00602B69" w:rsidRPr="00FA56B4">
        <w:rPr>
          <w:sz w:val="22"/>
          <w:szCs w:val="22"/>
          <w:lang w:bidi="lt-LT"/>
        </w:rPr>
        <w:t>šalutin</w:t>
      </w:r>
      <w:r w:rsidR="00602B69">
        <w:rPr>
          <w:sz w:val="22"/>
          <w:szCs w:val="22"/>
          <w:lang w:bidi="lt-LT"/>
        </w:rPr>
        <w:t>io</w:t>
      </w:r>
      <w:r w:rsidR="00602B69" w:rsidRPr="00FA56B4">
        <w:rPr>
          <w:sz w:val="22"/>
          <w:szCs w:val="22"/>
          <w:lang w:bidi="lt-LT"/>
        </w:rPr>
        <w:t xml:space="preserve"> </w:t>
      </w:r>
      <w:r w:rsidRPr="00FA56B4">
        <w:rPr>
          <w:sz w:val="22"/>
          <w:szCs w:val="22"/>
          <w:lang w:bidi="lt-LT"/>
        </w:rPr>
        <w:t>poveiki</w:t>
      </w:r>
      <w:r w:rsidR="00602B69">
        <w:rPr>
          <w:sz w:val="22"/>
          <w:szCs w:val="22"/>
          <w:lang w:bidi="lt-LT"/>
        </w:rPr>
        <w:t>o reiškiniai</w:t>
      </w:r>
      <w:r w:rsidRPr="00FA56B4">
        <w:rPr>
          <w:sz w:val="22"/>
          <w:szCs w:val="22"/>
          <w:lang w:bidi="lt-LT"/>
        </w:rPr>
        <w:t>:</w:t>
      </w:r>
    </w:p>
    <w:p w14:paraId="4257C08F" w14:textId="77777777" w:rsidR="00FA56B4" w:rsidRPr="000D6787" w:rsidRDefault="00FA56B4" w:rsidP="00FA56B4">
      <w:pPr>
        <w:rPr>
          <w:sz w:val="22"/>
          <w:szCs w:val="22"/>
        </w:rPr>
      </w:pPr>
    </w:p>
    <w:p w14:paraId="3B831414" w14:textId="1C33DE43" w:rsidR="00FA56B4" w:rsidRPr="000D6787" w:rsidRDefault="00D71906" w:rsidP="00FA56B4">
      <w:pPr>
        <w:rPr>
          <w:sz w:val="22"/>
          <w:szCs w:val="22"/>
        </w:rPr>
      </w:pPr>
      <w:r w:rsidRPr="00D71906">
        <w:rPr>
          <w:b/>
          <w:bCs/>
          <w:noProof/>
          <w:snapToGrid w:val="0"/>
          <w:sz w:val="22"/>
          <w:szCs w:val="22"/>
        </w:rPr>
        <w:t xml:space="preserve">Nedažni šalutinio poveikio reiškiniai </w:t>
      </w:r>
      <w:r w:rsidR="00FA56B4" w:rsidRPr="00FA56B4">
        <w:rPr>
          <w:sz w:val="22"/>
          <w:szCs w:val="22"/>
          <w:lang w:bidi="lt-LT"/>
        </w:rPr>
        <w:t>(gali pasireikšti rečiau kaip 1 iš 100 asmenų):</w:t>
      </w:r>
    </w:p>
    <w:p w14:paraId="2EA60CD9" w14:textId="77777777" w:rsidR="00FA56B4" w:rsidRPr="00FA56B4" w:rsidRDefault="00FA56B4" w:rsidP="00FA56B4">
      <w:pPr>
        <w:numPr>
          <w:ilvl w:val="0"/>
          <w:numId w:val="44"/>
        </w:numPr>
        <w:autoSpaceDE w:val="0"/>
        <w:autoSpaceDN w:val="0"/>
        <w:ind w:left="357" w:hanging="357"/>
        <w:jc w:val="both"/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>viduriavimas,</w:t>
      </w:r>
    </w:p>
    <w:p w14:paraId="3347A28C" w14:textId="77777777" w:rsidR="00FA56B4" w:rsidRPr="00FA56B4" w:rsidRDefault="00FA56B4" w:rsidP="00FA56B4">
      <w:pPr>
        <w:numPr>
          <w:ilvl w:val="0"/>
          <w:numId w:val="44"/>
        </w:numPr>
        <w:autoSpaceDE w:val="0"/>
        <w:autoSpaceDN w:val="0"/>
        <w:ind w:left="357" w:hanging="357"/>
        <w:jc w:val="both"/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>vidurių užkietėjimas,</w:t>
      </w:r>
    </w:p>
    <w:p w14:paraId="5E3393CC" w14:textId="77777777" w:rsidR="00FA56B4" w:rsidRPr="00FA56B4" w:rsidRDefault="00FA56B4" w:rsidP="00FA56B4">
      <w:pPr>
        <w:numPr>
          <w:ilvl w:val="0"/>
          <w:numId w:val="44"/>
        </w:numPr>
        <w:autoSpaceDE w:val="0"/>
        <w:autoSpaceDN w:val="0"/>
        <w:ind w:left="357" w:hanging="357"/>
        <w:jc w:val="both"/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>pilvo skausmas,</w:t>
      </w:r>
    </w:p>
    <w:p w14:paraId="7BB9E920" w14:textId="77777777" w:rsidR="00FA56B4" w:rsidRPr="00FA56B4" w:rsidRDefault="00FA56B4" w:rsidP="00FA56B4">
      <w:pPr>
        <w:numPr>
          <w:ilvl w:val="0"/>
          <w:numId w:val="44"/>
        </w:numPr>
        <w:autoSpaceDE w:val="0"/>
        <w:autoSpaceDN w:val="0"/>
        <w:ind w:left="357" w:hanging="357"/>
        <w:jc w:val="both"/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>seilėtekio padidėjimas,</w:t>
      </w:r>
    </w:p>
    <w:p w14:paraId="26315FAC" w14:textId="77777777" w:rsidR="00FA56B4" w:rsidRPr="00FA56B4" w:rsidRDefault="00FA56B4" w:rsidP="00FA56B4">
      <w:pPr>
        <w:numPr>
          <w:ilvl w:val="0"/>
          <w:numId w:val="44"/>
        </w:numPr>
        <w:autoSpaceDE w:val="0"/>
        <w:autoSpaceDN w:val="0"/>
        <w:ind w:left="357" w:hanging="357"/>
        <w:jc w:val="both"/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>galvos skausmas,</w:t>
      </w:r>
    </w:p>
    <w:p w14:paraId="4F300474" w14:textId="77777777" w:rsidR="00FA56B4" w:rsidRPr="00FA56B4" w:rsidRDefault="00FA56B4" w:rsidP="00FA56B4">
      <w:pPr>
        <w:numPr>
          <w:ilvl w:val="0"/>
          <w:numId w:val="44"/>
        </w:numPr>
        <w:autoSpaceDE w:val="0"/>
        <w:autoSpaceDN w:val="0"/>
        <w:ind w:left="357" w:hanging="357"/>
        <w:jc w:val="both"/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>svaigulys,</w:t>
      </w:r>
    </w:p>
    <w:p w14:paraId="0027AE1C" w14:textId="77777777" w:rsidR="00FA56B4" w:rsidRPr="00FA56B4" w:rsidRDefault="00FA56B4" w:rsidP="00FA56B4">
      <w:pPr>
        <w:numPr>
          <w:ilvl w:val="0"/>
          <w:numId w:val="44"/>
        </w:numPr>
        <w:autoSpaceDE w:val="0"/>
        <w:autoSpaceDN w:val="0"/>
        <w:ind w:left="357" w:hanging="357"/>
        <w:jc w:val="both"/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>padidėjęs hormono prolaktino kiekis,</w:t>
      </w:r>
    </w:p>
    <w:p w14:paraId="0D4F2518" w14:textId="3F476AA6" w:rsidR="00FA56B4" w:rsidRPr="00FA56B4" w:rsidRDefault="00FA56B4" w:rsidP="00FA56B4">
      <w:pPr>
        <w:numPr>
          <w:ilvl w:val="0"/>
          <w:numId w:val="44"/>
        </w:numPr>
        <w:autoSpaceDE w:val="0"/>
        <w:autoSpaceDN w:val="0"/>
        <w:ind w:left="357" w:hanging="357"/>
        <w:jc w:val="both"/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>laboratorinių kraujo tyrimų rod</w:t>
      </w:r>
      <w:r w:rsidR="00602B69">
        <w:rPr>
          <w:sz w:val="22"/>
          <w:szCs w:val="22"/>
          <w:lang w:bidi="lt-LT"/>
        </w:rPr>
        <w:t>menų</w:t>
      </w:r>
      <w:r w:rsidRPr="00FA56B4">
        <w:rPr>
          <w:sz w:val="22"/>
          <w:szCs w:val="22"/>
          <w:lang w:bidi="lt-LT"/>
        </w:rPr>
        <w:t xml:space="preserve"> pokytis (mažas leukocitų skaičius, mažas trombocitų skaičius).</w:t>
      </w:r>
    </w:p>
    <w:p w14:paraId="304EB0AF" w14:textId="77777777" w:rsidR="00FA56B4" w:rsidRPr="00FA56B4" w:rsidRDefault="00FA56B4" w:rsidP="00FA56B4">
      <w:pPr>
        <w:rPr>
          <w:sz w:val="22"/>
          <w:szCs w:val="22"/>
          <w:lang w:val="en-GB"/>
        </w:rPr>
      </w:pPr>
    </w:p>
    <w:p w14:paraId="55DCFCCF" w14:textId="27E91EFD" w:rsidR="00FA56B4" w:rsidRPr="00FA56B4" w:rsidRDefault="002F0858" w:rsidP="00FA56B4">
      <w:pPr>
        <w:rPr>
          <w:sz w:val="22"/>
          <w:szCs w:val="22"/>
          <w:lang w:val="en-GB"/>
        </w:rPr>
      </w:pPr>
      <w:r w:rsidRPr="002F0858">
        <w:rPr>
          <w:b/>
          <w:bCs/>
          <w:noProof/>
          <w:snapToGrid w:val="0"/>
          <w:sz w:val="22"/>
          <w:szCs w:val="22"/>
        </w:rPr>
        <w:t xml:space="preserve">Reti šalutinio poveikio reiškiniai </w:t>
      </w:r>
      <w:r w:rsidR="00FA56B4" w:rsidRPr="00FA56B4">
        <w:rPr>
          <w:sz w:val="22"/>
          <w:szCs w:val="22"/>
          <w:lang w:bidi="lt-LT"/>
        </w:rPr>
        <w:t>(gali pasireikšti rečiau kaip 1 iš 1 000 asmenų):</w:t>
      </w:r>
    </w:p>
    <w:p w14:paraId="19DB7A97" w14:textId="77777777" w:rsidR="00FA56B4" w:rsidRPr="00037094" w:rsidRDefault="00FA56B4" w:rsidP="00FA56B4">
      <w:pPr>
        <w:numPr>
          <w:ilvl w:val="0"/>
          <w:numId w:val="44"/>
        </w:numPr>
        <w:autoSpaceDE w:val="0"/>
        <w:autoSpaceDN w:val="0"/>
        <w:ind w:left="357" w:hanging="357"/>
        <w:jc w:val="both"/>
        <w:rPr>
          <w:sz w:val="22"/>
          <w:lang w:val="pt-PT"/>
        </w:rPr>
      </w:pPr>
      <w:r w:rsidRPr="00FA56B4">
        <w:rPr>
          <w:sz w:val="22"/>
          <w:szCs w:val="22"/>
          <w:lang w:bidi="lt-LT"/>
        </w:rPr>
        <w:t>odos išbėrimas, paraudimas ir niežėjimas.</w:t>
      </w:r>
    </w:p>
    <w:p w14:paraId="13FAA583" w14:textId="77777777" w:rsidR="00FA56B4" w:rsidRPr="00037094" w:rsidRDefault="00FA56B4" w:rsidP="00FA56B4">
      <w:pPr>
        <w:rPr>
          <w:sz w:val="22"/>
          <w:lang w:val="pt-PT"/>
        </w:rPr>
      </w:pPr>
    </w:p>
    <w:p w14:paraId="11AC3DFA" w14:textId="31D32AB0" w:rsidR="00FA56B4" w:rsidRPr="00037094" w:rsidRDefault="00602B69" w:rsidP="00FA56B4">
      <w:pPr>
        <w:rPr>
          <w:b/>
          <w:sz w:val="22"/>
          <w:lang w:val="pt-PT"/>
        </w:rPr>
      </w:pPr>
      <w:r>
        <w:rPr>
          <w:b/>
          <w:sz w:val="22"/>
          <w:szCs w:val="22"/>
          <w:lang w:bidi="lt-LT"/>
        </w:rPr>
        <w:t>Šalutinio poveikio reiškiniai, kurių d</w:t>
      </w:r>
      <w:r w:rsidR="00FA56B4" w:rsidRPr="00FA56B4">
        <w:rPr>
          <w:b/>
          <w:sz w:val="22"/>
          <w:szCs w:val="22"/>
          <w:lang w:bidi="lt-LT"/>
        </w:rPr>
        <w:t xml:space="preserve">ažnis nežinomas </w:t>
      </w:r>
      <w:r w:rsidR="00FA56B4" w:rsidRPr="00FA56B4">
        <w:rPr>
          <w:sz w:val="22"/>
          <w:szCs w:val="22"/>
          <w:lang w:bidi="lt-LT"/>
        </w:rPr>
        <w:t>(negali būti apskaičiuotas pagal turimus duomenis):</w:t>
      </w:r>
    </w:p>
    <w:p w14:paraId="17D259D1" w14:textId="0D196740" w:rsidR="00FA56B4" w:rsidRPr="00037094" w:rsidRDefault="00FA56B4" w:rsidP="00FA56B4">
      <w:pPr>
        <w:numPr>
          <w:ilvl w:val="0"/>
          <w:numId w:val="44"/>
        </w:numPr>
        <w:autoSpaceDE w:val="0"/>
        <w:autoSpaceDN w:val="0"/>
        <w:ind w:left="357" w:hanging="357"/>
        <w:jc w:val="both"/>
        <w:rPr>
          <w:sz w:val="22"/>
          <w:lang w:val="pt-PT"/>
        </w:rPr>
      </w:pPr>
      <w:r w:rsidRPr="00FA56B4">
        <w:rPr>
          <w:sz w:val="22"/>
          <w:szCs w:val="22"/>
          <w:lang w:bidi="lt-LT"/>
        </w:rPr>
        <w:t xml:space="preserve">padidėję laboratorinių kraujo tyrimų </w:t>
      </w:r>
      <w:r w:rsidR="00602B69" w:rsidRPr="00FA56B4">
        <w:rPr>
          <w:sz w:val="22"/>
          <w:szCs w:val="22"/>
          <w:lang w:bidi="lt-LT"/>
        </w:rPr>
        <w:t>rod</w:t>
      </w:r>
      <w:r w:rsidR="00602B69">
        <w:rPr>
          <w:sz w:val="22"/>
          <w:szCs w:val="22"/>
          <w:lang w:bidi="lt-LT"/>
        </w:rPr>
        <w:t>menys</w:t>
      </w:r>
      <w:r w:rsidR="00602B69" w:rsidRPr="00FA56B4">
        <w:rPr>
          <w:sz w:val="22"/>
          <w:szCs w:val="22"/>
          <w:lang w:bidi="lt-LT"/>
        </w:rPr>
        <w:t xml:space="preserve"> </w:t>
      </w:r>
      <w:r w:rsidRPr="00FA56B4">
        <w:rPr>
          <w:sz w:val="22"/>
          <w:szCs w:val="22"/>
          <w:lang w:bidi="lt-LT"/>
        </w:rPr>
        <w:t>(AST, ALT, gama GTP, šarminės fosfatazės, bilirubino),</w:t>
      </w:r>
    </w:p>
    <w:p w14:paraId="7BCC7107" w14:textId="77777777" w:rsidR="00FA56B4" w:rsidRPr="00037094" w:rsidRDefault="00FA56B4" w:rsidP="00FA56B4">
      <w:pPr>
        <w:numPr>
          <w:ilvl w:val="0"/>
          <w:numId w:val="44"/>
        </w:numPr>
        <w:autoSpaceDE w:val="0"/>
        <w:autoSpaceDN w:val="0"/>
        <w:ind w:left="357" w:hanging="357"/>
        <w:jc w:val="both"/>
        <w:rPr>
          <w:sz w:val="22"/>
          <w:lang w:val="pt-PT"/>
        </w:rPr>
      </w:pPr>
      <w:r w:rsidRPr="00FA56B4">
        <w:rPr>
          <w:sz w:val="22"/>
          <w:szCs w:val="22"/>
          <w:lang w:bidi="lt-LT"/>
        </w:rPr>
        <w:t>sumažėjęs trombocitų kiekis (gali pasireikšti kraujosruvomis ir padidėjusiu kraujavimu),</w:t>
      </w:r>
    </w:p>
    <w:p w14:paraId="6D190C08" w14:textId="77777777" w:rsidR="00FA56B4" w:rsidRPr="00FA56B4" w:rsidRDefault="00FA56B4" w:rsidP="00FA56B4">
      <w:pPr>
        <w:numPr>
          <w:ilvl w:val="0"/>
          <w:numId w:val="44"/>
        </w:numPr>
        <w:autoSpaceDE w:val="0"/>
        <w:autoSpaceDN w:val="0"/>
        <w:ind w:left="357" w:hanging="357"/>
        <w:jc w:val="both"/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>tremoras,</w:t>
      </w:r>
    </w:p>
    <w:p w14:paraId="74EF7DB9" w14:textId="77777777" w:rsidR="00FA56B4" w:rsidRPr="00FA56B4" w:rsidRDefault="00FA56B4" w:rsidP="00FA56B4">
      <w:pPr>
        <w:numPr>
          <w:ilvl w:val="0"/>
          <w:numId w:val="44"/>
        </w:numPr>
        <w:autoSpaceDE w:val="0"/>
        <w:autoSpaceDN w:val="0"/>
        <w:ind w:left="357" w:hanging="357"/>
        <w:jc w:val="both"/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>pykinimas,</w:t>
      </w:r>
    </w:p>
    <w:p w14:paraId="22B714ED" w14:textId="77777777" w:rsidR="00FA56B4" w:rsidRPr="00FA56B4" w:rsidRDefault="00FA56B4" w:rsidP="00FA56B4">
      <w:pPr>
        <w:numPr>
          <w:ilvl w:val="0"/>
          <w:numId w:val="44"/>
        </w:numPr>
        <w:autoSpaceDE w:val="0"/>
        <w:autoSpaceDN w:val="0"/>
        <w:ind w:left="357" w:hanging="357"/>
        <w:jc w:val="both"/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>gelta,</w:t>
      </w:r>
    </w:p>
    <w:p w14:paraId="64AA7F2B" w14:textId="77777777" w:rsidR="00FA56B4" w:rsidRPr="00FA56B4" w:rsidRDefault="00FA56B4" w:rsidP="00FA56B4">
      <w:pPr>
        <w:numPr>
          <w:ilvl w:val="0"/>
          <w:numId w:val="44"/>
        </w:numPr>
        <w:autoSpaceDE w:val="0"/>
        <w:autoSpaceDN w:val="0"/>
        <w:ind w:left="357" w:hanging="357"/>
        <w:jc w:val="both"/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>krūtų padidėjimas vyrams.</w:t>
      </w:r>
    </w:p>
    <w:p w14:paraId="7BDD81DD" w14:textId="77777777" w:rsidR="00FA56B4" w:rsidRPr="00FA56B4" w:rsidRDefault="00FA56B4" w:rsidP="00FA56B4">
      <w:pPr>
        <w:rPr>
          <w:sz w:val="22"/>
          <w:szCs w:val="22"/>
          <w:lang w:val="en-GB"/>
        </w:rPr>
      </w:pPr>
    </w:p>
    <w:p w14:paraId="7BCBF50A" w14:textId="77777777" w:rsidR="00FA56B4" w:rsidRPr="00FA56B4" w:rsidRDefault="00FA56B4" w:rsidP="00FA56B4">
      <w:pPr>
        <w:rPr>
          <w:sz w:val="22"/>
          <w:szCs w:val="22"/>
          <w:lang w:val="en-GB"/>
        </w:rPr>
      </w:pPr>
      <w:r w:rsidRPr="00FA56B4">
        <w:rPr>
          <w:sz w:val="22"/>
          <w:szCs w:val="22"/>
          <w:lang w:bidi="lt-LT"/>
        </w:rPr>
        <w:t>Jei pasireiškia galaktorėja (pieno gamyba ir sekrecija, nesusijusi su žindymu) arba ginekomastija (vyrų krūtų padidėjimas), gydymą reikia sustabdyti arba nutraukti.</w:t>
      </w:r>
    </w:p>
    <w:p w14:paraId="5A848747" w14:textId="77777777" w:rsidR="00FA56B4" w:rsidRPr="00FA56B4" w:rsidRDefault="00FA56B4" w:rsidP="00FA56B4">
      <w:pPr>
        <w:numPr>
          <w:ilvl w:val="12"/>
          <w:numId w:val="0"/>
        </w:numPr>
        <w:rPr>
          <w:sz w:val="22"/>
          <w:szCs w:val="22"/>
          <w:lang w:val="en-GB"/>
        </w:rPr>
      </w:pPr>
    </w:p>
    <w:p w14:paraId="2946985E" w14:textId="77777777" w:rsidR="00FA56B4" w:rsidRPr="00FA56B4" w:rsidRDefault="00FA56B4" w:rsidP="00FA56B4">
      <w:pPr>
        <w:keepNext/>
        <w:numPr>
          <w:ilvl w:val="12"/>
          <w:numId w:val="0"/>
        </w:numPr>
        <w:rPr>
          <w:b/>
          <w:sz w:val="22"/>
          <w:szCs w:val="22"/>
          <w:lang w:val="en-GB"/>
        </w:rPr>
      </w:pPr>
      <w:r w:rsidRPr="00FA56B4">
        <w:rPr>
          <w:b/>
          <w:sz w:val="22"/>
          <w:szCs w:val="22"/>
          <w:lang w:bidi="lt-LT"/>
        </w:rPr>
        <w:t>Pranešimas apie šalutinį poveikį</w:t>
      </w:r>
    </w:p>
    <w:p w14:paraId="1450255E" w14:textId="40306BA3" w:rsidR="00FA56B4" w:rsidRDefault="00FA56B4" w:rsidP="00FA56B4">
      <w:pPr>
        <w:pStyle w:val="BodytextAgency"/>
        <w:spacing w:after="0" w:line="240" w:lineRule="auto"/>
        <w:jc w:val="both"/>
        <w:rPr>
          <w:rFonts w:ascii="Times New Roman" w:hAnsi="Times New Roman" w:cs="Times New Roman"/>
          <w:sz w:val="22"/>
          <w:szCs w:val="22"/>
          <w:lang w:val="lt-LT" w:bidi="lt-LT"/>
        </w:rPr>
      </w:pPr>
      <w:r w:rsidRPr="00FA56B4">
        <w:rPr>
          <w:rFonts w:ascii="Times New Roman" w:hAnsi="Times New Roman" w:cs="Times New Roman"/>
          <w:sz w:val="22"/>
          <w:szCs w:val="22"/>
          <w:lang w:val="lt-LT" w:bidi="lt-LT"/>
        </w:rPr>
        <w:t xml:space="preserve">Jeigu pasireiškė šalutinis poveikis, įskaitant šiame lapelyje nenurodytą, pasakykite gydytojui arba vaistininkui. </w:t>
      </w:r>
      <w:r w:rsidR="00263AFD" w:rsidRPr="00263AFD">
        <w:rPr>
          <w:rFonts w:ascii="Times New Roman" w:hAnsi="Times New Roman" w:cs="Times New Roman"/>
          <w:sz w:val="22"/>
          <w:szCs w:val="22"/>
          <w:lang w:val="lt-LT" w:bidi="lt-LT"/>
        </w:rPr>
        <w:t>Pranešimą apie šalutinį poveikį galite užpildyti ir pateikti Valstybinės vaistų kontrolės tarnybos prie Lietuvos Respublikos sveikatos apsaugos ministerijos tinklalapyje https://vvkt.lrv.lt/lt/ nurodytais būdais</w:t>
      </w:r>
      <w:r w:rsidR="00263AFD" w:rsidRPr="00037094">
        <w:rPr>
          <w:rFonts w:ascii="Times New Roman" w:hAnsi="Times New Roman"/>
          <w:sz w:val="22"/>
          <w:lang w:val="lt-LT"/>
        </w:rPr>
        <w:t xml:space="preserve"> </w:t>
      </w:r>
      <w:r w:rsidR="00263AFD" w:rsidRPr="00263AFD">
        <w:rPr>
          <w:rFonts w:ascii="Times New Roman" w:hAnsi="Times New Roman" w:cs="Times New Roman"/>
          <w:sz w:val="22"/>
          <w:szCs w:val="22"/>
          <w:lang w:val="lt-LT" w:bidi="lt-LT"/>
        </w:rPr>
        <w:t>arba paskambinti nemokamu telefonu +370 800 73 568. Pranešdami apie šalutinį poveikį galite mums padėti gauti daugiau informacijos apie šio vaisto saugumą.</w:t>
      </w:r>
    </w:p>
    <w:p w14:paraId="61B64B1B" w14:textId="77777777" w:rsidR="00FA56B4" w:rsidRPr="000D6787" w:rsidRDefault="00FA56B4" w:rsidP="00FA56B4">
      <w:pPr>
        <w:numPr>
          <w:ilvl w:val="12"/>
          <w:numId w:val="0"/>
        </w:numPr>
        <w:rPr>
          <w:sz w:val="22"/>
          <w:szCs w:val="22"/>
        </w:rPr>
      </w:pPr>
    </w:p>
    <w:p w14:paraId="296C4159" w14:textId="77777777" w:rsidR="00FA56B4" w:rsidRPr="000D6787" w:rsidRDefault="00FA56B4" w:rsidP="00FA56B4">
      <w:pPr>
        <w:numPr>
          <w:ilvl w:val="12"/>
          <w:numId w:val="0"/>
        </w:numPr>
        <w:rPr>
          <w:sz w:val="22"/>
          <w:szCs w:val="22"/>
        </w:rPr>
      </w:pPr>
    </w:p>
    <w:p w14:paraId="3913B472" w14:textId="06339424" w:rsidR="00FA56B4" w:rsidRPr="000D6787" w:rsidRDefault="00FA56B4" w:rsidP="00FA56B4">
      <w:pPr>
        <w:ind w:left="567" w:hanging="567"/>
        <w:rPr>
          <w:b/>
          <w:sz w:val="22"/>
          <w:szCs w:val="22"/>
        </w:rPr>
      </w:pPr>
      <w:r w:rsidRPr="00FA56B4">
        <w:rPr>
          <w:b/>
          <w:sz w:val="22"/>
          <w:szCs w:val="22"/>
          <w:lang w:bidi="lt-LT"/>
        </w:rPr>
        <w:t>5.</w:t>
      </w:r>
      <w:r w:rsidRPr="00FA56B4">
        <w:rPr>
          <w:b/>
          <w:sz w:val="22"/>
          <w:szCs w:val="22"/>
          <w:lang w:bidi="lt-LT"/>
        </w:rPr>
        <w:tab/>
        <w:t xml:space="preserve">Kaip laikyti </w:t>
      </w:r>
      <w:r w:rsidR="00E83056">
        <w:rPr>
          <w:b/>
          <w:sz w:val="22"/>
          <w:szCs w:val="22"/>
          <w:lang w:bidi="lt-LT"/>
        </w:rPr>
        <w:t>PROGIT</w:t>
      </w:r>
    </w:p>
    <w:p w14:paraId="43FE4D55" w14:textId="77777777" w:rsidR="00FA56B4" w:rsidRPr="000D6787" w:rsidRDefault="00FA56B4" w:rsidP="00FA56B4">
      <w:pPr>
        <w:rPr>
          <w:bCs/>
          <w:sz w:val="22"/>
          <w:szCs w:val="22"/>
        </w:rPr>
      </w:pPr>
    </w:p>
    <w:p w14:paraId="0DE9A081" w14:textId="77777777" w:rsidR="00FA56B4" w:rsidRPr="000D6787" w:rsidRDefault="00FA56B4" w:rsidP="00FA56B4">
      <w:pPr>
        <w:rPr>
          <w:bCs/>
          <w:sz w:val="22"/>
          <w:szCs w:val="22"/>
        </w:rPr>
      </w:pPr>
      <w:r w:rsidRPr="00FA56B4">
        <w:rPr>
          <w:sz w:val="22"/>
          <w:szCs w:val="22"/>
          <w:lang w:bidi="lt-LT"/>
        </w:rPr>
        <w:t>Šį vaistą laikykite vaikams nepastebimoje ir nepasiekiamoje vietoje.</w:t>
      </w:r>
    </w:p>
    <w:p w14:paraId="56BF3A8C" w14:textId="77777777" w:rsidR="00FA56B4" w:rsidRPr="000D6787" w:rsidRDefault="00FA56B4" w:rsidP="00FA56B4">
      <w:pPr>
        <w:rPr>
          <w:bCs/>
          <w:sz w:val="22"/>
          <w:szCs w:val="22"/>
        </w:rPr>
      </w:pPr>
    </w:p>
    <w:p w14:paraId="0135E3DB" w14:textId="229AB667" w:rsidR="00FA56B4" w:rsidRPr="000D6787" w:rsidRDefault="00FA56B4" w:rsidP="00FA56B4">
      <w:pPr>
        <w:rPr>
          <w:snapToGrid w:val="0"/>
          <w:sz w:val="22"/>
          <w:szCs w:val="22"/>
        </w:rPr>
      </w:pPr>
      <w:r w:rsidRPr="00FA56B4">
        <w:rPr>
          <w:snapToGrid w:val="0"/>
          <w:sz w:val="22"/>
          <w:szCs w:val="22"/>
          <w:lang w:bidi="lt-LT"/>
        </w:rPr>
        <w:t>Šiam vaistui specialių laikymo sąlygų nereikia.</w:t>
      </w:r>
    </w:p>
    <w:p w14:paraId="0B72F79E" w14:textId="77777777" w:rsidR="00FA56B4" w:rsidRPr="000D6787" w:rsidRDefault="00FA56B4" w:rsidP="00FA56B4">
      <w:pPr>
        <w:rPr>
          <w:snapToGrid w:val="0"/>
          <w:sz w:val="22"/>
          <w:szCs w:val="22"/>
        </w:rPr>
      </w:pPr>
    </w:p>
    <w:p w14:paraId="54921E92" w14:textId="77777777" w:rsidR="00FA56B4" w:rsidRPr="000D6787" w:rsidRDefault="00FA56B4" w:rsidP="00FA56B4">
      <w:pPr>
        <w:rPr>
          <w:bCs/>
          <w:color w:val="000000"/>
          <w:sz w:val="22"/>
          <w:szCs w:val="22"/>
        </w:rPr>
      </w:pPr>
      <w:r w:rsidRPr="00FA56B4">
        <w:rPr>
          <w:sz w:val="22"/>
          <w:szCs w:val="22"/>
          <w:lang w:bidi="lt-LT"/>
        </w:rPr>
        <w:t>Ant dėžutės ir lizdinės plokštelės po „EXP“ nurodytam tinkamumo laikui pasibaigus, šio vaisto vartoti negalima. Vaistas tinkamas vartoti iki paskutinės nurodyto mėnesio dienos.</w:t>
      </w:r>
    </w:p>
    <w:p w14:paraId="04ABB8E6" w14:textId="77777777" w:rsidR="00FA56B4" w:rsidRPr="000D6787" w:rsidRDefault="00FA56B4" w:rsidP="00FA56B4">
      <w:pPr>
        <w:rPr>
          <w:bCs/>
          <w:sz w:val="22"/>
          <w:szCs w:val="22"/>
        </w:rPr>
      </w:pPr>
    </w:p>
    <w:p w14:paraId="4AE0EFEC" w14:textId="77777777" w:rsidR="00FA56B4" w:rsidRPr="00037094" w:rsidRDefault="00FA56B4" w:rsidP="00FA56B4">
      <w:pPr>
        <w:rPr>
          <w:sz w:val="22"/>
        </w:rPr>
      </w:pPr>
      <w:r w:rsidRPr="00FA56B4">
        <w:rPr>
          <w:sz w:val="22"/>
          <w:szCs w:val="22"/>
          <w:lang w:bidi="lt-LT"/>
        </w:rPr>
        <w:t>Vaistų negalima išmesti į kanalizaciją arba su buitinėmis atliekomis. Kaip išmesti nereikalingus vaistus, klauskite vaistininko. Šios priemonės padės apsaugoti aplinką.</w:t>
      </w:r>
    </w:p>
    <w:p w14:paraId="32611C8F" w14:textId="77777777" w:rsidR="00FA56B4" w:rsidRPr="00037094" w:rsidRDefault="00FA56B4" w:rsidP="00FA56B4">
      <w:pPr>
        <w:rPr>
          <w:sz w:val="22"/>
        </w:rPr>
      </w:pPr>
    </w:p>
    <w:p w14:paraId="52915C09" w14:textId="77777777" w:rsidR="00FA56B4" w:rsidRPr="00037094" w:rsidRDefault="00FA56B4" w:rsidP="00FA56B4">
      <w:pPr>
        <w:rPr>
          <w:sz w:val="22"/>
        </w:rPr>
      </w:pPr>
    </w:p>
    <w:p w14:paraId="2D84A70D" w14:textId="77777777" w:rsidR="00FA56B4" w:rsidRPr="00037094" w:rsidRDefault="00FA56B4" w:rsidP="00FA56B4">
      <w:pPr>
        <w:ind w:left="567" w:hanging="567"/>
        <w:rPr>
          <w:b/>
          <w:sz w:val="22"/>
        </w:rPr>
      </w:pPr>
      <w:r w:rsidRPr="00FA56B4">
        <w:rPr>
          <w:b/>
          <w:sz w:val="22"/>
          <w:szCs w:val="22"/>
          <w:lang w:bidi="lt-LT"/>
        </w:rPr>
        <w:t>6.</w:t>
      </w:r>
      <w:r w:rsidRPr="00FA56B4">
        <w:rPr>
          <w:b/>
          <w:sz w:val="22"/>
          <w:szCs w:val="22"/>
          <w:lang w:bidi="lt-LT"/>
        </w:rPr>
        <w:tab/>
        <w:t>Pakuotės turinys ir kita informacija</w:t>
      </w:r>
    </w:p>
    <w:p w14:paraId="55097922" w14:textId="77777777" w:rsidR="00FA56B4" w:rsidRPr="00037094" w:rsidRDefault="00FA56B4" w:rsidP="00FA56B4">
      <w:pPr>
        <w:rPr>
          <w:b/>
          <w:sz w:val="22"/>
        </w:rPr>
      </w:pPr>
    </w:p>
    <w:p w14:paraId="6778FE44" w14:textId="03C6EA58" w:rsidR="00FA56B4" w:rsidRPr="00037094" w:rsidRDefault="00E83056" w:rsidP="00FA56B4">
      <w:pPr>
        <w:rPr>
          <w:b/>
          <w:sz w:val="22"/>
        </w:rPr>
      </w:pPr>
      <w:r>
        <w:rPr>
          <w:b/>
          <w:sz w:val="22"/>
          <w:szCs w:val="22"/>
          <w:lang w:bidi="lt-LT"/>
        </w:rPr>
        <w:lastRenderedPageBreak/>
        <w:t>PROGIT</w:t>
      </w:r>
      <w:r w:rsidR="008C55C0">
        <w:rPr>
          <w:b/>
          <w:sz w:val="22"/>
          <w:szCs w:val="22"/>
          <w:lang w:bidi="lt-LT"/>
        </w:rPr>
        <w:t xml:space="preserve"> </w:t>
      </w:r>
      <w:r w:rsidR="00FA56B4" w:rsidRPr="00FA56B4">
        <w:rPr>
          <w:b/>
          <w:sz w:val="22"/>
          <w:szCs w:val="22"/>
          <w:lang w:bidi="lt-LT"/>
        </w:rPr>
        <w:t>sudėtis</w:t>
      </w:r>
    </w:p>
    <w:p w14:paraId="27BF6CA4" w14:textId="77777777" w:rsidR="00FA56B4" w:rsidRPr="000D6787" w:rsidRDefault="00FA56B4" w:rsidP="00AD4454">
      <w:pPr>
        <w:pStyle w:val="Sraopastraipa"/>
        <w:numPr>
          <w:ilvl w:val="0"/>
          <w:numId w:val="44"/>
        </w:numPr>
        <w:autoSpaceDE w:val="0"/>
        <w:autoSpaceDN w:val="0"/>
        <w:rPr>
          <w:sz w:val="22"/>
          <w:szCs w:val="22"/>
        </w:rPr>
      </w:pPr>
      <w:r w:rsidRPr="00FA56B4">
        <w:rPr>
          <w:sz w:val="22"/>
          <w:szCs w:val="22"/>
          <w:lang w:bidi="lt-LT"/>
        </w:rPr>
        <w:t>Veiklioji medžiaga yra itoprido hidrochloridas. Kiekvienoje plėvele dengtoje tabletėje yra 50 mg itoprido hidrochlorido.</w:t>
      </w:r>
    </w:p>
    <w:p w14:paraId="75B7A5AB" w14:textId="1662F45D" w:rsidR="00FA56B4" w:rsidRPr="00A11E06" w:rsidRDefault="00FA56B4" w:rsidP="00A11E06">
      <w:pPr>
        <w:pStyle w:val="Sraopastraipa"/>
        <w:numPr>
          <w:ilvl w:val="0"/>
          <w:numId w:val="44"/>
        </w:numPr>
        <w:autoSpaceDE w:val="0"/>
        <w:autoSpaceDN w:val="0"/>
        <w:rPr>
          <w:sz w:val="22"/>
          <w:szCs w:val="22"/>
        </w:rPr>
      </w:pPr>
      <w:r w:rsidRPr="00A11E06">
        <w:rPr>
          <w:sz w:val="22"/>
          <w:szCs w:val="22"/>
          <w:lang w:bidi="lt-LT"/>
        </w:rPr>
        <w:t>Pagalbinės medžiagos yra</w:t>
      </w:r>
      <w:r w:rsidR="00A11E06" w:rsidRPr="00A11E06">
        <w:rPr>
          <w:sz w:val="22"/>
          <w:szCs w:val="22"/>
          <w:lang w:bidi="lt-LT"/>
        </w:rPr>
        <w:t xml:space="preserve"> manitolis, </w:t>
      </w:r>
      <w:r w:rsidR="00A11E06">
        <w:rPr>
          <w:sz w:val="22"/>
          <w:szCs w:val="22"/>
          <w:lang w:bidi="lt-LT"/>
        </w:rPr>
        <w:t>p</w:t>
      </w:r>
      <w:r w:rsidR="00A11E06" w:rsidRPr="00A11E06">
        <w:rPr>
          <w:sz w:val="22"/>
          <w:szCs w:val="22"/>
          <w:lang w:bidi="lt-LT"/>
        </w:rPr>
        <w:t xml:space="preserve">ovidonas 25, </w:t>
      </w:r>
      <w:r w:rsidR="00A11E06">
        <w:rPr>
          <w:sz w:val="22"/>
          <w:szCs w:val="22"/>
          <w:lang w:bidi="lt-LT"/>
        </w:rPr>
        <w:t>k</w:t>
      </w:r>
      <w:r w:rsidR="00A11E06" w:rsidRPr="00A11E06">
        <w:rPr>
          <w:sz w:val="22"/>
          <w:szCs w:val="22"/>
          <w:lang w:bidi="lt-LT"/>
        </w:rPr>
        <w:t>rospovidonas</w:t>
      </w:r>
      <w:r w:rsidRPr="00A11E06">
        <w:rPr>
          <w:sz w:val="22"/>
          <w:szCs w:val="22"/>
          <w:lang w:bidi="lt-LT"/>
        </w:rPr>
        <w:t xml:space="preserve">, bevandenis koloidinis silicio dioksidas, magnio stearatas, </w:t>
      </w:r>
      <w:r w:rsidR="00DA078F" w:rsidRPr="00A11E06">
        <w:rPr>
          <w:sz w:val="22"/>
          <w:szCs w:val="22"/>
          <w:lang w:bidi="lt-LT"/>
        </w:rPr>
        <w:t xml:space="preserve">tabletės </w:t>
      </w:r>
      <w:r w:rsidR="00B40E21" w:rsidRPr="00A11E06">
        <w:rPr>
          <w:sz w:val="22"/>
          <w:szCs w:val="22"/>
          <w:lang w:bidi="lt-LT"/>
        </w:rPr>
        <w:t>plėvelė</w:t>
      </w:r>
      <w:r w:rsidRPr="00A11E06">
        <w:rPr>
          <w:sz w:val="22"/>
          <w:szCs w:val="22"/>
          <w:lang w:bidi="lt-LT"/>
        </w:rPr>
        <w:t xml:space="preserve"> Opadry </w:t>
      </w:r>
      <w:r w:rsidR="00A11E06" w:rsidRPr="00A11E06">
        <w:rPr>
          <w:sz w:val="22"/>
          <w:szCs w:val="22"/>
          <w:lang w:bidi="lt-LT"/>
        </w:rPr>
        <w:t>TF</w:t>
      </w:r>
      <w:r w:rsidRPr="00A11E06">
        <w:rPr>
          <w:sz w:val="22"/>
          <w:szCs w:val="22"/>
          <w:lang w:bidi="lt-LT"/>
        </w:rPr>
        <w:t xml:space="preserve"> </w:t>
      </w:r>
      <w:r w:rsidR="00B40E21" w:rsidRPr="00A11E06">
        <w:rPr>
          <w:sz w:val="22"/>
          <w:szCs w:val="22"/>
          <w:lang w:bidi="lt-LT"/>
        </w:rPr>
        <w:t xml:space="preserve">baltasis </w:t>
      </w:r>
      <w:r w:rsidR="00A11E06" w:rsidRPr="00A11E06">
        <w:rPr>
          <w:sz w:val="22"/>
          <w:szCs w:val="22"/>
          <w:lang w:bidi="lt-LT"/>
        </w:rPr>
        <w:t>269F280005</w:t>
      </w:r>
      <w:r w:rsidR="00A11E06" w:rsidRPr="00A11E06" w:rsidDel="00A11E06">
        <w:rPr>
          <w:sz w:val="22"/>
          <w:szCs w:val="22"/>
          <w:lang w:bidi="lt-LT"/>
        </w:rPr>
        <w:t xml:space="preserve"> </w:t>
      </w:r>
      <w:r w:rsidRPr="00A11E06">
        <w:rPr>
          <w:sz w:val="22"/>
          <w:szCs w:val="22"/>
          <w:lang w:bidi="lt-LT"/>
        </w:rPr>
        <w:t xml:space="preserve">(iš dalies hidrolizuotas polivinilo alkoholis, </w:t>
      </w:r>
      <w:r w:rsidR="00A11E06">
        <w:rPr>
          <w:sz w:val="22"/>
          <w:szCs w:val="22"/>
          <w:lang w:bidi="lt-LT"/>
        </w:rPr>
        <w:t>k</w:t>
      </w:r>
      <w:r w:rsidR="00A11E06" w:rsidRPr="00A11E06">
        <w:rPr>
          <w:sz w:val="22"/>
          <w:szCs w:val="22"/>
          <w:lang w:bidi="lt-LT"/>
        </w:rPr>
        <w:t>alcio karbonatas</w:t>
      </w:r>
      <w:r w:rsidRPr="00A11E06">
        <w:rPr>
          <w:sz w:val="22"/>
          <w:szCs w:val="22"/>
          <w:lang w:bidi="lt-LT"/>
        </w:rPr>
        <w:t>, makrogolis 3350, talkas).</w:t>
      </w:r>
    </w:p>
    <w:p w14:paraId="215B8603" w14:textId="77777777" w:rsidR="00FA56B4" w:rsidRPr="000D6787" w:rsidRDefault="00FA56B4" w:rsidP="00FA56B4">
      <w:pPr>
        <w:rPr>
          <w:sz w:val="22"/>
          <w:szCs w:val="22"/>
        </w:rPr>
      </w:pPr>
    </w:p>
    <w:p w14:paraId="4F30E25A" w14:textId="0118ED77" w:rsidR="00FA56B4" w:rsidRPr="000D6787" w:rsidRDefault="00E83056" w:rsidP="00FA56B4">
      <w:pPr>
        <w:rPr>
          <w:sz w:val="22"/>
          <w:szCs w:val="22"/>
        </w:rPr>
      </w:pPr>
      <w:r>
        <w:rPr>
          <w:b/>
          <w:sz w:val="22"/>
          <w:szCs w:val="22"/>
          <w:lang w:bidi="lt-LT"/>
        </w:rPr>
        <w:t>PROGIT</w:t>
      </w:r>
      <w:r w:rsidR="00ED0F6F">
        <w:rPr>
          <w:b/>
          <w:sz w:val="22"/>
          <w:szCs w:val="22"/>
          <w:lang w:bidi="lt-LT"/>
        </w:rPr>
        <w:t xml:space="preserve"> </w:t>
      </w:r>
      <w:r w:rsidR="00FA56B4" w:rsidRPr="00FA56B4">
        <w:rPr>
          <w:b/>
          <w:sz w:val="22"/>
          <w:szCs w:val="22"/>
          <w:lang w:bidi="lt-LT"/>
        </w:rPr>
        <w:t>švaizda ir kiekis pakuotėje</w:t>
      </w:r>
    </w:p>
    <w:p w14:paraId="2168788E" w14:textId="345AAA40" w:rsidR="00FA56B4" w:rsidRPr="000D6787" w:rsidRDefault="00E83056" w:rsidP="00FA56B4">
      <w:pPr>
        <w:rPr>
          <w:sz w:val="22"/>
          <w:szCs w:val="22"/>
        </w:rPr>
      </w:pPr>
      <w:r>
        <w:rPr>
          <w:sz w:val="22"/>
          <w:szCs w:val="22"/>
          <w:lang w:bidi="lt-LT"/>
        </w:rPr>
        <w:t>PROGIT</w:t>
      </w:r>
      <w:r w:rsidR="00835EB8" w:rsidRPr="00835EB8">
        <w:rPr>
          <w:sz w:val="22"/>
          <w:szCs w:val="22"/>
          <w:lang w:bidi="lt-LT"/>
        </w:rPr>
        <w:t xml:space="preserve"> </w:t>
      </w:r>
      <w:r w:rsidR="00FA56B4" w:rsidRPr="00FA56B4">
        <w:rPr>
          <w:sz w:val="22"/>
          <w:szCs w:val="22"/>
          <w:lang w:bidi="lt-LT"/>
        </w:rPr>
        <w:t>yra baltos arba beveik baltos</w:t>
      </w:r>
      <w:r w:rsidR="00B500D2">
        <w:rPr>
          <w:sz w:val="22"/>
          <w:szCs w:val="22"/>
          <w:lang w:bidi="lt-LT"/>
        </w:rPr>
        <w:t>,</w:t>
      </w:r>
      <w:r w:rsidR="00FA56B4" w:rsidRPr="00FA56B4">
        <w:rPr>
          <w:sz w:val="22"/>
          <w:szCs w:val="22"/>
          <w:lang w:bidi="lt-LT"/>
        </w:rPr>
        <w:t xml:space="preserve"> apvalios, abipus išgaubtos</w:t>
      </w:r>
      <w:r w:rsidR="00B500D2">
        <w:rPr>
          <w:sz w:val="22"/>
          <w:szCs w:val="22"/>
          <w:lang w:bidi="lt-LT"/>
        </w:rPr>
        <w:t>, plėvele dengtos</w:t>
      </w:r>
      <w:r w:rsidR="00F87C02">
        <w:rPr>
          <w:sz w:val="22"/>
          <w:szCs w:val="22"/>
          <w:lang w:bidi="lt-LT"/>
        </w:rPr>
        <w:t>,</w:t>
      </w:r>
      <w:r w:rsidR="00FA56B4" w:rsidRPr="00FA56B4">
        <w:rPr>
          <w:sz w:val="22"/>
          <w:szCs w:val="22"/>
          <w:lang w:bidi="lt-LT"/>
        </w:rPr>
        <w:t xml:space="preserve"> 7 mm skersmens tabletės</w:t>
      </w:r>
      <w:r w:rsidR="0038430B">
        <w:rPr>
          <w:sz w:val="22"/>
          <w:szCs w:val="22"/>
          <w:lang w:bidi="lt-LT"/>
        </w:rPr>
        <w:t xml:space="preserve"> su vagele</w:t>
      </w:r>
      <w:r w:rsidR="00FA56B4" w:rsidRPr="00FA56B4">
        <w:rPr>
          <w:sz w:val="22"/>
          <w:szCs w:val="22"/>
          <w:lang w:bidi="lt-LT"/>
        </w:rPr>
        <w:t>. Vagelė skirta tik tabletei perlaužti, jeigu ją visą būtų sunku nuryti.</w:t>
      </w:r>
    </w:p>
    <w:p w14:paraId="3FE59B9B" w14:textId="77777777" w:rsidR="00FA56B4" w:rsidRPr="000D6787" w:rsidRDefault="00FA56B4" w:rsidP="00FA56B4">
      <w:pPr>
        <w:rPr>
          <w:sz w:val="22"/>
          <w:szCs w:val="22"/>
        </w:rPr>
      </w:pPr>
    </w:p>
    <w:p w14:paraId="668F4FBD" w14:textId="14D5EE95" w:rsidR="00FA56B4" w:rsidRPr="000D6787" w:rsidRDefault="00E83056" w:rsidP="00FA56B4">
      <w:pPr>
        <w:rPr>
          <w:sz w:val="22"/>
          <w:szCs w:val="22"/>
        </w:rPr>
      </w:pPr>
      <w:r>
        <w:rPr>
          <w:sz w:val="22"/>
          <w:szCs w:val="22"/>
          <w:lang w:bidi="lt-LT"/>
        </w:rPr>
        <w:t>PROGIT</w:t>
      </w:r>
      <w:r w:rsidR="00FA7BB3" w:rsidRPr="00FA7BB3">
        <w:rPr>
          <w:sz w:val="22"/>
          <w:szCs w:val="22"/>
          <w:lang w:bidi="lt-LT"/>
        </w:rPr>
        <w:t xml:space="preserve"> </w:t>
      </w:r>
      <w:r w:rsidR="00FA56B4" w:rsidRPr="00FA56B4">
        <w:rPr>
          <w:sz w:val="22"/>
          <w:szCs w:val="22"/>
          <w:lang w:bidi="lt-LT"/>
        </w:rPr>
        <w:t>tiekiamas lizdinėse plokštelėse po</w:t>
      </w:r>
      <w:r w:rsidR="004D533D">
        <w:rPr>
          <w:sz w:val="22"/>
          <w:szCs w:val="22"/>
          <w:lang w:bidi="lt-LT"/>
        </w:rPr>
        <w:t xml:space="preserve"> 15,</w:t>
      </w:r>
      <w:r w:rsidR="00FA56B4" w:rsidRPr="00FA56B4">
        <w:rPr>
          <w:sz w:val="22"/>
          <w:szCs w:val="22"/>
          <w:lang w:bidi="lt-LT"/>
        </w:rPr>
        <w:t xml:space="preserve"> 20, 40, </w:t>
      </w:r>
      <w:r w:rsidR="00A44C3B">
        <w:rPr>
          <w:sz w:val="22"/>
          <w:szCs w:val="22"/>
          <w:lang w:bidi="lt-LT"/>
        </w:rPr>
        <w:t xml:space="preserve">90, </w:t>
      </w:r>
      <w:r w:rsidR="004D533D">
        <w:rPr>
          <w:sz w:val="22"/>
          <w:szCs w:val="22"/>
          <w:lang w:bidi="lt-LT"/>
        </w:rPr>
        <w:t>100</w:t>
      </w:r>
      <w:r w:rsidR="004D533D" w:rsidRPr="00FA56B4">
        <w:rPr>
          <w:sz w:val="22"/>
          <w:szCs w:val="22"/>
          <w:lang w:bidi="lt-LT"/>
        </w:rPr>
        <w:t xml:space="preserve"> </w:t>
      </w:r>
      <w:r w:rsidR="00FA56B4" w:rsidRPr="00FA56B4">
        <w:rPr>
          <w:sz w:val="22"/>
          <w:szCs w:val="22"/>
          <w:lang w:bidi="lt-LT"/>
        </w:rPr>
        <w:t>arba 1</w:t>
      </w:r>
      <w:r w:rsidR="004D533D">
        <w:rPr>
          <w:sz w:val="22"/>
          <w:szCs w:val="22"/>
          <w:lang w:bidi="lt-LT"/>
        </w:rPr>
        <w:t>2</w:t>
      </w:r>
      <w:r w:rsidR="00FA56B4" w:rsidRPr="00FA56B4">
        <w:rPr>
          <w:sz w:val="22"/>
          <w:szCs w:val="22"/>
          <w:lang w:bidi="lt-LT"/>
        </w:rPr>
        <w:t>0 plėvele dengtų tablečių.</w:t>
      </w:r>
    </w:p>
    <w:p w14:paraId="22F2FBF9" w14:textId="77777777" w:rsidR="00FA56B4" w:rsidRPr="000D6787" w:rsidRDefault="00FA56B4" w:rsidP="00FA56B4">
      <w:pPr>
        <w:rPr>
          <w:sz w:val="22"/>
          <w:szCs w:val="22"/>
        </w:rPr>
      </w:pPr>
      <w:r w:rsidRPr="00FA56B4">
        <w:rPr>
          <w:sz w:val="22"/>
          <w:szCs w:val="22"/>
          <w:lang w:bidi="lt-LT"/>
        </w:rPr>
        <w:t>Gali būti tiekiamos ne visų dydžių pakuotės.</w:t>
      </w:r>
    </w:p>
    <w:p w14:paraId="5EB95207" w14:textId="77777777" w:rsidR="00FA56B4" w:rsidRPr="000D6787" w:rsidRDefault="00FA56B4" w:rsidP="00FA56B4">
      <w:pPr>
        <w:rPr>
          <w:sz w:val="22"/>
          <w:szCs w:val="22"/>
        </w:rPr>
      </w:pPr>
    </w:p>
    <w:p w14:paraId="068CB6D4" w14:textId="77777777" w:rsidR="00FA56B4" w:rsidRPr="000D6787" w:rsidRDefault="00FA56B4" w:rsidP="00FA56B4">
      <w:pPr>
        <w:numPr>
          <w:ilvl w:val="12"/>
          <w:numId w:val="0"/>
        </w:numPr>
        <w:rPr>
          <w:b/>
          <w:bCs/>
          <w:sz w:val="22"/>
          <w:szCs w:val="22"/>
        </w:rPr>
      </w:pPr>
      <w:r w:rsidRPr="00FA56B4">
        <w:rPr>
          <w:b/>
          <w:sz w:val="22"/>
          <w:szCs w:val="22"/>
          <w:lang w:bidi="lt-LT"/>
        </w:rPr>
        <w:t>Registruotojas ir gamintojas</w:t>
      </w:r>
    </w:p>
    <w:p w14:paraId="5F4EA626" w14:textId="77777777" w:rsidR="00FA56B4" w:rsidRPr="000D6787" w:rsidRDefault="00FA56B4" w:rsidP="00FA56B4">
      <w:pPr>
        <w:rPr>
          <w:sz w:val="22"/>
          <w:szCs w:val="22"/>
        </w:rPr>
      </w:pPr>
    </w:p>
    <w:p w14:paraId="45B3E36B" w14:textId="77777777" w:rsidR="0027029F" w:rsidRPr="0027029F" w:rsidRDefault="0027029F" w:rsidP="0027029F">
      <w:pPr>
        <w:ind w:left="567" w:hanging="567"/>
        <w:rPr>
          <w:sz w:val="22"/>
          <w:szCs w:val="20"/>
        </w:rPr>
      </w:pPr>
      <w:r w:rsidRPr="0027029F">
        <w:rPr>
          <w:sz w:val="22"/>
          <w:szCs w:val="20"/>
        </w:rPr>
        <w:t>PRO.MED.CS Praha a.s.</w:t>
      </w:r>
    </w:p>
    <w:p w14:paraId="21284B5C" w14:textId="77777777" w:rsidR="0027029F" w:rsidRPr="0027029F" w:rsidRDefault="0027029F" w:rsidP="0027029F">
      <w:pPr>
        <w:ind w:left="567" w:hanging="567"/>
        <w:rPr>
          <w:sz w:val="22"/>
          <w:szCs w:val="20"/>
        </w:rPr>
      </w:pPr>
      <w:r w:rsidRPr="0027029F">
        <w:rPr>
          <w:sz w:val="22"/>
          <w:szCs w:val="20"/>
        </w:rPr>
        <w:t>Telčská 377/1, Michle, 140 00 Praha 4</w:t>
      </w:r>
    </w:p>
    <w:p w14:paraId="21DFDE97" w14:textId="77777777" w:rsidR="0027029F" w:rsidRPr="0027029F" w:rsidRDefault="0027029F" w:rsidP="0027029F">
      <w:pPr>
        <w:ind w:left="567" w:hanging="567"/>
        <w:rPr>
          <w:sz w:val="22"/>
        </w:rPr>
      </w:pPr>
      <w:r w:rsidRPr="0027029F">
        <w:rPr>
          <w:sz w:val="22"/>
          <w:szCs w:val="20"/>
        </w:rPr>
        <w:t>Čekija</w:t>
      </w:r>
    </w:p>
    <w:p w14:paraId="246B1C5A" w14:textId="77777777" w:rsidR="0027029F" w:rsidRPr="0027029F" w:rsidRDefault="0027029F" w:rsidP="0027029F">
      <w:pPr>
        <w:numPr>
          <w:ilvl w:val="12"/>
          <w:numId w:val="0"/>
        </w:numPr>
        <w:tabs>
          <w:tab w:val="left" w:pos="1296"/>
        </w:tabs>
        <w:rPr>
          <w:sz w:val="22"/>
        </w:rPr>
      </w:pPr>
    </w:p>
    <w:p w14:paraId="3C2B65D6" w14:textId="77777777" w:rsidR="0027029F" w:rsidRPr="0027029F" w:rsidRDefault="0027029F" w:rsidP="0027029F">
      <w:pPr>
        <w:numPr>
          <w:ilvl w:val="12"/>
          <w:numId w:val="0"/>
        </w:numPr>
        <w:rPr>
          <w:sz w:val="22"/>
        </w:rPr>
      </w:pPr>
      <w:r w:rsidRPr="0027029F">
        <w:rPr>
          <w:sz w:val="22"/>
        </w:rPr>
        <w:t>Jeigu apie šį vaistą norite sužinoti daugiau, kreipkitės į vietinį registruotojo atstovą:</w:t>
      </w:r>
    </w:p>
    <w:p w14:paraId="67EEA4F9" w14:textId="77777777" w:rsidR="0027029F" w:rsidRPr="0027029F" w:rsidRDefault="0027029F" w:rsidP="0027029F">
      <w:pPr>
        <w:rPr>
          <w:sz w:val="22"/>
          <w:szCs w:val="22"/>
        </w:rPr>
      </w:pPr>
      <w:r w:rsidRPr="0027029F">
        <w:rPr>
          <w:sz w:val="22"/>
          <w:szCs w:val="22"/>
        </w:rPr>
        <w:t>PRO.MED.CS Praha a.s. atstovybė</w:t>
      </w:r>
    </w:p>
    <w:p w14:paraId="493BC351" w14:textId="6D455EDC" w:rsidR="0027029F" w:rsidRPr="0027029F" w:rsidRDefault="0027029F" w:rsidP="0027029F">
      <w:pPr>
        <w:rPr>
          <w:sz w:val="22"/>
          <w:szCs w:val="22"/>
        </w:rPr>
      </w:pPr>
      <w:r w:rsidRPr="0027029F">
        <w:rPr>
          <w:sz w:val="22"/>
          <w:szCs w:val="22"/>
        </w:rPr>
        <w:t xml:space="preserve">Lukiškių 5-206 </w:t>
      </w:r>
    </w:p>
    <w:p w14:paraId="14C0D29F" w14:textId="77777777" w:rsidR="0027029F" w:rsidRPr="0027029F" w:rsidRDefault="0027029F" w:rsidP="0027029F">
      <w:pPr>
        <w:rPr>
          <w:sz w:val="22"/>
          <w:szCs w:val="22"/>
        </w:rPr>
      </w:pPr>
      <w:r w:rsidRPr="0027029F">
        <w:rPr>
          <w:sz w:val="22"/>
          <w:szCs w:val="22"/>
        </w:rPr>
        <w:t>Vilnius LT-01108, Lietuva</w:t>
      </w:r>
    </w:p>
    <w:p w14:paraId="445CC938" w14:textId="77777777" w:rsidR="0027029F" w:rsidRPr="0027029F" w:rsidRDefault="0027029F" w:rsidP="0027029F">
      <w:pPr>
        <w:numPr>
          <w:ilvl w:val="12"/>
          <w:numId w:val="0"/>
        </w:numPr>
        <w:rPr>
          <w:sz w:val="22"/>
          <w:szCs w:val="22"/>
        </w:rPr>
      </w:pPr>
      <w:r w:rsidRPr="0027029F">
        <w:rPr>
          <w:sz w:val="22"/>
          <w:szCs w:val="22"/>
        </w:rPr>
        <w:t xml:space="preserve">Tel.: </w:t>
      </w:r>
      <w:r w:rsidRPr="0027029F">
        <w:rPr>
          <w:sz w:val="22"/>
          <w:szCs w:val="20"/>
        </w:rPr>
        <w:t xml:space="preserve">+370 </w:t>
      </w:r>
      <w:r w:rsidRPr="0027029F">
        <w:rPr>
          <w:sz w:val="22"/>
          <w:szCs w:val="22"/>
        </w:rPr>
        <w:t>5 2151008</w:t>
      </w:r>
    </w:p>
    <w:p w14:paraId="36A050AC" w14:textId="77777777" w:rsidR="0027029F" w:rsidRPr="0027029F" w:rsidRDefault="0027029F" w:rsidP="0027029F">
      <w:pPr>
        <w:numPr>
          <w:ilvl w:val="12"/>
          <w:numId w:val="0"/>
        </w:numPr>
        <w:rPr>
          <w:sz w:val="22"/>
          <w:szCs w:val="20"/>
        </w:rPr>
      </w:pPr>
    </w:p>
    <w:p w14:paraId="42ACD047" w14:textId="62AB7F9E" w:rsidR="005B3C4D" w:rsidRDefault="0027029F" w:rsidP="002B7E65">
      <w:pPr>
        <w:numPr>
          <w:ilvl w:val="12"/>
          <w:numId w:val="0"/>
        </w:numPr>
        <w:rPr>
          <w:sz w:val="22"/>
          <w:szCs w:val="20"/>
        </w:rPr>
      </w:pPr>
      <w:r w:rsidRPr="0027029F">
        <w:rPr>
          <w:b/>
          <w:sz w:val="22"/>
          <w:szCs w:val="20"/>
        </w:rPr>
        <w:t>Šis vaistas Europos Ekonominės Erdvės valstybėse narėse registruotas tokiais pavadinimais</w:t>
      </w:r>
      <w:r w:rsidRPr="0027029F">
        <w:rPr>
          <w:sz w:val="22"/>
          <w:szCs w:val="20"/>
        </w:rPr>
        <w:t>:</w:t>
      </w:r>
    </w:p>
    <w:p w14:paraId="0F1E7D13" w14:textId="01AAE7F7" w:rsidR="005B3C4D" w:rsidRDefault="005B3C4D" w:rsidP="005B3C4D">
      <w:pPr>
        <w:numPr>
          <w:ilvl w:val="12"/>
          <w:numId w:val="0"/>
        </w:numPr>
        <w:tabs>
          <w:tab w:val="left" w:pos="1296"/>
        </w:tabs>
        <w:rPr>
          <w:sz w:val="22"/>
          <w:szCs w:val="20"/>
        </w:rPr>
      </w:pPr>
      <w:r>
        <w:rPr>
          <w:sz w:val="22"/>
          <w:szCs w:val="20"/>
        </w:rPr>
        <w:t>Airija</w:t>
      </w:r>
      <w:r w:rsidRPr="005B3C4D">
        <w:t xml:space="preserve"> </w:t>
      </w:r>
      <w:r w:rsidRPr="005B3C4D">
        <w:rPr>
          <w:sz w:val="22"/>
          <w:szCs w:val="20"/>
        </w:rPr>
        <w:tab/>
      </w:r>
      <w:r>
        <w:rPr>
          <w:sz w:val="22"/>
          <w:szCs w:val="20"/>
        </w:rPr>
        <w:t xml:space="preserve">    </w:t>
      </w:r>
      <w:r w:rsidR="000D6787">
        <w:rPr>
          <w:sz w:val="22"/>
          <w:szCs w:val="20"/>
        </w:rPr>
        <w:t>REFLAD</w:t>
      </w:r>
      <w:r w:rsidRPr="005B3C4D">
        <w:rPr>
          <w:sz w:val="22"/>
          <w:szCs w:val="20"/>
        </w:rPr>
        <w:t xml:space="preserve"> 50 mg film-coated tablets</w:t>
      </w:r>
    </w:p>
    <w:p w14:paraId="268C6840" w14:textId="25FED02A" w:rsidR="005B3C4D" w:rsidRDefault="005B3C4D" w:rsidP="005B3C4D">
      <w:pPr>
        <w:numPr>
          <w:ilvl w:val="12"/>
          <w:numId w:val="0"/>
        </w:numPr>
        <w:tabs>
          <w:tab w:val="left" w:pos="1296"/>
        </w:tabs>
        <w:rPr>
          <w:sz w:val="22"/>
          <w:szCs w:val="20"/>
        </w:rPr>
      </w:pPr>
      <w:r>
        <w:rPr>
          <w:sz w:val="22"/>
          <w:szCs w:val="20"/>
        </w:rPr>
        <w:t>Austrija</w:t>
      </w:r>
      <w:r>
        <w:rPr>
          <w:sz w:val="22"/>
          <w:szCs w:val="20"/>
        </w:rPr>
        <w:tab/>
        <w:t xml:space="preserve">    </w:t>
      </w:r>
      <w:r w:rsidRPr="005B3C4D">
        <w:rPr>
          <w:sz w:val="22"/>
          <w:szCs w:val="20"/>
        </w:rPr>
        <w:t>Itomed 50mg Filmtabletten</w:t>
      </w:r>
    </w:p>
    <w:p w14:paraId="41DEB40C" w14:textId="7C42D1EA" w:rsidR="005B3C4D" w:rsidRDefault="005B3C4D" w:rsidP="005B3C4D">
      <w:pPr>
        <w:numPr>
          <w:ilvl w:val="12"/>
          <w:numId w:val="0"/>
        </w:numPr>
        <w:tabs>
          <w:tab w:val="left" w:pos="1296"/>
        </w:tabs>
        <w:rPr>
          <w:sz w:val="22"/>
          <w:szCs w:val="20"/>
        </w:rPr>
      </w:pPr>
      <w:r>
        <w:rPr>
          <w:sz w:val="22"/>
          <w:szCs w:val="20"/>
        </w:rPr>
        <w:t>Belgija</w:t>
      </w:r>
      <w:r w:rsidRPr="000D6787">
        <w:rPr>
          <w:sz w:val="22"/>
          <w:szCs w:val="20"/>
        </w:rPr>
        <w:t xml:space="preserve"> </w:t>
      </w:r>
      <w:r w:rsidRPr="000D6787">
        <w:rPr>
          <w:sz w:val="22"/>
          <w:szCs w:val="20"/>
        </w:rPr>
        <w:tab/>
        <w:t xml:space="preserve">    Itoprom 50 mg comprimés pelliculés</w:t>
      </w:r>
    </w:p>
    <w:p w14:paraId="25C41D6B" w14:textId="7E30D25C" w:rsidR="005B3C4D" w:rsidRDefault="005B3C4D" w:rsidP="005B3C4D">
      <w:pPr>
        <w:numPr>
          <w:ilvl w:val="12"/>
          <w:numId w:val="0"/>
        </w:numPr>
        <w:tabs>
          <w:tab w:val="left" w:pos="1296"/>
        </w:tabs>
        <w:rPr>
          <w:sz w:val="22"/>
          <w:szCs w:val="20"/>
        </w:rPr>
      </w:pPr>
      <w:r w:rsidRPr="005B3C4D">
        <w:rPr>
          <w:sz w:val="22"/>
          <w:szCs w:val="20"/>
        </w:rPr>
        <w:t>Čekija</w:t>
      </w:r>
      <w:r w:rsidRPr="005B3C4D">
        <w:rPr>
          <w:sz w:val="22"/>
          <w:szCs w:val="20"/>
        </w:rPr>
        <w:tab/>
      </w:r>
      <w:r>
        <w:rPr>
          <w:sz w:val="22"/>
          <w:szCs w:val="20"/>
        </w:rPr>
        <w:t xml:space="preserve">    </w:t>
      </w:r>
      <w:r w:rsidRPr="005B3C4D">
        <w:rPr>
          <w:sz w:val="22"/>
          <w:szCs w:val="20"/>
        </w:rPr>
        <w:t>Itopride PMCS</w:t>
      </w:r>
    </w:p>
    <w:p w14:paraId="50A4077C" w14:textId="6EF124FC" w:rsidR="005B3C4D" w:rsidRDefault="005B3C4D" w:rsidP="005B3C4D">
      <w:pPr>
        <w:numPr>
          <w:ilvl w:val="12"/>
          <w:numId w:val="0"/>
        </w:numPr>
        <w:tabs>
          <w:tab w:val="left" w:pos="1296"/>
        </w:tabs>
        <w:rPr>
          <w:sz w:val="22"/>
          <w:szCs w:val="20"/>
        </w:rPr>
      </w:pPr>
      <w:r>
        <w:rPr>
          <w:sz w:val="22"/>
          <w:szCs w:val="20"/>
        </w:rPr>
        <w:t>Graikija</w:t>
      </w:r>
      <w:r>
        <w:rPr>
          <w:sz w:val="22"/>
          <w:szCs w:val="20"/>
        </w:rPr>
        <w:tab/>
        <w:t xml:space="preserve">    </w:t>
      </w:r>
      <w:r w:rsidRPr="005B3C4D">
        <w:rPr>
          <w:sz w:val="22"/>
          <w:szCs w:val="20"/>
        </w:rPr>
        <w:t>Progit 50 mg επικαλυμμένα με λεπτό υμένιο δισκία</w:t>
      </w:r>
    </w:p>
    <w:p w14:paraId="54523BDD" w14:textId="48E0A4B7" w:rsidR="005B3C4D" w:rsidRDefault="005B3C4D" w:rsidP="005B3C4D">
      <w:pPr>
        <w:numPr>
          <w:ilvl w:val="12"/>
          <w:numId w:val="0"/>
        </w:numPr>
        <w:tabs>
          <w:tab w:val="left" w:pos="1296"/>
        </w:tabs>
        <w:rPr>
          <w:sz w:val="22"/>
          <w:szCs w:val="20"/>
        </w:rPr>
      </w:pPr>
      <w:r>
        <w:rPr>
          <w:sz w:val="22"/>
          <w:szCs w:val="20"/>
        </w:rPr>
        <w:t>Kroatija</w:t>
      </w:r>
      <w:r>
        <w:rPr>
          <w:sz w:val="22"/>
          <w:szCs w:val="20"/>
        </w:rPr>
        <w:tab/>
        <w:t xml:space="preserve">    </w:t>
      </w:r>
      <w:r w:rsidRPr="005B3C4D">
        <w:rPr>
          <w:sz w:val="22"/>
          <w:szCs w:val="20"/>
        </w:rPr>
        <w:t>Itonorm 50 mg filmom obložene tablete</w:t>
      </w:r>
    </w:p>
    <w:p w14:paraId="761C9C8B" w14:textId="24C65807" w:rsidR="005B3C4D" w:rsidRDefault="005B3C4D" w:rsidP="005B3C4D">
      <w:pPr>
        <w:numPr>
          <w:ilvl w:val="12"/>
          <w:numId w:val="0"/>
        </w:numPr>
        <w:tabs>
          <w:tab w:val="left" w:pos="1296"/>
        </w:tabs>
        <w:rPr>
          <w:sz w:val="22"/>
          <w:szCs w:val="20"/>
        </w:rPr>
      </w:pPr>
      <w:r>
        <w:rPr>
          <w:sz w:val="22"/>
          <w:szCs w:val="20"/>
        </w:rPr>
        <w:t xml:space="preserve">Lietuva </w:t>
      </w:r>
      <w:r>
        <w:rPr>
          <w:sz w:val="22"/>
          <w:szCs w:val="20"/>
        </w:rPr>
        <w:tab/>
        <w:t xml:space="preserve">    </w:t>
      </w:r>
      <w:r w:rsidRPr="005B3C4D">
        <w:rPr>
          <w:sz w:val="22"/>
          <w:szCs w:val="20"/>
        </w:rPr>
        <w:t>P</w:t>
      </w:r>
      <w:r w:rsidR="006E299D">
        <w:rPr>
          <w:sz w:val="22"/>
          <w:szCs w:val="20"/>
        </w:rPr>
        <w:t>ROGIT</w:t>
      </w:r>
      <w:r w:rsidRPr="005B3C4D">
        <w:rPr>
          <w:sz w:val="22"/>
          <w:szCs w:val="20"/>
        </w:rPr>
        <w:t xml:space="preserve"> 50 mg plėvele dengtos tabletės</w:t>
      </w:r>
    </w:p>
    <w:p w14:paraId="07962F82" w14:textId="0FAFA813" w:rsidR="005B3C4D" w:rsidRDefault="005B3C4D" w:rsidP="005B3C4D">
      <w:pPr>
        <w:numPr>
          <w:ilvl w:val="12"/>
          <w:numId w:val="0"/>
        </w:numPr>
        <w:tabs>
          <w:tab w:val="left" w:pos="1296"/>
        </w:tabs>
        <w:rPr>
          <w:sz w:val="22"/>
          <w:szCs w:val="20"/>
        </w:rPr>
      </w:pPr>
      <w:r>
        <w:rPr>
          <w:sz w:val="22"/>
          <w:szCs w:val="20"/>
        </w:rPr>
        <w:t xml:space="preserve">Liuksemburgas   </w:t>
      </w:r>
      <w:r w:rsidR="002518F0">
        <w:rPr>
          <w:sz w:val="22"/>
          <w:szCs w:val="20"/>
        </w:rPr>
        <w:t>Itoprom</w:t>
      </w:r>
      <w:r w:rsidRPr="005B3C4D">
        <w:rPr>
          <w:sz w:val="22"/>
          <w:szCs w:val="20"/>
        </w:rPr>
        <w:t xml:space="preserve"> 50 mg comprimés pelliculés</w:t>
      </w:r>
    </w:p>
    <w:p w14:paraId="567364B9" w14:textId="77777777" w:rsidR="00FA56B4" w:rsidRPr="00FA56B4" w:rsidRDefault="00FA56B4" w:rsidP="00FA56B4">
      <w:pPr>
        <w:numPr>
          <w:ilvl w:val="12"/>
          <w:numId w:val="0"/>
        </w:numPr>
        <w:rPr>
          <w:sz w:val="22"/>
          <w:szCs w:val="22"/>
        </w:rPr>
      </w:pPr>
    </w:p>
    <w:p w14:paraId="23EBE4E0" w14:textId="46F9DB96" w:rsidR="00FA56B4" w:rsidRDefault="00FA56B4" w:rsidP="00FA56B4">
      <w:pPr>
        <w:numPr>
          <w:ilvl w:val="12"/>
          <w:numId w:val="0"/>
        </w:numPr>
        <w:rPr>
          <w:b/>
          <w:sz w:val="22"/>
          <w:szCs w:val="22"/>
          <w:lang w:bidi="lt-LT"/>
        </w:rPr>
      </w:pPr>
      <w:r w:rsidRPr="00FA56B4">
        <w:rPr>
          <w:b/>
          <w:sz w:val="22"/>
          <w:szCs w:val="22"/>
          <w:lang w:bidi="lt-LT"/>
        </w:rPr>
        <w:t>Šis pakuotės lapelis paskutinį kartą peržiūrėtas</w:t>
      </w:r>
      <w:r w:rsidR="00146D73">
        <w:rPr>
          <w:b/>
          <w:sz w:val="22"/>
          <w:szCs w:val="22"/>
          <w:lang w:bidi="lt-LT"/>
        </w:rPr>
        <w:t xml:space="preserve"> 2026-05-20</w:t>
      </w:r>
      <w:r w:rsidR="00333CF8">
        <w:rPr>
          <w:b/>
          <w:sz w:val="22"/>
          <w:szCs w:val="22"/>
          <w:lang w:bidi="lt-LT"/>
        </w:rPr>
        <w:t>.</w:t>
      </w:r>
    </w:p>
    <w:p w14:paraId="04782DE0" w14:textId="600B9AD1" w:rsidR="00484EC2" w:rsidRDefault="00484EC2" w:rsidP="00FA56B4">
      <w:pPr>
        <w:numPr>
          <w:ilvl w:val="12"/>
          <w:numId w:val="0"/>
        </w:numPr>
        <w:rPr>
          <w:b/>
          <w:sz w:val="22"/>
          <w:szCs w:val="22"/>
          <w:lang w:bidi="lt-LT"/>
        </w:rPr>
      </w:pPr>
    </w:p>
    <w:p w14:paraId="383F25A3" w14:textId="65CD1385" w:rsidR="00484EC2" w:rsidRDefault="00484EC2" w:rsidP="00FA56B4">
      <w:pPr>
        <w:numPr>
          <w:ilvl w:val="12"/>
          <w:numId w:val="0"/>
        </w:numPr>
        <w:rPr>
          <w:b/>
          <w:sz w:val="22"/>
          <w:szCs w:val="22"/>
          <w:lang w:bidi="lt-LT"/>
        </w:rPr>
      </w:pPr>
    </w:p>
    <w:p w14:paraId="719E3317" w14:textId="32CCBCA9" w:rsidR="008B3698" w:rsidRPr="00744F44" w:rsidRDefault="00484EC2" w:rsidP="004F160A">
      <w:pPr>
        <w:numPr>
          <w:ilvl w:val="12"/>
          <w:numId w:val="0"/>
        </w:numPr>
        <w:rPr>
          <w:sz w:val="22"/>
          <w:szCs w:val="22"/>
        </w:rPr>
      </w:pPr>
      <w:r w:rsidRPr="00484EC2">
        <w:rPr>
          <w:sz w:val="22"/>
          <w:szCs w:val="20"/>
        </w:rPr>
        <w:t xml:space="preserve">Išsami informacija apie šį </w:t>
      </w:r>
      <w:r w:rsidRPr="00484EC2">
        <w:rPr>
          <w:sz w:val="22"/>
        </w:rPr>
        <w:t>vaistą</w:t>
      </w:r>
      <w:r w:rsidRPr="00484EC2">
        <w:rPr>
          <w:sz w:val="22"/>
          <w:szCs w:val="20"/>
        </w:rPr>
        <w:t xml:space="preserve"> pateikiama Valstybinės vaistų kontrolės tarnybos prie Lietuvos Respublikos sveikatos apsaugos ministerijos </w:t>
      </w:r>
      <w:r w:rsidRPr="00744F44">
        <w:rPr>
          <w:sz w:val="22"/>
          <w:szCs w:val="22"/>
        </w:rPr>
        <w:t>tinklalapyje</w:t>
      </w:r>
      <w:r w:rsidR="00263AFD" w:rsidRPr="00037094">
        <w:rPr>
          <w:sz w:val="22"/>
        </w:rPr>
        <w:t xml:space="preserve"> </w:t>
      </w:r>
      <w:r w:rsidR="00263AFD" w:rsidRPr="00744F44">
        <w:rPr>
          <w:sz w:val="22"/>
          <w:szCs w:val="22"/>
          <w:lang w:bidi="lt-LT"/>
        </w:rPr>
        <w:t>https://vvkt.lrv.lt/lt/</w:t>
      </w:r>
      <w:r w:rsidRPr="00744F44">
        <w:rPr>
          <w:sz w:val="22"/>
          <w:szCs w:val="22"/>
        </w:rPr>
        <w:t>.</w:t>
      </w:r>
    </w:p>
    <w:p w14:paraId="27DA8EA8" w14:textId="77777777" w:rsidR="000E7CF2" w:rsidRPr="00FA56B4" w:rsidRDefault="000E7CF2" w:rsidP="004F160A">
      <w:pPr>
        <w:numPr>
          <w:ilvl w:val="12"/>
          <w:numId w:val="0"/>
        </w:numPr>
        <w:rPr>
          <w:snapToGrid w:val="0"/>
        </w:rPr>
      </w:pPr>
    </w:p>
    <w:sectPr w:rsidR="000E7CF2" w:rsidRPr="00FA56B4" w:rsidSect="00BC7164">
      <w:headerReference w:type="default" r:id="rId11"/>
      <w:footerReference w:type="default" r:id="rId12"/>
      <w:pgSz w:w="11907" w:h="16840" w:code="9"/>
      <w:pgMar w:top="1134" w:right="1418" w:bottom="1134" w:left="1418" w:header="737" w:footer="737" w:gutter="0"/>
      <w:paperSrc w:first="7" w:other="7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129D3" w14:textId="77777777" w:rsidR="00422899" w:rsidRDefault="00422899" w:rsidP="0055347C">
      <w:r>
        <w:separator/>
      </w:r>
    </w:p>
  </w:endnote>
  <w:endnote w:type="continuationSeparator" w:id="0">
    <w:p w14:paraId="7FEFD368" w14:textId="77777777" w:rsidR="00422899" w:rsidRDefault="00422899" w:rsidP="0055347C">
      <w:r>
        <w:continuationSeparator/>
      </w:r>
    </w:p>
  </w:endnote>
  <w:endnote w:type="continuationNotice" w:id="1">
    <w:p w14:paraId="1FB858E3" w14:textId="77777777" w:rsidR="00422899" w:rsidRDefault="004228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75376" w14:textId="77777777" w:rsidR="003E54D9" w:rsidRDefault="003E54D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1A14B" w14:textId="77777777" w:rsidR="00422899" w:rsidRDefault="00422899" w:rsidP="0055347C">
      <w:r>
        <w:separator/>
      </w:r>
    </w:p>
  </w:footnote>
  <w:footnote w:type="continuationSeparator" w:id="0">
    <w:p w14:paraId="5353622E" w14:textId="77777777" w:rsidR="00422899" w:rsidRDefault="00422899" w:rsidP="0055347C">
      <w:r>
        <w:continuationSeparator/>
      </w:r>
    </w:p>
  </w:footnote>
  <w:footnote w:type="continuationNotice" w:id="1">
    <w:p w14:paraId="7BBB0F37" w14:textId="77777777" w:rsidR="00422899" w:rsidRDefault="004228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ED6D3" w14:textId="77777777" w:rsidR="003E54D9" w:rsidRDefault="003E54D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64E8"/>
    <w:multiLevelType w:val="hybridMultilevel"/>
    <w:tmpl w:val="0518ED3A"/>
    <w:lvl w:ilvl="0" w:tplc="9304AB6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2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3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4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5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6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7" w:tplc="FFFFFFFF">
      <w:numFmt w:val="decimal"/>
      <w:lvlText w:val=""/>
      <w:lvlJc w:val="left"/>
      <w:pPr>
        <w:ind w:left="0" w:firstLine="0"/>
      </w:pPr>
      <w:rPr>
        <w:rFonts w:cs="Times New Roman"/>
      </w:rPr>
    </w:lvl>
    <w:lvl w:ilvl="8" w:tplc="FFFFFFFF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052D396E"/>
    <w:multiLevelType w:val="multilevel"/>
    <w:tmpl w:val="C0E0E2AC"/>
    <w:lvl w:ilvl="0">
      <w:start w:val="1"/>
      <w:numFmt w:val="decimal"/>
      <w:pStyle w:val="Styl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Styl2"/>
      <w:isLgl/>
      <w:lvlText w:val="%1.%2"/>
      <w:lvlJc w:val="left"/>
      <w:pPr>
        <w:tabs>
          <w:tab w:val="num" w:pos="747"/>
        </w:tabs>
        <w:ind w:left="747" w:hanging="567"/>
      </w:pPr>
      <w:rPr>
        <w:b/>
        <w:i w:val="0"/>
        <w:strike w:val="0"/>
        <w:dstrike w:val="0"/>
        <w:vanish w:val="0"/>
        <w:webHidden w:val="0"/>
        <w:u w:val="none"/>
        <w:effect w:val="none"/>
        <w:specVanish w:val="0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pStyle w:val="Turinys1"/>
      <w:isLgl/>
      <w:lvlText w:val="%1.%2.%3.%4"/>
      <w:lvlJc w:val="left"/>
      <w:pPr>
        <w:tabs>
          <w:tab w:val="num" w:pos="1080"/>
        </w:tabs>
        <w:ind w:left="720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b/>
      </w:rPr>
    </w:lvl>
  </w:abstractNum>
  <w:abstractNum w:abstractNumId="2" w15:restartNumberingAfterBreak="0">
    <w:nsid w:val="05635431"/>
    <w:multiLevelType w:val="hybridMultilevel"/>
    <w:tmpl w:val="6C3A5014"/>
    <w:lvl w:ilvl="0" w:tplc="042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6701A58"/>
    <w:multiLevelType w:val="hybridMultilevel"/>
    <w:tmpl w:val="A9B61E6A"/>
    <w:lvl w:ilvl="0" w:tplc="D944B4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26B4A"/>
    <w:multiLevelType w:val="hybridMultilevel"/>
    <w:tmpl w:val="715A2676"/>
    <w:lvl w:ilvl="0" w:tplc="D944B4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B5831"/>
    <w:multiLevelType w:val="hybridMultilevel"/>
    <w:tmpl w:val="1126446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B427AD"/>
    <w:multiLevelType w:val="hybridMultilevel"/>
    <w:tmpl w:val="B39E63D2"/>
    <w:lvl w:ilvl="0" w:tplc="D944B4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FC4D34"/>
    <w:multiLevelType w:val="hybridMultilevel"/>
    <w:tmpl w:val="5240BB9A"/>
    <w:lvl w:ilvl="0" w:tplc="9FFC29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0FFD07CE"/>
    <w:multiLevelType w:val="hybridMultilevel"/>
    <w:tmpl w:val="A1827F74"/>
    <w:lvl w:ilvl="0" w:tplc="EECE0E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F6534"/>
    <w:multiLevelType w:val="hybridMultilevel"/>
    <w:tmpl w:val="A33E2A16"/>
    <w:lvl w:ilvl="0" w:tplc="E3B672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B1BDA"/>
    <w:multiLevelType w:val="hybridMultilevel"/>
    <w:tmpl w:val="3DCC4F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35FED"/>
    <w:multiLevelType w:val="hybridMultilevel"/>
    <w:tmpl w:val="93EAEFD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B7843"/>
    <w:multiLevelType w:val="hybridMultilevel"/>
    <w:tmpl w:val="03286CD6"/>
    <w:lvl w:ilvl="0" w:tplc="D944B4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73AC4"/>
    <w:multiLevelType w:val="hybridMultilevel"/>
    <w:tmpl w:val="76D8E19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B3F7F"/>
    <w:multiLevelType w:val="hybridMultilevel"/>
    <w:tmpl w:val="C270DF8A"/>
    <w:lvl w:ilvl="0" w:tplc="83B4008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  <w:sz w:val="20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F067A7"/>
    <w:multiLevelType w:val="hybridMultilevel"/>
    <w:tmpl w:val="B38C70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02271F"/>
    <w:multiLevelType w:val="hybridMultilevel"/>
    <w:tmpl w:val="28803978"/>
    <w:lvl w:ilvl="0" w:tplc="647A130A">
      <w:start w:val="1"/>
      <w:numFmt w:val="bullet"/>
      <w:lvlRestart w:val="0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05095A"/>
    <w:multiLevelType w:val="hybridMultilevel"/>
    <w:tmpl w:val="6B74B48C"/>
    <w:lvl w:ilvl="0" w:tplc="00B8102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296FB3"/>
    <w:multiLevelType w:val="multilevel"/>
    <w:tmpl w:val="010A343E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9" w15:restartNumberingAfterBreak="0">
    <w:nsid w:val="24B90930"/>
    <w:multiLevelType w:val="hybridMultilevel"/>
    <w:tmpl w:val="BDC48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525FAB"/>
    <w:multiLevelType w:val="hybridMultilevel"/>
    <w:tmpl w:val="D1BEE2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FF6692"/>
    <w:multiLevelType w:val="hybridMultilevel"/>
    <w:tmpl w:val="1A4C22A6"/>
    <w:lvl w:ilvl="0" w:tplc="E8F6C196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F4294A"/>
    <w:multiLevelType w:val="hybridMultilevel"/>
    <w:tmpl w:val="7AB054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D24316"/>
    <w:multiLevelType w:val="hybridMultilevel"/>
    <w:tmpl w:val="BCC0B6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F02CEA"/>
    <w:multiLevelType w:val="hybridMultilevel"/>
    <w:tmpl w:val="067284A0"/>
    <w:lvl w:ilvl="0" w:tplc="4C6A1216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10A61E32"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hAnsi="Times New Roman" w:cs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90341"/>
    <w:multiLevelType w:val="hybridMultilevel"/>
    <w:tmpl w:val="214CCEFC"/>
    <w:lvl w:ilvl="0" w:tplc="E3B6729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AF42D9"/>
    <w:multiLevelType w:val="hybridMultilevel"/>
    <w:tmpl w:val="7CD44B86"/>
    <w:lvl w:ilvl="0" w:tplc="D944B4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B4762A"/>
    <w:multiLevelType w:val="hybridMultilevel"/>
    <w:tmpl w:val="F936597A"/>
    <w:lvl w:ilvl="0" w:tplc="04070007">
      <w:start w:val="1"/>
      <w:numFmt w:val="bullet"/>
      <w:lvlText w:val="-"/>
      <w:lvlJc w:val="left"/>
      <w:pPr>
        <w:ind w:left="720" w:hanging="360"/>
      </w:pPr>
      <w:rPr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F5D56"/>
    <w:multiLevelType w:val="hybridMultilevel"/>
    <w:tmpl w:val="E398C528"/>
    <w:lvl w:ilvl="0" w:tplc="134816A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D5217B"/>
    <w:multiLevelType w:val="hybridMultilevel"/>
    <w:tmpl w:val="605C3690"/>
    <w:lvl w:ilvl="0" w:tplc="CB62FF0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5F0F1425"/>
    <w:multiLevelType w:val="hybridMultilevel"/>
    <w:tmpl w:val="CC72B3F4"/>
    <w:lvl w:ilvl="0" w:tplc="19A4FCC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562546"/>
    <w:multiLevelType w:val="hybridMultilevel"/>
    <w:tmpl w:val="3DFA2C6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BC6A35"/>
    <w:multiLevelType w:val="hybridMultilevel"/>
    <w:tmpl w:val="976CA0C8"/>
    <w:lvl w:ilvl="0" w:tplc="D944B4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502C78"/>
    <w:multiLevelType w:val="hybridMultilevel"/>
    <w:tmpl w:val="6F3E006C"/>
    <w:lvl w:ilvl="0" w:tplc="6AC0A4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F921AC"/>
    <w:multiLevelType w:val="hybridMultilevel"/>
    <w:tmpl w:val="D72C6CCA"/>
    <w:lvl w:ilvl="0" w:tplc="D944B4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4D40AF"/>
    <w:multiLevelType w:val="hybridMultilevel"/>
    <w:tmpl w:val="06CC0F4A"/>
    <w:lvl w:ilvl="0" w:tplc="0F78C1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4C3107"/>
    <w:multiLevelType w:val="hybridMultilevel"/>
    <w:tmpl w:val="2E04C232"/>
    <w:lvl w:ilvl="0" w:tplc="D944B4D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13C6B"/>
    <w:multiLevelType w:val="hybridMultilevel"/>
    <w:tmpl w:val="461AC0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FC0ABD"/>
    <w:multiLevelType w:val="singleLevel"/>
    <w:tmpl w:val="7186C12E"/>
    <w:lvl w:ilvl="0">
      <w:start w:val="2"/>
      <w:numFmt w:val="bullet"/>
      <w:lvlText w:val="-"/>
      <w:lvlJc w:val="left"/>
      <w:pPr>
        <w:tabs>
          <w:tab w:val="num" w:pos="570"/>
        </w:tabs>
        <w:ind w:left="570" w:hanging="57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9" w15:restartNumberingAfterBreak="0">
    <w:nsid w:val="7A100D28"/>
    <w:multiLevelType w:val="hybridMultilevel"/>
    <w:tmpl w:val="2F94C0BA"/>
    <w:lvl w:ilvl="0" w:tplc="FD788292">
      <w:start w:val="1"/>
      <w:numFmt w:val="upperLetter"/>
      <w:lvlText w:val="%1."/>
      <w:lvlJc w:val="left"/>
      <w:pPr>
        <w:ind w:left="5670" w:hanging="5670"/>
      </w:pPr>
      <w:rPr>
        <w:b/>
      </w:rPr>
    </w:lvl>
    <w:lvl w:ilvl="1" w:tplc="6A92C8E4">
      <w:start w:val="1"/>
      <w:numFmt w:val="decimal"/>
      <w:lvlText w:val="%2."/>
      <w:lvlJc w:val="left"/>
      <w:pPr>
        <w:ind w:left="1650" w:hanging="570"/>
      </w:pPr>
      <w:rPr>
        <w:b/>
        <w:i w:val="0"/>
      </w:rPr>
    </w:lvl>
    <w:lvl w:ilvl="2" w:tplc="140C001B">
      <w:start w:val="1"/>
      <w:numFmt w:val="lowerRoman"/>
      <w:lvlText w:val="%3."/>
      <w:lvlJc w:val="right"/>
      <w:pPr>
        <w:ind w:left="2160" w:hanging="180"/>
      </w:pPr>
    </w:lvl>
    <w:lvl w:ilvl="3" w:tplc="140C000F">
      <w:start w:val="1"/>
      <w:numFmt w:val="decimal"/>
      <w:lvlText w:val="%4."/>
      <w:lvlJc w:val="left"/>
      <w:pPr>
        <w:ind w:left="2880" w:hanging="360"/>
      </w:pPr>
    </w:lvl>
    <w:lvl w:ilvl="4" w:tplc="140C0019">
      <w:start w:val="1"/>
      <w:numFmt w:val="lowerLetter"/>
      <w:lvlText w:val="%5."/>
      <w:lvlJc w:val="left"/>
      <w:pPr>
        <w:ind w:left="3600" w:hanging="360"/>
      </w:pPr>
    </w:lvl>
    <w:lvl w:ilvl="5" w:tplc="140C001B">
      <w:start w:val="1"/>
      <w:numFmt w:val="lowerRoman"/>
      <w:lvlText w:val="%6."/>
      <w:lvlJc w:val="right"/>
      <w:pPr>
        <w:ind w:left="4320" w:hanging="180"/>
      </w:pPr>
    </w:lvl>
    <w:lvl w:ilvl="6" w:tplc="140C000F">
      <w:start w:val="1"/>
      <w:numFmt w:val="decimal"/>
      <w:lvlText w:val="%7."/>
      <w:lvlJc w:val="left"/>
      <w:pPr>
        <w:ind w:left="5040" w:hanging="360"/>
      </w:pPr>
    </w:lvl>
    <w:lvl w:ilvl="7" w:tplc="140C0019">
      <w:start w:val="1"/>
      <w:numFmt w:val="lowerLetter"/>
      <w:lvlText w:val="%8."/>
      <w:lvlJc w:val="left"/>
      <w:pPr>
        <w:ind w:left="5760" w:hanging="360"/>
      </w:pPr>
    </w:lvl>
    <w:lvl w:ilvl="8" w:tplc="140C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DE03E1"/>
    <w:multiLevelType w:val="hybridMultilevel"/>
    <w:tmpl w:val="0EDED00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D1151"/>
    <w:multiLevelType w:val="hybridMultilevel"/>
    <w:tmpl w:val="9FC026F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0273594">
    <w:abstractNumId w:val="0"/>
  </w:num>
  <w:num w:numId="2" w16cid:durableId="1553270050">
    <w:abstractNumId w:val="7"/>
  </w:num>
  <w:num w:numId="3" w16cid:durableId="116471034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59238854">
    <w:abstractNumId w:val="18"/>
  </w:num>
  <w:num w:numId="5" w16cid:durableId="637490093">
    <w:abstractNumId w:val="18"/>
    <w:lvlOverride w:ilvl="0">
      <w:startOverride w:val="6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4347568">
    <w:abstractNumId w:val="14"/>
  </w:num>
  <w:num w:numId="7" w16cid:durableId="590045202">
    <w:abstractNumId w:val="20"/>
  </w:num>
  <w:num w:numId="8" w16cid:durableId="1253664895">
    <w:abstractNumId w:val="19"/>
  </w:num>
  <w:num w:numId="9" w16cid:durableId="1459715492">
    <w:abstractNumId w:val="27"/>
  </w:num>
  <w:num w:numId="10" w16cid:durableId="191492808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83204301">
    <w:abstractNumId w:val="24"/>
  </w:num>
  <w:num w:numId="12" w16cid:durableId="606622147">
    <w:abstractNumId w:val="35"/>
  </w:num>
  <w:num w:numId="13" w16cid:durableId="1910385117">
    <w:abstractNumId w:val="30"/>
  </w:num>
  <w:num w:numId="14" w16cid:durableId="1788281534">
    <w:abstractNumId w:val="34"/>
  </w:num>
  <w:num w:numId="15" w16cid:durableId="790637003">
    <w:abstractNumId w:val="8"/>
  </w:num>
  <w:num w:numId="16" w16cid:durableId="410272741">
    <w:abstractNumId w:val="28"/>
  </w:num>
  <w:num w:numId="17" w16cid:durableId="106823696">
    <w:abstractNumId w:val="3"/>
  </w:num>
  <w:num w:numId="18" w16cid:durableId="1091702690">
    <w:abstractNumId w:val="36"/>
  </w:num>
  <w:num w:numId="19" w16cid:durableId="1639723064">
    <w:abstractNumId w:val="26"/>
  </w:num>
  <w:num w:numId="20" w16cid:durableId="1452019773">
    <w:abstractNumId w:val="6"/>
  </w:num>
  <w:num w:numId="21" w16cid:durableId="1747219438">
    <w:abstractNumId w:val="32"/>
  </w:num>
  <w:num w:numId="22" w16cid:durableId="508258968">
    <w:abstractNumId w:val="12"/>
  </w:num>
  <w:num w:numId="23" w16cid:durableId="233853077">
    <w:abstractNumId w:val="17"/>
  </w:num>
  <w:num w:numId="24" w16cid:durableId="55473124">
    <w:abstractNumId w:val="4"/>
  </w:num>
  <w:num w:numId="25" w16cid:durableId="1044596777">
    <w:abstractNumId w:val="15"/>
  </w:num>
  <w:num w:numId="26" w16cid:durableId="1037316136">
    <w:abstractNumId w:val="29"/>
  </w:num>
  <w:num w:numId="27" w16cid:durableId="1603225313">
    <w:abstractNumId w:val="16"/>
  </w:num>
  <w:num w:numId="28" w16cid:durableId="1693190110">
    <w:abstractNumId w:val="33"/>
  </w:num>
  <w:num w:numId="29" w16cid:durableId="1740902031">
    <w:abstractNumId w:val="2"/>
  </w:num>
  <w:num w:numId="30" w16cid:durableId="873663382">
    <w:abstractNumId w:val="11"/>
  </w:num>
  <w:num w:numId="31" w16cid:durableId="772823236">
    <w:abstractNumId w:val="37"/>
  </w:num>
  <w:num w:numId="32" w16cid:durableId="960650756">
    <w:abstractNumId w:val="31"/>
  </w:num>
  <w:num w:numId="33" w16cid:durableId="367606664">
    <w:abstractNumId w:val="40"/>
  </w:num>
  <w:num w:numId="34" w16cid:durableId="864370716">
    <w:abstractNumId w:val="22"/>
  </w:num>
  <w:num w:numId="35" w16cid:durableId="1010791683">
    <w:abstractNumId w:val="41"/>
  </w:num>
  <w:num w:numId="36" w16cid:durableId="1587568919">
    <w:abstractNumId w:val="13"/>
  </w:num>
  <w:num w:numId="37" w16cid:durableId="338847710">
    <w:abstractNumId w:val="23"/>
  </w:num>
  <w:num w:numId="38" w16cid:durableId="237787269">
    <w:abstractNumId w:val="5"/>
  </w:num>
  <w:num w:numId="39" w16cid:durableId="853349576">
    <w:abstractNumId w:val="21"/>
  </w:num>
  <w:num w:numId="40" w16cid:durableId="1322110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54512483">
    <w:abstractNumId w:val="9"/>
  </w:num>
  <w:num w:numId="42" w16cid:durableId="166870236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494949314">
    <w:abstractNumId w:val="38"/>
  </w:num>
  <w:num w:numId="44" w16cid:durableId="90402720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0"/>
  <w:defaultTabStop w:val="1298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1C0"/>
    <w:rsid w:val="0000069C"/>
    <w:rsid w:val="0000104C"/>
    <w:rsid w:val="000043C5"/>
    <w:rsid w:val="00007A9F"/>
    <w:rsid w:val="00011F52"/>
    <w:rsid w:val="0001288C"/>
    <w:rsid w:val="00016313"/>
    <w:rsid w:val="000205A8"/>
    <w:rsid w:val="000216F5"/>
    <w:rsid w:val="00023722"/>
    <w:rsid w:val="00025599"/>
    <w:rsid w:val="00025F87"/>
    <w:rsid w:val="00026F0C"/>
    <w:rsid w:val="00026FBF"/>
    <w:rsid w:val="00027797"/>
    <w:rsid w:val="00027C08"/>
    <w:rsid w:val="0003060A"/>
    <w:rsid w:val="000309ED"/>
    <w:rsid w:val="00034E36"/>
    <w:rsid w:val="00037094"/>
    <w:rsid w:val="00043675"/>
    <w:rsid w:val="00044BEF"/>
    <w:rsid w:val="0004532E"/>
    <w:rsid w:val="00045A39"/>
    <w:rsid w:val="00047625"/>
    <w:rsid w:val="000518EF"/>
    <w:rsid w:val="00052C82"/>
    <w:rsid w:val="00055E3C"/>
    <w:rsid w:val="00056643"/>
    <w:rsid w:val="00060ABF"/>
    <w:rsid w:val="00060D9A"/>
    <w:rsid w:val="00062243"/>
    <w:rsid w:val="000637CA"/>
    <w:rsid w:val="000645F7"/>
    <w:rsid w:val="00065B1B"/>
    <w:rsid w:val="00066A9A"/>
    <w:rsid w:val="00070F9B"/>
    <w:rsid w:val="00071219"/>
    <w:rsid w:val="00071F14"/>
    <w:rsid w:val="00080537"/>
    <w:rsid w:val="00082B53"/>
    <w:rsid w:val="0008307D"/>
    <w:rsid w:val="000839C9"/>
    <w:rsid w:val="00084787"/>
    <w:rsid w:val="000854BA"/>
    <w:rsid w:val="0008636A"/>
    <w:rsid w:val="000943BA"/>
    <w:rsid w:val="000A37D4"/>
    <w:rsid w:val="000A381D"/>
    <w:rsid w:val="000A5508"/>
    <w:rsid w:val="000A6B74"/>
    <w:rsid w:val="000A77C5"/>
    <w:rsid w:val="000A7A1B"/>
    <w:rsid w:val="000B0544"/>
    <w:rsid w:val="000B4BAB"/>
    <w:rsid w:val="000B4E8F"/>
    <w:rsid w:val="000C0591"/>
    <w:rsid w:val="000C0A02"/>
    <w:rsid w:val="000C12E6"/>
    <w:rsid w:val="000C279D"/>
    <w:rsid w:val="000C3D8A"/>
    <w:rsid w:val="000C47E2"/>
    <w:rsid w:val="000C7F57"/>
    <w:rsid w:val="000D1942"/>
    <w:rsid w:val="000D33EC"/>
    <w:rsid w:val="000D47A7"/>
    <w:rsid w:val="000D57C0"/>
    <w:rsid w:val="000D5DD9"/>
    <w:rsid w:val="000D6787"/>
    <w:rsid w:val="000D6892"/>
    <w:rsid w:val="000E20F2"/>
    <w:rsid w:val="000E6243"/>
    <w:rsid w:val="000E7CF2"/>
    <w:rsid w:val="000F1373"/>
    <w:rsid w:val="000F3760"/>
    <w:rsid w:val="000F4B65"/>
    <w:rsid w:val="000F57E4"/>
    <w:rsid w:val="001018D9"/>
    <w:rsid w:val="0010684F"/>
    <w:rsid w:val="00111618"/>
    <w:rsid w:val="001131F4"/>
    <w:rsid w:val="00113F2F"/>
    <w:rsid w:val="0011429F"/>
    <w:rsid w:val="00114523"/>
    <w:rsid w:val="00115DC2"/>
    <w:rsid w:val="00117F7A"/>
    <w:rsid w:val="0012062A"/>
    <w:rsid w:val="00120BDC"/>
    <w:rsid w:val="00122759"/>
    <w:rsid w:val="00122CFA"/>
    <w:rsid w:val="00123188"/>
    <w:rsid w:val="0012435A"/>
    <w:rsid w:val="00124832"/>
    <w:rsid w:val="0012532B"/>
    <w:rsid w:val="0012695E"/>
    <w:rsid w:val="00130035"/>
    <w:rsid w:val="00140B32"/>
    <w:rsid w:val="001412E6"/>
    <w:rsid w:val="00142894"/>
    <w:rsid w:val="00144E7B"/>
    <w:rsid w:val="00146D73"/>
    <w:rsid w:val="00147910"/>
    <w:rsid w:val="00152D76"/>
    <w:rsid w:val="001540E4"/>
    <w:rsid w:val="00157DFA"/>
    <w:rsid w:val="00160FB3"/>
    <w:rsid w:val="00162748"/>
    <w:rsid w:val="001627EE"/>
    <w:rsid w:val="00166641"/>
    <w:rsid w:val="00171DD4"/>
    <w:rsid w:val="00176118"/>
    <w:rsid w:val="00180C32"/>
    <w:rsid w:val="00184540"/>
    <w:rsid w:val="00186C8D"/>
    <w:rsid w:val="00190371"/>
    <w:rsid w:val="001914E6"/>
    <w:rsid w:val="00193C9C"/>
    <w:rsid w:val="001940A7"/>
    <w:rsid w:val="00194D3C"/>
    <w:rsid w:val="00194DE2"/>
    <w:rsid w:val="0019792E"/>
    <w:rsid w:val="00197E68"/>
    <w:rsid w:val="001A3DFF"/>
    <w:rsid w:val="001A7DD7"/>
    <w:rsid w:val="001B08BA"/>
    <w:rsid w:val="001B17AC"/>
    <w:rsid w:val="001B2DD0"/>
    <w:rsid w:val="001B4B33"/>
    <w:rsid w:val="001B6785"/>
    <w:rsid w:val="001C048C"/>
    <w:rsid w:val="001C2824"/>
    <w:rsid w:val="001C2A1F"/>
    <w:rsid w:val="001C3599"/>
    <w:rsid w:val="001C4524"/>
    <w:rsid w:val="001C58E4"/>
    <w:rsid w:val="001C6FED"/>
    <w:rsid w:val="001C70C1"/>
    <w:rsid w:val="001D3DC1"/>
    <w:rsid w:val="001D68FE"/>
    <w:rsid w:val="001E4C7C"/>
    <w:rsid w:val="001E53C7"/>
    <w:rsid w:val="001E7983"/>
    <w:rsid w:val="001F1AC2"/>
    <w:rsid w:val="001F1EEB"/>
    <w:rsid w:val="001F416B"/>
    <w:rsid w:val="001F6E79"/>
    <w:rsid w:val="00204735"/>
    <w:rsid w:val="00205B68"/>
    <w:rsid w:val="00207DD3"/>
    <w:rsid w:val="002101BF"/>
    <w:rsid w:val="0021109C"/>
    <w:rsid w:val="00211803"/>
    <w:rsid w:val="002139F9"/>
    <w:rsid w:val="002145D6"/>
    <w:rsid w:val="0021607E"/>
    <w:rsid w:val="00216555"/>
    <w:rsid w:val="00216CBF"/>
    <w:rsid w:val="002212B9"/>
    <w:rsid w:val="002216D9"/>
    <w:rsid w:val="002230AA"/>
    <w:rsid w:val="0022444F"/>
    <w:rsid w:val="002253B0"/>
    <w:rsid w:val="002269E1"/>
    <w:rsid w:val="0023099A"/>
    <w:rsid w:val="00232CFF"/>
    <w:rsid w:val="00235E0B"/>
    <w:rsid w:val="00235FE1"/>
    <w:rsid w:val="00243E2E"/>
    <w:rsid w:val="00244CBD"/>
    <w:rsid w:val="00245935"/>
    <w:rsid w:val="002460A8"/>
    <w:rsid w:val="0024740E"/>
    <w:rsid w:val="00251893"/>
    <w:rsid w:val="002518F0"/>
    <w:rsid w:val="0025204C"/>
    <w:rsid w:val="002538F2"/>
    <w:rsid w:val="0025401F"/>
    <w:rsid w:val="002545DD"/>
    <w:rsid w:val="0026073F"/>
    <w:rsid w:val="0026165F"/>
    <w:rsid w:val="00263AFD"/>
    <w:rsid w:val="002642F6"/>
    <w:rsid w:val="0026494F"/>
    <w:rsid w:val="00264C13"/>
    <w:rsid w:val="00265C5C"/>
    <w:rsid w:val="0027029F"/>
    <w:rsid w:val="00270F8E"/>
    <w:rsid w:val="00272A57"/>
    <w:rsid w:val="00274890"/>
    <w:rsid w:val="00275F6C"/>
    <w:rsid w:val="002763F8"/>
    <w:rsid w:val="0027776D"/>
    <w:rsid w:val="00293BC1"/>
    <w:rsid w:val="00296D78"/>
    <w:rsid w:val="002A09FB"/>
    <w:rsid w:val="002A2404"/>
    <w:rsid w:val="002A2524"/>
    <w:rsid w:val="002A5319"/>
    <w:rsid w:val="002A7159"/>
    <w:rsid w:val="002B1FDE"/>
    <w:rsid w:val="002B4E4D"/>
    <w:rsid w:val="002B57F3"/>
    <w:rsid w:val="002B6D59"/>
    <w:rsid w:val="002B7A8F"/>
    <w:rsid w:val="002B7E65"/>
    <w:rsid w:val="002C1677"/>
    <w:rsid w:val="002C22D0"/>
    <w:rsid w:val="002C3599"/>
    <w:rsid w:val="002C3700"/>
    <w:rsid w:val="002C3A67"/>
    <w:rsid w:val="002C451F"/>
    <w:rsid w:val="002C5952"/>
    <w:rsid w:val="002D0EF7"/>
    <w:rsid w:val="002D10C6"/>
    <w:rsid w:val="002D2939"/>
    <w:rsid w:val="002D358A"/>
    <w:rsid w:val="002D37C1"/>
    <w:rsid w:val="002D502F"/>
    <w:rsid w:val="002D68F5"/>
    <w:rsid w:val="002E0019"/>
    <w:rsid w:val="002E15E2"/>
    <w:rsid w:val="002E41CA"/>
    <w:rsid w:val="002E4490"/>
    <w:rsid w:val="002E54B2"/>
    <w:rsid w:val="002E5F27"/>
    <w:rsid w:val="002F0116"/>
    <w:rsid w:val="002F0858"/>
    <w:rsid w:val="002F146D"/>
    <w:rsid w:val="002F1587"/>
    <w:rsid w:val="002F34DD"/>
    <w:rsid w:val="002F3C52"/>
    <w:rsid w:val="002F5A28"/>
    <w:rsid w:val="0030113C"/>
    <w:rsid w:val="00302EC0"/>
    <w:rsid w:val="00306A64"/>
    <w:rsid w:val="00306F80"/>
    <w:rsid w:val="00310041"/>
    <w:rsid w:val="00311580"/>
    <w:rsid w:val="00312817"/>
    <w:rsid w:val="0031304B"/>
    <w:rsid w:val="00317EE7"/>
    <w:rsid w:val="00320C1D"/>
    <w:rsid w:val="00321FC2"/>
    <w:rsid w:val="00323E81"/>
    <w:rsid w:val="00324880"/>
    <w:rsid w:val="0032555E"/>
    <w:rsid w:val="00331193"/>
    <w:rsid w:val="00331274"/>
    <w:rsid w:val="00333CF8"/>
    <w:rsid w:val="00334109"/>
    <w:rsid w:val="00336844"/>
    <w:rsid w:val="0033785E"/>
    <w:rsid w:val="00341399"/>
    <w:rsid w:val="003432AE"/>
    <w:rsid w:val="003506E4"/>
    <w:rsid w:val="00350C8C"/>
    <w:rsid w:val="00352BA4"/>
    <w:rsid w:val="00353896"/>
    <w:rsid w:val="00354522"/>
    <w:rsid w:val="00361D5E"/>
    <w:rsid w:val="00361DF7"/>
    <w:rsid w:val="003658EF"/>
    <w:rsid w:val="00365C31"/>
    <w:rsid w:val="00370AB1"/>
    <w:rsid w:val="00371874"/>
    <w:rsid w:val="00371F01"/>
    <w:rsid w:val="003738F1"/>
    <w:rsid w:val="003820AB"/>
    <w:rsid w:val="003830E1"/>
    <w:rsid w:val="0038430B"/>
    <w:rsid w:val="003875BD"/>
    <w:rsid w:val="00390403"/>
    <w:rsid w:val="00390DB6"/>
    <w:rsid w:val="00394E71"/>
    <w:rsid w:val="003A1712"/>
    <w:rsid w:val="003A18DB"/>
    <w:rsid w:val="003A4431"/>
    <w:rsid w:val="003A5034"/>
    <w:rsid w:val="003A5106"/>
    <w:rsid w:val="003A66D1"/>
    <w:rsid w:val="003A7C54"/>
    <w:rsid w:val="003B0182"/>
    <w:rsid w:val="003B196E"/>
    <w:rsid w:val="003B2EA8"/>
    <w:rsid w:val="003B3471"/>
    <w:rsid w:val="003B3A95"/>
    <w:rsid w:val="003C1570"/>
    <w:rsid w:val="003C7CF0"/>
    <w:rsid w:val="003D18EF"/>
    <w:rsid w:val="003D2B5F"/>
    <w:rsid w:val="003D391F"/>
    <w:rsid w:val="003D3A54"/>
    <w:rsid w:val="003D4B05"/>
    <w:rsid w:val="003D7306"/>
    <w:rsid w:val="003D7FCD"/>
    <w:rsid w:val="003E24A7"/>
    <w:rsid w:val="003E5258"/>
    <w:rsid w:val="003E54D9"/>
    <w:rsid w:val="003E599C"/>
    <w:rsid w:val="003F0C31"/>
    <w:rsid w:val="003F11B1"/>
    <w:rsid w:val="003F53EB"/>
    <w:rsid w:val="003F73A4"/>
    <w:rsid w:val="0040031C"/>
    <w:rsid w:val="0040047A"/>
    <w:rsid w:val="0040089D"/>
    <w:rsid w:val="00403AE6"/>
    <w:rsid w:val="004045F2"/>
    <w:rsid w:val="00404681"/>
    <w:rsid w:val="004062BB"/>
    <w:rsid w:val="00407F14"/>
    <w:rsid w:val="0041382B"/>
    <w:rsid w:val="00416D30"/>
    <w:rsid w:val="00417327"/>
    <w:rsid w:val="00417CB5"/>
    <w:rsid w:val="004201FF"/>
    <w:rsid w:val="00422899"/>
    <w:rsid w:val="0042781A"/>
    <w:rsid w:val="00427953"/>
    <w:rsid w:val="00440B3C"/>
    <w:rsid w:val="0044112F"/>
    <w:rsid w:val="00441A76"/>
    <w:rsid w:val="0044273B"/>
    <w:rsid w:val="004430AA"/>
    <w:rsid w:val="0044737B"/>
    <w:rsid w:val="00447873"/>
    <w:rsid w:val="004501F0"/>
    <w:rsid w:val="004508AE"/>
    <w:rsid w:val="00453D6B"/>
    <w:rsid w:val="0045651F"/>
    <w:rsid w:val="004572EE"/>
    <w:rsid w:val="00457AB1"/>
    <w:rsid w:val="0046245C"/>
    <w:rsid w:val="00466A76"/>
    <w:rsid w:val="00467D05"/>
    <w:rsid w:val="00467D09"/>
    <w:rsid w:val="00470BE9"/>
    <w:rsid w:val="0047215B"/>
    <w:rsid w:val="00472304"/>
    <w:rsid w:val="00476525"/>
    <w:rsid w:val="00476A65"/>
    <w:rsid w:val="00484203"/>
    <w:rsid w:val="00484910"/>
    <w:rsid w:val="00484EC2"/>
    <w:rsid w:val="004862DB"/>
    <w:rsid w:val="00486410"/>
    <w:rsid w:val="004904A0"/>
    <w:rsid w:val="004926D5"/>
    <w:rsid w:val="0049308D"/>
    <w:rsid w:val="0049532E"/>
    <w:rsid w:val="004A06A3"/>
    <w:rsid w:val="004A0967"/>
    <w:rsid w:val="004A4322"/>
    <w:rsid w:val="004B3D22"/>
    <w:rsid w:val="004B4778"/>
    <w:rsid w:val="004B4EF5"/>
    <w:rsid w:val="004B5EB1"/>
    <w:rsid w:val="004B62E5"/>
    <w:rsid w:val="004B7B63"/>
    <w:rsid w:val="004B7DAB"/>
    <w:rsid w:val="004C0AD4"/>
    <w:rsid w:val="004C148D"/>
    <w:rsid w:val="004C1F96"/>
    <w:rsid w:val="004C3184"/>
    <w:rsid w:val="004D0D07"/>
    <w:rsid w:val="004D12CC"/>
    <w:rsid w:val="004D196C"/>
    <w:rsid w:val="004D5019"/>
    <w:rsid w:val="004D533D"/>
    <w:rsid w:val="004D5508"/>
    <w:rsid w:val="004D6256"/>
    <w:rsid w:val="004D62FF"/>
    <w:rsid w:val="004D7B47"/>
    <w:rsid w:val="004E1F06"/>
    <w:rsid w:val="004E42AB"/>
    <w:rsid w:val="004E6A11"/>
    <w:rsid w:val="004E7460"/>
    <w:rsid w:val="004F160A"/>
    <w:rsid w:val="004F2C76"/>
    <w:rsid w:val="004F2E89"/>
    <w:rsid w:val="004F47DE"/>
    <w:rsid w:val="004F7415"/>
    <w:rsid w:val="005018EB"/>
    <w:rsid w:val="005026D6"/>
    <w:rsid w:val="00505806"/>
    <w:rsid w:val="00505A4B"/>
    <w:rsid w:val="005069FD"/>
    <w:rsid w:val="00506DCA"/>
    <w:rsid w:val="00507474"/>
    <w:rsid w:val="00510A0F"/>
    <w:rsid w:val="00513E8A"/>
    <w:rsid w:val="0052277C"/>
    <w:rsid w:val="00523DE7"/>
    <w:rsid w:val="00525B04"/>
    <w:rsid w:val="00526446"/>
    <w:rsid w:val="0053072A"/>
    <w:rsid w:val="00530776"/>
    <w:rsid w:val="005309F5"/>
    <w:rsid w:val="00535B90"/>
    <w:rsid w:val="0053650D"/>
    <w:rsid w:val="005404B8"/>
    <w:rsid w:val="005409D9"/>
    <w:rsid w:val="00542124"/>
    <w:rsid w:val="0054326A"/>
    <w:rsid w:val="0055347C"/>
    <w:rsid w:val="0055684A"/>
    <w:rsid w:val="0056082D"/>
    <w:rsid w:val="00564E6E"/>
    <w:rsid w:val="0056536D"/>
    <w:rsid w:val="005816EE"/>
    <w:rsid w:val="00582654"/>
    <w:rsid w:val="00583DE8"/>
    <w:rsid w:val="005855AA"/>
    <w:rsid w:val="00587667"/>
    <w:rsid w:val="0059032A"/>
    <w:rsid w:val="00590E9E"/>
    <w:rsid w:val="00590F21"/>
    <w:rsid w:val="00593435"/>
    <w:rsid w:val="00595134"/>
    <w:rsid w:val="005957CA"/>
    <w:rsid w:val="00595E24"/>
    <w:rsid w:val="00596B57"/>
    <w:rsid w:val="005973A1"/>
    <w:rsid w:val="00597D78"/>
    <w:rsid w:val="00597F3B"/>
    <w:rsid w:val="005A1E7E"/>
    <w:rsid w:val="005A224D"/>
    <w:rsid w:val="005A291C"/>
    <w:rsid w:val="005B0004"/>
    <w:rsid w:val="005B3339"/>
    <w:rsid w:val="005B3725"/>
    <w:rsid w:val="005B3C4D"/>
    <w:rsid w:val="005C4254"/>
    <w:rsid w:val="005C544E"/>
    <w:rsid w:val="005C5798"/>
    <w:rsid w:val="005D29D2"/>
    <w:rsid w:val="005D4835"/>
    <w:rsid w:val="005D7773"/>
    <w:rsid w:val="005E3096"/>
    <w:rsid w:val="005E3A84"/>
    <w:rsid w:val="005E41AE"/>
    <w:rsid w:val="005E45C2"/>
    <w:rsid w:val="005E50B0"/>
    <w:rsid w:val="005E62A6"/>
    <w:rsid w:val="005E6633"/>
    <w:rsid w:val="005E7172"/>
    <w:rsid w:val="005F0FDE"/>
    <w:rsid w:val="005F6867"/>
    <w:rsid w:val="006029AD"/>
    <w:rsid w:val="00602B69"/>
    <w:rsid w:val="00604A13"/>
    <w:rsid w:val="006073A1"/>
    <w:rsid w:val="00611007"/>
    <w:rsid w:val="00611C3C"/>
    <w:rsid w:val="0062400D"/>
    <w:rsid w:val="00624ABE"/>
    <w:rsid w:val="00624E3C"/>
    <w:rsid w:val="00625452"/>
    <w:rsid w:val="006278A2"/>
    <w:rsid w:val="006302C4"/>
    <w:rsid w:val="00630C7D"/>
    <w:rsid w:val="00630DF6"/>
    <w:rsid w:val="006311D1"/>
    <w:rsid w:val="00632AB7"/>
    <w:rsid w:val="00633A93"/>
    <w:rsid w:val="00633C1C"/>
    <w:rsid w:val="00633E73"/>
    <w:rsid w:val="00634CBA"/>
    <w:rsid w:val="00634DE2"/>
    <w:rsid w:val="00636DF5"/>
    <w:rsid w:val="00637E6E"/>
    <w:rsid w:val="00640A23"/>
    <w:rsid w:val="0064118E"/>
    <w:rsid w:val="0064204D"/>
    <w:rsid w:val="00642499"/>
    <w:rsid w:val="006429B6"/>
    <w:rsid w:val="00650845"/>
    <w:rsid w:val="00651DFA"/>
    <w:rsid w:val="006520B5"/>
    <w:rsid w:val="006543EF"/>
    <w:rsid w:val="00655A21"/>
    <w:rsid w:val="00660137"/>
    <w:rsid w:val="00660F6D"/>
    <w:rsid w:val="006625D1"/>
    <w:rsid w:val="00662785"/>
    <w:rsid w:val="00662F45"/>
    <w:rsid w:val="0066301A"/>
    <w:rsid w:val="0066497B"/>
    <w:rsid w:val="00665E21"/>
    <w:rsid w:val="00670A19"/>
    <w:rsid w:val="0067271F"/>
    <w:rsid w:val="00674009"/>
    <w:rsid w:val="006740F2"/>
    <w:rsid w:val="006741EF"/>
    <w:rsid w:val="006751BD"/>
    <w:rsid w:val="0067595C"/>
    <w:rsid w:val="00681191"/>
    <w:rsid w:val="006858C3"/>
    <w:rsid w:val="006902B3"/>
    <w:rsid w:val="00690646"/>
    <w:rsid w:val="00690E71"/>
    <w:rsid w:val="006916D3"/>
    <w:rsid w:val="00692EDE"/>
    <w:rsid w:val="006962D2"/>
    <w:rsid w:val="00696ACA"/>
    <w:rsid w:val="006A2516"/>
    <w:rsid w:val="006A65DD"/>
    <w:rsid w:val="006B0F24"/>
    <w:rsid w:val="006C25C2"/>
    <w:rsid w:val="006C4156"/>
    <w:rsid w:val="006C64FF"/>
    <w:rsid w:val="006D056B"/>
    <w:rsid w:val="006D1792"/>
    <w:rsid w:val="006D40CE"/>
    <w:rsid w:val="006D4F8E"/>
    <w:rsid w:val="006D5209"/>
    <w:rsid w:val="006D6327"/>
    <w:rsid w:val="006E05BF"/>
    <w:rsid w:val="006E0C43"/>
    <w:rsid w:val="006E299D"/>
    <w:rsid w:val="006F0193"/>
    <w:rsid w:val="006F3110"/>
    <w:rsid w:val="006F38ED"/>
    <w:rsid w:val="00702777"/>
    <w:rsid w:val="007027B4"/>
    <w:rsid w:val="00703654"/>
    <w:rsid w:val="00703A2F"/>
    <w:rsid w:val="00703DDB"/>
    <w:rsid w:val="007057A6"/>
    <w:rsid w:val="00710065"/>
    <w:rsid w:val="00711E7E"/>
    <w:rsid w:val="00713A4D"/>
    <w:rsid w:val="007155D1"/>
    <w:rsid w:val="00722345"/>
    <w:rsid w:val="00722660"/>
    <w:rsid w:val="007227FD"/>
    <w:rsid w:val="0072636C"/>
    <w:rsid w:val="0072725C"/>
    <w:rsid w:val="0073214F"/>
    <w:rsid w:val="00734568"/>
    <w:rsid w:val="00735F85"/>
    <w:rsid w:val="007430D9"/>
    <w:rsid w:val="00744B0E"/>
    <w:rsid w:val="00744F44"/>
    <w:rsid w:val="00745560"/>
    <w:rsid w:val="00750A5A"/>
    <w:rsid w:val="00753219"/>
    <w:rsid w:val="00754F9C"/>
    <w:rsid w:val="00756B49"/>
    <w:rsid w:val="007600C2"/>
    <w:rsid w:val="00763C84"/>
    <w:rsid w:val="00763E42"/>
    <w:rsid w:val="00767BC1"/>
    <w:rsid w:val="00770DCD"/>
    <w:rsid w:val="00770FED"/>
    <w:rsid w:val="0077254A"/>
    <w:rsid w:val="00772E04"/>
    <w:rsid w:val="00774100"/>
    <w:rsid w:val="007742B9"/>
    <w:rsid w:val="00775C61"/>
    <w:rsid w:val="00776654"/>
    <w:rsid w:val="007768D6"/>
    <w:rsid w:val="00776CB2"/>
    <w:rsid w:val="00777628"/>
    <w:rsid w:val="00780A94"/>
    <w:rsid w:val="00781B46"/>
    <w:rsid w:val="00782E44"/>
    <w:rsid w:val="00786095"/>
    <w:rsid w:val="0078779F"/>
    <w:rsid w:val="00787B44"/>
    <w:rsid w:val="00787DCB"/>
    <w:rsid w:val="00791563"/>
    <w:rsid w:val="00794E57"/>
    <w:rsid w:val="0079594E"/>
    <w:rsid w:val="007A0219"/>
    <w:rsid w:val="007A25D8"/>
    <w:rsid w:val="007A2747"/>
    <w:rsid w:val="007A3B78"/>
    <w:rsid w:val="007A7028"/>
    <w:rsid w:val="007B14B2"/>
    <w:rsid w:val="007B46EB"/>
    <w:rsid w:val="007B57FB"/>
    <w:rsid w:val="007B760B"/>
    <w:rsid w:val="007B7DDB"/>
    <w:rsid w:val="007C00BC"/>
    <w:rsid w:val="007C1E6C"/>
    <w:rsid w:val="007C359E"/>
    <w:rsid w:val="007C3DD8"/>
    <w:rsid w:val="007C3DE4"/>
    <w:rsid w:val="007C3FEC"/>
    <w:rsid w:val="007C5FF4"/>
    <w:rsid w:val="007D77C1"/>
    <w:rsid w:val="007D79D0"/>
    <w:rsid w:val="007E0046"/>
    <w:rsid w:val="007E144C"/>
    <w:rsid w:val="007E15B2"/>
    <w:rsid w:val="007E3444"/>
    <w:rsid w:val="007E4236"/>
    <w:rsid w:val="007E6460"/>
    <w:rsid w:val="007F4EE8"/>
    <w:rsid w:val="007F6027"/>
    <w:rsid w:val="007F789D"/>
    <w:rsid w:val="0080034E"/>
    <w:rsid w:val="0080120B"/>
    <w:rsid w:val="0080124E"/>
    <w:rsid w:val="00806BC7"/>
    <w:rsid w:val="00806DEF"/>
    <w:rsid w:val="008076B8"/>
    <w:rsid w:val="0081065E"/>
    <w:rsid w:val="008112F4"/>
    <w:rsid w:val="00812177"/>
    <w:rsid w:val="0081374F"/>
    <w:rsid w:val="0081524F"/>
    <w:rsid w:val="008171D1"/>
    <w:rsid w:val="008204D1"/>
    <w:rsid w:val="00820A7E"/>
    <w:rsid w:val="0082224B"/>
    <w:rsid w:val="00825D4F"/>
    <w:rsid w:val="008276C9"/>
    <w:rsid w:val="00832245"/>
    <w:rsid w:val="0083235A"/>
    <w:rsid w:val="008324D3"/>
    <w:rsid w:val="00835EB8"/>
    <w:rsid w:val="008369E8"/>
    <w:rsid w:val="00836C4B"/>
    <w:rsid w:val="00840F94"/>
    <w:rsid w:val="008413E5"/>
    <w:rsid w:val="00842585"/>
    <w:rsid w:val="00843F93"/>
    <w:rsid w:val="00844EB0"/>
    <w:rsid w:val="00845169"/>
    <w:rsid w:val="008453E4"/>
    <w:rsid w:val="0084766D"/>
    <w:rsid w:val="0084782C"/>
    <w:rsid w:val="008519C3"/>
    <w:rsid w:val="00852E42"/>
    <w:rsid w:val="008564F9"/>
    <w:rsid w:val="0085668C"/>
    <w:rsid w:val="00860BE0"/>
    <w:rsid w:val="00863A48"/>
    <w:rsid w:val="00864BF8"/>
    <w:rsid w:val="00865E9B"/>
    <w:rsid w:val="00870AD7"/>
    <w:rsid w:val="008771C9"/>
    <w:rsid w:val="008817D6"/>
    <w:rsid w:val="008838B8"/>
    <w:rsid w:val="008907BF"/>
    <w:rsid w:val="00893C89"/>
    <w:rsid w:val="008952A4"/>
    <w:rsid w:val="008A1416"/>
    <w:rsid w:val="008A1D55"/>
    <w:rsid w:val="008A79E9"/>
    <w:rsid w:val="008B2602"/>
    <w:rsid w:val="008B2EE6"/>
    <w:rsid w:val="008B3698"/>
    <w:rsid w:val="008B3AAB"/>
    <w:rsid w:val="008B3C2F"/>
    <w:rsid w:val="008B46F2"/>
    <w:rsid w:val="008B4B88"/>
    <w:rsid w:val="008B6459"/>
    <w:rsid w:val="008B73AB"/>
    <w:rsid w:val="008B7631"/>
    <w:rsid w:val="008B7C2F"/>
    <w:rsid w:val="008C232C"/>
    <w:rsid w:val="008C3862"/>
    <w:rsid w:val="008C55C0"/>
    <w:rsid w:val="008C6460"/>
    <w:rsid w:val="008D14EB"/>
    <w:rsid w:val="008D1891"/>
    <w:rsid w:val="008D372F"/>
    <w:rsid w:val="008D4760"/>
    <w:rsid w:val="008D6477"/>
    <w:rsid w:val="008D65F7"/>
    <w:rsid w:val="008D788C"/>
    <w:rsid w:val="008E190F"/>
    <w:rsid w:val="008E209F"/>
    <w:rsid w:val="008E4625"/>
    <w:rsid w:val="008F06E6"/>
    <w:rsid w:val="008F0725"/>
    <w:rsid w:val="008F130F"/>
    <w:rsid w:val="008F2E3F"/>
    <w:rsid w:val="008F6FA8"/>
    <w:rsid w:val="00901B75"/>
    <w:rsid w:val="00901B78"/>
    <w:rsid w:val="009067CB"/>
    <w:rsid w:val="0090694B"/>
    <w:rsid w:val="009104CC"/>
    <w:rsid w:val="00912942"/>
    <w:rsid w:val="00912B8E"/>
    <w:rsid w:val="00914070"/>
    <w:rsid w:val="009174C9"/>
    <w:rsid w:val="009178C8"/>
    <w:rsid w:val="00921E25"/>
    <w:rsid w:val="0092474A"/>
    <w:rsid w:val="00924A64"/>
    <w:rsid w:val="00926E1B"/>
    <w:rsid w:val="00931A9A"/>
    <w:rsid w:val="009349D6"/>
    <w:rsid w:val="00934D8A"/>
    <w:rsid w:val="00935718"/>
    <w:rsid w:val="00935E94"/>
    <w:rsid w:val="00935EBE"/>
    <w:rsid w:val="009401BC"/>
    <w:rsid w:val="009465EB"/>
    <w:rsid w:val="009470C6"/>
    <w:rsid w:val="00954166"/>
    <w:rsid w:val="009556EC"/>
    <w:rsid w:val="0095717F"/>
    <w:rsid w:val="00963F86"/>
    <w:rsid w:val="009650E8"/>
    <w:rsid w:val="00970891"/>
    <w:rsid w:val="009718F3"/>
    <w:rsid w:val="0097313B"/>
    <w:rsid w:val="00984797"/>
    <w:rsid w:val="009861AE"/>
    <w:rsid w:val="00986EFB"/>
    <w:rsid w:val="00990839"/>
    <w:rsid w:val="009909BD"/>
    <w:rsid w:val="00991191"/>
    <w:rsid w:val="00993807"/>
    <w:rsid w:val="009957F1"/>
    <w:rsid w:val="009971B7"/>
    <w:rsid w:val="009974F0"/>
    <w:rsid w:val="00997FBB"/>
    <w:rsid w:val="009A069A"/>
    <w:rsid w:val="009A09D8"/>
    <w:rsid w:val="009A5CA7"/>
    <w:rsid w:val="009A66E1"/>
    <w:rsid w:val="009A79EA"/>
    <w:rsid w:val="009B0DBD"/>
    <w:rsid w:val="009B475D"/>
    <w:rsid w:val="009C001C"/>
    <w:rsid w:val="009C01C0"/>
    <w:rsid w:val="009C23B0"/>
    <w:rsid w:val="009C2DB3"/>
    <w:rsid w:val="009C5F76"/>
    <w:rsid w:val="009C7007"/>
    <w:rsid w:val="009D1DB8"/>
    <w:rsid w:val="009E3755"/>
    <w:rsid w:val="009E6969"/>
    <w:rsid w:val="009F0794"/>
    <w:rsid w:val="009F30DE"/>
    <w:rsid w:val="009F4968"/>
    <w:rsid w:val="009F556F"/>
    <w:rsid w:val="009F797E"/>
    <w:rsid w:val="009F7FFA"/>
    <w:rsid w:val="00A01CC5"/>
    <w:rsid w:val="00A040FE"/>
    <w:rsid w:val="00A0456B"/>
    <w:rsid w:val="00A06C01"/>
    <w:rsid w:val="00A10469"/>
    <w:rsid w:val="00A1087E"/>
    <w:rsid w:val="00A10ADB"/>
    <w:rsid w:val="00A11E06"/>
    <w:rsid w:val="00A123F9"/>
    <w:rsid w:val="00A129C6"/>
    <w:rsid w:val="00A12D52"/>
    <w:rsid w:val="00A14CF6"/>
    <w:rsid w:val="00A15A2A"/>
    <w:rsid w:val="00A173D2"/>
    <w:rsid w:val="00A20F72"/>
    <w:rsid w:val="00A215DF"/>
    <w:rsid w:val="00A21CD9"/>
    <w:rsid w:val="00A23650"/>
    <w:rsid w:val="00A26717"/>
    <w:rsid w:val="00A3072C"/>
    <w:rsid w:val="00A31B81"/>
    <w:rsid w:val="00A32336"/>
    <w:rsid w:val="00A32AD7"/>
    <w:rsid w:val="00A343F4"/>
    <w:rsid w:val="00A345A2"/>
    <w:rsid w:val="00A35575"/>
    <w:rsid w:val="00A361E7"/>
    <w:rsid w:val="00A36D9C"/>
    <w:rsid w:val="00A40582"/>
    <w:rsid w:val="00A432B0"/>
    <w:rsid w:val="00A434B6"/>
    <w:rsid w:val="00A438D0"/>
    <w:rsid w:val="00A43FEF"/>
    <w:rsid w:val="00A44C3B"/>
    <w:rsid w:val="00A4566D"/>
    <w:rsid w:val="00A51B69"/>
    <w:rsid w:val="00A54313"/>
    <w:rsid w:val="00A55E28"/>
    <w:rsid w:val="00A56DE6"/>
    <w:rsid w:val="00A56FA5"/>
    <w:rsid w:val="00A60936"/>
    <w:rsid w:val="00A6144C"/>
    <w:rsid w:val="00A63BFD"/>
    <w:rsid w:val="00A64C93"/>
    <w:rsid w:val="00A769F2"/>
    <w:rsid w:val="00A8447F"/>
    <w:rsid w:val="00A85052"/>
    <w:rsid w:val="00A879EE"/>
    <w:rsid w:val="00A927E2"/>
    <w:rsid w:val="00A9551A"/>
    <w:rsid w:val="00A95609"/>
    <w:rsid w:val="00A95E05"/>
    <w:rsid w:val="00A96659"/>
    <w:rsid w:val="00AA0A40"/>
    <w:rsid w:val="00AA49BD"/>
    <w:rsid w:val="00AA5036"/>
    <w:rsid w:val="00AA59C0"/>
    <w:rsid w:val="00AA7116"/>
    <w:rsid w:val="00AA7E7A"/>
    <w:rsid w:val="00AB02C6"/>
    <w:rsid w:val="00AB109D"/>
    <w:rsid w:val="00AB1930"/>
    <w:rsid w:val="00AB5C81"/>
    <w:rsid w:val="00AB6E9F"/>
    <w:rsid w:val="00AC1C58"/>
    <w:rsid w:val="00AC1F16"/>
    <w:rsid w:val="00AC4C70"/>
    <w:rsid w:val="00AC6BCD"/>
    <w:rsid w:val="00AD00D4"/>
    <w:rsid w:val="00AD3FB2"/>
    <w:rsid w:val="00AD4454"/>
    <w:rsid w:val="00AD450C"/>
    <w:rsid w:val="00AD5B0A"/>
    <w:rsid w:val="00AE219B"/>
    <w:rsid w:val="00AE4D48"/>
    <w:rsid w:val="00AE69A4"/>
    <w:rsid w:val="00AE7EC0"/>
    <w:rsid w:val="00AF130B"/>
    <w:rsid w:val="00AF39DC"/>
    <w:rsid w:val="00AF4B4C"/>
    <w:rsid w:val="00AF4B7B"/>
    <w:rsid w:val="00AF51DA"/>
    <w:rsid w:val="00AF6067"/>
    <w:rsid w:val="00B05C34"/>
    <w:rsid w:val="00B0705F"/>
    <w:rsid w:val="00B070DB"/>
    <w:rsid w:val="00B10578"/>
    <w:rsid w:val="00B10C43"/>
    <w:rsid w:val="00B16E8F"/>
    <w:rsid w:val="00B21D24"/>
    <w:rsid w:val="00B22B90"/>
    <w:rsid w:val="00B241E5"/>
    <w:rsid w:val="00B25A58"/>
    <w:rsid w:val="00B25E38"/>
    <w:rsid w:val="00B26A8F"/>
    <w:rsid w:val="00B27374"/>
    <w:rsid w:val="00B300AD"/>
    <w:rsid w:val="00B31078"/>
    <w:rsid w:val="00B327AD"/>
    <w:rsid w:val="00B329FA"/>
    <w:rsid w:val="00B34552"/>
    <w:rsid w:val="00B36FE0"/>
    <w:rsid w:val="00B37399"/>
    <w:rsid w:val="00B37793"/>
    <w:rsid w:val="00B40E21"/>
    <w:rsid w:val="00B4184D"/>
    <w:rsid w:val="00B422EB"/>
    <w:rsid w:val="00B42634"/>
    <w:rsid w:val="00B42D48"/>
    <w:rsid w:val="00B42EAC"/>
    <w:rsid w:val="00B43F53"/>
    <w:rsid w:val="00B44191"/>
    <w:rsid w:val="00B46913"/>
    <w:rsid w:val="00B500D2"/>
    <w:rsid w:val="00B50E5F"/>
    <w:rsid w:val="00B51B6E"/>
    <w:rsid w:val="00B54AB3"/>
    <w:rsid w:val="00B56063"/>
    <w:rsid w:val="00B56A38"/>
    <w:rsid w:val="00B6492E"/>
    <w:rsid w:val="00B65826"/>
    <w:rsid w:val="00B72606"/>
    <w:rsid w:val="00B72ACE"/>
    <w:rsid w:val="00B7633E"/>
    <w:rsid w:val="00B7688E"/>
    <w:rsid w:val="00B7767C"/>
    <w:rsid w:val="00B77DC5"/>
    <w:rsid w:val="00B81451"/>
    <w:rsid w:val="00B82C4C"/>
    <w:rsid w:val="00B82DD6"/>
    <w:rsid w:val="00B8550F"/>
    <w:rsid w:val="00B866BB"/>
    <w:rsid w:val="00B86808"/>
    <w:rsid w:val="00B87B2E"/>
    <w:rsid w:val="00BA15CB"/>
    <w:rsid w:val="00BA2ABC"/>
    <w:rsid w:val="00BA304B"/>
    <w:rsid w:val="00BA3FBF"/>
    <w:rsid w:val="00BA568C"/>
    <w:rsid w:val="00BB18CF"/>
    <w:rsid w:val="00BB1EB6"/>
    <w:rsid w:val="00BB34E4"/>
    <w:rsid w:val="00BB3956"/>
    <w:rsid w:val="00BB4B56"/>
    <w:rsid w:val="00BB760E"/>
    <w:rsid w:val="00BC19D8"/>
    <w:rsid w:val="00BC25DD"/>
    <w:rsid w:val="00BC4A61"/>
    <w:rsid w:val="00BC6791"/>
    <w:rsid w:val="00BC7164"/>
    <w:rsid w:val="00BC75F3"/>
    <w:rsid w:val="00BD27ED"/>
    <w:rsid w:val="00BD28D7"/>
    <w:rsid w:val="00BD4C35"/>
    <w:rsid w:val="00BD7176"/>
    <w:rsid w:val="00BD765C"/>
    <w:rsid w:val="00BE3175"/>
    <w:rsid w:val="00BE5005"/>
    <w:rsid w:val="00BE78E9"/>
    <w:rsid w:val="00BE7F2F"/>
    <w:rsid w:val="00BF09E3"/>
    <w:rsid w:val="00BF13AB"/>
    <w:rsid w:val="00BF236C"/>
    <w:rsid w:val="00BF249A"/>
    <w:rsid w:val="00BF3306"/>
    <w:rsid w:val="00BF5683"/>
    <w:rsid w:val="00BF6C13"/>
    <w:rsid w:val="00C02174"/>
    <w:rsid w:val="00C06478"/>
    <w:rsid w:val="00C070D6"/>
    <w:rsid w:val="00C079C9"/>
    <w:rsid w:val="00C1099F"/>
    <w:rsid w:val="00C11B2E"/>
    <w:rsid w:val="00C12446"/>
    <w:rsid w:val="00C12E4E"/>
    <w:rsid w:val="00C133D3"/>
    <w:rsid w:val="00C133FF"/>
    <w:rsid w:val="00C13776"/>
    <w:rsid w:val="00C1712F"/>
    <w:rsid w:val="00C1791B"/>
    <w:rsid w:val="00C231C9"/>
    <w:rsid w:val="00C23303"/>
    <w:rsid w:val="00C2573A"/>
    <w:rsid w:val="00C27A4B"/>
    <w:rsid w:val="00C315CA"/>
    <w:rsid w:val="00C32DA8"/>
    <w:rsid w:val="00C37249"/>
    <w:rsid w:val="00C37A51"/>
    <w:rsid w:val="00C4020A"/>
    <w:rsid w:val="00C40F83"/>
    <w:rsid w:val="00C427D8"/>
    <w:rsid w:val="00C42BC3"/>
    <w:rsid w:val="00C44F74"/>
    <w:rsid w:val="00C45C41"/>
    <w:rsid w:val="00C45CBC"/>
    <w:rsid w:val="00C50E6A"/>
    <w:rsid w:val="00C516A2"/>
    <w:rsid w:val="00C53E52"/>
    <w:rsid w:val="00C5488D"/>
    <w:rsid w:val="00C565DD"/>
    <w:rsid w:val="00C70C71"/>
    <w:rsid w:val="00C732D8"/>
    <w:rsid w:val="00C74567"/>
    <w:rsid w:val="00C74BBD"/>
    <w:rsid w:val="00C76415"/>
    <w:rsid w:val="00C7701D"/>
    <w:rsid w:val="00C81248"/>
    <w:rsid w:val="00C81584"/>
    <w:rsid w:val="00C826AA"/>
    <w:rsid w:val="00C82A36"/>
    <w:rsid w:val="00C832AF"/>
    <w:rsid w:val="00C849B9"/>
    <w:rsid w:val="00C85176"/>
    <w:rsid w:val="00C85793"/>
    <w:rsid w:val="00C87CCF"/>
    <w:rsid w:val="00C9140D"/>
    <w:rsid w:val="00C9305C"/>
    <w:rsid w:val="00C972DB"/>
    <w:rsid w:val="00CA0703"/>
    <w:rsid w:val="00CA158C"/>
    <w:rsid w:val="00CA16A5"/>
    <w:rsid w:val="00CA2A39"/>
    <w:rsid w:val="00CA30AD"/>
    <w:rsid w:val="00CA5263"/>
    <w:rsid w:val="00CA54A2"/>
    <w:rsid w:val="00CA6612"/>
    <w:rsid w:val="00CA7ED6"/>
    <w:rsid w:val="00CB0FF6"/>
    <w:rsid w:val="00CB27BF"/>
    <w:rsid w:val="00CB3744"/>
    <w:rsid w:val="00CB61FC"/>
    <w:rsid w:val="00CC2B59"/>
    <w:rsid w:val="00CD0A54"/>
    <w:rsid w:val="00CD29CA"/>
    <w:rsid w:val="00CD2E52"/>
    <w:rsid w:val="00CD3ED7"/>
    <w:rsid w:val="00CD7A58"/>
    <w:rsid w:val="00CE1078"/>
    <w:rsid w:val="00CE159D"/>
    <w:rsid w:val="00CE4D65"/>
    <w:rsid w:val="00CE597E"/>
    <w:rsid w:val="00CE62F1"/>
    <w:rsid w:val="00CE685A"/>
    <w:rsid w:val="00CE6BFC"/>
    <w:rsid w:val="00CF5373"/>
    <w:rsid w:val="00CF6193"/>
    <w:rsid w:val="00D0121C"/>
    <w:rsid w:val="00D01EF9"/>
    <w:rsid w:val="00D0381A"/>
    <w:rsid w:val="00D14F39"/>
    <w:rsid w:val="00D15D6F"/>
    <w:rsid w:val="00D21DF6"/>
    <w:rsid w:val="00D2419A"/>
    <w:rsid w:val="00D2447F"/>
    <w:rsid w:val="00D247A6"/>
    <w:rsid w:val="00D254DF"/>
    <w:rsid w:val="00D26C8A"/>
    <w:rsid w:val="00D2776B"/>
    <w:rsid w:val="00D27978"/>
    <w:rsid w:val="00D3133C"/>
    <w:rsid w:val="00D31705"/>
    <w:rsid w:val="00D34076"/>
    <w:rsid w:val="00D3497F"/>
    <w:rsid w:val="00D34A05"/>
    <w:rsid w:val="00D351A4"/>
    <w:rsid w:val="00D35EBE"/>
    <w:rsid w:val="00D3665E"/>
    <w:rsid w:val="00D451BE"/>
    <w:rsid w:val="00D45875"/>
    <w:rsid w:val="00D466F7"/>
    <w:rsid w:val="00D47062"/>
    <w:rsid w:val="00D524D1"/>
    <w:rsid w:val="00D60119"/>
    <w:rsid w:val="00D626DC"/>
    <w:rsid w:val="00D65297"/>
    <w:rsid w:val="00D6612F"/>
    <w:rsid w:val="00D6623A"/>
    <w:rsid w:val="00D66A61"/>
    <w:rsid w:val="00D67159"/>
    <w:rsid w:val="00D700F8"/>
    <w:rsid w:val="00D71906"/>
    <w:rsid w:val="00D72DC0"/>
    <w:rsid w:val="00D73B9D"/>
    <w:rsid w:val="00D75D58"/>
    <w:rsid w:val="00D77662"/>
    <w:rsid w:val="00D9123A"/>
    <w:rsid w:val="00D9245C"/>
    <w:rsid w:val="00D94D9E"/>
    <w:rsid w:val="00D94DBF"/>
    <w:rsid w:val="00D95020"/>
    <w:rsid w:val="00DA078F"/>
    <w:rsid w:val="00DA4D6B"/>
    <w:rsid w:val="00DA5631"/>
    <w:rsid w:val="00DA798D"/>
    <w:rsid w:val="00DB00B0"/>
    <w:rsid w:val="00DB42D0"/>
    <w:rsid w:val="00DB5C1F"/>
    <w:rsid w:val="00DB7BC7"/>
    <w:rsid w:val="00DC132E"/>
    <w:rsid w:val="00DC2CDD"/>
    <w:rsid w:val="00DC3C8B"/>
    <w:rsid w:val="00DC657A"/>
    <w:rsid w:val="00DD036D"/>
    <w:rsid w:val="00DD0E0C"/>
    <w:rsid w:val="00DD5471"/>
    <w:rsid w:val="00DE13C6"/>
    <w:rsid w:val="00DF4D44"/>
    <w:rsid w:val="00DF766A"/>
    <w:rsid w:val="00E00B72"/>
    <w:rsid w:val="00E010F9"/>
    <w:rsid w:val="00E0422D"/>
    <w:rsid w:val="00E0473A"/>
    <w:rsid w:val="00E059CD"/>
    <w:rsid w:val="00E10473"/>
    <w:rsid w:val="00E12A2C"/>
    <w:rsid w:val="00E15F21"/>
    <w:rsid w:val="00E207D8"/>
    <w:rsid w:val="00E2152B"/>
    <w:rsid w:val="00E21A39"/>
    <w:rsid w:val="00E27FE7"/>
    <w:rsid w:val="00E301E1"/>
    <w:rsid w:val="00E32B9A"/>
    <w:rsid w:val="00E34B84"/>
    <w:rsid w:val="00E37A23"/>
    <w:rsid w:val="00E413F4"/>
    <w:rsid w:val="00E42511"/>
    <w:rsid w:val="00E44104"/>
    <w:rsid w:val="00E44BB9"/>
    <w:rsid w:val="00E4770F"/>
    <w:rsid w:val="00E51D5A"/>
    <w:rsid w:val="00E52672"/>
    <w:rsid w:val="00E52F9B"/>
    <w:rsid w:val="00E5392F"/>
    <w:rsid w:val="00E53B63"/>
    <w:rsid w:val="00E53E0E"/>
    <w:rsid w:val="00E60076"/>
    <w:rsid w:val="00E60345"/>
    <w:rsid w:val="00E60803"/>
    <w:rsid w:val="00E614D4"/>
    <w:rsid w:val="00E66950"/>
    <w:rsid w:val="00E676FA"/>
    <w:rsid w:val="00E72A25"/>
    <w:rsid w:val="00E742C4"/>
    <w:rsid w:val="00E74E76"/>
    <w:rsid w:val="00E7580E"/>
    <w:rsid w:val="00E77477"/>
    <w:rsid w:val="00E77BF0"/>
    <w:rsid w:val="00E77CC9"/>
    <w:rsid w:val="00E82421"/>
    <w:rsid w:val="00E8272E"/>
    <w:rsid w:val="00E82BD2"/>
    <w:rsid w:val="00E83056"/>
    <w:rsid w:val="00E84F6F"/>
    <w:rsid w:val="00E87002"/>
    <w:rsid w:val="00E871A4"/>
    <w:rsid w:val="00E87AC0"/>
    <w:rsid w:val="00E87B44"/>
    <w:rsid w:val="00E910E7"/>
    <w:rsid w:val="00E91698"/>
    <w:rsid w:val="00E9361D"/>
    <w:rsid w:val="00E937B3"/>
    <w:rsid w:val="00E93F43"/>
    <w:rsid w:val="00E94C25"/>
    <w:rsid w:val="00E951C7"/>
    <w:rsid w:val="00EA0808"/>
    <w:rsid w:val="00EA29D0"/>
    <w:rsid w:val="00EA54BD"/>
    <w:rsid w:val="00EA5657"/>
    <w:rsid w:val="00EA7B64"/>
    <w:rsid w:val="00EA7E55"/>
    <w:rsid w:val="00EB464B"/>
    <w:rsid w:val="00EB6334"/>
    <w:rsid w:val="00EB7321"/>
    <w:rsid w:val="00EB7ABC"/>
    <w:rsid w:val="00EC1CAA"/>
    <w:rsid w:val="00EC5934"/>
    <w:rsid w:val="00EC59F2"/>
    <w:rsid w:val="00EC5DE4"/>
    <w:rsid w:val="00ED0F6F"/>
    <w:rsid w:val="00ED3FDF"/>
    <w:rsid w:val="00ED524B"/>
    <w:rsid w:val="00ED6C5D"/>
    <w:rsid w:val="00EE02DA"/>
    <w:rsid w:val="00EE6425"/>
    <w:rsid w:val="00EF01FC"/>
    <w:rsid w:val="00EF1161"/>
    <w:rsid w:val="00EF6A1F"/>
    <w:rsid w:val="00F02DD7"/>
    <w:rsid w:val="00F0378A"/>
    <w:rsid w:val="00F04806"/>
    <w:rsid w:val="00F06017"/>
    <w:rsid w:val="00F06150"/>
    <w:rsid w:val="00F07601"/>
    <w:rsid w:val="00F07E58"/>
    <w:rsid w:val="00F115B8"/>
    <w:rsid w:val="00F1351F"/>
    <w:rsid w:val="00F14C7E"/>
    <w:rsid w:val="00F15DC4"/>
    <w:rsid w:val="00F16149"/>
    <w:rsid w:val="00F17031"/>
    <w:rsid w:val="00F1757D"/>
    <w:rsid w:val="00F21A29"/>
    <w:rsid w:val="00F21D4C"/>
    <w:rsid w:val="00F23F04"/>
    <w:rsid w:val="00F25D3E"/>
    <w:rsid w:val="00F25E2D"/>
    <w:rsid w:val="00F26FA5"/>
    <w:rsid w:val="00F27D40"/>
    <w:rsid w:val="00F31530"/>
    <w:rsid w:val="00F41589"/>
    <w:rsid w:val="00F431EB"/>
    <w:rsid w:val="00F467CD"/>
    <w:rsid w:val="00F46968"/>
    <w:rsid w:val="00F4767C"/>
    <w:rsid w:val="00F47B88"/>
    <w:rsid w:val="00F51B44"/>
    <w:rsid w:val="00F539CD"/>
    <w:rsid w:val="00F5402F"/>
    <w:rsid w:val="00F5633D"/>
    <w:rsid w:val="00F56EA4"/>
    <w:rsid w:val="00F61C0A"/>
    <w:rsid w:val="00F64502"/>
    <w:rsid w:val="00F6514B"/>
    <w:rsid w:val="00F65661"/>
    <w:rsid w:val="00F6585F"/>
    <w:rsid w:val="00F66C82"/>
    <w:rsid w:val="00F70960"/>
    <w:rsid w:val="00F7290C"/>
    <w:rsid w:val="00F73C53"/>
    <w:rsid w:val="00F7461D"/>
    <w:rsid w:val="00F7572B"/>
    <w:rsid w:val="00F779EC"/>
    <w:rsid w:val="00F81C3B"/>
    <w:rsid w:val="00F82C14"/>
    <w:rsid w:val="00F83135"/>
    <w:rsid w:val="00F835A8"/>
    <w:rsid w:val="00F87C02"/>
    <w:rsid w:val="00F952A2"/>
    <w:rsid w:val="00FA048D"/>
    <w:rsid w:val="00FA12D8"/>
    <w:rsid w:val="00FA32AB"/>
    <w:rsid w:val="00FA56B4"/>
    <w:rsid w:val="00FA7469"/>
    <w:rsid w:val="00FA7BB3"/>
    <w:rsid w:val="00FB4062"/>
    <w:rsid w:val="00FB743D"/>
    <w:rsid w:val="00FC1A4C"/>
    <w:rsid w:val="00FC1B63"/>
    <w:rsid w:val="00FC3707"/>
    <w:rsid w:val="00FC4128"/>
    <w:rsid w:val="00FC60F9"/>
    <w:rsid w:val="00FC61DF"/>
    <w:rsid w:val="00FC7008"/>
    <w:rsid w:val="00FD1B94"/>
    <w:rsid w:val="00FD1D04"/>
    <w:rsid w:val="00FD2765"/>
    <w:rsid w:val="00FD78C0"/>
    <w:rsid w:val="00FE0503"/>
    <w:rsid w:val="00FE17B1"/>
    <w:rsid w:val="00FE2E7C"/>
    <w:rsid w:val="00FE3796"/>
    <w:rsid w:val="00FE48E5"/>
    <w:rsid w:val="00FE69B8"/>
    <w:rsid w:val="00FE7F18"/>
    <w:rsid w:val="00FF1062"/>
    <w:rsid w:val="00FF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2B1DE"/>
  <w15:chartTrackingRefBased/>
  <w15:docId w15:val="{C52C177B-0C9B-4574-B48E-E147ED03C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4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F746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9"/>
    <w:semiHidden/>
    <w:unhideWhenUsed/>
    <w:qFormat/>
    <w:rsid w:val="00F7461D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9"/>
    <w:semiHidden/>
    <w:unhideWhenUsed/>
    <w:qFormat/>
    <w:rsid w:val="00F7461D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D4C3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rsid w:val="00F7461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rsid w:val="00F7461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rsid w:val="00F7461D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7461D"/>
    <w:rPr>
      <w:rFonts w:ascii="Times New Roman" w:hAnsi="Times New Roman" w:cs="Times New Roman" w:hint="default"/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F7461D"/>
    <w:rPr>
      <w:rFonts w:ascii="Times New Roman" w:hAnsi="Times New Roman" w:cs="Times New Roman" w:hint="default"/>
      <w:color w:val="800080"/>
      <w:u w:val="single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7461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7461D"/>
    <w:rPr>
      <w:rFonts w:ascii="Times New Roman" w:eastAsia="Times New Roman" w:hAnsi="Times New Roman" w:cs="Times New Roman"/>
      <w:sz w:val="20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F7461D"/>
    <w:pPr>
      <w:tabs>
        <w:tab w:val="center" w:pos="4536"/>
        <w:tab w:val="right" w:pos="9072"/>
      </w:tabs>
    </w:pPr>
    <w:rPr>
      <w:lang w:val="en-GB" w:eastAsia="fr-FR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7461D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paragraph" w:styleId="Porat">
    <w:name w:val="footer"/>
    <w:basedOn w:val="prastasis"/>
    <w:link w:val="PoratDiagrama"/>
    <w:uiPriority w:val="99"/>
    <w:unhideWhenUsed/>
    <w:rsid w:val="00F7461D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7461D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7461D"/>
    <w:pPr>
      <w:spacing w:after="120"/>
    </w:pPr>
    <w:rPr>
      <w:sz w:val="22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7461D"/>
    <w:rPr>
      <w:rFonts w:ascii="Times New Roman" w:eastAsia="Times New Roman" w:hAnsi="Times New Roman" w:cs="Times New Roman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F7461D"/>
    <w:pPr>
      <w:ind w:hanging="27"/>
    </w:pPr>
    <w:rPr>
      <w:color w:val="000000"/>
      <w:sz w:val="22"/>
      <w:szCs w:val="22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F7461D"/>
    <w:rPr>
      <w:rFonts w:ascii="Times New Roman" w:eastAsia="Times New Roman" w:hAnsi="Times New Roman" w:cs="Times New Roman"/>
      <w:color w:val="00000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461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7461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46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461D"/>
    <w:rPr>
      <w:rFonts w:ascii="Tahoma" w:eastAsia="Times New Roman" w:hAnsi="Tahoma" w:cs="Tahoma"/>
      <w:sz w:val="16"/>
      <w:szCs w:val="16"/>
    </w:rPr>
  </w:style>
  <w:style w:type="paragraph" w:styleId="Betarp">
    <w:name w:val="No Spacing"/>
    <w:uiPriority w:val="99"/>
    <w:qFormat/>
    <w:rsid w:val="00F74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7461D"/>
    <w:pPr>
      <w:ind w:left="720"/>
      <w:contextualSpacing/>
    </w:pPr>
    <w:rPr>
      <w:rFonts w:eastAsia="Calibri"/>
    </w:rPr>
  </w:style>
  <w:style w:type="paragraph" w:customStyle="1" w:styleId="PI-1EMEASMCA">
    <w:name w:val="PI-1 EMEA_SMCA"/>
    <w:basedOn w:val="Antrat2"/>
    <w:autoRedefine/>
    <w:rsid w:val="00E4770F"/>
    <w:pPr>
      <w:keepLines w:val="0"/>
      <w:spacing w:before="0"/>
      <w:ind w:left="567" w:hanging="567"/>
    </w:pPr>
    <w:rPr>
      <w:rFonts w:ascii="Times New Roman" w:hAnsi="Times New Roman"/>
      <w:bCs w:val="0"/>
      <w:color w:val="auto"/>
      <w:sz w:val="22"/>
      <w:szCs w:val="22"/>
    </w:rPr>
  </w:style>
  <w:style w:type="paragraph" w:customStyle="1" w:styleId="PI-1labEMEASMCA">
    <w:name w:val="PI-1_lab EMEA_SMCA"/>
    <w:basedOn w:val="prastasis"/>
    <w:autoRedefine/>
    <w:uiPriority w:val="99"/>
    <w:rsid w:val="00F7461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paragraph" w:customStyle="1" w:styleId="PI-2EMEASMCA">
    <w:name w:val="PI-2 EMEA_SMCA"/>
    <w:basedOn w:val="Antrat3"/>
    <w:autoRedefine/>
    <w:uiPriority w:val="99"/>
    <w:rsid w:val="00F7461D"/>
    <w:pPr>
      <w:tabs>
        <w:tab w:val="left" w:pos="567"/>
      </w:tabs>
      <w:spacing w:before="0"/>
      <w:ind w:left="567" w:hanging="567"/>
    </w:pPr>
    <w:rPr>
      <w:rFonts w:ascii="Times New Roman" w:hAnsi="Times New Roman"/>
      <w:bCs w:val="0"/>
      <w:color w:val="auto"/>
      <w:kern w:val="28"/>
      <w:sz w:val="22"/>
      <w:szCs w:val="22"/>
    </w:rPr>
  </w:style>
  <w:style w:type="character" w:customStyle="1" w:styleId="BTEMEASMCAChar">
    <w:name w:val="BT EMEA_SMCA Char"/>
    <w:basedOn w:val="Numatytasispastraiposriftas"/>
    <w:link w:val="BTEMEASMCA"/>
    <w:locked/>
    <w:rsid w:val="009C23B0"/>
    <w:rPr>
      <w:rFonts w:ascii="Times New Roman" w:hAnsi="Times New Roman" w:cs="Times New Roman"/>
      <w:noProof/>
      <w:color w:val="000000"/>
      <w:lang w:val="en-US"/>
    </w:rPr>
  </w:style>
  <w:style w:type="paragraph" w:customStyle="1" w:styleId="BTEMEASMCA">
    <w:name w:val="BT EMEA_SMCA"/>
    <w:basedOn w:val="prastasis"/>
    <w:link w:val="BTEMEASMCAChar"/>
    <w:autoRedefine/>
    <w:rsid w:val="009C23B0"/>
    <w:pPr>
      <w:tabs>
        <w:tab w:val="left" w:pos="567"/>
      </w:tabs>
    </w:pPr>
    <w:rPr>
      <w:rFonts w:eastAsiaTheme="minorHAnsi"/>
      <w:noProof/>
      <w:color w:val="000000"/>
      <w:sz w:val="22"/>
      <w:szCs w:val="22"/>
      <w:lang w:val="en-US"/>
    </w:rPr>
  </w:style>
  <w:style w:type="paragraph" w:customStyle="1" w:styleId="TTEMEASMCA">
    <w:name w:val="TT EMEA_SMCA"/>
    <w:basedOn w:val="Antrat1"/>
    <w:autoRedefine/>
    <w:uiPriority w:val="99"/>
    <w:rsid w:val="003E54D9"/>
    <w:pPr>
      <w:keepNext w:val="0"/>
      <w:tabs>
        <w:tab w:val="left" w:pos="567"/>
      </w:tabs>
      <w:spacing w:before="0" w:after="0"/>
      <w:jc w:val="center"/>
    </w:pPr>
    <w:rPr>
      <w:rFonts w:ascii="Times New Roman" w:hAnsi="Times New Roman" w:cs="Times New Roman"/>
      <w:bCs w:val="0"/>
      <w:caps/>
      <w:kern w:val="0"/>
      <w:sz w:val="22"/>
      <w:szCs w:val="22"/>
      <w:lang w:val="en-US"/>
    </w:rPr>
  </w:style>
  <w:style w:type="paragraph" w:customStyle="1" w:styleId="BTAnIIEMEASMCA">
    <w:name w:val="BT(AnII) EMEA_SMCA"/>
    <w:basedOn w:val="prastasis"/>
    <w:autoRedefine/>
    <w:uiPriority w:val="99"/>
    <w:rsid w:val="00F7461D"/>
    <w:pPr>
      <w:ind w:left="540" w:hanging="540"/>
    </w:pPr>
  </w:style>
  <w:style w:type="paragraph" w:customStyle="1" w:styleId="BT-EMEASMCA">
    <w:name w:val="BT- EMEA_SMCA"/>
    <w:basedOn w:val="BTEMEASMCA"/>
    <w:autoRedefine/>
    <w:rsid w:val="00507474"/>
    <w:pPr>
      <w:tabs>
        <w:tab w:val="clear" w:pos="567"/>
      </w:tabs>
    </w:pPr>
    <w:rPr>
      <w:noProof w:val="0"/>
    </w:rPr>
  </w:style>
  <w:style w:type="paragraph" w:customStyle="1" w:styleId="PI-3EMEASMCA">
    <w:name w:val="PI-3 EMEA_SMCA"/>
    <w:basedOn w:val="prastasis"/>
    <w:autoRedefine/>
    <w:uiPriority w:val="99"/>
    <w:rsid w:val="00F7461D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uiPriority w:val="99"/>
    <w:rsid w:val="000A5508"/>
    <w:rPr>
      <w:noProof w:val="0"/>
    </w:rPr>
  </w:style>
  <w:style w:type="paragraph" w:customStyle="1" w:styleId="BTbeEMEASMCA">
    <w:name w:val="BT(be) EMEA_SMCA"/>
    <w:basedOn w:val="BTEMEASMCA"/>
    <w:autoRedefine/>
    <w:uiPriority w:val="99"/>
    <w:rsid w:val="00F7461D"/>
    <w:pPr>
      <w:jc w:val="center"/>
    </w:pPr>
    <w:rPr>
      <w:noProof w:val="0"/>
    </w:rPr>
  </w:style>
  <w:style w:type="paragraph" w:customStyle="1" w:styleId="BTeEMEASMCA">
    <w:name w:val="BT(e) EMEA_SMCA"/>
    <w:basedOn w:val="BTEMEASMCA"/>
    <w:autoRedefine/>
    <w:uiPriority w:val="99"/>
    <w:rsid w:val="00F7461D"/>
    <w:pPr>
      <w:jc w:val="center"/>
    </w:pPr>
    <w:rPr>
      <w:noProof w:val="0"/>
    </w:rPr>
  </w:style>
  <w:style w:type="paragraph" w:customStyle="1" w:styleId="BTuEMEASMCA">
    <w:name w:val="BT(u) EMEA_SMCA"/>
    <w:basedOn w:val="BTEMEASMCA"/>
    <w:autoRedefine/>
    <w:uiPriority w:val="99"/>
    <w:rsid w:val="00F7461D"/>
    <w:rPr>
      <w:noProof w:val="0"/>
      <w:u w:val="single"/>
    </w:rPr>
  </w:style>
  <w:style w:type="paragraph" w:customStyle="1" w:styleId="Default">
    <w:name w:val="Default"/>
    <w:rsid w:val="00F746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raopastraipa1">
    <w:name w:val="Sąrašo pastraipa1"/>
    <w:basedOn w:val="prastasis"/>
    <w:uiPriority w:val="99"/>
    <w:rsid w:val="00F7461D"/>
    <w:pPr>
      <w:ind w:left="720"/>
      <w:contextualSpacing/>
    </w:pPr>
  </w:style>
  <w:style w:type="paragraph" w:customStyle="1" w:styleId="Betarp1">
    <w:name w:val="Be tarpų1"/>
    <w:uiPriority w:val="99"/>
    <w:rsid w:val="00F7461D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raopastraipa2">
    <w:name w:val="Sąrašo pastraipa2"/>
    <w:basedOn w:val="prastasis"/>
    <w:uiPriority w:val="99"/>
    <w:rsid w:val="00F7461D"/>
    <w:pPr>
      <w:ind w:left="720"/>
      <w:contextualSpacing/>
    </w:pPr>
  </w:style>
  <w:style w:type="paragraph" w:customStyle="1" w:styleId="Betarp2">
    <w:name w:val="Be tarpų2"/>
    <w:uiPriority w:val="99"/>
    <w:rsid w:val="00F74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7461D"/>
    <w:rPr>
      <w:rFonts w:ascii="Times New Roman" w:hAnsi="Times New Roman" w:cs="Times New Roman" w:hint="default"/>
      <w:sz w:val="16"/>
      <w:szCs w:val="16"/>
    </w:rPr>
  </w:style>
  <w:style w:type="character" w:styleId="Puslapionumeris">
    <w:name w:val="page number"/>
    <w:basedOn w:val="Numatytasispastraiposriftas"/>
    <w:uiPriority w:val="99"/>
    <w:semiHidden/>
    <w:unhideWhenUsed/>
    <w:rsid w:val="00F7461D"/>
    <w:rPr>
      <w:rFonts w:ascii="Times New Roman" w:hAnsi="Times New Roman" w:cs="Times New Roman" w:hint="default"/>
    </w:rPr>
  </w:style>
  <w:style w:type="character" w:customStyle="1" w:styleId="Heading1Char">
    <w:name w:val="Heading 1 Char"/>
    <w:basedOn w:val="Numatytasispastraiposriftas"/>
    <w:uiPriority w:val="99"/>
    <w:rsid w:val="006916D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t-LT"/>
    </w:rPr>
  </w:style>
  <w:style w:type="character" w:customStyle="1" w:styleId="Heading2Char">
    <w:name w:val="Heading 2 Char"/>
    <w:basedOn w:val="Numatytasispastraiposriftas"/>
    <w:uiPriority w:val="99"/>
    <w:semiHidden/>
    <w:rsid w:val="006916D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lt-LT"/>
    </w:rPr>
  </w:style>
  <w:style w:type="character" w:customStyle="1" w:styleId="Heading3Char">
    <w:name w:val="Heading 3 Char"/>
    <w:basedOn w:val="Numatytasispastraiposriftas"/>
    <w:uiPriority w:val="99"/>
    <w:semiHidden/>
    <w:rsid w:val="006916D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lt-LT"/>
    </w:rPr>
  </w:style>
  <w:style w:type="character" w:customStyle="1" w:styleId="CommentTextChar">
    <w:name w:val="Comment Text Char"/>
    <w:basedOn w:val="Numatytasispastraiposriftas"/>
    <w:uiPriority w:val="99"/>
    <w:semiHidden/>
    <w:rsid w:val="006916D3"/>
    <w:rPr>
      <w:rFonts w:ascii="Times New Roman" w:eastAsia="Times New Roman" w:hAnsi="Times New Roman" w:cs="Times New Roman"/>
      <w:sz w:val="20"/>
      <w:szCs w:val="20"/>
      <w:lang w:val="lt-LT"/>
    </w:rPr>
  </w:style>
  <w:style w:type="character" w:customStyle="1" w:styleId="HeaderChar">
    <w:name w:val="Header Char"/>
    <w:basedOn w:val="Numatytasispastraiposriftas"/>
    <w:uiPriority w:val="99"/>
    <w:semiHidden/>
    <w:rsid w:val="006916D3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FooterChar">
    <w:name w:val="Footer Char"/>
    <w:basedOn w:val="Numatytasispastraiposriftas"/>
    <w:uiPriority w:val="99"/>
    <w:rsid w:val="006916D3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Char">
    <w:name w:val="Body Text Char"/>
    <w:basedOn w:val="Numatytasispastraiposriftas"/>
    <w:uiPriority w:val="99"/>
    <w:semiHidden/>
    <w:rsid w:val="006916D3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BodyTextIndentChar">
    <w:name w:val="Body Text Indent Char"/>
    <w:basedOn w:val="Numatytasispastraiposriftas"/>
    <w:uiPriority w:val="99"/>
    <w:semiHidden/>
    <w:rsid w:val="006916D3"/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CommentSubjectChar">
    <w:name w:val="Comment Subject Char"/>
    <w:basedOn w:val="CommentTextChar"/>
    <w:uiPriority w:val="99"/>
    <w:semiHidden/>
    <w:rsid w:val="006916D3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BalloonTextChar">
    <w:name w:val="Balloon Text Char"/>
    <w:basedOn w:val="Numatytasispastraiposriftas"/>
    <w:uiPriority w:val="99"/>
    <w:semiHidden/>
    <w:rsid w:val="006916D3"/>
    <w:rPr>
      <w:rFonts w:ascii="Segoe UI" w:eastAsia="Times New Roman" w:hAnsi="Segoe UI" w:cs="Segoe UI"/>
      <w:sz w:val="18"/>
      <w:szCs w:val="18"/>
      <w:lang w:val="lt-LT"/>
    </w:rPr>
  </w:style>
  <w:style w:type="character" w:customStyle="1" w:styleId="ZchnZchn4">
    <w:name w:val="Zchn Zchn4"/>
    <w:basedOn w:val="Numatytasispastraiposriftas"/>
    <w:uiPriority w:val="99"/>
    <w:semiHidden/>
    <w:rsid w:val="00F7461D"/>
    <w:rPr>
      <w:rFonts w:ascii="Times New Roman" w:hAnsi="Times New Roman" w:cs="Times New Roman" w:hint="default"/>
      <w:sz w:val="24"/>
      <w:szCs w:val="24"/>
      <w:lang w:val="en-GB" w:eastAsia="fr-FR"/>
    </w:rPr>
  </w:style>
  <w:style w:type="character" w:customStyle="1" w:styleId="hps">
    <w:name w:val="hps"/>
    <w:basedOn w:val="Numatytasispastraiposriftas"/>
    <w:uiPriority w:val="99"/>
    <w:rsid w:val="00F7461D"/>
    <w:rPr>
      <w:rFonts w:ascii="Times New Roman" w:hAnsi="Times New Roman" w:cs="Times New Roman" w:hint="default"/>
    </w:rPr>
  </w:style>
  <w:style w:type="character" w:customStyle="1" w:styleId="CharChar9">
    <w:name w:val="Char Char9"/>
    <w:basedOn w:val="Numatytasispastraiposriftas"/>
    <w:uiPriority w:val="99"/>
    <w:locked/>
    <w:rsid w:val="00F7461D"/>
    <w:rPr>
      <w:rFonts w:ascii="Arial" w:hAnsi="Arial" w:cs="Arial" w:hint="default"/>
      <w:b/>
      <w:bCs/>
      <w:kern w:val="32"/>
      <w:sz w:val="32"/>
      <w:szCs w:val="32"/>
      <w:lang w:val="lt-LT" w:eastAsia="en-US" w:bidi="ar-SA"/>
    </w:rPr>
  </w:style>
  <w:style w:type="character" w:customStyle="1" w:styleId="CharChar8">
    <w:name w:val="Char Char8"/>
    <w:basedOn w:val="Numatytasispastraiposriftas"/>
    <w:uiPriority w:val="99"/>
    <w:semiHidden/>
    <w:locked/>
    <w:rsid w:val="00F7461D"/>
    <w:rPr>
      <w:rFonts w:ascii="Cambria" w:hAnsi="Cambria" w:cs="Times New Roman" w:hint="default"/>
      <w:b/>
      <w:bCs/>
      <w:color w:val="4F81BD"/>
      <w:sz w:val="26"/>
      <w:szCs w:val="26"/>
      <w:lang w:val="lt-LT" w:eastAsia="en-US" w:bidi="ar-SA"/>
    </w:rPr>
  </w:style>
  <w:style w:type="character" w:customStyle="1" w:styleId="CharChar7">
    <w:name w:val="Char Char7"/>
    <w:basedOn w:val="Numatytasispastraiposriftas"/>
    <w:uiPriority w:val="99"/>
    <w:semiHidden/>
    <w:locked/>
    <w:rsid w:val="00F7461D"/>
    <w:rPr>
      <w:rFonts w:ascii="Cambria" w:hAnsi="Cambria" w:cs="Times New Roman" w:hint="default"/>
      <w:b/>
      <w:bCs/>
      <w:color w:val="4F81BD"/>
      <w:sz w:val="24"/>
      <w:szCs w:val="24"/>
      <w:lang w:val="lt-LT" w:eastAsia="en-US" w:bidi="ar-SA"/>
    </w:rPr>
  </w:style>
  <w:style w:type="character" w:customStyle="1" w:styleId="CharChar6">
    <w:name w:val="Char Char6"/>
    <w:basedOn w:val="Numatytasispastraiposriftas"/>
    <w:uiPriority w:val="99"/>
    <w:locked/>
    <w:rsid w:val="00F7461D"/>
    <w:rPr>
      <w:rFonts w:ascii="Times New Roman" w:hAnsi="Times New Roman" w:cs="Times New Roman" w:hint="default"/>
      <w:color w:val="000000"/>
      <w:sz w:val="22"/>
      <w:szCs w:val="22"/>
      <w:lang w:val="lt-LT" w:eastAsia="en-US" w:bidi="ar-SA"/>
    </w:rPr>
  </w:style>
  <w:style w:type="character" w:customStyle="1" w:styleId="CharChar5">
    <w:name w:val="Char Char5"/>
    <w:basedOn w:val="Numatytasispastraiposriftas"/>
    <w:uiPriority w:val="99"/>
    <w:locked/>
    <w:rsid w:val="00F7461D"/>
    <w:rPr>
      <w:rFonts w:ascii="Times New Roman" w:hAnsi="Times New Roman" w:cs="Times New Roman" w:hint="default"/>
      <w:sz w:val="24"/>
      <w:szCs w:val="24"/>
      <w:lang w:val="lt-LT" w:eastAsia="en-US" w:bidi="ar-SA"/>
    </w:rPr>
  </w:style>
  <w:style w:type="character" w:customStyle="1" w:styleId="CharChar4">
    <w:name w:val="Char Char4"/>
    <w:basedOn w:val="Numatytasispastraiposriftas"/>
    <w:uiPriority w:val="99"/>
    <w:locked/>
    <w:rsid w:val="00F7461D"/>
    <w:rPr>
      <w:rFonts w:ascii="Times New Roman" w:hAnsi="Times New Roman" w:cs="Times New Roman" w:hint="default"/>
      <w:sz w:val="22"/>
      <w:lang w:val="lt-LT" w:eastAsia="lt-LT" w:bidi="ar-SA"/>
    </w:rPr>
  </w:style>
  <w:style w:type="character" w:customStyle="1" w:styleId="CharChar3">
    <w:name w:val="Char Char3"/>
    <w:basedOn w:val="Numatytasispastraiposriftas"/>
    <w:uiPriority w:val="99"/>
    <w:locked/>
    <w:rsid w:val="00F7461D"/>
    <w:rPr>
      <w:rFonts w:ascii="Times New Roman" w:hAnsi="Times New Roman" w:cs="Times New Roman" w:hint="default"/>
      <w:sz w:val="24"/>
      <w:szCs w:val="24"/>
      <w:lang w:val="en-GB" w:eastAsia="fr-FR" w:bidi="ar-SA"/>
    </w:rPr>
  </w:style>
  <w:style w:type="character" w:customStyle="1" w:styleId="CharChar2">
    <w:name w:val="Char Char2"/>
    <w:basedOn w:val="Numatytasispastraiposriftas"/>
    <w:uiPriority w:val="99"/>
    <w:semiHidden/>
    <w:locked/>
    <w:rsid w:val="00F7461D"/>
    <w:rPr>
      <w:rFonts w:ascii="Times New Roman" w:hAnsi="Times New Roman" w:cs="Times New Roman" w:hint="default"/>
      <w:lang w:val="lt-LT" w:eastAsia="en-US" w:bidi="ar-SA"/>
    </w:rPr>
  </w:style>
  <w:style w:type="character" w:customStyle="1" w:styleId="CharChar1">
    <w:name w:val="Char Char1"/>
    <w:basedOn w:val="CharChar2"/>
    <w:uiPriority w:val="99"/>
    <w:semiHidden/>
    <w:locked/>
    <w:rsid w:val="00F7461D"/>
    <w:rPr>
      <w:rFonts w:ascii="Times New Roman" w:hAnsi="Times New Roman" w:cs="Times New Roman" w:hint="default"/>
      <w:b/>
      <w:bCs/>
      <w:lang w:val="lt-LT" w:eastAsia="en-US" w:bidi="ar-SA"/>
    </w:rPr>
  </w:style>
  <w:style w:type="character" w:customStyle="1" w:styleId="CharChar">
    <w:name w:val="Char Char"/>
    <w:basedOn w:val="Numatytasispastraiposriftas"/>
    <w:uiPriority w:val="99"/>
    <w:semiHidden/>
    <w:locked/>
    <w:rsid w:val="00F7461D"/>
    <w:rPr>
      <w:rFonts w:ascii="Tahoma" w:hAnsi="Tahoma" w:cs="Tahoma" w:hint="default"/>
      <w:sz w:val="16"/>
      <w:szCs w:val="16"/>
      <w:lang w:val="lt-LT" w:eastAsia="en-US" w:bidi="ar-SA"/>
    </w:rPr>
  </w:style>
  <w:style w:type="table" w:styleId="Lentelstinklelis">
    <w:name w:val="Table Grid"/>
    <w:basedOn w:val="prastojilentel"/>
    <w:uiPriority w:val="59"/>
    <w:rsid w:val="00F7461D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prastasis"/>
    <w:rsid w:val="00993807"/>
    <w:pPr>
      <w:spacing w:before="100" w:beforeAutospacing="1" w:after="100" w:afterAutospacing="1"/>
    </w:pPr>
    <w:rPr>
      <w:lang w:eastAsia="lt-LT"/>
    </w:rPr>
  </w:style>
  <w:style w:type="character" w:styleId="Emfaz">
    <w:name w:val="Emphasis"/>
    <w:basedOn w:val="Numatytasispastraiposriftas"/>
    <w:uiPriority w:val="20"/>
    <w:qFormat/>
    <w:rsid w:val="00993807"/>
    <w:rPr>
      <w:i/>
      <w:iCs/>
    </w:rPr>
  </w:style>
  <w:style w:type="paragraph" w:styleId="Pataisymai">
    <w:name w:val="Revision"/>
    <w:hidden/>
    <w:uiPriority w:val="99"/>
    <w:semiHidden/>
    <w:rsid w:val="00993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55347C"/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55347C"/>
    <w:rPr>
      <w:rFonts w:ascii="Times New Roman" w:eastAsia="Times New Roman" w:hAnsi="Times New Roman" w:cs="Times New Roman"/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55347C"/>
    <w:rPr>
      <w:vertAlign w:val="superscript"/>
    </w:rPr>
  </w:style>
  <w:style w:type="paragraph" w:styleId="Pavadinimas">
    <w:name w:val="Title"/>
    <w:basedOn w:val="prastasis"/>
    <w:link w:val="PavadinimasDiagrama"/>
    <w:uiPriority w:val="99"/>
    <w:qFormat/>
    <w:rsid w:val="00B05C34"/>
    <w:pPr>
      <w:jc w:val="center"/>
    </w:pPr>
    <w:rPr>
      <w:rFonts w:eastAsia="SimSun"/>
      <w:b/>
      <w:sz w:val="22"/>
      <w:szCs w:val="20"/>
      <w:lang w:val="en-GB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B05C34"/>
    <w:rPr>
      <w:rFonts w:ascii="Times New Roman" w:eastAsia="SimSun" w:hAnsi="Times New Roman" w:cs="Times New Roman"/>
      <w:b/>
      <w:szCs w:val="20"/>
      <w:lang w:val="en-GB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0F4B65"/>
    <w:rPr>
      <w:color w:val="605E5C"/>
      <w:shd w:val="clear" w:color="auto" w:fill="E1DFDD"/>
    </w:r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C7164"/>
    <w:rPr>
      <w:color w:val="605E5C"/>
      <w:shd w:val="clear" w:color="auto" w:fill="E1DFDD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D4C35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Turinys1">
    <w:name w:val="toc 1"/>
    <w:basedOn w:val="prastasis"/>
    <w:next w:val="prastasis"/>
    <w:autoRedefine/>
    <w:semiHidden/>
    <w:unhideWhenUsed/>
    <w:rsid w:val="00BD4C35"/>
    <w:pPr>
      <w:numPr>
        <w:ilvl w:val="3"/>
        <w:numId w:val="40"/>
      </w:numPr>
    </w:pPr>
    <w:rPr>
      <w:szCs w:val="20"/>
      <w:lang w:eastAsia="cs-CZ"/>
    </w:rPr>
  </w:style>
  <w:style w:type="paragraph" w:customStyle="1" w:styleId="Styl1">
    <w:name w:val="Styl1"/>
    <w:basedOn w:val="prastasis"/>
    <w:rsid w:val="00BD4C35"/>
    <w:pPr>
      <w:numPr>
        <w:numId w:val="40"/>
      </w:numPr>
      <w:jc w:val="both"/>
    </w:pPr>
    <w:rPr>
      <w:b/>
      <w:sz w:val="22"/>
      <w:szCs w:val="20"/>
      <w:lang w:eastAsia="cs-CZ"/>
    </w:rPr>
  </w:style>
  <w:style w:type="paragraph" w:customStyle="1" w:styleId="Styl2">
    <w:name w:val="Styl2"/>
    <w:basedOn w:val="Styl1"/>
    <w:rsid w:val="00BD4C35"/>
    <w:pPr>
      <w:numPr>
        <w:ilvl w:val="1"/>
      </w:numPr>
      <w:snapToGrid w:val="0"/>
    </w:p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FA56B4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rsid w:val="00FA56B4"/>
    <w:rPr>
      <w:rFonts w:ascii="Times New Roman" w:eastAsia="Times New Roman" w:hAnsi="Times New Roman" w:cs="Times New Roman"/>
      <w:sz w:val="24"/>
      <w:szCs w:val="24"/>
    </w:rPr>
  </w:style>
  <w:style w:type="paragraph" w:customStyle="1" w:styleId="Label-Abstandnach">
    <w:name w:val="Label-Abstand nach"/>
    <w:basedOn w:val="prastasis"/>
    <w:rsid w:val="00FA56B4"/>
    <w:pPr>
      <w:autoSpaceDE w:val="0"/>
      <w:autoSpaceDN w:val="0"/>
      <w:spacing w:before="240" w:after="240" w:line="260" w:lineRule="exact"/>
      <w:jc w:val="both"/>
    </w:pPr>
    <w:rPr>
      <w:rFonts w:ascii="Arial" w:hAnsi="Arial" w:cs="Arial"/>
      <w:color w:val="000000"/>
      <w:sz w:val="22"/>
      <w:szCs w:val="22"/>
      <w:lang w:val="de-DE" w:eastAsia="cs-CZ"/>
    </w:rPr>
  </w:style>
  <w:style w:type="character" w:customStyle="1" w:styleId="BodytextAgencyChar">
    <w:name w:val="Body text (Agency) Char"/>
    <w:link w:val="BodytextAgency"/>
    <w:locked/>
    <w:rsid w:val="00FA56B4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BodytextAgency">
    <w:name w:val="Body text (Agency)"/>
    <w:basedOn w:val="prastasis"/>
    <w:link w:val="BodytextAgencyChar"/>
    <w:rsid w:val="00FA56B4"/>
    <w:pPr>
      <w:spacing w:after="140" w:line="280" w:lineRule="atLeast"/>
    </w:pPr>
    <w:rPr>
      <w:rFonts w:ascii="Verdana" w:eastAsia="Verdana" w:hAnsi="Verdana" w:cs="Verdana"/>
      <w:sz w:val="18"/>
      <w:szCs w:val="18"/>
      <w:lang w:val="en-GB" w:eastAsia="en-GB"/>
    </w:rPr>
  </w:style>
  <w:style w:type="character" w:customStyle="1" w:styleId="UnresolvedMention3">
    <w:name w:val="Unresolved Mention3"/>
    <w:basedOn w:val="Numatytasispastraiposriftas"/>
    <w:uiPriority w:val="99"/>
    <w:semiHidden/>
    <w:unhideWhenUsed/>
    <w:rsid w:val="00A26717"/>
    <w:rPr>
      <w:color w:val="605E5C"/>
      <w:shd w:val="clear" w:color="auto" w:fill="E1DFDD"/>
    </w:rPr>
  </w:style>
  <w:style w:type="character" w:customStyle="1" w:styleId="Nevyeenzmnka1">
    <w:name w:val="Nevyřešená zmínka1"/>
    <w:basedOn w:val="Numatytasispastraiposriftas"/>
    <w:uiPriority w:val="99"/>
    <w:semiHidden/>
    <w:unhideWhenUsed/>
    <w:rsid w:val="00AD4454"/>
    <w:rPr>
      <w:color w:val="605E5C"/>
      <w:shd w:val="clear" w:color="auto" w:fill="E1DFDD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255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d6c8fa-9de3-4664-a790-4fc049747599" xsi:nil="true"/>
    <lcf76f155ced4ddcb4097134ff3c332f xmlns="86817650-3f57-4b3c-8091-0aedbe8fb98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84A840F7926A4EA5E223DF8A014DF4" ma:contentTypeVersion="15" ma:contentTypeDescription="Create a new document." ma:contentTypeScope="" ma:versionID="dc53793595ead36718ceddaaa9fe3923">
  <xsd:schema xmlns:xsd="http://www.w3.org/2001/XMLSchema" xmlns:xs="http://www.w3.org/2001/XMLSchema" xmlns:p="http://schemas.microsoft.com/office/2006/metadata/properties" xmlns:ns2="86817650-3f57-4b3c-8091-0aedbe8fb98e" xmlns:ns3="82d6c8fa-9de3-4664-a790-4fc049747599" targetNamespace="http://schemas.microsoft.com/office/2006/metadata/properties" ma:root="true" ma:fieldsID="4ee77dfb44b2db80aa6c51b5735bbeac" ns2:_="" ns3:_="">
    <xsd:import namespace="86817650-3f57-4b3c-8091-0aedbe8fb98e"/>
    <xsd:import namespace="82d6c8fa-9de3-4664-a790-4fc049747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17650-3f57-4b3c-8091-0aedbe8fb9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b212336-f9ec-4128-b601-0a9484b397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6c8fa-9de3-4664-a790-4fc04974759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b2044c6-3933-4811-9a6f-34d6d19ab9f1}" ma:internalName="TaxCatchAll" ma:showField="CatchAllData" ma:web="82d6c8fa-9de3-4664-a790-4fc049747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C37D5B-E6B0-44BE-BEE0-09E42715F86A}">
  <ds:schemaRefs>
    <ds:schemaRef ds:uri="http://schemas.microsoft.com/office/2006/metadata/properties"/>
    <ds:schemaRef ds:uri="http://schemas.microsoft.com/office/infopath/2007/PartnerControls"/>
    <ds:schemaRef ds:uri="82d6c8fa-9de3-4664-a790-4fc049747599"/>
    <ds:schemaRef ds:uri="86817650-3f57-4b3c-8091-0aedbe8fb98e"/>
  </ds:schemaRefs>
</ds:datastoreItem>
</file>

<file path=customXml/itemProps2.xml><?xml version="1.0" encoding="utf-8"?>
<ds:datastoreItem xmlns:ds="http://schemas.openxmlformats.org/officeDocument/2006/customXml" ds:itemID="{75FE0F55-58E2-4C53-80B1-7E0DC058C7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987BF4-9814-4BD8-BD35-B17516269F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B3DC64-D7D4-4218-BDED-0FEB77FB14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817650-3f57-4b3c-8091-0aedbe8fb98e"/>
    <ds:schemaRef ds:uri="82d6c8fa-9de3-4664-a790-4fc049747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cb7ee0a-7cdd-4bb7-a54b-8b7ef7106fc4}" enabled="0" method="" siteId="{4cb7ee0a-7cdd-4bb7-a54b-8b7ef7106fc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5943</Words>
  <Characters>3388</Characters>
  <Application>Microsoft Office Word</Application>
  <DocSecurity>0</DocSecurity>
  <Lines>28</Lines>
  <Paragraphs>18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Headings</vt:lpstr>
      </vt:variant>
      <vt:variant>
        <vt:i4>100</vt:i4>
      </vt:variant>
      <vt:variant>
        <vt:lpstr>Pavadinimas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103" baseType="lpstr">
      <vt:lpstr/>
      <vt:lpstr/>
      <vt:lpstr/>
      <vt:lpstr/>
      <vt:lpstr/>
      <vt:lpstr/>
      <vt:lpstr/>
      <vt:lpstr/>
      <vt:lpstr>I PRIEDAS</vt:lpstr>
      <vt:lpstr>PREPARATO CHARAKTERISTIKŲ SANTRAUKA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>II PRIEDAS</vt:lpstr>
      <vt:lpstr/>
      <vt:lpstr>REGISTRACIJOS SĄLYGOS</vt:lpstr>
      <vt:lpstr>    A.	GAMINTOJAS (-AI), ATSAKINGAS (-I) UŽ SERIJŲ IŠLEIDIMĄ</vt:lpstr>
      <vt:lpstr/>
      <vt:lpstr>III PRIEDAS</vt:lpstr>
      <vt:lpstr>ŽENKLINIMAS IR PAKUOTĖS LAPELIS</vt:lpstr>
      <vt:lpstr/>
      <vt:lpstr>A. ŽENKLINIMAS</vt:lpstr>
      <vt:lpstr>1.	VAISTINIO PREPARATO PAVADINIMAS</vt:lpstr>
      <vt:lpstr>2.	VEIKLIOJI (-IOS) MEDŽIAGA (-OS) IR JOS (-Ų) KIEKIS (-IAI)</vt:lpstr>
      <vt:lpstr>3.	PAGALBINIŲ MEDŽIAGŲ SĄRAŠAS</vt:lpstr>
      <vt:lpstr>4.	FARMACINĖ FORMA IR KIEKIS PAKUOTĖJE</vt:lpstr>
      <vt:lpstr>5.	VARTOJIMO METODAS IR BŪDAS (-AI)</vt:lpstr>
      <vt:lpstr>6.	SPECIALUS ĮSPĖJIMAS, KAD VAISTINĮ PREPARATĄ BŪTINA LAIKYTI VAIKAMS NEPASTEBIM</vt:lpstr>
      <vt:lpstr>7.	KITAS (-I) SPECIALUS (-ŪS) ĮSPĖJIMAS (-AI) (JEI REIKIA)</vt:lpstr>
      <vt:lpstr>8.	TINKAMUMO LAIKAS</vt:lpstr>
      <vt:lpstr>9.	SPECIALIOS laikymo sąlygos</vt:lpstr>
      <vt:lpstr>10.	specialios atsargumo priemonės DĖL NESUVARTOTO VAISTINIO PREPARATO AR JO ATL</vt:lpstr>
      <vt:lpstr>11.	REGISTRUOTOJO pavadinimas ir adresas</vt:lpstr>
      <vt:lpstr>12.	REGISTRACIJOS PAŽYMĖJIMO numeris (-IAI)</vt:lpstr>
      <vt:lpstr>13.	SERIJOS NUMERIS</vt:lpstr>
      <vt:lpstr>14.	PARDAVIMO (IŠDAVIMO)  tvarka</vt:lpstr>
      <vt:lpstr>15.	vartojimo instrukcijA</vt:lpstr>
      <vt:lpstr>16.	INFORMACIJA BRAILIO RAŠTU</vt:lpstr>
      <vt:lpstr>17.	UNIKALUS IDENTIFIKATORIUS – 2D BRŪKŠNINIS KODAS</vt:lpstr>
      <vt:lpstr>18.	UNIKALUS IDENTIFIKATORIUS – ŽMONĖMS SUPRANTAMI DUOMENYS</vt:lpstr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Birutė Valkauskaitė</cp:lastModifiedBy>
  <cp:revision>2</cp:revision>
  <dcterms:created xsi:type="dcterms:W3CDTF">2026-05-20T13:50:00Z</dcterms:created>
  <dcterms:modified xsi:type="dcterms:W3CDTF">2026-05-20T13:50:00Z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0x0101008384A840F7926A4EA5E223DF8A014DF4</vt:lpwstr>
  </property>
  <property fmtid="{D5CDD505-2E9C-101B-9397-08002B2CF9AE}" pid="3" name="MediaServiceImageTags">
    <vt:lpwstr/>
  </property>
</Properties>
</file>