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6DF3" w14:textId="77777777" w:rsidR="00381B7D" w:rsidRPr="008F6D3C" w:rsidRDefault="00381B7D" w:rsidP="00A31E3A">
      <w:pPr>
        <w:widowControl w:val="0"/>
        <w:tabs>
          <w:tab w:val="clear" w:pos="567"/>
        </w:tabs>
        <w:spacing w:line="240" w:lineRule="auto"/>
        <w:ind w:left="567" w:hanging="567"/>
        <w:jc w:val="center"/>
        <w:rPr>
          <w:b/>
          <w:snapToGrid/>
          <w:szCs w:val="22"/>
          <w:lang w:val="en-US" w:eastAsia="sl-SI"/>
        </w:rPr>
      </w:pPr>
      <w:bookmarkStart w:id="0" w:name="Tab"/>
      <w:bookmarkEnd w:id="0"/>
    </w:p>
    <w:p w14:paraId="7C03F0F8" w14:textId="77777777" w:rsidR="00381B7D" w:rsidRPr="00123312" w:rsidRDefault="00381B7D" w:rsidP="00A31E3A">
      <w:pPr>
        <w:widowControl w:val="0"/>
        <w:tabs>
          <w:tab w:val="clear" w:pos="567"/>
        </w:tabs>
        <w:spacing w:line="240" w:lineRule="auto"/>
        <w:ind w:left="567" w:hanging="567"/>
        <w:jc w:val="center"/>
        <w:rPr>
          <w:b/>
          <w:snapToGrid/>
          <w:szCs w:val="22"/>
          <w:lang w:val="lt-LT" w:eastAsia="sl-SI"/>
        </w:rPr>
      </w:pPr>
    </w:p>
    <w:p w14:paraId="3E40574D"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4561EC87"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58BBE2CA"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3AF840DD"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60DD4430"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238DC07A"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101DD666"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63B6C4DE"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75AB733A"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4D707E91"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6FB45C4F"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75464885"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2459000B"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056364DD"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512134F8"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01FA0143"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6F0F21C8"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328FE993"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560076CE"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6ADAA4D6"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60F28413"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p>
    <w:p w14:paraId="52C1C11E" w14:textId="77777777" w:rsidR="00381B7D" w:rsidRPr="00123312" w:rsidRDefault="00381B7D" w:rsidP="007E15ED">
      <w:pPr>
        <w:keepNext/>
        <w:widowControl w:val="0"/>
        <w:spacing w:line="240" w:lineRule="auto"/>
        <w:ind w:left="567" w:hanging="567"/>
        <w:jc w:val="center"/>
        <w:outlineLvl w:val="0"/>
        <w:rPr>
          <w:b/>
          <w:caps/>
          <w:snapToGrid/>
          <w:szCs w:val="22"/>
          <w:lang w:val="lt-LT" w:eastAsia="sl-SI"/>
        </w:rPr>
      </w:pPr>
      <w:bookmarkStart w:id="1" w:name="_Toc129243096"/>
      <w:bookmarkStart w:id="2" w:name="_Toc129243221"/>
      <w:r w:rsidRPr="00123312">
        <w:rPr>
          <w:b/>
          <w:caps/>
          <w:snapToGrid/>
          <w:szCs w:val="22"/>
          <w:lang w:val="lt-LT" w:eastAsia="sl-SI"/>
        </w:rPr>
        <w:t>I</w:t>
      </w:r>
      <w:r w:rsidR="009E6D16" w:rsidRPr="00123312">
        <w:rPr>
          <w:b/>
          <w:caps/>
          <w:snapToGrid/>
          <w:szCs w:val="22"/>
          <w:lang w:val="lt-LT" w:eastAsia="sl-SI"/>
        </w:rPr>
        <w:t> </w:t>
      </w:r>
      <w:r w:rsidRPr="00123312">
        <w:rPr>
          <w:b/>
          <w:caps/>
          <w:snapToGrid/>
          <w:szCs w:val="22"/>
          <w:lang w:val="lt-LT" w:eastAsia="sl-SI"/>
        </w:rPr>
        <w:t>PRIEDAS</w:t>
      </w:r>
      <w:bookmarkEnd w:id="1"/>
      <w:bookmarkEnd w:id="2"/>
    </w:p>
    <w:p w14:paraId="6E1A6B2C" w14:textId="77777777" w:rsidR="00381B7D" w:rsidRPr="00123312" w:rsidRDefault="00381B7D" w:rsidP="007E15ED">
      <w:pPr>
        <w:keepNext/>
        <w:widowControl w:val="0"/>
        <w:tabs>
          <w:tab w:val="clear" w:pos="567"/>
        </w:tabs>
        <w:spacing w:line="240" w:lineRule="auto"/>
        <w:ind w:left="567" w:hanging="567"/>
        <w:jc w:val="center"/>
        <w:rPr>
          <w:snapToGrid/>
          <w:szCs w:val="22"/>
          <w:lang w:val="lt-LT" w:eastAsia="sl-SI"/>
        </w:rPr>
      </w:pPr>
    </w:p>
    <w:p w14:paraId="068E5792" w14:textId="77777777" w:rsidR="00381B7D" w:rsidRPr="00123312" w:rsidRDefault="00381B7D" w:rsidP="00A31E3A">
      <w:pPr>
        <w:widowControl w:val="0"/>
        <w:tabs>
          <w:tab w:val="clear" w:pos="567"/>
        </w:tabs>
        <w:spacing w:line="240" w:lineRule="auto"/>
        <w:ind w:left="567" w:hanging="567"/>
        <w:jc w:val="center"/>
        <w:rPr>
          <w:snapToGrid/>
          <w:szCs w:val="22"/>
          <w:lang w:val="lt-LT" w:eastAsia="sl-SI"/>
        </w:rPr>
      </w:pPr>
      <w:r w:rsidRPr="00123312">
        <w:rPr>
          <w:b/>
          <w:snapToGrid/>
          <w:szCs w:val="22"/>
          <w:lang w:val="lt-LT" w:eastAsia="sl-SI"/>
        </w:rPr>
        <w:t>PREPARATO CHARAKTERISTIKŲ SANTRAUKA</w:t>
      </w:r>
    </w:p>
    <w:p w14:paraId="1DC234C3" w14:textId="77777777" w:rsidR="00381B7D" w:rsidRPr="00123312" w:rsidRDefault="00381B7D" w:rsidP="007E15ED">
      <w:pPr>
        <w:keepNext/>
        <w:widowControl w:val="0"/>
        <w:spacing w:line="240" w:lineRule="auto"/>
        <w:rPr>
          <w:b/>
          <w:snapToGrid/>
          <w:szCs w:val="22"/>
          <w:lang w:val="lt-LT" w:eastAsia="sl-SI"/>
        </w:rPr>
      </w:pPr>
      <w:r w:rsidRPr="00123312">
        <w:rPr>
          <w:snapToGrid/>
          <w:szCs w:val="22"/>
          <w:lang w:val="lt-LT" w:eastAsia="sl-SI"/>
        </w:rPr>
        <w:br w:type="page"/>
      </w:r>
      <w:r w:rsidRPr="00123312">
        <w:rPr>
          <w:b/>
          <w:snapToGrid/>
          <w:szCs w:val="22"/>
          <w:lang w:val="lt-LT" w:eastAsia="sl-SI"/>
        </w:rPr>
        <w:lastRenderedPageBreak/>
        <w:t>1.</w:t>
      </w:r>
      <w:r w:rsidRPr="00123312">
        <w:rPr>
          <w:b/>
          <w:snapToGrid/>
          <w:szCs w:val="22"/>
          <w:lang w:val="lt-LT" w:eastAsia="sl-SI"/>
        </w:rPr>
        <w:tab/>
        <w:t>VAISTINIO PREPARATO PAVADINIMAS</w:t>
      </w:r>
    </w:p>
    <w:p w14:paraId="3E6EE393" w14:textId="77777777" w:rsidR="00381B7D" w:rsidRPr="00123312" w:rsidRDefault="00381B7D" w:rsidP="007E15ED">
      <w:pPr>
        <w:keepNext/>
        <w:widowControl w:val="0"/>
        <w:tabs>
          <w:tab w:val="clear" w:pos="567"/>
        </w:tabs>
        <w:spacing w:line="240" w:lineRule="auto"/>
        <w:rPr>
          <w:b/>
          <w:snapToGrid/>
          <w:szCs w:val="22"/>
          <w:lang w:val="lt-LT" w:eastAsia="sl-SI"/>
        </w:rPr>
      </w:pPr>
    </w:p>
    <w:p w14:paraId="3F1D43DC" w14:textId="77777777" w:rsidR="00D77648" w:rsidRPr="00123312" w:rsidRDefault="008712CB" w:rsidP="00A31E3A">
      <w:pPr>
        <w:spacing w:line="240" w:lineRule="auto"/>
        <w:rPr>
          <w:snapToGrid/>
          <w:szCs w:val="22"/>
          <w:lang w:val="lt-LT"/>
        </w:rPr>
      </w:pPr>
      <w:r>
        <w:rPr>
          <w:snapToGrid/>
          <w:szCs w:val="22"/>
          <w:lang w:val="lt-LT"/>
        </w:rPr>
        <w:t>Ezetimibe</w:t>
      </w:r>
      <w:r w:rsidR="00F96EDA" w:rsidRPr="00123312">
        <w:rPr>
          <w:snapToGrid/>
          <w:szCs w:val="22"/>
          <w:lang w:val="lt-LT"/>
        </w:rPr>
        <w:t>/Atorvastatin STADA</w:t>
      </w:r>
      <w:r w:rsidR="004744A3" w:rsidRPr="00123312">
        <w:rPr>
          <w:snapToGrid/>
          <w:szCs w:val="22"/>
          <w:lang w:val="lt-LT"/>
        </w:rPr>
        <w:t xml:space="preserve"> 10</w:t>
      </w:r>
      <w:r w:rsidR="00DB52C7" w:rsidRPr="00123312">
        <w:rPr>
          <w:snapToGrid/>
          <w:szCs w:val="22"/>
          <w:lang w:val="lt-LT"/>
        </w:rPr>
        <w:t> mg</w:t>
      </w:r>
      <w:r w:rsidR="004744A3" w:rsidRPr="00123312">
        <w:rPr>
          <w:snapToGrid/>
          <w:szCs w:val="22"/>
          <w:lang w:val="lt-LT"/>
        </w:rPr>
        <w:t>/</w:t>
      </w:r>
      <w:r w:rsidR="00D77648" w:rsidRPr="00123312">
        <w:rPr>
          <w:snapToGrid/>
          <w:szCs w:val="22"/>
          <w:lang w:val="lt-LT"/>
        </w:rPr>
        <w:t>10</w:t>
      </w:r>
      <w:r w:rsidR="00DB52C7" w:rsidRPr="00123312">
        <w:rPr>
          <w:snapToGrid/>
          <w:szCs w:val="22"/>
          <w:lang w:val="lt-LT"/>
        </w:rPr>
        <w:t> mg</w:t>
      </w:r>
      <w:r w:rsidR="00D77648" w:rsidRPr="00123312">
        <w:rPr>
          <w:snapToGrid/>
          <w:szCs w:val="22"/>
          <w:lang w:val="lt-LT"/>
        </w:rPr>
        <w:t xml:space="preserve"> </w:t>
      </w:r>
      <w:r w:rsidR="00194A3F" w:rsidRPr="00123312">
        <w:rPr>
          <w:snapToGrid/>
          <w:szCs w:val="22"/>
          <w:lang w:val="lt-LT"/>
        </w:rPr>
        <w:t xml:space="preserve">plėvele dengtos </w:t>
      </w:r>
      <w:r w:rsidR="00D77648" w:rsidRPr="00123312">
        <w:rPr>
          <w:snapToGrid/>
          <w:szCs w:val="22"/>
          <w:lang w:val="lt-LT"/>
        </w:rPr>
        <w:t>tablet</w:t>
      </w:r>
      <w:r w:rsidR="004744A3" w:rsidRPr="00123312">
        <w:rPr>
          <w:snapToGrid/>
          <w:szCs w:val="22"/>
          <w:lang w:val="lt-LT"/>
        </w:rPr>
        <w:t>ė</w:t>
      </w:r>
      <w:r w:rsidR="00D77648" w:rsidRPr="00123312">
        <w:rPr>
          <w:snapToGrid/>
          <w:szCs w:val="22"/>
          <w:lang w:val="lt-LT"/>
        </w:rPr>
        <w:t>s</w:t>
      </w:r>
    </w:p>
    <w:p w14:paraId="60C1375F" w14:textId="77777777" w:rsidR="00D77648" w:rsidRPr="00860FA2" w:rsidRDefault="008712CB" w:rsidP="00A31E3A">
      <w:pPr>
        <w:spacing w:line="240" w:lineRule="auto"/>
        <w:rPr>
          <w:snapToGrid/>
          <w:szCs w:val="22"/>
          <w:lang w:val="lt-LT"/>
        </w:rPr>
      </w:pPr>
      <w:r>
        <w:rPr>
          <w:snapToGrid/>
          <w:szCs w:val="22"/>
          <w:lang w:val="lt-LT"/>
        </w:rPr>
        <w:t>Ezetimibe</w:t>
      </w:r>
      <w:r w:rsidR="00F96EDA" w:rsidRPr="00860FA2">
        <w:rPr>
          <w:snapToGrid/>
          <w:szCs w:val="22"/>
          <w:lang w:val="lt-LT"/>
        </w:rPr>
        <w:t>/Atorvastatin STADA</w:t>
      </w:r>
      <w:r w:rsidR="00D77648" w:rsidRPr="00860FA2">
        <w:rPr>
          <w:snapToGrid/>
          <w:szCs w:val="22"/>
          <w:lang w:val="lt-LT"/>
        </w:rPr>
        <w:t xml:space="preserve"> 10</w:t>
      </w:r>
      <w:r w:rsidR="00DB52C7" w:rsidRPr="00860FA2">
        <w:rPr>
          <w:snapToGrid/>
          <w:szCs w:val="22"/>
          <w:lang w:val="lt-LT"/>
        </w:rPr>
        <w:t> mg</w:t>
      </w:r>
      <w:r w:rsidR="004744A3" w:rsidRPr="00860FA2">
        <w:rPr>
          <w:snapToGrid/>
          <w:szCs w:val="22"/>
          <w:lang w:val="lt-LT"/>
        </w:rPr>
        <w:t>/</w:t>
      </w:r>
      <w:r w:rsidR="00D77648" w:rsidRPr="00860FA2">
        <w:rPr>
          <w:snapToGrid/>
          <w:szCs w:val="22"/>
          <w:lang w:val="lt-LT"/>
        </w:rPr>
        <w:t>20</w:t>
      </w:r>
      <w:r w:rsidR="00DB52C7" w:rsidRPr="00860FA2">
        <w:rPr>
          <w:snapToGrid/>
          <w:szCs w:val="22"/>
          <w:lang w:val="lt-LT"/>
        </w:rPr>
        <w:t> mg</w:t>
      </w:r>
      <w:r w:rsidR="00D77648" w:rsidRPr="00860FA2">
        <w:rPr>
          <w:snapToGrid/>
          <w:szCs w:val="22"/>
          <w:lang w:val="lt-LT"/>
        </w:rPr>
        <w:t xml:space="preserve"> </w:t>
      </w:r>
      <w:r w:rsidR="00194A3F" w:rsidRPr="00123312">
        <w:rPr>
          <w:snapToGrid/>
          <w:szCs w:val="22"/>
          <w:lang w:val="lt-LT"/>
        </w:rPr>
        <w:t xml:space="preserve">plėvele dengtos </w:t>
      </w:r>
      <w:r w:rsidR="00D77648" w:rsidRPr="00860FA2">
        <w:rPr>
          <w:snapToGrid/>
          <w:szCs w:val="22"/>
          <w:lang w:val="lt-LT"/>
        </w:rPr>
        <w:t>tablet</w:t>
      </w:r>
      <w:r w:rsidR="004744A3" w:rsidRPr="00860FA2">
        <w:rPr>
          <w:snapToGrid/>
          <w:szCs w:val="22"/>
          <w:lang w:val="lt-LT"/>
        </w:rPr>
        <w:t>ė</w:t>
      </w:r>
      <w:r w:rsidR="00D77648" w:rsidRPr="00860FA2">
        <w:rPr>
          <w:snapToGrid/>
          <w:szCs w:val="22"/>
          <w:lang w:val="lt-LT"/>
        </w:rPr>
        <w:t>s</w:t>
      </w:r>
    </w:p>
    <w:p w14:paraId="6F76194A" w14:textId="77777777" w:rsidR="00D77648" w:rsidRPr="00860FA2" w:rsidRDefault="008712CB" w:rsidP="00A31E3A">
      <w:pPr>
        <w:spacing w:line="240" w:lineRule="auto"/>
        <w:rPr>
          <w:snapToGrid/>
          <w:szCs w:val="22"/>
          <w:lang w:val="lt-LT"/>
        </w:rPr>
      </w:pPr>
      <w:r>
        <w:rPr>
          <w:snapToGrid/>
          <w:szCs w:val="22"/>
          <w:lang w:val="lt-LT"/>
        </w:rPr>
        <w:t>Ezetimibe</w:t>
      </w:r>
      <w:r w:rsidR="00F96EDA" w:rsidRPr="00860FA2">
        <w:rPr>
          <w:snapToGrid/>
          <w:szCs w:val="22"/>
          <w:lang w:val="lt-LT"/>
        </w:rPr>
        <w:t>/Atorvastatin STADA</w:t>
      </w:r>
      <w:r w:rsidR="00D77648" w:rsidRPr="00860FA2">
        <w:rPr>
          <w:snapToGrid/>
          <w:szCs w:val="22"/>
          <w:lang w:val="lt-LT"/>
        </w:rPr>
        <w:t xml:space="preserve"> 10</w:t>
      </w:r>
      <w:r w:rsidR="00DB52C7" w:rsidRPr="00860FA2">
        <w:rPr>
          <w:snapToGrid/>
          <w:szCs w:val="22"/>
          <w:lang w:val="lt-LT"/>
        </w:rPr>
        <w:t> mg</w:t>
      </w:r>
      <w:r w:rsidR="004744A3" w:rsidRPr="00860FA2">
        <w:rPr>
          <w:snapToGrid/>
          <w:szCs w:val="22"/>
          <w:lang w:val="lt-LT"/>
        </w:rPr>
        <w:t>/</w:t>
      </w:r>
      <w:r w:rsidR="00D77648" w:rsidRPr="00860FA2">
        <w:rPr>
          <w:snapToGrid/>
          <w:szCs w:val="22"/>
          <w:lang w:val="lt-LT"/>
        </w:rPr>
        <w:t>40</w:t>
      </w:r>
      <w:r w:rsidR="00DB52C7" w:rsidRPr="00860FA2">
        <w:rPr>
          <w:snapToGrid/>
          <w:szCs w:val="22"/>
          <w:lang w:val="lt-LT"/>
        </w:rPr>
        <w:t> mg</w:t>
      </w:r>
      <w:r w:rsidR="00D77648" w:rsidRPr="00860FA2">
        <w:rPr>
          <w:snapToGrid/>
          <w:szCs w:val="22"/>
          <w:lang w:val="lt-LT"/>
        </w:rPr>
        <w:t xml:space="preserve"> </w:t>
      </w:r>
      <w:r w:rsidR="00194A3F" w:rsidRPr="00123312">
        <w:rPr>
          <w:snapToGrid/>
          <w:szCs w:val="22"/>
          <w:lang w:val="lt-LT"/>
        </w:rPr>
        <w:t xml:space="preserve">plėvele dengtos </w:t>
      </w:r>
      <w:r w:rsidR="00D77648" w:rsidRPr="00860FA2">
        <w:rPr>
          <w:snapToGrid/>
          <w:szCs w:val="22"/>
          <w:lang w:val="lt-LT"/>
        </w:rPr>
        <w:t>tablet</w:t>
      </w:r>
      <w:r w:rsidR="004744A3" w:rsidRPr="00860FA2">
        <w:rPr>
          <w:snapToGrid/>
          <w:szCs w:val="22"/>
          <w:lang w:val="lt-LT"/>
        </w:rPr>
        <w:t>ė</w:t>
      </w:r>
      <w:r w:rsidR="00D77648" w:rsidRPr="00860FA2">
        <w:rPr>
          <w:snapToGrid/>
          <w:szCs w:val="22"/>
          <w:lang w:val="lt-LT"/>
        </w:rPr>
        <w:t>s</w:t>
      </w:r>
    </w:p>
    <w:p w14:paraId="20B52DA9" w14:textId="77777777" w:rsidR="00D77648" w:rsidRPr="00123312" w:rsidRDefault="008712CB" w:rsidP="00A31E3A">
      <w:pPr>
        <w:spacing w:line="240" w:lineRule="auto"/>
        <w:rPr>
          <w:snapToGrid/>
          <w:szCs w:val="22"/>
          <w:lang w:val="lt-LT"/>
        </w:rPr>
      </w:pPr>
      <w:r>
        <w:rPr>
          <w:snapToGrid/>
          <w:szCs w:val="22"/>
          <w:lang w:val="lt-LT"/>
        </w:rPr>
        <w:t>Ezetimibe</w:t>
      </w:r>
      <w:r w:rsidR="00F96EDA" w:rsidRPr="00860FA2">
        <w:rPr>
          <w:snapToGrid/>
          <w:szCs w:val="22"/>
          <w:lang w:val="lt-LT"/>
        </w:rPr>
        <w:t>/Atorvastatin STADA</w:t>
      </w:r>
      <w:r w:rsidR="00D77648" w:rsidRPr="00860FA2">
        <w:rPr>
          <w:snapToGrid/>
          <w:szCs w:val="22"/>
          <w:lang w:val="lt-LT"/>
        </w:rPr>
        <w:t xml:space="preserve"> 10</w:t>
      </w:r>
      <w:r w:rsidR="00DB52C7" w:rsidRPr="00860FA2">
        <w:rPr>
          <w:snapToGrid/>
          <w:szCs w:val="22"/>
          <w:lang w:val="lt-LT"/>
        </w:rPr>
        <w:t> mg</w:t>
      </w:r>
      <w:r w:rsidR="004744A3" w:rsidRPr="00860FA2">
        <w:rPr>
          <w:snapToGrid/>
          <w:szCs w:val="22"/>
          <w:lang w:val="lt-LT"/>
        </w:rPr>
        <w:t>/</w:t>
      </w:r>
      <w:r w:rsidR="00D77648" w:rsidRPr="00860FA2">
        <w:rPr>
          <w:snapToGrid/>
          <w:szCs w:val="22"/>
          <w:lang w:val="lt-LT"/>
        </w:rPr>
        <w:t>80</w:t>
      </w:r>
      <w:r w:rsidR="00DB52C7" w:rsidRPr="00860FA2">
        <w:rPr>
          <w:snapToGrid/>
          <w:szCs w:val="22"/>
          <w:lang w:val="lt-LT"/>
        </w:rPr>
        <w:t> mg</w:t>
      </w:r>
      <w:r w:rsidR="00D77648" w:rsidRPr="00860FA2">
        <w:rPr>
          <w:snapToGrid/>
          <w:szCs w:val="22"/>
          <w:lang w:val="lt-LT"/>
        </w:rPr>
        <w:t xml:space="preserve"> </w:t>
      </w:r>
      <w:r w:rsidR="00194A3F" w:rsidRPr="00123312">
        <w:rPr>
          <w:snapToGrid/>
          <w:szCs w:val="22"/>
          <w:lang w:val="lt-LT"/>
        </w:rPr>
        <w:t xml:space="preserve">plėvele dengtos </w:t>
      </w:r>
      <w:r w:rsidR="00D77648" w:rsidRPr="00860FA2">
        <w:rPr>
          <w:snapToGrid/>
          <w:szCs w:val="22"/>
          <w:lang w:val="lt-LT"/>
        </w:rPr>
        <w:t>tablet</w:t>
      </w:r>
      <w:r w:rsidR="004744A3" w:rsidRPr="00860FA2">
        <w:rPr>
          <w:snapToGrid/>
          <w:szCs w:val="22"/>
          <w:lang w:val="lt-LT"/>
        </w:rPr>
        <w:t>ė</w:t>
      </w:r>
      <w:r w:rsidR="00D77648" w:rsidRPr="00860FA2">
        <w:rPr>
          <w:snapToGrid/>
          <w:szCs w:val="22"/>
          <w:lang w:val="lt-LT"/>
        </w:rPr>
        <w:t>s</w:t>
      </w:r>
    </w:p>
    <w:p w14:paraId="61A576F2" w14:textId="77777777" w:rsidR="00381B7D" w:rsidRPr="00123312" w:rsidRDefault="00381B7D" w:rsidP="00A31E3A">
      <w:pPr>
        <w:widowControl w:val="0"/>
        <w:tabs>
          <w:tab w:val="clear" w:pos="567"/>
        </w:tabs>
        <w:spacing w:line="240" w:lineRule="auto"/>
        <w:rPr>
          <w:snapToGrid/>
          <w:szCs w:val="22"/>
          <w:lang w:val="lt-LT" w:eastAsia="sl-SI"/>
        </w:rPr>
      </w:pPr>
    </w:p>
    <w:p w14:paraId="23D117DA" w14:textId="77777777" w:rsidR="00381B7D" w:rsidRPr="00123312" w:rsidRDefault="00381B7D" w:rsidP="00A31E3A">
      <w:pPr>
        <w:widowControl w:val="0"/>
        <w:tabs>
          <w:tab w:val="clear" w:pos="567"/>
        </w:tabs>
        <w:spacing w:line="240" w:lineRule="auto"/>
        <w:rPr>
          <w:snapToGrid/>
          <w:szCs w:val="22"/>
          <w:lang w:val="lt-LT" w:eastAsia="sl-SI"/>
        </w:rPr>
      </w:pPr>
    </w:p>
    <w:p w14:paraId="278CDC4A"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2.</w:t>
      </w:r>
      <w:r w:rsidRPr="00123312">
        <w:rPr>
          <w:b/>
          <w:snapToGrid/>
          <w:szCs w:val="22"/>
          <w:lang w:val="lt-LT" w:eastAsia="sl-SI"/>
        </w:rPr>
        <w:tab/>
        <w:t>KOKYBINĖ IR KIEKYBINĖ SUDĖTIS</w:t>
      </w:r>
    </w:p>
    <w:p w14:paraId="61EBD168" w14:textId="77777777" w:rsidR="00381B7D" w:rsidRPr="00123312" w:rsidRDefault="00381B7D" w:rsidP="007E15ED">
      <w:pPr>
        <w:keepNext/>
        <w:widowControl w:val="0"/>
        <w:tabs>
          <w:tab w:val="clear" w:pos="567"/>
        </w:tabs>
        <w:spacing w:line="240" w:lineRule="auto"/>
        <w:rPr>
          <w:snapToGrid/>
          <w:szCs w:val="22"/>
          <w:lang w:val="lt-LT" w:eastAsia="sl-SI"/>
        </w:rPr>
      </w:pPr>
    </w:p>
    <w:p w14:paraId="2ECD6A69" w14:textId="77777777" w:rsidR="00C9181C" w:rsidRPr="00C91282" w:rsidRDefault="00C9181C" w:rsidP="00C9181C">
      <w:pPr>
        <w:spacing w:line="240" w:lineRule="auto"/>
        <w:rPr>
          <w:i/>
          <w:iCs/>
          <w:snapToGrid/>
          <w:szCs w:val="22"/>
          <w:lang w:val="lt-LT"/>
        </w:rPr>
      </w:pPr>
      <w:r w:rsidRPr="00C91282">
        <w:rPr>
          <w:i/>
          <w:iCs/>
          <w:snapToGrid/>
          <w:szCs w:val="22"/>
          <w:lang w:val="lt-LT"/>
        </w:rPr>
        <w:t>Ezetimibe/Atorvastatin STADA 10 mg/10 mg p</w:t>
      </w:r>
      <w:r w:rsidRPr="00C91282">
        <w:rPr>
          <w:i/>
          <w:iCs/>
          <w:snapToGrid/>
          <w:szCs w:val="22"/>
          <w:lang w:val="lt-LT" w:eastAsia="sl-SI"/>
        </w:rPr>
        <w:t>lėvele dengt</w:t>
      </w:r>
      <w:r w:rsidR="0038620D">
        <w:rPr>
          <w:i/>
          <w:iCs/>
          <w:snapToGrid/>
          <w:szCs w:val="22"/>
          <w:lang w:val="lt-LT" w:eastAsia="sl-SI"/>
        </w:rPr>
        <w:t>os</w:t>
      </w:r>
      <w:r w:rsidRPr="00C91282">
        <w:rPr>
          <w:i/>
          <w:iCs/>
          <w:snapToGrid/>
          <w:szCs w:val="22"/>
          <w:lang w:val="lt-LT"/>
        </w:rPr>
        <w:t xml:space="preserve"> tabletė</w:t>
      </w:r>
      <w:r w:rsidR="0038620D">
        <w:rPr>
          <w:i/>
          <w:iCs/>
          <w:snapToGrid/>
          <w:szCs w:val="22"/>
          <w:lang w:val="lt-LT"/>
        </w:rPr>
        <w:t>s</w:t>
      </w:r>
    </w:p>
    <w:p w14:paraId="1977F9A4" w14:textId="77777777" w:rsidR="004744A3" w:rsidRPr="00123312" w:rsidRDefault="004744A3" w:rsidP="00A31E3A">
      <w:pPr>
        <w:tabs>
          <w:tab w:val="clear" w:pos="567"/>
        </w:tabs>
        <w:autoSpaceDE w:val="0"/>
        <w:autoSpaceDN w:val="0"/>
        <w:adjustRightInd w:val="0"/>
        <w:spacing w:line="240" w:lineRule="auto"/>
        <w:rPr>
          <w:snapToGrid/>
          <w:szCs w:val="22"/>
          <w:lang w:val="lt-LT"/>
        </w:rPr>
      </w:pPr>
      <w:r w:rsidRPr="00123312">
        <w:rPr>
          <w:snapToGrid/>
          <w:szCs w:val="22"/>
          <w:lang w:val="lt-LT"/>
        </w:rPr>
        <w:t>Kiekvienoje</w:t>
      </w:r>
      <w:r w:rsidR="0057179F" w:rsidRPr="00123312">
        <w:rPr>
          <w:snapToGrid/>
          <w:szCs w:val="22"/>
          <w:lang w:val="lt-LT"/>
        </w:rPr>
        <w:t xml:space="preserve"> </w:t>
      </w:r>
      <w:r w:rsidRPr="00123312">
        <w:rPr>
          <w:snapToGrid/>
          <w:szCs w:val="22"/>
          <w:lang w:val="lt-LT"/>
        </w:rPr>
        <w:t>tabletėje yra 10</w:t>
      </w:r>
      <w:r w:rsidR="00DB52C7" w:rsidRPr="00123312">
        <w:rPr>
          <w:snapToGrid/>
          <w:szCs w:val="22"/>
          <w:lang w:val="lt-LT"/>
        </w:rPr>
        <w:t> mg</w:t>
      </w:r>
      <w:r w:rsidRPr="00123312">
        <w:rPr>
          <w:snapToGrid/>
          <w:szCs w:val="22"/>
          <w:lang w:val="lt-LT"/>
        </w:rPr>
        <w:t xml:space="preserve"> </w:t>
      </w:r>
      <w:r w:rsidR="008712CB">
        <w:rPr>
          <w:snapToGrid/>
          <w:szCs w:val="22"/>
          <w:lang w:val="lt-LT"/>
        </w:rPr>
        <w:t>ezetimib</w:t>
      </w:r>
      <w:r w:rsidRPr="00123312">
        <w:rPr>
          <w:snapToGrid/>
          <w:szCs w:val="22"/>
          <w:lang w:val="lt-LT"/>
        </w:rPr>
        <w:t>o ir 10</w:t>
      </w:r>
      <w:r w:rsidR="00DB52C7" w:rsidRPr="00123312">
        <w:rPr>
          <w:snapToGrid/>
          <w:szCs w:val="22"/>
          <w:lang w:val="lt-LT"/>
        </w:rPr>
        <w:t> mg</w:t>
      </w:r>
      <w:r w:rsidRPr="00123312">
        <w:rPr>
          <w:snapToGrid/>
          <w:szCs w:val="22"/>
          <w:lang w:val="lt-LT"/>
        </w:rPr>
        <w:t xml:space="preserve"> atorvastatino (atorvastatino kalcio</w:t>
      </w:r>
      <w:r w:rsidR="001D317C" w:rsidRPr="00123312">
        <w:rPr>
          <w:snapToGrid/>
          <w:szCs w:val="22"/>
          <w:lang w:val="lt-LT"/>
        </w:rPr>
        <w:t xml:space="preserve"> druskos trihidrato pavidalu).</w:t>
      </w:r>
    </w:p>
    <w:p w14:paraId="2AB0C499" w14:textId="77777777" w:rsidR="004744A3" w:rsidRDefault="004744A3" w:rsidP="00A31E3A">
      <w:pPr>
        <w:tabs>
          <w:tab w:val="clear" w:pos="567"/>
        </w:tabs>
        <w:autoSpaceDE w:val="0"/>
        <w:autoSpaceDN w:val="0"/>
        <w:adjustRightInd w:val="0"/>
        <w:spacing w:line="240" w:lineRule="auto"/>
        <w:rPr>
          <w:snapToGrid/>
          <w:szCs w:val="22"/>
          <w:u w:val="single"/>
          <w:lang w:val="lt-LT"/>
        </w:rPr>
      </w:pPr>
    </w:p>
    <w:p w14:paraId="5A72E803" w14:textId="77777777" w:rsidR="00C9181C" w:rsidRPr="00C91282" w:rsidRDefault="00C9181C" w:rsidP="00C9181C">
      <w:pPr>
        <w:spacing w:line="240" w:lineRule="auto"/>
        <w:rPr>
          <w:i/>
          <w:iCs/>
          <w:snapToGrid/>
          <w:szCs w:val="22"/>
          <w:lang w:val="lt-LT"/>
        </w:rPr>
      </w:pPr>
      <w:r w:rsidRPr="00C91282">
        <w:rPr>
          <w:i/>
          <w:iCs/>
          <w:snapToGrid/>
          <w:szCs w:val="22"/>
          <w:lang w:val="lt-LT"/>
        </w:rPr>
        <w:t>Ezetimibe/Atorvastatin STADA 10 mg/20 mg p</w:t>
      </w:r>
      <w:r w:rsidRPr="00C91282">
        <w:rPr>
          <w:i/>
          <w:iCs/>
          <w:snapToGrid/>
          <w:szCs w:val="22"/>
          <w:lang w:val="lt-LT" w:eastAsia="sl-SI"/>
        </w:rPr>
        <w:t>lėvele dengt</w:t>
      </w:r>
      <w:r w:rsidR="0038620D">
        <w:rPr>
          <w:i/>
          <w:iCs/>
          <w:snapToGrid/>
          <w:szCs w:val="22"/>
          <w:lang w:val="lt-LT" w:eastAsia="sl-SI"/>
        </w:rPr>
        <w:t>os</w:t>
      </w:r>
      <w:r w:rsidRPr="00C91282">
        <w:rPr>
          <w:i/>
          <w:iCs/>
          <w:snapToGrid/>
          <w:szCs w:val="22"/>
          <w:lang w:val="lt-LT"/>
        </w:rPr>
        <w:t xml:space="preserve"> tabletė</w:t>
      </w:r>
      <w:r w:rsidR="0038620D">
        <w:rPr>
          <w:i/>
          <w:iCs/>
          <w:snapToGrid/>
          <w:szCs w:val="22"/>
          <w:lang w:val="lt-LT"/>
        </w:rPr>
        <w:t>s</w:t>
      </w:r>
    </w:p>
    <w:p w14:paraId="053BB168" w14:textId="77777777" w:rsidR="00C9181C" w:rsidRPr="00123312" w:rsidRDefault="00C9181C" w:rsidP="00C9181C">
      <w:pPr>
        <w:tabs>
          <w:tab w:val="clear" w:pos="567"/>
        </w:tabs>
        <w:autoSpaceDE w:val="0"/>
        <w:autoSpaceDN w:val="0"/>
        <w:adjustRightInd w:val="0"/>
        <w:spacing w:line="240" w:lineRule="auto"/>
        <w:rPr>
          <w:snapToGrid/>
          <w:szCs w:val="22"/>
          <w:lang w:val="lt-LT"/>
        </w:rPr>
      </w:pPr>
      <w:r w:rsidRPr="00123312">
        <w:rPr>
          <w:snapToGrid/>
          <w:szCs w:val="22"/>
          <w:lang w:val="lt-LT"/>
        </w:rPr>
        <w:t xml:space="preserve">Kiekvienoje tabletėje yra 10 mg </w:t>
      </w:r>
      <w:r>
        <w:rPr>
          <w:snapToGrid/>
          <w:szCs w:val="22"/>
          <w:lang w:val="lt-LT"/>
        </w:rPr>
        <w:t>ezetimib</w:t>
      </w:r>
      <w:r w:rsidRPr="00123312">
        <w:rPr>
          <w:snapToGrid/>
          <w:szCs w:val="22"/>
          <w:lang w:val="lt-LT"/>
        </w:rPr>
        <w:t xml:space="preserve">o ir </w:t>
      </w:r>
      <w:r>
        <w:rPr>
          <w:snapToGrid/>
          <w:szCs w:val="22"/>
          <w:lang w:val="lt-LT"/>
        </w:rPr>
        <w:t>2</w:t>
      </w:r>
      <w:r w:rsidRPr="00123312">
        <w:rPr>
          <w:snapToGrid/>
          <w:szCs w:val="22"/>
          <w:lang w:val="lt-LT"/>
        </w:rPr>
        <w:t>0 mg atorvastatino (atorvastatino kalcio druskos trihidrato pavidalu).</w:t>
      </w:r>
    </w:p>
    <w:p w14:paraId="5E118EFD" w14:textId="77777777" w:rsidR="00C9181C" w:rsidRDefault="00C9181C" w:rsidP="00A31E3A">
      <w:pPr>
        <w:tabs>
          <w:tab w:val="clear" w:pos="567"/>
        </w:tabs>
        <w:autoSpaceDE w:val="0"/>
        <w:autoSpaceDN w:val="0"/>
        <w:adjustRightInd w:val="0"/>
        <w:spacing w:line="240" w:lineRule="auto"/>
        <w:rPr>
          <w:snapToGrid/>
          <w:szCs w:val="22"/>
          <w:u w:val="single"/>
          <w:lang w:val="lt-LT"/>
        </w:rPr>
      </w:pPr>
    </w:p>
    <w:p w14:paraId="62A76031" w14:textId="77777777" w:rsidR="00C9181C" w:rsidRPr="00C91282" w:rsidRDefault="00C9181C" w:rsidP="00C9181C">
      <w:pPr>
        <w:spacing w:line="240" w:lineRule="auto"/>
        <w:rPr>
          <w:i/>
          <w:iCs/>
          <w:snapToGrid/>
          <w:szCs w:val="22"/>
          <w:lang w:val="lt-LT"/>
        </w:rPr>
      </w:pPr>
      <w:r w:rsidRPr="00C91282">
        <w:rPr>
          <w:i/>
          <w:iCs/>
          <w:snapToGrid/>
          <w:szCs w:val="22"/>
          <w:lang w:val="lt-LT"/>
        </w:rPr>
        <w:t>Ezetimibe/Atorvastatin STADA 10 mg/40 mg p</w:t>
      </w:r>
      <w:r w:rsidRPr="00C91282">
        <w:rPr>
          <w:i/>
          <w:iCs/>
          <w:snapToGrid/>
          <w:szCs w:val="22"/>
          <w:lang w:val="lt-LT" w:eastAsia="sl-SI"/>
        </w:rPr>
        <w:t>lėvele dengt</w:t>
      </w:r>
      <w:r w:rsidR="0038620D">
        <w:rPr>
          <w:i/>
          <w:iCs/>
          <w:snapToGrid/>
          <w:szCs w:val="22"/>
          <w:lang w:val="lt-LT" w:eastAsia="sl-SI"/>
        </w:rPr>
        <w:t>os</w:t>
      </w:r>
      <w:r w:rsidRPr="00C91282">
        <w:rPr>
          <w:i/>
          <w:iCs/>
          <w:snapToGrid/>
          <w:szCs w:val="22"/>
          <w:lang w:val="lt-LT"/>
        </w:rPr>
        <w:t xml:space="preserve"> tabletė</w:t>
      </w:r>
      <w:r w:rsidR="0038620D">
        <w:rPr>
          <w:i/>
          <w:iCs/>
          <w:snapToGrid/>
          <w:szCs w:val="22"/>
          <w:lang w:val="lt-LT"/>
        </w:rPr>
        <w:t>s</w:t>
      </w:r>
    </w:p>
    <w:p w14:paraId="4A22214D" w14:textId="77777777" w:rsidR="00C9181C" w:rsidRPr="00C9181C" w:rsidRDefault="00C9181C" w:rsidP="00A31E3A">
      <w:pPr>
        <w:tabs>
          <w:tab w:val="clear" w:pos="567"/>
        </w:tabs>
        <w:autoSpaceDE w:val="0"/>
        <w:autoSpaceDN w:val="0"/>
        <w:adjustRightInd w:val="0"/>
        <w:spacing w:line="240" w:lineRule="auto"/>
        <w:rPr>
          <w:snapToGrid/>
          <w:szCs w:val="22"/>
          <w:lang w:val="lt-LT"/>
        </w:rPr>
      </w:pPr>
      <w:r w:rsidRPr="00123312">
        <w:rPr>
          <w:snapToGrid/>
          <w:szCs w:val="22"/>
          <w:lang w:val="lt-LT"/>
        </w:rPr>
        <w:t xml:space="preserve">Kiekvienoje tabletėje yra 10 mg </w:t>
      </w:r>
      <w:r>
        <w:rPr>
          <w:snapToGrid/>
          <w:szCs w:val="22"/>
          <w:lang w:val="lt-LT"/>
        </w:rPr>
        <w:t>ezetimib</w:t>
      </w:r>
      <w:r w:rsidRPr="00123312">
        <w:rPr>
          <w:snapToGrid/>
          <w:szCs w:val="22"/>
          <w:lang w:val="lt-LT"/>
        </w:rPr>
        <w:t xml:space="preserve">o ir </w:t>
      </w:r>
      <w:r>
        <w:rPr>
          <w:snapToGrid/>
          <w:szCs w:val="22"/>
          <w:lang w:val="lt-LT"/>
        </w:rPr>
        <w:t>4</w:t>
      </w:r>
      <w:r w:rsidRPr="00123312">
        <w:rPr>
          <w:snapToGrid/>
          <w:szCs w:val="22"/>
          <w:lang w:val="lt-LT"/>
        </w:rPr>
        <w:t>0 mg atorvastatino (atorvastatino kalcio druskos trihidrato pavidalu).</w:t>
      </w:r>
    </w:p>
    <w:p w14:paraId="1A645739" w14:textId="77777777" w:rsidR="00C9181C" w:rsidRDefault="00C9181C" w:rsidP="00A31E3A">
      <w:pPr>
        <w:tabs>
          <w:tab w:val="clear" w:pos="567"/>
        </w:tabs>
        <w:autoSpaceDE w:val="0"/>
        <w:autoSpaceDN w:val="0"/>
        <w:adjustRightInd w:val="0"/>
        <w:spacing w:line="240" w:lineRule="auto"/>
        <w:rPr>
          <w:snapToGrid/>
          <w:szCs w:val="22"/>
          <w:u w:val="single"/>
          <w:lang w:val="lt-LT"/>
        </w:rPr>
      </w:pPr>
    </w:p>
    <w:p w14:paraId="1672EDCA" w14:textId="77777777" w:rsidR="00C9181C" w:rsidRPr="00C9181C" w:rsidRDefault="00C9181C" w:rsidP="00C9181C">
      <w:pPr>
        <w:spacing w:line="240" w:lineRule="auto"/>
        <w:rPr>
          <w:i/>
          <w:iCs/>
          <w:snapToGrid/>
          <w:szCs w:val="22"/>
          <w:lang w:val="lt-LT"/>
        </w:rPr>
      </w:pPr>
      <w:r w:rsidRPr="00C9181C">
        <w:rPr>
          <w:i/>
          <w:iCs/>
          <w:snapToGrid/>
          <w:szCs w:val="22"/>
          <w:lang w:val="lt-LT"/>
        </w:rPr>
        <w:t>Ezetimibe/Atorvastatin STADA 10 mg/80 mg p</w:t>
      </w:r>
      <w:r w:rsidRPr="00C9181C">
        <w:rPr>
          <w:i/>
          <w:iCs/>
          <w:snapToGrid/>
          <w:szCs w:val="22"/>
          <w:lang w:val="lt-LT" w:eastAsia="sl-SI"/>
        </w:rPr>
        <w:t>lėvele dengt</w:t>
      </w:r>
      <w:r w:rsidR="0038620D">
        <w:rPr>
          <w:i/>
          <w:iCs/>
          <w:snapToGrid/>
          <w:szCs w:val="22"/>
          <w:lang w:val="lt-LT" w:eastAsia="sl-SI"/>
        </w:rPr>
        <w:t>os</w:t>
      </w:r>
      <w:r w:rsidRPr="00C9181C">
        <w:rPr>
          <w:i/>
          <w:iCs/>
          <w:snapToGrid/>
          <w:szCs w:val="22"/>
          <w:lang w:val="lt-LT"/>
        </w:rPr>
        <w:t xml:space="preserve"> tabletė</w:t>
      </w:r>
      <w:r w:rsidR="0038620D">
        <w:rPr>
          <w:i/>
          <w:iCs/>
          <w:snapToGrid/>
          <w:szCs w:val="22"/>
          <w:lang w:val="lt-LT"/>
        </w:rPr>
        <w:t>s</w:t>
      </w:r>
    </w:p>
    <w:p w14:paraId="52192E2E" w14:textId="77777777" w:rsidR="00C9181C" w:rsidRPr="00123312" w:rsidRDefault="00C9181C" w:rsidP="00C9181C">
      <w:pPr>
        <w:tabs>
          <w:tab w:val="clear" w:pos="567"/>
        </w:tabs>
        <w:autoSpaceDE w:val="0"/>
        <w:autoSpaceDN w:val="0"/>
        <w:adjustRightInd w:val="0"/>
        <w:spacing w:line="240" w:lineRule="auto"/>
        <w:rPr>
          <w:snapToGrid/>
          <w:szCs w:val="22"/>
          <w:lang w:val="lt-LT"/>
        </w:rPr>
      </w:pPr>
      <w:r w:rsidRPr="00123312">
        <w:rPr>
          <w:snapToGrid/>
          <w:szCs w:val="22"/>
          <w:lang w:val="lt-LT"/>
        </w:rPr>
        <w:t xml:space="preserve">Kiekvienoje tabletėje yra 10 mg </w:t>
      </w:r>
      <w:r>
        <w:rPr>
          <w:snapToGrid/>
          <w:szCs w:val="22"/>
          <w:lang w:val="lt-LT"/>
        </w:rPr>
        <w:t>ezetimib</w:t>
      </w:r>
      <w:r w:rsidRPr="00123312">
        <w:rPr>
          <w:snapToGrid/>
          <w:szCs w:val="22"/>
          <w:lang w:val="lt-LT"/>
        </w:rPr>
        <w:t xml:space="preserve">o ir </w:t>
      </w:r>
      <w:r>
        <w:rPr>
          <w:snapToGrid/>
          <w:szCs w:val="22"/>
          <w:lang w:val="lt-LT"/>
        </w:rPr>
        <w:t>8</w:t>
      </w:r>
      <w:r w:rsidRPr="00123312">
        <w:rPr>
          <w:snapToGrid/>
          <w:szCs w:val="22"/>
          <w:lang w:val="lt-LT"/>
        </w:rPr>
        <w:t>0 mg atorvastatino (atorvastatino kalcio druskos trihidrato pavidalu).</w:t>
      </w:r>
    </w:p>
    <w:p w14:paraId="2B0D85B6" w14:textId="77777777" w:rsidR="00C9181C" w:rsidRDefault="00C9181C" w:rsidP="00A31E3A">
      <w:pPr>
        <w:tabs>
          <w:tab w:val="clear" w:pos="567"/>
        </w:tabs>
        <w:autoSpaceDE w:val="0"/>
        <w:autoSpaceDN w:val="0"/>
        <w:adjustRightInd w:val="0"/>
        <w:spacing w:line="240" w:lineRule="auto"/>
        <w:rPr>
          <w:snapToGrid/>
          <w:szCs w:val="22"/>
          <w:u w:val="single"/>
          <w:lang w:val="lt-LT"/>
        </w:rPr>
      </w:pPr>
    </w:p>
    <w:p w14:paraId="40CF5947" w14:textId="77777777" w:rsidR="00C9181C" w:rsidRPr="00123312" w:rsidRDefault="00C9181C" w:rsidP="00A31E3A">
      <w:pPr>
        <w:tabs>
          <w:tab w:val="clear" w:pos="567"/>
        </w:tabs>
        <w:autoSpaceDE w:val="0"/>
        <w:autoSpaceDN w:val="0"/>
        <w:adjustRightInd w:val="0"/>
        <w:spacing w:line="240" w:lineRule="auto"/>
        <w:rPr>
          <w:snapToGrid/>
          <w:szCs w:val="22"/>
          <w:u w:val="single"/>
          <w:lang w:val="lt-LT"/>
        </w:rPr>
      </w:pPr>
    </w:p>
    <w:p w14:paraId="6DA0E18A" w14:textId="77777777" w:rsidR="004744A3" w:rsidRPr="00123312" w:rsidRDefault="00E41A89" w:rsidP="007E15ED">
      <w:pPr>
        <w:keepNext/>
        <w:widowControl w:val="0"/>
        <w:tabs>
          <w:tab w:val="clear" w:pos="567"/>
        </w:tabs>
        <w:autoSpaceDE w:val="0"/>
        <w:autoSpaceDN w:val="0"/>
        <w:adjustRightInd w:val="0"/>
        <w:spacing w:line="240" w:lineRule="auto"/>
        <w:rPr>
          <w:bCs/>
          <w:snapToGrid/>
          <w:szCs w:val="22"/>
          <w:u w:val="single"/>
          <w:lang w:val="lt-LT"/>
        </w:rPr>
      </w:pPr>
      <w:r w:rsidRPr="00123312">
        <w:rPr>
          <w:szCs w:val="22"/>
          <w:u w:val="single"/>
          <w:lang w:val="lt-LT"/>
        </w:rPr>
        <w:t>Pagalbinė</w:t>
      </w:r>
      <w:r w:rsidR="0057179F" w:rsidRPr="00123312">
        <w:rPr>
          <w:szCs w:val="22"/>
          <w:u w:val="single"/>
          <w:lang w:val="lt-LT"/>
        </w:rPr>
        <w:t>s</w:t>
      </w:r>
      <w:r w:rsidRPr="00123312">
        <w:rPr>
          <w:szCs w:val="22"/>
          <w:u w:val="single"/>
          <w:lang w:val="lt-LT"/>
        </w:rPr>
        <w:t xml:space="preserve"> medžiag</w:t>
      </w:r>
      <w:r w:rsidR="0057179F" w:rsidRPr="00123312">
        <w:rPr>
          <w:szCs w:val="22"/>
          <w:u w:val="single"/>
          <w:lang w:val="lt-LT"/>
        </w:rPr>
        <w:t>os</w:t>
      </w:r>
      <w:r w:rsidRPr="00123312">
        <w:rPr>
          <w:szCs w:val="22"/>
          <w:u w:val="single"/>
          <w:lang w:val="lt-LT"/>
        </w:rPr>
        <w:t>, kuri</w:t>
      </w:r>
      <w:r w:rsidR="0057179F" w:rsidRPr="00123312">
        <w:rPr>
          <w:szCs w:val="22"/>
          <w:u w:val="single"/>
          <w:lang w:val="lt-LT"/>
        </w:rPr>
        <w:t>ų</w:t>
      </w:r>
      <w:r w:rsidRPr="00123312">
        <w:rPr>
          <w:szCs w:val="22"/>
          <w:u w:val="single"/>
          <w:lang w:val="lt-LT"/>
        </w:rPr>
        <w:t xml:space="preserve"> poveikis žinomas</w:t>
      </w:r>
    </w:p>
    <w:p w14:paraId="4FF968C9" w14:textId="77777777" w:rsidR="004744A3" w:rsidRPr="00123312" w:rsidRDefault="0057179F" w:rsidP="00A31E3A">
      <w:pPr>
        <w:spacing w:line="240" w:lineRule="auto"/>
        <w:rPr>
          <w:snapToGrid/>
          <w:szCs w:val="22"/>
          <w:lang w:val="lt-LT"/>
        </w:rPr>
      </w:pPr>
      <w:r w:rsidRPr="00123312">
        <w:rPr>
          <w:snapToGrid/>
          <w:szCs w:val="22"/>
          <w:lang w:val="lt-LT"/>
        </w:rPr>
        <w:t xml:space="preserve">Kiekvienoje </w:t>
      </w:r>
      <w:r w:rsidR="008712CB">
        <w:rPr>
          <w:snapToGrid/>
          <w:szCs w:val="22"/>
          <w:lang w:val="lt-LT"/>
        </w:rPr>
        <w:t>Ezetimibe</w:t>
      </w:r>
      <w:r w:rsidR="00F96EDA" w:rsidRPr="00123312">
        <w:rPr>
          <w:snapToGrid/>
          <w:szCs w:val="22"/>
          <w:lang w:val="lt-LT"/>
        </w:rPr>
        <w:t>/Atorvastatin STADA</w:t>
      </w:r>
      <w:r w:rsidR="00751637" w:rsidRPr="00123312">
        <w:rPr>
          <w:snapToGrid/>
          <w:szCs w:val="22"/>
          <w:lang w:val="lt-LT"/>
        </w:rPr>
        <w:t xml:space="preserve"> 10 mg/10 mg </w:t>
      </w:r>
      <w:r w:rsidR="004744A3" w:rsidRPr="00123312">
        <w:rPr>
          <w:snapToGrid/>
          <w:szCs w:val="22"/>
          <w:lang w:val="lt-LT"/>
        </w:rPr>
        <w:t xml:space="preserve">tabletėje yra </w:t>
      </w:r>
      <w:r w:rsidRPr="00123312">
        <w:rPr>
          <w:snapToGrid/>
          <w:szCs w:val="22"/>
          <w:lang w:val="lt-LT"/>
        </w:rPr>
        <w:t>2,74</w:t>
      </w:r>
      <w:r w:rsidR="00DB52C7" w:rsidRPr="00123312">
        <w:rPr>
          <w:snapToGrid/>
          <w:szCs w:val="22"/>
          <w:lang w:val="lt-LT"/>
        </w:rPr>
        <w:t> mg</w:t>
      </w:r>
      <w:r w:rsidR="004744A3" w:rsidRPr="00123312">
        <w:rPr>
          <w:snapToGrid/>
          <w:szCs w:val="22"/>
          <w:lang w:val="lt-LT"/>
        </w:rPr>
        <w:t xml:space="preserve"> laktozės.</w:t>
      </w:r>
    </w:p>
    <w:p w14:paraId="2E35D863" w14:textId="77777777" w:rsidR="004744A3" w:rsidRPr="00860FA2" w:rsidRDefault="0057179F" w:rsidP="00A31E3A">
      <w:pPr>
        <w:spacing w:line="240" w:lineRule="auto"/>
        <w:rPr>
          <w:snapToGrid/>
          <w:szCs w:val="22"/>
          <w:lang w:val="lt-LT"/>
        </w:rPr>
      </w:pPr>
      <w:r w:rsidRPr="00123312">
        <w:rPr>
          <w:snapToGrid/>
          <w:szCs w:val="22"/>
          <w:lang w:val="lt-LT"/>
        </w:rPr>
        <w:t xml:space="preserve">Kiekvienoje </w:t>
      </w:r>
      <w:r w:rsidR="008712CB">
        <w:rPr>
          <w:snapToGrid/>
          <w:szCs w:val="22"/>
          <w:lang w:val="lt-LT"/>
        </w:rPr>
        <w:t>Ezetimibe</w:t>
      </w:r>
      <w:r w:rsidR="00F96EDA" w:rsidRPr="00860FA2">
        <w:rPr>
          <w:snapToGrid/>
          <w:szCs w:val="22"/>
          <w:lang w:val="lt-LT"/>
        </w:rPr>
        <w:t>/Atorvastatin STADA</w:t>
      </w:r>
      <w:r w:rsidR="00751637" w:rsidRPr="00860FA2">
        <w:rPr>
          <w:snapToGrid/>
          <w:szCs w:val="22"/>
          <w:lang w:val="lt-LT"/>
        </w:rPr>
        <w:t xml:space="preserve"> 10 mg/20 mg </w:t>
      </w:r>
      <w:r w:rsidR="004744A3" w:rsidRPr="00860FA2">
        <w:rPr>
          <w:snapToGrid/>
          <w:szCs w:val="22"/>
          <w:lang w:val="lt-LT"/>
        </w:rPr>
        <w:t xml:space="preserve">tabletėje yra </w:t>
      </w:r>
      <w:r w:rsidRPr="00123312">
        <w:rPr>
          <w:snapToGrid/>
          <w:szCs w:val="22"/>
          <w:lang w:val="lt-LT"/>
        </w:rPr>
        <w:t>3,76</w:t>
      </w:r>
      <w:r w:rsidRPr="00860FA2">
        <w:rPr>
          <w:snapToGrid/>
          <w:szCs w:val="22"/>
          <w:lang w:val="lt-LT"/>
        </w:rPr>
        <w:t> </w:t>
      </w:r>
      <w:r w:rsidR="00DB52C7" w:rsidRPr="00860FA2">
        <w:rPr>
          <w:snapToGrid/>
          <w:szCs w:val="22"/>
          <w:lang w:val="lt-LT"/>
        </w:rPr>
        <w:t>mg</w:t>
      </w:r>
      <w:r w:rsidR="004744A3" w:rsidRPr="00860FA2">
        <w:rPr>
          <w:snapToGrid/>
          <w:szCs w:val="22"/>
          <w:lang w:val="lt-LT"/>
        </w:rPr>
        <w:t xml:space="preserve"> laktozės.</w:t>
      </w:r>
    </w:p>
    <w:p w14:paraId="62BB20FC" w14:textId="77777777" w:rsidR="004744A3" w:rsidRPr="00860FA2" w:rsidRDefault="0057179F" w:rsidP="00A31E3A">
      <w:pPr>
        <w:spacing w:line="240" w:lineRule="auto"/>
        <w:rPr>
          <w:snapToGrid/>
          <w:szCs w:val="22"/>
          <w:lang w:val="lt-LT"/>
        </w:rPr>
      </w:pPr>
      <w:r w:rsidRPr="00123312">
        <w:rPr>
          <w:snapToGrid/>
          <w:szCs w:val="22"/>
          <w:lang w:val="lt-LT"/>
        </w:rPr>
        <w:t xml:space="preserve">Kiekvienoje </w:t>
      </w:r>
      <w:r w:rsidR="008712CB">
        <w:rPr>
          <w:snapToGrid/>
          <w:szCs w:val="22"/>
          <w:lang w:val="lt-LT"/>
        </w:rPr>
        <w:t>Ezetimibe</w:t>
      </w:r>
      <w:r w:rsidR="00F96EDA" w:rsidRPr="00860FA2">
        <w:rPr>
          <w:snapToGrid/>
          <w:szCs w:val="22"/>
          <w:lang w:val="lt-LT"/>
        </w:rPr>
        <w:t>/Atorvastatin STADA</w:t>
      </w:r>
      <w:r w:rsidR="00751637" w:rsidRPr="00860FA2">
        <w:rPr>
          <w:snapToGrid/>
          <w:szCs w:val="22"/>
          <w:lang w:val="lt-LT"/>
        </w:rPr>
        <w:t xml:space="preserve"> 10 mg/40 mg </w:t>
      </w:r>
      <w:r w:rsidR="004744A3" w:rsidRPr="00860FA2">
        <w:rPr>
          <w:snapToGrid/>
          <w:szCs w:val="22"/>
          <w:lang w:val="lt-LT"/>
        </w:rPr>
        <w:t xml:space="preserve">tabletėje yra </w:t>
      </w:r>
      <w:r w:rsidRPr="00123312">
        <w:rPr>
          <w:snapToGrid/>
          <w:szCs w:val="22"/>
          <w:lang w:val="lt-LT"/>
        </w:rPr>
        <w:t>5,81</w:t>
      </w:r>
      <w:r w:rsidRPr="00860FA2">
        <w:rPr>
          <w:snapToGrid/>
          <w:szCs w:val="22"/>
          <w:lang w:val="lt-LT"/>
        </w:rPr>
        <w:t> </w:t>
      </w:r>
      <w:r w:rsidR="00DB52C7" w:rsidRPr="00860FA2">
        <w:rPr>
          <w:snapToGrid/>
          <w:szCs w:val="22"/>
          <w:lang w:val="lt-LT"/>
        </w:rPr>
        <w:t>mg</w:t>
      </w:r>
      <w:r w:rsidR="004744A3" w:rsidRPr="00860FA2">
        <w:rPr>
          <w:snapToGrid/>
          <w:szCs w:val="22"/>
          <w:lang w:val="lt-LT"/>
        </w:rPr>
        <w:t xml:space="preserve"> laktozės.</w:t>
      </w:r>
    </w:p>
    <w:p w14:paraId="3FED4747" w14:textId="77777777" w:rsidR="004744A3" w:rsidRPr="00123312" w:rsidRDefault="004744A3" w:rsidP="00A31E3A">
      <w:pPr>
        <w:widowControl w:val="0"/>
        <w:tabs>
          <w:tab w:val="clear" w:pos="567"/>
        </w:tabs>
        <w:autoSpaceDE w:val="0"/>
        <w:autoSpaceDN w:val="0"/>
        <w:adjustRightInd w:val="0"/>
        <w:spacing w:line="240" w:lineRule="auto"/>
        <w:rPr>
          <w:snapToGrid/>
          <w:szCs w:val="22"/>
          <w:lang w:val="lt-LT"/>
        </w:rPr>
      </w:pPr>
    </w:p>
    <w:p w14:paraId="0CD43F92"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Visos pagalbinės medžiagos išvardytos 6.1 skyriuje.</w:t>
      </w:r>
    </w:p>
    <w:p w14:paraId="4597702C" w14:textId="77777777" w:rsidR="00381B7D" w:rsidRPr="00123312" w:rsidRDefault="00381B7D" w:rsidP="00A31E3A">
      <w:pPr>
        <w:widowControl w:val="0"/>
        <w:tabs>
          <w:tab w:val="clear" w:pos="567"/>
        </w:tabs>
        <w:spacing w:line="240" w:lineRule="auto"/>
        <w:rPr>
          <w:snapToGrid/>
          <w:szCs w:val="22"/>
          <w:lang w:val="lt-LT" w:eastAsia="sl-SI"/>
        </w:rPr>
      </w:pPr>
    </w:p>
    <w:p w14:paraId="5DB7214C" w14:textId="77777777" w:rsidR="00381B7D" w:rsidRPr="00123312" w:rsidRDefault="00381B7D" w:rsidP="00A31E3A">
      <w:pPr>
        <w:widowControl w:val="0"/>
        <w:tabs>
          <w:tab w:val="clear" w:pos="567"/>
        </w:tabs>
        <w:spacing w:line="240" w:lineRule="auto"/>
        <w:ind w:left="567" w:hanging="567"/>
        <w:rPr>
          <w:snapToGrid/>
          <w:szCs w:val="22"/>
          <w:lang w:val="lt-LT" w:eastAsia="sl-SI"/>
        </w:rPr>
      </w:pPr>
    </w:p>
    <w:p w14:paraId="55854E3A"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3.</w:t>
      </w:r>
      <w:r w:rsidRPr="00123312">
        <w:rPr>
          <w:b/>
          <w:snapToGrid/>
          <w:szCs w:val="22"/>
          <w:lang w:val="lt-LT" w:eastAsia="sl-SI"/>
        </w:rPr>
        <w:tab/>
        <w:t>FARMACINĖ FORMA</w:t>
      </w:r>
    </w:p>
    <w:p w14:paraId="7616FD4E" w14:textId="77777777" w:rsidR="00381B7D" w:rsidRPr="00123312" w:rsidRDefault="00381B7D" w:rsidP="007E15ED">
      <w:pPr>
        <w:keepNext/>
        <w:widowControl w:val="0"/>
        <w:tabs>
          <w:tab w:val="clear" w:pos="567"/>
        </w:tabs>
        <w:spacing w:line="240" w:lineRule="auto"/>
        <w:rPr>
          <w:snapToGrid/>
          <w:szCs w:val="22"/>
          <w:lang w:val="lt-LT" w:eastAsia="sl-SI"/>
        </w:rPr>
      </w:pPr>
    </w:p>
    <w:p w14:paraId="6B008B4D" w14:textId="77777777" w:rsidR="00381B7D" w:rsidRPr="00123312" w:rsidRDefault="0057179F" w:rsidP="00A31E3A">
      <w:pPr>
        <w:widowControl w:val="0"/>
        <w:tabs>
          <w:tab w:val="clear" w:pos="567"/>
        </w:tabs>
        <w:spacing w:line="240" w:lineRule="auto"/>
        <w:rPr>
          <w:snapToGrid/>
          <w:szCs w:val="22"/>
          <w:lang w:val="lt-LT" w:eastAsia="sl-SI"/>
        </w:rPr>
      </w:pPr>
      <w:r w:rsidRPr="00123312">
        <w:rPr>
          <w:snapToGrid/>
          <w:szCs w:val="22"/>
          <w:lang w:val="lt-LT" w:eastAsia="sl-SI"/>
        </w:rPr>
        <w:t>Plėvele dengta t</w:t>
      </w:r>
      <w:r w:rsidR="00A000A6" w:rsidRPr="00123312">
        <w:rPr>
          <w:snapToGrid/>
          <w:szCs w:val="22"/>
          <w:lang w:val="lt-LT" w:eastAsia="sl-SI"/>
        </w:rPr>
        <w:t>abletė</w:t>
      </w:r>
      <w:r w:rsidR="00381B7D" w:rsidRPr="00123312">
        <w:rPr>
          <w:snapToGrid/>
          <w:szCs w:val="22"/>
          <w:lang w:val="lt-LT" w:eastAsia="sl-SI"/>
        </w:rPr>
        <w:t>.</w:t>
      </w:r>
    </w:p>
    <w:p w14:paraId="0EECED74" w14:textId="77777777" w:rsidR="00381B7D" w:rsidRPr="00123312" w:rsidRDefault="00381B7D" w:rsidP="00A31E3A">
      <w:pPr>
        <w:widowControl w:val="0"/>
        <w:spacing w:line="240" w:lineRule="auto"/>
        <w:rPr>
          <w:snapToGrid/>
          <w:szCs w:val="22"/>
          <w:lang w:val="lt-LT"/>
        </w:rPr>
      </w:pPr>
    </w:p>
    <w:p w14:paraId="325E44F2" w14:textId="77777777" w:rsidR="0057179F" w:rsidRPr="00C91282" w:rsidRDefault="008712CB" w:rsidP="00A31E3A">
      <w:pPr>
        <w:spacing w:line="240" w:lineRule="auto"/>
        <w:rPr>
          <w:i/>
          <w:iCs/>
          <w:snapToGrid/>
          <w:szCs w:val="22"/>
          <w:lang w:val="lt-LT"/>
        </w:rPr>
      </w:pPr>
      <w:r w:rsidRPr="00C91282">
        <w:rPr>
          <w:i/>
          <w:iCs/>
          <w:snapToGrid/>
          <w:szCs w:val="22"/>
          <w:lang w:val="lt-LT"/>
        </w:rPr>
        <w:t>Ezetimibe</w:t>
      </w:r>
      <w:r w:rsidR="00F96EDA" w:rsidRPr="00C91282">
        <w:rPr>
          <w:i/>
          <w:iCs/>
          <w:snapToGrid/>
          <w:szCs w:val="22"/>
          <w:lang w:val="lt-LT"/>
        </w:rPr>
        <w:t>/Atorvastatin STADA</w:t>
      </w:r>
      <w:r w:rsidR="0015730D" w:rsidRPr="00C91282">
        <w:rPr>
          <w:i/>
          <w:iCs/>
          <w:snapToGrid/>
          <w:szCs w:val="22"/>
          <w:lang w:val="lt-LT"/>
        </w:rPr>
        <w:t xml:space="preserve"> </w:t>
      </w:r>
      <w:r w:rsidR="00A000A6" w:rsidRPr="00C91282">
        <w:rPr>
          <w:i/>
          <w:iCs/>
          <w:snapToGrid/>
          <w:szCs w:val="22"/>
          <w:lang w:val="lt-LT"/>
        </w:rPr>
        <w:t>10</w:t>
      </w:r>
      <w:r w:rsidR="00DB52C7" w:rsidRPr="00C91282">
        <w:rPr>
          <w:i/>
          <w:iCs/>
          <w:snapToGrid/>
          <w:szCs w:val="22"/>
          <w:lang w:val="lt-LT"/>
        </w:rPr>
        <w:t> mg</w:t>
      </w:r>
      <w:r w:rsidR="00A000A6" w:rsidRPr="00C91282">
        <w:rPr>
          <w:i/>
          <w:iCs/>
          <w:snapToGrid/>
          <w:szCs w:val="22"/>
          <w:lang w:val="lt-LT"/>
        </w:rPr>
        <w:t>/10</w:t>
      </w:r>
      <w:r w:rsidR="00DB52C7" w:rsidRPr="00C91282">
        <w:rPr>
          <w:i/>
          <w:iCs/>
          <w:snapToGrid/>
          <w:szCs w:val="22"/>
          <w:lang w:val="lt-LT"/>
        </w:rPr>
        <w:t> mg</w:t>
      </w:r>
      <w:r w:rsidR="00A000A6" w:rsidRPr="00C91282">
        <w:rPr>
          <w:i/>
          <w:iCs/>
          <w:snapToGrid/>
          <w:szCs w:val="22"/>
          <w:lang w:val="lt-LT"/>
        </w:rPr>
        <w:t xml:space="preserve"> </w:t>
      </w:r>
      <w:r w:rsidR="0057179F" w:rsidRPr="00C91282">
        <w:rPr>
          <w:i/>
          <w:iCs/>
          <w:snapToGrid/>
          <w:szCs w:val="22"/>
          <w:lang w:val="lt-LT"/>
        </w:rPr>
        <w:t>p</w:t>
      </w:r>
      <w:r w:rsidR="0057179F" w:rsidRPr="00C91282">
        <w:rPr>
          <w:i/>
          <w:iCs/>
          <w:snapToGrid/>
          <w:szCs w:val="22"/>
          <w:lang w:val="lt-LT" w:eastAsia="sl-SI"/>
        </w:rPr>
        <w:t>lėvele dengt</w:t>
      </w:r>
      <w:r w:rsidR="0038620D">
        <w:rPr>
          <w:i/>
          <w:iCs/>
          <w:snapToGrid/>
          <w:szCs w:val="22"/>
          <w:lang w:val="lt-LT" w:eastAsia="sl-SI"/>
        </w:rPr>
        <w:t>os</w:t>
      </w:r>
      <w:r w:rsidR="0057179F" w:rsidRPr="00C91282">
        <w:rPr>
          <w:i/>
          <w:iCs/>
          <w:snapToGrid/>
          <w:szCs w:val="22"/>
          <w:lang w:val="lt-LT"/>
        </w:rPr>
        <w:t xml:space="preserve"> </w:t>
      </w:r>
      <w:r w:rsidR="00A000A6" w:rsidRPr="00C91282">
        <w:rPr>
          <w:i/>
          <w:iCs/>
          <w:snapToGrid/>
          <w:szCs w:val="22"/>
          <w:lang w:val="lt-LT"/>
        </w:rPr>
        <w:t>tabletė</w:t>
      </w:r>
      <w:r w:rsidR="0038620D">
        <w:rPr>
          <w:i/>
          <w:iCs/>
          <w:snapToGrid/>
          <w:szCs w:val="22"/>
          <w:lang w:val="lt-LT"/>
        </w:rPr>
        <w:t>s</w:t>
      </w:r>
    </w:p>
    <w:p w14:paraId="6587CE87" w14:textId="77777777" w:rsidR="00A000A6" w:rsidRDefault="00B66728" w:rsidP="00A31E3A">
      <w:pPr>
        <w:spacing w:line="240" w:lineRule="auto"/>
        <w:rPr>
          <w:snapToGrid/>
          <w:szCs w:val="22"/>
          <w:lang w:val="lt-LT" w:eastAsia="x-none"/>
        </w:rPr>
      </w:pPr>
      <w:r w:rsidRPr="00123312">
        <w:rPr>
          <w:snapToGrid/>
          <w:szCs w:val="22"/>
          <w:lang w:val="lt-LT"/>
        </w:rPr>
        <w:t>B</w:t>
      </w:r>
      <w:r w:rsidR="00A000A6" w:rsidRPr="00123312">
        <w:rPr>
          <w:snapToGrid/>
          <w:szCs w:val="22"/>
          <w:lang w:val="lt-LT" w:eastAsia="x-none"/>
        </w:rPr>
        <w:t>alt</w:t>
      </w:r>
      <w:r w:rsidR="0038620D">
        <w:rPr>
          <w:snapToGrid/>
          <w:szCs w:val="22"/>
          <w:lang w:val="lt-LT" w:eastAsia="x-none"/>
        </w:rPr>
        <w:t>os</w:t>
      </w:r>
      <w:r w:rsidRPr="00123312">
        <w:rPr>
          <w:snapToGrid/>
          <w:szCs w:val="22"/>
          <w:lang w:val="lt-LT" w:eastAsia="x-none"/>
        </w:rPr>
        <w:t>, apvali</w:t>
      </w:r>
      <w:r w:rsidR="0038620D">
        <w:rPr>
          <w:snapToGrid/>
          <w:szCs w:val="22"/>
          <w:lang w:val="lt-LT" w:eastAsia="x-none"/>
        </w:rPr>
        <w:t>os</w:t>
      </w:r>
      <w:r w:rsidRPr="00123312">
        <w:rPr>
          <w:snapToGrid/>
          <w:szCs w:val="22"/>
          <w:lang w:val="lt-LT" w:eastAsia="x-none"/>
        </w:rPr>
        <w:t>, abipus išgaubt</w:t>
      </w:r>
      <w:r w:rsidR="0038620D">
        <w:rPr>
          <w:snapToGrid/>
          <w:szCs w:val="22"/>
          <w:lang w:val="lt-LT" w:eastAsia="x-none"/>
        </w:rPr>
        <w:t>os</w:t>
      </w:r>
      <w:r w:rsidRPr="00123312">
        <w:rPr>
          <w:snapToGrid/>
          <w:szCs w:val="22"/>
          <w:lang w:val="lt-LT" w:eastAsia="x-none"/>
        </w:rPr>
        <w:t xml:space="preserve">, </w:t>
      </w:r>
      <w:r w:rsidRPr="00123312">
        <w:rPr>
          <w:snapToGrid/>
          <w:szCs w:val="22"/>
          <w:lang w:val="lt-LT"/>
        </w:rPr>
        <w:t>maždaug 8,1 mm skersmens p</w:t>
      </w:r>
      <w:r w:rsidRPr="00123312">
        <w:rPr>
          <w:snapToGrid/>
          <w:szCs w:val="22"/>
          <w:lang w:val="lt-LT" w:eastAsia="sl-SI"/>
        </w:rPr>
        <w:t>lėvele dengt</w:t>
      </w:r>
      <w:r w:rsidR="0038620D">
        <w:rPr>
          <w:snapToGrid/>
          <w:szCs w:val="22"/>
          <w:lang w:val="lt-LT" w:eastAsia="sl-SI"/>
        </w:rPr>
        <w:t>os</w:t>
      </w:r>
      <w:r w:rsidRPr="00123312">
        <w:rPr>
          <w:snapToGrid/>
          <w:szCs w:val="22"/>
          <w:lang w:val="lt-LT"/>
        </w:rPr>
        <w:t xml:space="preserve"> tabletė</w:t>
      </w:r>
      <w:r w:rsidR="0038620D">
        <w:rPr>
          <w:snapToGrid/>
          <w:szCs w:val="22"/>
          <w:lang w:val="lt-LT"/>
        </w:rPr>
        <w:t>s</w:t>
      </w:r>
      <w:r w:rsidR="00A000A6" w:rsidRPr="00123312">
        <w:rPr>
          <w:snapToGrid/>
          <w:szCs w:val="22"/>
          <w:lang w:val="lt-LT" w:eastAsia="x-none"/>
        </w:rPr>
        <w:t>.</w:t>
      </w:r>
    </w:p>
    <w:p w14:paraId="260B1059" w14:textId="77777777" w:rsidR="00C91282" w:rsidRPr="00123312" w:rsidRDefault="00C91282" w:rsidP="00A31E3A">
      <w:pPr>
        <w:spacing w:line="240" w:lineRule="auto"/>
        <w:rPr>
          <w:snapToGrid/>
          <w:szCs w:val="22"/>
          <w:lang w:val="lt-LT" w:eastAsia="x-none"/>
        </w:rPr>
      </w:pPr>
    </w:p>
    <w:p w14:paraId="117EF11D" w14:textId="77777777" w:rsidR="0057179F" w:rsidRPr="00C91282" w:rsidRDefault="008712CB" w:rsidP="00A31E3A">
      <w:pPr>
        <w:spacing w:line="240" w:lineRule="auto"/>
        <w:rPr>
          <w:i/>
          <w:iCs/>
          <w:snapToGrid/>
          <w:szCs w:val="22"/>
          <w:lang w:val="lt-LT"/>
        </w:rPr>
      </w:pPr>
      <w:r w:rsidRPr="00C91282">
        <w:rPr>
          <w:i/>
          <w:iCs/>
          <w:snapToGrid/>
          <w:szCs w:val="22"/>
          <w:lang w:val="lt-LT"/>
        </w:rPr>
        <w:t>Ezetimibe</w:t>
      </w:r>
      <w:r w:rsidR="00F96EDA" w:rsidRPr="00C91282">
        <w:rPr>
          <w:i/>
          <w:iCs/>
          <w:snapToGrid/>
          <w:szCs w:val="22"/>
          <w:lang w:val="lt-LT"/>
        </w:rPr>
        <w:t>/Atorvastatin STADA</w:t>
      </w:r>
      <w:r w:rsidR="0015730D" w:rsidRPr="00C91282">
        <w:rPr>
          <w:i/>
          <w:iCs/>
          <w:snapToGrid/>
          <w:szCs w:val="22"/>
          <w:lang w:val="lt-LT"/>
        </w:rPr>
        <w:t xml:space="preserve"> </w:t>
      </w:r>
      <w:r w:rsidR="00A000A6" w:rsidRPr="00C91282">
        <w:rPr>
          <w:i/>
          <w:iCs/>
          <w:snapToGrid/>
          <w:szCs w:val="22"/>
          <w:lang w:val="lt-LT"/>
        </w:rPr>
        <w:t>10</w:t>
      </w:r>
      <w:r w:rsidR="00DB52C7" w:rsidRPr="00C91282">
        <w:rPr>
          <w:i/>
          <w:iCs/>
          <w:snapToGrid/>
          <w:szCs w:val="22"/>
          <w:lang w:val="lt-LT"/>
        </w:rPr>
        <w:t> mg</w:t>
      </w:r>
      <w:r w:rsidR="00A000A6" w:rsidRPr="00C91282">
        <w:rPr>
          <w:i/>
          <w:iCs/>
          <w:snapToGrid/>
          <w:szCs w:val="22"/>
          <w:lang w:val="lt-LT"/>
        </w:rPr>
        <w:t>/20</w:t>
      </w:r>
      <w:r w:rsidR="00DB52C7" w:rsidRPr="00C91282">
        <w:rPr>
          <w:i/>
          <w:iCs/>
          <w:snapToGrid/>
          <w:szCs w:val="22"/>
          <w:lang w:val="lt-LT"/>
        </w:rPr>
        <w:t> mg</w:t>
      </w:r>
      <w:r w:rsidR="00A000A6" w:rsidRPr="00C91282">
        <w:rPr>
          <w:i/>
          <w:iCs/>
          <w:snapToGrid/>
          <w:szCs w:val="22"/>
          <w:lang w:val="lt-LT"/>
        </w:rPr>
        <w:t xml:space="preserve"> </w:t>
      </w:r>
      <w:r w:rsidR="0057179F" w:rsidRPr="00C91282">
        <w:rPr>
          <w:i/>
          <w:iCs/>
          <w:snapToGrid/>
          <w:szCs w:val="22"/>
          <w:lang w:val="lt-LT"/>
        </w:rPr>
        <w:t>p</w:t>
      </w:r>
      <w:r w:rsidR="0057179F" w:rsidRPr="00C91282">
        <w:rPr>
          <w:i/>
          <w:iCs/>
          <w:snapToGrid/>
          <w:szCs w:val="22"/>
          <w:lang w:val="lt-LT" w:eastAsia="sl-SI"/>
        </w:rPr>
        <w:t>lėvele dengt</w:t>
      </w:r>
      <w:r w:rsidR="0038620D">
        <w:rPr>
          <w:i/>
          <w:iCs/>
          <w:snapToGrid/>
          <w:szCs w:val="22"/>
          <w:lang w:val="lt-LT" w:eastAsia="sl-SI"/>
        </w:rPr>
        <w:t>os</w:t>
      </w:r>
      <w:r w:rsidR="0057179F" w:rsidRPr="00C91282">
        <w:rPr>
          <w:i/>
          <w:iCs/>
          <w:snapToGrid/>
          <w:szCs w:val="22"/>
          <w:lang w:val="lt-LT"/>
        </w:rPr>
        <w:t xml:space="preserve"> </w:t>
      </w:r>
      <w:r w:rsidR="00A000A6" w:rsidRPr="00C91282">
        <w:rPr>
          <w:i/>
          <w:iCs/>
          <w:snapToGrid/>
          <w:szCs w:val="22"/>
          <w:lang w:val="lt-LT"/>
        </w:rPr>
        <w:t>tabletė</w:t>
      </w:r>
      <w:r w:rsidR="0038620D">
        <w:rPr>
          <w:i/>
          <w:iCs/>
          <w:snapToGrid/>
          <w:szCs w:val="22"/>
          <w:lang w:val="lt-LT"/>
        </w:rPr>
        <w:t>s</w:t>
      </w:r>
    </w:p>
    <w:p w14:paraId="4DF4A3A6" w14:textId="77777777" w:rsidR="00A000A6" w:rsidRDefault="00B66728" w:rsidP="00A31E3A">
      <w:pPr>
        <w:spacing w:line="240" w:lineRule="auto"/>
        <w:rPr>
          <w:snapToGrid/>
          <w:szCs w:val="22"/>
          <w:lang w:val="lt-LT" w:eastAsia="x-none"/>
        </w:rPr>
      </w:pPr>
      <w:r w:rsidRPr="00123312">
        <w:rPr>
          <w:snapToGrid/>
          <w:szCs w:val="22"/>
          <w:lang w:val="lt-LT"/>
        </w:rPr>
        <w:t>B</w:t>
      </w:r>
      <w:r w:rsidRPr="00123312">
        <w:rPr>
          <w:snapToGrid/>
          <w:szCs w:val="22"/>
          <w:lang w:val="lt-LT" w:eastAsia="x-none"/>
        </w:rPr>
        <w:t>alt</w:t>
      </w:r>
      <w:r w:rsidR="0038620D">
        <w:rPr>
          <w:snapToGrid/>
          <w:szCs w:val="22"/>
          <w:lang w:val="lt-LT" w:eastAsia="x-none"/>
        </w:rPr>
        <w:t>os</w:t>
      </w:r>
      <w:r w:rsidRPr="00123312">
        <w:rPr>
          <w:snapToGrid/>
          <w:szCs w:val="22"/>
          <w:lang w:val="lt-LT" w:eastAsia="x-none"/>
        </w:rPr>
        <w:t>, ovali</w:t>
      </w:r>
      <w:r w:rsidR="0038620D">
        <w:rPr>
          <w:snapToGrid/>
          <w:szCs w:val="22"/>
          <w:lang w:val="lt-LT" w:eastAsia="x-none"/>
        </w:rPr>
        <w:t>os</w:t>
      </w:r>
      <w:r w:rsidRPr="00123312">
        <w:rPr>
          <w:snapToGrid/>
          <w:szCs w:val="22"/>
          <w:lang w:val="lt-LT" w:eastAsia="x-none"/>
        </w:rPr>
        <w:t>, abipus išgaubt</w:t>
      </w:r>
      <w:r w:rsidR="0038620D">
        <w:rPr>
          <w:snapToGrid/>
          <w:szCs w:val="22"/>
          <w:lang w:val="lt-LT" w:eastAsia="x-none"/>
        </w:rPr>
        <w:t>os</w:t>
      </w:r>
      <w:r w:rsidRPr="00123312">
        <w:rPr>
          <w:snapToGrid/>
          <w:szCs w:val="22"/>
          <w:lang w:val="lt-LT"/>
        </w:rPr>
        <w:t xml:space="preserve"> p</w:t>
      </w:r>
      <w:r w:rsidRPr="00123312">
        <w:rPr>
          <w:snapToGrid/>
          <w:szCs w:val="22"/>
          <w:lang w:val="lt-LT" w:eastAsia="sl-SI"/>
        </w:rPr>
        <w:t>lėvele dengt</w:t>
      </w:r>
      <w:r w:rsidR="0038620D">
        <w:rPr>
          <w:snapToGrid/>
          <w:szCs w:val="22"/>
          <w:lang w:val="lt-LT" w:eastAsia="sl-SI"/>
        </w:rPr>
        <w:t>os</w:t>
      </w:r>
      <w:r w:rsidRPr="00123312">
        <w:rPr>
          <w:snapToGrid/>
          <w:szCs w:val="22"/>
          <w:lang w:val="lt-LT"/>
        </w:rPr>
        <w:t xml:space="preserve"> tabletė</w:t>
      </w:r>
      <w:r w:rsidR="0038620D">
        <w:rPr>
          <w:snapToGrid/>
          <w:szCs w:val="22"/>
          <w:lang w:val="lt-LT"/>
        </w:rPr>
        <w:t>s</w:t>
      </w:r>
      <w:r w:rsidRPr="00123312">
        <w:rPr>
          <w:snapToGrid/>
          <w:szCs w:val="22"/>
          <w:lang w:val="lt-LT" w:eastAsia="x-none"/>
        </w:rPr>
        <w:t>, kuri</w:t>
      </w:r>
      <w:r w:rsidR="0038620D">
        <w:rPr>
          <w:snapToGrid/>
          <w:szCs w:val="22"/>
          <w:lang w:val="lt-LT" w:eastAsia="x-none"/>
        </w:rPr>
        <w:t>ų</w:t>
      </w:r>
      <w:r w:rsidRPr="00123312">
        <w:rPr>
          <w:snapToGrid/>
          <w:szCs w:val="22"/>
          <w:lang w:val="lt-LT" w:eastAsia="x-none"/>
        </w:rPr>
        <w:t xml:space="preserve"> apytiksliai matmenys yra 11,6 x 7,1 mm.</w:t>
      </w:r>
    </w:p>
    <w:p w14:paraId="3D370766" w14:textId="77777777" w:rsidR="00C91282" w:rsidRPr="00123312" w:rsidRDefault="00C91282" w:rsidP="00A31E3A">
      <w:pPr>
        <w:spacing w:line="240" w:lineRule="auto"/>
        <w:rPr>
          <w:snapToGrid/>
          <w:szCs w:val="22"/>
          <w:lang w:val="lt-LT" w:eastAsia="x-none"/>
        </w:rPr>
      </w:pPr>
    </w:p>
    <w:p w14:paraId="0323A3B5" w14:textId="77777777" w:rsidR="0057179F" w:rsidRPr="00C91282" w:rsidRDefault="008712CB" w:rsidP="00A31E3A">
      <w:pPr>
        <w:spacing w:line="240" w:lineRule="auto"/>
        <w:rPr>
          <w:i/>
          <w:iCs/>
          <w:snapToGrid/>
          <w:szCs w:val="22"/>
          <w:lang w:val="lt-LT"/>
        </w:rPr>
      </w:pPr>
      <w:r w:rsidRPr="00C91282">
        <w:rPr>
          <w:i/>
          <w:iCs/>
          <w:snapToGrid/>
          <w:szCs w:val="22"/>
          <w:lang w:val="lt-LT"/>
        </w:rPr>
        <w:t>Ezetimibe</w:t>
      </w:r>
      <w:r w:rsidR="00F96EDA" w:rsidRPr="00C91282">
        <w:rPr>
          <w:i/>
          <w:iCs/>
          <w:snapToGrid/>
          <w:szCs w:val="22"/>
          <w:lang w:val="lt-LT"/>
        </w:rPr>
        <w:t>/Atorvastatin STADA</w:t>
      </w:r>
      <w:r w:rsidR="0015730D" w:rsidRPr="00C91282">
        <w:rPr>
          <w:i/>
          <w:iCs/>
          <w:snapToGrid/>
          <w:szCs w:val="22"/>
          <w:lang w:val="lt-LT"/>
        </w:rPr>
        <w:t xml:space="preserve"> </w:t>
      </w:r>
      <w:r w:rsidR="00A000A6" w:rsidRPr="00C91282">
        <w:rPr>
          <w:i/>
          <w:iCs/>
          <w:snapToGrid/>
          <w:szCs w:val="22"/>
          <w:lang w:val="lt-LT"/>
        </w:rPr>
        <w:t>10</w:t>
      </w:r>
      <w:r w:rsidR="00DB52C7" w:rsidRPr="00C91282">
        <w:rPr>
          <w:i/>
          <w:iCs/>
          <w:snapToGrid/>
          <w:szCs w:val="22"/>
          <w:lang w:val="lt-LT"/>
        </w:rPr>
        <w:t> mg</w:t>
      </w:r>
      <w:r w:rsidR="00A000A6" w:rsidRPr="00C91282">
        <w:rPr>
          <w:i/>
          <w:iCs/>
          <w:snapToGrid/>
          <w:szCs w:val="22"/>
          <w:lang w:val="lt-LT"/>
        </w:rPr>
        <w:t>/40</w:t>
      </w:r>
      <w:r w:rsidR="00DB52C7" w:rsidRPr="00C91282">
        <w:rPr>
          <w:i/>
          <w:iCs/>
          <w:snapToGrid/>
          <w:szCs w:val="22"/>
          <w:lang w:val="lt-LT"/>
        </w:rPr>
        <w:t> mg</w:t>
      </w:r>
      <w:r w:rsidR="00A000A6" w:rsidRPr="00C91282">
        <w:rPr>
          <w:i/>
          <w:iCs/>
          <w:snapToGrid/>
          <w:szCs w:val="22"/>
          <w:lang w:val="lt-LT"/>
        </w:rPr>
        <w:t xml:space="preserve"> </w:t>
      </w:r>
      <w:r w:rsidR="0057179F" w:rsidRPr="00C91282">
        <w:rPr>
          <w:i/>
          <w:iCs/>
          <w:snapToGrid/>
          <w:szCs w:val="22"/>
          <w:lang w:val="lt-LT"/>
        </w:rPr>
        <w:t>p</w:t>
      </w:r>
      <w:r w:rsidR="0057179F" w:rsidRPr="00C91282">
        <w:rPr>
          <w:i/>
          <w:iCs/>
          <w:snapToGrid/>
          <w:szCs w:val="22"/>
          <w:lang w:val="lt-LT" w:eastAsia="sl-SI"/>
        </w:rPr>
        <w:t>lėvele dengt</w:t>
      </w:r>
      <w:r w:rsidR="0038620D">
        <w:rPr>
          <w:i/>
          <w:iCs/>
          <w:snapToGrid/>
          <w:szCs w:val="22"/>
          <w:lang w:val="lt-LT" w:eastAsia="sl-SI"/>
        </w:rPr>
        <w:t>os</w:t>
      </w:r>
      <w:r w:rsidR="0057179F" w:rsidRPr="00C91282">
        <w:rPr>
          <w:i/>
          <w:iCs/>
          <w:snapToGrid/>
          <w:szCs w:val="22"/>
          <w:lang w:val="lt-LT"/>
        </w:rPr>
        <w:t xml:space="preserve"> </w:t>
      </w:r>
      <w:r w:rsidR="00A000A6" w:rsidRPr="00C91282">
        <w:rPr>
          <w:i/>
          <w:iCs/>
          <w:snapToGrid/>
          <w:szCs w:val="22"/>
          <w:lang w:val="lt-LT"/>
        </w:rPr>
        <w:t>tabletė</w:t>
      </w:r>
      <w:r w:rsidR="0038620D">
        <w:rPr>
          <w:i/>
          <w:iCs/>
          <w:snapToGrid/>
          <w:szCs w:val="22"/>
          <w:lang w:val="lt-LT"/>
        </w:rPr>
        <w:t>s</w:t>
      </w:r>
    </w:p>
    <w:p w14:paraId="094C0D75" w14:textId="77777777" w:rsidR="00B66728" w:rsidRDefault="00B66728" w:rsidP="00B66728">
      <w:pPr>
        <w:spacing w:line="240" w:lineRule="auto"/>
        <w:rPr>
          <w:snapToGrid/>
          <w:szCs w:val="22"/>
          <w:lang w:val="lt-LT" w:eastAsia="x-none"/>
        </w:rPr>
      </w:pPr>
      <w:r w:rsidRPr="00123312">
        <w:rPr>
          <w:snapToGrid/>
          <w:szCs w:val="22"/>
          <w:lang w:val="lt-LT"/>
        </w:rPr>
        <w:t>B</w:t>
      </w:r>
      <w:r w:rsidRPr="00123312">
        <w:rPr>
          <w:snapToGrid/>
          <w:szCs w:val="22"/>
          <w:lang w:val="lt-LT" w:eastAsia="x-none"/>
        </w:rPr>
        <w:t>alt</w:t>
      </w:r>
      <w:r w:rsidR="0038620D">
        <w:rPr>
          <w:snapToGrid/>
          <w:szCs w:val="22"/>
          <w:lang w:val="lt-LT" w:eastAsia="x-none"/>
        </w:rPr>
        <w:t>os</w:t>
      </w:r>
      <w:r w:rsidRPr="00123312">
        <w:rPr>
          <w:snapToGrid/>
          <w:szCs w:val="22"/>
          <w:lang w:val="lt-LT" w:eastAsia="x-none"/>
        </w:rPr>
        <w:t>, kapsulės formos, abipus išgaubt</w:t>
      </w:r>
      <w:r w:rsidR="0038620D">
        <w:rPr>
          <w:snapToGrid/>
          <w:szCs w:val="22"/>
          <w:lang w:val="lt-LT" w:eastAsia="x-none"/>
        </w:rPr>
        <w:t>os</w:t>
      </w:r>
      <w:r w:rsidRPr="00123312">
        <w:rPr>
          <w:snapToGrid/>
          <w:szCs w:val="22"/>
          <w:lang w:val="lt-LT"/>
        </w:rPr>
        <w:t xml:space="preserve"> p</w:t>
      </w:r>
      <w:r w:rsidRPr="00123312">
        <w:rPr>
          <w:snapToGrid/>
          <w:szCs w:val="22"/>
          <w:lang w:val="lt-LT" w:eastAsia="sl-SI"/>
        </w:rPr>
        <w:t>lėvele dengt</w:t>
      </w:r>
      <w:r w:rsidR="0038620D">
        <w:rPr>
          <w:snapToGrid/>
          <w:szCs w:val="22"/>
          <w:lang w:val="lt-LT" w:eastAsia="sl-SI"/>
        </w:rPr>
        <w:t>os</w:t>
      </w:r>
      <w:r w:rsidRPr="00123312">
        <w:rPr>
          <w:snapToGrid/>
          <w:szCs w:val="22"/>
          <w:lang w:val="lt-LT"/>
        </w:rPr>
        <w:t xml:space="preserve"> tabletė</w:t>
      </w:r>
      <w:r w:rsidR="0038620D">
        <w:rPr>
          <w:snapToGrid/>
          <w:szCs w:val="22"/>
          <w:lang w:val="lt-LT"/>
        </w:rPr>
        <w:t>s</w:t>
      </w:r>
      <w:r w:rsidRPr="00123312">
        <w:rPr>
          <w:snapToGrid/>
          <w:szCs w:val="22"/>
          <w:lang w:val="lt-LT" w:eastAsia="x-none"/>
        </w:rPr>
        <w:t>, kuri</w:t>
      </w:r>
      <w:r w:rsidR="0038620D">
        <w:rPr>
          <w:snapToGrid/>
          <w:szCs w:val="22"/>
          <w:lang w:val="lt-LT" w:eastAsia="x-none"/>
        </w:rPr>
        <w:t>ų</w:t>
      </w:r>
      <w:r w:rsidRPr="00123312">
        <w:rPr>
          <w:snapToGrid/>
          <w:szCs w:val="22"/>
          <w:lang w:val="lt-LT" w:eastAsia="x-none"/>
        </w:rPr>
        <w:t xml:space="preserve"> apytiksliai matmenys yra 16,1 x 6,1 mm.</w:t>
      </w:r>
    </w:p>
    <w:p w14:paraId="45ACE58C" w14:textId="77777777" w:rsidR="00C91282" w:rsidRPr="00123312" w:rsidRDefault="00C91282" w:rsidP="00B66728">
      <w:pPr>
        <w:spacing w:line="240" w:lineRule="auto"/>
        <w:rPr>
          <w:snapToGrid/>
          <w:szCs w:val="22"/>
          <w:lang w:val="lt-LT" w:eastAsia="x-none"/>
        </w:rPr>
      </w:pPr>
    </w:p>
    <w:p w14:paraId="14EF047E" w14:textId="77777777" w:rsidR="0057179F" w:rsidRPr="00C9181C" w:rsidRDefault="008712CB" w:rsidP="00A31E3A">
      <w:pPr>
        <w:spacing w:line="240" w:lineRule="auto"/>
        <w:rPr>
          <w:i/>
          <w:iCs/>
          <w:snapToGrid/>
          <w:szCs w:val="22"/>
          <w:lang w:val="lt-LT"/>
        </w:rPr>
      </w:pPr>
      <w:r w:rsidRPr="00C9181C">
        <w:rPr>
          <w:i/>
          <w:iCs/>
          <w:snapToGrid/>
          <w:szCs w:val="22"/>
          <w:lang w:val="lt-LT"/>
        </w:rPr>
        <w:t>Ezetimibe</w:t>
      </w:r>
      <w:r w:rsidR="00F96EDA" w:rsidRPr="00C9181C">
        <w:rPr>
          <w:i/>
          <w:iCs/>
          <w:snapToGrid/>
          <w:szCs w:val="22"/>
          <w:lang w:val="lt-LT"/>
        </w:rPr>
        <w:t>/Atorvastatin STADA</w:t>
      </w:r>
      <w:r w:rsidR="0015730D" w:rsidRPr="00C9181C">
        <w:rPr>
          <w:i/>
          <w:iCs/>
          <w:snapToGrid/>
          <w:szCs w:val="22"/>
          <w:lang w:val="lt-LT"/>
        </w:rPr>
        <w:t xml:space="preserve"> </w:t>
      </w:r>
      <w:r w:rsidR="00A000A6" w:rsidRPr="00C9181C">
        <w:rPr>
          <w:i/>
          <w:iCs/>
          <w:snapToGrid/>
          <w:szCs w:val="22"/>
          <w:lang w:val="lt-LT"/>
        </w:rPr>
        <w:t>10</w:t>
      </w:r>
      <w:r w:rsidR="00DB52C7" w:rsidRPr="00C9181C">
        <w:rPr>
          <w:i/>
          <w:iCs/>
          <w:snapToGrid/>
          <w:szCs w:val="22"/>
          <w:lang w:val="lt-LT"/>
        </w:rPr>
        <w:t> mg</w:t>
      </w:r>
      <w:r w:rsidR="00A000A6" w:rsidRPr="00C9181C">
        <w:rPr>
          <w:i/>
          <w:iCs/>
          <w:snapToGrid/>
          <w:szCs w:val="22"/>
          <w:lang w:val="lt-LT"/>
        </w:rPr>
        <w:t>/80</w:t>
      </w:r>
      <w:r w:rsidR="00DB52C7" w:rsidRPr="00C9181C">
        <w:rPr>
          <w:i/>
          <w:iCs/>
          <w:snapToGrid/>
          <w:szCs w:val="22"/>
          <w:lang w:val="lt-LT"/>
        </w:rPr>
        <w:t> mg</w:t>
      </w:r>
      <w:r w:rsidR="00A000A6" w:rsidRPr="00C9181C">
        <w:rPr>
          <w:i/>
          <w:iCs/>
          <w:snapToGrid/>
          <w:szCs w:val="22"/>
          <w:lang w:val="lt-LT"/>
        </w:rPr>
        <w:t xml:space="preserve"> </w:t>
      </w:r>
      <w:r w:rsidR="0057179F" w:rsidRPr="00C9181C">
        <w:rPr>
          <w:i/>
          <w:iCs/>
          <w:snapToGrid/>
          <w:szCs w:val="22"/>
          <w:lang w:val="lt-LT"/>
        </w:rPr>
        <w:t>p</w:t>
      </w:r>
      <w:r w:rsidR="0057179F" w:rsidRPr="00C9181C">
        <w:rPr>
          <w:i/>
          <w:iCs/>
          <w:snapToGrid/>
          <w:szCs w:val="22"/>
          <w:lang w:val="lt-LT" w:eastAsia="sl-SI"/>
        </w:rPr>
        <w:t>lėvele dengt</w:t>
      </w:r>
      <w:r w:rsidR="0038620D">
        <w:rPr>
          <w:i/>
          <w:iCs/>
          <w:snapToGrid/>
          <w:szCs w:val="22"/>
          <w:lang w:val="lt-LT" w:eastAsia="sl-SI"/>
        </w:rPr>
        <w:t>os</w:t>
      </w:r>
      <w:r w:rsidR="0057179F" w:rsidRPr="00C9181C">
        <w:rPr>
          <w:i/>
          <w:iCs/>
          <w:snapToGrid/>
          <w:szCs w:val="22"/>
          <w:lang w:val="lt-LT"/>
        </w:rPr>
        <w:t xml:space="preserve"> </w:t>
      </w:r>
      <w:r w:rsidR="00A000A6" w:rsidRPr="00C9181C">
        <w:rPr>
          <w:i/>
          <w:iCs/>
          <w:snapToGrid/>
          <w:szCs w:val="22"/>
          <w:lang w:val="lt-LT"/>
        </w:rPr>
        <w:t>tabletė</w:t>
      </w:r>
      <w:r w:rsidR="0038620D">
        <w:rPr>
          <w:i/>
          <w:iCs/>
          <w:snapToGrid/>
          <w:szCs w:val="22"/>
          <w:lang w:val="lt-LT"/>
        </w:rPr>
        <w:t>s</w:t>
      </w:r>
    </w:p>
    <w:p w14:paraId="308C1BC2" w14:textId="77777777" w:rsidR="00C749E3" w:rsidRPr="00123312" w:rsidRDefault="00C749E3" w:rsidP="00C749E3">
      <w:pPr>
        <w:spacing w:line="240" w:lineRule="auto"/>
        <w:rPr>
          <w:snapToGrid/>
          <w:szCs w:val="22"/>
          <w:lang w:val="lt-LT" w:eastAsia="x-none"/>
        </w:rPr>
      </w:pPr>
      <w:r w:rsidRPr="00123312">
        <w:rPr>
          <w:snapToGrid/>
          <w:szCs w:val="22"/>
          <w:lang w:val="lt-LT"/>
        </w:rPr>
        <w:t>Gelton</w:t>
      </w:r>
      <w:r w:rsidR="0038620D">
        <w:rPr>
          <w:snapToGrid/>
          <w:szCs w:val="22"/>
          <w:lang w:val="lt-LT"/>
        </w:rPr>
        <w:t>os</w:t>
      </w:r>
      <w:r w:rsidR="00B66728" w:rsidRPr="00123312">
        <w:rPr>
          <w:snapToGrid/>
          <w:szCs w:val="22"/>
          <w:lang w:val="lt-LT" w:eastAsia="x-none"/>
        </w:rPr>
        <w:t xml:space="preserve">, </w:t>
      </w:r>
      <w:r w:rsidRPr="00123312">
        <w:rPr>
          <w:snapToGrid/>
          <w:szCs w:val="22"/>
          <w:lang w:val="lt-LT"/>
        </w:rPr>
        <w:t>pailg</w:t>
      </w:r>
      <w:r w:rsidR="0038620D">
        <w:rPr>
          <w:snapToGrid/>
          <w:szCs w:val="22"/>
          <w:lang w:val="lt-LT"/>
        </w:rPr>
        <w:t>os</w:t>
      </w:r>
      <w:r w:rsidRPr="00123312">
        <w:rPr>
          <w:snapToGrid/>
          <w:szCs w:val="22"/>
          <w:lang w:val="lt-LT" w:eastAsia="x-none"/>
        </w:rPr>
        <w:t>, abipus išgaubt</w:t>
      </w:r>
      <w:r w:rsidR="0038620D">
        <w:rPr>
          <w:snapToGrid/>
          <w:szCs w:val="22"/>
          <w:lang w:val="lt-LT" w:eastAsia="x-none"/>
        </w:rPr>
        <w:t>os</w:t>
      </w:r>
      <w:r w:rsidRPr="00123312">
        <w:rPr>
          <w:snapToGrid/>
          <w:szCs w:val="22"/>
          <w:lang w:val="lt-LT"/>
        </w:rPr>
        <w:t xml:space="preserve"> p</w:t>
      </w:r>
      <w:r w:rsidRPr="00123312">
        <w:rPr>
          <w:snapToGrid/>
          <w:szCs w:val="22"/>
          <w:lang w:val="lt-LT" w:eastAsia="sl-SI"/>
        </w:rPr>
        <w:t>lėvele dengt</w:t>
      </w:r>
      <w:r w:rsidR="0038620D">
        <w:rPr>
          <w:snapToGrid/>
          <w:szCs w:val="22"/>
          <w:lang w:val="lt-LT" w:eastAsia="sl-SI"/>
        </w:rPr>
        <w:t>os</w:t>
      </w:r>
      <w:r w:rsidRPr="00123312">
        <w:rPr>
          <w:snapToGrid/>
          <w:szCs w:val="22"/>
          <w:lang w:val="lt-LT"/>
        </w:rPr>
        <w:t xml:space="preserve"> tabletė</w:t>
      </w:r>
      <w:r w:rsidR="0038620D">
        <w:rPr>
          <w:snapToGrid/>
          <w:szCs w:val="22"/>
          <w:lang w:val="lt-LT"/>
        </w:rPr>
        <w:t>s</w:t>
      </w:r>
      <w:r w:rsidRPr="00123312">
        <w:rPr>
          <w:snapToGrid/>
          <w:szCs w:val="22"/>
          <w:lang w:val="lt-LT" w:eastAsia="x-none"/>
        </w:rPr>
        <w:t>, kuri</w:t>
      </w:r>
      <w:r w:rsidR="0038620D">
        <w:rPr>
          <w:snapToGrid/>
          <w:szCs w:val="22"/>
          <w:lang w:val="lt-LT" w:eastAsia="x-none"/>
        </w:rPr>
        <w:t>ų</w:t>
      </w:r>
      <w:r w:rsidRPr="00123312">
        <w:rPr>
          <w:snapToGrid/>
          <w:szCs w:val="22"/>
          <w:lang w:val="lt-LT" w:eastAsia="x-none"/>
        </w:rPr>
        <w:t xml:space="preserve"> apytiksliai matmenys yra 19,1 x 7,6 mm.</w:t>
      </w:r>
    </w:p>
    <w:p w14:paraId="0A11ADFB" w14:textId="77777777" w:rsidR="00381B7D" w:rsidRPr="00123312" w:rsidRDefault="00381B7D" w:rsidP="00860FA2">
      <w:pPr>
        <w:spacing w:line="240" w:lineRule="auto"/>
        <w:rPr>
          <w:snapToGrid/>
          <w:szCs w:val="22"/>
          <w:lang w:val="lt-LT" w:eastAsia="sl-SI"/>
        </w:rPr>
      </w:pPr>
    </w:p>
    <w:p w14:paraId="634C3B1E" w14:textId="77777777" w:rsidR="00381B7D" w:rsidRPr="00123312" w:rsidRDefault="00381B7D" w:rsidP="00A31E3A">
      <w:pPr>
        <w:widowControl w:val="0"/>
        <w:tabs>
          <w:tab w:val="clear" w:pos="567"/>
        </w:tabs>
        <w:spacing w:line="240" w:lineRule="auto"/>
        <w:rPr>
          <w:snapToGrid/>
          <w:szCs w:val="22"/>
          <w:lang w:val="lt-LT" w:eastAsia="sl-SI"/>
        </w:rPr>
      </w:pPr>
    </w:p>
    <w:p w14:paraId="7E84CBEE"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lastRenderedPageBreak/>
        <w:t>4.</w:t>
      </w:r>
      <w:r w:rsidRPr="00123312">
        <w:rPr>
          <w:b/>
          <w:snapToGrid/>
          <w:szCs w:val="22"/>
          <w:lang w:val="lt-LT" w:eastAsia="sl-SI"/>
        </w:rPr>
        <w:tab/>
        <w:t>KLINIKINĖ INFORMACIJA</w:t>
      </w:r>
    </w:p>
    <w:p w14:paraId="47906817"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p>
    <w:p w14:paraId="09F6134D"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4.1</w:t>
      </w:r>
      <w:r w:rsidRPr="00123312">
        <w:rPr>
          <w:b/>
          <w:snapToGrid/>
          <w:szCs w:val="22"/>
          <w:lang w:val="lt-LT" w:eastAsia="sl-SI"/>
        </w:rPr>
        <w:tab/>
        <w:t>Terapinės indikacijos</w:t>
      </w:r>
    </w:p>
    <w:p w14:paraId="404F1563" w14:textId="77777777" w:rsidR="00381B7D" w:rsidRPr="00123312" w:rsidRDefault="00381B7D" w:rsidP="007E15ED">
      <w:pPr>
        <w:keepNext/>
        <w:widowControl w:val="0"/>
        <w:tabs>
          <w:tab w:val="clear" w:pos="567"/>
        </w:tabs>
        <w:spacing w:line="240" w:lineRule="auto"/>
        <w:rPr>
          <w:snapToGrid/>
          <w:szCs w:val="22"/>
          <w:lang w:val="lt-LT" w:eastAsia="sl-SI"/>
        </w:rPr>
      </w:pPr>
    </w:p>
    <w:p w14:paraId="34F45B72" w14:textId="77777777" w:rsidR="00434A0C" w:rsidRPr="00B66E1F" w:rsidRDefault="00362134" w:rsidP="00434A0C">
      <w:pPr>
        <w:rPr>
          <w:szCs w:val="22"/>
          <w:u w:val="single"/>
          <w:lang w:val="lt-LT"/>
        </w:rPr>
      </w:pPr>
      <w:r>
        <w:rPr>
          <w:szCs w:val="22"/>
          <w:u w:val="single"/>
          <w:lang w:val="lt-LT"/>
        </w:rPr>
        <w:t>Kardiovaskulinių</w:t>
      </w:r>
      <w:r w:rsidR="00434A0C" w:rsidRPr="00B66E1F">
        <w:rPr>
          <w:szCs w:val="22"/>
          <w:u w:val="single"/>
          <w:lang w:val="lt-LT"/>
        </w:rPr>
        <w:t xml:space="preserve"> reiškinių profilaktika</w:t>
      </w:r>
    </w:p>
    <w:p w14:paraId="1D64EE25" w14:textId="77777777" w:rsidR="00434A0C" w:rsidRPr="00B66E1F" w:rsidRDefault="008712CB" w:rsidP="00434A0C">
      <w:pPr>
        <w:rPr>
          <w:szCs w:val="22"/>
          <w:lang w:val="lt-LT"/>
        </w:rPr>
      </w:pPr>
      <w:r>
        <w:rPr>
          <w:szCs w:val="22"/>
          <w:lang w:val="lt-LT"/>
        </w:rPr>
        <w:t>Ezetimibe</w:t>
      </w:r>
      <w:r w:rsidR="00434A0C" w:rsidRPr="00B66E1F">
        <w:rPr>
          <w:szCs w:val="22"/>
          <w:lang w:val="lt-LT"/>
        </w:rPr>
        <w:t xml:space="preserve">/Atorvastatin STADA skirtas sumažinti </w:t>
      </w:r>
      <w:r w:rsidR="00DC7B60">
        <w:rPr>
          <w:szCs w:val="22"/>
          <w:lang w:val="lt-LT"/>
        </w:rPr>
        <w:t>kardiovaskulinių</w:t>
      </w:r>
      <w:r w:rsidR="00434A0C" w:rsidRPr="00B66E1F">
        <w:rPr>
          <w:szCs w:val="22"/>
          <w:lang w:val="lt-LT"/>
        </w:rPr>
        <w:t xml:space="preserve"> reiškinių riziką (žr. 5.1 skyrių) koronarine širdies liga (KŠL) sergantiems ir ūminį koronarinį sindromą (ŪKS) jau patyrusiems pacientams, gydytiems statinu arba juo negydytiems.</w:t>
      </w:r>
    </w:p>
    <w:p w14:paraId="4410D117" w14:textId="77777777" w:rsidR="00434A0C" w:rsidRPr="00B66E1F" w:rsidRDefault="00434A0C" w:rsidP="00434A0C">
      <w:pPr>
        <w:rPr>
          <w:szCs w:val="22"/>
          <w:lang w:val="lt-LT"/>
        </w:rPr>
      </w:pPr>
    </w:p>
    <w:p w14:paraId="54323C6A" w14:textId="77777777" w:rsidR="00434A0C" w:rsidRPr="00B66E1F" w:rsidRDefault="00434A0C" w:rsidP="00434A0C">
      <w:pPr>
        <w:rPr>
          <w:szCs w:val="22"/>
          <w:u w:val="single"/>
          <w:lang w:val="lt-LT"/>
        </w:rPr>
      </w:pPr>
      <w:r w:rsidRPr="00B66E1F">
        <w:rPr>
          <w:szCs w:val="22"/>
          <w:u w:val="single"/>
          <w:lang w:val="lt-LT"/>
        </w:rPr>
        <w:t>Hipercholesterolemija</w:t>
      </w:r>
    </w:p>
    <w:p w14:paraId="26449F47" w14:textId="77777777" w:rsidR="00434A0C" w:rsidRPr="00B66E1F" w:rsidRDefault="008712CB" w:rsidP="00434A0C">
      <w:pPr>
        <w:rPr>
          <w:szCs w:val="22"/>
          <w:lang w:val="lt-LT"/>
        </w:rPr>
      </w:pPr>
      <w:r>
        <w:rPr>
          <w:szCs w:val="22"/>
          <w:lang w:val="lt-LT"/>
        </w:rPr>
        <w:t>Ezetimibe</w:t>
      </w:r>
      <w:r w:rsidR="00434A0C" w:rsidRPr="00B66E1F">
        <w:rPr>
          <w:szCs w:val="22"/>
          <w:lang w:val="lt-LT"/>
        </w:rPr>
        <w:t xml:space="preserve">/Atorvastatin STADA skiriamas kaip dietą papildantis </w:t>
      </w:r>
      <w:r w:rsidR="004D0C93">
        <w:rPr>
          <w:szCs w:val="22"/>
          <w:lang w:val="lt-LT"/>
        </w:rPr>
        <w:t>vaistinis preparatas</w:t>
      </w:r>
      <w:r w:rsidR="00434A0C" w:rsidRPr="00B66E1F">
        <w:rPr>
          <w:szCs w:val="22"/>
          <w:lang w:val="lt-LT"/>
        </w:rPr>
        <w:t xml:space="preserve"> suaugusie</w:t>
      </w:r>
      <w:r w:rsidR="00151145">
        <w:rPr>
          <w:szCs w:val="22"/>
          <w:lang w:val="lt-LT"/>
        </w:rPr>
        <w:t>siems</w:t>
      </w:r>
      <w:r w:rsidR="00434A0C" w:rsidRPr="00B66E1F">
        <w:rPr>
          <w:szCs w:val="22"/>
          <w:lang w:val="lt-LT"/>
        </w:rPr>
        <w:t xml:space="preserve">, sergantiems pirmine (šeimine heterozigotine ar nešeimine) hipercholesterolemija ar mišria hiperlipidemija, kai tinka vartoti </w:t>
      </w:r>
      <w:r w:rsidR="004D0C93">
        <w:rPr>
          <w:szCs w:val="22"/>
          <w:lang w:val="lt-LT"/>
        </w:rPr>
        <w:t>sudėtinio</w:t>
      </w:r>
      <w:r w:rsidR="00434A0C" w:rsidRPr="00B66E1F">
        <w:rPr>
          <w:szCs w:val="22"/>
          <w:lang w:val="lt-LT"/>
        </w:rPr>
        <w:t xml:space="preserve"> vaistin</w:t>
      </w:r>
      <w:r w:rsidR="004D0C93">
        <w:rPr>
          <w:szCs w:val="22"/>
          <w:lang w:val="lt-LT"/>
        </w:rPr>
        <w:t>io</w:t>
      </w:r>
      <w:r w:rsidR="00434A0C" w:rsidRPr="00B66E1F">
        <w:rPr>
          <w:szCs w:val="22"/>
          <w:lang w:val="lt-LT"/>
        </w:rPr>
        <w:t xml:space="preserve"> preparat</w:t>
      </w:r>
      <w:r w:rsidR="004D0C93">
        <w:rPr>
          <w:szCs w:val="22"/>
          <w:lang w:val="lt-LT"/>
        </w:rPr>
        <w:t>o</w:t>
      </w:r>
      <w:r w:rsidR="00434A0C" w:rsidRPr="00B66E1F">
        <w:rPr>
          <w:szCs w:val="22"/>
          <w:lang w:val="lt-LT"/>
        </w:rPr>
        <w:t>.</w:t>
      </w:r>
    </w:p>
    <w:p w14:paraId="319F286E" w14:textId="77777777" w:rsidR="00434A0C" w:rsidRPr="00B66E1F" w:rsidRDefault="00434A0C" w:rsidP="00434A0C">
      <w:pPr>
        <w:rPr>
          <w:szCs w:val="22"/>
          <w:lang w:val="lt-LT"/>
        </w:rPr>
      </w:pPr>
    </w:p>
    <w:p w14:paraId="41DEE24C" w14:textId="77777777" w:rsidR="00434A0C" w:rsidRPr="00B66E1F" w:rsidRDefault="00434A0C" w:rsidP="00434A0C">
      <w:pPr>
        <w:pStyle w:val="Sraopastraipa"/>
        <w:widowControl w:val="0"/>
        <w:numPr>
          <w:ilvl w:val="0"/>
          <w:numId w:val="37"/>
        </w:numPr>
        <w:ind w:left="567" w:hanging="567"/>
        <w:rPr>
          <w:sz w:val="22"/>
          <w:szCs w:val="22"/>
        </w:rPr>
      </w:pPr>
      <w:r w:rsidRPr="00B66E1F">
        <w:rPr>
          <w:sz w:val="22"/>
          <w:szCs w:val="22"/>
        </w:rPr>
        <w:t xml:space="preserve">Pacientams, kurių </w:t>
      </w:r>
      <w:r w:rsidR="004D0C93">
        <w:rPr>
          <w:sz w:val="22"/>
          <w:szCs w:val="22"/>
        </w:rPr>
        <w:t>liga</w:t>
      </w:r>
      <w:r w:rsidRPr="00B66E1F">
        <w:rPr>
          <w:sz w:val="22"/>
          <w:szCs w:val="22"/>
        </w:rPr>
        <w:t xml:space="preserve"> tinkamai ne</w:t>
      </w:r>
      <w:r w:rsidR="004D0C93">
        <w:rPr>
          <w:sz w:val="22"/>
          <w:szCs w:val="22"/>
        </w:rPr>
        <w:t>valdoma</w:t>
      </w:r>
      <w:r w:rsidRPr="00B66E1F">
        <w:rPr>
          <w:sz w:val="22"/>
          <w:szCs w:val="22"/>
        </w:rPr>
        <w:t xml:space="preserve"> vien statinu;</w:t>
      </w:r>
    </w:p>
    <w:p w14:paraId="1E9C4B63" w14:textId="77777777" w:rsidR="00434A0C" w:rsidRPr="00B66E1F" w:rsidRDefault="00434A0C" w:rsidP="00434A0C">
      <w:pPr>
        <w:pStyle w:val="Sraopastraipa"/>
        <w:widowControl w:val="0"/>
        <w:numPr>
          <w:ilvl w:val="0"/>
          <w:numId w:val="37"/>
        </w:numPr>
        <w:ind w:left="567" w:hanging="567"/>
        <w:rPr>
          <w:sz w:val="22"/>
          <w:szCs w:val="22"/>
        </w:rPr>
      </w:pPr>
      <w:r w:rsidRPr="00B66E1F">
        <w:rPr>
          <w:sz w:val="22"/>
          <w:szCs w:val="22"/>
        </w:rPr>
        <w:t>pacientams, kurie jau yra gydomi statinu ir</w:t>
      </w:r>
      <w:r w:rsidR="00C9181C">
        <w:rPr>
          <w:sz w:val="22"/>
          <w:szCs w:val="22"/>
        </w:rPr>
        <w:t xml:space="preserve"> e</w:t>
      </w:r>
      <w:r w:rsidR="008712CB">
        <w:rPr>
          <w:sz w:val="22"/>
          <w:szCs w:val="22"/>
        </w:rPr>
        <w:t>zetimib</w:t>
      </w:r>
      <w:r w:rsidRPr="00B66E1F">
        <w:rPr>
          <w:sz w:val="22"/>
          <w:szCs w:val="22"/>
        </w:rPr>
        <w:t>u.</w:t>
      </w:r>
    </w:p>
    <w:p w14:paraId="6D04DD45" w14:textId="77777777" w:rsidR="00434A0C" w:rsidRPr="00B66E1F" w:rsidRDefault="00434A0C" w:rsidP="00434A0C">
      <w:pPr>
        <w:rPr>
          <w:szCs w:val="22"/>
          <w:lang w:val="lt-LT"/>
        </w:rPr>
      </w:pPr>
    </w:p>
    <w:p w14:paraId="6EA984C4" w14:textId="77777777" w:rsidR="00434A0C" w:rsidRPr="00B66E1F" w:rsidRDefault="00434A0C" w:rsidP="00860FA2">
      <w:pPr>
        <w:keepNext/>
        <w:rPr>
          <w:szCs w:val="22"/>
          <w:u w:val="single"/>
          <w:lang w:val="lt-LT"/>
        </w:rPr>
      </w:pPr>
      <w:r w:rsidRPr="00B66E1F">
        <w:rPr>
          <w:szCs w:val="22"/>
          <w:u w:val="single"/>
          <w:lang w:val="lt-LT"/>
        </w:rPr>
        <w:t>Homozigotinė šeiminė hipercholesterolemija (HoŠH)</w:t>
      </w:r>
    </w:p>
    <w:p w14:paraId="78575833" w14:textId="77777777" w:rsidR="00434A0C" w:rsidRPr="00123312" w:rsidRDefault="008712CB" w:rsidP="00860FA2">
      <w:pPr>
        <w:keepNext/>
        <w:rPr>
          <w:szCs w:val="22"/>
          <w:lang w:val="lt-LT"/>
        </w:rPr>
      </w:pPr>
      <w:r>
        <w:rPr>
          <w:szCs w:val="22"/>
          <w:lang w:val="lt-LT"/>
        </w:rPr>
        <w:t>Ezetimibe</w:t>
      </w:r>
      <w:r w:rsidR="00434A0C" w:rsidRPr="00B66E1F">
        <w:rPr>
          <w:szCs w:val="22"/>
          <w:lang w:val="lt-LT"/>
        </w:rPr>
        <w:t xml:space="preserve">/Atorvastatin STADA skiriamas kaip dietą papildantis </w:t>
      </w:r>
      <w:r w:rsidR="004D0C93">
        <w:rPr>
          <w:szCs w:val="22"/>
          <w:lang w:val="lt-LT"/>
        </w:rPr>
        <w:t>vaistinis preparatas</w:t>
      </w:r>
      <w:r w:rsidR="00434A0C" w:rsidRPr="00B66E1F">
        <w:rPr>
          <w:szCs w:val="22"/>
          <w:lang w:val="lt-LT"/>
        </w:rPr>
        <w:t xml:space="preserve"> suaugusie</w:t>
      </w:r>
      <w:r w:rsidR="00151145">
        <w:rPr>
          <w:szCs w:val="22"/>
          <w:lang w:val="lt-LT"/>
        </w:rPr>
        <w:t>siems</w:t>
      </w:r>
      <w:r w:rsidR="00434A0C" w:rsidRPr="00B66E1F">
        <w:rPr>
          <w:szCs w:val="22"/>
          <w:lang w:val="lt-LT"/>
        </w:rPr>
        <w:t>, sergantiems HoŠH. Pacientams taip pat kartu gali būti skiriamas kitas papildomas gydymas (pvz., mažo tankio lipoproteinų [MTL] aferezė).</w:t>
      </w:r>
    </w:p>
    <w:p w14:paraId="49DF8640" w14:textId="77777777" w:rsidR="001107B7" w:rsidRPr="00123312" w:rsidRDefault="001107B7" w:rsidP="00A31E3A">
      <w:pPr>
        <w:widowControl w:val="0"/>
        <w:tabs>
          <w:tab w:val="clear" w:pos="567"/>
        </w:tabs>
        <w:spacing w:line="240" w:lineRule="auto"/>
        <w:rPr>
          <w:snapToGrid/>
          <w:szCs w:val="22"/>
          <w:lang w:val="lt-LT" w:eastAsia="sl-SI"/>
        </w:rPr>
      </w:pPr>
    </w:p>
    <w:p w14:paraId="1F2E2A7B"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4.2</w:t>
      </w:r>
      <w:r w:rsidRPr="00123312">
        <w:rPr>
          <w:b/>
          <w:snapToGrid/>
          <w:szCs w:val="22"/>
          <w:lang w:val="lt-LT" w:eastAsia="sl-SI"/>
        </w:rPr>
        <w:tab/>
        <w:t>Dozavimas ir vartojimo metodas</w:t>
      </w:r>
    </w:p>
    <w:p w14:paraId="4920735F" w14:textId="77777777" w:rsidR="00381B7D" w:rsidRPr="00123312" w:rsidRDefault="00381B7D" w:rsidP="007E15ED">
      <w:pPr>
        <w:keepNext/>
        <w:widowControl w:val="0"/>
        <w:tabs>
          <w:tab w:val="clear" w:pos="567"/>
        </w:tabs>
        <w:spacing w:line="240" w:lineRule="auto"/>
        <w:rPr>
          <w:snapToGrid/>
          <w:szCs w:val="22"/>
          <w:lang w:val="lt-LT" w:eastAsia="sl-SI"/>
        </w:rPr>
      </w:pPr>
    </w:p>
    <w:p w14:paraId="7CF6D04F" w14:textId="77777777" w:rsidR="002A10F5" w:rsidRPr="00123312" w:rsidRDefault="002A10F5" w:rsidP="007E15ED">
      <w:pPr>
        <w:keepNext/>
        <w:tabs>
          <w:tab w:val="clear" w:pos="567"/>
        </w:tabs>
        <w:spacing w:line="240" w:lineRule="auto"/>
        <w:rPr>
          <w:snapToGrid/>
          <w:szCs w:val="22"/>
          <w:u w:val="single"/>
          <w:lang w:val="lt-LT"/>
        </w:rPr>
      </w:pPr>
      <w:r w:rsidRPr="00123312">
        <w:rPr>
          <w:snapToGrid/>
          <w:szCs w:val="22"/>
          <w:u w:val="single"/>
          <w:lang w:val="lt-LT"/>
        </w:rPr>
        <w:t>Dozavimas</w:t>
      </w:r>
    </w:p>
    <w:p w14:paraId="23A26DDF" w14:textId="77777777" w:rsidR="00C749E3" w:rsidRPr="00123312" w:rsidRDefault="00C749E3" w:rsidP="007E15ED">
      <w:pPr>
        <w:keepNext/>
        <w:tabs>
          <w:tab w:val="clear" w:pos="567"/>
        </w:tabs>
        <w:spacing w:line="240" w:lineRule="auto"/>
        <w:rPr>
          <w:snapToGrid/>
          <w:color w:val="000000"/>
          <w:szCs w:val="22"/>
          <w:lang w:val="lt-LT"/>
        </w:rPr>
      </w:pPr>
    </w:p>
    <w:p w14:paraId="295DD190" w14:textId="77777777" w:rsidR="00434A0C" w:rsidRPr="00B66E1F" w:rsidRDefault="00434A0C" w:rsidP="00434A0C">
      <w:pPr>
        <w:rPr>
          <w:i/>
          <w:iCs/>
          <w:lang w:val="lt-LT"/>
        </w:rPr>
      </w:pPr>
      <w:r w:rsidRPr="00B66E1F">
        <w:rPr>
          <w:i/>
          <w:iCs/>
          <w:lang w:val="lt-LT"/>
        </w:rPr>
        <w:t>Hipercholesterolemija ir (arba) koronarinė širdies liga (ŪKS jau patyrusiems pacientams)</w:t>
      </w:r>
    </w:p>
    <w:p w14:paraId="0F3D5B14" w14:textId="77777777" w:rsidR="00434A0C" w:rsidRPr="00B66E1F" w:rsidRDefault="00434A0C" w:rsidP="00434A0C">
      <w:pPr>
        <w:rPr>
          <w:lang w:val="lt-LT"/>
        </w:rPr>
      </w:pPr>
      <w:r w:rsidRPr="00B66E1F">
        <w:rPr>
          <w:lang w:val="lt-LT"/>
        </w:rPr>
        <w:t>Pacientas turi laikytis tinkamos lipidų k</w:t>
      </w:r>
      <w:r w:rsidR="004D0C93">
        <w:rPr>
          <w:lang w:val="lt-LT"/>
        </w:rPr>
        <w:t>oncentraciją</w:t>
      </w:r>
      <w:r w:rsidRPr="00B66E1F">
        <w:rPr>
          <w:lang w:val="lt-LT"/>
        </w:rPr>
        <w:t xml:space="preserve"> kraujyje mažinančios dietos ir tęsti jos laikymąsi gydymo </w:t>
      </w:r>
      <w:r w:rsidR="008712CB">
        <w:rPr>
          <w:szCs w:val="22"/>
          <w:lang w:val="lt-LT"/>
        </w:rPr>
        <w:t>Ezetimibe</w:t>
      </w:r>
      <w:r w:rsidRPr="00B66E1F">
        <w:rPr>
          <w:szCs w:val="22"/>
          <w:lang w:val="lt-LT"/>
        </w:rPr>
        <w:t>/Atorvastatin STADA</w:t>
      </w:r>
      <w:r w:rsidRPr="00B66E1F">
        <w:rPr>
          <w:lang w:val="lt-LT"/>
        </w:rPr>
        <w:t xml:space="preserve"> metu.</w:t>
      </w:r>
    </w:p>
    <w:p w14:paraId="3FDBD8F8" w14:textId="77777777" w:rsidR="00434A0C" w:rsidRPr="00B66E1F" w:rsidRDefault="00434A0C" w:rsidP="00434A0C">
      <w:pPr>
        <w:rPr>
          <w:lang w:val="lt-LT"/>
        </w:rPr>
      </w:pPr>
    </w:p>
    <w:p w14:paraId="701F7F9A" w14:textId="77777777" w:rsidR="00434A0C" w:rsidRPr="00B66E1F" w:rsidRDefault="008712CB" w:rsidP="00434A0C">
      <w:pPr>
        <w:rPr>
          <w:lang w:val="lt-LT"/>
        </w:rPr>
      </w:pPr>
      <w:r>
        <w:rPr>
          <w:szCs w:val="22"/>
          <w:lang w:val="lt-LT"/>
        </w:rPr>
        <w:t>Ezetimibe</w:t>
      </w:r>
      <w:r w:rsidR="00434A0C" w:rsidRPr="00B66E1F">
        <w:rPr>
          <w:szCs w:val="22"/>
          <w:lang w:val="lt-LT"/>
        </w:rPr>
        <w:t>/Atorvastatin STADA</w:t>
      </w:r>
      <w:r w:rsidR="00434A0C" w:rsidRPr="00B66E1F">
        <w:rPr>
          <w:lang w:val="lt-LT"/>
        </w:rPr>
        <w:t xml:space="preserve"> paros dozė yra nuo 10 mg/10 mg iki 10 mg/80 mg. Įprastinė dozė yra 10 mg/10 mg vieną kartą per parą. Pradedant gydymą arba koreguojant dozę, reikia įvertinti paciento mažo tankio lipoprotein</w:t>
      </w:r>
      <w:r w:rsidR="002722FF">
        <w:rPr>
          <w:lang w:val="lt-LT"/>
        </w:rPr>
        <w:t>ų</w:t>
      </w:r>
      <w:r w:rsidR="00434A0C" w:rsidRPr="00B66E1F">
        <w:rPr>
          <w:lang w:val="lt-LT"/>
        </w:rPr>
        <w:t xml:space="preserve"> cholesterolio (M</w:t>
      </w:r>
      <w:r w:rsidR="00443FF3" w:rsidRPr="00B66E1F">
        <w:rPr>
          <w:lang w:val="lt-LT"/>
        </w:rPr>
        <w:t>T</w:t>
      </w:r>
      <w:r w:rsidR="00434A0C" w:rsidRPr="00B66E1F">
        <w:rPr>
          <w:lang w:val="lt-LT"/>
        </w:rPr>
        <w:t>L-C) k</w:t>
      </w:r>
      <w:r w:rsidR="002722FF">
        <w:rPr>
          <w:lang w:val="lt-LT"/>
        </w:rPr>
        <w:t>oncentraciją</w:t>
      </w:r>
      <w:r w:rsidR="00434A0C" w:rsidRPr="00B66E1F">
        <w:rPr>
          <w:lang w:val="lt-LT"/>
        </w:rPr>
        <w:t>, koronarinės širdies ligos rizik</w:t>
      </w:r>
      <w:r w:rsidR="002722FF">
        <w:rPr>
          <w:lang w:val="lt-LT"/>
        </w:rPr>
        <w:t>ą</w:t>
      </w:r>
      <w:r w:rsidR="00434A0C" w:rsidRPr="00B66E1F">
        <w:rPr>
          <w:lang w:val="lt-LT"/>
        </w:rPr>
        <w:t xml:space="preserve"> </w:t>
      </w:r>
      <w:r w:rsidR="002722FF">
        <w:rPr>
          <w:lang w:val="lt-LT"/>
        </w:rPr>
        <w:t>i</w:t>
      </w:r>
      <w:r w:rsidR="00434A0C" w:rsidRPr="00B66E1F">
        <w:rPr>
          <w:lang w:val="lt-LT"/>
        </w:rPr>
        <w:t xml:space="preserve">r </w:t>
      </w:r>
      <w:r w:rsidR="002722FF">
        <w:rPr>
          <w:lang w:val="lt-LT"/>
        </w:rPr>
        <w:t xml:space="preserve">organizmo </w:t>
      </w:r>
      <w:r w:rsidR="00434A0C" w:rsidRPr="00B66E1F">
        <w:rPr>
          <w:lang w:val="lt-LT"/>
        </w:rPr>
        <w:t>atsaką į taikomą cholesterolio k</w:t>
      </w:r>
      <w:r w:rsidR="002722FF">
        <w:rPr>
          <w:lang w:val="lt-LT"/>
        </w:rPr>
        <w:t>oncentraciją</w:t>
      </w:r>
      <w:r w:rsidR="00434A0C" w:rsidRPr="00B66E1F">
        <w:rPr>
          <w:lang w:val="lt-LT"/>
        </w:rPr>
        <w:t xml:space="preserve"> mažinantį gydymą.</w:t>
      </w:r>
    </w:p>
    <w:p w14:paraId="036F2B2A" w14:textId="77777777" w:rsidR="00434A0C" w:rsidRPr="00B66E1F" w:rsidRDefault="00434A0C" w:rsidP="00434A0C">
      <w:pPr>
        <w:rPr>
          <w:lang w:val="lt-LT"/>
        </w:rPr>
      </w:pPr>
    </w:p>
    <w:p w14:paraId="5AD7933E" w14:textId="77777777" w:rsidR="00434A0C" w:rsidRPr="00B66E1F" w:rsidRDefault="008712CB" w:rsidP="00434A0C">
      <w:pPr>
        <w:rPr>
          <w:lang w:val="lt-LT"/>
        </w:rPr>
      </w:pPr>
      <w:r>
        <w:rPr>
          <w:szCs w:val="22"/>
          <w:lang w:val="lt-LT"/>
        </w:rPr>
        <w:t>Ezetimibe</w:t>
      </w:r>
      <w:r w:rsidR="00434A0C" w:rsidRPr="00B66E1F">
        <w:rPr>
          <w:szCs w:val="22"/>
          <w:lang w:val="lt-LT"/>
        </w:rPr>
        <w:t>/Atorvastatin STADA</w:t>
      </w:r>
      <w:r w:rsidR="00434A0C" w:rsidRPr="00B66E1F">
        <w:rPr>
          <w:lang w:val="lt-LT"/>
        </w:rPr>
        <w:t xml:space="preserve"> dozė turi būti individuali, atsižvelgiant į žinomą įvairaus stiprumo dozių veiksmingumą (žr. 5.1 skyrių, 4 lentelę) ir </w:t>
      </w:r>
      <w:r w:rsidR="00914CB8">
        <w:rPr>
          <w:lang w:val="lt-LT"/>
        </w:rPr>
        <w:t xml:space="preserve">organizmo </w:t>
      </w:r>
      <w:r w:rsidR="00434A0C" w:rsidRPr="00B66E1F">
        <w:rPr>
          <w:lang w:val="lt-LT"/>
        </w:rPr>
        <w:t>atsaką į taikomą cholesterolio k</w:t>
      </w:r>
      <w:r w:rsidR="00914CB8">
        <w:rPr>
          <w:lang w:val="lt-LT"/>
        </w:rPr>
        <w:t>oncentraciją</w:t>
      </w:r>
      <w:r w:rsidR="00434A0C" w:rsidRPr="00B66E1F">
        <w:rPr>
          <w:lang w:val="lt-LT"/>
        </w:rPr>
        <w:t xml:space="preserve"> mažinantį gydymą. Dozę reikia koreguoti kas 4</w:t>
      </w:r>
      <w:r w:rsidR="00443FF3" w:rsidRPr="00B66E1F">
        <w:rPr>
          <w:lang w:val="lt-LT"/>
        </w:rPr>
        <w:t> </w:t>
      </w:r>
      <w:r w:rsidR="00434A0C" w:rsidRPr="00B66E1F">
        <w:rPr>
          <w:lang w:val="lt-LT"/>
        </w:rPr>
        <w:t xml:space="preserve">savaites ar </w:t>
      </w:r>
      <w:r w:rsidR="00443FF3" w:rsidRPr="00B66E1F">
        <w:rPr>
          <w:lang w:val="lt-LT"/>
        </w:rPr>
        <w:t>dažniau</w:t>
      </w:r>
      <w:r w:rsidR="00434A0C" w:rsidRPr="00B66E1F">
        <w:rPr>
          <w:lang w:val="lt-LT"/>
        </w:rPr>
        <w:t>.</w:t>
      </w:r>
    </w:p>
    <w:p w14:paraId="1B389914" w14:textId="77777777" w:rsidR="00434A0C" w:rsidRPr="00B66E1F" w:rsidRDefault="00434A0C" w:rsidP="00434A0C">
      <w:pPr>
        <w:rPr>
          <w:lang w:val="lt-LT"/>
        </w:rPr>
      </w:pPr>
    </w:p>
    <w:p w14:paraId="655548CA" w14:textId="77777777" w:rsidR="00434A0C" w:rsidRPr="00B66E1F" w:rsidRDefault="00434A0C" w:rsidP="00434A0C">
      <w:pPr>
        <w:rPr>
          <w:i/>
          <w:iCs/>
          <w:lang w:val="lt-LT"/>
        </w:rPr>
      </w:pPr>
      <w:r w:rsidRPr="00B66E1F">
        <w:rPr>
          <w:i/>
          <w:iCs/>
          <w:lang w:val="lt-LT"/>
        </w:rPr>
        <w:t>Homozigotinė šeiminė hipercholesterolemija</w:t>
      </w:r>
    </w:p>
    <w:p w14:paraId="13D653E3" w14:textId="77777777" w:rsidR="00434A0C" w:rsidRPr="00B66E1F" w:rsidRDefault="008712CB" w:rsidP="00434A0C">
      <w:pPr>
        <w:rPr>
          <w:lang w:val="lt-LT"/>
        </w:rPr>
      </w:pPr>
      <w:r>
        <w:rPr>
          <w:szCs w:val="22"/>
          <w:lang w:val="lt-LT"/>
        </w:rPr>
        <w:t>Ezetimibe</w:t>
      </w:r>
      <w:r w:rsidR="00434A0C" w:rsidRPr="00B66E1F">
        <w:rPr>
          <w:szCs w:val="22"/>
          <w:lang w:val="lt-LT"/>
        </w:rPr>
        <w:t>/Atorvastatin STADA</w:t>
      </w:r>
      <w:r w:rsidR="00434A0C" w:rsidRPr="00B66E1F">
        <w:rPr>
          <w:lang w:val="lt-LT"/>
        </w:rPr>
        <w:t xml:space="preserve"> paros dozė homozigotine ŠH sergantiems pacientams yra nuo 10</w:t>
      </w:r>
      <w:r w:rsidR="00443FF3" w:rsidRPr="00B66E1F">
        <w:rPr>
          <w:lang w:val="lt-LT"/>
        </w:rPr>
        <w:t> mg</w:t>
      </w:r>
      <w:r w:rsidR="00434A0C" w:rsidRPr="00B66E1F">
        <w:rPr>
          <w:lang w:val="lt-LT"/>
        </w:rPr>
        <w:t>/10 mg iki 10</w:t>
      </w:r>
      <w:r w:rsidR="00443FF3" w:rsidRPr="00B66E1F">
        <w:rPr>
          <w:lang w:val="lt-LT"/>
        </w:rPr>
        <w:t> mg</w:t>
      </w:r>
      <w:r w:rsidR="00434A0C" w:rsidRPr="00B66E1F">
        <w:rPr>
          <w:lang w:val="lt-LT"/>
        </w:rPr>
        <w:t>/80 mg.</w:t>
      </w:r>
    </w:p>
    <w:p w14:paraId="205CF186" w14:textId="77777777" w:rsidR="00434A0C" w:rsidRPr="00B66E1F" w:rsidRDefault="00151145" w:rsidP="00434A0C">
      <w:pPr>
        <w:rPr>
          <w:lang w:val="lt-LT"/>
        </w:rPr>
      </w:pPr>
      <w:r w:rsidRPr="00C9181C">
        <w:rPr>
          <w:szCs w:val="22"/>
          <w:lang w:val="lt-LT"/>
        </w:rPr>
        <w:t xml:space="preserve">Šiems pacientams papildomai </w:t>
      </w:r>
      <w:r w:rsidR="00FC2DC6" w:rsidRPr="00C9181C">
        <w:rPr>
          <w:szCs w:val="22"/>
          <w:lang w:val="lt-LT"/>
        </w:rPr>
        <w:t xml:space="preserve">galima vartoti </w:t>
      </w:r>
      <w:r w:rsidR="008712CB" w:rsidRPr="00C9181C">
        <w:rPr>
          <w:szCs w:val="22"/>
          <w:lang w:val="lt-LT"/>
        </w:rPr>
        <w:t>Ezetimibe</w:t>
      </w:r>
      <w:r w:rsidR="00434A0C" w:rsidRPr="00C9181C">
        <w:rPr>
          <w:szCs w:val="22"/>
          <w:lang w:val="lt-LT"/>
        </w:rPr>
        <w:t>/Atorvastatin STADA</w:t>
      </w:r>
      <w:r w:rsidR="00434A0C" w:rsidRPr="00C9181C">
        <w:rPr>
          <w:lang w:val="lt-LT"/>
        </w:rPr>
        <w:t xml:space="preserve"> </w:t>
      </w:r>
      <w:r w:rsidR="00FC2DC6" w:rsidRPr="00C9181C">
        <w:rPr>
          <w:lang w:val="lt-LT"/>
        </w:rPr>
        <w:t>kartu su</w:t>
      </w:r>
      <w:r w:rsidR="00434A0C" w:rsidRPr="00C9181C">
        <w:rPr>
          <w:lang w:val="lt-LT"/>
        </w:rPr>
        <w:t xml:space="preserve"> </w:t>
      </w:r>
      <w:r w:rsidR="00FC2DC6" w:rsidRPr="00C9181C">
        <w:rPr>
          <w:lang w:val="lt-LT"/>
        </w:rPr>
        <w:t xml:space="preserve">kitais </w:t>
      </w:r>
      <w:r w:rsidR="00434A0C" w:rsidRPr="00C9181C">
        <w:rPr>
          <w:lang w:val="lt-LT"/>
        </w:rPr>
        <w:t>lipidų k</w:t>
      </w:r>
      <w:r w:rsidR="00914CB8">
        <w:rPr>
          <w:lang w:val="lt-LT"/>
        </w:rPr>
        <w:t>oncentraciją</w:t>
      </w:r>
      <w:r w:rsidR="00434A0C" w:rsidRPr="00C9181C">
        <w:rPr>
          <w:lang w:val="lt-LT"/>
        </w:rPr>
        <w:t xml:space="preserve"> mažinan</w:t>
      </w:r>
      <w:r w:rsidR="00FC2DC6" w:rsidRPr="00C9181C">
        <w:rPr>
          <w:lang w:val="lt-LT"/>
        </w:rPr>
        <w:t>čiais</w:t>
      </w:r>
      <w:r w:rsidR="00434A0C" w:rsidRPr="00C9181C">
        <w:rPr>
          <w:lang w:val="lt-LT"/>
        </w:rPr>
        <w:t xml:space="preserve"> gydym</w:t>
      </w:r>
      <w:r w:rsidR="00FC2DC6" w:rsidRPr="00C9181C">
        <w:rPr>
          <w:lang w:val="lt-LT"/>
        </w:rPr>
        <w:t>o būdais</w:t>
      </w:r>
      <w:r w:rsidR="00434A0C" w:rsidRPr="00C9181C">
        <w:rPr>
          <w:lang w:val="lt-LT"/>
        </w:rPr>
        <w:t xml:space="preserve"> (pvz., MTL aferez</w:t>
      </w:r>
      <w:r w:rsidR="00FC2DC6" w:rsidRPr="00C9181C">
        <w:rPr>
          <w:lang w:val="lt-LT"/>
        </w:rPr>
        <w:t>e</w:t>
      </w:r>
      <w:r w:rsidR="00434A0C" w:rsidRPr="00C9181C">
        <w:rPr>
          <w:lang w:val="lt-LT"/>
        </w:rPr>
        <w:t>) arba jei toks gydymas nėra galimas.</w:t>
      </w:r>
    </w:p>
    <w:p w14:paraId="28AA7527" w14:textId="77777777" w:rsidR="00434A0C" w:rsidRPr="00B66E1F" w:rsidRDefault="00434A0C" w:rsidP="00434A0C">
      <w:pPr>
        <w:rPr>
          <w:lang w:val="lt-LT"/>
        </w:rPr>
      </w:pPr>
    </w:p>
    <w:p w14:paraId="2E5D19FB" w14:textId="77777777" w:rsidR="00434A0C" w:rsidRPr="00B66E1F" w:rsidRDefault="00434A0C" w:rsidP="00434A0C">
      <w:pPr>
        <w:rPr>
          <w:i/>
          <w:iCs/>
          <w:lang w:val="lt-LT"/>
        </w:rPr>
      </w:pPr>
      <w:r w:rsidRPr="00B66E1F">
        <w:rPr>
          <w:i/>
          <w:iCs/>
          <w:lang w:val="lt-LT"/>
        </w:rPr>
        <w:t>Vartojimas kartu su kitais vaistiniais preparatais</w:t>
      </w:r>
    </w:p>
    <w:p w14:paraId="44BA9098" w14:textId="77777777" w:rsidR="00434A0C" w:rsidRPr="00123312" w:rsidRDefault="008712CB" w:rsidP="00434A0C">
      <w:pPr>
        <w:rPr>
          <w:lang w:val="lt-LT"/>
        </w:rPr>
      </w:pPr>
      <w:r>
        <w:rPr>
          <w:szCs w:val="22"/>
          <w:lang w:val="lt-LT"/>
        </w:rPr>
        <w:t>Ezetimibe</w:t>
      </w:r>
      <w:r w:rsidR="00434A0C" w:rsidRPr="00B66E1F">
        <w:rPr>
          <w:szCs w:val="22"/>
          <w:lang w:val="lt-LT"/>
        </w:rPr>
        <w:t>/Atorvastatin STADA</w:t>
      </w:r>
      <w:r w:rsidR="00434A0C" w:rsidRPr="00B66E1F">
        <w:rPr>
          <w:lang w:val="lt-LT"/>
        </w:rPr>
        <w:t xml:space="preserve"> turi būti vartojamas arba likus ≥ 2 valandoms iki tulžies rūgštis surišančių </w:t>
      </w:r>
      <w:r w:rsidR="00914CB8">
        <w:rPr>
          <w:lang w:val="lt-LT"/>
        </w:rPr>
        <w:t>vaistinių preparatų</w:t>
      </w:r>
      <w:r w:rsidR="00434A0C" w:rsidRPr="00B66E1F">
        <w:rPr>
          <w:lang w:val="lt-LT"/>
        </w:rPr>
        <w:t xml:space="preserve"> vartojimo arba po jų vartojimo praėjus ≥ 4 valandoms.</w:t>
      </w:r>
    </w:p>
    <w:p w14:paraId="4449EBF6" w14:textId="77777777" w:rsidR="00434A0C" w:rsidRPr="00123312" w:rsidRDefault="00434A0C" w:rsidP="00434A0C">
      <w:pPr>
        <w:rPr>
          <w:lang w:val="lt-LT"/>
        </w:rPr>
      </w:pPr>
    </w:p>
    <w:p w14:paraId="62EE26EA" w14:textId="77777777" w:rsidR="00C749E3" w:rsidRPr="00123312" w:rsidRDefault="00C749E3" w:rsidP="00C749E3">
      <w:pPr>
        <w:tabs>
          <w:tab w:val="clear" w:pos="567"/>
        </w:tabs>
        <w:autoSpaceDE w:val="0"/>
        <w:autoSpaceDN w:val="0"/>
        <w:adjustRightInd w:val="0"/>
        <w:spacing w:line="240" w:lineRule="auto"/>
        <w:rPr>
          <w:bCs/>
          <w:iCs/>
          <w:snapToGrid/>
          <w:szCs w:val="22"/>
          <w:lang w:val="lt-LT"/>
        </w:rPr>
      </w:pPr>
      <w:r w:rsidRPr="00C9181C">
        <w:rPr>
          <w:bCs/>
          <w:iCs/>
          <w:snapToGrid/>
          <w:szCs w:val="22"/>
          <w:lang w:val="lt-LT"/>
        </w:rPr>
        <w:t xml:space="preserve">Jei pacientai kartu su </w:t>
      </w:r>
      <w:r w:rsidR="008712CB" w:rsidRPr="00C9181C">
        <w:rPr>
          <w:snapToGrid/>
          <w:szCs w:val="22"/>
          <w:lang w:val="lt-LT"/>
        </w:rPr>
        <w:t>Ezetimibe</w:t>
      </w:r>
      <w:r w:rsidRPr="00C9181C">
        <w:rPr>
          <w:snapToGrid/>
          <w:szCs w:val="22"/>
          <w:lang w:val="lt-LT"/>
        </w:rPr>
        <w:t>/Atorvastatin STADA</w:t>
      </w:r>
      <w:r w:rsidRPr="00C9181C">
        <w:rPr>
          <w:bCs/>
          <w:iCs/>
          <w:snapToGrid/>
          <w:szCs w:val="22"/>
          <w:lang w:val="lt-LT"/>
        </w:rPr>
        <w:t xml:space="preserve"> vartoja antivirusinių vaistinių preparatų elbasviro</w:t>
      </w:r>
      <w:r w:rsidR="00FC7CEF" w:rsidRPr="00C9181C">
        <w:rPr>
          <w:bCs/>
          <w:iCs/>
          <w:snapToGrid/>
          <w:szCs w:val="22"/>
          <w:lang w:val="lt-LT"/>
        </w:rPr>
        <w:t xml:space="preserve"> /</w:t>
      </w:r>
      <w:r w:rsidRPr="00C9181C">
        <w:rPr>
          <w:bCs/>
          <w:iCs/>
          <w:snapToGrid/>
          <w:szCs w:val="22"/>
          <w:lang w:val="lt-LT"/>
        </w:rPr>
        <w:t xml:space="preserve"> grazopreviro hepatit</w:t>
      </w:r>
      <w:r w:rsidR="00123312" w:rsidRPr="00C9181C">
        <w:rPr>
          <w:bCs/>
          <w:iCs/>
          <w:snapToGrid/>
          <w:szCs w:val="22"/>
          <w:lang w:val="lt-LT"/>
        </w:rPr>
        <w:t>ui</w:t>
      </w:r>
      <w:r w:rsidRPr="00C9181C">
        <w:rPr>
          <w:bCs/>
          <w:iCs/>
          <w:snapToGrid/>
          <w:szCs w:val="22"/>
          <w:lang w:val="lt-LT"/>
        </w:rPr>
        <w:t xml:space="preserve"> C </w:t>
      </w:r>
      <w:r w:rsidR="00123312" w:rsidRPr="00C9181C">
        <w:rPr>
          <w:bCs/>
          <w:iCs/>
          <w:snapToGrid/>
          <w:szCs w:val="22"/>
          <w:lang w:val="lt-LT"/>
        </w:rPr>
        <w:t>gydyti</w:t>
      </w:r>
      <w:r w:rsidRPr="00C9181C">
        <w:rPr>
          <w:bCs/>
          <w:iCs/>
          <w:snapToGrid/>
          <w:szCs w:val="22"/>
          <w:lang w:val="lt-LT"/>
        </w:rPr>
        <w:t xml:space="preserve">, </w:t>
      </w:r>
      <w:r w:rsidR="008712CB" w:rsidRPr="00C9181C">
        <w:rPr>
          <w:snapToGrid/>
          <w:szCs w:val="22"/>
          <w:lang w:val="lt-LT"/>
        </w:rPr>
        <w:t>Ezetimibe</w:t>
      </w:r>
      <w:r w:rsidRPr="00C9181C">
        <w:rPr>
          <w:snapToGrid/>
          <w:szCs w:val="22"/>
          <w:lang w:val="lt-LT"/>
        </w:rPr>
        <w:t>/Atorvastatin STADA</w:t>
      </w:r>
      <w:r w:rsidRPr="00C9181C">
        <w:rPr>
          <w:bCs/>
          <w:iCs/>
          <w:snapToGrid/>
          <w:szCs w:val="22"/>
          <w:lang w:val="lt-LT"/>
        </w:rPr>
        <w:t xml:space="preserve"> paros dozė negali būti didesnė kaip 10 mg/20 mg (žr. 4.4. ir 4.5 skyrius).</w:t>
      </w:r>
    </w:p>
    <w:p w14:paraId="6557C416" w14:textId="77777777" w:rsidR="00C749E3" w:rsidRPr="00123312" w:rsidRDefault="00C749E3" w:rsidP="00C749E3">
      <w:pPr>
        <w:tabs>
          <w:tab w:val="clear" w:pos="567"/>
        </w:tabs>
        <w:autoSpaceDE w:val="0"/>
        <w:autoSpaceDN w:val="0"/>
        <w:adjustRightInd w:val="0"/>
        <w:spacing w:line="240" w:lineRule="auto"/>
        <w:rPr>
          <w:bCs/>
          <w:iCs/>
          <w:snapToGrid/>
          <w:szCs w:val="22"/>
          <w:lang w:val="lt-LT"/>
        </w:rPr>
      </w:pPr>
    </w:p>
    <w:p w14:paraId="730A5B1A" w14:textId="77777777" w:rsidR="003E6C61" w:rsidRPr="00123312" w:rsidRDefault="007D279E" w:rsidP="007E15ED">
      <w:pPr>
        <w:keepNext/>
        <w:tabs>
          <w:tab w:val="clear" w:pos="567"/>
        </w:tabs>
        <w:spacing w:line="240" w:lineRule="auto"/>
        <w:rPr>
          <w:bCs/>
          <w:i/>
          <w:iCs/>
          <w:snapToGrid/>
          <w:szCs w:val="22"/>
          <w:lang w:val="lt-LT"/>
        </w:rPr>
      </w:pPr>
      <w:r w:rsidRPr="00123312">
        <w:rPr>
          <w:bCs/>
          <w:i/>
          <w:iCs/>
          <w:snapToGrid/>
          <w:szCs w:val="22"/>
          <w:lang w:val="lt-LT"/>
        </w:rPr>
        <w:t xml:space="preserve">Senyviems </w:t>
      </w:r>
      <w:r w:rsidR="009E6D16" w:rsidRPr="00123312">
        <w:rPr>
          <w:bCs/>
          <w:i/>
          <w:iCs/>
          <w:snapToGrid/>
          <w:szCs w:val="22"/>
          <w:lang w:val="lt-LT"/>
        </w:rPr>
        <w:t>pacie</w:t>
      </w:r>
      <w:r w:rsidR="00DB52C7" w:rsidRPr="00123312">
        <w:rPr>
          <w:bCs/>
          <w:i/>
          <w:iCs/>
          <w:snapToGrid/>
          <w:szCs w:val="22"/>
          <w:lang w:val="lt-LT"/>
        </w:rPr>
        <w:t>n</w:t>
      </w:r>
      <w:r w:rsidR="009E6D16" w:rsidRPr="00123312">
        <w:rPr>
          <w:bCs/>
          <w:i/>
          <w:iCs/>
          <w:snapToGrid/>
          <w:szCs w:val="22"/>
          <w:lang w:val="lt-LT"/>
        </w:rPr>
        <w:t>ta</w:t>
      </w:r>
      <w:r w:rsidR="00DB52C7" w:rsidRPr="00123312">
        <w:rPr>
          <w:bCs/>
          <w:i/>
          <w:iCs/>
          <w:snapToGrid/>
          <w:szCs w:val="22"/>
          <w:lang w:val="lt-LT"/>
        </w:rPr>
        <w:t>ms</w:t>
      </w:r>
    </w:p>
    <w:p w14:paraId="6F55EFDA" w14:textId="77777777" w:rsidR="003E6C61" w:rsidRPr="00123312" w:rsidRDefault="007D279E" w:rsidP="00A31E3A">
      <w:pPr>
        <w:tabs>
          <w:tab w:val="clear" w:pos="567"/>
        </w:tabs>
        <w:spacing w:line="240" w:lineRule="auto"/>
        <w:rPr>
          <w:bCs/>
          <w:iCs/>
          <w:snapToGrid/>
          <w:szCs w:val="22"/>
          <w:lang w:val="lt-LT"/>
        </w:rPr>
      </w:pPr>
      <w:r w:rsidRPr="00123312">
        <w:rPr>
          <w:bCs/>
          <w:iCs/>
          <w:snapToGrid/>
          <w:szCs w:val="22"/>
          <w:lang w:val="lt-LT"/>
        </w:rPr>
        <w:t>Senyviems pacientams dozės koreguoti nereikia</w:t>
      </w:r>
      <w:r w:rsidR="003E6C61" w:rsidRPr="00123312">
        <w:rPr>
          <w:bCs/>
          <w:iCs/>
          <w:snapToGrid/>
          <w:szCs w:val="22"/>
          <w:lang w:val="lt-LT"/>
        </w:rPr>
        <w:t xml:space="preserve"> (</w:t>
      </w:r>
      <w:r w:rsidRPr="00123312">
        <w:rPr>
          <w:bCs/>
          <w:iCs/>
          <w:snapToGrid/>
          <w:szCs w:val="22"/>
          <w:lang w:val="lt-LT"/>
        </w:rPr>
        <w:t>žr.</w:t>
      </w:r>
      <w:r w:rsidR="009E6D16" w:rsidRPr="00123312">
        <w:rPr>
          <w:bCs/>
          <w:iCs/>
          <w:snapToGrid/>
          <w:szCs w:val="22"/>
          <w:lang w:val="lt-LT"/>
        </w:rPr>
        <w:t> </w:t>
      </w:r>
      <w:r w:rsidR="003E6C61" w:rsidRPr="00123312">
        <w:rPr>
          <w:bCs/>
          <w:iCs/>
          <w:snapToGrid/>
          <w:szCs w:val="22"/>
          <w:lang w:val="lt-LT"/>
        </w:rPr>
        <w:t>5.2</w:t>
      </w:r>
      <w:r w:rsidRPr="00123312">
        <w:rPr>
          <w:bCs/>
          <w:iCs/>
          <w:snapToGrid/>
          <w:szCs w:val="22"/>
          <w:lang w:val="lt-LT"/>
        </w:rPr>
        <w:t> skyrių</w:t>
      </w:r>
      <w:r w:rsidR="003E6C61" w:rsidRPr="00123312">
        <w:rPr>
          <w:bCs/>
          <w:iCs/>
          <w:snapToGrid/>
          <w:szCs w:val="22"/>
          <w:lang w:val="lt-LT"/>
        </w:rPr>
        <w:t>).</w:t>
      </w:r>
    </w:p>
    <w:p w14:paraId="4EDF5E54" w14:textId="77777777" w:rsidR="003E6C61" w:rsidRPr="00123312" w:rsidRDefault="003E6C61" w:rsidP="00A31E3A">
      <w:pPr>
        <w:tabs>
          <w:tab w:val="clear" w:pos="567"/>
        </w:tabs>
        <w:spacing w:line="240" w:lineRule="auto"/>
        <w:rPr>
          <w:bCs/>
          <w:iCs/>
          <w:snapToGrid/>
          <w:szCs w:val="22"/>
          <w:lang w:val="lt-LT"/>
        </w:rPr>
      </w:pPr>
    </w:p>
    <w:p w14:paraId="6A329827" w14:textId="77777777" w:rsidR="00443FF3" w:rsidRPr="00B66E1F" w:rsidRDefault="00750CEA" w:rsidP="00443FF3">
      <w:pPr>
        <w:rPr>
          <w:b/>
          <w:bCs/>
          <w:i/>
          <w:lang w:val="lt-LT"/>
        </w:rPr>
      </w:pPr>
      <w:r w:rsidRPr="00750CEA">
        <w:rPr>
          <w:i/>
          <w:color w:val="000000"/>
          <w:lang w:val="lt-LT"/>
        </w:rPr>
        <w:lastRenderedPageBreak/>
        <w:t>Pacientams, kurių kepenų funkcija sutrikusi</w:t>
      </w:r>
    </w:p>
    <w:p w14:paraId="3203EFA1" w14:textId="77777777" w:rsidR="00443FF3" w:rsidRPr="00123312" w:rsidRDefault="008712CB" w:rsidP="00443FF3">
      <w:pPr>
        <w:rPr>
          <w:b/>
          <w:bCs/>
          <w:lang w:val="lt-LT"/>
        </w:rPr>
      </w:pPr>
      <w:r>
        <w:rPr>
          <w:snapToGrid/>
          <w:szCs w:val="22"/>
          <w:lang w:val="lt-LT"/>
        </w:rPr>
        <w:t>Ezetimibe</w:t>
      </w:r>
      <w:r w:rsidR="00443FF3" w:rsidRPr="00B66E1F">
        <w:rPr>
          <w:snapToGrid/>
          <w:szCs w:val="22"/>
          <w:lang w:val="lt-LT"/>
        </w:rPr>
        <w:t>/Atorvastatin STADA</w:t>
      </w:r>
      <w:r w:rsidR="00443FF3" w:rsidRPr="00B66E1F">
        <w:rPr>
          <w:lang w:val="lt-LT"/>
        </w:rPr>
        <w:t xml:space="preserve"> būtina </w:t>
      </w:r>
      <w:r w:rsidR="00750CEA">
        <w:rPr>
          <w:lang w:val="lt-LT"/>
        </w:rPr>
        <w:t>laikantis saugumo priemonių</w:t>
      </w:r>
      <w:r w:rsidR="00443FF3" w:rsidRPr="00B66E1F">
        <w:rPr>
          <w:lang w:val="lt-LT"/>
        </w:rPr>
        <w:t xml:space="preserve"> vartoti pacientams, kurių kepenų funkcija sutrikusi (žr. 4.4 ir 5.2 skyrius). </w:t>
      </w:r>
      <w:r>
        <w:rPr>
          <w:snapToGrid/>
          <w:szCs w:val="22"/>
          <w:lang w:val="lt-LT"/>
        </w:rPr>
        <w:t>Ezetimibe</w:t>
      </w:r>
      <w:r w:rsidR="00443FF3" w:rsidRPr="00B66E1F">
        <w:rPr>
          <w:snapToGrid/>
          <w:szCs w:val="22"/>
          <w:lang w:val="lt-LT"/>
        </w:rPr>
        <w:t>/Atorvastatin STADA</w:t>
      </w:r>
      <w:r w:rsidR="00443FF3" w:rsidRPr="00B66E1F">
        <w:rPr>
          <w:lang w:val="lt-LT"/>
        </w:rPr>
        <w:t xml:space="preserve"> draudžiama vartoti aktyvia kepenų liga sergantiems pacientams (žr. 4.3 skyrių).</w:t>
      </w:r>
    </w:p>
    <w:p w14:paraId="5C0CB6B3" w14:textId="77777777" w:rsidR="00C749E3" w:rsidRPr="00123312" w:rsidRDefault="00C749E3" w:rsidP="00A31E3A">
      <w:pPr>
        <w:tabs>
          <w:tab w:val="clear" w:pos="567"/>
        </w:tabs>
        <w:spacing w:line="240" w:lineRule="auto"/>
        <w:rPr>
          <w:bCs/>
          <w:iCs/>
          <w:snapToGrid/>
          <w:szCs w:val="22"/>
          <w:lang w:val="lt-LT"/>
        </w:rPr>
      </w:pPr>
    </w:p>
    <w:p w14:paraId="6EC9C83E" w14:textId="77777777" w:rsidR="00365238" w:rsidRPr="00123312" w:rsidRDefault="00365238" w:rsidP="007E15ED">
      <w:pPr>
        <w:keepNext/>
        <w:tabs>
          <w:tab w:val="clear" w:pos="567"/>
        </w:tabs>
        <w:autoSpaceDE w:val="0"/>
        <w:autoSpaceDN w:val="0"/>
        <w:adjustRightInd w:val="0"/>
        <w:spacing w:line="240" w:lineRule="auto"/>
        <w:rPr>
          <w:i/>
          <w:snapToGrid/>
          <w:szCs w:val="22"/>
          <w:lang w:val="lt-LT"/>
        </w:rPr>
      </w:pPr>
      <w:r w:rsidRPr="00123312">
        <w:rPr>
          <w:i/>
          <w:snapToGrid/>
          <w:szCs w:val="22"/>
          <w:lang w:val="lt-LT"/>
        </w:rPr>
        <w:t>Pacientams, kurių inkstų funkcija sutrikusi</w:t>
      </w:r>
    </w:p>
    <w:p w14:paraId="4E13DCD9" w14:textId="77777777" w:rsidR="003E6C61" w:rsidRPr="00123312" w:rsidRDefault="00E422CC" w:rsidP="00A31E3A">
      <w:pPr>
        <w:tabs>
          <w:tab w:val="clear" w:pos="567"/>
        </w:tabs>
        <w:spacing w:line="240" w:lineRule="auto"/>
        <w:rPr>
          <w:bCs/>
          <w:iCs/>
          <w:snapToGrid/>
          <w:szCs w:val="22"/>
          <w:lang w:val="lt-LT"/>
        </w:rPr>
      </w:pPr>
      <w:r w:rsidRPr="00123312">
        <w:rPr>
          <w:bCs/>
          <w:iCs/>
          <w:snapToGrid/>
          <w:szCs w:val="22"/>
          <w:lang w:val="lt-LT"/>
        </w:rPr>
        <w:t>Pacientams, kurių inkstų funkcija sutrikusi, dozės koreguoti nereikia (žr.</w:t>
      </w:r>
      <w:r w:rsidR="009E6D16" w:rsidRPr="00123312">
        <w:rPr>
          <w:bCs/>
          <w:iCs/>
          <w:snapToGrid/>
          <w:szCs w:val="22"/>
          <w:lang w:val="lt-LT"/>
        </w:rPr>
        <w:t> </w:t>
      </w:r>
      <w:r w:rsidRPr="00123312">
        <w:rPr>
          <w:bCs/>
          <w:iCs/>
          <w:snapToGrid/>
          <w:szCs w:val="22"/>
          <w:lang w:val="lt-LT"/>
        </w:rPr>
        <w:t>5.2 skyrių).</w:t>
      </w:r>
    </w:p>
    <w:p w14:paraId="6B0C4114" w14:textId="77777777" w:rsidR="00017F4E" w:rsidRPr="00123312" w:rsidRDefault="00017F4E" w:rsidP="00A31E3A">
      <w:pPr>
        <w:tabs>
          <w:tab w:val="clear" w:pos="567"/>
        </w:tabs>
        <w:spacing w:line="240" w:lineRule="auto"/>
        <w:rPr>
          <w:snapToGrid/>
          <w:szCs w:val="22"/>
          <w:lang w:val="lt-LT"/>
        </w:rPr>
      </w:pPr>
    </w:p>
    <w:p w14:paraId="50298AB6" w14:textId="77777777" w:rsidR="00017F4E" w:rsidRPr="00123312" w:rsidRDefault="00017F4E" w:rsidP="00017F4E">
      <w:pPr>
        <w:keepNext/>
        <w:tabs>
          <w:tab w:val="clear" w:pos="567"/>
        </w:tabs>
        <w:spacing w:line="240" w:lineRule="auto"/>
        <w:rPr>
          <w:bCs/>
          <w:i/>
          <w:iCs/>
          <w:snapToGrid/>
          <w:szCs w:val="22"/>
          <w:lang w:val="lt-LT"/>
        </w:rPr>
      </w:pPr>
      <w:r w:rsidRPr="00123312">
        <w:rPr>
          <w:bCs/>
          <w:i/>
          <w:iCs/>
          <w:snapToGrid/>
          <w:szCs w:val="22"/>
          <w:lang w:val="lt-LT"/>
        </w:rPr>
        <w:t>Vaikų populiacija</w:t>
      </w:r>
    </w:p>
    <w:p w14:paraId="64BB3810" w14:textId="77777777" w:rsidR="00017F4E" w:rsidRPr="00123312" w:rsidRDefault="008712CB" w:rsidP="00017F4E">
      <w:pPr>
        <w:tabs>
          <w:tab w:val="clear" w:pos="567"/>
        </w:tabs>
        <w:autoSpaceDE w:val="0"/>
        <w:autoSpaceDN w:val="0"/>
        <w:adjustRightInd w:val="0"/>
        <w:spacing w:line="240" w:lineRule="auto"/>
        <w:rPr>
          <w:snapToGrid/>
          <w:szCs w:val="22"/>
          <w:lang w:val="lt-LT"/>
        </w:rPr>
      </w:pPr>
      <w:r>
        <w:rPr>
          <w:snapToGrid/>
          <w:szCs w:val="22"/>
          <w:lang w:val="lt-LT"/>
        </w:rPr>
        <w:t>Ezetimib</w:t>
      </w:r>
      <w:r w:rsidR="00017F4E" w:rsidRPr="00123312">
        <w:rPr>
          <w:snapToGrid/>
          <w:szCs w:val="22"/>
          <w:lang w:val="lt-LT"/>
        </w:rPr>
        <w:t xml:space="preserve">o </w:t>
      </w:r>
      <w:r w:rsidR="00DD66EE">
        <w:rPr>
          <w:snapToGrid/>
          <w:szCs w:val="22"/>
          <w:lang w:val="lt-LT"/>
        </w:rPr>
        <w:t>/</w:t>
      </w:r>
      <w:r w:rsidR="00017F4E" w:rsidRPr="00123312">
        <w:rPr>
          <w:snapToGrid/>
          <w:szCs w:val="22"/>
          <w:lang w:val="lt-LT"/>
        </w:rPr>
        <w:t xml:space="preserve"> a</w:t>
      </w:r>
      <w:r w:rsidR="00017F4E" w:rsidRPr="00123312">
        <w:rPr>
          <w:bCs/>
          <w:iCs/>
          <w:snapToGrid/>
          <w:szCs w:val="22"/>
          <w:lang w:val="lt-LT"/>
        </w:rPr>
        <w:t>torvastatino</w:t>
      </w:r>
      <w:r w:rsidR="00017F4E" w:rsidRPr="00123312">
        <w:rPr>
          <w:snapToGrid/>
          <w:szCs w:val="22"/>
          <w:lang w:val="lt-LT"/>
        </w:rPr>
        <w:t xml:space="preserve"> saugumas ir veiksmingumas vaikams ir paaugliams neištirti (žr. 5.2 skyrių). Duomenų nėra.</w:t>
      </w:r>
    </w:p>
    <w:p w14:paraId="7D62B6BE" w14:textId="77777777" w:rsidR="003E6C61" w:rsidRPr="00123312" w:rsidRDefault="003E6C61" w:rsidP="00A31E3A">
      <w:pPr>
        <w:tabs>
          <w:tab w:val="clear" w:pos="567"/>
        </w:tabs>
        <w:spacing w:line="240" w:lineRule="auto"/>
        <w:rPr>
          <w:snapToGrid/>
          <w:szCs w:val="22"/>
          <w:lang w:val="lt-LT"/>
        </w:rPr>
      </w:pPr>
    </w:p>
    <w:p w14:paraId="4F099DAB" w14:textId="77777777" w:rsidR="003E6C61" w:rsidRPr="00123312" w:rsidRDefault="007D279E" w:rsidP="007E15ED">
      <w:pPr>
        <w:keepNext/>
        <w:tabs>
          <w:tab w:val="clear" w:pos="567"/>
        </w:tabs>
        <w:spacing w:line="240" w:lineRule="auto"/>
        <w:rPr>
          <w:snapToGrid/>
          <w:szCs w:val="22"/>
          <w:u w:val="single"/>
          <w:lang w:val="lt-LT"/>
        </w:rPr>
      </w:pPr>
      <w:r w:rsidRPr="00123312">
        <w:rPr>
          <w:snapToGrid/>
          <w:szCs w:val="22"/>
          <w:u w:val="single"/>
          <w:lang w:val="lt-LT"/>
        </w:rPr>
        <w:t>Vartojimo metodas</w:t>
      </w:r>
    </w:p>
    <w:p w14:paraId="3EF292B2" w14:textId="77777777" w:rsidR="00017F4E" w:rsidRPr="00123312" w:rsidRDefault="00017F4E" w:rsidP="007E15ED">
      <w:pPr>
        <w:keepNext/>
        <w:tabs>
          <w:tab w:val="clear" w:pos="567"/>
        </w:tabs>
        <w:spacing w:line="240" w:lineRule="auto"/>
        <w:rPr>
          <w:snapToGrid/>
          <w:szCs w:val="22"/>
          <w:u w:val="single"/>
          <w:lang w:val="lt-LT"/>
        </w:rPr>
      </w:pPr>
    </w:p>
    <w:p w14:paraId="7AF28DE1" w14:textId="77777777" w:rsidR="003E6C61" w:rsidRPr="00123312" w:rsidRDefault="008712CB" w:rsidP="00A31E3A">
      <w:pPr>
        <w:shd w:val="clear" w:color="auto" w:fill="FFFFFF"/>
        <w:tabs>
          <w:tab w:val="clear" w:pos="567"/>
        </w:tabs>
        <w:spacing w:line="240" w:lineRule="auto"/>
        <w:rPr>
          <w:snapToGrid/>
          <w:szCs w:val="22"/>
          <w:lang w:val="lt-LT"/>
        </w:rPr>
      </w:pPr>
      <w:r>
        <w:rPr>
          <w:snapToGrid/>
          <w:szCs w:val="22"/>
          <w:lang w:val="lt-LT"/>
        </w:rPr>
        <w:t>Ezetimibe</w:t>
      </w:r>
      <w:r w:rsidR="00F96EDA" w:rsidRPr="00123312">
        <w:rPr>
          <w:snapToGrid/>
          <w:szCs w:val="22"/>
          <w:lang w:val="lt-LT"/>
        </w:rPr>
        <w:t>/Atorvastatin STADA</w:t>
      </w:r>
      <w:r w:rsidR="00E422CC" w:rsidRPr="00123312">
        <w:rPr>
          <w:snapToGrid/>
          <w:szCs w:val="22"/>
          <w:lang w:val="lt-LT"/>
        </w:rPr>
        <w:t xml:space="preserve"> </w:t>
      </w:r>
      <w:r w:rsidR="00017F4E" w:rsidRPr="00123312">
        <w:rPr>
          <w:snapToGrid/>
          <w:szCs w:val="22"/>
          <w:lang w:val="lt-LT"/>
        </w:rPr>
        <w:t xml:space="preserve">skirtas </w:t>
      </w:r>
      <w:r w:rsidR="00E422CC" w:rsidRPr="00123312">
        <w:rPr>
          <w:snapToGrid/>
          <w:szCs w:val="22"/>
          <w:lang w:val="lt-LT"/>
        </w:rPr>
        <w:t>varto</w:t>
      </w:r>
      <w:r w:rsidR="00017F4E" w:rsidRPr="00123312">
        <w:rPr>
          <w:snapToGrid/>
          <w:szCs w:val="22"/>
          <w:lang w:val="lt-LT"/>
        </w:rPr>
        <w:t>ti</w:t>
      </w:r>
      <w:r w:rsidR="00E422CC" w:rsidRPr="00123312">
        <w:rPr>
          <w:snapToGrid/>
          <w:szCs w:val="22"/>
          <w:lang w:val="lt-LT"/>
        </w:rPr>
        <w:t xml:space="preserve"> per burną</w:t>
      </w:r>
      <w:r w:rsidR="003E6C61" w:rsidRPr="00123312">
        <w:rPr>
          <w:snapToGrid/>
          <w:szCs w:val="22"/>
          <w:lang w:val="lt-LT"/>
        </w:rPr>
        <w:t xml:space="preserve">. </w:t>
      </w:r>
      <w:r w:rsidR="00E422CC" w:rsidRPr="00123312">
        <w:rPr>
          <w:snapToGrid/>
          <w:szCs w:val="22"/>
          <w:lang w:val="lt-LT"/>
        </w:rPr>
        <w:t>Tabletę reiki</w:t>
      </w:r>
      <w:r w:rsidR="00017F4E" w:rsidRPr="00123312">
        <w:rPr>
          <w:snapToGrid/>
          <w:szCs w:val="22"/>
          <w:lang w:val="lt-LT"/>
        </w:rPr>
        <w:t>a</w:t>
      </w:r>
      <w:r w:rsidR="00E422CC" w:rsidRPr="00123312">
        <w:rPr>
          <w:snapToGrid/>
          <w:szCs w:val="22"/>
          <w:lang w:val="lt-LT"/>
        </w:rPr>
        <w:t xml:space="preserve"> nuryti užgeriant pakankamu kiekiu skysčio</w:t>
      </w:r>
      <w:r w:rsidR="003E6C61" w:rsidRPr="00123312">
        <w:rPr>
          <w:snapToGrid/>
          <w:szCs w:val="22"/>
          <w:lang w:val="lt-LT"/>
        </w:rPr>
        <w:t xml:space="preserve"> </w:t>
      </w:r>
      <w:r w:rsidR="00E422CC" w:rsidRPr="00123312">
        <w:rPr>
          <w:snapToGrid/>
          <w:szCs w:val="22"/>
          <w:lang w:val="lt-LT"/>
        </w:rPr>
        <w:t>(pvz., viena</w:t>
      </w:r>
      <w:r w:rsidR="00017F4E" w:rsidRPr="00123312">
        <w:rPr>
          <w:snapToGrid/>
          <w:szCs w:val="22"/>
          <w:lang w:val="lt-LT"/>
        </w:rPr>
        <w:t xml:space="preserve"> </w:t>
      </w:r>
      <w:r w:rsidR="00E422CC" w:rsidRPr="00123312">
        <w:rPr>
          <w:snapToGrid/>
          <w:szCs w:val="22"/>
          <w:lang w:val="lt-LT"/>
        </w:rPr>
        <w:t>stikline vandens).</w:t>
      </w:r>
    </w:p>
    <w:p w14:paraId="4639DB10" w14:textId="77777777" w:rsidR="003E6C61" w:rsidRPr="00123312" w:rsidRDefault="008712CB" w:rsidP="00A31E3A">
      <w:pPr>
        <w:tabs>
          <w:tab w:val="clear" w:pos="567"/>
        </w:tabs>
        <w:spacing w:line="240" w:lineRule="auto"/>
        <w:rPr>
          <w:snapToGrid/>
          <w:szCs w:val="22"/>
          <w:lang w:val="lt-LT"/>
        </w:rPr>
      </w:pPr>
      <w:r>
        <w:rPr>
          <w:snapToGrid/>
          <w:szCs w:val="22"/>
          <w:lang w:val="lt-LT"/>
        </w:rPr>
        <w:t>Ezetimibe</w:t>
      </w:r>
      <w:r w:rsidR="00F96EDA" w:rsidRPr="00123312">
        <w:rPr>
          <w:snapToGrid/>
          <w:szCs w:val="22"/>
          <w:lang w:val="lt-LT"/>
        </w:rPr>
        <w:t>/Atorvastatin STADA</w:t>
      </w:r>
      <w:r w:rsidR="00E422CC" w:rsidRPr="00123312">
        <w:rPr>
          <w:snapToGrid/>
          <w:szCs w:val="22"/>
          <w:lang w:val="lt-LT"/>
        </w:rPr>
        <w:t xml:space="preserve"> galima suvartoti kaip vieną</w:t>
      </w:r>
      <w:r w:rsidR="00017F4E" w:rsidRPr="00123312">
        <w:rPr>
          <w:snapToGrid/>
          <w:szCs w:val="22"/>
          <w:lang w:val="lt-LT"/>
        </w:rPr>
        <w:t xml:space="preserve"> </w:t>
      </w:r>
      <w:r w:rsidR="00E422CC" w:rsidRPr="00123312">
        <w:rPr>
          <w:snapToGrid/>
          <w:szCs w:val="22"/>
          <w:lang w:val="lt-LT"/>
        </w:rPr>
        <w:t xml:space="preserve">dozę bet kuriuo paros metu, </w:t>
      </w:r>
      <w:r w:rsidR="00037BB9">
        <w:rPr>
          <w:snapToGrid/>
          <w:szCs w:val="22"/>
          <w:lang w:val="lt-LT"/>
        </w:rPr>
        <w:t>valgant</w:t>
      </w:r>
      <w:r w:rsidR="00E422CC" w:rsidRPr="00123312">
        <w:rPr>
          <w:snapToGrid/>
          <w:szCs w:val="22"/>
          <w:lang w:val="lt-LT"/>
        </w:rPr>
        <w:t xml:space="preserve"> ar</w:t>
      </w:r>
      <w:r w:rsidR="00017F4E" w:rsidRPr="00123312">
        <w:rPr>
          <w:snapToGrid/>
          <w:szCs w:val="22"/>
          <w:lang w:val="lt-LT"/>
        </w:rPr>
        <w:t>ba</w:t>
      </w:r>
      <w:r w:rsidR="00E422CC" w:rsidRPr="00123312">
        <w:rPr>
          <w:snapToGrid/>
          <w:szCs w:val="22"/>
          <w:lang w:val="lt-LT"/>
        </w:rPr>
        <w:t xml:space="preserve"> nevalgius</w:t>
      </w:r>
      <w:r w:rsidR="003E6C61" w:rsidRPr="00123312">
        <w:rPr>
          <w:snapToGrid/>
          <w:szCs w:val="22"/>
          <w:lang w:val="lt-LT"/>
        </w:rPr>
        <w:t>.</w:t>
      </w:r>
    </w:p>
    <w:p w14:paraId="3495C510" w14:textId="77777777" w:rsidR="00381B7D" w:rsidRPr="00123312" w:rsidRDefault="00381B7D" w:rsidP="00A31E3A">
      <w:pPr>
        <w:widowControl w:val="0"/>
        <w:tabs>
          <w:tab w:val="clear" w:pos="567"/>
        </w:tabs>
        <w:spacing w:line="240" w:lineRule="auto"/>
        <w:rPr>
          <w:snapToGrid/>
          <w:szCs w:val="22"/>
          <w:lang w:val="lt-LT" w:eastAsia="sl-SI"/>
        </w:rPr>
      </w:pPr>
    </w:p>
    <w:p w14:paraId="70B5BEE4"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4.3</w:t>
      </w:r>
      <w:r w:rsidRPr="00123312">
        <w:rPr>
          <w:b/>
          <w:snapToGrid/>
          <w:szCs w:val="22"/>
          <w:lang w:val="lt-LT" w:eastAsia="sl-SI"/>
        </w:rPr>
        <w:tab/>
        <w:t>Kontraindikacijos</w:t>
      </w:r>
    </w:p>
    <w:p w14:paraId="076926FE" w14:textId="77777777" w:rsidR="00381B7D" w:rsidRPr="00123312" w:rsidRDefault="00381B7D" w:rsidP="007E15ED">
      <w:pPr>
        <w:keepNext/>
        <w:widowControl w:val="0"/>
        <w:tabs>
          <w:tab w:val="clear" w:pos="567"/>
        </w:tabs>
        <w:spacing w:line="240" w:lineRule="auto"/>
        <w:rPr>
          <w:snapToGrid/>
          <w:szCs w:val="22"/>
          <w:lang w:val="lt-LT" w:eastAsia="sl-SI"/>
        </w:rPr>
      </w:pPr>
    </w:p>
    <w:p w14:paraId="6809A2FB" w14:textId="77777777" w:rsidR="00EC2337" w:rsidRPr="00123312" w:rsidRDefault="00EC2337" w:rsidP="00A31E3A">
      <w:pPr>
        <w:spacing w:line="240" w:lineRule="auto"/>
        <w:rPr>
          <w:snapToGrid/>
          <w:szCs w:val="22"/>
          <w:lang w:val="lt-LT"/>
        </w:rPr>
      </w:pPr>
      <w:r w:rsidRPr="00123312">
        <w:rPr>
          <w:snapToGrid/>
          <w:szCs w:val="22"/>
          <w:lang w:val="lt-LT"/>
        </w:rPr>
        <w:t>Padidėjęs jautrumas veikliosioms medžiagoms arba bet kuriai 6.1 skyriuje nurodytai pagalbinei medžiagai.</w:t>
      </w:r>
    </w:p>
    <w:p w14:paraId="54BE66AD" w14:textId="77777777" w:rsidR="00EC2337" w:rsidRPr="00123312" w:rsidRDefault="00EC2337" w:rsidP="00A31E3A">
      <w:pPr>
        <w:spacing w:line="240" w:lineRule="auto"/>
        <w:rPr>
          <w:snapToGrid/>
          <w:szCs w:val="22"/>
          <w:lang w:val="lt-LT"/>
        </w:rPr>
      </w:pPr>
    </w:p>
    <w:p w14:paraId="2775DF7A" w14:textId="77777777" w:rsidR="00EC2337" w:rsidRPr="00123312" w:rsidRDefault="008712CB" w:rsidP="00A31E3A">
      <w:pPr>
        <w:spacing w:line="240" w:lineRule="auto"/>
        <w:rPr>
          <w:snapToGrid/>
          <w:szCs w:val="22"/>
          <w:lang w:val="lt-LT"/>
        </w:rPr>
      </w:pPr>
      <w:r>
        <w:rPr>
          <w:snapToGrid/>
          <w:szCs w:val="22"/>
          <w:lang w:val="lt-LT"/>
        </w:rPr>
        <w:t>Ezetimib</w:t>
      </w:r>
      <w:r w:rsidR="008A02FB" w:rsidRPr="00123312">
        <w:rPr>
          <w:snapToGrid/>
          <w:szCs w:val="22"/>
          <w:lang w:val="lt-LT"/>
        </w:rPr>
        <w:t>u ir a</w:t>
      </w:r>
      <w:r w:rsidR="008A02FB" w:rsidRPr="00123312">
        <w:rPr>
          <w:bCs/>
          <w:iCs/>
          <w:snapToGrid/>
          <w:szCs w:val="22"/>
          <w:lang w:val="lt-LT"/>
        </w:rPr>
        <w:t>torvastatinu</w:t>
      </w:r>
      <w:r w:rsidR="008A02FB" w:rsidRPr="00123312" w:rsidDel="008A02FB">
        <w:rPr>
          <w:snapToGrid/>
          <w:szCs w:val="22"/>
          <w:lang w:val="lt-LT"/>
        </w:rPr>
        <w:t xml:space="preserve"> </w:t>
      </w:r>
      <w:r w:rsidR="008A02FB" w:rsidRPr="00123312">
        <w:rPr>
          <w:snapToGrid/>
          <w:szCs w:val="22"/>
          <w:lang w:val="lt-LT"/>
        </w:rPr>
        <w:t>draudžiama gydyti</w:t>
      </w:r>
      <w:r w:rsidR="00EC2337" w:rsidRPr="00123312">
        <w:rPr>
          <w:snapToGrid/>
          <w:szCs w:val="22"/>
          <w:lang w:val="lt-LT"/>
        </w:rPr>
        <w:t xml:space="preserve"> nėštumo metu, žindymo laikotarpiu ir vaisingoms moterims, kurios nenaudoja tinkamų kontracepcijos priemonių (žr.</w:t>
      </w:r>
      <w:r w:rsidR="009E6D16" w:rsidRPr="00123312">
        <w:rPr>
          <w:snapToGrid/>
          <w:szCs w:val="22"/>
          <w:lang w:val="lt-LT"/>
        </w:rPr>
        <w:t> </w:t>
      </w:r>
      <w:r w:rsidR="00EC2337" w:rsidRPr="00123312">
        <w:rPr>
          <w:snapToGrid/>
          <w:szCs w:val="22"/>
          <w:lang w:val="lt-LT"/>
        </w:rPr>
        <w:t>4.6 skyrių).</w:t>
      </w:r>
    </w:p>
    <w:p w14:paraId="700B22FC" w14:textId="77777777" w:rsidR="00EC2337" w:rsidRPr="00123312" w:rsidRDefault="00EC2337" w:rsidP="00A31E3A">
      <w:pPr>
        <w:widowControl w:val="0"/>
        <w:snapToGrid w:val="0"/>
        <w:spacing w:line="240" w:lineRule="auto"/>
        <w:rPr>
          <w:snapToGrid/>
          <w:szCs w:val="22"/>
          <w:lang w:val="lt-LT"/>
        </w:rPr>
      </w:pPr>
    </w:p>
    <w:p w14:paraId="764A0B50" w14:textId="77777777" w:rsidR="008A02FB" w:rsidRPr="00123312" w:rsidRDefault="008712CB" w:rsidP="00A31E3A">
      <w:pPr>
        <w:widowControl w:val="0"/>
        <w:snapToGrid w:val="0"/>
        <w:spacing w:line="240" w:lineRule="auto"/>
        <w:rPr>
          <w:snapToGrid/>
          <w:szCs w:val="22"/>
          <w:lang w:val="lt-LT"/>
        </w:rPr>
      </w:pPr>
      <w:r>
        <w:rPr>
          <w:snapToGrid/>
          <w:szCs w:val="22"/>
          <w:lang w:val="lt-LT"/>
        </w:rPr>
        <w:t>Ezetimib</w:t>
      </w:r>
      <w:r w:rsidR="008A02FB" w:rsidRPr="00123312">
        <w:rPr>
          <w:snapToGrid/>
          <w:szCs w:val="22"/>
          <w:lang w:val="lt-LT"/>
        </w:rPr>
        <w:t xml:space="preserve">o </w:t>
      </w:r>
      <w:r w:rsidR="00DD66EE">
        <w:rPr>
          <w:snapToGrid/>
          <w:szCs w:val="22"/>
          <w:lang w:val="lt-LT"/>
        </w:rPr>
        <w:t>/</w:t>
      </w:r>
      <w:r w:rsidR="008A02FB" w:rsidRPr="00123312">
        <w:rPr>
          <w:snapToGrid/>
          <w:szCs w:val="22"/>
          <w:lang w:val="lt-LT"/>
        </w:rPr>
        <w:t xml:space="preserve"> a</w:t>
      </w:r>
      <w:r w:rsidR="008A02FB" w:rsidRPr="00123312">
        <w:rPr>
          <w:bCs/>
          <w:iCs/>
          <w:snapToGrid/>
          <w:szCs w:val="22"/>
          <w:lang w:val="lt-LT"/>
        </w:rPr>
        <w:t>torvastatino</w:t>
      </w:r>
      <w:r w:rsidR="008A02FB" w:rsidRPr="00123312" w:rsidDel="008A02FB">
        <w:rPr>
          <w:snapToGrid/>
          <w:szCs w:val="22"/>
          <w:lang w:val="lt-LT"/>
        </w:rPr>
        <w:t xml:space="preserve"> </w:t>
      </w:r>
      <w:r w:rsidR="008A02FB" w:rsidRPr="00123312">
        <w:rPr>
          <w:snapToGrid/>
          <w:szCs w:val="22"/>
          <w:lang w:val="lt-LT"/>
        </w:rPr>
        <w:t>draudžiama</w:t>
      </w:r>
      <w:r w:rsidR="00EC2337" w:rsidRPr="00123312">
        <w:rPr>
          <w:snapToGrid/>
          <w:szCs w:val="22"/>
          <w:lang w:val="lt-LT"/>
        </w:rPr>
        <w:t xml:space="preserve"> vartoti pacientams, kurie serga aktyvia kepenų liga</w:t>
      </w:r>
      <w:r w:rsidR="008A02FB" w:rsidRPr="00123312">
        <w:rPr>
          <w:snapToGrid/>
          <w:szCs w:val="22"/>
          <w:lang w:val="lt-LT"/>
        </w:rPr>
        <w:t xml:space="preserve"> arba </w:t>
      </w:r>
      <w:r w:rsidR="00EC2337" w:rsidRPr="00123312">
        <w:rPr>
          <w:snapToGrid/>
          <w:szCs w:val="22"/>
          <w:lang w:val="lt-LT"/>
        </w:rPr>
        <w:t>kuriems yra nuolatinis daugiau kaip 3 kartus viršutinę normos ribą (VNR) viršijantis transaminazių aktyvumo padidėjimas kraujo serume dėl neaiškios priežasties</w:t>
      </w:r>
      <w:r w:rsidR="008A02FB" w:rsidRPr="00123312">
        <w:rPr>
          <w:snapToGrid/>
          <w:szCs w:val="22"/>
          <w:lang w:val="lt-LT"/>
        </w:rPr>
        <w:t>.</w:t>
      </w:r>
    </w:p>
    <w:p w14:paraId="11A10050" w14:textId="77777777" w:rsidR="008A02FB" w:rsidRPr="00123312" w:rsidRDefault="008A02FB" w:rsidP="00A31E3A">
      <w:pPr>
        <w:widowControl w:val="0"/>
        <w:snapToGrid w:val="0"/>
        <w:spacing w:line="240" w:lineRule="auto"/>
        <w:rPr>
          <w:snapToGrid/>
          <w:szCs w:val="22"/>
          <w:lang w:val="lt-LT"/>
        </w:rPr>
      </w:pPr>
    </w:p>
    <w:p w14:paraId="6895C777" w14:textId="77777777" w:rsidR="00EC2337" w:rsidRPr="00123312" w:rsidRDefault="008712CB" w:rsidP="00A31E3A">
      <w:pPr>
        <w:widowControl w:val="0"/>
        <w:snapToGrid w:val="0"/>
        <w:spacing w:line="240" w:lineRule="auto"/>
        <w:rPr>
          <w:snapToGrid/>
          <w:szCs w:val="22"/>
          <w:lang w:val="lt-LT" w:eastAsia="sl-SI"/>
        </w:rPr>
      </w:pPr>
      <w:r>
        <w:rPr>
          <w:snapToGrid/>
          <w:szCs w:val="22"/>
          <w:lang w:val="lt-LT"/>
        </w:rPr>
        <w:t>Ezetimib</w:t>
      </w:r>
      <w:r w:rsidR="008A02FB" w:rsidRPr="00123312">
        <w:rPr>
          <w:snapToGrid/>
          <w:szCs w:val="22"/>
          <w:lang w:val="lt-LT"/>
        </w:rPr>
        <w:t xml:space="preserve">o </w:t>
      </w:r>
      <w:r w:rsidR="00DD66EE">
        <w:rPr>
          <w:snapToGrid/>
          <w:szCs w:val="22"/>
          <w:lang w:val="lt-LT"/>
        </w:rPr>
        <w:t>/</w:t>
      </w:r>
      <w:r w:rsidR="008A02FB" w:rsidRPr="00123312">
        <w:rPr>
          <w:snapToGrid/>
          <w:szCs w:val="22"/>
          <w:lang w:val="lt-LT"/>
        </w:rPr>
        <w:t xml:space="preserve"> a</w:t>
      </w:r>
      <w:r w:rsidR="008A02FB" w:rsidRPr="00123312">
        <w:rPr>
          <w:bCs/>
          <w:iCs/>
          <w:snapToGrid/>
          <w:szCs w:val="22"/>
          <w:lang w:val="lt-LT"/>
        </w:rPr>
        <w:t>torvastatino</w:t>
      </w:r>
      <w:r w:rsidR="008A02FB" w:rsidRPr="00123312" w:rsidDel="008A02FB">
        <w:rPr>
          <w:snapToGrid/>
          <w:szCs w:val="22"/>
          <w:lang w:val="lt-LT"/>
        </w:rPr>
        <w:t xml:space="preserve"> </w:t>
      </w:r>
      <w:r w:rsidR="008A02FB" w:rsidRPr="00123312">
        <w:rPr>
          <w:snapToGrid/>
          <w:szCs w:val="22"/>
          <w:lang w:val="lt-LT"/>
        </w:rPr>
        <w:t>draudžiama vartoti pacientams,</w:t>
      </w:r>
      <w:r w:rsidR="00EC2337" w:rsidRPr="00123312">
        <w:rPr>
          <w:snapToGrid/>
          <w:szCs w:val="22"/>
          <w:lang w:val="lt-LT"/>
        </w:rPr>
        <w:t xml:space="preserve"> kurie </w:t>
      </w:r>
      <w:r w:rsidR="00037BB9">
        <w:rPr>
          <w:snapToGrid/>
          <w:szCs w:val="22"/>
          <w:lang w:val="lt-LT"/>
        </w:rPr>
        <w:t>vartoja</w:t>
      </w:r>
      <w:r w:rsidR="00EC2337" w:rsidRPr="00123312">
        <w:rPr>
          <w:bCs/>
          <w:iCs/>
          <w:snapToGrid/>
          <w:szCs w:val="22"/>
          <w:lang w:val="lt-LT"/>
        </w:rPr>
        <w:t xml:space="preserve"> antivirusini</w:t>
      </w:r>
      <w:r w:rsidR="00037BB9">
        <w:rPr>
          <w:bCs/>
          <w:iCs/>
          <w:snapToGrid/>
          <w:szCs w:val="22"/>
          <w:lang w:val="lt-LT"/>
        </w:rPr>
        <w:t>ų</w:t>
      </w:r>
      <w:r w:rsidR="00EC2337" w:rsidRPr="00123312">
        <w:rPr>
          <w:bCs/>
          <w:iCs/>
          <w:snapToGrid/>
          <w:szCs w:val="22"/>
          <w:lang w:val="lt-LT"/>
        </w:rPr>
        <w:t xml:space="preserve"> vaistini</w:t>
      </w:r>
      <w:r w:rsidR="00037BB9">
        <w:rPr>
          <w:bCs/>
          <w:iCs/>
          <w:snapToGrid/>
          <w:szCs w:val="22"/>
          <w:lang w:val="lt-LT"/>
        </w:rPr>
        <w:t>ų</w:t>
      </w:r>
      <w:r w:rsidR="00EC2337" w:rsidRPr="00123312">
        <w:rPr>
          <w:bCs/>
          <w:iCs/>
          <w:snapToGrid/>
          <w:szCs w:val="22"/>
          <w:lang w:val="lt-LT"/>
        </w:rPr>
        <w:t xml:space="preserve"> preparat</w:t>
      </w:r>
      <w:r w:rsidR="00037BB9">
        <w:rPr>
          <w:bCs/>
          <w:iCs/>
          <w:snapToGrid/>
          <w:szCs w:val="22"/>
          <w:lang w:val="lt-LT"/>
        </w:rPr>
        <w:t>ų</w:t>
      </w:r>
      <w:r w:rsidR="00EC2337" w:rsidRPr="00123312">
        <w:rPr>
          <w:bCs/>
          <w:iCs/>
          <w:snapToGrid/>
          <w:szCs w:val="22"/>
          <w:lang w:val="lt-LT"/>
        </w:rPr>
        <w:t xml:space="preserve"> </w:t>
      </w:r>
      <w:r w:rsidR="004B48CF" w:rsidRPr="00123312">
        <w:rPr>
          <w:rStyle w:val="Emfaz"/>
          <w:rFonts w:eastAsia="SimSun"/>
          <w:bCs/>
          <w:i w:val="0"/>
          <w:iCs w:val="0"/>
          <w:shd w:val="clear" w:color="auto" w:fill="FFFFFF"/>
          <w:lang w:val="lt-LT"/>
        </w:rPr>
        <w:t>glekaprevir</w:t>
      </w:r>
      <w:r w:rsidR="00037BB9">
        <w:rPr>
          <w:rStyle w:val="Emfaz"/>
          <w:rFonts w:eastAsia="SimSun"/>
          <w:bCs/>
          <w:i w:val="0"/>
          <w:iCs w:val="0"/>
          <w:shd w:val="clear" w:color="auto" w:fill="FFFFFF"/>
          <w:lang w:val="lt-LT"/>
        </w:rPr>
        <w:t>o</w:t>
      </w:r>
      <w:r w:rsidR="004B48CF" w:rsidRPr="00123312" w:rsidDel="004B48CF">
        <w:rPr>
          <w:bCs/>
          <w:iCs/>
          <w:snapToGrid/>
          <w:szCs w:val="22"/>
          <w:lang w:val="lt-LT"/>
        </w:rPr>
        <w:t xml:space="preserve"> </w:t>
      </w:r>
      <w:r w:rsidR="009E6D16" w:rsidRPr="00123312">
        <w:rPr>
          <w:bCs/>
          <w:iCs/>
          <w:snapToGrid/>
          <w:szCs w:val="22"/>
          <w:lang w:val="lt-LT"/>
        </w:rPr>
        <w:t>ar</w:t>
      </w:r>
      <w:r w:rsidR="004B48CF" w:rsidRPr="00123312">
        <w:rPr>
          <w:rStyle w:val="Antrat1Diagrama"/>
          <w:b w:val="0"/>
          <w:bCs/>
          <w:i/>
          <w:iCs/>
          <w:shd w:val="clear" w:color="auto" w:fill="FFFFFF"/>
          <w:lang w:val="lt-LT"/>
        </w:rPr>
        <w:t xml:space="preserve"> </w:t>
      </w:r>
      <w:r w:rsidR="004B48CF" w:rsidRPr="00123312">
        <w:rPr>
          <w:rStyle w:val="Emfaz"/>
          <w:rFonts w:eastAsia="SimSun"/>
          <w:bCs/>
          <w:i w:val="0"/>
          <w:iCs w:val="0"/>
          <w:shd w:val="clear" w:color="auto" w:fill="FFFFFF"/>
          <w:lang w:val="lt-LT"/>
        </w:rPr>
        <w:t>pibrentasvir</w:t>
      </w:r>
      <w:r w:rsidR="00037BB9">
        <w:rPr>
          <w:rStyle w:val="Emfaz"/>
          <w:rFonts w:eastAsia="SimSun"/>
          <w:bCs/>
          <w:i w:val="0"/>
          <w:iCs w:val="0"/>
          <w:shd w:val="clear" w:color="auto" w:fill="FFFFFF"/>
          <w:lang w:val="lt-LT"/>
        </w:rPr>
        <w:t>o</w:t>
      </w:r>
      <w:r w:rsidR="00EC2337" w:rsidRPr="00123312">
        <w:rPr>
          <w:bCs/>
          <w:iCs/>
          <w:snapToGrid/>
          <w:szCs w:val="22"/>
          <w:lang w:val="lt-LT"/>
        </w:rPr>
        <w:t xml:space="preserve"> hepatito</w:t>
      </w:r>
      <w:r w:rsidR="009E6D16" w:rsidRPr="00123312">
        <w:rPr>
          <w:bCs/>
          <w:iCs/>
          <w:snapToGrid/>
          <w:szCs w:val="22"/>
          <w:lang w:val="lt-LT"/>
        </w:rPr>
        <w:t> </w:t>
      </w:r>
      <w:r w:rsidR="00EC2337" w:rsidRPr="00123312">
        <w:rPr>
          <w:bCs/>
          <w:iCs/>
          <w:snapToGrid/>
          <w:szCs w:val="22"/>
          <w:lang w:val="lt-LT"/>
        </w:rPr>
        <w:t>C</w:t>
      </w:r>
      <w:r w:rsidR="00386189">
        <w:rPr>
          <w:bCs/>
          <w:iCs/>
          <w:snapToGrid/>
          <w:szCs w:val="22"/>
          <w:lang w:val="lt-LT"/>
        </w:rPr>
        <w:t xml:space="preserve"> gydymui</w:t>
      </w:r>
      <w:r w:rsidR="00EC2337" w:rsidRPr="00123312">
        <w:rPr>
          <w:bCs/>
          <w:iCs/>
          <w:snapToGrid/>
          <w:szCs w:val="22"/>
          <w:lang w:val="lt-LT"/>
        </w:rPr>
        <w:t>.</w:t>
      </w:r>
    </w:p>
    <w:p w14:paraId="5512083B" w14:textId="77777777" w:rsidR="00381B7D" w:rsidRPr="00123312" w:rsidRDefault="00381B7D" w:rsidP="00A31E3A">
      <w:pPr>
        <w:widowControl w:val="0"/>
        <w:tabs>
          <w:tab w:val="clear" w:pos="567"/>
        </w:tabs>
        <w:spacing w:line="240" w:lineRule="auto"/>
        <w:rPr>
          <w:snapToGrid/>
          <w:szCs w:val="22"/>
          <w:lang w:val="lt-LT" w:eastAsia="sl-SI"/>
        </w:rPr>
      </w:pPr>
    </w:p>
    <w:p w14:paraId="2FD29DC5"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4.4</w:t>
      </w:r>
      <w:r w:rsidRPr="00123312">
        <w:rPr>
          <w:b/>
          <w:snapToGrid/>
          <w:szCs w:val="22"/>
          <w:lang w:val="lt-LT" w:eastAsia="sl-SI"/>
        </w:rPr>
        <w:tab/>
        <w:t>Specialūs įspėjimai ir atsargumo priemonės</w:t>
      </w:r>
    </w:p>
    <w:p w14:paraId="3DFB5C58" w14:textId="77777777" w:rsidR="00381B7D" w:rsidRPr="00123312" w:rsidRDefault="00381B7D" w:rsidP="007E15ED">
      <w:pPr>
        <w:keepNext/>
        <w:widowControl w:val="0"/>
        <w:tabs>
          <w:tab w:val="clear" w:pos="567"/>
        </w:tabs>
        <w:spacing w:line="240" w:lineRule="auto"/>
        <w:rPr>
          <w:snapToGrid/>
          <w:szCs w:val="22"/>
          <w:lang w:val="lt-LT" w:eastAsia="sl-SI"/>
        </w:rPr>
      </w:pPr>
    </w:p>
    <w:p w14:paraId="6F126446" w14:textId="77777777" w:rsidR="001818AC" w:rsidRPr="00123312" w:rsidRDefault="000B6CDF" w:rsidP="007E15ED">
      <w:pPr>
        <w:keepNext/>
        <w:tabs>
          <w:tab w:val="clear" w:pos="567"/>
        </w:tabs>
        <w:spacing w:line="240" w:lineRule="auto"/>
        <w:rPr>
          <w:snapToGrid/>
          <w:szCs w:val="22"/>
          <w:u w:val="single"/>
          <w:lang w:val="lt-LT"/>
        </w:rPr>
      </w:pPr>
      <w:r w:rsidRPr="00123312">
        <w:rPr>
          <w:snapToGrid/>
          <w:szCs w:val="22"/>
          <w:u w:val="single"/>
          <w:lang w:val="lt-LT"/>
        </w:rPr>
        <w:t>Miopatija</w:t>
      </w:r>
      <w:r w:rsidR="004B48CF" w:rsidRPr="00123312">
        <w:rPr>
          <w:snapToGrid/>
          <w:szCs w:val="22"/>
          <w:u w:val="single"/>
          <w:lang w:val="lt-LT"/>
        </w:rPr>
        <w:t xml:space="preserve"> </w:t>
      </w:r>
      <w:r w:rsidR="008A02FB" w:rsidRPr="00123312">
        <w:rPr>
          <w:snapToGrid/>
          <w:szCs w:val="22"/>
          <w:u w:val="single"/>
          <w:lang w:val="lt-LT"/>
        </w:rPr>
        <w:t>/</w:t>
      </w:r>
      <w:r w:rsidR="004B48CF" w:rsidRPr="00123312">
        <w:rPr>
          <w:snapToGrid/>
          <w:szCs w:val="22"/>
          <w:u w:val="single"/>
          <w:lang w:val="lt-LT"/>
        </w:rPr>
        <w:t xml:space="preserve"> </w:t>
      </w:r>
      <w:r w:rsidRPr="00123312">
        <w:rPr>
          <w:snapToGrid/>
          <w:szCs w:val="22"/>
          <w:u w:val="single"/>
          <w:lang w:val="lt-LT"/>
        </w:rPr>
        <w:t>rabdomiolizė</w:t>
      </w:r>
    </w:p>
    <w:p w14:paraId="2F9DB622" w14:textId="77777777" w:rsidR="001818AC" w:rsidRPr="00123312" w:rsidRDefault="000B6CDF" w:rsidP="00A31E3A">
      <w:pPr>
        <w:tabs>
          <w:tab w:val="clear" w:pos="567"/>
        </w:tabs>
        <w:spacing w:line="240" w:lineRule="auto"/>
        <w:rPr>
          <w:snapToGrid/>
          <w:szCs w:val="22"/>
          <w:lang w:val="lt-LT"/>
        </w:rPr>
      </w:pPr>
      <w:r w:rsidRPr="00123312">
        <w:rPr>
          <w:snapToGrid/>
          <w:szCs w:val="22"/>
          <w:lang w:val="lt-LT"/>
        </w:rPr>
        <w:t xml:space="preserve">Po </w:t>
      </w:r>
      <w:r w:rsidR="00C9181C">
        <w:rPr>
          <w:snapToGrid/>
          <w:szCs w:val="22"/>
          <w:lang w:val="lt-LT"/>
        </w:rPr>
        <w:t>e</w:t>
      </w:r>
      <w:r w:rsidR="008712CB">
        <w:rPr>
          <w:snapToGrid/>
          <w:szCs w:val="22"/>
          <w:lang w:val="lt-LT"/>
        </w:rPr>
        <w:t>zetimib</w:t>
      </w:r>
      <w:r w:rsidRPr="00123312">
        <w:rPr>
          <w:snapToGrid/>
          <w:szCs w:val="22"/>
          <w:lang w:val="lt-LT"/>
        </w:rPr>
        <w:t xml:space="preserve">o pateikimo į rinką gauta pranešimų apie miopatijos ir rabdomiolizės atvejus. Dauguma pacientų, kuriems pasireiškė rabdomiolizė, kartu su </w:t>
      </w:r>
      <w:r w:rsidR="00C9181C">
        <w:rPr>
          <w:snapToGrid/>
          <w:szCs w:val="22"/>
          <w:lang w:val="lt-LT"/>
        </w:rPr>
        <w:t>e</w:t>
      </w:r>
      <w:r w:rsidR="008712CB">
        <w:rPr>
          <w:snapToGrid/>
          <w:szCs w:val="22"/>
          <w:lang w:val="lt-LT"/>
        </w:rPr>
        <w:t>zetimib</w:t>
      </w:r>
      <w:r w:rsidRPr="00123312">
        <w:rPr>
          <w:snapToGrid/>
          <w:szCs w:val="22"/>
          <w:lang w:val="lt-LT"/>
        </w:rPr>
        <w:t>u vartojo ir statin</w:t>
      </w:r>
      <w:r w:rsidR="002A6F65" w:rsidRPr="00123312">
        <w:rPr>
          <w:snapToGrid/>
          <w:szCs w:val="22"/>
          <w:lang w:val="lt-LT"/>
        </w:rPr>
        <w:t>o</w:t>
      </w:r>
      <w:r w:rsidRPr="00123312">
        <w:rPr>
          <w:snapToGrid/>
          <w:szCs w:val="22"/>
          <w:lang w:val="lt-LT"/>
        </w:rPr>
        <w:t>. Vis dėlto g</w:t>
      </w:r>
      <w:r w:rsidR="0039435A" w:rsidRPr="00123312">
        <w:rPr>
          <w:snapToGrid/>
          <w:szCs w:val="22"/>
          <w:lang w:val="lt-LT"/>
        </w:rPr>
        <w:t>a</w:t>
      </w:r>
      <w:r w:rsidRPr="00123312">
        <w:rPr>
          <w:snapToGrid/>
          <w:szCs w:val="22"/>
          <w:lang w:val="lt-LT"/>
        </w:rPr>
        <w:t xml:space="preserve">uta labai retų pranešimų apie rabdomiolizę vartojant vien </w:t>
      </w:r>
      <w:r w:rsidR="00C9181C">
        <w:rPr>
          <w:snapToGrid/>
          <w:szCs w:val="22"/>
          <w:lang w:val="lt-LT"/>
        </w:rPr>
        <w:t>e</w:t>
      </w:r>
      <w:r w:rsidR="008712CB">
        <w:rPr>
          <w:snapToGrid/>
          <w:szCs w:val="22"/>
          <w:lang w:val="lt-LT"/>
        </w:rPr>
        <w:t>zetimib</w:t>
      </w:r>
      <w:r w:rsidR="00C9181C">
        <w:rPr>
          <w:snapToGrid/>
          <w:szCs w:val="22"/>
          <w:lang w:val="lt-LT"/>
        </w:rPr>
        <w:t>o</w:t>
      </w:r>
      <w:r w:rsidRPr="00123312">
        <w:rPr>
          <w:snapToGrid/>
          <w:szCs w:val="22"/>
          <w:lang w:val="lt-LT"/>
        </w:rPr>
        <w:t xml:space="preserve"> </w:t>
      </w:r>
      <w:r w:rsidR="00C8204C" w:rsidRPr="00C9181C">
        <w:rPr>
          <w:snapToGrid/>
          <w:szCs w:val="22"/>
          <w:lang w:val="lt-LT"/>
        </w:rPr>
        <w:t>ir vartojant jo kartu su</w:t>
      </w:r>
      <w:r w:rsidRPr="00C9181C">
        <w:rPr>
          <w:snapToGrid/>
          <w:szCs w:val="22"/>
          <w:lang w:val="lt-LT"/>
        </w:rPr>
        <w:t xml:space="preserve"> kit</w:t>
      </w:r>
      <w:r w:rsidR="00C8204C" w:rsidRPr="00C9181C">
        <w:rPr>
          <w:snapToGrid/>
          <w:szCs w:val="22"/>
          <w:lang w:val="lt-LT"/>
        </w:rPr>
        <w:t>ais</w:t>
      </w:r>
      <w:r w:rsidRPr="00C9181C">
        <w:rPr>
          <w:snapToGrid/>
          <w:szCs w:val="22"/>
          <w:lang w:val="lt-LT"/>
        </w:rPr>
        <w:t xml:space="preserve"> vaistini</w:t>
      </w:r>
      <w:r w:rsidR="00C8204C" w:rsidRPr="00C9181C">
        <w:rPr>
          <w:snapToGrid/>
          <w:szCs w:val="22"/>
          <w:lang w:val="lt-LT"/>
        </w:rPr>
        <w:t>ais</w:t>
      </w:r>
      <w:r w:rsidRPr="00C9181C">
        <w:rPr>
          <w:snapToGrid/>
          <w:szCs w:val="22"/>
          <w:lang w:val="lt-LT"/>
        </w:rPr>
        <w:t xml:space="preserve"> preparat</w:t>
      </w:r>
      <w:r w:rsidR="00C8204C" w:rsidRPr="00C9181C">
        <w:rPr>
          <w:snapToGrid/>
          <w:szCs w:val="22"/>
          <w:lang w:val="lt-LT"/>
        </w:rPr>
        <w:t>ais</w:t>
      </w:r>
      <w:r w:rsidRPr="00C9181C">
        <w:rPr>
          <w:snapToGrid/>
          <w:szCs w:val="22"/>
          <w:lang w:val="lt-LT"/>
        </w:rPr>
        <w:t xml:space="preserve">, </w:t>
      </w:r>
      <w:r w:rsidR="00450D50" w:rsidRPr="00C9181C">
        <w:rPr>
          <w:snapToGrid/>
          <w:szCs w:val="22"/>
          <w:lang w:val="lt-LT"/>
        </w:rPr>
        <w:t>kuri</w:t>
      </w:r>
      <w:r w:rsidR="00C8204C" w:rsidRPr="00C9181C">
        <w:rPr>
          <w:snapToGrid/>
          <w:szCs w:val="22"/>
          <w:lang w:val="lt-LT"/>
        </w:rPr>
        <w:t>e, kaip</w:t>
      </w:r>
      <w:r w:rsidR="00450D50" w:rsidRPr="00C9181C">
        <w:rPr>
          <w:snapToGrid/>
          <w:szCs w:val="22"/>
          <w:lang w:val="lt-LT"/>
        </w:rPr>
        <w:t xml:space="preserve"> yra žinom</w:t>
      </w:r>
      <w:r w:rsidR="00C8204C" w:rsidRPr="00C9181C">
        <w:rPr>
          <w:snapToGrid/>
          <w:szCs w:val="22"/>
          <w:lang w:val="lt-LT"/>
        </w:rPr>
        <w:t>a, yra</w:t>
      </w:r>
      <w:r w:rsidR="00450D50" w:rsidRPr="00C9181C">
        <w:rPr>
          <w:snapToGrid/>
          <w:szCs w:val="22"/>
          <w:lang w:val="lt-LT"/>
        </w:rPr>
        <w:t xml:space="preserve"> susiję su </w:t>
      </w:r>
      <w:r w:rsidR="00C8204C" w:rsidRPr="00C9181C">
        <w:rPr>
          <w:snapToGrid/>
          <w:szCs w:val="22"/>
          <w:lang w:val="lt-LT"/>
        </w:rPr>
        <w:t xml:space="preserve">padidėjusia </w:t>
      </w:r>
      <w:r w:rsidRPr="00C9181C">
        <w:rPr>
          <w:snapToGrid/>
          <w:szCs w:val="22"/>
          <w:lang w:val="lt-LT"/>
        </w:rPr>
        <w:t>rabdomiolizės rizik</w:t>
      </w:r>
      <w:r w:rsidR="00C8204C" w:rsidRPr="00C9181C">
        <w:rPr>
          <w:snapToGrid/>
          <w:szCs w:val="22"/>
          <w:lang w:val="lt-LT"/>
        </w:rPr>
        <w:t>a</w:t>
      </w:r>
      <w:r w:rsidRPr="00C9181C">
        <w:rPr>
          <w:snapToGrid/>
          <w:szCs w:val="22"/>
          <w:lang w:val="lt-LT"/>
        </w:rPr>
        <w:t>.</w:t>
      </w:r>
    </w:p>
    <w:p w14:paraId="506114FC" w14:textId="77777777" w:rsidR="000B6CDF" w:rsidRPr="00123312" w:rsidRDefault="000B6CDF" w:rsidP="00A31E3A">
      <w:pPr>
        <w:tabs>
          <w:tab w:val="clear" w:pos="567"/>
        </w:tabs>
        <w:spacing w:line="240" w:lineRule="auto"/>
        <w:rPr>
          <w:snapToGrid/>
          <w:szCs w:val="22"/>
          <w:lang w:val="lt-LT"/>
        </w:rPr>
      </w:pPr>
    </w:p>
    <w:p w14:paraId="376EF132" w14:textId="77777777" w:rsidR="00450D50" w:rsidRPr="00B66E1F" w:rsidRDefault="008712CB" w:rsidP="00A31E3A">
      <w:pPr>
        <w:tabs>
          <w:tab w:val="clear" w:pos="567"/>
        </w:tabs>
        <w:spacing w:line="240" w:lineRule="auto"/>
        <w:rPr>
          <w:snapToGrid/>
          <w:szCs w:val="22"/>
          <w:lang w:val="lt-LT"/>
        </w:rPr>
      </w:pPr>
      <w:r>
        <w:rPr>
          <w:snapToGrid/>
          <w:szCs w:val="22"/>
          <w:lang w:val="lt-LT"/>
        </w:rPr>
        <w:t>Ezetimibe</w:t>
      </w:r>
      <w:r w:rsidR="00450D50" w:rsidRPr="00123312">
        <w:rPr>
          <w:snapToGrid/>
          <w:szCs w:val="22"/>
          <w:lang w:val="lt-LT"/>
        </w:rPr>
        <w:t xml:space="preserve">/Atorvastatin STADA sudėtyje yra atorvastatino. </w:t>
      </w:r>
      <w:r w:rsidR="000B6CDF" w:rsidRPr="00123312">
        <w:rPr>
          <w:snapToGrid/>
          <w:szCs w:val="22"/>
          <w:lang w:val="lt-LT"/>
        </w:rPr>
        <w:t>Atorvastatinas, kaip ir kiti HMG</w:t>
      </w:r>
      <w:r w:rsidR="002A6F65" w:rsidRPr="00123312">
        <w:rPr>
          <w:snapToGrid/>
          <w:szCs w:val="22"/>
          <w:lang w:val="lt-LT"/>
        </w:rPr>
        <w:noBreakHyphen/>
      </w:r>
      <w:r w:rsidR="000B6CDF" w:rsidRPr="00123312">
        <w:rPr>
          <w:snapToGrid/>
          <w:szCs w:val="22"/>
          <w:lang w:val="lt-LT"/>
        </w:rPr>
        <w:t>KoA</w:t>
      </w:r>
      <w:r w:rsidR="002A6F65" w:rsidRPr="00123312">
        <w:rPr>
          <w:snapToGrid/>
          <w:szCs w:val="22"/>
          <w:lang w:val="lt-LT"/>
        </w:rPr>
        <w:t> </w:t>
      </w:r>
      <w:r w:rsidR="000B6CDF" w:rsidRPr="00123312">
        <w:rPr>
          <w:snapToGrid/>
          <w:szCs w:val="22"/>
          <w:lang w:val="lt-LT"/>
        </w:rPr>
        <w:t xml:space="preserve">reduktazės inhibitoriai, retais atvejais gali daryti poveikį </w:t>
      </w:r>
      <w:r w:rsidR="003B2789" w:rsidRPr="00123312">
        <w:rPr>
          <w:snapToGrid/>
          <w:szCs w:val="22"/>
          <w:lang w:val="lt-LT"/>
        </w:rPr>
        <w:t>skeleto</w:t>
      </w:r>
      <w:r w:rsidR="000B6CDF" w:rsidRPr="00123312">
        <w:rPr>
          <w:snapToGrid/>
          <w:szCs w:val="22"/>
          <w:lang w:val="lt-LT"/>
        </w:rPr>
        <w:t xml:space="preserve"> raumenims ir sukelti mialgiją, miozitą ar miopatiją, galinčią progresuoti į rabdomiolizę, gyvybei pavojingą būklę, pasireiškiančią reikšmingu kreatinfosfokinazės</w:t>
      </w:r>
      <w:r w:rsidR="002A6F65" w:rsidRPr="00123312">
        <w:rPr>
          <w:snapToGrid/>
          <w:szCs w:val="22"/>
          <w:lang w:val="lt-LT"/>
        </w:rPr>
        <w:t> </w:t>
      </w:r>
      <w:r w:rsidR="000B6CDF" w:rsidRPr="00123312">
        <w:rPr>
          <w:snapToGrid/>
          <w:szCs w:val="22"/>
          <w:lang w:val="lt-LT"/>
        </w:rPr>
        <w:t>(KFK) aktyvumo padidėjimu (</w:t>
      </w:r>
      <w:r w:rsidR="0039435A" w:rsidRPr="00123312">
        <w:rPr>
          <w:snapToGrid/>
          <w:szCs w:val="22"/>
          <w:lang w:val="lt-LT"/>
        </w:rPr>
        <w:t>&gt; </w:t>
      </w:r>
      <w:r w:rsidR="000B6CDF" w:rsidRPr="00123312">
        <w:rPr>
          <w:snapToGrid/>
          <w:szCs w:val="22"/>
          <w:lang w:val="lt-LT"/>
        </w:rPr>
        <w:t xml:space="preserve">10 kartų viršijančiu </w:t>
      </w:r>
      <w:r w:rsidR="000B6CDF" w:rsidRPr="00B66E1F">
        <w:rPr>
          <w:snapToGrid/>
          <w:szCs w:val="22"/>
          <w:lang w:val="lt-LT"/>
        </w:rPr>
        <w:t>VNR), mioglobinemija ir mioglobinurija, galinčia sukelti inkstų nepakankamumą.</w:t>
      </w:r>
    </w:p>
    <w:p w14:paraId="3627E95A" w14:textId="77777777" w:rsidR="00317A17" w:rsidRPr="00123312" w:rsidRDefault="00317A17" w:rsidP="00976BFA">
      <w:pPr>
        <w:rPr>
          <w:rFonts w:eastAsia="Calibri"/>
          <w:i/>
          <w:snapToGrid/>
          <w:szCs w:val="22"/>
          <w:lang w:val="lt-LT"/>
        </w:rPr>
      </w:pPr>
    </w:p>
    <w:p w14:paraId="342FE189" w14:textId="77777777" w:rsidR="00317A17" w:rsidRPr="00123312" w:rsidRDefault="00317A17" w:rsidP="007E15ED">
      <w:pPr>
        <w:keepNext/>
        <w:widowControl w:val="0"/>
        <w:tabs>
          <w:tab w:val="clear" w:pos="567"/>
        </w:tabs>
        <w:spacing w:line="240" w:lineRule="auto"/>
        <w:rPr>
          <w:b/>
          <w:i/>
          <w:snapToGrid/>
          <w:szCs w:val="22"/>
          <w:lang w:val="lt-LT" w:eastAsia="sl-SI"/>
        </w:rPr>
      </w:pPr>
      <w:r w:rsidRPr="00123312">
        <w:rPr>
          <w:rFonts w:eastAsia="Calibri"/>
          <w:i/>
          <w:snapToGrid/>
          <w:szCs w:val="22"/>
          <w:lang w:val="lt-LT"/>
        </w:rPr>
        <w:t>Prieš gydymą</w:t>
      </w:r>
    </w:p>
    <w:p w14:paraId="2BEC1552" w14:textId="77777777" w:rsidR="00317A17" w:rsidRPr="00123312" w:rsidRDefault="008712CB" w:rsidP="007E15ED">
      <w:pPr>
        <w:keepNext/>
        <w:widowControl w:val="0"/>
        <w:tabs>
          <w:tab w:val="clear" w:pos="567"/>
        </w:tabs>
        <w:spacing w:line="240" w:lineRule="auto"/>
        <w:rPr>
          <w:b/>
          <w:snapToGrid/>
          <w:szCs w:val="22"/>
          <w:lang w:val="lt-LT" w:eastAsia="sl-SI"/>
        </w:rPr>
      </w:pPr>
      <w:r>
        <w:rPr>
          <w:snapToGrid/>
          <w:szCs w:val="22"/>
          <w:lang w:val="lt-LT"/>
        </w:rPr>
        <w:t>Ezetimib</w:t>
      </w:r>
      <w:r w:rsidR="00450D50" w:rsidRPr="00123312">
        <w:rPr>
          <w:snapToGrid/>
          <w:szCs w:val="22"/>
          <w:lang w:val="lt-LT"/>
        </w:rPr>
        <w:t xml:space="preserve">o </w:t>
      </w:r>
      <w:r w:rsidR="00DD66EE">
        <w:rPr>
          <w:snapToGrid/>
          <w:szCs w:val="22"/>
          <w:lang w:val="lt-LT"/>
        </w:rPr>
        <w:t>/</w:t>
      </w:r>
      <w:r w:rsidR="00450D50" w:rsidRPr="00123312">
        <w:rPr>
          <w:snapToGrid/>
          <w:szCs w:val="22"/>
          <w:lang w:val="lt-LT"/>
        </w:rPr>
        <w:t xml:space="preserve"> a</w:t>
      </w:r>
      <w:r w:rsidR="00450D50" w:rsidRPr="00123312">
        <w:rPr>
          <w:bCs/>
          <w:iCs/>
          <w:snapToGrid/>
          <w:szCs w:val="22"/>
          <w:lang w:val="lt-LT"/>
        </w:rPr>
        <w:t>torvastatino</w:t>
      </w:r>
      <w:r w:rsidR="00450D50" w:rsidRPr="00123312" w:rsidDel="00450D50">
        <w:rPr>
          <w:szCs w:val="22"/>
          <w:lang w:val="lt-LT" w:eastAsia="sl-SI"/>
        </w:rPr>
        <w:t xml:space="preserve"> </w:t>
      </w:r>
      <w:r w:rsidR="00317A17" w:rsidRPr="00123312">
        <w:rPr>
          <w:rFonts w:eastAsia="Calibri"/>
          <w:snapToGrid/>
          <w:szCs w:val="22"/>
          <w:lang w:val="lt-LT"/>
        </w:rPr>
        <w:t xml:space="preserve">reikia </w:t>
      </w:r>
      <w:r w:rsidR="00697639">
        <w:rPr>
          <w:rFonts w:eastAsia="Calibri"/>
          <w:snapToGrid/>
          <w:szCs w:val="22"/>
          <w:lang w:val="lt-LT"/>
        </w:rPr>
        <w:t>laikantis saugumo priemonių</w:t>
      </w:r>
      <w:r w:rsidR="00317A17" w:rsidRPr="00123312">
        <w:rPr>
          <w:rFonts w:eastAsia="Calibri"/>
          <w:snapToGrid/>
          <w:szCs w:val="22"/>
          <w:lang w:val="lt-LT"/>
        </w:rPr>
        <w:t xml:space="preserve"> skirti pacientams, kuriems yra nustatyta rabdomiolizės rizikos veiksnių. Prieš </w:t>
      </w:r>
      <w:r w:rsidR="00450D50" w:rsidRPr="00123312">
        <w:rPr>
          <w:rFonts w:eastAsia="Calibri"/>
          <w:snapToGrid/>
          <w:szCs w:val="22"/>
          <w:lang w:val="lt-LT"/>
        </w:rPr>
        <w:t xml:space="preserve">pradedant </w:t>
      </w:r>
      <w:r w:rsidR="00317A17" w:rsidRPr="00123312">
        <w:rPr>
          <w:rFonts w:eastAsia="Calibri"/>
          <w:snapToGrid/>
          <w:szCs w:val="22"/>
          <w:lang w:val="lt-LT"/>
        </w:rPr>
        <w:t>gydymą KFK</w:t>
      </w:r>
      <w:r w:rsidR="00697639">
        <w:rPr>
          <w:rFonts w:eastAsia="Calibri"/>
          <w:snapToGrid/>
          <w:szCs w:val="22"/>
          <w:lang w:val="lt-LT"/>
        </w:rPr>
        <w:t xml:space="preserve"> </w:t>
      </w:r>
      <w:r w:rsidR="00317A17" w:rsidRPr="00123312">
        <w:rPr>
          <w:rFonts w:eastAsia="Calibri"/>
          <w:snapToGrid/>
          <w:szCs w:val="22"/>
          <w:lang w:val="lt-LT"/>
        </w:rPr>
        <w:t>aktyvumą reikia nustatyti, jeigu</w:t>
      </w:r>
      <w:r w:rsidR="00450D50" w:rsidRPr="00123312">
        <w:rPr>
          <w:rFonts w:eastAsia="Calibri"/>
          <w:snapToGrid/>
          <w:szCs w:val="22"/>
          <w:lang w:val="lt-LT"/>
        </w:rPr>
        <w:t xml:space="preserve"> yra toliau nurodyt</w:t>
      </w:r>
      <w:r w:rsidR="001F025E" w:rsidRPr="00123312">
        <w:rPr>
          <w:rFonts w:eastAsia="Calibri"/>
          <w:snapToGrid/>
          <w:szCs w:val="22"/>
          <w:lang w:val="lt-LT"/>
        </w:rPr>
        <w:t>ų</w:t>
      </w:r>
      <w:r w:rsidR="00450D50" w:rsidRPr="00123312">
        <w:rPr>
          <w:rFonts w:eastAsia="Calibri"/>
          <w:snapToGrid/>
          <w:szCs w:val="22"/>
          <w:lang w:val="lt-LT"/>
        </w:rPr>
        <w:t xml:space="preserve"> </w:t>
      </w:r>
      <w:r w:rsidR="001F025E" w:rsidRPr="00123312">
        <w:rPr>
          <w:rFonts w:eastAsia="Calibri"/>
          <w:snapToGrid/>
          <w:szCs w:val="22"/>
          <w:lang w:val="lt-LT"/>
        </w:rPr>
        <w:t>aplinkybių</w:t>
      </w:r>
      <w:r w:rsidR="00317A17" w:rsidRPr="00123312">
        <w:rPr>
          <w:rFonts w:eastAsia="Calibri"/>
          <w:snapToGrid/>
          <w:szCs w:val="22"/>
          <w:lang w:val="lt-LT"/>
        </w:rPr>
        <w:t>:</w:t>
      </w:r>
    </w:p>
    <w:p w14:paraId="1AFAA862" w14:textId="77777777" w:rsidR="00317A17" w:rsidRPr="00123312"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123312">
        <w:rPr>
          <w:rFonts w:eastAsia="Calibri"/>
          <w:snapToGrid/>
          <w:szCs w:val="22"/>
          <w:lang w:val="lt-LT"/>
        </w:rPr>
        <w:t>inkstų funkcijos sutrikimas;</w:t>
      </w:r>
    </w:p>
    <w:p w14:paraId="1D1A76EB" w14:textId="77777777" w:rsidR="00317A17" w:rsidRPr="00123312"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123312">
        <w:rPr>
          <w:rFonts w:eastAsia="Calibri"/>
          <w:snapToGrid/>
          <w:szCs w:val="22"/>
          <w:lang w:val="lt-LT"/>
        </w:rPr>
        <w:t>hipotirozė;</w:t>
      </w:r>
    </w:p>
    <w:p w14:paraId="1B50DB82" w14:textId="77777777" w:rsidR="00317A17" w:rsidRPr="00123312"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123312">
        <w:rPr>
          <w:rFonts w:eastAsia="Calibri"/>
          <w:snapToGrid/>
          <w:szCs w:val="22"/>
          <w:lang w:val="lt-LT"/>
        </w:rPr>
        <w:t>pacient</w:t>
      </w:r>
      <w:r w:rsidR="00450D50" w:rsidRPr="00123312">
        <w:rPr>
          <w:rFonts w:eastAsia="Calibri"/>
          <w:snapToGrid/>
          <w:szCs w:val="22"/>
          <w:lang w:val="lt-LT"/>
        </w:rPr>
        <w:t>ui</w:t>
      </w:r>
      <w:r w:rsidRPr="00123312">
        <w:rPr>
          <w:rFonts w:eastAsia="Calibri"/>
          <w:snapToGrid/>
          <w:szCs w:val="22"/>
          <w:lang w:val="lt-LT"/>
        </w:rPr>
        <w:t xml:space="preserve"> arba jo giminaičiams diagnozuota paveldimų raumenų sutrikimų;</w:t>
      </w:r>
    </w:p>
    <w:p w14:paraId="0801BE4E" w14:textId="77777777" w:rsidR="00317A17" w:rsidRPr="00123312" w:rsidRDefault="00317A17" w:rsidP="00A31E3A">
      <w:pPr>
        <w:widowControl w:val="0"/>
        <w:numPr>
          <w:ilvl w:val="0"/>
          <w:numId w:val="20"/>
        </w:numPr>
        <w:tabs>
          <w:tab w:val="clear" w:pos="567"/>
        </w:tabs>
        <w:spacing w:line="240" w:lineRule="auto"/>
        <w:ind w:left="567" w:hanging="567"/>
        <w:rPr>
          <w:b/>
          <w:snapToGrid/>
          <w:szCs w:val="22"/>
          <w:lang w:val="lt-LT" w:eastAsia="sl-SI"/>
        </w:rPr>
      </w:pPr>
      <w:r w:rsidRPr="00123312">
        <w:rPr>
          <w:rFonts w:eastAsia="Calibri"/>
          <w:snapToGrid/>
          <w:szCs w:val="22"/>
          <w:lang w:val="lt-LT"/>
        </w:rPr>
        <w:t>anksčiau vartojant statin</w:t>
      </w:r>
      <w:r w:rsidR="002A6F65" w:rsidRPr="00123312">
        <w:rPr>
          <w:rFonts w:eastAsia="Calibri"/>
          <w:snapToGrid/>
          <w:szCs w:val="22"/>
          <w:lang w:val="lt-LT"/>
        </w:rPr>
        <w:t>o</w:t>
      </w:r>
      <w:r w:rsidRPr="00123312">
        <w:rPr>
          <w:rFonts w:eastAsia="Calibri"/>
          <w:snapToGrid/>
          <w:szCs w:val="22"/>
          <w:lang w:val="lt-LT"/>
        </w:rPr>
        <w:t xml:space="preserve"> arba fibrat</w:t>
      </w:r>
      <w:r w:rsidR="002A6F65" w:rsidRPr="00123312">
        <w:rPr>
          <w:rFonts w:eastAsia="Calibri"/>
          <w:snapToGrid/>
          <w:szCs w:val="22"/>
          <w:lang w:val="lt-LT"/>
        </w:rPr>
        <w:t>o</w:t>
      </w:r>
      <w:r w:rsidRPr="00123312">
        <w:rPr>
          <w:rFonts w:eastAsia="Calibri"/>
          <w:snapToGrid/>
          <w:szCs w:val="22"/>
          <w:lang w:val="lt-LT"/>
        </w:rPr>
        <w:t xml:space="preserve"> pasireiškė toksinis poveikis raumenims;</w:t>
      </w:r>
    </w:p>
    <w:p w14:paraId="45EE7307" w14:textId="77777777" w:rsidR="00317A17" w:rsidRPr="00123312" w:rsidRDefault="005824AF" w:rsidP="00A31E3A">
      <w:pPr>
        <w:widowControl w:val="0"/>
        <w:numPr>
          <w:ilvl w:val="0"/>
          <w:numId w:val="20"/>
        </w:numPr>
        <w:tabs>
          <w:tab w:val="clear" w:pos="567"/>
        </w:tabs>
        <w:spacing w:line="240" w:lineRule="auto"/>
        <w:ind w:left="567" w:hanging="567"/>
        <w:rPr>
          <w:b/>
          <w:snapToGrid/>
          <w:szCs w:val="22"/>
          <w:lang w:val="lt-LT" w:eastAsia="sl-SI"/>
        </w:rPr>
      </w:pPr>
      <w:r w:rsidRPr="00123312">
        <w:rPr>
          <w:szCs w:val="22"/>
          <w:lang w:val="lt-LT"/>
        </w:rPr>
        <w:lastRenderedPageBreak/>
        <w:t>pacientas anksčiau sirgo kepenų liga ir</w:t>
      </w:r>
      <w:r w:rsidR="002A6F65" w:rsidRPr="00123312">
        <w:rPr>
          <w:szCs w:val="22"/>
          <w:lang w:val="lt-LT"/>
        </w:rPr>
        <w:t> </w:t>
      </w:r>
      <w:r w:rsidRPr="00123312">
        <w:rPr>
          <w:szCs w:val="22"/>
          <w:lang w:val="lt-LT"/>
        </w:rPr>
        <w:t>(arba) vartoja daug alkoholio</w:t>
      </w:r>
      <w:r w:rsidR="00317A17" w:rsidRPr="00123312">
        <w:rPr>
          <w:rFonts w:eastAsia="Calibri"/>
          <w:snapToGrid/>
          <w:szCs w:val="22"/>
          <w:lang w:val="lt-LT"/>
        </w:rPr>
        <w:t>;</w:t>
      </w:r>
    </w:p>
    <w:p w14:paraId="67BFB253" w14:textId="77777777" w:rsidR="00317A17" w:rsidRPr="00123312" w:rsidRDefault="005824AF" w:rsidP="00A31E3A">
      <w:pPr>
        <w:widowControl w:val="0"/>
        <w:numPr>
          <w:ilvl w:val="0"/>
          <w:numId w:val="20"/>
        </w:numPr>
        <w:tabs>
          <w:tab w:val="clear" w:pos="567"/>
        </w:tabs>
        <w:spacing w:line="240" w:lineRule="auto"/>
        <w:ind w:left="567" w:hanging="567"/>
        <w:rPr>
          <w:rFonts w:eastAsia="Calibri"/>
          <w:snapToGrid/>
          <w:szCs w:val="22"/>
          <w:lang w:val="lt-LT"/>
        </w:rPr>
      </w:pPr>
      <w:r w:rsidRPr="00123312">
        <w:rPr>
          <w:rFonts w:eastAsia="Calibri"/>
          <w:snapToGrid/>
          <w:szCs w:val="22"/>
          <w:lang w:val="lt-LT"/>
        </w:rPr>
        <w:t>pacientas yra senyvas</w:t>
      </w:r>
      <w:r w:rsidR="00317A17" w:rsidRPr="00123312">
        <w:rPr>
          <w:rFonts w:eastAsia="Calibri"/>
          <w:snapToGrid/>
          <w:szCs w:val="22"/>
          <w:lang w:val="lt-LT"/>
        </w:rPr>
        <w:t xml:space="preserve"> </w:t>
      </w:r>
      <w:r w:rsidRPr="00123312">
        <w:rPr>
          <w:rFonts w:eastAsia="Calibri"/>
          <w:snapToGrid/>
          <w:szCs w:val="22"/>
          <w:lang w:val="lt-LT"/>
        </w:rPr>
        <w:t>(vyresni</w:t>
      </w:r>
      <w:r w:rsidR="00317A17" w:rsidRPr="00123312">
        <w:rPr>
          <w:rFonts w:eastAsia="Calibri"/>
          <w:snapToGrid/>
          <w:szCs w:val="22"/>
          <w:lang w:val="lt-LT"/>
        </w:rPr>
        <w:t xml:space="preserve">s </w:t>
      </w:r>
      <w:r w:rsidRPr="00123312">
        <w:rPr>
          <w:rFonts w:eastAsia="Calibri"/>
          <w:snapToGrid/>
          <w:szCs w:val="22"/>
          <w:lang w:val="lt-LT"/>
        </w:rPr>
        <w:t>kaip</w:t>
      </w:r>
      <w:r w:rsidR="00317A17" w:rsidRPr="00123312">
        <w:rPr>
          <w:rFonts w:eastAsia="Calibri"/>
          <w:snapToGrid/>
          <w:szCs w:val="22"/>
          <w:lang w:val="lt-LT"/>
        </w:rPr>
        <w:t xml:space="preserve"> 70</w:t>
      </w:r>
      <w:r w:rsidRPr="00123312">
        <w:rPr>
          <w:rFonts w:eastAsia="Calibri"/>
          <w:snapToGrid/>
          <w:szCs w:val="22"/>
          <w:lang w:val="lt-LT"/>
        </w:rPr>
        <w:t> m</w:t>
      </w:r>
      <w:r w:rsidR="00317A17" w:rsidRPr="00123312">
        <w:rPr>
          <w:rFonts w:eastAsia="Calibri"/>
          <w:snapToGrid/>
          <w:szCs w:val="22"/>
          <w:lang w:val="lt-LT"/>
        </w:rPr>
        <w:t>etų)</w:t>
      </w:r>
      <w:r w:rsidR="002A6F65" w:rsidRPr="00123312">
        <w:rPr>
          <w:rFonts w:eastAsia="Calibri"/>
          <w:snapToGrid/>
          <w:szCs w:val="22"/>
          <w:lang w:val="lt-LT"/>
        </w:rPr>
        <w:t>,</w:t>
      </w:r>
      <w:r w:rsidRPr="00123312">
        <w:rPr>
          <w:rFonts w:eastAsia="Calibri"/>
          <w:snapToGrid/>
          <w:szCs w:val="22"/>
          <w:lang w:val="lt-LT"/>
        </w:rPr>
        <w:t xml:space="preserve"> </w:t>
      </w:r>
      <w:r w:rsidR="002A6F65" w:rsidRPr="00123312">
        <w:rPr>
          <w:rFonts w:eastAsia="Calibri"/>
          <w:snapToGrid/>
          <w:szCs w:val="22"/>
          <w:lang w:val="lt-LT"/>
        </w:rPr>
        <w:t>t</w:t>
      </w:r>
      <w:r w:rsidRPr="00123312">
        <w:rPr>
          <w:rFonts w:eastAsia="Calibri"/>
          <w:snapToGrid/>
          <w:szCs w:val="22"/>
          <w:lang w:val="lt-LT"/>
        </w:rPr>
        <w:t>okiu atveju</w:t>
      </w:r>
      <w:r w:rsidR="00317A17" w:rsidRPr="00123312">
        <w:rPr>
          <w:rFonts w:eastAsia="Calibri"/>
          <w:snapToGrid/>
          <w:szCs w:val="22"/>
          <w:lang w:val="lt-LT"/>
        </w:rPr>
        <w:t xml:space="preserve"> </w:t>
      </w:r>
      <w:r w:rsidRPr="00123312">
        <w:rPr>
          <w:rFonts w:eastAsia="Calibri"/>
          <w:snapToGrid/>
          <w:szCs w:val="22"/>
          <w:lang w:val="lt-LT"/>
        </w:rPr>
        <w:t>KFK</w:t>
      </w:r>
      <w:r w:rsidR="00697639">
        <w:rPr>
          <w:rFonts w:eastAsia="Calibri"/>
          <w:snapToGrid/>
          <w:szCs w:val="22"/>
          <w:lang w:val="lt-LT"/>
        </w:rPr>
        <w:t xml:space="preserve"> </w:t>
      </w:r>
      <w:r w:rsidRPr="00123312">
        <w:rPr>
          <w:rFonts w:eastAsia="Calibri"/>
          <w:snapToGrid/>
          <w:szCs w:val="22"/>
          <w:lang w:val="lt-LT"/>
        </w:rPr>
        <w:t>aktyvumo tyrimo</w:t>
      </w:r>
      <w:r w:rsidR="00317A17" w:rsidRPr="00123312">
        <w:rPr>
          <w:rFonts w:eastAsia="Calibri"/>
          <w:snapToGrid/>
          <w:szCs w:val="22"/>
          <w:lang w:val="lt-LT"/>
        </w:rPr>
        <w:t xml:space="preserve"> reikalingumą reikia apsvarstyti, atsižvelgiant į kitų rabdomioliz</w:t>
      </w:r>
      <w:r w:rsidRPr="00123312">
        <w:rPr>
          <w:rFonts w:eastAsia="Calibri"/>
          <w:snapToGrid/>
          <w:szCs w:val="22"/>
          <w:lang w:val="lt-LT"/>
        </w:rPr>
        <w:t>ės</w:t>
      </w:r>
      <w:r w:rsidR="00317A17" w:rsidRPr="00123312">
        <w:rPr>
          <w:rFonts w:eastAsia="Calibri"/>
          <w:snapToGrid/>
          <w:szCs w:val="22"/>
          <w:lang w:val="lt-LT"/>
        </w:rPr>
        <w:t xml:space="preserve"> </w:t>
      </w:r>
      <w:r w:rsidRPr="00123312">
        <w:rPr>
          <w:rFonts w:eastAsia="Calibri"/>
          <w:snapToGrid/>
          <w:szCs w:val="22"/>
          <w:lang w:val="lt-LT"/>
        </w:rPr>
        <w:t>rizikos veiksnių</w:t>
      </w:r>
      <w:r w:rsidR="00317A17" w:rsidRPr="00123312">
        <w:rPr>
          <w:rFonts w:eastAsia="Calibri"/>
          <w:snapToGrid/>
          <w:szCs w:val="22"/>
          <w:lang w:val="lt-LT"/>
        </w:rPr>
        <w:t xml:space="preserve"> buvimą;</w:t>
      </w:r>
    </w:p>
    <w:p w14:paraId="402911BD" w14:textId="77777777" w:rsidR="00317A17" w:rsidRPr="00123312" w:rsidRDefault="00B33F48" w:rsidP="00A31E3A">
      <w:pPr>
        <w:widowControl w:val="0"/>
        <w:numPr>
          <w:ilvl w:val="0"/>
          <w:numId w:val="20"/>
        </w:numPr>
        <w:tabs>
          <w:tab w:val="clear" w:pos="567"/>
        </w:tabs>
        <w:spacing w:line="240" w:lineRule="auto"/>
        <w:ind w:left="567" w:hanging="567"/>
        <w:rPr>
          <w:rFonts w:eastAsia="Calibri"/>
          <w:snapToGrid/>
          <w:szCs w:val="22"/>
          <w:lang w:val="lt-LT"/>
        </w:rPr>
      </w:pPr>
      <w:r w:rsidRPr="00123312">
        <w:rPr>
          <w:rFonts w:eastAsia="Calibri"/>
          <w:snapToGrid/>
          <w:szCs w:val="22"/>
          <w:lang w:val="lt-LT"/>
        </w:rPr>
        <w:t xml:space="preserve">yra </w:t>
      </w:r>
      <w:r w:rsidR="00317A17" w:rsidRPr="00123312">
        <w:rPr>
          <w:rFonts w:eastAsia="Calibri"/>
          <w:snapToGrid/>
          <w:szCs w:val="22"/>
          <w:lang w:val="lt-LT"/>
        </w:rPr>
        <w:t>aplinkyb</w:t>
      </w:r>
      <w:r w:rsidR="005824AF" w:rsidRPr="00123312">
        <w:rPr>
          <w:rFonts w:eastAsia="Calibri"/>
          <w:snapToGrid/>
          <w:szCs w:val="22"/>
          <w:lang w:val="lt-LT"/>
        </w:rPr>
        <w:t>ių</w:t>
      </w:r>
      <w:r w:rsidR="00317A17" w:rsidRPr="00123312">
        <w:rPr>
          <w:rFonts w:eastAsia="Calibri"/>
          <w:snapToGrid/>
          <w:szCs w:val="22"/>
          <w:lang w:val="lt-LT"/>
        </w:rPr>
        <w:t xml:space="preserve">, kai gali padidėti </w:t>
      </w:r>
      <w:r w:rsidR="00697639">
        <w:rPr>
          <w:rFonts w:eastAsia="Calibri"/>
          <w:snapToGrid/>
          <w:szCs w:val="22"/>
          <w:lang w:val="lt-LT"/>
        </w:rPr>
        <w:t xml:space="preserve">fermento </w:t>
      </w:r>
      <w:r w:rsidR="00317A17" w:rsidRPr="00123312">
        <w:rPr>
          <w:rFonts w:eastAsia="Calibri"/>
          <w:snapToGrid/>
          <w:szCs w:val="22"/>
          <w:lang w:val="lt-LT"/>
        </w:rPr>
        <w:t xml:space="preserve">aktyvumas </w:t>
      </w:r>
      <w:r w:rsidR="005824AF" w:rsidRPr="00123312">
        <w:rPr>
          <w:rFonts w:eastAsia="Calibri"/>
          <w:snapToGrid/>
          <w:szCs w:val="22"/>
          <w:lang w:val="lt-LT"/>
        </w:rPr>
        <w:t xml:space="preserve">kraujo </w:t>
      </w:r>
      <w:r w:rsidR="00317A17" w:rsidRPr="00123312">
        <w:rPr>
          <w:rFonts w:eastAsia="Calibri"/>
          <w:snapToGrid/>
          <w:szCs w:val="22"/>
          <w:lang w:val="lt-LT"/>
        </w:rPr>
        <w:t>plazmoje, pa</w:t>
      </w:r>
      <w:r w:rsidR="005824AF" w:rsidRPr="00123312">
        <w:rPr>
          <w:rFonts w:eastAsia="Calibri"/>
          <w:snapToGrid/>
          <w:szCs w:val="22"/>
          <w:lang w:val="lt-LT"/>
        </w:rPr>
        <w:t>vyzdžiui, dėl sąveikos (žr.</w:t>
      </w:r>
      <w:r w:rsidR="002A6F65" w:rsidRPr="00123312">
        <w:rPr>
          <w:rFonts w:eastAsia="Calibri"/>
          <w:snapToGrid/>
          <w:szCs w:val="22"/>
          <w:lang w:val="lt-LT"/>
        </w:rPr>
        <w:t> </w:t>
      </w:r>
      <w:r w:rsidR="005824AF" w:rsidRPr="00123312">
        <w:rPr>
          <w:rFonts w:eastAsia="Calibri"/>
          <w:snapToGrid/>
          <w:szCs w:val="22"/>
          <w:lang w:val="lt-LT"/>
        </w:rPr>
        <w:t>4.5 </w:t>
      </w:r>
      <w:r w:rsidR="00317A17" w:rsidRPr="00123312">
        <w:rPr>
          <w:rFonts w:eastAsia="Calibri"/>
          <w:snapToGrid/>
          <w:szCs w:val="22"/>
          <w:lang w:val="lt-LT"/>
        </w:rPr>
        <w:t xml:space="preserve">skyrių) ir </w:t>
      </w:r>
      <w:r w:rsidR="002A6F65" w:rsidRPr="00123312">
        <w:rPr>
          <w:rFonts w:eastAsia="Calibri"/>
          <w:snapToGrid/>
          <w:szCs w:val="22"/>
          <w:lang w:val="lt-LT"/>
        </w:rPr>
        <w:t>y</w:t>
      </w:r>
      <w:r w:rsidR="00317A17" w:rsidRPr="00123312">
        <w:rPr>
          <w:rFonts w:eastAsia="Calibri"/>
          <w:snapToGrid/>
          <w:szCs w:val="22"/>
          <w:lang w:val="lt-LT"/>
        </w:rPr>
        <w:t>p</w:t>
      </w:r>
      <w:r w:rsidR="002A6F65" w:rsidRPr="00123312">
        <w:rPr>
          <w:rFonts w:eastAsia="Calibri"/>
          <w:snapToGrid/>
          <w:szCs w:val="22"/>
          <w:lang w:val="lt-LT"/>
        </w:rPr>
        <w:t>at</w:t>
      </w:r>
      <w:r w:rsidR="00317A17" w:rsidRPr="00123312">
        <w:rPr>
          <w:rFonts w:eastAsia="Calibri"/>
          <w:snapToGrid/>
          <w:szCs w:val="22"/>
          <w:lang w:val="lt-LT"/>
        </w:rPr>
        <w:t>i</w:t>
      </w:r>
      <w:r w:rsidR="002A6F65" w:rsidRPr="00123312">
        <w:rPr>
          <w:rFonts w:eastAsia="Calibri"/>
          <w:snapToGrid/>
          <w:szCs w:val="22"/>
          <w:lang w:val="lt-LT"/>
        </w:rPr>
        <w:t>ng</w:t>
      </w:r>
      <w:r w:rsidR="00317A17" w:rsidRPr="00123312">
        <w:rPr>
          <w:rFonts w:eastAsia="Calibri"/>
          <w:snapToGrid/>
          <w:szCs w:val="22"/>
          <w:lang w:val="lt-LT"/>
        </w:rPr>
        <w:t xml:space="preserve">ų </w:t>
      </w:r>
      <w:r w:rsidR="00697639">
        <w:rPr>
          <w:rFonts w:eastAsia="Calibri"/>
          <w:snapToGrid/>
          <w:szCs w:val="22"/>
          <w:lang w:val="lt-LT"/>
        </w:rPr>
        <w:t>populiacijų</w:t>
      </w:r>
      <w:r w:rsidR="00317A17" w:rsidRPr="00123312">
        <w:rPr>
          <w:rFonts w:eastAsia="Calibri"/>
          <w:snapToGrid/>
          <w:szCs w:val="22"/>
          <w:lang w:val="lt-LT"/>
        </w:rPr>
        <w:t xml:space="preserve"> pacientams, įskaitan</w:t>
      </w:r>
      <w:r w:rsidR="005824AF" w:rsidRPr="00123312">
        <w:rPr>
          <w:rFonts w:eastAsia="Calibri"/>
          <w:snapToGrid/>
          <w:szCs w:val="22"/>
          <w:lang w:val="lt-LT"/>
        </w:rPr>
        <w:t>t genetinius pogrupius (žr.</w:t>
      </w:r>
      <w:r w:rsidR="002A6F65" w:rsidRPr="00123312">
        <w:rPr>
          <w:rFonts w:eastAsia="Calibri"/>
          <w:snapToGrid/>
          <w:szCs w:val="22"/>
          <w:lang w:val="lt-LT"/>
        </w:rPr>
        <w:t> </w:t>
      </w:r>
      <w:r w:rsidR="005824AF" w:rsidRPr="00123312">
        <w:rPr>
          <w:rFonts w:eastAsia="Calibri"/>
          <w:snapToGrid/>
          <w:szCs w:val="22"/>
          <w:lang w:val="lt-LT"/>
        </w:rPr>
        <w:t>5.2 </w:t>
      </w:r>
      <w:r w:rsidR="00317A17" w:rsidRPr="00123312">
        <w:rPr>
          <w:rFonts w:eastAsia="Calibri"/>
          <w:snapToGrid/>
          <w:szCs w:val="22"/>
          <w:lang w:val="lt-LT"/>
        </w:rPr>
        <w:t>skyrių).</w:t>
      </w:r>
    </w:p>
    <w:p w14:paraId="029A559B" w14:textId="77777777" w:rsidR="00317A17" w:rsidRPr="00123312" w:rsidRDefault="00317A17" w:rsidP="00A31E3A">
      <w:pPr>
        <w:widowControl w:val="0"/>
        <w:tabs>
          <w:tab w:val="clear" w:pos="567"/>
        </w:tabs>
        <w:spacing w:line="240" w:lineRule="auto"/>
        <w:rPr>
          <w:rFonts w:eastAsia="Calibri"/>
          <w:b/>
          <w:snapToGrid/>
          <w:szCs w:val="22"/>
          <w:lang w:val="lt-LT"/>
        </w:rPr>
      </w:pPr>
    </w:p>
    <w:p w14:paraId="75D2DBE5" w14:textId="77777777" w:rsidR="00CB48FB" w:rsidRPr="00123312" w:rsidRDefault="00CB48FB" w:rsidP="00A31E3A">
      <w:pPr>
        <w:widowControl w:val="0"/>
        <w:tabs>
          <w:tab w:val="clear" w:pos="567"/>
        </w:tabs>
        <w:spacing w:line="240" w:lineRule="auto"/>
        <w:rPr>
          <w:szCs w:val="22"/>
          <w:lang w:val="lt-LT"/>
        </w:rPr>
      </w:pPr>
      <w:r w:rsidRPr="00123312">
        <w:rPr>
          <w:szCs w:val="22"/>
          <w:lang w:val="lt-LT"/>
        </w:rPr>
        <w:t>Tokiomis aplinkybėmis g</w:t>
      </w:r>
      <w:r w:rsidR="00317A17" w:rsidRPr="00123312">
        <w:rPr>
          <w:szCs w:val="22"/>
          <w:lang w:val="lt-LT"/>
        </w:rPr>
        <w:t>ydymo riziką reikia įvertinti atsižvelgiant į galimą naudą, be to, rekomenduojama stebėti klinikinę pacientų būklę.</w:t>
      </w:r>
    </w:p>
    <w:p w14:paraId="354AD010" w14:textId="77777777" w:rsidR="00CB48FB" w:rsidRPr="00123312" w:rsidRDefault="00CB48FB" w:rsidP="00A31E3A">
      <w:pPr>
        <w:widowControl w:val="0"/>
        <w:tabs>
          <w:tab w:val="clear" w:pos="567"/>
        </w:tabs>
        <w:spacing w:line="240" w:lineRule="auto"/>
        <w:rPr>
          <w:szCs w:val="22"/>
          <w:lang w:val="lt-LT"/>
        </w:rPr>
      </w:pPr>
    </w:p>
    <w:p w14:paraId="121CC790" w14:textId="77777777" w:rsidR="00443FF3" w:rsidRPr="00CA05E9" w:rsidRDefault="00443FF3" w:rsidP="00443FF3">
      <w:pPr>
        <w:rPr>
          <w:lang w:val="lt-LT"/>
        </w:rPr>
      </w:pPr>
      <w:r w:rsidRPr="00CA05E9">
        <w:rPr>
          <w:lang w:val="lt-LT"/>
        </w:rPr>
        <w:t>Jei pradinis KFK aktyvumas yra reikšmingai padidėjęs (&gt; 5 kartus viršija VNR), gydymo pradėti negalima.</w:t>
      </w:r>
    </w:p>
    <w:p w14:paraId="7520994E" w14:textId="77777777" w:rsidR="00443FF3" w:rsidRPr="00CA05E9" w:rsidRDefault="00443FF3" w:rsidP="00443FF3">
      <w:pPr>
        <w:rPr>
          <w:lang w:val="lt-LT"/>
        </w:rPr>
      </w:pPr>
    </w:p>
    <w:p w14:paraId="7EA635CD" w14:textId="77777777" w:rsidR="00443FF3" w:rsidRPr="00CA05E9" w:rsidRDefault="00443FF3" w:rsidP="00443FF3">
      <w:pPr>
        <w:rPr>
          <w:i/>
          <w:lang w:val="lt-LT"/>
        </w:rPr>
      </w:pPr>
      <w:r w:rsidRPr="00CA05E9">
        <w:rPr>
          <w:i/>
          <w:lang w:val="lt-LT"/>
        </w:rPr>
        <w:t>Kreatinfosfokinazės aktyvumo matavimas</w:t>
      </w:r>
    </w:p>
    <w:p w14:paraId="496AEC0A" w14:textId="77777777" w:rsidR="00443FF3" w:rsidRPr="00123312" w:rsidRDefault="00443FF3" w:rsidP="00443FF3">
      <w:pPr>
        <w:rPr>
          <w:lang w:val="lt-LT"/>
        </w:rPr>
      </w:pPr>
      <w:r w:rsidRPr="00CA05E9">
        <w:rPr>
          <w:lang w:val="lt-LT"/>
        </w:rPr>
        <w:t>Kreatinfosfokinazės (KFK) aktyvumo negalima tirti po didelio fizinio krūvio arba kai yra bet kokia kita priežastis, dėl kurios gali padidėti KFK</w:t>
      </w:r>
      <w:r w:rsidR="005054DE">
        <w:rPr>
          <w:lang w:val="lt-LT"/>
        </w:rPr>
        <w:t xml:space="preserve"> </w:t>
      </w:r>
      <w:r w:rsidRPr="00CA05E9">
        <w:rPr>
          <w:lang w:val="lt-LT"/>
        </w:rPr>
        <w:t>aktyvumas, nes tai gali apsunkinti tyrimo duomenų vertinimą. Jeigu KFK</w:t>
      </w:r>
      <w:r w:rsidR="005054DE">
        <w:rPr>
          <w:lang w:val="lt-LT"/>
        </w:rPr>
        <w:t xml:space="preserve"> </w:t>
      </w:r>
      <w:r w:rsidRPr="00CA05E9">
        <w:rPr>
          <w:lang w:val="lt-LT"/>
        </w:rPr>
        <w:t>aktyvumas yra reikšmingai padidėjęs pradinio vertinimo metu (&gt; 5 kartus viršijama VNR), per 5</w:t>
      </w:r>
      <w:r w:rsidR="00A711FA" w:rsidRPr="00CA05E9">
        <w:rPr>
          <w:lang w:val="lt-LT"/>
        </w:rPr>
        <w:t>–</w:t>
      </w:r>
      <w:r w:rsidRPr="00CA05E9">
        <w:rPr>
          <w:lang w:val="lt-LT"/>
        </w:rPr>
        <w:t>7 paras reikia atlikti kartotinį tyrimą, kad būtų patvirtinti rezultatai.</w:t>
      </w:r>
    </w:p>
    <w:p w14:paraId="25EE0B22" w14:textId="77777777" w:rsidR="00DB61E7" w:rsidRPr="00123312" w:rsidRDefault="00DB61E7" w:rsidP="00A31E3A">
      <w:pPr>
        <w:spacing w:line="240" w:lineRule="auto"/>
        <w:rPr>
          <w:snapToGrid/>
          <w:szCs w:val="22"/>
          <w:lang w:val="lt-LT"/>
        </w:rPr>
      </w:pPr>
    </w:p>
    <w:p w14:paraId="382DE67A" w14:textId="77777777" w:rsidR="00E81633" w:rsidRPr="00123312" w:rsidRDefault="001F025E" w:rsidP="007E15ED">
      <w:pPr>
        <w:keepNext/>
        <w:spacing w:line="240" w:lineRule="auto"/>
        <w:rPr>
          <w:i/>
          <w:snapToGrid/>
          <w:szCs w:val="22"/>
          <w:lang w:val="lt-LT"/>
        </w:rPr>
      </w:pPr>
      <w:r w:rsidRPr="008F6D3C">
        <w:rPr>
          <w:i/>
          <w:snapToGrid/>
          <w:szCs w:val="22"/>
          <w:lang w:val="lt-LT"/>
        </w:rPr>
        <w:t>G</w:t>
      </w:r>
      <w:r w:rsidR="00E81633" w:rsidRPr="008F6D3C">
        <w:rPr>
          <w:i/>
          <w:snapToGrid/>
          <w:szCs w:val="22"/>
          <w:lang w:val="lt-LT"/>
        </w:rPr>
        <w:t>ydymo metu</w:t>
      </w:r>
    </w:p>
    <w:p w14:paraId="53EFA8F7" w14:textId="77777777" w:rsidR="00E81633" w:rsidRPr="00123312"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123312">
        <w:rPr>
          <w:rFonts w:eastAsia="Calibri"/>
          <w:snapToGrid/>
          <w:szCs w:val="22"/>
          <w:lang w:val="lt-LT"/>
        </w:rPr>
        <w:t>Pacientų reikia paprašyti, kad nedelsdami praneštų apie raumenų skau</w:t>
      </w:r>
      <w:r w:rsidR="006C54A0" w:rsidRPr="00123312">
        <w:rPr>
          <w:rFonts w:eastAsia="Calibri"/>
          <w:snapToGrid/>
          <w:szCs w:val="22"/>
          <w:lang w:val="lt-LT"/>
        </w:rPr>
        <w:t>smą, mėšlungį ar silpnumą, ypač</w:t>
      </w:r>
      <w:r w:rsidRPr="00123312">
        <w:rPr>
          <w:rFonts w:eastAsia="Calibri"/>
          <w:snapToGrid/>
          <w:szCs w:val="22"/>
          <w:lang w:val="lt-LT"/>
        </w:rPr>
        <w:t xml:space="preserve"> jeigu kartu pasireiškia negalavimas ar karščiavimas</w:t>
      </w:r>
      <w:r w:rsidR="006C54A0" w:rsidRPr="00123312">
        <w:rPr>
          <w:rFonts w:eastAsia="Calibri"/>
          <w:snapToGrid/>
          <w:szCs w:val="22"/>
          <w:lang w:val="lt-LT"/>
        </w:rPr>
        <w:t xml:space="preserve"> arba jei raumenų </w:t>
      </w:r>
      <w:r w:rsidR="00FE7B13" w:rsidRPr="00123312">
        <w:rPr>
          <w:rFonts w:eastAsia="Calibri"/>
          <w:snapToGrid/>
          <w:szCs w:val="22"/>
          <w:lang w:val="lt-LT"/>
        </w:rPr>
        <w:t>pažaidos</w:t>
      </w:r>
      <w:r w:rsidR="006C54A0" w:rsidRPr="00123312">
        <w:rPr>
          <w:rFonts w:eastAsia="Calibri"/>
          <w:snapToGrid/>
          <w:szCs w:val="22"/>
          <w:lang w:val="lt-LT"/>
        </w:rPr>
        <w:t xml:space="preserve"> požymiai ir simptomai neišnyksta nutraukus</w:t>
      </w:r>
      <w:r w:rsidR="006C54A0" w:rsidRPr="00123312">
        <w:rPr>
          <w:szCs w:val="22"/>
          <w:lang w:val="lt-LT" w:eastAsia="sl-SI"/>
        </w:rPr>
        <w:t xml:space="preserve"> </w:t>
      </w:r>
      <w:r w:rsidR="00C9181C">
        <w:rPr>
          <w:szCs w:val="22"/>
          <w:lang w:val="lt-LT" w:eastAsia="sl-SI"/>
        </w:rPr>
        <w:t>e</w:t>
      </w:r>
      <w:r w:rsidR="008712CB">
        <w:rPr>
          <w:szCs w:val="22"/>
          <w:lang w:val="lt-LT" w:eastAsia="sl-SI"/>
        </w:rPr>
        <w:t>zetimib</w:t>
      </w:r>
      <w:r w:rsidR="001F025E" w:rsidRPr="00123312">
        <w:rPr>
          <w:snapToGrid/>
          <w:szCs w:val="22"/>
          <w:lang w:val="lt-LT"/>
        </w:rPr>
        <w:t xml:space="preserve">o </w:t>
      </w:r>
      <w:r w:rsidR="006B68FD" w:rsidRPr="00123312">
        <w:rPr>
          <w:snapToGrid/>
          <w:szCs w:val="22"/>
          <w:lang w:val="lt-LT"/>
        </w:rPr>
        <w:t>/</w:t>
      </w:r>
      <w:r w:rsidR="001F025E" w:rsidRPr="00123312">
        <w:rPr>
          <w:snapToGrid/>
          <w:szCs w:val="22"/>
          <w:lang w:val="lt-LT"/>
        </w:rPr>
        <w:t xml:space="preserve"> a</w:t>
      </w:r>
      <w:r w:rsidR="001F025E" w:rsidRPr="00123312">
        <w:rPr>
          <w:bCs/>
          <w:iCs/>
          <w:snapToGrid/>
          <w:szCs w:val="22"/>
          <w:lang w:val="lt-LT"/>
        </w:rPr>
        <w:t>torvastatino</w:t>
      </w:r>
      <w:r w:rsidR="001F025E" w:rsidRPr="00123312" w:rsidDel="001F025E">
        <w:rPr>
          <w:szCs w:val="22"/>
          <w:lang w:val="lt-LT" w:eastAsia="sl-SI"/>
        </w:rPr>
        <w:t xml:space="preserve"> </w:t>
      </w:r>
      <w:r w:rsidR="006C54A0" w:rsidRPr="00123312">
        <w:rPr>
          <w:rFonts w:eastAsia="Calibri"/>
          <w:snapToGrid/>
          <w:szCs w:val="22"/>
          <w:lang w:val="lt-LT"/>
        </w:rPr>
        <w:t>vartojimą</w:t>
      </w:r>
      <w:r w:rsidRPr="00123312">
        <w:rPr>
          <w:rFonts w:eastAsia="Calibri"/>
          <w:snapToGrid/>
          <w:szCs w:val="22"/>
          <w:lang w:val="lt-LT"/>
        </w:rPr>
        <w:t>.</w:t>
      </w:r>
    </w:p>
    <w:p w14:paraId="2C31F2FC" w14:textId="77777777" w:rsidR="00E81633" w:rsidRPr="00123312"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123312">
        <w:rPr>
          <w:rFonts w:eastAsia="Calibri"/>
          <w:snapToGrid/>
          <w:szCs w:val="22"/>
          <w:lang w:val="lt-LT"/>
        </w:rPr>
        <w:t xml:space="preserve">Jeigu </w:t>
      </w:r>
      <w:r w:rsidR="00FE7B13" w:rsidRPr="00123312">
        <w:rPr>
          <w:rFonts w:eastAsia="Calibri"/>
          <w:snapToGrid/>
          <w:szCs w:val="22"/>
          <w:lang w:val="lt-LT"/>
        </w:rPr>
        <w:t>tokių</w:t>
      </w:r>
      <w:r w:rsidRPr="00123312">
        <w:rPr>
          <w:rFonts w:eastAsia="Calibri"/>
          <w:snapToGrid/>
          <w:szCs w:val="22"/>
          <w:lang w:val="lt-LT"/>
        </w:rPr>
        <w:t xml:space="preserve"> simptomų </w:t>
      </w:r>
      <w:r w:rsidR="002A6F65" w:rsidRPr="00123312">
        <w:rPr>
          <w:rFonts w:eastAsia="Calibri"/>
          <w:snapToGrid/>
          <w:szCs w:val="22"/>
          <w:lang w:val="lt-LT"/>
        </w:rPr>
        <w:t>p</w:t>
      </w:r>
      <w:r w:rsidRPr="00123312">
        <w:rPr>
          <w:rFonts w:eastAsia="Calibri"/>
          <w:snapToGrid/>
          <w:szCs w:val="22"/>
          <w:lang w:val="lt-LT"/>
        </w:rPr>
        <w:t>asir</w:t>
      </w:r>
      <w:r w:rsidR="002A6F65" w:rsidRPr="00123312">
        <w:rPr>
          <w:rFonts w:eastAsia="Calibri"/>
          <w:snapToGrid/>
          <w:szCs w:val="22"/>
          <w:lang w:val="lt-LT"/>
        </w:rPr>
        <w:t>eiški</w:t>
      </w:r>
      <w:r w:rsidRPr="00123312">
        <w:rPr>
          <w:rFonts w:eastAsia="Calibri"/>
          <w:snapToGrid/>
          <w:szCs w:val="22"/>
          <w:lang w:val="lt-LT"/>
        </w:rPr>
        <w:t xml:space="preserve">a </w:t>
      </w:r>
      <w:r w:rsidR="001F025E" w:rsidRPr="00123312">
        <w:rPr>
          <w:rFonts w:eastAsia="Calibri"/>
          <w:snapToGrid/>
          <w:szCs w:val="22"/>
          <w:lang w:val="lt-LT"/>
        </w:rPr>
        <w:t>pacientą gydant</w:t>
      </w:r>
      <w:r w:rsidRPr="00123312">
        <w:rPr>
          <w:rFonts w:eastAsia="Calibri"/>
          <w:snapToGrid/>
          <w:szCs w:val="22"/>
          <w:lang w:val="lt-LT"/>
        </w:rPr>
        <w:t xml:space="preserve"> </w:t>
      </w:r>
      <w:r w:rsidR="00C9181C">
        <w:rPr>
          <w:szCs w:val="22"/>
          <w:lang w:val="lt-LT" w:eastAsia="sl-SI"/>
        </w:rPr>
        <w:t>e</w:t>
      </w:r>
      <w:r w:rsidR="008712CB">
        <w:rPr>
          <w:szCs w:val="22"/>
          <w:lang w:val="lt-LT" w:eastAsia="sl-SI"/>
        </w:rPr>
        <w:t>zetimib</w:t>
      </w:r>
      <w:r w:rsidR="001F025E" w:rsidRPr="00123312">
        <w:rPr>
          <w:snapToGrid/>
          <w:szCs w:val="22"/>
          <w:lang w:val="lt-LT"/>
        </w:rPr>
        <w:t xml:space="preserve">u </w:t>
      </w:r>
      <w:r w:rsidR="006B68FD" w:rsidRPr="00123312">
        <w:rPr>
          <w:snapToGrid/>
          <w:szCs w:val="22"/>
          <w:lang w:val="lt-LT"/>
        </w:rPr>
        <w:t>/</w:t>
      </w:r>
      <w:r w:rsidR="001F025E" w:rsidRPr="00123312">
        <w:rPr>
          <w:snapToGrid/>
          <w:szCs w:val="22"/>
          <w:lang w:val="lt-LT"/>
        </w:rPr>
        <w:t xml:space="preserve"> a</w:t>
      </w:r>
      <w:r w:rsidR="001F025E" w:rsidRPr="00123312">
        <w:rPr>
          <w:bCs/>
          <w:iCs/>
          <w:snapToGrid/>
          <w:szCs w:val="22"/>
          <w:lang w:val="lt-LT"/>
        </w:rPr>
        <w:t>torvastatinu</w:t>
      </w:r>
      <w:r w:rsidRPr="00123312">
        <w:rPr>
          <w:rFonts w:eastAsia="Calibri"/>
          <w:snapToGrid/>
          <w:szCs w:val="22"/>
          <w:lang w:val="lt-LT"/>
        </w:rPr>
        <w:t>, reikia išmatuoti K</w:t>
      </w:r>
      <w:r w:rsidR="00FE7B13" w:rsidRPr="00123312">
        <w:rPr>
          <w:rFonts w:eastAsia="Calibri"/>
          <w:snapToGrid/>
          <w:szCs w:val="22"/>
          <w:lang w:val="lt-LT"/>
        </w:rPr>
        <w:t>F</w:t>
      </w:r>
      <w:r w:rsidRPr="00123312">
        <w:rPr>
          <w:rFonts w:eastAsia="Calibri"/>
          <w:snapToGrid/>
          <w:szCs w:val="22"/>
          <w:lang w:val="lt-LT"/>
        </w:rPr>
        <w:t>K</w:t>
      </w:r>
      <w:r w:rsidR="005054DE">
        <w:rPr>
          <w:rFonts w:eastAsia="Calibri"/>
          <w:snapToGrid/>
          <w:szCs w:val="22"/>
          <w:lang w:val="lt-LT"/>
        </w:rPr>
        <w:t xml:space="preserve"> </w:t>
      </w:r>
      <w:r w:rsidR="00FE7B13" w:rsidRPr="00123312">
        <w:rPr>
          <w:rFonts w:eastAsia="Calibri"/>
          <w:snapToGrid/>
          <w:szCs w:val="22"/>
          <w:lang w:val="lt-LT"/>
        </w:rPr>
        <w:t>aktyvumą</w:t>
      </w:r>
      <w:r w:rsidRPr="00123312">
        <w:rPr>
          <w:rFonts w:eastAsia="Calibri"/>
          <w:snapToGrid/>
          <w:szCs w:val="22"/>
          <w:lang w:val="lt-LT"/>
        </w:rPr>
        <w:t xml:space="preserve">. Jeigu </w:t>
      </w:r>
      <w:r w:rsidR="00FE7B13" w:rsidRPr="00123312">
        <w:rPr>
          <w:rFonts w:eastAsia="Calibri"/>
          <w:snapToGrid/>
          <w:szCs w:val="22"/>
          <w:lang w:val="lt-LT"/>
        </w:rPr>
        <w:t>aktyvumas</w:t>
      </w:r>
      <w:r w:rsidRPr="00123312">
        <w:rPr>
          <w:rFonts w:eastAsia="Calibri"/>
          <w:snapToGrid/>
          <w:szCs w:val="22"/>
          <w:lang w:val="lt-LT"/>
        </w:rPr>
        <w:t xml:space="preserve"> yra reikšmingai padidėjęs (</w:t>
      </w:r>
      <w:r w:rsidR="0039435A" w:rsidRPr="00123312">
        <w:rPr>
          <w:rFonts w:eastAsia="Calibri"/>
          <w:snapToGrid/>
          <w:szCs w:val="22"/>
          <w:lang w:val="lt-LT"/>
        </w:rPr>
        <w:t>&gt;</w:t>
      </w:r>
      <w:r w:rsidR="002A6F65" w:rsidRPr="00123312">
        <w:rPr>
          <w:rFonts w:eastAsia="Calibri"/>
          <w:snapToGrid/>
          <w:szCs w:val="22"/>
          <w:lang w:val="lt-LT"/>
        </w:rPr>
        <w:t> </w:t>
      </w:r>
      <w:r w:rsidRPr="00123312">
        <w:rPr>
          <w:rFonts w:eastAsia="Calibri"/>
          <w:snapToGrid/>
          <w:szCs w:val="22"/>
          <w:lang w:val="lt-LT"/>
        </w:rPr>
        <w:t>5</w:t>
      </w:r>
      <w:r w:rsidR="00FE7B13" w:rsidRPr="00123312">
        <w:rPr>
          <w:rFonts w:eastAsia="Calibri"/>
          <w:snapToGrid/>
          <w:szCs w:val="22"/>
          <w:lang w:val="lt-LT"/>
        </w:rPr>
        <w:t> </w:t>
      </w:r>
      <w:r w:rsidRPr="00123312">
        <w:rPr>
          <w:rFonts w:eastAsia="Calibri"/>
          <w:snapToGrid/>
          <w:szCs w:val="22"/>
          <w:lang w:val="lt-LT"/>
        </w:rPr>
        <w:t>kartus viršija</w:t>
      </w:r>
      <w:r w:rsidR="00FE7B13" w:rsidRPr="00123312">
        <w:rPr>
          <w:rFonts w:eastAsia="Calibri"/>
          <w:snapToGrid/>
          <w:szCs w:val="22"/>
          <w:lang w:val="lt-LT"/>
        </w:rPr>
        <w:t xml:space="preserve"> VNR), gydymą reikia nutraukti.</w:t>
      </w:r>
    </w:p>
    <w:p w14:paraId="13436C91" w14:textId="77777777" w:rsidR="00E81633" w:rsidRPr="00C9181C"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C9181C">
        <w:rPr>
          <w:rFonts w:eastAsia="Calibri"/>
          <w:snapToGrid/>
          <w:szCs w:val="22"/>
          <w:lang w:val="lt-LT"/>
        </w:rPr>
        <w:t xml:space="preserve">Jeigu raumenų pažaidos simptomai </w:t>
      </w:r>
      <w:r w:rsidR="00FE7B13" w:rsidRPr="00C9181C">
        <w:rPr>
          <w:rFonts w:eastAsia="Calibri"/>
          <w:snapToGrid/>
          <w:szCs w:val="22"/>
          <w:lang w:val="lt-LT"/>
        </w:rPr>
        <w:t xml:space="preserve">yra </w:t>
      </w:r>
      <w:r w:rsidRPr="00C9181C">
        <w:rPr>
          <w:rFonts w:eastAsia="Calibri"/>
          <w:snapToGrid/>
          <w:szCs w:val="22"/>
          <w:lang w:val="lt-LT"/>
        </w:rPr>
        <w:t xml:space="preserve">sunkūs arba sukelia </w:t>
      </w:r>
      <w:r w:rsidR="00FE7B13" w:rsidRPr="00C9181C">
        <w:rPr>
          <w:rFonts w:eastAsia="Calibri"/>
          <w:snapToGrid/>
          <w:szCs w:val="22"/>
          <w:lang w:val="lt-LT"/>
        </w:rPr>
        <w:t xml:space="preserve">kasdienį </w:t>
      </w:r>
      <w:r w:rsidRPr="00C9181C">
        <w:rPr>
          <w:rFonts w:eastAsia="Calibri"/>
          <w:snapToGrid/>
          <w:szCs w:val="22"/>
          <w:lang w:val="lt-LT"/>
        </w:rPr>
        <w:t>diskomfortą, net jeigu K</w:t>
      </w:r>
      <w:r w:rsidR="00FE7B13" w:rsidRPr="00C9181C">
        <w:rPr>
          <w:rFonts w:eastAsia="Calibri"/>
          <w:snapToGrid/>
          <w:szCs w:val="22"/>
          <w:lang w:val="lt-LT"/>
        </w:rPr>
        <w:t>F</w:t>
      </w:r>
      <w:r w:rsidRPr="00C9181C">
        <w:rPr>
          <w:rFonts w:eastAsia="Calibri"/>
          <w:snapToGrid/>
          <w:szCs w:val="22"/>
          <w:lang w:val="lt-LT"/>
        </w:rPr>
        <w:t>K</w:t>
      </w:r>
      <w:r w:rsidR="005054DE">
        <w:rPr>
          <w:rFonts w:eastAsia="Calibri"/>
          <w:snapToGrid/>
          <w:szCs w:val="22"/>
          <w:lang w:val="lt-LT"/>
        </w:rPr>
        <w:t xml:space="preserve"> </w:t>
      </w:r>
      <w:r w:rsidR="00FE7B13" w:rsidRPr="00C9181C">
        <w:rPr>
          <w:rFonts w:eastAsia="Calibri"/>
          <w:snapToGrid/>
          <w:szCs w:val="22"/>
          <w:lang w:val="lt-LT"/>
        </w:rPr>
        <w:t>aktyvumo</w:t>
      </w:r>
      <w:r w:rsidRPr="00C9181C">
        <w:rPr>
          <w:rFonts w:eastAsia="Calibri"/>
          <w:snapToGrid/>
          <w:szCs w:val="22"/>
          <w:lang w:val="lt-LT"/>
        </w:rPr>
        <w:t xml:space="preserve"> padidėjimas </w:t>
      </w:r>
      <w:r w:rsidR="0039435A" w:rsidRPr="00C9181C">
        <w:rPr>
          <w:rFonts w:eastAsia="Calibri"/>
          <w:snapToGrid/>
          <w:szCs w:val="22"/>
          <w:lang w:val="lt-LT"/>
        </w:rPr>
        <w:t>≤ </w:t>
      </w:r>
      <w:r w:rsidRPr="00C9181C">
        <w:rPr>
          <w:rFonts w:eastAsia="Calibri"/>
          <w:snapToGrid/>
          <w:szCs w:val="22"/>
          <w:lang w:val="lt-LT"/>
        </w:rPr>
        <w:t>5</w:t>
      </w:r>
      <w:r w:rsidR="0039435A" w:rsidRPr="00C9181C">
        <w:rPr>
          <w:rFonts w:eastAsia="Calibri"/>
          <w:snapToGrid/>
          <w:szCs w:val="22"/>
          <w:lang w:val="lt-LT"/>
        </w:rPr>
        <w:t> </w:t>
      </w:r>
      <w:r w:rsidR="009940C2" w:rsidRPr="00C9181C">
        <w:rPr>
          <w:rFonts w:eastAsia="Calibri"/>
          <w:snapToGrid/>
          <w:szCs w:val="22"/>
          <w:lang w:val="lt-LT"/>
        </w:rPr>
        <w:t xml:space="preserve">kartus viršija </w:t>
      </w:r>
      <w:r w:rsidRPr="00C9181C">
        <w:rPr>
          <w:rFonts w:eastAsia="Calibri"/>
          <w:snapToGrid/>
          <w:szCs w:val="22"/>
          <w:lang w:val="lt-LT"/>
        </w:rPr>
        <w:t xml:space="preserve">VNR, reikia </w:t>
      </w:r>
      <w:r w:rsidR="00FE7B13" w:rsidRPr="00C9181C">
        <w:rPr>
          <w:rFonts w:eastAsia="Calibri"/>
          <w:snapToGrid/>
          <w:szCs w:val="22"/>
          <w:lang w:val="lt-LT"/>
        </w:rPr>
        <w:t xml:space="preserve">apsvarstyti </w:t>
      </w:r>
      <w:r w:rsidR="008F6D3C" w:rsidRPr="00C9181C">
        <w:rPr>
          <w:rFonts w:eastAsia="Calibri"/>
          <w:snapToGrid/>
          <w:szCs w:val="22"/>
          <w:lang w:val="lt-LT"/>
        </w:rPr>
        <w:t xml:space="preserve">galimybę nutraukti </w:t>
      </w:r>
      <w:r w:rsidR="00FE7B13" w:rsidRPr="00C9181C">
        <w:rPr>
          <w:rFonts w:eastAsia="Calibri"/>
          <w:snapToGrid/>
          <w:szCs w:val="22"/>
          <w:lang w:val="lt-LT"/>
        </w:rPr>
        <w:t>gydymą</w:t>
      </w:r>
      <w:r w:rsidRPr="00C9181C">
        <w:rPr>
          <w:rFonts w:eastAsia="Calibri"/>
          <w:snapToGrid/>
          <w:szCs w:val="22"/>
          <w:lang w:val="lt-LT"/>
        </w:rPr>
        <w:t>.</w:t>
      </w:r>
    </w:p>
    <w:p w14:paraId="1CA8A0F0" w14:textId="77777777" w:rsidR="00E81633" w:rsidRPr="00123312"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C9181C">
        <w:rPr>
          <w:rFonts w:eastAsia="Calibri"/>
          <w:snapToGrid/>
          <w:szCs w:val="22"/>
          <w:lang w:val="lt-LT"/>
        </w:rPr>
        <w:t>Jeigu simptomai išnyk</w:t>
      </w:r>
      <w:r w:rsidR="007565D3" w:rsidRPr="00C9181C">
        <w:rPr>
          <w:rFonts w:eastAsia="Calibri"/>
          <w:snapToGrid/>
          <w:szCs w:val="22"/>
          <w:lang w:val="lt-LT"/>
        </w:rPr>
        <w:t>s</w:t>
      </w:r>
      <w:r w:rsidRPr="00C9181C">
        <w:rPr>
          <w:rFonts w:eastAsia="Calibri"/>
          <w:snapToGrid/>
          <w:szCs w:val="22"/>
          <w:lang w:val="lt-LT"/>
        </w:rPr>
        <w:t>ta ir K</w:t>
      </w:r>
      <w:r w:rsidR="00FE7B13" w:rsidRPr="00C9181C">
        <w:rPr>
          <w:rFonts w:eastAsia="Calibri"/>
          <w:snapToGrid/>
          <w:szCs w:val="22"/>
          <w:lang w:val="lt-LT"/>
        </w:rPr>
        <w:t>F</w:t>
      </w:r>
      <w:r w:rsidRPr="00C9181C">
        <w:rPr>
          <w:rFonts w:eastAsia="Calibri"/>
          <w:snapToGrid/>
          <w:szCs w:val="22"/>
          <w:lang w:val="lt-LT"/>
        </w:rPr>
        <w:t>K</w:t>
      </w:r>
      <w:r w:rsidR="005054DE">
        <w:rPr>
          <w:rFonts w:eastAsia="Calibri"/>
          <w:snapToGrid/>
          <w:szCs w:val="22"/>
          <w:lang w:val="lt-LT"/>
        </w:rPr>
        <w:t xml:space="preserve"> </w:t>
      </w:r>
      <w:r w:rsidR="00FE7B13" w:rsidRPr="00C9181C">
        <w:rPr>
          <w:rFonts w:eastAsia="Calibri"/>
          <w:snapToGrid/>
          <w:szCs w:val="22"/>
          <w:lang w:val="lt-LT"/>
        </w:rPr>
        <w:t>aktyvumas vėl tampa normalus</w:t>
      </w:r>
      <w:r w:rsidRPr="00C9181C">
        <w:rPr>
          <w:rFonts w:eastAsia="Calibri"/>
          <w:snapToGrid/>
          <w:szCs w:val="22"/>
          <w:lang w:val="lt-LT"/>
        </w:rPr>
        <w:t xml:space="preserve">, galima </w:t>
      </w:r>
      <w:r w:rsidR="00FE7B13" w:rsidRPr="00C9181C">
        <w:rPr>
          <w:rFonts w:eastAsia="Calibri"/>
          <w:snapToGrid/>
          <w:szCs w:val="22"/>
          <w:lang w:val="lt-LT"/>
        </w:rPr>
        <w:t>ap</w:t>
      </w:r>
      <w:r w:rsidRPr="00C9181C">
        <w:rPr>
          <w:rFonts w:eastAsia="Calibri"/>
          <w:snapToGrid/>
          <w:szCs w:val="22"/>
          <w:lang w:val="lt-LT"/>
        </w:rPr>
        <w:t>svarstyti gydym</w:t>
      </w:r>
      <w:r w:rsidR="00FE7B13" w:rsidRPr="00C9181C">
        <w:rPr>
          <w:rFonts w:eastAsia="Calibri"/>
          <w:snapToGrid/>
          <w:szCs w:val="22"/>
          <w:lang w:val="lt-LT"/>
        </w:rPr>
        <w:t>o</w:t>
      </w:r>
      <w:r w:rsidRPr="00C9181C">
        <w:rPr>
          <w:rFonts w:eastAsia="Calibri"/>
          <w:snapToGrid/>
          <w:szCs w:val="22"/>
          <w:lang w:val="lt-LT"/>
        </w:rPr>
        <w:t xml:space="preserve"> </w:t>
      </w:r>
      <w:r w:rsidR="00C9181C">
        <w:rPr>
          <w:szCs w:val="22"/>
          <w:lang w:val="lt-LT" w:eastAsia="sl-SI"/>
        </w:rPr>
        <w:t>e</w:t>
      </w:r>
      <w:r w:rsidR="008712CB" w:rsidRPr="00C9181C">
        <w:rPr>
          <w:szCs w:val="22"/>
          <w:lang w:val="lt-LT" w:eastAsia="sl-SI"/>
        </w:rPr>
        <w:t>zetimib</w:t>
      </w:r>
      <w:r w:rsidR="00354F70" w:rsidRPr="00C9181C">
        <w:rPr>
          <w:snapToGrid/>
          <w:szCs w:val="22"/>
          <w:lang w:val="lt-LT"/>
        </w:rPr>
        <w:t xml:space="preserve">u </w:t>
      </w:r>
      <w:r w:rsidR="006B68FD" w:rsidRPr="00C9181C">
        <w:rPr>
          <w:snapToGrid/>
          <w:szCs w:val="22"/>
          <w:lang w:val="lt-LT"/>
        </w:rPr>
        <w:t>/</w:t>
      </w:r>
      <w:r w:rsidR="00354F70" w:rsidRPr="00C9181C">
        <w:rPr>
          <w:snapToGrid/>
          <w:szCs w:val="22"/>
          <w:lang w:val="lt-LT"/>
        </w:rPr>
        <w:t xml:space="preserve"> a</w:t>
      </w:r>
      <w:r w:rsidR="00354F70" w:rsidRPr="00C9181C">
        <w:rPr>
          <w:bCs/>
          <w:iCs/>
          <w:snapToGrid/>
          <w:szCs w:val="22"/>
          <w:lang w:val="lt-LT"/>
        </w:rPr>
        <w:t>torvastatinu</w:t>
      </w:r>
      <w:r w:rsidR="00354F70" w:rsidRPr="00C9181C" w:rsidDel="00354F70">
        <w:rPr>
          <w:szCs w:val="22"/>
          <w:lang w:val="lt-LT" w:eastAsia="sl-SI"/>
        </w:rPr>
        <w:t xml:space="preserve"> </w:t>
      </w:r>
      <w:r w:rsidR="00FE7B13" w:rsidRPr="00C9181C">
        <w:rPr>
          <w:rFonts w:eastAsia="Calibri"/>
          <w:snapToGrid/>
          <w:szCs w:val="22"/>
          <w:lang w:val="lt-LT"/>
        </w:rPr>
        <w:t>atnaujinim</w:t>
      </w:r>
      <w:r w:rsidR="0044018D" w:rsidRPr="00C9181C">
        <w:rPr>
          <w:rFonts w:eastAsia="Calibri"/>
          <w:snapToGrid/>
          <w:szCs w:val="22"/>
          <w:lang w:val="lt-LT"/>
        </w:rPr>
        <w:t>ą</w:t>
      </w:r>
      <w:r w:rsidR="00FE7B13" w:rsidRPr="00C9181C">
        <w:rPr>
          <w:rFonts w:eastAsia="Calibri"/>
          <w:snapToGrid/>
          <w:szCs w:val="22"/>
          <w:lang w:val="lt-LT"/>
        </w:rPr>
        <w:t xml:space="preserve"> </w:t>
      </w:r>
      <w:r w:rsidRPr="00C9181C">
        <w:rPr>
          <w:rFonts w:eastAsia="Calibri"/>
          <w:snapToGrid/>
          <w:szCs w:val="22"/>
          <w:lang w:val="lt-LT"/>
        </w:rPr>
        <w:t xml:space="preserve">arba </w:t>
      </w:r>
      <w:r w:rsidR="00FE7B13" w:rsidRPr="00C9181C">
        <w:rPr>
          <w:rFonts w:eastAsia="Calibri"/>
          <w:snapToGrid/>
          <w:szCs w:val="22"/>
          <w:lang w:val="lt-LT"/>
        </w:rPr>
        <w:t>kito statino vartojimo pradėjimą</w:t>
      </w:r>
      <w:r w:rsidRPr="00C9181C">
        <w:rPr>
          <w:rFonts w:eastAsia="Calibri"/>
          <w:snapToGrid/>
          <w:szCs w:val="22"/>
          <w:lang w:val="lt-LT"/>
        </w:rPr>
        <w:t>, skiriant vartoti mažia</w:t>
      </w:r>
      <w:r w:rsidRPr="00123312">
        <w:rPr>
          <w:rFonts w:eastAsia="Calibri"/>
          <w:snapToGrid/>
          <w:szCs w:val="22"/>
          <w:lang w:val="lt-LT"/>
        </w:rPr>
        <w:t>usią dozę ir atidžiai stebint paciento būklę.</w:t>
      </w:r>
    </w:p>
    <w:p w14:paraId="0C32DBC0" w14:textId="77777777" w:rsidR="001818AC" w:rsidRPr="00C9181C" w:rsidRDefault="00E81633" w:rsidP="00A31E3A">
      <w:pPr>
        <w:widowControl w:val="0"/>
        <w:numPr>
          <w:ilvl w:val="0"/>
          <w:numId w:val="20"/>
        </w:numPr>
        <w:tabs>
          <w:tab w:val="clear" w:pos="567"/>
        </w:tabs>
        <w:spacing w:line="240" w:lineRule="auto"/>
        <w:ind w:left="567" w:hanging="567"/>
        <w:rPr>
          <w:rFonts w:eastAsia="Calibri"/>
          <w:snapToGrid/>
          <w:szCs w:val="22"/>
          <w:lang w:val="lt-LT"/>
        </w:rPr>
      </w:pPr>
      <w:r w:rsidRPr="00123312">
        <w:rPr>
          <w:rFonts w:eastAsia="Calibri"/>
          <w:snapToGrid/>
          <w:szCs w:val="22"/>
          <w:lang w:val="lt-LT"/>
        </w:rPr>
        <w:t>Jeigu K</w:t>
      </w:r>
      <w:r w:rsidR="00FE7B13" w:rsidRPr="00123312">
        <w:rPr>
          <w:rFonts w:eastAsia="Calibri"/>
          <w:snapToGrid/>
          <w:szCs w:val="22"/>
          <w:lang w:val="lt-LT"/>
        </w:rPr>
        <w:t>F</w:t>
      </w:r>
      <w:r w:rsidRPr="00123312">
        <w:rPr>
          <w:rFonts w:eastAsia="Calibri"/>
          <w:snapToGrid/>
          <w:szCs w:val="22"/>
          <w:lang w:val="lt-LT"/>
        </w:rPr>
        <w:t>K</w:t>
      </w:r>
      <w:r w:rsidR="005054DE">
        <w:rPr>
          <w:rFonts w:eastAsia="Calibri"/>
          <w:snapToGrid/>
          <w:szCs w:val="22"/>
          <w:lang w:val="lt-LT"/>
        </w:rPr>
        <w:t xml:space="preserve"> </w:t>
      </w:r>
      <w:r w:rsidR="0044018D" w:rsidRPr="00123312">
        <w:rPr>
          <w:rFonts w:eastAsia="Calibri"/>
          <w:snapToGrid/>
          <w:szCs w:val="22"/>
          <w:lang w:val="lt-LT"/>
        </w:rPr>
        <w:t>aktyvumas</w:t>
      </w:r>
      <w:r w:rsidRPr="00123312">
        <w:rPr>
          <w:rFonts w:eastAsia="Calibri"/>
          <w:snapToGrid/>
          <w:szCs w:val="22"/>
          <w:lang w:val="lt-LT"/>
        </w:rPr>
        <w:t xml:space="preserve"> pa</w:t>
      </w:r>
      <w:r w:rsidR="00FE7B13" w:rsidRPr="00123312">
        <w:rPr>
          <w:rFonts w:eastAsia="Calibri"/>
          <w:snapToGrid/>
          <w:szCs w:val="22"/>
          <w:lang w:val="lt-LT"/>
        </w:rPr>
        <w:t>didėja kliniškai reikšmingai (&gt; </w:t>
      </w:r>
      <w:r w:rsidR="0044018D" w:rsidRPr="00123312">
        <w:rPr>
          <w:rFonts w:eastAsia="Calibri"/>
          <w:snapToGrid/>
          <w:szCs w:val="22"/>
          <w:lang w:val="lt-LT"/>
        </w:rPr>
        <w:t>10 </w:t>
      </w:r>
      <w:r w:rsidR="00FE7B13" w:rsidRPr="00123312">
        <w:rPr>
          <w:rFonts w:eastAsia="Calibri"/>
          <w:snapToGrid/>
          <w:szCs w:val="22"/>
          <w:lang w:val="lt-LT"/>
        </w:rPr>
        <w:t>kartų viršija</w:t>
      </w:r>
      <w:r w:rsidRPr="00123312">
        <w:rPr>
          <w:rFonts w:eastAsia="Calibri"/>
          <w:snapToGrid/>
          <w:szCs w:val="22"/>
          <w:lang w:val="lt-LT"/>
        </w:rPr>
        <w:t xml:space="preserve"> VNR) arba </w:t>
      </w:r>
      <w:r w:rsidRPr="00C9181C">
        <w:rPr>
          <w:rFonts w:eastAsia="Calibri"/>
          <w:snapToGrid/>
          <w:szCs w:val="22"/>
          <w:lang w:val="lt-LT"/>
        </w:rPr>
        <w:t xml:space="preserve">diagnozuojama ar įtariama rabdomiolizė, gydymą </w:t>
      </w:r>
      <w:r w:rsidR="00C9181C" w:rsidRPr="00C9181C">
        <w:rPr>
          <w:szCs w:val="22"/>
          <w:lang w:val="lt-LT" w:eastAsia="sl-SI"/>
        </w:rPr>
        <w:t>e</w:t>
      </w:r>
      <w:r w:rsidR="008712CB" w:rsidRPr="00C9181C">
        <w:rPr>
          <w:szCs w:val="22"/>
          <w:lang w:val="lt-LT" w:eastAsia="sl-SI"/>
        </w:rPr>
        <w:t>zetimib</w:t>
      </w:r>
      <w:r w:rsidR="00354F70" w:rsidRPr="00C9181C">
        <w:rPr>
          <w:snapToGrid/>
          <w:szCs w:val="22"/>
          <w:lang w:val="lt-LT"/>
        </w:rPr>
        <w:t xml:space="preserve">u </w:t>
      </w:r>
      <w:r w:rsidR="006B68FD" w:rsidRPr="00C9181C">
        <w:rPr>
          <w:snapToGrid/>
          <w:szCs w:val="22"/>
          <w:lang w:val="lt-LT"/>
        </w:rPr>
        <w:t>/</w:t>
      </w:r>
      <w:r w:rsidR="00354F70" w:rsidRPr="00C9181C">
        <w:rPr>
          <w:snapToGrid/>
          <w:szCs w:val="22"/>
          <w:lang w:val="lt-LT"/>
        </w:rPr>
        <w:t xml:space="preserve"> a</w:t>
      </w:r>
      <w:r w:rsidR="00354F70" w:rsidRPr="00C9181C">
        <w:rPr>
          <w:bCs/>
          <w:iCs/>
          <w:snapToGrid/>
          <w:szCs w:val="22"/>
          <w:lang w:val="lt-LT"/>
        </w:rPr>
        <w:t>torvastatinu</w:t>
      </w:r>
      <w:r w:rsidR="00354F70" w:rsidRPr="00C9181C" w:rsidDel="00354F70">
        <w:rPr>
          <w:szCs w:val="22"/>
          <w:lang w:val="lt-LT" w:eastAsia="sl-SI"/>
        </w:rPr>
        <w:t xml:space="preserve"> </w:t>
      </w:r>
      <w:r w:rsidRPr="00C9181C">
        <w:rPr>
          <w:rFonts w:eastAsia="Calibri"/>
          <w:snapToGrid/>
          <w:szCs w:val="22"/>
          <w:lang w:val="lt-LT"/>
        </w:rPr>
        <w:t>reikia nutraukti.</w:t>
      </w:r>
    </w:p>
    <w:p w14:paraId="16250FF2" w14:textId="77777777" w:rsidR="00E81633" w:rsidRPr="00C9181C" w:rsidRDefault="00A711FA" w:rsidP="007E61C4">
      <w:pPr>
        <w:pStyle w:val="Sraopastraipa"/>
        <w:widowControl w:val="0"/>
        <w:numPr>
          <w:ilvl w:val="0"/>
          <w:numId w:val="20"/>
        </w:numPr>
        <w:ind w:left="567" w:hanging="567"/>
        <w:rPr>
          <w:szCs w:val="22"/>
        </w:rPr>
      </w:pPr>
      <w:r w:rsidRPr="00C9181C">
        <w:rPr>
          <w:sz w:val="22"/>
          <w:szCs w:val="22"/>
        </w:rPr>
        <w:t xml:space="preserve">Gydymo kai kuriais statinais metu arba po gydymo labai retai buvo gauta pranešimų apie su imunine sistema susijusią nekrotizuojančią miopatiją (angl. </w:t>
      </w:r>
      <w:r w:rsidRPr="00C9181C">
        <w:rPr>
          <w:i/>
          <w:iCs/>
          <w:sz w:val="22"/>
          <w:szCs w:val="22"/>
        </w:rPr>
        <w:t>immune-mediated necrotising myopathy</w:t>
      </w:r>
      <w:r w:rsidRPr="00C9181C">
        <w:rPr>
          <w:sz w:val="22"/>
          <w:szCs w:val="22"/>
        </w:rPr>
        <w:t xml:space="preserve">, IMNM). IMNM klinikiniai simptomai yra išliekantis proksimalinis raumenų silpnumas, kreatinkinazės aktyvumo kraujo serume padidėjimas, kuris išlieka </w:t>
      </w:r>
      <w:r w:rsidR="00302939" w:rsidRPr="00C9181C">
        <w:rPr>
          <w:sz w:val="22"/>
          <w:szCs w:val="22"/>
        </w:rPr>
        <w:t>nepaisant</w:t>
      </w:r>
      <w:r w:rsidRPr="00C9181C">
        <w:rPr>
          <w:sz w:val="22"/>
          <w:szCs w:val="22"/>
        </w:rPr>
        <w:t xml:space="preserve"> gydym</w:t>
      </w:r>
      <w:r w:rsidR="00302939" w:rsidRPr="00C9181C">
        <w:rPr>
          <w:sz w:val="22"/>
          <w:szCs w:val="22"/>
        </w:rPr>
        <w:t>o</w:t>
      </w:r>
      <w:r w:rsidRPr="00C9181C">
        <w:rPr>
          <w:sz w:val="22"/>
          <w:szCs w:val="22"/>
        </w:rPr>
        <w:t xml:space="preserve"> statinais</w:t>
      </w:r>
      <w:r w:rsidR="00302939" w:rsidRPr="00C9181C">
        <w:rPr>
          <w:sz w:val="22"/>
          <w:szCs w:val="22"/>
        </w:rPr>
        <w:t xml:space="preserve"> nutraukimo.</w:t>
      </w:r>
    </w:p>
    <w:p w14:paraId="26E17D6C" w14:textId="77777777" w:rsidR="00302939" w:rsidRPr="00302939" w:rsidRDefault="00302939" w:rsidP="00627963">
      <w:pPr>
        <w:pStyle w:val="Sraopastraipa"/>
        <w:widowControl w:val="0"/>
        <w:ind w:left="567"/>
        <w:rPr>
          <w:szCs w:val="22"/>
        </w:rPr>
      </w:pPr>
    </w:p>
    <w:p w14:paraId="33956F27" w14:textId="77777777" w:rsidR="00600B65" w:rsidRPr="00123312" w:rsidRDefault="00600B65" w:rsidP="00A31E3A">
      <w:pPr>
        <w:keepNext/>
        <w:keepLines/>
        <w:widowControl w:val="0"/>
        <w:autoSpaceDE w:val="0"/>
        <w:autoSpaceDN w:val="0"/>
        <w:adjustRightInd w:val="0"/>
        <w:spacing w:line="240" w:lineRule="auto"/>
        <w:rPr>
          <w:snapToGrid/>
          <w:szCs w:val="22"/>
          <w:lang w:val="lt-LT"/>
        </w:rPr>
      </w:pPr>
      <w:r w:rsidRPr="007E72CC">
        <w:rPr>
          <w:i/>
          <w:szCs w:val="22"/>
          <w:lang w:val="lt-LT"/>
        </w:rPr>
        <w:t>Vartojimas kartu su kitais vaistiniais preparatais</w:t>
      </w:r>
    </w:p>
    <w:p w14:paraId="06D5F99F" w14:textId="77777777" w:rsidR="00600B65" w:rsidRPr="00123312" w:rsidRDefault="000514AB" w:rsidP="00A31E3A">
      <w:pPr>
        <w:spacing w:line="240" w:lineRule="auto"/>
        <w:rPr>
          <w:snapToGrid/>
          <w:szCs w:val="22"/>
          <w:lang w:val="lt-LT"/>
        </w:rPr>
      </w:pPr>
      <w:r w:rsidRPr="00123312">
        <w:rPr>
          <w:szCs w:val="22"/>
          <w:lang w:val="lt-LT" w:eastAsia="sl-SI"/>
        </w:rPr>
        <w:t xml:space="preserve">Dėl </w:t>
      </w:r>
      <w:r w:rsidR="008712CB">
        <w:rPr>
          <w:szCs w:val="22"/>
          <w:lang w:val="lt-LT" w:eastAsia="sl-SI"/>
        </w:rPr>
        <w:t>Ezetimibe</w:t>
      </w:r>
      <w:r w:rsidR="00F96EDA" w:rsidRPr="00123312">
        <w:rPr>
          <w:szCs w:val="22"/>
          <w:lang w:val="lt-LT" w:eastAsia="sl-SI"/>
        </w:rPr>
        <w:t>/Atorvastatin STADA</w:t>
      </w:r>
      <w:r w:rsidRPr="00123312">
        <w:rPr>
          <w:rFonts w:eastAsia="Calibri"/>
          <w:snapToGrid/>
          <w:szCs w:val="22"/>
          <w:lang w:val="lt-LT"/>
        </w:rPr>
        <w:t xml:space="preserve"> sudėtyje esančio </w:t>
      </w:r>
      <w:r w:rsidRPr="00123312">
        <w:rPr>
          <w:snapToGrid/>
          <w:szCs w:val="22"/>
          <w:lang w:val="lt-LT"/>
        </w:rPr>
        <w:t>atorvastatino r</w:t>
      </w:r>
      <w:r w:rsidR="00600B65" w:rsidRPr="00123312">
        <w:rPr>
          <w:snapToGrid/>
          <w:szCs w:val="22"/>
          <w:lang w:val="lt-LT"/>
        </w:rPr>
        <w:t>abdomiolizės rizika didėja, jei kartu su</w:t>
      </w:r>
      <w:r w:rsidR="00DA6FE4" w:rsidRPr="00123312">
        <w:rPr>
          <w:snapToGrid/>
          <w:szCs w:val="22"/>
          <w:lang w:val="lt-LT"/>
        </w:rPr>
        <w:t xml:space="preserve"> </w:t>
      </w:r>
      <w:r w:rsidR="008712CB">
        <w:rPr>
          <w:szCs w:val="22"/>
          <w:lang w:val="lt-LT" w:eastAsia="sl-SI"/>
        </w:rPr>
        <w:t>Ezetimibe</w:t>
      </w:r>
      <w:r w:rsidR="002141A2" w:rsidRPr="00123312">
        <w:rPr>
          <w:szCs w:val="22"/>
          <w:lang w:val="lt-LT" w:eastAsia="sl-SI"/>
        </w:rPr>
        <w:t>/Atorvastatin STADA</w:t>
      </w:r>
      <w:r w:rsidR="002141A2" w:rsidRPr="00123312" w:rsidDel="002141A2">
        <w:rPr>
          <w:snapToGrid/>
          <w:szCs w:val="22"/>
          <w:lang w:val="lt-LT"/>
        </w:rPr>
        <w:t xml:space="preserve"> </w:t>
      </w:r>
      <w:r w:rsidR="00600B65" w:rsidRPr="00123312">
        <w:rPr>
          <w:snapToGrid/>
          <w:szCs w:val="22"/>
          <w:lang w:val="lt-LT"/>
        </w:rPr>
        <w:t xml:space="preserve">vartojama </w:t>
      </w:r>
      <w:r w:rsidR="0072143F" w:rsidRPr="00123312">
        <w:rPr>
          <w:snapToGrid/>
          <w:szCs w:val="22"/>
          <w:lang w:val="lt-LT"/>
        </w:rPr>
        <w:t>tam tikrų</w:t>
      </w:r>
      <w:r w:rsidR="00600B65" w:rsidRPr="00123312">
        <w:rPr>
          <w:snapToGrid/>
          <w:szCs w:val="22"/>
          <w:lang w:val="lt-LT"/>
        </w:rPr>
        <w:t xml:space="preserve"> </w:t>
      </w:r>
      <w:r w:rsidR="0072143F" w:rsidRPr="00123312">
        <w:rPr>
          <w:snapToGrid/>
          <w:szCs w:val="22"/>
          <w:lang w:val="lt-LT"/>
        </w:rPr>
        <w:t xml:space="preserve">atorvastatino koncentraciją kraujo plazmoje didinti galinčių </w:t>
      </w:r>
      <w:r w:rsidR="00600B65" w:rsidRPr="00123312">
        <w:rPr>
          <w:snapToGrid/>
          <w:szCs w:val="22"/>
          <w:lang w:val="lt-LT"/>
        </w:rPr>
        <w:t>vaistinių p</w:t>
      </w:r>
      <w:r w:rsidR="0072143F" w:rsidRPr="00123312">
        <w:rPr>
          <w:snapToGrid/>
          <w:szCs w:val="22"/>
          <w:lang w:val="lt-LT"/>
        </w:rPr>
        <w:t xml:space="preserve">reparatų, </w:t>
      </w:r>
      <w:r w:rsidR="00600B65" w:rsidRPr="00123312">
        <w:rPr>
          <w:snapToGrid/>
          <w:szCs w:val="22"/>
          <w:lang w:val="lt-LT"/>
        </w:rPr>
        <w:t>tokių kaip stiprūs CYP3A4 ar pernašos baltymų inhibitoriai (pvz., ciklosporinas, telitromicinas, klaritromicinas, delavirdinas, stiripentolis, ketokonazolas, vorikonazolas, itrakonazolas, pozakonazolas</w:t>
      </w:r>
      <w:r w:rsidR="008724D2" w:rsidRPr="00123312">
        <w:rPr>
          <w:snapToGrid/>
          <w:szCs w:val="22"/>
          <w:lang w:val="lt-LT"/>
        </w:rPr>
        <w:t>, letermoviras</w:t>
      </w:r>
      <w:r w:rsidR="00600B65" w:rsidRPr="00123312">
        <w:rPr>
          <w:snapToGrid/>
          <w:szCs w:val="22"/>
          <w:lang w:val="lt-LT"/>
        </w:rPr>
        <w:t xml:space="preserve"> ir ŽIV</w:t>
      </w:r>
      <w:r w:rsidR="00DA6FE4" w:rsidRPr="00123312">
        <w:rPr>
          <w:snapToGrid/>
          <w:szCs w:val="22"/>
          <w:lang w:val="lt-LT"/>
        </w:rPr>
        <w:t> </w:t>
      </w:r>
      <w:r w:rsidR="00600B65" w:rsidRPr="00123312">
        <w:rPr>
          <w:snapToGrid/>
          <w:szCs w:val="22"/>
          <w:lang w:val="lt-LT"/>
        </w:rPr>
        <w:t>proteazės inhibitoriai, įskaitant ritonavirą, lopinavirą, atazanavirą, indinavirą, darunavirą, tipranavirą</w:t>
      </w:r>
      <w:r w:rsidR="005E6453" w:rsidRPr="00123312">
        <w:rPr>
          <w:snapToGrid/>
          <w:szCs w:val="22"/>
          <w:lang w:val="lt-LT"/>
        </w:rPr>
        <w:t xml:space="preserve"> </w:t>
      </w:r>
      <w:r w:rsidR="00A94DC2" w:rsidRPr="00123312">
        <w:rPr>
          <w:snapToGrid/>
          <w:szCs w:val="22"/>
          <w:lang w:val="lt-LT"/>
        </w:rPr>
        <w:t>/</w:t>
      </w:r>
      <w:r w:rsidR="005E6453" w:rsidRPr="00123312">
        <w:rPr>
          <w:snapToGrid/>
          <w:szCs w:val="22"/>
          <w:lang w:val="lt-LT"/>
        </w:rPr>
        <w:t xml:space="preserve"> </w:t>
      </w:r>
      <w:r w:rsidR="00600B65" w:rsidRPr="00123312">
        <w:rPr>
          <w:snapToGrid/>
          <w:szCs w:val="22"/>
          <w:lang w:val="lt-LT"/>
        </w:rPr>
        <w:t>ritonavirą ir kt.). Miopatijos rizika taip pat gali padidėti, jei kartu vartojama gemfibrozilio ir kitų fibr</w:t>
      </w:r>
      <w:r w:rsidR="00C73C59" w:rsidRPr="00123312">
        <w:rPr>
          <w:snapToGrid/>
          <w:szCs w:val="22"/>
          <w:lang w:val="lt-LT"/>
        </w:rPr>
        <w:t>inės</w:t>
      </w:r>
      <w:r w:rsidR="00600B65" w:rsidRPr="00123312">
        <w:rPr>
          <w:snapToGrid/>
          <w:szCs w:val="22"/>
          <w:lang w:val="lt-LT"/>
        </w:rPr>
        <w:t xml:space="preserve"> rūgšties darinių, antivirusinių vaistinių preparatų hepatitui</w:t>
      </w:r>
      <w:r w:rsidR="00DA6FE4" w:rsidRPr="00123312">
        <w:rPr>
          <w:snapToGrid/>
          <w:szCs w:val="22"/>
          <w:lang w:val="lt-LT"/>
        </w:rPr>
        <w:t> </w:t>
      </w:r>
      <w:r w:rsidR="00600B65" w:rsidRPr="00123312">
        <w:rPr>
          <w:snapToGrid/>
          <w:szCs w:val="22"/>
          <w:lang w:val="lt-LT"/>
        </w:rPr>
        <w:t>C</w:t>
      </w:r>
      <w:r w:rsidR="00DA6FE4" w:rsidRPr="00123312">
        <w:rPr>
          <w:snapToGrid/>
          <w:szCs w:val="22"/>
          <w:lang w:val="lt-LT"/>
        </w:rPr>
        <w:t> </w:t>
      </w:r>
      <w:r w:rsidR="00600B65" w:rsidRPr="00123312">
        <w:rPr>
          <w:snapToGrid/>
          <w:szCs w:val="22"/>
          <w:lang w:val="lt-LT"/>
        </w:rPr>
        <w:t>(HCV) gydyti (bocepreviro, telapreviro, elbasviro</w:t>
      </w:r>
      <w:r w:rsidR="005E6453" w:rsidRPr="00123312">
        <w:rPr>
          <w:snapToGrid/>
          <w:szCs w:val="22"/>
          <w:lang w:val="lt-LT"/>
        </w:rPr>
        <w:t xml:space="preserve"> </w:t>
      </w:r>
      <w:r w:rsidR="00A94DC2" w:rsidRPr="00123312">
        <w:rPr>
          <w:snapToGrid/>
          <w:szCs w:val="22"/>
          <w:lang w:val="lt-LT"/>
        </w:rPr>
        <w:t>/</w:t>
      </w:r>
      <w:r w:rsidR="005E6453" w:rsidRPr="00123312">
        <w:rPr>
          <w:snapToGrid/>
          <w:szCs w:val="22"/>
          <w:lang w:val="lt-LT"/>
        </w:rPr>
        <w:t xml:space="preserve"> </w:t>
      </w:r>
      <w:r w:rsidR="00600B65" w:rsidRPr="00123312">
        <w:rPr>
          <w:snapToGrid/>
          <w:szCs w:val="22"/>
          <w:lang w:val="lt-LT"/>
        </w:rPr>
        <w:t xml:space="preserve">grazopreviro), </w:t>
      </w:r>
      <w:r w:rsidR="00EC1808" w:rsidRPr="00123312">
        <w:rPr>
          <w:snapToGrid/>
          <w:szCs w:val="22"/>
          <w:lang w:val="lt-LT"/>
        </w:rPr>
        <w:t xml:space="preserve">eritromicino </w:t>
      </w:r>
      <w:r w:rsidR="00600B65" w:rsidRPr="00123312">
        <w:rPr>
          <w:snapToGrid/>
          <w:szCs w:val="22"/>
          <w:lang w:val="lt-LT"/>
        </w:rPr>
        <w:t xml:space="preserve">arba </w:t>
      </w:r>
      <w:r w:rsidR="00165F8C" w:rsidRPr="00123312">
        <w:rPr>
          <w:snapToGrid/>
          <w:szCs w:val="22"/>
          <w:lang w:val="lt-LT"/>
        </w:rPr>
        <w:t>niacino</w:t>
      </w:r>
      <w:r w:rsidR="00600B65" w:rsidRPr="00123312">
        <w:rPr>
          <w:snapToGrid/>
          <w:szCs w:val="22"/>
          <w:lang w:val="lt-LT"/>
        </w:rPr>
        <w:t>. Jei įmanoma, reikia apsvarstyti šių vaistinių preparatų keitimą kitais (sąveikos nesukeliančiais)</w:t>
      </w:r>
      <w:r w:rsidR="00EC1808" w:rsidRPr="00123312">
        <w:rPr>
          <w:snapToGrid/>
          <w:szCs w:val="22"/>
          <w:lang w:val="lt-LT"/>
        </w:rPr>
        <w:t xml:space="preserve"> vaistiniais</w:t>
      </w:r>
      <w:r w:rsidR="00600B65" w:rsidRPr="00123312">
        <w:rPr>
          <w:snapToGrid/>
          <w:szCs w:val="22"/>
          <w:lang w:val="lt-LT"/>
        </w:rPr>
        <w:t xml:space="preserve"> preparatais</w:t>
      </w:r>
      <w:r w:rsidR="001F74A8" w:rsidRPr="00123312">
        <w:rPr>
          <w:snapToGrid/>
          <w:szCs w:val="22"/>
          <w:lang w:val="lt-LT"/>
        </w:rPr>
        <w:t xml:space="preserve"> (žr. 4.8 skyrių)</w:t>
      </w:r>
      <w:r w:rsidR="00600B65" w:rsidRPr="00123312">
        <w:rPr>
          <w:snapToGrid/>
          <w:szCs w:val="22"/>
          <w:lang w:val="lt-LT"/>
        </w:rPr>
        <w:t>.</w:t>
      </w:r>
    </w:p>
    <w:p w14:paraId="59D6030E" w14:textId="77777777" w:rsidR="00600B65" w:rsidRPr="00123312" w:rsidRDefault="00600B65" w:rsidP="00A31E3A">
      <w:pPr>
        <w:widowControl w:val="0"/>
        <w:tabs>
          <w:tab w:val="clear" w:pos="567"/>
        </w:tabs>
        <w:autoSpaceDE w:val="0"/>
        <w:autoSpaceDN w:val="0"/>
        <w:adjustRightInd w:val="0"/>
        <w:spacing w:line="240" w:lineRule="auto"/>
        <w:rPr>
          <w:snapToGrid/>
          <w:szCs w:val="22"/>
          <w:lang w:val="lt-LT" w:eastAsia="lt-LT" w:bidi="lt-LT"/>
        </w:rPr>
      </w:pPr>
    </w:p>
    <w:p w14:paraId="02401611" w14:textId="77777777" w:rsidR="00600B65" w:rsidRPr="00123312" w:rsidRDefault="00CE6446" w:rsidP="00A31E3A">
      <w:pPr>
        <w:tabs>
          <w:tab w:val="clear" w:pos="567"/>
          <w:tab w:val="left" w:pos="1296"/>
        </w:tabs>
        <w:spacing w:line="240" w:lineRule="auto"/>
        <w:rPr>
          <w:rFonts w:eastAsia="Calibri"/>
          <w:snapToGrid/>
          <w:szCs w:val="22"/>
          <w:lang w:val="lt-LT" w:eastAsia="lt-LT" w:bidi="lt-LT"/>
        </w:rPr>
      </w:pPr>
      <w:r w:rsidRPr="00C9181C">
        <w:rPr>
          <w:rFonts w:eastAsia="Calibri"/>
          <w:snapToGrid/>
          <w:szCs w:val="22"/>
          <w:lang w:val="lt-LT" w:eastAsia="lt-LT" w:bidi="lt-LT"/>
        </w:rPr>
        <w:t>Tais atvejais, kai</w:t>
      </w:r>
      <w:r w:rsidR="00600B65" w:rsidRPr="00C9181C">
        <w:rPr>
          <w:rFonts w:eastAsia="Calibri"/>
          <w:snapToGrid/>
          <w:szCs w:val="22"/>
          <w:lang w:val="lt-LT" w:eastAsia="lt-LT" w:bidi="lt-LT"/>
        </w:rPr>
        <w:t xml:space="preserve"> </w:t>
      </w:r>
      <w:r w:rsidRPr="00C9181C">
        <w:rPr>
          <w:rFonts w:eastAsia="Calibri"/>
          <w:snapToGrid/>
          <w:szCs w:val="22"/>
          <w:lang w:val="lt-LT" w:eastAsia="lt-LT" w:bidi="lt-LT"/>
        </w:rPr>
        <w:t xml:space="preserve">šių vaistinių preparatų </w:t>
      </w:r>
      <w:r w:rsidR="00600B65" w:rsidRPr="00C9181C">
        <w:rPr>
          <w:rFonts w:eastAsia="Calibri"/>
          <w:snapToGrid/>
          <w:szCs w:val="22"/>
          <w:lang w:val="lt-LT" w:eastAsia="lt-LT" w:bidi="lt-LT"/>
        </w:rPr>
        <w:t xml:space="preserve">būtina </w:t>
      </w:r>
      <w:r w:rsidRPr="00C9181C">
        <w:rPr>
          <w:rFonts w:eastAsia="Calibri"/>
          <w:snapToGrid/>
          <w:szCs w:val="22"/>
          <w:lang w:val="lt-LT" w:eastAsia="lt-LT" w:bidi="lt-LT"/>
        </w:rPr>
        <w:t xml:space="preserve">vartoti kartu su </w:t>
      </w:r>
      <w:r w:rsidR="00C9181C" w:rsidRPr="00C9181C">
        <w:rPr>
          <w:rFonts w:eastAsia="Calibri"/>
          <w:snapToGrid/>
          <w:szCs w:val="22"/>
          <w:lang w:val="lt-LT" w:eastAsia="lt-LT" w:bidi="lt-LT"/>
        </w:rPr>
        <w:t>e</w:t>
      </w:r>
      <w:r w:rsidR="008712CB" w:rsidRPr="00C9181C">
        <w:rPr>
          <w:rFonts w:eastAsia="Calibri"/>
          <w:snapToGrid/>
          <w:szCs w:val="22"/>
          <w:lang w:val="lt-LT" w:eastAsia="lt-LT" w:bidi="lt-LT"/>
        </w:rPr>
        <w:t>zetimib</w:t>
      </w:r>
      <w:r w:rsidR="001F74A8" w:rsidRPr="00C9181C">
        <w:rPr>
          <w:snapToGrid/>
          <w:szCs w:val="22"/>
          <w:lang w:val="lt-LT"/>
        </w:rPr>
        <w:t>u / a</w:t>
      </w:r>
      <w:r w:rsidR="001F74A8" w:rsidRPr="00C9181C">
        <w:rPr>
          <w:bCs/>
          <w:iCs/>
          <w:snapToGrid/>
          <w:szCs w:val="22"/>
          <w:lang w:val="lt-LT"/>
        </w:rPr>
        <w:t>torvastatinu</w:t>
      </w:r>
      <w:r w:rsidR="00600B65" w:rsidRPr="00C9181C">
        <w:rPr>
          <w:rFonts w:eastAsia="Calibri"/>
          <w:snapToGrid/>
          <w:szCs w:val="22"/>
          <w:lang w:val="lt-LT" w:eastAsia="lt-LT" w:bidi="lt-LT"/>
        </w:rPr>
        <w:t xml:space="preserve">, reikia atidžiai įvertinti </w:t>
      </w:r>
      <w:r w:rsidR="00EC1808" w:rsidRPr="00C9181C">
        <w:rPr>
          <w:rFonts w:eastAsia="Calibri"/>
          <w:snapToGrid/>
          <w:szCs w:val="22"/>
          <w:lang w:val="lt-LT" w:eastAsia="lt-LT" w:bidi="lt-LT"/>
        </w:rPr>
        <w:t xml:space="preserve">tokio gydymo </w:t>
      </w:r>
      <w:r w:rsidR="00600B65" w:rsidRPr="00C9181C">
        <w:rPr>
          <w:rFonts w:eastAsia="Calibri"/>
          <w:snapToGrid/>
          <w:szCs w:val="22"/>
          <w:lang w:val="lt-LT" w:eastAsia="lt-LT" w:bidi="lt-LT"/>
        </w:rPr>
        <w:t xml:space="preserve">naudos ir rizikos santykį. </w:t>
      </w:r>
      <w:r w:rsidR="001F74A8" w:rsidRPr="00C9181C">
        <w:rPr>
          <w:rFonts w:eastAsia="Calibri"/>
          <w:snapToGrid/>
          <w:szCs w:val="22"/>
          <w:lang w:val="lt-LT" w:eastAsia="lt-LT" w:bidi="lt-LT"/>
        </w:rPr>
        <w:t>Pacientams k</w:t>
      </w:r>
      <w:r w:rsidR="00600B65" w:rsidRPr="00C9181C">
        <w:rPr>
          <w:rFonts w:eastAsia="Calibri"/>
          <w:snapToGrid/>
          <w:szCs w:val="22"/>
          <w:lang w:val="lt-LT" w:eastAsia="lt-LT" w:bidi="lt-LT"/>
        </w:rPr>
        <w:t>artu skiriant vaistinių preparatų, kuri</w:t>
      </w:r>
      <w:r w:rsidRPr="00C9181C">
        <w:rPr>
          <w:rFonts w:eastAsia="Calibri"/>
          <w:snapToGrid/>
          <w:szCs w:val="22"/>
          <w:lang w:val="lt-LT" w:eastAsia="lt-LT" w:bidi="lt-LT"/>
        </w:rPr>
        <w:t>e</w:t>
      </w:r>
      <w:r w:rsidR="00600B65" w:rsidRPr="00C9181C">
        <w:rPr>
          <w:rFonts w:eastAsia="Calibri"/>
          <w:snapToGrid/>
          <w:szCs w:val="22"/>
          <w:lang w:val="lt-LT" w:eastAsia="lt-LT" w:bidi="lt-LT"/>
        </w:rPr>
        <w:t xml:space="preserve"> did</w:t>
      </w:r>
      <w:r w:rsidRPr="00C9181C">
        <w:rPr>
          <w:rFonts w:eastAsia="Calibri"/>
          <w:snapToGrid/>
          <w:szCs w:val="22"/>
          <w:lang w:val="lt-LT" w:eastAsia="lt-LT" w:bidi="lt-LT"/>
        </w:rPr>
        <w:t>ina</w:t>
      </w:r>
      <w:r w:rsidR="00600B65" w:rsidRPr="00C9181C">
        <w:rPr>
          <w:rFonts w:eastAsia="Calibri"/>
          <w:snapToGrid/>
          <w:szCs w:val="22"/>
          <w:lang w:val="lt-LT" w:eastAsia="lt-LT" w:bidi="lt-LT"/>
        </w:rPr>
        <w:t xml:space="preserve"> atorvastatino </w:t>
      </w:r>
      <w:r w:rsidR="00EC1808" w:rsidRPr="00C9181C">
        <w:rPr>
          <w:rFonts w:eastAsia="Calibri"/>
          <w:snapToGrid/>
          <w:szCs w:val="22"/>
          <w:lang w:val="lt-LT" w:eastAsia="lt-LT" w:bidi="lt-LT"/>
        </w:rPr>
        <w:t>koncentr</w:t>
      </w:r>
      <w:r w:rsidR="00EC1808" w:rsidRPr="00123312">
        <w:rPr>
          <w:rFonts w:eastAsia="Calibri"/>
          <w:snapToGrid/>
          <w:szCs w:val="22"/>
          <w:lang w:val="lt-LT" w:eastAsia="lt-LT" w:bidi="lt-LT"/>
        </w:rPr>
        <w:t>acij</w:t>
      </w:r>
      <w:r>
        <w:rPr>
          <w:rFonts w:eastAsia="Calibri"/>
          <w:snapToGrid/>
          <w:szCs w:val="22"/>
          <w:lang w:val="lt-LT" w:eastAsia="lt-LT" w:bidi="lt-LT"/>
        </w:rPr>
        <w:t>ą</w:t>
      </w:r>
      <w:r w:rsidR="00EC1808" w:rsidRPr="00123312">
        <w:rPr>
          <w:rFonts w:eastAsia="Calibri"/>
          <w:snapToGrid/>
          <w:szCs w:val="22"/>
          <w:lang w:val="lt-LT" w:eastAsia="lt-LT" w:bidi="lt-LT"/>
        </w:rPr>
        <w:t xml:space="preserve"> kraujo plazmoje</w:t>
      </w:r>
      <w:r w:rsidR="00600B65" w:rsidRPr="00123312">
        <w:rPr>
          <w:rFonts w:eastAsia="Calibri"/>
          <w:snapToGrid/>
          <w:szCs w:val="22"/>
          <w:lang w:val="lt-LT" w:eastAsia="lt-LT" w:bidi="lt-LT"/>
        </w:rPr>
        <w:t xml:space="preserve">, rekomenduojama skirti mažesnę </w:t>
      </w:r>
      <w:r w:rsidR="000514AB" w:rsidRPr="00123312">
        <w:rPr>
          <w:rFonts w:eastAsia="Calibri"/>
          <w:snapToGrid/>
          <w:szCs w:val="22"/>
          <w:lang w:val="lt-LT" w:eastAsia="lt-LT" w:bidi="lt-LT"/>
        </w:rPr>
        <w:t>didžiausią</w:t>
      </w:r>
      <w:r w:rsidR="00600B65" w:rsidRPr="00123312">
        <w:rPr>
          <w:rFonts w:eastAsia="Calibri"/>
          <w:snapToGrid/>
          <w:szCs w:val="22"/>
          <w:lang w:val="lt-LT" w:eastAsia="lt-LT" w:bidi="lt-LT"/>
        </w:rPr>
        <w:t xml:space="preserve"> </w:t>
      </w:r>
      <w:r w:rsidR="00C9181C">
        <w:rPr>
          <w:rFonts w:eastAsia="Calibri"/>
          <w:snapToGrid/>
          <w:szCs w:val="22"/>
          <w:lang w:val="lt-LT" w:eastAsia="lt-LT" w:bidi="lt-LT"/>
        </w:rPr>
        <w:t>e</w:t>
      </w:r>
      <w:r w:rsidR="008712CB">
        <w:rPr>
          <w:rFonts w:eastAsia="Calibri"/>
          <w:snapToGrid/>
          <w:szCs w:val="22"/>
          <w:lang w:val="lt-LT" w:eastAsia="lt-LT" w:bidi="lt-LT"/>
        </w:rPr>
        <w:t>zetimib</w:t>
      </w:r>
      <w:r w:rsidR="001F74A8" w:rsidRPr="00123312">
        <w:rPr>
          <w:snapToGrid/>
          <w:szCs w:val="22"/>
          <w:lang w:val="lt-LT"/>
        </w:rPr>
        <w:t>o / a</w:t>
      </w:r>
      <w:r w:rsidR="001F74A8" w:rsidRPr="00123312">
        <w:rPr>
          <w:bCs/>
          <w:iCs/>
          <w:snapToGrid/>
          <w:szCs w:val="22"/>
          <w:lang w:val="lt-LT"/>
        </w:rPr>
        <w:t>torvastatino</w:t>
      </w:r>
      <w:r w:rsidR="00EC1808" w:rsidRPr="00123312">
        <w:rPr>
          <w:rFonts w:eastAsia="Calibri"/>
          <w:snapToGrid/>
          <w:szCs w:val="22"/>
          <w:lang w:val="lt-LT"/>
        </w:rPr>
        <w:t xml:space="preserve"> </w:t>
      </w:r>
      <w:r w:rsidR="00600B65" w:rsidRPr="00123312">
        <w:rPr>
          <w:rFonts w:eastAsia="Calibri"/>
          <w:snapToGrid/>
          <w:szCs w:val="22"/>
          <w:lang w:val="lt-LT" w:eastAsia="lt-LT" w:bidi="lt-LT"/>
        </w:rPr>
        <w:t>dozę. Be to, jei vartojama stiprių CYP3A4</w:t>
      </w:r>
      <w:r w:rsidR="00DA6FE4" w:rsidRPr="00123312">
        <w:rPr>
          <w:rFonts w:eastAsia="Calibri"/>
          <w:snapToGrid/>
          <w:szCs w:val="22"/>
          <w:lang w:val="lt-LT" w:eastAsia="lt-LT" w:bidi="lt-LT"/>
        </w:rPr>
        <w:t> </w:t>
      </w:r>
      <w:r w:rsidR="00600B65" w:rsidRPr="00123312">
        <w:rPr>
          <w:rFonts w:eastAsia="Calibri"/>
          <w:snapToGrid/>
          <w:szCs w:val="22"/>
          <w:lang w:val="lt-LT" w:eastAsia="lt-LT" w:bidi="lt-LT"/>
        </w:rPr>
        <w:t xml:space="preserve">inhibitorių, reikia apsvarstyti </w:t>
      </w:r>
      <w:r w:rsidR="00600B65" w:rsidRPr="00123312">
        <w:rPr>
          <w:rFonts w:eastAsia="Calibri"/>
          <w:snapToGrid/>
          <w:szCs w:val="22"/>
          <w:lang w:val="lt-LT" w:eastAsia="lt-LT" w:bidi="lt-LT"/>
        </w:rPr>
        <w:lastRenderedPageBreak/>
        <w:t xml:space="preserve">mažesnės pradinės </w:t>
      </w:r>
      <w:r w:rsidR="00C9181C">
        <w:rPr>
          <w:rFonts w:eastAsia="Calibri"/>
          <w:snapToGrid/>
          <w:szCs w:val="22"/>
          <w:lang w:val="lt-LT" w:eastAsia="lt-LT" w:bidi="lt-LT"/>
        </w:rPr>
        <w:t>e</w:t>
      </w:r>
      <w:r w:rsidR="008712CB">
        <w:rPr>
          <w:rFonts w:eastAsia="Calibri"/>
          <w:snapToGrid/>
          <w:szCs w:val="22"/>
          <w:lang w:val="lt-LT" w:eastAsia="lt-LT" w:bidi="lt-LT"/>
        </w:rPr>
        <w:t>zetimib</w:t>
      </w:r>
      <w:r w:rsidR="001F74A8" w:rsidRPr="00123312">
        <w:rPr>
          <w:snapToGrid/>
          <w:szCs w:val="22"/>
          <w:lang w:val="lt-LT"/>
        </w:rPr>
        <w:t>o / a</w:t>
      </w:r>
      <w:r w:rsidR="001F74A8" w:rsidRPr="00123312">
        <w:rPr>
          <w:bCs/>
          <w:iCs/>
          <w:snapToGrid/>
          <w:szCs w:val="22"/>
          <w:lang w:val="lt-LT"/>
        </w:rPr>
        <w:t>torvastatino</w:t>
      </w:r>
      <w:r w:rsidR="00EC1808" w:rsidRPr="00123312">
        <w:rPr>
          <w:rFonts w:eastAsia="Calibri"/>
          <w:snapToGrid/>
          <w:szCs w:val="22"/>
          <w:lang w:val="lt-LT"/>
        </w:rPr>
        <w:t xml:space="preserve"> </w:t>
      </w:r>
      <w:r w:rsidR="00600B65" w:rsidRPr="00123312">
        <w:rPr>
          <w:rFonts w:eastAsia="Calibri"/>
          <w:snapToGrid/>
          <w:szCs w:val="22"/>
          <w:lang w:val="lt-LT" w:eastAsia="lt-LT" w:bidi="lt-LT"/>
        </w:rPr>
        <w:t xml:space="preserve">dozės vartojimą bei </w:t>
      </w:r>
      <w:r w:rsidR="00EC1808" w:rsidRPr="00123312">
        <w:rPr>
          <w:rFonts w:eastAsia="Calibri"/>
          <w:snapToGrid/>
          <w:szCs w:val="22"/>
          <w:lang w:val="lt-LT" w:eastAsia="lt-LT" w:bidi="lt-LT"/>
        </w:rPr>
        <w:t xml:space="preserve">rekomenduojama </w:t>
      </w:r>
      <w:r w:rsidR="00600B65" w:rsidRPr="00123312">
        <w:rPr>
          <w:rFonts w:eastAsia="Calibri"/>
          <w:snapToGrid/>
          <w:szCs w:val="22"/>
          <w:lang w:val="lt-LT" w:eastAsia="lt-LT" w:bidi="lt-LT"/>
        </w:rPr>
        <w:t xml:space="preserve">tinkamai stebėti klinikinę </w:t>
      </w:r>
      <w:r w:rsidR="00EC1808" w:rsidRPr="00123312">
        <w:rPr>
          <w:rFonts w:eastAsia="Calibri"/>
          <w:snapToGrid/>
          <w:szCs w:val="22"/>
          <w:lang w:val="lt-LT" w:eastAsia="lt-LT" w:bidi="lt-LT"/>
        </w:rPr>
        <w:t xml:space="preserve">tokių </w:t>
      </w:r>
      <w:r w:rsidR="00600B65" w:rsidRPr="00123312">
        <w:rPr>
          <w:rFonts w:eastAsia="Calibri"/>
          <w:snapToGrid/>
          <w:szCs w:val="22"/>
          <w:lang w:val="lt-LT" w:eastAsia="lt-LT" w:bidi="lt-LT"/>
        </w:rPr>
        <w:t>pacient</w:t>
      </w:r>
      <w:r w:rsidR="00EC1808" w:rsidRPr="00123312">
        <w:rPr>
          <w:rFonts w:eastAsia="Calibri"/>
          <w:snapToGrid/>
          <w:szCs w:val="22"/>
          <w:lang w:val="lt-LT" w:eastAsia="lt-LT" w:bidi="lt-LT"/>
        </w:rPr>
        <w:t>ų</w:t>
      </w:r>
      <w:r w:rsidR="00600B65" w:rsidRPr="00123312">
        <w:rPr>
          <w:rFonts w:eastAsia="Calibri"/>
          <w:snapToGrid/>
          <w:szCs w:val="22"/>
          <w:lang w:val="lt-LT" w:eastAsia="lt-LT" w:bidi="lt-LT"/>
        </w:rPr>
        <w:t xml:space="preserve"> būklę (žr.</w:t>
      </w:r>
      <w:r w:rsidR="00DA6FE4" w:rsidRPr="00123312">
        <w:rPr>
          <w:rFonts w:eastAsia="Calibri"/>
          <w:snapToGrid/>
          <w:szCs w:val="22"/>
          <w:lang w:val="lt-LT" w:eastAsia="lt-LT" w:bidi="lt-LT"/>
        </w:rPr>
        <w:t> </w:t>
      </w:r>
      <w:r w:rsidR="00600B65" w:rsidRPr="00123312">
        <w:rPr>
          <w:rFonts w:eastAsia="Calibri"/>
          <w:snapToGrid/>
          <w:szCs w:val="22"/>
          <w:lang w:val="lt-LT" w:eastAsia="lt-LT" w:bidi="lt-LT"/>
        </w:rPr>
        <w:t>4.5 skyrių).</w:t>
      </w:r>
    </w:p>
    <w:p w14:paraId="6F9B45D1" w14:textId="77777777" w:rsidR="00782AAD" w:rsidRPr="00123312" w:rsidRDefault="00782AAD" w:rsidP="00A31E3A">
      <w:pPr>
        <w:widowControl w:val="0"/>
        <w:snapToGrid w:val="0"/>
        <w:spacing w:line="240" w:lineRule="auto"/>
        <w:rPr>
          <w:szCs w:val="22"/>
          <w:lang w:val="lt-LT" w:eastAsia="sl-SI"/>
        </w:rPr>
      </w:pPr>
    </w:p>
    <w:p w14:paraId="32D2533F" w14:textId="77777777" w:rsidR="00782AAD" w:rsidRPr="00C9181C" w:rsidRDefault="00F96EDA" w:rsidP="00A31E3A">
      <w:pPr>
        <w:widowControl w:val="0"/>
        <w:snapToGrid w:val="0"/>
        <w:spacing w:line="240" w:lineRule="auto"/>
        <w:rPr>
          <w:bCs/>
          <w:snapToGrid/>
          <w:szCs w:val="22"/>
          <w:lang w:val="lt-LT"/>
        </w:rPr>
      </w:pPr>
      <w:r w:rsidRPr="00123312">
        <w:rPr>
          <w:szCs w:val="22"/>
          <w:lang w:val="lt-LT" w:eastAsia="sl-SI"/>
        </w:rPr>
        <w:t>Atorvastatin</w:t>
      </w:r>
      <w:r w:rsidR="001F74A8" w:rsidRPr="00123312">
        <w:rPr>
          <w:szCs w:val="22"/>
          <w:lang w:val="lt-LT" w:eastAsia="sl-SI"/>
        </w:rPr>
        <w:t>o</w:t>
      </w:r>
      <w:r w:rsidR="00782AAD" w:rsidRPr="00123312">
        <w:rPr>
          <w:snapToGrid/>
          <w:szCs w:val="22"/>
          <w:lang w:val="lt-LT"/>
        </w:rPr>
        <w:t xml:space="preserve"> </w:t>
      </w:r>
      <w:r w:rsidR="00045C0A">
        <w:rPr>
          <w:snapToGrid/>
          <w:szCs w:val="22"/>
          <w:lang w:val="lt-LT"/>
        </w:rPr>
        <w:t>draudžiama</w:t>
      </w:r>
      <w:r w:rsidR="00782AAD" w:rsidRPr="00123312">
        <w:rPr>
          <w:snapToGrid/>
          <w:szCs w:val="22"/>
          <w:lang w:val="lt-LT"/>
        </w:rPr>
        <w:t xml:space="preserve"> vartoti kartu su sisteminio poveikio fuzido rūgšties </w:t>
      </w:r>
      <w:r w:rsidR="00DA6FE4" w:rsidRPr="00123312">
        <w:rPr>
          <w:snapToGrid/>
          <w:szCs w:val="22"/>
          <w:lang w:val="lt-LT"/>
        </w:rPr>
        <w:t xml:space="preserve">vaistiniais </w:t>
      </w:r>
      <w:r w:rsidR="00782AAD" w:rsidRPr="00123312">
        <w:rPr>
          <w:snapToGrid/>
          <w:szCs w:val="22"/>
          <w:lang w:val="lt-LT"/>
        </w:rPr>
        <w:t>preparatais ir 7 </w:t>
      </w:r>
      <w:r w:rsidR="00DA6FE4" w:rsidRPr="00123312">
        <w:rPr>
          <w:snapToGrid/>
          <w:szCs w:val="22"/>
          <w:lang w:val="lt-LT"/>
        </w:rPr>
        <w:t>par</w:t>
      </w:r>
      <w:r w:rsidR="00782AAD" w:rsidRPr="00123312">
        <w:rPr>
          <w:snapToGrid/>
          <w:szCs w:val="22"/>
          <w:lang w:val="lt-LT"/>
        </w:rPr>
        <w:t xml:space="preserve">as po gydymo fuzido rūgštimi nutraukimo. </w:t>
      </w:r>
      <w:r w:rsidR="00782AAD" w:rsidRPr="00123312">
        <w:rPr>
          <w:bCs/>
          <w:snapToGrid/>
          <w:szCs w:val="22"/>
          <w:lang w:val="lt-LT"/>
        </w:rPr>
        <w:t>Pacient</w:t>
      </w:r>
      <w:r w:rsidR="00045C0A">
        <w:rPr>
          <w:bCs/>
          <w:snapToGrid/>
          <w:szCs w:val="22"/>
          <w:lang w:val="lt-LT"/>
        </w:rPr>
        <w:t>ams</w:t>
      </w:r>
      <w:r w:rsidR="00782AAD" w:rsidRPr="00123312">
        <w:rPr>
          <w:bCs/>
          <w:snapToGrid/>
          <w:szCs w:val="22"/>
          <w:lang w:val="lt-LT"/>
        </w:rPr>
        <w:t xml:space="preserve">, kuriems </w:t>
      </w:r>
      <w:r w:rsidR="00782AAD" w:rsidRPr="00123312">
        <w:rPr>
          <w:snapToGrid/>
          <w:szCs w:val="22"/>
          <w:lang w:val="lt-LT"/>
        </w:rPr>
        <w:t xml:space="preserve">sisteminio poveikio fuzido rūgšties vaistinių preparatų </w:t>
      </w:r>
      <w:r w:rsidR="00782AAD" w:rsidRPr="00123312">
        <w:rPr>
          <w:bCs/>
          <w:snapToGrid/>
          <w:szCs w:val="22"/>
          <w:lang w:val="lt-LT"/>
        </w:rPr>
        <w:t>vartojimas būtinas, gydymas statinais fuzido rūgšties vartojimo laikotarpiu turi būti nutrauktas.</w:t>
      </w:r>
      <w:r w:rsidR="00782AAD" w:rsidRPr="00123312">
        <w:rPr>
          <w:snapToGrid/>
          <w:szCs w:val="22"/>
          <w:lang w:val="lt-LT"/>
        </w:rPr>
        <w:t xml:space="preserve"> </w:t>
      </w:r>
      <w:r w:rsidR="007E72CC">
        <w:rPr>
          <w:snapToGrid/>
          <w:szCs w:val="22"/>
          <w:lang w:val="lt-LT"/>
        </w:rPr>
        <w:t>Gauta p</w:t>
      </w:r>
      <w:r w:rsidR="00782AAD" w:rsidRPr="00123312">
        <w:rPr>
          <w:snapToGrid/>
          <w:szCs w:val="22"/>
          <w:lang w:val="lt-LT"/>
        </w:rPr>
        <w:t>raneš</w:t>
      </w:r>
      <w:r w:rsidR="007E72CC">
        <w:rPr>
          <w:snapToGrid/>
          <w:szCs w:val="22"/>
          <w:lang w:val="lt-LT"/>
        </w:rPr>
        <w:t>imų</w:t>
      </w:r>
      <w:r w:rsidR="00782AAD" w:rsidRPr="00123312">
        <w:rPr>
          <w:snapToGrid/>
          <w:szCs w:val="22"/>
          <w:lang w:val="lt-LT"/>
        </w:rPr>
        <w:t xml:space="preserve"> apie </w:t>
      </w:r>
      <w:r w:rsidR="00782AAD" w:rsidRPr="00123312">
        <w:rPr>
          <w:bCs/>
          <w:snapToGrid/>
          <w:szCs w:val="22"/>
          <w:lang w:val="lt-LT"/>
        </w:rPr>
        <w:t>rabdomiolizės atvejus (įs</w:t>
      </w:r>
      <w:r w:rsidR="00782AAD" w:rsidRPr="00C9181C">
        <w:rPr>
          <w:bCs/>
          <w:snapToGrid/>
          <w:szCs w:val="22"/>
          <w:lang w:val="lt-LT"/>
        </w:rPr>
        <w:t>kaitant kelis mirties atvejus) pacientams, kurie kartu vartojo fuzido rūgšties ir statinų (žr.</w:t>
      </w:r>
      <w:r w:rsidR="00DA6FE4" w:rsidRPr="00C9181C">
        <w:rPr>
          <w:bCs/>
          <w:snapToGrid/>
          <w:szCs w:val="22"/>
          <w:lang w:val="lt-LT"/>
        </w:rPr>
        <w:t> </w:t>
      </w:r>
      <w:r w:rsidR="00782AAD" w:rsidRPr="00C9181C">
        <w:rPr>
          <w:bCs/>
          <w:snapToGrid/>
          <w:szCs w:val="22"/>
          <w:lang w:val="lt-LT"/>
        </w:rPr>
        <w:t>4.5 skyrių). Pacient</w:t>
      </w:r>
      <w:r w:rsidR="007E72CC" w:rsidRPr="00C9181C">
        <w:rPr>
          <w:bCs/>
          <w:snapToGrid/>
          <w:szCs w:val="22"/>
          <w:lang w:val="lt-LT"/>
        </w:rPr>
        <w:t>ą reikia įspėti, kad</w:t>
      </w:r>
      <w:r w:rsidR="00782AAD" w:rsidRPr="00C9181C">
        <w:rPr>
          <w:bCs/>
          <w:snapToGrid/>
          <w:szCs w:val="22"/>
          <w:lang w:val="lt-LT"/>
        </w:rPr>
        <w:t xml:space="preserve"> </w:t>
      </w:r>
      <w:r w:rsidR="007E72CC" w:rsidRPr="00C9181C">
        <w:rPr>
          <w:bCs/>
          <w:snapToGrid/>
          <w:szCs w:val="22"/>
          <w:lang w:val="lt-LT"/>
        </w:rPr>
        <w:t>pajutus bet koki</w:t>
      </w:r>
      <w:r w:rsidR="00045C0A">
        <w:rPr>
          <w:bCs/>
          <w:snapToGrid/>
          <w:szCs w:val="22"/>
          <w:lang w:val="lt-LT"/>
        </w:rPr>
        <w:t>ų</w:t>
      </w:r>
      <w:r w:rsidR="007E72CC" w:rsidRPr="00C9181C">
        <w:rPr>
          <w:bCs/>
          <w:snapToGrid/>
          <w:szCs w:val="22"/>
          <w:lang w:val="lt-LT"/>
        </w:rPr>
        <w:t xml:space="preserve"> raumenų silpnumo, skausmo ar jautrumo simptom</w:t>
      </w:r>
      <w:r w:rsidR="00045C0A">
        <w:rPr>
          <w:bCs/>
          <w:snapToGrid/>
          <w:szCs w:val="22"/>
          <w:lang w:val="lt-LT"/>
        </w:rPr>
        <w:t>ų</w:t>
      </w:r>
      <w:r w:rsidR="007E72CC" w:rsidRPr="00C9181C">
        <w:rPr>
          <w:bCs/>
          <w:snapToGrid/>
          <w:szCs w:val="22"/>
          <w:lang w:val="lt-LT"/>
        </w:rPr>
        <w:t xml:space="preserve">, nedelsiant kreiptųsi į gydytoją. </w:t>
      </w:r>
    </w:p>
    <w:p w14:paraId="49D06D14" w14:textId="77777777" w:rsidR="00782AAD" w:rsidRPr="00C9181C" w:rsidRDefault="00782AAD" w:rsidP="00A31E3A">
      <w:pPr>
        <w:widowControl w:val="0"/>
        <w:snapToGrid w:val="0"/>
        <w:spacing w:line="240" w:lineRule="auto"/>
        <w:rPr>
          <w:bCs/>
          <w:snapToGrid/>
          <w:szCs w:val="22"/>
          <w:lang w:val="lt-LT"/>
        </w:rPr>
      </w:pPr>
    </w:p>
    <w:p w14:paraId="5BF58642" w14:textId="77777777" w:rsidR="00782AAD" w:rsidRPr="00123312" w:rsidRDefault="00782AAD" w:rsidP="00A31E3A">
      <w:pPr>
        <w:widowControl w:val="0"/>
        <w:snapToGrid w:val="0"/>
        <w:spacing w:line="240" w:lineRule="auto"/>
        <w:rPr>
          <w:bCs/>
          <w:snapToGrid/>
          <w:szCs w:val="22"/>
          <w:lang w:val="lt-LT"/>
        </w:rPr>
      </w:pPr>
      <w:r w:rsidRPr="00C9181C">
        <w:rPr>
          <w:bCs/>
          <w:snapToGrid/>
          <w:szCs w:val="22"/>
          <w:lang w:val="lt-LT"/>
        </w:rPr>
        <w:t>Gydymą statinais galima atnaujinti praėjus septynioms</w:t>
      </w:r>
      <w:r w:rsidR="001F74A8" w:rsidRPr="00C9181C">
        <w:rPr>
          <w:bCs/>
          <w:snapToGrid/>
          <w:szCs w:val="22"/>
          <w:lang w:val="lt-LT"/>
        </w:rPr>
        <w:t xml:space="preserve"> </w:t>
      </w:r>
      <w:r w:rsidR="00DA6FE4" w:rsidRPr="00C9181C">
        <w:rPr>
          <w:bCs/>
          <w:snapToGrid/>
          <w:szCs w:val="22"/>
          <w:lang w:val="lt-LT"/>
        </w:rPr>
        <w:t>par</w:t>
      </w:r>
      <w:r w:rsidRPr="00C9181C">
        <w:rPr>
          <w:bCs/>
          <w:snapToGrid/>
          <w:szCs w:val="22"/>
          <w:lang w:val="lt-LT"/>
        </w:rPr>
        <w:t>oms n</w:t>
      </w:r>
      <w:r w:rsidRPr="00123312">
        <w:rPr>
          <w:bCs/>
          <w:snapToGrid/>
          <w:szCs w:val="22"/>
          <w:lang w:val="lt-LT"/>
        </w:rPr>
        <w:t>uo paskutin</w:t>
      </w:r>
      <w:r w:rsidR="00C73C59" w:rsidRPr="00123312">
        <w:rPr>
          <w:bCs/>
          <w:snapToGrid/>
          <w:szCs w:val="22"/>
          <w:lang w:val="lt-LT"/>
        </w:rPr>
        <w:t>ė</w:t>
      </w:r>
      <w:r w:rsidRPr="00123312">
        <w:rPr>
          <w:bCs/>
          <w:snapToGrid/>
          <w:szCs w:val="22"/>
          <w:lang w:val="lt-LT"/>
        </w:rPr>
        <w:t>s fuzido rūgšties dozės pavartojimo.</w:t>
      </w:r>
    </w:p>
    <w:p w14:paraId="752C84B0" w14:textId="77777777" w:rsidR="00782AAD" w:rsidRPr="00123312" w:rsidRDefault="00782AAD" w:rsidP="00A31E3A">
      <w:pPr>
        <w:widowControl w:val="0"/>
        <w:snapToGrid w:val="0"/>
        <w:spacing w:line="240" w:lineRule="auto"/>
        <w:rPr>
          <w:bCs/>
          <w:snapToGrid/>
          <w:szCs w:val="22"/>
          <w:lang w:val="lt-LT"/>
        </w:rPr>
      </w:pPr>
    </w:p>
    <w:p w14:paraId="47EB57A9" w14:textId="77777777" w:rsidR="00782AAD" w:rsidRPr="00123312" w:rsidRDefault="00782AAD" w:rsidP="00A31E3A">
      <w:pPr>
        <w:widowControl w:val="0"/>
        <w:snapToGrid w:val="0"/>
        <w:spacing w:line="240" w:lineRule="auto"/>
        <w:rPr>
          <w:bCs/>
          <w:snapToGrid/>
          <w:szCs w:val="22"/>
          <w:lang w:val="lt-LT"/>
        </w:rPr>
      </w:pPr>
      <w:r w:rsidRPr="00123312">
        <w:rPr>
          <w:bCs/>
          <w:snapToGrid/>
          <w:szCs w:val="22"/>
          <w:lang w:val="lt-LT"/>
        </w:rPr>
        <w:t xml:space="preserve">Išimtiniais atvejais, kai reikalingas ilgesnis gydymas sisteminio poveikio fuzido rūgšties </w:t>
      </w:r>
      <w:r w:rsidR="00DA6FE4" w:rsidRPr="00123312">
        <w:rPr>
          <w:bCs/>
          <w:snapToGrid/>
          <w:szCs w:val="22"/>
          <w:lang w:val="lt-LT"/>
        </w:rPr>
        <w:t xml:space="preserve">vaistiniu </w:t>
      </w:r>
      <w:r w:rsidRPr="00123312">
        <w:rPr>
          <w:bCs/>
          <w:snapToGrid/>
          <w:szCs w:val="22"/>
          <w:lang w:val="lt-LT"/>
        </w:rPr>
        <w:t xml:space="preserve">preparatu, pvz., gydant sunkias infekcines ligas, būtinybė kartu vartoti </w:t>
      </w:r>
      <w:r w:rsidR="00C9181C">
        <w:rPr>
          <w:rFonts w:eastAsia="Calibri"/>
          <w:snapToGrid/>
          <w:szCs w:val="22"/>
          <w:lang w:val="lt-LT" w:eastAsia="lt-LT" w:bidi="lt-LT"/>
        </w:rPr>
        <w:t>e</w:t>
      </w:r>
      <w:r w:rsidR="008712CB">
        <w:rPr>
          <w:rFonts w:eastAsia="Calibri"/>
          <w:snapToGrid/>
          <w:szCs w:val="22"/>
          <w:lang w:val="lt-LT" w:eastAsia="lt-LT" w:bidi="lt-LT"/>
        </w:rPr>
        <w:t>zetimib</w:t>
      </w:r>
      <w:r w:rsidR="001F74A8" w:rsidRPr="00123312">
        <w:rPr>
          <w:snapToGrid/>
          <w:szCs w:val="22"/>
          <w:lang w:val="lt-LT"/>
        </w:rPr>
        <w:t>o / a</w:t>
      </w:r>
      <w:r w:rsidR="001F74A8" w:rsidRPr="00123312">
        <w:rPr>
          <w:bCs/>
          <w:iCs/>
          <w:snapToGrid/>
          <w:szCs w:val="22"/>
          <w:lang w:val="lt-LT"/>
        </w:rPr>
        <w:t>torvastatino</w:t>
      </w:r>
      <w:r w:rsidRPr="00123312">
        <w:rPr>
          <w:snapToGrid/>
          <w:szCs w:val="22"/>
          <w:lang w:val="lt-LT"/>
        </w:rPr>
        <w:t xml:space="preserve"> </w:t>
      </w:r>
      <w:r w:rsidRPr="00123312">
        <w:rPr>
          <w:bCs/>
          <w:snapToGrid/>
          <w:szCs w:val="22"/>
          <w:lang w:val="lt-LT"/>
        </w:rPr>
        <w:t xml:space="preserve">ir fuzido rūgšties turi būti apsvarstyta kiekvienu </w:t>
      </w:r>
      <w:r w:rsidR="007E72CC">
        <w:rPr>
          <w:bCs/>
          <w:snapToGrid/>
          <w:szCs w:val="22"/>
          <w:lang w:val="lt-LT"/>
        </w:rPr>
        <w:t>konkrečiu</w:t>
      </w:r>
      <w:r w:rsidRPr="00123312">
        <w:rPr>
          <w:bCs/>
          <w:snapToGrid/>
          <w:szCs w:val="22"/>
          <w:lang w:val="lt-LT"/>
        </w:rPr>
        <w:t xml:space="preserve"> atveju bei atidžiai </w:t>
      </w:r>
      <w:r w:rsidR="007E72CC">
        <w:rPr>
          <w:bCs/>
          <w:snapToGrid/>
          <w:szCs w:val="22"/>
          <w:lang w:val="lt-LT"/>
        </w:rPr>
        <w:t>prižiūrint gydytojui</w:t>
      </w:r>
      <w:r w:rsidRPr="00123312">
        <w:rPr>
          <w:bCs/>
          <w:snapToGrid/>
          <w:szCs w:val="22"/>
          <w:lang w:val="lt-LT"/>
        </w:rPr>
        <w:t>.</w:t>
      </w:r>
    </w:p>
    <w:p w14:paraId="2A8ED4D3" w14:textId="77777777" w:rsidR="001818AC" w:rsidRPr="00123312" w:rsidRDefault="001818AC" w:rsidP="00A31E3A">
      <w:pPr>
        <w:spacing w:line="240" w:lineRule="auto"/>
        <w:rPr>
          <w:snapToGrid/>
          <w:szCs w:val="22"/>
          <w:lang w:val="lt-LT"/>
        </w:rPr>
      </w:pPr>
    </w:p>
    <w:p w14:paraId="448761BE" w14:textId="77777777" w:rsidR="00A711FA" w:rsidRPr="00CA05E9" w:rsidRDefault="00A711FA" w:rsidP="00A711FA">
      <w:pPr>
        <w:rPr>
          <w:u w:val="single"/>
          <w:lang w:val="lt-LT"/>
        </w:rPr>
      </w:pPr>
      <w:r w:rsidRPr="00CA05E9">
        <w:rPr>
          <w:u w:val="single"/>
          <w:lang w:val="lt-LT"/>
        </w:rPr>
        <w:t>Daptomicinas</w:t>
      </w:r>
    </w:p>
    <w:p w14:paraId="18BD8D9E" w14:textId="77777777" w:rsidR="00A711FA" w:rsidRPr="00123312" w:rsidRDefault="00A711FA" w:rsidP="00A711FA">
      <w:pPr>
        <w:rPr>
          <w:lang w:val="lt-LT"/>
        </w:rPr>
      </w:pPr>
      <w:r w:rsidRPr="00CA05E9">
        <w:rPr>
          <w:lang w:val="lt-LT"/>
        </w:rPr>
        <w:t>Gauta pranešimų apie miopatijos ir (arba) rabdomiolizės atvejus, kai HMG-KoA reduktazės inhibitori</w:t>
      </w:r>
      <w:r w:rsidR="00045C0A">
        <w:rPr>
          <w:lang w:val="lt-LT"/>
        </w:rPr>
        <w:t>ų</w:t>
      </w:r>
      <w:r w:rsidRPr="00CA05E9">
        <w:rPr>
          <w:lang w:val="lt-LT"/>
        </w:rPr>
        <w:t xml:space="preserve"> (pvz., atorvastatin</w:t>
      </w:r>
      <w:r w:rsidR="00045C0A">
        <w:rPr>
          <w:lang w:val="lt-LT"/>
        </w:rPr>
        <w:t>o</w:t>
      </w:r>
      <w:r w:rsidRPr="00CA05E9">
        <w:rPr>
          <w:lang w:val="lt-LT"/>
        </w:rPr>
        <w:t xml:space="preserve"> ir </w:t>
      </w:r>
      <w:r w:rsidR="00C9181C">
        <w:rPr>
          <w:lang w:val="lt-LT"/>
        </w:rPr>
        <w:t>e</w:t>
      </w:r>
      <w:r w:rsidR="008712CB">
        <w:rPr>
          <w:lang w:val="lt-LT"/>
        </w:rPr>
        <w:t>zetimib</w:t>
      </w:r>
      <w:r w:rsidR="00045C0A">
        <w:rPr>
          <w:lang w:val="lt-LT"/>
        </w:rPr>
        <w:t>o</w:t>
      </w:r>
      <w:r w:rsidRPr="00CA05E9">
        <w:rPr>
          <w:lang w:val="lt-LT"/>
        </w:rPr>
        <w:t xml:space="preserve"> / atorvastatin</w:t>
      </w:r>
      <w:r w:rsidR="00045C0A">
        <w:rPr>
          <w:lang w:val="lt-LT"/>
        </w:rPr>
        <w:t>o</w:t>
      </w:r>
      <w:r w:rsidRPr="00CA05E9">
        <w:rPr>
          <w:lang w:val="lt-LT"/>
        </w:rPr>
        <w:t>) buvo vartojam</w:t>
      </w:r>
      <w:r w:rsidR="00045C0A">
        <w:rPr>
          <w:lang w:val="lt-LT"/>
        </w:rPr>
        <w:t>a</w:t>
      </w:r>
      <w:r w:rsidRPr="00CA05E9">
        <w:rPr>
          <w:lang w:val="lt-LT"/>
        </w:rPr>
        <w:t xml:space="preserve"> kartu su daptomicinu. Skiriant HMG-KoA reduktazės inhibitorių kartu su daptomicinu, būtina </w:t>
      </w:r>
      <w:r w:rsidR="00045C0A">
        <w:rPr>
          <w:lang w:val="lt-LT"/>
        </w:rPr>
        <w:t>laikytis saugumo priemonių</w:t>
      </w:r>
      <w:r w:rsidRPr="00CA05E9">
        <w:rPr>
          <w:lang w:val="lt-LT"/>
        </w:rPr>
        <w:t xml:space="preserve">, nes bet kuris iš šių vaistinių preparatų gali sukelti miopatiją ir (arba) rabdomiolizę taikant monoterapiją. Būtina apsvarstyti galimybę laikinai nutraukti gydymą </w:t>
      </w:r>
      <w:r w:rsidR="00C9181C">
        <w:rPr>
          <w:lang w:val="lt-LT"/>
        </w:rPr>
        <w:t>e</w:t>
      </w:r>
      <w:r w:rsidR="008712CB">
        <w:rPr>
          <w:lang w:val="lt-LT"/>
        </w:rPr>
        <w:t>zetimib</w:t>
      </w:r>
      <w:r w:rsidRPr="00CA05E9">
        <w:rPr>
          <w:lang w:val="lt-LT"/>
        </w:rPr>
        <w:t>u / atorvastatinu pacientams, vartojantiems daptomicin</w:t>
      </w:r>
      <w:r w:rsidR="00045C0A">
        <w:rPr>
          <w:lang w:val="lt-LT"/>
        </w:rPr>
        <w:t>o</w:t>
      </w:r>
      <w:r w:rsidRPr="00CA05E9">
        <w:rPr>
          <w:lang w:val="lt-LT"/>
        </w:rPr>
        <w:t xml:space="preserve">, nebent gydymo </w:t>
      </w:r>
      <w:r w:rsidR="00045C0A">
        <w:rPr>
          <w:lang w:val="lt-LT"/>
        </w:rPr>
        <w:t xml:space="preserve">šiuo deriniu </w:t>
      </w:r>
      <w:r w:rsidRPr="00CA05E9">
        <w:rPr>
          <w:lang w:val="lt-LT"/>
        </w:rPr>
        <w:t xml:space="preserve">nauda yra didesnė už riziką. Daugiau informacijos apie šią galimą sąveiką su HMG-KoA reduktazės inhibitoriais (pvz., atorvastatinu ir </w:t>
      </w:r>
      <w:r w:rsidR="0019643F">
        <w:rPr>
          <w:lang w:val="lt-LT"/>
        </w:rPr>
        <w:t>e</w:t>
      </w:r>
      <w:r w:rsidR="008712CB">
        <w:rPr>
          <w:lang w:val="lt-LT"/>
        </w:rPr>
        <w:t>zetimib</w:t>
      </w:r>
      <w:r w:rsidRPr="00CA05E9">
        <w:rPr>
          <w:lang w:val="lt-LT"/>
        </w:rPr>
        <w:t>u / atorvastatinu) ir papildomų nurodymų, susijusių su stebėsena, pateikiama daptomicino skyrimo informacijoje (žr. 4.5 skyrių).</w:t>
      </w:r>
    </w:p>
    <w:p w14:paraId="3AEEA6D6" w14:textId="77777777" w:rsidR="001F74A8" w:rsidRPr="00123312" w:rsidRDefault="001F74A8" w:rsidP="00A31E3A">
      <w:pPr>
        <w:spacing w:line="240" w:lineRule="auto"/>
        <w:rPr>
          <w:snapToGrid/>
          <w:szCs w:val="22"/>
          <w:lang w:val="lt-LT"/>
        </w:rPr>
      </w:pPr>
    </w:p>
    <w:p w14:paraId="708341AC" w14:textId="77777777" w:rsidR="001818AC" w:rsidRPr="00123312" w:rsidRDefault="00DA2B35" w:rsidP="007E15ED">
      <w:pPr>
        <w:keepNext/>
        <w:spacing w:line="240" w:lineRule="auto"/>
        <w:rPr>
          <w:snapToGrid/>
          <w:szCs w:val="22"/>
          <w:u w:val="single"/>
          <w:lang w:val="lt-LT"/>
        </w:rPr>
      </w:pPr>
      <w:r w:rsidRPr="00123312">
        <w:rPr>
          <w:snapToGrid/>
          <w:szCs w:val="22"/>
          <w:u w:val="single"/>
          <w:lang w:val="lt-LT"/>
        </w:rPr>
        <w:t>Kepenų fermentai</w:t>
      </w:r>
    </w:p>
    <w:p w14:paraId="767B4CD5" w14:textId="77777777" w:rsidR="00782AAD" w:rsidRPr="00123312" w:rsidRDefault="00782AAD" w:rsidP="00A31E3A">
      <w:pPr>
        <w:widowControl w:val="0"/>
        <w:snapToGrid w:val="0"/>
        <w:spacing w:line="240" w:lineRule="auto"/>
        <w:rPr>
          <w:snapToGrid/>
          <w:szCs w:val="22"/>
          <w:lang w:val="lt-LT"/>
        </w:rPr>
      </w:pPr>
      <w:r w:rsidRPr="00123312">
        <w:rPr>
          <w:snapToGrid/>
          <w:szCs w:val="22"/>
          <w:lang w:val="lt-LT"/>
        </w:rPr>
        <w:t xml:space="preserve">Kontroliuotų gydymo </w:t>
      </w:r>
      <w:r w:rsidR="002B76CB">
        <w:rPr>
          <w:snapToGrid/>
          <w:szCs w:val="22"/>
          <w:lang w:val="lt-LT"/>
        </w:rPr>
        <w:t xml:space="preserve">deriniais </w:t>
      </w:r>
      <w:r w:rsidRPr="00123312">
        <w:rPr>
          <w:snapToGrid/>
          <w:szCs w:val="22"/>
          <w:lang w:val="lt-LT"/>
        </w:rPr>
        <w:t xml:space="preserve">klinikinių tyrimų metu </w:t>
      </w:r>
      <w:r w:rsidR="0019643F">
        <w:rPr>
          <w:snapToGrid/>
          <w:szCs w:val="22"/>
          <w:lang w:val="lt-LT"/>
        </w:rPr>
        <w:t>e</w:t>
      </w:r>
      <w:r w:rsidR="008712CB">
        <w:rPr>
          <w:snapToGrid/>
          <w:szCs w:val="22"/>
          <w:lang w:val="lt-LT"/>
        </w:rPr>
        <w:t>zetimib</w:t>
      </w:r>
      <w:r w:rsidRPr="00123312">
        <w:rPr>
          <w:snapToGrid/>
          <w:szCs w:val="22"/>
          <w:lang w:val="lt-LT"/>
        </w:rPr>
        <w:t xml:space="preserve">o </w:t>
      </w:r>
      <w:r w:rsidR="00DD66EE">
        <w:rPr>
          <w:snapToGrid/>
          <w:szCs w:val="22"/>
          <w:lang w:val="lt-LT"/>
        </w:rPr>
        <w:t>/</w:t>
      </w:r>
      <w:r w:rsidR="0068414E" w:rsidRPr="00123312">
        <w:rPr>
          <w:snapToGrid/>
          <w:szCs w:val="22"/>
          <w:lang w:val="lt-LT"/>
        </w:rPr>
        <w:t xml:space="preserve"> </w:t>
      </w:r>
      <w:r w:rsidR="001F74A8" w:rsidRPr="00123312">
        <w:rPr>
          <w:snapToGrid/>
          <w:szCs w:val="22"/>
          <w:lang w:val="lt-LT"/>
        </w:rPr>
        <w:t>a</w:t>
      </w:r>
      <w:r w:rsidR="001F74A8" w:rsidRPr="00123312">
        <w:rPr>
          <w:bCs/>
          <w:iCs/>
          <w:snapToGrid/>
          <w:szCs w:val="22"/>
          <w:lang w:val="lt-LT"/>
        </w:rPr>
        <w:t>torva</w:t>
      </w:r>
      <w:r w:rsidRPr="00123312">
        <w:rPr>
          <w:snapToGrid/>
          <w:szCs w:val="22"/>
          <w:lang w:val="lt-LT"/>
        </w:rPr>
        <w:t>statino vartojusiems pacientams</w:t>
      </w:r>
      <w:r w:rsidRPr="00123312">
        <w:rPr>
          <w:szCs w:val="22"/>
          <w:lang w:val="lt-LT" w:eastAsia="sl-SI"/>
        </w:rPr>
        <w:t xml:space="preserve"> buvo nuoseklaus transaminazių aktyvumo padidėjimo (</w:t>
      </w:r>
      <w:r w:rsidR="000514AB" w:rsidRPr="00123312">
        <w:rPr>
          <w:szCs w:val="22"/>
          <w:lang w:val="lt-LT" w:eastAsia="sl-SI"/>
        </w:rPr>
        <w:t>≥ </w:t>
      </w:r>
      <w:r w:rsidRPr="00123312">
        <w:rPr>
          <w:szCs w:val="22"/>
          <w:lang w:val="lt-LT" w:eastAsia="sl-SI"/>
        </w:rPr>
        <w:t>3</w:t>
      </w:r>
      <w:r w:rsidR="000514AB" w:rsidRPr="00123312">
        <w:rPr>
          <w:szCs w:val="22"/>
          <w:lang w:val="lt-LT" w:eastAsia="sl-SI"/>
        </w:rPr>
        <w:t> </w:t>
      </w:r>
      <w:r w:rsidRPr="00123312">
        <w:rPr>
          <w:szCs w:val="22"/>
          <w:lang w:val="lt-LT" w:eastAsia="sl-SI"/>
        </w:rPr>
        <w:t xml:space="preserve">kartus </w:t>
      </w:r>
      <w:r w:rsidRPr="00123312">
        <w:rPr>
          <w:snapToGrid/>
          <w:szCs w:val="22"/>
          <w:lang w:val="lt-LT"/>
        </w:rPr>
        <w:t>viršijančio VNR) atvejų (žr.</w:t>
      </w:r>
      <w:r w:rsidR="00DA6FE4" w:rsidRPr="00123312">
        <w:rPr>
          <w:snapToGrid/>
          <w:szCs w:val="22"/>
          <w:lang w:val="lt-LT"/>
        </w:rPr>
        <w:t> </w:t>
      </w:r>
      <w:r w:rsidRPr="00123312">
        <w:rPr>
          <w:snapToGrid/>
          <w:szCs w:val="22"/>
          <w:lang w:val="lt-LT"/>
        </w:rPr>
        <w:t>4.8 skyrių).</w:t>
      </w:r>
    </w:p>
    <w:p w14:paraId="733F7033" w14:textId="77777777" w:rsidR="001818AC" w:rsidRPr="00123312" w:rsidRDefault="001818AC" w:rsidP="00A31E3A">
      <w:pPr>
        <w:spacing w:line="240" w:lineRule="auto"/>
        <w:rPr>
          <w:snapToGrid/>
          <w:szCs w:val="22"/>
          <w:lang w:val="lt-LT"/>
        </w:rPr>
      </w:pPr>
    </w:p>
    <w:p w14:paraId="63C05939" w14:textId="77777777" w:rsidR="0068414E" w:rsidRPr="00123312" w:rsidRDefault="0068414E" w:rsidP="00A31E3A">
      <w:pPr>
        <w:widowControl w:val="0"/>
        <w:snapToGrid w:val="0"/>
        <w:spacing w:line="240" w:lineRule="auto"/>
        <w:rPr>
          <w:snapToGrid/>
          <w:szCs w:val="22"/>
          <w:lang w:val="lt-LT"/>
        </w:rPr>
      </w:pPr>
      <w:r w:rsidRPr="00123312">
        <w:rPr>
          <w:snapToGrid/>
          <w:szCs w:val="22"/>
          <w:lang w:val="lt-LT"/>
        </w:rPr>
        <w:t xml:space="preserve">Kepenų funkcijos tyrimus reikia atlikti prieš pradedant gydymą ir periodiškai jo metu. </w:t>
      </w:r>
      <w:r w:rsidR="006B68FD" w:rsidRPr="00123312">
        <w:rPr>
          <w:snapToGrid/>
          <w:szCs w:val="22"/>
          <w:lang w:val="lt-LT"/>
        </w:rPr>
        <w:t>Pacientams, kuriems</w:t>
      </w:r>
      <w:r w:rsidRPr="00123312">
        <w:rPr>
          <w:snapToGrid/>
          <w:szCs w:val="22"/>
          <w:lang w:val="lt-LT"/>
        </w:rPr>
        <w:t xml:space="preserve"> </w:t>
      </w:r>
      <w:r w:rsidR="00DA6FE4" w:rsidRPr="00123312">
        <w:rPr>
          <w:snapToGrid/>
          <w:szCs w:val="22"/>
          <w:lang w:val="lt-LT"/>
        </w:rPr>
        <w:t>p</w:t>
      </w:r>
      <w:r w:rsidRPr="00123312">
        <w:rPr>
          <w:snapToGrid/>
          <w:szCs w:val="22"/>
          <w:lang w:val="lt-LT"/>
        </w:rPr>
        <w:t>asir</w:t>
      </w:r>
      <w:r w:rsidR="00DA6FE4" w:rsidRPr="00123312">
        <w:rPr>
          <w:snapToGrid/>
          <w:szCs w:val="22"/>
          <w:lang w:val="lt-LT"/>
        </w:rPr>
        <w:t>eiški</w:t>
      </w:r>
      <w:r w:rsidRPr="00123312">
        <w:rPr>
          <w:snapToGrid/>
          <w:szCs w:val="22"/>
          <w:lang w:val="lt-LT"/>
        </w:rPr>
        <w:t xml:space="preserve">a bet kokių kepenų pažaidą rodančių požymių ar simptomų, reikia atlikti kepenų funkcijos tyrimus. Jeigu </w:t>
      </w:r>
      <w:r w:rsidR="006B68FD" w:rsidRPr="00123312">
        <w:rPr>
          <w:snapToGrid/>
          <w:szCs w:val="22"/>
          <w:lang w:val="lt-LT"/>
        </w:rPr>
        <w:t xml:space="preserve">pacientams </w:t>
      </w:r>
      <w:r w:rsidRPr="00123312">
        <w:rPr>
          <w:snapToGrid/>
          <w:szCs w:val="22"/>
          <w:lang w:val="lt-LT"/>
        </w:rPr>
        <w:t>transaminazių aktyvumas padidėja, jį būtina stebėti, kol rod</w:t>
      </w:r>
      <w:r w:rsidR="00DA6FE4" w:rsidRPr="00123312">
        <w:rPr>
          <w:snapToGrid/>
          <w:szCs w:val="22"/>
          <w:lang w:val="lt-LT"/>
        </w:rPr>
        <w:t>ikliai</w:t>
      </w:r>
      <w:r w:rsidRPr="00123312">
        <w:rPr>
          <w:snapToGrid/>
          <w:szCs w:val="22"/>
          <w:lang w:val="lt-LT"/>
        </w:rPr>
        <w:t xml:space="preserve"> vėl tampa normalūs. Jeigu išlieka daugiau kaip 3 kartus </w:t>
      </w:r>
      <w:r w:rsidR="000514AB" w:rsidRPr="00123312">
        <w:rPr>
          <w:snapToGrid/>
          <w:szCs w:val="22"/>
          <w:lang w:val="lt-LT"/>
        </w:rPr>
        <w:t>VNR</w:t>
      </w:r>
      <w:r w:rsidRPr="00123312">
        <w:rPr>
          <w:snapToGrid/>
          <w:szCs w:val="22"/>
          <w:lang w:val="lt-LT"/>
        </w:rPr>
        <w:t xml:space="preserve"> viršijantis transaminazių aktyvumo padidėjimas, reko</w:t>
      </w:r>
      <w:r w:rsidR="000514AB" w:rsidRPr="00123312">
        <w:rPr>
          <w:snapToGrid/>
          <w:szCs w:val="22"/>
          <w:lang w:val="lt-LT"/>
        </w:rPr>
        <w:t>m</w:t>
      </w:r>
      <w:r w:rsidRPr="00123312">
        <w:rPr>
          <w:snapToGrid/>
          <w:szCs w:val="22"/>
          <w:lang w:val="lt-LT"/>
        </w:rPr>
        <w:t xml:space="preserve">enduojama sumažinti dozę arba nutraukti </w:t>
      </w:r>
      <w:r w:rsidR="0019643F">
        <w:rPr>
          <w:snapToGrid/>
          <w:szCs w:val="22"/>
          <w:lang w:val="lt-LT"/>
        </w:rPr>
        <w:t>e</w:t>
      </w:r>
      <w:r w:rsidR="008712CB">
        <w:rPr>
          <w:snapToGrid/>
          <w:szCs w:val="22"/>
          <w:lang w:val="lt-LT"/>
        </w:rPr>
        <w:t>zetimib</w:t>
      </w:r>
      <w:r w:rsidR="006B68FD" w:rsidRPr="00123312">
        <w:rPr>
          <w:snapToGrid/>
          <w:szCs w:val="22"/>
          <w:lang w:val="lt-LT"/>
        </w:rPr>
        <w:t>o / a</w:t>
      </w:r>
      <w:r w:rsidR="006B68FD" w:rsidRPr="00123312">
        <w:rPr>
          <w:bCs/>
          <w:iCs/>
          <w:snapToGrid/>
          <w:szCs w:val="22"/>
          <w:lang w:val="lt-LT"/>
        </w:rPr>
        <w:t>torva</w:t>
      </w:r>
      <w:r w:rsidR="006B68FD" w:rsidRPr="00123312">
        <w:rPr>
          <w:snapToGrid/>
          <w:szCs w:val="22"/>
          <w:lang w:val="lt-LT"/>
        </w:rPr>
        <w:t>statino</w:t>
      </w:r>
      <w:r w:rsidRPr="00123312">
        <w:rPr>
          <w:snapToGrid/>
          <w:szCs w:val="22"/>
          <w:lang w:val="lt-LT"/>
        </w:rPr>
        <w:t xml:space="preserve"> vartojimą.</w:t>
      </w:r>
    </w:p>
    <w:p w14:paraId="652BD3EB" w14:textId="77777777" w:rsidR="001818AC" w:rsidRPr="00123312" w:rsidRDefault="001818AC" w:rsidP="00A31E3A">
      <w:pPr>
        <w:spacing w:line="240" w:lineRule="auto"/>
        <w:rPr>
          <w:snapToGrid/>
          <w:szCs w:val="22"/>
          <w:lang w:val="lt-LT"/>
        </w:rPr>
      </w:pPr>
    </w:p>
    <w:p w14:paraId="5D6DD402" w14:textId="77777777" w:rsidR="001818AC" w:rsidRPr="00123312" w:rsidRDefault="008712CB" w:rsidP="00A31E3A">
      <w:pPr>
        <w:spacing w:line="240" w:lineRule="auto"/>
        <w:rPr>
          <w:snapToGrid/>
          <w:szCs w:val="22"/>
          <w:lang w:val="lt-LT"/>
        </w:rPr>
      </w:pPr>
      <w:r>
        <w:rPr>
          <w:snapToGrid/>
          <w:szCs w:val="22"/>
          <w:lang w:val="lt-LT"/>
        </w:rPr>
        <w:t>Ezetimib</w:t>
      </w:r>
      <w:r w:rsidR="006B68FD" w:rsidRPr="00123312">
        <w:rPr>
          <w:snapToGrid/>
          <w:szCs w:val="22"/>
          <w:lang w:val="lt-LT"/>
        </w:rPr>
        <w:t>o / a</w:t>
      </w:r>
      <w:r w:rsidR="006B68FD" w:rsidRPr="00123312">
        <w:rPr>
          <w:bCs/>
          <w:iCs/>
          <w:snapToGrid/>
          <w:szCs w:val="22"/>
          <w:lang w:val="lt-LT"/>
        </w:rPr>
        <w:t>torva</w:t>
      </w:r>
      <w:r w:rsidR="006B68FD" w:rsidRPr="00123312">
        <w:rPr>
          <w:snapToGrid/>
          <w:szCs w:val="22"/>
          <w:lang w:val="lt-LT"/>
        </w:rPr>
        <w:t>statino</w:t>
      </w:r>
      <w:r w:rsidR="00025F49" w:rsidRPr="00123312">
        <w:rPr>
          <w:snapToGrid/>
          <w:szCs w:val="22"/>
          <w:lang w:val="lt-LT"/>
        </w:rPr>
        <w:t xml:space="preserve"> reikia </w:t>
      </w:r>
      <w:r w:rsidR="003013B5">
        <w:rPr>
          <w:snapToGrid/>
          <w:szCs w:val="22"/>
          <w:lang w:val="lt-LT"/>
        </w:rPr>
        <w:t>laikantis saugumo priemonių</w:t>
      </w:r>
      <w:r w:rsidR="00025F49" w:rsidRPr="00123312">
        <w:rPr>
          <w:snapToGrid/>
          <w:szCs w:val="22"/>
          <w:lang w:val="lt-LT"/>
        </w:rPr>
        <w:t xml:space="preserve"> </w:t>
      </w:r>
      <w:r w:rsidR="00D951F1">
        <w:rPr>
          <w:snapToGrid/>
          <w:szCs w:val="22"/>
          <w:lang w:val="lt-LT"/>
        </w:rPr>
        <w:t>skirti</w:t>
      </w:r>
      <w:r w:rsidR="00025F49" w:rsidRPr="00123312">
        <w:rPr>
          <w:snapToGrid/>
          <w:szCs w:val="22"/>
          <w:lang w:val="lt-LT"/>
        </w:rPr>
        <w:t xml:space="preserve"> pacientams, kurie dideliais kiekiais vartoja alkohol</w:t>
      </w:r>
      <w:r w:rsidR="00DA6FE4" w:rsidRPr="00123312">
        <w:rPr>
          <w:snapToGrid/>
          <w:szCs w:val="22"/>
          <w:lang w:val="lt-LT"/>
        </w:rPr>
        <w:t>io</w:t>
      </w:r>
      <w:r w:rsidR="00025F49" w:rsidRPr="00123312">
        <w:rPr>
          <w:snapToGrid/>
          <w:szCs w:val="22"/>
          <w:lang w:val="lt-LT"/>
        </w:rPr>
        <w:t xml:space="preserve"> ir</w:t>
      </w:r>
      <w:r w:rsidR="00DA6FE4" w:rsidRPr="00123312">
        <w:rPr>
          <w:snapToGrid/>
          <w:szCs w:val="22"/>
          <w:lang w:val="lt-LT"/>
        </w:rPr>
        <w:t> </w:t>
      </w:r>
      <w:r w:rsidR="00025F49" w:rsidRPr="00123312">
        <w:rPr>
          <w:snapToGrid/>
          <w:szCs w:val="22"/>
          <w:lang w:val="lt-LT"/>
        </w:rPr>
        <w:t>(arba) sirgo kepenų liga.</w:t>
      </w:r>
    </w:p>
    <w:p w14:paraId="596B314F" w14:textId="77777777" w:rsidR="001818AC" w:rsidRPr="00123312" w:rsidRDefault="001818AC" w:rsidP="00A31E3A">
      <w:pPr>
        <w:spacing w:line="240" w:lineRule="auto"/>
        <w:rPr>
          <w:snapToGrid/>
          <w:szCs w:val="22"/>
          <w:lang w:val="lt-LT"/>
        </w:rPr>
      </w:pPr>
    </w:p>
    <w:p w14:paraId="004F82B6" w14:textId="77777777" w:rsidR="001818AC" w:rsidRPr="00123312" w:rsidRDefault="00ED0C56" w:rsidP="007E15ED">
      <w:pPr>
        <w:keepNext/>
        <w:spacing w:line="240" w:lineRule="auto"/>
        <w:rPr>
          <w:snapToGrid/>
          <w:szCs w:val="22"/>
          <w:u w:val="single"/>
          <w:lang w:val="lt-LT"/>
        </w:rPr>
      </w:pPr>
      <w:r w:rsidRPr="00123312">
        <w:rPr>
          <w:snapToGrid/>
          <w:szCs w:val="22"/>
          <w:u w:val="single"/>
          <w:lang w:val="lt-LT"/>
        </w:rPr>
        <w:t>Kepenų nepakankamumas</w:t>
      </w:r>
    </w:p>
    <w:p w14:paraId="05563FE3" w14:textId="77777777" w:rsidR="001818AC" w:rsidRPr="00123312" w:rsidRDefault="006F2713" w:rsidP="00A31E3A">
      <w:pPr>
        <w:spacing w:line="240" w:lineRule="auto"/>
        <w:rPr>
          <w:snapToGrid/>
          <w:szCs w:val="22"/>
          <w:lang w:val="lt-LT"/>
        </w:rPr>
      </w:pPr>
      <w:r w:rsidRPr="00123312">
        <w:rPr>
          <w:snapToGrid/>
          <w:szCs w:val="22"/>
          <w:lang w:val="lt-LT"/>
        </w:rPr>
        <w:t xml:space="preserve">Padidėjusios </w:t>
      </w:r>
      <w:r w:rsidR="0019643F">
        <w:rPr>
          <w:snapToGrid/>
          <w:szCs w:val="22"/>
          <w:lang w:val="lt-LT"/>
        </w:rPr>
        <w:t>e</w:t>
      </w:r>
      <w:r w:rsidR="008712CB">
        <w:rPr>
          <w:snapToGrid/>
          <w:szCs w:val="22"/>
          <w:lang w:val="lt-LT"/>
        </w:rPr>
        <w:t>zetimib</w:t>
      </w:r>
      <w:r w:rsidRPr="00123312">
        <w:rPr>
          <w:snapToGrid/>
          <w:szCs w:val="22"/>
          <w:lang w:val="lt-LT"/>
        </w:rPr>
        <w:t xml:space="preserve">o ekspozicijos poveikis pacientų, kuriems yra vidutinio sunkumo ar sunkus kepenų nepakankamumas, organizme </w:t>
      </w:r>
      <w:r w:rsidR="00F15D25" w:rsidRPr="00123312">
        <w:rPr>
          <w:snapToGrid/>
          <w:szCs w:val="22"/>
          <w:lang w:val="lt-LT"/>
        </w:rPr>
        <w:t>nėra žinomas</w:t>
      </w:r>
      <w:r w:rsidR="001818AC" w:rsidRPr="00123312">
        <w:rPr>
          <w:snapToGrid/>
          <w:szCs w:val="22"/>
          <w:lang w:val="lt-LT"/>
        </w:rPr>
        <w:t xml:space="preserve">, </w:t>
      </w:r>
      <w:r w:rsidR="00F15D25" w:rsidRPr="00123312">
        <w:rPr>
          <w:snapToGrid/>
          <w:szCs w:val="22"/>
          <w:lang w:val="lt-LT"/>
        </w:rPr>
        <w:t>todėl</w:t>
      </w:r>
      <w:r w:rsidRPr="00123312">
        <w:rPr>
          <w:snapToGrid/>
          <w:szCs w:val="22"/>
          <w:lang w:val="lt-LT"/>
        </w:rPr>
        <w:t xml:space="preserve"> tokiems pacientams </w:t>
      </w:r>
      <w:r w:rsidR="0019643F">
        <w:rPr>
          <w:snapToGrid/>
          <w:szCs w:val="22"/>
          <w:lang w:val="lt-LT"/>
        </w:rPr>
        <w:t>e</w:t>
      </w:r>
      <w:r w:rsidR="008712CB">
        <w:rPr>
          <w:snapToGrid/>
          <w:szCs w:val="22"/>
          <w:lang w:val="lt-LT"/>
        </w:rPr>
        <w:t>zetimib</w:t>
      </w:r>
      <w:r w:rsidR="006B68FD" w:rsidRPr="00123312">
        <w:rPr>
          <w:snapToGrid/>
          <w:szCs w:val="22"/>
          <w:lang w:val="lt-LT"/>
        </w:rPr>
        <w:t>o / a</w:t>
      </w:r>
      <w:r w:rsidR="006B68FD" w:rsidRPr="00123312">
        <w:rPr>
          <w:bCs/>
          <w:iCs/>
          <w:snapToGrid/>
          <w:szCs w:val="22"/>
          <w:lang w:val="lt-LT"/>
        </w:rPr>
        <w:t>torva</w:t>
      </w:r>
      <w:r w:rsidR="006B68FD" w:rsidRPr="00123312">
        <w:rPr>
          <w:snapToGrid/>
          <w:szCs w:val="22"/>
          <w:lang w:val="lt-LT"/>
        </w:rPr>
        <w:t>statino</w:t>
      </w:r>
      <w:r w:rsidRPr="00123312">
        <w:rPr>
          <w:snapToGrid/>
          <w:szCs w:val="22"/>
          <w:lang w:val="lt-LT"/>
        </w:rPr>
        <w:t xml:space="preserve"> vartoti nerekomenduojama </w:t>
      </w:r>
      <w:r w:rsidR="001818AC" w:rsidRPr="00123312">
        <w:rPr>
          <w:snapToGrid/>
          <w:szCs w:val="22"/>
          <w:lang w:val="lt-LT"/>
        </w:rPr>
        <w:t>(</w:t>
      </w:r>
      <w:r w:rsidR="00B34F29" w:rsidRPr="00123312">
        <w:rPr>
          <w:snapToGrid/>
          <w:szCs w:val="22"/>
          <w:lang w:val="lt-LT"/>
        </w:rPr>
        <w:t>žr.</w:t>
      </w:r>
      <w:r w:rsidR="00DA6FE4" w:rsidRPr="00123312">
        <w:rPr>
          <w:snapToGrid/>
          <w:szCs w:val="22"/>
          <w:lang w:val="lt-LT"/>
        </w:rPr>
        <w:t> </w:t>
      </w:r>
      <w:r w:rsidR="001818AC" w:rsidRPr="00123312">
        <w:rPr>
          <w:snapToGrid/>
          <w:szCs w:val="22"/>
          <w:lang w:val="lt-LT"/>
        </w:rPr>
        <w:t>5.2</w:t>
      </w:r>
      <w:r w:rsidR="00B34F29" w:rsidRPr="00123312">
        <w:rPr>
          <w:snapToGrid/>
          <w:szCs w:val="22"/>
          <w:lang w:val="lt-LT"/>
        </w:rPr>
        <w:t> skyrių</w:t>
      </w:r>
      <w:r w:rsidR="001818AC" w:rsidRPr="00123312">
        <w:rPr>
          <w:snapToGrid/>
          <w:szCs w:val="22"/>
          <w:lang w:val="lt-LT"/>
        </w:rPr>
        <w:t>).</w:t>
      </w:r>
    </w:p>
    <w:p w14:paraId="58DD8AAE" w14:textId="77777777" w:rsidR="001818AC" w:rsidRPr="00123312" w:rsidRDefault="001818AC" w:rsidP="00A31E3A">
      <w:pPr>
        <w:spacing w:line="240" w:lineRule="auto"/>
        <w:rPr>
          <w:snapToGrid/>
          <w:szCs w:val="22"/>
          <w:lang w:val="lt-LT"/>
        </w:rPr>
      </w:pPr>
    </w:p>
    <w:p w14:paraId="461E2BA9" w14:textId="77777777" w:rsidR="001818AC" w:rsidRPr="00123312" w:rsidRDefault="001818AC" w:rsidP="007E15ED">
      <w:pPr>
        <w:keepNext/>
        <w:spacing w:line="240" w:lineRule="auto"/>
        <w:rPr>
          <w:snapToGrid/>
          <w:szCs w:val="22"/>
          <w:u w:val="single"/>
          <w:lang w:val="lt-LT"/>
        </w:rPr>
      </w:pPr>
      <w:r w:rsidRPr="00123312">
        <w:rPr>
          <w:snapToGrid/>
          <w:szCs w:val="22"/>
          <w:u w:val="single"/>
          <w:lang w:val="lt-LT"/>
        </w:rPr>
        <w:t>Fibrat</w:t>
      </w:r>
      <w:r w:rsidR="00025F49" w:rsidRPr="00123312">
        <w:rPr>
          <w:snapToGrid/>
          <w:szCs w:val="22"/>
          <w:u w:val="single"/>
          <w:lang w:val="lt-LT"/>
        </w:rPr>
        <w:t>ai</w:t>
      </w:r>
    </w:p>
    <w:p w14:paraId="0E7DBC0D" w14:textId="77777777" w:rsidR="001818AC" w:rsidRPr="00123312" w:rsidRDefault="002C72EB" w:rsidP="00A31E3A">
      <w:pPr>
        <w:spacing w:line="240" w:lineRule="auto"/>
        <w:rPr>
          <w:snapToGrid/>
          <w:szCs w:val="22"/>
          <w:lang w:val="lt-LT"/>
        </w:rPr>
      </w:pPr>
      <w:r w:rsidRPr="00123312">
        <w:rPr>
          <w:snapToGrid/>
          <w:szCs w:val="22"/>
          <w:lang w:val="lt-LT"/>
        </w:rPr>
        <w:t xml:space="preserve">Ar saugu ir veiksminga </w:t>
      </w:r>
      <w:r w:rsidR="0019643F">
        <w:rPr>
          <w:snapToGrid/>
          <w:szCs w:val="22"/>
          <w:lang w:val="lt-LT"/>
        </w:rPr>
        <w:t>e</w:t>
      </w:r>
      <w:r w:rsidR="008712CB">
        <w:rPr>
          <w:snapToGrid/>
          <w:szCs w:val="22"/>
          <w:lang w:val="lt-LT"/>
        </w:rPr>
        <w:t>zetimib</w:t>
      </w:r>
      <w:r w:rsidRPr="00123312">
        <w:rPr>
          <w:snapToGrid/>
          <w:szCs w:val="22"/>
          <w:lang w:val="lt-LT"/>
        </w:rPr>
        <w:t>o vartoti kartu su fibratais, nenustatyta</w:t>
      </w:r>
      <w:r w:rsidR="001818AC" w:rsidRPr="00123312">
        <w:rPr>
          <w:snapToGrid/>
          <w:szCs w:val="22"/>
          <w:lang w:val="lt-LT"/>
        </w:rPr>
        <w:t xml:space="preserve">. </w:t>
      </w:r>
      <w:r w:rsidRPr="00123312">
        <w:rPr>
          <w:snapToGrid/>
          <w:szCs w:val="22"/>
          <w:lang w:val="lt-LT"/>
        </w:rPr>
        <w:t xml:space="preserve">Dėl to </w:t>
      </w:r>
      <w:r w:rsidR="0019643F">
        <w:rPr>
          <w:snapToGrid/>
          <w:szCs w:val="22"/>
          <w:lang w:val="lt-LT"/>
        </w:rPr>
        <w:t>e</w:t>
      </w:r>
      <w:r w:rsidR="008712CB">
        <w:rPr>
          <w:snapToGrid/>
          <w:szCs w:val="22"/>
          <w:lang w:val="lt-LT"/>
        </w:rPr>
        <w:t>zetimib</w:t>
      </w:r>
      <w:r w:rsidR="006B68FD" w:rsidRPr="00123312">
        <w:rPr>
          <w:snapToGrid/>
          <w:szCs w:val="22"/>
          <w:lang w:val="lt-LT"/>
        </w:rPr>
        <w:t>o / a</w:t>
      </w:r>
      <w:r w:rsidR="006B68FD" w:rsidRPr="00123312">
        <w:rPr>
          <w:bCs/>
          <w:iCs/>
          <w:snapToGrid/>
          <w:szCs w:val="22"/>
          <w:lang w:val="lt-LT"/>
        </w:rPr>
        <w:t>torva</w:t>
      </w:r>
      <w:r w:rsidR="006B68FD" w:rsidRPr="00123312">
        <w:rPr>
          <w:snapToGrid/>
          <w:szCs w:val="22"/>
          <w:lang w:val="lt-LT"/>
        </w:rPr>
        <w:t>statino</w:t>
      </w:r>
      <w:r w:rsidRPr="00123312">
        <w:rPr>
          <w:snapToGrid/>
          <w:szCs w:val="22"/>
          <w:lang w:val="lt-LT"/>
        </w:rPr>
        <w:t xml:space="preserve"> vartoti kartu su fibratais nerekomenduojama </w:t>
      </w:r>
      <w:r w:rsidR="001818AC" w:rsidRPr="00123312">
        <w:rPr>
          <w:snapToGrid/>
          <w:szCs w:val="22"/>
          <w:lang w:val="lt-LT"/>
        </w:rPr>
        <w:t>(</w:t>
      </w:r>
      <w:r w:rsidRPr="00123312">
        <w:rPr>
          <w:snapToGrid/>
          <w:szCs w:val="22"/>
          <w:lang w:val="lt-LT"/>
        </w:rPr>
        <w:t>žr.</w:t>
      </w:r>
      <w:r w:rsidR="00DA6FE4" w:rsidRPr="00123312">
        <w:rPr>
          <w:snapToGrid/>
          <w:szCs w:val="22"/>
          <w:lang w:val="lt-LT"/>
        </w:rPr>
        <w:t> </w:t>
      </w:r>
      <w:r w:rsidR="001818AC" w:rsidRPr="00123312">
        <w:rPr>
          <w:snapToGrid/>
          <w:szCs w:val="22"/>
          <w:lang w:val="lt-LT"/>
        </w:rPr>
        <w:t>4.5</w:t>
      </w:r>
      <w:r w:rsidRPr="00123312">
        <w:rPr>
          <w:snapToGrid/>
          <w:szCs w:val="22"/>
          <w:lang w:val="lt-LT"/>
        </w:rPr>
        <w:t> skyrių</w:t>
      </w:r>
      <w:r w:rsidR="001818AC" w:rsidRPr="00123312">
        <w:rPr>
          <w:snapToGrid/>
          <w:szCs w:val="22"/>
          <w:lang w:val="lt-LT"/>
        </w:rPr>
        <w:t>).</w:t>
      </w:r>
    </w:p>
    <w:p w14:paraId="08A40768" w14:textId="77777777" w:rsidR="001818AC" w:rsidRPr="00123312" w:rsidRDefault="001818AC" w:rsidP="00A31E3A">
      <w:pPr>
        <w:spacing w:line="240" w:lineRule="auto"/>
        <w:rPr>
          <w:snapToGrid/>
          <w:szCs w:val="22"/>
          <w:lang w:val="lt-LT"/>
        </w:rPr>
      </w:pPr>
    </w:p>
    <w:p w14:paraId="17BCDB9A" w14:textId="77777777" w:rsidR="001818AC" w:rsidRPr="00123312" w:rsidRDefault="001818AC" w:rsidP="007E15ED">
      <w:pPr>
        <w:keepNext/>
        <w:spacing w:line="240" w:lineRule="auto"/>
        <w:rPr>
          <w:snapToGrid/>
          <w:szCs w:val="22"/>
          <w:u w:val="single"/>
          <w:lang w:val="lt-LT"/>
        </w:rPr>
      </w:pPr>
      <w:r w:rsidRPr="00123312">
        <w:rPr>
          <w:snapToGrid/>
          <w:szCs w:val="22"/>
          <w:u w:val="single"/>
          <w:lang w:val="lt-LT"/>
        </w:rPr>
        <w:t>Ci</w:t>
      </w:r>
      <w:r w:rsidR="00025F49" w:rsidRPr="00123312">
        <w:rPr>
          <w:snapToGrid/>
          <w:szCs w:val="22"/>
          <w:u w:val="single"/>
          <w:lang w:val="lt-LT"/>
        </w:rPr>
        <w:t>k</w:t>
      </w:r>
      <w:r w:rsidRPr="00123312">
        <w:rPr>
          <w:snapToGrid/>
          <w:szCs w:val="22"/>
          <w:u w:val="single"/>
          <w:lang w:val="lt-LT"/>
        </w:rPr>
        <w:t>losporin</w:t>
      </w:r>
      <w:r w:rsidR="00025F49" w:rsidRPr="00123312">
        <w:rPr>
          <w:snapToGrid/>
          <w:szCs w:val="22"/>
          <w:u w:val="single"/>
          <w:lang w:val="lt-LT"/>
        </w:rPr>
        <w:t>as</w:t>
      </w:r>
    </w:p>
    <w:p w14:paraId="43416CF9" w14:textId="77777777" w:rsidR="001818AC" w:rsidRPr="00123312" w:rsidRDefault="00B864EB" w:rsidP="00A31E3A">
      <w:pPr>
        <w:spacing w:line="240" w:lineRule="auto"/>
        <w:rPr>
          <w:snapToGrid/>
          <w:szCs w:val="22"/>
          <w:lang w:val="lt-LT"/>
        </w:rPr>
      </w:pPr>
      <w:r w:rsidRPr="00123312">
        <w:rPr>
          <w:snapToGrid/>
          <w:szCs w:val="22"/>
          <w:lang w:val="lt-LT"/>
        </w:rPr>
        <w:t>Ciklosporino vartojantiems paci</w:t>
      </w:r>
      <w:r w:rsidR="00907DCE" w:rsidRPr="00123312">
        <w:rPr>
          <w:snapToGrid/>
          <w:szCs w:val="22"/>
          <w:lang w:val="lt-LT"/>
        </w:rPr>
        <w:t xml:space="preserve">entams </w:t>
      </w:r>
      <w:r w:rsidR="00D951F1" w:rsidRPr="00123312">
        <w:rPr>
          <w:snapToGrid/>
          <w:szCs w:val="22"/>
          <w:lang w:val="lt-LT"/>
        </w:rPr>
        <w:t xml:space="preserve">būtina </w:t>
      </w:r>
      <w:r w:rsidR="003013B5">
        <w:rPr>
          <w:snapToGrid/>
          <w:szCs w:val="22"/>
          <w:lang w:val="lt-LT"/>
        </w:rPr>
        <w:t>laikantis saugumo priemonių</w:t>
      </w:r>
      <w:r w:rsidR="00D951F1" w:rsidRPr="00123312">
        <w:rPr>
          <w:snapToGrid/>
          <w:szCs w:val="22"/>
          <w:lang w:val="lt-LT"/>
        </w:rPr>
        <w:t xml:space="preserve"> </w:t>
      </w:r>
      <w:r w:rsidR="00907DCE" w:rsidRPr="00123312">
        <w:rPr>
          <w:snapToGrid/>
          <w:szCs w:val="22"/>
          <w:lang w:val="lt-LT"/>
        </w:rPr>
        <w:t xml:space="preserve">pradėti skirti </w:t>
      </w:r>
      <w:r w:rsidR="0019643F">
        <w:rPr>
          <w:snapToGrid/>
          <w:szCs w:val="22"/>
          <w:lang w:val="lt-LT"/>
        </w:rPr>
        <w:t>e</w:t>
      </w:r>
      <w:r w:rsidR="008712CB">
        <w:rPr>
          <w:snapToGrid/>
          <w:szCs w:val="22"/>
          <w:lang w:val="lt-LT"/>
        </w:rPr>
        <w:t>zetimib</w:t>
      </w:r>
      <w:r w:rsidR="006B68FD" w:rsidRPr="00123312">
        <w:rPr>
          <w:snapToGrid/>
          <w:szCs w:val="22"/>
          <w:lang w:val="lt-LT"/>
        </w:rPr>
        <w:t>o / a</w:t>
      </w:r>
      <w:r w:rsidR="006B68FD" w:rsidRPr="00123312">
        <w:rPr>
          <w:bCs/>
          <w:iCs/>
          <w:snapToGrid/>
          <w:szCs w:val="22"/>
          <w:lang w:val="lt-LT"/>
        </w:rPr>
        <w:t>torva</w:t>
      </w:r>
      <w:r w:rsidR="006B68FD" w:rsidRPr="00123312">
        <w:rPr>
          <w:snapToGrid/>
          <w:szCs w:val="22"/>
          <w:lang w:val="lt-LT"/>
        </w:rPr>
        <w:t>statino</w:t>
      </w:r>
      <w:r w:rsidRPr="00123312">
        <w:rPr>
          <w:snapToGrid/>
          <w:szCs w:val="22"/>
          <w:lang w:val="lt-LT"/>
        </w:rPr>
        <w:t xml:space="preserve">. Būtina stebėti kartu su </w:t>
      </w:r>
      <w:r w:rsidR="0019643F">
        <w:rPr>
          <w:snapToGrid/>
          <w:szCs w:val="22"/>
          <w:lang w:val="lt-LT"/>
        </w:rPr>
        <w:t>e</w:t>
      </w:r>
      <w:r w:rsidR="008712CB">
        <w:rPr>
          <w:snapToGrid/>
          <w:szCs w:val="22"/>
          <w:lang w:val="lt-LT"/>
        </w:rPr>
        <w:t>zetimib</w:t>
      </w:r>
      <w:r w:rsidR="006B68FD" w:rsidRPr="00123312">
        <w:rPr>
          <w:snapToGrid/>
          <w:szCs w:val="22"/>
          <w:lang w:val="lt-LT"/>
        </w:rPr>
        <w:t>u / a</w:t>
      </w:r>
      <w:r w:rsidR="006B68FD" w:rsidRPr="00123312">
        <w:rPr>
          <w:bCs/>
          <w:iCs/>
          <w:snapToGrid/>
          <w:szCs w:val="22"/>
          <w:lang w:val="lt-LT"/>
        </w:rPr>
        <w:t>torva</w:t>
      </w:r>
      <w:r w:rsidR="006B68FD" w:rsidRPr="00123312">
        <w:rPr>
          <w:snapToGrid/>
          <w:szCs w:val="22"/>
          <w:lang w:val="lt-LT"/>
        </w:rPr>
        <w:t>statinu</w:t>
      </w:r>
      <w:r w:rsidRPr="00123312">
        <w:rPr>
          <w:snapToGrid/>
          <w:szCs w:val="22"/>
          <w:lang w:val="lt-LT"/>
        </w:rPr>
        <w:t xml:space="preserve"> </w:t>
      </w:r>
      <w:r w:rsidR="00DA587A" w:rsidRPr="00123312">
        <w:rPr>
          <w:snapToGrid/>
          <w:szCs w:val="22"/>
          <w:lang w:val="lt-LT"/>
        </w:rPr>
        <w:t xml:space="preserve">pacientų </w:t>
      </w:r>
      <w:r w:rsidRPr="00123312">
        <w:rPr>
          <w:snapToGrid/>
          <w:szCs w:val="22"/>
          <w:lang w:val="lt-LT"/>
        </w:rPr>
        <w:t xml:space="preserve">vartojamo ciklosporino koncentraciją </w:t>
      </w:r>
      <w:r w:rsidR="001818AC" w:rsidRPr="00123312">
        <w:rPr>
          <w:snapToGrid/>
          <w:szCs w:val="22"/>
          <w:lang w:val="lt-LT"/>
        </w:rPr>
        <w:t>(</w:t>
      </w:r>
      <w:r w:rsidRPr="00123312">
        <w:rPr>
          <w:snapToGrid/>
          <w:szCs w:val="22"/>
          <w:lang w:val="lt-LT"/>
        </w:rPr>
        <w:t>žr.</w:t>
      </w:r>
      <w:r w:rsidR="00DA6FE4" w:rsidRPr="00123312">
        <w:rPr>
          <w:snapToGrid/>
          <w:szCs w:val="22"/>
          <w:lang w:val="lt-LT"/>
        </w:rPr>
        <w:t> </w:t>
      </w:r>
      <w:r w:rsidR="001818AC" w:rsidRPr="00123312">
        <w:rPr>
          <w:snapToGrid/>
          <w:szCs w:val="22"/>
          <w:lang w:val="lt-LT"/>
        </w:rPr>
        <w:t>4.5</w:t>
      </w:r>
      <w:r w:rsidRPr="00123312">
        <w:rPr>
          <w:snapToGrid/>
          <w:szCs w:val="22"/>
          <w:lang w:val="lt-LT"/>
        </w:rPr>
        <w:t> skyrių</w:t>
      </w:r>
      <w:r w:rsidR="001818AC" w:rsidRPr="00123312">
        <w:rPr>
          <w:snapToGrid/>
          <w:szCs w:val="22"/>
          <w:lang w:val="lt-LT"/>
        </w:rPr>
        <w:t>).</w:t>
      </w:r>
    </w:p>
    <w:p w14:paraId="3FFE77FB" w14:textId="77777777" w:rsidR="001818AC" w:rsidRPr="00123312" w:rsidRDefault="001818AC" w:rsidP="00A31E3A">
      <w:pPr>
        <w:spacing w:line="240" w:lineRule="auto"/>
        <w:rPr>
          <w:snapToGrid/>
          <w:szCs w:val="22"/>
          <w:lang w:val="lt-LT"/>
        </w:rPr>
      </w:pPr>
    </w:p>
    <w:p w14:paraId="204DA4C3" w14:textId="77777777" w:rsidR="001818AC" w:rsidRPr="00123312" w:rsidRDefault="00025F49" w:rsidP="007E15ED">
      <w:pPr>
        <w:keepNext/>
        <w:spacing w:line="240" w:lineRule="auto"/>
        <w:rPr>
          <w:snapToGrid/>
          <w:szCs w:val="22"/>
          <w:u w:val="single"/>
          <w:lang w:val="lt-LT"/>
        </w:rPr>
      </w:pPr>
      <w:r w:rsidRPr="00123312">
        <w:rPr>
          <w:snapToGrid/>
          <w:szCs w:val="22"/>
          <w:u w:val="single"/>
          <w:lang w:val="lt-LT"/>
        </w:rPr>
        <w:lastRenderedPageBreak/>
        <w:t>Antikoaguliantai</w:t>
      </w:r>
    </w:p>
    <w:p w14:paraId="5DB698BE" w14:textId="77777777" w:rsidR="002C72EB" w:rsidRPr="00123312" w:rsidRDefault="002C72EB" w:rsidP="00A31E3A">
      <w:pPr>
        <w:widowControl w:val="0"/>
        <w:snapToGrid w:val="0"/>
        <w:spacing w:line="240" w:lineRule="auto"/>
        <w:rPr>
          <w:snapToGrid/>
          <w:szCs w:val="22"/>
          <w:lang w:val="lt-LT"/>
        </w:rPr>
      </w:pPr>
      <w:r w:rsidRPr="00123312">
        <w:rPr>
          <w:snapToGrid/>
          <w:szCs w:val="22"/>
          <w:lang w:val="lt-LT"/>
        </w:rPr>
        <w:t xml:space="preserve">Jei </w:t>
      </w:r>
      <w:r w:rsidR="0019643F">
        <w:rPr>
          <w:snapToGrid/>
          <w:szCs w:val="22"/>
          <w:lang w:val="lt-LT"/>
        </w:rPr>
        <w:t>e</w:t>
      </w:r>
      <w:r w:rsidR="008712CB">
        <w:rPr>
          <w:snapToGrid/>
          <w:szCs w:val="22"/>
          <w:lang w:val="lt-LT"/>
        </w:rPr>
        <w:t>zetimib</w:t>
      </w:r>
      <w:r w:rsidR="00DA587A" w:rsidRPr="00123312">
        <w:rPr>
          <w:snapToGrid/>
          <w:szCs w:val="22"/>
          <w:lang w:val="lt-LT"/>
        </w:rPr>
        <w:t>o / a</w:t>
      </w:r>
      <w:r w:rsidR="00DA587A" w:rsidRPr="00123312">
        <w:rPr>
          <w:bCs/>
          <w:iCs/>
          <w:snapToGrid/>
          <w:szCs w:val="22"/>
          <w:lang w:val="lt-LT"/>
        </w:rPr>
        <w:t>torva</w:t>
      </w:r>
      <w:r w:rsidR="00DA587A" w:rsidRPr="00123312">
        <w:rPr>
          <w:snapToGrid/>
          <w:szCs w:val="22"/>
          <w:lang w:val="lt-LT"/>
        </w:rPr>
        <w:t>statino</w:t>
      </w:r>
      <w:r w:rsidRPr="00123312">
        <w:rPr>
          <w:snapToGrid/>
          <w:szCs w:val="22"/>
          <w:lang w:val="lt-LT"/>
        </w:rPr>
        <w:t xml:space="preserve"> pradedama vartoti kartu su varfarinu, kitu kumarino grupės antikoaguliantu</w:t>
      </w:r>
      <w:r w:rsidR="00DA587A" w:rsidRPr="00123312">
        <w:rPr>
          <w:snapToGrid/>
          <w:szCs w:val="22"/>
          <w:lang w:val="lt-LT"/>
        </w:rPr>
        <w:t>,</w:t>
      </w:r>
      <w:r w:rsidRPr="00123312">
        <w:rPr>
          <w:snapToGrid/>
          <w:szCs w:val="22"/>
          <w:lang w:val="lt-LT"/>
        </w:rPr>
        <w:t xml:space="preserve"> ar fluindionu, reikia tinkamai stebėti tarptautinį normalizuotą santykį (TNS) (žr.</w:t>
      </w:r>
      <w:r w:rsidR="00DA6FE4" w:rsidRPr="00123312">
        <w:rPr>
          <w:snapToGrid/>
          <w:szCs w:val="22"/>
          <w:lang w:val="lt-LT"/>
        </w:rPr>
        <w:t> </w:t>
      </w:r>
      <w:r w:rsidRPr="00123312">
        <w:rPr>
          <w:snapToGrid/>
          <w:szCs w:val="22"/>
          <w:lang w:val="lt-LT"/>
        </w:rPr>
        <w:t>4.5 skyrių).</w:t>
      </w:r>
    </w:p>
    <w:p w14:paraId="410E8AF0" w14:textId="77777777" w:rsidR="001818AC" w:rsidRPr="00123312" w:rsidRDefault="001818AC" w:rsidP="00A31E3A">
      <w:pPr>
        <w:spacing w:line="240" w:lineRule="auto"/>
        <w:rPr>
          <w:snapToGrid/>
          <w:szCs w:val="22"/>
          <w:lang w:val="lt-LT"/>
        </w:rPr>
      </w:pPr>
    </w:p>
    <w:p w14:paraId="65F4F1D3" w14:textId="77777777" w:rsidR="00BF0B37" w:rsidRPr="00123312" w:rsidRDefault="00BF0B37" w:rsidP="007E15ED">
      <w:pPr>
        <w:keepNext/>
        <w:keepLines/>
        <w:spacing w:line="240" w:lineRule="auto"/>
        <w:rPr>
          <w:snapToGrid/>
          <w:szCs w:val="22"/>
          <w:u w:val="single"/>
          <w:lang w:val="lt-LT"/>
        </w:rPr>
      </w:pPr>
      <w:r w:rsidRPr="00123312">
        <w:rPr>
          <w:snapToGrid/>
          <w:szCs w:val="22"/>
          <w:u w:val="single"/>
          <w:lang w:val="lt-LT"/>
        </w:rPr>
        <w:t>Insulto profilaktika intensyviai mažinant cholesterolio k</w:t>
      </w:r>
      <w:r w:rsidR="003013B5">
        <w:rPr>
          <w:snapToGrid/>
          <w:szCs w:val="22"/>
          <w:u w:val="single"/>
          <w:lang w:val="lt-LT"/>
        </w:rPr>
        <w:t>oncentraciją</w:t>
      </w:r>
      <w:r w:rsidRPr="00123312">
        <w:rPr>
          <w:snapToGrid/>
          <w:szCs w:val="22"/>
          <w:u w:val="single"/>
          <w:lang w:val="lt-LT"/>
        </w:rPr>
        <w:t xml:space="preserve"> (angl. </w:t>
      </w:r>
      <w:r w:rsidRPr="00123312">
        <w:rPr>
          <w:i/>
          <w:snapToGrid/>
          <w:szCs w:val="22"/>
          <w:u w:val="single"/>
          <w:lang w:val="lt-LT"/>
        </w:rPr>
        <w:t>Stroke Prevention by Aggressive Reduction in Cholesterol Levels</w:t>
      </w:r>
      <w:r w:rsidR="00DA587A" w:rsidRPr="00123312">
        <w:rPr>
          <w:i/>
          <w:snapToGrid/>
          <w:szCs w:val="22"/>
          <w:u w:val="single"/>
          <w:lang w:val="lt-LT"/>
        </w:rPr>
        <w:t>,</w:t>
      </w:r>
      <w:r w:rsidRPr="00123312">
        <w:rPr>
          <w:snapToGrid/>
          <w:szCs w:val="22"/>
          <w:u w:val="single"/>
          <w:lang w:val="lt-LT"/>
        </w:rPr>
        <w:t xml:space="preserve"> </w:t>
      </w:r>
      <w:r w:rsidRPr="00860FA2">
        <w:rPr>
          <w:snapToGrid/>
          <w:szCs w:val="22"/>
          <w:u w:val="single"/>
          <w:lang w:val="lt-LT"/>
        </w:rPr>
        <w:t>SPARCL</w:t>
      </w:r>
      <w:r w:rsidRPr="00123312">
        <w:rPr>
          <w:snapToGrid/>
          <w:szCs w:val="22"/>
          <w:u w:val="single"/>
          <w:lang w:val="lt-LT"/>
        </w:rPr>
        <w:t>)</w:t>
      </w:r>
    </w:p>
    <w:p w14:paraId="00EE274A" w14:textId="77777777" w:rsidR="001818AC" w:rsidRPr="00123312" w:rsidRDefault="00BF0B37" w:rsidP="00A31E3A">
      <w:pPr>
        <w:spacing w:line="240" w:lineRule="auto"/>
        <w:rPr>
          <w:snapToGrid/>
          <w:szCs w:val="22"/>
          <w:lang w:val="lt-LT"/>
        </w:rPr>
      </w:pPr>
      <w:r w:rsidRPr="00123312">
        <w:rPr>
          <w:snapToGrid/>
          <w:szCs w:val="22"/>
          <w:lang w:val="lt-LT"/>
        </w:rPr>
        <w:t>Insulto pogrupių pacientų, kurie nesirgo išemine širdies liga (IŠL) ir neseniai patyrė insultą arba</w:t>
      </w:r>
      <w:r w:rsidR="006344A7" w:rsidRPr="00123312">
        <w:rPr>
          <w:snapToGrid/>
          <w:szCs w:val="22"/>
          <w:lang w:val="lt-LT"/>
        </w:rPr>
        <w:t xml:space="preserve"> </w:t>
      </w:r>
      <w:r w:rsidRPr="00123312">
        <w:rPr>
          <w:snapToGrid/>
          <w:szCs w:val="22"/>
          <w:lang w:val="lt-LT"/>
        </w:rPr>
        <w:t xml:space="preserve">praeinantį </w:t>
      </w:r>
      <w:r w:rsidR="003013B5">
        <w:rPr>
          <w:snapToGrid/>
          <w:szCs w:val="22"/>
          <w:lang w:val="lt-LT"/>
        </w:rPr>
        <w:t xml:space="preserve">(tranzitinį) </w:t>
      </w:r>
      <w:r w:rsidRPr="00123312">
        <w:rPr>
          <w:snapToGrid/>
          <w:szCs w:val="22"/>
          <w:lang w:val="lt-LT"/>
        </w:rPr>
        <w:t xml:space="preserve">smegenų išemijos priepuolį (PSIP), duomenų </w:t>
      </w:r>
      <w:r w:rsidRPr="00123312">
        <w:rPr>
          <w:i/>
          <w:snapToGrid/>
          <w:szCs w:val="22"/>
          <w:lang w:val="lt-LT"/>
        </w:rPr>
        <w:t>post</w:t>
      </w:r>
      <w:r w:rsidR="00DA6FE4" w:rsidRPr="00123312">
        <w:rPr>
          <w:i/>
          <w:snapToGrid/>
          <w:szCs w:val="22"/>
          <w:lang w:val="lt-LT"/>
        </w:rPr>
        <w:noBreakHyphen/>
      </w:r>
      <w:r w:rsidRPr="00123312">
        <w:rPr>
          <w:i/>
          <w:snapToGrid/>
          <w:szCs w:val="22"/>
          <w:lang w:val="lt-LT"/>
        </w:rPr>
        <w:t>hoc</w:t>
      </w:r>
      <w:r w:rsidRPr="00123312">
        <w:rPr>
          <w:snapToGrid/>
          <w:szCs w:val="22"/>
          <w:lang w:val="lt-LT"/>
        </w:rPr>
        <w:t xml:space="preserve"> analizė parodė, kad pacientams,</w:t>
      </w:r>
      <w:r w:rsidR="006344A7" w:rsidRPr="00123312">
        <w:rPr>
          <w:snapToGrid/>
          <w:szCs w:val="22"/>
          <w:lang w:val="lt-LT"/>
        </w:rPr>
        <w:t xml:space="preserve"> </w:t>
      </w:r>
      <w:r w:rsidRPr="00123312">
        <w:rPr>
          <w:snapToGrid/>
          <w:szCs w:val="22"/>
          <w:lang w:val="lt-LT"/>
        </w:rPr>
        <w:t>kuri</w:t>
      </w:r>
      <w:r w:rsidR="00844643">
        <w:rPr>
          <w:snapToGrid/>
          <w:szCs w:val="22"/>
          <w:lang w:val="lt-LT"/>
        </w:rPr>
        <w:t>ems</w:t>
      </w:r>
      <w:r w:rsidRPr="00123312">
        <w:rPr>
          <w:snapToGrid/>
          <w:szCs w:val="22"/>
          <w:lang w:val="lt-LT"/>
        </w:rPr>
        <w:t xml:space="preserve"> gydymas buvo pradėtas 80</w:t>
      </w:r>
      <w:r w:rsidR="00DB52C7" w:rsidRPr="00123312">
        <w:rPr>
          <w:snapToGrid/>
          <w:szCs w:val="22"/>
          <w:lang w:val="lt-LT"/>
        </w:rPr>
        <w:t> mg</w:t>
      </w:r>
      <w:r w:rsidRPr="00123312">
        <w:rPr>
          <w:snapToGrid/>
          <w:szCs w:val="22"/>
          <w:lang w:val="lt-LT"/>
        </w:rPr>
        <w:t xml:space="preserve"> atorvastatino doze, palyginti su placebu, hemoraginis insultas</w:t>
      </w:r>
      <w:r w:rsidR="006344A7" w:rsidRPr="00123312">
        <w:rPr>
          <w:snapToGrid/>
          <w:szCs w:val="22"/>
          <w:lang w:val="lt-LT"/>
        </w:rPr>
        <w:t xml:space="preserve"> </w:t>
      </w:r>
      <w:r w:rsidRPr="00123312">
        <w:rPr>
          <w:snapToGrid/>
          <w:szCs w:val="22"/>
          <w:lang w:val="lt-LT"/>
        </w:rPr>
        <w:t>pasireiškė dažniau. Pastebėta, kad rizika ypač padidėjo pacientams, kurie prieš pradedant tyrimą jau</w:t>
      </w:r>
      <w:r w:rsidR="006344A7" w:rsidRPr="00123312">
        <w:rPr>
          <w:snapToGrid/>
          <w:szCs w:val="22"/>
          <w:lang w:val="lt-LT"/>
        </w:rPr>
        <w:t xml:space="preserve"> </w:t>
      </w:r>
      <w:r w:rsidRPr="00123312">
        <w:rPr>
          <w:snapToGrid/>
          <w:szCs w:val="22"/>
          <w:lang w:val="lt-LT"/>
        </w:rPr>
        <w:t>buvo patyrę hemoraginį insultą arba lakūninį infarktą. Pacientams, kurie anksčiau buvo patyrę</w:t>
      </w:r>
      <w:r w:rsidR="006344A7" w:rsidRPr="00123312">
        <w:rPr>
          <w:snapToGrid/>
          <w:szCs w:val="22"/>
          <w:lang w:val="lt-LT"/>
        </w:rPr>
        <w:t xml:space="preserve"> </w:t>
      </w:r>
      <w:r w:rsidRPr="00123312">
        <w:rPr>
          <w:snapToGrid/>
          <w:szCs w:val="22"/>
          <w:lang w:val="lt-LT"/>
        </w:rPr>
        <w:t>hemoraginį insultą arba lakūninį infarktą, 80</w:t>
      </w:r>
      <w:r w:rsidR="00DB52C7" w:rsidRPr="00123312">
        <w:rPr>
          <w:snapToGrid/>
          <w:szCs w:val="22"/>
          <w:lang w:val="lt-LT"/>
        </w:rPr>
        <w:t> mg</w:t>
      </w:r>
      <w:r w:rsidRPr="00123312">
        <w:rPr>
          <w:snapToGrid/>
          <w:szCs w:val="22"/>
          <w:lang w:val="lt-LT"/>
        </w:rPr>
        <w:t xml:space="preserve"> atorvastatino </w:t>
      </w:r>
      <w:r w:rsidR="006344A7" w:rsidRPr="00123312">
        <w:rPr>
          <w:snapToGrid/>
          <w:szCs w:val="22"/>
          <w:lang w:val="lt-LT"/>
        </w:rPr>
        <w:t xml:space="preserve">dozės vartojimo </w:t>
      </w:r>
      <w:r w:rsidRPr="00123312">
        <w:rPr>
          <w:snapToGrid/>
          <w:szCs w:val="22"/>
          <w:lang w:val="lt-LT"/>
        </w:rPr>
        <w:t>rizikos ir naudos santykis yra neaiškus,</w:t>
      </w:r>
      <w:r w:rsidR="006344A7" w:rsidRPr="00123312">
        <w:rPr>
          <w:snapToGrid/>
          <w:szCs w:val="22"/>
          <w:lang w:val="lt-LT"/>
        </w:rPr>
        <w:t xml:space="preserve"> </w:t>
      </w:r>
      <w:r w:rsidRPr="00123312">
        <w:rPr>
          <w:snapToGrid/>
          <w:szCs w:val="22"/>
          <w:lang w:val="lt-LT"/>
        </w:rPr>
        <w:t>todėl prieš pradedant gydymą reikia atidžiai įvertinti galimą hemoraginio insulto riziką (žr.</w:t>
      </w:r>
      <w:r w:rsidR="009E3B70" w:rsidRPr="00123312">
        <w:rPr>
          <w:snapToGrid/>
          <w:szCs w:val="22"/>
          <w:lang w:val="lt-LT"/>
        </w:rPr>
        <w:t> </w:t>
      </w:r>
      <w:r w:rsidRPr="00123312">
        <w:rPr>
          <w:snapToGrid/>
          <w:szCs w:val="22"/>
          <w:lang w:val="lt-LT"/>
        </w:rPr>
        <w:t>5.1 skyrių).</w:t>
      </w:r>
    </w:p>
    <w:p w14:paraId="4B65EA1E" w14:textId="77777777" w:rsidR="00BF0B37" w:rsidRPr="00123312" w:rsidRDefault="00BF0B37" w:rsidP="00A31E3A">
      <w:pPr>
        <w:spacing w:line="240" w:lineRule="auto"/>
        <w:rPr>
          <w:snapToGrid/>
          <w:szCs w:val="22"/>
          <w:lang w:val="lt-LT"/>
        </w:rPr>
      </w:pPr>
    </w:p>
    <w:p w14:paraId="1FD36F7F" w14:textId="77777777" w:rsidR="006C2CD7" w:rsidRPr="00123312" w:rsidRDefault="006C2CD7" w:rsidP="007E15ED">
      <w:pPr>
        <w:keepNext/>
        <w:widowControl w:val="0"/>
        <w:tabs>
          <w:tab w:val="clear" w:pos="567"/>
          <w:tab w:val="left" w:pos="1296"/>
        </w:tabs>
        <w:autoSpaceDE w:val="0"/>
        <w:autoSpaceDN w:val="0"/>
        <w:adjustRightInd w:val="0"/>
        <w:snapToGrid w:val="0"/>
        <w:spacing w:line="240" w:lineRule="auto"/>
        <w:rPr>
          <w:iCs/>
          <w:snapToGrid/>
          <w:szCs w:val="22"/>
          <w:u w:val="single"/>
          <w:lang w:val="lt-LT" w:eastAsia="sl-SI"/>
        </w:rPr>
      </w:pPr>
      <w:r w:rsidRPr="00123312">
        <w:rPr>
          <w:iCs/>
          <w:snapToGrid/>
          <w:szCs w:val="22"/>
          <w:u w:val="single"/>
          <w:lang w:val="lt-LT" w:eastAsia="sl-SI"/>
        </w:rPr>
        <w:t>Intersticinė plaučių liga</w:t>
      </w:r>
    </w:p>
    <w:p w14:paraId="0D691DFA" w14:textId="77777777" w:rsidR="006C2CD7" w:rsidRPr="00123312" w:rsidRDefault="006C2CD7" w:rsidP="00A31E3A">
      <w:pPr>
        <w:widowControl w:val="0"/>
        <w:snapToGrid w:val="0"/>
        <w:spacing w:line="240" w:lineRule="auto"/>
        <w:rPr>
          <w:snapToGrid/>
          <w:szCs w:val="22"/>
          <w:lang w:val="lt-LT"/>
        </w:rPr>
      </w:pPr>
      <w:r w:rsidRPr="00123312">
        <w:rPr>
          <w:snapToGrid/>
          <w:szCs w:val="22"/>
          <w:lang w:val="lt-LT"/>
        </w:rPr>
        <w:t xml:space="preserve">Vartojant kai kurių statinų, ypač gydant ilgai, buvo </w:t>
      </w:r>
      <w:r w:rsidR="00D951F1">
        <w:rPr>
          <w:snapToGrid/>
          <w:szCs w:val="22"/>
          <w:lang w:val="lt-LT"/>
        </w:rPr>
        <w:t xml:space="preserve">gauta </w:t>
      </w:r>
      <w:r w:rsidRPr="00123312">
        <w:rPr>
          <w:snapToGrid/>
          <w:szCs w:val="22"/>
          <w:lang w:val="lt-LT"/>
        </w:rPr>
        <w:t>praneš</w:t>
      </w:r>
      <w:r w:rsidR="00D951F1">
        <w:rPr>
          <w:snapToGrid/>
          <w:szCs w:val="22"/>
          <w:lang w:val="lt-LT"/>
        </w:rPr>
        <w:t>imų</w:t>
      </w:r>
      <w:r w:rsidRPr="00123312">
        <w:rPr>
          <w:snapToGrid/>
          <w:szCs w:val="22"/>
          <w:lang w:val="lt-LT"/>
        </w:rPr>
        <w:t xml:space="preserve"> apie</w:t>
      </w:r>
      <w:r w:rsidR="00907DCE" w:rsidRPr="00123312">
        <w:rPr>
          <w:snapToGrid/>
          <w:szCs w:val="22"/>
          <w:lang w:val="lt-LT"/>
        </w:rPr>
        <w:t xml:space="preserve"> išimtinius</w:t>
      </w:r>
      <w:r w:rsidRPr="00123312">
        <w:rPr>
          <w:snapToGrid/>
          <w:szCs w:val="22"/>
          <w:lang w:val="lt-LT"/>
        </w:rPr>
        <w:t xml:space="preserve"> intersticinės plaučių ligos atvejus (žr.</w:t>
      </w:r>
      <w:r w:rsidR="009E3B70" w:rsidRPr="00123312">
        <w:rPr>
          <w:snapToGrid/>
          <w:szCs w:val="22"/>
          <w:lang w:val="lt-LT"/>
        </w:rPr>
        <w:t> </w:t>
      </w:r>
      <w:r w:rsidRPr="00123312">
        <w:rPr>
          <w:snapToGrid/>
          <w:szCs w:val="22"/>
          <w:lang w:val="lt-LT"/>
        </w:rPr>
        <w:t xml:space="preserve">4.8 skyrių). Gali pasireikšti dusulys, neproduktyvus kosulys ir bendrosios sveikatos būklės pablogėjimas (nuovargis, kūno </w:t>
      </w:r>
      <w:r w:rsidR="00F30C43" w:rsidRPr="00123312">
        <w:rPr>
          <w:snapToGrid/>
          <w:szCs w:val="22"/>
          <w:lang w:val="lt-LT"/>
        </w:rPr>
        <w:t>ma</w:t>
      </w:r>
      <w:r w:rsidRPr="00123312">
        <w:rPr>
          <w:snapToGrid/>
          <w:szCs w:val="22"/>
          <w:lang w:val="lt-LT"/>
        </w:rPr>
        <w:t>s</w:t>
      </w:r>
      <w:r w:rsidR="00F30C43" w:rsidRPr="00123312">
        <w:rPr>
          <w:snapToGrid/>
          <w:szCs w:val="22"/>
          <w:lang w:val="lt-LT"/>
        </w:rPr>
        <w:t>ės</w:t>
      </w:r>
      <w:r w:rsidRPr="00123312">
        <w:rPr>
          <w:snapToGrid/>
          <w:szCs w:val="22"/>
          <w:lang w:val="lt-LT"/>
        </w:rPr>
        <w:t xml:space="preserve"> mažėjimas ir karščiavimas). Jeigu įtariama, kad pacientui pasireiškė intersticinė plaučių liga, gydymą statinais reikia nutraukti.</w:t>
      </w:r>
    </w:p>
    <w:p w14:paraId="14AFB433" w14:textId="77777777" w:rsidR="006C2CD7" w:rsidRPr="00123312" w:rsidRDefault="006C2CD7" w:rsidP="00A31E3A">
      <w:pPr>
        <w:widowControl w:val="0"/>
        <w:tabs>
          <w:tab w:val="clear" w:pos="567"/>
          <w:tab w:val="left" w:pos="1296"/>
        </w:tabs>
        <w:autoSpaceDE w:val="0"/>
        <w:autoSpaceDN w:val="0"/>
        <w:adjustRightInd w:val="0"/>
        <w:snapToGrid w:val="0"/>
        <w:spacing w:line="240" w:lineRule="auto"/>
        <w:rPr>
          <w:iCs/>
          <w:snapToGrid/>
          <w:szCs w:val="22"/>
          <w:lang w:val="lt-LT" w:eastAsia="sl-SI"/>
        </w:rPr>
      </w:pPr>
    </w:p>
    <w:p w14:paraId="33A0BABB" w14:textId="77777777" w:rsidR="006C2CD7" w:rsidRPr="00123312" w:rsidRDefault="006C2CD7" w:rsidP="007E15ED">
      <w:pPr>
        <w:keepNext/>
        <w:widowControl w:val="0"/>
        <w:tabs>
          <w:tab w:val="clear" w:pos="567"/>
          <w:tab w:val="left" w:pos="1296"/>
        </w:tabs>
        <w:autoSpaceDE w:val="0"/>
        <w:autoSpaceDN w:val="0"/>
        <w:adjustRightInd w:val="0"/>
        <w:snapToGrid w:val="0"/>
        <w:spacing w:line="240" w:lineRule="auto"/>
        <w:rPr>
          <w:snapToGrid/>
          <w:szCs w:val="22"/>
          <w:u w:val="single"/>
          <w:lang w:val="lt-LT" w:eastAsia="sl-SI"/>
        </w:rPr>
      </w:pPr>
      <w:r w:rsidRPr="00123312">
        <w:rPr>
          <w:snapToGrid/>
          <w:szCs w:val="22"/>
          <w:u w:val="single"/>
          <w:lang w:val="lt-LT" w:eastAsia="sl-SI"/>
        </w:rPr>
        <w:t>Cukrinis diabetas</w:t>
      </w:r>
    </w:p>
    <w:p w14:paraId="3828663C" w14:textId="77777777" w:rsidR="008D691B" w:rsidRPr="00123312" w:rsidRDefault="006C2CD7" w:rsidP="00A31E3A">
      <w:pPr>
        <w:widowControl w:val="0"/>
        <w:snapToGrid w:val="0"/>
        <w:spacing w:line="240" w:lineRule="auto"/>
        <w:rPr>
          <w:snapToGrid/>
          <w:szCs w:val="22"/>
          <w:lang w:val="lt-LT"/>
        </w:rPr>
      </w:pPr>
      <w:r w:rsidRPr="00123312">
        <w:rPr>
          <w:snapToGrid/>
          <w:szCs w:val="22"/>
          <w:lang w:val="lt-LT"/>
        </w:rPr>
        <w:t>Yra tam tikrų duomenų, kad statinai (kaip klasė) didina gliukozės k</w:t>
      </w:r>
      <w:r w:rsidR="009E3B70" w:rsidRPr="00123312">
        <w:rPr>
          <w:snapToGrid/>
          <w:szCs w:val="22"/>
          <w:lang w:val="lt-LT"/>
        </w:rPr>
        <w:t>onc</w:t>
      </w:r>
      <w:r w:rsidRPr="00123312">
        <w:rPr>
          <w:snapToGrid/>
          <w:szCs w:val="22"/>
          <w:lang w:val="lt-LT"/>
        </w:rPr>
        <w:t>e</w:t>
      </w:r>
      <w:r w:rsidR="00844643">
        <w:rPr>
          <w:snapToGrid/>
          <w:szCs w:val="22"/>
          <w:lang w:val="lt-LT"/>
        </w:rPr>
        <w:t>n</w:t>
      </w:r>
      <w:r w:rsidR="009E3B70" w:rsidRPr="00123312">
        <w:rPr>
          <w:snapToGrid/>
          <w:szCs w:val="22"/>
          <w:lang w:val="lt-LT"/>
        </w:rPr>
        <w:t>traciją</w:t>
      </w:r>
      <w:r w:rsidRPr="00123312">
        <w:rPr>
          <w:snapToGrid/>
          <w:szCs w:val="22"/>
          <w:lang w:val="lt-LT"/>
        </w:rPr>
        <w:t xml:space="preserve"> kraujyje ir kai kuriems pacientams, turintiems padid</w:t>
      </w:r>
      <w:r w:rsidR="00F30C43" w:rsidRPr="00123312">
        <w:rPr>
          <w:snapToGrid/>
          <w:szCs w:val="22"/>
          <w:lang w:val="lt-LT"/>
        </w:rPr>
        <w:t>ėjusi</w:t>
      </w:r>
      <w:r w:rsidRPr="00123312">
        <w:rPr>
          <w:snapToGrid/>
          <w:szCs w:val="22"/>
          <w:lang w:val="lt-LT"/>
        </w:rPr>
        <w:t>ą cukrinio diabeto pasireiškimo riziką, gali sukelti hiperglikemiją, kuri pagal gaires turi būti gydoma kaip cukrinis diabetas.</w:t>
      </w:r>
    </w:p>
    <w:p w14:paraId="00E6DE86" w14:textId="77777777" w:rsidR="006C2CD7" w:rsidRPr="00123312" w:rsidRDefault="006C2CD7" w:rsidP="00A31E3A">
      <w:pPr>
        <w:widowControl w:val="0"/>
        <w:snapToGrid w:val="0"/>
        <w:spacing w:line="240" w:lineRule="auto"/>
        <w:rPr>
          <w:snapToGrid/>
          <w:szCs w:val="22"/>
          <w:lang w:val="lt-LT"/>
        </w:rPr>
      </w:pPr>
      <w:r w:rsidRPr="00123312">
        <w:rPr>
          <w:snapToGrid/>
          <w:szCs w:val="22"/>
          <w:lang w:val="lt-LT"/>
        </w:rPr>
        <w:t>Vis dėlto šią riziką persveria statinų sukeliamas kraujagyslinės rizikos sumažėjimas</w:t>
      </w:r>
      <w:r w:rsidR="00537F0A">
        <w:rPr>
          <w:snapToGrid/>
          <w:szCs w:val="22"/>
          <w:lang w:val="lt-LT"/>
        </w:rPr>
        <w:t>,</w:t>
      </w:r>
      <w:r w:rsidRPr="00123312">
        <w:rPr>
          <w:snapToGrid/>
          <w:szCs w:val="22"/>
          <w:lang w:val="lt-LT"/>
        </w:rPr>
        <w:t xml:space="preserve"> ir tai neturi būti gydymo </w:t>
      </w:r>
      <w:r w:rsidR="008D691B" w:rsidRPr="00123312">
        <w:rPr>
          <w:snapToGrid/>
          <w:szCs w:val="22"/>
          <w:lang w:val="lt-LT"/>
        </w:rPr>
        <w:t xml:space="preserve">statinais </w:t>
      </w:r>
      <w:r w:rsidRPr="00123312">
        <w:rPr>
          <w:snapToGrid/>
          <w:szCs w:val="22"/>
          <w:lang w:val="lt-LT"/>
        </w:rPr>
        <w:t>nutraukimo priežastis. Turi būti stebima rizikos grupės pacientų (gliukozės k</w:t>
      </w:r>
      <w:r w:rsidR="009E3B70" w:rsidRPr="00123312">
        <w:rPr>
          <w:snapToGrid/>
          <w:szCs w:val="22"/>
          <w:lang w:val="lt-LT"/>
        </w:rPr>
        <w:t>onc</w:t>
      </w:r>
      <w:r w:rsidRPr="00123312">
        <w:rPr>
          <w:snapToGrid/>
          <w:szCs w:val="22"/>
          <w:lang w:val="lt-LT"/>
        </w:rPr>
        <w:t>e</w:t>
      </w:r>
      <w:r w:rsidR="009E3B70" w:rsidRPr="00123312">
        <w:rPr>
          <w:snapToGrid/>
          <w:szCs w:val="22"/>
          <w:lang w:val="lt-LT"/>
        </w:rPr>
        <w:t>ntrac</w:t>
      </w:r>
      <w:r w:rsidRPr="00123312">
        <w:rPr>
          <w:snapToGrid/>
          <w:szCs w:val="22"/>
          <w:lang w:val="lt-LT"/>
        </w:rPr>
        <w:t>i</w:t>
      </w:r>
      <w:r w:rsidR="009E3B70" w:rsidRPr="00123312">
        <w:rPr>
          <w:snapToGrid/>
          <w:szCs w:val="22"/>
          <w:lang w:val="lt-LT"/>
        </w:rPr>
        <w:t>ja</w:t>
      </w:r>
      <w:r w:rsidRPr="00123312">
        <w:rPr>
          <w:snapToGrid/>
          <w:szCs w:val="22"/>
          <w:lang w:val="lt-LT"/>
        </w:rPr>
        <w:t xml:space="preserve"> nevalgius 5,6</w:t>
      </w:r>
      <w:r w:rsidR="008D691B" w:rsidRPr="00123312">
        <w:rPr>
          <w:snapToGrid/>
          <w:szCs w:val="22"/>
          <w:lang w:val="lt-LT"/>
        </w:rPr>
        <w:t>–</w:t>
      </w:r>
      <w:r w:rsidRPr="00123312">
        <w:rPr>
          <w:snapToGrid/>
          <w:szCs w:val="22"/>
          <w:lang w:val="lt-LT"/>
        </w:rPr>
        <w:t xml:space="preserve">6,9 mmol/l, kūno masės indeksas </w:t>
      </w:r>
      <w:r w:rsidR="00844643">
        <w:rPr>
          <w:snapToGrid/>
          <w:szCs w:val="22"/>
          <w:lang w:val="lt-LT"/>
        </w:rPr>
        <w:t>[</w:t>
      </w:r>
      <w:r w:rsidRPr="00123312">
        <w:rPr>
          <w:snapToGrid/>
          <w:szCs w:val="22"/>
          <w:lang w:val="lt-LT"/>
        </w:rPr>
        <w:t>KMI</w:t>
      </w:r>
      <w:r w:rsidR="00844643">
        <w:rPr>
          <w:snapToGrid/>
          <w:szCs w:val="22"/>
          <w:lang w:val="lt-LT"/>
        </w:rPr>
        <w:t>]</w:t>
      </w:r>
      <w:r w:rsidRPr="00123312">
        <w:rPr>
          <w:snapToGrid/>
          <w:szCs w:val="22"/>
          <w:lang w:val="lt-LT"/>
        </w:rPr>
        <w:t xml:space="preserve"> &gt;</w:t>
      </w:r>
      <w:r w:rsidR="009E3B70" w:rsidRPr="00123312">
        <w:rPr>
          <w:snapToGrid/>
          <w:szCs w:val="22"/>
          <w:lang w:val="lt-LT"/>
        </w:rPr>
        <w:t> </w:t>
      </w:r>
      <w:r w:rsidRPr="00123312">
        <w:rPr>
          <w:snapToGrid/>
          <w:szCs w:val="22"/>
          <w:lang w:val="lt-LT"/>
        </w:rPr>
        <w:t>30 kg/m</w:t>
      </w:r>
      <w:r w:rsidRPr="00123312">
        <w:rPr>
          <w:snapToGrid/>
          <w:szCs w:val="22"/>
          <w:vertAlign w:val="superscript"/>
          <w:lang w:val="lt-LT"/>
        </w:rPr>
        <w:t>2</w:t>
      </w:r>
      <w:r w:rsidRPr="00123312">
        <w:rPr>
          <w:snapToGrid/>
          <w:szCs w:val="22"/>
          <w:lang w:val="lt-LT"/>
        </w:rPr>
        <w:t>, padidėj</w:t>
      </w:r>
      <w:r w:rsidR="009E3B70" w:rsidRPr="00123312">
        <w:rPr>
          <w:snapToGrid/>
          <w:szCs w:val="22"/>
          <w:lang w:val="lt-LT"/>
        </w:rPr>
        <w:t>u</w:t>
      </w:r>
      <w:r w:rsidRPr="00123312">
        <w:rPr>
          <w:snapToGrid/>
          <w:szCs w:val="22"/>
          <w:lang w:val="lt-LT"/>
        </w:rPr>
        <w:t>s</w:t>
      </w:r>
      <w:r w:rsidR="009E3B70" w:rsidRPr="00123312">
        <w:rPr>
          <w:snapToGrid/>
          <w:szCs w:val="22"/>
          <w:lang w:val="lt-LT"/>
        </w:rPr>
        <w:t>i</w:t>
      </w:r>
      <w:r w:rsidRPr="00123312">
        <w:rPr>
          <w:snapToGrid/>
          <w:szCs w:val="22"/>
          <w:lang w:val="lt-LT"/>
        </w:rPr>
        <w:t xml:space="preserve"> trigliceridų k</w:t>
      </w:r>
      <w:r w:rsidR="009E3B70" w:rsidRPr="00123312">
        <w:rPr>
          <w:snapToGrid/>
          <w:szCs w:val="22"/>
          <w:lang w:val="lt-LT"/>
        </w:rPr>
        <w:t>onc</w:t>
      </w:r>
      <w:r w:rsidRPr="00123312">
        <w:rPr>
          <w:snapToGrid/>
          <w:szCs w:val="22"/>
          <w:lang w:val="lt-LT"/>
        </w:rPr>
        <w:t>e</w:t>
      </w:r>
      <w:r w:rsidR="009E3B70" w:rsidRPr="00123312">
        <w:rPr>
          <w:snapToGrid/>
          <w:szCs w:val="22"/>
          <w:lang w:val="lt-LT"/>
        </w:rPr>
        <w:t>ntrac</w:t>
      </w:r>
      <w:r w:rsidRPr="00123312">
        <w:rPr>
          <w:snapToGrid/>
          <w:szCs w:val="22"/>
          <w:lang w:val="lt-LT"/>
        </w:rPr>
        <w:t>i</w:t>
      </w:r>
      <w:r w:rsidR="009E3B70" w:rsidRPr="00123312">
        <w:rPr>
          <w:snapToGrid/>
          <w:szCs w:val="22"/>
          <w:lang w:val="lt-LT"/>
        </w:rPr>
        <w:t>ja</w:t>
      </w:r>
      <w:r w:rsidRPr="00123312">
        <w:rPr>
          <w:snapToGrid/>
          <w:szCs w:val="22"/>
          <w:lang w:val="lt-LT"/>
        </w:rPr>
        <w:t>, hipertenzija) klinikinė būklė ir biocheminiai rod</w:t>
      </w:r>
      <w:r w:rsidR="009E3B70" w:rsidRPr="00123312">
        <w:rPr>
          <w:snapToGrid/>
          <w:szCs w:val="22"/>
          <w:lang w:val="lt-LT"/>
        </w:rPr>
        <w:t>ikliai</w:t>
      </w:r>
      <w:r w:rsidRPr="00123312">
        <w:rPr>
          <w:snapToGrid/>
          <w:szCs w:val="22"/>
          <w:lang w:val="lt-LT"/>
        </w:rPr>
        <w:t xml:space="preserve"> (remiantis nacionalinėmis gairėmis).</w:t>
      </w:r>
    </w:p>
    <w:p w14:paraId="33F35C2C" w14:textId="77777777" w:rsidR="006C2CD7" w:rsidRPr="00123312" w:rsidRDefault="006C2CD7" w:rsidP="00A31E3A">
      <w:pPr>
        <w:spacing w:line="240" w:lineRule="auto"/>
        <w:rPr>
          <w:snapToGrid/>
          <w:szCs w:val="22"/>
          <w:lang w:val="lt-LT"/>
        </w:rPr>
      </w:pPr>
    </w:p>
    <w:p w14:paraId="1A23E53F" w14:textId="77777777" w:rsidR="001818AC" w:rsidRPr="00123312" w:rsidRDefault="003B0A49" w:rsidP="007E15ED">
      <w:pPr>
        <w:keepNext/>
        <w:spacing w:line="240" w:lineRule="auto"/>
        <w:rPr>
          <w:snapToGrid/>
          <w:szCs w:val="22"/>
          <w:u w:val="single"/>
          <w:lang w:val="lt-LT"/>
        </w:rPr>
      </w:pPr>
      <w:r w:rsidRPr="0019643F">
        <w:rPr>
          <w:snapToGrid/>
          <w:szCs w:val="22"/>
          <w:u w:val="single"/>
          <w:lang w:val="lt-LT"/>
        </w:rPr>
        <w:t>Pagalbinės medžiagos</w:t>
      </w:r>
    </w:p>
    <w:p w14:paraId="6E1E5805" w14:textId="77777777" w:rsidR="008D691B" w:rsidRPr="0019643F" w:rsidRDefault="008712CB" w:rsidP="008D691B">
      <w:pPr>
        <w:keepNext/>
        <w:spacing w:line="240" w:lineRule="auto"/>
        <w:rPr>
          <w:iCs/>
          <w:snapToGrid/>
          <w:szCs w:val="22"/>
          <w:lang w:val="lt-LT"/>
        </w:rPr>
      </w:pPr>
      <w:bookmarkStart w:id="3" w:name="_Hlk156386428"/>
      <w:r w:rsidRPr="0019643F">
        <w:rPr>
          <w:iCs/>
          <w:snapToGrid/>
          <w:szCs w:val="22"/>
          <w:lang w:val="lt-LT"/>
        </w:rPr>
        <w:t>Ezetimibe</w:t>
      </w:r>
      <w:r w:rsidR="008D691B" w:rsidRPr="0019643F">
        <w:rPr>
          <w:iCs/>
          <w:snapToGrid/>
          <w:szCs w:val="22"/>
          <w:lang w:val="lt-LT"/>
        </w:rPr>
        <w:t>/Atorvastatin STADA</w:t>
      </w:r>
      <w:bookmarkEnd w:id="3"/>
      <w:r w:rsidR="008D691B" w:rsidRPr="0019643F">
        <w:rPr>
          <w:iCs/>
          <w:snapToGrid/>
          <w:szCs w:val="22"/>
          <w:lang w:val="lt-LT"/>
        </w:rPr>
        <w:t xml:space="preserve"> 10 mg/10 mg, 10 mg/20 mg ir 10 mg/40 mg plėvele dengtose tabletėse yra laktozės</w:t>
      </w:r>
    </w:p>
    <w:p w14:paraId="1D23ADDE" w14:textId="77777777" w:rsidR="001818AC" w:rsidRPr="00123312" w:rsidRDefault="00505F7D" w:rsidP="00A31E3A">
      <w:pPr>
        <w:spacing w:line="240" w:lineRule="auto"/>
        <w:rPr>
          <w:snapToGrid/>
          <w:szCs w:val="22"/>
          <w:lang w:val="lt-LT"/>
        </w:rPr>
      </w:pPr>
      <w:r w:rsidRPr="0019643F">
        <w:rPr>
          <w:snapToGrid/>
          <w:szCs w:val="22"/>
          <w:lang w:val="lt-LT"/>
        </w:rPr>
        <w:t>Šio vaistinio preparato negalima vartoti pacientams, kuriems nustatytas retas paveldimas sutrikimas – galaktozės netoleravimas, visiškas laktazės stygius arba gliukozės ir galaktozės malabsorbcija</w:t>
      </w:r>
      <w:r w:rsidR="00E41A89" w:rsidRPr="0019643F">
        <w:rPr>
          <w:snapToGrid/>
          <w:szCs w:val="22"/>
          <w:lang w:val="lt-LT"/>
        </w:rPr>
        <w:t>.</w:t>
      </w:r>
    </w:p>
    <w:p w14:paraId="7CD1EB0C" w14:textId="77777777" w:rsidR="00505F7D" w:rsidRPr="00123312" w:rsidRDefault="00505F7D" w:rsidP="00A31E3A">
      <w:pPr>
        <w:spacing w:line="240" w:lineRule="auto"/>
        <w:rPr>
          <w:snapToGrid/>
          <w:szCs w:val="22"/>
          <w:lang w:val="lt-LT"/>
        </w:rPr>
      </w:pPr>
    </w:p>
    <w:p w14:paraId="1C331D8D" w14:textId="77777777" w:rsidR="003B0A49" w:rsidRPr="00860FA2" w:rsidRDefault="008712CB" w:rsidP="007E15ED">
      <w:pPr>
        <w:keepNext/>
        <w:spacing w:line="240" w:lineRule="auto"/>
        <w:rPr>
          <w:iCs/>
          <w:snapToGrid/>
          <w:szCs w:val="22"/>
          <w:lang w:val="lt-LT"/>
        </w:rPr>
      </w:pPr>
      <w:r>
        <w:rPr>
          <w:iCs/>
          <w:snapToGrid/>
          <w:szCs w:val="22"/>
          <w:lang w:val="lt-LT"/>
        </w:rPr>
        <w:t>Ezetimibe</w:t>
      </w:r>
      <w:r w:rsidR="00F96EDA" w:rsidRPr="00860FA2">
        <w:rPr>
          <w:iCs/>
          <w:snapToGrid/>
          <w:szCs w:val="22"/>
          <w:lang w:val="lt-LT"/>
        </w:rPr>
        <w:t>/Atorvastatin STADA</w:t>
      </w:r>
      <w:r w:rsidR="003B0A49" w:rsidRPr="00860FA2">
        <w:rPr>
          <w:iCs/>
          <w:snapToGrid/>
          <w:szCs w:val="22"/>
          <w:lang w:val="lt-LT"/>
        </w:rPr>
        <w:t xml:space="preserve"> sudėtyje yra natrio</w:t>
      </w:r>
    </w:p>
    <w:p w14:paraId="70017D2A" w14:textId="77777777" w:rsidR="00505F7D" w:rsidRPr="00123312" w:rsidRDefault="00E7260E" w:rsidP="00A31E3A">
      <w:pPr>
        <w:widowControl w:val="0"/>
        <w:tabs>
          <w:tab w:val="clear" w:pos="567"/>
        </w:tabs>
        <w:spacing w:line="240" w:lineRule="auto"/>
        <w:rPr>
          <w:snapToGrid/>
          <w:szCs w:val="22"/>
          <w:lang w:val="lt-LT" w:eastAsia="sl-SI"/>
        </w:rPr>
      </w:pPr>
      <w:r w:rsidRPr="00123312">
        <w:rPr>
          <w:snapToGrid/>
          <w:szCs w:val="22"/>
          <w:lang w:val="lt-LT"/>
        </w:rPr>
        <w:t>Šio vaistinio preparato</w:t>
      </w:r>
      <w:r w:rsidR="00505F7D" w:rsidRPr="00123312">
        <w:rPr>
          <w:snapToGrid/>
          <w:szCs w:val="22"/>
          <w:lang w:val="lt-LT"/>
        </w:rPr>
        <w:t xml:space="preserve"> </w:t>
      </w:r>
      <w:r w:rsidR="00BD5D10" w:rsidRPr="00123312">
        <w:rPr>
          <w:snapToGrid/>
          <w:szCs w:val="22"/>
          <w:lang w:val="lt-LT"/>
        </w:rPr>
        <w:t xml:space="preserve">vienoje </w:t>
      </w:r>
      <w:r w:rsidR="00505F7D" w:rsidRPr="00123312">
        <w:rPr>
          <w:snapToGrid/>
          <w:szCs w:val="22"/>
          <w:lang w:val="lt-LT" w:eastAsia="sl-SI"/>
        </w:rPr>
        <w:t>tabletėje yra mažiau kaip 1 mmol (23</w:t>
      </w:r>
      <w:r w:rsidR="00DB52C7" w:rsidRPr="00123312">
        <w:rPr>
          <w:snapToGrid/>
          <w:szCs w:val="22"/>
          <w:lang w:val="lt-LT" w:eastAsia="sl-SI"/>
        </w:rPr>
        <w:t> mg</w:t>
      </w:r>
      <w:r w:rsidR="00505F7D" w:rsidRPr="00123312">
        <w:rPr>
          <w:snapToGrid/>
          <w:szCs w:val="22"/>
          <w:lang w:val="lt-LT" w:eastAsia="sl-SI"/>
        </w:rPr>
        <w:t>) natrio, t.</w:t>
      </w:r>
      <w:r w:rsidR="009E3B70" w:rsidRPr="00123312">
        <w:rPr>
          <w:snapToGrid/>
          <w:szCs w:val="22"/>
          <w:lang w:val="lt-LT" w:eastAsia="sl-SI"/>
        </w:rPr>
        <w:t> </w:t>
      </w:r>
      <w:r w:rsidR="00505F7D" w:rsidRPr="00123312">
        <w:rPr>
          <w:snapToGrid/>
          <w:szCs w:val="22"/>
          <w:lang w:val="lt-LT" w:eastAsia="sl-SI"/>
        </w:rPr>
        <w:t>y. jis beveik neturi reikšmės.</w:t>
      </w:r>
    </w:p>
    <w:p w14:paraId="042BB763" w14:textId="77777777" w:rsidR="00381B7D" w:rsidRPr="00123312" w:rsidRDefault="00381B7D" w:rsidP="00A31E3A">
      <w:pPr>
        <w:widowControl w:val="0"/>
        <w:tabs>
          <w:tab w:val="clear" w:pos="567"/>
        </w:tabs>
        <w:spacing w:line="240" w:lineRule="auto"/>
        <w:rPr>
          <w:snapToGrid/>
          <w:szCs w:val="22"/>
          <w:lang w:val="lt-LT" w:eastAsia="sl-SI"/>
        </w:rPr>
      </w:pPr>
    </w:p>
    <w:p w14:paraId="1C26FFA6"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4.5</w:t>
      </w:r>
      <w:r w:rsidRPr="00123312">
        <w:rPr>
          <w:b/>
          <w:snapToGrid/>
          <w:szCs w:val="22"/>
          <w:lang w:val="lt-LT" w:eastAsia="sl-SI"/>
        </w:rPr>
        <w:tab/>
        <w:t>Sąveika su kitais v</w:t>
      </w:r>
      <w:r w:rsidR="00BD5D10" w:rsidRPr="00123312">
        <w:rPr>
          <w:b/>
          <w:snapToGrid/>
          <w:szCs w:val="22"/>
          <w:lang w:val="lt-LT" w:eastAsia="sl-SI"/>
        </w:rPr>
        <w:t>a</w:t>
      </w:r>
      <w:r w:rsidRPr="00123312">
        <w:rPr>
          <w:b/>
          <w:snapToGrid/>
          <w:szCs w:val="22"/>
          <w:lang w:val="lt-LT" w:eastAsia="sl-SI"/>
        </w:rPr>
        <w:t>istiniais preparatais ir kitokia sąveika</w:t>
      </w:r>
    </w:p>
    <w:p w14:paraId="1F2A3D00" w14:textId="77777777" w:rsidR="00381B7D" w:rsidRPr="00123312" w:rsidRDefault="00381B7D" w:rsidP="007E15ED">
      <w:pPr>
        <w:keepNext/>
        <w:widowControl w:val="0"/>
        <w:tabs>
          <w:tab w:val="clear" w:pos="567"/>
        </w:tabs>
        <w:spacing w:line="240" w:lineRule="auto"/>
        <w:rPr>
          <w:snapToGrid/>
          <w:szCs w:val="22"/>
          <w:lang w:val="lt-LT" w:eastAsia="sl-SI"/>
        </w:rPr>
      </w:pPr>
    </w:p>
    <w:p w14:paraId="3272FD98" w14:textId="77777777" w:rsidR="00F01FC0" w:rsidRPr="00123312" w:rsidRDefault="00F01FC0" w:rsidP="00A31E3A">
      <w:pPr>
        <w:spacing w:line="240" w:lineRule="auto"/>
        <w:rPr>
          <w:snapToGrid/>
          <w:szCs w:val="22"/>
          <w:lang w:val="lt-LT"/>
        </w:rPr>
      </w:pPr>
      <w:r w:rsidRPr="00123312">
        <w:rPr>
          <w:snapToGrid/>
          <w:szCs w:val="22"/>
          <w:lang w:val="lt-LT"/>
        </w:rPr>
        <w:t xml:space="preserve">Galimą sąveiką su </w:t>
      </w:r>
      <w:r w:rsidR="00F93DE4" w:rsidRPr="00123312">
        <w:rPr>
          <w:snapToGrid/>
          <w:szCs w:val="22"/>
          <w:lang w:val="lt-LT"/>
        </w:rPr>
        <w:t>HMG</w:t>
      </w:r>
      <w:r w:rsidR="00DB7E83">
        <w:rPr>
          <w:snapToGrid/>
          <w:szCs w:val="22"/>
          <w:lang w:val="lt-LT"/>
        </w:rPr>
        <w:noBreakHyphen/>
      </w:r>
      <w:r w:rsidR="00500CA7" w:rsidRPr="00123312">
        <w:rPr>
          <w:snapToGrid/>
          <w:szCs w:val="22"/>
          <w:lang w:val="lt-LT"/>
        </w:rPr>
        <w:t>K</w:t>
      </w:r>
      <w:r w:rsidR="00F93DE4" w:rsidRPr="00123312">
        <w:rPr>
          <w:snapToGrid/>
          <w:szCs w:val="22"/>
          <w:lang w:val="lt-LT"/>
        </w:rPr>
        <w:t>oA</w:t>
      </w:r>
      <w:r w:rsidR="00DB7E83">
        <w:rPr>
          <w:snapToGrid/>
          <w:szCs w:val="22"/>
          <w:lang w:val="lt-LT"/>
        </w:rPr>
        <w:t xml:space="preserve"> </w:t>
      </w:r>
      <w:r w:rsidR="00F93DE4" w:rsidRPr="00123312">
        <w:rPr>
          <w:snapToGrid/>
          <w:szCs w:val="22"/>
          <w:lang w:val="lt-LT"/>
        </w:rPr>
        <w:t>redu</w:t>
      </w:r>
      <w:r w:rsidR="009E3B70" w:rsidRPr="00123312">
        <w:rPr>
          <w:snapToGrid/>
          <w:szCs w:val="22"/>
          <w:lang w:val="lt-LT"/>
        </w:rPr>
        <w:t>k</w:t>
      </w:r>
      <w:r w:rsidR="00F93DE4" w:rsidRPr="00123312">
        <w:rPr>
          <w:snapToGrid/>
          <w:szCs w:val="22"/>
          <w:lang w:val="lt-LT"/>
        </w:rPr>
        <w:t>ta</w:t>
      </w:r>
      <w:r w:rsidRPr="00123312">
        <w:rPr>
          <w:snapToGrid/>
          <w:szCs w:val="22"/>
          <w:lang w:val="lt-LT"/>
        </w:rPr>
        <w:t xml:space="preserve">zės inhibitoriais gali </w:t>
      </w:r>
      <w:r w:rsidR="00500CA7" w:rsidRPr="00123312">
        <w:rPr>
          <w:snapToGrid/>
          <w:szCs w:val="22"/>
          <w:lang w:val="lt-LT"/>
        </w:rPr>
        <w:t>sukelti</w:t>
      </w:r>
      <w:r w:rsidRPr="00123312">
        <w:rPr>
          <w:snapToGrid/>
          <w:szCs w:val="22"/>
          <w:lang w:val="lt-LT"/>
        </w:rPr>
        <w:t xml:space="preserve"> įvairūs mechanizmai. Vaistiniai </w:t>
      </w:r>
      <w:r w:rsidR="00712349">
        <w:rPr>
          <w:snapToGrid/>
          <w:szCs w:val="22"/>
          <w:lang w:val="lt-LT"/>
        </w:rPr>
        <w:t xml:space="preserve">preparatai </w:t>
      </w:r>
      <w:r w:rsidRPr="00123312">
        <w:rPr>
          <w:snapToGrid/>
          <w:szCs w:val="22"/>
          <w:lang w:val="lt-LT"/>
        </w:rPr>
        <w:t xml:space="preserve">ar augaliniai </w:t>
      </w:r>
      <w:r w:rsidR="009E3B70" w:rsidRPr="00123312">
        <w:rPr>
          <w:snapToGrid/>
          <w:szCs w:val="22"/>
          <w:lang w:val="lt-LT"/>
        </w:rPr>
        <w:t xml:space="preserve">vaistiniai </w:t>
      </w:r>
      <w:r w:rsidRPr="00123312">
        <w:rPr>
          <w:snapToGrid/>
          <w:szCs w:val="22"/>
          <w:lang w:val="lt-LT"/>
        </w:rPr>
        <w:t xml:space="preserve">preparatai, kurie slopina kai kuriuos fermentus (pvz., </w:t>
      </w:r>
      <w:r w:rsidR="00F93DE4" w:rsidRPr="00123312">
        <w:rPr>
          <w:snapToGrid/>
          <w:szCs w:val="22"/>
          <w:lang w:val="lt-LT"/>
        </w:rPr>
        <w:t xml:space="preserve">CYP3A4) </w:t>
      </w:r>
      <w:r w:rsidRPr="00123312">
        <w:rPr>
          <w:snapToGrid/>
          <w:szCs w:val="22"/>
          <w:lang w:val="lt-LT"/>
        </w:rPr>
        <w:t>ir</w:t>
      </w:r>
      <w:r w:rsidR="009E3B70" w:rsidRPr="00123312">
        <w:rPr>
          <w:snapToGrid/>
          <w:szCs w:val="22"/>
          <w:lang w:val="lt-LT"/>
        </w:rPr>
        <w:t> </w:t>
      </w:r>
      <w:r w:rsidRPr="00123312">
        <w:rPr>
          <w:snapToGrid/>
          <w:szCs w:val="22"/>
          <w:lang w:val="lt-LT"/>
        </w:rPr>
        <w:t>(arba) pernešiklius</w:t>
      </w:r>
      <w:r w:rsidR="00F93DE4" w:rsidRPr="00123312">
        <w:rPr>
          <w:snapToGrid/>
          <w:szCs w:val="22"/>
          <w:lang w:val="lt-LT"/>
        </w:rPr>
        <w:t xml:space="preserve"> (</w:t>
      </w:r>
      <w:r w:rsidRPr="00123312">
        <w:rPr>
          <w:snapToGrid/>
          <w:szCs w:val="22"/>
          <w:lang w:val="lt-LT"/>
        </w:rPr>
        <w:t xml:space="preserve">pvz., OATP1B), gali didinti </w:t>
      </w:r>
      <w:r w:rsidR="00F93DE4" w:rsidRPr="00123312">
        <w:rPr>
          <w:snapToGrid/>
          <w:szCs w:val="22"/>
          <w:lang w:val="lt-LT"/>
        </w:rPr>
        <w:t>atorvastatin</w:t>
      </w:r>
      <w:r w:rsidRPr="00123312">
        <w:rPr>
          <w:snapToGrid/>
          <w:szCs w:val="22"/>
          <w:lang w:val="lt-LT"/>
        </w:rPr>
        <w:t>o koncentraciją kraujo plazmoje ir dėl to gali padidėti miopatijos ar rabdomiolizės pasireiškimo rizika.</w:t>
      </w:r>
    </w:p>
    <w:p w14:paraId="00778CD6" w14:textId="77777777" w:rsidR="00097F38" w:rsidRPr="00123312" w:rsidRDefault="00097F38" w:rsidP="00A31E3A">
      <w:pPr>
        <w:spacing w:line="240" w:lineRule="auto"/>
        <w:rPr>
          <w:snapToGrid/>
          <w:szCs w:val="22"/>
          <w:lang w:val="lt-LT"/>
        </w:rPr>
      </w:pPr>
    </w:p>
    <w:p w14:paraId="05628E57" w14:textId="77777777" w:rsidR="00F01FC0" w:rsidRPr="00860FA2" w:rsidRDefault="00F01FC0" w:rsidP="00A31E3A">
      <w:pPr>
        <w:spacing w:line="240" w:lineRule="auto"/>
        <w:rPr>
          <w:b/>
          <w:bCs/>
          <w:snapToGrid/>
          <w:szCs w:val="22"/>
          <w:lang w:val="lt-LT"/>
        </w:rPr>
      </w:pPr>
      <w:r w:rsidRPr="00860FA2">
        <w:rPr>
          <w:b/>
          <w:bCs/>
          <w:snapToGrid/>
          <w:szCs w:val="22"/>
          <w:lang w:val="lt-LT"/>
        </w:rPr>
        <w:t xml:space="preserve">Būtina peržiūrėti visų kartu vartojamų vaistinių preparatų </w:t>
      </w:r>
      <w:r w:rsidR="00537F0A">
        <w:rPr>
          <w:b/>
          <w:bCs/>
          <w:snapToGrid/>
          <w:szCs w:val="22"/>
          <w:lang w:val="lt-LT"/>
        </w:rPr>
        <w:t xml:space="preserve">skyrimo </w:t>
      </w:r>
      <w:r w:rsidRPr="00860FA2">
        <w:rPr>
          <w:b/>
          <w:bCs/>
          <w:snapToGrid/>
          <w:szCs w:val="22"/>
          <w:lang w:val="lt-LT"/>
        </w:rPr>
        <w:t>informaci</w:t>
      </w:r>
      <w:r w:rsidR="00537F0A">
        <w:rPr>
          <w:b/>
          <w:bCs/>
          <w:snapToGrid/>
          <w:szCs w:val="22"/>
          <w:lang w:val="lt-LT"/>
        </w:rPr>
        <w:t>ją</w:t>
      </w:r>
      <w:r w:rsidRPr="00860FA2">
        <w:rPr>
          <w:b/>
          <w:bCs/>
          <w:snapToGrid/>
          <w:szCs w:val="22"/>
          <w:lang w:val="lt-LT"/>
        </w:rPr>
        <w:t xml:space="preserve">, kad būtų gauta </w:t>
      </w:r>
      <w:r w:rsidR="00537F0A">
        <w:rPr>
          <w:b/>
          <w:bCs/>
          <w:snapToGrid/>
          <w:szCs w:val="22"/>
          <w:lang w:val="lt-LT"/>
        </w:rPr>
        <w:t>daugiau</w:t>
      </w:r>
      <w:r w:rsidRPr="00860FA2">
        <w:rPr>
          <w:b/>
          <w:bCs/>
          <w:snapToGrid/>
          <w:szCs w:val="22"/>
          <w:lang w:val="lt-LT"/>
        </w:rPr>
        <w:t xml:space="preserve"> informacijos apie</w:t>
      </w:r>
      <w:r w:rsidR="00097F38" w:rsidRPr="00860FA2">
        <w:rPr>
          <w:b/>
          <w:bCs/>
          <w:snapToGrid/>
          <w:szCs w:val="22"/>
          <w:lang w:val="lt-LT"/>
        </w:rPr>
        <w:t xml:space="preserve"> jų</w:t>
      </w:r>
      <w:r w:rsidRPr="00860FA2">
        <w:rPr>
          <w:b/>
          <w:bCs/>
          <w:snapToGrid/>
          <w:szCs w:val="22"/>
          <w:lang w:val="lt-LT"/>
        </w:rPr>
        <w:t xml:space="preserve"> galimą sąveiką su atorvastatinu ir</w:t>
      </w:r>
      <w:r w:rsidR="00712349">
        <w:rPr>
          <w:b/>
          <w:bCs/>
          <w:snapToGrid/>
          <w:szCs w:val="22"/>
          <w:lang w:val="lt-LT"/>
        </w:rPr>
        <w:t xml:space="preserve"> </w:t>
      </w:r>
      <w:r w:rsidRPr="00860FA2">
        <w:rPr>
          <w:b/>
          <w:bCs/>
          <w:snapToGrid/>
          <w:szCs w:val="22"/>
          <w:lang w:val="lt-LT"/>
        </w:rPr>
        <w:t>(arba) galimus fermentų ar pernešiklių pokyčius b</w:t>
      </w:r>
      <w:r w:rsidR="00500CA7" w:rsidRPr="00860FA2">
        <w:rPr>
          <w:b/>
          <w:bCs/>
          <w:snapToGrid/>
          <w:szCs w:val="22"/>
          <w:lang w:val="lt-LT"/>
        </w:rPr>
        <w:t>e</w:t>
      </w:r>
      <w:r w:rsidRPr="00860FA2">
        <w:rPr>
          <w:b/>
          <w:bCs/>
          <w:snapToGrid/>
          <w:szCs w:val="22"/>
          <w:lang w:val="lt-LT"/>
        </w:rPr>
        <w:t>i galimą dozės ir vartojimo schemos koregavimą.</w:t>
      </w:r>
    </w:p>
    <w:p w14:paraId="30FB539C" w14:textId="77777777" w:rsidR="00F93DE4" w:rsidRPr="00123312" w:rsidRDefault="00F93DE4" w:rsidP="00A31E3A">
      <w:pPr>
        <w:spacing w:line="240" w:lineRule="auto"/>
        <w:rPr>
          <w:snapToGrid/>
          <w:szCs w:val="22"/>
          <w:lang w:val="lt-LT"/>
        </w:rPr>
      </w:pPr>
    </w:p>
    <w:p w14:paraId="34C348E5" w14:textId="77777777" w:rsidR="00097F38" w:rsidRPr="00123312" w:rsidRDefault="00097F38" w:rsidP="00A31E3A">
      <w:pPr>
        <w:spacing w:line="240" w:lineRule="auto"/>
        <w:rPr>
          <w:snapToGrid/>
          <w:szCs w:val="22"/>
          <w:lang w:val="lt-LT"/>
        </w:rPr>
      </w:pPr>
      <w:r w:rsidRPr="00123312">
        <w:rPr>
          <w:snapToGrid/>
          <w:szCs w:val="22"/>
          <w:u w:val="single"/>
          <w:lang w:val="lt-LT"/>
        </w:rPr>
        <w:t>Farmakodinaminė sąveika</w:t>
      </w:r>
    </w:p>
    <w:p w14:paraId="42D03CBD" w14:textId="77777777" w:rsidR="00EE3307" w:rsidRPr="00123312" w:rsidRDefault="00097F38" w:rsidP="00097F38">
      <w:pPr>
        <w:spacing w:line="240" w:lineRule="auto"/>
        <w:rPr>
          <w:snapToGrid/>
          <w:szCs w:val="22"/>
          <w:lang w:val="lt-LT"/>
        </w:rPr>
      </w:pPr>
      <w:r w:rsidRPr="00123312">
        <w:rPr>
          <w:snapToGrid/>
          <w:szCs w:val="22"/>
          <w:lang w:val="lt-LT"/>
        </w:rPr>
        <w:t xml:space="preserve">Atorvastatinas metabolizuojamas citochromo P450 3A4 (CYP3A4) ir yra kepenų pernešiklių substratas, organinių anijonų pernašos polipeptidų 1B1 (OATP1B1) ir 1B3 (OATP1B3) pernešiklis. Atorvastatino metabolitai yra OATP1B1 substratai. Taip pat nustatyta, kad atorvastatinas yra daugeliui </w:t>
      </w:r>
      <w:r w:rsidRPr="00123312">
        <w:rPr>
          <w:snapToGrid/>
          <w:szCs w:val="22"/>
          <w:lang w:val="lt-LT"/>
        </w:rPr>
        <w:lastRenderedPageBreak/>
        <w:t>vaistinių preparatų atsparumą lemiančio baltymo 1 (</w:t>
      </w:r>
      <w:r w:rsidR="00EE3307" w:rsidRPr="00123312">
        <w:rPr>
          <w:snapToGrid/>
          <w:szCs w:val="22"/>
          <w:lang w:val="lt-LT"/>
        </w:rPr>
        <w:t xml:space="preserve">angl. </w:t>
      </w:r>
      <w:r w:rsidR="00EE3307" w:rsidRPr="00860FA2">
        <w:rPr>
          <w:i/>
          <w:iCs/>
          <w:lang w:val="lt-LT"/>
        </w:rPr>
        <w:t>multi-drug resistance protein 1</w:t>
      </w:r>
      <w:r w:rsidR="00EE3307" w:rsidRPr="00123312">
        <w:rPr>
          <w:lang w:val="lt-LT"/>
        </w:rPr>
        <w:t xml:space="preserve">, </w:t>
      </w:r>
      <w:r w:rsidRPr="00123312">
        <w:rPr>
          <w:snapToGrid/>
          <w:szCs w:val="22"/>
          <w:lang w:val="lt-LT"/>
        </w:rPr>
        <w:t>MDR1) ir krūties vėžio atsparumo baltymo (</w:t>
      </w:r>
      <w:r w:rsidR="00EE3307" w:rsidRPr="00123312">
        <w:rPr>
          <w:snapToGrid/>
          <w:szCs w:val="22"/>
          <w:lang w:val="lt-LT"/>
        </w:rPr>
        <w:t xml:space="preserve">angl. </w:t>
      </w:r>
      <w:r w:rsidR="00EE3307" w:rsidRPr="00860FA2">
        <w:rPr>
          <w:i/>
          <w:iCs/>
          <w:lang w:val="lt-LT"/>
        </w:rPr>
        <w:t>breast cancer resistance protein</w:t>
      </w:r>
      <w:r w:rsidR="00EE3307" w:rsidRPr="00123312">
        <w:rPr>
          <w:lang w:val="lt-LT"/>
        </w:rPr>
        <w:t>,</w:t>
      </w:r>
      <w:r w:rsidR="00EE3307" w:rsidRPr="00123312">
        <w:rPr>
          <w:snapToGrid/>
          <w:szCs w:val="22"/>
          <w:lang w:val="lt-LT"/>
        </w:rPr>
        <w:t xml:space="preserve"> </w:t>
      </w:r>
      <w:r w:rsidRPr="00123312">
        <w:rPr>
          <w:snapToGrid/>
          <w:szCs w:val="22"/>
          <w:lang w:val="lt-LT"/>
        </w:rPr>
        <w:t>BCRP) substratas, todėl gali sumažėti atorvastatino absorbcija žarnyne ir klirensas per tulžį (žr. 5.2 skyrių).</w:t>
      </w:r>
    </w:p>
    <w:p w14:paraId="49B7020D" w14:textId="77777777" w:rsidR="00097F38" w:rsidRPr="00123312" w:rsidRDefault="00097F38" w:rsidP="00097F38">
      <w:pPr>
        <w:spacing w:line="240" w:lineRule="auto"/>
        <w:rPr>
          <w:snapToGrid/>
          <w:szCs w:val="22"/>
          <w:lang w:val="lt-LT"/>
        </w:rPr>
      </w:pPr>
      <w:r w:rsidRPr="00123312">
        <w:rPr>
          <w:snapToGrid/>
          <w:szCs w:val="22"/>
          <w:lang w:val="lt-LT"/>
        </w:rPr>
        <w:t xml:space="preserve">Vartojant kartu su vaistiniais preparatais, kurie slopina CYP3A4 ar pernašos baltymus, gali padidėti atorvastatino koncentracija kraujo plazmoje ir miopatijos rizika. Be to, rizika gali padidėti </w:t>
      </w:r>
      <w:r w:rsidR="00DB3A7C">
        <w:rPr>
          <w:snapToGrid/>
          <w:szCs w:val="22"/>
          <w:lang w:val="lt-LT"/>
        </w:rPr>
        <w:t>e</w:t>
      </w:r>
      <w:r w:rsidR="008712CB">
        <w:rPr>
          <w:snapToGrid/>
          <w:szCs w:val="22"/>
          <w:lang w:val="lt-LT"/>
        </w:rPr>
        <w:t>zetimib</w:t>
      </w:r>
      <w:r w:rsidR="00EE3307" w:rsidRPr="00123312">
        <w:rPr>
          <w:snapToGrid/>
          <w:szCs w:val="22"/>
          <w:lang w:val="lt-LT"/>
        </w:rPr>
        <w:t xml:space="preserve">o / </w:t>
      </w:r>
      <w:r w:rsidRPr="00123312">
        <w:rPr>
          <w:snapToGrid/>
          <w:szCs w:val="22"/>
          <w:lang w:val="lt-LT"/>
        </w:rPr>
        <w:t>atorvastatino vartojant kartu su kitais vaistiniais preparatais, kurie gali sukelti miopatiją, pvz., fibrinės rūgšties darini</w:t>
      </w:r>
      <w:r w:rsidR="00DB3A7C">
        <w:rPr>
          <w:snapToGrid/>
          <w:szCs w:val="22"/>
          <w:lang w:val="lt-LT"/>
        </w:rPr>
        <w:t>ų</w:t>
      </w:r>
      <w:r w:rsidR="00EE3307" w:rsidRPr="00123312">
        <w:rPr>
          <w:snapToGrid/>
          <w:szCs w:val="22"/>
          <w:lang w:val="lt-LT"/>
        </w:rPr>
        <w:t xml:space="preserve"> vartojant kartu su </w:t>
      </w:r>
      <w:r w:rsidR="0019643F">
        <w:rPr>
          <w:snapToGrid/>
          <w:szCs w:val="22"/>
          <w:lang w:val="lt-LT"/>
        </w:rPr>
        <w:t>e</w:t>
      </w:r>
      <w:r w:rsidR="008712CB">
        <w:rPr>
          <w:snapToGrid/>
          <w:szCs w:val="22"/>
          <w:lang w:val="lt-LT"/>
        </w:rPr>
        <w:t>zetimib</w:t>
      </w:r>
      <w:r w:rsidRPr="00123312">
        <w:rPr>
          <w:snapToGrid/>
          <w:szCs w:val="22"/>
          <w:lang w:val="lt-LT"/>
        </w:rPr>
        <w:t>u (žr. 4.4 skyri</w:t>
      </w:r>
      <w:r w:rsidR="00EE3307" w:rsidRPr="00123312">
        <w:rPr>
          <w:snapToGrid/>
          <w:szCs w:val="22"/>
          <w:lang w:val="lt-LT"/>
        </w:rPr>
        <w:t>ų</w:t>
      </w:r>
      <w:r w:rsidRPr="00123312">
        <w:rPr>
          <w:snapToGrid/>
          <w:szCs w:val="22"/>
          <w:lang w:val="lt-LT"/>
        </w:rPr>
        <w:t>).</w:t>
      </w:r>
    </w:p>
    <w:p w14:paraId="0CD697B9" w14:textId="77777777" w:rsidR="00097F38" w:rsidRPr="00123312" w:rsidRDefault="00097F38" w:rsidP="00A31E3A">
      <w:pPr>
        <w:spacing w:line="240" w:lineRule="auto"/>
        <w:rPr>
          <w:snapToGrid/>
          <w:szCs w:val="22"/>
          <w:lang w:val="lt-LT"/>
        </w:rPr>
      </w:pPr>
    </w:p>
    <w:p w14:paraId="1F87565F" w14:textId="77777777" w:rsidR="00F93DE4" w:rsidRPr="00123312" w:rsidRDefault="00AC7D66" w:rsidP="007E15ED">
      <w:pPr>
        <w:keepNext/>
        <w:spacing w:line="240" w:lineRule="auto"/>
        <w:rPr>
          <w:snapToGrid/>
          <w:szCs w:val="22"/>
          <w:u w:val="single"/>
          <w:lang w:val="lt-LT"/>
        </w:rPr>
      </w:pPr>
      <w:r w:rsidRPr="00123312">
        <w:rPr>
          <w:snapToGrid/>
          <w:szCs w:val="22"/>
          <w:u w:val="single"/>
          <w:lang w:val="lt-LT"/>
        </w:rPr>
        <w:t>Farmakokinetinė sąveika</w:t>
      </w:r>
    </w:p>
    <w:p w14:paraId="26093CE6" w14:textId="77777777" w:rsidR="00EE3307" w:rsidRPr="00123312" w:rsidRDefault="00EE3307" w:rsidP="007E15ED">
      <w:pPr>
        <w:keepNext/>
        <w:spacing w:line="240" w:lineRule="auto"/>
        <w:rPr>
          <w:snapToGrid/>
          <w:szCs w:val="22"/>
          <w:u w:val="single"/>
          <w:lang w:val="lt-LT"/>
        </w:rPr>
      </w:pPr>
    </w:p>
    <w:p w14:paraId="4B721AD9" w14:textId="77777777" w:rsidR="00EE3307" w:rsidRPr="00860FA2" w:rsidRDefault="008712CB" w:rsidP="007E15ED">
      <w:pPr>
        <w:keepNext/>
        <w:spacing w:line="240" w:lineRule="auto"/>
        <w:rPr>
          <w:i/>
          <w:iCs/>
          <w:snapToGrid/>
          <w:szCs w:val="22"/>
          <w:u w:val="single"/>
          <w:lang w:val="lt-LT"/>
        </w:rPr>
      </w:pPr>
      <w:r>
        <w:rPr>
          <w:i/>
          <w:iCs/>
          <w:snapToGrid/>
          <w:szCs w:val="22"/>
          <w:lang w:val="lt-LT"/>
        </w:rPr>
        <w:t>Ezetimib</w:t>
      </w:r>
      <w:r w:rsidR="00EE3307" w:rsidRPr="00860FA2">
        <w:rPr>
          <w:i/>
          <w:iCs/>
          <w:snapToGrid/>
          <w:szCs w:val="22"/>
          <w:lang w:val="lt-LT"/>
        </w:rPr>
        <w:t>as / atorvastatinas</w:t>
      </w:r>
    </w:p>
    <w:p w14:paraId="737CC1C2" w14:textId="77777777" w:rsidR="00F05AC5" w:rsidRPr="00123312" w:rsidRDefault="008712CB" w:rsidP="00A31E3A">
      <w:pPr>
        <w:spacing w:line="240" w:lineRule="auto"/>
        <w:rPr>
          <w:snapToGrid/>
          <w:szCs w:val="22"/>
          <w:lang w:val="lt-LT"/>
        </w:rPr>
      </w:pPr>
      <w:r>
        <w:rPr>
          <w:snapToGrid/>
          <w:szCs w:val="22"/>
          <w:lang w:val="lt-LT"/>
        </w:rPr>
        <w:t>Ezetimib</w:t>
      </w:r>
      <w:r w:rsidR="009E3B70" w:rsidRPr="00123312">
        <w:rPr>
          <w:snapToGrid/>
          <w:szCs w:val="22"/>
          <w:lang w:val="lt-LT"/>
        </w:rPr>
        <w:t>o</w:t>
      </w:r>
      <w:r w:rsidR="00F05AC5" w:rsidRPr="00123312">
        <w:rPr>
          <w:snapToGrid/>
          <w:szCs w:val="22"/>
          <w:lang w:val="lt-LT"/>
        </w:rPr>
        <w:t xml:space="preserve"> vartojant kartu su atorvastatinu, kliniškai reikšmingos farmakokinetinės sąveikos nenustatyta.</w:t>
      </w:r>
    </w:p>
    <w:p w14:paraId="142221E5" w14:textId="77777777" w:rsidR="00F93DE4" w:rsidRPr="00123312" w:rsidRDefault="00F93DE4" w:rsidP="00A31E3A">
      <w:pPr>
        <w:spacing w:line="240" w:lineRule="auto"/>
        <w:rPr>
          <w:snapToGrid/>
          <w:szCs w:val="22"/>
          <w:lang w:val="lt-LT"/>
        </w:rPr>
      </w:pPr>
    </w:p>
    <w:p w14:paraId="7C7B0FC0" w14:textId="77777777" w:rsidR="00F93DE4" w:rsidRPr="00123312" w:rsidRDefault="00AC7D66" w:rsidP="007E15ED">
      <w:pPr>
        <w:keepNext/>
        <w:spacing w:line="240" w:lineRule="auto"/>
        <w:rPr>
          <w:i/>
          <w:snapToGrid/>
          <w:szCs w:val="22"/>
          <w:lang w:val="lt-LT"/>
        </w:rPr>
      </w:pPr>
      <w:r w:rsidRPr="00123312">
        <w:rPr>
          <w:snapToGrid/>
          <w:szCs w:val="22"/>
          <w:u w:val="single"/>
          <w:lang w:val="lt-LT"/>
        </w:rPr>
        <w:t xml:space="preserve">Kitų vaistinių preparatų poveikis </w:t>
      </w:r>
      <w:r w:rsidR="0019643F">
        <w:rPr>
          <w:snapToGrid/>
          <w:szCs w:val="22"/>
          <w:u w:val="single"/>
          <w:lang w:val="lt-LT"/>
        </w:rPr>
        <w:t>e</w:t>
      </w:r>
      <w:r w:rsidR="008712CB">
        <w:rPr>
          <w:snapToGrid/>
          <w:szCs w:val="22"/>
          <w:u w:val="single"/>
          <w:lang w:val="lt-LT"/>
        </w:rPr>
        <w:t>zetimib</w:t>
      </w:r>
      <w:r w:rsidR="001A073A" w:rsidRPr="00123312">
        <w:rPr>
          <w:snapToGrid/>
          <w:szCs w:val="22"/>
          <w:u w:val="single"/>
          <w:lang w:val="lt-LT"/>
        </w:rPr>
        <w:t xml:space="preserve">ui </w:t>
      </w:r>
      <w:r w:rsidR="00F96EDA" w:rsidRPr="00123312">
        <w:rPr>
          <w:snapToGrid/>
          <w:szCs w:val="22"/>
          <w:u w:val="single"/>
          <w:lang w:val="lt-LT"/>
        </w:rPr>
        <w:t>/</w:t>
      </w:r>
      <w:r w:rsidR="001A073A" w:rsidRPr="00123312">
        <w:rPr>
          <w:snapToGrid/>
          <w:szCs w:val="22"/>
          <w:u w:val="single"/>
          <w:lang w:val="lt-LT"/>
        </w:rPr>
        <w:t>a</w:t>
      </w:r>
      <w:r w:rsidR="00F96EDA" w:rsidRPr="00123312">
        <w:rPr>
          <w:snapToGrid/>
          <w:szCs w:val="22"/>
          <w:u w:val="single"/>
          <w:lang w:val="lt-LT"/>
        </w:rPr>
        <w:t>torvastatin</w:t>
      </w:r>
      <w:r w:rsidR="001A073A" w:rsidRPr="00123312">
        <w:rPr>
          <w:snapToGrid/>
          <w:szCs w:val="22"/>
          <w:u w:val="single"/>
          <w:lang w:val="lt-LT"/>
        </w:rPr>
        <w:t>ui</w:t>
      </w:r>
    </w:p>
    <w:p w14:paraId="1818367C" w14:textId="77777777" w:rsidR="001A073A" w:rsidRPr="00123312" w:rsidRDefault="001A073A" w:rsidP="007E15ED">
      <w:pPr>
        <w:keepNext/>
        <w:spacing w:line="240" w:lineRule="auto"/>
        <w:rPr>
          <w:i/>
          <w:snapToGrid/>
          <w:szCs w:val="22"/>
          <w:u w:val="single"/>
          <w:lang w:val="lt-LT"/>
        </w:rPr>
      </w:pPr>
    </w:p>
    <w:p w14:paraId="73EEDEBA" w14:textId="77777777" w:rsidR="00F93DE4" w:rsidRPr="00123312" w:rsidRDefault="008712CB" w:rsidP="007E15ED">
      <w:pPr>
        <w:keepNext/>
        <w:spacing w:line="240" w:lineRule="auto"/>
        <w:rPr>
          <w:i/>
          <w:snapToGrid/>
          <w:szCs w:val="22"/>
          <w:lang w:val="lt-LT"/>
        </w:rPr>
      </w:pPr>
      <w:r>
        <w:rPr>
          <w:i/>
          <w:snapToGrid/>
          <w:szCs w:val="22"/>
          <w:lang w:val="lt-LT"/>
        </w:rPr>
        <w:t>Ezetimib</w:t>
      </w:r>
      <w:r w:rsidR="00AC7D66" w:rsidRPr="00860FA2">
        <w:rPr>
          <w:i/>
          <w:snapToGrid/>
          <w:szCs w:val="22"/>
          <w:lang w:val="lt-LT"/>
        </w:rPr>
        <w:t>as</w:t>
      </w:r>
    </w:p>
    <w:p w14:paraId="2DE381CE" w14:textId="77777777" w:rsidR="001A073A" w:rsidRPr="00123312" w:rsidRDefault="001A073A" w:rsidP="007E15ED">
      <w:pPr>
        <w:keepNext/>
        <w:spacing w:line="240" w:lineRule="auto"/>
        <w:rPr>
          <w:i/>
          <w:snapToGrid/>
          <w:szCs w:val="22"/>
          <w:lang w:val="lt-LT"/>
        </w:rPr>
      </w:pPr>
    </w:p>
    <w:p w14:paraId="0BF7759C" w14:textId="77777777" w:rsidR="00F93DE4" w:rsidRPr="00123312" w:rsidRDefault="00F93DE4" w:rsidP="00860FA2">
      <w:pPr>
        <w:keepNext/>
        <w:spacing w:line="240" w:lineRule="auto"/>
        <w:rPr>
          <w:snapToGrid/>
          <w:szCs w:val="22"/>
          <w:lang w:val="lt-LT"/>
        </w:rPr>
      </w:pPr>
      <w:r w:rsidRPr="00860FA2">
        <w:rPr>
          <w:i/>
          <w:snapToGrid/>
          <w:szCs w:val="22"/>
          <w:u w:val="single"/>
          <w:lang w:val="lt-LT"/>
        </w:rPr>
        <w:t>Antacid</w:t>
      </w:r>
      <w:r w:rsidR="00FA3B6E" w:rsidRPr="00860FA2">
        <w:rPr>
          <w:i/>
          <w:snapToGrid/>
          <w:szCs w:val="22"/>
          <w:u w:val="single"/>
          <w:lang w:val="lt-LT"/>
        </w:rPr>
        <w:t>iniai vaistiniai preparatai</w:t>
      </w:r>
      <w:r w:rsidR="001A073A" w:rsidRPr="00123312">
        <w:rPr>
          <w:i/>
          <w:snapToGrid/>
          <w:szCs w:val="22"/>
          <w:lang w:val="lt-LT"/>
        </w:rPr>
        <w:t>.</w:t>
      </w:r>
      <w:r w:rsidR="001A073A" w:rsidRPr="00123312">
        <w:rPr>
          <w:snapToGrid/>
          <w:szCs w:val="22"/>
          <w:lang w:val="lt-LT"/>
        </w:rPr>
        <w:t xml:space="preserve"> </w:t>
      </w:r>
      <w:r w:rsidR="00FA3B6E" w:rsidRPr="00123312">
        <w:rPr>
          <w:snapToGrid/>
          <w:szCs w:val="22"/>
          <w:lang w:val="lt-LT"/>
        </w:rPr>
        <w:t xml:space="preserve">Kartu vartojami antacidiniai vaistiniai preparatai mažina </w:t>
      </w:r>
      <w:r w:rsidR="0019643F">
        <w:rPr>
          <w:snapToGrid/>
          <w:szCs w:val="22"/>
          <w:lang w:val="lt-LT"/>
        </w:rPr>
        <w:t>e</w:t>
      </w:r>
      <w:r w:rsidR="008712CB">
        <w:rPr>
          <w:snapToGrid/>
          <w:szCs w:val="22"/>
          <w:lang w:val="lt-LT"/>
        </w:rPr>
        <w:t>zetimib</w:t>
      </w:r>
      <w:r w:rsidR="00FA3B6E" w:rsidRPr="00123312">
        <w:rPr>
          <w:snapToGrid/>
          <w:szCs w:val="22"/>
          <w:lang w:val="lt-LT"/>
        </w:rPr>
        <w:t xml:space="preserve">o absorbcijos greitį, tačiau </w:t>
      </w:r>
      <w:r w:rsidR="0019643F">
        <w:rPr>
          <w:snapToGrid/>
          <w:szCs w:val="22"/>
          <w:lang w:val="lt-LT"/>
        </w:rPr>
        <w:t>e</w:t>
      </w:r>
      <w:r w:rsidR="008712CB">
        <w:rPr>
          <w:snapToGrid/>
          <w:szCs w:val="22"/>
          <w:lang w:val="lt-LT"/>
        </w:rPr>
        <w:t>zetimib</w:t>
      </w:r>
      <w:r w:rsidR="001A073A" w:rsidRPr="00123312">
        <w:rPr>
          <w:snapToGrid/>
          <w:szCs w:val="22"/>
          <w:lang w:val="lt-LT"/>
        </w:rPr>
        <w:t xml:space="preserve">o </w:t>
      </w:r>
      <w:r w:rsidR="00FA3B6E" w:rsidRPr="00123312">
        <w:rPr>
          <w:snapToGrid/>
          <w:szCs w:val="22"/>
          <w:lang w:val="lt-LT"/>
        </w:rPr>
        <w:t>bio</w:t>
      </w:r>
      <w:r w:rsidR="00DB3A7C">
        <w:rPr>
          <w:snapToGrid/>
          <w:szCs w:val="22"/>
          <w:lang w:val="lt-LT"/>
        </w:rPr>
        <w:t>prieinamumo</w:t>
      </w:r>
      <w:r w:rsidR="00FA3B6E" w:rsidRPr="00123312">
        <w:rPr>
          <w:snapToGrid/>
          <w:szCs w:val="22"/>
          <w:lang w:val="lt-LT"/>
        </w:rPr>
        <w:t xml:space="preserve"> neveikia. Laikoma, kad absorbcija sulėtėja kliniškai nereikšmingai.</w:t>
      </w:r>
    </w:p>
    <w:p w14:paraId="2F6796DF" w14:textId="77777777" w:rsidR="00F93DE4" w:rsidRPr="00123312" w:rsidRDefault="00F93DE4" w:rsidP="00A31E3A">
      <w:pPr>
        <w:spacing w:line="240" w:lineRule="auto"/>
        <w:rPr>
          <w:snapToGrid/>
          <w:szCs w:val="22"/>
          <w:lang w:val="lt-LT"/>
        </w:rPr>
      </w:pPr>
    </w:p>
    <w:p w14:paraId="3413C181" w14:textId="77777777" w:rsidR="002D6184" w:rsidRPr="00123312" w:rsidRDefault="002D6184" w:rsidP="00860FA2">
      <w:pPr>
        <w:keepNext/>
        <w:widowControl w:val="0"/>
        <w:tabs>
          <w:tab w:val="clear" w:pos="567"/>
        </w:tabs>
        <w:spacing w:line="240" w:lineRule="auto"/>
        <w:rPr>
          <w:snapToGrid/>
          <w:szCs w:val="22"/>
          <w:lang w:val="lt-LT" w:eastAsia="sl-SI"/>
        </w:rPr>
      </w:pPr>
      <w:r w:rsidRPr="00860FA2">
        <w:rPr>
          <w:i/>
          <w:snapToGrid/>
          <w:szCs w:val="22"/>
          <w:u w:val="single"/>
          <w:lang w:val="lt-LT" w:eastAsia="sl-SI"/>
        </w:rPr>
        <w:t>Kolestiraminas</w:t>
      </w:r>
      <w:r w:rsidR="001A073A" w:rsidRPr="00123312">
        <w:rPr>
          <w:i/>
          <w:snapToGrid/>
          <w:szCs w:val="22"/>
          <w:lang w:val="lt-LT" w:eastAsia="sl-SI"/>
        </w:rPr>
        <w:t>.</w:t>
      </w:r>
      <w:r w:rsidR="001A073A" w:rsidRPr="00123312">
        <w:rPr>
          <w:snapToGrid/>
          <w:szCs w:val="22"/>
          <w:lang w:val="lt-LT" w:eastAsia="sl-SI"/>
        </w:rPr>
        <w:t xml:space="preserve"> </w:t>
      </w:r>
      <w:r w:rsidRPr="00123312">
        <w:rPr>
          <w:snapToGrid/>
          <w:szCs w:val="22"/>
          <w:lang w:val="lt-LT" w:eastAsia="sl-SI"/>
        </w:rPr>
        <w:t xml:space="preserve">Kolestiraminas kartu vartojamo </w:t>
      </w:r>
      <w:r w:rsidR="0019643F">
        <w:rPr>
          <w:snapToGrid/>
          <w:szCs w:val="22"/>
          <w:lang w:val="lt-LT" w:eastAsia="sl-SI"/>
        </w:rPr>
        <w:t>e</w:t>
      </w:r>
      <w:r w:rsidR="008712CB">
        <w:rPr>
          <w:snapToGrid/>
          <w:szCs w:val="22"/>
          <w:lang w:val="lt-LT" w:eastAsia="sl-SI"/>
        </w:rPr>
        <w:t>zetimib</w:t>
      </w:r>
      <w:r w:rsidRPr="00123312">
        <w:rPr>
          <w:snapToGrid/>
          <w:szCs w:val="22"/>
          <w:lang w:val="lt-LT" w:eastAsia="sl-SI"/>
        </w:rPr>
        <w:t>o vidutinį bendrąjį (</w:t>
      </w:r>
      <w:r w:rsidR="0019643F">
        <w:rPr>
          <w:snapToGrid/>
          <w:szCs w:val="22"/>
          <w:lang w:val="lt-LT" w:eastAsia="sl-SI"/>
        </w:rPr>
        <w:t>e</w:t>
      </w:r>
      <w:r w:rsidR="008712CB">
        <w:rPr>
          <w:snapToGrid/>
          <w:szCs w:val="22"/>
          <w:lang w:val="lt-LT" w:eastAsia="sl-SI"/>
        </w:rPr>
        <w:t>zetimib</w:t>
      </w:r>
      <w:r w:rsidRPr="00123312">
        <w:rPr>
          <w:snapToGrid/>
          <w:szCs w:val="22"/>
          <w:lang w:val="lt-LT" w:eastAsia="sl-SI"/>
        </w:rPr>
        <w:t xml:space="preserve">o ir </w:t>
      </w:r>
      <w:r w:rsidR="0019643F">
        <w:rPr>
          <w:snapToGrid/>
          <w:szCs w:val="22"/>
          <w:lang w:val="lt-LT" w:eastAsia="sl-SI"/>
        </w:rPr>
        <w:t>e</w:t>
      </w:r>
      <w:r w:rsidR="008712CB">
        <w:rPr>
          <w:snapToGrid/>
          <w:szCs w:val="22"/>
          <w:lang w:val="lt-LT" w:eastAsia="sl-SI"/>
        </w:rPr>
        <w:t>zetimib</w:t>
      </w:r>
      <w:r w:rsidRPr="00123312">
        <w:rPr>
          <w:snapToGrid/>
          <w:szCs w:val="22"/>
          <w:lang w:val="lt-LT" w:eastAsia="sl-SI"/>
        </w:rPr>
        <w:t>o gliukuronido) plotą po koncentracijos ir laiko kreive (</w:t>
      </w:r>
      <w:r w:rsidR="00CE401A" w:rsidRPr="00123312">
        <w:rPr>
          <w:snapToGrid/>
          <w:szCs w:val="22"/>
          <w:lang w:val="lt-LT" w:eastAsia="sl-SI"/>
        </w:rPr>
        <w:t xml:space="preserve">angl. </w:t>
      </w:r>
      <w:r w:rsidR="00CE401A" w:rsidRPr="00860FA2">
        <w:rPr>
          <w:i/>
          <w:iCs/>
          <w:lang w:val="lt-LT"/>
        </w:rPr>
        <w:t>area under the curve</w:t>
      </w:r>
      <w:r w:rsidR="00CE401A" w:rsidRPr="00123312">
        <w:rPr>
          <w:lang w:val="lt-LT"/>
        </w:rPr>
        <w:t>,</w:t>
      </w:r>
      <w:r w:rsidR="00CE401A" w:rsidRPr="00123312">
        <w:rPr>
          <w:snapToGrid/>
          <w:szCs w:val="22"/>
          <w:lang w:val="lt-LT" w:eastAsia="sl-SI"/>
        </w:rPr>
        <w:t xml:space="preserve"> </w:t>
      </w:r>
      <w:r w:rsidRPr="00123312">
        <w:rPr>
          <w:snapToGrid/>
          <w:szCs w:val="22"/>
          <w:lang w:val="lt-LT" w:eastAsia="sl-SI"/>
        </w:rPr>
        <w:t>AUC) sumažino a</w:t>
      </w:r>
      <w:r w:rsidR="009E3B70" w:rsidRPr="00123312">
        <w:rPr>
          <w:snapToGrid/>
          <w:szCs w:val="22"/>
          <w:lang w:val="lt-LT" w:eastAsia="sl-SI"/>
        </w:rPr>
        <w:t>pytiksli</w:t>
      </w:r>
      <w:r w:rsidRPr="00123312">
        <w:rPr>
          <w:snapToGrid/>
          <w:szCs w:val="22"/>
          <w:lang w:val="lt-LT" w:eastAsia="sl-SI"/>
        </w:rPr>
        <w:t>a</w:t>
      </w:r>
      <w:r w:rsidR="009E3B70" w:rsidRPr="00123312">
        <w:rPr>
          <w:snapToGrid/>
          <w:szCs w:val="22"/>
          <w:lang w:val="lt-LT" w:eastAsia="sl-SI"/>
        </w:rPr>
        <w:t>i</w:t>
      </w:r>
      <w:r w:rsidRPr="00123312">
        <w:rPr>
          <w:snapToGrid/>
          <w:szCs w:val="22"/>
          <w:lang w:val="lt-LT" w:eastAsia="sl-SI"/>
        </w:rPr>
        <w:t xml:space="preserve"> 55 %. Dėl šios sąveikos, kartu su kolestiraminu pradėjus vartoti </w:t>
      </w:r>
      <w:r w:rsidR="0019643F">
        <w:rPr>
          <w:snapToGrid/>
          <w:szCs w:val="22"/>
          <w:lang w:val="lt-LT" w:eastAsia="sl-SI"/>
        </w:rPr>
        <w:t>e</w:t>
      </w:r>
      <w:r w:rsidR="008712CB">
        <w:rPr>
          <w:snapToGrid/>
          <w:szCs w:val="22"/>
          <w:lang w:val="lt-LT" w:eastAsia="sl-SI"/>
        </w:rPr>
        <w:t>zetimib</w:t>
      </w:r>
      <w:r w:rsidR="009E3B70" w:rsidRPr="00123312">
        <w:rPr>
          <w:snapToGrid/>
          <w:szCs w:val="22"/>
          <w:lang w:val="lt-LT" w:eastAsia="sl-SI"/>
        </w:rPr>
        <w:t>o</w:t>
      </w:r>
      <w:r w:rsidR="00CE401A" w:rsidRPr="00860FA2">
        <w:rPr>
          <w:snapToGrid/>
          <w:szCs w:val="22"/>
          <w:lang w:val="lt-LT"/>
        </w:rPr>
        <w:t xml:space="preserve"> / atorvastatino</w:t>
      </w:r>
      <w:r w:rsidRPr="00123312">
        <w:rPr>
          <w:snapToGrid/>
          <w:szCs w:val="22"/>
          <w:lang w:val="lt-LT" w:eastAsia="sl-SI"/>
        </w:rPr>
        <w:t xml:space="preserve">, gali </w:t>
      </w:r>
      <w:r w:rsidR="00CE401A" w:rsidRPr="00123312">
        <w:rPr>
          <w:snapToGrid/>
          <w:szCs w:val="22"/>
          <w:lang w:val="lt-LT" w:eastAsia="sl-SI"/>
        </w:rPr>
        <w:t xml:space="preserve">laipsniškai </w:t>
      </w:r>
      <w:r w:rsidRPr="00123312">
        <w:rPr>
          <w:snapToGrid/>
          <w:szCs w:val="22"/>
          <w:lang w:val="lt-LT" w:eastAsia="sl-SI"/>
        </w:rPr>
        <w:t>sulėtėti mažo tankio lipoproteinų cholesterolio (MTL</w:t>
      </w:r>
      <w:r w:rsidR="009E3B70" w:rsidRPr="00123312">
        <w:rPr>
          <w:snapToGrid/>
          <w:szCs w:val="22"/>
          <w:lang w:val="lt-LT" w:eastAsia="sl-SI"/>
        </w:rPr>
        <w:noBreakHyphen/>
      </w:r>
      <w:r w:rsidRPr="00123312">
        <w:rPr>
          <w:snapToGrid/>
          <w:szCs w:val="22"/>
          <w:lang w:val="lt-LT" w:eastAsia="sl-SI"/>
        </w:rPr>
        <w:t>C) k</w:t>
      </w:r>
      <w:r w:rsidR="009E3B70" w:rsidRPr="00123312">
        <w:rPr>
          <w:snapToGrid/>
          <w:szCs w:val="22"/>
          <w:lang w:val="lt-LT" w:eastAsia="sl-SI"/>
        </w:rPr>
        <w:t>onc</w:t>
      </w:r>
      <w:r w:rsidRPr="00123312">
        <w:rPr>
          <w:snapToGrid/>
          <w:szCs w:val="22"/>
          <w:lang w:val="lt-LT" w:eastAsia="sl-SI"/>
        </w:rPr>
        <w:t>e</w:t>
      </w:r>
      <w:r w:rsidR="009E3B70" w:rsidRPr="00123312">
        <w:rPr>
          <w:snapToGrid/>
          <w:szCs w:val="22"/>
          <w:lang w:val="lt-LT" w:eastAsia="sl-SI"/>
        </w:rPr>
        <w:t>ntrac</w:t>
      </w:r>
      <w:r w:rsidRPr="00123312">
        <w:rPr>
          <w:snapToGrid/>
          <w:szCs w:val="22"/>
          <w:lang w:val="lt-LT" w:eastAsia="sl-SI"/>
        </w:rPr>
        <w:t>i</w:t>
      </w:r>
      <w:r w:rsidR="009E3B70" w:rsidRPr="00123312">
        <w:rPr>
          <w:snapToGrid/>
          <w:szCs w:val="22"/>
          <w:lang w:val="lt-LT" w:eastAsia="sl-SI"/>
        </w:rPr>
        <w:t>j</w:t>
      </w:r>
      <w:r w:rsidRPr="00123312">
        <w:rPr>
          <w:snapToGrid/>
          <w:szCs w:val="22"/>
          <w:lang w:val="lt-LT" w:eastAsia="sl-SI"/>
        </w:rPr>
        <w:t>o</w:t>
      </w:r>
      <w:r w:rsidR="009E3B70" w:rsidRPr="00123312">
        <w:rPr>
          <w:snapToGrid/>
          <w:szCs w:val="22"/>
          <w:lang w:val="lt-LT" w:eastAsia="sl-SI"/>
        </w:rPr>
        <w:t>s</w:t>
      </w:r>
      <w:r w:rsidRPr="00123312">
        <w:rPr>
          <w:snapToGrid/>
          <w:szCs w:val="22"/>
          <w:lang w:val="lt-LT" w:eastAsia="sl-SI"/>
        </w:rPr>
        <w:t xml:space="preserve"> mažėjimas (žr.</w:t>
      </w:r>
      <w:r w:rsidR="009E3B70" w:rsidRPr="00123312">
        <w:rPr>
          <w:snapToGrid/>
          <w:szCs w:val="22"/>
          <w:lang w:val="lt-LT" w:eastAsia="sl-SI"/>
        </w:rPr>
        <w:t> </w:t>
      </w:r>
      <w:r w:rsidRPr="00123312">
        <w:rPr>
          <w:snapToGrid/>
          <w:szCs w:val="22"/>
          <w:lang w:val="lt-LT" w:eastAsia="sl-SI"/>
        </w:rPr>
        <w:t>4.2 skyrių).</w:t>
      </w:r>
    </w:p>
    <w:p w14:paraId="74F33931" w14:textId="77777777" w:rsidR="00F93DE4" w:rsidRPr="00123312" w:rsidRDefault="00F93DE4" w:rsidP="00A31E3A">
      <w:pPr>
        <w:spacing w:line="240" w:lineRule="auto"/>
        <w:rPr>
          <w:snapToGrid/>
          <w:szCs w:val="22"/>
          <w:lang w:val="lt-LT"/>
        </w:rPr>
      </w:pPr>
    </w:p>
    <w:p w14:paraId="31E60A02" w14:textId="77777777" w:rsidR="00647409" w:rsidRPr="00123312" w:rsidRDefault="00F93DE4" w:rsidP="00860FA2">
      <w:pPr>
        <w:keepNext/>
        <w:spacing w:line="240" w:lineRule="auto"/>
        <w:rPr>
          <w:snapToGrid/>
          <w:szCs w:val="22"/>
          <w:lang w:val="lt-LT"/>
        </w:rPr>
      </w:pPr>
      <w:r w:rsidRPr="00860FA2">
        <w:rPr>
          <w:i/>
          <w:snapToGrid/>
          <w:szCs w:val="22"/>
          <w:u w:val="single"/>
          <w:lang w:val="lt-LT"/>
        </w:rPr>
        <w:t>Ci</w:t>
      </w:r>
      <w:r w:rsidR="001056E2" w:rsidRPr="00860FA2">
        <w:rPr>
          <w:i/>
          <w:snapToGrid/>
          <w:szCs w:val="22"/>
          <w:u w:val="single"/>
          <w:lang w:val="lt-LT"/>
        </w:rPr>
        <w:t>k</w:t>
      </w:r>
      <w:r w:rsidRPr="00860FA2">
        <w:rPr>
          <w:i/>
          <w:snapToGrid/>
          <w:szCs w:val="22"/>
          <w:u w:val="single"/>
          <w:lang w:val="lt-LT"/>
        </w:rPr>
        <w:t>losporin</w:t>
      </w:r>
      <w:r w:rsidR="001056E2" w:rsidRPr="00860FA2">
        <w:rPr>
          <w:i/>
          <w:snapToGrid/>
          <w:szCs w:val="22"/>
          <w:u w:val="single"/>
          <w:lang w:val="lt-LT"/>
        </w:rPr>
        <w:t>as</w:t>
      </w:r>
      <w:r w:rsidR="00076E5C" w:rsidRPr="00123312">
        <w:rPr>
          <w:i/>
          <w:snapToGrid/>
          <w:szCs w:val="22"/>
          <w:lang w:val="lt-LT"/>
        </w:rPr>
        <w:t>.</w:t>
      </w:r>
      <w:r w:rsidR="00076E5C" w:rsidRPr="00123312">
        <w:rPr>
          <w:snapToGrid/>
          <w:szCs w:val="22"/>
          <w:lang w:val="lt-LT" w:eastAsia="sl-SI"/>
        </w:rPr>
        <w:t xml:space="preserve"> </w:t>
      </w:r>
      <w:r w:rsidR="00647409" w:rsidRPr="00123312">
        <w:rPr>
          <w:snapToGrid/>
          <w:szCs w:val="22"/>
          <w:lang w:val="lt-LT" w:eastAsia="sl-SI"/>
        </w:rPr>
        <w:t>Tyrimo, kuriame dalyvavę aštuoni pacientai, kuriems buvo persodintas inkstas ir kurių kreatinino klirensas buvo didesnis kaip 50 ml/min., vartojo stabilią ciklosporino dozę, metu vienkartinė 10</w:t>
      </w:r>
      <w:r w:rsidR="00DB52C7" w:rsidRPr="00123312">
        <w:rPr>
          <w:snapToGrid/>
          <w:szCs w:val="22"/>
          <w:lang w:val="lt-LT" w:eastAsia="sl-SI"/>
        </w:rPr>
        <w:t> mg</w:t>
      </w:r>
      <w:r w:rsidR="00647409" w:rsidRPr="00123312">
        <w:rPr>
          <w:snapToGrid/>
          <w:szCs w:val="22"/>
          <w:lang w:val="lt-LT" w:eastAsia="sl-SI"/>
        </w:rPr>
        <w:t xml:space="preserve">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o dozė 3,4</w:t>
      </w:r>
      <w:r w:rsidR="009E3B70" w:rsidRPr="00123312">
        <w:rPr>
          <w:snapToGrid/>
          <w:szCs w:val="22"/>
          <w:lang w:val="lt-LT" w:eastAsia="sl-SI"/>
        </w:rPr>
        <w:t> </w:t>
      </w:r>
      <w:r w:rsidR="00647409" w:rsidRPr="00123312">
        <w:rPr>
          <w:snapToGrid/>
          <w:szCs w:val="22"/>
          <w:lang w:val="lt-LT" w:eastAsia="sl-SI"/>
        </w:rPr>
        <w:t>(2,3</w:t>
      </w:r>
      <w:r w:rsidR="00076E5C" w:rsidRPr="00123312">
        <w:rPr>
          <w:snapToGrid/>
          <w:szCs w:val="22"/>
          <w:lang w:val="lt-LT" w:eastAsia="sl-SI"/>
        </w:rPr>
        <w:t>–</w:t>
      </w:r>
      <w:r w:rsidR="00647409" w:rsidRPr="00123312">
        <w:rPr>
          <w:snapToGrid/>
          <w:szCs w:val="22"/>
          <w:lang w:val="lt-LT" w:eastAsia="sl-SI"/>
        </w:rPr>
        <w:t>7,9)</w:t>
      </w:r>
      <w:r w:rsidR="009E3B70" w:rsidRPr="00123312">
        <w:rPr>
          <w:snapToGrid/>
          <w:szCs w:val="22"/>
          <w:lang w:val="lt-LT" w:eastAsia="sl-SI"/>
        </w:rPr>
        <w:t> </w:t>
      </w:r>
      <w:r w:rsidR="00647409" w:rsidRPr="00123312">
        <w:rPr>
          <w:snapToGrid/>
          <w:szCs w:val="22"/>
          <w:lang w:val="lt-LT" w:eastAsia="sl-SI"/>
        </w:rPr>
        <w:t xml:space="preserve">karto padidino vidutinį bendrąjį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 xml:space="preserve">o AUC (duomenys lyginti su kito tyrimo, kurio metu sveiki kontrolinės grupės tiriamieji </w:t>
      </w:r>
      <w:r w:rsidR="00D22BEA">
        <w:rPr>
          <w:snapToGrid/>
          <w:szCs w:val="22"/>
          <w:lang w:val="lt-LT" w:eastAsia="sl-SI"/>
        </w:rPr>
        <w:t>[</w:t>
      </w:r>
      <w:r w:rsidR="00647409" w:rsidRPr="00123312">
        <w:rPr>
          <w:snapToGrid/>
          <w:szCs w:val="22"/>
          <w:lang w:val="lt-LT" w:eastAsia="sl-SI"/>
        </w:rPr>
        <w:t>n</w:t>
      </w:r>
      <w:r w:rsidR="009E3B70" w:rsidRPr="00123312">
        <w:rPr>
          <w:snapToGrid/>
          <w:szCs w:val="22"/>
          <w:lang w:val="lt-LT" w:eastAsia="sl-SI"/>
        </w:rPr>
        <w:t> </w:t>
      </w:r>
      <w:r w:rsidR="00647409" w:rsidRPr="00123312">
        <w:rPr>
          <w:snapToGrid/>
          <w:szCs w:val="22"/>
          <w:lang w:val="lt-LT" w:eastAsia="sl-SI"/>
        </w:rPr>
        <w:t>=</w:t>
      </w:r>
      <w:r w:rsidR="009E3B70" w:rsidRPr="00123312">
        <w:rPr>
          <w:snapToGrid/>
          <w:szCs w:val="22"/>
          <w:lang w:val="lt-LT" w:eastAsia="sl-SI"/>
        </w:rPr>
        <w:t> </w:t>
      </w:r>
      <w:r w:rsidR="00647409" w:rsidRPr="00123312">
        <w:rPr>
          <w:snapToGrid/>
          <w:szCs w:val="22"/>
          <w:lang w:val="lt-LT" w:eastAsia="sl-SI"/>
        </w:rPr>
        <w:t>17</w:t>
      </w:r>
      <w:r w:rsidR="00D22BEA">
        <w:rPr>
          <w:snapToGrid/>
          <w:szCs w:val="22"/>
          <w:lang w:val="lt-LT" w:eastAsia="sl-SI"/>
        </w:rPr>
        <w:t>]</w:t>
      </w:r>
      <w:r w:rsidR="00647409" w:rsidRPr="00123312">
        <w:rPr>
          <w:snapToGrid/>
          <w:szCs w:val="22"/>
          <w:lang w:val="lt-LT" w:eastAsia="sl-SI"/>
        </w:rPr>
        <w:t xml:space="preserve"> vartojo vien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 xml:space="preserve">o, duomenimis). Kito tyrimo metu pacientui (jam buvo persodintas inkstas), kuriam buvo sunkus inkstų nepakankamumas ir kuris vartojo ciklosporino ir daug kitokių vaistinių preparatų, bendroji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 xml:space="preserve">o ekspozicija padidėjo 12 kartų, palyginti su kontrolinės grupės pacientais, kurie vartojo tik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o. Dviejų</w:t>
      </w:r>
      <w:r w:rsidR="00D22BEA">
        <w:rPr>
          <w:snapToGrid/>
          <w:szCs w:val="22"/>
          <w:lang w:val="lt-LT" w:eastAsia="sl-SI"/>
        </w:rPr>
        <w:t xml:space="preserve"> </w:t>
      </w:r>
      <w:r w:rsidR="00647409" w:rsidRPr="00123312">
        <w:rPr>
          <w:snapToGrid/>
          <w:szCs w:val="22"/>
          <w:lang w:val="lt-LT" w:eastAsia="sl-SI"/>
        </w:rPr>
        <w:t xml:space="preserve">periodų kryžminiame tyrime, kuriame dalyvavo dvylika sveikų asmenų, </w:t>
      </w:r>
      <w:r w:rsidR="00070492" w:rsidRPr="00123312">
        <w:rPr>
          <w:snapToGrid/>
          <w:szCs w:val="22"/>
          <w:lang w:val="lt-LT" w:eastAsia="sl-SI"/>
        </w:rPr>
        <w:t>t</w:t>
      </w:r>
      <w:r w:rsidR="00647409" w:rsidRPr="00123312">
        <w:rPr>
          <w:snapToGrid/>
          <w:szCs w:val="22"/>
          <w:lang w:val="lt-LT" w:eastAsia="sl-SI"/>
        </w:rPr>
        <w:t>i</w:t>
      </w:r>
      <w:r w:rsidR="00070492" w:rsidRPr="00123312">
        <w:rPr>
          <w:snapToGrid/>
          <w:szCs w:val="22"/>
          <w:lang w:val="lt-LT" w:eastAsia="sl-SI"/>
        </w:rPr>
        <w:t>ri</w:t>
      </w:r>
      <w:r w:rsidR="00647409" w:rsidRPr="00123312">
        <w:rPr>
          <w:snapToGrid/>
          <w:szCs w:val="22"/>
          <w:lang w:val="lt-LT" w:eastAsia="sl-SI"/>
        </w:rPr>
        <w:t>a</w:t>
      </w:r>
      <w:r w:rsidR="00070492" w:rsidRPr="00123312">
        <w:rPr>
          <w:snapToGrid/>
          <w:szCs w:val="22"/>
          <w:lang w:val="lt-LT" w:eastAsia="sl-SI"/>
        </w:rPr>
        <w:t>miesie</w:t>
      </w:r>
      <w:r w:rsidR="00647409" w:rsidRPr="00123312">
        <w:rPr>
          <w:snapToGrid/>
          <w:szCs w:val="22"/>
          <w:lang w:val="lt-LT" w:eastAsia="sl-SI"/>
        </w:rPr>
        <w:t>ms, vartojusiesiems 20</w:t>
      </w:r>
      <w:r w:rsidR="00DB52C7" w:rsidRPr="00123312">
        <w:rPr>
          <w:snapToGrid/>
          <w:szCs w:val="22"/>
          <w:lang w:val="lt-LT" w:eastAsia="sl-SI"/>
        </w:rPr>
        <w:t> mg</w:t>
      </w:r>
      <w:r w:rsidR="00647409" w:rsidRPr="00123312">
        <w:rPr>
          <w:snapToGrid/>
          <w:szCs w:val="22"/>
          <w:lang w:val="lt-LT" w:eastAsia="sl-SI"/>
        </w:rPr>
        <w:t xml:space="preserve">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o 8 </w:t>
      </w:r>
      <w:r w:rsidR="009E3B70" w:rsidRPr="00123312">
        <w:rPr>
          <w:snapToGrid/>
          <w:szCs w:val="22"/>
          <w:lang w:val="lt-LT" w:eastAsia="sl-SI"/>
        </w:rPr>
        <w:t>par</w:t>
      </w:r>
      <w:r w:rsidR="00647409" w:rsidRPr="00123312">
        <w:rPr>
          <w:snapToGrid/>
          <w:szCs w:val="22"/>
          <w:lang w:val="lt-LT" w:eastAsia="sl-SI"/>
        </w:rPr>
        <w:t>as kartu su vienkartine 100</w:t>
      </w:r>
      <w:r w:rsidR="00DB52C7" w:rsidRPr="00123312">
        <w:rPr>
          <w:snapToGrid/>
          <w:szCs w:val="22"/>
          <w:lang w:val="lt-LT" w:eastAsia="sl-SI"/>
        </w:rPr>
        <w:t> mg</w:t>
      </w:r>
      <w:r w:rsidR="00647409" w:rsidRPr="00123312">
        <w:rPr>
          <w:snapToGrid/>
          <w:szCs w:val="22"/>
          <w:lang w:val="lt-LT" w:eastAsia="sl-SI"/>
        </w:rPr>
        <w:t xml:space="preserve"> ciklosporino doze septintąją</w:t>
      </w:r>
      <w:r w:rsidR="00D22BEA">
        <w:rPr>
          <w:snapToGrid/>
          <w:szCs w:val="22"/>
          <w:lang w:val="lt-LT" w:eastAsia="sl-SI"/>
        </w:rPr>
        <w:t xml:space="preserve"> </w:t>
      </w:r>
      <w:r w:rsidR="009E3B70" w:rsidRPr="00123312">
        <w:rPr>
          <w:snapToGrid/>
          <w:szCs w:val="22"/>
          <w:lang w:val="lt-LT" w:eastAsia="sl-SI"/>
        </w:rPr>
        <w:t>par</w:t>
      </w:r>
      <w:r w:rsidR="00647409" w:rsidRPr="00123312">
        <w:rPr>
          <w:snapToGrid/>
          <w:szCs w:val="22"/>
          <w:lang w:val="lt-LT" w:eastAsia="sl-SI"/>
        </w:rPr>
        <w:t>ą, ciklosporino</w:t>
      </w:r>
      <w:r w:rsidR="00D22BEA">
        <w:rPr>
          <w:snapToGrid/>
          <w:szCs w:val="22"/>
          <w:lang w:val="lt-LT" w:eastAsia="sl-SI"/>
        </w:rPr>
        <w:t xml:space="preserve"> </w:t>
      </w:r>
      <w:r w:rsidR="00647409" w:rsidRPr="00123312">
        <w:rPr>
          <w:snapToGrid/>
          <w:szCs w:val="22"/>
          <w:lang w:val="lt-LT" w:eastAsia="sl-SI"/>
        </w:rPr>
        <w:t>AUC padidėjo vidutiniškai 15 % (svyravo nuo 10 % sumažėjimo iki 51 % padidėjimo), palyginti su vartojusiaisiais vien ciklosporino vienkartinę 100</w:t>
      </w:r>
      <w:r w:rsidR="00DB52C7" w:rsidRPr="00123312">
        <w:rPr>
          <w:snapToGrid/>
          <w:szCs w:val="22"/>
          <w:lang w:val="lt-LT" w:eastAsia="sl-SI"/>
        </w:rPr>
        <w:t> mg</w:t>
      </w:r>
      <w:r w:rsidR="00647409" w:rsidRPr="00123312">
        <w:rPr>
          <w:snapToGrid/>
          <w:szCs w:val="22"/>
          <w:lang w:val="lt-LT" w:eastAsia="sl-SI"/>
        </w:rPr>
        <w:t xml:space="preserve"> dozę. Kontroliuojamo tyrimo, siekiant įvertinti kartu vartojamo </w:t>
      </w:r>
      <w:r w:rsidR="0019643F">
        <w:rPr>
          <w:snapToGrid/>
          <w:szCs w:val="22"/>
          <w:lang w:val="lt-LT" w:eastAsia="sl-SI"/>
        </w:rPr>
        <w:t>e</w:t>
      </w:r>
      <w:r w:rsidR="008712CB">
        <w:rPr>
          <w:snapToGrid/>
          <w:szCs w:val="22"/>
          <w:lang w:val="lt-LT" w:eastAsia="sl-SI"/>
        </w:rPr>
        <w:t>zetimib</w:t>
      </w:r>
      <w:r w:rsidR="00647409" w:rsidRPr="00123312">
        <w:rPr>
          <w:snapToGrid/>
          <w:szCs w:val="22"/>
          <w:lang w:val="lt-LT" w:eastAsia="sl-SI"/>
        </w:rPr>
        <w:t>o poveikį ciklosporino ekspozicijai pacientų, kuriems persodintas inkstas, organizme, neatlikta.</w:t>
      </w:r>
      <w:r w:rsidR="00647409" w:rsidRPr="00123312">
        <w:rPr>
          <w:snapToGrid/>
          <w:szCs w:val="22"/>
          <w:lang w:val="lt-LT"/>
        </w:rPr>
        <w:t xml:space="preserve"> </w:t>
      </w:r>
      <w:r w:rsidR="005B20C8" w:rsidRPr="00123312">
        <w:rPr>
          <w:snapToGrid/>
          <w:szCs w:val="22"/>
          <w:lang w:val="lt-LT"/>
        </w:rPr>
        <w:t xml:space="preserve">Vartojant ciklosporino, </w:t>
      </w:r>
      <w:r w:rsidR="00221CA0" w:rsidRPr="00123312">
        <w:rPr>
          <w:snapToGrid/>
          <w:szCs w:val="22"/>
          <w:lang w:val="lt-LT"/>
        </w:rPr>
        <w:t xml:space="preserve">reikia </w:t>
      </w:r>
      <w:r w:rsidR="00D22BEA">
        <w:rPr>
          <w:snapToGrid/>
          <w:szCs w:val="22"/>
          <w:lang w:val="lt-LT"/>
        </w:rPr>
        <w:t>laikantis saugumo priemonių</w:t>
      </w:r>
      <w:r w:rsidR="00221CA0" w:rsidRPr="00123312">
        <w:rPr>
          <w:snapToGrid/>
          <w:szCs w:val="22"/>
          <w:lang w:val="lt-LT"/>
        </w:rPr>
        <w:t xml:space="preserve"> </w:t>
      </w:r>
      <w:r w:rsidR="005B20C8" w:rsidRPr="00123312">
        <w:rPr>
          <w:snapToGrid/>
          <w:szCs w:val="22"/>
          <w:lang w:val="lt-LT"/>
        </w:rPr>
        <w:t xml:space="preserve">pradėti vartoti </w:t>
      </w:r>
      <w:r w:rsidR="0019643F">
        <w:rPr>
          <w:snapToGrid/>
          <w:szCs w:val="22"/>
          <w:lang w:val="lt-LT"/>
        </w:rPr>
        <w:t>e</w:t>
      </w:r>
      <w:r w:rsidR="008712CB">
        <w:rPr>
          <w:snapToGrid/>
          <w:szCs w:val="22"/>
          <w:lang w:val="lt-LT"/>
        </w:rPr>
        <w:t>zetimib</w:t>
      </w:r>
      <w:r w:rsidR="00D22BEA">
        <w:rPr>
          <w:snapToGrid/>
          <w:szCs w:val="22"/>
          <w:lang w:val="lt-LT"/>
        </w:rPr>
        <w:t>o</w:t>
      </w:r>
      <w:r w:rsidR="00076E5C" w:rsidRPr="00123312">
        <w:rPr>
          <w:snapToGrid/>
          <w:szCs w:val="22"/>
          <w:lang w:val="lt-LT"/>
        </w:rPr>
        <w:t xml:space="preserve"> </w:t>
      </w:r>
      <w:r w:rsidR="00F96EDA" w:rsidRPr="00123312">
        <w:rPr>
          <w:snapToGrid/>
          <w:szCs w:val="22"/>
          <w:lang w:val="lt-LT"/>
        </w:rPr>
        <w:t>/</w:t>
      </w:r>
      <w:r w:rsidR="00076E5C" w:rsidRPr="00123312">
        <w:rPr>
          <w:snapToGrid/>
          <w:szCs w:val="22"/>
          <w:lang w:val="lt-LT"/>
        </w:rPr>
        <w:t xml:space="preserve"> a</w:t>
      </w:r>
      <w:r w:rsidR="00F96EDA" w:rsidRPr="00123312">
        <w:rPr>
          <w:snapToGrid/>
          <w:szCs w:val="22"/>
          <w:lang w:val="lt-LT"/>
        </w:rPr>
        <w:t>torvastatin</w:t>
      </w:r>
      <w:r w:rsidR="00D22BEA">
        <w:rPr>
          <w:snapToGrid/>
          <w:szCs w:val="22"/>
          <w:lang w:val="lt-LT"/>
        </w:rPr>
        <w:t>o</w:t>
      </w:r>
      <w:r w:rsidR="005B20C8" w:rsidRPr="00123312">
        <w:rPr>
          <w:snapToGrid/>
          <w:szCs w:val="22"/>
          <w:lang w:val="lt-LT"/>
        </w:rPr>
        <w:t xml:space="preserve">. </w:t>
      </w:r>
      <w:r w:rsidR="00647409" w:rsidRPr="00123312">
        <w:rPr>
          <w:snapToGrid/>
          <w:szCs w:val="22"/>
          <w:lang w:val="lt-LT"/>
        </w:rPr>
        <w:t xml:space="preserve">Būtina stebėti kartu su </w:t>
      </w:r>
      <w:r w:rsidR="0019643F">
        <w:rPr>
          <w:snapToGrid/>
          <w:szCs w:val="22"/>
          <w:lang w:val="lt-LT"/>
        </w:rPr>
        <w:t>e</w:t>
      </w:r>
      <w:r w:rsidR="008712CB">
        <w:rPr>
          <w:snapToGrid/>
          <w:szCs w:val="22"/>
          <w:lang w:val="lt-LT"/>
        </w:rPr>
        <w:t>zetimib</w:t>
      </w:r>
      <w:r w:rsidR="00076E5C" w:rsidRPr="00123312">
        <w:rPr>
          <w:snapToGrid/>
          <w:szCs w:val="22"/>
          <w:lang w:val="lt-LT"/>
        </w:rPr>
        <w:t>u / atorvastatinu</w:t>
      </w:r>
      <w:r w:rsidR="00647409" w:rsidRPr="00123312">
        <w:rPr>
          <w:snapToGrid/>
          <w:szCs w:val="22"/>
          <w:lang w:val="lt-LT"/>
        </w:rPr>
        <w:t xml:space="preserve"> vartojamo ciklosporino koncentraciją (žr.</w:t>
      </w:r>
      <w:r w:rsidR="009E3B70" w:rsidRPr="00123312">
        <w:rPr>
          <w:snapToGrid/>
          <w:szCs w:val="22"/>
          <w:lang w:val="lt-LT"/>
        </w:rPr>
        <w:t> </w:t>
      </w:r>
      <w:r w:rsidR="00647409" w:rsidRPr="00123312">
        <w:rPr>
          <w:snapToGrid/>
          <w:szCs w:val="22"/>
          <w:lang w:val="lt-LT"/>
        </w:rPr>
        <w:t>4.4 skyrių).</w:t>
      </w:r>
    </w:p>
    <w:p w14:paraId="611AB648" w14:textId="77777777" w:rsidR="00F93DE4" w:rsidRPr="00123312" w:rsidRDefault="00F93DE4" w:rsidP="00A31E3A">
      <w:pPr>
        <w:spacing w:line="240" w:lineRule="auto"/>
        <w:rPr>
          <w:snapToGrid/>
          <w:szCs w:val="22"/>
          <w:lang w:val="lt-LT"/>
        </w:rPr>
      </w:pPr>
    </w:p>
    <w:p w14:paraId="58CFD3E7" w14:textId="77777777" w:rsidR="006A62F4" w:rsidRPr="00123312" w:rsidRDefault="00F93DE4" w:rsidP="00860FA2">
      <w:pPr>
        <w:keepNext/>
        <w:spacing w:line="240" w:lineRule="auto"/>
        <w:rPr>
          <w:snapToGrid/>
          <w:szCs w:val="22"/>
          <w:lang w:val="lt-LT"/>
        </w:rPr>
      </w:pPr>
      <w:r w:rsidRPr="00860FA2">
        <w:rPr>
          <w:i/>
          <w:snapToGrid/>
          <w:szCs w:val="22"/>
          <w:u w:val="single"/>
          <w:lang w:val="lt-LT"/>
        </w:rPr>
        <w:t>Fibrat</w:t>
      </w:r>
      <w:r w:rsidR="006A62F4" w:rsidRPr="00860FA2">
        <w:rPr>
          <w:i/>
          <w:snapToGrid/>
          <w:szCs w:val="22"/>
          <w:u w:val="single"/>
          <w:lang w:val="lt-LT"/>
        </w:rPr>
        <w:t>ai</w:t>
      </w:r>
      <w:r w:rsidR="00076E5C" w:rsidRPr="00123312">
        <w:rPr>
          <w:i/>
          <w:snapToGrid/>
          <w:szCs w:val="22"/>
          <w:lang w:val="lt-LT"/>
        </w:rPr>
        <w:t>.</w:t>
      </w:r>
      <w:r w:rsidR="00076E5C" w:rsidRPr="00123312">
        <w:rPr>
          <w:snapToGrid/>
          <w:szCs w:val="22"/>
          <w:lang w:val="lt-LT"/>
        </w:rPr>
        <w:t xml:space="preserve"> </w:t>
      </w:r>
      <w:r w:rsidR="006A62F4" w:rsidRPr="00123312">
        <w:rPr>
          <w:snapToGrid/>
          <w:szCs w:val="22"/>
          <w:lang w:val="lt-LT"/>
        </w:rPr>
        <w:t xml:space="preserve">Kartu su </w:t>
      </w:r>
      <w:r w:rsidR="0019643F">
        <w:rPr>
          <w:snapToGrid/>
          <w:szCs w:val="22"/>
          <w:lang w:val="lt-LT"/>
        </w:rPr>
        <w:t>e</w:t>
      </w:r>
      <w:r w:rsidR="008712CB">
        <w:rPr>
          <w:snapToGrid/>
          <w:szCs w:val="22"/>
          <w:lang w:val="lt-LT"/>
        </w:rPr>
        <w:t>zetimib</w:t>
      </w:r>
      <w:r w:rsidR="006A62F4" w:rsidRPr="00123312">
        <w:rPr>
          <w:snapToGrid/>
          <w:szCs w:val="22"/>
          <w:lang w:val="lt-LT"/>
        </w:rPr>
        <w:t>u vartojamas fenofibratas ar gemfibrozilis didin</w:t>
      </w:r>
      <w:r w:rsidR="00AD33AC" w:rsidRPr="00123312">
        <w:rPr>
          <w:snapToGrid/>
          <w:szCs w:val="22"/>
          <w:lang w:val="lt-LT"/>
        </w:rPr>
        <w:t>o</w:t>
      </w:r>
      <w:r w:rsidR="006A62F4" w:rsidRPr="00123312">
        <w:rPr>
          <w:snapToGrid/>
          <w:szCs w:val="22"/>
          <w:lang w:val="lt-LT"/>
        </w:rPr>
        <w:t xml:space="preserve"> bendrąją </w:t>
      </w:r>
      <w:r w:rsidR="0019643F">
        <w:rPr>
          <w:snapToGrid/>
          <w:szCs w:val="22"/>
          <w:lang w:val="lt-LT"/>
        </w:rPr>
        <w:t>e</w:t>
      </w:r>
      <w:r w:rsidR="008712CB">
        <w:rPr>
          <w:snapToGrid/>
          <w:szCs w:val="22"/>
          <w:lang w:val="lt-LT"/>
        </w:rPr>
        <w:t>zetimib</w:t>
      </w:r>
      <w:r w:rsidR="006A62F4" w:rsidRPr="00123312">
        <w:rPr>
          <w:snapToGrid/>
          <w:szCs w:val="22"/>
          <w:lang w:val="lt-LT"/>
        </w:rPr>
        <w:t>o koncentraciją (atitinkamai a</w:t>
      </w:r>
      <w:r w:rsidR="009E3B70" w:rsidRPr="00123312">
        <w:rPr>
          <w:snapToGrid/>
          <w:szCs w:val="22"/>
          <w:lang w:val="lt-LT"/>
        </w:rPr>
        <w:t>pyti</w:t>
      </w:r>
      <w:r w:rsidR="007C19FC" w:rsidRPr="00123312">
        <w:rPr>
          <w:snapToGrid/>
          <w:szCs w:val="22"/>
          <w:lang w:val="lt-LT"/>
        </w:rPr>
        <w:t>k</w:t>
      </w:r>
      <w:r w:rsidR="009E3B70" w:rsidRPr="00123312">
        <w:rPr>
          <w:snapToGrid/>
          <w:szCs w:val="22"/>
          <w:lang w:val="lt-LT"/>
        </w:rPr>
        <w:t>sli</w:t>
      </w:r>
      <w:r w:rsidR="006A62F4" w:rsidRPr="00123312">
        <w:rPr>
          <w:snapToGrid/>
          <w:szCs w:val="22"/>
          <w:lang w:val="lt-LT"/>
        </w:rPr>
        <w:t>a</w:t>
      </w:r>
      <w:r w:rsidR="009E3B70" w:rsidRPr="00123312">
        <w:rPr>
          <w:snapToGrid/>
          <w:szCs w:val="22"/>
          <w:lang w:val="lt-LT"/>
        </w:rPr>
        <w:t>i</w:t>
      </w:r>
      <w:r w:rsidR="006A62F4" w:rsidRPr="00123312">
        <w:rPr>
          <w:snapToGrid/>
          <w:szCs w:val="22"/>
          <w:lang w:val="lt-LT"/>
        </w:rPr>
        <w:t xml:space="preserve"> 1,5 ir 1,7 karto). Nors toks padidėjimas nėra laikomas kliniškai reikšmingu, </w:t>
      </w:r>
      <w:r w:rsidR="0019643F">
        <w:rPr>
          <w:snapToGrid/>
          <w:szCs w:val="22"/>
          <w:lang w:val="lt-LT"/>
        </w:rPr>
        <w:t>e</w:t>
      </w:r>
      <w:r w:rsidR="008712CB">
        <w:rPr>
          <w:snapToGrid/>
          <w:szCs w:val="22"/>
          <w:lang w:val="lt-LT"/>
        </w:rPr>
        <w:t>zetimib</w:t>
      </w:r>
      <w:r w:rsidR="00D22BEA">
        <w:rPr>
          <w:snapToGrid/>
          <w:szCs w:val="22"/>
          <w:lang w:val="lt-LT"/>
        </w:rPr>
        <w:t>o</w:t>
      </w:r>
      <w:r w:rsidR="007C19FC" w:rsidRPr="00123312">
        <w:rPr>
          <w:snapToGrid/>
          <w:szCs w:val="22"/>
          <w:lang w:val="lt-LT"/>
        </w:rPr>
        <w:t xml:space="preserve"> / a</w:t>
      </w:r>
      <w:r w:rsidR="00F96EDA" w:rsidRPr="00123312">
        <w:rPr>
          <w:snapToGrid/>
          <w:szCs w:val="22"/>
          <w:lang w:val="lt-LT"/>
        </w:rPr>
        <w:t>torvastatin</w:t>
      </w:r>
      <w:r w:rsidR="00D22BEA">
        <w:rPr>
          <w:snapToGrid/>
          <w:szCs w:val="22"/>
          <w:lang w:val="lt-LT"/>
        </w:rPr>
        <w:t>o</w:t>
      </w:r>
      <w:r w:rsidR="006A62F4" w:rsidRPr="00123312">
        <w:rPr>
          <w:snapToGrid/>
          <w:szCs w:val="22"/>
          <w:lang w:val="lt-LT"/>
        </w:rPr>
        <w:t xml:space="preserve"> vartoti kartu su fibratais nerekomenduojama</w:t>
      </w:r>
      <w:r w:rsidR="007C19FC" w:rsidRPr="00123312">
        <w:rPr>
          <w:snapToGrid/>
          <w:szCs w:val="22"/>
          <w:lang w:val="lt-LT"/>
        </w:rPr>
        <w:t xml:space="preserve"> (žr. 4.4</w:t>
      </w:r>
      <w:r w:rsidR="00221CA0">
        <w:rPr>
          <w:snapToGrid/>
          <w:szCs w:val="22"/>
          <w:lang w:val="lt-LT"/>
        </w:rPr>
        <w:t xml:space="preserve"> </w:t>
      </w:r>
      <w:r w:rsidR="007C19FC" w:rsidRPr="00123312">
        <w:rPr>
          <w:snapToGrid/>
          <w:szCs w:val="22"/>
          <w:lang w:val="lt-LT"/>
        </w:rPr>
        <w:t>skyrių)</w:t>
      </w:r>
      <w:r w:rsidR="006A62F4" w:rsidRPr="00123312">
        <w:rPr>
          <w:snapToGrid/>
          <w:szCs w:val="22"/>
          <w:lang w:val="lt-LT"/>
        </w:rPr>
        <w:t>.</w:t>
      </w:r>
    </w:p>
    <w:p w14:paraId="38012667" w14:textId="77777777" w:rsidR="006A62F4" w:rsidRPr="00123312" w:rsidRDefault="006A62F4" w:rsidP="00A31E3A">
      <w:pPr>
        <w:spacing w:line="240" w:lineRule="auto"/>
        <w:rPr>
          <w:snapToGrid/>
          <w:szCs w:val="22"/>
          <w:lang w:val="lt-LT"/>
        </w:rPr>
      </w:pPr>
    </w:p>
    <w:p w14:paraId="1F2AFCF6" w14:textId="77777777" w:rsidR="00F93DE4" w:rsidRPr="00860FA2" w:rsidRDefault="00F93DE4" w:rsidP="007E15ED">
      <w:pPr>
        <w:keepNext/>
        <w:spacing w:line="240" w:lineRule="auto"/>
        <w:rPr>
          <w:i/>
          <w:snapToGrid/>
          <w:szCs w:val="22"/>
          <w:lang w:val="lt-LT"/>
        </w:rPr>
      </w:pPr>
      <w:r w:rsidRPr="00860FA2">
        <w:rPr>
          <w:i/>
          <w:snapToGrid/>
          <w:szCs w:val="22"/>
          <w:lang w:val="lt-LT"/>
        </w:rPr>
        <w:t>Atorvastatin</w:t>
      </w:r>
      <w:r w:rsidR="004B0D89" w:rsidRPr="00860FA2">
        <w:rPr>
          <w:i/>
          <w:snapToGrid/>
          <w:szCs w:val="22"/>
          <w:lang w:val="lt-LT"/>
        </w:rPr>
        <w:t>as</w:t>
      </w:r>
    </w:p>
    <w:p w14:paraId="4F371E0B" w14:textId="77777777" w:rsidR="00076E5C" w:rsidRPr="00123312" w:rsidRDefault="00076E5C" w:rsidP="007E15ED">
      <w:pPr>
        <w:keepNext/>
        <w:spacing w:line="240" w:lineRule="auto"/>
        <w:rPr>
          <w:i/>
          <w:snapToGrid/>
          <w:szCs w:val="22"/>
          <w:u w:val="single"/>
          <w:lang w:val="lt-LT"/>
        </w:rPr>
      </w:pPr>
    </w:p>
    <w:p w14:paraId="10885A13" w14:textId="77777777" w:rsidR="00571E65" w:rsidRPr="00123312" w:rsidRDefault="00F93DE4" w:rsidP="00860FA2">
      <w:pPr>
        <w:keepNext/>
        <w:spacing w:line="240" w:lineRule="auto"/>
        <w:rPr>
          <w:snapToGrid/>
          <w:szCs w:val="22"/>
          <w:lang w:val="lt-LT"/>
        </w:rPr>
      </w:pPr>
      <w:r w:rsidRPr="00860FA2">
        <w:rPr>
          <w:i/>
          <w:snapToGrid/>
          <w:szCs w:val="22"/>
          <w:u w:val="single"/>
          <w:lang w:val="lt-LT"/>
        </w:rPr>
        <w:t>CYP3A4</w:t>
      </w:r>
      <w:r w:rsidR="00365984" w:rsidRPr="00860FA2">
        <w:rPr>
          <w:snapToGrid/>
          <w:szCs w:val="22"/>
          <w:u w:val="single"/>
          <w:lang w:val="lt-LT"/>
        </w:rPr>
        <w:t> </w:t>
      </w:r>
      <w:r w:rsidRPr="00860FA2">
        <w:rPr>
          <w:i/>
          <w:snapToGrid/>
          <w:szCs w:val="22"/>
          <w:u w:val="single"/>
          <w:lang w:val="lt-LT"/>
        </w:rPr>
        <w:t>inhibitor</w:t>
      </w:r>
      <w:r w:rsidR="00CA0635" w:rsidRPr="00860FA2">
        <w:rPr>
          <w:i/>
          <w:snapToGrid/>
          <w:szCs w:val="22"/>
          <w:u w:val="single"/>
          <w:lang w:val="lt-LT"/>
        </w:rPr>
        <w:t>iai</w:t>
      </w:r>
      <w:r w:rsidR="007C19FC" w:rsidRPr="00123312">
        <w:rPr>
          <w:i/>
          <w:snapToGrid/>
          <w:szCs w:val="22"/>
          <w:lang w:val="lt-LT"/>
        </w:rPr>
        <w:t>.</w:t>
      </w:r>
      <w:r w:rsidR="007C19FC" w:rsidRPr="00123312">
        <w:rPr>
          <w:snapToGrid/>
          <w:szCs w:val="22"/>
          <w:lang w:val="lt-LT"/>
        </w:rPr>
        <w:t xml:space="preserve"> </w:t>
      </w:r>
      <w:r w:rsidR="006D0F4B" w:rsidRPr="00123312">
        <w:rPr>
          <w:snapToGrid/>
          <w:szCs w:val="22"/>
          <w:lang w:val="lt-LT"/>
        </w:rPr>
        <w:t>Nustatyta, kad stipraus poveikio CYP3A4</w:t>
      </w:r>
      <w:r w:rsidR="00365984" w:rsidRPr="00123312">
        <w:rPr>
          <w:snapToGrid/>
          <w:szCs w:val="22"/>
          <w:lang w:val="lt-LT"/>
        </w:rPr>
        <w:t> </w:t>
      </w:r>
      <w:r w:rsidR="006D0F4B" w:rsidRPr="00123312">
        <w:rPr>
          <w:snapToGrid/>
          <w:szCs w:val="22"/>
          <w:lang w:val="lt-LT"/>
        </w:rPr>
        <w:t>inhibitoriai reikšmingai padidina atorvastatino koncentraciją (žr.</w:t>
      </w:r>
      <w:r w:rsidR="00365984" w:rsidRPr="00123312">
        <w:rPr>
          <w:snapToGrid/>
          <w:szCs w:val="22"/>
          <w:lang w:val="lt-LT"/>
        </w:rPr>
        <w:t> </w:t>
      </w:r>
      <w:r w:rsidR="006D0F4B" w:rsidRPr="00123312">
        <w:rPr>
          <w:snapToGrid/>
          <w:szCs w:val="22"/>
          <w:lang w:val="lt-LT"/>
        </w:rPr>
        <w:t>1</w:t>
      </w:r>
      <w:r w:rsidR="00365984" w:rsidRPr="00123312">
        <w:rPr>
          <w:snapToGrid/>
          <w:szCs w:val="22"/>
          <w:lang w:val="lt-LT"/>
        </w:rPr>
        <w:t> </w:t>
      </w:r>
      <w:r w:rsidR="006D0F4B" w:rsidRPr="00123312">
        <w:rPr>
          <w:snapToGrid/>
          <w:szCs w:val="22"/>
          <w:lang w:val="lt-LT"/>
        </w:rPr>
        <w:t xml:space="preserve">lentelę ir toliau esančią specifinę informaciją). Jeigu įmanoma, </w:t>
      </w:r>
      <w:r w:rsidR="00AD33AC" w:rsidRPr="00123312">
        <w:rPr>
          <w:snapToGrid/>
          <w:szCs w:val="22"/>
          <w:lang w:val="lt-LT"/>
        </w:rPr>
        <w:t>re</w:t>
      </w:r>
      <w:r w:rsidR="007C19FC" w:rsidRPr="00123312">
        <w:rPr>
          <w:snapToGrid/>
          <w:szCs w:val="22"/>
          <w:lang w:val="lt-LT"/>
        </w:rPr>
        <w:t>ikia</w:t>
      </w:r>
      <w:r w:rsidR="006D0F4B" w:rsidRPr="00123312">
        <w:rPr>
          <w:snapToGrid/>
          <w:szCs w:val="22"/>
          <w:lang w:val="lt-LT"/>
        </w:rPr>
        <w:t xml:space="preserve"> </w:t>
      </w:r>
      <w:r w:rsidR="00221CA0">
        <w:rPr>
          <w:snapToGrid/>
          <w:szCs w:val="22"/>
          <w:lang w:val="lt-LT"/>
        </w:rPr>
        <w:t xml:space="preserve">vengti </w:t>
      </w:r>
      <w:r w:rsidR="006D0F4B" w:rsidRPr="00123312">
        <w:rPr>
          <w:snapToGrid/>
          <w:szCs w:val="22"/>
          <w:lang w:val="lt-LT"/>
        </w:rPr>
        <w:t>vartoti stipraus poveikio CYP3A4</w:t>
      </w:r>
      <w:r w:rsidR="00365984" w:rsidRPr="00123312">
        <w:rPr>
          <w:snapToGrid/>
          <w:szCs w:val="22"/>
          <w:lang w:val="lt-LT"/>
        </w:rPr>
        <w:t> </w:t>
      </w:r>
      <w:r w:rsidR="006D0F4B" w:rsidRPr="00123312">
        <w:rPr>
          <w:snapToGrid/>
          <w:szCs w:val="22"/>
          <w:lang w:val="lt-LT"/>
        </w:rPr>
        <w:t>inhibitorių (pvz., ciklosporino, telitromicino, klaritromicino, delavirdino, stiripentolio, ketokonazolo, vorikonazolo, itrakonazolo, pozakonazolo, tam tikrų HCV gydyti skirtų antivirusinių vaistinių preparatų (pvz., elbasviro</w:t>
      </w:r>
      <w:r w:rsidR="00E8719B" w:rsidRPr="00123312">
        <w:rPr>
          <w:snapToGrid/>
          <w:szCs w:val="22"/>
          <w:lang w:val="lt-LT"/>
        </w:rPr>
        <w:t xml:space="preserve"> </w:t>
      </w:r>
      <w:r w:rsidR="006D0F4B" w:rsidRPr="00123312">
        <w:rPr>
          <w:snapToGrid/>
          <w:szCs w:val="22"/>
          <w:lang w:val="lt-LT"/>
        </w:rPr>
        <w:t>/</w:t>
      </w:r>
      <w:r w:rsidR="00E8719B" w:rsidRPr="00123312">
        <w:rPr>
          <w:snapToGrid/>
          <w:szCs w:val="22"/>
          <w:lang w:val="lt-LT"/>
        </w:rPr>
        <w:t xml:space="preserve"> </w:t>
      </w:r>
      <w:r w:rsidR="006D0F4B" w:rsidRPr="00123312">
        <w:rPr>
          <w:snapToGrid/>
          <w:szCs w:val="22"/>
          <w:lang w:val="lt-LT"/>
        </w:rPr>
        <w:t>grazopreviro) ir ŽIV</w:t>
      </w:r>
      <w:r w:rsidR="00365984" w:rsidRPr="00123312">
        <w:rPr>
          <w:snapToGrid/>
          <w:szCs w:val="22"/>
          <w:lang w:val="lt-LT"/>
        </w:rPr>
        <w:t> </w:t>
      </w:r>
      <w:r w:rsidR="006D0F4B" w:rsidRPr="00123312">
        <w:rPr>
          <w:snapToGrid/>
          <w:szCs w:val="22"/>
          <w:lang w:val="lt-LT"/>
        </w:rPr>
        <w:t>proteazės inhibitorių, įskaitant ritonavirą, lopinavirą, atazanavirą, indinavirą, darunavirą ir kt.). Tais atvejais, kai šių vaistinių preparatų vartojimo kartu su</w:t>
      </w:r>
      <w:r w:rsidR="007C19FC" w:rsidRPr="00123312">
        <w:rPr>
          <w:snapToGrid/>
          <w:szCs w:val="22"/>
          <w:lang w:val="lt-LT"/>
        </w:rPr>
        <w:t xml:space="preserve"> </w:t>
      </w:r>
      <w:r w:rsidR="0019643F">
        <w:rPr>
          <w:snapToGrid/>
          <w:szCs w:val="22"/>
          <w:lang w:val="lt-LT"/>
        </w:rPr>
        <w:t>e</w:t>
      </w:r>
      <w:r w:rsidR="008712CB">
        <w:rPr>
          <w:snapToGrid/>
          <w:szCs w:val="22"/>
          <w:lang w:val="lt-LT"/>
        </w:rPr>
        <w:t>zetimib</w:t>
      </w:r>
      <w:r w:rsidR="007C19FC" w:rsidRPr="00123312">
        <w:rPr>
          <w:snapToGrid/>
          <w:szCs w:val="22"/>
          <w:lang w:val="lt-LT"/>
        </w:rPr>
        <w:t>u</w:t>
      </w:r>
      <w:r w:rsidR="006D0F4B" w:rsidRPr="00123312">
        <w:rPr>
          <w:snapToGrid/>
          <w:szCs w:val="22"/>
          <w:lang w:val="lt-LT"/>
        </w:rPr>
        <w:t xml:space="preserve"> </w:t>
      </w:r>
      <w:r w:rsidR="007C19FC" w:rsidRPr="00123312">
        <w:rPr>
          <w:snapToGrid/>
          <w:szCs w:val="22"/>
          <w:lang w:val="lt-LT"/>
        </w:rPr>
        <w:t xml:space="preserve">/ </w:t>
      </w:r>
      <w:r w:rsidR="006D0F4B" w:rsidRPr="00123312">
        <w:rPr>
          <w:snapToGrid/>
          <w:szCs w:val="22"/>
          <w:lang w:val="lt-LT"/>
        </w:rPr>
        <w:t xml:space="preserve">atorvastatinu išvengti neįmanoma, reikia </w:t>
      </w:r>
      <w:r w:rsidR="006D0F4B" w:rsidRPr="00123312">
        <w:rPr>
          <w:snapToGrid/>
          <w:szCs w:val="22"/>
          <w:lang w:val="lt-LT"/>
        </w:rPr>
        <w:lastRenderedPageBreak/>
        <w:t>apsvarstyti mažesn</w:t>
      </w:r>
      <w:r w:rsidR="00D22BEA">
        <w:rPr>
          <w:snapToGrid/>
          <w:szCs w:val="22"/>
          <w:lang w:val="lt-LT"/>
        </w:rPr>
        <w:t>ių</w:t>
      </w:r>
      <w:r w:rsidR="006D0F4B" w:rsidRPr="00123312">
        <w:rPr>
          <w:snapToGrid/>
          <w:szCs w:val="22"/>
          <w:lang w:val="lt-LT"/>
        </w:rPr>
        <w:t xml:space="preserve"> pradinės bei didžiausios </w:t>
      </w:r>
      <w:r w:rsidR="0019643F">
        <w:rPr>
          <w:snapToGrid/>
          <w:szCs w:val="22"/>
          <w:lang w:val="lt-LT"/>
        </w:rPr>
        <w:t>e</w:t>
      </w:r>
      <w:r w:rsidR="008712CB">
        <w:rPr>
          <w:snapToGrid/>
          <w:szCs w:val="22"/>
          <w:lang w:val="lt-LT"/>
        </w:rPr>
        <w:t>zetimib</w:t>
      </w:r>
      <w:r w:rsidR="007C19FC" w:rsidRPr="00123312">
        <w:rPr>
          <w:snapToGrid/>
          <w:szCs w:val="22"/>
          <w:lang w:val="lt-LT"/>
        </w:rPr>
        <w:t xml:space="preserve">o / </w:t>
      </w:r>
      <w:r w:rsidR="006D0F4B" w:rsidRPr="00123312">
        <w:rPr>
          <w:snapToGrid/>
          <w:szCs w:val="22"/>
          <w:lang w:val="lt-LT"/>
        </w:rPr>
        <w:t xml:space="preserve">atorvastatino dozės skyrimo galimybę ir </w:t>
      </w:r>
      <w:r w:rsidR="007C19FC" w:rsidRPr="00123312">
        <w:rPr>
          <w:snapToGrid/>
          <w:szCs w:val="22"/>
          <w:lang w:val="lt-LT"/>
        </w:rPr>
        <w:t xml:space="preserve">rekomenduojama </w:t>
      </w:r>
      <w:r w:rsidR="006D0F4B" w:rsidRPr="00123312">
        <w:rPr>
          <w:snapToGrid/>
          <w:szCs w:val="22"/>
          <w:lang w:val="lt-LT"/>
        </w:rPr>
        <w:t>tinkamai stebėti paciento klinikinę būklę (žr.</w:t>
      </w:r>
      <w:r w:rsidR="00365984" w:rsidRPr="00123312">
        <w:rPr>
          <w:snapToGrid/>
          <w:szCs w:val="22"/>
          <w:lang w:val="lt-LT"/>
        </w:rPr>
        <w:t> </w:t>
      </w:r>
      <w:r w:rsidR="006D0F4B" w:rsidRPr="00123312">
        <w:rPr>
          <w:snapToGrid/>
          <w:szCs w:val="22"/>
          <w:lang w:val="lt-LT"/>
        </w:rPr>
        <w:t>1</w:t>
      </w:r>
      <w:r w:rsidR="000C234A" w:rsidRPr="00123312">
        <w:rPr>
          <w:snapToGrid/>
          <w:szCs w:val="22"/>
          <w:lang w:val="lt-LT"/>
        </w:rPr>
        <w:t> </w:t>
      </w:r>
      <w:r w:rsidR="006D0F4B" w:rsidRPr="00123312">
        <w:rPr>
          <w:snapToGrid/>
          <w:szCs w:val="22"/>
          <w:lang w:val="lt-LT"/>
        </w:rPr>
        <w:t>lentelę).</w:t>
      </w:r>
    </w:p>
    <w:p w14:paraId="59F448B8" w14:textId="77777777" w:rsidR="00571E65" w:rsidRPr="00123312" w:rsidRDefault="00571E65" w:rsidP="00A31E3A">
      <w:pPr>
        <w:spacing w:line="240" w:lineRule="auto"/>
        <w:rPr>
          <w:snapToGrid/>
          <w:szCs w:val="22"/>
          <w:lang w:val="lt-LT"/>
        </w:rPr>
      </w:pPr>
    </w:p>
    <w:p w14:paraId="0B968F11" w14:textId="77777777" w:rsidR="00F93DE4" w:rsidRPr="00123312" w:rsidRDefault="00571E65" w:rsidP="00A31E3A">
      <w:pPr>
        <w:spacing w:line="240" w:lineRule="auto"/>
        <w:rPr>
          <w:snapToGrid/>
          <w:szCs w:val="22"/>
          <w:lang w:val="lt-LT"/>
        </w:rPr>
      </w:pPr>
      <w:r w:rsidRPr="00123312">
        <w:rPr>
          <w:snapToGrid/>
          <w:szCs w:val="22"/>
          <w:lang w:val="lt-LT"/>
        </w:rPr>
        <w:t>Vidutinio stiprumo CYP3A4</w:t>
      </w:r>
      <w:r w:rsidR="00365984" w:rsidRPr="00123312">
        <w:rPr>
          <w:snapToGrid/>
          <w:szCs w:val="22"/>
          <w:lang w:val="lt-LT"/>
        </w:rPr>
        <w:t> </w:t>
      </w:r>
      <w:r w:rsidRPr="00123312">
        <w:rPr>
          <w:snapToGrid/>
          <w:szCs w:val="22"/>
          <w:lang w:val="lt-LT"/>
        </w:rPr>
        <w:t>inhibitoriai (pvz., eritromicinas, diltiazemas, verapamilis ir flukonazolas) gali didinti atorvastatino koncentraciją kraujo plazmoje (žr.</w:t>
      </w:r>
      <w:r w:rsidR="00365984" w:rsidRPr="00123312">
        <w:rPr>
          <w:snapToGrid/>
          <w:szCs w:val="22"/>
          <w:lang w:val="lt-LT"/>
        </w:rPr>
        <w:t> </w:t>
      </w:r>
      <w:r w:rsidRPr="00123312">
        <w:rPr>
          <w:snapToGrid/>
          <w:szCs w:val="22"/>
          <w:lang w:val="lt-LT"/>
        </w:rPr>
        <w:t>1</w:t>
      </w:r>
      <w:r w:rsidR="006F75AA" w:rsidRPr="00123312">
        <w:rPr>
          <w:snapToGrid/>
          <w:szCs w:val="22"/>
          <w:lang w:val="lt-LT"/>
        </w:rPr>
        <w:t> </w:t>
      </w:r>
      <w:r w:rsidRPr="00123312">
        <w:rPr>
          <w:snapToGrid/>
          <w:szCs w:val="22"/>
          <w:lang w:val="lt-LT"/>
        </w:rPr>
        <w:t>lentelę). Eritromicin</w:t>
      </w:r>
      <w:r w:rsidR="00365984" w:rsidRPr="00123312">
        <w:rPr>
          <w:snapToGrid/>
          <w:szCs w:val="22"/>
          <w:lang w:val="lt-LT"/>
        </w:rPr>
        <w:t>o</w:t>
      </w:r>
      <w:r w:rsidRPr="00123312">
        <w:rPr>
          <w:snapToGrid/>
          <w:szCs w:val="22"/>
          <w:lang w:val="lt-LT"/>
        </w:rPr>
        <w:t xml:space="preserve"> vartojant kartu su statinais, pastebėtas miopatijos rizikos padidėjimas. Sąveikos tyrimų, kuriais būtų įvertintas amjodarono ar verapamilio poveikis atorvastatinui, neatlikta. Žinoma, kad ir </w:t>
      </w:r>
      <w:r w:rsidR="007C19FC" w:rsidRPr="00123312">
        <w:rPr>
          <w:snapToGrid/>
          <w:szCs w:val="22"/>
          <w:lang w:val="lt-LT"/>
        </w:rPr>
        <w:t>amjodaronas</w:t>
      </w:r>
      <w:r w:rsidRPr="00123312">
        <w:rPr>
          <w:snapToGrid/>
          <w:szCs w:val="22"/>
          <w:lang w:val="lt-LT"/>
        </w:rPr>
        <w:t xml:space="preserve">, ir </w:t>
      </w:r>
      <w:r w:rsidR="007C19FC" w:rsidRPr="00123312">
        <w:rPr>
          <w:snapToGrid/>
          <w:szCs w:val="22"/>
          <w:lang w:val="lt-LT"/>
        </w:rPr>
        <w:t>verapamilis</w:t>
      </w:r>
      <w:r w:rsidR="007C19FC" w:rsidRPr="00123312" w:rsidDel="007C19FC">
        <w:rPr>
          <w:snapToGrid/>
          <w:szCs w:val="22"/>
          <w:lang w:val="lt-LT"/>
        </w:rPr>
        <w:t xml:space="preserve"> </w:t>
      </w:r>
      <w:r w:rsidRPr="00123312">
        <w:rPr>
          <w:snapToGrid/>
          <w:szCs w:val="22"/>
          <w:lang w:val="lt-LT"/>
        </w:rPr>
        <w:t>slopina CYP3A4</w:t>
      </w:r>
      <w:r w:rsidR="00365984" w:rsidRPr="00123312">
        <w:rPr>
          <w:snapToGrid/>
          <w:szCs w:val="22"/>
          <w:lang w:val="lt-LT"/>
        </w:rPr>
        <w:t> </w:t>
      </w:r>
      <w:r w:rsidRPr="00123312">
        <w:rPr>
          <w:snapToGrid/>
          <w:szCs w:val="22"/>
          <w:lang w:val="lt-LT"/>
        </w:rPr>
        <w:t xml:space="preserve">aktyvumą ir, vartojami kartu su </w:t>
      </w:r>
      <w:r w:rsidR="0019643F">
        <w:rPr>
          <w:snapToGrid/>
          <w:szCs w:val="22"/>
          <w:lang w:val="lt-LT"/>
        </w:rPr>
        <w:t>e</w:t>
      </w:r>
      <w:r w:rsidR="008712CB">
        <w:rPr>
          <w:snapToGrid/>
          <w:szCs w:val="22"/>
          <w:lang w:val="lt-LT"/>
        </w:rPr>
        <w:t>zetimib</w:t>
      </w:r>
      <w:r w:rsidR="007C19FC" w:rsidRPr="00123312">
        <w:rPr>
          <w:snapToGrid/>
          <w:szCs w:val="22"/>
          <w:lang w:val="lt-LT"/>
        </w:rPr>
        <w:t xml:space="preserve">u </w:t>
      </w:r>
      <w:r w:rsidR="00F96EDA" w:rsidRPr="00123312">
        <w:rPr>
          <w:snapToGrid/>
          <w:szCs w:val="22"/>
          <w:lang w:val="lt-LT"/>
        </w:rPr>
        <w:t>/</w:t>
      </w:r>
      <w:r w:rsidR="007C19FC" w:rsidRPr="00123312">
        <w:rPr>
          <w:snapToGrid/>
          <w:szCs w:val="22"/>
          <w:lang w:val="lt-LT"/>
        </w:rPr>
        <w:t xml:space="preserve"> a</w:t>
      </w:r>
      <w:r w:rsidR="00F96EDA" w:rsidRPr="00123312">
        <w:rPr>
          <w:snapToGrid/>
          <w:szCs w:val="22"/>
          <w:lang w:val="lt-LT"/>
        </w:rPr>
        <w:t>torvastatin</w:t>
      </w:r>
      <w:r w:rsidR="007C19FC" w:rsidRPr="00123312">
        <w:rPr>
          <w:snapToGrid/>
          <w:szCs w:val="22"/>
          <w:lang w:val="lt-LT"/>
        </w:rPr>
        <w:t>u</w:t>
      </w:r>
      <w:r w:rsidRPr="00123312">
        <w:rPr>
          <w:snapToGrid/>
          <w:szCs w:val="22"/>
          <w:lang w:val="lt-LT"/>
        </w:rPr>
        <w:t>, gali padidinti atorvastatino ekspoziciją. Todėl, jei pacientai kartu vartoja vidutinio stiprumo CYP3A4</w:t>
      </w:r>
      <w:r w:rsidR="00365984" w:rsidRPr="00123312">
        <w:rPr>
          <w:snapToGrid/>
          <w:szCs w:val="22"/>
          <w:lang w:val="lt-LT"/>
        </w:rPr>
        <w:t> </w:t>
      </w:r>
      <w:r w:rsidRPr="00123312">
        <w:rPr>
          <w:snapToGrid/>
          <w:szCs w:val="22"/>
          <w:lang w:val="lt-LT"/>
        </w:rPr>
        <w:t xml:space="preserve">inhibitorių, reikia apsvarstyti mažesnės didžiausios </w:t>
      </w:r>
      <w:r w:rsidR="0019643F">
        <w:rPr>
          <w:snapToGrid/>
          <w:szCs w:val="22"/>
          <w:lang w:val="lt-LT"/>
        </w:rPr>
        <w:t>e</w:t>
      </w:r>
      <w:r w:rsidR="008712CB">
        <w:rPr>
          <w:snapToGrid/>
          <w:szCs w:val="22"/>
          <w:lang w:val="lt-LT"/>
        </w:rPr>
        <w:t>zetimib</w:t>
      </w:r>
      <w:r w:rsidR="00431CD3" w:rsidRPr="00123312">
        <w:rPr>
          <w:snapToGrid/>
          <w:szCs w:val="22"/>
          <w:lang w:val="lt-LT"/>
        </w:rPr>
        <w:t xml:space="preserve">o </w:t>
      </w:r>
      <w:r w:rsidR="00F96EDA" w:rsidRPr="00123312">
        <w:rPr>
          <w:snapToGrid/>
          <w:szCs w:val="22"/>
          <w:lang w:val="lt-LT"/>
        </w:rPr>
        <w:t>/</w:t>
      </w:r>
      <w:r w:rsidR="00431CD3" w:rsidRPr="00123312">
        <w:rPr>
          <w:snapToGrid/>
          <w:szCs w:val="22"/>
          <w:lang w:val="lt-LT"/>
        </w:rPr>
        <w:t xml:space="preserve"> a</w:t>
      </w:r>
      <w:r w:rsidR="00F96EDA" w:rsidRPr="00123312">
        <w:rPr>
          <w:snapToGrid/>
          <w:szCs w:val="22"/>
          <w:lang w:val="lt-LT"/>
        </w:rPr>
        <w:t>torvastatin</w:t>
      </w:r>
      <w:r w:rsidR="00431CD3" w:rsidRPr="00123312">
        <w:rPr>
          <w:snapToGrid/>
          <w:szCs w:val="22"/>
          <w:lang w:val="lt-LT"/>
        </w:rPr>
        <w:t>o</w:t>
      </w:r>
      <w:r w:rsidRPr="00123312">
        <w:rPr>
          <w:snapToGrid/>
          <w:szCs w:val="22"/>
          <w:lang w:val="lt-LT"/>
        </w:rPr>
        <w:t xml:space="preserve"> dozės skyrimo galimybę, be to, rekomenduojama tinkamai stebėti klinikinę paciento būklę. Pradėjus vartoti inhibitorių arba pakeitus jo dozę, rekomenduojama tinkamai stebėti klinikinę paciento būklę.</w:t>
      </w:r>
    </w:p>
    <w:p w14:paraId="29FB38F2" w14:textId="77777777" w:rsidR="00571E65" w:rsidRPr="00123312" w:rsidRDefault="00571E65" w:rsidP="00A31E3A">
      <w:pPr>
        <w:spacing w:line="240" w:lineRule="auto"/>
        <w:rPr>
          <w:snapToGrid/>
          <w:szCs w:val="22"/>
          <w:lang w:val="lt-LT"/>
        </w:rPr>
      </w:pPr>
    </w:p>
    <w:p w14:paraId="25C4777A" w14:textId="77777777" w:rsidR="00F93DE4" w:rsidRPr="00123312" w:rsidRDefault="003610D0" w:rsidP="00860FA2">
      <w:pPr>
        <w:keepNext/>
        <w:spacing w:line="240" w:lineRule="auto"/>
        <w:rPr>
          <w:snapToGrid/>
          <w:szCs w:val="22"/>
          <w:lang w:val="lt-LT"/>
        </w:rPr>
      </w:pPr>
      <w:r w:rsidRPr="00860FA2">
        <w:rPr>
          <w:i/>
          <w:snapToGrid/>
          <w:szCs w:val="22"/>
          <w:u w:val="single"/>
          <w:lang w:val="lt-LT"/>
        </w:rPr>
        <w:t>Atsparumo krūties vėžiui baltymo (angl. Breast Cancer Resistant Protein</w:t>
      </w:r>
      <w:r w:rsidR="00431CD3" w:rsidRPr="00123312">
        <w:rPr>
          <w:i/>
          <w:snapToGrid/>
          <w:szCs w:val="22"/>
          <w:u w:val="single"/>
          <w:lang w:val="lt-LT"/>
        </w:rPr>
        <w:t>,</w:t>
      </w:r>
      <w:r w:rsidRPr="00860FA2">
        <w:rPr>
          <w:i/>
          <w:snapToGrid/>
          <w:szCs w:val="22"/>
          <w:u w:val="single"/>
          <w:lang w:val="lt-LT"/>
        </w:rPr>
        <w:t xml:space="preserve"> BCRP) inhbitoriai</w:t>
      </w:r>
      <w:r w:rsidR="00431CD3" w:rsidRPr="00123312">
        <w:rPr>
          <w:i/>
          <w:snapToGrid/>
          <w:szCs w:val="22"/>
          <w:lang w:val="lt-LT"/>
        </w:rPr>
        <w:t>.</w:t>
      </w:r>
      <w:r w:rsidR="00431CD3" w:rsidRPr="00123312">
        <w:rPr>
          <w:snapToGrid/>
          <w:szCs w:val="22"/>
          <w:lang w:val="lt-LT"/>
        </w:rPr>
        <w:t xml:space="preserve"> </w:t>
      </w:r>
      <w:r w:rsidRPr="00123312">
        <w:rPr>
          <w:snapToGrid/>
          <w:szCs w:val="22"/>
          <w:lang w:val="lt-LT"/>
        </w:rPr>
        <w:t>Vartojant kartu su vaistiniais preparatais, kurie yra BCRP</w:t>
      </w:r>
      <w:r w:rsidR="00365984" w:rsidRPr="00123312">
        <w:rPr>
          <w:snapToGrid/>
          <w:szCs w:val="22"/>
          <w:lang w:val="lt-LT"/>
        </w:rPr>
        <w:t> </w:t>
      </w:r>
      <w:r w:rsidRPr="00123312">
        <w:rPr>
          <w:snapToGrid/>
          <w:szCs w:val="22"/>
          <w:lang w:val="lt-LT"/>
        </w:rPr>
        <w:t>inhibitoriai (pvz., elbasviru ir grazopreviru), gali padidėti atorvastatino koncentracij</w:t>
      </w:r>
      <w:r w:rsidR="00C84D70">
        <w:rPr>
          <w:snapToGrid/>
          <w:szCs w:val="22"/>
          <w:lang w:val="lt-LT"/>
        </w:rPr>
        <w:t>a</w:t>
      </w:r>
      <w:r w:rsidRPr="00123312">
        <w:rPr>
          <w:snapToGrid/>
          <w:szCs w:val="22"/>
          <w:lang w:val="lt-LT"/>
        </w:rPr>
        <w:t xml:space="preserve"> kraujo plazmoje ir miopatijos rizika</w:t>
      </w:r>
      <w:r w:rsidR="004D27E8" w:rsidRPr="00123312">
        <w:rPr>
          <w:snapToGrid/>
          <w:szCs w:val="22"/>
          <w:lang w:val="lt-LT"/>
        </w:rPr>
        <w:t>,</w:t>
      </w:r>
      <w:r w:rsidRPr="00123312">
        <w:rPr>
          <w:snapToGrid/>
          <w:szCs w:val="22"/>
          <w:lang w:val="lt-LT"/>
        </w:rPr>
        <w:t xml:space="preserve"> todėl reikia apsvarstyti </w:t>
      </w:r>
      <w:r w:rsidR="00AD6C48" w:rsidRPr="00123312">
        <w:rPr>
          <w:snapToGrid/>
          <w:szCs w:val="22"/>
          <w:lang w:val="lt-LT"/>
        </w:rPr>
        <w:t xml:space="preserve">atorvastatino </w:t>
      </w:r>
      <w:r w:rsidRPr="00123312">
        <w:rPr>
          <w:snapToGrid/>
          <w:szCs w:val="22"/>
          <w:lang w:val="lt-LT"/>
        </w:rPr>
        <w:t>dozės koregavimo poreikį atsižvelgiant į paskirtą dozę. Elbasvir</w:t>
      </w:r>
      <w:r w:rsidR="00AD6C48" w:rsidRPr="00123312">
        <w:rPr>
          <w:snapToGrid/>
          <w:szCs w:val="22"/>
          <w:lang w:val="lt-LT"/>
        </w:rPr>
        <w:t>as</w:t>
      </w:r>
      <w:r w:rsidRPr="00123312">
        <w:rPr>
          <w:snapToGrid/>
          <w:szCs w:val="22"/>
          <w:lang w:val="lt-LT"/>
        </w:rPr>
        <w:t xml:space="preserve"> ir grazoprevir</w:t>
      </w:r>
      <w:r w:rsidR="00AD6C48" w:rsidRPr="00123312">
        <w:rPr>
          <w:snapToGrid/>
          <w:szCs w:val="22"/>
          <w:lang w:val="lt-LT"/>
        </w:rPr>
        <w:t>as kartu vartojamo</w:t>
      </w:r>
      <w:r w:rsidRPr="00123312">
        <w:rPr>
          <w:snapToGrid/>
          <w:szCs w:val="22"/>
          <w:lang w:val="lt-LT"/>
        </w:rPr>
        <w:t xml:space="preserve"> </w:t>
      </w:r>
      <w:r w:rsidR="00AD6C48" w:rsidRPr="00123312">
        <w:rPr>
          <w:snapToGrid/>
          <w:szCs w:val="22"/>
          <w:lang w:val="lt-LT"/>
        </w:rPr>
        <w:t>atorvastatino koncentraciją plazmoje didina 1</w:t>
      </w:r>
      <w:r w:rsidR="00AD33AC" w:rsidRPr="00123312">
        <w:rPr>
          <w:snapToGrid/>
          <w:szCs w:val="22"/>
          <w:lang w:val="lt-LT"/>
        </w:rPr>
        <w:t>,</w:t>
      </w:r>
      <w:r w:rsidR="00AD6C48" w:rsidRPr="00123312">
        <w:rPr>
          <w:snapToGrid/>
          <w:szCs w:val="22"/>
          <w:lang w:val="lt-LT"/>
        </w:rPr>
        <w:t>9 karto (žr.</w:t>
      </w:r>
      <w:r w:rsidR="00365984" w:rsidRPr="00123312">
        <w:rPr>
          <w:snapToGrid/>
          <w:szCs w:val="22"/>
          <w:lang w:val="lt-LT"/>
        </w:rPr>
        <w:t> </w:t>
      </w:r>
      <w:r w:rsidR="00AD6C48" w:rsidRPr="00123312">
        <w:rPr>
          <w:snapToGrid/>
          <w:szCs w:val="22"/>
          <w:lang w:val="lt-LT"/>
        </w:rPr>
        <w:t>1</w:t>
      </w:r>
      <w:r w:rsidR="006F75AA" w:rsidRPr="00123312">
        <w:rPr>
          <w:snapToGrid/>
          <w:szCs w:val="22"/>
          <w:lang w:val="lt-LT"/>
        </w:rPr>
        <w:t> </w:t>
      </w:r>
      <w:r w:rsidR="00AD6C48" w:rsidRPr="00123312">
        <w:rPr>
          <w:snapToGrid/>
          <w:szCs w:val="22"/>
          <w:lang w:val="lt-LT"/>
        </w:rPr>
        <w:t>lentelę)</w:t>
      </w:r>
      <w:r w:rsidR="00365984" w:rsidRPr="00123312">
        <w:rPr>
          <w:snapToGrid/>
          <w:szCs w:val="22"/>
          <w:lang w:val="lt-LT"/>
        </w:rPr>
        <w:t>,</w:t>
      </w:r>
      <w:r w:rsidRPr="00123312">
        <w:rPr>
          <w:snapToGrid/>
          <w:szCs w:val="22"/>
          <w:lang w:val="lt-LT"/>
        </w:rPr>
        <w:t xml:space="preserve"> </w:t>
      </w:r>
      <w:r w:rsidR="00AD6C48" w:rsidRPr="00123312">
        <w:rPr>
          <w:snapToGrid/>
          <w:szCs w:val="22"/>
          <w:lang w:val="lt-LT"/>
        </w:rPr>
        <w:t xml:space="preserve">dėl to pacientams, kurie tuo pat metu vartoja vaistinių preparatų, kurių sudėtyje yra elbasviro arba grazopreviro, </w:t>
      </w:r>
      <w:r w:rsidR="0019643F">
        <w:rPr>
          <w:snapToGrid/>
          <w:szCs w:val="22"/>
          <w:lang w:val="lt-LT"/>
        </w:rPr>
        <w:t>e</w:t>
      </w:r>
      <w:r w:rsidR="008712CB">
        <w:rPr>
          <w:snapToGrid/>
          <w:szCs w:val="22"/>
          <w:lang w:val="lt-LT"/>
        </w:rPr>
        <w:t>zetimib</w:t>
      </w:r>
      <w:r w:rsidR="00431CD3" w:rsidRPr="00123312">
        <w:rPr>
          <w:snapToGrid/>
          <w:szCs w:val="22"/>
          <w:lang w:val="lt-LT"/>
        </w:rPr>
        <w:t xml:space="preserve">o </w:t>
      </w:r>
      <w:r w:rsidR="00F96EDA" w:rsidRPr="00123312">
        <w:rPr>
          <w:snapToGrid/>
          <w:szCs w:val="22"/>
          <w:lang w:val="lt-LT"/>
        </w:rPr>
        <w:t>/</w:t>
      </w:r>
      <w:r w:rsidR="00431CD3" w:rsidRPr="00123312">
        <w:rPr>
          <w:snapToGrid/>
          <w:szCs w:val="22"/>
          <w:lang w:val="lt-LT"/>
        </w:rPr>
        <w:t xml:space="preserve"> a</w:t>
      </w:r>
      <w:r w:rsidR="00F96EDA" w:rsidRPr="00123312">
        <w:rPr>
          <w:snapToGrid/>
          <w:szCs w:val="22"/>
          <w:lang w:val="lt-LT"/>
        </w:rPr>
        <w:t>torvastatin</w:t>
      </w:r>
      <w:r w:rsidR="00431CD3" w:rsidRPr="00123312">
        <w:rPr>
          <w:snapToGrid/>
          <w:szCs w:val="22"/>
          <w:lang w:val="lt-LT"/>
        </w:rPr>
        <w:t>o</w:t>
      </w:r>
      <w:r w:rsidR="00AD6C48" w:rsidRPr="00123312">
        <w:rPr>
          <w:snapToGrid/>
          <w:szCs w:val="22"/>
          <w:lang w:val="lt-LT"/>
        </w:rPr>
        <w:t xml:space="preserve"> paros </w:t>
      </w:r>
      <w:r w:rsidRPr="00123312">
        <w:rPr>
          <w:snapToGrid/>
          <w:szCs w:val="22"/>
          <w:lang w:val="lt-LT"/>
        </w:rPr>
        <w:t xml:space="preserve">dozė </w:t>
      </w:r>
      <w:r w:rsidR="00AD6C48" w:rsidRPr="00123312">
        <w:rPr>
          <w:snapToGrid/>
          <w:szCs w:val="22"/>
          <w:lang w:val="lt-LT"/>
        </w:rPr>
        <w:t>negali būti didesnė kaip</w:t>
      </w:r>
      <w:r w:rsidRPr="00123312">
        <w:rPr>
          <w:snapToGrid/>
          <w:szCs w:val="22"/>
          <w:lang w:val="lt-LT"/>
        </w:rPr>
        <w:t xml:space="preserve"> </w:t>
      </w:r>
      <w:r w:rsidR="00AD6C48" w:rsidRPr="00123312">
        <w:rPr>
          <w:snapToGrid/>
          <w:szCs w:val="22"/>
          <w:lang w:val="lt-LT"/>
        </w:rPr>
        <w:t>10/</w:t>
      </w:r>
      <w:r w:rsidRPr="00123312">
        <w:rPr>
          <w:snapToGrid/>
          <w:szCs w:val="22"/>
          <w:lang w:val="lt-LT"/>
        </w:rPr>
        <w:t>20</w:t>
      </w:r>
      <w:r w:rsidR="00DB52C7" w:rsidRPr="00123312">
        <w:rPr>
          <w:snapToGrid/>
          <w:szCs w:val="22"/>
          <w:lang w:val="lt-LT"/>
        </w:rPr>
        <w:t> mg</w:t>
      </w:r>
      <w:r w:rsidRPr="00123312">
        <w:rPr>
          <w:snapToGrid/>
          <w:szCs w:val="22"/>
          <w:lang w:val="lt-LT"/>
        </w:rPr>
        <w:t xml:space="preserve"> (žr.</w:t>
      </w:r>
      <w:r w:rsidR="00365984" w:rsidRPr="00123312">
        <w:rPr>
          <w:snapToGrid/>
          <w:szCs w:val="22"/>
          <w:lang w:val="lt-LT"/>
        </w:rPr>
        <w:t> </w:t>
      </w:r>
      <w:r w:rsidRPr="00123312">
        <w:rPr>
          <w:snapToGrid/>
          <w:szCs w:val="22"/>
          <w:lang w:val="lt-LT"/>
        </w:rPr>
        <w:t>4.</w:t>
      </w:r>
      <w:r w:rsidR="00AD6C48" w:rsidRPr="00123312">
        <w:rPr>
          <w:snapToGrid/>
          <w:szCs w:val="22"/>
          <w:lang w:val="lt-LT"/>
        </w:rPr>
        <w:t>2 ir 4.4</w:t>
      </w:r>
      <w:r w:rsidR="006F75AA" w:rsidRPr="00123312">
        <w:rPr>
          <w:snapToGrid/>
          <w:szCs w:val="22"/>
          <w:lang w:val="lt-LT"/>
        </w:rPr>
        <w:t> </w:t>
      </w:r>
      <w:r w:rsidRPr="00123312">
        <w:rPr>
          <w:snapToGrid/>
          <w:szCs w:val="22"/>
          <w:lang w:val="lt-LT"/>
        </w:rPr>
        <w:t>skyri</w:t>
      </w:r>
      <w:r w:rsidR="00AD6C48" w:rsidRPr="00123312">
        <w:rPr>
          <w:snapToGrid/>
          <w:szCs w:val="22"/>
          <w:lang w:val="lt-LT"/>
        </w:rPr>
        <w:t>us</w:t>
      </w:r>
      <w:r w:rsidRPr="00123312">
        <w:rPr>
          <w:snapToGrid/>
          <w:szCs w:val="22"/>
          <w:lang w:val="lt-LT"/>
        </w:rPr>
        <w:t>).</w:t>
      </w:r>
      <w:r w:rsidRPr="00123312">
        <w:rPr>
          <w:snapToGrid/>
          <w:szCs w:val="22"/>
          <w:lang w:val="lt-LT"/>
        </w:rPr>
        <w:cr/>
      </w:r>
    </w:p>
    <w:p w14:paraId="7D285BCF" w14:textId="77777777" w:rsidR="00F93DE4" w:rsidRPr="00123312" w:rsidRDefault="004235AB" w:rsidP="00860FA2">
      <w:pPr>
        <w:keepNext/>
        <w:spacing w:line="240" w:lineRule="auto"/>
        <w:rPr>
          <w:snapToGrid/>
          <w:szCs w:val="22"/>
          <w:lang w:val="lt-LT"/>
        </w:rPr>
      </w:pPr>
      <w:r w:rsidRPr="00860FA2">
        <w:rPr>
          <w:i/>
          <w:snapToGrid/>
          <w:szCs w:val="22"/>
          <w:u w:val="single"/>
          <w:lang w:val="lt-LT"/>
        </w:rPr>
        <w:t>Citochromo</w:t>
      </w:r>
      <w:r w:rsidR="00365984" w:rsidRPr="00860FA2">
        <w:rPr>
          <w:i/>
          <w:snapToGrid/>
          <w:szCs w:val="22"/>
          <w:u w:val="single"/>
          <w:lang w:val="lt-LT"/>
        </w:rPr>
        <w:t> </w:t>
      </w:r>
      <w:r w:rsidR="00F93DE4" w:rsidRPr="00860FA2">
        <w:rPr>
          <w:i/>
          <w:snapToGrid/>
          <w:szCs w:val="22"/>
          <w:u w:val="single"/>
          <w:lang w:val="lt-LT"/>
        </w:rPr>
        <w:t>P450</w:t>
      </w:r>
      <w:r w:rsidR="00365984" w:rsidRPr="00860FA2">
        <w:rPr>
          <w:i/>
          <w:snapToGrid/>
          <w:szCs w:val="22"/>
          <w:u w:val="single"/>
          <w:lang w:val="lt-LT"/>
        </w:rPr>
        <w:t> </w:t>
      </w:r>
      <w:r w:rsidR="00F93DE4" w:rsidRPr="00860FA2">
        <w:rPr>
          <w:i/>
          <w:snapToGrid/>
          <w:szCs w:val="22"/>
          <w:u w:val="single"/>
          <w:lang w:val="lt-LT"/>
        </w:rPr>
        <w:t>3A4</w:t>
      </w:r>
      <w:r w:rsidRPr="00860FA2">
        <w:rPr>
          <w:i/>
          <w:snapToGrid/>
          <w:szCs w:val="22"/>
          <w:u w:val="single"/>
          <w:lang w:val="lt-LT"/>
        </w:rPr>
        <w:t xml:space="preserve"> induktoriai</w:t>
      </w:r>
      <w:r w:rsidR="00431CD3" w:rsidRPr="00123312">
        <w:rPr>
          <w:i/>
          <w:snapToGrid/>
          <w:szCs w:val="22"/>
          <w:lang w:val="lt-LT"/>
        </w:rPr>
        <w:t>.</w:t>
      </w:r>
      <w:r w:rsidR="00431CD3" w:rsidRPr="00123312">
        <w:rPr>
          <w:snapToGrid/>
          <w:szCs w:val="22"/>
          <w:lang w:val="lt-LT"/>
        </w:rPr>
        <w:t xml:space="preserve"> </w:t>
      </w:r>
      <w:r w:rsidRPr="00123312">
        <w:rPr>
          <w:snapToGrid/>
          <w:szCs w:val="22"/>
          <w:lang w:val="lt-LT"/>
        </w:rPr>
        <w:t>Atorvastatin</w:t>
      </w:r>
      <w:r w:rsidR="00365984" w:rsidRPr="00123312">
        <w:rPr>
          <w:snapToGrid/>
          <w:szCs w:val="22"/>
          <w:lang w:val="lt-LT"/>
        </w:rPr>
        <w:t>o</w:t>
      </w:r>
      <w:r w:rsidRPr="00123312">
        <w:rPr>
          <w:snapToGrid/>
          <w:szCs w:val="22"/>
          <w:lang w:val="lt-LT"/>
        </w:rPr>
        <w:t xml:space="preserve"> vartojant kartu su citochromo</w:t>
      </w:r>
      <w:r w:rsidR="00365984" w:rsidRPr="00123312">
        <w:rPr>
          <w:snapToGrid/>
          <w:szCs w:val="22"/>
          <w:lang w:val="lt-LT"/>
        </w:rPr>
        <w:t> </w:t>
      </w:r>
      <w:r w:rsidRPr="00123312">
        <w:rPr>
          <w:snapToGrid/>
          <w:szCs w:val="22"/>
          <w:lang w:val="lt-LT"/>
        </w:rPr>
        <w:t>P450</w:t>
      </w:r>
      <w:r w:rsidR="00365984" w:rsidRPr="00123312">
        <w:rPr>
          <w:snapToGrid/>
          <w:szCs w:val="22"/>
          <w:lang w:val="lt-LT"/>
        </w:rPr>
        <w:t> </w:t>
      </w:r>
      <w:r w:rsidRPr="00123312">
        <w:rPr>
          <w:snapToGrid/>
          <w:szCs w:val="22"/>
          <w:lang w:val="lt-LT"/>
        </w:rPr>
        <w:t xml:space="preserve">3A4 induktoriais (pvz., efavirenzu, rifampicinu, jonažolių </w:t>
      </w:r>
      <w:r w:rsidR="00C84D70">
        <w:rPr>
          <w:snapToGrid/>
          <w:szCs w:val="22"/>
          <w:lang w:val="lt-LT"/>
        </w:rPr>
        <w:t xml:space="preserve">žolės </w:t>
      </w:r>
      <w:r w:rsidR="00365984" w:rsidRPr="00123312">
        <w:rPr>
          <w:snapToGrid/>
          <w:szCs w:val="22"/>
          <w:lang w:val="lt-LT"/>
        </w:rPr>
        <w:t xml:space="preserve">vaistiniais </w:t>
      </w:r>
      <w:r w:rsidRPr="00123312">
        <w:rPr>
          <w:snapToGrid/>
          <w:szCs w:val="22"/>
          <w:lang w:val="lt-LT"/>
        </w:rPr>
        <w:t xml:space="preserve">preparatais), gali </w:t>
      </w:r>
      <w:r w:rsidR="006656B7">
        <w:rPr>
          <w:snapToGrid/>
          <w:szCs w:val="22"/>
          <w:lang w:val="lt-LT"/>
        </w:rPr>
        <w:t>skirtingai</w:t>
      </w:r>
      <w:r w:rsidRPr="00123312">
        <w:rPr>
          <w:snapToGrid/>
          <w:szCs w:val="22"/>
          <w:lang w:val="lt-LT"/>
        </w:rPr>
        <w:t xml:space="preserve"> sumažėti atorvastatino koncentracija kraujo plazmoje. Dėl dvigubo sąveikos su rifampicinu mechanizmo (citochromo</w:t>
      </w:r>
      <w:r w:rsidR="00365984" w:rsidRPr="00123312">
        <w:rPr>
          <w:snapToGrid/>
          <w:szCs w:val="22"/>
          <w:lang w:val="lt-LT"/>
        </w:rPr>
        <w:t> </w:t>
      </w:r>
      <w:r w:rsidRPr="00123312">
        <w:rPr>
          <w:snapToGrid/>
          <w:szCs w:val="22"/>
          <w:lang w:val="lt-LT"/>
        </w:rPr>
        <w:t>P450</w:t>
      </w:r>
      <w:r w:rsidR="00365984" w:rsidRPr="00123312">
        <w:rPr>
          <w:snapToGrid/>
          <w:szCs w:val="22"/>
          <w:lang w:val="lt-LT"/>
        </w:rPr>
        <w:t> </w:t>
      </w:r>
      <w:r w:rsidRPr="00123312">
        <w:rPr>
          <w:snapToGrid/>
          <w:szCs w:val="22"/>
          <w:lang w:val="lt-LT"/>
        </w:rPr>
        <w:t>3A</w:t>
      </w:r>
      <w:r w:rsidR="00AD33AC" w:rsidRPr="00123312">
        <w:rPr>
          <w:snapToGrid/>
          <w:szCs w:val="22"/>
          <w:lang w:val="lt-LT"/>
        </w:rPr>
        <w:t>4</w:t>
      </w:r>
      <w:r w:rsidRPr="00123312">
        <w:rPr>
          <w:snapToGrid/>
          <w:szCs w:val="22"/>
          <w:lang w:val="lt-LT"/>
        </w:rPr>
        <w:t xml:space="preserve"> sužadinimo ir </w:t>
      </w:r>
      <w:r w:rsidR="005D7ED0" w:rsidRPr="00123312">
        <w:rPr>
          <w:snapToGrid/>
          <w:szCs w:val="22"/>
          <w:lang w:val="lt-LT"/>
        </w:rPr>
        <w:t>pasisavinimo hepatocituose</w:t>
      </w:r>
      <w:r w:rsidRPr="00123312">
        <w:rPr>
          <w:snapToGrid/>
          <w:szCs w:val="22"/>
          <w:lang w:val="lt-LT"/>
        </w:rPr>
        <w:t xml:space="preserve"> pernešiklio</w:t>
      </w:r>
      <w:r w:rsidR="00365984" w:rsidRPr="00123312">
        <w:rPr>
          <w:snapToGrid/>
          <w:szCs w:val="22"/>
          <w:lang w:val="lt-LT"/>
        </w:rPr>
        <w:t> </w:t>
      </w:r>
      <w:r w:rsidRPr="00123312">
        <w:rPr>
          <w:snapToGrid/>
          <w:szCs w:val="22"/>
          <w:lang w:val="lt-LT"/>
        </w:rPr>
        <w:t xml:space="preserve">OATP1B1 slopinimo) rifampicino rekomenduojama vartoti kartu su </w:t>
      </w:r>
      <w:r w:rsidR="0019643F">
        <w:rPr>
          <w:snapToGrid/>
          <w:szCs w:val="22"/>
          <w:lang w:val="lt-LT"/>
        </w:rPr>
        <w:t>e</w:t>
      </w:r>
      <w:r w:rsidR="008712CB">
        <w:rPr>
          <w:snapToGrid/>
          <w:szCs w:val="22"/>
          <w:lang w:val="lt-LT"/>
        </w:rPr>
        <w:t>zetimib</w:t>
      </w:r>
      <w:r w:rsidR="00B35B1A" w:rsidRPr="00123312">
        <w:rPr>
          <w:snapToGrid/>
          <w:szCs w:val="22"/>
          <w:lang w:val="lt-LT"/>
        </w:rPr>
        <w:t xml:space="preserve">u / </w:t>
      </w:r>
      <w:r w:rsidRPr="00123312">
        <w:rPr>
          <w:snapToGrid/>
          <w:szCs w:val="22"/>
          <w:lang w:val="lt-LT"/>
        </w:rPr>
        <w:t xml:space="preserve">atorvastatinu, nes atorvastatino vartojimas po rifampicino pavartojimo buvo susijęs su reikšmingu atorvastatino koncentracijos kraujo plazmoje sumažėjimu. Vis dėlto rifampicino poveikis atorvastatino koncentracijai kepenų ląstelėse nežinomas ir, jeigu </w:t>
      </w:r>
      <w:r w:rsidR="00C84D70">
        <w:rPr>
          <w:snapToGrid/>
          <w:szCs w:val="22"/>
          <w:lang w:val="lt-LT"/>
        </w:rPr>
        <w:t>šio derinio</w:t>
      </w:r>
      <w:r w:rsidRPr="00123312">
        <w:rPr>
          <w:snapToGrid/>
          <w:szCs w:val="22"/>
          <w:lang w:val="lt-LT"/>
        </w:rPr>
        <w:t xml:space="preserve"> vartojimo išvengti neįmanoma, reikia atidžiai stebėti poveikio </w:t>
      </w:r>
      <w:r w:rsidR="00B35B1A" w:rsidRPr="00123312">
        <w:rPr>
          <w:snapToGrid/>
          <w:szCs w:val="22"/>
          <w:lang w:val="lt-LT"/>
        </w:rPr>
        <w:t xml:space="preserve">pacientams </w:t>
      </w:r>
      <w:r w:rsidRPr="00123312">
        <w:rPr>
          <w:snapToGrid/>
          <w:szCs w:val="22"/>
          <w:lang w:val="lt-LT"/>
        </w:rPr>
        <w:t>veiksmingumą.</w:t>
      </w:r>
    </w:p>
    <w:p w14:paraId="105701E6" w14:textId="77777777" w:rsidR="00F93DE4" w:rsidRPr="00123312" w:rsidRDefault="00F93DE4" w:rsidP="00A31E3A">
      <w:pPr>
        <w:spacing w:line="240" w:lineRule="auto"/>
        <w:rPr>
          <w:snapToGrid/>
          <w:szCs w:val="22"/>
          <w:lang w:val="lt-LT"/>
        </w:rPr>
      </w:pPr>
    </w:p>
    <w:p w14:paraId="74F08508" w14:textId="77777777" w:rsidR="005D7ED0" w:rsidRPr="00123312" w:rsidRDefault="00A94DC2" w:rsidP="00860FA2">
      <w:pPr>
        <w:keepNext/>
        <w:spacing w:line="240" w:lineRule="auto"/>
        <w:rPr>
          <w:szCs w:val="22"/>
          <w:lang w:val="lt-LT"/>
        </w:rPr>
      </w:pPr>
      <w:r w:rsidRPr="00860FA2">
        <w:rPr>
          <w:i/>
          <w:snapToGrid/>
          <w:szCs w:val="22"/>
          <w:u w:val="single"/>
          <w:lang w:val="lt-LT"/>
        </w:rPr>
        <w:t xml:space="preserve">Nešiklių </w:t>
      </w:r>
      <w:r w:rsidR="004235AB" w:rsidRPr="00860FA2">
        <w:rPr>
          <w:i/>
          <w:snapToGrid/>
          <w:szCs w:val="22"/>
          <w:u w:val="single"/>
          <w:lang w:val="lt-LT"/>
        </w:rPr>
        <w:t>inhibitoriai</w:t>
      </w:r>
      <w:r w:rsidR="00B35B1A" w:rsidRPr="00123312">
        <w:rPr>
          <w:i/>
          <w:snapToGrid/>
          <w:szCs w:val="22"/>
          <w:lang w:val="lt-LT"/>
        </w:rPr>
        <w:t>.</w:t>
      </w:r>
      <w:r w:rsidR="00B35B1A" w:rsidRPr="00123312">
        <w:rPr>
          <w:szCs w:val="22"/>
          <w:lang w:val="lt-LT"/>
        </w:rPr>
        <w:t xml:space="preserve"> </w:t>
      </w:r>
      <w:r w:rsidR="005D7ED0" w:rsidRPr="00123312">
        <w:rPr>
          <w:szCs w:val="22"/>
          <w:lang w:val="lt-LT"/>
        </w:rPr>
        <w:t xml:space="preserve">Pernašos baltymų inhibitoriai </w:t>
      </w:r>
      <w:r w:rsidR="00B35B1A" w:rsidRPr="00123312">
        <w:rPr>
          <w:szCs w:val="22"/>
          <w:lang w:val="lt-LT"/>
        </w:rPr>
        <w:t xml:space="preserve">(pvz., ciklosporinas) </w:t>
      </w:r>
      <w:r w:rsidR="005D7ED0" w:rsidRPr="00123312">
        <w:rPr>
          <w:szCs w:val="22"/>
          <w:lang w:val="lt-LT"/>
        </w:rPr>
        <w:t>gali didinti atorvastatino sisteminę ekspoziciją</w:t>
      </w:r>
      <w:r w:rsidR="00F2211A" w:rsidRPr="00123312">
        <w:rPr>
          <w:szCs w:val="22"/>
          <w:lang w:val="lt-LT"/>
        </w:rPr>
        <w:t xml:space="preserve"> (žr. 1</w:t>
      </w:r>
      <w:r w:rsidR="00B35B1A" w:rsidRPr="00123312">
        <w:rPr>
          <w:szCs w:val="22"/>
          <w:lang w:val="lt-LT"/>
        </w:rPr>
        <w:t> </w:t>
      </w:r>
      <w:r w:rsidR="00F2211A" w:rsidRPr="00123312">
        <w:rPr>
          <w:szCs w:val="22"/>
          <w:lang w:val="lt-LT"/>
        </w:rPr>
        <w:t xml:space="preserve">lentelę). </w:t>
      </w:r>
      <w:r w:rsidR="005D7ED0" w:rsidRPr="00123312">
        <w:rPr>
          <w:szCs w:val="22"/>
          <w:lang w:val="lt-LT"/>
        </w:rPr>
        <w:t xml:space="preserve">Pasisavinimo kepenyse nešiklių slopinimo </w:t>
      </w:r>
      <w:r w:rsidR="003227AD" w:rsidRPr="00123312">
        <w:rPr>
          <w:szCs w:val="22"/>
          <w:lang w:val="lt-LT"/>
        </w:rPr>
        <w:t>poveikis</w:t>
      </w:r>
      <w:r w:rsidR="005D7ED0" w:rsidRPr="00123312">
        <w:rPr>
          <w:szCs w:val="22"/>
          <w:lang w:val="lt-LT"/>
        </w:rPr>
        <w:t xml:space="preserve"> atorvastatino </w:t>
      </w:r>
      <w:r w:rsidR="003227AD" w:rsidRPr="00123312">
        <w:rPr>
          <w:szCs w:val="22"/>
          <w:lang w:val="lt-LT"/>
        </w:rPr>
        <w:t xml:space="preserve">koncentracijai </w:t>
      </w:r>
      <w:r w:rsidR="005D7ED0" w:rsidRPr="00123312">
        <w:rPr>
          <w:szCs w:val="22"/>
          <w:lang w:val="lt-LT"/>
        </w:rPr>
        <w:t>hepatocituose nežinoma</w:t>
      </w:r>
      <w:r w:rsidR="003227AD" w:rsidRPr="00123312">
        <w:rPr>
          <w:szCs w:val="22"/>
          <w:lang w:val="lt-LT"/>
        </w:rPr>
        <w:t>s</w:t>
      </w:r>
      <w:r w:rsidR="005D7ED0" w:rsidRPr="00123312">
        <w:rPr>
          <w:szCs w:val="22"/>
          <w:lang w:val="lt-LT"/>
        </w:rPr>
        <w:t xml:space="preserve">. Jeigu vartojimo kartu išvengti neįmanoma, rekomenduojama sumažinti </w:t>
      </w:r>
      <w:r w:rsidR="0019643F">
        <w:rPr>
          <w:szCs w:val="22"/>
          <w:lang w:val="lt-LT"/>
        </w:rPr>
        <w:t>e</w:t>
      </w:r>
      <w:r w:rsidR="008712CB">
        <w:rPr>
          <w:szCs w:val="22"/>
          <w:lang w:val="lt-LT"/>
        </w:rPr>
        <w:t>zetimib</w:t>
      </w:r>
      <w:r w:rsidR="003227AD" w:rsidRPr="00123312">
        <w:rPr>
          <w:snapToGrid/>
          <w:szCs w:val="22"/>
          <w:lang w:val="lt-LT"/>
        </w:rPr>
        <w:t>o / a</w:t>
      </w:r>
      <w:r w:rsidR="00F96EDA" w:rsidRPr="00123312">
        <w:rPr>
          <w:snapToGrid/>
          <w:szCs w:val="22"/>
          <w:lang w:val="lt-LT"/>
        </w:rPr>
        <w:t>torvastatin</w:t>
      </w:r>
      <w:r w:rsidR="003227AD" w:rsidRPr="00123312">
        <w:rPr>
          <w:snapToGrid/>
          <w:szCs w:val="22"/>
          <w:lang w:val="lt-LT"/>
        </w:rPr>
        <w:t>o</w:t>
      </w:r>
      <w:r w:rsidR="005D7ED0" w:rsidRPr="00123312">
        <w:rPr>
          <w:snapToGrid/>
          <w:szCs w:val="22"/>
          <w:lang w:val="lt-LT"/>
        </w:rPr>
        <w:t xml:space="preserve"> </w:t>
      </w:r>
      <w:r w:rsidR="005D7ED0" w:rsidRPr="00123312">
        <w:rPr>
          <w:szCs w:val="22"/>
          <w:lang w:val="lt-LT"/>
        </w:rPr>
        <w:t>dozę ir stebėti klinikinį veiksmingumą (žr.</w:t>
      </w:r>
      <w:r w:rsidR="00373D71" w:rsidRPr="00123312">
        <w:rPr>
          <w:szCs w:val="22"/>
          <w:lang w:val="lt-LT"/>
        </w:rPr>
        <w:t> </w:t>
      </w:r>
      <w:r w:rsidR="005D7ED0" w:rsidRPr="00123312">
        <w:rPr>
          <w:szCs w:val="22"/>
          <w:lang w:val="lt-LT"/>
        </w:rPr>
        <w:t>1 lentelę).</w:t>
      </w:r>
    </w:p>
    <w:p w14:paraId="4A2C71C0" w14:textId="77777777" w:rsidR="005D7ED0" w:rsidRPr="00123312" w:rsidRDefault="005D7ED0" w:rsidP="00A31E3A">
      <w:pPr>
        <w:widowControl w:val="0"/>
        <w:autoSpaceDE w:val="0"/>
        <w:autoSpaceDN w:val="0"/>
        <w:adjustRightInd w:val="0"/>
        <w:spacing w:line="240" w:lineRule="auto"/>
        <w:rPr>
          <w:snapToGrid/>
          <w:szCs w:val="22"/>
          <w:lang w:val="lt-LT"/>
        </w:rPr>
      </w:pPr>
    </w:p>
    <w:p w14:paraId="2614B7AE" w14:textId="77777777" w:rsidR="005D7ED0" w:rsidRPr="00123312" w:rsidRDefault="005D7ED0" w:rsidP="00860FA2">
      <w:pPr>
        <w:keepNext/>
        <w:widowControl w:val="0"/>
        <w:autoSpaceDE w:val="0"/>
        <w:autoSpaceDN w:val="0"/>
        <w:adjustRightInd w:val="0"/>
        <w:spacing w:line="240" w:lineRule="auto"/>
        <w:rPr>
          <w:szCs w:val="22"/>
          <w:lang w:val="lt-LT"/>
        </w:rPr>
      </w:pPr>
      <w:r w:rsidRPr="00860FA2">
        <w:rPr>
          <w:i/>
          <w:szCs w:val="22"/>
          <w:u w:val="single"/>
          <w:lang w:val="lt-LT"/>
        </w:rPr>
        <w:t>Gemfibrozilis</w:t>
      </w:r>
      <w:r w:rsidR="006F75AA" w:rsidRPr="00860FA2">
        <w:rPr>
          <w:i/>
          <w:szCs w:val="22"/>
          <w:u w:val="single"/>
          <w:lang w:val="lt-LT"/>
        </w:rPr>
        <w:t xml:space="preserve"> </w:t>
      </w:r>
      <w:r w:rsidR="00964BB6" w:rsidRPr="00123312">
        <w:rPr>
          <w:i/>
          <w:szCs w:val="22"/>
          <w:u w:val="single"/>
          <w:lang w:val="lt-LT"/>
        </w:rPr>
        <w:t>/</w:t>
      </w:r>
      <w:r w:rsidR="006F75AA" w:rsidRPr="00860FA2">
        <w:rPr>
          <w:i/>
          <w:szCs w:val="22"/>
          <w:u w:val="single"/>
          <w:lang w:val="lt-LT"/>
        </w:rPr>
        <w:t xml:space="preserve"> </w:t>
      </w:r>
      <w:r w:rsidRPr="00860FA2">
        <w:rPr>
          <w:i/>
          <w:szCs w:val="22"/>
          <w:u w:val="single"/>
          <w:lang w:val="lt-LT"/>
        </w:rPr>
        <w:t>fibr</w:t>
      </w:r>
      <w:r w:rsidR="00C767F7" w:rsidRPr="00860FA2">
        <w:rPr>
          <w:i/>
          <w:szCs w:val="22"/>
          <w:u w:val="single"/>
          <w:lang w:val="lt-LT"/>
        </w:rPr>
        <w:t>inės</w:t>
      </w:r>
      <w:r w:rsidRPr="00860FA2">
        <w:rPr>
          <w:i/>
          <w:szCs w:val="22"/>
          <w:u w:val="single"/>
          <w:lang w:val="lt-LT"/>
        </w:rPr>
        <w:t xml:space="preserve"> rūgšties dariniai</w:t>
      </w:r>
      <w:r w:rsidR="003227AD" w:rsidRPr="00123312">
        <w:rPr>
          <w:i/>
          <w:szCs w:val="22"/>
          <w:lang w:val="lt-LT"/>
        </w:rPr>
        <w:t>.</w:t>
      </w:r>
      <w:r w:rsidR="003227AD" w:rsidRPr="00123312">
        <w:rPr>
          <w:szCs w:val="22"/>
          <w:lang w:val="lt-LT"/>
        </w:rPr>
        <w:t xml:space="preserve"> </w:t>
      </w:r>
      <w:r w:rsidRPr="00123312">
        <w:rPr>
          <w:szCs w:val="22"/>
          <w:lang w:val="lt-LT"/>
        </w:rPr>
        <w:t>Vien fibratų vartojimas kartais buvo susijęs su raumenų sutrikimais, įskaitant rabdomiolizę. Tokių reiškinių rizika gali padidėti kartu vartojant fibr</w:t>
      </w:r>
      <w:r w:rsidR="00C767F7" w:rsidRPr="00123312">
        <w:rPr>
          <w:szCs w:val="22"/>
          <w:lang w:val="lt-LT"/>
        </w:rPr>
        <w:t>inės</w:t>
      </w:r>
      <w:r w:rsidRPr="00123312">
        <w:rPr>
          <w:szCs w:val="22"/>
          <w:lang w:val="lt-LT"/>
        </w:rPr>
        <w:t xml:space="preserve"> rūgšties darinių ir atorvastatino.</w:t>
      </w:r>
    </w:p>
    <w:p w14:paraId="03D75B64" w14:textId="77777777" w:rsidR="005D7ED0" w:rsidRPr="00123312" w:rsidRDefault="005D7ED0" w:rsidP="00A31E3A">
      <w:pPr>
        <w:widowControl w:val="0"/>
        <w:autoSpaceDE w:val="0"/>
        <w:autoSpaceDN w:val="0"/>
        <w:adjustRightInd w:val="0"/>
        <w:spacing w:line="240" w:lineRule="auto"/>
        <w:rPr>
          <w:szCs w:val="22"/>
          <w:lang w:val="lt-LT"/>
        </w:rPr>
      </w:pPr>
    </w:p>
    <w:p w14:paraId="77D9C23F" w14:textId="77777777" w:rsidR="00F93DE4" w:rsidRPr="00123312" w:rsidRDefault="008712CB" w:rsidP="00860FA2">
      <w:pPr>
        <w:keepNext/>
        <w:spacing w:line="240" w:lineRule="auto"/>
        <w:rPr>
          <w:snapToGrid/>
          <w:szCs w:val="22"/>
          <w:lang w:val="lt-LT"/>
        </w:rPr>
      </w:pPr>
      <w:r>
        <w:rPr>
          <w:i/>
          <w:snapToGrid/>
          <w:szCs w:val="22"/>
          <w:u w:val="single"/>
          <w:lang w:val="lt-LT"/>
        </w:rPr>
        <w:t>Ezetimib</w:t>
      </w:r>
      <w:r w:rsidR="005D7ED0" w:rsidRPr="00860FA2">
        <w:rPr>
          <w:i/>
          <w:snapToGrid/>
          <w:szCs w:val="22"/>
          <w:u w:val="single"/>
          <w:lang w:val="lt-LT"/>
        </w:rPr>
        <w:t>as</w:t>
      </w:r>
      <w:r w:rsidR="00964BB6" w:rsidRPr="00123312">
        <w:rPr>
          <w:i/>
          <w:snapToGrid/>
          <w:szCs w:val="22"/>
          <w:lang w:val="lt-LT"/>
        </w:rPr>
        <w:t>.</w:t>
      </w:r>
      <w:r w:rsidR="00964BB6" w:rsidRPr="00123312">
        <w:rPr>
          <w:snapToGrid/>
          <w:szCs w:val="22"/>
          <w:lang w:val="lt-LT"/>
        </w:rPr>
        <w:t xml:space="preserve"> </w:t>
      </w:r>
      <w:r w:rsidR="00BA6990" w:rsidRPr="00123312">
        <w:rPr>
          <w:snapToGrid/>
          <w:szCs w:val="22"/>
          <w:lang w:val="lt-LT"/>
        </w:rPr>
        <w:t xml:space="preserve">Vien </w:t>
      </w:r>
      <w:r w:rsidR="0019643F">
        <w:rPr>
          <w:snapToGrid/>
          <w:szCs w:val="22"/>
          <w:lang w:val="lt-LT"/>
        </w:rPr>
        <w:t>e</w:t>
      </w:r>
      <w:r>
        <w:rPr>
          <w:snapToGrid/>
          <w:szCs w:val="22"/>
          <w:lang w:val="lt-LT"/>
        </w:rPr>
        <w:t>zetimib</w:t>
      </w:r>
      <w:r w:rsidR="00BA6990" w:rsidRPr="00123312">
        <w:rPr>
          <w:snapToGrid/>
          <w:szCs w:val="22"/>
          <w:lang w:val="lt-LT"/>
        </w:rPr>
        <w:t xml:space="preserve">o vartojimas yra susijęs su raumenų sutrikimais, įskaitant rabdomiolizę. Tokių reiškinių rizika gali padidėti kartu vartojant </w:t>
      </w:r>
      <w:r w:rsidR="0019643F">
        <w:rPr>
          <w:snapToGrid/>
          <w:szCs w:val="22"/>
          <w:lang w:val="lt-LT"/>
        </w:rPr>
        <w:t>e</w:t>
      </w:r>
      <w:r>
        <w:rPr>
          <w:snapToGrid/>
          <w:szCs w:val="22"/>
          <w:lang w:val="lt-LT"/>
        </w:rPr>
        <w:t>zetimib</w:t>
      </w:r>
      <w:r w:rsidR="00373D71" w:rsidRPr="00123312">
        <w:rPr>
          <w:snapToGrid/>
          <w:szCs w:val="22"/>
          <w:lang w:val="lt-LT"/>
        </w:rPr>
        <w:t>o</w:t>
      </w:r>
      <w:r w:rsidR="00BA6990" w:rsidRPr="00123312">
        <w:rPr>
          <w:snapToGrid/>
          <w:szCs w:val="22"/>
          <w:lang w:val="lt-LT"/>
        </w:rPr>
        <w:t xml:space="preserve"> </w:t>
      </w:r>
      <w:r w:rsidR="00DD66EE">
        <w:rPr>
          <w:snapToGrid/>
          <w:szCs w:val="22"/>
          <w:lang w:val="lt-LT"/>
        </w:rPr>
        <w:t>/</w:t>
      </w:r>
      <w:r w:rsidR="00BA6990" w:rsidRPr="00123312">
        <w:rPr>
          <w:snapToGrid/>
          <w:szCs w:val="22"/>
          <w:lang w:val="lt-LT"/>
        </w:rPr>
        <w:t xml:space="preserve"> atorvastatin</w:t>
      </w:r>
      <w:r w:rsidR="00373D71" w:rsidRPr="00123312">
        <w:rPr>
          <w:snapToGrid/>
          <w:szCs w:val="22"/>
          <w:lang w:val="lt-LT"/>
        </w:rPr>
        <w:t>o</w:t>
      </w:r>
      <w:r w:rsidR="00BA6990" w:rsidRPr="00123312">
        <w:rPr>
          <w:snapToGrid/>
          <w:szCs w:val="22"/>
          <w:lang w:val="lt-LT"/>
        </w:rPr>
        <w:t>. Rekomenduojama tinkamai stebėti klinikinę tokių pacientų būklę.</w:t>
      </w:r>
    </w:p>
    <w:p w14:paraId="77FDF08E" w14:textId="77777777" w:rsidR="00F93DE4" w:rsidRPr="00123312" w:rsidRDefault="00F93DE4" w:rsidP="00A31E3A">
      <w:pPr>
        <w:spacing w:line="240" w:lineRule="auto"/>
        <w:rPr>
          <w:snapToGrid/>
          <w:szCs w:val="22"/>
          <w:lang w:val="lt-LT"/>
        </w:rPr>
      </w:pPr>
    </w:p>
    <w:p w14:paraId="64027996" w14:textId="77777777" w:rsidR="00BB691A" w:rsidRPr="00123312" w:rsidRDefault="00BB691A" w:rsidP="00860FA2">
      <w:pPr>
        <w:keepNext/>
        <w:widowControl w:val="0"/>
        <w:tabs>
          <w:tab w:val="clear" w:pos="567"/>
        </w:tabs>
        <w:autoSpaceDE w:val="0"/>
        <w:autoSpaceDN w:val="0"/>
        <w:adjustRightInd w:val="0"/>
        <w:spacing w:line="240" w:lineRule="auto"/>
        <w:rPr>
          <w:rFonts w:eastAsia="Calibri"/>
          <w:snapToGrid/>
          <w:szCs w:val="22"/>
          <w:lang w:val="lt-LT" w:eastAsia="lt-LT" w:bidi="lt-LT"/>
        </w:rPr>
      </w:pPr>
      <w:r w:rsidRPr="00860FA2">
        <w:rPr>
          <w:rFonts w:eastAsia="Calibri"/>
          <w:i/>
          <w:snapToGrid/>
          <w:szCs w:val="22"/>
          <w:u w:val="single"/>
          <w:lang w:val="lt-LT" w:eastAsia="lt-LT" w:bidi="lt-LT"/>
        </w:rPr>
        <w:t>Kolestipolis</w:t>
      </w:r>
      <w:r w:rsidR="00964BB6" w:rsidRPr="00123312">
        <w:rPr>
          <w:rFonts w:eastAsia="Calibri"/>
          <w:i/>
          <w:snapToGrid/>
          <w:szCs w:val="22"/>
          <w:lang w:val="lt-LT" w:eastAsia="lt-LT" w:bidi="lt-LT"/>
        </w:rPr>
        <w:t>.</w:t>
      </w:r>
      <w:r w:rsidR="00964BB6" w:rsidRPr="00123312">
        <w:rPr>
          <w:rFonts w:eastAsia="Calibri"/>
          <w:snapToGrid/>
          <w:szCs w:val="22"/>
          <w:lang w:val="lt-LT" w:eastAsia="lt-LT" w:bidi="lt-LT"/>
        </w:rPr>
        <w:t xml:space="preserve"> </w:t>
      </w:r>
      <w:r w:rsidRPr="00123312">
        <w:rPr>
          <w:rFonts w:eastAsia="Calibri"/>
          <w:snapToGrid/>
          <w:szCs w:val="22"/>
          <w:lang w:val="lt-LT" w:eastAsia="lt-LT" w:bidi="lt-LT"/>
        </w:rPr>
        <w:t>Kartu su kolestipoli</w:t>
      </w:r>
      <w:r w:rsidR="00373D71" w:rsidRPr="00123312">
        <w:rPr>
          <w:rFonts w:eastAsia="Calibri"/>
          <w:snapToGrid/>
          <w:szCs w:val="22"/>
          <w:lang w:val="lt-LT" w:eastAsia="lt-LT" w:bidi="lt-LT"/>
        </w:rPr>
        <w:t>u</w:t>
      </w:r>
      <w:r w:rsidRPr="00123312">
        <w:rPr>
          <w:rFonts w:eastAsia="Calibri"/>
          <w:snapToGrid/>
          <w:szCs w:val="22"/>
          <w:lang w:val="lt-LT" w:eastAsia="lt-LT" w:bidi="lt-LT"/>
        </w:rPr>
        <w:t xml:space="preserve"> vartojamo atorvastatino ir jo</w:t>
      </w:r>
      <w:r w:rsidR="009C5009" w:rsidRPr="00123312">
        <w:rPr>
          <w:rFonts w:eastAsia="Calibri"/>
          <w:snapToGrid/>
          <w:szCs w:val="22"/>
          <w:lang w:val="lt-LT" w:eastAsia="lt-LT" w:bidi="lt-LT"/>
        </w:rPr>
        <w:t xml:space="preserve"> veikliųjų </w:t>
      </w:r>
      <w:r w:rsidRPr="00123312">
        <w:rPr>
          <w:rFonts w:eastAsia="Calibri"/>
          <w:snapToGrid/>
          <w:szCs w:val="22"/>
          <w:lang w:val="lt-LT" w:eastAsia="lt-LT" w:bidi="lt-LT"/>
        </w:rPr>
        <w:t xml:space="preserve">metabolitų </w:t>
      </w:r>
      <w:r w:rsidR="009C5009" w:rsidRPr="00123312">
        <w:rPr>
          <w:rFonts w:eastAsia="Calibri"/>
          <w:snapToGrid/>
          <w:szCs w:val="22"/>
          <w:lang w:val="lt-LT" w:eastAsia="lt-LT" w:bidi="lt-LT"/>
        </w:rPr>
        <w:t>koncentracija</w:t>
      </w:r>
      <w:r w:rsidRPr="00123312">
        <w:rPr>
          <w:rFonts w:eastAsia="Calibri"/>
          <w:snapToGrid/>
          <w:szCs w:val="22"/>
          <w:lang w:val="lt-LT" w:eastAsia="lt-LT" w:bidi="lt-LT"/>
        </w:rPr>
        <w:t xml:space="preserve"> kraujo plazmoje </w:t>
      </w:r>
      <w:r w:rsidR="009C5009" w:rsidRPr="00123312">
        <w:rPr>
          <w:rFonts w:eastAsia="Calibri"/>
          <w:snapToGrid/>
          <w:szCs w:val="22"/>
          <w:lang w:val="lt-LT" w:eastAsia="lt-LT" w:bidi="lt-LT"/>
        </w:rPr>
        <w:t>buvo mažesnė</w:t>
      </w:r>
      <w:r w:rsidRPr="00123312">
        <w:rPr>
          <w:rFonts w:eastAsia="Calibri"/>
          <w:snapToGrid/>
          <w:szCs w:val="22"/>
          <w:lang w:val="lt-LT" w:eastAsia="lt-LT" w:bidi="lt-LT"/>
        </w:rPr>
        <w:t xml:space="preserve"> (</w:t>
      </w:r>
      <w:r w:rsidR="00964BB6" w:rsidRPr="00123312">
        <w:rPr>
          <w:rFonts w:eastAsia="Calibri"/>
          <w:snapToGrid/>
          <w:szCs w:val="22"/>
          <w:lang w:val="lt-LT" w:eastAsia="lt-LT" w:bidi="lt-LT"/>
        </w:rPr>
        <w:t>maždaug</w:t>
      </w:r>
      <w:r w:rsidRPr="00123312">
        <w:rPr>
          <w:rFonts w:eastAsia="Calibri"/>
          <w:snapToGrid/>
          <w:szCs w:val="22"/>
          <w:lang w:val="lt-LT" w:eastAsia="lt-LT" w:bidi="lt-LT"/>
        </w:rPr>
        <w:t xml:space="preserve"> </w:t>
      </w:r>
      <w:r w:rsidR="00964BB6" w:rsidRPr="00123312">
        <w:rPr>
          <w:rFonts w:eastAsia="Calibri"/>
          <w:snapToGrid/>
          <w:szCs w:val="22"/>
          <w:lang w:val="lt-LT" w:eastAsia="lt-LT" w:bidi="lt-LT"/>
        </w:rPr>
        <w:t>25 %</w:t>
      </w:r>
      <w:r w:rsidRPr="00123312">
        <w:rPr>
          <w:rFonts w:eastAsia="Calibri"/>
          <w:snapToGrid/>
          <w:szCs w:val="22"/>
          <w:lang w:val="lt-LT" w:eastAsia="lt-LT" w:bidi="lt-LT"/>
        </w:rPr>
        <w:t>). Vis dėlto atorvastatin</w:t>
      </w:r>
      <w:r w:rsidR="00373D71" w:rsidRPr="00123312">
        <w:rPr>
          <w:rFonts w:eastAsia="Calibri"/>
          <w:snapToGrid/>
          <w:szCs w:val="22"/>
          <w:lang w:val="lt-LT" w:eastAsia="lt-LT" w:bidi="lt-LT"/>
        </w:rPr>
        <w:t>o</w:t>
      </w:r>
      <w:r w:rsidRPr="00123312">
        <w:rPr>
          <w:rFonts w:eastAsia="Calibri"/>
          <w:snapToGrid/>
          <w:szCs w:val="22"/>
          <w:lang w:val="lt-LT" w:eastAsia="lt-LT" w:bidi="lt-LT"/>
        </w:rPr>
        <w:t xml:space="preserve"> vartojant kartu su kolestipoliu, lipid</w:t>
      </w:r>
      <w:r w:rsidR="009C5009" w:rsidRPr="00123312">
        <w:rPr>
          <w:rFonts w:eastAsia="Calibri"/>
          <w:snapToGrid/>
          <w:szCs w:val="22"/>
          <w:lang w:val="lt-LT" w:eastAsia="lt-LT" w:bidi="lt-LT"/>
        </w:rPr>
        <w:t>ų k</w:t>
      </w:r>
      <w:r w:rsidR="00373D71" w:rsidRPr="00123312">
        <w:rPr>
          <w:rFonts w:eastAsia="Calibri"/>
          <w:snapToGrid/>
          <w:szCs w:val="22"/>
          <w:lang w:val="lt-LT" w:eastAsia="lt-LT" w:bidi="lt-LT"/>
        </w:rPr>
        <w:t>onc</w:t>
      </w:r>
      <w:r w:rsidR="009C5009" w:rsidRPr="00123312">
        <w:rPr>
          <w:rFonts w:eastAsia="Calibri"/>
          <w:snapToGrid/>
          <w:szCs w:val="22"/>
          <w:lang w:val="lt-LT" w:eastAsia="lt-LT" w:bidi="lt-LT"/>
        </w:rPr>
        <w:t>e</w:t>
      </w:r>
      <w:r w:rsidR="00373D71" w:rsidRPr="00123312">
        <w:rPr>
          <w:rFonts w:eastAsia="Calibri"/>
          <w:snapToGrid/>
          <w:szCs w:val="22"/>
          <w:lang w:val="lt-LT" w:eastAsia="lt-LT" w:bidi="lt-LT"/>
        </w:rPr>
        <w:t>ntraciją</w:t>
      </w:r>
      <w:r w:rsidR="009C5009" w:rsidRPr="00123312">
        <w:rPr>
          <w:rFonts w:eastAsia="Calibri"/>
          <w:snapToGrid/>
          <w:szCs w:val="22"/>
          <w:lang w:val="lt-LT" w:eastAsia="lt-LT" w:bidi="lt-LT"/>
        </w:rPr>
        <w:t xml:space="preserve"> mažinantis poveikis </w:t>
      </w:r>
      <w:r w:rsidRPr="00123312">
        <w:rPr>
          <w:rFonts w:eastAsia="Calibri"/>
          <w:snapToGrid/>
          <w:szCs w:val="22"/>
          <w:lang w:val="lt-LT" w:eastAsia="lt-LT" w:bidi="lt-LT"/>
        </w:rPr>
        <w:t>buvo stipresnis nei vartojant kiekvie</w:t>
      </w:r>
      <w:r w:rsidR="009C5009" w:rsidRPr="00123312">
        <w:rPr>
          <w:rFonts w:eastAsia="Calibri"/>
          <w:snapToGrid/>
          <w:szCs w:val="22"/>
          <w:lang w:val="lt-LT" w:eastAsia="lt-LT" w:bidi="lt-LT"/>
        </w:rPr>
        <w:t>n</w:t>
      </w:r>
      <w:r w:rsidR="00C767F7" w:rsidRPr="00123312">
        <w:rPr>
          <w:rFonts w:eastAsia="Calibri"/>
          <w:snapToGrid/>
          <w:szCs w:val="22"/>
          <w:lang w:val="lt-LT" w:eastAsia="lt-LT" w:bidi="lt-LT"/>
        </w:rPr>
        <w:t>o</w:t>
      </w:r>
      <w:r w:rsidR="009C5009" w:rsidRPr="00123312">
        <w:rPr>
          <w:rFonts w:eastAsia="Calibri"/>
          <w:snapToGrid/>
          <w:szCs w:val="22"/>
          <w:lang w:val="lt-LT" w:eastAsia="lt-LT" w:bidi="lt-LT"/>
        </w:rPr>
        <w:t xml:space="preserve"> vaistin</w:t>
      </w:r>
      <w:r w:rsidR="00C767F7" w:rsidRPr="00123312">
        <w:rPr>
          <w:rFonts w:eastAsia="Calibri"/>
          <w:snapToGrid/>
          <w:szCs w:val="22"/>
          <w:lang w:val="lt-LT" w:eastAsia="lt-LT" w:bidi="lt-LT"/>
        </w:rPr>
        <w:t>io</w:t>
      </w:r>
      <w:r w:rsidR="009C5009" w:rsidRPr="00123312">
        <w:rPr>
          <w:rFonts w:eastAsia="Calibri"/>
          <w:snapToGrid/>
          <w:szCs w:val="22"/>
          <w:lang w:val="lt-LT" w:eastAsia="lt-LT" w:bidi="lt-LT"/>
        </w:rPr>
        <w:t xml:space="preserve"> preparat</w:t>
      </w:r>
      <w:r w:rsidR="00C767F7" w:rsidRPr="00123312">
        <w:rPr>
          <w:rFonts w:eastAsia="Calibri"/>
          <w:snapToGrid/>
          <w:szCs w:val="22"/>
          <w:lang w:val="lt-LT" w:eastAsia="lt-LT" w:bidi="lt-LT"/>
        </w:rPr>
        <w:t>o</w:t>
      </w:r>
      <w:r w:rsidR="009C5009" w:rsidRPr="00123312">
        <w:rPr>
          <w:rFonts w:eastAsia="Calibri"/>
          <w:snapToGrid/>
          <w:szCs w:val="22"/>
          <w:lang w:val="lt-LT" w:eastAsia="lt-LT" w:bidi="lt-LT"/>
        </w:rPr>
        <w:t xml:space="preserve"> atskirai.</w:t>
      </w:r>
    </w:p>
    <w:p w14:paraId="4DFF4F06" w14:textId="77777777" w:rsidR="009C5009" w:rsidRPr="00123312" w:rsidRDefault="009C5009" w:rsidP="00A31E3A">
      <w:pPr>
        <w:widowControl w:val="0"/>
        <w:tabs>
          <w:tab w:val="clear" w:pos="567"/>
        </w:tabs>
        <w:autoSpaceDE w:val="0"/>
        <w:autoSpaceDN w:val="0"/>
        <w:adjustRightInd w:val="0"/>
        <w:spacing w:line="240" w:lineRule="auto"/>
        <w:rPr>
          <w:snapToGrid/>
          <w:szCs w:val="22"/>
          <w:lang w:val="lt-LT" w:eastAsia="lt-LT" w:bidi="lt-LT"/>
        </w:rPr>
      </w:pPr>
    </w:p>
    <w:p w14:paraId="568789B9" w14:textId="77777777" w:rsidR="0027469B" w:rsidRPr="00123312" w:rsidRDefault="00BB691A" w:rsidP="00B71B1D">
      <w:pPr>
        <w:keepNext/>
        <w:widowControl w:val="0"/>
        <w:tabs>
          <w:tab w:val="clear" w:pos="567"/>
        </w:tabs>
        <w:autoSpaceDE w:val="0"/>
        <w:autoSpaceDN w:val="0"/>
        <w:adjustRightInd w:val="0"/>
        <w:spacing w:line="240" w:lineRule="auto"/>
        <w:rPr>
          <w:rFonts w:eastAsia="SimSun"/>
          <w:snapToGrid/>
          <w:szCs w:val="22"/>
          <w:lang w:val="lt-LT" w:eastAsia="zh-CN"/>
        </w:rPr>
      </w:pPr>
      <w:r w:rsidRPr="00860FA2">
        <w:rPr>
          <w:rFonts w:eastAsia="Calibri"/>
          <w:i/>
          <w:snapToGrid/>
          <w:szCs w:val="22"/>
          <w:u w:val="single"/>
          <w:lang w:val="lt-LT" w:eastAsia="lt-LT" w:bidi="lt-LT"/>
        </w:rPr>
        <w:t>Fuzido rūgštis</w:t>
      </w:r>
      <w:r w:rsidR="00964BB6" w:rsidRPr="00123312">
        <w:rPr>
          <w:rFonts w:eastAsia="SimSun"/>
          <w:snapToGrid/>
          <w:szCs w:val="22"/>
          <w:lang w:val="lt-LT" w:eastAsia="zh-CN"/>
        </w:rPr>
        <w:t xml:space="preserve">. </w:t>
      </w:r>
      <w:r w:rsidRPr="00123312">
        <w:rPr>
          <w:rFonts w:eastAsia="SimSun"/>
          <w:snapToGrid/>
          <w:szCs w:val="22"/>
          <w:lang w:val="lt-LT" w:eastAsia="zh-CN"/>
        </w:rPr>
        <w:t>Miopatijos, įskaitant rabdomiolizę, rizika gali padidėti sistemini</w:t>
      </w:r>
      <w:r w:rsidR="009C5009" w:rsidRPr="00123312">
        <w:rPr>
          <w:rFonts w:eastAsia="SimSun"/>
          <w:snapToGrid/>
          <w:szCs w:val="22"/>
          <w:lang w:val="lt-LT" w:eastAsia="zh-CN"/>
        </w:rPr>
        <w:t>o poveikio</w:t>
      </w:r>
      <w:r w:rsidRPr="00123312">
        <w:rPr>
          <w:rFonts w:eastAsia="SimSun"/>
          <w:snapToGrid/>
          <w:szCs w:val="22"/>
          <w:lang w:val="lt-LT" w:eastAsia="zh-CN"/>
        </w:rPr>
        <w:t xml:space="preserve"> fuzido rūgšties vartojant kartu su statinais. Šios sąveikos mechanizmas (ar jis farmakodinaminis, farmakokinetinis, ar jų derinys) dar </w:t>
      </w:r>
      <w:r w:rsidR="009C5009" w:rsidRPr="00123312">
        <w:rPr>
          <w:rFonts w:eastAsia="SimSun"/>
          <w:snapToGrid/>
          <w:szCs w:val="22"/>
          <w:lang w:val="lt-LT" w:eastAsia="zh-CN"/>
        </w:rPr>
        <w:t>nėra ž</w:t>
      </w:r>
      <w:r w:rsidRPr="00123312">
        <w:rPr>
          <w:rFonts w:eastAsia="SimSun"/>
          <w:snapToGrid/>
          <w:szCs w:val="22"/>
          <w:lang w:val="lt-LT" w:eastAsia="zh-CN"/>
        </w:rPr>
        <w:t>inomas. Gauta pranešimų apie šių vaistinių preparatų derin</w:t>
      </w:r>
      <w:r w:rsidR="00C767F7" w:rsidRPr="00123312">
        <w:rPr>
          <w:rFonts w:eastAsia="SimSun"/>
          <w:snapToGrid/>
          <w:szCs w:val="22"/>
          <w:lang w:val="lt-LT" w:eastAsia="zh-CN"/>
        </w:rPr>
        <w:t>io</w:t>
      </w:r>
      <w:r w:rsidRPr="00123312">
        <w:rPr>
          <w:rFonts w:eastAsia="SimSun"/>
          <w:snapToGrid/>
          <w:szCs w:val="22"/>
          <w:lang w:val="lt-LT" w:eastAsia="zh-CN"/>
        </w:rPr>
        <w:t xml:space="preserve"> vartojusiems pacientams </w:t>
      </w:r>
      <w:r w:rsidR="009C5009" w:rsidRPr="00123312">
        <w:rPr>
          <w:rFonts w:eastAsia="SimSun"/>
          <w:snapToGrid/>
          <w:szCs w:val="22"/>
          <w:lang w:val="lt-LT" w:eastAsia="zh-CN"/>
        </w:rPr>
        <w:t>pasireiškusią</w:t>
      </w:r>
      <w:r w:rsidRPr="00123312">
        <w:rPr>
          <w:rFonts w:eastAsia="SimSun"/>
          <w:snapToGrid/>
          <w:szCs w:val="22"/>
          <w:lang w:val="lt-LT" w:eastAsia="zh-CN"/>
        </w:rPr>
        <w:t xml:space="preserve"> rabdomiolizę (įskaitant kelis </w:t>
      </w:r>
      <w:r w:rsidR="009C5009" w:rsidRPr="00123312">
        <w:rPr>
          <w:rFonts w:eastAsia="SimSun"/>
          <w:snapToGrid/>
          <w:szCs w:val="22"/>
          <w:lang w:val="lt-LT" w:eastAsia="zh-CN"/>
        </w:rPr>
        <w:t>mirtinus</w:t>
      </w:r>
      <w:r w:rsidRPr="00123312">
        <w:rPr>
          <w:rFonts w:eastAsia="SimSun"/>
          <w:snapToGrid/>
          <w:szCs w:val="22"/>
          <w:lang w:val="lt-LT" w:eastAsia="zh-CN"/>
        </w:rPr>
        <w:t xml:space="preserve"> atvejus).</w:t>
      </w:r>
    </w:p>
    <w:p w14:paraId="28BB514E" w14:textId="77777777" w:rsidR="00BB691A" w:rsidRPr="00860FA2" w:rsidRDefault="00BB691A" w:rsidP="00860FA2">
      <w:pPr>
        <w:keepNext/>
        <w:widowControl w:val="0"/>
        <w:tabs>
          <w:tab w:val="clear" w:pos="567"/>
        </w:tabs>
        <w:autoSpaceDE w:val="0"/>
        <w:autoSpaceDN w:val="0"/>
        <w:adjustRightInd w:val="0"/>
        <w:spacing w:line="240" w:lineRule="auto"/>
        <w:rPr>
          <w:rFonts w:eastAsia="SimSun"/>
          <w:b/>
          <w:bCs/>
          <w:snapToGrid/>
          <w:szCs w:val="22"/>
          <w:lang w:val="lt-LT" w:eastAsia="zh-CN"/>
        </w:rPr>
      </w:pPr>
      <w:r w:rsidRPr="00123312">
        <w:rPr>
          <w:rFonts w:eastAsia="SimSun"/>
          <w:snapToGrid/>
          <w:szCs w:val="22"/>
          <w:lang w:val="lt-LT" w:eastAsia="zh-CN"/>
        </w:rPr>
        <w:t>Jeigu sistemin</w:t>
      </w:r>
      <w:r w:rsidR="009C5009" w:rsidRPr="00123312">
        <w:rPr>
          <w:rFonts w:eastAsia="SimSun"/>
          <w:snapToGrid/>
          <w:szCs w:val="22"/>
          <w:lang w:val="lt-LT" w:eastAsia="zh-CN"/>
        </w:rPr>
        <w:t>io</w:t>
      </w:r>
      <w:r w:rsidRPr="00123312">
        <w:rPr>
          <w:rFonts w:eastAsia="SimSun"/>
          <w:snapToGrid/>
          <w:szCs w:val="22"/>
          <w:lang w:val="lt-LT" w:eastAsia="zh-CN"/>
        </w:rPr>
        <w:t xml:space="preserve"> </w:t>
      </w:r>
      <w:r w:rsidR="009C5009" w:rsidRPr="00123312">
        <w:rPr>
          <w:rFonts w:eastAsia="SimSun"/>
          <w:snapToGrid/>
          <w:szCs w:val="22"/>
          <w:lang w:val="lt-LT" w:eastAsia="zh-CN"/>
        </w:rPr>
        <w:t>poveikio fuzido rūgšt</w:t>
      </w:r>
      <w:r w:rsidR="00D50BBD">
        <w:rPr>
          <w:rFonts w:eastAsia="SimSun"/>
          <w:snapToGrid/>
          <w:szCs w:val="22"/>
          <w:lang w:val="lt-LT" w:eastAsia="zh-CN"/>
        </w:rPr>
        <w:t>ies</w:t>
      </w:r>
      <w:r w:rsidR="009C5009" w:rsidRPr="00123312">
        <w:rPr>
          <w:rFonts w:eastAsia="SimSun"/>
          <w:snapToGrid/>
          <w:szCs w:val="22"/>
          <w:lang w:val="lt-LT" w:eastAsia="zh-CN"/>
        </w:rPr>
        <w:t xml:space="preserve"> </w:t>
      </w:r>
      <w:r w:rsidRPr="00123312">
        <w:rPr>
          <w:rFonts w:eastAsia="SimSun"/>
          <w:snapToGrid/>
          <w:szCs w:val="22"/>
          <w:lang w:val="lt-LT" w:eastAsia="zh-CN"/>
        </w:rPr>
        <w:t xml:space="preserve">vartoti būtina, gydymo fuzido rūgštimi metu </w:t>
      </w:r>
      <w:r w:rsidR="009C5009" w:rsidRPr="00123312">
        <w:rPr>
          <w:rFonts w:eastAsia="SimSun"/>
          <w:snapToGrid/>
          <w:szCs w:val="22"/>
          <w:lang w:val="lt-LT" w:eastAsia="zh-CN"/>
        </w:rPr>
        <w:t xml:space="preserve">atorvastatino vartojimą </w:t>
      </w:r>
      <w:r w:rsidRPr="00123312">
        <w:rPr>
          <w:rFonts w:eastAsia="SimSun"/>
          <w:snapToGrid/>
          <w:szCs w:val="22"/>
          <w:lang w:val="lt-LT" w:eastAsia="zh-CN"/>
        </w:rPr>
        <w:t>reikia nutraukti</w:t>
      </w:r>
      <w:r w:rsidR="00E54455" w:rsidRPr="00123312">
        <w:rPr>
          <w:rFonts w:eastAsia="SimSun"/>
          <w:snapToGrid/>
          <w:szCs w:val="22"/>
          <w:lang w:val="lt-LT" w:eastAsia="zh-CN"/>
        </w:rPr>
        <w:t xml:space="preserve">. </w:t>
      </w:r>
      <w:r w:rsidR="00E54455" w:rsidRPr="00860FA2">
        <w:rPr>
          <w:rFonts w:eastAsia="SimSun"/>
          <w:b/>
          <w:bCs/>
          <w:snapToGrid/>
          <w:szCs w:val="22"/>
          <w:lang w:val="lt-LT" w:eastAsia="zh-CN"/>
        </w:rPr>
        <w:t xml:space="preserve">Taip pat </w:t>
      </w:r>
      <w:r w:rsidRPr="00860FA2">
        <w:rPr>
          <w:rFonts w:eastAsia="SimSun"/>
          <w:b/>
          <w:bCs/>
          <w:snapToGrid/>
          <w:szCs w:val="22"/>
          <w:lang w:val="lt-LT" w:eastAsia="zh-CN"/>
        </w:rPr>
        <w:t>žr.</w:t>
      </w:r>
      <w:r w:rsidR="00373D71" w:rsidRPr="00860FA2">
        <w:rPr>
          <w:rFonts w:eastAsia="SimSun"/>
          <w:b/>
          <w:bCs/>
          <w:snapToGrid/>
          <w:szCs w:val="22"/>
          <w:lang w:val="lt-LT" w:eastAsia="zh-CN"/>
        </w:rPr>
        <w:t> </w:t>
      </w:r>
      <w:r w:rsidRPr="00860FA2">
        <w:rPr>
          <w:rFonts w:eastAsia="SimSun"/>
          <w:b/>
          <w:bCs/>
          <w:snapToGrid/>
          <w:szCs w:val="22"/>
          <w:lang w:val="lt-LT" w:eastAsia="zh-CN"/>
        </w:rPr>
        <w:t>4.4 skyrių.</w:t>
      </w:r>
    </w:p>
    <w:p w14:paraId="352AE1AC" w14:textId="77777777" w:rsidR="00BB691A" w:rsidRPr="00123312" w:rsidRDefault="00BB691A" w:rsidP="00A31E3A">
      <w:pPr>
        <w:widowControl w:val="0"/>
        <w:tabs>
          <w:tab w:val="clear" w:pos="567"/>
        </w:tabs>
        <w:autoSpaceDE w:val="0"/>
        <w:autoSpaceDN w:val="0"/>
        <w:adjustRightInd w:val="0"/>
        <w:spacing w:line="240" w:lineRule="auto"/>
        <w:rPr>
          <w:snapToGrid/>
          <w:szCs w:val="22"/>
          <w:lang w:val="lt-LT" w:eastAsia="lt-LT" w:bidi="lt-LT"/>
        </w:rPr>
      </w:pPr>
    </w:p>
    <w:p w14:paraId="49205023" w14:textId="77777777" w:rsidR="00BB691A" w:rsidRPr="00123312" w:rsidRDefault="00BB691A" w:rsidP="00B71B1D">
      <w:pPr>
        <w:keepNext/>
        <w:tabs>
          <w:tab w:val="clear" w:pos="567"/>
        </w:tabs>
        <w:autoSpaceDE w:val="0"/>
        <w:autoSpaceDN w:val="0"/>
        <w:adjustRightInd w:val="0"/>
        <w:spacing w:line="240" w:lineRule="auto"/>
        <w:rPr>
          <w:rFonts w:eastAsia="Calibri"/>
          <w:snapToGrid/>
          <w:szCs w:val="22"/>
          <w:lang w:val="lt-LT" w:eastAsia="sl-SI" w:bidi="lt-LT"/>
        </w:rPr>
      </w:pPr>
      <w:r w:rsidRPr="00860FA2">
        <w:rPr>
          <w:rFonts w:eastAsia="Calibri"/>
          <w:i/>
          <w:snapToGrid/>
          <w:szCs w:val="22"/>
          <w:u w:val="single"/>
          <w:lang w:val="lt-LT" w:eastAsia="lt-LT" w:bidi="lt-LT"/>
        </w:rPr>
        <w:lastRenderedPageBreak/>
        <w:t>Kolchicinas</w:t>
      </w:r>
      <w:r w:rsidR="00A711FA" w:rsidRPr="00123312">
        <w:rPr>
          <w:rFonts w:eastAsia="Calibri"/>
          <w:i/>
          <w:snapToGrid/>
          <w:szCs w:val="22"/>
          <w:lang w:val="lt-LT" w:eastAsia="lt-LT" w:bidi="lt-LT"/>
        </w:rPr>
        <w:t>.</w:t>
      </w:r>
      <w:r w:rsidR="00A711FA" w:rsidRPr="00123312">
        <w:rPr>
          <w:rFonts w:eastAsia="Calibri"/>
          <w:snapToGrid/>
          <w:szCs w:val="22"/>
          <w:lang w:val="lt-LT" w:eastAsia="sl-SI" w:bidi="lt-LT"/>
        </w:rPr>
        <w:t xml:space="preserve"> </w:t>
      </w:r>
      <w:r w:rsidRPr="00123312">
        <w:rPr>
          <w:rFonts w:eastAsia="Calibri"/>
          <w:snapToGrid/>
          <w:szCs w:val="22"/>
          <w:lang w:val="lt-LT" w:eastAsia="sl-SI" w:bidi="lt-LT"/>
        </w:rPr>
        <w:t xml:space="preserve">Atorvastatino ir kolchicino sąveikos tyrimų neatlikta, tačiau gauta pranešimų apie miopatijos atvejus </w:t>
      </w:r>
      <w:r w:rsidR="009C5009" w:rsidRPr="00123312">
        <w:rPr>
          <w:rFonts w:eastAsia="Calibri"/>
          <w:snapToGrid/>
          <w:szCs w:val="22"/>
          <w:lang w:val="lt-LT" w:eastAsia="sl-SI" w:bidi="lt-LT"/>
        </w:rPr>
        <w:t xml:space="preserve">atorvastatino ir kolchicino </w:t>
      </w:r>
      <w:r w:rsidRPr="00123312">
        <w:rPr>
          <w:rFonts w:eastAsia="Calibri"/>
          <w:snapToGrid/>
          <w:szCs w:val="22"/>
          <w:lang w:val="lt-LT" w:eastAsia="sl-SI" w:bidi="lt-LT"/>
        </w:rPr>
        <w:t>kartu vartoj</w:t>
      </w:r>
      <w:r w:rsidR="009C5009" w:rsidRPr="00123312">
        <w:rPr>
          <w:rFonts w:eastAsia="Calibri"/>
          <w:snapToGrid/>
          <w:szCs w:val="22"/>
          <w:lang w:val="lt-LT" w:eastAsia="sl-SI" w:bidi="lt-LT"/>
        </w:rPr>
        <w:t>usie</w:t>
      </w:r>
      <w:r w:rsidRPr="00123312">
        <w:rPr>
          <w:rFonts w:eastAsia="Calibri"/>
          <w:snapToGrid/>
          <w:szCs w:val="22"/>
          <w:lang w:val="lt-LT" w:eastAsia="sl-SI" w:bidi="lt-LT"/>
        </w:rPr>
        <w:t xml:space="preserve">ms pacientams, todėl </w:t>
      </w:r>
      <w:r w:rsidR="00D50BBD">
        <w:rPr>
          <w:rFonts w:eastAsia="Calibri"/>
          <w:snapToGrid/>
          <w:szCs w:val="22"/>
          <w:lang w:val="lt-LT" w:eastAsia="sl-SI" w:bidi="lt-LT"/>
        </w:rPr>
        <w:t xml:space="preserve">skiriant </w:t>
      </w:r>
      <w:r w:rsidRPr="00123312">
        <w:rPr>
          <w:rFonts w:eastAsia="Calibri"/>
          <w:snapToGrid/>
          <w:szCs w:val="22"/>
          <w:lang w:val="lt-LT" w:eastAsia="sl-SI" w:bidi="lt-LT"/>
        </w:rPr>
        <w:t xml:space="preserve">atorvastatino kartu su kolchicinu būtina </w:t>
      </w:r>
      <w:r w:rsidR="00D50BBD">
        <w:rPr>
          <w:rFonts w:eastAsia="Calibri"/>
          <w:snapToGrid/>
          <w:szCs w:val="22"/>
          <w:lang w:val="lt-LT" w:eastAsia="sl-SI" w:bidi="lt-LT"/>
        </w:rPr>
        <w:t>laikytis saugumo priemonių</w:t>
      </w:r>
      <w:r w:rsidRPr="00123312">
        <w:rPr>
          <w:rFonts w:eastAsia="Calibri"/>
          <w:snapToGrid/>
          <w:szCs w:val="22"/>
          <w:lang w:val="lt-LT" w:eastAsia="sl-SI" w:bidi="lt-LT"/>
        </w:rPr>
        <w:t>.</w:t>
      </w:r>
    </w:p>
    <w:p w14:paraId="77AF2195" w14:textId="77777777" w:rsidR="003B4A76" w:rsidRPr="00123312" w:rsidRDefault="003B4A76" w:rsidP="00B71B1D">
      <w:pPr>
        <w:keepNext/>
        <w:tabs>
          <w:tab w:val="clear" w:pos="567"/>
        </w:tabs>
        <w:autoSpaceDE w:val="0"/>
        <w:autoSpaceDN w:val="0"/>
        <w:adjustRightInd w:val="0"/>
        <w:spacing w:line="240" w:lineRule="auto"/>
        <w:rPr>
          <w:rFonts w:eastAsia="Calibri"/>
          <w:snapToGrid/>
          <w:szCs w:val="22"/>
          <w:lang w:val="lt-LT" w:eastAsia="sl-SI" w:bidi="lt-LT"/>
        </w:rPr>
      </w:pPr>
    </w:p>
    <w:p w14:paraId="14A84D4A" w14:textId="77777777" w:rsidR="003B4A76" w:rsidRPr="00123312" w:rsidRDefault="003B4A76" w:rsidP="00860FA2">
      <w:pPr>
        <w:rPr>
          <w:rFonts w:eastAsia="Calibri"/>
          <w:snapToGrid/>
          <w:szCs w:val="22"/>
          <w:lang w:val="lt-LT" w:eastAsia="sl-SI" w:bidi="lt-LT"/>
        </w:rPr>
      </w:pPr>
      <w:r w:rsidRPr="00CA05E9">
        <w:rPr>
          <w:i/>
          <w:u w:val="single"/>
          <w:lang w:val="lt-LT"/>
        </w:rPr>
        <w:t>Daptomicinas.</w:t>
      </w:r>
      <w:r w:rsidRPr="00CA05E9">
        <w:rPr>
          <w:lang w:val="lt-LT"/>
        </w:rPr>
        <w:t xml:space="preserve"> Kartu vartojant HMG-KoA reduktazės inhibitorių ir daptomicino, gali padidėti miopatijos ir (arba) rabdomiolizės pasireiškimo rizika. Būtina apsvarstyti galimybę laikinai nutraukti gydymą </w:t>
      </w:r>
      <w:r w:rsidR="0019643F">
        <w:rPr>
          <w:lang w:val="lt-LT"/>
        </w:rPr>
        <w:t>e</w:t>
      </w:r>
      <w:r w:rsidR="008712CB">
        <w:rPr>
          <w:lang w:val="lt-LT"/>
        </w:rPr>
        <w:t>zetimib</w:t>
      </w:r>
      <w:r w:rsidRPr="00CA05E9">
        <w:rPr>
          <w:lang w:val="lt-LT"/>
        </w:rPr>
        <w:t>u</w:t>
      </w:r>
      <w:r w:rsidR="00571459" w:rsidRPr="00CA05E9">
        <w:rPr>
          <w:lang w:val="lt-LT"/>
        </w:rPr>
        <w:t xml:space="preserve"> </w:t>
      </w:r>
      <w:r w:rsidRPr="00CA05E9">
        <w:rPr>
          <w:lang w:val="lt-LT"/>
        </w:rPr>
        <w:t>/</w:t>
      </w:r>
      <w:r w:rsidR="00571459" w:rsidRPr="00CA05E9">
        <w:rPr>
          <w:lang w:val="lt-LT"/>
        </w:rPr>
        <w:t xml:space="preserve"> </w:t>
      </w:r>
      <w:r w:rsidRPr="00CA05E9">
        <w:rPr>
          <w:lang w:val="lt-LT"/>
        </w:rPr>
        <w:t>atorvastatinu pacientams, vartojantiems daptomicin</w:t>
      </w:r>
      <w:r w:rsidR="00D50BBD">
        <w:rPr>
          <w:lang w:val="lt-LT"/>
        </w:rPr>
        <w:t>o</w:t>
      </w:r>
      <w:r w:rsidRPr="00CA05E9">
        <w:rPr>
          <w:lang w:val="lt-LT"/>
        </w:rPr>
        <w:t xml:space="preserve">, nebent gydymo </w:t>
      </w:r>
      <w:r w:rsidR="00D50BBD">
        <w:rPr>
          <w:lang w:val="lt-LT"/>
        </w:rPr>
        <w:t xml:space="preserve">deriniu </w:t>
      </w:r>
      <w:r w:rsidRPr="00CA05E9">
        <w:rPr>
          <w:lang w:val="lt-LT"/>
        </w:rPr>
        <w:t>nauda yra didesnė už riziką</w:t>
      </w:r>
      <w:r w:rsidR="00571459" w:rsidRPr="00CA05E9">
        <w:rPr>
          <w:lang w:val="lt-LT"/>
        </w:rPr>
        <w:t xml:space="preserve"> (žr. 4.4 skyrių)</w:t>
      </w:r>
      <w:r w:rsidRPr="00CA05E9">
        <w:rPr>
          <w:lang w:val="lt-LT"/>
        </w:rPr>
        <w:t>.</w:t>
      </w:r>
    </w:p>
    <w:p w14:paraId="17A9C29D" w14:textId="77777777" w:rsidR="00F93DE4" w:rsidRPr="00123312" w:rsidRDefault="00F93DE4" w:rsidP="00A31E3A">
      <w:pPr>
        <w:spacing w:line="240" w:lineRule="auto"/>
        <w:rPr>
          <w:snapToGrid/>
          <w:szCs w:val="22"/>
          <w:lang w:val="lt-LT"/>
        </w:rPr>
      </w:pPr>
    </w:p>
    <w:p w14:paraId="669BB363" w14:textId="77777777" w:rsidR="00F93DE4" w:rsidRPr="00123312" w:rsidRDefault="00F93DE4" w:rsidP="00860FA2">
      <w:pPr>
        <w:keepNext/>
        <w:spacing w:line="240" w:lineRule="auto"/>
        <w:rPr>
          <w:snapToGrid/>
          <w:szCs w:val="22"/>
          <w:lang w:val="lt-LT"/>
        </w:rPr>
      </w:pPr>
      <w:r w:rsidRPr="00860FA2">
        <w:rPr>
          <w:i/>
          <w:snapToGrid/>
          <w:szCs w:val="22"/>
          <w:u w:val="single"/>
          <w:lang w:val="lt-LT"/>
        </w:rPr>
        <w:t>Boceprevir</w:t>
      </w:r>
      <w:r w:rsidR="004C0197" w:rsidRPr="00860FA2">
        <w:rPr>
          <w:i/>
          <w:snapToGrid/>
          <w:szCs w:val="22"/>
          <w:u w:val="single"/>
          <w:lang w:val="lt-LT"/>
        </w:rPr>
        <w:t>as</w:t>
      </w:r>
      <w:r w:rsidR="00A711FA" w:rsidRPr="00123312">
        <w:rPr>
          <w:i/>
          <w:snapToGrid/>
          <w:szCs w:val="22"/>
          <w:lang w:val="lt-LT"/>
        </w:rPr>
        <w:t>.</w:t>
      </w:r>
      <w:r w:rsidR="00A711FA" w:rsidRPr="00123312">
        <w:rPr>
          <w:snapToGrid/>
          <w:szCs w:val="22"/>
          <w:lang w:val="lt-LT"/>
        </w:rPr>
        <w:t xml:space="preserve"> </w:t>
      </w:r>
      <w:r w:rsidR="008D2B63" w:rsidRPr="00123312">
        <w:rPr>
          <w:snapToGrid/>
          <w:szCs w:val="22"/>
          <w:lang w:val="lt-LT"/>
        </w:rPr>
        <w:t xml:space="preserve">Kartu su bocepreviru vartojamo </w:t>
      </w:r>
      <w:r w:rsidRPr="00123312">
        <w:rPr>
          <w:snapToGrid/>
          <w:szCs w:val="22"/>
          <w:lang w:val="lt-LT"/>
        </w:rPr>
        <w:t>atorvastatin</w:t>
      </w:r>
      <w:r w:rsidR="008D2B63" w:rsidRPr="00123312">
        <w:rPr>
          <w:snapToGrid/>
          <w:szCs w:val="22"/>
          <w:lang w:val="lt-LT"/>
        </w:rPr>
        <w:t>o</w:t>
      </w:r>
      <w:r w:rsidRPr="00123312">
        <w:rPr>
          <w:snapToGrid/>
          <w:szCs w:val="22"/>
          <w:lang w:val="lt-LT"/>
        </w:rPr>
        <w:t xml:space="preserve"> </w:t>
      </w:r>
      <w:r w:rsidR="008D2B63" w:rsidRPr="00123312">
        <w:rPr>
          <w:snapToGrid/>
          <w:szCs w:val="22"/>
          <w:lang w:val="lt-LT"/>
        </w:rPr>
        <w:t>ekspozicija padidėja</w:t>
      </w:r>
      <w:r w:rsidRPr="00123312">
        <w:rPr>
          <w:snapToGrid/>
          <w:szCs w:val="22"/>
          <w:lang w:val="lt-LT"/>
        </w:rPr>
        <w:t xml:space="preserve">. </w:t>
      </w:r>
      <w:r w:rsidR="008D2B63" w:rsidRPr="00123312">
        <w:rPr>
          <w:snapToGrid/>
          <w:szCs w:val="22"/>
          <w:lang w:val="lt-LT"/>
        </w:rPr>
        <w:t xml:space="preserve">Jei jo būtina vartoti kartu su </w:t>
      </w:r>
      <w:r w:rsidR="0019643F">
        <w:rPr>
          <w:lang w:val="lt-LT"/>
        </w:rPr>
        <w:t>e</w:t>
      </w:r>
      <w:r w:rsidR="008712CB">
        <w:rPr>
          <w:lang w:val="lt-LT"/>
        </w:rPr>
        <w:t>zetimib</w:t>
      </w:r>
      <w:r w:rsidR="00A70D1D" w:rsidRPr="00860FA2">
        <w:rPr>
          <w:lang w:val="lt-LT"/>
        </w:rPr>
        <w:t>u / atorvastatinu</w:t>
      </w:r>
      <w:r w:rsidRPr="00123312">
        <w:rPr>
          <w:snapToGrid/>
          <w:szCs w:val="22"/>
          <w:lang w:val="lt-LT"/>
        </w:rPr>
        <w:t>,</w:t>
      </w:r>
      <w:r w:rsidR="008D2B63" w:rsidRPr="00123312">
        <w:rPr>
          <w:snapToGrid/>
          <w:szCs w:val="22"/>
          <w:lang w:val="lt-LT"/>
        </w:rPr>
        <w:t xml:space="preserve"> būtina </w:t>
      </w:r>
      <w:r w:rsidR="00DB0680" w:rsidRPr="00123312">
        <w:rPr>
          <w:snapToGrid/>
          <w:szCs w:val="22"/>
          <w:lang w:val="lt-LT"/>
        </w:rPr>
        <w:t xml:space="preserve">apsvarstyti mažiausios galimos </w:t>
      </w:r>
      <w:r w:rsidR="0019643F">
        <w:rPr>
          <w:lang w:val="lt-LT"/>
        </w:rPr>
        <w:t>e</w:t>
      </w:r>
      <w:r w:rsidR="008712CB">
        <w:rPr>
          <w:lang w:val="lt-LT"/>
        </w:rPr>
        <w:t>zetimib</w:t>
      </w:r>
      <w:r w:rsidR="00A70D1D" w:rsidRPr="00123312">
        <w:rPr>
          <w:lang w:val="lt-LT"/>
        </w:rPr>
        <w:t>o</w:t>
      </w:r>
      <w:r w:rsidR="00A70D1D" w:rsidRPr="00860FA2">
        <w:rPr>
          <w:lang w:val="lt-LT"/>
        </w:rPr>
        <w:t xml:space="preserve"> / atorvastatin</w:t>
      </w:r>
      <w:r w:rsidR="00A70D1D" w:rsidRPr="00123312">
        <w:rPr>
          <w:lang w:val="lt-LT"/>
        </w:rPr>
        <w:t>o</w:t>
      </w:r>
      <w:r w:rsidR="00A70D1D" w:rsidRPr="00123312" w:rsidDel="00A70D1D">
        <w:rPr>
          <w:snapToGrid/>
          <w:szCs w:val="22"/>
          <w:lang w:val="lt-LT"/>
        </w:rPr>
        <w:t xml:space="preserve"> </w:t>
      </w:r>
      <w:r w:rsidR="00DB0680" w:rsidRPr="00123312">
        <w:rPr>
          <w:snapToGrid/>
          <w:szCs w:val="22"/>
          <w:lang w:val="lt-LT"/>
        </w:rPr>
        <w:t>dozės vartojimo pradėjimą ir jos didinimą iki reikiamo klinikinio poveikio (stebint saugumą)</w:t>
      </w:r>
      <w:r w:rsidR="00A34F4A" w:rsidRPr="00123312">
        <w:rPr>
          <w:snapToGrid/>
          <w:szCs w:val="22"/>
          <w:lang w:val="lt-LT"/>
        </w:rPr>
        <w:t>,</w:t>
      </w:r>
      <w:r w:rsidR="00DB0680" w:rsidRPr="00123312">
        <w:rPr>
          <w:snapToGrid/>
          <w:szCs w:val="22"/>
          <w:lang w:val="lt-LT"/>
        </w:rPr>
        <w:t xml:space="preserve"> paros dozė negali būti didesnė kaip</w:t>
      </w:r>
      <w:r w:rsidRPr="00123312">
        <w:rPr>
          <w:snapToGrid/>
          <w:szCs w:val="22"/>
          <w:lang w:val="lt-LT"/>
        </w:rPr>
        <w:t xml:space="preserve"> 10</w:t>
      </w:r>
      <w:r w:rsidR="00A70D1D" w:rsidRPr="00123312">
        <w:rPr>
          <w:snapToGrid/>
          <w:szCs w:val="22"/>
          <w:lang w:val="lt-LT"/>
        </w:rPr>
        <w:t> mg</w:t>
      </w:r>
      <w:r w:rsidRPr="00123312">
        <w:rPr>
          <w:snapToGrid/>
          <w:szCs w:val="22"/>
          <w:lang w:val="lt-LT"/>
        </w:rPr>
        <w:t>/20</w:t>
      </w:r>
      <w:r w:rsidR="00DB52C7" w:rsidRPr="00123312">
        <w:rPr>
          <w:snapToGrid/>
          <w:szCs w:val="22"/>
          <w:lang w:val="lt-LT"/>
        </w:rPr>
        <w:t> mg</w:t>
      </w:r>
      <w:r w:rsidRPr="00123312">
        <w:rPr>
          <w:snapToGrid/>
          <w:szCs w:val="22"/>
          <w:lang w:val="lt-LT"/>
        </w:rPr>
        <w:t xml:space="preserve">. </w:t>
      </w:r>
      <w:r w:rsidR="00D50BBD">
        <w:rPr>
          <w:snapToGrid/>
          <w:szCs w:val="22"/>
          <w:lang w:val="lt-LT"/>
        </w:rPr>
        <w:t>E</w:t>
      </w:r>
      <w:r w:rsidR="008712CB">
        <w:rPr>
          <w:snapToGrid/>
          <w:szCs w:val="22"/>
          <w:lang w:val="lt-LT"/>
        </w:rPr>
        <w:t>zetimib</w:t>
      </w:r>
      <w:r w:rsidR="00A70D1D" w:rsidRPr="00123312">
        <w:rPr>
          <w:lang w:val="lt-LT"/>
        </w:rPr>
        <w:t>o</w:t>
      </w:r>
      <w:r w:rsidR="00A70D1D" w:rsidRPr="00860FA2">
        <w:rPr>
          <w:lang w:val="lt-LT"/>
        </w:rPr>
        <w:t xml:space="preserve"> / atorvastatin</w:t>
      </w:r>
      <w:r w:rsidR="00A70D1D" w:rsidRPr="00123312">
        <w:rPr>
          <w:lang w:val="lt-LT"/>
        </w:rPr>
        <w:t>o</w:t>
      </w:r>
      <w:r w:rsidR="00DB0680" w:rsidRPr="00123312">
        <w:rPr>
          <w:snapToGrid/>
          <w:szCs w:val="22"/>
          <w:lang w:val="lt-LT"/>
        </w:rPr>
        <w:t xml:space="preserve"> vartojantiems pacientams bocepreviro vartojimo laikotarpiu </w:t>
      </w:r>
      <w:r w:rsidR="0019643F">
        <w:rPr>
          <w:lang w:val="lt-LT"/>
        </w:rPr>
        <w:t>e</w:t>
      </w:r>
      <w:r w:rsidR="008712CB">
        <w:rPr>
          <w:lang w:val="lt-LT"/>
        </w:rPr>
        <w:t>zetimib</w:t>
      </w:r>
      <w:r w:rsidR="00A70D1D" w:rsidRPr="00123312">
        <w:rPr>
          <w:lang w:val="lt-LT"/>
        </w:rPr>
        <w:t>o</w:t>
      </w:r>
      <w:r w:rsidR="00A70D1D" w:rsidRPr="00860FA2">
        <w:rPr>
          <w:lang w:val="lt-LT"/>
        </w:rPr>
        <w:t xml:space="preserve"> / atorvastatin</w:t>
      </w:r>
      <w:r w:rsidR="00A70D1D" w:rsidRPr="00123312">
        <w:rPr>
          <w:lang w:val="lt-LT"/>
        </w:rPr>
        <w:t>o</w:t>
      </w:r>
      <w:r w:rsidR="00DB0680" w:rsidRPr="00123312">
        <w:rPr>
          <w:snapToGrid/>
          <w:szCs w:val="22"/>
          <w:lang w:val="lt-LT"/>
        </w:rPr>
        <w:t xml:space="preserve"> paros dozė negali būti didesnė kaip </w:t>
      </w:r>
      <w:r w:rsidRPr="00123312">
        <w:rPr>
          <w:snapToGrid/>
          <w:szCs w:val="22"/>
          <w:lang w:val="lt-LT"/>
        </w:rPr>
        <w:t>10</w:t>
      </w:r>
      <w:r w:rsidR="00A70D1D" w:rsidRPr="00123312">
        <w:rPr>
          <w:snapToGrid/>
          <w:szCs w:val="22"/>
          <w:lang w:val="lt-LT"/>
        </w:rPr>
        <w:t> mg</w:t>
      </w:r>
      <w:r w:rsidRPr="00123312">
        <w:rPr>
          <w:snapToGrid/>
          <w:szCs w:val="22"/>
          <w:lang w:val="lt-LT"/>
        </w:rPr>
        <w:t>/20</w:t>
      </w:r>
      <w:r w:rsidR="00DB52C7" w:rsidRPr="00123312">
        <w:rPr>
          <w:snapToGrid/>
          <w:szCs w:val="22"/>
          <w:lang w:val="lt-LT"/>
        </w:rPr>
        <w:t> mg</w:t>
      </w:r>
      <w:r w:rsidRPr="00123312">
        <w:rPr>
          <w:snapToGrid/>
          <w:szCs w:val="22"/>
          <w:lang w:val="lt-LT"/>
        </w:rPr>
        <w:t>.</w:t>
      </w:r>
    </w:p>
    <w:p w14:paraId="7E3DB933" w14:textId="77777777" w:rsidR="00D23078" w:rsidRPr="00123312" w:rsidRDefault="00D23078" w:rsidP="00A31E3A">
      <w:pPr>
        <w:spacing w:line="240" w:lineRule="auto"/>
        <w:rPr>
          <w:snapToGrid/>
          <w:szCs w:val="22"/>
          <w:lang w:val="lt-LT"/>
        </w:rPr>
      </w:pPr>
    </w:p>
    <w:p w14:paraId="20F6CA5F" w14:textId="77777777" w:rsidR="00F93DE4" w:rsidRPr="00123312" w:rsidRDefault="008712CB" w:rsidP="007E15ED">
      <w:pPr>
        <w:keepNext/>
        <w:spacing w:line="240" w:lineRule="auto"/>
        <w:rPr>
          <w:i/>
          <w:snapToGrid/>
          <w:szCs w:val="22"/>
          <w:lang w:val="lt-LT"/>
        </w:rPr>
      </w:pPr>
      <w:r>
        <w:rPr>
          <w:snapToGrid/>
          <w:szCs w:val="22"/>
          <w:u w:val="single"/>
          <w:lang w:val="lt-LT"/>
        </w:rPr>
        <w:t>Ezetimib</w:t>
      </w:r>
      <w:r w:rsidR="00A70D1D" w:rsidRPr="00860FA2">
        <w:rPr>
          <w:u w:val="single"/>
          <w:lang w:val="lt-LT"/>
        </w:rPr>
        <w:t>o / atorvastatino</w:t>
      </w:r>
      <w:r w:rsidR="004C0197" w:rsidRPr="00123312">
        <w:rPr>
          <w:snapToGrid/>
          <w:szCs w:val="22"/>
          <w:u w:val="single"/>
          <w:lang w:val="lt-LT"/>
        </w:rPr>
        <w:t xml:space="preserve"> poveikis kitų vaistinių preparatų farmakokinetikai</w:t>
      </w:r>
    </w:p>
    <w:p w14:paraId="36BE6745" w14:textId="77777777" w:rsidR="00A70D1D" w:rsidRPr="00123312" w:rsidRDefault="00A70D1D" w:rsidP="007E15ED">
      <w:pPr>
        <w:keepNext/>
        <w:spacing w:line="240" w:lineRule="auto"/>
        <w:rPr>
          <w:i/>
          <w:snapToGrid/>
          <w:szCs w:val="22"/>
          <w:u w:val="single"/>
          <w:lang w:val="lt-LT"/>
        </w:rPr>
      </w:pPr>
    </w:p>
    <w:p w14:paraId="418C83DB" w14:textId="77777777" w:rsidR="00F93DE4" w:rsidRPr="00123312" w:rsidRDefault="008712CB" w:rsidP="007E15ED">
      <w:pPr>
        <w:keepNext/>
        <w:spacing w:line="240" w:lineRule="auto"/>
        <w:rPr>
          <w:i/>
          <w:snapToGrid/>
          <w:szCs w:val="22"/>
          <w:lang w:val="lt-LT"/>
        </w:rPr>
      </w:pPr>
      <w:r>
        <w:rPr>
          <w:i/>
          <w:snapToGrid/>
          <w:szCs w:val="22"/>
          <w:lang w:val="lt-LT"/>
        </w:rPr>
        <w:t>Ezetimib</w:t>
      </w:r>
      <w:r w:rsidR="004C0197" w:rsidRPr="00860FA2">
        <w:rPr>
          <w:i/>
          <w:snapToGrid/>
          <w:szCs w:val="22"/>
          <w:lang w:val="lt-LT"/>
        </w:rPr>
        <w:t>as</w:t>
      </w:r>
    </w:p>
    <w:p w14:paraId="46AB2E77" w14:textId="77777777" w:rsidR="00A70D1D" w:rsidRPr="00123312" w:rsidRDefault="00A70D1D" w:rsidP="007E15ED">
      <w:pPr>
        <w:keepNext/>
        <w:spacing w:line="240" w:lineRule="auto"/>
        <w:rPr>
          <w:i/>
          <w:snapToGrid/>
          <w:szCs w:val="22"/>
          <w:lang w:val="lt-LT"/>
        </w:rPr>
      </w:pPr>
    </w:p>
    <w:p w14:paraId="30227721" w14:textId="77777777" w:rsidR="00F93DE4" w:rsidRPr="00123312" w:rsidRDefault="00A100B5" w:rsidP="00A31E3A">
      <w:pPr>
        <w:spacing w:line="240" w:lineRule="auto"/>
        <w:rPr>
          <w:snapToGrid/>
          <w:szCs w:val="22"/>
          <w:lang w:val="lt-LT"/>
        </w:rPr>
      </w:pPr>
      <w:r w:rsidRPr="00123312">
        <w:rPr>
          <w:snapToGrid/>
          <w:szCs w:val="22"/>
          <w:lang w:val="lt-LT"/>
        </w:rPr>
        <w:t>Ikiklinikinių tyri</w:t>
      </w:r>
      <w:r w:rsidR="00A34F4A" w:rsidRPr="00123312">
        <w:rPr>
          <w:snapToGrid/>
          <w:szCs w:val="22"/>
          <w:lang w:val="lt-LT"/>
        </w:rPr>
        <w:t>m</w:t>
      </w:r>
      <w:r w:rsidRPr="00123312">
        <w:rPr>
          <w:snapToGrid/>
          <w:szCs w:val="22"/>
          <w:lang w:val="lt-LT"/>
        </w:rPr>
        <w:t xml:space="preserve">ų metu nustatyta, kad </w:t>
      </w:r>
      <w:r w:rsidR="0019643F">
        <w:rPr>
          <w:snapToGrid/>
          <w:szCs w:val="22"/>
          <w:lang w:val="lt-LT"/>
        </w:rPr>
        <w:t>e</w:t>
      </w:r>
      <w:r w:rsidR="008712CB">
        <w:rPr>
          <w:snapToGrid/>
          <w:szCs w:val="22"/>
          <w:lang w:val="lt-LT"/>
        </w:rPr>
        <w:t>zetimib</w:t>
      </w:r>
      <w:r w:rsidRPr="00123312">
        <w:rPr>
          <w:snapToGrid/>
          <w:szCs w:val="22"/>
          <w:lang w:val="lt-LT"/>
        </w:rPr>
        <w:t>as</w:t>
      </w:r>
      <w:r w:rsidR="00F93DE4" w:rsidRPr="00123312">
        <w:rPr>
          <w:snapToGrid/>
          <w:szCs w:val="22"/>
          <w:lang w:val="lt-LT"/>
        </w:rPr>
        <w:t xml:space="preserve"> </w:t>
      </w:r>
      <w:r w:rsidRPr="00123312">
        <w:rPr>
          <w:snapToGrid/>
          <w:szCs w:val="22"/>
          <w:lang w:val="lt-LT"/>
        </w:rPr>
        <w:t>nesužadina vaistinius preparatus metabolizuojančių</w:t>
      </w:r>
      <w:r w:rsidR="00F93DE4" w:rsidRPr="00123312">
        <w:rPr>
          <w:snapToGrid/>
          <w:szCs w:val="22"/>
          <w:lang w:val="lt-LT"/>
        </w:rPr>
        <w:t xml:space="preserve"> c</w:t>
      </w:r>
      <w:r w:rsidRPr="00123312">
        <w:rPr>
          <w:snapToGrid/>
          <w:szCs w:val="22"/>
          <w:lang w:val="lt-LT"/>
        </w:rPr>
        <w:t>i</w:t>
      </w:r>
      <w:r w:rsidR="00F93DE4" w:rsidRPr="00123312">
        <w:rPr>
          <w:snapToGrid/>
          <w:szCs w:val="22"/>
          <w:lang w:val="lt-LT"/>
        </w:rPr>
        <w:t>tochrom</w:t>
      </w:r>
      <w:r w:rsidRPr="00123312">
        <w:rPr>
          <w:snapToGrid/>
          <w:szCs w:val="22"/>
          <w:lang w:val="lt-LT"/>
        </w:rPr>
        <w:t>o</w:t>
      </w:r>
      <w:r w:rsidR="00373D71" w:rsidRPr="00123312">
        <w:rPr>
          <w:snapToGrid/>
          <w:szCs w:val="22"/>
          <w:lang w:val="lt-LT"/>
        </w:rPr>
        <w:t> </w:t>
      </w:r>
      <w:r w:rsidR="00F93DE4" w:rsidRPr="00123312">
        <w:rPr>
          <w:snapToGrid/>
          <w:szCs w:val="22"/>
          <w:lang w:val="lt-LT"/>
        </w:rPr>
        <w:t xml:space="preserve">P450 </w:t>
      </w:r>
      <w:r w:rsidRPr="00123312">
        <w:rPr>
          <w:snapToGrid/>
          <w:szCs w:val="22"/>
          <w:lang w:val="lt-LT"/>
        </w:rPr>
        <w:t>fermentų</w:t>
      </w:r>
      <w:r w:rsidR="00F93DE4" w:rsidRPr="00123312">
        <w:rPr>
          <w:snapToGrid/>
          <w:szCs w:val="22"/>
          <w:lang w:val="lt-LT"/>
        </w:rPr>
        <w:t xml:space="preserve">. </w:t>
      </w:r>
      <w:r w:rsidR="00E505E6" w:rsidRPr="00123312">
        <w:rPr>
          <w:snapToGrid/>
          <w:szCs w:val="22"/>
          <w:lang w:val="lt-LT"/>
        </w:rPr>
        <w:t xml:space="preserve">Kliniškai reikšmingos farmakokinetinės </w:t>
      </w:r>
      <w:r w:rsidR="0019643F">
        <w:rPr>
          <w:snapToGrid/>
          <w:szCs w:val="22"/>
          <w:lang w:val="lt-LT"/>
        </w:rPr>
        <w:t>e</w:t>
      </w:r>
      <w:r w:rsidR="008712CB">
        <w:rPr>
          <w:snapToGrid/>
          <w:szCs w:val="22"/>
          <w:lang w:val="lt-LT"/>
        </w:rPr>
        <w:t>zetimib</w:t>
      </w:r>
      <w:r w:rsidR="00E505E6" w:rsidRPr="00123312">
        <w:rPr>
          <w:snapToGrid/>
          <w:szCs w:val="22"/>
          <w:lang w:val="lt-LT"/>
        </w:rPr>
        <w:t>o ir citochromų</w:t>
      </w:r>
      <w:r w:rsidR="00373D71" w:rsidRPr="00123312">
        <w:rPr>
          <w:snapToGrid/>
          <w:szCs w:val="22"/>
          <w:lang w:val="lt-LT"/>
        </w:rPr>
        <w:t> </w:t>
      </w:r>
      <w:r w:rsidR="00F93DE4" w:rsidRPr="00123312">
        <w:rPr>
          <w:snapToGrid/>
          <w:szCs w:val="22"/>
          <w:lang w:val="lt-LT"/>
        </w:rPr>
        <w:t>P450</w:t>
      </w:r>
      <w:r w:rsidR="00373D71" w:rsidRPr="00123312">
        <w:rPr>
          <w:snapToGrid/>
          <w:szCs w:val="22"/>
          <w:lang w:val="lt-LT"/>
        </w:rPr>
        <w:t> </w:t>
      </w:r>
      <w:r w:rsidR="00F93DE4" w:rsidRPr="00123312">
        <w:rPr>
          <w:snapToGrid/>
          <w:szCs w:val="22"/>
          <w:lang w:val="lt-LT"/>
        </w:rPr>
        <w:t xml:space="preserve">1A2, 2D6, 2C8, 2C9 </w:t>
      </w:r>
      <w:r w:rsidR="00E505E6" w:rsidRPr="00123312">
        <w:rPr>
          <w:snapToGrid/>
          <w:szCs w:val="22"/>
          <w:lang w:val="lt-LT"/>
        </w:rPr>
        <w:t>bei</w:t>
      </w:r>
      <w:r w:rsidR="00F93DE4" w:rsidRPr="00123312">
        <w:rPr>
          <w:snapToGrid/>
          <w:szCs w:val="22"/>
          <w:lang w:val="lt-LT"/>
        </w:rPr>
        <w:t xml:space="preserve"> 3A4</w:t>
      </w:r>
      <w:r w:rsidR="00E505E6" w:rsidRPr="00123312">
        <w:rPr>
          <w:snapToGrid/>
          <w:szCs w:val="22"/>
          <w:lang w:val="lt-LT"/>
        </w:rPr>
        <w:t xml:space="preserve"> a</w:t>
      </w:r>
      <w:r w:rsidR="00F93DE4" w:rsidRPr="00123312">
        <w:rPr>
          <w:snapToGrid/>
          <w:szCs w:val="22"/>
          <w:lang w:val="lt-LT"/>
        </w:rPr>
        <w:t>r N</w:t>
      </w:r>
      <w:r w:rsidR="00373D71" w:rsidRPr="00123312">
        <w:rPr>
          <w:snapToGrid/>
          <w:szCs w:val="22"/>
          <w:lang w:val="lt-LT"/>
        </w:rPr>
        <w:noBreakHyphen/>
      </w:r>
      <w:r w:rsidR="00F93DE4" w:rsidRPr="00123312">
        <w:rPr>
          <w:snapToGrid/>
          <w:szCs w:val="22"/>
          <w:lang w:val="lt-LT"/>
        </w:rPr>
        <w:t>acet</w:t>
      </w:r>
      <w:r w:rsidR="00E505E6" w:rsidRPr="00123312">
        <w:rPr>
          <w:snapToGrid/>
          <w:szCs w:val="22"/>
          <w:lang w:val="lt-LT"/>
        </w:rPr>
        <w:t>i</w:t>
      </w:r>
      <w:r w:rsidR="00F93DE4" w:rsidRPr="00123312">
        <w:rPr>
          <w:snapToGrid/>
          <w:szCs w:val="22"/>
          <w:lang w:val="lt-LT"/>
        </w:rPr>
        <w:t>ltransfera</w:t>
      </w:r>
      <w:r w:rsidR="00E505E6" w:rsidRPr="00123312">
        <w:rPr>
          <w:snapToGrid/>
          <w:szCs w:val="22"/>
          <w:lang w:val="lt-LT"/>
        </w:rPr>
        <w:t>zės</w:t>
      </w:r>
      <w:r w:rsidR="00C767F7" w:rsidRPr="00123312">
        <w:rPr>
          <w:snapToGrid/>
          <w:szCs w:val="22"/>
          <w:lang w:val="lt-LT"/>
        </w:rPr>
        <w:t xml:space="preserve"> metabolizuojamų vaistinių preparatų</w:t>
      </w:r>
      <w:r w:rsidR="00E505E6" w:rsidRPr="00123312">
        <w:rPr>
          <w:snapToGrid/>
          <w:szCs w:val="22"/>
          <w:lang w:val="lt-LT"/>
        </w:rPr>
        <w:t xml:space="preserve"> sąveikos nepasireiškė.</w:t>
      </w:r>
    </w:p>
    <w:p w14:paraId="3540F60B" w14:textId="77777777" w:rsidR="00A70D1D" w:rsidRPr="00123312" w:rsidRDefault="00A70D1D" w:rsidP="00A31E3A">
      <w:pPr>
        <w:spacing w:line="240" w:lineRule="auto"/>
        <w:rPr>
          <w:snapToGrid/>
          <w:szCs w:val="22"/>
          <w:lang w:val="lt-LT"/>
        </w:rPr>
      </w:pPr>
    </w:p>
    <w:p w14:paraId="182BE1A9" w14:textId="77777777" w:rsidR="00A70D1D" w:rsidRPr="00123312" w:rsidRDefault="008771F4" w:rsidP="00B71B1D">
      <w:pPr>
        <w:keepNext/>
        <w:spacing w:line="240" w:lineRule="auto"/>
        <w:rPr>
          <w:snapToGrid/>
          <w:szCs w:val="22"/>
          <w:lang w:val="lt-LT"/>
        </w:rPr>
      </w:pPr>
      <w:r w:rsidRPr="00860FA2">
        <w:rPr>
          <w:i/>
          <w:snapToGrid/>
          <w:szCs w:val="22"/>
          <w:u w:val="single"/>
          <w:lang w:val="lt-LT"/>
        </w:rPr>
        <w:t>Antikoaguliantai</w:t>
      </w:r>
      <w:r w:rsidR="00A70D1D" w:rsidRPr="00123312">
        <w:rPr>
          <w:i/>
          <w:snapToGrid/>
          <w:szCs w:val="22"/>
          <w:u w:val="single"/>
          <w:lang w:val="lt-LT"/>
        </w:rPr>
        <w:t>.</w:t>
      </w:r>
      <w:r w:rsidR="00A70D1D" w:rsidRPr="00123312">
        <w:rPr>
          <w:snapToGrid/>
          <w:szCs w:val="22"/>
          <w:lang w:val="lt-LT"/>
        </w:rPr>
        <w:t xml:space="preserve"> </w:t>
      </w:r>
      <w:r w:rsidR="00E53256" w:rsidRPr="00123312">
        <w:rPr>
          <w:snapToGrid/>
          <w:szCs w:val="22"/>
          <w:lang w:val="lt-LT"/>
        </w:rPr>
        <w:t xml:space="preserve">Tyrimo, kuriame dalyvavo dvylika sveikų suaugusių vyrų, metu </w:t>
      </w:r>
      <w:r w:rsidR="0019643F">
        <w:rPr>
          <w:snapToGrid/>
          <w:szCs w:val="22"/>
          <w:lang w:val="lt-LT"/>
        </w:rPr>
        <w:t>e</w:t>
      </w:r>
      <w:r w:rsidR="008712CB">
        <w:rPr>
          <w:snapToGrid/>
          <w:szCs w:val="22"/>
          <w:lang w:val="lt-LT"/>
        </w:rPr>
        <w:t>zetimib</w:t>
      </w:r>
      <w:r w:rsidR="00E53256" w:rsidRPr="00123312">
        <w:rPr>
          <w:snapToGrid/>
          <w:szCs w:val="22"/>
          <w:lang w:val="lt-LT"/>
        </w:rPr>
        <w:t>as (10</w:t>
      </w:r>
      <w:r w:rsidR="00DB52C7" w:rsidRPr="00123312">
        <w:rPr>
          <w:snapToGrid/>
          <w:szCs w:val="22"/>
          <w:lang w:val="lt-LT"/>
        </w:rPr>
        <w:t> mg</w:t>
      </w:r>
      <w:r w:rsidR="00E53256" w:rsidRPr="00123312">
        <w:rPr>
          <w:snapToGrid/>
          <w:szCs w:val="22"/>
          <w:lang w:val="lt-LT"/>
        </w:rPr>
        <w:t xml:space="preserve"> dozė, vartota kartą per</w:t>
      </w:r>
      <w:r w:rsidR="004E19E2">
        <w:rPr>
          <w:snapToGrid/>
          <w:szCs w:val="22"/>
          <w:lang w:val="lt-LT"/>
        </w:rPr>
        <w:t xml:space="preserve"> </w:t>
      </w:r>
      <w:r w:rsidR="00E53256" w:rsidRPr="00123312">
        <w:rPr>
          <w:snapToGrid/>
          <w:szCs w:val="22"/>
          <w:lang w:val="lt-LT"/>
        </w:rPr>
        <w:t>parą) kartu vartojamo varfarino bio</w:t>
      </w:r>
      <w:r w:rsidR="004E19E2">
        <w:rPr>
          <w:snapToGrid/>
          <w:szCs w:val="22"/>
          <w:lang w:val="lt-LT"/>
        </w:rPr>
        <w:t>prieinamumo</w:t>
      </w:r>
      <w:r w:rsidR="00E53256" w:rsidRPr="00123312">
        <w:rPr>
          <w:snapToGrid/>
          <w:szCs w:val="22"/>
          <w:lang w:val="lt-LT"/>
        </w:rPr>
        <w:t xml:space="preserve"> ir protrombino laiko reikšmingai neveikė.</w:t>
      </w:r>
    </w:p>
    <w:p w14:paraId="667CC5D1" w14:textId="77777777" w:rsidR="00F93DE4" w:rsidRPr="00123312" w:rsidRDefault="00E53256" w:rsidP="00860FA2">
      <w:pPr>
        <w:keepNext/>
        <w:spacing w:line="240" w:lineRule="auto"/>
        <w:rPr>
          <w:snapToGrid/>
          <w:szCs w:val="22"/>
          <w:lang w:val="lt-LT"/>
        </w:rPr>
      </w:pPr>
      <w:r w:rsidRPr="00123312">
        <w:rPr>
          <w:snapToGrid/>
          <w:szCs w:val="22"/>
          <w:lang w:val="lt-LT"/>
        </w:rPr>
        <w:t xml:space="preserve">Vis dėlto po vaistinio preparato pateikimo į rinką gauta pranešimų apie padidėjusį tarptautinį normalizuotą santykį (TNS) pacientams, vartojusiems </w:t>
      </w:r>
      <w:r w:rsidR="0019643F">
        <w:rPr>
          <w:snapToGrid/>
          <w:szCs w:val="22"/>
          <w:lang w:val="lt-LT"/>
        </w:rPr>
        <w:t>e</w:t>
      </w:r>
      <w:r w:rsidR="008712CB">
        <w:rPr>
          <w:snapToGrid/>
          <w:szCs w:val="22"/>
          <w:lang w:val="lt-LT"/>
        </w:rPr>
        <w:t>zetimib</w:t>
      </w:r>
      <w:r w:rsidRPr="00123312">
        <w:rPr>
          <w:snapToGrid/>
          <w:szCs w:val="22"/>
          <w:lang w:val="lt-LT"/>
        </w:rPr>
        <w:t xml:space="preserve">o kartu su varfarinu ar fluindionu. Jei </w:t>
      </w:r>
      <w:r w:rsidR="0019643F">
        <w:rPr>
          <w:lang w:val="lt-LT"/>
        </w:rPr>
        <w:t>e</w:t>
      </w:r>
      <w:r w:rsidR="008712CB">
        <w:rPr>
          <w:lang w:val="lt-LT"/>
        </w:rPr>
        <w:t>zetimib</w:t>
      </w:r>
      <w:r w:rsidR="00A81BE9">
        <w:rPr>
          <w:lang w:val="lt-LT"/>
        </w:rPr>
        <w:t>o</w:t>
      </w:r>
      <w:r w:rsidR="00A70D1D" w:rsidRPr="00123312">
        <w:rPr>
          <w:lang w:val="lt-LT"/>
        </w:rPr>
        <w:t xml:space="preserve"> / atorvastatin</w:t>
      </w:r>
      <w:r w:rsidR="00A81BE9">
        <w:rPr>
          <w:lang w:val="lt-LT"/>
        </w:rPr>
        <w:t>o</w:t>
      </w:r>
      <w:r w:rsidRPr="00123312">
        <w:rPr>
          <w:snapToGrid/>
          <w:szCs w:val="22"/>
          <w:lang w:val="lt-LT"/>
        </w:rPr>
        <w:t xml:space="preserve"> </w:t>
      </w:r>
      <w:r w:rsidR="008162CA" w:rsidRPr="00123312">
        <w:rPr>
          <w:snapToGrid/>
          <w:szCs w:val="22"/>
          <w:lang w:val="lt-LT"/>
        </w:rPr>
        <w:t>skiriama</w:t>
      </w:r>
      <w:r w:rsidRPr="00123312">
        <w:rPr>
          <w:snapToGrid/>
          <w:szCs w:val="22"/>
          <w:lang w:val="lt-LT"/>
        </w:rPr>
        <w:t xml:space="preserve"> </w:t>
      </w:r>
      <w:r w:rsidR="00A81BE9">
        <w:rPr>
          <w:snapToGrid/>
          <w:szCs w:val="22"/>
          <w:lang w:val="lt-LT"/>
        </w:rPr>
        <w:t xml:space="preserve">kartu su </w:t>
      </w:r>
      <w:r w:rsidRPr="00123312">
        <w:rPr>
          <w:snapToGrid/>
          <w:szCs w:val="22"/>
          <w:lang w:val="lt-LT"/>
        </w:rPr>
        <w:t>varfarinu, kitu kumarino grupės antikoaguliantu ar fluindionu</w:t>
      </w:r>
      <w:r w:rsidR="00A81BE9">
        <w:rPr>
          <w:snapToGrid/>
          <w:szCs w:val="22"/>
          <w:lang w:val="lt-LT"/>
        </w:rPr>
        <w:t>,</w:t>
      </w:r>
      <w:r w:rsidR="008162CA" w:rsidRPr="00123312">
        <w:rPr>
          <w:snapToGrid/>
          <w:szCs w:val="22"/>
          <w:lang w:val="lt-LT"/>
        </w:rPr>
        <w:t xml:space="preserve"> </w:t>
      </w:r>
      <w:r w:rsidRPr="00123312">
        <w:rPr>
          <w:snapToGrid/>
          <w:szCs w:val="22"/>
          <w:lang w:val="lt-LT"/>
        </w:rPr>
        <w:t>reikia tinkamai stebėti TNS (žr.</w:t>
      </w:r>
      <w:r w:rsidR="00373D71" w:rsidRPr="00123312">
        <w:rPr>
          <w:snapToGrid/>
          <w:szCs w:val="22"/>
          <w:lang w:val="lt-LT"/>
        </w:rPr>
        <w:t> </w:t>
      </w:r>
      <w:r w:rsidRPr="00123312">
        <w:rPr>
          <w:snapToGrid/>
          <w:szCs w:val="22"/>
          <w:lang w:val="lt-LT"/>
        </w:rPr>
        <w:t>4.4</w:t>
      </w:r>
      <w:r w:rsidR="00375648" w:rsidRPr="00123312">
        <w:rPr>
          <w:snapToGrid/>
          <w:szCs w:val="22"/>
          <w:lang w:val="lt-LT"/>
        </w:rPr>
        <w:t> </w:t>
      </w:r>
      <w:r w:rsidRPr="00123312">
        <w:rPr>
          <w:snapToGrid/>
          <w:szCs w:val="22"/>
          <w:lang w:val="lt-LT"/>
        </w:rPr>
        <w:t>skyrių).</w:t>
      </w:r>
    </w:p>
    <w:p w14:paraId="5BBDD052" w14:textId="77777777" w:rsidR="00F93DE4" w:rsidRPr="00123312" w:rsidRDefault="00F93DE4" w:rsidP="00A31E3A">
      <w:pPr>
        <w:spacing w:line="240" w:lineRule="auto"/>
        <w:rPr>
          <w:snapToGrid/>
          <w:szCs w:val="22"/>
          <w:lang w:val="lt-LT"/>
        </w:rPr>
      </w:pPr>
    </w:p>
    <w:p w14:paraId="1BEDBB20" w14:textId="77777777" w:rsidR="00F93DE4" w:rsidRPr="00860FA2" w:rsidRDefault="00F93DE4" w:rsidP="007E15ED">
      <w:pPr>
        <w:keepNext/>
        <w:spacing w:line="240" w:lineRule="auto"/>
        <w:rPr>
          <w:i/>
          <w:snapToGrid/>
          <w:szCs w:val="22"/>
          <w:lang w:val="lt-LT"/>
        </w:rPr>
      </w:pPr>
      <w:r w:rsidRPr="00860FA2">
        <w:rPr>
          <w:i/>
          <w:snapToGrid/>
          <w:szCs w:val="22"/>
          <w:lang w:val="lt-LT"/>
        </w:rPr>
        <w:t>Atorvastatin</w:t>
      </w:r>
      <w:r w:rsidR="008771F4" w:rsidRPr="00860FA2">
        <w:rPr>
          <w:i/>
          <w:snapToGrid/>
          <w:szCs w:val="22"/>
          <w:lang w:val="lt-LT"/>
        </w:rPr>
        <w:t>as</w:t>
      </w:r>
    </w:p>
    <w:p w14:paraId="0A306C3B" w14:textId="77777777" w:rsidR="00A70D1D" w:rsidRPr="00123312" w:rsidRDefault="00A70D1D" w:rsidP="007E15ED">
      <w:pPr>
        <w:keepNext/>
        <w:spacing w:line="240" w:lineRule="auto"/>
        <w:rPr>
          <w:i/>
          <w:snapToGrid/>
          <w:szCs w:val="22"/>
          <w:lang w:val="lt-LT"/>
        </w:rPr>
      </w:pPr>
    </w:p>
    <w:p w14:paraId="7EB4D059" w14:textId="77777777" w:rsidR="002B23B0" w:rsidRPr="00123312" w:rsidRDefault="002B23B0" w:rsidP="00860FA2">
      <w:pPr>
        <w:keepNext/>
        <w:widowControl w:val="0"/>
        <w:autoSpaceDE w:val="0"/>
        <w:autoSpaceDN w:val="0"/>
        <w:adjustRightInd w:val="0"/>
        <w:spacing w:line="240" w:lineRule="auto"/>
        <w:rPr>
          <w:szCs w:val="22"/>
          <w:lang w:val="lt-LT"/>
        </w:rPr>
      </w:pPr>
      <w:r w:rsidRPr="00860FA2">
        <w:rPr>
          <w:i/>
          <w:szCs w:val="22"/>
          <w:u w:val="single"/>
          <w:lang w:val="lt-LT"/>
        </w:rPr>
        <w:t>Digoksinas</w:t>
      </w:r>
      <w:r w:rsidR="00A70D1D" w:rsidRPr="00123312">
        <w:rPr>
          <w:i/>
          <w:szCs w:val="22"/>
          <w:lang w:val="lt-LT"/>
        </w:rPr>
        <w:t>.</w:t>
      </w:r>
      <w:r w:rsidR="00A70D1D" w:rsidRPr="00123312">
        <w:rPr>
          <w:szCs w:val="22"/>
          <w:lang w:val="lt-LT"/>
        </w:rPr>
        <w:t xml:space="preserve"> </w:t>
      </w:r>
      <w:r w:rsidRPr="00123312">
        <w:rPr>
          <w:szCs w:val="22"/>
          <w:lang w:val="lt-LT"/>
        </w:rPr>
        <w:t>Kartotines digoksino dozes pavartojus kartu su 10</w:t>
      </w:r>
      <w:r w:rsidR="00DB52C7" w:rsidRPr="00123312">
        <w:rPr>
          <w:szCs w:val="22"/>
          <w:lang w:val="lt-LT"/>
        </w:rPr>
        <w:t> mg</w:t>
      </w:r>
      <w:r w:rsidRPr="00123312">
        <w:rPr>
          <w:szCs w:val="22"/>
          <w:lang w:val="lt-LT"/>
        </w:rPr>
        <w:t xml:space="preserve"> atorvastatino doze, digoksino pusiausvyros </w:t>
      </w:r>
      <w:r w:rsidR="008162CA" w:rsidRPr="00123312">
        <w:rPr>
          <w:szCs w:val="22"/>
          <w:lang w:val="lt-LT"/>
        </w:rPr>
        <w:t xml:space="preserve">apykaitos </w:t>
      </w:r>
      <w:r w:rsidRPr="00123312">
        <w:rPr>
          <w:szCs w:val="22"/>
          <w:lang w:val="lt-LT"/>
        </w:rPr>
        <w:t xml:space="preserve">koncentracija šiek tiek padidėjo. Digoksino vartojančius pacientus būtina </w:t>
      </w:r>
      <w:r w:rsidR="008162CA" w:rsidRPr="00123312">
        <w:rPr>
          <w:szCs w:val="22"/>
          <w:lang w:val="lt-LT"/>
        </w:rPr>
        <w:t>tinkamai</w:t>
      </w:r>
      <w:r w:rsidRPr="00123312">
        <w:rPr>
          <w:szCs w:val="22"/>
          <w:lang w:val="lt-LT"/>
        </w:rPr>
        <w:t xml:space="preserve"> stebėti.</w:t>
      </w:r>
    </w:p>
    <w:p w14:paraId="79A9DA05" w14:textId="77777777" w:rsidR="002B23B0" w:rsidRPr="00123312" w:rsidRDefault="002B23B0" w:rsidP="00A31E3A">
      <w:pPr>
        <w:widowControl w:val="0"/>
        <w:autoSpaceDE w:val="0"/>
        <w:autoSpaceDN w:val="0"/>
        <w:adjustRightInd w:val="0"/>
        <w:spacing w:line="240" w:lineRule="auto"/>
        <w:rPr>
          <w:szCs w:val="22"/>
          <w:lang w:val="lt-LT"/>
        </w:rPr>
      </w:pPr>
    </w:p>
    <w:p w14:paraId="041DDD0B" w14:textId="77777777" w:rsidR="002B23B0" w:rsidRPr="00123312" w:rsidRDefault="002B23B0" w:rsidP="00860FA2">
      <w:pPr>
        <w:keepNext/>
        <w:widowControl w:val="0"/>
        <w:autoSpaceDE w:val="0"/>
        <w:autoSpaceDN w:val="0"/>
        <w:adjustRightInd w:val="0"/>
        <w:spacing w:line="240" w:lineRule="auto"/>
        <w:rPr>
          <w:szCs w:val="22"/>
          <w:lang w:val="lt-LT"/>
        </w:rPr>
      </w:pPr>
      <w:r w:rsidRPr="00860FA2">
        <w:rPr>
          <w:i/>
          <w:szCs w:val="22"/>
          <w:u w:val="single"/>
          <w:lang w:val="lt-LT"/>
        </w:rPr>
        <w:t>Geriamieji kontraceptikai</w:t>
      </w:r>
      <w:r w:rsidR="00A70D1D" w:rsidRPr="00123312">
        <w:rPr>
          <w:i/>
          <w:szCs w:val="22"/>
          <w:lang w:val="lt-LT"/>
        </w:rPr>
        <w:t>.</w:t>
      </w:r>
      <w:r w:rsidR="00A70D1D" w:rsidRPr="00123312">
        <w:rPr>
          <w:szCs w:val="22"/>
          <w:lang w:val="lt-LT"/>
        </w:rPr>
        <w:t xml:space="preserve"> </w:t>
      </w:r>
      <w:r w:rsidRPr="00123312">
        <w:rPr>
          <w:szCs w:val="22"/>
          <w:lang w:val="lt-LT"/>
        </w:rPr>
        <w:t>Atorvastatin</w:t>
      </w:r>
      <w:r w:rsidR="00373D71" w:rsidRPr="00123312">
        <w:rPr>
          <w:szCs w:val="22"/>
          <w:lang w:val="lt-LT"/>
        </w:rPr>
        <w:t>o</w:t>
      </w:r>
      <w:r w:rsidRPr="00123312">
        <w:rPr>
          <w:szCs w:val="22"/>
          <w:lang w:val="lt-LT"/>
        </w:rPr>
        <w:t xml:space="preserve"> vartojant kartu su geriamaisiais kontraceptikais, noret</w:t>
      </w:r>
      <w:r w:rsidR="001D603E" w:rsidRPr="00123312">
        <w:rPr>
          <w:szCs w:val="22"/>
          <w:lang w:val="lt-LT"/>
        </w:rPr>
        <w:t>isterono</w:t>
      </w:r>
      <w:r w:rsidRPr="00123312">
        <w:rPr>
          <w:szCs w:val="22"/>
          <w:lang w:val="lt-LT"/>
        </w:rPr>
        <w:t xml:space="preserve"> ir etinilestradiolio koncentracija kraujo plazmoje padidėjo.</w:t>
      </w:r>
    </w:p>
    <w:p w14:paraId="08B59FC7" w14:textId="77777777" w:rsidR="002B23B0" w:rsidRPr="00123312" w:rsidRDefault="002B23B0" w:rsidP="00A31E3A">
      <w:pPr>
        <w:widowControl w:val="0"/>
        <w:autoSpaceDE w:val="0"/>
        <w:autoSpaceDN w:val="0"/>
        <w:adjustRightInd w:val="0"/>
        <w:spacing w:line="240" w:lineRule="auto"/>
        <w:rPr>
          <w:i/>
          <w:iCs/>
          <w:szCs w:val="22"/>
          <w:u w:val="single"/>
          <w:lang w:val="lt-LT"/>
        </w:rPr>
      </w:pPr>
    </w:p>
    <w:p w14:paraId="3ABF5249" w14:textId="77777777" w:rsidR="002B23B0" w:rsidRPr="00123312" w:rsidRDefault="002B23B0" w:rsidP="00860FA2">
      <w:pPr>
        <w:keepNext/>
        <w:widowControl w:val="0"/>
        <w:autoSpaceDE w:val="0"/>
        <w:autoSpaceDN w:val="0"/>
        <w:adjustRightInd w:val="0"/>
        <w:spacing w:line="240" w:lineRule="auto"/>
        <w:rPr>
          <w:szCs w:val="22"/>
          <w:lang w:val="lt-LT"/>
        </w:rPr>
      </w:pPr>
      <w:r w:rsidRPr="00860FA2">
        <w:rPr>
          <w:i/>
          <w:szCs w:val="22"/>
          <w:u w:val="single"/>
          <w:lang w:val="lt-LT"/>
        </w:rPr>
        <w:t>Varfarinas</w:t>
      </w:r>
      <w:r w:rsidR="00A70D1D" w:rsidRPr="00123312">
        <w:rPr>
          <w:i/>
          <w:szCs w:val="22"/>
          <w:lang w:val="lt-LT"/>
        </w:rPr>
        <w:t>.</w:t>
      </w:r>
      <w:r w:rsidR="00A70D1D" w:rsidRPr="00123312">
        <w:rPr>
          <w:szCs w:val="22"/>
          <w:lang w:val="lt-LT"/>
        </w:rPr>
        <w:t xml:space="preserve"> </w:t>
      </w:r>
      <w:r w:rsidRPr="00123312">
        <w:rPr>
          <w:szCs w:val="22"/>
          <w:lang w:val="lt-LT"/>
        </w:rPr>
        <w:t>Klinikinių tyrimų, kuriuose dalyvavo pacientai, kuriems taikytas ilgalaikis gydymas varfarinu, duomenimis, 80</w:t>
      </w:r>
      <w:r w:rsidR="00DB52C7" w:rsidRPr="00123312">
        <w:rPr>
          <w:szCs w:val="22"/>
          <w:lang w:val="lt-LT"/>
        </w:rPr>
        <w:t> mg</w:t>
      </w:r>
      <w:r w:rsidRPr="00123312">
        <w:rPr>
          <w:szCs w:val="22"/>
          <w:lang w:val="lt-LT"/>
        </w:rPr>
        <w:t xml:space="preserve"> atorvastatino paros dozės vartojimas kartu su varfarinu sukėlė nedidelį protrombi</w:t>
      </w:r>
      <w:r w:rsidRPr="00976BFA">
        <w:rPr>
          <w:szCs w:val="22"/>
          <w:lang w:val="lt-LT"/>
        </w:rPr>
        <w:t xml:space="preserve">no laiko </w:t>
      </w:r>
      <w:r w:rsidR="004E19E2" w:rsidRPr="00976BFA">
        <w:rPr>
          <w:szCs w:val="22"/>
          <w:lang w:val="lt-LT"/>
        </w:rPr>
        <w:t>sutrumpėjimą</w:t>
      </w:r>
      <w:r w:rsidRPr="00976BFA">
        <w:rPr>
          <w:szCs w:val="22"/>
          <w:lang w:val="lt-LT"/>
        </w:rPr>
        <w:t xml:space="preserve"> a</w:t>
      </w:r>
      <w:r w:rsidR="00373D71" w:rsidRPr="00976BFA">
        <w:rPr>
          <w:szCs w:val="22"/>
          <w:lang w:val="lt-LT"/>
        </w:rPr>
        <w:t>pytiksli</w:t>
      </w:r>
      <w:r w:rsidRPr="00976BFA">
        <w:rPr>
          <w:szCs w:val="22"/>
          <w:lang w:val="lt-LT"/>
        </w:rPr>
        <w:t>a</w:t>
      </w:r>
      <w:r w:rsidR="00373D71" w:rsidRPr="00976BFA">
        <w:rPr>
          <w:szCs w:val="22"/>
          <w:lang w:val="lt-LT"/>
        </w:rPr>
        <w:t>i</w:t>
      </w:r>
      <w:r w:rsidRPr="00976BFA">
        <w:rPr>
          <w:szCs w:val="22"/>
          <w:lang w:val="lt-LT"/>
        </w:rPr>
        <w:t xml:space="preserve"> 1,7 sek</w:t>
      </w:r>
      <w:r w:rsidRPr="00123312">
        <w:rPr>
          <w:szCs w:val="22"/>
          <w:lang w:val="lt-LT"/>
        </w:rPr>
        <w:t>undės pirmosiomis 4</w:t>
      </w:r>
      <w:r w:rsidR="00373D71" w:rsidRPr="00123312">
        <w:rPr>
          <w:szCs w:val="22"/>
          <w:lang w:val="lt-LT"/>
        </w:rPr>
        <w:noBreakHyphen/>
        <w:t xml:space="preserve">iomis </w:t>
      </w:r>
      <w:r w:rsidRPr="00123312">
        <w:rPr>
          <w:szCs w:val="22"/>
          <w:lang w:val="lt-LT"/>
        </w:rPr>
        <w:t>vartojimo paromis; protrombino laikas vėl tapo normalus per 15</w:t>
      </w:r>
      <w:r w:rsidR="00373D71" w:rsidRPr="00123312">
        <w:rPr>
          <w:szCs w:val="22"/>
          <w:lang w:val="lt-LT"/>
        </w:rPr>
        <w:t xml:space="preserve"> </w:t>
      </w:r>
      <w:r w:rsidRPr="00123312">
        <w:rPr>
          <w:szCs w:val="22"/>
          <w:lang w:val="lt-LT"/>
        </w:rPr>
        <w:t xml:space="preserve">gydymo atorvastatinu </w:t>
      </w:r>
      <w:r w:rsidR="00373D71" w:rsidRPr="00123312">
        <w:rPr>
          <w:szCs w:val="22"/>
          <w:lang w:val="lt-LT"/>
        </w:rPr>
        <w:t>par</w:t>
      </w:r>
      <w:r w:rsidRPr="00123312">
        <w:rPr>
          <w:szCs w:val="22"/>
          <w:lang w:val="lt-LT"/>
        </w:rPr>
        <w:t>ų.</w:t>
      </w:r>
    </w:p>
    <w:p w14:paraId="58C48ED0" w14:textId="77777777" w:rsidR="002B23B0" w:rsidRPr="00123312" w:rsidRDefault="002B23B0" w:rsidP="00A31E3A">
      <w:pPr>
        <w:widowControl w:val="0"/>
        <w:autoSpaceDE w:val="0"/>
        <w:autoSpaceDN w:val="0"/>
        <w:adjustRightInd w:val="0"/>
        <w:spacing w:line="240" w:lineRule="auto"/>
        <w:rPr>
          <w:szCs w:val="22"/>
          <w:lang w:val="lt-LT"/>
        </w:rPr>
      </w:pPr>
      <w:r w:rsidRPr="00123312">
        <w:rPr>
          <w:szCs w:val="22"/>
          <w:lang w:val="lt-LT"/>
        </w:rPr>
        <w:t xml:space="preserve">Nors pranešta tik apie labai retus kliniškai reikšmingos sąveikos su antikoaguliantais atvejus, prieš pradedant pacientų, kurie vartoja kumarinų grupės antikoaguliantų, gydymą </w:t>
      </w:r>
      <w:r w:rsidR="004E19E2">
        <w:rPr>
          <w:lang w:val="lt-LT"/>
        </w:rPr>
        <w:t>e</w:t>
      </w:r>
      <w:r w:rsidR="008712CB">
        <w:rPr>
          <w:lang w:val="lt-LT"/>
        </w:rPr>
        <w:t>zetimib</w:t>
      </w:r>
      <w:r w:rsidR="00D75209" w:rsidRPr="00123312">
        <w:rPr>
          <w:lang w:val="lt-LT"/>
        </w:rPr>
        <w:t>u</w:t>
      </w:r>
      <w:r w:rsidR="00D75209" w:rsidRPr="00123312">
        <w:rPr>
          <w:szCs w:val="22"/>
          <w:lang w:val="lt-LT"/>
        </w:rPr>
        <w:t xml:space="preserve"> / </w:t>
      </w:r>
      <w:r w:rsidRPr="00123312">
        <w:rPr>
          <w:szCs w:val="22"/>
          <w:lang w:val="lt-LT"/>
        </w:rPr>
        <w:t xml:space="preserve">atorvastatinu, reikia nustatyti protrombino laiką ir jį pakankamai dažnai tirti ankstyvuoju gydymo laikotarpiu, kad būtų užtikrinta, jog neatsiranda reikšmingų protrombino laiko pokyčių. Kai tik nustatoma, kad protrombino laikas tampa stabilus, protrombino laiką galima matuoti intervalais, kurie paprastai rekomenduojami kumarinų grupės antikoaguliantais gydomiems pacientams. Pakeitus </w:t>
      </w:r>
      <w:r w:rsidR="004E19E2">
        <w:rPr>
          <w:lang w:val="lt-LT"/>
        </w:rPr>
        <w:t>e</w:t>
      </w:r>
      <w:r w:rsidR="008712CB">
        <w:rPr>
          <w:lang w:val="lt-LT"/>
        </w:rPr>
        <w:t>zetimib</w:t>
      </w:r>
      <w:r w:rsidR="00D75209" w:rsidRPr="00123312">
        <w:rPr>
          <w:lang w:val="lt-LT"/>
        </w:rPr>
        <w:t>o</w:t>
      </w:r>
      <w:r w:rsidR="00D75209" w:rsidRPr="00123312">
        <w:rPr>
          <w:szCs w:val="22"/>
          <w:lang w:val="lt-LT"/>
        </w:rPr>
        <w:t xml:space="preserve"> / </w:t>
      </w:r>
      <w:r w:rsidRPr="00123312">
        <w:rPr>
          <w:szCs w:val="22"/>
          <w:lang w:val="lt-LT"/>
        </w:rPr>
        <w:t>atorvastatino dozę arba nutraukus j</w:t>
      </w:r>
      <w:r w:rsidR="00D75209" w:rsidRPr="00123312">
        <w:rPr>
          <w:szCs w:val="22"/>
          <w:lang w:val="lt-LT"/>
        </w:rPr>
        <w:t>ų</w:t>
      </w:r>
      <w:r w:rsidRPr="00123312">
        <w:rPr>
          <w:szCs w:val="22"/>
          <w:lang w:val="lt-LT"/>
        </w:rPr>
        <w:t xml:space="preserve"> vartojimą, reikia pakartoti tą pačią procedūrą. Gydymas atorvastatinu nebuvo susijęs su kraujavimu arba protrombino laiko pokyčiais pacientams, kurie </w:t>
      </w:r>
      <w:r w:rsidR="001D603E" w:rsidRPr="00123312">
        <w:rPr>
          <w:szCs w:val="22"/>
          <w:lang w:val="lt-LT"/>
        </w:rPr>
        <w:t xml:space="preserve">antikoaguliantų </w:t>
      </w:r>
      <w:r w:rsidRPr="00123312">
        <w:rPr>
          <w:szCs w:val="22"/>
          <w:lang w:val="lt-LT"/>
        </w:rPr>
        <w:t>nevartoja.</w:t>
      </w:r>
    </w:p>
    <w:p w14:paraId="07A7A8AB" w14:textId="77777777" w:rsidR="00F93DE4" w:rsidRPr="00123312" w:rsidRDefault="00F93DE4" w:rsidP="00A31E3A">
      <w:pPr>
        <w:spacing w:line="240" w:lineRule="auto"/>
        <w:rPr>
          <w:snapToGrid/>
          <w:szCs w:val="22"/>
          <w:lang w:val="lt-LT"/>
        </w:rPr>
      </w:pPr>
    </w:p>
    <w:p w14:paraId="45FE5933" w14:textId="77777777" w:rsidR="00F93DE4" w:rsidRPr="00123312" w:rsidRDefault="00F93DE4" w:rsidP="007E15ED">
      <w:pPr>
        <w:keepNext/>
        <w:tabs>
          <w:tab w:val="clear" w:pos="567"/>
        </w:tabs>
        <w:spacing w:line="240" w:lineRule="auto"/>
        <w:rPr>
          <w:b/>
          <w:snapToGrid/>
          <w:color w:val="000000"/>
          <w:szCs w:val="22"/>
          <w:lang w:val="lt-LT" w:eastAsia="en-GB"/>
        </w:rPr>
      </w:pPr>
      <w:r w:rsidRPr="00123312">
        <w:rPr>
          <w:b/>
          <w:snapToGrid/>
          <w:color w:val="000000"/>
          <w:szCs w:val="22"/>
          <w:lang w:val="lt-LT" w:eastAsia="en-GB"/>
        </w:rPr>
        <w:lastRenderedPageBreak/>
        <w:t>1</w:t>
      </w:r>
      <w:r w:rsidR="009956FC" w:rsidRPr="00123312">
        <w:rPr>
          <w:b/>
          <w:snapToGrid/>
          <w:color w:val="000000"/>
          <w:szCs w:val="22"/>
          <w:lang w:val="lt-LT" w:eastAsia="en-GB"/>
        </w:rPr>
        <w:t> lentelė.</w:t>
      </w:r>
      <w:r w:rsidR="001310CD" w:rsidRPr="00123312">
        <w:rPr>
          <w:b/>
          <w:snapToGrid/>
          <w:color w:val="000000"/>
          <w:szCs w:val="22"/>
          <w:lang w:val="lt-LT" w:eastAsia="en-GB"/>
        </w:rPr>
        <w:t xml:space="preserve"> Kartu vartojamų vaistinių preparatų poveikis atorvastatino farmakokinetikai</w:t>
      </w:r>
    </w:p>
    <w:p w14:paraId="49B0D264" w14:textId="77777777" w:rsidR="00373D71" w:rsidRPr="00123312" w:rsidRDefault="00373D71" w:rsidP="007E15ED">
      <w:pPr>
        <w:keepNext/>
        <w:tabs>
          <w:tab w:val="clear" w:pos="567"/>
        </w:tabs>
        <w:spacing w:line="240" w:lineRule="auto"/>
        <w:rPr>
          <w:b/>
          <w:snapToGrid/>
          <w:color w:val="000000"/>
          <w:szCs w:val="22"/>
          <w:lang w:val="lt-LT" w:eastAsia="en-GB"/>
        </w:rPr>
      </w:pPr>
    </w:p>
    <w:tbl>
      <w:tblPr>
        <w:tblW w:w="9289"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980"/>
        <w:gridCol w:w="1884"/>
        <w:gridCol w:w="1648"/>
        <w:gridCol w:w="2777"/>
      </w:tblGrid>
      <w:tr w:rsidR="00D75209" w:rsidRPr="00123312" w14:paraId="0350C0A6" w14:textId="77777777" w:rsidTr="00183AF6">
        <w:trPr>
          <w:tblHeader/>
        </w:trPr>
        <w:tc>
          <w:tcPr>
            <w:tcW w:w="1604" w:type="pct"/>
            <w:vMerge w:val="restart"/>
            <w:tcBorders>
              <w:top w:val="outset" w:sz="6" w:space="0" w:color="7B7B7B"/>
              <w:left w:val="outset" w:sz="6" w:space="0" w:color="7B7B7B"/>
              <w:bottom w:val="outset" w:sz="6" w:space="0" w:color="7B7B7B"/>
              <w:right w:val="outset" w:sz="6" w:space="0" w:color="7B7B7B"/>
            </w:tcBorders>
            <w:vAlign w:val="center"/>
            <w:hideMark/>
          </w:tcPr>
          <w:p w14:paraId="1F843081" w14:textId="77777777" w:rsidR="00D75209" w:rsidRPr="00860FA2" w:rsidRDefault="00D75209" w:rsidP="00860FA2">
            <w:pPr>
              <w:keepNext/>
              <w:tabs>
                <w:tab w:val="clear" w:pos="567"/>
              </w:tabs>
              <w:spacing w:line="240" w:lineRule="auto"/>
              <w:rPr>
                <w:bCs/>
                <w:snapToGrid/>
                <w:color w:val="000000"/>
                <w:szCs w:val="22"/>
                <w:lang w:val="lt-LT" w:eastAsia="en-GB"/>
              </w:rPr>
            </w:pPr>
            <w:r w:rsidRPr="00860FA2">
              <w:rPr>
                <w:bCs/>
                <w:szCs w:val="22"/>
                <w:lang w:val="lt-LT" w:eastAsia="sl-SI"/>
              </w:rPr>
              <w:t>Kartu vartojami vaistiniai preparatai ir dozavimo schemos</w:t>
            </w:r>
          </w:p>
        </w:tc>
        <w:tc>
          <w:tcPr>
            <w:tcW w:w="1901" w:type="pct"/>
            <w:gridSpan w:val="2"/>
            <w:tcBorders>
              <w:top w:val="outset" w:sz="6" w:space="0" w:color="7B7B7B"/>
              <w:left w:val="outset" w:sz="6" w:space="0" w:color="7B7B7B"/>
              <w:bottom w:val="outset" w:sz="6" w:space="0" w:color="7B7B7B"/>
              <w:right w:val="outset" w:sz="6" w:space="0" w:color="7B7B7B"/>
            </w:tcBorders>
            <w:vAlign w:val="center"/>
            <w:hideMark/>
          </w:tcPr>
          <w:p w14:paraId="2D45871A" w14:textId="77777777" w:rsidR="00D75209" w:rsidRPr="00123312" w:rsidRDefault="00D75209" w:rsidP="00B71B1D">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Atorvastatinas</w:t>
            </w:r>
          </w:p>
        </w:tc>
        <w:tc>
          <w:tcPr>
            <w:tcW w:w="1496" w:type="pct"/>
            <w:tcBorders>
              <w:top w:val="outset" w:sz="6" w:space="0" w:color="7B7B7B"/>
              <w:left w:val="outset" w:sz="6" w:space="0" w:color="7B7B7B"/>
              <w:bottom w:val="outset" w:sz="6" w:space="0" w:color="7B7B7B"/>
              <w:right w:val="outset" w:sz="6" w:space="0" w:color="7B7B7B"/>
            </w:tcBorders>
            <w:vAlign w:val="center"/>
          </w:tcPr>
          <w:p w14:paraId="5F5CB9CC" w14:textId="77777777" w:rsidR="00D75209" w:rsidRPr="00860FA2" w:rsidRDefault="008712CB" w:rsidP="00860FA2">
            <w:pPr>
              <w:keepNext/>
              <w:tabs>
                <w:tab w:val="clear" w:pos="567"/>
              </w:tabs>
              <w:spacing w:line="240" w:lineRule="auto"/>
              <w:rPr>
                <w:bCs/>
                <w:snapToGrid/>
                <w:color w:val="000000"/>
                <w:szCs w:val="22"/>
                <w:lang w:val="lt-LT" w:eastAsia="en-GB"/>
              </w:rPr>
            </w:pPr>
            <w:r>
              <w:rPr>
                <w:lang w:val="lt-LT"/>
              </w:rPr>
              <w:t>Ezetimib</w:t>
            </w:r>
            <w:r w:rsidR="00D75209" w:rsidRPr="00123312">
              <w:rPr>
                <w:lang w:val="lt-LT"/>
              </w:rPr>
              <w:t>as</w:t>
            </w:r>
            <w:r w:rsidR="00D75209" w:rsidRPr="00123312">
              <w:rPr>
                <w:szCs w:val="22"/>
                <w:lang w:val="lt-LT"/>
              </w:rPr>
              <w:t xml:space="preserve"> / atorvastatinas</w:t>
            </w:r>
          </w:p>
        </w:tc>
      </w:tr>
      <w:tr w:rsidR="004D0FB2" w:rsidRPr="00123312" w14:paraId="1CC6FF4B" w14:textId="77777777" w:rsidTr="00183AF6">
        <w:trPr>
          <w:tblHeader/>
        </w:trPr>
        <w:tc>
          <w:tcPr>
            <w:tcW w:w="1604" w:type="pct"/>
            <w:vMerge/>
            <w:tcBorders>
              <w:top w:val="outset" w:sz="6" w:space="0" w:color="7B7B7B"/>
              <w:left w:val="outset" w:sz="6" w:space="0" w:color="7B7B7B"/>
              <w:bottom w:val="outset" w:sz="6" w:space="0" w:color="7B7B7B"/>
              <w:right w:val="outset" w:sz="6" w:space="0" w:color="7B7B7B"/>
            </w:tcBorders>
            <w:vAlign w:val="center"/>
            <w:hideMark/>
          </w:tcPr>
          <w:p w14:paraId="4BFB453E" w14:textId="77777777" w:rsidR="00F93DE4" w:rsidRPr="00860FA2" w:rsidRDefault="00F93DE4" w:rsidP="00860FA2">
            <w:pPr>
              <w:keepNext/>
              <w:tabs>
                <w:tab w:val="clear" w:pos="567"/>
              </w:tabs>
              <w:spacing w:line="240" w:lineRule="auto"/>
              <w:rPr>
                <w:bCs/>
                <w:snapToGrid/>
                <w:color w:val="000000"/>
                <w:szCs w:val="22"/>
                <w:lang w:val="lt-LT" w:eastAsia="en-GB"/>
              </w:rPr>
            </w:pPr>
          </w:p>
        </w:tc>
        <w:tc>
          <w:tcPr>
            <w:tcW w:w="1014" w:type="pct"/>
            <w:tcBorders>
              <w:top w:val="outset" w:sz="6" w:space="0" w:color="7B7B7B"/>
              <w:left w:val="outset" w:sz="6" w:space="0" w:color="7B7B7B"/>
              <w:bottom w:val="outset" w:sz="6" w:space="0" w:color="7B7B7B"/>
              <w:right w:val="outset" w:sz="6" w:space="0" w:color="7B7B7B"/>
            </w:tcBorders>
            <w:vAlign w:val="center"/>
            <w:hideMark/>
          </w:tcPr>
          <w:p w14:paraId="019C4A6C" w14:textId="77777777" w:rsidR="00F93DE4" w:rsidRPr="00860FA2" w:rsidRDefault="00F93DE4"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Do</w:t>
            </w:r>
            <w:r w:rsidR="00B03EE5" w:rsidRPr="00860FA2">
              <w:rPr>
                <w:bCs/>
                <w:snapToGrid/>
                <w:color w:val="000000"/>
                <w:szCs w:val="22"/>
                <w:lang w:val="lt-LT" w:eastAsia="en-GB"/>
              </w:rPr>
              <w:t>zė</w:t>
            </w:r>
            <w:r w:rsidR="00CE0667" w:rsidRPr="00860FA2">
              <w:rPr>
                <w:bCs/>
                <w:snapToGrid/>
                <w:color w:val="000000"/>
                <w:szCs w:val="22"/>
                <w:lang w:val="lt-LT" w:eastAsia="en-GB"/>
              </w:rPr>
              <w:t> </w:t>
            </w:r>
            <w:r w:rsidRPr="00860FA2">
              <w:rPr>
                <w:bCs/>
                <w:snapToGrid/>
                <w:color w:val="000000"/>
                <w:szCs w:val="22"/>
                <w:lang w:val="lt-LT" w:eastAsia="en-GB"/>
              </w:rPr>
              <w:t>(mg)</w:t>
            </w:r>
          </w:p>
        </w:tc>
        <w:tc>
          <w:tcPr>
            <w:tcW w:w="887" w:type="pct"/>
            <w:tcBorders>
              <w:top w:val="outset" w:sz="6" w:space="0" w:color="7B7B7B"/>
              <w:left w:val="outset" w:sz="6" w:space="0" w:color="7B7B7B"/>
              <w:bottom w:val="outset" w:sz="6" w:space="0" w:color="7B7B7B"/>
              <w:right w:val="outset" w:sz="6" w:space="0" w:color="7B7B7B"/>
            </w:tcBorders>
            <w:vAlign w:val="center"/>
            <w:hideMark/>
          </w:tcPr>
          <w:p w14:paraId="63DFD51E" w14:textId="77777777" w:rsidR="00F93DE4" w:rsidRPr="00860FA2" w:rsidRDefault="00F93DE4"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AUC</w:t>
            </w:r>
            <w:r w:rsidR="00CE0667" w:rsidRPr="00860FA2">
              <w:rPr>
                <w:bCs/>
                <w:snapToGrid/>
                <w:color w:val="000000"/>
                <w:szCs w:val="22"/>
                <w:lang w:val="lt-LT" w:eastAsia="en-GB"/>
              </w:rPr>
              <w:t> </w:t>
            </w:r>
            <w:r w:rsidR="00571214" w:rsidRPr="00123312">
              <w:rPr>
                <w:bCs/>
                <w:snapToGrid/>
                <w:color w:val="000000"/>
                <w:szCs w:val="22"/>
                <w:lang w:val="lt-LT" w:eastAsia="en-GB"/>
              </w:rPr>
              <w:t>pokytis</w:t>
            </w:r>
            <w:r w:rsidR="00B6353D" w:rsidRPr="00123312">
              <w:rPr>
                <w:bCs/>
                <w:snapToGrid/>
                <w:color w:val="000000"/>
                <w:szCs w:val="22"/>
                <w:lang w:val="lt-LT" w:eastAsia="en-GB"/>
              </w:rPr>
              <w:t> </w:t>
            </w:r>
            <w:r w:rsidRPr="00860FA2">
              <w:rPr>
                <w:bCs/>
                <w:snapToGrid/>
                <w:color w:val="000000"/>
                <w:szCs w:val="22"/>
                <w:vertAlign w:val="superscript"/>
                <w:lang w:val="lt-LT" w:eastAsia="en-GB"/>
              </w:rPr>
              <w:t>&amp;</w:t>
            </w:r>
          </w:p>
        </w:tc>
        <w:tc>
          <w:tcPr>
            <w:tcW w:w="1496" w:type="pct"/>
            <w:tcBorders>
              <w:top w:val="outset" w:sz="6" w:space="0" w:color="7B7B7B"/>
              <w:left w:val="outset" w:sz="6" w:space="0" w:color="7B7B7B"/>
              <w:bottom w:val="outset" w:sz="6" w:space="0" w:color="7B7B7B"/>
              <w:right w:val="outset" w:sz="6" w:space="0" w:color="7B7B7B"/>
            </w:tcBorders>
            <w:vAlign w:val="center"/>
            <w:hideMark/>
          </w:tcPr>
          <w:p w14:paraId="1CFFCF78" w14:textId="77777777" w:rsidR="00F93DE4" w:rsidRPr="00860FA2" w:rsidRDefault="00B03EE5"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Klinikinė rekomendacij</w:t>
            </w:r>
            <w:r w:rsidR="00B6353D" w:rsidRPr="00123312">
              <w:rPr>
                <w:bCs/>
                <w:snapToGrid/>
                <w:color w:val="000000"/>
                <w:szCs w:val="22"/>
                <w:lang w:val="lt-LT" w:eastAsia="en-GB"/>
              </w:rPr>
              <w:t>a </w:t>
            </w:r>
            <w:r w:rsidR="00F93DE4" w:rsidRPr="00860FA2">
              <w:rPr>
                <w:bCs/>
                <w:snapToGrid/>
                <w:color w:val="000000"/>
                <w:szCs w:val="22"/>
                <w:vertAlign w:val="superscript"/>
                <w:lang w:val="lt-LT" w:eastAsia="en-GB"/>
              </w:rPr>
              <w:t>#</w:t>
            </w:r>
          </w:p>
        </w:tc>
      </w:tr>
      <w:tr w:rsidR="004D0FB2" w:rsidRPr="00860FA2" w14:paraId="5FE7581C"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193CABC7" w14:textId="77777777" w:rsidR="00F93DE4" w:rsidRPr="00123312" w:rsidRDefault="005B4465" w:rsidP="005B4465">
            <w:pPr>
              <w:autoSpaceDE w:val="0"/>
              <w:autoSpaceDN w:val="0"/>
              <w:adjustRightInd w:val="0"/>
              <w:spacing w:line="240" w:lineRule="auto"/>
              <w:rPr>
                <w:szCs w:val="22"/>
                <w:lang w:val="lt-LT" w:eastAsia="sl-SI"/>
              </w:rPr>
            </w:pPr>
            <w:r w:rsidRPr="00123312">
              <w:rPr>
                <w:szCs w:val="22"/>
                <w:lang w:val="lt-LT" w:eastAsia="sl-SI"/>
              </w:rPr>
              <w:t xml:space="preserve">Tipranaviras </w:t>
            </w:r>
            <w:r w:rsidR="00A31E3A" w:rsidRPr="00123312">
              <w:rPr>
                <w:szCs w:val="22"/>
                <w:lang w:val="lt-LT" w:eastAsia="sl-SI"/>
              </w:rPr>
              <w:t>500</w:t>
            </w:r>
            <w:r w:rsidR="00DB52C7" w:rsidRPr="00123312">
              <w:rPr>
                <w:szCs w:val="22"/>
                <w:lang w:val="lt-LT" w:eastAsia="sl-SI"/>
              </w:rPr>
              <w:t> mg</w:t>
            </w:r>
            <w:r w:rsidR="00CE0667" w:rsidRPr="00123312">
              <w:rPr>
                <w:szCs w:val="22"/>
                <w:lang w:val="lt-LT" w:eastAsia="sl-SI"/>
              </w:rPr>
              <w:t> </w:t>
            </w:r>
            <w:r w:rsidR="00A31E3A" w:rsidRPr="00123312">
              <w:rPr>
                <w:szCs w:val="22"/>
                <w:lang w:val="lt-LT" w:eastAsia="sl-SI"/>
              </w:rPr>
              <w:t>DKP</w:t>
            </w:r>
            <w:r w:rsidR="00CE0667" w:rsidRPr="00123312">
              <w:rPr>
                <w:szCs w:val="22"/>
                <w:lang w:val="lt-LT" w:eastAsia="sl-SI"/>
              </w:rPr>
              <w:t xml:space="preserve"> </w:t>
            </w:r>
            <w:r w:rsidR="00B6353D" w:rsidRPr="00123312">
              <w:rPr>
                <w:szCs w:val="22"/>
                <w:lang w:val="lt-LT" w:eastAsia="sl-SI"/>
              </w:rPr>
              <w:t xml:space="preserve">/ </w:t>
            </w:r>
            <w:r w:rsidRPr="00123312">
              <w:rPr>
                <w:szCs w:val="22"/>
                <w:lang w:val="lt-LT" w:eastAsia="sl-SI"/>
              </w:rPr>
              <w:t xml:space="preserve">ritonaviras </w:t>
            </w:r>
            <w:r w:rsidR="00A31E3A" w:rsidRPr="00123312">
              <w:rPr>
                <w:szCs w:val="22"/>
                <w:lang w:val="lt-LT" w:eastAsia="sl-SI"/>
              </w:rPr>
              <w:t>200</w:t>
            </w:r>
            <w:r w:rsidR="00DB52C7" w:rsidRPr="00123312">
              <w:rPr>
                <w:szCs w:val="22"/>
                <w:lang w:val="lt-LT" w:eastAsia="sl-SI"/>
              </w:rPr>
              <w:t> mg</w:t>
            </w:r>
            <w:r w:rsidR="00CE0667" w:rsidRPr="00123312">
              <w:rPr>
                <w:szCs w:val="22"/>
                <w:lang w:val="lt-LT" w:eastAsia="sl-SI"/>
              </w:rPr>
              <w:t> </w:t>
            </w:r>
            <w:r w:rsidR="00A31E3A" w:rsidRPr="00123312">
              <w:rPr>
                <w:szCs w:val="22"/>
                <w:lang w:val="lt-LT" w:eastAsia="sl-SI"/>
              </w:rPr>
              <w:t>DKP, 8 </w:t>
            </w:r>
            <w:r w:rsidR="00CE0667" w:rsidRPr="00123312">
              <w:rPr>
                <w:szCs w:val="22"/>
                <w:lang w:val="lt-LT" w:eastAsia="sl-SI"/>
              </w:rPr>
              <w:t>par</w:t>
            </w:r>
            <w:r w:rsidR="00A31E3A" w:rsidRPr="00123312">
              <w:rPr>
                <w:szCs w:val="22"/>
                <w:lang w:val="lt-LT" w:eastAsia="sl-SI"/>
              </w:rPr>
              <w:t>as (14</w:t>
            </w:r>
            <w:r w:rsidR="00B6353D" w:rsidRPr="00123312">
              <w:rPr>
                <w:szCs w:val="22"/>
                <w:lang w:val="lt-LT" w:eastAsia="sl-SI"/>
              </w:rPr>
              <w:t>–</w:t>
            </w:r>
            <w:r w:rsidR="00A31E3A" w:rsidRPr="00123312">
              <w:rPr>
                <w:szCs w:val="22"/>
                <w:lang w:val="lt-LT" w:eastAsia="sl-SI"/>
              </w:rPr>
              <w:t>21 </w:t>
            </w:r>
            <w:r w:rsidR="00807F24" w:rsidRPr="00123312">
              <w:rPr>
                <w:szCs w:val="22"/>
                <w:lang w:val="lt-LT" w:eastAsia="sl-SI"/>
              </w:rPr>
              <w:t>par</w:t>
            </w:r>
            <w:r w:rsidR="00A31E3A" w:rsidRPr="00123312">
              <w:rPr>
                <w:szCs w:val="22"/>
                <w:lang w:val="lt-LT" w:eastAsia="sl-SI"/>
              </w:rPr>
              <w:t>omis)</w:t>
            </w:r>
          </w:p>
        </w:tc>
        <w:tc>
          <w:tcPr>
            <w:tcW w:w="1014" w:type="pct"/>
            <w:tcBorders>
              <w:top w:val="outset" w:sz="6" w:space="0" w:color="7B7B7B"/>
              <w:left w:val="outset" w:sz="6" w:space="0" w:color="7B7B7B"/>
              <w:bottom w:val="outset" w:sz="6" w:space="0" w:color="7B7B7B"/>
              <w:right w:val="outset" w:sz="6" w:space="0" w:color="7B7B7B"/>
            </w:tcBorders>
            <w:hideMark/>
          </w:tcPr>
          <w:p w14:paraId="4796A85D" w14:textId="77777777" w:rsidR="00EB0FEB"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40</w:t>
            </w:r>
            <w:r w:rsidR="00DB52C7" w:rsidRPr="00123312">
              <w:rPr>
                <w:snapToGrid/>
                <w:color w:val="000000"/>
                <w:szCs w:val="22"/>
                <w:lang w:val="lt-LT" w:eastAsia="en-GB"/>
              </w:rPr>
              <w:t> mg</w:t>
            </w:r>
            <w:r w:rsidRPr="00123312">
              <w:rPr>
                <w:snapToGrid/>
                <w:color w:val="000000"/>
                <w:szCs w:val="22"/>
                <w:lang w:val="lt-LT" w:eastAsia="en-GB"/>
              </w:rPr>
              <w:t xml:space="preserve"> 1</w:t>
            </w:r>
            <w:r w:rsidR="00585D76" w:rsidRPr="00123312">
              <w:rPr>
                <w:snapToGrid/>
                <w:color w:val="000000"/>
                <w:szCs w:val="22"/>
                <w:lang w:val="lt-LT" w:eastAsia="en-GB"/>
              </w:rPr>
              <w:noBreakHyphen/>
              <w:t>ąją</w:t>
            </w:r>
            <w:r w:rsidR="00A31E3A" w:rsidRPr="00123312">
              <w:rPr>
                <w:snapToGrid/>
                <w:color w:val="000000"/>
                <w:szCs w:val="22"/>
                <w:lang w:val="lt-LT" w:eastAsia="en-GB"/>
              </w:rPr>
              <w:t> </w:t>
            </w:r>
            <w:r w:rsidR="00CE0667" w:rsidRPr="00123312">
              <w:rPr>
                <w:snapToGrid/>
                <w:color w:val="000000"/>
                <w:szCs w:val="22"/>
                <w:lang w:val="lt-LT" w:eastAsia="en-GB"/>
              </w:rPr>
              <w:t>par</w:t>
            </w:r>
            <w:r w:rsidR="00A31E3A" w:rsidRPr="00123312">
              <w:rPr>
                <w:snapToGrid/>
                <w:color w:val="000000"/>
                <w:szCs w:val="22"/>
                <w:lang w:val="lt-LT" w:eastAsia="en-GB"/>
              </w:rPr>
              <w:t>ą</w:t>
            </w:r>
            <w:r w:rsidRPr="00123312">
              <w:rPr>
                <w:snapToGrid/>
                <w:color w:val="000000"/>
                <w:szCs w:val="22"/>
                <w:lang w:val="lt-LT" w:eastAsia="en-GB"/>
              </w:rPr>
              <w:t>,</w:t>
            </w:r>
          </w:p>
          <w:p w14:paraId="79C5E507"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Pr="00123312">
              <w:rPr>
                <w:snapToGrid/>
                <w:color w:val="000000"/>
                <w:szCs w:val="22"/>
                <w:lang w:val="lt-LT" w:eastAsia="en-GB"/>
              </w:rPr>
              <w:t xml:space="preserve"> 20</w:t>
            </w:r>
            <w:r w:rsidR="00585D76" w:rsidRPr="00123312">
              <w:rPr>
                <w:snapToGrid/>
                <w:color w:val="000000"/>
                <w:szCs w:val="22"/>
                <w:lang w:val="lt-LT" w:eastAsia="en-GB"/>
              </w:rPr>
              <w:noBreakHyphen/>
              <w:t>ąją</w:t>
            </w:r>
            <w:r w:rsidR="00A31E3A" w:rsidRPr="00123312">
              <w:rPr>
                <w:snapToGrid/>
                <w:color w:val="000000"/>
                <w:szCs w:val="22"/>
                <w:lang w:val="lt-LT" w:eastAsia="en-GB"/>
              </w:rPr>
              <w:t> </w:t>
            </w:r>
            <w:r w:rsidR="00CE0667" w:rsidRPr="00123312">
              <w:rPr>
                <w:snapToGrid/>
                <w:color w:val="000000"/>
                <w:szCs w:val="22"/>
                <w:lang w:val="lt-LT" w:eastAsia="en-GB"/>
              </w:rPr>
              <w:t>par</w:t>
            </w:r>
            <w:r w:rsidR="00A31E3A" w:rsidRPr="00123312">
              <w:rPr>
                <w:snapToGrid/>
                <w:color w:val="000000"/>
                <w:szCs w:val="22"/>
                <w:lang w:val="lt-LT" w:eastAsia="en-GB"/>
              </w:rPr>
              <w:t>ą</w:t>
            </w:r>
          </w:p>
        </w:tc>
        <w:tc>
          <w:tcPr>
            <w:tcW w:w="887" w:type="pct"/>
            <w:tcBorders>
              <w:top w:val="outset" w:sz="6" w:space="0" w:color="7B7B7B"/>
              <w:left w:val="outset" w:sz="6" w:space="0" w:color="7B7B7B"/>
              <w:bottom w:val="outset" w:sz="6" w:space="0" w:color="7B7B7B"/>
              <w:right w:val="outset" w:sz="6" w:space="0" w:color="7B7B7B"/>
            </w:tcBorders>
            <w:hideMark/>
          </w:tcPr>
          <w:p w14:paraId="37F0374D"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9</w:t>
            </w:r>
            <w:r w:rsidR="00A31E3A" w:rsidRPr="00123312">
              <w:rPr>
                <w:snapToGrid/>
                <w:color w:val="000000"/>
                <w:szCs w:val="22"/>
                <w:lang w:val="lt-LT" w:eastAsia="en-GB"/>
              </w:rPr>
              <w:t>,</w:t>
            </w:r>
            <w:r w:rsidR="00F93DE4" w:rsidRPr="00123312">
              <w:rPr>
                <w:snapToGrid/>
                <w:color w:val="000000"/>
                <w:szCs w:val="22"/>
                <w:lang w:val="lt-LT" w:eastAsia="en-GB"/>
              </w:rPr>
              <w:t>4</w:t>
            </w:r>
            <w:r w:rsidR="00E3474B" w:rsidRPr="00123312">
              <w:rPr>
                <w:snapToGrid/>
                <w:color w:val="000000"/>
                <w:szCs w:val="22"/>
                <w:lang w:val="lt-LT" w:eastAsia="en-GB"/>
              </w:rPr>
              <w:t> karto</w:t>
            </w:r>
          </w:p>
        </w:tc>
        <w:tc>
          <w:tcPr>
            <w:tcW w:w="1496" w:type="pct"/>
            <w:vMerge w:val="restart"/>
            <w:tcBorders>
              <w:top w:val="outset" w:sz="6" w:space="0" w:color="7B7B7B"/>
              <w:left w:val="outset" w:sz="6" w:space="0" w:color="7B7B7B"/>
              <w:bottom w:val="outset" w:sz="6" w:space="0" w:color="7B7B7B"/>
              <w:right w:val="outset" w:sz="6" w:space="0" w:color="7B7B7B"/>
            </w:tcBorders>
            <w:hideMark/>
          </w:tcPr>
          <w:p w14:paraId="15866542" w14:textId="77777777" w:rsidR="00F93DE4" w:rsidRPr="00123312" w:rsidRDefault="00A31E3A" w:rsidP="00A31E3A">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Jeigu vartoti kartu su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u</w:t>
            </w:r>
            <w:r w:rsidR="00FB625C" w:rsidRPr="00123312">
              <w:rPr>
                <w:snapToGrid/>
                <w:color w:val="000000"/>
                <w:szCs w:val="22"/>
                <w:lang w:val="lt-LT" w:eastAsia="en-GB"/>
              </w:rPr>
              <w:t xml:space="preserve"> / </w:t>
            </w:r>
            <w:r w:rsidRPr="00123312">
              <w:rPr>
                <w:snapToGrid/>
                <w:color w:val="000000"/>
                <w:szCs w:val="22"/>
                <w:lang w:val="lt-LT" w:eastAsia="en-GB"/>
              </w:rPr>
              <w:t>atorvastatinu būtina, negalima viršyti 10</w:t>
            </w:r>
            <w:r w:rsidR="00DB52C7" w:rsidRPr="00123312">
              <w:rPr>
                <w:snapToGrid/>
                <w:color w:val="000000"/>
                <w:szCs w:val="22"/>
                <w:lang w:val="lt-LT" w:eastAsia="en-GB"/>
              </w:rPr>
              <w:t> mg</w:t>
            </w:r>
            <w:r w:rsidR="00FB625C" w:rsidRPr="00123312">
              <w:rPr>
                <w:snapToGrid/>
                <w:color w:val="000000"/>
                <w:szCs w:val="22"/>
                <w:lang w:val="lt-LT" w:eastAsia="en-GB"/>
              </w:rPr>
              <w:t>/10 mg</w:t>
            </w:r>
            <w:r w:rsidRPr="00123312">
              <w:rPr>
                <w:snapToGrid/>
                <w:color w:val="000000"/>
                <w:szCs w:val="22"/>
                <w:lang w:val="lt-LT" w:eastAsia="en-GB"/>
              </w:rPr>
              <w:t xml:space="preserve">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o /</w:t>
            </w:r>
            <w:r w:rsidR="00FB625C" w:rsidRPr="00123312">
              <w:rPr>
                <w:snapToGrid/>
                <w:color w:val="000000"/>
                <w:szCs w:val="22"/>
                <w:lang w:val="lt-LT" w:eastAsia="en-GB"/>
              </w:rPr>
              <w:t xml:space="preserve"> </w:t>
            </w:r>
            <w:r w:rsidRPr="00123312">
              <w:rPr>
                <w:snapToGrid/>
                <w:color w:val="000000"/>
                <w:szCs w:val="22"/>
                <w:lang w:val="lt-LT" w:eastAsia="en-GB"/>
              </w:rPr>
              <w:t>atorvastatino paros dozės. Rekomenduojama stebėti klinikinę tokių pacientų būklę</w:t>
            </w:r>
            <w:r w:rsidR="00F93DE4" w:rsidRPr="00123312">
              <w:rPr>
                <w:snapToGrid/>
                <w:color w:val="000000"/>
                <w:szCs w:val="22"/>
                <w:lang w:val="lt-LT" w:eastAsia="en-GB"/>
              </w:rPr>
              <w:t>.</w:t>
            </w:r>
          </w:p>
        </w:tc>
      </w:tr>
      <w:tr w:rsidR="004D0FB2" w:rsidRPr="00123312" w14:paraId="4E03D7D7"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492C20C8" w14:textId="77777777" w:rsidR="00F93DE4" w:rsidRPr="00123312" w:rsidRDefault="005B4465" w:rsidP="005B4465">
            <w:pPr>
              <w:tabs>
                <w:tab w:val="clear" w:pos="567"/>
              </w:tabs>
              <w:spacing w:line="240" w:lineRule="auto"/>
              <w:rPr>
                <w:snapToGrid/>
                <w:color w:val="000000"/>
                <w:szCs w:val="22"/>
                <w:lang w:val="lt-LT" w:eastAsia="en-GB"/>
              </w:rPr>
            </w:pPr>
            <w:r w:rsidRPr="00123312">
              <w:rPr>
                <w:szCs w:val="22"/>
                <w:lang w:val="lt-LT" w:eastAsia="sl-SI"/>
              </w:rPr>
              <w:t xml:space="preserve">Ciklosporinas </w:t>
            </w:r>
            <w:r w:rsidR="00A31E3A" w:rsidRPr="00123312">
              <w:rPr>
                <w:szCs w:val="22"/>
                <w:lang w:val="lt-LT" w:eastAsia="sl-SI"/>
              </w:rPr>
              <w:t>5,2</w:t>
            </w:r>
            <w:r w:rsidR="00DB52C7" w:rsidRPr="00123312">
              <w:rPr>
                <w:szCs w:val="22"/>
                <w:lang w:val="lt-LT" w:eastAsia="sl-SI"/>
              </w:rPr>
              <w:t> mg</w:t>
            </w:r>
            <w:r w:rsidR="00A31E3A" w:rsidRPr="00123312">
              <w:rPr>
                <w:szCs w:val="22"/>
                <w:lang w:val="lt-LT" w:eastAsia="sl-SI"/>
              </w:rPr>
              <w:t>/kg</w:t>
            </w:r>
            <w:r w:rsidR="00807F24" w:rsidRPr="00123312">
              <w:rPr>
                <w:szCs w:val="22"/>
                <w:lang w:val="lt-LT" w:eastAsia="sl-SI"/>
              </w:rPr>
              <w:t> </w:t>
            </w:r>
            <w:r w:rsidR="00A31E3A" w:rsidRPr="00123312">
              <w:rPr>
                <w:szCs w:val="22"/>
                <w:lang w:val="lt-LT" w:eastAsia="sl-SI"/>
              </w:rPr>
              <w:t>kūno</w:t>
            </w:r>
            <w:r w:rsidR="00807F24" w:rsidRPr="00123312">
              <w:rPr>
                <w:szCs w:val="22"/>
                <w:lang w:val="lt-LT" w:eastAsia="sl-SI"/>
              </w:rPr>
              <w:t> </w:t>
            </w:r>
            <w:r w:rsidR="00A31E3A" w:rsidRPr="00123312">
              <w:rPr>
                <w:szCs w:val="22"/>
                <w:lang w:val="lt-LT" w:eastAsia="sl-SI"/>
              </w:rPr>
              <w:t>svorio per</w:t>
            </w:r>
            <w:r w:rsidR="00807F24" w:rsidRPr="00123312">
              <w:rPr>
                <w:szCs w:val="22"/>
                <w:lang w:val="lt-LT" w:eastAsia="sl-SI"/>
              </w:rPr>
              <w:t> </w:t>
            </w:r>
            <w:r w:rsidR="00A31E3A" w:rsidRPr="00123312">
              <w:rPr>
                <w:szCs w:val="22"/>
                <w:lang w:val="lt-LT" w:eastAsia="sl-SI"/>
              </w:rPr>
              <w:t>parą, pastovi dozė</w:t>
            </w:r>
          </w:p>
        </w:tc>
        <w:tc>
          <w:tcPr>
            <w:tcW w:w="1014" w:type="pct"/>
            <w:tcBorders>
              <w:top w:val="outset" w:sz="6" w:space="0" w:color="7B7B7B"/>
              <w:left w:val="outset" w:sz="6" w:space="0" w:color="7B7B7B"/>
              <w:bottom w:val="outset" w:sz="6" w:space="0" w:color="7B7B7B"/>
              <w:right w:val="outset" w:sz="6" w:space="0" w:color="7B7B7B"/>
            </w:tcBorders>
            <w:hideMark/>
          </w:tcPr>
          <w:p w14:paraId="3CF2871A"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A31E3A" w:rsidRPr="00123312">
              <w:rPr>
                <w:snapToGrid/>
                <w:color w:val="000000"/>
                <w:szCs w:val="22"/>
                <w:lang w:val="lt-LT" w:eastAsia="en-GB"/>
              </w:rPr>
              <w:t>KP</w:t>
            </w:r>
            <w:r w:rsidR="001D603E" w:rsidRPr="00123312">
              <w:rPr>
                <w:snapToGrid/>
                <w:color w:val="000000"/>
                <w:szCs w:val="22"/>
                <w:lang w:val="lt-LT" w:eastAsia="en-GB"/>
              </w:rPr>
              <w:t xml:space="preserve"> 28 </w:t>
            </w:r>
            <w:r w:rsidR="00CE0667" w:rsidRPr="00123312">
              <w:rPr>
                <w:snapToGrid/>
                <w:color w:val="000000"/>
                <w:szCs w:val="22"/>
                <w:lang w:val="lt-LT" w:eastAsia="en-GB"/>
              </w:rPr>
              <w:t>par</w:t>
            </w:r>
            <w:r w:rsidR="00A31E3A"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3F35C03F"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8</w:t>
            </w:r>
            <w:r w:rsidR="00A31E3A" w:rsidRPr="00123312">
              <w:rPr>
                <w:snapToGrid/>
                <w:color w:val="000000"/>
                <w:szCs w:val="22"/>
                <w:lang w:val="lt-LT" w:eastAsia="en-GB"/>
              </w:rPr>
              <w:t>,</w:t>
            </w:r>
            <w:r w:rsidR="00F93DE4" w:rsidRPr="00123312">
              <w:rPr>
                <w:snapToGrid/>
                <w:color w:val="000000"/>
                <w:szCs w:val="22"/>
                <w:lang w:val="lt-LT" w:eastAsia="en-GB"/>
              </w:rPr>
              <w:t>7</w:t>
            </w:r>
            <w:r w:rsidR="00E3474B" w:rsidRPr="00123312">
              <w:rPr>
                <w:snapToGrid/>
                <w:color w:val="000000"/>
                <w:szCs w:val="22"/>
                <w:lang w:val="lt-LT" w:eastAsia="en-GB"/>
              </w:rPr>
              <w:t> karto</w:t>
            </w:r>
          </w:p>
        </w:tc>
        <w:tc>
          <w:tcPr>
            <w:tcW w:w="1496" w:type="pct"/>
            <w:vMerge/>
            <w:tcBorders>
              <w:top w:val="outset" w:sz="6" w:space="0" w:color="7B7B7B"/>
              <w:left w:val="outset" w:sz="6" w:space="0" w:color="7B7B7B"/>
              <w:bottom w:val="outset" w:sz="6" w:space="0" w:color="7B7B7B"/>
              <w:right w:val="outset" w:sz="6" w:space="0" w:color="7B7B7B"/>
            </w:tcBorders>
            <w:hideMark/>
          </w:tcPr>
          <w:p w14:paraId="0C1CF586" w14:textId="77777777" w:rsidR="00F93DE4" w:rsidRPr="00123312" w:rsidRDefault="00F93DE4" w:rsidP="00A31E3A">
            <w:pPr>
              <w:tabs>
                <w:tab w:val="clear" w:pos="567"/>
              </w:tabs>
              <w:spacing w:line="240" w:lineRule="auto"/>
              <w:rPr>
                <w:snapToGrid/>
                <w:color w:val="000000"/>
                <w:szCs w:val="22"/>
                <w:lang w:val="lt-LT" w:eastAsia="en-GB"/>
              </w:rPr>
            </w:pPr>
          </w:p>
        </w:tc>
      </w:tr>
      <w:tr w:rsidR="004D0FB2" w:rsidRPr="00F86B38" w14:paraId="2E11C8B3"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047C3BDC" w14:textId="77777777" w:rsidR="00F93DE4" w:rsidRPr="00123312" w:rsidRDefault="005B4465" w:rsidP="005B4465">
            <w:pPr>
              <w:autoSpaceDE w:val="0"/>
              <w:autoSpaceDN w:val="0"/>
              <w:adjustRightInd w:val="0"/>
              <w:spacing w:line="240" w:lineRule="auto"/>
              <w:rPr>
                <w:szCs w:val="22"/>
                <w:lang w:val="lt-LT" w:eastAsia="sl-SI"/>
              </w:rPr>
            </w:pPr>
            <w:r w:rsidRPr="00123312">
              <w:rPr>
                <w:szCs w:val="22"/>
                <w:lang w:val="lt-LT" w:eastAsia="sl-SI"/>
              </w:rPr>
              <w:t xml:space="preserve">Lopinaviras </w:t>
            </w:r>
            <w:r w:rsidR="00A31E3A" w:rsidRPr="00123312">
              <w:rPr>
                <w:szCs w:val="22"/>
                <w:lang w:val="lt-LT" w:eastAsia="sl-SI"/>
              </w:rPr>
              <w:t>400</w:t>
            </w:r>
            <w:r w:rsidR="00DB52C7" w:rsidRPr="00123312">
              <w:rPr>
                <w:szCs w:val="22"/>
                <w:lang w:val="lt-LT" w:eastAsia="sl-SI"/>
              </w:rPr>
              <w:t> mg</w:t>
            </w:r>
            <w:r w:rsidR="00807F24" w:rsidRPr="00123312">
              <w:rPr>
                <w:szCs w:val="22"/>
                <w:lang w:val="lt-LT" w:eastAsia="sl-SI"/>
              </w:rPr>
              <w:t> </w:t>
            </w:r>
            <w:r w:rsidR="00A31E3A" w:rsidRPr="00123312">
              <w:rPr>
                <w:szCs w:val="22"/>
                <w:lang w:val="lt-LT" w:eastAsia="sl-SI"/>
              </w:rPr>
              <w:t>DKP</w:t>
            </w:r>
            <w:r w:rsidR="00807F24" w:rsidRPr="00123312">
              <w:rPr>
                <w:szCs w:val="22"/>
                <w:lang w:val="lt-LT" w:eastAsia="sl-SI"/>
              </w:rPr>
              <w:t xml:space="preserve"> </w:t>
            </w:r>
            <w:r w:rsidR="00B6353D" w:rsidRPr="00123312">
              <w:rPr>
                <w:szCs w:val="22"/>
                <w:lang w:val="lt-LT" w:eastAsia="sl-SI"/>
              </w:rPr>
              <w:t xml:space="preserve">/ </w:t>
            </w:r>
            <w:r w:rsidRPr="00123312">
              <w:rPr>
                <w:szCs w:val="22"/>
                <w:lang w:val="lt-LT" w:eastAsia="sl-SI"/>
              </w:rPr>
              <w:t xml:space="preserve">ritonaviras </w:t>
            </w:r>
            <w:r w:rsidR="00A31E3A" w:rsidRPr="00123312">
              <w:rPr>
                <w:szCs w:val="22"/>
                <w:lang w:val="lt-LT" w:eastAsia="sl-SI"/>
              </w:rPr>
              <w:t>100</w:t>
            </w:r>
            <w:r w:rsidR="00DB52C7" w:rsidRPr="00123312">
              <w:rPr>
                <w:szCs w:val="22"/>
                <w:lang w:val="lt-LT" w:eastAsia="sl-SI"/>
              </w:rPr>
              <w:t> mg</w:t>
            </w:r>
            <w:r w:rsidR="00807F24" w:rsidRPr="00123312">
              <w:rPr>
                <w:szCs w:val="22"/>
                <w:lang w:val="lt-LT" w:eastAsia="sl-SI"/>
              </w:rPr>
              <w:t> </w:t>
            </w:r>
            <w:r w:rsidR="00A31E3A" w:rsidRPr="00123312">
              <w:rPr>
                <w:szCs w:val="22"/>
                <w:lang w:val="lt-LT" w:eastAsia="sl-SI"/>
              </w:rPr>
              <w:t xml:space="preserve">DKP, </w:t>
            </w:r>
            <w:r w:rsidR="00A31E3A" w:rsidRPr="00123312">
              <w:rPr>
                <w:snapToGrid/>
                <w:color w:val="000000"/>
                <w:szCs w:val="22"/>
                <w:lang w:val="lt-LT" w:eastAsia="en-GB"/>
              </w:rPr>
              <w:t>14 </w:t>
            </w:r>
            <w:r w:rsidR="00807F24" w:rsidRPr="00123312">
              <w:rPr>
                <w:snapToGrid/>
                <w:color w:val="000000"/>
                <w:szCs w:val="22"/>
                <w:lang w:val="lt-LT" w:eastAsia="en-GB"/>
              </w:rPr>
              <w:t>par</w:t>
            </w:r>
            <w:r w:rsidR="00A31E3A" w:rsidRPr="00123312">
              <w:rPr>
                <w:snapToGrid/>
                <w:color w:val="000000"/>
                <w:szCs w:val="22"/>
                <w:lang w:val="lt-LT" w:eastAsia="en-GB"/>
              </w:rPr>
              <w:t>ų</w:t>
            </w:r>
          </w:p>
        </w:tc>
        <w:tc>
          <w:tcPr>
            <w:tcW w:w="1014" w:type="pct"/>
            <w:tcBorders>
              <w:top w:val="outset" w:sz="6" w:space="0" w:color="7B7B7B"/>
              <w:left w:val="outset" w:sz="6" w:space="0" w:color="7B7B7B"/>
              <w:bottom w:val="outset" w:sz="6" w:space="0" w:color="7B7B7B"/>
              <w:right w:val="outset" w:sz="6" w:space="0" w:color="7B7B7B"/>
            </w:tcBorders>
            <w:hideMark/>
          </w:tcPr>
          <w:p w14:paraId="2D1117DA"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20</w:t>
            </w:r>
            <w:r w:rsidR="00DB52C7" w:rsidRPr="00123312">
              <w:rPr>
                <w:snapToGrid/>
                <w:color w:val="000000"/>
                <w:szCs w:val="22"/>
                <w:lang w:val="lt-LT" w:eastAsia="en-GB"/>
              </w:rPr>
              <w:t> mg</w:t>
            </w:r>
            <w:r w:rsidR="00CE0667" w:rsidRPr="00123312">
              <w:rPr>
                <w:snapToGrid/>
                <w:color w:val="000000"/>
                <w:szCs w:val="22"/>
                <w:lang w:val="lt-LT" w:eastAsia="en-GB"/>
              </w:rPr>
              <w:t> </w:t>
            </w:r>
            <w:r w:rsidR="00A31E3A" w:rsidRPr="00123312">
              <w:rPr>
                <w:snapToGrid/>
                <w:color w:val="000000"/>
                <w:szCs w:val="22"/>
                <w:lang w:val="lt-LT" w:eastAsia="en-GB"/>
              </w:rPr>
              <w:t>KP</w:t>
            </w:r>
            <w:r w:rsidRPr="00123312">
              <w:rPr>
                <w:snapToGrid/>
                <w:color w:val="000000"/>
                <w:szCs w:val="22"/>
                <w:lang w:val="lt-LT" w:eastAsia="en-GB"/>
              </w:rPr>
              <w:t xml:space="preserve"> 4</w:t>
            </w:r>
            <w:r w:rsidR="00A31E3A" w:rsidRPr="00123312">
              <w:rPr>
                <w:snapToGrid/>
                <w:color w:val="000000"/>
                <w:szCs w:val="22"/>
                <w:lang w:val="lt-LT" w:eastAsia="en-GB"/>
              </w:rPr>
              <w:t> </w:t>
            </w:r>
            <w:r w:rsidR="00CE0667" w:rsidRPr="00123312">
              <w:rPr>
                <w:snapToGrid/>
                <w:color w:val="000000"/>
                <w:szCs w:val="22"/>
                <w:lang w:val="lt-LT" w:eastAsia="en-GB"/>
              </w:rPr>
              <w:t>par</w:t>
            </w:r>
            <w:r w:rsidR="00A31E3A"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03CCD121"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5</w:t>
            </w:r>
            <w:r w:rsidR="00A31E3A" w:rsidRPr="00123312">
              <w:rPr>
                <w:snapToGrid/>
                <w:color w:val="000000"/>
                <w:szCs w:val="22"/>
                <w:lang w:val="lt-LT" w:eastAsia="en-GB"/>
              </w:rPr>
              <w:t>,</w:t>
            </w:r>
            <w:r w:rsidR="00F93DE4" w:rsidRPr="00123312">
              <w:rPr>
                <w:snapToGrid/>
                <w:color w:val="000000"/>
                <w:szCs w:val="22"/>
                <w:lang w:val="lt-LT" w:eastAsia="en-GB"/>
              </w:rPr>
              <w:t>9</w:t>
            </w:r>
            <w:r w:rsidR="00E3474B" w:rsidRPr="00123312">
              <w:rPr>
                <w:snapToGrid/>
                <w:color w:val="000000"/>
                <w:szCs w:val="22"/>
                <w:lang w:val="lt-LT" w:eastAsia="en-GB"/>
              </w:rPr>
              <w:t> karto</w:t>
            </w:r>
          </w:p>
        </w:tc>
        <w:tc>
          <w:tcPr>
            <w:tcW w:w="1496" w:type="pct"/>
            <w:vMerge w:val="restart"/>
            <w:tcBorders>
              <w:top w:val="outset" w:sz="6" w:space="0" w:color="7B7B7B"/>
              <w:left w:val="outset" w:sz="6" w:space="0" w:color="7B7B7B"/>
              <w:bottom w:val="outset" w:sz="6" w:space="0" w:color="7B7B7B"/>
              <w:right w:val="outset" w:sz="6" w:space="0" w:color="7B7B7B"/>
            </w:tcBorders>
            <w:hideMark/>
          </w:tcPr>
          <w:p w14:paraId="637F84AD" w14:textId="77777777" w:rsidR="00F93DE4" w:rsidRPr="00123312" w:rsidRDefault="005B4465" w:rsidP="00A31E3A">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Jeigu vartoti kartu su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u</w:t>
            </w:r>
            <w:r w:rsidR="00FB625C" w:rsidRPr="00123312">
              <w:rPr>
                <w:snapToGrid/>
                <w:color w:val="000000"/>
                <w:szCs w:val="22"/>
                <w:lang w:val="lt-LT" w:eastAsia="en-GB"/>
              </w:rPr>
              <w:t xml:space="preserve"> / </w:t>
            </w:r>
            <w:r w:rsidRPr="00123312">
              <w:rPr>
                <w:snapToGrid/>
                <w:color w:val="000000"/>
                <w:szCs w:val="22"/>
                <w:lang w:val="lt-LT" w:eastAsia="en-GB"/>
              </w:rPr>
              <w:t xml:space="preserve">atorvastatinu būtina, rekomenduojama vartoti mažesnę palaikomąją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 xml:space="preserve">atorvastatino dozę. Vartojant didesnes kaip </w:t>
            </w:r>
            <w:r w:rsidR="00FB625C" w:rsidRPr="00123312">
              <w:rPr>
                <w:snapToGrid/>
                <w:color w:val="000000"/>
                <w:szCs w:val="22"/>
                <w:lang w:val="lt-LT" w:eastAsia="en-GB"/>
              </w:rPr>
              <w:t>10 mg/</w:t>
            </w:r>
            <w:r w:rsidRPr="00123312">
              <w:rPr>
                <w:snapToGrid/>
                <w:color w:val="000000"/>
                <w:szCs w:val="22"/>
                <w:lang w:val="lt-LT" w:eastAsia="en-GB"/>
              </w:rPr>
              <w:t>20</w:t>
            </w:r>
            <w:r w:rsidR="00DB52C7" w:rsidRPr="00123312">
              <w:rPr>
                <w:snapToGrid/>
                <w:color w:val="000000"/>
                <w:szCs w:val="22"/>
                <w:lang w:val="lt-LT" w:eastAsia="en-GB"/>
              </w:rPr>
              <w:t> mg</w:t>
            </w:r>
            <w:r w:rsidRPr="00123312">
              <w:rPr>
                <w:snapToGrid/>
                <w:color w:val="000000"/>
                <w:szCs w:val="22"/>
                <w:lang w:val="lt-LT" w:eastAsia="en-GB"/>
              </w:rPr>
              <w:t xml:space="preserve">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atorvastatino dozes, rekomenduojama stebėti klinikinę tokių pacientų būklę</w:t>
            </w:r>
            <w:r w:rsidR="00F93DE4" w:rsidRPr="00123312">
              <w:rPr>
                <w:i/>
                <w:iCs/>
                <w:snapToGrid/>
                <w:color w:val="000000"/>
                <w:szCs w:val="22"/>
                <w:lang w:val="lt-LT" w:eastAsia="en-GB"/>
              </w:rPr>
              <w:t>.</w:t>
            </w:r>
          </w:p>
        </w:tc>
      </w:tr>
      <w:tr w:rsidR="004D0FB2" w:rsidRPr="00123312" w14:paraId="7F31E971"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7B4D4B6C" w14:textId="77777777" w:rsidR="00F93DE4" w:rsidRPr="00123312" w:rsidRDefault="005B4465" w:rsidP="005B4465">
            <w:pPr>
              <w:tabs>
                <w:tab w:val="clear" w:pos="567"/>
              </w:tabs>
              <w:spacing w:line="240" w:lineRule="auto"/>
              <w:rPr>
                <w:snapToGrid/>
                <w:color w:val="000000"/>
                <w:szCs w:val="22"/>
                <w:lang w:val="lt-LT" w:eastAsia="en-GB"/>
              </w:rPr>
            </w:pPr>
            <w:r w:rsidRPr="00123312">
              <w:rPr>
                <w:szCs w:val="22"/>
                <w:lang w:val="lt-LT" w:eastAsia="sl-SI"/>
              </w:rPr>
              <w:t xml:space="preserve">Klaritromicinas </w:t>
            </w:r>
            <w:r w:rsidR="00A31E3A" w:rsidRPr="00123312">
              <w:rPr>
                <w:szCs w:val="22"/>
                <w:lang w:val="lt-LT" w:eastAsia="sl-SI"/>
              </w:rPr>
              <w:t>500</w:t>
            </w:r>
            <w:r w:rsidR="00DB52C7" w:rsidRPr="00123312">
              <w:rPr>
                <w:szCs w:val="22"/>
                <w:lang w:val="lt-LT" w:eastAsia="sl-SI"/>
              </w:rPr>
              <w:t> mg</w:t>
            </w:r>
            <w:r w:rsidR="00807F24" w:rsidRPr="00123312">
              <w:rPr>
                <w:szCs w:val="22"/>
                <w:lang w:val="lt-LT" w:eastAsia="sl-SI"/>
              </w:rPr>
              <w:t> </w:t>
            </w:r>
            <w:r w:rsidR="00A31E3A" w:rsidRPr="00123312">
              <w:rPr>
                <w:szCs w:val="22"/>
                <w:lang w:val="lt-LT" w:eastAsia="sl-SI"/>
              </w:rPr>
              <w:t>DKP</w:t>
            </w:r>
            <w:r w:rsidR="00A31E3A" w:rsidRPr="00123312">
              <w:rPr>
                <w:snapToGrid/>
                <w:color w:val="000000"/>
                <w:szCs w:val="22"/>
                <w:lang w:val="lt-LT" w:eastAsia="en-GB"/>
              </w:rPr>
              <w:t>, 9 </w:t>
            </w:r>
            <w:r w:rsidR="00807F24" w:rsidRPr="00123312">
              <w:rPr>
                <w:snapToGrid/>
                <w:color w:val="000000"/>
                <w:szCs w:val="22"/>
                <w:lang w:val="lt-LT" w:eastAsia="en-GB"/>
              </w:rPr>
              <w:t>par</w:t>
            </w:r>
            <w:r w:rsidR="00A31E3A" w:rsidRPr="00123312">
              <w:rPr>
                <w:snapToGrid/>
                <w:color w:val="000000"/>
                <w:szCs w:val="22"/>
                <w:lang w:val="lt-LT" w:eastAsia="en-GB"/>
              </w:rPr>
              <w:t>as</w:t>
            </w:r>
          </w:p>
        </w:tc>
        <w:tc>
          <w:tcPr>
            <w:tcW w:w="1014" w:type="pct"/>
            <w:tcBorders>
              <w:top w:val="outset" w:sz="6" w:space="0" w:color="7B7B7B"/>
              <w:left w:val="outset" w:sz="6" w:space="0" w:color="7B7B7B"/>
              <w:bottom w:val="outset" w:sz="6" w:space="0" w:color="7B7B7B"/>
              <w:right w:val="outset" w:sz="6" w:space="0" w:color="7B7B7B"/>
            </w:tcBorders>
            <w:hideMark/>
          </w:tcPr>
          <w:p w14:paraId="5F536A9D" w14:textId="77777777" w:rsidR="00F93DE4" w:rsidRPr="00123312" w:rsidRDefault="00A31E3A" w:rsidP="00A31E3A">
            <w:pPr>
              <w:tabs>
                <w:tab w:val="clear" w:pos="567"/>
              </w:tabs>
              <w:spacing w:line="240" w:lineRule="auto"/>
              <w:rPr>
                <w:snapToGrid/>
                <w:color w:val="000000"/>
                <w:szCs w:val="22"/>
                <w:lang w:val="lt-LT" w:eastAsia="en-GB"/>
              </w:rPr>
            </w:pPr>
            <w:r w:rsidRPr="00123312">
              <w:rPr>
                <w:snapToGrid/>
                <w:color w:val="000000"/>
                <w:szCs w:val="22"/>
                <w:lang w:val="lt-LT" w:eastAsia="en-GB"/>
              </w:rPr>
              <w:t>80</w:t>
            </w:r>
            <w:r w:rsidR="00DB52C7" w:rsidRPr="00123312">
              <w:rPr>
                <w:snapToGrid/>
                <w:color w:val="000000"/>
                <w:szCs w:val="22"/>
                <w:lang w:val="lt-LT" w:eastAsia="en-GB"/>
              </w:rPr>
              <w:t> mg</w:t>
            </w:r>
            <w:r w:rsidR="00CE0667" w:rsidRPr="00123312">
              <w:rPr>
                <w:snapToGrid/>
                <w:color w:val="000000"/>
                <w:szCs w:val="22"/>
                <w:lang w:val="lt-LT" w:eastAsia="en-GB"/>
              </w:rPr>
              <w:t> </w:t>
            </w:r>
            <w:r w:rsidRPr="00123312">
              <w:rPr>
                <w:snapToGrid/>
                <w:color w:val="000000"/>
                <w:szCs w:val="22"/>
                <w:lang w:val="lt-LT" w:eastAsia="en-GB"/>
              </w:rPr>
              <w:t>KP 8 </w:t>
            </w:r>
            <w:r w:rsidR="00CE0667" w:rsidRPr="00123312">
              <w:rPr>
                <w:snapToGrid/>
                <w:color w:val="000000"/>
                <w:szCs w:val="22"/>
                <w:lang w:val="lt-LT" w:eastAsia="en-GB"/>
              </w:rPr>
              <w:t>par</w:t>
            </w:r>
            <w:r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1E2DF6F5"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4</w:t>
            </w:r>
            <w:r w:rsidR="00A31E3A" w:rsidRPr="00123312">
              <w:rPr>
                <w:snapToGrid/>
                <w:color w:val="000000"/>
                <w:szCs w:val="22"/>
                <w:lang w:val="lt-LT" w:eastAsia="en-GB"/>
              </w:rPr>
              <w:t>,</w:t>
            </w:r>
            <w:r w:rsidR="00E3474B" w:rsidRPr="00123312">
              <w:rPr>
                <w:snapToGrid/>
                <w:color w:val="000000"/>
                <w:szCs w:val="22"/>
                <w:lang w:val="lt-LT" w:eastAsia="en-GB"/>
              </w:rPr>
              <w:t>4 karto</w:t>
            </w:r>
          </w:p>
        </w:tc>
        <w:tc>
          <w:tcPr>
            <w:tcW w:w="1496" w:type="pct"/>
            <w:vMerge/>
            <w:tcBorders>
              <w:top w:val="outset" w:sz="6" w:space="0" w:color="7B7B7B"/>
              <w:left w:val="outset" w:sz="6" w:space="0" w:color="7B7B7B"/>
              <w:bottom w:val="outset" w:sz="6" w:space="0" w:color="7B7B7B"/>
              <w:right w:val="outset" w:sz="6" w:space="0" w:color="7B7B7B"/>
            </w:tcBorders>
            <w:hideMark/>
          </w:tcPr>
          <w:p w14:paraId="6467DA63" w14:textId="77777777" w:rsidR="00F93DE4" w:rsidRPr="00123312" w:rsidRDefault="00F93DE4" w:rsidP="00A31E3A">
            <w:pPr>
              <w:tabs>
                <w:tab w:val="clear" w:pos="567"/>
              </w:tabs>
              <w:spacing w:line="240" w:lineRule="auto"/>
              <w:rPr>
                <w:snapToGrid/>
                <w:color w:val="000000"/>
                <w:szCs w:val="22"/>
                <w:lang w:val="lt-LT" w:eastAsia="en-GB"/>
              </w:rPr>
            </w:pPr>
          </w:p>
        </w:tc>
      </w:tr>
      <w:tr w:rsidR="004D0FB2" w:rsidRPr="00F86B38" w14:paraId="6125B0EA"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38D5A051" w14:textId="77777777" w:rsidR="00F93DE4" w:rsidRPr="00123312" w:rsidRDefault="00F93DE4" w:rsidP="00922EE3">
            <w:pPr>
              <w:tabs>
                <w:tab w:val="clear" w:pos="567"/>
              </w:tabs>
              <w:spacing w:line="240" w:lineRule="auto"/>
              <w:rPr>
                <w:snapToGrid/>
                <w:color w:val="000000"/>
                <w:szCs w:val="22"/>
                <w:lang w:val="lt-LT" w:eastAsia="en-GB"/>
              </w:rPr>
            </w:pPr>
            <w:r w:rsidRPr="00123312">
              <w:rPr>
                <w:snapToGrid/>
                <w:color w:val="000000"/>
                <w:szCs w:val="22"/>
                <w:lang w:val="lt-LT" w:eastAsia="en-GB"/>
              </w:rPr>
              <w:t>Sa</w:t>
            </w:r>
            <w:r w:rsidR="00CE20DB" w:rsidRPr="00123312">
              <w:rPr>
                <w:snapToGrid/>
                <w:color w:val="000000"/>
                <w:szCs w:val="22"/>
                <w:lang w:val="lt-LT" w:eastAsia="en-GB"/>
              </w:rPr>
              <w:t>kv</w:t>
            </w:r>
            <w:r w:rsidRPr="00123312">
              <w:rPr>
                <w:snapToGrid/>
                <w:color w:val="000000"/>
                <w:szCs w:val="22"/>
                <w:lang w:val="lt-LT" w:eastAsia="en-GB"/>
              </w:rPr>
              <w:t>inavir</w:t>
            </w:r>
            <w:r w:rsidR="00CE20DB" w:rsidRPr="00123312">
              <w:rPr>
                <w:snapToGrid/>
                <w:color w:val="000000"/>
                <w:szCs w:val="22"/>
                <w:lang w:val="lt-LT" w:eastAsia="en-GB"/>
              </w:rPr>
              <w:t>as</w:t>
            </w:r>
            <w:r w:rsidRPr="00123312">
              <w:rPr>
                <w:snapToGrid/>
                <w:color w:val="000000"/>
                <w:szCs w:val="22"/>
                <w:lang w:val="lt-LT" w:eastAsia="en-GB"/>
              </w:rPr>
              <w:t xml:space="preserve"> 400</w:t>
            </w:r>
            <w:r w:rsidR="00DB52C7" w:rsidRPr="00123312">
              <w:rPr>
                <w:snapToGrid/>
                <w:color w:val="000000"/>
                <w:szCs w:val="22"/>
                <w:lang w:val="lt-LT" w:eastAsia="en-GB"/>
              </w:rPr>
              <w:t> mg</w:t>
            </w:r>
            <w:r w:rsidR="00807F24" w:rsidRPr="00123312">
              <w:rPr>
                <w:snapToGrid/>
                <w:color w:val="000000"/>
                <w:szCs w:val="22"/>
                <w:lang w:val="lt-LT" w:eastAsia="en-GB"/>
              </w:rPr>
              <w:t> </w:t>
            </w:r>
            <w:r w:rsidR="00CE20DB" w:rsidRPr="00123312">
              <w:rPr>
                <w:snapToGrid/>
                <w:color w:val="000000"/>
                <w:szCs w:val="22"/>
                <w:lang w:val="lt-LT" w:eastAsia="en-GB"/>
              </w:rPr>
              <w:t>DKP</w:t>
            </w:r>
            <w:r w:rsidRPr="00123312">
              <w:rPr>
                <w:snapToGrid/>
                <w:color w:val="000000"/>
                <w:szCs w:val="22"/>
                <w:lang w:val="lt-LT" w:eastAsia="en-GB"/>
              </w:rPr>
              <w:t xml:space="preserve"> </w:t>
            </w:r>
            <w:r w:rsidR="00B6353D" w:rsidRPr="00123312">
              <w:rPr>
                <w:snapToGrid/>
                <w:color w:val="000000"/>
                <w:szCs w:val="22"/>
                <w:lang w:val="lt-LT" w:eastAsia="en-GB"/>
              </w:rPr>
              <w:t xml:space="preserve">/ </w:t>
            </w:r>
            <w:r w:rsidR="00CE20DB" w:rsidRPr="00123312">
              <w:rPr>
                <w:snapToGrid/>
                <w:color w:val="000000"/>
                <w:szCs w:val="22"/>
                <w:lang w:val="lt-LT" w:eastAsia="en-GB"/>
              </w:rPr>
              <w:t>r</w:t>
            </w:r>
            <w:r w:rsidRPr="00123312">
              <w:rPr>
                <w:snapToGrid/>
                <w:color w:val="000000"/>
                <w:szCs w:val="22"/>
                <w:lang w:val="lt-LT" w:eastAsia="en-GB"/>
              </w:rPr>
              <w:t>itonavir</w:t>
            </w:r>
            <w:r w:rsidR="00CE20DB" w:rsidRPr="00123312">
              <w:rPr>
                <w:snapToGrid/>
                <w:color w:val="000000"/>
                <w:szCs w:val="22"/>
                <w:lang w:val="lt-LT" w:eastAsia="en-GB"/>
              </w:rPr>
              <w:t>as</w:t>
            </w:r>
            <w:r w:rsidRPr="00123312">
              <w:rPr>
                <w:snapToGrid/>
                <w:color w:val="000000"/>
                <w:szCs w:val="22"/>
                <w:lang w:val="lt-LT" w:eastAsia="en-GB"/>
              </w:rPr>
              <w:t xml:space="preserve"> 300</w:t>
            </w:r>
            <w:r w:rsidR="00DB52C7" w:rsidRPr="00123312">
              <w:rPr>
                <w:snapToGrid/>
                <w:color w:val="000000"/>
                <w:szCs w:val="22"/>
                <w:lang w:val="lt-LT" w:eastAsia="en-GB"/>
              </w:rPr>
              <w:t> mg</w:t>
            </w:r>
            <w:r w:rsidR="00807F24" w:rsidRPr="00123312">
              <w:rPr>
                <w:snapToGrid/>
                <w:color w:val="000000"/>
                <w:szCs w:val="22"/>
                <w:lang w:val="lt-LT" w:eastAsia="en-GB"/>
              </w:rPr>
              <w:t> </w:t>
            </w:r>
            <w:r w:rsidR="00CE20DB" w:rsidRPr="00123312">
              <w:rPr>
                <w:snapToGrid/>
                <w:color w:val="000000"/>
                <w:szCs w:val="22"/>
                <w:lang w:val="lt-LT" w:eastAsia="en-GB"/>
              </w:rPr>
              <w:t>DKP</w:t>
            </w:r>
            <w:r w:rsidRPr="00123312">
              <w:rPr>
                <w:snapToGrid/>
                <w:color w:val="000000"/>
                <w:szCs w:val="22"/>
                <w:lang w:val="lt-LT" w:eastAsia="en-GB"/>
              </w:rPr>
              <w:t xml:space="preserve"> 5</w:t>
            </w:r>
            <w:r w:rsidR="00B6353D" w:rsidRPr="00123312">
              <w:rPr>
                <w:snapToGrid/>
                <w:color w:val="000000"/>
                <w:szCs w:val="22"/>
                <w:lang w:val="lt-LT" w:eastAsia="en-GB"/>
              </w:rPr>
              <w:t>–</w:t>
            </w:r>
            <w:r w:rsidRPr="00123312">
              <w:rPr>
                <w:snapToGrid/>
                <w:color w:val="000000"/>
                <w:szCs w:val="22"/>
                <w:lang w:val="lt-LT" w:eastAsia="en-GB"/>
              </w:rPr>
              <w:t>7</w:t>
            </w:r>
            <w:r w:rsidR="00CE20DB" w:rsidRPr="00123312">
              <w:rPr>
                <w:snapToGrid/>
                <w:color w:val="000000"/>
                <w:szCs w:val="22"/>
                <w:lang w:val="lt-LT" w:eastAsia="en-GB"/>
              </w:rPr>
              <w:t> </w:t>
            </w:r>
            <w:r w:rsidR="00807F24" w:rsidRPr="00123312">
              <w:rPr>
                <w:snapToGrid/>
                <w:color w:val="000000"/>
                <w:szCs w:val="22"/>
                <w:lang w:val="lt-LT" w:eastAsia="en-GB"/>
              </w:rPr>
              <w:t>par</w:t>
            </w:r>
            <w:r w:rsidR="00CE20DB" w:rsidRPr="00123312">
              <w:rPr>
                <w:snapToGrid/>
                <w:color w:val="000000"/>
                <w:szCs w:val="22"/>
                <w:lang w:val="lt-LT" w:eastAsia="en-GB"/>
              </w:rPr>
              <w:t>omis</w:t>
            </w:r>
            <w:r w:rsidRPr="00123312">
              <w:rPr>
                <w:snapToGrid/>
                <w:color w:val="000000"/>
                <w:szCs w:val="22"/>
                <w:lang w:val="lt-LT" w:eastAsia="en-GB"/>
              </w:rPr>
              <w:t xml:space="preserve">, </w:t>
            </w:r>
            <w:r w:rsidR="00CE20DB" w:rsidRPr="00123312">
              <w:rPr>
                <w:snapToGrid/>
                <w:color w:val="000000"/>
                <w:szCs w:val="22"/>
                <w:lang w:val="lt-LT" w:eastAsia="en-GB"/>
              </w:rPr>
              <w:t>padidinant iki</w:t>
            </w:r>
            <w:r w:rsidRPr="00123312">
              <w:rPr>
                <w:snapToGrid/>
                <w:color w:val="000000"/>
                <w:szCs w:val="22"/>
                <w:lang w:val="lt-LT" w:eastAsia="en-GB"/>
              </w:rPr>
              <w:t xml:space="preserve"> 400</w:t>
            </w:r>
            <w:r w:rsidR="00DB52C7" w:rsidRPr="00123312">
              <w:rPr>
                <w:snapToGrid/>
                <w:color w:val="000000"/>
                <w:szCs w:val="22"/>
                <w:lang w:val="lt-LT" w:eastAsia="en-GB"/>
              </w:rPr>
              <w:t> mg</w:t>
            </w:r>
            <w:r w:rsidR="00807F24" w:rsidRPr="00123312">
              <w:rPr>
                <w:snapToGrid/>
                <w:color w:val="000000"/>
                <w:szCs w:val="22"/>
                <w:lang w:val="lt-LT" w:eastAsia="en-GB"/>
              </w:rPr>
              <w:t> </w:t>
            </w:r>
            <w:r w:rsidR="00CE20DB" w:rsidRPr="00123312">
              <w:rPr>
                <w:snapToGrid/>
                <w:color w:val="000000"/>
                <w:szCs w:val="22"/>
                <w:lang w:val="lt-LT" w:eastAsia="en-GB"/>
              </w:rPr>
              <w:t>DKP</w:t>
            </w:r>
            <w:r w:rsidRPr="00123312">
              <w:rPr>
                <w:snapToGrid/>
                <w:color w:val="000000"/>
                <w:szCs w:val="22"/>
                <w:lang w:val="lt-LT" w:eastAsia="en-GB"/>
              </w:rPr>
              <w:t xml:space="preserve"> 8</w:t>
            </w:r>
            <w:r w:rsidR="00CE20DB" w:rsidRPr="00123312">
              <w:rPr>
                <w:snapToGrid/>
                <w:color w:val="000000"/>
                <w:szCs w:val="22"/>
                <w:lang w:val="lt-LT" w:eastAsia="en-GB"/>
              </w:rPr>
              <w:t> </w:t>
            </w:r>
            <w:r w:rsidR="00807F24" w:rsidRPr="00123312">
              <w:rPr>
                <w:snapToGrid/>
                <w:color w:val="000000"/>
                <w:szCs w:val="22"/>
                <w:lang w:val="lt-LT" w:eastAsia="en-GB"/>
              </w:rPr>
              <w:t>par</w:t>
            </w:r>
            <w:r w:rsidR="00CE20DB" w:rsidRPr="00123312">
              <w:rPr>
                <w:snapToGrid/>
                <w:color w:val="000000"/>
                <w:szCs w:val="22"/>
                <w:lang w:val="lt-LT" w:eastAsia="en-GB"/>
              </w:rPr>
              <w:t>ą</w:t>
            </w:r>
            <w:r w:rsidRPr="00123312">
              <w:rPr>
                <w:snapToGrid/>
                <w:color w:val="000000"/>
                <w:szCs w:val="22"/>
                <w:lang w:val="lt-LT" w:eastAsia="en-GB"/>
              </w:rPr>
              <w:t xml:space="preserve">, </w:t>
            </w:r>
            <w:r w:rsidR="00B6353D" w:rsidRPr="00123312">
              <w:rPr>
                <w:snapToGrid/>
                <w:color w:val="000000"/>
                <w:szCs w:val="22"/>
                <w:lang w:val="lt-LT" w:eastAsia="en-GB"/>
              </w:rPr>
              <w:t>5–1</w:t>
            </w:r>
            <w:r w:rsidRPr="00123312">
              <w:rPr>
                <w:snapToGrid/>
                <w:color w:val="000000"/>
                <w:szCs w:val="22"/>
                <w:lang w:val="lt-LT" w:eastAsia="en-GB"/>
              </w:rPr>
              <w:t>8</w:t>
            </w:r>
            <w:r w:rsidR="00CE20DB" w:rsidRPr="00123312">
              <w:rPr>
                <w:snapToGrid/>
                <w:color w:val="000000"/>
                <w:szCs w:val="22"/>
                <w:lang w:val="lt-LT" w:eastAsia="en-GB"/>
              </w:rPr>
              <w:t> </w:t>
            </w:r>
            <w:r w:rsidR="00807F24" w:rsidRPr="00123312">
              <w:rPr>
                <w:snapToGrid/>
                <w:color w:val="000000"/>
                <w:szCs w:val="22"/>
                <w:lang w:val="lt-LT" w:eastAsia="en-GB"/>
              </w:rPr>
              <w:t>par</w:t>
            </w:r>
            <w:r w:rsidR="00CE20DB" w:rsidRPr="00123312">
              <w:rPr>
                <w:snapToGrid/>
                <w:color w:val="000000"/>
                <w:szCs w:val="22"/>
                <w:lang w:val="lt-LT" w:eastAsia="en-GB"/>
              </w:rPr>
              <w:t>omis</w:t>
            </w:r>
            <w:r w:rsidRPr="00123312">
              <w:rPr>
                <w:snapToGrid/>
                <w:color w:val="000000"/>
                <w:szCs w:val="22"/>
                <w:lang w:val="lt-LT" w:eastAsia="en-GB"/>
              </w:rPr>
              <w:t>, 30</w:t>
            </w:r>
            <w:r w:rsidR="00922EE3" w:rsidRPr="00123312">
              <w:rPr>
                <w:snapToGrid/>
                <w:color w:val="000000"/>
                <w:szCs w:val="22"/>
                <w:lang w:val="lt-LT" w:eastAsia="en-GB"/>
              </w:rPr>
              <w:t> </w:t>
            </w:r>
            <w:r w:rsidRPr="00123312">
              <w:rPr>
                <w:snapToGrid/>
                <w:color w:val="000000"/>
                <w:szCs w:val="22"/>
                <w:lang w:val="lt-LT" w:eastAsia="en-GB"/>
              </w:rPr>
              <w:t>min</w:t>
            </w:r>
            <w:r w:rsidR="00CE20DB" w:rsidRPr="00123312">
              <w:rPr>
                <w:snapToGrid/>
                <w:color w:val="000000"/>
                <w:szCs w:val="22"/>
                <w:lang w:val="lt-LT" w:eastAsia="en-GB"/>
              </w:rPr>
              <w:t>.</w:t>
            </w:r>
            <w:r w:rsidRPr="00123312">
              <w:rPr>
                <w:snapToGrid/>
                <w:color w:val="000000"/>
                <w:szCs w:val="22"/>
                <w:lang w:val="lt-LT" w:eastAsia="en-GB"/>
              </w:rPr>
              <w:t xml:space="preserve"> </w:t>
            </w:r>
            <w:r w:rsidR="00CE20DB" w:rsidRPr="00123312">
              <w:rPr>
                <w:snapToGrid/>
                <w:color w:val="000000"/>
                <w:szCs w:val="22"/>
                <w:lang w:val="lt-LT" w:eastAsia="en-GB"/>
              </w:rPr>
              <w:t>po</w:t>
            </w:r>
            <w:r w:rsidRPr="00123312">
              <w:rPr>
                <w:snapToGrid/>
                <w:color w:val="000000"/>
                <w:szCs w:val="22"/>
                <w:lang w:val="lt-LT" w:eastAsia="en-GB"/>
              </w:rPr>
              <w:t xml:space="preserve"> atorvastatin</w:t>
            </w:r>
            <w:r w:rsidR="00CE20DB" w:rsidRPr="00123312">
              <w:rPr>
                <w:snapToGrid/>
                <w:color w:val="000000"/>
                <w:szCs w:val="22"/>
                <w:lang w:val="lt-LT" w:eastAsia="en-GB"/>
              </w:rPr>
              <w:t>o</w:t>
            </w:r>
            <w:r w:rsidRPr="00123312">
              <w:rPr>
                <w:snapToGrid/>
                <w:color w:val="000000"/>
                <w:szCs w:val="22"/>
                <w:lang w:val="lt-LT" w:eastAsia="en-GB"/>
              </w:rPr>
              <w:t xml:space="preserve"> do</w:t>
            </w:r>
            <w:r w:rsidR="00CE20DB" w:rsidRPr="00123312">
              <w:rPr>
                <w:snapToGrid/>
                <w:color w:val="000000"/>
                <w:szCs w:val="22"/>
                <w:lang w:val="lt-LT" w:eastAsia="en-GB"/>
              </w:rPr>
              <w:t>zės pavartojimo</w:t>
            </w:r>
          </w:p>
        </w:tc>
        <w:tc>
          <w:tcPr>
            <w:tcW w:w="1014" w:type="pct"/>
            <w:tcBorders>
              <w:top w:val="outset" w:sz="6" w:space="0" w:color="7B7B7B"/>
              <w:left w:val="outset" w:sz="6" w:space="0" w:color="7B7B7B"/>
              <w:bottom w:val="outset" w:sz="6" w:space="0" w:color="7B7B7B"/>
              <w:right w:val="outset" w:sz="6" w:space="0" w:color="7B7B7B"/>
            </w:tcBorders>
            <w:hideMark/>
          </w:tcPr>
          <w:p w14:paraId="76741E76" w14:textId="77777777" w:rsidR="00F93DE4" w:rsidRPr="00123312" w:rsidRDefault="00F93DE4" w:rsidP="00922EE3">
            <w:pPr>
              <w:tabs>
                <w:tab w:val="clear" w:pos="567"/>
              </w:tabs>
              <w:spacing w:line="240" w:lineRule="auto"/>
              <w:rPr>
                <w:snapToGrid/>
                <w:color w:val="000000"/>
                <w:szCs w:val="22"/>
                <w:lang w:val="lt-LT" w:eastAsia="en-GB"/>
              </w:rPr>
            </w:pPr>
            <w:r w:rsidRPr="00123312">
              <w:rPr>
                <w:snapToGrid/>
                <w:color w:val="000000"/>
                <w:szCs w:val="22"/>
                <w:lang w:val="lt-LT" w:eastAsia="en-GB"/>
              </w:rPr>
              <w:t>40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922EE3" w:rsidRPr="00123312">
              <w:rPr>
                <w:snapToGrid/>
                <w:color w:val="000000"/>
                <w:szCs w:val="22"/>
                <w:lang w:val="lt-LT" w:eastAsia="en-GB"/>
              </w:rPr>
              <w:t>4 </w:t>
            </w:r>
            <w:r w:rsidR="00CE0667" w:rsidRPr="00123312">
              <w:rPr>
                <w:snapToGrid/>
                <w:color w:val="000000"/>
                <w:szCs w:val="22"/>
                <w:lang w:val="lt-LT" w:eastAsia="en-GB"/>
              </w:rPr>
              <w:t>par</w:t>
            </w:r>
            <w:r w:rsidR="00922EE3"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5FC1894E"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3</w:t>
            </w:r>
            <w:r w:rsidR="00A31E3A" w:rsidRPr="00123312">
              <w:rPr>
                <w:snapToGrid/>
                <w:color w:val="000000"/>
                <w:szCs w:val="22"/>
                <w:lang w:val="lt-LT" w:eastAsia="en-GB"/>
              </w:rPr>
              <w:t>,</w:t>
            </w:r>
            <w:r w:rsidR="00F93DE4" w:rsidRPr="00123312">
              <w:rPr>
                <w:snapToGrid/>
                <w:color w:val="000000"/>
                <w:szCs w:val="22"/>
                <w:lang w:val="lt-LT" w:eastAsia="en-GB"/>
              </w:rPr>
              <w:t>9</w:t>
            </w:r>
            <w:r w:rsidR="00E3474B" w:rsidRPr="00123312">
              <w:rPr>
                <w:snapToGrid/>
                <w:color w:val="000000"/>
                <w:szCs w:val="22"/>
                <w:lang w:val="lt-LT" w:eastAsia="en-GB"/>
              </w:rPr>
              <w:t> karto</w:t>
            </w:r>
          </w:p>
        </w:tc>
        <w:tc>
          <w:tcPr>
            <w:tcW w:w="1496" w:type="pct"/>
            <w:vMerge w:val="restart"/>
            <w:tcBorders>
              <w:top w:val="outset" w:sz="6" w:space="0" w:color="7B7B7B"/>
              <w:left w:val="outset" w:sz="6" w:space="0" w:color="7B7B7B"/>
              <w:bottom w:val="outset" w:sz="6" w:space="0" w:color="7B7B7B"/>
              <w:right w:val="outset" w:sz="6" w:space="0" w:color="7B7B7B"/>
            </w:tcBorders>
            <w:hideMark/>
          </w:tcPr>
          <w:p w14:paraId="1EBD59AB" w14:textId="77777777" w:rsidR="00F93DE4" w:rsidRPr="00123312" w:rsidRDefault="00E01CB0" w:rsidP="00E01CB0">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Jeigu vartoti kartu su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u</w:t>
            </w:r>
            <w:r w:rsidR="00FB625C" w:rsidRPr="00123312">
              <w:rPr>
                <w:snapToGrid/>
                <w:color w:val="000000"/>
                <w:szCs w:val="22"/>
                <w:lang w:val="lt-LT" w:eastAsia="en-GB"/>
              </w:rPr>
              <w:t xml:space="preserve"> / </w:t>
            </w:r>
            <w:r w:rsidRPr="00123312">
              <w:rPr>
                <w:snapToGrid/>
                <w:color w:val="000000"/>
                <w:szCs w:val="22"/>
                <w:lang w:val="lt-LT" w:eastAsia="en-GB"/>
              </w:rPr>
              <w:t xml:space="preserve">atorvastatinu būtina, rekomenduojama vartoti mažesnę palaikomąją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 xml:space="preserve">atorvastatino dozę. Vartojant didesnes kaip </w:t>
            </w:r>
            <w:r w:rsidR="00FB625C" w:rsidRPr="00123312">
              <w:rPr>
                <w:snapToGrid/>
                <w:color w:val="000000"/>
                <w:szCs w:val="22"/>
                <w:lang w:val="lt-LT" w:eastAsia="en-GB"/>
              </w:rPr>
              <w:t>10 mg/</w:t>
            </w:r>
            <w:r w:rsidRPr="00123312">
              <w:rPr>
                <w:snapToGrid/>
                <w:color w:val="000000"/>
                <w:szCs w:val="22"/>
                <w:lang w:val="lt-LT" w:eastAsia="en-GB"/>
              </w:rPr>
              <w:t>40</w:t>
            </w:r>
            <w:r w:rsidR="00DB52C7" w:rsidRPr="00123312">
              <w:rPr>
                <w:snapToGrid/>
                <w:color w:val="000000"/>
                <w:szCs w:val="22"/>
                <w:lang w:val="lt-LT" w:eastAsia="en-GB"/>
              </w:rPr>
              <w:t> mg</w:t>
            </w:r>
            <w:r w:rsidRPr="00123312">
              <w:rPr>
                <w:snapToGrid/>
                <w:color w:val="000000"/>
                <w:szCs w:val="22"/>
                <w:lang w:val="lt-LT" w:eastAsia="en-GB"/>
              </w:rPr>
              <w:t xml:space="preserve"> </w:t>
            </w:r>
            <w:r w:rsidR="0019643F">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atorvastatino dozes, rekomenduojama stebėti klinikinę tokių pacientų būklę</w:t>
            </w:r>
            <w:r w:rsidRPr="00123312">
              <w:rPr>
                <w:i/>
                <w:iCs/>
                <w:snapToGrid/>
                <w:color w:val="000000"/>
                <w:szCs w:val="22"/>
                <w:lang w:val="lt-LT" w:eastAsia="en-GB"/>
              </w:rPr>
              <w:t>.</w:t>
            </w:r>
          </w:p>
        </w:tc>
      </w:tr>
      <w:tr w:rsidR="004D0FB2" w:rsidRPr="00123312" w14:paraId="4A5E74BA"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7E00D8E5" w14:textId="77777777" w:rsidR="00F93DE4" w:rsidRPr="00123312" w:rsidRDefault="00F93DE4" w:rsidP="00922EE3">
            <w:pPr>
              <w:tabs>
                <w:tab w:val="clear" w:pos="567"/>
              </w:tabs>
              <w:spacing w:line="240" w:lineRule="auto"/>
              <w:rPr>
                <w:snapToGrid/>
                <w:color w:val="000000"/>
                <w:szCs w:val="22"/>
                <w:lang w:val="lt-LT" w:eastAsia="en-GB"/>
              </w:rPr>
            </w:pPr>
            <w:r w:rsidRPr="00123312">
              <w:rPr>
                <w:snapToGrid/>
                <w:color w:val="000000"/>
                <w:szCs w:val="22"/>
                <w:lang w:val="lt-LT" w:eastAsia="en-GB"/>
              </w:rPr>
              <w:t>Darunavir</w:t>
            </w:r>
            <w:r w:rsidR="00922EE3" w:rsidRPr="00123312">
              <w:rPr>
                <w:snapToGrid/>
                <w:color w:val="000000"/>
                <w:szCs w:val="22"/>
                <w:lang w:val="lt-LT" w:eastAsia="en-GB"/>
              </w:rPr>
              <w:t>as</w:t>
            </w:r>
            <w:r w:rsidRPr="00123312">
              <w:rPr>
                <w:snapToGrid/>
                <w:color w:val="000000"/>
                <w:szCs w:val="22"/>
                <w:lang w:val="lt-LT" w:eastAsia="en-GB"/>
              </w:rPr>
              <w:t xml:space="preserve"> 300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DKP</w:t>
            </w:r>
            <w:r w:rsidRPr="00123312">
              <w:rPr>
                <w:snapToGrid/>
                <w:color w:val="000000"/>
                <w:szCs w:val="22"/>
                <w:lang w:val="lt-LT" w:eastAsia="en-GB"/>
              </w:rPr>
              <w:t xml:space="preserve"> </w:t>
            </w:r>
            <w:r w:rsidR="00B6353D" w:rsidRPr="00123312">
              <w:rPr>
                <w:snapToGrid/>
                <w:color w:val="000000"/>
                <w:szCs w:val="22"/>
                <w:lang w:val="lt-LT" w:eastAsia="en-GB"/>
              </w:rPr>
              <w:t xml:space="preserve">/ </w:t>
            </w:r>
            <w:r w:rsidR="00922EE3" w:rsidRPr="00123312">
              <w:rPr>
                <w:snapToGrid/>
                <w:color w:val="000000"/>
                <w:szCs w:val="22"/>
                <w:lang w:val="lt-LT" w:eastAsia="en-GB"/>
              </w:rPr>
              <w:t>r</w:t>
            </w:r>
            <w:r w:rsidRPr="00123312">
              <w:rPr>
                <w:snapToGrid/>
                <w:color w:val="000000"/>
                <w:szCs w:val="22"/>
                <w:lang w:val="lt-LT" w:eastAsia="en-GB"/>
              </w:rPr>
              <w:t>itonavir</w:t>
            </w:r>
            <w:r w:rsidR="00922EE3" w:rsidRPr="00123312">
              <w:rPr>
                <w:snapToGrid/>
                <w:color w:val="000000"/>
                <w:szCs w:val="22"/>
                <w:lang w:val="lt-LT" w:eastAsia="en-GB"/>
              </w:rPr>
              <w:t>as</w:t>
            </w:r>
            <w:r w:rsidRPr="00123312">
              <w:rPr>
                <w:snapToGrid/>
                <w:color w:val="000000"/>
                <w:szCs w:val="22"/>
                <w:lang w:val="lt-LT" w:eastAsia="en-GB"/>
              </w:rPr>
              <w:t xml:space="preserve"> 100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DKP</w:t>
            </w:r>
            <w:r w:rsidRPr="00123312">
              <w:rPr>
                <w:snapToGrid/>
                <w:color w:val="000000"/>
                <w:szCs w:val="22"/>
                <w:lang w:val="lt-LT" w:eastAsia="en-GB"/>
              </w:rPr>
              <w:t>, 9</w:t>
            </w:r>
            <w:r w:rsidR="00922EE3" w:rsidRPr="00123312">
              <w:rPr>
                <w:snapToGrid/>
                <w:color w:val="000000"/>
                <w:szCs w:val="22"/>
                <w:lang w:val="lt-LT" w:eastAsia="en-GB"/>
              </w:rPr>
              <w:t> </w:t>
            </w:r>
            <w:r w:rsidR="00807F24" w:rsidRPr="00123312">
              <w:rPr>
                <w:snapToGrid/>
                <w:color w:val="000000"/>
                <w:szCs w:val="22"/>
                <w:lang w:val="lt-LT" w:eastAsia="en-GB"/>
              </w:rPr>
              <w:t>par</w:t>
            </w:r>
            <w:r w:rsidR="00922EE3" w:rsidRPr="00123312">
              <w:rPr>
                <w:snapToGrid/>
                <w:color w:val="000000"/>
                <w:szCs w:val="22"/>
                <w:lang w:val="lt-LT" w:eastAsia="en-GB"/>
              </w:rPr>
              <w:t>as</w:t>
            </w:r>
          </w:p>
        </w:tc>
        <w:tc>
          <w:tcPr>
            <w:tcW w:w="1014" w:type="pct"/>
            <w:tcBorders>
              <w:top w:val="outset" w:sz="6" w:space="0" w:color="7B7B7B"/>
              <w:left w:val="outset" w:sz="6" w:space="0" w:color="7B7B7B"/>
              <w:bottom w:val="outset" w:sz="6" w:space="0" w:color="7B7B7B"/>
              <w:right w:val="outset" w:sz="6" w:space="0" w:color="7B7B7B"/>
            </w:tcBorders>
            <w:hideMark/>
          </w:tcPr>
          <w:p w14:paraId="018DCBDF"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922EE3" w:rsidRPr="00123312">
              <w:rPr>
                <w:snapToGrid/>
                <w:color w:val="000000"/>
                <w:szCs w:val="22"/>
                <w:lang w:val="lt-LT" w:eastAsia="en-GB"/>
              </w:rPr>
              <w:t>4 </w:t>
            </w:r>
            <w:r w:rsidR="00CE0667" w:rsidRPr="00123312">
              <w:rPr>
                <w:snapToGrid/>
                <w:color w:val="000000"/>
                <w:szCs w:val="22"/>
                <w:lang w:val="lt-LT" w:eastAsia="en-GB"/>
              </w:rPr>
              <w:t>par</w:t>
            </w:r>
            <w:r w:rsidR="00922EE3"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37D2D519"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3</w:t>
            </w:r>
            <w:r w:rsidR="00A31E3A" w:rsidRPr="00123312">
              <w:rPr>
                <w:snapToGrid/>
                <w:color w:val="000000"/>
                <w:szCs w:val="22"/>
                <w:lang w:val="lt-LT" w:eastAsia="en-GB"/>
              </w:rPr>
              <w:t>,</w:t>
            </w:r>
            <w:r w:rsidR="00E3474B" w:rsidRPr="00123312">
              <w:rPr>
                <w:snapToGrid/>
                <w:color w:val="000000"/>
                <w:szCs w:val="22"/>
                <w:lang w:val="lt-LT" w:eastAsia="en-GB"/>
              </w:rPr>
              <w:t>3 karto</w:t>
            </w:r>
          </w:p>
        </w:tc>
        <w:tc>
          <w:tcPr>
            <w:tcW w:w="1496" w:type="pct"/>
            <w:vMerge/>
            <w:tcBorders>
              <w:top w:val="outset" w:sz="6" w:space="0" w:color="7B7B7B"/>
              <w:left w:val="outset" w:sz="6" w:space="0" w:color="7B7B7B"/>
              <w:bottom w:val="outset" w:sz="6" w:space="0" w:color="7B7B7B"/>
              <w:right w:val="outset" w:sz="6" w:space="0" w:color="7B7B7B"/>
            </w:tcBorders>
            <w:hideMark/>
          </w:tcPr>
          <w:p w14:paraId="2E45E492" w14:textId="77777777" w:rsidR="00F93DE4" w:rsidRPr="00123312" w:rsidRDefault="00F93DE4" w:rsidP="00A31E3A">
            <w:pPr>
              <w:tabs>
                <w:tab w:val="clear" w:pos="567"/>
              </w:tabs>
              <w:spacing w:line="240" w:lineRule="auto"/>
              <w:rPr>
                <w:snapToGrid/>
                <w:color w:val="000000"/>
                <w:szCs w:val="22"/>
                <w:lang w:val="lt-LT" w:eastAsia="en-GB"/>
              </w:rPr>
            </w:pPr>
          </w:p>
        </w:tc>
      </w:tr>
      <w:tr w:rsidR="004D0FB2" w:rsidRPr="00123312" w14:paraId="3258411C"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24B0EC8C" w14:textId="77777777" w:rsidR="00F93DE4" w:rsidRPr="00123312" w:rsidRDefault="00F93DE4" w:rsidP="00E01CB0">
            <w:pPr>
              <w:tabs>
                <w:tab w:val="clear" w:pos="567"/>
              </w:tabs>
              <w:spacing w:line="240" w:lineRule="auto"/>
              <w:rPr>
                <w:snapToGrid/>
                <w:color w:val="000000"/>
                <w:szCs w:val="22"/>
                <w:lang w:val="lt-LT" w:eastAsia="en-GB"/>
              </w:rPr>
            </w:pPr>
            <w:r w:rsidRPr="00123312">
              <w:rPr>
                <w:snapToGrid/>
                <w:color w:val="000000"/>
                <w:szCs w:val="22"/>
                <w:lang w:val="lt-LT" w:eastAsia="en-GB"/>
              </w:rPr>
              <w:t>Itra</w:t>
            </w:r>
            <w:r w:rsidR="00E01CB0" w:rsidRPr="00123312">
              <w:rPr>
                <w:snapToGrid/>
                <w:color w:val="000000"/>
                <w:szCs w:val="22"/>
                <w:lang w:val="lt-LT" w:eastAsia="en-GB"/>
              </w:rPr>
              <w:t>k</w:t>
            </w:r>
            <w:r w:rsidRPr="00123312">
              <w:rPr>
                <w:snapToGrid/>
                <w:color w:val="000000"/>
                <w:szCs w:val="22"/>
                <w:lang w:val="lt-LT" w:eastAsia="en-GB"/>
              </w:rPr>
              <w:t>onazol</w:t>
            </w:r>
            <w:r w:rsidR="00E01CB0" w:rsidRPr="00123312">
              <w:rPr>
                <w:snapToGrid/>
                <w:color w:val="000000"/>
                <w:szCs w:val="22"/>
                <w:lang w:val="lt-LT" w:eastAsia="en-GB"/>
              </w:rPr>
              <w:t>as</w:t>
            </w:r>
            <w:r w:rsidRPr="00123312">
              <w:rPr>
                <w:snapToGrid/>
                <w:color w:val="000000"/>
                <w:szCs w:val="22"/>
                <w:lang w:val="lt-LT" w:eastAsia="en-GB"/>
              </w:rPr>
              <w:t xml:space="preserve"> 200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4</w:t>
            </w:r>
            <w:r w:rsidR="00922EE3" w:rsidRPr="00123312">
              <w:rPr>
                <w:snapToGrid/>
                <w:color w:val="000000"/>
                <w:szCs w:val="22"/>
                <w:lang w:val="lt-LT" w:eastAsia="en-GB"/>
              </w:rPr>
              <w:t> </w:t>
            </w:r>
            <w:r w:rsidR="00807F24" w:rsidRPr="00123312">
              <w:rPr>
                <w:snapToGrid/>
                <w:color w:val="000000"/>
                <w:szCs w:val="22"/>
                <w:lang w:val="lt-LT" w:eastAsia="en-GB"/>
              </w:rPr>
              <w:t>par</w:t>
            </w:r>
            <w:r w:rsidR="00922EE3" w:rsidRPr="00123312">
              <w:rPr>
                <w:snapToGrid/>
                <w:color w:val="000000"/>
                <w:szCs w:val="22"/>
                <w:lang w:val="lt-LT" w:eastAsia="en-GB"/>
              </w:rPr>
              <w:t>as</w:t>
            </w:r>
          </w:p>
        </w:tc>
        <w:tc>
          <w:tcPr>
            <w:tcW w:w="1014" w:type="pct"/>
            <w:tcBorders>
              <w:top w:val="outset" w:sz="6" w:space="0" w:color="7B7B7B"/>
              <w:left w:val="outset" w:sz="6" w:space="0" w:color="7B7B7B"/>
              <w:bottom w:val="outset" w:sz="6" w:space="0" w:color="7B7B7B"/>
              <w:right w:val="outset" w:sz="6" w:space="0" w:color="7B7B7B"/>
            </w:tcBorders>
            <w:hideMark/>
          </w:tcPr>
          <w:p w14:paraId="326F7CB2"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40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VD</w:t>
            </w:r>
          </w:p>
        </w:tc>
        <w:tc>
          <w:tcPr>
            <w:tcW w:w="887" w:type="pct"/>
            <w:tcBorders>
              <w:top w:val="outset" w:sz="6" w:space="0" w:color="7B7B7B"/>
              <w:left w:val="outset" w:sz="6" w:space="0" w:color="7B7B7B"/>
              <w:bottom w:val="outset" w:sz="6" w:space="0" w:color="7B7B7B"/>
              <w:right w:val="outset" w:sz="6" w:space="0" w:color="7B7B7B"/>
            </w:tcBorders>
            <w:hideMark/>
          </w:tcPr>
          <w:p w14:paraId="7A0F773A"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3</w:t>
            </w:r>
            <w:r w:rsidR="00A31E3A" w:rsidRPr="00123312">
              <w:rPr>
                <w:snapToGrid/>
                <w:color w:val="000000"/>
                <w:szCs w:val="22"/>
                <w:lang w:val="lt-LT" w:eastAsia="en-GB"/>
              </w:rPr>
              <w:t>,</w:t>
            </w:r>
            <w:r w:rsidR="00F93DE4" w:rsidRPr="00123312">
              <w:rPr>
                <w:snapToGrid/>
                <w:color w:val="000000"/>
                <w:szCs w:val="22"/>
                <w:lang w:val="lt-LT" w:eastAsia="en-GB"/>
              </w:rPr>
              <w:t>3</w:t>
            </w:r>
            <w:r w:rsidR="00E3474B" w:rsidRPr="00123312">
              <w:rPr>
                <w:snapToGrid/>
                <w:color w:val="000000"/>
                <w:szCs w:val="22"/>
                <w:lang w:val="lt-LT" w:eastAsia="en-GB"/>
              </w:rPr>
              <w:t> karto</w:t>
            </w:r>
          </w:p>
        </w:tc>
        <w:tc>
          <w:tcPr>
            <w:tcW w:w="1496" w:type="pct"/>
            <w:vMerge/>
            <w:tcBorders>
              <w:top w:val="outset" w:sz="6" w:space="0" w:color="7B7B7B"/>
              <w:left w:val="outset" w:sz="6" w:space="0" w:color="7B7B7B"/>
              <w:bottom w:val="outset" w:sz="6" w:space="0" w:color="7B7B7B"/>
              <w:right w:val="outset" w:sz="6" w:space="0" w:color="7B7B7B"/>
            </w:tcBorders>
            <w:hideMark/>
          </w:tcPr>
          <w:p w14:paraId="3E5DDF9C" w14:textId="77777777" w:rsidR="00F93DE4" w:rsidRPr="00123312" w:rsidRDefault="00F93DE4" w:rsidP="00A31E3A">
            <w:pPr>
              <w:tabs>
                <w:tab w:val="clear" w:pos="567"/>
              </w:tabs>
              <w:spacing w:line="240" w:lineRule="auto"/>
              <w:rPr>
                <w:snapToGrid/>
                <w:color w:val="000000"/>
                <w:szCs w:val="22"/>
                <w:lang w:val="lt-LT" w:eastAsia="en-GB"/>
              </w:rPr>
            </w:pPr>
          </w:p>
        </w:tc>
      </w:tr>
      <w:tr w:rsidR="004D0FB2" w:rsidRPr="00123312" w14:paraId="59B610AE"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7EC6960D" w14:textId="77777777" w:rsidR="00F93DE4" w:rsidRPr="00123312" w:rsidRDefault="00F93DE4" w:rsidP="00E01CB0">
            <w:pPr>
              <w:tabs>
                <w:tab w:val="clear" w:pos="567"/>
              </w:tabs>
              <w:spacing w:line="240" w:lineRule="auto"/>
              <w:rPr>
                <w:snapToGrid/>
                <w:color w:val="000000"/>
                <w:szCs w:val="22"/>
                <w:lang w:val="lt-LT" w:eastAsia="en-GB"/>
              </w:rPr>
            </w:pPr>
            <w:r w:rsidRPr="00123312">
              <w:rPr>
                <w:snapToGrid/>
                <w:color w:val="000000"/>
                <w:szCs w:val="22"/>
                <w:lang w:val="lt-LT" w:eastAsia="en-GB"/>
              </w:rPr>
              <w:t>Fosamprenavir</w:t>
            </w:r>
            <w:r w:rsidR="00E01CB0" w:rsidRPr="00123312">
              <w:rPr>
                <w:snapToGrid/>
                <w:color w:val="000000"/>
                <w:szCs w:val="22"/>
                <w:lang w:val="lt-LT" w:eastAsia="en-GB"/>
              </w:rPr>
              <w:t>as</w:t>
            </w:r>
            <w:r w:rsidRPr="00123312">
              <w:rPr>
                <w:snapToGrid/>
                <w:color w:val="000000"/>
                <w:szCs w:val="22"/>
                <w:lang w:val="lt-LT" w:eastAsia="en-GB"/>
              </w:rPr>
              <w:t xml:space="preserve"> 700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DKP</w:t>
            </w:r>
            <w:r w:rsidR="00807F24" w:rsidRPr="00123312">
              <w:rPr>
                <w:snapToGrid/>
                <w:color w:val="000000"/>
                <w:szCs w:val="22"/>
                <w:lang w:val="lt-LT" w:eastAsia="en-GB"/>
              </w:rPr>
              <w:t xml:space="preserve"> </w:t>
            </w:r>
            <w:r w:rsidR="00B6353D" w:rsidRPr="00123312">
              <w:rPr>
                <w:snapToGrid/>
                <w:color w:val="000000"/>
                <w:szCs w:val="22"/>
                <w:lang w:val="lt-LT" w:eastAsia="en-GB"/>
              </w:rPr>
              <w:t xml:space="preserve">/ </w:t>
            </w:r>
            <w:r w:rsidR="00E01CB0" w:rsidRPr="00123312">
              <w:rPr>
                <w:snapToGrid/>
                <w:color w:val="000000"/>
                <w:szCs w:val="22"/>
                <w:lang w:val="lt-LT" w:eastAsia="en-GB"/>
              </w:rPr>
              <w:t>r</w:t>
            </w:r>
            <w:r w:rsidRPr="00123312">
              <w:rPr>
                <w:snapToGrid/>
                <w:color w:val="000000"/>
                <w:szCs w:val="22"/>
                <w:lang w:val="lt-LT" w:eastAsia="en-GB"/>
              </w:rPr>
              <w:t>itonavir</w:t>
            </w:r>
            <w:r w:rsidR="00E01CB0" w:rsidRPr="00123312">
              <w:rPr>
                <w:snapToGrid/>
                <w:color w:val="000000"/>
                <w:szCs w:val="22"/>
                <w:lang w:val="lt-LT" w:eastAsia="en-GB"/>
              </w:rPr>
              <w:t>as</w:t>
            </w:r>
            <w:r w:rsidRPr="00123312">
              <w:rPr>
                <w:snapToGrid/>
                <w:color w:val="000000"/>
                <w:szCs w:val="22"/>
                <w:lang w:val="lt-LT" w:eastAsia="en-GB"/>
              </w:rPr>
              <w:t xml:space="preserve"> 100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DKP, 14 </w:t>
            </w:r>
            <w:r w:rsidR="00807F24" w:rsidRPr="00123312">
              <w:rPr>
                <w:snapToGrid/>
                <w:color w:val="000000"/>
                <w:szCs w:val="22"/>
                <w:lang w:val="lt-LT" w:eastAsia="en-GB"/>
              </w:rPr>
              <w:t>par</w:t>
            </w:r>
            <w:r w:rsidR="00922EE3" w:rsidRPr="00123312">
              <w:rPr>
                <w:snapToGrid/>
                <w:color w:val="000000"/>
                <w:szCs w:val="22"/>
                <w:lang w:val="lt-LT" w:eastAsia="en-GB"/>
              </w:rPr>
              <w:t>ų</w:t>
            </w:r>
          </w:p>
        </w:tc>
        <w:tc>
          <w:tcPr>
            <w:tcW w:w="1014" w:type="pct"/>
            <w:tcBorders>
              <w:top w:val="outset" w:sz="6" w:space="0" w:color="7B7B7B"/>
              <w:left w:val="outset" w:sz="6" w:space="0" w:color="7B7B7B"/>
              <w:bottom w:val="outset" w:sz="6" w:space="0" w:color="7B7B7B"/>
              <w:right w:val="outset" w:sz="6" w:space="0" w:color="7B7B7B"/>
            </w:tcBorders>
            <w:hideMark/>
          </w:tcPr>
          <w:p w14:paraId="23776A7C"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922EE3" w:rsidRPr="00123312">
              <w:rPr>
                <w:snapToGrid/>
                <w:color w:val="000000"/>
                <w:szCs w:val="22"/>
                <w:lang w:val="lt-LT" w:eastAsia="en-GB"/>
              </w:rPr>
              <w:t>4 </w:t>
            </w:r>
            <w:r w:rsidR="00CE0667" w:rsidRPr="00123312">
              <w:rPr>
                <w:snapToGrid/>
                <w:color w:val="000000"/>
                <w:szCs w:val="22"/>
                <w:lang w:val="lt-LT" w:eastAsia="en-GB"/>
              </w:rPr>
              <w:t>par</w:t>
            </w:r>
            <w:r w:rsidR="00922EE3"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373CD0F8"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2</w:t>
            </w:r>
            <w:r w:rsidR="00A31E3A" w:rsidRPr="00123312">
              <w:rPr>
                <w:snapToGrid/>
                <w:color w:val="000000"/>
                <w:szCs w:val="22"/>
                <w:lang w:val="lt-LT" w:eastAsia="en-GB"/>
              </w:rPr>
              <w:t>,</w:t>
            </w:r>
            <w:r w:rsidR="00F93DE4" w:rsidRPr="00123312">
              <w:rPr>
                <w:snapToGrid/>
                <w:color w:val="000000"/>
                <w:szCs w:val="22"/>
                <w:lang w:val="lt-LT" w:eastAsia="en-GB"/>
              </w:rPr>
              <w:t>5</w:t>
            </w:r>
            <w:r w:rsidR="00E3474B" w:rsidRPr="00123312">
              <w:rPr>
                <w:snapToGrid/>
                <w:color w:val="000000"/>
                <w:szCs w:val="22"/>
                <w:lang w:val="lt-LT" w:eastAsia="en-GB"/>
              </w:rPr>
              <w:t> karto</w:t>
            </w:r>
          </w:p>
        </w:tc>
        <w:tc>
          <w:tcPr>
            <w:tcW w:w="1496" w:type="pct"/>
            <w:vMerge/>
            <w:tcBorders>
              <w:top w:val="outset" w:sz="6" w:space="0" w:color="7B7B7B"/>
              <w:left w:val="outset" w:sz="6" w:space="0" w:color="7B7B7B"/>
              <w:bottom w:val="outset" w:sz="6" w:space="0" w:color="7B7B7B"/>
              <w:right w:val="outset" w:sz="6" w:space="0" w:color="7B7B7B"/>
            </w:tcBorders>
            <w:hideMark/>
          </w:tcPr>
          <w:p w14:paraId="33297D3B" w14:textId="77777777" w:rsidR="00F93DE4" w:rsidRPr="00123312" w:rsidRDefault="00F93DE4" w:rsidP="00A31E3A">
            <w:pPr>
              <w:tabs>
                <w:tab w:val="clear" w:pos="567"/>
              </w:tabs>
              <w:spacing w:line="240" w:lineRule="auto"/>
              <w:rPr>
                <w:snapToGrid/>
                <w:color w:val="000000"/>
                <w:szCs w:val="22"/>
                <w:lang w:val="lt-LT" w:eastAsia="en-GB"/>
              </w:rPr>
            </w:pPr>
          </w:p>
        </w:tc>
      </w:tr>
      <w:tr w:rsidR="004D0FB2" w:rsidRPr="00123312" w14:paraId="14B03BCA"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38AAD1A8" w14:textId="77777777" w:rsidR="00F93DE4" w:rsidRPr="00123312" w:rsidRDefault="00F93DE4" w:rsidP="00922EE3">
            <w:pPr>
              <w:tabs>
                <w:tab w:val="clear" w:pos="567"/>
              </w:tabs>
              <w:spacing w:line="240" w:lineRule="auto"/>
              <w:rPr>
                <w:snapToGrid/>
                <w:color w:val="000000"/>
                <w:szCs w:val="22"/>
                <w:lang w:val="lt-LT" w:eastAsia="en-GB"/>
              </w:rPr>
            </w:pPr>
            <w:r w:rsidRPr="00123312">
              <w:rPr>
                <w:snapToGrid/>
                <w:color w:val="000000"/>
                <w:szCs w:val="22"/>
                <w:lang w:val="lt-LT" w:eastAsia="en-GB"/>
              </w:rPr>
              <w:t>Fosamprenavir</w:t>
            </w:r>
            <w:r w:rsidR="00E01CB0" w:rsidRPr="00123312">
              <w:rPr>
                <w:snapToGrid/>
                <w:color w:val="000000"/>
                <w:szCs w:val="22"/>
                <w:lang w:val="lt-LT" w:eastAsia="en-GB"/>
              </w:rPr>
              <w:t>as</w:t>
            </w:r>
            <w:r w:rsidRPr="00123312">
              <w:rPr>
                <w:snapToGrid/>
                <w:color w:val="000000"/>
                <w:szCs w:val="22"/>
                <w:lang w:val="lt-LT" w:eastAsia="en-GB"/>
              </w:rPr>
              <w:t xml:space="preserve"> 1</w:t>
            </w:r>
            <w:r w:rsidR="0026190D" w:rsidRPr="00123312">
              <w:rPr>
                <w:snapToGrid/>
                <w:color w:val="000000"/>
                <w:szCs w:val="22"/>
                <w:lang w:val="lt-LT" w:eastAsia="en-GB"/>
              </w:rPr>
              <w:t> </w:t>
            </w:r>
            <w:r w:rsidRPr="00123312">
              <w:rPr>
                <w:snapToGrid/>
                <w:color w:val="000000"/>
                <w:szCs w:val="22"/>
                <w:lang w:val="lt-LT" w:eastAsia="en-GB"/>
              </w:rPr>
              <w:t>400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DKP</w:t>
            </w:r>
            <w:r w:rsidRPr="00123312">
              <w:rPr>
                <w:snapToGrid/>
                <w:color w:val="000000"/>
                <w:szCs w:val="22"/>
                <w:lang w:val="lt-LT" w:eastAsia="en-GB"/>
              </w:rPr>
              <w:t>, 14</w:t>
            </w:r>
            <w:r w:rsidR="00922EE3" w:rsidRPr="00123312">
              <w:rPr>
                <w:snapToGrid/>
                <w:color w:val="000000"/>
                <w:szCs w:val="22"/>
                <w:lang w:val="lt-LT" w:eastAsia="en-GB"/>
              </w:rPr>
              <w:t> </w:t>
            </w:r>
            <w:r w:rsidR="00807F24" w:rsidRPr="00123312">
              <w:rPr>
                <w:snapToGrid/>
                <w:color w:val="000000"/>
                <w:szCs w:val="22"/>
                <w:lang w:val="lt-LT" w:eastAsia="en-GB"/>
              </w:rPr>
              <w:t>par</w:t>
            </w:r>
            <w:r w:rsidR="00922EE3" w:rsidRPr="00123312">
              <w:rPr>
                <w:snapToGrid/>
                <w:color w:val="000000"/>
                <w:szCs w:val="22"/>
                <w:lang w:val="lt-LT" w:eastAsia="en-GB"/>
              </w:rPr>
              <w:t>ų</w:t>
            </w:r>
            <w:r w:rsidRPr="00123312">
              <w:rPr>
                <w:snapToGrid/>
                <w:color w:val="000000"/>
                <w:szCs w:val="22"/>
                <w:lang w:val="lt-LT" w:eastAsia="en-GB"/>
              </w:rPr>
              <w:t xml:space="preserve"> </w:t>
            </w:r>
          </w:p>
        </w:tc>
        <w:tc>
          <w:tcPr>
            <w:tcW w:w="1014" w:type="pct"/>
            <w:tcBorders>
              <w:top w:val="outset" w:sz="6" w:space="0" w:color="7B7B7B"/>
              <w:left w:val="outset" w:sz="6" w:space="0" w:color="7B7B7B"/>
              <w:bottom w:val="outset" w:sz="6" w:space="0" w:color="7B7B7B"/>
              <w:right w:val="outset" w:sz="6" w:space="0" w:color="7B7B7B"/>
            </w:tcBorders>
            <w:hideMark/>
          </w:tcPr>
          <w:p w14:paraId="0C39E9D5"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922EE3" w:rsidRPr="00123312">
              <w:rPr>
                <w:snapToGrid/>
                <w:color w:val="000000"/>
                <w:szCs w:val="22"/>
                <w:lang w:val="lt-LT" w:eastAsia="en-GB"/>
              </w:rPr>
              <w:t>4 </w:t>
            </w:r>
            <w:r w:rsidR="00CE0667" w:rsidRPr="00123312">
              <w:rPr>
                <w:snapToGrid/>
                <w:color w:val="000000"/>
                <w:szCs w:val="22"/>
                <w:lang w:val="lt-LT" w:eastAsia="en-GB"/>
              </w:rPr>
              <w:t>par</w:t>
            </w:r>
            <w:r w:rsidR="00922EE3"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24CC5504"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2</w:t>
            </w:r>
            <w:r w:rsidR="00A31E3A" w:rsidRPr="00123312">
              <w:rPr>
                <w:snapToGrid/>
                <w:color w:val="000000"/>
                <w:szCs w:val="22"/>
                <w:lang w:val="lt-LT" w:eastAsia="en-GB"/>
              </w:rPr>
              <w:t>,</w:t>
            </w:r>
            <w:r w:rsidR="00F93DE4" w:rsidRPr="00123312">
              <w:rPr>
                <w:snapToGrid/>
                <w:color w:val="000000"/>
                <w:szCs w:val="22"/>
                <w:lang w:val="lt-LT" w:eastAsia="en-GB"/>
              </w:rPr>
              <w:t>3</w:t>
            </w:r>
            <w:r w:rsidR="00E3474B" w:rsidRPr="00123312">
              <w:rPr>
                <w:snapToGrid/>
                <w:color w:val="000000"/>
                <w:szCs w:val="22"/>
                <w:lang w:val="lt-LT" w:eastAsia="en-GB"/>
              </w:rPr>
              <w:t> karto</w:t>
            </w:r>
          </w:p>
        </w:tc>
        <w:tc>
          <w:tcPr>
            <w:tcW w:w="1496" w:type="pct"/>
            <w:vMerge/>
            <w:tcBorders>
              <w:top w:val="outset" w:sz="6" w:space="0" w:color="7B7B7B"/>
              <w:left w:val="outset" w:sz="6" w:space="0" w:color="7B7B7B"/>
              <w:bottom w:val="outset" w:sz="6" w:space="0" w:color="7B7B7B"/>
              <w:right w:val="outset" w:sz="6" w:space="0" w:color="7B7B7B"/>
            </w:tcBorders>
            <w:hideMark/>
          </w:tcPr>
          <w:p w14:paraId="4DE63C9D" w14:textId="77777777" w:rsidR="00F93DE4" w:rsidRPr="00123312" w:rsidRDefault="00F93DE4" w:rsidP="00A31E3A">
            <w:pPr>
              <w:tabs>
                <w:tab w:val="clear" w:pos="567"/>
              </w:tabs>
              <w:spacing w:line="240" w:lineRule="auto"/>
              <w:rPr>
                <w:snapToGrid/>
                <w:color w:val="000000"/>
                <w:szCs w:val="22"/>
                <w:lang w:val="lt-LT" w:eastAsia="en-GB"/>
              </w:rPr>
            </w:pPr>
          </w:p>
        </w:tc>
      </w:tr>
      <w:tr w:rsidR="004D0FB2" w:rsidRPr="00123312" w14:paraId="0D2802EA" w14:textId="77777777" w:rsidTr="00183AF6">
        <w:tc>
          <w:tcPr>
            <w:tcW w:w="1604" w:type="pct"/>
            <w:tcBorders>
              <w:top w:val="outset" w:sz="6" w:space="0" w:color="7B7B7B"/>
              <w:left w:val="outset" w:sz="6" w:space="0" w:color="7B7B7B"/>
              <w:bottom w:val="outset" w:sz="6" w:space="0" w:color="7B7B7B"/>
              <w:right w:val="outset" w:sz="6" w:space="0" w:color="7B7B7B"/>
            </w:tcBorders>
            <w:hideMark/>
          </w:tcPr>
          <w:p w14:paraId="47F26550" w14:textId="77777777" w:rsidR="00F93DE4" w:rsidRPr="00123312" w:rsidRDefault="00F93DE4" w:rsidP="00922EE3">
            <w:pPr>
              <w:tabs>
                <w:tab w:val="clear" w:pos="567"/>
              </w:tabs>
              <w:spacing w:line="240" w:lineRule="auto"/>
              <w:rPr>
                <w:snapToGrid/>
                <w:color w:val="000000"/>
                <w:szCs w:val="22"/>
                <w:lang w:val="lt-LT" w:eastAsia="en-GB"/>
              </w:rPr>
            </w:pPr>
            <w:r w:rsidRPr="00123312">
              <w:rPr>
                <w:snapToGrid/>
                <w:color w:val="000000"/>
                <w:szCs w:val="22"/>
                <w:lang w:val="lt-LT" w:eastAsia="en-GB"/>
              </w:rPr>
              <w:t>Nelfinavir</w:t>
            </w:r>
            <w:r w:rsidR="00E01CB0" w:rsidRPr="00123312">
              <w:rPr>
                <w:snapToGrid/>
                <w:color w:val="000000"/>
                <w:szCs w:val="22"/>
                <w:lang w:val="lt-LT" w:eastAsia="en-GB"/>
              </w:rPr>
              <w:t>as</w:t>
            </w:r>
            <w:r w:rsidRPr="00123312">
              <w:rPr>
                <w:snapToGrid/>
                <w:color w:val="000000"/>
                <w:szCs w:val="22"/>
                <w:lang w:val="lt-LT" w:eastAsia="en-GB"/>
              </w:rPr>
              <w:t xml:space="preserve"> 1</w:t>
            </w:r>
            <w:r w:rsidR="007B280E" w:rsidRPr="00123312">
              <w:rPr>
                <w:snapToGrid/>
                <w:color w:val="000000"/>
                <w:szCs w:val="22"/>
                <w:lang w:val="lt-LT" w:eastAsia="en-GB"/>
              </w:rPr>
              <w:t> </w:t>
            </w:r>
            <w:r w:rsidRPr="00123312">
              <w:rPr>
                <w:snapToGrid/>
                <w:color w:val="000000"/>
                <w:szCs w:val="22"/>
                <w:lang w:val="lt-LT" w:eastAsia="en-GB"/>
              </w:rPr>
              <w:t>250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DKP</w:t>
            </w:r>
            <w:r w:rsidRPr="00123312">
              <w:rPr>
                <w:snapToGrid/>
                <w:color w:val="000000"/>
                <w:szCs w:val="22"/>
                <w:lang w:val="lt-LT" w:eastAsia="en-GB"/>
              </w:rPr>
              <w:t>, 14</w:t>
            </w:r>
            <w:r w:rsidR="00922EE3" w:rsidRPr="00123312">
              <w:rPr>
                <w:snapToGrid/>
                <w:color w:val="000000"/>
                <w:szCs w:val="22"/>
                <w:lang w:val="lt-LT" w:eastAsia="en-GB"/>
              </w:rPr>
              <w:t> </w:t>
            </w:r>
            <w:r w:rsidR="00807F24" w:rsidRPr="00123312">
              <w:rPr>
                <w:snapToGrid/>
                <w:color w:val="000000"/>
                <w:szCs w:val="22"/>
                <w:lang w:val="lt-LT" w:eastAsia="en-GB"/>
              </w:rPr>
              <w:t>par</w:t>
            </w:r>
            <w:r w:rsidR="00922EE3" w:rsidRPr="00123312">
              <w:rPr>
                <w:snapToGrid/>
                <w:color w:val="000000"/>
                <w:szCs w:val="22"/>
                <w:lang w:val="lt-LT" w:eastAsia="en-GB"/>
              </w:rPr>
              <w:t>ų</w:t>
            </w:r>
          </w:p>
        </w:tc>
        <w:tc>
          <w:tcPr>
            <w:tcW w:w="1014" w:type="pct"/>
            <w:tcBorders>
              <w:top w:val="outset" w:sz="6" w:space="0" w:color="7B7B7B"/>
              <w:left w:val="outset" w:sz="6" w:space="0" w:color="7B7B7B"/>
              <w:bottom w:val="outset" w:sz="6" w:space="0" w:color="7B7B7B"/>
              <w:right w:val="outset" w:sz="6" w:space="0" w:color="7B7B7B"/>
            </w:tcBorders>
            <w:hideMark/>
          </w:tcPr>
          <w:p w14:paraId="392578FE" w14:textId="77777777" w:rsidR="00F93DE4" w:rsidRPr="00123312" w:rsidRDefault="00F93DE4" w:rsidP="00922EE3">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922EE3" w:rsidRPr="00123312">
              <w:rPr>
                <w:snapToGrid/>
                <w:color w:val="000000"/>
                <w:szCs w:val="22"/>
                <w:lang w:val="lt-LT" w:eastAsia="en-GB"/>
              </w:rPr>
              <w:t>28 </w:t>
            </w:r>
            <w:r w:rsidR="00CE0667" w:rsidRPr="00123312">
              <w:rPr>
                <w:snapToGrid/>
                <w:color w:val="000000"/>
                <w:szCs w:val="22"/>
                <w:lang w:val="lt-LT" w:eastAsia="en-GB"/>
              </w:rPr>
              <w:t>par</w:t>
            </w:r>
            <w:r w:rsidR="00922EE3"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hideMark/>
          </w:tcPr>
          <w:p w14:paraId="6D9F7453" w14:textId="77777777" w:rsidR="00F93DE4" w:rsidRPr="00123312" w:rsidRDefault="00EB0FE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1</w:t>
            </w:r>
            <w:r w:rsidR="00A31E3A" w:rsidRPr="00123312">
              <w:rPr>
                <w:snapToGrid/>
                <w:color w:val="000000"/>
                <w:szCs w:val="22"/>
                <w:lang w:val="lt-LT" w:eastAsia="en-GB"/>
              </w:rPr>
              <w:t>,</w:t>
            </w:r>
            <w:r w:rsidR="00F93DE4" w:rsidRPr="00123312">
              <w:rPr>
                <w:snapToGrid/>
                <w:color w:val="000000"/>
                <w:szCs w:val="22"/>
                <w:lang w:val="lt-LT" w:eastAsia="en-GB"/>
              </w:rPr>
              <w:t>7</w:t>
            </w:r>
            <w:r w:rsidR="00E3474B" w:rsidRPr="00123312">
              <w:rPr>
                <w:snapToGrid/>
                <w:color w:val="000000"/>
                <w:szCs w:val="22"/>
                <w:lang w:val="lt-LT" w:eastAsia="en-GB"/>
              </w:rPr>
              <w:t> karto</w:t>
            </w:r>
          </w:p>
        </w:tc>
        <w:tc>
          <w:tcPr>
            <w:tcW w:w="1496" w:type="pct"/>
            <w:tcBorders>
              <w:top w:val="outset" w:sz="6" w:space="0" w:color="7B7B7B"/>
              <w:left w:val="outset" w:sz="6" w:space="0" w:color="7B7B7B"/>
              <w:bottom w:val="outset" w:sz="6" w:space="0" w:color="7B7B7B"/>
              <w:right w:val="outset" w:sz="6" w:space="0" w:color="7B7B7B"/>
            </w:tcBorders>
            <w:hideMark/>
          </w:tcPr>
          <w:p w14:paraId="193E7C01" w14:textId="77777777" w:rsidR="00F93DE4" w:rsidRPr="00123312" w:rsidRDefault="00571214" w:rsidP="00A31E3A">
            <w:pPr>
              <w:tabs>
                <w:tab w:val="clear" w:pos="567"/>
              </w:tabs>
              <w:spacing w:line="240" w:lineRule="auto"/>
              <w:rPr>
                <w:snapToGrid/>
                <w:color w:val="000000"/>
                <w:szCs w:val="22"/>
                <w:lang w:val="lt-LT" w:eastAsia="en-GB"/>
              </w:rPr>
            </w:pPr>
            <w:r w:rsidRPr="00123312">
              <w:rPr>
                <w:szCs w:val="22"/>
                <w:lang w:val="lt-LT" w:eastAsia="sl-SI"/>
              </w:rPr>
              <w:t xml:space="preserve">Specialių </w:t>
            </w:r>
            <w:r w:rsidR="00E01CB0" w:rsidRPr="00123312">
              <w:rPr>
                <w:snapToGrid/>
                <w:color w:val="000000"/>
                <w:szCs w:val="22"/>
                <w:lang w:val="lt-LT" w:eastAsia="en-GB"/>
              </w:rPr>
              <w:t>rekomendacijų nėra</w:t>
            </w:r>
            <w:r w:rsidR="00F93DE4" w:rsidRPr="00123312">
              <w:rPr>
                <w:snapToGrid/>
                <w:color w:val="000000"/>
                <w:szCs w:val="22"/>
                <w:lang w:val="lt-LT" w:eastAsia="en-GB"/>
              </w:rPr>
              <w:t>.</w:t>
            </w:r>
          </w:p>
        </w:tc>
      </w:tr>
      <w:tr w:rsidR="00B6353D" w:rsidRPr="00F86B38" w14:paraId="623508BF"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53048899"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Greipfrutų sultys, 240 ml KP*</w:t>
            </w:r>
          </w:p>
        </w:tc>
        <w:tc>
          <w:tcPr>
            <w:tcW w:w="1014" w:type="pct"/>
            <w:tcBorders>
              <w:top w:val="outset" w:sz="6" w:space="0" w:color="7B7B7B"/>
              <w:left w:val="outset" w:sz="6" w:space="0" w:color="7B7B7B"/>
              <w:bottom w:val="outset" w:sz="6" w:space="0" w:color="7B7B7B"/>
              <w:right w:val="outset" w:sz="6" w:space="0" w:color="7B7B7B"/>
            </w:tcBorders>
          </w:tcPr>
          <w:p w14:paraId="6FF93B42"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47633F79" w14:textId="77777777" w:rsidR="00B6353D" w:rsidRPr="00123312" w:rsidRDefault="00EB0FEB" w:rsidP="00B6353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B6353D" w:rsidRPr="00123312">
              <w:rPr>
                <w:snapToGrid/>
                <w:color w:val="000000"/>
                <w:szCs w:val="22"/>
                <w:lang w:val="lt-LT" w:eastAsia="en-GB"/>
              </w:rPr>
              <w:t>37</w:t>
            </w:r>
            <w:r w:rsidR="00E3474B" w:rsidRPr="00860FA2">
              <w:rPr>
                <w:szCs w:val="22"/>
                <w:lang w:val="lt-LT"/>
              </w:rPr>
              <w:t> %</w:t>
            </w:r>
          </w:p>
        </w:tc>
        <w:tc>
          <w:tcPr>
            <w:tcW w:w="1496" w:type="pct"/>
            <w:tcBorders>
              <w:top w:val="outset" w:sz="6" w:space="0" w:color="7B7B7B"/>
              <w:left w:val="outset" w:sz="6" w:space="0" w:color="7B7B7B"/>
              <w:bottom w:val="outset" w:sz="6" w:space="0" w:color="7B7B7B"/>
              <w:right w:val="outset" w:sz="6" w:space="0" w:color="7B7B7B"/>
            </w:tcBorders>
          </w:tcPr>
          <w:p w14:paraId="4586DF65"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Vartojant </w:t>
            </w:r>
            <w:r w:rsidR="000F3FB4">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atorvastatino, nerekomenduojama gerti daug greipfrutų sulčių.</w:t>
            </w:r>
          </w:p>
        </w:tc>
      </w:tr>
      <w:tr w:rsidR="00B6353D" w:rsidRPr="00F86B38" w14:paraId="33A68B67"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279D662C"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Diltiazemas 240 mg KP, 28 paras</w:t>
            </w:r>
          </w:p>
        </w:tc>
        <w:tc>
          <w:tcPr>
            <w:tcW w:w="1014" w:type="pct"/>
            <w:tcBorders>
              <w:top w:val="outset" w:sz="6" w:space="0" w:color="7B7B7B"/>
              <w:left w:val="outset" w:sz="6" w:space="0" w:color="7B7B7B"/>
              <w:bottom w:val="outset" w:sz="6" w:space="0" w:color="7B7B7B"/>
              <w:right w:val="outset" w:sz="6" w:space="0" w:color="7B7B7B"/>
            </w:tcBorders>
          </w:tcPr>
          <w:p w14:paraId="5C657735"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3B9B0232" w14:textId="77777777" w:rsidR="00B6353D" w:rsidRPr="00123312" w:rsidRDefault="00EB0FEB" w:rsidP="00B6353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B6353D" w:rsidRPr="00123312">
              <w:rPr>
                <w:snapToGrid/>
                <w:color w:val="000000"/>
                <w:szCs w:val="22"/>
                <w:lang w:val="lt-LT" w:eastAsia="en-GB"/>
              </w:rPr>
              <w:t>51</w:t>
            </w:r>
            <w:r w:rsidR="00E3474B" w:rsidRPr="00860FA2">
              <w:rPr>
                <w:szCs w:val="22"/>
                <w:lang w:val="lt-LT"/>
              </w:rPr>
              <w:t> %</w:t>
            </w:r>
          </w:p>
        </w:tc>
        <w:tc>
          <w:tcPr>
            <w:tcW w:w="1496" w:type="pct"/>
            <w:tcBorders>
              <w:top w:val="outset" w:sz="6" w:space="0" w:color="7B7B7B"/>
              <w:left w:val="outset" w:sz="6" w:space="0" w:color="7B7B7B"/>
              <w:bottom w:val="outset" w:sz="6" w:space="0" w:color="7B7B7B"/>
              <w:right w:val="outset" w:sz="6" w:space="0" w:color="7B7B7B"/>
            </w:tcBorders>
          </w:tcPr>
          <w:p w14:paraId="44B01F1E" w14:textId="77777777" w:rsidR="00B6353D" w:rsidRPr="00123312" w:rsidRDefault="00B6353D" w:rsidP="00B6353D">
            <w:pPr>
              <w:tabs>
                <w:tab w:val="clear" w:pos="567"/>
              </w:tabs>
              <w:spacing w:line="240" w:lineRule="auto"/>
              <w:rPr>
                <w:snapToGrid/>
                <w:color w:val="000000"/>
                <w:szCs w:val="22"/>
                <w:lang w:val="lt-LT" w:eastAsia="en-GB"/>
              </w:rPr>
            </w:pPr>
            <w:r w:rsidRPr="00123312">
              <w:rPr>
                <w:szCs w:val="22"/>
                <w:lang w:val="lt-LT" w:eastAsia="sl-SI"/>
              </w:rPr>
              <w:t>Pradėjus vartoti diltiazemo arba pakeitus jo dozę, rekomenduojama tinkamai stebėti klinikinę tokių pacientų būklę.</w:t>
            </w:r>
          </w:p>
        </w:tc>
      </w:tr>
      <w:tr w:rsidR="00B6353D" w:rsidRPr="00F86B38" w14:paraId="3959F573"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173ECF87"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Eritromicinas 500 mg KKP, 7 paras</w:t>
            </w:r>
          </w:p>
        </w:tc>
        <w:tc>
          <w:tcPr>
            <w:tcW w:w="1014" w:type="pct"/>
            <w:tcBorders>
              <w:top w:val="outset" w:sz="6" w:space="0" w:color="7B7B7B"/>
              <w:left w:val="outset" w:sz="6" w:space="0" w:color="7B7B7B"/>
              <w:bottom w:val="outset" w:sz="6" w:space="0" w:color="7B7B7B"/>
              <w:right w:val="outset" w:sz="6" w:space="0" w:color="7B7B7B"/>
            </w:tcBorders>
          </w:tcPr>
          <w:p w14:paraId="5FAC311A"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10 mg VD</w:t>
            </w:r>
          </w:p>
        </w:tc>
        <w:tc>
          <w:tcPr>
            <w:tcW w:w="887" w:type="pct"/>
            <w:tcBorders>
              <w:top w:val="outset" w:sz="6" w:space="0" w:color="7B7B7B"/>
              <w:left w:val="outset" w:sz="6" w:space="0" w:color="7B7B7B"/>
              <w:bottom w:val="outset" w:sz="6" w:space="0" w:color="7B7B7B"/>
              <w:right w:val="outset" w:sz="6" w:space="0" w:color="7B7B7B"/>
            </w:tcBorders>
          </w:tcPr>
          <w:p w14:paraId="6BE4A216" w14:textId="77777777" w:rsidR="00B6353D" w:rsidRPr="00123312" w:rsidRDefault="00EB0FEB" w:rsidP="00B6353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B6353D" w:rsidRPr="00123312">
              <w:rPr>
                <w:snapToGrid/>
                <w:color w:val="000000"/>
                <w:szCs w:val="22"/>
                <w:lang w:val="lt-LT" w:eastAsia="en-GB"/>
              </w:rPr>
              <w:t>33</w:t>
            </w:r>
            <w:r w:rsidR="00E3474B" w:rsidRPr="00123312">
              <w:rPr>
                <w:szCs w:val="22"/>
                <w:lang w:val="lt-LT"/>
              </w:rPr>
              <w:t> % </w:t>
            </w:r>
            <w:r w:rsidR="00E3474B" w:rsidRPr="00123312">
              <w:rPr>
                <w:sz w:val="18"/>
                <w:szCs w:val="18"/>
                <w:lang w:val="lt-LT"/>
              </w:rPr>
              <w:t>^</w:t>
            </w:r>
          </w:p>
        </w:tc>
        <w:tc>
          <w:tcPr>
            <w:tcW w:w="1496" w:type="pct"/>
            <w:tcBorders>
              <w:top w:val="outset" w:sz="6" w:space="0" w:color="7B7B7B"/>
              <w:left w:val="outset" w:sz="6" w:space="0" w:color="7B7B7B"/>
              <w:bottom w:val="outset" w:sz="6" w:space="0" w:color="7B7B7B"/>
              <w:right w:val="outset" w:sz="6" w:space="0" w:color="7B7B7B"/>
            </w:tcBorders>
          </w:tcPr>
          <w:p w14:paraId="3D2B188F" w14:textId="77777777" w:rsidR="00B6353D" w:rsidRPr="00123312" w:rsidRDefault="00B6353D" w:rsidP="00B6353D">
            <w:pPr>
              <w:tabs>
                <w:tab w:val="clear" w:pos="567"/>
              </w:tabs>
              <w:spacing w:line="240" w:lineRule="auto"/>
              <w:rPr>
                <w:snapToGrid/>
                <w:color w:val="000000"/>
                <w:szCs w:val="22"/>
                <w:lang w:val="lt-LT" w:eastAsia="en-GB"/>
              </w:rPr>
            </w:pPr>
            <w:r w:rsidRPr="00123312">
              <w:rPr>
                <w:szCs w:val="22"/>
                <w:lang w:val="lt-LT" w:eastAsia="sl-SI"/>
              </w:rPr>
              <w:t>Rekomenduojama mažesnė didžiausia dozė ir klinikinės tokių pacientų būklės stebėjimas.</w:t>
            </w:r>
          </w:p>
        </w:tc>
      </w:tr>
      <w:tr w:rsidR="00B6353D" w:rsidRPr="00123312" w14:paraId="2BB209ED"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4B2A0BE7"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Amlodipinas 10 mg VD</w:t>
            </w:r>
          </w:p>
        </w:tc>
        <w:tc>
          <w:tcPr>
            <w:tcW w:w="1014" w:type="pct"/>
            <w:tcBorders>
              <w:top w:val="outset" w:sz="6" w:space="0" w:color="7B7B7B"/>
              <w:left w:val="outset" w:sz="6" w:space="0" w:color="7B7B7B"/>
              <w:bottom w:val="outset" w:sz="6" w:space="0" w:color="7B7B7B"/>
              <w:right w:val="outset" w:sz="6" w:space="0" w:color="7B7B7B"/>
            </w:tcBorders>
          </w:tcPr>
          <w:p w14:paraId="27176F91"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80 mg VD</w:t>
            </w:r>
          </w:p>
        </w:tc>
        <w:tc>
          <w:tcPr>
            <w:tcW w:w="887" w:type="pct"/>
            <w:tcBorders>
              <w:top w:val="outset" w:sz="6" w:space="0" w:color="7B7B7B"/>
              <w:left w:val="outset" w:sz="6" w:space="0" w:color="7B7B7B"/>
              <w:bottom w:val="outset" w:sz="6" w:space="0" w:color="7B7B7B"/>
              <w:right w:val="outset" w:sz="6" w:space="0" w:color="7B7B7B"/>
            </w:tcBorders>
          </w:tcPr>
          <w:p w14:paraId="491FCE90" w14:textId="77777777" w:rsidR="00B6353D" w:rsidRPr="00123312" w:rsidRDefault="00E3474B" w:rsidP="00B6353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B6353D" w:rsidRPr="00123312">
              <w:rPr>
                <w:snapToGrid/>
                <w:color w:val="000000"/>
                <w:szCs w:val="22"/>
                <w:lang w:val="lt-LT" w:eastAsia="en-GB"/>
              </w:rPr>
              <w:t>18</w:t>
            </w:r>
            <w:r w:rsidRPr="00123312">
              <w:rPr>
                <w:szCs w:val="22"/>
                <w:lang w:val="lt-LT"/>
              </w:rPr>
              <w:t> %</w:t>
            </w:r>
          </w:p>
        </w:tc>
        <w:tc>
          <w:tcPr>
            <w:tcW w:w="1496" w:type="pct"/>
            <w:tcBorders>
              <w:top w:val="outset" w:sz="6" w:space="0" w:color="7B7B7B"/>
              <w:left w:val="outset" w:sz="6" w:space="0" w:color="7B7B7B"/>
              <w:bottom w:val="outset" w:sz="6" w:space="0" w:color="7B7B7B"/>
              <w:right w:val="outset" w:sz="6" w:space="0" w:color="7B7B7B"/>
            </w:tcBorders>
          </w:tcPr>
          <w:p w14:paraId="64444FB0" w14:textId="77777777" w:rsidR="00B6353D" w:rsidRPr="00123312" w:rsidRDefault="00571214" w:rsidP="00B6353D">
            <w:pPr>
              <w:tabs>
                <w:tab w:val="clear" w:pos="567"/>
              </w:tabs>
              <w:spacing w:line="240" w:lineRule="auto"/>
              <w:rPr>
                <w:szCs w:val="22"/>
                <w:lang w:val="lt-LT" w:eastAsia="sl-SI"/>
              </w:rPr>
            </w:pPr>
            <w:r w:rsidRPr="00123312">
              <w:rPr>
                <w:szCs w:val="22"/>
                <w:lang w:val="lt-LT" w:eastAsia="sl-SI"/>
              </w:rPr>
              <w:t xml:space="preserve">Specialių </w:t>
            </w:r>
            <w:r w:rsidR="00B6353D" w:rsidRPr="00123312">
              <w:rPr>
                <w:snapToGrid/>
                <w:color w:val="000000"/>
                <w:szCs w:val="22"/>
                <w:lang w:val="lt-LT" w:eastAsia="en-GB"/>
              </w:rPr>
              <w:t>rekomendacijų nėra.</w:t>
            </w:r>
          </w:p>
        </w:tc>
      </w:tr>
      <w:tr w:rsidR="00B6353D" w:rsidRPr="00123312" w14:paraId="749BF7D6"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68338DA8"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lastRenderedPageBreak/>
              <w:t>Cimetidinas 300 mg KKP, 2 savaites</w:t>
            </w:r>
          </w:p>
        </w:tc>
        <w:tc>
          <w:tcPr>
            <w:tcW w:w="1014" w:type="pct"/>
            <w:tcBorders>
              <w:top w:val="outset" w:sz="6" w:space="0" w:color="7B7B7B"/>
              <w:left w:val="outset" w:sz="6" w:space="0" w:color="7B7B7B"/>
              <w:bottom w:val="outset" w:sz="6" w:space="0" w:color="7B7B7B"/>
              <w:right w:val="outset" w:sz="6" w:space="0" w:color="7B7B7B"/>
            </w:tcBorders>
          </w:tcPr>
          <w:p w14:paraId="1CCE4797"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10 mg KP </w:t>
            </w:r>
            <w:r w:rsidR="00E3474B" w:rsidRPr="00123312">
              <w:rPr>
                <w:snapToGrid/>
                <w:color w:val="000000"/>
                <w:szCs w:val="22"/>
                <w:lang w:val="lt-LT" w:eastAsia="en-GB"/>
              </w:rPr>
              <w:t>4</w:t>
            </w:r>
            <w:r w:rsidRPr="00123312">
              <w:rPr>
                <w:snapToGrid/>
                <w:color w:val="000000"/>
                <w:szCs w:val="22"/>
                <w:lang w:val="lt-LT" w:eastAsia="en-GB"/>
              </w:rPr>
              <w:t> savaites</w:t>
            </w:r>
          </w:p>
        </w:tc>
        <w:tc>
          <w:tcPr>
            <w:tcW w:w="887" w:type="pct"/>
            <w:tcBorders>
              <w:top w:val="outset" w:sz="6" w:space="0" w:color="7B7B7B"/>
              <w:left w:val="outset" w:sz="6" w:space="0" w:color="7B7B7B"/>
              <w:bottom w:val="outset" w:sz="6" w:space="0" w:color="7B7B7B"/>
              <w:right w:val="outset" w:sz="6" w:space="0" w:color="7B7B7B"/>
            </w:tcBorders>
          </w:tcPr>
          <w:p w14:paraId="309D325D" w14:textId="77777777" w:rsidR="00B6353D" w:rsidRPr="00123312" w:rsidRDefault="00E3474B" w:rsidP="00B6353D">
            <w:pPr>
              <w:tabs>
                <w:tab w:val="clear" w:pos="567"/>
              </w:tabs>
              <w:spacing w:line="240" w:lineRule="auto"/>
              <w:jc w:val="center"/>
              <w:rPr>
                <w:snapToGrid/>
                <w:color w:val="000000"/>
                <w:szCs w:val="22"/>
                <w:lang w:val="lt-LT" w:eastAsia="en-GB"/>
              </w:rPr>
            </w:pPr>
            <w:r w:rsidRPr="00123312">
              <w:rPr>
                <w:sz w:val="18"/>
                <w:szCs w:val="18"/>
                <w:lang w:val="lt-LT"/>
              </w:rPr>
              <w:t>↓</w:t>
            </w:r>
            <w:r w:rsidRPr="00860FA2">
              <w:rPr>
                <w:szCs w:val="22"/>
                <w:lang w:val="lt-LT"/>
              </w:rPr>
              <w:t xml:space="preserve"> mažiau kaip </w:t>
            </w:r>
            <w:r w:rsidR="00B6353D" w:rsidRPr="00123312">
              <w:rPr>
                <w:snapToGrid/>
                <w:color w:val="000000"/>
                <w:szCs w:val="22"/>
                <w:lang w:val="lt-LT" w:eastAsia="en-GB"/>
              </w:rPr>
              <w:t>1</w:t>
            </w:r>
            <w:r w:rsidRPr="00123312">
              <w:rPr>
                <w:szCs w:val="22"/>
                <w:lang w:val="lt-LT"/>
              </w:rPr>
              <w:t> % </w:t>
            </w:r>
            <w:r w:rsidRPr="00123312">
              <w:rPr>
                <w:sz w:val="18"/>
                <w:szCs w:val="18"/>
                <w:lang w:val="lt-LT"/>
              </w:rPr>
              <w:t>^</w:t>
            </w:r>
          </w:p>
        </w:tc>
        <w:tc>
          <w:tcPr>
            <w:tcW w:w="1496" w:type="pct"/>
            <w:tcBorders>
              <w:top w:val="outset" w:sz="6" w:space="0" w:color="7B7B7B"/>
              <w:left w:val="outset" w:sz="6" w:space="0" w:color="7B7B7B"/>
              <w:bottom w:val="outset" w:sz="6" w:space="0" w:color="7B7B7B"/>
              <w:right w:val="outset" w:sz="6" w:space="0" w:color="7B7B7B"/>
            </w:tcBorders>
          </w:tcPr>
          <w:p w14:paraId="19A1F0B4" w14:textId="77777777" w:rsidR="00B6353D" w:rsidRPr="00123312" w:rsidRDefault="00571214" w:rsidP="00B6353D">
            <w:pPr>
              <w:tabs>
                <w:tab w:val="clear" w:pos="567"/>
              </w:tabs>
              <w:spacing w:line="240" w:lineRule="auto"/>
              <w:rPr>
                <w:szCs w:val="22"/>
                <w:lang w:val="lt-LT" w:eastAsia="sl-SI"/>
              </w:rPr>
            </w:pPr>
            <w:r w:rsidRPr="00123312">
              <w:rPr>
                <w:szCs w:val="22"/>
                <w:lang w:val="lt-LT" w:eastAsia="sl-SI"/>
              </w:rPr>
              <w:t xml:space="preserve">Specialių </w:t>
            </w:r>
            <w:r w:rsidR="00B6353D" w:rsidRPr="00123312">
              <w:rPr>
                <w:snapToGrid/>
                <w:color w:val="000000"/>
                <w:szCs w:val="22"/>
                <w:lang w:val="lt-LT" w:eastAsia="en-GB"/>
              </w:rPr>
              <w:t>rekomendacijų nėra.</w:t>
            </w:r>
          </w:p>
        </w:tc>
      </w:tr>
      <w:tr w:rsidR="00B6353D" w:rsidRPr="00123312" w14:paraId="1B252D54"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1E7FD3C4" w14:textId="77777777" w:rsidR="00B6353D" w:rsidRPr="00123312" w:rsidRDefault="00B6353D" w:rsidP="00B6353D">
            <w:pPr>
              <w:tabs>
                <w:tab w:val="clear" w:pos="567"/>
              </w:tabs>
              <w:spacing w:line="240" w:lineRule="auto"/>
              <w:rPr>
                <w:snapToGrid/>
                <w:color w:val="000000"/>
                <w:szCs w:val="22"/>
                <w:lang w:val="lt-LT" w:eastAsia="en-GB"/>
              </w:rPr>
            </w:pPr>
            <w:r w:rsidRPr="00123312">
              <w:rPr>
                <w:szCs w:val="22"/>
                <w:lang w:val="lt-LT"/>
              </w:rPr>
              <w:t>Antacidinė magnio ir aliuminio hidroksidų suspensija, 30 ml KKP</w:t>
            </w:r>
            <w:r w:rsidRPr="00123312">
              <w:rPr>
                <w:snapToGrid/>
                <w:color w:val="000000"/>
                <w:szCs w:val="22"/>
                <w:lang w:val="lt-LT" w:eastAsia="en-GB"/>
              </w:rPr>
              <w:t>, 2 savaites</w:t>
            </w:r>
          </w:p>
        </w:tc>
        <w:tc>
          <w:tcPr>
            <w:tcW w:w="1014" w:type="pct"/>
            <w:tcBorders>
              <w:top w:val="outset" w:sz="6" w:space="0" w:color="7B7B7B"/>
              <w:left w:val="outset" w:sz="6" w:space="0" w:color="7B7B7B"/>
              <w:bottom w:val="outset" w:sz="6" w:space="0" w:color="7B7B7B"/>
              <w:right w:val="outset" w:sz="6" w:space="0" w:color="7B7B7B"/>
            </w:tcBorders>
          </w:tcPr>
          <w:p w14:paraId="28EBC5F8" w14:textId="77777777" w:rsidR="00B6353D" w:rsidRPr="00123312" w:rsidRDefault="00B6353D" w:rsidP="00B6353D">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10 mg KP </w:t>
            </w:r>
            <w:r w:rsidR="00E3474B" w:rsidRPr="00123312">
              <w:rPr>
                <w:snapToGrid/>
                <w:color w:val="000000"/>
                <w:szCs w:val="22"/>
                <w:lang w:val="lt-LT" w:eastAsia="en-GB"/>
              </w:rPr>
              <w:t>4 savaites</w:t>
            </w:r>
          </w:p>
        </w:tc>
        <w:tc>
          <w:tcPr>
            <w:tcW w:w="887" w:type="pct"/>
            <w:tcBorders>
              <w:top w:val="outset" w:sz="6" w:space="0" w:color="7B7B7B"/>
              <w:left w:val="outset" w:sz="6" w:space="0" w:color="7B7B7B"/>
              <w:bottom w:val="outset" w:sz="6" w:space="0" w:color="7B7B7B"/>
              <w:right w:val="outset" w:sz="6" w:space="0" w:color="7B7B7B"/>
            </w:tcBorders>
          </w:tcPr>
          <w:p w14:paraId="781684AC" w14:textId="77777777" w:rsidR="00B6353D" w:rsidRPr="00123312" w:rsidRDefault="00E3474B" w:rsidP="00B6353D">
            <w:pPr>
              <w:tabs>
                <w:tab w:val="clear" w:pos="567"/>
              </w:tabs>
              <w:spacing w:line="240" w:lineRule="auto"/>
              <w:jc w:val="center"/>
              <w:rPr>
                <w:snapToGrid/>
                <w:color w:val="000000"/>
                <w:szCs w:val="22"/>
                <w:lang w:val="lt-LT" w:eastAsia="en-GB"/>
              </w:rPr>
            </w:pPr>
            <w:r w:rsidRPr="00123312">
              <w:rPr>
                <w:sz w:val="18"/>
                <w:szCs w:val="18"/>
                <w:lang w:val="lt-LT"/>
              </w:rPr>
              <w:t>↓</w:t>
            </w:r>
            <w:r w:rsidRPr="00123312">
              <w:rPr>
                <w:szCs w:val="22"/>
                <w:lang w:val="lt-LT"/>
              </w:rPr>
              <w:t xml:space="preserve"> </w:t>
            </w:r>
            <w:r w:rsidRPr="00123312">
              <w:rPr>
                <w:snapToGrid/>
                <w:color w:val="000000"/>
                <w:szCs w:val="22"/>
                <w:lang w:val="lt-LT" w:eastAsia="en-GB"/>
              </w:rPr>
              <w:t>35</w:t>
            </w:r>
            <w:r w:rsidRPr="00123312">
              <w:rPr>
                <w:szCs w:val="22"/>
                <w:lang w:val="lt-LT"/>
              </w:rPr>
              <w:t> % </w:t>
            </w:r>
            <w:r w:rsidRPr="00123312">
              <w:rPr>
                <w:sz w:val="18"/>
                <w:szCs w:val="18"/>
                <w:lang w:val="lt-LT"/>
              </w:rPr>
              <w:t>^</w:t>
            </w:r>
          </w:p>
        </w:tc>
        <w:tc>
          <w:tcPr>
            <w:tcW w:w="1496" w:type="pct"/>
            <w:tcBorders>
              <w:top w:val="outset" w:sz="6" w:space="0" w:color="7B7B7B"/>
              <w:left w:val="outset" w:sz="6" w:space="0" w:color="7B7B7B"/>
              <w:bottom w:val="outset" w:sz="6" w:space="0" w:color="7B7B7B"/>
              <w:right w:val="outset" w:sz="6" w:space="0" w:color="7B7B7B"/>
            </w:tcBorders>
          </w:tcPr>
          <w:p w14:paraId="12ECA290" w14:textId="77777777" w:rsidR="00B6353D" w:rsidRPr="00123312" w:rsidRDefault="00571214" w:rsidP="00B6353D">
            <w:pPr>
              <w:tabs>
                <w:tab w:val="clear" w:pos="567"/>
              </w:tabs>
              <w:spacing w:line="240" w:lineRule="auto"/>
              <w:rPr>
                <w:bCs/>
                <w:szCs w:val="22"/>
                <w:lang w:val="lt-LT"/>
              </w:rPr>
            </w:pPr>
            <w:r w:rsidRPr="00123312">
              <w:rPr>
                <w:szCs w:val="22"/>
                <w:lang w:val="lt-LT" w:eastAsia="sl-SI"/>
              </w:rPr>
              <w:t xml:space="preserve">Specialių </w:t>
            </w:r>
            <w:r w:rsidR="00B6353D" w:rsidRPr="00123312">
              <w:rPr>
                <w:snapToGrid/>
                <w:color w:val="000000"/>
                <w:szCs w:val="22"/>
                <w:lang w:val="lt-LT" w:eastAsia="en-GB"/>
              </w:rPr>
              <w:t>rekomendacijų nėra.</w:t>
            </w:r>
          </w:p>
        </w:tc>
      </w:tr>
      <w:tr w:rsidR="00EB0FEB" w:rsidRPr="00123312" w14:paraId="00A33E80"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7C48C023" w14:textId="77777777" w:rsidR="00EB0FEB" w:rsidRPr="00123312" w:rsidRDefault="00EB0FEB" w:rsidP="00EB0FEB">
            <w:pPr>
              <w:tabs>
                <w:tab w:val="clear" w:pos="567"/>
              </w:tabs>
              <w:spacing w:line="240" w:lineRule="auto"/>
              <w:rPr>
                <w:szCs w:val="22"/>
                <w:lang w:val="lt-LT"/>
              </w:rPr>
            </w:pPr>
            <w:r w:rsidRPr="00123312">
              <w:rPr>
                <w:snapToGrid/>
                <w:color w:val="000000"/>
                <w:szCs w:val="22"/>
                <w:lang w:val="lt-LT" w:eastAsia="en-GB"/>
              </w:rPr>
              <w:t>Efavirenzas 600 mg KP, 14 parų</w:t>
            </w:r>
          </w:p>
        </w:tc>
        <w:tc>
          <w:tcPr>
            <w:tcW w:w="1014" w:type="pct"/>
            <w:tcBorders>
              <w:top w:val="outset" w:sz="6" w:space="0" w:color="7B7B7B"/>
              <w:left w:val="outset" w:sz="6" w:space="0" w:color="7B7B7B"/>
              <w:bottom w:val="outset" w:sz="6" w:space="0" w:color="7B7B7B"/>
              <w:right w:val="outset" w:sz="6" w:space="0" w:color="7B7B7B"/>
            </w:tcBorders>
          </w:tcPr>
          <w:p w14:paraId="0DFFE9A4"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10 mg 3 paras</w:t>
            </w:r>
          </w:p>
        </w:tc>
        <w:tc>
          <w:tcPr>
            <w:tcW w:w="887" w:type="pct"/>
            <w:tcBorders>
              <w:top w:val="outset" w:sz="6" w:space="0" w:color="7B7B7B"/>
              <w:left w:val="outset" w:sz="6" w:space="0" w:color="7B7B7B"/>
              <w:bottom w:val="outset" w:sz="6" w:space="0" w:color="7B7B7B"/>
              <w:right w:val="outset" w:sz="6" w:space="0" w:color="7B7B7B"/>
            </w:tcBorders>
          </w:tcPr>
          <w:p w14:paraId="2DB2F3D9" w14:textId="77777777" w:rsidR="00EB0FEB" w:rsidRPr="00123312" w:rsidRDefault="00E3474B" w:rsidP="00EB0FEB">
            <w:pPr>
              <w:tabs>
                <w:tab w:val="clear" w:pos="567"/>
              </w:tabs>
              <w:spacing w:line="240" w:lineRule="auto"/>
              <w:jc w:val="center"/>
              <w:rPr>
                <w:snapToGrid/>
                <w:color w:val="000000"/>
                <w:szCs w:val="22"/>
                <w:lang w:val="lt-LT" w:eastAsia="en-GB"/>
              </w:rPr>
            </w:pPr>
            <w:r w:rsidRPr="00123312">
              <w:rPr>
                <w:sz w:val="18"/>
                <w:szCs w:val="18"/>
                <w:lang w:val="lt-LT"/>
              </w:rPr>
              <w:t>↓</w:t>
            </w:r>
            <w:r w:rsidRPr="00123312">
              <w:rPr>
                <w:szCs w:val="22"/>
                <w:lang w:val="lt-LT"/>
              </w:rPr>
              <w:t xml:space="preserve"> 41 %</w:t>
            </w:r>
          </w:p>
        </w:tc>
        <w:tc>
          <w:tcPr>
            <w:tcW w:w="1496" w:type="pct"/>
            <w:tcBorders>
              <w:top w:val="outset" w:sz="6" w:space="0" w:color="7B7B7B"/>
              <w:left w:val="outset" w:sz="6" w:space="0" w:color="7B7B7B"/>
              <w:bottom w:val="outset" w:sz="6" w:space="0" w:color="7B7B7B"/>
              <w:right w:val="outset" w:sz="6" w:space="0" w:color="7B7B7B"/>
            </w:tcBorders>
          </w:tcPr>
          <w:p w14:paraId="4541994F" w14:textId="77777777" w:rsidR="00EB0FEB" w:rsidRPr="00123312" w:rsidRDefault="00571214" w:rsidP="00EB0FEB">
            <w:pPr>
              <w:tabs>
                <w:tab w:val="clear" w:pos="567"/>
              </w:tabs>
              <w:spacing w:line="240" w:lineRule="auto"/>
              <w:rPr>
                <w:snapToGrid/>
                <w:color w:val="000000"/>
                <w:szCs w:val="22"/>
                <w:lang w:val="lt-LT" w:eastAsia="en-GB"/>
              </w:rPr>
            </w:pPr>
            <w:r w:rsidRPr="00123312">
              <w:rPr>
                <w:szCs w:val="22"/>
                <w:lang w:val="lt-LT" w:eastAsia="sl-SI"/>
              </w:rPr>
              <w:t xml:space="preserve">Specialių </w:t>
            </w:r>
            <w:r w:rsidR="00EB0FEB" w:rsidRPr="00123312">
              <w:rPr>
                <w:snapToGrid/>
                <w:color w:val="000000"/>
                <w:szCs w:val="22"/>
                <w:lang w:val="lt-LT" w:eastAsia="en-GB"/>
              </w:rPr>
              <w:t>rekomendacijų nėra.</w:t>
            </w:r>
          </w:p>
        </w:tc>
      </w:tr>
      <w:tr w:rsidR="00EB0FEB" w:rsidRPr="00F86B38" w14:paraId="330E0AC9"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11A15CF7" w14:textId="77777777" w:rsidR="00EB0FEB" w:rsidRPr="00123312" w:rsidRDefault="00EB0FEB" w:rsidP="00EB0FEB">
            <w:pPr>
              <w:tabs>
                <w:tab w:val="clear" w:pos="567"/>
              </w:tabs>
              <w:spacing w:line="240" w:lineRule="auto"/>
              <w:rPr>
                <w:szCs w:val="22"/>
                <w:lang w:val="lt-LT"/>
              </w:rPr>
            </w:pPr>
            <w:r w:rsidRPr="00123312">
              <w:rPr>
                <w:snapToGrid/>
                <w:color w:val="000000"/>
                <w:szCs w:val="22"/>
                <w:lang w:val="lt-LT" w:eastAsia="en-GB"/>
              </w:rPr>
              <w:t>Rifampicinas 600 mg KP, 7 paras (vartojant kartu)</w:t>
            </w:r>
          </w:p>
        </w:tc>
        <w:tc>
          <w:tcPr>
            <w:tcW w:w="1014" w:type="pct"/>
            <w:tcBorders>
              <w:top w:val="outset" w:sz="6" w:space="0" w:color="7B7B7B"/>
              <w:left w:val="outset" w:sz="6" w:space="0" w:color="7B7B7B"/>
              <w:bottom w:val="outset" w:sz="6" w:space="0" w:color="7B7B7B"/>
              <w:right w:val="outset" w:sz="6" w:space="0" w:color="7B7B7B"/>
            </w:tcBorders>
          </w:tcPr>
          <w:p w14:paraId="76782680"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7A69FFBC" w14:textId="77777777" w:rsidR="00EB0FEB" w:rsidRPr="00123312" w:rsidRDefault="00E3474B" w:rsidP="00EB0FEB">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B625C" w:rsidRPr="00123312">
              <w:rPr>
                <w:snapToGrid/>
                <w:color w:val="000000"/>
                <w:szCs w:val="22"/>
                <w:lang w:val="lt-LT" w:eastAsia="en-GB"/>
              </w:rPr>
              <w:t>30 %</w:t>
            </w:r>
          </w:p>
        </w:tc>
        <w:tc>
          <w:tcPr>
            <w:tcW w:w="1496" w:type="pct"/>
            <w:vMerge w:val="restart"/>
            <w:tcBorders>
              <w:top w:val="outset" w:sz="6" w:space="0" w:color="7B7B7B"/>
              <w:left w:val="outset" w:sz="6" w:space="0" w:color="7B7B7B"/>
              <w:right w:val="outset" w:sz="6" w:space="0" w:color="7B7B7B"/>
            </w:tcBorders>
          </w:tcPr>
          <w:p w14:paraId="4F84C1DD"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Jeigu vartojimo kartu išvengti neįmanoma, </w:t>
            </w:r>
            <w:r w:rsidR="000F3FB4">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atorvastatino rekomenduojama vartoti kartu su rifampicinu stebint paciento klinikinę būklę.</w:t>
            </w:r>
          </w:p>
        </w:tc>
      </w:tr>
      <w:tr w:rsidR="00EB0FEB" w:rsidRPr="00123312" w14:paraId="6D88F29D"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3CC09025" w14:textId="77777777" w:rsidR="00EB0FEB" w:rsidRPr="00123312" w:rsidRDefault="00EB0FEB" w:rsidP="00EB0FEB">
            <w:pPr>
              <w:tabs>
                <w:tab w:val="clear" w:pos="567"/>
              </w:tabs>
              <w:spacing w:line="240" w:lineRule="auto"/>
              <w:rPr>
                <w:szCs w:val="22"/>
                <w:lang w:val="lt-LT"/>
              </w:rPr>
            </w:pPr>
            <w:r w:rsidRPr="00123312">
              <w:rPr>
                <w:snapToGrid/>
                <w:color w:val="000000"/>
                <w:szCs w:val="22"/>
                <w:lang w:val="lt-LT" w:eastAsia="en-GB"/>
              </w:rPr>
              <w:t>Rifampicinas 600 mg KP, 5 paras (dozes vartojant ne kartu)</w:t>
            </w:r>
          </w:p>
        </w:tc>
        <w:tc>
          <w:tcPr>
            <w:tcW w:w="1014" w:type="pct"/>
            <w:tcBorders>
              <w:top w:val="outset" w:sz="6" w:space="0" w:color="7B7B7B"/>
              <w:left w:val="outset" w:sz="6" w:space="0" w:color="7B7B7B"/>
              <w:bottom w:val="outset" w:sz="6" w:space="0" w:color="7B7B7B"/>
              <w:right w:val="outset" w:sz="6" w:space="0" w:color="7B7B7B"/>
            </w:tcBorders>
          </w:tcPr>
          <w:p w14:paraId="4266AE16"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7831693E" w14:textId="77777777" w:rsidR="00EB0FEB" w:rsidRPr="00123312" w:rsidRDefault="00FB625C" w:rsidP="00EB0FEB">
            <w:pPr>
              <w:tabs>
                <w:tab w:val="clear" w:pos="567"/>
              </w:tabs>
              <w:spacing w:line="240" w:lineRule="auto"/>
              <w:jc w:val="center"/>
              <w:rPr>
                <w:snapToGrid/>
                <w:color w:val="000000"/>
                <w:szCs w:val="22"/>
                <w:lang w:val="lt-LT" w:eastAsia="en-GB"/>
              </w:rPr>
            </w:pPr>
            <w:r w:rsidRPr="00123312">
              <w:rPr>
                <w:sz w:val="18"/>
                <w:szCs w:val="18"/>
                <w:lang w:val="lt-LT"/>
              </w:rPr>
              <w:t>↓</w:t>
            </w:r>
            <w:r w:rsidRPr="00123312">
              <w:rPr>
                <w:szCs w:val="22"/>
                <w:lang w:val="lt-LT"/>
              </w:rPr>
              <w:t xml:space="preserve"> </w:t>
            </w:r>
            <w:r w:rsidRPr="00123312">
              <w:rPr>
                <w:snapToGrid/>
                <w:color w:val="000000"/>
                <w:szCs w:val="22"/>
                <w:lang w:val="lt-LT" w:eastAsia="en-GB"/>
              </w:rPr>
              <w:t>80 %</w:t>
            </w:r>
          </w:p>
        </w:tc>
        <w:tc>
          <w:tcPr>
            <w:tcW w:w="1496" w:type="pct"/>
            <w:vMerge/>
            <w:tcBorders>
              <w:left w:val="outset" w:sz="6" w:space="0" w:color="7B7B7B"/>
              <w:bottom w:val="outset" w:sz="6" w:space="0" w:color="7B7B7B"/>
              <w:right w:val="outset" w:sz="6" w:space="0" w:color="7B7B7B"/>
            </w:tcBorders>
          </w:tcPr>
          <w:p w14:paraId="1A9F54E7" w14:textId="77777777" w:rsidR="00EB0FEB" w:rsidRPr="00123312" w:rsidRDefault="00EB0FEB" w:rsidP="00EB0FEB">
            <w:pPr>
              <w:tabs>
                <w:tab w:val="clear" w:pos="567"/>
              </w:tabs>
              <w:spacing w:line="240" w:lineRule="auto"/>
              <w:rPr>
                <w:snapToGrid/>
                <w:color w:val="000000"/>
                <w:szCs w:val="22"/>
                <w:lang w:val="lt-LT" w:eastAsia="en-GB"/>
              </w:rPr>
            </w:pPr>
          </w:p>
        </w:tc>
      </w:tr>
      <w:tr w:rsidR="00EB0FEB" w:rsidRPr="00123312" w14:paraId="3D2F9D05"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39D062ED"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Gemfibrozilis 600 mg DKP, 7 paras</w:t>
            </w:r>
          </w:p>
        </w:tc>
        <w:tc>
          <w:tcPr>
            <w:tcW w:w="1014" w:type="pct"/>
            <w:tcBorders>
              <w:top w:val="outset" w:sz="6" w:space="0" w:color="7B7B7B"/>
              <w:left w:val="outset" w:sz="6" w:space="0" w:color="7B7B7B"/>
              <w:bottom w:val="outset" w:sz="6" w:space="0" w:color="7B7B7B"/>
              <w:right w:val="outset" w:sz="6" w:space="0" w:color="7B7B7B"/>
            </w:tcBorders>
          </w:tcPr>
          <w:p w14:paraId="0A6FFB89"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05117DA8" w14:textId="77777777" w:rsidR="00EB0FEB" w:rsidRPr="00123312" w:rsidRDefault="00E3474B" w:rsidP="00EB0FEB">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EB0FEB" w:rsidRPr="00123312">
              <w:rPr>
                <w:snapToGrid/>
                <w:color w:val="000000"/>
                <w:szCs w:val="22"/>
                <w:lang w:val="lt-LT" w:eastAsia="en-GB"/>
              </w:rPr>
              <w:t>35</w:t>
            </w:r>
            <w:r w:rsidR="00FB625C" w:rsidRPr="00123312">
              <w:rPr>
                <w:snapToGrid/>
                <w:color w:val="000000"/>
                <w:szCs w:val="22"/>
                <w:lang w:val="lt-LT" w:eastAsia="en-GB"/>
              </w:rPr>
              <w:t> %</w:t>
            </w:r>
          </w:p>
        </w:tc>
        <w:tc>
          <w:tcPr>
            <w:tcW w:w="1496" w:type="pct"/>
            <w:tcBorders>
              <w:left w:val="outset" w:sz="6" w:space="0" w:color="7B7B7B"/>
              <w:bottom w:val="outset" w:sz="6" w:space="0" w:color="7B7B7B"/>
              <w:right w:val="outset" w:sz="6" w:space="0" w:color="7B7B7B"/>
            </w:tcBorders>
          </w:tcPr>
          <w:p w14:paraId="0B0E4311" w14:textId="77777777" w:rsidR="00EB0FEB" w:rsidRPr="00123312" w:rsidRDefault="00FB625C" w:rsidP="00EB0FEB">
            <w:pPr>
              <w:tabs>
                <w:tab w:val="clear" w:pos="567"/>
              </w:tabs>
              <w:spacing w:line="240" w:lineRule="auto"/>
              <w:rPr>
                <w:snapToGrid/>
                <w:color w:val="000000"/>
                <w:szCs w:val="22"/>
                <w:lang w:val="lt-LT" w:eastAsia="en-GB"/>
              </w:rPr>
            </w:pPr>
            <w:r w:rsidRPr="00123312">
              <w:rPr>
                <w:snapToGrid/>
                <w:color w:val="000000"/>
                <w:szCs w:val="22"/>
                <w:lang w:val="lt-LT" w:eastAsia="en-GB"/>
              </w:rPr>
              <w:t>Nerekomenduojama.</w:t>
            </w:r>
          </w:p>
        </w:tc>
      </w:tr>
      <w:tr w:rsidR="00EB0FEB" w:rsidRPr="00123312" w14:paraId="4B8348A8"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66A7AB58"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Fenofibratas 160 mg KP, 7 paras</w:t>
            </w:r>
          </w:p>
        </w:tc>
        <w:tc>
          <w:tcPr>
            <w:tcW w:w="1014" w:type="pct"/>
            <w:tcBorders>
              <w:top w:val="outset" w:sz="6" w:space="0" w:color="7B7B7B"/>
              <w:left w:val="outset" w:sz="6" w:space="0" w:color="7B7B7B"/>
              <w:bottom w:val="outset" w:sz="6" w:space="0" w:color="7B7B7B"/>
              <w:right w:val="outset" w:sz="6" w:space="0" w:color="7B7B7B"/>
            </w:tcBorders>
          </w:tcPr>
          <w:p w14:paraId="496549B3"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4DC94619" w14:textId="77777777" w:rsidR="00EB0FEB" w:rsidRPr="00123312" w:rsidRDefault="00E3474B" w:rsidP="00EB0FEB">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EB0FEB" w:rsidRPr="00123312">
              <w:rPr>
                <w:snapToGrid/>
                <w:color w:val="000000"/>
                <w:szCs w:val="22"/>
                <w:lang w:val="lt-LT" w:eastAsia="en-GB"/>
              </w:rPr>
              <w:t>3</w:t>
            </w:r>
            <w:r w:rsidR="00FB625C" w:rsidRPr="00123312">
              <w:rPr>
                <w:snapToGrid/>
                <w:color w:val="000000"/>
                <w:szCs w:val="22"/>
                <w:lang w:val="lt-LT" w:eastAsia="en-GB"/>
              </w:rPr>
              <w:t> %</w:t>
            </w:r>
          </w:p>
        </w:tc>
        <w:tc>
          <w:tcPr>
            <w:tcW w:w="1496" w:type="pct"/>
            <w:tcBorders>
              <w:left w:val="outset" w:sz="6" w:space="0" w:color="7B7B7B"/>
              <w:bottom w:val="outset" w:sz="6" w:space="0" w:color="7B7B7B"/>
              <w:right w:val="outset" w:sz="6" w:space="0" w:color="7B7B7B"/>
            </w:tcBorders>
          </w:tcPr>
          <w:p w14:paraId="3D930067" w14:textId="77777777" w:rsidR="00EB0FEB" w:rsidRPr="00123312" w:rsidRDefault="00FB625C" w:rsidP="00EB0FEB">
            <w:pPr>
              <w:tabs>
                <w:tab w:val="clear" w:pos="567"/>
              </w:tabs>
              <w:spacing w:line="240" w:lineRule="auto"/>
              <w:rPr>
                <w:snapToGrid/>
                <w:color w:val="000000"/>
                <w:szCs w:val="22"/>
                <w:lang w:val="lt-LT" w:eastAsia="en-GB"/>
              </w:rPr>
            </w:pPr>
            <w:r w:rsidRPr="00123312">
              <w:rPr>
                <w:snapToGrid/>
                <w:color w:val="000000"/>
                <w:szCs w:val="22"/>
                <w:lang w:val="lt-LT" w:eastAsia="en-GB"/>
              </w:rPr>
              <w:t>Nerekomenduojama.</w:t>
            </w:r>
          </w:p>
        </w:tc>
      </w:tr>
      <w:tr w:rsidR="00EB0FEB" w:rsidRPr="00F86B38" w14:paraId="795D27DA"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06873BB0"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Bocepreviras 800 mg TKP, 7 paras</w:t>
            </w:r>
          </w:p>
        </w:tc>
        <w:tc>
          <w:tcPr>
            <w:tcW w:w="1014" w:type="pct"/>
            <w:tcBorders>
              <w:top w:val="outset" w:sz="6" w:space="0" w:color="7B7B7B"/>
              <w:left w:val="outset" w:sz="6" w:space="0" w:color="7B7B7B"/>
              <w:bottom w:val="outset" w:sz="6" w:space="0" w:color="7B7B7B"/>
              <w:right w:val="outset" w:sz="6" w:space="0" w:color="7B7B7B"/>
            </w:tcBorders>
          </w:tcPr>
          <w:p w14:paraId="0D097C93"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40 mg VD</w:t>
            </w:r>
          </w:p>
        </w:tc>
        <w:tc>
          <w:tcPr>
            <w:tcW w:w="887" w:type="pct"/>
            <w:tcBorders>
              <w:top w:val="outset" w:sz="6" w:space="0" w:color="7B7B7B"/>
              <w:left w:val="outset" w:sz="6" w:space="0" w:color="7B7B7B"/>
              <w:bottom w:val="outset" w:sz="6" w:space="0" w:color="7B7B7B"/>
              <w:right w:val="outset" w:sz="6" w:space="0" w:color="7B7B7B"/>
            </w:tcBorders>
          </w:tcPr>
          <w:p w14:paraId="3FFCB844" w14:textId="77777777" w:rsidR="00EB0FEB" w:rsidRPr="00123312" w:rsidRDefault="00E3474B" w:rsidP="00EB0FEB">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EB0FEB" w:rsidRPr="00123312">
              <w:rPr>
                <w:snapToGrid/>
                <w:color w:val="000000"/>
                <w:szCs w:val="22"/>
                <w:lang w:val="lt-LT" w:eastAsia="en-GB"/>
              </w:rPr>
              <w:t>2,3</w:t>
            </w:r>
            <w:r w:rsidR="00FB625C" w:rsidRPr="00123312">
              <w:rPr>
                <w:snapToGrid/>
                <w:color w:val="000000"/>
                <w:szCs w:val="22"/>
                <w:lang w:val="lt-LT" w:eastAsia="en-GB"/>
              </w:rPr>
              <w:t> karto</w:t>
            </w:r>
          </w:p>
        </w:tc>
        <w:tc>
          <w:tcPr>
            <w:tcW w:w="1496" w:type="pct"/>
            <w:tcBorders>
              <w:left w:val="outset" w:sz="6" w:space="0" w:color="7B7B7B"/>
              <w:bottom w:val="outset" w:sz="6" w:space="0" w:color="7B7B7B"/>
              <w:right w:val="outset" w:sz="6" w:space="0" w:color="7B7B7B"/>
            </w:tcBorders>
          </w:tcPr>
          <w:p w14:paraId="5D35F0A1" w14:textId="77777777" w:rsidR="00EB0FEB" w:rsidRPr="00123312" w:rsidRDefault="00EB0FEB" w:rsidP="00EB0FEB">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Tokiems pacientams rekomenduojama mažesnė pradinė dozė ir klinikinės būklės stebėjimas. Kartu su bocepreviru vartojamo </w:t>
            </w:r>
            <w:r w:rsidR="000F3FB4">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snapToGrid/>
                <w:color w:val="000000"/>
                <w:szCs w:val="22"/>
                <w:lang w:val="lt-LT" w:eastAsia="en-GB"/>
              </w:rPr>
              <w:t>atorvastatino paros dozė ne</w:t>
            </w:r>
            <w:r w:rsidR="001502E7">
              <w:rPr>
                <w:snapToGrid/>
                <w:color w:val="000000"/>
                <w:szCs w:val="22"/>
                <w:lang w:val="lt-LT" w:eastAsia="en-GB"/>
              </w:rPr>
              <w:t>turi</w:t>
            </w:r>
            <w:r w:rsidRPr="00123312">
              <w:rPr>
                <w:snapToGrid/>
                <w:color w:val="000000"/>
                <w:szCs w:val="22"/>
                <w:lang w:val="lt-LT" w:eastAsia="en-GB"/>
              </w:rPr>
              <w:t xml:space="preserve"> viršyti </w:t>
            </w:r>
            <w:r w:rsidR="00FB625C" w:rsidRPr="00123312">
              <w:rPr>
                <w:snapToGrid/>
                <w:color w:val="000000"/>
                <w:szCs w:val="22"/>
                <w:lang w:val="lt-LT" w:eastAsia="en-GB"/>
              </w:rPr>
              <w:t>10 mg/</w:t>
            </w:r>
            <w:r w:rsidRPr="00123312">
              <w:rPr>
                <w:snapToGrid/>
                <w:color w:val="000000"/>
                <w:szCs w:val="22"/>
                <w:lang w:val="lt-LT" w:eastAsia="en-GB"/>
              </w:rPr>
              <w:t>20 mg.</w:t>
            </w:r>
          </w:p>
        </w:tc>
      </w:tr>
      <w:tr w:rsidR="004D0FB2" w:rsidRPr="00F86B38" w14:paraId="6AE7850F"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05CECE76" w14:textId="77777777" w:rsidR="00F93DE4" w:rsidRPr="00123312" w:rsidRDefault="00F93DE4" w:rsidP="00EB0FEB">
            <w:pPr>
              <w:tabs>
                <w:tab w:val="clear" w:pos="567"/>
              </w:tabs>
              <w:spacing w:line="240" w:lineRule="auto"/>
              <w:rPr>
                <w:snapToGrid/>
                <w:color w:val="000000"/>
                <w:szCs w:val="22"/>
                <w:lang w:val="lt-LT" w:eastAsia="en-GB"/>
              </w:rPr>
            </w:pPr>
            <w:r w:rsidRPr="00123312">
              <w:rPr>
                <w:snapToGrid/>
                <w:color w:val="000000"/>
                <w:szCs w:val="22"/>
                <w:lang w:val="lt-LT" w:eastAsia="en-GB"/>
              </w:rPr>
              <w:t>Elbasvir</w:t>
            </w:r>
            <w:r w:rsidR="00A25A18" w:rsidRPr="00123312">
              <w:rPr>
                <w:snapToGrid/>
                <w:color w:val="000000"/>
                <w:szCs w:val="22"/>
                <w:lang w:val="lt-LT" w:eastAsia="en-GB"/>
              </w:rPr>
              <w:t>as</w:t>
            </w:r>
            <w:r w:rsidRPr="00123312">
              <w:rPr>
                <w:snapToGrid/>
                <w:color w:val="000000"/>
                <w:szCs w:val="22"/>
                <w:lang w:val="lt-LT" w:eastAsia="en-GB"/>
              </w:rPr>
              <w:t xml:space="preserve"> 50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EB0FEB" w:rsidRPr="00123312">
              <w:rPr>
                <w:snapToGrid/>
                <w:color w:val="000000"/>
                <w:szCs w:val="22"/>
                <w:lang w:val="lt-LT" w:eastAsia="en-GB"/>
              </w:rPr>
              <w:t xml:space="preserve">/ </w:t>
            </w:r>
            <w:r w:rsidR="00A25A18" w:rsidRPr="00123312">
              <w:rPr>
                <w:snapToGrid/>
                <w:color w:val="000000"/>
                <w:szCs w:val="22"/>
                <w:lang w:val="lt-LT" w:eastAsia="en-GB"/>
              </w:rPr>
              <w:t>g</w:t>
            </w:r>
            <w:r w:rsidRPr="00123312">
              <w:rPr>
                <w:snapToGrid/>
                <w:color w:val="000000"/>
                <w:szCs w:val="22"/>
                <w:lang w:val="lt-LT" w:eastAsia="en-GB"/>
              </w:rPr>
              <w:t>razoprevir</w:t>
            </w:r>
            <w:r w:rsidR="00A25A18" w:rsidRPr="00123312">
              <w:rPr>
                <w:snapToGrid/>
                <w:color w:val="000000"/>
                <w:szCs w:val="22"/>
                <w:lang w:val="lt-LT" w:eastAsia="en-GB"/>
              </w:rPr>
              <w:t>as</w:t>
            </w:r>
            <w:r w:rsidRPr="00123312">
              <w:rPr>
                <w:snapToGrid/>
                <w:color w:val="000000"/>
                <w:szCs w:val="22"/>
                <w:lang w:val="lt-LT" w:eastAsia="en-GB"/>
              </w:rPr>
              <w:t xml:space="preserve"> 200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KP</w:t>
            </w:r>
            <w:r w:rsidR="00A25A18" w:rsidRPr="00123312">
              <w:rPr>
                <w:snapToGrid/>
                <w:color w:val="000000"/>
                <w:szCs w:val="22"/>
                <w:lang w:val="lt-LT" w:eastAsia="en-GB"/>
              </w:rPr>
              <w:t>, 13 </w:t>
            </w:r>
            <w:r w:rsidR="00807F24" w:rsidRPr="00123312">
              <w:rPr>
                <w:snapToGrid/>
                <w:color w:val="000000"/>
                <w:szCs w:val="22"/>
                <w:lang w:val="lt-LT" w:eastAsia="en-GB"/>
              </w:rPr>
              <w:t>par</w:t>
            </w:r>
            <w:r w:rsidR="00A25A18" w:rsidRPr="00123312">
              <w:rPr>
                <w:snapToGrid/>
                <w:color w:val="000000"/>
                <w:szCs w:val="22"/>
                <w:lang w:val="lt-LT" w:eastAsia="en-GB"/>
              </w:rPr>
              <w:t>ų</w:t>
            </w:r>
          </w:p>
        </w:tc>
        <w:tc>
          <w:tcPr>
            <w:tcW w:w="1014" w:type="pct"/>
            <w:tcBorders>
              <w:top w:val="outset" w:sz="6" w:space="0" w:color="7B7B7B"/>
              <w:left w:val="outset" w:sz="6" w:space="0" w:color="7B7B7B"/>
              <w:bottom w:val="outset" w:sz="6" w:space="0" w:color="7B7B7B"/>
              <w:right w:val="outset" w:sz="6" w:space="0" w:color="7B7B7B"/>
            </w:tcBorders>
          </w:tcPr>
          <w:p w14:paraId="69D32682" w14:textId="77777777" w:rsidR="00F93DE4" w:rsidRPr="00123312" w:rsidRDefault="00F93DE4" w:rsidP="00A31E3A">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VD</w:t>
            </w:r>
          </w:p>
        </w:tc>
        <w:tc>
          <w:tcPr>
            <w:tcW w:w="887" w:type="pct"/>
            <w:tcBorders>
              <w:top w:val="outset" w:sz="6" w:space="0" w:color="7B7B7B"/>
              <w:left w:val="outset" w:sz="6" w:space="0" w:color="7B7B7B"/>
              <w:bottom w:val="outset" w:sz="6" w:space="0" w:color="7B7B7B"/>
              <w:right w:val="outset" w:sz="6" w:space="0" w:color="7B7B7B"/>
            </w:tcBorders>
          </w:tcPr>
          <w:p w14:paraId="6479386B" w14:textId="77777777" w:rsidR="00F93DE4" w:rsidRPr="00123312" w:rsidRDefault="00E3474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1</w:t>
            </w:r>
            <w:r w:rsidR="00A31E3A" w:rsidRPr="00123312">
              <w:rPr>
                <w:snapToGrid/>
                <w:color w:val="000000"/>
                <w:szCs w:val="22"/>
                <w:lang w:val="lt-LT" w:eastAsia="en-GB"/>
              </w:rPr>
              <w:t>,</w:t>
            </w:r>
            <w:r w:rsidR="00F93DE4" w:rsidRPr="00123312">
              <w:rPr>
                <w:snapToGrid/>
                <w:color w:val="000000"/>
                <w:szCs w:val="22"/>
                <w:lang w:val="lt-LT" w:eastAsia="en-GB"/>
              </w:rPr>
              <w:t>9</w:t>
            </w:r>
            <w:r w:rsidR="00FB625C" w:rsidRPr="00123312">
              <w:rPr>
                <w:snapToGrid/>
                <w:color w:val="000000"/>
                <w:szCs w:val="22"/>
                <w:lang w:val="lt-LT" w:eastAsia="en-GB"/>
              </w:rPr>
              <w:t>4 karto</w:t>
            </w:r>
          </w:p>
        </w:tc>
        <w:tc>
          <w:tcPr>
            <w:tcW w:w="1496" w:type="pct"/>
            <w:tcBorders>
              <w:top w:val="outset" w:sz="6" w:space="0" w:color="7B7B7B"/>
              <w:left w:val="outset" w:sz="6" w:space="0" w:color="7B7B7B"/>
              <w:bottom w:val="outset" w:sz="6" w:space="0" w:color="7B7B7B"/>
              <w:right w:val="outset" w:sz="6" w:space="0" w:color="7B7B7B"/>
            </w:tcBorders>
          </w:tcPr>
          <w:p w14:paraId="19764FFE" w14:textId="77777777" w:rsidR="00F93DE4" w:rsidRPr="00123312" w:rsidRDefault="0013328A" w:rsidP="0013328A">
            <w:pPr>
              <w:tabs>
                <w:tab w:val="clear" w:pos="567"/>
              </w:tabs>
              <w:spacing w:line="240" w:lineRule="auto"/>
              <w:rPr>
                <w:snapToGrid/>
                <w:color w:val="000000"/>
                <w:szCs w:val="22"/>
                <w:lang w:val="lt-LT" w:eastAsia="en-GB"/>
              </w:rPr>
            </w:pPr>
            <w:r w:rsidRPr="00123312">
              <w:rPr>
                <w:bCs/>
                <w:szCs w:val="22"/>
                <w:lang w:val="lt-LT"/>
              </w:rPr>
              <w:t xml:space="preserve">Skiriant kartu su vaistiniais preparatais, kurių sudėtyje yra elbasviro arba grazopreviro, </w:t>
            </w:r>
            <w:r w:rsidR="000F3FB4">
              <w:rPr>
                <w:snapToGrid/>
                <w:color w:val="000000"/>
                <w:szCs w:val="22"/>
                <w:lang w:val="lt-LT" w:eastAsia="en-GB"/>
              </w:rPr>
              <w:t>e</w:t>
            </w:r>
            <w:r w:rsidR="008712CB">
              <w:rPr>
                <w:snapToGrid/>
                <w:color w:val="000000"/>
                <w:szCs w:val="22"/>
                <w:lang w:val="lt-LT" w:eastAsia="en-GB"/>
              </w:rPr>
              <w:t>zetimib</w:t>
            </w:r>
            <w:r w:rsidR="00FB625C" w:rsidRPr="00123312">
              <w:rPr>
                <w:lang w:val="lt-LT"/>
              </w:rPr>
              <w:t>o</w:t>
            </w:r>
            <w:r w:rsidR="00FB625C" w:rsidRPr="00123312">
              <w:rPr>
                <w:snapToGrid/>
                <w:color w:val="000000"/>
                <w:szCs w:val="22"/>
                <w:lang w:val="lt-LT" w:eastAsia="en-GB"/>
              </w:rPr>
              <w:t xml:space="preserve"> / </w:t>
            </w:r>
            <w:r w:rsidRPr="00123312">
              <w:rPr>
                <w:bCs/>
                <w:szCs w:val="22"/>
                <w:lang w:val="lt-LT"/>
              </w:rPr>
              <w:t>atorvastatino paros dozė ne</w:t>
            </w:r>
            <w:r w:rsidR="001502E7">
              <w:rPr>
                <w:bCs/>
                <w:szCs w:val="22"/>
                <w:lang w:val="lt-LT"/>
              </w:rPr>
              <w:t>turi</w:t>
            </w:r>
            <w:r w:rsidRPr="00123312">
              <w:rPr>
                <w:bCs/>
                <w:szCs w:val="22"/>
                <w:lang w:val="lt-LT"/>
              </w:rPr>
              <w:t xml:space="preserve"> būti didesnė kaip </w:t>
            </w:r>
            <w:r w:rsidR="00FB625C" w:rsidRPr="00123312">
              <w:rPr>
                <w:bCs/>
                <w:szCs w:val="22"/>
                <w:lang w:val="lt-LT"/>
              </w:rPr>
              <w:t>10 mg/</w:t>
            </w:r>
            <w:r w:rsidRPr="00123312">
              <w:rPr>
                <w:bCs/>
                <w:szCs w:val="22"/>
                <w:lang w:val="lt-LT"/>
              </w:rPr>
              <w:t>20</w:t>
            </w:r>
            <w:r w:rsidR="00DB52C7" w:rsidRPr="00123312">
              <w:rPr>
                <w:bCs/>
                <w:szCs w:val="22"/>
                <w:lang w:val="lt-LT"/>
              </w:rPr>
              <w:t> mg</w:t>
            </w:r>
            <w:r w:rsidRPr="00123312">
              <w:rPr>
                <w:bCs/>
                <w:szCs w:val="22"/>
                <w:lang w:val="lt-LT"/>
              </w:rPr>
              <w:t>.</w:t>
            </w:r>
          </w:p>
        </w:tc>
      </w:tr>
      <w:tr w:rsidR="004D0FB2" w:rsidRPr="00F86B38" w14:paraId="4EF22016" w14:textId="77777777" w:rsidTr="00183AF6">
        <w:tc>
          <w:tcPr>
            <w:tcW w:w="1604" w:type="pct"/>
            <w:tcBorders>
              <w:top w:val="outset" w:sz="6" w:space="0" w:color="7B7B7B"/>
              <w:left w:val="outset" w:sz="6" w:space="0" w:color="7B7B7B"/>
              <w:bottom w:val="outset" w:sz="6" w:space="0" w:color="7B7B7B"/>
              <w:right w:val="outset" w:sz="6" w:space="0" w:color="7B7B7B"/>
            </w:tcBorders>
          </w:tcPr>
          <w:p w14:paraId="4EE87CB8" w14:textId="77777777" w:rsidR="00F93DE4" w:rsidRPr="00123312" w:rsidRDefault="00F93DE4" w:rsidP="00EB0FEB">
            <w:pPr>
              <w:tabs>
                <w:tab w:val="clear" w:pos="567"/>
              </w:tabs>
              <w:spacing w:line="240" w:lineRule="auto"/>
              <w:rPr>
                <w:snapToGrid/>
                <w:color w:val="000000"/>
                <w:szCs w:val="22"/>
                <w:lang w:val="lt-LT" w:eastAsia="en-GB"/>
              </w:rPr>
            </w:pPr>
            <w:r w:rsidRPr="00123312">
              <w:rPr>
                <w:snapToGrid/>
                <w:color w:val="000000"/>
                <w:szCs w:val="22"/>
                <w:lang w:val="lt-LT" w:eastAsia="en-GB"/>
              </w:rPr>
              <w:t>Gle</w:t>
            </w:r>
            <w:r w:rsidR="001E6731" w:rsidRPr="00123312">
              <w:rPr>
                <w:snapToGrid/>
                <w:color w:val="000000"/>
                <w:szCs w:val="22"/>
                <w:lang w:val="lt-LT" w:eastAsia="en-GB"/>
              </w:rPr>
              <w:t>k</w:t>
            </w:r>
            <w:r w:rsidRPr="00123312">
              <w:rPr>
                <w:snapToGrid/>
                <w:color w:val="000000"/>
                <w:szCs w:val="22"/>
                <w:lang w:val="lt-LT" w:eastAsia="en-GB"/>
              </w:rPr>
              <w:t>aprevir</w:t>
            </w:r>
            <w:r w:rsidR="001E6731" w:rsidRPr="00123312">
              <w:rPr>
                <w:snapToGrid/>
                <w:color w:val="000000"/>
                <w:szCs w:val="22"/>
                <w:lang w:val="lt-LT" w:eastAsia="en-GB"/>
              </w:rPr>
              <w:t>as</w:t>
            </w:r>
            <w:r w:rsidRPr="00123312">
              <w:rPr>
                <w:snapToGrid/>
                <w:color w:val="000000"/>
                <w:szCs w:val="22"/>
                <w:lang w:val="lt-LT" w:eastAsia="en-GB"/>
              </w:rPr>
              <w:t xml:space="preserve"> 400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KP</w:t>
            </w:r>
            <w:r w:rsidR="001E6731" w:rsidRPr="00123312">
              <w:rPr>
                <w:snapToGrid/>
                <w:color w:val="000000"/>
                <w:szCs w:val="22"/>
                <w:lang w:val="lt-LT" w:eastAsia="en-GB"/>
              </w:rPr>
              <w:t xml:space="preserve"> </w:t>
            </w:r>
            <w:r w:rsidR="00EB0FEB" w:rsidRPr="00123312">
              <w:rPr>
                <w:snapToGrid/>
                <w:color w:val="000000"/>
                <w:szCs w:val="22"/>
                <w:lang w:val="lt-LT" w:eastAsia="en-GB"/>
              </w:rPr>
              <w:t xml:space="preserve">/ </w:t>
            </w:r>
            <w:r w:rsidR="001E6731" w:rsidRPr="00123312">
              <w:rPr>
                <w:snapToGrid/>
                <w:color w:val="000000"/>
                <w:szCs w:val="22"/>
                <w:lang w:val="lt-LT" w:eastAsia="en-GB"/>
              </w:rPr>
              <w:t>p</w:t>
            </w:r>
            <w:r w:rsidRPr="00123312">
              <w:rPr>
                <w:snapToGrid/>
                <w:color w:val="000000"/>
                <w:szCs w:val="22"/>
                <w:lang w:val="lt-LT" w:eastAsia="en-GB"/>
              </w:rPr>
              <w:t>ibrentasvir</w:t>
            </w:r>
            <w:r w:rsidR="001E6731" w:rsidRPr="00123312">
              <w:rPr>
                <w:snapToGrid/>
                <w:color w:val="000000"/>
                <w:szCs w:val="22"/>
                <w:lang w:val="lt-LT" w:eastAsia="en-GB"/>
              </w:rPr>
              <w:t>as</w:t>
            </w:r>
            <w:r w:rsidRPr="00123312">
              <w:rPr>
                <w:snapToGrid/>
                <w:color w:val="000000"/>
                <w:szCs w:val="22"/>
                <w:lang w:val="lt-LT" w:eastAsia="en-GB"/>
              </w:rPr>
              <w:t xml:space="preserve"> 120</w:t>
            </w:r>
            <w:r w:rsidR="00DB52C7" w:rsidRPr="00123312">
              <w:rPr>
                <w:snapToGrid/>
                <w:color w:val="000000"/>
                <w:szCs w:val="22"/>
                <w:lang w:val="lt-LT" w:eastAsia="en-GB"/>
              </w:rPr>
              <w:t> mg</w:t>
            </w:r>
            <w:r w:rsidR="00807F24"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w:t>
            </w:r>
            <w:r w:rsidR="001E6731" w:rsidRPr="00123312">
              <w:rPr>
                <w:snapToGrid/>
                <w:color w:val="000000"/>
                <w:szCs w:val="22"/>
                <w:lang w:val="lt-LT" w:eastAsia="en-GB"/>
              </w:rPr>
              <w:t xml:space="preserve"> 7 </w:t>
            </w:r>
            <w:r w:rsidR="00807F24" w:rsidRPr="00123312">
              <w:rPr>
                <w:snapToGrid/>
                <w:color w:val="000000"/>
                <w:szCs w:val="22"/>
                <w:lang w:val="lt-LT" w:eastAsia="en-GB"/>
              </w:rPr>
              <w:t>par</w:t>
            </w:r>
            <w:r w:rsidR="001E6731" w:rsidRPr="00123312">
              <w:rPr>
                <w:snapToGrid/>
                <w:color w:val="000000"/>
                <w:szCs w:val="22"/>
                <w:lang w:val="lt-LT" w:eastAsia="en-GB"/>
              </w:rPr>
              <w:t>as</w:t>
            </w:r>
          </w:p>
        </w:tc>
        <w:tc>
          <w:tcPr>
            <w:tcW w:w="1014" w:type="pct"/>
            <w:tcBorders>
              <w:top w:val="outset" w:sz="6" w:space="0" w:color="7B7B7B"/>
              <w:left w:val="outset" w:sz="6" w:space="0" w:color="7B7B7B"/>
              <w:bottom w:val="outset" w:sz="6" w:space="0" w:color="7B7B7B"/>
              <w:right w:val="outset" w:sz="6" w:space="0" w:color="7B7B7B"/>
            </w:tcBorders>
          </w:tcPr>
          <w:p w14:paraId="48058AD1" w14:textId="77777777" w:rsidR="00F93DE4" w:rsidRPr="00123312" w:rsidRDefault="00F93DE4" w:rsidP="001E6731">
            <w:pPr>
              <w:tabs>
                <w:tab w:val="clear" w:pos="567"/>
              </w:tabs>
              <w:spacing w:line="240" w:lineRule="auto"/>
              <w:rPr>
                <w:snapToGrid/>
                <w:color w:val="000000"/>
                <w:szCs w:val="22"/>
                <w:lang w:val="lt-LT" w:eastAsia="en-GB"/>
              </w:rPr>
            </w:pPr>
            <w:r w:rsidRPr="00123312">
              <w:rPr>
                <w:snapToGrid/>
                <w:color w:val="000000"/>
                <w:szCs w:val="22"/>
                <w:lang w:val="lt-LT" w:eastAsia="en-GB"/>
              </w:rPr>
              <w:t>10</w:t>
            </w:r>
            <w:r w:rsidR="00DB52C7" w:rsidRPr="00123312">
              <w:rPr>
                <w:snapToGrid/>
                <w:color w:val="000000"/>
                <w:szCs w:val="22"/>
                <w:lang w:val="lt-LT" w:eastAsia="en-GB"/>
              </w:rPr>
              <w:t> mg</w:t>
            </w:r>
            <w:r w:rsidR="00CE0667"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1E6731" w:rsidRPr="00123312">
              <w:rPr>
                <w:snapToGrid/>
                <w:color w:val="000000"/>
                <w:szCs w:val="22"/>
                <w:lang w:val="lt-LT" w:eastAsia="en-GB"/>
              </w:rPr>
              <w:t>7 </w:t>
            </w:r>
            <w:r w:rsidR="00CE0667" w:rsidRPr="00123312">
              <w:rPr>
                <w:snapToGrid/>
                <w:color w:val="000000"/>
                <w:szCs w:val="22"/>
                <w:lang w:val="lt-LT" w:eastAsia="en-GB"/>
              </w:rPr>
              <w:t>par</w:t>
            </w:r>
            <w:r w:rsidR="001E6731" w:rsidRPr="00123312">
              <w:rPr>
                <w:snapToGrid/>
                <w:color w:val="000000"/>
                <w:szCs w:val="22"/>
                <w:lang w:val="lt-LT" w:eastAsia="en-GB"/>
              </w:rPr>
              <w:t>as</w:t>
            </w:r>
          </w:p>
        </w:tc>
        <w:tc>
          <w:tcPr>
            <w:tcW w:w="887" w:type="pct"/>
            <w:tcBorders>
              <w:top w:val="outset" w:sz="6" w:space="0" w:color="7B7B7B"/>
              <w:left w:val="outset" w:sz="6" w:space="0" w:color="7B7B7B"/>
              <w:bottom w:val="outset" w:sz="6" w:space="0" w:color="7B7B7B"/>
              <w:right w:val="outset" w:sz="6" w:space="0" w:color="7B7B7B"/>
            </w:tcBorders>
          </w:tcPr>
          <w:p w14:paraId="17AB43F4" w14:textId="77777777" w:rsidR="00F93DE4" w:rsidRPr="00123312" w:rsidRDefault="00E3474B"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8</w:t>
            </w:r>
            <w:r w:rsidR="00A31E3A" w:rsidRPr="00123312">
              <w:rPr>
                <w:snapToGrid/>
                <w:color w:val="000000"/>
                <w:szCs w:val="22"/>
                <w:lang w:val="lt-LT" w:eastAsia="en-GB"/>
              </w:rPr>
              <w:t>,</w:t>
            </w:r>
            <w:r w:rsidR="00F93DE4" w:rsidRPr="00123312">
              <w:rPr>
                <w:snapToGrid/>
                <w:color w:val="000000"/>
                <w:szCs w:val="22"/>
                <w:lang w:val="lt-LT" w:eastAsia="en-GB"/>
              </w:rPr>
              <w:t>3</w:t>
            </w:r>
            <w:r w:rsidR="00FB625C" w:rsidRPr="00123312">
              <w:rPr>
                <w:snapToGrid/>
                <w:color w:val="000000"/>
                <w:szCs w:val="22"/>
                <w:lang w:val="lt-LT" w:eastAsia="en-GB"/>
              </w:rPr>
              <w:t> karto</w:t>
            </w:r>
          </w:p>
        </w:tc>
        <w:tc>
          <w:tcPr>
            <w:tcW w:w="1496" w:type="pct"/>
            <w:tcBorders>
              <w:top w:val="outset" w:sz="6" w:space="0" w:color="7B7B7B"/>
              <w:left w:val="outset" w:sz="6" w:space="0" w:color="7B7B7B"/>
              <w:bottom w:val="outset" w:sz="6" w:space="0" w:color="7B7B7B"/>
              <w:right w:val="outset" w:sz="6" w:space="0" w:color="7B7B7B"/>
            </w:tcBorders>
          </w:tcPr>
          <w:p w14:paraId="205A9AD2" w14:textId="77777777" w:rsidR="00F93DE4" w:rsidRPr="00123312" w:rsidRDefault="001E6731" w:rsidP="00A31E3A">
            <w:pPr>
              <w:tabs>
                <w:tab w:val="clear" w:pos="567"/>
              </w:tabs>
              <w:spacing w:line="240" w:lineRule="auto"/>
              <w:rPr>
                <w:snapToGrid/>
                <w:color w:val="000000"/>
                <w:szCs w:val="22"/>
                <w:lang w:val="lt-LT" w:eastAsia="en-GB"/>
              </w:rPr>
            </w:pPr>
            <w:r w:rsidRPr="00123312">
              <w:rPr>
                <w:snapToGrid/>
                <w:color w:val="000000"/>
                <w:szCs w:val="22"/>
                <w:lang w:val="lt-LT" w:eastAsia="en-GB"/>
              </w:rPr>
              <w:t>Skirti su vaistiniais preparatais, kurių sudėtyje yra glekapreviro arba pibrentasviro, draudžiama (žr.</w:t>
            </w:r>
            <w:r w:rsidR="00807F24" w:rsidRPr="00123312">
              <w:rPr>
                <w:snapToGrid/>
                <w:color w:val="000000"/>
                <w:szCs w:val="22"/>
                <w:lang w:val="lt-LT" w:eastAsia="en-GB"/>
              </w:rPr>
              <w:t> </w:t>
            </w:r>
            <w:r w:rsidRPr="00123312">
              <w:rPr>
                <w:snapToGrid/>
                <w:color w:val="000000"/>
                <w:szCs w:val="22"/>
                <w:lang w:val="lt-LT" w:eastAsia="en-GB"/>
              </w:rPr>
              <w:t>4.3</w:t>
            </w:r>
            <w:r w:rsidR="00807F24" w:rsidRPr="00123312">
              <w:rPr>
                <w:snapToGrid/>
                <w:color w:val="000000"/>
                <w:szCs w:val="22"/>
                <w:lang w:val="lt-LT" w:eastAsia="en-GB"/>
              </w:rPr>
              <w:t> </w:t>
            </w:r>
            <w:r w:rsidRPr="00123312">
              <w:rPr>
                <w:snapToGrid/>
                <w:color w:val="000000"/>
                <w:szCs w:val="22"/>
                <w:lang w:val="lt-LT" w:eastAsia="en-GB"/>
              </w:rPr>
              <w:t>skyrių).</w:t>
            </w:r>
          </w:p>
        </w:tc>
      </w:tr>
    </w:tbl>
    <w:p w14:paraId="39C5D5DE" w14:textId="77777777" w:rsidR="00F93DE4" w:rsidRPr="00CA05E9" w:rsidRDefault="00F93DE4" w:rsidP="00860FA2">
      <w:pPr>
        <w:tabs>
          <w:tab w:val="clear" w:pos="567"/>
        </w:tabs>
        <w:spacing w:line="240" w:lineRule="auto"/>
        <w:ind w:left="567" w:hanging="567"/>
        <w:rPr>
          <w:snapToGrid/>
          <w:color w:val="000000"/>
          <w:szCs w:val="22"/>
          <w:lang w:val="lt-LT" w:eastAsia="en-GB"/>
        </w:rPr>
      </w:pPr>
      <w:r w:rsidRPr="00123312">
        <w:rPr>
          <w:snapToGrid/>
          <w:color w:val="000000"/>
          <w:szCs w:val="22"/>
          <w:vertAlign w:val="superscript"/>
          <w:lang w:val="lt-LT" w:eastAsia="en-GB"/>
        </w:rPr>
        <w:t>&amp;</w:t>
      </w:r>
      <w:r w:rsidR="009E4DD4" w:rsidRPr="00860FA2">
        <w:rPr>
          <w:lang w:val="lt-LT"/>
        </w:rPr>
        <w:tab/>
      </w:r>
      <w:r w:rsidR="009E4DD4" w:rsidRPr="00CA05E9">
        <w:rPr>
          <w:snapToGrid/>
          <w:color w:val="000000"/>
          <w:szCs w:val="22"/>
          <w:lang w:val="lt-LT" w:eastAsia="en-GB"/>
        </w:rPr>
        <w:t>Duomenys, pateikti kaip pokytis</w:t>
      </w:r>
      <w:r w:rsidR="00571214" w:rsidRPr="00CA05E9">
        <w:rPr>
          <w:snapToGrid/>
          <w:color w:val="000000"/>
          <w:szCs w:val="22"/>
          <w:lang w:val="lt-LT" w:eastAsia="en-GB"/>
        </w:rPr>
        <w:t xml:space="preserve"> x kartų</w:t>
      </w:r>
      <w:r w:rsidR="009E4DD4" w:rsidRPr="00CA05E9">
        <w:rPr>
          <w:snapToGrid/>
          <w:color w:val="000000"/>
          <w:szCs w:val="22"/>
          <w:lang w:val="lt-LT" w:eastAsia="en-GB"/>
        </w:rPr>
        <w:t xml:space="preserve">, </w:t>
      </w:r>
      <w:r w:rsidR="00642A4F" w:rsidRPr="00CA05E9">
        <w:rPr>
          <w:lang w:val="lt-LT"/>
        </w:rPr>
        <w:t xml:space="preserve">yra paprastas koncentracijos gydymo </w:t>
      </w:r>
      <w:r w:rsidR="001502E7">
        <w:rPr>
          <w:lang w:val="lt-LT"/>
        </w:rPr>
        <w:t xml:space="preserve">deriniu </w:t>
      </w:r>
      <w:r w:rsidR="00642A4F" w:rsidRPr="00CA05E9">
        <w:rPr>
          <w:lang w:val="lt-LT"/>
        </w:rPr>
        <w:t>atveju ir vartojant vien atorvastatin</w:t>
      </w:r>
      <w:r w:rsidR="00A81BE9">
        <w:rPr>
          <w:lang w:val="lt-LT"/>
        </w:rPr>
        <w:t>o</w:t>
      </w:r>
      <w:r w:rsidR="00642A4F" w:rsidRPr="00CA05E9">
        <w:rPr>
          <w:lang w:val="lt-LT"/>
        </w:rPr>
        <w:t xml:space="preserve"> santykis (t. y. 1 kartas = pokyčio nėra). Duomenys, pateikti kaip pokytis %, rodo skirtumą %, lyginant su koncentracija vartojant vien atorvastatino (t. y. 0 % = pokyčio nėra)</w:t>
      </w:r>
      <w:r w:rsidR="009E4DD4" w:rsidRPr="00CA05E9">
        <w:rPr>
          <w:snapToGrid/>
          <w:color w:val="000000"/>
          <w:szCs w:val="22"/>
          <w:lang w:val="lt-LT" w:eastAsia="en-GB"/>
        </w:rPr>
        <w:t>.</w:t>
      </w:r>
    </w:p>
    <w:p w14:paraId="75AA725F" w14:textId="77777777" w:rsidR="00F93DE4" w:rsidRPr="00CA05E9" w:rsidRDefault="00F93DE4" w:rsidP="00860FA2">
      <w:pPr>
        <w:tabs>
          <w:tab w:val="clear" w:pos="567"/>
        </w:tabs>
        <w:spacing w:line="240" w:lineRule="auto"/>
        <w:ind w:left="567" w:hanging="567"/>
        <w:rPr>
          <w:snapToGrid/>
          <w:color w:val="000000"/>
          <w:szCs w:val="22"/>
          <w:lang w:val="lt-LT" w:eastAsia="en-GB"/>
        </w:rPr>
      </w:pPr>
      <w:r w:rsidRPr="00CA05E9">
        <w:rPr>
          <w:snapToGrid/>
          <w:color w:val="000000"/>
          <w:szCs w:val="22"/>
          <w:vertAlign w:val="superscript"/>
          <w:lang w:val="lt-LT" w:eastAsia="en-GB"/>
        </w:rPr>
        <w:t>#</w:t>
      </w:r>
      <w:r w:rsidR="009E4DD4" w:rsidRPr="00CA05E9">
        <w:rPr>
          <w:lang w:val="lt-LT"/>
        </w:rPr>
        <w:tab/>
      </w:r>
      <w:r w:rsidR="00571214" w:rsidRPr="00CA05E9">
        <w:rPr>
          <w:snapToGrid/>
          <w:color w:val="000000"/>
          <w:szCs w:val="22"/>
          <w:lang w:val="lt-LT" w:eastAsia="en-GB"/>
        </w:rPr>
        <w:t>K</w:t>
      </w:r>
      <w:r w:rsidR="00A5770B" w:rsidRPr="00CA05E9">
        <w:rPr>
          <w:snapToGrid/>
          <w:color w:val="000000"/>
          <w:szCs w:val="22"/>
          <w:lang w:val="lt-LT" w:eastAsia="en-GB"/>
        </w:rPr>
        <w:t>linikinę reikšmę žr.</w:t>
      </w:r>
      <w:r w:rsidR="006024AD" w:rsidRPr="00CA05E9">
        <w:rPr>
          <w:snapToGrid/>
          <w:color w:val="000000"/>
          <w:szCs w:val="22"/>
          <w:lang w:val="lt-LT" w:eastAsia="en-GB"/>
        </w:rPr>
        <w:t> </w:t>
      </w:r>
      <w:r w:rsidR="00A5770B" w:rsidRPr="00CA05E9">
        <w:rPr>
          <w:snapToGrid/>
          <w:color w:val="000000"/>
          <w:szCs w:val="22"/>
          <w:lang w:val="lt-LT" w:eastAsia="en-GB"/>
        </w:rPr>
        <w:t>4.4 ir 4.5</w:t>
      </w:r>
      <w:r w:rsidR="005A1153" w:rsidRPr="00CA05E9">
        <w:rPr>
          <w:snapToGrid/>
          <w:color w:val="000000"/>
          <w:szCs w:val="22"/>
          <w:lang w:val="lt-LT" w:eastAsia="en-GB"/>
        </w:rPr>
        <w:t> </w:t>
      </w:r>
      <w:r w:rsidR="00A5770B" w:rsidRPr="00CA05E9">
        <w:rPr>
          <w:snapToGrid/>
          <w:color w:val="000000"/>
          <w:szCs w:val="22"/>
          <w:lang w:val="lt-LT" w:eastAsia="en-GB"/>
        </w:rPr>
        <w:t>skyriuose</w:t>
      </w:r>
      <w:r w:rsidRPr="00CA05E9">
        <w:rPr>
          <w:snapToGrid/>
          <w:color w:val="000000"/>
          <w:szCs w:val="22"/>
          <w:lang w:val="lt-LT" w:eastAsia="en-GB"/>
        </w:rPr>
        <w:t>.</w:t>
      </w:r>
    </w:p>
    <w:p w14:paraId="26F2A6B7" w14:textId="77777777" w:rsidR="00F93DE4" w:rsidRPr="00CA05E9" w:rsidRDefault="00F93DE4" w:rsidP="00860FA2">
      <w:pPr>
        <w:tabs>
          <w:tab w:val="clear" w:pos="567"/>
        </w:tabs>
        <w:spacing w:line="240" w:lineRule="auto"/>
        <w:ind w:left="567" w:hanging="567"/>
        <w:rPr>
          <w:snapToGrid/>
          <w:color w:val="000000"/>
          <w:szCs w:val="22"/>
          <w:lang w:val="lt-LT" w:eastAsia="en-GB"/>
        </w:rPr>
      </w:pPr>
      <w:r w:rsidRPr="00CA05E9">
        <w:rPr>
          <w:snapToGrid/>
          <w:color w:val="000000"/>
          <w:szCs w:val="22"/>
          <w:lang w:val="lt-LT" w:eastAsia="en-GB"/>
        </w:rPr>
        <w:t>*</w:t>
      </w:r>
      <w:r w:rsidR="009E4DD4" w:rsidRPr="00CA05E9">
        <w:rPr>
          <w:lang w:val="lt-LT"/>
        </w:rPr>
        <w:tab/>
      </w:r>
      <w:r w:rsidR="0066683E" w:rsidRPr="00CA05E9">
        <w:rPr>
          <w:snapToGrid/>
          <w:color w:val="000000"/>
          <w:szCs w:val="22"/>
          <w:lang w:val="lt-LT" w:eastAsia="en-GB"/>
        </w:rPr>
        <w:t>Sudėtyje yra viena arba daugiau medžiagų, kurios slopina CYP3A4 ir gali didinti vaistinių preparatų, kurių metabolizmą veikia CYP3A4, koncentraciją kraujo plazmoje. Išgėrus vieną 240 ml stiklinę greipfrutų sulčių, veikliojo ortohidroksimetabolito</w:t>
      </w:r>
      <w:r w:rsidR="006024AD" w:rsidRPr="00CA05E9">
        <w:rPr>
          <w:snapToGrid/>
          <w:color w:val="000000"/>
          <w:szCs w:val="22"/>
          <w:lang w:val="lt-LT" w:eastAsia="en-GB"/>
        </w:rPr>
        <w:t> </w:t>
      </w:r>
      <w:r w:rsidR="0066683E" w:rsidRPr="00CA05E9">
        <w:rPr>
          <w:snapToGrid/>
          <w:color w:val="000000"/>
          <w:szCs w:val="22"/>
          <w:lang w:val="lt-LT" w:eastAsia="en-GB"/>
        </w:rPr>
        <w:t xml:space="preserve">AUC </w:t>
      </w:r>
      <w:r w:rsidR="00571214" w:rsidRPr="00CA05E9">
        <w:rPr>
          <w:snapToGrid/>
          <w:color w:val="000000"/>
          <w:szCs w:val="22"/>
          <w:lang w:val="lt-LT" w:eastAsia="en-GB"/>
        </w:rPr>
        <w:t xml:space="preserve">irgi </w:t>
      </w:r>
      <w:r w:rsidR="0066683E" w:rsidRPr="00CA05E9">
        <w:rPr>
          <w:snapToGrid/>
          <w:color w:val="000000"/>
          <w:szCs w:val="22"/>
          <w:lang w:val="lt-LT" w:eastAsia="en-GB"/>
        </w:rPr>
        <w:t>sumažėjo 20,4 %. Dideli greipfrutų sulčių kiekiai (daugiau kaip 1,2 l per</w:t>
      </w:r>
      <w:r w:rsidR="006024AD" w:rsidRPr="00CA05E9">
        <w:rPr>
          <w:snapToGrid/>
          <w:color w:val="000000"/>
          <w:szCs w:val="22"/>
          <w:lang w:val="lt-LT" w:eastAsia="en-GB"/>
        </w:rPr>
        <w:t> par</w:t>
      </w:r>
      <w:r w:rsidR="0066683E" w:rsidRPr="00CA05E9">
        <w:rPr>
          <w:snapToGrid/>
          <w:color w:val="000000"/>
          <w:szCs w:val="22"/>
          <w:lang w:val="lt-LT" w:eastAsia="en-GB"/>
        </w:rPr>
        <w:t>ą 5 </w:t>
      </w:r>
      <w:r w:rsidR="006024AD" w:rsidRPr="00CA05E9">
        <w:rPr>
          <w:snapToGrid/>
          <w:color w:val="000000"/>
          <w:szCs w:val="22"/>
          <w:lang w:val="lt-LT" w:eastAsia="en-GB"/>
        </w:rPr>
        <w:t>par</w:t>
      </w:r>
      <w:r w:rsidR="0066683E" w:rsidRPr="00CA05E9">
        <w:rPr>
          <w:snapToGrid/>
          <w:color w:val="000000"/>
          <w:szCs w:val="22"/>
          <w:lang w:val="lt-LT" w:eastAsia="en-GB"/>
        </w:rPr>
        <w:t xml:space="preserve">as) </w:t>
      </w:r>
      <w:r w:rsidR="00571214" w:rsidRPr="00CA05E9">
        <w:rPr>
          <w:snapToGrid/>
          <w:color w:val="000000"/>
          <w:szCs w:val="22"/>
          <w:lang w:val="lt-LT" w:eastAsia="en-GB"/>
        </w:rPr>
        <w:t xml:space="preserve">padidino </w:t>
      </w:r>
      <w:r w:rsidR="0066683E" w:rsidRPr="00CA05E9">
        <w:rPr>
          <w:snapToGrid/>
          <w:color w:val="000000"/>
          <w:szCs w:val="22"/>
          <w:lang w:val="lt-LT" w:eastAsia="en-GB"/>
        </w:rPr>
        <w:t>atorvastatino</w:t>
      </w:r>
      <w:r w:rsidR="006024AD" w:rsidRPr="00CA05E9">
        <w:rPr>
          <w:snapToGrid/>
          <w:color w:val="000000"/>
          <w:szCs w:val="22"/>
          <w:lang w:val="lt-LT" w:eastAsia="en-GB"/>
        </w:rPr>
        <w:t> </w:t>
      </w:r>
      <w:r w:rsidR="0066683E" w:rsidRPr="00CA05E9">
        <w:rPr>
          <w:snapToGrid/>
          <w:color w:val="000000"/>
          <w:szCs w:val="22"/>
          <w:lang w:val="lt-LT" w:eastAsia="en-GB"/>
        </w:rPr>
        <w:t xml:space="preserve">AUC 2,5 karto ir </w:t>
      </w:r>
      <w:r w:rsidR="00571214" w:rsidRPr="00CA05E9">
        <w:rPr>
          <w:rFonts w:eastAsia="Arial Unicode MS"/>
          <w:szCs w:val="22"/>
          <w:lang w:val="lt-LT"/>
        </w:rPr>
        <w:t>veikliosios frakcijos</w:t>
      </w:r>
      <w:r w:rsidR="00571214" w:rsidRPr="00CA05E9" w:rsidDel="00571214">
        <w:rPr>
          <w:snapToGrid/>
          <w:color w:val="000000"/>
          <w:szCs w:val="22"/>
          <w:lang w:val="lt-LT" w:eastAsia="en-GB"/>
        </w:rPr>
        <w:t xml:space="preserve"> </w:t>
      </w:r>
      <w:r w:rsidR="0066683E" w:rsidRPr="00CA05E9">
        <w:rPr>
          <w:snapToGrid/>
          <w:color w:val="000000"/>
          <w:szCs w:val="22"/>
          <w:lang w:val="lt-LT" w:eastAsia="en-GB"/>
        </w:rPr>
        <w:t>(atorvastatino ir metabolitų) AUC</w:t>
      </w:r>
      <w:r w:rsidR="005A1153" w:rsidRPr="00CA05E9">
        <w:rPr>
          <w:snapToGrid/>
          <w:color w:val="000000"/>
          <w:szCs w:val="22"/>
          <w:lang w:val="lt-LT" w:eastAsia="en-GB"/>
        </w:rPr>
        <w:t>.</w:t>
      </w:r>
    </w:p>
    <w:p w14:paraId="45F28C3A" w14:textId="77777777" w:rsidR="00F93DE4" w:rsidRPr="00123312" w:rsidRDefault="009E4DD4" w:rsidP="00860FA2">
      <w:pPr>
        <w:tabs>
          <w:tab w:val="clear" w:pos="567"/>
        </w:tabs>
        <w:spacing w:line="240" w:lineRule="auto"/>
        <w:ind w:left="567" w:hanging="567"/>
        <w:rPr>
          <w:snapToGrid/>
          <w:color w:val="000000"/>
          <w:szCs w:val="22"/>
          <w:lang w:val="lt-LT" w:eastAsia="en-GB"/>
        </w:rPr>
      </w:pPr>
      <w:r w:rsidRPr="00CA05E9">
        <w:rPr>
          <w:lang w:val="lt-LT"/>
        </w:rPr>
        <w:t>^</w:t>
      </w:r>
      <w:r w:rsidRPr="00CA05E9">
        <w:rPr>
          <w:lang w:val="lt-LT"/>
        </w:rPr>
        <w:tab/>
      </w:r>
      <w:r w:rsidR="00642A4F" w:rsidRPr="00CA05E9">
        <w:rPr>
          <w:lang w:val="lt-LT"/>
        </w:rPr>
        <w:t>Bendrasis atorvastatino ekvivalentinis aktyvumas</w:t>
      </w:r>
      <w:r w:rsidR="00571214" w:rsidRPr="00CA05E9">
        <w:rPr>
          <w:snapToGrid/>
          <w:color w:val="000000"/>
          <w:szCs w:val="22"/>
          <w:lang w:val="lt-LT" w:eastAsia="en-GB"/>
        </w:rPr>
        <w:t>.</w:t>
      </w:r>
    </w:p>
    <w:p w14:paraId="04FA6D6F" w14:textId="77777777" w:rsidR="00571214" w:rsidRPr="00860FA2" w:rsidRDefault="00571214" w:rsidP="00571214">
      <w:pPr>
        <w:autoSpaceDE w:val="0"/>
        <w:autoSpaceDN w:val="0"/>
        <w:adjustRightInd w:val="0"/>
        <w:rPr>
          <w:rFonts w:eastAsia="Arial Unicode MS"/>
          <w:szCs w:val="22"/>
          <w:lang w:val="lt-LT"/>
        </w:rPr>
      </w:pPr>
      <w:r w:rsidRPr="00860FA2">
        <w:rPr>
          <w:rFonts w:eastAsia="Arial Unicode MS"/>
          <w:szCs w:val="22"/>
          <w:lang w:val="lt-LT"/>
        </w:rPr>
        <w:t>Padidėjimas žymimas „↑“, sumažėjimas – „↓</w:t>
      </w:r>
      <w:r w:rsidRPr="00123312">
        <w:rPr>
          <w:rFonts w:eastAsia="Arial Unicode MS"/>
          <w:szCs w:val="22"/>
          <w:lang w:val="lt-LT"/>
        </w:rPr>
        <w:t>“</w:t>
      </w:r>
      <w:r w:rsidRPr="00860FA2">
        <w:rPr>
          <w:rFonts w:eastAsia="Arial Unicode MS"/>
          <w:szCs w:val="22"/>
          <w:lang w:val="lt-LT"/>
        </w:rPr>
        <w:t>.</w:t>
      </w:r>
    </w:p>
    <w:p w14:paraId="1644DF11" w14:textId="77777777" w:rsidR="00F93DE4" w:rsidRPr="00123312" w:rsidRDefault="00A5770B" w:rsidP="00A31E3A">
      <w:pPr>
        <w:tabs>
          <w:tab w:val="clear" w:pos="567"/>
        </w:tabs>
        <w:spacing w:line="240" w:lineRule="auto"/>
        <w:rPr>
          <w:snapToGrid/>
          <w:color w:val="000000"/>
          <w:szCs w:val="22"/>
          <w:lang w:val="lt-LT" w:eastAsia="en-GB"/>
        </w:rPr>
      </w:pPr>
      <w:r w:rsidRPr="00123312">
        <w:rPr>
          <w:snapToGrid/>
          <w:color w:val="000000"/>
          <w:szCs w:val="22"/>
          <w:lang w:val="lt-LT" w:eastAsia="en-GB"/>
        </w:rPr>
        <w:t xml:space="preserve">KP </w:t>
      </w:r>
      <w:r w:rsidR="006024AD" w:rsidRPr="00123312">
        <w:rPr>
          <w:snapToGrid/>
          <w:color w:val="000000"/>
          <w:szCs w:val="22"/>
          <w:lang w:val="lt-LT" w:eastAsia="en-GB"/>
        </w:rPr>
        <w:t>–</w:t>
      </w:r>
      <w:r w:rsidRPr="00123312">
        <w:rPr>
          <w:snapToGrid/>
          <w:color w:val="000000"/>
          <w:szCs w:val="22"/>
          <w:lang w:val="lt-LT" w:eastAsia="en-GB"/>
        </w:rPr>
        <w:t xml:space="preserve"> kartą per</w:t>
      </w:r>
      <w:r w:rsidR="006024AD" w:rsidRPr="00123312">
        <w:rPr>
          <w:snapToGrid/>
          <w:color w:val="000000"/>
          <w:szCs w:val="22"/>
          <w:lang w:val="lt-LT" w:eastAsia="en-GB"/>
        </w:rPr>
        <w:t> </w:t>
      </w:r>
      <w:r w:rsidRPr="00123312">
        <w:rPr>
          <w:snapToGrid/>
          <w:color w:val="000000"/>
          <w:szCs w:val="22"/>
          <w:lang w:val="lt-LT" w:eastAsia="en-GB"/>
        </w:rPr>
        <w:t>parą</w:t>
      </w:r>
      <w:r w:rsidR="00571214" w:rsidRPr="00123312">
        <w:rPr>
          <w:snapToGrid/>
          <w:color w:val="000000"/>
          <w:szCs w:val="22"/>
          <w:lang w:val="lt-LT" w:eastAsia="en-GB"/>
        </w:rPr>
        <w:t xml:space="preserve">; </w:t>
      </w:r>
      <w:r w:rsidRPr="00123312">
        <w:rPr>
          <w:snapToGrid/>
          <w:color w:val="000000"/>
          <w:szCs w:val="22"/>
          <w:lang w:val="lt-LT" w:eastAsia="en-GB"/>
        </w:rPr>
        <w:t xml:space="preserve">VD </w:t>
      </w:r>
      <w:r w:rsidR="006024AD" w:rsidRPr="00123312">
        <w:rPr>
          <w:snapToGrid/>
          <w:color w:val="000000"/>
          <w:szCs w:val="22"/>
          <w:lang w:val="lt-LT" w:eastAsia="en-GB"/>
        </w:rPr>
        <w:t>–</w:t>
      </w:r>
      <w:r w:rsidRPr="00123312">
        <w:rPr>
          <w:snapToGrid/>
          <w:color w:val="000000"/>
          <w:szCs w:val="22"/>
          <w:lang w:val="lt-LT" w:eastAsia="en-GB"/>
        </w:rPr>
        <w:t xml:space="preserve"> vienkartinė dozė</w:t>
      </w:r>
      <w:r w:rsidR="00571214" w:rsidRPr="00123312">
        <w:rPr>
          <w:snapToGrid/>
          <w:color w:val="000000"/>
          <w:szCs w:val="22"/>
          <w:lang w:val="lt-LT" w:eastAsia="en-GB"/>
        </w:rPr>
        <w:t xml:space="preserve">; </w:t>
      </w:r>
      <w:r w:rsidRPr="00123312">
        <w:rPr>
          <w:snapToGrid/>
          <w:color w:val="000000"/>
          <w:szCs w:val="22"/>
          <w:lang w:val="lt-LT" w:eastAsia="en-GB"/>
        </w:rPr>
        <w:t xml:space="preserve">DKP </w:t>
      </w:r>
      <w:r w:rsidR="006024AD" w:rsidRPr="00123312">
        <w:rPr>
          <w:snapToGrid/>
          <w:color w:val="000000"/>
          <w:szCs w:val="22"/>
          <w:lang w:val="lt-LT" w:eastAsia="en-GB"/>
        </w:rPr>
        <w:t>–</w:t>
      </w:r>
      <w:r w:rsidRPr="00123312">
        <w:rPr>
          <w:snapToGrid/>
          <w:color w:val="000000"/>
          <w:szCs w:val="22"/>
          <w:lang w:val="lt-LT" w:eastAsia="en-GB"/>
        </w:rPr>
        <w:t xml:space="preserve"> du</w:t>
      </w:r>
      <w:r w:rsidR="006024AD" w:rsidRPr="00123312">
        <w:rPr>
          <w:snapToGrid/>
          <w:color w:val="000000"/>
          <w:szCs w:val="22"/>
          <w:lang w:val="lt-LT" w:eastAsia="en-GB"/>
        </w:rPr>
        <w:t> </w:t>
      </w:r>
      <w:r w:rsidRPr="00123312">
        <w:rPr>
          <w:snapToGrid/>
          <w:color w:val="000000"/>
          <w:szCs w:val="22"/>
          <w:lang w:val="lt-LT" w:eastAsia="en-GB"/>
        </w:rPr>
        <w:t>kartus per</w:t>
      </w:r>
      <w:r w:rsidR="006024AD" w:rsidRPr="00123312">
        <w:rPr>
          <w:snapToGrid/>
          <w:color w:val="000000"/>
          <w:szCs w:val="22"/>
          <w:lang w:val="lt-LT" w:eastAsia="en-GB"/>
        </w:rPr>
        <w:t> </w:t>
      </w:r>
      <w:r w:rsidRPr="00123312">
        <w:rPr>
          <w:snapToGrid/>
          <w:color w:val="000000"/>
          <w:szCs w:val="22"/>
          <w:lang w:val="lt-LT" w:eastAsia="en-GB"/>
        </w:rPr>
        <w:t>parą</w:t>
      </w:r>
      <w:r w:rsidR="00571214" w:rsidRPr="00123312">
        <w:rPr>
          <w:snapToGrid/>
          <w:color w:val="000000"/>
          <w:szCs w:val="22"/>
          <w:lang w:val="lt-LT" w:eastAsia="en-GB"/>
        </w:rPr>
        <w:t xml:space="preserve">; </w:t>
      </w:r>
      <w:r w:rsidRPr="00123312">
        <w:rPr>
          <w:snapToGrid/>
          <w:color w:val="000000"/>
          <w:szCs w:val="22"/>
          <w:lang w:val="lt-LT" w:eastAsia="en-GB"/>
        </w:rPr>
        <w:t xml:space="preserve">TKP </w:t>
      </w:r>
      <w:r w:rsidR="006024AD" w:rsidRPr="00123312">
        <w:rPr>
          <w:snapToGrid/>
          <w:color w:val="000000"/>
          <w:szCs w:val="22"/>
          <w:lang w:val="lt-LT" w:eastAsia="en-GB"/>
        </w:rPr>
        <w:t>–</w:t>
      </w:r>
      <w:r w:rsidRPr="00123312">
        <w:rPr>
          <w:snapToGrid/>
          <w:color w:val="000000"/>
          <w:szCs w:val="22"/>
          <w:lang w:val="lt-LT" w:eastAsia="en-GB"/>
        </w:rPr>
        <w:t xml:space="preserve"> tris</w:t>
      </w:r>
      <w:r w:rsidR="006024AD" w:rsidRPr="00123312">
        <w:rPr>
          <w:snapToGrid/>
          <w:color w:val="000000"/>
          <w:szCs w:val="22"/>
          <w:lang w:val="lt-LT" w:eastAsia="en-GB"/>
        </w:rPr>
        <w:t> </w:t>
      </w:r>
      <w:r w:rsidRPr="00123312">
        <w:rPr>
          <w:snapToGrid/>
          <w:color w:val="000000"/>
          <w:szCs w:val="22"/>
          <w:lang w:val="lt-LT" w:eastAsia="en-GB"/>
        </w:rPr>
        <w:t>kartus per</w:t>
      </w:r>
      <w:r w:rsidR="006024AD" w:rsidRPr="00123312">
        <w:rPr>
          <w:snapToGrid/>
          <w:color w:val="000000"/>
          <w:szCs w:val="22"/>
          <w:lang w:val="lt-LT" w:eastAsia="en-GB"/>
        </w:rPr>
        <w:t> </w:t>
      </w:r>
      <w:r w:rsidRPr="00123312">
        <w:rPr>
          <w:snapToGrid/>
          <w:color w:val="000000"/>
          <w:szCs w:val="22"/>
          <w:lang w:val="lt-LT" w:eastAsia="en-GB"/>
        </w:rPr>
        <w:t>parą</w:t>
      </w:r>
      <w:r w:rsidR="00571214" w:rsidRPr="00123312">
        <w:rPr>
          <w:snapToGrid/>
          <w:color w:val="000000"/>
          <w:szCs w:val="22"/>
          <w:lang w:val="lt-LT" w:eastAsia="en-GB"/>
        </w:rPr>
        <w:t xml:space="preserve">; </w:t>
      </w:r>
      <w:r w:rsidRPr="00123312">
        <w:rPr>
          <w:snapToGrid/>
          <w:color w:val="000000"/>
          <w:szCs w:val="22"/>
          <w:lang w:val="lt-LT" w:eastAsia="en-GB"/>
        </w:rPr>
        <w:t xml:space="preserve">KKP </w:t>
      </w:r>
      <w:r w:rsidR="006024AD" w:rsidRPr="00123312">
        <w:rPr>
          <w:snapToGrid/>
          <w:color w:val="000000"/>
          <w:szCs w:val="22"/>
          <w:lang w:val="lt-LT" w:eastAsia="en-GB"/>
        </w:rPr>
        <w:t>–</w:t>
      </w:r>
      <w:r w:rsidRPr="00123312">
        <w:rPr>
          <w:snapToGrid/>
          <w:color w:val="000000"/>
          <w:szCs w:val="22"/>
          <w:lang w:val="lt-LT" w:eastAsia="en-GB"/>
        </w:rPr>
        <w:t xml:space="preserve"> keturis</w:t>
      </w:r>
      <w:r w:rsidR="006024AD" w:rsidRPr="00123312">
        <w:rPr>
          <w:snapToGrid/>
          <w:color w:val="000000"/>
          <w:szCs w:val="22"/>
          <w:lang w:val="lt-LT" w:eastAsia="en-GB"/>
        </w:rPr>
        <w:t> </w:t>
      </w:r>
      <w:r w:rsidRPr="00123312">
        <w:rPr>
          <w:snapToGrid/>
          <w:color w:val="000000"/>
          <w:szCs w:val="22"/>
          <w:lang w:val="lt-LT" w:eastAsia="en-GB"/>
        </w:rPr>
        <w:t>kartus per</w:t>
      </w:r>
      <w:r w:rsidR="006024AD" w:rsidRPr="00123312">
        <w:rPr>
          <w:snapToGrid/>
          <w:color w:val="000000"/>
          <w:szCs w:val="22"/>
          <w:lang w:val="lt-LT" w:eastAsia="en-GB"/>
        </w:rPr>
        <w:t> </w:t>
      </w:r>
      <w:r w:rsidRPr="00123312">
        <w:rPr>
          <w:snapToGrid/>
          <w:color w:val="000000"/>
          <w:szCs w:val="22"/>
          <w:lang w:val="lt-LT" w:eastAsia="en-GB"/>
        </w:rPr>
        <w:t>parą</w:t>
      </w:r>
      <w:r w:rsidR="00F93DE4" w:rsidRPr="00123312">
        <w:rPr>
          <w:snapToGrid/>
          <w:color w:val="000000"/>
          <w:szCs w:val="22"/>
          <w:lang w:val="lt-LT" w:eastAsia="en-GB"/>
        </w:rPr>
        <w:t>.</w:t>
      </w:r>
    </w:p>
    <w:p w14:paraId="6B2E5B4D" w14:textId="77777777" w:rsidR="00F93DE4" w:rsidRPr="00123312" w:rsidRDefault="00F93DE4" w:rsidP="00A31E3A">
      <w:pPr>
        <w:tabs>
          <w:tab w:val="clear" w:pos="567"/>
          <w:tab w:val="left" w:pos="0"/>
        </w:tabs>
        <w:spacing w:line="240" w:lineRule="auto"/>
        <w:rPr>
          <w:snapToGrid/>
          <w:szCs w:val="22"/>
          <w:highlight w:val="yellow"/>
          <w:lang w:val="lt-LT"/>
        </w:rPr>
      </w:pPr>
    </w:p>
    <w:p w14:paraId="6C7187CA" w14:textId="77777777" w:rsidR="00F93DE4" w:rsidRPr="00123312" w:rsidRDefault="00F93DE4" w:rsidP="007E15ED">
      <w:pPr>
        <w:keepNext/>
        <w:tabs>
          <w:tab w:val="clear" w:pos="567"/>
        </w:tabs>
        <w:spacing w:line="240" w:lineRule="auto"/>
        <w:rPr>
          <w:b/>
          <w:szCs w:val="22"/>
          <w:lang w:val="lt-LT"/>
        </w:rPr>
      </w:pPr>
      <w:r w:rsidRPr="00123312">
        <w:rPr>
          <w:b/>
          <w:snapToGrid/>
          <w:color w:val="000000"/>
          <w:szCs w:val="22"/>
          <w:lang w:val="lt-LT" w:eastAsia="en-GB"/>
        </w:rPr>
        <w:lastRenderedPageBreak/>
        <w:t>2</w:t>
      </w:r>
      <w:r w:rsidR="00A5770B" w:rsidRPr="00123312">
        <w:rPr>
          <w:b/>
          <w:snapToGrid/>
          <w:color w:val="000000"/>
          <w:szCs w:val="22"/>
          <w:lang w:val="lt-LT" w:eastAsia="en-GB"/>
        </w:rPr>
        <w:t> lentelė.</w:t>
      </w:r>
      <w:r w:rsidRPr="00123312">
        <w:rPr>
          <w:b/>
          <w:snapToGrid/>
          <w:color w:val="000000"/>
          <w:szCs w:val="22"/>
          <w:lang w:val="lt-LT" w:eastAsia="en-GB"/>
        </w:rPr>
        <w:t xml:space="preserve"> </w:t>
      </w:r>
      <w:r w:rsidR="00156323" w:rsidRPr="00123312">
        <w:rPr>
          <w:rFonts w:eastAsia="Arial Unicode MS"/>
          <w:b/>
          <w:szCs w:val="22"/>
          <w:lang w:val="lt-LT"/>
        </w:rPr>
        <w:t xml:space="preserve">Atorvastatino poveikis kartu vartojamų vaistinių preparatų </w:t>
      </w:r>
      <w:r w:rsidR="00156323" w:rsidRPr="00123312">
        <w:rPr>
          <w:b/>
          <w:szCs w:val="22"/>
          <w:lang w:val="lt-LT"/>
        </w:rPr>
        <w:t>farmakokinetikai</w:t>
      </w:r>
    </w:p>
    <w:p w14:paraId="5A734319" w14:textId="77777777" w:rsidR="00373D71" w:rsidRPr="00123312" w:rsidRDefault="00373D71" w:rsidP="007E15ED">
      <w:pPr>
        <w:keepNext/>
        <w:tabs>
          <w:tab w:val="clear" w:pos="567"/>
        </w:tabs>
        <w:spacing w:line="240" w:lineRule="auto"/>
        <w:rPr>
          <w:snapToGrid/>
          <w:color w:val="000000"/>
          <w:szCs w:val="22"/>
          <w:lang w:val="lt-LT" w:eastAsia="en-GB"/>
        </w:rPr>
      </w:pPr>
    </w:p>
    <w:tbl>
      <w:tblPr>
        <w:tblW w:w="9290"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1725"/>
        <w:gridCol w:w="3014"/>
        <w:gridCol w:w="2113"/>
        <w:gridCol w:w="2438"/>
      </w:tblGrid>
      <w:tr w:rsidR="001622D4" w:rsidRPr="00123312" w14:paraId="25DA54F2" w14:textId="77777777" w:rsidTr="00183AF6">
        <w:trPr>
          <w:tblHeader/>
        </w:trPr>
        <w:tc>
          <w:tcPr>
            <w:tcW w:w="928" w:type="pct"/>
            <w:vMerge w:val="restart"/>
            <w:tcBorders>
              <w:top w:val="outset" w:sz="6" w:space="0" w:color="7B7B7B"/>
              <w:left w:val="outset" w:sz="6" w:space="0" w:color="7B7B7B"/>
              <w:bottom w:val="outset" w:sz="6" w:space="0" w:color="7B7B7B"/>
              <w:right w:val="outset" w:sz="6" w:space="0" w:color="7B7B7B"/>
            </w:tcBorders>
            <w:vAlign w:val="center"/>
            <w:hideMark/>
          </w:tcPr>
          <w:p w14:paraId="12E1F385" w14:textId="77777777" w:rsidR="001622D4" w:rsidRPr="00860FA2" w:rsidRDefault="001622D4"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Atorvastatino dozė ir dozavimo schema</w:t>
            </w:r>
          </w:p>
        </w:tc>
        <w:tc>
          <w:tcPr>
            <w:tcW w:w="2759" w:type="pct"/>
            <w:gridSpan w:val="2"/>
            <w:tcBorders>
              <w:top w:val="outset" w:sz="6" w:space="0" w:color="7B7B7B"/>
              <w:left w:val="outset" w:sz="6" w:space="0" w:color="7B7B7B"/>
              <w:bottom w:val="outset" w:sz="6" w:space="0" w:color="7B7B7B"/>
              <w:right w:val="outset" w:sz="6" w:space="0" w:color="7B7B7B"/>
            </w:tcBorders>
            <w:vAlign w:val="center"/>
            <w:hideMark/>
          </w:tcPr>
          <w:p w14:paraId="0147FC34" w14:textId="77777777" w:rsidR="001622D4" w:rsidRPr="00123312" w:rsidRDefault="001622D4" w:rsidP="00B71B1D">
            <w:pPr>
              <w:keepNext/>
              <w:tabs>
                <w:tab w:val="clear" w:pos="567"/>
              </w:tabs>
              <w:spacing w:line="240" w:lineRule="auto"/>
              <w:rPr>
                <w:bCs/>
                <w:snapToGrid/>
                <w:color w:val="000000"/>
                <w:szCs w:val="22"/>
                <w:lang w:val="lt-LT" w:eastAsia="en-GB"/>
              </w:rPr>
            </w:pPr>
            <w:r w:rsidRPr="00860FA2">
              <w:rPr>
                <w:bCs/>
                <w:szCs w:val="22"/>
                <w:lang w:val="lt-LT"/>
              </w:rPr>
              <w:t>Kartu vartojamas vaistinis preparatas</w:t>
            </w:r>
          </w:p>
        </w:tc>
        <w:tc>
          <w:tcPr>
            <w:tcW w:w="1312" w:type="pct"/>
            <w:tcBorders>
              <w:top w:val="outset" w:sz="6" w:space="0" w:color="7B7B7B"/>
              <w:left w:val="outset" w:sz="6" w:space="0" w:color="7B7B7B"/>
              <w:bottom w:val="outset" w:sz="6" w:space="0" w:color="7B7B7B"/>
              <w:right w:val="outset" w:sz="6" w:space="0" w:color="7B7B7B"/>
            </w:tcBorders>
            <w:vAlign w:val="center"/>
          </w:tcPr>
          <w:p w14:paraId="41A303EC" w14:textId="77777777" w:rsidR="001622D4" w:rsidRPr="00860FA2" w:rsidRDefault="008712CB" w:rsidP="00860FA2">
            <w:pPr>
              <w:keepNext/>
              <w:tabs>
                <w:tab w:val="clear" w:pos="567"/>
              </w:tabs>
              <w:spacing w:line="240" w:lineRule="auto"/>
              <w:rPr>
                <w:bCs/>
                <w:snapToGrid/>
                <w:color w:val="000000"/>
                <w:szCs w:val="22"/>
                <w:lang w:val="lt-LT" w:eastAsia="en-GB"/>
              </w:rPr>
            </w:pPr>
            <w:r>
              <w:rPr>
                <w:snapToGrid/>
                <w:color w:val="000000"/>
                <w:szCs w:val="22"/>
                <w:lang w:val="lt-LT" w:eastAsia="en-GB"/>
              </w:rPr>
              <w:t>Ezetimib</w:t>
            </w:r>
            <w:r w:rsidR="001622D4" w:rsidRPr="00123312">
              <w:rPr>
                <w:lang w:val="lt-LT"/>
              </w:rPr>
              <w:t>as</w:t>
            </w:r>
            <w:r w:rsidR="001622D4" w:rsidRPr="00123312">
              <w:rPr>
                <w:snapToGrid/>
                <w:color w:val="000000"/>
                <w:szCs w:val="22"/>
                <w:lang w:val="lt-LT" w:eastAsia="en-GB"/>
              </w:rPr>
              <w:t xml:space="preserve"> / atorvastatinas</w:t>
            </w:r>
          </w:p>
        </w:tc>
      </w:tr>
      <w:tr w:rsidR="00BD6574" w:rsidRPr="00123312" w14:paraId="75299598" w14:textId="77777777" w:rsidTr="00183AF6">
        <w:trPr>
          <w:tblHeader/>
        </w:trPr>
        <w:tc>
          <w:tcPr>
            <w:tcW w:w="928" w:type="pct"/>
            <w:vMerge/>
            <w:tcBorders>
              <w:top w:val="outset" w:sz="6" w:space="0" w:color="7B7B7B"/>
              <w:left w:val="outset" w:sz="6" w:space="0" w:color="7B7B7B"/>
              <w:bottom w:val="outset" w:sz="6" w:space="0" w:color="7B7B7B"/>
              <w:right w:val="outset" w:sz="6" w:space="0" w:color="7B7B7B"/>
            </w:tcBorders>
            <w:vAlign w:val="center"/>
            <w:hideMark/>
          </w:tcPr>
          <w:p w14:paraId="43F98F8C" w14:textId="77777777" w:rsidR="00F93DE4" w:rsidRPr="00860FA2" w:rsidRDefault="00F93DE4" w:rsidP="00860FA2">
            <w:pPr>
              <w:keepNext/>
              <w:tabs>
                <w:tab w:val="clear" w:pos="567"/>
              </w:tabs>
              <w:spacing w:line="240" w:lineRule="auto"/>
              <w:rPr>
                <w:bCs/>
                <w:snapToGrid/>
                <w:color w:val="000000"/>
                <w:szCs w:val="22"/>
                <w:lang w:val="lt-LT" w:eastAsia="en-GB"/>
              </w:rPr>
            </w:pPr>
          </w:p>
        </w:tc>
        <w:tc>
          <w:tcPr>
            <w:tcW w:w="1622" w:type="pct"/>
            <w:tcBorders>
              <w:top w:val="outset" w:sz="6" w:space="0" w:color="7B7B7B"/>
              <w:left w:val="outset" w:sz="6" w:space="0" w:color="7B7B7B"/>
              <w:bottom w:val="outset" w:sz="6" w:space="0" w:color="7B7B7B"/>
              <w:right w:val="outset" w:sz="6" w:space="0" w:color="7B7B7B"/>
            </w:tcBorders>
            <w:vAlign w:val="center"/>
            <w:hideMark/>
          </w:tcPr>
          <w:p w14:paraId="5804BA36" w14:textId="77777777" w:rsidR="00F93DE4" w:rsidRPr="00860FA2" w:rsidRDefault="00E01836"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Vaistinis preparatas</w:t>
            </w:r>
            <w:r w:rsidR="003E722C" w:rsidRPr="00860FA2">
              <w:rPr>
                <w:bCs/>
                <w:snapToGrid/>
                <w:color w:val="000000"/>
                <w:szCs w:val="22"/>
                <w:lang w:val="lt-LT" w:eastAsia="en-GB"/>
              </w:rPr>
              <w:t xml:space="preserve"> </w:t>
            </w:r>
            <w:r w:rsidR="001622D4" w:rsidRPr="00123312">
              <w:rPr>
                <w:bCs/>
                <w:snapToGrid/>
                <w:color w:val="000000"/>
                <w:szCs w:val="22"/>
                <w:lang w:val="lt-LT" w:eastAsia="en-GB"/>
              </w:rPr>
              <w:t>/</w:t>
            </w:r>
            <w:r w:rsidR="003E722C" w:rsidRPr="00860FA2">
              <w:rPr>
                <w:bCs/>
                <w:snapToGrid/>
                <w:color w:val="000000"/>
                <w:szCs w:val="22"/>
                <w:lang w:val="lt-LT" w:eastAsia="en-GB"/>
              </w:rPr>
              <w:t xml:space="preserve"> </w:t>
            </w:r>
            <w:r w:rsidRPr="00860FA2">
              <w:rPr>
                <w:bCs/>
                <w:snapToGrid/>
                <w:color w:val="000000"/>
                <w:szCs w:val="22"/>
                <w:lang w:val="lt-LT" w:eastAsia="en-GB"/>
              </w:rPr>
              <w:t>dozė</w:t>
            </w:r>
            <w:r w:rsidR="006024AD" w:rsidRPr="00860FA2">
              <w:rPr>
                <w:bCs/>
                <w:snapToGrid/>
                <w:color w:val="000000"/>
                <w:szCs w:val="22"/>
                <w:lang w:val="lt-LT" w:eastAsia="en-GB"/>
              </w:rPr>
              <w:t> </w:t>
            </w:r>
            <w:r w:rsidR="00F93DE4" w:rsidRPr="00860FA2">
              <w:rPr>
                <w:bCs/>
                <w:snapToGrid/>
                <w:color w:val="000000"/>
                <w:szCs w:val="22"/>
                <w:lang w:val="lt-LT" w:eastAsia="en-GB"/>
              </w:rPr>
              <w:t>(mg)</w:t>
            </w:r>
          </w:p>
        </w:tc>
        <w:tc>
          <w:tcPr>
            <w:tcW w:w="1137" w:type="pct"/>
            <w:tcBorders>
              <w:top w:val="outset" w:sz="6" w:space="0" w:color="7B7B7B"/>
              <w:left w:val="outset" w:sz="6" w:space="0" w:color="7B7B7B"/>
              <w:bottom w:val="outset" w:sz="6" w:space="0" w:color="7B7B7B"/>
              <w:right w:val="outset" w:sz="6" w:space="0" w:color="7B7B7B"/>
            </w:tcBorders>
            <w:vAlign w:val="center"/>
            <w:hideMark/>
          </w:tcPr>
          <w:p w14:paraId="486886FA" w14:textId="77777777" w:rsidR="00F93DE4" w:rsidRPr="00860FA2" w:rsidRDefault="00E01836"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AUC</w:t>
            </w:r>
            <w:r w:rsidR="006024AD" w:rsidRPr="00860FA2">
              <w:rPr>
                <w:bCs/>
                <w:snapToGrid/>
                <w:color w:val="000000"/>
                <w:szCs w:val="22"/>
                <w:lang w:val="lt-LT" w:eastAsia="en-GB"/>
              </w:rPr>
              <w:t> </w:t>
            </w:r>
            <w:r w:rsidR="001622D4" w:rsidRPr="00123312">
              <w:rPr>
                <w:bCs/>
                <w:snapToGrid/>
                <w:color w:val="000000"/>
                <w:szCs w:val="22"/>
                <w:lang w:val="lt-LT" w:eastAsia="en-GB"/>
              </w:rPr>
              <w:t>pokytis </w:t>
            </w:r>
            <w:r w:rsidR="00F93DE4" w:rsidRPr="00860FA2">
              <w:rPr>
                <w:bCs/>
                <w:snapToGrid/>
                <w:color w:val="000000"/>
                <w:szCs w:val="22"/>
                <w:vertAlign w:val="superscript"/>
                <w:lang w:val="lt-LT" w:eastAsia="en-GB"/>
              </w:rPr>
              <w:t>&amp;</w:t>
            </w:r>
          </w:p>
        </w:tc>
        <w:tc>
          <w:tcPr>
            <w:tcW w:w="1312" w:type="pct"/>
            <w:tcBorders>
              <w:top w:val="outset" w:sz="6" w:space="0" w:color="7B7B7B"/>
              <w:left w:val="outset" w:sz="6" w:space="0" w:color="7B7B7B"/>
              <w:bottom w:val="outset" w:sz="6" w:space="0" w:color="7B7B7B"/>
              <w:right w:val="outset" w:sz="6" w:space="0" w:color="7B7B7B"/>
            </w:tcBorders>
            <w:vAlign w:val="center"/>
            <w:hideMark/>
          </w:tcPr>
          <w:p w14:paraId="6D0F0B18" w14:textId="77777777" w:rsidR="00F93DE4" w:rsidRPr="00860FA2" w:rsidRDefault="00E01836" w:rsidP="00860FA2">
            <w:pPr>
              <w:keepNext/>
              <w:tabs>
                <w:tab w:val="clear" w:pos="567"/>
              </w:tabs>
              <w:spacing w:line="240" w:lineRule="auto"/>
              <w:rPr>
                <w:bCs/>
                <w:snapToGrid/>
                <w:color w:val="000000"/>
                <w:szCs w:val="22"/>
                <w:lang w:val="lt-LT" w:eastAsia="en-GB"/>
              </w:rPr>
            </w:pPr>
            <w:r w:rsidRPr="00860FA2">
              <w:rPr>
                <w:bCs/>
                <w:snapToGrid/>
                <w:color w:val="000000"/>
                <w:szCs w:val="22"/>
                <w:lang w:val="lt-LT" w:eastAsia="en-GB"/>
              </w:rPr>
              <w:t>Klinikinės rekomendacijos</w:t>
            </w:r>
          </w:p>
        </w:tc>
      </w:tr>
      <w:tr w:rsidR="00BD6574" w:rsidRPr="00123312" w14:paraId="4DC120AB" w14:textId="77777777" w:rsidTr="00183AF6">
        <w:tc>
          <w:tcPr>
            <w:tcW w:w="928" w:type="pct"/>
            <w:tcBorders>
              <w:top w:val="outset" w:sz="6" w:space="0" w:color="7B7B7B"/>
              <w:left w:val="outset" w:sz="6" w:space="0" w:color="7B7B7B"/>
              <w:bottom w:val="outset" w:sz="6" w:space="0" w:color="7B7B7B"/>
              <w:right w:val="outset" w:sz="6" w:space="0" w:color="7B7B7B"/>
            </w:tcBorders>
            <w:hideMark/>
          </w:tcPr>
          <w:p w14:paraId="575CEE6A" w14:textId="77777777" w:rsidR="00F93DE4" w:rsidRPr="00123312" w:rsidRDefault="00F93DE4" w:rsidP="00CB7C84">
            <w:pPr>
              <w:tabs>
                <w:tab w:val="clear" w:pos="567"/>
              </w:tabs>
              <w:spacing w:line="240" w:lineRule="auto"/>
              <w:rPr>
                <w:snapToGrid/>
                <w:color w:val="000000"/>
                <w:szCs w:val="22"/>
                <w:lang w:val="lt-LT" w:eastAsia="en-GB"/>
              </w:rPr>
            </w:pPr>
            <w:r w:rsidRPr="00123312">
              <w:rPr>
                <w:snapToGrid/>
                <w:color w:val="000000"/>
                <w:szCs w:val="22"/>
                <w:lang w:val="lt-LT" w:eastAsia="en-GB"/>
              </w:rPr>
              <w:t>80</w:t>
            </w:r>
            <w:r w:rsidR="00DB52C7" w:rsidRPr="00123312">
              <w:rPr>
                <w:snapToGrid/>
                <w:color w:val="000000"/>
                <w:szCs w:val="22"/>
                <w:lang w:val="lt-LT" w:eastAsia="en-GB"/>
              </w:rPr>
              <w:t> mg</w:t>
            </w:r>
            <w:r w:rsidR="006024AD" w:rsidRPr="00123312">
              <w:rPr>
                <w:snapToGrid/>
                <w:color w:val="000000"/>
                <w:szCs w:val="22"/>
                <w:lang w:val="lt-LT" w:eastAsia="en-GB"/>
              </w:rPr>
              <w:t> </w:t>
            </w:r>
            <w:r w:rsidR="00922EE3" w:rsidRPr="00123312">
              <w:rPr>
                <w:snapToGrid/>
                <w:color w:val="000000"/>
                <w:szCs w:val="22"/>
                <w:lang w:val="lt-LT" w:eastAsia="en-GB"/>
              </w:rPr>
              <w:t>KP</w:t>
            </w:r>
            <w:r w:rsidRPr="00123312">
              <w:rPr>
                <w:snapToGrid/>
                <w:color w:val="000000"/>
                <w:szCs w:val="22"/>
                <w:lang w:val="lt-LT" w:eastAsia="en-GB"/>
              </w:rPr>
              <w:t xml:space="preserve"> </w:t>
            </w:r>
            <w:r w:rsidR="00CB7C84" w:rsidRPr="00123312">
              <w:rPr>
                <w:snapToGrid/>
                <w:color w:val="000000"/>
                <w:szCs w:val="22"/>
                <w:lang w:val="lt-LT" w:eastAsia="en-GB"/>
              </w:rPr>
              <w:t>10 </w:t>
            </w:r>
            <w:r w:rsidR="006024AD" w:rsidRPr="00123312">
              <w:rPr>
                <w:snapToGrid/>
                <w:color w:val="000000"/>
                <w:szCs w:val="22"/>
                <w:lang w:val="lt-LT" w:eastAsia="en-GB"/>
              </w:rPr>
              <w:t>par</w:t>
            </w:r>
            <w:r w:rsidR="00CB7C84" w:rsidRPr="00123312">
              <w:rPr>
                <w:snapToGrid/>
                <w:color w:val="000000"/>
                <w:szCs w:val="22"/>
                <w:lang w:val="lt-LT" w:eastAsia="en-GB"/>
              </w:rPr>
              <w:t>ų</w:t>
            </w:r>
          </w:p>
        </w:tc>
        <w:tc>
          <w:tcPr>
            <w:tcW w:w="1622" w:type="pct"/>
            <w:tcBorders>
              <w:top w:val="outset" w:sz="6" w:space="0" w:color="7B7B7B"/>
              <w:left w:val="outset" w:sz="6" w:space="0" w:color="7B7B7B"/>
              <w:bottom w:val="outset" w:sz="6" w:space="0" w:color="7B7B7B"/>
              <w:right w:val="outset" w:sz="6" w:space="0" w:color="7B7B7B"/>
            </w:tcBorders>
            <w:hideMark/>
          </w:tcPr>
          <w:p w14:paraId="23333EA3" w14:textId="77777777" w:rsidR="00F93DE4" w:rsidRPr="00123312" w:rsidRDefault="00F93DE4" w:rsidP="00CB7C84">
            <w:pPr>
              <w:tabs>
                <w:tab w:val="clear" w:pos="567"/>
              </w:tabs>
              <w:spacing w:line="240" w:lineRule="auto"/>
              <w:rPr>
                <w:snapToGrid/>
                <w:color w:val="000000"/>
                <w:szCs w:val="22"/>
                <w:lang w:val="lt-LT" w:eastAsia="en-GB"/>
              </w:rPr>
            </w:pPr>
            <w:r w:rsidRPr="00123312">
              <w:rPr>
                <w:snapToGrid/>
                <w:color w:val="000000"/>
                <w:szCs w:val="22"/>
                <w:lang w:val="lt-LT" w:eastAsia="en-GB"/>
              </w:rPr>
              <w:t>Digo</w:t>
            </w:r>
            <w:r w:rsidR="00CB7C84" w:rsidRPr="00123312">
              <w:rPr>
                <w:snapToGrid/>
                <w:color w:val="000000"/>
                <w:szCs w:val="22"/>
                <w:lang w:val="lt-LT" w:eastAsia="en-GB"/>
              </w:rPr>
              <w:t>ks</w:t>
            </w:r>
            <w:r w:rsidRPr="00123312">
              <w:rPr>
                <w:snapToGrid/>
                <w:color w:val="000000"/>
                <w:szCs w:val="22"/>
                <w:lang w:val="lt-LT" w:eastAsia="en-GB"/>
              </w:rPr>
              <w:t>in</w:t>
            </w:r>
            <w:r w:rsidR="00CB7C84" w:rsidRPr="00123312">
              <w:rPr>
                <w:snapToGrid/>
                <w:color w:val="000000"/>
                <w:szCs w:val="22"/>
                <w:lang w:val="lt-LT" w:eastAsia="en-GB"/>
              </w:rPr>
              <w:t>as</w:t>
            </w:r>
            <w:r w:rsidRPr="00123312">
              <w:rPr>
                <w:snapToGrid/>
                <w:color w:val="000000"/>
                <w:szCs w:val="22"/>
                <w:lang w:val="lt-LT" w:eastAsia="en-GB"/>
              </w:rPr>
              <w:t xml:space="preserve"> 0</w:t>
            </w:r>
            <w:r w:rsidR="00CB7C84" w:rsidRPr="00123312">
              <w:rPr>
                <w:snapToGrid/>
                <w:color w:val="000000"/>
                <w:szCs w:val="22"/>
                <w:lang w:val="lt-LT" w:eastAsia="en-GB"/>
              </w:rPr>
              <w:t>,</w:t>
            </w:r>
            <w:r w:rsidRPr="00123312">
              <w:rPr>
                <w:snapToGrid/>
                <w:color w:val="000000"/>
                <w:szCs w:val="22"/>
                <w:lang w:val="lt-LT" w:eastAsia="en-GB"/>
              </w:rPr>
              <w:t>25</w:t>
            </w:r>
            <w:r w:rsidR="00DB52C7" w:rsidRPr="00123312">
              <w:rPr>
                <w:snapToGrid/>
                <w:color w:val="000000"/>
                <w:szCs w:val="22"/>
                <w:lang w:val="lt-LT" w:eastAsia="en-GB"/>
              </w:rPr>
              <w:t> mg</w:t>
            </w:r>
            <w:r w:rsidR="006024AD" w:rsidRPr="00123312">
              <w:rPr>
                <w:snapToGrid/>
                <w:color w:val="000000"/>
                <w:szCs w:val="22"/>
                <w:lang w:val="lt-LT" w:eastAsia="en-GB"/>
              </w:rPr>
              <w:t> </w:t>
            </w:r>
            <w:r w:rsidR="00922EE3" w:rsidRPr="00123312">
              <w:rPr>
                <w:snapToGrid/>
                <w:color w:val="000000"/>
                <w:szCs w:val="22"/>
                <w:lang w:val="lt-LT" w:eastAsia="en-GB"/>
              </w:rPr>
              <w:t>KP</w:t>
            </w:r>
            <w:r w:rsidR="00CB7C84" w:rsidRPr="00123312">
              <w:rPr>
                <w:snapToGrid/>
                <w:color w:val="000000"/>
                <w:szCs w:val="22"/>
                <w:lang w:val="lt-LT" w:eastAsia="en-GB"/>
              </w:rPr>
              <w:t>, 20 </w:t>
            </w:r>
            <w:r w:rsidR="006024AD" w:rsidRPr="00123312">
              <w:rPr>
                <w:snapToGrid/>
                <w:color w:val="000000"/>
                <w:szCs w:val="22"/>
                <w:lang w:val="lt-LT" w:eastAsia="en-GB"/>
              </w:rPr>
              <w:t>par</w:t>
            </w:r>
            <w:r w:rsidR="00CB7C84" w:rsidRPr="00123312">
              <w:rPr>
                <w:snapToGrid/>
                <w:color w:val="000000"/>
                <w:szCs w:val="22"/>
                <w:lang w:val="lt-LT" w:eastAsia="en-GB"/>
              </w:rPr>
              <w:t>ų</w:t>
            </w:r>
          </w:p>
        </w:tc>
        <w:tc>
          <w:tcPr>
            <w:tcW w:w="1137" w:type="pct"/>
            <w:tcBorders>
              <w:top w:val="outset" w:sz="6" w:space="0" w:color="7B7B7B"/>
              <w:left w:val="outset" w:sz="6" w:space="0" w:color="7B7B7B"/>
              <w:bottom w:val="outset" w:sz="6" w:space="0" w:color="7B7B7B"/>
              <w:right w:val="outset" w:sz="6" w:space="0" w:color="7B7B7B"/>
            </w:tcBorders>
            <w:hideMark/>
          </w:tcPr>
          <w:p w14:paraId="7FF6BCCA" w14:textId="77777777" w:rsidR="00F93DE4" w:rsidRPr="00123312" w:rsidRDefault="001622D4"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F93DE4" w:rsidRPr="00123312">
              <w:rPr>
                <w:snapToGrid/>
                <w:color w:val="000000"/>
                <w:szCs w:val="22"/>
                <w:lang w:val="lt-LT" w:eastAsia="en-GB"/>
              </w:rPr>
              <w:t>15</w:t>
            </w:r>
            <w:r w:rsidRPr="00123312">
              <w:rPr>
                <w:snapToGrid/>
                <w:color w:val="000000"/>
                <w:szCs w:val="22"/>
                <w:lang w:val="lt-LT" w:eastAsia="en-GB"/>
              </w:rPr>
              <w:t> %</w:t>
            </w:r>
          </w:p>
        </w:tc>
        <w:tc>
          <w:tcPr>
            <w:tcW w:w="1312" w:type="pct"/>
            <w:tcBorders>
              <w:top w:val="outset" w:sz="6" w:space="0" w:color="7B7B7B"/>
              <w:left w:val="outset" w:sz="6" w:space="0" w:color="7B7B7B"/>
              <w:bottom w:val="outset" w:sz="6" w:space="0" w:color="7B7B7B"/>
              <w:right w:val="outset" w:sz="6" w:space="0" w:color="7B7B7B"/>
            </w:tcBorders>
            <w:hideMark/>
          </w:tcPr>
          <w:p w14:paraId="37B59FD3" w14:textId="77777777" w:rsidR="00F93DE4" w:rsidRPr="00123312" w:rsidRDefault="00E01836" w:rsidP="00E01836">
            <w:pPr>
              <w:tabs>
                <w:tab w:val="clear" w:pos="567"/>
              </w:tabs>
              <w:spacing w:line="240" w:lineRule="auto"/>
              <w:rPr>
                <w:snapToGrid/>
                <w:color w:val="000000"/>
                <w:szCs w:val="22"/>
                <w:lang w:val="lt-LT" w:eastAsia="en-GB"/>
              </w:rPr>
            </w:pPr>
            <w:r w:rsidRPr="00123312">
              <w:rPr>
                <w:snapToGrid/>
                <w:color w:val="000000"/>
                <w:szCs w:val="22"/>
                <w:lang w:val="lt-LT" w:eastAsia="en-GB"/>
              </w:rPr>
              <w:t>Digoksino vartojančius pacientus būtina tinkamai stebėti</w:t>
            </w:r>
            <w:r w:rsidR="00F93DE4" w:rsidRPr="00123312">
              <w:rPr>
                <w:snapToGrid/>
                <w:color w:val="000000"/>
                <w:szCs w:val="22"/>
                <w:lang w:val="lt-LT" w:eastAsia="en-GB"/>
              </w:rPr>
              <w:t>.</w:t>
            </w:r>
          </w:p>
        </w:tc>
      </w:tr>
      <w:tr w:rsidR="00BD6574" w:rsidRPr="00123312" w14:paraId="3DAB02FD" w14:textId="77777777" w:rsidTr="00183AF6">
        <w:trPr>
          <w:cantSplit/>
        </w:trPr>
        <w:tc>
          <w:tcPr>
            <w:tcW w:w="928" w:type="pct"/>
            <w:tcBorders>
              <w:top w:val="outset" w:sz="6" w:space="0" w:color="7B7B7B"/>
              <w:left w:val="outset" w:sz="6" w:space="0" w:color="7B7B7B"/>
              <w:bottom w:val="outset" w:sz="6" w:space="0" w:color="7B7B7B"/>
              <w:right w:val="outset" w:sz="6" w:space="0" w:color="7B7B7B"/>
            </w:tcBorders>
            <w:hideMark/>
          </w:tcPr>
          <w:p w14:paraId="050F10BF" w14:textId="77777777" w:rsidR="00E01836" w:rsidRPr="00123312" w:rsidRDefault="00E01836" w:rsidP="00CB7C84">
            <w:pPr>
              <w:tabs>
                <w:tab w:val="clear" w:pos="567"/>
              </w:tabs>
              <w:spacing w:line="240" w:lineRule="auto"/>
              <w:rPr>
                <w:snapToGrid/>
                <w:color w:val="000000"/>
                <w:szCs w:val="22"/>
                <w:lang w:val="lt-LT" w:eastAsia="en-GB"/>
              </w:rPr>
            </w:pPr>
            <w:r w:rsidRPr="00123312">
              <w:rPr>
                <w:snapToGrid/>
                <w:color w:val="000000"/>
                <w:szCs w:val="22"/>
                <w:lang w:val="lt-LT" w:eastAsia="en-GB"/>
              </w:rPr>
              <w:t>40</w:t>
            </w:r>
            <w:r w:rsidR="00DB52C7" w:rsidRPr="00123312">
              <w:rPr>
                <w:snapToGrid/>
                <w:color w:val="000000"/>
                <w:szCs w:val="22"/>
                <w:lang w:val="lt-LT" w:eastAsia="en-GB"/>
              </w:rPr>
              <w:t> mg</w:t>
            </w:r>
            <w:r w:rsidR="006024AD" w:rsidRPr="00123312">
              <w:rPr>
                <w:snapToGrid/>
                <w:color w:val="000000"/>
                <w:szCs w:val="22"/>
                <w:lang w:val="lt-LT" w:eastAsia="en-GB"/>
              </w:rPr>
              <w:t> </w:t>
            </w:r>
            <w:r w:rsidRPr="00123312">
              <w:rPr>
                <w:snapToGrid/>
                <w:color w:val="000000"/>
                <w:szCs w:val="22"/>
                <w:lang w:val="lt-LT" w:eastAsia="en-GB"/>
              </w:rPr>
              <w:t xml:space="preserve">KP </w:t>
            </w:r>
            <w:r w:rsidR="00CB7C84" w:rsidRPr="00123312">
              <w:rPr>
                <w:snapToGrid/>
                <w:color w:val="000000"/>
                <w:szCs w:val="22"/>
                <w:lang w:val="lt-LT" w:eastAsia="en-GB"/>
              </w:rPr>
              <w:t>22 </w:t>
            </w:r>
            <w:r w:rsidR="006024AD" w:rsidRPr="00123312">
              <w:rPr>
                <w:snapToGrid/>
                <w:color w:val="000000"/>
                <w:szCs w:val="22"/>
                <w:lang w:val="lt-LT" w:eastAsia="en-GB"/>
              </w:rPr>
              <w:t>par</w:t>
            </w:r>
            <w:r w:rsidR="00CB7C84" w:rsidRPr="00123312">
              <w:rPr>
                <w:snapToGrid/>
                <w:color w:val="000000"/>
                <w:szCs w:val="22"/>
                <w:lang w:val="lt-LT" w:eastAsia="en-GB"/>
              </w:rPr>
              <w:t>as</w:t>
            </w:r>
          </w:p>
        </w:tc>
        <w:tc>
          <w:tcPr>
            <w:tcW w:w="1622" w:type="pct"/>
            <w:tcBorders>
              <w:top w:val="outset" w:sz="6" w:space="0" w:color="7B7B7B"/>
              <w:left w:val="outset" w:sz="6" w:space="0" w:color="7B7B7B"/>
              <w:bottom w:val="outset" w:sz="6" w:space="0" w:color="7B7B7B"/>
              <w:right w:val="outset" w:sz="6" w:space="0" w:color="7B7B7B"/>
            </w:tcBorders>
            <w:hideMark/>
          </w:tcPr>
          <w:p w14:paraId="2E0233F3" w14:textId="77777777" w:rsidR="00E01836" w:rsidRPr="00123312" w:rsidRDefault="00CB7C84" w:rsidP="007E15ED">
            <w:pPr>
              <w:keepNext/>
              <w:tabs>
                <w:tab w:val="clear" w:pos="567"/>
              </w:tabs>
              <w:spacing w:line="240" w:lineRule="auto"/>
              <w:rPr>
                <w:snapToGrid/>
                <w:color w:val="000000"/>
                <w:szCs w:val="22"/>
                <w:lang w:val="lt-LT" w:eastAsia="en-GB"/>
              </w:rPr>
            </w:pPr>
            <w:r w:rsidRPr="00123312">
              <w:rPr>
                <w:szCs w:val="22"/>
                <w:lang w:val="lt-LT"/>
              </w:rPr>
              <w:t xml:space="preserve">Geriamieji kontraceptikai </w:t>
            </w:r>
            <w:r w:rsidR="00E01836" w:rsidRPr="00123312">
              <w:rPr>
                <w:snapToGrid/>
                <w:color w:val="000000"/>
                <w:szCs w:val="22"/>
                <w:lang w:val="lt-LT" w:eastAsia="en-GB"/>
              </w:rPr>
              <w:t>KP</w:t>
            </w:r>
            <w:r w:rsidRPr="00123312">
              <w:rPr>
                <w:snapToGrid/>
                <w:color w:val="000000"/>
                <w:szCs w:val="22"/>
                <w:lang w:val="lt-LT" w:eastAsia="en-GB"/>
              </w:rPr>
              <w:t>, 2 mėnesius</w:t>
            </w:r>
            <w:r w:rsidR="006024AD" w:rsidRPr="00123312">
              <w:rPr>
                <w:snapToGrid/>
                <w:color w:val="000000"/>
                <w:szCs w:val="22"/>
                <w:lang w:val="lt-LT" w:eastAsia="en-GB"/>
              </w:rPr>
              <w:t>:</w:t>
            </w:r>
          </w:p>
          <w:p w14:paraId="258FAC79" w14:textId="77777777" w:rsidR="00E01836" w:rsidRPr="00123312" w:rsidRDefault="00E01836" w:rsidP="00860FA2">
            <w:pPr>
              <w:numPr>
                <w:ilvl w:val="0"/>
                <w:numId w:val="39"/>
              </w:numPr>
              <w:tabs>
                <w:tab w:val="clear" w:pos="567"/>
              </w:tabs>
              <w:spacing w:line="240" w:lineRule="auto"/>
              <w:ind w:left="539" w:hanging="567"/>
              <w:rPr>
                <w:snapToGrid/>
                <w:color w:val="000000"/>
                <w:szCs w:val="22"/>
                <w:lang w:val="lt-LT" w:eastAsia="en-GB"/>
              </w:rPr>
            </w:pPr>
            <w:r w:rsidRPr="00123312">
              <w:rPr>
                <w:snapToGrid/>
                <w:color w:val="000000"/>
                <w:szCs w:val="22"/>
                <w:lang w:val="lt-LT" w:eastAsia="en-GB"/>
              </w:rPr>
              <w:t>1</w:t>
            </w:r>
            <w:r w:rsidR="00DB52C7" w:rsidRPr="00123312">
              <w:rPr>
                <w:snapToGrid/>
                <w:color w:val="000000"/>
                <w:szCs w:val="22"/>
                <w:lang w:val="lt-LT" w:eastAsia="en-GB"/>
              </w:rPr>
              <w:t> mg</w:t>
            </w:r>
            <w:r w:rsidR="00CB7C84" w:rsidRPr="00123312">
              <w:rPr>
                <w:snapToGrid/>
                <w:color w:val="000000"/>
                <w:szCs w:val="22"/>
                <w:lang w:val="lt-LT" w:eastAsia="en-GB"/>
              </w:rPr>
              <w:t xml:space="preserve"> </w:t>
            </w:r>
            <w:r w:rsidR="00CB7C84" w:rsidRPr="00123312">
              <w:rPr>
                <w:szCs w:val="22"/>
                <w:lang w:val="lt-LT"/>
              </w:rPr>
              <w:t>noreti</w:t>
            </w:r>
            <w:r w:rsidR="00F921ED">
              <w:rPr>
                <w:szCs w:val="22"/>
                <w:lang w:val="lt-LT"/>
              </w:rPr>
              <w:t>sterono</w:t>
            </w:r>
          </w:p>
          <w:p w14:paraId="13D86478" w14:textId="77777777" w:rsidR="00E01836" w:rsidRPr="00123312" w:rsidRDefault="00E01836" w:rsidP="00860FA2">
            <w:pPr>
              <w:numPr>
                <w:ilvl w:val="0"/>
                <w:numId w:val="39"/>
              </w:numPr>
              <w:tabs>
                <w:tab w:val="clear" w:pos="567"/>
              </w:tabs>
              <w:spacing w:line="240" w:lineRule="auto"/>
              <w:ind w:left="539" w:hanging="567"/>
              <w:rPr>
                <w:snapToGrid/>
                <w:color w:val="000000"/>
                <w:szCs w:val="22"/>
                <w:lang w:val="lt-LT" w:eastAsia="en-GB"/>
              </w:rPr>
            </w:pPr>
            <w:r w:rsidRPr="00123312">
              <w:rPr>
                <w:snapToGrid/>
                <w:color w:val="000000"/>
                <w:szCs w:val="22"/>
                <w:lang w:val="lt-LT" w:eastAsia="en-GB"/>
              </w:rPr>
              <w:t>35</w:t>
            </w:r>
            <w:r w:rsidR="00CB7C84" w:rsidRPr="00123312">
              <w:rPr>
                <w:snapToGrid/>
                <w:color w:val="000000"/>
                <w:szCs w:val="22"/>
                <w:lang w:val="lt-LT" w:eastAsia="en-GB"/>
              </w:rPr>
              <w:t> </w:t>
            </w:r>
            <w:r w:rsidRPr="00123312">
              <w:rPr>
                <w:snapToGrid/>
                <w:color w:val="000000"/>
                <w:szCs w:val="22"/>
                <w:lang w:val="lt-LT" w:eastAsia="en-GB"/>
              </w:rPr>
              <w:t>µg</w:t>
            </w:r>
            <w:r w:rsidR="006F7483" w:rsidRPr="00123312">
              <w:rPr>
                <w:snapToGrid/>
                <w:color w:val="000000"/>
                <w:szCs w:val="22"/>
                <w:lang w:val="lt-LT" w:eastAsia="en-GB"/>
              </w:rPr>
              <w:t xml:space="preserve"> </w:t>
            </w:r>
            <w:r w:rsidR="00CB7C84" w:rsidRPr="00123312">
              <w:rPr>
                <w:szCs w:val="22"/>
                <w:lang w:val="lt-LT"/>
              </w:rPr>
              <w:t>etinilestradiolio</w:t>
            </w:r>
          </w:p>
        </w:tc>
        <w:tc>
          <w:tcPr>
            <w:tcW w:w="1137" w:type="pct"/>
            <w:tcBorders>
              <w:top w:val="outset" w:sz="6" w:space="0" w:color="7B7B7B"/>
              <w:left w:val="outset" w:sz="6" w:space="0" w:color="7B7B7B"/>
              <w:bottom w:val="outset" w:sz="6" w:space="0" w:color="7B7B7B"/>
              <w:right w:val="outset" w:sz="6" w:space="0" w:color="7B7B7B"/>
            </w:tcBorders>
            <w:vAlign w:val="bottom"/>
            <w:hideMark/>
          </w:tcPr>
          <w:p w14:paraId="6F930025" w14:textId="77777777" w:rsidR="00E01836" w:rsidRPr="00123312" w:rsidRDefault="001622D4"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E01836" w:rsidRPr="00123312">
              <w:rPr>
                <w:snapToGrid/>
                <w:color w:val="000000"/>
                <w:szCs w:val="22"/>
                <w:lang w:val="lt-LT" w:eastAsia="en-GB"/>
              </w:rPr>
              <w:t>28</w:t>
            </w:r>
            <w:r w:rsidRPr="00123312">
              <w:rPr>
                <w:snapToGrid/>
                <w:color w:val="000000"/>
                <w:szCs w:val="22"/>
                <w:lang w:val="lt-LT" w:eastAsia="en-GB"/>
              </w:rPr>
              <w:t> %</w:t>
            </w:r>
          </w:p>
          <w:p w14:paraId="75798040" w14:textId="77777777" w:rsidR="00E01836" w:rsidRPr="00123312" w:rsidRDefault="001622D4"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E01836" w:rsidRPr="00123312">
              <w:rPr>
                <w:snapToGrid/>
                <w:color w:val="000000"/>
                <w:szCs w:val="22"/>
                <w:lang w:val="lt-LT" w:eastAsia="en-GB"/>
              </w:rPr>
              <w:t>19</w:t>
            </w:r>
            <w:r w:rsidRPr="00123312">
              <w:rPr>
                <w:snapToGrid/>
                <w:color w:val="000000"/>
                <w:szCs w:val="22"/>
                <w:lang w:val="lt-LT" w:eastAsia="en-GB"/>
              </w:rPr>
              <w:t> %</w:t>
            </w:r>
          </w:p>
        </w:tc>
        <w:tc>
          <w:tcPr>
            <w:tcW w:w="1312" w:type="pct"/>
            <w:tcBorders>
              <w:top w:val="outset" w:sz="6" w:space="0" w:color="7B7B7B"/>
              <w:left w:val="outset" w:sz="6" w:space="0" w:color="7B7B7B"/>
              <w:bottom w:val="outset" w:sz="6" w:space="0" w:color="7B7B7B"/>
              <w:right w:val="outset" w:sz="6" w:space="0" w:color="7B7B7B"/>
            </w:tcBorders>
            <w:hideMark/>
          </w:tcPr>
          <w:p w14:paraId="513A1E58" w14:textId="77777777" w:rsidR="00E01836" w:rsidRPr="00123312" w:rsidRDefault="001622D4" w:rsidP="00E01836">
            <w:pPr>
              <w:tabs>
                <w:tab w:val="clear" w:pos="567"/>
              </w:tabs>
              <w:spacing w:line="240" w:lineRule="auto"/>
              <w:rPr>
                <w:snapToGrid/>
                <w:color w:val="000000"/>
                <w:szCs w:val="22"/>
                <w:lang w:val="lt-LT" w:eastAsia="en-GB"/>
              </w:rPr>
            </w:pPr>
            <w:r w:rsidRPr="00123312">
              <w:rPr>
                <w:szCs w:val="22"/>
                <w:lang w:val="lt-LT" w:eastAsia="sl-SI"/>
              </w:rPr>
              <w:t xml:space="preserve">Specialių </w:t>
            </w:r>
            <w:r w:rsidR="00E01836" w:rsidRPr="00123312">
              <w:rPr>
                <w:snapToGrid/>
                <w:color w:val="000000"/>
                <w:szCs w:val="22"/>
                <w:lang w:val="lt-LT" w:eastAsia="en-GB"/>
              </w:rPr>
              <w:t>rekomendacijų nėra.</w:t>
            </w:r>
          </w:p>
        </w:tc>
      </w:tr>
      <w:tr w:rsidR="00BD6574" w:rsidRPr="00123312" w14:paraId="70ACE3B0" w14:textId="77777777" w:rsidTr="00183AF6">
        <w:tc>
          <w:tcPr>
            <w:tcW w:w="928" w:type="pct"/>
            <w:tcBorders>
              <w:top w:val="outset" w:sz="6" w:space="0" w:color="7B7B7B"/>
              <w:left w:val="outset" w:sz="6" w:space="0" w:color="7B7B7B"/>
              <w:bottom w:val="outset" w:sz="6" w:space="0" w:color="7B7B7B"/>
              <w:right w:val="outset" w:sz="6" w:space="0" w:color="7B7B7B"/>
            </w:tcBorders>
            <w:hideMark/>
          </w:tcPr>
          <w:p w14:paraId="649E88C3" w14:textId="77777777" w:rsidR="00E01836" w:rsidRPr="00123312" w:rsidRDefault="00E01836" w:rsidP="00CB7C84">
            <w:pPr>
              <w:tabs>
                <w:tab w:val="clear" w:pos="567"/>
              </w:tabs>
              <w:spacing w:line="240" w:lineRule="auto"/>
              <w:rPr>
                <w:snapToGrid/>
                <w:color w:val="000000"/>
                <w:szCs w:val="22"/>
                <w:lang w:val="lt-LT" w:eastAsia="en-GB"/>
              </w:rPr>
            </w:pPr>
            <w:r w:rsidRPr="00123312">
              <w:rPr>
                <w:snapToGrid/>
                <w:color w:val="000000"/>
                <w:szCs w:val="22"/>
                <w:lang w:val="lt-LT" w:eastAsia="en-GB"/>
              </w:rPr>
              <w:t>80</w:t>
            </w:r>
            <w:r w:rsidR="00DB52C7" w:rsidRPr="00123312">
              <w:rPr>
                <w:snapToGrid/>
                <w:color w:val="000000"/>
                <w:szCs w:val="22"/>
                <w:lang w:val="lt-LT" w:eastAsia="en-GB"/>
              </w:rPr>
              <w:t> mg</w:t>
            </w:r>
            <w:r w:rsidR="006024AD" w:rsidRPr="00123312">
              <w:rPr>
                <w:snapToGrid/>
                <w:color w:val="000000"/>
                <w:szCs w:val="22"/>
                <w:lang w:val="lt-LT" w:eastAsia="en-GB"/>
              </w:rPr>
              <w:t> </w:t>
            </w:r>
            <w:r w:rsidRPr="00123312">
              <w:rPr>
                <w:snapToGrid/>
                <w:color w:val="000000"/>
                <w:szCs w:val="22"/>
                <w:lang w:val="lt-LT" w:eastAsia="en-GB"/>
              </w:rPr>
              <w:t xml:space="preserve">KP </w:t>
            </w:r>
            <w:r w:rsidR="00CB7C84" w:rsidRPr="00123312">
              <w:rPr>
                <w:snapToGrid/>
                <w:color w:val="000000"/>
                <w:szCs w:val="22"/>
                <w:lang w:val="lt-LT" w:eastAsia="en-GB"/>
              </w:rPr>
              <w:t>15 </w:t>
            </w:r>
            <w:r w:rsidR="006024AD" w:rsidRPr="00123312">
              <w:rPr>
                <w:snapToGrid/>
                <w:color w:val="000000"/>
                <w:szCs w:val="22"/>
                <w:lang w:val="lt-LT" w:eastAsia="en-GB"/>
              </w:rPr>
              <w:t>par</w:t>
            </w:r>
            <w:r w:rsidR="00CB7C84" w:rsidRPr="00123312">
              <w:rPr>
                <w:snapToGrid/>
                <w:color w:val="000000"/>
                <w:szCs w:val="22"/>
                <w:lang w:val="lt-LT" w:eastAsia="en-GB"/>
              </w:rPr>
              <w:t>ų</w:t>
            </w:r>
          </w:p>
        </w:tc>
        <w:tc>
          <w:tcPr>
            <w:tcW w:w="1622" w:type="pct"/>
            <w:tcBorders>
              <w:top w:val="outset" w:sz="6" w:space="0" w:color="7B7B7B"/>
              <w:left w:val="outset" w:sz="6" w:space="0" w:color="7B7B7B"/>
              <w:bottom w:val="outset" w:sz="6" w:space="0" w:color="7B7B7B"/>
              <w:right w:val="outset" w:sz="6" w:space="0" w:color="7B7B7B"/>
            </w:tcBorders>
            <w:hideMark/>
          </w:tcPr>
          <w:p w14:paraId="30F18D6A" w14:textId="77777777" w:rsidR="00E01836" w:rsidRPr="00123312" w:rsidRDefault="00CB7C84" w:rsidP="00CB7C84">
            <w:pPr>
              <w:tabs>
                <w:tab w:val="clear" w:pos="567"/>
              </w:tabs>
              <w:spacing w:line="240" w:lineRule="auto"/>
              <w:rPr>
                <w:snapToGrid/>
                <w:color w:val="000000"/>
                <w:szCs w:val="22"/>
                <w:lang w:val="lt-LT" w:eastAsia="en-GB"/>
              </w:rPr>
            </w:pPr>
            <w:r w:rsidRPr="00123312">
              <w:rPr>
                <w:snapToGrid/>
                <w:color w:val="000000"/>
                <w:szCs w:val="22"/>
                <w:lang w:val="lt-LT" w:eastAsia="en-GB"/>
              </w:rPr>
              <w:t>F</w:t>
            </w:r>
            <w:r w:rsidR="00E01836" w:rsidRPr="00123312">
              <w:rPr>
                <w:snapToGrid/>
                <w:color w:val="000000"/>
                <w:szCs w:val="22"/>
                <w:lang w:val="lt-LT" w:eastAsia="en-GB"/>
              </w:rPr>
              <w:t>enazon</w:t>
            </w:r>
            <w:r w:rsidRPr="00123312">
              <w:rPr>
                <w:snapToGrid/>
                <w:color w:val="000000"/>
                <w:szCs w:val="22"/>
                <w:lang w:val="lt-LT" w:eastAsia="en-GB"/>
              </w:rPr>
              <w:t>as</w:t>
            </w:r>
            <w:r w:rsidR="00BD6574" w:rsidRPr="00123312">
              <w:rPr>
                <w:snapToGrid/>
                <w:color w:val="000000"/>
                <w:szCs w:val="22"/>
                <w:lang w:val="lt-LT" w:eastAsia="en-GB"/>
              </w:rPr>
              <w:t>*</w:t>
            </w:r>
            <w:r w:rsidR="00E01836" w:rsidRPr="00123312">
              <w:rPr>
                <w:snapToGrid/>
                <w:color w:val="000000"/>
                <w:szCs w:val="22"/>
                <w:lang w:val="lt-LT" w:eastAsia="en-GB"/>
              </w:rPr>
              <w:t xml:space="preserve"> 600</w:t>
            </w:r>
            <w:r w:rsidR="00DB52C7" w:rsidRPr="00123312">
              <w:rPr>
                <w:snapToGrid/>
                <w:color w:val="000000"/>
                <w:szCs w:val="22"/>
                <w:lang w:val="lt-LT" w:eastAsia="en-GB"/>
              </w:rPr>
              <w:t> mg</w:t>
            </w:r>
            <w:r w:rsidR="00BD6574" w:rsidRPr="00123312">
              <w:rPr>
                <w:snapToGrid/>
                <w:color w:val="000000"/>
                <w:szCs w:val="22"/>
                <w:lang w:val="lt-LT" w:eastAsia="en-GB"/>
              </w:rPr>
              <w:t> </w:t>
            </w:r>
            <w:r w:rsidR="00E01836" w:rsidRPr="00123312">
              <w:rPr>
                <w:snapToGrid/>
                <w:color w:val="000000"/>
                <w:szCs w:val="22"/>
                <w:lang w:val="lt-LT" w:eastAsia="en-GB"/>
              </w:rPr>
              <w:t>VD</w:t>
            </w:r>
          </w:p>
        </w:tc>
        <w:tc>
          <w:tcPr>
            <w:tcW w:w="1137" w:type="pct"/>
            <w:tcBorders>
              <w:top w:val="outset" w:sz="6" w:space="0" w:color="7B7B7B"/>
              <w:left w:val="outset" w:sz="6" w:space="0" w:color="7B7B7B"/>
              <w:bottom w:val="outset" w:sz="6" w:space="0" w:color="7B7B7B"/>
              <w:right w:val="outset" w:sz="6" w:space="0" w:color="7B7B7B"/>
            </w:tcBorders>
            <w:hideMark/>
          </w:tcPr>
          <w:p w14:paraId="3DCAD68D" w14:textId="77777777" w:rsidR="00E01836" w:rsidRPr="00123312" w:rsidRDefault="001622D4" w:rsidP="007E15ED">
            <w:pPr>
              <w:tabs>
                <w:tab w:val="clear" w:pos="567"/>
              </w:tabs>
              <w:spacing w:line="240" w:lineRule="auto"/>
              <w:jc w:val="center"/>
              <w:rPr>
                <w:snapToGrid/>
                <w:color w:val="000000"/>
                <w:szCs w:val="22"/>
                <w:lang w:val="lt-LT" w:eastAsia="en-GB"/>
              </w:rPr>
            </w:pPr>
            <w:r w:rsidRPr="00123312">
              <w:rPr>
                <w:sz w:val="18"/>
                <w:szCs w:val="18"/>
                <w:lang w:val="lt-LT"/>
              </w:rPr>
              <w:t xml:space="preserve">↑ </w:t>
            </w:r>
            <w:r w:rsidR="00E01836" w:rsidRPr="00123312">
              <w:rPr>
                <w:snapToGrid/>
                <w:color w:val="000000"/>
                <w:szCs w:val="22"/>
                <w:lang w:val="lt-LT" w:eastAsia="en-GB"/>
              </w:rPr>
              <w:t>3</w:t>
            </w:r>
            <w:r w:rsidRPr="00123312">
              <w:rPr>
                <w:snapToGrid/>
                <w:color w:val="000000"/>
                <w:szCs w:val="22"/>
                <w:lang w:val="lt-LT" w:eastAsia="en-GB"/>
              </w:rPr>
              <w:t> %</w:t>
            </w:r>
          </w:p>
        </w:tc>
        <w:tc>
          <w:tcPr>
            <w:tcW w:w="1312" w:type="pct"/>
            <w:tcBorders>
              <w:top w:val="outset" w:sz="6" w:space="0" w:color="7B7B7B"/>
              <w:left w:val="outset" w:sz="6" w:space="0" w:color="7B7B7B"/>
              <w:bottom w:val="outset" w:sz="6" w:space="0" w:color="7B7B7B"/>
              <w:right w:val="outset" w:sz="6" w:space="0" w:color="7B7B7B"/>
            </w:tcBorders>
            <w:hideMark/>
          </w:tcPr>
          <w:p w14:paraId="2995BE29" w14:textId="77777777" w:rsidR="00E01836" w:rsidRPr="00123312" w:rsidRDefault="001622D4" w:rsidP="00E01836">
            <w:pPr>
              <w:tabs>
                <w:tab w:val="clear" w:pos="567"/>
              </w:tabs>
              <w:spacing w:line="240" w:lineRule="auto"/>
              <w:rPr>
                <w:snapToGrid/>
                <w:color w:val="000000"/>
                <w:szCs w:val="22"/>
                <w:lang w:val="lt-LT" w:eastAsia="en-GB"/>
              </w:rPr>
            </w:pPr>
            <w:r w:rsidRPr="00123312">
              <w:rPr>
                <w:szCs w:val="22"/>
                <w:lang w:val="lt-LT" w:eastAsia="sl-SI"/>
              </w:rPr>
              <w:t xml:space="preserve">Specialių </w:t>
            </w:r>
            <w:r w:rsidR="00E01836" w:rsidRPr="00123312">
              <w:rPr>
                <w:snapToGrid/>
                <w:color w:val="000000"/>
                <w:szCs w:val="22"/>
                <w:lang w:val="lt-LT" w:eastAsia="en-GB"/>
              </w:rPr>
              <w:t>rekomendacijų nėra.</w:t>
            </w:r>
          </w:p>
        </w:tc>
      </w:tr>
      <w:tr w:rsidR="00BD6574" w:rsidRPr="00CA05E9" w14:paraId="7BEE7583" w14:textId="77777777" w:rsidTr="00183AF6">
        <w:tc>
          <w:tcPr>
            <w:tcW w:w="928" w:type="pct"/>
            <w:tcBorders>
              <w:top w:val="outset" w:sz="6" w:space="0" w:color="7B7B7B"/>
              <w:left w:val="outset" w:sz="6" w:space="0" w:color="7B7B7B"/>
              <w:bottom w:val="outset" w:sz="6" w:space="0" w:color="7B7B7B"/>
              <w:right w:val="outset" w:sz="6" w:space="0" w:color="7B7B7B"/>
            </w:tcBorders>
            <w:hideMark/>
          </w:tcPr>
          <w:p w14:paraId="33A7CB01" w14:textId="77777777" w:rsidR="00E01836" w:rsidRPr="00CA05E9" w:rsidRDefault="00E01836" w:rsidP="00CB7C84">
            <w:pPr>
              <w:tabs>
                <w:tab w:val="clear" w:pos="567"/>
              </w:tabs>
              <w:spacing w:line="240" w:lineRule="auto"/>
              <w:rPr>
                <w:snapToGrid/>
                <w:color w:val="000000"/>
                <w:szCs w:val="22"/>
                <w:lang w:val="lt-LT" w:eastAsia="en-GB"/>
              </w:rPr>
            </w:pPr>
            <w:r w:rsidRPr="00CA05E9">
              <w:rPr>
                <w:snapToGrid/>
                <w:color w:val="000000"/>
                <w:szCs w:val="22"/>
                <w:lang w:val="lt-LT" w:eastAsia="en-GB"/>
              </w:rPr>
              <w:t>10</w:t>
            </w:r>
            <w:r w:rsidR="00DB52C7" w:rsidRPr="00CA05E9">
              <w:rPr>
                <w:snapToGrid/>
                <w:color w:val="000000"/>
                <w:szCs w:val="22"/>
                <w:lang w:val="lt-LT" w:eastAsia="en-GB"/>
              </w:rPr>
              <w:t> mg</w:t>
            </w:r>
            <w:r w:rsidR="006024AD" w:rsidRPr="00CA05E9">
              <w:rPr>
                <w:snapToGrid/>
                <w:color w:val="000000"/>
                <w:szCs w:val="22"/>
                <w:lang w:val="lt-LT" w:eastAsia="en-GB"/>
              </w:rPr>
              <w:t> </w:t>
            </w:r>
            <w:r w:rsidRPr="00CA05E9">
              <w:rPr>
                <w:snapToGrid/>
                <w:color w:val="000000"/>
                <w:szCs w:val="22"/>
                <w:lang w:val="lt-LT" w:eastAsia="en-GB"/>
              </w:rPr>
              <w:t xml:space="preserve">KP </w:t>
            </w:r>
            <w:r w:rsidR="00CB7C84" w:rsidRPr="00CA05E9">
              <w:rPr>
                <w:snapToGrid/>
                <w:color w:val="000000"/>
                <w:szCs w:val="22"/>
                <w:lang w:val="lt-LT" w:eastAsia="en-GB"/>
              </w:rPr>
              <w:t>4 </w:t>
            </w:r>
            <w:r w:rsidR="006024AD" w:rsidRPr="00CA05E9">
              <w:rPr>
                <w:snapToGrid/>
                <w:color w:val="000000"/>
                <w:szCs w:val="22"/>
                <w:lang w:val="lt-LT" w:eastAsia="en-GB"/>
              </w:rPr>
              <w:t>par</w:t>
            </w:r>
            <w:r w:rsidR="00CB7C84" w:rsidRPr="00CA05E9">
              <w:rPr>
                <w:snapToGrid/>
                <w:color w:val="000000"/>
                <w:szCs w:val="22"/>
                <w:lang w:val="lt-LT" w:eastAsia="en-GB"/>
              </w:rPr>
              <w:t>as</w:t>
            </w:r>
          </w:p>
        </w:tc>
        <w:tc>
          <w:tcPr>
            <w:tcW w:w="1622" w:type="pct"/>
            <w:tcBorders>
              <w:top w:val="outset" w:sz="6" w:space="0" w:color="7B7B7B"/>
              <w:left w:val="outset" w:sz="6" w:space="0" w:color="7B7B7B"/>
              <w:bottom w:val="outset" w:sz="6" w:space="0" w:color="7B7B7B"/>
              <w:right w:val="outset" w:sz="6" w:space="0" w:color="7B7B7B"/>
            </w:tcBorders>
            <w:hideMark/>
          </w:tcPr>
          <w:p w14:paraId="4723A6C7" w14:textId="77777777" w:rsidR="00E01836" w:rsidRPr="00CA05E9" w:rsidRDefault="00E01836" w:rsidP="00CB7C84">
            <w:pPr>
              <w:tabs>
                <w:tab w:val="clear" w:pos="567"/>
              </w:tabs>
              <w:spacing w:line="240" w:lineRule="auto"/>
              <w:rPr>
                <w:snapToGrid/>
                <w:color w:val="000000"/>
                <w:szCs w:val="22"/>
                <w:lang w:val="lt-LT" w:eastAsia="en-GB"/>
              </w:rPr>
            </w:pPr>
            <w:r w:rsidRPr="00CA05E9">
              <w:rPr>
                <w:snapToGrid/>
                <w:color w:val="000000"/>
                <w:szCs w:val="22"/>
                <w:lang w:val="lt-LT" w:eastAsia="en-GB"/>
              </w:rPr>
              <w:t>Fosamprenavir</w:t>
            </w:r>
            <w:r w:rsidR="00CB7C84" w:rsidRPr="00CA05E9">
              <w:rPr>
                <w:snapToGrid/>
                <w:color w:val="000000"/>
                <w:szCs w:val="22"/>
                <w:lang w:val="lt-LT" w:eastAsia="en-GB"/>
              </w:rPr>
              <w:t>as</w:t>
            </w:r>
            <w:r w:rsidRPr="00CA05E9">
              <w:rPr>
                <w:snapToGrid/>
                <w:color w:val="000000"/>
                <w:szCs w:val="22"/>
                <w:lang w:val="lt-LT" w:eastAsia="en-GB"/>
              </w:rPr>
              <w:t xml:space="preserve"> 1</w:t>
            </w:r>
            <w:r w:rsidR="0026190D" w:rsidRPr="00CA05E9">
              <w:rPr>
                <w:snapToGrid/>
                <w:color w:val="000000"/>
                <w:szCs w:val="22"/>
                <w:lang w:val="lt-LT" w:eastAsia="en-GB"/>
              </w:rPr>
              <w:t> </w:t>
            </w:r>
            <w:r w:rsidRPr="00CA05E9">
              <w:rPr>
                <w:snapToGrid/>
                <w:color w:val="000000"/>
                <w:szCs w:val="22"/>
                <w:lang w:val="lt-LT" w:eastAsia="en-GB"/>
              </w:rPr>
              <w:t>400</w:t>
            </w:r>
            <w:r w:rsidR="00DB52C7" w:rsidRPr="00CA05E9">
              <w:rPr>
                <w:snapToGrid/>
                <w:color w:val="000000"/>
                <w:szCs w:val="22"/>
                <w:lang w:val="lt-LT" w:eastAsia="en-GB"/>
              </w:rPr>
              <w:t> mg</w:t>
            </w:r>
            <w:r w:rsidR="00BD6574" w:rsidRPr="00CA05E9">
              <w:rPr>
                <w:snapToGrid/>
                <w:color w:val="000000"/>
                <w:szCs w:val="22"/>
                <w:lang w:val="lt-LT" w:eastAsia="en-GB"/>
              </w:rPr>
              <w:t> </w:t>
            </w:r>
            <w:r w:rsidRPr="00CA05E9">
              <w:rPr>
                <w:snapToGrid/>
                <w:color w:val="000000"/>
                <w:szCs w:val="22"/>
                <w:lang w:val="lt-LT" w:eastAsia="en-GB"/>
              </w:rPr>
              <w:t>DKP</w:t>
            </w:r>
            <w:r w:rsidR="00CB7C84" w:rsidRPr="00CA05E9">
              <w:rPr>
                <w:snapToGrid/>
                <w:color w:val="000000"/>
                <w:szCs w:val="22"/>
                <w:lang w:val="lt-LT" w:eastAsia="en-GB"/>
              </w:rPr>
              <w:t>, 14 </w:t>
            </w:r>
            <w:r w:rsidR="00BD6574" w:rsidRPr="00CA05E9">
              <w:rPr>
                <w:snapToGrid/>
                <w:color w:val="000000"/>
                <w:szCs w:val="22"/>
                <w:lang w:val="lt-LT" w:eastAsia="en-GB"/>
              </w:rPr>
              <w:t>par</w:t>
            </w:r>
            <w:r w:rsidR="00CB7C84" w:rsidRPr="00CA05E9">
              <w:rPr>
                <w:snapToGrid/>
                <w:color w:val="000000"/>
                <w:szCs w:val="22"/>
                <w:lang w:val="lt-LT" w:eastAsia="en-GB"/>
              </w:rPr>
              <w:t>ų</w:t>
            </w:r>
          </w:p>
        </w:tc>
        <w:tc>
          <w:tcPr>
            <w:tcW w:w="1137" w:type="pct"/>
            <w:tcBorders>
              <w:top w:val="outset" w:sz="6" w:space="0" w:color="7B7B7B"/>
              <w:left w:val="outset" w:sz="6" w:space="0" w:color="7B7B7B"/>
              <w:bottom w:val="outset" w:sz="6" w:space="0" w:color="7B7B7B"/>
              <w:right w:val="outset" w:sz="6" w:space="0" w:color="7B7B7B"/>
            </w:tcBorders>
            <w:hideMark/>
          </w:tcPr>
          <w:p w14:paraId="3DC1E9B9" w14:textId="77777777" w:rsidR="00E01836" w:rsidRPr="00CA05E9" w:rsidRDefault="001622D4" w:rsidP="007E15ED">
            <w:pPr>
              <w:tabs>
                <w:tab w:val="clear" w:pos="567"/>
              </w:tabs>
              <w:spacing w:line="240" w:lineRule="auto"/>
              <w:jc w:val="center"/>
              <w:rPr>
                <w:snapToGrid/>
                <w:color w:val="000000"/>
                <w:szCs w:val="22"/>
                <w:lang w:val="lt-LT" w:eastAsia="en-GB"/>
              </w:rPr>
            </w:pPr>
            <w:r w:rsidRPr="00CA05E9">
              <w:rPr>
                <w:sz w:val="18"/>
                <w:szCs w:val="18"/>
                <w:lang w:val="lt-LT"/>
              </w:rPr>
              <w:t xml:space="preserve">↓ </w:t>
            </w:r>
            <w:r w:rsidRPr="00CA05E9">
              <w:rPr>
                <w:snapToGrid/>
                <w:color w:val="000000"/>
                <w:szCs w:val="22"/>
                <w:lang w:val="lt-LT" w:eastAsia="en-GB"/>
              </w:rPr>
              <w:t>27 %</w:t>
            </w:r>
          </w:p>
        </w:tc>
        <w:tc>
          <w:tcPr>
            <w:tcW w:w="1312" w:type="pct"/>
            <w:tcBorders>
              <w:top w:val="outset" w:sz="6" w:space="0" w:color="7B7B7B"/>
              <w:left w:val="outset" w:sz="6" w:space="0" w:color="7B7B7B"/>
              <w:bottom w:val="outset" w:sz="6" w:space="0" w:color="7B7B7B"/>
              <w:right w:val="outset" w:sz="6" w:space="0" w:color="7B7B7B"/>
            </w:tcBorders>
            <w:hideMark/>
          </w:tcPr>
          <w:p w14:paraId="53303858" w14:textId="77777777" w:rsidR="00E01836" w:rsidRPr="00CA05E9" w:rsidRDefault="001622D4" w:rsidP="00E01836">
            <w:pPr>
              <w:tabs>
                <w:tab w:val="clear" w:pos="567"/>
              </w:tabs>
              <w:spacing w:line="240" w:lineRule="auto"/>
              <w:rPr>
                <w:snapToGrid/>
                <w:color w:val="000000"/>
                <w:szCs w:val="22"/>
                <w:lang w:val="lt-LT" w:eastAsia="en-GB"/>
              </w:rPr>
            </w:pPr>
            <w:r w:rsidRPr="00CA05E9">
              <w:rPr>
                <w:szCs w:val="22"/>
                <w:lang w:val="lt-LT" w:eastAsia="sl-SI"/>
              </w:rPr>
              <w:t xml:space="preserve">Specialių </w:t>
            </w:r>
            <w:r w:rsidR="00E01836" w:rsidRPr="00CA05E9">
              <w:rPr>
                <w:snapToGrid/>
                <w:color w:val="000000"/>
                <w:szCs w:val="22"/>
                <w:lang w:val="lt-LT" w:eastAsia="en-GB"/>
              </w:rPr>
              <w:t>rekomendacijų nėra.</w:t>
            </w:r>
          </w:p>
        </w:tc>
      </w:tr>
    </w:tbl>
    <w:p w14:paraId="061F11DD" w14:textId="77777777" w:rsidR="00F93DE4" w:rsidRPr="00123312" w:rsidRDefault="00F93DE4" w:rsidP="00860FA2">
      <w:pPr>
        <w:tabs>
          <w:tab w:val="clear" w:pos="567"/>
        </w:tabs>
        <w:spacing w:line="240" w:lineRule="auto"/>
        <w:ind w:left="567" w:hanging="567"/>
        <w:rPr>
          <w:snapToGrid/>
          <w:color w:val="000000"/>
          <w:szCs w:val="22"/>
          <w:lang w:val="lt-LT" w:eastAsia="en-GB"/>
        </w:rPr>
      </w:pPr>
      <w:r w:rsidRPr="00CA05E9">
        <w:rPr>
          <w:snapToGrid/>
          <w:color w:val="000000"/>
          <w:szCs w:val="22"/>
          <w:vertAlign w:val="superscript"/>
          <w:lang w:val="lt-LT" w:eastAsia="en-GB"/>
        </w:rPr>
        <w:t>&amp;</w:t>
      </w:r>
      <w:r w:rsidR="001622D4" w:rsidRPr="00CA05E9">
        <w:rPr>
          <w:lang w:val="lt-LT"/>
        </w:rPr>
        <w:tab/>
      </w:r>
      <w:r w:rsidR="001622D4" w:rsidRPr="00CA05E9">
        <w:rPr>
          <w:rFonts w:eastAsia="Arial Unicode MS"/>
          <w:szCs w:val="22"/>
          <w:lang w:val="lt-LT"/>
        </w:rPr>
        <w:t>Duomenys, pateikti kaip pokytis %, rodo skirtumą</w:t>
      </w:r>
      <w:r w:rsidR="00642A4F" w:rsidRPr="00CA05E9">
        <w:rPr>
          <w:rFonts w:eastAsia="Arial Unicode MS"/>
          <w:szCs w:val="22"/>
          <w:lang w:val="lt-LT"/>
        </w:rPr>
        <w:t xml:space="preserve"> %</w:t>
      </w:r>
      <w:r w:rsidR="001622D4" w:rsidRPr="00CA05E9">
        <w:rPr>
          <w:rFonts w:eastAsia="Arial Unicode MS"/>
          <w:szCs w:val="22"/>
          <w:lang w:val="lt-LT"/>
        </w:rPr>
        <w:t xml:space="preserve">, </w:t>
      </w:r>
      <w:r w:rsidR="00642A4F" w:rsidRPr="00CA05E9">
        <w:rPr>
          <w:lang w:val="lt-LT"/>
        </w:rPr>
        <w:t>lyginant su koncentracija vartojant vien atorvastatino</w:t>
      </w:r>
      <w:r w:rsidR="001622D4" w:rsidRPr="00CA05E9">
        <w:rPr>
          <w:rFonts w:eastAsia="Arial Unicode MS"/>
          <w:szCs w:val="22"/>
          <w:lang w:val="lt-LT"/>
        </w:rPr>
        <w:t xml:space="preserve"> (t. y. 0 %</w:t>
      </w:r>
      <w:r w:rsidR="00642A4F" w:rsidRPr="00CA05E9">
        <w:rPr>
          <w:lang w:val="lt-LT"/>
        </w:rPr>
        <w:t> = </w:t>
      </w:r>
      <w:r w:rsidR="001622D4" w:rsidRPr="00CA05E9">
        <w:rPr>
          <w:rFonts w:eastAsia="Arial Unicode MS"/>
          <w:szCs w:val="22"/>
          <w:lang w:val="lt-LT"/>
        </w:rPr>
        <w:t>pokyčio nėra).</w:t>
      </w:r>
    </w:p>
    <w:p w14:paraId="70FCF4B8" w14:textId="77777777" w:rsidR="00F93DE4" w:rsidRPr="00123312" w:rsidRDefault="00F93DE4" w:rsidP="00860FA2">
      <w:pPr>
        <w:tabs>
          <w:tab w:val="clear" w:pos="567"/>
        </w:tabs>
        <w:spacing w:line="240" w:lineRule="auto"/>
        <w:ind w:left="567" w:hanging="567"/>
        <w:rPr>
          <w:snapToGrid/>
          <w:color w:val="000000"/>
          <w:szCs w:val="22"/>
          <w:lang w:val="lt-LT" w:eastAsia="en-GB"/>
        </w:rPr>
      </w:pPr>
      <w:r w:rsidRPr="00123312">
        <w:rPr>
          <w:snapToGrid/>
          <w:color w:val="000000"/>
          <w:szCs w:val="22"/>
          <w:lang w:val="lt-LT" w:eastAsia="en-GB"/>
        </w:rPr>
        <w:t>*</w:t>
      </w:r>
      <w:r w:rsidR="001622D4" w:rsidRPr="00860FA2">
        <w:rPr>
          <w:lang w:val="lt-LT"/>
        </w:rPr>
        <w:tab/>
      </w:r>
      <w:r w:rsidR="003E054C" w:rsidRPr="00123312">
        <w:rPr>
          <w:snapToGrid/>
          <w:color w:val="000000"/>
          <w:szCs w:val="22"/>
          <w:lang w:val="lt-LT" w:eastAsia="en-GB"/>
        </w:rPr>
        <w:t>Kartotines atorvastatino dozes vartojant kartu su fenazonu, poveikio fenazono klirensui nebuvo arba pasireiškė neišmatuojamas poveikis</w:t>
      </w:r>
      <w:r w:rsidRPr="00123312">
        <w:rPr>
          <w:snapToGrid/>
          <w:color w:val="000000"/>
          <w:szCs w:val="22"/>
          <w:lang w:val="lt-LT" w:eastAsia="en-GB"/>
        </w:rPr>
        <w:t>.</w:t>
      </w:r>
    </w:p>
    <w:p w14:paraId="334521D8" w14:textId="77777777" w:rsidR="001622D4" w:rsidRPr="00123312" w:rsidRDefault="001622D4" w:rsidP="00A31E3A">
      <w:pPr>
        <w:tabs>
          <w:tab w:val="clear" w:pos="567"/>
        </w:tabs>
        <w:spacing w:line="240" w:lineRule="auto"/>
        <w:rPr>
          <w:rFonts w:eastAsia="Arial Unicode MS"/>
          <w:szCs w:val="22"/>
          <w:lang w:val="lt-LT"/>
        </w:rPr>
      </w:pPr>
      <w:r w:rsidRPr="00860FA2">
        <w:rPr>
          <w:rFonts w:eastAsia="Arial Unicode MS"/>
          <w:szCs w:val="22"/>
          <w:lang w:val="lt-LT"/>
        </w:rPr>
        <w:t>Padidėjimas žymimas „↑</w:t>
      </w:r>
      <w:r w:rsidRPr="00123312">
        <w:rPr>
          <w:rFonts w:eastAsia="Arial Unicode MS"/>
          <w:szCs w:val="22"/>
          <w:lang w:val="lt-LT"/>
        </w:rPr>
        <w:t>“</w:t>
      </w:r>
      <w:r w:rsidRPr="00860FA2">
        <w:rPr>
          <w:rFonts w:eastAsia="Arial Unicode MS"/>
          <w:szCs w:val="22"/>
          <w:lang w:val="lt-LT"/>
        </w:rPr>
        <w:t>, sumažėjimas – „↓</w:t>
      </w:r>
      <w:r w:rsidRPr="00123312">
        <w:rPr>
          <w:rFonts w:eastAsia="Arial Unicode MS"/>
          <w:szCs w:val="22"/>
          <w:lang w:val="lt-LT"/>
        </w:rPr>
        <w:t>“</w:t>
      </w:r>
      <w:r w:rsidRPr="00860FA2">
        <w:rPr>
          <w:rFonts w:eastAsia="Arial Unicode MS"/>
          <w:szCs w:val="22"/>
          <w:lang w:val="lt-LT"/>
        </w:rPr>
        <w:t>.</w:t>
      </w:r>
    </w:p>
    <w:p w14:paraId="7E301DA1" w14:textId="77777777" w:rsidR="00F93DE4" w:rsidRPr="00123312" w:rsidRDefault="003E054C" w:rsidP="00A31E3A">
      <w:pPr>
        <w:tabs>
          <w:tab w:val="clear" w:pos="567"/>
        </w:tabs>
        <w:spacing w:line="240" w:lineRule="auto"/>
        <w:rPr>
          <w:snapToGrid/>
          <w:color w:val="000000"/>
          <w:szCs w:val="22"/>
          <w:lang w:val="lt-LT" w:eastAsia="en-GB"/>
        </w:rPr>
      </w:pPr>
      <w:r w:rsidRPr="00123312">
        <w:rPr>
          <w:rFonts w:eastAsia="Arial Unicode MS"/>
          <w:szCs w:val="22"/>
          <w:lang w:val="lt-LT"/>
        </w:rPr>
        <w:t xml:space="preserve">KP </w:t>
      </w:r>
      <w:r w:rsidR="00BD6574" w:rsidRPr="00123312">
        <w:rPr>
          <w:rFonts w:eastAsia="Arial Unicode MS"/>
          <w:szCs w:val="22"/>
          <w:lang w:val="lt-LT"/>
        </w:rPr>
        <w:t>–</w:t>
      </w:r>
      <w:r w:rsidRPr="00123312">
        <w:rPr>
          <w:rFonts w:eastAsia="Arial Unicode MS"/>
          <w:szCs w:val="22"/>
          <w:lang w:val="lt-LT"/>
        </w:rPr>
        <w:t xml:space="preserve"> kartą per</w:t>
      </w:r>
      <w:r w:rsidR="00BD6574" w:rsidRPr="00123312">
        <w:rPr>
          <w:rFonts w:eastAsia="Arial Unicode MS"/>
          <w:szCs w:val="22"/>
          <w:lang w:val="lt-LT"/>
        </w:rPr>
        <w:t> </w:t>
      </w:r>
      <w:r w:rsidRPr="00123312">
        <w:rPr>
          <w:rFonts w:eastAsia="Arial Unicode MS"/>
          <w:szCs w:val="22"/>
          <w:lang w:val="lt-LT"/>
        </w:rPr>
        <w:t>parą</w:t>
      </w:r>
      <w:r w:rsidR="001622D4" w:rsidRPr="00123312">
        <w:rPr>
          <w:rFonts w:eastAsia="Arial Unicode MS"/>
          <w:szCs w:val="22"/>
          <w:lang w:val="lt-LT"/>
        </w:rPr>
        <w:t xml:space="preserve">; </w:t>
      </w:r>
      <w:r w:rsidRPr="00123312">
        <w:rPr>
          <w:rFonts w:eastAsia="Arial Unicode MS"/>
          <w:szCs w:val="22"/>
          <w:lang w:val="lt-LT"/>
        </w:rPr>
        <w:t xml:space="preserve">VD </w:t>
      </w:r>
      <w:r w:rsidR="00BD6574" w:rsidRPr="00123312">
        <w:rPr>
          <w:rFonts w:eastAsia="Arial Unicode MS"/>
          <w:szCs w:val="22"/>
          <w:lang w:val="lt-LT"/>
        </w:rPr>
        <w:t>–</w:t>
      </w:r>
      <w:r w:rsidRPr="00123312">
        <w:rPr>
          <w:rFonts w:eastAsia="Arial Unicode MS"/>
          <w:szCs w:val="22"/>
          <w:lang w:val="lt-LT"/>
        </w:rPr>
        <w:t xml:space="preserve"> vienkartinė dozė</w:t>
      </w:r>
      <w:r w:rsidR="001622D4" w:rsidRPr="00123312">
        <w:rPr>
          <w:rFonts w:eastAsia="Arial Unicode MS"/>
          <w:szCs w:val="22"/>
          <w:lang w:val="lt-LT"/>
        </w:rPr>
        <w:t xml:space="preserve">; </w:t>
      </w:r>
      <w:r w:rsidRPr="00123312">
        <w:rPr>
          <w:rFonts w:eastAsia="Arial Unicode MS"/>
          <w:szCs w:val="22"/>
          <w:lang w:val="lt-LT"/>
        </w:rPr>
        <w:t xml:space="preserve">DKP </w:t>
      </w:r>
      <w:r w:rsidR="00BD6574" w:rsidRPr="00123312">
        <w:rPr>
          <w:rFonts w:eastAsia="Arial Unicode MS"/>
          <w:szCs w:val="22"/>
          <w:lang w:val="lt-LT"/>
        </w:rPr>
        <w:t>–</w:t>
      </w:r>
      <w:r w:rsidRPr="00123312">
        <w:rPr>
          <w:rFonts w:eastAsia="Arial Unicode MS"/>
          <w:szCs w:val="22"/>
          <w:lang w:val="lt-LT"/>
        </w:rPr>
        <w:t xml:space="preserve"> du</w:t>
      </w:r>
      <w:r w:rsidR="00BD6574" w:rsidRPr="00123312">
        <w:rPr>
          <w:rFonts w:eastAsia="Arial Unicode MS"/>
          <w:szCs w:val="22"/>
          <w:lang w:val="lt-LT"/>
        </w:rPr>
        <w:t> </w:t>
      </w:r>
      <w:r w:rsidRPr="00123312">
        <w:rPr>
          <w:rFonts w:eastAsia="Arial Unicode MS"/>
          <w:szCs w:val="22"/>
          <w:lang w:val="lt-LT"/>
        </w:rPr>
        <w:t>kartus per</w:t>
      </w:r>
      <w:r w:rsidR="00BD6574" w:rsidRPr="00123312">
        <w:rPr>
          <w:rFonts w:eastAsia="Arial Unicode MS"/>
          <w:szCs w:val="22"/>
          <w:lang w:val="lt-LT"/>
        </w:rPr>
        <w:t> </w:t>
      </w:r>
      <w:r w:rsidRPr="00123312">
        <w:rPr>
          <w:rFonts w:eastAsia="Arial Unicode MS"/>
          <w:szCs w:val="22"/>
          <w:lang w:val="lt-LT"/>
        </w:rPr>
        <w:t>parą</w:t>
      </w:r>
      <w:r w:rsidR="00F93DE4" w:rsidRPr="00123312">
        <w:rPr>
          <w:snapToGrid/>
          <w:color w:val="000000"/>
          <w:szCs w:val="22"/>
          <w:lang w:val="lt-LT" w:eastAsia="en-GB"/>
        </w:rPr>
        <w:t>.</w:t>
      </w:r>
    </w:p>
    <w:p w14:paraId="16ED923E" w14:textId="77777777" w:rsidR="00381B7D" w:rsidRPr="00123312" w:rsidRDefault="00381B7D" w:rsidP="00A31E3A">
      <w:pPr>
        <w:widowControl w:val="0"/>
        <w:tabs>
          <w:tab w:val="clear" w:pos="567"/>
        </w:tabs>
        <w:spacing w:line="240" w:lineRule="auto"/>
        <w:rPr>
          <w:snapToGrid/>
          <w:szCs w:val="22"/>
          <w:lang w:val="lt-LT" w:eastAsia="sl-SI"/>
        </w:rPr>
      </w:pPr>
    </w:p>
    <w:p w14:paraId="3310059A"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4.6</w:t>
      </w:r>
      <w:r w:rsidRPr="00123312">
        <w:rPr>
          <w:b/>
          <w:snapToGrid/>
          <w:szCs w:val="22"/>
          <w:lang w:val="lt-LT" w:eastAsia="sl-SI"/>
        </w:rPr>
        <w:tab/>
      </w:r>
      <w:r w:rsidRPr="00CB2D3A">
        <w:rPr>
          <w:b/>
          <w:snapToGrid/>
          <w:szCs w:val="22"/>
          <w:lang w:val="lt-LT" w:eastAsia="sl-SI"/>
        </w:rPr>
        <w:t>Vaisingumas, nėštumo ir žindymo laikotarpis</w:t>
      </w:r>
    </w:p>
    <w:p w14:paraId="08B3BDD0" w14:textId="77777777" w:rsidR="00381B7D" w:rsidRPr="00123312" w:rsidRDefault="00381B7D" w:rsidP="007E15ED">
      <w:pPr>
        <w:keepNext/>
        <w:widowControl w:val="0"/>
        <w:tabs>
          <w:tab w:val="clear" w:pos="567"/>
        </w:tabs>
        <w:spacing w:line="240" w:lineRule="auto"/>
        <w:rPr>
          <w:snapToGrid/>
          <w:szCs w:val="22"/>
          <w:lang w:val="lt-LT" w:eastAsia="sl-SI"/>
        </w:rPr>
      </w:pPr>
    </w:p>
    <w:p w14:paraId="7285985F" w14:textId="77777777" w:rsidR="00114F89" w:rsidRPr="00123312" w:rsidRDefault="00114F89" w:rsidP="007E15ED">
      <w:pPr>
        <w:keepNext/>
        <w:spacing w:line="240" w:lineRule="auto"/>
        <w:rPr>
          <w:snapToGrid/>
          <w:szCs w:val="22"/>
          <w:u w:val="single"/>
          <w:lang w:val="lt-LT"/>
        </w:rPr>
      </w:pPr>
      <w:r w:rsidRPr="00123312">
        <w:rPr>
          <w:snapToGrid/>
          <w:szCs w:val="22"/>
          <w:u w:val="single"/>
          <w:lang w:val="lt-LT"/>
        </w:rPr>
        <w:t>Vaisingos moterys</w:t>
      </w:r>
    </w:p>
    <w:p w14:paraId="0A335D1D" w14:textId="77777777" w:rsidR="00114F89" w:rsidRPr="00123312" w:rsidRDefault="001E3AE5" w:rsidP="00114F89">
      <w:pPr>
        <w:spacing w:line="240" w:lineRule="auto"/>
        <w:rPr>
          <w:snapToGrid/>
          <w:szCs w:val="22"/>
          <w:lang w:val="lt-LT"/>
        </w:rPr>
      </w:pPr>
      <w:r w:rsidRPr="001E3AE5">
        <w:rPr>
          <w:rFonts w:eastAsia="SimSun"/>
          <w:snapToGrid/>
          <w:color w:val="000000"/>
          <w:szCs w:val="22"/>
          <w:lang w:val="lt-LT" w:eastAsia="zh-CN"/>
        </w:rPr>
        <w:t>Vaisingos moterys turi naudoti veiksmingą kontracepcijos metodą gydymo metu</w:t>
      </w:r>
      <w:r w:rsidR="00114F89" w:rsidRPr="00123312">
        <w:rPr>
          <w:snapToGrid/>
          <w:szCs w:val="22"/>
          <w:lang w:val="lt-LT"/>
        </w:rPr>
        <w:t xml:space="preserve"> (žr.</w:t>
      </w:r>
      <w:r w:rsidR="00BD6574" w:rsidRPr="00123312">
        <w:rPr>
          <w:snapToGrid/>
          <w:szCs w:val="22"/>
          <w:lang w:val="lt-LT"/>
        </w:rPr>
        <w:t> </w:t>
      </w:r>
      <w:r w:rsidR="00114F89" w:rsidRPr="00123312">
        <w:rPr>
          <w:snapToGrid/>
          <w:szCs w:val="22"/>
          <w:lang w:val="lt-LT"/>
        </w:rPr>
        <w:t>4.3 skyrių).</w:t>
      </w:r>
    </w:p>
    <w:p w14:paraId="6F87EAE3" w14:textId="77777777" w:rsidR="00114F89" w:rsidRPr="00123312" w:rsidRDefault="00114F89" w:rsidP="00114F89">
      <w:pPr>
        <w:spacing w:line="240" w:lineRule="auto"/>
        <w:rPr>
          <w:i/>
          <w:snapToGrid/>
          <w:szCs w:val="22"/>
          <w:lang w:val="lt-LT"/>
        </w:rPr>
      </w:pPr>
    </w:p>
    <w:p w14:paraId="4C4B0000" w14:textId="77777777" w:rsidR="00114F89" w:rsidRPr="00123312" w:rsidRDefault="00114F89" w:rsidP="007E15ED">
      <w:pPr>
        <w:keepNext/>
        <w:tabs>
          <w:tab w:val="clear" w:pos="567"/>
        </w:tabs>
        <w:spacing w:line="240" w:lineRule="auto"/>
        <w:rPr>
          <w:snapToGrid/>
          <w:szCs w:val="22"/>
          <w:u w:val="single"/>
          <w:lang w:val="lt-LT"/>
        </w:rPr>
      </w:pPr>
      <w:r w:rsidRPr="00123312">
        <w:rPr>
          <w:snapToGrid/>
          <w:szCs w:val="22"/>
          <w:u w:val="single"/>
          <w:lang w:val="lt-LT"/>
        </w:rPr>
        <w:t>Nėštumas</w:t>
      </w:r>
    </w:p>
    <w:p w14:paraId="744BCB73" w14:textId="77777777" w:rsidR="00642A4F" w:rsidRPr="00123312" w:rsidRDefault="00642A4F" w:rsidP="00114F89">
      <w:pPr>
        <w:tabs>
          <w:tab w:val="clear" w:pos="567"/>
        </w:tabs>
        <w:spacing w:line="240" w:lineRule="auto"/>
        <w:rPr>
          <w:snapToGrid/>
          <w:szCs w:val="22"/>
          <w:lang w:val="lt-LT"/>
        </w:rPr>
      </w:pPr>
      <w:r w:rsidRPr="00123312">
        <w:rPr>
          <w:snapToGrid/>
          <w:szCs w:val="22"/>
          <w:lang w:val="lt-LT"/>
        </w:rPr>
        <w:t>Aterosklerozė yra lėtinis proces</w:t>
      </w:r>
      <w:r w:rsidRPr="00CA05E9">
        <w:rPr>
          <w:snapToGrid/>
          <w:szCs w:val="22"/>
          <w:lang w:val="lt-LT"/>
        </w:rPr>
        <w:t xml:space="preserve">as, todėl </w:t>
      </w:r>
      <w:r w:rsidR="00096899" w:rsidRPr="00CA05E9">
        <w:rPr>
          <w:snapToGrid/>
          <w:szCs w:val="22"/>
          <w:lang w:val="lt-LT"/>
        </w:rPr>
        <w:t>įprastai l</w:t>
      </w:r>
      <w:r w:rsidRPr="00CA05E9">
        <w:rPr>
          <w:snapToGrid/>
          <w:szCs w:val="22"/>
          <w:lang w:val="lt-LT"/>
        </w:rPr>
        <w:t>ipidų koncentraciją kraujyje mažinančių vaistinių preparatų vartojimo nutraukimas nėštumo metu ne</w:t>
      </w:r>
      <w:r w:rsidR="001E3AE5">
        <w:rPr>
          <w:snapToGrid/>
          <w:szCs w:val="22"/>
          <w:lang w:val="lt-LT"/>
        </w:rPr>
        <w:t>turi</w:t>
      </w:r>
      <w:r w:rsidR="00096899" w:rsidRPr="00CA05E9">
        <w:rPr>
          <w:snapToGrid/>
          <w:szCs w:val="22"/>
          <w:lang w:val="lt-LT"/>
        </w:rPr>
        <w:t xml:space="preserve"> </w:t>
      </w:r>
      <w:r w:rsidRPr="00CA05E9">
        <w:rPr>
          <w:snapToGrid/>
          <w:szCs w:val="22"/>
          <w:lang w:val="lt-LT"/>
        </w:rPr>
        <w:t>didelės įtakos ilgalaikei rizikai, susijusiai su pirmine</w:t>
      </w:r>
      <w:r w:rsidR="001E3AE5">
        <w:rPr>
          <w:snapToGrid/>
          <w:szCs w:val="22"/>
          <w:lang w:val="lt-LT"/>
        </w:rPr>
        <w:t xml:space="preserve"> </w:t>
      </w:r>
      <w:r w:rsidRPr="00CA05E9">
        <w:rPr>
          <w:snapToGrid/>
          <w:szCs w:val="22"/>
          <w:lang w:val="lt-LT"/>
        </w:rPr>
        <w:t>hipercholesterolemija.</w:t>
      </w:r>
    </w:p>
    <w:p w14:paraId="1AC8F79C" w14:textId="77777777" w:rsidR="00642A4F" w:rsidRPr="00123312" w:rsidRDefault="00642A4F" w:rsidP="00114F89">
      <w:pPr>
        <w:tabs>
          <w:tab w:val="clear" w:pos="567"/>
        </w:tabs>
        <w:spacing w:line="240" w:lineRule="auto"/>
        <w:rPr>
          <w:snapToGrid/>
          <w:szCs w:val="22"/>
          <w:lang w:val="lt-LT"/>
        </w:rPr>
      </w:pPr>
    </w:p>
    <w:p w14:paraId="2ACFE6D4" w14:textId="77777777" w:rsidR="00642A4F" w:rsidRPr="00CA05E9" w:rsidRDefault="008712CB" w:rsidP="00114F89">
      <w:pPr>
        <w:tabs>
          <w:tab w:val="clear" w:pos="567"/>
        </w:tabs>
        <w:spacing w:line="240" w:lineRule="auto"/>
        <w:rPr>
          <w:i/>
          <w:iCs/>
          <w:snapToGrid/>
          <w:szCs w:val="22"/>
          <w:lang w:val="lt-LT"/>
        </w:rPr>
      </w:pPr>
      <w:r>
        <w:rPr>
          <w:i/>
          <w:iCs/>
          <w:snapToGrid/>
          <w:szCs w:val="22"/>
          <w:lang w:val="lt-LT"/>
        </w:rPr>
        <w:t>Ezetimib</w:t>
      </w:r>
      <w:r w:rsidR="00642A4F" w:rsidRPr="00CA05E9">
        <w:rPr>
          <w:i/>
          <w:iCs/>
          <w:snapToGrid/>
          <w:szCs w:val="22"/>
          <w:lang w:val="lt-LT"/>
        </w:rPr>
        <w:t>as / atorvastatinas</w:t>
      </w:r>
    </w:p>
    <w:p w14:paraId="04D70D9D" w14:textId="77777777" w:rsidR="00114F89" w:rsidRPr="00123312" w:rsidRDefault="008712CB" w:rsidP="00114F89">
      <w:pPr>
        <w:tabs>
          <w:tab w:val="clear" w:pos="567"/>
        </w:tabs>
        <w:spacing w:line="240" w:lineRule="auto"/>
        <w:rPr>
          <w:snapToGrid/>
          <w:szCs w:val="22"/>
          <w:lang w:val="lt-LT"/>
        </w:rPr>
      </w:pPr>
      <w:r>
        <w:rPr>
          <w:snapToGrid/>
          <w:szCs w:val="22"/>
          <w:lang w:val="lt-LT"/>
        </w:rPr>
        <w:t>Ezetimib</w:t>
      </w:r>
      <w:r w:rsidR="00642A4F" w:rsidRPr="00CA05E9">
        <w:rPr>
          <w:snapToGrid/>
          <w:szCs w:val="22"/>
          <w:lang w:val="lt-LT"/>
        </w:rPr>
        <w:t>o / atorvastatino</w:t>
      </w:r>
      <w:r w:rsidR="00114F89" w:rsidRPr="00CA05E9">
        <w:rPr>
          <w:snapToGrid/>
          <w:szCs w:val="22"/>
          <w:lang w:val="lt-LT"/>
        </w:rPr>
        <w:t xml:space="preserve"> </w:t>
      </w:r>
      <w:r w:rsidR="00642A4F" w:rsidRPr="00CA05E9">
        <w:rPr>
          <w:snapToGrid/>
          <w:szCs w:val="22"/>
          <w:lang w:val="lt-LT"/>
        </w:rPr>
        <w:t>draudžiama</w:t>
      </w:r>
      <w:r w:rsidR="00482F76" w:rsidRPr="00CA05E9">
        <w:rPr>
          <w:snapToGrid/>
          <w:szCs w:val="22"/>
          <w:lang w:val="lt-LT"/>
        </w:rPr>
        <w:t xml:space="preserve"> vartoti </w:t>
      </w:r>
      <w:r w:rsidR="00114F89" w:rsidRPr="00CA05E9">
        <w:rPr>
          <w:snapToGrid/>
          <w:szCs w:val="22"/>
          <w:lang w:val="lt-LT"/>
        </w:rPr>
        <w:t xml:space="preserve">nėštumo </w:t>
      </w:r>
      <w:r w:rsidR="00482F76" w:rsidRPr="00CA05E9">
        <w:rPr>
          <w:snapToGrid/>
          <w:szCs w:val="22"/>
          <w:lang w:val="lt-LT"/>
        </w:rPr>
        <w:t>me</w:t>
      </w:r>
      <w:r w:rsidR="002F4994" w:rsidRPr="00CA05E9">
        <w:rPr>
          <w:snapToGrid/>
          <w:szCs w:val="22"/>
          <w:lang w:val="lt-LT"/>
        </w:rPr>
        <w:t>tu</w:t>
      </w:r>
      <w:r w:rsidR="00114F89" w:rsidRPr="00CA05E9">
        <w:rPr>
          <w:snapToGrid/>
          <w:szCs w:val="22"/>
          <w:lang w:val="lt-LT"/>
        </w:rPr>
        <w:t xml:space="preserve"> (žr.</w:t>
      </w:r>
      <w:r w:rsidR="00BD6574" w:rsidRPr="00CA05E9">
        <w:rPr>
          <w:snapToGrid/>
          <w:szCs w:val="22"/>
          <w:lang w:val="lt-LT"/>
        </w:rPr>
        <w:t> </w:t>
      </w:r>
      <w:r w:rsidR="00114F89" w:rsidRPr="00CA05E9">
        <w:rPr>
          <w:snapToGrid/>
          <w:szCs w:val="22"/>
          <w:lang w:val="lt-LT"/>
        </w:rPr>
        <w:t xml:space="preserve">4.3 skyrių). </w:t>
      </w:r>
      <w:r w:rsidR="001E3AE5">
        <w:rPr>
          <w:snapToGrid/>
          <w:szCs w:val="22"/>
          <w:lang w:val="lt-LT"/>
        </w:rPr>
        <w:t>D</w:t>
      </w:r>
      <w:r w:rsidR="00114F89" w:rsidRPr="00CA05E9">
        <w:rPr>
          <w:snapToGrid/>
          <w:szCs w:val="22"/>
          <w:lang w:val="lt-LT"/>
        </w:rPr>
        <w:t xml:space="preserve">uomenų apie </w:t>
      </w:r>
      <w:r w:rsidR="000F3FB4">
        <w:rPr>
          <w:snapToGrid/>
          <w:szCs w:val="22"/>
          <w:lang w:val="lt-LT"/>
        </w:rPr>
        <w:t>e</w:t>
      </w:r>
      <w:r>
        <w:rPr>
          <w:snapToGrid/>
          <w:szCs w:val="22"/>
          <w:lang w:val="lt-LT"/>
        </w:rPr>
        <w:t>zetimib</w:t>
      </w:r>
      <w:r w:rsidR="00C56DF6" w:rsidRPr="00CA05E9">
        <w:rPr>
          <w:snapToGrid/>
          <w:szCs w:val="22"/>
          <w:lang w:val="lt-LT"/>
        </w:rPr>
        <w:t>o / atorvastatino</w:t>
      </w:r>
      <w:r w:rsidR="00114F89" w:rsidRPr="00CA05E9">
        <w:rPr>
          <w:snapToGrid/>
          <w:szCs w:val="22"/>
          <w:lang w:val="lt-LT"/>
        </w:rPr>
        <w:t xml:space="preserve"> vartojimą nėštumo </w:t>
      </w:r>
      <w:r w:rsidR="00482F76" w:rsidRPr="00CA05E9">
        <w:rPr>
          <w:snapToGrid/>
          <w:szCs w:val="22"/>
          <w:lang w:val="lt-LT"/>
        </w:rPr>
        <w:t>me</w:t>
      </w:r>
      <w:r w:rsidR="00114F89" w:rsidRPr="00CA05E9">
        <w:rPr>
          <w:snapToGrid/>
          <w:szCs w:val="22"/>
          <w:lang w:val="lt-LT"/>
        </w:rPr>
        <w:t>tu nėra</w:t>
      </w:r>
      <w:r w:rsidR="001901CB">
        <w:rPr>
          <w:snapToGrid/>
          <w:szCs w:val="22"/>
          <w:lang w:val="lt-LT"/>
        </w:rPr>
        <w:t xml:space="preserve"> arba jų nepakanka</w:t>
      </w:r>
      <w:r w:rsidR="00114F89" w:rsidRPr="00CA05E9">
        <w:rPr>
          <w:snapToGrid/>
          <w:szCs w:val="22"/>
          <w:lang w:val="lt-LT"/>
        </w:rPr>
        <w:t>.</w:t>
      </w:r>
      <w:r w:rsidR="009C7A89" w:rsidRPr="00CA05E9">
        <w:rPr>
          <w:lang w:val="lt-LT"/>
        </w:rPr>
        <w:t xml:space="preserve"> </w:t>
      </w:r>
      <w:r>
        <w:rPr>
          <w:lang w:val="lt-LT"/>
        </w:rPr>
        <w:t>Ezetimib</w:t>
      </w:r>
      <w:r w:rsidR="009C7A89" w:rsidRPr="00CA05E9">
        <w:rPr>
          <w:lang w:val="lt-LT"/>
        </w:rPr>
        <w:t xml:space="preserve">o / atorvastatino </w:t>
      </w:r>
      <w:r w:rsidR="001901CB">
        <w:rPr>
          <w:lang w:val="lt-LT"/>
        </w:rPr>
        <w:t>draudžiama</w:t>
      </w:r>
      <w:r w:rsidR="009C7A89" w:rsidRPr="00CA05E9">
        <w:rPr>
          <w:lang w:val="lt-LT"/>
        </w:rPr>
        <w:t xml:space="preserve"> vartoti moterims, kurios yra nėščios, bando pastoti arba mano, kad gali būti pastojusios. Gydymą </w:t>
      </w:r>
      <w:r w:rsidR="000F3FB4">
        <w:rPr>
          <w:lang w:val="lt-LT"/>
        </w:rPr>
        <w:t>e</w:t>
      </w:r>
      <w:r>
        <w:rPr>
          <w:lang w:val="lt-LT"/>
        </w:rPr>
        <w:t>zetimib</w:t>
      </w:r>
      <w:r w:rsidR="009C7A89" w:rsidRPr="00CA05E9">
        <w:rPr>
          <w:lang w:val="lt-LT"/>
        </w:rPr>
        <w:t xml:space="preserve">u / atorvastatinu būtina </w:t>
      </w:r>
      <w:r w:rsidR="001901CB">
        <w:rPr>
          <w:lang w:val="lt-LT"/>
        </w:rPr>
        <w:t>nutraukti</w:t>
      </w:r>
      <w:r w:rsidR="009C7A89" w:rsidRPr="00CA05E9">
        <w:rPr>
          <w:lang w:val="lt-LT"/>
        </w:rPr>
        <w:t xml:space="preserve"> nėštumo laikotarpiu arba iki tol, kol bus patvirtinta, kad moteris nėra nėščia (žr. 4.3 skyrių).</w:t>
      </w:r>
    </w:p>
    <w:p w14:paraId="4931F529" w14:textId="77777777" w:rsidR="00C56DF6" w:rsidRPr="00123312" w:rsidRDefault="00C56DF6" w:rsidP="00114F89">
      <w:pPr>
        <w:tabs>
          <w:tab w:val="clear" w:pos="567"/>
        </w:tabs>
        <w:spacing w:line="240" w:lineRule="auto"/>
        <w:rPr>
          <w:snapToGrid/>
          <w:szCs w:val="22"/>
          <w:lang w:val="lt-LT"/>
        </w:rPr>
      </w:pPr>
    </w:p>
    <w:p w14:paraId="1C96F76B" w14:textId="77777777" w:rsidR="009C7A89" w:rsidRPr="00123312" w:rsidRDefault="009C7A89" w:rsidP="009C7A89">
      <w:pPr>
        <w:tabs>
          <w:tab w:val="clear" w:pos="567"/>
        </w:tabs>
        <w:spacing w:line="240" w:lineRule="auto"/>
        <w:rPr>
          <w:snapToGrid/>
          <w:szCs w:val="22"/>
          <w:lang w:val="lt-LT"/>
        </w:rPr>
      </w:pPr>
      <w:r w:rsidRPr="00123312">
        <w:rPr>
          <w:snapToGrid/>
          <w:szCs w:val="22"/>
          <w:lang w:val="lt-LT"/>
        </w:rPr>
        <w:t xml:space="preserve">Vaikingoms žiurkėms kartu skiriant </w:t>
      </w:r>
      <w:r w:rsidR="000F3FB4">
        <w:rPr>
          <w:snapToGrid/>
          <w:szCs w:val="22"/>
          <w:lang w:val="lt-LT"/>
        </w:rPr>
        <w:t>e</w:t>
      </w:r>
      <w:r w:rsidR="008712CB">
        <w:rPr>
          <w:snapToGrid/>
          <w:szCs w:val="22"/>
          <w:lang w:val="lt-LT"/>
        </w:rPr>
        <w:t>zetimib</w:t>
      </w:r>
      <w:r w:rsidRPr="00123312">
        <w:rPr>
          <w:snapToGrid/>
          <w:szCs w:val="22"/>
          <w:lang w:val="lt-LT"/>
        </w:rPr>
        <w:t xml:space="preserve">o </w:t>
      </w:r>
      <w:r w:rsidR="00DD66EE">
        <w:rPr>
          <w:snapToGrid/>
          <w:szCs w:val="22"/>
          <w:lang w:val="lt-LT"/>
        </w:rPr>
        <w:t>/</w:t>
      </w:r>
      <w:r w:rsidRPr="00123312">
        <w:rPr>
          <w:snapToGrid/>
          <w:szCs w:val="22"/>
          <w:lang w:val="lt-LT"/>
        </w:rPr>
        <w:t xml:space="preserve"> atorvastatino nustatyta, kad didelės </w:t>
      </w:r>
      <w:r w:rsidR="000F3FB4">
        <w:rPr>
          <w:snapToGrid/>
          <w:szCs w:val="22"/>
          <w:lang w:val="lt-LT"/>
        </w:rPr>
        <w:t>e</w:t>
      </w:r>
      <w:r w:rsidR="008712CB">
        <w:rPr>
          <w:snapToGrid/>
          <w:szCs w:val="22"/>
          <w:lang w:val="lt-LT"/>
        </w:rPr>
        <w:t>zetimib</w:t>
      </w:r>
      <w:r w:rsidRPr="00123312">
        <w:rPr>
          <w:snapToGrid/>
          <w:szCs w:val="22"/>
          <w:lang w:val="lt-LT"/>
        </w:rPr>
        <w:t xml:space="preserve">o / atorvastatino dozės grupėje padaugėjo su tirtu vaistiniu preparatu susijusių skeleto pokyčių (sumažėjęs krūtinkaulio kaulėjimas). Tai gali būti susiję su nustatytu vaisiaus kūno masės sumažėjimu. Vaikingoms triušių patelėms nustatytas nedidelis skeleto deformacijų (suaugusių krūtinkaulių, suaugusių uodeginių slankstelių ir </w:t>
      </w:r>
      <w:r w:rsidR="001901CB">
        <w:rPr>
          <w:snapToGrid/>
          <w:szCs w:val="22"/>
          <w:lang w:val="lt-LT"/>
        </w:rPr>
        <w:t>a</w:t>
      </w:r>
      <w:r w:rsidRPr="00123312">
        <w:rPr>
          <w:snapToGrid/>
          <w:szCs w:val="22"/>
          <w:lang w:val="lt-LT"/>
        </w:rPr>
        <w:t>simetrinių krūtinkaulio pokyčių) dažnis.</w:t>
      </w:r>
    </w:p>
    <w:p w14:paraId="669E8F52" w14:textId="77777777" w:rsidR="00114F89" w:rsidRPr="00123312" w:rsidRDefault="00114F89" w:rsidP="00114F89">
      <w:pPr>
        <w:tabs>
          <w:tab w:val="clear" w:pos="567"/>
        </w:tabs>
        <w:spacing w:line="240" w:lineRule="auto"/>
        <w:rPr>
          <w:snapToGrid/>
          <w:szCs w:val="22"/>
          <w:lang w:val="lt-LT"/>
        </w:rPr>
      </w:pPr>
    </w:p>
    <w:p w14:paraId="6BED399E" w14:textId="77777777" w:rsidR="00114F89" w:rsidRPr="00123312" w:rsidRDefault="00114F89" w:rsidP="007E15ED">
      <w:pPr>
        <w:keepNext/>
        <w:tabs>
          <w:tab w:val="clear" w:pos="567"/>
        </w:tabs>
        <w:spacing w:line="240" w:lineRule="auto"/>
        <w:rPr>
          <w:i/>
          <w:snapToGrid/>
          <w:szCs w:val="22"/>
          <w:lang w:val="lt-LT"/>
        </w:rPr>
      </w:pPr>
      <w:r w:rsidRPr="00123312">
        <w:rPr>
          <w:i/>
          <w:snapToGrid/>
          <w:szCs w:val="22"/>
          <w:lang w:val="lt-LT"/>
        </w:rPr>
        <w:t>Atorvastatinas</w:t>
      </w:r>
    </w:p>
    <w:p w14:paraId="06C853C5" w14:textId="77777777" w:rsidR="002F4994" w:rsidRPr="00123312" w:rsidRDefault="009C7A89" w:rsidP="00322C7B">
      <w:pPr>
        <w:tabs>
          <w:tab w:val="clear" w:pos="567"/>
        </w:tabs>
        <w:spacing w:line="240" w:lineRule="auto"/>
        <w:rPr>
          <w:snapToGrid/>
          <w:szCs w:val="22"/>
          <w:lang w:val="lt-LT"/>
        </w:rPr>
      </w:pPr>
      <w:r w:rsidRPr="00123312">
        <w:rPr>
          <w:snapToGrid/>
          <w:szCs w:val="22"/>
          <w:lang w:val="lt-LT"/>
        </w:rPr>
        <w:t>S</w:t>
      </w:r>
      <w:r w:rsidR="00322C7B" w:rsidRPr="00123312">
        <w:rPr>
          <w:snapToGrid/>
          <w:szCs w:val="22"/>
          <w:lang w:val="lt-LT"/>
        </w:rPr>
        <w:t>augumas nėščio</w:t>
      </w:r>
      <w:r w:rsidR="001901CB">
        <w:rPr>
          <w:snapToGrid/>
          <w:szCs w:val="22"/>
          <w:lang w:val="lt-LT"/>
        </w:rPr>
        <w:t>ms moterims</w:t>
      </w:r>
      <w:r w:rsidR="00322C7B" w:rsidRPr="00123312">
        <w:rPr>
          <w:snapToGrid/>
          <w:szCs w:val="22"/>
          <w:lang w:val="lt-LT"/>
        </w:rPr>
        <w:t xml:space="preserve"> nenustatytas. Kontroliuojamųjų atorvastatino klinikinių tyrimų su nėščiomis moterimis neatlikta. Gauta retų pranešimų apie </w:t>
      </w:r>
      <w:r w:rsidR="001901CB">
        <w:rPr>
          <w:snapToGrid/>
          <w:szCs w:val="22"/>
          <w:lang w:val="lt-LT"/>
        </w:rPr>
        <w:t>įgimtas formavimosi ydas</w:t>
      </w:r>
      <w:r w:rsidR="00322C7B" w:rsidRPr="00123312">
        <w:rPr>
          <w:snapToGrid/>
          <w:szCs w:val="22"/>
          <w:lang w:val="lt-LT"/>
        </w:rPr>
        <w:t xml:space="preserve"> po HMG</w:t>
      </w:r>
      <w:r w:rsidR="007B280E" w:rsidRPr="00123312">
        <w:rPr>
          <w:snapToGrid/>
          <w:szCs w:val="22"/>
          <w:lang w:val="lt-LT"/>
        </w:rPr>
        <w:noBreakHyphen/>
      </w:r>
      <w:r w:rsidR="00322C7B" w:rsidRPr="00123312">
        <w:rPr>
          <w:snapToGrid/>
          <w:szCs w:val="22"/>
          <w:lang w:val="lt-LT"/>
        </w:rPr>
        <w:t>KoA</w:t>
      </w:r>
      <w:r w:rsidR="007B280E" w:rsidRPr="00123312">
        <w:rPr>
          <w:snapToGrid/>
          <w:szCs w:val="22"/>
          <w:lang w:val="lt-LT"/>
        </w:rPr>
        <w:t> </w:t>
      </w:r>
      <w:r w:rsidR="00322C7B" w:rsidRPr="00123312">
        <w:rPr>
          <w:snapToGrid/>
          <w:szCs w:val="22"/>
          <w:lang w:val="lt-LT"/>
        </w:rPr>
        <w:t xml:space="preserve">reduktazės inhibitorių </w:t>
      </w:r>
      <w:r w:rsidR="001901CB">
        <w:rPr>
          <w:snapToGrid/>
          <w:szCs w:val="22"/>
          <w:lang w:val="lt-LT"/>
        </w:rPr>
        <w:t>ekspozicijos</w:t>
      </w:r>
      <w:r w:rsidR="003B2789" w:rsidRPr="00123312">
        <w:rPr>
          <w:snapToGrid/>
          <w:szCs w:val="22"/>
          <w:lang w:val="lt-LT"/>
        </w:rPr>
        <w:t xml:space="preserve"> nėštumo</w:t>
      </w:r>
      <w:r w:rsidR="00322C7B" w:rsidRPr="00123312">
        <w:rPr>
          <w:snapToGrid/>
          <w:szCs w:val="22"/>
          <w:lang w:val="lt-LT"/>
        </w:rPr>
        <w:t xml:space="preserve"> laikotarpiu. Su gyvūnais atlikti tyrimai parodė toksinį poveikį reprodukcijai (žr.</w:t>
      </w:r>
      <w:r w:rsidR="007B280E" w:rsidRPr="00123312">
        <w:rPr>
          <w:snapToGrid/>
          <w:szCs w:val="22"/>
          <w:lang w:val="lt-LT"/>
        </w:rPr>
        <w:t> </w:t>
      </w:r>
      <w:r w:rsidR="00322C7B" w:rsidRPr="00123312">
        <w:rPr>
          <w:snapToGrid/>
          <w:szCs w:val="22"/>
          <w:lang w:val="lt-LT"/>
        </w:rPr>
        <w:t>5.3</w:t>
      </w:r>
      <w:r w:rsidR="005A1153" w:rsidRPr="00123312">
        <w:rPr>
          <w:snapToGrid/>
          <w:szCs w:val="22"/>
          <w:lang w:val="lt-LT"/>
        </w:rPr>
        <w:t> </w:t>
      </w:r>
      <w:r w:rsidR="00322C7B" w:rsidRPr="00123312">
        <w:rPr>
          <w:snapToGrid/>
          <w:szCs w:val="22"/>
          <w:lang w:val="lt-LT"/>
        </w:rPr>
        <w:t>skyrių).</w:t>
      </w:r>
      <w:r w:rsidRPr="00123312">
        <w:rPr>
          <w:snapToGrid/>
          <w:szCs w:val="22"/>
          <w:lang w:val="lt-LT"/>
        </w:rPr>
        <w:t xml:space="preserve"> </w:t>
      </w:r>
      <w:r w:rsidR="00322C7B" w:rsidRPr="00123312">
        <w:rPr>
          <w:snapToGrid/>
          <w:szCs w:val="22"/>
          <w:lang w:val="lt-LT"/>
        </w:rPr>
        <w:t>Motiną gydant atorvastatinu, gali sumažėti mevalonato (cholesterolio biosintezės pirmtako) k</w:t>
      </w:r>
      <w:r w:rsidR="001901CB">
        <w:rPr>
          <w:snapToGrid/>
          <w:szCs w:val="22"/>
          <w:lang w:val="lt-LT"/>
        </w:rPr>
        <w:t>oncentracija</w:t>
      </w:r>
      <w:r w:rsidR="00322C7B" w:rsidRPr="00123312">
        <w:rPr>
          <w:snapToGrid/>
          <w:szCs w:val="22"/>
          <w:lang w:val="lt-LT"/>
        </w:rPr>
        <w:t xml:space="preserve"> vaisiaus organizme.</w:t>
      </w:r>
    </w:p>
    <w:p w14:paraId="4E42594C" w14:textId="77777777" w:rsidR="00322C7B" w:rsidRPr="00123312" w:rsidRDefault="00322C7B" w:rsidP="00322C7B">
      <w:pPr>
        <w:tabs>
          <w:tab w:val="clear" w:pos="567"/>
        </w:tabs>
        <w:spacing w:line="240" w:lineRule="auto"/>
        <w:rPr>
          <w:snapToGrid/>
          <w:szCs w:val="22"/>
          <w:lang w:val="lt-LT"/>
        </w:rPr>
      </w:pPr>
    </w:p>
    <w:p w14:paraId="6268A34E" w14:textId="77777777" w:rsidR="00114F89" w:rsidRPr="00123312" w:rsidRDefault="008712CB" w:rsidP="007E15ED">
      <w:pPr>
        <w:keepNext/>
        <w:tabs>
          <w:tab w:val="clear" w:pos="567"/>
        </w:tabs>
        <w:spacing w:line="240" w:lineRule="auto"/>
        <w:rPr>
          <w:i/>
          <w:snapToGrid/>
          <w:szCs w:val="22"/>
          <w:lang w:val="lt-LT"/>
        </w:rPr>
      </w:pPr>
      <w:r>
        <w:rPr>
          <w:i/>
          <w:snapToGrid/>
          <w:szCs w:val="22"/>
          <w:lang w:val="lt-LT"/>
        </w:rPr>
        <w:lastRenderedPageBreak/>
        <w:t>Ezetimib</w:t>
      </w:r>
      <w:r w:rsidR="002F4994" w:rsidRPr="00123312">
        <w:rPr>
          <w:i/>
          <w:snapToGrid/>
          <w:szCs w:val="22"/>
          <w:lang w:val="lt-LT"/>
        </w:rPr>
        <w:t>as</w:t>
      </w:r>
    </w:p>
    <w:p w14:paraId="634DDA59" w14:textId="77777777" w:rsidR="009C7A89" w:rsidRPr="00123312" w:rsidRDefault="001901CB" w:rsidP="009C7A89">
      <w:pPr>
        <w:rPr>
          <w:lang w:val="lt-LT"/>
        </w:rPr>
      </w:pPr>
      <w:r>
        <w:rPr>
          <w:snapToGrid/>
          <w:szCs w:val="22"/>
          <w:lang w:val="lt-LT"/>
        </w:rPr>
        <w:t>D</w:t>
      </w:r>
      <w:r w:rsidR="002F4994" w:rsidRPr="00123312">
        <w:rPr>
          <w:snapToGrid/>
          <w:szCs w:val="22"/>
          <w:lang w:val="lt-LT"/>
        </w:rPr>
        <w:t xml:space="preserve">uomenų apie </w:t>
      </w:r>
      <w:r w:rsidR="000F3FB4">
        <w:rPr>
          <w:snapToGrid/>
          <w:szCs w:val="22"/>
          <w:lang w:val="lt-LT"/>
        </w:rPr>
        <w:t>e</w:t>
      </w:r>
      <w:r w:rsidR="008712CB">
        <w:rPr>
          <w:snapToGrid/>
          <w:szCs w:val="22"/>
          <w:lang w:val="lt-LT"/>
        </w:rPr>
        <w:t>zetimib</w:t>
      </w:r>
      <w:r w:rsidR="002F4994" w:rsidRPr="00123312">
        <w:rPr>
          <w:snapToGrid/>
          <w:szCs w:val="22"/>
          <w:lang w:val="lt-LT"/>
        </w:rPr>
        <w:t xml:space="preserve">o vartojimą nėštumo </w:t>
      </w:r>
      <w:r w:rsidR="00482F76" w:rsidRPr="00123312">
        <w:rPr>
          <w:snapToGrid/>
          <w:szCs w:val="22"/>
          <w:lang w:val="lt-LT"/>
        </w:rPr>
        <w:t>me</w:t>
      </w:r>
      <w:r w:rsidR="002F4994" w:rsidRPr="00123312">
        <w:rPr>
          <w:snapToGrid/>
          <w:szCs w:val="22"/>
          <w:lang w:val="lt-LT"/>
        </w:rPr>
        <w:t>tu nėra</w:t>
      </w:r>
      <w:r>
        <w:rPr>
          <w:snapToGrid/>
          <w:szCs w:val="22"/>
          <w:lang w:val="lt-LT"/>
        </w:rPr>
        <w:t xml:space="preserve"> arba jų nepakanka</w:t>
      </w:r>
      <w:r w:rsidR="00114F89" w:rsidRPr="00123312">
        <w:rPr>
          <w:snapToGrid/>
          <w:szCs w:val="22"/>
          <w:lang w:val="lt-LT"/>
        </w:rPr>
        <w:t>.</w:t>
      </w:r>
      <w:r w:rsidR="009C7A89" w:rsidRPr="00123312">
        <w:rPr>
          <w:snapToGrid/>
          <w:szCs w:val="22"/>
          <w:lang w:val="lt-LT"/>
        </w:rPr>
        <w:t xml:space="preserve"> </w:t>
      </w:r>
      <w:r w:rsidR="009C7A89" w:rsidRPr="00123312">
        <w:rPr>
          <w:lang w:val="lt-LT"/>
        </w:rPr>
        <w:t xml:space="preserve">Tyrimai su gyvūnais tiesioginio ar netiesioginio kenksmingo vien </w:t>
      </w:r>
      <w:r w:rsidR="000F3FB4">
        <w:rPr>
          <w:lang w:val="lt-LT"/>
        </w:rPr>
        <w:t>e</w:t>
      </w:r>
      <w:r w:rsidR="008712CB">
        <w:rPr>
          <w:lang w:val="lt-LT"/>
        </w:rPr>
        <w:t>zetimib</w:t>
      </w:r>
      <w:r w:rsidR="009C7A89" w:rsidRPr="00123312">
        <w:rPr>
          <w:lang w:val="lt-LT"/>
        </w:rPr>
        <w:t>o poveikio vaikingumo eigai, embriono ar vaisiaus vystymuisi, atsivedimui ar postnataliniam vystymuisi neparodė</w:t>
      </w:r>
      <w:r w:rsidR="00A771D7" w:rsidRPr="00123312">
        <w:rPr>
          <w:lang w:val="lt-LT"/>
        </w:rPr>
        <w:t xml:space="preserve"> (žr. 5.3 skyrių)</w:t>
      </w:r>
      <w:r w:rsidR="009C7A89" w:rsidRPr="00123312">
        <w:rPr>
          <w:lang w:val="lt-LT"/>
        </w:rPr>
        <w:t>.</w:t>
      </w:r>
    </w:p>
    <w:p w14:paraId="3CBE8191" w14:textId="77777777" w:rsidR="00114F89" w:rsidRPr="00123312" w:rsidRDefault="00114F89" w:rsidP="00114F89">
      <w:pPr>
        <w:tabs>
          <w:tab w:val="clear" w:pos="567"/>
        </w:tabs>
        <w:spacing w:line="240" w:lineRule="auto"/>
        <w:rPr>
          <w:snapToGrid/>
          <w:szCs w:val="22"/>
          <w:lang w:val="lt-LT"/>
        </w:rPr>
      </w:pPr>
    </w:p>
    <w:p w14:paraId="737D6D77" w14:textId="77777777" w:rsidR="00114F89" w:rsidRPr="00123312" w:rsidRDefault="002F4994" w:rsidP="007E15ED">
      <w:pPr>
        <w:keepNext/>
        <w:tabs>
          <w:tab w:val="clear" w:pos="567"/>
        </w:tabs>
        <w:spacing w:line="240" w:lineRule="auto"/>
        <w:rPr>
          <w:snapToGrid/>
          <w:szCs w:val="22"/>
          <w:u w:val="single"/>
          <w:lang w:val="lt-LT"/>
        </w:rPr>
      </w:pPr>
      <w:r w:rsidRPr="00123312">
        <w:rPr>
          <w:snapToGrid/>
          <w:szCs w:val="22"/>
          <w:u w:val="single"/>
          <w:lang w:val="lt-LT"/>
        </w:rPr>
        <w:t>Žindymas</w:t>
      </w:r>
    </w:p>
    <w:p w14:paraId="2DDD6D9C" w14:textId="77777777" w:rsidR="00114F89" w:rsidRPr="00123312" w:rsidRDefault="008712CB" w:rsidP="00114F89">
      <w:pPr>
        <w:tabs>
          <w:tab w:val="clear" w:pos="567"/>
        </w:tabs>
        <w:spacing w:line="240" w:lineRule="auto"/>
        <w:rPr>
          <w:snapToGrid/>
          <w:szCs w:val="22"/>
          <w:lang w:val="lt-LT"/>
        </w:rPr>
      </w:pPr>
      <w:r>
        <w:rPr>
          <w:snapToGrid/>
          <w:szCs w:val="22"/>
          <w:lang w:val="lt-LT"/>
        </w:rPr>
        <w:t>Ezetimib</w:t>
      </w:r>
      <w:r w:rsidR="00C053C8" w:rsidRPr="00123312">
        <w:rPr>
          <w:snapToGrid/>
          <w:szCs w:val="22"/>
          <w:lang w:val="lt-LT"/>
        </w:rPr>
        <w:t>o / atorvastatino</w:t>
      </w:r>
      <w:r w:rsidR="00C053C8" w:rsidRPr="00123312" w:rsidDel="00C053C8">
        <w:rPr>
          <w:snapToGrid/>
          <w:szCs w:val="22"/>
          <w:lang w:val="lt-LT"/>
        </w:rPr>
        <w:t xml:space="preserve"> </w:t>
      </w:r>
      <w:r w:rsidR="00C053C8" w:rsidRPr="00123312">
        <w:rPr>
          <w:snapToGrid/>
          <w:szCs w:val="22"/>
          <w:lang w:val="lt-LT"/>
        </w:rPr>
        <w:t>draudžiama</w:t>
      </w:r>
      <w:r w:rsidR="00D12264" w:rsidRPr="00123312">
        <w:rPr>
          <w:snapToGrid/>
          <w:szCs w:val="22"/>
          <w:lang w:val="lt-LT"/>
        </w:rPr>
        <w:t xml:space="preserve"> vartoti </w:t>
      </w:r>
      <w:r w:rsidR="002F4994" w:rsidRPr="00123312">
        <w:rPr>
          <w:snapToGrid/>
          <w:szCs w:val="22"/>
          <w:lang w:val="lt-LT"/>
        </w:rPr>
        <w:t xml:space="preserve">žindymo </w:t>
      </w:r>
      <w:r w:rsidR="00D12264" w:rsidRPr="00123312">
        <w:rPr>
          <w:snapToGrid/>
          <w:szCs w:val="22"/>
          <w:lang w:val="lt-LT"/>
        </w:rPr>
        <w:t>me</w:t>
      </w:r>
      <w:r w:rsidR="002F4994" w:rsidRPr="00123312">
        <w:rPr>
          <w:snapToGrid/>
          <w:szCs w:val="22"/>
          <w:lang w:val="lt-LT"/>
        </w:rPr>
        <w:t>tu</w:t>
      </w:r>
      <w:r w:rsidR="00114F89" w:rsidRPr="00123312">
        <w:rPr>
          <w:snapToGrid/>
          <w:szCs w:val="22"/>
          <w:lang w:val="lt-LT"/>
        </w:rPr>
        <w:t>.</w:t>
      </w:r>
    </w:p>
    <w:p w14:paraId="22C2CB6C" w14:textId="77777777" w:rsidR="00114F89" w:rsidRPr="00123312" w:rsidRDefault="00114F89" w:rsidP="00114F89">
      <w:pPr>
        <w:tabs>
          <w:tab w:val="clear" w:pos="567"/>
        </w:tabs>
        <w:spacing w:line="240" w:lineRule="auto"/>
        <w:rPr>
          <w:snapToGrid/>
          <w:szCs w:val="22"/>
          <w:lang w:val="lt-LT"/>
        </w:rPr>
      </w:pPr>
    </w:p>
    <w:p w14:paraId="2602A83B" w14:textId="77777777" w:rsidR="00114F89" w:rsidRPr="00123312" w:rsidRDefault="00144B1C" w:rsidP="00114F89">
      <w:pPr>
        <w:tabs>
          <w:tab w:val="clear" w:pos="567"/>
        </w:tabs>
        <w:spacing w:line="240" w:lineRule="auto"/>
        <w:rPr>
          <w:snapToGrid/>
          <w:szCs w:val="22"/>
          <w:lang w:val="lt-LT"/>
        </w:rPr>
      </w:pPr>
      <w:r w:rsidRPr="00123312">
        <w:rPr>
          <w:snapToGrid/>
          <w:szCs w:val="22"/>
          <w:lang w:val="lt-LT"/>
        </w:rPr>
        <w:t xml:space="preserve">Dėl sunkių nepageidaujamų reakcijų rizikos </w:t>
      </w:r>
      <w:r w:rsidR="000F3FB4">
        <w:rPr>
          <w:snapToGrid/>
          <w:szCs w:val="22"/>
          <w:lang w:val="lt-LT"/>
        </w:rPr>
        <w:t>e</w:t>
      </w:r>
      <w:r w:rsidR="008712CB">
        <w:rPr>
          <w:snapToGrid/>
          <w:szCs w:val="22"/>
          <w:lang w:val="lt-LT"/>
        </w:rPr>
        <w:t>zetimib</w:t>
      </w:r>
      <w:r w:rsidRPr="00123312">
        <w:rPr>
          <w:snapToGrid/>
          <w:szCs w:val="22"/>
          <w:lang w:val="lt-LT"/>
        </w:rPr>
        <w:t xml:space="preserve">o / atorvastatino vartojančioms </w:t>
      </w:r>
      <w:r w:rsidR="001901CB">
        <w:rPr>
          <w:snapToGrid/>
          <w:szCs w:val="22"/>
          <w:lang w:val="lt-LT"/>
        </w:rPr>
        <w:t>žindyvėms</w:t>
      </w:r>
      <w:r w:rsidRPr="00123312">
        <w:rPr>
          <w:snapToGrid/>
          <w:szCs w:val="22"/>
          <w:lang w:val="lt-LT"/>
        </w:rPr>
        <w:t xml:space="preserve"> kūdiki</w:t>
      </w:r>
      <w:r w:rsidR="00D270A4">
        <w:rPr>
          <w:snapToGrid/>
          <w:szCs w:val="22"/>
          <w:lang w:val="lt-LT"/>
        </w:rPr>
        <w:t>us</w:t>
      </w:r>
      <w:r w:rsidRPr="00123312">
        <w:rPr>
          <w:snapToGrid/>
          <w:szCs w:val="22"/>
          <w:lang w:val="lt-LT"/>
        </w:rPr>
        <w:t xml:space="preserve"> žindyti </w:t>
      </w:r>
      <w:r w:rsidR="00D270A4">
        <w:rPr>
          <w:snapToGrid/>
          <w:szCs w:val="22"/>
          <w:lang w:val="lt-LT"/>
        </w:rPr>
        <w:t>draudžiama</w:t>
      </w:r>
      <w:r w:rsidRPr="00123312">
        <w:rPr>
          <w:snapToGrid/>
          <w:szCs w:val="22"/>
          <w:lang w:val="lt-LT"/>
        </w:rPr>
        <w:t xml:space="preserve">. </w:t>
      </w:r>
      <w:r w:rsidRPr="00123312">
        <w:rPr>
          <w:snapToGrid/>
          <w:color w:val="000000"/>
          <w:szCs w:val="22"/>
          <w:lang w:val="lt-LT"/>
        </w:rPr>
        <w:t xml:space="preserve">Tyrimų su žiurkėmis duomenys rodo, kad </w:t>
      </w:r>
      <w:r w:rsidR="000F3FB4">
        <w:rPr>
          <w:snapToGrid/>
          <w:color w:val="000000"/>
          <w:szCs w:val="22"/>
          <w:lang w:val="lt-LT"/>
        </w:rPr>
        <w:t>e</w:t>
      </w:r>
      <w:r w:rsidR="008712CB">
        <w:rPr>
          <w:snapToGrid/>
          <w:color w:val="000000"/>
          <w:szCs w:val="22"/>
          <w:lang w:val="lt-LT"/>
        </w:rPr>
        <w:t>zetimib</w:t>
      </w:r>
      <w:r w:rsidRPr="00123312">
        <w:rPr>
          <w:snapToGrid/>
          <w:color w:val="000000"/>
          <w:szCs w:val="22"/>
          <w:lang w:val="lt-LT"/>
        </w:rPr>
        <w:t xml:space="preserve">o išsiskiria į patelių pieną. </w:t>
      </w:r>
      <w:r w:rsidRPr="00123312">
        <w:rPr>
          <w:snapToGrid/>
          <w:szCs w:val="22"/>
          <w:lang w:val="lt-LT"/>
        </w:rPr>
        <w:t>Žiurkių kraujo plazmoje ir piene atorvastatino bei veiklių</w:t>
      </w:r>
      <w:r w:rsidR="00D270A4">
        <w:rPr>
          <w:snapToGrid/>
          <w:szCs w:val="22"/>
          <w:lang w:val="lt-LT"/>
        </w:rPr>
        <w:t>jų</w:t>
      </w:r>
      <w:r w:rsidRPr="00123312">
        <w:rPr>
          <w:snapToGrid/>
          <w:szCs w:val="22"/>
          <w:lang w:val="lt-LT"/>
        </w:rPr>
        <w:t xml:space="preserve"> jo metabolitų koncentracija buvo panaši. </w:t>
      </w:r>
      <w:r w:rsidR="00D270A4" w:rsidRPr="00D270A4">
        <w:rPr>
          <w:rFonts w:eastAsia="SimSun"/>
          <w:color w:val="000000"/>
          <w:lang w:val="lt-LT" w:eastAsia="zh-CN"/>
        </w:rPr>
        <w:t>Nežinoma, ar ezetimibo/atorvastatino išsiskiria į gydytų moterų pieną</w:t>
      </w:r>
      <w:r w:rsidR="00E27FF7" w:rsidRPr="00123312">
        <w:rPr>
          <w:snapToGrid/>
          <w:szCs w:val="22"/>
          <w:lang w:val="lt-LT"/>
        </w:rPr>
        <w:t xml:space="preserve"> (žr.</w:t>
      </w:r>
      <w:r w:rsidR="007B280E" w:rsidRPr="00123312">
        <w:rPr>
          <w:snapToGrid/>
          <w:szCs w:val="22"/>
          <w:lang w:val="lt-LT"/>
        </w:rPr>
        <w:t> </w:t>
      </w:r>
      <w:r w:rsidR="00E27FF7" w:rsidRPr="00123312">
        <w:rPr>
          <w:snapToGrid/>
          <w:szCs w:val="22"/>
          <w:lang w:val="lt-LT"/>
        </w:rPr>
        <w:t>4.3</w:t>
      </w:r>
      <w:r w:rsidR="00C14FB2" w:rsidRPr="00123312">
        <w:rPr>
          <w:snapToGrid/>
          <w:szCs w:val="22"/>
          <w:lang w:val="lt-LT"/>
        </w:rPr>
        <w:t> </w:t>
      </w:r>
      <w:r w:rsidR="00E27FF7" w:rsidRPr="00123312">
        <w:rPr>
          <w:snapToGrid/>
          <w:szCs w:val="22"/>
          <w:lang w:val="lt-LT"/>
        </w:rPr>
        <w:t>skyrių).</w:t>
      </w:r>
    </w:p>
    <w:p w14:paraId="4EFCA989" w14:textId="77777777" w:rsidR="00114F89" w:rsidRPr="00123312" w:rsidRDefault="00114F89" w:rsidP="00114F89">
      <w:pPr>
        <w:tabs>
          <w:tab w:val="clear" w:pos="567"/>
        </w:tabs>
        <w:spacing w:line="240" w:lineRule="auto"/>
        <w:rPr>
          <w:snapToGrid/>
          <w:szCs w:val="22"/>
          <w:lang w:val="lt-LT"/>
        </w:rPr>
      </w:pPr>
    </w:p>
    <w:p w14:paraId="4E00DF42" w14:textId="77777777" w:rsidR="00114F89" w:rsidRPr="00123312" w:rsidRDefault="002F4994" w:rsidP="007E15ED">
      <w:pPr>
        <w:keepNext/>
        <w:tabs>
          <w:tab w:val="clear" w:pos="567"/>
        </w:tabs>
        <w:spacing w:line="240" w:lineRule="auto"/>
        <w:rPr>
          <w:snapToGrid/>
          <w:szCs w:val="22"/>
          <w:u w:val="single"/>
          <w:lang w:val="lt-LT"/>
        </w:rPr>
      </w:pPr>
      <w:r w:rsidRPr="00123312">
        <w:rPr>
          <w:snapToGrid/>
          <w:szCs w:val="22"/>
          <w:u w:val="single"/>
          <w:lang w:val="lt-LT"/>
        </w:rPr>
        <w:t>Vaisingumas</w:t>
      </w:r>
    </w:p>
    <w:p w14:paraId="1281D5CC" w14:textId="77777777" w:rsidR="00114F89" w:rsidRPr="00123312" w:rsidRDefault="008712CB" w:rsidP="00114F89">
      <w:pPr>
        <w:spacing w:line="240" w:lineRule="auto"/>
        <w:ind w:left="567" w:hanging="567"/>
        <w:rPr>
          <w:snapToGrid/>
          <w:szCs w:val="22"/>
          <w:lang w:val="lt-LT"/>
        </w:rPr>
      </w:pPr>
      <w:r>
        <w:rPr>
          <w:snapToGrid/>
          <w:szCs w:val="22"/>
          <w:lang w:val="lt-LT"/>
        </w:rPr>
        <w:t>Ezetimib</w:t>
      </w:r>
      <w:r w:rsidR="00144B1C" w:rsidRPr="00123312">
        <w:rPr>
          <w:snapToGrid/>
          <w:szCs w:val="22"/>
          <w:lang w:val="lt-LT"/>
        </w:rPr>
        <w:t>o / a</w:t>
      </w:r>
      <w:r w:rsidR="00F96EDA" w:rsidRPr="00123312">
        <w:rPr>
          <w:snapToGrid/>
          <w:szCs w:val="22"/>
          <w:lang w:val="lt-LT"/>
        </w:rPr>
        <w:t>torvastatin</w:t>
      </w:r>
      <w:r w:rsidR="00144B1C" w:rsidRPr="00123312">
        <w:rPr>
          <w:snapToGrid/>
          <w:szCs w:val="22"/>
          <w:lang w:val="lt-LT"/>
        </w:rPr>
        <w:t>o</w:t>
      </w:r>
      <w:r w:rsidR="002F4994" w:rsidRPr="00123312">
        <w:rPr>
          <w:snapToGrid/>
          <w:szCs w:val="22"/>
          <w:lang w:val="lt-LT"/>
        </w:rPr>
        <w:t xml:space="preserve"> poveikio vaisingumui tyrimų neatlikta</w:t>
      </w:r>
      <w:r w:rsidR="00114F89" w:rsidRPr="00123312">
        <w:rPr>
          <w:snapToGrid/>
          <w:szCs w:val="22"/>
          <w:lang w:val="lt-LT"/>
        </w:rPr>
        <w:t>.</w:t>
      </w:r>
    </w:p>
    <w:p w14:paraId="19F3BF64" w14:textId="77777777" w:rsidR="00114F89" w:rsidRPr="00123312" w:rsidRDefault="00114F89" w:rsidP="00114F89">
      <w:pPr>
        <w:spacing w:line="240" w:lineRule="auto"/>
        <w:ind w:left="567" w:hanging="567"/>
        <w:rPr>
          <w:snapToGrid/>
          <w:szCs w:val="22"/>
          <w:lang w:val="lt-LT"/>
        </w:rPr>
      </w:pPr>
    </w:p>
    <w:p w14:paraId="37020F5C" w14:textId="77777777" w:rsidR="00114F89" w:rsidRPr="00123312" w:rsidRDefault="00114F89" w:rsidP="007E15ED">
      <w:pPr>
        <w:keepNext/>
        <w:spacing w:line="240" w:lineRule="auto"/>
        <w:ind w:left="567" w:hanging="567"/>
        <w:rPr>
          <w:i/>
          <w:snapToGrid/>
          <w:szCs w:val="22"/>
          <w:lang w:val="lt-LT"/>
        </w:rPr>
      </w:pPr>
      <w:r w:rsidRPr="00123312">
        <w:rPr>
          <w:i/>
          <w:snapToGrid/>
          <w:szCs w:val="22"/>
          <w:lang w:val="lt-LT"/>
        </w:rPr>
        <w:t>Atorvastatin</w:t>
      </w:r>
      <w:r w:rsidR="00F017A5" w:rsidRPr="00123312">
        <w:rPr>
          <w:i/>
          <w:snapToGrid/>
          <w:szCs w:val="22"/>
          <w:lang w:val="lt-LT"/>
        </w:rPr>
        <w:t>as</w:t>
      </w:r>
    </w:p>
    <w:p w14:paraId="65140074" w14:textId="77777777" w:rsidR="00114F89" w:rsidRPr="00123312" w:rsidRDefault="00C14FB2" w:rsidP="00114F89">
      <w:pPr>
        <w:spacing w:line="240" w:lineRule="auto"/>
        <w:ind w:left="567" w:hanging="567"/>
        <w:rPr>
          <w:snapToGrid/>
          <w:szCs w:val="22"/>
          <w:lang w:val="lt-LT"/>
        </w:rPr>
      </w:pPr>
      <w:r w:rsidRPr="00123312">
        <w:rPr>
          <w:snapToGrid/>
          <w:szCs w:val="22"/>
          <w:lang w:val="lt-LT"/>
        </w:rPr>
        <w:t xml:space="preserve">Tyrimų su gyvūnais metu </w:t>
      </w:r>
      <w:r w:rsidR="00114F89" w:rsidRPr="00123312">
        <w:rPr>
          <w:snapToGrid/>
          <w:szCs w:val="22"/>
          <w:lang w:val="lt-LT"/>
        </w:rPr>
        <w:t>atorvastatin</w:t>
      </w:r>
      <w:r w:rsidRPr="00123312">
        <w:rPr>
          <w:snapToGrid/>
          <w:szCs w:val="22"/>
          <w:lang w:val="lt-LT"/>
        </w:rPr>
        <w:t>as</w:t>
      </w:r>
      <w:r w:rsidRPr="00123312">
        <w:rPr>
          <w:snapToGrid/>
          <w:szCs w:val="22"/>
          <w:lang w:val="lt-LT" w:eastAsia="sl-SI"/>
        </w:rPr>
        <w:t xml:space="preserve"> </w:t>
      </w:r>
      <w:r w:rsidR="00687802" w:rsidRPr="00123312">
        <w:rPr>
          <w:snapToGrid/>
          <w:szCs w:val="22"/>
          <w:lang w:val="lt-LT" w:eastAsia="sl-SI"/>
        </w:rPr>
        <w:t>poveikio</w:t>
      </w:r>
      <w:r w:rsidRPr="00123312">
        <w:rPr>
          <w:snapToGrid/>
          <w:szCs w:val="22"/>
          <w:lang w:val="lt-LT" w:eastAsia="sl-SI"/>
        </w:rPr>
        <w:t xml:space="preserve"> patinų ir patelių vislumui nesukėlė</w:t>
      </w:r>
      <w:r w:rsidR="00114F89" w:rsidRPr="00123312">
        <w:rPr>
          <w:snapToGrid/>
          <w:szCs w:val="22"/>
          <w:lang w:val="lt-LT"/>
        </w:rPr>
        <w:t>.</w:t>
      </w:r>
    </w:p>
    <w:p w14:paraId="4B625FA5" w14:textId="77777777" w:rsidR="00114F89" w:rsidRPr="00123312" w:rsidRDefault="00114F89" w:rsidP="00114F89">
      <w:pPr>
        <w:spacing w:line="240" w:lineRule="auto"/>
        <w:ind w:left="567" w:hanging="567"/>
        <w:rPr>
          <w:snapToGrid/>
          <w:szCs w:val="22"/>
          <w:lang w:val="lt-LT"/>
        </w:rPr>
      </w:pPr>
    </w:p>
    <w:p w14:paraId="17FC204D" w14:textId="77777777" w:rsidR="00114F89" w:rsidRPr="00123312" w:rsidRDefault="008712CB" w:rsidP="007E15ED">
      <w:pPr>
        <w:keepNext/>
        <w:spacing w:line="240" w:lineRule="auto"/>
        <w:ind w:left="567" w:hanging="567"/>
        <w:rPr>
          <w:i/>
          <w:snapToGrid/>
          <w:szCs w:val="22"/>
          <w:lang w:val="lt-LT"/>
        </w:rPr>
      </w:pPr>
      <w:r>
        <w:rPr>
          <w:i/>
          <w:snapToGrid/>
          <w:szCs w:val="22"/>
          <w:lang w:val="lt-LT"/>
        </w:rPr>
        <w:t>Ezetimib</w:t>
      </w:r>
      <w:r w:rsidR="00F017A5" w:rsidRPr="00123312">
        <w:rPr>
          <w:i/>
          <w:snapToGrid/>
          <w:szCs w:val="22"/>
          <w:lang w:val="lt-LT"/>
        </w:rPr>
        <w:t>as</w:t>
      </w:r>
    </w:p>
    <w:p w14:paraId="3E6FD7E7" w14:textId="77777777" w:rsidR="00114F89" w:rsidRPr="00123312" w:rsidRDefault="008712CB" w:rsidP="00114F89">
      <w:pPr>
        <w:spacing w:line="240" w:lineRule="auto"/>
        <w:ind w:left="567" w:hanging="567"/>
        <w:rPr>
          <w:snapToGrid/>
          <w:szCs w:val="22"/>
          <w:lang w:val="lt-LT"/>
        </w:rPr>
      </w:pPr>
      <w:r>
        <w:rPr>
          <w:snapToGrid/>
          <w:szCs w:val="22"/>
          <w:lang w:val="lt-LT" w:eastAsia="sl-SI"/>
        </w:rPr>
        <w:t>Ezetimib</w:t>
      </w:r>
      <w:r w:rsidR="004A23BD" w:rsidRPr="00123312">
        <w:rPr>
          <w:snapToGrid/>
          <w:szCs w:val="22"/>
          <w:lang w:val="lt-LT" w:eastAsia="sl-SI"/>
        </w:rPr>
        <w:t>as poveikio žiurkių patinų ir patelių vislumui nesukėlė</w:t>
      </w:r>
      <w:r w:rsidR="00114F89" w:rsidRPr="00123312">
        <w:rPr>
          <w:snapToGrid/>
          <w:szCs w:val="22"/>
          <w:lang w:val="lt-LT"/>
        </w:rPr>
        <w:t>.</w:t>
      </w:r>
    </w:p>
    <w:p w14:paraId="63BAA004" w14:textId="77777777" w:rsidR="00381B7D" w:rsidRPr="00123312" w:rsidRDefault="00381B7D" w:rsidP="00A31E3A">
      <w:pPr>
        <w:widowControl w:val="0"/>
        <w:tabs>
          <w:tab w:val="clear" w:pos="567"/>
        </w:tabs>
        <w:spacing w:line="240" w:lineRule="auto"/>
        <w:rPr>
          <w:snapToGrid/>
          <w:szCs w:val="22"/>
          <w:lang w:val="lt-LT" w:eastAsia="sl-SI"/>
        </w:rPr>
      </w:pPr>
    </w:p>
    <w:p w14:paraId="0999B743"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4.7</w:t>
      </w:r>
      <w:r w:rsidRPr="00123312">
        <w:rPr>
          <w:b/>
          <w:snapToGrid/>
          <w:szCs w:val="22"/>
          <w:lang w:val="lt-LT" w:eastAsia="sl-SI"/>
        </w:rPr>
        <w:tab/>
        <w:t>Poveikis gebėjimui vairuoti ir valdyti mechanizmus</w:t>
      </w:r>
    </w:p>
    <w:p w14:paraId="691837D7" w14:textId="77777777" w:rsidR="00381B7D" w:rsidRPr="00123312" w:rsidRDefault="00381B7D" w:rsidP="007E15ED">
      <w:pPr>
        <w:keepNext/>
        <w:widowControl w:val="0"/>
        <w:tabs>
          <w:tab w:val="clear" w:pos="567"/>
        </w:tabs>
        <w:spacing w:line="240" w:lineRule="auto"/>
        <w:rPr>
          <w:snapToGrid/>
          <w:szCs w:val="22"/>
          <w:lang w:val="lt-LT" w:eastAsia="sl-SI"/>
        </w:rPr>
      </w:pPr>
    </w:p>
    <w:p w14:paraId="61231D47" w14:textId="77777777" w:rsidR="00381B7D" w:rsidRPr="00123312" w:rsidRDefault="00D270A4" w:rsidP="00A31E3A">
      <w:pPr>
        <w:widowControl w:val="0"/>
        <w:tabs>
          <w:tab w:val="clear" w:pos="567"/>
        </w:tabs>
        <w:spacing w:line="240" w:lineRule="auto"/>
        <w:rPr>
          <w:snapToGrid/>
          <w:szCs w:val="22"/>
          <w:lang w:val="lt-LT" w:eastAsia="sl-SI"/>
        </w:rPr>
      </w:pPr>
      <w:r w:rsidRPr="0019643F">
        <w:rPr>
          <w:iCs/>
          <w:snapToGrid/>
          <w:szCs w:val="22"/>
          <w:lang w:val="lt-LT"/>
        </w:rPr>
        <w:t>Ezetimibe/Atorvastatin STADA</w:t>
      </w:r>
      <w:r w:rsidR="00687802" w:rsidRPr="00123312">
        <w:rPr>
          <w:snapToGrid/>
          <w:szCs w:val="22"/>
          <w:lang w:val="lt-LT"/>
        </w:rPr>
        <w:t xml:space="preserve"> </w:t>
      </w:r>
      <w:r w:rsidR="00687802" w:rsidRPr="00123312">
        <w:rPr>
          <w:snapToGrid/>
          <w:szCs w:val="22"/>
          <w:lang w:val="lt-LT" w:eastAsia="sl-SI"/>
        </w:rPr>
        <w:t>gebėjim</w:t>
      </w:r>
      <w:r>
        <w:rPr>
          <w:snapToGrid/>
          <w:szCs w:val="22"/>
          <w:lang w:val="lt-LT" w:eastAsia="sl-SI"/>
        </w:rPr>
        <w:t>o</w:t>
      </w:r>
      <w:r w:rsidR="00687802" w:rsidRPr="00123312">
        <w:rPr>
          <w:snapToGrid/>
          <w:szCs w:val="22"/>
          <w:lang w:val="lt-LT" w:eastAsia="sl-SI"/>
        </w:rPr>
        <w:t xml:space="preserve"> vairuoti ir valdyti mechanizmus </w:t>
      </w:r>
      <w:r>
        <w:rPr>
          <w:snapToGrid/>
          <w:szCs w:val="22"/>
          <w:lang w:val="lt-LT" w:eastAsia="sl-SI"/>
        </w:rPr>
        <w:t xml:space="preserve">neveikia arba </w:t>
      </w:r>
      <w:r w:rsidR="00687802" w:rsidRPr="00123312">
        <w:rPr>
          <w:snapToGrid/>
          <w:szCs w:val="22"/>
          <w:lang w:val="lt-LT" w:eastAsia="sl-SI"/>
        </w:rPr>
        <w:t xml:space="preserve">veikia nereikšmingai. </w:t>
      </w:r>
      <w:r w:rsidR="00381B7D" w:rsidRPr="00123312">
        <w:rPr>
          <w:snapToGrid/>
          <w:szCs w:val="22"/>
          <w:lang w:val="lt-LT" w:eastAsia="sl-SI"/>
        </w:rPr>
        <w:t xml:space="preserve">Vis dėlto vairuojant ir valdant mechanizmus reikia </w:t>
      </w:r>
      <w:r w:rsidR="00687802" w:rsidRPr="00123312">
        <w:rPr>
          <w:snapToGrid/>
          <w:szCs w:val="22"/>
          <w:lang w:val="lt-LT" w:eastAsia="sl-SI"/>
        </w:rPr>
        <w:t>atsižvelgti į tai</w:t>
      </w:r>
      <w:r w:rsidR="00381B7D" w:rsidRPr="00123312">
        <w:rPr>
          <w:snapToGrid/>
          <w:szCs w:val="22"/>
          <w:lang w:val="lt-LT" w:eastAsia="sl-SI"/>
        </w:rPr>
        <w:t>, kad buvo pranešta apie svaigulio atvejus.</w:t>
      </w:r>
    </w:p>
    <w:p w14:paraId="1B271565" w14:textId="77777777" w:rsidR="00381B7D" w:rsidRPr="00123312" w:rsidRDefault="00381B7D" w:rsidP="00A31E3A">
      <w:pPr>
        <w:widowControl w:val="0"/>
        <w:tabs>
          <w:tab w:val="clear" w:pos="567"/>
        </w:tabs>
        <w:spacing w:line="240" w:lineRule="auto"/>
        <w:rPr>
          <w:snapToGrid/>
          <w:szCs w:val="22"/>
          <w:lang w:val="lt-LT" w:eastAsia="sl-SI"/>
        </w:rPr>
      </w:pPr>
    </w:p>
    <w:p w14:paraId="456C8D0C"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4.8</w:t>
      </w:r>
      <w:r w:rsidRPr="00123312">
        <w:rPr>
          <w:b/>
          <w:snapToGrid/>
          <w:szCs w:val="22"/>
          <w:lang w:val="lt-LT" w:eastAsia="sl-SI"/>
        </w:rPr>
        <w:tab/>
        <w:t>Nepageidaujamas poveikis</w:t>
      </w:r>
    </w:p>
    <w:p w14:paraId="706BD887" w14:textId="77777777" w:rsidR="00381B7D" w:rsidRPr="00123312" w:rsidRDefault="00381B7D" w:rsidP="007E15ED">
      <w:pPr>
        <w:keepNext/>
        <w:widowControl w:val="0"/>
        <w:tabs>
          <w:tab w:val="clear" w:pos="567"/>
        </w:tabs>
        <w:spacing w:line="240" w:lineRule="auto"/>
        <w:rPr>
          <w:snapToGrid/>
          <w:szCs w:val="22"/>
          <w:lang w:val="lt-LT" w:eastAsia="sl-SI"/>
        </w:rPr>
      </w:pPr>
    </w:p>
    <w:p w14:paraId="745EA4B5" w14:textId="77777777" w:rsidR="00A1237D" w:rsidRPr="00CA05E9" w:rsidRDefault="00A1237D" w:rsidP="007E15ED">
      <w:pPr>
        <w:keepNext/>
        <w:widowControl w:val="0"/>
        <w:tabs>
          <w:tab w:val="clear" w:pos="567"/>
        </w:tabs>
        <w:spacing w:line="240" w:lineRule="auto"/>
        <w:rPr>
          <w:u w:val="single"/>
          <w:lang w:val="lt-LT"/>
        </w:rPr>
      </w:pPr>
      <w:r w:rsidRPr="00CA05E9">
        <w:rPr>
          <w:u w:val="single"/>
          <w:lang w:val="lt-LT"/>
        </w:rPr>
        <w:t>Saugumo duomenų santrauka</w:t>
      </w:r>
    </w:p>
    <w:p w14:paraId="6DE1A2B8" w14:textId="77777777" w:rsidR="00A1237D" w:rsidRPr="00CA05E9" w:rsidRDefault="008712CB" w:rsidP="00A1237D">
      <w:pPr>
        <w:rPr>
          <w:lang w:val="lt-LT"/>
        </w:rPr>
      </w:pPr>
      <w:r>
        <w:rPr>
          <w:lang w:val="lt-LT"/>
        </w:rPr>
        <w:t>Ezetimib</w:t>
      </w:r>
      <w:r w:rsidR="00A1237D" w:rsidRPr="00CA05E9">
        <w:rPr>
          <w:lang w:val="lt-LT"/>
        </w:rPr>
        <w:t xml:space="preserve">o / atorvastatino (arba kartu vartojamų </w:t>
      </w:r>
      <w:r w:rsidR="000F3FB4">
        <w:rPr>
          <w:lang w:val="lt-LT"/>
        </w:rPr>
        <w:t>e</w:t>
      </w:r>
      <w:r>
        <w:rPr>
          <w:lang w:val="lt-LT"/>
        </w:rPr>
        <w:t>zetimib</w:t>
      </w:r>
      <w:r w:rsidR="00A1237D" w:rsidRPr="00CA05E9">
        <w:rPr>
          <w:lang w:val="lt-LT"/>
        </w:rPr>
        <w:t xml:space="preserve">o </w:t>
      </w:r>
      <w:r w:rsidR="00DD66EE" w:rsidRPr="00CA05E9">
        <w:rPr>
          <w:lang w:val="lt-LT"/>
        </w:rPr>
        <w:t>/</w:t>
      </w:r>
      <w:r w:rsidR="00A1237D" w:rsidRPr="00CA05E9">
        <w:rPr>
          <w:lang w:val="lt-LT"/>
        </w:rPr>
        <w:t xml:space="preserve"> atorvastatino, atitinkančių </w:t>
      </w:r>
      <w:r w:rsidR="000F3FB4">
        <w:rPr>
          <w:lang w:val="lt-LT"/>
        </w:rPr>
        <w:t>e</w:t>
      </w:r>
      <w:r>
        <w:rPr>
          <w:lang w:val="lt-LT"/>
        </w:rPr>
        <w:t>zetimib</w:t>
      </w:r>
      <w:r w:rsidR="00A1237D" w:rsidRPr="00CA05E9">
        <w:rPr>
          <w:lang w:val="lt-LT"/>
        </w:rPr>
        <w:t>ą / atorvastatiną) saugumas buvo įvertintas 7 klinikinių tyrimų metu įvertinus daugiau kaip 2 400 pacientų.</w:t>
      </w:r>
    </w:p>
    <w:p w14:paraId="042C6D80" w14:textId="77777777" w:rsidR="00A1237D" w:rsidRPr="00CA05E9" w:rsidRDefault="00A1237D" w:rsidP="007E15ED">
      <w:pPr>
        <w:keepNext/>
        <w:widowControl w:val="0"/>
        <w:tabs>
          <w:tab w:val="clear" w:pos="567"/>
        </w:tabs>
        <w:spacing w:line="240" w:lineRule="auto"/>
        <w:rPr>
          <w:snapToGrid/>
          <w:szCs w:val="22"/>
          <w:lang w:val="lt-LT" w:eastAsia="sl-SI"/>
        </w:rPr>
      </w:pPr>
    </w:p>
    <w:p w14:paraId="37717655" w14:textId="77777777" w:rsidR="00476BD6" w:rsidRPr="00CA05E9" w:rsidRDefault="00476BD6" w:rsidP="007E15ED">
      <w:pPr>
        <w:keepNext/>
        <w:spacing w:line="240" w:lineRule="auto"/>
        <w:rPr>
          <w:snapToGrid/>
          <w:szCs w:val="22"/>
          <w:u w:val="single"/>
          <w:lang w:val="lt-LT"/>
        </w:rPr>
      </w:pPr>
      <w:r w:rsidRPr="00CA05E9">
        <w:rPr>
          <w:iCs/>
          <w:szCs w:val="22"/>
          <w:u w:val="single"/>
          <w:lang w:val="lt-LT" w:eastAsia="lt-LT"/>
        </w:rPr>
        <w:t>Nepageidaujamų reakcijų santrauka lentelėje</w:t>
      </w:r>
    </w:p>
    <w:p w14:paraId="16D56283" w14:textId="77777777" w:rsidR="00A1237D" w:rsidRPr="00123312" w:rsidRDefault="00A1237D" w:rsidP="00A1237D">
      <w:pPr>
        <w:rPr>
          <w:lang w:val="lt-LT"/>
        </w:rPr>
      </w:pPr>
      <w:r w:rsidRPr="00CA05E9">
        <w:rPr>
          <w:lang w:val="lt-LT"/>
        </w:rPr>
        <w:t xml:space="preserve">Nepageidaujamos reakcijos, stebėtos </w:t>
      </w:r>
      <w:r w:rsidR="000F3FB4">
        <w:rPr>
          <w:lang w:val="lt-LT"/>
        </w:rPr>
        <w:t>e</w:t>
      </w:r>
      <w:r w:rsidR="008712CB">
        <w:rPr>
          <w:lang w:val="lt-LT"/>
        </w:rPr>
        <w:t>zetimibe</w:t>
      </w:r>
      <w:r w:rsidRPr="00CA05E9">
        <w:rPr>
          <w:lang w:val="lt-LT"/>
        </w:rPr>
        <w:t xml:space="preserve">o / atorvastatino (arba kartu vartojamų </w:t>
      </w:r>
      <w:r w:rsidR="000F3FB4">
        <w:rPr>
          <w:lang w:val="lt-LT"/>
        </w:rPr>
        <w:t>e</w:t>
      </w:r>
      <w:r w:rsidR="008712CB">
        <w:rPr>
          <w:lang w:val="lt-LT"/>
        </w:rPr>
        <w:t>zetimibe</w:t>
      </w:r>
      <w:r w:rsidRPr="00CA05E9">
        <w:rPr>
          <w:lang w:val="lt-LT"/>
        </w:rPr>
        <w:t xml:space="preserve">o </w:t>
      </w:r>
      <w:r w:rsidR="00DD66EE" w:rsidRPr="00CA05E9">
        <w:rPr>
          <w:lang w:val="lt-LT"/>
        </w:rPr>
        <w:t>/</w:t>
      </w:r>
      <w:r w:rsidRPr="00CA05E9">
        <w:rPr>
          <w:lang w:val="lt-LT"/>
        </w:rPr>
        <w:t xml:space="preserve"> atorvastatino, atitinkančių </w:t>
      </w:r>
      <w:r w:rsidR="000F3FB4">
        <w:rPr>
          <w:lang w:val="lt-LT"/>
        </w:rPr>
        <w:t>e</w:t>
      </w:r>
      <w:r w:rsidR="008712CB">
        <w:rPr>
          <w:lang w:val="lt-LT"/>
        </w:rPr>
        <w:t>zetimib</w:t>
      </w:r>
      <w:r w:rsidRPr="00CA05E9">
        <w:rPr>
          <w:lang w:val="lt-LT"/>
        </w:rPr>
        <w:t xml:space="preserve">ą / atorvastatiną), </w:t>
      </w:r>
      <w:r w:rsidR="000F3FB4">
        <w:rPr>
          <w:lang w:val="lt-LT"/>
        </w:rPr>
        <w:t>e</w:t>
      </w:r>
      <w:r w:rsidR="008712CB">
        <w:rPr>
          <w:lang w:val="lt-LT"/>
        </w:rPr>
        <w:t>zetimib</w:t>
      </w:r>
      <w:r w:rsidRPr="00CA05E9">
        <w:rPr>
          <w:lang w:val="lt-LT"/>
        </w:rPr>
        <w:t xml:space="preserve">o ar atorvastatino klinikinių tyrimų metu arba </w:t>
      </w:r>
      <w:r w:rsidR="00CB2D3A">
        <w:rPr>
          <w:lang w:val="lt-LT"/>
        </w:rPr>
        <w:t xml:space="preserve">apie kurias </w:t>
      </w:r>
      <w:r w:rsidRPr="00CA05E9">
        <w:rPr>
          <w:lang w:val="lt-LT"/>
        </w:rPr>
        <w:t>pranešt</w:t>
      </w:r>
      <w:r w:rsidR="00CB2D3A">
        <w:rPr>
          <w:lang w:val="lt-LT"/>
        </w:rPr>
        <w:t>a</w:t>
      </w:r>
      <w:r w:rsidRPr="00CA05E9">
        <w:rPr>
          <w:lang w:val="lt-LT"/>
        </w:rPr>
        <w:t xml:space="preserve"> po </w:t>
      </w:r>
      <w:r w:rsidR="000F3FB4">
        <w:rPr>
          <w:lang w:val="lt-LT"/>
        </w:rPr>
        <w:t>e</w:t>
      </w:r>
      <w:r w:rsidR="008712CB">
        <w:rPr>
          <w:lang w:val="lt-LT"/>
        </w:rPr>
        <w:t>zetimib</w:t>
      </w:r>
      <w:r w:rsidRPr="00CA05E9">
        <w:rPr>
          <w:lang w:val="lt-LT"/>
        </w:rPr>
        <w:t xml:space="preserve">o / atorvastatino, </w:t>
      </w:r>
      <w:r w:rsidR="000F3FB4">
        <w:rPr>
          <w:lang w:val="lt-LT"/>
        </w:rPr>
        <w:t>e</w:t>
      </w:r>
      <w:r w:rsidR="008712CB">
        <w:rPr>
          <w:lang w:val="lt-LT"/>
        </w:rPr>
        <w:t>zetimib</w:t>
      </w:r>
      <w:r w:rsidRPr="00CA05E9">
        <w:rPr>
          <w:lang w:val="lt-LT"/>
        </w:rPr>
        <w:t>o ar atorvastatino pateikimo į rinką, yra išvardytos 3 lentelėje. Šios reakcijos pateikiamos pagal organų sistemų klases ir dažnį.</w:t>
      </w:r>
    </w:p>
    <w:p w14:paraId="133107F2" w14:textId="77777777" w:rsidR="00476BD6" w:rsidRPr="00123312" w:rsidRDefault="00476BD6" w:rsidP="00476BD6">
      <w:pPr>
        <w:spacing w:line="240" w:lineRule="auto"/>
        <w:rPr>
          <w:snapToGrid/>
          <w:szCs w:val="22"/>
          <w:lang w:val="lt-LT"/>
        </w:rPr>
      </w:pPr>
      <w:r w:rsidRPr="00123312">
        <w:rPr>
          <w:szCs w:val="22"/>
          <w:lang w:val="lt-LT"/>
        </w:rPr>
        <w:t>Nepageidaujamo poveikio dažnis apibūdinamas taip: labai dažnas (≥ 1/10), dažnas (nuo ≥ 1/100 iki &lt; 1/10), nedažnas (nuo ≥ 1/1</w:t>
      </w:r>
      <w:r w:rsidR="007B280E" w:rsidRPr="00123312">
        <w:rPr>
          <w:szCs w:val="22"/>
          <w:lang w:val="lt-LT"/>
        </w:rPr>
        <w:t> </w:t>
      </w:r>
      <w:r w:rsidRPr="00123312">
        <w:rPr>
          <w:szCs w:val="22"/>
          <w:lang w:val="lt-LT"/>
        </w:rPr>
        <w:t>000 iki &lt; 1/100), retas (nuo ≥ 1/10</w:t>
      </w:r>
      <w:r w:rsidR="007B280E" w:rsidRPr="00123312">
        <w:rPr>
          <w:szCs w:val="22"/>
          <w:lang w:val="lt-LT"/>
        </w:rPr>
        <w:t> </w:t>
      </w:r>
      <w:r w:rsidRPr="00123312">
        <w:rPr>
          <w:szCs w:val="22"/>
          <w:lang w:val="lt-LT"/>
        </w:rPr>
        <w:t>000 iki &lt; 1/1000), labai retas (&lt; 1/10</w:t>
      </w:r>
      <w:r w:rsidR="007B280E" w:rsidRPr="00123312">
        <w:rPr>
          <w:szCs w:val="22"/>
          <w:lang w:val="lt-LT"/>
        </w:rPr>
        <w:t> </w:t>
      </w:r>
      <w:r w:rsidRPr="00123312">
        <w:rPr>
          <w:szCs w:val="22"/>
          <w:lang w:val="lt-LT"/>
        </w:rPr>
        <w:t>000) ir nežinomas (negali būti apskaičiuotas pagal turimus duomenis)</w:t>
      </w:r>
      <w:r w:rsidR="007B280E" w:rsidRPr="00123312">
        <w:rPr>
          <w:szCs w:val="22"/>
          <w:lang w:val="lt-LT"/>
        </w:rPr>
        <w:t>.</w:t>
      </w:r>
    </w:p>
    <w:p w14:paraId="5B0A85E9" w14:textId="77777777" w:rsidR="00476BD6" w:rsidRPr="00123312" w:rsidRDefault="00476BD6" w:rsidP="00476BD6">
      <w:pPr>
        <w:spacing w:line="240" w:lineRule="auto"/>
        <w:rPr>
          <w:snapToGrid/>
          <w:szCs w:val="22"/>
          <w:lang w:val="lt-LT"/>
        </w:rPr>
      </w:pPr>
    </w:p>
    <w:p w14:paraId="3DC021EC" w14:textId="77777777" w:rsidR="00A1237D" w:rsidRPr="00860FA2" w:rsidRDefault="00A1237D" w:rsidP="00476BD6">
      <w:pPr>
        <w:spacing w:line="240" w:lineRule="auto"/>
        <w:rPr>
          <w:b/>
          <w:bCs/>
          <w:snapToGrid/>
          <w:szCs w:val="22"/>
          <w:lang w:val="lt-LT"/>
        </w:rPr>
      </w:pPr>
      <w:r w:rsidRPr="00860FA2">
        <w:rPr>
          <w:b/>
          <w:bCs/>
          <w:snapToGrid/>
          <w:szCs w:val="22"/>
          <w:lang w:val="lt-LT"/>
        </w:rPr>
        <w:t>3</w:t>
      </w:r>
      <w:r w:rsidRPr="00123312">
        <w:rPr>
          <w:b/>
          <w:bCs/>
          <w:snapToGrid/>
          <w:szCs w:val="22"/>
          <w:lang w:val="lt-LT"/>
        </w:rPr>
        <w:t> </w:t>
      </w:r>
      <w:r w:rsidRPr="00860FA2">
        <w:rPr>
          <w:b/>
          <w:bCs/>
          <w:snapToGrid/>
          <w:szCs w:val="22"/>
          <w:lang w:val="lt-LT"/>
        </w:rPr>
        <w:t>lentelė. Nepageidaujamos reakcijos</w:t>
      </w:r>
    </w:p>
    <w:p w14:paraId="0EE23241" w14:textId="77777777" w:rsidR="00A1237D" w:rsidRPr="00123312" w:rsidRDefault="00A1237D" w:rsidP="00A1237D">
      <w:pPr>
        <w:rPr>
          <w:lang w:val="lt-LT"/>
        </w:rPr>
      </w:pPr>
    </w:p>
    <w:tbl>
      <w:tblPr>
        <w:tblW w:w="90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58"/>
        <w:gridCol w:w="6314"/>
        <w:gridCol w:w="18"/>
      </w:tblGrid>
      <w:tr w:rsidR="00A1237D" w:rsidRPr="00CA05E9" w14:paraId="208E4B46" w14:textId="77777777" w:rsidTr="00183AF6">
        <w:trPr>
          <w:gridAfter w:val="1"/>
          <w:wAfter w:w="18" w:type="dxa"/>
          <w:trHeight w:val="317"/>
          <w:tblHeader/>
        </w:trPr>
        <w:tc>
          <w:tcPr>
            <w:tcW w:w="2758" w:type="dxa"/>
            <w:vMerge w:val="restart"/>
          </w:tcPr>
          <w:p w14:paraId="16AEA116" w14:textId="77777777" w:rsidR="00A1237D" w:rsidRPr="00CA05E9" w:rsidRDefault="00A1237D" w:rsidP="00B71B1D">
            <w:pPr>
              <w:kinsoku w:val="0"/>
              <w:overflowPunct w:val="0"/>
              <w:spacing w:line="240" w:lineRule="auto"/>
              <w:ind w:left="57" w:right="417"/>
              <w:rPr>
                <w:b/>
                <w:szCs w:val="22"/>
                <w:lang w:val="lt-LT"/>
              </w:rPr>
            </w:pPr>
            <w:r w:rsidRPr="00CA05E9">
              <w:rPr>
                <w:b/>
                <w:szCs w:val="22"/>
                <w:lang w:val="lt-LT"/>
              </w:rPr>
              <w:t>Organų sistemų klasė</w:t>
            </w:r>
          </w:p>
          <w:p w14:paraId="446688AE" w14:textId="77777777" w:rsidR="00A1237D" w:rsidRPr="00CA05E9" w:rsidRDefault="00A1237D" w:rsidP="00B71B1D">
            <w:pPr>
              <w:kinsoku w:val="0"/>
              <w:overflowPunct w:val="0"/>
              <w:spacing w:line="240" w:lineRule="auto"/>
              <w:ind w:left="57" w:right="417"/>
              <w:rPr>
                <w:bCs/>
                <w:szCs w:val="22"/>
                <w:lang w:val="lt-LT"/>
              </w:rPr>
            </w:pPr>
            <w:r w:rsidRPr="00CA05E9">
              <w:rPr>
                <w:bCs/>
                <w:szCs w:val="22"/>
                <w:lang w:val="lt-LT"/>
              </w:rPr>
              <w:t>Dažnis</w:t>
            </w:r>
          </w:p>
        </w:tc>
        <w:tc>
          <w:tcPr>
            <w:tcW w:w="6314" w:type="dxa"/>
            <w:vMerge w:val="restart"/>
          </w:tcPr>
          <w:p w14:paraId="2C966430" w14:textId="77777777" w:rsidR="00A1237D" w:rsidRPr="00CA05E9" w:rsidRDefault="00A1237D" w:rsidP="00B71B1D">
            <w:pPr>
              <w:kinsoku w:val="0"/>
              <w:overflowPunct w:val="0"/>
              <w:spacing w:line="240" w:lineRule="auto"/>
              <w:ind w:left="57"/>
              <w:rPr>
                <w:b/>
                <w:szCs w:val="22"/>
                <w:lang w:val="lt-LT"/>
              </w:rPr>
            </w:pPr>
            <w:r w:rsidRPr="00CA05E9">
              <w:rPr>
                <w:b/>
                <w:szCs w:val="22"/>
                <w:lang w:val="lt-LT"/>
              </w:rPr>
              <w:t>Nepageidaujama reakcija</w:t>
            </w:r>
          </w:p>
        </w:tc>
      </w:tr>
      <w:tr w:rsidR="00A1237D" w:rsidRPr="00CA05E9" w14:paraId="1E51E9DA" w14:textId="77777777" w:rsidTr="00183AF6">
        <w:trPr>
          <w:gridAfter w:val="1"/>
          <w:wAfter w:w="18" w:type="dxa"/>
          <w:trHeight w:val="253"/>
          <w:tblHeader/>
        </w:trPr>
        <w:tc>
          <w:tcPr>
            <w:tcW w:w="2758" w:type="dxa"/>
            <w:vMerge/>
          </w:tcPr>
          <w:p w14:paraId="0DEA7B00" w14:textId="77777777" w:rsidR="00A1237D" w:rsidRPr="00CA05E9" w:rsidRDefault="00A1237D" w:rsidP="00B71B1D">
            <w:pPr>
              <w:kinsoku w:val="0"/>
              <w:overflowPunct w:val="0"/>
              <w:spacing w:line="240" w:lineRule="auto"/>
              <w:ind w:left="57" w:right="417"/>
              <w:rPr>
                <w:szCs w:val="22"/>
                <w:lang w:val="lt-LT"/>
              </w:rPr>
            </w:pPr>
          </w:p>
        </w:tc>
        <w:tc>
          <w:tcPr>
            <w:tcW w:w="6314" w:type="dxa"/>
            <w:vMerge/>
          </w:tcPr>
          <w:p w14:paraId="777D55CF" w14:textId="77777777" w:rsidR="00A1237D" w:rsidRPr="00CA05E9" w:rsidRDefault="00A1237D" w:rsidP="00B71B1D">
            <w:pPr>
              <w:kinsoku w:val="0"/>
              <w:overflowPunct w:val="0"/>
              <w:spacing w:line="240" w:lineRule="auto"/>
              <w:ind w:left="57" w:right="417"/>
              <w:rPr>
                <w:szCs w:val="22"/>
                <w:lang w:val="lt-LT"/>
              </w:rPr>
            </w:pPr>
          </w:p>
        </w:tc>
      </w:tr>
      <w:tr w:rsidR="00A1237D" w:rsidRPr="00CA05E9" w14:paraId="55BF6596" w14:textId="77777777" w:rsidTr="00183AF6">
        <w:trPr>
          <w:gridAfter w:val="1"/>
          <w:wAfter w:w="18" w:type="dxa"/>
        </w:trPr>
        <w:tc>
          <w:tcPr>
            <w:tcW w:w="9072" w:type="dxa"/>
            <w:gridSpan w:val="2"/>
          </w:tcPr>
          <w:p w14:paraId="47850937" w14:textId="77777777" w:rsidR="00A1237D" w:rsidRPr="00CA05E9" w:rsidRDefault="00A1237D" w:rsidP="00B71B1D">
            <w:pPr>
              <w:kinsoku w:val="0"/>
              <w:overflowPunct w:val="0"/>
              <w:spacing w:line="240" w:lineRule="auto"/>
              <w:ind w:left="57" w:right="41"/>
              <w:rPr>
                <w:b/>
                <w:bCs/>
                <w:szCs w:val="22"/>
                <w:lang w:val="lt-LT"/>
              </w:rPr>
            </w:pPr>
            <w:r w:rsidRPr="00CA05E9">
              <w:rPr>
                <w:b/>
                <w:bCs/>
                <w:szCs w:val="22"/>
                <w:lang w:val="lt-LT"/>
              </w:rPr>
              <w:t>Infekcijos ir infestacijos</w:t>
            </w:r>
          </w:p>
        </w:tc>
      </w:tr>
      <w:tr w:rsidR="00A1237D" w:rsidRPr="00CA05E9" w14:paraId="5E64C36D" w14:textId="77777777" w:rsidTr="00183AF6">
        <w:trPr>
          <w:gridAfter w:val="1"/>
          <w:wAfter w:w="18" w:type="dxa"/>
        </w:trPr>
        <w:tc>
          <w:tcPr>
            <w:tcW w:w="2758" w:type="dxa"/>
          </w:tcPr>
          <w:p w14:paraId="2AA906D5" w14:textId="77777777" w:rsidR="00A1237D" w:rsidRPr="00CA05E9" w:rsidRDefault="00A1237D" w:rsidP="00B71B1D">
            <w:pPr>
              <w:kinsoku w:val="0"/>
              <w:overflowPunct w:val="0"/>
              <w:spacing w:line="240" w:lineRule="auto"/>
              <w:ind w:left="57" w:right="417"/>
              <w:rPr>
                <w:szCs w:val="22"/>
                <w:lang w:val="lt-LT"/>
              </w:rPr>
            </w:pPr>
            <w:r w:rsidRPr="00CA05E9">
              <w:rPr>
                <w:szCs w:val="22"/>
                <w:lang w:val="lt-LT"/>
              </w:rPr>
              <w:t>Nedažn</w:t>
            </w:r>
            <w:r w:rsidR="00FC70A8" w:rsidRPr="00CA05E9">
              <w:rPr>
                <w:szCs w:val="22"/>
                <w:lang w:val="lt-LT"/>
              </w:rPr>
              <w:t>as</w:t>
            </w:r>
          </w:p>
        </w:tc>
        <w:tc>
          <w:tcPr>
            <w:tcW w:w="6314" w:type="dxa"/>
          </w:tcPr>
          <w:p w14:paraId="3177DCF7" w14:textId="77777777" w:rsidR="00A1237D" w:rsidRPr="00CA05E9" w:rsidRDefault="00A1237D" w:rsidP="00B71B1D">
            <w:pPr>
              <w:kinsoku w:val="0"/>
              <w:overflowPunct w:val="0"/>
              <w:spacing w:line="240" w:lineRule="auto"/>
              <w:ind w:left="57" w:right="41"/>
              <w:rPr>
                <w:szCs w:val="22"/>
                <w:lang w:val="lt-LT"/>
              </w:rPr>
            </w:pPr>
            <w:r w:rsidRPr="00CA05E9">
              <w:rPr>
                <w:szCs w:val="22"/>
                <w:lang w:val="lt-LT"/>
              </w:rPr>
              <w:t>Gripas.</w:t>
            </w:r>
          </w:p>
        </w:tc>
      </w:tr>
      <w:tr w:rsidR="00A1237D" w:rsidRPr="00CA05E9" w14:paraId="58838AD3" w14:textId="77777777" w:rsidTr="00183AF6">
        <w:trPr>
          <w:gridAfter w:val="1"/>
          <w:wAfter w:w="18" w:type="dxa"/>
        </w:trPr>
        <w:tc>
          <w:tcPr>
            <w:tcW w:w="2758" w:type="dxa"/>
          </w:tcPr>
          <w:p w14:paraId="5AAA0250" w14:textId="77777777" w:rsidR="00A1237D" w:rsidRPr="00CA05E9" w:rsidRDefault="00CB2D3A" w:rsidP="00B71B1D">
            <w:pPr>
              <w:kinsoku w:val="0"/>
              <w:overflowPunct w:val="0"/>
              <w:spacing w:line="240" w:lineRule="auto"/>
              <w:ind w:left="57" w:right="417"/>
              <w:rPr>
                <w:szCs w:val="22"/>
                <w:lang w:val="lt-LT"/>
              </w:rPr>
            </w:pPr>
            <w:r>
              <w:rPr>
                <w:szCs w:val="22"/>
                <w:lang w:val="lt-LT"/>
              </w:rPr>
              <w:t>N</w:t>
            </w:r>
            <w:r w:rsidR="00A1237D" w:rsidRPr="00CA05E9">
              <w:rPr>
                <w:szCs w:val="22"/>
                <w:lang w:val="lt-LT"/>
              </w:rPr>
              <w:t>ežinomas</w:t>
            </w:r>
          </w:p>
        </w:tc>
        <w:tc>
          <w:tcPr>
            <w:tcW w:w="6314" w:type="dxa"/>
          </w:tcPr>
          <w:p w14:paraId="4727AF79" w14:textId="77777777" w:rsidR="00A1237D" w:rsidRPr="00CA05E9" w:rsidRDefault="00A1237D" w:rsidP="00B71B1D">
            <w:pPr>
              <w:kinsoku w:val="0"/>
              <w:overflowPunct w:val="0"/>
              <w:spacing w:line="240" w:lineRule="auto"/>
              <w:ind w:left="57" w:right="41"/>
              <w:rPr>
                <w:szCs w:val="22"/>
                <w:lang w:val="lt-LT"/>
              </w:rPr>
            </w:pPr>
            <w:r w:rsidRPr="00CA05E9">
              <w:rPr>
                <w:szCs w:val="22"/>
                <w:lang w:val="lt-LT"/>
              </w:rPr>
              <w:t>Nazofaringitas.</w:t>
            </w:r>
          </w:p>
        </w:tc>
      </w:tr>
      <w:tr w:rsidR="00A1237D" w:rsidRPr="00CA05E9" w14:paraId="272C5AD8" w14:textId="77777777" w:rsidTr="00183AF6">
        <w:trPr>
          <w:gridAfter w:val="1"/>
          <w:wAfter w:w="18" w:type="dxa"/>
        </w:trPr>
        <w:tc>
          <w:tcPr>
            <w:tcW w:w="9072" w:type="dxa"/>
            <w:gridSpan w:val="2"/>
          </w:tcPr>
          <w:p w14:paraId="4971A0A3" w14:textId="77777777" w:rsidR="00A1237D" w:rsidRPr="00CA05E9" w:rsidRDefault="00A1237D" w:rsidP="00B71B1D">
            <w:pPr>
              <w:kinsoku w:val="0"/>
              <w:overflowPunct w:val="0"/>
              <w:spacing w:line="240" w:lineRule="auto"/>
              <w:ind w:left="57" w:right="41"/>
              <w:rPr>
                <w:b/>
                <w:bCs/>
                <w:szCs w:val="22"/>
                <w:lang w:val="lt-LT"/>
              </w:rPr>
            </w:pPr>
            <w:r w:rsidRPr="00CA05E9">
              <w:rPr>
                <w:b/>
                <w:bCs/>
                <w:szCs w:val="22"/>
                <w:lang w:val="lt-LT"/>
              </w:rPr>
              <w:t>Kraujo ir limfinės sistemos sutrikimai</w:t>
            </w:r>
          </w:p>
        </w:tc>
      </w:tr>
      <w:tr w:rsidR="00A1237D" w:rsidRPr="00CA05E9" w14:paraId="49811DF9" w14:textId="77777777" w:rsidTr="00183AF6">
        <w:trPr>
          <w:gridAfter w:val="1"/>
          <w:wAfter w:w="18" w:type="dxa"/>
        </w:trPr>
        <w:tc>
          <w:tcPr>
            <w:tcW w:w="2758" w:type="dxa"/>
          </w:tcPr>
          <w:p w14:paraId="6BA5CAD6" w14:textId="77777777" w:rsidR="00A1237D" w:rsidRPr="00CA05E9" w:rsidRDefault="00CB2D3A" w:rsidP="00B71B1D">
            <w:pPr>
              <w:kinsoku w:val="0"/>
              <w:overflowPunct w:val="0"/>
              <w:spacing w:line="240" w:lineRule="auto"/>
              <w:ind w:left="57" w:right="417"/>
              <w:rPr>
                <w:szCs w:val="22"/>
                <w:lang w:val="lt-LT"/>
              </w:rPr>
            </w:pPr>
            <w:r>
              <w:rPr>
                <w:szCs w:val="22"/>
                <w:lang w:val="lt-LT"/>
              </w:rPr>
              <w:t>N</w:t>
            </w:r>
            <w:r w:rsidR="00A1237D" w:rsidRPr="00CA05E9">
              <w:rPr>
                <w:szCs w:val="22"/>
                <w:lang w:val="lt-LT"/>
              </w:rPr>
              <w:t>ežinomas</w:t>
            </w:r>
          </w:p>
        </w:tc>
        <w:tc>
          <w:tcPr>
            <w:tcW w:w="6314" w:type="dxa"/>
          </w:tcPr>
          <w:p w14:paraId="526360B0" w14:textId="77777777" w:rsidR="00A1237D" w:rsidRPr="00CA05E9" w:rsidRDefault="00A1237D" w:rsidP="00B71B1D">
            <w:pPr>
              <w:kinsoku w:val="0"/>
              <w:overflowPunct w:val="0"/>
              <w:spacing w:line="240" w:lineRule="auto"/>
              <w:ind w:left="57" w:right="41"/>
              <w:rPr>
                <w:szCs w:val="22"/>
                <w:lang w:val="lt-LT"/>
              </w:rPr>
            </w:pPr>
            <w:r w:rsidRPr="00CA05E9">
              <w:rPr>
                <w:szCs w:val="22"/>
                <w:lang w:val="lt-LT"/>
              </w:rPr>
              <w:t>Trombocitopenija.</w:t>
            </w:r>
          </w:p>
        </w:tc>
      </w:tr>
      <w:tr w:rsidR="00A1237D" w:rsidRPr="00CA05E9" w14:paraId="1A19DF00" w14:textId="77777777" w:rsidTr="00183AF6">
        <w:trPr>
          <w:gridAfter w:val="1"/>
          <w:wAfter w:w="18" w:type="dxa"/>
        </w:trPr>
        <w:tc>
          <w:tcPr>
            <w:tcW w:w="9072" w:type="dxa"/>
            <w:gridSpan w:val="2"/>
          </w:tcPr>
          <w:p w14:paraId="7967B1B8" w14:textId="77777777" w:rsidR="00A1237D" w:rsidRPr="00CA05E9" w:rsidRDefault="00A1237D" w:rsidP="00B71B1D">
            <w:pPr>
              <w:kinsoku w:val="0"/>
              <w:overflowPunct w:val="0"/>
              <w:spacing w:line="240" w:lineRule="auto"/>
              <w:ind w:left="57" w:right="41"/>
              <w:rPr>
                <w:b/>
                <w:bCs/>
                <w:szCs w:val="22"/>
                <w:lang w:val="lt-LT"/>
              </w:rPr>
            </w:pPr>
            <w:r w:rsidRPr="00CA05E9">
              <w:rPr>
                <w:b/>
                <w:bCs/>
                <w:szCs w:val="22"/>
                <w:lang w:val="lt-LT"/>
              </w:rPr>
              <w:t>Imuninės sistemos sutrikimai</w:t>
            </w:r>
          </w:p>
        </w:tc>
      </w:tr>
      <w:tr w:rsidR="00A1237D" w:rsidRPr="00F86B38" w14:paraId="09B602E4" w14:textId="77777777" w:rsidTr="00183AF6">
        <w:trPr>
          <w:gridAfter w:val="1"/>
          <w:wAfter w:w="18" w:type="dxa"/>
        </w:trPr>
        <w:tc>
          <w:tcPr>
            <w:tcW w:w="2758" w:type="dxa"/>
          </w:tcPr>
          <w:p w14:paraId="6D8CBFEA" w14:textId="77777777" w:rsidR="00A1237D" w:rsidRPr="00CA05E9" w:rsidRDefault="00CB2D3A" w:rsidP="00B71B1D">
            <w:pPr>
              <w:kinsoku w:val="0"/>
              <w:overflowPunct w:val="0"/>
              <w:spacing w:line="240" w:lineRule="auto"/>
              <w:ind w:left="57"/>
              <w:rPr>
                <w:szCs w:val="22"/>
                <w:lang w:val="lt-LT"/>
              </w:rPr>
            </w:pPr>
            <w:r>
              <w:rPr>
                <w:szCs w:val="22"/>
                <w:lang w:val="lt-LT"/>
              </w:rPr>
              <w:t>N</w:t>
            </w:r>
            <w:r w:rsidR="00A1237D" w:rsidRPr="00CA05E9">
              <w:rPr>
                <w:szCs w:val="22"/>
                <w:lang w:val="lt-LT"/>
              </w:rPr>
              <w:t>ežinomas</w:t>
            </w:r>
          </w:p>
        </w:tc>
        <w:tc>
          <w:tcPr>
            <w:tcW w:w="6314" w:type="dxa"/>
          </w:tcPr>
          <w:p w14:paraId="4BAB67B2" w14:textId="77777777" w:rsidR="00A1237D" w:rsidRPr="00CA05E9" w:rsidRDefault="00A1237D" w:rsidP="00B71B1D">
            <w:pPr>
              <w:kinsoku w:val="0"/>
              <w:overflowPunct w:val="0"/>
              <w:spacing w:line="240" w:lineRule="auto"/>
              <w:ind w:left="57" w:right="417"/>
              <w:rPr>
                <w:szCs w:val="22"/>
                <w:lang w:val="lt-LT"/>
              </w:rPr>
            </w:pPr>
            <w:r w:rsidRPr="00CA05E9">
              <w:rPr>
                <w:szCs w:val="22"/>
                <w:lang w:val="lt-LT"/>
              </w:rPr>
              <w:t>Padidėjęs jautrumas, įskaitant anafilaksiją, angioneurozinę edemą, išbėrimą ir dilgėlinę.</w:t>
            </w:r>
          </w:p>
        </w:tc>
      </w:tr>
      <w:tr w:rsidR="00A1237D" w:rsidRPr="00CA05E9" w14:paraId="6D0A5ECA" w14:textId="77777777" w:rsidTr="00183AF6">
        <w:trPr>
          <w:gridAfter w:val="1"/>
          <w:wAfter w:w="18" w:type="dxa"/>
        </w:trPr>
        <w:tc>
          <w:tcPr>
            <w:tcW w:w="9072" w:type="dxa"/>
            <w:gridSpan w:val="2"/>
          </w:tcPr>
          <w:p w14:paraId="26999589" w14:textId="77777777" w:rsidR="00A1237D" w:rsidRPr="00CA05E9" w:rsidRDefault="00A1237D" w:rsidP="00B71B1D">
            <w:pPr>
              <w:kinsoku w:val="0"/>
              <w:overflowPunct w:val="0"/>
              <w:spacing w:line="240" w:lineRule="auto"/>
              <w:ind w:left="57" w:right="417"/>
              <w:rPr>
                <w:b/>
                <w:bCs/>
                <w:szCs w:val="22"/>
                <w:lang w:val="lt-LT"/>
              </w:rPr>
            </w:pPr>
            <w:r w:rsidRPr="00CA05E9">
              <w:rPr>
                <w:b/>
                <w:bCs/>
                <w:szCs w:val="22"/>
                <w:lang w:val="lt-LT"/>
              </w:rPr>
              <w:lastRenderedPageBreak/>
              <w:t>Metabolizmo ir mitybos sutrikimai</w:t>
            </w:r>
          </w:p>
        </w:tc>
      </w:tr>
      <w:tr w:rsidR="00A1237D" w:rsidRPr="00F86B38" w14:paraId="7B81E7B9" w14:textId="77777777" w:rsidTr="00183AF6">
        <w:trPr>
          <w:gridAfter w:val="1"/>
          <w:wAfter w:w="18" w:type="dxa"/>
        </w:trPr>
        <w:tc>
          <w:tcPr>
            <w:tcW w:w="2758" w:type="dxa"/>
          </w:tcPr>
          <w:p w14:paraId="41E36A29"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4C6C8D9F"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Sumažėjęs apetitas, anoreksija, hiperglikemija, hipoglikemija.</w:t>
            </w:r>
          </w:p>
        </w:tc>
      </w:tr>
      <w:tr w:rsidR="00A1237D" w:rsidRPr="00CA05E9" w14:paraId="3B188239" w14:textId="77777777" w:rsidTr="00183AF6">
        <w:trPr>
          <w:gridAfter w:val="1"/>
          <w:wAfter w:w="18" w:type="dxa"/>
        </w:trPr>
        <w:tc>
          <w:tcPr>
            <w:tcW w:w="9072" w:type="dxa"/>
            <w:gridSpan w:val="2"/>
          </w:tcPr>
          <w:p w14:paraId="41A391AD"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Psichikos sutrikimai</w:t>
            </w:r>
          </w:p>
        </w:tc>
      </w:tr>
      <w:tr w:rsidR="00A1237D" w:rsidRPr="00CA05E9" w14:paraId="31EDC560" w14:textId="77777777" w:rsidTr="00183AF6">
        <w:trPr>
          <w:gridAfter w:val="1"/>
          <w:wAfter w:w="18" w:type="dxa"/>
        </w:trPr>
        <w:tc>
          <w:tcPr>
            <w:tcW w:w="2758" w:type="dxa"/>
          </w:tcPr>
          <w:p w14:paraId="36489F85"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1B1C90DA"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Depresija, nemiga, miego sutrikimas.</w:t>
            </w:r>
          </w:p>
        </w:tc>
      </w:tr>
      <w:tr w:rsidR="00A1237D" w:rsidRPr="00CA05E9" w14:paraId="6F5EF265" w14:textId="77777777" w:rsidTr="00183AF6">
        <w:trPr>
          <w:gridAfter w:val="1"/>
          <w:wAfter w:w="18" w:type="dxa"/>
        </w:trPr>
        <w:tc>
          <w:tcPr>
            <w:tcW w:w="2758" w:type="dxa"/>
          </w:tcPr>
          <w:p w14:paraId="09B9C6F9"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371302CB"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Košmariški sapnai.</w:t>
            </w:r>
          </w:p>
        </w:tc>
      </w:tr>
      <w:tr w:rsidR="00A1237D" w:rsidRPr="00CA05E9" w14:paraId="389E2B0B" w14:textId="77777777" w:rsidTr="00183AF6">
        <w:trPr>
          <w:gridAfter w:val="1"/>
          <w:wAfter w:w="18" w:type="dxa"/>
        </w:trPr>
        <w:tc>
          <w:tcPr>
            <w:tcW w:w="9072" w:type="dxa"/>
            <w:gridSpan w:val="2"/>
          </w:tcPr>
          <w:p w14:paraId="288605ED"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Nervų sistemos sutrikimai</w:t>
            </w:r>
          </w:p>
        </w:tc>
      </w:tr>
      <w:tr w:rsidR="00A1237D" w:rsidRPr="00F86B38" w14:paraId="4A3F5BBE" w14:textId="77777777" w:rsidTr="00183AF6">
        <w:trPr>
          <w:gridAfter w:val="1"/>
          <w:wAfter w:w="18" w:type="dxa"/>
        </w:trPr>
        <w:tc>
          <w:tcPr>
            <w:tcW w:w="2758" w:type="dxa"/>
          </w:tcPr>
          <w:p w14:paraId="26E60596"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617114FF"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Svaigulys, disgeuzija, galvos skausmas, parestezija.</w:t>
            </w:r>
          </w:p>
        </w:tc>
      </w:tr>
      <w:tr w:rsidR="00A1237D" w:rsidRPr="00F86B38" w14:paraId="5BE195CD" w14:textId="77777777" w:rsidTr="00183AF6">
        <w:trPr>
          <w:gridAfter w:val="1"/>
          <w:wAfter w:w="18" w:type="dxa"/>
        </w:trPr>
        <w:tc>
          <w:tcPr>
            <w:tcW w:w="2758" w:type="dxa"/>
          </w:tcPr>
          <w:p w14:paraId="7BAF7172"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14A0120F"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Hipestezija, amnezija, periferinė neuropatija, generalizuota miastenija</w:t>
            </w:r>
            <w:r w:rsidR="001E6F6D">
              <w:rPr>
                <w:szCs w:val="22"/>
                <w:lang w:val="lt-LT"/>
              </w:rPr>
              <w:t xml:space="preserve"> (</w:t>
            </w:r>
            <w:r w:rsidR="001E6F6D" w:rsidRPr="00C958CE">
              <w:rPr>
                <w:i/>
                <w:iCs/>
                <w:szCs w:val="22"/>
                <w:lang w:val="lt-LT"/>
              </w:rPr>
              <w:t>myasthenia gravis</w:t>
            </w:r>
            <w:r w:rsidR="001E6F6D">
              <w:rPr>
                <w:szCs w:val="22"/>
                <w:lang w:val="lt-LT"/>
              </w:rPr>
              <w:t>)</w:t>
            </w:r>
            <w:r w:rsidRPr="00CA05E9">
              <w:rPr>
                <w:szCs w:val="22"/>
                <w:lang w:val="lt-LT"/>
              </w:rPr>
              <w:t>.</w:t>
            </w:r>
          </w:p>
        </w:tc>
      </w:tr>
      <w:tr w:rsidR="00A1237D" w:rsidRPr="00CA05E9" w14:paraId="4C3EEFA8" w14:textId="77777777" w:rsidTr="00183AF6">
        <w:trPr>
          <w:gridAfter w:val="1"/>
          <w:wAfter w:w="18" w:type="dxa"/>
        </w:trPr>
        <w:tc>
          <w:tcPr>
            <w:tcW w:w="9072" w:type="dxa"/>
            <w:gridSpan w:val="2"/>
          </w:tcPr>
          <w:p w14:paraId="783CB6D5"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Akių sutrikimai</w:t>
            </w:r>
          </w:p>
        </w:tc>
      </w:tr>
      <w:tr w:rsidR="00A1237D" w:rsidRPr="00CA05E9" w14:paraId="6DD5D73E" w14:textId="77777777" w:rsidTr="00183AF6">
        <w:trPr>
          <w:gridAfter w:val="1"/>
          <w:wAfter w:w="18" w:type="dxa"/>
        </w:trPr>
        <w:tc>
          <w:tcPr>
            <w:tcW w:w="2758" w:type="dxa"/>
          </w:tcPr>
          <w:p w14:paraId="257CD7A0"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4168D590"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Matomo vaizdo neryškumas, regos sutrikimas, akių miastenija.</w:t>
            </w:r>
          </w:p>
        </w:tc>
      </w:tr>
      <w:tr w:rsidR="00A1237D" w:rsidRPr="00CA05E9" w14:paraId="4371A9D6" w14:textId="77777777" w:rsidTr="00183AF6">
        <w:trPr>
          <w:gridAfter w:val="1"/>
          <w:wAfter w:w="18" w:type="dxa"/>
        </w:trPr>
        <w:tc>
          <w:tcPr>
            <w:tcW w:w="9072" w:type="dxa"/>
            <w:gridSpan w:val="2"/>
          </w:tcPr>
          <w:p w14:paraId="3FAF4EDF"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Ausų ir labirintų sutrikimai</w:t>
            </w:r>
          </w:p>
        </w:tc>
      </w:tr>
      <w:tr w:rsidR="00A1237D" w:rsidRPr="00CA05E9" w14:paraId="55AC3A7C" w14:textId="77777777" w:rsidTr="00183AF6">
        <w:trPr>
          <w:gridAfter w:val="1"/>
          <w:wAfter w:w="18" w:type="dxa"/>
        </w:trPr>
        <w:tc>
          <w:tcPr>
            <w:tcW w:w="2758" w:type="dxa"/>
          </w:tcPr>
          <w:p w14:paraId="7A8D5500"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1B02CE2C" w14:textId="77777777" w:rsidR="00A1237D" w:rsidRPr="00CA05E9" w:rsidRDefault="00FC70A8" w:rsidP="00B71B1D">
            <w:pPr>
              <w:kinsoku w:val="0"/>
              <w:overflowPunct w:val="0"/>
              <w:spacing w:line="240" w:lineRule="auto"/>
              <w:ind w:left="57" w:right="14"/>
              <w:rPr>
                <w:szCs w:val="22"/>
                <w:lang w:val="lt-LT"/>
              </w:rPr>
            </w:pPr>
            <w:r w:rsidRPr="00CA05E9">
              <w:rPr>
                <w:szCs w:val="22"/>
                <w:lang w:val="lt-LT"/>
              </w:rPr>
              <w:t>Ū</w:t>
            </w:r>
            <w:r w:rsidR="00A1237D" w:rsidRPr="00CA05E9">
              <w:rPr>
                <w:szCs w:val="22"/>
                <w:lang w:val="lt-LT"/>
              </w:rPr>
              <w:t>žesys (</w:t>
            </w:r>
            <w:r w:rsidR="00A1237D" w:rsidRPr="00CA05E9">
              <w:rPr>
                <w:i/>
                <w:iCs/>
                <w:szCs w:val="22"/>
                <w:lang w:val="lt-LT"/>
              </w:rPr>
              <w:t>tinnitus</w:t>
            </w:r>
            <w:r w:rsidR="00A1237D" w:rsidRPr="00CA05E9">
              <w:rPr>
                <w:szCs w:val="22"/>
                <w:lang w:val="lt-LT"/>
              </w:rPr>
              <w:t>), prikurtimas.</w:t>
            </w:r>
          </w:p>
        </w:tc>
      </w:tr>
      <w:tr w:rsidR="00A1237D" w:rsidRPr="00CA05E9" w14:paraId="53971801" w14:textId="77777777" w:rsidTr="00183AF6">
        <w:trPr>
          <w:gridAfter w:val="1"/>
          <w:wAfter w:w="18" w:type="dxa"/>
        </w:trPr>
        <w:tc>
          <w:tcPr>
            <w:tcW w:w="9072" w:type="dxa"/>
            <w:gridSpan w:val="2"/>
          </w:tcPr>
          <w:p w14:paraId="4B4C9258"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Širdies sutrikimai</w:t>
            </w:r>
          </w:p>
        </w:tc>
      </w:tr>
      <w:tr w:rsidR="00A1237D" w:rsidRPr="00CA05E9" w14:paraId="3FE8E200" w14:textId="77777777" w:rsidTr="00183AF6">
        <w:trPr>
          <w:gridAfter w:val="1"/>
          <w:wAfter w:w="18" w:type="dxa"/>
        </w:trPr>
        <w:tc>
          <w:tcPr>
            <w:tcW w:w="2758" w:type="dxa"/>
          </w:tcPr>
          <w:p w14:paraId="6680B6A0"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72EB1747"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Sinusinė bradikardija.</w:t>
            </w:r>
          </w:p>
        </w:tc>
      </w:tr>
      <w:tr w:rsidR="00A1237D" w:rsidRPr="00CA05E9" w14:paraId="0ED5F268" w14:textId="77777777" w:rsidTr="00183AF6">
        <w:trPr>
          <w:gridAfter w:val="1"/>
          <w:wAfter w:w="18" w:type="dxa"/>
        </w:trPr>
        <w:tc>
          <w:tcPr>
            <w:tcW w:w="9072" w:type="dxa"/>
            <w:gridSpan w:val="2"/>
          </w:tcPr>
          <w:p w14:paraId="6432E05B"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Kraujagyslių sutrikimai</w:t>
            </w:r>
          </w:p>
        </w:tc>
      </w:tr>
      <w:tr w:rsidR="00A1237D" w:rsidRPr="00CA05E9" w14:paraId="410E2649" w14:textId="77777777" w:rsidTr="00183AF6">
        <w:trPr>
          <w:gridAfter w:val="1"/>
          <w:wAfter w:w="18" w:type="dxa"/>
        </w:trPr>
        <w:tc>
          <w:tcPr>
            <w:tcW w:w="2758" w:type="dxa"/>
          </w:tcPr>
          <w:p w14:paraId="40C1301C"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4E5F8214" w14:textId="77777777" w:rsidR="00A1237D" w:rsidRPr="002313AA" w:rsidRDefault="00A1237D" w:rsidP="00B71B1D">
            <w:pPr>
              <w:kinsoku w:val="0"/>
              <w:overflowPunct w:val="0"/>
              <w:spacing w:line="240" w:lineRule="auto"/>
              <w:ind w:left="57" w:right="14"/>
              <w:rPr>
                <w:szCs w:val="22"/>
                <w:highlight w:val="yellow"/>
                <w:lang w:val="lt-LT"/>
              </w:rPr>
            </w:pPr>
            <w:r w:rsidRPr="00732278">
              <w:rPr>
                <w:szCs w:val="22"/>
                <w:lang w:val="lt-LT"/>
              </w:rPr>
              <w:t>Paraudimas</w:t>
            </w:r>
            <w:r w:rsidR="002313AA" w:rsidRPr="00732278">
              <w:rPr>
                <w:szCs w:val="22"/>
                <w:lang w:val="lt-LT"/>
              </w:rPr>
              <w:t xml:space="preserve"> su karščio pojūčiu</w:t>
            </w:r>
            <w:r w:rsidRPr="00732278">
              <w:rPr>
                <w:szCs w:val="22"/>
                <w:lang w:val="lt-LT"/>
              </w:rPr>
              <w:t>.</w:t>
            </w:r>
          </w:p>
        </w:tc>
      </w:tr>
      <w:tr w:rsidR="00A1237D" w:rsidRPr="00CA05E9" w14:paraId="69F1E709" w14:textId="77777777" w:rsidTr="00183AF6">
        <w:trPr>
          <w:gridAfter w:val="1"/>
          <w:wAfter w:w="18" w:type="dxa"/>
        </w:trPr>
        <w:tc>
          <w:tcPr>
            <w:tcW w:w="2758" w:type="dxa"/>
          </w:tcPr>
          <w:p w14:paraId="56DFA35F"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5C8B6015"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Hipertenzija.</w:t>
            </w:r>
          </w:p>
        </w:tc>
      </w:tr>
      <w:tr w:rsidR="00A1237D" w:rsidRPr="00CA05E9" w14:paraId="2B08610D" w14:textId="77777777" w:rsidTr="00183AF6">
        <w:tc>
          <w:tcPr>
            <w:tcW w:w="9090" w:type="dxa"/>
            <w:gridSpan w:val="3"/>
          </w:tcPr>
          <w:p w14:paraId="00392335"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Kvėpavimo sistemos, krūtinės ląstos ir tarpuplaučio sutrikimai</w:t>
            </w:r>
          </w:p>
        </w:tc>
      </w:tr>
      <w:tr w:rsidR="00A1237D" w:rsidRPr="00CA05E9" w14:paraId="007443D3" w14:textId="77777777" w:rsidTr="00183AF6">
        <w:trPr>
          <w:gridAfter w:val="1"/>
          <w:wAfter w:w="18" w:type="dxa"/>
        </w:trPr>
        <w:tc>
          <w:tcPr>
            <w:tcW w:w="2758" w:type="dxa"/>
          </w:tcPr>
          <w:p w14:paraId="7B7FFD6C"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782A0E51"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D</w:t>
            </w:r>
            <w:r w:rsidR="002313AA">
              <w:rPr>
                <w:szCs w:val="22"/>
                <w:lang w:val="lt-LT"/>
              </w:rPr>
              <w:t>usulys.</w:t>
            </w:r>
          </w:p>
        </w:tc>
      </w:tr>
      <w:tr w:rsidR="00A1237D" w:rsidRPr="00F86B38" w14:paraId="5FFC34B6" w14:textId="77777777" w:rsidTr="00183AF6">
        <w:trPr>
          <w:gridAfter w:val="1"/>
          <w:wAfter w:w="18" w:type="dxa"/>
        </w:trPr>
        <w:tc>
          <w:tcPr>
            <w:tcW w:w="2758" w:type="dxa"/>
          </w:tcPr>
          <w:p w14:paraId="075A95A7"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392BCA49"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Kosulys, ryklės ir gerklų skausmas, kraujavimas iš nosies.</w:t>
            </w:r>
          </w:p>
        </w:tc>
      </w:tr>
      <w:tr w:rsidR="00A1237D" w:rsidRPr="00CA05E9" w14:paraId="4BE3DBDA" w14:textId="77777777" w:rsidTr="00183AF6">
        <w:trPr>
          <w:gridAfter w:val="1"/>
          <w:wAfter w:w="18" w:type="dxa"/>
        </w:trPr>
        <w:tc>
          <w:tcPr>
            <w:tcW w:w="9072" w:type="dxa"/>
            <w:gridSpan w:val="2"/>
          </w:tcPr>
          <w:p w14:paraId="697F18B6"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Virškinimo trakto sutrikimai</w:t>
            </w:r>
          </w:p>
        </w:tc>
      </w:tr>
      <w:tr w:rsidR="00A1237D" w:rsidRPr="00CA05E9" w14:paraId="78C72600" w14:textId="77777777" w:rsidTr="00183AF6">
        <w:trPr>
          <w:gridAfter w:val="1"/>
          <w:wAfter w:w="18" w:type="dxa"/>
        </w:trPr>
        <w:tc>
          <w:tcPr>
            <w:tcW w:w="2758" w:type="dxa"/>
          </w:tcPr>
          <w:p w14:paraId="7F761CF2"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Dažn</w:t>
            </w:r>
            <w:r w:rsidR="00FC70A8" w:rsidRPr="00CA05E9">
              <w:rPr>
                <w:szCs w:val="22"/>
                <w:lang w:val="lt-LT"/>
              </w:rPr>
              <w:t>as</w:t>
            </w:r>
          </w:p>
        </w:tc>
        <w:tc>
          <w:tcPr>
            <w:tcW w:w="6314" w:type="dxa"/>
          </w:tcPr>
          <w:p w14:paraId="71417F8D"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Viduriavimas.</w:t>
            </w:r>
          </w:p>
        </w:tc>
      </w:tr>
      <w:tr w:rsidR="00A1237D" w:rsidRPr="00F86B38" w14:paraId="149FD12C" w14:textId="77777777" w:rsidTr="00183AF6">
        <w:trPr>
          <w:gridAfter w:val="1"/>
          <w:wAfter w:w="18" w:type="dxa"/>
        </w:trPr>
        <w:tc>
          <w:tcPr>
            <w:tcW w:w="2758" w:type="dxa"/>
          </w:tcPr>
          <w:p w14:paraId="0B09CFDB"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1277AFCC"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Nemalonus pojūtis pilve, pilvo tempimas, pilvo skausmas, apatinės pilvo dalies skausmas, viršutinės pilvo dalies skausmas, vidurių užkietėjimas, dispepsija, dujų kaupimasis žarnyne, dažnas tuštinimasis, gastritas, pykinimas, nemalonus pojūtis skrandyje.</w:t>
            </w:r>
          </w:p>
        </w:tc>
      </w:tr>
      <w:tr w:rsidR="00A1237D" w:rsidRPr="00CA05E9" w14:paraId="63A0A274" w14:textId="77777777" w:rsidTr="00183AF6">
        <w:trPr>
          <w:gridAfter w:val="1"/>
          <w:wAfter w:w="18" w:type="dxa"/>
        </w:trPr>
        <w:tc>
          <w:tcPr>
            <w:tcW w:w="2758" w:type="dxa"/>
          </w:tcPr>
          <w:p w14:paraId="522830F7"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6AEB6578"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Pankreatitas, gastroezofaginio refliukso liga, raugėjimas, vėmimas, burnos džiūvimas.</w:t>
            </w:r>
          </w:p>
        </w:tc>
      </w:tr>
      <w:tr w:rsidR="00A1237D" w:rsidRPr="00CA05E9" w14:paraId="24D0A002" w14:textId="77777777" w:rsidTr="00183AF6">
        <w:trPr>
          <w:gridAfter w:val="1"/>
          <w:wAfter w:w="18" w:type="dxa"/>
        </w:trPr>
        <w:tc>
          <w:tcPr>
            <w:tcW w:w="9072" w:type="dxa"/>
            <w:gridSpan w:val="2"/>
          </w:tcPr>
          <w:p w14:paraId="248531B5"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Kepenų, tulžies pūslės ir latakų sutrikimai</w:t>
            </w:r>
          </w:p>
        </w:tc>
      </w:tr>
      <w:tr w:rsidR="00A1237D" w:rsidRPr="00F86B38" w14:paraId="562A844B" w14:textId="77777777" w:rsidTr="00183AF6">
        <w:trPr>
          <w:gridAfter w:val="1"/>
          <w:wAfter w:w="18" w:type="dxa"/>
        </w:trPr>
        <w:tc>
          <w:tcPr>
            <w:tcW w:w="2758" w:type="dxa"/>
          </w:tcPr>
          <w:p w14:paraId="7297297E"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2C1FAC87"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Hepatitas, tulžies pūslės akmenligė, cholecistitas, cholestazė, mirtinas ir nemirtinas kepenų nepakankamumas.</w:t>
            </w:r>
          </w:p>
        </w:tc>
      </w:tr>
      <w:tr w:rsidR="00A1237D" w:rsidRPr="00CA05E9" w14:paraId="0E9FAAB1" w14:textId="77777777" w:rsidTr="00183AF6">
        <w:trPr>
          <w:gridAfter w:val="1"/>
          <w:wAfter w:w="18" w:type="dxa"/>
        </w:trPr>
        <w:tc>
          <w:tcPr>
            <w:tcW w:w="9072" w:type="dxa"/>
            <w:gridSpan w:val="2"/>
          </w:tcPr>
          <w:p w14:paraId="38221580"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Odos ir poodinio audinio sutrikimai</w:t>
            </w:r>
          </w:p>
        </w:tc>
      </w:tr>
      <w:tr w:rsidR="00A1237D" w:rsidRPr="00CA05E9" w14:paraId="3DAA25F3" w14:textId="77777777" w:rsidTr="00183AF6">
        <w:trPr>
          <w:gridAfter w:val="1"/>
          <w:wAfter w:w="18" w:type="dxa"/>
        </w:trPr>
        <w:tc>
          <w:tcPr>
            <w:tcW w:w="2758" w:type="dxa"/>
          </w:tcPr>
          <w:p w14:paraId="1E63FDF4"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7D122F36"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Spuogai (</w:t>
            </w:r>
            <w:r w:rsidR="00426FF7" w:rsidRPr="00C958CE">
              <w:rPr>
                <w:i/>
                <w:iCs/>
                <w:szCs w:val="22"/>
                <w:lang w:val="lt-LT"/>
              </w:rPr>
              <w:t>acne</w:t>
            </w:r>
            <w:r w:rsidRPr="00CA05E9">
              <w:rPr>
                <w:szCs w:val="22"/>
                <w:lang w:val="lt-LT"/>
              </w:rPr>
              <w:t>), dilgėlinė.</w:t>
            </w:r>
          </w:p>
        </w:tc>
      </w:tr>
      <w:tr w:rsidR="00A1237D" w:rsidRPr="00F86B38" w14:paraId="2536984E" w14:textId="77777777" w:rsidTr="00183AF6">
        <w:trPr>
          <w:gridAfter w:val="1"/>
          <w:wAfter w:w="18" w:type="dxa"/>
        </w:trPr>
        <w:tc>
          <w:tcPr>
            <w:tcW w:w="2758" w:type="dxa"/>
          </w:tcPr>
          <w:p w14:paraId="437EB484"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6EE0129A"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 xml:space="preserve">Alopecija, odos išbėrimas, niežulys, daugiaformė </w:t>
            </w:r>
            <w:r w:rsidR="00426FF7">
              <w:rPr>
                <w:szCs w:val="22"/>
                <w:lang w:val="lt-LT"/>
              </w:rPr>
              <w:t>raudonė (</w:t>
            </w:r>
            <w:r w:rsidR="00426FF7" w:rsidRPr="00C958CE">
              <w:rPr>
                <w:i/>
                <w:iCs/>
                <w:szCs w:val="22"/>
                <w:lang w:val="lt-LT"/>
              </w:rPr>
              <w:t>erythema multiforme</w:t>
            </w:r>
            <w:r w:rsidR="00426FF7">
              <w:rPr>
                <w:szCs w:val="22"/>
                <w:lang w:val="lt-LT"/>
              </w:rPr>
              <w:t>)</w:t>
            </w:r>
            <w:r w:rsidRPr="00CA05E9">
              <w:rPr>
                <w:szCs w:val="22"/>
                <w:lang w:val="lt-LT"/>
              </w:rPr>
              <w:t xml:space="preserve">, angioneurozinė edema, pūslinis dermatitas, įskaitant daugiaformę </w:t>
            </w:r>
            <w:r w:rsidR="00426FF7">
              <w:rPr>
                <w:szCs w:val="22"/>
                <w:lang w:val="lt-LT"/>
              </w:rPr>
              <w:t>raudonę</w:t>
            </w:r>
            <w:r w:rsidRPr="00CA05E9">
              <w:rPr>
                <w:szCs w:val="22"/>
                <w:lang w:val="lt-LT"/>
              </w:rPr>
              <w:t>, Stivenso</w:t>
            </w:r>
            <w:r w:rsidR="00FC70A8" w:rsidRPr="00CA05E9">
              <w:rPr>
                <w:szCs w:val="22"/>
                <w:lang w:val="lt-LT"/>
              </w:rPr>
              <w:t>-</w:t>
            </w:r>
            <w:r w:rsidRPr="00CA05E9">
              <w:rPr>
                <w:szCs w:val="22"/>
                <w:lang w:val="lt-LT"/>
              </w:rPr>
              <w:t>Džonsono (</w:t>
            </w:r>
            <w:r w:rsidRPr="00CA05E9">
              <w:rPr>
                <w:i/>
                <w:iCs/>
                <w:szCs w:val="22"/>
                <w:lang w:val="lt-LT"/>
              </w:rPr>
              <w:t>Stevens-Johnson</w:t>
            </w:r>
            <w:r w:rsidRPr="00CA05E9">
              <w:rPr>
                <w:szCs w:val="22"/>
                <w:lang w:val="lt-LT"/>
              </w:rPr>
              <w:t>) sindromas ir toksinė epidermio nekrolizė.</w:t>
            </w:r>
          </w:p>
        </w:tc>
      </w:tr>
      <w:tr w:rsidR="00A1237D" w:rsidRPr="00CA05E9" w14:paraId="0361631D" w14:textId="77777777" w:rsidTr="00183AF6">
        <w:trPr>
          <w:gridAfter w:val="1"/>
          <w:wAfter w:w="18" w:type="dxa"/>
        </w:trPr>
        <w:tc>
          <w:tcPr>
            <w:tcW w:w="9072" w:type="dxa"/>
            <w:gridSpan w:val="2"/>
          </w:tcPr>
          <w:p w14:paraId="3A7DB3A4"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Skeleto, raumenų ir jungiamojo audinio sutrikimai</w:t>
            </w:r>
          </w:p>
        </w:tc>
      </w:tr>
      <w:tr w:rsidR="00A1237D" w:rsidRPr="00CA05E9" w14:paraId="085CBADB" w14:textId="77777777" w:rsidTr="00183AF6">
        <w:trPr>
          <w:gridAfter w:val="1"/>
          <w:wAfter w:w="18" w:type="dxa"/>
        </w:trPr>
        <w:tc>
          <w:tcPr>
            <w:tcW w:w="2758" w:type="dxa"/>
          </w:tcPr>
          <w:p w14:paraId="4A23FC6B"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Dažn</w:t>
            </w:r>
            <w:r w:rsidR="00FC70A8" w:rsidRPr="00CA05E9">
              <w:rPr>
                <w:szCs w:val="22"/>
                <w:lang w:val="lt-LT"/>
              </w:rPr>
              <w:t>as</w:t>
            </w:r>
          </w:p>
        </w:tc>
        <w:tc>
          <w:tcPr>
            <w:tcW w:w="6314" w:type="dxa"/>
          </w:tcPr>
          <w:p w14:paraId="61976724"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Mialgija.</w:t>
            </w:r>
          </w:p>
        </w:tc>
      </w:tr>
      <w:tr w:rsidR="00A1237D" w:rsidRPr="00F86B38" w14:paraId="5ECBF303" w14:textId="77777777" w:rsidTr="00183AF6">
        <w:trPr>
          <w:gridAfter w:val="1"/>
          <w:wAfter w:w="18" w:type="dxa"/>
        </w:trPr>
        <w:tc>
          <w:tcPr>
            <w:tcW w:w="2758" w:type="dxa"/>
          </w:tcPr>
          <w:p w14:paraId="687910D0"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0786F0AE"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Artralgija, nugaros skausmas, raumenų nuovargis, raumenų spazmai, raumenų silpnumas, galūnių skausmas.</w:t>
            </w:r>
          </w:p>
        </w:tc>
      </w:tr>
      <w:tr w:rsidR="00A1237D" w:rsidRPr="00F86B38" w14:paraId="7A573319" w14:textId="77777777" w:rsidTr="00183AF6">
        <w:trPr>
          <w:gridAfter w:val="1"/>
          <w:wAfter w:w="18" w:type="dxa"/>
        </w:trPr>
        <w:tc>
          <w:tcPr>
            <w:tcW w:w="2758" w:type="dxa"/>
          </w:tcPr>
          <w:p w14:paraId="5136B5F2"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3AEEE86B"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Miopatija</w:t>
            </w:r>
            <w:r w:rsidR="00FC70A8" w:rsidRPr="00CA05E9">
              <w:rPr>
                <w:szCs w:val="22"/>
                <w:lang w:val="lt-LT"/>
              </w:rPr>
              <w:t xml:space="preserve"> </w:t>
            </w:r>
            <w:r w:rsidRPr="00CA05E9">
              <w:rPr>
                <w:szCs w:val="22"/>
                <w:lang w:val="lt-LT"/>
              </w:rPr>
              <w:t>/</w:t>
            </w:r>
            <w:r w:rsidR="00FC70A8" w:rsidRPr="00CA05E9">
              <w:rPr>
                <w:szCs w:val="22"/>
                <w:lang w:val="lt-LT"/>
              </w:rPr>
              <w:t xml:space="preserve"> </w:t>
            </w:r>
            <w:r w:rsidRPr="00CA05E9">
              <w:rPr>
                <w:szCs w:val="22"/>
                <w:lang w:val="lt-LT"/>
              </w:rPr>
              <w:t xml:space="preserve">rabdomiolizė, raumenų plyšimas, tendinopatija (kartais galinti komplikuotis plyšimu), kaklo skausmas, sąnarių patinimas, miozitas, į vilkligę panašus sindromas, </w:t>
            </w:r>
            <w:r w:rsidRPr="00CA05E9">
              <w:rPr>
                <w:lang w:val="lt-LT"/>
              </w:rPr>
              <w:t>su imunine sistema susijusi nekrotizuojanti miopatija</w:t>
            </w:r>
            <w:r w:rsidR="00FC70A8" w:rsidRPr="00CA05E9">
              <w:rPr>
                <w:lang w:val="lt-LT"/>
              </w:rPr>
              <w:t xml:space="preserve"> (žr. 4.4 skyrių)</w:t>
            </w:r>
            <w:r w:rsidRPr="00CA05E9">
              <w:rPr>
                <w:szCs w:val="22"/>
                <w:lang w:val="lt-LT"/>
              </w:rPr>
              <w:t>.</w:t>
            </w:r>
          </w:p>
        </w:tc>
      </w:tr>
      <w:tr w:rsidR="00A1237D" w:rsidRPr="00CA05E9" w14:paraId="6965C7AD" w14:textId="77777777" w:rsidTr="00183AF6">
        <w:trPr>
          <w:gridAfter w:val="1"/>
          <w:wAfter w:w="18" w:type="dxa"/>
        </w:trPr>
        <w:tc>
          <w:tcPr>
            <w:tcW w:w="9072" w:type="dxa"/>
            <w:gridSpan w:val="2"/>
          </w:tcPr>
          <w:p w14:paraId="7E504B4D"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Lytinės sistemos ir krūties sutrikimai</w:t>
            </w:r>
          </w:p>
        </w:tc>
      </w:tr>
      <w:tr w:rsidR="00A1237D" w:rsidRPr="00CA05E9" w14:paraId="02BC7752" w14:textId="77777777" w:rsidTr="00183AF6">
        <w:trPr>
          <w:gridAfter w:val="1"/>
          <w:wAfter w:w="18" w:type="dxa"/>
        </w:trPr>
        <w:tc>
          <w:tcPr>
            <w:tcW w:w="2758" w:type="dxa"/>
          </w:tcPr>
          <w:p w14:paraId="00AA17AF"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185B5444"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Ginekomastija.</w:t>
            </w:r>
          </w:p>
        </w:tc>
      </w:tr>
      <w:tr w:rsidR="00A1237D" w:rsidRPr="00CA05E9" w14:paraId="3A47190E" w14:textId="77777777" w:rsidTr="00183AF6">
        <w:trPr>
          <w:gridAfter w:val="1"/>
          <w:wAfter w:w="18" w:type="dxa"/>
        </w:trPr>
        <w:tc>
          <w:tcPr>
            <w:tcW w:w="9072" w:type="dxa"/>
            <w:gridSpan w:val="2"/>
          </w:tcPr>
          <w:p w14:paraId="133A2FC3"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Bendrieji sutrikimai ir vartojimo vietos pažeidimai</w:t>
            </w:r>
          </w:p>
        </w:tc>
      </w:tr>
      <w:tr w:rsidR="00A1237D" w:rsidRPr="00CA05E9" w14:paraId="18228A34" w14:textId="77777777" w:rsidTr="00183AF6">
        <w:trPr>
          <w:gridAfter w:val="1"/>
          <w:wAfter w:w="18" w:type="dxa"/>
        </w:trPr>
        <w:tc>
          <w:tcPr>
            <w:tcW w:w="2758" w:type="dxa"/>
          </w:tcPr>
          <w:p w14:paraId="549912AD"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t>Nedažn</w:t>
            </w:r>
            <w:r w:rsidR="00FC70A8" w:rsidRPr="00CA05E9">
              <w:rPr>
                <w:szCs w:val="22"/>
                <w:lang w:val="lt-LT"/>
              </w:rPr>
              <w:t>as</w:t>
            </w:r>
          </w:p>
        </w:tc>
        <w:tc>
          <w:tcPr>
            <w:tcW w:w="6314" w:type="dxa"/>
          </w:tcPr>
          <w:p w14:paraId="0F6E5E41"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Astenija, nuovargis, bendrasis negalavimas, edema.</w:t>
            </w:r>
          </w:p>
        </w:tc>
      </w:tr>
      <w:tr w:rsidR="00A1237D" w:rsidRPr="00F86B38" w14:paraId="3993442D" w14:textId="77777777" w:rsidTr="00183AF6">
        <w:trPr>
          <w:gridAfter w:val="1"/>
          <w:wAfter w:w="18" w:type="dxa"/>
        </w:trPr>
        <w:tc>
          <w:tcPr>
            <w:tcW w:w="2758" w:type="dxa"/>
          </w:tcPr>
          <w:p w14:paraId="001CB547" w14:textId="77777777" w:rsidR="00A1237D" w:rsidRPr="00CA05E9" w:rsidRDefault="00CB2D3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686303BC"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Krūtinės skausmas, skausmas, periferinė edema, karščiavimas.</w:t>
            </w:r>
          </w:p>
        </w:tc>
      </w:tr>
      <w:tr w:rsidR="00A1237D" w:rsidRPr="00CA05E9" w14:paraId="026BAC90" w14:textId="77777777" w:rsidTr="00183AF6">
        <w:trPr>
          <w:gridAfter w:val="1"/>
          <w:wAfter w:w="18" w:type="dxa"/>
        </w:trPr>
        <w:tc>
          <w:tcPr>
            <w:tcW w:w="9072" w:type="dxa"/>
            <w:gridSpan w:val="2"/>
          </w:tcPr>
          <w:p w14:paraId="61AB4464" w14:textId="77777777" w:rsidR="00A1237D" w:rsidRPr="00CA05E9" w:rsidRDefault="00A1237D" w:rsidP="00B71B1D">
            <w:pPr>
              <w:kinsoku w:val="0"/>
              <w:overflowPunct w:val="0"/>
              <w:spacing w:line="240" w:lineRule="auto"/>
              <w:ind w:left="57" w:right="14"/>
              <w:rPr>
                <w:b/>
                <w:bCs/>
                <w:szCs w:val="22"/>
                <w:lang w:val="lt-LT"/>
              </w:rPr>
            </w:pPr>
            <w:r w:rsidRPr="00CA05E9">
              <w:rPr>
                <w:b/>
                <w:bCs/>
                <w:szCs w:val="22"/>
                <w:lang w:val="lt-LT"/>
              </w:rPr>
              <w:t>Tyrimai</w:t>
            </w:r>
          </w:p>
        </w:tc>
      </w:tr>
      <w:tr w:rsidR="00A1237D" w:rsidRPr="00F86B38" w14:paraId="357D6A97" w14:textId="77777777" w:rsidTr="00183AF6">
        <w:trPr>
          <w:gridAfter w:val="1"/>
          <w:wAfter w:w="18" w:type="dxa"/>
        </w:trPr>
        <w:tc>
          <w:tcPr>
            <w:tcW w:w="2758" w:type="dxa"/>
          </w:tcPr>
          <w:p w14:paraId="77C7C9EE" w14:textId="77777777" w:rsidR="00A1237D" w:rsidRPr="00CA05E9" w:rsidRDefault="00A1237D" w:rsidP="00B71B1D">
            <w:pPr>
              <w:kinsoku w:val="0"/>
              <w:overflowPunct w:val="0"/>
              <w:spacing w:line="240" w:lineRule="auto"/>
              <w:ind w:left="57" w:right="34"/>
              <w:rPr>
                <w:szCs w:val="22"/>
                <w:lang w:val="lt-LT"/>
              </w:rPr>
            </w:pPr>
            <w:r w:rsidRPr="00CA05E9">
              <w:rPr>
                <w:szCs w:val="22"/>
                <w:lang w:val="lt-LT"/>
              </w:rPr>
              <w:lastRenderedPageBreak/>
              <w:t>Nedažn</w:t>
            </w:r>
            <w:r w:rsidR="00FC70A8" w:rsidRPr="00CA05E9">
              <w:rPr>
                <w:szCs w:val="22"/>
                <w:lang w:val="lt-LT"/>
              </w:rPr>
              <w:t>as</w:t>
            </w:r>
          </w:p>
        </w:tc>
        <w:tc>
          <w:tcPr>
            <w:tcW w:w="6314" w:type="dxa"/>
          </w:tcPr>
          <w:p w14:paraId="469AA374"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ALT ir (arba) AST aktyvumo padidėjimas, šarminės fosfatazės aktyvumo padidėjimas, kreatinfosfoki</w:t>
            </w:r>
            <w:r w:rsidR="004C3348" w:rsidRPr="00CA05E9">
              <w:rPr>
                <w:szCs w:val="22"/>
                <w:lang w:val="lt-LT"/>
              </w:rPr>
              <w:t>na</w:t>
            </w:r>
            <w:r w:rsidRPr="00CA05E9">
              <w:rPr>
                <w:szCs w:val="22"/>
                <w:lang w:val="lt-LT"/>
              </w:rPr>
              <w:t>zės (KFK) aktyvumo kraujyje padidėjimas, gamagliutamiltransferazės aktyvumo padidėjimas, kepenų fermentų aktyvumo padidėjimas, nenormalūs kepenų funkcijos tyrimų rodmenys, kūno svorio padidėjimas.</w:t>
            </w:r>
          </w:p>
        </w:tc>
      </w:tr>
      <w:tr w:rsidR="00A1237D" w:rsidRPr="00CA05E9" w14:paraId="7AF27BCA" w14:textId="77777777" w:rsidTr="00183AF6">
        <w:trPr>
          <w:gridAfter w:val="1"/>
          <w:wAfter w:w="18" w:type="dxa"/>
        </w:trPr>
        <w:tc>
          <w:tcPr>
            <w:tcW w:w="2758" w:type="dxa"/>
          </w:tcPr>
          <w:p w14:paraId="276EE757" w14:textId="77777777" w:rsidR="00A1237D" w:rsidRPr="00CA05E9" w:rsidRDefault="002313AA" w:rsidP="00B71B1D">
            <w:pPr>
              <w:kinsoku w:val="0"/>
              <w:overflowPunct w:val="0"/>
              <w:spacing w:line="240" w:lineRule="auto"/>
              <w:ind w:left="57" w:right="34"/>
              <w:rPr>
                <w:szCs w:val="22"/>
                <w:lang w:val="lt-LT"/>
              </w:rPr>
            </w:pPr>
            <w:r>
              <w:rPr>
                <w:szCs w:val="22"/>
                <w:lang w:val="lt-LT"/>
              </w:rPr>
              <w:t>N</w:t>
            </w:r>
            <w:r w:rsidR="00A1237D" w:rsidRPr="00CA05E9">
              <w:rPr>
                <w:szCs w:val="22"/>
                <w:lang w:val="lt-LT"/>
              </w:rPr>
              <w:t>ežinomas</w:t>
            </w:r>
          </w:p>
        </w:tc>
        <w:tc>
          <w:tcPr>
            <w:tcW w:w="6314" w:type="dxa"/>
          </w:tcPr>
          <w:p w14:paraId="64ADCF31" w14:textId="77777777" w:rsidR="00A1237D" w:rsidRPr="00CA05E9" w:rsidRDefault="00A1237D" w:rsidP="00B71B1D">
            <w:pPr>
              <w:kinsoku w:val="0"/>
              <w:overflowPunct w:val="0"/>
              <w:spacing w:line="240" w:lineRule="auto"/>
              <w:ind w:left="57" w:right="14"/>
              <w:rPr>
                <w:szCs w:val="22"/>
                <w:lang w:val="lt-LT"/>
              </w:rPr>
            </w:pPr>
            <w:r w:rsidRPr="00CA05E9">
              <w:rPr>
                <w:szCs w:val="22"/>
                <w:lang w:val="lt-LT"/>
              </w:rPr>
              <w:t>Teigiamas leukocitų šlapime tyrimas.</w:t>
            </w:r>
          </w:p>
        </w:tc>
      </w:tr>
    </w:tbl>
    <w:p w14:paraId="4383F14A" w14:textId="77777777" w:rsidR="00A1237D" w:rsidRPr="00CA05E9" w:rsidRDefault="00A1237D" w:rsidP="00A1237D">
      <w:pPr>
        <w:rPr>
          <w:lang w:val="lt-LT"/>
        </w:rPr>
      </w:pPr>
    </w:p>
    <w:p w14:paraId="37CC75EE" w14:textId="77777777" w:rsidR="004C3348" w:rsidRPr="00CA05E9" w:rsidRDefault="004C3348" w:rsidP="004C3348">
      <w:pPr>
        <w:rPr>
          <w:u w:val="single"/>
          <w:lang w:val="lt-LT"/>
        </w:rPr>
      </w:pPr>
      <w:r w:rsidRPr="00CA05E9">
        <w:rPr>
          <w:u w:val="single"/>
          <w:lang w:val="lt-LT"/>
        </w:rPr>
        <w:t>Laboratoriniai rodmenys</w:t>
      </w:r>
    </w:p>
    <w:p w14:paraId="39D50154" w14:textId="77777777" w:rsidR="004C3348" w:rsidRPr="00123312" w:rsidRDefault="004C3348" w:rsidP="004C3348">
      <w:pPr>
        <w:rPr>
          <w:lang w:val="lt-LT"/>
        </w:rPr>
      </w:pPr>
      <w:r w:rsidRPr="00CA05E9">
        <w:rPr>
          <w:lang w:val="lt-LT"/>
        </w:rPr>
        <w:t xml:space="preserve">Kontroliuojamų klinikinių tyrimų metu kliniškai reikšmingo serumo transaminazių aktyvumo padidėjimo (ALT ir </w:t>
      </w:r>
      <w:r w:rsidR="00426FF7">
        <w:rPr>
          <w:lang w:val="lt-LT"/>
        </w:rPr>
        <w:t>[</w:t>
      </w:r>
      <w:r w:rsidRPr="00CA05E9">
        <w:rPr>
          <w:lang w:val="lt-LT"/>
        </w:rPr>
        <w:t>arba</w:t>
      </w:r>
      <w:r w:rsidR="00426FF7">
        <w:rPr>
          <w:lang w:val="lt-LT"/>
        </w:rPr>
        <w:t>]</w:t>
      </w:r>
      <w:r w:rsidRPr="00CA05E9">
        <w:rPr>
          <w:lang w:val="lt-LT"/>
        </w:rPr>
        <w:t xml:space="preserve"> AST ≥ 3 kartus viršijo VNR, padidėjimas nuoseklus) dažnis pacientams vartojant </w:t>
      </w:r>
      <w:r w:rsidR="00732278">
        <w:rPr>
          <w:lang w:val="lt-LT"/>
        </w:rPr>
        <w:t>e</w:t>
      </w:r>
      <w:r w:rsidR="008712CB">
        <w:rPr>
          <w:lang w:val="lt-LT"/>
        </w:rPr>
        <w:t>zetimib</w:t>
      </w:r>
      <w:r w:rsidR="00320387">
        <w:rPr>
          <w:lang w:val="lt-LT"/>
        </w:rPr>
        <w:t>o</w:t>
      </w:r>
      <w:r w:rsidRPr="00CA05E9">
        <w:rPr>
          <w:lang w:val="lt-LT"/>
        </w:rPr>
        <w:t xml:space="preserve"> / atorvastatin</w:t>
      </w:r>
      <w:r w:rsidR="00320387">
        <w:rPr>
          <w:lang w:val="lt-LT"/>
        </w:rPr>
        <w:t>o</w:t>
      </w:r>
      <w:r w:rsidRPr="00CA05E9">
        <w:rPr>
          <w:lang w:val="lt-LT"/>
        </w:rPr>
        <w:t xml:space="preserve"> buvo 0,6 %. Toks padidėjimas paprastai buvo besimptomis, nebuvo susijęs su cholestaze, rodmenys vėl tapo tokie, kokie buvo tyrimo pradžioje, savaime arba nutraukus gydymą</w:t>
      </w:r>
      <w:r w:rsidR="000C66D9" w:rsidRPr="00CA05E9">
        <w:rPr>
          <w:lang w:val="lt-LT"/>
        </w:rPr>
        <w:t xml:space="preserve"> (žr. 4.4 skyrių)</w:t>
      </w:r>
      <w:r w:rsidRPr="00CA05E9">
        <w:rPr>
          <w:lang w:val="lt-LT"/>
        </w:rPr>
        <w:t>.</w:t>
      </w:r>
    </w:p>
    <w:p w14:paraId="3BA0D380" w14:textId="77777777" w:rsidR="00476BD6" w:rsidRPr="00123312" w:rsidRDefault="00476BD6" w:rsidP="007425C0">
      <w:pPr>
        <w:spacing w:line="240" w:lineRule="auto"/>
        <w:rPr>
          <w:snapToGrid/>
          <w:szCs w:val="22"/>
          <w:lang w:val="lt-LT"/>
        </w:rPr>
      </w:pPr>
    </w:p>
    <w:p w14:paraId="23DEA321" w14:textId="77777777" w:rsidR="00476BD6" w:rsidRPr="00123312" w:rsidRDefault="00116F91" w:rsidP="007E15ED">
      <w:pPr>
        <w:keepNext/>
        <w:spacing w:line="240" w:lineRule="auto"/>
        <w:rPr>
          <w:snapToGrid/>
          <w:szCs w:val="22"/>
          <w:lang w:val="lt-LT"/>
        </w:rPr>
      </w:pPr>
      <w:r w:rsidRPr="00123312">
        <w:rPr>
          <w:snapToGrid/>
          <w:szCs w:val="22"/>
          <w:lang w:val="lt-LT"/>
        </w:rPr>
        <w:t>Vartojant kai kurių statinų, pranešta apie šiuos nepageidaujamus reiškinius</w:t>
      </w:r>
      <w:r w:rsidR="00476BD6" w:rsidRPr="00123312">
        <w:rPr>
          <w:snapToGrid/>
          <w:szCs w:val="22"/>
          <w:lang w:val="lt-LT"/>
        </w:rPr>
        <w:t>:</w:t>
      </w:r>
    </w:p>
    <w:p w14:paraId="2F24E35C" w14:textId="77777777" w:rsidR="00476BD6" w:rsidRPr="00123312" w:rsidRDefault="00116F91" w:rsidP="007425C0">
      <w:pPr>
        <w:numPr>
          <w:ilvl w:val="0"/>
          <w:numId w:val="19"/>
        </w:numPr>
        <w:spacing w:line="240" w:lineRule="auto"/>
        <w:ind w:left="567" w:hanging="567"/>
        <w:rPr>
          <w:snapToGrid/>
          <w:szCs w:val="22"/>
          <w:lang w:val="lt-LT"/>
        </w:rPr>
      </w:pPr>
      <w:r w:rsidRPr="00123312">
        <w:rPr>
          <w:snapToGrid/>
          <w:szCs w:val="22"/>
          <w:lang w:val="lt-LT"/>
        </w:rPr>
        <w:t>lytinės funkcijos sutrikimas;</w:t>
      </w:r>
    </w:p>
    <w:p w14:paraId="35330701" w14:textId="77777777" w:rsidR="00476BD6" w:rsidRPr="00123312" w:rsidRDefault="00FB469F" w:rsidP="007425C0">
      <w:pPr>
        <w:numPr>
          <w:ilvl w:val="0"/>
          <w:numId w:val="19"/>
        </w:numPr>
        <w:spacing w:line="240" w:lineRule="auto"/>
        <w:ind w:left="567" w:hanging="567"/>
        <w:rPr>
          <w:snapToGrid/>
          <w:szCs w:val="22"/>
          <w:lang w:val="lt-LT"/>
        </w:rPr>
      </w:pPr>
      <w:r w:rsidRPr="00123312">
        <w:rPr>
          <w:snapToGrid/>
          <w:szCs w:val="22"/>
          <w:lang w:val="lt-LT"/>
        </w:rPr>
        <w:t xml:space="preserve">išimtiniai intersticinės plaučių ligos atvejai, ypač taikant ilgalaikį gydymą </w:t>
      </w:r>
      <w:r w:rsidR="00476BD6" w:rsidRPr="00123312">
        <w:rPr>
          <w:snapToGrid/>
          <w:szCs w:val="22"/>
          <w:lang w:val="lt-LT"/>
        </w:rPr>
        <w:t>(</w:t>
      </w:r>
      <w:r w:rsidRPr="00123312">
        <w:rPr>
          <w:snapToGrid/>
          <w:szCs w:val="22"/>
          <w:lang w:val="lt-LT"/>
        </w:rPr>
        <w:t>žr.</w:t>
      </w:r>
      <w:r w:rsidR="002B4185" w:rsidRPr="00123312">
        <w:rPr>
          <w:snapToGrid/>
          <w:szCs w:val="22"/>
          <w:lang w:val="lt-LT"/>
        </w:rPr>
        <w:t> </w:t>
      </w:r>
      <w:r w:rsidR="00476BD6" w:rsidRPr="00123312">
        <w:rPr>
          <w:snapToGrid/>
          <w:szCs w:val="22"/>
          <w:lang w:val="lt-LT"/>
        </w:rPr>
        <w:t>4.4</w:t>
      </w:r>
      <w:r w:rsidRPr="00123312">
        <w:rPr>
          <w:snapToGrid/>
          <w:szCs w:val="22"/>
          <w:lang w:val="lt-LT"/>
        </w:rPr>
        <w:t> skyrių</w:t>
      </w:r>
      <w:r w:rsidR="00476BD6" w:rsidRPr="00123312">
        <w:rPr>
          <w:snapToGrid/>
          <w:szCs w:val="22"/>
          <w:lang w:val="lt-LT"/>
        </w:rPr>
        <w:t>)</w:t>
      </w:r>
      <w:r w:rsidRPr="00123312">
        <w:rPr>
          <w:snapToGrid/>
          <w:szCs w:val="22"/>
          <w:lang w:val="lt-LT"/>
        </w:rPr>
        <w:t>;</w:t>
      </w:r>
    </w:p>
    <w:p w14:paraId="01A08F41" w14:textId="77777777" w:rsidR="00476BD6" w:rsidRPr="00123312" w:rsidRDefault="00FB469F" w:rsidP="007425C0">
      <w:pPr>
        <w:numPr>
          <w:ilvl w:val="0"/>
          <w:numId w:val="19"/>
        </w:numPr>
        <w:spacing w:line="240" w:lineRule="auto"/>
        <w:ind w:left="567" w:hanging="567"/>
        <w:rPr>
          <w:snapToGrid/>
          <w:szCs w:val="22"/>
          <w:lang w:val="lt-LT"/>
        </w:rPr>
      </w:pPr>
      <w:r w:rsidRPr="00123312">
        <w:rPr>
          <w:snapToGrid/>
          <w:szCs w:val="22"/>
          <w:lang w:val="lt-LT"/>
        </w:rPr>
        <w:t>cukrinis diabetas</w:t>
      </w:r>
      <w:r w:rsidR="002B4185" w:rsidRPr="00123312">
        <w:rPr>
          <w:snapToGrid/>
          <w:szCs w:val="22"/>
          <w:lang w:val="lt-LT"/>
        </w:rPr>
        <w:t xml:space="preserve"> –</w:t>
      </w:r>
      <w:r w:rsidR="00476BD6" w:rsidRPr="00123312">
        <w:rPr>
          <w:snapToGrid/>
          <w:szCs w:val="22"/>
          <w:lang w:val="lt-LT"/>
        </w:rPr>
        <w:t xml:space="preserve"> </w:t>
      </w:r>
      <w:r w:rsidR="000C66D9" w:rsidRPr="00123312">
        <w:rPr>
          <w:snapToGrid/>
          <w:szCs w:val="22"/>
          <w:lang w:val="lt-LT"/>
        </w:rPr>
        <w:t>dažnis priklausys nuo rizikos faktorių buvimo arba nebuvimo</w:t>
      </w:r>
      <w:r w:rsidRPr="00123312">
        <w:rPr>
          <w:snapToGrid/>
          <w:szCs w:val="22"/>
          <w:lang w:val="lt-LT"/>
        </w:rPr>
        <w:t xml:space="preserve"> (gliukozės </w:t>
      </w:r>
      <w:r w:rsidR="000C66D9" w:rsidRPr="00123312">
        <w:rPr>
          <w:snapToGrid/>
          <w:szCs w:val="22"/>
          <w:lang w:val="lt-LT"/>
        </w:rPr>
        <w:t>k</w:t>
      </w:r>
      <w:r w:rsidR="00320387">
        <w:rPr>
          <w:snapToGrid/>
          <w:szCs w:val="22"/>
          <w:lang w:val="lt-LT"/>
        </w:rPr>
        <w:t>oncentracija</w:t>
      </w:r>
      <w:r w:rsidR="000C66D9" w:rsidRPr="00123312">
        <w:rPr>
          <w:snapToGrid/>
          <w:szCs w:val="22"/>
          <w:lang w:val="lt-LT"/>
        </w:rPr>
        <w:t xml:space="preserve"> kraujyje </w:t>
      </w:r>
      <w:r w:rsidRPr="00123312">
        <w:rPr>
          <w:snapToGrid/>
          <w:szCs w:val="22"/>
          <w:lang w:val="lt-LT"/>
        </w:rPr>
        <w:t>nevalgius ≥ 5,6 mmol/l, KMI</w:t>
      </w:r>
      <w:r w:rsidR="00C6142E" w:rsidRPr="00123312">
        <w:rPr>
          <w:snapToGrid/>
          <w:szCs w:val="22"/>
          <w:lang w:val="lt-LT"/>
        </w:rPr>
        <w:t> </w:t>
      </w:r>
      <w:r w:rsidRPr="00123312">
        <w:rPr>
          <w:snapToGrid/>
          <w:szCs w:val="22"/>
          <w:lang w:val="lt-LT"/>
        </w:rPr>
        <w:t>&gt;</w:t>
      </w:r>
      <w:r w:rsidR="002B4185" w:rsidRPr="00123312">
        <w:rPr>
          <w:snapToGrid/>
          <w:szCs w:val="22"/>
          <w:lang w:val="lt-LT"/>
        </w:rPr>
        <w:t> </w:t>
      </w:r>
      <w:r w:rsidRPr="00123312">
        <w:rPr>
          <w:snapToGrid/>
          <w:szCs w:val="22"/>
          <w:lang w:val="lt-LT"/>
        </w:rPr>
        <w:t>30 kg/m</w:t>
      </w:r>
      <w:r w:rsidRPr="00123312">
        <w:rPr>
          <w:snapToGrid/>
          <w:szCs w:val="22"/>
          <w:vertAlign w:val="superscript"/>
          <w:lang w:val="lt-LT"/>
        </w:rPr>
        <w:t>2</w:t>
      </w:r>
      <w:r w:rsidRPr="00123312">
        <w:rPr>
          <w:snapToGrid/>
          <w:szCs w:val="22"/>
          <w:lang w:val="lt-LT"/>
        </w:rPr>
        <w:t>, padidėj</w:t>
      </w:r>
      <w:r w:rsidR="002B4185" w:rsidRPr="00123312">
        <w:rPr>
          <w:snapToGrid/>
          <w:szCs w:val="22"/>
          <w:lang w:val="lt-LT"/>
        </w:rPr>
        <w:t>u</w:t>
      </w:r>
      <w:r w:rsidRPr="00123312">
        <w:rPr>
          <w:snapToGrid/>
          <w:szCs w:val="22"/>
          <w:lang w:val="lt-LT"/>
        </w:rPr>
        <w:t>s</w:t>
      </w:r>
      <w:r w:rsidR="002B4185" w:rsidRPr="00123312">
        <w:rPr>
          <w:snapToGrid/>
          <w:szCs w:val="22"/>
          <w:lang w:val="lt-LT"/>
        </w:rPr>
        <w:t>i</w:t>
      </w:r>
      <w:r w:rsidRPr="00123312">
        <w:rPr>
          <w:snapToGrid/>
          <w:szCs w:val="22"/>
          <w:lang w:val="lt-LT"/>
        </w:rPr>
        <w:t xml:space="preserve"> trigliceridų k</w:t>
      </w:r>
      <w:r w:rsidR="002B4185" w:rsidRPr="00123312">
        <w:rPr>
          <w:snapToGrid/>
          <w:szCs w:val="22"/>
          <w:lang w:val="lt-LT"/>
        </w:rPr>
        <w:t>onc</w:t>
      </w:r>
      <w:r w:rsidRPr="00123312">
        <w:rPr>
          <w:snapToGrid/>
          <w:szCs w:val="22"/>
          <w:lang w:val="lt-LT"/>
        </w:rPr>
        <w:t>e</w:t>
      </w:r>
      <w:r w:rsidR="002B4185" w:rsidRPr="00123312">
        <w:rPr>
          <w:snapToGrid/>
          <w:szCs w:val="22"/>
          <w:lang w:val="lt-LT"/>
        </w:rPr>
        <w:t>ntrac</w:t>
      </w:r>
      <w:r w:rsidRPr="00123312">
        <w:rPr>
          <w:snapToGrid/>
          <w:szCs w:val="22"/>
          <w:lang w:val="lt-LT"/>
        </w:rPr>
        <w:t>i</w:t>
      </w:r>
      <w:r w:rsidR="002B4185" w:rsidRPr="00123312">
        <w:rPr>
          <w:snapToGrid/>
          <w:szCs w:val="22"/>
          <w:lang w:val="lt-LT"/>
        </w:rPr>
        <w:t>ja</w:t>
      </w:r>
      <w:r w:rsidRPr="00123312">
        <w:rPr>
          <w:snapToGrid/>
          <w:szCs w:val="22"/>
          <w:lang w:val="lt-LT"/>
        </w:rPr>
        <w:t xml:space="preserve">, </w:t>
      </w:r>
      <w:r w:rsidR="000C66D9" w:rsidRPr="00123312">
        <w:rPr>
          <w:snapToGrid/>
          <w:szCs w:val="22"/>
          <w:lang w:val="lt-LT"/>
        </w:rPr>
        <w:t xml:space="preserve">jeigu yra buvusi </w:t>
      </w:r>
      <w:r w:rsidRPr="00123312">
        <w:rPr>
          <w:snapToGrid/>
          <w:szCs w:val="22"/>
          <w:lang w:val="lt-LT"/>
        </w:rPr>
        <w:t>hipertenzija</w:t>
      </w:r>
      <w:r w:rsidR="00476BD6" w:rsidRPr="00123312">
        <w:rPr>
          <w:snapToGrid/>
          <w:szCs w:val="22"/>
          <w:lang w:val="lt-LT"/>
        </w:rPr>
        <w:t>)</w:t>
      </w:r>
      <w:r w:rsidRPr="00123312">
        <w:rPr>
          <w:snapToGrid/>
          <w:szCs w:val="22"/>
          <w:lang w:val="lt-LT"/>
        </w:rPr>
        <w:t>.</w:t>
      </w:r>
    </w:p>
    <w:p w14:paraId="07A45495" w14:textId="77777777" w:rsidR="003878BA" w:rsidRPr="00123312" w:rsidRDefault="003878BA" w:rsidP="007E15ED">
      <w:pPr>
        <w:keepNext/>
        <w:widowControl w:val="0"/>
        <w:autoSpaceDE w:val="0"/>
        <w:autoSpaceDN w:val="0"/>
        <w:adjustRightInd w:val="0"/>
        <w:spacing w:line="240" w:lineRule="auto"/>
        <w:jc w:val="both"/>
        <w:rPr>
          <w:snapToGrid/>
          <w:szCs w:val="22"/>
          <w:u w:val="single"/>
          <w:lang w:val="lt-LT" w:eastAsia="sl-SI"/>
        </w:rPr>
      </w:pPr>
    </w:p>
    <w:p w14:paraId="464D92CD" w14:textId="77777777" w:rsidR="00381B7D" w:rsidRPr="00123312" w:rsidRDefault="00381B7D" w:rsidP="007E15ED">
      <w:pPr>
        <w:keepNext/>
        <w:widowControl w:val="0"/>
        <w:autoSpaceDE w:val="0"/>
        <w:autoSpaceDN w:val="0"/>
        <w:adjustRightInd w:val="0"/>
        <w:spacing w:line="240" w:lineRule="auto"/>
        <w:jc w:val="both"/>
        <w:rPr>
          <w:snapToGrid/>
          <w:szCs w:val="22"/>
          <w:u w:val="single"/>
          <w:lang w:val="lt-LT" w:eastAsia="sl-SI"/>
        </w:rPr>
      </w:pPr>
      <w:r w:rsidRPr="00123312">
        <w:rPr>
          <w:snapToGrid/>
          <w:szCs w:val="22"/>
          <w:u w:val="single"/>
          <w:lang w:val="lt-LT" w:eastAsia="sl-SI"/>
        </w:rPr>
        <w:t>Pranešimas apie įtariamas nepageidaujamas reakcijas</w:t>
      </w:r>
    </w:p>
    <w:p w14:paraId="29058A12" w14:textId="77777777" w:rsidR="00381B7D" w:rsidRPr="00123312" w:rsidRDefault="00F96EDA" w:rsidP="007E15ED">
      <w:pPr>
        <w:widowControl w:val="0"/>
        <w:autoSpaceDE w:val="0"/>
        <w:autoSpaceDN w:val="0"/>
        <w:adjustRightInd w:val="0"/>
        <w:spacing w:line="240" w:lineRule="auto"/>
        <w:rPr>
          <w:snapToGrid/>
          <w:szCs w:val="22"/>
          <w:lang w:val="lt-LT" w:eastAsia="sl-SI"/>
        </w:rPr>
      </w:pPr>
      <w:r w:rsidRPr="00123312">
        <w:rPr>
          <w:lang w:val="lt-LT"/>
        </w:rPr>
        <w:t xml:space="preserve">Svarbu pranešti apie įtariamas nepageidaujamas reakcijas, pastebėtas po vaistinio preparato registracijos, nes tai leidžia nuolat stebėti vaistinio preparato naudos ir rizikos santykį. Sveikatos priežiūros </w:t>
      </w:r>
      <w:r w:rsidRPr="00123312">
        <w:rPr>
          <w:szCs w:val="24"/>
          <w:lang w:val="lt-LT"/>
        </w:rPr>
        <w:t xml:space="preserve">ar farmacijos </w:t>
      </w:r>
      <w:r w:rsidRPr="00123312">
        <w:rPr>
          <w:lang w:val="lt-LT"/>
        </w:rPr>
        <w:t xml:space="preserve">specialistai turi pranešti apie bet kokias įtariamas nepageidaujamas reakcijas, </w:t>
      </w:r>
      <w:r w:rsidRPr="00123312">
        <w:rPr>
          <w:szCs w:val="24"/>
          <w:lang w:val="lt-LT"/>
        </w:rPr>
        <w:t xml:space="preserve">tiesiogiai </w:t>
      </w:r>
      <w:r w:rsidRPr="00123312">
        <w:rPr>
          <w:lang w:val="lt-LT"/>
        </w:rPr>
        <w:t xml:space="preserve">užpildę </w:t>
      </w:r>
      <w:r w:rsidRPr="00123312">
        <w:rPr>
          <w:szCs w:val="24"/>
          <w:lang w:val="lt-LT"/>
        </w:rPr>
        <w:t>pranešimo</w:t>
      </w:r>
      <w:r w:rsidRPr="00123312">
        <w:rPr>
          <w:lang w:val="lt-LT"/>
        </w:rPr>
        <w:t xml:space="preserve"> formą</w:t>
      </w:r>
      <w:r w:rsidRPr="00123312">
        <w:rPr>
          <w:szCs w:val="24"/>
          <w:lang w:val="lt-LT"/>
        </w:rPr>
        <w:t xml:space="preserve"> internetu Tarnybos Vaistinių preparatų informacinėje sistemoje </w:t>
      </w:r>
      <w:r w:rsidRPr="00123312">
        <w:rPr>
          <w:color w:val="0000FF"/>
          <w:szCs w:val="24"/>
          <w:u w:val="single"/>
          <w:lang w:val="lt-LT"/>
        </w:rPr>
        <w:t>https://vapris.vvkt.lt/vvkt-web/public/nrvSpecialist</w:t>
      </w:r>
      <w:r w:rsidRPr="00123312">
        <w:rPr>
          <w:szCs w:val="24"/>
          <w:lang w:val="lt-LT"/>
        </w:rPr>
        <w:t xml:space="preserve"> arba užpildę Sveikatos priežiūros ar farmacijos specialisto pranešimo apie įtariamą nepageidaujamą reakciją (ĮNR) formą, kuri skelbiama </w:t>
      </w:r>
      <w:r w:rsidRPr="00123312">
        <w:rPr>
          <w:color w:val="0000FF"/>
          <w:szCs w:val="24"/>
          <w:u w:val="single"/>
          <w:lang w:val="lt-LT"/>
        </w:rPr>
        <w:t>https://www.vvkt.lt/index.php?1399030386</w:t>
      </w:r>
      <w:r w:rsidRPr="00123312">
        <w:rPr>
          <w:lang w:val="lt-LT"/>
        </w:rPr>
        <w:t xml:space="preserve">, ir </w:t>
      </w:r>
      <w:r w:rsidRPr="00123312">
        <w:rPr>
          <w:szCs w:val="24"/>
          <w:lang w:val="lt-LT"/>
        </w:rPr>
        <w:t>atsiųsti</w:t>
      </w:r>
      <w:r w:rsidRPr="00123312">
        <w:rPr>
          <w:lang w:val="lt-LT"/>
        </w:rPr>
        <w:t xml:space="preserve"> elektroniniu paštu (adresu </w:t>
      </w:r>
      <w:r w:rsidRPr="00123312">
        <w:rPr>
          <w:szCs w:val="24"/>
          <w:lang w:val="lt-LT"/>
        </w:rPr>
        <w:t>NepageidaujamaR@vvkt.lt).</w:t>
      </w:r>
    </w:p>
    <w:p w14:paraId="548E8A30" w14:textId="77777777" w:rsidR="00381B7D" w:rsidRPr="00123312" w:rsidRDefault="00381B7D" w:rsidP="00A31E3A">
      <w:pPr>
        <w:widowControl w:val="0"/>
        <w:tabs>
          <w:tab w:val="clear" w:pos="567"/>
        </w:tabs>
        <w:spacing w:line="240" w:lineRule="auto"/>
        <w:rPr>
          <w:b/>
          <w:snapToGrid/>
          <w:szCs w:val="22"/>
          <w:lang w:val="lt-LT" w:eastAsia="sl-SI"/>
        </w:rPr>
      </w:pPr>
    </w:p>
    <w:p w14:paraId="7B582F5F"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4.9</w:t>
      </w:r>
      <w:r w:rsidRPr="00123312">
        <w:rPr>
          <w:b/>
          <w:snapToGrid/>
          <w:szCs w:val="22"/>
          <w:lang w:val="lt-LT" w:eastAsia="sl-SI"/>
        </w:rPr>
        <w:tab/>
        <w:t>Perdozavimas</w:t>
      </w:r>
    </w:p>
    <w:p w14:paraId="011E4AD9" w14:textId="77777777" w:rsidR="00381B7D" w:rsidRPr="00123312" w:rsidRDefault="00381B7D" w:rsidP="007E15ED">
      <w:pPr>
        <w:keepNext/>
        <w:widowControl w:val="0"/>
        <w:tabs>
          <w:tab w:val="clear" w:pos="567"/>
        </w:tabs>
        <w:spacing w:line="240" w:lineRule="auto"/>
        <w:rPr>
          <w:snapToGrid/>
          <w:szCs w:val="22"/>
          <w:lang w:val="lt-LT" w:eastAsia="sl-SI"/>
        </w:rPr>
      </w:pPr>
    </w:p>
    <w:p w14:paraId="022A19B6" w14:textId="77777777" w:rsidR="000C66D9" w:rsidRPr="00123312" w:rsidRDefault="008712CB" w:rsidP="000C66D9">
      <w:pPr>
        <w:keepNext/>
        <w:widowControl w:val="0"/>
        <w:spacing w:line="240" w:lineRule="auto"/>
        <w:rPr>
          <w:iCs/>
          <w:snapToGrid/>
          <w:szCs w:val="22"/>
          <w:u w:val="single"/>
          <w:lang w:val="lt-LT"/>
        </w:rPr>
      </w:pPr>
      <w:r>
        <w:rPr>
          <w:iCs/>
          <w:snapToGrid/>
          <w:szCs w:val="22"/>
          <w:u w:val="single"/>
          <w:lang w:val="lt-LT"/>
        </w:rPr>
        <w:t>Ezetimib</w:t>
      </w:r>
      <w:r w:rsidR="000C66D9" w:rsidRPr="00123312">
        <w:rPr>
          <w:iCs/>
          <w:snapToGrid/>
          <w:szCs w:val="22"/>
          <w:u w:val="single"/>
          <w:lang w:val="lt-LT"/>
        </w:rPr>
        <w:t>as / atorvastatinas</w:t>
      </w:r>
    </w:p>
    <w:p w14:paraId="24291B69" w14:textId="77777777" w:rsidR="00797B1A" w:rsidRPr="00123312" w:rsidRDefault="00797B1A" w:rsidP="00797B1A">
      <w:pPr>
        <w:widowControl w:val="0"/>
        <w:spacing w:line="240" w:lineRule="auto"/>
        <w:rPr>
          <w:iCs/>
          <w:snapToGrid/>
          <w:szCs w:val="22"/>
          <w:lang w:val="lt-LT"/>
        </w:rPr>
      </w:pPr>
      <w:r w:rsidRPr="00123312">
        <w:rPr>
          <w:iCs/>
          <w:snapToGrid/>
          <w:szCs w:val="22"/>
          <w:lang w:val="lt-LT"/>
        </w:rPr>
        <w:t>Perdozavus būtina taikyti simptomines ir palaikomąsias priemones. Reikia</w:t>
      </w:r>
      <w:r w:rsidR="000C66D9" w:rsidRPr="00123312">
        <w:rPr>
          <w:iCs/>
          <w:snapToGrid/>
          <w:szCs w:val="22"/>
          <w:lang w:val="lt-LT"/>
        </w:rPr>
        <w:t xml:space="preserve"> tirti</w:t>
      </w:r>
      <w:r w:rsidRPr="00123312">
        <w:rPr>
          <w:iCs/>
          <w:snapToGrid/>
          <w:szCs w:val="22"/>
          <w:lang w:val="lt-LT"/>
        </w:rPr>
        <w:t xml:space="preserve"> kepenų funkciją ir </w:t>
      </w:r>
      <w:r w:rsidR="000C66D9" w:rsidRPr="00123312">
        <w:rPr>
          <w:iCs/>
          <w:snapToGrid/>
          <w:szCs w:val="22"/>
          <w:lang w:val="lt-LT"/>
        </w:rPr>
        <w:t xml:space="preserve">stebėti </w:t>
      </w:r>
      <w:r w:rsidRPr="00123312">
        <w:rPr>
          <w:iCs/>
          <w:snapToGrid/>
          <w:szCs w:val="22"/>
          <w:lang w:val="lt-LT"/>
        </w:rPr>
        <w:t>KFK</w:t>
      </w:r>
      <w:r w:rsidR="000C66D9" w:rsidRPr="00123312">
        <w:rPr>
          <w:iCs/>
          <w:snapToGrid/>
          <w:szCs w:val="22"/>
          <w:lang w:val="lt-LT"/>
        </w:rPr>
        <w:t xml:space="preserve"> </w:t>
      </w:r>
      <w:r w:rsidR="00320387">
        <w:rPr>
          <w:iCs/>
          <w:snapToGrid/>
          <w:szCs w:val="22"/>
          <w:lang w:val="lt-LT"/>
        </w:rPr>
        <w:t>aktyvumą</w:t>
      </w:r>
      <w:r w:rsidR="000C66D9" w:rsidRPr="00123312">
        <w:rPr>
          <w:iCs/>
          <w:snapToGrid/>
          <w:szCs w:val="22"/>
          <w:lang w:val="lt-LT"/>
        </w:rPr>
        <w:t xml:space="preserve"> </w:t>
      </w:r>
      <w:r w:rsidRPr="00123312">
        <w:rPr>
          <w:iCs/>
          <w:snapToGrid/>
          <w:szCs w:val="22"/>
          <w:lang w:val="lt-LT"/>
        </w:rPr>
        <w:t>kraujo serume.</w:t>
      </w:r>
    </w:p>
    <w:p w14:paraId="580D4446" w14:textId="77777777" w:rsidR="00797B1A" w:rsidRPr="00123312" w:rsidRDefault="00797B1A" w:rsidP="00797B1A">
      <w:pPr>
        <w:widowControl w:val="0"/>
        <w:spacing w:line="240" w:lineRule="auto"/>
        <w:rPr>
          <w:iCs/>
          <w:snapToGrid/>
          <w:szCs w:val="22"/>
          <w:lang w:val="lt-LT"/>
        </w:rPr>
      </w:pPr>
    </w:p>
    <w:p w14:paraId="10011AAB" w14:textId="77777777" w:rsidR="00797B1A" w:rsidRPr="00123312" w:rsidRDefault="008712CB" w:rsidP="007E15ED">
      <w:pPr>
        <w:keepNext/>
        <w:widowControl w:val="0"/>
        <w:spacing w:line="240" w:lineRule="auto"/>
        <w:rPr>
          <w:iCs/>
          <w:snapToGrid/>
          <w:szCs w:val="22"/>
          <w:u w:val="single"/>
          <w:lang w:val="lt-LT"/>
        </w:rPr>
      </w:pPr>
      <w:r>
        <w:rPr>
          <w:iCs/>
          <w:snapToGrid/>
          <w:szCs w:val="22"/>
          <w:u w:val="single"/>
          <w:lang w:val="lt-LT"/>
        </w:rPr>
        <w:t>Ezetimib</w:t>
      </w:r>
      <w:r w:rsidR="00797B1A" w:rsidRPr="00123312">
        <w:rPr>
          <w:iCs/>
          <w:snapToGrid/>
          <w:szCs w:val="22"/>
          <w:u w:val="single"/>
          <w:lang w:val="lt-LT"/>
        </w:rPr>
        <w:t>as</w:t>
      </w:r>
    </w:p>
    <w:p w14:paraId="1568DD34" w14:textId="77777777" w:rsidR="00797B1A" w:rsidRPr="00123312" w:rsidRDefault="00797B1A" w:rsidP="00797B1A">
      <w:pPr>
        <w:widowControl w:val="0"/>
        <w:spacing w:line="240" w:lineRule="auto"/>
        <w:rPr>
          <w:szCs w:val="22"/>
          <w:lang w:val="lt-LT" w:eastAsia="sl-SI"/>
        </w:rPr>
      </w:pPr>
      <w:r w:rsidRPr="00123312">
        <w:rPr>
          <w:szCs w:val="22"/>
          <w:lang w:val="lt-LT" w:eastAsia="sl-SI"/>
        </w:rPr>
        <w:t>Klinikinių tyrimų metu 15</w:t>
      </w:r>
      <w:r w:rsidR="00B256CA" w:rsidRPr="00123312">
        <w:rPr>
          <w:szCs w:val="22"/>
          <w:lang w:val="lt-LT" w:eastAsia="sl-SI"/>
        </w:rPr>
        <w:t xml:space="preserve"> </w:t>
      </w:r>
      <w:r w:rsidRPr="00123312">
        <w:rPr>
          <w:szCs w:val="22"/>
          <w:lang w:val="lt-LT" w:eastAsia="sl-SI"/>
        </w:rPr>
        <w:t xml:space="preserve">sveikų </w:t>
      </w:r>
      <w:r w:rsidR="00B256CA" w:rsidRPr="00123312">
        <w:rPr>
          <w:szCs w:val="22"/>
          <w:lang w:val="lt-LT" w:eastAsia="sl-SI"/>
        </w:rPr>
        <w:t>as</w:t>
      </w:r>
      <w:r w:rsidRPr="00123312">
        <w:rPr>
          <w:szCs w:val="22"/>
          <w:lang w:val="lt-LT" w:eastAsia="sl-SI"/>
        </w:rPr>
        <w:t>m</w:t>
      </w:r>
      <w:r w:rsidR="00B256CA" w:rsidRPr="00123312">
        <w:rPr>
          <w:szCs w:val="22"/>
          <w:lang w:val="lt-LT" w:eastAsia="sl-SI"/>
        </w:rPr>
        <w:t>e</w:t>
      </w:r>
      <w:r w:rsidRPr="00123312">
        <w:rPr>
          <w:szCs w:val="22"/>
          <w:lang w:val="lt-LT" w:eastAsia="sl-SI"/>
        </w:rPr>
        <w:t xml:space="preserve">nų </w:t>
      </w:r>
      <w:r w:rsidR="000C66D9" w:rsidRPr="00123312">
        <w:rPr>
          <w:szCs w:val="22"/>
          <w:lang w:val="lt-LT" w:eastAsia="sl-SI"/>
        </w:rPr>
        <w:t xml:space="preserve">paprastai </w:t>
      </w:r>
      <w:r w:rsidRPr="00123312">
        <w:rPr>
          <w:szCs w:val="22"/>
          <w:lang w:val="lt-LT" w:eastAsia="sl-SI"/>
        </w:rPr>
        <w:t>gerai toleravo ne daugiau kaip 14 </w:t>
      </w:r>
      <w:r w:rsidR="00B256CA" w:rsidRPr="00123312">
        <w:rPr>
          <w:szCs w:val="22"/>
          <w:lang w:val="lt-LT" w:eastAsia="sl-SI"/>
        </w:rPr>
        <w:t>par</w:t>
      </w:r>
      <w:r w:rsidRPr="00123312">
        <w:rPr>
          <w:szCs w:val="22"/>
          <w:lang w:val="lt-LT" w:eastAsia="sl-SI"/>
        </w:rPr>
        <w:t>ų vartotą 50</w:t>
      </w:r>
      <w:r w:rsidR="00DB52C7" w:rsidRPr="00123312">
        <w:rPr>
          <w:szCs w:val="22"/>
          <w:lang w:val="lt-LT" w:eastAsia="sl-SI"/>
        </w:rPr>
        <w:t> mg</w:t>
      </w:r>
      <w:r w:rsidRPr="00123312">
        <w:rPr>
          <w:szCs w:val="22"/>
          <w:lang w:val="lt-LT" w:eastAsia="sl-SI"/>
        </w:rPr>
        <w:t xml:space="preserve"> </w:t>
      </w:r>
      <w:r w:rsidR="00732278">
        <w:rPr>
          <w:szCs w:val="22"/>
          <w:lang w:val="lt-LT" w:eastAsia="sl-SI"/>
        </w:rPr>
        <w:t>e</w:t>
      </w:r>
      <w:r w:rsidR="008712CB">
        <w:rPr>
          <w:szCs w:val="22"/>
          <w:lang w:val="lt-LT" w:eastAsia="sl-SI"/>
        </w:rPr>
        <w:t>zetimib</w:t>
      </w:r>
      <w:r w:rsidRPr="00123312">
        <w:rPr>
          <w:szCs w:val="22"/>
          <w:lang w:val="lt-LT" w:eastAsia="sl-SI"/>
        </w:rPr>
        <w:t>o paros dozę, 18</w:t>
      </w:r>
      <w:r w:rsidR="00B256CA" w:rsidRPr="00123312">
        <w:rPr>
          <w:szCs w:val="22"/>
          <w:lang w:val="lt-LT" w:eastAsia="sl-SI"/>
        </w:rPr>
        <w:t xml:space="preserve"> </w:t>
      </w:r>
      <w:r w:rsidRPr="00123312">
        <w:rPr>
          <w:szCs w:val="22"/>
          <w:lang w:val="lt-LT" w:eastAsia="sl-SI"/>
        </w:rPr>
        <w:t>pirmine</w:t>
      </w:r>
      <w:r w:rsidR="00320387">
        <w:rPr>
          <w:szCs w:val="22"/>
          <w:lang w:val="lt-LT" w:eastAsia="sl-SI"/>
        </w:rPr>
        <w:t xml:space="preserve"> </w:t>
      </w:r>
      <w:r w:rsidRPr="00123312">
        <w:rPr>
          <w:szCs w:val="22"/>
          <w:lang w:val="lt-LT" w:eastAsia="sl-SI"/>
        </w:rPr>
        <w:t>hiper</w:t>
      </w:r>
      <w:r w:rsidR="00320387">
        <w:rPr>
          <w:szCs w:val="22"/>
          <w:lang w:val="lt-LT" w:eastAsia="sl-SI"/>
        </w:rPr>
        <w:t>lipidemija</w:t>
      </w:r>
      <w:r w:rsidRPr="00123312">
        <w:rPr>
          <w:szCs w:val="22"/>
          <w:lang w:val="lt-LT" w:eastAsia="sl-SI"/>
        </w:rPr>
        <w:t xml:space="preserve"> sirgusių pacientų − ne ilgiau kaip 56 </w:t>
      </w:r>
      <w:r w:rsidR="00B256CA" w:rsidRPr="00123312">
        <w:rPr>
          <w:szCs w:val="22"/>
          <w:lang w:val="lt-LT" w:eastAsia="sl-SI"/>
        </w:rPr>
        <w:t>par</w:t>
      </w:r>
      <w:r w:rsidRPr="00123312">
        <w:rPr>
          <w:szCs w:val="22"/>
          <w:lang w:val="lt-LT" w:eastAsia="sl-SI"/>
        </w:rPr>
        <w:t>as vartotą 40</w:t>
      </w:r>
      <w:r w:rsidR="00DB52C7" w:rsidRPr="00123312">
        <w:rPr>
          <w:szCs w:val="22"/>
          <w:lang w:val="lt-LT" w:eastAsia="sl-SI"/>
        </w:rPr>
        <w:t> mg</w:t>
      </w:r>
      <w:r w:rsidRPr="00123312">
        <w:rPr>
          <w:szCs w:val="22"/>
          <w:lang w:val="lt-LT" w:eastAsia="sl-SI"/>
        </w:rPr>
        <w:t xml:space="preserve"> </w:t>
      </w:r>
      <w:r w:rsidR="00732278">
        <w:rPr>
          <w:szCs w:val="22"/>
          <w:lang w:val="lt-LT" w:eastAsia="sl-SI"/>
        </w:rPr>
        <w:t>e</w:t>
      </w:r>
      <w:r w:rsidR="008712CB">
        <w:rPr>
          <w:szCs w:val="22"/>
          <w:lang w:val="lt-LT" w:eastAsia="sl-SI"/>
        </w:rPr>
        <w:t>zetimib</w:t>
      </w:r>
      <w:r w:rsidRPr="00123312">
        <w:rPr>
          <w:szCs w:val="22"/>
          <w:lang w:val="lt-LT" w:eastAsia="sl-SI"/>
        </w:rPr>
        <w:t xml:space="preserve">o paros dozę. Gauta pranešimų apie kelis </w:t>
      </w:r>
      <w:r w:rsidR="00732278">
        <w:rPr>
          <w:szCs w:val="22"/>
          <w:lang w:val="lt-LT" w:eastAsia="sl-SI"/>
        </w:rPr>
        <w:t>e</w:t>
      </w:r>
      <w:r w:rsidR="008712CB">
        <w:rPr>
          <w:szCs w:val="22"/>
          <w:lang w:val="lt-LT" w:eastAsia="sl-SI"/>
        </w:rPr>
        <w:t>zetimib</w:t>
      </w:r>
      <w:r w:rsidRPr="00123312">
        <w:rPr>
          <w:szCs w:val="22"/>
          <w:lang w:val="lt-LT" w:eastAsia="sl-SI"/>
        </w:rPr>
        <w:t>o perdozavimo atvejus</w:t>
      </w:r>
      <w:r w:rsidR="000C66D9" w:rsidRPr="00123312">
        <w:rPr>
          <w:szCs w:val="22"/>
          <w:lang w:val="lt-LT" w:eastAsia="sl-SI"/>
        </w:rPr>
        <w:t>;</w:t>
      </w:r>
      <w:r w:rsidRPr="00123312">
        <w:rPr>
          <w:szCs w:val="22"/>
          <w:lang w:val="lt-LT" w:eastAsia="sl-SI"/>
        </w:rPr>
        <w:t xml:space="preserve"> dažniausiai nepageidaujamų reiškinių ne</w:t>
      </w:r>
      <w:r w:rsidR="00B256CA" w:rsidRPr="00123312">
        <w:rPr>
          <w:szCs w:val="22"/>
          <w:lang w:val="lt-LT" w:eastAsia="sl-SI"/>
        </w:rPr>
        <w:t>p</w:t>
      </w:r>
      <w:r w:rsidRPr="00123312">
        <w:rPr>
          <w:szCs w:val="22"/>
          <w:lang w:val="lt-LT" w:eastAsia="sl-SI"/>
        </w:rPr>
        <w:t>asir</w:t>
      </w:r>
      <w:r w:rsidR="00B256CA" w:rsidRPr="00123312">
        <w:rPr>
          <w:szCs w:val="22"/>
          <w:lang w:val="lt-LT" w:eastAsia="sl-SI"/>
        </w:rPr>
        <w:t>eikš</w:t>
      </w:r>
      <w:r w:rsidRPr="00123312">
        <w:rPr>
          <w:szCs w:val="22"/>
          <w:lang w:val="lt-LT" w:eastAsia="sl-SI"/>
        </w:rPr>
        <w:t xml:space="preserve">davo, o pasireiškę buvo </w:t>
      </w:r>
      <w:r w:rsidR="00320387">
        <w:rPr>
          <w:szCs w:val="22"/>
          <w:lang w:val="lt-LT" w:eastAsia="sl-SI"/>
        </w:rPr>
        <w:t>lengvi</w:t>
      </w:r>
      <w:r w:rsidRPr="00123312">
        <w:rPr>
          <w:szCs w:val="22"/>
          <w:lang w:val="lt-LT" w:eastAsia="sl-SI"/>
        </w:rPr>
        <w:t xml:space="preserve">. </w:t>
      </w:r>
      <w:r w:rsidR="00320387">
        <w:rPr>
          <w:szCs w:val="22"/>
          <w:lang w:val="lt-LT" w:eastAsia="sl-SI"/>
        </w:rPr>
        <w:t>T</w:t>
      </w:r>
      <w:r w:rsidRPr="00123312">
        <w:rPr>
          <w:szCs w:val="22"/>
          <w:lang w:val="lt-LT" w:eastAsia="sl-SI"/>
        </w:rPr>
        <w:t>oksinio poveikio žiurkėms bei pelėms nesukėlė vienkartinė sugirdyta 5</w:t>
      </w:r>
      <w:r w:rsidR="00B256CA" w:rsidRPr="00123312">
        <w:rPr>
          <w:szCs w:val="22"/>
          <w:lang w:val="lt-LT" w:eastAsia="sl-SI"/>
        </w:rPr>
        <w:t> </w:t>
      </w:r>
      <w:r w:rsidRPr="00123312">
        <w:rPr>
          <w:szCs w:val="22"/>
          <w:lang w:val="lt-LT" w:eastAsia="sl-SI"/>
        </w:rPr>
        <w:t>000</w:t>
      </w:r>
      <w:r w:rsidR="00DB52C7" w:rsidRPr="00123312">
        <w:rPr>
          <w:szCs w:val="22"/>
          <w:lang w:val="lt-LT" w:eastAsia="sl-SI"/>
        </w:rPr>
        <w:t> mg</w:t>
      </w:r>
      <w:r w:rsidRPr="00123312">
        <w:rPr>
          <w:szCs w:val="22"/>
          <w:lang w:val="lt-LT" w:eastAsia="sl-SI"/>
        </w:rPr>
        <w:t>/kg</w:t>
      </w:r>
      <w:r w:rsidR="00B256CA" w:rsidRPr="00123312">
        <w:rPr>
          <w:szCs w:val="22"/>
          <w:lang w:val="lt-LT" w:eastAsia="sl-SI"/>
        </w:rPr>
        <w:t> </w:t>
      </w:r>
      <w:r w:rsidRPr="00123312">
        <w:rPr>
          <w:szCs w:val="22"/>
          <w:lang w:val="lt-LT" w:eastAsia="sl-SI"/>
        </w:rPr>
        <w:t>kūno</w:t>
      </w:r>
      <w:r w:rsidR="00B256CA" w:rsidRPr="00123312">
        <w:rPr>
          <w:szCs w:val="22"/>
          <w:lang w:val="lt-LT" w:eastAsia="sl-SI"/>
        </w:rPr>
        <w:t> </w:t>
      </w:r>
      <w:r w:rsidRPr="00123312">
        <w:rPr>
          <w:szCs w:val="22"/>
          <w:lang w:val="lt-LT" w:eastAsia="sl-SI"/>
        </w:rPr>
        <w:t>svorio, o šunims – 3</w:t>
      </w:r>
      <w:r w:rsidR="00B256CA" w:rsidRPr="00123312">
        <w:rPr>
          <w:szCs w:val="22"/>
          <w:lang w:val="lt-LT" w:eastAsia="sl-SI"/>
        </w:rPr>
        <w:t> </w:t>
      </w:r>
      <w:r w:rsidRPr="00123312">
        <w:rPr>
          <w:szCs w:val="22"/>
          <w:lang w:val="lt-LT" w:eastAsia="sl-SI"/>
        </w:rPr>
        <w:t>000</w:t>
      </w:r>
      <w:r w:rsidR="00DB52C7" w:rsidRPr="00123312">
        <w:rPr>
          <w:szCs w:val="22"/>
          <w:lang w:val="lt-LT" w:eastAsia="sl-SI"/>
        </w:rPr>
        <w:t> mg</w:t>
      </w:r>
      <w:r w:rsidRPr="00123312">
        <w:rPr>
          <w:szCs w:val="22"/>
          <w:lang w:val="lt-LT" w:eastAsia="sl-SI"/>
        </w:rPr>
        <w:t>/kg</w:t>
      </w:r>
      <w:r w:rsidR="00B256CA" w:rsidRPr="00123312">
        <w:rPr>
          <w:szCs w:val="22"/>
          <w:lang w:val="lt-LT" w:eastAsia="sl-SI"/>
        </w:rPr>
        <w:t> </w:t>
      </w:r>
      <w:r w:rsidRPr="00123312">
        <w:rPr>
          <w:szCs w:val="22"/>
          <w:lang w:val="lt-LT" w:eastAsia="sl-SI"/>
        </w:rPr>
        <w:t>kūno</w:t>
      </w:r>
      <w:r w:rsidR="00B256CA" w:rsidRPr="00123312">
        <w:rPr>
          <w:szCs w:val="22"/>
          <w:lang w:val="lt-LT" w:eastAsia="sl-SI"/>
        </w:rPr>
        <w:t> </w:t>
      </w:r>
      <w:r w:rsidRPr="00123312">
        <w:rPr>
          <w:szCs w:val="22"/>
          <w:lang w:val="lt-LT" w:eastAsia="sl-SI"/>
        </w:rPr>
        <w:t xml:space="preserve">svorio </w:t>
      </w:r>
      <w:r w:rsidR="00732278">
        <w:rPr>
          <w:szCs w:val="22"/>
          <w:lang w:val="lt-LT" w:eastAsia="sl-SI"/>
        </w:rPr>
        <w:t>e</w:t>
      </w:r>
      <w:r w:rsidR="008712CB">
        <w:rPr>
          <w:szCs w:val="22"/>
          <w:lang w:val="lt-LT" w:eastAsia="sl-SI"/>
        </w:rPr>
        <w:t>zetimib</w:t>
      </w:r>
      <w:r w:rsidRPr="00123312">
        <w:rPr>
          <w:szCs w:val="22"/>
          <w:lang w:val="lt-LT" w:eastAsia="sl-SI"/>
        </w:rPr>
        <w:t>o dozė.</w:t>
      </w:r>
    </w:p>
    <w:p w14:paraId="72FAC783" w14:textId="77777777" w:rsidR="00797B1A" w:rsidRPr="00123312" w:rsidRDefault="00797B1A" w:rsidP="00797B1A">
      <w:pPr>
        <w:widowControl w:val="0"/>
        <w:spacing w:line="240" w:lineRule="auto"/>
        <w:rPr>
          <w:iCs/>
          <w:snapToGrid/>
          <w:szCs w:val="22"/>
          <w:lang w:val="lt-LT"/>
        </w:rPr>
      </w:pPr>
    </w:p>
    <w:p w14:paraId="19C4F290" w14:textId="77777777" w:rsidR="00797B1A" w:rsidRPr="00123312" w:rsidRDefault="00797B1A" w:rsidP="007E15ED">
      <w:pPr>
        <w:keepNext/>
        <w:widowControl w:val="0"/>
        <w:spacing w:line="240" w:lineRule="auto"/>
        <w:rPr>
          <w:iCs/>
          <w:snapToGrid/>
          <w:szCs w:val="22"/>
          <w:u w:val="single"/>
          <w:lang w:val="lt-LT"/>
        </w:rPr>
      </w:pPr>
      <w:r w:rsidRPr="00123312">
        <w:rPr>
          <w:iCs/>
          <w:snapToGrid/>
          <w:szCs w:val="22"/>
          <w:u w:val="single"/>
          <w:lang w:val="lt-LT"/>
        </w:rPr>
        <w:t>Atorvastatinas</w:t>
      </w:r>
    </w:p>
    <w:p w14:paraId="339A4F76" w14:textId="77777777" w:rsidR="00381B7D" w:rsidRPr="00123312" w:rsidRDefault="00797B1A" w:rsidP="00A31E3A">
      <w:pPr>
        <w:widowControl w:val="0"/>
        <w:tabs>
          <w:tab w:val="clear" w:pos="567"/>
        </w:tabs>
        <w:spacing w:line="240" w:lineRule="auto"/>
        <w:rPr>
          <w:iCs/>
          <w:snapToGrid/>
          <w:szCs w:val="22"/>
          <w:lang w:val="lt-LT"/>
        </w:rPr>
      </w:pPr>
      <w:r w:rsidRPr="00123312">
        <w:rPr>
          <w:iCs/>
          <w:snapToGrid/>
          <w:szCs w:val="22"/>
          <w:lang w:val="lt-LT"/>
        </w:rPr>
        <w:t>D</w:t>
      </w:r>
      <w:r w:rsidR="00A54A8F" w:rsidRPr="00123312">
        <w:rPr>
          <w:iCs/>
          <w:snapToGrid/>
          <w:szCs w:val="22"/>
          <w:lang w:val="lt-LT"/>
        </w:rPr>
        <w:t>idelė d</w:t>
      </w:r>
      <w:r w:rsidRPr="00123312">
        <w:rPr>
          <w:iCs/>
          <w:snapToGrid/>
          <w:szCs w:val="22"/>
          <w:lang w:val="lt-LT"/>
        </w:rPr>
        <w:t>a</w:t>
      </w:r>
      <w:r w:rsidR="00A54A8F" w:rsidRPr="00123312">
        <w:rPr>
          <w:iCs/>
          <w:snapToGrid/>
          <w:szCs w:val="22"/>
          <w:lang w:val="lt-LT"/>
        </w:rPr>
        <w:t>lis</w:t>
      </w:r>
      <w:r w:rsidRPr="00123312">
        <w:rPr>
          <w:iCs/>
          <w:snapToGrid/>
          <w:szCs w:val="22"/>
          <w:lang w:val="lt-LT"/>
        </w:rPr>
        <w:t xml:space="preserve"> atorvastatino prisijungia prie kraujo plazmos baltymų, todėl nėra tikėtina, kad hemodializė reikšmingai padidintų atorvastatino klirensą.</w:t>
      </w:r>
    </w:p>
    <w:p w14:paraId="41E730D8" w14:textId="77777777" w:rsidR="00797B1A" w:rsidRPr="00123312" w:rsidRDefault="00797B1A" w:rsidP="00A31E3A">
      <w:pPr>
        <w:widowControl w:val="0"/>
        <w:tabs>
          <w:tab w:val="clear" w:pos="567"/>
        </w:tabs>
        <w:spacing w:line="240" w:lineRule="auto"/>
        <w:rPr>
          <w:szCs w:val="22"/>
          <w:lang w:val="lt-LT" w:eastAsia="sl-SI"/>
        </w:rPr>
      </w:pPr>
    </w:p>
    <w:p w14:paraId="5D49932D" w14:textId="77777777" w:rsidR="00381B7D" w:rsidRPr="00123312" w:rsidRDefault="00381B7D" w:rsidP="00A31E3A">
      <w:pPr>
        <w:widowControl w:val="0"/>
        <w:tabs>
          <w:tab w:val="clear" w:pos="567"/>
        </w:tabs>
        <w:spacing w:line="240" w:lineRule="auto"/>
        <w:rPr>
          <w:snapToGrid/>
          <w:szCs w:val="22"/>
          <w:lang w:val="lt-LT" w:eastAsia="sl-SI"/>
        </w:rPr>
      </w:pPr>
    </w:p>
    <w:p w14:paraId="6AA014D7" w14:textId="77777777" w:rsidR="00381B7D" w:rsidRPr="00123312" w:rsidRDefault="00381B7D" w:rsidP="006A7A39">
      <w:pPr>
        <w:keepNext/>
        <w:keepLines/>
        <w:widowControl w:val="0"/>
        <w:tabs>
          <w:tab w:val="clear" w:pos="567"/>
        </w:tabs>
        <w:spacing w:line="240" w:lineRule="auto"/>
        <w:ind w:left="567" w:hanging="567"/>
        <w:rPr>
          <w:b/>
          <w:snapToGrid/>
          <w:szCs w:val="22"/>
          <w:lang w:val="lt-LT" w:eastAsia="sl-SI"/>
        </w:rPr>
      </w:pPr>
      <w:r w:rsidRPr="00123312">
        <w:rPr>
          <w:b/>
          <w:snapToGrid/>
          <w:szCs w:val="22"/>
          <w:lang w:val="lt-LT" w:eastAsia="sl-SI"/>
        </w:rPr>
        <w:lastRenderedPageBreak/>
        <w:t>5.</w:t>
      </w:r>
      <w:r w:rsidRPr="00123312">
        <w:rPr>
          <w:b/>
          <w:snapToGrid/>
          <w:szCs w:val="22"/>
          <w:lang w:val="lt-LT" w:eastAsia="sl-SI"/>
        </w:rPr>
        <w:tab/>
        <w:t>FARMAKOLOGINĖS SAVYBĖS</w:t>
      </w:r>
    </w:p>
    <w:p w14:paraId="1A4C60BD" w14:textId="77777777" w:rsidR="00381B7D" w:rsidRPr="00123312" w:rsidRDefault="00381B7D" w:rsidP="006A7A39">
      <w:pPr>
        <w:keepNext/>
        <w:keepLines/>
        <w:widowControl w:val="0"/>
        <w:tabs>
          <w:tab w:val="clear" w:pos="567"/>
        </w:tabs>
        <w:spacing w:line="240" w:lineRule="auto"/>
        <w:ind w:left="567" w:hanging="567"/>
        <w:rPr>
          <w:b/>
          <w:snapToGrid/>
          <w:szCs w:val="22"/>
          <w:lang w:val="lt-LT" w:eastAsia="sl-SI"/>
        </w:rPr>
      </w:pPr>
    </w:p>
    <w:p w14:paraId="7F27E3F6" w14:textId="77777777" w:rsidR="00381B7D" w:rsidRPr="00123312" w:rsidRDefault="00381B7D" w:rsidP="006A7A39">
      <w:pPr>
        <w:keepNext/>
        <w:keepLines/>
        <w:widowControl w:val="0"/>
        <w:tabs>
          <w:tab w:val="clear" w:pos="567"/>
        </w:tabs>
        <w:spacing w:line="240" w:lineRule="auto"/>
        <w:ind w:left="567" w:hanging="567"/>
        <w:rPr>
          <w:b/>
          <w:snapToGrid/>
          <w:szCs w:val="22"/>
          <w:lang w:val="lt-LT" w:eastAsia="sl-SI"/>
        </w:rPr>
      </w:pPr>
      <w:r w:rsidRPr="00123312">
        <w:rPr>
          <w:b/>
          <w:snapToGrid/>
          <w:szCs w:val="22"/>
          <w:lang w:val="lt-LT" w:eastAsia="sl-SI"/>
        </w:rPr>
        <w:t>5.1</w:t>
      </w:r>
      <w:r w:rsidRPr="00123312">
        <w:rPr>
          <w:b/>
          <w:snapToGrid/>
          <w:szCs w:val="22"/>
          <w:lang w:val="lt-LT" w:eastAsia="sl-SI"/>
        </w:rPr>
        <w:tab/>
        <w:t>Farmakodinaminės savybės</w:t>
      </w:r>
    </w:p>
    <w:p w14:paraId="38614223" w14:textId="77777777" w:rsidR="00381B7D" w:rsidRPr="00123312" w:rsidRDefault="00381B7D" w:rsidP="006A7A39">
      <w:pPr>
        <w:keepNext/>
        <w:keepLines/>
        <w:widowControl w:val="0"/>
        <w:tabs>
          <w:tab w:val="clear" w:pos="567"/>
        </w:tabs>
        <w:spacing w:line="240" w:lineRule="auto"/>
        <w:rPr>
          <w:snapToGrid/>
          <w:szCs w:val="22"/>
          <w:lang w:val="lt-LT" w:eastAsia="sl-SI"/>
        </w:rPr>
      </w:pPr>
    </w:p>
    <w:p w14:paraId="0633169B" w14:textId="77777777" w:rsidR="00381B7D" w:rsidRPr="00CA05E9" w:rsidRDefault="00381B7D" w:rsidP="006A7A39">
      <w:pPr>
        <w:keepNext/>
        <w:keepLines/>
        <w:widowControl w:val="0"/>
        <w:tabs>
          <w:tab w:val="clear" w:pos="567"/>
        </w:tabs>
        <w:spacing w:line="240" w:lineRule="auto"/>
        <w:rPr>
          <w:snapToGrid/>
          <w:szCs w:val="22"/>
          <w:lang w:val="lt-LT" w:eastAsia="sl-SI"/>
        </w:rPr>
      </w:pPr>
      <w:r w:rsidRPr="00CA05E9">
        <w:rPr>
          <w:snapToGrid/>
          <w:szCs w:val="22"/>
          <w:lang w:val="lt-LT" w:eastAsia="sl-SI"/>
        </w:rPr>
        <w:t xml:space="preserve">Farmakoterapinė grupė − lipidų </w:t>
      </w:r>
      <w:r w:rsidR="009162DF" w:rsidRPr="00CA05E9">
        <w:rPr>
          <w:snapToGrid/>
          <w:szCs w:val="22"/>
          <w:lang w:val="lt-LT" w:eastAsia="sl-SI"/>
        </w:rPr>
        <w:t>k</w:t>
      </w:r>
      <w:r w:rsidR="00320387">
        <w:rPr>
          <w:snapToGrid/>
          <w:szCs w:val="22"/>
          <w:lang w:val="lt-LT" w:eastAsia="sl-SI"/>
        </w:rPr>
        <w:t>oncentraciją</w:t>
      </w:r>
      <w:r w:rsidRPr="00CA05E9">
        <w:rPr>
          <w:snapToGrid/>
          <w:szCs w:val="22"/>
          <w:lang w:val="lt-LT" w:eastAsia="sl-SI"/>
        </w:rPr>
        <w:t xml:space="preserve"> modifikuojantys vaistiniai preparatai, </w:t>
      </w:r>
      <w:r w:rsidR="009162DF" w:rsidRPr="00CA05E9">
        <w:rPr>
          <w:lang w:val="lt-LT"/>
        </w:rPr>
        <w:t>įvairių lipidų k</w:t>
      </w:r>
      <w:r w:rsidR="00320387">
        <w:rPr>
          <w:lang w:val="lt-LT"/>
        </w:rPr>
        <w:t>oncentraciją</w:t>
      </w:r>
      <w:r w:rsidR="009162DF" w:rsidRPr="00CA05E9">
        <w:rPr>
          <w:lang w:val="lt-LT"/>
        </w:rPr>
        <w:t xml:space="preserve"> modifikuojančių vaistinių preparatų deriniai,</w:t>
      </w:r>
      <w:r w:rsidRPr="00CA05E9">
        <w:rPr>
          <w:snapToGrid/>
          <w:szCs w:val="22"/>
          <w:lang w:val="lt-LT" w:eastAsia="sl-SI"/>
        </w:rPr>
        <w:t xml:space="preserve"> ATC</w:t>
      </w:r>
      <w:r w:rsidR="00B256CA" w:rsidRPr="00CA05E9">
        <w:rPr>
          <w:snapToGrid/>
          <w:szCs w:val="22"/>
          <w:lang w:val="lt-LT" w:eastAsia="sl-SI"/>
        </w:rPr>
        <w:t> </w:t>
      </w:r>
      <w:r w:rsidRPr="00CA05E9">
        <w:rPr>
          <w:snapToGrid/>
          <w:szCs w:val="22"/>
          <w:lang w:val="lt-LT" w:eastAsia="sl-SI"/>
        </w:rPr>
        <w:t xml:space="preserve">kodas – </w:t>
      </w:r>
      <w:r w:rsidRPr="00CA05E9">
        <w:rPr>
          <w:color w:val="000000"/>
          <w:szCs w:val="22"/>
          <w:lang w:val="lt-LT"/>
        </w:rPr>
        <w:t>C10BA0</w:t>
      </w:r>
      <w:r w:rsidR="00F51632" w:rsidRPr="00CA05E9">
        <w:rPr>
          <w:color w:val="000000"/>
          <w:szCs w:val="22"/>
          <w:lang w:val="lt-LT"/>
        </w:rPr>
        <w:t>5</w:t>
      </w:r>
      <w:r w:rsidRPr="00CA05E9">
        <w:rPr>
          <w:snapToGrid/>
          <w:szCs w:val="22"/>
          <w:lang w:val="lt-LT" w:eastAsia="sl-SI"/>
        </w:rPr>
        <w:t>.</w:t>
      </w:r>
    </w:p>
    <w:p w14:paraId="70F6DC46" w14:textId="77777777" w:rsidR="00381B7D" w:rsidRPr="00CA05E9" w:rsidRDefault="00381B7D" w:rsidP="006A7A39">
      <w:pPr>
        <w:keepNext/>
        <w:keepLines/>
        <w:widowControl w:val="0"/>
        <w:tabs>
          <w:tab w:val="clear" w:pos="567"/>
        </w:tabs>
        <w:spacing w:line="240" w:lineRule="auto"/>
        <w:rPr>
          <w:snapToGrid/>
          <w:szCs w:val="22"/>
          <w:lang w:val="lt-LT" w:eastAsia="sl-SI"/>
        </w:rPr>
      </w:pPr>
    </w:p>
    <w:p w14:paraId="496D4A76" w14:textId="77777777" w:rsidR="009162DF" w:rsidRPr="00CA05E9" w:rsidRDefault="008712CB" w:rsidP="006A7A39">
      <w:pPr>
        <w:keepNext/>
        <w:keepLines/>
        <w:widowControl w:val="0"/>
        <w:tabs>
          <w:tab w:val="clear" w:pos="567"/>
        </w:tabs>
        <w:spacing w:line="240" w:lineRule="auto"/>
        <w:rPr>
          <w:snapToGrid/>
          <w:szCs w:val="22"/>
          <w:lang w:val="lt-LT" w:eastAsia="sl-SI"/>
        </w:rPr>
      </w:pPr>
      <w:r>
        <w:rPr>
          <w:snapToGrid/>
          <w:szCs w:val="22"/>
          <w:lang w:val="lt-LT" w:eastAsia="sl-SI"/>
        </w:rPr>
        <w:t>Ezetimib</w:t>
      </w:r>
      <w:r w:rsidR="009162DF" w:rsidRPr="00CA05E9">
        <w:rPr>
          <w:snapToGrid/>
          <w:szCs w:val="22"/>
          <w:lang w:val="lt-LT" w:eastAsia="sl-SI"/>
        </w:rPr>
        <w:t xml:space="preserve">as / atorvastatinas </w:t>
      </w:r>
      <w:r w:rsidR="009162DF" w:rsidRPr="00CA05E9">
        <w:rPr>
          <w:lang w:val="lt-LT" w:eastAsia="sl-SI"/>
        </w:rPr>
        <w:t>yra lipidų koncentraciją mažinantis vaistinis preparatas, kuris selektyviai slopina cholesterolio ir susijusių augalinių sterolių absorbciją žarnyne bei endogeninę cholesterolio sintezę</w:t>
      </w:r>
      <w:r w:rsidR="009162DF" w:rsidRPr="00CA05E9">
        <w:rPr>
          <w:snapToGrid/>
          <w:szCs w:val="22"/>
          <w:lang w:val="lt-LT" w:eastAsia="sl-SI"/>
        </w:rPr>
        <w:t>.</w:t>
      </w:r>
    </w:p>
    <w:p w14:paraId="00CE7367" w14:textId="77777777" w:rsidR="009162DF" w:rsidRPr="00CA05E9" w:rsidRDefault="009162DF" w:rsidP="007425C0">
      <w:pPr>
        <w:widowControl w:val="0"/>
        <w:tabs>
          <w:tab w:val="clear" w:pos="567"/>
        </w:tabs>
        <w:spacing w:line="240" w:lineRule="auto"/>
        <w:rPr>
          <w:snapToGrid/>
          <w:szCs w:val="22"/>
          <w:lang w:val="lt-LT" w:eastAsia="sl-SI"/>
        </w:rPr>
      </w:pPr>
    </w:p>
    <w:p w14:paraId="0B2DE46D" w14:textId="77777777" w:rsidR="00EA547D" w:rsidRPr="00CA05E9" w:rsidRDefault="00F51632" w:rsidP="007E15ED">
      <w:pPr>
        <w:keepNext/>
        <w:tabs>
          <w:tab w:val="clear" w:pos="567"/>
        </w:tabs>
        <w:autoSpaceDE w:val="0"/>
        <w:autoSpaceDN w:val="0"/>
        <w:adjustRightInd w:val="0"/>
        <w:spacing w:line="240" w:lineRule="auto"/>
        <w:rPr>
          <w:snapToGrid/>
          <w:szCs w:val="22"/>
          <w:u w:val="single"/>
          <w:lang w:val="lt-LT"/>
        </w:rPr>
      </w:pPr>
      <w:r w:rsidRPr="00CA05E9">
        <w:rPr>
          <w:snapToGrid/>
          <w:szCs w:val="22"/>
          <w:u w:val="single"/>
          <w:lang w:val="lt-LT"/>
        </w:rPr>
        <w:t>Veikimo mechanizmas</w:t>
      </w:r>
    </w:p>
    <w:p w14:paraId="7AA0F14D" w14:textId="77777777" w:rsidR="009162DF" w:rsidRPr="00CA05E9" w:rsidRDefault="009162DF" w:rsidP="007E15ED">
      <w:pPr>
        <w:keepNext/>
        <w:tabs>
          <w:tab w:val="clear" w:pos="567"/>
        </w:tabs>
        <w:autoSpaceDE w:val="0"/>
        <w:autoSpaceDN w:val="0"/>
        <w:adjustRightInd w:val="0"/>
        <w:spacing w:line="240" w:lineRule="auto"/>
        <w:rPr>
          <w:snapToGrid/>
          <w:szCs w:val="22"/>
          <w:u w:val="single"/>
          <w:lang w:val="lt-LT"/>
        </w:rPr>
      </w:pPr>
    </w:p>
    <w:p w14:paraId="0B561C29" w14:textId="77777777" w:rsidR="009162DF" w:rsidRPr="00CA05E9" w:rsidRDefault="008712CB" w:rsidP="009162DF">
      <w:pPr>
        <w:rPr>
          <w:i/>
          <w:iCs/>
          <w:lang w:val="lt-LT"/>
        </w:rPr>
      </w:pPr>
      <w:r>
        <w:rPr>
          <w:i/>
          <w:iCs/>
          <w:lang w:val="lt-LT"/>
        </w:rPr>
        <w:t>Ezetimib</w:t>
      </w:r>
      <w:r w:rsidR="009162DF" w:rsidRPr="00CA05E9">
        <w:rPr>
          <w:i/>
          <w:iCs/>
          <w:lang w:val="lt-LT"/>
        </w:rPr>
        <w:t>as / atorvastatinas</w:t>
      </w:r>
    </w:p>
    <w:p w14:paraId="01831276" w14:textId="77777777" w:rsidR="009162DF" w:rsidRPr="00CA05E9" w:rsidRDefault="009162DF" w:rsidP="009162DF">
      <w:pPr>
        <w:rPr>
          <w:lang w:val="lt-LT"/>
        </w:rPr>
      </w:pPr>
      <w:r w:rsidRPr="00CA05E9">
        <w:rPr>
          <w:lang w:val="lt-LT"/>
        </w:rPr>
        <w:t>Cholesterolio k</w:t>
      </w:r>
      <w:r w:rsidR="00F614AC">
        <w:rPr>
          <w:lang w:val="lt-LT"/>
        </w:rPr>
        <w:t>oncentraciją</w:t>
      </w:r>
      <w:r w:rsidRPr="00CA05E9">
        <w:rPr>
          <w:lang w:val="lt-LT"/>
        </w:rPr>
        <w:t xml:space="preserve"> kraujo plazmoje lemia absorbcija iš žarnyno ir endogeninė sintezė. </w:t>
      </w:r>
      <w:r w:rsidR="008712CB">
        <w:rPr>
          <w:snapToGrid/>
          <w:szCs w:val="22"/>
          <w:lang w:val="lt-LT"/>
        </w:rPr>
        <w:t>Ezetimibe</w:t>
      </w:r>
      <w:r w:rsidRPr="00CA05E9">
        <w:rPr>
          <w:snapToGrid/>
          <w:szCs w:val="22"/>
          <w:lang w:val="lt-LT"/>
        </w:rPr>
        <w:t>/Atorvastatin STADA</w:t>
      </w:r>
      <w:r w:rsidRPr="00CA05E9">
        <w:rPr>
          <w:lang w:val="lt-LT"/>
        </w:rPr>
        <w:t xml:space="preserve"> sudėtyje yra </w:t>
      </w:r>
      <w:r w:rsidR="008A41D8">
        <w:rPr>
          <w:lang w:val="lt-LT"/>
        </w:rPr>
        <w:t>e</w:t>
      </w:r>
      <w:r w:rsidR="008712CB">
        <w:rPr>
          <w:lang w:val="lt-LT"/>
        </w:rPr>
        <w:t>zetimib</w:t>
      </w:r>
      <w:r w:rsidRPr="00CA05E9">
        <w:rPr>
          <w:lang w:val="lt-LT"/>
        </w:rPr>
        <w:t xml:space="preserve">o </w:t>
      </w:r>
      <w:r w:rsidR="00DD66EE" w:rsidRPr="00CA05E9">
        <w:rPr>
          <w:lang w:val="lt-LT"/>
        </w:rPr>
        <w:t>/</w:t>
      </w:r>
      <w:r w:rsidRPr="00CA05E9">
        <w:rPr>
          <w:lang w:val="lt-LT"/>
        </w:rPr>
        <w:t xml:space="preserve"> atorvastatino – dviejų lipidų k</w:t>
      </w:r>
      <w:r w:rsidR="00F614AC">
        <w:rPr>
          <w:lang w:val="lt-LT"/>
        </w:rPr>
        <w:t>oncentraciją</w:t>
      </w:r>
      <w:r w:rsidRPr="00CA05E9">
        <w:rPr>
          <w:lang w:val="lt-LT"/>
        </w:rPr>
        <w:t xml:space="preserve"> mažinančių medžiagų, kurių veikimo mechanizmai vienas kitą papildo. </w:t>
      </w:r>
      <w:r w:rsidR="008712CB">
        <w:rPr>
          <w:lang w:val="lt-LT"/>
        </w:rPr>
        <w:t>Ezetimib</w:t>
      </w:r>
      <w:r w:rsidRPr="00CA05E9">
        <w:rPr>
          <w:lang w:val="lt-LT"/>
        </w:rPr>
        <w:t>as / atorvastatinas mažina padidėjus</w:t>
      </w:r>
      <w:r w:rsidR="00F614AC">
        <w:rPr>
          <w:lang w:val="lt-LT"/>
        </w:rPr>
        <w:t>ią</w:t>
      </w:r>
      <w:r w:rsidRPr="00CA05E9">
        <w:rPr>
          <w:lang w:val="lt-LT"/>
        </w:rPr>
        <w:t xml:space="preserve"> bendrojo cholesterolio (bendrojo C), MTL-C, apolipoproteino B (Apo B), trigliceridų (TG) ir nedidelio tankio lipoproteinų cholesterolio (ne DTL-C) k</w:t>
      </w:r>
      <w:r w:rsidR="00F614AC">
        <w:rPr>
          <w:lang w:val="lt-LT"/>
        </w:rPr>
        <w:t>oncentraciją</w:t>
      </w:r>
      <w:r w:rsidRPr="00CA05E9">
        <w:rPr>
          <w:lang w:val="lt-LT"/>
        </w:rPr>
        <w:t xml:space="preserve"> bei didina didelio tankio lipoproteinų cholesterolio (DTL-C) k</w:t>
      </w:r>
      <w:r w:rsidR="00F614AC">
        <w:rPr>
          <w:lang w:val="lt-LT"/>
        </w:rPr>
        <w:t>oncentraciją</w:t>
      </w:r>
      <w:r w:rsidRPr="00CA05E9">
        <w:rPr>
          <w:lang w:val="lt-LT"/>
        </w:rPr>
        <w:t xml:space="preserve"> dėl dvigubo cholesterolio absorbcijos ir sintezės slopinimo.</w:t>
      </w:r>
    </w:p>
    <w:p w14:paraId="1C67E9DF" w14:textId="77777777" w:rsidR="009162DF" w:rsidRPr="00CA05E9" w:rsidRDefault="009162DF" w:rsidP="007E15ED">
      <w:pPr>
        <w:keepNext/>
        <w:tabs>
          <w:tab w:val="clear" w:pos="567"/>
        </w:tabs>
        <w:autoSpaceDE w:val="0"/>
        <w:autoSpaceDN w:val="0"/>
        <w:adjustRightInd w:val="0"/>
        <w:spacing w:line="240" w:lineRule="auto"/>
        <w:rPr>
          <w:snapToGrid/>
          <w:szCs w:val="22"/>
          <w:u w:val="single"/>
          <w:lang w:val="lt-LT"/>
        </w:rPr>
      </w:pPr>
    </w:p>
    <w:p w14:paraId="5983E1E9" w14:textId="77777777" w:rsidR="009162DF" w:rsidRPr="00183AF6" w:rsidRDefault="008712CB" w:rsidP="009162DF">
      <w:pPr>
        <w:rPr>
          <w:i/>
          <w:lang w:val="en-US"/>
        </w:rPr>
      </w:pPr>
      <w:r>
        <w:rPr>
          <w:i/>
          <w:lang w:val="lt-LT"/>
        </w:rPr>
        <w:t>Ezetimib</w:t>
      </w:r>
      <w:r w:rsidR="009162DF" w:rsidRPr="00FF115E">
        <w:rPr>
          <w:i/>
          <w:lang w:val="lt-LT"/>
        </w:rPr>
        <w:t>as</w:t>
      </w:r>
    </w:p>
    <w:p w14:paraId="337E7B14" w14:textId="77777777" w:rsidR="009162DF" w:rsidRPr="00CA05E9" w:rsidRDefault="008712CB" w:rsidP="009162DF">
      <w:pPr>
        <w:rPr>
          <w:lang w:val="lt-LT"/>
        </w:rPr>
      </w:pPr>
      <w:r>
        <w:rPr>
          <w:lang w:val="lt-LT"/>
        </w:rPr>
        <w:t>Ezetimib</w:t>
      </w:r>
      <w:r w:rsidR="009162DF" w:rsidRPr="00CA05E9">
        <w:rPr>
          <w:lang w:val="lt-LT"/>
        </w:rPr>
        <w:t xml:space="preserve">as mažina cholesterolio absorbciją žarnyne. </w:t>
      </w:r>
      <w:r>
        <w:rPr>
          <w:lang w:val="lt-LT"/>
        </w:rPr>
        <w:t>Ezetimib</w:t>
      </w:r>
      <w:r w:rsidR="009162DF" w:rsidRPr="00CA05E9">
        <w:rPr>
          <w:lang w:val="lt-LT"/>
        </w:rPr>
        <w:t>as yra veiksmingas pavartotas per burną, jo veikimo mechanizmas skiriasi nuo kitų cholesterolio k</w:t>
      </w:r>
      <w:r w:rsidR="00F614AC">
        <w:rPr>
          <w:lang w:val="lt-LT"/>
        </w:rPr>
        <w:t>oncentraciją</w:t>
      </w:r>
      <w:r w:rsidR="009162DF" w:rsidRPr="00CA05E9">
        <w:rPr>
          <w:lang w:val="lt-LT"/>
        </w:rPr>
        <w:t xml:space="preserve"> mažinančių medžiagų (pvz., statinų, tulžies rūgštis surišančių sekvestrantų (dervų), fibr</w:t>
      </w:r>
      <w:r w:rsidR="00F614AC">
        <w:rPr>
          <w:lang w:val="lt-LT"/>
        </w:rPr>
        <w:t>inės</w:t>
      </w:r>
      <w:r w:rsidR="009162DF" w:rsidRPr="00CA05E9">
        <w:rPr>
          <w:lang w:val="lt-LT"/>
        </w:rPr>
        <w:t xml:space="preserve"> rūgšties darinių ir augalų stanolių) veikimo mechanizmo. Molekulinis </w:t>
      </w:r>
      <w:r w:rsidR="008A41D8">
        <w:rPr>
          <w:lang w:val="lt-LT"/>
        </w:rPr>
        <w:t>e</w:t>
      </w:r>
      <w:r>
        <w:rPr>
          <w:lang w:val="lt-LT"/>
        </w:rPr>
        <w:t>zetimib</w:t>
      </w:r>
      <w:r w:rsidR="009162DF" w:rsidRPr="00CA05E9">
        <w:rPr>
          <w:lang w:val="lt-LT"/>
        </w:rPr>
        <w:t xml:space="preserve">o taikinys yra sterolių nešiklis </w:t>
      </w:r>
      <w:r w:rsidR="009162DF" w:rsidRPr="00CA05E9">
        <w:rPr>
          <w:i/>
          <w:iCs/>
          <w:lang w:val="lt-LT"/>
        </w:rPr>
        <w:t>Niemann-Pick C1-Like 1</w:t>
      </w:r>
      <w:r w:rsidR="009162DF" w:rsidRPr="00CA05E9">
        <w:rPr>
          <w:lang w:val="lt-LT"/>
        </w:rPr>
        <w:t xml:space="preserve"> (NPC1L1), kuris dalyvauja cholesterolio ir fitosterolių absorbcijoje žarnyne.</w:t>
      </w:r>
    </w:p>
    <w:p w14:paraId="16447EBE" w14:textId="77777777" w:rsidR="009162DF" w:rsidRPr="00CA05E9" w:rsidRDefault="009162DF" w:rsidP="009162DF">
      <w:pPr>
        <w:rPr>
          <w:lang w:val="lt-LT"/>
        </w:rPr>
      </w:pPr>
    </w:p>
    <w:p w14:paraId="5CBEF5A5" w14:textId="77777777" w:rsidR="009162DF" w:rsidRPr="00CA05E9" w:rsidRDefault="008712CB" w:rsidP="009162DF">
      <w:pPr>
        <w:rPr>
          <w:lang w:val="lt-LT"/>
        </w:rPr>
      </w:pPr>
      <w:r>
        <w:rPr>
          <w:lang w:val="lt-LT"/>
        </w:rPr>
        <w:t>Ezetimib</w:t>
      </w:r>
      <w:r w:rsidR="009162DF" w:rsidRPr="00CA05E9">
        <w:rPr>
          <w:lang w:val="lt-LT"/>
        </w:rPr>
        <w:t xml:space="preserve">as kaupiasi ant plonosios žarnos gaurelių ir slopina cholesterolio absorbciją, todėl į kepenis patenka mažiau cholesterolio iš žarnyno; statinai slopina cholesterolio sintezę kepenyse. Kartu abu šie </w:t>
      </w:r>
      <w:r w:rsidR="001823F5" w:rsidRPr="00CA05E9">
        <w:rPr>
          <w:lang w:val="lt-LT"/>
        </w:rPr>
        <w:t xml:space="preserve">skirtingi </w:t>
      </w:r>
      <w:r w:rsidR="009162DF" w:rsidRPr="00CA05E9">
        <w:rPr>
          <w:lang w:val="lt-LT"/>
        </w:rPr>
        <w:t>mechanizmai užtikrina papildomą cholesterolio k</w:t>
      </w:r>
      <w:r w:rsidR="00F614AC">
        <w:rPr>
          <w:lang w:val="lt-LT"/>
        </w:rPr>
        <w:t>oncentracijos</w:t>
      </w:r>
      <w:r w:rsidR="009162DF" w:rsidRPr="00CA05E9">
        <w:rPr>
          <w:lang w:val="lt-LT"/>
        </w:rPr>
        <w:t xml:space="preserve"> sumažėjimą. 2 savaičių klinikinio tyrimo metu 18 pacientų, kuriems buvo hipercholesterolemija, </w:t>
      </w:r>
      <w:r w:rsidR="008A41D8">
        <w:rPr>
          <w:lang w:val="lt-LT"/>
        </w:rPr>
        <w:t>e</w:t>
      </w:r>
      <w:r>
        <w:rPr>
          <w:lang w:val="lt-LT"/>
        </w:rPr>
        <w:t>zetimib</w:t>
      </w:r>
      <w:r w:rsidR="009162DF" w:rsidRPr="00CA05E9">
        <w:rPr>
          <w:lang w:val="lt-LT"/>
        </w:rPr>
        <w:t>as cholesterolio absorbciją žarnyne mažino 54</w:t>
      </w:r>
      <w:r w:rsidR="001823F5" w:rsidRPr="00CA05E9">
        <w:rPr>
          <w:lang w:val="lt-LT"/>
        </w:rPr>
        <w:t> </w:t>
      </w:r>
      <w:r w:rsidR="009162DF" w:rsidRPr="00CA05E9">
        <w:rPr>
          <w:lang w:val="lt-LT"/>
        </w:rPr>
        <w:t>% daugiau negu placebas.</w:t>
      </w:r>
    </w:p>
    <w:p w14:paraId="24E2A4BE" w14:textId="77777777" w:rsidR="009162DF" w:rsidRPr="00CA05E9" w:rsidRDefault="009162DF" w:rsidP="009162DF">
      <w:pPr>
        <w:rPr>
          <w:lang w:val="lt-LT"/>
        </w:rPr>
      </w:pPr>
    </w:p>
    <w:p w14:paraId="25D6D2C9" w14:textId="77777777" w:rsidR="009162DF" w:rsidRPr="00CA05E9" w:rsidRDefault="009162DF" w:rsidP="009162DF">
      <w:pPr>
        <w:autoSpaceDE w:val="0"/>
        <w:autoSpaceDN w:val="0"/>
        <w:adjustRightInd w:val="0"/>
        <w:rPr>
          <w:szCs w:val="22"/>
          <w:lang w:val="lt-LT"/>
        </w:rPr>
      </w:pPr>
      <w:r w:rsidRPr="00CA05E9">
        <w:rPr>
          <w:szCs w:val="22"/>
          <w:lang w:val="lt-LT"/>
        </w:rPr>
        <w:t xml:space="preserve">Buvo atlikta keletas ikiklinikinių tyrimų cholesterolio absorbciją slopinančio </w:t>
      </w:r>
      <w:r w:rsidR="008A41D8">
        <w:rPr>
          <w:szCs w:val="22"/>
          <w:lang w:val="lt-LT"/>
        </w:rPr>
        <w:t>e</w:t>
      </w:r>
      <w:r w:rsidR="008712CB">
        <w:rPr>
          <w:szCs w:val="22"/>
          <w:lang w:val="lt-LT"/>
        </w:rPr>
        <w:t>zetimib</w:t>
      </w:r>
      <w:r w:rsidRPr="00CA05E9">
        <w:rPr>
          <w:szCs w:val="22"/>
          <w:lang w:val="lt-LT"/>
        </w:rPr>
        <w:t xml:space="preserve">o poveikio selektyvumui nustatyti. </w:t>
      </w:r>
      <w:r w:rsidR="008712CB">
        <w:rPr>
          <w:szCs w:val="22"/>
          <w:lang w:val="lt-LT"/>
        </w:rPr>
        <w:t>Ezetimib</w:t>
      </w:r>
      <w:r w:rsidRPr="00CA05E9">
        <w:rPr>
          <w:szCs w:val="22"/>
          <w:lang w:val="lt-LT"/>
        </w:rPr>
        <w:t xml:space="preserve">as slopino </w:t>
      </w:r>
      <w:r w:rsidRPr="00CA05E9">
        <w:rPr>
          <w:lang w:val="lt-LT"/>
        </w:rPr>
        <w:t>[</w:t>
      </w:r>
      <w:r w:rsidRPr="00CA05E9">
        <w:rPr>
          <w:vertAlign w:val="superscript"/>
          <w:lang w:val="lt-LT"/>
        </w:rPr>
        <w:t>14</w:t>
      </w:r>
      <w:r w:rsidRPr="00CA05E9">
        <w:rPr>
          <w:lang w:val="lt-LT"/>
        </w:rPr>
        <w:t>C]</w:t>
      </w:r>
      <w:r w:rsidRPr="00CA05E9">
        <w:rPr>
          <w:szCs w:val="22"/>
          <w:lang w:val="lt-LT"/>
        </w:rPr>
        <w:noBreakHyphen/>
        <w:t>cholesterolio absorbciją, bet neveikė trigliceridų, riebalų rūgščių, tulžies rūgščių, progesterono, etinilestradiolio ar riebaluose tirpių vitaminų A ir D absorbcijos.</w:t>
      </w:r>
    </w:p>
    <w:p w14:paraId="3D61209E" w14:textId="77777777" w:rsidR="009162DF" w:rsidRPr="00CA05E9" w:rsidRDefault="009162DF" w:rsidP="007E15ED">
      <w:pPr>
        <w:keepNext/>
        <w:tabs>
          <w:tab w:val="clear" w:pos="567"/>
        </w:tabs>
        <w:autoSpaceDE w:val="0"/>
        <w:autoSpaceDN w:val="0"/>
        <w:adjustRightInd w:val="0"/>
        <w:spacing w:line="240" w:lineRule="auto"/>
        <w:rPr>
          <w:snapToGrid/>
          <w:szCs w:val="22"/>
          <w:u w:val="single"/>
          <w:lang w:val="lt-LT"/>
        </w:rPr>
      </w:pPr>
    </w:p>
    <w:p w14:paraId="522D1EB2" w14:textId="77777777" w:rsidR="001823F5" w:rsidRPr="00CA05E9" w:rsidRDefault="001823F5" w:rsidP="001823F5">
      <w:pPr>
        <w:rPr>
          <w:i/>
          <w:lang w:val="lt-LT"/>
        </w:rPr>
      </w:pPr>
      <w:r w:rsidRPr="008A41D8">
        <w:rPr>
          <w:i/>
          <w:lang w:val="lt-LT"/>
        </w:rPr>
        <w:t>Atorvastatinas</w:t>
      </w:r>
    </w:p>
    <w:p w14:paraId="27FF6F94" w14:textId="77777777" w:rsidR="001823F5" w:rsidRPr="00CA05E9" w:rsidRDefault="001823F5" w:rsidP="001823F5">
      <w:pPr>
        <w:rPr>
          <w:lang w:val="lt-LT"/>
        </w:rPr>
      </w:pPr>
      <w:r w:rsidRPr="00CA05E9">
        <w:rPr>
          <w:lang w:val="lt-LT"/>
        </w:rPr>
        <w:t>Atorvastatinas selektyviai konkurenciniu būdu slopina sintezės greitį ribojančio fermento HMG-KoA reduktazės, kuri 3-hidroksi-3-metilgliutarilkofermentą A verčia į mevalonatą – medžiagą, iš kurios gaminami steroliai, įskaitant cholesterolį, – aktyvumą. Kepenyse trigliceridai ir cholesterolis įtraukiami į labai mažo tankio lipoproteinų (LMTL) sudėtį, išskiriami į kraujo plazmą ir taip patenka į periferinius audinius. Mažo tankio lipoproteinai (MTL) susidaro iš LMTL, o jų katabolizm</w:t>
      </w:r>
      <w:r w:rsidR="008E06DC">
        <w:rPr>
          <w:lang w:val="lt-LT"/>
        </w:rPr>
        <w:t>as daug</w:t>
      </w:r>
      <w:r w:rsidR="008A41D8">
        <w:rPr>
          <w:lang w:val="lt-LT"/>
        </w:rPr>
        <w:t>i</w:t>
      </w:r>
      <w:r w:rsidR="008E06DC">
        <w:rPr>
          <w:lang w:val="lt-LT"/>
        </w:rPr>
        <w:t>ausiai vyksta dalyvaujant</w:t>
      </w:r>
      <w:r w:rsidRPr="00CA05E9">
        <w:rPr>
          <w:lang w:val="lt-LT"/>
        </w:rPr>
        <w:t xml:space="preserve"> receptoria</w:t>
      </w:r>
      <w:r w:rsidR="008E06DC">
        <w:rPr>
          <w:lang w:val="lt-LT"/>
        </w:rPr>
        <w:t>ms</w:t>
      </w:r>
      <w:r w:rsidRPr="00CA05E9">
        <w:rPr>
          <w:lang w:val="lt-LT"/>
        </w:rPr>
        <w:t>, kurių afinitetas MTL yra didelis (MTL receptoriai).</w:t>
      </w:r>
    </w:p>
    <w:p w14:paraId="0D683D3C" w14:textId="77777777" w:rsidR="001823F5" w:rsidRPr="00CA05E9" w:rsidRDefault="001823F5" w:rsidP="001823F5">
      <w:pPr>
        <w:rPr>
          <w:lang w:val="lt-LT"/>
        </w:rPr>
      </w:pPr>
    </w:p>
    <w:p w14:paraId="7301F0AC" w14:textId="77777777" w:rsidR="001823F5" w:rsidRPr="00123312" w:rsidRDefault="001823F5" w:rsidP="001823F5">
      <w:pPr>
        <w:rPr>
          <w:lang w:val="lt-LT"/>
        </w:rPr>
      </w:pPr>
      <w:r w:rsidRPr="00CA05E9">
        <w:rPr>
          <w:lang w:val="lt-LT"/>
        </w:rPr>
        <w:t>Atorvastatinas mažina cholesterolio k</w:t>
      </w:r>
      <w:r w:rsidR="0085743A">
        <w:rPr>
          <w:lang w:val="lt-LT"/>
        </w:rPr>
        <w:t>oncentraciją</w:t>
      </w:r>
      <w:r w:rsidRPr="00CA05E9">
        <w:rPr>
          <w:lang w:val="lt-LT"/>
        </w:rPr>
        <w:t xml:space="preserve"> kraujo plazmoje ir lipoproteinų k</w:t>
      </w:r>
      <w:r w:rsidR="0085743A">
        <w:rPr>
          <w:lang w:val="lt-LT"/>
        </w:rPr>
        <w:t>oncentraciją</w:t>
      </w:r>
      <w:r w:rsidRPr="00CA05E9">
        <w:rPr>
          <w:lang w:val="lt-LT"/>
        </w:rPr>
        <w:t xml:space="preserve"> kraujo serume slopindamas HMG-KoA reduktazę: sumažėja cholesterolio biosintezė kepenyse ir daugėja MTL receptorių kepenų ląstelių paviršiuje, todėl į jas patenka daugiau MTL ir daugiau jų katabolizuojama.</w:t>
      </w:r>
    </w:p>
    <w:p w14:paraId="2C7AFA6F" w14:textId="77777777" w:rsidR="009162DF" w:rsidRPr="00123312" w:rsidRDefault="009162DF" w:rsidP="007E15ED">
      <w:pPr>
        <w:keepNext/>
        <w:tabs>
          <w:tab w:val="clear" w:pos="567"/>
        </w:tabs>
        <w:autoSpaceDE w:val="0"/>
        <w:autoSpaceDN w:val="0"/>
        <w:adjustRightInd w:val="0"/>
        <w:spacing w:line="240" w:lineRule="auto"/>
        <w:rPr>
          <w:snapToGrid/>
          <w:szCs w:val="22"/>
          <w:u w:val="single"/>
          <w:lang w:val="lt-LT"/>
        </w:rPr>
      </w:pPr>
    </w:p>
    <w:p w14:paraId="04E64939" w14:textId="77777777" w:rsidR="00F02AAD" w:rsidRPr="00123312" w:rsidRDefault="00F02AAD" w:rsidP="00F02AAD">
      <w:pPr>
        <w:tabs>
          <w:tab w:val="clear" w:pos="567"/>
        </w:tabs>
        <w:autoSpaceDE w:val="0"/>
        <w:autoSpaceDN w:val="0"/>
        <w:adjustRightInd w:val="0"/>
        <w:spacing w:line="240" w:lineRule="auto"/>
        <w:rPr>
          <w:snapToGrid/>
          <w:szCs w:val="22"/>
          <w:lang w:val="lt-LT"/>
        </w:rPr>
      </w:pPr>
      <w:r w:rsidRPr="00123312">
        <w:rPr>
          <w:snapToGrid/>
          <w:szCs w:val="22"/>
          <w:lang w:val="lt-LT"/>
        </w:rPr>
        <w:t>Atorvastatinas mažina MTL</w:t>
      </w:r>
      <w:r w:rsidR="006073A8" w:rsidRPr="00123312">
        <w:rPr>
          <w:snapToGrid/>
          <w:szCs w:val="22"/>
          <w:lang w:val="lt-LT"/>
        </w:rPr>
        <w:t> </w:t>
      </w:r>
      <w:r w:rsidR="00A55D51" w:rsidRPr="00123312">
        <w:rPr>
          <w:snapToGrid/>
          <w:szCs w:val="22"/>
          <w:lang w:val="lt-LT"/>
        </w:rPr>
        <w:t>susidarymą</w:t>
      </w:r>
      <w:r w:rsidRPr="00123312">
        <w:rPr>
          <w:snapToGrid/>
          <w:szCs w:val="22"/>
          <w:lang w:val="lt-LT"/>
        </w:rPr>
        <w:t xml:space="preserve"> ir MTL</w:t>
      </w:r>
      <w:r w:rsidR="006073A8" w:rsidRPr="00123312">
        <w:rPr>
          <w:snapToGrid/>
          <w:szCs w:val="22"/>
          <w:lang w:val="lt-LT"/>
        </w:rPr>
        <w:t> </w:t>
      </w:r>
      <w:r w:rsidRPr="00123312">
        <w:rPr>
          <w:snapToGrid/>
          <w:szCs w:val="22"/>
          <w:lang w:val="lt-LT"/>
        </w:rPr>
        <w:t>dalelių kiekį. Atorvastatinas stipriai ir ilgam padidina MTL</w:t>
      </w:r>
      <w:r w:rsidR="006073A8" w:rsidRPr="00123312">
        <w:rPr>
          <w:snapToGrid/>
          <w:szCs w:val="22"/>
          <w:lang w:val="lt-LT"/>
        </w:rPr>
        <w:t> </w:t>
      </w:r>
      <w:r w:rsidRPr="00123312">
        <w:rPr>
          <w:snapToGrid/>
          <w:szCs w:val="22"/>
          <w:lang w:val="lt-LT"/>
        </w:rPr>
        <w:t xml:space="preserve">receptorių aktyvumą, siejamą su </w:t>
      </w:r>
      <w:r w:rsidR="00A55D51" w:rsidRPr="00123312">
        <w:rPr>
          <w:snapToGrid/>
          <w:szCs w:val="22"/>
          <w:lang w:val="lt-LT"/>
        </w:rPr>
        <w:t>palankiu</w:t>
      </w:r>
      <w:r w:rsidRPr="00123312">
        <w:rPr>
          <w:snapToGrid/>
          <w:szCs w:val="22"/>
          <w:lang w:val="lt-LT"/>
        </w:rPr>
        <w:t xml:space="preserve"> cirkuliuojančių MTL</w:t>
      </w:r>
      <w:r w:rsidR="006073A8" w:rsidRPr="00123312">
        <w:rPr>
          <w:snapToGrid/>
          <w:szCs w:val="22"/>
          <w:lang w:val="lt-LT"/>
        </w:rPr>
        <w:t> </w:t>
      </w:r>
      <w:r w:rsidRPr="00123312">
        <w:rPr>
          <w:snapToGrid/>
          <w:szCs w:val="22"/>
          <w:lang w:val="lt-LT"/>
        </w:rPr>
        <w:t xml:space="preserve">dalelių kokybės pokyčiu. Homozigotine šeimine hipercholesterolemija sergantiems pacientams atorvastatinas </w:t>
      </w:r>
      <w:r w:rsidR="00A55D51" w:rsidRPr="00123312">
        <w:rPr>
          <w:snapToGrid/>
          <w:szCs w:val="22"/>
          <w:lang w:val="lt-LT"/>
        </w:rPr>
        <w:t>veiksmingai</w:t>
      </w:r>
      <w:r w:rsidRPr="00123312">
        <w:rPr>
          <w:snapToGrid/>
          <w:szCs w:val="22"/>
          <w:lang w:val="lt-LT"/>
        </w:rPr>
        <w:t xml:space="preserve"> </w:t>
      </w:r>
      <w:r w:rsidRPr="00123312">
        <w:rPr>
          <w:snapToGrid/>
          <w:szCs w:val="22"/>
          <w:lang w:val="lt-LT"/>
        </w:rPr>
        <w:lastRenderedPageBreak/>
        <w:t xml:space="preserve">sumažina </w:t>
      </w:r>
      <w:r w:rsidR="004F218B" w:rsidRPr="00123312">
        <w:rPr>
          <w:snapToGrid/>
          <w:szCs w:val="22"/>
          <w:lang w:val="lt-LT"/>
        </w:rPr>
        <w:t>MTL</w:t>
      </w:r>
      <w:r w:rsidR="004F218B" w:rsidRPr="00123312">
        <w:rPr>
          <w:snapToGrid/>
          <w:szCs w:val="22"/>
          <w:lang w:val="lt-LT"/>
        </w:rPr>
        <w:noBreakHyphen/>
        <w:t>C</w:t>
      </w:r>
      <w:r w:rsidRPr="00123312">
        <w:rPr>
          <w:snapToGrid/>
          <w:szCs w:val="22"/>
          <w:lang w:val="lt-LT"/>
        </w:rPr>
        <w:t xml:space="preserve"> k</w:t>
      </w:r>
      <w:r w:rsidR="006073A8" w:rsidRPr="00123312">
        <w:rPr>
          <w:snapToGrid/>
          <w:szCs w:val="22"/>
          <w:lang w:val="lt-LT"/>
        </w:rPr>
        <w:t>oncentrac</w:t>
      </w:r>
      <w:r w:rsidRPr="00123312">
        <w:rPr>
          <w:snapToGrid/>
          <w:szCs w:val="22"/>
          <w:lang w:val="lt-LT"/>
        </w:rPr>
        <w:t>i</w:t>
      </w:r>
      <w:r w:rsidR="006073A8" w:rsidRPr="00123312">
        <w:rPr>
          <w:snapToGrid/>
          <w:szCs w:val="22"/>
          <w:lang w:val="lt-LT"/>
        </w:rPr>
        <w:t>ją</w:t>
      </w:r>
      <w:r w:rsidRPr="00123312">
        <w:rPr>
          <w:snapToGrid/>
          <w:szCs w:val="22"/>
          <w:lang w:val="lt-LT"/>
        </w:rPr>
        <w:t xml:space="preserve">, tačiau šios grupės pacientai į </w:t>
      </w:r>
      <w:r w:rsidR="008470E9" w:rsidRPr="00123312">
        <w:rPr>
          <w:snapToGrid/>
          <w:szCs w:val="22"/>
          <w:lang w:val="lt-LT"/>
        </w:rPr>
        <w:t xml:space="preserve">gydymą </w:t>
      </w:r>
      <w:r w:rsidRPr="00123312">
        <w:rPr>
          <w:snapToGrid/>
          <w:szCs w:val="22"/>
          <w:lang w:val="lt-LT"/>
        </w:rPr>
        <w:t>lipidų k</w:t>
      </w:r>
      <w:r w:rsidR="006073A8" w:rsidRPr="00123312">
        <w:rPr>
          <w:snapToGrid/>
          <w:szCs w:val="22"/>
          <w:lang w:val="lt-LT"/>
        </w:rPr>
        <w:t>oncentrac</w:t>
      </w:r>
      <w:r w:rsidRPr="00123312">
        <w:rPr>
          <w:snapToGrid/>
          <w:szCs w:val="22"/>
          <w:lang w:val="lt-LT"/>
        </w:rPr>
        <w:t>i</w:t>
      </w:r>
      <w:r w:rsidR="006073A8" w:rsidRPr="00123312">
        <w:rPr>
          <w:snapToGrid/>
          <w:szCs w:val="22"/>
          <w:lang w:val="lt-LT"/>
        </w:rPr>
        <w:t>ją</w:t>
      </w:r>
      <w:r w:rsidRPr="00123312">
        <w:rPr>
          <w:snapToGrid/>
          <w:szCs w:val="22"/>
          <w:lang w:val="lt-LT"/>
        </w:rPr>
        <w:t xml:space="preserve"> kraujyje mažinan</w:t>
      </w:r>
      <w:r w:rsidR="008470E9" w:rsidRPr="00123312">
        <w:rPr>
          <w:snapToGrid/>
          <w:szCs w:val="22"/>
          <w:lang w:val="lt-LT"/>
        </w:rPr>
        <w:t xml:space="preserve">čiais vaistiniais preparatais </w:t>
      </w:r>
      <w:r w:rsidRPr="00123312">
        <w:rPr>
          <w:snapToGrid/>
          <w:szCs w:val="22"/>
          <w:lang w:val="lt-LT"/>
        </w:rPr>
        <w:t>paprastai nereaguoja.</w:t>
      </w:r>
    </w:p>
    <w:p w14:paraId="1193BB78" w14:textId="77777777" w:rsidR="00EA547D" w:rsidRPr="00123312" w:rsidRDefault="00EA547D" w:rsidP="007425C0">
      <w:pPr>
        <w:tabs>
          <w:tab w:val="clear" w:pos="567"/>
        </w:tabs>
        <w:autoSpaceDE w:val="0"/>
        <w:autoSpaceDN w:val="0"/>
        <w:adjustRightInd w:val="0"/>
        <w:spacing w:line="240" w:lineRule="auto"/>
        <w:rPr>
          <w:snapToGrid/>
          <w:szCs w:val="22"/>
          <w:u w:val="single"/>
          <w:lang w:val="lt-LT"/>
        </w:rPr>
      </w:pPr>
    </w:p>
    <w:p w14:paraId="6B8BA110" w14:textId="77777777" w:rsidR="000068B8" w:rsidRPr="00123312" w:rsidRDefault="007F218C" w:rsidP="007425C0">
      <w:pPr>
        <w:tabs>
          <w:tab w:val="clear" w:pos="567"/>
        </w:tabs>
        <w:autoSpaceDE w:val="0"/>
        <w:autoSpaceDN w:val="0"/>
        <w:adjustRightInd w:val="0"/>
        <w:spacing w:line="240" w:lineRule="auto"/>
        <w:rPr>
          <w:snapToGrid/>
          <w:szCs w:val="22"/>
          <w:lang w:val="lt-LT"/>
        </w:rPr>
      </w:pPr>
      <w:r w:rsidRPr="00123312">
        <w:rPr>
          <w:snapToGrid/>
          <w:szCs w:val="22"/>
          <w:lang w:val="lt-LT"/>
        </w:rPr>
        <w:t>Nustatyta, kad a</w:t>
      </w:r>
      <w:r w:rsidR="000068B8" w:rsidRPr="00123312">
        <w:rPr>
          <w:snapToGrid/>
          <w:szCs w:val="22"/>
          <w:lang w:val="lt-LT"/>
        </w:rPr>
        <w:t>torvastatinas mažina bendrojo cholesterolio (30</w:t>
      </w:r>
      <w:r w:rsidR="008470E9" w:rsidRPr="00123312">
        <w:rPr>
          <w:snapToGrid/>
          <w:szCs w:val="22"/>
          <w:lang w:val="lt-LT"/>
        </w:rPr>
        <w:t> %–</w:t>
      </w:r>
      <w:r w:rsidR="000068B8" w:rsidRPr="00123312">
        <w:rPr>
          <w:snapToGrid/>
          <w:szCs w:val="22"/>
          <w:lang w:val="lt-LT"/>
        </w:rPr>
        <w:t>46 %), MTL</w:t>
      </w:r>
      <w:r w:rsidR="004F218B" w:rsidRPr="00123312">
        <w:rPr>
          <w:snapToGrid/>
          <w:szCs w:val="22"/>
          <w:lang w:val="lt-LT"/>
        </w:rPr>
        <w:noBreakHyphen/>
        <w:t>C</w:t>
      </w:r>
      <w:r w:rsidR="000068B8" w:rsidRPr="00123312">
        <w:rPr>
          <w:snapToGrid/>
          <w:szCs w:val="22"/>
          <w:lang w:val="lt-LT"/>
        </w:rPr>
        <w:t xml:space="preserve"> (41</w:t>
      </w:r>
      <w:r w:rsidR="008470E9" w:rsidRPr="00123312">
        <w:rPr>
          <w:snapToGrid/>
          <w:szCs w:val="22"/>
          <w:lang w:val="lt-LT"/>
        </w:rPr>
        <w:t> %–</w:t>
      </w:r>
      <w:r w:rsidR="000068B8" w:rsidRPr="00123312">
        <w:rPr>
          <w:snapToGrid/>
          <w:szCs w:val="22"/>
          <w:lang w:val="lt-LT"/>
        </w:rPr>
        <w:t>61 %), apolipoproteino</w:t>
      </w:r>
      <w:r w:rsidR="006073A8" w:rsidRPr="00123312">
        <w:rPr>
          <w:snapToGrid/>
          <w:szCs w:val="22"/>
          <w:lang w:val="lt-LT"/>
        </w:rPr>
        <w:t> </w:t>
      </w:r>
      <w:r w:rsidR="000068B8" w:rsidRPr="00123312">
        <w:rPr>
          <w:snapToGrid/>
          <w:szCs w:val="22"/>
          <w:lang w:val="lt-LT"/>
        </w:rPr>
        <w:t>B (34</w:t>
      </w:r>
      <w:r w:rsidR="008470E9" w:rsidRPr="00123312">
        <w:rPr>
          <w:snapToGrid/>
          <w:szCs w:val="22"/>
          <w:lang w:val="lt-LT"/>
        </w:rPr>
        <w:t> %–</w:t>
      </w:r>
      <w:r w:rsidR="000068B8" w:rsidRPr="00123312">
        <w:rPr>
          <w:snapToGrid/>
          <w:szCs w:val="22"/>
          <w:lang w:val="lt-LT"/>
        </w:rPr>
        <w:t>50 %) ir trigliceridų (14</w:t>
      </w:r>
      <w:r w:rsidR="008D5561" w:rsidRPr="00123312">
        <w:rPr>
          <w:snapToGrid/>
          <w:szCs w:val="22"/>
          <w:lang w:val="lt-LT"/>
        </w:rPr>
        <w:t> %–</w:t>
      </w:r>
      <w:r w:rsidR="000068B8" w:rsidRPr="00123312">
        <w:rPr>
          <w:snapToGrid/>
          <w:szCs w:val="22"/>
          <w:lang w:val="lt-LT"/>
        </w:rPr>
        <w:t xml:space="preserve">33 %) koncentraciją, o atsako į dozę tyrimo metu </w:t>
      </w:r>
      <w:r w:rsidR="004F218B" w:rsidRPr="00123312">
        <w:rPr>
          <w:snapToGrid/>
          <w:szCs w:val="22"/>
          <w:lang w:val="lt-LT"/>
        </w:rPr>
        <w:t>DTL</w:t>
      </w:r>
      <w:r w:rsidR="004F218B" w:rsidRPr="00123312">
        <w:rPr>
          <w:snapToGrid/>
          <w:szCs w:val="22"/>
          <w:lang w:val="lt-LT"/>
        </w:rPr>
        <w:noBreakHyphen/>
        <w:t>C</w:t>
      </w:r>
      <w:r w:rsidR="000068B8" w:rsidRPr="00123312">
        <w:rPr>
          <w:snapToGrid/>
          <w:szCs w:val="22"/>
          <w:lang w:val="lt-LT"/>
        </w:rPr>
        <w:t xml:space="preserve"> ir apolipoproteino</w:t>
      </w:r>
      <w:r w:rsidR="006073A8" w:rsidRPr="00123312">
        <w:rPr>
          <w:snapToGrid/>
          <w:szCs w:val="22"/>
          <w:lang w:val="lt-LT"/>
        </w:rPr>
        <w:t> </w:t>
      </w:r>
      <w:r w:rsidR="000068B8" w:rsidRPr="00123312">
        <w:rPr>
          <w:snapToGrid/>
          <w:szCs w:val="22"/>
          <w:lang w:val="lt-LT"/>
        </w:rPr>
        <w:t>A1 k</w:t>
      </w:r>
      <w:r w:rsidR="006073A8" w:rsidRPr="00123312">
        <w:rPr>
          <w:snapToGrid/>
          <w:szCs w:val="22"/>
          <w:lang w:val="lt-LT"/>
        </w:rPr>
        <w:t>onc</w:t>
      </w:r>
      <w:r w:rsidR="000068B8" w:rsidRPr="00123312">
        <w:rPr>
          <w:snapToGrid/>
          <w:szCs w:val="22"/>
          <w:lang w:val="lt-LT"/>
        </w:rPr>
        <w:t>e</w:t>
      </w:r>
      <w:r w:rsidR="006073A8" w:rsidRPr="00123312">
        <w:rPr>
          <w:snapToGrid/>
          <w:szCs w:val="22"/>
          <w:lang w:val="lt-LT"/>
        </w:rPr>
        <w:t>ntrac</w:t>
      </w:r>
      <w:r w:rsidR="000068B8" w:rsidRPr="00123312">
        <w:rPr>
          <w:snapToGrid/>
          <w:szCs w:val="22"/>
          <w:lang w:val="lt-LT"/>
        </w:rPr>
        <w:t>i</w:t>
      </w:r>
      <w:r w:rsidR="006073A8" w:rsidRPr="00123312">
        <w:rPr>
          <w:snapToGrid/>
          <w:szCs w:val="22"/>
          <w:lang w:val="lt-LT"/>
        </w:rPr>
        <w:t>j</w:t>
      </w:r>
      <w:r w:rsidR="000068B8" w:rsidRPr="00123312">
        <w:rPr>
          <w:snapToGrid/>
          <w:szCs w:val="22"/>
          <w:lang w:val="lt-LT"/>
        </w:rPr>
        <w:t>o</w:t>
      </w:r>
      <w:r w:rsidR="006073A8" w:rsidRPr="00123312">
        <w:rPr>
          <w:snapToGrid/>
          <w:szCs w:val="22"/>
          <w:lang w:val="lt-LT"/>
        </w:rPr>
        <w:t>s</w:t>
      </w:r>
      <w:r w:rsidR="000068B8" w:rsidRPr="00123312">
        <w:rPr>
          <w:snapToGrid/>
          <w:szCs w:val="22"/>
          <w:lang w:val="lt-LT"/>
        </w:rPr>
        <w:t xml:space="preserve"> padidėjimas buvo įvairus. Nuoseklūs rezultatai nustatyti heterozigotine šeimine hipercholesterolemija, nešeimine hipercholesterolemija ar mišria hiperlipidemija sergantiems pacientams, įskaitant pacientus, sergančius nuo insulino nepriklausomu cukriniu diabetu.</w:t>
      </w:r>
    </w:p>
    <w:p w14:paraId="66AEE509" w14:textId="77777777" w:rsidR="000068B8" w:rsidRPr="00123312" w:rsidRDefault="000068B8" w:rsidP="007425C0">
      <w:pPr>
        <w:tabs>
          <w:tab w:val="clear" w:pos="567"/>
        </w:tabs>
        <w:autoSpaceDE w:val="0"/>
        <w:autoSpaceDN w:val="0"/>
        <w:adjustRightInd w:val="0"/>
        <w:spacing w:line="240" w:lineRule="auto"/>
        <w:rPr>
          <w:snapToGrid/>
          <w:szCs w:val="22"/>
          <w:lang w:val="lt-LT"/>
        </w:rPr>
      </w:pPr>
    </w:p>
    <w:p w14:paraId="5E957EC8" w14:textId="77777777" w:rsidR="008D5561" w:rsidRPr="00CA05E9" w:rsidRDefault="008D5561" w:rsidP="008D5561">
      <w:pPr>
        <w:rPr>
          <w:u w:val="single"/>
          <w:lang w:val="lt-LT"/>
        </w:rPr>
      </w:pPr>
      <w:r w:rsidRPr="00CA05E9">
        <w:rPr>
          <w:u w:val="single"/>
          <w:lang w:val="lt-LT"/>
        </w:rPr>
        <w:t>Klinikinis veiksmingumas ir saugumas</w:t>
      </w:r>
    </w:p>
    <w:p w14:paraId="282DA9CE" w14:textId="77777777" w:rsidR="008D5561" w:rsidRPr="00CA05E9" w:rsidRDefault="008D5561" w:rsidP="008D5561">
      <w:pPr>
        <w:rPr>
          <w:lang w:val="lt-LT"/>
        </w:rPr>
      </w:pPr>
    </w:p>
    <w:p w14:paraId="7AD813EE" w14:textId="77777777" w:rsidR="008D5561" w:rsidRPr="00123312" w:rsidRDefault="008D5561" w:rsidP="008D5561">
      <w:pPr>
        <w:rPr>
          <w:lang w:val="lt-LT"/>
        </w:rPr>
      </w:pPr>
      <w:r w:rsidRPr="00CA05E9">
        <w:rPr>
          <w:lang w:val="lt-LT"/>
        </w:rPr>
        <w:t xml:space="preserve">Kontroliuotų klinikinių tyrimų metu </w:t>
      </w:r>
      <w:r w:rsidR="008A41D8">
        <w:rPr>
          <w:lang w:val="lt-LT"/>
        </w:rPr>
        <w:t>e</w:t>
      </w:r>
      <w:r w:rsidR="008712CB">
        <w:rPr>
          <w:lang w:val="lt-LT"/>
        </w:rPr>
        <w:t>zetimib</w:t>
      </w:r>
      <w:r w:rsidRPr="00CA05E9">
        <w:rPr>
          <w:lang w:val="lt-LT"/>
        </w:rPr>
        <w:t>as / atorvastatinas pacientams, kuriems nustatyta hipercholesterolemija, reikšmingai sumažino bendrojo</w:t>
      </w:r>
      <w:r w:rsidR="00BE5163" w:rsidRPr="00CA05E9">
        <w:rPr>
          <w:lang w:val="lt-LT"/>
        </w:rPr>
        <w:t xml:space="preserve"> </w:t>
      </w:r>
      <w:r w:rsidR="00BE5163" w:rsidRPr="00CA05E9">
        <w:rPr>
          <w:snapToGrid/>
          <w:szCs w:val="22"/>
          <w:lang w:val="lt-LT"/>
        </w:rPr>
        <w:t>cholesterolio</w:t>
      </w:r>
      <w:r w:rsidRPr="00CA05E9">
        <w:rPr>
          <w:lang w:val="lt-LT"/>
        </w:rPr>
        <w:t xml:space="preserve">, MTL-C, </w:t>
      </w:r>
      <w:r w:rsidR="006024EA" w:rsidRPr="00CA05E9">
        <w:rPr>
          <w:snapToGrid/>
          <w:szCs w:val="22"/>
          <w:lang w:val="lt-LT"/>
        </w:rPr>
        <w:t>apolipoproteino B</w:t>
      </w:r>
      <w:r w:rsidR="006024EA" w:rsidRPr="00CA05E9">
        <w:rPr>
          <w:lang w:val="lt-LT"/>
        </w:rPr>
        <w:t xml:space="preserve"> (</w:t>
      </w:r>
      <w:r w:rsidRPr="00CA05E9">
        <w:rPr>
          <w:lang w:val="lt-LT"/>
        </w:rPr>
        <w:t>Apo</w:t>
      </w:r>
      <w:r w:rsidR="006024EA" w:rsidRPr="00CA05E9">
        <w:rPr>
          <w:lang w:val="lt-LT"/>
        </w:rPr>
        <w:t> </w:t>
      </w:r>
      <w:r w:rsidRPr="00CA05E9">
        <w:rPr>
          <w:lang w:val="lt-LT"/>
        </w:rPr>
        <w:t>B</w:t>
      </w:r>
      <w:r w:rsidR="006024EA" w:rsidRPr="00CA05E9">
        <w:rPr>
          <w:lang w:val="lt-LT"/>
        </w:rPr>
        <w:t>)</w:t>
      </w:r>
      <w:r w:rsidRPr="00CA05E9">
        <w:rPr>
          <w:lang w:val="lt-LT"/>
        </w:rPr>
        <w:t xml:space="preserve"> ir </w:t>
      </w:r>
      <w:r w:rsidR="00BE5163" w:rsidRPr="00CA05E9">
        <w:rPr>
          <w:snapToGrid/>
          <w:color w:val="000000"/>
          <w:szCs w:val="22"/>
          <w:lang w:val="lt-LT" w:eastAsia="en-GB"/>
        </w:rPr>
        <w:t>trigliceridų</w:t>
      </w:r>
      <w:r w:rsidRPr="00CA05E9">
        <w:rPr>
          <w:lang w:val="lt-LT"/>
        </w:rPr>
        <w:t xml:space="preserve"> </w:t>
      </w:r>
      <w:r w:rsidR="006024EA" w:rsidRPr="00CA05E9">
        <w:rPr>
          <w:lang w:val="lt-LT"/>
        </w:rPr>
        <w:t xml:space="preserve">(TG) </w:t>
      </w:r>
      <w:r w:rsidR="0085743A">
        <w:rPr>
          <w:lang w:val="lt-LT"/>
        </w:rPr>
        <w:t xml:space="preserve">koncentracijas </w:t>
      </w:r>
      <w:r w:rsidRPr="00CA05E9">
        <w:rPr>
          <w:lang w:val="lt-LT"/>
        </w:rPr>
        <w:t>bei padidino DTL-C k</w:t>
      </w:r>
      <w:r w:rsidR="0085743A">
        <w:rPr>
          <w:lang w:val="lt-LT"/>
        </w:rPr>
        <w:t>oncentraciją</w:t>
      </w:r>
      <w:r w:rsidRPr="00CA05E9">
        <w:rPr>
          <w:lang w:val="lt-LT"/>
        </w:rPr>
        <w:t>.</w:t>
      </w:r>
    </w:p>
    <w:p w14:paraId="4E819855" w14:textId="77777777" w:rsidR="008D5561" w:rsidRPr="00123312" w:rsidRDefault="008D5561" w:rsidP="007425C0">
      <w:pPr>
        <w:tabs>
          <w:tab w:val="clear" w:pos="567"/>
        </w:tabs>
        <w:autoSpaceDE w:val="0"/>
        <w:autoSpaceDN w:val="0"/>
        <w:adjustRightInd w:val="0"/>
        <w:spacing w:line="240" w:lineRule="auto"/>
        <w:rPr>
          <w:snapToGrid/>
          <w:szCs w:val="22"/>
          <w:lang w:val="lt-LT"/>
        </w:rPr>
      </w:pPr>
    </w:p>
    <w:p w14:paraId="5CBDCCEB" w14:textId="77777777" w:rsidR="008D5561" w:rsidRPr="00860FA2" w:rsidRDefault="008D5561" w:rsidP="007425C0">
      <w:pPr>
        <w:tabs>
          <w:tab w:val="clear" w:pos="567"/>
        </w:tabs>
        <w:autoSpaceDE w:val="0"/>
        <w:autoSpaceDN w:val="0"/>
        <w:adjustRightInd w:val="0"/>
        <w:spacing w:line="240" w:lineRule="auto"/>
        <w:rPr>
          <w:i/>
          <w:iCs/>
          <w:snapToGrid/>
          <w:szCs w:val="22"/>
          <w:lang w:val="lt-LT"/>
        </w:rPr>
      </w:pPr>
      <w:r w:rsidRPr="00860FA2">
        <w:rPr>
          <w:i/>
          <w:iCs/>
          <w:snapToGrid/>
          <w:szCs w:val="22"/>
          <w:lang w:val="lt-LT"/>
        </w:rPr>
        <w:t>Pirminė hipercholesterolemija</w:t>
      </w:r>
    </w:p>
    <w:p w14:paraId="786B3D9E" w14:textId="77777777" w:rsidR="00EA547D" w:rsidRPr="00123312" w:rsidRDefault="00770BD8" w:rsidP="007425C0">
      <w:pPr>
        <w:tabs>
          <w:tab w:val="clear" w:pos="567"/>
          <w:tab w:val="left" w:pos="708"/>
        </w:tabs>
        <w:autoSpaceDE w:val="0"/>
        <w:autoSpaceDN w:val="0"/>
        <w:adjustRightInd w:val="0"/>
        <w:spacing w:line="240" w:lineRule="auto"/>
        <w:rPr>
          <w:snapToGrid/>
          <w:szCs w:val="22"/>
          <w:lang w:val="lt-LT"/>
        </w:rPr>
      </w:pPr>
      <w:r w:rsidRPr="00123312">
        <w:rPr>
          <w:snapToGrid/>
          <w:szCs w:val="22"/>
          <w:lang w:val="lt-LT"/>
        </w:rPr>
        <w:t>Placebu kontroliuoto tyrimo metu</w:t>
      </w:r>
      <w:r w:rsidR="00EA547D" w:rsidRPr="00123312">
        <w:rPr>
          <w:snapToGrid/>
          <w:szCs w:val="22"/>
          <w:lang w:val="lt-LT"/>
        </w:rPr>
        <w:t xml:space="preserve"> 628 </w:t>
      </w:r>
      <w:r w:rsidRPr="00123312">
        <w:rPr>
          <w:snapToGrid/>
          <w:szCs w:val="22"/>
          <w:lang w:val="lt-LT"/>
        </w:rPr>
        <w:t>hiperlipidemija sergantys pacientai buvo atsitiktinai priskirti vartoti</w:t>
      </w:r>
      <w:r w:rsidR="00EA547D" w:rsidRPr="00123312">
        <w:rPr>
          <w:snapToGrid/>
          <w:szCs w:val="22"/>
          <w:lang w:val="lt-LT"/>
        </w:rPr>
        <w:t xml:space="preserve"> placebo, </w:t>
      </w:r>
      <w:r w:rsidR="008A41D8">
        <w:rPr>
          <w:snapToGrid/>
          <w:szCs w:val="22"/>
          <w:lang w:val="lt-LT"/>
        </w:rPr>
        <w:t>e</w:t>
      </w:r>
      <w:r w:rsidR="008712CB">
        <w:rPr>
          <w:snapToGrid/>
          <w:szCs w:val="22"/>
          <w:lang w:val="lt-LT"/>
        </w:rPr>
        <w:t>zetimib</w:t>
      </w:r>
      <w:r w:rsidRPr="00123312">
        <w:rPr>
          <w:snapToGrid/>
          <w:szCs w:val="22"/>
          <w:lang w:val="lt-LT"/>
        </w:rPr>
        <w:t>o</w:t>
      </w:r>
      <w:r w:rsidR="00EA547D" w:rsidRPr="00123312">
        <w:rPr>
          <w:snapToGrid/>
          <w:szCs w:val="22"/>
          <w:lang w:val="lt-LT"/>
        </w:rPr>
        <w:t xml:space="preserve"> (10</w:t>
      </w:r>
      <w:r w:rsidR="00DB52C7" w:rsidRPr="00123312">
        <w:rPr>
          <w:snapToGrid/>
          <w:szCs w:val="22"/>
          <w:lang w:val="lt-LT"/>
        </w:rPr>
        <w:t> mg</w:t>
      </w:r>
      <w:r w:rsidR="00EA547D" w:rsidRPr="00123312">
        <w:rPr>
          <w:snapToGrid/>
          <w:szCs w:val="22"/>
          <w:lang w:val="lt-LT"/>
        </w:rPr>
        <w:t>), atorvastatin</w:t>
      </w:r>
      <w:r w:rsidRPr="00123312">
        <w:rPr>
          <w:snapToGrid/>
          <w:szCs w:val="22"/>
          <w:lang w:val="lt-LT"/>
        </w:rPr>
        <w:t>o</w:t>
      </w:r>
      <w:r w:rsidR="00EA547D" w:rsidRPr="00123312">
        <w:rPr>
          <w:snapToGrid/>
          <w:szCs w:val="22"/>
          <w:lang w:val="lt-LT"/>
        </w:rPr>
        <w:t xml:space="preserve"> (10</w:t>
      </w:r>
      <w:r w:rsidR="00DB52C7" w:rsidRPr="00123312">
        <w:rPr>
          <w:snapToGrid/>
          <w:szCs w:val="22"/>
          <w:lang w:val="lt-LT"/>
        </w:rPr>
        <w:t> mg</w:t>
      </w:r>
      <w:r w:rsidR="00EA547D" w:rsidRPr="00123312">
        <w:rPr>
          <w:snapToGrid/>
          <w:szCs w:val="22"/>
          <w:lang w:val="lt-LT"/>
        </w:rPr>
        <w:t>, 20</w:t>
      </w:r>
      <w:r w:rsidR="00DB52C7" w:rsidRPr="00123312">
        <w:rPr>
          <w:snapToGrid/>
          <w:szCs w:val="22"/>
          <w:lang w:val="lt-LT"/>
        </w:rPr>
        <w:t> mg</w:t>
      </w:r>
      <w:r w:rsidR="00EA547D" w:rsidRPr="00123312">
        <w:rPr>
          <w:snapToGrid/>
          <w:szCs w:val="22"/>
          <w:lang w:val="lt-LT"/>
        </w:rPr>
        <w:t>, 40</w:t>
      </w:r>
      <w:r w:rsidR="00DB52C7" w:rsidRPr="00123312">
        <w:rPr>
          <w:snapToGrid/>
          <w:szCs w:val="22"/>
          <w:lang w:val="lt-LT"/>
        </w:rPr>
        <w:t> mg</w:t>
      </w:r>
      <w:r w:rsidRPr="00123312">
        <w:rPr>
          <w:snapToGrid/>
          <w:szCs w:val="22"/>
          <w:lang w:val="lt-LT"/>
        </w:rPr>
        <w:t xml:space="preserve"> a</w:t>
      </w:r>
      <w:r w:rsidR="00EA547D" w:rsidRPr="00123312">
        <w:rPr>
          <w:snapToGrid/>
          <w:szCs w:val="22"/>
          <w:lang w:val="lt-LT"/>
        </w:rPr>
        <w:t>r 80</w:t>
      </w:r>
      <w:r w:rsidR="00DB52C7" w:rsidRPr="00123312">
        <w:rPr>
          <w:snapToGrid/>
          <w:szCs w:val="22"/>
          <w:lang w:val="lt-LT"/>
        </w:rPr>
        <w:t> mg</w:t>
      </w:r>
      <w:r w:rsidR="00EA547D" w:rsidRPr="00123312">
        <w:rPr>
          <w:snapToGrid/>
          <w:szCs w:val="22"/>
          <w:lang w:val="lt-LT"/>
        </w:rPr>
        <w:t>)</w:t>
      </w:r>
      <w:r w:rsidRPr="00123312">
        <w:rPr>
          <w:snapToGrid/>
          <w:szCs w:val="22"/>
          <w:lang w:val="lt-LT"/>
        </w:rPr>
        <w:t xml:space="preserve"> ar kartu varto</w:t>
      </w:r>
      <w:r w:rsidR="00A749AD" w:rsidRPr="00123312">
        <w:rPr>
          <w:snapToGrid/>
          <w:szCs w:val="22"/>
          <w:lang w:val="lt-LT"/>
        </w:rPr>
        <w:t>t</w:t>
      </w:r>
      <w:r w:rsidRPr="00123312">
        <w:rPr>
          <w:snapToGrid/>
          <w:szCs w:val="22"/>
          <w:lang w:val="lt-LT"/>
        </w:rPr>
        <w:t>ų</w:t>
      </w:r>
      <w:r w:rsidR="00EA547D" w:rsidRPr="00123312">
        <w:rPr>
          <w:snapToGrid/>
          <w:szCs w:val="22"/>
          <w:lang w:val="lt-LT"/>
        </w:rPr>
        <w:t xml:space="preserve"> </w:t>
      </w:r>
      <w:r w:rsidR="008A41D8">
        <w:rPr>
          <w:snapToGrid/>
          <w:szCs w:val="22"/>
          <w:lang w:val="lt-LT"/>
        </w:rPr>
        <w:t>e</w:t>
      </w:r>
      <w:r w:rsidR="008712CB">
        <w:rPr>
          <w:snapToGrid/>
          <w:szCs w:val="22"/>
          <w:lang w:val="lt-LT"/>
        </w:rPr>
        <w:t>zetimib</w:t>
      </w:r>
      <w:r w:rsidRPr="00123312">
        <w:rPr>
          <w:snapToGrid/>
          <w:szCs w:val="22"/>
          <w:lang w:val="lt-LT"/>
        </w:rPr>
        <w:t xml:space="preserve">o </w:t>
      </w:r>
      <w:r w:rsidR="008A41D8">
        <w:rPr>
          <w:snapToGrid/>
          <w:szCs w:val="22"/>
          <w:lang w:val="lt-LT"/>
        </w:rPr>
        <w:t>ir</w:t>
      </w:r>
      <w:r w:rsidR="00EA547D" w:rsidRPr="00123312">
        <w:rPr>
          <w:snapToGrid/>
          <w:szCs w:val="22"/>
          <w:lang w:val="lt-LT"/>
        </w:rPr>
        <w:t xml:space="preserve"> atorvastatin</w:t>
      </w:r>
      <w:r w:rsidRPr="00123312">
        <w:rPr>
          <w:snapToGrid/>
          <w:szCs w:val="22"/>
          <w:lang w:val="lt-LT"/>
        </w:rPr>
        <w:t xml:space="preserve">o, atitinkančių </w:t>
      </w:r>
      <w:r w:rsidR="008A41D8">
        <w:rPr>
          <w:snapToGrid/>
          <w:szCs w:val="22"/>
          <w:lang w:val="lt-LT"/>
        </w:rPr>
        <w:t>ezetimib</w:t>
      </w:r>
      <w:r w:rsidR="008A41D8" w:rsidRPr="00123312">
        <w:rPr>
          <w:snapToGrid/>
          <w:szCs w:val="22"/>
          <w:lang w:val="lt-LT"/>
        </w:rPr>
        <w:t>o</w:t>
      </w:r>
      <w:r w:rsidR="008A41D8">
        <w:rPr>
          <w:snapToGrid/>
          <w:szCs w:val="22"/>
          <w:lang w:val="lt-LT"/>
        </w:rPr>
        <w:t xml:space="preserve"> /</w:t>
      </w:r>
      <w:r w:rsidR="008A41D8" w:rsidRPr="00123312">
        <w:rPr>
          <w:snapToGrid/>
          <w:szCs w:val="22"/>
          <w:lang w:val="lt-LT"/>
        </w:rPr>
        <w:t xml:space="preserve"> </w:t>
      </w:r>
      <w:r w:rsidRPr="00123312">
        <w:rPr>
          <w:snapToGrid/>
          <w:szCs w:val="22"/>
          <w:lang w:val="lt-LT"/>
        </w:rPr>
        <w:t>a</w:t>
      </w:r>
      <w:r w:rsidR="00EA547D" w:rsidRPr="00123312">
        <w:rPr>
          <w:snapToGrid/>
          <w:szCs w:val="22"/>
          <w:lang w:val="lt-LT"/>
        </w:rPr>
        <w:t>torvastatin</w:t>
      </w:r>
      <w:r w:rsidR="005217E0" w:rsidRPr="00123312">
        <w:rPr>
          <w:snapToGrid/>
          <w:szCs w:val="22"/>
          <w:lang w:val="lt-LT"/>
        </w:rPr>
        <w:t>o</w:t>
      </w:r>
      <w:r w:rsidR="00BE5163" w:rsidRPr="00123312">
        <w:rPr>
          <w:snapToGrid/>
          <w:szCs w:val="22"/>
          <w:lang w:val="lt-LT"/>
        </w:rPr>
        <w:t xml:space="preserve"> </w:t>
      </w:r>
      <w:r w:rsidR="005217E0" w:rsidRPr="00123312">
        <w:rPr>
          <w:snapToGrid/>
          <w:szCs w:val="22"/>
          <w:lang w:val="lt-LT"/>
        </w:rPr>
        <w:t>derinį</w:t>
      </w:r>
      <w:r w:rsidR="00EA547D" w:rsidRPr="00123312">
        <w:rPr>
          <w:snapToGrid/>
          <w:szCs w:val="22"/>
          <w:lang w:val="lt-LT"/>
        </w:rPr>
        <w:t xml:space="preserve"> (10</w:t>
      </w:r>
      <w:r w:rsidR="00BE5163" w:rsidRPr="00123312">
        <w:rPr>
          <w:snapToGrid/>
          <w:szCs w:val="22"/>
          <w:lang w:val="lt-LT"/>
        </w:rPr>
        <w:t> mg</w:t>
      </w:r>
      <w:r w:rsidR="00EA547D" w:rsidRPr="00123312">
        <w:rPr>
          <w:snapToGrid/>
          <w:szCs w:val="22"/>
          <w:lang w:val="lt-LT"/>
        </w:rPr>
        <w:t>/10</w:t>
      </w:r>
      <w:r w:rsidR="005217E0" w:rsidRPr="00123312">
        <w:rPr>
          <w:snapToGrid/>
          <w:szCs w:val="22"/>
          <w:lang w:val="lt-LT"/>
        </w:rPr>
        <w:t> mg</w:t>
      </w:r>
      <w:r w:rsidR="00EA547D" w:rsidRPr="00123312">
        <w:rPr>
          <w:snapToGrid/>
          <w:szCs w:val="22"/>
          <w:lang w:val="lt-LT"/>
        </w:rPr>
        <w:t>, 10</w:t>
      </w:r>
      <w:r w:rsidR="00BE5163" w:rsidRPr="00123312">
        <w:rPr>
          <w:snapToGrid/>
          <w:szCs w:val="22"/>
          <w:lang w:val="lt-LT"/>
        </w:rPr>
        <w:t> mg</w:t>
      </w:r>
      <w:r w:rsidR="00EA547D" w:rsidRPr="00123312">
        <w:rPr>
          <w:snapToGrid/>
          <w:szCs w:val="22"/>
          <w:lang w:val="lt-LT"/>
        </w:rPr>
        <w:t>/20</w:t>
      </w:r>
      <w:r w:rsidR="005217E0" w:rsidRPr="00123312">
        <w:rPr>
          <w:snapToGrid/>
          <w:szCs w:val="22"/>
          <w:lang w:val="lt-LT"/>
        </w:rPr>
        <w:t> mg</w:t>
      </w:r>
      <w:r w:rsidR="00EA547D" w:rsidRPr="00123312">
        <w:rPr>
          <w:snapToGrid/>
          <w:szCs w:val="22"/>
          <w:lang w:val="lt-LT"/>
        </w:rPr>
        <w:t>, 10</w:t>
      </w:r>
      <w:r w:rsidR="00BE5163" w:rsidRPr="00123312">
        <w:rPr>
          <w:snapToGrid/>
          <w:szCs w:val="22"/>
          <w:lang w:val="lt-LT"/>
        </w:rPr>
        <w:t> mg</w:t>
      </w:r>
      <w:r w:rsidR="00EA547D" w:rsidRPr="00123312">
        <w:rPr>
          <w:snapToGrid/>
          <w:szCs w:val="22"/>
          <w:lang w:val="lt-LT"/>
        </w:rPr>
        <w:t>/40</w:t>
      </w:r>
      <w:r w:rsidR="005217E0" w:rsidRPr="00123312">
        <w:rPr>
          <w:snapToGrid/>
          <w:szCs w:val="22"/>
          <w:lang w:val="lt-LT"/>
        </w:rPr>
        <w:t> mg</w:t>
      </w:r>
      <w:r w:rsidR="00EA547D" w:rsidRPr="00123312">
        <w:rPr>
          <w:snapToGrid/>
          <w:szCs w:val="22"/>
          <w:lang w:val="lt-LT"/>
        </w:rPr>
        <w:t xml:space="preserve"> </w:t>
      </w:r>
      <w:r w:rsidRPr="00123312">
        <w:rPr>
          <w:snapToGrid/>
          <w:szCs w:val="22"/>
          <w:lang w:val="lt-LT"/>
        </w:rPr>
        <w:t>ir</w:t>
      </w:r>
      <w:r w:rsidR="00EA547D" w:rsidRPr="00123312">
        <w:rPr>
          <w:snapToGrid/>
          <w:szCs w:val="22"/>
          <w:lang w:val="lt-LT"/>
        </w:rPr>
        <w:t xml:space="preserve"> 10</w:t>
      </w:r>
      <w:r w:rsidR="00BE5163" w:rsidRPr="00123312">
        <w:rPr>
          <w:snapToGrid/>
          <w:szCs w:val="22"/>
          <w:lang w:val="lt-LT"/>
        </w:rPr>
        <w:t> mg</w:t>
      </w:r>
      <w:r w:rsidR="00EA547D" w:rsidRPr="00123312">
        <w:rPr>
          <w:snapToGrid/>
          <w:szCs w:val="22"/>
          <w:lang w:val="lt-LT"/>
        </w:rPr>
        <w:t>/80</w:t>
      </w:r>
      <w:r w:rsidR="005217E0" w:rsidRPr="00123312">
        <w:rPr>
          <w:snapToGrid/>
          <w:szCs w:val="22"/>
          <w:lang w:val="lt-LT"/>
        </w:rPr>
        <w:t> mg</w:t>
      </w:r>
      <w:r w:rsidR="00EA547D" w:rsidRPr="00123312">
        <w:rPr>
          <w:snapToGrid/>
          <w:szCs w:val="22"/>
          <w:lang w:val="lt-LT"/>
        </w:rPr>
        <w:t xml:space="preserve">) </w:t>
      </w:r>
      <w:r w:rsidRPr="00123312">
        <w:rPr>
          <w:snapToGrid/>
          <w:szCs w:val="22"/>
          <w:lang w:val="lt-LT"/>
        </w:rPr>
        <w:t>laikotarpiu iki 12 savaičių</w:t>
      </w:r>
      <w:r w:rsidR="00EA547D" w:rsidRPr="00123312">
        <w:rPr>
          <w:snapToGrid/>
          <w:szCs w:val="22"/>
          <w:lang w:val="lt-LT"/>
        </w:rPr>
        <w:t>.</w:t>
      </w:r>
    </w:p>
    <w:p w14:paraId="4527C5F7" w14:textId="77777777" w:rsidR="008D5561" w:rsidRPr="00123312" w:rsidRDefault="008D5561" w:rsidP="007425C0">
      <w:pPr>
        <w:tabs>
          <w:tab w:val="clear" w:pos="567"/>
          <w:tab w:val="left" w:pos="708"/>
        </w:tabs>
        <w:autoSpaceDE w:val="0"/>
        <w:autoSpaceDN w:val="0"/>
        <w:adjustRightInd w:val="0"/>
        <w:spacing w:line="240" w:lineRule="auto"/>
        <w:rPr>
          <w:snapToGrid/>
          <w:szCs w:val="22"/>
          <w:lang w:val="lt-LT"/>
        </w:rPr>
      </w:pPr>
    </w:p>
    <w:p w14:paraId="21E28068" w14:textId="77777777" w:rsidR="0092247B" w:rsidRPr="00123312" w:rsidRDefault="0092247B" w:rsidP="007425C0">
      <w:pPr>
        <w:tabs>
          <w:tab w:val="clear" w:pos="567"/>
          <w:tab w:val="left" w:pos="708"/>
        </w:tabs>
        <w:autoSpaceDE w:val="0"/>
        <w:autoSpaceDN w:val="0"/>
        <w:adjustRightInd w:val="0"/>
        <w:spacing w:line="240" w:lineRule="auto"/>
        <w:rPr>
          <w:snapToGrid/>
          <w:color w:val="000000"/>
          <w:szCs w:val="22"/>
          <w:lang w:val="lt-LT" w:eastAsia="en-GB"/>
        </w:rPr>
      </w:pPr>
      <w:r w:rsidRPr="00123312">
        <w:rPr>
          <w:snapToGrid/>
          <w:color w:val="000000"/>
          <w:szCs w:val="22"/>
          <w:lang w:val="lt-LT" w:eastAsia="en-GB"/>
        </w:rPr>
        <w:t xml:space="preserve">Buvo lyginti pacientų, kurie vartojo visas </w:t>
      </w:r>
      <w:r w:rsidR="008A41D8">
        <w:rPr>
          <w:snapToGrid/>
          <w:szCs w:val="22"/>
          <w:lang w:val="lt-LT"/>
        </w:rPr>
        <w:t>e</w:t>
      </w:r>
      <w:r w:rsidR="008712CB">
        <w:rPr>
          <w:snapToGrid/>
          <w:szCs w:val="22"/>
          <w:lang w:val="lt-LT"/>
        </w:rPr>
        <w:t>zetimib</w:t>
      </w:r>
      <w:r w:rsidR="00BE5163" w:rsidRPr="00123312">
        <w:rPr>
          <w:snapToGrid/>
          <w:szCs w:val="22"/>
          <w:lang w:val="lt-LT"/>
        </w:rPr>
        <w:t>o</w:t>
      </w:r>
      <w:r w:rsidR="00BE5163" w:rsidRPr="00123312">
        <w:rPr>
          <w:snapToGrid/>
          <w:color w:val="000000"/>
          <w:szCs w:val="22"/>
          <w:lang w:val="lt-LT" w:eastAsia="en-GB"/>
        </w:rPr>
        <w:t xml:space="preserve"> / </w:t>
      </w:r>
      <w:r w:rsidRPr="00123312">
        <w:rPr>
          <w:snapToGrid/>
          <w:color w:val="000000"/>
          <w:szCs w:val="22"/>
          <w:lang w:val="lt-LT" w:eastAsia="en-GB"/>
        </w:rPr>
        <w:t>a</w:t>
      </w:r>
      <w:r w:rsidR="00EA547D" w:rsidRPr="00123312">
        <w:rPr>
          <w:snapToGrid/>
          <w:szCs w:val="22"/>
          <w:lang w:val="lt-LT"/>
        </w:rPr>
        <w:t>torvastatin</w:t>
      </w:r>
      <w:r w:rsidRPr="00123312">
        <w:rPr>
          <w:snapToGrid/>
          <w:szCs w:val="22"/>
          <w:lang w:val="lt-LT"/>
        </w:rPr>
        <w:t>o</w:t>
      </w:r>
      <w:r w:rsidR="00764354" w:rsidRPr="00123312">
        <w:rPr>
          <w:snapToGrid/>
          <w:szCs w:val="22"/>
          <w:lang w:val="lt-LT"/>
        </w:rPr>
        <w:t xml:space="preserve"> </w:t>
      </w:r>
      <w:r w:rsidRPr="00123312">
        <w:rPr>
          <w:snapToGrid/>
          <w:szCs w:val="22"/>
          <w:lang w:val="lt-LT"/>
        </w:rPr>
        <w:t>dozes, ir pacientų, kurie vartojo visas atorvastatino dozes,</w:t>
      </w:r>
      <w:r w:rsidR="00EA547D" w:rsidRPr="00123312">
        <w:rPr>
          <w:snapToGrid/>
          <w:color w:val="000000"/>
          <w:szCs w:val="22"/>
          <w:lang w:val="lt-LT" w:eastAsia="en-GB"/>
        </w:rPr>
        <w:t xml:space="preserve"> </w:t>
      </w:r>
      <w:r w:rsidRPr="00123312">
        <w:rPr>
          <w:snapToGrid/>
          <w:color w:val="000000"/>
          <w:szCs w:val="22"/>
          <w:lang w:val="lt-LT" w:eastAsia="en-GB"/>
        </w:rPr>
        <w:t>rezultatai</w:t>
      </w:r>
      <w:r w:rsidR="00EA547D" w:rsidRPr="00123312">
        <w:rPr>
          <w:snapToGrid/>
          <w:color w:val="000000"/>
          <w:szCs w:val="22"/>
          <w:lang w:val="lt-LT" w:eastAsia="en-GB"/>
        </w:rPr>
        <w:t xml:space="preserve">. </w:t>
      </w:r>
      <w:r w:rsidR="008712CB">
        <w:rPr>
          <w:snapToGrid/>
          <w:color w:val="000000"/>
          <w:szCs w:val="22"/>
          <w:lang w:val="lt-LT" w:eastAsia="en-GB"/>
        </w:rPr>
        <w:t>Ezetimib</w:t>
      </w:r>
      <w:r w:rsidR="00BE5163" w:rsidRPr="00123312">
        <w:rPr>
          <w:snapToGrid/>
          <w:szCs w:val="22"/>
          <w:lang w:val="lt-LT"/>
        </w:rPr>
        <w:t>as / a</w:t>
      </w:r>
      <w:r w:rsidR="00EA547D" w:rsidRPr="00123312">
        <w:rPr>
          <w:snapToGrid/>
          <w:szCs w:val="22"/>
          <w:lang w:val="lt-LT"/>
        </w:rPr>
        <w:t>torvastatin</w:t>
      </w:r>
      <w:r w:rsidRPr="00123312">
        <w:rPr>
          <w:snapToGrid/>
          <w:szCs w:val="22"/>
          <w:lang w:val="lt-LT"/>
        </w:rPr>
        <w:t>as</w:t>
      </w:r>
      <w:r w:rsidR="00764354" w:rsidRPr="00123312">
        <w:rPr>
          <w:snapToGrid/>
          <w:szCs w:val="22"/>
          <w:lang w:val="lt-LT"/>
        </w:rPr>
        <w:t xml:space="preserve"> </w:t>
      </w:r>
      <w:r w:rsidR="005217E0" w:rsidRPr="00123312">
        <w:rPr>
          <w:snapToGrid/>
          <w:szCs w:val="22"/>
          <w:lang w:val="lt-LT"/>
        </w:rPr>
        <w:t>ir</w:t>
      </w:r>
      <w:r w:rsidRPr="00123312">
        <w:rPr>
          <w:snapToGrid/>
          <w:szCs w:val="22"/>
          <w:lang w:val="lt-LT"/>
        </w:rPr>
        <w:t>, palyginti su vien atorvastatinu, reikšmingai labiau sumažino bendrojo cholesterolio, MTL</w:t>
      </w:r>
      <w:r w:rsidR="00A749AD" w:rsidRPr="00123312">
        <w:rPr>
          <w:snapToGrid/>
          <w:szCs w:val="22"/>
          <w:lang w:val="lt-LT"/>
        </w:rPr>
        <w:noBreakHyphen/>
        <w:t>C</w:t>
      </w:r>
      <w:r w:rsidRPr="00123312">
        <w:rPr>
          <w:snapToGrid/>
          <w:szCs w:val="22"/>
          <w:lang w:val="lt-LT"/>
        </w:rPr>
        <w:t xml:space="preserve">, </w:t>
      </w:r>
      <w:r w:rsidR="00EA547D" w:rsidRPr="00123312">
        <w:rPr>
          <w:snapToGrid/>
          <w:color w:val="000000"/>
          <w:szCs w:val="22"/>
          <w:lang w:val="lt-LT" w:eastAsia="en-GB"/>
        </w:rPr>
        <w:t>Apo</w:t>
      </w:r>
      <w:r w:rsidR="005217E0" w:rsidRPr="00123312">
        <w:rPr>
          <w:snapToGrid/>
          <w:color w:val="000000"/>
          <w:szCs w:val="22"/>
          <w:lang w:val="lt-LT" w:eastAsia="en-GB"/>
        </w:rPr>
        <w:t> </w:t>
      </w:r>
      <w:r w:rsidR="00EA547D" w:rsidRPr="00123312">
        <w:rPr>
          <w:snapToGrid/>
          <w:color w:val="000000"/>
          <w:szCs w:val="22"/>
          <w:lang w:val="lt-LT" w:eastAsia="en-GB"/>
        </w:rPr>
        <w:t xml:space="preserve">B, </w:t>
      </w:r>
      <w:r w:rsidRPr="00123312">
        <w:rPr>
          <w:snapToGrid/>
          <w:color w:val="000000"/>
          <w:szCs w:val="22"/>
          <w:lang w:val="lt-LT" w:eastAsia="en-GB"/>
        </w:rPr>
        <w:t>trigliceridų ir ne</w:t>
      </w:r>
      <w:r w:rsidR="00BE5163" w:rsidRPr="00123312">
        <w:rPr>
          <w:snapToGrid/>
          <w:color w:val="000000"/>
          <w:szCs w:val="22"/>
          <w:lang w:val="lt-LT" w:eastAsia="en-GB"/>
        </w:rPr>
        <w:t xml:space="preserve"> </w:t>
      </w:r>
      <w:r w:rsidRPr="00123312">
        <w:rPr>
          <w:snapToGrid/>
          <w:color w:val="000000"/>
          <w:szCs w:val="22"/>
          <w:lang w:val="lt-LT" w:eastAsia="en-GB"/>
        </w:rPr>
        <w:t>DT</w:t>
      </w:r>
      <w:r w:rsidR="00EA547D" w:rsidRPr="00123312">
        <w:rPr>
          <w:snapToGrid/>
          <w:color w:val="000000"/>
          <w:szCs w:val="22"/>
          <w:lang w:val="lt-LT" w:eastAsia="en-GB"/>
        </w:rPr>
        <w:t>L</w:t>
      </w:r>
      <w:r w:rsidR="00A749AD" w:rsidRPr="00123312">
        <w:rPr>
          <w:snapToGrid/>
          <w:color w:val="000000"/>
          <w:szCs w:val="22"/>
          <w:lang w:val="lt-LT" w:eastAsia="en-GB"/>
        </w:rPr>
        <w:noBreakHyphen/>
        <w:t>C</w:t>
      </w:r>
      <w:r w:rsidR="0085743A">
        <w:rPr>
          <w:snapToGrid/>
          <w:color w:val="000000"/>
          <w:szCs w:val="22"/>
          <w:lang w:val="lt-LT" w:eastAsia="en-GB"/>
        </w:rPr>
        <w:t xml:space="preserve"> </w:t>
      </w:r>
      <w:r w:rsidR="00BE5163" w:rsidRPr="00123312">
        <w:rPr>
          <w:snapToGrid/>
          <w:color w:val="000000"/>
          <w:szCs w:val="22"/>
          <w:lang w:val="lt-LT" w:eastAsia="en-GB"/>
        </w:rPr>
        <w:t>k</w:t>
      </w:r>
      <w:r w:rsidR="0085743A">
        <w:rPr>
          <w:snapToGrid/>
          <w:color w:val="000000"/>
          <w:szCs w:val="22"/>
          <w:lang w:val="lt-LT" w:eastAsia="en-GB"/>
        </w:rPr>
        <w:t>oncentraciją</w:t>
      </w:r>
      <w:r w:rsidR="00BE5163" w:rsidRPr="00123312">
        <w:rPr>
          <w:snapToGrid/>
          <w:color w:val="000000"/>
          <w:szCs w:val="22"/>
          <w:lang w:val="lt-LT" w:eastAsia="en-GB"/>
        </w:rPr>
        <w:t xml:space="preserve"> </w:t>
      </w:r>
      <w:r w:rsidRPr="00123312">
        <w:rPr>
          <w:snapToGrid/>
          <w:color w:val="000000"/>
          <w:szCs w:val="22"/>
          <w:lang w:val="lt-LT" w:eastAsia="en-GB"/>
        </w:rPr>
        <w:t>bei padidino DTL</w:t>
      </w:r>
      <w:r w:rsidR="00A749AD" w:rsidRPr="00123312">
        <w:rPr>
          <w:snapToGrid/>
          <w:color w:val="000000"/>
          <w:szCs w:val="22"/>
          <w:lang w:val="lt-LT" w:eastAsia="en-GB"/>
        </w:rPr>
        <w:noBreakHyphen/>
        <w:t>C</w:t>
      </w:r>
      <w:r w:rsidR="0085743A">
        <w:rPr>
          <w:snapToGrid/>
          <w:color w:val="000000"/>
          <w:szCs w:val="22"/>
          <w:lang w:val="lt-LT" w:eastAsia="en-GB"/>
        </w:rPr>
        <w:t xml:space="preserve"> </w:t>
      </w:r>
      <w:r w:rsidRPr="00123312">
        <w:rPr>
          <w:snapToGrid/>
          <w:color w:val="000000"/>
          <w:szCs w:val="22"/>
          <w:lang w:val="lt-LT" w:eastAsia="en-GB"/>
        </w:rPr>
        <w:t>k</w:t>
      </w:r>
      <w:r w:rsidR="0085743A">
        <w:rPr>
          <w:snapToGrid/>
          <w:color w:val="000000"/>
          <w:szCs w:val="22"/>
          <w:lang w:val="lt-LT" w:eastAsia="en-GB"/>
        </w:rPr>
        <w:t>oncentraciją</w:t>
      </w:r>
      <w:r w:rsidR="00BE5163" w:rsidRPr="00123312">
        <w:rPr>
          <w:snapToGrid/>
          <w:color w:val="000000"/>
          <w:szCs w:val="22"/>
          <w:lang w:val="lt-LT" w:eastAsia="en-GB"/>
        </w:rPr>
        <w:t xml:space="preserve"> (žr. 4 lentelę)</w:t>
      </w:r>
      <w:r w:rsidRPr="00123312">
        <w:rPr>
          <w:snapToGrid/>
          <w:color w:val="000000"/>
          <w:szCs w:val="22"/>
          <w:lang w:val="lt-LT" w:eastAsia="en-GB"/>
        </w:rPr>
        <w:t>.</w:t>
      </w:r>
    </w:p>
    <w:p w14:paraId="0964C9EF" w14:textId="77777777" w:rsidR="00BE5163" w:rsidRPr="00123312" w:rsidRDefault="00BE5163" w:rsidP="007425C0">
      <w:pPr>
        <w:tabs>
          <w:tab w:val="clear" w:pos="567"/>
          <w:tab w:val="left" w:pos="708"/>
        </w:tabs>
        <w:autoSpaceDE w:val="0"/>
        <w:autoSpaceDN w:val="0"/>
        <w:adjustRightInd w:val="0"/>
        <w:spacing w:line="240" w:lineRule="auto"/>
        <w:rPr>
          <w:snapToGrid/>
          <w:color w:val="000000"/>
          <w:szCs w:val="22"/>
          <w:lang w:val="lt-LT" w:eastAsia="en-GB"/>
        </w:rPr>
      </w:pPr>
    </w:p>
    <w:p w14:paraId="7AA3997B" w14:textId="77777777" w:rsidR="00BE5163" w:rsidRPr="00CA05E9" w:rsidRDefault="00BE5163" w:rsidP="00860FA2">
      <w:pPr>
        <w:tabs>
          <w:tab w:val="clear" w:pos="567"/>
          <w:tab w:val="left" w:pos="708"/>
        </w:tabs>
        <w:autoSpaceDE w:val="0"/>
        <w:autoSpaceDN w:val="0"/>
        <w:adjustRightInd w:val="0"/>
        <w:spacing w:line="240" w:lineRule="auto"/>
        <w:rPr>
          <w:b/>
          <w:bCs/>
          <w:lang w:val="lt-LT"/>
        </w:rPr>
      </w:pPr>
      <w:r w:rsidRPr="00CA05E9">
        <w:rPr>
          <w:b/>
          <w:bCs/>
          <w:snapToGrid/>
          <w:color w:val="000000"/>
          <w:szCs w:val="22"/>
          <w:lang w:val="lt-LT" w:eastAsia="en-GB"/>
        </w:rPr>
        <w:t xml:space="preserve">4 lentelė. </w:t>
      </w:r>
      <w:r w:rsidR="0085743A">
        <w:rPr>
          <w:b/>
          <w:bCs/>
          <w:snapToGrid/>
          <w:color w:val="000000"/>
          <w:szCs w:val="22"/>
          <w:lang w:val="lt-LT" w:eastAsia="en-GB"/>
        </w:rPr>
        <w:t xml:space="preserve">Organizmo </w:t>
      </w:r>
      <w:r w:rsidR="0085743A">
        <w:rPr>
          <w:b/>
          <w:bCs/>
          <w:lang w:val="lt-LT"/>
        </w:rPr>
        <w:t>a</w:t>
      </w:r>
      <w:r w:rsidRPr="00CA05E9">
        <w:rPr>
          <w:b/>
          <w:bCs/>
          <w:lang w:val="lt-LT"/>
        </w:rPr>
        <w:t xml:space="preserve">tsakas į </w:t>
      </w:r>
      <w:r w:rsidR="008A41D8">
        <w:rPr>
          <w:b/>
          <w:bCs/>
          <w:lang w:val="lt-LT"/>
        </w:rPr>
        <w:t>e</w:t>
      </w:r>
      <w:r w:rsidR="008712CB">
        <w:rPr>
          <w:b/>
          <w:bCs/>
          <w:lang w:val="lt-LT"/>
        </w:rPr>
        <w:t>zetimib</w:t>
      </w:r>
      <w:r w:rsidRPr="00CA05E9">
        <w:rPr>
          <w:b/>
          <w:bCs/>
          <w:lang w:val="lt-LT"/>
        </w:rPr>
        <w:t>ą / atorvastatiną pacientams, kuriems nustatyta pirminė hiperlipidemija (vidutinis </w:t>
      </w:r>
      <w:r w:rsidRPr="00CA05E9">
        <w:rPr>
          <w:b/>
          <w:bCs/>
          <w:vertAlign w:val="superscript"/>
          <w:lang w:val="lt-LT"/>
        </w:rPr>
        <w:t>a</w:t>
      </w:r>
      <w:r w:rsidRPr="00CA05E9">
        <w:rPr>
          <w:b/>
          <w:bCs/>
          <w:lang w:val="lt-LT"/>
        </w:rPr>
        <w:t xml:space="preserve"> % pokytis nuo pradinio rodmens </w:t>
      </w:r>
      <w:r w:rsidRPr="00CA05E9">
        <w:rPr>
          <w:b/>
          <w:bCs/>
          <w:vertAlign w:val="superscript"/>
          <w:lang w:val="lt-LT"/>
        </w:rPr>
        <w:t>b</w:t>
      </w:r>
      <w:r w:rsidRPr="00CA05E9">
        <w:rPr>
          <w:b/>
          <w:bCs/>
          <w:lang w:val="lt-LT"/>
        </w:rPr>
        <w:t xml:space="preserve"> prieš gydymą 12 savaitę)</w:t>
      </w:r>
    </w:p>
    <w:p w14:paraId="714404B5" w14:textId="77777777" w:rsidR="00BE5163" w:rsidRPr="00860FA2" w:rsidRDefault="00BE5163" w:rsidP="00BE5163">
      <w:pPr>
        <w:rPr>
          <w:highlight w:val="yellow"/>
          <w:lang w:val="lt-LT"/>
        </w:rPr>
      </w:pPr>
    </w:p>
    <w:tbl>
      <w:tblPr>
        <w:tblW w:w="9141" w:type="dxa"/>
        <w:jc w:val="center"/>
        <w:tblLook w:val="04A0" w:firstRow="1" w:lastRow="0" w:firstColumn="1" w:lastColumn="0" w:noHBand="0" w:noVBand="1"/>
      </w:tblPr>
      <w:tblGrid>
        <w:gridCol w:w="1358"/>
        <w:gridCol w:w="1018"/>
        <w:gridCol w:w="1377"/>
        <w:gridCol w:w="1069"/>
        <w:gridCol w:w="1035"/>
        <w:gridCol w:w="1045"/>
        <w:gridCol w:w="1073"/>
        <w:gridCol w:w="1166"/>
      </w:tblGrid>
      <w:tr w:rsidR="006024EA" w:rsidRPr="00CA05E9" w14:paraId="044AADC3" w14:textId="77777777" w:rsidTr="00183AF6">
        <w:trPr>
          <w:tblHeader/>
          <w:jc w:val="center"/>
        </w:trPr>
        <w:tc>
          <w:tcPr>
            <w:tcW w:w="1358" w:type="dxa"/>
            <w:tcBorders>
              <w:bottom w:val="single" w:sz="12" w:space="0" w:color="auto"/>
            </w:tcBorders>
            <w:vAlign w:val="center"/>
          </w:tcPr>
          <w:p w14:paraId="59758BDD" w14:textId="77777777" w:rsidR="00BE5163" w:rsidRPr="00CA05E9" w:rsidRDefault="00BE5163" w:rsidP="0093671E">
            <w:pPr>
              <w:spacing w:before="60" w:after="60"/>
              <w:rPr>
                <w:b/>
                <w:bCs/>
                <w:szCs w:val="22"/>
                <w:lang w:val="lt-LT"/>
              </w:rPr>
            </w:pPr>
            <w:r w:rsidRPr="00CA05E9">
              <w:rPr>
                <w:b/>
                <w:bCs/>
                <w:szCs w:val="22"/>
                <w:lang w:val="lt-LT"/>
              </w:rPr>
              <w:t>Gydymas</w:t>
            </w:r>
          </w:p>
          <w:p w14:paraId="0D837DB9" w14:textId="77777777" w:rsidR="00BE5163" w:rsidRPr="00CA05E9" w:rsidRDefault="00BE5163" w:rsidP="0093671E">
            <w:pPr>
              <w:spacing w:before="60" w:after="60"/>
              <w:rPr>
                <w:b/>
                <w:bCs/>
                <w:szCs w:val="22"/>
                <w:lang w:val="lt-LT"/>
              </w:rPr>
            </w:pPr>
            <w:r w:rsidRPr="00CA05E9">
              <w:rPr>
                <w:b/>
                <w:bCs/>
                <w:szCs w:val="22"/>
                <w:lang w:val="lt-LT"/>
              </w:rPr>
              <w:t>(paros dozė)</w:t>
            </w:r>
          </w:p>
        </w:tc>
        <w:tc>
          <w:tcPr>
            <w:tcW w:w="1069" w:type="dxa"/>
            <w:tcBorders>
              <w:bottom w:val="single" w:sz="12" w:space="0" w:color="auto"/>
            </w:tcBorders>
            <w:vAlign w:val="center"/>
          </w:tcPr>
          <w:p w14:paraId="087ACCEB" w14:textId="77777777" w:rsidR="00BE5163" w:rsidRPr="00CA05E9" w:rsidRDefault="00BE5163" w:rsidP="0093671E">
            <w:pPr>
              <w:spacing w:before="60" w:after="60"/>
              <w:rPr>
                <w:b/>
                <w:bCs/>
                <w:szCs w:val="22"/>
                <w:lang w:val="lt-LT"/>
              </w:rPr>
            </w:pPr>
            <w:r w:rsidRPr="00CA05E9">
              <w:rPr>
                <w:b/>
                <w:bCs/>
                <w:szCs w:val="22"/>
                <w:lang w:val="lt-LT"/>
              </w:rPr>
              <w:t>N</w:t>
            </w:r>
          </w:p>
        </w:tc>
        <w:tc>
          <w:tcPr>
            <w:tcW w:w="1128" w:type="dxa"/>
            <w:tcBorders>
              <w:bottom w:val="single" w:sz="12" w:space="0" w:color="auto"/>
            </w:tcBorders>
            <w:vAlign w:val="center"/>
          </w:tcPr>
          <w:p w14:paraId="6A141B60" w14:textId="77777777" w:rsidR="00BE5163" w:rsidRPr="00CA05E9" w:rsidRDefault="00BE5163" w:rsidP="0093671E">
            <w:pPr>
              <w:spacing w:before="60" w:after="60"/>
              <w:rPr>
                <w:b/>
                <w:bCs/>
                <w:szCs w:val="22"/>
                <w:lang w:val="lt-LT"/>
              </w:rPr>
            </w:pPr>
            <w:r w:rsidRPr="00CA05E9">
              <w:rPr>
                <w:b/>
                <w:bCs/>
                <w:szCs w:val="22"/>
                <w:lang w:val="lt-LT"/>
              </w:rPr>
              <w:t>Bendras</w:t>
            </w:r>
            <w:r w:rsidR="006024EA" w:rsidRPr="00CA05E9">
              <w:rPr>
                <w:b/>
                <w:bCs/>
                <w:szCs w:val="22"/>
                <w:lang w:val="lt-LT"/>
              </w:rPr>
              <w:t>is cholesterolis</w:t>
            </w:r>
          </w:p>
        </w:tc>
        <w:tc>
          <w:tcPr>
            <w:tcW w:w="1099" w:type="dxa"/>
            <w:tcBorders>
              <w:bottom w:val="single" w:sz="12" w:space="0" w:color="auto"/>
            </w:tcBorders>
            <w:vAlign w:val="center"/>
          </w:tcPr>
          <w:p w14:paraId="206B2112" w14:textId="77777777" w:rsidR="00BE5163" w:rsidRPr="00CA05E9" w:rsidRDefault="00BE5163" w:rsidP="0093671E">
            <w:pPr>
              <w:spacing w:before="60" w:after="60"/>
              <w:rPr>
                <w:b/>
                <w:bCs/>
                <w:szCs w:val="22"/>
                <w:lang w:val="lt-LT"/>
              </w:rPr>
            </w:pPr>
            <w:r w:rsidRPr="00CA05E9">
              <w:rPr>
                <w:b/>
                <w:bCs/>
                <w:szCs w:val="22"/>
                <w:lang w:val="lt-LT"/>
              </w:rPr>
              <w:t>MTL-C</w:t>
            </w:r>
          </w:p>
        </w:tc>
        <w:tc>
          <w:tcPr>
            <w:tcW w:w="1081" w:type="dxa"/>
            <w:tcBorders>
              <w:bottom w:val="single" w:sz="12" w:space="0" w:color="auto"/>
            </w:tcBorders>
            <w:vAlign w:val="center"/>
          </w:tcPr>
          <w:p w14:paraId="48E0784B" w14:textId="77777777" w:rsidR="00BE5163" w:rsidRPr="00CA05E9" w:rsidRDefault="00BE5163" w:rsidP="0093671E">
            <w:pPr>
              <w:spacing w:before="60" w:after="60"/>
              <w:rPr>
                <w:b/>
                <w:bCs/>
                <w:szCs w:val="22"/>
                <w:lang w:val="lt-LT"/>
              </w:rPr>
            </w:pPr>
            <w:r w:rsidRPr="00CA05E9">
              <w:rPr>
                <w:b/>
                <w:bCs/>
                <w:szCs w:val="22"/>
                <w:lang w:val="lt-LT"/>
              </w:rPr>
              <w:t>Apo B</w:t>
            </w:r>
          </w:p>
        </w:tc>
        <w:tc>
          <w:tcPr>
            <w:tcW w:w="1086" w:type="dxa"/>
            <w:tcBorders>
              <w:bottom w:val="single" w:sz="12" w:space="0" w:color="auto"/>
            </w:tcBorders>
            <w:vAlign w:val="center"/>
          </w:tcPr>
          <w:p w14:paraId="6673BD65" w14:textId="77777777" w:rsidR="00BE5163" w:rsidRPr="00CA05E9" w:rsidRDefault="00BE5163" w:rsidP="0093671E">
            <w:pPr>
              <w:spacing w:before="60" w:after="60"/>
              <w:rPr>
                <w:b/>
                <w:bCs/>
                <w:szCs w:val="22"/>
                <w:lang w:val="lt-LT"/>
              </w:rPr>
            </w:pPr>
            <w:r w:rsidRPr="00CA05E9">
              <w:rPr>
                <w:b/>
                <w:bCs/>
                <w:szCs w:val="22"/>
                <w:lang w:val="lt-LT"/>
              </w:rPr>
              <w:t>TG </w:t>
            </w:r>
            <w:r w:rsidRPr="00CA05E9">
              <w:rPr>
                <w:b/>
                <w:bCs/>
                <w:szCs w:val="22"/>
                <w:vertAlign w:val="superscript"/>
                <w:lang w:val="lt-LT"/>
              </w:rPr>
              <w:t>a</w:t>
            </w:r>
          </w:p>
        </w:tc>
        <w:tc>
          <w:tcPr>
            <w:tcW w:w="1108" w:type="dxa"/>
            <w:tcBorders>
              <w:bottom w:val="single" w:sz="12" w:space="0" w:color="auto"/>
            </w:tcBorders>
            <w:vAlign w:val="center"/>
          </w:tcPr>
          <w:p w14:paraId="0135B7F8" w14:textId="77777777" w:rsidR="00BE5163" w:rsidRPr="00CA05E9" w:rsidRDefault="00BE5163" w:rsidP="0093671E">
            <w:pPr>
              <w:spacing w:before="60" w:after="60"/>
              <w:rPr>
                <w:b/>
                <w:bCs/>
                <w:szCs w:val="22"/>
                <w:lang w:val="lt-LT"/>
              </w:rPr>
            </w:pPr>
            <w:r w:rsidRPr="00CA05E9">
              <w:rPr>
                <w:b/>
                <w:bCs/>
                <w:szCs w:val="22"/>
                <w:lang w:val="lt-LT"/>
              </w:rPr>
              <w:t>DTL-C</w:t>
            </w:r>
          </w:p>
        </w:tc>
        <w:tc>
          <w:tcPr>
            <w:tcW w:w="1212" w:type="dxa"/>
            <w:tcBorders>
              <w:bottom w:val="single" w:sz="12" w:space="0" w:color="auto"/>
            </w:tcBorders>
            <w:vAlign w:val="center"/>
          </w:tcPr>
          <w:p w14:paraId="04DF4445" w14:textId="77777777" w:rsidR="00BE5163" w:rsidRPr="00CA05E9" w:rsidRDefault="00BE5163" w:rsidP="0093671E">
            <w:pPr>
              <w:spacing w:before="60" w:after="60"/>
              <w:rPr>
                <w:b/>
                <w:bCs/>
                <w:szCs w:val="22"/>
                <w:lang w:val="lt-LT"/>
              </w:rPr>
            </w:pPr>
            <w:r w:rsidRPr="00CA05E9">
              <w:rPr>
                <w:b/>
                <w:bCs/>
                <w:szCs w:val="22"/>
                <w:lang w:val="lt-LT"/>
              </w:rPr>
              <w:t>Ne DTL-C</w:t>
            </w:r>
          </w:p>
        </w:tc>
      </w:tr>
      <w:tr w:rsidR="006024EA" w:rsidRPr="00CA05E9" w14:paraId="2112179A" w14:textId="77777777" w:rsidTr="00183AF6">
        <w:trPr>
          <w:jc w:val="center"/>
        </w:trPr>
        <w:tc>
          <w:tcPr>
            <w:tcW w:w="1358" w:type="dxa"/>
            <w:tcBorders>
              <w:top w:val="single" w:sz="12" w:space="0" w:color="auto"/>
              <w:bottom w:val="single" w:sz="12" w:space="0" w:color="auto"/>
            </w:tcBorders>
          </w:tcPr>
          <w:p w14:paraId="3FF8D4A2" w14:textId="77777777" w:rsidR="00BE5163" w:rsidRPr="00CA05E9" w:rsidRDefault="00BE5163" w:rsidP="0093671E">
            <w:pPr>
              <w:spacing w:before="60" w:after="60"/>
              <w:rPr>
                <w:szCs w:val="22"/>
                <w:lang w:val="lt-LT"/>
              </w:rPr>
            </w:pPr>
            <w:r w:rsidRPr="00CA05E9">
              <w:rPr>
                <w:szCs w:val="22"/>
                <w:lang w:val="lt-LT"/>
              </w:rPr>
              <w:t xml:space="preserve">Apibendrinti duomenys (visos </w:t>
            </w:r>
            <w:r w:rsidR="008A41D8">
              <w:rPr>
                <w:szCs w:val="22"/>
                <w:lang w:val="lt-LT"/>
              </w:rPr>
              <w:t>e</w:t>
            </w:r>
            <w:r w:rsidR="008712CB">
              <w:rPr>
                <w:szCs w:val="22"/>
                <w:lang w:val="lt-LT"/>
              </w:rPr>
              <w:t>zetimib</w:t>
            </w:r>
            <w:r w:rsidRPr="00CA05E9">
              <w:rPr>
                <w:szCs w:val="22"/>
                <w:lang w:val="lt-LT"/>
              </w:rPr>
              <w:t>o / atorvastatino dozės) </w:t>
            </w:r>
            <w:r w:rsidRPr="00CA05E9">
              <w:rPr>
                <w:szCs w:val="22"/>
                <w:vertAlign w:val="superscript"/>
                <w:lang w:val="lt-LT"/>
              </w:rPr>
              <w:t>c</w:t>
            </w:r>
          </w:p>
        </w:tc>
        <w:tc>
          <w:tcPr>
            <w:tcW w:w="1069" w:type="dxa"/>
            <w:tcBorders>
              <w:top w:val="single" w:sz="12" w:space="0" w:color="auto"/>
              <w:bottom w:val="single" w:sz="12" w:space="0" w:color="auto"/>
            </w:tcBorders>
            <w:vAlign w:val="center"/>
          </w:tcPr>
          <w:p w14:paraId="48022DA9" w14:textId="77777777" w:rsidR="00BE5163" w:rsidRPr="00CA05E9" w:rsidRDefault="00BE5163" w:rsidP="0093671E">
            <w:pPr>
              <w:spacing w:before="60" w:after="60"/>
              <w:rPr>
                <w:szCs w:val="22"/>
                <w:lang w:val="lt-LT"/>
              </w:rPr>
            </w:pPr>
            <w:r w:rsidRPr="00CA05E9">
              <w:rPr>
                <w:szCs w:val="22"/>
                <w:lang w:val="lt-LT"/>
              </w:rPr>
              <w:t>255</w:t>
            </w:r>
          </w:p>
        </w:tc>
        <w:tc>
          <w:tcPr>
            <w:tcW w:w="1128" w:type="dxa"/>
            <w:tcBorders>
              <w:top w:val="single" w:sz="12" w:space="0" w:color="auto"/>
              <w:bottom w:val="single" w:sz="12" w:space="0" w:color="auto"/>
            </w:tcBorders>
            <w:vAlign w:val="center"/>
          </w:tcPr>
          <w:p w14:paraId="169E7680" w14:textId="77777777" w:rsidR="00BE5163" w:rsidRPr="00CA05E9" w:rsidRDefault="00BE5163" w:rsidP="0093671E">
            <w:pPr>
              <w:spacing w:before="60" w:after="60"/>
              <w:rPr>
                <w:szCs w:val="22"/>
                <w:lang w:val="lt-LT"/>
              </w:rPr>
            </w:pPr>
            <w:r w:rsidRPr="00CA05E9">
              <w:rPr>
                <w:szCs w:val="22"/>
                <w:lang w:val="lt-LT"/>
              </w:rPr>
              <w:t>-41</w:t>
            </w:r>
          </w:p>
        </w:tc>
        <w:tc>
          <w:tcPr>
            <w:tcW w:w="1099" w:type="dxa"/>
            <w:tcBorders>
              <w:top w:val="single" w:sz="12" w:space="0" w:color="auto"/>
              <w:bottom w:val="single" w:sz="12" w:space="0" w:color="auto"/>
            </w:tcBorders>
            <w:vAlign w:val="center"/>
          </w:tcPr>
          <w:p w14:paraId="5834D8A0" w14:textId="77777777" w:rsidR="00BE5163" w:rsidRPr="00CA05E9" w:rsidRDefault="00BE5163" w:rsidP="0093671E">
            <w:pPr>
              <w:spacing w:before="60" w:after="60"/>
              <w:rPr>
                <w:szCs w:val="22"/>
                <w:lang w:val="lt-LT"/>
              </w:rPr>
            </w:pPr>
            <w:r w:rsidRPr="00CA05E9">
              <w:rPr>
                <w:szCs w:val="22"/>
                <w:lang w:val="lt-LT"/>
              </w:rPr>
              <w:t>-56</w:t>
            </w:r>
          </w:p>
        </w:tc>
        <w:tc>
          <w:tcPr>
            <w:tcW w:w="1081" w:type="dxa"/>
            <w:tcBorders>
              <w:top w:val="single" w:sz="12" w:space="0" w:color="auto"/>
              <w:bottom w:val="single" w:sz="12" w:space="0" w:color="auto"/>
            </w:tcBorders>
            <w:vAlign w:val="center"/>
          </w:tcPr>
          <w:p w14:paraId="7E6760F1" w14:textId="77777777" w:rsidR="00BE5163" w:rsidRPr="00CA05E9" w:rsidRDefault="00BE5163" w:rsidP="0093671E">
            <w:pPr>
              <w:spacing w:before="60" w:after="60"/>
              <w:rPr>
                <w:szCs w:val="22"/>
                <w:lang w:val="lt-LT"/>
              </w:rPr>
            </w:pPr>
            <w:r w:rsidRPr="00CA05E9">
              <w:rPr>
                <w:szCs w:val="22"/>
                <w:lang w:val="lt-LT"/>
              </w:rPr>
              <w:t>-45</w:t>
            </w:r>
          </w:p>
        </w:tc>
        <w:tc>
          <w:tcPr>
            <w:tcW w:w="1086" w:type="dxa"/>
            <w:tcBorders>
              <w:top w:val="single" w:sz="12" w:space="0" w:color="auto"/>
              <w:bottom w:val="single" w:sz="12" w:space="0" w:color="auto"/>
            </w:tcBorders>
            <w:vAlign w:val="center"/>
          </w:tcPr>
          <w:p w14:paraId="5EFEF031" w14:textId="77777777" w:rsidR="00BE5163" w:rsidRPr="00CA05E9" w:rsidRDefault="00BE5163" w:rsidP="0093671E">
            <w:pPr>
              <w:spacing w:before="60" w:after="60"/>
              <w:rPr>
                <w:szCs w:val="22"/>
                <w:lang w:val="lt-LT"/>
              </w:rPr>
            </w:pPr>
            <w:r w:rsidRPr="00CA05E9">
              <w:rPr>
                <w:szCs w:val="22"/>
                <w:lang w:val="lt-LT"/>
              </w:rPr>
              <w:t>-33</w:t>
            </w:r>
          </w:p>
        </w:tc>
        <w:tc>
          <w:tcPr>
            <w:tcW w:w="1108" w:type="dxa"/>
            <w:tcBorders>
              <w:top w:val="single" w:sz="12" w:space="0" w:color="auto"/>
              <w:bottom w:val="single" w:sz="12" w:space="0" w:color="auto"/>
            </w:tcBorders>
            <w:vAlign w:val="center"/>
          </w:tcPr>
          <w:p w14:paraId="75515E57" w14:textId="77777777" w:rsidR="00BE5163" w:rsidRPr="00CA05E9" w:rsidRDefault="00BE5163" w:rsidP="0093671E">
            <w:pPr>
              <w:spacing w:before="60" w:after="60"/>
              <w:rPr>
                <w:szCs w:val="22"/>
                <w:lang w:val="lt-LT"/>
              </w:rPr>
            </w:pPr>
            <w:r w:rsidRPr="00CA05E9">
              <w:rPr>
                <w:szCs w:val="22"/>
                <w:lang w:val="lt-LT"/>
              </w:rPr>
              <w:t>+7</w:t>
            </w:r>
          </w:p>
        </w:tc>
        <w:tc>
          <w:tcPr>
            <w:tcW w:w="1212" w:type="dxa"/>
            <w:tcBorders>
              <w:top w:val="single" w:sz="12" w:space="0" w:color="auto"/>
              <w:bottom w:val="single" w:sz="12" w:space="0" w:color="auto"/>
            </w:tcBorders>
            <w:vAlign w:val="center"/>
          </w:tcPr>
          <w:p w14:paraId="4D9D27F1" w14:textId="77777777" w:rsidR="00BE5163" w:rsidRPr="00CA05E9" w:rsidRDefault="00BE5163" w:rsidP="0093671E">
            <w:pPr>
              <w:spacing w:before="60" w:after="60"/>
              <w:rPr>
                <w:szCs w:val="22"/>
                <w:lang w:val="lt-LT"/>
              </w:rPr>
            </w:pPr>
            <w:r w:rsidRPr="00CA05E9">
              <w:rPr>
                <w:szCs w:val="22"/>
                <w:lang w:val="lt-LT"/>
              </w:rPr>
              <w:t>-52</w:t>
            </w:r>
          </w:p>
        </w:tc>
      </w:tr>
      <w:tr w:rsidR="006024EA" w:rsidRPr="00CA05E9" w14:paraId="760D7B0B" w14:textId="77777777" w:rsidTr="00183AF6">
        <w:trPr>
          <w:jc w:val="center"/>
        </w:trPr>
        <w:tc>
          <w:tcPr>
            <w:tcW w:w="1358" w:type="dxa"/>
            <w:tcBorders>
              <w:top w:val="single" w:sz="12" w:space="0" w:color="auto"/>
              <w:bottom w:val="single" w:sz="12" w:space="0" w:color="auto"/>
            </w:tcBorders>
          </w:tcPr>
          <w:p w14:paraId="4E203A9F" w14:textId="77777777" w:rsidR="00BE5163" w:rsidRPr="00CA05E9" w:rsidRDefault="00BE5163" w:rsidP="0093671E">
            <w:pPr>
              <w:spacing w:before="60" w:after="60"/>
              <w:rPr>
                <w:szCs w:val="22"/>
                <w:lang w:val="lt-LT"/>
              </w:rPr>
            </w:pPr>
            <w:r w:rsidRPr="00CA05E9">
              <w:rPr>
                <w:szCs w:val="22"/>
                <w:lang w:val="lt-LT"/>
              </w:rPr>
              <w:t>Apibendrinti duomenys (visos atorvastatino dozės) </w:t>
            </w:r>
            <w:r w:rsidRPr="00CA05E9">
              <w:rPr>
                <w:szCs w:val="22"/>
                <w:vertAlign w:val="superscript"/>
                <w:lang w:val="lt-LT"/>
              </w:rPr>
              <w:t>c</w:t>
            </w:r>
          </w:p>
        </w:tc>
        <w:tc>
          <w:tcPr>
            <w:tcW w:w="1069" w:type="dxa"/>
            <w:tcBorders>
              <w:top w:val="single" w:sz="12" w:space="0" w:color="auto"/>
              <w:bottom w:val="single" w:sz="12" w:space="0" w:color="auto"/>
            </w:tcBorders>
            <w:vAlign w:val="center"/>
          </w:tcPr>
          <w:p w14:paraId="4575D122" w14:textId="77777777" w:rsidR="00BE5163" w:rsidRPr="00CA05E9" w:rsidRDefault="00BE5163" w:rsidP="0093671E">
            <w:pPr>
              <w:spacing w:before="60" w:after="60"/>
              <w:rPr>
                <w:szCs w:val="22"/>
                <w:lang w:val="lt-LT"/>
              </w:rPr>
            </w:pPr>
            <w:r w:rsidRPr="00CA05E9">
              <w:rPr>
                <w:szCs w:val="22"/>
                <w:lang w:val="lt-LT"/>
              </w:rPr>
              <w:t>248</w:t>
            </w:r>
          </w:p>
        </w:tc>
        <w:tc>
          <w:tcPr>
            <w:tcW w:w="1128" w:type="dxa"/>
            <w:tcBorders>
              <w:top w:val="single" w:sz="12" w:space="0" w:color="auto"/>
              <w:bottom w:val="single" w:sz="12" w:space="0" w:color="auto"/>
            </w:tcBorders>
            <w:vAlign w:val="center"/>
          </w:tcPr>
          <w:p w14:paraId="53E4EA5B" w14:textId="77777777" w:rsidR="00BE5163" w:rsidRPr="00CA05E9" w:rsidRDefault="00BE5163" w:rsidP="0093671E">
            <w:pPr>
              <w:spacing w:before="60" w:after="60"/>
              <w:rPr>
                <w:szCs w:val="22"/>
                <w:lang w:val="lt-LT"/>
              </w:rPr>
            </w:pPr>
            <w:r w:rsidRPr="00CA05E9">
              <w:rPr>
                <w:szCs w:val="22"/>
                <w:lang w:val="lt-LT"/>
              </w:rPr>
              <w:t>-32</w:t>
            </w:r>
          </w:p>
        </w:tc>
        <w:tc>
          <w:tcPr>
            <w:tcW w:w="1099" w:type="dxa"/>
            <w:tcBorders>
              <w:top w:val="single" w:sz="12" w:space="0" w:color="auto"/>
              <w:bottom w:val="single" w:sz="12" w:space="0" w:color="auto"/>
            </w:tcBorders>
            <w:vAlign w:val="center"/>
          </w:tcPr>
          <w:p w14:paraId="0FFF7935" w14:textId="77777777" w:rsidR="00BE5163" w:rsidRPr="00CA05E9" w:rsidRDefault="00BE5163" w:rsidP="0093671E">
            <w:pPr>
              <w:spacing w:before="60" w:after="60"/>
              <w:rPr>
                <w:szCs w:val="22"/>
                <w:lang w:val="lt-LT"/>
              </w:rPr>
            </w:pPr>
            <w:r w:rsidRPr="00CA05E9">
              <w:rPr>
                <w:szCs w:val="22"/>
                <w:lang w:val="lt-LT"/>
              </w:rPr>
              <w:t>-44</w:t>
            </w:r>
          </w:p>
        </w:tc>
        <w:tc>
          <w:tcPr>
            <w:tcW w:w="1081" w:type="dxa"/>
            <w:tcBorders>
              <w:top w:val="single" w:sz="12" w:space="0" w:color="auto"/>
              <w:bottom w:val="single" w:sz="12" w:space="0" w:color="auto"/>
            </w:tcBorders>
            <w:vAlign w:val="center"/>
          </w:tcPr>
          <w:p w14:paraId="56D9990E" w14:textId="77777777" w:rsidR="00BE5163" w:rsidRPr="00CA05E9" w:rsidRDefault="00BE5163" w:rsidP="0093671E">
            <w:pPr>
              <w:spacing w:before="60" w:after="60"/>
              <w:rPr>
                <w:szCs w:val="22"/>
                <w:lang w:val="lt-LT"/>
              </w:rPr>
            </w:pPr>
            <w:r w:rsidRPr="00CA05E9">
              <w:rPr>
                <w:szCs w:val="22"/>
                <w:lang w:val="lt-LT"/>
              </w:rPr>
              <w:t>-36</w:t>
            </w:r>
          </w:p>
        </w:tc>
        <w:tc>
          <w:tcPr>
            <w:tcW w:w="1086" w:type="dxa"/>
            <w:tcBorders>
              <w:top w:val="single" w:sz="12" w:space="0" w:color="auto"/>
              <w:bottom w:val="single" w:sz="12" w:space="0" w:color="auto"/>
            </w:tcBorders>
            <w:vAlign w:val="center"/>
          </w:tcPr>
          <w:p w14:paraId="74D18DC4" w14:textId="77777777" w:rsidR="00BE5163" w:rsidRPr="00CA05E9" w:rsidRDefault="00BE5163" w:rsidP="0093671E">
            <w:pPr>
              <w:spacing w:before="60" w:after="60"/>
              <w:rPr>
                <w:szCs w:val="22"/>
                <w:lang w:val="lt-LT"/>
              </w:rPr>
            </w:pPr>
            <w:r w:rsidRPr="00CA05E9">
              <w:rPr>
                <w:szCs w:val="22"/>
                <w:lang w:val="lt-LT"/>
              </w:rPr>
              <w:t>-24</w:t>
            </w:r>
          </w:p>
        </w:tc>
        <w:tc>
          <w:tcPr>
            <w:tcW w:w="1108" w:type="dxa"/>
            <w:tcBorders>
              <w:top w:val="single" w:sz="12" w:space="0" w:color="auto"/>
              <w:bottom w:val="single" w:sz="12" w:space="0" w:color="auto"/>
            </w:tcBorders>
            <w:vAlign w:val="center"/>
          </w:tcPr>
          <w:p w14:paraId="263896AF" w14:textId="77777777" w:rsidR="00BE5163" w:rsidRPr="00CA05E9" w:rsidRDefault="00BE5163" w:rsidP="0093671E">
            <w:pPr>
              <w:spacing w:before="60" w:after="60"/>
              <w:rPr>
                <w:szCs w:val="22"/>
                <w:lang w:val="lt-LT"/>
              </w:rPr>
            </w:pPr>
            <w:r w:rsidRPr="00CA05E9">
              <w:rPr>
                <w:szCs w:val="22"/>
                <w:lang w:val="lt-LT"/>
              </w:rPr>
              <w:t>+4</w:t>
            </w:r>
          </w:p>
        </w:tc>
        <w:tc>
          <w:tcPr>
            <w:tcW w:w="1212" w:type="dxa"/>
            <w:tcBorders>
              <w:top w:val="single" w:sz="12" w:space="0" w:color="auto"/>
              <w:bottom w:val="single" w:sz="12" w:space="0" w:color="auto"/>
            </w:tcBorders>
            <w:vAlign w:val="center"/>
          </w:tcPr>
          <w:p w14:paraId="63F9826D" w14:textId="77777777" w:rsidR="00BE5163" w:rsidRPr="00CA05E9" w:rsidRDefault="00BE5163" w:rsidP="0093671E">
            <w:pPr>
              <w:spacing w:before="60" w:after="60"/>
              <w:rPr>
                <w:szCs w:val="22"/>
                <w:lang w:val="lt-LT"/>
              </w:rPr>
            </w:pPr>
            <w:r w:rsidRPr="00CA05E9">
              <w:rPr>
                <w:szCs w:val="22"/>
                <w:lang w:val="lt-LT"/>
              </w:rPr>
              <w:t>-41</w:t>
            </w:r>
          </w:p>
        </w:tc>
      </w:tr>
      <w:tr w:rsidR="006024EA" w:rsidRPr="00CA05E9" w14:paraId="7C532FBD" w14:textId="77777777" w:rsidTr="00183AF6">
        <w:trPr>
          <w:jc w:val="center"/>
        </w:trPr>
        <w:tc>
          <w:tcPr>
            <w:tcW w:w="1358" w:type="dxa"/>
            <w:tcBorders>
              <w:top w:val="single" w:sz="12" w:space="0" w:color="auto"/>
              <w:bottom w:val="single" w:sz="12" w:space="0" w:color="auto"/>
            </w:tcBorders>
          </w:tcPr>
          <w:p w14:paraId="7E3640F7" w14:textId="77777777" w:rsidR="00BE5163" w:rsidRPr="00CA05E9" w:rsidRDefault="008712CB" w:rsidP="0093671E">
            <w:pPr>
              <w:spacing w:before="60" w:after="60"/>
              <w:rPr>
                <w:szCs w:val="22"/>
                <w:lang w:val="lt-LT"/>
              </w:rPr>
            </w:pPr>
            <w:r>
              <w:rPr>
                <w:szCs w:val="22"/>
                <w:lang w:val="lt-LT"/>
              </w:rPr>
              <w:t>Ezetimib</w:t>
            </w:r>
            <w:r w:rsidR="00BE5163" w:rsidRPr="00CA05E9">
              <w:rPr>
                <w:szCs w:val="22"/>
                <w:lang w:val="lt-LT"/>
              </w:rPr>
              <w:t>as 10 mg</w:t>
            </w:r>
          </w:p>
        </w:tc>
        <w:tc>
          <w:tcPr>
            <w:tcW w:w="1069" w:type="dxa"/>
            <w:tcBorders>
              <w:top w:val="single" w:sz="12" w:space="0" w:color="auto"/>
              <w:bottom w:val="single" w:sz="12" w:space="0" w:color="auto"/>
            </w:tcBorders>
            <w:vAlign w:val="center"/>
          </w:tcPr>
          <w:p w14:paraId="02673A32" w14:textId="77777777" w:rsidR="00BE5163" w:rsidRPr="00CA05E9" w:rsidRDefault="00BE5163" w:rsidP="0093671E">
            <w:pPr>
              <w:spacing w:before="60" w:after="60"/>
              <w:rPr>
                <w:szCs w:val="22"/>
                <w:lang w:val="lt-LT"/>
              </w:rPr>
            </w:pPr>
            <w:r w:rsidRPr="00CA05E9">
              <w:rPr>
                <w:szCs w:val="22"/>
                <w:lang w:val="lt-LT"/>
              </w:rPr>
              <w:t>65</w:t>
            </w:r>
          </w:p>
        </w:tc>
        <w:tc>
          <w:tcPr>
            <w:tcW w:w="1128" w:type="dxa"/>
            <w:tcBorders>
              <w:top w:val="single" w:sz="12" w:space="0" w:color="auto"/>
              <w:bottom w:val="single" w:sz="12" w:space="0" w:color="auto"/>
            </w:tcBorders>
            <w:vAlign w:val="center"/>
          </w:tcPr>
          <w:p w14:paraId="4D304A62" w14:textId="77777777" w:rsidR="00BE5163" w:rsidRPr="00CA05E9" w:rsidRDefault="00BE5163" w:rsidP="0093671E">
            <w:pPr>
              <w:spacing w:before="60" w:after="60"/>
              <w:rPr>
                <w:szCs w:val="22"/>
                <w:lang w:val="lt-LT"/>
              </w:rPr>
            </w:pPr>
            <w:r w:rsidRPr="00CA05E9">
              <w:rPr>
                <w:szCs w:val="22"/>
                <w:lang w:val="lt-LT"/>
              </w:rPr>
              <w:t>-14</w:t>
            </w:r>
          </w:p>
        </w:tc>
        <w:tc>
          <w:tcPr>
            <w:tcW w:w="1099" w:type="dxa"/>
            <w:tcBorders>
              <w:top w:val="single" w:sz="12" w:space="0" w:color="auto"/>
              <w:bottom w:val="single" w:sz="12" w:space="0" w:color="auto"/>
            </w:tcBorders>
            <w:vAlign w:val="center"/>
          </w:tcPr>
          <w:p w14:paraId="50A2709D" w14:textId="77777777" w:rsidR="00BE5163" w:rsidRPr="00CA05E9" w:rsidRDefault="00BE5163" w:rsidP="0093671E">
            <w:pPr>
              <w:spacing w:before="60" w:after="60"/>
              <w:rPr>
                <w:szCs w:val="22"/>
                <w:lang w:val="lt-LT"/>
              </w:rPr>
            </w:pPr>
            <w:r w:rsidRPr="00CA05E9">
              <w:rPr>
                <w:szCs w:val="22"/>
                <w:lang w:val="lt-LT"/>
              </w:rPr>
              <w:t>-20</w:t>
            </w:r>
          </w:p>
        </w:tc>
        <w:tc>
          <w:tcPr>
            <w:tcW w:w="1081" w:type="dxa"/>
            <w:tcBorders>
              <w:top w:val="single" w:sz="12" w:space="0" w:color="auto"/>
              <w:bottom w:val="single" w:sz="12" w:space="0" w:color="auto"/>
            </w:tcBorders>
            <w:vAlign w:val="center"/>
          </w:tcPr>
          <w:p w14:paraId="02C70DCE" w14:textId="77777777" w:rsidR="00BE5163" w:rsidRPr="00CA05E9" w:rsidRDefault="00BE5163" w:rsidP="0093671E">
            <w:pPr>
              <w:spacing w:before="60" w:after="60"/>
              <w:rPr>
                <w:szCs w:val="22"/>
                <w:lang w:val="lt-LT"/>
              </w:rPr>
            </w:pPr>
            <w:r w:rsidRPr="00CA05E9">
              <w:rPr>
                <w:szCs w:val="22"/>
                <w:lang w:val="lt-LT"/>
              </w:rPr>
              <w:t>-15</w:t>
            </w:r>
          </w:p>
        </w:tc>
        <w:tc>
          <w:tcPr>
            <w:tcW w:w="1086" w:type="dxa"/>
            <w:tcBorders>
              <w:top w:val="single" w:sz="12" w:space="0" w:color="auto"/>
              <w:bottom w:val="single" w:sz="12" w:space="0" w:color="auto"/>
            </w:tcBorders>
            <w:vAlign w:val="center"/>
          </w:tcPr>
          <w:p w14:paraId="2969585A" w14:textId="77777777" w:rsidR="00BE5163" w:rsidRPr="00CA05E9" w:rsidRDefault="00BE5163" w:rsidP="0093671E">
            <w:pPr>
              <w:spacing w:before="60" w:after="60"/>
              <w:rPr>
                <w:szCs w:val="22"/>
                <w:lang w:val="lt-LT"/>
              </w:rPr>
            </w:pPr>
            <w:r w:rsidRPr="00CA05E9">
              <w:rPr>
                <w:szCs w:val="22"/>
                <w:lang w:val="lt-LT"/>
              </w:rPr>
              <w:t>-5</w:t>
            </w:r>
          </w:p>
        </w:tc>
        <w:tc>
          <w:tcPr>
            <w:tcW w:w="1108" w:type="dxa"/>
            <w:tcBorders>
              <w:top w:val="single" w:sz="12" w:space="0" w:color="auto"/>
              <w:bottom w:val="single" w:sz="12" w:space="0" w:color="auto"/>
            </w:tcBorders>
            <w:vAlign w:val="center"/>
          </w:tcPr>
          <w:p w14:paraId="496F373C" w14:textId="77777777" w:rsidR="00BE5163" w:rsidRPr="00CA05E9" w:rsidRDefault="00BE5163" w:rsidP="0093671E">
            <w:pPr>
              <w:spacing w:before="60" w:after="60"/>
              <w:rPr>
                <w:szCs w:val="22"/>
                <w:lang w:val="lt-LT"/>
              </w:rPr>
            </w:pPr>
            <w:r w:rsidRPr="00CA05E9">
              <w:rPr>
                <w:szCs w:val="22"/>
                <w:lang w:val="lt-LT"/>
              </w:rPr>
              <w:t>+4</w:t>
            </w:r>
          </w:p>
        </w:tc>
        <w:tc>
          <w:tcPr>
            <w:tcW w:w="1212" w:type="dxa"/>
            <w:tcBorders>
              <w:top w:val="single" w:sz="12" w:space="0" w:color="auto"/>
              <w:bottom w:val="single" w:sz="12" w:space="0" w:color="auto"/>
            </w:tcBorders>
            <w:vAlign w:val="center"/>
          </w:tcPr>
          <w:p w14:paraId="4AA6CEAA" w14:textId="77777777" w:rsidR="00BE5163" w:rsidRPr="00CA05E9" w:rsidRDefault="00BE5163" w:rsidP="0093671E">
            <w:pPr>
              <w:spacing w:before="60" w:after="60"/>
              <w:rPr>
                <w:szCs w:val="22"/>
                <w:lang w:val="lt-LT"/>
              </w:rPr>
            </w:pPr>
            <w:r w:rsidRPr="00CA05E9">
              <w:rPr>
                <w:szCs w:val="22"/>
                <w:lang w:val="lt-LT"/>
              </w:rPr>
              <w:t>-18</w:t>
            </w:r>
          </w:p>
        </w:tc>
      </w:tr>
      <w:tr w:rsidR="006024EA" w:rsidRPr="00CA05E9" w14:paraId="4D26FB5E" w14:textId="77777777" w:rsidTr="00183AF6">
        <w:trPr>
          <w:jc w:val="center"/>
        </w:trPr>
        <w:tc>
          <w:tcPr>
            <w:tcW w:w="1358" w:type="dxa"/>
            <w:tcBorders>
              <w:top w:val="single" w:sz="12" w:space="0" w:color="auto"/>
              <w:bottom w:val="single" w:sz="12" w:space="0" w:color="auto"/>
            </w:tcBorders>
          </w:tcPr>
          <w:p w14:paraId="1E5B59A7" w14:textId="77777777" w:rsidR="00BE5163" w:rsidRPr="00CA05E9" w:rsidRDefault="00BE5163" w:rsidP="0093671E">
            <w:pPr>
              <w:spacing w:before="60" w:after="60"/>
              <w:rPr>
                <w:szCs w:val="22"/>
                <w:lang w:val="lt-LT"/>
              </w:rPr>
            </w:pPr>
            <w:r w:rsidRPr="00CA05E9">
              <w:rPr>
                <w:szCs w:val="22"/>
                <w:lang w:val="lt-LT"/>
              </w:rPr>
              <w:t>Placebas</w:t>
            </w:r>
          </w:p>
        </w:tc>
        <w:tc>
          <w:tcPr>
            <w:tcW w:w="1069" w:type="dxa"/>
            <w:tcBorders>
              <w:top w:val="single" w:sz="12" w:space="0" w:color="auto"/>
              <w:bottom w:val="single" w:sz="12" w:space="0" w:color="auto"/>
            </w:tcBorders>
            <w:vAlign w:val="center"/>
          </w:tcPr>
          <w:p w14:paraId="318B160A" w14:textId="77777777" w:rsidR="00BE5163" w:rsidRPr="00CA05E9" w:rsidRDefault="00BE5163" w:rsidP="0093671E">
            <w:pPr>
              <w:spacing w:before="60" w:after="60"/>
              <w:rPr>
                <w:szCs w:val="22"/>
                <w:lang w:val="lt-LT"/>
              </w:rPr>
            </w:pPr>
            <w:r w:rsidRPr="00CA05E9">
              <w:rPr>
                <w:szCs w:val="22"/>
                <w:lang w:val="lt-LT"/>
              </w:rPr>
              <w:t>60</w:t>
            </w:r>
          </w:p>
        </w:tc>
        <w:tc>
          <w:tcPr>
            <w:tcW w:w="1128" w:type="dxa"/>
            <w:tcBorders>
              <w:top w:val="single" w:sz="12" w:space="0" w:color="auto"/>
              <w:bottom w:val="single" w:sz="12" w:space="0" w:color="auto"/>
            </w:tcBorders>
            <w:vAlign w:val="center"/>
          </w:tcPr>
          <w:p w14:paraId="3FD94437" w14:textId="77777777" w:rsidR="00BE5163" w:rsidRPr="00CA05E9" w:rsidRDefault="00BE5163" w:rsidP="0093671E">
            <w:pPr>
              <w:spacing w:before="60" w:after="60"/>
              <w:rPr>
                <w:szCs w:val="22"/>
                <w:lang w:val="lt-LT"/>
              </w:rPr>
            </w:pPr>
            <w:r w:rsidRPr="00CA05E9">
              <w:rPr>
                <w:szCs w:val="22"/>
                <w:lang w:val="lt-LT"/>
              </w:rPr>
              <w:t>+4</w:t>
            </w:r>
          </w:p>
        </w:tc>
        <w:tc>
          <w:tcPr>
            <w:tcW w:w="1099" w:type="dxa"/>
            <w:tcBorders>
              <w:top w:val="single" w:sz="12" w:space="0" w:color="auto"/>
              <w:bottom w:val="single" w:sz="12" w:space="0" w:color="auto"/>
            </w:tcBorders>
            <w:vAlign w:val="center"/>
          </w:tcPr>
          <w:p w14:paraId="0D1ACFDE" w14:textId="77777777" w:rsidR="00BE5163" w:rsidRPr="00CA05E9" w:rsidRDefault="00BE5163" w:rsidP="0093671E">
            <w:pPr>
              <w:spacing w:before="60" w:after="60"/>
              <w:rPr>
                <w:szCs w:val="22"/>
                <w:lang w:val="lt-LT"/>
              </w:rPr>
            </w:pPr>
            <w:r w:rsidRPr="00CA05E9">
              <w:rPr>
                <w:szCs w:val="22"/>
                <w:lang w:val="lt-LT"/>
              </w:rPr>
              <w:t>+4</w:t>
            </w:r>
          </w:p>
        </w:tc>
        <w:tc>
          <w:tcPr>
            <w:tcW w:w="1081" w:type="dxa"/>
            <w:tcBorders>
              <w:top w:val="single" w:sz="12" w:space="0" w:color="auto"/>
              <w:bottom w:val="single" w:sz="12" w:space="0" w:color="auto"/>
            </w:tcBorders>
            <w:vAlign w:val="center"/>
          </w:tcPr>
          <w:p w14:paraId="58A541FA" w14:textId="77777777" w:rsidR="00BE5163" w:rsidRPr="00CA05E9" w:rsidRDefault="00BE5163" w:rsidP="0093671E">
            <w:pPr>
              <w:spacing w:before="60" w:after="60"/>
              <w:rPr>
                <w:szCs w:val="22"/>
                <w:lang w:val="lt-LT"/>
              </w:rPr>
            </w:pPr>
            <w:r w:rsidRPr="00CA05E9">
              <w:rPr>
                <w:szCs w:val="22"/>
                <w:lang w:val="lt-LT"/>
              </w:rPr>
              <w:t>+3</w:t>
            </w:r>
          </w:p>
        </w:tc>
        <w:tc>
          <w:tcPr>
            <w:tcW w:w="1086" w:type="dxa"/>
            <w:tcBorders>
              <w:top w:val="single" w:sz="12" w:space="0" w:color="auto"/>
              <w:bottom w:val="single" w:sz="12" w:space="0" w:color="auto"/>
            </w:tcBorders>
            <w:vAlign w:val="center"/>
          </w:tcPr>
          <w:p w14:paraId="56E0F4DA" w14:textId="77777777" w:rsidR="00BE5163" w:rsidRPr="00CA05E9" w:rsidRDefault="00BE5163" w:rsidP="0093671E">
            <w:pPr>
              <w:spacing w:before="60" w:after="60"/>
              <w:rPr>
                <w:szCs w:val="22"/>
                <w:lang w:val="lt-LT"/>
              </w:rPr>
            </w:pPr>
            <w:r w:rsidRPr="00CA05E9">
              <w:rPr>
                <w:szCs w:val="22"/>
                <w:lang w:val="lt-LT"/>
              </w:rPr>
              <w:t>-6</w:t>
            </w:r>
          </w:p>
        </w:tc>
        <w:tc>
          <w:tcPr>
            <w:tcW w:w="1108" w:type="dxa"/>
            <w:tcBorders>
              <w:top w:val="single" w:sz="12" w:space="0" w:color="auto"/>
              <w:bottom w:val="single" w:sz="12" w:space="0" w:color="auto"/>
            </w:tcBorders>
            <w:vAlign w:val="center"/>
          </w:tcPr>
          <w:p w14:paraId="0F1E31A8" w14:textId="77777777" w:rsidR="00BE5163" w:rsidRPr="00CA05E9" w:rsidRDefault="00BE5163" w:rsidP="0093671E">
            <w:pPr>
              <w:spacing w:before="60" w:after="60"/>
              <w:rPr>
                <w:szCs w:val="22"/>
                <w:lang w:val="lt-LT"/>
              </w:rPr>
            </w:pPr>
            <w:r w:rsidRPr="00CA05E9">
              <w:rPr>
                <w:szCs w:val="22"/>
                <w:lang w:val="lt-LT"/>
              </w:rPr>
              <w:t>+4</w:t>
            </w:r>
          </w:p>
        </w:tc>
        <w:tc>
          <w:tcPr>
            <w:tcW w:w="1212" w:type="dxa"/>
            <w:tcBorders>
              <w:top w:val="single" w:sz="12" w:space="0" w:color="auto"/>
              <w:bottom w:val="single" w:sz="12" w:space="0" w:color="auto"/>
            </w:tcBorders>
            <w:vAlign w:val="center"/>
          </w:tcPr>
          <w:p w14:paraId="1463A112" w14:textId="77777777" w:rsidR="00BE5163" w:rsidRPr="00CA05E9" w:rsidRDefault="00BE5163" w:rsidP="0093671E">
            <w:pPr>
              <w:spacing w:before="60" w:after="60"/>
              <w:rPr>
                <w:szCs w:val="22"/>
                <w:lang w:val="lt-LT"/>
              </w:rPr>
            </w:pPr>
            <w:r w:rsidRPr="00CA05E9">
              <w:rPr>
                <w:szCs w:val="22"/>
                <w:lang w:val="lt-LT"/>
              </w:rPr>
              <w:t>+4</w:t>
            </w:r>
          </w:p>
        </w:tc>
      </w:tr>
      <w:tr w:rsidR="006024EA" w:rsidRPr="00CA05E9" w14:paraId="46D85E8A" w14:textId="77777777" w:rsidTr="00183AF6">
        <w:trPr>
          <w:jc w:val="center"/>
        </w:trPr>
        <w:tc>
          <w:tcPr>
            <w:tcW w:w="1358" w:type="dxa"/>
            <w:tcBorders>
              <w:top w:val="single" w:sz="12" w:space="0" w:color="auto"/>
              <w:bottom w:val="single" w:sz="4" w:space="0" w:color="auto"/>
            </w:tcBorders>
          </w:tcPr>
          <w:p w14:paraId="6B861817" w14:textId="77777777" w:rsidR="00BE5163" w:rsidRPr="00CA05E9" w:rsidRDefault="00BE5163" w:rsidP="0093671E">
            <w:pPr>
              <w:spacing w:before="60" w:after="60"/>
              <w:rPr>
                <w:szCs w:val="22"/>
                <w:lang w:val="lt-LT"/>
              </w:rPr>
            </w:pPr>
            <w:r w:rsidRPr="00CA05E9">
              <w:rPr>
                <w:szCs w:val="22"/>
                <w:lang w:val="lt-LT"/>
              </w:rPr>
              <w:t xml:space="preserve">Pagal </w:t>
            </w:r>
            <w:r w:rsidR="008A41D8">
              <w:rPr>
                <w:szCs w:val="22"/>
                <w:lang w:val="lt-LT"/>
              </w:rPr>
              <w:t>e</w:t>
            </w:r>
            <w:r w:rsidR="008712CB">
              <w:rPr>
                <w:szCs w:val="22"/>
                <w:lang w:val="lt-LT"/>
              </w:rPr>
              <w:t>zetimib</w:t>
            </w:r>
            <w:r w:rsidRPr="00CA05E9">
              <w:rPr>
                <w:szCs w:val="22"/>
                <w:lang w:val="lt-LT"/>
              </w:rPr>
              <w:t>o / atorvastatino dozes</w:t>
            </w:r>
          </w:p>
        </w:tc>
        <w:tc>
          <w:tcPr>
            <w:tcW w:w="1069" w:type="dxa"/>
            <w:tcBorders>
              <w:top w:val="single" w:sz="12" w:space="0" w:color="auto"/>
              <w:bottom w:val="single" w:sz="4" w:space="0" w:color="auto"/>
            </w:tcBorders>
            <w:vAlign w:val="center"/>
          </w:tcPr>
          <w:p w14:paraId="12572D7C" w14:textId="77777777" w:rsidR="00BE5163" w:rsidRPr="00CA05E9" w:rsidRDefault="00BE5163" w:rsidP="0093671E">
            <w:pPr>
              <w:spacing w:before="60" w:after="60"/>
              <w:rPr>
                <w:szCs w:val="22"/>
                <w:lang w:val="lt-LT"/>
              </w:rPr>
            </w:pPr>
          </w:p>
        </w:tc>
        <w:tc>
          <w:tcPr>
            <w:tcW w:w="1128" w:type="dxa"/>
            <w:tcBorders>
              <w:top w:val="single" w:sz="12" w:space="0" w:color="auto"/>
              <w:bottom w:val="single" w:sz="4" w:space="0" w:color="auto"/>
            </w:tcBorders>
            <w:vAlign w:val="center"/>
          </w:tcPr>
          <w:p w14:paraId="35789CBA" w14:textId="77777777" w:rsidR="00BE5163" w:rsidRPr="00CA05E9" w:rsidRDefault="00BE5163" w:rsidP="0093671E">
            <w:pPr>
              <w:spacing w:before="60" w:after="60"/>
              <w:rPr>
                <w:szCs w:val="22"/>
                <w:lang w:val="lt-LT"/>
              </w:rPr>
            </w:pPr>
          </w:p>
        </w:tc>
        <w:tc>
          <w:tcPr>
            <w:tcW w:w="1099" w:type="dxa"/>
            <w:tcBorders>
              <w:top w:val="single" w:sz="12" w:space="0" w:color="auto"/>
              <w:bottom w:val="single" w:sz="4" w:space="0" w:color="auto"/>
            </w:tcBorders>
            <w:vAlign w:val="center"/>
          </w:tcPr>
          <w:p w14:paraId="6F216BA0" w14:textId="77777777" w:rsidR="00BE5163" w:rsidRPr="00CA05E9" w:rsidRDefault="00BE5163" w:rsidP="0093671E">
            <w:pPr>
              <w:spacing w:before="60" w:after="60"/>
              <w:rPr>
                <w:szCs w:val="22"/>
                <w:lang w:val="lt-LT"/>
              </w:rPr>
            </w:pPr>
          </w:p>
        </w:tc>
        <w:tc>
          <w:tcPr>
            <w:tcW w:w="1081" w:type="dxa"/>
            <w:tcBorders>
              <w:top w:val="single" w:sz="12" w:space="0" w:color="auto"/>
              <w:bottom w:val="single" w:sz="4" w:space="0" w:color="auto"/>
            </w:tcBorders>
            <w:vAlign w:val="center"/>
          </w:tcPr>
          <w:p w14:paraId="702AD414" w14:textId="77777777" w:rsidR="00BE5163" w:rsidRPr="00CA05E9" w:rsidRDefault="00BE5163" w:rsidP="0093671E">
            <w:pPr>
              <w:spacing w:before="60" w:after="60"/>
              <w:rPr>
                <w:szCs w:val="22"/>
                <w:lang w:val="lt-LT"/>
              </w:rPr>
            </w:pPr>
          </w:p>
        </w:tc>
        <w:tc>
          <w:tcPr>
            <w:tcW w:w="1086" w:type="dxa"/>
            <w:tcBorders>
              <w:top w:val="single" w:sz="12" w:space="0" w:color="auto"/>
              <w:bottom w:val="single" w:sz="4" w:space="0" w:color="auto"/>
            </w:tcBorders>
            <w:vAlign w:val="center"/>
          </w:tcPr>
          <w:p w14:paraId="36170651" w14:textId="77777777" w:rsidR="00BE5163" w:rsidRPr="00CA05E9" w:rsidRDefault="00BE5163" w:rsidP="0093671E">
            <w:pPr>
              <w:spacing w:before="60" w:after="60"/>
              <w:rPr>
                <w:szCs w:val="22"/>
                <w:lang w:val="lt-LT"/>
              </w:rPr>
            </w:pPr>
          </w:p>
        </w:tc>
        <w:tc>
          <w:tcPr>
            <w:tcW w:w="1108" w:type="dxa"/>
            <w:tcBorders>
              <w:top w:val="single" w:sz="12" w:space="0" w:color="auto"/>
              <w:bottom w:val="single" w:sz="4" w:space="0" w:color="auto"/>
            </w:tcBorders>
            <w:vAlign w:val="center"/>
          </w:tcPr>
          <w:p w14:paraId="2C5A1F6D" w14:textId="77777777" w:rsidR="00BE5163" w:rsidRPr="00CA05E9" w:rsidRDefault="00BE5163" w:rsidP="0093671E">
            <w:pPr>
              <w:spacing w:before="60" w:after="60"/>
              <w:rPr>
                <w:szCs w:val="22"/>
                <w:lang w:val="lt-LT"/>
              </w:rPr>
            </w:pPr>
          </w:p>
        </w:tc>
        <w:tc>
          <w:tcPr>
            <w:tcW w:w="1212" w:type="dxa"/>
            <w:tcBorders>
              <w:top w:val="single" w:sz="12" w:space="0" w:color="auto"/>
              <w:bottom w:val="single" w:sz="4" w:space="0" w:color="auto"/>
            </w:tcBorders>
            <w:vAlign w:val="center"/>
          </w:tcPr>
          <w:p w14:paraId="187475D0" w14:textId="77777777" w:rsidR="00BE5163" w:rsidRPr="00CA05E9" w:rsidRDefault="00BE5163" w:rsidP="0093671E">
            <w:pPr>
              <w:spacing w:before="60" w:after="60"/>
              <w:rPr>
                <w:szCs w:val="22"/>
                <w:lang w:val="lt-LT"/>
              </w:rPr>
            </w:pPr>
          </w:p>
        </w:tc>
      </w:tr>
      <w:tr w:rsidR="006024EA" w:rsidRPr="00CA05E9" w14:paraId="054E9D02" w14:textId="77777777" w:rsidTr="00183AF6">
        <w:trPr>
          <w:jc w:val="center"/>
        </w:trPr>
        <w:tc>
          <w:tcPr>
            <w:tcW w:w="1358" w:type="dxa"/>
            <w:tcBorders>
              <w:top w:val="single" w:sz="4" w:space="0" w:color="auto"/>
              <w:bottom w:val="single" w:sz="4" w:space="0" w:color="auto"/>
            </w:tcBorders>
          </w:tcPr>
          <w:p w14:paraId="75AFB3E3" w14:textId="77777777" w:rsidR="00BE5163" w:rsidRPr="00CA05E9" w:rsidRDefault="00BE5163" w:rsidP="0093671E">
            <w:pPr>
              <w:spacing w:before="60" w:after="60"/>
              <w:rPr>
                <w:szCs w:val="22"/>
                <w:lang w:val="lt-LT"/>
              </w:rPr>
            </w:pPr>
            <w:r w:rsidRPr="00CA05E9">
              <w:rPr>
                <w:szCs w:val="22"/>
                <w:lang w:val="lt-LT"/>
              </w:rPr>
              <w:t>10/10</w:t>
            </w:r>
            <w:r w:rsidR="000B5793" w:rsidRPr="00CA05E9">
              <w:rPr>
                <w:lang w:val="lt-LT"/>
              </w:rPr>
              <w:t> mg</w:t>
            </w:r>
          </w:p>
        </w:tc>
        <w:tc>
          <w:tcPr>
            <w:tcW w:w="1069" w:type="dxa"/>
            <w:tcBorders>
              <w:top w:val="single" w:sz="4" w:space="0" w:color="auto"/>
              <w:bottom w:val="single" w:sz="4" w:space="0" w:color="auto"/>
            </w:tcBorders>
            <w:vAlign w:val="center"/>
          </w:tcPr>
          <w:p w14:paraId="709510E9" w14:textId="77777777" w:rsidR="00BE5163" w:rsidRPr="00CA05E9" w:rsidRDefault="00BE5163" w:rsidP="0093671E">
            <w:pPr>
              <w:spacing w:before="60" w:after="60"/>
              <w:rPr>
                <w:szCs w:val="22"/>
                <w:lang w:val="lt-LT"/>
              </w:rPr>
            </w:pPr>
            <w:r w:rsidRPr="00CA05E9">
              <w:rPr>
                <w:szCs w:val="22"/>
                <w:lang w:val="lt-LT"/>
              </w:rPr>
              <w:t>65</w:t>
            </w:r>
          </w:p>
        </w:tc>
        <w:tc>
          <w:tcPr>
            <w:tcW w:w="1128" w:type="dxa"/>
            <w:tcBorders>
              <w:top w:val="single" w:sz="4" w:space="0" w:color="auto"/>
              <w:bottom w:val="single" w:sz="4" w:space="0" w:color="auto"/>
            </w:tcBorders>
            <w:vAlign w:val="center"/>
          </w:tcPr>
          <w:p w14:paraId="21B6A7D1" w14:textId="77777777" w:rsidR="00BE5163" w:rsidRPr="00CA05E9" w:rsidRDefault="00BE5163" w:rsidP="0093671E">
            <w:pPr>
              <w:spacing w:before="60" w:after="60"/>
              <w:rPr>
                <w:szCs w:val="22"/>
                <w:lang w:val="lt-LT"/>
              </w:rPr>
            </w:pPr>
            <w:r w:rsidRPr="00CA05E9">
              <w:rPr>
                <w:szCs w:val="22"/>
                <w:lang w:val="lt-LT"/>
              </w:rPr>
              <w:t>-38</w:t>
            </w:r>
          </w:p>
        </w:tc>
        <w:tc>
          <w:tcPr>
            <w:tcW w:w="1099" w:type="dxa"/>
            <w:tcBorders>
              <w:top w:val="single" w:sz="4" w:space="0" w:color="auto"/>
              <w:bottom w:val="single" w:sz="4" w:space="0" w:color="auto"/>
            </w:tcBorders>
            <w:vAlign w:val="center"/>
          </w:tcPr>
          <w:p w14:paraId="7750C96D" w14:textId="77777777" w:rsidR="00BE5163" w:rsidRPr="00CA05E9" w:rsidRDefault="00BE5163" w:rsidP="0093671E">
            <w:pPr>
              <w:spacing w:before="60" w:after="60"/>
              <w:rPr>
                <w:szCs w:val="22"/>
                <w:lang w:val="lt-LT"/>
              </w:rPr>
            </w:pPr>
            <w:r w:rsidRPr="00CA05E9">
              <w:rPr>
                <w:szCs w:val="22"/>
                <w:lang w:val="lt-LT"/>
              </w:rPr>
              <w:t>-53</w:t>
            </w:r>
          </w:p>
        </w:tc>
        <w:tc>
          <w:tcPr>
            <w:tcW w:w="1081" w:type="dxa"/>
            <w:tcBorders>
              <w:top w:val="single" w:sz="4" w:space="0" w:color="auto"/>
              <w:bottom w:val="single" w:sz="4" w:space="0" w:color="auto"/>
            </w:tcBorders>
            <w:vAlign w:val="center"/>
          </w:tcPr>
          <w:p w14:paraId="714C45E4" w14:textId="77777777" w:rsidR="00BE5163" w:rsidRPr="00CA05E9" w:rsidRDefault="00BE5163" w:rsidP="0093671E">
            <w:pPr>
              <w:spacing w:before="60" w:after="60"/>
              <w:rPr>
                <w:szCs w:val="22"/>
                <w:lang w:val="lt-LT"/>
              </w:rPr>
            </w:pPr>
            <w:r w:rsidRPr="00CA05E9">
              <w:rPr>
                <w:szCs w:val="22"/>
                <w:lang w:val="lt-LT"/>
              </w:rPr>
              <w:t>-43</w:t>
            </w:r>
          </w:p>
        </w:tc>
        <w:tc>
          <w:tcPr>
            <w:tcW w:w="1086" w:type="dxa"/>
            <w:tcBorders>
              <w:top w:val="single" w:sz="4" w:space="0" w:color="auto"/>
              <w:bottom w:val="single" w:sz="4" w:space="0" w:color="auto"/>
            </w:tcBorders>
            <w:vAlign w:val="center"/>
          </w:tcPr>
          <w:p w14:paraId="1622403B" w14:textId="77777777" w:rsidR="00BE5163" w:rsidRPr="00CA05E9" w:rsidRDefault="00BE5163" w:rsidP="0093671E">
            <w:pPr>
              <w:spacing w:before="60" w:after="60"/>
              <w:rPr>
                <w:szCs w:val="22"/>
                <w:lang w:val="lt-LT"/>
              </w:rPr>
            </w:pPr>
            <w:r w:rsidRPr="00CA05E9">
              <w:rPr>
                <w:szCs w:val="22"/>
                <w:lang w:val="lt-LT"/>
              </w:rPr>
              <w:t>-31</w:t>
            </w:r>
          </w:p>
        </w:tc>
        <w:tc>
          <w:tcPr>
            <w:tcW w:w="1108" w:type="dxa"/>
            <w:tcBorders>
              <w:top w:val="single" w:sz="4" w:space="0" w:color="auto"/>
              <w:bottom w:val="single" w:sz="4" w:space="0" w:color="auto"/>
            </w:tcBorders>
            <w:vAlign w:val="center"/>
          </w:tcPr>
          <w:p w14:paraId="3B06C969" w14:textId="77777777" w:rsidR="00BE5163" w:rsidRPr="00CA05E9" w:rsidRDefault="00BE5163" w:rsidP="0093671E">
            <w:pPr>
              <w:spacing w:before="60" w:after="60"/>
              <w:rPr>
                <w:szCs w:val="22"/>
                <w:lang w:val="lt-LT"/>
              </w:rPr>
            </w:pPr>
            <w:r w:rsidRPr="00CA05E9">
              <w:rPr>
                <w:szCs w:val="22"/>
                <w:lang w:val="lt-LT"/>
              </w:rPr>
              <w:t>+9</w:t>
            </w:r>
          </w:p>
        </w:tc>
        <w:tc>
          <w:tcPr>
            <w:tcW w:w="1212" w:type="dxa"/>
            <w:tcBorders>
              <w:top w:val="single" w:sz="4" w:space="0" w:color="auto"/>
              <w:bottom w:val="single" w:sz="4" w:space="0" w:color="auto"/>
            </w:tcBorders>
            <w:vAlign w:val="center"/>
          </w:tcPr>
          <w:p w14:paraId="0E69A0E8" w14:textId="77777777" w:rsidR="00BE5163" w:rsidRPr="00CA05E9" w:rsidRDefault="00BE5163" w:rsidP="0093671E">
            <w:pPr>
              <w:spacing w:before="60" w:after="60"/>
              <w:rPr>
                <w:szCs w:val="22"/>
                <w:lang w:val="lt-LT"/>
              </w:rPr>
            </w:pPr>
            <w:r w:rsidRPr="00CA05E9">
              <w:rPr>
                <w:szCs w:val="22"/>
                <w:lang w:val="lt-LT"/>
              </w:rPr>
              <w:t>-49</w:t>
            </w:r>
          </w:p>
        </w:tc>
      </w:tr>
      <w:tr w:rsidR="006024EA" w:rsidRPr="00CA05E9" w14:paraId="5076AF54" w14:textId="77777777" w:rsidTr="00183AF6">
        <w:trPr>
          <w:jc w:val="center"/>
        </w:trPr>
        <w:tc>
          <w:tcPr>
            <w:tcW w:w="1358" w:type="dxa"/>
            <w:tcBorders>
              <w:top w:val="single" w:sz="4" w:space="0" w:color="auto"/>
              <w:bottom w:val="single" w:sz="4" w:space="0" w:color="auto"/>
            </w:tcBorders>
          </w:tcPr>
          <w:p w14:paraId="33E9F619" w14:textId="77777777" w:rsidR="00BE5163" w:rsidRPr="00CA05E9" w:rsidRDefault="00BE5163" w:rsidP="0093671E">
            <w:pPr>
              <w:spacing w:before="60" w:after="60"/>
              <w:rPr>
                <w:szCs w:val="22"/>
                <w:lang w:val="lt-LT"/>
              </w:rPr>
            </w:pPr>
            <w:r w:rsidRPr="00CA05E9">
              <w:rPr>
                <w:szCs w:val="22"/>
                <w:lang w:val="lt-LT"/>
              </w:rPr>
              <w:lastRenderedPageBreak/>
              <w:t>10/20</w:t>
            </w:r>
            <w:r w:rsidR="000B5793" w:rsidRPr="00CA05E9">
              <w:rPr>
                <w:lang w:val="lt-LT"/>
              </w:rPr>
              <w:t> mg</w:t>
            </w:r>
          </w:p>
        </w:tc>
        <w:tc>
          <w:tcPr>
            <w:tcW w:w="1069" w:type="dxa"/>
            <w:tcBorders>
              <w:top w:val="single" w:sz="4" w:space="0" w:color="auto"/>
              <w:bottom w:val="single" w:sz="4" w:space="0" w:color="auto"/>
            </w:tcBorders>
            <w:vAlign w:val="center"/>
          </w:tcPr>
          <w:p w14:paraId="3192E28B" w14:textId="77777777" w:rsidR="00BE5163" w:rsidRPr="00CA05E9" w:rsidRDefault="00BE5163" w:rsidP="0093671E">
            <w:pPr>
              <w:spacing w:before="60" w:after="60"/>
              <w:rPr>
                <w:szCs w:val="22"/>
                <w:lang w:val="lt-LT"/>
              </w:rPr>
            </w:pPr>
            <w:r w:rsidRPr="00CA05E9">
              <w:rPr>
                <w:szCs w:val="22"/>
                <w:lang w:val="lt-LT"/>
              </w:rPr>
              <w:t>62</w:t>
            </w:r>
          </w:p>
        </w:tc>
        <w:tc>
          <w:tcPr>
            <w:tcW w:w="1128" w:type="dxa"/>
            <w:tcBorders>
              <w:top w:val="single" w:sz="4" w:space="0" w:color="auto"/>
              <w:bottom w:val="single" w:sz="4" w:space="0" w:color="auto"/>
            </w:tcBorders>
            <w:vAlign w:val="center"/>
          </w:tcPr>
          <w:p w14:paraId="6B09B095" w14:textId="77777777" w:rsidR="00BE5163" w:rsidRPr="00CA05E9" w:rsidRDefault="00BE5163" w:rsidP="0093671E">
            <w:pPr>
              <w:spacing w:before="60" w:after="60"/>
              <w:rPr>
                <w:szCs w:val="22"/>
                <w:lang w:val="lt-LT"/>
              </w:rPr>
            </w:pPr>
            <w:r w:rsidRPr="00CA05E9">
              <w:rPr>
                <w:szCs w:val="22"/>
                <w:lang w:val="lt-LT"/>
              </w:rPr>
              <w:t>-39</w:t>
            </w:r>
          </w:p>
        </w:tc>
        <w:tc>
          <w:tcPr>
            <w:tcW w:w="1099" w:type="dxa"/>
            <w:tcBorders>
              <w:top w:val="single" w:sz="4" w:space="0" w:color="auto"/>
              <w:bottom w:val="single" w:sz="4" w:space="0" w:color="auto"/>
            </w:tcBorders>
            <w:vAlign w:val="center"/>
          </w:tcPr>
          <w:p w14:paraId="6DC825E8" w14:textId="77777777" w:rsidR="00BE5163" w:rsidRPr="00CA05E9" w:rsidRDefault="00BE5163" w:rsidP="0093671E">
            <w:pPr>
              <w:spacing w:before="60" w:after="60"/>
              <w:rPr>
                <w:szCs w:val="22"/>
                <w:lang w:val="lt-LT"/>
              </w:rPr>
            </w:pPr>
            <w:r w:rsidRPr="00CA05E9">
              <w:rPr>
                <w:szCs w:val="22"/>
                <w:lang w:val="lt-LT"/>
              </w:rPr>
              <w:t>-54</w:t>
            </w:r>
          </w:p>
        </w:tc>
        <w:tc>
          <w:tcPr>
            <w:tcW w:w="1081" w:type="dxa"/>
            <w:tcBorders>
              <w:top w:val="single" w:sz="4" w:space="0" w:color="auto"/>
              <w:bottom w:val="single" w:sz="4" w:space="0" w:color="auto"/>
            </w:tcBorders>
            <w:vAlign w:val="center"/>
          </w:tcPr>
          <w:p w14:paraId="32633722" w14:textId="77777777" w:rsidR="00BE5163" w:rsidRPr="00CA05E9" w:rsidRDefault="00BE5163" w:rsidP="0093671E">
            <w:pPr>
              <w:spacing w:before="60" w:after="60"/>
              <w:rPr>
                <w:szCs w:val="22"/>
                <w:lang w:val="lt-LT"/>
              </w:rPr>
            </w:pPr>
            <w:r w:rsidRPr="00CA05E9">
              <w:rPr>
                <w:szCs w:val="22"/>
                <w:lang w:val="lt-LT"/>
              </w:rPr>
              <w:t>-44</w:t>
            </w:r>
          </w:p>
        </w:tc>
        <w:tc>
          <w:tcPr>
            <w:tcW w:w="1086" w:type="dxa"/>
            <w:tcBorders>
              <w:top w:val="single" w:sz="4" w:space="0" w:color="auto"/>
              <w:bottom w:val="single" w:sz="4" w:space="0" w:color="auto"/>
            </w:tcBorders>
            <w:vAlign w:val="center"/>
          </w:tcPr>
          <w:p w14:paraId="2346E4F3" w14:textId="77777777" w:rsidR="00BE5163" w:rsidRPr="00CA05E9" w:rsidRDefault="00BE5163" w:rsidP="0093671E">
            <w:pPr>
              <w:spacing w:before="60" w:after="60"/>
              <w:rPr>
                <w:szCs w:val="22"/>
                <w:lang w:val="lt-LT"/>
              </w:rPr>
            </w:pPr>
            <w:r w:rsidRPr="00CA05E9">
              <w:rPr>
                <w:szCs w:val="22"/>
                <w:lang w:val="lt-LT"/>
              </w:rPr>
              <w:t>-30</w:t>
            </w:r>
          </w:p>
        </w:tc>
        <w:tc>
          <w:tcPr>
            <w:tcW w:w="1108" w:type="dxa"/>
            <w:tcBorders>
              <w:top w:val="single" w:sz="4" w:space="0" w:color="auto"/>
              <w:bottom w:val="single" w:sz="4" w:space="0" w:color="auto"/>
            </w:tcBorders>
            <w:vAlign w:val="center"/>
          </w:tcPr>
          <w:p w14:paraId="71CA10B2" w14:textId="77777777" w:rsidR="00BE5163" w:rsidRPr="00CA05E9" w:rsidRDefault="00BE5163" w:rsidP="0093671E">
            <w:pPr>
              <w:spacing w:before="60" w:after="60"/>
              <w:rPr>
                <w:szCs w:val="22"/>
                <w:lang w:val="lt-LT"/>
              </w:rPr>
            </w:pPr>
            <w:r w:rsidRPr="00CA05E9">
              <w:rPr>
                <w:szCs w:val="22"/>
                <w:lang w:val="lt-LT"/>
              </w:rPr>
              <w:t>+9</w:t>
            </w:r>
          </w:p>
        </w:tc>
        <w:tc>
          <w:tcPr>
            <w:tcW w:w="1212" w:type="dxa"/>
            <w:tcBorders>
              <w:top w:val="single" w:sz="4" w:space="0" w:color="auto"/>
              <w:bottom w:val="single" w:sz="4" w:space="0" w:color="auto"/>
            </w:tcBorders>
            <w:vAlign w:val="center"/>
          </w:tcPr>
          <w:p w14:paraId="6FEF755F" w14:textId="77777777" w:rsidR="00BE5163" w:rsidRPr="00CA05E9" w:rsidRDefault="00BE5163" w:rsidP="0093671E">
            <w:pPr>
              <w:spacing w:before="60" w:after="60"/>
              <w:rPr>
                <w:szCs w:val="22"/>
                <w:lang w:val="lt-LT"/>
              </w:rPr>
            </w:pPr>
            <w:r w:rsidRPr="00CA05E9">
              <w:rPr>
                <w:szCs w:val="22"/>
                <w:lang w:val="lt-LT"/>
              </w:rPr>
              <w:t>-50</w:t>
            </w:r>
          </w:p>
        </w:tc>
      </w:tr>
      <w:tr w:rsidR="006024EA" w:rsidRPr="00CA05E9" w14:paraId="5187AA02" w14:textId="77777777" w:rsidTr="00183AF6">
        <w:trPr>
          <w:jc w:val="center"/>
        </w:trPr>
        <w:tc>
          <w:tcPr>
            <w:tcW w:w="1358" w:type="dxa"/>
            <w:tcBorders>
              <w:top w:val="single" w:sz="4" w:space="0" w:color="auto"/>
              <w:bottom w:val="single" w:sz="4" w:space="0" w:color="auto"/>
            </w:tcBorders>
          </w:tcPr>
          <w:p w14:paraId="7431000E" w14:textId="77777777" w:rsidR="00BE5163" w:rsidRPr="00CA05E9" w:rsidRDefault="00BE5163" w:rsidP="0093671E">
            <w:pPr>
              <w:spacing w:before="60" w:after="60"/>
              <w:rPr>
                <w:szCs w:val="22"/>
                <w:lang w:val="lt-LT"/>
              </w:rPr>
            </w:pPr>
            <w:r w:rsidRPr="00CA05E9">
              <w:rPr>
                <w:szCs w:val="22"/>
                <w:lang w:val="lt-LT"/>
              </w:rPr>
              <w:t>10/40</w:t>
            </w:r>
            <w:r w:rsidR="000B5793" w:rsidRPr="00CA05E9">
              <w:rPr>
                <w:lang w:val="lt-LT"/>
              </w:rPr>
              <w:t> mg</w:t>
            </w:r>
          </w:p>
        </w:tc>
        <w:tc>
          <w:tcPr>
            <w:tcW w:w="1069" w:type="dxa"/>
            <w:tcBorders>
              <w:top w:val="single" w:sz="4" w:space="0" w:color="auto"/>
              <w:bottom w:val="single" w:sz="4" w:space="0" w:color="auto"/>
            </w:tcBorders>
            <w:vAlign w:val="center"/>
          </w:tcPr>
          <w:p w14:paraId="16DC116C" w14:textId="77777777" w:rsidR="00BE5163" w:rsidRPr="00CA05E9" w:rsidRDefault="00BE5163" w:rsidP="0093671E">
            <w:pPr>
              <w:spacing w:before="60" w:after="60"/>
              <w:rPr>
                <w:szCs w:val="22"/>
                <w:lang w:val="lt-LT"/>
              </w:rPr>
            </w:pPr>
            <w:r w:rsidRPr="00CA05E9">
              <w:rPr>
                <w:szCs w:val="22"/>
                <w:lang w:val="lt-LT"/>
              </w:rPr>
              <w:t>65</w:t>
            </w:r>
          </w:p>
        </w:tc>
        <w:tc>
          <w:tcPr>
            <w:tcW w:w="1128" w:type="dxa"/>
            <w:tcBorders>
              <w:top w:val="single" w:sz="4" w:space="0" w:color="auto"/>
              <w:bottom w:val="single" w:sz="4" w:space="0" w:color="auto"/>
            </w:tcBorders>
            <w:vAlign w:val="center"/>
          </w:tcPr>
          <w:p w14:paraId="13952B49" w14:textId="77777777" w:rsidR="00BE5163" w:rsidRPr="00CA05E9" w:rsidRDefault="00BE5163" w:rsidP="0093671E">
            <w:pPr>
              <w:spacing w:before="60" w:after="60"/>
              <w:rPr>
                <w:szCs w:val="22"/>
                <w:lang w:val="lt-LT"/>
              </w:rPr>
            </w:pPr>
            <w:r w:rsidRPr="00CA05E9">
              <w:rPr>
                <w:szCs w:val="22"/>
                <w:lang w:val="lt-LT"/>
              </w:rPr>
              <w:t>-42</w:t>
            </w:r>
          </w:p>
        </w:tc>
        <w:tc>
          <w:tcPr>
            <w:tcW w:w="1099" w:type="dxa"/>
            <w:tcBorders>
              <w:top w:val="single" w:sz="4" w:space="0" w:color="auto"/>
              <w:bottom w:val="single" w:sz="4" w:space="0" w:color="auto"/>
            </w:tcBorders>
            <w:vAlign w:val="center"/>
          </w:tcPr>
          <w:p w14:paraId="5CAA5B32" w14:textId="77777777" w:rsidR="00BE5163" w:rsidRPr="00CA05E9" w:rsidRDefault="00BE5163" w:rsidP="0093671E">
            <w:pPr>
              <w:spacing w:before="60" w:after="60"/>
              <w:rPr>
                <w:szCs w:val="22"/>
                <w:lang w:val="lt-LT"/>
              </w:rPr>
            </w:pPr>
            <w:r w:rsidRPr="00CA05E9">
              <w:rPr>
                <w:szCs w:val="22"/>
                <w:lang w:val="lt-LT"/>
              </w:rPr>
              <w:t>-56</w:t>
            </w:r>
          </w:p>
        </w:tc>
        <w:tc>
          <w:tcPr>
            <w:tcW w:w="1081" w:type="dxa"/>
            <w:tcBorders>
              <w:top w:val="single" w:sz="4" w:space="0" w:color="auto"/>
              <w:bottom w:val="single" w:sz="4" w:space="0" w:color="auto"/>
            </w:tcBorders>
            <w:vAlign w:val="center"/>
          </w:tcPr>
          <w:p w14:paraId="0E79788A" w14:textId="77777777" w:rsidR="00BE5163" w:rsidRPr="00CA05E9" w:rsidRDefault="00BE5163" w:rsidP="0093671E">
            <w:pPr>
              <w:spacing w:before="60" w:after="60"/>
              <w:rPr>
                <w:szCs w:val="22"/>
                <w:lang w:val="lt-LT"/>
              </w:rPr>
            </w:pPr>
            <w:r w:rsidRPr="00CA05E9">
              <w:rPr>
                <w:szCs w:val="22"/>
                <w:lang w:val="lt-LT"/>
              </w:rPr>
              <w:t>-45</w:t>
            </w:r>
          </w:p>
        </w:tc>
        <w:tc>
          <w:tcPr>
            <w:tcW w:w="1086" w:type="dxa"/>
            <w:tcBorders>
              <w:top w:val="single" w:sz="4" w:space="0" w:color="auto"/>
              <w:bottom w:val="single" w:sz="4" w:space="0" w:color="auto"/>
            </w:tcBorders>
            <w:vAlign w:val="center"/>
          </w:tcPr>
          <w:p w14:paraId="651204C5" w14:textId="77777777" w:rsidR="00BE5163" w:rsidRPr="00CA05E9" w:rsidRDefault="00BE5163" w:rsidP="0093671E">
            <w:pPr>
              <w:spacing w:before="60" w:after="60"/>
              <w:rPr>
                <w:szCs w:val="22"/>
                <w:lang w:val="lt-LT"/>
              </w:rPr>
            </w:pPr>
            <w:r w:rsidRPr="00CA05E9">
              <w:rPr>
                <w:szCs w:val="22"/>
                <w:lang w:val="lt-LT"/>
              </w:rPr>
              <w:t>-34</w:t>
            </w:r>
          </w:p>
        </w:tc>
        <w:tc>
          <w:tcPr>
            <w:tcW w:w="1108" w:type="dxa"/>
            <w:tcBorders>
              <w:top w:val="single" w:sz="4" w:space="0" w:color="auto"/>
              <w:bottom w:val="single" w:sz="4" w:space="0" w:color="auto"/>
            </w:tcBorders>
            <w:vAlign w:val="center"/>
          </w:tcPr>
          <w:p w14:paraId="7F4DF412" w14:textId="77777777" w:rsidR="00BE5163" w:rsidRPr="00CA05E9" w:rsidRDefault="00BE5163" w:rsidP="0093671E">
            <w:pPr>
              <w:spacing w:before="60" w:after="60"/>
              <w:rPr>
                <w:szCs w:val="22"/>
                <w:lang w:val="lt-LT"/>
              </w:rPr>
            </w:pPr>
            <w:r w:rsidRPr="00CA05E9">
              <w:rPr>
                <w:szCs w:val="22"/>
                <w:lang w:val="lt-LT"/>
              </w:rPr>
              <w:t>+5</w:t>
            </w:r>
          </w:p>
        </w:tc>
        <w:tc>
          <w:tcPr>
            <w:tcW w:w="1212" w:type="dxa"/>
            <w:tcBorders>
              <w:top w:val="single" w:sz="4" w:space="0" w:color="auto"/>
              <w:bottom w:val="single" w:sz="4" w:space="0" w:color="auto"/>
            </w:tcBorders>
            <w:vAlign w:val="center"/>
          </w:tcPr>
          <w:p w14:paraId="6C995611" w14:textId="77777777" w:rsidR="00BE5163" w:rsidRPr="00CA05E9" w:rsidRDefault="00BE5163" w:rsidP="0093671E">
            <w:pPr>
              <w:spacing w:before="60" w:after="60"/>
              <w:rPr>
                <w:szCs w:val="22"/>
                <w:lang w:val="lt-LT"/>
              </w:rPr>
            </w:pPr>
            <w:r w:rsidRPr="00CA05E9">
              <w:rPr>
                <w:szCs w:val="22"/>
                <w:lang w:val="lt-LT"/>
              </w:rPr>
              <w:t>-52</w:t>
            </w:r>
          </w:p>
        </w:tc>
      </w:tr>
      <w:tr w:rsidR="006024EA" w:rsidRPr="00CA05E9" w14:paraId="46F77668" w14:textId="77777777" w:rsidTr="00183AF6">
        <w:trPr>
          <w:jc w:val="center"/>
        </w:trPr>
        <w:tc>
          <w:tcPr>
            <w:tcW w:w="1358" w:type="dxa"/>
            <w:tcBorders>
              <w:top w:val="single" w:sz="4" w:space="0" w:color="auto"/>
              <w:bottom w:val="single" w:sz="12" w:space="0" w:color="auto"/>
            </w:tcBorders>
          </w:tcPr>
          <w:p w14:paraId="5C91F4DA" w14:textId="77777777" w:rsidR="00BE5163" w:rsidRPr="00CA05E9" w:rsidRDefault="00BE5163" w:rsidP="0093671E">
            <w:pPr>
              <w:spacing w:before="60" w:after="60"/>
              <w:rPr>
                <w:szCs w:val="22"/>
                <w:lang w:val="lt-LT"/>
              </w:rPr>
            </w:pPr>
            <w:r w:rsidRPr="00CA05E9">
              <w:rPr>
                <w:szCs w:val="22"/>
                <w:lang w:val="lt-LT"/>
              </w:rPr>
              <w:t>10/80</w:t>
            </w:r>
            <w:r w:rsidR="000B5793" w:rsidRPr="00CA05E9">
              <w:rPr>
                <w:lang w:val="lt-LT"/>
              </w:rPr>
              <w:t> mg</w:t>
            </w:r>
          </w:p>
        </w:tc>
        <w:tc>
          <w:tcPr>
            <w:tcW w:w="1069" w:type="dxa"/>
            <w:tcBorders>
              <w:top w:val="single" w:sz="4" w:space="0" w:color="auto"/>
              <w:bottom w:val="single" w:sz="12" w:space="0" w:color="auto"/>
            </w:tcBorders>
            <w:vAlign w:val="center"/>
          </w:tcPr>
          <w:p w14:paraId="666B3F23" w14:textId="77777777" w:rsidR="00BE5163" w:rsidRPr="00CA05E9" w:rsidRDefault="00BE5163" w:rsidP="0093671E">
            <w:pPr>
              <w:spacing w:before="60" w:after="60"/>
              <w:rPr>
                <w:szCs w:val="22"/>
                <w:lang w:val="lt-LT"/>
              </w:rPr>
            </w:pPr>
            <w:r w:rsidRPr="00CA05E9">
              <w:rPr>
                <w:szCs w:val="22"/>
                <w:lang w:val="lt-LT"/>
              </w:rPr>
              <w:t>63</w:t>
            </w:r>
          </w:p>
        </w:tc>
        <w:tc>
          <w:tcPr>
            <w:tcW w:w="1128" w:type="dxa"/>
            <w:tcBorders>
              <w:top w:val="single" w:sz="4" w:space="0" w:color="auto"/>
              <w:bottom w:val="single" w:sz="12" w:space="0" w:color="auto"/>
            </w:tcBorders>
            <w:vAlign w:val="center"/>
          </w:tcPr>
          <w:p w14:paraId="3B6209CA" w14:textId="77777777" w:rsidR="00BE5163" w:rsidRPr="00CA05E9" w:rsidRDefault="00BE5163" w:rsidP="0093671E">
            <w:pPr>
              <w:spacing w:before="60" w:after="60"/>
              <w:rPr>
                <w:szCs w:val="22"/>
                <w:lang w:val="lt-LT"/>
              </w:rPr>
            </w:pPr>
            <w:r w:rsidRPr="00CA05E9">
              <w:rPr>
                <w:szCs w:val="22"/>
                <w:lang w:val="lt-LT"/>
              </w:rPr>
              <w:t>-46</w:t>
            </w:r>
          </w:p>
        </w:tc>
        <w:tc>
          <w:tcPr>
            <w:tcW w:w="1099" w:type="dxa"/>
            <w:tcBorders>
              <w:top w:val="single" w:sz="4" w:space="0" w:color="auto"/>
              <w:bottom w:val="single" w:sz="12" w:space="0" w:color="auto"/>
            </w:tcBorders>
            <w:vAlign w:val="center"/>
          </w:tcPr>
          <w:p w14:paraId="3B1E6FB0" w14:textId="77777777" w:rsidR="00BE5163" w:rsidRPr="00CA05E9" w:rsidRDefault="00BE5163" w:rsidP="0093671E">
            <w:pPr>
              <w:spacing w:before="60" w:after="60"/>
              <w:rPr>
                <w:szCs w:val="22"/>
                <w:lang w:val="lt-LT"/>
              </w:rPr>
            </w:pPr>
            <w:r w:rsidRPr="00CA05E9">
              <w:rPr>
                <w:szCs w:val="22"/>
                <w:lang w:val="lt-LT"/>
              </w:rPr>
              <w:t>-61</w:t>
            </w:r>
          </w:p>
        </w:tc>
        <w:tc>
          <w:tcPr>
            <w:tcW w:w="1081" w:type="dxa"/>
            <w:tcBorders>
              <w:top w:val="single" w:sz="4" w:space="0" w:color="auto"/>
              <w:bottom w:val="single" w:sz="12" w:space="0" w:color="auto"/>
            </w:tcBorders>
            <w:vAlign w:val="center"/>
          </w:tcPr>
          <w:p w14:paraId="19AF7C98" w14:textId="77777777" w:rsidR="00BE5163" w:rsidRPr="00CA05E9" w:rsidRDefault="00BE5163" w:rsidP="0093671E">
            <w:pPr>
              <w:spacing w:before="60" w:after="60"/>
              <w:rPr>
                <w:szCs w:val="22"/>
                <w:lang w:val="lt-LT"/>
              </w:rPr>
            </w:pPr>
            <w:r w:rsidRPr="00CA05E9">
              <w:rPr>
                <w:szCs w:val="22"/>
                <w:lang w:val="lt-LT"/>
              </w:rPr>
              <w:t>-50</w:t>
            </w:r>
          </w:p>
        </w:tc>
        <w:tc>
          <w:tcPr>
            <w:tcW w:w="1086" w:type="dxa"/>
            <w:tcBorders>
              <w:top w:val="single" w:sz="4" w:space="0" w:color="auto"/>
              <w:bottom w:val="single" w:sz="12" w:space="0" w:color="auto"/>
            </w:tcBorders>
            <w:vAlign w:val="center"/>
          </w:tcPr>
          <w:p w14:paraId="7C4B9BE5" w14:textId="77777777" w:rsidR="00BE5163" w:rsidRPr="00CA05E9" w:rsidRDefault="00BE5163" w:rsidP="0093671E">
            <w:pPr>
              <w:spacing w:before="60" w:after="60"/>
              <w:rPr>
                <w:szCs w:val="22"/>
                <w:lang w:val="lt-LT"/>
              </w:rPr>
            </w:pPr>
            <w:r w:rsidRPr="00CA05E9">
              <w:rPr>
                <w:szCs w:val="22"/>
                <w:lang w:val="lt-LT"/>
              </w:rPr>
              <w:t>-40</w:t>
            </w:r>
          </w:p>
        </w:tc>
        <w:tc>
          <w:tcPr>
            <w:tcW w:w="1108" w:type="dxa"/>
            <w:tcBorders>
              <w:top w:val="single" w:sz="4" w:space="0" w:color="auto"/>
              <w:bottom w:val="single" w:sz="12" w:space="0" w:color="auto"/>
            </w:tcBorders>
            <w:vAlign w:val="center"/>
          </w:tcPr>
          <w:p w14:paraId="7BA8A7BC" w14:textId="77777777" w:rsidR="00BE5163" w:rsidRPr="00CA05E9" w:rsidRDefault="00BE5163" w:rsidP="0093671E">
            <w:pPr>
              <w:spacing w:before="60" w:after="60"/>
              <w:rPr>
                <w:szCs w:val="22"/>
                <w:lang w:val="lt-LT"/>
              </w:rPr>
            </w:pPr>
            <w:r w:rsidRPr="00CA05E9">
              <w:rPr>
                <w:szCs w:val="22"/>
                <w:lang w:val="lt-LT"/>
              </w:rPr>
              <w:t>+7</w:t>
            </w:r>
          </w:p>
        </w:tc>
        <w:tc>
          <w:tcPr>
            <w:tcW w:w="1212" w:type="dxa"/>
            <w:tcBorders>
              <w:top w:val="single" w:sz="4" w:space="0" w:color="auto"/>
              <w:bottom w:val="single" w:sz="12" w:space="0" w:color="auto"/>
            </w:tcBorders>
            <w:vAlign w:val="center"/>
          </w:tcPr>
          <w:p w14:paraId="1037C7C4" w14:textId="77777777" w:rsidR="00BE5163" w:rsidRPr="00CA05E9" w:rsidRDefault="00BE5163" w:rsidP="0093671E">
            <w:pPr>
              <w:spacing w:before="60" w:after="60"/>
              <w:rPr>
                <w:szCs w:val="22"/>
                <w:lang w:val="lt-LT"/>
              </w:rPr>
            </w:pPr>
            <w:r w:rsidRPr="00CA05E9">
              <w:rPr>
                <w:szCs w:val="22"/>
                <w:lang w:val="lt-LT"/>
              </w:rPr>
              <w:t>-58</w:t>
            </w:r>
          </w:p>
        </w:tc>
      </w:tr>
      <w:tr w:rsidR="006024EA" w:rsidRPr="00CA05E9" w14:paraId="74D5F798" w14:textId="77777777" w:rsidTr="00183AF6">
        <w:trPr>
          <w:jc w:val="center"/>
        </w:trPr>
        <w:tc>
          <w:tcPr>
            <w:tcW w:w="1358" w:type="dxa"/>
            <w:tcBorders>
              <w:top w:val="single" w:sz="12" w:space="0" w:color="auto"/>
              <w:bottom w:val="single" w:sz="4" w:space="0" w:color="auto"/>
            </w:tcBorders>
          </w:tcPr>
          <w:p w14:paraId="1E864335" w14:textId="77777777" w:rsidR="00BE5163" w:rsidRPr="00CA05E9" w:rsidRDefault="00BE5163" w:rsidP="0093671E">
            <w:pPr>
              <w:spacing w:before="60" w:after="60"/>
              <w:rPr>
                <w:szCs w:val="22"/>
                <w:lang w:val="lt-LT"/>
              </w:rPr>
            </w:pPr>
            <w:r w:rsidRPr="00CA05E9">
              <w:rPr>
                <w:szCs w:val="22"/>
                <w:lang w:val="lt-LT"/>
              </w:rPr>
              <w:t>Pagal atorvastatino dozes</w:t>
            </w:r>
          </w:p>
        </w:tc>
        <w:tc>
          <w:tcPr>
            <w:tcW w:w="1069" w:type="dxa"/>
            <w:tcBorders>
              <w:top w:val="single" w:sz="12" w:space="0" w:color="auto"/>
              <w:bottom w:val="single" w:sz="4" w:space="0" w:color="auto"/>
            </w:tcBorders>
            <w:vAlign w:val="center"/>
          </w:tcPr>
          <w:p w14:paraId="1FCD106A" w14:textId="77777777" w:rsidR="00BE5163" w:rsidRPr="00CA05E9" w:rsidRDefault="00BE5163" w:rsidP="0093671E">
            <w:pPr>
              <w:spacing w:before="60" w:after="60"/>
              <w:rPr>
                <w:szCs w:val="22"/>
                <w:lang w:val="lt-LT"/>
              </w:rPr>
            </w:pPr>
          </w:p>
        </w:tc>
        <w:tc>
          <w:tcPr>
            <w:tcW w:w="1128" w:type="dxa"/>
            <w:tcBorders>
              <w:top w:val="single" w:sz="12" w:space="0" w:color="auto"/>
              <w:bottom w:val="single" w:sz="4" w:space="0" w:color="auto"/>
            </w:tcBorders>
            <w:vAlign w:val="center"/>
          </w:tcPr>
          <w:p w14:paraId="18FB62EA" w14:textId="77777777" w:rsidR="00BE5163" w:rsidRPr="00CA05E9" w:rsidRDefault="00BE5163" w:rsidP="0093671E">
            <w:pPr>
              <w:spacing w:before="60" w:after="60"/>
              <w:rPr>
                <w:szCs w:val="22"/>
                <w:lang w:val="lt-LT"/>
              </w:rPr>
            </w:pPr>
          </w:p>
        </w:tc>
        <w:tc>
          <w:tcPr>
            <w:tcW w:w="1099" w:type="dxa"/>
            <w:tcBorders>
              <w:top w:val="single" w:sz="12" w:space="0" w:color="auto"/>
              <w:bottom w:val="single" w:sz="4" w:space="0" w:color="auto"/>
            </w:tcBorders>
            <w:vAlign w:val="center"/>
          </w:tcPr>
          <w:p w14:paraId="7F0E6B84" w14:textId="77777777" w:rsidR="00BE5163" w:rsidRPr="00CA05E9" w:rsidRDefault="00BE5163" w:rsidP="0093671E">
            <w:pPr>
              <w:spacing w:before="60" w:after="60"/>
              <w:rPr>
                <w:szCs w:val="22"/>
                <w:lang w:val="lt-LT"/>
              </w:rPr>
            </w:pPr>
          </w:p>
        </w:tc>
        <w:tc>
          <w:tcPr>
            <w:tcW w:w="1081" w:type="dxa"/>
            <w:tcBorders>
              <w:top w:val="single" w:sz="12" w:space="0" w:color="auto"/>
              <w:bottom w:val="single" w:sz="4" w:space="0" w:color="auto"/>
            </w:tcBorders>
            <w:vAlign w:val="center"/>
          </w:tcPr>
          <w:p w14:paraId="673FB637" w14:textId="77777777" w:rsidR="00BE5163" w:rsidRPr="00CA05E9" w:rsidRDefault="00BE5163" w:rsidP="0093671E">
            <w:pPr>
              <w:spacing w:before="60" w:after="60"/>
              <w:rPr>
                <w:szCs w:val="22"/>
                <w:lang w:val="lt-LT"/>
              </w:rPr>
            </w:pPr>
          </w:p>
        </w:tc>
        <w:tc>
          <w:tcPr>
            <w:tcW w:w="1086" w:type="dxa"/>
            <w:tcBorders>
              <w:top w:val="single" w:sz="12" w:space="0" w:color="auto"/>
              <w:bottom w:val="single" w:sz="4" w:space="0" w:color="auto"/>
            </w:tcBorders>
            <w:vAlign w:val="center"/>
          </w:tcPr>
          <w:p w14:paraId="123E4136" w14:textId="77777777" w:rsidR="00BE5163" w:rsidRPr="00CA05E9" w:rsidRDefault="00BE5163" w:rsidP="0093671E">
            <w:pPr>
              <w:spacing w:before="60" w:after="60"/>
              <w:rPr>
                <w:szCs w:val="22"/>
                <w:lang w:val="lt-LT"/>
              </w:rPr>
            </w:pPr>
          </w:p>
        </w:tc>
        <w:tc>
          <w:tcPr>
            <w:tcW w:w="1108" w:type="dxa"/>
            <w:tcBorders>
              <w:top w:val="single" w:sz="12" w:space="0" w:color="auto"/>
              <w:bottom w:val="single" w:sz="4" w:space="0" w:color="auto"/>
            </w:tcBorders>
            <w:vAlign w:val="center"/>
          </w:tcPr>
          <w:p w14:paraId="7958774D" w14:textId="77777777" w:rsidR="00BE5163" w:rsidRPr="00CA05E9" w:rsidRDefault="00BE5163" w:rsidP="0093671E">
            <w:pPr>
              <w:spacing w:before="60" w:after="60"/>
              <w:rPr>
                <w:szCs w:val="22"/>
                <w:lang w:val="lt-LT"/>
              </w:rPr>
            </w:pPr>
          </w:p>
        </w:tc>
        <w:tc>
          <w:tcPr>
            <w:tcW w:w="1212" w:type="dxa"/>
            <w:tcBorders>
              <w:top w:val="single" w:sz="12" w:space="0" w:color="auto"/>
              <w:bottom w:val="single" w:sz="4" w:space="0" w:color="auto"/>
            </w:tcBorders>
            <w:vAlign w:val="center"/>
          </w:tcPr>
          <w:p w14:paraId="51E5B823" w14:textId="77777777" w:rsidR="00BE5163" w:rsidRPr="00CA05E9" w:rsidRDefault="00BE5163" w:rsidP="0093671E">
            <w:pPr>
              <w:spacing w:before="60" w:after="60"/>
              <w:rPr>
                <w:szCs w:val="22"/>
                <w:lang w:val="lt-LT"/>
              </w:rPr>
            </w:pPr>
          </w:p>
        </w:tc>
      </w:tr>
      <w:tr w:rsidR="006024EA" w:rsidRPr="00CA05E9" w14:paraId="4AB82EB3" w14:textId="77777777" w:rsidTr="00183AF6">
        <w:trPr>
          <w:jc w:val="center"/>
        </w:trPr>
        <w:tc>
          <w:tcPr>
            <w:tcW w:w="1358" w:type="dxa"/>
            <w:tcBorders>
              <w:top w:val="single" w:sz="4" w:space="0" w:color="auto"/>
              <w:bottom w:val="single" w:sz="4" w:space="0" w:color="auto"/>
            </w:tcBorders>
          </w:tcPr>
          <w:p w14:paraId="4F887D1A" w14:textId="77777777" w:rsidR="00BE5163" w:rsidRPr="00CA05E9" w:rsidRDefault="00BE5163" w:rsidP="0093671E">
            <w:pPr>
              <w:spacing w:before="60" w:after="60"/>
              <w:rPr>
                <w:szCs w:val="22"/>
                <w:lang w:val="lt-LT"/>
              </w:rPr>
            </w:pPr>
            <w:r w:rsidRPr="00CA05E9">
              <w:rPr>
                <w:szCs w:val="22"/>
                <w:lang w:val="lt-LT"/>
              </w:rPr>
              <w:t>10 mg</w:t>
            </w:r>
          </w:p>
        </w:tc>
        <w:tc>
          <w:tcPr>
            <w:tcW w:w="1069" w:type="dxa"/>
            <w:tcBorders>
              <w:top w:val="single" w:sz="4" w:space="0" w:color="auto"/>
              <w:bottom w:val="single" w:sz="4" w:space="0" w:color="auto"/>
            </w:tcBorders>
            <w:vAlign w:val="center"/>
          </w:tcPr>
          <w:p w14:paraId="42342417" w14:textId="77777777" w:rsidR="00BE5163" w:rsidRPr="00CA05E9" w:rsidRDefault="00BE5163" w:rsidP="0093671E">
            <w:pPr>
              <w:spacing w:before="60" w:after="60"/>
              <w:rPr>
                <w:szCs w:val="22"/>
                <w:lang w:val="lt-LT"/>
              </w:rPr>
            </w:pPr>
            <w:r w:rsidRPr="00CA05E9">
              <w:rPr>
                <w:szCs w:val="22"/>
                <w:lang w:val="lt-LT"/>
              </w:rPr>
              <w:t>60</w:t>
            </w:r>
          </w:p>
        </w:tc>
        <w:tc>
          <w:tcPr>
            <w:tcW w:w="1128" w:type="dxa"/>
            <w:tcBorders>
              <w:top w:val="single" w:sz="4" w:space="0" w:color="auto"/>
              <w:bottom w:val="single" w:sz="4" w:space="0" w:color="auto"/>
            </w:tcBorders>
            <w:vAlign w:val="center"/>
          </w:tcPr>
          <w:p w14:paraId="6559516F" w14:textId="77777777" w:rsidR="00BE5163" w:rsidRPr="00CA05E9" w:rsidRDefault="00BE5163" w:rsidP="0093671E">
            <w:pPr>
              <w:spacing w:before="60" w:after="60"/>
              <w:rPr>
                <w:szCs w:val="22"/>
                <w:lang w:val="lt-LT"/>
              </w:rPr>
            </w:pPr>
            <w:r w:rsidRPr="00CA05E9">
              <w:rPr>
                <w:szCs w:val="22"/>
                <w:lang w:val="lt-LT"/>
              </w:rPr>
              <w:t>-26</w:t>
            </w:r>
          </w:p>
        </w:tc>
        <w:tc>
          <w:tcPr>
            <w:tcW w:w="1099" w:type="dxa"/>
            <w:tcBorders>
              <w:top w:val="single" w:sz="4" w:space="0" w:color="auto"/>
              <w:bottom w:val="single" w:sz="4" w:space="0" w:color="auto"/>
            </w:tcBorders>
            <w:vAlign w:val="center"/>
          </w:tcPr>
          <w:p w14:paraId="2E95E951" w14:textId="77777777" w:rsidR="00BE5163" w:rsidRPr="00CA05E9" w:rsidRDefault="00BE5163" w:rsidP="0093671E">
            <w:pPr>
              <w:spacing w:before="60" w:after="60"/>
              <w:rPr>
                <w:szCs w:val="22"/>
                <w:lang w:val="lt-LT"/>
              </w:rPr>
            </w:pPr>
            <w:r w:rsidRPr="00CA05E9">
              <w:rPr>
                <w:szCs w:val="22"/>
                <w:lang w:val="lt-LT"/>
              </w:rPr>
              <w:t>-37</w:t>
            </w:r>
          </w:p>
        </w:tc>
        <w:tc>
          <w:tcPr>
            <w:tcW w:w="1081" w:type="dxa"/>
            <w:tcBorders>
              <w:top w:val="single" w:sz="4" w:space="0" w:color="auto"/>
              <w:bottom w:val="single" w:sz="4" w:space="0" w:color="auto"/>
            </w:tcBorders>
            <w:vAlign w:val="center"/>
          </w:tcPr>
          <w:p w14:paraId="482481AC" w14:textId="77777777" w:rsidR="00BE5163" w:rsidRPr="00CA05E9" w:rsidRDefault="00BE5163" w:rsidP="0093671E">
            <w:pPr>
              <w:spacing w:before="60" w:after="60"/>
              <w:rPr>
                <w:szCs w:val="22"/>
                <w:lang w:val="lt-LT"/>
              </w:rPr>
            </w:pPr>
            <w:r w:rsidRPr="00CA05E9">
              <w:rPr>
                <w:szCs w:val="22"/>
                <w:lang w:val="lt-LT"/>
              </w:rPr>
              <w:t>-28</w:t>
            </w:r>
          </w:p>
        </w:tc>
        <w:tc>
          <w:tcPr>
            <w:tcW w:w="1086" w:type="dxa"/>
            <w:tcBorders>
              <w:top w:val="single" w:sz="4" w:space="0" w:color="auto"/>
              <w:bottom w:val="single" w:sz="4" w:space="0" w:color="auto"/>
            </w:tcBorders>
            <w:vAlign w:val="center"/>
          </w:tcPr>
          <w:p w14:paraId="3B8F74A2" w14:textId="77777777" w:rsidR="00BE5163" w:rsidRPr="00CA05E9" w:rsidRDefault="00BE5163" w:rsidP="0093671E">
            <w:pPr>
              <w:spacing w:before="60" w:after="60"/>
              <w:rPr>
                <w:szCs w:val="22"/>
                <w:lang w:val="lt-LT"/>
              </w:rPr>
            </w:pPr>
            <w:r w:rsidRPr="00CA05E9">
              <w:rPr>
                <w:szCs w:val="22"/>
                <w:lang w:val="lt-LT"/>
              </w:rPr>
              <w:t>-21</w:t>
            </w:r>
          </w:p>
        </w:tc>
        <w:tc>
          <w:tcPr>
            <w:tcW w:w="1108" w:type="dxa"/>
            <w:tcBorders>
              <w:top w:val="single" w:sz="4" w:space="0" w:color="auto"/>
              <w:bottom w:val="single" w:sz="4" w:space="0" w:color="auto"/>
            </w:tcBorders>
            <w:vAlign w:val="center"/>
          </w:tcPr>
          <w:p w14:paraId="097A39D4" w14:textId="77777777" w:rsidR="00BE5163" w:rsidRPr="00CA05E9" w:rsidRDefault="00BE5163" w:rsidP="0093671E">
            <w:pPr>
              <w:spacing w:before="60" w:after="60"/>
              <w:rPr>
                <w:szCs w:val="22"/>
                <w:lang w:val="lt-LT"/>
              </w:rPr>
            </w:pPr>
            <w:r w:rsidRPr="00CA05E9">
              <w:rPr>
                <w:szCs w:val="22"/>
                <w:lang w:val="lt-LT"/>
              </w:rPr>
              <w:t>+6</w:t>
            </w:r>
          </w:p>
        </w:tc>
        <w:tc>
          <w:tcPr>
            <w:tcW w:w="1212" w:type="dxa"/>
            <w:tcBorders>
              <w:top w:val="single" w:sz="4" w:space="0" w:color="auto"/>
              <w:bottom w:val="single" w:sz="4" w:space="0" w:color="auto"/>
            </w:tcBorders>
            <w:vAlign w:val="center"/>
          </w:tcPr>
          <w:p w14:paraId="31093EBA" w14:textId="77777777" w:rsidR="00BE5163" w:rsidRPr="00CA05E9" w:rsidRDefault="00BE5163" w:rsidP="0093671E">
            <w:pPr>
              <w:spacing w:before="60" w:after="60"/>
              <w:rPr>
                <w:szCs w:val="22"/>
                <w:lang w:val="lt-LT"/>
              </w:rPr>
            </w:pPr>
            <w:r w:rsidRPr="00CA05E9">
              <w:rPr>
                <w:szCs w:val="22"/>
                <w:lang w:val="lt-LT"/>
              </w:rPr>
              <w:t>-34</w:t>
            </w:r>
          </w:p>
        </w:tc>
      </w:tr>
      <w:tr w:rsidR="006024EA" w:rsidRPr="00CA05E9" w14:paraId="7FD3D534" w14:textId="77777777" w:rsidTr="00183AF6">
        <w:trPr>
          <w:jc w:val="center"/>
        </w:trPr>
        <w:tc>
          <w:tcPr>
            <w:tcW w:w="1358" w:type="dxa"/>
            <w:tcBorders>
              <w:top w:val="single" w:sz="4" w:space="0" w:color="auto"/>
              <w:bottom w:val="single" w:sz="4" w:space="0" w:color="auto"/>
            </w:tcBorders>
          </w:tcPr>
          <w:p w14:paraId="16E46DA9" w14:textId="77777777" w:rsidR="00BE5163" w:rsidRPr="00CA05E9" w:rsidRDefault="00BE5163" w:rsidP="0093671E">
            <w:pPr>
              <w:spacing w:before="60" w:after="60"/>
              <w:rPr>
                <w:szCs w:val="22"/>
                <w:lang w:val="lt-LT"/>
              </w:rPr>
            </w:pPr>
            <w:r w:rsidRPr="00CA05E9">
              <w:rPr>
                <w:szCs w:val="22"/>
                <w:lang w:val="lt-LT"/>
              </w:rPr>
              <w:t>20 mg</w:t>
            </w:r>
          </w:p>
        </w:tc>
        <w:tc>
          <w:tcPr>
            <w:tcW w:w="1069" w:type="dxa"/>
            <w:tcBorders>
              <w:top w:val="single" w:sz="4" w:space="0" w:color="auto"/>
              <w:bottom w:val="single" w:sz="4" w:space="0" w:color="auto"/>
            </w:tcBorders>
            <w:vAlign w:val="center"/>
          </w:tcPr>
          <w:p w14:paraId="544F9DB2" w14:textId="77777777" w:rsidR="00BE5163" w:rsidRPr="00CA05E9" w:rsidRDefault="00BE5163" w:rsidP="0093671E">
            <w:pPr>
              <w:spacing w:before="60" w:after="60"/>
              <w:rPr>
                <w:szCs w:val="22"/>
                <w:lang w:val="lt-LT"/>
              </w:rPr>
            </w:pPr>
            <w:r w:rsidRPr="00CA05E9">
              <w:rPr>
                <w:szCs w:val="22"/>
                <w:lang w:val="lt-LT"/>
              </w:rPr>
              <w:t>60</w:t>
            </w:r>
          </w:p>
        </w:tc>
        <w:tc>
          <w:tcPr>
            <w:tcW w:w="1128" w:type="dxa"/>
            <w:tcBorders>
              <w:top w:val="single" w:sz="4" w:space="0" w:color="auto"/>
              <w:bottom w:val="single" w:sz="4" w:space="0" w:color="auto"/>
            </w:tcBorders>
            <w:vAlign w:val="center"/>
          </w:tcPr>
          <w:p w14:paraId="0D61A370" w14:textId="77777777" w:rsidR="00BE5163" w:rsidRPr="00CA05E9" w:rsidRDefault="00BE5163" w:rsidP="0093671E">
            <w:pPr>
              <w:spacing w:before="60" w:after="60"/>
              <w:rPr>
                <w:szCs w:val="22"/>
                <w:lang w:val="lt-LT"/>
              </w:rPr>
            </w:pPr>
            <w:r w:rsidRPr="00CA05E9">
              <w:rPr>
                <w:szCs w:val="22"/>
                <w:lang w:val="lt-LT"/>
              </w:rPr>
              <w:t>-30</w:t>
            </w:r>
          </w:p>
        </w:tc>
        <w:tc>
          <w:tcPr>
            <w:tcW w:w="1099" w:type="dxa"/>
            <w:tcBorders>
              <w:top w:val="single" w:sz="4" w:space="0" w:color="auto"/>
              <w:bottom w:val="single" w:sz="4" w:space="0" w:color="auto"/>
            </w:tcBorders>
            <w:vAlign w:val="center"/>
          </w:tcPr>
          <w:p w14:paraId="75C7B722" w14:textId="77777777" w:rsidR="00BE5163" w:rsidRPr="00CA05E9" w:rsidRDefault="00BE5163" w:rsidP="0093671E">
            <w:pPr>
              <w:spacing w:before="60" w:after="60"/>
              <w:rPr>
                <w:szCs w:val="22"/>
                <w:lang w:val="lt-LT"/>
              </w:rPr>
            </w:pPr>
            <w:r w:rsidRPr="00CA05E9">
              <w:rPr>
                <w:szCs w:val="22"/>
                <w:lang w:val="lt-LT"/>
              </w:rPr>
              <w:t>-42</w:t>
            </w:r>
          </w:p>
        </w:tc>
        <w:tc>
          <w:tcPr>
            <w:tcW w:w="1081" w:type="dxa"/>
            <w:tcBorders>
              <w:top w:val="single" w:sz="4" w:space="0" w:color="auto"/>
              <w:bottom w:val="single" w:sz="4" w:space="0" w:color="auto"/>
            </w:tcBorders>
            <w:vAlign w:val="center"/>
          </w:tcPr>
          <w:p w14:paraId="09C97D14" w14:textId="77777777" w:rsidR="00BE5163" w:rsidRPr="00CA05E9" w:rsidRDefault="00BE5163" w:rsidP="0093671E">
            <w:pPr>
              <w:spacing w:before="60" w:after="60"/>
              <w:rPr>
                <w:szCs w:val="22"/>
                <w:lang w:val="lt-LT"/>
              </w:rPr>
            </w:pPr>
            <w:r w:rsidRPr="00CA05E9">
              <w:rPr>
                <w:szCs w:val="22"/>
                <w:lang w:val="lt-LT"/>
              </w:rPr>
              <w:t>-34</w:t>
            </w:r>
          </w:p>
        </w:tc>
        <w:tc>
          <w:tcPr>
            <w:tcW w:w="1086" w:type="dxa"/>
            <w:tcBorders>
              <w:top w:val="single" w:sz="4" w:space="0" w:color="auto"/>
              <w:bottom w:val="single" w:sz="4" w:space="0" w:color="auto"/>
            </w:tcBorders>
            <w:vAlign w:val="center"/>
          </w:tcPr>
          <w:p w14:paraId="11D02722" w14:textId="77777777" w:rsidR="00BE5163" w:rsidRPr="00CA05E9" w:rsidRDefault="00BE5163" w:rsidP="0093671E">
            <w:pPr>
              <w:spacing w:before="60" w:after="60"/>
              <w:rPr>
                <w:szCs w:val="22"/>
                <w:lang w:val="lt-LT"/>
              </w:rPr>
            </w:pPr>
            <w:r w:rsidRPr="00CA05E9">
              <w:rPr>
                <w:szCs w:val="22"/>
                <w:lang w:val="lt-LT"/>
              </w:rPr>
              <w:t>-23</w:t>
            </w:r>
          </w:p>
        </w:tc>
        <w:tc>
          <w:tcPr>
            <w:tcW w:w="1108" w:type="dxa"/>
            <w:tcBorders>
              <w:top w:val="single" w:sz="4" w:space="0" w:color="auto"/>
              <w:bottom w:val="single" w:sz="4" w:space="0" w:color="auto"/>
            </w:tcBorders>
            <w:vAlign w:val="center"/>
          </w:tcPr>
          <w:p w14:paraId="797A0609" w14:textId="77777777" w:rsidR="00BE5163" w:rsidRPr="00CA05E9" w:rsidRDefault="00BE5163" w:rsidP="0093671E">
            <w:pPr>
              <w:spacing w:before="60" w:after="60"/>
              <w:rPr>
                <w:szCs w:val="22"/>
                <w:lang w:val="lt-LT"/>
              </w:rPr>
            </w:pPr>
            <w:r w:rsidRPr="00CA05E9">
              <w:rPr>
                <w:szCs w:val="22"/>
                <w:lang w:val="lt-LT"/>
              </w:rPr>
              <w:t>+4</w:t>
            </w:r>
          </w:p>
        </w:tc>
        <w:tc>
          <w:tcPr>
            <w:tcW w:w="1212" w:type="dxa"/>
            <w:tcBorders>
              <w:top w:val="single" w:sz="4" w:space="0" w:color="auto"/>
              <w:bottom w:val="single" w:sz="4" w:space="0" w:color="auto"/>
            </w:tcBorders>
            <w:vAlign w:val="center"/>
          </w:tcPr>
          <w:p w14:paraId="59467A6F" w14:textId="77777777" w:rsidR="00BE5163" w:rsidRPr="00CA05E9" w:rsidRDefault="00BE5163" w:rsidP="0093671E">
            <w:pPr>
              <w:spacing w:before="60" w:after="60"/>
              <w:rPr>
                <w:szCs w:val="22"/>
                <w:lang w:val="lt-LT"/>
              </w:rPr>
            </w:pPr>
            <w:r w:rsidRPr="00CA05E9">
              <w:rPr>
                <w:szCs w:val="22"/>
                <w:lang w:val="lt-LT"/>
              </w:rPr>
              <w:t>-39</w:t>
            </w:r>
          </w:p>
        </w:tc>
      </w:tr>
      <w:tr w:rsidR="006024EA" w:rsidRPr="00CA05E9" w14:paraId="5957143A" w14:textId="77777777" w:rsidTr="00183AF6">
        <w:trPr>
          <w:jc w:val="center"/>
        </w:trPr>
        <w:tc>
          <w:tcPr>
            <w:tcW w:w="1358" w:type="dxa"/>
            <w:tcBorders>
              <w:top w:val="single" w:sz="4" w:space="0" w:color="auto"/>
              <w:bottom w:val="single" w:sz="4" w:space="0" w:color="auto"/>
            </w:tcBorders>
          </w:tcPr>
          <w:p w14:paraId="7CA726C5" w14:textId="77777777" w:rsidR="00BE5163" w:rsidRPr="00CA05E9" w:rsidRDefault="00BE5163" w:rsidP="0093671E">
            <w:pPr>
              <w:spacing w:before="60" w:after="60"/>
              <w:rPr>
                <w:szCs w:val="22"/>
                <w:lang w:val="lt-LT"/>
              </w:rPr>
            </w:pPr>
            <w:r w:rsidRPr="00CA05E9">
              <w:rPr>
                <w:szCs w:val="22"/>
                <w:lang w:val="lt-LT"/>
              </w:rPr>
              <w:t>40 mg</w:t>
            </w:r>
          </w:p>
        </w:tc>
        <w:tc>
          <w:tcPr>
            <w:tcW w:w="1069" w:type="dxa"/>
            <w:tcBorders>
              <w:top w:val="single" w:sz="4" w:space="0" w:color="auto"/>
              <w:bottom w:val="single" w:sz="4" w:space="0" w:color="auto"/>
            </w:tcBorders>
            <w:vAlign w:val="center"/>
          </w:tcPr>
          <w:p w14:paraId="33874F93" w14:textId="77777777" w:rsidR="00BE5163" w:rsidRPr="00CA05E9" w:rsidRDefault="00BE5163" w:rsidP="0093671E">
            <w:pPr>
              <w:spacing w:before="60" w:after="60"/>
              <w:rPr>
                <w:szCs w:val="22"/>
                <w:lang w:val="lt-LT"/>
              </w:rPr>
            </w:pPr>
            <w:r w:rsidRPr="00CA05E9">
              <w:rPr>
                <w:szCs w:val="22"/>
                <w:lang w:val="lt-LT"/>
              </w:rPr>
              <w:t>66</w:t>
            </w:r>
          </w:p>
        </w:tc>
        <w:tc>
          <w:tcPr>
            <w:tcW w:w="1128" w:type="dxa"/>
            <w:tcBorders>
              <w:top w:val="single" w:sz="4" w:space="0" w:color="auto"/>
              <w:bottom w:val="single" w:sz="4" w:space="0" w:color="auto"/>
            </w:tcBorders>
            <w:vAlign w:val="center"/>
          </w:tcPr>
          <w:p w14:paraId="6904858E" w14:textId="77777777" w:rsidR="00BE5163" w:rsidRPr="00CA05E9" w:rsidRDefault="00BE5163" w:rsidP="0093671E">
            <w:pPr>
              <w:spacing w:before="60" w:after="60"/>
              <w:rPr>
                <w:szCs w:val="22"/>
                <w:lang w:val="lt-LT"/>
              </w:rPr>
            </w:pPr>
            <w:r w:rsidRPr="00CA05E9">
              <w:rPr>
                <w:szCs w:val="22"/>
                <w:lang w:val="lt-LT"/>
              </w:rPr>
              <w:t>-32</w:t>
            </w:r>
          </w:p>
        </w:tc>
        <w:tc>
          <w:tcPr>
            <w:tcW w:w="1099" w:type="dxa"/>
            <w:tcBorders>
              <w:top w:val="single" w:sz="4" w:space="0" w:color="auto"/>
              <w:bottom w:val="single" w:sz="4" w:space="0" w:color="auto"/>
            </w:tcBorders>
            <w:vAlign w:val="center"/>
          </w:tcPr>
          <w:p w14:paraId="6D84798A" w14:textId="77777777" w:rsidR="00BE5163" w:rsidRPr="00CA05E9" w:rsidRDefault="00BE5163" w:rsidP="0093671E">
            <w:pPr>
              <w:spacing w:before="60" w:after="60"/>
              <w:rPr>
                <w:szCs w:val="22"/>
                <w:lang w:val="lt-LT"/>
              </w:rPr>
            </w:pPr>
            <w:r w:rsidRPr="00CA05E9">
              <w:rPr>
                <w:szCs w:val="22"/>
                <w:lang w:val="lt-LT"/>
              </w:rPr>
              <w:t>-45</w:t>
            </w:r>
          </w:p>
        </w:tc>
        <w:tc>
          <w:tcPr>
            <w:tcW w:w="1081" w:type="dxa"/>
            <w:tcBorders>
              <w:top w:val="single" w:sz="4" w:space="0" w:color="auto"/>
              <w:bottom w:val="single" w:sz="4" w:space="0" w:color="auto"/>
            </w:tcBorders>
            <w:vAlign w:val="center"/>
          </w:tcPr>
          <w:p w14:paraId="0E37A4FD" w14:textId="77777777" w:rsidR="00BE5163" w:rsidRPr="00CA05E9" w:rsidRDefault="00BE5163" w:rsidP="0093671E">
            <w:pPr>
              <w:spacing w:before="60" w:after="60"/>
              <w:rPr>
                <w:szCs w:val="22"/>
                <w:lang w:val="lt-LT"/>
              </w:rPr>
            </w:pPr>
            <w:r w:rsidRPr="00CA05E9">
              <w:rPr>
                <w:szCs w:val="22"/>
                <w:lang w:val="lt-LT"/>
              </w:rPr>
              <w:t>-37</w:t>
            </w:r>
          </w:p>
        </w:tc>
        <w:tc>
          <w:tcPr>
            <w:tcW w:w="1086" w:type="dxa"/>
            <w:tcBorders>
              <w:top w:val="single" w:sz="4" w:space="0" w:color="auto"/>
              <w:bottom w:val="single" w:sz="4" w:space="0" w:color="auto"/>
            </w:tcBorders>
            <w:vAlign w:val="center"/>
          </w:tcPr>
          <w:p w14:paraId="07C12926" w14:textId="77777777" w:rsidR="00BE5163" w:rsidRPr="00CA05E9" w:rsidRDefault="00BE5163" w:rsidP="0093671E">
            <w:pPr>
              <w:spacing w:before="60" w:after="60"/>
              <w:rPr>
                <w:szCs w:val="22"/>
                <w:lang w:val="lt-LT"/>
              </w:rPr>
            </w:pPr>
            <w:r w:rsidRPr="00CA05E9">
              <w:rPr>
                <w:szCs w:val="22"/>
                <w:lang w:val="lt-LT"/>
              </w:rPr>
              <w:t>-24</w:t>
            </w:r>
          </w:p>
        </w:tc>
        <w:tc>
          <w:tcPr>
            <w:tcW w:w="1108" w:type="dxa"/>
            <w:tcBorders>
              <w:top w:val="single" w:sz="4" w:space="0" w:color="auto"/>
              <w:bottom w:val="single" w:sz="4" w:space="0" w:color="auto"/>
            </w:tcBorders>
            <w:vAlign w:val="center"/>
          </w:tcPr>
          <w:p w14:paraId="185442DE" w14:textId="77777777" w:rsidR="00BE5163" w:rsidRPr="00CA05E9" w:rsidRDefault="00BE5163" w:rsidP="0093671E">
            <w:pPr>
              <w:spacing w:before="60" w:after="60"/>
              <w:rPr>
                <w:szCs w:val="22"/>
                <w:lang w:val="lt-LT"/>
              </w:rPr>
            </w:pPr>
            <w:r w:rsidRPr="00CA05E9">
              <w:rPr>
                <w:szCs w:val="22"/>
                <w:lang w:val="lt-LT"/>
              </w:rPr>
              <w:t>+4</w:t>
            </w:r>
          </w:p>
        </w:tc>
        <w:tc>
          <w:tcPr>
            <w:tcW w:w="1212" w:type="dxa"/>
            <w:tcBorders>
              <w:top w:val="single" w:sz="4" w:space="0" w:color="auto"/>
              <w:bottom w:val="single" w:sz="4" w:space="0" w:color="auto"/>
            </w:tcBorders>
            <w:vAlign w:val="center"/>
          </w:tcPr>
          <w:p w14:paraId="7395EAA1" w14:textId="77777777" w:rsidR="00BE5163" w:rsidRPr="00CA05E9" w:rsidRDefault="00BE5163" w:rsidP="0093671E">
            <w:pPr>
              <w:spacing w:before="60" w:after="60"/>
              <w:rPr>
                <w:szCs w:val="22"/>
                <w:lang w:val="lt-LT"/>
              </w:rPr>
            </w:pPr>
            <w:r w:rsidRPr="00CA05E9">
              <w:rPr>
                <w:szCs w:val="22"/>
                <w:lang w:val="lt-LT"/>
              </w:rPr>
              <w:t>-41</w:t>
            </w:r>
          </w:p>
        </w:tc>
      </w:tr>
      <w:tr w:rsidR="006024EA" w:rsidRPr="00CA05E9" w14:paraId="245A8032" w14:textId="77777777" w:rsidTr="00183AF6">
        <w:trPr>
          <w:jc w:val="center"/>
        </w:trPr>
        <w:tc>
          <w:tcPr>
            <w:tcW w:w="1358" w:type="dxa"/>
            <w:tcBorders>
              <w:top w:val="single" w:sz="4" w:space="0" w:color="auto"/>
              <w:bottom w:val="single" w:sz="12" w:space="0" w:color="auto"/>
            </w:tcBorders>
          </w:tcPr>
          <w:p w14:paraId="7CAFEB14" w14:textId="77777777" w:rsidR="00BE5163" w:rsidRPr="00CA05E9" w:rsidRDefault="00BE5163" w:rsidP="0093671E">
            <w:pPr>
              <w:spacing w:before="60" w:after="60"/>
              <w:rPr>
                <w:szCs w:val="22"/>
                <w:lang w:val="lt-LT"/>
              </w:rPr>
            </w:pPr>
            <w:r w:rsidRPr="00CA05E9">
              <w:rPr>
                <w:szCs w:val="22"/>
                <w:lang w:val="lt-LT"/>
              </w:rPr>
              <w:t>80 mg</w:t>
            </w:r>
          </w:p>
        </w:tc>
        <w:tc>
          <w:tcPr>
            <w:tcW w:w="1069" w:type="dxa"/>
            <w:tcBorders>
              <w:top w:val="single" w:sz="4" w:space="0" w:color="auto"/>
              <w:bottom w:val="single" w:sz="12" w:space="0" w:color="auto"/>
            </w:tcBorders>
            <w:vAlign w:val="center"/>
          </w:tcPr>
          <w:p w14:paraId="03DA61B2" w14:textId="77777777" w:rsidR="00BE5163" w:rsidRPr="00CA05E9" w:rsidRDefault="00BE5163" w:rsidP="0093671E">
            <w:pPr>
              <w:spacing w:before="60" w:after="60"/>
              <w:rPr>
                <w:szCs w:val="22"/>
                <w:lang w:val="lt-LT"/>
              </w:rPr>
            </w:pPr>
            <w:r w:rsidRPr="00CA05E9">
              <w:rPr>
                <w:szCs w:val="22"/>
                <w:lang w:val="lt-LT"/>
              </w:rPr>
              <w:t>62</w:t>
            </w:r>
          </w:p>
        </w:tc>
        <w:tc>
          <w:tcPr>
            <w:tcW w:w="1128" w:type="dxa"/>
            <w:tcBorders>
              <w:top w:val="single" w:sz="4" w:space="0" w:color="auto"/>
              <w:bottom w:val="single" w:sz="12" w:space="0" w:color="auto"/>
            </w:tcBorders>
            <w:vAlign w:val="center"/>
          </w:tcPr>
          <w:p w14:paraId="6BE28DDA" w14:textId="77777777" w:rsidR="00BE5163" w:rsidRPr="00CA05E9" w:rsidRDefault="00BE5163" w:rsidP="0093671E">
            <w:pPr>
              <w:spacing w:before="60" w:after="60"/>
              <w:rPr>
                <w:szCs w:val="22"/>
                <w:lang w:val="lt-LT"/>
              </w:rPr>
            </w:pPr>
            <w:r w:rsidRPr="00CA05E9">
              <w:rPr>
                <w:szCs w:val="22"/>
                <w:lang w:val="lt-LT"/>
              </w:rPr>
              <w:t>-40</w:t>
            </w:r>
          </w:p>
        </w:tc>
        <w:tc>
          <w:tcPr>
            <w:tcW w:w="1099" w:type="dxa"/>
            <w:tcBorders>
              <w:top w:val="single" w:sz="4" w:space="0" w:color="auto"/>
              <w:bottom w:val="single" w:sz="12" w:space="0" w:color="auto"/>
            </w:tcBorders>
            <w:vAlign w:val="center"/>
          </w:tcPr>
          <w:p w14:paraId="6D68DA21" w14:textId="77777777" w:rsidR="00BE5163" w:rsidRPr="00CA05E9" w:rsidRDefault="00BE5163" w:rsidP="0093671E">
            <w:pPr>
              <w:spacing w:before="60" w:after="60"/>
              <w:rPr>
                <w:szCs w:val="22"/>
                <w:lang w:val="lt-LT"/>
              </w:rPr>
            </w:pPr>
            <w:r w:rsidRPr="00CA05E9">
              <w:rPr>
                <w:szCs w:val="22"/>
                <w:lang w:val="lt-LT"/>
              </w:rPr>
              <w:t>-54</w:t>
            </w:r>
          </w:p>
        </w:tc>
        <w:tc>
          <w:tcPr>
            <w:tcW w:w="1081" w:type="dxa"/>
            <w:tcBorders>
              <w:top w:val="single" w:sz="4" w:space="0" w:color="auto"/>
              <w:bottom w:val="single" w:sz="12" w:space="0" w:color="auto"/>
            </w:tcBorders>
            <w:vAlign w:val="center"/>
          </w:tcPr>
          <w:p w14:paraId="6A852097" w14:textId="77777777" w:rsidR="00BE5163" w:rsidRPr="00CA05E9" w:rsidRDefault="00BE5163" w:rsidP="0093671E">
            <w:pPr>
              <w:spacing w:before="60" w:after="60"/>
              <w:rPr>
                <w:szCs w:val="22"/>
                <w:lang w:val="lt-LT"/>
              </w:rPr>
            </w:pPr>
            <w:r w:rsidRPr="00CA05E9">
              <w:rPr>
                <w:szCs w:val="22"/>
                <w:lang w:val="lt-LT"/>
              </w:rPr>
              <w:t>-46</w:t>
            </w:r>
          </w:p>
        </w:tc>
        <w:tc>
          <w:tcPr>
            <w:tcW w:w="1086" w:type="dxa"/>
            <w:tcBorders>
              <w:top w:val="single" w:sz="4" w:space="0" w:color="auto"/>
              <w:bottom w:val="single" w:sz="12" w:space="0" w:color="auto"/>
            </w:tcBorders>
            <w:vAlign w:val="center"/>
          </w:tcPr>
          <w:p w14:paraId="104043C2" w14:textId="77777777" w:rsidR="00BE5163" w:rsidRPr="00CA05E9" w:rsidRDefault="00BE5163" w:rsidP="0093671E">
            <w:pPr>
              <w:spacing w:before="60" w:after="60"/>
              <w:rPr>
                <w:szCs w:val="22"/>
                <w:lang w:val="lt-LT"/>
              </w:rPr>
            </w:pPr>
            <w:r w:rsidRPr="00CA05E9">
              <w:rPr>
                <w:szCs w:val="22"/>
                <w:lang w:val="lt-LT"/>
              </w:rPr>
              <w:t>-31</w:t>
            </w:r>
          </w:p>
        </w:tc>
        <w:tc>
          <w:tcPr>
            <w:tcW w:w="1108" w:type="dxa"/>
            <w:tcBorders>
              <w:top w:val="single" w:sz="4" w:space="0" w:color="auto"/>
              <w:bottom w:val="single" w:sz="12" w:space="0" w:color="auto"/>
            </w:tcBorders>
            <w:vAlign w:val="center"/>
          </w:tcPr>
          <w:p w14:paraId="0C742978" w14:textId="77777777" w:rsidR="00BE5163" w:rsidRPr="00CA05E9" w:rsidRDefault="00BE5163" w:rsidP="0093671E">
            <w:pPr>
              <w:spacing w:before="60" w:after="60"/>
              <w:rPr>
                <w:szCs w:val="22"/>
                <w:lang w:val="lt-LT"/>
              </w:rPr>
            </w:pPr>
            <w:r w:rsidRPr="00CA05E9">
              <w:rPr>
                <w:szCs w:val="22"/>
                <w:lang w:val="lt-LT"/>
              </w:rPr>
              <w:t>+3</w:t>
            </w:r>
          </w:p>
        </w:tc>
        <w:tc>
          <w:tcPr>
            <w:tcW w:w="1212" w:type="dxa"/>
            <w:tcBorders>
              <w:top w:val="single" w:sz="4" w:space="0" w:color="auto"/>
              <w:bottom w:val="single" w:sz="12" w:space="0" w:color="auto"/>
            </w:tcBorders>
            <w:vAlign w:val="center"/>
          </w:tcPr>
          <w:p w14:paraId="5F6798B7" w14:textId="77777777" w:rsidR="00BE5163" w:rsidRPr="00CA05E9" w:rsidRDefault="00BE5163" w:rsidP="0093671E">
            <w:pPr>
              <w:spacing w:before="60" w:after="60"/>
              <w:rPr>
                <w:szCs w:val="22"/>
                <w:lang w:val="lt-LT"/>
              </w:rPr>
            </w:pPr>
            <w:r w:rsidRPr="00CA05E9">
              <w:rPr>
                <w:szCs w:val="22"/>
                <w:lang w:val="lt-LT"/>
              </w:rPr>
              <w:t>-51</w:t>
            </w:r>
          </w:p>
        </w:tc>
      </w:tr>
    </w:tbl>
    <w:p w14:paraId="3EF4BE3A" w14:textId="77777777" w:rsidR="00BE5163" w:rsidRPr="00CA05E9" w:rsidRDefault="00BE5163" w:rsidP="00BE5163">
      <w:pPr>
        <w:tabs>
          <w:tab w:val="left" w:pos="142"/>
        </w:tabs>
        <w:rPr>
          <w:sz w:val="18"/>
          <w:szCs w:val="18"/>
          <w:lang w:val="lt-LT"/>
        </w:rPr>
      </w:pPr>
      <w:r w:rsidRPr="00CA05E9">
        <w:rPr>
          <w:sz w:val="18"/>
          <w:szCs w:val="18"/>
          <w:vertAlign w:val="superscript"/>
          <w:lang w:val="lt-LT"/>
        </w:rPr>
        <w:t>a</w:t>
      </w:r>
      <w:r w:rsidRPr="00CA05E9">
        <w:rPr>
          <w:sz w:val="18"/>
          <w:szCs w:val="18"/>
          <w:lang w:val="lt-LT"/>
        </w:rPr>
        <w:tab/>
        <w:t>Trigliceridams, % pokyčio nuo pradinio rodmens mediana.</w:t>
      </w:r>
    </w:p>
    <w:p w14:paraId="4E329C86" w14:textId="77777777" w:rsidR="00BE5163" w:rsidRPr="00CA05E9" w:rsidRDefault="00BE5163" w:rsidP="00BE5163">
      <w:pPr>
        <w:tabs>
          <w:tab w:val="left" w:pos="142"/>
        </w:tabs>
        <w:rPr>
          <w:sz w:val="18"/>
          <w:szCs w:val="18"/>
          <w:lang w:val="lt-LT"/>
        </w:rPr>
      </w:pPr>
      <w:r w:rsidRPr="00CA05E9">
        <w:rPr>
          <w:sz w:val="18"/>
          <w:szCs w:val="18"/>
          <w:vertAlign w:val="superscript"/>
          <w:lang w:val="lt-LT"/>
        </w:rPr>
        <w:t>b</w:t>
      </w:r>
      <w:r w:rsidRPr="00CA05E9">
        <w:rPr>
          <w:sz w:val="18"/>
          <w:szCs w:val="18"/>
          <w:lang w:val="lt-LT"/>
        </w:rPr>
        <w:tab/>
        <w:t>Pradinis rodmuo – nevartojant lipidų k</w:t>
      </w:r>
      <w:r w:rsidR="00641750">
        <w:rPr>
          <w:sz w:val="18"/>
          <w:szCs w:val="18"/>
          <w:lang w:val="lt-LT"/>
        </w:rPr>
        <w:t>oncentraciją</w:t>
      </w:r>
      <w:r w:rsidRPr="00CA05E9">
        <w:rPr>
          <w:sz w:val="18"/>
          <w:szCs w:val="18"/>
          <w:lang w:val="lt-LT"/>
        </w:rPr>
        <w:t xml:space="preserve"> mažinančio vaistinio preparato.</w:t>
      </w:r>
    </w:p>
    <w:p w14:paraId="06AB9846" w14:textId="77777777" w:rsidR="00BE5163" w:rsidRPr="00CA05E9" w:rsidRDefault="00BE5163" w:rsidP="00BE5163">
      <w:pPr>
        <w:tabs>
          <w:tab w:val="left" w:pos="142"/>
        </w:tabs>
        <w:ind w:left="135" w:hanging="135"/>
        <w:rPr>
          <w:sz w:val="18"/>
          <w:szCs w:val="18"/>
          <w:lang w:val="lt-LT"/>
        </w:rPr>
      </w:pPr>
      <w:r w:rsidRPr="00CA05E9">
        <w:rPr>
          <w:sz w:val="18"/>
          <w:szCs w:val="18"/>
          <w:vertAlign w:val="superscript"/>
          <w:lang w:val="lt-LT"/>
        </w:rPr>
        <w:t>c</w:t>
      </w:r>
      <w:r w:rsidRPr="00CA05E9">
        <w:rPr>
          <w:sz w:val="18"/>
          <w:szCs w:val="18"/>
          <w:lang w:val="lt-LT"/>
        </w:rPr>
        <w:tab/>
      </w:r>
      <w:r w:rsidR="008712CB">
        <w:rPr>
          <w:sz w:val="18"/>
          <w:szCs w:val="18"/>
          <w:lang w:val="lt-LT"/>
        </w:rPr>
        <w:t>Ezetimib</w:t>
      </w:r>
      <w:r w:rsidRPr="00CA05E9">
        <w:rPr>
          <w:sz w:val="18"/>
          <w:szCs w:val="18"/>
          <w:lang w:val="lt-LT"/>
        </w:rPr>
        <w:t>as / atorvastatinas, apibendrinus duomenis (10/10–10/80 mg), reikšmingai sumažino bendrojo cholesterolio, MTL</w:t>
      </w:r>
      <w:r w:rsidR="007E06B9">
        <w:rPr>
          <w:sz w:val="18"/>
          <w:szCs w:val="18"/>
          <w:lang w:val="lt-LT"/>
        </w:rPr>
        <w:noBreakHyphen/>
      </w:r>
      <w:r w:rsidRPr="00CA05E9">
        <w:rPr>
          <w:sz w:val="18"/>
          <w:szCs w:val="18"/>
          <w:lang w:val="lt-LT"/>
        </w:rPr>
        <w:t xml:space="preserve">C, Apo B, TG, ne DTL-C </w:t>
      </w:r>
      <w:r w:rsidR="00641750">
        <w:rPr>
          <w:sz w:val="18"/>
          <w:szCs w:val="18"/>
          <w:lang w:val="lt-LT"/>
        </w:rPr>
        <w:t xml:space="preserve">koncentracijas </w:t>
      </w:r>
      <w:r w:rsidRPr="00CA05E9">
        <w:rPr>
          <w:sz w:val="18"/>
          <w:szCs w:val="18"/>
          <w:lang w:val="lt-LT"/>
        </w:rPr>
        <w:t>ir reikšmingai padidino DTL-C k</w:t>
      </w:r>
      <w:r w:rsidR="00641750">
        <w:rPr>
          <w:sz w:val="18"/>
          <w:szCs w:val="18"/>
          <w:lang w:val="lt-LT"/>
        </w:rPr>
        <w:t>oncentraciją</w:t>
      </w:r>
      <w:r w:rsidRPr="00CA05E9">
        <w:rPr>
          <w:sz w:val="18"/>
          <w:szCs w:val="18"/>
          <w:lang w:val="lt-LT"/>
        </w:rPr>
        <w:t>, palyginti su apibendrintais visų atorvastatino dozių (10</w:t>
      </w:r>
      <w:r w:rsidR="006024EA" w:rsidRPr="00CA05E9">
        <w:rPr>
          <w:sz w:val="18"/>
          <w:szCs w:val="18"/>
          <w:lang w:val="lt-LT"/>
        </w:rPr>
        <w:t>–</w:t>
      </w:r>
      <w:r w:rsidRPr="00CA05E9">
        <w:rPr>
          <w:sz w:val="18"/>
          <w:szCs w:val="18"/>
          <w:lang w:val="lt-LT"/>
        </w:rPr>
        <w:t>80 mg) duomenimis.</w:t>
      </w:r>
    </w:p>
    <w:p w14:paraId="7FFD75DD" w14:textId="77777777" w:rsidR="00EA547D" w:rsidRPr="00CA05E9" w:rsidRDefault="00EA547D" w:rsidP="007425C0">
      <w:pPr>
        <w:tabs>
          <w:tab w:val="clear" w:pos="567"/>
          <w:tab w:val="left" w:pos="708"/>
        </w:tabs>
        <w:autoSpaceDE w:val="0"/>
        <w:autoSpaceDN w:val="0"/>
        <w:adjustRightInd w:val="0"/>
        <w:spacing w:line="240" w:lineRule="auto"/>
        <w:rPr>
          <w:snapToGrid/>
          <w:szCs w:val="22"/>
          <w:lang w:val="lt-LT" w:eastAsia="en-GB"/>
        </w:rPr>
      </w:pPr>
    </w:p>
    <w:p w14:paraId="399FA795" w14:textId="77777777" w:rsidR="006024EA" w:rsidRPr="00CA05E9" w:rsidRDefault="006024EA" w:rsidP="006024EA">
      <w:pPr>
        <w:rPr>
          <w:lang w:val="lt-LT"/>
        </w:rPr>
      </w:pPr>
      <w:r w:rsidRPr="00CA05E9">
        <w:rPr>
          <w:lang w:val="lt-LT"/>
        </w:rPr>
        <w:t xml:space="preserve">Kontroliuoto tyrimo (atorvastatino dozės didinimo ir </w:t>
      </w:r>
      <w:r w:rsidR="008A41D8">
        <w:rPr>
          <w:lang w:val="lt-LT"/>
        </w:rPr>
        <w:t>e</w:t>
      </w:r>
      <w:r w:rsidR="008712CB">
        <w:rPr>
          <w:lang w:val="lt-LT"/>
        </w:rPr>
        <w:t>zetimib</w:t>
      </w:r>
      <w:r w:rsidRPr="00CA05E9">
        <w:rPr>
          <w:lang w:val="lt-LT"/>
        </w:rPr>
        <w:t xml:space="preserve">o, juo papildant gydymą atorvastatinu, poveikio palyginimo pacientams, kuriems yra hipercholesterolemija </w:t>
      </w:r>
      <w:r w:rsidR="00641750">
        <w:rPr>
          <w:lang w:val="lt-LT"/>
        </w:rPr>
        <w:t>[</w:t>
      </w:r>
      <w:r w:rsidRPr="00CA05E9">
        <w:rPr>
          <w:lang w:val="lt-LT"/>
        </w:rPr>
        <w:t>TEMPO</w:t>
      </w:r>
      <w:r w:rsidR="00641750">
        <w:rPr>
          <w:lang w:val="lt-LT"/>
        </w:rPr>
        <w:t>]</w:t>
      </w:r>
      <w:r w:rsidRPr="00CA05E9">
        <w:rPr>
          <w:lang w:val="lt-LT"/>
        </w:rPr>
        <w:t>, tyrimas) metu 184 pacientai, kurių MTL-C k</w:t>
      </w:r>
      <w:r w:rsidR="00641750">
        <w:rPr>
          <w:lang w:val="lt-LT"/>
        </w:rPr>
        <w:t>oncentraciją</w:t>
      </w:r>
      <w:r w:rsidRPr="00CA05E9">
        <w:rPr>
          <w:lang w:val="lt-LT"/>
        </w:rPr>
        <w:t xml:space="preserve"> buvo ≥ 2,6 mmol/l ir ≤ 4,1 mmol/l bei kuriems buvo nustatyta vidutinė KŠL rizika, prieš priskyrimą atsitiktinėms imtims vartojo 20 mg atorvastatino dozę ne trumpiau kaip 4 savaites. Pacientai, kurių MTL-C k</w:t>
      </w:r>
      <w:r w:rsidR="00641750">
        <w:rPr>
          <w:lang w:val="lt-LT"/>
        </w:rPr>
        <w:t>oncentracija</w:t>
      </w:r>
      <w:r w:rsidRPr="00CA05E9">
        <w:rPr>
          <w:lang w:val="lt-LT"/>
        </w:rPr>
        <w:t xml:space="preserve"> nebuvo &lt; 2,6 mmol/l, buvo atsitiktinai priskirti vartoti arba </w:t>
      </w:r>
      <w:r w:rsidR="008A41D8">
        <w:rPr>
          <w:lang w:val="lt-LT"/>
        </w:rPr>
        <w:t>e</w:t>
      </w:r>
      <w:r w:rsidR="008712CB">
        <w:rPr>
          <w:lang w:val="lt-LT"/>
        </w:rPr>
        <w:t>zetimib</w:t>
      </w:r>
      <w:r w:rsidR="00641750">
        <w:rPr>
          <w:lang w:val="lt-LT"/>
        </w:rPr>
        <w:t>o</w:t>
      </w:r>
      <w:r w:rsidRPr="00CA05E9">
        <w:rPr>
          <w:lang w:val="lt-LT"/>
        </w:rPr>
        <w:t xml:space="preserve"> ir atorvastatin</w:t>
      </w:r>
      <w:r w:rsidR="00641750">
        <w:rPr>
          <w:lang w:val="lt-LT"/>
        </w:rPr>
        <w:t>o</w:t>
      </w:r>
      <w:r w:rsidRPr="00CA05E9">
        <w:rPr>
          <w:lang w:val="lt-LT"/>
        </w:rPr>
        <w:t xml:space="preserve"> (atitinkan</w:t>
      </w:r>
      <w:r w:rsidR="00003DFC">
        <w:rPr>
          <w:lang w:val="lt-LT"/>
        </w:rPr>
        <w:t>čio</w:t>
      </w:r>
      <w:r w:rsidRPr="00CA05E9">
        <w:rPr>
          <w:lang w:val="lt-LT"/>
        </w:rPr>
        <w:t xml:space="preserve"> </w:t>
      </w:r>
      <w:r w:rsidR="008A41D8">
        <w:rPr>
          <w:lang w:val="lt-LT"/>
        </w:rPr>
        <w:t>e</w:t>
      </w:r>
      <w:r w:rsidR="008712CB">
        <w:rPr>
          <w:lang w:val="lt-LT"/>
        </w:rPr>
        <w:t>zetimib</w:t>
      </w:r>
      <w:r w:rsidRPr="00CA05E9">
        <w:rPr>
          <w:lang w:val="lt-LT"/>
        </w:rPr>
        <w:t>ą / atorvastatiną 10/20</w:t>
      </w:r>
      <w:r w:rsidR="000B5793" w:rsidRPr="00CA05E9">
        <w:rPr>
          <w:lang w:val="lt-LT"/>
        </w:rPr>
        <w:t> mg</w:t>
      </w:r>
      <w:r w:rsidRPr="00CA05E9">
        <w:rPr>
          <w:lang w:val="lt-LT"/>
        </w:rPr>
        <w:t>), arba atorvastatino 40 mg dozę 6 savaites.</w:t>
      </w:r>
    </w:p>
    <w:p w14:paraId="3CECC231" w14:textId="77777777" w:rsidR="006024EA" w:rsidRPr="00CA05E9" w:rsidRDefault="006024EA" w:rsidP="006024EA">
      <w:pPr>
        <w:rPr>
          <w:lang w:val="lt-LT"/>
        </w:rPr>
      </w:pPr>
    </w:p>
    <w:p w14:paraId="61E29B14" w14:textId="77777777" w:rsidR="006024EA" w:rsidRPr="00CA05E9" w:rsidRDefault="008712CB" w:rsidP="006024EA">
      <w:pPr>
        <w:rPr>
          <w:lang w:val="lt-LT"/>
        </w:rPr>
      </w:pPr>
      <w:r>
        <w:rPr>
          <w:lang w:val="lt-LT"/>
        </w:rPr>
        <w:t>Ezetimib</w:t>
      </w:r>
      <w:r w:rsidR="006024EA" w:rsidRPr="00CA05E9">
        <w:rPr>
          <w:lang w:val="lt-LT"/>
        </w:rPr>
        <w:t>o / atorvastatino 10/20</w:t>
      </w:r>
      <w:r w:rsidR="000B5793" w:rsidRPr="00CA05E9">
        <w:rPr>
          <w:lang w:val="lt-LT"/>
        </w:rPr>
        <w:t> mg</w:t>
      </w:r>
      <w:r w:rsidR="006024EA" w:rsidRPr="00CA05E9">
        <w:rPr>
          <w:lang w:val="lt-LT"/>
        </w:rPr>
        <w:t xml:space="preserve"> poveikis buvo reikšmingai veiksmingesnis, palyginti su atorvastatino dozės padvigubinimu iki 40 mg, toliau mažinant bendro</w:t>
      </w:r>
      <w:r w:rsidR="006024EA" w:rsidRPr="00CA05E9">
        <w:rPr>
          <w:szCs w:val="22"/>
          <w:lang w:val="lt-LT"/>
        </w:rPr>
        <w:t xml:space="preserve">jo cholesterolio </w:t>
      </w:r>
      <w:r w:rsidR="006024EA" w:rsidRPr="00CA05E9">
        <w:rPr>
          <w:lang w:val="lt-LT"/>
        </w:rPr>
        <w:t>(-20 %, palyginti su -7 %), MTL-C (-31 %, palyginti su -11 %), Apo B (-21 %, palyginti su -8 %) ir ne DTL-C (-27 %, palyginti su -10 %) k</w:t>
      </w:r>
      <w:r w:rsidR="00641750">
        <w:rPr>
          <w:lang w:val="lt-LT"/>
        </w:rPr>
        <w:t>oncentracijas</w:t>
      </w:r>
      <w:r w:rsidR="006024EA" w:rsidRPr="00CA05E9">
        <w:rPr>
          <w:lang w:val="lt-LT"/>
        </w:rPr>
        <w:t>. Vertinant DTL-C ir TG, rezultatai dviejose gydymo grupėse statistiškai reikšmingai nesiskyrė. Be to, reikšmingai daugiau pacientų, kurie vartojo atorvastatin</w:t>
      </w:r>
      <w:r w:rsidR="00641750">
        <w:rPr>
          <w:lang w:val="lt-LT"/>
        </w:rPr>
        <w:t>o</w:t>
      </w:r>
      <w:r w:rsidR="006024EA" w:rsidRPr="00CA05E9">
        <w:rPr>
          <w:lang w:val="lt-LT"/>
        </w:rPr>
        <w:t xml:space="preserve"> / </w:t>
      </w:r>
      <w:r w:rsidR="008A41D8">
        <w:rPr>
          <w:lang w:val="lt-LT"/>
        </w:rPr>
        <w:t>e</w:t>
      </w:r>
      <w:r>
        <w:rPr>
          <w:lang w:val="lt-LT"/>
        </w:rPr>
        <w:t>zetimib</w:t>
      </w:r>
      <w:r w:rsidR="00641750">
        <w:rPr>
          <w:lang w:val="lt-LT"/>
        </w:rPr>
        <w:t>o</w:t>
      </w:r>
      <w:r w:rsidR="006024EA" w:rsidRPr="00CA05E9">
        <w:rPr>
          <w:lang w:val="lt-LT"/>
        </w:rPr>
        <w:t xml:space="preserve"> 10/20</w:t>
      </w:r>
      <w:r w:rsidR="000B5793" w:rsidRPr="00CA05E9">
        <w:rPr>
          <w:lang w:val="lt-LT"/>
        </w:rPr>
        <w:t> mg</w:t>
      </w:r>
      <w:r w:rsidR="006024EA" w:rsidRPr="00CA05E9">
        <w:rPr>
          <w:lang w:val="lt-LT"/>
        </w:rPr>
        <w:t>, pasiekė MTL-C &lt; 2,6 mmol/l, palyginti su pacientais, kurie vartojo atorvastatino 40 mg dozę (84 %, palyginti su 49 %).</w:t>
      </w:r>
    </w:p>
    <w:p w14:paraId="4D6440D5" w14:textId="77777777" w:rsidR="006024EA" w:rsidRPr="00CA05E9" w:rsidRDefault="006024EA" w:rsidP="006024EA">
      <w:pPr>
        <w:rPr>
          <w:lang w:val="lt-LT"/>
        </w:rPr>
      </w:pPr>
    </w:p>
    <w:p w14:paraId="1A17FACE" w14:textId="77777777" w:rsidR="006024EA" w:rsidRPr="00CA05E9" w:rsidRDefault="006024EA" w:rsidP="006024EA">
      <w:pPr>
        <w:rPr>
          <w:lang w:val="lt-LT"/>
        </w:rPr>
      </w:pPr>
      <w:r w:rsidRPr="00CA05E9">
        <w:rPr>
          <w:lang w:val="lt-LT"/>
        </w:rPr>
        <w:t>Kontroliuoto tyrimo (</w:t>
      </w:r>
      <w:r w:rsidR="008A41D8">
        <w:rPr>
          <w:lang w:val="lt-LT"/>
        </w:rPr>
        <w:t>e</w:t>
      </w:r>
      <w:r w:rsidR="008712CB">
        <w:rPr>
          <w:lang w:val="lt-LT"/>
        </w:rPr>
        <w:t>zetimib</w:t>
      </w:r>
      <w:r w:rsidRPr="00CA05E9">
        <w:rPr>
          <w:lang w:val="lt-LT"/>
        </w:rPr>
        <w:t xml:space="preserve">o </w:t>
      </w:r>
      <w:r w:rsidR="00DD66EE" w:rsidRPr="00CA05E9">
        <w:rPr>
          <w:lang w:val="lt-LT"/>
        </w:rPr>
        <w:t>/</w:t>
      </w:r>
      <w:r w:rsidRPr="00CA05E9">
        <w:rPr>
          <w:lang w:val="lt-LT"/>
        </w:rPr>
        <w:t xml:space="preserve"> atorvastatino bei atorvastatino dozės didinimo palyginimo siekiant mažesnio MTL-C tikslinio rodmens pacientams, kuriems yra hipercholesterolemija </w:t>
      </w:r>
      <w:r w:rsidR="00003DFC">
        <w:rPr>
          <w:lang w:val="lt-LT"/>
        </w:rPr>
        <w:t>[</w:t>
      </w:r>
      <w:r w:rsidRPr="00CA05E9">
        <w:rPr>
          <w:lang w:val="lt-LT"/>
        </w:rPr>
        <w:t>EZ-PATH</w:t>
      </w:r>
      <w:r w:rsidR="00003DFC">
        <w:rPr>
          <w:lang w:val="lt-LT"/>
        </w:rPr>
        <w:t>]</w:t>
      </w:r>
      <w:r w:rsidRPr="00CA05E9">
        <w:rPr>
          <w:lang w:val="lt-LT"/>
        </w:rPr>
        <w:t>, tyrimas) metu 556 didelės kardiovaskulinės rizikos pacientai, kurių MTL-C k</w:t>
      </w:r>
      <w:r w:rsidR="00003DFC">
        <w:rPr>
          <w:lang w:val="lt-LT"/>
        </w:rPr>
        <w:t>oncentracija</w:t>
      </w:r>
      <w:r w:rsidRPr="00CA05E9">
        <w:rPr>
          <w:lang w:val="lt-LT"/>
        </w:rPr>
        <w:t xml:space="preserve"> buvo ≥ 1,8 mmol/l ir ≤ 4,1 mmol/l, prieš priskyrimą atsitiktinėms imtims vartojo 40 mg atorvastatino dozę ne trumpiau kaip 4 savaites. Pacientai, kurių MTL-C k</w:t>
      </w:r>
      <w:r w:rsidR="00003DFC">
        <w:rPr>
          <w:lang w:val="lt-LT"/>
        </w:rPr>
        <w:t>oncentracija</w:t>
      </w:r>
      <w:r w:rsidRPr="00CA05E9">
        <w:rPr>
          <w:lang w:val="lt-LT"/>
        </w:rPr>
        <w:t xml:space="preserve"> nebuvo &lt; 1,8 mmol/l, buvo atsitiktinai priskirti vartoti arba </w:t>
      </w:r>
      <w:r w:rsidR="008A41D8">
        <w:rPr>
          <w:lang w:val="lt-LT"/>
        </w:rPr>
        <w:t>e</w:t>
      </w:r>
      <w:r w:rsidR="008712CB">
        <w:rPr>
          <w:lang w:val="lt-LT"/>
        </w:rPr>
        <w:t>zetimib</w:t>
      </w:r>
      <w:r w:rsidR="00003DFC">
        <w:rPr>
          <w:lang w:val="lt-LT"/>
        </w:rPr>
        <w:t>o</w:t>
      </w:r>
      <w:r w:rsidRPr="00CA05E9">
        <w:rPr>
          <w:lang w:val="lt-LT"/>
        </w:rPr>
        <w:t xml:space="preserve"> ir atorvastatin</w:t>
      </w:r>
      <w:r w:rsidR="00003DFC">
        <w:rPr>
          <w:lang w:val="lt-LT"/>
        </w:rPr>
        <w:t>o</w:t>
      </w:r>
      <w:r w:rsidRPr="00CA05E9">
        <w:rPr>
          <w:lang w:val="lt-LT"/>
        </w:rPr>
        <w:t xml:space="preserve"> (atitinkan</w:t>
      </w:r>
      <w:r w:rsidR="00003DFC">
        <w:rPr>
          <w:lang w:val="lt-LT"/>
        </w:rPr>
        <w:t>čio</w:t>
      </w:r>
      <w:r w:rsidRPr="00CA05E9">
        <w:rPr>
          <w:lang w:val="lt-LT"/>
        </w:rPr>
        <w:t xml:space="preserve"> </w:t>
      </w:r>
      <w:r w:rsidR="008A41D8">
        <w:rPr>
          <w:lang w:val="lt-LT"/>
        </w:rPr>
        <w:t>e</w:t>
      </w:r>
      <w:r w:rsidR="008712CB">
        <w:rPr>
          <w:lang w:val="lt-LT"/>
        </w:rPr>
        <w:t>zetimib</w:t>
      </w:r>
      <w:r w:rsidRPr="00CA05E9">
        <w:rPr>
          <w:lang w:val="lt-LT"/>
        </w:rPr>
        <w:t>ą / atorvastatiną 10/40</w:t>
      </w:r>
      <w:r w:rsidR="000B5793" w:rsidRPr="00CA05E9">
        <w:rPr>
          <w:lang w:val="lt-LT"/>
        </w:rPr>
        <w:t> mg</w:t>
      </w:r>
      <w:r w:rsidRPr="00CA05E9">
        <w:rPr>
          <w:lang w:val="lt-LT"/>
        </w:rPr>
        <w:t>), arba atorvastatino 80 mg dozę 6 savaites.</w:t>
      </w:r>
    </w:p>
    <w:p w14:paraId="24FD78FE" w14:textId="77777777" w:rsidR="006024EA" w:rsidRPr="00CA05E9" w:rsidRDefault="006024EA" w:rsidP="006024EA">
      <w:pPr>
        <w:rPr>
          <w:lang w:val="lt-LT"/>
        </w:rPr>
      </w:pPr>
    </w:p>
    <w:p w14:paraId="2B177F0B" w14:textId="77777777" w:rsidR="006024EA" w:rsidRPr="00CA05E9" w:rsidRDefault="008712CB" w:rsidP="006024EA">
      <w:pPr>
        <w:rPr>
          <w:lang w:val="lt-LT"/>
        </w:rPr>
      </w:pPr>
      <w:r>
        <w:rPr>
          <w:lang w:val="lt-LT"/>
        </w:rPr>
        <w:t>Ezetimib</w:t>
      </w:r>
      <w:r w:rsidR="006024EA" w:rsidRPr="00CA05E9">
        <w:rPr>
          <w:lang w:val="lt-LT"/>
        </w:rPr>
        <w:t>o / atorvastatino 10/40</w:t>
      </w:r>
      <w:r w:rsidR="000B5793" w:rsidRPr="00CA05E9">
        <w:rPr>
          <w:lang w:val="lt-LT"/>
        </w:rPr>
        <w:t> mg</w:t>
      </w:r>
      <w:r w:rsidR="006024EA" w:rsidRPr="00CA05E9">
        <w:rPr>
          <w:lang w:val="lt-LT"/>
        </w:rPr>
        <w:t xml:space="preserve"> poveikis buvo reikšmingai veiksmingesnis, palyginti su atorvastatino </w:t>
      </w:r>
      <w:r w:rsidR="00FB16B2" w:rsidRPr="00CA05E9">
        <w:rPr>
          <w:lang w:val="lt-LT"/>
        </w:rPr>
        <w:t xml:space="preserve">padvigubintos iki </w:t>
      </w:r>
      <w:r w:rsidR="006024EA" w:rsidRPr="00CA05E9">
        <w:rPr>
          <w:lang w:val="lt-LT"/>
        </w:rPr>
        <w:t>80 mg dozės poveikiu, toliau mažinant bendrojo</w:t>
      </w:r>
      <w:r w:rsidR="00FB16B2" w:rsidRPr="00CA05E9">
        <w:rPr>
          <w:lang w:val="lt-LT"/>
        </w:rPr>
        <w:t xml:space="preserve"> </w:t>
      </w:r>
      <w:r w:rsidR="00FB16B2" w:rsidRPr="00CA05E9">
        <w:rPr>
          <w:szCs w:val="22"/>
          <w:lang w:val="lt-LT"/>
        </w:rPr>
        <w:t>cholesterolio</w:t>
      </w:r>
      <w:r w:rsidR="006024EA" w:rsidRPr="00CA05E9">
        <w:rPr>
          <w:lang w:val="lt-LT"/>
        </w:rPr>
        <w:t xml:space="preserve"> (-17 %, palyginti su -7 %), MTL-C (-27 %, palyginti su -11 %), Apo B (-18 %, palyginti su -8 %), TG (-12 %, palyginti su -6 %) ir ne DTL-C (-23 %, palyginti su -9 %) k</w:t>
      </w:r>
      <w:r w:rsidR="00003DFC">
        <w:rPr>
          <w:lang w:val="lt-LT"/>
        </w:rPr>
        <w:t>oncentracijas</w:t>
      </w:r>
      <w:r w:rsidR="006024EA" w:rsidRPr="00CA05E9">
        <w:rPr>
          <w:lang w:val="lt-LT"/>
        </w:rPr>
        <w:t xml:space="preserve">. Vertinant DTL-C, rezultatai dviejose gydymo grupėse statistiškai reikšmingai nesiskyrė. Be to, reikšmingai daugiau pacientų, kurie vartojo </w:t>
      </w:r>
      <w:r w:rsidR="008A41D8">
        <w:rPr>
          <w:lang w:val="lt-LT"/>
        </w:rPr>
        <w:t>e</w:t>
      </w:r>
      <w:r>
        <w:rPr>
          <w:lang w:val="lt-LT"/>
        </w:rPr>
        <w:t>zetimib</w:t>
      </w:r>
      <w:r w:rsidR="00003DFC">
        <w:rPr>
          <w:lang w:val="lt-LT"/>
        </w:rPr>
        <w:t>o</w:t>
      </w:r>
      <w:r w:rsidR="00FB16B2" w:rsidRPr="00CA05E9">
        <w:rPr>
          <w:lang w:val="lt-LT"/>
        </w:rPr>
        <w:t xml:space="preserve"> </w:t>
      </w:r>
      <w:r w:rsidR="006024EA" w:rsidRPr="00CA05E9">
        <w:rPr>
          <w:lang w:val="lt-LT"/>
        </w:rPr>
        <w:t>/</w:t>
      </w:r>
      <w:r w:rsidR="00FB16B2" w:rsidRPr="00CA05E9">
        <w:rPr>
          <w:lang w:val="lt-LT"/>
        </w:rPr>
        <w:t xml:space="preserve"> </w:t>
      </w:r>
      <w:r w:rsidR="006024EA" w:rsidRPr="00CA05E9">
        <w:rPr>
          <w:lang w:val="lt-LT"/>
        </w:rPr>
        <w:t>atorvastatin</w:t>
      </w:r>
      <w:r w:rsidR="00003DFC">
        <w:rPr>
          <w:lang w:val="lt-LT"/>
        </w:rPr>
        <w:t>o</w:t>
      </w:r>
      <w:r w:rsidR="006024EA" w:rsidRPr="00CA05E9">
        <w:rPr>
          <w:lang w:val="lt-LT"/>
        </w:rPr>
        <w:t xml:space="preserve"> 10/40</w:t>
      </w:r>
      <w:r w:rsidR="000B5793" w:rsidRPr="00CA05E9">
        <w:rPr>
          <w:lang w:val="lt-LT"/>
        </w:rPr>
        <w:t> mg</w:t>
      </w:r>
      <w:r w:rsidR="006024EA" w:rsidRPr="00CA05E9">
        <w:rPr>
          <w:lang w:val="lt-LT"/>
        </w:rPr>
        <w:t>, pasiekė MTL-C &lt; 1,8 mmol/l, palyginti su pacientais, kurie vartojo atorvastatino 80 mg dozę (74 %, palyginti su 32 %).</w:t>
      </w:r>
    </w:p>
    <w:p w14:paraId="3F718982" w14:textId="77777777" w:rsidR="006024EA" w:rsidRPr="00CA05E9" w:rsidRDefault="006024EA" w:rsidP="006024EA">
      <w:pPr>
        <w:rPr>
          <w:lang w:val="lt-LT"/>
        </w:rPr>
      </w:pPr>
    </w:p>
    <w:p w14:paraId="01B52921" w14:textId="77777777" w:rsidR="006024EA" w:rsidRPr="00CA05E9" w:rsidRDefault="006024EA" w:rsidP="006024EA">
      <w:pPr>
        <w:rPr>
          <w:lang w:val="lt-LT"/>
        </w:rPr>
      </w:pPr>
      <w:r w:rsidRPr="00CA05E9">
        <w:rPr>
          <w:lang w:val="lt-LT"/>
        </w:rPr>
        <w:lastRenderedPageBreak/>
        <w:t>Placebu kontroliuoto 8 savaičių trukmės tyrimo metu 308 pacientai, kuriems buvo nustatyta hipercholesterolemija, kurie vartojo atorvastatin</w:t>
      </w:r>
      <w:r w:rsidR="00003DFC">
        <w:rPr>
          <w:lang w:val="lt-LT"/>
        </w:rPr>
        <w:t>o</w:t>
      </w:r>
      <w:r w:rsidRPr="00CA05E9">
        <w:rPr>
          <w:lang w:val="lt-LT"/>
        </w:rPr>
        <w:t xml:space="preserve"> ir nebuvo pasiekę nacionalinės cholesterolio edukacijos programos (angl. </w:t>
      </w:r>
      <w:r w:rsidRPr="00CA05E9">
        <w:rPr>
          <w:i/>
          <w:iCs/>
          <w:lang w:val="lt-LT"/>
        </w:rPr>
        <w:t>National Cholesterol Education Program</w:t>
      </w:r>
      <w:r w:rsidRPr="00CA05E9">
        <w:rPr>
          <w:lang w:val="lt-LT"/>
        </w:rPr>
        <w:t>, NCEP) MTL-C tikslinio rodmens (MTL-C tikslinis rodmuo, paremtas pradin</w:t>
      </w:r>
      <w:r w:rsidR="00003DFC">
        <w:rPr>
          <w:lang w:val="lt-LT"/>
        </w:rPr>
        <w:t>e</w:t>
      </w:r>
      <w:r w:rsidRPr="00CA05E9">
        <w:rPr>
          <w:lang w:val="lt-LT"/>
        </w:rPr>
        <w:t xml:space="preserve"> MTL-C k</w:t>
      </w:r>
      <w:r w:rsidR="00003DFC">
        <w:rPr>
          <w:lang w:val="lt-LT"/>
        </w:rPr>
        <w:t>oncentracija</w:t>
      </w:r>
      <w:r w:rsidRPr="00CA05E9">
        <w:rPr>
          <w:lang w:val="lt-LT"/>
        </w:rPr>
        <w:t xml:space="preserve"> ir KŠL rizikos būkle) buvo atsitiktinai priskirti vartoti arba </w:t>
      </w:r>
      <w:r w:rsidR="008A41D8">
        <w:rPr>
          <w:lang w:val="lt-LT"/>
        </w:rPr>
        <w:t>e</w:t>
      </w:r>
      <w:r w:rsidR="008712CB">
        <w:rPr>
          <w:lang w:val="lt-LT"/>
        </w:rPr>
        <w:t>zetimib</w:t>
      </w:r>
      <w:r w:rsidRPr="00CA05E9">
        <w:rPr>
          <w:lang w:val="lt-LT"/>
        </w:rPr>
        <w:t>o 10 mg dozę, arba placeb</w:t>
      </w:r>
      <w:r w:rsidR="007E06B9">
        <w:rPr>
          <w:lang w:val="lt-LT"/>
        </w:rPr>
        <w:t>o</w:t>
      </w:r>
      <w:r w:rsidRPr="00CA05E9">
        <w:rPr>
          <w:lang w:val="lt-LT"/>
        </w:rPr>
        <w:t>, jais papildant taikomą gydymą atorvastatinu.</w:t>
      </w:r>
    </w:p>
    <w:p w14:paraId="1DF795DB" w14:textId="77777777" w:rsidR="006024EA" w:rsidRPr="00CA05E9" w:rsidRDefault="006024EA" w:rsidP="006024EA">
      <w:pPr>
        <w:rPr>
          <w:lang w:val="lt-LT"/>
        </w:rPr>
      </w:pPr>
    </w:p>
    <w:p w14:paraId="3E3CB53F" w14:textId="77777777" w:rsidR="006024EA" w:rsidRPr="00CA05E9" w:rsidRDefault="006024EA" w:rsidP="006024EA">
      <w:pPr>
        <w:rPr>
          <w:lang w:val="lt-LT"/>
        </w:rPr>
      </w:pPr>
      <w:r w:rsidRPr="00CA05E9">
        <w:rPr>
          <w:lang w:val="lt-LT"/>
        </w:rPr>
        <w:t>Vertinant pacientus, kurių pradinis MTL-C k</w:t>
      </w:r>
      <w:r w:rsidR="00003DFC">
        <w:rPr>
          <w:lang w:val="lt-LT"/>
        </w:rPr>
        <w:t>oncentracijos</w:t>
      </w:r>
      <w:r w:rsidRPr="00CA05E9">
        <w:rPr>
          <w:lang w:val="lt-LT"/>
        </w:rPr>
        <w:t xml:space="preserve"> rodmuo nebuvo tikslinis (~83 %), tikslin</w:t>
      </w:r>
      <w:r w:rsidR="00003DFC">
        <w:rPr>
          <w:lang w:val="lt-LT"/>
        </w:rPr>
        <w:t>ę</w:t>
      </w:r>
      <w:r w:rsidRPr="00CA05E9">
        <w:rPr>
          <w:lang w:val="lt-LT"/>
        </w:rPr>
        <w:t xml:space="preserve"> MTL-C k</w:t>
      </w:r>
      <w:r w:rsidR="00003DFC">
        <w:rPr>
          <w:lang w:val="lt-LT"/>
        </w:rPr>
        <w:t>oncentraciją</w:t>
      </w:r>
      <w:r w:rsidRPr="00CA05E9">
        <w:rPr>
          <w:lang w:val="lt-LT"/>
        </w:rPr>
        <w:t xml:space="preserve"> pasiekė reikšmingai daugiau pacientų, kurie vartojo </w:t>
      </w:r>
      <w:r w:rsidR="008A41D8">
        <w:rPr>
          <w:lang w:val="lt-LT"/>
        </w:rPr>
        <w:t>e</w:t>
      </w:r>
      <w:r w:rsidR="008712CB">
        <w:rPr>
          <w:lang w:val="lt-LT"/>
        </w:rPr>
        <w:t>zetimib</w:t>
      </w:r>
      <w:r w:rsidRPr="00CA05E9">
        <w:rPr>
          <w:lang w:val="lt-LT"/>
        </w:rPr>
        <w:t>o kartu su atorvastatinu, palyginti su vartojusiais placeb</w:t>
      </w:r>
      <w:r w:rsidR="007E06B9">
        <w:rPr>
          <w:lang w:val="lt-LT"/>
        </w:rPr>
        <w:t>o</w:t>
      </w:r>
      <w:r w:rsidRPr="00CA05E9">
        <w:rPr>
          <w:lang w:val="lt-LT"/>
        </w:rPr>
        <w:t xml:space="preserve"> kartu su atorvastatinu (67 %, palyginti su 19 %). Gydymo atorvastatinu</w:t>
      </w:r>
      <w:r w:rsidR="007E06B9">
        <w:rPr>
          <w:lang w:val="lt-LT"/>
        </w:rPr>
        <w:t xml:space="preserve"> </w:t>
      </w:r>
      <w:r w:rsidRPr="00CA05E9">
        <w:rPr>
          <w:lang w:val="lt-LT"/>
        </w:rPr>
        <w:t xml:space="preserve">papildymas </w:t>
      </w:r>
      <w:r w:rsidR="008A41D8">
        <w:rPr>
          <w:lang w:val="lt-LT"/>
        </w:rPr>
        <w:t>e</w:t>
      </w:r>
      <w:r w:rsidR="008712CB">
        <w:rPr>
          <w:lang w:val="lt-LT"/>
        </w:rPr>
        <w:t>zetimib</w:t>
      </w:r>
      <w:r w:rsidRPr="00CA05E9">
        <w:rPr>
          <w:lang w:val="lt-LT"/>
        </w:rPr>
        <w:t>u MTL-C k</w:t>
      </w:r>
      <w:r w:rsidR="00003DFC">
        <w:rPr>
          <w:lang w:val="lt-LT"/>
        </w:rPr>
        <w:t>oncentraciją</w:t>
      </w:r>
      <w:r w:rsidRPr="00CA05E9">
        <w:rPr>
          <w:lang w:val="lt-LT"/>
        </w:rPr>
        <w:t xml:space="preserve"> sumažino reikšmingai daugiau nei gydymo atorvastatinu papildymas placebu (25 %, palyginti su 4 %). Be to, gydymo atorvastatinu papildymas </w:t>
      </w:r>
      <w:r w:rsidR="008A41D8">
        <w:rPr>
          <w:lang w:val="lt-LT"/>
        </w:rPr>
        <w:t>e</w:t>
      </w:r>
      <w:r w:rsidR="008712CB">
        <w:rPr>
          <w:lang w:val="lt-LT"/>
        </w:rPr>
        <w:t>zetimib</w:t>
      </w:r>
      <w:r w:rsidRPr="00CA05E9">
        <w:rPr>
          <w:lang w:val="lt-LT"/>
        </w:rPr>
        <w:t>u, palyginti su gydymo atorvastatinu papildymu placebu, reikšmingai sumažino bendrojo</w:t>
      </w:r>
      <w:r w:rsidR="00FB16B2" w:rsidRPr="00CA05E9">
        <w:rPr>
          <w:lang w:val="lt-LT"/>
        </w:rPr>
        <w:t xml:space="preserve"> </w:t>
      </w:r>
      <w:r w:rsidR="00FB16B2" w:rsidRPr="00CA05E9">
        <w:rPr>
          <w:szCs w:val="22"/>
          <w:lang w:val="lt-LT"/>
        </w:rPr>
        <w:t>cholesterolio</w:t>
      </w:r>
      <w:r w:rsidRPr="00CA05E9">
        <w:rPr>
          <w:lang w:val="lt-LT"/>
        </w:rPr>
        <w:t>, Apo B ir TG k</w:t>
      </w:r>
      <w:r w:rsidR="00003DFC">
        <w:rPr>
          <w:lang w:val="lt-LT"/>
        </w:rPr>
        <w:t>oncentraciją</w:t>
      </w:r>
      <w:r w:rsidRPr="00CA05E9">
        <w:rPr>
          <w:lang w:val="lt-LT"/>
        </w:rPr>
        <w:t>.</w:t>
      </w:r>
    </w:p>
    <w:p w14:paraId="3A0215B1" w14:textId="77777777" w:rsidR="006024EA" w:rsidRPr="00CA05E9" w:rsidRDefault="006024EA" w:rsidP="006024EA">
      <w:pPr>
        <w:rPr>
          <w:lang w:val="lt-LT"/>
        </w:rPr>
      </w:pPr>
    </w:p>
    <w:p w14:paraId="7D06FF0A" w14:textId="77777777" w:rsidR="006024EA" w:rsidRPr="00CA05E9" w:rsidRDefault="006024EA" w:rsidP="006024EA">
      <w:pPr>
        <w:rPr>
          <w:lang w:val="lt-LT"/>
        </w:rPr>
      </w:pPr>
      <w:r w:rsidRPr="00CA05E9">
        <w:rPr>
          <w:lang w:val="lt-LT"/>
        </w:rPr>
        <w:t>Kontroliuoto 12 savaičių trukmės 2 fazės tyrimo metu 1 539 didelės kardiovaskulinės rizikos pacientai, kurių MTL-C k</w:t>
      </w:r>
      <w:r w:rsidR="00003DFC">
        <w:rPr>
          <w:lang w:val="lt-LT"/>
        </w:rPr>
        <w:t>oncentracija</w:t>
      </w:r>
      <w:r w:rsidRPr="00CA05E9">
        <w:rPr>
          <w:lang w:val="lt-LT"/>
        </w:rPr>
        <w:t xml:space="preserve"> vartojant atorvastatino 10 mg dozę buvo 2,6</w:t>
      </w:r>
      <w:r w:rsidR="00FB16B2" w:rsidRPr="00CA05E9">
        <w:rPr>
          <w:lang w:val="lt-LT"/>
        </w:rPr>
        <w:t>–</w:t>
      </w:r>
      <w:r w:rsidRPr="00CA05E9">
        <w:rPr>
          <w:lang w:val="lt-LT"/>
        </w:rPr>
        <w:t xml:space="preserve">4,1 mmol/l, buvo priskirti atsitiktinėms imtims ir vartojo: atorvastatino 20 mg, rozuvastatino 10 mg ar </w:t>
      </w:r>
      <w:r w:rsidR="008A41D8">
        <w:rPr>
          <w:lang w:val="lt-LT"/>
        </w:rPr>
        <w:t>e</w:t>
      </w:r>
      <w:r w:rsidR="008712CB">
        <w:rPr>
          <w:lang w:val="lt-LT"/>
        </w:rPr>
        <w:t>zetimib</w:t>
      </w:r>
      <w:r w:rsidRPr="00CA05E9">
        <w:rPr>
          <w:lang w:val="lt-LT"/>
        </w:rPr>
        <w:t>o</w:t>
      </w:r>
      <w:r w:rsidR="00FB16B2" w:rsidRPr="00CA05E9">
        <w:rPr>
          <w:lang w:val="lt-LT"/>
        </w:rPr>
        <w:t xml:space="preserve"> </w:t>
      </w:r>
      <w:r w:rsidRPr="00CA05E9">
        <w:rPr>
          <w:lang w:val="lt-LT"/>
        </w:rPr>
        <w:t>/</w:t>
      </w:r>
      <w:r w:rsidR="00FB16B2" w:rsidRPr="00CA05E9">
        <w:rPr>
          <w:lang w:val="lt-LT"/>
        </w:rPr>
        <w:t xml:space="preserve"> </w:t>
      </w:r>
      <w:r w:rsidRPr="00CA05E9">
        <w:rPr>
          <w:lang w:val="lt-LT"/>
        </w:rPr>
        <w:t>atorvastatino 10/10</w:t>
      </w:r>
      <w:r w:rsidR="000B5793" w:rsidRPr="00CA05E9">
        <w:rPr>
          <w:lang w:val="lt-LT"/>
        </w:rPr>
        <w:t> mg</w:t>
      </w:r>
      <w:r w:rsidRPr="00CA05E9">
        <w:rPr>
          <w:lang w:val="lt-LT"/>
        </w:rPr>
        <w:t xml:space="preserve">. Po 6 gydymo savaičių (I fazė), atorvastatino 20 mg dozę vartoję pacientai, kurie nepasiekė MTL-C rodmens &lt; 2,6 mmol/l, pakeitė gydymą ir pradėjo vartoti arba atorvastatino 40 mg dozę, arba </w:t>
      </w:r>
      <w:r w:rsidR="008A41D8">
        <w:rPr>
          <w:lang w:val="lt-LT"/>
        </w:rPr>
        <w:t>e</w:t>
      </w:r>
      <w:r w:rsidR="008712CB">
        <w:rPr>
          <w:lang w:val="lt-LT"/>
        </w:rPr>
        <w:t>zetimib</w:t>
      </w:r>
      <w:r w:rsidRPr="00CA05E9">
        <w:rPr>
          <w:lang w:val="lt-LT"/>
        </w:rPr>
        <w:t>o</w:t>
      </w:r>
      <w:r w:rsidR="00FB16B2" w:rsidRPr="00CA05E9">
        <w:rPr>
          <w:lang w:val="lt-LT"/>
        </w:rPr>
        <w:t xml:space="preserve"> </w:t>
      </w:r>
      <w:r w:rsidRPr="00CA05E9">
        <w:rPr>
          <w:lang w:val="lt-LT"/>
        </w:rPr>
        <w:t>/</w:t>
      </w:r>
      <w:r w:rsidR="00FB16B2" w:rsidRPr="00CA05E9">
        <w:rPr>
          <w:lang w:val="lt-LT"/>
        </w:rPr>
        <w:t xml:space="preserve"> </w:t>
      </w:r>
      <w:r w:rsidRPr="00CA05E9">
        <w:rPr>
          <w:lang w:val="lt-LT"/>
        </w:rPr>
        <w:t>atorvastatino 10/20</w:t>
      </w:r>
      <w:r w:rsidR="000B5793" w:rsidRPr="00CA05E9">
        <w:rPr>
          <w:lang w:val="lt-LT"/>
        </w:rPr>
        <w:t> mg</w:t>
      </w:r>
      <w:r w:rsidRPr="00CA05E9">
        <w:rPr>
          <w:lang w:val="lt-LT"/>
        </w:rPr>
        <w:t xml:space="preserve"> 6 savaites (II fazė); panašiai I fazės metu rozuvastatino 10 mg dozę vartoję pacientai pakeitė gydymą ir pradėjo vartoti arba rozuvastatino 20 mg dozę, arba </w:t>
      </w:r>
      <w:r w:rsidR="008A41D8">
        <w:rPr>
          <w:lang w:val="lt-LT"/>
        </w:rPr>
        <w:t>e</w:t>
      </w:r>
      <w:r w:rsidR="008712CB">
        <w:rPr>
          <w:lang w:val="lt-LT"/>
        </w:rPr>
        <w:t>zetimib</w:t>
      </w:r>
      <w:r w:rsidRPr="00CA05E9">
        <w:rPr>
          <w:lang w:val="lt-LT"/>
        </w:rPr>
        <w:t>o</w:t>
      </w:r>
      <w:r w:rsidR="00FB16B2" w:rsidRPr="00CA05E9">
        <w:rPr>
          <w:lang w:val="lt-LT"/>
        </w:rPr>
        <w:t xml:space="preserve"> </w:t>
      </w:r>
      <w:r w:rsidRPr="00CA05E9">
        <w:rPr>
          <w:lang w:val="lt-LT"/>
        </w:rPr>
        <w:t>/</w:t>
      </w:r>
      <w:r w:rsidR="00FB16B2" w:rsidRPr="00CA05E9">
        <w:rPr>
          <w:lang w:val="lt-LT"/>
        </w:rPr>
        <w:t xml:space="preserve"> </w:t>
      </w:r>
      <w:r w:rsidRPr="00CA05E9">
        <w:rPr>
          <w:lang w:val="lt-LT"/>
        </w:rPr>
        <w:t>atorvastatino 10/20</w:t>
      </w:r>
      <w:r w:rsidR="000B5793" w:rsidRPr="00CA05E9">
        <w:rPr>
          <w:lang w:val="lt-LT"/>
        </w:rPr>
        <w:t> mg</w:t>
      </w:r>
      <w:r w:rsidRPr="00CA05E9">
        <w:rPr>
          <w:lang w:val="lt-LT"/>
        </w:rPr>
        <w:t>. MTL-C k</w:t>
      </w:r>
      <w:r w:rsidR="007D3856">
        <w:rPr>
          <w:lang w:val="lt-LT"/>
        </w:rPr>
        <w:t>oncentracijos</w:t>
      </w:r>
      <w:r w:rsidRPr="00CA05E9">
        <w:rPr>
          <w:lang w:val="lt-LT"/>
        </w:rPr>
        <w:t xml:space="preserve"> </w:t>
      </w:r>
      <w:r w:rsidR="00FB16B2" w:rsidRPr="00CA05E9">
        <w:rPr>
          <w:lang w:val="lt-LT"/>
        </w:rPr>
        <w:t xml:space="preserve">sumažinimo </w:t>
      </w:r>
      <w:r w:rsidRPr="00CA05E9">
        <w:rPr>
          <w:lang w:val="lt-LT"/>
        </w:rPr>
        <w:t xml:space="preserve">ir </w:t>
      </w:r>
      <w:r w:rsidR="008A41D8">
        <w:rPr>
          <w:lang w:val="lt-LT"/>
        </w:rPr>
        <w:t>e</w:t>
      </w:r>
      <w:r w:rsidR="008712CB">
        <w:rPr>
          <w:lang w:val="lt-LT"/>
        </w:rPr>
        <w:t>zetimib</w:t>
      </w:r>
      <w:r w:rsidRPr="00CA05E9">
        <w:rPr>
          <w:lang w:val="lt-LT"/>
        </w:rPr>
        <w:t>o</w:t>
      </w:r>
      <w:r w:rsidR="00FB16B2" w:rsidRPr="00CA05E9">
        <w:rPr>
          <w:lang w:val="lt-LT"/>
        </w:rPr>
        <w:t xml:space="preserve"> </w:t>
      </w:r>
      <w:r w:rsidRPr="00CA05E9">
        <w:rPr>
          <w:lang w:val="lt-LT"/>
        </w:rPr>
        <w:t>/</w:t>
      </w:r>
      <w:r w:rsidR="00FB16B2" w:rsidRPr="00CA05E9">
        <w:rPr>
          <w:lang w:val="lt-LT"/>
        </w:rPr>
        <w:t xml:space="preserve"> </w:t>
      </w:r>
      <w:r w:rsidRPr="00CA05E9">
        <w:rPr>
          <w:lang w:val="lt-LT"/>
        </w:rPr>
        <w:t xml:space="preserve">atorvastatino grupės bei kitų tirtų gydymo grupių palyginimo duomenys pateikiami </w:t>
      </w:r>
      <w:r w:rsidR="00FB16B2" w:rsidRPr="00CA05E9">
        <w:rPr>
          <w:lang w:val="lt-LT"/>
        </w:rPr>
        <w:t>5 </w:t>
      </w:r>
      <w:r w:rsidRPr="00CA05E9">
        <w:rPr>
          <w:lang w:val="lt-LT"/>
        </w:rPr>
        <w:t>lentelėje</w:t>
      </w:r>
      <w:r w:rsidR="00FB16B2" w:rsidRPr="00CA05E9">
        <w:rPr>
          <w:lang w:val="lt-LT"/>
        </w:rPr>
        <w:t>.</w:t>
      </w:r>
    </w:p>
    <w:p w14:paraId="10731760" w14:textId="77777777" w:rsidR="006024EA" w:rsidRPr="00CA05E9" w:rsidRDefault="006024EA" w:rsidP="007425C0">
      <w:pPr>
        <w:tabs>
          <w:tab w:val="clear" w:pos="567"/>
          <w:tab w:val="left" w:pos="708"/>
        </w:tabs>
        <w:autoSpaceDE w:val="0"/>
        <w:autoSpaceDN w:val="0"/>
        <w:adjustRightInd w:val="0"/>
        <w:spacing w:line="240" w:lineRule="auto"/>
        <w:rPr>
          <w:snapToGrid/>
          <w:szCs w:val="22"/>
          <w:lang w:val="lt-LT" w:eastAsia="en-GB"/>
        </w:rPr>
      </w:pPr>
    </w:p>
    <w:p w14:paraId="2A54715A" w14:textId="77777777" w:rsidR="00FB16B2" w:rsidRPr="00CA05E9" w:rsidRDefault="00FB16B2" w:rsidP="00FB16B2">
      <w:pPr>
        <w:rPr>
          <w:b/>
          <w:bCs/>
          <w:lang w:val="lt-LT"/>
        </w:rPr>
      </w:pPr>
      <w:r w:rsidRPr="00CA05E9">
        <w:rPr>
          <w:b/>
          <w:bCs/>
          <w:lang w:val="lt-LT"/>
        </w:rPr>
        <w:t xml:space="preserve">5 lentelė. </w:t>
      </w:r>
      <w:r w:rsidR="007D3856">
        <w:rPr>
          <w:b/>
          <w:bCs/>
          <w:lang w:val="lt-LT"/>
        </w:rPr>
        <w:t>Organizmo a</w:t>
      </w:r>
      <w:r w:rsidRPr="00CA05E9">
        <w:rPr>
          <w:b/>
          <w:bCs/>
          <w:lang w:val="lt-LT"/>
        </w:rPr>
        <w:t xml:space="preserve">tsakas į </w:t>
      </w:r>
      <w:r w:rsidR="008A41D8">
        <w:rPr>
          <w:b/>
          <w:bCs/>
          <w:lang w:val="lt-LT"/>
        </w:rPr>
        <w:t>e</w:t>
      </w:r>
      <w:r w:rsidR="008712CB">
        <w:rPr>
          <w:b/>
          <w:bCs/>
          <w:lang w:val="lt-LT"/>
        </w:rPr>
        <w:t>zetimib</w:t>
      </w:r>
      <w:r w:rsidRPr="00CA05E9">
        <w:rPr>
          <w:b/>
          <w:bCs/>
          <w:lang w:val="lt-LT"/>
        </w:rPr>
        <w:t>ą / atorvastatiną didelės rizikos pacientams, kurių MTL-C k</w:t>
      </w:r>
      <w:r w:rsidR="007D3856">
        <w:rPr>
          <w:b/>
          <w:bCs/>
          <w:lang w:val="lt-LT"/>
        </w:rPr>
        <w:t>oncentracija</w:t>
      </w:r>
      <w:r w:rsidRPr="00CA05E9">
        <w:rPr>
          <w:b/>
          <w:bCs/>
          <w:lang w:val="lt-LT"/>
        </w:rPr>
        <w:t xml:space="preserve"> tyrimo pradžioje buvo 2,6</w:t>
      </w:r>
      <w:r w:rsidR="00711E09" w:rsidRPr="00CA05E9">
        <w:rPr>
          <w:b/>
          <w:bCs/>
          <w:lang w:val="lt-LT"/>
        </w:rPr>
        <w:t>–</w:t>
      </w:r>
      <w:r w:rsidRPr="00CA05E9">
        <w:rPr>
          <w:b/>
          <w:bCs/>
          <w:lang w:val="lt-LT"/>
        </w:rPr>
        <w:t>4,1 mmol/l vartojant atorvastatino 10 mg paros dozę</w:t>
      </w:r>
    </w:p>
    <w:p w14:paraId="048D5B5F" w14:textId="77777777" w:rsidR="00FB16B2" w:rsidRPr="00CA05E9" w:rsidRDefault="00FB16B2" w:rsidP="00FB16B2">
      <w:pPr>
        <w:rPr>
          <w:lang w:val="lt-LT"/>
        </w:rPr>
      </w:pPr>
    </w:p>
    <w:tbl>
      <w:tblPr>
        <w:tblW w:w="9280" w:type="dxa"/>
        <w:tblInd w:w="108" w:type="dxa"/>
        <w:tblLook w:val="04A0" w:firstRow="1" w:lastRow="0" w:firstColumn="1" w:lastColumn="0" w:noHBand="0" w:noVBand="1"/>
      </w:tblPr>
      <w:tblGrid>
        <w:gridCol w:w="2656"/>
        <w:gridCol w:w="672"/>
        <w:gridCol w:w="1328"/>
        <w:gridCol w:w="974"/>
        <w:gridCol w:w="757"/>
        <w:gridCol w:w="723"/>
        <w:gridCol w:w="989"/>
        <w:gridCol w:w="1181"/>
      </w:tblGrid>
      <w:tr w:rsidR="00FB16B2" w:rsidRPr="00CA05E9" w14:paraId="75F2FD52" w14:textId="77777777" w:rsidTr="00183AF6">
        <w:tc>
          <w:tcPr>
            <w:tcW w:w="2656" w:type="dxa"/>
            <w:tcBorders>
              <w:bottom w:val="single" w:sz="12" w:space="0" w:color="auto"/>
            </w:tcBorders>
          </w:tcPr>
          <w:p w14:paraId="3DF6FE8A" w14:textId="77777777" w:rsidR="00FB16B2" w:rsidRPr="00CA05E9" w:rsidRDefault="00FB16B2" w:rsidP="0093671E">
            <w:pPr>
              <w:spacing w:before="60" w:after="60"/>
              <w:rPr>
                <w:b/>
                <w:bCs/>
                <w:szCs w:val="22"/>
                <w:lang w:val="lt-LT"/>
              </w:rPr>
            </w:pPr>
            <w:r w:rsidRPr="00CA05E9">
              <w:rPr>
                <w:b/>
                <w:bCs/>
                <w:szCs w:val="22"/>
                <w:lang w:val="lt-LT"/>
              </w:rPr>
              <w:t>Gydymas</w:t>
            </w:r>
          </w:p>
        </w:tc>
        <w:tc>
          <w:tcPr>
            <w:tcW w:w="672" w:type="dxa"/>
            <w:tcBorders>
              <w:bottom w:val="single" w:sz="12" w:space="0" w:color="auto"/>
            </w:tcBorders>
            <w:vAlign w:val="center"/>
          </w:tcPr>
          <w:p w14:paraId="478FC25C" w14:textId="77777777" w:rsidR="00FB16B2" w:rsidRPr="00CA05E9" w:rsidRDefault="00FB16B2" w:rsidP="0093671E">
            <w:pPr>
              <w:spacing w:before="60" w:after="60"/>
              <w:rPr>
                <w:b/>
                <w:bCs/>
                <w:szCs w:val="22"/>
                <w:lang w:val="lt-LT"/>
              </w:rPr>
            </w:pPr>
            <w:r w:rsidRPr="00CA05E9">
              <w:rPr>
                <w:b/>
                <w:bCs/>
                <w:szCs w:val="22"/>
                <w:lang w:val="lt-LT"/>
              </w:rPr>
              <w:t>N</w:t>
            </w:r>
          </w:p>
        </w:tc>
        <w:tc>
          <w:tcPr>
            <w:tcW w:w="5952" w:type="dxa"/>
            <w:gridSpan w:val="6"/>
            <w:tcBorders>
              <w:bottom w:val="single" w:sz="12" w:space="0" w:color="auto"/>
            </w:tcBorders>
            <w:vAlign w:val="center"/>
          </w:tcPr>
          <w:p w14:paraId="71200F2C" w14:textId="77777777" w:rsidR="00FB16B2" w:rsidRPr="00CA05E9" w:rsidRDefault="00FB16B2" w:rsidP="0093671E">
            <w:pPr>
              <w:spacing w:before="60" w:after="60"/>
              <w:rPr>
                <w:b/>
                <w:bCs/>
                <w:szCs w:val="22"/>
                <w:lang w:val="lt-LT"/>
              </w:rPr>
            </w:pPr>
            <w:r w:rsidRPr="00CA05E9">
              <w:rPr>
                <w:b/>
                <w:bCs/>
                <w:szCs w:val="22"/>
                <w:lang w:val="lt-LT"/>
              </w:rPr>
              <w:t>Procentinis pokytis nuo pradinio rodmens </w:t>
            </w:r>
            <w:r w:rsidRPr="00CA05E9">
              <w:rPr>
                <w:b/>
                <w:bCs/>
                <w:szCs w:val="22"/>
                <w:vertAlign w:val="superscript"/>
                <w:lang w:val="lt-LT"/>
              </w:rPr>
              <w:t>†</w:t>
            </w:r>
          </w:p>
        </w:tc>
      </w:tr>
      <w:tr w:rsidR="00FB16B2" w:rsidRPr="00CA05E9" w14:paraId="4CDF5CDD" w14:textId="77777777" w:rsidTr="00183AF6">
        <w:tc>
          <w:tcPr>
            <w:tcW w:w="2656" w:type="dxa"/>
            <w:tcBorders>
              <w:top w:val="single" w:sz="12" w:space="0" w:color="auto"/>
              <w:bottom w:val="single" w:sz="12" w:space="0" w:color="auto"/>
            </w:tcBorders>
          </w:tcPr>
          <w:p w14:paraId="05ED3A30" w14:textId="77777777" w:rsidR="00FB16B2" w:rsidRPr="00CA05E9" w:rsidRDefault="00FB16B2" w:rsidP="0093671E">
            <w:pPr>
              <w:spacing w:before="60" w:after="60"/>
              <w:rPr>
                <w:szCs w:val="22"/>
                <w:lang w:val="lt-LT"/>
              </w:rPr>
            </w:pPr>
          </w:p>
        </w:tc>
        <w:tc>
          <w:tcPr>
            <w:tcW w:w="672" w:type="dxa"/>
            <w:tcBorders>
              <w:top w:val="single" w:sz="12" w:space="0" w:color="auto"/>
              <w:bottom w:val="single" w:sz="12" w:space="0" w:color="auto"/>
            </w:tcBorders>
            <w:vAlign w:val="center"/>
          </w:tcPr>
          <w:p w14:paraId="78DDFF9A" w14:textId="77777777" w:rsidR="00FB16B2" w:rsidRPr="00CA05E9" w:rsidRDefault="00FB16B2" w:rsidP="0093671E">
            <w:pPr>
              <w:spacing w:before="60" w:after="60"/>
              <w:rPr>
                <w:szCs w:val="22"/>
                <w:lang w:val="lt-LT"/>
              </w:rPr>
            </w:pPr>
          </w:p>
        </w:tc>
        <w:tc>
          <w:tcPr>
            <w:tcW w:w="1328" w:type="dxa"/>
            <w:tcBorders>
              <w:top w:val="single" w:sz="12" w:space="0" w:color="auto"/>
              <w:bottom w:val="single" w:sz="12" w:space="0" w:color="auto"/>
            </w:tcBorders>
            <w:vAlign w:val="center"/>
          </w:tcPr>
          <w:p w14:paraId="77A3B1AD" w14:textId="77777777" w:rsidR="00FB16B2" w:rsidRPr="00CA05E9" w:rsidRDefault="00FB16B2" w:rsidP="0093671E">
            <w:pPr>
              <w:spacing w:before="60" w:after="60"/>
              <w:rPr>
                <w:szCs w:val="22"/>
                <w:lang w:val="lt-LT"/>
              </w:rPr>
            </w:pPr>
            <w:r w:rsidRPr="00CA05E9">
              <w:rPr>
                <w:szCs w:val="22"/>
                <w:lang w:val="lt-LT"/>
              </w:rPr>
              <w:t>Bendras</w:t>
            </w:r>
            <w:r w:rsidR="00304F2C" w:rsidRPr="00CA05E9">
              <w:rPr>
                <w:szCs w:val="22"/>
                <w:lang w:val="lt-LT"/>
              </w:rPr>
              <w:t>is cholesterolis</w:t>
            </w:r>
          </w:p>
        </w:tc>
        <w:tc>
          <w:tcPr>
            <w:tcW w:w="974" w:type="dxa"/>
            <w:tcBorders>
              <w:top w:val="single" w:sz="12" w:space="0" w:color="auto"/>
              <w:bottom w:val="single" w:sz="12" w:space="0" w:color="auto"/>
            </w:tcBorders>
            <w:vAlign w:val="center"/>
          </w:tcPr>
          <w:p w14:paraId="5DE42811" w14:textId="77777777" w:rsidR="00FB16B2" w:rsidRPr="00CA05E9" w:rsidRDefault="00FB16B2" w:rsidP="0093671E">
            <w:pPr>
              <w:spacing w:before="60" w:after="60"/>
              <w:rPr>
                <w:szCs w:val="22"/>
                <w:lang w:val="lt-LT"/>
              </w:rPr>
            </w:pPr>
            <w:r w:rsidRPr="00CA05E9">
              <w:rPr>
                <w:szCs w:val="22"/>
                <w:lang w:val="lt-LT"/>
              </w:rPr>
              <w:t>MTL-C</w:t>
            </w:r>
          </w:p>
        </w:tc>
        <w:tc>
          <w:tcPr>
            <w:tcW w:w="757" w:type="dxa"/>
            <w:tcBorders>
              <w:top w:val="single" w:sz="12" w:space="0" w:color="auto"/>
              <w:bottom w:val="single" w:sz="12" w:space="0" w:color="auto"/>
            </w:tcBorders>
            <w:vAlign w:val="center"/>
          </w:tcPr>
          <w:p w14:paraId="14E1F583" w14:textId="77777777" w:rsidR="00FB16B2" w:rsidRPr="00CA05E9" w:rsidRDefault="00FB16B2" w:rsidP="0093671E">
            <w:pPr>
              <w:spacing w:before="60" w:after="60"/>
              <w:rPr>
                <w:szCs w:val="22"/>
                <w:lang w:val="lt-LT"/>
              </w:rPr>
            </w:pPr>
            <w:r w:rsidRPr="00CA05E9">
              <w:rPr>
                <w:szCs w:val="22"/>
                <w:lang w:val="lt-LT"/>
              </w:rPr>
              <w:t>Apo B</w:t>
            </w:r>
          </w:p>
        </w:tc>
        <w:tc>
          <w:tcPr>
            <w:tcW w:w="723" w:type="dxa"/>
            <w:tcBorders>
              <w:top w:val="single" w:sz="12" w:space="0" w:color="auto"/>
              <w:bottom w:val="single" w:sz="12" w:space="0" w:color="auto"/>
            </w:tcBorders>
            <w:vAlign w:val="center"/>
          </w:tcPr>
          <w:p w14:paraId="3B945431" w14:textId="77777777" w:rsidR="00FB16B2" w:rsidRPr="00CA05E9" w:rsidRDefault="00FB16B2" w:rsidP="0093671E">
            <w:pPr>
              <w:spacing w:before="60" w:after="60"/>
              <w:rPr>
                <w:szCs w:val="22"/>
                <w:lang w:val="lt-LT"/>
              </w:rPr>
            </w:pPr>
            <w:r w:rsidRPr="00CA05E9">
              <w:rPr>
                <w:szCs w:val="22"/>
                <w:lang w:val="lt-LT"/>
              </w:rPr>
              <w:t>TG </w:t>
            </w:r>
            <w:r w:rsidRPr="00CA05E9">
              <w:rPr>
                <w:szCs w:val="22"/>
                <w:vertAlign w:val="superscript"/>
                <w:lang w:val="lt-LT"/>
              </w:rPr>
              <w:t>‡</w:t>
            </w:r>
          </w:p>
        </w:tc>
        <w:tc>
          <w:tcPr>
            <w:tcW w:w="989" w:type="dxa"/>
            <w:tcBorders>
              <w:top w:val="single" w:sz="12" w:space="0" w:color="auto"/>
              <w:bottom w:val="single" w:sz="12" w:space="0" w:color="auto"/>
            </w:tcBorders>
            <w:vAlign w:val="center"/>
          </w:tcPr>
          <w:p w14:paraId="446EBF15" w14:textId="77777777" w:rsidR="00FB16B2" w:rsidRPr="00CA05E9" w:rsidRDefault="00FB16B2" w:rsidP="007E06B9">
            <w:pPr>
              <w:tabs>
                <w:tab w:val="clear" w:pos="567"/>
                <w:tab w:val="left" w:pos="636"/>
              </w:tabs>
              <w:spacing w:before="60" w:after="60"/>
              <w:rPr>
                <w:szCs w:val="22"/>
                <w:lang w:val="lt-LT"/>
              </w:rPr>
            </w:pPr>
            <w:r w:rsidRPr="00CA05E9">
              <w:rPr>
                <w:szCs w:val="22"/>
                <w:lang w:val="lt-LT"/>
              </w:rPr>
              <w:t>DTL-</w:t>
            </w:r>
            <w:r w:rsidR="007E06B9">
              <w:rPr>
                <w:szCs w:val="22"/>
                <w:lang w:val="lt-LT"/>
              </w:rPr>
              <w:t xml:space="preserve"> </w:t>
            </w:r>
            <w:r w:rsidRPr="00CA05E9">
              <w:rPr>
                <w:szCs w:val="22"/>
                <w:lang w:val="lt-LT"/>
              </w:rPr>
              <w:t>C</w:t>
            </w:r>
          </w:p>
        </w:tc>
        <w:tc>
          <w:tcPr>
            <w:tcW w:w="1179" w:type="dxa"/>
            <w:tcBorders>
              <w:top w:val="single" w:sz="12" w:space="0" w:color="auto"/>
              <w:bottom w:val="single" w:sz="12" w:space="0" w:color="auto"/>
            </w:tcBorders>
            <w:vAlign w:val="center"/>
          </w:tcPr>
          <w:p w14:paraId="67A555F4" w14:textId="77777777" w:rsidR="00FB16B2" w:rsidRPr="00CA05E9" w:rsidRDefault="00FB16B2" w:rsidP="0093671E">
            <w:pPr>
              <w:spacing w:before="60" w:after="60"/>
              <w:rPr>
                <w:szCs w:val="22"/>
                <w:lang w:val="lt-LT"/>
              </w:rPr>
            </w:pPr>
            <w:r w:rsidRPr="00CA05E9">
              <w:rPr>
                <w:szCs w:val="22"/>
                <w:lang w:val="lt-LT"/>
              </w:rPr>
              <w:t>Ne DTL-C</w:t>
            </w:r>
          </w:p>
        </w:tc>
      </w:tr>
      <w:tr w:rsidR="00FB16B2" w:rsidRPr="00CA05E9" w14:paraId="0F4A2670" w14:textId="77777777" w:rsidTr="00183AF6">
        <w:tc>
          <w:tcPr>
            <w:tcW w:w="2656" w:type="dxa"/>
            <w:tcBorders>
              <w:top w:val="single" w:sz="12" w:space="0" w:color="auto"/>
            </w:tcBorders>
          </w:tcPr>
          <w:p w14:paraId="2FFA615A" w14:textId="77777777" w:rsidR="00FB16B2" w:rsidRPr="00CA05E9" w:rsidRDefault="00FB16B2" w:rsidP="0093671E">
            <w:pPr>
              <w:spacing w:before="60" w:after="60"/>
              <w:rPr>
                <w:b/>
                <w:bCs/>
                <w:szCs w:val="22"/>
                <w:lang w:val="lt-LT"/>
              </w:rPr>
            </w:pPr>
            <w:r w:rsidRPr="00CA05E9">
              <w:rPr>
                <w:b/>
                <w:bCs/>
                <w:szCs w:val="22"/>
                <w:lang w:val="lt-LT"/>
              </w:rPr>
              <w:t>I fazė</w:t>
            </w:r>
          </w:p>
        </w:tc>
        <w:tc>
          <w:tcPr>
            <w:tcW w:w="672" w:type="dxa"/>
            <w:tcBorders>
              <w:top w:val="single" w:sz="12" w:space="0" w:color="auto"/>
            </w:tcBorders>
            <w:vAlign w:val="center"/>
          </w:tcPr>
          <w:p w14:paraId="33759615" w14:textId="77777777" w:rsidR="00FB16B2" w:rsidRPr="00CA05E9" w:rsidRDefault="00FB16B2" w:rsidP="0093671E">
            <w:pPr>
              <w:spacing w:before="60" w:after="60"/>
              <w:rPr>
                <w:szCs w:val="22"/>
                <w:lang w:val="lt-LT"/>
              </w:rPr>
            </w:pPr>
          </w:p>
        </w:tc>
        <w:tc>
          <w:tcPr>
            <w:tcW w:w="1328" w:type="dxa"/>
            <w:tcBorders>
              <w:top w:val="single" w:sz="12" w:space="0" w:color="auto"/>
            </w:tcBorders>
            <w:vAlign w:val="center"/>
          </w:tcPr>
          <w:p w14:paraId="410B7C0B" w14:textId="77777777" w:rsidR="00FB16B2" w:rsidRPr="00CA05E9" w:rsidRDefault="00FB16B2" w:rsidP="0093671E">
            <w:pPr>
              <w:spacing w:before="60" w:after="60"/>
              <w:rPr>
                <w:szCs w:val="22"/>
                <w:lang w:val="lt-LT"/>
              </w:rPr>
            </w:pPr>
          </w:p>
        </w:tc>
        <w:tc>
          <w:tcPr>
            <w:tcW w:w="974" w:type="dxa"/>
            <w:tcBorders>
              <w:top w:val="single" w:sz="12" w:space="0" w:color="auto"/>
            </w:tcBorders>
            <w:vAlign w:val="center"/>
          </w:tcPr>
          <w:p w14:paraId="70A298B8" w14:textId="77777777" w:rsidR="00FB16B2" w:rsidRPr="00CA05E9" w:rsidRDefault="00FB16B2" w:rsidP="0093671E">
            <w:pPr>
              <w:spacing w:before="60" w:after="60"/>
              <w:rPr>
                <w:szCs w:val="22"/>
                <w:lang w:val="lt-LT"/>
              </w:rPr>
            </w:pPr>
          </w:p>
        </w:tc>
        <w:tc>
          <w:tcPr>
            <w:tcW w:w="757" w:type="dxa"/>
            <w:tcBorders>
              <w:top w:val="single" w:sz="12" w:space="0" w:color="auto"/>
            </w:tcBorders>
            <w:vAlign w:val="center"/>
          </w:tcPr>
          <w:p w14:paraId="28C9CC2C" w14:textId="77777777" w:rsidR="00FB16B2" w:rsidRPr="00CA05E9" w:rsidRDefault="00FB16B2" w:rsidP="0093671E">
            <w:pPr>
              <w:spacing w:before="60" w:after="60"/>
              <w:rPr>
                <w:szCs w:val="22"/>
                <w:lang w:val="lt-LT"/>
              </w:rPr>
            </w:pPr>
          </w:p>
        </w:tc>
        <w:tc>
          <w:tcPr>
            <w:tcW w:w="723" w:type="dxa"/>
            <w:tcBorders>
              <w:top w:val="single" w:sz="12" w:space="0" w:color="auto"/>
            </w:tcBorders>
            <w:vAlign w:val="center"/>
          </w:tcPr>
          <w:p w14:paraId="60AA7B3D" w14:textId="77777777" w:rsidR="00FB16B2" w:rsidRPr="00CA05E9" w:rsidRDefault="00FB16B2" w:rsidP="0093671E">
            <w:pPr>
              <w:spacing w:before="60" w:after="60"/>
              <w:rPr>
                <w:szCs w:val="22"/>
                <w:lang w:val="lt-LT"/>
              </w:rPr>
            </w:pPr>
          </w:p>
        </w:tc>
        <w:tc>
          <w:tcPr>
            <w:tcW w:w="989" w:type="dxa"/>
            <w:tcBorders>
              <w:top w:val="single" w:sz="12" w:space="0" w:color="auto"/>
            </w:tcBorders>
            <w:vAlign w:val="center"/>
          </w:tcPr>
          <w:p w14:paraId="0746C967" w14:textId="77777777" w:rsidR="00FB16B2" w:rsidRPr="00CA05E9" w:rsidRDefault="00FB16B2" w:rsidP="0093671E">
            <w:pPr>
              <w:spacing w:before="60" w:after="60"/>
              <w:rPr>
                <w:szCs w:val="22"/>
                <w:lang w:val="lt-LT"/>
              </w:rPr>
            </w:pPr>
          </w:p>
        </w:tc>
        <w:tc>
          <w:tcPr>
            <w:tcW w:w="1179" w:type="dxa"/>
            <w:tcBorders>
              <w:top w:val="single" w:sz="12" w:space="0" w:color="auto"/>
            </w:tcBorders>
            <w:vAlign w:val="center"/>
          </w:tcPr>
          <w:p w14:paraId="41A919A8" w14:textId="77777777" w:rsidR="00FB16B2" w:rsidRPr="00CA05E9" w:rsidRDefault="00FB16B2" w:rsidP="0093671E">
            <w:pPr>
              <w:spacing w:before="60" w:after="60"/>
              <w:rPr>
                <w:szCs w:val="22"/>
                <w:lang w:val="lt-LT"/>
              </w:rPr>
            </w:pPr>
          </w:p>
        </w:tc>
      </w:tr>
      <w:tr w:rsidR="00FB16B2" w:rsidRPr="00CA05E9" w14:paraId="6F253A93" w14:textId="77777777" w:rsidTr="00183AF6">
        <w:tc>
          <w:tcPr>
            <w:tcW w:w="2656" w:type="dxa"/>
          </w:tcPr>
          <w:p w14:paraId="2AB15973" w14:textId="77777777" w:rsidR="00FB16B2" w:rsidRPr="00CA05E9" w:rsidRDefault="00FB16B2" w:rsidP="0093671E">
            <w:pPr>
              <w:spacing w:before="60" w:after="60"/>
              <w:rPr>
                <w:szCs w:val="22"/>
                <w:lang w:val="lt-LT"/>
              </w:rPr>
            </w:pPr>
            <w:r w:rsidRPr="00CA05E9">
              <w:rPr>
                <w:szCs w:val="22"/>
                <w:lang w:val="lt-LT"/>
              </w:rPr>
              <w:t>Atorvastatino 10 mg pakeitimas</w:t>
            </w:r>
          </w:p>
        </w:tc>
        <w:tc>
          <w:tcPr>
            <w:tcW w:w="672" w:type="dxa"/>
            <w:vAlign w:val="center"/>
          </w:tcPr>
          <w:p w14:paraId="70C1648B" w14:textId="77777777" w:rsidR="00FB16B2" w:rsidRPr="00CA05E9" w:rsidRDefault="00FB16B2" w:rsidP="0093671E">
            <w:pPr>
              <w:spacing w:before="60" w:after="60"/>
              <w:rPr>
                <w:szCs w:val="22"/>
                <w:lang w:val="lt-LT"/>
              </w:rPr>
            </w:pPr>
          </w:p>
        </w:tc>
        <w:tc>
          <w:tcPr>
            <w:tcW w:w="1328" w:type="dxa"/>
            <w:vAlign w:val="center"/>
          </w:tcPr>
          <w:p w14:paraId="463B2B8C" w14:textId="77777777" w:rsidR="00FB16B2" w:rsidRPr="00CA05E9" w:rsidRDefault="00FB16B2" w:rsidP="0093671E">
            <w:pPr>
              <w:spacing w:before="60" w:after="60"/>
              <w:rPr>
                <w:szCs w:val="22"/>
                <w:lang w:val="lt-LT"/>
              </w:rPr>
            </w:pPr>
          </w:p>
        </w:tc>
        <w:tc>
          <w:tcPr>
            <w:tcW w:w="974" w:type="dxa"/>
            <w:vAlign w:val="center"/>
          </w:tcPr>
          <w:p w14:paraId="670267DC" w14:textId="77777777" w:rsidR="00FB16B2" w:rsidRPr="00CA05E9" w:rsidRDefault="00FB16B2" w:rsidP="0093671E">
            <w:pPr>
              <w:spacing w:before="60" w:after="60"/>
              <w:rPr>
                <w:szCs w:val="22"/>
                <w:lang w:val="lt-LT"/>
              </w:rPr>
            </w:pPr>
          </w:p>
        </w:tc>
        <w:tc>
          <w:tcPr>
            <w:tcW w:w="757" w:type="dxa"/>
            <w:vAlign w:val="center"/>
          </w:tcPr>
          <w:p w14:paraId="62574022" w14:textId="77777777" w:rsidR="00FB16B2" w:rsidRPr="00CA05E9" w:rsidRDefault="00FB16B2" w:rsidP="0093671E">
            <w:pPr>
              <w:spacing w:before="60" w:after="60"/>
              <w:rPr>
                <w:szCs w:val="22"/>
                <w:lang w:val="lt-LT"/>
              </w:rPr>
            </w:pPr>
          </w:p>
        </w:tc>
        <w:tc>
          <w:tcPr>
            <w:tcW w:w="723" w:type="dxa"/>
            <w:vAlign w:val="center"/>
          </w:tcPr>
          <w:p w14:paraId="484430B1" w14:textId="77777777" w:rsidR="00FB16B2" w:rsidRPr="00CA05E9" w:rsidRDefault="00FB16B2" w:rsidP="0093671E">
            <w:pPr>
              <w:spacing w:before="60" w:after="60"/>
              <w:rPr>
                <w:szCs w:val="22"/>
                <w:lang w:val="lt-LT"/>
              </w:rPr>
            </w:pPr>
          </w:p>
        </w:tc>
        <w:tc>
          <w:tcPr>
            <w:tcW w:w="989" w:type="dxa"/>
            <w:vAlign w:val="center"/>
          </w:tcPr>
          <w:p w14:paraId="7B0CD60E" w14:textId="77777777" w:rsidR="00FB16B2" w:rsidRPr="00CA05E9" w:rsidRDefault="00FB16B2" w:rsidP="0093671E">
            <w:pPr>
              <w:spacing w:before="60" w:after="60"/>
              <w:rPr>
                <w:szCs w:val="22"/>
                <w:lang w:val="lt-LT"/>
              </w:rPr>
            </w:pPr>
          </w:p>
        </w:tc>
        <w:tc>
          <w:tcPr>
            <w:tcW w:w="1179" w:type="dxa"/>
            <w:vAlign w:val="center"/>
          </w:tcPr>
          <w:p w14:paraId="367CDC89" w14:textId="77777777" w:rsidR="00FB16B2" w:rsidRPr="00CA05E9" w:rsidRDefault="00FB16B2" w:rsidP="0093671E">
            <w:pPr>
              <w:spacing w:before="60" w:after="60"/>
              <w:rPr>
                <w:szCs w:val="22"/>
                <w:lang w:val="lt-LT"/>
              </w:rPr>
            </w:pPr>
          </w:p>
        </w:tc>
      </w:tr>
      <w:tr w:rsidR="00FB16B2" w:rsidRPr="00CA05E9" w14:paraId="21F78593" w14:textId="77777777" w:rsidTr="00183AF6">
        <w:tc>
          <w:tcPr>
            <w:tcW w:w="2656" w:type="dxa"/>
          </w:tcPr>
          <w:p w14:paraId="02450C32" w14:textId="77777777" w:rsidR="00FB16B2" w:rsidRPr="00CA05E9" w:rsidRDefault="00FB16B2" w:rsidP="0093671E">
            <w:pPr>
              <w:tabs>
                <w:tab w:val="left" w:pos="262"/>
              </w:tabs>
              <w:spacing w:before="60" w:after="60"/>
              <w:rPr>
                <w:szCs w:val="22"/>
                <w:lang w:val="lt-LT"/>
              </w:rPr>
            </w:pPr>
            <w:r w:rsidRPr="00CA05E9">
              <w:rPr>
                <w:szCs w:val="22"/>
                <w:lang w:val="lt-LT"/>
              </w:rPr>
              <w:tab/>
            </w:r>
            <w:r w:rsidR="008712CB">
              <w:rPr>
                <w:szCs w:val="22"/>
                <w:lang w:val="lt-LT"/>
              </w:rPr>
              <w:t>Ezetimib</w:t>
            </w:r>
            <w:r w:rsidRPr="00CA05E9">
              <w:rPr>
                <w:szCs w:val="22"/>
                <w:lang w:val="lt-LT"/>
              </w:rPr>
              <w:t>u</w:t>
            </w:r>
            <w:r w:rsidR="00304F2C" w:rsidRPr="00CA05E9">
              <w:rPr>
                <w:szCs w:val="22"/>
                <w:lang w:val="lt-LT"/>
              </w:rPr>
              <w:t xml:space="preserve"> </w:t>
            </w:r>
            <w:r w:rsidRPr="00CA05E9">
              <w:rPr>
                <w:szCs w:val="22"/>
                <w:lang w:val="lt-LT"/>
              </w:rPr>
              <w:t>/</w:t>
            </w:r>
            <w:r w:rsidR="00304F2C" w:rsidRPr="00CA05E9">
              <w:rPr>
                <w:szCs w:val="22"/>
                <w:lang w:val="lt-LT"/>
              </w:rPr>
              <w:t xml:space="preserve"> </w:t>
            </w:r>
            <w:r w:rsidRPr="00CA05E9">
              <w:rPr>
                <w:szCs w:val="22"/>
                <w:lang w:val="lt-LT"/>
              </w:rPr>
              <w:t>atorvastatinu 10/10</w:t>
            </w:r>
            <w:r w:rsidR="000B5793" w:rsidRPr="00CA05E9">
              <w:rPr>
                <w:lang w:val="lt-LT"/>
              </w:rPr>
              <w:t> mg</w:t>
            </w:r>
          </w:p>
        </w:tc>
        <w:tc>
          <w:tcPr>
            <w:tcW w:w="672" w:type="dxa"/>
            <w:vAlign w:val="center"/>
          </w:tcPr>
          <w:p w14:paraId="2DF19822" w14:textId="77777777" w:rsidR="00FB16B2" w:rsidRPr="00CA05E9" w:rsidRDefault="00FB16B2" w:rsidP="0093671E">
            <w:pPr>
              <w:spacing w:before="60" w:after="60"/>
              <w:rPr>
                <w:szCs w:val="22"/>
                <w:lang w:val="lt-LT"/>
              </w:rPr>
            </w:pPr>
            <w:r w:rsidRPr="00CA05E9">
              <w:rPr>
                <w:szCs w:val="22"/>
                <w:lang w:val="lt-LT"/>
              </w:rPr>
              <w:t>120</w:t>
            </w:r>
          </w:p>
        </w:tc>
        <w:tc>
          <w:tcPr>
            <w:tcW w:w="1328" w:type="dxa"/>
            <w:vAlign w:val="center"/>
          </w:tcPr>
          <w:p w14:paraId="28660C26" w14:textId="77777777" w:rsidR="00FB16B2" w:rsidRPr="00CA05E9" w:rsidRDefault="00FB16B2" w:rsidP="0093671E">
            <w:pPr>
              <w:spacing w:before="60" w:after="60"/>
              <w:rPr>
                <w:szCs w:val="22"/>
                <w:lang w:val="lt-LT"/>
              </w:rPr>
            </w:pPr>
            <w:r w:rsidRPr="00CA05E9">
              <w:rPr>
                <w:szCs w:val="22"/>
                <w:lang w:val="lt-LT"/>
              </w:rPr>
              <w:t>-13,5</w:t>
            </w:r>
          </w:p>
        </w:tc>
        <w:tc>
          <w:tcPr>
            <w:tcW w:w="974" w:type="dxa"/>
            <w:vAlign w:val="center"/>
          </w:tcPr>
          <w:p w14:paraId="6DECD655" w14:textId="77777777" w:rsidR="00FB16B2" w:rsidRPr="00CA05E9" w:rsidRDefault="00FB16B2" w:rsidP="0093671E">
            <w:pPr>
              <w:spacing w:before="60" w:after="60"/>
              <w:rPr>
                <w:szCs w:val="22"/>
                <w:lang w:val="lt-LT"/>
              </w:rPr>
            </w:pPr>
            <w:r w:rsidRPr="00CA05E9">
              <w:rPr>
                <w:szCs w:val="22"/>
                <w:lang w:val="lt-LT"/>
              </w:rPr>
              <w:t>-22,2</w:t>
            </w:r>
          </w:p>
        </w:tc>
        <w:tc>
          <w:tcPr>
            <w:tcW w:w="757" w:type="dxa"/>
            <w:vAlign w:val="center"/>
          </w:tcPr>
          <w:p w14:paraId="31E7747D" w14:textId="77777777" w:rsidR="00FB16B2" w:rsidRPr="00CA05E9" w:rsidRDefault="00FB16B2" w:rsidP="0093671E">
            <w:pPr>
              <w:spacing w:before="60" w:after="60"/>
              <w:rPr>
                <w:szCs w:val="22"/>
                <w:lang w:val="lt-LT"/>
              </w:rPr>
            </w:pPr>
            <w:r w:rsidRPr="00CA05E9">
              <w:rPr>
                <w:szCs w:val="22"/>
                <w:lang w:val="lt-LT"/>
              </w:rPr>
              <w:t>-11,3</w:t>
            </w:r>
          </w:p>
        </w:tc>
        <w:tc>
          <w:tcPr>
            <w:tcW w:w="723" w:type="dxa"/>
            <w:vAlign w:val="center"/>
          </w:tcPr>
          <w:p w14:paraId="176CB1C2" w14:textId="77777777" w:rsidR="00FB16B2" w:rsidRPr="00CA05E9" w:rsidRDefault="00FB16B2" w:rsidP="0093671E">
            <w:pPr>
              <w:spacing w:before="60" w:after="60"/>
              <w:rPr>
                <w:szCs w:val="22"/>
                <w:lang w:val="lt-LT"/>
              </w:rPr>
            </w:pPr>
            <w:r w:rsidRPr="00CA05E9">
              <w:rPr>
                <w:szCs w:val="22"/>
                <w:lang w:val="lt-LT"/>
              </w:rPr>
              <w:t>-6,0</w:t>
            </w:r>
          </w:p>
        </w:tc>
        <w:tc>
          <w:tcPr>
            <w:tcW w:w="989" w:type="dxa"/>
            <w:vAlign w:val="center"/>
          </w:tcPr>
          <w:p w14:paraId="3FEC2ADB" w14:textId="77777777" w:rsidR="00FB16B2" w:rsidRPr="00CA05E9" w:rsidRDefault="00FB16B2" w:rsidP="0093671E">
            <w:pPr>
              <w:spacing w:before="60" w:after="60"/>
              <w:rPr>
                <w:szCs w:val="22"/>
                <w:lang w:val="lt-LT"/>
              </w:rPr>
            </w:pPr>
            <w:r w:rsidRPr="00CA05E9">
              <w:rPr>
                <w:szCs w:val="22"/>
                <w:lang w:val="lt-LT"/>
              </w:rPr>
              <w:t>+0,6</w:t>
            </w:r>
          </w:p>
        </w:tc>
        <w:tc>
          <w:tcPr>
            <w:tcW w:w="1179" w:type="dxa"/>
            <w:vAlign w:val="center"/>
          </w:tcPr>
          <w:p w14:paraId="6234E30E" w14:textId="77777777" w:rsidR="00FB16B2" w:rsidRPr="00CA05E9" w:rsidRDefault="00FB16B2" w:rsidP="0093671E">
            <w:pPr>
              <w:spacing w:before="60" w:after="60"/>
              <w:rPr>
                <w:szCs w:val="22"/>
                <w:lang w:val="lt-LT"/>
              </w:rPr>
            </w:pPr>
            <w:r w:rsidRPr="00CA05E9">
              <w:rPr>
                <w:szCs w:val="22"/>
                <w:lang w:val="lt-LT"/>
              </w:rPr>
              <w:t>-18,3</w:t>
            </w:r>
          </w:p>
        </w:tc>
      </w:tr>
      <w:tr w:rsidR="00FB16B2" w:rsidRPr="00CA05E9" w14:paraId="1E9280D4" w14:textId="77777777" w:rsidTr="00183AF6">
        <w:tc>
          <w:tcPr>
            <w:tcW w:w="2656" w:type="dxa"/>
          </w:tcPr>
          <w:p w14:paraId="2FCC2B0D" w14:textId="77777777" w:rsidR="00FB16B2" w:rsidRPr="00CA05E9" w:rsidRDefault="00FB16B2" w:rsidP="0093671E">
            <w:pPr>
              <w:tabs>
                <w:tab w:val="left" w:pos="262"/>
              </w:tabs>
              <w:spacing w:before="60" w:after="60"/>
              <w:rPr>
                <w:szCs w:val="22"/>
                <w:lang w:val="lt-LT"/>
              </w:rPr>
            </w:pPr>
            <w:r w:rsidRPr="00CA05E9">
              <w:rPr>
                <w:szCs w:val="22"/>
                <w:lang w:val="lt-LT"/>
              </w:rPr>
              <w:tab/>
              <w:t>Atorvastatinu 20 mg</w:t>
            </w:r>
          </w:p>
        </w:tc>
        <w:tc>
          <w:tcPr>
            <w:tcW w:w="672" w:type="dxa"/>
            <w:vAlign w:val="center"/>
          </w:tcPr>
          <w:p w14:paraId="469C529C" w14:textId="77777777" w:rsidR="00FB16B2" w:rsidRPr="00CA05E9" w:rsidRDefault="00FB16B2" w:rsidP="0093671E">
            <w:pPr>
              <w:spacing w:before="60" w:after="60"/>
              <w:rPr>
                <w:szCs w:val="22"/>
                <w:lang w:val="lt-LT"/>
              </w:rPr>
            </w:pPr>
            <w:r w:rsidRPr="00CA05E9">
              <w:rPr>
                <w:szCs w:val="22"/>
                <w:lang w:val="lt-LT"/>
              </w:rPr>
              <w:t>480</w:t>
            </w:r>
          </w:p>
        </w:tc>
        <w:tc>
          <w:tcPr>
            <w:tcW w:w="1328" w:type="dxa"/>
            <w:vAlign w:val="center"/>
          </w:tcPr>
          <w:p w14:paraId="761A100C" w14:textId="77777777" w:rsidR="00FB16B2" w:rsidRPr="00CA05E9" w:rsidRDefault="00FB16B2" w:rsidP="0093671E">
            <w:pPr>
              <w:spacing w:before="60" w:after="60"/>
              <w:rPr>
                <w:szCs w:val="22"/>
                <w:lang w:val="lt-LT"/>
              </w:rPr>
            </w:pPr>
            <w:r w:rsidRPr="00CA05E9">
              <w:rPr>
                <w:szCs w:val="22"/>
                <w:lang w:val="lt-LT"/>
              </w:rPr>
              <w:t>-6,4 </w:t>
            </w:r>
            <w:r w:rsidRPr="00CA05E9">
              <w:rPr>
                <w:szCs w:val="22"/>
                <w:vertAlign w:val="superscript"/>
                <w:lang w:val="lt-LT"/>
              </w:rPr>
              <w:t>§</w:t>
            </w:r>
          </w:p>
        </w:tc>
        <w:tc>
          <w:tcPr>
            <w:tcW w:w="974" w:type="dxa"/>
            <w:vAlign w:val="center"/>
          </w:tcPr>
          <w:p w14:paraId="60E69358" w14:textId="77777777" w:rsidR="00FB16B2" w:rsidRPr="00CA05E9" w:rsidRDefault="00FB16B2" w:rsidP="0093671E">
            <w:pPr>
              <w:spacing w:before="60" w:after="60"/>
              <w:rPr>
                <w:szCs w:val="22"/>
                <w:lang w:val="lt-LT"/>
              </w:rPr>
            </w:pPr>
            <w:r w:rsidRPr="00CA05E9">
              <w:rPr>
                <w:szCs w:val="22"/>
                <w:lang w:val="lt-LT"/>
              </w:rPr>
              <w:t>-9,5 </w:t>
            </w:r>
            <w:r w:rsidRPr="00CA05E9">
              <w:rPr>
                <w:szCs w:val="22"/>
                <w:vertAlign w:val="superscript"/>
                <w:lang w:val="lt-LT"/>
              </w:rPr>
              <w:t>§</w:t>
            </w:r>
          </w:p>
        </w:tc>
        <w:tc>
          <w:tcPr>
            <w:tcW w:w="757" w:type="dxa"/>
            <w:vAlign w:val="center"/>
          </w:tcPr>
          <w:p w14:paraId="08AF81E5" w14:textId="77777777" w:rsidR="00FB16B2" w:rsidRPr="00CA05E9" w:rsidRDefault="00FB16B2" w:rsidP="0093671E">
            <w:pPr>
              <w:spacing w:before="60" w:after="60"/>
              <w:rPr>
                <w:szCs w:val="22"/>
                <w:lang w:val="lt-LT"/>
              </w:rPr>
            </w:pPr>
            <w:r w:rsidRPr="00CA05E9">
              <w:rPr>
                <w:szCs w:val="22"/>
                <w:lang w:val="lt-LT"/>
              </w:rPr>
              <w:t>-6,0 </w:t>
            </w:r>
            <w:r w:rsidRPr="00CA05E9">
              <w:rPr>
                <w:szCs w:val="22"/>
                <w:vertAlign w:val="superscript"/>
                <w:lang w:val="lt-LT"/>
              </w:rPr>
              <w:t>¶</w:t>
            </w:r>
          </w:p>
        </w:tc>
        <w:tc>
          <w:tcPr>
            <w:tcW w:w="723" w:type="dxa"/>
            <w:vAlign w:val="center"/>
          </w:tcPr>
          <w:p w14:paraId="5016E962" w14:textId="77777777" w:rsidR="00FB16B2" w:rsidRPr="00CA05E9" w:rsidRDefault="00FB16B2" w:rsidP="0093671E">
            <w:pPr>
              <w:spacing w:before="60" w:after="60"/>
              <w:rPr>
                <w:szCs w:val="22"/>
                <w:lang w:val="lt-LT"/>
              </w:rPr>
            </w:pPr>
            <w:r w:rsidRPr="00CA05E9">
              <w:rPr>
                <w:szCs w:val="22"/>
                <w:lang w:val="lt-LT"/>
              </w:rPr>
              <w:t>-3,9</w:t>
            </w:r>
          </w:p>
        </w:tc>
        <w:tc>
          <w:tcPr>
            <w:tcW w:w="989" w:type="dxa"/>
            <w:vAlign w:val="center"/>
          </w:tcPr>
          <w:p w14:paraId="1A04417A" w14:textId="77777777" w:rsidR="00FB16B2" w:rsidRPr="00CA05E9" w:rsidRDefault="00FB16B2" w:rsidP="0093671E">
            <w:pPr>
              <w:spacing w:before="60" w:after="60"/>
              <w:rPr>
                <w:szCs w:val="22"/>
                <w:lang w:val="lt-LT"/>
              </w:rPr>
            </w:pPr>
            <w:r w:rsidRPr="00CA05E9">
              <w:rPr>
                <w:szCs w:val="22"/>
                <w:lang w:val="lt-LT"/>
              </w:rPr>
              <w:t>-1,1</w:t>
            </w:r>
          </w:p>
        </w:tc>
        <w:tc>
          <w:tcPr>
            <w:tcW w:w="1179" w:type="dxa"/>
            <w:vAlign w:val="center"/>
          </w:tcPr>
          <w:p w14:paraId="305095E0" w14:textId="77777777" w:rsidR="00FB16B2" w:rsidRPr="00CA05E9" w:rsidRDefault="00FB16B2" w:rsidP="0093671E">
            <w:pPr>
              <w:spacing w:before="60" w:after="60"/>
              <w:rPr>
                <w:szCs w:val="22"/>
                <w:lang w:val="lt-LT"/>
              </w:rPr>
            </w:pPr>
            <w:r w:rsidRPr="00CA05E9">
              <w:rPr>
                <w:szCs w:val="22"/>
                <w:lang w:val="lt-LT"/>
              </w:rPr>
              <w:t>-8,1 </w:t>
            </w:r>
            <w:r w:rsidRPr="00CA05E9">
              <w:rPr>
                <w:szCs w:val="22"/>
                <w:vertAlign w:val="superscript"/>
                <w:lang w:val="lt-LT"/>
              </w:rPr>
              <w:t>§</w:t>
            </w:r>
          </w:p>
        </w:tc>
      </w:tr>
      <w:tr w:rsidR="00FB16B2" w:rsidRPr="00CA05E9" w14:paraId="1AAA9F5B" w14:textId="77777777" w:rsidTr="00183AF6">
        <w:tc>
          <w:tcPr>
            <w:tcW w:w="2656" w:type="dxa"/>
            <w:tcBorders>
              <w:bottom w:val="single" w:sz="12" w:space="0" w:color="auto"/>
            </w:tcBorders>
          </w:tcPr>
          <w:p w14:paraId="7564FF4F" w14:textId="77777777" w:rsidR="00FB16B2" w:rsidRPr="00CA05E9" w:rsidRDefault="00FB16B2" w:rsidP="0093671E">
            <w:pPr>
              <w:tabs>
                <w:tab w:val="left" w:pos="262"/>
              </w:tabs>
              <w:spacing w:before="60" w:after="60"/>
              <w:rPr>
                <w:szCs w:val="22"/>
                <w:lang w:val="lt-LT"/>
              </w:rPr>
            </w:pPr>
            <w:r w:rsidRPr="00CA05E9">
              <w:rPr>
                <w:szCs w:val="22"/>
                <w:lang w:val="lt-LT"/>
              </w:rPr>
              <w:tab/>
              <w:t>Rozuvastatinu 10 mg</w:t>
            </w:r>
          </w:p>
        </w:tc>
        <w:tc>
          <w:tcPr>
            <w:tcW w:w="672" w:type="dxa"/>
            <w:tcBorders>
              <w:bottom w:val="single" w:sz="12" w:space="0" w:color="auto"/>
            </w:tcBorders>
            <w:vAlign w:val="center"/>
          </w:tcPr>
          <w:p w14:paraId="3EA35FAD" w14:textId="77777777" w:rsidR="00FB16B2" w:rsidRPr="00CA05E9" w:rsidRDefault="00FB16B2" w:rsidP="0093671E">
            <w:pPr>
              <w:spacing w:before="60" w:after="60"/>
              <w:rPr>
                <w:szCs w:val="22"/>
                <w:lang w:val="lt-LT"/>
              </w:rPr>
            </w:pPr>
            <w:r w:rsidRPr="00CA05E9">
              <w:rPr>
                <w:szCs w:val="22"/>
                <w:lang w:val="lt-LT"/>
              </w:rPr>
              <w:t>939</w:t>
            </w:r>
          </w:p>
        </w:tc>
        <w:tc>
          <w:tcPr>
            <w:tcW w:w="1328" w:type="dxa"/>
            <w:tcBorders>
              <w:bottom w:val="single" w:sz="12" w:space="0" w:color="auto"/>
            </w:tcBorders>
            <w:vAlign w:val="center"/>
          </w:tcPr>
          <w:p w14:paraId="1C9A51EE" w14:textId="77777777" w:rsidR="00FB16B2" w:rsidRPr="00CA05E9" w:rsidRDefault="00FB16B2" w:rsidP="0093671E">
            <w:pPr>
              <w:spacing w:before="60" w:after="60"/>
              <w:rPr>
                <w:szCs w:val="22"/>
                <w:lang w:val="lt-LT"/>
              </w:rPr>
            </w:pPr>
            <w:r w:rsidRPr="00CA05E9">
              <w:rPr>
                <w:szCs w:val="22"/>
                <w:lang w:val="lt-LT"/>
              </w:rPr>
              <w:t>-7,7 </w:t>
            </w:r>
            <w:r w:rsidRPr="00CA05E9">
              <w:rPr>
                <w:szCs w:val="22"/>
                <w:vertAlign w:val="superscript"/>
                <w:lang w:val="lt-LT"/>
              </w:rPr>
              <w:t>§</w:t>
            </w:r>
          </w:p>
        </w:tc>
        <w:tc>
          <w:tcPr>
            <w:tcW w:w="974" w:type="dxa"/>
            <w:tcBorders>
              <w:bottom w:val="single" w:sz="12" w:space="0" w:color="auto"/>
            </w:tcBorders>
            <w:vAlign w:val="center"/>
          </w:tcPr>
          <w:p w14:paraId="6745E862" w14:textId="77777777" w:rsidR="00FB16B2" w:rsidRPr="00CA05E9" w:rsidRDefault="00FB16B2" w:rsidP="0093671E">
            <w:pPr>
              <w:spacing w:before="60" w:after="60"/>
              <w:rPr>
                <w:szCs w:val="22"/>
                <w:lang w:val="lt-LT"/>
              </w:rPr>
            </w:pPr>
            <w:r w:rsidRPr="00CA05E9">
              <w:rPr>
                <w:szCs w:val="22"/>
                <w:lang w:val="lt-LT"/>
              </w:rPr>
              <w:t>-13,0 </w:t>
            </w:r>
            <w:r w:rsidRPr="00CA05E9">
              <w:rPr>
                <w:szCs w:val="22"/>
                <w:vertAlign w:val="superscript"/>
                <w:lang w:val="lt-LT"/>
              </w:rPr>
              <w:t>§</w:t>
            </w:r>
          </w:p>
        </w:tc>
        <w:tc>
          <w:tcPr>
            <w:tcW w:w="757" w:type="dxa"/>
            <w:tcBorders>
              <w:bottom w:val="single" w:sz="12" w:space="0" w:color="auto"/>
            </w:tcBorders>
            <w:vAlign w:val="center"/>
          </w:tcPr>
          <w:p w14:paraId="7FF0D808" w14:textId="77777777" w:rsidR="00FB16B2" w:rsidRPr="00CA05E9" w:rsidRDefault="00FB16B2" w:rsidP="0093671E">
            <w:pPr>
              <w:spacing w:before="60" w:after="60"/>
              <w:rPr>
                <w:szCs w:val="22"/>
                <w:lang w:val="lt-LT"/>
              </w:rPr>
            </w:pPr>
            <w:r w:rsidRPr="00CA05E9">
              <w:rPr>
                <w:szCs w:val="22"/>
                <w:lang w:val="lt-LT"/>
              </w:rPr>
              <w:t>-6,9 </w:t>
            </w:r>
            <w:r w:rsidRPr="00CA05E9">
              <w:rPr>
                <w:szCs w:val="22"/>
                <w:vertAlign w:val="superscript"/>
                <w:lang w:val="lt-LT"/>
              </w:rPr>
              <w:t>#</w:t>
            </w:r>
          </w:p>
        </w:tc>
        <w:tc>
          <w:tcPr>
            <w:tcW w:w="723" w:type="dxa"/>
            <w:tcBorders>
              <w:bottom w:val="single" w:sz="12" w:space="0" w:color="auto"/>
            </w:tcBorders>
            <w:vAlign w:val="center"/>
          </w:tcPr>
          <w:p w14:paraId="559CA257" w14:textId="77777777" w:rsidR="00FB16B2" w:rsidRPr="00CA05E9" w:rsidRDefault="00FB16B2" w:rsidP="0093671E">
            <w:pPr>
              <w:spacing w:before="60" w:after="60"/>
              <w:rPr>
                <w:szCs w:val="22"/>
                <w:lang w:val="lt-LT"/>
              </w:rPr>
            </w:pPr>
            <w:r w:rsidRPr="00CA05E9">
              <w:rPr>
                <w:szCs w:val="22"/>
                <w:lang w:val="lt-LT"/>
              </w:rPr>
              <w:t>-1,1</w:t>
            </w:r>
          </w:p>
        </w:tc>
        <w:tc>
          <w:tcPr>
            <w:tcW w:w="989" w:type="dxa"/>
            <w:tcBorders>
              <w:bottom w:val="single" w:sz="12" w:space="0" w:color="auto"/>
            </w:tcBorders>
            <w:vAlign w:val="center"/>
          </w:tcPr>
          <w:p w14:paraId="750CD21F" w14:textId="77777777" w:rsidR="00FB16B2" w:rsidRPr="00CA05E9" w:rsidRDefault="00FB16B2" w:rsidP="0093671E">
            <w:pPr>
              <w:spacing w:before="60" w:after="60"/>
              <w:rPr>
                <w:szCs w:val="22"/>
                <w:lang w:val="lt-LT"/>
              </w:rPr>
            </w:pPr>
            <w:r w:rsidRPr="00CA05E9">
              <w:rPr>
                <w:szCs w:val="22"/>
                <w:lang w:val="lt-LT"/>
              </w:rPr>
              <w:t>+1,1</w:t>
            </w:r>
          </w:p>
        </w:tc>
        <w:tc>
          <w:tcPr>
            <w:tcW w:w="1179" w:type="dxa"/>
            <w:tcBorders>
              <w:bottom w:val="single" w:sz="12" w:space="0" w:color="auto"/>
            </w:tcBorders>
            <w:vAlign w:val="center"/>
          </w:tcPr>
          <w:p w14:paraId="07E5EC65" w14:textId="77777777" w:rsidR="00FB16B2" w:rsidRPr="00CA05E9" w:rsidRDefault="00FB16B2" w:rsidP="0093671E">
            <w:pPr>
              <w:spacing w:before="60" w:after="60"/>
              <w:rPr>
                <w:szCs w:val="22"/>
                <w:lang w:val="lt-LT"/>
              </w:rPr>
            </w:pPr>
            <w:r w:rsidRPr="00CA05E9">
              <w:rPr>
                <w:szCs w:val="22"/>
                <w:lang w:val="lt-LT"/>
              </w:rPr>
              <w:t>-10,6 </w:t>
            </w:r>
            <w:r w:rsidRPr="00CA05E9">
              <w:rPr>
                <w:szCs w:val="22"/>
                <w:vertAlign w:val="superscript"/>
                <w:lang w:val="lt-LT"/>
              </w:rPr>
              <w:t>§</w:t>
            </w:r>
          </w:p>
        </w:tc>
      </w:tr>
      <w:tr w:rsidR="00FB16B2" w:rsidRPr="00CA05E9" w14:paraId="22FF6FC0" w14:textId="77777777" w:rsidTr="00183AF6">
        <w:tc>
          <w:tcPr>
            <w:tcW w:w="2656" w:type="dxa"/>
            <w:tcBorders>
              <w:top w:val="single" w:sz="12" w:space="0" w:color="auto"/>
            </w:tcBorders>
          </w:tcPr>
          <w:p w14:paraId="1EB03689" w14:textId="77777777" w:rsidR="00FB16B2" w:rsidRPr="00CA05E9" w:rsidRDefault="00FB16B2" w:rsidP="0093671E">
            <w:pPr>
              <w:spacing w:before="60" w:after="60"/>
              <w:rPr>
                <w:b/>
                <w:bCs/>
                <w:szCs w:val="22"/>
                <w:lang w:val="lt-LT"/>
              </w:rPr>
            </w:pPr>
            <w:r w:rsidRPr="00CA05E9">
              <w:rPr>
                <w:b/>
                <w:bCs/>
                <w:szCs w:val="22"/>
                <w:lang w:val="lt-LT"/>
              </w:rPr>
              <w:t>II fazė</w:t>
            </w:r>
          </w:p>
        </w:tc>
        <w:tc>
          <w:tcPr>
            <w:tcW w:w="672" w:type="dxa"/>
            <w:tcBorders>
              <w:top w:val="single" w:sz="12" w:space="0" w:color="auto"/>
            </w:tcBorders>
            <w:vAlign w:val="center"/>
          </w:tcPr>
          <w:p w14:paraId="6928DC64" w14:textId="77777777" w:rsidR="00FB16B2" w:rsidRPr="00CA05E9" w:rsidRDefault="00FB16B2" w:rsidP="0093671E">
            <w:pPr>
              <w:spacing w:before="60" w:after="60"/>
              <w:rPr>
                <w:szCs w:val="22"/>
                <w:lang w:val="lt-LT"/>
              </w:rPr>
            </w:pPr>
          </w:p>
        </w:tc>
        <w:tc>
          <w:tcPr>
            <w:tcW w:w="1328" w:type="dxa"/>
            <w:tcBorders>
              <w:top w:val="single" w:sz="12" w:space="0" w:color="auto"/>
            </w:tcBorders>
            <w:vAlign w:val="center"/>
          </w:tcPr>
          <w:p w14:paraId="5F9BD220" w14:textId="77777777" w:rsidR="00FB16B2" w:rsidRPr="00CA05E9" w:rsidRDefault="00FB16B2" w:rsidP="0093671E">
            <w:pPr>
              <w:spacing w:before="60" w:after="60"/>
              <w:rPr>
                <w:szCs w:val="22"/>
                <w:lang w:val="lt-LT"/>
              </w:rPr>
            </w:pPr>
          </w:p>
        </w:tc>
        <w:tc>
          <w:tcPr>
            <w:tcW w:w="974" w:type="dxa"/>
            <w:tcBorders>
              <w:top w:val="single" w:sz="12" w:space="0" w:color="auto"/>
            </w:tcBorders>
            <w:vAlign w:val="center"/>
          </w:tcPr>
          <w:p w14:paraId="77D901BE" w14:textId="77777777" w:rsidR="00FB16B2" w:rsidRPr="00CA05E9" w:rsidRDefault="00FB16B2" w:rsidP="0093671E">
            <w:pPr>
              <w:spacing w:before="60" w:after="60"/>
              <w:rPr>
                <w:szCs w:val="22"/>
                <w:lang w:val="lt-LT"/>
              </w:rPr>
            </w:pPr>
          </w:p>
        </w:tc>
        <w:tc>
          <w:tcPr>
            <w:tcW w:w="757" w:type="dxa"/>
            <w:tcBorders>
              <w:top w:val="single" w:sz="12" w:space="0" w:color="auto"/>
            </w:tcBorders>
            <w:vAlign w:val="center"/>
          </w:tcPr>
          <w:p w14:paraId="5B24DA58" w14:textId="77777777" w:rsidR="00FB16B2" w:rsidRPr="00CA05E9" w:rsidRDefault="00FB16B2" w:rsidP="0093671E">
            <w:pPr>
              <w:spacing w:before="60" w:after="60"/>
              <w:rPr>
                <w:szCs w:val="22"/>
                <w:lang w:val="lt-LT"/>
              </w:rPr>
            </w:pPr>
          </w:p>
        </w:tc>
        <w:tc>
          <w:tcPr>
            <w:tcW w:w="723" w:type="dxa"/>
            <w:tcBorders>
              <w:top w:val="single" w:sz="12" w:space="0" w:color="auto"/>
            </w:tcBorders>
            <w:vAlign w:val="center"/>
          </w:tcPr>
          <w:p w14:paraId="2FD959C8" w14:textId="77777777" w:rsidR="00FB16B2" w:rsidRPr="00CA05E9" w:rsidRDefault="00FB16B2" w:rsidP="0093671E">
            <w:pPr>
              <w:spacing w:before="60" w:after="60"/>
              <w:rPr>
                <w:szCs w:val="22"/>
                <w:lang w:val="lt-LT"/>
              </w:rPr>
            </w:pPr>
          </w:p>
        </w:tc>
        <w:tc>
          <w:tcPr>
            <w:tcW w:w="989" w:type="dxa"/>
            <w:tcBorders>
              <w:top w:val="single" w:sz="12" w:space="0" w:color="auto"/>
            </w:tcBorders>
            <w:vAlign w:val="center"/>
          </w:tcPr>
          <w:p w14:paraId="40561224" w14:textId="77777777" w:rsidR="00FB16B2" w:rsidRPr="00CA05E9" w:rsidRDefault="00FB16B2" w:rsidP="0093671E">
            <w:pPr>
              <w:spacing w:before="60" w:after="60"/>
              <w:rPr>
                <w:szCs w:val="22"/>
                <w:lang w:val="lt-LT"/>
              </w:rPr>
            </w:pPr>
          </w:p>
        </w:tc>
        <w:tc>
          <w:tcPr>
            <w:tcW w:w="1179" w:type="dxa"/>
            <w:tcBorders>
              <w:top w:val="single" w:sz="12" w:space="0" w:color="auto"/>
            </w:tcBorders>
            <w:vAlign w:val="center"/>
          </w:tcPr>
          <w:p w14:paraId="4102C9AB" w14:textId="77777777" w:rsidR="00FB16B2" w:rsidRPr="00CA05E9" w:rsidRDefault="00FB16B2" w:rsidP="0093671E">
            <w:pPr>
              <w:spacing w:before="60" w:after="60"/>
              <w:rPr>
                <w:szCs w:val="22"/>
                <w:lang w:val="lt-LT"/>
              </w:rPr>
            </w:pPr>
          </w:p>
        </w:tc>
      </w:tr>
      <w:tr w:rsidR="00FB16B2" w:rsidRPr="00CA05E9" w14:paraId="7C083E48" w14:textId="77777777" w:rsidTr="00183AF6">
        <w:tc>
          <w:tcPr>
            <w:tcW w:w="2656" w:type="dxa"/>
          </w:tcPr>
          <w:p w14:paraId="3C6EEF4B" w14:textId="77777777" w:rsidR="00FB16B2" w:rsidRPr="00CA05E9" w:rsidRDefault="00FB16B2" w:rsidP="0093671E">
            <w:pPr>
              <w:spacing w:before="60" w:after="60"/>
              <w:rPr>
                <w:szCs w:val="22"/>
                <w:lang w:val="lt-LT"/>
              </w:rPr>
            </w:pPr>
            <w:r w:rsidRPr="00CA05E9">
              <w:rPr>
                <w:szCs w:val="22"/>
                <w:lang w:val="lt-LT"/>
              </w:rPr>
              <w:t>Atorvastatino 20 mg pakeitimas</w:t>
            </w:r>
          </w:p>
        </w:tc>
        <w:tc>
          <w:tcPr>
            <w:tcW w:w="672" w:type="dxa"/>
            <w:vAlign w:val="center"/>
          </w:tcPr>
          <w:p w14:paraId="06DEE239" w14:textId="77777777" w:rsidR="00FB16B2" w:rsidRPr="00CA05E9" w:rsidRDefault="00FB16B2" w:rsidP="0093671E">
            <w:pPr>
              <w:spacing w:before="60" w:after="60"/>
              <w:rPr>
                <w:szCs w:val="22"/>
                <w:lang w:val="lt-LT"/>
              </w:rPr>
            </w:pPr>
          </w:p>
        </w:tc>
        <w:tc>
          <w:tcPr>
            <w:tcW w:w="1328" w:type="dxa"/>
            <w:vAlign w:val="center"/>
          </w:tcPr>
          <w:p w14:paraId="2F994D3F" w14:textId="77777777" w:rsidR="00FB16B2" w:rsidRPr="00CA05E9" w:rsidRDefault="00FB16B2" w:rsidP="0093671E">
            <w:pPr>
              <w:spacing w:before="60" w:after="60"/>
              <w:rPr>
                <w:szCs w:val="22"/>
                <w:lang w:val="lt-LT"/>
              </w:rPr>
            </w:pPr>
          </w:p>
        </w:tc>
        <w:tc>
          <w:tcPr>
            <w:tcW w:w="974" w:type="dxa"/>
            <w:vAlign w:val="center"/>
          </w:tcPr>
          <w:p w14:paraId="273527A1" w14:textId="77777777" w:rsidR="00FB16B2" w:rsidRPr="00CA05E9" w:rsidRDefault="00FB16B2" w:rsidP="0093671E">
            <w:pPr>
              <w:spacing w:before="60" w:after="60"/>
              <w:rPr>
                <w:szCs w:val="22"/>
                <w:lang w:val="lt-LT"/>
              </w:rPr>
            </w:pPr>
          </w:p>
        </w:tc>
        <w:tc>
          <w:tcPr>
            <w:tcW w:w="757" w:type="dxa"/>
            <w:vAlign w:val="center"/>
          </w:tcPr>
          <w:p w14:paraId="3D3E18BD" w14:textId="77777777" w:rsidR="00FB16B2" w:rsidRPr="00CA05E9" w:rsidRDefault="00FB16B2" w:rsidP="0093671E">
            <w:pPr>
              <w:spacing w:before="60" w:after="60"/>
              <w:rPr>
                <w:szCs w:val="22"/>
                <w:lang w:val="lt-LT"/>
              </w:rPr>
            </w:pPr>
          </w:p>
        </w:tc>
        <w:tc>
          <w:tcPr>
            <w:tcW w:w="723" w:type="dxa"/>
            <w:vAlign w:val="center"/>
          </w:tcPr>
          <w:p w14:paraId="1247EEEB" w14:textId="77777777" w:rsidR="00FB16B2" w:rsidRPr="00CA05E9" w:rsidRDefault="00FB16B2" w:rsidP="0093671E">
            <w:pPr>
              <w:spacing w:before="60" w:after="60"/>
              <w:rPr>
                <w:szCs w:val="22"/>
                <w:lang w:val="lt-LT"/>
              </w:rPr>
            </w:pPr>
          </w:p>
        </w:tc>
        <w:tc>
          <w:tcPr>
            <w:tcW w:w="989" w:type="dxa"/>
            <w:vAlign w:val="center"/>
          </w:tcPr>
          <w:p w14:paraId="6CA56231" w14:textId="77777777" w:rsidR="00FB16B2" w:rsidRPr="00CA05E9" w:rsidRDefault="00FB16B2" w:rsidP="0093671E">
            <w:pPr>
              <w:spacing w:before="60" w:after="60"/>
              <w:rPr>
                <w:szCs w:val="22"/>
                <w:lang w:val="lt-LT"/>
              </w:rPr>
            </w:pPr>
          </w:p>
        </w:tc>
        <w:tc>
          <w:tcPr>
            <w:tcW w:w="1179" w:type="dxa"/>
            <w:vAlign w:val="center"/>
          </w:tcPr>
          <w:p w14:paraId="1FB4F42E" w14:textId="77777777" w:rsidR="00FB16B2" w:rsidRPr="00CA05E9" w:rsidRDefault="00FB16B2" w:rsidP="0093671E">
            <w:pPr>
              <w:spacing w:before="60" w:after="60"/>
              <w:rPr>
                <w:szCs w:val="22"/>
                <w:lang w:val="lt-LT"/>
              </w:rPr>
            </w:pPr>
          </w:p>
        </w:tc>
      </w:tr>
      <w:tr w:rsidR="00FB16B2" w:rsidRPr="00CA05E9" w14:paraId="0E1A0647" w14:textId="77777777" w:rsidTr="00183AF6">
        <w:tc>
          <w:tcPr>
            <w:tcW w:w="2656" w:type="dxa"/>
          </w:tcPr>
          <w:p w14:paraId="634A4B7D" w14:textId="77777777" w:rsidR="00FB16B2" w:rsidRPr="00CA05E9" w:rsidRDefault="00FB16B2" w:rsidP="0093671E">
            <w:pPr>
              <w:tabs>
                <w:tab w:val="left" w:pos="262"/>
              </w:tabs>
              <w:spacing w:before="60" w:after="60"/>
              <w:rPr>
                <w:szCs w:val="22"/>
                <w:lang w:val="lt-LT"/>
              </w:rPr>
            </w:pPr>
            <w:r w:rsidRPr="00CA05E9">
              <w:rPr>
                <w:szCs w:val="22"/>
                <w:lang w:val="lt-LT"/>
              </w:rPr>
              <w:tab/>
            </w:r>
            <w:r w:rsidR="008712CB">
              <w:rPr>
                <w:szCs w:val="22"/>
                <w:lang w:val="lt-LT"/>
              </w:rPr>
              <w:t>Ezetimib</w:t>
            </w:r>
            <w:r w:rsidRPr="00CA05E9">
              <w:rPr>
                <w:szCs w:val="22"/>
                <w:lang w:val="lt-LT"/>
              </w:rPr>
              <w:t>u</w:t>
            </w:r>
            <w:r w:rsidR="00304F2C" w:rsidRPr="00CA05E9">
              <w:rPr>
                <w:szCs w:val="22"/>
                <w:lang w:val="lt-LT"/>
              </w:rPr>
              <w:t xml:space="preserve"> </w:t>
            </w:r>
            <w:r w:rsidRPr="00CA05E9">
              <w:rPr>
                <w:szCs w:val="22"/>
                <w:lang w:val="lt-LT"/>
              </w:rPr>
              <w:t>/</w:t>
            </w:r>
            <w:r w:rsidR="00304F2C" w:rsidRPr="00CA05E9">
              <w:rPr>
                <w:szCs w:val="22"/>
                <w:lang w:val="lt-LT"/>
              </w:rPr>
              <w:t xml:space="preserve"> </w:t>
            </w:r>
            <w:r w:rsidRPr="00CA05E9">
              <w:rPr>
                <w:szCs w:val="22"/>
                <w:lang w:val="lt-LT"/>
              </w:rPr>
              <w:t>atorvastatinu 10/20</w:t>
            </w:r>
            <w:r w:rsidR="000B5793" w:rsidRPr="00CA05E9">
              <w:rPr>
                <w:lang w:val="lt-LT"/>
              </w:rPr>
              <w:t> mg</w:t>
            </w:r>
          </w:p>
        </w:tc>
        <w:tc>
          <w:tcPr>
            <w:tcW w:w="672" w:type="dxa"/>
            <w:vAlign w:val="center"/>
          </w:tcPr>
          <w:p w14:paraId="343ED3A7" w14:textId="77777777" w:rsidR="00FB16B2" w:rsidRPr="00CA05E9" w:rsidRDefault="00FB16B2" w:rsidP="0093671E">
            <w:pPr>
              <w:spacing w:before="60" w:after="60"/>
              <w:rPr>
                <w:szCs w:val="22"/>
                <w:lang w:val="lt-LT"/>
              </w:rPr>
            </w:pPr>
            <w:r w:rsidRPr="00CA05E9">
              <w:rPr>
                <w:szCs w:val="22"/>
                <w:lang w:val="lt-LT"/>
              </w:rPr>
              <w:t>124</w:t>
            </w:r>
          </w:p>
        </w:tc>
        <w:tc>
          <w:tcPr>
            <w:tcW w:w="1328" w:type="dxa"/>
            <w:vAlign w:val="center"/>
          </w:tcPr>
          <w:p w14:paraId="694A6DF4" w14:textId="77777777" w:rsidR="00FB16B2" w:rsidRPr="00CA05E9" w:rsidRDefault="00FB16B2" w:rsidP="0093671E">
            <w:pPr>
              <w:spacing w:before="60" w:after="60"/>
              <w:rPr>
                <w:szCs w:val="22"/>
                <w:lang w:val="lt-LT"/>
              </w:rPr>
            </w:pPr>
            <w:r w:rsidRPr="00CA05E9">
              <w:rPr>
                <w:szCs w:val="22"/>
                <w:lang w:val="lt-LT"/>
              </w:rPr>
              <w:t>-10,7</w:t>
            </w:r>
          </w:p>
        </w:tc>
        <w:tc>
          <w:tcPr>
            <w:tcW w:w="974" w:type="dxa"/>
            <w:vAlign w:val="center"/>
          </w:tcPr>
          <w:p w14:paraId="676923FF" w14:textId="77777777" w:rsidR="00FB16B2" w:rsidRPr="00CA05E9" w:rsidRDefault="00FB16B2" w:rsidP="0093671E">
            <w:pPr>
              <w:spacing w:before="60" w:after="60"/>
              <w:rPr>
                <w:szCs w:val="22"/>
                <w:lang w:val="lt-LT"/>
              </w:rPr>
            </w:pPr>
            <w:r w:rsidRPr="00CA05E9">
              <w:rPr>
                <w:szCs w:val="22"/>
                <w:lang w:val="lt-LT"/>
              </w:rPr>
              <w:t>-17,4</w:t>
            </w:r>
          </w:p>
        </w:tc>
        <w:tc>
          <w:tcPr>
            <w:tcW w:w="757" w:type="dxa"/>
            <w:vAlign w:val="center"/>
          </w:tcPr>
          <w:p w14:paraId="4796DF3A" w14:textId="77777777" w:rsidR="00FB16B2" w:rsidRPr="00CA05E9" w:rsidRDefault="00FB16B2" w:rsidP="0093671E">
            <w:pPr>
              <w:spacing w:before="60" w:after="60"/>
              <w:rPr>
                <w:szCs w:val="22"/>
                <w:lang w:val="lt-LT"/>
              </w:rPr>
            </w:pPr>
            <w:r w:rsidRPr="00CA05E9">
              <w:rPr>
                <w:szCs w:val="22"/>
                <w:lang w:val="lt-LT"/>
              </w:rPr>
              <w:t>-9,8</w:t>
            </w:r>
          </w:p>
        </w:tc>
        <w:tc>
          <w:tcPr>
            <w:tcW w:w="723" w:type="dxa"/>
            <w:vAlign w:val="center"/>
          </w:tcPr>
          <w:p w14:paraId="01FE9C00" w14:textId="77777777" w:rsidR="00FB16B2" w:rsidRPr="00CA05E9" w:rsidRDefault="00FB16B2" w:rsidP="0093671E">
            <w:pPr>
              <w:spacing w:before="60" w:after="60"/>
              <w:rPr>
                <w:szCs w:val="22"/>
                <w:lang w:val="lt-LT"/>
              </w:rPr>
            </w:pPr>
            <w:r w:rsidRPr="00CA05E9">
              <w:rPr>
                <w:szCs w:val="22"/>
                <w:lang w:val="lt-LT"/>
              </w:rPr>
              <w:t>-5,9</w:t>
            </w:r>
          </w:p>
        </w:tc>
        <w:tc>
          <w:tcPr>
            <w:tcW w:w="989" w:type="dxa"/>
            <w:vAlign w:val="center"/>
          </w:tcPr>
          <w:p w14:paraId="1FB35D01" w14:textId="77777777" w:rsidR="00FB16B2" w:rsidRPr="00CA05E9" w:rsidRDefault="00FB16B2" w:rsidP="0093671E">
            <w:pPr>
              <w:spacing w:before="60" w:after="60"/>
              <w:rPr>
                <w:szCs w:val="22"/>
                <w:lang w:val="lt-LT"/>
              </w:rPr>
            </w:pPr>
            <w:r w:rsidRPr="00CA05E9">
              <w:rPr>
                <w:szCs w:val="22"/>
                <w:lang w:val="lt-LT"/>
              </w:rPr>
              <w:t>+0,7</w:t>
            </w:r>
          </w:p>
        </w:tc>
        <w:tc>
          <w:tcPr>
            <w:tcW w:w="1179" w:type="dxa"/>
            <w:vAlign w:val="center"/>
          </w:tcPr>
          <w:p w14:paraId="3F03C143" w14:textId="77777777" w:rsidR="00FB16B2" w:rsidRPr="00CA05E9" w:rsidRDefault="00FB16B2" w:rsidP="0093671E">
            <w:pPr>
              <w:spacing w:before="60" w:after="60"/>
              <w:rPr>
                <w:szCs w:val="22"/>
                <w:lang w:val="lt-LT"/>
              </w:rPr>
            </w:pPr>
            <w:r w:rsidRPr="00CA05E9">
              <w:rPr>
                <w:szCs w:val="22"/>
                <w:lang w:val="lt-LT"/>
              </w:rPr>
              <w:t>-15,1</w:t>
            </w:r>
          </w:p>
        </w:tc>
      </w:tr>
      <w:tr w:rsidR="00FB16B2" w:rsidRPr="00CA05E9" w14:paraId="3C015FD6" w14:textId="77777777" w:rsidTr="00183AF6">
        <w:tc>
          <w:tcPr>
            <w:tcW w:w="2656" w:type="dxa"/>
            <w:tcBorders>
              <w:bottom w:val="single" w:sz="4" w:space="0" w:color="auto"/>
            </w:tcBorders>
          </w:tcPr>
          <w:p w14:paraId="176F8A97" w14:textId="77777777" w:rsidR="00FB16B2" w:rsidRPr="00CA05E9" w:rsidRDefault="00FB16B2" w:rsidP="0093671E">
            <w:pPr>
              <w:tabs>
                <w:tab w:val="left" w:pos="262"/>
              </w:tabs>
              <w:spacing w:before="60" w:after="60"/>
              <w:rPr>
                <w:szCs w:val="22"/>
                <w:lang w:val="lt-LT"/>
              </w:rPr>
            </w:pPr>
            <w:r w:rsidRPr="00CA05E9">
              <w:rPr>
                <w:szCs w:val="22"/>
                <w:lang w:val="lt-LT"/>
              </w:rPr>
              <w:tab/>
              <w:t>Atorvastatinu 40 mg</w:t>
            </w:r>
          </w:p>
        </w:tc>
        <w:tc>
          <w:tcPr>
            <w:tcW w:w="672" w:type="dxa"/>
            <w:tcBorders>
              <w:bottom w:val="single" w:sz="4" w:space="0" w:color="auto"/>
            </w:tcBorders>
            <w:vAlign w:val="center"/>
          </w:tcPr>
          <w:p w14:paraId="2D24908F" w14:textId="77777777" w:rsidR="00FB16B2" w:rsidRPr="00CA05E9" w:rsidRDefault="00FB16B2" w:rsidP="0093671E">
            <w:pPr>
              <w:spacing w:before="60" w:after="60"/>
              <w:rPr>
                <w:szCs w:val="22"/>
                <w:lang w:val="lt-LT"/>
              </w:rPr>
            </w:pPr>
            <w:r w:rsidRPr="00CA05E9">
              <w:rPr>
                <w:szCs w:val="22"/>
                <w:lang w:val="lt-LT"/>
              </w:rPr>
              <w:t>124</w:t>
            </w:r>
          </w:p>
        </w:tc>
        <w:tc>
          <w:tcPr>
            <w:tcW w:w="1328" w:type="dxa"/>
            <w:tcBorders>
              <w:bottom w:val="single" w:sz="4" w:space="0" w:color="auto"/>
            </w:tcBorders>
            <w:vAlign w:val="center"/>
          </w:tcPr>
          <w:p w14:paraId="6ECA7F49" w14:textId="77777777" w:rsidR="00FB16B2" w:rsidRPr="00CA05E9" w:rsidRDefault="00FB16B2" w:rsidP="0093671E">
            <w:pPr>
              <w:spacing w:before="60" w:after="60"/>
              <w:rPr>
                <w:szCs w:val="22"/>
                <w:lang w:val="lt-LT"/>
              </w:rPr>
            </w:pPr>
            <w:r w:rsidRPr="00CA05E9">
              <w:rPr>
                <w:szCs w:val="22"/>
                <w:lang w:val="lt-LT"/>
              </w:rPr>
              <w:t>-3,8 </w:t>
            </w:r>
            <w:r w:rsidRPr="00CA05E9">
              <w:rPr>
                <w:szCs w:val="22"/>
                <w:vertAlign w:val="superscript"/>
                <w:lang w:val="lt-LT"/>
              </w:rPr>
              <w:t>ϸ</w:t>
            </w:r>
          </w:p>
        </w:tc>
        <w:tc>
          <w:tcPr>
            <w:tcW w:w="974" w:type="dxa"/>
            <w:tcBorders>
              <w:bottom w:val="single" w:sz="4" w:space="0" w:color="auto"/>
            </w:tcBorders>
            <w:vAlign w:val="center"/>
          </w:tcPr>
          <w:p w14:paraId="6981FC58" w14:textId="77777777" w:rsidR="00FB16B2" w:rsidRPr="00CA05E9" w:rsidRDefault="00FB16B2" w:rsidP="0093671E">
            <w:pPr>
              <w:spacing w:before="60" w:after="60"/>
              <w:rPr>
                <w:szCs w:val="22"/>
                <w:lang w:val="lt-LT"/>
              </w:rPr>
            </w:pPr>
            <w:r w:rsidRPr="00CA05E9">
              <w:rPr>
                <w:szCs w:val="22"/>
                <w:lang w:val="lt-LT"/>
              </w:rPr>
              <w:t>-6,9 </w:t>
            </w:r>
            <w:r w:rsidRPr="00CA05E9">
              <w:rPr>
                <w:szCs w:val="22"/>
                <w:vertAlign w:val="superscript"/>
                <w:lang w:val="lt-LT"/>
              </w:rPr>
              <w:t>ϸ</w:t>
            </w:r>
          </w:p>
        </w:tc>
        <w:tc>
          <w:tcPr>
            <w:tcW w:w="757" w:type="dxa"/>
            <w:tcBorders>
              <w:bottom w:val="single" w:sz="4" w:space="0" w:color="auto"/>
            </w:tcBorders>
            <w:vAlign w:val="center"/>
          </w:tcPr>
          <w:p w14:paraId="3ABA9A4E" w14:textId="77777777" w:rsidR="00FB16B2" w:rsidRPr="00CA05E9" w:rsidRDefault="00FB16B2" w:rsidP="0093671E">
            <w:pPr>
              <w:spacing w:before="60" w:after="60"/>
              <w:rPr>
                <w:szCs w:val="22"/>
                <w:lang w:val="lt-LT"/>
              </w:rPr>
            </w:pPr>
            <w:r w:rsidRPr="00CA05E9">
              <w:rPr>
                <w:szCs w:val="22"/>
                <w:lang w:val="lt-LT"/>
              </w:rPr>
              <w:t>-5,4</w:t>
            </w:r>
          </w:p>
        </w:tc>
        <w:tc>
          <w:tcPr>
            <w:tcW w:w="723" w:type="dxa"/>
            <w:tcBorders>
              <w:bottom w:val="single" w:sz="4" w:space="0" w:color="auto"/>
            </w:tcBorders>
            <w:vAlign w:val="center"/>
          </w:tcPr>
          <w:p w14:paraId="23BE701D" w14:textId="77777777" w:rsidR="00FB16B2" w:rsidRPr="00CA05E9" w:rsidRDefault="00FB16B2" w:rsidP="0093671E">
            <w:pPr>
              <w:spacing w:before="60" w:after="60"/>
              <w:rPr>
                <w:szCs w:val="22"/>
                <w:lang w:val="lt-LT"/>
              </w:rPr>
            </w:pPr>
            <w:r w:rsidRPr="00CA05E9">
              <w:rPr>
                <w:szCs w:val="22"/>
                <w:lang w:val="lt-LT"/>
              </w:rPr>
              <w:t>-3,1</w:t>
            </w:r>
          </w:p>
        </w:tc>
        <w:tc>
          <w:tcPr>
            <w:tcW w:w="989" w:type="dxa"/>
            <w:tcBorders>
              <w:bottom w:val="single" w:sz="4" w:space="0" w:color="auto"/>
            </w:tcBorders>
            <w:vAlign w:val="center"/>
          </w:tcPr>
          <w:p w14:paraId="5BDFD0D7" w14:textId="77777777" w:rsidR="00FB16B2" w:rsidRPr="00CA05E9" w:rsidRDefault="00FB16B2" w:rsidP="0093671E">
            <w:pPr>
              <w:spacing w:before="60" w:after="60"/>
              <w:rPr>
                <w:szCs w:val="22"/>
                <w:lang w:val="lt-LT"/>
              </w:rPr>
            </w:pPr>
            <w:r w:rsidRPr="00CA05E9">
              <w:rPr>
                <w:szCs w:val="22"/>
                <w:lang w:val="lt-LT"/>
              </w:rPr>
              <w:t>+1,7</w:t>
            </w:r>
          </w:p>
        </w:tc>
        <w:tc>
          <w:tcPr>
            <w:tcW w:w="1179" w:type="dxa"/>
            <w:tcBorders>
              <w:bottom w:val="single" w:sz="4" w:space="0" w:color="auto"/>
            </w:tcBorders>
            <w:vAlign w:val="center"/>
          </w:tcPr>
          <w:p w14:paraId="345BACCF" w14:textId="77777777" w:rsidR="00FB16B2" w:rsidRPr="00CA05E9" w:rsidRDefault="00FB16B2" w:rsidP="0093671E">
            <w:pPr>
              <w:spacing w:before="60" w:after="60"/>
              <w:rPr>
                <w:szCs w:val="22"/>
                <w:lang w:val="lt-LT"/>
              </w:rPr>
            </w:pPr>
            <w:r w:rsidRPr="00CA05E9">
              <w:rPr>
                <w:szCs w:val="22"/>
                <w:lang w:val="lt-LT"/>
              </w:rPr>
              <w:t>-5,8 </w:t>
            </w:r>
            <w:r w:rsidRPr="00CA05E9">
              <w:rPr>
                <w:szCs w:val="22"/>
                <w:vertAlign w:val="superscript"/>
                <w:lang w:val="lt-LT"/>
              </w:rPr>
              <w:t>ϸ</w:t>
            </w:r>
          </w:p>
        </w:tc>
      </w:tr>
      <w:tr w:rsidR="00FB16B2" w:rsidRPr="00CA05E9" w14:paraId="18FD40E1" w14:textId="77777777" w:rsidTr="00183AF6">
        <w:tc>
          <w:tcPr>
            <w:tcW w:w="2656" w:type="dxa"/>
            <w:tcBorders>
              <w:top w:val="single" w:sz="4" w:space="0" w:color="auto"/>
            </w:tcBorders>
          </w:tcPr>
          <w:p w14:paraId="1BC65808" w14:textId="77777777" w:rsidR="00FB16B2" w:rsidRPr="00CA05E9" w:rsidRDefault="00FB16B2" w:rsidP="0093671E">
            <w:pPr>
              <w:spacing w:before="60" w:after="60"/>
              <w:rPr>
                <w:szCs w:val="22"/>
                <w:lang w:val="lt-LT"/>
              </w:rPr>
            </w:pPr>
            <w:r w:rsidRPr="00CA05E9">
              <w:rPr>
                <w:szCs w:val="22"/>
                <w:lang w:val="lt-LT"/>
              </w:rPr>
              <w:t>Rozuvastatino 10 mg pakeitimas</w:t>
            </w:r>
          </w:p>
        </w:tc>
        <w:tc>
          <w:tcPr>
            <w:tcW w:w="672" w:type="dxa"/>
            <w:tcBorders>
              <w:top w:val="single" w:sz="4" w:space="0" w:color="auto"/>
            </w:tcBorders>
            <w:vAlign w:val="center"/>
          </w:tcPr>
          <w:p w14:paraId="232BE2BB" w14:textId="77777777" w:rsidR="00FB16B2" w:rsidRPr="00CA05E9" w:rsidRDefault="00FB16B2" w:rsidP="0093671E">
            <w:pPr>
              <w:spacing w:before="60" w:after="60"/>
              <w:rPr>
                <w:szCs w:val="22"/>
                <w:lang w:val="lt-LT"/>
              </w:rPr>
            </w:pPr>
          </w:p>
        </w:tc>
        <w:tc>
          <w:tcPr>
            <w:tcW w:w="1328" w:type="dxa"/>
            <w:tcBorders>
              <w:top w:val="single" w:sz="4" w:space="0" w:color="auto"/>
            </w:tcBorders>
            <w:vAlign w:val="center"/>
          </w:tcPr>
          <w:p w14:paraId="65A5DFC5" w14:textId="77777777" w:rsidR="00FB16B2" w:rsidRPr="00CA05E9" w:rsidRDefault="00FB16B2" w:rsidP="0093671E">
            <w:pPr>
              <w:spacing w:before="60" w:after="60"/>
              <w:rPr>
                <w:szCs w:val="22"/>
                <w:lang w:val="lt-LT"/>
              </w:rPr>
            </w:pPr>
          </w:p>
        </w:tc>
        <w:tc>
          <w:tcPr>
            <w:tcW w:w="974" w:type="dxa"/>
            <w:tcBorders>
              <w:top w:val="single" w:sz="4" w:space="0" w:color="auto"/>
            </w:tcBorders>
            <w:vAlign w:val="center"/>
          </w:tcPr>
          <w:p w14:paraId="27867F7B" w14:textId="77777777" w:rsidR="00FB16B2" w:rsidRPr="00CA05E9" w:rsidRDefault="00FB16B2" w:rsidP="0093671E">
            <w:pPr>
              <w:spacing w:before="60" w:after="60"/>
              <w:rPr>
                <w:szCs w:val="22"/>
                <w:lang w:val="lt-LT"/>
              </w:rPr>
            </w:pPr>
          </w:p>
        </w:tc>
        <w:tc>
          <w:tcPr>
            <w:tcW w:w="757" w:type="dxa"/>
            <w:tcBorders>
              <w:top w:val="single" w:sz="4" w:space="0" w:color="auto"/>
            </w:tcBorders>
            <w:vAlign w:val="center"/>
          </w:tcPr>
          <w:p w14:paraId="6DD54F46" w14:textId="77777777" w:rsidR="00FB16B2" w:rsidRPr="00CA05E9" w:rsidRDefault="00FB16B2" w:rsidP="0093671E">
            <w:pPr>
              <w:spacing w:before="60" w:after="60"/>
              <w:rPr>
                <w:szCs w:val="22"/>
                <w:lang w:val="lt-LT"/>
              </w:rPr>
            </w:pPr>
          </w:p>
        </w:tc>
        <w:tc>
          <w:tcPr>
            <w:tcW w:w="723" w:type="dxa"/>
            <w:tcBorders>
              <w:top w:val="single" w:sz="4" w:space="0" w:color="auto"/>
            </w:tcBorders>
            <w:vAlign w:val="center"/>
          </w:tcPr>
          <w:p w14:paraId="2B4F161C" w14:textId="77777777" w:rsidR="00FB16B2" w:rsidRPr="00CA05E9" w:rsidRDefault="00FB16B2" w:rsidP="0093671E">
            <w:pPr>
              <w:spacing w:before="60" w:after="60"/>
              <w:rPr>
                <w:szCs w:val="22"/>
                <w:lang w:val="lt-LT"/>
              </w:rPr>
            </w:pPr>
          </w:p>
        </w:tc>
        <w:tc>
          <w:tcPr>
            <w:tcW w:w="989" w:type="dxa"/>
            <w:tcBorders>
              <w:top w:val="single" w:sz="4" w:space="0" w:color="auto"/>
            </w:tcBorders>
            <w:vAlign w:val="center"/>
          </w:tcPr>
          <w:p w14:paraId="140FF662" w14:textId="77777777" w:rsidR="00FB16B2" w:rsidRPr="00CA05E9" w:rsidRDefault="00FB16B2" w:rsidP="0093671E">
            <w:pPr>
              <w:spacing w:before="60" w:after="60"/>
              <w:rPr>
                <w:szCs w:val="22"/>
                <w:lang w:val="lt-LT"/>
              </w:rPr>
            </w:pPr>
          </w:p>
        </w:tc>
        <w:tc>
          <w:tcPr>
            <w:tcW w:w="1179" w:type="dxa"/>
            <w:tcBorders>
              <w:top w:val="single" w:sz="4" w:space="0" w:color="auto"/>
            </w:tcBorders>
            <w:vAlign w:val="center"/>
          </w:tcPr>
          <w:p w14:paraId="436BC8A5" w14:textId="77777777" w:rsidR="00FB16B2" w:rsidRPr="00CA05E9" w:rsidRDefault="00FB16B2" w:rsidP="0093671E">
            <w:pPr>
              <w:spacing w:before="60" w:after="60"/>
              <w:rPr>
                <w:szCs w:val="22"/>
                <w:lang w:val="lt-LT"/>
              </w:rPr>
            </w:pPr>
          </w:p>
        </w:tc>
      </w:tr>
      <w:tr w:rsidR="00FB16B2" w:rsidRPr="00CA05E9" w14:paraId="333D95A9" w14:textId="77777777" w:rsidTr="00183AF6">
        <w:tc>
          <w:tcPr>
            <w:tcW w:w="2656" w:type="dxa"/>
          </w:tcPr>
          <w:p w14:paraId="46AEB089" w14:textId="77777777" w:rsidR="00FB16B2" w:rsidRPr="00CA05E9" w:rsidRDefault="00FB16B2" w:rsidP="0093671E">
            <w:pPr>
              <w:tabs>
                <w:tab w:val="left" w:pos="271"/>
              </w:tabs>
              <w:spacing w:before="60" w:after="60"/>
              <w:rPr>
                <w:szCs w:val="22"/>
                <w:lang w:val="lt-LT"/>
              </w:rPr>
            </w:pPr>
            <w:r w:rsidRPr="00CA05E9">
              <w:rPr>
                <w:szCs w:val="22"/>
                <w:lang w:val="lt-LT"/>
              </w:rPr>
              <w:tab/>
            </w:r>
            <w:r w:rsidR="008712CB">
              <w:rPr>
                <w:szCs w:val="22"/>
                <w:lang w:val="lt-LT"/>
              </w:rPr>
              <w:t>Ezetimib</w:t>
            </w:r>
            <w:r w:rsidRPr="00CA05E9">
              <w:rPr>
                <w:szCs w:val="22"/>
                <w:lang w:val="lt-LT"/>
              </w:rPr>
              <w:t>u</w:t>
            </w:r>
            <w:r w:rsidR="00304F2C" w:rsidRPr="00CA05E9">
              <w:rPr>
                <w:szCs w:val="22"/>
                <w:lang w:val="lt-LT"/>
              </w:rPr>
              <w:t xml:space="preserve"> </w:t>
            </w:r>
            <w:r w:rsidRPr="00CA05E9">
              <w:rPr>
                <w:szCs w:val="22"/>
                <w:lang w:val="lt-LT"/>
              </w:rPr>
              <w:t>/</w:t>
            </w:r>
            <w:r w:rsidR="00304F2C" w:rsidRPr="00CA05E9">
              <w:rPr>
                <w:szCs w:val="22"/>
                <w:lang w:val="lt-LT"/>
              </w:rPr>
              <w:t xml:space="preserve"> </w:t>
            </w:r>
            <w:r w:rsidRPr="00CA05E9">
              <w:rPr>
                <w:szCs w:val="22"/>
                <w:lang w:val="lt-LT"/>
              </w:rPr>
              <w:t>atorvastatinu 10/20</w:t>
            </w:r>
            <w:r w:rsidR="000B5793" w:rsidRPr="00CA05E9">
              <w:rPr>
                <w:lang w:val="lt-LT"/>
              </w:rPr>
              <w:t> mg</w:t>
            </w:r>
          </w:p>
        </w:tc>
        <w:tc>
          <w:tcPr>
            <w:tcW w:w="672" w:type="dxa"/>
            <w:vAlign w:val="center"/>
          </w:tcPr>
          <w:p w14:paraId="36B74579" w14:textId="77777777" w:rsidR="00FB16B2" w:rsidRPr="00CA05E9" w:rsidRDefault="00FB16B2" w:rsidP="0093671E">
            <w:pPr>
              <w:spacing w:before="60" w:after="60"/>
              <w:rPr>
                <w:szCs w:val="22"/>
                <w:lang w:val="lt-LT"/>
              </w:rPr>
            </w:pPr>
            <w:r w:rsidRPr="00CA05E9">
              <w:rPr>
                <w:szCs w:val="22"/>
                <w:lang w:val="lt-LT"/>
              </w:rPr>
              <w:t>231</w:t>
            </w:r>
          </w:p>
        </w:tc>
        <w:tc>
          <w:tcPr>
            <w:tcW w:w="1328" w:type="dxa"/>
            <w:vAlign w:val="center"/>
          </w:tcPr>
          <w:p w14:paraId="2FF0F44C" w14:textId="77777777" w:rsidR="00FB16B2" w:rsidRPr="00CA05E9" w:rsidRDefault="00FB16B2" w:rsidP="0093671E">
            <w:pPr>
              <w:spacing w:before="60" w:after="60"/>
              <w:rPr>
                <w:szCs w:val="22"/>
                <w:lang w:val="lt-LT"/>
              </w:rPr>
            </w:pPr>
            <w:r w:rsidRPr="00CA05E9">
              <w:rPr>
                <w:szCs w:val="22"/>
                <w:lang w:val="lt-LT"/>
              </w:rPr>
              <w:t>-11,8</w:t>
            </w:r>
          </w:p>
        </w:tc>
        <w:tc>
          <w:tcPr>
            <w:tcW w:w="974" w:type="dxa"/>
            <w:vAlign w:val="center"/>
          </w:tcPr>
          <w:p w14:paraId="49D8CA12" w14:textId="77777777" w:rsidR="00FB16B2" w:rsidRPr="00CA05E9" w:rsidRDefault="00FB16B2" w:rsidP="0093671E">
            <w:pPr>
              <w:spacing w:before="60" w:after="60"/>
              <w:rPr>
                <w:szCs w:val="22"/>
                <w:lang w:val="lt-LT"/>
              </w:rPr>
            </w:pPr>
            <w:r w:rsidRPr="00CA05E9">
              <w:rPr>
                <w:szCs w:val="22"/>
                <w:lang w:val="lt-LT"/>
              </w:rPr>
              <w:t>-17,1</w:t>
            </w:r>
          </w:p>
        </w:tc>
        <w:tc>
          <w:tcPr>
            <w:tcW w:w="757" w:type="dxa"/>
            <w:vAlign w:val="center"/>
          </w:tcPr>
          <w:p w14:paraId="1CCCF2CD" w14:textId="77777777" w:rsidR="00FB16B2" w:rsidRPr="00CA05E9" w:rsidRDefault="00FB16B2" w:rsidP="0093671E">
            <w:pPr>
              <w:spacing w:before="60" w:after="60"/>
              <w:rPr>
                <w:szCs w:val="22"/>
                <w:lang w:val="lt-LT"/>
              </w:rPr>
            </w:pPr>
            <w:r w:rsidRPr="00CA05E9">
              <w:rPr>
                <w:szCs w:val="22"/>
                <w:lang w:val="lt-LT"/>
              </w:rPr>
              <w:t>-11,9</w:t>
            </w:r>
          </w:p>
        </w:tc>
        <w:tc>
          <w:tcPr>
            <w:tcW w:w="723" w:type="dxa"/>
            <w:vAlign w:val="center"/>
          </w:tcPr>
          <w:p w14:paraId="7D8B6947" w14:textId="77777777" w:rsidR="00FB16B2" w:rsidRPr="00CA05E9" w:rsidRDefault="00FB16B2" w:rsidP="0093671E">
            <w:pPr>
              <w:spacing w:before="60" w:after="60"/>
              <w:rPr>
                <w:szCs w:val="22"/>
                <w:lang w:val="lt-LT"/>
              </w:rPr>
            </w:pPr>
            <w:r w:rsidRPr="00CA05E9">
              <w:rPr>
                <w:szCs w:val="22"/>
                <w:lang w:val="lt-LT"/>
              </w:rPr>
              <w:t>-10,2</w:t>
            </w:r>
          </w:p>
        </w:tc>
        <w:tc>
          <w:tcPr>
            <w:tcW w:w="989" w:type="dxa"/>
            <w:vAlign w:val="center"/>
          </w:tcPr>
          <w:p w14:paraId="6852BB95" w14:textId="77777777" w:rsidR="00FB16B2" w:rsidRPr="00CA05E9" w:rsidRDefault="00FB16B2" w:rsidP="0093671E">
            <w:pPr>
              <w:spacing w:before="60" w:after="60"/>
              <w:rPr>
                <w:szCs w:val="22"/>
                <w:lang w:val="lt-LT"/>
              </w:rPr>
            </w:pPr>
            <w:r w:rsidRPr="00CA05E9">
              <w:rPr>
                <w:szCs w:val="22"/>
                <w:lang w:val="lt-LT"/>
              </w:rPr>
              <w:t>+0,1</w:t>
            </w:r>
          </w:p>
        </w:tc>
        <w:tc>
          <w:tcPr>
            <w:tcW w:w="1179" w:type="dxa"/>
            <w:vAlign w:val="center"/>
          </w:tcPr>
          <w:p w14:paraId="48F32775" w14:textId="77777777" w:rsidR="00FB16B2" w:rsidRPr="00CA05E9" w:rsidRDefault="00FB16B2" w:rsidP="0093671E">
            <w:pPr>
              <w:spacing w:before="60" w:after="60"/>
              <w:rPr>
                <w:szCs w:val="22"/>
                <w:lang w:val="lt-LT"/>
              </w:rPr>
            </w:pPr>
            <w:r w:rsidRPr="00CA05E9">
              <w:rPr>
                <w:szCs w:val="22"/>
                <w:lang w:val="lt-LT"/>
              </w:rPr>
              <w:t>-16,2</w:t>
            </w:r>
          </w:p>
        </w:tc>
      </w:tr>
      <w:tr w:rsidR="00FB16B2" w:rsidRPr="00CA05E9" w14:paraId="47355BB1" w14:textId="77777777" w:rsidTr="00183AF6">
        <w:tc>
          <w:tcPr>
            <w:tcW w:w="2656" w:type="dxa"/>
            <w:tcBorders>
              <w:bottom w:val="single" w:sz="12" w:space="0" w:color="auto"/>
            </w:tcBorders>
          </w:tcPr>
          <w:p w14:paraId="5CA34C49" w14:textId="77777777" w:rsidR="00FB16B2" w:rsidRPr="00CA05E9" w:rsidRDefault="00FB16B2" w:rsidP="0093671E">
            <w:pPr>
              <w:tabs>
                <w:tab w:val="left" w:pos="253"/>
              </w:tabs>
              <w:spacing w:before="60" w:after="60"/>
              <w:rPr>
                <w:szCs w:val="22"/>
                <w:lang w:val="lt-LT"/>
              </w:rPr>
            </w:pPr>
            <w:r w:rsidRPr="00CA05E9">
              <w:rPr>
                <w:szCs w:val="22"/>
                <w:lang w:val="lt-LT"/>
              </w:rPr>
              <w:tab/>
              <w:t>Rozuvastatinu 20 mg</w:t>
            </w:r>
          </w:p>
        </w:tc>
        <w:tc>
          <w:tcPr>
            <w:tcW w:w="672" w:type="dxa"/>
            <w:tcBorders>
              <w:bottom w:val="single" w:sz="12" w:space="0" w:color="auto"/>
            </w:tcBorders>
            <w:vAlign w:val="center"/>
          </w:tcPr>
          <w:p w14:paraId="7FB268D4" w14:textId="77777777" w:rsidR="00FB16B2" w:rsidRPr="00CA05E9" w:rsidRDefault="00FB16B2" w:rsidP="0093671E">
            <w:pPr>
              <w:spacing w:before="60" w:after="60"/>
              <w:rPr>
                <w:szCs w:val="22"/>
                <w:lang w:val="lt-LT"/>
              </w:rPr>
            </w:pPr>
            <w:r w:rsidRPr="00CA05E9">
              <w:rPr>
                <w:szCs w:val="22"/>
                <w:lang w:val="lt-LT"/>
              </w:rPr>
              <w:t>205</w:t>
            </w:r>
          </w:p>
        </w:tc>
        <w:tc>
          <w:tcPr>
            <w:tcW w:w="1328" w:type="dxa"/>
            <w:tcBorders>
              <w:bottom w:val="single" w:sz="12" w:space="0" w:color="auto"/>
            </w:tcBorders>
            <w:vAlign w:val="center"/>
          </w:tcPr>
          <w:p w14:paraId="7A6C84D3" w14:textId="77777777" w:rsidR="00FB16B2" w:rsidRPr="00CA05E9" w:rsidRDefault="00FB16B2" w:rsidP="0093671E">
            <w:pPr>
              <w:spacing w:before="60" w:after="60"/>
              <w:rPr>
                <w:szCs w:val="22"/>
                <w:lang w:val="lt-LT"/>
              </w:rPr>
            </w:pPr>
            <w:r w:rsidRPr="00CA05E9">
              <w:rPr>
                <w:szCs w:val="22"/>
                <w:lang w:val="lt-LT"/>
              </w:rPr>
              <w:t>-4,5 </w:t>
            </w:r>
            <w:r w:rsidRPr="00CA05E9">
              <w:rPr>
                <w:szCs w:val="22"/>
                <w:vertAlign w:val="superscript"/>
                <w:lang w:val="lt-LT"/>
              </w:rPr>
              <w:t>ϸ</w:t>
            </w:r>
          </w:p>
        </w:tc>
        <w:tc>
          <w:tcPr>
            <w:tcW w:w="974" w:type="dxa"/>
            <w:tcBorders>
              <w:bottom w:val="single" w:sz="12" w:space="0" w:color="auto"/>
            </w:tcBorders>
            <w:vAlign w:val="center"/>
          </w:tcPr>
          <w:p w14:paraId="30307D94" w14:textId="77777777" w:rsidR="00FB16B2" w:rsidRPr="00CA05E9" w:rsidRDefault="00FB16B2" w:rsidP="0093671E">
            <w:pPr>
              <w:spacing w:before="60" w:after="60"/>
              <w:rPr>
                <w:szCs w:val="22"/>
                <w:lang w:val="lt-LT"/>
              </w:rPr>
            </w:pPr>
            <w:r w:rsidRPr="00CA05E9">
              <w:rPr>
                <w:szCs w:val="22"/>
                <w:lang w:val="lt-LT"/>
              </w:rPr>
              <w:t>-7,5 </w:t>
            </w:r>
            <w:r w:rsidRPr="00CA05E9">
              <w:rPr>
                <w:szCs w:val="22"/>
                <w:vertAlign w:val="superscript"/>
                <w:lang w:val="lt-LT"/>
              </w:rPr>
              <w:t>ϸ</w:t>
            </w:r>
          </w:p>
        </w:tc>
        <w:tc>
          <w:tcPr>
            <w:tcW w:w="757" w:type="dxa"/>
            <w:tcBorders>
              <w:bottom w:val="single" w:sz="12" w:space="0" w:color="auto"/>
            </w:tcBorders>
            <w:vAlign w:val="center"/>
          </w:tcPr>
          <w:p w14:paraId="4F4E5209" w14:textId="77777777" w:rsidR="00FB16B2" w:rsidRPr="00CA05E9" w:rsidRDefault="00FB16B2" w:rsidP="0093671E">
            <w:pPr>
              <w:spacing w:before="60" w:after="60"/>
              <w:rPr>
                <w:szCs w:val="22"/>
                <w:lang w:val="lt-LT"/>
              </w:rPr>
            </w:pPr>
            <w:r w:rsidRPr="00CA05E9">
              <w:rPr>
                <w:szCs w:val="22"/>
                <w:lang w:val="lt-LT"/>
              </w:rPr>
              <w:t>-4,1 </w:t>
            </w:r>
            <w:r w:rsidRPr="00CA05E9">
              <w:rPr>
                <w:szCs w:val="22"/>
                <w:vertAlign w:val="superscript"/>
                <w:lang w:val="lt-LT"/>
              </w:rPr>
              <w:t>ϸ</w:t>
            </w:r>
          </w:p>
        </w:tc>
        <w:tc>
          <w:tcPr>
            <w:tcW w:w="723" w:type="dxa"/>
            <w:tcBorders>
              <w:bottom w:val="single" w:sz="12" w:space="0" w:color="auto"/>
            </w:tcBorders>
            <w:vAlign w:val="center"/>
          </w:tcPr>
          <w:p w14:paraId="0AADF0C0" w14:textId="77777777" w:rsidR="00FB16B2" w:rsidRPr="00CA05E9" w:rsidRDefault="00FB16B2" w:rsidP="0093671E">
            <w:pPr>
              <w:spacing w:before="60" w:after="60"/>
              <w:rPr>
                <w:szCs w:val="22"/>
                <w:lang w:val="lt-LT"/>
              </w:rPr>
            </w:pPr>
            <w:r w:rsidRPr="00CA05E9">
              <w:rPr>
                <w:szCs w:val="22"/>
                <w:lang w:val="lt-LT"/>
              </w:rPr>
              <w:t>-3,2 </w:t>
            </w:r>
            <w:r w:rsidRPr="00CA05E9">
              <w:rPr>
                <w:szCs w:val="22"/>
                <w:vertAlign w:val="superscript"/>
                <w:lang w:val="lt-LT"/>
              </w:rPr>
              <w:t>ß</w:t>
            </w:r>
          </w:p>
        </w:tc>
        <w:tc>
          <w:tcPr>
            <w:tcW w:w="989" w:type="dxa"/>
            <w:tcBorders>
              <w:bottom w:val="single" w:sz="12" w:space="0" w:color="auto"/>
            </w:tcBorders>
            <w:vAlign w:val="center"/>
          </w:tcPr>
          <w:p w14:paraId="4DF9A22F" w14:textId="77777777" w:rsidR="00FB16B2" w:rsidRPr="00CA05E9" w:rsidRDefault="00FB16B2" w:rsidP="0093671E">
            <w:pPr>
              <w:spacing w:before="60" w:after="60"/>
              <w:rPr>
                <w:szCs w:val="22"/>
                <w:lang w:val="lt-LT"/>
              </w:rPr>
            </w:pPr>
            <w:r w:rsidRPr="00CA05E9">
              <w:rPr>
                <w:szCs w:val="22"/>
                <w:lang w:val="lt-LT"/>
              </w:rPr>
              <w:t>+0,8</w:t>
            </w:r>
          </w:p>
        </w:tc>
        <w:tc>
          <w:tcPr>
            <w:tcW w:w="1179" w:type="dxa"/>
            <w:tcBorders>
              <w:bottom w:val="single" w:sz="12" w:space="0" w:color="auto"/>
            </w:tcBorders>
            <w:vAlign w:val="center"/>
          </w:tcPr>
          <w:p w14:paraId="7CCFB3E5" w14:textId="77777777" w:rsidR="00FB16B2" w:rsidRPr="00CA05E9" w:rsidRDefault="00FB16B2" w:rsidP="0093671E">
            <w:pPr>
              <w:spacing w:before="60" w:after="60"/>
              <w:rPr>
                <w:szCs w:val="22"/>
                <w:lang w:val="lt-LT"/>
              </w:rPr>
            </w:pPr>
            <w:r w:rsidRPr="00CA05E9">
              <w:rPr>
                <w:szCs w:val="22"/>
                <w:lang w:val="lt-LT"/>
              </w:rPr>
              <w:t>-6,4 </w:t>
            </w:r>
            <w:r w:rsidRPr="00CA05E9">
              <w:rPr>
                <w:szCs w:val="22"/>
                <w:vertAlign w:val="superscript"/>
                <w:lang w:val="lt-LT"/>
              </w:rPr>
              <w:t>ϸ</w:t>
            </w:r>
          </w:p>
        </w:tc>
      </w:tr>
    </w:tbl>
    <w:p w14:paraId="650B66BF" w14:textId="77777777" w:rsidR="00FB16B2" w:rsidRPr="00CA05E9" w:rsidRDefault="00FB16B2" w:rsidP="00FB16B2">
      <w:pPr>
        <w:tabs>
          <w:tab w:val="left" w:pos="142"/>
        </w:tabs>
        <w:ind w:left="135" w:hanging="135"/>
        <w:rPr>
          <w:sz w:val="18"/>
          <w:szCs w:val="18"/>
          <w:lang w:val="lt-LT"/>
        </w:rPr>
      </w:pPr>
      <w:r w:rsidRPr="00CA05E9">
        <w:rPr>
          <w:sz w:val="18"/>
          <w:szCs w:val="18"/>
          <w:lang w:val="lt-LT"/>
        </w:rPr>
        <w:lastRenderedPageBreak/>
        <w:t>*</w:t>
      </w:r>
      <w:r w:rsidRPr="00CA05E9">
        <w:rPr>
          <w:sz w:val="18"/>
          <w:szCs w:val="18"/>
          <w:lang w:val="lt-LT"/>
        </w:rPr>
        <w:tab/>
        <w:t xml:space="preserve">Kartu vartojant </w:t>
      </w:r>
      <w:r w:rsidR="008A41D8">
        <w:rPr>
          <w:sz w:val="18"/>
          <w:szCs w:val="18"/>
          <w:lang w:val="lt-LT"/>
        </w:rPr>
        <w:t>e</w:t>
      </w:r>
      <w:r w:rsidR="008712CB">
        <w:rPr>
          <w:sz w:val="18"/>
          <w:szCs w:val="18"/>
          <w:lang w:val="lt-LT"/>
        </w:rPr>
        <w:t>zetimib</w:t>
      </w:r>
      <w:r w:rsidRPr="00CA05E9">
        <w:rPr>
          <w:sz w:val="18"/>
          <w:szCs w:val="18"/>
          <w:lang w:val="lt-LT"/>
        </w:rPr>
        <w:t xml:space="preserve">o </w:t>
      </w:r>
      <w:r w:rsidR="00DD66EE" w:rsidRPr="00CA05E9">
        <w:rPr>
          <w:sz w:val="18"/>
          <w:szCs w:val="18"/>
          <w:lang w:val="lt-LT"/>
        </w:rPr>
        <w:t>/</w:t>
      </w:r>
      <w:r w:rsidRPr="00CA05E9">
        <w:rPr>
          <w:sz w:val="18"/>
          <w:szCs w:val="18"/>
          <w:lang w:val="lt-LT"/>
        </w:rPr>
        <w:t xml:space="preserve"> atorvastatino, kai dozės atitinka </w:t>
      </w:r>
      <w:r w:rsidR="008A41D8">
        <w:rPr>
          <w:sz w:val="18"/>
          <w:szCs w:val="18"/>
          <w:lang w:val="lt-LT"/>
        </w:rPr>
        <w:t>e</w:t>
      </w:r>
      <w:r w:rsidR="008712CB">
        <w:rPr>
          <w:sz w:val="18"/>
          <w:szCs w:val="18"/>
          <w:lang w:val="lt-LT"/>
        </w:rPr>
        <w:t>zetimib</w:t>
      </w:r>
      <w:r w:rsidRPr="00CA05E9">
        <w:rPr>
          <w:sz w:val="18"/>
          <w:szCs w:val="18"/>
          <w:lang w:val="lt-LT"/>
        </w:rPr>
        <w:t>ą</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atorvastatiną 10/10</w:t>
      </w:r>
      <w:r w:rsidR="000B5793" w:rsidRPr="00CA05E9">
        <w:rPr>
          <w:sz w:val="18"/>
          <w:szCs w:val="18"/>
          <w:lang w:val="lt-LT"/>
        </w:rPr>
        <w:t> mg</w:t>
      </w:r>
      <w:r w:rsidRPr="00CA05E9">
        <w:rPr>
          <w:sz w:val="18"/>
          <w:szCs w:val="18"/>
          <w:lang w:val="lt-LT"/>
        </w:rPr>
        <w:t xml:space="preserve"> ar </w:t>
      </w:r>
      <w:r w:rsidR="008A41D8">
        <w:rPr>
          <w:sz w:val="18"/>
          <w:szCs w:val="18"/>
          <w:lang w:val="lt-LT"/>
        </w:rPr>
        <w:t>e</w:t>
      </w:r>
      <w:r w:rsidR="008712CB">
        <w:rPr>
          <w:sz w:val="18"/>
          <w:szCs w:val="18"/>
          <w:lang w:val="lt-LT"/>
        </w:rPr>
        <w:t>zetimib</w:t>
      </w:r>
      <w:r w:rsidRPr="00CA05E9">
        <w:rPr>
          <w:sz w:val="18"/>
          <w:szCs w:val="18"/>
          <w:lang w:val="lt-LT"/>
        </w:rPr>
        <w:t>ą</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atorvastatiną 10/20</w:t>
      </w:r>
      <w:r w:rsidR="000B5793" w:rsidRPr="00CA05E9">
        <w:rPr>
          <w:sz w:val="18"/>
          <w:szCs w:val="18"/>
          <w:lang w:val="lt-LT"/>
        </w:rPr>
        <w:t> mg</w:t>
      </w:r>
      <w:r w:rsidR="00304F2C" w:rsidRPr="00CA05E9">
        <w:rPr>
          <w:sz w:val="18"/>
          <w:szCs w:val="18"/>
          <w:lang w:val="lt-LT"/>
        </w:rPr>
        <w:t>.</w:t>
      </w:r>
    </w:p>
    <w:p w14:paraId="0171983D" w14:textId="77777777" w:rsidR="00FB16B2" w:rsidRPr="00CA05E9" w:rsidRDefault="00FB16B2" w:rsidP="00FB16B2">
      <w:pPr>
        <w:tabs>
          <w:tab w:val="left" w:pos="142"/>
        </w:tabs>
        <w:ind w:left="135" w:hanging="135"/>
        <w:rPr>
          <w:sz w:val="18"/>
          <w:szCs w:val="18"/>
          <w:lang w:val="lt-LT"/>
        </w:rPr>
      </w:pPr>
      <w:r w:rsidRPr="00CA05E9">
        <w:rPr>
          <w:sz w:val="18"/>
          <w:szCs w:val="18"/>
          <w:vertAlign w:val="superscript"/>
          <w:lang w:val="lt-LT"/>
        </w:rPr>
        <w:t>†</w:t>
      </w:r>
      <w:r w:rsidRPr="00CA05E9">
        <w:rPr>
          <w:sz w:val="18"/>
          <w:szCs w:val="18"/>
          <w:lang w:val="lt-LT"/>
        </w:rPr>
        <w:tab/>
        <w:t xml:space="preserve">M-įverčiai (remiantis </w:t>
      </w:r>
      <w:r w:rsidRPr="00CA05E9">
        <w:rPr>
          <w:i/>
          <w:iCs/>
          <w:sz w:val="18"/>
          <w:szCs w:val="18"/>
          <w:lang w:val="lt-LT"/>
        </w:rPr>
        <w:t>Huber</w:t>
      </w:r>
      <w:r w:rsidRPr="00CA05E9">
        <w:rPr>
          <w:sz w:val="18"/>
          <w:szCs w:val="18"/>
          <w:lang w:val="lt-LT"/>
        </w:rPr>
        <w:t xml:space="preserve"> metodu; 95 % PI ir p rodmuo buvo </w:t>
      </w:r>
      <w:r w:rsidR="00304F2C" w:rsidRPr="00CA05E9">
        <w:rPr>
          <w:sz w:val="18"/>
          <w:szCs w:val="18"/>
          <w:lang w:val="lt-LT"/>
        </w:rPr>
        <w:t>aps</w:t>
      </w:r>
      <w:r w:rsidRPr="00CA05E9">
        <w:rPr>
          <w:sz w:val="18"/>
          <w:szCs w:val="18"/>
          <w:lang w:val="lt-LT"/>
        </w:rPr>
        <w:t>kaičiuoti pritaikius patikimą (</w:t>
      </w:r>
      <w:r w:rsidRPr="00CA05E9">
        <w:rPr>
          <w:i/>
          <w:iCs/>
          <w:sz w:val="18"/>
          <w:szCs w:val="18"/>
          <w:lang w:val="lt-LT"/>
        </w:rPr>
        <w:t>robust</w:t>
      </w:r>
      <w:r w:rsidRPr="00CA05E9">
        <w:rPr>
          <w:sz w:val="18"/>
          <w:szCs w:val="18"/>
          <w:lang w:val="lt-LT"/>
        </w:rPr>
        <w:t>) regresijos modelį su gydymo ir pradinio lygio parametrais)</w:t>
      </w:r>
      <w:r w:rsidR="00304F2C" w:rsidRPr="00CA05E9">
        <w:rPr>
          <w:sz w:val="18"/>
          <w:szCs w:val="18"/>
          <w:lang w:val="lt-LT"/>
        </w:rPr>
        <w:t>.</w:t>
      </w:r>
    </w:p>
    <w:p w14:paraId="7DEA1062" w14:textId="77777777" w:rsidR="00FB16B2" w:rsidRPr="00CA05E9" w:rsidRDefault="00FB16B2" w:rsidP="00FB16B2">
      <w:pPr>
        <w:tabs>
          <w:tab w:val="left" w:pos="142"/>
        </w:tabs>
        <w:ind w:left="135" w:hanging="135"/>
        <w:rPr>
          <w:sz w:val="18"/>
          <w:szCs w:val="18"/>
          <w:lang w:val="lt-LT"/>
        </w:rPr>
      </w:pPr>
      <w:r w:rsidRPr="00CA05E9">
        <w:rPr>
          <w:sz w:val="18"/>
          <w:szCs w:val="18"/>
          <w:vertAlign w:val="superscript"/>
          <w:lang w:val="lt-LT"/>
        </w:rPr>
        <w:t>‡</w:t>
      </w:r>
      <w:r w:rsidRPr="00CA05E9">
        <w:rPr>
          <w:sz w:val="18"/>
          <w:szCs w:val="18"/>
          <w:lang w:val="lt-LT"/>
        </w:rPr>
        <w:tab/>
        <w:t>TG kiekio geometrinio vidurkio procentinis pokytis nuo pradinio rodmens buvo apskaičiuotas remiantis grįžtamosios transformacijos (</w:t>
      </w:r>
      <w:r w:rsidRPr="00CA05E9">
        <w:rPr>
          <w:i/>
          <w:iCs/>
          <w:sz w:val="18"/>
          <w:szCs w:val="18"/>
          <w:lang w:val="lt-LT"/>
        </w:rPr>
        <w:t>back-transformation</w:t>
      </w:r>
      <w:r w:rsidRPr="00CA05E9">
        <w:rPr>
          <w:sz w:val="18"/>
          <w:szCs w:val="18"/>
          <w:lang w:val="lt-LT"/>
        </w:rPr>
        <w:t>) būdu, taikant modeliu pagrįstų mažiausiųjų kvadratų (</w:t>
      </w:r>
      <w:r w:rsidR="00304F2C" w:rsidRPr="00CA05E9">
        <w:rPr>
          <w:sz w:val="18"/>
          <w:szCs w:val="18"/>
          <w:lang w:val="lt-LT"/>
        </w:rPr>
        <w:t xml:space="preserve">angl. </w:t>
      </w:r>
      <w:r w:rsidR="00304F2C" w:rsidRPr="00CA05E9">
        <w:rPr>
          <w:i/>
          <w:iCs/>
          <w:sz w:val="18"/>
          <w:szCs w:val="18"/>
          <w:lang w:val="lt-LT"/>
        </w:rPr>
        <w:t>least square</w:t>
      </w:r>
      <w:r w:rsidR="00304F2C" w:rsidRPr="00CA05E9">
        <w:rPr>
          <w:sz w:val="18"/>
          <w:szCs w:val="18"/>
          <w:lang w:val="lt-LT"/>
        </w:rPr>
        <w:t xml:space="preserve">, </w:t>
      </w:r>
      <w:r w:rsidRPr="00CA05E9">
        <w:rPr>
          <w:sz w:val="18"/>
          <w:szCs w:val="18"/>
          <w:lang w:val="lt-LT"/>
        </w:rPr>
        <w:t>LS) kėlimą laipsniu (</w:t>
      </w:r>
      <w:r w:rsidRPr="00CA05E9">
        <w:rPr>
          <w:i/>
          <w:iCs/>
          <w:sz w:val="18"/>
          <w:szCs w:val="18"/>
          <w:lang w:val="lt-LT"/>
        </w:rPr>
        <w:t>exponentiation</w:t>
      </w:r>
      <w:r w:rsidRPr="00CA05E9">
        <w:rPr>
          <w:sz w:val="18"/>
          <w:szCs w:val="18"/>
          <w:lang w:val="lt-LT"/>
        </w:rPr>
        <w:t>) ir išreikštas kaip (geometrinis vidurkis – 1) padaugintas iš 100</w:t>
      </w:r>
      <w:r w:rsidR="00304F2C" w:rsidRPr="00CA05E9">
        <w:rPr>
          <w:sz w:val="18"/>
          <w:szCs w:val="18"/>
          <w:lang w:val="lt-LT"/>
        </w:rPr>
        <w:t>.</w:t>
      </w:r>
    </w:p>
    <w:p w14:paraId="17837099" w14:textId="77777777" w:rsidR="00FB16B2" w:rsidRPr="00CA05E9" w:rsidRDefault="00FB16B2" w:rsidP="00FB16B2">
      <w:pPr>
        <w:tabs>
          <w:tab w:val="left" w:pos="142"/>
        </w:tabs>
        <w:rPr>
          <w:sz w:val="18"/>
          <w:szCs w:val="18"/>
          <w:lang w:val="lt-LT"/>
        </w:rPr>
      </w:pPr>
      <w:r w:rsidRPr="00CA05E9">
        <w:rPr>
          <w:sz w:val="18"/>
          <w:szCs w:val="18"/>
          <w:vertAlign w:val="superscript"/>
          <w:lang w:val="lt-LT"/>
        </w:rPr>
        <w:t>§</w:t>
      </w:r>
      <w:r w:rsidRPr="00CA05E9">
        <w:rPr>
          <w:sz w:val="18"/>
          <w:szCs w:val="18"/>
          <w:lang w:val="lt-LT"/>
        </w:rPr>
        <w:tab/>
        <w:t>p</w:t>
      </w:r>
      <w:r w:rsidR="00304F2C" w:rsidRPr="00CA05E9">
        <w:rPr>
          <w:sz w:val="18"/>
          <w:szCs w:val="18"/>
          <w:lang w:val="lt-LT"/>
        </w:rPr>
        <w:t> </w:t>
      </w:r>
      <w:r w:rsidRPr="00CA05E9">
        <w:rPr>
          <w:sz w:val="18"/>
          <w:szCs w:val="18"/>
          <w:lang w:val="lt-LT"/>
        </w:rPr>
        <w:t>&lt;</w:t>
      </w:r>
      <w:r w:rsidR="00304F2C" w:rsidRPr="00CA05E9">
        <w:rPr>
          <w:sz w:val="18"/>
          <w:szCs w:val="18"/>
          <w:lang w:val="lt-LT"/>
        </w:rPr>
        <w:t> </w:t>
      </w:r>
      <w:r w:rsidRPr="00CA05E9">
        <w:rPr>
          <w:sz w:val="18"/>
          <w:szCs w:val="18"/>
          <w:lang w:val="lt-LT"/>
        </w:rPr>
        <w:t xml:space="preserve">0,001, palyginti su </w:t>
      </w:r>
      <w:r w:rsidR="008A41D8">
        <w:rPr>
          <w:sz w:val="18"/>
          <w:szCs w:val="18"/>
          <w:lang w:val="lt-LT"/>
        </w:rPr>
        <w:t>e</w:t>
      </w:r>
      <w:r w:rsidR="008712CB">
        <w:rPr>
          <w:sz w:val="18"/>
          <w:szCs w:val="18"/>
          <w:lang w:val="lt-LT"/>
        </w:rPr>
        <w:t>zetimib</w:t>
      </w:r>
      <w:r w:rsidRPr="00CA05E9">
        <w:rPr>
          <w:sz w:val="18"/>
          <w:szCs w:val="18"/>
          <w:lang w:val="lt-LT"/>
        </w:rPr>
        <w:t>u</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atorvastatinu 10/10</w:t>
      </w:r>
      <w:r w:rsidR="000B5793" w:rsidRPr="00CA05E9">
        <w:rPr>
          <w:sz w:val="18"/>
          <w:szCs w:val="18"/>
          <w:lang w:val="lt-LT"/>
        </w:rPr>
        <w:t> mg</w:t>
      </w:r>
      <w:r w:rsidR="00304F2C" w:rsidRPr="00CA05E9">
        <w:rPr>
          <w:sz w:val="18"/>
          <w:szCs w:val="18"/>
          <w:lang w:val="lt-LT"/>
        </w:rPr>
        <w:t>.</w:t>
      </w:r>
    </w:p>
    <w:p w14:paraId="2883594D" w14:textId="77777777" w:rsidR="00FB16B2" w:rsidRPr="00CA05E9" w:rsidRDefault="00FB16B2" w:rsidP="00FB16B2">
      <w:pPr>
        <w:tabs>
          <w:tab w:val="left" w:pos="142"/>
        </w:tabs>
        <w:rPr>
          <w:sz w:val="18"/>
          <w:szCs w:val="18"/>
          <w:lang w:val="lt-LT"/>
        </w:rPr>
      </w:pPr>
      <w:r w:rsidRPr="00CA05E9">
        <w:rPr>
          <w:sz w:val="18"/>
          <w:szCs w:val="18"/>
          <w:vertAlign w:val="superscript"/>
          <w:lang w:val="lt-LT"/>
        </w:rPr>
        <w:t>¶</w:t>
      </w:r>
      <w:r w:rsidRPr="00CA05E9">
        <w:rPr>
          <w:sz w:val="18"/>
          <w:szCs w:val="18"/>
          <w:vertAlign w:val="superscript"/>
          <w:lang w:val="lt-LT"/>
        </w:rPr>
        <w:tab/>
      </w:r>
      <w:r w:rsidRPr="00CA05E9">
        <w:rPr>
          <w:sz w:val="18"/>
          <w:szCs w:val="18"/>
          <w:lang w:val="lt-LT"/>
        </w:rPr>
        <w:t>p</w:t>
      </w:r>
      <w:r w:rsidR="00304F2C" w:rsidRPr="00CA05E9">
        <w:rPr>
          <w:sz w:val="18"/>
          <w:szCs w:val="18"/>
          <w:lang w:val="lt-LT"/>
        </w:rPr>
        <w:t> </w:t>
      </w:r>
      <w:r w:rsidRPr="00CA05E9">
        <w:rPr>
          <w:sz w:val="18"/>
          <w:szCs w:val="18"/>
          <w:lang w:val="lt-LT"/>
        </w:rPr>
        <w:t>&lt;</w:t>
      </w:r>
      <w:r w:rsidR="00304F2C" w:rsidRPr="00CA05E9">
        <w:rPr>
          <w:sz w:val="18"/>
          <w:szCs w:val="18"/>
          <w:lang w:val="lt-LT"/>
        </w:rPr>
        <w:t> </w:t>
      </w:r>
      <w:r w:rsidRPr="00CA05E9">
        <w:rPr>
          <w:sz w:val="18"/>
          <w:szCs w:val="18"/>
          <w:lang w:val="lt-LT"/>
        </w:rPr>
        <w:t xml:space="preserve">0,01, palyginti su </w:t>
      </w:r>
      <w:r w:rsidR="008A41D8">
        <w:rPr>
          <w:sz w:val="18"/>
          <w:szCs w:val="18"/>
          <w:lang w:val="lt-LT"/>
        </w:rPr>
        <w:t>e</w:t>
      </w:r>
      <w:r w:rsidR="008712CB">
        <w:rPr>
          <w:sz w:val="18"/>
          <w:szCs w:val="18"/>
          <w:lang w:val="lt-LT"/>
        </w:rPr>
        <w:t>zetimib</w:t>
      </w:r>
      <w:r w:rsidRPr="00CA05E9">
        <w:rPr>
          <w:sz w:val="18"/>
          <w:szCs w:val="18"/>
          <w:lang w:val="lt-LT"/>
        </w:rPr>
        <w:t>u</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atorvastatinu 10/10</w:t>
      </w:r>
      <w:r w:rsidR="000B5793" w:rsidRPr="00CA05E9">
        <w:rPr>
          <w:sz w:val="18"/>
          <w:szCs w:val="18"/>
          <w:lang w:val="lt-LT"/>
        </w:rPr>
        <w:t> mg</w:t>
      </w:r>
      <w:r w:rsidR="00304F2C" w:rsidRPr="00CA05E9">
        <w:rPr>
          <w:sz w:val="18"/>
          <w:szCs w:val="18"/>
          <w:lang w:val="lt-LT"/>
        </w:rPr>
        <w:t>.</w:t>
      </w:r>
    </w:p>
    <w:p w14:paraId="5205AFE5" w14:textId="77777777" w:rsidR="00FB16B2" w:rsidRPr="00CA05E9" w:rsidRDefault="00FB16B2" w:rsidP="00FB16B2">
      <w:pPr>
        <w:tabs>
          <w:tab w:val="left" w:pos="142"/>
        </w:tabs>
        <w:rPr>
          <w:sz w:val="18"/>
          <w:szCs w:val="18"/>
          <w:lang w:val="lt-LT"/>
        </w:rPr>
      </w:pPr>
      <w:r w:rsidRPr="00CA05E9">
        <w:rPr>
          <w:sz w:val="18"/>
          <w:szCs w:val="18"/>
          <w:vertAlign w:val="superscript"/>
          <w:lang w:val="lt-LT"/>
        </w:rPr>
        <w:t>#</w:t>
      </w:r>
      <w:r w:rsidRPr="00CA05E9">
        <w:rPr>
          <w:sz w:val="18"/>
          <w:szCs w:val="18"/>
          <w:lang w:val="lt-LT"/>
        </w:rPr>
        <w:tab/>
        <w:t>p</w:t>
      </w:r>
      <w:r w:rsidR="00304F2C" w:rsidRPr="00CA05E9">
        <w:rPr>
          <w:sz w:val="18"/>
          <w:szCs w:val="18"/>
          <w:lang w:val="lt-LT"/>
        </w:rPr>
        <w:t> </w:t>
      </w:r>
      <w:r w:rsidRPr="00CA05E9">
        <w:rPr>
          <w:sz w:val="18"/>
          <w:szCs w:val="18"/>
          <w:lang w:val="lt-LT"/>
        </w:rPr>
        <w:t>&lt;</w:t>
      </w:r>
      <w:r w:rsidR="00304F2C" w:rsidRPr="00CA05E9">
        <w:rPr>
          <w:sz w:val="18"/>
          <w:szCs w:val="18"/>
          <w:lang w:val="lt-LT"/>
        </w:rPr>
        <w:t> </w:t>
      </w:r>
      <w:r w:rsidRPr="00CA05E9">
        <w:rPr>
          <w:sz w:val="18"/>
          <w:szCs w:val="18"/>
          <w:lang w:val="lt-LT"/>
        </w:rPr>
        <w:t xml:space="preserve">0,05, palyginti su </w:t>
      </w:r>
      <w:r w:rsidR="008A41D8">
        <w:rPr>
          <w:sz w:val="18"/>
          <w:szCs w:val="18"/>
          <w:lang w:val="lt-LT"/>
        </w:rPr>
        <w:t>e</w:t>
      </w:r>
      <w:r w:rsidR="008712CB">
        <w:rPr>
          <w:sz w:val="18"/>
          <w:szCs w:val="18"/>
          <w:lang w:val="lt-LT"/>
        </w:rPr>
        <w:t>zetimib</w:t>
      </w:r>
      <w:r w:rsidRPr="00CA05E9">
        <w:rPr>
          <w:sz w:val="18"/>
          <w:szCs w:val="18"/>
          <w:lang w:val="lt-LT"/>
        </w:rPr>
        <w:t>u</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atorvastatinu 10/10</w:t>
      </w:r>
      <w:r w:rsidR="000B5793" w:rsidRPr="00CA05E9">
        <w:rPr>
          <w:sz w:val="18"/>
          <w:szCs w:val="18"/>
          <w:lang w:val="lt-LT"/>
        </w:rPr>
        <w:t> mg</w:t>
      </w:r>
      <w:r w:rsidR="00304F2C" w:rsidRPr="00CA05E9">
        <w:rPr>
          <w:sz w:val="18"/>
          <w:szCs w:val="18"/>
          <w:lang w:val="lt-LT"/>
        </w:rPr>
        <w:t>.</w:t>
      </w:r>
    </w:p>
    <w:p w14:paraId="3F39C4A0" w14:textId="77777777" w:rsidR="00FB16B2" w:rsidRPr="00CA05E9" w:rsidRDefault="00FB16B2" w:rsidP="00FB16B2">
      <w:pPr>
        <w:tabs>
          <w:tab w:val="left" w:pos="142"/>
        </w:tabs>
        <w:rPr>
          <w:sz w:val="18"/>
          <w:szCs w:val="18"/>
          <w:lang w:val="lt-LT"/>
        </w:rPr>
      </w:pPr>
      <w:r w:rsidRPr="00CA05E9">
        <w:rPr>
          <w:sz w:val="18"/>
          <w:szCs w:val="18"/>
          <w:vertAlign w:val="superscript"/>
          <w:lang w:val="lt-LT"/>
        </w:rPr>
        <w:t>ϸ</w:t>
      </w:r>
      <w:r w:rsidRPr="00CA05E9">
        <w:rPr>
          <w:sz w:val="18"/>
          <w:szCs w:val="18"/>
          <w:lang w:val="lt-LT"/>
        </w:rPr>
        <w:tab/>
        <w:t>p</w:t>
      </w:r>
      <w:r w:rsidR="00304F2C" w:rsidRPr="00CA05E9">
        <w:rPr>
          <w:sz w:val="18"/>
          <w:szCs w:val="18"/>
          <w:lang w:val="lt-LT"/>
        </w:rPr>
        <w:t> </w:t>
      </w:r>
      <w:r w:rsidRPr="00CA05E9">
        <w:rPr>
          <w:sz w:val="18"/>
          <w:szCs w:val="18"/>
          <w:lang w:val="lt-LT"/>
        </w:rPr>
        <w:t>&lt;</w:t>
      </w:r>
      <w:r w:rsidR="00304F2C" w:rsidRPr="00CA05E9">
        <w:rPr>
          <w:sz w:val="18"/>
          <w:szCs w:val="18"/>
          <w:lang w:val="lt-LT"/>
        </w:rPr>
        <w:t> </w:t>
      </w:r>
      <w:r w:rsidRPr="00CA05E9">
        <w:rPr>
          <w:sz w:val="18"/>
          <w:szCs w:val="18"/>
          <w:lang w:val="lt-LT"/>
        </w:rPr>
        <w:t xml:space="preserve">0,001, palyginti su </w:t>
      </w:r>
      <w:r w:rsidR="008A41D8">
        <w:rPr>
          <w:sz w:val="18"/>
          <w:szCs w:val="18"/>
          <w:lang w:val="lt-LT"/>
        </w:rPr>
        <w:t>e</w:t>
      </w:r>
      <w:r w:rsidR="008712CB">
        <w:rPr>
          <w:sz w:val="18"/>
          <w:szCs w:val="18"/>
          <w:lang w:val="lt-LT"/>
        </w:rPr>
        <w:t>zetimib</w:t>
      </w:r>
      <w:r w:rsidRPr="00CA05E9">
        <w:rPr>
          <w:sz w:val="18"/>
          <w:szCs w:val="18"/>
          <w:lang w:val="lt-LT"/>
        </w:rPr>
        <w:t>u</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atorvastatinu 10/20</w:t>
      </w:r>
      <w:r w:rsidR="000B5793" w:rsidRPr="00CA05E9">
        <w:rPr>
          <w:sz w:val="18"/>
          <w:szCs w:val="18"/>
          <w:lang w:val="lt-LT"/>
        </w:rPr>
        <w:t> mg</w:t>
      </w:r>
      <w:r w:rsidR="00304F2C" w:rsidRPr="00CA05E9">
        <w:rPr>
          <w:sz w:val="18"/>
          <w:szCs w:val="18"/>
          <w:lang w:val="lt-LT"/>
        </w:rPr>
        <w:t>.</w:t>
      </w:r>
    </w:p>
    <w:p w14:paraId="2638FF33" w14:textId="77777777" w:rsidR="00FB16B2" w:rsidRPr="00CA05E9" w:rsidRDefault="00FB16B2" w:rsidP="00FB16B2">
      <w:pPr>
        <w:tabs>
          <w:tab w:val="left" w:pos="142"/>
        </w:tabs>
        <w:rPr>
          <w:sz w:val="18"/>
          <w:szCs w:val="18"/>
          <w:lang w:val="lt-LT"/>
        </w:rPr>
      </w:pPr>
      <w:r w:rsidRPr="00CA05E9">
        <w:rPr>
          <w:sz w:val="18"/>
          <w:szCs w:val="18"/>
          <w:vertAlign w:val="superscript"/>
          <w:lang w:val="lt-LT"/>
        </w:rPr>
        <w:t>ß</w:t>
      </w:r>
      <w:r w:rsidRPr="00CA05E9">
        <w:rPr>
          <w:sz w:val="18"/>
          <w:szCs w:val="18"/>
          <w:lang w:val="lt-LT"/>
        </w:rPr>
        <w:tab/>
        <w:t>p</w:t>
      </w:r>
      <w:r w:rsidR="00304F2C" w:rsidRPr="00CA05E9">
        <w:rPr>
          <w:sz w:val="18"/>
          <w:szCs w:val="18"/>
          <w:lang w:val="lt-LT"/>
        </w:rPr>
        <w:t> </w:t>
      </w:r>
      <w:r w:rsidRPr="00CA05E9">
        <w:rPr>
          <w:sz w:val="18"/>
          <w:szCs w:val="18"/>
          <w:lang w:val="lt-LT"/>
        </w:rPr>
        <w:t>&lt;</w:t>
      </w:r>
      <w:r w:rsidR="00304F2C" w:rsidRPr="00CA05E9">
        <w:rPr>
          <w:sz w:val="18"/>
          <w:szCs w:val="18"/>
          <w:lang w:val="lt-LT"/>
        </w:rPr>
        <w:t> </w:t>
      </w:r>
      <w:r w:rsidRPr="00CA05E9">
        <w:rPr>
          <w:sz w:val="18"/>
          <w:szCs w:val="18"/>
          <w:lang w:val="lt-LT"/>
        </w:rPr>
        <w:t xml:space="preserve">0,05, palyginti su </w:t>
      </w:r>
      <w:r w:rsidR="008A41D8">
        <w:rPr>
          <w:sz w:val="18"/>
          <w:szCs w:val="18"/>
          <w:lang w:val="lt-LT"/>
        </w:rPr>
        <w:t>e</w:t>
      </w:r>
      <w:r w:rsidR="008712CB">
        <w:rPr>
          <w:sz w:val="18"/>
          <w:szCs w:val="18"/>
          <w:lang w:val="lt-LT"/>
        </w:rPr>
        <w:t>zetimib</w:t>
      </w:r>
      <w:r w:rsidRPr="00CA05E9">
        <w:rPr>
          <w:sz w:val="18"/>
          <w:szCs w:val="18"/>
          <w:lang w:val="lt-LT"/>
        </w:rPr>
        <w:t>u</w:t>
      </w:r>
      <w:r w:rsidR="00304F2C" w:rsidRPr="00CA05E9">
        <w:rPr>
          <w:sz w:val="18"/>
          <w:szCs w:val="18"/>
          <w:lang w:val="lt-LT"/>
        </w:rPr>
        <w:t xml:space="preserve"> </w:t>
      </w:r>
      <w:r w:rsidRPr="00CA05E9">
        <w:rPr>
          <w:sz w:val="18"/>
          <w:szCs w:val="18"/>
          <w:lang w:val="lt-LT"/>
        </w:rPr>
        <w:t>/</w:t>
      </w:r>
      <w:r w:rsidR="00304F2C" w:rsidRPr="00CA05E9">
        <w:rPr>
          <w:sz w:val="18"/>
          <w:szCs w:val="18"/>
          <w:lang w:val="lt-LT"/>
        </w:rPr>
        <w:t xml:space="preserve"> </w:t>
      </w:r>
      <w:r w:rsidRPr="00CA05E9">
        <w:rPr>
          <w:sz w:val="18"/>
          <w:szCs w:val="18"/>
          <w:lang w:val="lt-LT"/>
        </w:rPr>
        <w:t>atorvastatinu 10/20</w:t>
      </w:r>
      <w:r w:rsidR="000B5793" w:rsidRPr="00CA05E9">
        <w:rPr>
          <w:sz w:val="18"/>
          <w:szCs w:val="18"/>
          <w:lang w:val="lt-LT"/>
        </w:rPr>
        <w:t> mg</w:t>
      </w:r>
      <w:r w:rsidR="00304F2C" w:rsidRPr="00CA05E9">
        <w:rPr>
          <w:sz w:val="18"/>
          <w:szCs w:val="18"/>
          <w:lang w:val="lt-LT"/>
        </w:rPr>
        <w:t>.</w:t>
      </w:r>
    </w:p>
    <w:p w14:paraId="73A30F88" w14:textId="77777777" w:rsidR="006024EA" w:rsidRPr="00CA05E9" w:rsidRDefault="006024EA" w:rsidP="007425C0">
      <w:pPr>
        <w:tabs>
          <w:tab w:val="clear" w:pos="567"/>
          <w:tab w:val="left" w:pos="708"/>
        </w:tabs>
        <w:autoSpaceDE w:val="0"/>
        <w:autoSpaceDN w:val="0"/>
        <w:adjustRightInd w:val="0"/>
        <w:spacing w:line="240" w:lineRule="auto"/>
        <w:rPr>
          <w:snapToGrid/>
          <w:szCs w:val="22"/>
          <w:lang w:val="lt-LT" w:eastAsia="en-GB"/>
        </w:rPr>
      </w:pPr>
    </w:p>
    <w:p w14:paraId="5197C399" w14:textId="77777777" w:rsidR="00304F2C" w:rsidRPr="00CA05E9" w:rsidRDefault="00304F2C" w:rsidP="00304F2C">
      <w:pPr>
        <w:rPr>
          <w:lang w:val="lt-LT"/>
        </w:rPr>
      </w:pPr>
      <w:r w:rsidRPr="00CA05E9">
        <w:rPr>
          <w:lang w:val="lt-LT"/>
        </w:rPr>
        <w:t xml:space="preserve">5 lentelėje nepateikiami </w:t>
      </w:r>
      <w:r w:rsidR="008A41D8">
        <w:rPr>
          <w:lang w:val="lt-LT"/>
        </w:rPr>
        <w:t>e</w:t>
      </w:r>
      <w:r w:rsidR="008712CB">
        <w:rPr>
          <w:lang w:val="lt-LT"/>
        </w:rPr>
        <w:t>zetimib</w:t>
      </w:r>
      <w:r w:rsidRPr="00CA05E9">
        <w:rPr>
          <w:lang w:val="lt-LT"/>
        </w:rPr>
        <w:t>o</w:t>
      </w:r>
      <w:r w:rsidR="00917BDB" w:rsidRPr="00CA05E9">
        <w:rPr>
          <w:lang w:val="lt-LT"/>
        </w:rPr>
        <w:t xml:space="preserve"> </w:t>
      </w:r>
      <w:r w:rsidRPr="00CA05E9">
        <w:rPr>
          <w:lang w:val="lt-LT"/>
        </w:rPr>
        <w:t>/</w:t>
      </w:r>
      <w:r w:rsidR="00917BDB" w:rsidRPr="00CA05E9">
        <w:rPr>
          <w:lang w:val="lt-LT"/>
        </w:rPr>
        <w:t xml:space="preserve"> </w:t>
      </w:r>
      <w:r w:rsidRPr="00CA05E9">
        <w:rPr>
          <w:lang w:val="lt-LT"/>
        </w:rPr>
        <w:t>atorvastatino 10/10</w:t>
      </w:r>
      <w:r w:rsidR="000B5793" w:rsidRPr="00CA05E9">
        <w:rPr>
          <w:lang w:val="lt-LT"/>
        </w:rPr>
        <w:t> mg</w:t>
      </w:r>
      <w:r w:rsidRPr="00CA05E9">
        <w:rPr>
          <w:lang w:val="lt-LT"/>
        </w:rPr>
        <w:t xml:space="preserve"> ar 10/20</w:t>
      </w:r>
      <w:r w:rsidR="000B5793" w:rsidRPr="00CA05E9">
        <w:rPr>
          <w:lang w:val="lt-LT"/>
        </w:rPr>
        <w:t> mg</w:t>
      </w:r>
      <w:r w:rsidRPr="00CA05E9">
        <w:rPr>
          <w:lang w:val="lt-LT"/>
        </w:rPr>
        <w:t xml:space="preserve"> ir didesnių dozių </w:t>
      </w:r>
      <w:r w:rsidR="007D3856">
        <w:rPr>
          <w:lang w:val="lt-LT"/>
        </w:rPr>
        <w:t>kaip</w:t>
      </w:r>
      <w:r w:rsidRPr="00CA05E9">
        <w:rPr>
          <w:lang w:val="lt-LT"/>
        </w:rPr>
        <w:t xml:space="preserve"> 40 mg atorvastatino ar 20 mg rozuvastatino poveikio palyginimo duomenys.</w:t>
      </w:r>
    </w:p>
    <w:p w14:paraId="4637B3B3" w14:textId="77777777" w:rsidR="00304F2C" w:rsidRPr="00CA05E9" w:rsidRDefault="00304F2C" w:rsidP="00304F2C">
      <w:pPr>
        <w:rPr>
          <w:lang w:val="lt-LT"/>
        </w:rPr>
      </w:pPr>
    </w:p>
    <w:p w14:paraId="61F5C22D" w14:textId="77777777" w:rsidR="00304F2C" w:rsidRPr="00CA05E9" w:rsidRDefault="00304F2C" w:rsidP="00304F2C">
      <w:pPr>
        <w:rPr>
          <w:lang w:val="lt-LT"/>
        </w:rPr>
      </w:pPr>
      <w:r w:rsidRPr="00CA05E9">
        <w:rPr>
          <w:lang w:val="lt-LT"/>
        </w:rPr>
        <w:t>Miokardo išemijos mažinimo agresyviai mažinant cholesterolio k</w:t>
      </w:r>
      <w:r w:rsidR="007D3856">
        <w:rPr>
          <w:lang w:val="lt-LT"/>
        </w:rPr>
        <w:t>oncentraciją</w:t>
      </w:r>
      <w:r w:rsidRPr="00CA05E9">
        <w:rPr>
          <w:lang w:val="lt-LT"/>
        </w:rPr>
        <w:t xml:space="preserve"> (angl. </w:t>
      </w:r>
      <w:r w:rsidRPr="00CA05E9">
        <w:rPr>
          <w:i/>
          <w:iCs/>
          <w:lang w:val="lt-LT"/>
        </w:rPr>
        <w:t>Myocardial Ischaemia Reduction with Aggressive Cholesterol-Lowering</w:t>
      </w:r>
      <w:r w:rsidRPr="00CA05E9">
        <w:rPr>
          <w:lang w:val="lt-LT"/>
        </w:rPr>
        <w:t xml:space="preserve">, MIRACL) </w:t>
      </w:r>
      <w:r w:rsidR="00917BDB" w:rsidRPr="00CA05E9">
        <w:rPr>
          <w:lang w:val="lt-LT"/>
        </w:rPr>
        <w:t xml:space="preserve">placebu kontroliuoto </w:t>
      </w:r>
      <w:r w:rsidRPr="00CA05E9">
        <w:rPr>
          <w:lang w:val="lt-LT"/>
        </w:rPr>
        <w:t>tyrimo metu pacientai, kuriems diagnozuotas ūminis koronarinis sindromas (ne Q bangos miokardo infarktas ar nestabilioji krūtinės angina), buvo atsitiktinai priskirti vartoti atorvastatino 80 mg paros dozę (n</w:t>
      </w:r>
      <w:r w:rsidR="00917BDB" w:rsidRPr="00CA05E9">
        <w:rPr>
          <w:lang w:val="lt-LT"/>
        </w:rPr>
        <w:t> </w:t>
      </w:r>
      <w:r w:rsidRPr="00CA05E9">
        <w:rPr>
          <w:lang w:val="lt-LT"/>
        </w:rPr>
        <w:t>=</w:t>
      </w:r>
      <w:r w:rsidR="00917BDB" w:rsidRPr="00CA05E9">
        <w:rPr>
          <w:lang w:val="lt-LT"/>
        </w:rPr>
        <w:t> </w:t>
      </w:r>
      <w:r w:rsidRPr="00CA05E9">
        <w:rPr>
          <w:lang w:val="lt-LT"/>
        </w:rPr>
        <w:t>1 538) arba placebo (n</w:t>
      </w:r>
      <w:r w:rsidR="00917BDB" w:rsidRPr="00CA05E9">
        <w:rPr>
          <w:lang w:val="lt-LT"/>
        </w:rPr>
        <w:t> </w:t>
      </w:r>
      <w:r w:rsidRPr="00CA05E9">
        <w:rPr>
          <w:lang w:val="lt-LT"/>
        </w:rPr>
        <w:t>=</w:t>
      </w:r>
      <w:r w:rsidR="00917BDB" w:rsidRPr="00CA05E9">
        <w:rPr>
          <w:lang w:val="lt-LT"/>
        </w:rPr>
        <w:t> </w:t>
      </w:r>
      <w:r w:rsidRPr="00CA05E9">
        <w:rPr>
          <w:lang w:val="lt-LT"/>
        </w:rPr>
        <w:t>1 548). Gydymas buvo pradėtas ūminės fazės metu pacientui patekus į ligoninę ir truko 16 savaičių. Gydymas 80 mg atorvastatino paros doze sumažino pirminės kombinuotosios vertinamosios baigties, kurią sudarė mirtis nuo bet kokios priežasties, nemirtinas MI, atgaivinimas po širdies sustojimo ar ligoninėje gydyta krūtinės angina su miokardo išemijos požymiais, riziką 16 % (p</w:t>
      </w:r>
      <w:r w:rsidR="00917BDB" w:rsidRPr="00CA05E9">
        <w:rPr>
          <w:lang w:val="lt-LT"/>
        </w:rPr>
        <w:t> </w:t>
      </w:r>
      <w:r w:rsidRPr="00CA05E9">
        <w:rPr>
          <w:lang w:val="lt-LT"/>
        </w:rPr>
        <w:t>=</w:t>
      </w:r>
      <w:r w:rsidR="00917BDB" w:rsidRPr="00CA05E9">
        <w:rPr>
          <w:lang w:val="lt-LT"/>
        </w:rPr>
        <w:t> </w:t>
      </w:r>
      <w:r w:rsidRPr="00CA05E9">
        <w:rPr>
          <w:lang w:val="lt-LT"/>
        </w:rPr>
        <w:t>0,048). Tai pasiekta daugiausia dėl 26 % retesnio kartotinio gydymo ligoninėje dėl krūtinės anginos su miokardo išemijos požymiais (p</w:t>
      </w:r>
      <w:r w:rsidR="00917BDB" w:rsidRPr="00CA05E9">
        <w:rPr>
          <w:lang w:val="lt-LT"/>
        </w:rPr>
        <w:t> </w:t>
      </w:r>
      <w:r w:rsidRPr="00CA05E9">
        <w:rPr>
          <w:lang w:val="lt-LT"/>
        </w:rPr>
        <w:t>=</w:t>
      </w:r>
      <w:r w:rsidR="00917BDB" w:rsidRPr="00CA05E9">
        <w:rPr>
          <w:lang w:val="lt-LT"/>
        </w:rPr>
        <w:t> </w:t>
      </w:r>
      <w:r w:rsidRPr="00CA05E9">
        <w:rPr>
          <w:lang w:val="lt-LT"/>
        </w:rPr>
        <w:t>0,018).</w:t>
      </w:r>
    </w:p>
    <w:p w14:paraId="2C27249F" w14:textId="77777777" w:rsidR="00304F2C" w:rsidRPr="00CA05E9" w:rsidRDefault="00304F2C" w:rsidP="00304F2C">
      <w:pPr>
        <w:rPr>
          <w:lang w:val="lt-LT"/>
        </w:rPr>
      </w:pPr>
    </w:p>
    <w:p w14:paraId="74B4AD4B" w14:textId="77777777" w:rsidR="00304F2C" w:rsidRPr="00CA05E9" w:rsidRDefault="008712CB" w:rsidP="00304F2C">
      <w:pPr>
        <w:rPr>
          <w:lang w:val="lt-LT"/>
        </w:rPr>
      </w:pPr>
      <w:r>
        <w:rPr>
          <w:snapToGrid/>
          <w:szCs w:val="22"/>
          <w:lang w:val="lt-LT" w:eastAsia="sl-SI"/>
        </w:rPr>
        <w:t>Ezetimibe</w:t>
      </w:r>
      <w:r w:rsidR="00917BDB" w:rsidRPr="00CA05E9">
        <w:rPr>
          <w:snapToGrid/>
          <w:szCs w:val="22"/>
          <w:lang w:val="lt-LT" w:eastAsia="sl-SI"/>
        </w:rPr>
        <w:t>/Atorvastatin STADA</w:t>
      </w:r>
      <w:r w:rsidR="00304F2C" w:rsidRPr="00CA05E9">
        <w:rPr>
          <w:lang w:val="lt-LT"/>
        </w:rPr>
        <w:t xml:space="preserve"> sudėtyje yra atorvastatino. Placebu kontroliuoto Anglijos ir Skandinavijos širdies vertinamųjų baigčių tyrimo lipidų k</w:t>
      </w:r>
      <w:r w:rsidR="007D3856">
        <w:rPr>
          <w:lang w:val="lt-LT"/>
        </w:rPr>
        <w:t>oncentracijos</w:t>
      </w:r>
      <w:r w:rsidR="00304F2C" w:rsidRPr="00CA05E9">
        <w:rPr>
          <w:lang w:val="lt-LT"/>
        </w:rPr>
        <w:t xml:space="preserve"> mažinimo grupės (angl. </w:t>
      </w:r>
      <w:r w:rsidR="00304F2C" w:rsidRPr="00CA05E9">
        <w:rPr>
          <w:i/>
          <w:iCs/>
          <w:lang w:val="lt-LT"/>
        </w:rPr>
        <w:t>Anglo-Scandinavian Cardiac Outcomes Trial Lipid Lowering Arm</w:t>
      </w:r>
      <w:r w:rsidR="00304F2C" w:rsidRPr="00CA05E9">
        <w:rPr>
          <w:lang w:val="lt-LT"/>
        </w:rPr>
        <w:t>, ASCOT-LLA) tyrimo metu atorvastatino 10 mg poveikis mirtinai ir nemirtinai ŠKL buvo vertintas 10 305 hipertenzija sirgusiems pacientams, kurie buvo 40</w:t>
      </w:r>
      <w:r w:rsidR="00917BDB" w:rsidRPr="00CA05E9">
        <w:rPr>
          <w:lang w:val="lt-LT"/>
        </w:rPr>
        <w:t>–</w:t>
      </w:r>
      <w:r w:rsidR="00304F2C" w:rsidRPr="00CA05E9">
        <w:rPr>
          <w:lang w:val="lt-LT"/>
        </w:rPr>
        <w:t>80 metų, kurių TC k</w:t>
      </w:r>
      <w:r w:rsidR="00CB0F8F">
        <w:rPr>
          <w:lang w:val="lt-LT"/>
        </w:rPr>
        <w:t>oncentracija</w:t>
      </w:r>
      <w:r w:rsidR="00304F2C" w:rsidRPr="00CA05E9">
        <w:rPr>
          <w:lang w:val="lt-LT"/>
        </w:rPr>
        <w:t xml:space="preserve"> buvo ≤ 6,5 mmol/l ir kurie</w:t>
      </w:r>
      <w:r w:rsidR="007D3856">
        <w:rPr>
          <w:lang w:val="lt-LT"/>
        </w:rPr>
        <w:t>ms buvo</w:t>
      </w:r>
      <w:r w:rsidR="00304F2C" w:rsidRPr="00CA05E9">
        <w:rPr>
          <w:lang w:val="lt-LT"/>
        </w:rPr>
        <w:t xml:space="preserve"> mažiausiai tr</w:t>
      </w:r>
      <w:r w:rsidR="007D3856">
        <w:rPr>
          <w:lang w:val="lt-LT"/>
        </w:rPr>
        <w:t>y</w:t>
      </w:r>
      <w:r w:rsidR="00304F2C" w:rsidRPr="00CA05E9">
        <w:rPr>
          <w:lang w:val="lt-LT"/>
        </w:rPr>
        <w:t>s kardiovaskulinės rizikos veiksni</w:t>
      </w:r>
      <w:r w:rsidR="00CB0F8F">
        <w:rPr>
          <w:lang w:val="lt-LT"/>
        </w:rPr>
        <w:t>ai</w:t>
      </w:r>
      <w:r w:rsidR="00304F2C" w:rsidRPr="00CA05E9">
        <w:rPr>
          <w:lang w:val="lt-LT"/>
        </w:rPr>
        <w:t>. Pacientų stebėjimo trukmės mediana buvo 3,3 metų. Atorvastatino 10 mg dozė reikšmingai (p &lt; 0,001) sumažino santykinę riziką: mirtinos KŠL ir nemirtino MI riziką 36 % (absoliutus rizikos sumažėjimas</w:t>
      </w:r>
      <w:r w:rsidR="00917BDB" w:rsidRPr="00CA05E9">
        <w:rPr>
          <w:lang w:val="lt-LT"/>
        </w:rPr>
        <w:t> </w:t>
      </w:r>
      <w:r w:rsidR="00304F2C" w:rsidRPr="00CA05E9">
        <w:rPr>
          <w:lang w:val="lt-LT"/>
        </w:rPr>
        <w:t>=</w:t>
      </w:r>
      <w:r w:rsidR="00917BDB" w:rsidRPr="00CA05E9">
        <w:rPr>
          <w:lang w:val="lt-LT"/>
        </w:rPr>
        <w:t> </w:t>
      </w:r>
      <w:r w:rsidR="00304F2C" w:rsidRPr="00CA05E9">
        <w:rPr>
          <w:lang w:val="lt-LT"/>
        </w:rPr>
        <w:t>1,1 %); bendr</w:t>
      </w:r>
      <w:r w:rsidR="00CB0F8F">
        <w:rPr>
          <w:lang w:val="lt-LT"/>
        </w:rPr>
        <w:t>ų</w:t>
      </w:r>
      <w:r w:rsidR="00304F2C" w:rsidRPr="00CA05E9">
        <w:rPr>
          <w:lang w:val="lt-LT"/>
        </w:rPr>
        <w:t xml:space="preserve"> širdies ir kraujagyslių sistemos reiškinių ir revaskuliarizacijos procedūrų riziką 20 % (absoliutus rizikos sumažėjimas</w:t>
      </w:r>
      <w:r w:rsidR="00917BDB" w:rsidRPr="00CA05E9">
        <w:rPr>
          <w:lang w:val="lt-LT"/>
        </w:rPr>
        <w:t> </w:t>
      </w:r>
      <w:r w:rsidR="00304F2C" w:rsidRPr="00CA05E9">
        <w:rPr>
          <w:lang w:val="lt-LT"/>
        </w:rPr>
        <w:t>=</w:t>
      </w:r>
      <w:r w:rsidR="00917BDB" w:rsidRPr="00CA05E9">
        <w:rPr>
          <w:lang w:val="lt-LT"/>
        </w:rPr>
        <w:t> </w:t>
      </w:r>
      <w:r w:rsidR="00304F2C" w:rsidRPr="00CA05E9">
        <w:rPr>
          <w:lang w:val="lt-LT"/>
        </w:rPr>
        <w:t>1,9 %); bendrų koronarinių reiškinių riziką 29 % (absoliutus rizikos sumažėjimas</w:t>
      </w:r>
      <w:r w:rsidR="00917BDB" w:rsidRPr="00CA05E9">
        <w:rPr>
          <w:lang w:val="lt-LT"/>
        </w:rPr>
        <w:t> </w:t>
      </w:r>
      <w:r w:rsidR="00304F2C" w:rsidRPr="00CA05E9">
        <w:rPr>
          <w:lang w:val="lt-LT"/>
        </w:rPr>
        <w:t>=</w:t>
      </w:r>
      <w:r w:rsidR="00917BDB" w:rsidRPr="00CA05E9">
        <w:rPr>
          <w:lang w:val="lt-LT"/>
        </w:rPr>
        <w:t> </w:t>
      </w:r>
      <w:r w:rsidR="00304F2C" w:rsidRPr="00CA05E9">
        <w:rPr>
          <w:lang w:val="lt-LT"/>
        </w:rPr>
        <w:t>1,4 %).</w:t>
      </w:r>
    </w:p>
    <w:p w14:paraId="526905AA" w14:textId="77777777" w:rsidR="00304F2C" w:rsidRPr="00CA05E9" w:rsidRDefault="00304F2C" w:rsidP="00304F2C">
      <w:pPr>
        <w:rPr>
          <w:lang w:val="lt-LT"/>
        </w:rPr>
      </w:pPr>
    </w:p>
    <w:p w14:paraId="220B287F" w14:textId="77777777" w:rsidR="00304F2C" w:rsidRPr="00123312" w:rsidRDefault="00304F2C" w:rsidP="00304F2C">
      <w:pPr>
        <w:rPr>
          <w:lang w:val="lt-LT"/>
        </w:rPr>
      </w:pPr>
      <w:r w:rsidRPr="00CA05E9">
        <w:rPr>
          <w:lang w:val="lt-LT"/>
        </w:rPr>
        <w:t xml:space="preserve">Placebu kontroliuoto </w:t>
      </w:r>
      <w:r w:rsidR="00917BDB" w:rsidRPr="00CA05E9">
        <w:rPr>
          <w:lang w:val="lt-LT"/>
        </w:rPr>
        <w:t>c</w:t>
      </w:r>
      <w:r w:rsidRPr="00CA05E9">
        <w:rPr>
          <w:lang w:val="lt-LT"/>
        </w:rPr>
        <w:t xml:space="preserve">ukriniu diabetu sergančių </w:t>
      </w:r>
      <w:r w:rsidR="00917BDB" w:rsidRPr="00CA05E9">
        <w:rPr>
          <w:lang w:val="lt-LT"/>
        </w:rPr>
        <w:t>pacientų</w:t>
      </w:r>
      <w:r w:rsidRPr="00CA05E9">
        <w:rPr>
          <w:lang w:val="lt-LT"/>
        </w:rPr>
        <w:t xml:space="preserve"> gydymo atorvastatinu bendradarbiavimo tyrimo (angl. </w:t>
      </w:r>
      <w:r w:rsidRPr="00CA05E9">
        <w:rPr>
          <w:i/>
          <w:iCs/>
          <w:lang w:val="lt-LT"/>
        </w:rPr>
        <w:t>Collaborative Atorvastatin Diabetes Study</w:t>
      </w:r>
      <w:r w:rsidRPr="00CA05E9">
        <w:rPr>
          <w:lang w:val="lt-LT"/>
        </w:rPr>
        <w:t>, CARDS) metu atorvastatino 10 mg dozės poveikis kardiovaskulinės ligos (KVL) vertinamosioms baigtims buvo vertintas 2 838 pacientams (40</w:t>
      </w:r>
      <w:r w:rsidR="00D73FDF">
        <w:rPr>
          <w:lang w:val="lt-LT"/>
        </w:rPr>
        <w:noBreakHyphen/>
      </w:r>
      <w:r w:rsidRPr="00CA05E9">
        <w:rPr>
          <w:lang w:val="lt-LT"/>
        </w:rPr>
        <w:t>75 metų, sergantiems 2 tipo cukriniu diabetu, turintiems vieną ar daugiau kardiovaskulinės rizikos veiksnių, MTL k</w:t>
      </w:r>
      <w:r w:rsidR="00AD53EB">
        <w:rPr>
          <w:lang w:val="lt-LT"/>
        </w:rPr>
        <w:t>oncentracija</w:t>
      </w:r>
      <w:r w:rsidRPr="00CA05E9">
        <w:rPr>
          <w:lang w:val="lt-LT"/>
        </w:rPr>
        <w:t xml:space="preserve"> ≤ 4,1 mmol/l ir TG kiekis ≤ 6,8 mmol/l). Pacientų stebėjimo trukmės mediana buvo 3,9 metų. Atorvastatino 10 mg dozė reikšmingai (p &lt;</w:t>
      </w:r>
      <w:r w:rsidR="00917BDB" w:rsidRPr="00CA05E9">
        <w:rPr>
          <w:lang w:val="lt-LT"/>
        </w:rPr>
        <w:t> </w:t>
      </w:r>
      <w:r w:rsidRPr="00CA05E9">
        <w:rPr>
          <w:lang w:val="lt-LT"/>
        </w:rPr>
        <w:t xml:space="preserve">0,05) sumažino: didžiųjų </w:t>
      </w:r>
      <w:r w:rsidR="00AD53EB">
        <w:rPr>
          <w:lang w:val="lt-LT"/>
        </w:rPr>
        <w:t>kardiovaskulinių</w:t>
      </w:r>
      <w:r w:rsidRPr="00CA05E9">
        <w:rPr>
          <w:lang w:val="lt-LT"/>
        </w:rPr>
        <w:t xml:space="preserve"> reiškinių dažnį 37 % (absoliutus rizikos sumažėjimas</w:t>
      </w:r>
      <w:r w:rsidR="00917BDB" w:rsidRPr="00CA05E9">
        <w:rPr>
          <w:lang w:val="lt-LT"/>
        </w:rPr>
        <w:t> </w:t>
      </w:r>
      <w:r w:rsidRPr="00CA05E9">
        <w:rPr>
          <w:lang w:val="lt-LT"/>
        </w:rPr>
        <w:t>=</w:t>
      </w:r>
      <w:r w:rsidR="00917BDB" w:rsidRPr="00CA05E9">
        <w:rPr>
          <w:lang w:val="lt-LT"/>
        </w:rPr>
        <w:t> </w:t>
      </w:r>
      <w:r w:rsidRPr="00CA05E9">
        <w:rPr>
          <w:lang w:val="lt-LT"/>
        </w:rPr>
        <w:t>3,2 %); insulto pasireiškimo riziką 48 % (absoliutus rizikos sumažėjimas</w:t>
      </w:r>
      <w:r w:rsidR="00917BDB" w:rsidRPr="00CA05E9">
        <w:rPr>
          <w:lang w:val="lt-LT"/>
        </w:rPr>
        <w:t> </w:t>
      </w:r>
      <w:r w:rsidRPr="00CA05E9">
        <w:rPr>
          <w:lang w:val="lt-LT"/>
        </w:rPr>
        <w:t>=</w:t>
      </w:r>
      <w:r w:rsidR="00917BDB" w:rsidRPr="00CA05E9">
        <w:rPr>
          <w:lang w:val="lt-LT"/>
        </w:rPr>
        <w:t> </w:t>
      </w:r>
      <w:r w:rsidRPr="00CA05E9">
        <w:rPr>
          <w:lang w:val="lt-LT"/>
        </w:rPr>
        <w:t>1,3 %); MI pasireiškimo riziką 42 % (absoliutus rizikos sumažėjimas</w:t>
      </w:r>
      <w:r w:rsidR="00917BDB" w:rsidRPr="00CA05E9">
        <w:rPr>
          <w:lang w:val="lt-LT"/>
        </w:rPr>
        <w:t> </w:t>
      </w:r>
      <w:r w:rsidRPr="00CA05E9">
        <w:rPr>
          <w:lang w:val="lt-LT"/>
        </w:rPr>
        <w:t>=</w:t>
      </w:r>
      <w:r w:rsidR="00917BDB" w:rsidRPr="00CA05E9">
        <w:rPr>
          <w:lang w:val="lt-LT"/>
        </w:rPr>
        <w:t> </w:t>
      </w:r>
      <w:r w:rsidRPr="00CA05E9">
        <w:rPr>
          <w:lang w:val="lt-LT"/>
        </w:rPr>
        <w:t>1,9 %).</w:t>
      </w:r>
    </w:p>
    <w:p w14:paraId="211D4C88" w14:textId="77777777" w:rsidR="006024EA" w:rsidRPr="00123312" w:rsidRDefault="006024EA" w:rsidP="007425C0">
      <w:pPr>
        <w:tabs>
          <w:tab w:val="clear" w:pos="567"/>
          <w:tab w:val="left" w:pos="708"/>
        </w:tabs>
        <w:autoSpaceDE w:val="0"/>
        <w:autoSpaceDN w:val="0"/>
        <w:adjustRightInd w:val="0"/>
        <w:spacing w:line="240" w:lineRule="auto"/>
        <w:rPr>
          <w:snapToGrid/>
          <w:szCs w:val="22"/>
          <w:lang w:val="lt-LT" w:eastAsia="en-GB"/>
        </w:rPr>
      </w:pPr>
    </w:p>
    <w:p w14:paraId="7C0DC050" w14:textId="77777777" w:rsidR="00917BDB" w:rsidRPr="00860FA2" w:rsidRDefault="00AD53EB" w:rsidP="00917BDB">
      <w:pPr>
        <w:rPr>
          <w:iCs/>
          <w:u w:val="single"/>
          <w:lang w:val="lt-LT"/>
        </w:rPr>
      </w:pPr>
      <w:r>
        <w:rPr>
          <w:iCs/>
          <w:u w:val="single"/>
          <w:lang w:val="lt-LT"/>
        </w:rPr>
        <w:t>Kardiovaskulinių</w:t>
      </w:r>
      <w:r w:rsidR="00917BDB" w:rsidRPr="00860FA2">
        <w:rPr>
          <w:iCs/>
          <w:u w:val="single"/>
          <w:lang w:val="lt-LT"/>
        </w:rPr>
        <w:t xml:space="preserve"> reiškinių profilaktika</w:t>
      </w:r>
    </w:p>
    <w:p w14:paraId="3697C522" w14:textId="77777777" w:rsidR="00917BDB" w:rsidRPr="00860FA2" w:rsidRDefault="008C7F6B" w:rsidP="00917BDB">
      <w:pPr>
        <w:rPr>
          <w:lang w:val="lt-LT"/>
        </w:rPr>
      </w:pPr>
      <w:r w:rsidRPr="00860FA2">
        <w:rPr>
          <w:lang w:val="lt-LT" w:bidi="bo-CN"/>
        </w:rPr>
        <w:t>Į</w:t>
      </w:r>
      <w:r w:rsidR="00917BDB" w:rsidRPr="00860FA2">
        <w:rPr>
          <w:lang w:val="lt-LT"/>
        </w:rPr>
        <w:t xml:space="preserve"> </w:t>
      </w:r>
      <w:r w:rsidR="00634325">
        <w:rPr>
          <w:lang w:val="lt-LT" w:bidi="bo-CN"/>
        </w:rPr>
        <w:t>e</w:t>
      </w:r>
      <w:r w:rsidR="008712CB">
        <w:rPr>
          <w:lang w:val="lt-LT" w:bidi="bo-CN"/>
        </w:rPr>
        <w:t>zetimib</w:t>
      </w:r>
      <w:r w:rsidRPr="00123312">
        <w:rPr>
          <w:lang w:val="lt-LT" w:bidi="bo-CN"/>
        </w:rPr>
        <w:t>o / simvastatino</w:t>
      </w:r>
      <w:r w:rsidRPr="00123312">
        <w:rPr>
          <w:lang w:val="lt-LT"/>
        </w:rPr>
        <w:t xml:space="preserve"> </w:t>
      </w:r>
      <w:r w:rsidR="00917BDB" w:rsidRPr="00860FA2">
        <w:rPr>
          <w:lang w:val="lt-LT"/>
        </w:rPr>
        <w:t>daugiacentr</w:t>
      </w:r>
      <w:r w:rsidRPr="00860FA2">
        <w:rPr>
          <w:lang w:val="lt-LT"/>
        </w:rPr>
        <w:t>į</w:t>
      </w:r>
      <w:r w:rsidR="00917BDB" w:rsidRPr="00860FA2">
        <w:rPr>
          <w:lang w:val="lt-LT"/>
        </w:rPr>
        <w:t>, atsitiktinių imčių, dvigubai koduot</w:t>
      </w:r>
      <w:r w:rsidRPr="00860FA2">
        <w:rPr>
          <w:lang w:val="lt-LT"/>
        </w:rPr>
        <w:t>ą</w:t>
      </w:r>
      <w:r w:rsidR="00917BDB" w:rsidRPr="00860FA2">
        <w:rPr>
          <w:lang w:val="lt-LT"/>
        </w:rPr>
        <w:t>, veikliuoju vaistiniu preparatu kontroliuot</w:t>
      </w:r>
      <w:r w:rsidRPr="00860FA2">
        <w:rPr>
          <w:lang w:val="lt-LT"/>
        </w:rPr>
        <w:t>ą</w:t>
      </w:r>
      <w:r w:rsidR="00917BDB" w:rsidRPr="00860FA2">
        <w:rPr>
          <w:lang w:val="lt-LT"/>
        </w:rPr>
        <w:t xml:space="preserve"> </w:t>
      </w:r>
      <w:r w:rsidR="00917BDB" w:rsidRPr="00860FA2">
        <w:rPr>
          <w:lang w:val="lt-LT" w:bidi="bo-CN"/>
        </w:rPr>
        <w:t>klinikin</w:t>
      </w:r>
      <w:r w:rsidRPr="00860FA2">
        <w:rPr>
          <w:lang w:val="lt-LT" w:bidi="bo-CN"/>
        </w:rPr>
        <w:t>į</w:t>
      </w:r>
      <w:r w:rsidR="00917BDB" w:rsidRPr="00860FA2">
        <w:rPr>
          <w:lang w:val="lt-LT"/>
        </w:rPr>
        <w:t xml:space="preserve"> tyrim</w:t>
      </w:r>
      <w:r w:rsidRPr="00860FA2">
        <w:rPr>
          <w:lang w:val="lt-LT"/>
        </w:rPr>
        <w:t>ą</w:t>
      </w:r>
      <w:r w:rsidR="00917BDB" w:rsidRPr="00860FA2">
        <w:rPr>
          <w:lang w:val="lt-LT"/>
        </w:rPr>
        <w:t xml:space="preserve"> buvo įtraukta </w:t>
      </w:r>
      <w:r w:rsidRPr="00860FA2">
        <w:rPr>
          <w:lang w:val="lt-LT"/>
        </w:rPr>
        <w:t>18 144 pacient</w:t>
      </w:r>
      <w:r w:rsidR="00AD53EB">
        <w:rPr>
          <w:lang w:val="lt-LT"/>
        </w:rPr>
        <w:t>ai</w:t>
      </w:r>
      <w:r w:rsidRPr="00860FA2">
        <w:rPr>
          <w:lang w:val="lt-LT"/>
        </w:rPr>
        <w:t xml:space="preserve"> </w:t>
      </w:r>
      <w:r w:rsidR="00917BDB" w:rsidRPr="00860FA2">
        <w:rPr>
          <w:lang w:val="lt-LT"/>
        </w:rPr>
        <w:t>per 10</w:t>
      </w:r>
      <w:r w:rsidRPr="00860FA2">
        <w:rPr>
          <w:lang w:val="lt-LT"/>
        </w:rPr>
        <w:t> </w:t>
      </w:r>
      <w:r w:rsidR="00917BDB" w:rsidRPr="00860FA2">
        <w:rPr>
          <w:lang w:val="lt-LT"/>
        </w:rPr>
        <w:t>dienų po hospitalizavimo dėl ūminio koronarinio sindromo (ŪKS: arba ūminis miokardo infarktas [MI], arba nestabili</w:t>
      </w:r>
      <w:r w:rsidR="00AD53EB">
        <w:rPr>
          <w:lang w:val="lt-LT"/>
        </w:rPr>
        <w:t>oji</w:t>
      </w:r>
      <w:r w:rsidR="00917BDB" w:rsidRPr="00860FA2">
        <w:rPr>
          <w:lang w:val="lt-LT"/>
        </w:rPr>
        <w:t xml:space="preserve"> krūtinės angina [NA]). Visiems pacientams atsitiktine tvarka santykiu 1:1 buvo paskirta vartoti arba </w:t>
      </w:r>
      <w:r w:rsidR="00634325">
        <w:rPr>
          <w:lang w:val="lt-LT" w:bidi="bo-CN"/>
        </w:rPr>
        <w:t>e</w:t>
      </w:r>
      <w:r w:rsidR="008712CB">
        <w:rPr>
          <w:lang w:val="lt-LT" w:bidi="bo-CN"/>
        </w:rPr>
        <w:t>zetimib</w:t>
      </w:r>
      <w:r w:rsidR="00917BDB" w:rsidRPr="00860FA2">
        <w:rPr>
          <w:lang w:val="lt-LT" w:bidi="bo-CN"/>
        </w:rPr>
        <w:t xml:space="preserve">o </w:t>
      </w:r>
      <w:r w:rsidRPr="00123312">
        <w:rPr>
          <w:lang w:val="lt-LT" w:bidi="bo-CN"/>
        </w:rPr>
        <w:t xml:space="preserve">/ </w:t>
      </w:r>
      <w:r w:rsidR="00917BDB" w:rsidRPr="00860FA2">
        <w:rPr>
          <w:lang w:val="lt-LT" w:bidi="bo-CN"/>
        </w:rPr>
        <w:t xml:space="preserve">simvastatino </w:t>
      </w:r>
      <w:r w:rsidRPr="00123312">
        <w:rPr>
          <w:lang w:val="lt-LT" w:bidi="bo-CN"/>
        </w:rPr>
        <w:t xml:space="preserve">10/40 mg </w:t>
      </w:r>
      <w:r w:rsidR="00917BDB" w:rsidRPr="00860FA2">
        <w:rPr>
          <w:lang w:val="lt-LT" w:bidi="bo-CN"/>
        </w:rPr>
        <w:t>(n</w:t>
      </w:r>
      <w:r w:rsidRPr="00860FA2">
        <w:rPr>
          <w:lang w:val="lt-LT" w:bidi="bo-CN"/>
        </w:rPr>
        <w:t> </w:t>
      </w:r>
      <w:r w:rsidR="00917BDB" w:rsidRPr="00860FA2">
        <w:rPr>
          <w:lang w:val="lt-LT" w:bidi="bo-CN"/>
        </w:rPr>
        <w:t>=</w:t>
      </w:r>
      <w:r w:rsidRPr="00860FA2">
        <w:rPr>
          <w:lang w:val="lt-LT" w:bidi="bo-CN"/>
        </w:rPr>
        <w:t> </w:t>
      </w:r>
      <w:r w:rsidR="00917BDB" w:rsidRPr="00860FA2">
        <w:rPr>
          <w:lang w:val="lt-LT" w:bidi="bo-CN"/>
        </w:rPr>
        <w:t>9 067), arba 40 mg simvastatino dozę (n = 9 077)</w:t>
      </w:r>
      <w:r w:rsidR="00917BDB" w:rsidRPr="00860FA2">
        <w:rPr>
          <w:lang w:val="lt-LT"/>
        </w:rPr>
        <w:t>, stebėjimo laikotarpio mediana – 6,0</w:t>
      </w:r>
      <w:r w:rsidRPr="00123312">
        <w:rPr>
          <w:lang w:val="lt-LT"/>
        </w:rPr>
        <w:t> </w:t>
      </w:r>
      <w:r w:rsidR="00917BDB" w:rsidRPr="00860FA2">
        <w:rPr>
          <w:lang w:val="lt-LT"/>
        </w:rPr>
        <w:t>metai.</w:t>
      </w:r>
    </w:p>
    <w:p w14:paraId="77727DCB" w14:textId="77777777" w:rsidR="00917BDB" w:rsidRPr="00860FA2" w:rsidRDefault="00917BDB" w:rsidP="00917BDB">
      <w:pPr>
        <w:rPr>
          <w:lang w:val="lt-LT"/>
        </w:rPr>
      </w:pPr>
    </w:p>
    <w:p w14:paraId="7E50C9C8" w14:textId="77777777" w:rsidR="00917BDB" w:rsidRPr="00860FA2" w:rsidRDefault="00917BDB" w:rsidP="00917BDB">
      <w:pPr>
        <w:rPr>
          <w:lang w:val="lt-LT"/>
        </w:rPr>
      </w:pPr>
      <w:r w:rsidRPr="00860FA2">
        <w:rPr>
          <w:lang w:val="lt-LT"/>
        </w:rPr>
        <w:lastRenderedPageBreak/>
        <w:t>Pacientų vidutinis amžius buvo 63,6</w:t>
      </w:r>
      <w:r w:rsidR="008C7F6B" w:rsidRPr="00860FA2">
        <w:rPr>
          <w:lang w:val="lt-LT"/>
        </w:rPr>
        <w:t> </w:t>
      </w:r>
      <w:r w:rsidRPr="00860FA2">
        <w:rPr>
          <w:lang w:val="lt-LT"/>
        </w:rPr>
        <w:t>metų</w:t>
      </w:r>
      <w:r w:rsidR="008C7F6B" w:rsidRPr="00123312">
        <w:rPr>
          <w:lang w:val="lt-LT"/>
        </w:rPr>
        <w:t>;</w:t>
      </w:r>
      <w:r w:rsidRPr="00860FA2">
        <w:rPr>
          <w:lang w:val="lt-LT"/>
        </w:rPr>
        <w:t xml:space="preserve"> 76 % buvo vyrai, 84 % priklausė baltųjų rasei, 27 % sirgo cukriniu diabetu. Tiriamojo įvykio momentu vidutinė MTL-C koncentracija pacientų, kurie prieš tai vartojo lipidų k</w:t>
      </w:r>
      <w:r w:rsidR="00AD53EB">
        <w:rPr>
          <w:lang w:val="lt-LT"/>
        </w:rPr>
        <w:t>oncentraciją</w:t>
      </w:r>
      <w:r w:rsidRPr="00860FA2">
        <w:rPr>
          <w:lang w:val="lt-LT"/>
        </w:rPr>
        <w:t xml:space="preserve"> mažinančių vaistinių preparatų (n</w:t>
      </w:r>
      <w:r w:rsidR="008C7F6B" w:rsidRPr="00860FA2">
        <w:rPr>
          <w:lang w:val="lt-LT"/>
        </w:rPr>
        <w:t> </w:t>
      </w:r>
      <w:r w:rsidRPr="00860FA2">
        <w:rPr>
          <w:lang w:val="lt-LT"/>
        </w:rPr>
        <w:t>=</w:t>
      </w:r>
      <w:r w:rsidR="008C7F6B" w:rsidRPr="00860FA2">
        <w:rPr>
          <w:lang w:val="lt-LT"/>
        </w:rPr>
        <w:t> </w:t>
      </w:r>
      <w:r w:rsidRPr="00860FA2">
        <w:rPr>
          <w:lang w:val="lt-LT"/>
        </w:rPr>
        <w:t>6 390), kraujyje buvo 80 mg/dl (2,1 mmol/l), o kurie lipidų k</w:t>
      </w:r>
      <w:r w:rsidR="00AD53EB">
        <w:rPr>
          <w:lang w:val="lt-LT"/>
        </w:rPr>
        <w:t>oncentraciją</w:t>
      </w:r>
      <w:r w:rsidRPr="00860FA2">
        <w:rPr>
          <w:lang w:val="lt-LT"/>
        </w:rPr>
        <w:t xml:space="preserve"> mažinančių vaistinių preparatų nevartojo (n</w:t>
      </w:r>
      <w:r w:rsidR="008C7F6B" w:rsidRPr="00123312">
        <w:rPr>
          <w:lang w:val="lt-LT"/>
        </w:rPr>
        <w:t> </w:t>
      </w:r>
      <w:r w:rsidRPr="00860FA2">
        <w:rPr>
          <w:lang w:val="lt-LT"/>
        </w:rPr>
        <w:t>=</w:t>
      </w:r>
      <w:r w:rsidR="008C7F6B" w:rsidRPr="00123312">
        <w:rPr>
          <w:lang w:val="lt-LT"/>
        </w:rPr>
        <w:t> </w:t>
      </w:r>
      <w:r w:rsidRPr="00860FA2">
        <w:rPr>
          <w:lang w:val="lt-LT"/>
        </w:rPr>
        <w:t>11 594) – 101 mg/dl (2,6 mmol/l). Prieš hospitalizavimą dėl tiriamojo ŪKS reiškinio 34 % pacientų buvo gydomi statinu. Po vienerių metų pacientų, kurie toliau tęsė š</w:t>
      </w:r>
      <w:r w:rsidR="008C7F6B" w:rsidRPr="00860FA2">
        <w:rPr>
          <w:lang w:val="lt-LT"/>
        </w:rPr>
        <w:t>į</w:t>
      </w:r>
      <w:r w:rsidRPr="00860FA2">
        <w:rPr>
          <w:lang w:val="lt-LT"/>
        </w:rPr>
        <w:t xml:space="preserve"> </w:t>
      </w:r>
      <w:r w:rsidR="008C7F6B" w:rsidRPr="00860FA2">
        <w:rPr>
          <w:lang w:val="lt-LT"/>
        </w:rPr>
        <w:t>gydymą</w:t>
      </w:r>
      <w:r w:rsidRPr="00860FA2">
        <w:rPr>
          <w:lang w:val="lt-LT"/>
        </w:rPr>
        <w:t xml:space="preserve">, kraujyje vidutinė MTL-C koncentracija buvo 53,2 mg/dl (1,4 mmol/l) gydymo </w:t>
      </w:r>
      <w:r w:rsidR="00634325">
        <w:rPr>
          <w:lang w:val="lt-LT"/>
        </w:rPr>
        <w:t>e</w:t>
      </w:r>
      <w:r w:rsidR="008712CB">
        <w:rPr>
          <w:lang w:val="lt-LT"/>
        </w:rPr>
        <w:t>zetimib</w:t>
      </w:r>
      <w:r w:rsidRPr="00860FA2">
        <w:rPr>
          <w:lang w:val="lt-LT"/>
        </w:rPr>
        <w:t xml:space="preserve">u </w:t>
      </w:r>
      <w:r w:rsidR="008C7F6B" w:rsidRPr="00860FA2">
        <w:rPr>
          <w:lang w:val="lt-LT"/>
        </w:rPr>
        <w:t>/</w:t>
      </w:r>
      <w:r w:rsidRPr="00860FA2">
        <w:rPr>
          <w:lang w:val="lt-LT"/>
        </w:rPr>
        <w:t xml:space="preserve"> simvastatinu grupėje, o simvastatino monoterapijos grupėje </w:t>
      </w:r>
      <w:r w:rsidR="008C7F6B" w:rsidRPr="00860FA2">
        <w:rPr>
          <w:lang w:val="lt-LT"/>
        </w:rPr>
        <w:t>–</w:t>
      </w:r>
      <w:r w:rsidRPr="00860FA2">
        <w:rPr>
          <w:lang w:val="lt-LT"/>
        </w:rPr>
        <w:t xml:space="preserve"> 69,9 mg/dl (1,8 mmol/l).</w:t>
      </w:r>
    </w:p>
    <w:p w14:paraId="7C59F35E" w14:textId="77777777" w:rsidR="00917BDB" w:rsidRPr="00860FA2" w:rsidRDefault="00917BDB" w:rsidP="00917BDB">
      <w:pPr>
        <w:rPr>
          <w:lang w:val="lt-LT"/>
        </w:rPr>
      </w:pPr>
    </w:p>
    <w:p w14:paraId="21DA44C7" w14:textId="77777777" w:rsidR="00917BDB" w:rsidRPr="00860FA2" w:rsidRDefault="00917BDB" w:rsidP="00917BDB">
      <w:pPr>
        <w:rPr>
          <w:lang w:val="lt-LT"/>
        </w:rPr>
      </w:pPr>
      <w:r w:rsidRPr="00860FA2">
        <w:rPr>
          <w:lang w:val="lt-LT"/>
        </w:rPr>
        <w:t>P</w:t>
      </w:r>
      <w:r w:rsidR="00EC44F4">
        <w:rPr>
          <w:lang w:val="lt-LT"/>
        </w:rPr>
        <w:t>agrindinė</w:t>
      </w:r>
      <w:r w:rsidRPr="00860FA2">
        <w:rPr>
          <w:lang w:val="lt-LT"/>
        </w:rPr>
        <w:t xml:space="preserve"> vertinamoji baigtis buvo sudėtinė, ją sudarė kardiovaskulinė mirtis, sunkūs koronariniai reiškiniai (SKR, apibrėžiami kaip nemirtinas miokardo infarktas, dokumentuota nestabili</w:t>
      </w:r>
      <w:r w:rsidR="00AD53EB">
        <w:rPr>
          <w:lang w:val="lt-LT"/>
        </w:rPr>
        <w:t>oji</w:t>
      </w:r>
      <w:r w:rsidRPr="00860FA2">
        <w:rPr>
          <w:lang w:val="lt-LT"/>
        </w:rPr>
        <w:t xml:space="preserve"> krūtinės angina, dėl kurios reikia hospitalizuoti, arba bet kokia vainikinių kraujagyslių revaskuli</w:t>
      </w:r>
      <w:r w:rsidR="00AD53EB">
        <w:rPr>
          <w:lang w:val="lt-LT"/>
        </w:rPr>
        <w:t>ari</w:t>
      </w:r>
      <w:r w:rsidRPr="00860FA2">
        <w:rPr>
          <w:lang w:val="lt-LT"/>
        </w:rPr>
        <w:t>zacijos procedūra, atlikta ne vėliau kaip per 30</w:t>
      </w:r>
      <w:r w:rsidR="008C7F6B" w:rsidRPr="00860FA2">
        <w:rPr>
          <w:lang w:val="lt-LT"/>
        </w:rPr>
        <w:t> </w:t>
      </w:r>
      <w:r w:rsidRPr="00860FA2">
        <w:rPr>
          <w:lang w:val="lt-LT"/>
        </w:rPr>
        <w:t xml:space="preserve">dienų po atsitiktine tvarka paskirto gydymo pradžios) ir nemirtinas insultas. </w:t>
      </w:r>
      <w:r w:rsidR="008C7F6B" w:rsidRPr="00860FA2">
        <w:rPr>
          <w:lang w:val="lt-LT"/>
        </w:rPr>
        <w:t>K</w:t>
      </w:r>
      <w:r w:rsidRPr="00860FA2">
        <w:rPr>
          <w:lang w:val="lt-LT"/>
        </w:rPr>
        <w:t xml:space="preserve">linikiniu tyrimu įrodyta, kad gydymas </w:t>
      </w:r>
      <w:r w:rsidR="00634325">
        <w:rPr>
          <w:lang w:val="lt-LT"/>
        </w:rPr>
        <w:t>e</w:t>
      </w:r>
      <w:r w:rsidR="008712CB">
        <w:rPr>
          <w:lang w:val="lt-LT"/>
        </w:rPr>
        <w:t>zetimib</w:t>
      </w:r>
      <w:r w:rsidRPr="00860FA2">
        <w:rPr>
          <w:lang w:val="lt-LT"/>
        </w:rPr>
        <w:t>u</w:t>
      </w:r>
      <w:r w:rsidR="008C7F6B" w:rsidRPr="00860FA2">
        <w:rPr>
          <w:lang w:val="lt-LT"/>
        </w:rPr>
        <w:t xml:space="preserve"> / </w:t>
      </w:r>
      <w:r w:rsidRPr="00860FA2">
        <w:rPr>
          <w:lang w:val="lt-LT"/>
        </w:rPr>
        <w:t xml:space="preserve">simvastatinu padidino naudą sumažinant </w:t>
      </w:r>
      <w:r w:rsidR="00D73FDF">
        <w:rPr>
          <w:lang w:val="lt-LT"/>
        </w:rPr>
        <w:t>pagrindinę</w:t>
      </w:r>
      <w:r w:rsidRPr="00860FA2">
        <w:rPr>
          <w:lang w:val="lt-LT"/>
        </w:rPr>
        <w:t xml:space="preserve"> sudėtinę vertinamąją baigtį, kardiovaskulinės mirties, SKR ir nemirtino insulto dažnį, lyginant su vien simvastatinu (santykinės rizikos sumažėjimas 6,4 %; p</w:t>
      </w:r>
      <w:r w:rsidR="00157972" w:rsidRPr="00860FA2">
        <w:rPr>
          <w:lang w:val="lt-LT"/>
        </w:rPr>
        <w:t> </w:t>
      </w:r>
      <w:r w:rsidRPr="00860FA2">
        <w:rPr>
          <w:lang w:val="lt-LT"/>
        </w:rPr>
        <w:t>=</w:t>
      </w:r>
      <w:r w:rsidR="00157972" w:rsidRPr="00860FA2">
        <w:rPr>
          <w:lang w:val="lt-LT"/>
        </w:rPr>
        <w:t> </w:t>
      </w:r>
      <w:r w:rsidRPr="00860FA2">
        <w:rPr>
          <w:lang w:val="lt-LT"/>
        </w:rPr>
        <w:t>0,016). P</w:t>
      </w:r>
      <w:r w:rsidR="00EC44F4">
        <w:rPr>
          <w:lang w:val="lt-LT"/>
        </w:rPr>
        <w:t>agrindinė</w:t>
      </w:r>
      <w:r w:rsidRPr="00860FA2">
        <w:rPr>
          <w:lang w:val="lt-LT"/>
        </w:rPr>
        <w:t xml:space="preserve"> vertinamoji baigtis įvyko 2 572 iš 9 067 gydymo </w:t>
      </w:r>
      <w:r w:rsidR="00634325">
        <w:rPr>
          <w:lang w:val="lt-LT"/>
        </w:rPr>
        <w:t>e</w:t>
      </w:r>
      <w:r w:rsidR="008712CB">
        <w:rPr>
          <w:lang w:val="lt-LT"/>
        </w:rPr>
        <w:t>zetimib</w:t>
      </w:r>
      <w:r w:rsidRPr="00860FA2">
        <w:rPr>
          <w:lang w:val="lt-LT"/>
        </w:rPr>
        <w:t>u / simvastatinu grupės pacientų (</w:t>
      </w:r>
      <w:r w:rsidRPr="00860FA2">
        <w:rPr>
          <w:i/>
          <w:lang w:val="lt-LT"/>
        </w:rPr>
        <w:t>Kaplan-Meier</w:t>
      </w:r>
      <w:r w:rsidRPr="00860FA2">
        <w:rPr>
          <w:lang w:val="lt-LT"/>
        </w:rPr>
        <w:t xml:space="preserve"> </w:t>
      </w:r>
      <w:r w:rsidR="00AA3BAE">
        <w:rPr>
          <w:lang w:val="lt-LT"/>
        </w:rPr>
        <w:t>[</w:t>
      </w:r>
      <w:r w:rsidR="00157972" w:rsidRPr="00860FA2">
        <w:rPr>
          <w:lang w:val="lt-LT"/>
        </w:rPr>
        <w:t>KM</w:t>
      </w:r>
      <w:r w:rsidR="00AA3BAE">
        <w:rPr>
          <w:lang w:val="lt-LT"/>
        </w:rPr>
        <w:t>]</w:t>
      </w:r>
      <w:r w:rsidR="00157972" w:rsidRPr="00860FA2">
        <w:rPr>
          <w:lang w:val="lt-LT"/>
        </w:rPr>
        <w:t xml:space="preserve"> </w:t>
      </w:r>
      <w:r w:rsidRPr="00860FA2">
        <w:rPr>
          <w:lang w:val="lt-LT"/>
        </w:rPr>
        <w:t>metodu nustatytas 7</w:t>
      </w:r>
      <w:r w:rsidR="00157972" w:rsidRPr="00860FA2">
        <w:rPr>
          <w:lang w:val="lt-LT"/>
        </w:rPr>
        <w:t> </w:t>
      </w:r>
      <w:r w:rsidRPr="00860FA2">
        <w:rPr>
          <w:lang w:val="lt-LT"/>
        </w:rPr>
        <w:t>metų dažnis – 32,72 %) bei 2 742 iš 9 077 gydymo vien simvastatinu grupės pacientų (</w:t>
      </w:r>
      <w:r w:rsidR="00157972" w:rsidRPr="00860FA2">
        <w:rPr>
          <w:iCs/>
          <w:lang w:val="lt-LT"/>
        </w:rPr>
        <w:t>KM</w:t>
      </w:r>
      <w:r w:rsidRPr="00860FA2">
        <w:rPr>
          <w:iCs/>
          <w:lang w:val="lt-LT"/>
        </w:rPr>
        <w:t xml:space="preserve"> </w:t>
      </w:r>
      <w:r w:rsidRPr="00860FA2">
        <w:rPr>
          <w:lang w:val="lt-LT"/>
        </w:rPr>
        <w:t>metodu nustatytas 7</w:t>
      </w:r>
      <w:r w:rsidR="00157972" w:rsidRPr="00860FA2">
        <w:rPr>
          <w:lang w:val="lt-LT"/>
        </w:rPr>
        <w:t> </w:t>
      </w:r>
      <w:r w:rsidRPr="00860FA2">
        <w:rPr>
          <w:lang w:val="lt-LT"/>
        </w:rPr>
        <w:t>metų dažnis – 34,67 %) (žr. 1</w:t>
      </w:r>
      <w:r w:rsidR="00157972" w:rsidRPr="00860FA2">
        <w:rPr>
          <w:lang w:val="lt-LT"/>
        </w:rPr>
        <w:t> </w:t>
      </w:r>
      <w:r w:rsidRPr="00860FA2">
        <w:rPr>
          <w:lang w:val="lt-LT"/>
        </w:rPr>
        <w:t>paveiksl</w:t>
      </w:r>
      <w:r w:rsidR="00157972" w:rsidRPr="00860FA2">
        <w:rPr>
          <w:lang w:val="lt-LT"/>
        </w:rPr>
        <w:t>ą</w:t>
      </w:r>
      <w:r w:rsidRPr="00860FA2">
        <w:rPr>
          <w:lang w:val="lt-LT"/>
        </w:rPr>
        <w:t xml:space="preserve"> ir </w:t>
      </w:r>
      <w:r w:rsidR="00157972" w:rsidRPr="00860FA2">
        <w:rPr>
          <w:lang w:val="lt-LT"/>
        </w:rPr>
        <w:t>6 </w:t>
      </w:r>
      <w:r w:rsidRPr="00860FA2">
        <w:rPr>
          <w:lang w:val="lt-LT"/>
        </w:rPr>
        <w:t>lentelę). Ši padidėjusi nauda turėtų būti panaši ir vartojant kartu su</w:t>
      </w:r>
      <w:r w:rsidR="00157972" w:rsidRPr="00860FA2">
        <w:rPr>
          <w:lang w:val="lt-LT"/>
        </w:rPr>
        <w:t xml:space="preserve"> </w:t>
      </w:r>
      <w:r w:rsidR="00634325">
        <w:rPr>
          <w:lang w:val="lt-LT"/>
        </w:rPr>
        <w:t>e</w:t>
      </w:r>
      <w:r w:rsidR="008712CB">
        <w:rPr>
          <w:lang w:val="lt-LT"/>
        </w:rPr>
        <w:t>zetimib</w:t>
      </w:r>
      <w:r w:rsidR="00157972" w:rsidRPr="00860FA2">
        <w:rPr>
          <w:lang w:val="lt-LT"/>
        </w:rPr>
        <w:t>u ir atorvastatinu</w:t>
      </w:r>
      <w:r w:rsidRPr="00860FA2">
        <w:rPr>
          <w:lang w:val="lt-LT"/>
        </w:rPr>
        <w:t>. Bendrasis mirtingumas šioje didelės rizikos grupėje išliko nepakitęs.</w:t>
      </w:r>
    </w:p>
    <w:p w14:paraId="4D8D41DC" w14:textId="77777777" w:rsidR="00917BDB" w:rsidRPr="00860FA2" w:rsidRDefault="00917BDB" w:rsidP="00917BDB">
      <w:pPr>
        <w:rPr>
          <w:lang w:val="lt-LT"/>
        </w:rPr>
      </w:pPr>
    </w:p>
    <w:p w14:paraId="3F247E45" w14:textId="77777777" w:rsidR="00917BDB" w:rsidRPr="00860FA2" w:rsidRDefault="00917BDB" w:rsidP="00917BDB">
      <w:pPr>
        <w:rPr>
          <w:lang w:val="lt-LT"/>
        </w:rPr>
      </w:pPr>
      <w:r w:rsidRPr="00860FA2">
        <w:rPr>
          <w:lang w:val="lt-LT"/>
        </w:rPr>
        <w:t xml:space="preserve">Buvo nustatyta bendroji nauda visų insultų atžvilgiu, tačiau gydymo </w:t>
      </w:r>
      <w:r w:rsidR="00634325">
        <w:rPr>
          <w:lang w:val="lt-LT"/>
        </w:rPr>
        <w:t>e</w:t>
      </w:r>
      <w:r w:rsidR="008712CB">
        <w:rPr>
          <w:lang w:val="lt-LT"/>
        </w:rPr>
        <w:t>zetimib</w:t>
      </w:r>
      <w:r w:rsidRPr="00860FA2">
        <w:rPr>
          <w:lang w:val="lt-LT"/>
        </w:rPr>
        <w:t xml:space="preserve">o ir simvastatino deriniu grupėje hemoraginio insulto atžvilgiu padidėjimas buvo mažas ir nereikšmingas, palyginus su gydymu vien simvastatinu. Hemoraginio insulto rizika </w:t>
      </w:r>
      <w:r w:rsidR="00634325">
        <w:rPr>
          <w:lang w:val="lt-LT"/>
        </w:rPr>
        <w:t>e</w:t>
      </w:r>
      <w:r w:rsidR="008712CB">
        <w:rPr>
          <w:lang w:val="lt-LT"/>
        </w:rPr>
        <w:t>zetimib</w:t>
      </w:r>
      <w:r w:rsidRPr="00860FA2">
        <w:rPr>
          <w:lang w:val="lt-LT"/>
        </w:rPr>
        <w:t>o vartojant kartu su stipresniais statinais ilgalaikių baigčių tyrimų metu nėra vertinta.</w:t>
      </w:r>
    </w:p>
    <w:p w14:paraId="760D05BD" w14:textId="77777777" w:rsidR="00917BDB" w:rsidRPr="00860FA2" w:rsidRDefault="00917BDB" w:rsidP="00917BDB">
      <w:pPr>
        <w:rPr>
          <w:lang w:val="lt-LT"/>
        </w:rPr>
      </w:pPr>
    </w:p>
    <w:p w14:paraId="6CA21A58" w14:textId="77777777" w:rsidR="00917BDB" w:rsidRPr="00860FA2" w:rsidRDefault="00917BDB" w:rsidP="00917BDB">
      <w:pPr>
        <w:rPr>
          <w:lang w:val="lt-LT"/>
        </w:rPr>
      </w:pPr>
      <w:r w:rsidRPr="00860FA2">
        <w:rPr>
          <w:lang w:val="lt-LT"/>
        </w:rPr>
        <w:t xml:space="preserve">Gydymo </w:t>
      </w:r>
      <w:r w:rsidR="00634325">
        <w:rPr>
          <w:lang w:val="lt-LT"/>
        </w:rPr>
        <w:t>e</w:t>
      </w:r>
      <w:r w:rsidR="008712CB">
        <w:rPr>
          <w:lang w:val="lt-LT"/>
        </w:rPr>
        <w:t>zetimib</w:t>
      </w:r>
      <w:r w:rsidR="00C5412E" w:rsidRPr="00860FA2">
        <w:rPr>
          <w:lang w:val="lt-LT"/>
        </w:rPr>
        <w:t>u /</w:t>
      </w:r>
      <w:r w:rsidRPr="00860FA2">
        <w:rPr>
          <w:lang w:val="lt-LT"/>
        </w:rPr>
        <w:t xml:space="preserve"> simvastatin</w:t>
      </w:r>
      <w:r w:rsidR="00C5412E" w:rsidRPr="00860FA2">
        <w:rPr>
          <w:lang w:val="lt-LT"/>
        </w:rPr>
        <w:t>u</w:t>
      </w:r>
      <w:r w:rsidRPr="00860FA2">
        <w:rPr>
          <w:lang w:val="lt-LT"/>
        </w:rPr>
        <w:t xml:space="preserve"> poveikis bendruosius rezultatus iš esmės atitiko daugelyje pogrupių, įskaitant lytį, amžių, rasę, cukrinio diabeto ligos istoriją, pradin</w:t>
      </w:r>
      <w:r w:rsidR="00AA3BAE">
        <w:rPr>
          <w:lang w:val="lt-LT"/>
        </w:rPr>
        <w:t>ę</w:t>
      </w:r>
      <w:r w:rsidRPr="00860FA2">
        <w:rPr>
          <w:lang w:val="lt-LT"/>
        </w:rPr>
        <w:t xml:space="preserve"> lipidų k</w:t>
      </w:r>
      <w:r w:rsidR="00AA3BAE">
        <w:rPr>
          <w:lang w:val="lt-LT"/>
        </w:rPr>
        <w:t>oncentraciją</w:t>
      </w:r>
      <w:r w:rsidRPr="00860FA2">
        <w:rPr>
          <w:lang w:val="lt-LT"/>
        </w:rPr>
        <w:t xml:space="preserve">, anksčiau taikytą gydymą statinu, persirgtą insultą </w:t>
      </w:r>
      <w:r w:rsidR="00C5412E" w:rsidRPr="00860FA2">
        <w:rPr>
          <w:lang w:val="lt-LT"/>
        </w:rPr>
        <w:t>i</w:t>
      </w:r>
      <w:r w:rsidRPr="00860FA2">
        <w:rPr>
          <w:lang w:val="lt-LT"/>
        </w:rPr>
        <w:t>r hipertenziją.</w:t>
      </w:r>
    </w:p>
    <w:p w14:paraId="21D99762" w14:textId="77777777" w:rsidR="00917BDB" w:rsidRPr="00860FA2" w:rsidRDefault="00917BDB" w:rsidP="00917BDB">
      <w:pPr>
        <w:rPr>
          <w:lang w:val="lt-LT"/>
        </w:rPr>
      </w:pPr>
    </w:p>
    <w:p w14:paraId="3391565B" w14:textId="77777777" w:rsidR="00917BDB" w:rsidRPr="00860FA2" w:rsidRDefault="00917BDB" w:rsidP="006A7A39">
      <w:pPr>
        <w:keepNext/>
        <w:keepLines/>
        <w:rPr>
          <w:b/>
          <w:bCs/>
          <w:lang w:val="lt-LT"/>
        </w:rPr>
      </w:pPr>
      <w:r w:rsidRPr="00860FA2">
        <w:rPr>
          <w:b/>
          <w:bCs/>
          <w:lang w:val="lt-LT"/>
        </w:rPr>
        <w:lastRenderedPageBreak/>
        <w:t>1</w:t>
      </w:r>
      <w:r w:rsidR="00C5412E" w:rsidRPr="00860FA2">
        <w:rPr>
          <w:b/>
          <w:bCs/>
          <w:lang w:val="lt-LT"/>
        </w:rPr>
        <w:t> </w:t>
      </w:r>
      <w:r w:rsidRPr="00860FA2">
        <w:rPr>
          <w:b/>
          <w:bCs/>
          <w:lang w:val="lt-LT"/>
        </w:rPr>
        <w:t>paveiksl</w:t>
      </w:r>
      <w:r w:rsidR="00C5412E" w:rsidRPr="00860FA2">
        <w:rPr>
          <w:b/>
          <w:bCs/>
          <w:lang w:val="lt-LT"/>
        </w:rPr>
        <w:t xml:space="preserve">as. </w:t>
      </w:r>
      <w:r w:rsidRPr="00860FA2">
        <w:rPr>
          <w:b/>
          <w:bCs/>
          <w:lang w:val="lt-LT"/>
        </w:rPr>
        <w:t xml:space="preserve">Gydymo </w:t>
      </w:r>
      <w:r w:rsidR="00634325">
        <w:rPr>
          <w:b/>
          <w:bCs/>
          <w:lang w:val="lt-LT"/>
        </w:rPr>
        <w:t>e</w:t>
      </w:r>
      <w:r w:rsidR="008712CB">
        <w:rPr>
          <w:b/>
          <w:bCs/>
          <w:lang w:val="lt-LT"/>
        </w:rPr>
        <w:t>zetimib</w:t>
      </w:r>
      <w:r w:rsidR="00C5412E" w:rsidRPr="00860FA2">
        <w:rPr>
          <w:b/>
          <w:bCs/>
          <w:lang w:val="lt-LT"/>
        </w:rPr>
        <w:t>u /</w:t>
      </w:r>
      <w:r w:rsidRPr="00860FA2">
        <w:rPr>
          <w:b/>
          <w:bCs/>
          <w:lang w:val="lt-LT"/>
        </w:rPr>
        <w:t xml:space="preserve"> simvastatin</w:t>
      </w:r>
      <w:r w:rsidR="00C5412E" w:rsidRPr="00860FA2">
        <w:rPr>
          <w:b/>
          <w:bCs/>
          <w:lang w:val="lt-LT"/>
        </w:rPr>
        <w:t>u</w:t>
      </w:r>
      <w:r w:rsidRPr="00860FA2">
        <w:rPr>
          <w:b/>
          <w:bCs/>
          <w:lang w:val="lt-LT"/>
        </w:rPr>
        <w:t xml:space="preserve"> poveikis p</w:t>
      </w:r>
      <w:r w:rsidR="00D73FDF">
        <w:rPr>
          <w:b/>
          <w:bCs/>
          <w:lang w:val="lt-LT"/>
        </w:rPr>
        <w:t>agrindinei</w:t>
      </w:r>
      <w:r w:rsidRPr="00860FA2">
        <w:rPr>
          <w:b/>
          <w:bCs/>
          <w:lang w:val="lt-LT"/>
        </w:rPr>
        <w:t xml:space="preserve"> sudėtinei vertinamajai baigčiai, susidedančiai iš kardiovaskulinės mirties, sunkaus koronarinio reiškinio ir nemirtino insulto</w:t>
      </w:r>
    </w:p>
    <w:p w14:paraId="69AAAD09" w14:textId="77777777" w:rsidR="006024EA" w:rsidRPr="00123312" w:rsidRDefault="006024EA" w:rsidP="006A7A39">
      <w:pPr>
        <w:keepNext/>
        <w:keepLines/>
        <w:tabs>
          <w:tab w:val="clear" w:pos="567"/>
          <w:tab w:val="left" w:pos="708"/>
        </w:tabs>
        <w:autoSpaceDE w:val="0"/>
        <w:autoSpaceDN w:val="0"/>
        <w:adjustRightInd w:val="0"/>
        <w:spacing w:line="240" w:lineRule="auto"/>
        <w:rPr>
          <w:snapToGrid/>
          <w:szCs w:val="22"/>
          <w:lang w:val="lt-LT" w:eastAsia="en-GB"/>
        </w:rPr>
      </w:pPr>
    </w:p>
    <w:p w14:paraId="08F9812D" w14:textId="77777777" w:rsidR="006024EA" w:rsidRPr="00123312" w:rsidRDefault="00651914" w:rsidP="006A7A39">
      <w:pPr>
        <w:keepNext/>
        <w:keepLines/>
        <w:tabs>
          <w:tab w:val="clear" w:pos="567"/>
          <w:tab w:val="left" w:pos="708"/>
        </w:tabs>
        <w:autoSpaceDE w:val="0"/>
        <w:autoSpaceDN w:val="0"/>
        <w:adjustRightInd w:val="0"/>
        <w:spacing w:line="240" w:lineRule="auto"/>
        <w:rPr>
          <w:snapToGrid/>
          <w:szCs w:val="22"/>
          <w:lang w:val="lt-LT" w:eastAsia="en-GB"/>
        </w:rPr>
      </w:pPr>
      <w:r>
        <w:rPr>
          <w:noProof/>
          <w:snapToGrid/>
          <w:lang w:val="lt-LT" w:eastAsia="de-DE"/>
        </w:rPr>
        <w:pict w14:anchorId="1BDFDF12">
          <v:group id="_x0000_s2050" style="position:absolute;margin-left:-44.65pt;margin-top:14.6pt;width:462.45pt;height:301.95pt;z-index:251659776" coordorigin="525,9479" coordsize="9249,6039">
            <v:shapetype id="_x0000_t202" coordsize="21600,21600" o:spt="202" path="m,l,21600r21600,l21600,xe">
              <v:stroke joinstyle="miter"/>
              <v:path gradientshapeok="t" o:connecttype="rect"/>
            </v:shapetype>
            <v:shape id="_x0000_s2051" type="#_x0000_t202" style="position:absolute;left:3413;top:9479;width:6122;height:408" stroked="f">
              <v:textbox style="mso-next-textbox:#_x0000_s2051">
                <w:txbxContent>
                  <w:p w14:paraId="488DDDF2" w14:textId="77777777" w:rsidR="00C5412E" w:rsidRPr="00860FA2" w:rsidRDefault="00C5412E">
                    <w:pPr>
                      <w:rPr>
                        <w:lang w:val="lt-LT"/>
                      </w:rPr>
                    </w:pPr>
                    <w:r>
                      <w:rPr>
                        <w:lang w:val="lt-LT"/>
                      </w:rPr>
                      <w:t>Rizikos santykis 0,936 (95 % PI, 0,887–0,988; p = 0,016</w:t>
                    </w:r>
                  </w:p>
                </w:txbxContent>
              </v:textbox>
            </v:shape>
            <v:shape id="_x0000_s2052" type="#_x0000_t202" style="position:absolute;left:6986;top:12871;width:2788;height:635" stroked="f">
              <v:textbox style="mso-next-textbox:#_x0000_s2052">
                <w:txbxContent>
                  <w:p w14:paraId="5EA6B717" w14:textId="77777777" w:rsidR="00E35643" w:rsidRDefault="008712CB" w:rsidP="00E35643">
                    <w:pPr>
                      <w:rPr>
                        <w:lang w:val="lt-LT"/>
                      </w:rPr>
                    </w:pPr>
                    <w:r>
                      <w:rPr>
                        <w:lang w:val="lt-LT"/>
                      </w:rPr>
                      <w:t>Ezetimib</w:t>
                    </w:r>
                    <w:r w:rsidR="00E35643">
                      <w:rPr>
                        <w:lang w:val="lt-LT"/>
                      </w:rPr>
                      <w:t>as / simvastatinas</w:t>
                    </w:r>
                  </w:p>
                  <w:p w14:paraId="3CCAE5EA" w14:textId="77777777" w:rsidR="00E35643" w:rsidRPr="00860FA2" w:rsidRDefault="00E35643" w:rsidP="00E35643">
                    <w:pPr>
                      <w:rPr>
                        <w:lang w:val="lt-LT"/>
                      </w:rPr>
                    </w:pPr>
                    <w:r>
                      <w:rPr>
                        <w:lang w:val="lt-LT"/>
                      </w:rPr>
                      <w:t>Simvastatinas</w:t>
                    </w:r>
                  </w:p>
                </w:txbxContent>
              </v:textbox>
            </v:shape>
            <v:shape id="_x0000_s2053" type="#_x0000_t202" style="position:absolute;left:3960;top:14245;width:3979;height:635" stroked="f">
              <v:textbox style="mso-next-textbox:#_x0000_s2053">
                <w:txbxContent>
                  <w:p w14:paraId="7B2E744D" w14:textId="77777777" w:rsidR="00E35643" w:rsidRPr="00860FA2" w:rsidRDefault="00E35643" w:rsidP="00E35643">
                    <w:pPr>
                      <w:rPr>
                        <w:lang w:val="lt-LT"/>
                      </w:rPr>
                    </w:pPr>
                    <w:r>
                      <w:rPr>
                        <w:lang w:val="lt-LT"/>
                      </w:rPr>
                      <w:t>Laikas nuo randomizacijos (metai)</w:t>
                    </w:r>
                  </w:p>
                </w:txbxContent>
              </v:textbox>
            </v:shape>
            <v:shape id="_x0000_s2054" type="#_x0000_t202" style="position:absolute;left:2363;top:10829;width:555;height:1740" stroked="f">
              <v:textbox style="layout-flow:vertical;mso-layout-flow-alt:bottom-to-top;mso-next-textbox:#_x0000_s2054">
                <w:txbxContent>
                  <w:p w14:paraId="24DEF9F5" w14:textId="77777777" w:rsidR="00E35643" w:rsidRPr="00860FA2" w:rsidRDefault="00E35643" w:rsidP="00E35643">
                    <w:pPr>
                      <w:rPr>
                        <w:lang w:val="lt-LT"/>
                      </w:rPr>
                    </w:pPr>
                    <w:r>
                      <w:rPr>
                        <w:lang w:val="lt-LT"/>
                      </w:rPr>
                      <w:t>Sukauptasis %</w:t>
                    </w:r>
                  </w:p>
                </w:txbxContent>
              </v:textbox>
            </v:shape>
            <v:shape id="_x0000_s2055" type="#_x0000_t202" style="position:absolute;left:525;top:14615;width:2572;height:903" stroked="f">
              <v:textbox style="mso-next-textbox:#_x0000_s2055">
                <w:txbxContent>
                  <w:p w14:paraId="2E3BAF3D" w14:textId="77777777" w:rsidR="00E35643" w:rsidRPr="00860FA2" w:rsidRDefault="00E35643" w:rsidP="00860FA2">
                    <w:pPr>
                      <w:jc w:val="right"/>
                      <w:rPr>
                        <w:sz w:val="18"/>
                        <w:szCs w:val="18"/>
                        <w:lang w:val="lt-LT"/>
                      </w:rPr>
                    </w:pPr>
                    <w:r w:rsidRPr="00860FA2">
                      <w:rPr>
                        <w:sz w:val="18"/>
                        <w:szCs w:val="18"/>
                        <w:lang w:val="lt-LT"/>
                      </w:rPr>
                      <w:t>Tiriamieji, kuriems yra rizika</w:t>
                    </w:r>
                  </w:p>
                  <w:p w14:paraId="42BE8563" w14:textId="77777777" w:rsidR="00E35643" w:rsidRPr="00860FA2" w:rsidRDefault="008712CB" w:rsidP="00860FA2">
                    <w:pPr>
                      <w:jc w:val="right"/>
                      <w:rPr>
                        <w:sz w:val="18"/>
                        <w:szCs w:val="18"/>
                        <w:lang w:val="lt-LT"/>
                      </w:rPr>
                    </w:pPr>
                    <w:r>
                      <w:rPr>
                        <w:sz w:val="18"/>
                        <w:szCs w:val="18"/>
                        <w:lang w:val="lt-LT"/>
                      </w:rPr>
                      <w:t>Ezetimib</w:t>
                    </w:r>
                    <w:r w:rsidR="00E35643" w:rsidRPr="00860FA2">
                      <w:rPr>
                        <w:sz w:val="18"/>
                        <w:szCs w:val="18"/>
                        <w:lang w:val="lt-LT"/>
                      </w:rPr>
                      <w:t>as / simvastatinas</w:t>
                    </w:r>
                  </w:p>
                  <w:p w14:paraId="220FF2B8" w14:textId="77777777" w:rsidR="00E35643" w:rsidRPr="00860FA2" w:rsidRDefault="00E35643" w:rsidP="00860FA2">
                    <w:pPr>
                      <w:jc w:val="right"/>
                      <w:rPr>
                        <w:sz w:val="18"/>
                        <w:szCs w:val="18"/>
                        <w:lang w:val="lt-LT"/>
                      </w:rPr>
                    </w:pPr>
                    <w:r w:rsidRPr="00860FA2">
                      <w:rPr>
                        <w:sz w:val="18"/>
                        <w:szCs w:val="18"/>
                        <w:lang w:val="lt-LT"/>
                      </w:rPr>
                      <w:t>Simvastatinas</w:t>
                    </w:r>
                  </w:p>
                </w:txbxContent>
              </v:textbox>
            </v:shape>
          </v:group>
        </w:pict>
      </w:r>
      <w:r>
        <w:rPr>
          <w:b/>
          <w:bCs/>
          <w:noProof/>
          <w:snapToGrid/>
          <w:lang w:val="lt-LT" w:eastAsia="de-DE"/>
        </w:rPr>
        <w:pict w14:anchorId="767D8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387.75pt;height:315.75pt;visibility:visible">
            <v:imagedata r:id="rId12" o:title=""/>
          </v:shape>
        </w:pict>
      </w:r>
    </w:p>
    <w:p w14:paraId="179493B1" w14:textId="77777777" w:rsidR="00C5412E" w:rsidRPr="00123312" w:rsidRDefault="00C5412E" w:rsidP="006A7A39">
      <w:pPr>
        <w:keepNext/>
        <w:keepLines/>
        <w:tabs>
          <w:tab w:val="clear" w:pos="567"/>
          <w:tab w:val="left" w:pos="708"/>
        </w:tabs>
        <w:autoSpaceDE w:val="0"/>
        <w:autoSpaceDN w:val="0"/>
        <w:adjustRightInd w:val="0"/>
        <w:spacing w:line="240" w:lineRule="auto"/>
        <w:rPr>
          <w:snapToGrid/>
          <w:szCs w:val="22"/>
          <w:lang w:val="lt-LT" w:eastAsia="en-GB"/>
        </w:rPr>
      </w:pPr>
    </w:p>
    <w:p w14:paraId="39F29C95" w14:textId="77777777" w:rsidR="00257797" w:rsidRPr="00860FA2" w:rsidRDefault="00257797" w:rsidP="006A7A39">
      <w:pPr>
        <w:keepNext/>
        <w:keepLines/>
        <w:rPr>
          <w:b/>
          <w:bCs/>
          <w:color w:val="000000"/>
          <w:szCs w:val="16"/>
          <w:lang w:val="lt-LT"/>
        </w:rPr>
      </w:pPr>
      <w:r w:rsidRPr="00860FA2">
        <w:rPr>
          <w:b/>
          <w:bCs/>
          <w:snapToGrid/>
          <w:szCs w:val="22"/>
          <w:lang w:val="lt-LT" w:eastAsia="en-GB"/>
        </w:rPr>
        <w:t xml:space="preserve">6 lentelė. </w:t>
      </w:r>
      <w:r w:rsidRPr="00860FA2">
        <w:rPr>
          <w:b/>
          <w:bCs/>
          <w:color w:val="000000"/>
          <w:szCs w:val="16"/>
          <w:lang w:val="lt-LT"/>
        </w:rPr>
        <w:t xml:space="preserve">Sunkieji </w:t>
      </w:r>
      <w:r w:rsidR="00D40E7D">
        <w:rPr>
          <w:b/>
          <w:bCs/>
          <w:color w:val="000000"/>
          <w:szCs w:val="16"/>
          <w:lang w:val="lt-LT"/>
        </w:rPr>
        <w:t>kardiovaskuliniai</w:t>
      </w:r>
      <w:r w:rsidRPr="00860FA2">
        <w:rPr>
          <w:b/>
          <w:bCs/>
          <w:color w:val="000000"/>
          <w:szCs w:val="16"/>
          <w:lang w:val="lt-LT"/>
        </w:rPr>
        <w:t xml:space="preserve"> reiškiniai pagal gydymo grupes, pastebėti visiems klinikinio tyrimo IMPROVE-IT metu randomizuotiems pacientams</w:t>
      </w:r>
    </w:p>
    <w:p w14:paraId="2B6DCB35" w14:textId="77777777" w:rsidR="00257797" w:rsidRPr="00860FA2" w:rsidRDefault="00257797" w:rsidP="006A7A39">
      <w:pPr>
        <w:keepNext/>
        <w:keepLines/>
        <w:rPr>
          <w:bCs/>
          <w:color w:val="000000"/>
          <w:szCs w:val="16"/>
          <w:lang w:val="lt-LT"/>
        </w:rPr>
      </w:pPr>
    </w:p>
    <w:tbl>
      <w:tblPr>
        <w:tblW w:w="0" w:type="auto"/>
        <w:tblLook w:val="04A0" w:firstRow="1" w:lastRow="0" w:firstColumn="1" w:lastColumn="0" w:noHBand="0" w:noVBand="1"/>
      </w:tblPr>
      <w:tblGrid>
        <w:gridCol w:w="3800"/>
        <w:gridCol w:w="711"/>
        <w:gridCol w:w="950"/>
        <w:gridCol w:w="711"/>
        <w:gridCol w:w="950"/>
        <w:gridCol w:w="987"/>
        <w:gridCol w:w="962"/>
      </w:tblGrid>
      <w:tr w:rsidR="00257797" w:rsidRPr="00123312" w14:paraId="7B549B6B" w14:textId="77777777" w:rsidTr="005162C0">
        <w:tc>
          <w:tcPr>
            <w:tcW w:w="0" w:type="auto"/>
            <w:vMerge w:val="restart"/>
            <w:tcBorders>
              <w:top w:val="single" w:sz="12" w:space="0" w:color="auto"/>
            </w:tcBorders>
            <w:hideMark/>
          </w:tcPr>
          <w:p w14:paraId="2E198A3F" w14:textId="77777777" w:rsidR="00257797" w:rsidRPr="00860FA2" w:rsidRDefault="00257797" w:rsidP="006A7A39">
            <w:pPr>
              <w:keepNext/>
              <w:keepLines/>
              <w:spacing w:line="20" w:lineRule="atLeast"/>
              <w:rPr>
                <w:b/>
                <w:iCs/>
                <w:lang w:val="lt-LT" w:eastAsia="sl-SI"/>
              </w:rPr>
            </w:pPr>
            <w:r w:rsidRPr="00860FA2">
              <w:rPr>
                <w:b/>
                <w:iCs/>
                <w:lang w:val="lt-LT" w:eastAsia="sl-SI"/>
              </w:rPr>
              <w:t>Baigtis</w:t>
            </w:r>
          </w:p>
        </w:tc>
        <w:tc>
          <w:tcPr>
            <w:tcW w:w="0" w:type="auto"/>
            <w:gridSpan w:val="2"/>
            <w:tcBorders>
              <w:top w:val="single" w:sz="12" w:space="0" w:color="auto"/>
            </w:tcBorders>
          </w:tcPr>
          <w:p w14:paraId="24D94C22" w14:textId="77777777" w:rsidR="00257797" w:rsidRPr="00123312" w:rsidRDefault="008712CB" w:rsidP="006A7A39">
            <w:pPr>
              <w:keepNext/>
              <w:keepLines/>
              <w:spacing w:line="20" w:lineRule="atLeast"/>
              <w:rPr>
                <w:b/>
                <w:iCs/>
                <w:lang w:val="lt-LT" w:eastAsia="sl-SI"/>
              </w:rPr>
            </w:pPr>
            <w:r>
              <w:rPr>
                <w:b/>
                <w:iCs/>
                <w:lang w:val="lt-LT" w:eastAsia="sl-SI"/>
              </w:rPr>
              <w:t>Ezetimib</w:t>
            </w:r>
            <w:r w:rsidR="00257797" w:rsidRPr="00123312">
              <w:rPr>
                <w:b/>
                <w:iCs/>
                <w:lang w:val="lt-LT" w:eastAsia="sl-SI"/>
              </w:rPr>
              <w:t>as / simvastatinas 10/40 mg </w:t>
            </w:r>
            <w:r w:rsidR="00257797" w:rsidRPr="00123312">
              <w:rPr>
                <w:b/>
                <w:bCs/>
                <w:sz w:val="18"/>
                <w:szCs w:val="18"/>
                <w:lang w:val="lt-LT"/>
              </w:rPr>
              <w:t>*</w:t>
            </w:r>
          </w:p>
          <w:p w14:paraId="3F4A8580" w14:textId="77777777" w:rsidR="00257797" w:rsidRPr="00123312" w:rsidRDefault="00257797" w:rsidP="006A7A39">
            <w:pPr>
              <w:keepNext/>
              <w:keepLines/>
              <w:spacing w:line="20" w:lineRule="atLeast"/>
              <w:rPr>
                <w:b/>
                <w:iCs/>
                <w:lang w:val="lt-LT" w:eastAsia="sl-SI"/>
              </w:rPr>
            </w:pPr>
            <w:r w:rsidRPr="00123312">
              <w:rPr>
                <w:b/>
                <w:iCs/>
                <w:lang w:val="lt-LT" w:eastAsia="sl-SI"/>
              </w:rPr>
              <w:t>(N = 9 067)</w:t>
            </w:r>
          </w:p>
        </w:tc>
        <w:tc>
          <w:tcPr>
            <w:tcW w:w="0" w:type="auto"/>
            <w:gridSpan w:val="2"/>
            <w:tcBorders>
              <w:top w:val="single" w:sz="12" w:space="0" w:color="auto"/>
            </w:tcBorders>
          </w:tcPr>
          <w:p w14:paraId="28F04E7A" w14:textId="77777777" w:rsidR="00257797" w:rsidRPr="00123312" w:rsidRDefault="00257797" w:rsidP="006A7A39">
            <w:pPr>
              <w:keepNext/>
              <w:keepLines/>
              <w:spacing w:line="20" w:lineRule="atLeast"/>
              <w:rPr>
                <w:b/>
                <w:iCs/>
                <w:lang w:val="lt-LT" w:eastAsia="sl-SI"/>
              </w:rPr>
            </w:pPr>
            <w:r w:rsidRPr="00123312">
              <w:rPr>
                <w:b/>
                <w:iCs/>
                <w:lang w:val="lt-LT" w:eastAsia="sl-SI"/>
              </w:rPr>
              <w:t>Simvastatinas 40 mg</w:t>
            </w:r>
            <w:r w:rsidRPr="00123312">
              <w:rPr>
                <w:b/>
                <w:bCs/>
                <w:sz w:val="18"/>
                <w:szCs w:val="18"/>
                <w:lang w:val="lt-LT"/>
              </w:rPr>
              <w:t> </w:t>
            </w:r>
            <w:r w:rsidRPr="00123312">
              <w:rPr>
                <w:b/>
                <w:bCs/>
                <w:sz w:val="18"/>
                <w:szCs w:val="18"/>
                <w:vertAlign w:val="superscript"/>
                <w:lang w:val="lt-LT"/>
              </w:rPr>
              <w:t>†</w:t>
            </w:r>
          </w:p>
          <w:p w14:paraId="25FF6308" w14:textId="77777777" w:rsidR="00257797" w:rsidRPr="00123312" w:rsidRDefault="00257797" w:rsidP="006A7A39">
            <w:pPr>
              <w:keepNext/>
              <w:keepLines/>
              <w:spacing w:line="20" w:lineRule="atLeast"/>
              <w:rPr>
                <w:b/>
                <w:iCs/>
                <w:lang w:val="lt-LT" w:eastAsia="sl-SI"/>
              </w:rPr>
            </w:pPr>
          </w:p>
          <w:p w14:paraId="5186F309" w14:textId="77777777" w:rsidR="00257797" w:rsidRPr="00123312" w:rsidRDefault="00257797" w:rsidP="006A7A39">
            <w:pPr>
              <w:keepNext/>
              <w:keepLines/>
              <w:spacing w:line="20" w:lineRule="atLeast"/>
              <w:rPr>
                <w:b/>
                <w:iCs/>
                <w:lang w:val="lt-LT" w:eastAsia="sl-SI"/>
              </w:rPr>
            </w:pPr>
            <w:r w:rsidRPr="00123312">
              <w:rPr>
                <w:b/>
                <w:iCs/>
                <w:lang w:val="lt-LT" w:eastAsia="sl-SI"/>
              </w:rPr>
              <w:t>(N=9 077)</w:t>
            </w:r>
          </w:p>
        </w:tc>
        <w:tc>
          <w:tcPr>
            <w:tcW w:w="0" w:type="auto"/>
            <w:vMerge w:val="restart"/>
            <w:tcBorders>
              <w:top w:val="single" w:sz="12" w:space="0" w:color="auto"/>
            </w:tcBorders>
          </w:tcPr>
          <w:p w14:paraId="412684E6" w14:textId="77777777" w:rsidR="00257797" w:rsidRPr="00123312" w:rsidRDefault="00257797" w:rsidP="006A7A39">
            <w:pPr>
              <w:keepNext/>
              <w:keepLines/>
              <w:spacing w:line="20" w:lineRule="atLeast"/>
              <w:rPr>
                <w:b/>
                <w:iCs/>
                <w:lang w:val="lt-LT" w:eastAsia="sl-SI"/>
              </w:rPr>
            </w:pPr>
            <w:r w:rsidRPr="00123312">
              <w:rPr>
                <w:b/>
                <w:iCs/>
                <w:lang w:val="lt-LT" w:eastAsia="sl-SI"/>
              </w:rPr>
              <w:t>Rizikos santykis</w:t>
            </w:r>
          </w:p>
          <w:p w14:paraId="7DC54338" w14:textId="77777777" w:rsidR="00257797" w:rsidRPr="00123312" w:rsidRDefault="00257797" w:rsidP="006A7A39">
            <w:pPr>
              <w:keepNext/>
              <w:keepLines/>
              <w:spacing w:line="20" w:lineRule="atLeast"/>
              <w:rPr>
                <w:b/>
                <w:iCs/>
                <w:lang w:val="lt-LT" w:eastAsia="sl-SI"/>
              </w:rPr>
            </w:pPr>
            <w:r w:rsidRPr="00123312">
              <w:rPr>
                <w:b/>
                <w:iCs/>
                <w:lang w:val="lt-LT" w:eastAsia="sl-SI"/>
              </w:rPr>
              <w:t>(95 % PI)</w:t>
            </w:r>
          </w:p>
        </w:tc>
        <w:tc>
          <w:tcPr>
            <w:tcW w:w="0" w:type="auto"/>
            <w:vMerge w:val="restart"/>
            <w:tcBorders>
              <w:top w:val="single" w:sz="12" w:space="0" w:color="auto"/>
            </w:tcBorders>
            <w:hideMark/>
          </w:tcPr>
          <w:p w14:paraId="13B0A91E" w14:textId="77777777" w:rsidR="00257797" w:rsidRPr="00123312" w:rsidRDefault="005D1B64" w:rsidP="006A7A39">
            <w:pPr>
              <w:keepNext/>
              <w:keepLines/>
              <w:spacing w:line="20" w:lineRule="atLeast"/>
              <w:rPr>
                <w:b/>
                <w:iCs/>
                <w:lang w:val="lt-LT" w:eastAsia="sl-SI"/>
              </w:rPr>
            </w:pPr>
            <w:r w:rsidRPr="00123312">
              <w:rPr>
                <w:b/>
                <w:iCs/>
                <w:lang w:val="lt-LT" w:eastAsia="sl-SI"/>
              </w:rPr>
              <w:t>p</w:t>
            </w:r>
            <w:r w:rsidR="00257797" w:rsidRPr="00123312">
              <w:rPr>
                <w:b/>
                <w:iCs/>
                <w:lang w:val="lt-LT" w:eastAsia="sl-SI"/>
              </w:rPr>
              <w:t xml:space="preserve"> reikšmė</w:t>
            </w:r>
          </w:p>
        </w:tc>
      </w:tr>
      <w:tr w:rsidR="00257797" w:rsidRPr="00123312" w14:paraId="0A55B3CB" w14:textId="77777777" w:rsidTr="005162C0">
        <w:tc>
          <w:tcPr>
            <w:tcW w:w="0" w:type="auto"/>
            <w:vMerge/>
            <w:tcBorders>
              <w:bottom w:val="single" w:sz="12" w:space="0" w:color="auto"/>
            </w:tcBorders>
            <w:vAlign w:val="center"/>
            <w:hideMark/>
          </w:tcPr>
          <w:p w14:paraId="77DB488F" w14:textId="77777777" w:rsidR="00257797" w:rsidRPr="00123312" w:rsidRDefault="00257797" w:rsidP="0093671E">
            <w:pPr>
              <w:rPr>
                <w:b/>
                <w:iCs/>
                <w:lang w:val="lt-LT" w:eastAsia="sl-SI"/>
              </w:rPr>
            </w:pPr>
          </w:p>
        </w:tc>
        <w:tc>
          <w:tcPr>
            <w:tcW w:w="0" w:type="auto"/>
            <w:tcBorders>
              <w:bottom w:val="single" w:sz="12" w:space="0" w:color="auto"/>
            </w:tcBorders>
            <w:hideMark/>
          </w:tcPr>
          <w:p w14:paraId="327B9D59" w14:textId="77777777" w:rsidR="00257797" w:rsidRPr="00123312" w:rsidRDefault="00257797" w:rsidP="0093671E">
            <w:pPr>
              <w:spacing w:line="20" w:lineRule="atLeast"/>
              <w:jc w:val="both"/>
              <w:rPr>
                <w:iCs/>
                <w:lang w:val="lt-LT" w:eastAsia="sl-SI"/>
              </w:rPr>
            </w:pPr>
            <w:r w:rsidRPr="00123312">
              <w:rPr>
                <w:iCs/>
                <w:lang w:val="lt-LT" w:eastAsia="sl-SI"/>
              </w:rPr>
              <w:t>n</w:t>
            </w:r>
          </w:p>
        </w:tc>
        <w:tc>
          <w:tcPr>
            <w:tcW w:w="0" w:type="auto"/>
            <w:tcBorders>
              <w:bottom w:val="single" w:sz="12" w:space="0" w:color="auto"/>
            </w:tcBorders>
            <w:hideMark/>
          </w:tcPr>
          <w:p w14:paraId="4B501B80" w14:textId="77777777" w:rsidR="00257797" w:rsidRPr="00123312" w:rsidRDefault="00257797" w:rsidP="0093671E">
            <w:pPr>
              <w:spacing w:line="20" w:lineRule="atLeast"/>
              <w:jc w:val="both"/>
              <w:rPr>
                <w:iCs/>
                <w:lang w:val="lt-LT" w:eastAsia="sl-SI"/>
              </w:rPr>
            </w:pPr>
            <w:r w:rsidRPr="00123312">
              <w:rPr>
                <w:iCs/>
                <w:lang w:val="lt-LT" w:eastAsia="sl-SI"/>
              </w:rPr>
              <w:t>K-M %</w:t>
            </w:r>
            <w:r w:rsidRPr="00123312">
              <w:rPr>
                <w:sz w:val="18"/>
                <w:szCs w:val="18"/>
                <w:vertAlign w:val="superscript"/>
                <w:lang w:val="lt-LT"/>
              </w:rPr>
              <w:t>‡</w:t>
            </w:r>
          </w:p>
        </w:tc>
        <w:tc>
          <w:tcPr>
            <w:tcW w:w="0" w:type="auto"/>
            <w:tcBorders>
              <w:bottom w:val="single" w:sz="12" w:space="0" w:color="auto"/>
            </w:tcBorders>
            <w:hideMark/>
          </w:tcPr>
          <w:p w14:paraId="5B3BD1DE" w14:textId="77777777" w:rsidR="00257797" w:rsidRPr="00123312" w:rsidRDefault="00257797" w:rsidP="0093671E">
            <w:pPr>
              <w:spacing w:line="20" w:lineRule="atLeast"/>
              <w:jc w:val="both"/>
              <w:rPr>
                <w:iCs/>
                <w:lang w:val="lt-LT" w:eastAsia="sl-SI"/>
              </w:rPr>
            </w:pPr>
            <w:r w:rsidRPr="00123312">
              <w:rPr>
                <w:iCs/>
                <w:lang w:val="lt-LT" w:eastAsia="sl-SI"/>
              </w:rPr>
              <w:t>n</w:t>
            </w:r>
          </w:p>
        </w:tc>
        <w:tc>
          <w:tcPr>
            <w:tcW w:w="0" w:type="auto"/>
            <w:tcBorders>
              <w:bottom w:val="single" w:sz="12" w:space="0" w:color="auto"/>
            </w:tcBorders>
            <w:hideMark/>
          </w:tcPr>
          <w:p w14:paraId="20EF1FB8" w14:textId="77777777" w:rsidR="00257797" w:rsidRPr="00123312" w:rsidRDefault="00257797" w:rsidP="0093671E">
            <w:pPr>
              <w:spacing w:line="20" w:lineRule="atLeast"/>
              <w:rPr>
                <w:iCs/>
                <w:lang w:val="lt-LT" w:eastAsia="sl-SI"/>
              </w:rPr>
            </w:pPr>
            <w:r w:rsidRPr="00123312">
              <w:rPr>
                <w:iCs/>
                <w:lang w:val="lt-LT" w:eastAsia="sl-SI"/>
              </w:rPr>
              <w:t>K-M %</w:t>
            </w:r>
            <w:r w:rsidRPr="00123312">
              <w:rPr>
                <w:sz w:val="18"/>
                <w:szCs w:val="18"/>
                <w:vertAlign w:val="superscript"/>
                <w:lang w:val="lt-LT"/>
              </w:rPr>
              <w:t>‡</w:t>
            </w:r>
          </w:p>
        </w:tc>
        <w:tc>
          <w:tcPr>
            <w:tcW w:w="0" w:type="auto"/>
            <w:vMerge/>
            <w:tcBorders>
              <w:bottom w:val="single" w:sz="12" w:space="0" w:color="auto"/>
            </w:tcBorders>
            <w:vAlign w:val="center"/>
            <w:hideMark/>
          </w:tcPr>
          <w:p w14:paraId="10A0A92B" w14:textId="77777777" w:rsidR="00257797" w:rsidRPr="00123312" w:rsidRDefault="00257797" w:rsidP="0093671E">
            <w:pPr>
              <w:rPr>
                <w:b/>
                <w:iCs/>
                <w:lang w:val="lt-LT" w:eastAsia="sl-SI"/>
              </w:rPr>
            </w:pPr>
          </w:p>
        </w:tc>
        <w:tc>
          <w:tcPr>
            <w:tcW w:w="0" w:type="auto"/>
            <w:vMerge/>
            <w:tcBorders>
              <w:bottom w:val="single" w:sz="12" w:space="0" w:color="auto"/>
            </w:tcBorders>
            <w:vAlign w:val="center"/>
            <w:hideMark/>
          </w:tcPr>
          <w:p w14:paraId="7E86897E" w14:textId="77777777" w:rsidR="00257797" w:rsidRPr="00123312" w:rsidRDefault="00257797" w:rsidP="0093671E">
            <w:pPr>
              <w:rPr>
                <w:b/>
                <w:iCs/>
                <w:lang w:val="lt-LT" w:eastAsia="sl-SI"/>
              </w:rPr>
            </w:pPr>
          </w:p>
        </w:tc>
      </w:tr>
      <w:tr w:rsidR="005D1B64" w:rsidRPr="00123312" w14:paraId="5CE134F0" w14:textId="77777777" w:rsidTr="005162C0">
        <w:tc>
          <w:tcPr>
            <w:tcW w:w="2660" w:type="dxa"/>
            <w:tcBorders>
              <w:top w:val="single" w:sz="12" w:space="0" w:color="auto"/>
            </w:tcBorders>
            <w:hideMark/>
          </w:tcPr>
          <w:p w14:paraId="14DF2088" w14:textId="77777777" w:rsidR="005D1B64" w:rsidRPr="00123312" w:rsidRDefault="00D73FDF" w:rsidP="0093671E">
            <w:pPr>
              <w:spacing w:line="20" w:lineRule="atLeast"/>
              <w:rPr>
                <w:b/>
                <w:iCs/>
                <w:lang w:val="lt-LT" w:eastAsia="sl-SI"/>
              </w:rPr>
            </w:pPr>
            <w:r>
              <w:rPr>
                <w:b/>
                <w:iCs/>
                <w:lang w:val="lt-LT" w:eastAsia="sl-SI"/>
              </w:rPr>
              <w:t>Pagrindinė</w:t>
            </w:r>
            <w:r w:rsidR="005D1B64" w:rsidRPr="00123312">
              <w:rPr>
                <w:b/>
                <w:iCs/>
                <w:lang w:val="lt-LT" w:eastAsia="sl-SI"/>
              </w:rPr>
              <w:t xml:space="preserve"> sudėtinė veiksmingumo vertinamoji baigtis </w:t>
            </w:r>
          </w:p>
        </w:tc>
        <w:tc>
          <w:tcPr>
            <w:tcW w:w="6627" w:type="dxa"/>
            <w:gridSpan w:val="6"/>
            <w:tcBorders>
              <w:top w:val="single" w:sz="12" w:space="0" w:color="auto"/>
            </w:tcBorders>
          </w:tcPr>
          <w:p w14:paraId="4EEFB435" w14:textId="77777777" w:rsidR="005D1B64" w:rsidRPr="00123312" w:rsidRDefault="005D1B64" w:rsidP="0093671E">
            <w:pPr>
              <w:spacing w:line="20" w:lineRule="atLeast"/>
              <w:rPr>
                <w:b/>
                <w:iCs/>
                <w:lang w:val="lt-LT" w:eastAsia="sl-SI"/>
              </w:rPr>
            </w:pPr>
          </w:p>
        </w:tc>
      </w:tr>
      <w:tr w:rsidR="00257797" w:rsidRPr="00123312" w14:paraId="0B0BA6C1" w14:textId="77777777" w:rsidTr="005162C0">
        <w:tc>
          <w:tcPr>
            <w:tcW w:w="0" w:type="auto"/>
            <w:tcBorders>
              <w:bottom w:val="single" w:sz="12" w:space="0" w:color="auto"/>
            </w:tcBorders>
            <w:hideMark/>
          </w:tcPr>
          <w:p w14:paraId="46B8B34E" w14:textId="77777777" w:rsidR="00257797" w:rsidRPr="00123312" w:rsidRDefault="00257797" w:rsidP="0093671E">
            <w:pPr>
              <w:spacing w:line="20" w:lineRule="atLeast"/>
              <w:rPr>
                <w:iCs/>
                <w:lang w:val="lt-LT" w:eastAsia="sl-SI"/>
              </w:rPr>
            </w:pPr>
            <w:r w:rsidRPr="00123312">
              <w:rPr>
                <w:iCs/>
                <w:lang w:val="lt-LT" w:eastAsia="sl-SI"/>
              </w:rPr>
              <w:t>(KV mirtis, didieji koronariniai reiškiniai ir nemirtinas insultas)</w:t>
            </w:r>
          </w:p>
        </w:tc>
        <w:tc>
          <w:tcPr>
            <w:tcW w:w="0" w:type="auto"/>
            <w:tcBorders>
              <w:bottom w:val="single" w:sz="12" w:space="0" w:color="auto"/>
            </w:tcBorders>
            <w:hideMark/>
          </w:tcPr>
          <w:p w14:paraId="36C38231" w14:textId="77777777" w:rsidR="00257797" w:rsidRPr="00123312" w:rsidRDefault="00257797" w:rsidP="0093671E">
            <w:pPr>
              <w:spacing w:line="20" w:lineRule="atLeast"/>
              <w:jc w:val="both"/>
              <w:rPr>
                <w:iCs/>
                <w:lang w:val="lt-LT" w:eastAsia="sl-SI"/>
              </w:rPr>
            </w:pPr>
            <w:r w:rsidRPr="00123312">
              <w:rPr>
                <w:iCs/>
                <w:lang w:val="lt-LT" w:eastAsia="sl-SI"/>
              </w:rPr>
              <w:t>2 572</w:t>
            </w:r>
          </w:p>
        </w:tc>
        <w:tc>
          <w:tcPr>
            <w:tcW w:w="0" w:type="auto"/>
            <w:tcBorders>
              <w:bottom w:val="single" w:sz="12" w:space="0" w:color="auto"/>
            </w:tcBorders>
            <w:hideMark/>
          </w:tcPr>
          <w:p w14:paraId="056656E3" w14:textId="77777777" w:rsidR="00257797" w:rsidRPr="00123312" w:rsidRDefault="00257797" w:rsidP="0093671E">
            <w:pPr>
              <w:spacing w:line="20" w:lineRule="atLeast"/>
              <w:jc w:val="both"/>
              <w:rPr>
                <w:iCs/>
                <w:lang w:val="lt-LT" w:eastAsia="sl-SI"/>
              </w:rPr>
            </w:pPr>
            <w:r w:rsidRPr="00123312">
              <w:rPr>
                <w:iCs/>
                <w:lang w:val="lt-LT" w:eastAsia="sl-SI"/>
              </w:rPr>
              <w:t>32,72 %</w:t>
            </w:r>
          </w:p>
        </w:tc>
        <w:tc>
          <w:tcPr>
            <w:tcW w:w="0" w:type="auto"/>
            <w:tcBorders>
              <w:bottom w:val="single" w:sz="12" w:space="0" w:color="auto"/>
            </w:tcBorders>
            <w:hideMark/>
          </w:tcPr>
          <w:p w14:paraId="42200813" w14:textId="77777777" w:rsidR="00257797" w:rsidRPr="00123312" w:rsidRDefault="00257797" w:rsidP="0093671E">
            <w:pPr>
              <w:spacing w:line="20" w:lineRule="atLeast"/>
              <w:jc w:val="both"/>
              <w:rPr>
                <w:iCs/>
                <w:lang w:val="lt-LT" w:eastAsia="sl-SI"/>
              </w:rPr>
            </w:pPr>
            <w:r w:rsidRPr="00123312">
              <w:rPr>
                <w:iCs/>
                <w:lang w:val="lt-LT" w:eastAsia="sl-SI"/>
              </w:rPr>
              <w:t>2 742</w:t>
            </w:r>
          </w:p>
        </w:tc>
        <w:tc>
          <w:tcPr>
            <w:tcW w:w="0" w:type="auto"/>
            <w:tcBorders>
              <w:bottom w:val="single" w:sz="12" w:space="0" w:color="auto"/>
            </w:tcBorders>
            <w:hideMark/>
          </w:tcPr>
          <w:p w14:paraId="61E290ED" w14:textId="77777777" w:rsidR="00257797" w:rsidRPr="00123312" w:rsidRDefault="00257797" w:rsidP="0093671E">
            <w:pPr>
              <w:spacing w:line="20" w:lineRule="atLeast"/>
              <w:jc w:val="both"/>
              <w:rPr>
                <w:iCs/>
                <w:lang w:val="lt-LT" w:eastAsia="sl-SI"/>
              </w:rPr>
            </w:pPr>
            <w:r w:rsidRPr="00123312">
              <w:rPr>
                <w:iCs/>
                <w:lang w:val="lt-LT" w:eastAsia="sl-SI"/>
              </w:rPr>
              <w:t>34,67 %</w:t>
            </w:r>
          </w:p>
        </w:tc>
        <w:tc>
          <w:tcPr>
            <w:tcW w:w="0" w:type="auto"/>
            <w:tcBorders>
              <w:bottom w:val="single" w:sz="12" w:space="0" w:color="auto"/>
            </w:tcBorders>
            <w:hideMark/>
          </w:tcPr>
          <w:p w14:paraId="4BDEADA3" w14:textId="77777777" w:rsidR="00257797" w:rsidRPr="00123312" w:rsidRDefault="00257797" w:rsidP="0093671E">
            <w:pPr>
              <w:spacing w:line="20" w:lineRule="atLeast"/>
              <w:jc w:val="both"/>
              <w:rPr>
                <w:iCs/>
                <w:lang w:val="lt-LT" w:eastAsia="sl-SI"/>
              </w:rPr>
            </w:pPr>
            <w:r w:rsidRPr="00123312">
              <w:rPr>
                <w:iCs/>
                <w:lang w:val="lt-LT" w:eastAsia="sl-SI"/>
              </w:rPr>
              <w:t>0,936 (0,887, 0,988)</w:t>
            </w:r>
          </w:p>
        </w:tc>
        <w:tc>
          <w:tcPr>
            <w:tcW w:w="0" w:type="auto"/>
            <w:tcBorders>
              <w:bottom w:val="single" w:sz="12" w:space="0" w:color="auto"/>
            </w:tcBorders>
            <w:hideMark/>
          </w:tcPr>
          <w:p w14:paraId="38B82261" w14:textId="77777777" w:rsidR="00257797" w:rsidRPr="00123312" w:rsidRDefault="00257797" w:rsidP="0093671E">
            <w:pPr>
              <w:spacing w:line="20" w:lineRule="atLeast"/>
              <w:jc w:val="both"/>
              <w:rPr>
                <w:iCs/>
                <w:lang w:val="lt-LT" w:eastAsia="sl-SI"/>
              </w:rPr>
            </w:pPr>
            <w:r w:rsidRPr="00123312">
              <w:rPr>
                <w:iCs/>
                <w:lang w:val="lt-LT" w:eastAsia="sl-SI"/>
              </w:rPr>
              <w:t>0,016</w:t>
            </w:r>
          </w:p>
        </w:tc>
      </w:tr>
      <w:tr w:rsidR="00257797" w:rsidRPr="00123312" w14:paraId="44988229" w14:textId="77777777" w:rsidTr="005162C0">
        <w:tc>
          <w:tcPr>
            <w:tcW w:w="0" w:type="auto"/>
            <w:gridSpan w:val="7"/>
            <w:tcBorders>
              <w:top w:val="single" w:sz="12" w:space="0" w:color="auto"/>
              <w:bottom w:val="single" w:sz="2" w:space="0" w:color="auto"/>
            </w:tcBorders>
            <w:hideMark/>
          </w:tcPr>
          <w:p w14:paraId="5908E07A" w14:textId="77777777" w:rsidR="00257797" w:rsidRPr="00123312" w:rsidRDefault="00257797" w:rsidP="0093671E">
            <w:pPr>
              <w:tabs>
                <w:tab w:val="left" w:pos="1102"/>
              </w:tabs>
              <w:spacing w:line="20" w:lineRule="atLeast"/>
              <w:rPr>
                <w:b/>
                <w:iCs/>
                <w:lang w:val="lt-LT" w:eastAsia="sl-SI"/>
              </w:rPr>
            </w:pPr>
            <w:r w:rsidRPr="00123312">
              <w:rPr>
                <w:b/>
                <w:bCs/>
                <w:iCs/>
                <w:lang w:val="lt-LT" w:eastAsia="sl-SI"/>
              </w:rPr>
              <w:t>P</w:t>
            </w:r>
            <w:r w:rsidR="00D73FDF">
              <w:rPr>
                <w:b/>
                <w:bCs/>
                <w:iCs/>
                <w:lang w:val="lt-LT" w:eastAsia="sl-SI"/>
              </w:rPr>
              <w:t>agrindinės</w:t>
            </w:r>
            <w:r w:rsidRPr="00123312">
              <w:rPr>
                <w:b/>
                <w:bCs/>
                <w:iCs/>
                <w:lang w:val="lt-LT" w:eastAsia="sl-SI"/>
              </w:rPr>
              <w:t xml:space="preserve"> sudėtinės vertinamosios baigties komponentai ir atrinktos veiksmingumo vertinamosios baigtys </w:t>
            </w:r>
            <w:r w:rsidRPr="00123312">
              <w:rPr>
                <w:bCs/>
                <w:iCs/>
                <w:lang w:val="lt-LT" w:eastAsia="sl-SI"/>
              </w:rPr>
              <w:t>(pirmasis tam tikro reiškinio įvykis bet kuriuo metu)</w:t>
            </w:r>
          </w:p>
        </w:tc>
      </w:tr>
      <w:tr w:rsidR="005D1B64" w:rsidRPr="00123312" w14:paraId="77083835" w14:textId="77777777" w:rsidTr="005162C0">
        <w:tc>
          <w:tcPr>
            <w:tcW w:w="0" w:type="auto"/>
            <w:tcBorders>
              <w:top w:val="single" w:sz="2" w:space="0" w:color="auto"/>
              <w:bottom w:val="single" w:sz="2" w:space="0" w:color="auto"/>
            </w:tcBorders>
            <w:vAlign w:val="center"/>
            <w:hideMark/>
          </w:tcPr>
          <w:p w14:paraId="29C63091" w14:textId="77777777" w:rsidR="00257797" w:rsidRPr="00123312" w:rsidRDefault="00257797" w:rsidP="0093671E">
            <w:pPr>
              <w:spacing w:line="20" w:lineRule="atLeast"/>
              <w:rPr>
                <w:iCs/>
                <w:lang w:val="lt-LT" w:eastAsia="sl-SI"/>
              </w:rPr>
            </w:pPr>
            <w:r w:rsidRPr="00123312">
              <w:rPr>
                <w:color w:val="000000"/>
                <w:lang w:val="lt-LT"/>
              </w:rPr>
              <w:t>Kardiovaskulinė mirtis</w:t>
            </w:r>
          </w:p>
        </w:tc>
        <w:tc>
          <w:tcPr>
            <w:tcW w:w="0" w:type="auto"/>
            <w:tcBorders>
              <w:top w:val="single" w:sz="2" w:space="0" w:color="auto"/>
              <w:bottom w:val="single" w:sz="2" w:space="0" w:color="auto"/>
            </w:tcBorders>
            <w:hideMark/>
          </w:tcPr>
          <w:p w14:paraId="33420411" w14:textId="77777777" w:rsidR="00257797" w:rsidRPr="00123312" w:rsidRDefault="00257797" w:rsidP="0093671E">
            <w:pPr>
              <w:spacing w:line="20" w:lineRule="atLeast"/>
              <w:jc w:val="both"/>
              <w:rPr>
                <w:iCs/>
                <w:lang w:val="lt-LT" w:eastAsia="sl-SI"/>
              </w:rPr>
            </w:pPr>
            <w:r w:rsidRPr="00123312">
              <w:rPr>
                <w:iCs/>
                <w:lang w:val="lt-LT" w:eastAsia="sl-SI"/>
              </w:rPr>
              <w:t>537</w:t>
            </w:r>
          </w:p>
        </w:tc>
        <w:tc>
          <w:tcPr>
            <w:tcW w:w="0" w:type="auto"/>
            <w:tcBorders>
              <w:top w:val="single" w:sz="2" w:space="0" w:color="auto"/>
              <w:bottom w:val="single" w:sz="2" w:space="0" w:color="auto"/>
            </w:tcBorders>
            <w:hideMark/>
          </w:tcPr>
          <w:p w14:paraId="06A2CE68" w14:textId="77777777" w:rsidR="00257797" w:rsidRPr="00123312" w:rsidRDefault="00257797" w:rsidP="0093671E">
            <w:pPr>
              <w:spacing w:line="20" w:lineRule="atLeast"/>
              <w:jc w:val="both"/>
              <w:rPr>
                <w:iCs/>
                <w:lang w:val="lt-LT" w:eastAsia="sl-SI"/>
              </w:rPr>
            </w:pPr>
            <w:r w:rsidRPr="00123312">
              <w:rPr>
                <w:iCs/>
                <w:lang w:val="lt-LT" w:eastAsia="sl-SI"/>
              </w:rPr>
              <w:t>6,89 %</w:t>
            </w:r>
          </w:p>
        </w:tc>
        <w:tc>
          <w:tcPr>
            <w:tcW w:w="0" w:type="auto"/>
            <w:tcBorders>
              <w:top w:val="single" w:sz="2" w:space="0" w:color="auto"/>
              <w:bottom w:val="single" w:sz="2" w:space="0" w:color="auto"/>
            </w:tcBorders>
            <w:hideMark/>
          </w:tcPr>
          <w:p w14:paraId="2ED5112C" w14:textId="77777777" w:rsidR="00257797" w:rsidRPr="00123312" w:rsidRDefault="00257797" w:rsidP="0093671E">
            <w:pPr>
              <w:spacing w:line="20" w:lineRule="atLeast"/>
              <w:jc w:val="both"/>
              <w:rPr>
                <w:iCs/>
                <w:lang w:val="lt-LT" w:eastAsia="sl-SI"/>
              </w:rPr>
            </w:pPr>
            <w:r w:rsidRPr="00123312">
              <w:rPr>
                <w:iCs/>
                <w:lang w:val="lt-LT" w:eastAsia="sl-SI"/>
              </w:rPr>
              <w:t>538</w:t>
            </w:r>
          </w:p>
        </w:tc>
        <w:tc>
          <w:tcPr>
            <w:tcW w:w="0" w:type="auto"/>
            <w:tcBorders>
              <w:top w:val="single" w:sz="2" w:space="0" w:color="auto"/>
              <w:bottom w:val="single" w:sz="2" w:space="0" w:color="auto"/>
            </w:tcBorders>
            <w:hideMark/>
          </w:tcPr>
          <w:p w14:paraId="3F0090F6" w14:textId="77777777" w:rsidR="00257797" w:rsidRPr="00123312" w:rsidRDefault="00257797" w:rsidP="0093671E">
            <w:pPr>
              <w:spacing w:line="20" w:lineRule="atLeast"/>
              <w:jc w:val="both"/>
              <w:rPr>
                <w:iCs/>
                <w:lang w:val="lt-LT" w:eastAsia="sl-SI"/>
              </w:rPr>
            </w:pPr>
            <w:r w:rsidRPr="00123312">
              <w:rPr>
                <w:iCs/>
                <w:lang w:val="lt-LT" w:eastAsia="sl-SI"/>
              </w:rPr>
              <w:t>6,84 %</w:t>
            </w:r>
          </w:p>
        </w:tc>
        <w:tc>
          <w:tcPr>
            <w:tcW w:w="0" w:type="auto"/>
            <w:tcBorders>
              <w:top w:val="single" w:sz="2" w:space="0" w:color="auto"/>
              <w:bottom w:val="single" w:sz="2" w:space="0" w:color="auto"/>
            </w:tcBorders>
            <w:hideMark/>
          </w:tcPr>
          <w:p w14:paraId="13C60E41" w14:textId="77777777" w:rsidR="00257797" w:rsidRPr="00123312" w:rsidRDefault="00257797" w:rsidP="0093671E">
            <w:pPr>
              <w:spacing w:line="20" w:lineRule="atLeast"/>
              <w:jc w:val="both"/>
              <w:rPr>
                <w:iCs/>
                <w:lang w:val="lt-LT" w:eastAsia="sl-SI"/>
              </w:rPr>
            </w:pPr>
            <w:r w:rsidRPr="00123312">
              <w:rPr>
                <w:iCs/>
                <w:lang w:val="lt-LT" w:eastAsia="sl-SI"/>
              </w:rPr>
              <w:t>1,000 (0,887, 1,127)</w:t>
            </w:r>
          </w:p>
        </w:tc>
        <w:tc>
          <w:tcPr>
            <w:tcW w:w="0" w:type="auto"/>
            <w:tcBorders>
              <w:top w:val="single" w:sz="2" w:space="0" w:color="auto"/>
              <w:bottom w:val="single" w:sz="2" w:space="0" w:color="auto"/>
            </w:tcBorders>
            <w:hideMark/>
          </w:tcPr>
          <w:p w14:paraId="301D81C5" w14:textId="77777777" w:rsidR="00257797" w:rsidRPr="00123312" w:rsidRDefault="00257797" w:rsidP="0093671E">
            <w:pPr>
              <w:spacing w:line="20" w:lineRule="atLeast"/>
              <w:jc w:val="both"/>
              <w:rPr>
                <w:iCs/>
                <w:lang w:val="lt-LT" w:eastAsia="sl-SI"/>
              </w:rPr>
            </w:pPr>
            <w:r w:rsidRPr="00123312">
              <w:rPr>
                <w:iCs/>
                <w:lang w:val="lt-LT" w:eastAsia="sl-SI"/>
              </w:rPr>
              <w:t>0,997</w:t>
            </w:r>
          </w:p>
        </w:tc>
      </w:tr>
      <w:tr w:rsidR="00257797" w:rsidRPr="00123312" w14:paraId="772FBD75" w14:textId="77777777" w:rsidTr="005162C0">
        <w:tc>
          <w:tcPr>
            <w:tcW w:w="0" w:type="auto"/>
            <w:tcBorders>
              <w:top w:val="single" w:sz="2" w:space="0" w:color="auto"/>
              <w:bottom w:val="single" w:sz="2" w:space="0" w:color="auto"/>
            </w:tcBorders>
            <w:vAlign w:val="center"/>
            <w:hideMark/>
          </w:tcPr>
          <w:p w14:paraId="11613AB3" w14:textId="77777777" w:rsidR="00257797" w:rsidRPr="00123312" w:rsidRDefault="00257797" w:rsidP="0093671E">
            <w:pPr>
              <w:spacing w:line="20" w:lineRule="atLeast"/>
              <w:rPr>
                <w:iCs/>
                <w:lang w:val="lt-LT" w:eastAsia="sl-SI"/>
              </w:rPr>
            </w:pPr>
            <w:r w:rsidRPr="00123312">
              <w:rPr>
                <w:lang w:val="lt-LT"/>
              </w:rPr>
              <w:t>Sunkus koronarinis reiškinys:</w:t>
            </w:r>
          </w:p>
        </w:tc>
        <w:tc>
          <w:tcPr>
            <w:tcW w:w="0" w:type="auto"/>
            <w:tcBorders>
              <w:top w:val="single" w:sz="2" w:space="0" w:color="auto"/>
              <w:bottom w:val="single" w:sz="2" w:space="0" w:color="auto"/>
            </w:tcBorders>
          </w:tcPr>
          <w:p w14:paraId="5A1598CD" w14:textId="77777777" w:rsidR="00257797" w:rsidRPr="00123312" w:rsidRDefault="00257797" w:rsidP="0093671E">
            <w:pPr>
              <w:spacing w:line="20" w:lineRule="atLeast"/>
              <w:jc w:val="both"/>
              <w:rPr>
                <w:iCs/>
                <w:lang w:val="lt-LT" w:eastAsia="sl-SI"/>
              </w:rPr>
            </w:pPr>
          </w:p>
        </w:tc>
        <w:tc>
          <w:tcPr>
            <w:tcW w:w="0" w:type="auto"/>
            <w:tcBorders>
              <w:top w:val="single" w:sz="2" w:space="0" w:color="auto"/>
              <w:bottom w:val="single" w:sz="2" w:space="0" w:color="auto"/>
            </w:tcBorders>
          </w:tcPr>
          <w:p w14:paraId="0993DE05" w14:textId="77777777" w:rsidR="00257797" w:rsidRPr="00123312" w:rsidRDefault="00257797" w:rsidP="0093671E">
            <w:pPr>
              <w:spacing w:line="20" w:lineRule="atLeast"/>
              <w:jc w:val="both"/>
              <w:rPr>
                <w:iCs/>
                <w:lang w:val="lt-LT" w:eastAsia="sl-SI"/>
              </w:rPr>
            </w:pPr>
          </w:p>
        </w:tc>
        <w:tc>
          <w:tcPr>
            <w:tcW w:w="0" w:type="auto"/>
            <w:tcBorders>
              <w:top w:val="single" w:sz="2" w:space="0" w:color="auto"/>
              <w:bottom w:val="single" w:sz="2" w:space="0" w:color="auto"/>
            </w:tcBorders>
          </w:tcPr>
          <w:p w14:paraId="08B92EBA" w14:textId="77777777" w:rsidR="00257797" w:rsidRPr="00123312" w:rsidRDefault="00257797" w:rsidP="0093671E">
            <w:pPr>
              <w:spacing w:line="20" w:lineRule="atLeast"/>
              <w:jc w:val="both"/>
              <w:rPr>
                <w:iCs/>
                <w:lang w:val="lt-LT" w:eastAsia="sl-SI"/>
              </w:rPr>
            </w:pPr>
          </w:p>
        </w:tc>
        <w:tc>
          <w:tcPr>
            <w:tcW w:w="0" w:type="auto"/>
            <w:tcBorders>
              <w:top w:val="single" w:sz="2" w:space="0" w:color="auto"/>
              <w:bottom w:val="single" w:sz="2" w:space="0" w:color="auto"/>
            </w:tcBorders>
          </w:tcPr>
          <w:p w14:paraId="43423EEE" w14:textId="77777777" w:rsidR="00257797" w:rsidRPr="00123312" w:rsidRDefault="00257797" w:rsidP="0093671E">
            <w:pPr>
              <w:spacing w:line="20" w:lineRule="atLeast"/>
              <w:jc w:val="both"/>
              <w:rPr>
                <w:iCs/>
                <w:lang w:val="lt-LT" w:eastAsia="sl-SI"/>
              </w:rPr>
            </w:pPr>
          </w:p>
        </w:tc>
        <w:tc>
          <w:tcPr>
            <w:tcW w:w="0" w:type="auto"/>
            <w:tcBorders>
              <w:top w:val="single" w:sz="2" w:space="0" w:color="auto"/>
              <w:bottom w:val="single" w:sz="2" w:space="0" w:color="auto"/>
            </w:tcBorders>
          </w:tcPr>
          <w:p w14:paraId="5F75147D" w14:textId="77777777" w:rsidR="00257797" w:rsidRPr="00123312" w:rsidRDefault="00257797" w:rsidP="0093671E">
            <w:pPr>
              <w:spacing w:line="20" w:lineRule="atLeast"/>
              <w:jc w:val="both"/>
              <w:rPr>
                <w:iCs/>
                <w:lang w:val="lt-LT" w:eastAsia="sl-SI"/>
              </w:rPr>
            </w:pPr>
          </w:p>
        </w:tc>
        <w:tc>
          <w:tcPr>
            <w:tcW w:w="0" w:type="auto"/>
            <w:tcBorders>
              <w:top w:val="single" w:sz="2" w:space="0" w:color="auto"/>
              <w:bottom w:val="single" w:sz="2" w:space="0" w:color="auto"/>
            </w:tcBorders>
          </w:tcPr>
          <w:p w14:paraId="299FEC0F" w14:textId="77777777" w:rsidR="00257797" w:rsidRPr="00123312" w:rsidRDefault="00257797" w:rsidP="0093671E">
            <w:pPr>
              <w:spacing w:line="20" w:lineRule="atLeast"/>
              <w:jc w:val="both"/>
              <w:rPr>
                <w:iCs/>
                <w:lang w:val="lt-LT" w:eastAsia="sl-SI"/>
              </w:rPr>
            </w:pPr>
          </w:p>
        </w:tc>
      </w:tr>
      <w:tr w:rsidR="005D1B64" w:rsidRPr="00123312" w14:paraId="60D12729" w14:textId="77777777" w:rsidTr="005162C0">
        <w:tc>
          <w:tcPr>
            <w:tcW w:w="0" w:type="auto"/>
            <w:tcBorders>
              <w:top w:val="single" w:sz="2" w:space="0" w:color="auto"/>
              <w:bottom w:val="single" w:sz="2" w:space="0" w:color="auto"/>
            </w:tcBorders>
            <w:vAlign w:val="center"/>
            <w:hideMark/>
          </w:tcPr>
          <w:p w14:paraId="7D8432AD" w14:textId="77777777" w:rsidR="00257797" w:rsidRPr="00123312" w:rsidRDefault="00257797" w:rsidP="0093671E">
            <w:pPr>
              <w:spacing w:line="20" w:lineRule="atLeast"/>
              <w:rPr>
                <w:iCs/>
                <w:lang w:val="lt-LT" w:eastAsia="sl-SI"/>
              </w:rPr>
            </w:pPr>
            <w:r w:rsidRPr="00123312">
              <w:rPr>
                <w:sz w:val="18"/>
                <w:szCs w:val="18"/>
                <w:lang w:val="lt-LT"/>
              </w:rPr>
              <w:tab/>
            </w:r>
            <w:r w:rsidRPr="00123312">
              <w:rPr>
                <w:lang w:val="lt-LT"/>
              </w:rPr>
              <w:t>Nemirtinas MI</w:t>
            </w:r>
          </w:p>
        </w:tc>
        <w:tc>
          <w:tcPr>
            <w:tcW w:w="0" w:type="auto"/>
            <w:tcBorders>
              <w:top w:val="single" w:sz="2" w:space="0" w:color="auto"/>
              <w:bottom w:val="single" w:sz="2" w:space="0" w:color="auto"/>
            </w:tcBorders>
            <w:hideMark/>
          </w:tcPr>
          <w:p w14:paraId="53991CBE" w14:textId="77777777" w:rsidR="00257797" w:rsidRPr="00123312" w:rsidRDefault="00257797" w:rsidP="0093671E">
            <w:pPr>
              <w:spacing w:line="20" w:lineRule="atLeast"/>
              <w:jc w:val="both"/>
              <w:rPr>
                <w:iCs/>
                <w:lang w:val="lt-LT" w:eastAsia="sl-SI"/>
              </w:rPr>
            </w:pPr>
            <w:r w:rsidRPr="00123312">
              <w:rPr>
                <w:iCs/>
                <w:lang w:val="lt-LT" w:eastAsia="sl-SI"/>
              </w:rPr>
              <w:t>945</w:t>
            </w:r>
          </w:p>
        </w:tc>
        <w:tc>
          <w:tcPr>
            <w:tcW w:w="0" w:type="auto"/>
            <w:tcBorders>
              <w:top w:val="single" w:sz="2" w:space="0" w:color="auto"/>
              <w:bottom w:val="single" w:sz="2" w:space="0" w:color="auto"/>
            </w:tcBorders>
            <w:hideMark/>
          </w:tcPr>
          <w:p w14:paraId="33F095A4" w14:textId="77777777" w:rsidR="00257797" w:rsidRPr="00123312" w:rsidRDefault="00257797" w:rsidP="0093671E">
            <w:pPr>
              <w:spacing w:line="20" w:lineRule="atLeast"/>
              <w:jc w:val="both"/>
              <w:rPr>
                <w:iCs/>
                <w:lang w:val="lt-LT" w:eastAsia="sl-SI"/>
              </w:rPr>
            </w:pPr>
            <w:r w:rsidRPr="00123312">
              <w:rPr>
                <w:iCs/>
                <w:lang w:val="lt-LT" w:eastAsia="sl-SI"/>
              </w:rPr>
              <w:t>12,77 %</w:t>
            </w:r>
          </w:p>
        </w:tc>
        <w:tc>
          <w:tcPr>
            <w:tcW w:w="0" w:type="auto"/>
            <w:tcBorders>
              <w:top w:val="single" w:sz="2" w:space="0" w:color="auto"/>
              <w:bottom w:val="single" w:sz="2" w:space="0" w:color="auto"/>
            </w:tcBorders>
            <w:hideMark/>
          </w:tcPr>
          <w:p w14:paraId="2FA98EA5" w14:textId="77777777" w:rsidR="00257797" w:rsidRPr="00123312" w:rsidRDefault="00257797" w:rsidP="0093671E">
            <w:pPr>
              <w:spacing w:line="20" w:lineRule="atLeast"/>
              <w:jc w:val="both"/>
              <w:rPr>
                <w:iCs/>
                <w:lang w:val="lt-LT" w:eastAsia="sl-SI"/>
              </w:rPr>
            </w:pPr>
            <w:r w:rsidRPr="00123312">
              <w:rPr>
                <w:iCs/>
                <w:lang w:val="lt-LT" w:eastAsia="sl-SI"/>
              </w:rPr>
              <w:t>1 083</w:t>
            </w:r>
          </w:p>
        </w:tc>
        <w:tc>
          <w:tcPr>
            <w:tcW w:w="0" w:type="auto"/>
            <w:tcBorders>
              <w:top w:val="single" w:sz="2" w:space="0" w:color="auto"/>
              <w:bottom w:val="single" w:sz="2" w:space="0" w:color="auto"/>
            </w:tcBorders>
            <w:hideMark/>
          </w:tcPr>
          <w:p w14:paraId="16D21028" w14:textId="77777777" w:rsidR="00257797" w:rsidRPr="00123312" w:rsidRDefault="00257797" w:rsidP="0093671E">
            <w:pPr>
              <w:spacing w:line="20" w:lineRule="atLeast"/>
              <w:jc w:val="both"/>
              <w:rPr>
                <w:iCs/>
                <w:lang w:val="lt-LT" w:eastAsia="sl-SI"/>
              </w:rPr>
            </w:pPr>
            <w:r w:rsidRPr="00123312">
              <w:rPr>
                <w:iCs/>
                <w:lang w:val="lt-LT" w:eastAsia="sl-SI"/>
              </w:rPr>
              <w:t>14,41 %</w:t>
            </w:r>
          </w:p>
        </w:tc>
        <w:tc>
          <w:tcPr>
            <w:tcW w:w="0" w:type="auto"/>
            <w:tcBorders>
              <w:top w:val="single" w:sz="2" w:space="0" w:color="auto"/>
              <w:bottom w:val="single" w:sz="2" w:space="0" w:color="auto"/>
            </w:tcBorders>
            <w:hideMark/>
          </w:tcPr>
          <w:p w14:paraId="13C29B90" w14:textId="77777777" w:rsidR="00257797" w:rsidRPr="00123312" w:rsidRDefault="00257797" w:rsidP="0093671E">
            <w:pPr>
              <w:spacing w:line="20" w:lineRule="atLeast"/>
              <w:jc w:val="both"/>
              <w:rPr>
                <w:iCs/>
                <w:lang w:val="lt-LT" w:eastAsia="sl-SI"/>
              </w:rPr>
            </w:pPr>
            <w:r w:rsidRPr="00123312">
              <w:rPr>
                <w:iCs/>
                <w:lang w:val="lt-LT" w:eastAsia="sl-SI"/>
              </w:rPr>
              <w:t>0,871 (0,798, 0,950)</w:t>
            </w:r>
          </w:p>
        </w:tc>
        <w:tc>
          <w:tcPr>
            <w:tcW w:w="0" w:type="auto"/>
            <w:tcBorders>
              <w:top w:val="single" w:sz="2" w:space="0" w:color="auto"/>
              <w:bottom w:val="single" w:sz="2" w:space="0" w:color="auto"/>
            </w:tcBorders>
            <w:hideMark/>
          </w:tcPr>
          <w:p w14:paraId="2BD68C4D" w14:textId="77777777" w:rsidR="00257797" w:rsidRPr="00123312" w:rsidRDefault="00257797" w:rsidP="0093671E">
            <w:pPr>
              <w:spacing w:line="20" w:lineRule="atLeast"/>
              <w:jc w:val="both"/>
              <w:rPr>
                <w:iCs/>
                <w:lang w:val="lt-LT" w:eastAsia="sl-SI"/>
              </w:rPr>
            </w:pPr>
            <w:r w:rsidRPr="00123312">
              <w:rPr>
                <w:iCs/>
                <w:lang w:val="lt-LT" w:eastAsia="sl-SI"/>
              </w:rPr>
              <w:t>0,002</w:t>
            </w:r>
          </w:p>
        </w:tc>
      </w:tr>
      <w:tr w:rsidR="00257797" w:rsidRPr="00123312" w14:paraId="6F6812C0" w14:textId="77777777" w:rsidTr="005162C0">
        <w:tc>
          <w:tcPr>
            <w:tcW w:w="0" w:type="auto"/>
            <w:tcBorders>
              <w:top w:val="single" w:sz="2" w:space="0" w:color="auto"/>
              <w:bottom w:val="single" w:sz="2" w:space="0" w:color="auto"/>
            </w:tcBorders>
            <w:vAlign w:val="center"/>
            <w:hideMark/>
          </w:tcPr>
          <w:p w14:paraId="52D82AC8" w14:textId="77777777" w:rsidR="00257797" w:rsidRPr="00123312" w:rsidRDefault="00257797" w:rsidP="0093671E">
            <w:pPr>
              <w:spacing w:line="20" w:lineRule="atLeast"/>
              <w:rPr>
                <w:iCs/>
                <w:lang w:val="lt-LT" w:eastAsia="sl-SI"/>
              </w:rPr>
            </w:pPr>
            <w:r w:rsidRPr="00123312">
              <w:rPr>
                <w:sz w:val="18"/>
                <w:szCs w:val="18"/>
                <w:lang w:val="lt-LT"/>
              </w:rPr>
              <w:tab/>
            </w:r>
            <w:r w:rsidRPr="00123312">
              <w:rPr>
                <w:lang w:val="lt-LT"/>
              </w:rPr>
              <w:t>Nestabili</w:t>
            </w:r>
            <w:r w:rsidR="00D40E7D">
              <w:rPr>
                <w:lang w:val="lt-LT"/>
              </w:rPr>
              <w:t>oji</w:t>
            </w:r>
            <w:r w:rsidRPr="00123312">
              <w:rPr>
                <w:lang w:val="lt-LT"/>
              </w:rPr>
              <w:t xml:space="preserve"> krūtinės angina, dėl kurios reikėjo hospitalizuoti</w:t>
            </w:r>
          </w:p>
        </w:tc>
        <w:tc>
          <w:tcPr>
            <w:tcW w:w="0" w:type="auto"/>
            <w:tcBorders>
              <w:top w:val="single" w:sz="2" w:space="0" w:color="auto"/>
              <w:bottom w:val="single" w:sz="2" w:space="0" w:color="auto"/>
            </w:tcBorders>
            <w:hideMark/>
          </w:tcPr>
          <w:p w14:paraId="49EE2128" w14:textId="77777777" w:rsidR="00257797" w:rsidRPr="00123312" w:rsidRDefault="00257797" w:rsidP="0093671E">
            <w:pPr>
              <w:spacing w:line="20" w:lineRule="atLeast"/>
              <w:jc w:val="both"/>
              <w:rPr>
                <w:iCs/>
                <w:lang w:val="lt-LT" w:eastAsia="sl-SI"/>
              </w:rPr>
            </w:pPr>
            <w:r w:rsidRPr="00123312">
              <w:rPr>
                <w:iCs/>
                <w:lang w:val="lt-LT" w:eastAsia="sl-SI"/>
              </w:rPr>
              <w:t>156</w:t>
            </w:r>
          </w:p>
        </w:tc>
        <w:tc>
          <w:tcPr>
            <w:tcW w:w="0" w:type="auto"/>
            <w:tcBorders>
              <w:top w:val="single" w:sz="2" w:space="0" w:color="auto"/>
              <w:bottom w:val="single" w:sz="2" w:space="0" w:color="auto"/>
            </w:tcBorders>
            <w:hideMark/>
          </w:tcPr>
          <w:p w14:paraId="4F7AE7F4" w14:textId="77777777" w:rsidR="00257797" w:rsidRPr="00123312" w:rsidRDefault="00257797" w:rsidP="0093671E">
            <w:pPr>
              <w:spacing w:line="20" w:lineRule="atLeast"/>
              <w:jc w:val="both"/>
              <w:rPr>
                <w:iCs/>
                <w:lang w:val="lt-LT" w:eastAsia="sl-SI"/>
              </w:rPr>
            </w:pPr>
            <w:r w:rsidRPr="00123312">
              <w:rPr>
                <w:iCs/>
                <w:lang w:val="lt-LT" w:eastAsia="sl-SI"/>
              </w:rPr>
              <w:t>2,06 %</w:t>
            </w:r>
          </w:p>
        </w:tc>
        <w:tc>
          <w:tcPr>
            <w:tcW w:w="0" w:type="auto"/>
            <w:tcBorders>
              <w:top w:val="single" w:sz="2" w:space="0" w:color="auto"/>
              <w:bottom w:val="single" w:sz="2" w:space="0" w:color="auto"/>
            </w:tcBorders>
            <w:hideMark/>
          </w:tcPr>
          <w:p w14:paraId="39214F1D" w14:textId="77777777" w:rsidR="00257797" w:rsidRPr="00123312" w:rsidRDefault="00257797" w:rsidP="0093671E">
            <w:pPr>
              <w:spacing w:line="20" w:lineRule="atLeast"/>
              <w:jc w:val="both"/>
              <w:rPr>
                <w:iCs/>
                <w:lang w:val="lt-LT" w:eastAsia="sl-SI"/>
              </w:rPr>
            </w:pPr>
            <w:r w:rsidRPr="00123312">
              <w:rPr>
                <w:iCs/>
                <w:lang w:val="lt-LT" w:eastAsia="sl-SI"/>
              </w:rPr>
              <w:t>148</w:t>
            </w:r>
          </w:p>
        </w:tc>
        <w:tc>
          <w:tcPr>
            <w:tcW w:w="0" w:type="auto"/>
            <w:tcBorders>
              <w:top w:val="single" w:sz="2" w:space="0" w:color="auto"/>
              <w:bottom w:val="single" w:sz="2" w:space="0" w:color="auto"/>
            </w:tcBorders>
            <w:hideMark/>
          </w:tcPr>
          <w:p w14:paraId="4DE4CC59" w14:textId="77777777" w:rsidR="00257797" w:rsidRPr="00123312" w:rsidRDefault="00257797" w:rsidP="0093671E">
            <w:pPr>
              <w:spacing w:line="20" w:lineRule="atLeast"/>
              <w:jc w:val="both"/>
              <w:rPr>
                <w:iCs/>
                <w:lang w:val="lt-LT" w:eastAsia="sl-SI"/>
              </w:rPr>
            </w:pPr>
            <w:r w:rsidRPr="00123312">
              <w:rPr>
                <w:iCs/>
                <w:lang w:val="lt-LT" w:eastAsia="sl-SI"/>
              </w:rPr>
              <w:t>1,92 %</w:t>
            </w:r>
          </w:p>
        </w:tc>
        <w:tc>
          <w:tcPr>
            <w:tcW w:w="0" w:type="auto"/>
            <w:tcBorders>
              <w:top w:val="single" w:sz="2" w:space="0" w:color="auto"/>
              <w:bottom w:val="single" w:sz="2" w:space="0" w:color="auto"/>
            </w:tcBorders>
            <w:hideMark/>
          </w:tcPr>
          <w:p w14:paraId="5D8050BD" w14:textId="77777777" w:rsidR="00257797" w:rsidRPr="00123312" w:rsidRDefault="00257797" w:rsidP="0093671E">
            <w:pPr>
              <w:spacing w:line="20" w:lineRule="atLeast"/>
              <w:jc w:val="both"/>
              <w:rPr>
                <w:iCs/>
                <w:lang w:val="lt-LT" w:eastAsia="sl-SI"/>
              </w:rPr>
            </w:pPr>
            <w:r w:rsidRPr="00123312">
              <w:rPr>
                <w:iCs/>
                <w:lang w:val="lt-LT" w:eastAsia="sl-SI"/>
              </w:rPr>
              <w:t>1,059 (0,846, 1,326)</w:t>
            </w:r>
          </w:p>
        </w:tc>
        <w:tc>
          <w:tcPr>
            <w:tcW w:w="0" w:type="auto"/>
            <w:tcBorders>
              <w:top w:val="single" w:sz="2" w:space="0" w:color="auto"/>
              <w:bottom w:val="single" w:sz="2" w:space="0" w:color="auto"/>
            </w:tcBorders>
            <w:hideMark/>
          </w:tcPr>
          <w:p w14:paraId="1EA65DC5" w14:textId="77777777" w:rsidR="00257797" w:rsidRPr="00123312" w:rsidRDefault="00257797" w:rsidP="0093671E">
            <w:pPr>
              <w:spacing w:line="20" w:lineRule="atLeast"/>
              <w:jc w:val="both"/>
              <w:rPr>
                <w:iCs/>
                <w:lang w:val="lt-LT" w:eastAsia="sl-SI"/>
              </w:rPr>
            </w:pPr>
            <w:r w:rsidRPr="00123312">
              <w:rPr>
                <w:iCs/>
                <w:lang w:val="lt-LT" w:eastAsia="sl-SI"/>
              </w:rPr>
              <w:t>0,618</w:t>
            </w:r>
          </w:p>
        </w:tc>
      </w:tr>
      <w:tr w:rsidR="00257797" w:rsidRPr="00123312" w14:paraId="5B8E1631" w14:textId="77777777" w:rsidTr="005162C0">
        <w:tc>
          <w:tcPr>
            <w:tcW w:w="0" w:type="auto"/>
            <w:tcBorders>
              <w:top w:val="single" w:sz="2" w:space="0" w:color="auto"/>
              <w:bottom w:val="single" w:sz="12" w:space="0" w:color="auto"/>
            </w:tcBorders>
            <w:vAlign w:val="center"/>
            <w:hideMark/>
          </w:tcPr>
          <w:p w14:paraId="06A434D5" w14:textId="77777777" w:rsidR="00257797" w:rsidRPr="00123312" w:rsidRDefault="00257797" w:rsidP="006A7A39">
            <w:pPr>
              <w:keepNext/>
              <w:keepLines/>
              <w:spacing w:line="20" w:lineRule="atLeast"/>
              <w:rPr>
                <w:iCs/>
                <w:lang w:val="lt-LT" w:eastAsia="sl-SI"/>
              </w:rPr>
            </w:pPr>
            <w:r w:rsidRPr="00123312">
              <w:rPr>
                <w:sz w:val="18"/>
                <w:szCs w:val="18"/>
                <w:lang w:val="lt-LT"/>
              </w:rPr>
              <w:lastRenderedPageBreak/>
              <w:tab/>
            </w:r>
            <w:r w:rsidRPr="00123312">
              <w:rPr>
                <w:lang w:val="lt-LT"/>
              </w:rPr>
              <w:t>Vainikinių kraujagyslių revaskuliarizacija po 30 dienų</w:t>
            </w:r>
          </w:p>
        </w:tc>
        <w:tc>
          <w:tcPr>
            <w:tcW w:w="0" w:type="auto"/>
            <w:tcBorders>
              <w:top w:val="single" w:sz="2" w:space="0" w:color="auto"/>
              <w:bottom w:val="single" w:sz="12" w:space="0" w:color="auto"/>
            </w:tcBorders>
          </w:tcPr>
          <w:p w14:paraId="648B8434" w14:textId="77777777" w:rsidR="00257797" w:rsidRPr="00123312" w:rsidRDefault="00257797" w:rsidP="00860FA2">
            <w:pPr>
              <w:spacing w:line="20" w:lineRule="atLeast"/>
              <w:jc w:val="both"/>
              <w:rPr>
                <w:iCs/>
                <w:lang w:val="lt-LT" w:eastAsia="sl-SI"/>
              </w:rPr>
            </w:pPr>
            <w:r w:rsidRPr="00123312">
              <w:rPr>
                <w:iCs/>
                <w:lang w:val="lt-LT" w:eastAsia="sl-SI"/>
              </w:rPr>
              <w:t>1 690</w:t>
            </w:r>
          </w:p>
        </w:tc>
        <w:tc>
          <w:tcPr>
            <w:tcW w:w="0" w:type="auto"/>
            <w:tcBorders>
              <w:top w:val="single" w:sz="2" w:space="0" w:color="auto"/>
              <w:bottom w:val="single" w:sz="12" w:space="0" w:color="auto"/>
            </w:tcBorders>
            <w:hideMark/>
          </w:tcPr>
          <w:p w14:paraId="575B9AE7" w14:textId="77777777" w:rsidR="00257797" w:rsidRPr="00123312" w:rsidRDefault="00257797" w:rsidP="0093671E">
            <w:pPr>
              <w:spacing w:line="20" w:lineRule="atLeast"/>
              <w:jc w:val="both"/>
              <w:rPr>
                <w:iCs/>
                <w:lang w:val="lt-LT" w:eastAsia="sl-SI"/>
              </w:rPr>
            </w:pPr>
            <w:r w:rsidRPr="00123312">
              <w:rPr>
                <w:iCs/>
                <w:lang w:val="lt-LT" w:eastAsia="sl-SI"/>
              </w:rPr>
              <w:t>21,84 %</w:t>
            </w:r>
          </w:p>
        </w:tc>
        <w:tc>
          <w:tcPr>
            <w:tcW w:w="0" w:type="auto"/>
            <w:tcBorders>
              <w:top w:val="single" w:sz="2" w:space="0" w:color="auto"/>
              <w:bottom w:val="single" w:sz="12" w:space="0" w:color="auto"/>
            </w:tcBorders>
            <w:hideMark/>
          </w:tcPr>
          <w:p w14:paraId="70526BDA" w14:textId="77777777" w:rsidR="00257797" w:rsidRPr="00123312" w:rsidRDefault="00257797" w:rsidP="0093671E">
            <w:pPr>
              <w:spacing w:line="20" w:lineRule="atLeast"/>
              <w:jc w:val="both"/>
              <w:rPr>
                <w:iCs/>
                <w:lang w:val="lt-LT" w:eastAsia="sl-SI"/>
              </w:rPr>
            </w:pPr>
            <w:r w:rsidRPr="00123312">
              <w:rPr>
                <w:iCs/>
                <w:lang w:val="lt-LT" w:eastAsia="sl-SI"/>
              </w:rPr>
              <w:t>1 793</w:t>
            </w:r>
          </w:p>
        </w:tc>
        <w:tc>
          <w:tcPr>
            <w:tcW w:w="0" w:type="auto"/>
            <w:tcBorders>
              <w:top w:val="single" w:sz="2" w:space="0" w:color="auto"/>
              <w:bottom w:val="single" w:sz="12" w:space="0" w:color="auto"/>
            </w:tcBorders>
            <w:hideMark/>
          </w:tcPr>
          <w:p w14:paraId="25008587" w14:textId="77777777" w:rsidR="00257797" w:rsidRPr="00123312" w:rsidRDefault="00257797" w:rsidP="0093671E">
            <w:pPr>
              <w:spacing w:line="20" w:lineRule="atLeast"/>
              <w:jc w:val="both"/>
              <w:rPr>
                <w:iCs/>
                <w:lang w:val="lt-LT" w:eastAsia="sl-SI"/>
              </w:rPr>
            </w:pPr>
            <w:r w:rsidRPr="00123312">
              <w:rPr>
                <w:iCs/>
                <w:lang w:val="lt-LT" w:eastAsia="sl-SI"/>
              </w:rPr>
              <w:t>23,36 %</w:t>
            </w:r>
          </w:p>
        </w:tc>
        <w:tc>
          <w:tcPr>
            <w:tcW w:w="0" w:type="auto"/>
            <w:tcBorders>
              <w:top w:val="single" w:sz="2" w:space="0" w:color="auto"/>
              <w:bottom w:val="single" w:sz="12" w:space="0" w:color="auto"/>
            </w:tcBorders>
            <w:hideMark/>
          </w:tcPr>
          <w:p w14:paraId="200F6549" w14:textId="77777777" w:rsidR="00257797" w:rsidRPr="00123312" w:rsidRDefault="00257797" w:rsidP="0093671E">
            <w:pPr>
              <w:spacing w:line="20" w:lineRule="atLeast"/>
              <w:jc w:val="both"/>
              <w:rPr>
                <w:iCs/>
                <w:lang w:val="lt-LT" w:eastAsia="sl-SI"/>
              </w:rPr>
            </w:pPr>
            <w:r w:rsidRPr="00123312">
              <w:rPr>
                <w:iCs/>
                <w:lang w:val="lt-LT" w:eastAsia="sl-SI"/>
              </w:rPr>
              <w:t>0,947 (0,886, 1,012)</w:t>
            </w:r>
          </w:p>
        </w:tc>
        <w:tc>
          <w:tcPr>
            <w:tcW w:w="0" w:type="auto"/>
            <w:tcBorders>
              <w:top w:val="single" w:sz="2" w:space="0" w:color="auto"/>
              <w:bottom w:val="single" w:sz="12" w:space="0" w:color="auto"/>
            </w:tcBorders>
            <w:hideMark/>
          </w:tcPr>
          <w:p w14:paraId="09AD61D0" w14:textId="77777777" w:rsidR="00257797" w:rsidRPr="00123312" w:rsidRDefault="00257797" w:rsidP="0093671E">
            <w:pPr>
              <w:spacing w:line="20" w:lineRule="atLeast"/>
              <w:jc w:val="both"/>
              <w:rPr>
                <w:iCs/>
                <w:lang w:val="lt-LT" w:eastAsia="sl-SI"/>
              </w:rPr>
            </w:pPr>
            <w:r w:rsidRPr="00123312">
              <w:rPr>
                <w:iCs/>
                <w:lang w:val="lt-LT" w:eastAsia="sl-SI"/>
              </w:rPr>
              <w:t>0,107</w:t>
            </w:r>
          </w:p>
        </w:tc>
      </w:tr>
      <w:tr w:rsidR="005D1B64" w:rsidRPr="00123312" w14:paraId="29EE5F27" w14:textId="77777777" w:rsidTr="005162C0">
        <w:tc>
          <w:tcPr>
            <w:tcW w:w="0" w:type="auto"/>
            <w:tcBorders>
              <w:top w:val="single" w:sz="12" w:space="0" w:color="auto"/>
              <w:bottom w:val="single" w:sz="2" w:space="0" w:color="auto"/>
            </w:tcBorders>
            <w:vAlign w:val="center"/>
            <w:hideMark/>
          </w:tcPr>
          <w:p w14:paraId="74F64764" w14:textId="77777777" w:rsidR="00257797" w:rsidRPr="00123312" w:rsidRDefault="00257797" w:rsidP="006A7A39">
            <w:pPr>
              <w:keepNext/>
              <w:keepLines/>
              <w:spacing w:line="20" w:lineRule="atLeast"/>
              <w:rPr>
                <w:iCs/>
                <w:lang w:val="lt-LT" w:eastAsia="sl-SI"/>
              </w:rPr>
            </w:pPr>
            <w:r w:rsidRPr="00123312">
              <w:rPr>
                <w:sz w:val="18"/>
                <w:szCs w:val="18"/>
                <w:lang w:val="lt-LT"/>
              </w:rPr>
              <w:tab/>
            </w:r>
            <w:r w:rsidRPr="00123312">
              <w:rPr>
                <w:lang w:val="lt-LT"/>
              </w:rPr>
              <w:t>Nemirtinas insultas</w:t>
            </w:r>
          </w:p>
        </w:tc>
        <w:tc>
          <w:tcPr>
            <w:tcW w:w="0" w:type="auto"/>
            <w:tcBorders>
              <w:top w:val="single" w:sz="12" w:space="0" w:color="auto"/>
              <w:bottom w:val="single" w:sz="2" w:space="0" w:color="auto"/>
            </w:tcBorders>
            <w:hideMark/>
          </w:tcPr>
          <w:p w14:paraId="271DAF41" w14:textId="77777777" w:rsidR="00257797" w:rsidRPr="00123312" w:rsidRDefault="00257797" w:rsidP="0093671E">
            <w:pPr>
              <w:spacing w:line="20" w:lineRule="atLeast"/>
              <w:jc w:val="both"/>
              <w:rPr>
                <w:iCs/>
                <w:lang w:val="lt-LT" w:eastAsia="sl-SI"/>
              </w:rPr>
            </w:pPr>
            <w:r w:rsidRPr="00123312">
              <w:rPr>
                <w:iCs/>
                <w:lang w:val="lt-LT" w:eastAsia="sl-SI"/>
              </w:rPr>
              <w:t>245</w:t>
            </w:r>
          </w:p>
        </w:tc>
        <w:tc>
          <w:tcPr>
            <w:tcW w:w="0" w:type="auto"/>
            <w:tcBorders>
              <w:top w:val="single" w:sz="12" w:space="0" w:color="auto"/>
              <w:bottom w:val="single" w:sz="2" w:space="0" w:color="auto"/>
            </w:tcBorders>
            <w:hideMark/>
          </w:tcPr>
          <w:p w14:paraId="38D9280E" w14:textId="77777777" w:rsidR="00257797" w:rsidRPr="00123312" w:rsidRDefault="00257797" w:rsidP="0093671E">
            <w:pPr>
              <w:spacing w:line="20" w:lineRule="atLeast"/>
              <w:jc w:val="both"/>
              <w:rPr>
                <w:iCs/>
                <w:lang w:val="lt-LT" w:eastAsia="sl-SI"/>
              </w:rPr>
            </w:pPr>
            <w:r w:rsidRPr="00123312">
              <w:rPr>
                <w:iCs/>
                <w:lang w:val="lt-LT" w:eastAsia="sl-SI"/>
              </w:rPr>
              <w:t>3,49 %</w:t>
            </w:r>
          </w:p>
        </w:tc>
        <w:tc>
          <w:tcPr>
            <w:tcW w:w="0" w:type="auto"/>
            <w:tcBorders>
              <w:top w:val="single" w:sz="12" w:space="0" w:color="auto"/>
              <w:bottom w:val="single" w:sz="2" w:space="0" w:color="auto"/>
            </w:tcBorders>
            <w:hideMark/>
          </w:tcPr>
          <w:p w14:paraId="7DE279F3" w14:textId="77777777" w:rsidR="00257797" w:rsidRPr="00123312" w:rsidRDefault="00257797" w:rsidP="0093671E">
            <w:pPr>
              <w:spacing w:line="20" w:lineRule="atLeast"/>
              <w:jc w:val="both"/>
              <w:rPr>
                <w:iCs/>
                <w:lang w:val="lt-LT" w:eastAsia="sl-SI"/>
              </w:rPr>
            </w:pPr>
            <w:r w:rsidRPr="00123312">
              <w:rPr>
                <w:iCs/>
                <w:lang w:val="lt-LT" w:eastAsia="sl-SI"/>
              </w:rPr>
              <w:t>305</w:t>
            </w:r>
          </w:p>
        </w:tc>
        <w:tc>
          <w:tcPr>
            <w:tcW w:w="0" w:type="auto"/>
            <w:tcBorders>
              <w:top w:val="single" w:sz="12" w:space="0" w:color="auto"/>
              <w:bottom w:val="single" w:sz="2" w:space="0" w:color="auto"/>
            </w:tcBorders>
            <w:hideMark/>
          </w:tcPr>
          <w:p w14:paraId="746D4973" w14:textId="77777777" w:rsidR="00257797" w:rsidRPr="00123312" w:rsidRDefault="00257797" w:rsidP="0093671E">
            <w:pPr>
              <w:spacing w:line="20" w:lineRule="atLeast"/>
              <w:jc w:val="both"/>
              <w:rPr>
                <w:iCs/>
                <w:lang w:val="lt-LT" w:eastAsia="sl-SI"/>
              </w:rPr>
            </w:pPr>
            <w:r w:rsidRPr="00123312">
              <w:rPr>
                <w:iCs/>
                <w:lang w:val="lt-LT" w:eastAsia="sl-SI"/>
              </w:rPr>
              <w:t>4,24 %</w:t>
            </w:r>
          </w:p>
        </w:tc>
        <w:tc>
          <w:tcPr>
            <w:tcW w:w="0" w:type="auto"/>
            <w:tcBorders>
              <w:top w:val="single" w:sz="12" w:space="0" w:color="auto"/>
              <w:bottom w:val="single" w:sz="2" w:space="0" w:color="auto"/>
            </w:tcBorders>
            <w:hideMark/>
          </w:tcPr>
          <w:p w14:paraId="1FA7A974" w14:textId="77777777" w:rsidR="00257797" w:rsidRPr="00123312" w:rsidRDefault="00257797" w:rsidP="0093671E">
            <w:pPr>
              <w:spacing w:line="20" w:lineRule="atLeast"/>
              <w:jc w:val="both"/>
              <w:rPr>
                <w:iCs/>
                <w:lang w:val="lt-LT" w:eastAsia="sl-SI"/>
              </w:rPr>
            </w:pPr>
            <w:r w:rsidRPr="00123312">
              <w:rPr>
                <w:iCs/>
                <w:lang w:val="lt-LT" w:eastAsia="sl-SI"/>
              </w:rPr>
              <w:t>0,802 (0,678, 0,949)</w:t>
            </w:r>
          </w:p>
        </w:tc>
        <w:tc>
          <w:tcPr>
            <w:tcW w:w="0" w:type="auto"/>
            <w:tcBorders>
              <w:top w:val="single" w:sz="12" w:space="0" w:color="auto"/>
              <w:bottom w:val="single" w:sz="2" w:space="0" w:color="auto"/>
            </w:tcBorders>
            <w:hideMark/>
          </w:tcPr>
          <w:p w14:paraId="7E1C9789" w14:textId="77777777" w:rsidR="00257797" w:rsidRPr="00123312" w:rsidRDefault="00257797" w:rsidP="0093671E">
            <w:pPr>
              <w:spacing w:line="20" w:lineRule="atLeast"/>
              <w:jc w:val="both"/>
              <w:rPr>
                <w:iCs/>
                <w:lang w:val="lt-LT" w:eastAsia="sl-SI"/>
              </w:rPr>
            </w:pPr>
            <w:r w:rsidRPr="00123312">
              <w:rPr>
                <w:iCs/>
                <w:lang w:val="lt-LT" w:eastAsia="sl-SI"/>
              </w:rPr>
              <w:t>0,010</w:t>
            </w:r>
          </w:p>
        </w:tc>
      </w:tr>
    </w:tbl>
    <w:p w14:paraId="38C522BA" w14:textId="77777777" w:rsidR="00257797" w:rsidRPr="00123312" w:rsidRDefault="005D1B64" w:rsidP="00257797">
      <w:pPr>
        <w:ind w:left="180" w:hanging="180"/>
        <w:jc w:val="both"/>
        <w:rPr>
          <w:sz w:val="20"/>
          <w:lang w:val="lt-LT"/>
        </w:rPr>
      </w:pPr>
      <w:r w:rsidRPr="00123312">
        <w:rPr>
          <w:sz w:val="18"/>
          <w:szCs w:val="18"/>
          <w:lang w:val="lt-LT"/>
        </w:rPr>
        <w:t>*</w:t>
      </w:r>
      <w:r w:rsidR="00257797" w:rsidRPr="00123312">
        <w:rPr>
          <w:sz w:val="20"/>
          <w:lang w:val="lt-LT"/>
        </w:rPr>
        <w:tab/>
        <w:t xml:space="preserve">6 % pacientų </w:t>
      </w:r>
      <w:r w:rsidR="00634325">
        <w:rPr>
          <w:sz w:val="20"/>
          <w:lang w:val="lt-LT"/>
        </w:rPr>
        <w:t>e</w:t>
      </w:r>
      <w:r w:rsidR="008712CB">
        <w:rPr>
          <w:sz w:val="20"/>
          <w:lang w:val="lt-LT"/>
        </w:rPr>
        <w:t>zetimib</w:t>
      </w:r>
      <w:r w:rsidR="00257797" w:rsidRPr="00123312">
        <w:rPr>
          <w:sz w:val="20"/>
          <w:lang w:val="lt-LT"/>
        </w:rPr>
        <w:t>o</w:t>
      </w:r>
      <w:r w:rsidRPr="00123312">
        <w:rPr>
          <w:sz w:val="20"/>
          <w:lang w:val="lt-LT"/>
        </w:rPr>
        <w:t xml:space="preserve"> </w:t>
      </w:r>
      <w:r w:rsidR="00257797" w:rsidRPr="00123312">
        <w:rPr>
          <w:sz w:val="20"/>
          <w:lang w:val="lt-LT"/>
        </w:rPr>
        <w:t>/</w:t>
      </w:r>
      <w:r w:rsidRPr="00123312">
        <w:rPr>
          <w:sz w:val="20"/>
          <w:lang w:val="lt-LT"/>
        </w:rPr>
        <w:t xml:space="preserve"> </w:t>
      </w:r>
      <w:r w:rsidR="00257797" w:rsidRPr="00123312">
        <w:rPr>
          <w:sz w:val="20"/>
          <w:lang w:val="lt-LT"/>
        </w:rPr>
        <w:t>simvastatino dozė buvo laipsniškai padidinta iki 10/80 mg.</w:t>
      </w:r>
    </w:p>
    <w:p w14:paraId="7DD1FEF3" w14:textId="77777777" w:rsidR="00257797" w:rsidRPr="00123312" w:rsidRDefault="005D1B64" w:rsidP="00257797">
      <w:pPr>
        <w:ind w:left="180" w:hanging="180"/>
        <w:jc w:val="both"/>
        <w:rPr>
          <w:sz w:val="20"/>
          <w:lang w:val="lt-LT"/>
        </w:rPr>
      </w:pPr>
      <w:r w:rsidRPr="00123312">
        <w:rPr>
          <w:sz w:val="18"/>
          <w:szCs w:val="18"/>
          <w:vertAlign w:val="superscript"/>
          <w:lang w:val="lt-LT"/>
        </w:rPr>
        <w:t>†</w:t>
      </w:r>
      <w:r w:rsidR="00257797" w:rsidRPr="00123312">
        <w:rPr>
          <w:sz w:val="20"/>
          <w:vertAlign w:val="superscript"/>
          <w:lang w:val="lt-LT"/>
        </w:rPr>
        <w:tab/>
      </w:r>
      <w:r w:rsidR="00257797" w:rsidRPr="00123312">
        <w:rPr>
          <w:sz w:val="20"/>
          <w:lang w:val="lt-LT"/>
        </w:rPr>
        <w:t>27 % pacientų simvastatino dozė buvo laipsniškai padidinta iki 80 mg.</w:t>
      </w:r>
    </w:p>
    <w:p w14:paraId="7C2EB81E" w14:textId="77777777" w:rsidR="00257797" w:rsidRPr="00123312" w:rsidRDefault="005D1B64" w:rsidP="00257797">
      <w:pPr>
        <w:ind w:left="180" w:hanging="180"/>
        <w:jc w:val="both"/>
        <w:rPr>
          <w:sz w:val="20"/>
          <w:lang w:val="lt-LT"/>
        </w:rPr>
      </w:pPr>
      <w:r w:rsidRPr="00123312">
        <w:rPr>
          <w:sz w:val="18"/>
          <w:szCs w:val="18"/>
          <w:vertAlign w:val="superscript"/>
          <w:lang w:val="lt-LT"/>
        </w:rPr>
        <w:t>‡</w:t>
      </w:r>
      <w:r w:rsidR="00257797" w:rsidRPr="00123312">
        <w:rPr>
          <w:sz w:val="20"/>
          <w:vertAlign w:val="superscript"/>
          <w:lang w:val="lt-LT"/>
        </w:rPr>
        <w:tab/>
      </w:r>
      <w:r w:rsidR="00257797" w:rsidRPr="00123312">
        <w:rPr>
          <w:i/>
          <w:sz w:val="20"/>
          <w:lang w:val="lt-LT"/>
        </w:rPr>
        <w:t>Kaplan-Meier</w:t>
      </w:r>
      <w:r w:rsidR="00257797" w:rsidRPr="00123312">
        <w:rPr>
          <w:sz w:val="20"/>
          <w:lang w:val="lt-LT"/>
        </w:rPr>
        <w:t xml:space="preserve"> įvertis 7</w:t>
      </w:r>
      <w:r w:rsidR="00257797" w:rsidRPr="00123312">
        <w:rPr>
          <w:sz w:val="20"/>
          <w:lang w:val="lt-LT"/>
        </w:rPr>
        <w:noBreakHyphen/>
      </w:r>
      <w:r w:rsidRPr="00123312">
        <w:rPr>
          <w:sz w:val="20"/>
          <w:lang w:val="lt-LT"/>
        </w:rPr>
        <w:t>ai</w:t>
      </w:r>
      <w:r w:rsidR="00257797" w:rsidRPr="00123312">
        <w:rPr>
          <w:sz w:val="20"/>
          <w:lang w:val="lt-LT"/>
        </w:rPr>
        <w:t>siais metais.</w:t>
      </w:r>
    </w:p>
    <w:p w14:paraId="275A633E" w14:textId="77777777" w:rsidR="00C5412E" w:rsidRPr="00123312" w:rsidRDefault="00C5412E" w:rsidP="007425C0">
      <w:pPr>
        <w:tabs>
          <w:tab w:val="clear" w:pos="567"/>
          <w:tab w:val="left" w:pos="708"/>
        </w:tabs>
        <w:autoSpaceDE w:val="0"/>
        <w:autoSpaceDN w:val="0"/>
        <w:adjustRightInd w:val="0"/>
        <w:spacing w:line="240" w:lineRule="auto"/>
        <w:rPr>
          <w:snapToGrid/>
          <w:szCs w:val="22"/>
          <w:lang w:val="lt-LT" w:eastAsia="en-GB"/>
        </w:rPr>
      </w:pPr>
    </w:p>
    <w:p w14:paraId="519DFD3E" w14:textId="77777777" w:rsidR="005D1B64" w:rsidRPr="00CA05E9" w:rsidRDefault="005D1B64" w:rsidP="005D1B64">
      <w:pPr>
        <w:rPr>
          <w:u w:val="single"/>
          <w:lang w:val="lt-LT"/>
        </w:rPr>
      </w:pPr>
      <w:r w:rsidRPr="00CA05E9">
        <w:rPr>
          <w:u w:val="single"/>
          <w:lang w:val="lt-LT"/>
        </w:rPr>
        <w:t>Homozigotinė šeiminė hipercholesterolaemija (HoŠH)</w:t>
      </w:r>
    </w:p>
    <w:p w14:paraId="35090472" w14:textId="77777777" w:rsidR="005D1B64" w:rsidRPr="00CA05E9" w:rsidRDefault="005D1B64" w:rsidP="005D1B64">
      <w:pPr>
        <w:rPr>
          <w:lang w:val="lt-LT"/>
        </w:rPr>
      </w:pPr>
      <w:r w:rsidRPr="00CA05E9">
        <w:rPr>
          <w:lang w:val="lt-LT"/>
        </w:rPr>
        <w:t>Buvo atliktas dvigubai koduotas, atsitiktinių imčių, 12 savaičių trukmės tyrimas, kuriame dalyvavusiems pacientams buvo nustatyta klinikinė ir (arba) genotipinė HoŠH diagnozė. Buvo analizuojami pacientų (n = 36), kurie pradžioje vartojo atorvastatino 40 mg dozę, pogrupio duomenys. Atorvastatino dozės padidinimas nuo 40 iki 80 mg (n = 12) sukėlė MTL-C k</w:t>
      </w:r>
      <w:r w:rsidR="00D40E7D">
        <w:rPr>
          <w:lang w:val="lt-LT"/>
        </w:rPr>
        <w:t>oncentracijos</w:t>
      </w:r>
      <w:r w:rsidRPr="00CA05E9">
        <w:rPr>
          <w:lang w:val="lt-LT"/>
        </w:rPr>
        <w:t xml:space="preserve"> sumažėjimą 2 % nuo pradinio rodmens vartojant atorvastatino 40 mg dozę. Pacientams, kurie kartu vartojo </w:t>
      </w:r>
      <w:r w:rsidR="00634325">
        <w:rPr>
          <w:lang w:val="lt-LT"/>
        </w:rPr>
        <w:t>e</w:t>
      </w:r>
      <w:r w:rsidR="008712CB">
        <w:rPr>
          <w:lang w:val="lt-LT"/>
        </w:rPr>
        <w:t>zetimib</w:t>
      </w:r>
      <w:r w:rsidRPr="00CA05E9">
        <w:rPr>
          <w:lang w:val="lt-LT"/>
        </w:rPr>
        <w:t xml:space="preserve">o </w:t>
      </w:r>
      <w:r w:rsidR="00DD66EE" w:rsidRPr="00CA05E9">
        <w:rPr>
          <w:lang w:val="lt-LT"/>
        </w:rPr>
        <w:t>/</w:t>
      </w:r>
      <w:r w:rsidRPr="00CA05E9">
        <w:rPr>
          <w:lang w:val="lt-LT"/>
        </w:rPr>
        <w:t xml:space="preserve"> atorvastatino dozėmis, atitinkančiomis </w:t>
      </w:r>
      <w:r w:rsidR="00634325">
        <w:rPr>
          <w:lang w:val="lt-LT"/>
        </w:rPr>
        <w:t>e</w:t>
      </w:r>
      <w:r w:rsidR="008712CB">
        <w:rPr>
          <w:lang w:val="lt-LT"/>
        </w:rPr>
        <w:t>zetimib</w:t>
      </w:r>
      <w:r w:rsidRPr="00CA05E9">
        <w:rPr>
          <w:lang w:val="lt-LT"/>
        </w:rPr>
        <w:t>ą / atorvastatiną (apibendrinus 10/40</w:t>
      </w:r>
      <w:r w:rsidR="000B5793" w:rsidRPr="00CA05E9">
        <w:rPr>
          <w:lang w:val="lt-LT"/>
        </w:rPr>
        <w:t> mg</w:t>
      </w:r>
      <w:r w:rsidRPr="00CA05E9">
        <w:rPr>
          <w:lang w:val="lt-LT"/>
        </w:rPr>
        <w:t xml:space="preserve"> ir 10/80</w:t>
      </w:r>
      <w:r w:rsidR="000B5793" w:rsidRPr="00CA05E9">
        <w:rPr>
          <w:lang w:val="lt-LT"/>
        </w:rPr>
        <w:t> mg</w:t>
      </w:r>
      <w:r w:rsidRPr="00CA05E9">
        <w:rPr>
          <w:lang w:val="lt-LT"/>
        </w:rPr>
        <w:t>, n = 24), pasireiškė MTL-C k</w:t>
      </w:r>
      <w:r w:rsidR="00D40E7D">
        <w:rPr>
          <w:lang w:val="lt-LT"/>
        </w:rPr>
        <w:t>oncentracijos</w:t>
      </w:r>
      <w:r w:rsidRPr="00CA05E9">
        <w:rPr>
          <w:lang w:val="lt-LT"/>
        </w:rPr>
        <w:t xml:space="preserve"> sumažėjimas 19 % nuo pradinio rodmens vartojant atorvastatino 40 mg</w:t>
      </w:r>
      <w:r w:rsidR="00A542A5">
        <w:rPr>
          <w:lang w:val="lt-LT"/>
        </w:rPr>
        <w:t xml:space="preserve"> </w:t>
      </w:r>
      <w:r w:rsidRPr="00CA05E9">
        <w:rPr>
          <w:lang w:val="lt-LT"/>
        </w:rPr>
        <w:t xml:space="preserve">dozę. Pacientams, kurie kartu vartojo </w:t>
      </w:r>
      <w:r w:rsidR="00634325">
        <w:rPr>
          <w:lang w:val="lt-LT"/>
        </w:rPr>
        <w:t>e</w:t>
      </w:r>
      <w:r w:rsidR="008712CB">
        <w:rPr>
          <w:lang w:val="lt-LT"/>
        </w:rPr>
        <w:t>zetimib</w:t>
      </w:r>
      <w:r w:rsidRPr="00CA05E9">
        <w:rPr>
          <w:lang w:val="lt-LT"/>
        </w:rPr>
        <w:t xml:space="preserve">o </w:t>
      </w:r>
      <w:r w:rsidR="00DD66EE" w:rsidRPr="00CA05E9">
        <w:rPr>
          <w:lang w:val="lt-LT"/>
        </w:rPr>
        <w:t>/</w:t>
      </w:r>
      <w:r w:rsidRPr="00CA05E9">
        <w:rPr>
          <w:lang w:val="lt-LT"/>
        </w:rPr>
        <w:t xml:space="preserve"> atorvastatino dozėmis, atitinkančiomis </w:t>
      </w:r>
      <w:r w:rsidR="00634325">
        <w:rPr>
          <w:lang w:val="lt-LT"/>
        </w:rPr>
        <w:t>e</w:t>
      </w:r>
      <w:r w:rsidR="008712CB">
        <w:rPr>
          <w:lang w:val="lt-LT"/>
        </w:rPr>
        <w:t>zetimib</w:t>
      </w:r>
      <w:r w:rsidRPr="00CA05E9">
        <w:rPr>
          <w:lang w:val="lt-LT"/>
        </w:rPr>
        <w:t>ą</w:t>
      </w:r>
      <w:r w:rsidR="003F4DA0" w:rsidRPr="00CA05E9">
        <w:rPr>
          <w:lang w:val="lt-LT"/>
        </w:rPr>
        <w:t xml:space="preserve"> </w:t>
      </w:r>
      <w:r w:rsidRPr="00CA05E9">
        <w:rPr>
          <w:lang w:val="lt-LT"/>
        </w:rPr>
        <w:t>/</w:t>
      </w:r>
      <w:r w:rsidR="003F4DA0" w:rsidRPr="00CA05E9">
        <w:rPr>
          <w:lang w:val="lt-LT"/>
        </w:rPr>
        <w:t xml:space="preserve"> </w:t>
      </w:r>
      <w:r w:rsidRPr="00CA05E9">
        <w:rPr>
          <w:lang w:val="lt-LT"/>
        </w:rPr>
        <w:t>atorvastatiną (10/80</w:t>
      </w:r>
      <w:r w:rsidR="000B5793" w:rsidRPr="00CA05E9">
        <w:rPr>
          <w:lang w:val="lt-LT"/>
        </w:rPr>
        <w:t> mg</w:t>
      </w:r>
      <w:r w:rsidRPr="00CA05E9">
        <w:rPr>
          <w:lang w:val="lt-LT"/>
        </w:rPr>
        <w:t>, n</w:t>
      </w:r>
      <w:r w:rsidR="003F4DA0" w:rsidRPr="00CA05E9">
        <w:rPr>
          <w:lang w:val="lt-LT"/>
        </w:rPr>
        <w:t> </w:t>
      </w:r>
      <w:r w:rsidRPr="00CA05E9">
        <w:rPr>
          <w:lang w:val="lt-LT"/>
        </w:rPr>
        <w:t>=</w:t>
      </w:r>
      <w:r w:rsidR="003F4DA0" w:rsidRPr="00CA05E9">
        <w:rPr>
          <w:lang w:val="lt-LT"/>
        </w:rPr>
        <w:t> </w:t>
      </w:r>
      <w:r w:rsidRPr="00CA05E9">
        <w:rPr>
          <w:lang w:val="lt-LT"/>
        </w:rPr>
        <w:t>12), pasireiškė MTL-C k</w:t>
      </w:r>
      <w:r w:rsidR="00D40E7D">
        <w:rPr>
          <w:lang w:val="lt-LT"/>
        </w:rPr>
        <w:t>oncentracijos</w:t>
      </w:r>
      <w:r w:rsidRPr="00CA05E9">
        <w:rPr>
          <w:lang w:val="lt-LT"/>
        </w:rPr>
        <w:t xml:space="preserve"> sumažėjimas 25 % nuo pradinio rodmens vartojant atorvastatino 40 mg dozę.</w:t>
      </w:r>
    </w:p>
    <w:p w14:paraId="35FC69D9" w14:textId="77777777" w:rsidR="005D1B64" w:rsidRPr="00CA05E9" w:rsidRDefault="005D1B64" w:rsidP="005D1B64">
      <w:pPr>
        <w:rPr>
          <w:lang w:val="lt-LT"/>
        </w:rPr>
      </w:pPr>
    </w:p>
    <w:p w14:paraId="2F757AE8" w14:textId="77777777" w:rsidR="005D1B64" w:rsidRPr="00CA05E9" w:rsidRDefault="005D1B64" w:rsidP="005D1B64">
      <w:pPr>
        <w:rPr>
          <w:lang w:val="lt-LT"/>
        </w:rPr>
      </w:pPr>
      <w:r w:rsidRPr="00CA05E9">
        <w:rPr>
          <w:lang w:val="lt-LT"/>
        </w:rPr>
        <w:t xml:space="preserve">Pabaigus 12 savaičių trukmės </w:t>
      </w:r>
      <w:r w:rsidR="003F4DA0" w:rsidRPr="00CA05E9">
        <w:rPr>
          <w:lang w:val="lt-LT"/>
        </w:rPr>
        <w:t>tyrimą</w:t>
      </w:r>
      <w:r w:rsidRPr="00CA05E9">
        <w:rPr>
          <w:lang w:val="lt-LT"/>
        </w:rPr>
        <w:t>, tinkami pacientai (n</w:t>
      </w:r>
      <w:r w:rsidR="003F4DA0" w:rsidRPr="00CA05E9">
        <w:rPr>
          <w:lang w:val="lt-LT"/>
        </w:rPr>
        <w:t> </w:t>
      </w:r>
      <w:r w:rsidRPr="00CA05E9">
        <w:rPr>
          <w:lang w:val="lt-LT"/>
        </w:rPr>
        <w:t>=</w:t>
      </w:r>
      <w:r w:rsidR="003F4DA0" w:rsidRPr="00CA05E9">
        <w:rPr>
          <w:lang w:val="lt-LT"/>
        </w:rPr>
        <w:t> </w:t>
      </w:r>
      <w:r w:rsidRPr="00CA05E9">
        <w:rPr>
          <w:lang w:val="lt-LT"/>
        </w:rPr>
        <w:t xml:space="preserve">35), kurie pradžioje vartojo atorvastatino 40 mg dozę, buvo priskirti kartu vartoti </w:t>
      </w:r>
      <w:r w:rsidR="00634325">
        <w:rPr>
          <w:lang w:val="lt-LT"/>
        </w:rPr>
        <w:t>e</w:t>
      </w:r>
      <w:r w:rsidR="008712CB">
        <w:rPr>
          <w:lang w:val="lt-LT"/>
        </w:rPr>
        <w:t>zetimib</w:t>
      </w:r>
      <w:r w:rsidR="00D40E7D">
        <w:rPr>
          <w:lang w:val="lt-LT"/>
        </w:rPr>
        <w:t>o</w:t>
      </w:r>
      <w:r w:rsidRPr="00CA05E9">
        <w:rPr>
          <w:lang w:val="lt-LT"/>
        </w:rPr>
        <w:t xml:space="preserve"> ir atorvastatin</w:t>
      </w:r>
      <w:r w:rsidR="00D40E7D">
        <w:rPr>
          <w:lang w:val="lt-LT"/>
        </w:rPr>
        <w:t>o</w:t>
      </w:r>
      <w:r w:rsidRPr="00CA05E9">
        <w:rPr>
          <w:lang w:val="lt-LT"/>
        </w:rPr>
        <w:t xml:space="preserve"> dozėmis, atitinkančiomis </w:t>
      </w:r>
      <w:r w:rsidR="00634325">
        <w:rPr>
          <w:lang w:val="lt-LT"/>
        </w:rPr>
        <w:t>e</w:t>
      </w:r>
      <w:r w:rsidR="008712CB">
        <w:rPr>
          <w:lang w:val="lt-LT"/>
        </w:rPr>
        <w:t>zetimib</w:t>
      </w:r>
      <w:r w:rsidRPr="00CA05E9">
        <w:rPr>
          <w:lang w:val="lt-LT"/>
        </w:rPr>
        <w:t>ą</w:t>
      </w:r>
      <w:r w:rsidR="003F4DA0" w:rsidRPr="00CA05E9">
        <w:rPr>
          <w:lang w:val="lt-LT"/>
        </w:rPr>
        <w:t xml:space="preserve"> </w:t>
      </w:r>
      <w:r w:rsidRPr="00CA05E9">
        <w:rPr>
          <w:lang w:val="lt-LT"/>
        </w:rPr>
        <w:t>/</w:t>
      </w:r>
      <w:r w:rsidR="003F4DA0" w:rsidRPr="00CA05E9">
        <w:rPr>
          <w:lang w:val="lt-LT"/>
        </w:rPr>
        <w:t xml:space="preserve"> </w:t>
      </w:r>
      <w:r w:rsidRPr="00CA05E9">
        <w:rPr>
          <w:lang w:val="lt-LT"/>
        </w:rPr>
        <w:t>atorvastatiną 10/40</w:t>
      </w:r>
      <w:r w:rsidR="000B5793" w:rsidRPr="00CA05E9">
        <w:rPr>
          <w:lang w:val="lt-LT"/>
        </w:rPr>
        <w:t> mg</w:t>
      </w:r>
      <w:r w:rsidRPr="00CA05E9">
        <w:rPr>
          <w:lang w:val="lt-LT"/>
        </w:rPr>
        <w:t xml:space="preserve">, </w:t>
      </w:r>
      <w:r w:rsidR="003F4DA0" w:rsidRPr="00CA05E9">
        <w:rPr>
          <w:lang w:val="lt-LT"/>
        </w:rPr>
        <w:t xml:space="preserve">iki </w:t>
      </w:r>
      <w:r w:rsidRPr="00CA05E9">
        <w:rPr>
          <w:lang w:val="lt-LT"/>
        </w:rPr>
        <w:t>papildom</w:t>
      </w:r>
      <w:r w:rsidR="003F4DA0" w:rsidRPr="00CA05E9">
        <w:rPr>
          <w:lang w:val="lt-LT"/>
        </w:rPr>
        <w:t>ų</w:t>
      </w:r>
      <w:r w:rsidRPr="00CA05E9">
        <w:rPr>
          <w:lang w:val="lt-LT"/>
        </w:rPr>
        <w:t xml:space="preserve"> 24 mėnesi</w:t>
      </w:r>
      <w:r w:rsidR="003F4DA0" w:rsidRPr="00CA05E9">
        <w:rPr>
          <w:lang w:val="lt-LT"/>
        </w:rPr>
        <w:t>ų</w:t>
      </w:r>
      <w:r w:rsidRPr="00CA05E9">
        <w:rPr>
          <w:lang w:val="lt-LT"/>
        </w:rPr>
        <w:t xml:space="preserve">. Po ne mažiau kaip 4 gydymo savaičių atorvastatino dozę buvo galima dvigubinti iki </w:t>
      </w:r>
      <w:r w:rsidR="00D40E7D">
        <w:rPr>
          <w:lang w:val="lt-LT"/>
        </w:rPr>
        <w:t>didžiausios</w:t>
      </w:r>
      <w:r w:rsidRPr="00CA05E9">
        <w:rPr>
          <w:lang w:val="lt-LT"/>
        </w:rPr>
        <w:t xml:space="preserve"> 80 mg dozės. 24 mėnesių laikotarpio pabaigoje </w:t>
      </w:r>
      <w:r w:rsidR="00634325">
        <w:rPr>
          <w:lang w:val="lt-LT"/>
        </w:rPr>
        <w:t>e</w:t>
      </w:r>
      <w:r w:rsidR="008712CB">
        <w:rPr>
          <w:lang w:val="lt-LT"/>
        </w:rPr>
        <w:t>zetimib</w:t>
      </w:r>
      <w:r w:rsidRPr="00CA05E9">
        <w:rPr>
          <w:lang w:val="lt-LT"/>
        </w:rPr>
        <w:t>as</w:t>
      </w:r>
      <w:r w:rsidR="003F4DA0" w:rsidRPr="00CA05E9">
        <w:rPr>
          <w:lang w:val="lt-LT"/>
        </w:rPr>
        <w:t xml:space="preserve"> </w:t>
      </w:r>
      <w:r w:rsidRPr="00CA05E9">
        <w:rPr>
          <w:lang w:val="lt-LT"/>
        </w:rPr>
        <w:t>/</w:t>
      </w:r>
      <w:r w:rsidR="003F4DA0" w:rsidRPr="00CA05E9">
        <w:rPr>
          <w:lang w:val="lt-LT"/>
        </w:rPr>
        <w:t xml:space="preserve"> </w:t>
      </w:r>
      <w:r w:rsidRPr="00CA05E9">
        <w:rPr>
          <w:lang w:val="lt-LT"/>
        </w:rPr>
        <w:t>atorvastatinas (apibendrinus 10/40</w:t>
      </w:r>
      <w:r w:rsidR="000B5793" w:rsidRPr="00CA05E9">
        <w:rPr>
          <w:lang w:val="lt-LT"/>
        </w:rPr>
        <w:t> mg</w:t>
      </w:r>
      <w:r w:rsidRPr="00CA05E9">
        <w:rPr>
          <w:lang w:val="lt-LT"/>
        </w:rPr>
        <w:t xml:space="preserve"> ir 10/80</w:t>
      </w:r>
      <w:r w:rsidR="000B5793" w:rsidRPr="00CA05E9">
        <w:rPr>
          <w:lang w:val="lt-LT"/>
        </w:rPr>
        <w:t> mg</w:t>
      </w:r>
      <w:r w:rsidRPr="00CA05E9">
        <w:rPr>
          <w:lang w:val="lt-LT"/>
        </w:rPr>
        <w:t>) sukėlė MTL-C k</w:t>
      </w:r>
      <w:r w:rsidR="00D40E7D">
        <w:rPr>
          <w:lang w:val="lt-LT"/>
        </w:rPr>
        <w:t>oncentracijos</w:t>
      </w:r>
      <w:r w:rsidRPr="00CA05E9">
        <w:rPr>
          <w:lang w:val="lt-LT"/>
        </w:rPr>
        <w:t xml:space="preserve"> sumažėjimą, kuris atitiko 12 savaičių trukmės tyrimo metu gautus duomenis.</w:t>
      </w:r>
    </w:p>
    <w:p w14:paraId="48F8DE4A" w14:textId="77777777" w:rsidR="005D1B64" w:rsidRPr="00CA05E9" w:rsidRDefault="005D1B64" w:rsidP="005D1B64">
      <w:pPr>
        <w:rPr>
          <w:lang w:val="lt-LT"/>
        </w:rPr>
      </w:pPr>
    </w:p>
    <w:p w14:paraId="0E7485B7" w14:textId="77777777" w:rsidR="005D1B64" w:rsidRPr="00CA05E9" w:rsidRDefault="005D1B64" w:rsidP="005D1B64">
      <w:pPr>
        <w:rPr>
          <w:u w:val="single"/>
          <w:lang w:val="lt-LT"/>
        </w:rPr>
      </w:pPr>
      <w:r w:rsidRPr="00CA05E9">
        <w:rPr>
          <w:u w:val="single"/>
          <w:lang w:val="lt-LT"/>
        </w:rPr>
        <w:t>Vaikų populiacija</w:t>
      </w:r>
    </w:p>
    <w:p w14:paraId="273A863D" w14:textId="77777777" w:rsidR="005D1B64" w:rsidRPr="00123312" w:rsidRDefault="005D1B64" w:rsidP="005D1B64">
      <w:pPr>
        <w:rPr>
          <w:lang w:val="lt-LT"/>
        </w:rPr>
      </w:pPr>
      <w:r w:rsidRPr="00CA05E9">
        <w:rPr>
          <w:lang w:val="lt-LT"/>
        </w:rPr>
        <w:t xml:space="preserve">Europos vaistų agentūra atleido nuo įpareigojimo pateikti </w:t>
      </w:r>
      <w:r w:rsidR="00634325">
        <w:rPr>
          <w:lang w:val="lt-LT"/>
        </w:rPr>
        <w:t>e</w:t>
      </w:r>
      <w:r w:rsidR="008712CB">
        <w:rPr>
          <w:lang w:val="lt-LT"/>
        </w:rPr>
        <w:t>zetimib</w:t>
      </w:r>
      <w:r w:rsidRPr="00CA05E9">
        <w:rPr>
          <w:lang w:val="lt-LT"/>
        </w:rPr>
        <w:t>o</w:t>
      </w:r>
      <w:r w:rsidR="003F4DA0" w:rsidRPr="00CA05E9">
        <w:rPr>
          <w:lang w:val="lt-LT"/>
        </w:rPr>
        <w:t xml:space="preserve"> </w:t>
      </w:r>
      <w:r w:rsidRPr="00CA05E9">
        <w:rPr>
          <w:lang w:val="lt-LT"/>
        </w:rPr>
        <w:t>/</w:t>
      </w:r>
      <w:r w:rsidR="003F4DA0" w:rsidRPr="00CA05E9">
        <w:rPr>
          <w:lang w:val="lt-LT"/>
        </w:rPr>
        <w:t xml:space="preserve"> </w:t>
      </w:r>
      <w:r w:rsidRPr="00CA05E9">
        <w:rPr>
          <w:lang w:val="lt-LT"/>
        </w:rPr>
        <w:t xml:space="preserve">atorvastatino tyrimų su visais vaikų populiacijos pogrupiais duomenis hipercholesterolemijos ir mišrios hiperlipidemijos indikacijai (vartojimo vaikams informacija pateikiama </w:t>
      </w:r>
      <w:r w:rsidR="003F4DA0" w:rsidRPr="00CA05E9">
        <w:rPr>
          <w:lang w:val="lt-LT"/>
        </w:rPr>
        <w:t>4.2 </w:t>
      </w:r>
      <w:r w:rsidRPr="00CA05E9">
        <w:rPr>
          <w:lang w:val="lt-LT"/>
        </w:rPr>
        <w:t>skyriuje).</w:t>
      </w:r>
    </w:p>
    <w:p w14:paraId="0B3C93F3" w14:textId="77777777" w:rsidR="00C5412E" w:rsidRPr="00123312" w:rsidRDefault="00C5412E" w:rsidP="007425C0">
      <w:pPr>
        <w:tabs>
          <w:tab w:val="clear" w:pos="567"/>
          <w:tab w:val="left" w:pos="708"/>
        </w:tabs>
        <w:autoSpaceDE w:val="0"/>
        <w:autoSpaceDN w:val="0"/>
        <w:adjustRightInd w:val="0"/>
        <w:spacing w:line="240" w:lineRule="auto"/>
        <w:rPr>
          <w:snapToGrid/>
          <w:szCs w:val="22"/>
          <w:lang w:val="lt-LT" w:eastAsia="en-GB"/>
        </w:rPr>
      </w:pPr>
    </w:p>
    <w:p w14:paraId="2E049730"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5.2</w:t>
      </w:r>
      <w:r w:rsidRPr="00123312">
        <w:rPr>
          <w:b/>
          <w:snapToGrid/>
          <w:szCs w:val="22"/>
          <w:lang w:val="lt-LT" w:eastAsia="sl-SI"/>
        </w:rPr>
        <w:tab/>
        <w:t>Farmakokinetinės savybės</w:t>
      </w:r>
    </w:p>
    <w:p w14:paraId="0128D1FA" w14:textId="77777777" w:rsidR="00381B7D" w:rsidRPr="00123312" w:rsidRDefault="00381B7D" w:rsidP="007E15ED">
      <w:pPr>
        <w:keepNext/>
        <w:widowControl w:val="0"/>
        <w:tabs>
          <w:tab w:val="clear" w:pos="567"/>
        </w:tabs>
        <w:spacing w:line="240" w:lineRule="auto"/>
        <w:rPr>
          <w:snapToGrid/>
          <w:szCs w:val="22"/>
          <w:lang w:val="lt-LT" w:eastAsia="sl-SI"/>
        </w:rPr>
      </w:pPr>
    </w:p>
    <w:p w14:paraId="160C0684" w14:textId="77777777" w:rsidR="00DD488B" w:rsidRPr="00123312" w:rsidRDefault="008712CB" w:rsidP="00DD488B">
      <w:pPr>
        <w:rPr>
          <w:i/>
          <w:iCs/>
          <w:lang w:val="lt-LT"/>
        </w:rPr>
      </w:pPr>
      <w:r>
        <w:rPr>
          <w:i/>
          <w:iCs/>
          <w:lang w:val="lt-LT"/>
        </w:rPr>
        <w:t>Ezetimib</w:t>
      </w:r>
      <w:r w:rsidR="00DD488B" w:rsidRPr="00123312">
        <w:rPr>
          <w:i/>
          <w:iCs/>
          <w:lang w:val="lt-LT"/>
        </w:rPr>
        <w:t>as / atorvastatinas</w:t>
      </w:r>
    </w:p>
    <w:p w14:paraId="6662AD40" w14:textId="77777777" w:rsidR="001E1BBB" w:rsidRPr="00123312" w:rsidRDefault="001E1BBB" w:rsidP="001E1BBB">
      <w:pPr>
        <w:spacing w:line="240" w:lineRule="auto"/>
        <w:rPr>
          <w:snapToGrid/>
          <w:szCs w:val="22"/>
          <w:lang w:val="lt-LT"/>
        </w:rPr>
      </w:pPr>
      <w:r w:rsidRPr="00123312">
        <w:rPr>
          <w:snapToGrid/>
          <w:szCs w:val="22"/>
          <w:lang w:val="lt-LT"/>
        </w:rPr>
        <w:t xml:space="preserve">Nustatyta, kad </w:t>
      </w:r>
      <w:r w:rsidR="00634325">
        <w:rPr>
          <w:snapToGrid/>
          <w:szCs w:val="22"/>
          <w:lang w:val="lt-LT"/>
        </w:rPr>
        <w:t>e</w:t>
      </w:r>
      <w:r w:rsidR="008712CB">
        <w:rPr>
          <w:snapToGrid/>
          <w:szCs w:val="22"/>
          <w:lang w:val="lt-LT"/>
        </w:rPr>
        <w:t>zetimib</w:t>
      </w:r>
      <w:r w:rsidR="00DD488B" w:rsidRPr="00123312">
        <w:rPr>
          <w:snapToGrid/>
          <w:szCs w:val="22"/>
          <w:lang w:val="lt-LT"/>
        </w:rPr>
        <w:t>as / atorvastatinas</w:t>
      </w:r>
      <w:r w:rsidR="00DD488B" w:rsidRPr="00123312" w:rsidDel="00DD488B">
        <w:rPr>
          <w:snapToGrid/>
          <w:szCs w:val="22"/>
          <w:lang w:val="lt-LT"/>
        </w:rPr>
        <w:t xml:space="preserve"> </w:t>
      </w:r>
      <w:r w:rsidRPr="00123312">
        <w:rPr>
          <w:snapToGrid/>
          <w:szCs w:val="22"/>
          <w:lang w:val="lt-LT"/>
        </w:rPr>
        <w:t xml:space="preserve">yra </w:t>
      </w:r>
      <w:r w:rsidR="007F218C" w:rsidRPr="00123312">
        <w:rPr>
          <w:snapToGrid/>
          <w:szCs w:val="22"/>
          <w:lang w:val="lt-LT"/>
        </w:rPr>
        <w:t>bio</w:t>
      </w:r>
      <w:r w:rsidRPr="00123312">
        <w:rPr>
          <w:snapToGrid/>
          <w:szCs w:val="22"/>
          <w:lang w:val="lt-LT"/>
        </w:rPr>
        <w:t xml:space="preserve">ekvivalentiškas kartu vartojamoms atitinkamų dozių </w:t>
      </w:r>
      <w:r w:rsidR="00634325">
        <w:rPr>
          <w:snapToGrid/>
          <w:szCs w:val="22"/>
          <w:lang w:val="lt-LT"/>
        </w:rPr>
        <w:t>e</w:t>
      </w:r>
      <w:r w:rsidR="008712CB">
        <w:rPr>
          <w:snapToGrid/>
          <w:szCs w:val="22"/>
          <w:lang w:val="lt-LT"/>
        </w:rPr>
        <w:t>zetimib</w:t>
      </w:r>
      <w:r w:rsidRPr="00123312">
        <w:rPr>
          <w:snapToGrid/>
          <w:szCs w:val="22"/>
          <w:lang w:val="lt-LT"/>
        </w:rPr>
        <w:t xml:space="preserve">o </w:t>
      </w:r>
      <w:r w:rsidR="00DD66EE">
        <w:rPr>
          <w:snapToGrid/>
          <w:szCs w:val="22"/>
          <w:lang w:val="lt-LT"/>
        </w:rPr>
        <w:t>/</w:t>
      </w:r>
      <w:r w:rsidRPr="00123312">
        <w:rPr>
          <w:snapToGrid/>
          <w:szCs w:val="22"/>
          <w:lang w:val="lt-LT"/>
        </w:rPr>
        <w:t xml:space="preserve"> atorvastatino tabletėms.</w:t>
      </w:r>
    </w:p>
    <w:p w14:paraId="729D5789" w14:textId="77777777" w:rsidR="00DD488B" w:rsidRPr="00123312" w:rsidRDefault="00DD488B" w:rsidP="001E1BBB">
      <w:pPr>
        <w:spacing w:line="240" w:lineRule="auto"/>
        <w:rPr>
          <w:snapToGrid/>
          <w:szCs w:val="22"/>
          <w:lang w:val="lt-LT"/>
        </w:rPr>
      </w:pPr>
    </w:p>
    <w:p w14:paraId="19341EDA" w14:textId="77777777" w:rsidR="00DD488B" w:rsidRPr="00CA05E9" w:rsidRDefault="00DD488B" w:rsidP="00DD488B">
      <w:pPr>
        <w:rPr>
          <w:u w:val="single"/>
          <w:lang w:val="lt-LT"/>
        </w:rPr>
      </w:pPr>
      <w:r w:rsidRPr="00CA05E9">
        <w:rPr>
          <w:u w:val="single"/>
          <w:lang w:val="lt-LT"/>
        </w:rPr>
        <w:t>Absorbcija</w:t>
      </w:r>
    </w:p>
    <w:p w14:paraId="7F90633D" w14:textId="77777777" w:rsidR="00DD488B" w:rsidRPr="00CA05E9" w:rsidRDefault="008712CB" w:rsidP="00DD488B">
      <w:pPr>
        <w:rPr>
          <w:i/>
          <w:iCs/>
          <w:lang w:val="lt-LT"/>
        </w:rPr>
      </w:pPr>
      <w:r>
        <w:rPr>
          <w:i/>
          <w:iCs/>
          <w:lang w:val="lt-LT"/>
        </w:rPr>
        <w:t>Ezetimib</w:t>
      </w:r>
      <w:r w:rsidR="00DD488B" w:rsidRPr="00CA05E9">
        <w:rPr>
          <w:i/>
          <w:iCs/>
          <w:lang w:val="lt-LT"/>
        </w:rPr>
        <w:t>as / atorvastatinas</w:t>
      </w:r>
    </w:p>
    <w:p w14:paraId="613C1764" w14:textId="77777777" w:rsidR="00DD488B" w:rsidRPr="00123312" w:rsidRDefault="00DD488B" w:rsidP="00DD488B">
      <w:pPr>
        <w:rPr>
          <w:lang w:val="lt-LT"/>
        </w:rPr>
      </w:pPr>
      <w:r w:rsidRPr="00CA05E9">
        <w:rPr>
          <w:lang w:val="lt-LT"/>
        </w:rPr>
        <w:t xml:space="preserve">Labai riebaus maisto poveikis </w:t>
      </w:r>
      <w:r w:rsidR="00634325">
        <w:rPr>
          <w:lang w:val="lt-LT"/>
        </w:rPr>
        <w:t>e</w:t>
      </w:r>
      <w:r w:rsidR="008712CB">
        <w:rPr>
          <w:lang w:val="lt-LT"/>
        </w:rPr>
        <w:t>zetimib</w:t>
      </w:r>
      <w:r w:rsidRPr="00CA05E9">
        <w:rPr>
          <w:lang w:val="lt-LT"/>
        </w:rPr>
        <w:t xml:space="preserve">o </w:t>
      </w:r>
      <w:r w:rsidR="00DD66EE" w:rsidRPr="00CA05E9">
        <w:rPr>
          <w:lang w:val="lt-LT"/>
        </w:rPr>
        <w:t>/</w:t>
      </w:r>
      <w:r w:rsidRPr="00CA05E9">
        <w:rPr>
          <w:lang w:val="lt-LT"/>
        </w:rPr>
        <w:t xml:space="preserve"> atorvastatino farmakokinetikai, kai jie vartojami </w:t>
      </w:r>
      <w:r w:rsidR="00634325">
        <w:rPr>
          <w:lang w:val="lt-LT"/>
        </w:rPr>
        <w:t>e</w:t>
      </w:r>
      <w:r w:rsidR="008712CB">
        <w:rPr>
          <w:lang w:val="lt-LT"/>
        </w:rPr>
        <w:t>zetimib</w:t>
      </w:r>
      <w:r w:rsidRPr="00CA05E9">
        <w:rPr>
          <w:lang w:val="lt-LT"/>
        </w:rPr>
        <w:t>o / atorvastatino tablečių pavidalu, yra panašus į nustatytą vartojant atskir</w:t>
      </w:r>
      <w:r w:rsidR="006A49AE">
        <w:rPr>
          <w:lang w:val="lt-LT"/>
        </w:rPr>
        <w:t>ų</w:t>
      </w:r>
      <w:r w:rsidRPr="00CA05E9">
        <w:rPr>
          <w:lang w:val="lt-LT"/>
        </w:rPr>
        <w:t xml:space="preserve"> table</w:t>
      </w:r>
      <w:r w:rsidR="006A49AE">
        <w:rPr>
          <w:lang w:val="lt-LT"/>
        </w:rPr>
        <w:t>čių</w:t>
      </w:r>
      <w:r w:rsidRPr="00CA05E9">
        <w:rPr>
          <w:lang w:val="lt-LT"/>
        </w:rPr>
        <w:t>.</w:t>
      </w:r>
    </w:p>
    <w:p w14:paraId="595A3776" w14:textId="77777777" w:rsidR="001E1BBB" w:rsidRPr="00123312" w:rsidRDefault="001E1BBB" w:rsidP="001E1BBB">
      <w:pPr>
        <w:spacing w:line="240" w:lineRule="auto"/>
        <w:rPr>
          <w:snapToGrid/>
          <w:szCs w:val="22"/>
          <w:highlight w:val="yellow"/>
          <w:lang w:val="lt-LT"/>
        </w:rPr>
      </w:pPr>
    </w:p>
    <w:p w14:paraId="750E856D" w14:textId="77777777" w:rsidR="001E1BBB" w:rsidRPr="00123312" w:rsidRDefault="008712CB" w:rsidP="007E15ED">
      <w:pPr>
        <w:keepNext/>
        <w:numPr>
          <w:ilvl w:val="12"/>
          <w:numId w:val="0"/>
        </w:numPr>
        <w:spacing w:line="240" w:lineRule="auto"/>
        <w:rPr>
          <w:i/>
          <w:iCs/>
          <w:snapToGrid/>
          <w:szCs w:val="22"/>
          <w:lang w:val="lt-LT"/>
        </w:rPr>
      </w:pPr>
      <w:r>
        <w:rPr>
          <w:i/>
          <w:iCs/>
          <w:snapToGrid/>
          <w:szCs w:val="22"/>
          <w:lang w:val="lt-LT"/>
        </w:rPr>
        <w:t>Ezetimib</w:t>
      </w:r>
      <w:r w:rsidR="00025BC2" w:rsidRPr="00123312">
        <w:rPr>
          <w:i/>
          <w:iCs/>
          <w:snapToGrid/>
          <w:szCs w:val="22"/>
          <w:lang w:val="lt-LT"/>
        </w:rPr>
        <w:t>as</w:t>
      </w:r>
    </w:p>
    <w:p w14:paraId="4921A573" w14:textId="77777777" w:rsidR="00025BC2" w:rsidRPr="00123312" w:rsidRDefault="006A49AE" w:rsidP="00025BC2">
      <w:pPr>
        <w:numPr>
          <w:ilvl w:val="12"/>
          <w:numId w:val="0"/>
        </w:numPr>
        <w:spacing w:line="240" w:lineRule="auto"/>
        <w:ind w:right="-2"/>
        <w:rPr>
          <w:iCs/>
          <w:snapToGrid/>
          <w:szCs w:val="22"/>
          <w:lang w:val="lt-LT"/>
        </w:rPr>
      </w:pPr>
      <w:r>
        <w:rPr>
          <w:iCs/>
          <w:snapToGrid/>
          <w:szCs w:val="22"/>
          <w:lang w:val="lt-LT"/>
        </w:rPr>
        <w:t>Pavartotas per burną</w:t>
      </w:r>
      <w:r w:rsidR="00025BC2" w:rsidRPr="00123312">
        <w:rPr>
          <w:iCs/>
          <w:snapToGrid/>
          <w:szCs w:val="22"/>
          <w:lang w:val="lt-LT"/>
        </w:rPr>
        <w:t xml:space="preserve"> </w:t>
      </w:r>
      <w:r w:rsidR="00634325">
        <w:rPr>
          <w:iCs/>
          <w:snapToGrid/>
          <w:szCs w:val="22"/>
          <w:lang w:val="lt-LT"/>
        </w:rPr>
        <w:t>e</w:t>
      </w:r>
      <w:r w:rsidR="008712CB">
        <w:rPr>
          <w:iCs/>
          <w:snapToGrid/>
          <w:szCs w:val="22"/>
          <w:lang w:val="lt-LT"/>
        </w:rPr>
        <w:t>zetimib</w:t>
      </w:r>
      <w:r w:rsidR="00025BC2" w:rsidRPr="00123312">
        <w:rPr>
          <w:iCs/>
          <w:snapToGrid/>
          <w:szCs w:val="22"/>
          <w:lang w:val="lt-LT"/>
        </w:rPr>
        <w:t>as greitai absorbuojamas ir ekstensyviai konjuguojamas į farmakologiškai aktyvų fenolio gliukuronidą (</w:t>
      </w:r>
      <w:r w:rsidR="00634325">
        <w:rPr>
          <w:iCs/>
          <w:snapToGrid/>
          <w:szCs w:val="22"/>
          <w:lang w:val="lt-LT"/>
        </w:rPr>
        <w:t>e</w:t>
      </w:r>
      <w:r w:rsidR="008712CB">
        <w:rPr>
          <w:iCs/>
          <w:snapToGrid/>
          <w:szCs w:val="22"/>
          <w:lang w:val="lt-LT"/>
        </w:rPr>
        <w:t>zetimib</w:t>
      </w:r>
      <w:r w:rsidR="00025BC2" w:rsidRPr="00123312">
        <w:rPr>
          <w:iCs/>
          <w:snapToGrid/>
          <w:szCs w:val="22"/>
          <w:lang w:val="lt-LT"/>
        </w:rPr>
        <w:t xml:space="preserve">o gliukuronidą). Vidutinė didžiausia </w:t>
      </w:r>
      <w:r w:rsidR="00634325">
        <w:rPr>
          <w:iCs/>
          <w:snapToGrid/>
          <w:szCs w:val="22"/>
          <w:lang w:val="lt-LT"/>
        </w:rPr>
        <w:t>e</w:t>
      </w:r>
      <w:r w:rsidR="008712CB">
        <w:rPr>
          <w:iCs/>
          <w:snapToGrid/>
          <w:szCs w:val="22"/>
          <w:lang w:val="lt-LT"/>
        </w:rPr>
        <w:t>zetimib</w:t>
      </w:r>
      <w:r w:rsidR="00025BC2" w:rsidRPr="00123312">
        <w:rPr>
          <w:iCs/>
          <w:snapToGrid/>
          <w:szCs w:val="22"/>
          <w:lang w:val="lt-LT"/>
        </w:rPr>
        <w:t>o gliukuronido koncentracija (C</w:t>
      </w:r>
      <w:r w:rsidR="00025BC2" w:rsidRPr="00123312">
        <w:rPr>
          <w:iCs/>
          <w:snapToGrid/>
          <w:szCs w:val="22"/>
          <w:vertAlign w:val="subscript"/>
          <w:lang w:val="lt-LT"/>
        </w:rPr>
        <w:t>max</w:t>
      </w:r>
      <w:r w:rsidR="00025BC2" w:rsidRPr="00123312">
        <w:rPr>
          <w:iCs/>
          <w:snapToGrid/>
          <w:szCs w:val="22"/>
          <w:lang w:val="lt-LT"/>
        </w:rPr>
        <w:t xml:space="preserve">) kraujo plazmoje </w:t>
      </w:r>
      <w:r w:rsidR="00165588" w:rsidRPr="00123312">
        <w:rPr>
          <w:iCs/>
          <w:snapToGrid/>
          <w:szCs w:val="22"/>
          <w:lang w:val="lt-LT"/>
        </w:rPr>
        <w:t>p</w:t>
      </w:r>
      <w:r w:rsidR="00025BC2" w:rsidRPr="00123312">
        <w:rPr>
          <w:iCs/>
          <w:snapToGrid/>
          <w:szCs w:val="22"/>
          <w:lang w:val="lt-LT"/>
        </w:rPr>
        <w:t>asi</w:t>
      </w:r>
      <w:r w:rsidR="00165588" w:rsidRPr="00123312">
        <w:rPr>
          <w:iCs/>
          <w:snapToGrid/>
          <w:szCs w:val="22"/>
          <w:lang w:val="lt-LT"/>
        </w:rPr>
        <w:t>eki</w:t>
      </w:r>
      <w:r w:rsidR="00025BC2" w:rsidRPr="00123312">
        <w:rPr>
          <w:iCs/>
          <w:snapToGrid/>
          <w:szCs w:val="22"/>
          <w:lang w:val="lt-LT"/>
        </w:rPr>
        <w:t>a</w:t>
      </w:r>
      <w:r w:rsidR="00165588" w:rsidRPr="00123312">
        <w:rPr>
          <w:iCs/>
          <w:snapToGrid/>
          <w:szCs w:val="22"/>
          <w:lang w:val="lt-LT"/>
        </w:rPr>
        <w:t>m</w:t>
      </w:r>
      <w:r w:rsidR="00025BC2" w:rsidRPr="00123312">
        <w:rPr>
          <w:iCs/>
          <w:snapToGrid/>
          <w:szCs w:val="22"/>
          <w:lang w:val="lt-LT"/>
        </w:rPr>
        <w:t>a per 1</w:t>
      </w:r>
      <w:r w:rsidR="00D22AF4" w:rsidRPr="00123312">
        <w:rPr>
          <w:iCs/>
          <w:snapToGrid/>
          <w:szCs w:val="22"/>
          <w:lang w:val="lt-LT"/>
        </w:rPr>
        <w:t>–</w:t>
      </w:r>
      <w:r w:rsidR="00025BC2" w:rsidRPr="00123312">
        <w:rPr>
          <w:iCs/>
          <w:snapToGrid/>
          <w:szCs w:val="22"/>
          <w:lang w:val="lt-LT"/>
        </w:rPr>
        <w:t xml:space="preserve">2 val., o </w:t>
      </w:r>
      <w:r w:rsidR="00634325">
        <w:rPr>
          <w:iCs/>
          <w:snapToGrid/>
          <w:szCs w:val="22"/>
          <w:lang w:val="lt-LT"/>
        </w:rPr>
        <w:t>e</w:t>
      </w:r>
      <w:r w:rsidR="008712CB">
        <w:rPr>
          <w:iCs/>
          <w:snapToGrid/>
          <w:szCs w:val="22"/>
          <w:lang w:val="lt-LT"/>
        </w:rPr>
        <w:t>zetimib</w:t>
      </w:r>
      <w:r w:rsidR="00025BC2" w:rsidRPr="00123312">
        <w:rPr>
          <w:iCs/>
          <w:snapToGrid/>
          <w:szCs w:val="22"/>
          <w:lang w:val="lt-LT"/>
        </w:rPr>
        <w:t>o – per 4</w:t>
      </w:r>
      <w:r w:rsidR="00D22AF4" w:rsidRPr="00123312">
        <w:rPr>
          <w:iCs/>
          <w:snapToGrid/>
          <w:szCs w:val="22"/>
          <w:lang w:val="lt-LT"/>
        </w:rPr>
        <w:t>–</w:t>
      </w:r>
      <w:r w:rsidR="00025BC2" w:rsidRPr="00123312">
        <w:rPr>
          <w:iCs/>
          <w:snapToGrid/>
          <w:szCs w:val="22"/>
          <w:lang w:val="lt-LT"/>
        </w:rPr>
        <w:t xml:space="preserve">12 val. Absoliutaus </w:t>
      </w:r>
      <w:r w:rsidR="00634325">
        <w:rPr>
          <w:iCs/>
          <w:snapToGrid/>
          <w:szCs w:val="22"/>
          <w:lang w:val="lt-LT"/>
        </w:rPr>
        <w:t>e</w:t>
      </w:r>
      <w:r w:rsidR="008712CB">
        <w:rPr>
          <w:iCs/>
          <w:snapToGrid/>
          <w:szCs w:val="22"/>
          <w:lang w:val="lt-LT"/>
        </w:rPr>
        <w:t>zetimib</w:t>
      </w:r>
      <w:r w:rsidR="00025BC2" w:rsidRPr="00123312">
        <w:rPr>
          <w:iCs/>
          <w:snapToGrid/>
          <w:szCs w:val="22"/>
          <w:lang w:val="lt-LT"/>
        </w:rPr>
        <w:t xml:space="preserve">o </w:t>
      </w:r>
      <w:r>
        <w:rPr>
          <w:iCs/>
          <w:snapToGrid/>
          <w:szCs w:val="22"/>
          <w:lang w:val="lt-LT"/>
        </w:rPr>
        <w:t>bio</w:t>
      </w:r>
      <w:r w:rsidR="00025BC2" w:rsidRPr="00123312">
        <w:rPr>
          <w:iCs/>
          <w:snapToGrid/>
          <w:szCs w:val="22"/>
          <w:lang w:val="lt-LT"/>
        </w:rPr>
        <w:t xml:space="preserve">prieinamumo nustatyti neįmanoma, nes </w:t>
      </w:r>
      <w:r w:rsidR="00A41074" w:rsidRPr="00123312">
        <w:rPr>
          <w:iCs/>
          <w:snapToGrid/>
          <w:szCs w:val="22"/>
          <w:lang w:val="lt-LT"/>
        </w:rPr>
        <w:t xml:space="preserve">veiklioji </w:t>
      </w:r>
      <w:r w:rsidR="00025BC2" w:rsidRPr="00123312">
        <w:rPr>
          <w:iCs/>
          <w:snapToGrid/>
          <w:szCs w:val="22"/>
          <w:lang w:val="lt-LT"/>
        </w:rPr>
        <w:t>medžiaga praktiškai netirpsta vandeninėse terpėse, tinkamose injekcijoms.</w:t>
      </w:r>
    </w:p>
    <w:p w14:paraId="2AD51A8D" w14:textId="77777777" w:rsidR="00025BC2" w:rsidRPr="00123312" w:rsidRDefault="00025BC2" w:rsidP="00025BC2">
      <w:pPr>
        <w:numPr>
          <w:ilvl w:val="12"/>
          <w:numId w:val="0"/>
        </w:numPr>
        <w:spacing w:line="240" w:lineRule="auto"/>
        <w:ind w:right="-2"/>
        <w:rPr>
          <w:iCs/>
          <w:snapToGrid/>
          <w:szCs w:val="22"/>
          <w:lang w:val="lt-LT"/>
        </w:rPr>
      </w:pPr>
    </w:p>
    <w:p w14:paraId="4C684AAB" w14:textId="77777777" w:rsidR="001E1BBB" w:rsidRPr="00123312" w:rsidRDefault="00025BC2" w:rsidP="00025BC2">
      <w:pPr>
        <w:numPr>
          <w:ilvl w:val="12"/>
          <w:numId w:val="0"/>
        </w:numPr>
        <w:spacing w:line="240" w:lineRule="auto"/>
        <w:ind w:right="-2"/>
        <w:rPr>
          <w:iCs/>
          <w:snapToGrid/>
          <w:szCs w:val="22"/>
          <w:lang w:val="lt-LT"/>
        </w:rPr>
      </w:pPr>
      <w:r w:rsidRPr="00123312">
        <w:rPr>
          <w:iCs/>
          <w:snapToGrid/>
          <w:szCs w:val="22"/>
          <w:lang w:val="lt-LT"/>
        </w:rPr>
        <w:t xml:space="preserve">Kartu vartojamas maistas (labai riebus ar neriebus) geriamojo </w:t>
      </w:r>
      <w:r w:rsidR="00634325">
        <w:rPr>
          <w:iCs/>
          <w:snapToGrid/>
          <w:szCs w:val="22"/>
          <w:lang w:val="lt-LT"/>
        </w:rPr>
        <w:t>e</w:t>
      </w:r>
      <w:r w:rsidR="008712CB">
        <w:rPr>
          <w:iCs/>
          <w:snapToGrid/>
          <w:szCs w:val="22"/>
          <w:lang w:val="lt-LT"/>
        </w:rPr>
        <w:t>zetimib</w:t>
      </w:r>
      <w:r w:rsidRPr="00123312">
        <w:rPr>
          <w:iCs/>
          <w:snapToGrid/>
          <w:szCs w:val="22"/>
          <w:lang w:val="lt-LT"/>
        </w:rPr>
        <w:t xml:space="preserve">o </w:t>
      </w:r>
      <w:r w:rsidR="006A49AE">
        <w:rPr>
          <w:iCs/>
          <w:snapToGrid/>
          <w:szCs w:val="22"/>
          <w:lang w:val="lt-LT"/>
        </w:rPr>
        <w:t>bio</w:t>
      </w:r>
      <w:r w:rsidRPr="00123312">
        <w:rPr>
          <w:iCs/>
          <w:snapToGrid/>
          <w:szCs w:val="22"/>
          <w:lang w:val="lt-LT"/>
        </w:rPr>
        <w:t>prieinamumo neveikė</w:t>
      </w:r>
      <w:r w:rsidR="00D22AF4" w:rsidRPr="00123312">
        <w:rPr>
          <w:iCs/>
          <w:snapToGrid/>
          <w:szCs w:val="22"/>
          <w:lang w:val="lt-LT"/>
        </w:rPr>
        <w:t xml:space="preserve">, kai buvo </w:t>
      </w:r>
      <w:r w:rsidRPr="00123312">
        <w:rPr>
          <w:iCs/>
          <w:snapToGrid/>
          <w:szCs w:val="22"/>
          <w:lang w:val="lt-LT"/>
        </w:rPr>
        <w:t>vartot</w:t>
      </w:r>
      <w:r w:rsidR="006A49AE">
        <w:rPr>
          <w:iCs/>
          <w:snapToGrid/>
          <w:szCs w:val="22"/>
          <w:lang w:val="lt-LT"/>
        </w:rPr>
        <w:t>a</w:t>
      </w:r>
      <w:r w:rsidRPr="00123312">
        <w:rPr>
          <w:iCs/>
          <w:snapToGrid/>
          <w:szCs w:val="22"/>
          <w:lang w:val="lt-LT"/>
        </w:rPr>
        <w:t xml:space="preserve"> 10</w:t>
      </w:r>
      <w:r w:rsidR="00DB52C7" w:rsidRPr="00123312">
        <w:rPr>
          <w:iCs/>
          <w:snapToGrid/>
          <w:szCs w:val="22"/>
          <w:lang w:val="lt-LT"/>
        </w:rPr>
        <w:t> mg</w:t>
      </w:r>
      <w:r w:rsidRPr="00123312">
        <w:rPr>
          <w:iCs/>
          <w:snapToGrid/>
          <w:szCs w:val="22"/>
          <w:lang w:val="lt-LT"/>
        </w:rPr>
        <w:t xml:space="preserve"> table</w:t>
      </w:r>
      <w:r w:rsidR="006A49AE">
        <w:rPr>
          <w:iCs/>
          <w:snapToGrid/>
          <w:szCs w:val="22"/>
          <w:lang w:val="lt-LT"/>
        </w:rPr>
        <w:t>čių</w:t>
      </w:r>
      <w:r w:rsidRPr="00123312">
        <w:rPr>
          <w:iCs/>
          <w:snapToGrid/>
          <w:szCs w:val="22"/>
          <w:lang w:val="lt-LT"/>
        </w:rPr>
        <w:t>.</w:t>
      </w:r>
    </w:p>
    <w:p w14:paraId="58056BD8" w14:textId="77777777" w:rsidR="00025BC2" w:rsidRPr="00123312" w:rsidRDefault="00025BC2" w:rsidP="00025BC2">
      <w:pPr>
        <w:numPr>
          <w:ilvl w:val="12"/>
          <w:numId w:val="0"/>
        </w:numPr>
        <w:spacing w:line="240" w:lineRule="auto"/>
        <w:ind w:right="-2"/>
        <w:rPr>
          <w:iCs/>
          <w:snapToGrid/>
          <w:szCs w:val="22"/>
          <w:lang w:val="lt-LT"/>
        </w:rPr>
      </w:pPr>
    </w:p>
    <w:p w14:paraId="6307229F" w14:textId="77777777" w:rsidR="001E1BBB" w:rsidRPr="00123312" w:rsidRDefault="001E1BBB" w:rsidP="007E15ED">
      <w:pPr>
        <w:keepNext/>
        <w:numPr>
          <w:ilvl w:val="12"/>
          <w:numId w:val="0"/>
        </w:numPr>
        <w:spacing w:line="240" w:lineRule="auto"/>
        <w:rPr>
          <w:i/>
          <w:iCs/>
          <w:snapToGrid/>
          <w:szCs w:val="22"/>
          <w:lang w:val="lt-LT"/>
        </w:rPr>
      </w:pPr>
      <w:r w:rsidRPr="00123312">
        <w:rPr>
          <w:i/>
          <w:iCs/>
          <w:snapToGrid/>
          <w:szCs w:val="22"/>
          <w:lang w:val="lt-LT"/>
        </w:rPr>
        <w:lastRenderedPageBreak/>
        <w:t>Atorvastatin</w:t>
      </w:r>
      <w:r w:rsidR="00025BC2" w:rsidRPr="00123312">
        <w:rPr>
          <w:i/>
          <w:iCs/>
          <w:snapToGrid/>
          <w:szCs w:val="22"/>
          <w:lang w:val="lt-LT"/>
        </w:rPr>
        <w:t>as</w:t>
      </w:r>
    </w:p>
    <w:p w14:paraId="23C80FD8" w14:textId="77777777" w:rsidR="001E1BBB" w:rsidRPr="00123312" w:rsidRDefault="006A49AE" w:rsidP="001E1BBB">
      <w:pPr>
        <w:numPr>
          <w:ilvl w:val="12"/>
          <w:numId w:val="0"/>
        </w:numPr>
        <w:spacing w:line="240" w:lineRule="auto"/>
        <w:ind w:right="-2"/>
        <w:rPr>
          <w:iCs/>
          <w:snapToGrid/>
          <w:szCs w:val="22"/>
          <w:lang w:val="lt-LT"/>
        </w:rPr>
      </w:pPr>
      <w:r>
        <w:rPr>
          <w:iCs/>
          <w:snapToGrid/>
          <w:szCs w:val="22"/>
          <w:lang w:val="lt-LT"/>
        </w:rPr>
        <w:t>Pavartotas per burną</w:t>
      </w:r>
      <w:r w:rsidR="00DA22AB" w:rsidRPr="00123312">
        <w:rPr>
          <w:iCs/>
          <w:snapToGrid/>
          <w:szCs w:val="22"/>
          <w:lang w:val="lt-LT"/>
        </w:rPr>
        <w:t xml:space="preserve"> atorvastatinas </w:t>
      </w:r>
      <w:r w:rsidR="0031211C" w:rsidRPr="00123312">
        <w:rPr>
          <w:iCs/>
          <w:snapToGrid/>
          <w:szCs w:val="22"/>
          <w:lang w:val="lt-LT"/>
        </w:rPr>
        <w:t xml:space="preserve">greitai </w:t>
      </w:r>
      <w:r w:rsidR="00DA22AB" w:rsidRPr="00123312">
        <w:rPr>
          <w:iCs/>
          <w:snapToGrid/>
          <w:szCs w:val="22"/>
          <w:lang w:val="lt-LT"/>
        </w:rPr>
        <w:t>absorbuojamas</w:t>
      </w:r>
      <w:r w:rsidR="0031211C" w:rsidRPr="00123312">
        <w:rPr>
          <w:iCs/>
          <w:snapToGrid/>
          <w:szCs w:val="22"/>
          <w:lang w:val="lt-LT"/>
        </w:rPr>
        <w:t>;</w:t>
      </w:r>
      <w:r w:rsidR="00DA22AB" w:rsidRPr="00123312">
        <w:rPr>
          <w:iCs/>
          <w:snapToGrid/>
          <w:szCs w:val="22"/>
          <w:lang w:val="lt-LT"/>
        </w:rPr>
        <w:t xml:space="preserve"> didžiausia koncentracija (C</w:t>
      </w:r>
      <w:r w:rsidR="00DA22AB" w:rsidRPr="00123312">
        <w:rPr>
          <w:iCs/>
          <w:snapToGrid/>
          <w:szCs w:val="22"/>
          <w:vertAlign w:val="subscript"/>
          <w:lang w:val="lt-LT"/>
        </w:rPr>
        <w:t>max</w:t>
      </w:r>
      <w:r w:rsidR="00DA22AB" w:rsidRPr="00123312">
        <w:rPr>
          <w:iCs/>
          <w:snapToGrid/>
          <w:szCs w:val="22"/>
          <w:lang w:val="lt-LT"/>
        </w:rPr>
        <w:t xml:space="preserve">) kraujo plazmoje </w:t>
      </w:r>
      <w:r w:rsidR="00165588" w:rsidRPr="00123312">
        <w:rPr>
          <w:iCs/>
          <w:snapToGrid/>
          <w:szCs w:val="22"/>
          <w:lang w:val="lt-LT"/>
        </w:rPr>
        <w:t>p</w:t>
      </w:r>
      <w:r w:rsidR="00DA22AB" w:rsidRPr="00123312">
        <w:rPr>
          <w:iCs/>
          <w:snapToGrid/>
          <w:szCs w:val="22"/>
          <w:lang w:val="lt-LT"/>
        </w:rPr>
        <w:t>asi</w:t>
      </w:r>
      <w:r w:rsidR="00165588" w:rsidRPr="00123312">
        <w:rPr>
          <w:iCs/>
          <w:snapToGrid/>
          <w:szCs w:val="22"/>
          <w:lang w:val="lt-LT"/>
        </w:rPr>
        <w:t>eki</w:t>
      </w:r>
      <w:r w:rsidR="00DA22AB" w:rsidRPr="00123312">
        <w:rPr>
          <w:iCs/>
          <w:snapToGrid/>
          <w:szCs w:val="22"/>
          <w:lang w:val="lt-LT"/>
        </w:rPr>
        <w:t>a</w:t>
      </w:r>
      <w:r w:rsidR="00165588" w:rsidRPr="00123312">
        <w:rPr>
          <w:iCs/>
          <w:snapToGrid/>
          <w:szCs w:val="22"/>
          <w:lang w:val="lt-LT"/>
        </w:rPr>
        <w:t>m</w:t>
      </w:r>
      <w:r w:rsidR="00DA22AB" w:rsidRPr="00123312">
        <w:rPr>
          <w:iCs/>
          <w:snapToGrid/>
          <w:szCs w:val="22"/>
          <w:lang w:val="lt-LT"/>
        </w:rPr>
        <w:t>a per 1</w:t>
      </w:r>
      <w:r w:rsidR="00D22AF4" w:rsidRPr="00123312">
        <w:rPr>
          <w:iCs/>
          <w:snapToGrid/>
          <w:szCs w:val="22"/>
          <w:lang w:val="lt-LT"/>
        </w:rPr>
        <w:t>–</w:t>
      </w:r>
      <w:r w:rsidR="00DA22AB" w:rsidRPr="00123312">
        <w:rPr>
          <w:iCs/>
          <w:snapToGrid/>
          <w:szCs w:val="22"/>
          <w:lang w:val="lt-LT"/>
        </w:rPr>
        <w:t xml:space="preserve">2 val. Absorbcijos </w:t>
      </w:r>
      <w:r w:rsidR="00165588" w:rsidRPr="00123312">
        <w:rPr>
          <w:iCs/>
          <w:snapToGrid/>
          <w:szCs w:val="22"/>
          <w:lang w:val="lt-LT"/>
        </w:rPr>
        <w:t>ap</w:t>
      </w:r>
      <w:r w:rsidR="00DA22AB" w:rsidRPr="00123312">
        <w:rPr>
          <w:iCs/>
          <w:snapToGrid/>
          <w:szCs w:val="22"/>
          <w:lang w:val="lt-LT"/>
        </w:rPr>
        <w:t>i</w:t>
      </w:r>
      <w:r w:rsidR="00165588" w:rsidRPr="00123312">
        <w:rPr>
          <w:iCs/>
          <w:snapToGrid/>
          <w:szCs w:val="22"/>
          <w:lang w:val="lt-LT"/>
        </w:rPr>
        <w:t>mti</w:t>
      </w:r>
      <w:r w:rsidR="00DA22AB" w:rsidRPr="00123312">
        <w:rPr>
          <w:iCs/>
          <w:snapToGrid/>
          <w:szCs w:val="22"/>
          <w:lang w:val="lt-LT"/>
        </w:rPr>
        <w:t xml:space="preserve">s didėja proporcingai atorvastatino dozei. </w:t>
      </w:r>
      <w:r>
        <w:rPr>
          <w:iCs/>
          <w:snapToGrid/>
          <w:szCs w:val="22"/>
          <w:lang w:val="lt-LT"/>
        </w:rPr>
        <w:t>Pavartotų per burną</w:t>
      </w:r>
      <w:r w:rsidR="00DA22AB" w:rsidRPr="00123312">
        <w:rPr>
          <w:iCs/>
          <w:snapToGrid/>
          <w:szCs w:val="22"/>
          <w:lang w:val="lt-LT"/>
        </w:rPr>
        <w:t xml:space="preserve"> atorvastatino </w:t>
      </w:r>
      <w:r w:rsidR="0031211C" w:rsidRPr="00123312">
        <w:rPr>
          <w:iCs/>
          <w:snapToGrid/>
          <w:szCs w:val="22"/>
          <w:lang w:val="lt-LT"/>
        </w:rPr>
        <w:t xml:space="preserve">plėvele dengtų </w:t>
      </w:r>
      <w:r w:rsidR="00DA22AB" w:rsidRPr="00123312">
        <w:rPr>
          <w:iCs/>
          <w:snapToGrid/>
          <w:szCs w:val="22"/>
          <w:lang w:val="lt-LT"/>
        </w:rPr>
        <w:t xml:space="preserve">tablečių </w:t>
      </w:r>
      <w:r>
        <w:rPr>
          <w:iCs/>
          <w:snapToGrid/>
          <w:szCs w:val="22"/>
          <w:lang w:val="lt-LT"/>
        </w:rPr>
        <w:t>bio</w:t>
      </w:r>
      <w:r w:rsidR="00DA22AB" w:rsidRPr="00123312">
        <w:rPr>
          <w:iCs/>
          <w:snapToGrid/>
          <w:szCs w:val="22"/>
          <w:lang w:val="lt-LT"/>
        </w:rPr>
        <w:t>prieinamumas, palyginti su geriamuoju tirpalu, yra 95</w:t>
      </w:r>
      <w:r w:rsidR="0031211C" w:rsidRPr="00123312">
        <w:rPr>
          <w:iCs/>
          <w:snapToGrid/>
          <w:szCs w:val="22"/>
          <w:lang w:val="lt-LT"/>
        </w:rPr>
        <w:t> %–</w:t>
      </w:r>
      <w:r w:rsidR="00DA22AB" w:rsidRPr="00123312">
        <w:rPr>
          <w:iCs/>
          <w:snapToGrid/>
          <w:szCs w:val="22"/>
          <w:lang w:val="lt-LT"/>
        </w:rPr>
        <w:t xml:space="preserve">99 %. Absoliutus atorvastatino </w:t>
      </w:r>
      <w:r>
        <w:rPr>
          <w:iCs/>
          <w:snapToGrid/>
          <w:szCs w:val="22"/>
          <w:lang w:val="lt-LT"/>
        </w:rPr>
        <w:t>bio</w:t>
      </w:r>
      <w:r w:rsidR="00DA22AB" w:rsidRPr="00123312">
        <w:rPr>
          <w:iCs/>
          <w:snapToGrid/>
          <w:szCs w:val="22"/>
          <w:lang w:val="lt-LT"/>
        </w:rPr>
        <w:t>prieinamumas yra a</w:t>
      </w:r>
      <w:r w:rsidR="00A41074" w:rsidRPr="00123312">
        <w:rPr>
          <w:iCs/>
          <w:snapToGrid/>
          <w:szCs w:val="22"/>
          <w:lang w:val="lt-LT"/>
        </w:rPr>
        <w:t>pytiksli</w:t>
      </w:r>
      <w:r w:rsidR="00DA22AB" w:rsidRPr="00123312">
        <w:rPr>
          <w:iCs/>
          <w:snapToGrid/>
          <w:szCs w:val="22"/>
          <w:lang w:val="lt-LT"/>
        </w:rPr>
        <w:t>a</w:t>
      </w:r>
      <w:r w:rsidR="00A41074" w:rsidRPr="00123312">
        <w:rPr>
          <w:iCs/>
          <w:snapToGrid/>
          <w:szCs w:val="22"/>
          <w:lang w:val="lt-LT"/>
        </w:rPr>
        <w:t>i</w:t>
      </w:r>
      <w:r w:rsidR="00DA22AB" w:rsidRPr="00123312">
        <w:rPr>
          <w:iCs/>
          <w:snapToGrid/>
          <w:szCs w:val="22"/>
          <w:lang w:val="lt-LT"/>
        </w:rPr>
        <w:t xml:space="preserve"> 12 %, aktyvios HMG</w:t>
      </w:r>
      <w:r w:rsidR="00A41074" w:rsidRPr="00123312">
        <w:rPr>
          <w:iCs/>
          <w:snapToGrid/>
          <w:szCs w:val="22"/>
          <w:lang w:val="lt-LT"/>
        </w:rPr>
        <w:noBreakHyphen/>
      </w:r>
      <w:r w:rsidR="00DA22AB" w:rsidRPr="00123312">
        <w:rPr>
          <w:iCs/>
          <w:snapToGrid/>
          <w:szCs w:val="22"/>
          <w:lang w:val="lt-LT"/>
        </w:rPr>
        <w:t>KoA</w:t>
      </w:r>
      <w:r w:rsidR="00A41074" w:rsidRPr="00123312">
        <w:rPr>
          <w:iCs/>
          <w:snapToGrid/>
          <w:szCs w:val="22"/>
          <w:lang w:val="lt-LT"/>
        </w:rPr>
        <w:t> </w:t>
      </w:r>
      <w:r w:rsidR="00DA22AB" w:rsidRPr="00123312">
        <w:rPr>
          <w:iCs/>
          <w:snapToGrid/>
          <w:szCs w:val="22"/>
          <w:lang w:val="lt-LT"/>
        </w:rPr>
        <w:t>reduktazės slopinamosios frakcijos sisteminis prieinamumas</w:t>
      </w:r>
      <w:r w:rsidR="00A41074" w:rsidRPr="00123312">
        <w:rPr>
          <w:iCs/>
          <w:snapToGrid/>
          <w:szCs w:val="22"/>
          <w:lang w:val="lt-LT"/>
        </w:rPr>
        <w:t xml:space="preserve"> </w:t>
      </w:r>
      <w:r w:rsidR="00DA22AB" w:rsidRPr="00123312">
        <w:rPr>
          <w:iCs/>
          <w:snapToGrid/>
          <w:szCs w:val="22"/>
          <w:lang w:val="lt-LT"/>
        </w:rPr>
        <w:t>– a</w:t>
      </w:r>
      <w:r w:rsidR="00A41074" w:rsidRPr="00123312">
        <w:rPr>
          <w:iCs/>
          <w:snapToGrid/>
          <w:szCs w:val="22"/>
          <w:lang w:val="lt-LT"/>
        </w:rPr>
        <w:t>pytiksli</w:t>
      </w:r>
      <w:r w:rsidR="00DA22AB" w:rsidRPr="00123312">
        <w:rPr>
          <w:iCs/>
          <w:snapToGrid/>
          <w:szCs w:val="22"/>
          <w:lang w:val="lt-LT"/>
        </w:rPr>
        <w:t>a</w:t>
      </w:r>
      <w:r w:rsidR="00A41074" w:rsidRPr="00123312">
        <w:rPr>
          <w:iCs/>
          <w:snapToGrid/>
          <w:szCs w:val="22"/>
          <w:lang w:val="lt-LT"/>
        </w:rPr>
        <w:t>i</w:t>
      </w:r>
      <w:r w:rsidR="00DA22AB" w:rsidRPr="00123312">
        <w:rPr>
          <w:iCs/>
          <w:snapToGrid/>
          <w:szCs w:val="22"/>
          <w:lang w:val="lt-LT"/>
        </w:rPr>
        <w:t xml:space="preserve"> 30 %. Mažą sisteminį prieinamumą lemia vaistinio preparato klirensas virškinimo trakto gleivinėje ir</w:t>
      </w:r>
      <w:r>
        <w:rPr>
          <w:iCs/>
          <w:snapToGrid/>
          <w:szCs w:val="22"/>
          <w:lang w:val="lt-LT"/>
        </w:rPr>
        <w:t xml:space="preserve"> </w:t>
      </w:r>
      <w:r w:rsidR="00DA22AB" w:rsidRPr="00123312">
        <w:rPr>
          <w:iCs/>
          <w:snapToGrid/>
          <w:szCs w:val="22"/>
          <w:lang w:val="lt-LT"/>
        </w:rPr>
        <w:t>(arba) kepenyse, prieš jam patenkant į sisteminę kraujotaką.</w:t>
      </w:r>
    </w:p>
    <w:p w14:paraId="4D14A264" w14:textId="77777777" w:rsidR="00DA22AB" w:rsidRPr="00123312" w:rsidRDefault="00DA22AB" w:rsidP="001E1BBB">
      <w:pPr>
        <w:numPr>
          <w:ilvl w:val="12"/>
          <w:numId w:val="0"/>
        </w:numPr>
        <w:spacing w:line="240" w:lineRule="auto"/>
        <w:ind w:right="-2"/>
        <w:rPr>
          <w:iCs/>
          <w:snapToGrid/>
          <w:szCs w:val="22"/>
          <w:lang w:val="lt-LT"/>
        </w:rPr>
      </w:pPr>
    </w:p>
    <w:p w14:paraId="2BA6B6C3" w14:textId="77777777" w:rsidR="001E1BBB" w:rsidRPr="00123312" w:rsidRDefault="00025BC2" w:rsidP="007E15ED">
      <w:pPr>
        <w:keepNext/>
        <w:numPr>
          <w:ilvl w:val="12"/>
          <w:numId w:val="0"/>
        </w:numPr>
        <w:spacing w:line="240" w:lineRule="auto"/>
        <w:rPr>
          <w:iCs/>
          <w:snapToGrid/>
          <w:szCs w:val="22"/>
          <w:u w:val="single"/>
          <w:lang w:val="lt-LT"/>
        </w:rPr>
      </w:pPr>
      <w:r w:rsidRPr="00123312">
        <w:rPr>
          <w:iCs/>
          <w:snapToGrid/>
          <w:szCs w:val="22"/>
          <w:u w:val="single"/>
          <w:lang w:val="lt-LT"/>
        </w:rPr>
        <w:t>Pasiskirstymas</w:t>
      </w:r>
    </w:p>
    <w:p w14:paraId="35BE27EA" w14:textId="77777777" w:rsidR="001E1BBB" w:rsidRPr="00123312" w:rsidRDefault="008712CB" w:rsidP="007E15ED">
      <w:pPr>
        <w:keepNext/>
        <w:numPr>
          <w:ilvl w:val="12"/>
          <w:numId w:val="0"/>
        </w:numPr>
        <w:spacing w:line="240" w:lineRule="auto"/>
        <w:rPr>
          <w:i/>
          <w:iCs/>
          <w:snapToGrid/>
          <w:szCs w:val="22"/>
          <w:lang w:val="lt-LT"/>
        </w:rPr>
      </w:pPr>
      <w:r>
        <w:rPr>
          <w:i/>
          <w:iCs/>
          <w:snapToGrid/>
          <w:szCs w:val="22"/>
          <w:lang w:val="lt-LT"/>
        </w:rPr>
        <w:t>Ezetimib</w:t>
      </w:r>
      <w:r w:rsidR="00025BC2" w:rsidRPr="00123312">
        <w:rPr>
          <w:i/>
          <w:iCs/>
          <w:snapToGrid/>
          <w:szCs w:val="22"/>
          <w:lang w:val="lt-LT"/>
        </w:rPr>
        <w:t>as</w:t>
      </w:r>
    </w:p>
    <w:p w14:paraId="5B0E0403" w14:textId="77777777" w:rsidR="001E1BBB" w:rsidRPr="00123312" w:rsidRDefault="0002622C" w:rsidP="001E1BBB">
      <w:pPr>
        <w:numPr>
          <w:ilvl w:val="12"/>
          <w:numId w:val="0"/>
        </w:numPr>
        <w:spacing w:line="240" w:lineRule="auto"/>
        <w:ind w:right="-2"/>
        <w:rPr>
          <w:iCs/>
          <w:snapToGrid/>
          <w:szCs w:val="22"/>
          <w:lang w:val="lt-LT"/>
        </w:rPr>
      </w:pPr>
      <w:r w:rsidRPr="00123312">
        <w:rPr>
          <w:iCs/>
          <w:snapToGrid/>
          <w:szCs w:val="22"/>
          <w:lang w:val="lt-LT"/>
        </w:rPr>
        <w:t xml:space="preserve">Prie žmogaus plazmos baltymų prisijungia 99,7 % </w:t>
      </w:r>
      <w:r w:rsidR="00634325">
        <w:rPr>
          <w:iCs/>
          <w:snapToGrid/>
          <w:szCs w:val="22"/>
          <w:lang w:val="lt-LT"/>
        </w:rPr>
        <w:t>e</w:t>
      </w:r>
      <w:r w:rsidR="008712CB">
        <w:rPr>
          <w:iCs/>
          <w:snapToGrid/>
          <w:szCs w:val="22"/>
          <w:lang w:val="lt-LT"/>
        </w:rPr>
        <w:t>zetimib</w:t>
      </w:r>
      <w:r w:rsidRPr="00123312">
        <w:rPr>
          <w:iCs/>
          <w:snapToGrid/>
          <w:szCs w:val="22"/>
          <w:lang w:val="lt-LT"/>
        </w:rPr>
        <w:t xml:space="preserve">o ir </w:t>
      </w:r>
      <w:r w:rsidR="001E2782" w:rsidRPr="00123312">
        <w:rPr>
          <w:iCs/>
          <w:snapToGrid/>
          <w:szCs w:val="22"/>
          <w:lang w:val="lt-LT"/>
        </w:rPr>
        <w:t xml:space="preserve">atitinkamai </w:t>
      </w:r>
      <w:r w:rsidRPr="00123312">
        <w:rPr>
          <w:iCs/>
          <w:snapToGrid/>
          <w:szCs w:val="22"/>
          <w:lang w:val="lt-LT"/>
        </w:rPr>
        <w:t>88</w:t>
      </w:r>
      <w:r w:rsidR="001E2782" w:rsidRPr="00123312">
        <w:rPr>
          <w:iCs/>
          <w:snapToGrid/>
          <w:szCs w:val="22"/>
          <w:lang w:val="lt-LT"/>
        </w:rPr>
        <w:t>–</w:t>
      </w:r>
      <w:r w:rsidRPr="00123312">
        <w:rPr>
          <w:iCs/>
          <w:snapToGrid/>
          <w:szCs w:val="22"/>
          <w:lang w:val="lt-LT"/>
        </w:rPr>
        <w:t xml:space="preserve">92 % </w:t>
      </w:r>
      <w:r w:rsidR="00634325">
        <w:rPr>
          <w:iCs/>
          <w:snapToGrid/>
          <w:szCs w:val="22"/>
          <w:lang w:val="lt-LT"/>
        </w:rPr>
        <w:t>e</w:t>
      </w:r>
      <w:r w:rsidR="008712CB">
        <w:rPr>
          <w:iCs/>
          <w:snapToGrid/>
          <w:szCs w:val="22"/>
          <w:lang w:val="lt-LT"/>
        </w:rPr>
        <w:t>zetimib</w:t>
      </w:r>
      <w:r w:rsidRPr="00123312">
        <w:rPr>
          <w:iCs/>
          <w:snapToGrid/>
          <w:szCs w:val="22"/>
          <w:lang w:val="lt-LT"/>
        </w:rPr>
        <w:t>o gliukuronido.</w:t>
      </w:r>
    </w:p>
    <w:p w14:paraId="43BCD649" w14:textId="77777777" w:rsidR="001E1BBB" w:rsidRPr="00123312" w:rsidRDefault="001E1BBB" w:rsidP="001E1BBB">
      <w:pPr>
        <w:numPr>
          <w:ilvl w:val="12"/>
          <w:numId w:val="0"/>
        </w:numPr>
        <w:spacing w:line="240" w:lineRule="auto"/>
        <w:ind w:right="-2"/>
        <w:rPr>
          <w:iCs/>
          <w:snapToGrid/>
          <w:szCs w:val="22"/>
          <w:lang w:val="lt-LT"/>
        </w:rPr>
      </w:pPr>
    </w:p>
    <w:p w14:paraId="3E757746" w14:textId="77777777" w:rsidR="001E1BBB" w:rsidRPr="00123312" w:rsidRDefault="001E1BBB" w:rsidP="007E15ED">
      <w:pPr>
        <w:keepNext/>
        <w:numPr>
          <w:ilvl w:val="12"/>
          <w:numId w:val="0"/>
        </w:numPr>
        <w:spacing w:line="240" w:lineRule="auto"/>
        <w:rPr>
          <w:i/>
          <w:iCs/>
          <w:snapToGrid/>
          <w:szCs w:val="22"/>
          <w:lang w:val="lt-LT"/>
        </w:rPr>
      </w:pPr>
      <w:r w:rsidRPr="00123312">
        <w:rPr>
          <w:i/>
          <w:iCs/>
          <w:snapToGrid/>
          <w:szCs w:val="22"/>
          <w:lang w:val="lt-LT"/>
        </w:rPr>
        <w:t>Atorvastatin</w:t>
      </w:r>
      <w:r w:rsidR="0053213A" w:rsidRPr="00123312">
        <w:rPr>
          <w:i/>
          <w:iCs/>
          <w:snapToGrid/>
          <w:szCs w:val="22"/>
          <w:lang w:val="lt-LT"/>
        </w:rPr>
        <w:t>as</w:t>
      </w:r>
    </w:p>
    <w:p w14:paraId="3B6DA095" w14:textId="77777777" w:rsidR="001E1BBB" w:rsidRPr="00123312" w:rsidRDefault="00E52B35" w:rsidP="001E1BBB">
      <w:pPr>
        <w:numPr>
          <w:ilvl w:val="12"/>
          <w:numId w:val="0"/>
        </w:numPr>
        <w:spacing w:line="240" w:lineRule="auto"/>
        <w:ind w:right="-2"/>
        <w:rPr>
          <w:iCs/>
          <w:snapToGrid/>
          <w:szCs w:val="22"/>
          <w:lang w:val="lt-LT"/>
        </w:rPr>
      </w:pPr>
      <w:r w:rsidRPr="00123312">
        <w:rPr>
          <w:iCs/>
          <w:snapToGrid/>
          <w:szCs w:val="22"/>
          <w:lang w:val="lt-LT"/>
        </w:rPr>
        <w:t>Vidutinis atorvastatino pasiskirstymo tūris yra a</w:t>
      </w:r>
      <w:r w:rsidR="00A41074" w:rsidRPr="00123312">
        <w:rPr>
          <w:iCs/>
          <w:snapToGrid/>
          <w:szCs w:val="22"/>
          <w:lang w:val="lt-LT"/>
        </w:rPr>
        <w:t>pytiksli</w:t>
      </w:r>
      <w:r w:rsidRPr="00123312">
        <w:rPr>
          <w:iCs/>
          <w:snapToGrid/>
          <w:szCs w:val="22"/>
          <w:lang w:val="lt-LT"/>
        </w:rPr>
        <w:t>a</w:t>
      </w:r>
      <w:r w:rsidR="00A41074" w:rsidRPr="00123312">
        <w:rPr>
          <w:iCs/>
          <w:snapToGrid/>
          <w:szCs w:val="22"/>
          <w:lang w:val="lt-LT"/>
        </w:rPr>
        <w:t>i</w:t>
      </w:r>
      <w:r w:rsidRPr="00123312">
        <w:rPr>
          <w:iCs/>
          <w:snapToGrid/>
          <w:szCs w:val="22"/>
          <w:lang w:val="lt-LT"/>
        </w:rPr>
        <w:t xml:space="preserve"> 381 l. Prie kraujo plazmos baltymų jungiasi ≥ 98 % atorvastatino.</w:t>
      </w:r>
    </w:p>
    <w:p w14:paraId="77B63A09" w14:textId="77777777" w:rsidR="001E1BBB" w:rsidRPr="00123312" w:rsidRDefault="001E1BBB" w:rsidP="001E1BBB">
      <w:pPr>
        <w:numPr>
          <w:ilvl w:val="12"/>
          <w:numId w:val="0"/>
        </w:numPr>
        <w:spacing w:line="240" w:lineRule="auto"/>
        <w:ind w:right="-2"/>
        <w:rPr>
          <w:iCs/>
          <w:snapToGrid/>
          <w:szCs w:val="22"/>
          <w:lang w:val="lt-LT"/>
        </w:rPr>
      </w:pPr>
    </w:p>
    <w:p w14:paraId="24DD572B" w14:textId="77777777" w:rsidR="001E1BBB" w:rsidRPr="00123312" w:rsidRDefault="001E1BBB" w:rsidP="007E15ED">
      <w:pPr>
        <w:keepNext/>
        <w:numPr>
          <w:ilvl w:val="12"/>
          <w:numId w:val="0"/>
        </w:numPr>
        <w:spacing w:line="240" w:lineRule="auto"/>
        <w:rPr>
          <w:iCs/>
          <w:snapToGrid/>
          <w:szCs w:val="22"/>
          <w:u w:val="single"/>
          <w:lang w:val="lt-LT"/>
        </w:rPr>
      </w:pPr>
      <w:r w:rsidRPr="00123312">
        <w:rPr>
          <w:iCs/>
          <w:snapToGrid/>
          <w:szCs w:val="22"/>
          <w:u w:val="single"/>
          <w:lang w:val="lt-LT"/>
        </w:rPr>
        <w:t>Biotransforma</w:t>
      </w:r>
      <w:r w:rsidR="0053213A" w:rsidRPr="00123312">
        <w:rPr>
          <w:iCs/>
          <w:snapToGrid/>
          <w:szCs w:val="22"/>
          <w:u w:val="single"/>
          <w:lang w:val="lt-LT"/>
        </w:rPr>
        <w:t>cija</w:t>
      </w:r>
    </w:p>
    <w:p w14:paraId="5A65D5AD" w14:textId="77777777" w:rsidR="001E2782" w:rsidRPr="00123312" w:rsidRDefault="001E2782" w:rsidP="007E15ED">
      <w:pPr>
        <w:keepNext/>
        <w:numPr>
          <w:ilvl w:val="12"/>
          <w:numId w:val="0"/>
        </w:numPr>
        <w:spacing w:line="240" w:lineRule="auto"/>
        <w:rPr>
          <w:i/>
          <w:iCs/>
          <w:snapToGrid/>
          <w:szCs w:val="22"/>
          <w:lang w:val="lt-LT"/>
        </w:rPr>
      </w:pPr>
    </w:p>
    <w:p w14:paraId="0FC32B83" w14:textId="77777777" w:rsidR="001E1BBB" w:rsidRPr="00123312" w:rsidRDefault="008712CB" w:rsidP="007E15ED">
      <w:pPr>
        <w:keepNext/>
        <w:numPr>
          <w:ilvl w:val="12"/>
          <w:numId w:val="0"/>
        </w:numPr>
        <w:spacing w:line="240" w:lineRule="auto"/>
        <w:rPr>
          <w:i/>
          <w:iCs/>
          <w:snapToGrid/>
          <w:szCs w:val="22"/>
          <w:lang w:val="lt-LT"/>
        </w:rPr>
      </w:pPr>
      <w:r>
        <w:rPr>
          <w:i/>
          <w:iCs/>
          <w:snapToGrid/>
          <w:szCs w:val="22"/>
          <w:lang w:val="lt-LT"/>
        </w:rPr>
        <w:t>Ezetimib</w:t>
      </w:r>
      <w:r w:rsidR="0053213A" w:rsidRPr="00123312">
        <w:rPr>
          <w:i/>
          <w:iCs/>
          <w:snapToGrid/>
          <w:szCs w:val="22"/>
          <w:lang w:val="lt-LT"/>
        </w:rPr>
        <w:t>as</w:t>
      </w:r>
    </w:p>
    <w:p w14:paraId="4D68F603" w14:textId="77777777" w:rsidR="001E1BBB" w:rsidRPr="00123312" w:rsidRDefault="008712CB" w:rsidP="001E1BBB">
      <w:pPr>
        <w:numPr>
          <w:ilvl w:val="12"/>
          <w:numId w:val="0"/>
        </w:numPr>
        <w:spacing w:line="240" w:lineRule="auto"/>
        <w:ind w:right="-2"/>
        <w:rPr>
          <w:iCs/>
          <w:snapToGrid/>
          <w:szCs w:val="22"/>
          <w:lang w:val="lt-LT"/>
        </w:rPr>
      </w:pPr>
      <w:r>
        <w:rPr>
          <w:iCs/>
          <w:snapToGrid/>
          <w:szCs w:val="22"/>
          <w:lang w:val="lt-LT"/>
        </w:rPr>
        <w:t>Ezetimib</w:t>
      </w:r>
      <w:r w:rsidR="00722B17" w:rsidRPr="00123312">
        <w:rPr>
          <w:iCs/>
          <w:snapToGrid/>
          <w:szCs w:val="22"/>
          <w:lang w:val="lt-LT"/>
        </w:rPr>
        <w:t>as daugiausia</w:t>
      </w:r>
      <w:r w:rsidR="00A41074" w:rsidRPr="00123312">
        <w:rPr>
          <w:iCs/>
          <w:snapToGrid/>
          <w:szCs w:val="22"/>
          <w:lang w:val="lt-LT"/>
        </w:rPr>
        <w:t>i</w:t>
      </w:r>
      <w:r w:rsidR="00722B17" w:rsidRPr="00123312">
        <w:rPr>
          <w:iCs/>
          <w:snapToGrid/>
          <w:szCs w:val="22"/>
          <w:lang w:val="lt-LT"/>
        </w:rPr>
        <w:t xml:space="preserve"> metabolizuojamas plonajame žarnyne bei kepenyse vyksta</w:t>
      </w:r>
      <w:r w:rsidR="00D91F8E" w:rsidRPr="00123312">
        <w:rPr>
          <w:iCs/>
          <w:snapToGrid/>
          <w:szCs w:val="22"/>
          <w:lang w:val="lt-LT"/>
        </w:rPr>
        <w:t>nt</w:t>
      </w:r>
      <w:r w:rsidR="00722B17" w:rsidRPr="00123312">
        <w:rPr>
          <w:iCs/>
          <w:snapToGrid/>
          <w:szCs w:val="22"/>
          <w:lang w:val="lt-LT"/>
        </w:rPr>
        <w:t xml:space="preserve"> konjugacija</w:t>
      </w:r>
      <w:r w:rsidR="00D91F8E" w:rsidRPr="00123312">
        <w:rPr>
          <w:iCs/>
          <w:snapToGrid/>
          <w:szCs w:val="22"/>
          <w:lang w:val="lt-LT"/>
        </w:rPr>
        <w:t>i</w:t>
      </w:r>
      <w:r w:rsidR="00722B17" w:rsidRPr="00123312">
        <w:rPr>
          <w:iCs/>
          <w:snapToGrid/>
          <w:szCs w:val="22"/>
          <w:lang w:val="lt-LT"/>
        </w:rPr>
        <w:t xml:space="preserve"> su gliukuronidu</w:t>
      </w:r>
      <w:r w:rsidR="00D91F8E" w:rsidRPr="00123312">
        <w:rPr>
          <w:iCs/>
          <w:snapToGrid/>
          <w:szCs w:val="22"/>
          <w:lang w:val="lt-LT"/>
        </w:rPr>
        <w:t xml:space="preserve"> (</w:t>
      </w:r>
      <w:r w:rsidR="00722B17" w:rsidRPr="00123312">
        <w:rPr>
          <w:iCs/>
          <w:snapToGrid/>
          <w:szCs w:val="22"/>
          <w:lang w:val="lt-LT"/>
        </w:rPr>
        <w:t>II</w:t>
      </w:r>
      <w:r w:rsidR="00A41074" w:rsidRPr="00123312">
        <w:rPr>
          <w:iCs/>
          <w:snapToGrid/>
          <w:szCs w:val="22"/>
          <w:lang w:val="lt-LT"/>
        </w:rPr>
        <w:t> </w:t>
      </w:r>
      <w:r w:rsidR="00722B17" w:rsidRPr="00123312">
        <w:rPr>
          <w:iCs/>
          <w:snapToGrid/>
          <w:szCs w:val="22"/>
          <w:lang w:val="lt-LT"/>
        </w:rPr>
        <w:t>fazės reakcija) ir po to išsiskiria į tulžį. Visų tirtų rūšių gyvūnams oksidacinis metabolizmas (I</w:t>
      </w:r>
      <w:r w:rsidR="00A41074" w:rsidRPr="00123312">
        <w:rPr>
          <w:iCs/>
          <w:snapToGrid/>
          <w:szCs w:val="22"/>
          <w:lang w:val="lt-LT"/>
        </w:rPr>
        <w:t> </w:t>
      </w:r>
      <w:r w:rsidR="00722B17" w:rsidRPr="00123312">
        <w:rPr>
          <w:iCs/>
          <w:snapToGrid/>
          <w:szCs w:val="22"/>
          <w:lang w:val="lt-LT"/>
        </w:rPr>
        <w:t xml:space="preserve">fazės reakcija) buvo minimalus. </w:t>
      </w:r>
      <w:r>
        <w:rPr>
          <w:iCs/>
          <w:snapToGrid/>
          <w:szCs w:val="22"/>
          <w:lang w:val="lt-LT"/>
        </w:rPr>
        <w:t>Ezetimib</w:t>
      </w:r>
      <w:r w:rsidR="00722B17" w:rsidRPr="00123312">
        <w:rPr>
          <w:iCs/>
          <w:snapToGrid/>
          <w:szCs w:val="22"/>
          <w:lang w:val="lt-LT"/>
        </w:rPr>
        <w:t xml:space="preserve">as ir </w:t>
      </w:r>
      <w:r w:rsidR="00634325">
        <w:rPr>
          <w:iCs/>
          <w:snapToGrid/>
          <w:szCs w:val="22"/>
          <w:lang w:val="lt-LT"/>
        </w:rPr>
        <w:t>e</w:t>
      </w:r>
      <w:r>
        <w:rPr>
          <w:iCs/>
          <w:snapToGrid/>
          <w:szCs w:val="22"/>
          <w:lang w:val="lt-LT"/>
        </w:rPr>
        <w:t>zetimib</w:t>
      </w:r>
      <w:r w:rsidR="00722B17" w:rsidRPr="00123312">
        <w:rPr>
          <w:iCs/>
          <w:snapToGrid/>
          <w:szCs w:val="22"/>
          <w:lang w:val="lt-LT"/>
        </w:rPr>
        <w:t>o gliukuronidas yra svarbiausios su vaistiniu preparatu susijusios medžiagos, aptinkamos kraujo plazmoje: jų būna atitinkamai 10</w:t>
      </w:r>
      <w:r w:rsidR="00D91F8E" w:rsidRPr="00123312">
        <w:rPr>
          <w:iCs/>
          <w:snapToGrid/>
          <w:szCs w:val="22"/>
          <w:lang w:val="lt-LT"/>
        </w:rPr>
        <w:t>–</w:t>
      </w:r>
      <w:r w:rsidR="00722B17" w:rsidRPr="00123312">
        <w:rPr>
          <w:iCs/>
          <w:snapToGrid/>
          <w:szCs w:val="22"/>
          <w:lang w:val="lt-LT"/>
        </w:rPr>
        <w:t>20 % ir 80</w:t>
      </w:r>
      <w:r w:rsidR="00D91F8E" w:rsidRPr="00123312">
        <w:rPr>
          <w:iCs/>
          <w:snapToGrid/>
          <w:szCs w:val="22"/>
          <w:lang w:val="lt-LT"/>
        </w:rPr>
        <w:t>–</w:t>
      </w:r>
      <w:r w:rsidR="00722B17" w:rsidRPr="00123312">
        <w:rPr>
          <w:iCs/>
          <w:snapToGrid/>
          <w:szCs w:val="22"/>
          <w:lang w:val="lt-LT"/>
        </w:rPr>
        <w:t xml:space="preserve">90 % viso kraujo plazmoje būnančio vaistinio preparato kiekio. Ir </w:t>
      </w:r>
      <w:r w:rsidR="00634325">
        <w:rPr>
          <w:iCs/>
          <w:snapToGrid/>
          <w:szCs w:val="22"/>
          <w:lang w:val="lt-LT"/>
        </w:rPr>
        <w:t>e</w:t>
      </w:r>
      <w:r>
        <w:rPr>
          <w:iCs/>
          <w:snapToGrid/>
          <w:szCs w:val="22"/>
          <w:lang w:val="lt-LT"/>
        </w:rPr>
        <w:t>zetimib</w:t>
      </w:r>
      <w:r w:rsidR="00722B17" w:rsidRPr="00123312">
        <w:rPr>
          <w:iCs/>
          <w:snapToGrid/>
          <w:szCs w:val="22"/>
          <w:lang w:val="lt-LT"/>
        </w:rPr>
        <w:t xml:space="preserve">as, ir </w:t>
      </w:r>
      <w:r w:rsidR="00634325">
        <w:rPr>
          <w:iCs/>
          <w:snapToGrid/>
          <w:szCs w:val="22"/>
          <w:lang w:val="lt-LT"/>
        </w:rPr>
        <w:t>e</w:t>
      </w:r>
      <w:r>
        <w:rPr>
          <w:iCs/>
          <w:snapToGrid/>
          <w:szCs w:val="22"/>
          <w:lang w:val="lt-LT"/>
        </w:rPr>
        <w:t>zetimib</w:t>
      </w:r>
      <w:r w:rsidR="00722B17" w:rsidRPr="00123312">
        <w:rPr>
          <w:iCs/>
          <w:snapToGrid/>
          <w:szCs w:val="22"/>
          <w:lang w:val="lt-LT"/>
        </w:rPr>
        <w:t xml:space="preserve">o gliukuronidas lėtai pasišalina iš kraujo plazmos (pasireiškia reikšminga enterohepatinė cirkuliacija). </w:t>
      </w:r>
      <w:r>
        <w:rPr>
          <w:iCs/>
          <w:snapToGrid/>
          <w:szCs w:val="22"/>
          <w:lang w:val="lt-LT"/>
        </w:rPr>
        <w:t>Ezetimib</w:t>
      </w:r>
      <w:r w:rsidR="00722B17" w:rsidRPr="00123312">
        <w:rPr>
          <w:iCs/>
          <w:snapToGrid/>
          <w:szCs w:val="22"/>
          <w:lang w:val="lt-LT"/>
        </w:rPr>
        <w:t xml:space="preserve">o ir </w:t>
      </w:r>
      <w:r w:rsidR="00634325">
        <w:rPr>
          <w:iCs/>
          <w:snapToGrid/>
          <w:szCs w:val="22"/>
          <w:lang w:val="lt-LT"/>
        </w:rPr>
        <w:t>e</w:t>
      </w:r>
      <w:r>
        <w:rPr>
          <w:iCs/>
          <w:snapToGrid/>
          <w:szCs w:val="22"/>
          <w:lang w:val="lt-LT"/>
        </w:rPr>
        <w:t>zetimib</w:t>
      </w:r>
      <w:r w:rsidR="00722B17" w:rsidRPr="00123312">
        <w:rPr>
          <w:iCs/>
          <w:snapToGrid/>
          <w:szCs w:val="22"/>
          <w:lang w:val="lt-LT"/>
        </w:rPr>
        <w:t>o gliukuronido pusinės eliminacijos laikas yra a</w:t>
      </w:r>
      <w:r w:rsidR="00A41074" w:rsidRPr="00123312">
        <w:rPr>
          <w:iCs/>
          <w:snapToGrid/>
          <w:szCs w:val="22"/>
          <w:lang w:val="lt-LT"/>
        </w:rPr>
        <w:t>pytiksli</w:t>
      </w:r>
      <w:r w:rsidR="00722B17" w:rsidRPr="00123312">
        <w:rPr>
          <w:iCs/>
          <w:snapToGrid/>
          <w:szCs w:val="22"/>
          <w:lang w:val="lt-LT"/>
        </w:rPr>
        <w:t>a</w:t>
      </w:r>
      <w:r w:rsidR="00A41074" w:rsidRPr="00123312">
        <w:rPr>
          <w:iCs/>
          <w:snapToGrid/>
          <w:szCs w:val="22"/>
          <w:lang w:val="lt-LT"/>
        </w:rPr>
        <w:t>i</w:t>
      </w:r>
      <w:r w:rsidR="00722B17" w:rsidRPr="00123312">
        <w:rPr>
          <w:iCs/>
          <w:snapToGrid/>
          <w:szCs w:val="22"/>
          <w:lang w:val="lt-LT"/>
        </w:rPr>
        <w:t xml:space="preserve"> 22 valandos.</w:t>
      </w:r>
    </w:p>
    <w:p w14:paraId="4EB2BE7C" w14:textId="77777777" w:rsidR="00722B17" w:rsidRPr="00123312" w:rsidRDefault="00722B17" w:rsidP="001E1BBB">
      <w:pPr>
        <w:numPr>
          <w:ilvl w:val="12"/>
          <w:numId w:val="0"/>
        </w:numPr>
        <w:spacing w:line="240" w:lineRule="auto"/>
        <w:ind w:right="-2"/>
        <w:rPr>
          <w:iCs/>
          <w:snapToGrid/>
          <w:szCs w:val="22"/>
          <w:lang w:val="lt-LT"/>
        </w:rPr>
      </w:pPr>
    </w:p>
    <w:p w14:paraId="3A427C61" w14:textId="77777777" w:rsidR="001E1BBB" w:rsidRPr="00123312" w:rsidRDefault="001E1BBB" w:rsidP="007E15ED">
      <w:pPr>
        <w:keepNext/>
        <w:numPr>
          <w:ilvl w:val="12"/>
          <w:numId w:val="0"/>
        </w:numPr>
        <w:spacing w:line="240" w:lineRule="auto"/>
        <w:rPr>
          <w:i/>
          <w:iCs/>
          <w:snapToGrid/>
          <w:szCs w:val="22"/>
          <w:lang w:val="lt-LT"/>
        </w:rPr>
      </w:pPr>
      <w:r w:rsidRPr="00123312">
        <w:rPr>
          <w:i/>
          <w:iCs/>
          <w:snapToGrid/>
          <w:szCs w:val="22"/>
          <w:lang w:val="lt-LT"/>
        </w:rPr>
        <w:t>Atorvastatin</w:t>
      </w:r>
      <w:r w:rsidR="0053213A" w:rsidRPr="00123312">
        <w:rPr>
          <w:i/>
          <w:iCs/>
          <w:snapToGrid/>
          <w:szCs w:val="22"/>
          <w:lang w:val="lt-LT"/>
        </w:rPr>
        <w:t>as</w:t>
      </w:r>
    </w:p>
    <w:p w14:paraId="23AA6D35" w14:textId="77777777" w:rsidR="001E1BBB" w:rsidRPr="00123312" w:rsidRDefault="00770797" w:rsidP="001E1BBB">
      <w:pPr>
        <w:numPr>
          <w:ilvl w:val="12"/>
          <w:numId w:val="0"/>
        </w:numPr>
        <w:spacing w:line="240" w:lineRule="auto"/>
        <w:ind w:right="-2"/>
        <w:rPr>
          <w:iCs/>
          <w:snapToGrid/>
          <w:szCs w:val="22"/>
          <w:lang w:val="lt-LT"/>
        </w:rPr>
      </w:pPr>
      <w:r w:rsidRPr="00123312">
        <w:rPr>
          <w:iCs/>
          <w:snapToGrid/>
          <w:szCs w:val="22"/>
          <w:lang w:val="lt-LT"/>
        </w:rPr>
        <w:t>Atorvastatiną į ortohidroksilintus ir parahidroksilintus darinius bei įvairius beta</w:t>
      </w:r>
      <w:r w:rsidR="00A41074" w:rsidRPr="00123312">
        <w:rPr>
          <w:iCs/>
          <w:snapToGrid/>
          <w:szCs w:val="22"/>
          <w:lang w:val="lt-LT"/>
        </w:rPr>
        <w:t> </w:t>
      </w:r>
      <w:r w:rsidRPr="00123312">
        <w:rPr>
          <w:iCs/>
          <w:snapToGrid/>
          <w:szCs w:val="22"/>
          <w:lang w:val="lt-LT"/>
        </w:rPr>
        <w:t>oksidacijos produktus metabolizuoja citochromo</w:t>
      </w:r>
      <w:r w:rsidR="00A41074" w:rsidRPr="00123312">
        <w:rPr>
          <w:iCs/>
          <w:snapToGrid/>
          <w:szCs w:val="22"/>
          <w:lang w:val="lt-LT"/>
        </w:rPr>
        <w:t> </w:t>
      </w:r>
      <w:r w:rsidRPr="00123312">
        <w:rPr>
          <w:iCs/>
          <w:snapToGrid/>
          <w:szCs w:val="22"/>
          <w:lang w:val="lt-LT"/>
        </w:rPr>
        <w:t>P450</w:t>
      </w:r>
      <w:r w:rsidR="00A41074" w:rsidRPr="00123312">
        <w:rPr>
          <w:iCs/>
          <w:snapToGrid/>
          <w:szCs w:val="22"/>
          <w:lang w:val="lt-LT"/>
        </w:rPr>
        <w:t> </w:t>
      </w:r>
      <w:r w:rsidRPr="00123312">
        <w:rPr>
          <w:iCs/>
          <w:snapToGrid/>
          <w:szCs w:val="22"/>
          <w:lang w:val="lt-LT"/>
        </w:rPr>
        <w:t>3A4 fermentai. Be kitų metabo</w:t>
      </w:r>
      <w:r w:rsidR="00067588" w:rsidRPr="00123312">
        <w:rPr>
          <w:iCs/>
          <w:snapToGrid/>
          <w:szCs w:val="22"/>
          <w:lang w:val="lt-LT"/>
        </w:rPr>
        <w:t>l</w:t>
      </w:r>
      <w:r w:rsidRPr="00123312">
        <w:rPr>
          <w:iCs/>
          <w:snapToGrid/>
          <w:szCs w:val="22"/>
          <w:lang w:val="lt-LT"/>
        </w:rPr>
        <w:t xml:space="preserve">izmo būdų, šios medžiagos yra toliau metabolizuojamos gliukuronizuojant. </w:t>
      </w:r>
      <w:r w:rsidRPr="00123312">
        <w:rPr>
          <w:i/>
          <w:iCs/>
          <w:snapToGrid/>
          <w:szCs w:val="22"/>
          <w:lang w:val="lt-LT"/>
        </w:rPr>
        <w:t>In</w:t>
      </w:r>
      <w:r w:rsidR="00A41074" w:rsidRPr="00123312">
        <w:rPr>
          <w:i/>
          <w:iCs/>
          <w:snapToGrid/>
          <w:szCs w:val="22"/>
          <w:lang w:val="lt-LT"/>
        </w:rPr>
        <w:t> </w:t>
      </w:r>
      <w:r w:rsidRPr="00123312">
        <w:rPr>
          <w:i/>
          <w:iCs/>
          <w:snapToGrid/>
          <w:szCs w:val="22"/>
          <w:lang w:val="lt-LT"/>
        </w:rPr>
        <w:t>vitr</w:t>
      </w:r>
      <w:r w:rsidRPr="00123312">
        <w:rPr>
          <w:iCs/>
          <w:snapToGrid/>
          <w:szCs w:val="22"/>
          <w:lang w:val="lt-LT"/>
        </w:rPr>
        <w:t>o ortohidroksilinti ir parahidroksilinti metabolitai HMG</w:t>
      </w:r>
      <w:r w:rsidR="00A41074" w:rsidRPr="00123312">
        <w:rPr>
          <w:iCs/>
          <w:snapToGrid/>
          <w:szCs w:val="22"/>
          <w:lang w:val="lt-LT"/>
        </w:rPr>
        <w:noBreakHyphen/>
      </w:r>
      <w:r w:rsidRPr="00123312">
        <w:rPr>
          <w:iCs/>
          <w:snapToGrid/>
          <w:szCs w:val="22"/>
          <w:lang w:val="lt-LT"/>
        </w:rPr>
        <w:t>KoA</w:t>
      </w:r>
      <w:r w:rsidR="00EC3A14">
        <w:rPr>
          <w:iCs/>
          <w:snapToGrid/>
          <w:szCs w:val="22"/>
          <w:lang w:val="lt-LT"/>
        </w:rPr>
        <w:t xml:space="preserve"> </w:t>
      </w:r>
      <w:r w:rsidRPr="00123312">
        <w:rPr>
          <w:iCs/>
          <w:snapToGrid/>
          <w:szCs w:val="22"/>
          <w:lang w:val="lt-LT"/>
        </w:rPr>
        <w:t xml:space="preserve">reduktazės aktyvumą slopina taip pat kaip atorvastatinas. </w:t>
      </w:r>
      <w:r w:rsidR="00A41074" w:rsidRPr="00123312">
        <w:rPr>
          <w:iCs/>
          <w:snapToGrid/>
          <w:szCs w:val="22"/>
          <w:lang w:val="lt-LT"/>
        </w:rPr>
        <w:t>Apytiksli</w:t>
      </w:r>
      <w:r w:rsidRPr="00123312">
        <w:rPr>
          <w:iCs/>
          <w:snapToGrid/>
          <w:szCs w:val="22"/>
          <w:lang w:val="lt-LT"/>
        </w:rPr>
        <w:t>a</w:t>
      </w:r>
      <w:r w:rsidR="00A41074" w:rsidRPr="00123312">
        <w:rPr>
          <w:iCs/>
          <w:snapToGrid/>
          <w:szCs w:val="22"/>
          <w:lang w:val="lt-LT"/>
        </w:rPr>
        <w:t>i</w:t>
      </w:r>
      <w:r w:rsidRPr="00123312">
        <w:rPr>
          <w:iCs/>
          <w:snapToGrid/>
          <w:szCs w:val="22"/>
          <w:lang w:val="lt-LT"/>
        </w:rPr>
        <w:t xml:space="preserve"> 70 % HMG</w:t>
      </w:r>
      <w:r w:rsidR="00A41074" w:rsidRPr="00123312">
        <w:rPr>
          <w:iCs/>
          <w:snapToGrid/>
          <w:szCs w:val="22"/>
          <w:lang w:val="lt-LT"/>
        </w:rPr>
        <w:noBreakHyphen/>
      </w:r>
      <w:r w:rsidRPr="00123312">
        <w:rPr>
          <w:iCs/>
          <w:snapToGrid/>
          <w:szCs w:val="22"/>
          <w:lang w:val="lt-LT"/>
        </w:rPr>
        <w:t>KoA</w:t>
      </w:r>
      <w:r w:rsidR="00EC3A14">
        <w:rPr>
          <w:iCs/>
          <w:snapToGrid/>
          <w:szCs w:val="22"/>
          <w:lang w:val="lt-LT"/>
        </w:rPr>
        <w:t xml:space="preserve"> </w:t>
      </w:r>
      <w:r w:rsidRPr="00123312">
        <w:rPr>
          <w:iCs/>
          <w:snapToGrid/>
          <w:szCs w:val="22"/>
          <w:lang w:val="lt-LT"/>
        </w:rPr>
        <w:t>reduktazės slopinamojo aktyvumo priklauso nuo aktyviųjų metabolitų.</w:t>
      </w:r>
    </w:p>
    <w:p w14:paraId="5C2C472B" w14:textId="77777777" w:rsidR="00770797" w:rsidRPr="00123312" w:rsidRDefault="00770797" w:rsidP="001E1BBB">
      <w:pPr>
        <w:numPr>
          <w:ilvl w:val="12"/>
          <w:numId w:val="0"/>
        </w:numPr>
        <w:spacing w:line="240" w:lineRule="auto"/>
        <w:ind w:right="-2"/>
        <w:rPr>
          <w:iCs/>
          <w:snapToGrid/>
          <w:szCs w:val="22"/>
          <w:lang w:val="lt-LT"/>
        </w:rPr>
      </w:pPr>
    </w:p>
    <w:p w14:paraId="29B33050" w14:textId="77777777" w:rsidR="001E1BBB" w:rsidRPr="00123312" w:rsidRDefault="001E1BBB" w:rsidP="007E15ED">
      <w:pPr>
        <w:keepNext/>
        <w:numPr>
          <w:ilvl w:val="12"/>
          <w:numId w:val="0"/>
        </w:numPr>
        <w:spacing w:line="240" w:lineRule="auto"/>
        <w:rPr>
          <w:iCs/>
          <w:snapToGrid/>
          <w:szCs w:val="22"/>
          <w:u w:val="single"/>
          <w:lang w:val="lt-LT"/>
        </w:rPr>
      </w:pPr>
      <w:r w:rsidRPr="00123312">
        <w:rPr>
          <w:iCs/>
          <w:snapToGrid/>
          <w:szCs w:val="22"/>
          <w:u w:val="single"/>
          <w:lang w:val="lt-LT"/>
        </w:rPr>
        <w:t>Elimina</w:t>
      </w:r>
      <w:r w:rsidR="00CA56B0" w:rsidRPr="00123312">
        <w:rPr>
          <w:iCs/>
          <w:snapToGrid/>
          <w:szCs w:val="22"/>
          <w:u w:val="single"/>
          <w:lang w:val="lt-LT"/>
        </w:rPr>
        <w:t>cija</w:t>
      </w:r>
    </w:p>
    <w:p w14:paraId="5A5131EC" w14:textId="77777777" w:rsidR="007306B7" w:rsidRPr="00123312" w:rsidRDefault="007306B7" w:rsidP="007E15ED">
      <w:pPr>
        <w:keepNext/>
        <w:numPr>
          <w:ilvl w:val="12"/>
          <w:numId w:val="0"/>
        </w:numPr>
        <w:spacing w:line="240" w:lineRule="auto"/>
        <w:rPr>
          <w:iCs/>
          <w:snapToGrid/>
          <w:szCs w:val="22"/>
          <w:u w:val="single"/>
          <w:lang w:val="lt-LT"/>
        </w:rPr>
      </w:pPr>
    </w:p>
    <w:p w14:paraId="77F501CC" w14:textId="77777777" w:rsidR="001E1BBB" w:rsidRPr="00123312" w:rsidRDefault="008712CB" w:rsidP="007E15ED">
      <w:pPr>
        <w:keepNext/>
        <w:numPr>
          <w:ilvl w:val="12"/>
          <w:numId w:val="0"/>
        </w:numPr>
        <w:spacing w:line="240" w:lineRule="auto"/>
        <w:rPr>
          <w:i/>
          <w:iCs/>
          <w:snapToGrid/>
          <w:szCs w:val="22"/>
          <w:lang w:val="lt-LT"/>
        </w:rPr>
      </w:pPr>
      <w:r>
        <w:rPr>
          <w:i/>
          <w:iCs/>
          <w:snapToGrid/>
          <w:szCs w:val="22"/>
          <w:lang w:val="lt-LT"/>
        </w:rPr>
        <w:t>Ezetimib</w:t>
      </w:r>
      <w:r w:rsidR="00CA56B0" w:rsidRPr="00123312">
        <w:rPr>
          <w:i/>
          <w:iCs/>
          <w:snapToGrid/>
          <w:szCs w:val="22"/>
          <w:lang w:val="lt-LT"/>
        </w:rPr>
        <w:t>as</w:t>
      </w:r>
    </w:p>
    <w:p w14:paraId="0D52F1DD" w14:textId="77777777" w:rsidR="004409D3" w:rsidRPr="00123312" w:rsidRDefault="004409D3" w:rsidP="004409D3">
      <w:pPr>
        <w:widowControl w:val="0"/>
        <w:spacing w:line="240" w:lineRule="auto"/>
        <w:rPr>
          <w:snapToGrid/>
          <w:szCs w:val="22"/>
          <w:lang w:val="lt-LT" w:eastAsia="sl-SI"/>
        </w:rPr>
      </w:pPr>
      <w:r w:rsidRPr="00123312">
        <w:rPr>
          <w:snapToGrid/>
          <w:szCs w:val="22"/>
          <w:lang w:val="lt-LT" w:eastAsia="sl-SI"/>
        </w:rPr>
        <w:t xml:space="preserve">Žmonėms </w:t>
      </w:r>
      <w:r w:rsidR="005817F5">
        <w:rPr>
          <w:snapToGrid/>
          <w:szCs w:val="22"/>
          <w:lang w:val="lt-LT" w:eastAsia="sl-SI"/>
        </w:rPr>
        <w:t>pavartojus per burną</w:t>
      </w:r>
      <w:r w:rsidRPr="00123312">
        <w:rPr>
          <w:snapToGrid/>
          <w:szCs w:val="22"/>
          <w:lang w:val="lt-LT" w:eastAsia="sl-SI"/>
        </w:rPr>
        <w:t xml:space="preserve"> 20</w:t>
      </w:r>
      <w:r w:rsidR="00DB52C7" w:rsidRPr="00123312">
        <w:rPr>
          <w:snapToGrid/>
          <w:szCs w:val="22"/>
          <w:lang w:val="lt-LT" w:eastAsia="sl-SI"/>
        </w:rPr>
        <w:t> mg</w:t>
      </w:r>
      <w:r w:rsidRPr="00123312">
        <w:rPr>
          <w:snapToGrid/>
          <w:szCs w:val="22"/>
          <w:lang w:val="lt-LT" w:eastAsia="sl-SI"/>
        </w:rPr>
        <w:t xml:space="preserve"> </w:t>
      </w:r>
      <w:r w:rsidRPr="00123312">
        <w:rPr>
          <w:snapToGrid/>
          <w:szCs w:val="22"/>
          <w:vertAlign w:val="superscript"/>
          <w:lang w:val="lt-LT" w:eastAsia="sl-SI"/>
        </w:rPr>
        <w:t>14</w:t>
      </w:r>
      <w:r w:rsidRPr="00123312">
        <w:rPr>
          <w:snapToGrid/>
          <w:szCs w:val="22"/>
          <w:lang w:val="lt-LT" w:eastAsia="sl-SI"/>
        </w:rPr>
        <w:t>C</w:t>
      </w:r>
      <w:r w:rsidR="00A41074" w:rsidRPr="00123312">
        <w:rPr>
          <w:snapToGrid/>
          <w:szCs w:val="22"/>
          <w:lang w:val="lt-LT" w:eastAsia="sl-SI"/>
        </w:rPr>
        <w:t> </w:t>
      </w:r>
      <w:r w:rsidRPr="00123312">
        <w:rPr>
          <w:snapToGrid/>
          <w:szCs w:val="22"/>
          <w:lang w:val="lt-LT" w:eastAsia="sl-SI"/>
        </w:rPr>
        <w:t xml:space="preserve">pažymėto </w:t>
      </w:r>
      <w:r w:rsidR="00634325">
        <w:rPr>
          <w:snapToGrid/>
          <w:szCs w:val="22"/>
          <w:lang w:val="lt-LT" w:eastAsia="sl-SI"/>
        </w:rPr>
        <w:t>e</w:t>
      </w:r>
      <w:r w:rsidR="008712CB">
        <w:rPr>
          <w:snapToGrid/>
          <w:szCs w:val="22"/>
          <w:lang w:val="lt-LT" w:eastAsia="sl-SI"/>
        </w:rPr>
        <w:t>zetimib</w:t>
      </w:r>
      <w:r w:rsidRPr="00123312">
        <w:rPr>
          <w:snapToGrid/>
          <w:szCs w:val="22"/>
          <w:lang w:val="lt-LT" w:eastAsia="sl-SI"/>
        </w:rPr>
        <w:t xml:space="preserve">o, bendrasis </w:t>
      </w:r>
      <w:r w:rsidR="00634325">
        <w:rPr>
          <w:snapToGrid/>
          <w:szCs w:val="22"/>
          <w:lang w:val="lt-LT" w:eastAsia="sl-SI"/>
        </w:rPr>
        <w:t>e</w:t>
      </w:r>
      <w:r w:rsidR="008712CB">
        <w:rPr>
          <w:snapToGrid/>
          <w:szCs w:val="22"/>
          <w:lang w:val="lt-LT" w:eastAsia="sl-SI"/>
        </w:rPr>
        <w:t>zetimib</w:t>
      </w:r>
      <w:r w:rsidRPr="00123312">
        <w:rPr>
          <w:snapToGrid/>
          <w:szCs w:val="22"/>
          <w:lang w:val="lt-LT" w:eastAsia="sl-SI"/>
        </w:rPr>
        <w:t>as sudarė a</w:t>
      </w:r>
      <w:r w:rsidR="00A41074" w:rsidRPr="00123312">
        <w:rPr>
          <w:snapToGrid/>
          <w:szCs w:val="22"/>
          <w:lang w:val="lt-LT" w:eastAsia="sl-SI"/>
        </w:rPr>
        <w:t>pytiksli</w:t>
      </w:r>
      <w:r w:rsidRPr="00123312">
        <w:rPr>
          <w:snapToGrid/>
          <w:szCs w:val="22"/>
          <w:lang w:val="lt-LT" w:eastAsia="sl-SI"/>
        </w:rPr>
        <w:t>a</w:t>
      </w:r>
      <w:r w:rsidR="00A41074" w:rsidRPr="00123312">
        <w:rPr>
          <w:snapToGrid/>
          <w:szCs w:val="22"/>
          <w:lang w:val="lt-LT" w:eastAsia="sl-SI"/>
        </w:rPr>
        <w:t>i</w:t>
      </w:r>
      <w:r w:rsidRPr="00123312">
        <w:rPr>
          <w:snapToGrid/>
          <w:szCs w:val="22"/>
          <w:lang w:val="lt-LT" w:eastAsia="sl-SI"/>
        </w:rPr>
        <w:t xml:space="preserve"> 93 % bendrojo radioaktyvumo kraujo plazmoje. </w:t>
      </w:r>
      <w:r w:rsidR="00A41074" w:rsidRPr="00123312">
        <w:rPr>
          <w:snapToGrid/>
          <w:szCs w:val="22"/>
          <w:lang w:val="lt-LT" w:eastAsia="sl-SI"/>
        </w:rPr>
        <w:t>Apytiksli</w:t>
      </w:r>
      <w:r w:rsidRPr="00123312">
        <w:rPr>
          <w:snapToGrid/>
          <w:szCs w:val="22"/>
          <w:lang w:val="lt-LT" w:eastAsia="sl-SI"/>
        </w:rPr>
        <w:t>a</w:t>
      </w:r>
      <w:r w:rsidR="00A41074" w:rsidRPr="00123312">
        <w:rPr>
          <w:snapToGrid/>
          <w:szCs w:val="22"/>
          <w:lang w:val="lt-LT" w:eastAsia="sl-SI"/>
        </w:rPr>
        <w:t>i</w:t>
      </w:r>
      <w:r w:rsidRPr="00123312">
        <w:rPr>
          <w:snapToGrid/>
          <w:szCs w:val="22"/>
          <w:lang w:val="lt-LT" w:eastAsia="sl-SI"/>
        </w:rPr>
        <w:t xml:space="preserve"> 78 % ir 11 % pavartoto radioaktyvumo nustatyta atitinkamai išmatose ir šlapime (jie rinkti 10 parų). Po 48 val. kraujo plazmoje radioaktyvumo nenustatyta.</w:t>
      </w:r>
    </w:p>
    <w:p w14:paraId="42155D6A" w14:textId="77777777" w:rsidR="001E1BBB" w:rsidRPr="00123312" w:rsidRDefault="001E1BBB" w:rsidP="001E1BBB">
      <w:pPr>
        <w:numPr>
          <w:ilvl w:val="12"/>
          <w:numId w:val="0"/>
        </w:numPr>
        <w:spacing w:line="240" w:lineRule="auto"/>
        <w:ind w:right="-2"/>
        <w:rPr>
          <w:iCs/>
          <w:snapToGrid/>
          <w:szCs w:val="22"/>
          <w:lang w:val="lt-LT"/>
        </w:rPr>
      </w:pPr>
    </w:p>
    <w:p w14:paraId="48AD72D7" w14:textId="77777777" w:rsidR="001E1BBB" w:rsidRPr="00CA05E9" w:rsidRDefault="001E1BBB" w:rsidP="007E15ED">
      <w:pPr>
        <w:keepNext/>
        <w:numPr>
          <w:ilvl w:val="12"/>
          <w:numId w:val="0"/>
        </w:numPr>
        <w:spacing w:line="240" w:lineRule="auto"/>
        <w:rPr>
          <w:i/>
          <w:iCs/>
          <w:snapToGrid/>
          <w:szCs w:val="22"/>
          <w:lang w:val="lt-LT"/>
        </w:rPr>
      </w:pPr>
      <w:r w:rsidRPr="00CA05E9">
        <w:rPr>
          <w:i/>
          <w:iCs/>
          <w:snapToGrid/>
          <w:szCs w:val="22"/>
          <w:lang w:val="lt-LT"/>
        </w:rPr>
        <w:t>Atorvastatin</w:t>
      </w:r>
      <w:r w:rsidR="00120467" w:rsidRPr="00CA05E9">
        <w:rPr>
          <w:i/>
          <w:iCs/>
          <w:snapToGrid/>
          <w:szCs w:val="22"/>
          <w:lang w:val="lt-LT"/>
        </w:rPr>
        <w:t>as</w:t>
      </w:r>
    </w:p>
    <w:p w14:paraId="411B78F3" w14:textId="77777777" w:rsidR="00067588" w:rsidRPr="00123312" w:rsidRDefault="00067588" w:rsidP="00067588">
      <w:pPr>
        <w:rPr>
          <w:iCs/>
          <w:lang w:val="lt-LT"/>
        </w:rPr>
      </w:pPr>
      <w:r w:rsidRPr="00CA05E9">
        <w:rPr>
          <w:iCs/>
          <w:lang w:val="lt-LT"/>
        </w:rPr>
        <w:t>Atorvastatinas daugiausia šalinamas su tulžimi po metabolizmo kepenyse ir (arba) ne kepenyse. Vis dėlto reikšmingos enterohepatinės recirkuliacijos nebūna. Vidutinis atorvastatino pusinės eliminacijos iš žmogaus kraujo plazmos laikas trunka maždaug 14 valandų. Pusinis HMG-KoA reduktazę slopinančio aktyvumo laikas trunka maždaug 20–30 valandų, nes jis priklauso ir nuo veikliųjų metabolitų.</w:t>
      </w:r>
    </w:p>
    <w:p w14:paraId="55FBC9C2" w14:textId="77777777" w:rsidR="00067588" w:rsidRPr="00123312" w:rsidRDefault="00067588" w:rsidP="000E3F8E">
      <w:pPr>
        <w:numPr>
          <w:ilvl w:val="12"/>
          <w:numId w:val="0"/>
        </w:numPr>
        <w:spacing w:line="240" w:lineRule="auto"/>
        <w:ind w:right="-2"/>
        <w:rPr>
          <w:iCs/>
          <w:snapToGrid/>
          <w:szCs w:val="22"/>
          <w:lang w:val="lt-LT"/>
        </w:rPr>
      </w:pPr>
    </w:p>
    <w:p w14:paraId="3777FC42" w14:textId="77777777" w:rsidR="00B02F10" w:rsidRPr="00123312" w:rsidRDefault="000E3F8E" w:rsidP="000E3F8E">
      <w:pPr>
        <w:numPr>
          <w:ilvl w:val="12"/>
          <w:numId w:val="0"/>
        </w:numPr>
        <w:spacing w:line="240" w:lineRule="auto"/>
        <w:ind w:right="-2"/>
        <w:rPr>
          <w:iCs/>
          <w:snapToGrid/>
          <w:szCs w:val="22"/>
          <w:lang w:val="lt-LT"/>
        </w:rPr>
      </w:pPr>
      <w:r w:rsidRPr="00123312">
        <w:rPr>
          <w:iCs/>
          <w:snapToGrid/>
          <w:szCs w:val="22"/>
          <w:lang w:val="lt-LT"/>
        </w:rPr>
        <w:t xml:space="preserve">Atorvastatinas yra </w:t>
      </w:r>
      <w:r w:rsidR="00A41074" w:rsidRPr="00123312">
        <w:rPr>
          <w:iCs/>
          <w:snapToGrid/>
          <w:szCs w:val="22"/>
          <w:lang w:val="lt-LT"/>
        </w:rPr>
        <w:t>k</w:t>
      </w:r>
      <w:r w:rsidRPr="00123312">
        <w:rPr>
          <w:iCs/>
          <w:snapToGrid/>
          <w:szCs w:val="22"/>
          <w:lang w:val="lt-LT"/>
        </w:rPr>
        <w:t>ep</w:t>
      </w:r>
      <w:r w:rsidR="00A41074" w:rsidRPr="00123312">
        <w:rPr>
          <w:iCs/>
          <w:snapToGrid/>
          <w:szCs w:val="22"/>
          <w:lang w:val="lt-LT"/>
        </w:rPr>
        <w:t>e</w:t>
      </w:r>
      <w:r w:rsidRPr="00123312">
        <w:rPr>
          <w:iCs/>
          <w:snapToGrid/>
          <w:szCs w:val="22"/>
          <w:lang w:val="lt-LT"/>
        </w:rPr>
        <w:t>nų pernešiklių substratas, organinių anijonų pernašos polipeptidų</w:t>
      </w:r>
      <w:r w:rsidR="009D5059">
        <w:rPr>
          <w:iCs/>
          <w:snapToGrid/>
          <w:szCs w:val="22"/>
          <w:lang w:val="lt-LT"/>
        </w:rPr>
        <w:t xml:space="preserve"> </w:t>
      </w:r>
      <w:r w:rsidRPr="00123312">
        <w:rPr>
          <w:iCs/>
          <w:snapToGrid/>
          <w:szCs w:val="22"/>
          <w:lang w:val="lt-LT"/>
        </w:rPr>
        <w:t>1B1</w:t>
      </w:r>
      <w:r w:rsidR="00A41074" w:rsidRPr="00123312">
        <w:rPr>
          <w:iCs/>
          <w:snapToGrid/>
          <w:szCs w:val="22"/>
          <w:lang w:val="lt-LT"/>
        </w:rPr>
        <w:t> </w:t>
      </w:r>
      <w:r w:rsidRPr="00123312">
        <w:rPr>
          <w:iCs/>
          <w:snapToGrid/>
          <w:szCs w:val="22"/>
          <w:lang w:val="lt-LT"/>
        </w:rPr>
        <w:t>(OATP1B1) ir 1B3</w:t>
      </w:r>
      <w:r w:rsidR="00A41074" w:rsidRPr="00123312">
        <w:rPr>
          <w:iCs/>
          <w:snapToGrid/>
          <w:szCs w:val="22"/>
          <w:lang w:val="lt-LT"/>
        </w:rPr>
        <w:t> </w:t>
      </w:r>
      <w:r w:rsidRPr="00123312">
        <w:rPr>
          <w:iCs/>
          <w:snapToGrid/>
          <w:szCs w:val="22"/>
          <w:lang w:val="lt-LT"/>
        </w:rPr>
        <w:t>(OATP1B3) pernešiklis. Atorvastatino metabolitai yra OATP1B1</w:t>
      </w:r>
      <w:r w:rsidR="00A41074" w:rsidRPr="00123312">
        <w:rPr>
          <w:iCs/>
          <w:snapToGrid/>
          <w:szCs w:val="22"/>
          <w:lang w:val="lt-LT"/>
        </w:rPr>
        <w:t> </w:t>
      </w:r>
      <w:r w:rsidRPr="00123312">
        <w:rPr>
          <w:iCs/>
          <w:snapToGrid/>
          <w:szCs w:val="22"/>
          <w:lang w:val="lt-LT"/>
        </w:rPr>
        <w:t xml:space="preserve">substratai. </w:t>
      </w:r>
      <w:r w:rsidR="00DC484A" w:rsidRPr="00123312">
        <w:rPr>
          <w:snapToGrid/>
          <w:szCs w:val="22"/>
          <w:lang w:val="lt-LT"/>
        </w:rPr>
        <w:t xml:space="preserve">Taip pat nustatyta, kad atorvastatinas yra </w:t>
      </w:r>
      <w:r w:rsidR="00F2211A" w:rsidRPr="00123312">
        <w:rPr>
          <w:snapToGrid/>
          <w:szCs w:val="22"/>
          <w:lang w:val="lt-LT"/>
        </w:rPr>
        <w:t>efliukso nešiklių P</w:t>
      </w:r>
      <w:r w:rsidR="00F2211A" w:rsidRPr="00123312">
        <w:rPr>
          <w:snapToGrid/>
          <w:szCs w:val="22"/>
          <w:lang w:val="lt-LT"/>
        </w:rPr>
        <w:noBreakHyphen/>
        <w:t>glikoproteino (</w:t>
      </w:r>
      <w:r w:rsidR="00F2211A" w:rsidRPr="00123312">
        <w:rPr>
          <w:lang w:val="lt-LT"/>
        </w:rPr>
        <w:t>P</w:t>
      </w:r>
      <w:r w:rsidR="00F2211A" w:rsidRPr="00123312">
        <w:rPr>
          <w:lang w:val="lt-LT"/>
        </w:rPr>
        <w:noBreakHyphen/>
        <w:t>gp)</w:t>
      </w:r>
      <w:r w:rsidR="00DC484A" w:rsidRPr="00123312">
        <w:rPr>
          <w:snapToGrid/>
          <w:szCs w:val="22"/>
          <w:lang w:val="lt-LT"/>
        </w:rPr>
        <w:t xml:space="preserve"> ir krūties vėžio atsparumo baltymo (</w:t>
      </w:r>
      <w:r w:rsidR="00067588" w:rsidRPr="00123312">
        <w:rPr>
          <w:snapToGrid/>
          <w:szCs w:val="22"/>
          <w:lang w:val="lt-LT"/>
        </w:rPr>
        <w:t xml:space="preserve">angl. </w:t>
      </w:r>
      <w:r w:rsidR="00067588" w:rsidRPr="00860FA2">
        <w:rPr>
          <w:i/>
          <w:iCs/>
          <w:lang w:val="lt-LT"/>
        </w:rPr>
        <w:t>breast cancer resistance protein</w:t>
      </w:r>
      <w:r w:rsidR="00067588" w:rsidRPr="00123312">
        <w:rPr>
          <w:lang w:val="lt-LT"/>
        </w:rPr>
        <w:t>,</w:t>
      </w:r>
      <w:r w:rsidR="00067588" w:rsidRPr="00123312">
        <w:rPr>
          <w:snapToGrid/>
          <w:szCs w:val="22"/>
          <w:lang w:val="lt-LT"/>
        </w:rPr>
        <w:t xml:space="preserve"> </w:t>
      </w:r>
      <w:r w:rsidR="00DC484A" w:rsidRPr="00123312">
        <w:rPr>
          <w:snapToGrid/>
          <w:szCs w:val="22"/>
          <w:lang w:val="lt-LT"/>
        </w:rPr>
        <w:t>BCRP) substratas, todėl gali sumažėti atorvastatino absorbcija žarn</w:t>
      </w:r>
      <w:r w:rsidR="00E22CA2" w:rsidRPr="00123312">
        <w:rPr>
          <w:snapToGrid/>
          <w:szCs w:val="22"/>
          <w:lang w:val="lt-LT"/>
        </w:rPr>
        <w:t>yn</w:t>
      </w:r>
      <w:r w:rsidR="00DC484A" w:rsidRPr="00123312">
        <w:rPr>
          <w:snapToGrid/>
          <w:szCs w:val="22"/>
          <w:lang w:val="lt-LT"/>
        </w:rPr>
        <w:t>e ir klirensas per tulžį</w:t>
      </w:r>
      <w:r w:rsidRPr="00123312">
        <w:rPr>
          <w:iCs/>
          <w:snapToGrid/>
          <w:szCs w:val="22"/>
          <w:lang w:val="lt-LT"/>
        </w:rPr>
        <w:t>.</w:t>
      </w:r>
    </w:p>
    <w:p w14:paraId="11152F38" w14:textId="77777777" w:rsidR="00B02F10" w:rsidRPr="00123312" w:rsidRDefault="00B02F10" w:rsidP="000E3F8E">
      <w:pPr>
        <w:numPr>
          <w:ilvl w:val="12"/>
          <w:numId w:val="0"/>
        </w:numPr>
        <w:spacing w:line="240" w:lineRule="auto"/>
        <w:ind w:right="-2"/>
        <w:rPr>
          <w:iCs/>
          <w:snapToGrid/>
          <w:szCs w:val="22"/>
          <w:lang w:val="lt-LT"/>
        </w:rPr>
      </w:pPr>
    </w:p>
    <w:p w14:paraId="74C13681" w14:textId="77777777" w:rsidR="001E1BBB" w:rsidRPr="00860FA2" w:rsidRDefault="000E3F8E" w:rsidP="007E15ED">
      <w:pPr>
        <w:keepNext/>
        <w:tabs>
          <w:tab w:val="clear" w:pos="567"/>
        </w:tabs>
        <w:autoSpaceDE w:val="0"/>
        <w:autoSpaceDN w:val="0"/>
        <w:adjustRightInd w:val="0"/>
        <w:spacing w:line="240" w:lineRule="auto"/>
        <w:rPr>
          <w:iCs/>
          <w:snapToGrid/>
          <w:color w:val="000000"/>
          <w:szCs w:val="22"/>
          <w:u w:val="single"/>
          <w:lang w:val="lt-LT" w:eastAsia="de-DE"/>
        </w:rPr>
      </w:pPr>
      <w:r w:rsidRPr="00860FA2">
        <w:rPr>
          <w:iCs/>
          <w:snapToGrid/>
          <w:color w:val="000000"/>
          <w:szCs w:val="22"/>
          <w:u w:val="single"/>
          <w:lang w:val="lt-LT" w:eastAsia="de-DE"/>
        </w:rPr>
        <w:t>Vaikų populiacija</w:t>
      </w:r>
    </w:p>
    <w:p w14:paraId="3354F7CA" w14:textId="77777777" w:rsidR="001E1BBB" w:rsidRPr="00123312" w:rsidRDefault="001E1BBB" w:rsidP="001E1BBB">
      <w:pPr>
        <w:tabs>
          <w:tab w:val="clear" w:pos="567"/>
        </w:tabs>
        <w:autoSpaceDE w:val="0"/>
        <w:autoSpaceDN w:val="0"/>
        <w:adjustRightInd w:val="0"/>
        <w:spacing w:line="240" w:lineRule="auto"/>
        <w:rPr>
          <w:snapToGrid/>
          <w:color w:val="000000"/>
          <w:szCs w:val="22"/>
          <w:u w:val="single"/>
          <w:lang w:val="lt-LT" w:eastAsia="de-DE"/>
        </w:rPr>
      </w:pPr>
    </w:p>
    <w:p w14:paraId="5DB2BCD9" w14:textId="77777777" w:rsidR="001E1BBB" w:rsidRPr="00123312" w:rsidRDefault="008712CB" w:rsidP="007E15ED">
      <w:pPr>
        <w:keepNext/>
        <w:tabs>
          <w:tab w:val="clear" w:pos="567"/>
        </w:tabs>
        <w:autoSpaceDE w:val="0"/>
        <w:autoSpaceDN w:val="0"/>
        <w:adjustRightInd w:val="0"/>
        <w:spacing w:line="240" w:lineRule="auto"/>
        <w:rPr>
          <w:snapToGrid/>
          <w:color w:val="000000"/>
          <w:szCs w:val="22"/>
          <w:lang w:val="lt-LT" w:eastAsia="de-DE"/>
        </w:rPr>
      </w:pPr>
      <w:r>
        <w:rPr>
          <w:i/>
          <w:iCs/>
          <w:snapToGrid/>
          <w:color w:val="000000"/>
          <w:szCs w:val="22"/>
          <w:lang w:val="lt-LT" w:eastAsia="de-DE"/>
        </w:rPr>
        <w:t>Ezetimib</w:t>
      </w:r>
      <w:r w:rsidR="000E3F8E" w:rsidRPr="00123312">
        <w:rPr>
          <w:i/>
          <w:iCs/>
          <w:snapToGrid/>
          <w:color w:val="000000"/>
          <w:szCs w:val="22"/>
          <w:lang w:val="lt-LT" w:eastAsia="de-DE"/>
        </w:rPr>
        <w:t>as</w:t>
      </w:r>
    </w:p>
    <w:p w14:paraId="2D03C113" w14:textId="77777777" w:rsidR="001E1BBB" w:rsidRPr="00123312" w:rsidRDefault="008712CB" w:rsidP="00726B4E">
      <w:pPr>
        <w:tabs>
          <w:tab w:val="clear" w:pos="567"/>
        </w:tabs>
        <w:autoSpaceDE w:val="0"/>
        <w:autoSpaceDN w:val="0"/>
        <w:adjustRightInd w:val="0"/>
        <w:spacing w:line="240" w:lineRule="auto"/>
        <w:rPr>
          <w:iCs/>
          <w:snapToGrid/>
          <w:szCs w:val="22"/>
          <w:lang w:val="lt-LT"/>
        </w:rPr>
      </w:pPr>
      <w:r>
        <w:rPr>
          <w:snapToGrid/>
          <w:szCs w:val="22"/>
          <w:lang w:val="lt-LT" w:eastAsia="sl-SI"/>
        </w:rPr>
        <w:t>Ezetimib</w:t>
      </w:r>
      <w:r w:rsidR="00726B4E" w:rsidRPr="00123312">
        <w:rPr>
          <w:snapToGrid/>
          <w:szCs w:val="22"/>
          <w:lang w:val="lt-LT" w:eastAsia="sl-SI"/>
        </w:rPr>
        <w:t>o farmakokinetika 6 metų bei vyresnių vaikų ir suaugusių</w:t>
      </w:r>
      <w:r w:rsidR="00B02F10" w:rsidRPr="00123312">
        <w:rPr>
          <w:snapToGrid/>
          <w:szCs w:val="22"/>
          <w:lang w:val="lt-LT" w:eastAsia="sl-SI"/>
        </w:rPr>
        <w:t>jų</w:t>
      </w:r>
      <w:r w:rsidR="00726B4E" w:rsidRPr="00123312">
        <w:rPr>
          <w:snapToGrid/>
          <w:szCs w:val="22"/>
          <w:lang w:val="lt-LT" w:eastAsia="sl-SI"/>
        </w:rPr>
        <w:t xml:space="preserve"> organizme yra panaši. Duomenų apie farmakokinetikos parametrus jaunesnių kaip 6 metų vaikų organizme nėra. Turima klinikinių duomenų tik apie homozigotine šeimine hipercholesterolemija, heterozigotine šeimine hipercholesterolemija ar sitosterolemija sergančius vaikus ir paauglius</w:t>
      </w:r>
      <w:r w:rsidR="00D430C9" w:rsidRPr="00123312">
        <w:rPr>
          <w:iCs/>
          <w:snapToGrid/>
          <w:szCs w:val="22"/>
          <w:lang w:val="lt-LT"/>
        </w:rPr>
        <w:t>.</w:t>
      </w:r>
    </w:p>
    <w:p w14:paraId="0412D37E" w14:textId="77777777" w:rsidR="001E1BBB" w:rsidRPr="00123312" w:rsidRDefault="001E1BBB" w:rsidP="001E1BBB">
      <w:pPr>
        <w:tabs>
          <w:tab w:val="clear" w:pos="567"/>
        </w:tabs>
        <w:autoSpaceDE w:val="0"/>
        <w:autoSpaceDN w:val="0"/>
        <w:adjustRightInd w:val="0"/>
        <w:spacing w:line="240" w:lineRule="auto"/>
        <w:rPr>
          <w:snapToGrid/>
          <w:color w:val="000000"/>
          <w:szCs w:val="22"/>
          <w:lang w:val="lt-LT" w:eastAsia="de-DE"/>
        </w:rPr>
      </w:pPr>
    </w:p>
    <w:p w14:paraId="6148373A" w14:textId="77777777" w:rsidR="001E1BBB" w:rsidRPr="00123312" w:rsidRDefault="00B938D7" w:rsidP="007E15ED">
      <w:pPr>
        <w:keepNext/>
        <w:tabs>
          <w:tab w:val="clear" w:pos="567"/>
        </w:tabs>
        <w:autoSpaceDE w:val="0"/>
        <w:autoSpaceDN w:val="0"/>
        <w:adjustRightInd w:val="0"/>
        <w:spacing w:line="240" w:lineRule="auto"/>
        <w:rPr>
          <w:snapToGrid/>
          <w:color w:val="000000"/>
          <w:szCs w:val="22"/>
          <w:lang w:val="lt-LT" w:eastAsia="de-DE"/>
        </w:rPr>
      </w:pPr>
      <w:r w:rsidRPr="00123312">
        <w:rPr>
          <w:i/>
          <w:iCs/>
          <w:snapToGrid/>
          <w:color w:val="000000"/>
          <w:szCs w:val="22"/>
          <w:lang w:val="lt-LT" w:eastAsia="de-DE"/>
        </w:rPr>
        <w:t>Atorvastatinas</w:t>
      </w:r>
    </w:p>
    <w:p w14:paraId="2A7B9D97" w14:textId="77777777" w:rsidR="00B02F10" w:rsidRPr="00123312" w:rsidRDefault="00FD3FF5" w:rsidP="00FD3FF5">
      <w:pPr>
        <w:tabs>
          <w:tab w:val="clear" w:pos="567"/>
        </w:tabs>
        <w:spacing w:line="240" w:lineRule="auto"/>
        <w:rPr>
          <w:rFonts w:eastAsia="Calibri"/>
          <w:snapToGrid/>
          <w:szCs w:val="22"/>
          <w:lang w:val="lt-LT" w:eastAsia="lt-LT"/>
        </w:rPr>
      </w:pPr>
      <w:r w:rsidRPr="00123312">
        <w:rPr>
          <w:rFonts w:eastAsia="Calibri"/>
          <w:snapToGrid/>
          <w:szCs w:val="22"/>
          <w:lang w:val="lt-LT" w:eastAsia="lt-LT"/>
        </w:rPr>
        <w:t>Atviro 8</w:t>
      </w:r>
      <w:r w:rsidRPr="00123312">
        <w:rPr>
          <w:rFonts w:eastAsia="Calibri"/>
          <w:snapToGrid/>
          <w:szCs w:val="22"/>
          <w:lang w:val="lt-LT" w:eastAsia="lt-LT" w:bidi="lt-LT"/>
        </w:rPr>
        <w:t> </w:t>
      </w:r>
      <w:r w:rsidRPr="00123312">
        <w:rPr>
          <w:rFonts w:eastAsia="Calibri"/>
          <w:snapToGrid/>
          <w:szCs w:val="22"/>
          <w:lang w:val="lt-LT" w:eastAsia="lt-LT"/>
        </w:rPr>
        <w:t>savaičių tyrimo metu vaikai ir paaugliai (6</w:t>
      </w:r>
      <w:r w:rsidR="007306B7" w:rsidRPr="00123312">
        <w:rPr>
          <w:rFonts w:eastAsia="Calibri"/>
          <w:snapToGrid/>
          <w:szCs w:val="22"/>
          <w:lang w:val="lt-LT" w:eastAsia="lt-LT"/>
        </w:rPr>
        <w:t>–</w:t>
      </w:r>
      <w:r w:rsidRPr="00123312">
        <w:rPr>
          <w:rFonts w:eastAsia="Calibri"/>
          <w:snapToGrid/>
          <w:szCs w:val="22"/>
          <w:lang w:val="lt-LT" w:eastAsia="lt-LT"/>
        </w:rPr>
        <w:t>17 metų), kuriems buvo nustatyta I</w:t>
      </w:r>
      <w:r w:rsidR="00A41074" w:rsidRPr="00123312">
        <w:rPr>
          <w:rFonts w:eastAsia="Calibri"/>
          <w:snapToGrid/>
          <w:szCs w:val="22"/>
          <w:lang w:val="lt-LT" w:eastAsia="lt-LT"/>
        </w:rPr>
        <w:t> </w:t>
      </w:r>
      <w:r w:rsidRPr="00123312">
        <w:rPr>
          <w:rFonts w:eastAsia="Calibri"/>
          <w:snapToGrid/>
          <w:szCs w:val="22"/>
          <w:lang w:val="lt-LT" w:eastAsia="lt-LT"/>
        </w:rPr>
        <w:t xml:space="preserve">stadija pagal </w:t>
      </w:r>
      <w:r w:rsidRPr="00123312">
        <w:rPr>
          <w:rFonts w:eastAsia="Calibri"/>
          <w:i/>
          <w:snapToGrid/>
          <w:szCs w:val="22"/>
          <w:lang w:val="lt-LT" w:eastAsia="lt-LT"/>
        </w:rPr>
        <w:t>Tanner</w:t>
      </w:r>
      <w:r w:rsidRPr="00123312">
        <w:rPr>
          <w:rFonts w:eastAsia="Calibri"/>
          <w:snapToGrid/>
          <w:szCs w:val="22"/>
          <w:lang w:val="lt-LT" w:eastAsia="lt-LT"/>
        </w:rPr>
        <w:t xml:space="preserve"> skalę (</w:t>
      </w:r>
      <w:r w:rsidR="00A41074" w:rsidRPr="00123312">
        <w:rPr>
          <w:rFonts w:eastAsia="Calibri"/>
          <w:snapToGrid/>
          <w:szCs w:val="22"/>
          <w:lang w:val="lt-LT" w:eastAsia="lt-LT"/>
        </w:rPr>
        <w:t>n </w:t>
      </w:r>
      <w:r w:rsidRPr="00123312">
        <w:rPr>
          <w:rFonts w:eastAsia="Calibri"/>
          <w:snapToGrid/>
          <w:szCs w:val="22"/>
          <w:lang w:val="lt-LT" w:eastAsia="lt-LT"/>
        </w:rPr>
        <w:t>=</w:t>
      </w:r>
      <w:r w:rsidR="00A41074" w:rsidRPr="00123312">
        <w:rPr>
          <w:rFonts w:eastAsia="Calibri"/>
          <w:snapToGrid/>
          <w:szCs w:val="22"/>
          <w:lang w:val="lt-LT" w:eastAsia="lt-LT"/>
        </w:rPr>
        <w:t> </w:t>
      </w:r>
      <w:r w:rsidRPr="00123312">
        <w:rPr>
          <w:rFonts w:eastAsia="Calibri"/>
          <w:snapToGrid/>
          <w:szCs w:val="22"/>
          <w:lang w:val="lt-LT" w:eastAsia="lt-LT"/>
        </w:rPr>
        <w:t>15) arba II</w:t>
      </w:r>
      <w:r w:rsidR="00A41074" w:rsidRPr="00123312">
        <w:rPr>
          <w:rFonts w:eastAsia="Calibri"/>
          <w:snapToGrid/>
          <w:szCs w:val="22"/>
          <w:lang w:val="lt-LT" w:eastAsia="lt-LT"/>
        </w:rPr>
        <w:t> </w:t>
      </w:r>
      <w:r w:rsidRPr="00123312">
        <w:rPr>
          <w:rFonts w:eastAsia="Calibri"/>
          <w:snapToGrid/>
          <w:szCs w:val="22"/>
          <w:lang w:val="lt-LT" w:eastAsia="lt-LT"/>
        </w:rPr>
        <w:t xml:space="preserve">stadija pagal </w:t>
      </w:r>
      <w:r w:rsidRPr="00123312">
        <w:rPr>
          <w:rFonts w:eastAsia="Calibri"/>
          <w:i/>
          <w:snapToGrid/>
          <w:szCs w:val="22"/>
          <w:lang w:val="lt-LT" w:eastAsia="lt-LT"/>
        </w:rPr>
        <w:t>Tanner</w:t>
      </w:r>
      <w:r w:rsidRPr="00123312">
        <w:rPr>
          <w:rFonts w:eastAsia="Calibri"/>
          <w:snapToGrid/>
          <w:szCs w:val="22"/>
          <w:lang w:val="lt-LT" w:eastAsia="lt-LT"/>
        </w:rPr>
        <w:t xml:space="preserve"> skalę (</w:t>
      </w:r>
      <w:r w:rsidR="00A41074" w:rsidRPr="00123312">
        <w:rPr>
          <w:rFonts w:eastAsia="Calibri"/>
          <w:snapToGrid/>
          <w:szCs w:val="22"/>
          <w:lang w:val="lt-LT" w:eastAsia="lt-LT"/>
        </w:rPr>
        <w:t>n </w:t>
      </w:r>
      <w:r w:rsidRPr="00123312">
        <w:rPr>
          <w:rFonts w:eastAsia="Calibri"/>
          <w:snapToGrid/>
          <w:szCs w:val="22"/>
          <w:lang w:val="lt-LT" w:eastAsia="lt-LT"/>
        </w:rPr>
        <w:t>=</w:t>
      </w:r>
      <w:r w:rsidR="00A41074" w:rsidRPr="00123312">
        <w:rPr>
          <w:rFonts w:eastAsia="Calibri"/>
          <w:snapToGrid/>
          <w:szCs w:val="22"/>
          <w:lang w:val="lt-LT" w:eastAsia="lt-LT"/>
        </w:rPr>
        <w:t> </w:t>
      </w:r>
      <w:r w:rsidRPr="00123312">
        <w:rPr>
          <w:rFonts w:eastAsia="Calibri"/>
          <w:snapToGrid/>
          <w:szCs w:val="22"/>
          <w:lang w:val="lt-LT" w:eastAsia="lt-LT"/>
        </w:rPr>
        <w:t>24) ir diagnozuota heterozigotinė šeiminė hipercholesterolemija bei kurių pradin</w:t>
      </w:r>
      <w:r w:rsidR="00A41074" w:rsidRPr="00123312">
        <w:rPr>
          <w:rFonts w:eastAsia="Calibri"/>
          <w:snapToGrid/>
          <w:szCs w:val="22"/>
          <w:lang w:val="lt-LT" w:eastAsia="lt-LT"/>
        </w:rPr>
        <w:t>ė</w:t>
      </w:r>
      <w:r w:rsidRPr="00123312">
        <w:rPr>
          <w:rFonts w:eastAsia="Calibri"/>
          <w:snapToGrid/>
          <w:szCs w:val="22"/>
          <w:lang w:val="lt-LT" w:eastAsia="lt-LT"/>
        </w:rPr>
        <w:t xml:space="preserve"> MTL</w:t>
      </w:r>
      <w:r w:rsidR="00E22CA2" w:rsidRPr="00123312">
        <w:rPr>
          <w:rFonts w:eastAsia="Calibri"/>
          <w:snapToGrid/>
          <w:szCs w:val="22"/>
          <w:lang w:val="lt-LT" w:eastAsia="lt-LT"/>
        </w:rPr>
        <w:noBreakHyphen/>
        <w:t>C </w:t>
      </w:r>
      <w:r w:rsidRPr="00123312">
        <w:rPr>
          <w:rFonts w:eastAsia="Calibri"/>
          <w:snapToGrid/>
          <w:szCs w:val="22"/>
          <w:lang w:val="lt-LT" w:eastAsia="lt-LT"/>
        </w:rPr>
        <w:t>k</w:t>
      </w:r>
      <w:r w:rsidR="00A41074" w:rsidRPr="00123312">
        <w:rPr>
          <w:rFonts w:eastAsia="Calibri"/>
          <w:snapToGrid/>
          <w:szCs w:val="22"/>
          <w:lang w:val="lt-LT" w:eastAsia="lt-LT"/>
        </w:rPr>
        <w:t>onc</w:t>
      </w:r>
      <w:r w:rsidRPr="00123312">
        <w:rPr>
          <w:rFonts w:eastAsia="Calibri"/>
          <w:snapToGrid/>
          <w:szCs w:val="22"/>
          <w:lang w:val="lt-LT" w:eastAsia="lt-LT"/>
        </w:rPr>
        <w:t>e</w:t>
      </w:r>
      <w:r w:rsidR="00A41074" w:rsidRPr="00123312">
        <w:rPr>
          <w:rFonts w:eastAsia="Calibri"/>
          <w:snapToGrid/>
          <w:szCs w:val="22"/>
          <w:lang w:val="lt-LT" w:eastAsia="lt-LT"/>
        </w:rPr>
        <w:t>ntrac</w:t>
      </w:r>
      <w:r w:rsidRPr="00123312">
        <w:rPr>
          <w:rFonts w:eastAsia="Calibri"/>
          <w:snapToGrid/>
          <w:szCs w:val="22"/>
          <w:lang w:val="lt-LT" w:eastAsia="lt-LT"/>
        </w:rPr>
        <w:t>i</w:t>
      </w:r>
      <w:r w:rsidR="00A41074" w:rsidRPr="00123312">
        <w:rPr>
          <w:rFonts w:eastAsia="Calibri"/>
          <w:snapToGrid/>
          <w:szCs w:val="22"/>
          <w:lang w:val="lt-LT" w:eastAsia="lt-LT"/>
        </w:rPr>
        <w:t>ja</w:t>
      </w:r>
      <w:r w:rsidRPr="00123312">
        <w:rPr>
          <w:rFonts w:eastAsia="Calibri"/>
          <w:snapToGrid/>
          <w:szCs w:val="22"/>
          <w:lang w:val="lt-LT" w:eastAsia="lt-LT"/>
        </w:rPr>
        <w:t xml:space="preserve"> buvo</w:t>
      </w:r>
      <w:r w:rsidR="00A41074" w:rsidRPr="00123312">
        <w:rPr>
          <w:rFonts w:eastAsia="Calibri"/>
          <w:snapToGrid/>
          <w:szCs w:val="22"/>
          <w:lang w:val="lt-LT" w:eastAsia="lt-LT" w:bidi="lt-LT"/>
        </w:rPr>
        <w:t xml:space="preserve"> </w:t>
      </w:r>
      <w:r w:rsidRPr="00123312">
        <w:rPr>
          <w:rFonts w:eastAsia="Calibri"/>
          <w:snapToGrid/>
          <w:color w:val="000000"/>
          <w:szCs w:val="22"/>
          <w:lang w:val="lt-LT" w:eastAsia="lt-LT"/>
        </w:rPr>
        <w:t>≥</w:t>
      </w:r>
      <w:r w:rsidRPr="00123312">
        <w:rPr>
          <w:rFonts w:eastAsia="Calibri"/>
          <w:snapToGrid/>
          <w:szCs w:val="22"/>
          <w:lang w:val="lt-LT" w:eastAsia="lt-LT" w:bidi="lt-LT"/>
        </w:rPr>
        <w:t> </w:t>
      </w:r>
      <w:r w:rsidRPr="00123312">
        <w:rPr>
          <w:rFonts w:eastAsia="Calibri"/>
          <w:snapToGrid/>
          <w:color w:val="000000"/>
          <w:szCs w:val="22"/>
          <w:lang w:val="lt-LT" w:eastAsia="lt-LT"/>
        </w:rPr>
        <w:t>4</w:t>
      </w:r>
      <w:r w:rsidRPr="00123312">
        <w:rPr>
          <w:rFonts w:eastAsia="Calibri"/>
          <w:snapToGrid/>
          <w:szCs w:val="22"/>
          <w:lang w:val="lt-LT" w:eastAsia="lt-LT" w:bidi="lt-LT"/>
        </w:rPr>
        <w:t> </w:t>
      </w:r>
      <w:r w:rsidRPr="00123312">
        <w:rPr>
          <w:rFonts w:eastAsia="Calibri"/>
          <w:snapToGrid/>
          <w:color w:val="000000"/>
          <w:szCs w:val="22"/>
          <w:lang w:val="lt-LT" w:eastAsia="lt-LT"/>
        </w:rPr>
        <w:t>mmol/l</w:t>
      </w:r>
      <w:r w:rsidRPr="00123312">
        <w:rPr>
          <w:rFonts w:eastAsia="Calibri"/>
          <w:snapToGrid/>
          <w:szCs w:val="22"/>
          <w:lang w:val="lt-LT" w:eastAsia="lt-LT"/>
        </w:rPr>
        <w:t>, kartą per</w:t>
      </w:r>
      <w:r w:rsidR="00A41074" w:rsidRPr="00123312">
        <w:rPr>
          <w:rFonts w:eastAsia="Calibri"/>
          <w:snapToGrid/>
          <w:szCs w:val="22"/>
          <w:lang w:val="lt-LT" w:eastAsia="lt-LT"/>
        </w:rPr>
        <w:t> </w:t>
      </w:r>
      <w:r w:rsidRPr="00123312">
        <w:rPr>
          <w:rFonts w:eastAsia="Calibri"/>
          <w:snapToGrid/>
          <w:szCs w:val="22"/>
          <w:lang w:val="lt-LT" w:eastAsia="lt-LT"/>
        </w:rPr>
        <w:t>parą vartojo atitinkamai 5</w:t>
      </w:r>
      <w:r w:rsidR="00DB52C7" w:rsidRPr="00123312">
        <w:rPr>
          <w:rFonts w:eastAsia="Calibri"/>
          <w:snapToGrid/>
          <w:szCs w:val="22"/>
          <w:lang w:val="lt-LT" w:eastAsia="lt-LT"/>
        </w:rPr>
        <w:t> mg</w:t>
      </w:r>
      <w:r w:rsidRPr="00123312">
        <w:rPr>
          <w:rFonts w:eastAsia="Calibri"/>
          <w:snapToGrid/>
          <w:szCs w:val="22"/>
          <w:lang w:val="lt-LT" w:eastAsia="lt-LT"/>
        </w:rPr>
        <w:t xml:space="preserve"> ar 10</w:t>
      </w:r>
      <w:r w:rsidR="00DB52C7" w:rsidRPr="00123312">
        <w:rPr>
          <w:rFonts w:eastAsia="Calibri"/>
          <w:snapToGrid/>
          <w:szCs w:val="22"/>
          <w:lang w:val="lt-LT" w:eastAsia="lt-LT"/>
        </w:rPr>
        <w:t> mg</w:t>
      </w:r>
      <w:r w:rsidRPr="00123312">
        <w:rPr>
          <w:rFonts w:eastAsia="Calibri"/>
          <w:snapToGrid/>
          <w:szCs w:val="22"/>
          <w:lang w:val="lt-LT" w:eastAsia="lt-LT"/>
        </w:rPr>
        <w:t xml:space="preserve"> dozę (atorvastatino kramtomųjų tablečių forma) arba 10</w:t>
      </w:r>
      <w:r w:rsidR="00DB52C7" w:rsidRPr="00123312">
        <w:rPr>
          <w:rFonts w:eastAsia="Calibri"/>
          <w:snapToGrid/>
          <w:szCs w:val="22"/>
          <w:lang w:val="lt-LT" w:eastAsia="lt-LT"/>
        </w:rPr>
        <w:t> mg</w:t>
      </w:r>
      <w:r w:rsidRPr="00123312">
        <w:rPr>
          <w:rFonts w:eastAsia="Calibri"/>
          <w:snapToGrid/>
          <w:szCs w:val="22"/>
          <w:lang w:val="lt-LT" w:eastAsia="lt-LT"/>
        </w:rPr>
        <w:t xml:space="preserve"> ar 20</w:t>
      </w:r>
      <w:r w:rsidR="00DB52C7" w:rsidRPr="00123312">
        <w:rPr>
          <w:rFonts w:eastAsia="Calibri"/>
          <w:snapToGrid/>
          <w:szCs w:val="22"/>
          <w:lang w:val="lt-LT" w:eastAsia="lt-LT"/>
        </w:rPr>
        <w:t> mg</w:t>
      </w:r>
      <w:r w:rsidRPr="00123312">
        <w:rPr>
          <w:rFonts w:eastAsia="Calibri"/>
          <w:snapToGrid/>
          <w:szCs w:val="22"/>
          <w:lang w:val="lt-LT" w:eastAsia="lt-LT"/>
        </w:rPr>
        <w:t xml:space="preserve"> dozę (atorvastatino </w:t>
      </w:r>
      <w:r w:rsidR="00B02F10" w:rsidRPr="00123312">
        <w:rPr>
          <w:rFonts w:eastAsia="Calibri"/>
          <w:snapToGrid/>
          <w:szCs w:val="22"/>
          <w:lang w:val="lt-LT" w:eastAsia="lt-LT"/>
        </w:rPr>
        <w:t xml:space="preserve">plėvele dengtų </w:t>
      </w:r>
      <w:r w:rsidRPr="00123312">
        <w:rPr>
          <w:rFonts w:eastAsia="Calibri"/>
          <w:snapToGrid/>
          <w:szCs w:val="22"/>
          <w:lang w:val="lt-LT" w:eastAsia="lt-LT"/>
        </w:rPr>
        <w:t xml:space="preserve">tablečių forma). Vienintelis </w:t>
      </w:r>
      <w:r w:rsidR="00E06449" w:rsidRPr="00123312">
        <w:rPr>
          <w:rFonts w:eastAsia="Calibri"/>
          <w:snapToGrid/>
          <w:szCs w:val="22"/>
          <w:lang w:val="lt-LT" w:eastAsia="lt-LT"/>
        </w:rPr>
        <w:t>reikšmingas ko</w:t>
      </w:r>
      <w:r w:rsidR="00E02642" w:rsidRPr="00123312">
        <w:rPr>
          <w:rFonts w:eastAsia="Calibri"/>
          <w:snapToGrid/>
          <w:szCs w:val="22"/>
          <w:lang w:val="lt-LT" w:eastAsia="lt-LT"/>
        </w:rPr>
        <w:noBreakHyphen/>
      </w:r>
      <w:r w:rsidR="00E06449" w:rsidRPr="00123312">
        <w:rPr>
          <w:rFonts w:eastAsia="Calibri"/>
          <w:snapToGrid/>
          <w:szCs w:val="22"/>
          <w:lang w:val="lt-LT" w:eastAsia="lt-LT"/>
        </w:rPr>
        <w:t xml:space="preserve">kintamasis </w:t>
      </w:r>
      <w:r w:rsidRPr="00123312">
        <w:rPr>
          <w:rFonts w:eastAsia="Calibri"/>
          <w:snapToGrid/>
          <w:szCs w:val="22"/>
          <w:lang w:val="lt-LT" w:eastAsia="lt-LT"/>
        </w:rPr>
        <w:t>atorvastatino populiacijos FK</w:t>
      </w:r>
      <w:r w:rsidR="00E02642" w:rsidRPr="00123312">
        <w:rPr>
          <w:rFonts w:eastAsia="Calibri"/>
          <w:snapToGrid/>
          <w:szCs w:val="22"/>
          <w:lang w:val="lt-LT" w:eastAsia="lt-LT"/>
        </w:rPr>
        <w:t> </w:t>
      </w:r>
      <w:r w:rsidRPr="00123312">
        <w:rPr>
          <w:rFonts w:eastAsia="Calibri"/>
          <w:snapToGrid/>
          <w:szCs w:val="22"/>
          <w:lang w:val="lt-LT" w:eastAsia="lt-LT"/>
        </w:rPr>
        <w:t xml:space="preserve">modelyje buvo kūno </w:t>
      </w:r>
      <w:r w:rsidR="00E22CA2" w:rsidRPr="00123312">
        <w:rPr>
          <w:rFonts w:eastAsia="Calibri"/>
          <w:snapToGrid/>
          <w:szCs w:val="22"/>
          <w:lang w:val="lt-LT" w:eastAsia="lt-LT"/>
        </w:rPr>
        <w:t>ma</w:t>
      </w:r>
      <w:r w:rsidRPr="00123312">
        <w:rPr>
          <w:rFonts w:eastAsia="Calibri"/>
          <w:snapToGrid/>
          <w:szCs w:val="22"/>
          <w:lang w:val="lt-LT" w:eastAsia="lt-LT"/>
        </w:rPr>
        <w:t>s</w:t>
      </w:r>
      <w:r w:rsidR="00E22CA2" w:rsidRPr="00123312">
        <w:rPr>
          <w:rFonts w:eastAsia="Calibri"/>
          <w:snapToGrid/>
          <w:szCs w:val="22"/>
          <w:lang w:val="lt-LT" w:eastAsia="lt-LT"/>
        </w:rPr>
        <w:t>ė</w:t>
      </w:r>
      <w:r w:rsidRPr="00123312">
        <w:rPr>
          <w:rFonts w:eastAsia="Calibri"/>
          <w:snapToGrid/>
          <w:szCs w:val="22"/>
          <w:lang w:val="lt-LT" w:eastAsia="lt-LT"/>
        </w:rPr>
        <w:t>.</w:t>
      </w:r>
    </w:p>
    <w:p w14:paraId="63596473" w14:textId="77777777" w:rsidR="00FD3FF5" w:rsidRPr="00123312" w:rsidRDefault="00FD3FF5" w:rsidP="00FD3FF5">
      <w:pPr>
        <w:tabs>
          <w:tab w:val="clear" w:pos="567"/>
        </w:tabs>
        <w:spacing w:line="240" w:lineRule="auto"/>
        <w:rPr>
          <w:rFonts w:eastAsia="Calibri"/>
          <w:snapToGrid/>
          <w:szCs w:val="22"/>
          <w:lang w:val="lt-LT" w:eastAsia="lt-LT"/>
        </w:rPr>
      </w:pPr>
      <w:r w:rsidRPr="00123312">
        <w:rPr>
          <w:rFonts w:eastAsia="Calibri"/>
          <w:snapToGrid/>
          <w:szCs w:val="22"/>
          <w:lang w:val="lt-LT" w:eastAsia="lt-LT"/>
        </w:rPr>
        <w:t xml:space="preserve">Atlikus alometrinį perskaičiavimą pagal kūno </w:t>
      </w:r>
      <w:r w:rsidR="00E22CA2" w:rsidRPr="00123312">
        <w:rPr>
          <w:rFonts w:eastAsia="Calibri"/>
          <w:snapToGrid/>
          <w:szCs w:val="22"/>
          <w:lang w:val="lt-LT" w:eastAsia="lt-LT"/>
        </w:rPr>
        <w:t>m</w:t>
      </w:r>
      <w:r w:rsidR="009D5059">
        <w:rPr>
          <w:rFonts w:eastAsia="Calibri"/>
          <w:snapToGrid/>
          <w:szCs w:val="22"/>
          <w:lang w:val="lt-LT" w:eastAsia="lt-LT"/>
        </w:rPr>
        <w:t>a</w:t>
      </w:r>
      <w:r w:rsidRPr="00123312">
        <w:rPr>
          <w:rFonts w:eastAsia="Calibri"/>
          <w:snapToGrid/>
          <w:szCs w:val="22"/>
          <w:lang w:val="lt-LT" w:eastAsia="lt-LT"/>
        </w:rPr>
        <w:t>s</w:t>
      </w:r>
      <w:r w:rsidR="00E22CA2" w:rsidRPr="00123312">
        <w:rPr>
          <w:rFonts w:eastAsia="Calibri"/>
          <w:snapToGrid/>
          <w:szCs w:val="22"/>
          <w:lang w:val="lt-LT" w:eastAsia="lt-LT"/>
        </w:rPr>
        <w:t>ę</w:t>
      </w:r>
      <w:r w:rsidRPr="00123312">
        <w:rPr>
          <w:rFonts w:eastAsia="Calibri"/>
          <w:snapToGrid/>
          <w:szCs w:val="22"/>
          <w:lang w:val="lt-LT" w:eastAsia="lt-LT"/>
        </w:rPr>
        <w:t xml:space="preserve">, nustatyta, kad tariamasis </w:t>
      </w:r>
      <w:r w:rsidR="005817F5">
        <w:rPr>
          <w:rFonts w:eastAsia="Calibri"/>
          <w:snapToGrid/>
          <w:szCs w:val="22"/>
          <w:lang w:val="lt-LT" w:eastAsia="lt-LT"/>
        </w:rPr>
        <w:t>pavartoto per burną</w:t>
      </w:r>
      <w:r w:rsidRPr="00123312">
        <w:rPr>
          <w:rFonts w:eastAsia="Calibri"/>
          <w:snapToGrid/>
          <w:szCs w:val="22"/>
          <w:lang w:val="lt-LT" w:eastAsia="lt-LT"/>
        </w:rPr>
        <w:t xml:space="preserve"> atorvastatino klirensas vaikų ir paauglių organizme yra panašus į rod</w:t>
      </w:r>
      <w:r w:rsidR="00E02642" w:rsidRPr="00123312">
        <w:rPr>
          <w:rFonts w:eastAsia="Calibri"/>
          <w:snapToGrid/>
          <w:szCs w:val="22"/>
          <w:lang w:val="lt-LT" w:eastAsia="lt-LT"/>
        </w:rPr>
        <w:t>ikl</w:t>
      </w:r>
      <w:r w:rsidRPr="00123312">
        <w:rPr>
          <w:rFonts w:eastAsia="Calibri"/>
          <w:snapToGrid/>
          <w:szCs w:val="22"/>
          <w:lang w:val="lt-LT" w:eastAsia="lt-LT"/>
        </w:rPr>
        <w:t>į suaugusių</w:t>
      </w:r>
      <w:r w:rsidR="00E02642" w:rsidRPr="00123312">
        <w:rPr>
          <w:rFonts w:eastAsia="Calibri"/>
          <w:snapToGrid/>
          <w:szCs w:val="22"/>
          <w:lang w:val="lt-LT" w:eastAsia="lt-LT"/>
        </w:rPr>
        <w:t>j</w:t>
      </w:r>
      <w:r w:rsidRPr="00123312">
        <w:rPr>
          <w:rFonts w:eastAsia="Calibri"/>
          <w:snapToGrid/>
          <w:szCs w:val="22"/>
          <w:lang w:val="lt-LT" w:eastAsia="lt-LT"/>
        </w:rPr>
        <w:t>ų organizme. Esant įvairiai atorvastatino ir o</w:t>
      </w:r>
      <w:r w:rsidR="00E02642" w:rsidRPr="00123312">
        <w:rPr>
          <w:rFonts w:eastAsia="Calibri"/>
          <w:snapToGrid/>
          <w:szCs w:val="22"/>
          <w:lang w:val="lt-LT" w:eastAsia="lt-LT"/>
        </w:rPr>
        <w:noBreakHyphen/>
      </w:r>
      <w:r w:rsidRPr="00123312">
        <w:rPr>
          <w:rFonts w:eastAsia="Calibri"/>
          <w:snapToGrid/>
          <w:szCs w:val="22"/>
          <w:lang w:val="lt-LT" w:eastAsia="lt-LT"/>
        </w:rPr>
        <w:t xml:space="preserve">hidroksiatorvastatino ekspozicijai, nustatytas </w:t>
      </w:r>
      <w:r w:rsidR="00E06449" w:rsidRPr="00123312">
        <w:rPr>
          <w:rFonts w:eastAsia="Calibri"/>
          <w:snapToGrid/>
          <w:szCs w:val="22"/>
          <w:lang w:val="lt-LT" w:eastAsia="lt-LT"/>
        </w:rPr>
        <w:t>stabilus</w:t>
      </w:r>
      <w:r w:rsidRPr="00123312">
        <w:rPr>
          <w:rFonts w:eastAsia="Calibri"/>
          <w:snapToGrid/>
          <w:szCs w:val="22"/>
          <w:lang w:val="lt-LT" w:eastAsia="lt-LT"/>
        </w:rPr>
        <w:t xml:space="preserve"> MTL</w:t>
      </w:r>
      <w:r w:rsidR="00E22CA2" w:rsidRPr="00123312">
        <w:rPr>
          <w:rFonts w:eastAsia="Calibri"/>
          <w:snapToGrid/>
          <w:szCs w:val="22"/>
          <w:lang w:val="lt-LT" w:eastAsia="lt-LT"/>
        </w:rPr>
        <w:noBreakHyphen/>
        <w:t>C</w:t>
      </w:r>
      <w:r w:rsidRPr="00123312">
        <w:rPr>
          <w:rFonts w:eastAsia="Calibri"/>
          <w:snapToGrid/>
          <w:szCs w:val="22"/>
          <w:lang w:val="lt-LT" w:eastAsia="lt-LT"/>
        </w:rPr>
        <w:t xml:space="preserve"> ir bendrojo</w:t>
      </w:r>
      <w:r w:rsidR="009D5059">
        <w:rPr>
          <w:rFonts w:eastAsia="Calibri"/>
          <w:snapToGrid/>
          <w:szCs w:val="22"/>
          <w:lang w:val="lt-LT" w:eastAsia="lt-LT"/>
        </w:rPr>
        <w:t xml:space="preserve"> </w:t>
      </w:r>
      <w:r w:rsidRPr="00123312">
        <w:rPr>
          <w:rFonts w:eastAsia="Calibri"/>
          <w:snapToGrid/>
          <w:szCs w:val="22"/>
          <w:lang w:val="lt-LT" w:eastAsia="lt-LT"/>
        </w:rPr>
        <w:t>cholesterolio k</w:t>
      </w:r>
      <w:r w:rsidR="00E02642" w:rsidRPr="00123312">
        <w:rPr>
          <w:rFonts w:eastAsia="Calibri"/>
          <w:snapToGrid/>
          <w:szCs w:val="22"/>
          <w:lang w:val="lt-LT" w:eastAsia="lt-LT"/>
        </w:rPr>
        <w:t>onc</w:t>
      </w:r>
      <w:r w:rsidRPr="00123312">
        <w:rPr>
          <w:rFonts w:eastAsia="Calibri"/>
          <w:snapToGrid/>
          <w:szCs w:val="22"/>
          <w:lang w:val="lt-LT" w:eastAsia="lt-LT"/>
        </w:rPr>
        <w:t>e</w:t>
      </w:r>
      <w:r w:rsidR="00E02642" w:rsidRPr="00123312">
        <w:rPr>
          <w:rFonts w:eastAsia="Calibri"/>
          <w:snapToGrid/>
          <w:szCs w:val="22"/>
          <w:lang w:val="lt-LT" w:eastAsia="lt-LT"/>
        </w:rPr>
        <w:t>ntrac</w:t>
      </w:r>
      <w:r w:rsidRPr="00123312">
        <w:rPr>
          <w:rFonts w:eastAsia="Calibri"/>
          <w:snapToGrid/>
          <w:szCs w:val="22"/>
          <w:lang w:val="lt-LT" w:eastAsia="lt-LT"/>
        </w:rPr>
        <w:t>i</w:t>
      </w:r>
      <w:r w:rsidR="00E02642" w:rsidRPr="00123312">
        <w:rPr>
          <w:rFonts w:eastAsia="Calibri"/>
          <w:snapToGrid/>
          <w:szCs w:val="22"/>
          <w:lang w:val="lt-LT" w:eastAsia="lt-LT"/>
        </w:rPr>
        <w:t>j</w:t>
      </w:r>
      <w:r w:rsidRPr="00123312">
        <w:rPr>
          <w:rFonts w:eastAsia="Calibri"/>
          <w:snapToGrid/>
          <w:szCs w:val="22"/>
          <w:lang w:val="lt-LT" w:eastAsia="lt-LT"/>
        </w:rPr>
        <w:t>o</w:t>
      </w:r>
      <w:r w:rsidR="00E02642" w:rsidRPr="00123312">
        <w:rPr>
          <w:rFonts w:eastAsia="Calibri"/>
          <w:snapToGrid/>
          <w:szCs w:val="22"/>
          <w:lang w:val="lt-LT" w:eastAsia="lt-LT"/>
        </w:rPr>
        <w:t>s</w:t>
      </w:r>
      <w:r w:rsidRPr="00123312">
        <w:rPr>
          <w:rFonts w:eastAsia="Calibri"/>
          <w:snapToGrid/>
          <w:szCs w:val="22"/>
          <w:lang w:val="lt-LT" w:eastAsia="lt-LT"/>
        </w:rPr>
        <w:t xml:space="preserve"> sumažėjimas.</w:t>
      </w:r>
    </w:p>
    <w:p w14:paraId="776F6B43" w14:textId="77777777" w:rsidR="00FD3FF5" w:rsidRPr="00123312" w:rsidRDefault="00FD3FF5" w:rsidP="00FD3FF5">
      <w:pPr>
        <w:tabs>
          <w:tab w:val="clear" w:pos="567"/>
        </w:tabs>
        <w:autoSpaceDE w:val="0"/>
        <w:autoSpaceDN w:val="0"/>
        <w:adjustRightInd w:val="0"/>
        <w:spacing w:line="240" w:lineRule="auto"/>
        <w:rPr>
          <w:rFonts w:eastAsia="MS Mincho"/>
          <w:snapToGrid/>
          <w:szCs w:val="22"/>
          <w:lang w:val="lt-LT" w:eastAsia="lt-LT" w:bidi="lt-LT"/>
        </w:rPr>
      </w:pPr>
    </w:p>
    <w:p w14:paraId="0872E13B" w14:textId="77777777" w:rsidR="001E1BBB" w:rsidRPr="00123312" w:rsidRDefault="00F3031F" w:rsidP="007E15ED">
      <w:pPr>
        <w:keepNext/>
        <w:tabs>
          <w:tab w:val="clear" w:pos="567"/>
        </w:tabs>
        <w:autoSpaceDE w:val="0"/>
        <w:autoSpaceDN w:val="0"/>
        <w:adjustRightInd w:val="0"/>
        <w:spacing w:line="240" w:lineRule="auto"/>
        <w:rPr>
          <w:iCs/>
          <w:snapToGrid/>
          <w:color w:val="000000"/>
          <w:szCs w:val="22"/>
          <w:u w:val="single"/>
          <w:lang w:val="lt-LT" w:eastAsia="de-DE"/>
        </w:rPr>
      </w:pPr>
      <w:r w:rsidRPr="00860FA2">
        <w:rPr>
          <w:iCs/>
          <w:snapToGrid/>
          <w:color w:val="000000"/>
          <w:szCs w:val="22"/>
          <w:u w:val="single"/>
          <w:lang w:val="lt-LT" w:eastAsia="de-DE"/>
        </w:rPr>
        <w:t xml:space="preserve">Senyvi </w:t>
      </w:r>
      <w:r w:rsidR="00E02642" w:rsidRPr="00860FA2">
        <w:rPr>
          <w:iCs/>
          <w:snapToGrid/>
          <w:color w:val="000000"/>
          <w:szCs w:val="22"/>
          <w:u w:val="single"/>
          <w:lang w:val="lt-LT" w:eastAsia="de-DE"/>
        </w:rPr>
        <w:t>pacie</w:t>
      </w:r>
      <w:r w:rsidRPr="00860FA2">
        <w:rPr>
          <w:iCs/>
          <w:snapToGrid/>
          <w:color w:val="000000"/>
          <w:szCs w:val="22"/>
          <w:u w:val="single"/>
          <w:lang w:val="lt-LT" w:eastAsia="de-DE"/>
        </w:rPr>
        <w:t>n</w:t>
      </w:r>
      <w:r w:rsidR="00E02642" w:rsidRPr="00860FA2">
        <w:rPr>
          <w:iCs/>
          <w:snapToGrid/>
          <w:color w:val="000000"/>
          <w:szCs w:val="22"/>
          <w:u w:val="single"/>
          <w:lang w:val="lt-LT" w:eastAsia="de-DE"/>
        </w:rPr>
        <w:t>tai</w:t>
      </w:r>
    </w:p>
    <w:p w14:paraId="3A373986" w14:textId="77777777" w:rsidR="00B02F10" w:rsidRPr="00860FA2" w:rsidRDefault="00B02F10" w:rsidP="007E15ED">
      <w:pPr>
        <w:keepNext/>
        <w:tabs>
          <w:tab w:val="clear" w:pos="567"/>
        </w:tabs>
        <w:autoSpaceDE w:val="0"/>
        <w:autoSpaceDN w:val="0"/>
        <w:adjustRightInd w:val="0"/>
        <w:spacing w:line="240" w:lineRule="auto"/>
        <w:rPr>
          <w:iCs/>
          <w:snapToGrid/>
          <w:color w:val="000000"/>
          <w:szCs w:val="22"/>
          <w:u w:val="single"/>
          <w:lang w:val="lt-LT" w:eastAsia="de-DE"/>
        </w:rPr>
      </w:pPr>
    </w:p>
    <w:p w14:paraId="73A6A025" w14:textId="77777777" w:rsidR="001E1BBB" w:rsidRPr="00123312" w:rsidRDefault="008712CB" w:rsidP="007E15ED">
      <w:pPr>
        <w:keepNext/>
        <w:tabs>
          <w:tab w:val="clear" w:pos="567"/>
        </w:tabs>
        <w:autoSpaceDE w:val="0"/>
        <w:autoSpaceDN w:val="0"/>
        <w:adjustRightInd w:val="0"/>
        <w:spacing w:line="240" w:lineRule="auto"/>
        <w:rPr>
          <w:snapToGrid/>
          <w:color w:val="000000"/>
          <w:szCs w:val="22"/>
          <w:lang w:val="lt-LT" w:eastAsia="de-DE"/>
        </w:rPr>
      </w:pPr>
      <w:r>
        <w:rPr>
          <w:i/>
          <w:iCs/>
          <w:snapToGrid/>
          <w:color w:val="000000"/>
          <w:szCs w:val="22"/>
          <w:lang w:val="lt-LT" w:eastAsia="de-DE"/>
        </w:rPr>
        <w:t>Ezetimib</w:t>
      </w:r>
      <w:r w:rsidR="00F3031F" w:rsidRPr="00123312">
        <w:rPr>
          <w:i/>
          <w:iCs/>
          <w:snapToGrid/>
          <w:color w:val="000000"/>
          <w:szCs w:val="22"/>
          <w:lang w:val="lt-LT" w:eastAsia="de-DE"/>
        </w:rPr>
        <w:t>as</w:t>
      </w:r>
    </w:p>
    <w:p w14:paraId="5A5A9CCE" w14:textId="77777777" w:rsidR="001E1BBB" w:rsidRPr="00123312" w:rsidRDefault="00F32A7B" w:rsidP="007E15ED">
      <w:pPr>
        <w:spacing w:line="240" w:lineRule="auto"/>
        <w:rPr>
          <w:snapToGrid/>
          <w:color w:val="000000"/>
          <w:szCs w:val="22"/>
          <w:lang w:val="lt-LT" w:eastAsia="de-DE"/>
        </w:rPr>
      </w:pPr>
      <w:r w:rsidRPr="00123312">
        <w:rPr>
          <w:snapToGrid/>
          <w:color w:val="000000"/>
          <w:szCs w:val="22"/>
          <w:lang w:val="lt-LT" w:eastAsia="de-DE"/>
        </w:rPr>
        <w:t xml:space="preserve">Senyvų (≥ 65 metų) </w:t>
      </w:r>
      <w:r w:rsidR="005817F5">
        <w:rPr>
          <w:snapToGrid/>
          <w:color w:val="000000"/>
          <w:szCs w:val="22"/>
          <w:lang w:val="lt-LT" w:eastAsia="de-DE"/>
        </w:rPr>
        <w:t>pacientų</w:t>
      </w:r>
      <w:r w:rsidRPr="00123312">
        <w:rPr>
          <w:snapToGrid/>
          <w:color w:val="000000"/>
          <w:szCs w:val="22"/>
          <w:lang w:val="lt-LT" w:eastAsia="de-DE"/>
        </w:rPr>
        <w:t xml:space="preserve"> kraujo plazmoje bendroj</w:t>
      </w:r>
      <w:r w:rsidR="009E51EE" w:rsidRPr="00123312">
        <w:rPr>
          <w:snapToGrid/>
          <w:color w:val="000000"/>
          <w:szCs w:val="22"/>
          <w:lang w:val="lt-LT" w:eastAsia="de-DE"/>
        </w:rPr>
        <w:t>i</w:t>
      </w:r>
      <w:r w:rsidRPr="00123312">
        <w:rPr>
          <w:snapToGrid/>
          <w:color w:val="000000"/>
          <w:szCs w:val="22"/>
          <w:lang w:val="lt-LT" w:eastAsia="de-DE"/>
        </w:rPr>
        <w:t xml:space="preserve"> </w:t>
      </w:r>
      <w:r w:rsidR="00634325">
        <w:rPr>
          <w:snapToGrid/>
          <w:color w:val="000000"/>
          <w:szCs w:val="22"/>
          <w:lang w:val="lt-LT" w:eastAsia="de-DE"/>
        </w:rPr>
        <w:t>e</w:t>
      </w:r>
      <w:r w:rsidR="008712CB">
        <w:rPr>
          <w:snapToGrid/>
          <w:color w:val="000000"/>
          <w:szCs w:val="22"/>
          <w:lang w:val="lt-LT" w:eastAsia="de-DE"/>
        </w:rPr>
        <w:t>zetimib</w:t>
      </w:r>
      <w:r w:rsidR="00F30270" w:rsidRPr="00123312">
        <w:rPr>
          <w:snapToGrid/>
          <w:color w:val="000000"/>
          <w:szCs w:val="22"/>
          <w:lang w:val="lt-LT" w:eastAsia="de-DE"/>
        </w:rPr>
        <w:t>o koncentracija būna a</w:t>
      </w:r>
      <w:r w:rsidR="00E02642" w:rsidRPr="00123312">
        <w:rPr>
          <w:snapToGrid/>
          <w:color w:val="000000"/>
          <w:szCs w:val="22"/>
          <w:lang w:val="lt-LT" w:eastAsia="de-DE"/>
        </w:rPr>
        <w:t>pytiksli</w:t>
      </w:r>
      <w:r w:rsidR="00F30270" w:rsidRPr="00123312">
        <w:rPr>
          <w:snapToGrid/>
          <w:color w:val="000000"/>
          <w:szCs w:val="22"/>
          <w:lang w:val="lt-LT" w:eastAsia="de-DE"/>
        </w:rPr>
        <w:t>a</w:t>
      </w:r>
      <w:r w:rsidR="00E02642" w:rsidRPr="00123312">
        <w:rPr>
          <w:snapToGrid/>
          <w:color w:val="000000"/>
          <w:szCs w:val="22"/>
          <w:lang w:val="lt-LT" w:eastAsia="de-DE"/>
        </w:rPr>
        <w:t>i</w:t>
      </w:r>
      <w:r w:rsidR="00F30270" w:rsidRPr="00123312">
        <w:rPr>
          <w:snapToGrid/>
          <w:color w:val="000000"/>
          <w:szCs w:val="22"/>
          <w:lang w:val="lt-LT" w:eastAsia="de-DE"/>
        </w:rPr>
        <w:t xml:space="preserve"> 2 </w:t>
      </w:r>
      <w:r w:rsidRPr="00123312">
        <w:rPr>
          <w:snapToGrid/>
          <w:color w:val="000000"/>
          <w:szCs w:val="22"/>
          <w:lang w:val="lt-LT" w:eastAsia="de-DE"/>
        </w:rPr>
        <w:t>kartus didesnė negu jaunesnių (18</w:t>
      </w:r>
      <w:r w:rsidR="007306B7" w:rsidRPr="00123312">
        <w:rPr>
          <w:snapToGrid/>
          <w:color w:val="000000"/>
          <w:szCs w:val="22"/>
          <w:lang w:val="lt-LT" w:eastAsia="de-DE"/>
        </w:rPr>
        <w:t>–</w:t>
      </w:r>
      <w:r w:rsidRPr="00123312">
        <w:rPr>
          <w:snapToGrid/>
          <w:color w:val="000000"/>
          <w:szCs w:val="22"/>
          <w:lang w:val="lt-LT" w:eastAsia="de-DE"/>
        </w:rPr>
        <w:t xml:space="preserve">45 metų) </w:t>
      </w:r>
      <w:r w:rsidR="005817F5">
        <w:rPr>
          <w:snapToGrid/>
          <w:color w:val="000000"/>
          <w:szCs w:val="22"/>
          <w:lang w:val="lt-LT" w:eastAsia="de-DE"/>
        </w:rPr>
        <w:t>pacientų</w:t>
      </w:r>
      <w:r w:rsidRPr="00123312">
        <w:rPr>
          <w:snapToGrid/>
          <w:color w:val="000000"/>
          <w:szCs w:val="22"/>
          <w:lang w:val="lt-LT" w:eastAsia="de-DE"/>
        </w:rPr>
        <w:t xml:space="preserve"> kraujo plazmoje. </w:t>
      </w:r>
      <w:r w:rsidR="008712CB">
        <w:rPr>
          <w:snapToGrid/>
          <w:color w:val="000000"/>
          <w:szCs w:val="22"/>
          <w:lang w:val="lt-LT" w:eastAsia="de-DE"/>
        </w:rPr>
        <w:t>Ezetimib</w:t>
      </w:r>
      <w:r w:rsidRPr="00123312">
        <w:rPr>
          <w:snapToGrid/>
          <w:color w:val="000000"/>
          <w:szCs w:val="22"/>
          <w:lang w:val="lt-LT" w:eastAsia="de-DE"/>
        </w:rPr>
        <w:t>u gydomų senyvų ir jaunesnių pacientų organizme MTL</w:t>
      </w:r>
      <w:r w:rsidR="009E51EE" w:rsidRPr="00123312">
        <w:rPr>
          <w:snapToGrid/>
          <w:color w:val="000000"/>
          <w:szCs w:val="22"/>
          <w:lang w:val="lt-LT" w:eastAsia="de-DE"/>
        </w:rPr>
        <w:noBreakHyphen/>
        <w:t>C </w:t>
      </w:r>
      <w:r w:rsidRPr="00123312">
        <w:rPr>
          <w:snapToGrid/>
          <w:color w:val="000000"/>
          <w:szCs w:val="22"/>
          <w:lang w:val="lt-LT" w:eastAsia="de-DE"/>
        </w:rPr>
        <w:t>k</w:t>
      </w:r>
      <w:r w:rsidR="00E02642" w:rsidRPr="00123312">
        <w:rPr>
          <w:snapToGrid/>
          <w:color w:val="000000"/>
          <w:szCs w:val="22"/>
          <w:lang w:val="lt-LT" w:eastAsia="de-DE"/>
        </w:rPr>
        <w:t>onc</w:t>
      </w:r>
      <w:r w:rsidRPr="00123312">
        <w:rPr>
          <w:snapToGrid/>
          <w:color w:val="000000"/>
          <w:szCs w:val="22"/>
          <w:lang w:val="lt-LT" w:eastAsia="de-DE"/>
        </w:rPr>
        <w:t>e</w:t>
      </w:r>
      <w:r w:rsidR="00E02642" w:rsidRPr="00123312">
        <w:rPr>
          <w:snapToGrid/>
          <w:color w:val="000000"/>
          <w:szCs w:val="22"/>
          <w:lang w:val="lt-LT" w:eastAsia="de-DE"/>
        </w:rPr>
        <w:t>ntrac</w:t>
      </w:r>
      <w:r w:rsidRPr="00123312">
        <w:rPr>
          <w:snapToGrid/>
          <w:color w:val="000000"/>
          <w:szCs w:val="22"/>
          <w:lang w:val="lt-LT" w:eastAsia="de-DE"/>
        </w:rPr>
        <w:t>i</w:t>
      </w:r>
      <w:r w:rsidR="00E02642" w:rsidRPr="00123312">
        <w:rPr>
          <w:snapToGrid/>
          <w:color w:val="000000"/>
          <w:szCs w:val="22"/>
          <w:lang w:val="lt-LT" w:eastAsia="de-DE"/>
        </w:rPr>
        <w:t>j</w:t>
      </w:r>
      <w:r w:rsidRPr="00123312">
        <w:rPr>
          <w:snapToGrid/>
          <w:color w:val="000000"/>
          <w:szCs w:val="22"/>
          <w:lang w:val="lt-LT" w:eastAsia="de-DE"/>
        </w:rPr>
        <w:t>o</w:t>
      </w:r>
      <w:r w:rsidR="00E02642" w:rsidRPr="00123312">
        <w:rPr>
          <w:snapToGrid/>
          <w:color w:val="000000"/>
          <w:szCs w:val="22"/>
          <w:lang w:val="lt-LT" w:eastAsia="de-DE"/>
        </w:rPr>
        <w:t>s</w:t>
      </w:r>
      <w:r w:rsidRPr="00123312">
        <w:rPr>
          <w:snapToGrid/>
          <w:color w:val="000000"/>
          <w:szCs w:val="22"/>
          <w:lang w:val="lt-LT" w:eastAsia="de-DE"/>
        </w:rPr>
        <w:t xml:space="preserve"> sumažėjimas ir saugumas </w:t>
      </w:r>
      <w:r w:rsidR="009E51EE" w:rsidRPr="00123312">
        <w:rPr>
          <w:snapToGrid/>
          <w:color w:val="000000"/>
          <w:szCs w:val="22"/>
          <w:lang w:val="lt-LT" w:eastAsia="de-DE"/>
        </w:rPr>
        <w:t>yr</w:t>
      </w:r>
      <w:r w:rsidRPr="00123312">
        <w:rPr>
          <w:snapToGrid/>
          <w:color w:val="000000"/>
          <w:szCs w:val="22"/>
          <w:lang w:val="lt-LT" w:eastAsia="de-DE"/>
        </w:rPr>
        <w:t>a panašūs.</w:t>
      </w:r>
    </w:p>
    <w:p w14:paraId="613E844B" w14:textId="77777777" w:rsidR="001E1BBB" w:rsidRPr="00123312" w:rsidRDefault="001E1BBB" w:rsidP="001E1BBB">
      <w:pPr>
        <w:spacing w:line="240" w:lineRule="auto"/>
        <w:jc w:val="both"/>
        <w:rPr>
          <w:snapToGrid/>
          <w:color w:val="000000"/>
          <w:szCs w:val="22"/>
          <w:lang w:val="lt-LT" w:eastAsia="de-DE"/>
        </w:rPr>
      </w:pPr>
    </w:p>
    <w:p w14:paraId="36661BF2" w14:textId="77777777" w:rsidR="001E1BBB" w:rsidRPr="00123312" w:rsidRDefault="00F32A7B" w:rsidP="007E15ED">
      <w:pPr>
        <w:keepNext/>
        <w:tabs>
          <w:tab w:val="clear" w:pos="567"/>
        </w:tabs>
        <w:autoSpaceDE w:val="0"/>
        <w:autoSpaceDN w:val="0"/>
        <w:adjustRightInd w:val="0"/>
        <w:spacing w:line="240" w:lineRule="auto"/>
        <w:rPr>
          <w:snapToGrid/>
          <w:color w:val="000000"/>
          <w:szCs w:val="22"/>
          <w:lang w:val="lt-LT" w:eastAsia="de-DE"/>
        </w:rPr>
      </w:pPr>
      <w:r w:rsidRPr="00123312">
        <w:rPr>
          <w:i/>
          <w:iCs/>
          <w:snapToGrid/>
          <w:color w:val="000000"/>
          <w:szCs w:val="22"/>
          <w:lang w:val="lt-LT" w:eastAsia="de-DE"/>
        </w:rPr>
        <w:t>Atorvastatinas</w:t>
      </w:r>
    </w:p>
    <w:p w14:paraId="064ADF92" w14:textId="77777777" w:rsidR="001E1BBB" w:rsidRPr="00123312" w:rsidRDefault="00F32A7B" w:rsidP="001E1BBB">
      <w:pPr>
        <w:tabs>
          <w:tab w:val="clear" w:pos="567"/>
        </w:tabs>
        <w:autoSpaceDE w:val="0"/>
        <w:autoSpaceDN w:val="0"/>
        <w:adjustRightInd w:val="0"/>
        <w:spacing w:line="240" w:lineRule="auto"/>
        <w:rPr>
          <w:snapToGrid/>
          <w:color w:val="000000"/>
          <w:szCs w:val="22"/>
          <w:lang w:val="lt-LT" w:eastAsia="de-DE"/>
        </w:rPr>
      </w:pPr>
      <w:r w:rsidRPr="00123312">
        <w:rPr>
          <w:snapToGrid/>
          <w:color w:val="000000"/>
          <w:szCs w:val="22"/>
          <w:lang w:val="lt-LT" w:eastAsia="de-DE"/>
        </w:rPr>
        <w:t xml:space="preserve">Sveikų senyvų </w:t>
      </w:r>
      <w:r w:rsidR="00E02642" w:rsidRPr="00123312">
        <w:rPr>
          <w:snapToGrid/>
          <w:color w:val="000000"/>
          <w:szCs w:val="22"/>
          <w:lang w:val="lt-LT" w:eastAsia="de-DE"/>
        </w:rPr>
        <w:t>as</w:t>
      </w:r>
      <w:r w:rsidRPr="00123312">
        <w:rPr>
          <w:snapToGrid/>
          <w:color w:val="000000"/>
          <w:szCs w:val="22"/>
          <w:lang w:val="lt-LT" w:eastAsia="de-DE"/>
        </w:rPr>
        <w:t>m</w:t>
      </w:r>
      <w:r w:rsidR="00E02642" w:rsidRPr="00123312">
        <w:rPr>
          <w:snapToGrid/>
          <w:color w:val="000000"/>
          <w:szCs w:val="22"/>
          <w:lang w:val="lt-LT" w:eastAsia="de-DE"/>
        </w:rPr>
        <w:t>e</w:t>
      </w:r>
      <w:r w:rsidRPr="00123312">
        <w:rPr>
          <w:snapToGrid/>
          <w:color w:val="000000"/>
          <w:szCs w:val="22"/>
          <w:lang w:val="lt-LT" w:eastAsia="de-DE"/>
        </w:rPr>
        <w:t xml:space="preserve">nų kraujo plazmoje atorvastatino ir aktyviųjų jo metabolitų koncentracija būna didesnė nei jaunų </w:t>
      </w:r>
      <w:r w:rsidR="005817F5">
        <w:rPr>
          <w:snapToGrid/>
          <w:color w:val="000000"/>
          <w:szCs w:val="22"/>
          <w:lang w:val="lt-LT" w:eastAsia="de-DE"/>
        </w:rPr>
        <w:t>suaugusiųjų</w:t>
      </w:r>
      <w:r w:rsidRPr="00123312">
        <w:rPr>
          <w:snapToGrid/>
          <w:color w:val="000000"/>
          <w:szCs w:val="22"/>
          <w:lang w:val="lt-LT" w:eastAsia="de-DE"/>
        </w:rPr>
        <w:t xml:space="preserve"> kraujo plazmoje, tačiau poveikis lipidams </w:t>
      </w:r>
      <w:r w:rsidR="00F30270" w:rsidRPr="00123312">
        <w:rPr>
          <w:snapToGrid/>
          <w:color w:val="000000"/>
          <w:szCs w:val="22"/>
          <w:lang w:val="lt-LT" w:eastAsia="de-DE"/>
        </w:rPr>
        <w:t xml:space="preserve">būna </w:t>
      </w:r>
      <w:r w:rsidRPr="00123312">
        <w:rPr>
          <w:snapToGrid/>
          <w:color w:val="000000"/>
          <w:szCs w:val="22"/>
          <w:lang w:val="lt-LT" w:eastAsia="de-DE"/>
        </w:rPr>
        <w:t xml:space="preserve">panašus į nustatomą jaunesnių </w:t>
      </w:r>
      <w:r w:rsidR="005817F5">
        <w:rPr>
          <w:snapToGrid/>
          <w:color w:val="000000"/>
          <w:szCs w:val="22"/>
          <w:lang w:val="lt-LT" w:eastAsia="de-DE"/>
        </w:rPr>
        <w:t>pacientų</w:t>
      </w:r>
      <w:r w:rsidRPr="00123312">
        <w:rPr>
          <w:snapToGrid/>
          <w:color w:val="000000"/>
          <w:szCs w:val="22"/>
          <w:lang w:val="lt-LT" w:eastAsia="de-DE"/>
        </w:rPr>
        <w:t xml:space="preserve"> organizme.</w:t>
      </w:r>
    </w:p>
    <w:p w14:paraId="016F908D" w14:textId="77777777" w:rsidR="001E1BBB" w:rsidRPr="00123312" w:rsidRDefault="001E1BBB" w:rsidP="001E1BBB">
      <w:pPr>
        <w:tabs>
          <w:tab w:val="clear" w:pos="567"/>
        </w:tabs>
        <w:autoSpaceDE w:val="0"/>
        <w:autoSpaceDN w:val="0"/>
        <w:adjustRightInd w:val="0"/>
        <w:spacing w:line="240" w:lineRule="auto"/>
        <w:rPr>
          <w:snapToGrid/>
          <w:color w:val="000000"/>
          <w:szCs w:val="22"/>
          <w:lang w:val="lt-LT" w:eastAsia="de-DE"/>
        </w:rPr>
      </w:pPr>
    </w:p>
    <w:p w14:paraId="300920A7" w14:textId="77777777" w:rsidR="001E1BBB" w:rsidRPr="00123312" w:rsidRDefault="00F32A7B" w:rsidP="007E15ED">
      <w:pPr>
        <w:keepNext/>
        <w:tabs>
          <w:tab w:val="clear" w:pos="567"/>
        </w:tabs>
        <w:autoSpaceDE w:val="0"/>
        <w:autoSpaceDN w:val="0"/>
        <w:adjustRightInd w:val="0"/>
        <w:spacing w:line="240" w:lineRule="auto"/>
        <w:rPr>
          <w:snapToGrid/>
          <w:color w:val="000000"/>
          <w:szCs w:val="22"/>
          <w:u w:val="single"/>
          <w:lang w:val="lt-LT" w:eastAsia="de-DE"/>
        </w:rPr>
      </w:pPr>
      <w:r w:rsidRPr="00123312">
        <w:rPr>
          <w:snapToGrid/>
          <w:color w:val="000000"/>
          <w:szCs w:val="22"/>
          <w:u w:val="single"/>
          <w:lang w:val="lt-LT" w:eastAsia="de-DE"/>
        </w:rPr>
        <w:t>Sutrikusi kepenų funkcija</w:t>
      </w:r>
    </w:p>
    <w:p w14:paraId="69367FAF" w14:textId="77777777" w:rsidR="00907540" w:rsidRPr="00123312" w:rsidRDefault="00907540" w:rsidP="007E15ED">
      <w:pPr>
        <w:keepNext/>
        <w:tabs>
          <w:tab w:val="clear" w:pos="567"/>
        </w:tabs>
        <w:autoSpaceDE w:val="0"/>
        <w:autoSpaceDN w:val="0"/>
        <w:adjustRightInd w:val="0"/>
        <w:spacing w:line="240" w:lineRule="auto"/>
        <w:rPr>
          <w:snapToGrid/>
          <w:color w:val="000000"/>
          <w:szCs w:val="22"/>
          <w:u w:val="single"/>
          <w:lang w:val="lt-LT" w:eastAsia="de-DE"/>
        </w:rPr>
      </w:pPr>
    </w:p>
    <w:p w14:paraId="6ACD39D2" w14:textId="77777777" w:rsidR="001E1BBB" w:rsidRPr="00123312" w:rsidRDefault="008712CB" w:rsidP="007E15ED">
      <w:pPr>
        <w:keepNext/>
        <w:tabs>
          <w:tab w:val="clear" w:pos="567"/>
        </w:tabs>
        <w:autoSpaceDE w:val="0"/>
        <w:autoSpaceDN w:val="0"/>
        <w:adjustRightInd w:val="0"/>
        <w:spacing w:line="240" w:lineRule="auto"/>
        <w:rPr>
          <w:snapToGrid/>
          <w:color w:val="000000"/>
          <w:szCs w:val="22"/>
          <w:lang w:val="lt-LT" w:eastAsia="de-DE"/>
        </w:rPr>
      </w:pPr>
      <w:r>
        <w:rPr>
          <w:i/>
          <w:iCs/>
          <w:snapToGrid/>
          <w:color w:val="000000"/>
          <w:szCs w:val="22"/>
          <w:lang w:val="lt-LT" w:eastAsia="de-DE"/>
        </w:rPr>
        <w:t>Ezetimib</w:t>
      </w:r>
      <w:r w:rsidR="00F32A7B" w:rsidRPr="00123312">
        <w:rPr>
          <w:i/>
          <w:iCs/>
          <w:snapToGrid/>
          <w:color w:val="000000"/>
          <w:szCs w:val="22"/>
          <w:lang w:val="lt-LT" w:eastAsia="de-DE"/>
        </w:rPr>
        <w:t>as</w:t>
      </w:r>
    </w:p>
    <w:p w14:paraId="5E301C55" w14:textId="77777777" w:rsidR="001E1BBB" w:rsidRPr="00123312" w:rsidRDefault="00715197" w:rsidP="001E1BBB">
      <w:pPr>
        <w:tabs>
          <w:tab w:val="clear" w:pos="567"/>
        </w:tabs>
        <w:autoSpaceDE w:val="0"/>
        <w:autoSpaceDN w:val="0"/>
        <w:adjustRightInd w:val="0"/>
        <w:spacing w:line="240" w:lineRule="auto"/>
        <w:rPr>
          <w:iCs/>
          <w:snapToGrid/>
          <w:color w:val="000000"/>
          <w:szCs w:val="22"/>
          <w:lang w:val="lt-LT" w:eastAsia="de-DE"/>
        </w:rPr>
      </w:pPr>
      <w:r w:rsidRPr="00123312">
        <w:rPr>
          <w:iCs/>
          <w:snapToGrid/>
          <w:color w:val="000000"/>
          <w:szCs w:val="22"/>
          <w:lang w:val="lt-LT" w:eastAsia="de-DE"/>
        </w:rPr>
        <w:t xml:space="preserve">Pacientams, kuriems buvo lengvas kepenų nepakankamumas (įvertinimas pagal </w:t>
      </w:r>
      <w:r w:rsidRPr="00123312">
        <w:rPr>
          <w:i/>
          <w:iCs/>
          <w:snapToGrid/>
          <w:color w:val="000000"/>
          <w:szCs w:val="22"/>
          <w:lang w:val="lt-LT" w:eastAsia="de-DE"/>
        </w:rPr>
        <w:t>Child</w:t>
      </w:r>
      <w:r w:rsidR="00E02642" w:rsidRPr="00123312">
        <w:rPr>
          <w:i/>
          <w:iCs/>
          <w:snapToGrid/>
          <w:color w:val="000000"/>
          <w:szCs w:val="22"/>
          <w:lang w:val="lt-LT" w:eastAsia="de-DE"/>
        </w:rPr>
        <w:noBreakHyphen/>
      </w:r>
      <w:r w:rsidRPr="00123312">
        <w:rPr>
          <w:i/>
          <w:iCs/>
          <w:snapToGrid/>
          <w:color w:val="000000"/>
          <w:szCs w:val="22"/>
          <w:lang w:val="lt-LT" w:eastAsia="de-DE"/>
        </w:rPr>
        <w:t>Pugh</w:t>
      </w:r>
      <w:r w:rsidRPr="00123312">
        <w:rPr>
          <w:iCs/>
          <w:snapToGrid/>
          <w:color w:val="000000"/>
          <w:szCs w:val="22"/>
          <w:lang w:val="lt-LT" w:eastAsia="de-DE"/>
        </w:rPr>
        <w:t xml:space="preserve"> skalę 5</w:t>
      </w:r>
      <w:r w:rsidR="005C54CD">
        <w:rPr>
          <w:iCs/>
          <w:snapToGrid/>
          <w:color w:val="000000"/>
          <w:szCs w:val="22"/>
          <w:lang w:val="lt-LT" w:eastAsia="de-DE"/>
        </w:rPr>
        <w:noBreakHyphen/>
      </w:r>
      <w:r w:rsidRPr="00123312">
        <w:rPr>
          <w:iCs/>
          <w:snapToGrid/>
          <w:color w:val="000000"/>
          <w:szCs w:val="22"/>
          <w:lang w:val="lt-LT" w:eastAsia="de-DE"/>
        </w:rPr>
        <w:t>6), po vienkartinės 10</w:t>
      </w:r>
      <w:r w:rsidR="00DB52C7" w:rsidRPr="00123312">
        <w:rPr>
          <w:iCs/>
          <w:snapToGrid/>
          <w:color w:val="000000"/>
          <w:szCs w:val="22"/>
          <w:lang w:val="lt-LT" w:eastAsia="de-DE"/>
        </w:rPr>
        <w:t> mg</w:t>
      </w:r>
      <w:r w:rsidRPr="00123312">
        <w:rPr>
          <w:iCs/>
          <w:snapToGrid/>
          <w:color w:val="000000"/>
          <w:szCs w:val="22"/>
          <w:lang w:val="lt-LT" w:eastAsia="de-DE"/>
        </w:rPr>
        <w:t xml:space="preserve"> </w:t>
      </w:r>
      <w:r w:rsidR="00634325">
        <w:rPr>
          <w:iCs/>
          <w:snapToGrid/>
          <w:color w:val="000000"/>
          <w:szCs w:val="22"/>
          <w:lang w:val="lt-LT" w:eastAsia="de-DE"/>
        </w:rPr>
        <w:t>e</w:t>
      </w:r>
      <w:r w:rsidR="008712CB">
        <w:rPr>
          <w:iCs/>
          <w:snapToGrid/>
          <w:color w:val="000000"/>
          <w:szCs w:val="22"/>
          <w:lang w:val="lt-LT" w:eastAsia="de-DE"/>
        </w:rPr>
        <w:t>zetimib</w:t>
      </w:r>
      <w:r w:rsidRPr="00123312">
        <w:rPr>
          <w:iCs/>
          <w:snapToGrid/>
          <w:color w:val="000000"/>
          <w:szCs w:val="22"/>
          <w:lang w:val="lt-LT" w:eastAsia="de-DE"/>
        </w:rPr>
        <w:t xml:space="preserve">o dozės pavartojimo vidutinis bendrojo </w:t>
      </w:r>
      <w:r w:rsidR="00634325">
        <w:rPr>
          <w:iCs/>
          <w:snapToGrid/>
          <w:color w:val="000000"/>
          <w:szCs w:val="22"/>
          <w:lang w:val="lt-LT" w:eastAsia="de-DE"/>
        </w:rPr>
        <w:t>e</w:t>
      </w:r>
      <w:r w:rsidR="008712CB">
        <w:rPr>
          <w:iCs/>
          <w:snapToGrid/>
          <w:color w:val="000000"/>
          <w:szCs w:val="22"/>
          <w:lang w:val="lt-LT" w:eastAsia="de-DE"/>
        </w:rPr>
        <w:t>zetimib</w:t>
      </w:r>
      <w:r w:rsidRPr="00123312">
        <w:rPr>
          <w:iCs/>
          <w:snapToGrid/>
          <w:color w:val="000000"/>
          <w:szCs w:val="22"/>
          <w:lang w:val="lt-LT" w:eastAsia="de-DE"/>
        </w:rPr>
        <w:t>o</w:t>
      </w:r>
      <w:r w:rsidR="00E02642" w:rsidRPr="00123312">
        <w:rPr>
          <w:iCs/>
          <w:snapToGrid/>
          <w:color w:val="000000"/>
          <w:szCs w:val="22"/>
          <w:lang w:val="lt-LT" w:eastAsia="de-DE"/>
        </w:rPr>
        <w:t> </w:t>
      </w:r>
      <w:r w:rsidRPr="00123312">
        <w:rPr>
          <w:iCs/>
          <w:snapToGrid/>
          <w:color w:val="000000"/>
          <w:szCs w:val="22"/>
          <w:lang w:val="lt-LT" w:eastAsia="de-DE"/>
        </w:rPr>
        <w:t>AUC padidėjo a</w:t>
      </w:r>
      <w:r w:rsidR="00E02642" w:rsidRPr="00123312">
        <w:rPr>
          <w:iCs/>
          <w:snapToGrid/>
          <w:color w:val="000000"/>
          <w:szCs w:val="22"/>
          <w:lang w:val="lt-LT" w:eastAsia="de-DE"/>
        </w:rPr>
        <w:t>pytiksli</w:t>
      </w:r>
      <w:r w:rsidRPr="00123312">
        <w:rPr>
          <w:iCs/>
          <w:snapToGrid/>
          <w:color w:val="000000"/>
          <w:szCs w:val="22"/>
          <w:lang w:val="lt-LT" w:eastAsia="de-DE"/>
        </w:rPr>
        <w:t>a</w:t>
      </w:r>
      <w:r w:rsidR="00E02642" w:rsidRPr="00123312">
        <w:rPr>
          <w:iCs/>
          <w:snapToGrid/>
          <w:color w:val="000000"/>
          <w:szCs w:val="22"/>
          <w:lang w:val="lt-LT" w:eastAsia="de-DE"/>
        </w:rPr>
        <w:t>i</w:t>
      </w:r>
      <w:r w:rsidRPr="00123312">
        <w:rPr>
          <w:iCs/>
          <w:snapToGrid/>
          <w:color w:val="000000"/>
          <w:szCs w:val="22"/>
          <w:lang w:val="lt-LT" w:eastAsia="de-DE"/>
        </w:rPr>
        <w:t xml:space="preserve"> 1,7 karto, palyginti su rod</w:t>
      </w:r>
      <w:r w:rsidR="00E02642" w:rsidRPr="00123312">
        <w:rPr>
          <w:iCs/>
          <w:snapToGrid/>
          <w:color w:val="000000"/>
          <w:szCs w:val="22"/>
          <w:lang w:val="lt-LT" w:eastAsia="de-DE"/>
        </w:rPr>
        <w:t>ikl</w:t>
      </w:r>
      <w:r w:rsidRPr="00123312">
        <w:rPr>
          <w:iCs/>
          <w:snapToGrid/>
          <w:color w:val="000000"/>
          <w:szCs w:val="22"/>
          <w:lang w:val="lt-LT" w:eastAsia="de-DE"/>
        </w:rPr>
        <w:t xml:space="preserve">iu sveikų </w:t>
      </w:r>
      <w:r w:rsidR="00E02642" w:rsidRPr="00123312">
        <w:rPr>
          <w:iCs/>
          <w:snapToGrid/>
          <w:color w:val="000000"/>
          <w:szCs w:val="22"/>
          <w:lang w:val="lt-LT" w:eastAsia="de-DE"/>
        </w:rPr>
        <w:t>as</w:t>
      </w:r>
      <w:r w:rsidRPr="00123312">
        <w:rPr>
          <w:iCs/>
          <w:snapToGrid/>
          <w:color w:val="000000"/>
          <w:szCs w:val="22"/>
          <w:lang w:val="lt-LT" w:eastAsia="de-DE"/>
        </w:rPr>
        <w:t>m</w:t>
      </w:r>
      <w:r w:rsidR="00E02642" w:rsidRPr="00123312">
        <w:rPr>
          <w:iCs/>
          <w:snapToGrid/>
          <w:color w:val="000000"/>
          <w:szCs w:val="22"/>
          <w:lang w:val="lt-LT" w:eastAsia="de-DE"/>
        </w:rPr>
        <w:t>e</w:t>
      </w:r>
      <w:r w:rsidRPr="00123312">
        <w:rPr>
          <w:iCs/>
          <w:snapToGrid/>
          <w:color w:val="000000"/>
          <w:szCs w:val="22"/>
          <w:lang w:val="lt-LT" w:eastAsia="de-DE"/>
        </w:rPr>
        <w:t>nų organizme. 14 </w:t>
      </w:r>
      <w:r w:rsidR="00E02642" w:rsidRPr="00123312">
        <w:rPr>
          <w:iCs/>
          <w:snapToGrid/>
          <w:color w:val="000000"/>
          <w:szCs w:val="22"/>
          <w:lang w:val="lt-LT" w:eastAsia="de-DE"/>
        </w:rPr>
        <w:t>par</w:t>
      </w:r>
      <w:r w:rsidRPr="00123312">
        <w:rPr>
          <w:iCs/>
          <w:snapToGrid/>
          <w:color w:val="000000"/>
          <w:szCs w:val="22"/>
          <w:lang w:val="lt-LT" w:eastAsia="de-DE"/>
        </w:rPr>
        <w:t>ų trukusio kartotinių 10</w:t>
      </w:r>
      <w:r w:rsidR="00DB52C7" w:rsidRPr="00123312">
        <w:rPr>
          <w:iCs/>
          <w:snapToGrid/>
          <w:color w:val="000000"/>
          <w:szCs w:val="22"/>
          <w:lang w:val="lt-LT" w:eastAsia="de-DE"/>
        </w:rPr>
        <w:t> mg</w:t>
      </w:r>
      <w:r w:rsidRPr="00123312">
        <w:rPr>
          <w:iCs/>
          <w:snapToGrid/>
          <w:color w:val="000000"/>
          <w:szCs w:val="22"/>
          <w:lang w:val="lt-LT" w:eastAsia="de-DE"/>
        </w:rPr>
        <w:t xml:space="preserve"> paros dozių vartojimo tyrimo metu pacientams, kuriems buvo vidutinio sunkumo kepenų nepakankamumas (įvertinimas pagal </w:t>
      </w:r>
      <w:r w:rsidRPr="00123312">
        <w:rPr>
          <w:i/>
          <w:iCs/>
          <w:snapToGrid/>
          <w:color w:val="000000"/>
          <w:szCs w:val="22"/>
          <w:lang w:val="lt-LT" w:eastAsia="de-DE"/>
        </w:rPr>
        <w:t>Child</w:t>
      </w:r>
      <w:r w:rsidR="00E02642" w:rsidRPr="00123312">
        <w:rPr>
          <w:i/>
          <w:iCs/>
          <w:snapToGrid/>
          <w:color w:val="000000"/>
          <w:szCs w:val="22"/>
          <w:lang w:val="lt-LT" w:eastAsia="de-DE"/>
        </w:rPr>
        <w:noBreakHyphen/>
      </w:r>
      <w:r w:rsidRPr="00123312">
        <w:rPr>
          <w:i/>
          <w:iCs/>
          <w:snapToGrid/>
          <w:color w:val="000000"/>
          <w:szCs w:val="22"/>
          <w:lang w:val="lt-LT" w:eastAsia="de-DE"/>
        </w:rPr>
        <w:t>Pugh</w:t>
      </w:r>
      <w:r w:rsidRPr="00123312">
        <w:rPr>
          <w:iCs/>
          <w:snapToGrid/>
          <w:color w:val="000000"/>
          <w:szCs w:val="22"/>
          <w:lang w:val="lt-LT" w:eastAsia="de-DE"/>
        </w:rPr>
        <w:t xml:space="preserve"> skalę 7</w:t>
      </w:r>
      <w:r w:rsidR="007306B7" w:rsidRPr="00123312">
        <w:rPr>
          <w:iCs/>
          <w:snapToGrid/>
          <w:color w:val="000000"/>
          <w:szCs w:val="22"/>
          <w:lang w:val="lt-LT" w:eastAsia="de-DE"/>
        </w:rPr>
        <w:t>–</w:t>
      </w:r>
      <w:r w:rsidRPr="00123312">
        <w:rPr>
          <w:iCs/>
          <w:snapToGrid/>
          <w:color w:val="000000"/>
          <w:szCs w:val="22"/>
          <w:lang w:val="lt-LT" w:eastAsia="de-DE"/>
        </w:rPr>
        <w:t>9), 1</w:t>
      </w:r>
      <w:r w:rsidR="00E02642" w:rsidRPr="00123312">
        <w:rPr>
          <w:iCs/>
          <w:snapToGrid/>
          <w:color w:val="000000"/>
          <w:szCs w:val="22"/>
          <w:lang w:val="lt-LT" w:eastAsia="de-DE"/>
        </w:rPr>
        <w:noBreakHyphen/>
      </w:r>
      <w:r w:rsidRPr="00123312">
        <w:rPr>
          <w:iCs/>
          <w:snapToGrid/>
          <w:color w:val="000000"/>
          <w:szCs w:val="22"/>
          <w:lang w:val="lt-LT" w:eastAsia="de-DE"/>
        </w:rPr>
        <w:t>ąją ir 14</w:t>
      </w:r>
      <w:r w:rsidR="00E02642" w:rsidRPr="00123312">
        <w:rPr>
          <w:iCs/>
          <w:snapToGrid/>
          <w:color w:val="000000"/>
          <w:szCs w:val="22"/>
          <w:lang w:val="lt-LT" w:eastAsia="de-DE"/>
        </w:rPr>
        <w:noBreakHyphen/>
      </w:r>
      <w:r w:rsidRPr="00123312">
        <w:rPr>
          <w:iCs/>
          <w:snapToGrid/>
          <w:color w:val="000000"/>
          <w:szCs w:val="22"/>
          <w:lang w:val="lt-LT" w:eastAsia="de-DE"/>
        </w:rPr>
        <w:t>ąją</w:t>
      </w:r>
      <w:r w:rsidR="00E02642" w:rsidRPr="00123312">
        <w:rPr>
          <w:iCs/>
          <w:snapToGrid/>
          <w:color w:val="000000"/>
          <w:szCs w:val="22"/>
          <w:lang w:val="lt-LT" w:eastAsia="de-DE"/>
        </w:rPr>
        <w:t> par</w:t>
      </w:r>
      <w:r w:rsidRPr="00123312">
        <w:rPr>
          <w:iCs/>
          <w:snapToGrid/>
          <w:color w:val="000000"/>
          <w:szCs w:val="22"/>
          <w:lang w:val="lt-LT" w:eastAsia="de-DE"/>
        </w:rPr>
        <w:t xml:space="preserve">ą nustatytas </w:t>
      </w:r>
      <w:r w:rsidR="005716D9" w:rsidRPr="00123312">
        <w:rPr>
          <w:iCs/>
          <w:snapToGrid/>
          <w:color w:val="000000"/>
          <w:szCs w:val="22"/>
          <w:lang w:val="lt-LT" w:eastAsia="de-DE"/>
        </w:rPr>
        <w:t xml:space="preserve">vidutinis </w:t>
      </w:r>
      <w:r w:rsidRPr="00123312">
        <w:rPr>
          <w:iCs/>
          <w:snapToGrid/>
          <w:color w:val="000000"/>
          <w:szCs w:val="22"/>
          <w:lang w:val="lt-LT" w:eastAsia="de-DE"/>
        </w:rPr>
        <w:t xml:space="preserve">bendrojo </w:t>
      </w:r>
      <w:r w:rsidR="00634325">
        <w:rPr>
          <w:iCs/>
          <w:snapToGrid/>
          <w:color w:val="000000"/>
          <w:szCs w:val="22"/>
          <w:lang w:val="lt-LT" w:eastAsia="de-DE"/>
        </w:rPr>
        <w:t>e</w:t>
      </w:r>
      <w:r w:rsidR="008712CB">
        <w:rPr>
          <w:iCs/>
          <w:snapToGrid/>
          <w:color w:val="000000"/>
          <w:szCs w:val="22"/>
          <w:lang w:val="lt-LT" w:eastAsia="de-DE"/>
        </w:rPr>
        <w:t>zetimib</w:t>
      </w:r>
      <w:r w:rsidRPr="00123312">
        <w:rPr>
          <w:iCs/>
          <w:snapToGrid/>
          <w:color w:val="000000"/>
          <w:szCs w:val="22"/>
          <w:lang w:val="lt-LT" w:eastAsia="de-DE"/>
        </w:rPr>
        <w:t>o</w:t>
      </w:r>
      <w:r w:rsidR="00E02642" w:rsidRPr="00123312">
        <w:rPr>
          <w:iCs/>
          <w:snapToGrid/>
          <w:color w:val="000000"/>
          <w:szCs w:val="22"/>
          <w:lang w:val="lt-LT" w:eastAsia="de-DE"/>
        </w:rPr>
        <w:t> </w:t>
      </w:r>
      <w:r w:rsidRPr="00123312">
        <w:rPr>
          <w:iCs/>
          <w:snapToGrid/>
          <w:color w:val="000000"/>
          <w:szCs w:val="22"/>
          <w:lang w:val="lt-LT" w:eastAsia="de-DE"/>
        </w:rPr>
        <w:t>AUC padidėjo a</w:t>
      </w:r>
      <w:r w:rsidR="00E02642" w:rsidRPr="00123312">
        <w:rPr>
          <w:iCs/>
          <w:snapToGrid/>
          <w:color w:val="000000"/>
          <w:szCs w:val="22"/>
          <w:lang w:val="lt-LT" w:eastAsia="de-DE"/>
        </w:rPr>
        <w:t>pytiksli</w:t>
      </w:r>
      <w:r w:rsidRPr="00123312">
        <w:rPr>
          <w:iCs/>
          <w:snapToGrid/>
          <w:color w:val="000000"/>
          <w:szCs w:val="22"/>
          <w:lang w:val="lt-LT" w:eastAsia="de-DE"/>
        </w:rPr>
        <w:t>a</w:t>
      </w:r>
      <w:r w:rsidR="00E02642" w:rsidRPr="00123312">
        <w:rPr>
          <w:iCs/>
          <w:snapToGrid/>
          <w:color w:val="000000"/>
          <w:szCs w:val="22"/>
          <w:lang w:val="lt-LT" w:eastAsia="de-DE"/>
        </w:rPr>
        <w:t>i</w:t>
      </w:r>
      <w:r w:rsidRPr="00123312">
        <w:rPr>
          <w:iCs/>
          <w:snapToGrid/>
          <w:color w:val="000000"/>
          <w:szCs w:val="22"/>
          <w:lang w:val="lt-LT" w:eastAsia="de-DE"/>
        </w:rPr>
        <w:t xml:space="preserve"> 4</w:t>
      </w:r>
      <w:r w:rsidR="009D7115" w:rsidRPr="00123312">
        <w:rPr>
          <w:iCs/>
          <w:snapToGrid/>
          <w:color w:val="000000"/>
          <w:szCs w:val="22"/>
          <w:lang w:val="lt-LT" w:eastAsia="de-DE"/>
        </w:rPr>
        <w:t> </w:t>
      </w:r>
      <w:r w:rsidRPr="00123312">
        <w:rPr>
          <w:iCs/>
          <w:snapToGrid/>
          <w:color w:val="000000"/>
          <w:szCs w:val="22"/>
          <w:lang w:val="lt-LT" w:eastAsia="de-DE"/>
        </w:rPr>
        <w:t xml:space="preserve">kartus, palyginti su sveikų </w:t>
      </w:r>
      <w:r w:rsidR="00E02642" w:rsidRPr="00123312">
        <w:rPr>
          <w:iCs/>
          <w:snapToGrid/>
          <w:color w:val="000000"/>
          <w:szCs w:val="22"/>
          <w:lang w:val="lt-LT" w:eastAsia="de-DE"/>
        </w:rPr>
        <w:t>as</w:t>
      </w:r>
      <w:r w:rsidRPr="00123312">
        <w:rPr>
          <w:iCs/>
          <w:snapToGrid/>
          <w:color w:val="000000"/>
          <w:szCs w:val="22"/>
          <w:lang w:val="lt-LT" w:eastAsia="de-DE"/>
        </w:rPr>
        <w:t>m</w:t>
      </w:r>
      <w:r w:rsidR="00E02642" w:rsidRPr="00123312">
        <w:rPr>
          <w:iCs/>
          <w:snapToGrid/>
          <w:color w:val="000000"/>
          <w:szCs w:val="22"/>
          <w:lang w:val="lt-LT" w:eastAsia="de-DE"/>
        </w:rPr>
        <w:t>e</w:t>
      </w:r>
      <w:r w:rsidRPr="00123312">
        <w:rPr>
          <w:iCs/>
          <w:snapToGrid/>
          <w:color w:val="000000"/>
          <w:szCs w:val="22"/>
          <w:lang w:val="lt-LT" w:eastAsia="de-DE"/>
        </w:rPr>
        <w:t>nų rodi</w:t>
      </w:r>
      <w:r w:rsidR="00E02642" w:rsidRPr="00123312">
        <w:rPr>
          <w:iCs/>
          <w:snapToGrid/>
          <w:color w:val="000000"/>
          <w:szCs w:val="22"/>
          <w:lang w:val="lt-LT" w:eastAsia="de-DE"/>
        </w:rPr>
        <w:t>kl</w:t>
      </w:r>
      <w:r w:rsidRPr="00123312">
        <w:rPr>
          <w:iCs/>
          <w:snapToGrid/>
          <w:color w:val="000000"/>
          <w:szCs w:val="22"/>
          <w:lang w:val="lt-LT" w:eastAsia="de-DE"/>
        </w:rPr>
        <w:t>i</w:t>
      </w:r>
      <w:r w:rsidR="00E02642" w:rsidRPr="00123312">
        <w:rPr>
          <w:iCs/>
          <w:snapToGrid/>
          <w:color w:val="000000"/>
          <w:szCs w:val="22"/>
          <w:lang w:val="lt-LT" w:eastAsia="de-DE"/>
        </w:rPr>
        <w:t>ai</w:t>
      </w:r>
      <w:r w:rsidRPr="00123312">
        <w:rPr>
          <w:iCs/>
          <w:snapToGrid/>
          <w:color w:val="000000"/>
          <w:szCs w:val="22"/>
          <w:lang w:val="lt-LT" w:eastAsia="de-DE"/>
        </w:rPr>
        <w:t xml:space="preserve">s. Pacientams, kuriems yra lengvas kepenų </w:t>
      </w:r>
      <w:r w:rsidR="005716D9" w:rsidRPr="00123312">
        <w:rPr>
          <w:iCs/>
          <w:snapToGrid/>
          <w:color w:val="000000"/>
          <w:szCs w:val="22"/>
          <w:lang w:val="lt-LT" w:eastAsia="de-DE"/>
        </w:rPr>
        <w:t>nepakankamumas</w:t>
      </w:r>
      <w:r w:rsidRPr="00123312">
        <w:rPr>
          <w:iCs/>
          <w:snapToGrid/>
          <w:color w:val="000000"/>
          <w:szCs w:val="22"/>
          <w:lang w:val="lt-LT" w:eastAsia="de-DE"/>
        </w:rPr>
        <w:t xml:space="preserve">, dozės koreguoti nereikia. Nėra žinoma, kokį poveikį sukelia vidutinio sunkumo ar sunkiu kepenų </w:t>
      </w:r>
      <w:r w:rsidR="005716D9" w:rsidRPr="00123312">
        <w:rPr>
          <w:iCs/>
          <w:snapToGrid/>
          <w:color w:val="000000"/>
          <w:szCs w:val="22"/>
          <w:lang w:val="lt-LT" w:eastAsia="de-DE"/>
        </w:rPr>
        <w:t>nepakankamumu</w:t>
      </w:r>
      <w:r w:rsidRPr="00123312">
        <w:rPr>
          <w:iCs/>
          <w:snapToGrid/>
          <w:color w:val="000000"/>
          <w:szCs w:val="22"/>
          <w:lang w:val="lt-LT" w:eastAsia="de-DE"/>
        </w:rPr>
        <w:t xml:space="preserve"> (įvertinimas pagal </w:t>
      </w:r>
      <w:r w:rsidRPr="00123312">
        <w:rPr>
          <w:i/>
          <w:iCs/>
          <w:snapToGrid/>
          <w:color w:val="000000"/>
          <w:szCs w:val="22"/>
          <w:lang w:val="lt-LT" w:eastAsia="de-DE"/>
        </w:rPr>
        <w:t>Child</w:t>
      </w:r>
      <w:r w:rsidR="00E02642" w:rsidRPr="00123312">
        <w:rPr>
          <w:i/>
          <w:iCs/>
          <w:snapToGrid/>
          <w:color w:val="000000"/>
          <w:szCs w:val="22"/>
          <w:lang w:val="lt-LT" w:eastAsia="de-DE"/>
        </w:rPr>
        <w:noBreakHyphen/>
      </w:r>
      <w:r w:rsidRPr="00123312">
        <w:rPr>
          <w:i/>
          <w:iCs/>
          <w:snapToGrid/>
          <w:color w:val="000000"/>
          <w:szCs w:val="22"/>
          <w:lang w:val="lt-LT" w:eastAsia="de-DE"/>
        </w:rPr>
        <w:t xml:space="preserve">Pugh </w:t>
      </w:r>
      <w:r w:rsidRPr="00123312">
        <w:rPr>
          <w:iCs/>
          <w:snapToGrid/>
          <w:color w:val="000000"/>
          <w:szCs w:val="22"/>
          <w:lang w:val="lt-LT" w:eastAsia="de-DE"/>
        </w:rPr>
        <w:t>skalę &gt;</w:t>
      </w:r>
      <w:r w:rsidR="009D7115" w:rsidRPr="00123312">
        <w:rPr>
          <w:iCs/>
          <w:snapToGrid/>
          <w:color w:val="000000"/>
          <w:szCs w:val="22"/>
          <w:lang w:val="lt-LT" w:eastAsia="de-DE"/>
        </w:rPr>
        <w:t> </w:t>
      </w:r>
      <w:r w:rsidRPr="00123312">
        <w:rPr>
          <w:iCs/>
          <w:snapToGrid/>
          <w:color w:val="000000"/>
          <w:szCs w:val="22"/>
          <w:lang w:val="lt-LT" w:eastAsia="de-DE"/>
        </w:rPr>
        <w:t>9) sergančių pacientų organizme</w:t>
      </w:r>
      <w:r w:rsidR="00907540" w:rsidRPr="00123312">
        <w:rPr>
          <w:iCs/>
          <w:snapToGrid/>
          <w:color w:val="000000"/>
          <w:szCs w:val="22"/>
          <w:lang w:val="lt-LT" w:eastAsia="de-DE"/>
        </w:rPr>
        <w:t xml:space="preserve"> </w:t>
      </w:r>
      <w:r w:rsidRPr="00123312">
        <w:rPr>
          <w:iCs/>
          <w:snapToGrid/>
          <w:color w:val="000000"/>
          <w:szCs w:val="22"/>
          <w:lang w:val="lt-LT" w:eastAsia="de-DE"/>
        </w:rPr>
        <w:t xml:space="preserve">padidėjusi </w:t>
      </w:r>
      <w:r w:rsidR="00634325">
        <w:rPr>
          <w:iCs/>
          <w:snapToGrid/>
          <w:color w:val="000000"/>
          <w:szCs w:val="22"/>
          <w:lang w:val="lt-LT" w:eastAsia="de-DE"/>
        </w:rPr>
        <w:t>e</w:t>
      </w:r>
      <w:r w:rsidR="008712CB">
        <w:rPr>
          <w:iCs/>
          <w:snapToGrid/>
          <w:color w:val="000000"/>
          <w:szCs w:val="22"/>
          <w:lang w:val="lt-LT" w:eastAsia="de-DE"/>
        </w:rPr>
        <w:t>zetimib</w:t>
      </w:r>
      <w:r w:rsidRPr="00123312">
        <w:rPr>
          <w:iCs/>
          <w:snapToGrid/>
          <w:color w:val="000000"/>
          <w:szCs w:val="22"/>
          <w:lang w:val="lt-LT" w:eastAsia="de-DE"/>
        </w:rPr>
        <w:t xml:space="preserve">o ekspozicija, todėl tokių pacientų </w:t>
      </w:r>
      <w:r w:rsidR="00634325">
        <w:rPr>
          <w:iCs/>
          <w:snapToGrid/>
          <w:color w:val="000000"/>
          <w:szCs w:val="22"/>
          <w:lang w:val="lt-LT" w:eastAsia="de-DE"/>
        </w:rPr>
        <w:t>e</w:t>
      </w:r>
      <w:r w:rsidR="008712CB">
        <w:rPr>
          <w:iCs/>
          <w:snapToGrid/>
          <w:color w:val="000000"/>
          <w:szCs w:val="22"/>
          <w:lang w:val="lt-LT" w:eastAsia="de-DE"/>
        </w:rPr>
        <w:t>zetimib</w:t>
      </w:r>
      <w:r w:rsidRPr="00123312">
        <w:rPr>
          <w:iCs/>
          <w:snapToGrid/>
          <w:color w:val="000000"/>
          <w:szCs w:val="22"/>
          <w:lang w:val="lt-LT" w:eastAsia="de-DE"/>
        </w:rPr>
        <w:t>u gydyti nerekomenduojama (žr.</w:t>
      </w:r>
      <w:r w:rsidR="00E02642" w:rsidRPr="00123312">
        <w:rPr>
          <w:iCs/>
          <w:snapToGrid/>
          <w:color w:val="000000"/>
          <w:szCs w:val="22"/>
          <w:lang w:val="lt-LT" w:eastAsia="de-DE"/>
        </w:rPr>
        <w:t> </w:t>
      </w:r>
      <w:r w:rsidR="005716D9" w:rsidRPr="00123312">
        <w:rPr>
          <w:iCs/>
          <w:snapToGrid/>
          <w:color w:val="000000"/>
          <w:szCs w:val="22"/>
          <w:lang w:val="lt-LT" w:eastAsia="de-DE"/>
        </w:rPr>
        <w:t>4.2 ir 4.4</w:t>
      </w:r>
      <w:r w:rsidR="00764354" w:rsidRPr="00123312">
        <w:rPr>
          <w:iCs/>
          <w:snapToGrid/>
          <w:color w:val="000000"/>
          <w:szCs w:val="22"/>
          <w:lang w:val="lt-LT" w:eastAsia="de-DE"/>
        </w:rPr>
        <w:t> </w:t>
      </w:r>
      <w:r w:rsidR="005716D9" w:rsidRPr="00123312">
        <w:rPr>
          <w:iCs/>
          <w:snapToGrid/>
          <w:color w:val="000000"/>
          <w:szCs w:val="22"/>
          <w:lang w:val="lt-LT" w:eastAsia="de-DE"/>
        </w:rPr>
        <w:t>skyrius</w:t>
      </w:r>
      <w:r w:rsidRPr="00123312">
        <w:rPr>
          <w:iCs/>
          <w:snapToGrid/>
          <w:color w:val="000000"/>
          <w:szCs w:val="22"/>
          <w:lang w:val="lt-LT" w:eastAsia="de-DE"/>
        </w:rPr>
        <w:t>).</w:t>
      </w:r>
    </w:p>
    <w:p w14:paraId="76BBCA35" w14:textId="77777777" w:rsidR="00715197" w:rsidRPr="00123312" w:rsidRDefault="00715197" w:rsidP="001E1BBB">
      <w:pPr>
        <w:tabs>
          <w:tab w:val="clear" w:pos="567"/>
        </w:tabs>
        <w:autoSpaceDE w:val="0"/>
        <w:autoSpaceDN w:val="0"/>
        <w:adjustRightInd w:val="0"/>
        <w:spacing w:line="240" w:lineRule="auto"/>
        <w:rPr>
          <w:i/>
          <w:iCs/>
          <w:snapToGrid/>
          <w:color w:val="000000"/>
          <w:szCs w:val="22"/>
          <w:lang w:val="lt-LT" w:eastAsia="de-DE"/>
        </w:rPr>
      </w:pPr>
    </w:p>
    <w:p w14:paraId="1D495196" w14:textId="77777777" w:rsidR="001E1BBB" w:rsidRPr="00123312" w:rsidRDefault="00715197" w:rsidP="007E15ED">
      <w:pPr>
        <w:keepNext/>
        <w:tabs>
          <w:tab w:val="clear" w:pos="567"/>
        </w:tabs>
        <w:autoSpaceDE w:val="0"/>
        <w:autoSpaceDN w:val="0"/>
        <w:adjustRightInd w:val="0"/>
        <w:spacing w:line="240" w:lineRule="auto"/>
        <w:rPr>
          <w:snapToGrid/>
          <w:color w:val="000000"/>
          <w:szCs w:val="22"/>
          <w:lang w:val="lt-LT" w:eastAsia="de-DE"/>
        </w:rPr>
      </w:pPr>
      <w:r w:rsidRPr="00123312">
        <w:rPr>
          <w:i/>
          <w:iCs/>
          <w:snapToGrid/>
          <w:color w:val="000000"/>
          <w:szCs w:val="22"/>
          <w:lang w:val="lt-LT" w:eastAsia="de-DE"/>
        </w:rPr>
        <w:t>Atorvastatinas</w:t>
      </w:r>
    </w:p>
    <w:p w14:paraId="20CBA490" w14:textId="77777777" w:rsidR="001E1BBB" w:rsidRPr="00123312" w:rsidRDefault="006C3E5B" w:rsidP="001E1BBB">
      <w:pPr>
        <w:tabs>
          <w:tab w:val="clear" w:pos="567"/>
        </w:tabs>
        <w:autoSpaceDE w:val="0"/>
        <w:autoSpaceDN w:val="0"/>
        <w:adjustRightInd w:val="0"/>
        <w:spacing w:line="240" w:lineRule="auto"/>
        <w:rPr>
          <w:snapToGrid/>
          <w:color w:val="000000"/>
          <w:szCs w:val="22"/>
          <w:lang w:val="lt-LT" w:eastAsia="de-DE"/>
        </w:rPr>
      </w:pPr>
      <w:r w:rsidRPr="00123312">
        <w:rPr>
          <w:snapToGrid/>
          <w:color w:val="000000"/>
          <w:szCs w:val="22"/>
          <w:lang w:val="lt-LT" w:eastAsia="de-DE"/>
        </w:rPr>
        <w:t>Lėtine alkoholine kepenų liga (B</w:t>
      </w:r>
      <w:r w:rsidR="00E02642" w:rsidRPr="00123312">
        <w:rPr>
          <w:snapToGrid/>
          <w:color w:val="000000"/>
          <w:szCs w:val="22"/>
          <w:lang w:val="lt-LT" w:eastAsia="de-DE"/>
        </w:rPr>
        <w:t> </w:t>
      </w:r>
      <w:r w:rsidRPr="00123312">
        <w:rPr>
          <w:snapToGrid/>
          <w:color w:val="000000"/>
          <w:szCs w:val="22"/>
          <w:lang w:val="lt-LT" w:eastAsia="de-DE"/>
        </w:rPr>
        <w:t xml:space="preserve">klasės </w:t>
      </w:r>
      <w:r w:rsidRPr="00123312">
        <w:rPr>
          <w:iCs/>
          <w:snapToGrid/>
          <w:color w:val="000000"/>
          <w:szCs w:val="22"/>
          <w:lang w:val="lt-LT" w:eastAsia="de-DE"/>
        </w:rPr>
        <w:t xml:space="preserve">pagal </w:t>
      </w:r>
      <w:r w:rsidRPr="00123312">
        <w:rPr>
          <w:i/>
          <w:iCs/>
          <w:snapToGrid/>
          <w:color w:val="000000"/>
          <w:szCs w:val="22"/>
          <w:lang w:val="lt-LT" w:eastAsia="de-DE"/>
        </w:rPr>
        <w:t>Child</w:t>
      </w:r>
      <w:r w:rsidR="00E02642" w:rsidRPr="00123312">
        <w:rPr>
          <w:i/>
          <w:iCs/>
          <w:snapToGrid/>
          <w:color w:val="000000"/>
          <w:szCs w:val="22"/>
          <w:lang w:val="lt-LT" w:eastAsia="de-DE"/>
        </w:rPr>
        <w:noBreakHyphen/>
      </w:r>
      <w:r w:rsidRPr="00123312">
        <w:rPr>
          <w:i/>
          <w:iCs/>
          <w:snapToGrid/>
          <w:color w:val="000000"/>
          <w:szCs w:val="22"/>
          <w:lang w:val="lt-LT" w:eastAsia="de-DE"/>
        </w:rPr>
        <w:t>Pugh</w:t>
      </w:r>
      <w:r w:rsidRPr="00123312">
        <w:rPr>
          <w:iCs/>
          <w:snapToGrid/>
          <w:color w:val="000000"/>
          <w:szCs w:val="22"/>
          <w:lang w:val="lt-LT" w:eastAsia="de-DE"/>
        </w:rPr>
        <w:t xml:space="preserve"> skalę</w:t>
      </w:r>
      <w:r w:rsidRPr="00123312">
        <w:rPr>
          <w:snapToGrid/>
          <w:color w:val="000000"/>
          <w:szCs w:val="22"/>
          <w:lang w:val="lt-LT" w:eastAsia="de-DE"/>
        </w:rPr>
        <w:t>) sergančių pacientų kraujo plazmoje atorvastatino ir aktyviųjų jo metabolitų koncentracija būna reikšmingai didesnė (C</w:t>
      </w:r>
      <w:r w:rsidRPr="00123312">
        <w:rPr>
          <w:snapToGrid/>
          <w:color w:val="000000"/>
          <w:szCs w:val="22"/>
          <w:vertAlign w:val="subscript"/>
          <w:lang w:val="lt-LT" w:eastAsia="de-DE"/>
        </w:rPr>
        <w:t>max</w:t>
      </w:r>
      <w:r w:rsidRPr="00123312">
        <w:rPr>
          <w:snapToGrid/>
          <w:color w:val="000000"/>
          <w:szCs w:val="22"/>
          <w:lang w:val="lt-LT" w:eastAsia="de-DE"/>
        </w:rPr>
        <w:t xml:space="preserve"> − ap</w:t>
      </w:r>
      <w:r w:rsidR="00E02642" w:rsidRPr="00123312">
        <w:rPr>
          <w:snapToGrid/>
          <w:color w:val="000000"/>
          <w:szCs w:val="22"/>
          <w:lang w:val="lt-LT" w:eastAsia="de-DE"/>
        </w:rPr>
        <w:t>ytikslia</w:t>
      </w:r>
      <w:r w:rsidRPr="00123312">
        <w:rPr>
          <w:snapToGrid/>
          <w:color w:val="000000"/>
          <w:szCs w:val="22"/>
          <w:lang w:val="lt-LT" w:eastAsia="de-DE"/>
        </w:rPr>
        <w:t>i 16</w:t>
      </w:r>
      <w:r w:rsidRPr="00123312">
        <w:rPr>
          <w:szCs w:val="22"/>
          <w:lang w:val="lt-LT" w:eastAsia="de-DE"/>
        </w:rPr>
        <w:t> </w:t>
      </w:r>
      <w:r w:rsidRPr="00123312">
        <w:rPr>
          <w:snapToGrid/>
          <w:color w:val="000000"/>
          <w:szCs w:val="22"/>
          <w:lang w:val="lt-LT" w:eastAsia="de-DE"/>
        </w:rPr>
        <w:t>kartų, AUC − a</w:t>
      </w:r>
      <w:r w:rsidR="00E02642" w:rsidRPr="00123312">
        <w:rPr>
          <w:snapToGrid/>
          <w:color w:val="000000"/>
          <w:szCs w:val="22"/>
          <w:lang w:val="lt-LT" w:eastAsia="de-DE"/>
        </w:rPr>
        <w:t>pytiksli</w:t>
      </w:r>
      <w:r w:rsidRPr="00123312">
        <w:rPr>
          <w:snapToGrid/>
          <w:color w:val="000000"/>
          <w:szCs w:val="22"/>
          <w:lang w:val="lt-LT" w:eastAsia="de-DE"/>
        </w:rPr>
        <w:t>a</w:t>
      </w:r>
      <w:r w:rsidR="00E02642" w:rsidRPr="00123312">
        <w:rPr>
          <w:snapToGrid/>
          <w:color w:val="000000"/>
          <w:szCs w:val="22"/>
          <w:lang w:val="lt-LT" w:eastAsia="de-DE"/>
        </w:rPr>
        <w:t>i</w:t>
      </w:r>
      <w:r w:rsidRPr="00123312">
        <w:rPr>
          <w:snapToGrid/>
          <w:color w:val="000000"/>
          <w:szCs w:val="22"/>
          <w:lang w:val="lt-LT" w:eastAsia="de-DE"/>
        </w:rPr>
        <w:t xml:space="preserve"> 11 kartų).</w:t>
      </w:r>
    </w:p>
    <w:p w14:paraId="3F74DD36" w14:textId="77777777" w:rsidR="001E1BBB" w:rsidRPr="00123312" w:rsidRDefault="001E1BBB" w:rsidP="001E1BBB">
      <w:pPr>
        <w:tabs>
          <w:tab w:val="clear" w:pos="567"/>
        </w:tabs>
        <w:autoSpaceDE w:val="0"/>
        <w:autoSpaceDN w:val="0"/>
        <w:adjustRightInd w:val="0"/>
        <w:spacing w:line="240" w:lineRule="auto"/>
        <w:rPr>
          <w:snapToGrid/>
          <w:color w:val="000000"/>
          <w:szCs w:val="22"/>
          <w:lang w:val="lt-LT" w:eastAsia="de-DE"/>
        </w:rPr>
      </w:pPr>
    </w:p>
    <w:p w14:paraId="0157439A" w14:textId="77777777" w:rsidR="006C3E5B" w:rsidRPr="00123312" w:rsidRDefault="006C3E5B" w:rsidP="006A7A39">
      <w:pPr>
        <w:keepNext/>
        <w:keepLines/>
        <w:tabs>
          <w:tab w:val="clear" w:pos="567"/>
        </w:tabs>
        <w:autoSpaceDE w:val="0"/>
        <w:autoSpaceDN w:val="0"/>
        <w:adjustRightInd w:val="0"/>
        <w:spacing w:line="240" w:lineRule="auto"/>
        <w:rPr>
          <w:snapToGrid/>
          <w:color w:val="000000"/>
          <w:szCs w:val="22"/>
          <w:u w:val="single"/>
          <w:lang w:val="lt-LT" w:eastAsia="de-DE"/>
        </w:rPr>
      </w:pPr>
      <w:r w:rsidRPr="00123312">
        <w:rPr>
          <w:snapToGrid/>
          <w:color w:val="000000"/>
          <w:szCs w:val="22"/>
          <w:u w:val="single"/>
          <w:lang w:val="lt-LT" w:eastAsia="de-DE"/>
        </w:rPr>
        <w:lastRenderedPageBreak/>
        <w:t>Sutrikusi inkstų funkcija</w:t>
      </w:r>
    </w:p>
    <w:p w14:paraId="0BC91C67" w14:textId="77777777" w:rsidR="00907540" w:rsidRPr="00123312" w:rsidRDefault="00907540" w:rsidP="006A7A39">
      <w:pPr>
        <w:keepNext/>
        <w:keepLines/>
        <w:tabs>
          <w:tab w:val="clear" w:pos="567"/>
        </w:tabs>
        <w:autoSpaceDE w:val="0"/>
        <w:autoSpaceDN w:val="0"/>
        <w:adjustRightInd w:val="0"/>
        <w:spacing w:line="240" w:lineRule="auto"/>
        <w:rPr>
          <w:snapToGrid/>
          <w:color w:val="000000"/>
          <w:szCs w:val="22"/>
          <w:u w:val="single"/>
          <w:lang w:val="lt-LT" w:eastAsia="de-DE"/>
        </w:rPr>
      </w:pPr>
    </w:p>
    <w:p w14:paraId="3D534A66" w14:textId="77777777" w:rsidR="001E1BBB" w:rsidRPr="00123312" w:rsidRDefault="008712CB" w:rsidP="006A7A39">
      <w:pPr>
        <w:keepNext/>
        <w:keepLines/>
        <w:tabs>
          <w:tab w:val="clear" w:pos="567"/>
        </w:tabs>
        <w:autoSpaceDE w:val="0"/>
        <w:autoSpaceDN w:val="0"/>
        <w:adjustRightInd w:val="0"/>
        <w:spacing w:line="240" w:lineRule="auto"/>
        <w:rPr>
          <w:snapToGrid/>
          <w:color w:val="000000"/>
          <w:szCs w:val="22"/>
          <w:lang w:val="lt-LT" w:eastAsia="de-DE"/>
        </w:rPr>
      </w:pPr>
      <w:r>
        <w:rPr>
          <w:i/>
          <w:iCs/>
          <w:snapToGrid/>
          <w:color w:val="000000"/>
          <w:szCs w:val="22"/>
          <w:lang w:val="lt-LT" w:eastAsia="de-DE"/>
        </w:rPr>
        <w:t>Ezetimib</w:t>
      </w:r>
      <w:r w:rsidR="006C3E5B" w:rsidRPr="00123312">
        <w:rPr>
          <w:i/>
          <w:iCs/>
          <w:snapToGrid/>
          <w:color w:val="000000"/>
          <w:szCs w:val="22"/>
          <w:lang w:val="lt-LT" w:eastAsia="de-DE"/>
        </w:rPr>
        <w:t>as</w:t>
      </w:r>
    </w:p>
    <w:p w14:paraId="3F5A0C20" w14:textId="77777777" w:rsidR="00AF1A12" w:rsidRPr="00123312" w:rsidRDefault="00AF1A12" w:rsidP="006A7A39">
      <w:pPr>
        <w:keepNext/>
        <w:keepLines/>
        <w:widowControl w:val="0"/>
        <w:spacing w:line="240" w:lineRule="auto"/>
        <w:rPr>
          <w:szCs w:val="22"/>
          <w:lang w:val="lt-LT" w:eastAsia="sl-SI"/>
        </w:rPr>
      </w:pPr>
      <w:r w:rsidRPr="00123312">
        <w:rPr>
          <w:szCs w:val="22"/>
          <w:lang w:val="lt-LT" w:eastAsia="sl-SI"/>
        </w:rPr>
        <w:t>Po vienkartinės 10</w:t>
      </w:r>
      <w:r w:rsidR="00DB52C7" w:rsidRPr="00123312">
        <w:rPr>
          <w:szCs w:val="22"/>
          <w:lang w:val="lt-LT" w:eastAsia="sl-SI"/>
        </w:rPr>
        <w:t> mg</w:t>
      </w:r>
      <w:r w:rsidRPr="00123312">
        <w:rPr>
          <w:szCs w:val="22"/>
          <w:lang w:val="lt-LT" w:eastAsia="sl-SI"/>
        </w:rPr>
        <w:t xml:space="preserve"> </w:t>
      </w:r>
      <w:r w:rsidR="00EC694F">
        <w:rPr>
          <w:szCs w:val="22"/>
          <w:lang w:val="lt-LT" w:eastAsia="sl-SI"/>
        </w:rPr>
        <w:t>e</w:t>
      </w:r>
      <w:r w:rsidR="008712CB">
        <w:rPr>
          <w:szCs w:val="22"/>
          <w:lang w:val="lt-LT" w:eastAsia="sl-SI"/>
        </w:rPr>
        <w:t>zetimib</w:t>
      </w:r>
      <w:r w:rsidRPr="00123312">
        <w:rPr>
          <w:szCs w:val="22"/>
          <w:lang w:val="lt-LT" w:eastAsia="sl-SI"/>
        </w:rPr>
        <w:t>o dozės pavartojimo pacientų, kurie sirgo sunkia inkstų liga (n</w:t>
      </w:r>
      <w:r w:rsidR="00E02642" w:rsidRPr="00123312">
        <w:rPr>
          <w:szCs w:val="22"/>
          <w:lang w:val="lt-LT" w:eastAsia="sl-SI"/>
        </w:rPr>
        <w:t> </w:t>
      </w:r>
      <w:r w:rsidRPr="00123312">
        <w:rPr>
          <w:szCs w:val="22"/>
          <w:lang w:val="lt-LT" w:eastAsia="sl-SI"/>
        </w:rPr>
        <w:t>=</w:t>
      </w:r>
      <w:r w:rsidR="00E02642" w:rsidRPr="00123312">
        <w:rPr>
          <w:szCs w:val="22"/>
          <w:lang w:val="lt-LT" w:eastAsia="sl-SI"/>
        </w:rPr>
        <w:t> </w:t>
      </w:r>
      <w:r w:rsidRPr="00123312">
        <w:rPr>
          <w:szCs w:val="22"/>
          <w:lang w:val="lt-LT" w:eastAsia="sl-SI"/>
        </w:rPr>
        <w:t>8, vidutinis kreatinino klirensas ≤</w:t>
      </w:r>
      <w:r w:rsidR="00E02642" w:rsidRPr="00123312">
        <w:rPr>
          <w:szCs w:val="22"/>
          <w:lang w:val="lt-LT" w:eastAsia="sl-SI"/>
        </w:rPr>
        <w:t> </w:t>
      </w:r>
      <w:r w:rsidRPr="00123312">
        <w:rPr>
          <w:szCs w:val="22"/>
          <w:lang w:val="lt-LT" w:eastAsia="sl-SI"/>
        </w:rPr>
        <w:t>30 ml/min./1,73 m</w:t>
      </w:r>
      <w:r w:rsidRPr="00123312">
        <w:rPr>
          <w:szCs w:val="22"/>
          <w:vertAlign w:val="superscript"/>
          <w:lang w:val="lt-LT" w:eastAsia="sl-SI"/>
        </w:rPr>
        <w:t>2</w:t>
      </w:r>
      <w:r w:rsidRPr="00123312">
        <w:rPr>
          <w:szCs w:val="22"/>
          <w:lang w:val="lt-LT" w:eastAsia="sl-SI"/>
        </w:rPr>
        <w:t>), vidutinis bendr</w:t>
      </w:r>
      <w:r w:rsidR="00E02642" w:rsidRPr="00123312">
        <w:rPr>
          <w:szCs w:val="22"/>
          <w:lang w:val="lt-LT" w:eastAsia="sl-SI"/>
        </w:rPr>
        <w:t>asis</w:t>
      </w:r>
      <w:r w:rsidRPr="00123312">
        <w:rPr>
          <w:szCs w:val="22"/>
          <w:lang w:val="lt-LT" w:eastAsia="sl-SI"/>
        </w:rPr>
        <w:t xml:space="preserve"> </w:t>
      </w:r>
      <w:r w:rsidR="00EC694F">
        <w:rPr>
          <w:szCs w:val="22"/>
          <w:lang w:val="lt-LT" w:eastAsia="sl-SI"/>
        </w:rPr>
        <w:t>e</w:t>
      </w:r>
      <w:r w:rsidR="008712CB">
        <w:rPr>
          <w:szCs w:val="22"/>
          <w:lang w:val="lt-LT" w:eastAsia="sl-SI"/>
        </w:rPr>
        <w:t>zetimib</w:t>
      </w:r>
      <w:r w:rsidRPr="00123312">
        <w:rPr>
          <w:szCs w:val="22"/>
          <w:lang w:val="lt-LT" w:eastAsia="sl-SI"/>
        </w:rPr>
        <w:t>o</w:t>
      </w:r>
      <w:r w:rsidR="00E02642" w:rsidRPr="00123312">
        <w:rPr>
          <w:szCs w:val="22"/>
          <w:lang w:val="lt-LT" w:eastAsia="sl-SI"/>
        </w:rPr>
        <w:t> </w:t>
      </w:r>
      <w:r w:rsidRPr="00123312">
        <w:rPr>
          <w:szCs w:val="22"/>
          <w:lang w:val="lt-LT" w:eastAsia="sl-SI"/>
        </w:rPr>
        <w:t>AUC padidėjo a</w:t>
      </w:r>
      <w:r w:rsidR="00E02642" w:rsidRPr="00123312">
        <w:rPr>
          <w:szCs w:val="22"/>
          <w:lang w:val="lt-LT" w:eastAsia="sl-SI"/>
        </w:rPr>
        <w:t>pytiksli</w:t>
      </w:r>
      <w:r w:rsidRPr="00123312">
        <w:rPr>
          <w:szCs w:val="22"/>
          <w:lang w:val="lt-LT" w:eastAsia="sl-SI"/>
        </w:rPr>
        <w:t>a</w:t>
      </w:r>
      <w:r w:rsidR="00E02642" w:rsidRPr="00123312">
        <w:rPr>
          <w:szCs w:val="22"/>
          <w:lang w:val="lt-LT" w:eastAsia="sl-SI"/>
        </w:rPr>
        <w:t>i</w:t>
      </w:r>
      <w:r w:rsidRPr="00123312">
        <w:rPr>
          <w:szCs w:val="22"/>
          <w:lang w:val="lt-LT" w:eastAsia="sl-SI"/>
        </w:rPr>
        <w:t xml:space="preserve"> 1,5 karto, palyginti su rod</w:t>
      </w:r>
      <w:r w:rsidR="00E02642" w:rsidRPr="00123312">
        <w:rPr>
          <w:szCs w:val="22"/>
          <w:lang w:val="lt-LT" w:eastAsia="sl-SI"/>
        </w:rPr>
        <w:t>ikl</w:t>
      </w:r>
      <w:r w:rsidRPr="00123312">
        <w:rPr>
          <w:szCs w:val="22"/>
          <w:lang w:val="lt-LT" w:eastAsia="sl-SI"/>
        </w:rPr>
        <w:t xml:space="preserve">iu sveikų </w:t>
      </w:r>
      <w:r w:rsidR="00E02642" w:rsidRPr="00123312">
        <w:rPr>
          <w:szCs w:val="22"/>
          <w:lang w:val="lt-LT" w:eastAsia="sl-SI"/>
        </w:rPr>
        <w:t>as</w:t>
      </w:r>
      <w:r w:rsidRPr="00123312">
        <w:rPr>
          <w:szCs w:val="22"/>
          <w:lang w:val="lt-LT" w:eastAsia="sl-SI"/>
        </w:rPr>
        <w:t>m</w:t>
      </w:r>
      <w:r w:rsidR="00E02642" w:rsidRPr="00123312">
        <w:rPr>
          <w:szCs w:val="22"/>
          <w:lang w:val="lt-LT" w:eastAsia="sl-SI"/>
        </w:rPr>
        <w:t>e</w:t>
      </w:r>
      <w:r w:rsidRPr="00123312">
        <w:rPr>
          <w:szCs w:val="22"/>
          <w:lang w:val="lt-LT" w:eastAsia="sl-SI"/>
        </w:rPr>
        <w:t>nų organizme (n</w:t>
      </w:r>
      <w:r w:rsidR="00E02642" w:rsidRPr="00123312">
        <w:rPr>
          <w:szCs w:val="22"/>
          <w:lang w:val="lt-LT" w:eastAsia="sl-SI"/>
        </w:rPr>
        <w:t> </w:t>
      </w:r>
      <w:r w:rsidRPr="00123312">
        <w:rPr>
          <w:szCs w:val="22"/>
          <w:lang w:val="lt-LT" w:eastAsia="sl-SI"/>
        </w:rPr>
        <w:t>=</w:t>
      </w:r>
      <w:r w:rsidR="00E02642" w:rsidRPr="00123312">
        <w:rPr>
          <w:szCs w:val="22"/>
          <w:lang w:val="lt-LT" w:eastAsia="sl-SI"/>
        </w:rPr>
        <w:t> </w:t>
      </w:r>
      <w:r w:rsidRPr="00123312">
        <w:rPr>
          <w:szCs w:val="22"/>
          <w:lang w:val="lt-LT" w:eastAsia="sl-SI"/>
        </w:rPr>
        <w:t>9).</w:t>
      </w:r>
    </w:p>
    <w:p w14:paraId="7C8FFA58" w14:textId="77777777" w:rsidR="00AF1A12" w:rsidRPr="00123312" w:rsidRDefault="00AF1A12" w:rsidP="006A7A39">
      <w:pPr>
        <w:keepNext/>
        <w:keepLines/>
        <w:widowControl w:val="0"/>
        <w:spacing w:line="240" w:lineRule="auto"/>
        <w:rPr>
          <w:szCs w:val="22"/>
          <w:lang w:val="lt-LT" w:eastAsia="sl-SI"/>
        </w:rPr>
      </w:pPr>
    </w:p>
    <w:p w14:paraId="3A83F030" w14:textId="77777777" w:rsidR="00AF1A12" w:rsidRPr="00123312" w:rsidRDefault="00AF1A12" w:rsidP="00AF1A12">
      <w:pPr>
        <w:widowControl w:val="0"/>
        <w:spacing w:line="240" w:lineRule="auto"/>
        <w:rPr>
          <w:szCs w:val="22"/>
          <w:lang w:val="lt-LT" w:eastAsia="sl-SI"/>
        </w:rPr>
      </w:pPr>
      <w:r w:rsidRPr="00123312">
        <w:rPr>
          <w:szCs w:val="22"/>
          <w:lang w:val="lt-LT" w:eastAsia="sl-SI"/>
        </w:rPr>
        <w:t>Dar vienam šio tyrimo pacientui (jam buvo persodintas inkstas ir jis vartojo daug kitų vaistinių preparatų, įskaitant ciklosporiną) nustatyta 12 kartų didesnė bendroj</w:t>
      </w:r>
      <w:r w:rsidR="00E02642" w:rsidRPr="00123312">
        <w:rPr>
          <w:szCs w:val="22"/>
          <w:lang w:val="lt-LT" w:eastAsia="sl-SI"/>
        </w:rPr>
        <w:t>i</w:t>
      </w:r>
      <w:r w:rsidRPr="00123312">
        <w:rPr>
          <w:szCs w:val="22"/>
          <w:lang w:val="lt-LT" w:eastAsia="sl-SI"/>
        </w:rPr>
        <w:t xml:space="preserve"> </w:t>
      </w:r>
      <w:r w:rsidR="00EC694F">
        <w:rPr>
          <w:szCs w:val="22"/>
          <w:lang w:val="lt-LT" w:eastAsia="sl-SI"/>
        </w:rPr>
        <w:t>e</w:t>
      </w:r>
      <w:r w:rsidR="008712CB">
        <w:rPr>
          <w:szCs w:val="22"/>
          <w:lang w:val="lt-LT" w:eastAsia="sl-SI"/>
        </w:rPr>
        <w:t>zetimib</w:t>
      </w:r>
      <w:r w:rsidRPr="00123312">
        <w:rPr>
          <w:szCs w:val="22"/>
          <w:lang w:val="lt-LT" w:eastAsia="sl-SI"/>
        </w:rPr>
        <w:t>o ekspozicija.</w:t>
      </w:r>
    </w:p>
    <w:p w14:paraId="72A242C4" w14:textId="77777777" w:rsidR="001E1BBB" w:rsidRPr="00123312" w:rsidRDefault="001E1BBB" w:rsidP="001E1BBB">
      <w:pPr>
        <w:tabs>
          <w:tab w:val="clear" w:pos="567"/>
        </w:tabs>
        <w:autoSpaceDE w:val="0"/>
        <w:autoSpaceDN w:val="0"/>
        <w:adjustRightInd w:val="0"/>
        <w:spacing w:line="240" w:lineRule="auto"/>
        <w:rPr>
          <w:snapToGrid/>
          <w:color w:val="000000"/>
          <w:szCs w:val="22"/>
          <w:lang w:val="lt-LT" w:eastAsia="de-DE"/>
        </w:rPr>
      </w:pPr>
    </w:p>
    <w:p w14:paraId="55E85788" w14:textId="77777777" w:rsidR="001E1BBB" w:rsidRPr="00123312" w:rsidRDefault="006C3E5B" w:rsidP="007E15ED">
      <w:pPr>
        <w:keepNext/>
        <w:tabs>
          <w:tab w:val="clear" w:pos="567"/>
        </w:tabs>
        <w:autoSpaceDE w:val="0"/>
        <w:autoSpaceDN w:val="0"/>
        <w:adjustRightInd w:val="0"/>
        <w:spacing w:line="240" w:lineRule="auto"/>
        <w:rPr>
          <w:snapToGrid/>
          <w:color w:val="000000"/>
          <w:szCs w:val="22"/>
          <w:lang w:val="lt-LT" w:eastAsia="de-DE"/>
        </w:rPr>
      </w:pPr>
      <w:r w:rsidRPr="00123312">
        <w:rPr>
          <w:i/>
          <w:iCs/>
          <w:snapToGrid/>
          <w:color w:val="000000"/>
          <w:szCs w:val="22"/>
          <w:lang w:val="lt-LT" w:eastAsia="de-DE"/>
        </w:rPr>
        <w:t>Atorvastatinas</w:t>
      </w:r>
    </w:p>
    <w:p w14:paraId="4D72DFD6" w14:textId="77777777" w:rsidR="001E1BBB" w:rsidRPr="00123312" w:rsidRDefault="00FF6BCB" w:rsidP="001E1BBB">
      <w:pPr>
        <w:tabs>
          <w:tab w:val="clear" w:pos="567"/>
        </w:tabs>
        <w:autoSpaceDE w:val="0"/>
        <w:autoSpaceDN w:val="0"/>
        <w:adjustRightInd w:val="0"/>
        <w:spacing w:line="240" w:lineRule="auto"/>
        <w:rPr>
          <w:snapToGrid/>
          <w:color w:val="000000"/>
          <w:szCs w:val="22"/>
          <w:lang w:val="lt-LT" w:eastAsia="de-DE"/>
        </w:rPr>
      </w:pPr>
      <w:r w:rsidRPr="00123312">
        <w:rPr>
          <w:snapToGrid/>
          <w:color w:val="000000"/>
          <w:szCs w:val="22"/>
          <w:lang w:val="lt-LT" w:eastAsia="de-DE"/>
        </w:rPr>
        <w:t>Inkstų liga nedaro įtakos nei atorvastatino ir aktyviųjų jo metabolitų koncentracijai kraujo plazmoje, nei poveikiui lipidų k</w:t>
      </w:r>
      <w:r w:rsidR="00E02642" w:rsidRPr="00123312">
        <w:rPr>
          <w:snapToGrid/>
          <w:color w:val="000000"/>
          <w:szCs w:val="22"/>
          <w:lang w:val="lt-LT" w:eastAsia="de-DE"/>
        </w:rPr>
        <w:t>onc</w:t>
      </w:r>
      <w:r w:rsidRPr="00123312">
        <w:rPr>
          <w:snapToGrid/>
          <w:color w:val="000000"/>
          <w:szCs w:val="22"/>
          <w:lang w:val="lt-LT" w:eastAsia="de-DE"/>
        </w:rPr>
        <w:t>e</w:t>
      </w:r>
      <w:r w:rsidR="00E02642" w:rsidRPr="00123312">
        <w:rPr>
          <w:snapToGrid/>
          <w:color w:val="000000"/>
          <w:szCs w:val="22"/>
          <w:lang w:val="lt-LT" w:eastAsia="de-DE"/>
        </w:rPr>
        <w:t>ntrac</w:t>
      </w:r>
      <w:r w:rsidRPr="00123312">
        <w:rPr>
          <w:snapToGrid/>
          <w:color w:val="000000"/>
          <w:szCs w:val="22"/>
          <w:lang w:val="lt-LT" w:eastAsia="de-DE"/>
        </w:rPr>
        <w:t>i</w:t>
      </w:r>
      <w:r w:rsidR="00E02642" w:rsidRPr="00123312">
        <w:rPr>
          <w:snapToGrid/>
          <w:color w:val="000000"/>
          <w:szCs w:val="22"/>
          <w:lang w:val="lt-LT" w:eastAsia="de-DE"/>
        </w:rPr>
        <w:t>ja</w:t>
      </w:r>
      <w:r w:rsidRPr="00123312">
        <w:rPr>
          <w:snapToGrid/>
          <w:color w:val="000000"/>
          <w:szCs w:val="22"/>
          <w:lang w:val="lt-LT" w:eastAsia="de-DE"/>
        </w:rPr>
        <w:t>i.</w:t>
      </w:r>
    </w:p>
    <w:p w14:paraId="4B01F001" w14:textId="77777777" w:rsidR="001E1BBB" w:rsidRPr="00123312" w:rsidRDefault="001E1BBB" w:rsidP="001E1BBB">
      <w:pPr>
        <w:tabs>
          <w:tab w:val="clear" w:pos="567"/>
        </w:tabs>
        <w:autoSpaceDE w:val="0"/>
        <w:autoSpaceDN w:val="0"/>
        <w:adjustRightInd w:val="0"/>
        <w:spacing w:line="240" w:lineRule="auto"/>
        <w:rPr>
          <w:snapToGrid/>
          <w:color w:val="000000"/>
          <w:szCs w:val="22"/>
          <w:lang w:val="lt-LT" w:eastAsia="de-DE"/>
        </w:rPr>
      </w:pPr>
    </w:p>
    <w:p w14:paraId="24613958" w14:textId="77777777" w:rsidR="001E1BBB" w:rsidRPr="00860FA2" w:rsidRDefault="00AF1A12" w:rsidP="007E15ED">
      <w:pPr>
        <w:keepNext/>
        <w:tabs>
          <w:tab w:val="clear" w:pos="567"/>
        </w:tabs>
        <w:autoSpaceDE w:val="0"/>
        <w:autoSpaceDN w:val="0"/>
        <w:adjustRightInd w:val="0"/>
        <w:spacing w:line="240" w:lineRule="auto"/>
        <w:rPr>
          <w:iCs/>
          <w:snapToGrid/>
          <w:color w:val="000000"/>
          <w:szCs w:val="22"/>
          <w:u w:val="single"/>
          <w:lang w:val="lt-LT" w:eastAsia="de-DE"/>
        </w:rPr>
      </w:pPr>
      <w:r w:rsidRPr="00860FA2">
        <w:rPr>
          <w:iCs/>
          <w:snapToGrid/>
          <w:color w:val="000000"/>
          <w:szCs w:val="22"/>
          <w:u w:val="single"/>
          <w:lang w:val="lt-LT" w:eastAsia="de-DE"/>
        </w:rPr>
        <w:t>Lytis</w:t>
      </w:r>
    </w:p>
    <w:p w14:paraId="40E1BCC9" w14:textId="77777777" w:rsidR="00907540" w:rsidRPr="00123312" w:rsidRDefault="00907540" w:rsidP="007E15ED">
      <w:pPr>
        <w:keepNext/>
        <w:tabs>
          <w:tab w:val="clear" w:pos="567"/>
        </w:tabs>
        <w:autoSpaceDE w:val="0"/>
        <w:autoSpaceDN w:val="0"/>
        <w:adjustRightInd w:val="0"/>
        <w:spacing w:line="240" w:lineRule="auto"/>
        <w:rPr>
          <w:i/>
          <w:snapToGrid/>
          <w:color w:val="000000"/>
          <w:szCs w:val="22"/>
          <w:u w:val="single"/>
          <w:lang w:val="lt-LT" w:eastAsia="de-DE"/>
        </w:rPr>
      </w:pPr>
    </w:p>
    <w:p w14:paraId="2F14405D" w14:textId="77777777" w:rsidR="001E1BBB" w:rsidRPr="00123312" w:rsidRDefault="008712CB" w:rsidP="007E15ED">
      <w:pPr>
        <w:keepNext/>
        <w:tabs>
          <w:tab w:val="clear" w:pos="567"/>
        </w:tabs>
        <w:autoSpaceDE w:val="0"/>
        <w:autoSpaceDN w:val="0"/>
        <w:adjustRightInd w:val="0"/>
        <w:spacing w:line="240" w:lineRule="auto"/>
        <w:rPr>
          <w:snapToGrid/>
          <w:color w:val="000000"/>
          <w:szCs w:val="22"/>
          <w:lang w:val="lt-LT" w:eastAsia="de-DE"/>
        </w:rPr>
      </w:pPr>
      <w:r>
        <w:rPr>
          <w:i/>
          <w:iCs/>
          <w:snapToGrid/>
          <w:color w:val="000000"/>
          <w:szCs w:val="22"/>
          <w:lang w:val="lt-LT" w:eastAsia="de-DE"/>
        </w:rPr>
        <w:t>Ezetimib</w:t>
      </w:r>
      <w:r w:rsidR="00AF1A12" w:rsidRPr="00123312">
        <w:rPr>
          <w:i/>
          <w:iCs/>
          <w:snapToGrid/>
          <w:color w:val="000000"/>
          <w:szCs w:val="22"/>
          <w:lang w:val="lt-LT" w:eastAsia="de-DE"/>
        </w:rPr>
        <w:t>as</w:t>
      </w:r>
    </w:p>
    <w:p w14:paraId="36F6055B" w14:textId="77777777" w:rsidR="001E1BBB" w:rsidRPr="00123312" w:rsidRDefault="005E64BF" w:rsidP="001E1BBB">
      <w:pPr>
        <w:tabs>
          <w:tab w:val="clear" w:pos="567"/>
        </w:tabs>
        <w:autoSpaceDE w:val="0"/>
        <w:autoSpaceDN w:val="0"/>
        <w:adjustRightInd w:val="0"/>
        <w:spacing w:line="240" w:lineRule="auto"/>
        <w:rPr>
          <w:snapToGrid/>
          <w:color w:val="000000"/>
          <w:szCs w:val="22"/>
          <w:lang w:val="lt-LT" w:eastAsia="de-DE"/>
        </w:rPr>
      </w:pPr>
      <w:r w:rsidRPr="00123312">
        <w:rPr>
          <w:snapToGrid/>
          <w:color w:val="000000"/>
          <w:szCs w:val="22"/>
          <w:lang w:val="lt-LT" w:eastAsia="de-DE"/>
        </w:rPr>
        <w:t>Bendroj</w:t>
      </w:r>
      <w:r w:rsidR="009E51EE" w:rsidRPr="00123312">
        <w:rPr>
          <w:snapToGrid/>
          <w:color w:val="000000"/>
          <w:szCs w:val="22"/>
          <w:lang w:val="lt-LT" w:eastAsia="de-DE"/>
        </w:rPr>
        <w:t>i</w:t>
      </w:r>
      <w:r w:rsidRPr="00123312">
        <w:rPr>
          <w:snapToGrid/>
          <w:color w:val="000000"/>
          <w:szCs w:val="22"/>
          <w:lang w:val="lt-LT" w:eastAsia="de-DE"/>
        </w:rPr>
        <w:t xml:space="preserve"> </w:t>
      </w:r>
      <w:r w:rsidR="00EC694F">
        <w:rPr>
          <w:snapToGrid/>
          <w:color w:val="000000"/>
          <w:szCs w:val="22"/>
          <w:lang w:val="lt-LT" w:eastAsia="de-DE"/>
        </w:rPr>
        <w:t>e</w:t>
      </w:r>
      <w:r w:rsidR="008712CB">
        <w:rPr>
          <w:snapToGrid/>
          <w:color w:val="000000"/>
          <w:szCs w:val="22"/>
          <w:lang w:val="lt-LT" w:eastAsia="de-DE"/>
        </w:rPr>
        <w:t>zetimib</w:t>
      </w:r>
      <w:r w:rsidRPr="00123312">
        <w:rPr>
          <w:snapToGrid/>
          <w:color w:val="000000"/>
          <w:szCs w:val="22"/>
          <w:lang w:val="lt-LT" w:eastAsia="de-DE"/>
        </w:rPr>
        <w:t>o koncentracija moterų kraujo plazmoje būna šiek tiek (a</w:t>
      </w:r>
      <w:r w:rsidR="00E02642" w:rsidRPr="00123312">
        <w:rPr>
          <w:snapToGrid/>
          <w:color w:val="000000"/>
          <w:szCs w:val="22"/>
          <w:lang w:val="lt-LT" w:eastAsia="de-DE"/>
        </w:rPr>
        <w:t>pytiksli</w:t>
      </w:r>
      <w:r w:rsidRPr="00123312">
        <w:rPr>
          <w:snapToGrid/>
          <w:color w:val="000000"/>
          <w:szCs w:val="22"/>
          <w:lang w:val="lt-LT" w:eastAsia="de-DE"/>
        </w:rPr>
        <w:t>a</w:t>
      </w:r>
      <w:r w:rsidR="00E02642" w:rsidRPr="00123312">
        <w:rPr>
          <w:snapToGrid/>
          <w:color w:val="000000"/>
          <w:szCs w:val="22"/>
          <w:lang w:val="lt-LT" w:eastAsia="de-DE"/>
        </w:rPr>
        <w:t>i</w:t>
      </w:r>
      <w:r w:rsidRPr="00123312">
        <w:rPr>
          <w:snapToGrid/>
          <w:color w:val="000000"/>
          <w:szCs w:val="22"/>
          <w:lang w:val="lt-LT" w:eastAsia="de-DE"/>
        </w:rPr>
        <w:t xml:space="preserve"> 20</w:t>
      </w:r>
      <w:r w:rsidR="00764354" w:rsidRPr="00123312">
        <w:rPr>
          <w:snapToGrid/>
          <w:color w:val="000000"/>
          <w:szCs w:val="22"/>
          <w:lang w:val="lt-LT" w:eastAsia="de-DE"/>
        </w:rPr>
        <w:t> </w:t>
      </w:r>
      <w:r w:rsidRPr="00123312">
        <w:rPr>
          <w:snapToGrid/>
          <w:color w:val="000000"/>
          <w:szCs w:val="22"/>
          <w:lang w:val="lt-LT" w:eastAsia="de-DE"/>
        </w:rPr>
        <w:t xml:space="preserve">%) didesnė negu vyrų kraujo plazmoje. </w:t>
      </w:r>
      <w:r w:rsidR="008712CB">
        <w:rPr>
          <w:snapToGrid/>
          <w:color w:val="000000"/>
          <w:szCs w:val="22"/>
          <w:lang w:val="lt-LT" w:eastAsia="de-DE"/>
        </w:rPr>
        <w:t>Ezetimib</w:t>
      </w:r>
      <w:r w:rsidRPr="00123312">
        <w:rPr>
          <w:snapToGrid/>
          <w:color w:val="000000"/>
          <w:szCs w:val="22"/>
          <w:lang w:val="lt-LT" w:eastAsia="de-DE"/>
        </w:rPr>
        <w:t xml:space="preserve">u gydomų </w:t>
      </w:r>
      <w:r w:rsidR="00907540" w:rsidRPr="00123312">
        <w:rPr>
          <w:snapToGrid/>
          <w:color w:val="000000"/>
          <w:szCs w:val="22"/>
          <w:lang w:val="lt-LT" w:eastAsia="de-DE"/>
        </w:rPr>
        <w:t xml:space="preserve">vyrų ir </w:t>
      </w:r>
      <w:r w:rsidRPr="00123312">
        <w:rPr>
          <w:snapToGrid/>
          <w:color w:val="000000"/>
          <w:szCs w:val="22"/>
          <w:lang w:val="lt-LT" w:eastAsia="de-DE"/>
        </w:rPr>
        <w:t>moterų organizme MTL</w:t>
      </w:r>
      <w:r w:rsidR="009E51EE" w:rsidRPr="00123312">
        <w:rPr>
          <w:snapToGrid/>
          <w:color w:val="000000"/>
          <w:szCs w:val="22"/>
          <w:lang w:val="lt-LT" w:eastAsia="de-DE"/>
        </w:rPr>
        <w:noBreakHyphen/>
        <w:t>C </w:t>
      </w:r>
      <w:r w:rsidRPr="00123312">
        <w:rPr>
          <w:snapToGrid/>
          <w:color w:val="000000"/>
          <w:szCs w:val="22"/>
          <w:lang w:val="lt-LT" w:eastAsia="de-DE"/>
        </w:rPr>
        <w:t>k</w:t>
      </w:r>
      <w:r w:rsidR="00E02642" w:rsidRPr="00123312">
        <w:rPr>
          <w:snapToGrid/>
          <w:color w:val="000000"/>
          <w:szCs w:val="22"/>
          <w:lang w:val="lt-LT" w:eastAsia="de-DE"/>
        </w:rPr>
        <w:t>onc</w:t>
      </w:r>
      <w:r w:rsidRPr="00123312">
        <w:rPr>
          <w:snapToGrid/>
          <w:color w:val="000000"/>
          <w:szCs w:val="22"/>
          <w:lang w:val="lt-LT" w:eastAsia="de-DE"/>
        </w:rPr>
        <w:t>e</w:t>
      </w:r>
      <w:r w:rsidR="00E02642" w:rsidRPr="00123312">
        <w:rPr>
          <w:snapToGrid/>
          <w:color w:val="000000"/>
          <w:szCs w:val="22"/>
          <w:lang w:val="lt-LT" w:eastAsia="de-DE"/>
        </w:rPr>
        <w:t>ntrac</w:t>
      </w:r>
      <w:r w:rsidRPr="00123312">
        <w:rPr>
          <w:snapToGrid/>
          <w:color w:val="000000"/>
          <w:szCs w:val="22"/>
          <w:lang w:val="lt-LT" w:eastAsia="de-DE"/>
        </w:rPr>
        <w:t>i</w:t>
      </w:r>
      <w:r w:rsidR="00E02642" w:rsidRPr="00123312">
        <w:rPr>
          <w:snapToGrid/>
          <w:color w:val="000000"/>
          <w:szCs w:val="22"/>
          <w:lang w:val="lt-LT" w:eastAsia="de-DE"/>
        </w:rPr>
        <w:t>j</w:t>
      </w:r>
      <w:r w:rsidRPr="00123312">
        <w:rPr>
          <w:snapToGrid/>
          <w:color w:val="000000"/>
          <w:szCs w:val="22"/>
          <w:lang w:val="lt-LT" w:eastAsia="de-DE"/>
        </w:rPr>
        <w:t>o</w:t>
      </w:r>
      <w:r w:rsidR="00E02642" w:rsidRPr="00123312">
        <w:rPr>
          <w:snapToGrid/>
          <w:color w:val="000000"/>
          <w:szCs w:val="22"/>
          <w:lang w:val="lt-LT" w:eastAsia="de-DE"/>
        </w:rPr>
        <w:t>s</w:t>
      </w:r>
      <w:r w:rsidRPr="00123312">
        <w:rPr>
          <w:snapToGrid/>
          <w:color w:val="000000"/>
          <w:szCs w:val="22"/>
          <w:lang w:val="lt-LT" w:eastAsia="de-DE"/>
        </w:rPr>
        <w:t xml:space="preserve"> sumažėjimas ir saugumas </w:t>
      </w:r>
      <w:r w:rsidR="009E51EE" w:rsidRPr="00123312">
        <w:rPr>
          <w:snapToGrid/>
          <w:color w:val="000000"/>
          <w:szCs w:val="22"/>
          <w:lang w:val="lt-LT" w:eastAsia="de-DE"/>
        </w:rPr>
        <w:t>yr</w:t>
      </w:r>
      <w:r w:rsidRPr="00123312">
        <w:rPr>
          <w:snapToGrid/>
          <w:color w:val="000000"/>
          <w:szCs w:val="22"/>
          <w:lang w:val="lt-LT" w:eastAsia="de-DE"/>
        </w:rPr>
        <w:t xml:space="preserve">a </w:t>
      </w:r>
      <w:r w:rsidR="00907540" w:rsidRPr="00123312">
        <w:rPr>
          <w:snapToGrid/>
          <w:color w:val="000000"/>
          <w:szCs w:val="22"/>
          <w:lang w:val="lt-LT" w:eastAsia="de-DE"/>
        </w:rPr>
        <w:t>panašūs</w:t>
      </w:r>
      <w:r w:rsidRPr="00123312">
        <w:rPr>
          <w:snapToGrid/>
          <w:color w:val="000000"/>
          <w:szCs w:val="22"/>
          <w:lang w:val="lt-LT" w:eastAsia="de-DE"/>
        </w:rPr>
        <w:t>.</w:t>
      </w:r>
    </w:p>
    <w:p w14:paraId="1738382C" w14:textId="77777777" w:rsidR="001E1BBB" w:rsidRPr="00123312" w:rsidRDefault="001E1BBB" w:rsidP="001E1BBB">
      <w:pPr>
        <w:tabs>
          <w:tab w:val="clear" w:pos="567"/>
        </w:tabs>
        <w:autoSpaceDE w:val="0"/>
        <w:autoSpaceDN w:val="0"/>
        <w:adjustRightInd w:val="0"/>
        <w:spacing w:line="240" w:lineRule="auto"/>
        <w:rPr>
          <w:i/>
          <w:iCs/>
          <w:snapToGrid/>
          <w:color w:val="000000"/>
          <w:szCs w:val="22"/>
          <w:lang w:val="lt-LT" w:eastAsia="de-DE"/>
        </w:rPr>
      </w:pPr>
    </w:p>
    <w:p w14:paraId="62CFA7BB" w14:textId="77777777" w:rsidR="001E1BBB" w:rsidRPr="00123312" w:rsidRDefault="001E1BBB" w:rsidP="007E15ED">
      <w:pPr>
        <w:keepNext/>
        <w:tabs>
          <w:tab w:val="clear" w:pos="567"/>
        </w:tabs>
        <w:autoSpaceDE w:val="0"/>
        <w:autoSpaceDN w:val="0"/>
        <w:adjustRightInd w:val="0"/>
        <w:spacing w:line="240" w:lineRule="auto"/>
        <w:rPr>
          <w:snapToGrid/>
          <w:color w:val="000000"/>
          <w:szCs w:val="22"/>
          <w:lang w:val="lt-LT" w:eastAsia="de-DE"/>
        </w:rPr>
      </w:pPr>
      <w:r w:rsidRPr="00123312">
        <w:rPr>
          <w:i/>
          <w:iCs/>
          <w:snapToGrid/>
          <w:color w:val="000000"/>
          <w:szCs w:val="22"/>
          <w:lang w:val="lt-LT" w:eastAsia="de-DE"/>
        </w:rPr>
        <w:t>Atorvastatin</w:t>
      </w:r>
      <w:r w:rsidR="00F634DA" w:rsidRPr="00123312">
        <w:rPr>
          <w:i/>
          <w:iCs/>
          <w:snapToGrid/>
          <w:color w:val="000000"/>
          <w:szCs w:val="22"/>
          <w:lang w:val="lt-LT" w:eastAsia="de-DE"/>
        </w:rPr>
        <w:t>as</w:t>
      </w:r>
    </w:p>
    <w:p w14:paraId="5362902B" w14:textId="77777777" w:rsidR="001E1BBB" w:rsidRPr="00123312" w:rsidRDefault="00A91FE1" w:rsidP="007E15ED">
      <w:pPr>
        <w:widowControl w:val="0"/>
        <w:tabs>
          <w:tab w:val="clear" w:pos="567"/>
        </w:tabs>
        <w:autoSpaceDE w:val="0"/>
        <w:autoSpaceDN w:val="0"/>
        <w:adjustRightInd w:val="0"/>
        <w:spacing w:line="240" w:lineRule="auto"/>
        <w:rPr>
          <w:snapToGrid/>
          <w:color w:val="000000"/>
          <w:szCs w:val="22"/>
          <w:lang w:val="lt-LT" w:eastAsia="de-DE"/>
        </w:rPr>
      </w:pPr>
      <w:r w:rsidRPr="00123312">
        <w:rPr>
          <w:snapToGrid/>
          <w:color w:val="000000"/>
          <w:szCs w:val="22"/>
          <w:lang w:val="lt-LT" w:eastAsia="de-DE"/>
        </w:rPr>
        <w:t xml:space="preserve">Moterų organizme atorvastatino ir aktyviųjų jo metabolitų koncentracija skiriasi nuo </w:t>
      </w:r>
      <w:r w:rsidR="00EF6E33" w:rsidRPr="00123312">
        <w:rPr>
          <w:snapToGrid/>
          <w:color w:val="000000"/>
          <w:szCs w:val="22"/>
          <w:lang w:val="lt-LT" w:eastAsia="de-DE"/>
        </w:rPr>
        <w:t>esan</w:t>
      </w:r>
      <w:r w:rsidRPr="00123312">
        <w:rPr>
          <w:snapToGrid/>
          <w:color w:val="000000"/>
          <w:szCs w:val="22"/>
          <w:lang w:val="lt-LT" w:eastAsia="de-DE"/>
        </w:rPr>
        <w:t>čios vyrų organizme (moterims C</w:t>
      </w:r>
      <w:r w:rsidRPr="00123312">
        <w:rPr>
          <w:snapToGrid/>
          <w:color w:val="000000"/>
          <w:szCs w:val="22"/>
          <w:vertAlign w:val="subscript"/>
          <w:lang w:val="lt-LT" w:eastAsia="de-DE"/>
        </w:rPr>
        <w:t>max</w:t>
      </w:r>
      <w:r w:rsidRPr="00123312">
        <w:rPr>
          <w:snapToGrid/>
          <w:color w:val="000000"/>
          <w:szCs w:val="22"/>
          <w:lang w:val="lt-LT" w:eastAsia="de-DE"/>
        </w:rPr>
        <w:t xml:space="preserve"> būna a</w:t>
      </w:r>
      <w:r w:rsidR="00E02642" w:rsidRPr="00123312">
        <w:rPr>
          <w:snapToGrid/>
          <w:color w:val="000000"/>
          <w:szCs w:val="22"/>
          <w:lang w:val="lt-LT" w:eastAsia="de-DE"/>
        </w:rPr>
        <w:t>pytiksli</w:t>
      </w:r>
      <w:r w:rsidR="009D7115" w:rsidRPr="00123312">
        <w:rPr>
          <w:snapToGrid/>
          <w:color w:val="000000"/>
          <w:szCs w:val="22"/>
          <w:lang w:val="lt-LT" w:eastAsia="de-DE"/>
        </w:rPr>
        <w:t>a</w:t>
      </w:r>
      <w:r w:rsidR="00E02642" w:rsidRPr="00123312">
        <w:rPr>
          <w:snapToGrid/>
          <w:color w:val="000000"/>
          <w:szCs w:val="22"/>
          <w:lang w:val="lt-LT" w:eastAsia="de-DE"/>
        </w:rPr>
        <w:t>i</w:t>
      </w:r>
      <w:r w:rsidRPr="00123312">
        <w:rPr>
          <w:snapToGrid/>
          <w:color w:val="000000"/>
          <w:szCs w:val="22"/>
          <w:lang w:val="lt-LT" w:eastAsia="de-DE"/>
        </w:rPr>
        <w:t xml:space="preserve"> 20 % didesnis, AUC – a</w:t>
      </w:r>
      <w:r w:rsidR="00E02642" w:rsidRPr="00123312">
        <w:rPr>
          <w:snapToGrid/>
          <w:color w:val="000000"/>
          <w:szCs w:val="22"/>
          <w:lang w:val="lt-LT" w:eastAsia="de-DE"/>
        </w:rPr>
        <w:t>pytiksli</w:t>
      </w:r>
      <w:r w:rsidRPr="00123312">
        <w:rPr>
          <w:snapToGrid/>
          <w:color w:val="000000"/>
          <w:szCs w:val="22"/>
          <w:lang w:val="lt-LT" w:eastAsia="de-DE"/>
        </w:rPr>
        <w:t>a</w:t>
      </w:r>
      <w:r w:rsidR="00E02642" w:rsidRPr="00123312">
        <w:rPr>
          <w:snapToGrid/>
          <w:color w:val="000000"/>
          <w:szCs w:val="22"/>
          <w:lang w:val="lt-LT" w:eastAsia="de-DE"/>
        </w:rPr>
        <w:t>i</w:t>
      </w:r>
      <w:r w:rsidRPr="00123312">
        <w:rPr>
          <w:snapToGrid/>
          <w:color w:val="000000"/>
          <w:szCs w:val="22"/>
          <w:lang w:val="lt-LT" w:eastAsia="de-DE"/>
        </w:rPr>
        <w:t xml:space="preserve"> 10 % mažesnis). Toks skirtumas nėra kliniškai reikšmingas, todėl poveikis lipidų k</w:t>
      </w:r>
      <w:r w:rsidR="00E02642" w:rsidRPr="00123312">
        <w:rPr>
          <w:snapToGrid/>
          <w:color w:val="000000"/>
          <w:szCs w:val="22"/>
          <w:lang w:val="lt-LT" w:eastAsia="de-DE"/>
        </w:rPr>
        <w:t>onc</w:t>
      </w:r>
      <w:r w:rsidRPr="00123312">
        <w:rPr>
          <w:snapToGrid/>
          <w:color w:val="000000"/>
          <w:szCs w:val="22"/>
          <w:lang w:val="lt-LT" w:eastAsia="de-DE"/>
        </w:rPr>
        <w:t>e</w:t>
      </w:r>
      <w:r w:rsidR="00E02642" w:rsidRPr="00123312">
        <w:rPr>
          <w:snapToGrid/>
          <w:color w:val="000000"/>
          <w:szCs w:val="22"/>
          <w:lang w:val="lt-LT" w:eastAsia="de-DE"/>
        </w:rPr>
        <w:t>ntrac</w:t>
      </w:r>
      <w:r w:rsidRPr="00123312">
        <w:rPr>
          <w:snapToGrid/>
          <w:color w:val="000000"/>
          <w:szCs w:val="22"/>
          <w:lang w:val="lt-LT" w:eastAsia="de-DE"/>
        </w:rPr>
        <w:t>i</w:t>
      </w:r>
      <w:r w:rsidR="00E02642" w:rsidRPr="00123312">
        <w:rPr>
          <w:snapToGrid/>
          <w:color w:val="000000"/>
          <w:szCs w:val="22"/>
          <w:lang w:val="lt-LT" w:eastAsia="de-DE"/>
        </w:rPr>
        <w:t>ja</w:t>
      </w:r>
      <w:r w:rsidRPr="00123312">
        <w:rPr>
          <w:snapToGrid/>
          <w:color w:val="000000"/>
          <w:szCs w:val="22"/>
          <w:lang w:val="lt-LT" w:eastAsia="de-DE"/>
        </w:rPr>
        <w:t xml:space="preserve">i </w:t>
      </w:r>
      <w:r w:rsidR="00EF6E33" w:rsidRPr="00123312">
        <w:rPr>
          <w:snapToGrid/>
          <w:color w:val="000000"/>
          <w:szCs w:val="22"/>
          <w:lang w:val="lt-LT" w:eastAsia="de-DE"/>
        </w:rPr>
        <w:t xml:space="preserve">vyrų ir </w:t>
      </w:r>
      <w:r w:rsidRPr="00123312">
        <w:rPr>
          <w:snapToGrid/>
          <w:color w:val="000000"/>
          <w:szCs w:val="22"/>
          <w:lang w:val="lt-LT" w:eastAsia="de-DE"/>
        </w:rPr>
        <w:t xml:space="preserve">moterų </w:t>
      </w:r>
      <w:r w:rsidR="009D7115" w:rsidRPr="00123312">
        <w:rPr>
          <w:snapToGrid/>
          <w:color w:val="000000"/>
          <w:szCs w:val="22"/>
          <w:lang w:val="lt-LT" w:eastAsia="de-DE"/>
        </w:rPr>
        <w:t>organizme</w:t>
      </w:r>
      <w:r w:rsidRPr="00123312">
        <w:rPr>
          <w:snapToGrid/>
          <w:color w:val="000000"/>
          <w:szCs w:val="22"/>
          <w:lang w:val="lt-LT" w:eastAsia="de-DE"/>
        </w:rPr>
        <w:t xml:space="preserve"> </w:t>
      </w:r>
      <w:r w:rsidR="00EF6E33" w:rsidRPr="00123312">
        <w:rPr>
          <w:snapToGrid/>
          <w:color w:val="000000"/>
          <w:szCs w:val="22"/>
          <w:lang w:val="lt-LT" w:eastAsia="de-DE"/>
        </w:rPr>
        <w:t xml:space="preserve">kliniškai </w:t>
      </w:r>
      <w:r w:rsidRPr="00123312">
        <w:rPr>
          <w:snapToGrid/>
          <w:color w:val="000000"/>
          <w:szCs w:val="22"/>
          <w:lang w:val="lt-LT" w:eastAsia="de-DE"/>
        </w:rPr>
        <w:t>reikšmingai nesiskiria.</w:t>
      </w:r>
    </w:p>
    <w:p w14:paraId="0741964B" w14:textId="77777777" w:rsidR="001E1BBB" w:rsidRPr="00123312" w:rsidRDefault="001E1BBB" w:rsidP="001E1BBB">
      <w:pPr>
        <w:tabs>
          <w:tab w:val="clear" w:pos="567"/>
        </w:tabs>
        <w:autoSpaceDE w:val="0"/>
        <w:autoSpaceDN w:val="0"/>
        <w:adjustRightInd w:val="0"/>
        <w:spacing w:line="240" w:lineRule="auto"/>
        <w:rPr>
          <w:snapToGrid/>
          <w:color w:val="000000"/>
          <w:szCs w:val="22"/>
          <w:lang w:val="lt-LT" w:eastAsia="de-DE"/>
        </w:rPr>
      </w:pPr>
    </w:p>
    <w:p w14:paraId="7A2F7876" w14:textId="77777777" w:rsidR="006B4481" w:rsidRPr="00123312" w:rsidRDefault="006B4481" w:rsidP="007E15ED">
      <w:pPr>
        <w:keepNext/>
        <w:tabs>
          <w:tab w:val="clear" w:pos="567"/>
        </w:tabs>
        <w:autoSpaceDE w:val="0"/>
        <w:autoSpaceDN w:val="0"/>
        <w:adjustRightInd w:val="0"/>
        <w:spacing w:line="240" w:lineRule="auto"/>
        <w:rPr>
          <w:rFonts w:eastAsia="Calibri"/>
          <w:iCs/>
          <w:snapToGrid/>
          <w:szCs w:val="22"/>
          <w:u w:val="single"/>
          <w:lang w:val="lt-LT" w:eastAsia="lt-LT" w:bidi="lt-LT"/>
        </w:rPr>
      </w:pPr>
      <w:r w:rsidRPr="00860FA2">
        <w:rPr>
          <w:rFonts w:eastAsia="Calibri"/>
          <w:iCs/>
          <w:snapToGrid/>
          <w:szCs w:val="22"/>
          <w:u w:val="single"/>
          <w:lang w:val="lt-LT" w:eastAsia="lt-LT" w:bidi="lt-LT"/>
        </w:rPr>
        <w:t>SLC</w:t>
      </w:r>
      <w:r w:rsidR="00C61553" w:rsidRPr="00860FA2">
        <w:rPr>
          <w:rFonts w:eastAsia="Calibri"/>
          <w:iCs/>
          <w:snapToGrid/>
          <w:szCs w:val="22"/>
          <w:u w:val="single"/>
          <w:lang w:val="lt-LT" w:eastAsia="lt-LT" w:bidi="lt-LT"/>
        </w:rPr>
        <w:t>O</w:t>
      </w:r>
      <w:r w:rsidRPr="00860FA2">
        <w:rPr>
          <w:rFonts w:eastAsia="Calibri"/>
          <w:iCs/>
          <w:snapToGrid/>
          <w:szCs w:val="22"/>
          <w:u w:val="single"/>
          <w:lang w:val="lt-LT" w:eastAsia="lt-LT" w:bidi="lt-LT"/>
        </w:rPr>
        <w:t>1B1</w:t>
      </w:r>
      <w:r w:rsidR="00F67594" w:rsidRPr="00860FA2">
        <w:rPr>
          <w:rFonts w:eastAsia="Calibri"/>
          <w:iCs/>
          <w:snapToGrid/>
          <w:szCs w:val="22"/>
          <w:u w:val="single"/>
          <w:lang w:val="lt-LT" w:eastAsia="lt-LT" w:bidi="lt-LT"/>
        </w:rPr>
        <w:t> </w:t>
      </w:r>
      <w:r w:rsidRPr="00860FA2">
        <w:rPr>
          <w:rFonts w:eastAsia="Calibri"/>
          <w:iCs/>
          <w:snapToGrid/>
          <w:szCs w:val="22"/>
          <w:u w:val="single"/>
          <w:lang w:val="lt-LT" w:eastAsia="lt-LT" w:bidi="lt-LT"/>
        </w:rPr>
        <w:t>polimorfizmas</w:t>
      </w:r>
    </w:p>
    <w:p w14:paraId="0A2D3012" w14:textId="77777777" w:rsidR="00EF6E33" w:rsidRPr="00860FA2" w:rsidRDefault="00EF6E33" w:rsidP="007E15ED">
      <w:pPr>
        <w:keepNext/>
        <w:tabs>
          <w:tab w:val="clear" w:pos="567"/>
        </w:tabs>
        <w:autoSpaceDE w:val="0"/>
        <w:autoSpaceDN w:val="0"/>
        <w:adjustRightInd w:val="0"/>
        <w:spacing w:line="240" w:lineRule="auto"/>
        <w:rPr>
          <w:rFonts w:eastAsia="MS Mincho"/>
          <w:iCs/>
          <w:snapToGrid/>
          <w:szCs w:val="22"/>
          <w:u w:val="single"/>
          <w:lang w:val="lt-LT" w:eastAsia="lt-LT" w:bidi="lt-LT"/>
        </w:rPr>
      </w:pPr>
    </w:p>
    <w:p w14:paraId="0299D6EB" w14:textId="77777777" w:rsidR="006B4481" w:rsidRPr="00123312" w:rsidRDefault="006B4481" w:rsidP="007E15ED">
      <w:pPr>
        <w:keepNext/>
        <w:tabs>
          <w:tab w:val="clear" w:pos="567"/>
        </w:tabs>
        <w:autoSpaceDE w:val="0"/>
        <w:autoSpaceDN w:val="0"/>
        <w:adjustRightInd w:val="0"/>
        <w:spacing w:line="240" w:lineRule="auto"/>
        <w:rPr>
          <w:snapToGrid/>
          <w:color w:val="000000"/>
          <w:szCs w:val="22"/>
          <w:lang w:val="lt-LT" w:eastAsia="de-DE"/>
        </w:rPr>
      </w:pPr>
      <w:r w:rsidRPr="00123312">
        <w:rPr>
          <w:i/>
          <w:iCs/>
          <w:snapToGrid/>
          <w:color w:val="000000"/>
          <w:szCs w:val="22"/>
          <w:lang w:val="lt-LT" w:eastAsia="de-DE"/>
        </w:rPr>
        <w:t>Atorvastatinas</w:t>
      </w:r>
    </w:p>
    <w:p w14:paraId="62D6A792" w14:textId="77777777" w:rsidR="00381B7D" w:rsidRPr="00123312" w:rsidRDefault="00F634DA" w:rsidP="00F634DA">
      <w:pPr>
        <w:tabs>
          <w:tab w:val="clear" w:pos="567"/>
        </w:tabs>
        <w:autoSpaceDE w:val="0"/>
        <w:autoSpaceDN w:val="0"/>
        <w:adjustRightInd w:val="0"/>
        <w:spacing w:line="240" w:lineRule="auto"/>
        <w:rPr>
          <w:rFonts w:eastAsia="Calibri"/>
          <w:snapToGrid/>
          <w:szCs w:val="22"/>
          <w:lang w:val="lt-LT" w:eastAsia="lt-LT" w:bidi="lt-LT"/>
        </w:rPr>
      </w:pPr>
      <w:r w:rsidRPr="00123312">
        <w:rPr>
          <w:rFonts w:eastAsia="Calibri"/>
          <w:snapToGrid/>
          <w:szCs w:val="22"/>
          <w:lang w:val="lt-LT" w:eastAsia="lt-LT" w:bidi="lt-LT"/>
        </w:rPr>
        <w:t xml:space="preserve">Visų </w:t>
      </w:r>
      <w:r w:rsidR="006B4481" w:rsidRPr="00123312">
        <w:rPr>
          <w:rFonts w:eastAsia="Calibri"/>
          <w:snapToGrid/>
          <w:szCs w:val="22"/>
          <w:lang w:val="lt-LT" w:eastAsia="lt-LT" w:bidi="lt-LT"/>
        </w:rPr>
        <w:t>HMG</w:t>
      </w:r>
      <w:r w:rsidR="00F67594" w:rsidRPr="00123312">
        <w:rPr>
          <w:rFonts w:eastAsia="Calibri"/>
          <w:snapToGrid/>
          <w:szCs w:val="22"/>
          <w:lang w:val="lt-LT" w:eastAsia="lt-LT" w:bidi="lt-LT"/>
        </w:rPr>
        <w:noBreakHyphen/>
      </w:r>
      <w:r w:rsidR="006B4481" w:rsidRPr="00123312">
        <w:rPr>
          <w:rFonts w:eastAsia="Calibri"/>
          <w:snapToGrid/>
          <w:szCs w:val="22"/>
          <w:lang w:val="lt-LT" w:eastAsia="lt-LT" w:bidi="lt-LT"/>
        </w:rPr>
        <w:t>KoA</w:t>
      </w:r>
      <w:r w:rsidR="00F67594" w:rsidRPr="00123312">
        <w:rPr>
          <w:rFonts w:eastAsia="Calibri"/>
          <w:snapToGrid/>
          <w:szCs w:val="22"/>
          <w:lang w:val="lt-LT" w:eastAsia="lt-LT" w:bidi="lt-LT"/>
        </w:rPr>
        <w:t> </w:t>
      </w:r>
      <w:r w:rsidR="006B4481" w:rsidRPr="00123312">
        <w:rPr>
          <w:rFonts w:eastAsia="Calibri"/>
          <w:snapToGrid/>
          <w:szCs w:val="22"/>
          <w:lang w:val="lt-LT" w:eastAsia="lt-LT" w:bidi="lt-LT"/>
        </w:rPr>
        <w:t>reduktazės inhibitorių, įskaitant ir atorvastatiną, patekimas į kepenis apima ir OATP1B1</w:t>
      </w:r>
      <w:r w:rsidR="00F67594" w:rsidRPr="00123312">
        <w:rPr>
          <w:rFonts w:eastAsia="Calibri"/>
          <w:snapToGrid/>
          <w:szCs w:val="22"/>
          <w:lang w:val="lt-LT" w:eastAsia="lt-LT" w:bidi="lt-LT"/>
        </w:rPr>
        <w:t> </w:t>
      </w:r>
      <w:r w:rsidR="006B4481" w:rsidRPr="00123312">
        <w:rPr>
          <w:rFonts w:eastAsia="Calibri"/>
          <w:snapToGrid/>
          <w:szCs w:val="22"/>
          <w:lang w:val="lt-LT" w:eastAsia="lt-LT" w:bidi="lt-LT"/>
        </w:rPr>
        <w:t xml:space="preserve">pernašos sistemą. </w:t>
      </w:r>
      <w:r w:rsidRPr="00123312">
        <w:rPr>
          <w:rFonts w:eastAsia="Calibri"/>
          <w:snapToGrid/>
          <w:szCs w:val="22"/>
          <w:lang w:val="lt-LT" w:eastAsia="lt-LT" w:bidi="lt-LT"/>
        </w:rPr>
        <w:t>Pacientams, kuriems yra SLCO1B1</w:t>
      </w:r>
      <w:r w:rsidR="00F67594" w:rsidRPr="00123312">
        <w:rPr>
          <w:rFonts w:eastAsia="Calibri"/>
          <w:snapToGrid/>
          <w:szCs w:val="22"/>
          <w:lang w:val="lt-LT" w:eastAsia="lt-LT" w:bidi="lt-LT"/>
        </w:rPr>
        <w:t> </w:t>
      </w:r>
      <w:r w:rsidRPr="00123312">
        <w:rPr>
          <w:rFonts w:eastAsia="Calibri"/>
          <w:snapToGrid/>
          <w:szCs w:val="22"/>
          <w:lang w:val="lt-LT" w:eastAsia="lt-LT" w:bidi="lt-LT"/>
        </w:rPr>
        <w:t>polimorfizmas, yra atorvastatino ekspozicijos padidėjimo rizika, kuri gali padidinti rabdomiolizės riziką (žr.</w:t>
      </w:r>
      <w:r w:rsidR="00F67594" w:rsidRPr="00123312">
        <w:rPr>
          <w:rFonts w:eastAsia="Calibri"/>
          <w:snapToGrid/>
          <w:szCs w:val="22"/>
          <w:lang w:val="lt-LT" w:eastAsia="lt-LT" w:bidi="lt-LT"/>
        </w:rPr>
        <w:t> </w:t>
      </w:r>
      <w:r w:rsidRPr="00123312">
        <w:rPr>
          <w:rFonts w:eastAsia="Calibri"/>
          <w:snapToGrid/>
          <w:szCs w:val="22"/>
          <w:lang w:val="lt-LT" w:eastAsia="lt-LT" w:bidi="lt-LT"/>
        </w:rPr>
        <w:t>4.4</w:t>
      </w:r>
      <w:r w:rsidR="00764354" w:rsidRPr="00123312">
        <w:rPr>
          <w:rFonts w:eastAsia="Calibri"/>
          <w:snapToGrid/>
          <w:szCs w:val="22"/>
          <w:lang w:val="lt-LT" w:eastAsia="lt-LT" w:bidi="lt-LT"/>
        </w:rPr>
        <w:t> </w:t>
      </w:r>
      <w:r w:rsidRPr="00123312">
        <w:rPr>
          <w:rFonts w:eastAsia="Calibri"/>
          <w:snapToGrid/>
          <w:szCs w:val="22"/>
          <w:lang w:val="lt-LT" w:eastAsia="lt-LT" w:bidi="lt-LT"/>
        </w:rPr>
        <w:t>skyrių). Geno, koduojančio OATP1B1, polimorfizmas (SLCO1B1</w:t>
      </w:r>
      <w:r w:rsidR="00F67594" w:rsidRPr="00123312">
        <w:rPr>
          <w:rFonts w:eastAsia="Calibri"/>
          <w:snapToGrid/>
          <w:szCs w:val="22"/>
          <w:lang w:val="lt-LT" w:eastAsia="lt-LT" w:bidi="lt-LT"/>
        </w:rPr>
        <w:t> </w:t>
      </w:r>
      <w:r w:rsidRPr="00123312">
        <w:rPr>
          <w:rFonts w:eastAsia="Calibri"/>
          <w:snapToGrid/>
          <w:szCs w:val="22"/>
          <w:lang w:val="lt-LT" w:eastAsia="lt-LT" w:bidi="lt-LT"/>
        </w:rPr>
        <w:t>c.521CC) yra susijęs su atorvastatino ekspozicijos</w:t>
      </w:r>
      <w:r w:rsidR="00F67594" w:rsidRPr="00123312">
        <w:rPr>
          <w:rFonts w:eastAsia="Calibri"/>
          <w:snapToGrid/>
          <w:szCs w:val="22"/>
          <w:lang w:val="lt-LT" w:eastAsia="lt-LT" w:bidi="lt-LT"/>
        </w:rPr>
        <w:t> </w:t>
      </w:r>
      <w:r w:rsidRPr="00123312">
        <w:rPr>
          <w:rFonts w:eastAsia="Calibri"/>
          <w:snapToGrid/>
          <w:szCs w:val="22"/>
          <w:lang w:val="lt-LT" w:eastAsia="lt-LT" w:bidi="lt-LT"/>
        </w:rPr>
        <w:t xml:space="preserve">(AUC) padidėjimu 2,4 karto, palyginti su </w:t>
      </w:r>
      <w:r w:rsidR="005564D6">
        <w:rPr>
          <w:rFonts w:eastAsia="Calibri"/>
          <w:snapToGrid/>
          <w:szCs w:val="22"/>
          <w:lang w:val="lt-LT" w:eastAsia="lt-LT" w:bidi="lt-LT"/>
        </w:rPr>
        <w:t>pacientų</w:t>
      </w:r>
      <w:r w:rsidRPr="00123312">
        <w:rPr>
          <w:rFonts w:eastAsia="Calibri"/>
          <w:snapToGrid/>
          <w:szCs w:val="22"/>
          <w:lang w:val="lt-LT" w:eastAsia="lt-LT" w:bidi="lt-LT"/>
        </w:rPr>
        <w:t>, neturinčių šio genotipo (c.521TT), rod</w:t>
      </w:r>
      <w:r w:rsidR="00F67594" w:rsidRPr="00123312">
        <w:rPr>
          <w:rFonts w:eastAsia="Calibri"/>
          <w:snapToGrid/>
          <w:szCs w:val="22"/>
          <w:lang w:val="lt-LT" w:eastAsia="lt-LT" w:bidi="lt-LT"/>
        </w:rPr>
        <w:t>ikl</w:t>
      </w:r>
      <w:r w:rsidRPr="00123312">
        <w:rPr>
          <w:rFonts w:eastAsia="Calibri"/>
          <w:snapToGrid/>
          <w:szCs w:val="22"/>
          <w:lang w:val="lt-LT" w:eastAsia="lt-LT" w:bidi="lt-LT"/>
        </w:rPr>
        <w:t>iu. Gali būti, kad genetiškai sutrinka atorvastatino patekimas į tokių pacientų kepenis. Galimos tokio pokyčio pasekmės veiksmingumui nėra žinomos.</w:t>
      </w:r>
    </w:p>
    <w:p w14:paraId="5FE780B4" w14:textId="77777777" w:rsidR="00F634DA" w:rsidRPr="00123312" w:rsidRDefault="00F634DA" w:rsidP="00F634DA">
      <w:pPr>
        <w:tabs>
          <w:tab w:val="clear" w:pos="567"/>
        </w:tabs>
        <w:autoSpaceDE w:val="0"/>
        <w:autoSpaceDN w:val="0"/>
        <w:adjustRightInd w:val="0"/>
        <w:spacing w:line="240" w:lineRule="auto"/>
        <w:rPr>
          <w:snapToGrid/>
          <w:color w:val="000000"/>
          <w:szCs w:val="22"/>
          <w:lang w:val="lt-LT" w:eastAsia="sl-SI"/>
        </w:rPr>
      </w:pPr>
    </w:p>
    <w:p w14:paraId="4F41631D"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5.3</w:t>
      </w:r>
      <w:r w:rsidRPr="00123312">
        <w:rPr>
          <w:b/>
          <w:snapToGrid/>
          <w:szCs w:val="22"/>
          <w:lang w:val="lt-LT" w:eastAsia="sl-SI"/>
        </w:rPr>
        <w:tab/>
        <w:t>Ikiklinikinių saugumo tyrimų duomenys</w:t>
      </w:r>
    </w:p>
    <w:p w14:paraId="1A8434B1" w14:textId="77777777" w:rsidR="00381B7D" w:rsidRPr="00123312" w:rsidRDefault="00381B7D" w:rsidP="007E15ED">
      <w:pPr>
        <w:keepNext/>
        <w:widowControl w:val="0"/>
        <w:tabs>
          <w:tab w:val="clear" w:pos="567"/>
        </w:tabs>
        <w:spacing w:line="240" w:lineRule="auto"/>
        <w:rPr>
          <w:snapToGrid/>
          <w:szCs w:val="22"/>
          <w:lang w:val="lt-LT" w:eastAsia="sl-SI"/>
        </w:rPr>
      </w:pPr>
    </w:p>
    <w:p w14:paraId="5CE62604" w14:textId="77777777" w:rsidR="00EF6E33" w:rsidRPr="00CA05E9" w:rsidRDefault="008712CB" w:rsidP="00EF6E33">
      <w:pPr>
        <w:rPr>
          <w:lang w:val="lt-LT"/>
        </w:rPr>
      </w:pPr>
      <w:r>
        <w:rPr>
          <w:lang w:val="lt-LT"/>
        </w:rPr>
        <w:t>Ezetimib</w:t>
      </w:r>
      <w:r w:rsidR="00EF6E33" w:rsidRPr="00CA05E9">
        <w:rPr>
          <w:lang w:val="lt-LT"/>
        </w:rPr>
        <w:t>as / atorvastatinas</w:t>
      </w:r>
    </w:p>
    <w:p w14:paraId="044D5EBE" w14:textId="77777777" w:rsidR="00EF6E33" w:rsidRPr="00CA05E9" w:rsidRDefault="00EF6E33" w:rsidP="00EF6E33">
      <w:pPr>
        <w:rPr>
          <w:lang w:val="lt-LT"/>
        </w:rPr>
      </w:pPr>
      <w:r w:rsidRPr="00CA05E9">
        <w:rPr>
          <w:lang w:val="lt-LT"/>
        </w:rPr>
        <w:t xml:space="preserve">Atlikus trijų mėnesių trukmės kartu skiriamų </w:t>
      </w:r>
      <w:r w:rsidR="00EC694F">
        <w:rPr>
          <w:lang w:val="lt-LT"/>
        </w:rPr>
        <w:t>e</w:t>
      </w:r>
      <w:r w:rsidR="008712CB">
        <w:rPr>
          <w:lang w:val="lt-LT"/>
        </w:rPr>
        <w:t>zetimib</w:t>
      </w:r>
      <w:r w:rsidRPr="00CA05E9">
        <w:rPr>
          <w:lang w:val="lt-LT"/>
        </w:rPr>
        <w:t xml:space="preserve">o </w:t>
      </w:r>
      <w:r w:rsidR="00DD66EE" w:rsidRPr="00CA05E9">
        <w:rPr>
          <w:lang w:val="lt-LT"/>
        </w:rPr>
        <w:t>/</w:t>
      </w:r>
      <w:r w:rsidRPr="00CA05E9">
        <w:rPr>
          <w:lang w:val="lt-LT"/>
        </w:rPr>
        <w:t xml:space="preserve"> atorvastatino tyrimus su žiurkėmis ir šunimis, buvo pastebėtas toksinis poveikis, kuris paprastai būdingas statinams. Į statinų poveikį panašūs histologiniai patologiniai duomenys buvo nustatyti tik kepenyse. Tam tikras toksinis poveikis buvo ryškesnis nei pastebėtas skiriant vien tik statinų. Tai siejama su farmakokinetine ir (arba) farmakodinamine sąveika </w:t>
      </w:r>
      <w:r w:rsidR="005564D6">
        <w:rPr>
          <w:lang w:val="lt-LT"/>
        </w:rPr>
        <w:t>derinio</w:t>
      </w:r>
      <w:r w:rsidRPr="00CA05E9">
        <w:rPr>
          <w:lang w:val="lt-LT"/>
        </w:rPr>
        <w:t xml:space="preserve"> skyrimo atveju.</w:t>
      </w:r>
    </w:p>
    <w:p w14:paraId="27385918" w14:textId="77777777" w:rsidR="00EF6E33" w:rsidRPr="00CA05E9" w:rsidRDefault="00EF6E33" w:rsidP="00EF6E33">
      <w:pPr>
        <w:rPr>
          <w:lang w:val="lt-LT"/>
        </w:rPr>
      </w:pPr>
    </w:p>
    <w:p w14:paraId="37BEBECB" w14:textId="77777777" w:rsidR="00EF6E33" w:rsidRPr="00CA05E9" w:rsidRDefault="00EF6E33" w:rsidP="00EF6E33">
      <w:pPr>
        <w:rPr>
          <w:lang w:val="lt-LT"/>
        </w:rPr>
      </w:pPr>
      <w:r w:rsidRPr="00CA05E9">
        <w:rPr>
          <w:lang w:val="lt-LT"/>
        </w:rPr>
        <w:t xml:space="preserve">Vaikingoms žiurkėms kartu skiriant </w:t>
      </w:r>
      <w:r w:rsidR="00EC694F">
        <w:rPr>
          <w:lang w:val="lt-LT"/>
        </w:rPr>
        <w:t>e</w:t>
      </w:r>
      <w:r w:rsidR="008712CB">
        <w:rPr>
          <w:lang w:val="lt-LT"/>
        </w:rPr>
        <w:t>zetimib</w:t>
      </w:r>
      <w:r w:rsidR="005564D6">
        <w:rPr>
          <w:lang w:val="lt-LT"/>
        </w:rPr>
        <w:t>o</w:t>
      </w:r>
      <w:r w:rsidRPr="00CA05E9">
        <w:rPr>
          <w:lang w:val="lt-LT"/>
        </w:rPr>
        <w:t xml:space="preserve"> ir atorvastatin</w:t>
      </w:r>
      <w:r w:rsidR="005564D6">
        <w:rPr>
          <w:lang w:val="lt-LT"/>
        </w:rPr>
        <w:t>o</w:t>
      </w:r>
      <w:r w:rsidRPr="00CA05E9">
        <w:rPr>
          <w:lang w:val="lt-LT"/>
        </w:rPr>
        <w:t xml:space="preserve">, nustatyta, kad didelių </w:t>
      </w:r>
      <w:r w:rsidR="00EC694F">
        <w:rPr>
          <w:lang w:val="lt-LT"/>
        </w:rPr>
        <w:t>e</w:t>
      </w:r>
      <w:r w:rsidR="008712CB">
        <w:rPr>
          <w:lang w:val="lt-LT"/>
        </w:rPr>
        <w:t>zetimib</w:t>
      </w:r>
      <w:r w:rsidRPr="00CA05E9">
        <w:rPr>
          <w:lang w:val="lt-LT"/>
        </w:rPr>
        <w:t>o / atorvastatino dozių (1 000/108,6 mg/kg) grupėje pasireiškė su tiriamuoju vaistiniu preparatu susijęs skeleto variacijos „sumažėjęs pirminių krūtinkaulio segmentų kaulėjimas“ dažni</w:t>
      </w:r>
      <w:r w:rsidR="005564D6">
        <w:rPr>
          <w:lang w:val="lt-LT"/>
        </w:rPr>
        <w:t>o padidėjimas</w:t>
      </w:r>
      <w:r w:rsidRPr="00CA05E9">
        <w:rPr>
          <w:lang w:val="lt-LT"/>
        </w:rPr>
        <w:t>. Tai gali būti susiję su pastebėtu vaisiaus kūno svorio sumažėjimu. Vaikingoms triušių patelėms buvo pastebėtas nedidelis skeleto deformacijų (susilieję pirminiai krūtinkaulio segmentai, susilieję uodegos slanksteliai ir asimetrinių pirminių krūtinkaulio segmentų variacija) dažnis.</w:t>
      </w:r>
    </w:p>
    <w:p w14:paraId="2BAA39C1" w14:textId="77777777" w:rsidR="00EF6E33" w:rsidRPr="00CA05E9" w:rsidRDefault="00EF6E33" w:rsidP="00EF6E33">
      <w:pPr>
        <w:rPr>
          <w:lang w:val="lt-LT"/>
        </w:rPr>
      </w:pPr>
    </w:p>
    <w:p w14:paraId="3C7669F2" w14:textId="77777777" w:rsidR="00EF6E33" w:rsidRPr="00123312" w:rsidRDefault="00EF6E33" w:rsidP="00EF6E33">
      <w:pPr>
        <w:rPr>
          <w:lang w:val="lt-LT"/>
        </w:rPr>
      </w:pPr>
      <w:r w:rsidRPr="00CA05E9">
        <w:rPr>
          <w:i/>
          <w:iCs/>
          <w:lang w:val="lt-LT"/>
        </w:rPr>
        <w:t>In vivo</w:t>
      </w:r>
      <w:r w:rsidRPr="00CA05E9">
        <w:rPr>
          <w:lang w:val="lt-LT"/>
        </w:rPr>
        <w:t xml:space="preserve"> ir </w:t>
      </w:r>
      <w:r w:rsidRPr="00CA05E9">
        <w:rPr>
          <w:i/>
          <w:iCs/>
          <w:lang w:val="lt-LT"/>
        </w:rPr>
        <w:t>in vitro</w:t>
      </w:r>
      <w:r w:rsidRPr="00CA05E9">
        <w:rPr>
          <w:lang w:val="lt-LT"/>
        </w:rPr>
        <w:t xml:space="preserve"> tyrimų serijos metu </w:t>
      </w:r>
      <w:r w:rsidR="00EC694F">
        <w:rPr>
          <w:lang w:val="lt-LT"/>
        </w:rPr>
        <w:t>e</w:t>
      </w:r>
      <w:r w:rsidR="008712CB">
        <w:rPr>
          <w:lang w:val="lt-LT"/>
        </w:rPr>
        <w:t>zetimib</w:t>
      </w:r>
      <w:r w:rsidRPr="00CA05E9">
        <w:rPr>
          <w:lang w:val="lt-LT"/>
        </w:rPr>
        <w:t>as (skiriamas atskirai ar kartu su atorvastatinu) galimo genotoksinio poveikio neparodė.</w:t>
      </w:r>
    </w:p>
    <w:p w14:paraId="25CB31AC" w14:textId="77777777" w:rsidR="00EF6E33" w:rsidRPr="00123312" w:rsidRDefault="00EF6E33" w:rsidP="007E15ED">
      <w:pPr>
        <w:keepNext/>
        <w:widowControl w:val="0"/>
        <w:tabs>
          <w:tab w:val="clear" w:pos="567"/>
        </w:tabs>
        <w:spacing w:line="240" w:lineRule="auto"/>
        <w:rPr>
          <w:snapToGrid/>
          <w:szCs w:val="22"/>
          <w:lang w:val="lt-LT" w:eastAsia="sl-SI"/>
        </w:rPr>
      </w:pPr>
    </w:p>
    <w:p w14:paraId="7F3D5545" w14:textId="77777777" w:rsidR="000333AD" w:rsidRPr="00123312" w:rsidRDefault="008712CB" w:rsidP="007E15ED">
      <w:pPr>
        <w:keepNext/>
        <w:spacing w:line="240" w:lineRule="auto"/>
        <w:rPr>
          <w:i/>
          <w:snapToGrid/>
          <w:szCs w:val="22"/>
          <w:lang w:val="lt-LT"/>
        </w:rPr>
      </w:pPr>
      <w:r>
        <w:rPr>
          <w:i/>
          <w:snapToGrid/>
          <w:szCs w:val="22"/>
          <w:lang w:val="lt-LT"/>
        </w:rPr>
        <w:t>Ezetimib</w:t>
      </w:r>
      <w:r w:rsidR="000333AD" w:rsidRPr="00123312">
        <w:rPr>
          <w:i/>
          <w:snapToGrid/>
          <w:szCs w:val="22"/>
          <w:lang w:val="lt-LT"/>
        </w:rPr>
        <w:t>as</w:t>
      </w:r>
    </w:p>
    <w:p w14:paraId="6EFD2456" w14:textId="77777777" w:rsidR="00EF1A04" w:rsidRPr="00123312" w:rsidRDefault="00584BE8" w:rsidP="000E08B9">
      <w:pPr>
        <w:widowControl w:val="0"/>
        <w:tabs>
          <w:tab w:val="clear" w:pos="567"/>
        </w:tabs>
        <w:spacing w:line="240" w:lineRule="auto"/>
        <w:rPr>
          <w:snapToGrid/>
          <w:szCs w:val="22"/>
          <w:lang w:val="lt-LT" w:eastAsia="sl-SI"/>
        </w:rPr>
      </w:pPr>
      <w:r w:rsidRPr="00123312">
        <w:rPr>
          <w:snapToGrid/>
          <w:szCs w:val="22"/>
          <w:lang w:val="lt-LT" w:eastAsia="sl-SI"/>
        </w:rPr>
        <w:t xml:space="preserve">Lėtinio toksinio </w:t>
      </w:r>
      <w:r w:rsidR="00EC694F">
        <w:rPr>
          <w:snapToGrid/>
          <w:szCs w:val="22"/>
          <w:lang w:val="lt-LT" w:eastAsia="sl-SI"/>
        </w:rPr>
        <w:t>e</w:t>
      </w:r>
      <w:r w:rsidR="008712CB">
        <w:rPr>
          <w:snapToGrid/>
          <w:szCs w:val="22"/>
          <w:lang w:val="lt-LT" w:eastAsia="sl-SI"/>
        </w:rPr>
        <w:t>zetimib</w:t>
      </w:r>
      <w:r w:rsidRPr="00123312">
        <w:rPr>
          <w:snapToGrid/>
          <w:szCs w:val="22"/>
          <w:lang w:val="lt-LT" w:eastAsia="sl-SI"/>
        </w:rPr>
        <w:t xml:space="preserve">o poveikio tyrimų su gyvūnais metu organų taikinių, kuriems pasireiškia toksinis poveikis, nenustatyta. Šunų, </w:t>
      </w:r>
      <w:r w:rsidR="00EF6E33" w:rsidRPr="00123312">
        <w:rPr>
          <w:snapToGrid/>
          <w:szCs w:val="22"/>
          <w:lang w:val="lt-LT" w:eastAsia="sl-SI"/>
        </w:rPr>
        <w:t xml:space="preserve">keturias </w:t>
      </w:r>
      <w:r w:rsidRPr="00123312">
        <w:rPr>
          <w:snapToGrid/>
          <w:szCs w:val="22"/>
          <w:lang w:val="lt-LT" w:eastAsia="sl-SI"/>
        </w:rPr>
        <w:t xml:space="preserve">savaites vartojusių </w:t>
      </w:r>
      <w:r w:rsidR="00EC694F">
        <w:rPr>
          <w:snapToGrid/>
          <w:szCs w:val="22"/>
          <w:lang w:val="lt-LT" w:eastAsia="sl-SI"/>
        </w:rPr>
        <w:t>e</w:t>
      </w:r>
      <w:r w:rsidR="008712CB">
        <w:rPr>
          <w:snapToGrid/>
          <w:szCs w:val="22"/>
          <w:lang w:val="lt-LT" w:eastAsia="sl-SI"/>
        </w:rPr>
        <w:t>zetimib</w:t>
      </w:r>
      <w:r w:rsidRPr="00123312">
        <w:rPr>
          <w:snapToGrid/>
          <w:szCs w:val="22"/>
          <w:lang w:val="lt-LT" w:eastAsia="sl-SI"/>
        </w:rPr>
        <w:t>o (paros dozė buvo ≥ 0,03</w:t>
      </w:r>
      <w:r w:rsidR="00DB52C7" w:rsidRPr="00123312">
        <w:rPr>
          <w:snapToGrid/>
          <w:szCs w:val="22"/>
          <w:lang w:val="lt-LT" w:eastAsia="sl-SI"/>
        </w:rPr>
        <w:t> mg</w:t>
      </w:r>
      <w:r w:rsidRPr="00123312">
        <w:rPr>
          <w:snapToGrid/>
          <w:szCs w:val="22"/>
          <w:lang w:val="lt-LT" w:eastAsia="sl-SI"/>
        </w:rPr>
        <w:t>/kg</w:t>
      </w:r>
      <w:r w:rsidR="00F67594" w:rsidRPr="00123312">
        <w:rPr>
          <w:snapToGrid/>
          <w:szCs w:val="22"/>
          <w:lang w:val="lt-LT" w:eastAsia="sl-SI"/>
        </w:rPr>
        <w:t> </w:t>
      </w:r>
      <w:r w:rsidRPr="00123312">
        <w:rPr>
          <w:snapToGrid/>
          <w:szCs w:val="22"/>
          <w:lang w:val="lt-LT" w:eastAsia="sl-SI"/>
        </w:rPr>
        <w:t>kūno</w:t>
      </w:r>
      <w:r w:rsidR="00F67594" w:rsidRPr="00123312">
        <w:rPr>
          <w:snapToGrid/>
          <w:szCs w:val="22"/>
          <w:lang w:val="lt-LT" w:eastAsia="sl-SI"/>
        </w:rPr>
        <w:t> </w:t>
      </w:r>
      <w:r w:rsidRPr="00123312">
        <w:rPr>
          <w:snapToGrid/>
          <w:szCs w:val="22"/>
          <w:lang w:val="lt-LT" w:eastAsia="sl-SI"/>
        </w:rPr>
        <w:t>svorio), cholesterolio koncentracija tulžies pūslė</w:t>
      </w:r>
      <w:r w:rsidR="000B5793">
        <w:rPr>
          <w:snapToGrid/>
          <w:szCs w:val="22"/>
          <w:lang w:val="lt-LT" w:eastAsia="sl-SI"/>
        </w:rPr>
        <w:t>je</w:t>
      </w:r>
      <w:r w:rsidRPr="00123312">
        <w:rPr>
          <w:snapToGrid/>
          <w:szCs w:val="22"/>
          <w:lang w:val="lt-LT" w:eastAsia="sl-SI"/>
        </w:rPr>
        <w:t xml:space="preserve"> padidėjo 2,5</w:t>
      </w:r>
      <w:r w:rsidR="007306B7" w:rsidRPr="00123312">
        <w:rPr>
          <w:snapToGrid/>
          <w:szCs w:val="22"/>
          <w:lang w:val="lt-LT" w:eastAsia="sl-SI"/>
        </w:rPr>
        <w:t>–</w:t>
      </w:r>
      <w:r w:rsidRPr="00123312">
        <w:rPr>
          <w:snapToGrid/>
          <w:szCs w:val="22"/>
          <w:lang w:val="lt-LT" w:eastAsia="sl-SI"/>
        </w:rPr>
        <w:t>3,5 karto. Vis dėlto vienerių</w:t>
      </w:r>
      <w:r w:rsidR="00F67594" w:rsidRPr="00123312">
        <w:rPr>
          <w:snapToGrid/>
          <w:szCs w:val="22"/>
          <w:lang w:val="lt-LT" w:eastAsia="sl-SI"/>
        </w:rPr>
        <w:t> </w:t>
      </w:r>
      <w:r w:rsidRPr="00123312">
        <w:rPr>
          <w:snapToGrid/>
          <w:szCs w:val="22"/>
          <w:lang w:val="lt-LT" w:eastAsia="sl-SI"/>
        </w:rPr>
        <w:t>metų tyrimo metu šunims, vartojusiems ne didesnę kaip 300</w:t>
      </w:r>
      <w:r w:rsidR="00DB52C7" w:rsidRPr="00123312">
        <w:rPr>
          <w:snapToGrid/>
          <w:szCs w:val="22"/>
          <w:lang w:val="lt-LT" w:eastAsia="sl-SI"/>
        </w:rPr>
        <w:t> mg</w:t>
      </w:r>
      <w:r w:rsidRPr="00123312">
        <w:rPr>
          <w:snapToGrid/>
          <w:szCs w:val="22"/>
          <w:lang w:val="lt-LT" w:eastAsia="sl-SI"/>
        </w:rPr>
        <w:t>/kg</w:t>
      </w:r>
      <w:r w:rsidR="00F67594" w:rsidRPr="00123312">
        <w:rPr>
          <w:snapToGrid/>
          <w:szCs w:val="22"/>
          <w:lang w:val="lt-LT" w:eastAsia="sl-SI"/>
        </w:rPr>
        <w:t> </w:t>
      </w:r>
      <w:r w:rsidRPr="00123312">
        <w:rPr>
          <w:snapToGrid/>
          <w:szCs w:val="22"/>
          <w:lang w:val="lt-LT" w:eastAsia="sl-SI"/>
        </w:rPr>
        <w:t>kūno</w:t>
      </w:r>
      <w:r w:rsidR="00F67594" w:rsidRPr="00123312">
        <w:rPr>
          <w:snapToGrid/>
          <w:szCs w:val="22"/>
          <w:lang w:val="lt-LT" w:eastAsia="sl-SI"/>
        </w:rPr>
        <w:t> </w:t>
      </w:r>
      <w:r w:rsidRPr="00123312">
        <w:rPr>
          <w:snapToGrid/>
          <w:szCs w:val="22"/>
          <w:lang w:val="lt-LT" w:eastAsia="sl-SI"/>
        </w:rPr>
        <w:t>svorio paros dozę, tulžies</w:t>
      </w:r>
      <w:r w:rsidR="00362565" w:rsidRPr="00123312">
        <w:rPr>
          <w:snapToGrid/>
          <w:szCs w:val="22"/>
          <w:lang w:val="lt-LT" w:eastAsia="sl-SI"/>
        </w:rPr>
        <w:t xml:space="preserve"> pūslės</w:t>
      </w:r>
      <w:r w:rsidRPr="00123312">
        <w:rPr>
          <w:snapToGrid/>
          <w:szCs w:val="22"/>
          <w:lang w:val="lt-LT" w:eastAsia="sl-SI"/>
        </w:rPr>
        <w:t xml:space="preserve"> akmenligės ar kitokio poveikio kepenų, tulžies pūslės ir latakų sistemai padažnėjimo nenustatyta. Tokių duomenų reikšmė žmogui nežinoma. </w:t>
      </w:r>
      <w:r w:rsidR="00EF1A04" w:rsidRPr="00123312">
        <w:rPr>
          <w:snapToGrid/>
          <w:szCs w:val="22"/>
          <w:lang w:val="lt-LT" w:eastAsia="sl-SI"/>
        </w:rPr>
        <w:t>Su gydymu</w:t>
      </w:r>
      <w:r w:rsidRPr="00123312">
        <w:rPr>
          <w:snapToGrid/>
          <w:szCs w:val="22"/>
          <w:lang w:val="lt-LT" w:eastAsia="sl-SI"/>
        </w:rPr>
        <w:t xml:space="preserve"> </w:t>
      </w:r>
      <w:r w:rsidR="00EC694F">
        <w:rPr>
          <w:snapToGrid/>
          <w:szCs w:val="22"/>
          <w:lang w:val="lt-LT" w:eastAsia="sl-SI"/>
        </w:rPr>
        <w:t>e</w:t>
      </w:r>
      <w:r w:rsidR="008712CB">
        <w:rPr>
          <w:snapToGrid/>
          <w:szCs w:val="22"/>
          <w:lang w:val="lt-LT" w:eastAsia="sl-SI"/>
        </w:rPr>
        <w:t>zetimib</w:t>
      </w:r>
      <w:r w:rsidRPr="00123312">
        <w:rPr>
          <w:snapToGrid/>
          <w:szCs w:val="22"/>
          <w:lang w:val="lt-LT" w:eastAsia="sl-SI"/>
        </w:rPr>
        <w:t xml:space="preserve">u </w:t>
      </w:r>
      <w:r w:rsidR="00EF1A04" w:rsidRPr="00123312">
        <w:rPr>
          <w:snapToGrid/>
          <w:szCs w:val="22"/>
          <w:lang w:val="lt-LT" w:eastAsia="sl-SI"/>
        </w:rPr>
        <w:t xml:space="preserve">susijusios </w:t>
      </w:r>
      <w:r w:rsidRPr="00123312">
        <w:rPr>
          <w:snapToGrid/>
          <w:szCs w:val="22"/>
          <w:lang w:val="lt-LT" w:eastAsia="sl-SI"/>
        </w:rPr>
        <w:t>akmenų susidarymo rizikos atmesti negalima.</w:t>
      </w:r>
    </w:p>
    <w:p w14:paraId="0067E338" w14:textId="77777777" w:rsidR="00EF1A04" w:rsidRPr="00123312" w:rsidRDefault="00EF1A04" w:rsidP="000E08B9">
      <w:pPr>
        <w:widowControl w:val="0"/>
        <w:tabs>
          <w:tab w:val="clear" w:pos="567"/>
        </w:tabs>
        <w:spacing w:line="240" w:lineRule="auto"/>
        <w:rPr>
          <w:snapToGrid/>
          <w:szCs w:val="22"/>
          <w:lang w:val="lt-LT" w:eastAsia="sl-SI"/>
        </w:rPr>
      </w:pPr>
    </w:p>
    <w:p w14:paraId="2C848515" w14:textId="77777777" w:rsidR="00EF1A04" w:rsidRPr="00123312" w:rsidRDefault="00584BE8" w:rsidP="000E08B9">
      <w:pPr>
        <w:widowControl w:val="0"/>
        <w:tabs>
          <w:tab w:val="clear" w:pos="567"/>
        </w:tabs>
        <w:spacing w:line="240" w:lineRule="auto"/>
        <w:rPr>
          <w:snapToGrid/>
          <w:szCs w:val="22"/>
          <w:lang w:val="lt-LT" w:eastAsia="sl-SI"/>
        </w:rPr>
      </w:pPr>
      <w:r w:rsidRPr="00123312">
        <w:rPr>
          <w:snapToGrid/>
          <w:szCs w:val="22"/>
          <w:lang w:val="lt-LT" w:eastAsia="sl-SI"/>
        </w:rPr>
        <w:t xml:space="preserve">Ilgalaikio kancerogeninio </w:t>
      </w:r>
      <w:r w:rsidR="00EC694F">
        <w:rPr>
          <w:snapToGrid/>
          <w:szCs w:val="22"/>
          <w:lang w:val="lt-LT" w:eastAsia="sl-SI"/>
        </w:rPr>
        <w:t>e</w:t>
      </w:r>
      <w:r w:rsidR="008712CB">
        <w:rPr>
          <w:snapToGrid/>
          <w:szCs w:val="22"/>
          <w:lang w:val="lt-LT" w:eastAsia="sl-SI"/>
        </w:rPr>
        <w:t>zetimib</w:t>
      </w:r>
      <w:r w:rsidRPr="00123312">
        <w:rPr>
          <w:snapToGrid/>
          <w:szCs w:val="22"/>
          <w:lang w:val="lt-LT" w:eastAsia="sl-SI"/>
        </w:rPr>
        <w:t>o poveikio tyrimų metu tok</w:t>
      </w:r>
      <w:r w:rsidR="00362565" w:rsidRPr="00123312">
        <w:rPr>
          <w:snapToGrid/>
          <w:szCs w:val="22"/>
          <w:lang w:val="lt-LT" w:eastAsia="sl-SI"/>
        </w:rPr>
        <w:t>s</w:t>
      </w:r>
      <w:r w:rsidRPr="00123312">
        <w:rPr>
          <w:snapToGrid/>
          <w:szCs w:val="22"/>
          <w:lang w:val="lt-LT" w:eastAsia="sl-SI"/>
        </w:rPr>
        <w:t xml:space="preserve"> poveiki</w:t>
      </w:r>
      <w:r w:rsidR="00362565" w:rsidRPr="00123312">
        <w:rPr>
          <w:snapToGrid/>
          <w:szCs w:val="22"/>
          <w:lang w:val="lt-LT" w:eastAsia="sl-SI"/>
        </w:rPr>
        <w:t>s</w:t>
      </w:r>
      <w:r w:rsidRPr="00123312">
        <w:rPr>
          <w:snapToGrid/>
          <w:szCs w:val="22"/>
          <w:lang w:val="lt-LT" w:eastAsia="sl-SI"/>
        </w:rPr>
        <w:t xml:space="preserve"> nepasireiškė.</w:t>
      </w:r>
    </w:p>
    <w:p w14:paraId="72F230C6" w14:textId="77777777" w:rsidR="00EF1A04" w:rsidRPr="00123312" w:rsidRDefault="00EF1A04" w:rsidP="000E08B9">
      <w:pPr>
        <w:widowControl w:val="0"/>
        <w:tabs>
          <w:tab w:val="clear" w:pos="567"/>
        </w:tabs>
        <w:spacing w:line="240" w:lineRule="auto"/>
        <w:rPr>
          <w:snapToGrid/>
          <w:szCs w:val="22"/>
          <w:lang w:val="lt-LT" w:eastAsia="sl-SI"/>
        </w:rPr>
      </w:pPr>
    </w:p>
    <w:p w14:paraId="5046025B" w14:textId="77777777" w:rsidR="00584BE8" w:rsidRPr="00123312" w:rsidRDefault="008712CB" w:rsidP="000E08B9">
      <w:pPr>
        <w:widowControl w:val="0"/>
        <w:tabs>
          <w:tab w:val="clear" w:pos="567"/>
        </w:tabs>
        <w:spacing w:line="240" w:lineRule="auto"/>
        <w:rPr>
          <w:snapToGrid/>
          <w:szCs w:val="22"/>
          <w:lang w:val="lt-LT" w:eastAsia="sl-SI"/>
        </w:rPr>
      </w:pPr>
      <w:r>
        <w:rPr>
          <w:szCs w:val="22"/>
          <w:lang w:val="lt-LT" w:eastAsia="sl-SI"/>
        </w:rPr>
        <w:t>Ezetimib</w:t>
      </w:r>
      <w:r w:rsidR="00584BE8" w:rsidRPr="00123312">
        <w:rPr>
          <w:szCs w:val="22"/>
          <w:lang w:val="lt-LT" w:eastAsia="sl-SI"/>
        </w:rPr>
        <w:t xml:space="preserve">as žiurkių patinų ir patelių </w:t>
      </w:r>
      <w:r w:rsidR="000E08B9" w:rsidRPr="00123312">
        <w:rPr>
          <w:szCs w:val="22"/>
          <w:lang w:val="lt-LT" w:eastAsia="sl-SI"/>
        </w:rPr>
        <w:t>vislumo</w:t>
      </w:r>
      <w:r w:rsidR="00584BE8" w:rsidRPr="00123312">
        <w:rPr>
          <w:szCs w:val="22"/>
          <w:lang w:val="lt-LT" w:eastAsia="sl-SI"/>
        </w:rPr>
        <w:t xml:space="preserve"> neveikė, žiurkėms </w:t>
      </w:r>
      <w:r w:rsidR="000E08B9" w:rsidRPr="00123312">
        <w:rPr>
          <w:szCs w:val="22"/>
          <w:lang w:val="lt-LT" w:eastAsia="sl-SI"/>
        </w:rPr>
        <w:t>a</w:t>
      </w:r>
      <w:r w:rsidR="00584BE8" w:rsidRPr="00123312">
        <w:rPr>
          <w:szCs w:val="22"/>
          <w:lang w:val="lt-LT" w:eastAsia="sl-SI"/>
        </w:rPr>
        <w:t>r triušiams teratogeninio poveikio nesukėlė, prenatalinio ir postnatalinio vystymosi neveikė. Vartojant kartotines 1</w:t>
      </w:r>
      <w:r w:rsidR="00F67594" w:rsidRPr="00123312">
        <w:rPr>
          <w:szCs w:val="22"/>
          <w:lang w:val="lt-LT" w:eastAsia="sl-SI"/>
        </w:rPr>
        <w:t> </w:t>
      </w:r>
      <w:r w:rsidR="00584BE8" w:rsidRPr="00123312">
        <w:rPr>
          <w:szCs w:val="22"/>
          <w:lang w:val="lt-LT" w:eastAsia="sl-SI"/>
        </w:rPr>
        <w:t>000</w:t>
      </w:r>
      <w:r w:rsidR="00DB52C7" w:rsidRPr="00123312">
        <w:rPr>
          <w:szCs w:val="22"/>
          <w:lang w:val="lt-LT" w:eastAsia="sl-SI"/>
        </w:rPr>
        <w:t> mg</w:t>
      </w:r>
      <w:r w:rsidR="00584BE8" w:rsidRPr="00123312">
        <w:rPr>
          <w:szCs w:val="22"/>
          <w:lang w:val="lt-LT" w:eastAsia="sl-SI"/>
        </w:rPr>
        <w:t>/kg</w:t>
      </w:r>
      <w:r w:rsidR="00F67594" w:rsidRPr="00123312">
        <w:rPr>
          <w:szCs w:val="22"/>
          <w:lang w:val="lt-LT" w:eastAsia="sl-SI"/>
        </w:rPr>
        <w:t> </w:t>
      </w:r>
      <w:r w:rsidR="00584BE8" w:rsidRPr="00123312">
        <w:rPr>
          <w:szCs w:val="22"/>
          <w:lang w:val="lt-LT" w:eastAsia="sl-SI"/>
        </w:rPr>
        <w:t>kūno</w:t>
      </w:r>
      <w:r w:rsidR="00F67594" w:rsidRPr="00123312">
        <w:rPr>
          <w:szCs w:val="22"/>
          <w:lang w:val="lt-LT" w:eastAsia="sl-SI"/>
        </w:rPr>
        <w:t> </w:t>
      </w:r>
      <w:r w:rsidR="00584BE8" w:rsidRPr="00123312">
        <w:rPr>
          <w:szCs w:val="22"/>
          <w:lang w:val="lt-LT" w:eastAsia="sl-SI"/>
        </w:rPr>
        <w:t xml:space="preserve">svorio paros dozes, </w:t>
      </w:r>
      <w:r w:rsidR="00EC694F">
        <w:rPr>
          <w:szCs w:val="22"/>
          <w:lang w:val="lt-LT" w:eastAsia="sl-SI"/>
        </w:rPr>
        <w:t>e</w:t>
      </w:r>
      <w:r>
        <w:rPr>
          <w:szCs w:val="22"/>
          <w:lang w:val="lt-LT" w:eastAsia="sl-SI"/>
        </w:rPr>
        <w:t>zetimib</w:t>
      </w:r>
      <w:r w:rsidR="00584BE8" w:rsidRPr="00123312">
        <w:rPr>
          <w:szCs w:val="22"/>
          <w:lang w:val="lt-LT" w:eastAsia="sl-SI"/>
        </w:rPr>
        <w:t>o prasiskverbė per vaikingų žiurkių ir triušių placentą.</w:t>
      </w:r>
    </w:p>
    <w:p w14:paraId="28D54297" w14:textId="77777777" w:rsidR="000333AD" w:rsidRPr="00123312" w:rsidRDefault="000333AD" w:rsidP="000333AD">
      <w:pPr>
        <w:spacing w:line="240" w:lineRule="auto"/>
        <w:rPr>
          <w:snapToGrid/>
          <w:szCs w:val="22"/>
          <w:lang w:val="lt-LT"/>
        </w:rPr>
      </w:pPr>
    </w:p>
    <w:p w14:paraId="1868530E" w14:textId="77777777" w:rsidR="000333AD" w:rsidRPr="00123312" w:rsidRDefault="000333AD" w:rsidP="007E15ED">
      <w:pPr>
        <w:keepNext/>
        <w:spacing w:line="240" w:lineRule="auto"/>
        <w:rPr>
          <w:i/>
          <w:snapToGrid/>
          <w:szCs w:val="22"/>
          <w:lang w:val="lt-LT"/>
        </w:rPr>
      </w:pPr>
      <w:r w:rsidRPr="00123312">
        <w:rPr>
          <w:i/>
          <w:snapToGrid/>
          <w:szCs w:val="22"/>
          <w:lang w:val="lt-LT"/>
        </w:rPr>
        <w:t>Atorvastatin</w:t>
      </w:r>
      <w:r w:rsidR="00584BE8" w:rsidRPr="00123312">
        <w:rPr>
          <w:i/>
          <w:snapToGrid/>
          <w:szCs w:val="22"/>
          <w:lang w:val="lt-LT"/>
        </w:rPr>
        <w:t>as</w:t>
      </w:r>
    </w:p>
    <w:p w14:paraId="7546FC66" w14:textId="77777777" w:rsidR="000333AD" w:rsidRPr="00123312" w:rsidRDefault="0026142A" w:rsidP="0026142A">
      <w:pPr>
        <w:spacing w:line="240" w:lineRule="auto"/>
        <w:rPr>
          <w:snapToGrid/>
          <w:szCs w:val="22"/>
          <w:lang w:val="lt-LT"/>
        </w:rPr>
      </w:pPr>
      <w:r w:rsidRPr="00123312">
        <w:rPr>
          <w:snapToGrid/>
          <w:szCs w:val="22"/>
          <w:lang w:val="lt-LT"/>
        </w:rPr>
        <w:t xml:space="preserve">Atorvastatinas nesukėlė mutageninio ir klastogeninio poveikio </w:t>
      </w:r>
      <w:r w:rsidR="00EF1A04" w:rsidRPr="00123312">
        <w:rPr>
          <w:snapToGrid/>
          <w:szCs w:val="22"/>
          <w:lang w:val="lt-LT"/>
        </w:rPr>
        <w:t>4-</w:t>
      </w:r>
      <w:r w:rsidRPr="00123312">
        <w:rPr>
          <w:snapToGrid/>
          <w:szCs w:val="22"/>
          <w:lang w:val="lt-LT"/>
        </w:rPr>
        <w:t xml:space="preserve">iuose </w:t>
      </w:r>
      <w:r w:rsidRPr="00123312">
        <w:rPr>
          <w:i/>
          <w:snapToGrid/>
          <w:szCs w:val="22"/>
          <w:lang w:val="lt-LT"/>
        </w:rPr>
        <w:t>in</w:t>
      </w:r>
      <w:r w:rsidR="00F67594" w:rsidRPr="00123312">
        <w:rPr>
          <w:i/>
          <w:snapToGrid/>
          <w:szCs w:val="22"/>
          <w:lang w:val="lt-LT"/>
        </w:rPr>
        <w:t> </w:t>
      </w:r>
      <w:r w:rsidRPr="00123312">
        <w:rPr>
          <w:i/>
          <w:snapToGrid/>
          <w:szCs w:val="22"/>
          <w:lang w:val="lt-LT"/>
        </w:rPr>
        <w:t>vitro</w:t>
      </w:r>
      <w:r w:rsidRPr="00123312">
        <w:rPr>
          <w:snapToGrid/>
          <w:szCs w:val="22"/>
          <w:lang w:val="lt-LT"/>
        </w:rPr>
        <w:t xml:space="preserve"> tyrimuose ir </w:t>
      </w:r>
      <w:r w:rsidR="00EF1A04" w:rsidRPr="00123312">
        <w:rPr>
          <w:snapToGrid/>
          <w:szCs w:val="22"/>
          <w:lang w:val="lt-LT"/>
        </w:rPr>
        <w:t>1-</w:t>
      </w:r>
      <w:r w:rsidRPr="00123312">
        <w:rPr>
          <w:snapToGrid/>
          <w:szCs w:val="22"/>
          <w:lang w:val="lt-LT"/>
        </w:rPr>
        <w:t xml:space="preserve">ame </w:t>
      </w:r>
      <w:r w:rsidRPr="00123312">
        <w:rPr>
          <w:i/>
          <w:snapToGrid/>
          <w:szCs w:val="22"/>
          <w:lang w:val="lt-LT"/>
        </w:rPr>
        <w:t>in</w:t>
      </w:r>
      <w:r w:rsidR="00F67594" w:rsidRPr="00123312">
        <w:rPr>
          <w:i/>
          <w:snapToGrid/>
          <w:szCs w:val="22"/>
          <w:lang w:val="lt-LT"/>
        </w:rPr>
        <w:t> </w:t>
      </w:r>
      <w:r w:rsidRPr="00123312">
        <w:rPr>
          <w:i/>
          <w:snapToGrid/>
          <w:szCs w:val="22"/>
          <w:lang w:val="lt-LT"/>
        </w:rPr>
        <w:t>vivo</w:t>
      </w:r>
      <w:r w:rsidRPr="00123312">
        <w:rPr>
          <w:snapToGrid/>
          <w:szCs w:val="22"/>
          <w:lang w:val="lt-LT"/>
        </w:rPr>
        <w:t xml:space="preserve"> tyrime. Atorvastatinas nesukėlė kancerogeninio poveikio žiurkėms, bet didelės dozės </w:t>
      </w:r>
      <w:r w:rsidR="00D76E95" w:rsidRPr="00123312">
        <w:rPr>
          <w:snapToGrid/>
          <w:szCs w:val="22"/>
          <w:lang w:val="lt-LT"/>
        </w:rPr>
        <w:t>(kai ekspozicija gyvūnų organizme buvo 6</w:t>
      </w:r>
      <w:r w:rsidR="007306B7" w:rsidRPr="00123312">
        <w:rPr>
          <w:snapToGrid/>
          <w:szCs w:val="22"/>
          <w:lang w:val="lt-LT"/>
        </w:rPr>
        <w:t>–</w:t>
      </w:r>
      <w:r w:rsidR="00D76E95" w:rsidRPr="00123312">
        <w:rPr>
          <w:snapToGrid/>
          <w:szCs w:val="22"/>
          <w:lang w:val="lt-LT"/>
        </w:rPr>
        <w:t xml:space="preserve">11 kartų didesnė už </w:t>
      </w:r>
      <w:r w:rsidR="0014305F" w:rsidRPr="00123312">
        <w:rPr>
          <w:snapToGrid/>
          <w:szCs w:val="22"/>
          <w:lang w:val="lt-LT"/>
        </w:rPr>
        <w:t>p</w:t>
      </w:r>
      <w:r w:rsidR="00D76E95" w:rsidRPr="00123312">
        <w:rPr>
          <w:snapToGrid/>
          <w:szCs w:val="22"/>
          <w:lang w:val="lt-LT"/>
        </w:rPr>
        <w:t>asi</w:t>
      </w:r>
      <w:r w:rsidR="0014305F" w:rsidRPr="00123312">
        <w:rPr>
          <w:snapToGrid/>
          <w:szCs w:val="22"/>
          <w:lang w:val="lt-LT"/>
        </w:rPr>
        <w:t>eki</w:t>
      </w:r>
      <w:r w:rsidR="00D76E95" w:rsidRPr="00123312">
        <w:rPr>
          <w:snapToGrid/>
          <w:szCs w:val="22"/>
          <w:lang w:val="lt-LT"/>
        </w:rPr>
        <w:t>a</w:t>
      </w:r>
      <w:r w:rsidR="0014305F" w:rsidRPr="00123312">
        <w:rPr>
          <w:snapToGrid/>
          <w:szCs w:val="22"/>
          <w:lang w:val="lt-LT"/>
        </w:rPr>
        <w:t>m</w:t>
      </w:r>
      <w:r w:rsidR="00D76E95" w:rsidRPr="00123312">
        <w:rPr>
          <w:snapToGrid/>
          <w:szCs w:val="22"/>
          <w:lang w:val="lt-LT"/>
        </w:rPr>
        <w:t xml:space="preserve">ą didžiausią </w:t>
      </w:r>
      <w:r w:rsidR="00EF1A04" w:rsidRPr="00123312">
        <w:rPr>
          <w:snapToGrid/>
          <w:szCs w:val="22"/>
          <w:lang w:val="lt-LT"/>
        </w:rPr>
        <w:t xml:space="preserve">rekomenduojamą </w:t>
      </w:r>
      <w:r w:rsidR="00D76E95" w:rsidRPr="00123312">
        <w:rPr>
          <w:snapToGrid/>
          <w:szCs w:val="22"/>
          <w:lang w:val="lt-LT"/>
        </w:rPr>
        <w:t>dozę vartojančio žmogaus organizme, apskaičiavus pagal AUC</w:t>
      </w:r>
      <w:r w:rsidR="00D76E95" w:rsidRPr="00123312">
        <w:rPr>
          <w:snapToGrid/>
          <w:szCs w:val="22"/>
          <w:vertAlign w:val="subscript"/>
          <w:lang w:val="lt-LT"/>
        </w:rPr>
        <w:t>0</w:t>
      </w:r>
      <w:r w:rsidR="00EF1A04" w:rsidRPr="00123312">
        <w:rPr>
          <w:snapToGrid/>
          <w:szCs w:val="22"/>
          <w:vertAlign w:val="subscript"/>
          <w:lang w:val="lt-LT"/>
        </w:rPr>
        <w:t>–</w:t>
      </w:r>
      <w:r w:rsidR="00D76E95" w:rsidRPr="00123312">
        <w:rPr>
          <w:snapToGrid/>
          <w:szCs w:val="22"/>
          <w:vertAlign w:val="subscript"/>
          <w:lang w:val="lt-LT"/>
        </w:rPr>
        <w:t>24</w:t>
      </w:r>
      <w:r w:rsidR="00EF1A04" w:rsidRPr="00123312">
        <w:rPr>
          <w:snapToGrid/>
          <w:szCs w:val="22"/>
          <w:vertAlign w:val="subscript"/>
          <w:lang w:val="lt-LT"/>
        </w:rPr>
        <w:t> val.</w:t>
      </w:r>
      <w:r w:rsidR="00D76E95" w:rsidRPr="00123312">
        <w:rPr>
          <w:snapToGrid/>
          <w:szCs w:val="22"/>
          <w:lang w:val="lt-LT"/>
        </w:rPr>
        <w:t>)</w:t>
      </w:r>
      <w:r w:rsidR="009D7115" w:rsidRPr="00123312">
        <w:rPr>
          <w:snapToGrid/>
          <w:szCs w:val="22"/>
          <w:lang w:val="lt-LT"/>
        </w:rPr>
        <w:t xml:space="preserve"> </w:t>
      </w:r>
      <w:r w:rsidRPr="00123312">
        <w:rPr>
          <w:snapToGrid/>
          <w:szCs w:val="22"/>
          <w:lang w:val="lt-LT"/>
        </w:rPr>
        <w:t>sukėlė kepenų ląstelių adenom</w:t>
      </w:r>
      <w:r w:rsidR="006241AC">
        <w:rPr>
          <w:snapToGrid/>
          <w:szCs w:val="22"/>
          <w:lang w:val="lt-LT"/>
        </w:rPr>
        <w:t>ų</w:t>
      </w:r>
      <w:r w:rsidRPr="00123312">
        <w:rPr>
          <w:snapToGrid/>
          <w:szCs w:val="22"/>
          <w:lang w:val="lt-LT"/>
        </w:rPr>
        <w:t xml:space="preserve"> pelių patinams ir kepenų ląstelių </w:t>
      </w:r>
      <w:r w:rsidR="00D76E95" w:rsidRPr="00123312">
        <w:rPr>
          <w:snapToGrid/>
          <w:szCs w:val="22"/>
          <w:lang w:val="lt-LT"/>
        </w:rPr>
        <w:t>karcin</w:t>
      </w:r>
      <w:r w:rsidR="009D7115" w:rsidRPr="00123312">
        <w:rPr>
          <w:snapToGrid/>
          <w:szCs w:val="22"/>
          <w:lang w:val="lt-LT"/>
        </w:rPr>
        <w:t>o</w:t>
      </w:r>
      <w:r w:rsidR="00D76E95" w:rsidRPr="00123312">
        <w:rPr>
          <w:snapToGrid/>
          <w:szCs w:val="22"/>
          <w:lang w:val="lt-LT"/>
        </w:rPr>
        <w:t>m</w:t>
      </w:r>
      <w:r w:rsidR="006241AC">
        <w:rPr>
          <w:snapToGrid/>
          <w:szCs w:val="22"/>
          <w:lang w:val="lt-LT"/>
        </w:rPr>
        <w:t>ų</w:t>
      </w:r>
      <w:r w:rsidRPr="00123312">
        <w:rPr>
          <w:snapToGrid/>
          <w:szCs w:val="22"/>
          <w:lang w:val="lt-LT"/>
        </w:rPr>
        <w:t xml:space="preserve"> pelių patelėms. Tyrimų su gyvūnais rezultatai rodo, jog HMG</w:t>
      </w:r>
      <w:r w:rsidR="00F67594" w:rsidRPr="00123312">
        <w:rPr>
          <w:snapToGrid/>
          <w:szCs w:val="22"/>
          <w:lang w:val="lt-LT"/>
        </w:rPr>
        <w:noBreakHyphen/>
      </w:r>
      <w:r w:rsidRPr="00123312">
        <w:rPr>
          <w:snapToGrid/>
          <w:szCs w:val="22"/>
          <w:lang w:val="lt-LT"/>
        </w:rPr>
        <w:t>KoA</w:t>
      </w:r>
      <w:r w:rsidR="00F67594" w:rsidRPr="00123312">
        <w:rPr>
          <w:snapToGrid/>
          <w:szCs w:val="22"/>
          <w:lang w:val="lt-LT"/>
        </w:rPr>
        <w:t> </w:t>
      </w:r>
      <w:r w:rsidRPr="00123312">
        <w:rPr>
          <w:snapToGrid/>
          <w:szCs w:val="22"/>
          <w:lang w:val="lt-LT"/>
        </w:rPr>
        <w:t xml:space="preserve">reduktazės inhibitoriai gali daryti poveikį embriono ar vaisiaus vystymuisi. Atorvastatinas neveikė žiurkių, triušių ir šunų </w:t>
      </w:r>
      <w:r w:rsidR="00D76E95" w:rsidRPr="00123312">
        <w:rPr>
          <w:snapToGrid/>
          <w:szCs w:val="22"/>
          <w:lang w:val="lt-LT"/>
        </w:rPr>
        <w:t>vislumo</w:t>
      </w:r>
      <w:r w:rsidRPr="00123312">
        <w:rPr>
          <w:snapToGrid/>
          <w:szCs w:val="22"/>
          <w:lang w:val="lt-LT"/>
        </w:rPr>
        <w:t xml:space="preserve"> ir nesukėlė teratogeninio poveikio, tačiau vartojant žiurkių ir triušių patelėms toksines dozes, pasireiškė toksinis poveikis vaisiui. Sulėtėj</w:t>
      </w:r>
      <w:r w:rsidR="00D76E95" w:rsidRPr="00123312">
        <w:rPr>
          <w:snapToGrid/>
          <w:szCs w:val="22"/>
          <w:lang w:val="lt-LT"/>
        </w:rPr>
        <w:t xml:space="preserve">o dideles atorvastatino dozes vartojusių žiurkių patelių jauniklių vystymasis ir sumažėjo </w:t>
      </w:r>
      <w:r w:rsidRPr="00123312">
        <w:rPr>
          <w:snapToGrid/>
          <w:szCs w:val="22"/>
          <w:lang w:val="lt-LT"/>
        </w:rPr>
        <w:t>jų išgyven</w:t>
      </w:r>
      <w:r w:rsidR="0014305F" w:rsidRPr="00123312">
        <w:rPr>
          <w:snapToGrid/>
          <w:szCs w:val="22"/>
          <w:lang w:val="lt-LT"/>
        </w:rPr>
        <w:t>amu</w:t>
      </w:r>
      <w:r w:rsidRPr="00123312">
        <w:rPr>
          <w:snapToGrid/>
          <w:szCs w:val="22"/>
          <w:lang w:val="lt-LT"/>
        </w:rPr>
        <w:t xml:space="preserve">mas po </w:t>
      </w:r>
      <w:r w:rsidR="00D76E95" w:rsidRPr="00123312">
        <w:rPr>
          <w:snapToGrid/>
          <w:szCs w:val="22"/>
          <w:lang w:val="lt-LT"/>
        </w:rPr>
        <w:t>atsivedimo</w:t>
      </w:r>
      <w:r w:rsidRPr="00123312">
        <w:rPr>
          <w:snapToGrid/>
          <w:szCs w:val="22"/>
          <w:lang w:val="lt-LT"/>
        </w:rPr>
        <w:t xml:space="preserve">. </w:t>
      </w:r>
      <w:r w:rsidR="00D76E95" w:rsidRPr="00123312">
        <w:rPr>
          <w:snapToGrid/>
          <w:szCs w:val="22"/>
          <w:lang w:val="lt-LT"/>
        </w:rPr>
        <w:t>Gauta</w:t>
      </w:r>
      <w:r w:rsidRPr="00123312">
        <w:rPr>
          <w:snapToGrid/>
          <w:szCs w:val="22"/>
          <w:lang w:val="lt-LT"/>
        </w:rPr>
        <w:t xml:space="preserve"> įrodymų, kad </w:t>
      </w:r>
      <w:r w:rsidR="00D76E95" w:rsidRPr="00123312">
        <w:rPr>
          <w:snapToGrid/>
          <w:szCs w:val="22"/>
          <w:lang w:val="lt-LT"/>
        </w:rPr>
        <w:t>atorvastatinas</w:t>
      </w:r>
      <w:r w:rsidRPr="00123312">
        <w:rPr>
          <w:snapToGrid/>
          <w:szCs w:val="22"/>
          <w:lang w:val="lt-LT"/>
        </w:rPr>
        <w:t xml:space="preserve"> prasiskverbia per žiurkių placentą. Atorvastatino </w:t>
      </w:r>
      <w:r w:rsidR="00D76E95" w:rsidRPr="00123312">
        <w:rPr>
          <w:snapToGrid/>
          <w:szCs w:val="22"/>
          <w:lang w:val="lt-LT"/>
        </w:rPr>
        <w:t>koncentracija</w:t>
      </w:r>
      <w:r w:rsidRPr="00123312">
        <w:rPr>
          <w:snapToGrid/>
          <w:szCs w:val="22"/>
          <w:lang w:val="lt-LT"/>
        </w:rPr>
        <w:t xml:space="preserve"> žiurkių </w:t>
      </w:r>
      <w:r w:rsidR="00D76E95" w:rsidRPr="00123312">
        <w:rPr>
          <w:snapToGrid/>
          <w:szCs w:val="22"/>
          <w:lang w:val="lt-LT"/>
        </w:rPr>
        <w:t xml:space="preserve">kraujo </w:t>
      </w:r>
      <w:r w:rsidRPr="00123312">
        <w:rPr>
          <w:snapToGrid/>
          <w:szCs w:val="22"/>
          <w:lang w:val="lt-LT"/>
        </w:rPr>
        <w:t xml:space="preserve">plazmoje buvo panaši į koncentraciją piene. Ar atorvastatino ar jo metabolitų </w:t>
      </w:r>
      <w:r w:rsidR="006241AC">
        <w:rPr>
          <w:snapToGrid/>
          <w:szCs w:val="22"/>
          <w:lang w:val="lt-LT"/>
        </w:rPr>
        <w:t>išsiskiria į gydytų moterų</w:t>
      </w:r>
      <w:r w:rsidRPr="00123312">
        <w:rPr>
          <w:snapToGrid/>
          <w:szCs w:val="22"/>
          <w:lang w:val="lt-LT"/>
        </w:rPr>
        <w:t xml:space="preserve"> pieną, nežinoma.</w:t>
      </w:r>
    </w:p>
    <w:p w14:paraId="3F4DDDB9" w14:textId="77777777" w:rsidR="0026142A" w:rsidRPr="00123312" w:rsidRDefault="0026142A" w:rsidP="0026142A">
      <w:pPr>
        <w:spacing w:line="240" w:lineRule="auto"/>
        <w:rPr>
          <w:snapToGrid/>
          <w:szCs w:val="22"/>
          <w:lang w:val="lt-LT"/>
        </w:rPr>
      </w:pPr>
    </w:p>
    <w:p w14:paraId="293FE809" w14:textId="77777777" w:rsidR="00381B7D" w:rsidRPr="00123312" w:rsidRDefault="00381B7D" w:rsidP="00A31E3A">
      <w:pPr>
        <w:widowControl w:val="0"/>
        <w:tabs>
          <w:tab w:val="clear" w:pos="567"/>
        </w:tabs>
        <w:spacing w:line="240" w:lineRule="auto"/>
        <w:rPr>
          <w:snapToGrid/>
          <w:szCs w:val="22"/>
          <w:lang w:val="lt-LT" w:eastAsia="sl-SI"/>
        </w:rPr>
      </w:pPr>
    </w:p>
    <w:p w14:paraId="13B57558" w14:textId="77777777" w:rsidR="00381B7D" w:rsidRPr="00123312" w:rsidRDefault="00381B7D" w:rsidP="00CA05E9">
      <w:pPr>
        <w:widowControl w:val="0"/>
        <w:tabs>
          <w:tab w:val="clear" w:pos="567"/>
        </w:tabs>
        <w:spacing w:line="240" w:lineRule="auto"/>
        <w:ind w:left="567" w:hanging="567"/>
        <w:rPr>
          <w:b/>
          <w:snapToGrid/>
          <w:szCs w:val="22"/>
          <w:lang w:val="lt-LT" w:eastAsia="sl-SI"/>
        </w:rPr>
      </w:pPr>
      <w:r w:rsidRPr="00123312">
        <w:rPr>
          <w:b/>
          <w:snapToGrid/>
          <w:szCs w:val="22"/>
          <w:lang w:val="lt-LT" w:eastAsia="sl-SI"/>
        </w:rPr>
        <w:t>6.</w:t>
      </w:r>
      <w:r w:rsidRPr="00123312">
        <w:rPr>
          <w:b/>
          <w:snapToGrid/>
          <w:szCs w:val="22"/>
          <w:lang w:val="lt-LT" w:eastAsia="sl-SI"/>
        </w:rPr>
        <w:tab/>
        <w:t>FARMACINĖ INFORMACIJA</w:t>
      </w:r>
    </w:p>
    <w:p w14:paraId="33635CCE" w14:textId="77777777" w:rsidR="00381B7D" w:rsidRPr="00123312" w:rsidRDefault="00381B7D" w:rsidP="00CA05E9">
      <w:pPr>
        <w:widowControl w:val="0"/>
        <w:tabs>
          <w:tab w:val="clear" w:pos="567"/>
        </w:tabs>
        <w:spacing w:line="240" w:lineRule="auto"/>
        <w:ind w:left="567" w:hanging="567"/>
        <w:rPr>
          <w:b/>
          <w:snapToGrid/>
          <w:szCs w:val="22"/>
          <w:lang w:val="lt-LT" w:eastAsia="sl-SI"/>
        </w:rPr>
      </w:pPr>
    </w:p>
    <w:p w14:paraId="05EC0848" w14:textId="77777777" w:rsidR="00381B7D" w:rsidRPr="00123312" w:rsidRDefault="00381B7D" w:rsidP="00CA05E9">
      <w:pPr>
        <w:widowControl w:val="0"/>
        <w:tabs>
          <w:tab w:val="clear" w:pos="567"/>
        </w:tabs>
        <w:spacing w:line="240" w:lineRule="auto"/>
        <w:ind w:left="567" w:hanging="567"/>
        <w:rPr>
          <w:b/>
          <w:snapToGrid/>
          <w:szCs w:val="22"/>
          <w:lang w:val="lt-LT" w:eastAsia="sl-SI"/>
        </w:rPr>
      </w:pPr>
      <w:r w:rsidRPr="00123312">
        <w:rPr>
          <w:b/>
          <w:snapToGrid/>
          <w:szCs w:val="22"/>
          <w:lang w:val="lt-LT" w:eastAsia="sl-SI"/>
        </w:rPr>
        <w:t>6.1</w:t>
      </w:r>
      <w:r w:rsidRPr="00123312">
        <w:rPr>
          <w:b/>
          <w:snapToGrid/>
          <w:szCs w:val="22"/>
          <w:lang w:val="lt-LT" w:eastAsia="sl-SI"/>
        </w:rPr>
        <w:tab/>
        <w:t>Pagalbinių medžiagų sąrašas</w:t>
      </w:r>
    </w:p>
    <w:p w14:paraId="4B066389" w14:textId="77777777" w:rsidR="00381B7D" w:rsidRPr="00123312" w:rsidRDefault="00381B7D" w:rsidP="00CA05E9">
      <w:pPr>
        <w:widowControl w:val="0"/>
        <w:tabs>
          <w:tab w:val="clear" w:pos="567"/>
        </w:tabs>
        <w:spacing w:line="240" w:lineRule="auto"/>
        <w:rPr>
          <w:snapToGrid/>
          <w:szCs w:val="22"/>
          <w:lang w:val="lt-LT" w:eastAsia="sl-SI"/>
        </w:rPr>
      </w:pPr>
    </w:p>
    <w:p w14:paraId="4F254D25" w14:textId="77777777" w:rsidR="00EF1A04" w:rsidRPr="00860FA2" w:rsidRDefault="00EF1A04" w:rsidP="00CA05E9">
      <w:pPr>
        <w:widowControl w:val="0"/>
        <w:tabs>
          <w:tab w:val="clear" w:pos="567"/>
        </w:tabs>
        <w:spacing w:line="240" w:lineRule="auto"/>
        <w:rPr>
          <w:snapToGrid/>
          <w:szCs w:val="22"/>
          <w:u w:val="single"/>
          <w:lang w:val="lt-LT" w:eastAsia="sl-SI"/>
        </w:rPr>
      </w:pPr>
      <w:r w:rsidRPr="00123312">
        <w:rPr>
          <w:snapToGrid/>
          <w:szCs w:val="22"/>
          <w:u w:val="single"/>
          <w:lang w:val="lt-LT" w:eastAsia="sl-SI"/>
        </w:rPr>
        <w:t>Tabletės branduolys</w:t>
      </w:r>
    </w:p>
    <w:p w14:paraId="650D5E21" w14:textId="77777777" w:rsidR="00EF1A04" w:rsidRPr="00123312" w:rsidRDefault="008712CB" w:rsidP="00CA05E9">
      <w:pPr>
        <w:widowControl w:val="0"/>
        <w:tabs>
          <w:tab w:val="clear" w:pos="567"/>
        </w:tabs>
        <w:spacing w:line="240" w:lineRule="auto"/>
        <w:rPr>
          <w:snapToGrid/>
          <w:szCs w:val="22"/>
          <w:lang w:val="lt-LT" w:eastAsia="sl-SI"/>
        </w:rPr>
      </w:pPr>
      <w:r>
        <w:rPr>
          <w:i/>
          <w:iCs/>
          <w:snapToGrid/>
          <w:szCs w:val="22"/>
          <w:lang w:val="lt-LT" w:eastAsia="sl-SI"/>
        </w:rPr>
        <w:t>Ezetimibe</w:t>
      </w:r>
      <w:r w:rsidR="00EF1A04" w:rsidRPr="00E17AEE">
        <w:rPr>
          <w:i/>
          <w:iCs/>
          <w:snapToGrid/>
          <w:szCs w:val="22"/>
          <w:lang w:val="lt-LT" w:eastAsia="sl-SI"/>
        </w:rPr>
        <w:t>/Atorvastatin STADA</w:t>
      </w:r>
      <w:r w:rsidR="00EF1A04" w:rsidRPr="00123312">
        <w:rPr>
          <w:snapToGrid/>
          <w:szCs w:val="22"/>
          <w:lang w:val="lt-LT" w:eastAsia="sl-SI"/>
        </w:rPr>
        <w:t xml:space="preserve"> </w:t>
      </w:r>
    </w:p>
    <w:p w14:paraId="4CE10216"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Mikrokristalinė celiuliozė 101</w:t>
      </w:r>
    </w:p>
    <w:p w14:paraId="6F19E79F"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Manitolis</w:t>
      </w:r>
    </w:p>
    <w:p w14:paraId="4FD7B29A"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Kalcio karbonatas</w:t>
      </w:r>
    </w:p>
    <w:p w14:paraId="20EB90E5"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Kroskarmeliozės natrio druska</w:t>
      </w:r>
    </w:p>
    <w:p w14:paraId="08225798"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Hidroksipropilceliuliozė</w:t>
      </w:r>
    </w:p>
    <w:p w14:paraId="288710C0"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Polisorbatas</w:t>
      </w:r>
      <w:r w:rsidR="003E535F" w:rsidRPr="00123312">
        <w:rPr>
          <w:snapToGrid/>
          <w:szCs w:val="22"/>
          <w:lang w:val="lt-LT" w:eastAsia="sl-SI"/>
        </w:rPr>
        <w:t> </w:t>
      </w:r>
      <w:r w:rsidRPr="00123312">
        <w:rPr>
          <w:snapToGrid/>
          <w:szCs w:val="22"/>
          <w:lang w:val="lt-LT" w:eastAsia="sl-SI"/>
        </w:rPr>
        <w:t>80</w:t>
      </w:r>
    </w:p>
    <w:p w14:paraId="609A67DF"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Geltonasis geležies oksidas (E</w:t>
      </w:r>
      <w:r w:rsidR="00EA1CAA">
        <w:rPr>
          <w:snapToGrid/>
          <w:szCs w:val="22"/>
          <w:lang w:val="lt-LT" w:eastAsia="sl-SI"/>
        </w:rPr>
        <w:t> </w:t>
      </w:r>
      <w:r w:rsidRPr="00123312">
        <w:rPr>
          <w:snapToGrid/>
          <w:szCs w:val="22"/>
          <w:lang w:val="lt-LT" w:eastAsia="sl-SI"/>
        </w:rPr>
        <w:t>172)</w:t>
      </w:r>
    </w:p>
    <w:p w14:paraId="1E8FB2DA"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Magnio stearatas</w:t>
      </w:r>
    </w:p>
    <w:p w14:paraId="09CD0AB3"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Povidonas</w:t>
      </w:r>
      <w:r w:rsidR="003E535F" w:rsidRPr="00123312">
        <w:rPr>
          <w:snapToGrid/>
          <w:szCs w:val="22"/>
          <w:lang w:val="lt-LT" w:eastAsia="sl-SI"/>
        </w:rPr>
        <w:t> </w:t>
      </w:r>
      <w:r w:rsidRPr="00123312">
        <w:rPr>
          <w:snapToGrid/>
          <w:szCs w:val="22"/>
          <w:lang w:val="lt-LT" w:eastAsia="sl-SI"/>
        </w:rPr>
        <w:t>K-29/32</w:t>
      </w:r>
    </w:p>
    <w:p w14:paraId="1A201CAB" w14:textId="77777777" w:rsidR="00EF1A04" w:rsidRPr="00123312" w:rsidRDefault="00EF1A04" w:rsidP="00CA05E9">
      <w:pPr>
        <w:widowControl w:val="0"/>
        <w:tabs>
          <w:tab w:val="clear" w:pos="567"/>
        </w:tabs>
        <w:spacing w:line="240" w:lineRule="auto"/>
        <w:rPr>
          <w:snapToGrid/>
          <w:szCs w:val="22"/>
          <w:lang w:val="lt-LT" w:eastAsia="sl-SI"/>
        </w:rPr>
      </w:pPr>
      <w:r w:rsidRPr="00123312">
        <w:rPr>
          <w:snapToGrid/>
          <w:szCs w:val="22"/>
          <w:lang w:val="lt-LT" w:eastAsia="sl-SI"/>
        </w:rPr>
        <w:t>Natrio laurilsulfatas</w:t>
      </w:r>
    </w:p>
    <w:p w14:paraId="5CF882F8" w14:textId="77777777" w:rsidR="00EF1A04" w:rsidRPr="00123312" w:rsidRDefault="00EF1A04" w:rsidP="00CA05E9">
      <w:pPr>
        <w:widowControl w:val="0"/>
        <w:tabs>
          <w:tab w:val="clear" w:pos="567"/>
        </w:tabs>
        <w:spacing w:line="240" w:lineRule="auto"/>
        <w:rPr>
          <w:snapToGrid/>
          <w:szCs w:val="22"/>
          <w:lang w:val="lt-LT" w:eastAsia="sl-SI"/>
        </w:rPr>
      </w:pPr>
    </w:p>
    <w:p w14:paraId="44C53C6F" w14:textId="77777777" w:rsidR="00EF1A04" w:rsidRPr="00860FA2" w:rsidRDefault="00EF1A04" w:rsidP="00CA05E9">
      <w:pPr>
        <w:widowControl w:val="0"/>
        <w:tabs>
          <w:tab w:val="clear" w:pos="567"/>
        </w:tabs>
        <w:spacing w:line="240" w:lineRule="auto"/>
        <w:rPr>
          <w:snapToGrid/>
          <w:szCs w:val="22"/>
          <w:u w:val="single"/>
          <w:lang w:val="lt-LT" w:eastAsia="sl-SI"/>
        </w:rPr>
      </w:pPr>
      <w:r w:rsidRPr="00860FA2">
        <w:rPr>
          <w:snapToGrid/>
          <w:szCs w:val="22"/>
          <w:u w:val="single"/>
          <w:lang w:val="lt-LT" w:eastAsia="sl-SI"/>
        </w:rPr>
        <w:t>Tabletės apvalkalas</w:t>
      </w:r>
    </w:p>
    <w:p w14:paraId="5DAC4E15" w14:textId="77777777" w:rsidR="00E17AEE" w:rsidRPr="00E17AEE" w:rsidRDefault="008712CB" w:rsidP="00E17AEE">
      <w:pPr>
        <w:widowControl w:val="0"/>
        <w:tabs>
          <w:tab w:val="clear" w:pos="567"/>
        </w:tabs>
        <w:spacing w:line="240" w:lineRule="auto"/>
        <w:rPr>
          <w:i/>
          <w:iCs/>
          <w:snapToGrid/>
          <w:szCs w:val="22"/>
          <w:lang w:val="lt-LT" w:eastAsia="sl-SI"/>
        </w:rPr>
      </w:pPr>
      <w:bookmarkStart w:id="4" w:name="_Hlk153979081"/>
      <w:r>
        <w:rPr>
          <w:i/>
          <w:iCs/>
          <w:snapToGrid/>
          <w:szCs w:val="22"/>
          <w:lang w:val="lt-LT" w:eastAsia="sl-SI"/>
        </w:rPr>
        <w:t>Ezetimibe</w:t>
      </w:r>
      <w:r w:rsidR="00EF1A04" w:rsidRPr="00E17AEE">
        <w:rPr>
          <w:i/>
          <w:iCs/>
          <w:snapToGrid/>
          <w:szCs w:val="22"/>
          <w:lang w:val="lt-LT" w:eastAsia="sl-SI"/>
        </w:rPr>
        <w:t>/Atorvastatin STADA 10</w:t>
      </w:r>
      <w:r w:rsidR="003E535F" w:rsidRPr="00E17AEE">
        <w:rPr>
          <w:i/>
          <w:iCs/>
          <w:snapToGrid/>
          <w:szCs w:val="22"/>
          <w:lang w:val="lt-LT" w:eastAsia="sl-SI"/>
        </w:rPr>
        <w:t> </w:t>
      </w:r>
      <w:r w:rsidR="00EF1A04" w:rsidRPr="00E17AEE">
        <w:rPr>
          <w:i/>
          <w:iCs/>
          <w:snapToGrid/>
          <w:szCs w:val="22"/>
          <w:lang w:val="lt-LT" w:eastAsia="sl-SI"/>
        </w:rPr>
        <w:t>mg/10</w:t>
      </w:r>
      <w:r w:rsidR="003E535F" w:rsidRPr="00E17AEE">
        <w:rPr>
          <w:i/>
          <w:iCs/>
          <w:snapToGrid/>
          <w:szCs w:val="22"/>
          <w:lang w:val="lt-LT" w:eastAsia="sl-SI"/>
        </w:rPr>
        <w:t> </w:t>
      </w:r>
      <w:r w:rsidR="00EF1A04" w:rsidRPr="00E17AEE">
        <w:rPr>
          <w:i/>
          <w:iCs/>
          <w:snapToGrid/>
          <w:szCs w:val="22"/>
          <w:lang w:val="lt-LT" w:eastAsia="sl-SI"/>
        </w:rPr>
        <w:t>mg</w:t>
      </w:r>
      <w:bookmarkEnd w:id="4"/>
      <w:r w:rsidR="00E17AEE" w:rsidRPr="00E17AEE">
        <w:rPr>
          <w:i/>
          <w:iCs/>
          <w:snapToGrid/>
          <w:szCs w:val="22"/>
          <w:lang w:val="lt-LT" w:eastAsia="sl-SI"/>
        </w:rPr>
        <w:t xml:space="preserve">; </w:t>
      </w:r>
    </w:p>
    <w:p w14:paraId="363C5AB7" w14:textId="77777777" w:rsidR="00E17AEE" w:rsidRPr="00E17AEE" w:rsidRDefault="008712CB" w:rsidP="00E17AEE">
      <w:pPr>
        <w:widowControl w:val="0"/>
        <w:tabs>
          <w:tab w:val="clear" w:pos="567"/>
        </w:tabs>
        <w:spacing w:line="240" w:lineRule="auto"/>
        <w:rPr>
          <w:i/>
          <w:iCs/>
          <w:snapToGrid/>
          <w:szCs w:val="22"/>
          <w:lang w:val="lt-LT" w:eastAsia="sl-SI"/>
        </w:rPr>
      </w:pPr>
      <w:r>
        <w:rPr>
          <w:i/>
          <w:iCs/>
          <w:snapToGrid/>
          <w:szCs w:val="22"/>
          <w:lang w:val="lt-LT" w:eastAsia="sl-SI"/>
        </w:rPr>
        <w:t>Ezetimibe</w:t>
      </w:r>
      <w:r w:rsidR="00E17AEE" w:rsidRPr="00E17AEE">
        <w:rPr>
          <w:i/>
          <w:iCs/>
          <w:snapToGrid/>
          <w:szCs w:val="22"/>
          <w:lang w:val="lt-LT" w:eastAsia="sl-SI"/>
        </w:rPr>
        <w:t>/Atorvastatin STADA 10 mg/20 mg;</w:t>
      </w:r>
    </w:p>
    <w:p w14:paraId="4470E536" w14:textId="77777777" w:rsidR="00E17AEE" w:rsidRPr="00E17AEE" w:rsidRDefault="008712CB" w:rsidP="00E17AEE">
      <w:pPr>
        <w:widowControl w:val="0"/>
        <w:tabs>
          <w:tab w:val="clear" w:pos="567"/>
        </w:tabs>
        <w:spacing w:line="240" w:lineRule="auto"/>
        <w:rPr>
          <w:i/>
          <w:iCs/>
          <w:snapToGrid/>
          <w:szCs w:val="22"/>
          <w:lang w:val="lt-LT" w:eastAsia="sl-SI"/>
        </w:rPr>
      </w:pPr>
      <w:r>
        <w:rPr>
          <w:i/>
          <w:iCs/>
          <w:snapToGrid/>
          <w:szCs w:val="22"/>
          <w:lang w:val="lt-LT" w:eastAsia="sl-SI"/>
        </w:rPr>
        <w:t>Ezetimibe</w:t>
      </w:r>
      <w:r w:rsidR="00E17AEE" w:rsidRPr="00E17AEE">
        <w:rPr>
          <w:i/>
          <w:iCs/>
          <w:snapToGrid/>
          <w:szCs w:val="22"/>
          <w:lang w:val="lt-LT" w:eastAsia="sl-SI"/>
        </w:rPr>
        <w:t>/Atorvastatin STADA 10 mg/40 mg</w:t>
      </w:r>
    </w:p>
    <w:p w14:paraId="3A163471"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Opadry White OY-L-28900, kurį sudaro:</w:t>
      </w:r>
    </w:p>
    <w:p w14:paraId="00E69524"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Laktozė monohidratas</w:t>
      </w:r>
    </w:p>
    <w:p w14:paraId="28F4417F"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Hipromeliozė</w:t>
      </w:r>
      <w:r w:rsidR="003E535F" w:rsidRPr="00E17AEE">
        <w:rPr>
          <w:snapToGrid/>
          <w:szCs w:val="22"/>
          <w:lang w:val="lt-LT" w:eastAsia="sl-SI"/>
        </w:rPr>
        <w:t> </w:t>
      </w:r>
      <w:r w:rsidRPr="00E17AEE">
        <w:rPr>
          <w:snapToGrid/>
          <w:szCs w:val="22"/>
          <w:lang w:val="lt-LT" w:eastAsia="sl-SI"/>
        </w:rPr>
        <w:t>2910 (E</w:t>
      </w:r>
      <w:r w:rsidR="00EA1CAA">
        <w:rPr>
          <w:snapToGrid/>
          <w:szCs w:val="22"/>
          <w:lang w:val="lt-LT" w:eastAsia="sl-SI"/>
        </w:rPr>
        <w:t> </w:t>
      </w:r>
      <w:r w:rsidRPr="00E17AEE">
        <w:rPr>
          <w:snapToGrid/>
          <w:szCs w:val="22"/>
          <w:lang w:val="lt-LT" w:eastAsia="sl-SI"/>
        </w:rPr>
        <w:t>464)</w:t>
      </w:r>
    </w:p>
    <w:p w14:paraId="3D81808D"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Titano dioksidas (E</w:t>
      </w:r>
      <w:r w:rsidR="00EA1CAA">
        <w:rPr>
          <w:snapToGrid/>
          <w:szCs w:val="22"/>
          <w:lang w:val="lt-LT" w:eastAsia="sl-SI"/>
        </w:rPr>
        <w:t> </w:t>
      </w:r>
      <w:r w:rsidRPr="00E17AEE">
        <w:rPr>
          <w:snapToGrid/>
          <w:szCs w:val="22"/>
          <w:lang w:val="lt-LT" w:eastAsia="sl-SI"/>
        </w:rPr>
        <w:t>171)</w:t>
      </w:r>
    </w:p>
    <w:p w14:paraId="2C2D7748" w14:textId="77777777" w:rsidR="00EF1A04"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Ma</w:t>
      </w:r>
      <w:r w:rsidR="003E535F" w:rsidRPr="00E17AEE">
        <w:rPr>
          <w:snapToGrid/>
          <w:szCs w:val="22"/>
          <w:lang w:val="lt-LT" w:eastAsia="sl-SI"/>
        </w:rPr>
        <w:t>krogolis </w:t>
      </w:r>
      <w:r w:rsidRPr="00E17AEE">
        <w:rPr>
          <w:snapToGrid/>
          <w:szCs w:val="22"/>
          <w:lang w:val="lt-LT" w:eastAsia="sl-SI"/>
        </w:rPr>
        <w:t>4000 (E</w:t>
      </w:r>
      <w:r w:rsidR="00EA1CAA">
        <w:rPr>
          <w:snapToGrid/>
          <w:szCs w:val="22"/>
          <w:lang w:val="lt-LT" w:eastAsia="sl-SI"/>
        </w:rPr>
        <w:t> </w:t>
      </w:r>
      <w:r w:rsidRPr="00E17AEE">
        <w:rPr>
          <w:snapToGrid/>
          <w:szCs w:val="22"/>
          <w:lang w:val="lt-LT" w:eastAsia="sl-SI"/>
        </w:rPr>
        <w:t>1521)</w:t>
      </w:r>
    </w:p>
    <w:p w14:paraId="6745BD0D" w14:textId="77777777" w:rsidR="00E17AEE" w:rsidRPr="00E17AEE" w:rsidRDefault="00E17AEE" w:rsidP="00E17AEE">
      <w:pPr>
        <w:widowControl w:val="0"/>
        <w:tabs>
          <w:tab w:val="clear" w:pos="567"/>
        </w:tabs>
        <w:spacing w:line="240" w:lineRule="auto"/>
        <w:rPr>
          <w:snapToGrid/>
          <w:szCs w:val="22"/>
          <w:lang w:val="lt-LT" w:eastAsia="sl-SI"/>
        </w:rPr>
      </w:pPr>
    </w:p>
    <w:p w14:paraId="797288E4" w14:textId="77777777" w:rsidR="00E17AEE" w:rsidRPr="00E17AEE" w:rsidRDefault="008712CB" w:rsidP="00E17AEE">
      <w:pPr>
        <w:widowControl w:val="0"/>
        <w:tabs>
          <w:tab w:val="clear" w:pos="567"/>
        </w:tabs>
        <w:spacing w:line="240" w:lineRule="auto"/>
        <w:rPr>
          <w:i/>
          <w:iCs/>
          <w:snapToGrid/>
          <w:szCs w:val="22"/>
          <w:lang w:val="lt-LT" w:eastAsia="sl-SI"/>
        </w:rPr>
      </w:pPr>
      <w:bookmarkStart w:id="5" w:name="_Hlk153979200"/>
      <w:r>
        <w:rPr>
          <w:i/>
          <w:iCs/>
          <w:snapToGrid/>
          <w:szCs w:val="22"/>
          <w:lang w:val="lt-LT" w:eastAsia="sl-SI"/>
        </w:rPr>
        <w:t>Ezetimibe</w:t>
      </w:r>
      <w:r w:rsidR="00EF1A04" w:rsidRPr="00E17AEE">
        <w:rPr>
          <w:i/>
          <w:iCs/>
          <w:snapToGrid/>
          <w:szCs w:val="22"/>
          <w:lang w:val="lt-LT" w:eastAsia="sl-SI"/>
        </w:rPr>
        <w:t>/Atorvastatin STADA 10</w:t>
      </w:r>
      <w:r w:rsidR="003E535F" w:rsidRPr="00E17AEE">
        <w:rPr>
          <w:i/>
          <w:iCs/>
          <w:snapToGrid/>
          <w:szCs w:val="22"/>
          <w:lang w:val="lt-LT" w:eastAsia="sl-SI"/>
        </w:rPr>
        <w:t> </w:t>
      </w:r>
      <w:r w:rsidR="00EF1A04" w:rsidRPr="00E17AEE">
        <w:rPr>
          <w:i/>
          <w:iCs/>
          <w:snapToGrid/>
          <w:szCs w:val="22"/>
          <w:lang w:val="lt-LT" w:eastAsia="sl-SI"/>
        </w:rPr>
        <w:t>mg/</w:t>
      </w:r>
      <w:r w:rsidR="00E17AEE" w:rsidRPr="00E17AEE">
        <w:rPr>
          <w:i/>
          <w:iCs/>
          <w:snapToGrid/>
          <w:szCs w:val="22"/>
          <w:lang w:val="lt-LT" w:eastAsia="sl-SI"/>
        </w:rPr>
        <w:t>8</w:t>
      </w:r>
      <w:r w:rsidR="00EF1A04" w:rsidRPr="00E17AEE">
        <w:rPr>
          <w:i/>
          <w:iCs/>
          <w:snapToGrid/>
          <w:szCs w:val="22"/>
          <w:lang w:val="lt-LT" w:eastAsia="sl-SI"/>
        </w:rPr>
        <w:t>0</w:t>
      </w:r>
      <w:r w:rsidR="003E535F" w:rsidRPr="00E17AEE">
        <w:rPr>
          <w:i/>
          <w:iCs/>
          <w:snapToGrid/>
          <w:szCs w:val="22"/>
          <w:lang w:val="lt-LT" w:eastAsia="sl-SI"/>
        </w:rPr>
        <w:t> </w:t>
      </w:r>
      <w:r w:rsidR="00EF1A04" w:rsidRPr="00E17AEE">
        <w:rPr>
          <w:i/>
          <w:iCs/>
          <w:snapToGrid/>
          <w:szCs w:val="22"/>
          <w:lang w:val="lt-LT" w:eastAsia="sl-SI"/>
        </w:rPr>
        <w:t>mg</w:t>
      </w:r>
    </w:p>
    <w:bookmarkEnd w:id="5"/>
    <w:p w14:paraId="39FA859E"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DrCoat FCU, kurį sudaro:</w:t>
      </w:r>
    </w:p>
    <w:p w14:paraId="5AE4E2BA"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Hipromeliozė</w:t>
      </w:r>
      <w:r w:rsidR="00FE2651" w:rsidRPr="00E17AEE">
        <w:rPr>
          <w:snapToGrid/>
          <w:szCs w:val="22"/>
          <w:lang w:val="lt-LT" w:eastAsia="sl-SI"/>
        </w:rPr>
        <w:t> </w:t>
      </w:r>
      <w:r w:rsidRPr="00E17AEE">
        <w:rPr>
          <w:snapToGrid/>
          <w:szCs w:val="22"/>
          <w:lang w:val="lt-LT" w:eastAsia="sl-SI"/>
        </w:rPr>
        <w:t>2910</w:t>
      </w:r>
    </w:p>
    <w:p w14:paraId="19DADBBB"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Titano dioksidas (E</w:t>
      </w:r>
      <w:r w:rsidR="00EA1CAA">
        <w:rPr>
          <w:snapToGrid/>
          <w:szCs w:val="22"/>
          <w:lang w:val="lt-LT" w:eastAsia="sl-SI"/>
        </w:rPr>
        <w:t> </w:t>
      </w:r>
      <w:r w:rsidRPr="00E17AEE">
        <w:rPr>
          <w:snapToGrid/>
          <w:szCs w:val="22"/>
          <w:lang w:val="lt-LT" w:eastAsia="sl-SI"/>
        </w:rPr>
        <w:t>171)</w:t>
      </w:r>
    </w:p>
    <w:p w14:paraId="7C2C4675"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Talkas (E</w:t>
      </w:r>
      <w:r w:rsidR="00EA1CAA">
        <w:rPr>
          <w:snapToGrid/>
          <w:szCs w:val="22"/>
          <w:lang w:val="lt-LT" w:eastAsia="sl-SI"/>
        </w:rPr>
        <w:t> </w:t>
      </w:r>
      <w:r w:rsidRPr="00E17AEE">
        <w:rPr>
          <w:snapToGrid/>
          <w:szCs w:val="22"/>
          <w:lang w:val="lt-LT" w:eastAsia="sl-SI"/>
        </w:rPr>
        <w:t>553b)</w:t>
      </w:r>
    </w:p>
    <w:p w14:paraId="4997F92E" w14:textId="77777777" w:rsidR="00EF1A04" w:rsidRPr="00E17AEE"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Makrogolis</w:t>
      </w:r>
      <w:r w:rsidR="00FE2651" w:rsidRPr="00E17AEE">
        <w:rPr>
          <w:snapToGrid/>
          <w:szCs w:val="22"/>
          <w:lang w:val="lt-LT" w:eastAsia="sl-SI"/>
        </w:rPr>
        <w:t> </w:t>
      </w:r>
      <w:r w:rsidRPr="00E17AEE">
        <w:rPr>
          <w:snapToGrid/>
          <w:szCs w:val="22"/>
          <w:lang w:val="lt-LT" w:eastAsia="sl-SI"/>
        </w:rPr>
        <w:t>400</w:t>
      </w:r>
    </w:p>
    <w:p w14:paraId="663F2B28" w14:textId="77777777" w:rsidR="00EF1A04" w:rsidRPr="00123312" w:rsidRDefault="00EF1A04" w:rsidP="00E17AEE">
      <w:pPr>
        <w:widowControl w:val="0"/>
        <w:tabs>
          <w:tab w:val="clear" w:pos="567"/>
        </w:tabs>
        <w:spacing w:line="240" w:lineRule="auto"/>
        <w:rPr>
          <w:snapToGrid/>
          <w:szCs w:val="22"/>
          <w:lang w:val="lt-LT" w:eastAsia="sl-SI"/>
        </w:rPr>
      </w:pPr>
      <w:r w:rsidRPr="00E17AEE">
        <w:rPr>
          <w:snapToGrid/>
          <w:szCs w:val="22"/>
          <w:lang w:val="lt-LT" w:eastAsia="sl-SI"/>
        </w:rPr>
        <w:t>Geltonasis geležies oksidas (E</w:t>
      </w:r>
      <w:r w:rsidR="00EA1CAA">
        <w:rPr>
          <w:snapToGrid/>
          <w:szCs w:val="22"/>
          <w:lang w:val="lt-LT" w:eastAsia="sl-SI"/>
        </w:rPr>
        <w:t> </w:t>
      </w:r>
      <w:r w:rsidRPr="00E17AEE">
        <w:rPr>
          <w:snapToGrid/>
          <w:szCs w:val="22"/>
          <w:lang w:val="lt-LT" w:eastAsia="sl-SI"/>
        </w:rPr>
        <w:t>172)</w:t>
      </w:r>
    </w:p>
    <w:p w14:paraId="20678862" w14:textId="77777777" w:rsidR="0026142A" w:rsidRPr="00123312" w:rsidRDefault="0026142A" w:rsidP="0026142A">
      <w:pPr>
        <w:widowControl w:val="0"/>
        <w:tabs>
          <w:tab w:val="clear" w:pos="567"/>
        </w:tabs>
        <w:spacing w:line="240" w:lineRule="auto"/>
        <w:rPr>
          <w:snapToGrid/>
          <w:szCs w:val="22"/>
          <w:lang w:val="lt-LT" w:eastAsia="sl-SI"/>
        </w:rPr>
      </w:pPr>
    </w:p>
    <w:p w14:paraId="3EE7CBD4"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6.2</w:t>
      </w:r>
      <w:r w:rsidRPr="00123312">
        <w:rPr>
          <w:b/>
          <w:snapToGrid/>
          <w:szCs w:val="22"/>
          <w:lang w:val="lt-LT" w:eastAsia="sl-SI"/>
        </w:rPr>
        <w:tab/>
        <w:t>Nesuderinamumas</w:t>
      </w:r>
    </w:p>
    <w:p w14:paraId="5D834EA5" w14:textId="77777777" w:rsidR="00381B7D" w:rsidRPr="00123312" w:rsidRDefault="00381B7D" w:rsidP="007E15ED">
      <w:pPr>
        <w:keepNext/>
        <w:widowControl w:val="0"/>
        <w:tabs>
          <w:tab w:val="clear" w:pos="567"/>
        </w:tabs>
        <w:spacing w:line="240" w:lineRule="auto"/>
        <w:rPr>
          <w:snapToGrid/>
          <w:szCs w:val="22"/>
          <w:lang w:val="lt-LT" w:eastAsia="sl-SI"/>
        </w:rPr>
      </w:pPr>
    </w:p>
    <w:p w14:paraId="116CE67D"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Duomenys nebūtini.</w:t>
      </w:r>
    </w:p>
    <w:p w14:paraId="19D2F505" w14:textId="77777777" w:rsidR="00381B7D" w:rsidRPr="00123312" w:rsidRDefault="00381B7D" w:rsidP="00A31E3A">
      <w:pPr>
        <w:widowControl w:val="0"/>
        <w:tabs>
          <w:tab w:val="clear" w:pos="567"/>
        </w:tabs>
        <w:spacing w:line="240" w:lineRule="auto"/>
        <w:rPr>
          <w:snapToGrid/>
          <w:szCs w:val="22"/>
          <w:lang w:val="lt-LT" w:eastAsia="sl-SI"/>
        </w:rPr>
      </w:pPr>
    </w:p>
    <w:p w14:paraId="4D0E8FB7"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6.3</w:t>
      </w:r>
      <w:r w:rsidRPr="00123312">
        <w:rPr>
          <w:b/>
          <w:snapToGrid/>
          <w:szCs w:val="22"/>
          <w:lang w:val="lt-LT" w:eastAsia="sl-SI"/>
        </w:rPr>
        <w:tab/>
        <w:t>Tinkamumo laikas</w:t>
      </w:r>
    </w:p>
    <w:p w14:paraId="42AC4396" w14:textId="77777777" w:rsidR="00381B7D" w:rsidRPr="00123312" w:rsidRDefault="00381B7D" w:rsidP="007E15ED">
      <w:pPr>
        <w:keepNext/>
        <w:widowControl w:val="0"/>
        <w:tabs>
          <w:tab w:val="clear" w:pos="567"/>
        </w:tabs>
        <w:spacing w:line="240" w:lineRule="auto"/>
        <w:rPr>
          <w:snapToGrid/>
          <w:szCs w:val="22"/>
          <w:lang w:val="lt-LT" w:eastAsia="sl-SI"/>
        </w:rPr>
      </w:pPr>
    </w:p>
    <w:p w14:paraId="65A99EBE"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2</w:t>
      </w:r>
      <w:r w:rsidR="00F67594" w:rsidRPr="00123312">
        <w:rPr>
          <w:snapToGrid/>
          <w:szCs w:val="22"/>
          <w:lang w:val="lt-LT" w:eastAsia="sl-SI"/>
        </w:rPr>
        <w:t> </w:t>
      </w:r>
      <w:r w:rsidRPr="00123312">
        <w:rPr>
          <w:snapToGrid/>
          <w:szCs w:val="22"/>
          <w:lang w:val="lt-LT" w:eastAsia="sl-SI"/>
        </w:rPr>
        <w:t>metai.</w:t>
      </w:r>
    </w:p>
    <w:p w14:paraId="373BC347" w14:textId="77777777" w:rsidR="00381B7D" w:rsidRPr="00123312" w:rsidRDefault="00381B7D" w:rsidP="00A31E3A">
      <w:pPr>
        <w:widowControl w:val="0"/>
        <w:tabs>
          <w:tab w:val="clear" w:pos="567"/>
        </w:tabs>
        <w:spacing w:line="240" w:lineRule="auto"/>
        <w:rPr>
          <w:snapToGrid/>
          <w:szCs w:val="22"/>
          <w:lang w:val="lt-LT" w:eastAsia="sl-SI"/>
        </w:rPr>
      </w:pPr>
    </w:p>
    <w:p w14:paraId="0ABF55FC"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6.4</w:t>
      </w:r>
      <w:r w:rsidRPr="00123312">
        <w:rPr>
          <w:b/>
          <w:snapToGrid/>
          <w:szCs w:val="22"/>
          <w:lang w:val="lt-LT" w:eastAsia="sl-SI"/>
        </w:rPr>
        <w:tab/>
        <w:t>Specialios laikymo sąlygos</w:t>
      </w:r>
    </w:p>
    <w:p w14:paraId="69525A31" w14:textId="77777777" w:rsidR="00381B7D" w:rsidRPr="00123312" w:rsidRDefault="00381B7D" w:rsidP="007E15ED">
      <w:pPr>
        <w:keepNext/>
        <w:widowControl w:val="0"/>
        <w:tabs>
          <w:tab w:val="clear" w:pos="567"/>
        </w:tabs>
        <w:spacing w:line="240" w:lineRule="auto"/>
        <w:rPr>
          <w:snapToGrid/>
          <w:szCs w:val="22"/>
          <w:lang w:val="lt-LT" w:eastAsia="sl-SI"/>
        </w:rPr>
      </w:pPr>
    </w:p>
    <w:p w14:paraId="175B0C1B" w14:textId="77777777" w:rsidR="00381B7D" w:rsidRPr="00123312" w:rsidRDefault="007972F4" w:rsidP="007E15ED">
      <w:pPr>
        <w:widowControl w:val="0"/>
        <w:spacing w:line="240" w:lineRule="auto"/>
        <w:rPr>
          <w:snapToGrid/>
          <w:szCs w:val="22"/>
          <w:lang w:val="lt-LT" w:eastAsia="sl-SI"/>
        </w:rPr>
      </w:pPr>
      <w:r w:rsidRPr="00123312">
        <w:rPr>
          <w:lang w:val="lt-LT"/>
        </w:rPr>
        <w:t>Šiam vaistiniam preparatui specialių laikymo sąlygų nereikia.</w:t>
      </w:r>
    </w:p>
    <w:p w14:paraId="1AEC166B" w14:textId="77777777" w:rsidR="00381B7D" w:rsidRPr="00123312" w:rsidRDefault="00381B7D" w:rsidP="00A31E3A">
      <w:pPr>
        <w:widowControl w:val="0"/>
        <w:tabs>
          <w:tab w:val="clear" w:pos="567"/>
        </w:tabs>
        <w:spacing w:line="240" w:lineRule="auto"/>
        <w:rPr>
          <w:snapToGrid/>
          <w:szCs w:val="22"/>
          <w:lang w:val="lt-LT" w:eastAsia="sl-SI"/>
        </w:rPr>
      </w:pPr>
    </w:p>
    <w:p w14:paraId="6E24B998"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6.5</w:t>
      </w:r>
      <w:r w:rsidRPr="00123312">
        <w:rPr>
          <w:b/>
          <w:snapToGrid/>
          <w:szCs w:val="22"/>
          <w:lang w:val="lt-LT" w:eastAsia="sl-SI"/>
        </w:rPr>
        <w:tab/>
        <w:t>Talpyklės pobūdis ir jos turinys</w:t>
      </w:r>
    </w:p>
    <w:p w14:paraId="11F0FB4D" w14:textId="77777777" w:rsidR="00381B7D" w:rsidRPr="00123312" w:rsidRDefault="00381B7D" w:rsidP="007E15ED">
      <w:pPr>
        <w:keepNext/>
        <w:widowControl w:val="0"/>
        <w:tabs>
          <w:tab w:val="clear" w:pos="567"/>
        </w:tabs>
        <w:spacing w:line="240" w:lineRule="auto"/>
        <w:rPr>
          <w:snapToGrid/>
          <w:szCs w:val="22"/>
          <w:lang w:val="lt-LT" w:eastAsia="sl-SI"/>
        </w:rPr>
      </w:pPr>
    </w:p>
    <w:p w14:paraId="64E56ED8" w14:textId="0F8F7B6D" w:rsidR="00381B7D" w:rsidRPr="00123312" w:rsidRDefault="0026142A" w:rsidP="00A31E3A">
      <w:pPr>
        <w:widowControl w:val="0"/>
        <w:spacing w:line="240" w:lineRule="auto"/>
        <w:rPr>
          <w:snapToGrid/>
          <w:szCs w:val="22"/>
          <w:lang w:val="lt-LT" w:eastAsia="sl-SI"/>
        </w:rPr>
      </w:pPr>
      <w:r w:rsidRPr="00123312">
        <w:rPr>
          <w:snapToGrid/>
          <w:szCs w:val="22"/>
          <w:lang w:val="lt-LT" w:eastAsia="sl-SI"/>
        </w:rPr>
        <w:t>OPA/</w:t>
      </w:r>
      <w:r w:rsidR="009D7115" w:rsidRPr="00123312">
        <w:rPr>
          <w:snapToGrid/>
          <w:szCs w:val="22"/>
          <w:lang w:val="lt-LT" w:eastAsia="sl-SI"/>
        </w:rPr>
        <w:t>a</w:t>
      </w:r>
      <w:r w:rsidRPr="00123312">
        <w:rPr>
          <w:snapToGrid/>
          <w:szCs w:val="22"/>
          <w:lang w:val="lt-LT" w:eastAsia="sl-SI"/>
        </w:rPr>
        <w:t>liuminio/PVC</w:t>
      </w:r>
      <w:r w:rsidR="007972F4" w:rsidRPr="00123312">
        <w:rPr>
          <w:snapToGrid/>
          <w:szCs w:val="22"/>
          <w:lang w:val="lt-LT" w:eastAsia="sl-SI"/>
        </w:rPr>
        <w:t>//aliuminio</w:t>
      </w:r>
      <w:r w:rsidRPr="00123312">
        <w:rPr>
          <w:snapToGrid/>
          <w:szCs w:val="22"/>
          <w:lang w:val="lt-LT" w:eastAsia="sl-SI"/>
        </w:rPr>
        <w:t xml:space="preserve"> lizdinės plokštelės</w:t>
      </w:r>
      <w:r w:rsidR="007972F4" w:rsidRPr="00123312">
        <w:rPr>
          <w:snapToGrid/>
          <w:szCs w:val="22"/>
          <w:lang w:val="lt-LT" w:eastAsia="sl-SI"/>
        </w:rPr>
        <w:t xml:space="preserve"> ir </w:t>
      </w:r>
      <w:r w:rsidR="00E6599F">
        <w:rPr>
          <w:snapToGrid/>
          <w:szCs w:val="22"/>
          <w:lang w:val="lt-LT" w:eastAsia="sl-SI"/>
        </w:rPr>
        <w:t>dalomosios</w:t>
      </w:r>
      <w:r w:rsidR="007972F4" w:rsidRPr="00123312">
        <w:rPr>
          <w:snapToGrid/>
          <w:szCs w:val="22"/>
          <w:lang w:val="lt-LT" w:eastAsia="sl-SI"/>
        </w:rPr>
        <w:t xml:space="preserve"> lizdinės plokštelės supakuotos į kartono dėžutes.</w:t>
      </w:r>
    </w:p>
    <w:p w14:paraId="50DA454F" w14:textId="77777777" w:rsidR="00381B7D" w:rsidRPr="00123312" w:rsidRDefault="00381B7D" w:rsidP="00A31E3A">
      <w:pPr>
        <w:widowControl w:val="0"/>
        <w:tabs>
          <w:tab w:val="clear" w:pos="567"/>
        </w:tabs>
        <w:spacing w:line="240" w:lineRule="auto"/>
        <w:rPr>
          <w:snapToGrid/>
          <w:szCs w:val="22"/>
          <w:lang w:val="lt-LT" w:eastAsia="sl-SI"/>
        </w:rPr>
      </w:pPr>
    </w:p>
    <w:p w14:paraId="60A1D6AB" w14:textId="77777777" w:rsidR="008712CB" w:rsidRDefault="008712CB" w:rsidP="008712CB">
      <w:pPr>
        <w:widowControl w:val="0"/>
        <w:tabs>
          <w:tab w:val="clear" w:pos="567"/>
        </w:tabs>
        <w:spacing w:line="240" w:lineRule="auto"/>
        <w:rPr>
          <w:snapToGrid/>
          <w:szCs w:val="22"/>
          <w:lang w:val="lt-LT" w:eastAsia="sl-SI"/>
        </w:rPr>
      </w:pPr>
      <w:r>
        <w:rPr>
          <w:i/>
          <w:iCs/>
          <w:snapToGrid/>
          <w:szCs w:val="22"/>
          <w:lang w:val="lt-LT" w:eastAsia="sl-SI"/>
        </w:rPr>
        <w:t>Ezetimibe</w:t>
      </w:r>
      <w:r w:rsidRPr="00E17AEE">
        <w:rPr>
          <w:i/>
          <w:iCs/>
          <w:snapToGrid/>
          <w:szCs w:val="22"/>
          <w:lang w:val="lt-LT" w:eastAsia="sl-SI"/>
        </w:rPr>
        <w:t>/Atorvastatin STADA 10 mg/10 mg</w:t>
      </w:r>
    </w:p>
    <w:p w14:paraId="3BB53856"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323F0965"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w:t>
      </w:r>
      <w:r w:rsidRPr="00860FA2">
        <w:rPr>
          <w:lang w:val="lt-LT"/>
        </w:rPr>
        <w:t> </w:t>
      </w:r>
      <w:r w:rsidRPr="00123312">
        <w:rPr>
          <w:snapToGrid/>
          <w:szCs w:val="22"/>
          <w:lang w:val="lt-LT" w:eastAsia="sl-SI"/>
        </w:rPr>
        <w:t>1, 90 x 1, 100 x 1 plėvele dengtų tablečių</w:t>
      </w:r>
    </w:p>
    <w:p w14:paraId="37582C7A" w14:textId="77777777" w:rsidR="008712CB" w:rsidRDefault="008712CB" w:rsidP="008712CB">
      <w:pPr>
        <w:widowControl w:val="0"/>
        <w:tabs>
          <w:tab w:val="clear" w:pos="567"/>
        </w:tabs>
        <w:spacing w:line="240" w:lineRule="auto"/>
        <w:rPr>
          <w:snapToGrid/>
          <w:szCs w:val="22"/>
          <w:lang w:val="lt-LT" w:eastAsia="sl-SI"/>
        </w:rPr>
      </w:pPr>
    </w:p>
    <w:p w14:paraId="4CAF146B" w14:textId="77777777" w:rsidR="008712CB" w:rsidRPr="008712CB" w:rsidRDefault="008712CB" w:rsidP="008712CB">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/Atorvastatin STADA 10 mg/20 mg</w:t>
      </w:r>
    </w:p>
    <w:p w14:paraId="73AF2D60"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226CBA48"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4033201E" w14:textId="77777777" w:rsidR="008712CB" w:rsidRDefault="008712CB" w:rsidP="008712CB">
      <w:pPr>
        <w:widowControl w:val="0"/>
        <w:tabs>
          <w:tab w:val="clear" w:pos="567"/>
        </w:tabs>
        <w:spacing w:line="240" w:lineRule="auto"/>
        <w:rPr>
          <w:snapToGrid/>
          <w:szCs w:val="22"/>
          <w:lang w:val="lt-LT" w:eastAsia="sl-SI"/>
        </w:rPr>
      </w:pPr>
    </w:p>
    <w:p w14:paraId="0463EF13" w14:textId="77777777" w:rsidR="008712CB" w:rsidRPr="008712CB" w:rsidRDefault="008712CB" w:rsidP="008712CB">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/Atorvastatin STADA 10 mg/40 mg</w:t>
      </w:r>
    </w:p>
    <w:p w14:paraId="08D76D05"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4B7E065F"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w:t>
      </w:r>
      <w:r w:rsidR="0095418B" w:rsidRPr="00123312">
        <w:rPr>
          <w:snapToGrid/>
          <w:szCs w:val="22"/>
          <w:lang w:val="lt-LT" w:eastAsia="sl-SI"/>
        </w:rPr>
        <w:t> x </w:t>
      </w:r>
      <w:r w:rsidRPr="00123312">
        <w:rPr>
          <w:snapToGrid/>
          <w:szCs w:val="22"/>
          <w:lang w:val="lt-LT" w:eastAsia="sl-SI"/>
        </w:rPr>
        <w:t>1, 50</w:t>
      </w:r>
      <w:r w:rsidR="0095418B" w:rsidRPr="00123312">
        <w:rPr>
          <w:snapToGrid/>
          <w:szCs w:val="22"/>
          <w:lang w:val="lt-LT" w:eastAsia="sl-SI"/>
        </w:rPr>
        <w:t> x </w:t>
      </w:r>
      <w:r w:rsidRPr="00123312">
        <w:rPr>
          <w:snapToGrid/>
          <w:szCs w:val="22"/>
          <w:lang w:val="lt-LT" w:eastAsia="sl-SI"/>
        </w:rPr>
        <w:t>1, 60</w:t>
      </w:r>
      <w:r w:rsidR="0095418B" w:rsidRPr="00123312">
        <w:rPr>
          <w:snapToGrid/>
          <w:szCs w:val="22"/>
          <w:lang w:val="lt-LT" w:eastAsia="sl-SI"/>
        </w:rPr>
        <w:t> x </w:t>
      </w:r>
      <w:r w:rsidRPr="00123312">
        <w:rPr>
          <w:snapToGrid/>
          <w:szCs w:val="22"/>
          <w:lang w:val="lt-LT" w:eastAsia="sl-SI"/>
        </w:rPr>
        <w:t>1, 90</w:t>
      </w:r>
      <w:r w:rsidR="0095418B" w:rsidRPr="00123312">
        <w:rPr>
          <w:snapToGrid/>
          <w:szCs w:val="22"/>
          <w:lang w:val="lt-LT" w:eastAsia="sl-SI"/>
        </w:rPr>
        <w:t> x </w:t>
      </w:r>
      <w:r w:rsidRPr="00123312">
        <w:rPr>
          <w:snapToGrid/>
          <w:szCs w:val="22"/>
          <w:lang w:val="lt-LT" w:eastAsia="sl-SI"/>
        </w:rPr>
        <w:t>1, 100</w:t>
      </w:r>
      <w:r w:rsidR="0095418B" w:rsidRPr="00123312">
        <w:rPr>
          <w:snapToGrid/>
          <w:szCs w:val="22"/>
          <w:lang w:val="lt-LT" w:eastAsia="sl-SI"/>
        </w:rPr>
        <w:t> x </w:t>
      </w:r>
      <w:r w:rsidRPr="00123312">
        <w:rPr>
          <w:snapToGrid/>
          <w:szCs w:val="22"/>
          <w:lang w:val="lt-LT" w:eastAsia="sl-SI"/>
        </w:rPr>
        <w:t>1 plėvele dengtų tablečių</w:t>
      </w:r>
    </w:p>
    <w:p w14:paraId="3CC75523" w14:textId="77777777" w:rsidR="008712CB" w:rsidRDefault="008712CB" w:rsidP="008712CB">
      <w:pPr>
        <w:widowControl w:val="0"/>
        <w:tabs>
          <w:tab w:val="clear" w:pos="567"/>
        </w:tabs>
        <w:spacing w:line="240" w:lineRule="auto"/>
        <w:rPr>
          <w:snapToGrid/>
          <w:szCs w:val="22"/>
          <w:lang w:val="lt-LT" w:eastAsia="sl-SI"/>
        </w:rPr>
      </w:pPr>
    </w:p>
    <w:p w14:paraId="4619E566" w14:textId="77777777" w:rsidR="008712CB" w:rsidRPr="00E17AEE" w:rsidRDefault="008712CB" w:rsidP="008712CB">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/Atorvastatin STADA 10 mg/80 mg</w:t>
      </w:r>
    </w:p>
    <w:p w14:paraId="6A82510B" w14:textId="77777777" w:rsidR="007972F4" w:rsidRPr="00123312"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246C0EC8" w14:textId="77777777" w:rsidR="007972F4" w:rsidRDefault="007972F4" w:rsidP="008712CB">
      <w:pPr>
        <w:widowControl w:val="0"/>
        <w:tabs>
          <w:tab w:val="clear" w:pos="567"/>
        </w:tabs>
        <w:spacing w:line="240" w:lineRule="auto"/>
        <w:rPr>
          <w:snapToGrid/>
          <w:szCs w:val="22"/>
          <w:lang w:val="lt-LT" w:eastAsia="sl-SI"/>
        </w:rPr>
      </w:pPr>
      <w:r w:rsidRPr="00123312">
        <w:rPr>
          <w:snapToGrid/>
          <w:szCs w:val="22"/>
          <w:lang w:val="lt-LT" w:eastAsia="sl-SI"/>
        </w:rPr>
        <w:t>Pakuotės dydžiai: 10</w:t>
      </w:r>
      <w:r w:rsidR="0095418B" w:rsidRPr="00123312">
        <w:rPr>
          <w:snapToGrid/>
          <w:szCs w:val="22"/>
          <w:lang w:val="lt-LT" w:eastAsia="sl-SI"/>
        </w:rPr>
        <w:t> x </w:t>
      </w:r>
      <w:r w:rsidRPr="00123312">
        <w:rPr>
          <w:snapToGrid/>
          <w:szCs w:val="22"/>
          <w:lang w:val="lt-LT" w:eastAsia="sl-SI"/>
        </w:rPr>
        <w:t>1, 20</w:t>
      </w:r>
      <w:r w:rsidR="0095418B" w:rsidRPr="00123312">
        <w:rPr>
          <w:snapToGrid/>
          <w:szCs w:val="22"/>
          <w:lang w:val="lt-LT" w:eastAsia="sl-SI"/>
        </w:rPr>
        <w:t> x </w:t>
      </w:r>
      <w:r w:rsidRPr="00123312">
        <w:rPr>
          <w:snapToGrid/>
          <w:szCs w:val="22"/>
          <w:lang w:val="lt-LT" w:eastAsia="sl-SI"/>
        </w:rPr>
        <w:t>1, 30</w:t>
      </w:r>
      <w:r w:rsidR="0095418B" w:rsidRPr="00123312">
        <w:rPr>
          <w:snapToGrid/>
          <w:szCs w:val="22"/>
          <w:lang w:val="lt-LT" w:eastAsia="sl-SI"/>
        </w:rPr>
        <w:t> x </w:t>
      </w:r>
      <w:r w:rsidRPr="00123312">
        <w:rPr>
          <w:snapToGrid/>
          <w:szCs w:val="22"/>
          <w:lang w:val="lt-LT" w:eastAsia="sl-SI"/>
        </w:rPr>
        <w:t>1, 50</w:t>
      </w:r>
      <w:r w:rsidR="0095418B" w:rsidRPr="00123312">
        <w:rPr>
          <w:snapToGrid/>
          <w:szCs w:val="22"/>
          <w:lang w:val="lt-LT" w:eastAsia="sl-SI"/>
        </w:rPr>
        <w:t> x </w:t>
      </w:r>
      <w:r w:rsidRPr="00123312">
        <w:rPr>
          <w:snapToGrid/>
          <w:szCs w:val="22"/>
          <w:lang w:val="lt-LT" w:eastAsia="sl-SI"/>
        </w:rPr>
        <w:t>1, 60</w:t>
      </w:r>
      <w:r w:rsidR="0095418B" w:rsidRPr="00123312">
        <w:rPr>
          <w:snapToGrid/>
          <w:szCs w:val="22"/>
          <w:lang w:val="lt-LT" w:eastAsia="sl-SI"/>
        </w:rPr>
        <w:t> x </w:t>
      </w:r>
      <w:r w:rsidRPr="00123312">
        <w:rPr>
          <w:snapToGrid/>
          <w:szCs w:val="22"/>
          <w:lang w:val="lt-LT" w:eastAsia="sl-SI"/>
        </w:rPr>
        <w:t>1, 90</w:t>
      </w:r>
      <w:r w:rsidR="0095418B" w:rsidRPr="00123312">
        <w:rPr>
          <w:snapToGrid/>
          <w:szCs w:val="22"/>
          <w:lang w:val="lt-LT" w:eastAsia="sl-SI"/>
        </w:rPr>
        <w:t> x </w:t>
      </w:r>
      <w:r w:rsidRPr="00123312">
        <w:rPr>
          <w:snapToGrid/>
          <w:szCs w:val="22"/>
          <w:lang w:val="lt-LT" w:eastAsia="sl-SI"/>
        </w:rPr>
        <w:t>1, 100</w:t>
      </w:r>
      <w:r w:rsidR="0095418B" w:rsidRPr="00123312">
        <w:rPr>
          <w:snapToGrid/>
          <w:szCs w:val="22"/>
          <w:lang w:val="lt-LT" w:eastAsia="sl-SI"/>
        </w:rPr>
        <w:t> x </w:t>
      </w:r>
      <w:r w:rsidRPr="00123312">
        <w:rPr>
          <w:snapToGrid/>
          <w:szCs w:val="22"/>
          <w:lang w:val="lt-LT" w:eastAsia="sl-SI"/>
        </w:rPr>
        <w:t>1 plėvele dengtų tablečių</w:t>
      </w:r>
    </w:p>
    <w:p w14:paraId="607FC4D4" w14:textId="77777777" w:rsidR="00714034" w:rsidRDefault="00714034" w:rsidP="008712CB">
      <w:pPr>
        <w:widowControl w:val="0"/>
        <w:tabs>
          <w:tab w:val="clear" w:pos="567"/>
        </w:tabs>
        <w:spacing w:line="240" w:lineRule="auto"/>
        <w:rPr>
          <w:snapToGrid/>
          <w:szCs w:val="22"/>
          <w:lang w:val="lt-LT" w:eastAsia="sl-SI"/>
        </w:rPr>
      </w:pPr>
      <w:bookmarkStart w:id="6" w:name="_Hlk159054539"/>
      <w:r>
        <w:rPr>
          <w:snapToGrid/>
          <w:szCs w:val="22"/>
          <w:lang w:val="lt-LT" w:eastAsia="sl-SI"/>
        </w:rPr>
        <w:t>Sudėtinė pakuotė: 90 (2 pakuotės po 45)</w:t>
      </w:r>
      <w:r w:rsidR="007137F3">
        <w:rPr>
          <w:snapToGrid/>
          <w:szCs w:val="22"/>
          <w:lang w:val="lt-LT" w:eastAsia="sl-SI"/>
        </w:rPr>
        <w:t>, 100 (2 pakuotės po 50)</w:t>
      </w:r>
      <w:r>
        <w:rPr>
          <w:snapToGrid/>
          <w:szCs w:val="22"/>
          <w:lang w:val="lt-LT" w:eastAsia="sl-SI"/>
        </w:rPr>
        <w:t xml:space="preserve"> plėvele dengtų tablečių</w:t>
      </w:r>
    </w:p>
    <w:p w14:paraId="6FBBF7A1" w14:textId="444295D9" w:rsidR="007972F4" w:rsidRPr="00123312" w:rsidRDefault="007137F3" w:rsidP="007972F4">
      <w:pPr>
        <w:widowControl w:val="0"/>
        <w:tabs>
          <w:tab w:val="clear" w:pos="567"/>
        </w:tabs>
        <w:spacing w:line="240" w:lineRule="auto"/>
        <w:rPr>
          <w:snapToGrid/>
          <w:szCs w:val="22"/>
          <w:lang w:val="lt-LT" w:eastAsia="sl-SI"/>
        </w:rPr>
      </w:pPr>
      <w:r w:rsidRPr="007137F3">
        <w:rPr>
          <w:snapToGrid/>
          <w:szCs w:val="22"/>
          <w:lang w:val="lt-LT" w:eastAsia="sl-SI"/>
        </w:rPr>
        <w:t>Sudėtinė pakuotė: 90</w:t>
      </w:r>
      <w:r>
        <w:rPr>
          <w:snapToGrid/>
          <w:szCs w:val="22"/>
          <w:lang w:val="lt-LT" w:eastAsia="sl-SI"/>
        </w:rPr>
        <w:t>x1</w:t>
      </w:r>
      <w:r w:rsidRPr="007137F3">
        <w:rPr>
          <w:snapToGrid/>
          <w:szCs w:val="22"/>
          <w:lang w:val="lt-LT" w:eastAsia="sl-SI"/>
        </w:rPr>
        <w:t xml:space="preserve"> (2 pakuotės po 45</w:t>
      </w:r>
      <w:r>
        <w:rPr>
          <w:snapToGrid/>
          <w:szCs w:val="22"/>
          <w:lang w:val="lt-LT" w:eastAsia="sl-SI"/>
        </w:rPr>
        <w:t>x1</w:t>
      </w:r>
      <w:r w:rsidRPr="007137F3">
        <w:rPr>
          <w:snapToGrid/>
          <w:szCs w:val="22"/>
          <w:lang w:val="lt-LT" w:eastAsia="sl-SI"/>
        </w:rPr>
        <w:t>)</w:t>
      </w:r>
      <w:r>
        <w:rPr>
          <w:snapToGrid/>
          <w:szCs w:val="22"/>
          <w:lang w:val="lt-LT" w:eastAsia="sl-SI"/>
        </w:rPr>
        <w:t xml:space="preserve">, </w:t>
      </w:r>
      <w:r w:rsidRPr="007137F3">
        <w:rPr>
          <w:snapToGrid/>
          <w:szCs w:val="22"/>
          <w:lang w:val="lt-LT" w:eastAsia="sl-SI"/>
        </w:rPr>
        <w:t>100</w:t>
      </w:r>
      <w:r>
        <w:rPr>
          <w:snapToGrid/>
          <w:szCs w:val="22"/>
          <w:lang w:val="lt-LT" w:eastAsia="sl-SI"/>
        </w:rPr>
        <w:t>x1</w:t>
      </w:r>
      <w:r w:rsidRPr="007137F3">
        <w:rPr>
          <w:snapToGrid/>
          <w:szCs w:val="22"/>
          <w:lang w:val="lt-LT" w:eastAsia="sl-SI"/>
        </w:rPr>
        <w:t xml:space="preserve"> (2 pakuotės po 50</w:t>
      </w:r>
      <w:r>
        <w:rPr>
          <w:snapToGrid/>
          <w:szCs w:val="22"/>
          <w:lang w:val="lt-LT" w:eastAsia="sl-SI"/>
        </w:rPr>
        <w:t>x1</w:t>
      </w:r>
      <w:r w:rsidRPr="007137F3">
        <w:rPr>
          <w:snapToGrid/>
          <w:szCs w:val="22"/>
          <w:lang w:val="lt-LT" w:eastAsia="sl-SI"/>
        </w:rPr>
        <w:t>) plėvele dengtų tablečių</w:t>
      </w:r>
      <w:bookmarkEnd w:id="6"/>
    </w:p>
    <w:p w14:paraId="1917DD91" w14:textId="77777777" w:rsidR="007972F4" w:rsidRPr="00123312" w:rsidRDefault="007972F4" w:rsidP="007972F4">
      <w:pPr>
        <w:widowControl w:val="0"/>
        <w:tabs>
          <w:tab w:val="clear" w:pos="567"/>
        </w:tabs>
        <w:spacing w:line="240" w:lineRule="auto"/>
        <w:rPr>
          <w:snapToGrid/>
          <w:szCs w:val="22"/>
          <w:lang w:val="lt-LT" w:eastAsia="sl-SI"/>
        </w:rPr>
      </w:pPr>
      <w:r w:rsidRPr="00123312">
        <w:rPr>
          <w:snapToGrid/>
          <w:szCs w:val="22"/>
          <w:lang w:val="lt-LT" w:eastAsia="sl-SI"/>
        </w:rPr>
        <w:t>Gali būti tiekiamos ne visų dydžių pakuotės.</w:t>
      </w:r>
    </w:p>
    <w:p w14:paraId="439BC3BD" w14:textId="77777777" w:rsidR="00381B7D" w:rsidRPr="00123312" w:rsidRDefault="00381B7D" w:rsidP="00A31E3A">
      <w:pPr>
        <w:widowControl w:val="0"/>
        <w:tabs>
          <w:tab w:val="clear" w:pos="567"/>
        </w:tabs>
        <w:spacing w:line="240" w:lineRule="auto"/>
        <w:rPr>
          <w:snapToGrid/>
          <w:szCs w:val="22"/>
          <w:lang w:val="lt-LT" w:eastAsia="sl-SI"/>
        </w:rPr>
      </w:pPr>
    </w:p>
    <w:p w14:paraId="49B10F1D"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6.6</w:t>
      </w:r>
      <w:r w:rsidRPr="00123312">
        <w:rPr>
          <w:b/>
          <w:snapToGrid/>
          <w:szCs w:val="22"/>
          <w:lang w:val="lt-LT" w:eastAsia="sl-SI"/>
        </w:rPr>
        <w:tab/>
        <w:t>Specialūs reikalavimai atliekoms tvarkyti</w:t>
      </w:r>
      <w:r w:rsidR="00F73E17" w:rsidRPr="00123312">
        <w:rPr>
          <w:b/>
          <w:snapToGrid/>
          <w:szCs w:val="22"/>
          <w:lang w:val="lt-LT" w:eastAsia="sl-SI"/>
        </w:rPr>
        <w:t xml:space="preserve"> </w:t>
      </w:r>
    </w:p>
    <w:p w14:paraId="289DA321" w14:textId="77777777" w:rsidR="00381B7D" w:rsidRPr="00123312" w:rsidRDefault="00381B7D" w:rsidP="007E15ED">
      <w:pPr>
        <w:keepNext/>
        <w:widowControl w:val="0"/>
        <w:tabs>
          <w:tab w:val="clear" w:pos="567"/>
        </w:tabs>
        <w:spacing w:line="240" w:lineRule="auto"/>
        <w:rPr>
          <w:snapToGrid/>
          <w:szCs w:val="22"/>
          <w:lang w:val="lt-LT" w:eastAsia="sl-SI"/>
        </w:rPr>
      </w:pPr>
    </w:p>
    <w:p w14:paraId="4287E96D"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Nesuvartotą vaistinį preparatą ar atliekas reikia tvarkyti laikantis vietinių reikalavimų.</w:t>
      </w:r>
    </w:p>
    <w:p w14:paraId="7312DC87" w14:textId="77777777" w:rsidR="00381B7D" w:rsidRPr="00123312" w:rsidRDefault="00381B7D" w:rsidP="00A31E3A">
      <w:pPr>
        <w:widowControl w:val="0"/>
        <w:tabs>
          <w:tab w:val="clear" w:pos="567"/>
        </w:tabs>
        <w:spacing w:line="240" w:lineRule="auto"/>
        <w:rPr>
          <w:snapToGrid/>
          <w:szCs w:val="22"/>
          <w:lang w:val="lt-LT" w:eastAsia="sl-SI"/>
        </w:rPr>
      </w:pPr>
    </w:p>
    <w:p w14:paraId="35A31065" w14:textId="77777777" w:rsidR="00381B7D" w:rsidRPr="00123312" w:rsidRDefault="00381B7D" w:rsidP="00A31E3A">
      <w:pPr>
        <w:widowControl w:val="0"/>
        <w:tabs>
          <w:tab w:val="clear" w:pos="567"/>
        </w:tabs>
        <w:spacing w:line="240" w:lineRule="auto"/>
        <w:rPr>
          <w:snapToGrid/>
          <w:szCs w:val="22"/>
          <w:lang w:val="lt-LT" w:eastAsia="sl-SI"/>
        </w:rPr>
      </w:pPr>
    </w:p>
    <w:p w14:paraId="4BB8B527"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7.</w:t>
      </w:r>
      <w:r w:rsidRPr="00123312">
        <w:rPr>
          <w:b/>
          <w:snapToGrid/>
          <w:szCs w:val="22"/>
          <w:lang w:val="lt-LT" w:eastAsia="sl-SI"/>
        </w:rPr>
        <w:tab/>
        <w:t>REGISTRUOTOJAS</w:t>
      </w:r>
    </w:p>
    <w:p w14:paraId="080A776E" w14:textId="77777777" w:rsidR="00E41A89" w:rsidRPr="00123312" w:rsidRDefault="00E41A89" w:rsidP="007E15ED">
      <w:pPr>
        <w:keepNext/>
        <w:widowControl w:val="0"/>
        <w:tabs>
          <w:tab w:val="clear" w:pos="567"/>
        </w:tabs>
        <w:spacing w:line="240" w:lineRule="auto"/>
        <w:ind w:left="567" w:hanging="567"/>
        <w:rPr>
          <w:b/>
          <w:snapToGrid/>
          <w:szCs w:val="22"/>
          <w:lang w:val="lt-LT" w:eastAsia="sl-SI"/>
        </w:rPr>
      </w:pPr>
    </w:p>
    <w:p w14:paraId="14947DC5"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 Arzneimittel AG</w:t>
      </w:r>
    </w:p>
    <w:p w14:paraId="1FA9BAFF"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Stadastrasse 2-18</w:t>
      </w:r>
    </w:p>
    <w:p w14:paraId="4D77869A"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61118 Bad Vilbel</w:t>
      </w:r>
    </w:p>
    <w:p w14:paraId="7D73A419"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Vokietija</w:t>
      </w:r>
    </w:p>
    <w:p w14:paraId="586B5156" w14:textId="77777777" w:rsidR="00381B7D" w:rsidRPr="00123312" w:rsidRDefault="00381B7D" w:rsidP="00A31E3A">
      <w:pPr>
        <w:widowControl w:val="0"/>
        <w:tabs>
          <w:tab w:val="clear" w:pos="567"/>
        </w:tabs>
        <w:spacing w:line="240" w:lineRule="auto"/>
        <w:rPr>
          <w:snapToGrid/>
          <w:szCs w:val="22"/>
          <w:lang w:val="lt-LT" w:eastAsia="sl-SI"/>
        </w:rPr>
      </w:pPr>
    </w:p>
    <w:p w14:paraId="281C2CA1" w14:textId="77777777" w:rsidR="008C7A53" w:rsidRPr="00123312" w:rsidRDefault="008C7A53" w:rsidP="00A31E3A">
      <w:pPr>
        <w:widowControl w:val="0"/>
        <w:tabs>
          <w:tab w:val="clear" w:pos="567"/>
        </w:tabs>
        <w:spacing w:line="240" w:lineRule="auto"/>
        <w:rPr>
          <w:snapToGrid/>
          <w:szCs w:val="22"/>
          <w:lang w:val="lt-LT" w:eastAsia="sl-SI"/>
        </w:rPr>
      </w:pPr>
    </w:p>
    <w:p w14:paraId="5BE8F4E7"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8.</w:t>
      </w:r>
      <w:r w:rsidRPr="00123312">
        <w:rPr>
          <w:b/>
          <w:snapToGrid/>
          <w:szCs w:val="22"/>
          <w:lang w:val="lt-LT" w:eastAsia="sl-SI"/>
        </w:rPr>
        <w:tab/>
        <w:t>REGISTRACIJOS PAŽYMĖJIMO NUMERIS</w:t>
      </w:r>
      <w:r w:rsidR="00F67594" w:rsidRPr="00123312">
        <w:rPr>
          <w:b/>
          <w:snapToGrid/>
          <w:szCs w:val="22"/>
          <w:lang w:val="lt-LT" w:eastAsia="sl-SI"/>
        </w:rPr>
        <w:t> </w:t>
      </w:r>
      <w:r w:rsidRPr="00123312">
        <w:rPr>
          <w:b/>
          <w:snapToGrid/>
          <w:szCs w:val="22"/>
          <w:lang w:val="lt-LT" w:eastAsia="sl-SI"/>
        </w:rPr>
        <w:t>(</w:t>
      </w:r>
      <w:r w:rsidR="00F67594" w:rsidRPr="00123312">
        <w:rPr>
          <w:b/>
          <w:snapToGrid/>
          <w:szCs w:val="22"/>
          <w:lang w:val="lt-LT" w:eastAsia="sl-SI"/>
        </w:rPr>
        <w:noBreakHyphen/>
      </w:r>
      <w:r w:rsidRPr="00123312">
        <w:rPr>
          <w:b/>
          <w:snapToGrid/>
          <w:szCs w:val="22"/>
          <w:lang w:val="lt-LT" w:eastAsia="sl-SI"/>
        </w:rPr>
        <w:t>IAI)</w:t>
      </w:r>
    </w:p>
    <w:p w14:paraId="130828A6" w14:textId="77777777" w:rsidR="00381B7D" w:rsidRPr="00123312" w:rsidRDefault="00381B7D" w:rsidP="007E15ED">
      <w:pPr>
        <w:keepNext/>
        <w:widowControl w:val="0"/>
        <w:tabs>
          <w:tab w:val="clear" w:pos="567"/>
        </w:tabs>
        <w:spacing w:line="240" w:lineRule="auto"/>
        <w:rPr>
          <w:snapToGrid/>
          <w:szCs w:val="22"/>
          <w:lang w:val="lt-LT" w:eastAsia="sl-SI"/>
        </w:rPr>
      </w:pPr>
    </w:p>
    <w:tbl>
      <w:tblPr>
        <w:tblW w:w="0" w:type="auto"/>
        <w:tblLook w:val="04A0" w:firstRow="1" w:lastRow="0" w:firstColumn="1" w:lastColumn="0" w:noHBand="0" w:noVBand="1"/>
      </w:tblPr>
      <w:tblGrid>
        <w:gridCol w:w="4535"/>
        <w:gridCol w:w="4536"/>
      </w:tblGrid>
      <w:tr w:rsidR="00E655E9" w:rsidRPr="006536F5" w14:paraId="379C6E17" w14:textId="77777777" w:rsidTr="00183AF6">
        <w:tc>
          <w:tcPr>
            <w:tcW w:w="4643" w:type="dxa"/>
          </w:tcPr>
          <w:p w14:paraId="3B0C1CE8" w14:textId="77777777" w:rsidR="00E655E9" w:rsidRPr="006536F5" w:rsidRDefault="00E655E9" w:rsidP="006536F5">
            <w:pPr>
              <w:widowControl w:val="0"/>
              <w:tabs>
                <w:tab w:val="clear" w:pos="567"/>
              </w:tabs>
              <w:spacing w:line="240" w:lineRule="auto"/>
              <w:rPr>
                <w:snapToGrid/>
                <w:szCs w:val="22"/>
                <w:u w:val="single"/>
                <w:lang w:val="lt-LT" w:eastAsia="sl-SI"/>
              </w:rPr>
            </w:pPr>
            <w:r w:rsidRPr="006536F5">
              <w:rPr>
                <w:snapToGrid/>
                <w:szCs w:val="22"/>
                <w:u w:val="single"/>
                <w:lang w:val="lt-LT" w:eastAsia="sl-SI"/>
              </w:rPr>
              <w:t>10 mg/10 mg</w:t>
            </w:r>
          </w:p>
          <w:p w14:paraId="5ABDB763"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Lizdinė plokštelė</w:t>
            </w:r>
            <w:r w:rsidRPr="00183AF6">
              <w:rPr>
                <w:u w:val="single"/>
                <w:lang w:val="lt-LT"/>
              </w:rPr>
              <w:t>:</w:t>
            </w:r>
          </w:p>
          <w:p w14:paraId="3B313944"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LT/1/24/5349/001 – N10</w:t>
            </w:r>
          </w:p>
          <w:p w14:paraId="6A6EB98C"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LT/1/24/5349/002 – N20</w:t>
            </w:r>
          </w:p>
          <w:p w14:paraId="34D11384"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LT/1/24/5349/003 – N30</w:t>
            </w:r>
          </w:p>
          <w:p w14:paraId="53E678C2"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LT/1/24/5349/004 – N50</w:t>
            </w:r>
          </w:p>
          <w:p w14:paraId="4BB38118"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LT/1/24/5349/005 – N60</w:t>
            </w:r>
          </w:p>
          <w:p w14:paraId="406C4EA9"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LT/1/24/5349/006 – N90</w:t>
            </w:r>
          </w:p>
          <w:p w14:paraId="1612742D"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LT/1/24/5349/007 – N100</w:t>
            </w:r>
          </w:p>
          <w:p w14:paraId="5CFFA076"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Dalomoji lizdinė plokštelė</w:t>
            </w:r>
            <w:r w:rsidRPr="00183AF6">
              <w:rPr>
                <w:u w:val="single"/>
                <w:lang w:val="lt-LT"/>
              </w:rPr>
              <w:t>:</w:t>
            </w:r>
          </w:p>
          <w:p w14:paraId="55BBBEF5"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LT/1/24/5349/008 – N10x1</w:t>
            </w:r>
          </w:p>
          <w:p w14:paraId="1E99B305"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LT/1/24/5349/009 – N20x1</w:t>
            </w:r>
          </w:p>
          <w:p w14:paraId="09757D85"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LT/1/24/5349/010 – N30x1</w:t>
            </w:r>
          </w:p>
          <w:p w14:paraId="7B5CFB5B"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LT/1/24/5349/011 – N50x1</w:t>
            </w:r>
          </w:p>
          <w:p w14:paraId="3923BA0F"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LT/1/24/5349/012 – N60x1</w:t>
            </w:r>
          </w:p>
          <w:p w14:paraId="2AA5AFC9"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LT/1/24/5349/013 – N90x1</w:t>
            </w:r>
          </w:p>
          <w:p w14:paraId="31557FCC"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LT/1/24/5349/014 – N100x1</w:t>
            </w:r>
          </w:p>
          <w:p w14:paraId="38147D6A" w14:textId="77777777" w:rsidR="00E655E9" w:rsidRPr="006536F5" w:rsidRDefault="00E655E9" w:rsidP="006536F5">
            <w:pPr>
              <w:widowControl w:val="0"/>
              <w:tabs>
                <w:tab w:val="clear" w:pos="567"/>
              </w:tabs>
              <w:spacing w:line="240" w:lineRule="auto"/>
              <w:rPr>
                <w:snapToGrid/>
                <w:szCs w:val="22"/>
                <w:lang w:val="lt-LT" w:eastAsia="sl-SI"/>
              </w:rPr>
            </w:pPr>
          </w:p>
        </w:tc>
        <w:tc>
          <w:tcPr>
            <w:tcW w:w="4644" w:type="dxa"/>
          </w:tcPr>
          <w:p w14:paraId="051C3037" w14:textId="77777777" w:rsidR="00E655E9" w:rsidRPr="006536F5" w:rsidRDefault="00E655E9" w:rsidP="006536F5">
            <w:pPr>
              <w:widowControl w:val="0"/>
              <w:tabs>
                <w:tab w:val="clear" w:pos="567"/>
              </w:tabs>
              <w:spacing w:line="240" w:lineRule="auto"/>
              <w:rPr>
                <w:snapToGrid/>
                <w:szCs w:val="22"/>
                <w:u w:val="single"/>
                <w:lang w:val="lt-LT" w:eastAsia="sl-SI"/>
              </w:rPr>
            </w:pPr>
            <w:r w:rsidRPr="006536F5">
              <w:rPr>
                <w:snapToGrid/>
                <w:szCs w:val="22"/>
                <w:u w:val="single"/>
                <w:lang w:val="lt-LT" w:eastAsia="sl-SI"/>
              </w:rPr>
              <w:t>10 mg/20 mg</w:t>
            </w:r>
          </w:p>
          <w:p w14:paraId="25726641"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Lizdinė plokštelė</w:t>
            </w:r>
            <w:r w:rsidRPr="00183AF6">
              <w:rPr>
                <w:u w:val="single"/>
                <w:lang w:val="lt-LT"/>
              </w:rPr>
              <w:t>:</w:t>
            </w:r>
          </w:p>
          <w:p w14:paraId="30C98EE6"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LT/1/24/5350/001 – N10</w:t>
            </w:r>
          </w:p>
          <w:p w14:paraId="3F7BEBBD"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LT/1/24/5350/002 – N20</w:t>
            </w:r>
          </w:p>
          <w:p w14:paraId="100F97DE"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LT/1/24/5350/003 – N30</w:t>
            </w:r>
          </w:p>
          <w:p w14:paraId="4141C9D5"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LT/1/24/5350/004 – N50</w:t>
            </w:r>
          </w:p>
          <w:p w14:paraId="13E8D456"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LT/1/24/5350/005 – N60</w:t>
            </w:r>
          </w:p>
          <w:p w14:paraId="6626A68E"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LT/1/24/5350/006 – N90</w:t>
            </w:r>
          </w:p>
          <w:p w14:paraId="73D08214"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LT/1/24/5350/007 – N100</w:t>
            </w:r>
          </w:p>
          <w:p w14:paraId="211B3A12" w14:textId="77777777" w:rsidR="00E655E9" w:rsidRPr="00183AF6" w:rsidRDefault="00E655E9" w:rsidP="00183AF6">
            <w:pPr>
              <w:widowControl w:val="0"/>
              <w:tabs>
                <w:tab w:val="clear" w:pos="567"/>
              </w:tabs>
              <w:spacing w:line="240" w:lineRule="auto"/>
              <w:rPr>
                <w:u w:val="single"/>
                <w:lang w:val="lt-LT"/>
              </w:rPr>
            </w:pPr>
            <w:r w:rsidRPr="006536F5">
              <w:rPr>
                <w:snapToGrid/>
                <w:szCs w:val="22"/>
                <w:u w:val="single"/>
                <w:lang w:val="lt-LT" w:eastAsia="sl-SI"/>
              </w:rPr>
              <w:t>Dalomoji lizdinė plokštelė</w:t>
            </w:r>
            <w:r w:rsidRPr="00183AF6">
              <w:rPr>
                <w:u w:val="single"/>
                <w:lang w:val="lt-LT"/>
              </w:rPr>
              <w:t>:</w:t>
            </w:r>
          </w:p>
          <w:p w14:paraId="2C8F814F"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LT/1/24/5350/008 – N10x1</w:t>
            </w:r>
          </w:p>
          <w:p w14:paraId="18607317"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LT/1/24/5350/009 – N20x1</w:t>
            </w:r>
          </w:p>
          <w:p w14:paraId="472C0675"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LT/1/24/5350/010 – N30x1</w:t>
            </w:r>
          </w:p>
          <w:p w14:paraId="7F008CD1"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LT/1/24/5350/011 – N50x1</w:t>
            </w:r>
          </w:p>
          <w:p w14:paraId="532737B8"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LT/1/24/5350/012 – N60x1</w:t>
            </w:r>
          </w:p>
          <w:p w14:paraId="2291692F" w14:textId="77777777" w:rsidR="00E655E9" w:rsidRPr="006536F5" w:rsidRDefault="00E655E9" w:rsidP="00183AF6">
            <w:pPr>
              <w:widowControl w:val="0"/>
              <w:tabs>
                <w:tab w:val="clear" w:pos="567"/>
              </w:tabs>
              <w:spacing w:line="240" w:lineRule="auto"/>
              <w:rPr>
                <w:snapToGrid/>
                <w:szCs w:val="22"/>
                <w:lang w:val="lt-LT" w:eastAsia="sl-SI"/>
              </w:rPr>
            </w:pPr>
            <w:r w:rsidRPr="006536F5">
              <w:rPr>
                <w:snapToGrid/>
                <w:szCs w:val="22"/>
                <w:lang w:val="lt-LT" w:eastAsia="sl-SI"/>
              </w:rPr>
              <w:t>LT/1/24/5350/013 – N90x1</w:t>
            </w:r>
          </w:p>
          <w:p w14:paraId="3F7CF3A9" w14:textId="77777777" w:rsidR="00E655E9" w:rsidRPr="00183AF6" w:rsidRDefault="00E655E9" w:rsidP="00183AF6">
            <w:pPr>
              <w:widowControl w:val="0"/>
              <w:tabs>
                <w:tab w:val="clear" w:pos="567"/>
              </w:tabs>
              <w:spacing w:line="240" w:lineRule="auto"/>
              <w:rPr>
                <w:u w:val="single"/>
                <w:lang w:val="lt-LT"/>
              </w:rPr>
            </w:pPr>
            <w:r w:rsidRPr="006536F5">
              <w:rPr>
                <w:snapToGrid/>
                <w:szCs w:val="22"/>
                <w:lang w:val="lt-LT" w:eastAsia="sl-SI"/>
              </w:rPr>
              <w:t>LT/1/24/5350/014 – N100x1</w:t>
            </w:r>
          </w:p>
        </w:tc>
      </w:tr>
      <w:tr w:rsidR="00E655E9" w:rsidRPr="006536F5" w14:paraId="1B06C2A0" w14:textId="77777777" w:rsidTr="00183AF6">
        <w:tc>
          <w:tcPr>
            <w:tcW w:w="4643" w:type="dxa"/>
          </w:tcPr>
          <w:p w14:paraId="07383E14" w14:textId="6D03D790" w:rsidR="00E655E9" w:rsidRPr="006536F5" w:rsidRDefault="00E655E9" w:rsidP="006536F5">
            <w:pPr>
              <w:widowControl w:val="0"/>
              <w:tabs>
                <w:tab w:val="clear" w:pos="567"/>
              </w:tabs>
              <w:spacing w:line="240" w:lineRule="auto"/>
              <w:rPr>
                <w:snapToGrid/>
                <w:szCs w:val="22"/>
                <w:u w:val="single"/>
                <w:lang w:val="lt-LT" w:eastAsia="sl-SI"/>
              </w:rPr>
            </w:pPr>
            <w:r w:rsidRPr="006536F5">
              <w:rPr>
                <w:snapToGrid/>
                <w:szCs w:val="22"/>
                <w:u w:val="single"/>
                <w:lang w:val="lt-LT" w:eastAsia="sl-SI"/>
              </w:rPr>
              <w:t>10 mg/40 mg</w:t>
            </w:r>
          </w:p>
          <w:p w14:paraId="13B230F4"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Lizdinė plokštelė</w:t>
            </w:r>
            <w:r w:rsidRPr="00183AF6">
              <w:rPr>
                <w:u w:val="single"/>
                <w:lang w:val="lt-LT"/>
              </w:rPr>
              <w:t>:</w:t>
            </w:r>
          </w:p>
          <w:p w14:paraId="360CB025"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LT/1/24/5351/001 – N10</w:t>
            </w:r>
          </w:p>
          <w:p w14:paraId="1FCE5B6D"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LT/1/24/5351/002 – N20</w:t>
            </w:r>
          </w:p>
          <w:p w14:paraId="4A963239"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LT/1/24/5351/003 – N30</w:t>
            </w:r>
          </w:p>
          <w:p w14:paraId="7F119570"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LT/1/24/5351/004 – N50</w:t>
            </w:r>
          </w:p>
          <w:p w14:paraId="609ED6A2"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LT/1/24/5351/005 – N60</w:t>
            </w:r>
          </w:p>
          <w:p w14:paraId="489CE2E3"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LT/1/24/5351/006 – N90</w:t>
            </w:r>
          </w:p>
          <w:p w14:paraId="45B8F6BB"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LT/1/24/5351/007 – N100</w:t>
            </w:r>
          </w:p>
          <w:p w14:paraId="63DE3CB9"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Dalomoji lizdinė plokštelė</w:t>
            </w:r>
            <w:r w:rsidRPr="00183AF6">
              <w:rPr>
                <w:u w:val="single"/>
                <w:lang w:val="lt-LT"/>
              </w:rPr>
              <w:t>:</w:t>
            </w:r>
          </w:p>
          <w:p w14:paraId="5FCC6869"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LT/1/24/5351/008 – N10x1</w:t>
            </w:r>
          </w:p>
          <w:p w14:paraId="3FCE70DE"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LT/1/24/5351/009 – N20x1</w:t>
            </w:r>
          </w:p>
          <w:p w14:paraId="6DCCBDA0"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LT/1/24/5351/010 – N30x1</w:t>
            </w:r>
          </w:p>
          <w:p w14:paraId="6293A02E"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LT/1/24/5351/011 – N50x1</w:t>
            </w:r>
          </w:p>
          <w:p w14:paraId="5474E4B1"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LT/1/24/5351/012 – N60x1</w:t>
            </w:r>
          </w:p>
          <w:p w14:paraId="23764E4B"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LT/1/24/5351/013 – N90x1</w:t>
            </w:r>
          </w:p>
          <w:p w14:paraId="0CA64D9E" w14:textId="1285485F" w:rsidR="00A42D15"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LT/1/24/5351/014 – N100x1</w:t>
            </w:r>
          </w:p>
        </w:tc>
        <w:tc>
          <w:tcPr>
            <w:tcW w:w="4644" w:type="dxa"/>
          </w:tcPr>
          <w:p w14:paraId="62FC6CFB" w14:textId="77777777" w:rsidR="00E655E9" w:rsidRPr="006536F5" w:rsidRDefault="00E655E9" w:rsidP="006536F5">
            <w:pPr>
              <w:widowControl w:val="0"/>
              <w:tabs>
                <w:tab w:val="clear" w:pos="567"/>
              </w:tabs>
              <w:spacing w:line="240" w:lineRule="auto"/>
              <w:rPr>
                <w:snapToGrid/>
                <w:szCs w:val="22"/>
                <w:u w:val="single"/>
                <w:lang w:val="lt-LT" w:eastAsia="sl-SI"/>
              </w:rPr>
            </w:pPr>
            <w:r w:rsidRPr="006536F5">
              <w:rPr>
                <w:snapToGrid/>
                <w:szCs w:val="22"/>
                <w:u w:val="single"/>
                <w:lang w:val="lt-LT" w:eastAsia="sl-SI"/>
              </w:rPr>
              <w:t>10 mg/80 mg</w:t>
            </w:r>
          </w:p>
          <w:p w14:paraId="08EDB713"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Lizdinė plokštelė</w:t>
            </w:r>
            <w:r w:rsidRPr="00183AF6">
              <w:rPr>
                <w:u w:val="single"/>
                <w:lang w:val="lt-LT"/>
              </w:rPr>
              <w:t>:</w:t>
            </w:r>
          </w:p>
          <w:p w14:paraId="2294F7DF"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LT/1/24/5352/001 – N10</w:t>
            </w:r>
          </w:p>
          <w:p w14:paraId="47F5E0AE"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LT/1/24/5352/002 – N20</w:t>
            </w:r>
          </w:p>
          <w:p w14:paraId="3EB955AB"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LT/1/24/5352/003 – N30</w:t>
            </w:r>
          </w:p>
          <w:p w14:paraId="67184E85"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LT/1/24/5352/004 – N50</w:t>
            </w:r>
          </w:p>
          <w:p w14:paraId="2A893682"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LT/1/24/5352/005 – N60</w:t>
            </w:r>
          </w:p>
          <w:p w14:paraId="6CFCEC2B"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LT/1/24/5352/006 – N90</w:t>
            </w:r>
          </w:p>
          <w:p w14:paraId="3DFD30BF" w14:textId="3A9AB804" w:rsidR="00E655E9"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LT/1/24/5352/007 – N100</w:t>
            </w:r>
          </w:p>
          <w:p w14:paraId="16E04826" w14:textId="2B69E968" w:rsidR="005162C0" w:rsidRPr="005162C0" w:rsidRDefault="005162C0" w:rsidP="005162C0">
            <w:pPr>
              <w:widowControl w:val="0"/>
              <w:tabs>
                <w:tab w:val="clear" w:pos="567"/>
              </w:tabs>
              <w:spacing w:line="240" w:lineRule="auto"/>
              <w:rPr>
                <w:snapToGrid/>
                <w:szCs w:val="22"/>
                <w:lang w:val="lt-LT" w:eastAsia="sl-SI"/>
              </w:rPr>
            </w:pPr>
            <w:r w:rsidRPr="005162C0">
              <w:rPr>
                <w:snapToGrid/>
                <w:szCs w:val="22"/>
                <w:lang w:val="lt-LT" w:eastAsia="sl-SI"/>
              </w:rPr>
              <w:t>LT/1/24/5352/015 – N90 (2x45)</w:t>
            </w:r>
          </w:p>
          <w:p w14:paraId="353C9047" w14:textId="0F92B49E" w:rsidR="005162C0" w:rsidRPr="005162C0" w:rsidRDefault="005162C0" w:rsidP="005162C0">
            <w:pPr>
              <w:widowControl w:val="0"/>
              <w:tabs>
                <w:tab w:val="clear" w:pos="567"/>
              </w:tabs>
              <w:spacing w:line="240" w:lineRule="auto"/>
              <w:rPr>
                <w:snapToGrid/>
                <w:szCs w:val="22"/>
                <w:lang w:val="lt-LT" w:eastAsia="sl-SI"/>
              </w:rPr>
            </w:pPr>
            <w:r>
              <w:rPr>
                <w:snapToGrid/>
                <w:szCs w:val="22"/>
                <w:lang w:val="lt-LT" w:eastAsia="sl-SI"/>
              </w:rPr>
              <w:t xml:space="preserve">LT/1/24/5352/016 – </w:t>
            </w:r>
            <w:r w:rsidRPr="005162C0">
              <w:rPr>
                <w:snapToGrid/>
                <w:szCs w:val="22"/>
                <w:lang w:val="lt-LT" w:eastAsia="sl-SI"/>
              </w:rPr>
              <w:t>N100 (2x50)</w:t>
            </w:r>
          </w:p>
          <w:p w14:paraId="3543E46E" w14:textId="77777777" w:rsidR="00E655E9" w:rsidRPr="00183AF6" w:rsidRDefault="00E655E9" w:rsidP="006536F5">
            <w:pPr>
              <w:widowControl w:val="0"/>
              <w:tabs>
                <w:tab w:val="clear" w:pos="567"/>
              </w:tabs>
              <w:spacing w:line="240" w:lineRule="auto"/>
              <w:rPr>
                <w:u w:val="single"/>
                <w:lang w:val="lt-LT"/>
              </w:rPr>
            </w:pPr>
            <w:r w:rsidRPr="006536F5">
              <w:rPr>
                <w:snapToGrid/>
                <w:szCs w:val="22"/>
                <w:u w:val="single"/>
                <w:lang w:val="lt-LT" w:eastAsia="sl-SI"/>
              </w:rPr>
              <w:t>Dalomoji lizdinė plokštelė</w:t>
            </w:r>
            <w:r w:rsidRPr="00183AF6">
              <w:rPr>
                <w:u w:val="single"/>
                <w:lang w:val="lt-LT"/>
              </w:rPr>
              <w:t>:</w:t>
            </w:r>
          </w:p>
          <w:p w14:paraId="089F3006"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LT/1/24/5352/008 – N10x1</w:t>
            </w:r>
          </w:p>
          <w:p w14:paraId="5E020469"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LT/1/24/5352/009 – N20x1</w:t>
            </w:r>
          </w:p>
          <w:p w14:paraId="0E700CC2"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LT/1/24/5352/010 – N30x1</w:t>
            </w:r>
          </w:p>
          <w:p w14:paraId="7BA6356E"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LT/1/24/5352/011 – N50x1</w:t>
            </w:r>
          </w:p>
          <w:p w14:paraId="325CBDB0"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LT/1/24/5352/012 – N60x1</w:t>
            </w:r>
          </w:p>
          <w:p w14:paraId="2AE5E52D" w14:textId="77777777" w:rsidR="00E655E9"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LT/1/24/5352/013 – N90x1</w:t>
            </w:r>
          </w:p>
          <w:p w14:paraId="5095B9D3" w14:textId="26F6BF3C" w:rsidR="004413C1" w:rsidRPr="006536F5" w:rsidRDefault="00E655E9" w:rsidP="006536F5">
            <w:pPr>
              <w:widowControl w:val="0"/>
              <w:tabs>
                <w:tab w:val="clear" w:pos="567"/>
              </w:tabs>
              <w:spacing w:line="240" w:lineRule="auto"/>
              <w:rPr>
                <w:snapToGrid/>
                <w:szCs w:val="22"/>
                <w:lang w:val="lt-LT" w:eastAsia="sl-SI"/>
              </w:rPr>
            </w:pPr>
            <w:r w:rsidRPr="006536F5">
              <w:rPr>
                <w:snapToGrid/>
                <w:szCs w:val="22"/>
                <w:lang w:val="lt-LT" w:eastAsia="sl-SI"/>
              </w:rPr>
              <w:t>LT/1/24/5352/014 – N100x1</w:t>
            </w:r>
          </w:p>
        </w:tc>
      </w:tr>
    </w:tbl>
    <w:p w14:paraId="40358C3D" w14:textId="6EECD0F3" w:rsidR="005162C0" w:rsidRPr="005162C0" w:rsidRDefault="005162C0" w:rsidP="00183AF6">
      <w:pPr>
        <w:widowControl w:val="0"/>
        <w:tabs>
          <w:tab w:val="clear" w:pos="567"/>
        </w:tabs>
        <w:spacing w:line="240" w:lineRule="auto"/>
        <w:ind w:left="4665"/>
        <w:rPr>
          <w:snapToGrid/>
          <w:szCs w:val="22"/>
          <w:lang w:val="lt-LT" w:eastAsia="sl-SI"/>
        </w:rPr>
      </w:pPr>
      <w:r w:rsidRPr="005162C0">
        <w:rPr>
          <w:snapToGrid/>
          <w:szCs w:val="22"/>
          <w:lang w:val="lt-LT" w:eastAsia="sl-SI"/>
        </w:rPr>
        <w:t>LT/1/24/5352/017 – N90x1 (2x (N45x1))</w:t>
      </w:r>
      <w:r>
        <w:rPr>
          <w:snapToGrid/>
          <w:szCs w:val="22"/>
          <w:lang w:val="lt-LT" w:eastAsia="sl-SI"/>
        </w:rPr>
        <w:t xml:space="preserve"> </w:t>
      </w:r>
      <w:r w:rsidRPr="005162C0">
        <w:rPr>
          <w:snapToGrid/>
          <w:szCs w:val="22"/>
          <w:lang w:val="lt-LT" w:eastAsia="sl-SI"/>
        </w:rPr>
        <w:t>LT/1/24/5352/018 – N100x1 (2x (N50x1))</w:t>
      </w:r>
    </w:p>
    <w:p w14:paraId="6D6527F9" w14:textId="41912CDE" w:rsidR="00381B7D" w:rsidRPr="00123312" w:rsidRDefault="005162C0" w:rsidP="00A31E3A">
      <w:pPr>
        <w:widowControl w:val="0"/>
        <w:tabs>
          <w:tab w:val="clear" w:pos="567"/>
        </w:tabs>
        <w:spacing w:line="240" w:lineRule="auto"/>
        <w:rPr>
          <w:snapToGrid/>
          <w:szCs w:val="22"/>
          <w:lang w:val="lt-LT" w:eastAsia="sl-SI"/>
        </w:rPr>
      </w:pPr>
      <w:r>
        <w:rPr>
          <w:snapToGrid/>
          <w:szCs w:val="22"/>
          <w:lang w:val="lt-LT" w:eastAsia="sl-SI"/>
        </w:rPr>
        <w:tab/>
      </w:r>
    </w:p>
    <w:p w14:paraId="5CBB6FF8" w14:textId="77777777" w:rsidR="00381B7D" w:rsidRPr="00123312" w:rsidRDefault="00381B7D" w:rsidP="00A31E3A">
      <w:pPr>
        <w:widowControl w:val="0"/>
        <w:tabs>
          <w:tab w:val="clear" w:pos="567"/>
        </w:tabs>
        <w:spacing w:line="240" w:lineRule="auto"/>
        <w:rPr>
          <w:snapToGrid/>
          <w:szCs w:val="22"/>
          <w:lang w:val="lt-LT" w:eastAsia="sl-SI"/>
        </w:rPr>
      </w:pPr>
    </w:p>
    <w:p w14:paraId="1DC36852"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9.</w:t>
      </w:r>
      <w:r w:rsidRPr="00123312">
        <w:rPr>
          <w:b/>
          <w:snapToGrid/>
          <w:szCs w:val="22"/>
          <w:lang w:val="lt-LT" w:eastAsia="sl-SI"/>
        </w:rPr>
        <w:tab/>
        <w:t>REGISTRAVIMO</w:t>
      </w:r>
      <w:r w:rsidR="00F67594" w:rsidRPr="00123312">
        <w:rPr>
          <w:b/>
          <w:snapToGrid/>
          <w:szCs w:val="22"/>
          <w:lang w:val="lt-LT" w:eastAsia="sl-SI"/>
        </w:rPr>
        <w:t> </w:t>
      </w:r>
      <w:r w:rsidRPr="00123312">
        <w:rPr>
          <w:b/>
          <w:snapToGrid/>
          <w:szCs w:val="22"/>
          <w:lang w:val="lt-LT" w:eastAsia="sl-SI"/>
        </w:rPr>
        <w:t>/</w:t>
      </w:r>
      <w:r w:rsidR="00F67594" w:rsidRPr="00123312">
        <w:rPr>
          <w:b/>
          <w:snapToGrid/>
          <w:szCs w:val="22"/>
          <w:lang w:val="lt-LT" w:eastAsia="sl-SI"/>
        </w:rPr>
        <w:t> </w:t>
      </w:r>
      <w:r w:rsidRPr="00123312">
        <w:rPr>
          <w:b/>
          <w:snapToGrid/>
          <w:szCs w:val="22"/>
          <w:lang w:val="lt-LT" w:eastAsia="sl-SI"/>
        </w:rPr>
        <w:t>PERREGISTRAVIMO DATA</w:t>
      </w:r>
    </w:p>
    <w:p w14:paraId="6C85C27D" w14:textId="77777777" w:rsidR="00381B7D" w:rsidRPr="00123312" w:rsidRDefault="00381B7D" w:rsidP="007E15ED">
      <w:pPr>
        <w:keepNext/>
        <w:widowControl w:val="0"/>
        <w:tabs>
          <w:tab w:val="clear" w:pos="567"/>
        </w:tabs>
        <w:spacing w:line="240" w:lineRule="auto"/>
        <w:rPr>
          <w:snapToGrid/>
          <w:szCs w:val="22"/>
          <w:lang w:val="lt-LT" w:eastAsia="sl-SI"/>
        </w:rPr>
      </w:pPr>
    </w:p>
    <w:p w14:paraId="62833829" w14:textId="6F3EEE82"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 xml:space="preserve">Registravimo data </w:t>
      </w:r>
      <w:r w:rsidR="00E655E9">
        <w:rPr>
          <w:lang w:val="lt-LT"/>
        </w:rPr>
        <w:t>2024</w:t>
      </w:r>
      <w:r w:rsidR="00194A3F" w:rsidRPr="00123312">
        <w:rPr>
          <w:lang w:val="lt-LT"/>
        </w:rPr>
        <w:t xml:space="preserve"> m. </w:t>
      </w:r>
      <w:r w:rsidR="00E655E9">
        <w:rPr>
          <w:lang w:val="lt-LT"/>
        </w:rPr>
        <w:t>vasario</w:t>
      </w:r>
      <w:r w:rsidR="00194A3F" w:rsidRPr="00123312">
        <w:rPr>
          <w:lang w:val="lt-LT"/>
        </w:rPr>
        <w:t xml:space="preserve"> </w:t>
      </w:r>
      <w:r w:rsidR="00E655E9">
        <w:rPr>
          <w:lang w:val="lt-LT"/>
        </w:rPr>
        <w:t>14</w:t>
      </w:r>
      <w:r w:rsidR="00194A3F" w:rsidRPr="00123312">
        <w:rPr>
          <w:lang w:val="lt-LT"/>
        </w:rPr>
        <w:t> d.</w:t>
      </w:r>
    </w:p>
    <w:p w14:paraId="5F0E5562" w14:textId="77777777" w:rsidR="00381B7D" w:rsidRPr="00123312" w:rsidRDefault="00381B7D" w:rsidP="00A31E3A">
      <w:pPr>
        <w:widowControl w:val="0"/>
        <w:tabs>
          <w:tab w:val="clear" w:pos="567"/>
        </w:tabs>
        <w:spacing w:line="240" w:lineRule="auto"/>
        <w:rPr>
          <w:snapToGrid/>
          <w:szCs w:val="22"/>
          <w:lang w:val="lt-LT" w:eastAsia="sl-SI"/>
        </w:rPr>
      </w:pPr>
    </w:p>
    <w:p w14:paraId="43EE7E4C" w14:textId="77777777" w:rsidR="00381B7D" w:rsidRPr="00123312" w:rsidRDefault="00381B7D" w:rsidP="00A31E3A">
      <w:pPr>
        <w:widowControl w:val="0"/>
        <w:tabs>
          <w:tab w:val="clear" w:pos="567"/>
        </w:tabs>
        <w:spacing w:line="240" w:lineRule="auto"/>
        <w:rPr>
          <w:snapToGrid/>
          <w:szCs w:val="22"/>
          <w:lang w:val="lt-LT" w:eastAsia="sl-SI"/>
        </w:rPr>
      </w:pPr>
    </w:p>
    <w:p w14:paraId="2F700074"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10.</w:t>
      </w:r>
      <w:r w:rsidRPr="00123312">
        <w:rPr>
          <w:b/>
          <w:snapToGrid/>
          <w:szCs w:val="22"/>
          <w:lang w:val="lt-LT" w:eastAsia="sl-SI"/>
        </w:rPr>
        <w:tab/>
        <w:t>TEKSTO PERŽIŪROS DATA</w:t>
      </w:r>
    </w:p>
    <w:p w14:paraId="76CE299F" w14:textId="77777777" w:rsidR="00381B7D" w:rsidRPr="00123312" w:rsidRDefault="00381B7D" w:rsidP="007E15ED">
      <w:pPr>
        <w:keepNext/>
        <w:widowControl w:val="0"/>
        <w:tabs>
          <w:tab w:val="clear" w:pos="567"/>
        </w:tabs>
        <w:spacing w:line="240" w:lineRule="auto"/>
        <w:ind w:left="567" w:hanging="567"/>
        <w:rPr>
          <w:snapToGrid/>
          <w:szCs w:val="22"/>
          <w:lang w:val="lt-LT" w:eastAsia="sl-SI"/>
        </w:rPr>
      </w:pPr>
    </w:p>
    <w:p w14:paraId="5E1F9D8A" w14:textId="5C50E4EA" w:rsidR="00381B7D" w:rsidRDefault="00E655E9" w:rsidP="00183AF6">
      <w:pPr>
        <w:widowControl w:val="0"/>
        <w:tabs>
          <w:tab w:val="clear" w:pos="567"/>
        </w:tabs>
        <w:spacing w:line="240" w:lineRule="auto"/>
        <w:rPr>
          <w:lang w:val="lt-LT"/>
        </w:rPr>
      </w:pPr>
      <w:r w:rsidRPr="00E655E9">
        <w:rPr>
          <w:lang w:val="lt-LT"/>
        </w:rPr>
        <w:t xml:space="preserve">2024 m. </w:t>
      </w:r>
      <w:r w:rsidR="00071BEF">
        <w:rPr>
          <w:lang w:val="lt-LT"/>
        </w:rPr>
        <w:t>kovo 2</w:t>
      </w:r>
      <w:r w:rsidR="00915765">
        <w:rPr>
          <w:lang w:val="lt-LT"/>
        </w:rPr>
        <w:t>2</w:t>
      </w:r>
      <w:r w:rsidRPr="00E655E9">
        <w:rPr>
          <w:lang w:val="lt-LT"/>
        </w:rPr>
        <w:t xml:space="preserve"> d.</w:t>
      </w:r>
    </w:p>
    <w:p w14:paraId="7DEB9CCF" w14:textId="77777777" w:rsidR="00E655E9" w:rsidRPr="00123312" w:rsidRDefault="00E655E9" w:rsidP="00A31E3A">
      <w:pPr>
        <w:widowControl w:val="0"/>
        <w:tabs>
          <w:tab w:val="clear" w:pos="567"/>
        </w:tabs>
        <w:spacing w:line="240" w:lineRule="auto"/>
        <w:rPr>
          <w:snapToGrid/>
          <w:szCs w:val="22"/>
          <w:lang w:val="lt-LT" w:eastAsia="sl-SI"/>
        </w:rPr>
      </w:pPr>
    </w:p>
    <w:p w14:paraId="52EB9DB2"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Išsami informacija apie šį vaistinį preparatą pateikiama Valstybinės vaistų kontrolės tarnybos prie Lietuvos Respublikos sveikatos apsaugos ministerijos tinklalapyje</w:t>
      </w:r>
      <w:r w:rsidRPr="00123312">
        <w:rPr>
          <w:i/>
          <w:snapToGrid/>
          <w:szCs w:val="22"/>
          <w:lang w:val="lt-LT" w:eastAsia="sl-SI"/>
        </w:rPr>
        <w:t xml:space="preserve"> </w:t>
      </w:r>
      <w:hyperlink r:id="rId13" w:history="1">
        <w:r w:rsidRPr="00123312">
          <w:rPr>
            <w:snapToGrid/>
            <w:color w:val="0000FF"/>
            <w:szCs w:val="22"/>
            <w:u w:val="single"/>
            <w:lang w:val="lt-LT" w:eastAsia="sl-SI"/>
          </w:rPr>
          <w:t>http://www.vvkt.lt/</w:t>
        </w:r>
      </w:hyperlink>
      <w:r w:rsidR="000F220D" w:rsidRPr="00123312">
        <w:rPr>
          <w:snapToGrid/>
          <w:szCs w:val="22"/>
          <w:lang w:val="lt-LT" w:eastAsia="sl-SI"/>
        </w:rPr>
        <w:t>.</w:t>
      </w:r>
    </w:p>
    <w:p w14:paraId="340D901B" w14:textId="77777777" w:rsidR="00381B7D" w:rsidRPr="00123312" w:rsidRDefault="00381B7D" w:rsidP="00A31E3A">
      <w:pPr>
        <w:widowControl w:val="0"/>
        <w:tabs>
          <w:tab w:val="clear" w:pos="567"/>
        </w:tabs>
        <w:spacing w:line="240" w:lineRule="auto"/>
        <w:jc w:val="center"/>
        <w:rPr>
          <w:snapToGrid/>
          <w:szCs w:val="22"/>
          <w:lang w:val="lt-LT" w:eastAsia="sl-SI"/>
        </w:rPr>
      </w:pPr>
      <w:r w:rsidRPr="00123312">
        <w:rPr>
          <w:snapToGrid/>
          <w:szCs w:val="22"/>
          <w:lang w:val="lt-LT" w:eastAsia="sl-SI"/>
        </w:rPr>
        <w:br w:type="page"/>
      </w:r>
    </w:p>
    <w:p w14:paraId="075E1881" w14:textId="77777777" w:rsidR="00381B7D" w:rsidRPr="00123312" w:rsidRDefault="00381B7D" w:rsidP="00A31E3A">
      <w:pPr>
        <w:widowControl w:val="0"/>
        <w:tabs>
          <w:tab w:val="clear" w:pos="567"/>
        </w:tabs>
        <w:spacing w:line="240" w:lineRule="auto"/>
        <w:jc w:val="center"/>
        <w:rPr>
          <w:snapToGrid/>
          <w:szCs w:val="22"/>
          <w:lang w:val="lt-LT" w:eastAsia="sl-SI"/>
        </w:rPr>
      </w:pPr>
    </w:p>
    <w:p w14:paraId="3FDEC549" w14:textId="77777777" w:rsidR="00381B7D" w:rsidRPr="00123312" w:rsidRDefault="00381B7D" w:rsidP="00A31E3A">
      <w:pPr>
        <w:widowControl w:val="0"/>
        <w:tabs>
          <w:tab w:val="clear" w:pos="567"/>
        </w:tabs>
        <w:spacing w:line="240" w:lineRule="auto"/>
        <w:jc w:val="center"/>
        <w:rPr>
          <w:snapToGrid/>
          <w:szCs w:val="22"/>
          <w:lang w:val="lt-LT" w:eastAsia="sl-SI"/>
        </w:rPr>
      </w:pPr>
    </w:p>
    <w:p w14:paraId="604352BD" w14:textId="77777777" w:rsidR="00381B7D" w:rsidRPr="00123312" w:rsidRDefault="00381B7D" w:rsidP="00A31E3A">
      <w:pPr>
        <w:widowControl w:val="0"/>
        <w:tabs>
          <w:tab w:val="clear" w:pos="567"/>
        </w:tabs>
        <w:spacing w:line="240" w:lineRule="auto"/>
        <w:jc w:val="center"/>
        <w:rPr>
          <w:snapToGrid/>
          <w:szCs w:val="22"/>
          <w:lang w:val="lt-LT" w:eastAsia="sl-SI"/>
        </w:rPr>
      </w:pPr>
    </w:p>
    <w:p w14:paraId="11CA18F8" w14:textId="77777777" w:rsidR="00381B7D" w:rsidRPr="00123312" w:rsidRDefault="00381B7D" w:rsidP="00A31E3A">
      <w:pPr>
        <w:widowControl w:val="0"/>
        <w:tabs>
          <w:tab w:val="clear" w:pos="567"/>
        </w:tabs>
        <w:spacing w:line="240" w:lineRule="auto"/>
        <w:jc w:val="center"/>
        <w:rPr>
          <w:snapToGrid/>
          <w:szCs w:val="22"/>
          <w:lang w:val="lt-LT" w:eastAsia="sl-SI"/>
        </w:rPr>
      </w:pPr>
    </w:p>
    <w:p w14:paraId="112CA2AF" w14:textId="77777777" w:rsidR="00381B7D" w:rsidRPr="00123312" w:rsidRDefault="00381B7D" w:rsidP="00A31E3A">
      <w:pPr>
        <w:widowControl w:val="0"/>
        <w:tabs>
          <w:tab w:val="clear" w:pos="567"/>
        </w:tabs>
        <w:spacing w:line="240" w:lineRule="auto"/>
        <w:jc w:val="center"/>
        <w:rPr>
          <w:snapToGrid/>
          <w:szCs w:val="22"/>
          <w:lang w:val="lt-LT" w:eastAsia="sl-SI"/>
        </w:rPr>
      </w:pPr>
    </w:p>
    <w:p w14:paraId="7869DD13" w14:textId="77777777" w:rsidR="00381B7D" w:rsidRPr="00123312" w:rsidRDefault="00381B7D" w:rsidP="00A31E3A">
      <w:pPr>
        <w:widowControl w:val="0"/>
        <w:tabs>
          <w:tab w:val="clear" w:pos="567"/>
        </w:tabs>
        <w:spacing w:line="240" w:lineRule="auto"/>
        <w:jc w:val="center"/>
        <w:rPr>
          <w:snapToGrid/>
          <w:szCs w:val="22"/>
          <w:lang w:val="lt-LT" w:eastAsia="sl-SI"/>
        </w:rPr>
      </w:pPr>
    </w:p>
    <w:p w14:paraId="10532960" w14:textId="77777777" w:rsidR="00381B7D" w:rsidRPr="00123312" w:rsidRDefault="00381B7D" w:rsidP="00A31E3A">
      <w:pPr>
        <w:widowControl w:val="0"/>
        <w:tabs>
          <w:tab w:val="clear" w:pos="567"/>
        </w:tabs>
        <w:spacing w:line="240" w:lineRule="auto"/>
        <w:jc w:val="center"/>
        <w:rPr>
          <w:snapToGrid/>
          <w:szCs w:val="22"/>
          <w:lang w:val="lt-LT" w:eastAsia="sl-SI"/>
        </w:rPr>
      </w:pPr>
    </w:p>
    <w:p w14:paraId="61670AEF" w14:textId="77777777" w:rsidR="00381B7D" w:rsidRPr="00123312" w:rsidRDefault="00381B7D" w:rsidP="00A31E3A">
      <w:pPr>
        <w:widowControl w:val="0"/>
        <w:tabs>
          <w:tab w:val="clear" w:pos="567"/>
        </w:tabs>
        <w:spacing w:line="240" w:lineRule="auto"/>
        <w:jc w:val="center"/>
        <w:rPr>
          <w:snapToGrid/>
          <w:szCs w:val="22"/>
          <w:lang w:val="lt-LT" w:eastAsia="sl-SI"/>
        </w:rPr>
      </w:pPr>
    </w:p>
    <w:p w14:paraId="491B6278" w14:textId="77777777" w:rsidR="00381B7D" w:rsidRPr="00123312" w:rsidRDefault="00381B7D" w:rsidP="00A31E3A">
      <w:pPr>
        <w:widowControl w:val="0"/>
        <w:tabs>
          <w:tab w:val="clear" w:pos="567"/>
        </w:tabs>
        <w:spacing w:line="240" w:lineRule="auto"/>
        <w:jc w:val="center"/>
        <w:rPr>
          <w:snapToGrid/>
          <w:szCs w:val="22"/>
          <w:lang w:val="lt-LT" w:eastAsia="sl-SI"/>
        </w:rPr>
      </w:pPr>
    </w:p>
    <w:p w14:paraId="3A9D61CC" w14:textId="77777777" w:rsidR="00381B7D" w:rsidRPr="00123312" w:rsidRDefault="00381B7D" w:rsidP="00A31E3A">
      <w:pPr>
        <w:widowControl w:val="0"/>
        <w:tabs>
          <w:tab w:val="clear" w:pos="567"/>
        </w:tabs>
        <w:spacing w:line="240" w:lineRule="auto"/>
        <w:jc w:val="center"/>
        <w:rPr>
          <w:snapToGrid/>
          <w:szCs w:val="22"/>
          <w:lang w:val="lt-LT" w:eastAsia="sl-SI"/>
        </w:rPr>
      </w:pPr>
    </w:p>
    <w:p w14:paraId="42BD9E89" w14:textId="77777777" w:rsidR="00381B7D" w:rsidRPr="00123312" w:rsidRDefault="00381B7D" w:rsidP="00A31E3A">
      <w:pPr>
        <w:widowControl w:val="0"/>
        <w:tabs>
          <w:tab w:val="clear" w:pos="567"/>
        </w:tabs>
        <w:spacing w:line="240" w:lineRule="auto"/>
        <w:jc w:val="center"/>
        <w:rPr>
          <w:snapToGrid/>
          <w:szCs w:val="22"/>
          <w:lang w:val="lt-LT" w:eastAsia="sl-SI"/>
        </w:rPr>
      </w:pPr>
    </w:p>
    <w:p w14:paraId="7F77B5EC" w14:textId="77777777" w:rsidR="00381B7D" w:rsidRPr="00123312" w:rsidRDefault="00381B7D" w:rsidP="00A31E3A">
      <w:pPr>
        <w:widowControl w:val="0"/>
        <w:tabs>
          <w:tab w:val="clear" w:pos="567"/>
        </w:tabs>
        <w:spacing w:line="240" w:lineRule="auto"/>
        <w:jc w:val="center"/>
        <w:rPr>
          <w:snapToGrid/>
          <w:szCs w:val="22"/>
          <w:lang w:val="lt-LT" w:eastAsia="sl-SI"/>
        </w:rPr>
      </w:pPr>
    </w:p>
    <w:p w14:paraId="2E8B1BDE" w14:textId="77777777" w:rsidR="00381B7D" w:rsidRPr="00123312" w:rsidRDefault="00381B7D" w:rsidP="00A31E3A">
      <w:pPr>
        <w:widowControl w:val="0"/>
        <w:tabs>
          <w:tab w:val="clear" w:pos="567"/>
        </w:tabs>
        <w:spacing w:line="240" w:lineRule="auto"/>
        <w:jc w:val="center"/>
        <w:rPr>
          <w:snapToGrid/>
          <w:szCs w:val="22"/>
          <w:lang w:val="lt-LT" w:eastAsia="sl-SI"/>
        </w:rPr>
      </w:pPr>
    </w:p>
    <w:p w14:paraId="29B8D450" w14:textId="77777777" w:rsidR="00381B7D" w:rsidRPr="00123312" w:rsidRDefault="00381B7D" w:rsidP="00A31E3A">
      <w:pPr>
        <w:widowControl w:val="0"/>
        <w:tabs>
          <w:tab w:val="clear" w:pos="567"/>
        </w:tabs>
        <w:spacing w:line="240" w:lineRule="auto"/>
        <w:jc w:val="center"/>
        <w:rPr>
          <w:snapToGrid/>
          <w:szCs w:val="22"/>
          <w:lang w:val="lt-LT" w:eastAsia="sl-SI"/>
        </w:rPr>
      </w:pPr>
    </w:p>
    <w:p w14:paraId="32B5D189" w14:textId="77777777" w:rsidR="00381B7D" w:rsidRPr="00123312" w:rsidRDefault="00381B7D" w:rsidP="00A31E3A">
      <w:pPr>
        <w:widowControl w:val="0"/>
        <w:tabs>
          <w:tab w:val="clear" w:pos="567"/>
        </w:tabs>
        <w:spacing w:line="240" w:lineRule="auto"/>
        <w:jc w:val="center"/>
        <w:rPr>
          <w:snapToGrid/>
          <w:szCs w:val="22"/>
          <w:lang w:val="lt-LT" w:eastAsia="sl-SI"/>
        </w:rPr>
      </w:pPr>
    </w:p>
    <w:p w14:paraId="043451C2" w14:textId="77777777" w:rsidR="00381B7D" w:rsidRPr="00123312" w:rsidRDefault="00381B7D" w:rsidP="00A31E3A">
      <w:pPr>
        <w:widowControl w:val="0"/>
        <w:tabs>
          <w:tab w:val="clear" w:pos="567"/>
        </w:tabs>
        <w:spacing w:line="240" w:lineRule="auto"/>
        <w:jc w:val="center"/>
        <w:rPr>
          <w:snapToGrid/>
          <w:szCs w:val="22"/>
          <w:lang w:val="lt-LT" w:eastAsia="sl-SI"/>
        </w:rPr>
      </w:pPr>
    </w:p>
    <w:p w14:paraId="663142E9" w14:textId="77777777" w:rsidR="00381B7D" w:rsidRPr="00123312" w:rsidRDefault="00381B7D" w:rsidP="00A31E3A">
      <w:pPr>
        <w:widowControl w:val="0"/>
        <w:tabs>
          <w:tab w:val="clear" w:pos="567"/>
        </w:tabs>
        <w:spacing w:line="240" w:lineRule="auto"/>
        <w:jc w:val="center"/>
        <w:rPr>
          <w:snapToGrid/>
          <w:szCs w:val="22"/>
          <w:lang w:val="lt-LT" w:eastAsia="sl-SI"/>
        </w:rPr>
      </w:pPr>
    </w:p>
    <w:p w14:paraId="0AE0D0C5" w14:textId="77777777" w:rsidR="00381B7D" w:rsidRPr="00123312" w:rsidRDefault="00381B7D" w:rsidP="00A31E3A">
      <w:pPr>
        <w:widowControl w:val="0"/>
        <w:tabs>
          <w:tab w:val="clear" w:pos="567"/>
        </w:tabs>
        <w:spacing w:line="240" w:lineRule="auto"/>
        <w:jc w:val="center"/>
        <w:rPr>
          <w:snapToGrid/>
          <w:szCs w:val="22"/>
          <w:lang w:val="lt-LT" w:eastAsia="sl-SI"/>
        </w:rPr>
      </w:pPr>
    </w:p>
    <w:p w14:paraId="6DB5CD29" w14:textId="77777777" w:rsidR="00381B7D" w:rsidRPr="00123312" w:rsidRDefault="00381B7D" w:rsidP="00A31E3A">
      <w:pPr>
        <w:widowControl w:val="0"/>
        <w:tabs>
          <w:tab w:val="clear" w:pos="567"/>
        </w:tabs>
        <w:spacing w:line="240" w:lineRule="auto"/>
        <w:jc w:val="center"/>
        <w:rPr>
          <w:snapToGrid/>
          <w:szCs w:val="22"/>
          <w:lang w:val="lt-LT" w:eastAsia="sl-SI"/>
        </w:rPr>
      </w:pPr>
    </w:p>
    <w:p w14:paraId="728C958D" w14:textId="77777777" w:rsidR="00381B7D" w:rsidRPr="00123312" w:rsidRDefault="00381B7D" w:rsidP="00A31E3A">
      <w:pPr>
        <w:widowControl w:val="0"/>
        <w:tabs>
          <w:tab w:val="clear" w:pos="567"/>
        </w:tabs>
        <w:spacing w:line="240" w:lineRule="auto"/>
        <w:jc w:val="center"/>
        <w:rPr>
          <w:snapToGrid/>
          <w:szCs w:val="22"/>
          <w:lang w:val="lt-LT" w:eastAsia="sl-SI"/>
        </w:rPr>
      </w:pPr>
    </w:p>
    <w:p w14:paraId="16524593" w14:textId="77777777" w:rsidR="00381B7D" w:rsidRPr="00123312" w:rsidRDefault="00381B7D" w:rsidP="00A31E3A">
      <w:pPr>
        <w:widowControl w:val="0"/>
        <w:tabs>
          <w:tab w:val="clear" w:pos="567"/>
        </w:tabs>
        <w:spacing w:line="240" w:lineRule="auto"/>
        <w:jc w:val="center"/>
        <w:rPr>
          <w:snapToGrid/>
          <w:szCs w:val="22"/>
          <w:lang w:val="lt-LT" w:eastAsia="sl-SI"/>
        </w:rPr>
      </w:pPr>
    </w:p>
    <w:p w14:paraId="6D43DBE9" w14:textId="77777777" w:rsidR="00381B7D" w:rsidRPr="00123312" w:rsidRDefault="00381B7D" w:rsidP="00A31E3A">
      <w:pPr>
        <w:widowControl w:val="0"/>
        <w:tabs>
          <w:tab w:val="clear" w:pos="567"/>
        </w:tabs>
        <w:spacing w:line="240" w:lineRule="auto"/>
        <w:jc w:val="center"/>
        <w:rPr>
          <w:snapToGrid/>
          <w:szCs w:val="22"/>
          <w:lang w:val="lt-LT" w:eastAsia="sl-SI"/>
        </w:rPr>
      </w:pPr>
    </w:p>
    <w:p w14:paraId="5F586CBC" w14:textId="77777777" w:rsidR="00381B7D" w:rsidRPr="00123312" w:rsidRDefault="00381B7D" w:rsidP="007E15ED">
      <w:pPr>
        <w:keepNext/>
        <w:widowControl w:val="0"/>
        <w:spacing w:line="240" w:lineRule="auto"/>
        <w:ind w:left="567" w:hanging="567"/>
        <w:jc w:val="center"/>
        <w:outlineLvl w:val="0"/>
        <w:rPr>
          <w:b/>
          <w:caps/>
          <w:snapToGrid/>
          <w:szCs w:val="22"/>
          <w:lang w:val="lt-LT" w:eastAsia="sl-SI"/>
        </w:rPr>
      </w:pPr>
      <w:bookmarkStart w:id="7" w:name="_Toc129243128"/>
      <w:bookmarkStart w:id="8" w:name="_Toc129243253"/>
      <w:r w:rsidRPr="00123312">
        <w:rPr>
          <w:b/>
          <w:caps/>
          <w:snapToGrid/>
          <w:szCs w:val="22"/>
          <w:lang w:val="lt-LT" w:eastAsia="sl-SI"/>
        </w:rPr>
        <w:t>II</w:t>
      </w:r>
      <w:r w:rsidR="004F6F0A" w:rsidRPr="00123312">
        <w:rPr>
          <w:b/>
          <w:caps/>
          <w:snapToGrid/>
          <w:szCs w:val="22"/>
          <w:lang w:val="lt-LT" w:eastAsia="sl-SI"/>
        </w:rPr>
        <w:t> </w:t>
      </w:r>
      <w:r w:rsidRPr="00123312">
        <w:rPr>
          <w:b/>
          <w:caps/>
          <w:snapToGrid/>
          <w:szCs w:val="22"/>
          <w:lang w:val="lt-LT" w:eastAsia="sl-SI"/>
        </w:rPr>
        <w:t>PRIEDAS</w:t>
      </w:r>
      <w:bookmarkEnd w:id="7"/>
      <w:bookmarkEnd w:id="8"/>
    </w:p>
    <w:p w14:paraId="5E504222" w14:textId="77777777" w:rsidR="00381B7D" w:rsidRPr="00123312" w:rsidRDefault="00381B7D" w:rsidP="007E15ED">
      <w:pPr>
        <w:keepNext/>
        <w:widowControl w:val="0"/>
        <w:spacing w:line="240" w:lineRule="auto"/>
        <w:ind w:left="567" w:hanging="567"/>
        <w:jc w:val="center"/>
        <w:outlineLvl w:val="0"/>
        <w:rPr>
          <w:b/>
          <w:caps/>
          <w:snapToGrid/>
          <w:szCs w:val="22"/>
          <w:lang w:val="lt-LT" w:eastAsia="sl-SI"/>
        </w:rPr>
      </w:pPr>
    </w:p>
    <w:p w14:paraId="48060A63" w14:textId="77777777" w:rsidR="00381B7D" w:rsidRPr="00123312" w:rsidRDefault="00381B7D" w:rsidP="007E15ED">
      <w:pPr>
        <w:keepNext/>
        <w:widowControl w:val="0"/>
        <w:spacing w:line="240" w:lineRule="auto"/>
        <w:ind w:left="567" w:hanging="567"/>
        <w:jc w:val="center"/>
        <w:outlineLvl w:val="0"/>
        <w:rPr>
          <w:b/>
          <w:caps/>
          <w:snapToGrid/>
          <w:szCs w:val="22"/>
          <w:lang w:val="lt-LT" w:eastAsia="sl-SI"/>
        </w:rPr>
      </w:pPr>
      <w:r w:rsidRPr="00123312">
        <w:rPr>
          <w:b/>
          <w:caps/>
          <w:snapToGrid/>
          <w:szCs w:val="22"/>
          <w:lang w:val="lt-LT" w:eastAsia="sl-SI"/>
        </w:rPr>
        <w:t>RegistracijOS SĄLYGOS</w:t>
      </w:r>
    </w:p>
    <w:p w14:paraId="2AC9515B" w14:textId="77777777" w:rsidR="00381B7D" w:rsidRPr="00123312" w:rsidRDefault="00381B7D" w:rsidP="007E15ED">
      <w:pPr>
        <w:keepNext/>
        <w:widowControl w:val="0"/>
        <w:tabs>
          <w:tab w:val="clear" w:pos="567"/>
        </w:tabs>
        <w:spacing w:line="240" w:lineRule="auto"/>
        <w:rPr>
          <w:snapToGrid/>
          <w:szCs w:val="22"/>
          <w:lang w:val="lt-LT" w:eastAsia="sl-SI"/>
        </w:rPr>
      </w:pPr>
    </w:p>
    <w:p w14:paraId="0842DE4A" w14:textId="77777777" w:rsidR="00381B7D" w:rsidRPr="00123312" w:rsidRDefault="00381B7D" w:rsidP="00A31E3A">
      <w:pPr>
        <w:widowControl w:val="0"/>
        <w:tabs>
          <w:tab w:val="clear" w:pos="567"/>
          <w:tab w:val="left" w:pos="1701"/>
        </w:tabs>
        <w:spacing w:line="240" w:lineRule="auto"/>
        <w:ind w:left="1701" w:right="567" w:hanging="567"/>
        <w:rPr>
          <w:b/>
          <w:snapToGrid/>
          <w:szCs w:val="22"/>
          <w:lang w:val="lt-LT" w:eastAsia="sl-SI"/>
        </w:rPr>
      </w:pPr>
      <w:r w:rsidRPr="00123312">
        <w:rPr>
          <w:b/>
          <w:snapToGrid/>
          <w:szCs w:val="22"/>
          <w:lang w:val="lt-LT" w:eastAsia="sl-SI"/>
        </w:rPr>
        <w:t>A.</w:t>
      </w:r>
      <w:r w:rsidRPr="00123312">
        <w:rPr>
          <w:b/>
          <w:snapToGrid/>
          <w:szCs w:val="22"/>
          <w:lang w:val="lt-LT" w:eastAsia="sl-SI"/>
        </w:rPr>
        <w:tab/>
        <w:t>GAMINTOJAS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AI), ATSAKINGAS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I) UŽ SERIJŲ IŠLEIDIMĄ</w:t>
      </w:r>
    </w:p>
    <w:p w14:paraId="08566247" w14:textId="77777777" w:rsidR="00381B7D" w:rsidRPr="00123312" w:rsidRDefault="00381B7D" w:rsidP="00A31E3A">
      <w:pPr>
        <w:widowControl w:val="0"/>
        <w:tabs>
          <w:tab w:val="clear" w:pos="567"/>
          <w:tab w:val="left" w:pos="1701"/>
        </w:tabs>
        <w:spacing w:line="240" w:lineRule="auto"/>
        <w:ind w:left="567" w:right="567" w:hanging="567"/>
        <w:rPr>
          <w:snapToGrid/>
          <w:szCs w:val="22"/>
          <w:lang w:val="lt-LT" w:eastAsia="sl-SI"/>
        </w:rPr>
      </w:pPr>
    </w:p>
    <w:p w14:paraId="7504E367" w14:textId="77777777" w:rsidR="00381B7D" w:rsidRPr="00123312" w:rsidRDefault="00381B7D" w:rsidP="007E15ED">
      <w:pPr>
        <w:widowControl w:val="0"/>
        <w:tabs>
          <w:tab w:val="clear" w:pos="567"/>
          <w:tab w:val="left" w:pos="1701"/>
        </w:tabs>
        <w:spacing w:line="240" w:lineRule="auto"/>
        <w:ind w:left="1701" w:right="567" w:hanging="567"/>
        <w:rPr>
          <w:snapToGrid/>
          <w:szCs w:val="22"/>
          <w:highlight w:val="yellow"/>
          <w:lang w:val="lt-LT" w:eastAsia="sl-SI"/>
        </w:rPr>
      </w:pPr>
      <w:r w:rsidRPr="00123312">
        <w:rPr>
          <w:b/>
          <w:snapToGrid/>
          <w:szCs w:val="22"/>
          <w:lang w:val="lt-LT" w:eastAsia="sl-SI"/>
        </w:rPr>
        <w:t>B.</w:t>
      </w:r>
      <w:r w:rsidRPr="00123312">
        <w:rPr>
          <w:b/>
          <w:snapToGrid/>
          <w:szCs w:val="22"/>
          <w:lang w:val="lt-LT" w:eastAsia="sl-SI"/>
        </w:rPr>
        <w:tab/>
        <w:t>TIEKIMO IR VARTOJIMO SĄLYGOS AR APRIBOJIMAI</w:t>
      </w:r>
    </w:p>
    <w:p w14:paraId="5794EDAA" w14:textId="77777777" w:rsidR="00381B7D" w:rsidRPr="00123312" w:rsidRDefault="00381B7D" w:rsidP="007E15ED">
      <w:pPr>
        <w:keepNext/>
        <w:widowControl w:val="0"/>
        <w:spacing w:line="240" w:lineRule="auto"/>
        <w:ind w:left="567" w:hanging="567"/>
        <w:outlineLvl w:val="1"/>
        <w:rPr>
          <w:b/>
          <w:snapToGrid/>
          <w:szCs w:val="22"/>
          <w:lang w:val="lt-LT" w:eastAsia="sl-SI"/>
        </w:rPr>
      </w:pPr>
      <w:r w:rsidRPr="00123312">
        <w:rPr>
          <w:b/>
          <w:snapToGrid/>
          <w:szCs w:val="22"/>
          <w:lang w:val="lt-LT" w:eastAsia="sl-SI"/>
        </w:rPr>
        <w:br w:type="page"/>
      </w:r>
      <w:r w:rsidRPr="00123312">
        <w:rPr>
          <w:b/>
          <w:snapToGrid/>
          <w:szCs w:val="22"/>
          <w:lang w:val="lt-LT" w:eastAsia="sl-SI"/>
        </w:rPr>
        <w:lastRenderedPageBreak/>
        <w:t>A.</w:t>
      </w:r>
      <w:r w:rsidRPr="00123312">
        <w:rPr>
          <w:b/>
          <w:snapToGrid/>
          <w:szCs w:val="22"/>
          <w:lang w:val="lt-LT" w:eastAsia="sl-SI"/>
        </w:rPr>
        <w:tab/>
        <w:t>GAMINTOJAS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AI), ATSAKINGAS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I) UŽ SERIJŲ IŠLEIDIMĄ</w:t>
      </w:r>
    </w:p>
    <w:p w14:paraId="076E675B" w14:textId="77777777" w:rsidR="00381B7D" w:rsidRPr="00123312" w:rsidRDefault="00381B7D" w:rsidP="007E15ED">
      <w:pPr>
        <w:keepNext/>
        <w:widowControl w:val="0"/>
        <w:tabs>
          <w:tab w:val="clear" w:pos="567"/>
        </w:tabs>
        <w:spacing w:line="240" w:lineRule="auto"/>
        <w:rPr>
          <w:snapToGrid/>
          <w:szCs w:val="22"/>
          <w:highlight w:val="yellow"/>
          <w:lang w:val="lt-LT" w:eastAsia="sl-SI"/>
        </w:rPr>
      </w:pPr>
    </w:p>
    <w:p w14:paraId="317FC44F" w14:textId="77777777" w:rsidR="00381B7D" w:rsidRPr="00123312" w:rsidRDefault="00381B7D" w:rsidP="007E15ED">
      <w:pPr>
        <w:keepNext/>
        <w:widowControl w:val="0"/>
        <w:tabs>
          <w:tab w:val="clear" w:pos="567"/>
        </w:tabs>
        <w:spacing w:line="240" w:lineRule="auto"/>
        <w:rPr>
          <w:snapToGrid/>
          <w:szCs w:val="22"/>
          <w:u w:val="single"/>
          <w:lang w:val="lt-LT" w:eastAsia="sl-SI"/>
        </w:rPr>
      </w:pPr>
      <w:r w:rsidRPr="00123312">
        <w:rPr>
          <w:snapToGrid/>
          <w:szCs w:val="22"/>
          <w:u w:val="single"/>
          <w:lang w:val="lt-LT" w:eastAsia="sl-SI"/>
        </w:rPr>
        <w:t>Gamintojų, atsakingų už serijų išleidimą, pavadinimai ir adresai</w:t>
      </w:r>
    </w:p>
    <w:p w14:paraId="0D9AD1A9" w14:textId="77777777" w:rsidR="00381B7D" w:rsidRPr="00123312" w:rsidRDefault="00381B7D" w:rsidP="007E15ED">
      <w:pPr>
        <w:keepNext/>
        <w:widowControl w:val="0"/>
        <w:tabs>
          <w:tab w:val="clear" w:pos="567"/>
        </w:tabs>
        <w:spacing w:line="240" w:lineRule="auto"/>
        <w:rPr>
          <w:snapToGrid/>
          <w:szCs w:val="22"/>
          <w:lang w:val="lt-LT" w:eastAsia="sl-SI"/>
        </w:rPr>
      </w:pPr>
    </w:p>
    <w:p w14:paraId="0769F466" w14:textId="77777777" w:rsidR="00A801F4" w:rsidRPr="00A801F4" w:rsidRDefault="00A801F4" w:rsidP="00A801F4">
      <w:pPr>
        <w:widowControl w:val="0"/>
        <w:tabs>
          <w:tab w:val="clear" w:pos="567"/>
        </w:tabs>
        <w:spacing w:line="240" w:lineRule="auto"/>
        <w:rPr>
          <w:lang w:val="lt-LT"/>
        </w:rPr>
      </w:pPr>
      <w:r w:rsidRPr="00A801F4">
        <w:rPr>
          <w:lang w:val="lt-LT"/>
        </w:rPr>
        <w:t xml:space="preserve">ELPEN Pharmaceutical Co. Inc. </w:t>
      </w:r>
    </w:p>
    <w:p w14:paraId="06D1A2C8" w14:textId="77777777" w:rsidR="00A801F4" w:rsidRPr="00A801F4" w:rsidRDefault="00A801F4" w:rsidP="00A801F4">
      <w:pPr>
        <w:widowControl w:val="0"/>
        <w:tabs>
          <w:tab w:val="clear" w:pos="567"/>
        </w:tabs>
        <w:spacing w:line="240" w:lineRule="auto"/>
        <w:rPr>
          <w:lang w:val="lt-LT"/>
        </w:rPr>
      </w:pPr>
      <w:r w:rsidRPr="00A801F4">
        <w:rPr>
          <w:lang w:val="lt-LT"/>
        </w:rPr>
        <w:t>Marathonos Avenue 95</w:t>
      </w:r>
    </w:p>
    <w:p w14:paraId="335E8F33" w14:textId="77777777" w:rsidR="00A801F4" w:rsidRPr="00A801F4" w:rsidRDefault="00A801F4" w:rsidP="00A801F4">
      <w:pPr>
        <w:widowControl w:val="0"/>
        <w:tabs>
          <w:tab w:val="clear" w:pos="567"/>
        </w:tabs>
        <w:spacing w:line="240" w:lineRule="auto"/>
        <w:rPr>
          <w:lang w:val="lt-LT"/>
        </w:rPr>
      </w:pPr>
      <w:r w:rsidRPr="00A801F4">
        <w:rPr>
          <w:lang w:val="lt-LT"/>
        </w:rPr>
        <w:t>Pikermi Attiki 190 09</w:t>
      </w:r>
    </w:p>
    <w:p w14:paraId="4DA86860" w14:textId="77777777" w:rsidR="00A801F4" w:rsidRPr="00A801F4" w:rsidRDefault="00A801F4" w:rsidP="00A801F4">
      <w:pPr>
        <w:widowControl w:val="0"/>
        <w:tabs>
          <w:tab w:val="clear" w:pos="567"/>
        </w:tabs>
        <w:spacing w:line="240" w:lineRule="auto"/>
        <w:rPr>
          <w:lang w:val="lt-LT"/>
        </w:rPr>
      </w:pPr>
      <w:r w:rsidRPr="00A801F4">
        <w:rPr>
          <w:lang w:val="lt-LT"/>
        </w:rPr>
        <w:t>Graikija</w:t>
      </w:r>
    </w:p>
    <w:p w14:paraId="50B90457" w14:textId="77777777" w:rsidR="00A801F4" w:rsidRPr="00A801F4" w:rsidRDefault="00A801F4" w:rsidP="00A801F4">
      <w:pPr>
        <w:widowControl w:val="0"/>
        <w:tabs>
          <w:tab w:val="clear" w:pos="567"/>
        </w:tabs>
        <w:spacing w:line="240" w:lineRule="auto"/>
        <w:rPr>
          <w:lang w:val="lt-LT"/>
        </w:rPr>
      </w:pPr>
    </w:p>
    <w:p w14:paraId="64E852CC" w14:textId="77777777" w:rsidR="00A801F4" w:rsidRPr="00A801F4" w:rsidRDefault="00A801F4" w:rsidP="00A801F4">
      <w:pPr>
        <w:widowControl w:val="0"/>
        <w:tabs>
          <w:tab w:val="clear" w:pos="567"/>
        </w:tabs>
        <w:spacing w:line="240" w:lineRule="auto"/>
        <w:rPr>
          <w:lang w:val="lt-LT"/>
        </w:rPr>
      </w:pPr>
      <w:r w:rsidRPr="00A801F4">
        <w:rPr>
          <w:lang w:val="lt-LT"/>
        </w:rPr>
        <w:t xml:space="preserve">arba </w:t>
      </w:r>
    </w:p>
    <w:p w14:paraId="3FBD4A1B" w14:textId="77777777" w:rsidR="00A801F4" w:rsidRPr="00A801F4" w:rsidRDefault="00A801F4" w:rsidP="00A801F4">
      <w:pPr>
        <w:widowControl w:val="0"/>
        <w:tabs>
          <w:tab w:val="clear" w:pos="567"/>
        </w:tabs>
        <w:spacing w:line="240" w:lineRule="auto"/>
        <w:rPr>
          <w:lang w:val="lt-LT"/>
        </w:rPr>
      </w:pPr>
    </w:p>
    <w:p w14:paraId="5BD0BA29" w14:textId="77777777" w:rsidR="00A801F4" w:rsidRPr="00A801F4" w:rsidRDefault="00A801F4" w:rsidP="00A801F4">
      <w:pPr>
        <w:widowControl w:val="0"/>
        <w:tabs>
          <w:tab w:val="clear" w:pos="567"/>
        </w:tabs>
        <w:spacing w:line="240" w:lineRule="auto"/>
        <w:rPr>
          <w:lang w:val="lt-LT"/>
        </w:rPr>
      </w:pPr>
      <w:r w:rsidRPr="00A801F4">
        <w:rPr>
          <w:lang w:val="lt-LT"/>
        </w:rPr>
        <w:t xml:space="preserve">ELPEN Pharmaceutical Co. Inc. </w:t>
      </w:r>
    </w:p>
    <w:p w14:paraId="71829441" w14:textId="77777777" w:rsidR="00A801F4" w:rsidRPr="00A801F4" w:rsidRDefault="00A801F4" w:rsidP="00A801F4">
      <w:pPr>
        <w:widowControl w:val="0"/>
        <w:tabs>
          <w:tab w:val="clear" w:pos="567"/>
        </w:tabs>
        <w:spacing w:line="240" w:lineRule="auto"/>
        <w:rPr>
          <w:lang w:val="lt-LT"/>
        </w:rPr>
      </w:pPr>
      <w:r w:rsidRPr="00A801F4">
        <w:rPr>
          <w:lang w:val="lt-LT"/>
        </w:rPr>
        <w:t>Zapani, Block 1048</w:t>
      </w:r>
    </w:p>
    <w:p w14:paraId="397E67E4" w14:textId="77777777" w:rsidR="00A801F4" w:rsidRPr="00A801F4" w:rsidRDefault="00A801F4" w:rsidP="00A801F4">
      <w:pPr>
        <w:widowControl w:val="0"/>
        <w:tabs>
          <w:tab w:val="clear" w:pos="567"/>
        </w:tabs>
        <w:spacing w:line="240" w:lineRule="auto"/>
        <w:rPr>
          <w:lang w:val="lt-LT"/>
        </w:rPr>
      </w:pPr>
      <w:r w:rsidRPr="00A801F4">
        <w:rPr>
          <w:lang w:val="lt-LT"/>
        </w:rPr>
        <w:t>Keratea 190 01</w:t>
      </w:r>
    </w:p>
    <w:p w14:paraId="41646D6B" w14:textId="77777777" w:rsidR="00A801F4" w:rsidRPr="00A801F4" w:rsidRDefault="00A801F4" w:rsidP="00A801F4">
      <w:pPr>
        <w:widowControl w:val="0"/>
        <w:tabs>
          <w:tab w:val="clear" w:pos="567"/>
        </w:tabs>
        <w:spacing w:line="240" w:lineRule="auto"/>
        <w:rPr>
          <w:lang w:val="lt-LT"/>
        </w:rPr>
      </w:pPr>
      <w:r w:rsidRPr="00A801F4">
        <w:rPr>
          <w:lang w:val="lt-LT"/>
        </w:rPr>
        <w:t>Graikija</w:t>
      </w:r>
    </w:p>
    <w:p w14:paraId="44C688AC" w14:textId="77777777" w:rsidR="00A801F4" w:rsidRPr="00A801F4" w:rsidRDefault="00A801F4" w:rsidP="00A801F4">
      <w:pPr>
        <w:widowControl w:val="0"/>
        <w:tabs>
          <w:tab w:val="clear" w:pos="567"/>
        </w:tabs>
        <w:spacing w:line="240" w:lineRule="auto"/>
        <w:rPr>
          <w:lang w:val="lt-LT"/>
        </w:rPr>
      </w:pPr>
      <w:r w:rsidRPr="00A801F4">
        <w:rPr>
          <w:lang w:val="lt-LT"/>
        </w:rPr>
        <w:t>arba</w:t>
      </w:r>
    </w:p>
    <w:p w14:paraId="0F76106B" w14:textId="77777777" w:rsidR="00A801F4" w:rsidRPr="00A801F4" w:rsidRDefault="00A801F4" w:rsidP="00A801F4">
      <w:pPr>
        <w:widowControl w:val="0"/>
        <w:tabs>
          <w:tab w:val="clear" w:pos="567"/>
        </w:tabs>
        <w:spacing w:line="240" w:lineRule="auto"/>
        <w:rPr>
          <w:lang w:val="lt-LT"/>
        </w:rPr>
      </w:pPr>
    </w:p>
    <w:p w14:paraId="3F609BDB" w14:textId="77777777" w:rsidR="00A801F4" w:rsidRPr="00A801F4" w:rsidRDefault="00A801F4" w:rsidP="00A801F4">
      <w:pPr>
        <w:widowControl w:val="0"/>
        <w:tabs>
          <w:tab w:val="clear" w:pos="567"/>
        </w:tabs>
        <w:spacing w:line="240" w:lineRule="auto"/>
        <w:rPr>
          <w:lang w:val="lt-LT"/>
        </w:rPr>
      </w:pPr>
      <w:r w:rsidRPr="00A801F4">
        <w:rPr>
          <w:lang w:val="lt-LT"/>
        </w:rPr>
        <w:t>STADA Arzneimittel AG</w:t>
      </w:r>
    </w:p>
    <w:p w14:paraId="7848093B" w14:textId="77777777" w:rsidR="00A801F4" w:rsidRPr="00A801F4" w:rsidRDefault="00A801F4" w:rsidP="00A801F4">
      <w:pPr>
        <w:widowControl w:val="0"/>
        <w:tabs>
          <w:tab w:val="clear" w:pos="567"/>
        </w:tabs>
        <w:spacing w:line="240" w:lineRule="auto"/>
        <w:rPr>
          <w:lang w:val="lt-LT"/>
        </w:rPr>
      </w:pPr>
      <w:r w:rsidRPr="00A801F4">
        <w:rPr>
          <w:lang w:val="lt-LT"/>
        </w:rPr>
        <w:t xml:space="preserve">Stadastrasse 2-18 </w:t>
      </w:r>
    </w:p>
    <w:p w14:paraId="7E97131E" w14:textId="77777777" w:rsidR="00A801F4" w:rsidRPr="00A801F4" w:rsidRDefault="00A801F4" w:rsidP="00A801F4">
      <w:pPr>
        <w:widowControl w:val="0"/>
        <w:tabs>
          <w:tab w:val="clear" w:pos="567"/>
        </w:tabs>
        <w:spacing w:line="240" w:lineRule="auto"/>
        <w:rPr>
          <w:lang w:val="lt-LT"/>
        </w:rPr>
      </w:pPr>
      <w:r w:rsidRPr="00A801F4">
        <w:rPr>
          <w:lang w:val="lt-LT"/>
        </w:rPr>
        <w:t>61118 Bad Vilbel</w:t>
      </w:r>
    </w:p>
    <w:p w14:paraId="04C55B51" w14:textId="77777777" w:rsidR="00A801F4" w:rsidRPr="00A801F4" w:rsidRDefault="00A801F4" w:rsidP="00A801F4">
      <w:pPr>
        <w:widowControl w:val="0"/>
        <w:tabs>
          <w:tab w:val="clear" w:pos="567"/>
        </w:tabs>
        <w:spacing w:line="240" w:lineRule="auto"/>
        <w:rPr>
          <w:lang w:val="lt-LT"/>
        </w:rPr>
      </w:pPr>
      <w:r w:rsidRPr="00A801F4">
        <w:rPr>
          <w:lang w:val="lt-LT"/>
        </w:rPr>
        <w:t>Vokietija</w:t>
      </w:r>
    </w:p>
    <w:p w14:paraId="224CD7D1" w14:textId="77777777" w:rsidR="00A801F4" w:rsidRPr="00A801F4" w:rsidRDefault="00A801F4" w:rsidP="00A801F4">
      <w:pPr>
        <w:widowControl w:val="0"/>
        <w:tabs>
          <w:tab w:val="clear" w:pos="567"/>
        </w:tabs>
        <w:spacing w:line="240" w:lineRule="auto"/>
        <w:rPr>
          <w:lang w:val="lt-LT"/>
        </w:rPr>
      </w:pPr>
    </w:p>
    <w:p w14:paraId="790038E6" w14:textId="77777777" w:rsidR="00A801F4" w:rsidRPr="00A801F4" w:rsidRDefault="00A801F4" w:rsidP="00A801F4">
      <w:pPr>
        <w:widowControl w:val="0"/>
        <w:tabs>
          <w:tab w:val="clear" w:pos="567"/>
        </w:tabs>
        <w:spacing w:line="240" w:lineRule="auto"/>
        <w:rPr>
          <w:lang w:val="lt-LT"/>
        </w:rPr>
      </w:pPr>
      <w:r w:rsidRPr="00A801F4">
        <w:rPr>
          <w:lang w:val="lt-LT"/>
        </w:rPr>
        <w:t>arba</w:t>
      </w:r>
    </w:p>
    <w:p w14:paraId="1893D6CE" w14:textId="77777777" w:rsidR="00A801F4" w:rsidRPr="00A801F4" w:rsidRDefault="00A801F4" w:rsidP="00A801F4">
      <w:pPr>
        <w:widowControl w:val="0"/>
        <w:tabs>
          <w:tab w:val="clear" w:pos="567"/>
        </w:tabs>
        <w:spacing w:line="240" w:lineRule="auto"/>
        <w:rPr>
          <w:lang w:val="lt-LT"/>
        </w:rPr>
      </w:pPr>
    </w:p>
    <w:p w14:paraId="7AA44B10" w14:textId="77777777" w:rsidR="00A801F4" w:rsidRPr="00A801F4" w:rsidRDefault="00A801F4" w:rsidP="00A801F4">
      <w:pPr>
        <w:widowControl w:val="0"/>
        <w:tabs>
          <w:tab w:val="clear" w:pos="567"/>
        </w:tabs>
        <w:spacing w:line="240" w:lineRule="auto"/>
        <w:rPr>
          <w:lang w:val="lt-LT"/>
        </w:rPr>
      </w:pPr>
      <w:r w:rsidRPr="00A801F4">
        <w:rPr>
          <w:lang w:val="lt-LT"/>
        </w:rPr>
        <w:t>STADA Arzneimittel GmbH</w:t>
      </w:r>
    </w:p>
    <w:p w14:paraId="0BE0A7CA" w14:textId="77777777" w:rsidR="00A801F4" w:rsidRPr="00A801F4" w:rsidRDefault="00A801F4" w:rsidP="00A801F4">
      <w:pPr>
        <w:widowControl w:val="0"/>
        <w:tabs>
          <w:tab w:val="clear" w:pos="567"/>
        </w:tabs>
        <w:spacing w:line="240" w:lineRule="auto"/>
        <w:rPr>
          <w:lang w:val="lt-LT"/>
        </w:rPr>
      </w:pPr>
      <w:r w:rsidRPr="00A801F4">
        <w:rPr>
          <w:lang w:val="lt-LT"/>
        </w:rPr>
        <w:t xml:space="preserve">Muthgasse 36/2 </w:t>
      </w:r>
    </w:p>
    <w:p w14:paraId="4491B757" w14:textId="77777777" w:rsidR="00A801F4" w:rsidRPr="00A801F4" w:rsidRDefault="00A801F4" w:rsidP="00A801F4">
      <w:pPr>
        <w:widowControl w:val="0"/>
        <w:tabs>
          <w:tab w:val="clear" w:pos="567"/>
        </w:tabs>
        <w:spacing w:line="240" w:lineRule="auto"/>
        <w:rPr>
          <w:lang w:val="lt-LT"/>
        </w:rPr>
      </w:pPr>
      <w:r w:rsidRPr="00A801F4">
        <w:rPr>
          <w:lang w:val="lt-LT"/>
        </w:rPr>
        <w:t xml:space="preserve">1190 Wien </w:t>
      </w:r>
    </w:p>
    <w:p w14:paraId="25335EF9" w14:textId="77777777" w:rsidR="001C5C54" w:rsidRDefault="00A801F4" w:rsidP="00A801F4">
      <w:pPr>
        <w:widowControl w:val="0"/>
        <w:tabs>
          <w:tab w:val="clear" w:pos="567"/>
        </w:tabs>
        <w:spacing w:line="240" w:lineRule="auto"/>
        <w:rPr>
          <w:lang w:val="lt-LT"/>
        </w:rPr>
      </w:pPr>
      <w:r w:rsidRPr="00A801F4">
        <w:rPr>
          <w:lang w:val="lt-LT"/>
        </w:rPr>
        <w:t>Austrija</w:t>
      </w:r>
    </w:p>
    <w:p w14:paraId="16199042" w14:textId="77777777" w:rsidR="001E2520" w:rsidRDefault="001E2520" w:rsidP="00A801F4">
      <w:pPr>
        <w:widowControl w:val="0"/>
        <w:tabs>
          <w:tab w:val="clear" w:pos="567"/>
        </w:tabs>
        <w:spacing w:line="240" w:lineRule="auto"/>
        <w:rPr>
          <w:lang w:val="lt-LT"/>
        </w:rPr>
      </w:pPr>
    </w:p>
    <w:p w14:paraId="54358411" w14:textId="1241D590" w:rsidR="001E2520" w:rsidRDefault="001E2520" w:rsidP="00A801F4">
      <w:pPr>
        <w:widowControl w:val="0"/>
        <w:tabs>
          <w:tab w:val="clear" w:pos="567"/>
        </w:tabs>
        <w:spacing w:line="240" w:lineRule="auto"/>
        <w:rPr>
          <w:lang w:val="lt-LT"/>
        </w:rPr>
      </w:pPr>
      <w:r>
        <w:rPr>
          <w:lang w:val="lt-LT"/>
        </w:rPr>
        <w:t>arba</w:t>
      </w:r>
    </w:p>
    <w:p w14:paraId="0E5E58AB" w14:textId="77777777" w:rsidR="001E2520" w:rsidRDefault="001E2520" w:rsidP="00A801F4">
      <w:pPr>
        <w:widowControl w:val="0"/>
        <w:tabs>
          <w:tab w:val="clear" w:pos="567"/>
        </w:tabs>
        <w:spacing w:line="240" w:lineRule="auto"/>
        <w:rPr>
          <w:lang w:val="lt-LT"/>
        </w:rPr>
      </w:pPr>
    </w:p>
    <w:p w14:paraId="7EF57AB9" w14:textId="77777777" w:rsidR="00B7423F" w:rsidRPr="00B7423F" w:rsidRDefault="00B7423F" w:rsidP="00B7423F">
      <w:pPr>
        <w:widowControl w:val="0"/>
        <w:tabs>
          <w:tab w:val="clear" w:pos="567"/>
        </w:tabs>
        <w:spacing w:line="240" w:lineRule="auto"/>
        <w:rPr>
          <w:lang w:val="lt-LT"/>
        </w:rPr>
      </w:pPr>
      <w:proofErr w:type="spellStart"/>
      <w:r w:rsidRPr="00B7423F">
        <w:rPr>
          <w:lang w:val="lt-LT"/>
        </w:rPr>
        <w:t>Laboratorio</w:t>
      </w:r>
      <w:proofErr w:type="spellEnd"/>
      <w:r w:rsidRPr="00B7423F">
        <w:rPr>
          <w:lang w:val="lt-LT"/>
        </w:rPr>
        <w:t xml:space="preserve"> </w:t>
      </w:r>
      <w:proofErr w:type="spellStart"/>
      <w:r w:rsidRPr="00B7423F">
        <w:rPr>
          <w:lang w:val="lt-LT"/>
        </w:rPr>
        <w:t>Fundacio</w:t>
      </w:r>
      <w:proofErr w:type="spellEnd"/>
      <w:r w:rsidRPr="00B7423F">
        <w:rPr>
          <w:lang w:val="lt-LT"/>
        </w:rPr>
        <w:t xml:space="preserve"> </w:t>
      </w:r>
      <w:proofErr w:type="spellStart"/>
      <w:r w:rsidRPr="00B7423F">
        <w:rPr>
          <w:lang w:val="lt-LT"/>
        </w:rPr>
        <w:t>Dau</w:t>
      </w:r>
      <w:proofErr w:type="spellEnd"/>
      <w:r w:rsidRPr="00B7423F">
        <w:rPr>
          <w:lang w:val="lt-LT"/>
        </w:rPr>
        <w:t xml:space="preserve"> </w:t>
      </w:r>
    </w:p>
    <w:p w14:paraId="2A720C4F" w14:textId="77777777" w:rsidR="00B7423F" w:rsidRPr="00B7423F" w:rsidRDefault="00B7423F" w:rsidP="00B7423F">
      <w:pPr>
        <w:widowControl w:val="0"/>
        <w:tabs>
          <w:tab w:val="clear" w:pos="567"/>
        </w:tabs>
        <w:spacing w:line="240" w:lineRule="auto"/>
        <w:rPr>
          <w:lang w:val="lt-LT"/>
        </w:rPr>
      </w:pPr>
      <w:proofErr w:type="spellStart"/>
      <w:r w:rsidRPr="00B7423F">
        <w:rPr>
          <w:lang w:val="lt-LT"/>
        </w:rPr>
        <w:t>Calle</w:t>
      </w:r>
      <w:proofErr w:type="spellEnd"/>
      <w:r w:rsidRPr="00B7423F">
        <w:rPr>
          <w:lang w:val="lt-LT"/>
        </w:rPr>
        <w:t xml:space="preserve"> </w:t>
      </w:r>
      <w:proofErr w:type="spellStart"/>
      <w:r w:rsidRPr="00B7423F">
        <w:rPr>
          <w:lang w:val="lt-LT"/>
        </w:rPr>
        <w:t>Lletra</w:t>
      </w:r>
      <w:proofErr w:type="spellEnd"/>
      <w:r w:rsidRPr="00B7423F">
        <w:rPr>
          <w:lang w:val="lt-LT"/>
        </w:rPr>
        <w:t xml:space="preserve"> C De La Zona </w:t>
      </w:r>
      <w:proofErr w:type="spellStart"/>
      <w:r w:rsidRPr="00B7423F">
        <w:rPr>
          <w:lang w:val="lt-LT"/>
        </w:rPr>
        <w:t>Franca</w:t>
      </w:r>
      <w:proofErr w:type="spellEnd"/>
      <w:r w:rsidRPr="00B7423F">
        <w:rPr>
          <w:lang w:val="lt-LT"/>
        </w:rPr>
        <w:t xml:space="preserve"> 12-14</w:t>
      </w:r>
    </w:p>
    <w:p w14:paraId="744F0B56" w14:textId="77777777" w:rsidR="00B7423F" w:rsidRPr="00B7423F" w:rsidRDefault="00B7423F" w:rsidP="00B7423F">
      <w:pPr>
        <w:widowControl w:val="0"/>
        <w:tabs>
          <w:tab w:val="clear" w:pos="567"/>
        </w:tabs>
        <w:spacing w:line="240" w:lineRule="auto"/>
        <w:rPr>
          <w:lang w:val="lt-LT"/>
        </w:rPr>
      </w:pPr>
      <w:proofErr w:type="spellStart"/>
      <w:r w:rsidRPr="00B7423F">
        <w:rPr>
          <w:lang w:val="lt-LT"/>
        </w:rPr>
        <w:t>Polígono</w:t>
      </w:r>
      <w:proofErr w:type="spellEnd"/>
      <w:r w:rsidRPr="00B7423F">
        <w:rPr>
          <w:lang w:val="lt-LT"/>
        </w:rPr>
        <w:t xml:space="preserve"> </w:t>
      </w:r>
      <w:proofErr w:type="spellStart"/>
      <w:r w:rsidRPr="00B7423F">
        <w:rPr>
          <w:lang w:val="lt-LT"/>
        </w:rPr>
        <w:t>Industial</w:t>
      </w:r>
      <w:proofErr w:type="spellEnd"/>
      <w:r w:rsidRPr="00B7423F">
        <w:rPr>
          <w:lang w:val="lt-LT"/>
        </w:rPr>
        <w:t xml:space="preserve"> De La Zona </w:t>
      </w:r>
      <w:proofErr w:type="spellStart"/>
      <w:r w:rsidRPr="00B7423F">
        <w:rPr>
          <w:lang w:val="lt-LT"/>
        </w:rPr>
        <w:t>Franca</w:t>
      </w:r>
      <w:proofErr w:type="spellEnd"/>
      <w:r w:rsidRPr="00B7423F">
        <w:rPr>
          <w:lang w:val="lt-LT"/>
        </w:rPr>
        <w:t xml:space="preserve"> De </w:t>
      </w:r>
      <w:proofErr w:type="spellStart"/>
      <w:r w:rsidRPr="00B7423F">
        <w:rPr>
          <w:lang w:val="lt-LT"/>
        </w:rPr>
        <w:t>Barcelona</w:t>
      </w:r>
      <w:proofErr w:type="spellEnd"/>
    </w:p>
    <w:p w14:paraId="4D72F33A" w14:textId="24A0521E" w:rsidR="00B7423F" w:rsidRDefault="00B7423F" w:rsidP="00B7423F">
      <w:pPr>
        <w:widowControl w:val="0"/>
        <w:tabs>
          <w:tab w:val="clear" w:pos="567"/>
        </w:tabs>
        <w:spacing w:line="240" w:lineRule="auto"/>
        <w:rPr>
          <w:lang w:val="lt-LT"/>
        </w:rPr>
      </w:pPr>
      <w:r w:rsidRPr="00B7423F">
        <w:rPr>
          <w:lang w:val="lt-LT"/>
        </w:rPr>
        <w:t xml:space="preserve">08040 </w:t>
      </w:r>
      <w:proofErr w:type="spellStart"/>
      <w:r w:rsidRPr="00B7423F">
        <w:rPr>
          <w:lang w:val="lt-LT"/>
        </w:rPr>
        <w:t>Barcelona</w:t>
      </w:r>
      <w:proofErr w:type="spellEnd"/>
      <w:r w:rsidRPr="00B7423F">
        <w:rPr>
          <w:lang w:val="lt-LT"/>
        </w:rPr>
        <w:t xml:space="preserve"> </w:t>
      </w:r>
    </w:p>
    <w:p w14:paraId="3A865296" w14:textId="23D88BC8" w:rsidR="001E2520" w:rsidRDefault="00B7423F" w:rsidP="00B7423F">
      <w:pPr>
        <w:widowControl w:val="0"/>
        <w:tabs>
          <w:tab w:val="clear" w:pos="567"/>
        </w:tabs>
        <w:spacing w:line="240" w:lineRule="auto"/>
        <w:rPr>
          <w:lang w:val="lt-LT"/>
        </w:rPr>
      </w:pPr>
      <w:r>
        <w:rPr>
          <w:lang w:val="lt-LT"/>
        </w:rPr>
        <w:t>Ispanija</w:t>
      </w:r>
    </w:p>
    <w:p w14:paraId="3ECF2C2E" w14:textId="77777777" w:rsidR="00A801F4" w:rsidRDefault="00A801F4" w:rsidP="00A801F4">
      <w:pPr>
        <w:widowControl w:val="0"/>
        <w:tabs>
          <w:tab w:val="clear" w:pos="567"/>
        </w:tabs>
        <w:spacing w:line="240" w:lineRule="auto"/>
        <w:rPr>
          <w:snapToGrid/>
          <w:szCs w:val="22"/>
          <w:lang w:val="lt-LT" w:eastAsia="sl-SI"/>
        </w:rPr>
      </w:pPr>
    </w:p>
    <w:p w14:paraId="2CDEC39E" w14:textId="77777777" w:rsidR="007C49C5" w:rsidRPr="007C49C5" w:rsidRDefault="007C49C5" w:rsidP="007C49C5">
      <w:pPr>
        <w:widowControl w:val="0"/>
        <w:tabs>
          <w:tab w:val="clear" w:pos="567"/>
        </w:tabs>
        <w:autoSpaceDE w:val="0"/>
        <w:autoSpaceDN w:val="0"/>
        <w:spacing w:line="240" w:lineRule="auto"/>
        <w:rPr>
          <w:snapToGrid/>
          <w:szCs w:val="22"/>
          <w:lang w:val="lt-LT"/>
        </w:rPr>
      </w:pPr>
      <w:r w:rsidRPr="007C49C5">
        <w:rPr>
          <w:snapToGrid/>
          <w:szCs w:val="22"/>
          <w:lang w:val="lt-LT"/>
        </w:rPr>
        <w:t>Su pakuote pateikiamame lapelyje nurodomas gamintojo, atsakingo už konkrečios serijos išleidimą, pavadinimas ir adresas.</w:t>
      </w:r>
    </w:p>
    <w:p w14:paraId="7903553E" w14:textId="77777777" w:rsidR="007C49C5" w:rsidRPr="001C5C54" w:rsidRDefault="007C49C5" w:rsidP="001C5C54">
      <w:pPr>
        <w:widowControl w:val="0"/>
        <w:tabs>
          <w:tab w:val="clear" w:pos="567"/>
        </w:tabs>
        <w:spacing w:line="240" w:lineRule="auto"/>
        <w:rPr>
          <w:snapToGrid/>
          <w:szCs w:val="22"/>
          <w:lang w:val="lt-LT" w:eastAsia="sl-SI"/>
        </w:rPr>
      </w:pPr>
    </w:p>
    <w:p w14:paraId="0FEA2B5B" w14:textId="77777777" w:rsidR="00194A3F" w:rsidRPr="00123312" w:rsidRDefault="00194A3F" w:rsidP="00A31E3A">
      <w:pPr>
        <w:widowControl w:val="0"/>
        <w:tabs>
          <w:tab w:val="clear" w:pos="567"/>
        </w:tabs>
        <w:spacing w:line="240" w:lineRule="auto"/>
        <w:rPr>
          <w:snapToGrid/>
          <w:szCs w:val="22"/>
          <w:highlight w:val="yellow"/>
          <w:lang w:val="lt-LT" w:eastAsia="sl-SI"/>
        </w:rPr>
      </w:pPr>
    </w:p>
    <w:p w14:paraId="258DF10A" w14:textId="77777777" w:rsidR="00381B7D" w:rsidRPr="00123312" w:rsidRDefault="00381B7D" w:rsidP="007E15ED">
      <w:pPr>
        <w:keepNext/>
        <w:widowControl w:val="0"/>
        <w:spacing w:line="240" w:lineRule="auto"/>
        <w:ind w:left="567" w:hanging="567"/>
        <w:outlineLvl w:val="1"/>
        <w:rPr>
          <w:b/>
          <w:snapToGrid/>
          <w:kern w:val="28"/>
          <w:szCs w:val="22"/>
          <w:lang w:val="lt-LT" w:eastAsia="sl-SI"/>
        </w:rPr>
      </w:pPr>
      <w:bookmarkStart w:id="9" w:name="_Toc129243129"/>
      <w:bookmarkStart w:id="10" w:name="_Toc129243254"/>
      <w:bookmarkStart w:id="11" w:name="_Toc129243130"/>
      <w:bookmarkStart w:id="12" w:name="_Toc129243255"/>
      <w:r w:rsidRPr="00123312">
        <w:rPr>
          <w:b/>
          <w:snapToGrid/>
          <w:szCs w:val="22"/>
          <w:lang w:val="lt-LT" w:eastAsia="sl-SI"/>
        </w:rPr>
        <w:t>B.</w:t>
      </w:r>
      <w:r w:rsidRPr="00123312">
        <w:rPr>
          <w:b/>
          <w:snapToGrid/>
          <w:szCs w:val="22"/>
          <w:lang w:val="lt-LT" w:eastAsia="sl-SI"/>
        </w:rPr>
        <w:tab/>
        <w:t>TIEKIMO IR VARTOJIMO SĄLYGOS AR APRIBOJIMAI</w:t>
      </w:r>
      <w:bookmarkEnd w:id="9"/>
      <w:bookmarkEnd w:id="10"/>
      <w:bookmarkEnd w:id="11"/>
      <w:bookmarkEnd w:id="12"/>
    </w:p>
    <w:p w14:paraId="5164E233" w14:textId="77777777" w:rsidR="00381B7D" w:rsidRPr="00123312" w:rsidRDefault="00381B7D" w:rsidP="007E15ED">
      <w:pPr>
        <w:keepNext/>
        <w:widowControl w:val="0"/>
        <w:tabs>
          <w:tab w:val="clear" w:pos="567"/>
        </w:tabs>
        <w:spacing w:line="240" w:lineRule="auto"/>
        <w:rPr>
          <w:snapToGrid/>
          <w:szCs w:val="22"/>
          <w:lang w:val="lt-LT" w:eastAsia="sl-SI"/>
        </w:rPr>
      </w:pPr>
    </w:p>
    <w:p w14:paraId="2646A901"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Receptinis vaistinis preparatas.</w:t>
      </w:r>
    </w:p>
    <w:p w14:paraId="7FCE431B" w14:textId="77777777" w:rsidR="00194A3F" w:rsidRPr="00123312" w:rsidRDefault="00194A3F" w:rsidP="00A31E3A">
      <w:pPr>
        <w:widowControl w:val="0"/>
        <w:tabs>
          <w:tab w:val="clear" w:pos="567"/>
        </w:tabs>
        <w:spacing w:line="240" w:lineRule="auto"/>
        <w:rPr>
          <w:snapToGrid/>
          <w:szCs w:val="22"/>
          <w:lang w:val="lt-LT" w:eastAsia="sl-SI"/>
        </w:rPr>
      </w:pPr>
    </w:p>
    <w:p w14:paraId="26F16868" w14:textId="77777777" w:rsidR="00194A3F" w:rsidRPr="00123312" w:rsidRDefault="00194A3F" w:rsidP="00A31E3A">
      <w:pPr>
        <w:widowControl w:val="0"/>
        <w:tabs>
          <w:tab w:val="clear" w:pos="567"/>
        </w:tabs>
        <w:spacing w:line="240" w:lineRule="auto"/>
        <w:rPr>
          <w:snapToGrid/>
          <w:szCs w:val="22"/>
          <w:lang w:val="lt-LT" w:eastAsia="sl-SI"/>
        </w:rPr>
      </w:pPr>
    </w:p>
    <w:p w14:paraId="163F3287"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br w:type="page"/>
      </w:r>
    </w:p>
    <w:p w14:paraId="1182293B" w14:textId="77777777" w:rsidR="00381B7D" w:rsidRPr="00123312" w:rsidRDefault="00381B7D" w:rsidP="00A31E3A">
      <w:pPr>
        <w:widowControl w:val="0"/>
        <w:tabs>
          <w:tab w:val="clear" w:pos="567"/>
        </w:tabs>
        <w:spacing w:line="240" w:lineRule="auto"/>
        <w:rPr>
          <w:snapToGrid/>
          <w:szCs w:val="22"/>
          <w:lang w:val="lt-LT" w:eastAsia="sl-SI"/>
        </w:rPr>
      </w:pPr>
    </w:p>
    <w:p w14:paraId="49747B26" w14:textId="77777777" w:rsidR="00381B7D" w:rsidRPr="00123312" w:rsidRDefault="00381B7D" w:rsidP="00A31E3A">
      <w:pPr>
        <w:widowControl w:val="0"/>
        <w:tabs>
          <w:tab w:val="clear" w:pos="567"/>
        </w:tabs>
        <w:spacing w:line="240" w:lineRule="auto"/>
        <w:rPr>
          <w:snapToGrid/>
          <w:szCs w:val="22"/>
          <w:lang w:val="lt-LT" w:eastAsia="sl-SI"/>
        </w:rPr>
      </w:pPr>
    </w:p>
    <w:p w14:paraId="14A53BEC" w14:textId="77777777" w:rsidR="00381B7D" w:rsidRPr="00123312" w:rsidRDefault="00381B7D" w:rsidP="00A31E3A">
      <w:pPr>
        <w:widowControl w:val="0"/>
        <w:tabs>
          <w:tab w:val="clear" w:pos="567"/>
        </w:tabs>
        <w:spacing w:line="240" w:lineRule="auto"/>
        <w:rPr>
          <w:snapToGrid/>
          <w:szCs w:val="22"/>
          <w:lang w:val="lt-LT" w:eastAsia="sl-SI"/>
        </w:rPr>
      </w:pPr>
    </w:p>
    <w:p w14:paraId="21F87B6B" w14:textId="77777777" w:rsidR="00381B7D" w:rsidRPr="00123312" w:rsidRDefault="00381B7D" w:rsidP="00A31E3A">
      <w:pPr>
        <w:widowControl w:val="0"/>
        <w:tabs>
          <w:tab w:val="clear" w:pos="567"/>
        </w:tabs>
        <w:spacing w:line="240" w:lineRule="auto"/>
        <w:rPr>
          <w:snapToGrid/>
          <w:szCs w:val="22"/>
          <w:lang w:val="lt-LT" w:eastAsia="sl-SI"/>
        </w:rPr>
      </w:pPr>
    </w:p>
    <w:p w14:paraId="54A37191" w14:textId="77777777" w:rsidR="00381B7D" w:rsidRPr="00123312" w:rsidRDefault="00381B7D" w:rsidP="00A31E3A">
      <w:pPr>
        <w:widowControl w:val="0"/>
        <w:tabs>
          <w:tab w:val="clear" w:pos="567"/>
        </w:tabs>
        <w:spacing w:line="240" w:lineRule="auto"/>
        <w:rPr>
          <w:snapToGrid/>
          <w:szCs w:val="22"/>
          <w:lang w:val="lt-LT" w:eastAsia="sl-SI"/>
        </w:rPr>
      </w:pPr>
    </w:p>
    <w:p w14:paraId="1D489C46" w14:textId="77777777" w:rsidR="00381B7D" w:rsidRPr="00123312" w:rsidRDefault="00381B7D" w:rsidP="00A31E3A">
      <w:pPr>
        <w:widowControl w:val="0"/>
        <w:tabs>
          <w:tab w:val="clear" w:pos="567"/>
        </w:tabs>
        <w:spacing w:line="240" w:lineRule="auto"/>
        <w:rPr>
          <w:snapToGrid/>
          <w:szCs w:val="22"/>
          <w:lang w:val="lt-LT" w:eastAsia="sl-SI"/>
        </w:rPr>
      </w:pPr>
    </w:p>
    <w:p w14:paraId="059FDFAF" w14:textId="77777777" w:rsidR="00381B7D" w:rsidRPr="00123312" w:rsidRDefault="00381B7D" w:rsidP="00A31E3A">
      <w:pPr>
        <w:widowControl w:val="0"/>
        <w:tabs>
          <w:tab w:val="clear" w:pos="567"/>
        </w:tabs>
        <w:spacing w:line="240" w:lineRule="auto"/>
        <w:rPr>
          <w:snapToGrid/>
          <w:szCs w:val="22"/>
          <w:lang w:val="lt-LT" w:eastAsia="sl-SI"/>
        </w:rPr>
      </w:pPr>
    </w:p>
    <w:p w14:paraId="6154DD2B" w14:textId="77777777" w:rsidR="00381B7D" w:rsidRPr="00123312" w:rsidRDefault="00381B7D" w:rsidP="00A31E3A">
      <w:pPr>
        <w:widowControl w:val="0"/>
        <w:tabs>
          <w:tab w:val="clear" w:pos="567"/>
        </w:tabs>
        <w:spacing w:line="240" w:lineRule="auto"/>
        <w:rPr>
          <w:snapToGrid/>
          <w:szCs w:val="22"/>
          <w:lang w:val="lt-LT" w:eastAsia="sl-SI"/>
        </w:rPr>
      </w:pPr>
    </w:p>
    <w:p w14:paraId="0FB594FD" w14:textId="77777777" w:rsidR="00381B7D" w:rsidRPr="00123312" w:rsidRDefault="00381B7D" w:rsidP="00A31E3A">
      <w:pPr>
        <w:widowControl w:val="0"/>
        <w:tabs>
          <w:tab w:val="clear" w:pos="567"/>
        </w:tabs>
        <w:spacing w:line="240" w:lineRule="auto"/>
        <w:rPr>
          <w:snapToGrid/>
          <w:szCs w:val="22"/>
          <w:lang w:val="lt-LT" w:eastAsia="sl-SI"/>
        </w:rPr>
      </w:pPr>
    </w:p>
    <w:p w14:paraId="442163A2" w14:textId="77777777" w:rsidR="00381B7D" w:rsidRPr="00123312" w:rsidRDefault="00381B7D" w:rsidP="00A31E3A">
      <w:pPr>
        <w:widowControl w:val="0"/>
        <w:tabs>
          <w:tab w:val="clear" w:pos="567"/>
        </w:tabs>
        <w:spacing w:line="240" w:lineRule="auto"/>
        <w:rPr>
          <w:snapToGrid/>
          <w:szCs w:val="22"/>
          <w:lang w:val="lt-LT" w:eastAsia="sl-SI"/>
        </w:rPr>
      </w:pPr>
    </w:p>
    <w:p w14:paraId="4FF820C2" w14:textId="77777777" w:rsidR="00381B7D" w:rsidRPr="00123312" w:rsidRDefault="00381B7D" w:rsidP="00A31E3A">
      <w:pPr>
        <w:widowControl w:val="0"/>
        <w:tabs>
          <w:tab w:val="clear" w:pos="567"/>
        </w:tabs>
        <w:spacing w:line="240" w:lineRule="auto"/>
        <w:rPr>
          <w:snapToGrid/>
          <w:szCs w:val="22"/>
          <w:lang w:val="lt-LT" w:eastAsia="sl-SI"/>
        </w:rPr>
      </w:pPr>
    </w:p>
    <w:p w14:paraId="7D0D8352" w14:textId="77777777" w:rsidR="00381B7D" w:rsidRPr="00123312" w:rsidRDefault="00381B7D" w:rsidP="00A31E3A">
      <w:pPr>
        <w:widowControl w:val="0"/>
        <w:tabs>
          <w:tab w:val="clear" w:pos="567"/>
        </w:tabs>
        <w:spacing w:line="240" w:lineRule="auto"/>
        <w:rPr>
          <w:snapToGrid/>
          <w:szCs w:val="22"/>
          <w:lang w:val="lt-LT" w:eastAsia="sl-SI"/>
        </w:rPr>
      </w:pPr>
    </w:p>
    <w:p w14:paraId="0A73E09F" w14:textId="77777777" w:rsidR="00381B7D" w:rsidRPr="00123312" w:rsidRDefault="00381B7D" w:rsidP="00A31E3A">
      <w:pPr>
        <w:widowControl w:val="0"/>
        <w:tabs>
          <w:tab w:val="clear" w:pos="567"/>
        </w:tabs>
        <w:spacing w:line="240" w:lineRule="auto"/>
        <w:rPr>
          <w:snapToGrid/>
          <w:szCs w:val="22"/>
          <w:lang w:val="lt-LT" w:eastAsia="sl-SI"/>
        </w:rPr>
      </w:pPr>
    </w:p>
    <w:p w14:paraId="1A7CE2BF" w14:textId="77777777" w:rsidR="00381B7D" w:rsidRPr="00123312" w:rsidRDefault="00381B7D" w:rsidP="00A31E3A">
      <w:pPr>
        <w:widowControl w:val="0"/>
        <w:tabs>
          <w:tab w:val="clear" w:pos="567"/>
        </w:tabs>
        <w:spacing w:line="240" w:lineRule="auto"/>
        <w:rPr>
          <w:snapToGrid/>
          <w:szCs w:val="22"/>
          <w:lang w:val="lt-LT" w:eastAsia="sl-SI"/>
        </w:rPr>
      </w:pPr>
    </w:p>
    <w:p w14:paraId="44136897" w14:textId="77777777" w:rsidR="00381B7D" w:rsidRPr="00123312" w:rsidRDefault="00381B7D" w:rsidP="00A31E3A">
      <w:pPr>
        <w:widowControl w:val="0"/>
        <w:tabs>
          <w:tab w:val="clear" w:pos="567"/>
        </w:tabs>
        <w:spacing w:line="240" w:lineRule="auto"/>
        <w:rPr>
          <w:snapToGrid/>
          <w:szCs w:val="22"/>
          <w:lang w:val="lt-LT" w:eastAsia="sl-SI"/>
        </w:rPr>
      </w:pPr>
    </w:p>
    <w:p w14:paraId="37A05354" w14:textId="77777777" w:rsidR="00381B7D" w:rsidRPr="00123312" w:rsidRDefault="00381B7D" w:rsidP="00A31E3A">
      <w:pPr>
        <w:widowControl w:val="0"/>
        <w:tabs>
          <w:tab w:val="clear" w:pos="567"/>
        </w:tabs>
        <w:spacing w:line="240" w:lineRule="auto"/>
        <w:rPr>
          <w:snapToGrid/>
          <w:szCs w:val="22"/>
          <w:lang w:val="lt-LT" w:eastAsia="sl-SI"/>
        </w:rPr>
      </w:pPr>
    </w:p>
    <w:p w14:paraId="1CA99BA1" w14:textId="77777777" w:rsidR="00381B7D" w:rsidRPr="00123312" w:rsidRDefault="00381B7D" w:rsidP="00A31E3A">
      <w:pPr>
        <w:widowControl w:val="0"/>
        <w:tabs>
          <w:tab w:val="clear" w:pos="567"/>
        </w:tabs>
        <w:spacing w:line="240" w:lineRule="auto"/>
        <w:rPr>
          <w:snapToGrid/>
          <w:szCs w:val="22"/>
          <w:lang w:val="lt-LT" w:eastAsia="sl-SI"/>
        </w:rPr>
      </w:pPr>
    </w:p>
    <w:p w14:paraId="31C4285C" w14:textId="77777777" w:rsidR="00381B7D" w:rsidRPr="00123312" w:rsidRDefault="00381B7D" w:rsidP="00A31E3A">
      <w:pPr>
        <w:widowControl w:val="0"/>
        <w:tabs>
          <w:tab w:val="clear" w:pos="567"/>
        </w:tabs>
        <w:spacing w:line="240" w:lineRule="auto"/>
        <w:rPr>
          <w:snapToGrid/>
          <w:szCs w:val="22"/>
          <w:lang w:val="lt-LT" w:eastAsia="sl-SI"/>
        </w:rPr>
      </w:pPr>
    </w:p>
    <w:p w14:paraId="4D4D2617" w14:textId="77777777" w:rsidR="00381B7D" w:rsidRPr="00123312" w:rsidRDefault="00381B7D" w:rsidP="00A31E3A">
      <w:pPr>
        <w:widowControl w:val="0"/>
        <w:tabs>
          <w:tab w:val="clear" w:pos="567"/>
        </w:tabs>
        <w:spacing w:line="240" w:lineRule="auto"/>
        <w:rPr>
          <w:snapToGrid/>
          <w:szCs w:val="22"/>
          <w:lang w:val="lt-LT" w:eastAsia="sl-SI"/>
        </w:rPr>
      </w:pPr>
    </w:p>
    <w:p w14:paraId="23BB23F0" w14:textId="77777777" w:rsidR="00381B7D" w:rsidRPr="00123312" w:rsidRDefault="00381B7D" w:rsidP="00A31E3A">
      <w:pPr>
        <w:widowControl w:val="0"/>
        <w:tabs>
          <w:tab w:val="clear" w:pos="567"/>
        </w:tabs>
        <w:spacing w:line="240" w:lineRule="auto"/>
        <w:rPr>
          <w:snapToGrid/>
          <w:szCs w:val="22"/>
          <w:lang w:val="lt-LT" w:eastAsia="sl-SI"/>
        </w:rPr>
      </w:pPr>
    </w:p>
    <w:p w14:paraId="5D5E7106" w14:textId="77777777" w:rsidR="00381B7D" w:rsidRPr="00123312" w:rsidRDefault="00381B7D" w:rsidP="00A31E3A">
      <w:pPr>
        <w:widowControl w:val="0"/>
        <w:tabs>
          <w:tab w:val="clear" w:pos="567"/>
        </w:tabs>
        <w:spacing w:line="240" w:lineRule="auto"/>
        <w:rPr>
          <w:snapToGrid/>
          <w:szCs w:val="22"/>
          <w:lang w:val="lt-LT" w:eastAsia="sl-SI"/>
        </w:rPr>
      </w:pPr>
    </w:p>
    <w:p w14:paraId="0B22CDEC" w14:textId="77777777" w:rsidR="00381B7D" w:rsidRPr="00123312" w:rsidRDefault="00381B7D" w:rsidP="00A31E3A">
      <w:pPr>
        <w:widowControl w:val="0"/>
        <w:tabs>
          <w:tab w:val="clear" w:pos="567"/>
        </w:tabs>
        <w:spacing w:line="240" w:lineRule="auto"/>
        <w:rPr>
          <w:snapToGrid/>
          <w:szCs w:val="22"/>
          <w:lang w:val="lt-LT" w:eastAsia="sl-SI"/>
        </w:rPr>
      </w:pPr>
    </w:p>
    <w:p w14:paraId="514288F0" w14:textId="77777777" w:rsidR="00381B7D" w:rsidRPr="00123312" w:rsidRDefault="00381B7D" w:rsidP="007E15ED">
      <w:pPr>
        <w:keepNext/>
        <w:widowControl w:val="0"/>
        <w:spacing w:line="240" w:lineRule="auto"/>
        <w:ind w:left="567" w:hanging="567"/>
        <w:jc w:val="center"/>
        <w:outlineLvl w:val="0"/>
        <w:rPr>
          <w:b/>
          <w:caps/>
          <w:snapToGrid/>
          <w:szCs w:val="22"/>
          <w:lang w:val="lt-LT" w:eastAsia="sl-SI"/>
        </w:rPr>
      </w:pPr>
      <w:bookmarkStart w:id="13" w:name="_Toc129243134"/>
      <w:bookmarkStart w:id="14" w:name="_Toc129243259"/>
      <w:r w:rsidRPr="00123312">
        <w:rPr>
          <w:b/>
          <w:caps/>
          <w:snapToGrid/>
          <w:szCs w:val="22"/>
          <w:lang w:val="lt-LT" w:eastAsia="sl-SI"/>
        </w:rPr>
        <w:t>III</w:t>
      </w:r>
      <w:r w:rsidR="004F6F0A" w:rsidRPr="00123312">
        <w:rPr>
          <w:b/>
          <w:caps/>
          <w:snapToGrid/>
          <w:szCs w:val="22"/>
          <w:lang w:val="lt-LT" w:eastAsia="sl-SI"/>
        </w:rPr>
        <w:t> </w:t>
      </w:r>
      <w:r w:rsidRPr="00123312">
        <w:rPr>
          <w:b/>
          <w:caps/>
          <w:snapToGrid/>
          <w:szCs w:val="22"/>
          <w:lang w:val="lt-LT" w:eastAsia="sl-SI"/>
        </w:rPr>
        <w:t>PRIEDAS</w:t>
      </w:r>
      <w:bookmarkEnd w:id="13"/>
      <w:bookmarkEnd w:id="14"/>
    </w:p>
    <w:p w14:paraId="008C2D7E" w14:textId="77777777" w:rsidR="00381B7D" w:rsidRPr="00123312" w:rsidRDefault="00381B7D" w:rsidP="007E15ED">
      <w:pPr>
        <w:keepNext/>
        <w:widowControl w:val="0"/>
        <w:tabs>
          <w:tab w:val="clear" w:pos="567"/>
        </w:tabs>
        <w:spacing w:line="240" w:lineRule="auto"/>
        <w:rPr>
          <w:snapToGrid/>
          <w:szCs w:val="22"/>
          <w:lang w:val="lt-LT" w:eastAsia="sl-SI"/>
        </w:rPr>
      </w:pPr>
    </w:p>
    <w:p w14:paraId="1CB9E722" w14:textId="77777777" w:rsidR="00381B7D" w:rsidRPr="00123312" w:rsidRDefault="00381B7D" w:rsidP="00A31E3A">
      <w:pPr>
        <w:widowControl w:val="0"/>
        <w:spacing w:line="240" w:lineRule="auto"/>
        <w:ind w:left="567" w:hanging="567"/>
        <w:jc w:val="center"/>
        <w:outlineLvl w:val="0"/>
        <w:rPr>
          <w:b/>
          <w:caps/>
          <w:snapToGrid/>
          <w:szCs w:val="22"/>
          <w:lang w:val="lt-LT" w:eastAsia="sl-SI"/>
        </w:rPr>
      </w:pPr>
      <w:bookmarkStart w:id="15" w:name="_Toc129243135"/>
      <w:bookmarkStart w:id="16" w:name="_Toc129243260"/>
      <w:r w:rsidRPr="00123312">
        <w:rPr>
          <w:b/>
          <w:caps/>
          <w:snapToGrid/>
          <w:szCs w:val="22"/>
          <w:lang w:val="lt-LT" w:eastAsia="sl-SI"/>
        </w:rPr>
        <w:t>ŽENKLINIMAS IR PAKUOTĖS LAPELIS</w:t>
      </w:r>
      <w:bookmarkEnd w:id="15"/>
      <w:bookmarkEnd w:id="16"/>
    </w:p>
    <w:p w14:paraId="22E4CB36"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r w:rsidRPr="00123312">
        <w:rPr>
          <w:snapToGrid/>
          <w:szCs w:val="22"/>
          <w:lang w:val="lt-LT" w:eastAsia="sl-SI"/>
        </w:rPr>
        <w:br w:type="page"/>
      </w:r>
    </w:p>
    <w:p w14:paraId="3E549D03"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4F185BBC"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74842325"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0C453935"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56B055FB"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45DF7312"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284E612B"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61F26A1D"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2BDDBCEB"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74A549CD"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040D33CA"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098878AB"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5389F902"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6F22A71A"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1F71876F"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616571E2"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0BCECCA9"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178E35E8"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45B6B5D6"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0D6AA132"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4EB6B575"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525C2F7B" w14:textId="77777777" w:rsidR="00381B7D" w:rsidRPr="00123312" w:rsidRDefault="00381B7D" w:rsidP="00A31E3A">
      <w:pPr>
        <w:widowControl w:val="0"/>
        <w:tabs>
          <w:tab w:val="clear" w:pos="567"/>
        </w:tabs>
        <w:spacing w:line="240" w:lineRule="auto"/>
        <w:jc w:val="center"/>
        <w:outlineLvl w:val="0"/>
        <w:rPr>
          <w:snapToGrid/>
          <w:szCs w:val="22"/>
          <w:lang w:val="lt-LT" w:eastAsia="sl-SI"/>
        </w:rPr>
      </w:pPr>
    </w:p>
    <w:p w14:paraId="359663B1" w14:textId="77777777" w:rsidR="00381B7D" w:rsidRPr="00123312" w:rsidRDefault="00381B7D" w:rsidP="00A31E3A">
      <w:pPr>
        <w:widowControl w:val="0"/>
        <w:spacing w:line="240" w:lineRule="auto"/>
        <w:ind w:left="567" w:hanging="567"/>
        <w:jc w:val="center"/>
        <w:outlineLvl w:val="0"/>
        <w:rPr>
          <w:b/>
          <w:caps/>
          <w:snapToGrid/>
          <w:szCs w:val="22"/>
          <w:lang w:val="lt-LT" w:eastAsia="sl-SI"/>
        </w:rPr>
      </w:pPr>
      <w:r w:rsidRPr="00123312">
        <w:rPr>
          <w:b/>
          <w:caps/>
          <w:snapToGrid/>
          <w:szCs w:val="22"/>
          <w:lang w:val="lt-LT" w:eastAsia="sl-SI"/>
        </w:rPr>
        <w:t>A. ŽENKLINIMAS</w:t>
      </w:r>
    </w:p>
    <w:p w14:paraId="657B4741" w14:textId="77777777" w:rsidR="00381B7D" w:rsidRPr="00123312"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123312">
        <w:rPr>
          <w:snapToGrid/>
          <w:szCs w:val="22"/>
          <w:lang w:val="lt-LT" w:eastAsia="sl-SI"/>
        </w:rPr>
        <w:br w:type="page"/>
      </w:r>
      <w:r w:rsidRPr="00123312">
        <w:rPr>
          <w:b/>
          <w:snapToGrid/>
          <w:szCs w:val="22"/>
          <w:lang w:val="lt-LT" w:eastAsia="sl-SI"/>
        </w:rPr>
        <w:lastRenderedPageBreak/>
        <w:t>IN</w:t>
      </w:r>
      <w:bookmarkStart w:id="17" w:name="_Hlk159054355"/>
      <w:r w:rsidRPr="00123312">
        <w:rPr>
          <w:b/>
          <w:snapToGrid/>
          <w:szCs w:val="22"/>
          <w:lang w:val="lt-LT" w:eastAsia="sl-SI"/>
        </w:rPr>
        <w:t>FORMACIJA ANT IŠORINĖS PAKUOTĖS</w:t>
      </w:r>
    </w:p>
    <w:p w14:paraId="45696D2B" w14:textId="77777777" w:rsidR="00381B7D" w:rsidRPr="00123312"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788DDB51" w14:textId="77777777" w:rsidR="00381B7D" w:rsidRPr="00123312" w:rsidRDefault="0095418B"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123312">
        <w:rPr>
          <w:b/>
          <w:snapToGrid/>
          <w:szCs w:val="22"/>
          <w:lang w:val="lt-LT" w:eastAsia="sl-SI"/>
        </w:rPr>
        <w:t xml:space="preserve">IŠORINĖ </w:t>
      </w:r>
      <w:r w:rsidR="00381B7D" w:rsidRPr="00123312">
        <w:rPr>
          <w:b/>
          <w:snapToGrid/>
          <w:szCs w:val="22"/>
          <w:lang w:val="lt-LT" w:eastAsia="sl-SI"/>
        </w:rPr>
        <w:t>KARTONO DĖŽUTĖ</w:t>
      </w:r>
    </w:p>
    <w:p w14:paraId="7523A450" w14:textId="77777777" w:rsidR="00381B7D" w:rsidRPr="00123312" w:rsidRDefault="00381B7D" w:rsidP="007E15ED">
      <w:pPr>
        <w:keepNext/>
        <w:widowControl w:val="0"/>
        <w:tabs>
          <w:tab w:val="clear" w:pos="567"/>
        </w:tabs>
        <w:spacing w:line="240" w:lineRule="auto"/>
        <w:rPr>
          <w:snapToGrid/>
          <w:szCs w:val="22"/>
          <w:lang w:val="lt-LT" w:eastAsia="sl-SI"/>
        </w:rPr>
      </w:pPr>
    </w:p>
    <w:p w14:paraId="736394DC" w14:textId="77777777" w:rsidR="00381B7D" w:rsidRPr="00123312" w:rsidRDefault="00381B7D" w:rsidP="007E15ED">
      <w:pPr>
        <w:keepNext/>
        <w:widowControl w:val="0"/>
        <w:tabs>
          <w:tab w:val="clear" w:pos="567"/>
        </w:tabs>
        <w:spacing w:line="240" w:lineRule="auto"/>
        <w:rPr>
          <w:snapToGrid/>
          <w:szCs w:val="22"/>
          <w:lang w:val="lt-LT" w:eastAsia="sl-SI"/>
        </w:rPr>
      </w:pPr>
    </w:p>
    <w:p w14:paraId="4E52A93E"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w:t>
      </w:r>
      <w:r w:rsidRPr="00123312">
        <w:rPr>
          <w:b/>
          <w:snapToGrid/>
          <w:szCs w:val="22"/>
          <w:lang w:val="lt-LT" w:eastAsia="sl-SI"/>
        </w:rPr>
        <w:tab/>
        <w:t>VAISTINIO PREPARATO PAVADINIMAS</w:t>
      </w:r>
    </w:p>
    <w:p w14:paraId="543389F6" w14:textId="77777777" w:rsidR="00381B7D" w:rsidRPr="00123312" w:rsidRDefault="00381B7D" w:rsidP="007E15ED">
      <w:pPr>
        <w:keepNext/>
        <w:widowControl w:val="0"/>
        <w:tabs>
          <w:tab w:val="clear" w:pos="567"/>
        </w:tabs>
        <w:spacing w:line="240" w:lineRule="auto"/>
        <w:rPr>
          <w:snapToGrid/>
          <w:szCs w:val="22"/>
          <w:lang w:val="lt-LT" w:eastAsia="sl-SI"/>
        </w:rPr>
      </w:pPr>
    </w:p>
    <w:p w14:paraId="5840856C" w14:textId="77777777" w:rsidR="00381B7D" w:rsidRPr="00123312" w:rsidRDefault="008712CB" w:rsidP="00860FA2">
      <w:pPr>
        <w:widowControl w:val="0"/>
        <w:shd w:val="clear" w:color="auto" w:fill="D9D9D9"/>
        <w:spacing w:line="240" w:lineRule="auto"/>
        <w:rPr>
          <w:snapToGrid/>
          <w:szCs w:val="22"/>
          <w:lang w:val="lt-LT"/>
        </w:rPr>
      </w:pPr>
      <w:r>
        <w:rPr>
          <w:snapToGrid/>
          <w:szCs w:val="22"/>
          <w:lang w:val="lt-LT" w:eastAsia="sl-SI"/>
        </w:rPr>
        <w:t>Ezetimibe</w:t>
      </w:r>
      <w:r w:rsidR="00F96EDA" w:rsidRPr="00123312">
        <w:rPr>
          <w:snapToGrid/>
          <w:szCs w:val="22"/>
          <w:lang w:val="lt-LT" w:eastAsia="sl-SI"/>
        </w:rPr>
        <w:t>/Atorvastatin STADA</w:t>
      </w:r>
      <w:r w:rsidR="00381B7D" w:rsidRPr="00123312">
        <w:rPr>
          <w:snapToGrid/>
          <w:szCs w:val="22"/>
          <w:lang w:val="lt-LT" w:eastAsia="sl-SI"/>
        </w:rPr>
        <w:t xml:space="preserve"> </w:t>
      </w:r>
      <w:r w:rsidR="00762739" w:rsidRPr="00123312">
        <w:rPr>
          <w:snapToGrid/>
          <w:szCs w:val="22"/>
          <w:lang w:val="lt-LT"/>
        </w:rPr>
        <w:t>10</w:t>
      </w:r>
      <w:r w:rsidR="00DB52C7" w:rsidRPr="00123312">
        <w:rPr>
          <w:snapToGrid/>
          <w:szCs w:val="22"/>
          <w:lang w:val="lt-LT"/>
        </w:rPr>
        <w:t> mg</w:t>
      </w:r>
      <w:r w:rsidR="00381B7D" w:rsidRPr="00123312">
        <w:rPr>
          <w:snapToGrid/>
          <w:szCs w:val="22"/>
          <w:lang w:val="lt-LT"/>
        </w:rPr>
        <w:t>/10</w:t>
      </w:r>
      <w:r w:rsidR="00DB52C7" w:rsidRPr="00123312">
        <w:rPr>
          <w:snapToGrid/>
          <w:szCs w:val="22"/>
          <w:lang w:val="lt-LT"/>
        </w:rPr>
        <w:t> mg</w:t>
      </w:r>
      <w:r w:rsidR="00381B7D" w:rsidRPr="00123312">
        <w:rPr>
          <w:snapToGrid/>
          <w:szCs w:val="22"/>
          <w:lang w:val="lt-LT"/>
        </w:rPr>
        <w:t xml:space="preserve"> </w:t>
      </w:r>
      <w:r w:rsidR="0095418B" w:rsidRPr="00123312">
        <w:rPr>
          <w:snapToGrid/>
          <w:szCs w:val="22"/>
          <w:lang w:val="lt-LT"/>
        </w:rPr>
        <w:t xml:space="preserve">plėvele dengtos </w:t>
      </w:r>
      <w:r w:rsidR="00381B7D" w:rsidRPr="00123312">
        <w:rPr>
          <w:snapToGrid/>
          <w:szCs w:val="22"/>
          <w:lang w:val="lt-LT"/>
        </w:rPr>
        <w:t>tabletės</w:t>
      </w:r>
    </w:p>
    <w:p w14:paraId="3E4B5F05" w14:textId="77777777" w:rsidR="00405A15" w:rsidRPr="00860FA2" w:rsidRDefault="008712CB" w:rsidP="00860FA2">
      <w:pPr>
        <w:widowControl w:val="0"/>
        <w:shd w:val="clear" w:color="auto" w:fill="BFBFBF"/>
        <w:spacing w:line="240" w:lineRule="auto"/>
        <w:rPr>
          <w:snapToGrid/>
          <w:szCs w:val="22"/>
          <w:lang w:val="lt-LT"/>
        </w:rPr>
      </w:pPr>
      <w:r>
        <w:rPr>
          <w:snapToGrid/>
          <w:szCs w:val="22"/>
          <w:lang w:val="lt-LT" w:eastAsia="sl-SI"/>
        </w:rPr>
        <w:t>Ezetimibe</w:t>
      </w:r>
      <w:r w:rsidR="00F96EDA" w:rsidRPr="00860FA2">
        <w:rPr>
          <w:snapToGrid/>
          <w:szCs w:val="22"/>
          <w:lang w:val="lt-LT" w:eastAsia="sl-SI"/>
        </w:rPr>
        <w:t>/Atorvastatin STADA</w:t>
      </w:r>
      <w:r w:rsidR="00405A15" w:rsidRPr="00860FA2">
        <w:rPr>
          <w:snapToGrid/>
          <w:szCs w:val="22"/>
          <w:lang w:val="lt-LT" w:eastAsia="sl-SI"/>
        </w:rPr>
        <w:t xml:space="preserve"> </w:t>
      </w:r>
      <w:r w:rsidR="00405A15" w:rsidRPr="00860FA2">
        <w:rPr>
          <w:snapToGrid/>
          <w:szCs w:val="22"/>
          <w:lang w:val="lt-LT"/>
        </w:rPr>
        <w:t xml:space="preserve">10 mg/20 mg </w:t>
      </w:r>
      <w:r w:rsidR="0095418B" w:rsidRPr="00123312">
        <w:rPr>
          <w:snapToGrid/>
          <w:szCs w:val="22"/>
          <w:lang w:val="lt-LT"/>
        </w:rPr>
        <w:t>plėvele dengtos</w:t>
      </w:r>
      <w:r w:rsidR="0095418B" w:rsidRPr="00860FA2">
        <w:rPr>
          <w:snapToGrid/>
          <w:szCs w:val="22"/>
          <w:lang w:val="lt-LT"/>
        </w:rPr>
        <w:t xml:space="preserve"> </w:t>
      </w:r>
      <w:r w:rsidR="00405A15" w:rsidRPr="00860FA2">
        <w:rPr>
          <w:snapToGrid/>
          <w:szCs w:val="22"/>
          <w:lang w:val="lt-LT"/>
        </w:rPr>
        <w:t>tabletės</w:t>
      </w:r>
    </w:p>
    <w:p w14:paraId="6C891409" w14:textId="77777777" w:rsidR="00405A15" w:rsidRPr="00860FA2" w:rsidRDefault="008712CB" w:rsidP="00860FA2">
      <w:pPr>
        <w:widowControl w:val="0"/>
        <w:shd w:val="clear" w:color="auto" w:fill="A6A6A6"/>
        <w:spacing w:line="240" w:lineRule="auto"/>
        <w:rPr>
          <w:snapToGrid/>
          <w:szCs w:val="22"/>
          <w:lang w:val="lt-LT"/>
        </w:rPr>
      </w:pPr>
      <w:r>
        <w:rPr>
          <w:snapToGrid/>
          <w:szCs w:val="22"/>
          <w:lang w:val="lt-LT" w:eastAsia="sl-SI"/>
        </w:rPr>
        <w:t>Ezetimibe</w:t>
      </w:r>
      <w:r w:rsidR="00F96EDA" w:rsidRPr="00860FA2">
        <w:rPr>
          <w:snapToGrid/>
          <w:szCs w:val="22"/>
          <w:lang w:val="lt-LT" w:eastAsia="sl-SI"/>
        </w:rPr>
        <w:t>/Atorvastatin STADA</w:t>
      </w:r>
      <w:r w:rsidR="00405A15" w:rsidRPr="00860FA2">
        <w:rPr>
          <w:snapToGrid/>
          <w:szCs w:val="22"/>
          <w:lang w:val="lt-LT" w:eastAsia="sl-SI"/>
        </w:rPr>
        <w:t xml:space="preserve"> </w:t>
      </w:r>
      <w:r w:rsidR="00405A15" w:rsidRPr="00860FA2">
        <w:rPr>
          <w:snapToGrid/>
          <w:szCs w:val="22"/>
          <w:lang w:val="lt-LT"/>
        </w:rPr>
        <w:t xml:space="preserve">10 mg/40 mg </w:t>
      </w:r>
      <w:r w:rsidR="0095418B" w:rsidRPr="00123312">
        <w:rPr>
          <w:snapToGrid/>
          <w:szCs w:val="22"/>
          <w:lang w:val="lt-LT"/>
        </w:rPr>
        <w:t>plėvele dengtos</w:t>
      </w:r>
      <w:r w:rsidR="0095418B" w:rsidRPr="00860FA2">
        <w:rPr>
          <w:snapToGrid/>
          <w:szCs w:val="22"/>
          <w:lang w:val="lt-LT"/>
        </w:rPr>
        <w:t xml:space="preserve"> </w:t>
      </w:r>
      <w:r w:rsidR="00405A15" w:rsidRPr="00860FA2">
        <w:rPr>
          <w:snapToGrid/>
          <w:szCs w:val="22"/>
          <w:lang w:val="lt-LT"/>
        </w:rPr>
        <w:t>tabletės</w:t>
      </w:r>
    </w:p>
    <w:p w14:paraId="61D29993" w14:textId="77777777" w:rsidR="00405A15" w:rsidRPr="00860FA2" w:rsidRDefault="008712CB" w:rsidP="00860FA2">
      <w:pPr>
        <w:widowControl w:val="0"/>
        <w:shd w:val="clear" w:color="auto" w:fill="808080"/>
        <w:spacing w:line="240" w:lineRule="auto"/>
        <w:rPr>
          <w:snapToGrid/>
          <w:szCs w:val="22"/>
          <w:lang w:val="lt-LT"/>
        </w:rPr>
      </w:pPr>
      <w:r>
        <w:rPr>
          <w:snapToGrid/>
          <w:szCs w:val="22"/>
          <w:lang w:val="lt-LT" w:eastAsia="sl-SI"/>
        </w:rPr>
        <w:t>Ezetimibe</w:t>
      </w:r>
      <w:r w:rsidR="00F96EDA" w:rsidRPr="00860FA2">
        <w:rPr>
          <w:snapToGrid/>
          <w:szCs w:val="22"/>
          <w:lang w:val="lt-LT" w:eastAsia="sl-SI"/>
        </w:rPr>
        <w:t>/Atorvastatin STADA</w:t>
      </w:r>
      <w:r w:rsidR="00405A15" w:rsidRPr="00860FA2">
        <w:rPr>
          <w:snapToGrid/>
          <w:szCs w:val="22"/>
          <w:lang w:val="lt-LT" w:eastAsia="sl-SI"/>
        </w:rPr>
        <w:t xml:space="preserve"> </w:t>
      </w:r>
      <w:r w:rsidR="00405A15" w:rsidRPr="00860FA2">
        <w:rPr>
          <w:snapToGrid/>
          <w:szCs w:val="22"/>
          <w:lang w:val="lt-LT"/>
        </w:rPr>
        <w:t xml:space="preserve">10 mg/80 mg </w:t>
      </w:r>
      <w:r w:rsidR="0095418B" w:rsidRPr="00123312">
        <w:rPr>
          <w:snapToGrid/>
          <w:szCs w:val="22"/>
          <w:lang w:val="lt-LT"/>
        </w:rPr>
        <w:t>plėvele dengtos</w:t>
      </w:r>
      <w:r w:rsidR="0095418B" w:rsidRPr="00860FA2">
        <w:rPr>
          <w:snapToGrid/>
          <w:szCs w:val="22"/>
          <w:lang w:val="lt-LT"/>
        </w:rPr>
        <w:t xml:space="preserve"> </w:t>
      </w:r>
      <w:r w:rsidR="00405A15" w:rsidRPr="00860FA2">
        <w:rPr>
          <w:snapToGrid/>
          <w:szCs w:val="22"/>
          <w:lang w:val="lt-LT"/>
        </w:rPr>
        <w:t>tabletės</w:t>
      </w:r>
    </w:p>
    <w:p w14:paraId="675A836D" w14:textId="77777777" w:rsidR="00381B7D" w:rsidRPr="00123312" w:rsidRDefault="00381B7D" w:rsidP="00A31E3A">
      <w:pPr>
        <w:widowControl w:val="0"/>
        <w:spacing w:line="240" w:lineRule="auto"/>
        <w:rPr>
          <w:snapToGrid/>
          <w:szCs w:val="22"/>
          <w:lang w:val="lt-LT"/>
        </w:rPr>
      </w:pPr>
    </w:p>
    <w:p w14:paraId="1670E370" w14:textId="77777777" w:rsidR="00381B7D" w:rsidRPr="00123312" w:rsidRDefault="0099561C" w:rsidP="00A31E3A">
      <w:pPr>
        <w:widowControl w:val="0"/>
        <w:tabs>
          <w:tab w:val="clear" w:pos="567"/>
        </w:tabs>
        <w:spacing w:line="240" w:lineRule="auto"/>
        <w:rPr>
          <w:snapToGrid/>
          <w:szCs w:val="22"/>
          <w:lang w:val="lt-LT" w:eastAsia="sl-SI"/>
        </w:rPr>
      </w:pPr>
      <w:r>
        <w:rPr>
          <w:snapToGrid/>
          <w:szCs w:val="22"/>
          <w:lang w:val="lt-LT" w:eastAsia="sl-SI"/>
        </w:rPr>
        <w:t>e</w:t>
      </w:r>
      <w:r w:rsidR="008712CB">
        <w:rPr>
          <w:snapToGrid/>
          <w:szCs w:val="22"/>
          <w:lang w:val="lt-LT" w:eastAsia="sl-SI"/>
        </w:rPr>
        <w:t>zetimib</w:t>
      </w:r>
      <w:r w:rsidR="007A517D">
        <w:rPr>
          <w:snapToGrid/>
          <w:szCs w:val="22"/>
          <w:lang w:val="lt-LT" w:eastAsia="sl-SI"/>
        </w:rPr>
        <w:t>um</w:t>
      </w:r>
      <w:r w:rsidR="0095418B" w:rsidRPr="00123312">
        <w:rPr>
          <w:snapToGrid/>
          <w:szCs w:val="22"/>
          <w:lang w:val="lt-LT" w:eastAsia="sl-SI"/>
        </w:rPr>
        <w:t xml:space="preserve"> </w:t>
      </w:r>
      <w:r w:rsidR="00762739" w:rsidRPr="00123312">
        <w:rPr>
          <w:snapToGrid/>
          <w:szCs w:val="22"/>
          <w:lang w:val="lt-LT" w:eastAsia="sl-SI"/>
        </w:rPr>
        <w:t>/</w:t>
      </w:r>
      <w:r w:rsidR="0095418B" w:rsidRPr="00123312">
        <w:rPr>
          <w:snapToGrid/>
          <w:szCs w:val="22"/>
          <w:lang w:val="lt-LT" w:eastAsia="sl-SI"/>
        </w:rPr>
        <w:t xml:space="preserve"> </w:t>
      </w:r>
      <w:r w:rsidR="00256BE7" w:rsidRPr="00123312">
        <w:rPr>
          <w:snapToGrid/>
          <w:szCs w:val="22"/>
          <w:lang w:val="lt-LT" w:eastAsia="sl-SI"/>
        </w:rPr>
        <w:t>a</w:t>
      </w:r>
      <w:r w:rsidR="00762739" w:rsidRPr="00123312">
        <w:rPr>
          <w:snapToGrid/>
          <w:szCs w:val="22"/>
          <w:lang w:val="lt-LT" w:eastAsia="sl-SI"/>
        </w:rPr>
        <w:t>torvastatin</w:t>
      </w:r>
      <w:r w:rsidR="007A517D">
        <w:rPr>
          <w:snapToGrid/>
          <w:szCs w:val="22"/>
          <w:lang w:val="lt-LT" w:eastAsia="sl-SI"/>
        </w:rPr>
        <w:t>um</w:t>
      </w:r>
    </w:p>
    <w:p w14:paraId="03D1F650" w14:textId="77777777" w:rsidR="00381B7D" w:rsidRPr="00123312" w:rsidRDefault="00381B7D" w:rsidP="00A31E3A">
      <w:pPr>
        <w:widowControl w:val="0"/>
        <w:tabs>
          <w:tab w:val="clear" w:pos="567"/>
        </w:tabs>
        <w:spacing w:line="240" w:lineRule="auto"/>
        <w:rPr>
          <w:snapToGrid/>
          <w:szCs w:val="22"/>
          <w:lang w:val="lt-LT" w:eastAsia="sl-SI"/>
        </w:rPr>
      </w:pPr>
    </w:p>
    <w:p w14:paraId="28E31E80" w14:textId="77777777" w:rsidR="00381B7D" w:rsidRPr="00123312" w:rsidRDefault="00381B7D" w:rsidP="00A31E3A">
      <w:pPr>
        <w:widowControl w:val="0"/>
        <w:tabs>
          <w:tab w:val="clear" w:pos="567"/>
        </w:tabs>
        <w:spacing w:line="240" w:lineRule="auto"/>
        <w:rPr>
          <w:snapToGrid/>
          <w:szCs w:val="22"/>
          <w:lang w:val="lt-LT" w:eastAsia="sl-SI"/>
        </w:rPr>
      </w:pPr>
    </w:p>
    <w:p w14:paraId="2C15DA43"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2.</w:t>
      </w:r>
      <w:r w:rsidRPr="00123312">
        <w:rPr>
          <w:b/>
          <w:snapToGrid/>
          <w:szCs w:val="22"/>
          <w:lang w:val="lt-LT" w:eastAsia="sl-SI"/>
        </w:rPr>
        <w:tab/>
        <w:t>VEIKLIOJI</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IOS) MEDŽIAGA</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OS) IR JOS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Ų) KIEKIS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IAI)</w:t>
      </w:r>
    </w:p>
    <w:p w14:paraId="5D62F3EF" w14:textId="77777777" w:rsidR="00381B7D" w:rsidRPr="00123312" w:rsidRDefault="00381B7D" w:rsidP="007E15ED">
      <w:pPr>
        <w:keepNext/>
        <w:widowControl w:val="0"/>
        <w:tabs>
          <w:tab w:val="clear" w:pos="567"/>
        </w:tabs>
        <w:spacing w:line="240" w:lineRule="auto"/>
        <w:rPr>
          <w:snapToGrid/>
          <w:szCs w:val="22"/>
          <w:lang w:val="lt-LT" w:eastAsia="sl-SI"/>
        </w:rPr>
      </w:pPr>
    </w:p>
    <w:p w14:paraId="38350F7C" w14:textId="77777777" w:rsidR="00381B7D" w:rsidRPr="00123312" w:rsidRDefault="00762739" w:rsidP="00860FA2">
      <w:pPr>
        <w:widowControl w:val="0"/>
        <w:shd w:val="clear" w:color="auto" w:fill="D9D9D9"/>
        <w:tabs>
          <w:tab w:val="clear" w:pos="567"/>
        </w:tabs>
        <w:spacing w:line="240" w:lineRule="auto"/>
        <w:rPr>
          <w:snapToGrid/>
          <w:szCs w:val="22"/>
          <w:lang w:val="lt-LT"/>
        </w:rPr>
      </w:pPr>
      <w:r w:rsidRPr="00123312">
        <w:rPr>
          <w:snapToGrid/>
          <w:szCs w:val="22"/>
          <w:lang w:val="lt-LT"/>
        </w:rPr>
        <w:t>Kiekvienoje</w:t>
      </w:r>
      <w:r w:rsidR="0095418B" w:rsidRPr="00123312">
        <w:rPr>
          <w:snapToGrid/>
          <w:szCs w:val="22"/>
          <w:lang w:val="lt-LT"/>
        </w:rPr>
        <w:t xml:space="preserve"> plėvele dengtoje </w:t>
      </w:r>
      <w:r w:rsidRPr="00123312">
        <w:rPr>
          <w:snapToGrid/>
          <w:szCs w:val="22"/>
          <w:lang w:val="lt-LT"/>
        </w:rPr>
        <w:t>tabletėje yra 10</w:t>
      </w:r>
      <w:r w:rsidR="00DB52C7" w:rsidRPr="00123312">
        <w:rPr>
          <w:snapToGrid/>
          <w:szCs w:val="22"/>
          <w:lang w:val="lt-LT"/>
        </w:rPr>
        <w:t> mg</w:t>
      </w:r>
      <w:r w:rsidRPr="00123312">
        <w:rPr>
          <w:snapToGrid/>
          <w:szCs w:val="22"/>
          <w:lang w:val="lt-LT"/>
        </w:rPr>
        <w:t xml:space="preserve"> </w:t>
      </w:r>
      <w:r w:rsidR="0099561C">
        <w:rPr>
          <w:snapToGrid/>
          <w:szCs w:val="22"/>
          <w:lang w:val="lt-LT"/>
        </w:rPr>
        <w:t>e</w:t>
      </w:r>
      <w:r w:rsidR="008712CB">
        <w:rPr>
          <w:snapToGrid/>
          <w:szCs w:val="22"/>
          <w:lang w:val="lt-LT"/>
        </w:rPr>
        <w:t>zetimib</w:t>
      </w:r>
      <w:r w:rsidRPr="00123312">
        <w:rPr>
          <w:snapToGrid/>
          <w:szCs w:val="22"/>
          <w:lang w:val="lt-LT"/>
        </w:rPr>
        <w:t>o ir 10</w:t>
      </w:r>
      <w:r w:rsidR="00DB52C7" w:rsidRPr="00123312">
        <w:rPr>
          <w:snapToGrid/>
          <w:szCs w:val="22"/>
          <w:lang w:val="lt-LT"/>
        </w:rPr>
        <w:t> mg</w:t>
      </w:r>
      <w:r w:rsidRPr="00123312">
        <w:rPr>
          <w:snapToGrid/>
          <w:szCs w:val="22"/>
          <w:lang w:val="lt-LT"/>
        </w:rPr>
        <w:t xml:space="preserve"> atorvastatino (atorvastatino kalcio druskos trihidrato pavidalu).</w:t>
      </w:r>
    </w:p>
    <w:p w14:paraId="669FE4F5" w14:textId="77777777" w:rsidR="00405A15" w:rsidRPr="00860FA2" w:rsidRDefault="00405A15" w:rsidP="00860FA2">
      <w:pPr>
        <w:widowControl w:val="0"/>
        <w:shd w:val="clear" w:color="auto" w:fill="BFBFBF"/>
        <w:tabs>
          <w:tab w:val="clear" w:pos="567"/>
        </w:tabs>
        <w:spacing w:line="240" w:lineRule="auto"/>
        <w:rPr>
          <w:snapToGrid/>
          <w:szCs w:val="22"/>
          <w:lang w:val="lt-LT"/>
        </w:rPr>
      </w:pPr>
      <w:r w:rsidRPr="00860FA2">
        <w:rPr>
          <w:snapToGrid/>
          <w:szCs w:val="22"/>
          <w:lang w:val="lt-LT"/>
        </w:rPr>
        <w:t>Kiekvienoje</w:t>
      </w:r>
      <w:r w:rsidR="0095418B" w:rsidRPr="00123312">
        <w:rPr>
          <w:snapToGrid/>
          <w:szCs w:val="22"/>
          <w:lang w:val="lt-LT"/>
        </w:rPr>
        <w:t xml:space="preserve"> plėvele dengtoje </w:t>
      </w:r>
      <w:r w:rsidRPr="00860FA2">
        <w:rPr>
          <w:snapToGrid/>
          <w:szCs w:val="22"/>
          <w:lang w:val="lt-LT"/>
        </w:rPr>
        <w:t>tabletėje yra 10</w:t>
      </w:r>
      <w:r w:rsidR="006A1130" w:rsidRPr="00860FA2">
        <w:rPr>
          <w:snapToGrid/>
          <w:szCs w:val="22"/>
          <w:lang w:val="lt-LT"/>
        </w:rPr>
        <w:t> </w:t>
      </w:r>
      <w:r w:rsidRPr="00860FA2">
        <w:rPr>
          <w:snapToGrid/>
          <w:szCs w:val="22"/>
          <w:lang w:val="lt-LT"/>
        </w:rPr>
        <w:t xml:space="preserve">mg </w:t>
      </w:r>
      <w:r w:rsidR="0099561C">
        <w:rPr>
          <w:snapToGrid/>
          <w:szCs w:val="22"/>
          <w:lang w:val="lt-LT"/>
        </w:rPr>
        <w:t>e</w:t>
      </w:r>
      <w:r w:rsidR="008712CB">
        <w:rPr>
          <w:snapToGrid/>
          <w:szCs w:val="22"/>
          <w:lang w:val="lt-LT"/>
        </w:rPr>
        <w:t>zetimib</w:t>
      </w:r>
      <w:r w:rsidRPr="00860FA2">
        <w:rPr>
          <w:snapToGrid/>
          <w:szCs w:val="22"/>
          <w:lang w:val="lt-LT"/>
        </w:rPr>
        <w:t>o ir 20</w:t>
      </w:r>
      <w:r w:rsidR="006A1130" w:rsidRPr="00860FA2">
        <w:rPr>
          <w:snapToGrid/>
          <w:szCs w:val="22"/>
          <w:lang w:val="lt-LT"/>
        </w:rPr>
        <w:t> </w:t>
      </w:r>
      <w:r w:rsidRPr="00860FA2">
        <w:rPr>
          <w:snapToGrid/>
          <w:szCs w:val="22"/>
          <w:lang w:val="lt-LT"/>
        </w:rPr>
        <w:t>mg atorvastatino (atorvastatino kalcio druskos trihidrato pavidalu).</w:t>
      </w:r>
    </w:p>
    <w:p w14:paraId="1F1F6DD6" w14:textId="77777777" w:rsidR="00405A15" w:rsidRPr="00860FA2" w:rsidRDefault="00405A15" w:rsidP="00860FA2">
      <w:pPr>
        <w:widowControl w:val="0"/>
        <w:shd w:val="clear" w:color="auto" w:fill="A6A6A6"/>
        <w:tabs>
          <w:tab w:val="clear" w:pos="567"/>
        </w:tabs>
        <w:spacing w:line="240" w:lineRule="auto"/>
        <w:rPr>
          <w:snapToGrid/>
          <w:szCs w:val="22"/>
          <w:lang w:val="lt-LT"/>
        </w:rPr>
      </w:pPr>
      <w:r w:rsidRPr="00860FA2">
        <w:rPr>
          <w:snapToGrid/>
          <w:szCs w:val="22"/>
          <w:lang w:val="lt-LT"/>
        </w:rPr>
        <w:t>Kiekvienoje</w:t>
      </w:r>
      <w:r w:rsidR="0095418B" w:rsidRPr="00123312">
        <w:rPr>
          <w:snapToGrid/>
          <w:szCs w:val="22"/>
          <w:lang w:val="lt-LT"/>
        </w:rPr>
        <w:t xml:space="preserve"> plėvele dengtoje </w:t>
      </w:r>
      <w:r w:rsidRPr="00860FA2">
        <w:rPr>
          <w:snapToGrid/>
          <w:szCs w:val="22"/>
          <w:lang w:val="lt-LT"/>
        </w:rPr>
        <w:t>tabletėje yra 10</w:t>
      </w:r>
      <w:r w:rsidR="006A1130" w:rsidRPr="00860FA2">
        <w:rPr>
          <w:snapToGrid/>
          <w:szCs w:val="22"/>
          <w:lang w:val="lt-LT"/>
        </w:rPr>
        <w:t> </w:t>
      </w:r>
      <w:r w:rsidRPr="00860FA2">
        <w:rPr>
          <w:snapToGrid/>
          <w:szCs w:val="22"/>
          <w:lang w:val="lt-LT"/>
        </w:rPr>
        <w:t xml:space="preserve">mg </w:t>
      </w:r>
      <w:r w:rsidR="0099561C">
        <w:rPr>
          <w:snapToGrid/>
          <w:szCs w:val="22"/>
          <w:lang w:val="lt-LT"/>
        </w:rPr>
        <w:t>e</w:t>
      </w:r>
      <w:r w:rsidR="008712CB">
        <w:rPr>
          <w:snapToGrid/>
          <w:szCs w:val="22"/>
          <w:lang w:val="lt-LT"/>
        </w:rPr>
        <w:t>zetimib</w:t>
      </w:r>
      <w:r w:rsidRPr="00860FA2">
        <w:rPr>
          <w:snapToGrid/>
          <w:szCs w:val="22"/>
          <w:lang w:val="lt-LT"/>
        </w:rPr>
        <w:t>o ir 40</w:t>
      </w:r>
      <w:r w:rsidR="006A1130" w:rsidRPr="00860FA2">
        <w:rPr>
          <w:snapToGrid/>
          <w:szCs w:val="22"/>
          <w:lang w:val="lt-LT"/>
        </w:rPr>
        <w:t> </w:t>
      </w:r>
      <w:r w:rsidRPr="00860FA2">
        <w:rPr>
          <w:snapToGrid/>
          <w:szCs w:val="22"/>
          <w:lang w:val="lt-LT"/>
        </w:rPr>
        <w:t>mg atorvastatino (atorvastatino kalcio druskos trihidrato pavidalu).</w:t>
      </w:r>
    </w:p>
    <w:p w14:paraId="13C574A0" w14:textId="77777777" w:rsidR="00405A15" w:rsidRPr="00123312" w:rsidRDefault="00405A15" w:rsidP="00860FA2">
      <w:pPr>
        <w:widowControl w:val="0"/>
        <w:shd w:val="clear" w:color="auto" w:fill="808080"/>
        <w:tabs>
          <w:tab w:val="clear" w:pos="567"/>
        </w:tabs>
        <w:spacing w:line="240" w:lineRule="auto"/>
        <w:rPr>
          <w:snapToGrid/>
          <w:szCs w:val="22"/>
          <w:lang w:val="lt-LT"/>
        </w:rPr>
      </w:pPr>
      <w:r w:rsidRPr="00860FA2">
        <w:rPr>
          <w:snapToGrid/>
          <w:szCs w:val="22"/>
          <w:lang w:val="lt-LT"/>
        </w:rPr>
        <w:t>Kiekvienoje</w:t>
      </w:r>
      <w:r w:rsidR="0095418B" w:rsidRPr="00123312">
        <w:rPr>
          <w:snapToGrid/>
          <w:szCs w:val="22"/>
          <w:lang w:val="lt-LT"/>
        </w:rPr>
        <w:t xml:space="preserve"> plėvele dengtoje </w:t>
      </w:r>
      <w:r w:rsidRPr="00860FA2">
        <w:rPr>
          <w:snapToGrid/>
          <w:szCs w:val="22"/>
          <w:lang w:val="lt-LT"/>
        </w:rPr>
        <w:t>tabletėje yra 10</w:t>
      </w:r>
      <w:r w:rsidR="006A1130" w:rsidRPr="00860FA2">
        <w:rPr>
          <w:snapToGrid/>
          <w:szCs w:val="22"/>
          <w:lang w:val="lt-LT"/>
        </w:rPr>
        <w:t> </w:t>
      </w:r>
      <w:r w:rsidRPr="00860FA2">
        <w:rPr>
          <w:snapToGrid/>
          <w:szCs w:val="22"/>
          <w:lang w:val="lt-LT"/>
        </w:rPr>
        <w:t xml:space="preserve">mg </w:t>
      </w:r>
      <w:r w:rsidR="0099561C">
        <w:rPr>
          <w:snapToGrid/>
          <w:szCs w:val="22"/>
          <w:lang w:val="lt-LT"/>
        </w:rPr>
        <w:t>e</w:t>
      </w:r>
      <w:r w:rsidR="008712CB">
        <w:rPr>
          <w:snapToGrid/>
          <w:szCs w:val="22"/>
          <w:lang w:val="lt-LT"/>
        </w:rPr>
        <w:t>zetimib</w:t>
      </w:r>
      <w:r w:rsidRPr="00860FA2">
        <w:rPr>
          <w:snapToGrid/>
          <w:szCs w:val="22"/>
          <w:lang w:val="lt-LT"/>
        </w:rPr>
        <w:t>o ir 80</w:t>
      </w:r>
      <w:r w:rsidR="006A1130" w:rsidRPr="00860FA2">
        <w:rPr>
          <w:snapToGrid/>
          <w:szCs w:val="22"/>
          <w:lang w:val="lt-LT"/>
        </w:rPr>
        <w:t> </w:t>
      </w:r>
      <w:r w:rsidRPr="00860FA2">
        <w:rPr>
          <w:snapToGrid/>
          <w:szCs w:val="22"/>
          <w:lang w:val="lt-LT"/>
        </w:rPr>
        <w:t>mg atorvastatino (atorvastatino kalcio druskos trihidrato pavidalu).</w:t>
      </w:r>
    </w:p>
    <w:p w14:paraId="1917D55A" w14:textId="77777777" w:rsidR="00762739" w:rsidRPr="00123312" w:rsidRDefault="00762739" w:rsidP="00A31E3A">
      <w:pPr>
        <w:widowControl w:val="0"/>
        <w:tabs>
          <w:tab w:val="clear" w:pos="567"/>
        </w:tabs>
        <w:spacing w:line="240" w:lineRule="auto"/>
        <w:rPr>
          <w:snapToGrid/>
          <w:szCs w:val="22"/>
          <w:lang w:val="lt-LT" w:eastAsia="sl-SI"/>
        </w:rPr>
      </w:pPr>
    </w:p>
    <w:p w14:paraId="42608C27" w14:textId="77777777" w:rsidR="00381B7D" w:rsidRPr="00123312" w:rsidRDefault="00381B7D" w:rsidP="00A31E3A">
      <w:pPr>
        <w:widowControl w:val="0"/>
        <w:tabs>
          <w:tab w:val="clear" w:pos="567"/>
        </w:tabs>
        <w:spacing w:line="240" w:lineRule="auto"/>
        <w:rPr>
          <w:snapToGrid/>
          <w:szCs w:val="22"/>
          <w:lang w:val="lt-LT" w:eastAsia="sl-SI"/>
        </w:rPr>
      </w:pPr>
    </w:p>
    <w:p w14:paraId="0CED7F53"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3.</w:t>
      </w:r>
      <w:r w:rsidRPr="00123312">
        <w:rPr>
          <w:b/>
          <w:snapToGrid/>
          <w:szCs w:val="22"/>
          <w:lang w:val="lt-LT" w:eastAsia="sl-SI"/>
        </w:rPr>
        <w:tab/>
        <w:t>PAGALBINIŲ MEDŽIAGŲ SĄRAŠAS</w:t>
      </w:r>
    </w:p>
    <w:p w14:paraId="0E3A4DC0" w14:textId="77777777" w:rsidR="00381B7D" w:rsidRPr="00123312" w:rsidRDefault="00381B7D" w:rsidP="007E15ED">
      <w:pPr>
        <w:keepNext/>
        <w:widowControl w:val="0"/>
        <w:tabs>
          <w:tab w:val="clear" w:pos="567"/>
        </w:tabs>
        <w:spacing w:line="240" w:lineRule="auto"/>
        <w:rPr>
          <w:snapToGrid/>
          <w:szCs w:val="22"/>
          <w:lang w:val="lt-LT" w:eastAsia="sl-SI"/>
        </w:rPr>
      </w:pPr>
    </w:p>
    <w:p w14:paraId="6DC573DF" w14:textId="77777777" w:rsidR="00381B7D" w:rsidRPr="00123312" w:rsidRDefault="00381B7D" w:rsidP="00860FA2">
      <w:pPr>
        <w:widowControl w:val="0"/>
        <w:shd w:val="clear" w:color="auto" w:fill="D9D9D9"/>
        <w:tabs>
          <w:tab w:val="clear" w:pos="567"/>
        </w:tabs>
        <w:spacing w:line="240" w:lineRule="auto"/>
        <w:rPr>
          <w:snapToGrid/>
          <w:szCs w:val="22"/>
          <w:lang w:val="lt-LT" w:eastAsia="sl-SI"/>
        </w:rPr>
      </w:pPr>
      <w:r w:rsidRPr="00123312">
        <w:rPr>
          <w:snapToGrid/>
          <w:szCs w:val="22"/>
          <w:lang w:val="lt-LT" w:eastAsia="sl-SI"/>
        </w:rPr>
        <w:t>Sudėtyje yra laktozės.</w:t>
      </w:r>
    </w:p>
    <w:p w14:paraId="4AFB29E6" w14:textId="77777777" w:rsidR="00762095" w:rsidRPr="00123312" w:rsidRDefault="00762095" w:rsidP="00860FA2">
      <w:pPr>
        <w:widowControl w:val="0"/>
        <w:shd w:val="clear" w:color="auto" w:fill="BFBFBF"/>
        <w:tabs>
          <w:tab w:val="clear" w:pos="567"/>
        </w:tabs>
        <w:spacing w:line="240" w:lineRule="auto"/>
        <w:rPr>
          <w:snapToGrid/>
          <w:szCs w:val="22"/>
          <w:lang w:val="lt-LT" w:eastAsia="sl-SI"/>
        </w:rPr>
      </w:pPr>
      <w:r w:rsidRPr="00123312">
        <w:rPr>
          <w:snapToGrid/>
          <w:szCs w:val="22"/>
          <w:lang w:val="lt-LT" w:eastAsia="sl-SI"/>
        </w:rPr>
        <w:t>Sudėtyje yra laktozės.</w:t>
      </w:r>
    </w:p>
    <w:p w14:paraId="20832802" w14:textId="77777777" w:rsidR="00762095" w:rsidRPr="00123312" w:rsidRDefault="00762095" w:rsidP="00860FA2">
      <w:pPr>
        <w:widowControl w:val="0"/>
        <w:shd w:val="clear" w:color="auto" w:fill="A6A6A6"/>
        <w:tabs>
          <w:tab w:val="clear" w:pos="567"/>
        </w:tabs>
        <w:spacing w:line="240" w:lineRule="auto"/>
        <w:rPr>
          <w:snapToGrid/>
          <w:szCs w:val="22"/>
          <w:lang w:val="lt-LT" w:eastAsia="sl-SI"/>
        </w:rPr>
      </w:pPr>
      <w:r w:rsidRPr="00123312">
        <w:rPr>
          <w:snapToGrid/>
          <w:szCs w:val="22"/>
          <w:lang w:val="lt-LT" w:eastAsia="sl-SI"/>
        </w:rPr>
        <w:t>Sudėtyje yra laktozės.</w:t>
      </w:r>
    </w:p>
    <w:p w14:paraId="62A2AB31" w14:textId="77777777" w:rsidR="00762095" w:rsidRPr="00123312" w:rsidRDefault="00762095" w:rsidP="00A31E3A">
      <w:pPr>
        <w:widowControl w:val="0"/>
        <w:tabs>
          <w:tab w:val="clear" w:pos="567"/>
        </w:tabs>
        <w:spacing w:line="240" w:lineRule="auto"/>
        <w:rPr>
          <w:snapToGrid/>
          <w:szCs w:val="22"/>
          <w:lang w:val="lt-LT" w:eastAsia="sl-SI"/>
        </w:rPr>
      </w:pPr>
    </w:p>
    <w:p w14:paraId="158E682C"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Daugiau informacijos pateikiama pakuotės lapelyje.</w:t>
      </w:r>
    </w:p>
    <w:p w14:paraId="133F0CA5" w14:textId="77777777" w:rsidR="00381B7D" w:rsidRPr="00123312" w:rsidRDefault="00381B7D" w:rsidP="00A31E3A">
      <w:pPr>
        <w:widowControl w:val="0"/>
        <w:tabs>
          <w:tab w:val="clear" w:pos="567"/>
        </w:tabs>
        <w:spacing w:line="240" w:lineRule="auto"/>
        <w:rPr>
          <w:snapToGrid/>
          <w:szCs w:val="22"/>
          <w:lang w:val="lt-LT" w:eastAsia="sl-SI"/>
        </w:rPr>
      </w:pPr>
    </w:p>
    <w:p w14:paraId="74D4D34E" w14:textId="77777777" w:rsidR="00381B7D" w:rsidRPr="00123312" w:rsidRDefault="00381B7D" w:rsidP="00A31E3A">
      <w:pPr>
        <w:widowControl w:val="0"/>
        <w:tabs>
          <w:tab w:val="clear" w:pos="567"/>
        </w:tabs>
        <w:spacing w:line="240" w:lineRule="auto"/>
        <w:rPr>
          <w:snapToGrid/>
          <w:szCs w:val="22"/>
          <w:lang w:val="lt-LT" w:eastAsia="sl-SI"/>
        </w:rPr>
      </w:pPr>
    </w:p>
    <w:p w14:paraId="23BB4E79"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4.</w:t>
      </w:r>
      <w:r w:rsidRPr="00123312">
        <w:rPr>
          <w:b/>
          <w:snapToGrid/>
          <w:szCs w:val="22"/>
          <w:lang w:val="lt-LT" w:eastAsia="sl-SI"/>
        </w:rPr>
        <w:tab/>
        <w:t>FARMACINĖ FORMA IR KIEKIS PAKUOTĖJE</w:t>
      </w:r>
    </w:p>
    <w:p w14:paraId="63BE4A9A" w14:textId="77777777" w:rsidR="00381B7D" w:rsidRPr="00123312" w:rsidRDefault="00381B7D" w:rsidP="007E15ED">
      <w:pPr>
        <w:keepNext/>
        <w:widowControl w:val="0"/>
        <w:tabs>
          <w:tab w:val="clear" w:pos="567"/>
        </w:tabs>
        <w:spacing w:line="240" w:lineRule="auto"/>
        <w:rPr>
          <w:snapToGrid/>
          <w:szCs w:val="22"/>
          <w:lang w:val="lt-LT" w:eastAsia="sl-SI"/>
        </w:rPr>
      </w:pPr>
    </w:p>
    <w:p w14:paraId="1640DD33" w14:textId="77777777" w:rsidR="00381B7D" w:rsidRPr="00123312" w:rsidRDefault="00762095" w:rsidP="00762739">
      <w:pPr>
        <w:widowControl w:val="0"/>
        <w:tabs>
          <w:tab w:val="clear" w:pos="567"/>
          <w:tab w:val="left" w:pos="2300"/>
        </w:tabs>
        <w:spacing w:line="240" w:lineRule="auto"/>
        <w:rPr>
          <w:snapToGrid/>
          <w:szCs w:val="22"/>
          <w:lang w:val="lt-LT" w:eastAsia="sl-SI"/>
        </w:rPr>
      </w:pPr>
      <w:r w:rsidRPr="0099561C">
        <w:rPr>
          <w:snapToGrid/>
          <w:szCs w:val="22"/>
          <w:highlight w:val="lightGray"/>
          <w:lang w:val="lt-LT" w:eastAsia="sl-SI"/>
        </w:rPr>
        <w:t>Plėvele dengt</w:t>
      </w:r>
      <w:r w:rsidR="00121EEA">
        <w:rPr>
          <w:snapToGrid/>
          <w:szCs w:val="22"/>
          <w:highlight w:val="lightGray"/>
          <w:lang w:val="lt-LT" w:eastAsia="sl-SI"/>
        </w:rPr>
        <w:t>a</w:t>
      </w:r>
      <w:r w:rsidRPr="0099561C">
        <w:rPr>
          <w:snapToGrid/>
          <w:szCs w:val="22"/>
          <w:highlight w:val="lightGray"/>
          <w:lang w:val="lt-LT" w:eastAsia="sl-SI"/>
        </w:rPr>
        <w:t xml:space="preserve"> t</w:t>
      </w:r>
      <w:r w:rsidR="00381B7D" w:rsidRPr="0099561C">
        <w:rPr>
          <w:snapToGrid/>
          <w:szCs w:val="22"/>
          <w:highlight w:val="lightGray"/>
          <w:lang w:val="lt-LT" w:eastAsia="sl-SI"/>
        </w:rPr>
        <w:t>abletė</w:t>
      </w:r>
    </w:p>
    <w:p w14:paraId="5172AC8B" w14:textId="77777777" w:rsidR="00381B7D" w:rsidRPr="00123312" w:rsidRDefault="00381B7D" w:rsidP="00A31E3A">
      <w:pPr>
        <w:widowControl w:val="0"/>
        <w:tabs>
          <w:tab w:val="clear" w:pos="567"/>
        </w:tabs>
        <w:spacing w:line="240" w:lineRule="auto"/>
        <w:rPr>
          <w:snapToGrid/>
          <w:szCs w:val="22"/>
          <w:lang w:val="lt-LT" w:eastAsia="sl-SI"/>
        </w:rPr>
      </w:pPr>
    </w:p>
    <w:p w14:paraId="3752211F" w14:textId="77777777" w:rsidR="00762095" w:rsidRPr="00123312" w:rsidRDefault="00762095" w:rsidP="00762095">
      <w:pPr>
        <w:widowControl w:val="0"/>
        <w:shd w:val="clear" w:color="auto" w:fill="D9D9D9"/>
        <w:tabs>
          <w:tab w:val="clear" w:pos="567"/>
        </w:tabs>
        <w:spacing w:line="240" w:lineRule="auto"/>
        <w:rPr>
          <w:snapToGrid/>
          <w:szCs w:val="22"/>
          <w:lang w:val="lt-LT" w:eastAsia="sl-SI"/>
        </w:rPr>
      </w:pPr>
      <w:r w:rsidRPr="00123312">
        <w:rPr>
          <w:snapToGrid/>
          <w:szCs w:val="22"/>
          <w:lang w:val="lt-LT" w:eastAsia="sl-SI"/>
        </w:rPr>
        <w:t>10, 20, 30, 50, 60, 90, 100 plėvele dengtų tablečių</w:t>
      </w:r>
    </w:p>
    <w:p w14:paraId="64CD66D2" w14:textId="77777777" w:rsidR="00762095" w:rsidRPr="00123312" w:rsidRDefault="00762095" w:rsidP="00762095">
      <w:pPr>
        <w:widowControl w:val="0"/>
        <w:shd w:val="clear" w:color="auto" w:fill="D9D9D9"/>
        <w:tabs>
          <w:tab w:val="clear" w:pos="567"/>
        </w:tabs>
        <w:spacing w:line="240" w:lineRule="auto"/>
        <w:rPr>
          <w:snapToGrid/>
          <w:szCs w:val="22"/>
          <w:lang w:val="lt-LT" w:eastAsia="sl-SI"/>
        </w:rPr>
      </w:pPr>
      <w:r w:rsidRPr="00123312">
        <w:rPr>
          <w:snapToGrid/>
          <w:szCs w:val="22"/>
          <w:lang w:val="lt-LT" w:eastAsia="sl-SI"/>
        </w:rPr>
        <w:t>10 x 1, 20 x 1, 30 x 1, 50 x 1, 60 x</w:t>
      </w:r>
      <w:r w:rsidRPr="00123312">
        <w:rPr>
          <w:lang w:val="lt-LT"/>
        </w:rPr>
        <w:t> </w:t>
      </w:r>
      <w:r w:rsidRPr="00123312">
        <w:rPr>
          <w:snapToGrid/>
          <w:szCs w:val="22"/>
          <w:lang w:val="lt-LT" w:eastAsia="sl-SI"/>
        </w:rPr>
        <w:t>1, 90 x 1, 100 x 1 plėvele dengtų tablečių</w:t>
      </w:r>
    </w:p>
    <w:p w14:paraId="36EE67D9" w14:textId="77777777" w:rsidR="00762095" w:rsidRPr="00123312" w:rsidRDefault="00762095" w:rsidP="00762095">
      <w:pPr>
        <w:widowControl w:val="0"/>
        <w:shd w:val="clear" w:color="auto" w:fill="BFBFBF"/>
        <w:tabs>
          <w:tab w:val="clear" w:pos="567"/>
        </w:tabs>
        <w:spacing w:line="240" w:lineRule="auto"/>
        <w:rPr>
          <w:snapToGrid/>
          <w:szCs w:val="22"/>
          <w:lang w:val="lt-LT" w:eastAsia="sl-SI"/>
        </w:rPr>
      </w:pPr>
      <w:r w:rsidRPr="00123312">
        <w:rPr>
          <w:snapToGrid/>
          <w:szCs w:val="22"/>
          <w:lang w:val="lt-LT" w:eastAsia="sl-SI"/>
        </w:rPr>
        <w:t>10, 20, 30, 50, 60, 90, 100 plėvele dengtų tablečių</w:t>
      </w:r>
    </w:p>
    <w:p w14:paraId="7312B656" w14:textId="77777777" w:rsidR="00762095" w:rsidRPr="00123312" w:rsidRDefault="00762095" w:rsidP="00762095">
      <w:pPr>
        <w:widowControl w:val="0"/>
        <w:shd w:val="clear" w:color="auto" w:fill="BFBFBF"/>
        <w:tabs>
          <w:tab w:val="clear" w:pos="567"/>
        </w:tabs>
        <w:spacing w:line="240" w:lineRule="auto"/>
        <w:rPr>
          <w:snapToGrid/>
          <w:szCs w:val="22"/>
          <w:lang w:val="lt-LT" w:eastAsia="sl-SI"/>
        </w:rPr>
      </w:pPr>
      <w:r w:rsidRPr="00123312">
        <w:rPr>
          <w:snapToGrid/>
          <w:szCs w:val="22"/>
          <w:lang w:val="lt-LT" w:eastAsia="sl-SI"/>
        </w:rPr>
        <w:t>10 x 1, 20 x 1, 30 x 1, 50 x 1, 60 x 1, 90 x 1, 100 x 1 plėvele dengtų tablečių</w:t>
      </w:r>
    </w:p>
    <w:p w14:paraId="2FE9FE86" w14:textId="77777777" w:rsidR="00762095" w:rsidRPr="00123312" w:rsidRDefault="00762095" w:rsidP="00762095">
      <w:pPr>
        <w:widowControl w:val="0"/>
        <w:shd w:val="clear" w:color="auto" w:fill="A6A6A6"/>
        <w:tabs>
          <w:tab w:val="clear" w:pos="567"/>
        </w:tabs>
        <w:spacing w:line="240" w:lineRule="auto"/>
        <w:rPr>
          <w:snapToGrid/>
          <w:szCs w:val="22"/>
          <w:lang w:val="lt-LT" w:eastAsia="sl-SI"/>
        </w:rPr>
      </w:pPr>
      <w:r w:rsidRPr="00123312">
        <w:rPr>
          <w:snapToGrid/>
          <w:szCs w:val="22"/>
          <w:lang w:val="lt-LT" w:eastAsia="sl-SI"/>
        </w:rPr>
        <w:t>10, 20, 30, 50, 60, 90, 100 plėvele dengtų tablečių</w:t>
      </w:r>
    </w:p>
    <w:p w14:paraId="3ED62921" w14:textId="77777777" w:rsidR="00762095" w:rsidRPr="00123312" w:rsidRDefault="00762095" w:rsidP="00762095">
      <w:pPr>
        <w:widowControl w:val="0"/>
        <w:shd w:val="clear" w:color="auto" w:fill="A6A6A6"/>
        <w:tabs>
          <w:tab w:val="clear" w:pos="567"/>
        </w:tabs>
        <w:spacing w:line="240" w:lineRule="auto"/>
        <w:rPr>
          <w:snapToGrid/>
          <w:szCs w:val="22"/>
          <w:lang w:val="lt-LT" w:eastAsia="sl-SI"/>
        </w:rPr>
      </w:pPr>
      <w:r w:rsidRPr="00123312">
        <w:rPr>
          <w:snapToGrid/>
          <w:szCs w:val="22"/>
          <w:lang w:val="lt-LT" w:eastAsia="sl-SI"/>
        </w:rPr>
        <w:t>10 x 1, 20 x 1, 30 x 1, 50 x 1, 60 x 1, 90 x 1, 100 x 1 plėvele dengtų tablečių</w:t>
      </w:r>
    </w:p>
    <w:p w14:paraId="38F4B7A6" w14:textId="77777777" w:rsidR="00762095" w:rsidRPr="00123312" w:rsidRDefault="00762095" w:rsidP="00762095">
      <w:pPr>
        <w:widowControl w:val="0"/>
        <w:shd w:val="clear" w:color="auto" w:fill="808080"/>
        <w:tabs>
          <w:tab w:val="clear" w:pos="567"/>
        </w:tabs>
        <w:spacing w:line="240" w:lineRule="auto"/>
        <w:rPr>
          <w:snapToGrid/>
          <w:szCs w:val="22"/>
          <w:lang w:val="lt-LT" w:eastAsia="sl-SI"/>
        </w:rPr>
      </w:pPr>
      <w:r w:rsidRPr="00123312">
        <w:rPr>
          <w:snapToGrid/>
          <w:szCs w:val="22"/>
          <w:lang w:val="lt-LT" w:eastAsia="sl-SI"/>
        </w:rPr>
        <w:t>10, 20, 30, 50, 60, 90, 100 plėvele dengtų tablečių</w:t>
      </w:r>
    </w:p>
    <w:p w14:paraId="1F361AEC" w14:textId="77777777" w:rsidR="00762095" w:rsidRPr="00123312" w:rsidRDefault="00762095" w:rsidP="00762095">
      <w:pPr>
        <w:widowControl w:val="0"/>
        <w:shd w:val="clear" w:color="auto" w:fill="808080"/>
        <w:tabs>
          <w:tab w:val="clear" w:pos="567"/>
        </w:tabs>
        <w:spacing w:line="240" w:lineRule="auto"/>
        <w:rPr>
          <w:snapToGrid/>
          <w:szCs w:val="22"/>
          <w:lang w:val="lt-LT" w:eastAsia="sl-SI"/>
        </w:rPr>
      </w:pPr>
      <w:r w:rsidRPr="00123312">
        <w:rPr>
          <w:snapToGrid/>
          <w:szCs w:val="22"/>
          <w:lang w:val="lt-LT" w:eastAsia="sl-SI"/>
        </w:rPr>
        <w:t>10 x 1, 20 x 1, 30 x 1, 50 x 1, 60 x 1, 90 x 1, 100 x 1 plėvele dengtų tablečių</w:t>
      </w:r>
    </w:p>
    <w:p w14:paraId="79B38B60" w14:textId="77777777" w:rsidR="00381B7D" w:rsidRPr="00123312" w:rsidRDefault="00381B7D" w:rsidP="00A31E3A">
      <w:pPr>
        <w:widowControl w:val="0"/>
        <w:tabs>
          <w:tab w:val="clear" w:pos="567"/>
        </w:tabs>
        <w:spacing w:line="240" w:lineRule="auto"/>
        <w:rPr>
          <w:snapToGrid/>
          <w:szCs w:val="22"/>
          <w:lang w:val="lt-LT" w:eastAsia="sl-SI"/>
        </w:rPr>
      </w:pPr>
    </w:p>
    <w:p w14:paraId="77F6D230" w14:textId="77777777" w:rsidR="00381B7D" w:rsidRPr="00123312" w:rsidRDefault="00381B7D" w:rsidP="00A31E3A">
      <w:pPr>
        <w:widowControl w:val="0"/>
        <w:tabs>
          <w:tab w:val="clear" w:pos="567"/>
        </w:tabs>
        <w:spacing w:line="240" w:lineRule="auto"/>
        <w:rPr>
          <w:snapToGrid/>
          <w:szCs w:val="22"/>
          <w:lang w:val="lt-LT" w:eastAsia="sl-SI"/>
        </w:rPr>
      </w:pPr>
    </w:p>
    <w:p w14:paraId="52EA866E"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5.</w:t>
      </w:r>
      <w:r w:rsidRPr="00123312">
        <w:rPr>
          <w:b/>
          <w:snapToGrid/>
          <w:szCs w:val="22"/>
          <w:lang w:val="lt-LT" w:eastAsia="sl-SI"/>
        </w:rPr>
        <w:tab/>
        <w:t xml:space="preserve">VARTOJIMO </w:t>
      </w:r>
      <w:r w:rsidR="009D7115" w:rsidRPr="00123312">
        <w:rPr>
          <w:b/>
          <w:snapToGrid/>
          <w:szCs w:val="22"/>
          <w:lang w:val="lt-LT" w:eastAsia="sl-SI"/>
        </w:rPr>
        <w:t>METODAS</w:t>
      </w:r>
      <w:r w:rsidRPr="00123312">
        <w:rPr>
          <w:b/>
          <w:snapToGrid/>
          <w:szCs w:val="22"/>
          <w:lang w:val="lt-LT" w:eastAsia="sl-SI"/>
        </w:rPr>
        <w:t xml:space="preserve"> IR BŪDAS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AI)</w:t>
      </w:r>
    </w:p>
    <w:p w14:paraId="0A3401B5" w14:textId="77777777" w:rsidR="00381B7D" w:rsidRPr="00123312" w:rsidRDefault="00381B7D" w:rsidP="007E15ED">
      <w:pPr>
        <w:keepNext/>
        <w:widowControl w:val="0"/>
        <w:tabs>
          <w:tab w:val="clear" w:pos="567"/>
        </w:tabs>
        <w:spacing w:line="240" w:lineRule="auto"/>
        <w:rPr>
          <w:snapToGrid/>
          <w:szCs w:val="22"/>
          <w:lang w:val="lt-LT" w:eastAsia="sl-SI"/>
        </w:rPr>
      </w:pPr>
    </w:p>
    <w:p w14:paraId="083224C5" w14:textId="77777777" w:rsidR="00762095" w:rsidRPr="00123312" w:rsidRDefault="00762739" w:rsidP="00A31E3A">
      <w:pPr>
        <w:widowControl w:val="0"/>
        <w:tabs>
          <w:tab w:val="clear" w:pos="567"/>
        </w:tabs>
        <w:spacing w:line="240" w:lineRule="auto"/>
        <w:rPr>
          <w:snapToGrid/>
          <w:szCs w:val="22"/>
          <w:lang w:val="lt-LT" w:eastAsia="sl-SI"/>
        </w:rPr>
      </w:pPr>
      <w:r w:rsidRPr="00123312">
        <w:rPr>
          <w:snapToGrid/>
          <w:szCs w:val="22"/>
          <w:lang w:val="lt-LT" w:eastAsia="sl-SI"/>
        </w:rPr>
        <w:t>Vartoti per burną.</w:t>
      </w:r>
    </w:p>
    <w:p w14:paraId="06B94CE5"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Prieš vartojimą perskaitykite pakuotės lapelį.</w:t>
      </w:r>
    </w:p>
    <w:p w14:paraId="0DC7B0EE" w14:textId="77777777" w:rsidR="00381B7D" w:rsidRPr="00123312" w:rsidRDefault="00381B7D" w:rsidP="00A31E3A">
      <w:pPr>
        <w:widowControl w:val="0"/>
        <w:tabs>
          <w:tab w:val="clear" w:pos="567"/>
        </w:tabs>
        <w:spacing w:line="240" w:lineRule="auto"/>
        <w:rPr>
          <w:snapToGrid/>
          <w:szCs w:val="22"/>
          <w:lang w:val="lt-LT" w:eastAsia="sl-SI"/>
        </w:rPr>
      </w:pPr>
    </w:p>
    <w:p w14:paraId="40DB55BB" w14:textId="77777777" w:rsidR="00381B7D" w:rsidRPr="00123312" w:rsidRDefault="00381B7D" w:rsidP="00A31E3A">
      <w:pPr>
        <w:widowControl w:val="0"/>
        <w:tabs>
          <w:tab w:val="clear" w:pos="567"/>
        </w:tabs>
        <w:spacing w:line="240" w:lineRule="auto"/>
        <w:rPr>
          <w:snapToGrid/>
          <w:szCs w:val="22"/>
          <w:lang w:val="lt-LT" w:eastAsia="sl-SI"/>
        </w:rPr>
      </w:pPr>
    </w:p>
    <w:p w14:paraId="3974B469" w14:textId="77777777" w:rsidR="00381B7D" w:rsidRPr="00123312"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123312">
        <w:rPr>
          <w:b/>
          <w:snapToGrid/>
          <w:szCs w:val="22"/>
          <w:lang w:val="lt-LT" w:eastAsia="sl-SI"/>
        </w:rPr>
        <w:lastRenderedPageBreak/>
        <w:t>6.</w:t>
      </w:r>
      <w:r w:rsidRPr="00123312">
        <w:rPr>
          <w:b/>
          <w:snapToGrid/>
          <w:szCs w:val="22"/>
          <w:lang w:val="lt-LT" w:eastAsia="sl-SI"/>
        </w:rPr>
        <w:tab/>
        <w:t>SPECIALUS ĮSPĖJIMAS, KAD VAISTINĮ PREPARATĄ BŪTINA LAIKYTI VAIKAMS NEPASTEBIMOJE IR NEPASIEKIAMOJE VIETOJE</w:t>
      </w:r>
    </w:p>
    <w:p w14:paraId="4D39F2F1" w14:textId="77777777" w:rsidR="00381B7D" w:rsidRPr="00123312" w:rsidRDefault="00381B7D" w:rsidP="007E15ED">
      <w:pPr>
        <w:keepNext/>
        <w:widowControl w:val="0"/>
        <w:tabs>
          <w:tab w:val="clear" w:pos="567"/>
        </w:tabs>
        <w:spacing w:line="240" w:lineRule="auto"/>
        <w:rPr>
          <w:snapToGrid/>
          <w:szCs w:val="22"/>
          <w:lang w:val="lt-LT" w:eastAsia="sl-SI"/>
        </w:rPr>
      </w:pPr>
    </w:p>
    <w:p w14:paraId="4329D660"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Laikyti vaikams nepastebimoje ir nepasiekiamoje vietoje.</w:t>
      </w:r>
    </w:p>
    <w:p w14:paraId="3711FE03" w14:textId="77777777" w:rsidR="00381B7D" w:rsidRPr="00123312" w:rsidRDefault="00381B7D" w:rsidP="00A31E3A">
      <w:pPr>
        <w:widowControl w:val="0"/>
        <w:tabs>
          <w:tab w:val="clear" w:pos="567"/>
        </w:tabs>
        <w:spacing w:line="240" w:lineRule="auto"/>
        <w:rPr>
          <w:snapToGrid/>
          <w:szCs w:val="22"/>
          <w:lang w:val="lt-LT" w:eastAsia="sl-SI"/>
        </w:rPr>
      </w:pPr>
    </w:p>
    <w:p w14:paraId="484A8A76" w14:textId="77777777" w:rsidR="00381B7D" w:rsidRPr="00123312" w:rsidRDefault="00381B7D" w:rsidP="00A31E3A">
      <w:pPr>
        <w:widowControl w:val="0"/>
        <w:tabs>
          <w:tab w:val="clear" w:pos="567"/>
        </w:tabs>
        <w:spacing w:line="240" w:lineRule="auto"/>
        <w:rPr>
          <w:snapToGrid/>
          <w:szCs w:val="22"/>
          <w:lang w:val="lt-LT" w:eastAsia="sl-SI"/>
        </w:rPr>
      </w:pPr>
    </w:p>
    <w:p w14:paraId="6EAEB4BE"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7.</w:t>
      </w:r>
      <w:r w:rsidRPr="00123312">
        <w:rPr>
          <w:b/>
          <w:snapToGrid/>
          <w:szCs w:val="22"/>
          <w:lang w:val="lt-LT" w:eastAsia="sl-SI"/>
        </w:rPr>
        <w:tab/>
        <w:t>KITAS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I) SPECIALUS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ŪS) ĮSPĖJIMAS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AI) (JEI REIKIA)</w:t>
      </w:r>
    </w:p>
    <w:p w14:paraId="3F58E219" w14:textId="77777777" w:rsidR="00381B7D" w:rsidRPr="00123312" w:rsidRDefault="00381B7D" w:rsidP="00A31E3A">
      <w:pPr>
        <w:widowControl w:val="0"/>
        <w:tabs>
          <w:tab w:val="clear" w:pos="567"/>
        </w:tabs>
        <w:spacing w:line="240" w:lineRule="auto"/>
        <w:rPr>
          <w:snapToGrid/>
          <w:szCs w:val="22"/>
          <w:lang w:val="lt-LT" w:eastAsia="sl-SI"/>
        </w:rPr>
      </w:pPr>
    </w:p>
    <w:p w14:paraId="4FE6A356" w14:textId="77777777" w:rsidR="00381B7D" w:rsidRPr="00123312" w:rsidRDefault="00381B7D" w:rsidP="00A31E3A">
      <w:pPr>
        <w:widowControl w:val="0"/>
        <w:tabs>
          <w:tab w:val="clear" w:pos="567"/>
        </w:tabs>
        <w:spacing w:line="240" w:lineRule="auto"/>
        <w:rPr>
          <w:snapToGrid/>
          <w:szCs w:val="22"/>
          <w:lang w:val="lt-LT" w:eastAsia="sl-SI"/>
        </w:rPr>
      </w:pPr>
    </w:p>
    <w:p w14:paraId="5E14F44E"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8.</w:t>
      </w:r>
      <w:r w:rsidRPr="00123312">
        <w:rPr>
          <w:b/>
          <w:snapToGrid/>
          <w:szCs w:val="22"/>
          <w:lang w:val="lt-LT" w:eastAsia="sl-SI"/>
        </w:rPr>
        <w:tab/>
        <w:t>TINKAMUMO LAIKAS</w:t>
      </w:r>
    </w:p>
    <w:p w14:paraId="64ED3AE9" w14:textId="77777777" w:rsidR="00381B7D" w:rsidRPr="00123312" w:rsidRDefault="00381B7D" w:rsidP="007E15ED">
      <w:pPr>
        <w:keepNext/>
        <w:widowControl w:val="0"/>
        <w:tabs>
          <w:tab w:val="clear" w:pos="567"/>
        </w:tabs>
        <w:spacing w:line="240" w:lineRule="auto"/>
        <w:rPr>
          <w:snapToGrid/>
          <w:szCs w:val="22"/>
          <w:lang w:val="lt-LT" w:eastAsia="sl-SI"/>
        </w:rPr>
      </w:pPr>
    </w:p>
    <w:p w14:paraId="7BF9F008" w14:textId="77777777" w:rsidR="00381B7D" w:rsidRPr="00123312" w:rsidRDefault="00381B7D" w:rsidP="00762739">
      <w:pPr>
        <w:widowControl w:val="0"/>
        <w:tabs>
          <w:tab w:val="clear" w:pos="567"/>
        </w:tabs>
        <w:spacing w:line="240" w:lineRule="auto"/>
        <w:rPr>
          <w:snapToGrid/>
          <w:szCs w:val="22"/>
          <w:lang w:val="lt-LT" w:eastAsia="sl-SI"/>
        </w:rPr>
      </w:pPr>
      <w:r w:rsidRPr="00123312">
        <w:rPr>
          <w:snapToGrid/>
          <w:szCs w:val="22"/>
          <w:lang w:val="lt-LT" w:eastAsia="sl-SI"/>
        </w:rPr>
        <w:t>EXP</w:t>
      </w:r>
      <w:r w:rsidR="00762095" w:rsidRPr="00123312">
        <w:rPr>
          <w:snapToGrid/>
          <w:szCs w:val="22"/>
          <w:lang w:val="lt-LT" w:eastAsia="sl-SI"/>
        </w:rPr>
        <w:t xml:space="preserve"> </w:t>
      </w:r>
      <w:r w:rsidR="006D0E50" w:rsidRPr="00860FA2">
        <w:rPr>
          <w:snapToGrid/>
          <w:szCs w:val="22"/>
          <w:highlight w:val="lightGray"/>
          <w:lang w:val="lt-LT" w:eastAsia="sl-SI"/>
        </w:rPr>
        <w:t>{mm/MMMM}</w:t>
      </w:r>
    </w:p>
    <w:p w14:paraId="3E7A589E" w14:textId="77777777" w:rsidR="00762739" w:rsidRPr="00123312" w:rsidRDefault="00762739" w:rsidP="00762739">
      <w:pPr>
        <w:widowControl w:val="0"/>
        <w:tabs>
          <w:tab w:val="clear" w:pos="567"/>
        </w:tabs>
        <w:spacing w:line="240" w:lineRule="auto"/>
        <w:rPr>
          <w:snapToGrid/>
          <w:szCs w:val="22"/>
          <w:lang w:val="lt-LT" w:eastAsia="sl-SI"/>
        </w:rPr>
      </w:pPr>
    </w:p>
    <w:p w14:paraId="76A68D05" w14:textId="77777777" w:rsidR="00381B7D" w:rsidRPr="00123312" w:rsidRDefault="00381B7D" w:rsidP="00A31E3A">
      <w:pPr>
        <w:widowControl w:val="0"/>
        <w:tabs>
          <w:tab w:val="clear" w:pos="567"/>
        </w:tabs>
        <w:spacing w:line="240" w:lineRule="auto"/>
        <w:rPr>
          <w:snapToGrid/>
          <w:szCs w:val="22"/>
          <w:lang w:val="lt-LT" w:eastAsia="sl-SI"/>
        </w:rPr>
      </w:pPr>
    </w:p>
    <w:p w14:paraId="6E7D0109"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9.</w:t>
      </w:r>
      <w:r w:rsidRPr="00123312">
        <w:rPr>
          <w:b/>
          <w:snapToGrid/>
          <w:szCs w:val="22"/>
          <w:lang w:val="lt-LT" w:eastAsia="sl-SI"/>
        </w:rPr>
        <w:tab/>
        <w:t>SPECIALIOS LAIKYMO SĄLYGOS</w:t>
      </w:r>
    </w:p>
    <w:p w14:paraId="4C9D98CD" w14:textId="77777777" w:rsidR="00381B7D" w:rsidRPr="00123312" w:rsidRDefault="00381B7D" w:rsidP="007E15ED">
      <w:pPr>
        <w:keepNext/>
        <w:widowControl w:val="0"/>
        <w:tabs>
          <w:tab w:val="clear" w:pos="567"/>
        </w:tabs>
        <w:spacing w:line="240" w:lineRule="auto"/>
        <w:rPr>
          <w:snapToGrid/>
          <w:szCs w:val="22"/>
          <w:lang w:val="lt-LT" w:eastAsia="sl-SI"/>
        </w:rPr>
      </w:pPr>
    </w:p>
    <w:p w14:paraId="54FBC4EA" w14:textId="77777777" w:rsidR="00381B7D" w:rsidRPr="00123312" w:rsidRDefault="00381B7D" w:rsidP="00A31E3A">
      <w:pPr>
        <w:widowControl w:val="0"/>
        <w:tabs>
          <w:tab w:val="clear" w:pos="567"/>
        </w:tabs>
        <w:spacing w:line="240" w:lineRule="auto"/>
        <w:rPr>
          <w:snapToGrid/>
          <w:szCs w:val="22"/>
          <w:lang w:val="lt-LT" w:eastAsia="sl-SI"/>
        </w:rPr>
      </w:pPr>
    </w:p>
    <w:p w14:paraId="59BE3A0B" w14:textId="77777777" w:rsidR="00381B7D" w:rsidRPr="00123312" w:rsidRDefault="00381B7D" w:rsidP="007E15ED">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123312">
        <w:rPr>
          <w:b/>
          <w:snapToGrid/>
          <w:szCs w:val="22"/>
          <w:lang w:val="lt-LT" w:eastAsia="sl-SI"/>
        </w:rPr>
        <w:t>10.</w:t>
      </w:r>
      <w:r w:rsidRPr="00123312">
        <w:rPr>
          <w:b/>
          <w:snapToGrid/>
          <w:szCs w:val="22"/>
          <w:lang w:val="lt-LT" w:eastAsia="sl-SI"/>
        </w:rPr>
        <w:tab/>
        <w:t>SPECIALIOS ATSARGUMO PRIEMONĖS DĖL NESUVARTOTO VAISTINIO PREPARATO AR JO ATLIEKŲ TVARKYMO (JEI REIKIA)</w:t>
      </w:r>
    </w:p>
    <w:p w14:paraId="71C5AD8E" w14:textId="77777777" w:rsidR="00381B7D" w:rsidRPr="00123312" w:rsidRDefault="00381B7D" w:rsidP="00A31E3A">
      <w:pPr>
        <w:widowControl w:val="0"/>
        <w:tabs>
          <w:tab w:val="clear" w:pos="567"/>
        </w:tabs>
        <w:spacing w:line="240" w:lineRule="auto"/>
        <w:rPr>
          <w:snapToGrid/>
          <w:szCs w:val="22"/>
          <w:lang w:val="lt-LT" w:eastAsia="sl-SI"/>
        </w:rPr>
      </w:pPr>
    </w:p>
    <w:p w14:paraId="47A02090" w14:textId="77777777" w:rsidR="00381B7D" w:rsidRPr="00123312" w:rsidRDefault="00381B7D" w:rsidP="00A31E3A">
      <w:pPr>
        <w:widowControl w:val="0"/>
        <w:tabs>
          <w:tab w:val="clear" w:pos="567"/>
        </w:tabs>
        <w:spacing w:line="240" w:lineRule="auto"/>
        <w:rPr>
          <w:snapToGrid/>
          <w:szCs w:val="22"/>
          <w:lang w:val="lt-LT" w:eastAsia="sl-SI"/>
        </w:rPr>
      </w:pPr>
    </w:p>
    <w:p w14:paraId="650E1771"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11.</w:t>
      </w:r>
      <w:r w:rsidRPr="00123312">
        <w:rPr>
          <w:b/>
          <w:snapToGrid/>
          <w:szCs w:val="22"/>
          <w:lang w:val="lt-LT" w:eastAsia="sl-SI"/>
        </w:rPr>
        <w:tab/>
        <w:t>REGISTRUOTOJO PAVADINIMAS IR ADRESAS</w:t>
      </w:r>
    </w:p>
    <w:p w14:paraId="68A62FCD" w14:textId="77777777" w:rsidR="00381B7D" w:rsidRPr="00123312" w:rsidRDefault="00381B7D" w:rsidP="007E15ED">
      <w:pPr>
        <w:keepNext/>
        <w:widowControl w:val="0"/>
        <w:tabs>
          <w:tab w:val="clear" w:pos="567"/>
        </w:tabs>
        <w:spacing w:line="240" w:lineRule="auto"/>
        <w:rPr>
          <w:snapToGrid/>
          <w:szCs w:val="22"/>
          <w:lang w:val="lt-LT" w:eastAsia="sl-SI"/>
        </w:rPr>
      </w:pPr>
    </w:p>
    <w:p w14:paraId="4A84BEF0"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 Arzneimittel AG</w:t>
      </w:r>
    </w:p>
    <w:p w14:paraId="619DD381"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Stadastrasse 2-18</w:t>
      </w:r>
    </w:p>
    <w:p w14:paraId="7EC7DF4A"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61118 Bad Vilbel</w:t>
      </w:r>
    </w:p>
    <w:p w14:paraId="54CE1B82"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Vokietija</w:t>
      </w:r>
    </w:p>
    <w:p w14:paraId="02022D5C" w14:textId="77777777" w:rsidR="00381B7D" w:rsidRPr="00123312" w:rsidRDefault="00381B7D" w:rsidP="00A31E3A">
      <w:pPr>
        <w:widowControl w:val="0"/>
        <w:tabs>
          <w:tab w:val="clear" w:pos="567"/>
        </w:tabs>
        <w:spacing w:line="240" w:lineRule="auto"/>
        <w:rPr>
          <w:snapToGrid/>
          <w:szCs w:val="22"/>
          <w:lang w:val="lt-LT" w:eastAsia="sl-SI"/>
        </w:rPr>
      </w:pPr>
    </w:p>
    <w:p w14:paraId="2892E1D0" w14:textId="77777777" w:rsidR="00A76D3A" w:rsidRPr="00123312" w:rsidRDefault="00A76D3A" w:rsidP="00A31E3A">
      <w:pPr>
        <w:widowControl w:val="0"/>
        <w:tabs>
          <w:tab w:val="clear" w:pos="567"/>
        </w:tabs>
        <w:spacing w:line="240" w:lineRule="auto"/>
        <w:rPr>
          <w:snapToGrid/>
          <w:szCs w:val="22"/>
          <w:lang w:val="lt-LT" w:eastAsia="sl-SI"/>
        </w:rPr>
      </w:pPr>
    </w:p>
    <w:p w14:paraId="25EDB5AB"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12.</w:t>
      </w:r>
      <w:r w:rsidRPr="00123312">
        <w:rPr>
          <w:b/>
          <w:snapToGrid/>
          <w:szCs w:val="22"/>
          <w:lang w:val="lt-LT" w:eastAsia="sl-SI"/>
        </w:rPr>
        <w:tab/>
        <w:t>REGISTRACIJOS PAŽYMĖJIMO NUMERIS</w:t>
      </w:r>
      <w:r w:rsidR="004F6F0A" w:rsidRPr="00123312">
        <w:rPr>
          <w:b/>
          <w:snapToGrid/>
          <w:szCs w:val="22"/>
          <w:lang w:val="lt-LT" w:eastAsia="sl-SI"/>
        </w:rPr>
        <w:t> </w:t>
      </w:r>
      <w:r w:rsidRPr="00123312">
        <w:rPr>
          <w:b/>
          <w:snapToGrid/>
          <w:szCs w:val="22"/>
          <w:lang w:val="lt-LT" w:eastAsia="sl-SI"/>
        </w:rPr>
        <w:t>(</w:t>
      </w:r>
      <w:r w:rsidR="004F6F0A" w:rsidRPr="00123312">
        <w:rPr>
          <w:b/>
          <w:snapToGrid/>
          <w:szCs w:val="22"/>
          <w:lang w:val="lt-LT" w:eastAsia="sl-SI"/>
        </w:rPr>
        <w:noBreakHyphen/>
      </w:r>
      <w:r w:rsidRPr="00123312">
        <w:rPr>
          <w:b/>
          <w:snapToGrid/>
          <w:szCs w:val="22"/>
          <w:lang w:val="lt-LT" w:eastAsia="sl-SI"/>
        </w:rPr>
        <w:t>IAI)</w:t>
      </w:r>
    </w:p>
    <w:p w14:paraId="2B5F2814" w14:textId="77777777" w:rsidR="00381B7D" w:rsidRDefault="00381B7D" w:rsidP="007E15ED">
      <w:pPr>
        <w:keepNext/>
        <w:widowControl w:val="0"/>
        <w:tabs>
          <w:tab w:val="clear" w:pos="567"/>
        </w:tabs>
        <w:spacing w:line="240" w:lineRule="auto"/>
        <w:rPr>
          <w:snapToGrid/>
          <w:szCs w:val="22"/>
          <w:lang w:val="lt-LT" w:eastAsia="sl-SI"/>
        </w:rPr>
      </w:pPr>
    </w:p>
    <w:p w14:paraId="7C9161A0" w14:textId="266AD03B" w:rsidR="00E655E9" w:rsidRPr="00F56E0B" w:rsidRDefault="00F56E0B" w:rsidP="007E15ED">
      <w:pPr>
        <w:keepNext/>
        <w:widowControl w:val="0"/>
        <w:tabs>
          <w:tab w:val="clear" w:pos="567"/>
        </w:tabs>
        <w:spacing w:line="240" w:lineRule="auto"/>
        <w:rPr>
          <w:snapToGrid/>
          <w:szCs w:val="22"/>
          <w:lang w:val="lt-LT" w:eastAsia="sl-SI"/>
        </w:rPr>
      </w:pPr>
      <w:r w:rsidRPr="00F56E0B">
        <w:rPr>
          <w:snapToGrid/>
          <w:szCs w:val="22"/>
          <w:lang w:val="lt-LT" w:eastAsia="sl-SI"/>
        </w:rPr>
        <w:t>&lt;</w:t>
      </w:r>
      <w:r w:rsidR="00E655E9" w:rsidRPr="00F56E0B">
        <w:rPr>
          <w:snapToGrid/>
          <w:szCs w:val="22"/>
          <w:lang w:val="lt-LT" w:eastAsia="sl-SI"/>
        </w:rPr>
        <w:t>10 mg/10mg</w:t>
      </w:r>
      <w:r w:rsidRPr="00F56E0B">
        <w:rPr>
          <w:snapToGrid/>
          <w:szCs w:val="22"/>
          <w:lang w:val="lt-LT" w:eastAsia="sl-SI"/>
        </w:rPr>
        <w:t>&gt;</w:t>
      </w:r>
    </w:p>
    <w:p w14:paraId="705B3993"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LT/1/24/5349/001 – N10</w:t>
      </w:r>
    </w:p>
    <w:p w14:paraId="76BC9F61"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LT/1/24/5349/002 – N20</w:t>
      </w:r>
    </w:p>
    <w:p w14:paraId="3D3B4A7E"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LT/1/24/5349/003 – N30</w:t>
      </w:r>
    </w:p>
    <w:p w14:paraId="26A5A029"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LT/1/24/5349/004 – N50</w:t>
      </w:r>
    </w:p>
    <w:p w14:paraId="3AFE1D50"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LT/1/24/5349/005 – N60</w:t>
      </w:r>
    </w:p>
    <w:p w14:paraId="41B7466D"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LT/1/24/5349/006 – N90</w:t>
      </w:r>
    </w:p>
    <w:p w14:paraId="2F159E90"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LT/1/24/5349/007 – N100</w:t>
      </w:r>
    </w:p>
    <w:p w14:paraId="6B70C16B"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LT/1/24/5349/008 – N10x1</w:t>
      </w:r>
    </w:p>
    <w:p w14:paraId="5FB90E2B"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LT/1/24/5349/009 – N20x1</w:t>
      </w:r>
    </w:p>
    <w:p w14:paraId="596181D4"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LT/1/24/5349/010 – N30x1</w:t>
      </w:r>
    </w:p>
    <w:p w14:paraId="0CBE85AC"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LT/1/24/5349/011 – N50x1</w:t>
      </w:r>
    </w:p>
    <w:p w14:paraId="041AE14B"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LT/1/24/5349/012 – N60x1</w:t>
      </w:r>
    </w:p>
    <w:p w14:paraId="1641AA81"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LT/1/24/5349/013 – N90x1</w:t>
      </w:r>
    </w:p>
    <w:p w14:paraId="7036C970" w14:textId="77777777" w:rsidR="00381B7D"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LT/1/24/5349/014 – N100x1</w:t>
      </w:r>
    </w:p>
    <w:p w14:paraId="00DABED5" w14:textId="77777777" w:rsidR="00E655E9" w:rsidRPr="00F56E0B" w:rsidRDefault="00E655E9" w:rsidP="00183AF6">
      <w:pPr>
        <w:widowControl w:val="0"/>
        <w:tabs>
          <w:tab w:val="clear" w:pos="567"/>
        </w:tabs>
        <w:spacing w:line="240" w:lineRule="auto"/>
        <w:rPr>
          <w:snapToGrid/>
          <w:szCs w:val="22"/>
          <w:lang w:val="lt-LT" w:eastAsia="sl-SI"/>
        </w:rPr>
      </w:pPr>
    </w:p>
    <w:p w14:paraId="62D7AFA4" w14:textId="22353A16" w:rsidR="00E655E9" w:rsidRPr="00F56E0B" w:rsidRDefault="00F56E0B" w:rsidP="00183AF6">
      <w:pPr>
        <w:widowControl w:val="0"/>
        <w:tabs>
          <w:tab w:val="clear" w:pos="567"/>
        </w:tabs>
        <w:spacing w:line="240" w:lineRule="auto"/>
        <w:rPr>
          <w:snapToGrid/>
          <w:szCs w:val="22"/>
          <w:lang w:val="lt-LT" w:eastAsia="sl-SI"/>
        </w:rPr>
      </w:pPr>
      <w:r w:rsidRPr="00F56E0B">
        <w:rPr>
          <w:snapToGrid/>
          <w:szCs w:val="22"/>
          <w:lang w:val="lt-LT" w:eastAsia="sl-SI"/>
        </w:rPr>
        <w:t>&lt;</w:t>
      </w:r>
      <w:r w:rsidR="00E655E9" w:rsidRPr="00F56E0B">
        <w:rPr>
          <w:snapToGrid/>
          <w:szCs w:val="22"/>
          <w:lang w:val="lt-LT" w:eastAsia="sl-SI"/>
        </w:rPr>
        <w:t>10 mg/20 mg</w:t>
      </w:r>
      <w:r w:rsidRPr="00F56E0B">
        <w:rPr>
          <w:snapToGrid/>
          <w:szCs w:val="22"/>
          <w:lang w:val="lt-LT" w:eastAsia="sl-SI"/>
        </w:rPr>
        <w:t>&gt;</w:t>
      </w:r>
    </w:p>
    <w:p w14:paraId="077A249D"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LT/1/24/5350/001 – N10</w:t>
      </w:r>
    </w:p>
    <w:p w14:paraId="73DB478A"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LT/1/24/5350/002 – N20</w:t>
      </w:r>
    </w:p>
    <w:p w14:paraId="3E54754A"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LT/1/24/5350/003 – N30</w:t>
      </w:r>
    </w:p>
    <w:p w14:paraId="492470F9"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LT/1/24/5350/004 – N50</w:t>
      </w:r>
    </w:p>
    <w:p w14:paraId="160ED92D"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LT/1/24/5350/005 – N60</w:t>
      </w:r>
    </w:p>
    <w:p w14:paraId="52AE4938"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LT/1/24/5350/006 – N90</w:t>
      </w:r>
    </w:p>
    <w:p w14:paraId="033BDA31"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LT/1/24/5350/007 – N100</w:t>
      </w:r>
    </w:p>
    <w:p w14:paraId="2A2E2C0B"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lastRenderedPageBreak/>
        <w:t>LT/1/24/5350/008 – N10x1</w:t>
      </w:r>
    </w:p>
    <w:p w14:paraId="485C7C36"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LT/1/24/5350/009 – N20x1</w:t>
      </w:r>
    </w:p>
    <w:p w14:paraId="1F1608C6"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LT/1/24/5350/010 – N30x1</w:t>
      </w:r>
    </w:p>
    <w:p w14:paraId="2B5B4FA6"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LT/1/24/5350/011 – N50x1</w:t>
      </w:r>
    </w:p>
    <w:p w14:paraId="690B643A"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LT/1/24/5350/012 – N60x1</w:t>
      </w:r>
    </w:p>
    <w:p w14:paraId="7510E580"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LT/1/24/5350/013 – N90x1</w:t>
      </w:r>
    </w:p>
    <w:p w14:paraId="244156F0" w14:textId="77777777" w:rsidR="00E655E9" w:rsidRPr="00F56E0B" w:rsidRDefault="00E655E9" w:rsidP="00183AF6">
      <w:pPr>
        <w:widowControl w:val="0"/>
        <w:tabs>
          <w:tab w:val="clear" w:pos="567"/>
        </w:tabs>
        <w:spacing w:line="240" w:lineRule="auto"/>
        <w:rPr>
          <w:snapToGrid/>
          <w:szCs w:val="22"/>
          <w:lang w:val="lt-LT" w:eastAsia="sl-SI"/>
        </w:rPr>
      </w:pPr>
      <w:r w:rsidRPr="00F56E0B">
        <w:rPr>
          <w:snapToGrid/>
          <w:szCs w:val="22"/>
          <w:lang w:val="lt-LT" w:eastAsia="sl-SI"/>
        </w:rPr>
        <w:t>LT/1/24/5350/014 – N100x1</w:t>
      </w:r>
    </w:p>
    <w:p w14:paraId="79B0FD57" w14:textId="77777777" w:rsidR="00E655E9" w:rsidRPr="00F56E0B" w:rsidRDefault="00E655E9" w:rsidP="00183AF6">
      <w:pPr>
        <w:widowControl w:val="0"/>
        <w:tabs>
          <w:tab w:val="clear" w:pos="567"/>
        </w:tabs>
        <w:spacing w:line="240" w:lineRule="auto"/>
        <w:rPr>
          <w:snapToGrid/>
          <w:szCs w:val="22"/>
          <w:lang w:val="lt-LT" w:eastAsia="sl-SI"/>
        </w:rPr>
      </w:pPr>
    </w:p>
    <w:p w14:paraId="15F3EFBD" w14:textId="6AC33E7F" w:rsidR="00E655E9" w:rsidRPr="00F56E0B" w:rsidRDefault="00F56E0B" w:rsidP="00183AF6">
      <w:pPr>
        <w:widowControl w:val="0"/>
        <w:tabs>
          <w:tab w:val="clear" w:pos="567"/>
        </w:tabs>
        <w:spacing w:line="240" w:lineRule="auto"/>
        <w:rPr>
          <w:snapToGrid/>
          <w:szCs w:val="22"/>
          <w:lang w:val="lt-LT" w:eastAsia="sl-SI"/>
        </w:rPr>
      </w:pPr>
      <w:r w:rsidRPr="00F56E0B">
        <w:rPr>
          <w:snapToGrid/>
          <w:szCs w:val="22"/>
          <w:lang w:val="lt-LT" w:eastAsia="sl-SI"/>
        </w:rPr>
        <w:t>&lt;</w:t>
      </w:r>
      <w:r w:rsidR="00E655E9" w:rsidRPr="00F56E0B">
        <w:rPr>
          <w:snapToGrid/>
          <w:szCs w:val="22"/>
          <w:lang w:val="lt-LT" w:eastAsia="sl-SI"/>
        </w:rPr>
        <w:t>10 mg/40 mg</w:t>
      </w:r>
      <w:r w:rsidRPr="00F56E0B">
        <w:rPr>
          <w:snapToGrid/>
          <w:szCs w:val="22"/>
          <w:lang w:val="lt-LT" w:eastAsia="sl-SI"/>
        </w:rPr>
        <w:t>&gt;</w:t>
      </w:r>
    </w:p>
    <w:p w14:paraId="4A40E653"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LT/1/24/5351/001 – N10</w:t>
      </w:r>
    </w:p>
    <w:p w14:paraId="36D0CEA0"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LT/1/24/5351/002 – N20</w:t>
      </w:r>
    </w:p>
    <w:p w14:paraId="0393AD1D"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LT/1/24/5351/003 – N30</w:t>
      </w:r>
    </w:p>
    <w:p w14:paraId="5364F4F8"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LT/1/24/5351/004 – N50</w:t>
      </w:r>
    </w:p>
    <w:p w14:paraId="6316BA37"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LT/1/24/5351/005 – N60</w:t>
      </w:r>
    </w:p>
    <w:p w14:paraId="79F2ADF0"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LT/1/24/5351/006 – N90</w:t>
      </w:r>
    </w:p>
    <w:p w14:paraId="6E07C7D8"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LT/1/24/5351/007 – N100</w:t>
      </w:r>
    </w:p>
    <w:p w14:paraId="3B8AACD2"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LT/1/24/5351/008 – N10x1</w:t>
      </w:r>
    </w:p>
    <w:p w14:paraId="5214B7CC"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LT/1/24/5351/009 – N20x1</w:t>
      </w:r>
    </w:p>
    <w:p w14:paraId="7FDC0032"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LT/1/24/5351/010 – N30x1</w:t>
      </w:r>
    </w:p>
    <w:p w14:paraId="36007E5E"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LT/1/24/5351/011 – N50x1</w:t>
      </w:r>
    </w:p>
    <w:p w14:paraId="4BFCADE5"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LT/1/24/5351/012 – N60x1</w:t>
      </w:r>
    </w:p>
    <w:p w14:paraId="37A80A8D"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LT/1/24/5351/013 – N90x1</w:t>
      </w:r>
    </w:p>
    <w:p w14:paraId="44A98D54" w14:textId="77777777" w:rsidR="00E655E9"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LT/1/24/5351/014 – N100x1</w:t>
      </w:r>
    </w:p>
    <w:p w14:paraId="379F9BA5" w14:textId="77777777" w:rsidR="006F21B9" w:rsidRDefault="006F21B9" w:rsidP="00183AF6">
      <w:pPr>
        <w:widowControl w:val="0"/>
        <w:tabs>
          <w:tab w:val="clear" w:pos="567"/>
        </w:tabs>
        <w:spacing w:line="240" w:lineRule="auto"/>
        <w:rPr>
          <w:snapToGrid/>
          <w:szCs w:val="22"/>
          <w:lang w:val="lt-LT" w:eastAsia="sl-SI"/>
        </w:rPr>
      </w:pPr>
    </w:p>
    <w:p w14:paraId="0122D167" w14:textId="2F4A7B76" w:rsidR="006F21B9" w:rsidRPr="00F56E0B" w:rsidRDefault="00F56E0B" w:rsidP="00183AF6">
      <w:pPr>
        <w:widowControl w:val="0"/>
        <w:tabs>
          <w:tab w:val="clear" w:pos="567"/>
        </w:tabs>
        <w:spacing w:line="240" w:lineRule="auto"/>
        <w:rPr>
          <w:snapToGrid/>
          <w:szCs w:val="22"/>
          <w:lang w:val="lt-LT" w:eastAsia="sl-SI"/>
        </w:rPr>
      </w:pPr>
      <w:r w:rsidRPr="00F56E0B">
        <w:rPr>
          <w:snapToGrid/>
          <w:szCs w:val="22"/>
          <w:lang w:val="lt-LT" w:eastAsia="sl-SI"/>
        </w:rPr>
        <w:t>&lt;</w:t>
      </w:r>
      <w:r w:rsidR="006F21B9" w:rsidRPr="00F56E0B">
        <w:rPr>
          <w:snapToGrid/>
          <w:szCs w:val="22"/>
          <w:lang w:val="lt-LT" w:eastAsia="sl-SI"/>
        </w:rPr>
        <w:t>10 mg/80 mg</w:t>
      </w:r>
      <w:r w:rsidRPr="00F56E0B">
        <w:rPr>
          <w:snapToGrid/>
          <w:szCs w:val="22"/>
          <w:lang w:val="lt-LT" w:eastAsia="sl-SI"/>
        </w:rPr>
        <w:t>&gt;</w:t>
      </w:r>
    </w:p>
    <w:p w14:paraId="2FC80255"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LT/1/24/5352/001 – N10</w:t>
      </w:r>
    </w:p>
    <w:p w14:paraId="270E4D46"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LT/1/24/5352/002 – N20</w:t>
      </w:r>
    </w:p>
    <w:p w14:paraId="6AB745F7" w14:textId="77777777" w:rsidR="006F21B9" w:rsidRPr="0097499E" w:rsidRDefault="006F21B9" w:rsidP="00183AF6">
      <w:pPr>
        <w:widowControl w:val="0"/>
        <w:tabs>
          <w:tab w:val="clear" w:pos="567"/>
        </w:tabs>
        <w:spacing w:line="240" w:lineRule="auto"/>
        <w:rPr>
          <w:lang w:val="de-DE"/>
        </w:rPr>
      </w:pPr>
      <w:r w:rsidRPr="00F56E0B">
        <w:rPr>
          <w:snapToGrid/>
          <w:szCs w:val="22"/>
          <w:lang w:val="lt-LT" w:eastAsia="sl-SI"/>
        </w:rPr>
        <w:t>LT/1/24/5352/003 – N30</w:t>
      </w:r>
    </w:p>
    <w:p w14:paraId="1403FA86"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LT/1/24/5352/004 – N50</w:t>
      </w:r>
    </w:p>
    <w:p w14:paraId="77AEA41E"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LT/1/24/5352/005 – N60</w:t>
      </w:r>
    </w:p>
    <w:p w14:paraId="01DB1102"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LT/1/24/5352/006 – N90</w:t>
      </w:r>
    </w:p>
    <w:p w14:paraId="4C2821D0"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LT/1/24/5352/007 – N100</w:t>
      </w:r>
    </w:p>
    <w:p w14:paraId="3AA60939"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LT/1/24/5352/008 – N10x1</w:t>
      </w:r>
    </w:p>
    <w:p w14:paraId="0EBCA654"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LT/1/24/5352/009 – N20x1</w:t>
      </w:r>
    </w:p>
    <w:p w14:paraId="76459717"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LT/1/24/5352/010 – N30x1</w:t>
      </w:r>
    </w:p>
    <w:p w14:paraId="66C23E7F"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LT/1/24/5352/011 – N50x1</w:t>
      </w:r>
    </w:p>
    <w:p w14:paraId="44E472C4"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LT/1/24/5352/012 – N60x1</w:t>
      </w:r>
    </w:p>
    <w:p w14:paraId="0B13A0DF" w14:textId="77777777" w:rsidR="006F21B9" w:rsidRPr="00F56E0B"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LT/1/24/5352/013 – N90x1</w:t>
      </w:r>
    </w:p>
    <w:p w14:paraId="7F63A1F3" w14:textId="421F4A09" w:rsidR="004D7A99" w:rsidRDefault="006F21B9" w:rsidP="00183AF6">
      <w:pPr>
        <w:widowControl w:val="0"/>
        <w:tabs>
          <w:tab w:val="clear" w:pos="567"/>
        </w:tabs>
        <w:spacing w:line="240" w:lineRule="auto"/>
        <w:rPr>
          <w:snapToGrid/>
          <w:szCs w:val="22"/>
          <w:lang w:val="lt-LT" w:eastAsia="sl-SI"/>
        </w:rPr>
      </w:pPr>
      <w:r w:rsidRPr="00F56E0B">
        <w:rPr>
          <w:snapToGrid/>
          <w:szCs w:val="22"/>
          <w:lang w:val="lt-LT" w:eastAsia="sl-SI"/>
        </w:rPr>
        <w:t>LT/1/24/5352/014 – N100x1</w:t>
      </w:r>
    </w:p>
    <w:p w14:paraId="65D9B0AE" w14:textId="77777777" w:rsidR="00E655E9" w:rsidRDefault="00E655E9" w:rsidP="00183AF6">
      <w:pPr>
        <w:widowControl w:val="0"/>
        <w:tabs>
          <w:tab w:val="clear" w:pos="567"/>
        </w:tabs>
        <w:spacing w:line="240" w:lineRule="auto"/>
        <w:rPr>
          <w:snapToGrid/>
          <w:szCs w:val="22"/>
          <w:lang w:val="lt-LT" w:eastAsia="sl-SI"/>
        </w:rPr>
      </w:pPr>
    </w:p>
    <w:p w14:paraId="6B5BECEF" w14:textId="77777777" w:rsidR="006F21B9" w:rsidRPr="00123312" w:rsidRDefault="006F21B9" w:rsidP="00A31E3A">
      <w:pPr>
        <w:widowControl w:val="0"/>
        <w:tabs>
          <w:tab w:val="clear" w:pos="567"/>
        </w:tabs>
        <w:spacing w:line="240" w:lineRule="auto"/>
        <w:rPr>
          <w:snapToGrid/>
          <w:szCs w:val="22"/>
          <w:lang w:val="lt-LT" w:eastAsia="sl-SI"/>
        </w:rPr>
      </w:pPr>
    </w:p>
    <w:p w14:paraId="409D71FA"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13.</w:t>
      </w:r>
      <w:r w:rsidRPr="00123312">
        <w:rPr>
          <w:b/>
          <w:snapToGrid/>
          <w:szCs w:val="22"/>
          <w:lang w:val="lt-LT" w:eastAsia="sl-SI"/>
        </w:rPr>
        <w:tab/>
        <w:t>SERIJOS NUMERIS</w:t>
      </w:r>
    </w:p>
    <w:p w14:paraId="732A660C" w14:textId="77777777" w:rsidR="00381B7D" w:rsidRPr="00123312" w:rsidRDefault="00381B7D" w:rsidP="007E15ED">
      <w:pPr>
        <w:keepNext/>
        <w:widowControl w:val="0"/>
        <w:tabs>
          <w:tab w:val="clear" w:pos="567"/>
        </w:tabs>
        <w:spacing w:line="240" w:lineRule="auto"/>
        <w:rPr>
          <w:snapToGrid/>
          <w:szCs w:val="22"/>
          <w:lang w:val="lt-LT" w:eastAsia="sl-SI"/>
        </w:rPr>
      </w:pPr>
    </w:p>
    <w:p w14:paraId="3C99DF95"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Lot</w:t>
      </w:r>
    </w:p>
    <w:p w14:paraId="76232F77" w14:textId="77777777" w:rsidR="00381B7D" w:rsidRPr="00123312" w:rsidRDefault="00381B7D" w:rsidP="00A31E3A">
      <w:pPr>
        <w:widowControl w:val="0"/>
        <w:tabs>
          <w:tab w:val="clear" w:pos="567"/>
        </w:tabs>
        <w:spacing w:line="240" w:lineRule="auto"/>
        <w:rPr>
          <w:snapToGrid/>
          <w:szCs w:val="22"/>
          <w:lang w:val="lt-LT" w:eastAsia="sl-SI"/>
        </w:rPr>
      </w:pPr>
    </w:p>
    <w:p w14:paraId="3EE0EE5A" w14:textId="77777777" w:rsidR="00381B7D" w:rsidRPr="00123312" w:rsidRDefault="00381B7D" w:rsidP="00A31E3A">
      <w:pPr>
        <w:widowControl w:val="0"/>
        <w:tabs>
          <w:tab w:val="clear" w:pos="567"/>
        </w:tabs>
        <w:spacing w:line="240" w:lineRule="auto"/>
        <w:rPr>
          <w:snapToGrid/>
          <w:szCs w:val="22"/>
          <w:lang w:val="lt-LT" w:eastAsia="sl-SI"/>
        </w:rPr>
      </w:pPr>
    </w:p>
    <w:p w14:paraId="5624D1EE"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14.</w:t>
      </w:r>
      <w:r w:rsidRPr="00123312">
        <w:rPr>
          <w:b/>
          <w:snapToGrid/>
          <w:szCs w:val="22"/>
          <w:lang w:val="lt-LT" w:eastAsia="sl-SI"/>
        </w:rPr>
        <w:tab/>
        <w:t>PARDAVIMO (IŠDAVIMO) TVARKA</w:t>
      </w:r>
    </w:p>
    <w:p w14:paraId="5D966C21" w14:textId="77777777" w:rsidR="00381B7D" w:rsidRPr="00123312" w:rsidRDefault="00381B7D" w:rsidP="007E15ED">
      <w:pPr>
        <w:keepNext/>
        <w:widowControl w:val="0"/>
        <w:tabs>
          <w:tab w:val="clear" w:pos="567"/>
        </w:tabs>
        <w:spacing w:line="240" w:lineRule="auto"/>
        <w:rPr>
          <w:snapToGrid/>
          <w:szCs w:val="22"/>
          <w:lang w:val="lt-LT" w:eastAsia="sl-SI"/>
        </w:rPr>
      </w:pPr>
    </w:p>
    <w:p w14:paraId="6EBF1191" w14:textId="77777777" w:rsidR="00381B7D" w:rsidRPr="00123312" w:rsidRDefault="00381B7D" w:rsidP="00A31E3A">
      <w:pPr>
        <w:widowControl w:val="0"/>
        <w:tabs>
          <w:tab w:val="clear" w:pos="567"/>
        </w:tabs>
        <w:spacing w:line="240" w:lineRule="auto"/>
        <w:rPr>
          <w:snapToGrid/>
          <w:szCs w:val="22"/>
          <w:lang w:val="lt-LT" w:eastAsia="sl-SI"/>
        </w:rPr>
      </w:pPr>
      <w:r w:rsidRPr="0088477F">
        <w:rPr>
          <w:snapToGrid/>
          <w:szCs w:val="22"/>
          <w:lang w:val="lt-LT" w:eastAsia="sl-SI"/>
        </w:rPr>
        <w:t>Receptinis vaistas</w:t>
      </w:r>
      <w:r w:rsidR="004F6F0A" w:rsidRPr="0088477F">
        <w:rPr>
          <w:snapToGrid/>
          <w:szCs w:val="22"/>
          <w:lang w:val="lt-LT" w:eastAsia="sl-SI"/>
        </w:rPr>
        <w:t>.</w:t>
      </w:r>
    </w:p>
    <w:p w14:paraId="3311D0E0" w14:textId="77777777" w:rsidR="00381B7D" w:rsidRPr="00123312" w:rsidRDefault="00381B7D" w:rsidP="00A31E3A">
      <w:pPr>
        <w:widowControl w:val="0"/>
        <w:tabs>
          <w:tab w:val="clear" w:pos="567"/>
        </w:tabs>
        <w:spacing w:line="240" w:lineRule="auto"/>
        <w:rPr>
          <w:snapToGrid/>
          <w:szCs w:val="22"/>
          <w:lang w:val="lt-LT" w:eastAsia="sl-SI"/>
        </w:rPr>
      </w:pPr>
    </w:p>
    <w:p w14:paraId="4D86FC1D" w14:textId="77777777" w:rsidR="00381B7D" w:rsidRPr="00123312" w:rsidRDefault="00381B7D" w:rsidP="00A31E3A">
      <w:pPr>
        <w:widowControl w:val="0"/>
        <w:tabs>
          <w:tab w:val="clear" w:pos="567"/>
        </w:tabs>
        <w:spacing w:line="240" w:lineRule="auto"/>
        <w:rPr>
          <w:snapToGrid/>
          <w:szCs w:val="22"/>
          <w:lang w:val="lt-LT" w:eastAsia="sl-SI"/>
        </w:rPr>
      </w:pPr>
    </w:p>
    <w:p w14:paraId="4E82BD1A"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15.</w:t>
      </w:r>
      <w:r w:rsidRPr="00123312">
        <w:rPr>
          <w:b/>
          <w:snapToGrid/>
          <w:szCs w:val="22"/>
          <w:lang w:val="lt-LT" w:eastAsia="sl-SI"/>
        </w:rPr>
        <w:tab/>
        <w:t>VARTOJIMO INSTRUKCIJA</w:t>
      </w:r>
    </w:p>
    <w:p w14:paraId="089D5CC0" w14:textId="77777777" w:rsidR="00381B7D" w:rsidRPr="00123312" w:rsidRDefault="00381B7D" w:rsidP="00A31E3A">
      <w:pPr>
        <w:widowControl w:val="0"/>
        <w:tabs>
          <w:tab w:val="clear" w:pos="567"/>
        </w:tabs>
        <w:spacing w:line="240" w:lineRule="auto"/>
        <w:rPr>
          <w:snapToGrid/>
          <w:szCs w:val="22"/>
          <w:lang w:val="lt-LT" w:eastAsia="sl-SI"/>
        </w:rPr>
      </w:pPr>
    </w:p>
    <w:p w14:paraId="17FBDE1C" w14:textId="77777777" w:rsidR="00381B7D" w:rsidRPr="00123312" w:rsidRDefault="00381B7D" w:rsidP="00A31E3A">
      <w:pPr>
        <w:widowControl w:val="0"/>
        <w:tabs>
          <w:tab w:val="clear" w:pos="567"/>
        </w:tabs>
        <w:spacing w:line="240" w:lineRule="auto"/>
        <w:rPr>
          <w:snapToGrid/>
          <w:szCs w:val="22"/>
          <w:lang w:val="lt-LT" w:eastAsia="sl-SI"/>
        </w:rPr>
      </w:pPr>
    </w:p>
    <w:p w14:paraId="3484A007"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lastRenderedPageBreak/>
        <w:t>16.</w:t>
      </w:r>
      <w:r w:rsidRPr="00123312">
        <w:rPr>
          <w:b/>
          <w:snapToGrid/>
          <w:szCs w:val="22"/>
          <w:lang w:val="lt-LT" w:eastAsia="sl-SI"/>
        </w:rPr>
        <w:tab/>
        <w:t>INFORMACIJA BRAILIO RAŠTU</w:t>
      </w:r>
    </w:p>
    <w:p w14:paraId="5EFC0DCC" w14:textId="77777777" w:rsidR="00381B7D" w:rsidRPr="00123312" w:rsidRDefault="00381B7D" w:rsidP="007E15ED">
      <w:pPr>
        <w:keepNext/>
        <w:widowControl w:val="0"/>
        <w:tabs>
          <w:tab w:val="clear" w:pos="567"/>
        </w:tabs>
        <w:spacing w:line="240" w:lineRule="auto"/>
        <w:rPr>
          <w:snapToGrid/>
          <w:szCs w:val="22"/>
          <w:lang w:val="lt-LT" w:eastAsia="sl-SI"/>
        </w:rPr>
      </w:pPr>
    </w:p>
    <w:p w14:paraId="06AA4279" w14:textId="77777777" w:rsidR="00381B7D" w:rsidRPr="00123312" w:rsidRDefault="008712CB" w:rsidP="00860FA2">
      <w:pPr>
        <w:widowControl w:val="0"/>
        <w:shd w:val="clear" w:color="auto" w:fill="D9D9D9"/>
        <w:spacing w:line="240" w:lineRule="auto"/>
        <w:rPr>
          <w:snapToGrid/>
          <w:szCs w:val="22"/>
          <w:lang w:val="lt-LT"/>
        </w:rPr>
      </w:pPr>
      <w:r>
        <w:rPr>
          <w:snapToGrid/>
          <w:szCs w:val="22"/>
          <w:lang w:val="lt-LT" w:eastAsia="sl-SI"/>
        </w:rPr>
        <w:t>Ezetimibe</w:t>
      </w:r>
      <w:r w:rsidR="00F96EDA" w:rsidRPr="00123312">
        <w:rPr>
          <w:snapToGrid/>
          <w:szCs w:val="22"/>
          <w:lang w:val="lt-LT" w:eastAsia="sl-SI"/>
        </w:rPr>
        <w:t>/Atorvastatin STADA</w:t>
      </w:r>
      <w:r w:rsidR="00381B7D" w:rsidRPr="00123312">
        <w:rPr>
          <w:snapToGrid/>
          <w:szCs w:val="22"/>
          <w:lang w:val="lt-LT" w:eastAsia="sl-SI"/>
        </w:rPr>
        <w:t xml:space="preserve"> </w:t>
      </w:r>
      <w:r w:rsidR="00762739" w:rsidRPr="00123312">
        <w:rPr>
          <w:snapToGrid/>
          <w:szCs w:val="22"/>
          <w:lang w:val="lt-LT"/>
        </w:rPr>
        <w:t>10</w:t>
      </w:r>
      <w:r w:rsidR="00DB52C7" w:rsidRPr="00123312">
        <w:rPr>
          <w:snapToGrid/>
          <w:szCs w:val="22"/>
          <w:lang w:val="lt-LT"/>
        </w:rPr>
        <w:t> mg</w:t>
      </w:r>
      <w:r w:rsidR="00381B7D" w:rsidRPr="00123312">
        <w:rPr>
          <w:snapToGrid/>
          <w:szCs w:val="22"/>
          <w:lang w:val="lt-LT"/>
        </w:rPr>
        <w:t>/10</w:t>
      </w:r>
      <w:r w:rsidR="00DB52C7" w:rsidRPr="00123312">
        <w:rPr>
          <w:snapToGrid/>
          <w:szCs w:val="22"/>
          <w:lang w:val="lt-LT"/>
        </w:rPr>
        <w:t> mg</w:t>
      </w:r>
      <w:r w:rsidR="00762095" w:rsidRPr="00123312">
        <w:rPr>
          <w:snapToGrid/>
          <w:szCs w:val="22"/>
          <w:lang w:val="lt-LT"/>
        </w:rPr>
        <w:t xml:space="preserve"> </w:t>
      </w:r>
    </w:p>
    <w:p w14:paraId="4CC4DCFF" w14:textId="77777777" w:rsidR="00405A15" w:rsidRPr="00860FA2" w:rsidRDefault="008712CB" w:rsidP="00860FA2">
      <w:pPr>
        <w:widowControl w:val="0"/>
        <w:shd w:val="clear" w:color="auto" w:fill="BFBFBF"/>
        <w:spacing w:line="240" w:lineRule="auto"/>
        <w:rPr>
          <w:snapToGrid/>
          <w:szCs w:val="22"/>
          <w:lang w:val="lt-LT"/>
        </w:rPr>
      </w:pPr>
      <w:r>
        <w:rPr>
          <w:snapToGrid/>
          <w:szCs w:val="22"/>
          <w:lang w:val="lt-LT"/>
        </w:rPr>
        <w:t>Ezetimibe</w:t>
      </w:r>
      <w:r w:rsidR="00F96EDA" w:rsidRPr="00860FA2">
        <w:rPr>
          <w:snapToGrid/>
          <w:szCs w:val="22"/>
          <w:lang w:val="lt-LT"/>
        </w:rPr>
        <w:t>/Atorvastatin STADA</w:t>
      </w:r>
      <w:r w:rsidR="00405A15" w:rsidRPr="00860FA2">
        <w:rPr>
          <w:snapToGrid/>
          <w:szCs w:val="22"/>
          <w:lang w:val="lt-LT"/>
        </w:rPr>
        <w:t xml:space="preserve"> 10</w:t>
      </w:r>
      <w:r w:rsidR="006A1130" w:rsidRPr="00860FA2">
        <w:rPr>
          <w:snapToGrid/>
          <w:szCs w:val="22"/>
          <w:lang w:val="lt-LT"/>
        </w:rPr>
        <w:t> </w:t>
      </w:r>
      <w:r w:rsidR="00405A15" w:rsidRPr="00860FA2">
        <w:rPr>
          <w:snapToGrid/>
          <w:szCs w:val="22"/>
          <w:lang w:val="lt-LT"/>
        </w:rPr>
        <w:t>mg/20</w:t>
      </w:r>
      <w:r w:rsidR="006A1130" w:rsidRPr="00860FA2">
        <w:rPr>
          <w:snapToGrid/>
          <w:szCs w:val="22"/>
          <w:lang w:val="lt-LT"/>
        </w:rPr>
        <w:t> </w:t>
      </w:r>
      <w:r w:rsidR="00405A15" w:rsidRPr="00860FA2">
        <w:rPr>
          <w:snapToGrid/>
          <w:szCs w:val="22"/>
          <w:lang w:val="lt-LT"/>
        </w:rPr>
        <w:t>mg</w:t>
      </w:r>
      <w:r w:rsidR="00762095" w:rsidRPr="00860FA2">
        <w:rPr>
          <w:snapToGrid/>
          <w:szCs w:val="22"/>
          <w:lang w:val="lt-LT"/>
        </w:rPr>
        <w:t xml:space="preserve"> </w:t>
      </w:r>
    </w:p>
    <w:p w14:paraId="375EEF97" w14:textId="77777777" w:rsidR="00405A15" w:rsidRPr="00860FA2" w:rsidRDefault="008712CB" w:rsidP="00860FA2">
      <w:pPr>
        <w:widowControl w:val="0"/>
        <w:shd w:val="clear" w:color="auto" w:fill="A6A6A6"/>
        <w:spacing w:line="240" w:lineRule="auto"/>
        <w:rPr>
          <w:snapToGrid/>
          <w:szCs w:val="22"/>
          <w:lang w:val="lt-LT"/>
        </w:rPr>
      </w:pPr>
      <w:r>
        <w:rPr>
          <w:snapToGrid/>
          <w:szCs w:val="22"/>
          <w:lang w:val="lt-LT"/>
        </w:rPr>
        <w:t>Ezetimibe</w:t>
      </w:r>
      <w:r w:rsidR="00F96EDA" w:rsidRPr="00860FA2">
        <w:rPr>
          <w:snapToGrid/>
          <w:szCs w:val="22"/>
          <w:lang w:val="lt-LT"/>
        </w:rPr>
        <w:t>/Atorvastatin STADA</w:t>
      </w:r>
      <w:r w:rsidR="00405A15" w:rsidRPr="00860FA2">
        <w:rPr>
          <w:snapToGrid/>
          <w:szCs w:val="22"/>
          <w:lang w:val="lt-LT"/>
        </w:rPr>
        <w:t xml:space="preserve"> 10</w:t>
      </w:r>
      <w:r w:rsidR="006A1130" w:rsidRPr="00860FA2">
        <w:rPr>
          <w:snapToGrid/>
          <w:szCs w:val="22"/>
          <w:lang w:val="lt-LT"/>
        </w:rPr>
        <w:t> </w:t>
      </w:r>
      <w:r w:rsidR="00405A15" w:rsidRPr="00860FA2">
        <w:rPr>
          <w:snapToGrid/>
          <w:szCs w:val="22"/>
          <w:lang w:val="lt-LT"/>
        </w:rPr>
        <w:t>mg/40</w:t>
      </w:r>
      <w:r w:rsidR="006A1130" w:rsidRPr="00860FA2">
        <w:rPr>
          <w:snapToGrid/>
          <w:szCs w:val="22"/>
          <w:lang w:val="lt-LT"/>
        </w:rPr>
        <w:t> </w:t>
      </w:r>
      <w:r w:rsidR="00405A15" w:rsidRPr="00860FA2">
        <w:rPr>
          <w:snapToGrid/>
          <w:szCs w:val="22"/>
          <w:lang w:val="lt-LT"/>
        </w:rPr>
        <w:t>mg</w:t>
      </w:r>
      <w:r w:rsidR="00762095" w:rsidRPr="00860FA2">
        <w:rPr>
          <w:snapToGrid/>
          <w:szCs w:val="22"/>
          <w:lang w:val="lt-LT"/>
        </w:rPr>
        <w:t xml:space="preserve"> </w:t>
      </w:r>
    </w:p>
    <w:p w14:paraId="501A3C3C" w14:textId="77777777" w:rsidR="00405A15" w:rsidRPr="00123312" w:rsidRDefault="008712CB" w:rsidP="00860FA2">
      <w:pPr>
        <w:widowControl w:val="0"/>
        <w:shd w:val="clear" w:color="auto" w:fill="808080"/>
        <w:spacing w:line="240" w:lineRule="auto"/>
        <w:rPr>
          <w:snapToGrid/>
          <w:szCs w:val="22"/>
          <w:lang w:val="lt-LT"/>
        </w:rPr>
      </w:pPr>
      <w:r>
        <w:rPr>
          <w:snapToGrid/>
          <w:szCs w:val="22"/>
          <w:lang w:val="lt-LT"/>
        </w:rPr>
        <w:t>Ezetimibe</w:t>
      </w:r>
      <w:r w:rsidR="00F96EDA" w:rsidRPr="00860FA2">
        <w:rPr>
          <w:snapToGrid/>
          <w:szCs w:val="22"/>
          <w:lang w:val="lt-LT"/>
        </w:rPr>
        <w:t>/Atorvastatin STADA</w:t>
      </w:r>
      <w:r w:rsidR="00405A15" w:rsidRPr="00860FA2">
        <w:rPr>
          <w:snapToGrid/>
          <w:szCs w:val="22"/>
          <w:lang w:val="lt-LT"/>
        </w:rPr>
        <w:t xml:space="preserve"> 10</w:t>
      </w:r>
      <w:r w:rsidR="006A1130" w:rsidRPr="00860FA2">
        <w:rPr>
          <w:snapToGrid/>
          <w:szCs w:val="22"/>
          <w:lang w:val="lt-LT"/>
        </w:rPr>
        <w:t> </w:t>
      </w:r>
      <w:r w:rsidR="00405A15" w:rsidRPr="00860FA2">
        <w:rPr>
          <w:snapToGrid/>
          <w:szCs w:val="22"/>
          <w:lang w:val="lt-LT"/>
        </w:rPr>
        <w:t>mg/80</w:t>
      </w:r>
      <w:r w:rsidR="006A1130" w:rsidRPr="00860FA2">
        <w:rPr>
          <w:snapToGrid/>
          <w:szCs w:val="22"/>
          <w:lang w:val="lt-LT"/>
        </w:rPr>
        <w:t> </w:t>
      </w:r>
      <w:r w:rsidR="00405A15" w:rsidRPr="00860FA2">
        <w:rPr>
          <w:snapToGrid/>
          <w:szCs w:val="22"/>
          <w:lang w:val="lt-LT"/>
        </w:rPr>
        <w:t>mg</w:t>
      </w:r>
      <w:r w:rsidR="00762095" w:rsidRPr="00123312">
        <w:rPr>
          <w:snapToGrid/>
          <w:szCs w:val="22"/>
          <w:lang w:val="lt-LT"/>
        </w:rPr>
        <w:t xml:space="preserve"> </w:t>
      </w:r>
    </w:p>
    <w:p w14:paraId="1985B579" w14:textId="77777777" w:rsidR="00381B7D" w:rsidRPr="00123312" w:rsidRDefault="00381B7D" w:rsidP="00A31E3A">
      <w:pPr>
        <w:widowControl w:val="0"/>
        <w:tabs>
          <w:tab w:val="clear" w:pos="567"/>
        </w:tabs>
        <w:spacing w:line="240" w:lineRule="auto"/>
        <w:rPr>
          <w:snapToGrid/>
          <w:szCs w:val="22"/>
          <w:lang w:val="lt-LT" w:eastAsia="sl-SI"/>
        </w:rPr>
      </w:pPr>
    </w:p>
    <w:p w14:paraId="398F971C" w14:textId="77777777" w:rsidR="00381B7D" w:rsidRPr="00123312" w:rsidRDefault="00381B7D" w:rsidP="00A31E3A">
      <w:pPr>
        <w:widowControl w:val="0"/>
        <w:tabs>
          <w:tab w:val="clear" w:pos="567"/>
        </w:tabs>
        <w:spacing w:line="240" w:lineRule="auto"/>
        <w:rPr>
          <w:snapToGrid/>
          <w:szCs w:val="22"/>
          <w:lang w:val="lt-LT" w:eastAsia="sl-SI"/>
        </w:rPr>
      </w:pPr>
    </w:p>
    <w:p w14:paraId="54A4D0D5"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123312">
        <w:rPr>
          <w:b/>
          <w:snapToGrid/>
          <w:szCs w:val="22"/>
          <w:lang w:val="lt-LT" w:eastAsia="sl-SI"/>
        </w:rPr>
        <w:t>17.</w:t>
      </w:r>
      <w:r w:rsidRPr="00123312">
        <w:rPr>
          <w:b/>
          <w:snapToGrid/>
          <w:szCs w:val="22"/>
          <w:lang w:val="lt-LT" w:eastAsia="sl-SI"/>
        </w:rPr>
        <w:tab/>
        <w:t>UNIKALUS IDENTIFIKATORIUS</w:t>
      </w:r>
      <w:r w:rsidR="004F6F0A" w:rsidRPr="00123312">
        <w:rPr>
          <w:b/>
          <w:snapToGrid/>
          <w:szCs w:val="22"/>
          <w:lang w:val="lt-LT" w:eastAsia="sl-SI"/>
        </w:rPr>
        <w:t xml:space="preserve"> </w:t>
      </w:r>
      <w:r w:rsidRPr="00123312">
        <w:rPr>
          <w:b/>
          <w:snapToGrid/>
          <w:szCs w:val="22"/>
          <w:lang w:val="lt-LT" w:eastAsia="sl-SI"/>
        </w:rPr>
        <w:t>– 2D BRŪKŠNINIS K</w:t>
      </w:r>
      <w:r w:rsidR="008C7A53" w:rsidRPr="00123312">
        <w:rPr>
          <w:b/>
          <w:snapToGrid/>
          <w:szCs w:val="22"/>
          <w:lang w:val="lt-LT" w:eastAsia="sl-SI"/>
        </w:rPr>
        <w:t>OD</w:t>
      </w:r>
      <w:r w:rsidRPr="00123312">
        <w:rPr>
          <w:b/>
          <w:snapToGrid/>
          <w:szCs w:val="22"/>
          <w:lang w:val="lt-LT" w:eastAsia="sl-SI"/>
        </w:rPr>
        <w:t>AS</w:t>
      </w:r>
    </w:p>
    <w:p w14:paraId="51EC560B" w14:textId="77777777" w:rsidR="00381B7D" w:rsidRPr="00123312" w:rsidRDefault="00381B7D" w:rsidP="007E15ED">
      <w:pPr>
        <w:keepNext/>
        <w:widowControl w:val="0"/>
        <w:tabs>
          <w:tab w:val="clear" w:pos="567"/>
        </w:tabs>
        <w:spacing w:line="240" w:lineRule="auto"/>
        <w:rPr>
          <w:snapToGrid/>
          <w:szCs w:val="22"/>
          <w:lang w:val="lt-LT" w:eastAsia="sl-SI"/>
        </w:rPr>
      </w:pPr>
    </w:p>
    <w:p w14:paraId="72ADB597" w14:textId="77777777" w:rsidR="00381B7D" w:rsidRPr="00123312" w:rsidRDefault="00381B7D" w:rsidP="00A31E3A">
      <w:pPr>
        <w:widowControl w:val="0"/>
        <w:spacing w:line="240" w:lineRule="auto"/>
        <w:ind w:right="-1"/>
        <w:rPr>
          <w:snapToGrid/>
          <w:szCs w:val="22"/>
          <w:highlight w:val="lightGray"/>
          <w:lang w:val="lt-LT" w:eastAsia="sl-SI"/>
        </w:rPr>
      </w:pPr>
      <w:r w:rsidRPr="00123312">
        <w:rPr>
          <w:snapToGrid/>
          <w:szCs w:val="22"/>
          <w:highlight w:val="lightGray"/>
          <w:lang w:val="lt-LT" w:eastAsia="sl-SI"/>
        </w:rPr>
        <w:t>2D brūkšninis kodas su nurodytu unikaliu identifikatoriumi.</w:t>
      </w:r>
    </w:p>
    <w:p w14:paraId="0D1C5AA5" w14:textId="77777777" w:rsidR="00381B7D" w:rsidRPr="00123312" w:rsidRDefault="00381B7D" w:rsidP="00A31E3A">
      <w:pPr>
        <w:widowControl w:val="0"/>
        <w:spacing w:line="240" w:lineRule="auto"/>
        <w:ind w:right="-1"/>
        <w:rPr>
          <w:snapToGrid/>
          <w:szCs w:val="22"/>
          <w:highlight w:val="lightGray"/>
          <w:lang w:val="lt-LT" w:eastAsia="sl-SI"/>
        </w:rPr>
      </w:pPr>
    </w:p>
    <w:p w14:paraId="13CE17ED" w14:textId="77777777" w:rsidR="00381B7D" w:rsidRPr="00123312" w:rsidRDefault="00381B7D" w:rsidP="00A31E3A">
      <w:pPr>
        <w:widowControl w:val="0"/>
        <w:tabs>
          <w:tab w:val="clear" w:pos="567"/>
        </w:tabs>
        <w:spacing w:line="240" w:lineRule="auto"/>
        <w:ind w:right="-1"/>
        <w:rPr>
          <w:snapToGrid/>
          <w:szCs w:val="22"/>
          <w:lang w:val="lt-LT" w:eastAsia="sl-SI"/>
        </w:rPr>
      </w:pPr>
    </w:p>
    <w:p w14:paraId="6478AA79"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123312">
        <w:rPr>
          <w:b/>
          <w:snapToGrid/>
          <w:szCs w:val="22"/>
          <w:lang w:val="lt-LT" w:eastAsia="sl-SI"/>
        </w:rPr>
        <w:t>18.</w:t>
      </w:r>
      <w:r w:rsidRPr="00123312">
        <w:rPr>
          <w:b/>
          <w:snapToGrid/>
          <w:szCs w:val="22"/>
          <w:lang w:val="lt-LT" w:eastAsia="sl-SI"/>
        </w:rPr>
        <w:tab/>
        <w:t>UNIKALUS IDENTIFIKATORIUS</w:t>
      </w:r>
      <w:r w:rsidR="004F6F0A" w:rsidRPr="00123312">
        <w:rPr>
          <w:b/>
          <w:snapToGrid/>
          <w:szCs w:val="22"/>
          <w:lang w:val="lt-LT" w:eastAsia="sl-SI"/>
        </w:rPr>
        <w:t xml:space="preserve"> </w:t>
      </w:r>
      <w:r w:rsidRPr="00123312">
        <w:rPr>
          <w:b/>
          <w:snapToGrid/>
          <w:szCs w:val="22"/>
          <w:lang w:val="lt-LT" w:eastAsia="sl-SI"/>
        </w:rPr>
        <w:t>– ŽMONĖMS SUPRANTAMI DUOMENYS</w:t>
      </w:r>
    </w:p>
    <w:p w14:paraId="0430D9D3" w14:textId="77777777" w:rsidR="00381B7D" w:rsidRPr="00123312" w:rsidRDefault="00381B7D" w:rsidP="007E15ED">
      <w:pPr>
        <w:keepNext/>
        <w:widowControl w:val="0"/>
        <w:tabs>
          <w:tab w:val="clear" w:pos="567"/>
        </w:tabs>
        <w:spacing w:line="240" w:lineRule="auto"/>
        <w:rPr>
          <w:snapToGrid/>
          <w:szCs w:val="22"/>
          <w:lang w:val="lt-LT" w:eastAsia="sl-SI"/>
        </w:rPr>
      </w:pPr>
    </w:p>
    <w:p w14:paraId="61211C69" w14:textId="77777777" w:rsidR="00381B7D" w:rsidRPr="00123312" w:rsidRDefault="00381B7D" w:rsidP="00A31E3A">
      <w:pPr>
        <w:widowControl w:val="0"/>
        <w:spacing w:line="240" w:lineRule="auto"/>
        <w:ind w:right="-1"/>
        <w:rPr>
          <w:snapToGrid/>
          <w:szCs w:val="22"/>
          <w:lang w:val="lt-LT" w:eastAsia="sl-SI"/>
        </w:rPr>
      </w:pPr>
      <w:r w:rsidRPr="00123312">
        <w:rPr>
          <w:snapToGrid/>
          <w:szCs w:val="22"/>
          <w:lang w:val="lt-LT" w:eastAsia="sl-SI"/>
        </w:rPr>
        <w:t>PC</w:t>
      </w:r>
      <w:r w:rsidR="00762095" w:rsidRPr="00123312">
        <w:rPr>
          <w:snapToGrid/>
          <w:szCs w:val="22"/>
          <w:lang w:val="lt-LT" w:eastAsia="sl-SI"/>
        </w:rPr>
        <w:t xml:space="preserve"> </w:t>
      </w:r>
      <w:r w:rsidR="00762095" w:rsidRPr="00860FA2">
        <w:rPr>
          <w:snapToGrid/>
          <w:szCs w:val="22"/>
          <w:highlight w:val="lightGray"/>
          <w:lang w:val="lt-LT" w:eastAsia="sl-SI"/>
        </w:rPr>
        <w:t>{numeris}</w:t>
      </w:r>
    </w:p>
    <w:p w14:paraId="4E4BE127" w14:textId="77777777" w:rsidR="00381B7D" w:rsidRPr="00123312" w:rsidRDefault="00381B7D" w:rsidP="00A31E3A">
      <w:pPr>
        <w:widowControl w:val="0"/>
        <w:spacing w:line="240" w:lineRule="auto"/>
        <w:ind w:right="-1"/>
        <w:rPr>
          <w:snapToGrid/>
          <w:szCs w:val="22"/>
          <w:lang w:val="lt-LT" w:eastAsia="sl-SI"/>
        </w:rPr>
      </w:pPr>
      <w:r w:rsidRPr="00123312">
        <w:rPr>
          <w:snapToGrid/>
          <w:szCs w:val="22"/>
          <w:lang w:val="lt-LT" w:eastAsia="sl-SI"/>
        </w:rPr>
        <w:t>SN</w:t>
      </w:r>
      <w:r w:rsidR="00762095" w:rsidRPr="00123312">
        <w:rPr>
          <w:snapToGrid/>
          <w:szCs w:val="22"/>
          <w:lang w:val="lt-LT" w:eastAsia="sl-SI"/>
        </w:rPr>
        <w:t xml:space="preserve"> </w:t>
      </w:r>
      <w:r w:rsidR="00762095" w:rsidRPr="00860FA2">
        <w:rPr>
          <w:snapToGrid/>
          <w:szCs w:val="22"/>
          <w:highlight w:val="lightGray"/>
          <w:lang w:val="lt-LT" w:eastAsia="sl-SI"/>
        </w:rPr>
        <w:t>{numeris}</w:t>
      </w:r>
    </w:p>
    <w:p w14:paraId="50097C6B" w14:textId="77777777" w:rsidR="00381B7D" w:rsidRPr="00860FA2" w:rsidRDefault="00381B7D" w:rsidP="00A31E3A">
      <w:pPr>
        <w:widowControl w:val="0"/>
        <w:spacing w:line="240" w:lineRule="auto"/>
        <w:ind w:right="-1"/>
        <w:rPr>
          <w:snapToGrid/>
          <w:szCs w:val="22"/>
          <w:highlight w:val="lightGray"/>
          <w:lang w:val="lt-LT" w:eastAsia="sl-SI"/>
        </w:rPr>
      </w:pPr>
      <w:r w:rsidRPr="00123312">
        <w:rPr>
          <w:snapToGrid/>
          <w:szCs w:val="22"/>
          <w:highlight w:val="lightGray"/>
          <w:lang w:val="lt-LT" w:eastAsia="sl-SI"/>
        </w:rPr>
        <w:t>NN</w:t>
      </w:r>
      <w:r w:rsidR="00762095" w:rsidRPr="00860FA2">
        <w:rPr>
          <w:snapToGrid/>
          <w:szCs w:val="22"/>
          <w:highlight w:val="lightGray"/>
          <w:lang w:val="lt-LT" w:eastAsia="sl-SI"/>
        </w:rPr>
        <w:t xml:space="preserve"> {numeris}</w:t>
      </w:r>
    </w:p>
    <w:bookmarkEnd w:id="17"/>
    <w:p w14:paraId="16F6FA40" w14:textId="2DA1E06F" w:rsidR="007137F3" w:rsidRPr="00123312" w:rsidRDefault="007137F3" w:rsidP="007137F3">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Pr>
          <w:snapToGrid/>
          <w:szCs w:val="22"/>
          <w:lang w:val="lt-LT" w:eastAsia="sl-SI"/>
        </w:rPr>
        <w:br w:type="page"/>
      </w:r>
      <w:r w:rsidRPr="00123312">
        <w:rPr>
          <w:b/>
          <w:snapToGrid/>
          <w:szCs w:val="22"/>
          <w:lang w:val="lt-LT" w:eastAsia="sl-SI"/>
        </w:rPr>
        <w:lastRenderedPageBreak/>
        <w:t>FORMACIJA ANT IŠORINĖS PAKUOTĖS</w:t>
      </w:r>
    </w:p>
    <w:p w14:paraId="1BEB39E0" w14:textId="77777777" w:rsidR="007137F3" w:rsidRPr="00123312" w:rsidRDefault="007137F3" w:rsidP="007137F3">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2A180AF0" w14:textId="68510FD7" w:rsidR="007137F3" w:rsidRPr="00123312" w:rsidRDefault="005D30F1" w:rsidP="007137F3">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Pr>
          <w:b/>
          <w:snapToGrid/>
          <w:szCs w:val="22"/>
          <w:lang w:val="lt-LT" w:eastAsia="sl-SI"/>
        </w:rPr>
        <w:t>VIDINĖ</w:t>
      </w:r>
      <w:r w:rsidR="007137F3" w:rsidRPr="00123312">
        <w:rPr>
          <w:b/>
          <w:snapToGrid/>
          <w:szCs w:val="22"/>
          <w:lang w:val="lt-LT" w:eastAsia="sl-SI"/>
        </w:rPr>
        <w:t xml:space="preserve"> KARTONO DĖŽUTĖ</w:t>
      </w:r>
      <w:r w:rsidR="007137F3">
        <w:rPr>
          <w:b/>
          <w:snapToGrid/>
          <w:szCs w:val="22"/>
          <w:lang w:val="lt-LT" w:eastAsia="sl-SI"/>
        </w:rPr>
        <w:t xml:space="preserve"> SUDĖTINEI PAKUOTEI</w:t>
      </w:r>
    </w:p>
    <w:p w14:paraId="77685461" w14:textId="77777777" w:rsidR="007137F3" w:rsidRPr="00123312" w:rsidRDefault="007137F3" w:rsidP="007137F3">
      <w:pPr>
        <w:keepNext/>
        <w:widowControl w:val="0"/>
        <w:tabs>
          <w:tab w:val="clear" w:pos="567"/>
        </w:tabs>
        <w:spacing w:line="240" w:lineRule="auto"/>
        <w:rPr>
          <w:snapToGrid/>
          <w:szCs w:val="22"/>
          <w:lang w:val="lt-LT" w:eastAsia="sl-SI"/>
        </w:rPr>
      </w:pPr>
    </w:p>
    <w:p w14:paraId="7879FA1B" w14:textId="77777777" w:rsidR="007137F3" w:rsidRPr="00123312" w:rsidRDefault="007137F3" w:rsidP="007137F3">
      <w:pPr>
        <w:keepNext/>
        <w:widowControl w:val="0"/>
        <w:tabs>
          <w:tab w:val="clear" w:pos="567"/>
        </w:tabs>
        <w:spacing w:line="240" w:lineRule="auto"/>
        <w:rPr>
          <w:snapToGrid/>
          <w:szCs w:val="22"/>
          <w:lang w:val="lt-LT" w:eastAsia="sl-SI"/>
        </w:rPr>
      </w:pPr>
    </w:p>
    <w:p w14:paraId="7A7CDB29"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w:t>
      </w:r>
      <w:r w:rsidRPr="00123312">
        <w:rPr>
          <w:b/>
          <w:snapToGrid/>
          <w:szCs w:val="22"/>
          <w:lang w:val="lt-LT" w:eastAsia="sl-SI"/>
        </w:rPr>
        <w:tab/>
        <w:t>VAISTINIO PREPARATO PAVADINIMAS</w:t>
      </w:r>
    </w:p>
    <w:p w14:paraId="22F0AFC1" w14:textId="77777777" w:rsidR="007137F3" w:rsidRPr="00123312" w:rsidRDefault="007137F3" w:rsidP="007137F3">
      <w:pPr>
        <w:keepNext/>
        <w:widowControl w:val="0"/>
        <w:tabs>
          <w:tab w:val="clear" w:pos="567"/>
        </w:tabs>
        <w:spacing w:line="240" w:lineRule="auto"/>
        <w:rPr>
          <w:snapToGrid/>
          <w:szCs w:val="22"/>
          <w:lang w:val="lt-LT" w:eastAsia="sl-SI"/>
        </w:rPr>
      </w:pPr>
    </w:p>
    <w:p w14:paraId="06933C55" w14:textId="77777777" w:rsidR="007137F3" w:rsidRPr="00860FA2" w:rsidRDefault="007137F3" w:rsidP="005D30F1">
      <w:pPr>
        <w:widowControl w:val="0"/>
        <w:spacing w:line="240" w:lineRule="auto"/>
        <w:rPr>
          <w:snapToGrid/>
          <w:szCs w:val="22"/>
          <w:lang w:val="lt-LT"/>
        </w:rPr>
      </w:pPr>
      <w:r>
        <w:rPr>
          <w:snapToGrid/>
          <w:szCs w:val="22"/>
          <w:lang w:val="lt-LT" w:eastAsia="sl-SI"/>
        </w:rPr>
        <w:t>Ezetimibe</w:t>
      </w:r>
      <w:r w:rsidRPr="00860FA2">
        <w:rPr>
          <w:snapToGrid/>
          <w:szCs w:val="22"/>
          <w:lang w:val="lt-LT" w:eastAsia="sl-SI"/>
        </w:rPr>
        <w:t xml:space="preserve">/Atorvastatin STADA </w:t>
      </w:r>
      <w:r w:rsidRPr="00860FA2">
        <w:rPr>
          <w:snapToGrid/>
          <w:szCs w:val="22"/>
          <w:lang w:val="lt-LT"/>
        </w:rPr>
        <w:t xml:space="preserve">10 mg/80 mg </w:t>
      </w:r>
      <w:r w:rsidRPr="00123312">
        <w:rPr>
          <w:snapToGrid/>
          <w:szCs w:val="22"/>
          <w:lang w:val="lt-LT"/>
        </w:rPr>
        <w:t>plėvele dengtos</w:t>
      </w:r>
      <w:r w:rsidRPr="00860FA2">
        <w:rPr>
          <w:snapToGrid/>
          <w:szCs w:val="22"/>
          <w:lang w:val="lt-LT"/>
        </w:rPr>
        <w:t xml:space="preserve"> tabletės</w:t>
      </w:r>
    </w:p>
    <w:p w14:paraId="597E4BB7" w14:textId="77777777" w:rsidR="007137F3" w:rsidRPr="00123312" w:rsidRDefault="007137F3" w:rsidP="007137F3">
      <w:pPr>
        <w:widowControl w:val="0"/>
        <w:spacing w:line="240" w:lineRule="auto"/>
        <w:rPr>
          <w:snapToGrid/>
          <w:szCs w:val="22"/>
          <w:lang w:val="lt-LT"/>
        </w:rPr>
      </w:pPr>
    </w:p>
    <w:p w14:paraId="5D2B8638" w14:textId="77777777" w:rsidR="007137F3" w:rsidRPr="00123312" w:rsidRDefault="007137F3" w:rsidP="007137F3">
      <w:pPr>
        <w:widowControl w:val="0"/>
        <w:tabs>
          <w:tab w:val="clear" w:pos="567"/>
        </w:tabs>
        <w:spacing w:line="240" w:lineRule="auto"/>
        <w:rPr>
          <w:snapToGrid/>
          <w:szCs w:val="22"/>
          <w:lang w:val="lt-LT" w:eastAsia="sl-SI"/>
        </w:rPr>
      </w:pPr>
      <w:r>
        <w:rPr>
          <w:snapToGrid/>
          <w:szCs w:val="22"/>
          <w:lang w:val="lt-LT" w:eastAsia="sl-SI"/>
        </w:rPr>
        <w:t>ezetimibum</w:t>
      </w:r>
      <w:r w:rsidRPr="00123312">
        <w:rPr>
          <w:snapToGrid/>
          <w:szCs w:val="22"/>
          <w:lang w:val="lt-LT" w:eastAsia="sl-SI"/>
        </w:rPr>
        <w:t xml:space="preserve"> / atorvastatin</w:t>
      </w:r>
      <w:r>
        <w:rPr>
          <w:snapToGrid/>
          <w:szCs w:val="22"/>
          <w:lang w:val="lt-LT" w:eastAsia="sl-SI"/>
        </w:rPr>
        <w:t>um</w:t>
      </w:r>
    </w:p>
    <w:p w14:paraId="69C8EAE8" w14:textId="77777777" w:rsidR="007137F3" w:rsidRPr="00123312" w:rsidRDefault="007137F3" w:rsidP="007137F3">
      <w:pPr>
        <w:widowControl w:val="0"/>
        <w:tabs>
          <w:tab w:val="clear" w:pos="567"/>
        </w:tabs>
        <w:spacing w:line="240" w:lineRule="auto"/>
        <w:rPr>
          <w:snapToGrid/>
          <w:szCs w:val="22"/>
          <w:lang w:val="lt-LT" w:eastAsia="sl-SI"/>
        </w:rPr>
      </w:pPr>
    </w:p>
    <w:p w14:paraId="5BE8BAF1" w14:textId="77777777" w:rsidR="007137F3" w:rsidRPr="00123312" w:rsidRDefault="007137F3" w:rsidP="007137F3">
      <w:pPr>
        <w:widowControl w:val="0"/>
        <w:tabs>
          <w:tab w:val="clear" w:pos="567"/>
        </w:tabs>
        <w:spacing w:line="240" w:lineRule="auto"/>
        <w:rPr>
          <w:snapToGrid/>
          <w:szCs w:val="22"/>
          <w:lang w:val="lt-LT" w:eastAsia="sl-SI"/>
        </w:rPr>
      </w:pPr>
    </w:p>
    <w:p w14:paraId="0A58A8A3"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2.</w:t>
      </w:r>
      <w:r w:rsidRPr="00123312">
        <w:rPr>
          <w:b/>
          <w:snapToGrid/>
          <w:szCs w:val="22"/>
          <w:lang w:val="lt-LT" w:eastAsia="sl-SI"/>
        </w:rPr>
        <w:tab/>
        <w:t>VEIKLIOJI (</w:t>
      </w:r>
      <w:r w:rsidRPr="00123312">
        <w:rPr>
          <w:b/>
          <w:snapToGrid/>
          <w:szCs w:val="22"/>
          <w:lang w:val="lt-LT" w:eastAsia="sl-SI"/>
        </w:rPr>
        <w:noBreakHyphen/>
        <w:t>IOS) MEDŽIAGA (</w:t>
      </w:r>
      <w:r w:rsidRPr="00123312">
        <w:rPr>
          <w:b/>
          <w:snapToGrid/>
          <w:szCs w:val="22"/>
          <w:lang w:val="lt-LT" w:eastAsia="sl-SI"/>
        </w:rPr>
        <w:noBreakHyphen/>
        <w:t>OS) IR JOS (</w:t>
      </w:r>
      <w:r w:rsidRPr="00123312">
        <w:rPr>
          <w:b/>
          <w:snapToGrid/>
          <w:szCs w:val="22"/>
          <w:lang w:val="lt-LT" w:eastAsia="sl-SI"/>
        </w:rPr>
        <w:noBreakHyphen/>
        <w:t>Ų) KIEKIS (</w:t>
      </w:r>
      <w:r w:rsidRPr="00123312">
        <w:rPr>
          <w:b/>
          <w:snapToGrid/>
          <w:szCs w:val="22"/>
          <w:lang w:val="lt-LT" w:eastAsia="sl-SI"/>
        </w:rPr>
        <w:noBreakHyphen/>
        <w:t>IAI)</w:t>
      </w:r>
    </w:p>
    <w:p w14:paraId="064A3D13" w14:textId="77777777" w:rsidR="007137F3" w:rsidRPr="00123312" w:rsidRDefault="007137F3" w:rsidP="007137F3">
      <w:pPr>
        <w:keepNext/>
        <w:widowControl w:val="0"/>
        <w:tabs>
          <w:tab w:val="clear" w:pos="567"/>
        </w:tabs>
        <w:spacing w:line="240" w:lineRule="auto"/>
        <w:rPr>
          <w:snapToGrid/>
          <w:szCs w:val="22"/>
          <w:lang w:val="lt-LT" w:eastAsia="sl-SI"/>
        </w:rPr>
      </w:pPr>
    </w:p>
    <w:p w14:paraId="6915BCCB" w14:textId="77777777" w:rsidR="007137F3" w:rsidRPr="00123312" w:rsidRDefault="007137F3" w:rsidP="005D30F1">
      <w:pPr>
        <w:widowControl w:val="0"/>
        <w:tabs>
          <w:tab w:val="clear" w:pos="567"/>
        </w:tabs>
        <w:spacing w:line="240" w:lineRule="auto"/>
        <w:rPr>
          <w:snapToGrid/>
          <w:szCs w:val="22"/>
          <w:lang w:val="lt-LT"/>
        </w:rPr>
      </w:pPr>
      <w:r w:rsidRPr="00860FA2">
        <w:rPr>
          <w:snapToGrid/>
          <w:szCs w:val="22"/>
          <w:lang w:val="lt-LT"/>
        </w:rPr>
        <w:t>Kiekvienoje</w:t>
      </w:r>
      <w:r w:rsidRPr="00123312">
        <w:rPr>
          <w:snapToGrid/>
          <w:szCs w:val="22"/>
          <w:lang w:val="lt-LT"/>
        </w:rPr>
        <w:t xml:space="preserve"> plėvele dengtoje </w:t>
      </w:r>
      <w:r w:rsidRPr="00860FA2">
        <w:rPr>
          <w:snapToGrid/>
          <w:szCs w:val="22"/>
          <w:lang w:val="lt-LT"/>
        </w:rPr>
        <w:t xml:space="preserve">tabletėje yra 10 mg </w:t>
      </w:r>
      <w:r>
        <w:rPr>
          <w:snapToGrid/>
          <w:szCs w:val="22"/>
          <w:lang w:val="lt-LT"/>
        </w:rPr>
        <w:t>ezetimib</w:t>
      </w:r>
      <w:r w:rsidRPr="00860FA2">
        <w:rPr>
          <w:snapToGrid/>
          <w:szCs w:val="22"/>
          <w:lang w:val="lt-LT"/>
        </w:rPr>
        <w:t>o ir 80 mg atorvastatino (atorvastatino kalcio druskos trihidrato pavidalu).</w:t>
      </w:r>
    </w:p>
    <w:p w14:paraId="01F8AF1C" w14:textId="77777777" w:rsidR="007137F3" w:rsidRPr="00123312" w:rsidRDefault="007137F3" w:rsidP="007137F3">
      <w:pPr>
        <w:widowControl w:val="0"/>
        <w:tabs>
          <w:tab w:val="clear" w:pos="567"/>
        </w:tabs>
        <w:spacing w:line="240" w:lineRule="auto"/>
        <w:rPr>
          <w:snapToGrid/>
          <w:szCs w:val="22"/>
          <w:lang w:val="lt-LT" w:eastAsia="sl-SI"/>
        </w:rPr>
      </w:pPr>
    </w:p>
    <w:p w14:paraId="3C628636" w14:textId="77777777" w:rsidR="007137F3" w:rsidRPr="00123312" w:rsidRDefault="007137F3" w:rsidP="007137F3">
      <w:pPr>
        <w:widowControl w:val="0"/>
        <w:tabs>
          <w:tab w:val="clear" w:pos="567"/>
        </w:tabs>
        <w:spacing w:line="240" w:lineRule="auto"/>
        <w:rPr>
          <w:snapToGrid/>
          <w:szCs w:val="22"/>
          <w:lang w:val="lt-LT" w:eastAsia="sl-SI"/>
        </w:rPr>
      </w:pPr>
    </w:p>
    <w:p w14:paraId="2AC39293"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3.</w:t>
      </w:r>
      <w:r w:rsidRPr="00123312">
        <w:rPr>
          <w:b/>
          <w:snapToGrid/>
          <w:szCs w:val="22"/>
          <w:lang w:val="lt-LT" w:eastAsia="sl-SI"/>
        </w:rPr>
        <w:tab/>
        <w:t>PAGALBINIŲ MEDŽIAGŲ SĄRAŠAS</w:t>
      </w:r>
    </w:p>
    <w:p w14:paraId="2BDACA6D" w14:textId="77777777" w:rsidR="007137F3" w:rsidRPr="00123312" w:rsidRDefault="007137F3" w:rsidP="007137F3">
      <w:pPr>
        <w:keepNext/>
        <w:widowControl w:val="0"/>
        <w:tabs>
          <w:tab w:val="clear" w:pos="567"/>
        </w:tabs>
        <w:spacing w:line="240" w:lineRule="auto"/>
        <w:rPr>
          <w:snapToGrid/>
          <w:szCs w:val="22"/>
          <w:lang w:val="lt-LT" w:eastAsia="sl-SI"/>
        </w:rPr>
      </w:pPr>
    </w:p>
    <w:p w14:paraId="7346DF32" w14:textId="77777777" w:rsidR="0022257F" w:rsidRDefault="0022257F" w:rsidP="007137F3">
      <w:pPr>
        <w:widowControl w:val="0"/>
        <w:tabs>
          <w:tab w:val="clear" w:pos="567"/>
        </w:tabs>
        <w:spacing w:line="240" w:lineRule="auto"/>
        <w:rPr>
          <w:snapToGrid/>
          <w:szCs w:val="22"/>
          <w:lang w:val="lt-LT" w:eastAsia="sl-SI"/>
        </w:rPr>
      </w:pPr>
    </w:p>
    <w:p w14:paraId="0A3E1AC4" w14:textId="77777777" w:rsidR="0022257F" w:rsidRPr="00123312" w:rsidRDefault="0022257F" w:rsidP="007137F3">
      <w:pPr>
        <w:widowControl w:val="0"/>
        <w:tabs>
          <w:tab w:val="clear" w:pos="567"/>
        </w:tabs>
        <w:spacing w:line="240" w:lineRule="auto"/>
        <w:rPr>
          <w:snapToGrid/>
          <w:szCs w:val="22"/>
          <w:lang w:val="lt-LT" w:eastAsia="sl-SI"/>
        </w:rPr>
      </w:pPr>
    </w:p>
    <w:p w14:paraId="712CDA71"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4.</w:t>
      </w:r>
      <w:r w:rsidRPr="00123312">
        <w:rPr>
          <w:b/>
          <w:snapToGrid/>
          <w:szCs w:val="22"/>
          <w:lang w:val="lt-LT" w:eastAsia="sl-SI"/>
        </w:rPr>
        <w:tab/>
        <w:t>FARMACINĖ FORMA IR KIEKIS PAKUOTĖJE</w:t>
      </w:r>
    </w:p>
    <w:p w14:paraId="60C50AFF" w14:textId="77777777" w:rsidR="007137F3" w:rsidRPr="00123312" w:rsidRDefault="007137F3" w:rsidP="007137F3">
      <w:pPr>
        <w:keepNext/>
        <w:widowControl w:val="0"/>
        <w:tabs>
          <w:tab w:val="clear" w:pos="567"/>
        </w:tabs>
        <w:spacing w:line="240" w:lineRule="auto"/>
        <w:rPr>
          <w:snapToGrid/>
          <w:szCs w:val="22"/>
          <w:lang w:val="lt-LT" w:eastAsia="sl-SI"/>
        </w:rPr>
      </w:pPr>
    </w:p>
    <w:p w14:paraId="0243D2D9" w14:textId="77777777" w:rsidR="007137F3" w:rsidRPr="00123312" w:rsidRDefault="007137F3" w:rsidP="007137F3">
      <w:pPr>
        <w:widowControl w:val="0"/>
        <w:tabs>
          <w:tab w:val="clear" w:pos="567"/>
          <w:tab w:val="left" w:pos="2300"/>
        </w:tabs>
        <w:spacing w:line="240" w:lineRule="auto"/>
        <w:rPr>
          <w:snapToGrid/>
          <w:szCs w:val="22"/>
          <w:lang w:val="lt-LT" w:eastAsia="sl-SI"/>
        </w:rPr>
      </w:pPr>
      <w:r w:rsidRPr="0099561C">
        <w:rPr>
          <w:snapToGrid/>
          <w:szCs w:val="22"/>
          <w:highlight w:val="lightGray"/>
          <w:lang w:val="lt-LT" w:eastAsia="sl-SI"/>
        </w:rPr>
        <w:t>Plėvele dengt</w:t>
      </w:r>
      <w:r>
        <w:rPr>
          <w:snapToGrid/>
          <w:szCs w:val="22"/>
          <w:highlight w:val="lightGray"/>
          <w:lang w:val="lt-LT" w:eastAsia="sl-SI"/>
        </w:rPr>
        <w:t>a</w:t>
      </w:r>
      <w:r w:rsidRPr="0099561C">
        <w:rPr>
          <w:snapToGrid/>
          <w:szCs w:val="22"/>
          <w:highlight w:val="lightGray"/>
          <w:lang w:val="lt-LT" w:eastAsia="sl-SI"/>
        </w:rPr>
        <w:t xml:space="preserve"> tabletė</w:t>
      </w:r>
    </w:p>
    <w:p w14:paraId="7EFC8C1F" w14:textId="77777777" w:rsidR="007137F3" w:rsidRPr="00123312" w:rsidRDefault="007137F3" w:rsidP="007137F3">
      <w:pPr>
        <w:widowControl w:val="0"/>
        <w:tabs>
          <w:tab w:val="clear" w:pos="567"/>
        </w:tabs>
        <w:spacing w:line="240" w:lineRule="auto"/>
        <w:rPr>
          <w:snapToGrid/>
          <w:szCs w:val="22"/>
          <w:lang w:val="lt-LT" w:eastAsia="sl-SI"/>
        </w:rPr>
      </w:pPr>
    </w:p>
    <w:p w14:paraId="3998716F" w14:textId="4EA5CC11" w:rsidR="00206772" w:rsidRPr="00206772" w:rsidRDefault="006D6319" w:rsidP="005D30F1">
      <w:pPr>
        <w:widowControl w:val="0"/>
        <w:tabs>
          <w:tab w:val="clear" w:pos="567"/>
        </w:tabs>
        <w:spacing w:line="240" w:lineRule="auto"/>
        <w:rPr>
          <w:snapToGrid/>
          <w:szCs w:val="22"/>
          <w:lang w:val="lt-LT" w:eastAsia="sl-SI"/>
        </w:rPr>
      </w:pPr>
      <w:r>
        <w:rPr>
          <w:snapToGrid/>
          <w:szCs w:val="22"/>
          <w:lang w:val="lt-LT" w:eastAsia="sl-SI"/>
        </w:rPr>
        <w:t>45, 50</w:t>
      </w:r>
      <w:r w:rsidR="00206772" w:rsidRPr="00206772">
        <w:rPr>
          <w:snapToGrid/>
          <w:szCs w:val="22"/>
          <w:lang w:val="lt-LT" w:eastAsia="sl-SI"/>
        </w:rPr>
        <w:t xml:space="preserve"> plėvele dengtų tablečių</w:t>
      </w:r>
    </w:p>
    <w:p w14:paraId="28447695" w14:textId="6B253057" w:rsidR="00206772" w:rsidRDefault="006D6319" w:rsidP="00D809DF">
      <w:pPr>
        <w:widowControl w:val="0"/>
        <w:shd w:val="clear" w:color="auto" w:fill="747474" w:themeFill="background2" w:themeFillShade="80"/>
        <w:tabs>
          <w:tab w:val="clear" w:pos="567"/>
        </w:tabs>
        <w:spacing w:line="240" w:lineRule="auto"/>
        <w:rPr>
          <w:snapToGrid/>
          <w:szCs w:val="22"/>
          <w:lang w:val="lt-LT" w:eastAsia="sl-SI"/>
        </w:rPr>
      </w:pPr>
      <w:r>
        <w:rPr>
          <w:snapToGrid/>
          <w:szCs w:val="22"/>
          <w:lang w:val="lt-LT" w:eastAsia="sl-SI"/>
        </w:rPr>
        <w:t>45</w:t>
      </w:r>
      <w:r w:rsidR="00206772" w:rsidRPr="00206772">
        <w:rPr>
          <w:snapToGrid/>
          <w:szCs w:val="22"/>
          <w:lang w:val="lt-LT" w:eastAsia="sl-SI"/>
        </w:rPr>
        <w:t>x1</w:t>
      </w:r>
      <w:r>
        <w:rPr>
          <w:snapToGrid/>
          <w:szCs w:val="22"/>
          <w:lang w:val="lt-LT" w:eastAsia="sl-SI"/>
        </w:rPr>
        <w:t>,</w:t>
      </w:r>
      <w:r w:rsidR="00206772" w:rsidRPr="00206772">
        <w:rPr>
          <w:snapToGrid/>
          <w:szCs w:val="22"/>
          <w:lang w:val="lt-LT" w:eastAsia="sl-SI"/>
        </w:rPr>
        <w:t xml:space="preserve"> 50x1 plėvele dengtų</w:t>
      </w:r>
      <w:r w:rsidR="00D809DF">
        <w:rPr>
          <w:snapToGrid/>
          <w:szCs w:val="22"/>
          <w:lang w:val="lt-LT" w:eastAsia="sl-SI"/>
        </w:rPr>
        <w:t xml:space="preserve"> tablečių</w:t>
      </w:r>
    </w:p>
    <w:p w14:paraId="65860200" w14:textId="77777777" w:rsidR="007137F3" w:rsidRPr="00123312" w:rsidRDefault="00206772" w:rsidP="005D30F1">
      <w:pPr>
        <w:widowControl w:val="0"/>
        <w:tabs>
          <w:tab w:val="clear" w:pos="567"/>
        </w:tabs>
        <w:spacing w:line="240" w:lineRule="auto"/>
        <w:rPr>
          <w:snapToGrid/>
          <w:szCs w:val="22"/>
          <w:lang w:val="lt-LT" w:eastAsia="sl-SI"/>
        </w:rPr>
      </w:pPr>
      <w:r>
        <w:rPr>
          <w:snapToGrid/>
          <w:szCs w:val="22"/>
          <w:lang w:val="lt-LT" w:eastAsia="sl-SI"/>
        </w:rPr>
        <w:t>Sudėtinė pakuotės dalis</w:t>
      </w:r>
      <w:r w:rsidRPr="00206772">
        <w:rPr>
          <w:snapToGrid/>
          <w:szCs w:val="22"/>
          <w:lang w:val="lt-LT" w:eastAsia="sl-SI"/>
        </w:rPr>
        <w:t xml:space="preserve"> </w:t>
      </w:r>
      <w:r>
        <w:rPr>
          <w:snapToGrid/>
          <w:szCs w:val="22"/>
          <w:lang w:val="lt-LT" w:eastAsia="sl-SI"/>
        </w:rPr>
        <w:t xml:space="preserve"> negali būti parduodama atskirai.</w:t>
      </w:r>
    </w:p>
    <w:p w14:paraId="6107ABF7" w14:textId="77777777" w:rsidR="007137F3" w:rsidRPr="00123312" w:rsidRDefault="007137F3" w:rsidP="007137F3">
      <w:pPr>
        <w:widowControl w:val="0"/>
        <w:tabs>
          <w:tab w:val="clear" w:pos="567"/>
        </w:tabs>
        <w:spacing w:line="240" w:lineRule="auto"/>
        <w:rPr>
          <w:snapToGrid/>
          <w:szCs w:val="22"/>
          <w:lang w:val="lt-LT" w:eastAsia="sl-SI"/>
        </w:rPr>
      </w:pPr>
    </w:p>
    <w:p w14:paraId="7E5D0722" w14:textId="77777777" w:rsidR="007137F3" w:rsidRPr="00123312" w:rsidRDefault="007137F3" w:rsidP="007137F3">
      <w:pPr>
        <w:widowControl w:val="0"/>
        <w:tabs>
          <w:tab w:val="clear" w:pos="567"/>
        </w:tabs>
        <w:spacing w:line="240" w:lineRule="auto"/>
        <w:rPr>
          <w:snapToGrid/>
          <w:szCs w:val="22"/>
          <w:lang w:val="lt-LT" w:eastAsia="sl-SI"/>
        </w:rPr>
      </w:pPr>
    </w:p>
    <w:p w14:paraId="51E78C7A"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5.</w:t>
      </w:r>
      <w:r w:rsidRPr="00123312">
        <w:rPr>
          <w:b/>
          <w:snapToGrid/>
          <w:szCs w:val="22"/>
          <w:lang w:val="lt-LT" w:eastAsia="sl-SI"/>
        </w:rPr>
        <w:tab/>
        <w:t>VARTOJIMO METODAS IR BŪDAS (</w:t>
      </w:r>
      <w:r w:rsidRPr="00123312">
        <w:rPr>
          <w:b/>
          <w:snapToGrid/>
          <w:szCs w:val="22"/>
          <w:lang w:val="lt-LT" w:eastAsia="sl-SI"/>
        </w:rPr>
        <w:noBreakHyphen/>
        <w:t>AI)</w:t>
      </w:r>
    </w:p>
    <w:p w14:paraId="3B04F82A" w14:textId="77777777" w:rsidR="007137F3" w:rsidRPr="00123312" w:rsidRDefault="007137F3" w:rsidP="007137F3">
      <w:pPr>
        <w:keepNext/>
        <w:widowControl w:val="0"/>
        <w:tabs>
          <w:tab w:val="clear" w:pos="567"/>
        </w:tabs>
        <w:spacing w:line="240" w:lineRule="auto"/>
        <w:rPr>
          <w:snapToGrid/>
          <w:szCs w:val="22"/>
          <w:lang w:val="lt-LT" w:eastAsia="sl-SI"/>
        </w:rPr>
      </w:pPr>
    </w:p>
    <w:p w14:paraId="48B146EA" w14:textId="77777777" w:rsidR="007137F3" w:rsidRPr="00123312" w:rsidRDefault="007137F3" w:rsidP="007137F3">
      <w:pPr>
        <w:widowControl w:val="0"/>
        <w:tabs>
          <w:tab w:val="clear" w:pos="567"/>
        </w:tabs>
        <w:spacing w:line="240" w:lineRule="auto"/>
        <w:rPr>
          <w:snapToGrid/>
          <w:szCs w:val="22"/>
          <w:lang w:val="lt-LT" w:eastAsia="sl-SI"/>
        </w:rPr>
      </w:pPr>
      <w:r w:rsidRPr="00123312">
        <w:rPr>
          <w:snapToGrid/>
          <w:szCs w:val="22"/>
          <w:lang w:val="lt-LT" w:eastAsia="sl-SI"/>
        </w:rPr>
        <w:t>Vartoti per burną.</w:t>
      </w:r>
    </w:p>
    <w:p w14:paraId="53FA48D0" w14:textId="77777777" w:rsidR="007137F3" w:rsidRPr="00123312" w:rsidRDefault="007137F3" w:rsidP="007137F3">
      <w:pPr>
        <w:widowControl w:val="0"/>
        <w:tabs>
          <w:tab w:val="clear" w:pos="567"/>
        </w:tabs>
        <w:spacing w:line="240" w:lineRule="auto"/>
        <w:rPr>
          <w:snapToGrid/>
          <w:szCs w:val="22"/>
          <w:lang w:val="lt-LT" w:eastAsia="sl-SI"/>
        </w:rPr>
      </w:pPr>
      <w:r w:rsidRPr="00123312">
        <w:rPr>
          <w:snapToGrid/>
          <w:szCs w:val="22"/>
          <w:lang w:val="lt-LT" w:eastAsia="sl-SI"/>
        </w:rPr>
        <w:t>Prieš vartojimą perskaitykite pakuotės lapelį.</w:t>
      </w:r>
    </w:p>
    <w:p w14:paraId="43C82A2E" w14:textId="77777777" w:rsidR="007137F3" w:rsidRPr="00123312" w:rsidRDefault="007137F3" w:rsidP="007137F3">
      <w:pPr>
        <w:widowControl w:val="0"/>
        <w:tabs>
          <w:tab w:val="clear" w:pos="567"/>
        </w:tabs>
        <w:spacing w:line="240" w:lineRule="auto"/>
        <w:rPr>
          <w:snapToGrid/>
          <w:szCs w:val="22"/>
          <w:lang w:val="lt-LT" w:eastAsia="sl-SI"/>
        </w:rPr>
      </w:pPr>
    </w:p>
    <w:p w14:paraId="7106FFA6" w14:textId="77777777" w:rsidR="007137F3" w:rsidRPr="00123312" w:rsidRDefault="007137F3" w:rsidP="007137F3">
      <w:pPr>
        <w:widowControl w:val="0"/>
        <w:tabs>
          <w:tab w:val="clear" w:pos="567"/>
        </w:tabs>
        <w:spacing w:line="240" w:lineRule="auto"/>
        <w:rPr>
          <w:snapToGrid/>
          <w:szCs w:val="22"/>
          <w:lang w:val="lt-LT" w:eastAsia="sl-SI"/>
        </w:rPr>
      </w:pPr>
    </w:p>
    <w:p w14:paraId="348A7473" w14:textId="77777777" w:rsidR="007137F3" w:rsidRPr="00123312" w:rsidRDefault="007137F3" w:rsidP="007137F3">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123312">
        <w:rPr>
          <w:b/>
          <w:snapToGrid/>
          <w:szCs w:val="22"/>
          <w:lang w:val="lt-LT" w:eastAsia="sl-SI"/>
        </w:rPr>
        <w:t>6.</w:t>
      </w:r>
      <w:r w:rsidRPr="00123312">
        <w:rPr>
          <w:b/>
          <w:snapToGrid/>
          <w:szCs w:val="22"/>
          <w:lang w:val="lt-LT" w:eastAsia="sl-SI"/>
        </w:rPr>
        <w:tab/>
        <w:t>SPECIALUS ĮSPĖJIMAS, KAD VAISTINĮ PREPARATĄ BŪTINA LAIKYTI VAIKAMS NEPASTEBIMOJE IR NEPASIEKIAMOJE VIETOJE</w:t>
      </w:r>
    </w:p>
    <w:p w14:paraId="3EA21E0B" w14:textId="77777777" w:rsidR="007137F3" w:rsidRPr="00123312" w:rsidRDefault="007137F3" w:rsidP="007137F3">
      <w:pPr>
        <w:keepNext/>
        <w:widowControl w:val="0"/>
        <w:tabs>
          <w:tab w:val="clear" w:pos="567"/>
        </w:tabs>
        <w:spacing w:line="240" w:lineRule="auto"/>
        <w:rPr>
          <w:snapToGrid/>
          <w:szCs w:val="22"/>
          <w:lang w:val="lt-LT" w:eastAsia="sl-SI"/>
        </w:rPr>
      </w:pPr>
    </w:p>
    <w:p w14:paraId="6C6763A9" w14:textId="77777777" w:rsidR="007137F3" w:rsidRPr="00123312" w:rsidRDefault="007137F3" w:rsidP="007137F3">
      <w:pPr>
        <w:widowControl w:val="0"/>
        <w:tabs>
          <w:tab w:val="clear" w:pos="567"/>
        </w:tabs>
        <w:spacing w:line="240" w:lineRule="auto"/>
        <w:rPr>
          <w:snapToGrid/>
          <w:szCs w:val="22"/>
          <w:lang w:val="lt-LT" w:eastAsia="sl-SI"/>
        </w:rPr>
      </w:pPr>
      <w:r w:rsidRPr="00123312">
        <w:rPr>
          <w:snapToGrid/>
          <w:szCs w:val="22"/>
          <w:lang w:val="lt-LT" w:eastAsia="sl-SI"/>
        </w:rPr>
        <w:t>Laikyti vaikams nepastebimoje ir nepasiekiamoje vietoje.</w:t>
      </w:r>
    </w:p>
    <w:p w14:paraId="5567382A" w14:textId="77777777" w:rsidR="007137F3" w:rsidRPr="00123312" w:rsidRDefault="007137F3" w:rsidP="007137F3">
      <w:pPr>
        <w:widowControl w:val="0"/>
        <w:tabs>
          <w:tab w:val="clear" w:pos="567"/>
        </w:tabs>
        <w:spacing w:line="240" w:lineRule="auto"/>
        <w:rPr>
          <w:snapToGrid/>
          <w:szCs w:val="22"/>
          <w:lang w:val="lt-LT" w:eastAsia="sl-SI"/>
        </w:rPr>
      </w:pPr>
    </w:p>
    <w:p w14:paraId="73E28124" w14:textId="77777777" w:rsidR="007137F3" w:rsidRPr="00123312" w:rsidRDefault="007137F3" w:rsidP="007137F3">
      <w:pPr>
        <w:widowControl w:val="0"/>
        <w:tabs>
          <w:tab w:val="clear" w:pos="567"/>
        </w:tabs>
        <w:spacing w:line="240" w:lineRule="auto"/>
        <w:rPr>
          <w:snapToGrid/>
          <w:szCs w:val="22"/>
          <w:lang w:val="lt-LT" w:eastAsia="sl-SI"/>
        </w:rPr>
      </w:pPr>
    </w:p>
    <w:p w14:paraId="538132C5"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7.</w:t>
      </w:r>
      <w:r w:rsidRPr="00123312">
        <w:rPr>
          <w:b/>
          <w:snapToGrid/>
          <w:szCs w:val="22"/>
          <w:lang w:val="lt-LT" w:eastAsia="sl-SI"/>
        </w:rPr>
        <w:tab/>
        <w:t>KITAS (</w:t>
      </w:r>
      <w:r w:rsidRPr="00123312">
        <w:rPr>
          <w:b/>
          <w:snapToGrid/>
          <w:szCs w:val="22"/>
          <w:lang w:val="lt-LT" w:eastAsia="sl-SI"/>
        </w:rPr>
        <w:noBreakHyphen/>
        <w:t>I) SPECIALUS (</w:t>
      </w:r>
      <w:r w:rsidRPr="00123312">
        <w:rPr>
          <w:b/>
          <w:snapToGrid/>
          <w:szCs w:val="22"/>
          <w:lang w:val="lt-LT" w:eastAsia="sl-SI"/>
        </w:rPr>
        <w:noBreakHyphen/>
        <w:t>ŪS) ĮSPĖJIMAS (</w:t>
      </w:r>
      <w:r w:rsidRPr="00123312">
        <w:rPr>
          <w:b/>
          <w:snapToGrid/>
          <w:szCs w:val="22"/>
          <w:lang w:val="lt-LT" w:eastAsia="sl-SI"/>
        </w:rPr>
        <w:noBreakHyphen/>
        <w:t>AI) (JEI REIKIA)</w:t>
      </w:r>
    </w:p>
    <w:p w14:paraId="1E85909A" w14:textId="77777777" w:rsidR="007137F3" w:rsidRPr="00123312" w:rsidRDefault="007137F3" w:rsidP="007137F3">
      <w:pPr>
        <w:widowControl w:val="0"/>
        <w:tabs>
          <w:tab w:val="clear" w:pos="567"/>
        </w:tabs>
        <w:spacing w:line="240" w:lineRule="auto"/>
        <w:rPr>
          <w:snapToGrid/>
          <w:szCs w:val="22"/>
          <w:lang w:val="lt-LT" w:eastAsia="sl-SI"/>
        </w:rPr>
      </w:pPr>
    </w:p>
    <w:p w14:paraId="0509200B" w14:textId="77777777" w:rsidR="007137F3" w:rsidRPr="00123312" w:rsidRDefault="007137F3" w:rsidP="007137F3">
      <w:pPr>
        <w:widowControl w:val="0"/>
        <w:tabs>
          <w:tab w:val="clear" w:pos="567"/>
        </w:tabs>
        <w:spacing w:line="240" w:lineRule="auto"/>
        <w:rPr>
          <w:snapToGrid/>
          <w:szCs w:val="22"/>
          <w:lang w:val="lt-LT" w:eastAsia="sl-SI"/>
        </w:rPr>
      </w:pPr>
    </w:p>
    <w:p w14:paraId="4A1EED09"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8.</w:t>
      </w:r>
      <w:r w:rsidRPr="00123312">
        <w:rPr>
          <w:b/>
          <w:snapToGrid/>
          <w:szCs w:val="22"/>
          <w:lang w:val="lt-LT" w:eastAsia="sl-SI"/>
        </w:rPr>
        <w:tab/>
        <w:t>TINKAMUMO LAIKAS</w:t>
      </w:r>
    </w:p>
    <w:p w14:paraId="1F783E19" w14:textId="77777777" w:rsidR="007137F3" w:rsidRPr="00123312" w:rsidRDefault="007137F3" w:rsidP="007137F3">
      <w:pPr>
        <w:keepNext/>
        <w:widowControl w:val="0"/>
        <w:tabs>
          <w:tab w:val="clear" w:pos="567"/>
        </w:tabs>
        <w:spacing w:line="240" w:lineRule="auto"/>
        <w:rPr>
          <w:snapToGrid/>
          <w:szCs w:val="22"/>
          <w:lang w:val="lt-LT" w:eastAsia="sl-SI"/>
        </w:rPr>
      </w:pPr>
    </w:p>
    <w:p w14:paraId="62F31807" w14:textId="77777777" w:rsidR="007137F3" w:rsidRPr="00123312" w:rsidRDefault="007137F3" w:rsidP="007137F3">
      <w:pPr>
        <w:widowControl w:val="0"/>
        <w:tabs>
          <w:tab w:val="clear" w:pos="567"/>
        </w:tabs>
        <w:spacing w:line="240" w:lineRule="auto"/>
        <w:rPr>
          <w:snapToGrid/>
          <w:szCs w:val="22"/>
          <w:lang w:val="lt-LT" w:eastAsia="sl-SI"/>
        </w:rPr>
      </w:pPr>
      <w:r w:rsidRPr="00123312">
        <w:rPr>
          <w:snapToGrid/>
          <w:szCs w:val="22"/>
          <w:lang w:val="lt-LT" w:eastAsia="sl-SI"/>
        </w:rPr>
        <w:t xml:space="preserve">EXP </w:t>
      </w:r>
      <w:r w:rsidRPr="00860FA2">
        <w:rPr>
          <w:snapToGrid/>
          <w:szCs w:val="22"/>
          <w:highlight w:val="lightGray"/>
          <w:lang w:val="lt-LT" w:eastAsia="sl-SI"/>
        </w:rPr>
        <w:t>{mm/MMMM}</w:t>
      </w:r>
    </w:p>
    <w:p w14:paraId="22EDA14E" w14:textId="77777777" w:rsidR="007137F3" w:rsidRPr="00123312" w:rsidRDefault="007137F3" w:rsidP="007137F3">
      <w:pPr>
        <w:widowControl w:val="0"/>
        <w:tabs>
          <w:tab w:val="clear" w:pos="567"/>
        </w:tabs>
        <w:spacing w:line="240" w:lineRule="auto"/>
        <w:rPr>
          <w:snapToGrid/>
          <w:szCs w:val="22"/>
          <w:lang w:val="lt-LT" w:eastAsia="sl-SI"/>
        </w:rPr>
      </w:pPr>
    </w:p>
    <w:p w14:paraId="1152023C" w14:textId="77777777" w:rsidR="007137F3" w:rsidRPr="00123312" w:rsidRDefault="007137F3" w:rsidP="007137F3">
      <w:pPr>
        <w:widowControl w:val="0"/>
        <w:tabs>
          <w:tab w:val="clear" w:pos="567"/>
        </w:tabs>
        <w:spacing w:line="240" w:lineRule="auto"/>
        <w:rPr>
          <w:snapToGrid/>
          <w:szCs w:val="22"/>
          <w:lang w:val="lt-LT" w:eastAsia="sl-SI"/>
        </w:rPr>
      </w:pPr>
    </w:p>
    <w:p w14:paraId="122C638F"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9.</w:t>
      </w:r>
      <w:r w:rsidRPr="00123312">
        <w:rPr>
          <w:b/>
          <w:snapToGrid/>
          <w:szCs w:val="22"/>
          <w:lang w:val="lt-LT" w:eastAsia="sl-SI"/>
        </w:rPr>
        <w:tab/>
        <w:t>SPECIALIOS LAIKYMO SĄLYGOS</w:t>
      </w:r>
    </w:p>
    <w:p w14:paraId="4BF41B6C" w14:textId="77777777" w:rsidR="007137F3" w:rsidRPr="00123312" w:rsidRDefault="007137F3" w:rsidP="007137F3">
      <w:pPr>
        <w:keepNext/>
        <w:widowControl w:val="0"/>
        <w:tabs>
          <w:tab w:val="clear" w:pos="567"/>
        </w:tabs>
        <w:spacing w:line="240" w:lineRule="auto"/>
        <w:rPr>
          <w:snapToGrid/>
          <w:szCs w:val="22"/>
          <w:lang w:val="lt-LT" w:eastAsia="sl-SI"/>
        </w:rPr>
      </w:pPr>
    </w:p>
    <w:p w14:paraId="6ECCDA18" w14:textId="77777777" w:rsidR="007137F3" w:rsidRPr="00123312" w:rsidRDefault="007137F3" w:rsidP="007137F3">
      <w:pPr>
        <w:widowControl w:val="0"/>
        <w:tabs>
          <w:tab w:val="clear" w:pos="567"/>
        </w:tabs>
        <w:spacing w:line="240" w:lineRule="auto"/>
        <w:rPr>
          <w:snapToGrid/>
          <w:szCs w:val="22"/>
          <w:lang w:val="lt-LT" w:eastAsia="sl-SI"/>
        </w:rPr>
      </w:pPr>
    </w:p>
    <w:p w14:paraId="43D7BF15" w14:textId="77777777" w:rsidR="007137F3" w:rsidRPr="00123312" w:rsidRDefault="007137F3" w:rsidP="007137F3">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123312">
        <w:rPr>
          <w:b/>
          <w:snapToGrid/>
          <w:szCs w:val="22"/>
          <w:lang w:val="lt-LT" w:eastAsia="sl-SI"/>
        </w:rPr>
        <w:lastRenderedPageBreak/>
        <w:t>10.</w:t>
      </w:r>
      <w:r w:rsidRPr="00123312">
        <w:rPr>
          <w:b/>
          <w:snapToGrid/>
          <w:szCs w:val="22"/>
          <w:lang w:val="lt-LT" w:eastAsia="sl-SI"/>
        </w:rPr>
        <w:tab/>
        <w:t>SPECIALIOS ATSARGUMO PRIEMONĖS DĖL NESUVARTOTO VAISTINIO PREPARATO AR JO ATLIEKŲ TVARKYMO (JEI REIKIA)</w:t>
      </w:r>
    </w:p>
    <w:p w14:paraId="46CA65EA" w14:textId="77777777" w:rsidR="007137F3" w:rsidRPr="00123312" w:rsidRDefault="007137F3" w:rsidP="007137F3">
      <w:pPr>
        <w:widowControl w:val="0"/>
        <w:tabs>
          <w:tab w:val="clear" w:pos="567"/>
        </w:tabs>
        <w:spacing w:line="240" w:lineRule="auto"/>
        <w:rPr>
          <w:snapToGrid/>
          <w:szCs w:val="22"/>
          <w:lang w:val="lt-LT" w:eastAsia="sl-SI"/>
        </w:rPr>
      </w:pPr>
    </w:p>
    <w:p w14:paraId="5DB4A151" w14:textId="77777777" w:rsidR="007137F3" w:rsidRDefault="007137F3" w:rsidP="007137F3">
      <w:pPr>
        <w:widowControl w:val="0"/>
        <w:tabs>
          <w:tab w:val="clear" w:pos="567"/>
        </w:tabs>
        <w:spacing w:line="240" w:lineRule="auto"/>
        <w:rPr>
          <w:snapToGrid/>
          <w:szCs w:val="22"/>
          <w:lang w:val="lt-LT" w:eastAsia="sl-SI"/>
        </w:rPr>
      </w:pPr>
    </w:p>
    <w:p w14:paraId="759D7C0F" w14:textId="77777777" w:rsidR="00206772" w:rsidRPr="00123312" w:rsidRDefault="00206772" w:rsidP="007137F3">
      <w:pPr>
        <w:widowControl w:val="0"/>
        <w:tabs>
          <w:tab w:val="clear" w:pos="567"/>
        </w:tabs>
        <w:spacing w:line="240" w:lineRule="auto"/>
        <w:rPr>
          <w:snapToGrid/>
          <w:szCs w:val="22"/>
          <w:lang w:val="lt-LT" w:eastAsia="sl-SI"/>
        </w:rPr>
      </w:pPr>
    </w:p>
    <w:p w14:paraId="35AD5146"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11.</w:t>
      </w:r>
      <w:r w:rsidRPr="00123312">
        <w:rPr>
          <w:b/>
          <w:snapToGrid/>
          <w:szCs w:val="22"/>
          <w:lang w:val="lt-LT" w:eastAsia="sl-SI"/>
        </w:rPr>
        <w:tab/>
        <w:t>REGISTRUOTOJO PAVADINIMAS IR ADRESAS</w:t>
      </w:r>
    </w:p>
    <w:p w14:paraId="5513ADCA" w14:textId="77777777" w:rsidR="007137F3" w:rsidRPr="00123312" w:rsidRDefault="007137F3" w:rsidP="007137F3">
      <w:pPr>
        <w:keepNext/>
        <w:widowControl w:val="0"/>
        <w:tabs>
          <w:tab w:val="clear" w:pos="567"/>
        </w:tabs>
        <w:spacing w:line="240" w:lineRule="auto"/>
        <w:rPr>
          <w:snapToGrid/>
          <w:szCs w:val="22"/>
          <w:lang w:val="lt-LT" w:eastAsia="sl-SI"/>
        </w:rPr>
      </w:pPr>
    </w:p>
    <w:p w14:paraId="6EFF0389" w14:textId="77777777" w:rsidR="007137F3" w:rsidRPr="00123312" w:rsidRDefault="007137F3" w:rsidP="007137F3">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 Arzneimittel AG</w:t>
      </w:r>
    </w:p>
    <w:p w14:paraId="483780DA" w14:textId="77777777" w:rsidR="007137F3" w:rsidRPr="00123312" w:rsidRDefault="007137F3" w:rsidP="007137F3">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Stadastrasse 2-18</w:t>
      </w:r>
    </w:p>
    <w:p w14:paraId="1456FC32" w14:textId="77777777" w:rsidR="007137F3" w:rsidRPr="00123312" w:rsidRDefault="007137F3" w:rsidP="007137F3">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61118 Bad Vilbel</w:t>
      </w:r>
    </w:p>
    <w:p w14:paraId="6815CB33" w14:textId="77777777" w:rsidR="007137F3" w:rsidRPr="00123312" w:rsidRDefault="007137F3" w:rsidP="007137F3">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Vokietija</w:t>
      </w:r>
    </w:p>
    <w:p w14:paraId="272156D8" w14:textId="77777777" w:rsidR="007137F3" w:rsidRPr="00123312" w:rsidRDefault="007137F3" w:rsidP="007137F3">
      <w:pPr>
        <w:widowControl w:val="0"/>
        <w:tabs>
          <w:tab w:val="clear" w:pos="567"/>
        </w:tabs>
        <w:spacing w:line="240" w:lineRule="auto"/>
        <w:rPr>
          <w:snapToGrid/>
          <w:szCs w:val="22"/>
          <w:lang w:val="lt-LT" w:eastAsia="sl-SI"/>
        </w:rPr>
      </w:pPr>
    </w:p>
    <w:p w14:paraId="450D64D9" w14:textId="77777777" w:rsidR="007137F3" w:rsidRPr="00123312" w:rsidRDefault="007137F3" w:rsidP="007137F3">
      <w:pPr>
        <w:widowControl w:val="0"/>
        <w:tabs>
          <w:tab w:val="clear" w:pos="567"/>
        </w:tabs>
        <w:spacing w:line="240" w:lineRule="auto"/>
        <w:rPr>
          <w:snapToGrid/>
          <w:szCs w:val="22"/>
          <w:lang w:val="lt-LT" w:eastAsia="sl-SI"/>
        </w:rPr>
      </w:pPr>
    </w:p>
    <w:p w14:paraId="2DE2C481"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12.</w:t>
      </w:r>
      <w:r w:rsidRPr="00123312">
        <w:rPr>
          <w:b/>
          <w:snapToGrid/>
          <w:szCs w:val="22"/>
          <w:lang w:val="lt-LT" w:eastAsia="sl-SI"/>
        </w:rPr>
        <w:tab/>
        <w:t>REGISTRACIJOS PAŽYMĖJIMO NUMERIS (</w:t>
      </w:r>
      <w:r w:rsidRPr="00123312">
        <w:rPr>
          <w:b/>
          <w:snapToGrid/>
          <w:szCs w:val="22"/>
          <w:lang w:val="lt-LT" w:eastAsia="sl-SI"/>
        </w:rPr>
        <w:noBreakHyphen/>
        <w:t>IAI)</w:t>
      </w:r>
    </w:p>
    <w:p w14:paraId="6F996360" w14:textId="77777777" w:rsidR="007137F3" w:rsidRDefault="007137F3" w:rsidP="007137F3">
      <w:pPr>
        <w:keepNext/>
        <w:widowControl w:val="0"/>
        <w:tabs>
          <w:tab w:val="clear" w:pos="567"/>
        </w:tabs>
        <w:spacing w:line="240" w:lineRule="auto"/>
        <w:rPr>
          <w:snapToGrid/>
          <w:szCs w:val="22"/>
          <w:lang w:val="lt-LT" w:eastAsia="sl-SI"/>
        </w:rPr>
      </w:pPr>
    </w:p>
    <w:p w14:paraId="2EC27FF0" w14:textId="77777777" w:rsidR="00DE7043" w:rsidRPr="00DE7043" w:rsidRDefault="00DE7043" w:rsidP="00DE7043">
      <w:pPr>
        <w:widowControl w:val="0"/>
        <w:tabs>
          <w:tab w:val="clear" w:pos="567"/>
        </w:tabs>
        <w:spacing w:line="240" w:lineRule="auto"/>
        <w:rPr>
          <w:snapToGrid/>
          <w:szCs w:val="22"/>
          <w:lang w:val="lt-LT" w:eastAsia="sl-SI"/>
        </w:rPr>
      </w:pPr>
      <w:r w:rsidRPr="00DE7043">
        <w:rPr>
          <w:snapToGrid/>
          <w:szCs w:val="22"/>
          <w:lang w:val="lt-LT" w:eastAsia="sl-SI"/>
        </w:rPr>
        <w:t>LT/1/24/5352/015 – lizdinė plokštelė, N90 (2x45)</w:t>
      </w:r>
    </w:p>
    <w:p w14:paraId="76B2F6F2" w14:textId="77777777" w:rsidR="00DE7043" w:rsidRPr="00DE7043" w:rsidRDefault="00DE7043" w:rsidP="00DE7043">
      <w:pPr>
        <w:widowControl w:val="0"/>
        <w:tabs>
          <w:tab w:val="clear" w:pos="567"/>
        </w:tabs>
        <w:spacing w:line="240" w:lineRule="auto"/>
        <w:rPr>
          <w:snapToGrid/>
          <w:szCs w:val="22"/>
          <w:lang w:val="lt-LT" w:eastAsia="sl-SI"/>
        </w:rPr>
      </w:pPr>
      <w:r w:rsidRPr="00DE7043">
        <w:rPr>
          <w:snapToGrid/>
          <w:szCs w:val="22"/>
          <w:lang w:val="lt-LT" w:eastAsia="sl-SI"/>
        </w:rPr>
        <w:t>LT/1/24/5352/016 – lizdinė plokštelė, N100 (2x50)</w:t>
      </w:r>
    </w:p>
    <w:p w14:paraId="4AB89D2C" w14:textId="77777777" w:rsidR="00DE7043" w:rsidRPr="00DE7043" w:rsidRDefault="00DE7043" w:rsidP="00DE7043">
      <w:pPr>
        <w:widowControl w:val="0"/>
        <w:tabs>
          <w:tab w:val="clear" w:pos="567"/>
        </w:tabs>
        <w:spacing w:line="240" w:lineRule="auto"/>
        <w:rPr>
          <w:snapToGrid/>
          <w:szCs w:val="22"/>
          <w:lang w:val="lt-LT" w:eastAsia="sl-SI"/>
        </w:rPr>
      </w:pPr>
      <w:r w:rsidRPr="00DE7043">
        <w:rPr>
          <w:snapToGrid/>
          <w:szCs w:val="22"/>
          <w:lang w:val="lt-LT" w:eastAsia="sl-SI"/>
        </w:rPr>
        <w:t>LT/1/24/5352/017 – dalomoji lizdinė plokštelė, N90x1 (2x (N45x1))</w:t>
      </w:r>
    </w:p>
    <w:p w14:paraId="6A8643E5" w14:textId="70951C63" w:rsidR="007137F3" w:rsidRDefault="00DE7043" w:rsidP="00DE7043">
      <w:pPr>
        <w:widowControl w:val="0"/>
        <w:tabs>
          <w:tab w:val="clear" w:pos="567"/>
        </w:tabs>
        <w:spacing w:line="240" w:lineRule="auto"/>
        <w:rPr>
          <w:snapToGrid/>
          <w:szCs w:val="22"/>
          <w:lang w:val="lt-LT" w:eastAsia="sl-SI"/>
        </w:rPr>
      </w:pPr>
      <w:r w:rsidRPr="00DE7043">
        <w:rPr>
          <w:snapToGrid/>
          <w:szCs w:val="22"/>
          <w:lang w:val="lt-LT" w:eastAsia="sl-SI"/>
        </w:rPr>
        <w:t>LT/1/24/5352/018 – dalomoji lizdinė plokštelė, N100x1 (2x (N50x1))</w:t>
      </w:r>
    </w:p>
    <w:p w14:paraId="236EF43C" w14:textId="77777777" w:rsidR="00DE7043" w:rsidRDefault="00DE7043" w:rsidP="00DE7043">
      <w:pPr>
        <w:widowControl w:val="0"/>
        <w:tabs>
          <w:tab w:val="clear" w:pos="567"/>
        </w:tabs>
        <w:spacing w:line="240" w:lineRule="auto"/>
        <w:rPr>
          <w:snapToGrid/>
          <w:szCs w:val="22"/>
          <w:lang w:val="lt-LT" w:eastAsia="sl-SI"/>
        </w:rPr>
      </w:pPr>
    </w:p>
    <w:p w14:paraId="3BE7A94B" w14:textId="77777777" w:rsidR="007137F3" w:rsidRPr="00123312" w:rsidRDefault="007137F3" w:rsidP="007137F3">
      <w:pPr>
        <w:widowControl w:val="0"/>
        <w:tabs>
          <w:tab w:val="clear" w:pos="567"/>
        </w:tabs>
        <w:spacing w:line="240" w:lineRule="auto"/>
        <w:rPr>
          <w:snapToGrid/>
          <w:szCs w:val="22"/>
          <w:lang w:val="lt-LT" w:eastAsia="sl-SI"/>
        </w:rPr>
      </w:pPr>
    </w:p>
    <w:p w14:paraId="41567AD0"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13.</w:t>
      </w:r>
      <w:r w:rsidRPr="00123312">
        <w:rPr>
          <w:b/>
          <w:snapToGrid/>
          <w:szCs w:val="22"/>
          <w:lang w:val="lt-LT" w:eastAsia="sl-SI"/>
        </w:rPr>
        <w:tab/>
        <w:t>SERIJOS NUMERIS</w:t>
      </w:r>
    </w:p>
    <w:p w14:paraId="2DB24BDD" w14:textId="77777777" w:rsidR="007137F3" w:rsidRPr="00123312" w:rsidRDefault="007137F3" w:rsidP="007137F3">
      <w:pPr>
        <w:keepNext/>
        <w:widowControl w:val="0"/>
        <w:tabs>
          <w:tab w:val="clear" w:pos="567"/>
        </w:tabs>
        <w:spacing w:line="240" w:lineRule="auto"/>
        <w:rPr>
          <w:snapToGrid/>
          <w:szCs w:val="22"/>
          <w:lang w:val="lt-LT" w:eastAsia="sl-SI"/>
        </w:rPr>
      </w:pPr>
    </w:p>
    <w:p w14:paraId="2C153002" w14:textId="77777777" w:rsidR="007137F3" w:rsidRPr="00123312" w:rsidRDefault="007137F3" w:rsidP="007137F3">
      <w:pPr>
        <w:widowControl w:val="0"/>
        <w:tabs>
          <w:tab w:val="clear" w:pos="567"/>
        </w:tabs>
        <w:spacing w:line="240" w:lineRule="auto"/>
        <w:rPr>
          <w:snapToGrid/>
          <w:szCs w:val="22"/>
          <w:lang w:val="lt-LT" w:eastAsia="sl-SI"/>
        </w:rPr>
      </w:pPr>
      <w:r w:rsidRPr="00123312">
        <w:rPr>
          <w:snapToGrid/>
          <w:szCs w:val="22"/>
          <w:lang w:val="lt-LT" w:eastAsia="sl-SI"/>
        </w:rPr>
        <w:t>Lot</w:t>
      </w:r>
    </w:p>
    <w:p w14:paraId="43DF8495" w14:textId="77777777" w:rsidR="007137F3" w:rsidRPr="00123312" w:rsidRDefault="007137F3" w:rsidP="007137F3">
      <w:pPr>
        <w:widowControl w:val="0"/>
        <w:tabs>
          <w:tab w:val="clear" w:pos="567"/>
        </w:tabs>
        <w:spacing w:line="240" w:lineRule="auto"/>
        <w:rPr>
          <w:snapToGrid/>
          <w:szCs w:val="22"/>
          <w:lang w:val="lt-LT" w:eastAsia="sl-SI"/>
        </w:rPr>
      </w:pPr>
    </w:p>
    <w:p w14:paraId="70EE2962" w14:textId="77777777" w:rsidR="007137F3" w:rsidRPr="00123312" w:rsidRDefault="007137F3" w:rsidP="007137F3">
      <w:pPr>
        <w:widowControl w:val="0"/>
        <w:tabs>
          <w:tab w:val="clear" w:pos="567"/>
        </w:tabs>
        <w:spacing w:line="240" w:lineRule="auto"/>
        <w:rPr>
          <w:snapToGrid/>
          <w:szCs w:val="22"/>
          <w:lang w:val="lt-LT" w:eastAsia="sl-SI"/>
        </w:rPr>
      </w:pPr>
    </w:p>
    <w:p w14:paraId="7BB68BF6"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14.</w:t>
      </w:r>
      <w:r w:rsidRPr="00123312">
        <w:rPr>
          <w:b/>
          <w:snapToGrid/>
          <w:szCs w:val="22"/>
          <w:lang w:val="lt-LT" w:eastAsia="sl-SI"/>
        </w:rPr>
        <w:tab/>
        <w:t>PARDAVIMO (IŠDAVIMO) TVARKA</w:t>
      </w:r>
    </w:p>
    <w:p w14:paraId="252443D8" w14:textId="77777777" w:rsidR="007137F3" w:rsidRPr="00123312" w:rsidRDefault="007137F3" w:rsidP="007137F3">
      <w:pPr>
        <w:keepNext/>
        <w:widowControl w:val="0"/>
        <w:tabs>
          <w:tab w:val="clear" w:pos="567"/>
        </w:tabs>
        <w:spacing w:line="240" w:lineRule="auto"/>
        <w:rPr>
          <w:snapToGrid/>
          <w:szCs w:val="22"/>
          <w:lang w:val="lt-LT" w:eastAsia="sl-SI"/>
        </w:rPr>
      </w:pPr>
    </w:p>
    <w:p w14:paraId="7B4B8976" w14:textId="77777777" w:rsidR="007137F3" w:rsidRPr="00123312" w:rsidRDefault="007137F3" w:rsidP="007137F3">
      <w:pPr>
        <w:widowControl w:val="0"/>
        <w:tabs>
          <w:tab w:val="clear" w:pos="567"/>
        </w:tabs>
        <w:spacing w:line="240" w:lineRule="auto"/>
        <w:rPr>
          <w:snapToGrid/>
          <w:szCs w:val="22"/>
          <w:lang w:val="lt-LT" w:eastAsia="sl-SI"/>
        </w:rPr>
      </w:pPr>
      <w:r w:rsidRPr="0088477F">
        <w:rPr>
          <w:snapToGrid/>
          <w:szCs w:val="22"/>
          <w:lang w:val="lt-LT" w:eastAsia="sl-SI"/>
        </w:rPr>
        <w:t>Receptinis vaistas.</w:t>
      </w:r>
    </w:p>
    <w:p w14:paraId="1BE56576" w14:textId="77777777" w:rsidR="007137F3" w:rsidRPr="00123312" w:rsidRDefault="007137F3" w:rsidP="007137F3">
      <w:pPr>
        <w:widowControl w:val="0"/>
        <w:tabs>
          <w:tab w:val="clear" w:pos="567"/>
        </w:tabs>
        <w:spacing w:line="240" w:lineRule="auto"/>
        <w:rPr>
          <w:snapToGrid/>
          <w:szCs w:val="22"/>
          <w:lang w:val="lt-LT" w:eastAsia="sl-SI"/>
        </w:rPr>
      </w:pPr>
    </w:p>
    <w:p w14:paraId="4A72216E" w14:textId="77777777" w:rsidR="007137F3" w:rsidRPr="00123312" w:rsidRDefault="007137F3" w:rsidP="007137F3">
      <w:pPr>
        <w:widowControl w:val="0"/>
        <w:tabs>
          <w:tab w:val="clear" w:pos="567"/>
        </w:tabs>
        <w:spacing w:line="240" w:lineRule="auto"/>
        <w:rPr>
          <w:snapToGrid/>
          <w:szCs w:val="22"/>
          <w:lang w:val="lt-LT" w:eastAsia="sl-SI"/>
        </w:rPr>
      </w:pPr>
    </w:p>
    <w:p w14:paraId="17795055"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15.</w:t>
      </w:r>
      <w:r w:rsidRPr="00123312">
        <w:rPr>
          <w:b/>
          <w:snapToGrid/>
          <w:szCs w:val="22"/>
          <w:lang w:val="lt-LT" w:eastAsia="sl-SI"/>
        </w:rPr>
        <w:tab/>
        <w:t>VARTOJIMO INSTRUKCIJA</w:t>
      </w:r>
    </w:p>
    <w:p w14:paraId="240B786A" w14:textId="77777777" w:rsidR="007137F3" w:rsidRPr="00123312" w:rsidRDefault="007137F3" w:rsidP="007137F3">
      <w:pPr>
        <w:widowControl w:val="0"/>
        <w:tabs>
          <w:tab w:val="clear" w:pos="567"/>
        </w:tabs>
        <w:spacing w:line="240" w:lineRule="auto"/>
        <w:rPr>
          <w:snapToGrid/>
          <w:szCs w:val="22"/>
          <w:lang w:val="lt-LT" w:eastAsia="sl-SI"/>
        </w:rPr>
      </w:pPr>
    </w:p>
    <w:p w14:paraId="67174270" w14:textId="77777777" w:rsidR="007137F3" w:rsidRPr="00123312" w:rsidRDefault="007137F3" w:rsidP="007137F3">
      <w:pPr>
        <w:widowControl w:val="0"/>
        <w:tabs>
          <w:tab w:val="clear" w:pos="567"/>
        </w:tabs>
        <w:spacing w:line="240" w:lineRule="auto"/>
        <w:rPr>
          <w:snapToGrid/>
          <w:szCs w:val="22"/>
          <w:lang w:val="lt-LT" w:eastAsia="sl-SI"/>
        </w:rPr>
      </w:pPr>
    </w:p>
    <w:p w14:paraId="025CAAEB"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16.</w:t>
      </w:r>
      <w:r w:rsidRPr="00123312">
        <w:rPr>
          <w:b/>
          <w:snapToGrid/>
          <w:szCs w:val="22"/>
          <w:lang w:val="lt-LT" w:eastAsia="sl-SI"/>
        </w:rPr>
        <w:tab/>
        <w:t>INFORMACIJA BRAILIO RAŠTU</w:t>
      </w:r>
    </w:p>
    <w:p w14:paraId="38159FE3" w14:textId="77777777" w:rsidR="007137F3" w:rsidRPr="00123312" w:rsidRDefault="007137F3" w:rsidP="007137F3">
      <w:pPr>
        <w:keepNext/>
        <w:widowControl w:val="0"/>
        <w:tabs>
          <w:tab w:val="clear" w:pos="567"/>
        </w:tabs>
        <w:spacing w:line="240" w:lineRule="auto"/>
        <w:rPr>
          <w:snapToGrid/>
          <w:szCs w:val="22"/>
          <w:lang w:val="lt-LT" w:eastAsia="sl-SI"/>
        </w:rPr>
      </w:pPr>
    </w:p>
    <w:p w14:paraId="30A388E1" w14:textId="77777777" w:rsidR="007137F3" w:rsidRPr="00123312" w:rsidRDefault="007137F3" w:rsidP="00D809DF">
      <w:pPr>
        <w:widowControl w:val="0"/>
        <w:shd w:val="clear" w:color="auto" w:fill="747474" w:themeFill="background2" w:themeFillShade="80"/>
        <w:spacing w:line="240" w:lineRule="auto"/>
        <w:rPr>
          <w:snapToGrid/>
          <w:szCs w:val="22"/>
          <w:lang w:val="lt-LT"/>
        </w:rPr>
      </w:pPr>
      <w:r>
        <w:rPr>
          <w:snapToGrid/>
          <w:szCs w:val="22"/>
          <w:lang w:val="lt-LT"/>
        </w:rPr>
        <w:t>Ezetimibe</w:t>
      </w:r>
      <w:r w:rsidRPr="00860FA2">
        <w:rPr>
          <w:snapToGrid/>
          <w:szCs w:val="22"/>
          <w:lang w:val="lt-LT"/>
        </w:rPr>
        <w:t>/Atorvastatin STADA 10 mg/80 mg</w:t>
      </w:r>
      <w:r w:rsidRPr="00123312">
        <w:rPr>
          <w:snapToGrid/>
          <w:szCs w:val="22"/>
          <w:lang w:val="lt-LT"/>
        </w:rPr>
        <w:t xml:space="preserve"> </w:t>
      </w:r>
    </w:p>
    <w:p w14:paraId="0CC7002D" w14:textId="77777777" w:rsidR="007137F3" w:rsidRPr="00123312" w:rsidRDefault="007137F3" w:rsidP="007137F3">
      <w:pPr>
        <w:widowControl w:val="0"/>
        <w:tabs>
          <w:tab w:val="clear" w:pos="567"/>
        </w:tabs>
        <w:spacing w:line="240" w:lineRule="auto"/>
        <w:rPr>
          <w:snapToGrid/>
          <w:szCs w:val="22"/>
          <w:lang w:val="lt-LT" w:eastAsia="sl-SI"/>
        </w:rPr>
      </w:pPr>
    </w:p>
    <w:p w14:paraId="495E690E" w14:textId="77777777" w:rsidR="007137F3" w:rsidRPr="00123312" w:rsidRDefault="007137F3" w:rsidP="007137F3">
      <w:pPr>
        <w:widowControl w:val="0"/>
        <w:tabs>
          <w:tab w:val="clear" w:pos="567"/>
        </w:tabs>
        <w:spacing w:line="240" w:lineRule="auto"/>
        <w:rPr>
          <w:snapToGrid/>
          <w:szCs w:val="22"/>
          <w:lang w:val="lt-LT" w:eastAsia="sl-SI"/>
        </w:rPr>
      </w:pPr>
    </w:p>
    <w:p w14:paraId="45F12C75"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123312">
        <w:rPr>
          <w:b/>
          <w:snapToGrid/>
          <w:szCs w:val="22"/>
          <w:lang w:val="lt-LT" w:eastAsia="sl-SI"/>
        </w:rPr>
        <w:t>17.</w:t>
      </w:r>
      <w:r w:rsidRPr="00123312">
        <w:rPr>
          <w:b/>
          <w:snapToGrid/>
          <w:szCs w:val="22"/>
          <w:lang w:val="lt-LT" w:eastAsia="sl-SI"/>
        </w:rPr>
        <w:tab/>
        <w:t>UNIKALUS IDENTIFIKATORIUS – 2D BRŪKŠNINIS KODAS</w:t>
      </w:r>
    </w:p>
    <w:p w14:paraId="50434D55" w14:textId="77777777" w:rsidR="007137F3" w:rsidRPr="00123312" w:rsidRDefault="007137F3" w:rsidP="007137F3">
      <w:pPr>
        <w:keepNext/>
        <w:widowControl w:val="0"/>
        <w:tabs>
          <w:tab w:val="clear" w:pos="567"/>
        </w:tabs>
        <w:spacing w:line="240" w:lineRule="auto"/>
        <w:rPr>
          <w:snapToGrid/>
          <w:szCs w:val="22"/>
          <w:lang w:val="lt-LT" w:eastAsia="sl-SI"/>
        </w:rPr>
      </w:pPr>
    </w:p>
    <w:p w14:paraId="6A98B2C9" w14:textId="77777777" w:rsidR="007137F3" w:rsidRPr="00123312" w:rsidRDefault="007137F3" w:rsidP="007137F3">
      <w:pPr>
        <w:widowControl w:val="0"/>
        <w:spacing w:line="240" w:lineRule="auto"/>
        <w:ind w:right="-1"/>
        <w:rPr>
          <w:snapToGrid/>
          <w:szCs w:val="22"/>
          <w:highlight w:val="lightGray"/>
          <w:lang w:val="lt-LT" w:eastAsia="sl-SI"/>
        </w:rPr>
      </w:pPr>
    </w:p>
    <w:p w14:paraId="7F0FB54A" w14:textId="77777777" w:rsidR="007137F3" w:rsidRPr="00123312" w:rsidRDefault="007137F3" w:rsidP="007137F3">
      <w:pPr>
        <w:widowControl w:val="0"/>
        <w:tabs>
          <w:tab w:val="clear" w:pos="567"/>
        </w:tabs>
        <w:spacing w:line="240" w:lineRule="auto"/>
        <w:ind w:right="-1"/>
        <w:rPr>
          <w:snapToGrid/>
          <w:szCs w:val="22"/>
          <w:lang w:val="lt-LT" w:eastAsia="sl-SI"/>
        </w:rPr>
      </w:pPr>
    </w:p>
    <w:p w14:paraId="18AAC3C8" w14:textId="77777777" w:rsidR="007137F3" w:rsidRPr="00123312" w:rsidRDefault="007137F3" w:rsidP="007137F3">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123312">
        <w:rPr>
          <w:b/>
          <w:snapToGrid/>
          <w:szCs w:val="22"/>
          <w:lang w:val="lt-LT" w:eastAsia="sl-SI"/>
        </w:rPr>
        <w:t>18.</w:t>
      </w:r>
      <w:r w:rsidRPr="00123312">
        <w:rPr>
          <w:b/>
          <w:snapToGrid/>
          <w:szCs w:val="22"/>
          <w:lang w:val="lt-LT" w:eastAsia="sl-SI"/>
        </w:rPr>
        <w:tab/>
        <w:t>UNIKALUS IDENTIFIKATORIUS – ŽMONĖMS SUPRANTAMI DUOMENYS</w:t>
      </w:r>
    </w:p>
    <w:p w14:paraId="6A2598B6" w14:textId="77777777" w:rsidR="007137F3" w:rsidRPr="00123312" w:rsidRDefault="007137F3" w:rsidP="007137F3">
      <w:pPr>
        <w:keepNext/>
        <w:widowControl w:val="0"/>
        <w:tabs>
          <w:tab w:val="clear" w:pos="567"/>
        </w:tabs>
        <w:spacing w:line="240" w:lineRule="auto"/>
        <w:rPr>
          <w:snapToGrid/>
          <w:szCs w:val="22"/>
          <w:lang w:val="lt-LT" w:eastAsia="sl-SI"/>
        </w:rPr>
      </w:pPr>
    </w:p>
    <w:p w14:paraId="4768EFF2" w14:textId="77777777" w:rsidR="005D30F1" w:rsidRPr="00123312" w:rsidRDefault="005D30F1" w:rsidP="005D30F1">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Pr>
          <w:snapToGrid/>
          <w:szCs w:val="22"/>
          <w:lang w:val="lt-LT" w:eastAsia="sl-SI"/>
        </w:rPr>
        <w:br w:type="page"/>
      </w:r>
      <w:r w:rsidRPr="00123312">
        <w:rPr>
          <w:b/>
          <w:snapToGrid/>
          <w:szCs w:val="22"/>
          <w:lang w:val="lt-LT" w:eastAsia="sl-SI"/>
        </w:rPr>
        <w:lastRenderedPageBreak/>
        <w:t>FORMACIJA ANT IŠORINĖS PAKUOTĖS</w:t>
      </w:r>
    </w:p>
    <w:p w14:paraId="1FC9EB96" w14:textId="77777777" w:rsidR="005D30F1" w:rsidRPr="00123312" w:rsidRDefault="005D30F1" w:rsidP="005D30F1">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205F96B6" w14:textId="77777777" w:rsidR="005D30F1" w:rsidRPr="00123312" w:rsidRDefault="005D30F1" w:rsidP="005D30F1">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123312">
        <w:rPr>
          <w:b/>
          <w:snapToGrid/>
          <w:szCs w:val="22"/>
          <w:lang w:val="lt-LT" w:eastAsia="sl-SI"/>
        </w:rPr>
        <w:t>IŠORINĖ KARTONO DĖŽUTĖ</w:t>
      </w:r>
      <w:r>
        <w:rPr>
          <w:b/>
          <w:snapToGrid/>
          <w:szCs w:val="22"/>
          <w:lang w:val="lt-LT" w:eastAsia="sl-SI"/>
        </w:rPr>
        <w:t xml:space="preserve"> SUDĖTINEI PAKUOTEI</w:t>
      </w:r>
    </w:p>
    <w:p w14:paraId="0E2586F5" w14:textId="77777777" w:rsidR="005D30F1" w:rsidRPr="00123312" w:rsidRDefault="005D30F1" w:rsidP="005D30F1">
      <w:pPr>
        <w:keepNext/>
        <w:widowControl w:val="0"/>
        <w:tabs>
          <w:tab w:val="clear" w:pos="567"/>
        </w:tabs>
        <w:spacing w:line="240" w:lineRule="auto"/>
        <w:rPr>
          <w:snapToGrid/>
          <w:szCs w:val="22"/>
          <w:lang w:val="lt-LT" w:eastAsia="sl-SI"/>
        </w:rPr>
      </w:pPr>
    </w:p>
    <w:p w14:paraId="50B71961" w14:textId="77777777" w:rsidR="005D30F1" w:rsidRPr="00123312" w:rsidRDefault="005D30F1" w:rsidP="005D30F1">
      <w:pPr>
        <w:keepNext/>
        <w:widowControl w:val="0"/>
        <w:tabs>
          <w:tab w:val="clear" w:pos="567"/>
        </w:tabs>
        <w:spacing w:line="240" w:lineRule="auto"/>
        <w:rPr>
          <w:snapToGrid/>
          <w:szCs w:val="22"/>
          <w:lang w:val="lt-LT" w:eastAsia="sl-SI"/>
        </w:rPr>
      </w:pPr>
    </w:p>
    <w:p w14:paraId="1B5576CE"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w:t>
      </w:r>
      <w:r w:rsidRPr="00123312">
        <w:rPr>
          <w:b/>
          <w:snapToGrid/>
          <w:szCs w:val="22"/>
          <w:lang w:val="lt-LT" w:eastAsia="sl-SI"/>
        </w:rPr>
        <w:tab/>
        <w:t>VAISTINIO PREPARATO PAVADINIMAS</w:t>
      </w:r>
    </w:p>
    <w:p w14:paraId="38BB8B23" w14:textId="77777777" w:rsidR="005D30F1" w:rsidRPr="00123312" w:rsidRDefault="005D30F1" w:rsidP="005D30F1">
      <w:pPr>
        <w:keepNext/>
        <w:widowControl w:val="0"/>
        <w:tabs>
          <w:tab w:val="clear" w:pos="567"/>
        </w:tabs>
        <w:spacing w:line="240" w:lineRule="auto"/>
        <w:rPr>
          <w:snapToGrid/>
          <w:szCs w:val="22"/>
          <w:lang w:val="lt-LT" w:eastAsia="sl-SI"/>
        </w:rPr>
      </w:pPr>
    </w:p>
    <w:p w14:paraId="0DD59070" w14:textId="77777777" w:rsidR="005D30F1" w:rsidRPr="00860FA2" w:rsidRDefault="005D30F1" w:rsidP="005D30F1">
      <w:pPr>
        <w:widowControl w:val="0"/>
        <w:spacing w:line="240" w:lineRule="auto"/>
        <w:rPr>
          <w:snapToGrid/>
          <w:szCs w:val="22"/>
          <w:lang w:val="lt-LT"/>
        </w:rPr>
      </w:pPr>
      <w:r>
        <w:rPr>
          <w:snapToGrid/>
          <w:szCs w:val="22"/>
          <w:lang w:val="lt-LT" w:eastAsia="sl-SI"/>
        </w:rPr>
        <w:t>Ezetimibe</w:t>
      </w:r>
      <w:r w:rsidRPr="00860FA2">
        <w:rPr>
          <w:snapToGrid/>
          <w:szCs w:val="22"/>
          <w:lang w:val="lt-LT" w:eastAsia="sl-SI"/>
        </w:rPr>
        <w:t xml:space="preserve">/Atorvastatin STADA </w:t>
      </w:r>
      <w:r w:rsidRPr="00860FA2">
        <w:rPr>
          <w:snapToGrid/>
          <w:szCs w:val="22"/>
          <w:lang w:val="lt-LT"/>
        </w:rPr>
        <w:t xml:space="preserve">10 mg/80 mg </w:t>
      </w:r>
      <w:r w:rsidRPr="00123312">
        <w:rPr>
          <w:snapToGrid/>
          <w:szCs w:val="22"/>
          <w:lang w:val="lt-LT"/>
        </w:rPr>
        <w:t>plėvele dengtos</w:t>
      </w:r>
      <w:r w:rsidRPr="00860FA2">
        <w:rPr>
          <w:snapToGrid/>
          <w:szCs w:val="22"/>
          <w:lang w:val="lt-LT"/>
        </w:rPr>
        <w:t xml:space="preserve"> tabletės</w:t>
      </w:r>
    </w:p>
    <w:p w14:paraId="5512E08B" w14:textId="77777777" w:rsidR="005D30F1" w:rsidRPr="00123312" w:rsidRDefault="005D30F1" w:rsidP="005D30F1">
      <w:pPr>
        <w:widowControl w:val="0"/>
        <w:spacing w:line="240" w:lineRule="auto"/>
        <w:rPr>
          <w:snapToGrid/>
          <w:szCs w:val="22"/>
          <w:lang w:val="lt-LT"/>
        </w:rPr>
      </w:pPr>
    </w:p>
    <w:p w14:paraId="503D15C1" w14:textId="77777777" w:rsidR="005D30F1" w:rsidRPr="00123312" w:rsidRDefault="005D30F1" w:rsidP="005D30F1">
      <w:pPr>
        <w:widowControl w:val="0"/>
        <w:tabs>
          <w:tab w:val="clear" w:pos="567"/>
        </w:tabs>
        <w:spacing w:line="240" w:lineRule="auto"/>
        <w:rPr>
          <w:snapToGrid/>
          <w:szCs w:val="22"/>
          <w:lang w:val="lt-LT" w:eastAsia="sl-SI"/>
        </w:rPr>
      </w:pPr>
      <w:r>
        <w:rPr>
          <w:snapToGrid/>
          <w:szCs w:val="22"/>
          <w:lang w:val="lt-LT" w:eastAsia="sl-SI"/>
        </w:rPr>
        <w:t>ezetimibum</w:t>
      </w:r>
      <w:r w:rsidRPr="00123312">
        <w:rPr>
          <w:snapToGrid/>
          <w:szCs w:val="22"/>
          <w:lang w:val="lt-LT" w:eastAsia="sl-SI"/>
        </w:rPr>
        <w:t xml:space="preserve"> / atorvastatin</w:t>
      </w:r>
      <w:r>
        <w:rPr>
          <w:snapToGrid/>
          <w:szCs w:val="22"/>
          <w:lang w:val="lt-LT" w:eastAsia="sl-SI"/>
        </w:rPr>
        <w:t>um</w:t>
      </w:r>
    </w:p>
    <w:p w14:paraId="52785E1C" w14:textId="77777777" w:rsidR="005D30F1" w:rsidRPr="00123312" w:rsidRDefault="005D30F1" w:rsidP="005D30F1">
      <w:pPr>
        <w:widowControl w:val="0"/>
        <w:tabs>
          <w:tab w:val="clear" w:pos="567"/>
        </w:tabs>
        <w:spacing w:line="240" w:lineRule="auto"/>
        <w:rPr>
          <w:snapToGrid/>
          <w:szCs w:val="22"/>
          <w:lang w:val="lt-LT" w:eastAsia="sl-SI"/>
        </w:rPr>
      </w:pPr>
    </w:p>
    <w:p w14:paraId="6EBF3F92" w14:textId="77777777" w:rsidR="005D30F1" w:rsidRPr="00123312" w:rsidRDefault="005D30F1" w:rsidP="005D30F1">
      <w:pPr>
        <w:widowControl w:val="0"/>
        <w:tabs>
          <w:tab w:val="clear" w:pos="567"/>
        </w:tabs>
        <w:spacing w:line="240" w:lineRule="auto"/>
        <w:rPr>
          <w:snapToGrid/>
          <w:szCs w:val="22"/>
          <w:lang w:val="lt-LT" w:eastAsia="sl-SI"/>
        </w:rPr>
      </w:pPr>
    </w:p>
    <w:p w14:paraId="39F6B75B"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2.</w:t>
      </w:r>
      <w:r w:rsidRPr="00123312">
        <w:rPr>
          <w:b/>
          <w:snapToGrid/>
          <w:szCs w:val="22"/>
          <w:lang w:val="lt-LT" w:eastAsia="sl-SI"/>
        </w:rPr>
        <w:tab/>
        <w:t>VEIKLIOJI (</w:t>
      </w:r>
      <w:r w:rsidRPr="00123312">
        <w:rPr>
          <w:b/>
          <w:snapToGrid/>
          <w:szCs w:val="22"/>
          <w:lang w:val="lt-LT" w:eastAsia="sl-SI"/>
        </w:rPr>
        <w:noBreakHyphen/>
        <w:t>IOS) MEDŽIAGA (</w:t>
      </w:r>
      <w:r w:rsidRPr="00123312">
        <w:rPr>
          <w:b/>
          <w:snapToGrid/>
          <w:szCs w:val="22"/>
          <w:lang w:val="lt-LT" w:eastAsia="sl-SI"/>
        </w:rPr>
        <w:noBreakHyphen/>
        <w:t>OS) IR JOS (</w:t>
      </w:r>
      <w:r w:rsidRPr="00123312">
        <w:rPr>
          <w:b/>
          <w:snapToGrid/>
          <w:szCs w:val="22"/>
          <w:lang w:val="lt-LT" w:eastAsia="sl-SI"/>
        </w:rPr>
        <w:noBreakHyphen/>
        <w:t>Ų) KIEKIS (</w:t>
      </w:r>
      <w:r w:rsidRPr="00123312">
        <w:rPr>
          <w:b/>
          <w:snapToGrid/>
          <w:szCs w:val="22"/>
          <w:lang w:val="lt-LT" w:eastAsia="sl-SI"/>
        </w:rPr>
        <w:noBreakHyphen/>
        <w:t>IAI)</w:t>
      </w:r>
    </w:p>
    <w:p w14:paraId="48E4E684" w14:textId="77777777" w:rsidR="005D30F1" w:rsidRPr="00123312" w:rsidRDefault="005D30F1" w:rsidP="005D30F1">
      <w:pPr>
        <w:keepNext/>
        <w:widowControl w:val="0"/>
        <w:tabs>
          <w:tab w:val="clear" w:pos="567"/>
        </w:tabs>
        <w:spacing w:line="240" w:lineRule="auto"/>
        <w:rPr>
          <w:snapToGrid/>
          <w:szCs w:val="22"/>
          <w:lang w:val="lt-LT" w:eastAsia="sl-SI"/>
        </w:rPr>
      </w:pPr>
    </w:p>
    <w:p w14:paraId="106C223C" w14:textId="77777777" w:rsidR="005D30F1" w:rsidRPr="00123312" w:rsidRDefault="005D30F1" w:rsidP="005D30F1">
      <w:pPr>
        <w:widowControl w:val="0"/>
        <w:tabs>
          <w:tab w:val="clear" w:pos="567"/>
        </w:tabs>
        <w:spacing w:line="240" w:lineRule="auto"/>
        <w:rPr>
          <w:snapToGrid/>
          <w:szCs w:val="22"/>
          <w:lang w:val="lt-LT"/>
        </w:rPr>
      </w:pPr>
      <w:r w:rsidRPr="00860FA2">
        <w:rPr>
          <w:snapToGrid/>
          <w:szCs w:val="22"/>
          <w:lang w:val="lt-LT"/>
        </w:rPr>
        <w:t>Kiekvienoje</w:t>
      </w:r>
      <w:r w:rsidRPr="00123312">
        <w:rPr>
          <w:snapToGrid/>
          <w:szCs w:val="22"/>
          <w:lang w:val="lt-LT"/>
        </w:rPr>
        <w:t xml:space="preserve"> plėvele dengtoje </w:t>
      </w:r>
      <w:r w:rsidRPr="00860FA2">
        <w:rPr>
          <w:snapToGrid/>
          <w:szCs w:val="22"/>
          <w:lang w:val="lt-LT"/>
        </w:rPr>
        <w:t xml:space="preserve">tabletėje yra 10 mg </w:t>
      </w:r>
      <w:r>
        <w:rPr>
          <w:snapToGrid/>
          <w:szCs w:val="22"/>
          <w:lang w:val="lt-LT"/>
        </w:rPr>
        <w:t>ezetimib</w:t>
      </w:r>
      <w:r w:rsidRPr="00860FA2">
        <w:rPr>
          <w:snapToGrid/>
          <w:szCs w:val="22"/>
          <w:lang w:val="lt-LT"/>
        </w:rPr>
        <w:t>o ir 80 mg atorvastatino (atorvastatino kalcio druskos trihidrato pavidalu).</w:t>
      </w:r>
    </w:p>
    <w:p w14:paraId="1F6A07D4" w14:textId="77777777" w:rsidR="005D30F1" w:rsidRPr="00123312" w:rsidRDefault="005D30F1" w:rsidP="005D30F1">
      <w:pPr>
        <w:widowControl w:val="0"/>
        <w:tabs>
          <w:tab w:val="clear" w:pos="567"/>
        </w:tabs>
        <w:spacing w:line="240" w:lineRule="auto"/>
        <w:rPr>
          <w:snapToGrid/>
          <w:szCs w:val="22"/>
          <w:lang w:val="lt-LT" w:eastAsia="sl-SI"/>
        </w:rPr>
      </w:pPr>
    </w:p>
    <w:p w14:paraId="41BB140D" w14:textId="77777777" w:rsidR="005D30F1" w:rsidRPr="00123312" w:rsidRDefault="005D30F1" w:rsidP="005D30F1">
      <w:pPr>
        <w:widowControl w:val="0"/>
        <w:tabs>
          <w:tab w:val="clear" w:pos="567"/>
        </w:tabs>
        <w:spacing w:line="240" w:lineRule="auto"/>
        <w:rPr>
          <w:snapToGrid/>
          <w:szCs w:val="22"/>
          <w:lang w:val="lt-LT" w:eastAsia="sl-SI"/>
        </w:rPr>
      </w:pPr>
    </w:p>
    <w:p w14:paraId="40FD0DDD"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3.</w:t>
      </w:r>
      <w:r w:rsidRPr="00123312">
        <w:rPr>
          <w:b/>
          <w:snapToGrid/>
          <w:szCs w:val="22"/>
          <w:lang w:val="lt-LT" w:eastAsia="sl-SI"/>
        </w:rPr>
        <w:tab/>
        <w:t>PAGALBINIŲ MEDŽIAGŲ SĄRAŠAS</w:t>
      </w:r>
    </w:p>
    <w:p w14:paraId="4709BAA4" w14:textId="77777777" w:rsidR="005D30F1" w:rsidRPr="00123312" w:rsidRDefault="005D30F1" w:rsidP="005D30F1">
      <w:pPr>
        <w:keepNext/>
        <w:widowControl w:val="0"/>
        <w:tabs>
          <w:tab w:val="clear" w:pos="567"/>
        </w:tabs>
        <w:spacing w:line="240" w:lineRule="auto"/>
        <w:rPr>
          <w:snapToGrid/>
          <w:szCs w:val="22"/>
          <w:lang w:val="lt-LT" w:eastAsia="sl-SI"/>
        </w:rPr>
      </w:pPr>
    </w:p>
    <w:p w14:paraId="780687A0" w14:textId="77777777" w:rsidR="006D6319" w:rsidRDefault="006D6319" w:rsidP="005D30F1">
      <w:pPr>
        <w:widowControl w:val="0"/>
        <w:tabs>
          <w:tab w:val="clear" w:pos="567"/>
        </w:tabs>
        <w:spacing w:line="240" w:lineRule="auto"/>
        <w:rPr>
          <w:snapToGrid/>
          <w:szCs w:val="22"/>
          <w:lang w:val="lt-LT" w:eastAsia="sl-SI"/>
        </w:rPr>
      </w:pPr>
    </w:p>
    <w:p w14:paraId="44A4D407" w14:textId="77777777" w:rsidR="006D6319" w:rsidRPr="00123312" w:rsidRDefault="006D6319" w:rsidP="005D30F1">
      <w:pPr>
        <w:widowControl w:val="0"/>
        <w:tabs>
          <w:tab w:val="clear" w:pos="567"/>
        </w:tabs>
        <w:spacing w:line="240" w:lineRule="auto"/>
        <w:rPr>
          <w:snapToGrid/>
          <w:szCs w:val="22"/>
          <w:lang w:val="lt-LT" w:eastAsia="sl-SI"/>
        </w:rPr>
      </w:pPr>
    </w:p>
    <w:p w14:paraId="4003C71D"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4.</w:t>
      </w:r>
      <w:r w:rsidRPr="00123312">
        <w:rPr>
          <w:b/>
          <w:snapToGrid/>
          <w:szCs w:val="22"/>
          <w:lang w:val="lt-LT" w:eastAsia="sl-SI"/>
        </w:rPr>
        <w:tab/>
        <w:t>FARMACINĖ FORMA IR KIEKIS PAKUOTĖJE</w:t>
      </w:r>
    </w:p>
    <w:p w14:paraId="6BFA7AF9" w14:textId="77777777" w:rsidR="005D30F1" w:rsidRPr="00123312" w:rsidRDefault="005D30F1" w:rsidP="005D30F1">
      <w:pPr>
        <w:keepNext/>
        <w:widowControl w:val="0"/>
        <w:tabs>
          <w:tab w:val="clear" w:pos="567"/>
        </w:tabs>
        <w:spacing w:line="240" w:lineRule="auto"/>
        <w:rPr>
          <w:snapToGrid/>
          <w:szCs w:val="22"/>
          <w:lang w:val="lt-LT" w:eastAsia="sl-SI"/>
        </w:rPr>
      </w:pPr>
    </w:p>
    <w:p w14:paraId="034CA1B0" w14:textId="77777777" w:rsidR="005D30F1" w:rsidRPr="00123312" w:rsidRDefault="005D30F1" w:rsidP="005D30F1">
      <w:pPr>
        <w:widowControl w:val="0"/>
        <w:tabs>
          <w:tab w:val="clear" w:pos="567"/>
          <w:tab w:val="left" w:pos="2300"/>
        </w:tabs>
        <w:spacing w:line="240" w:lineRule="auto"/>
        <w:rPr>
          <w:snapToGrid/>
          <w:szCs w:val="22"/>
          <w:lang w:val="lt-LT" w:eastAsia="sl-SI"/>
        </w:rPr>
      </w:pPr>
      <w:r w:rsidRPr="0099561C">
        <w:rPr>
          <w:snapToGrid/>
          <w:szCs w:val="22"/>
          <w:highlight w:val="lightGray"/>
          <w:lang w:val="lt-LT" w:eastAsia="sl-SI"/>
        </w:rPr>
        <w:t>Plėvele dengt</w:t>
      </w:r>
      <w:r>
        <w:rPr>
          <w:snapToGrid/>
          <w:szCs w:val="22"/>
          <w:highlight w:val="lightGray"/>
          <w:lang w:val="lt-LT" w:eastAsia="sl-SI"/>
        </w:rPr>
        <w:t>a</w:t>
      </w:r>
      <w:r w:rsidRPr="0099561C">
        <w:rPr>
          <w:snapToGrid/>
          <w:szCs w:val="22"/>
          <w:highlight w:val="lightGray"/>
          <w:lang w:val="lt-LT" w:eastAsia="sl-SI"/>
        </w:rPr>
        <w:t xml:space="preserve"> tabletė</w:t>
      </w:r>
    </w:p>
    <w:p w14:paraId="2DE3A0E6" w14:textId="77777777" w:rsidR="005D30F1" w:rsidRPr="00123312" w:rsidRDefault="005D30F1" w:rsidP="005D30F1">
      <w:pPr>
        <w:widowControl w:val="0"/>
        <w:tabs>
          <w:tab w:val="clear" w:pos="567"/>
        </w:tabs>
        <w:spacing w:line="240" w:lineRule="auto"/>
        <w:rPr>
          <w:snapToGrid/>
          <w:szCs w:val="22"/>
          <w:lang w:val="lt-LT" w:eastAsia="sl-SI"/>
        </w:rPr>
      </w:pPr>
    </w:p>
    <w:p w14:paraId="10A067BC" w14:textId="3EC01610" w:rsidR="005D30F1" w:rsidRPr="00206772" w:rsidRDefault="005D30F1" w:rsidP="005D30F1">
      <w:pPr>
        <w:widowControl w:val="0"/>
        <w:tabs>
          <w:tab w:val="clear" w:pos="567"/>
        </w:tabs>
        <w:spacing w:line="240" w:lineRule="auto"/>
        <w:rPr>
          <w:snapToGrid/>
          <w:szCs w:val="22"/>
          <w:lang w:val="lt-LT" w:eastAsia="sl-SI"/>
        </w:rPr>
      </w:pPr>
      <w:r w:rsidRPr="00206772">
        <w:rPr>
          <w:snapToGrid/>
          <w:szCs w:val="22"/>
          <w:lang w:val="lt-LT" w:eastAsia="sl-SI"/>
        </w:rPr>
        <w:t>90 (2 pakuotės po 45), 100 (2 pakuotės po 50) plėvele dengtų tablečių</w:t>
      </w:r>
    </w:p>
    <w:p w14:paraId="74B8490C" w14:textId="03EDDB91" w:rsidR="005D30F1" w:rsidRDefault="005D30F1" w:rsidP="00D809DF">
      <w:pPr>
        <w:widowControl w:val="0"/>
        <w:shd w:val="clear" w:color="auto" w:fill="747474" w:themeFill="background2" w:themeFillShade="80"/>
        <w:tabs>
          <w:tab w:val="clear" w:pos="567"/>
        </w:tabs>
        <w:spacing w:line="240" w:lineRule="auto"/>
        <w:rPr>
          <w:snapToGrid/>
          <w:szCs w:val="22"/>
          <w:lang w:val="lt-LT" w:eastAsia="sl-SI"/>
        </w:rPr>
      </w:pPr>
      <w:r w:rsidRPr="00206772">
        <w:rPr>
          <w:snapToGrid/>
          <w:szCs w:val="22"/>
          <w:lang w:val="lt-LT" w:eastAsia="sl-SI"/>
        </w:rPr>
        <w:t>90x1 (2 pakuotės po 45x1), 100x1 (2 pakuotės po 50x1) plėvele dengtų</w:t>
      </w:r>
      <w:r w:rsidR="00D809DF">
        <w:rPr>
          <w:snapToGrid/>
          <w:szCs w:val="22"/>
          <w:lang w:val="lt-LT" w:eastAsia="sl-SI"/>
        </w:rPr>
        <w:t xml:space="preserve"> tablečių</w:t>
      </w:r>
    </w:p>
    <w:p w14:paraId="4921ECED" w14:textId="77777777" w:rsidR="005D30F1" w:rsidRPr="00F56E0B" w:rsidRDefault="005D30F1" w:rsidP="005D30F1">
      <w:pPr>
        <w:widowControl w:val="0"/>
        <w:tabs>
          <w:tab w:val="clear" w:pos="567"/>
        </w:tabs>
        <w:spacing w:line="240" w:lineRule="auto"/>
        <w:rPr>
          <w:snapToGrid/>
          <w:szCs w:val="22"/>
          <w:lang w:val="lt-LT" w:eastAsia="sl-SI"/>
        </w:rPr>
      </w:pPr>
    </w:p>
    <w:p w14:paraId="358B0CAD" w14:textId="77777777" w:rsidR="005D30F1" w:rsidRPr="00123312" w:rsidRDefault="005D30F1" w:rsidP="005D30F1">
      <w:pPr>
        <w:widowControl w:val="0"/>
        <w:tabs>
          <w:tab w:val="clear" w:pos="567"/>
        </w:tabs>
        <w:spacing w:line="240" w:lineRule="auto"/>
        <w:rPr>
          <w:snapToGrid/>
          <w:szCs w:val="22"/>
          <w:lang w:val="lt-LT" w:eastAsia="sl-SI"/>
        </w:rPr>
      </w:pPr>
    </w:p>
    <w:p w14:paraId="327214C0"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5.</w:t>
      </w:r>
      <w:r w:rsidRPr="00123312">
        <w:rPr>
          <w:b/>
          <w:snapToGrid/>
          <w:szCs w:val="22"/>
          <w:lang w:val="lt-LT" w:eastAsia="sl-SI"/>
        </w:rPr>
        <w:tab/>
        <w:t>VARTOJIMO METODAS IR BŪDAS (</w:t>
      </w:r>
      <w:r w:rsidRPr="00123312">
        <w:rPr>
          <w:b/>
          <w:snapToGrid/>
          <w:szCs w:val="22"/>
          <w:lang w:val="lt-LT" w:eastAsia="sl-SI"/>
        </w:rPr>
        <w:noBreakHyphen/>
        <w:t>AI)</w:t>
      </w:r>
    </w:p>
    <w:p w14:paraId="5D92E3AA" w14:textId="77777777" w:rsidR="005D30F1" w:rsidRPr="00123312" w:rsidRDefault="005D30F1" w:rsidP="005D30F1">
      <w:pPr>
        <w:keepNext/>
        <w:widowControl w:val="0"/>
        <w:tabs>
          <w:tab w:val="clear" w:pos="567"/>
        </w:tabs>
        <w:spacing w:line="240" w:lineRule="auto"/>
        <w:rPr>
          <w:snapToGrid/>
          <w:szCs w:val="22"/>
          <w:lang w:val="lt-LT" w:eastAsia="sl-SI"/>
        </w:rPr>
      </w:pPr>
    </w:p>
    <w:p w14:paraId="6734C965" w14:textId="77777777" w:rsidR="005D30F1" w:rsidRPr="00123312" w:rsidRDefault="005D30F1" w:rsidP="005D30F1">
      <w:pPr>
        <w:widowControl w:val="0"/>
        <w:tabs>
          <w:tab w:val="clear" w:pos="567"/>
        </w:tabs>
        <w:spacing w:line="240" w:lineRule="auto"/>
        <w:rPr>
          <w:snapToGrid/>
          <w:szCs w:val="22"/>
          <w:lang w:val="lt-LT" w:eastAsia="sl-SI"/>
        </w:rPr>
      </w:pPr>
      <w:r w:rsidRPr="00123312">
        <w:rPr>
          <w:snapToGrid/>
          <w:szCs w:val="22"/>
          <w:lang w:val="lt-LT" w:eastAsia="sl-SI"/>
        </w:rPr>
        <w:t>Vartoti per burną.</w:t>
      </w:r>
    </w:p>
    <w:p w14:paraId="6F1F2352" w14:textId="77777777" w:rsidR="005D30F1" w:rsidRPr="00123312" w:rsidRDefault="005D30F1" w:rsidP="005D30F1">
      <w:pPr>
        <w:widowControl w:val="0"/>
        <w:tabs>
          <w:tab w:val="clear" w:pos="567"/>
        </w:tabs>
        <w:spacing w:line="240" w:lineRule="auto"/>
        <w:rPr>
          <w:snapToGrid/>
          <w:szCs w:val="22"/>
          <w:lang w:val="lt-LT" w:eastAsia="sl-SI"/>
        </w:rPr>
      </w:pPr>
      <w:r w:rsidRPr="00123312">
        <w:rPr>
          <w:snapToGrid/>
          <w:szCs w:val="22"/>
          <w:lang w:val="lt-LT" w:eastAsia="sl-SI"/>
        </w:rPr>
        <w:t>Prieš vartojimą perskaitykite pakuotės lapelį.</w:t>
      </w:r>
    </w:p>
    <w:p w14:paraId="189AF5C1" w14:textId="77777777" w:rsidR="005D30F1" w:rsidRPr="00123312" w:rsidRDefault="005D30F1" w:rsidP="005D30F1">
      <w:pPr>
        <w:widowControl w:val="0"/>
        <w:tabs>
          <w:tab w:val="clear" w:pos="567"/>
        </w:tabs>
        <w:spacing w:line="240" w:lineRule="auto"/>
        <w:rPr>
          <w:snapToGrid/>
          <w:szCs w:val="22"/>
          <w:lang w:val="lt-LT" w:eastAsia="sl-SI"/>
        </w:rPr>
      </w:pPr>
    </w:p>
    <w:p w14:paraId="0BD2B56C" w14:textId="77777777" w:rsidR="005D30F1" w:rsidRPr="00123312" w:rsidRDefault="005D30F1" w:rsidP="005D30F1">
      <w:pPr>
        <w:widowControl w:val="0"/>
        <w:tabs>
          <w:tab w:val="clear" w:pos="567"/>
        </w:tabs>
        <w:spacing w:line="240" w:lineRule="auto"/>
        <w:rPr>
          <w:snapToGrid/>
          <w:szCs w:val="22"/>
          <w:lang w:val="lt-LT" w:eastAsia="sl-SI"/>
        </w:rPr>
      </w:pPr>
    </w:p>
    <w:p w14:paraId="2D86AE93" w14:textId="77777777" w:rsidR="005D30F1" w:rsidRPr="00123312" w:rsidRDefault="005D30F1" w:rsidP="005D30F1">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123312">
        <w:rPr>
          <w:b/>
          <w:snapToGrid/>
          <w:szCs w:val="22"/>
          <w:lang w:val="lt-LT" w:eastAsia="sl-SI"/>
        </w:rPr>
        <w:t>6.</w:t>
      </w:r>
      <w:r w:rsidRPr="00123312">
        <w:rPr>
          <w:b/>
          <w:snapToGrid/>
          <w:szCs w:val="22"/>
          <w:lang w:val="lt-LT" w:eastAsia="sl-SI"/>
        </w:rPr>
        <w:tab/>
        <w:t>SPECIALUS ĮSPĖJIMAS, KAD VAISTINĮ PREPARATĄ BŪTINA LAIKYTI VAIKAMS NEPASTEBIMOJE IR NEPASIEKIAMOJE VIETOJE</w:t>
      </w:r>
    </w:p>
    <w:p w14:paraId="22E41C0A" w14:textId="77777777" w:rsidR="005D30F1" w:rsidRPr="00123312" w:rsidRDefault="005D30F1" w:rsidP="005D30F1">
      <w:pPr>
        <w:keepNext/>
        <w:widowControl w:val="0"/>
        <w:tabs>
          <w:tab w:val="clear" w:pos="567"/>
        </w:tabs>
        <w:spacing w:line="240" w:lineRule="auto"/>
        <w:rPr>
          <w:snapToGrid/>
          <w:szCs w:val="22"/>
          <w:lang w:val="lt-LT" w:eastAsia="sl-SI"/>
        </w:rPr>
      </w:pPr>
    </w:p>
    <w:p w14:paraId="24146EEC" w14:textId="77777777" w:rsidR="005D30F1" w:rsidRPr="00123312" w:rsidRDefault="005D30F1" w:rsidP="005D30F1">
      <w:pPr>
        <w:widowControl w:val="0"/>
        <w:tabs>
          <w:tab w:val="clear" w:pos="567"/>
        </w:tabs>
        <w:spacing w:line="240" w:lineRule="auto"/>
        <w:rPr>
          <w:snapToGrid/>
          <w:szCs w:val="22"/>
          <w:lang w:val="lt-LT" w:eastAsia="sl-SI"/>
        </w:rPr>
      </w:pPr>
      <w:r w:rsidRPr="00123312">
        <w:rPr>
          <w:snapToGrid/>
          <w:szCs w:val="22"/>
          <w:lang w:val="lt-LT" w:eastAsia="sl-SI"/>
        </w:rPr>
        <w:t>Laikyti vaikams nepastebimoje ir nepasiekiamoje vietoje.</w:t>
      </w:r>
    </w:p>
    <w:p w14:paraId="3EF00B8E" w14:textId="77777777" w:rsidR="005D30F1" w:rsidRPr="00123312" w:rsidRDefault="005D30F1" w:rsidP="005D30F1">
      <w:pPr>
        <w:widowControl w:val="0"/>
        <w:tabs>
          <w:tab w:val="clear" w:pos="567"/>
        </w:tabs>
        <w:spacing w:line="240" w:lineRule="auto"/>
        <w:rPr>
          <w:snapToGrid/>
          <w:szCs w:val="22"/>
          <w:lang w:val="lt-LT" w:eastAsia="sl-SI"/>
        </w:rPr>
      </w:pPr>
    </w:p>
    <w:p w14:paraId="19F82CCA" w14:textId="77777777" w:rsidR="005D30F1" w:rsidRPr="00123312" w:rsidRDefault="005D30F1" w:rsidP="005D30F1">
      <w:pPr>
        <w:widowControl w:val="0"/>
        <w:tabs>
          <w:tab w:val="clear" w:pos="567"/>
        </w:tabs>
        <w:spacing w:line="240" w:lineRule="auto"/>
        <w:rPr>
          <w:snapToGrid/>
          <w:szCs w:val="22"/>
          <w:lang w:val="lt-LT" w:eastAsia="sl-SI"/>
        </w:rPr>
      </w:pPr>
    </w:p>
    <w:p w14:paraId="60DB11EE"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7.</w:t>
      </w:r>
      <w:r w:rsidRPr="00123312">
        <w:rPr>
          <w:b/>
          <w:snapToGrid/>
          <w:szCs w:val="22"/>
          <w:lang w:val="lt-LT" w:eastAsia="sl-SI"/>
        </w:rPr>
        <w:tab/>
        <w:t>KITAS (</w:t>
      </w:r>
      <w:r w:rsidRPr="00123312">
        <w:rPr>
          <w:b/>
          <w:snapToGrid/>
          <w:szCs w:val="22"/>
          <w:lang w:val="lt-LT" w:eastAsia="sl-SI"/>
        </w:rPr>
        <w:noBreakHyphen/>
        <w:t>I) SPECIALUS (</w:t>
      </w:r>
      <w:r w:rsidRPr="00123312">
        <w:rPr>
          <w:b/>
          <w:snapToGrid/>
          <w:szCs w:val="22"/>
          <w:lang w:val="lt-LT" w:eastAsia="sl-SI"/>
        </w:rPr>
        <w:noBreakHyphen/>
        <w:t>ŪS) ĮSPĖJIMAS (</w:t>
      </w:r>
      <w:r w:rsidRPr="00123312">
        <w:rPr>
          <w:b/>
          <w:snapToGrid/>
          <w:szCs w:val="22"/>
          <w:lang w:val="lt-LT" w:eastAsia="sl-SI"/>
        </w:rPr>
        <w:noBreakHyphen/>
        <w:t>AI) (JEI REIKIA)</w:t>
      </w:r>
    </w:p>
    <w:p w14:paraId="4F4BBB6A" w14:textId="77777777" w:rsidR="005D30F1" w:rsidRPr="00123312" w:rsidRDefault="005D30F1" w:rsidP="005D30F1">
      <w:pPr>
        <w:widowControl w:val="0"/>
        <w:tabs>
          <w:tab w:val="clear" w:pos="567"/>
        </w:tabs>
        <w:spacing w:line="240" w:lineRule="auto"/>
        <w:rPr>
          <w:snapToGrid/>
          <w:szCs w:val="22"/>
          <w:lang w:val="lt-LT" w:eastAsia="sl-SI"/>
        </w:rPr>
      </w:pPr>
    </w:p>
    <w:p w14:paraId="2761B730" w14:textId="77777777" w:rsidR="005D30F1" w:rsidRPr="00123312" w:rsidRDefault="005D30F1" w:rsidP="005D30F1">
      <w:pPr>
        <w:widowControl w:val="0"/>
        <w:tabs>
          <w:tab w:val="clear" w:pos="567"/>
        </w:tabs>
        <w:spacing w:line="240" w:lineRule="auto"/>
        <w:rPr>
          <w:snapToGrid/>
          <w:szCs w:val="22"/>
          <w:lang w:val="lt-LT" w:eastAsia="sl-SI"/>
        </w:rPr>
      </w:pPr>
    </w:p>
    <w:p w14:paraId="6ABD7291"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8.</w:t>
      </w:r>
      <w:r w:rsidRPr="00123312">
        <w:rPr>
          <w:b/>
          <w:snapToGrid/>
          <w:szCs w:val="22"/>
          <w:lang w:val="lt-LT" w:eastAsia="sl-SI"/>
        </w:rPr>
        <w:tab/>
        <w:t>TINKAMUMO LAIKAS</w:t>
      </w:r>
    </w:p>
    <w:p w14:paraId="00E1257B" w14:textId="77777777" w:rsidR="005D30F1" w:rsidRPr="00123312" w:rsidRDefault="005D30F1" w:rsidP="005D30F1">
      <w:pPr>
        <w:keepNext/>
        <w:widowControl w:val="0"/>
        <w:tabs>
          <w:tab w:val="clear" w:pos="567"/>
        </w:tabs>
        <w:spacing w:line="240" w:lineRule="auto"/>
        <w:rPr>
          <w:snapToGrid/>
          <w:szCs w:val="22"/>
          <w:lang w:val="lt-LT" w:eastAsia="sl-SI"/>
        </w:rPr>
      </w:pPr>
    </w:p>
    <w:p w14:paraId="58679C60" w14:textId="77777777" w:rsidR="005D30F1" w:rsidRPr="00123312" w:rsidRDefault="005D30F1" w:rsidP="005D30F1">
      <w:pPr>
        <w:widowControl w:val="0"/>
        <w:tabs>
          <w:tab w:val="clear" w:pos="567"/>
        </w:tabs>
        <w:spacing w:line="240" w:lineRule="auto"/>
        <w:rPr>
          <w:snapToGrid/>
          <w:szCs w:val="22"/>
          <w:lang w:val="lt-LT" w:eastAsia="sl-SI"/>
        </w:rPr>
      </w:pPr>
      <w:r w:rsidRPr="00123312">
        <w:rPr>
          <w:snapToGrid/>
          <w:szCs w:val="22"/>
          <w:lang w:val="lt-LT" w:eastAsia="sl-SI"/>
        </w:rPr>
        <w:t xml:space="preserve">EXP </w:t>
      </w:r>
      <w:r w:rsidRPr="00860FA2">
        <w:rPr>
          <w:snapToGrid/>
          <w:szCs w:val="22"/>
          <w:highlight w:val="lightGray"/>
          <w:lang w:val="lt-LT" w:eastAsia="sl-SI"/>
        </w:rPr>
        <w:t>{mm/MMMM}</w:t>
      </w:r>
    </w:p>
    <w:p w14:paraId="19E6EDAA" w14:textId="77777777" w:rsidR="005D30F1" w:rsidRPr="00123312" w:rsidRDefault="005D30F1" w:rsidP="005D30F1">
      <w:pPr>
        <w:widowControl w:val="0"/>
        <w:tabs>
          <w:tab w:val="clear" w:pos="567"/>
        </w:tabs>
        <w:spacing w:line="240" w:lineRule="auto"/>
        <w:rPr>
          <w:snapToGrid/>
          <w:szCs w:val="22"/>
          <w:lang w:val="lt-LT" w:eastAsia="sl-SI"/>
        </w:rPr>
      </w:pPr>
    </w:p>
    <w:p w14:paraId="4B384915" w14:textId="77777777" w:rsidR="005D30F1" w:rsidRPr="00123312" w:rsidRDefault="005D30F1" w:rsidP="005D30F1">
      <w:pPr>
        <w:widowControl w:val="0"/>
        <w:tabs>
          <w:tab w:val="clear" w:pos="567"/>
        </w:tabs>
        <w:spacing w:line="240" w:lineRule="auto"/>
        <w:rPr>
          <w:snapToGrid/>
          <w:szCs w:val="22"/>
          <w:lang w:val="lt-LT" w:eastAsia="sl-SI"/>
        </w:rPr>
      </w:pPr>
    </w:p>
    <w:p w14:paraId="4958788E"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9.</w:t>
      </w:r>
      <w:r w:rsidRPr="00123312">
        <w:rPr>
          <w:b/>
          <w:snapToGrid/>
          <w:szCs w:val="22"/>
          <w:lang w:val="lt-LT" w:eastAsia="sl-SI"/>
        </w:rPr>
        <w:tab/>
        <w:t>SPECIALIOS LAIKYMO SĄLYGOS</w:t>
      </w:r>
    </w:p>
    <w:p w14:paraId="6215B5D4" w14:textId="77777777" w:rsidR="005D30F1" w:rsidRPr="00123312" w:rsidRDefault="005D30F1" w:rsidP="005D30F1">
      <w:pPr>
        <w:keepNext/>
        <w:widowControl w:val="0"/>
        <w:tabs>
          <w:tab w:val="clear" w:pos="567"/>
        </w:tabs>
        <w:spacing w:line="240" w:lineRule="auto"/>
        <w:rPr>
          <w:snapToGrid/>
          <w:szCs w:val="22"/>
          <w:lang w:val="lt-LT" w:eastAsia="sl-SI"/>
        </w:rPr>
      </w:pPr>
    </w:p>
    <w:p w14:paraId="75ED6279" w14:textId="77777777" w:rsidR="005D30F1" w:rsidRPr="00123312" w:rsidRDefault="005D30F1" w:rsidP="005D30F1">
      <w:pPr>
        <w:widowControl w:val="0"/>
        <w:tabs>
          <w:tab w:val="clear" w:pos="567"/>
        </w:tabs>
        <w:spacing w:line="240" w:lineRule="auto"/>
        <w:rPr>
          <w:snapToGrid/>
          <w:szCs w:val="22"/>
          <w:lang w:val="lt-LT" w:eastAsia="sl-SI"/>
        </w:rPr>
      </w:pPr>
    </w:p>
    <w:p w14:paraId="2EE7C1B5" w14:textId="77777777" w:rsidR="005D30F1" w:rsidRPr="00123312" w:rsidRDefault="005D30F1" w:rsidP="005D30F1">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123312">
        <w:rPr>
          <w:b/>
          <w:snapToGrid/>
          <w:szCs w:val="22"/>
          <w:lang w:val="lt-LT" w:eastAsia="sl-SI"/>
        </w:rPr>
        <w:lastRenderedPageBreak/>
        <w:t>10.</w:t>
      </w:r>
      <w:r w:rsidRPr="00123312">
        <w:rPr>
          <w:b/>
          <w:snapToGrid/>
          <w:szCs w:val="22"/>
          <w:lang w:val="lt-LT" w:eastAsia="sl-SI"/>
        </w:rPr>
        <w:tab/>
        <w:t>SPECIALIOS ATSARGUMO PRIEMONĖS DĖL NESUVARTOTO VAISTINIO PREPARATO AR JO ATLIEKŲ TVARKYMO (JEI REIKIA)</w:t>
      </w:r>
    </w:p>
    <w:p w14:paraId="0BFEF913" w14:textId="77777777" w:rsidR="005D30F1" w:rsidRPr="00123312" w:rsidRDefault="005D30F1" w:rsidP="005D30F1">
      <w:pPr>
        <w:widowControl w:val="0"/>
        <w:tabs>
          <w:tab w:val="clear" w:pos="567"/>
        </w:tabs>
        <w:spacing w:line="240" w:lineRule="auto"/>
        <w:rPr>
          <w:snapToGrid/>
          <w:szCs w:val="22"/>
          <w:lang w:val="lt-LT" w:eastAsia="sl-SI"/>
        </w:rPr>
      </w:pPr>
    </w:p>
    <w:p w14:paraId="4FA609D8" w14:textId="77777777" w:rsidR="005D30F1" w:rsidRDefault="005D30F1" w:rsidP="005D30F1">
      <w:pPr>
        <w:widowControl w:val="0"/>
        <w:tabs>
          <w:tab w:val="clear" w:pos="567"/>
        </w:tabs>
        <w:spacing w:line="240" w:lineRule="auto"/>
        <w:rPr>
          <w:snapToGrid/>
          <w:szCs w:val="22"/>
          <w:lang w:val="lt-LT" w:eastAsia="sl-SI"/>
        </w:rPr>
      </w:pPr>
    </w:p>
    <w:p w14:paraId="2FD4894C" w14:textId="77777777" w:rsidR="005D30F1" w:rsidRPr="00123312" w:rsidRDefault="005D30F1" w:rsidP="005D30F1">
      <w:pPr>
        <w:widowControl w:val="0"/>
        <w:tabs>
          <w:tab w:val="clear" w:pos="567"/>
        </w:tabs>
        <w:spacing w:line="240" w:lineRule="auto"/>
        <w:rPr>
          <w:snapToGrid/>
          <w:szCs w:val="22"/>
          <w:lang w:val="lt-LT" w:eastAsia="sl-SI"/>
        </w:rPr>
      </w:pPr>
    </w:p>
    <w:p w14:paraId="07A3FCAF"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11.</w:t>
      </w:r>
      <w:r w:rsidRPr="00123312">
        <w:rPr>
          <w:b/>
          <w:snapToGrid/>
          <w:szCs w:val="22"/>
          <w:lang w:val="lt-LT" w:eastAsia="sl-SI"/>
        </w:rPr>
        <w:tab/>
        <w:t>REGISTRUOTOJO PAVADINIMAS IR ADRESAS</w:t>
      </w:r>
    </w:p>
    <w:p w14:paraId="39217168" w14:textId="77777777" w:rsidR="005D30F1" w:rsidRPr="00123312" w:rsidRDefault="005D30F1" w:rsidP="005D30F1">
      <w:pPr>
        <w:keepNext/>
        <w:widowControl w:val="0"/>
        <w:tabs>
          <w:tab w:val="clear" w:pos="567"/>
        </w:tabs>
        <w:spacing w:line="240" w:lineRule="auto"/>
        <w:rPr>
          <w:snapToGrid/>
          <w:szCs w:val="22"/>
          <w:lang w:val="lt-LT" w:eastAsia="sl-SI"/>
        </w:rPr>
      </w:pPr>
    </w:p>
    <w:p w14:paraId="53088696" w14:textId="77777777" w:rsidR="005D30F1" w:rsidRPr="00123312" w:rsidRDefault="005D30F1" w:rsidP="005D30F1">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 Arzneimittel AG</w:t>
      </w:r>
    </w:p>
    <w:p w14:paraId="0920003D" w14:textId="77777777" w:rsidR="005D30F1" w:rsidRPr="00123312" w:rsidRDefault="005D30F1" w:rsidP="005D30F1">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Stadastrasse 2-18</w:t>
      </w:r>
    </w:p>
    <w:p w14:paraId="2BB5CC2C" w14:textId="77777777" w:rsidR="005D30F1" w:rsidRPr="00123312" w:rsidRDefault="005D30F1" w:rsidP="005D30F1">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61118 Bad Vilbel</w:t>
      </w:r>
    </w:p>
    <w:p w14:paraId="78668DAC" w14:textId="77777777" w:rsidR="005D30F1" w:rsidRPr="00123312" w:rsidRDefault="005D30F1" w:rsidP="005D30F1">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Vokietija</w:t>
      </w:r>
    </w:p>
    <w:p w14:paraId="1155E996" w14:textId="77777777" w:rsidR="005D30F1" w:rsidRPr="00123312" w:rsidRDefault="005D30F1" w:rsidP="005D30F1">
      <w:pPr>
        <w:widowControl w:val="0"/>
        <w:tabs>
          <w:tab w:val="clear" w:pos="567"/>
        </w:tabs>
        <w:spacing w:line="240" w:lineRule="auto"/>
        <w:rPr>
          <w:snapToGrid/>
          <w:szCs w:val="22"/>
          <w:lang w:val="lt-LT" w:eastAsia="sl-SI"/>
        </w:rPr>
      </w:pPr>
    </w:p>
    <w:p w14:paraId="27EEDAC3" w14:textId="77777777" w:rsidR="005D30F1" w:rsidRPr="00123312" w:rsidRDefault="005D30F1" w:rsidP="005D30F1">
      <w:pPr>
        <w:widowControl w:val="0"/>
        <w:tabs>
          <w:tab w:val="clear" w:pos="567"/>
        </w:tabs>
        <w:spacing w:line="240" w:lineRule="auto"/>
        <w:rPr>
          <w:snapToGrid/>
          <w:szCs w:val="22"/>
          <w:lang w:val="lt-LT" w:eastAsia="sl-SI"/>
        </w:rPr>
      </w:pPr>
    </w:p>
    <w:p w14:paraId="114B3852"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12.</w:t>
      </w:r>
      <w:r w:rsidRPr="00123312">
        <w:rPr>
          <w:b/>
          <w:snapToGrid/>
          <w:szCs w:val="22"/>
          <w:lang w:val="lt-LT" w:eastAsia="sl-SI"/>
        </w:rPr>
        <w:tab/>
        <w:t>REGISTRACIJOS PAŽYMĖJIMO NUMERIS (</w:t>
      </w:r>
      <w:r w:rsidRPr="00123312">
        <w:rPr>
          <w:b/>
          <w:snapToGrid/>
          <w:szCs w:val="22"/>
          <w:lang w:val="lt-LT" w:eastAsia="sl-SI"/>
        </w:rPr>
        <w:noBreakHyphen/>
        <w:t>IAI)</w:t>
      </w:r>
    </w:p>
    <w:p w14:paraId="0DBC4E3A" w14:textId="77777777" w:rsidR="005D30F1" w:rsidRDefault="005D30F1" w:rsidP="005D30F1">
      <w:pPr>
        <w:keepNext/>
        <w:widowControl w:val="0"/>
        <w:tabs>
          <w:tab w:val="clear" w:pos="567"/>
        </w:tabs>
        <w:spacing w:line="240" w:lineRule="auto"/>
        <w:rPr>
          <w:snapToGrid/>
          <w:szCs w:val="22"/>
          <w:lang w:val="lt-LT" w:eastAsia="sl-SI"/>
        </w:rPr>
      </w:pPr>
    </w:p>
    <w:p w14:paraId="5CF863C7" w14:textId="77777777" w:rsidR="00DE7043" w:rsidRPr="008474F5" w:rsidRDefault="00DE7043" w:rsidP="00DE7043">
      <w:pPr>
        <w:rPr>
          <w:snapToGrid/>
          <w:lang w:val="lt-LT"/>
        </w:rPr>
      </w:pPr>
      <w:r w:rsidRPr="0097499E">
        <w:rPr>
          <w:lang w:val="lt-LT"/>
        </w:rPr>
        <w:t>LT/1/24/5352/015 – lizdinė plokštelė, N90 (2x45)</w:t>
      </w:r>
    </w:p>
    <w:p w14:paraId="4018C034" w14:textId="77777777" w:rsidR="00DE7043" w:rsidRPr="0097499E" w:rsidRDefault="00DE7043" w:rsidP="00DE7043">
      <w:pPr>
        <w:rPr>
          <w:lang w:val="lt-LT"/>
        </w:rPr>
      </w:pPr>
      <w:r w:rsidRPr="0097499E">
        <w:rPr>
          <w:lang w:val="lt-LT"/>
        </w:rPr>
        <w:t>LT/1/24/5352/016 – lizdinė plokštelė, N100 (2x50)</w:t>
      </w:r>
    </w:p>
    <w:p w14:paraId="10926ED9" w14:textId="77777777" w:rsidR="00DE7043" w:rsidRPr="0097499E" w:rsidRDefault="00DE7043" w:rsidP="00DE7043">
      <w:pPr>
        <w:rPr>
          <w:lang w:val="lt-LT"/>
        </w:rPr>
      </w:pPr>
      <w:r w:rsidRPr="0097499E">
        <w:rPr>
          <w:lang w:val="lt-LT"/>
        </w:rPr>
        <w:t>LT/1/24/5352/017 – dalomoji lizdinė plokštelė, N90x1 (2x (N45x1))</w:t>
      </w:r>
    </w:p>
    <w:p w14:paraId="5CB33A25" w14:textId="77777777" w:rsidR="00DE7043" w:rsidRPr="0097499E" w:rsidRDefault="00DE7043" w:rsidP="00DE7043">
      <w:pPr>
        <w:rPr>
          <w:lang w:val="lt-LT"/>
        </w:rPr>
      </w:pPr>
      <w:r w:rsidRPr="0097499E">
        <w:rPr>
          <w:lang w:val="lt-LT"/>
        </w:rPr>
        <w:t>LT/1/24/5352/018 – dalomoji lizdinė plokštelė, N100x1 (2x (N50x1))</w:t>
      </w:r>
    </w:p>
    <w:p w14:paraId="0C11AF89" w14:textId="77777777" w:rsidR="005D30F1" w:rsidRDefault="005D30F1" w:rsidP="005D30F1">
      <w:pPr>
        <w:widowControl w:val="0"/>
        <w:tabs>
          <w:tab w:val="clear" w:pos="567"/>
        </w:tabs>
        <w:spacing w:line="240" w:lineRule="auto"/>
        <w:rPr>
          <w:snapToGrid/>
          <w:szCs w:val="22"/>
          <w:lang w:val="lt-LT" w:eastAsia="sl-SI"/>
        </w:rPr>
      </w:pPr>
    </w:p>
    <w:p w14:paraId="1D87D18B" w14:textId="77777777" w:rsidR="005D30F1" w:rsidRPr="00123312" w:rsidRDefault="005D30F1" w:rsidP="005D30F1">
      <w:pPr>
        <w:widowControl w:val="0"/>
        <w:tabs>
          <w:tab w:val="clear" w:pos="567"/>
        </w:tabs>
        <w:spacing w:line="240" w:lineRule="auto"/>
        <w:rPr>
          <w:snapToGrid/>
          <w:szCs w:val="22"/>
          <w:lang w:val="lt-LT" w:eastAsia="sl-SI"/>
        </w:rPr>
      </w:pPr>
    </w:p>
    <w:p w14:paraId="7E7E92DD"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13.</w:t>
      </w:r>
      <w:r w:rsidRPr="00123312">
        <w:rPr>
          <w:b/>
          <w:snapToGrid/>
          <w:szCs w:val="22"/>
          <w:lang w:val="lt-LT" w:eastAsia="sl-SI"/>
        </w:rPr>
        <w:tab/>
        <w:t>SERIJOS NUMERIS</w:t>
      </w:r>
    </w:p>
    <w:p w14:paraId="58D53287" w14:textId="77777777" w:rsidR="005D30F1" w:rsidRPr="00123312" w:rsidRDefault="005D30F1" w:rsidP="005D30F1">
      <w:pPr>
        <w:keepNext/>
        <w:widowControl w:val="0"/>
        <w:tabs>
          <w:tab w:val="clear" w:pos="567"/>
        </w:tabs>
        <w:spacing w:line="240" w:lineRule="auto"/>
        <w:rPr>
          <w:snapToGrid/>
          <w:szCs w:val="22"/>
          <w:lang w:val="lt-LT" w:eastAsia="sl-SI"/>
        </w:rPr>
      </w:pPr>
    </w:p>
    <w:p w14:paraId="060043D5" w14:textId="77777777" w:rsidR="005D30F1" w:rsidRPr="00123312" w:rsidRDefault="005D30F1" w:rsidP="005D30F1">
      <w:pPr>
        <w:widowControl w:val="0"/>
        <w:tabs>
          <w:tab w:val="clear" w:pos="567"/>
        </w:tabs>
        <w:spacing w:line="240" w:lineRule="auto"/>
        <w:rPr>
          <w:snapToGrid/>
          <w:szCs w:val="22"/>
          <w:lang w:val="lt-LT" w:eastAsia="sl-SI"/>
        </w:rPr>
      </w:pPr>
      <w:r w:rsidRPr="00123312">
        <w:rPr>
          <w:snapToGrid/>
          <w:szCs w:val="22"/>
          <w:lang w:val="lt-LT" w:eastAsia="sl-SI"/>
        </w:rPr>
        <w:t>Lot</w:t>
      </w:r>
    </w:p>
    <w:p w14:paraId="5336ED3D" w14:textId="77777777" w:rsidR="005D30F1" w:rsidRPr="00123312" w:rsidRDefault="005D30F1" w:rsidP="005D30F1">
      <w:pPr>
        <w:widowControl w:val="0"/>
        <w:tabs>
          <w:tab w:val="clear" w:pos="567"/>
        </w:tabs>
        <w:spacing w:line="240" w:lineRule="auto"/>
        <w:rPr>
          <w:snapToGrid/>
          <w:szCs w:val="22"/>
          <w:lang w:val="lt-LT" w:eastAsia="sl-SI"/>
        </w:rPr>
      </w:pPr>
    </w:p>
    <w:p w14:paraId="7D381319" w14:textId="77777777" w:rsidR="005D30F1" w:rsidRPr="00123312" w:rsidRDefault="005D30F1" w:rsidP="005D30F1">
      <w:pPr>
        <w:widowControl w:val="0"/>
        <w:tabs>
          <w:tab w:val="clear" w:pos="567"/>
        </w:tabs>
        <w:spacing w:line="240" w:lineRule="auto"/>
        <w:rPr>
          <w:snapToGrid/>
          <w:szCs w:val="22"/>
          <w:lang w:val="lt-LT" w:eastAsia="sl-SI"/>
        </w:rPr>
      </w:pPr>
    </w:p>
    <w:p w14:paraId="6B41B365"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14.</w:t>
      </w:r>
      <w:r w:rsidRPr="00123312">
        <w:rPr>
          <w:b/>
          <w:snapToGrid/>
          <w:szCs w:val="22"/>
          <w:lang w:val="lt-LT" w:eastAsia="sl-SI"/>
        </w:rPr>
        <w:tab/>
        <w:t>PARDAVIMO (IŠDAVIMO) TVARKA</w:t>
      </w:r>
    </w:p>
    <w:p w14:paraId="528C19B5" w14:textId="77777777" w:rsidR="005D30F1" w:rsidRPr="00123312" w:rsidRDefault="005D30F1" w:rsidP="005D30F1">
      <w:pPr>
        <w:keepNext/>
        <w:widowControl w:val="0"/>
        <w:tabs>
          <w:tab w:val="clear" w:pos="567"/>
        </w:tabs>
        <w:spacing w:line="240" w:lineRule="auto"/>
        <w:rPr>
          <w:snapToGrid/>
          <w:szCs w:val="22"/>
          <w:lang w:val="lt-LT" w:eastAsia="sl-SI"/>
        </w:rPr>
      </w:pPr>
    </w:p>
    <w:p w14:paraId="63C323DF" w14:textId="77777777" w:rsidR="005D30F1" w:rsidRPr="00123312" w:rsidRDefault="005D30F1" w:rsidP="005D30F1">
      <w:pPr>
        <w:widowControl w:val="0"/>
        <w:tabs>
          <w:tab w:val="clear" w:pos="567"/>
        </w:tabs>
        <w:spacing w:line="240" w:lineRule="auto"/>
        <w:rPr>
          <w:snapToGrid/>
          <w:szCs w:val="22"/>
          <w:lang w:val="lt-LT" w:eastAsia="sl-SI"/>
        </w:rPr>
      </w:pPr>
      <w:r w:rsidRPr="0088477F">
        <w:rPr>
          <w:snapToGrid/>
          <w:szCs w:val="22"/>
          <w:lang w:val="lt-LT" w:eastAsia="sl-SI"/>
        </w:rPr>
        <w:t>Receptinis vaistas.</w:t>
      </w:r>
    </w:p>
    <w:p w14:paraId="50440A29" w14:textId="77777777" w:rsidR="005D30F1" w:rsidRPr="00123312" w:rsidRDefault="005D30F1" w:rsidP="005D30F1">
      <w:pPr>
        <w:widowControl w:val="0"/>
        <w:tabs>
          <w:tab w:val="clear" w:pos="567"/>
        </w:tabs>
        <w:spacing w:line="240" w:lineRule="auto"/>
        <w:rPr>
          <w:snapToGrid/>
          <w:szCs w:val="22"/>
          <w:lang w:val="lt-LT" w:eastAsia="sl-SI"/>
        </w:rPr>
      </w:pPr>
    </w:p>
    <w:p w14:paraId="5D46B32A" w14:textId="77777777" w:rsidR="005D30F1" w:rsidRPr="00123312" w:rsidRDefault="005D30F1" w:rsidP="005D30F1">
      <w:pPr>
        <w:widowControl w:val="0"/>
        <w:tabs>
          <w:tab w:val="clear" w:pos="567"/>
        </w:tabs>
        <w:spacing w:line="240" w:lineRule="auto"/>
        <w:rPr>
          <w:snapToGrid/>
          <w:szCs w:val="22"/>
          <w:lang w:val="lt-LT" w:eastAsia="sl-SI"/>
        </w:rPr>
      </w:pPr>
    </w:p>
    <w:p w14:paraId="7C543E27"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15.</w:t>
      </w:r>
      <w:r w:rsidRPr="00123312">
        <w:rPr>
          <w:b/>
          <w:snapToGrid/>
          <w:szCs w:val="22"/>
          <w:lang w:val="lt-LT" w:eastAsia="sl-SI"/>
        </w:rPr>
        <w:tab/>
        <w:t>VARTOJIMO INSTRUKCIJA</w:t>
      </w:r>
    </w:p>
    <w:p w14:paraId="46E14D96" w14:textId="77777777" w:rsidR="005D30F1" w:rsidRPr="00123312" w:rsidRDefault="005D30F1" w:rsidP="005D30F1">
      <w:pPr>
        <w:widowControl w:val="0"/>
        <w:tabs>
          <w:tab w:val="clear" w:pos="567"/>
        </w:tabs>
        <w:spacing w:line="240" w:lineRule="auto"/>
        <w:rPr>
          <w:snapToGrid/>
          <w:szCs w:val="22"/>
          <w:lang w:val="lt-LT" w:eastAsia="sl-SI"/>
        </w:rPr>
      </w:pPr>
    </w:p>
    <w:p w14:paraId="4C6A513A" w14:textId="77777777" w:rsidR="005D30F1" w:rsidRPr="00123312" w:rsidRDefault="005D30F1" w:rsidP="005D30F1">
      <w:pPr>
        <w:widowControl w:val="0"/>
        <w:tabs>
          <w:tab w:val="clear" w:pos="567"/>
        </w:tabs>
        <w:spacing w:line="240" w:lineRule="auto"/>
        <w:rPr>
          <w:snapToGrid/>
          <w:szCs w:val="22"/>
          <w:lang w:val="lt-LT" w:eastAsia="sl-SI"/>
        </w:rPr>
      </w:pPr>
    </w:p>
    <w:p w14:paraId="25BB00D4"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16.</w:t>
      </w:r>
      <w:r w:rsidRPr="00123312">
        <w:rPr>
          <w:b/>
          <w:snapToGrid/>
          <w:szCs w:val="22"/>
          <w:lang w:val="lt-LT" w:eastAsia="sl-SI"/>
        </w:rPr>
        <w:tab/>
        <w:t>INFORMACIJA BRAILIO RAŠTU</w:t>
      </w:r>
    </w:p>
    <w:p w14:paraId="121B87EE" w14:textId="77777777" w:rsidR="005D30F1" w:rsidRPr="00123312" w:rsidRDefault="005D30F1" w:rsidP="00183AF6">
      <w:pPr>
        <w:keepNext/>
        <w:widowControl w:val="0"/>
        <w:tabs>
          <w:tab w:val="clear" w:pos="567"/>
        </w:tabs>
        <w:spacing w:line="240" w:lineRule="auto"/>
        <w:rPr>
          <w:snapToGrid/>
          <w:szCs w:val="22"/>
          <w:lang w:val="lt-LT" w:eastAsia="sl-SI"/>
        </w:rPr>
      </w:pPr>
    </w:p>
    <w:p w14:paraId="453A70CE" w14:textId="77777777" w:rsidR="005D30F1" w:rsidRPr="00123312" w:rsidRDefault="005D30F1" w:rsidP="00183AF6">
      <w:pPr>
        <w:widowControl w:val="0"/>
        <w:shd w:val="clear" w:color="auto" w:fill="747474" w:themeFill="background2" w:themeFillShade="80"/>
        <w:spacing w:line="240" w:lineRule="auto"/>
        <w:rPr>
          <w:snapToGrid/>
          <w:szCs w:val="22"/>
          <w:lang w:val="lt-LT"/>
        </w:rPr>
      </w:pPr>
      <w:r>
        <w:rPr>
          <w:snapToGrid/>
          <w:szCs w:val="22"/>
          <w:lang w:val="lt-LT"/>
        </w:rPr>
        <w:t>Ezetimibe</w:t>
      </w:r>
      <w:r w:rsidRPr="00860FA2">
        <w:rPr>
          <w:snapToGrid/>
          <w:szCs w:val="22"/>
          <w:lang w:val="lt-LT"/>
        </w:rPr>
        <w:t>/Atorvastatin STADA 10 mg/80 mg</w:t>
      </w:r>
      <w:r w:rsidRPr="00123312">
        <w:rPr>
          <w:snapToGrid/>
          <w:szCs w:val="22"/>
          <w:lang w:val="lt-LT"/>
        </w:rPr>
        <w:t xml:space="preserve"> </w:t>
      </w:r>
    </w:p>
    <w:p w14:paraId="6E066347" w14:textId="77777777" w:rsidR="005D30F1" w:rsidRPr="00123312" w:rsidRDefault="005D30F1" w:rsidP="005D30F1">
      <w:pPr>
        <w:widowControl w:val="0"/>
        <w:tabs>
          <w:tab w:val="clear" w:pos="567"/>
        </w:tabs>
        <w:spacing w:line="240" w:lineRule="auto"/>
        <w:rPr>
          <w:snapToGrid/>
          <w:szCs w:val="22"/>
          <w:lang w:val="lt-LT" w:eastAsia="sl-SI"/>
        </w:rPr>
      </w:pPr>
    </w:p>
    <w:p w14:paraId="061B8FD6" w14:textId="77777777" w:rsidR="005D30F1" w:rsidRPr="00123312" w:rsidRDefault="005D30F1" w:rsidP="005D30F1">
      <w:pPr>
        <w:widowControl w:val="0"/>
        <w:tabs>
          <w:tab w:val="clear" w:pos="567"/>
        </w:tabs>
        <w:spacing w:line="240" w:lineRule="auto"/>
        <w:rPr>
          <w:snapToGrid/>
          <w:szCs w:val="22"/>
          <w:lang w:val="lt-LT" w:eastAsia="sl-SI"/>
        </w:rPr>
      </w:pPr>
    </w:p>
    <w:p w14:paraId="6A69ADBA"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123312">
        <w:rPr>
          <w:b/>
          <w:snapToGrid/>
          <w:szCs w:val="22"/>
          <w:lang w:val="lt-LT" w:eastAsia="sl-SI"/>
        </w:rPr>
        <w:t>17.</w:t>
      </w:r>
      <w:r w:rsidRPr="00123312">
        <w:rPr>
          <w:b/>
          <w:snapToGrid/>
          <w:szCs w:val="22"/>
          <w:lang w:val="lt-LT" w:eastAsia="sl-SI"/>
        </w:rPr>
        <w:tab/>
        <w:t>UNIKALUS IDENTIFIKATORIUS – 2D BRŪKŠNINIS KODAS</w:t>
      </w:r>
    </w:p>
    <w:p w14:paraId="733AA01E" w14:textId="77777777" w:rsidR="005D30F1" w:rsidRPr="00123312" w:rsidRDefault="005D30F1" w:rsidP="005D30F1">
      <w:pPr>
        <w:keepNext/>
        <w:widowControl w:val="0"/>
        <w:tabs>
          <w:tab w:val="clear" w:pos="567"/>
        </w:tabs>
        <w:spacing w:line="240" w:lineRule="auto"/>
        <w:rPr>
          <w:snapToGrid/>
          <w:szCs w:val="22"/>
          <w:lang w:val="lt-LT" w:eastAsia="sl-SI"/>
        </w:rPr>
      </w:pPr>
    </w:p>
    <w:p w14:paraId="2B1DA027" w14:textId="77777777" w:rsidR="005D30F1" w:rsidRPr="00123312" w:rsidRDefault="005D30F1" w:rsidP="005D30F1">
      <w:pPr>
        <w:widowControl w:val="0"/>
        <w:spacing w:line="240" w:lineRule="auto"/>
        <w:ind w:right="-1"/>
        <w:rPr>
          <w:snapToGrid/>
          <w:szCs w:val="22"/>
          <w:highlight w:val="lightGray"/>
          <w:lang w:val="lt-LT" w:eastAsia="sl-SI"/>
        </w:rPr>
      </w:pPr>
      <w:r w:rsidRPr="00123312">
        <w:rPr>
          <w:snapToGrid/>
          <w:szCs w:val="22"/>
          <w:highlight w:val="lightGray"/>
          <w:lang w:val="lt-LT" w:eastAsia="sl-SI"/>
        </w:rPr>
        <w:t>2D brūkšninis kodas su nurodytu unikaliu identifikatoriumi.</w:t>
      </w:r>
    </w:p>
    <w:p w14:paraId="2A95B862" w14:textId="77777777" w:rsidR="005D30F1" w:rsidRPr="00123312" w:rsidRDefault="005D30F1" w:rsidP="005D30F1">
      <w:pPr>
        <w:widowControl w:val="0"/>
        <w:spacing w:line="240" w:lineRule="auto"/>
        <w:ind w:right="-1"/>
        <w:rPr>
          <w:snapToGrid/>
          <w:szCs w:val="22"/>
          <w:highlight w:val="lightGray"/>
          <w:lang w:val="lt-LT" w:eastAsia="sl-SI"/>
        </w:rPr>
      </w:pPr>
    </w:p>
    <w:p w14:paraId="4CCF54A1" w14:textId="77777777" w:rsidR="005D30F1" w:rsidRPr="00123312" w:rsidRDefault="005D30F1" w:rsidP="005D30F1">
      <w:pPr>
        <w:widowControl w:val="0"/>
        <w:tabs>
          <w:tab w:val="clear" w:pos="567"/>
        </w:tabs>
        <w:spacing w:line="240" w:lineRule="auto"/>
        <w:ind w:right="-1"/>
        <w:rPr>
          <w:snapToGrid/>
          <w:szCs w:val="22"/>
          <w:lang w:val="lt-LT" w:eastAsia="sl-SI"/>
        </w:rPr>
      </w:pPr>
    </w:p>
    <w:p w14:paraId="48EE73D6" w14:textId="77777777" w:rsidR="005D30F1" w:rsidRPr="00123312" w:rsidRDefault="005D30F1" w:rsidP="005D30F1">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123312">
        <w:rPr>
          <w:b/>
          <w:snapToGrid/>
          <w:szCs w:val="22"/>
          <w:lang w:val="lt-LT" w:eastAsia="sl-SI"/>
        </w:rPr>
        <w:t>18.</w:t>
      </w:r>
      <w:r w:rsidRPr="00123312">
        <w:rPr>
          <w:b/>
          <w:snapToGrid/>
          <w:szCs w:val="22"/>
          <w:lang w:val="lt-LT" w:eastAsia="sl-SI"/>
        </w:rPr>
        <w:tab/>
        <w:t>UNIKALUS IDENTIFIKATORIUS – ŽMONĖMS SUPRANTAMI DUOMENYS</w:t>
      </w:r>
    </w:p>
    <w:p w14:paraId="7EDEC04A" w14:textId="77777777" w:rsidR="005D30F1" w:rsidRPr="00123312" w:rsidRDefault="005D30F1" w:rsidP="005D30F1">
      <w:pPr>
        <w:keepNext/>
        <w:widowControl w:val="0"/>
        <w:tabs>
          <w:tab w:val="clear" w:pos="567"/>
        </w:tabs>
        <w:spacing w:line="240" w:lineRule="auto"/>
        <w:rPr>
          <w:snapToGrid/>
          <w:szCs w:val="22"/>
          <w:lang w:val="lt-LT" w:eastAsia="sl-SI"/>
        </w:rPr>
      </w:pPr>
    </w:p>
    <w:p w14:paraId="4283D822" w14:textId="77777777" w:rsidR="005D30F1" w:rsidRPr="00123312" w:rsidRDefault="005D30F1" w:rsidP="005D30F1">
      <w:pPr>
        <w:widowControl w:val="0"/>
        <w:spacing w:line="240" w:lineRule="auto"/>
        <w:ind w:right="-1"/>
        <w:rPr>
          <w:snapToGrid/>
          <w:szCs w:val="22"/>
          <w:lang w:val="lt-LT" w:eastAsia="sl-SI"/>
        </w:rPr>
      </w:pPr>
      <w:r w:rsidRPr="00123312">
        <w:rPr>
          <w:snapToGrid/>
          <w:szCs w:val="22"/>
          <w:lang w:val="lt-LT" w:eastAsia="sl-SI"/>
        </w:rPr>
        <w:t xml:space="preserve">PC </w:t>
      </w:r>
      <w:r w:rsidRPr="00860FA2">
        <w:rPr>
          <w:snapToGrid/>
          <w:szCs w:val="22"/>
          <w:highlight w:val="lightGray"/>
          <w:lang w:val="lt-LT" w:eastAsia="sl-SI"/>
        </w:rPr>
        <w:t>{numeris}</w:t>
      </w:r>
    </w:p>
    <w:p w14:paraId="570776ED" w14:textId="77777777" w:rsidR="005D30F1" w:rsidRPr="00123312" w:rsidRDefault="005D30F1" w:rsidP="005D30F1">
      <w:pPr>
        <w:widowControl w:val="0"/>
        <w:spacing w:line="240" w:lineRule="auto"/>
        <w:ind w:right="-1"/>
        <w:rPr>
          <w:snapToGrid/>
          <w:szCs w:val="22"/>
          <w:lang w:val="lt-LT" w:eastAsia="sl-SI"/>
        </w:rPr>
      </w:pPr>
      <w:r w:rsidRPr="00123312">
        <w:rPr>
          <w:snapToGrid/>
          <w:szCs w:val="22"/>
          <w:lang w:val="lt-LT" w:eastAsia="sl-SI"/>
        </w:rPr>
        <w:t xml:space="preserve">SN </w:t>
      </w:r>
      <w:r w:rsidRPr="00860FA2">
        <w:rPr>
          <w:snapToGrid/>
          <w:szCs w:val="22"/>
          <w:highlight w:val="lightGray"/>
          <w:lang w:val="lt-LT" w:eastAsia="sl-SI"/>
        </w:rPr>
        <w:t>{numeris}</w:t>
      </w:r>
    </w:p>
    <w:p w14:paraId="546A557C" w14:textId="77777777" w:rsidR="005D30F1" w:rsidRPr="00860FA2" w:rsidRDefault="005D30F1" w:rsidP="005D30F1">
      <w:pPr>
        <w:widowControl w:val="0"/>
        <w:spacing w:line="240" w:lineRule="auto"/>
        <w:ind w:right="-1"/>
        <w:rPr>
          <w:snapToGrid/>
          <w:szCs w:val="22"/>
          <w:highlight w:val="lightGray"/>
          <w:lang w:val="lt-LT" w:eastAsia="sl-SI"/>
        </w:rPr>
      </w:pPr>
      <w:r w:rsidRPr="00123312">
        <w:rPr>
          <w:snapToGrid/>
          <w:szCs w:val="22"/>
          <w:highlight w:val="lightGray"/>
          <w:lang w:val="lt-LT" w:eastAsia="sl-SI"/>
        </w:rPr>
        <w:t>NN</w:t>
      </w:r>
      <w:r w:rsidRPr="00860FA2">
        <w:rPr>
          <w:snapToGrid/>
          <w:szCs w:val="22"/>
          <w:highlight w:val="lightGray"/>
          <w:lang w:val="lt-LT" w:eastAsia="sl-SI"/>
        </w:rPr>
        <w:t xml:space="preserve"> {numeris}</w:t>
      </w:r>
    </w:p>
    <w:p w14:paraId="7AE955B9" w14:textId="7B46CED9" w:rsidR="00381B7D" w:rsidRPr="00123312" w:rsidRDefault="00762739" w:rsidP="005D30F1">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123312">
        <w:rPr>
          <w:snapToGrid/>
          <w:szCs w:val="22"/>
          <w:lang w:val="lt-LT" w:eastAsia="sl-SI"/>
        </w:rPr>
        <w:br w:type="page"/>
      </w:r>
      <w:r w:rsidR="00381B7D" w:rsidRPr="00123312">
        <w:rPr>
          <w:b/>
          <w:snapToGrid/>
          <w:szCs w:val="22"/>
          <w:lang w:val="lt-LT" w:eastAsia="sl-SI"/>
        </w:rPr>
        <w:lastRenderedPageBreak/>
        <w:t xml:space="preserve">MINIMALI </w:t>
      </w:r>
      <w:r w:rsidR="00381B7D" w:rsidRPr="00123312">
        <w:rPr>
          <w:b/>
          <w:caps/>
          <w:snapToGrid/>
          <w:szCs w:val="22"/>
          <w:lang w:val="lt-LT" w:eastAsia="sl-SI"/>
        </w:rPr>
        <w:t xml:space="preserve">informacija ant </w:t>
      </w:r>
      <w:r w:rsidR="00381B7D" w:rsidRPr="00123312">
        <w:rPr>
          <w:b/>
          <w:snapToGrid/>
          <w:szCs w:val="22"/>
          <w:lang w:val="lt-LT" w:eastAsia="sl-SI"/>
        </w:rPr>
        <w:t>LIZDINIŲ PLOKŠTELIŲ ARBA DVISLUOKSNIŲ JUOSTELIŲ</w:t>
      </w:r>
    </w:p>
    <w:p w14:paraId="648A9889" w14:textId="77777777" w:rsidR="00381B7D" w:rsidRPr="00123312"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340AA333" w14:textId="77777777" w:rsidR="00381B7D" w:rsidRPr="00123312" w:rsidRDefault="00381B7D" w:rsidP="007E15ED">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123312">
        <w:rPr>
          <w:b/>
          <w:snapToGrid/>
          <w:szCs w:val="22"/>
          <w:lang w:val="lt-LT" w:eastAsia="sl-SI"/>
        </w:rPr>
        <w:t>L</w:t>
      </w:r>
      <w:r w:rsidR="00762095" w:rsidRPr="00123312">
        <w:rPr>
          <w:b/>
          <w:snapToGrid/>
          <w:szCs w:val="22"/>
          <w:lang w:val="lt-LT" w:eastAsia="sl-SI"/>
        </w:rPr>
        <w:t>izdinė plokštelė</w:t>
      </w:r>
    </w:p>
    <w:p w14:paraId="1723B6CB" w14:textId="77777777" w:rsidR="00381B7D" w:rsidRPr="00123312" w:rsidRDefault="00381B7D" w:rsidP="007E15ED">
      <w:pPr>
        <w:keepNext/>
        <w:widowControl w:val="0"/>
        <w:tabs>
          <w:tab w:val="clear" w:pos="567"/>
        </w:tabs>
        <w:spacing w:line="240" w:lineRule="auto"/>
        <w:rPr>
          <w:snapToGrid/>
          <w:szCs w:val="22"/>
          <w:lang w:val="lt-LT" w:eastAsia="sl-SI"/>
        </w:rPr>
      </w:pPr>
    </w:p>
    <w:p w14:paraId="5028465D" w14:textId="77777777" w:rsidR="00381B7D" w:rsidRPr="00123312" w:rsidRDefault="00381B7D" w:rsidP="007E15ED">
      <w:pPr>
        <w:keepNext/>
        <w:widowControl w:val="0"/>
        <w:tabs>
          <w:tab w:val="clear" w:pos="567"/>
        </w:tabs>
        <w:spacing w:line="240" w:lineRule="auto"/>
        <w:rPr>
          <w:snapToGrid/>
          <w:szCs w:val="22"/>
          <w:lang w:val="lt-LT" w:eastAsia="sl-SI"/>
        </w:rPr>
      </w:pPr>
    </w:p>
    <w:p w14:paraId="3420359A"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1.</w:t>
      </w:r>
      <w:r w:rsidRPr="00123312">
        <w:rPr>
          <w:b/>
          <w:snapToGrid/>
          <w:szCs w:val="22"/>
          <w:lang w:val="lt-LT" w:eastAsia="sl-SI"/>
        </w:rPr>
        <w:tab/>
        <w:t>VAISTINIO PREPARATO PAVADINIMAS</w:t>
      </w:r>
    </w:p>
    <w:p w14:paraId="52B52A4A" w14:textId="77777777" w:rsidR="00381B7D" w:rsidRPr="00123312" w:rsidRDefault="00381B7D" w:rsidP="007E15ED">
      <w:pPr>
        <w:keepNext/>
        <w:widowControl w:val="0"/>
        <w:tabs>
          <w:tab w:val="clear" w:pos="567"/>
        </w:tabs>
        <w:spacing w:line="240" w:lineRule="auto"/>
        <w:rPr>
          <w:snapToGrid/>
          <w:szCs w:val="22"/>
          <w:lang w:val="lt-LT" w:eastAsia="sl-SI"/>
        </w:rPr>
      </w:pPr>
    </w:p>
    <w:p w14:paraId="0B242E74" w14:textId="77777777" w:rsidR="00762095" w:rsidRPr="00123312" w:rsidRDefault="008712CB" w:rsidP="00762095">
      <w:pPr>
        <w:widowControl w:val="0"/>
        <w:shd w:val="clear" w:color="auto" w:fill="D9D9D9"/>
        <w:spacing w:line="240" w:lineRule="auto"/>
        <w:rPr>
          <w:snapToGrid/>
          <w:szCs w:val="22"/>
          <w:lang w:val="lt-LT"/>
        </w:rPr>
      </w:pPr>
      <w:r>
        <w:rPr>
          <w:snapToGrid/>
          <w:szCs w:val="22"/>
          <w:lang w:val="lt-LT" w:eastAsia="sl-SI"/>
        </w:rPr>
        <w:t>Ezetimibe</w:t>
      </w:r>
      <w:r w:rsidR="00762095" w:rsidRPr="00123312">
        <w:rPr>
          <w:snapToGrid/>
          <w:szCs w:val="22"/>
          <w:lang w:val="lt-LT" w:eastAsia="sl-SI"/>
        </w:rPr>
        <w:t xml:space="preserve">/Atorvastatin STADA </w:t>
      </w:r>
      <w:r w:rsidR="00762095" w:rsidRPr="00123312">
        <w:rPr>
          <w:snapToGrid/>
          <w:szCs w:val="22"/>
          <w:lang w:val="lt-LT"/>
        </w:rPr>
        <w:t>10 mg/10 mg plėvele dengtos tabletės</w:t>
      </w:r>
    </w:p>
    <w:p w14:paraId="0616DC41" w14:textId="77777777" w:rsidR="00762095" w:rsidRPr="00123312" w:rsidRDefault="008712CB" w:rsidP="00762095">
      <w:pPr>
        <w:widowControl w:val="0"/>
        <w:shd w:val="clear" w:color="auto" w:fill="BFBFBF"/>
        <w:spacing w:line="240" w:lineRule="auto"/>
        <w:rPr>
          <w:snapToGrid/>
          <w:szCs w:val="22"/>
          <w:lang w:val="lt-LT"/>
        </w:rPr>
      </w:pPr>
      <w:r>
        <w:rPr>
          <w:snapToGrid/>
          <w:szCs w:val="22"/>
          <w:lang w:val="lt-LT" w:eastAsia="sl-SI"/>
        </w:rPr>
        <w:t>Ezetimibe</w:t>
      </w:r>
      <w:r w:rsidR="00762095" w:rsidRPr="00123312">
        <w:rPr>
          <w:snapToGrid/>
          <w:szCs w:val="22"/>
          <w:lang w:val="lt-LT" w:eastAsia="sl-SI"/>
        </w:rPr>
        <w:t xml:space="preserve">/Atorvastatin STADA </w:t>
      </w:r>
      <w:r w:rsidR="00762095" w:rsidRPr="00123312">
        <w:rPr>
          <w:snapToGrid/>
          <w:szCs w:val="22"/>
          <w:lang w:val="lt-LT"/>
        </w:rPr>
        <w:t>10 mg/20 mg plėvele dengtos tabletės</w:t>
      </w:r>
    </w:p>
    <w:p w14:paraId="360C615C" w14:textId="77777777" w:rsidR="00762095" w:rsidRPr="00123312" w:rsidRDefault="008712CB" w:rsidP="00762095">
      <w:pPr>
        <w:widowControl w:val="0"/>
        <w:shd w:val="clear" w:color="auto" w:fill="A6A6A6"/>
        <w:spacing w:line="240" w:lineRule="auto"/>
        <w:rPr>
          <w:snapToGrid/>
          <w:szCs w:val="22"/>
          <w:lang w:val="lt-LT"/>
        </w:rPr>
      </w:pPr>
      <w:r>
        <w:rPr>
          <w:snapToGrid/>
          <w:szCs w:val="22"/>
          <w:lang w:val="lt-LT" w:eastAsia="sl-SI"/>
        </w:rPr>
        <w:t>Ezetimibe</w:t>
      </w:r>
      <w:r w:rsidR="00762095" w:rsidRPr="00123312">
        <w:rPr>
          <w:snapToGrid/>
          <w:szCs w:val="22"/>
          <w:lang w:val="lt-LT" w:eastAsia="sl-SI"/>
        </w:rPr>
        <w:t xml:space="preserve">/Atorvastatin STADA </w:t>
      </w:r>
      <w:r w:rsidR="00762095" w:rsidRPr="00123312">
        <w:rPr>
          <w:snapToGrid/>
          <w:szCs w:val="22"/>
          <w:lang w:val="lt-LT"/>
        </w:rPr>
        <w:t>10 mg/40 mg plėvele dengtos tabletės</w:t>
      </w:r>
    </w:p>
    <w:p w14:paraId="13FFE5A9" w14:textId="77777777" w:rsidR="00762095" w:rsidRPr="00123312" w:rsidRDefault="008712CB" w:rsidP="00762095">
      <w:pPr>
        <w:widowControl w:val="0"/>
        <w:shd w:val="clear" w:color="auto" w:fill="808080"/>
        <w:spacing w:line="240" w:lineRule="auto"/>
        <w:rPr>
          <w:snapToGrid/>
          <w:szCs w:val="22"/>
          <w:lang w:val="lt-LT"/>
        </w:rPr>
      </w:pPr>
      <w:r>
        <w:rPr>
          <w:snapToGrid/>
          <w:szCs w:val="22"/>
          <w:lang w:val="lt-LT" w:eastAsia="sl-SI"/>
        </w:rPr>
        <w:t>Ezetimibe</w:t>
      </w:r>
      <w:r w:rsidR="00762095" w:rsidRPr="00123312">
        <w:rPr>
          <w:snapToGrid/>
          <w:szCs w:val="22"/>
          <w:lang w:val="lt-LT" w:eastAsia="sl-SI"/>
        </w:rPr>
        <w:t xml:space="preserve">/Atorvastatin STADA </w:t>
      </w:r>
      <w:r w:rsidR="00762095" w:rsidRPr="00123312">
        <w:rPr>
          <w:snapToGrid/>
          <w:szCs w:val="22"/>
          <w:lang w:val="lt-LT"/>
        </w:rPr>
        <w:t>10 mg/80 mg plėvele dengtos tabletės</w:t>
      </w:r>
    </w:p>
    <w:p w14:paraId="5B1A32B3" w14:textId="77777777" w:rsidR="00762095" w:rsidRPr="00123312" w:rsidRDefault="00762095" w:rsidP="00762095">
      <w:pPr>
        <w:widowControl w:val="0"/>
        <w:spacing w:line="240" w:lineRule="auto"/>
        <w:rPr>
          <w:snapToGrid/>
          <w:szCs w:val="22"/>
          <w:lang w:val="lt-LT"/>
        </w:rPr>
      </w:pPr>
    </w:p>
    <w:p w14:paraId="1717E09C" w14:textId="77777777" w:rsidR="00762095" w:rsidRPr="00511A6B" w:rsidRDefault="0099561C" w:rsidP="00762095">
      <w:pPr>
        <w:widowControl w:val="0"/>
        <w:tabs>
          <w:tab w:val="clear" w:pos="567"/>
        </w:tabs>
        <w:spacing w:line="240" w:lineRule="auto"/>
        <w:rPr>
          <w:i/>
          <w:iCs/>
          <w:snapToGrid/>
          <w:szCs w:val="22"/>
          <w:lang w:val="lt-LT" w:eastAsia="sl-SI"/>
        </w:rPr>
      </w:pPr>
      <w:r>
        <w:rPr>
          <w:i/>
          <w:iCs/>
          <w:snapToGrid/>
          <w:szCs w:val="22"/>
          <w:lang w:val="lt-LT" w:eastAsia="sl-SI"/>
        </w:rPr>
        <w:t>e</w:t>
      </w:r>
      <w:r w:rsidR="008712CB">
        <w:rPr>
          <w:i/>
          <w:iCs/>
          <w:snapToGrid/>
          <w:szCs w:val="22"/>
          <w:lang w:val="lt-LT" w:eastAsia="sl-SI"/>
        </w:rPr>
        <w:t>zetimib</w:t>
      </w:r>
      <w:r w:rsidR="007A517D" w:rsidRPr="00511A6B">
        <w:rPr>
          <w:i/>
          <w:iCs/>
          <w:snapToGrid/>
          <w:szCs w:val="22"/>
          <w:lang w:val="lt-LT" w:eastAsia="sl-SI"/>
        </w:rPr>
        <w:t>um</w:t>
      </w:r>
      <w:r w:rsidR="00762095" w:rsidRPr="00511A6B">
        <w:rPr>
          <w:i/>
          <w:iCs/>
          <w:snapToGrid/>
          <w:szCs w:val="22"/>
          <w:lang w:val="lt-LT" w:eastAsia="sl-SI"/>
        </w:rPr>
        <w:t xml:space="preserve"> /atorvastatin</w:t>
      </w:r>
      <w:r w:rsidR="007A517D" w:rsidRPr="00511A6B">
        <w:rPr>
          <w:i/>
          <w:iCs/>
          <w:snapToGrid/>
          <w:szCs w:val="22"/>
          <w:lang w:val="lt-LT" w:eastAsia="sl-SI"/>
        </w:rPr>
        <w:t>um</w:t>
      </w:r>
    </w:p>
    <w:p w14:paraId="0A108383" w14:textId="77777777" w:rsidR="00381B7D" w:rsidRPr="00123312" w:rsidRDefault="00381B7D" w:rsidP="00A31E3A">
      <w:pPr>
        <w:widowControl w:val="0"/>
        <w:tabs>
          <w:tab w:val="clear" w:pos="567"/>
        </w:tabs>
        <w:spacing w:line="240" w:lineRule="auto"/>
        <w:rPr>
          <w:snapToGrid/>
          <w:szCs w:val="22"/>
          <w:lang w:val="lt-LT" w:eastAsia="sl-SI"/>
        </w:rPr>
      </w:pPr>
    </w:p>
    <w:p w14:paraId="3691ECF7" w14:textId="77777777" w:rsidR="00D82C0C" w:rsidRPr="00123312" w:rsidRDefault="00D82C0C" w:rsidP="00A31E3A">
      <w:pPr>
        <w:widowControl w:val="0"/>
        <w:tabs>
          <w:tab w:val="clear" w:pos="567"/>
        </w:tabs>
        <w:spacing w:line="240" w:lineRule="auto"/>
        <w:rPr>
          <w:snapToGrid/>
          <w:szCs w:val="22"/>
          <w:lang w:val="lt-LT" w:eastAsia="sl-SI"/>
        </w:rPr>
      </w:pPr>
    </w:p>
    <w:p w14:paraId="173C984C"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2.</w:t>
      </w:r>
      <w:r w:rsidRPr="00123312">
        <w:rPr>
          <w:b/>
          <w:snapToGrid/>
          <w:szCs w:val="22"/>
          <w:lang w:val="lt-LT" w:eastAsia="sl-SI"/>
        </w:rPr>
        <w:tab/>
        <w:t>REGISTRUOTOJO PAVADINIMAS</w:t>
      </w:r>
    </w:p>
    <w:p w14:paraId="0AAB69EA" w14:textId="77777777" w:rsidR="00381B7D" w:rsidRPr="00123312" w:rsidRDefault="00381B7D" w:rsidP="00A31E3A">
      <w:pPr>
        <w:widowControl w:val="0"/>
        <w:tabs>
          <w:tab w:val="clear" w:pos="567"/>
        </w:tabs>
        <w:spacing w:line="240" w:lineRule="auto"/>
        <w:rPr>
          <w:snapToGrid/>
          <w:szCs w:val="22"/>
          <w:lang w:val="lt-LT" w:eastAsia="sl-SI"/>
        </w:rPr>
      </w:pPr>
    </w:p>
    <w:p w14:paraId="6D0AE25D"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 Arzneimittel AG</w:t>
      </w:r>
    </w:p>
    <w:p w14:paraId="559AF801" w14:textId="77777777" w:rsidR="00381B7D" w:rsidRPr="00123312" w:rsidRDefault="00381B7D" w:rsidP="00A31E3A">
      <w:pPr>
        <w:widowControl w:val="0"/>
        <w:tabs>
          <w:tab w:val="clear" w:pos="567"/>
        </w:tabs>
        <w:spacing w:line="240" w:lineRule="auto"/>
        <w:rPr>
          <w:snapToGrid/>
          <w:szCs w:val="22"/>
          <w:lang w:val="lt-LT" w:eastAsia="sl-SI"/>
        </w:rPr>
      </w:pPr>
    </w:p>
    <w:p w14:paraId="35291FB2" w14:textId="77777777" w:rsidR="00FA49EA" w:rsidRPr="00123312" w:rsidRDefault="00FA49EA" w:rsidP="00A31E3A">
      <w:pPr>
        <w:widowControl w:val="0"/>
        <w:tabs>
          <w:tab w:val="clear" w:pos="567"/>
        </w:tabs>
        <w:spacing w:line="240" w:lineRule="auto"/>
        <w:rPr>
          <w:snapToGrid/>
          <w:szCs w:val="22"/>
          <w:lang w:val="lt-LT" w:eastAsia="sl-SI"/>
        </w:rPr>
      </w:pPr>
    </w:p>
    <w:p w14:paraId="05B1C7A2"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3.</w:t>
      </w:r>
      <w:r w:rsidRPr="00123312">
        <w:rPr>
          <w:b/>
          <w:snapToGrid/>
          <w:szCs w:val="22"/>
          <w:lang w:val="lt-LT" w:eastAsia="sl-SI"/>
        </w:rPr>
        <w:tab/>
        <w:t>TINKAMUMO LAIKAS</w:t>
      </w:r>
    </w:p>
    <w:p w14:paraId="10444EC6" w14:textId="77777777" w:rsidR="00381B7D" w:rsidRPr="00123312" w:rsidRDefault="00381B7D" w:rsidP="007E15ED">
      <w:pPr>
        <w:keepNext/>
        <w:widowControl w:val="0"/>
        <w:tabs>
          <w:tab w:val="clear" w:pos="567"/>
        </w:tabs>
        <w:spacing w:line="240" w:lineRule="auto"/>
        <w:rPr>
          <w:snapToGrid/>
          <w:szCs w:val="22"/>
          <w:lang w:val="lt-LT" w:eastAsia="sl-SI"/>
        </w:rPr>
      </w:pPr>
    </w:p>
    <w:p w14:paraId="278EA8E5" w14:textId="77777777" w:rsidR="00381B7D" w:rsidRPr="00123312" w:rsidRDefault="00FC7F62" w:rsidP="00A31E3A">
      <w:pPr>
        <w:widowControl w:val="0"/>
        <w:tabs>
          <w:tab w:val="clear" w:pos="567"/>
        </w:tabs>
        <w:spacing w:line="240" w:lineRule="auto"/>
        <w:rPr>
          <w:snapToGrid/>
          <w:szCs w:val="22"/>
          <w:lang w:val="lt-LT" w:eastAsia="sl-SI"/>
        </w:rPr>
      </w:pPr>
      <w:r w:rsidRPr="00123312">
        <w:rPr>
          <w:snapToGrid/>
          <w:szCs w:val="22"/>
          <w:lang w:val="lt-LT" w:eastAsia="sl-SI"/>
        </w:rPr>
        <w:t>EXP</w:t>
      </w:r>
      <w:r w:rsidR="00AD4AF1" w:rsidRPr="00123312">
        <w:rPr>
          <w:snapToGrid/>
          <w:szCs w:val="22"/>
          <w:lang w:val="lt-LT" w:eastAsia="sl-SI"/>
        </w:rPr>
        <w:t xml:space="preserve"> </w:t>
      </w:r>
      <w:r w:rsidR="00AD4AF1" w:rsidRPr="00860FA2">
        <w:rPr>
          <w:rFonts w:eastAsia="Calibri"/>
          <w:szCs w:val="22"/>
          <w:highlight w:val="lightGray"/>
          <w:lang w:val="lt-LT"/>
        </w:rPr>
        <w:t>{mm/MMMM}</w:t>
      </w:r>
    </w:p>
    <w:p w14:paraId="26F21E0D" w14:textId="77777777" w:rsidR="00381B7D" w:rsidRPr="00123312" w:rsidRDefault="00381B7D" w:rsidP="00A31E3A">
      <w:pPr>
        <w:widowControl w:val="0"/>
        <w:tabs>
          <w:tab w:val="clear" w:pos="567"/>
        </w:tabs>
        <w:spacing w:line="240" w:lineRule="auto"/>
        <w:rPr>
          <w:snapToGrid/>
          <w:szCs w:val="22"/>
          <w:lang w:val="lt-LT" w:eastAsia="sl-SI"/>
        </w:rPr>
      </w:pPr>
    </w:p>
    <w:p w14:paraId="3177AFCA" w14:textId="77777777" w:rsidR="00381B7D" w:rsidRPr="00123312" w:rsidRDefault="00381B7D" w:rsidP="00A31E3A">
      <w:pPr>
        <w:widowControl w:val="0"/>
        <w:tabs>
          <w:tab w:val="clear" w:pos="567"/>
        </w:tabs>
        <w:spacing w:line="240" w:lineRule="auto"/>
        <w:rPr>
          <w:snapToGrid/>
          <w:szCs w:val="22"/>
          <w:lang w:val="lt-LT" w:eastAsia="sl-SI"/>
        </w:rPr>
      </w:pPr>
    </w:p>
    <w:p w14:paraId="579FB4C5"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4.</w:t>
      </w:r>
      <w:r w:rsidRPr="00123312">
        <w:rPr>
          <w:b/>
          <w:snapToGrid/>
          <w:szCs w:val="22"/>
          <w:lang w:val="lt-LT" w:eastAsia="sl-SI"/>
        </w:rPr>
        <w:tab/>
        <w:t>SERIJOS NUMERIS</w:t>
      </w:r>
    </w:p>
    <w:p w14:paraId="24E6C1FC" w14:textId="77777777" w:rsidR="00381B7D" w:rsidRPr="00123312" w:rsidRDefault="00381B7D" w:rsidP="007E15ED">
      <w:pPr>
        <w:keepNext/>
        <w:widowControl w:val="0"/>
        <w:tabs>
          <w:tab w:val="clear" w:pos="567"/>
        </w:tabs>
        <w:spacing w:line="240" w:lineRule="auto"/>
        <w:rPr>
          <w:snapToGrid/>
          <w:szCs w:val="22"/>
          <w:lang w:val="lt-LT" w:eastAsia="sl-SI"/>
        </w:rPr>
      </w:pPr>
    </w:p>
    <w:p w14:paraId="43ACA0E9"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Lot</w:t>
      </w:r>
    </w:p>
    <w:p w14:paraId="50A5E59B" w14:textId="77777777" w:rsidR="00381B7D" w:rsidRPr="00123312" w:rsidRDefault="00381B7D" w:rsidP="00A31E3A">
      <w:pPr>
        <w:widowControl w:val="0"/>
        <w:tabs>
          <w:tab w:val="clear" w:pos="567"/>
        </w:tabs>
        <w:spacing w:line="240" w:lineRule="auto"/>
        <w:rPr>
          <w:snapToGrid/>
          <w:szCs w:val="22"/>
          <w:lang w:val="lt-LT" w:eastAsia="sl-SI"/>
        </w:rPr>
      </w:pPr>
    </w:p>
    <w:p w14:paraId="076658C8" w14:textId="77777777" w:rsidR="00381B7D" w:rsidRPr="00123312" w:rsidRDefault="00381B7D" w:rsidP="00A31E3A">
      <w:pPr>
        <w:widowControl w:val="0"/>
        <w:tabs>
          <w:tab w:val="clear" w:pos="567"/>
        </w:tabs>
        <w:spacing w:line="240" w:lineRule="auto"/>
        <w:rPr>
          <w:snapToGrid/>
          <w:szCs w:val="22"/>
          <w:lang w:val="lt-LT" w:eastAsia="sl-SI"/>
        </w:rPr>
      </w:pPr>
    </w:p>
    <w:p w14:paraId="7C68B297" w14:textId="77777777" w:rsidR="00381B7D" w:rsidRPr="00123312" w:rsidRDefault="00381B7D" w:rsidP="007E15ED">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123312">
        <w:rPr>
          <w:b/>
          <w:snapToGrid/>
          <w:szCs w:val="22"/>
          <w:lang w:val="lt-LT" w:eastAsia="sl-SI"/>
        </w:rPr>
        <w:t>5.</w:t>
      </w:r>
      <w:r w:rsidRPr="00123312">
        <w:rPr>
          <w:b/>
          <w:snapToGrid/>
          <w:szCs w:val="22"/>
          <w:lang w:val="lt-LT" w:eastAsia="sl-SI"/>
        </w:rPr>
        <w:tab/>
        <w:t>KITA</w:t>
      </w:r>
    </w:p>
    <w:p w14:paraId="57984510" w14:textId="77777777" w:rsidR="008C7A53" w:rsidRPr="00123312" w:rsidRDefault="008C7A53" w:rsidP="00A31E3A">
      <w:pPr>
        <w:widowControl w:val="0"/>
        <w:tabs>
          <w:tab w:val="clear" w:pos="567"/>
        </w:tabs>
        <w:spacing w:line="240" w:lineRule="auto"/>
        <w:rPr>
          <w:snapToGrid/>
          <w:szCs w:val="22"/>
          <w:lang w:val="lt-LT" w:eastAsia="sl-SI"/>
        </w:rPr>
      </w:pPr>
    </w:p>
    <w:p w14:paraId="079E5A8C" w14:textId="77777777" w:rsidR="008C7A53" w:rsidRPr="00123312" w:rsidRDefault="008C7A53" w:rsidP="00A31E3A">
      <w:pPr>
        <w:widowControl w:val="0"/>
        <w:tabs>
          <w:tab w:val="clear" w:pos="567"/>
        </w:tabs>
        <w:spacing w:line="240" w:lineRule="auto"/>
        <w:rPr>
          <w:snapToGrid/>
          <w:szCs w:val="22"/>
          <w:lang w:val="lt-LT" w:eastAsia="sl-SI"/>
        </w:rPr>
      </w:pPr>
    </w:p>
    <w:p w14:paraId="61045744"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br w:type="page"/>
      </w:r>
    </w:p>
    <w:p w14:paraId="7E94C48F" w14:textId="77777777" w:rsidR="00381B7D" w:rsidRPr="00123312" w:rsidRDefault="00381B7D" w:rsidP="00A31E3A">
      <w:pPr>
        <w:widowControl w:val="0"/>
        <w:tabs>
          <w:tab w:val="clear" w:pos="567"/>
        </w:tabs>
        <w:spacing w:line="240" w:lineRule="auto"/>
        <w:rPr>
          <w:snapToGrid/>
          <w:szCs w:val="22"/>
          <w:lang w:val="lt-LT" w:eastAsia="sl-SI"/>
        </w:rPr>
      </w:pPr>
    </w:p>
    <w:p w14:paraId="2C45A1A1" w14:textId="77777777" w:rsidR="00381B7D" w:rsidRPr="00123312" w:rsidRDefault="00381B7D" w:rsidP="00A31E3A">
      <w:pPr>
        <w:widowControl w:val="0"/>
        <w:tabs>
          <w:tab w:val="clear" w:pos="567"/>
        </w:tabs>
        <w:spacing w:line="240" w:lineRule="auto"/>
        <w:rPr>
          <w:snapToGrid/>
          <w:szCs w:val="22"/>
          <w:lang w:val="lt-LT" w:eastAsia="sl-SI"/>
        </w:rPr>
      </w:pPr>
    </w:p>
    <w:p w14:paraId="065664C0" w14:textId="77777777" w:rsidR="00381B7D" w:rsidRPr="00123312" w:rsidRDefault="00381B7D" w:rsidP="00A31E3A">
      <w:pPr>
        <w:widowControl w:val="0"/>
        <w:tabs>
          <w:tab w:val="clear" w:pos="567"/>
        </w:tabs>
        <w:spacing w:line="240" w:lineRule="auto"/>
        <w:rPr>
          <w:snapToGrid/>
          <w:szCs w:val="22"/>
          <w:lang w:val="lt-LT" w:eastAsia="sl-SI"/>
        </w:rPr>
      </w:pPr>
    </w:p>
    <w:p w14:paraId="3B63C343" w14:textId="77777777" w:rsidR="00381B7D" w:rsidRPr="00123312" w:rsidRDefault="00381B7D" w:rsidP="00A31E3A">
      <w:pPr>
        <w:widowControl w:val="0"/>
        <w:tabs>
          <w:tab w:val="clear" w:pos="567"/>
        </w:tabs>
        <w:spacing w:line="240" w:lineRule="auto"/>
        <w:rPr>
          <w:snapToGrid/>
          <w:szCs w:val="22"/>
          <w:lang w:val="lt-LT" w:eastAsia="sl-SI"/>
        </w:rPr>
      </w:pPr>
    </w:p>
    <w:p w14:paraId="7D46ACF0" w14:textId="77777777" w:rsidR="00381B7D" w:rsidRPr="00123312" w:rsidRDefault="00381B7D" w:rsidP="00A31E3A">
      <w:pPr>
        <w:widowControl w:val="0"/>
        <w:tabs>
          <w:tab w:val="clear" w:pos="567"/>
        </w:tabs>
        <w:spacing w:line="240" w:lineRule="auto"/>
        <w:rPr>
          <w:snapToGrid/>
          <w:szCs w:val="22"/>
          <w:lang w:val="lt-LT" w:eastAsia="sl-SI"/>
        </w:rPr>
      </w:pPr>
    </w:p>
    <w:p w14:paraId="1B657DF5" w14:textId="77777777" w:rsidR="00381B7D" w:rsidRPr="00123312" w:rsidRDefault="00381B7D" w:rsidP="00A31E3A">
      <w:pPr>
        <w:widowControl w:val="0"/>
        <w:tabs>
          <w:tab w:val="clear" w:pos="567"/>
        </w:tabs>
        <w:spacing w:line="240" w:lineRule="auto"/>
        <w:rPr>
          <w:snapToGrid/>
          <w:szCs w:val="22"/>
          <w:lang w:val="lt-LT" w:eastAsia="sl-SI"/>
        </w:rPr>
      </w:pPr>
    </w:p>
    <w:p w14:paraId="1F9DE2C4" w14:textId="77777777" w:rsidR="00381B7D" w:rsidRPr="00123312" w:rsidRDefault="00381B7D" w:rsidP="00A31E3A">
      <w:pPr>
        <w:widowControl w:val="0"/>
        <w:tabs>
          <w:tab w:val="clear" w:pos="567"/>
        </w:tabs>
        <w:spacing w:line="240" w:lineRule="auto"/>
        <w:rPr>
          <w:snapToGrid/>
          <w:szCs w:val="22"/>
          <w:lang w:val="lt-LT" w:eastAsia="sl-SI"/>
        </w:rPr>
      </w:pPr>
    </w:p>
    <w:p w14:paraId="07114CFA" w14:textId="77777777" w:rsidR="00381B7D" w:rsidRPr="00123312" w:rsidRDefault="00381B7D" w:rsidP="00A31E3A">
      <w:pPr>
        <w:widowControl w:val="0"/>
        <w:tabs>
          <w:tab w:val="clear" w:pos="567"/>
        </w:tabs>
        <w:spacing w:line="240" w:lineRule="auto"/>
        <w:rPr>
          <w:snapToGrid/>
          <w:szCs w:val="22"/>
          <w:lang w:val="lt-LT" w:eastAsia="sl-SI"/>
        </w:rPr>
      </w:pPr>
    </w:p>
    <w:p w14:paraId="3DC2C925" w14:textId="77777777" w:rsidR="00381B7D" w:rsidRPr="00123312" w:rsidRDefault="00381B7D" w:rsidP="00A31E3A">
      <w:pPr>
        <w:widowControl w:val="0"/>
        <w:tabs>
          <w:tab w:val="clear" w:pos="567"/>
        </w:tabs>
        <w:spacing w:line="240" w:lineRule="auto"/>
        <w:rPr>
          <w:snapToGrid/>
          <w:szCs w:val="22"/>
          <w:lang w:val="lt-LT" w:eastAsia="sl-SI"/>
        </w:rPr>
      </w:pPr>
    </w:p>
    <w:p w14:paraId="74AB5E5D" w14:textId="77777777" w:rsidR="00381B7D" w:rsidRPr="00123312" w:rsidRDefault="00381B7D" w:rsidP="00A31E3A">
      <w:pPr>
        <w:widowControl w:val="0"/>
        <w:tabs>
          <w:tab w:val="clear" w:pos="567"/>
        </w:tabs>
        <w:spacing w:line="240" w:lineRule="auto"/>
        <w:rPr>
          <w:snapToGrid/>
          <w:szCs w:val="22"/>
          <w:lang w:val="lt-LT" w:eastAsia="sl-SI"/>
        </w:rPr>
      </w:pPr>
    </w:p>
    <w:p w14:paraId="6D501263" w14:textId="77777777" w:rsidR="00381B7D" w:rsidRPr="00123312" w:rsidRDefault="00381B7D" w:rsidP="00A31E3A">
      <w:pPr>
        <w:widowControl w:val="0"/>
        <w:tabs>
          <w:tab w:val="clear" w:pos="567"/>
        </w:tabs>
        <w:spacing w:line="240" w:lineRule="auto"/>
        <w:rPr>
          <w:snapToGrid/>
          <w:szCs w:val="22"/>
          <w:lang w:val="lt-LT" w:eastAsia="sl-SI"/>
        </w:rPr>
      </w:pPr>
    </w:p>
    <w:p w14:paraId="33DE62DE" w14:textId="77777777" w:rsidR="00381B7D" w:rsidRPr="00123312" w:rsidRDefault="00381B7D" w:rsidP="00A31E3A">
      <w:pPr>
        <w:widowControl w:val="0"/>
        <w:tabs>
          <w:tab w:val="clear" w:pos="567"/>
        </w:tabs>
        <w:spacing w:line="240" w:lineRule="auto"/>
        <w:rPr>
          <w:snapToGrid/>
          <w:szCs w:val="22"/>
          <w:lang w:val="lt-LT" w:eastAsia="sl-SI"/>
        </w:rPr>
      </w:pPr>
    </w:p>
    <w:p w14:paraId="75839EB6" w14:textId="77777777" w:rsidR="00381B7D" w:rsidRPr="00123312" w:rsidRDefault="00381B7D" w:rsidP="00A31E3A">
      <w:pPr>
        <w:widowControl w:val="0"/>
        <w:tabs>
          <w:tab w:val="clear" w:pos="567"/>
        </w:tabs>
        <w:spacing w:line="240" w:lineRule="auto"/>
        <w:rPr>
          <w:snapToGrid/>
          <w:szCs w:val="22"/>
          <w:lang w:val="lt-LT" w:eastAsia="sl-SI"/>
        </w:rPr>
      </w:pPr>
    </w:p>
    <w:p w14:paraId="556C9192" w14:textId="77777777" w:rsidR="00381B7D" w:rsidRPr="00123312" w:rsidRDefault="00381B7D" w:rsidP="00A31E3A">
      <w:pPr>
        <w:widowControl w:val="0"/>
        <w:tabs>
          <w:tab w:val="clear" w:pos="567"/>
        </w:tabs>
        <w:spacing w:line="240" w:lineRule="auto"/>
        <w:rPr>
          <w:snapToGrid/>
          <w:szCs w:val="22"/>
          <w:lang w:val="lt-LT" w:eastAsia="sl-SI"/>
        </w:rPr>
      </w:pPr>
    </w:p>
    <w:p w14:paraId="411965C8" w14:textId="77777777" w:rsidR="00381B7D" w:rsidRPr="00123312" w:rsidRDefault="00381B7D" w:rsidP="00A31E3A">
      <w:pPr>
        <w:widowControl w:val="0"/>
        <w:tabs>
          <w:tab w:val="clear" w:pos="567"/>
        </w:tabs>
        <w:spacing w:line="240" w:lineRule="auto"/>
        <w:rPr>
          <w:snapToGrid/>
          <w:szCs w:val="22"/>
          <w:lang w:val="lt-LT" w:eastAsia="sl-SI"/>
        </w:rPr>
      </w:pPr>
    </w:p>
    <w:p w14:paraId="06627809" w14:textId="77777777" w:rsidR="00381B7D" w:rsidRPr="00123312" w:rsidRDefault="00381B7D" w:rsidP="00A31E3A">
      <w:pPr>
        <w:widowControl w:val="0"/>
        <w:tabs>
          <w:tab w:val="clear" w:pos="567"/>
        </w:tabs>
        <w:spacing w:line="240" w:lineRule="auto"/>
        <w:rPr>
          <w:snapToGrid/>
          <w:szCs w:val="22"/>
          <w:lang w:val="lt-LT" w:eastAsia="sl-SI"/>
        </w:rPr>
      </w:pPr>
    </w:p>
    <w:p w14:paraId="0AA3A499" w14:textId="77777777" w:rsidR="00381B7D" w:rsidRPr="00123312" w:rsidRDefault="00381B7D" w:rsidP="00A31E3A">
      <w:pPr>
        <w:widowControl w:val="0"/>
        <w:tabs>
          <w:tab w:val="clear" w:pos="567"/>
        </w:tabs>
        <w:spacing w:line="240" w:lineRule="auto"/>
        <w:rPr>
          <w:snapToGrid/>
          <w:szCs w:val="22"/>
          <w:lang w:val="lt-LT" w:eastAsia="sl-SI"/>
        </w:rPr>
      </w:pPr>
    </w:p>
    <w:p w14:paraId="42EE4551" w14:textId="77777777" w:rsidR="00381B7D" w:rsidRPr="00123312" w:rsidRDefault="00381B7D" w:rsidP="00A31E3A">
      <w:pPr>
        <w:widowControl w:val="0"/>
        <w:tabs>
          <w:tab w:val="clear" w:pos="567"/>
        </w:tabs>
        <w:spacing w:line="240" w:lineRule="auto"/>
        <w:rPr>
          <w:snapToGrid/>
          <w:szCs w:val="22"/>
          <w:lang w:val="lt-LT" w:eastAsia="sl-SI"/>
        </w:rPr>
      </w:pPr>
    </w:p>
    <w:p w14:paraId="49E6160F" w14:textId="77777777" w:rsidR="00381B7D" w:rsidRPr="00123312" w:rsidRDefault="00381B7D" w:rsidP="00A31E3A">
      <w:pPr>
        <w:widowControl w:val="0"/>
        <w:tabs>
          <w:tab w:val="clear" w:pos="567"/>
        </w:tabs>
        <w:spacing w:line="240" w:lineRule="auto"/>
        <w:rPr>
          <w:snapToGrid/>
          <w:szCs w:val="22"/>
          <w:lang w:val="lt-LT" w:eastAsia="sl-SI"/>
        </w:rPr>
      </w:pPr>
    </w:p>
    <w:p w14:paraId="1AE90AED" w14:textId="77777777" w:rsidR="00381B7D" w:rsidRPr="00123312" w:rsidRDefault="00381B7D" w:rsidP="00A31E3A">
      <w:pPr>
        <w:widowControl w:val="0"/>
        <w:tabs>
          <w:tab w:val="clear" w:pos="567"/>
        </w:tabs>
        <w:spacing w:line="240" w:lineRule="auto"/>
        <w:rPr>
          <w:snapToGrid/>
          <w:szCs w:val="22"/>
          <w:lang w:val="lt-LT" w:eastAsia="sl-SI"/>
        </w:rPr>
      </w:pPr>
    </w:p>
    <w:p w14:paraId="7954F8E4" w14:textId="77777777" w:rsidR="00381B7D" w:rsidRPr="00123312" w:rsidRDefault="00381B7D" w:rsidP="00A31E3A">
      <w:pPr>
        <w:widowControl w:val="0"/>
        <w:tabs>
          <w:tab w:val="clear" w:pos="567"/>
        </w:tabs>
        <w:spacing w:line="240" w:lineRule="auto"/>
        <w:rPr>
          <w:snapToGrid/>
          <w:szCs w:val="22"/>
          <w:lang w:val="lt-LT" w:eastAsia="sl-SI"/>
        </w:rPr>
      </w:pPr>
    </w:p>
    <w:p w14:paraId="4BDD3804" w14:textId="77777777" w:rsidR="00381B7D" w:rsidRPr="00123312" w:rsidRDefault="00381B7D" w:rsidP="00A31E3A">
      <w:pPr>
        <w:widowControl w:val="0"/>
        <w:tabs>
          <w:tab w:val="clear" w:pos="567"/>
        </w:tabs>
        <w:spacing w:line="240" w:lineRule="auto"/>
        <w:rPr>
          <w:snapToGrid/>
          <w:szCs w:val="22"/>
          <w:lang w:val="lt-LT" w:eastAsia="sl-SI"/>
        </w:rPr>
      </w:pPr>
    </w:p>
    <w:p w14:paraId="00BACE98" w14:textId="77777777" w:rsidR="00381B7D" w:rsidRPr="00123312" w:rsidRDefault="00381B7D" w:rsidP="00A31E3A">
      <w:pPr>
        <w:widowControl w:val="0"/>
        <w:spacing w:line="240" w:lineRule="auto"/>
        <w:ind w:left="567" w:hanging="567"/>
        <w:jc w:val="center"/>
        <w:outlineLvl w:val="0"/>
        <w:rPr>
          <w:b/>
          <w:caps/>
          <w:snapToGrid/>
          <w:szCs w:val="22"/>
          <w:lang w:val="lt-LT" w:eastAsia="sl-SI"/>
        </w:rPr>
      </w:pPr>
      <w:bookmarkStart w:id="18" w:name="_Toc129243137"/>
      <w:bookmarkStart w:id="19" w:name="_Toc129243262"/>
      <w:r w:rsidRPr="00123312">
        <w:rPr>
          <w:b/>
          <w:caps/>
          <w:snapToGrid/>
          <w:szCs w:val="22"/>
          <w:lang w:val="lt-LT" w:eastAsia="sl-SI"/>
        </w:rPr>
        <w:t>B. PAKUOTĖS LAPELIS</w:t>
      </w:r>
      <w:bookmarkEnd w:id="18"/>
      <w:bookmarkEnd w:id="19"/>
    </w:p>
    <w:p w14:paraId="1994483B" w14:textId="77777777" w:rsidR="00381B7D" w:rsidRPr="00123312" w:rsidRDefault="00381B7D" w:rsidP="007E15ED">
      <w:pPr>
        <w:keepNext/>
        <w:widowControl w:val="0"/>
        <w:spacing w:line="240" w:lineRule="auto"/>
        <w:jc w:val="center"/>
        <w:outlineLvl w:val="1"/>
        <w:rPr>
          <w:b/>
          <w:snapToGrid/>
          <w:szCs w:val="22"/>
          <w:lang w:val="lt-LT" w:eastAsia="sl-SI"/>
        </w:rPr>
      </w:pPr>
      <w:r w:rsidRPr="00123312">
        <w:rPr>
          <w:b/>
          <w:caps/>
          <w:snapToGrid/>
          <w:szCs w:val="22"/>
          <w:lang w:val="lt-LT" w:eastAsia="sl-SI"/>
        </w:rPr>
        <w:br w:type="page"/>
      </w:r>
      <w:bookmarkStart w:id="20" w:name="_Toc129243138"/>
      <w:bookmarkStart w:id="21" w:name="_Toc129243263"/>
      <w:r w:rsidRPr="00123312">
        <w:rPr>
          <w:b/>
          <w:snapToGrid/>
          <w:szCs w:val="22"/>
          <w:lang w:val="lt-LT" w:eastAsia="sl-SI"/>
        </w:rPr>
        <w:lastRenderedPageBreak/>
        <w:t xml:space="preserve">Pakuotės lapelis: informacija </w:t>
      </w:r>
      <w:r w:rsidR="001E3BD1" w:rsidRPr="00123312">
        <w:rPr>
          <w:b/>
          <w:bCs/>
          <w:iCs/>
          <w:szCs w:val="22"/>
          <w:lang w:val="lt-LT" w:eastAsia="x-none"/>
        </w:rPr>
        <w:t>vartotojui</w:t>
      </w:r>
    </w:p>
    <w:bookmarkEnd w:id="20"/>
    <w:bookmarkEnd w:id="21"/>
    <w:p w14:paraId="68A3BCF3" w14:textId="77777777" w:rsidR="00381B7D" w:rsidRPr="00123312" w:rsidRDefault="00381B7D" w:rsidP="007E15ED">
      <w:pPr>
        <w:keepNext/>
        <w:widowControl w:val="0"/>
        <w:spacing w:line="240" w:lineRule="auto"/>
        <w:ind w:left="567" w:hanging="567"/>
        <w:jc w:val="center"/>
        <w:outlineLvl w:val="0"/>
        <w:rPr>
          <w:b/>
          <w:snapToGrid/>
          <w:szCs w:val="22"/>
          <w:lang w:val="lt-LT" w:eastAsia="sl-SI"/>
        </w:rPr>
      </w:pPr>
    </w:p>
    <w:p w14:paraId="6C94A07C" w14:textId="77777777" w:rsidR="001E3BD1" w:rsidRPr="00123312" w:rsidRDefault="008712CB" w:rsidP="007E15ED">
      <w:pPr>
        <w:keepNext/>
        <w:widowControl w:val="0"/>
        <w:tabs>
          <w:tab w:val="clear" w:pos="567"/>
        </w:tabs>
        <w:spacing w:line="240" w:lineRule="auto"/>
        <w:jc w:val="center"/>
        <w:rPr>
          <w:b/>
          <w:snapToGrid/>
          <w:szCs w:val="22"/>
          <w:lang w:val="lt-LT" w:eastAsia="sl-SI"/>
        </w:rPr>
      </w:pPr>
      <w:r>
        <w:rPr>
          <w:b/>
          <w:snapToGrid/>
          <w:szCs w:val="22"/>
          <w:lang w:val="lt-LT" w:eastAsia="sl-SI"/>
        </w:rPr>
        <w:t>Ezetimibe</w:t>
      </w:r>
      <w:r w:rsidR="00F96EDA" w:rsidRPr="00123312">
        <w:rPr>
          <w:b/>
          <w:snapToGrid/>
          <w:szCs w:val="22"/>
          <w:lang w:val="lt-LT" w:eastAsia="sl-SI"/>
        </w:rPr>
        <w:t>/Atorvastatin STADA</w:t>
      </w:r>
      <w:r w:rsidR="001E3BD1" w:rsidRPr="00123312">
        <w:rPr>
          <w:b/>
          <w:snapToGrid/>
          <w:szCs w:val="22"/>
          <w:lang w:val="lt-LT" w:eastAsia="sl-SI"/>
        </w:rPr>
        <w:t xml:space="preserve"> 10</w:t>
      </w:r>
      <w:r w:rsidR="00DB52C7" w:rsidRPr="00123312">
        <w:rPr>
          <w:b/>
          <w:snapToGrid/>
          <w:szCs w:val="22"/>
          <w:lang w:val="lt-LT" w:eastAsia="sl-SI"/>
        </w:rPr>
        <w:t> mg</w:t>
      </w:r>
      <w:r w:rsidR="001E3BD1" w:rsidRPr="00123312">
        <w:rPr>
          <w:b/>
          <w:snapToGrid/>
          <w:szCs w:val="22"/>
          <w:lang w:val="lt-LT" w:eastAsia="sl-SI"/>
        </w:rPr>
        <w:t>/10</w:t>
      </w:r>
      <w:r w:rsidR="00DB52C7" w:rsidRPr="00123312">
        <w:rPr>
          <w:b/>
          <w:snapToGrid/>
          <w:szCs w:val="22"/>
          <w:lang w:val="lt-LT" w:eastAsia="sl-SI"/>
        </w:rPr>
        <w:t> mg</w:t>
      </w:r>
      <w:r w:rsidR="001E3BD1" w:rsidRPr="00123312">
        <w:rPr>
          <w:b/>
          <w:snapToGrid/>
          <w:szCs w:val="22"/>
          <w:lang w:val="lt-LT" w:eastAsia="sl-SI"/>
        </w:rPr>
        <w:t xml:space="preserve"> </w:t>
      </w:r>
      <w:r w:rsidR="002716D8" w:rsidRPr="00123312">
        <w:rPr>
          <w:b/>
          <w:snapToGrid/>
          <w:szCs w:val="22"/>
          <w:lang w:val="lt-LT" w:eastAsia="sl-SI"/>
        </w:rPr>
        <w:t>plėvele dengtos tabletės</w:t>
      </w:r>
    </w:p>
    <w:p w14:paraId="1CDDB447" w14:textId="77777777" w:rsidR="001E3BD1" w:rsidRPr="00860FA2" w:rsidRDefault="008712CB" w:rsidP="007E15ED">
      <w:pPr>
        <w:keepNext/>
        <w:widowControl w:val="0"/>
        <w:tabs>
          <w:tab w:val="clear" w:pos="567"/>
        </w:tabs>
        <w:spacing w:line="240" w:lineRule="auto"/>
        <w:jc w:val="center"/>
        <w:rPr>
          <w:b/>
          <w:snapToGrid/>
          <w:szCs w:val="22"/>
          <w:lang w:val="lt-LT" w:eastAsia="sl-SI"/>
        </w:rPr>
      </w:pPr>
      <w:r>
        <w:rPr>
          <w:b/>
          <w:snapToGrid/>
          <w:szCs w:val="22"/>
          <w:lang w:val="lt-LT" w:eastAsia="sl-SI"/>
        </w:rPr>
        <w:t>Ezetimibe</w:t>
      </w:r>
      <w:r w:rsidR="00F96EDA" w:rsidRPr="00860FA2">
        <w:rPr>
          <w:b/>
          <w:snapToGrid/>
          <w:szCs w:val="22"/>
          <w:lang w:val="lt-LT" w:eastAsia="sl-SI"/>
        </w:rPr>
        <w:t>/Atorvastatin STADA</w:t>
      </w:r>
      <w:r w:rsidR="001E3BD1" w:rsidRPr="00860FA2">
        <w:rPr>
          <w:b/>
          <w:snapToGrid/>
          <w:szCs w:val="22"/>
          <w:lang w:val="lt-LT" w:eastAsia="sl-SI"/>
        </w:rPr>
        <w:t xml:space="preserve"> 10</w:t>
      </w:r>
      <w:r w:rsidR="00DB52C7" w:rsidRPr="00860FA2">
        <w:rPr>
          <w:b/>
          <w:snapToGrid/>
          <w:szCs w:val="22"/>
          <w:lang w:val="lt-LT" w:eastAsia="sl-SI"/>
        </w:rPr>
        <w:t> mg</w:t>
      </w:r>
      <w:r w:rsidR="001E3BD1" w:rsidRPr="00860FA2">
        <w:rPr>
          <w:b/>
          <w:snapToGrid/>
          <w:szCs w:val="22"/>
          <w:lang w:val="lt-LT" w:eastAsia="sl-SI"/>
        </w:rPr>
        <w:t>/20</w:t>
      </w:r>
      <w:r w:rsidR="00DB52C7" w:rsidRPr="00860FA2">
        <w:rPr>
          <w:b/>
          <w:snapToGrid/>
          <w:szCs w:val="22"/>
          <w:lang w:val="lt-LT" w:eastAsia="sl-SI"/>
        </w:rPr>
        <w:t> mg</w:t>
      </w:r>
      <w:r w:rsidR="001E3BD1" w:rsidRPr="00860FA2">
        <w:rPr>
          <w:b/>
          <w:snapToGrid/>
          <w:szCs w:val="22"/>
          <w:lang w:val="lt-LT" w:eastAsia="sl-SI"/>
        </w:rPr>
        <w:t xml:space="preserve"> </w:t>
      </w:r>
      <w:r w:rsidR="002716D8" w:rsidRPr="00123312">
        <w:rPr>
          <w:b/>
          <w:snapToGrid/>
          <w:szCs w:val="22"/>
          <w:lang w:val="lt-LT" w:eastAsia="sl-SI"/>
        </w:rPr>
        <w:t>plėvele dengtos tabletės</w:t>
      </w:r>
    </w:p>
    <w:p w14:paraId="0059CBC2" w14:textId="77777777" w:rsidR="001E3BD1" w:rsidRPr="00860FA2" w:rsidRDefault="008712CB" w:rsidP="007E15ED">
      <w:pPr>
        <w:keepNext/>
        <w:widowControl w:val="0"/>
        <w:tabs>
          <w:tab w:val="clear" w:pos="567"/>
        </w:tabs>
        <w:spacing w:line="240" w:lineRule="auto"/>
        <w:jc w:val="center"/>
        <w:rPr>
          <w:b/>
          <w:snapToGrid/>
          <w:szCs w:val="22"/>
          <w:lang w:val="lt-LT" w:eastAsia="sl-SI"/>
        </w:rPr>
      </w:pPr>
      <w:r>
        <w:rPr>
          <w:b/>
          <w:snapToGrid/>
          <w:szCs w:val="22"/>
          <w:lang w:val="lt-LT" w:eastAsia="sl-SI"/>
        </w:rPr>
        <w:t>Ezetimibe</w:t>
      </w:r>
      <w:r w:rsidR="00F96EDA" w:rsidRPr="00860FA2">
        <w:rPr>
          <w:b/>
          <w:snapToGrid/>
          <w:szCs w:val="22"/>
          <w:lang w:val="lt-LT" w:eastAsia="sl-SI"/>
        </w:rPr>
        <w:t>/Atorvastatin STADA</w:t>
      </w:r>
      <w:r w:rsidR="001E3BD1" w:rsidRPr="00860FA2">
        <w:rPr>
          <w:b/>
          <w:snapToGrid/>
          <w:szCs w:val="22"/>
          <w:lang w:val="lt-LT" w:eastAsia="sl-SI"/>
        </w:rPr>
        <w:t xml:space="preserve"> 10</w:t>
      </w:r>
      <w:r w:rsidR="00DB52C7" w:rsidRPr="00860FA2">
        <w:rPr>
          <w:b/>
          <w:snapToGrid/>
          <w:szCs w:val="22"/>
          <w:lang w:val="lt-LT" w:eastAsia="sl-SI"/>
        </w:rPr>
        <w:t> mg</w:t>
      </w:r>
      <w:r w:rsidR="001E3BD1" w:rsidRPr="00860FA2">
        <w:rPr>
          <w:b/>
          <w:snapToGrid/>
          <w:szCs w:val="22"/>
          <w:lang w:val="lt-LT" w:eastAsia="sl-SI"/>
        </w:rPr>
        <w:t>/40</w:t>
      </w:r>
      <w:r w:rsidR="00DB52C7" w:rsidRPr="00860FA2">
        <w:rPr>
          <w:b/>
          <w:snapToGrid/>
          <w:szCs w:val="22"/>
          <w:lang w:val="lt-LT" w:eastAsia="sl-SI"/>
        </w:rPr>
        <w:t> mg</w:t>
      </w:r>
      <w:r w:rsidR="001E3BD1" w:rsidRPr="00860FA2">
        <w:rPr>
          <w:b/>
          <w:snapToGrid/>
          <w:szCs w:val="22"/>
          <w:lang w:val="lt-LT" w:eastAsia="sl-SI"/>
        </w:rPr>
        <w:t xml:space="preserve"> </w:t>
      </w:r>
      <w:r w:rsidR="002716D8" w:rsidRPr="00123312">
        <w:rPr>
          <w:b/>
          <w:snapToGrid/>
          <w:szCs w:val="22"/>
          <w:lang w:val="lt-LT" w:eastAsia="sl-SI"/>
        </w:rPr>
        <w:t>plėvele dengtos tabletės</w:t>
      </w:r>
    </w:p>
    <w:p w14:paraId="0FEA7B4A" w14:textId="77777777" w:rsidR="00381B7D" w:rsidRPr="00123312" w:rsidRDefault="008712CB" w:rsidP="007E15ED">
      <w:pPr>
        <w:keepNext/>
        <w:widowControl w:val="0"/>
        <w:tabs>
          <w:tab w:val="clear" w:pos="567"/>
        </w:tabs>
        <w:spacing w:line="240" w:lineRule="auto"/>
        <w:jc w:val="center"/>
        <w:rPr>
          <w:b/>
          <w:snapToGrid/>
          <w:szCs w:val="22"/>
          <w:lang w:val="lt-LT" w:eastAsia="sl-SI"/>
        </w:rPr>
      </w:pPr>
      <w:r>
        <w:rPr>
          <w:b/>
          <w:snapToGrid/>
          <w:szCs w:val="22"/>
          <w:lang w:val="lt-LT" w:eastAsia="sl-SI"/>
        </w:rPr>
        <w:t>Ezetimibe</w:t>
      </w:r>
      <w:r w:rsidR="00F96EDA" w:rsidRPr="00860FA2">
        <w:rPr>
          <w:b/>
          <w:snapToGrid/>
          <w:szCs w:val="22"/>
          <w:lang w:val="lt-LT" w:eastAsia="sl-SI"/>
        </w:rPr>
        <w:t>/Atorvastatin STADA</w:t>
      </w:r>
      <w:r w:rsidR="001E3BD1" w:rsidRPr="00860FA2">
        <w:rPr>
          <w:b/>
          <w:snapToGrid/>
          <w:szCs w:val="22"/>
          <w:lang w:val="lt-LT" w:eastAsia="sl-SI"/>
        </w:rPr>
        <w:t xml:space="preserve"> 10</w:t>
      </w:r>
      <w:r w:rsidR="00DB52C7" w:rsidRPr="00860FA2">
        <w:rPr>
          <w:b/>
          <w:snapToGrid/>
          <w:szCs w:val="22"/>
          <w:lang w:val="lt-LT" w:eastAsia="sl-SI"/>
        </w:rPr>
        <w:t> mg</w:t>
      </w:r>
      <w:r w:rsidR="001E3BD1" w:rsidRPr="00860FA2">
        <w:rPr>
          <w:b/>
          <w:snapToGrid/>
          <w:szCs w:val="22"/>
          <w:lang w:val="lt-LT" w:eastAsia="sl-SI"/>
        </w:rPr>
        <w:t>/80</w:t>
      </w:r>
      <w:r w:rsidR="00DB52C7" w:rsidRPr="00860FA2">
        <w:rPr>
          <w:b/>
          <w:snapToGrid/>
          <w:szCs w:val="22"/>
          <w:lang w:val="lt-LT" w:eastAsia="sl-SI"/>
        </w:rPr>
        <w:t> mg</w:t>
      </w:r>
      <w:r w:rsidR="001E3BD1" w:rsidRPr="00860FA2">
        <w:rPr>
          <w:b/>
          <w:snapToGrid/>
          <w:szCs w:val="22"/>
          <w:lang w:val="lt-LT" w:eastAsia="sl-SI"/>
        </w:rPr>
        <w:t xml:space="preserve"> </w:t>
      </w:r>
      <w:r w:rsidR="002716D8" w:rsidRPr="00123312">
        <w:rPr>
          <w:b/>
          <w:snapToGrid/>
          <w:szCs w:val="22"/>
          <w:lang w:val="lt-LT" w:eastAsia="sl-SI"/>
        </w:rPr>
        <w:t>plėvele dengtos tabletės</w:t>
      </w:r>
    </w:p>
    <w:p w14:paraId="31888700" w14:textId="77777777" w:rsidR="00E12F33" w:rsidRPr="00123312" w:rsidRDefault="00E12F33" w:rsidP="007E15ED">
      <w:pPr>
        <w:keepNext/>
        <w:widowControl w:val="0"/>
        <w:tabs>
          <w:tab w:val="clear" w:pos="567"/>
        </w:tabs>
        <w:spacing w:line="240" w:lineRule="auto"/>
        <w:jc w:val="center"/>
        <w:rPr>
          <w:snapToGrid/>
          <w:szCs w:val="22"/>
          <w:lang w:val="lt-LT" w:eastAsia="sl-SI"/>
        </w:rPr>
      </w:pPr>
    </w:p>
    <w:p w14:paraId="5DAFC6EC" w14:textId="77777777" w:rsidR="00381B7D" w:rsidRPr="00123312" w:rsidRDefault="00EC694F" w:rsidP="00A31E3A">
      <w:pPr>
        <w:widowControl w:val="0"/>
        <w:tabs>
          <w:tab w:val="clear" w:pos="567"/>
        </w:tabs>
        <w:spacing w:line="240" w:lineRule="auto"/>
        <w:jc w:val="center"/>
        <w:rPr>
          <w:snapToGrid/>
          <w:szCs w:val="22"/>
          <w:lang w:val="lt-LT" w:eastAsia="sl-SI"/>
        </w:rPr>
      </w:pPr>
      <w:r>
        <w:rPr>
          <w:snapToGrid/>
          <w:szCs w:val="22"/>
          <w:lang w:val="lt-LT" w:eastAsia="sl-SI"/>
        </w:rPr>
        <w:t>e</w:t>
      </w:r>
      <w:r w:rsidR="008712CB">
        <w:rPr>
          <w:snapToGrid/>
          <w:szCs w:val="22"/>
          <w:lang w:val="lt-LT" w:eastAsia="sl-SI"/>
        </w:rPr>
        <w:t>zetimib</w:t>
      </w:r>
      <w:r w:rsidR="00514D27" w:rsidRPr="00123312">
        <w:rPr>
          <w:snapToGrid/>
          <w:szCs w:val="22"/>
          <w:lang w:val="lt-LT" w:eastAsia="sl-SI"/>
        </w:rPr>
        <w:t>as</w:t>
      </w:r>
      <w:r w:rsidR="00FA49EA" w:rsidRPr="00123312">
        <w:rPr>
          <w:snapToGrid/>
          <w:szCs w:val="22"/>
          <w:lang w:val="lt-LT" w:eastAsia="sl-SI"/>
        </w:rPr>
        <w:t xml:space="preserve"> </w:t>
      </w:r>
      <w:r w:rsidR="00BF1CC8" w:rsidRPr="00123312">
        <w:rPr>
          <w:snapToGrid/>
          <w:szCs w:val="22"/>
          <w:lang w:val="lt-LT" w:eastAsia="sl-SI"/>
        </w:rPr>
        <w:t>/</w:t>
      </w:r>
      <w:r w:rsidR="00E12F33" w:rsidRPr="00123312">
        <w:rPr>
          <w:snapToGrid/>
          <w:szCs w:val="22"/>
          <w:lang w:val="lt-LT" w:eastAsia="sl-SI"/>
        </w:rPr>
        <w:t xml:space="preserve"> </w:t>
      </w:r>
      <w:r w:rsidR="001E3BD1" w:rsidRPr="00123312">
        <w:rPr>
          <w:snapToGrid/>
          <w:szCs w:val="22"/>
          <w:lang w:val="lt-LT" w:eastAsia="sl-SI"/>
        </w:rPr>
        <w:t>atorvastatinas</w:t>
      </w:r>
    </w:p>
    <w:p w14:paraId="3B6F396E" w14:textId="77777777" w:rsidR="00381B7D" w:rsidRPr="00123312" w:rsidRDefault="00381B7D" w:rsidP="00A31E3A">
      <w:pPr>
        <w:widowControl w:val="0"/>
        <w:tabs>
          <w:tab w:val="clear" w:pos="567"/>
        </w:tabs>
        <w:spacing w:line="240" w:lineRule="auto"/>
        <w:jc w:val="center"/>
        <w:rPr>
          <w:b/>
          <w:snapToGrid/>
          <w:szCs w:val="22"/>
          <w:lang w:val="lt-LT" w:eastAsia="sl-SI"/>
        </w:rPr>
      </w:pPr>
    </w:p>
    <w:p w14:paraId="34FB07CE" w14:textId="77777777" w:rsidR="00381B7D" w:rsidRPr="00123312" w:rsidRDefault="00381B7D" w:rsidP="007E15ED">
      <w:pPr>
        <w:keepNext/>
        <w:keepLines/>
        <w:widowControl w:val="0"/>
        <w:tabs>
          <w:tab w:val="clear" w:pos="567"/>
        </w:tabs>
        <w:spacing w:line="240" w:lineRule="auto"/>
        <w:rPr>
          <w:b/>
          <w:snapToGrid/>
          <w:szCs w:val="22"/>
          <w:lang w:val="lt-LT" w:eastAsia="sl-SI"/>
        </w:rPr>
      </w:pPr>
      <w:r w:rsidRPr="00123312">
        <w:rPr>
          <w:b/>
          <w:snapToGrid/>
          <w:szCs w:val="22"/>
          <w:lang w:val="lt-LT" w:eastAsia="sl-SI"/>
        </w:rPr>
        <w:t>Atidžiai perskaitykite visą šį lapelį, prieš pradėdami vartoti vaistą, nes jame pateikiama Jums svarbi informacija.</w:t>
      </w:r>
    </w:p>
    <w:p w14:paraId="1D673152" w14:textId="77777777" w:rsidR="00381B7D" w:rsidRPr="00123312" w:rsidRDefault="00381B7D" w:rsidP="00A31E3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Neišmeskite šio lapelio, nes vėl gali prireikti jį perskaityti.</w:t>
      </w:r>
    </w:p>
    <w:p w14:paraId="1ADBD535" w14:textId="77777777" w:rsidR="00381B7D" w:rsidRPr="00123312" w:rsidRDefault="00381B7D" w:rsidP="00A31E3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Jeigu kiltų daugiau klausimų, kreipkitės į gydytoją arba vaistininką.</w:t>
      </w:r>
    </w:p>
    <w:p w14:paraId="7E8F117D" w14:textId="77777777" w:rsidR="00381B7D" w:rsidRPr="00123312" w:rsidRDefault="00381B7D" w:rsidP="00A31E3A">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Šis vaistas skirtas tik Jums, todėl kitiems žmonėms jo duoti negalima. Vaistas gali jiems pakenkti (net tiems, kurių ligos požymiai yra tokie patys kaip Jūsų).</w:t>
      </w:r>
    </w:p>
    <w:p w14:paraId="519EF44D" w14:textId="77777777" w:rsidR="00381B7D" w:rsidRPr="00123312" w:rsidRDefault="00381B7D" w:rsidP="007E15ED">
      <w:pPr>
        <w:widowControl w:val="0"/>
        <w:numPr>
          <w:ilvl w:val="0"/>
          <w:numId w:val="4"/>
        </w:numPr>
        <w:tabs>
          <w:tab w:val="clear" w:pos="567"/>
        </w:tabs>
        <w:spacing w:line="240" w:lineRule="auto"/>
        <w:ind w:left="567" w:hanging="567"/>
        <w:rPr>
          <w:snapToGrid/>
          <w:szCs w:val="22"/>
          <w:lang w:val="lt-LT" w:eastAsia="sl-SI"/>
        </w:rPr>
      </w:pPr>
      <w:r w:rsidRPr="00123312">
        <w:rPr>
          <w:snapToGrid/>
          <w:szCs w:val="22"/>
          <w:lang w:val="lt-LT" w:eastAsia="sl-SI"/>
        </w:rPr>
        <w:t>Jeigu pasireiškė šalutinis poveikis (net jeigu jis šiame lapelyje nenurodytas), kreipkitės į gydytoją arba vaistininką. Žr.</w:t>
      </w:r>
      <w:r w:rsidR="00B71942" w:rsidRPr="00123312">
        <w:rPr>
          <w:snapToGrid/>
          <w:szCs w:val="22"/>
          <w:lang w:val="lt-LT" w:eastAsia="sl-SI"/>
        </w:rPr>
        <w:t> </w:t>
      </w:r>
      <w:r w:rsidRPr="00123312">
        <w:rPr>
          <w:snapToGrid/>
          <w:szCs w:val="22"/>
          <w:lang w:val="lt-LT" w:eastAsia="sl-SI"/>
        </w:rPr>
        <w:t>4 skyrių.</w:t>
      </w:r>
    </w:p>
    <w:p w14:paraId="5A0F0C9B" w14:textId="77777777" w:rsidR="00381B7D" w:rsidRPr="00123312" w:rsidRDefault="00381B7D" w:rsidP="00A31E3A">
      <w:pPr>
        <w:widowControl w:val="0"/>
        <w:tabs>
          <w:tab w:val="clear" w:pos="567"/>
        </w:tabs>
        <w:spacing w:line="240" w:lineRule="auto"/>
        <w:rPr>
          <w:snapToGrid/>
          <w:szCs w:val="22"/>
          <w:lang w:val="lt-LT" w:eastAsia="sl-SI"/>
        </w:rPr>
      </w:pPr>
    </w:p>
    <w:p w14:paraId="0E637FF6" w14:textId="77777777" w:rsidR="00381B7D" w:rsidRPr="00123312" w:rsidRDefault="00381B7D" w:rsidP="007E15ED">
      <w:pPr>
        <w:keepNext/>
        <w:widowControl w:val="0"/>
        <w:numPr>
          <w:ilvl w:val="12"/>
          <w:numId w:val="0"/>
        </w:numPr>
        <w:tabs>
          <w:tab w:val="clear" w:pos="567"/>
        </w:tabs>
        <w:spacing w:line="240" w:lineRule="auto"/>
        <w:ind w:right="-2"/>
        <w:outlineLvl w:val="0"/>
        <w:rPr>
          <w:b/>
          <w:snapToGrid/>
          <w:szCs w:val="22"/>
          <w:lang w:val="lt-LT" w:eastAsia="sl-SI"/>
        </w:rPr>
      </w:pPr>
      <w:r w:rsidRPr="00123312">
        <w:rPr>
          <w:b/>
          <w:snapToGrid/>
          <w:szCs w:val="22"/>
          <w:lang w:val="lt-LT" w:eastAsia="sl-SI"/>
        </w:rPr>
        <w:t>Apie ką rašoma šiame lapelyje?</w:t>
      </w:r>
    </w:p>
    <w:p w14:paraId="1A30B831" w14:textId="77777777" w:rsidR="00381B7D" w:rsidRPr="00123312" w:rsidRDefault="00381B7D" w:rsidP="007E15ED">
      <w:pPr>
        <w:keepNext/>
        <w:widowControl w:val="0"/>
        <w:tabs>
          <w:tab w:val="clear" w:pos="567"/>
        </w:tabs>
        <w:spacing w:line="240" w:lineRule="auto"/>
        <w:rPr>
          <w:b/>
          <w:snapToGrid/>
          <w:szCs w:val="22"/>
          <w:lang w:val="lt-LT" w:eastAsia="sl-SI"/>
        </w:rPr>
      </w:pPr>
    </w:p>
    <w:p w14:paraId="5A16EFA3" w14:textId="77777777" w:rsidR="00381B7D" w:rsidRPr="00123312" w:rsidRDefault="00381B7D" w:rsidP="00A31E3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Kas yra </w:t>
      </w:r>
      <w:r w:rsidR="008712CB">
        <w:rPr>
          <w:snapToGrid/>
          <w:szCs w:val="22"/>
          <w:lang w:val="lt-LT" w:eastAsia="sl-SI"/>
        </w:rPr>
        <w:t>Ezetimibe</w:t>
      </w:r>
      <w:r w:rsidR="00F96EDA" w:rsidRPr="00123312">
        <w:rPr>
          <w:snapToGrid/>
          <w:szCs w:val="22"/>
          <w:lang w:val="lt-LT" w:eastAsia="sl-SI"/>
        </w:rPr>
        <w:t>/Atorvastatin STADA</w:t>
      </w:r>
      <w:r w:rsidRPr="00123312">
        <w:rPr>
          <w:snapToGrid/>
          <w:szCs w:val="22"/>
          <w:lang w:val="lt-LT" w:eastAsia="sl-SI"/>
        </w:rPr>
        <w:t xml:space="preserve"> ir kam jis vartojamas</w:t>
      </w:r>
    </w:p>
    <w:p w14:paraId="3CF43720" w14:textId="77777777" w:rsidR="00381B7D" w:rsidRPr="00123312" w:rsidRDefault="00381B7D" w:rsidP="00A31E3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Kas žinotina prieš vartojant </w:t>
      </w:r>
      <w:r w:rsidR="008712CB">
        <w:rPr>
          <w:snapToGrid/>
          <w:szCs w:val="22"/>
          <w:lang w:val="lt-LT" w:eastAsia="sl-SI"/>
        </w:rPr>
        <w:t>Ezetimibe</w:t>
      </w:r>
      <w:r w:rsidR="00F96EDA" w:rsidRPr="00123312">
        <w:rPr>
          <w:snapToGrid/>
          <w:szCs w:val="22"/>
          <w:lang w:val="lt-LT" w:eastAsia="sl-SI"/>
        </w:rPr>
        <w:t>/Atorvastatin STADA</w:t>
      </w:r>
    </w:p>
    <w:p w14:paraId="7FF3AA93" w14:textId="77777777" w:rsidR="00381B7D" w:rsidRPr="00123312" w:rsidRDefault="00381B7D" w:rsidP="00A31E3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Kaip vartoti </w:t>
      </w:r>
      <w:r w:rsidR="008712CB">
        <w:rPr>
          <w:snapToGrid/>
          <w:szCs w:val="22"/>
          <w:lang w:val="lt-LT" w:eastAsia="sl-SI"/>
        </w:rPr>
        <w:t>Ezetimibe</w:t>
      </w:r>
      <w:r w:rsidR="00F96EDA" w:rsidRPr="00123312">
        <w:rPr>
          <w:snapToGrid/>
          <w:szCs w:val="22"/>
          <w:lang w:val="lt-LT" w:eastAsia="sl-SI"/>
        </w:rPr>
        <w:t>/Atorvastatin STADA</w:t>
      </w:r>
    </w:p>
    <w:p w14:paraId="41E3D572" w14:textId="77777777" w:rsidR="00381B7D" w:rsidRPr="00123312" w:rsidRDefault="00381B7D" w:rsidP="00A31E3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Galimas šalutinis poveikis</w:t>
      </w:r>
    </w:p>
    <w:p w14:paraId="5C803C9F" w14:textId="77777777" w:rsidR="00381B7D" w:rsidRPr="00123312" w:rsidRDefault="00381B7D" w:rsidP="00A31E3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 xml:space="preserve">Kaip laikyti </w:t>
      </w:r>
      <w:r w:rsidR="008712CB">
        <w:rPr>
          <w:snapToGrid/>
          <w:szCs w:val="22"/>
          <w:lang w:val="lt-LT" w:eastAsia="sl-SI"/>
        </w:rPr>
        <w:t>Ezetimibe</w:t>
      </w:r>
      <w:r w:rsidR="00F96EDA" w:rsidRPr="00123312">
        <w:rPr>
          <w:snapToGrid/>
          <w:szCs w:val="22"/>
          <w:lang w:val="lt-LT" w:eastAsia="sl-SI"/>
        </w:rPr>
        <w:t>/Atorvastatin STADA</w:t>
      </w:r>
    </w:p>
    <w:p w14:paraId="3EA2812B" w14:textId="77777777" w:rsidR="00381B7D" w:rsidRPr="00123312" w:rsidRDefault="00381B7D" w:rsidP="00A31E3A">
      <w:pPr>
        <w:widowControl w:val="0"/>
        <w:numPr>
          <w:ilvl w:val="1"/>
          <w:numId w:val="1"/>
        </w:numPr>
        <w:tabs>
          <w:tab w:val="clear" w:pos="567"/>
        </w:tabs>
        <w:spacing w:line="240" w:lineRule="auto"/>
        <w:rPr>
          <w:snapToGrid/>
          <w:szCs w:val="22"/>
          <w:lang w:val="lt-LT" w:eastAsia="sl-SI"/>
        </w:rPr>
      </w:pPr>
      <w:r w:rsidRPr="00123312">
        <w:rPr>
          <w:snapToGrid/>
          <w:szCs w:val="22"/>
          <w:lang w:val="lt-LT" w:eastAsia="sl-SI"/>
        </w:rPr>
        <w:t>Pakuotės turinys ir kita informacija</w:t>
      </w:r>
    </w:p>
    <w:p w14:paraId="7B422D8D" w14:textId="77777777" w:rsidR="00381B7D" w:rsidRPr="00123312" w:rsidRDefault="00381B7D" w:rsidP="00A31E3A">
      <w:pPr>
        <w:widowControl w:val="0"/>
        <w:tabs>
          <w:tab w:val="clear" w:pos="567"/>
        </w:tabs>
        <w:spacing w:line="240" w:lineRule="auto"/>
        <w:rPr>
          <w:snapToGrid/>
          <w:szCs w:val="22"/>
          <w:lang w:val="lt-LT" w:eastAsia="sl-SI"/>
        </w:rPr>
      </w:pPr>
    </w:p>
    <w:p w14:paraId="34DA7FBF" w14:textId="77777777" w:rsidR="00381B7D" w:rsidRPr="00123312" w:rsidRDefault="00381B7D" w:rsidP="00A31E3A">
      <w:pPr>
        <w:widowControl w:val="0"/>
        <w:tabs>
          <w:tab w:val="clear" w:pos="567"/>
        </w:tabs>
        <w:spacing w:line="240" w:lineRule="auto"/>
        <w:rPr>
          <w:snapToGrid/>
          <w:szCs w:val="22"/>
          <w:lang w:val="lt-LT" w:eastAsia="sl-SI"/>
        </w:rPr>
      </w:pPr>
    </w:p>
    <w:p w14:paraId="3D63903D"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1.</w:t>
      </w:r>
      <w:r w:rsidRPr="00123312">
        <w:rPr>
          <w:b/>
          <w:snapToGrid/>
          <w:szCs w:val="22"/>
          <w:lang w:val="lt-LT" w:eastAsia="sl-SI"/>
        </w:rPr>
        <w:tab/>
        <w:t xml:space="preserve">Kas yra </w:t>
      </w:r>
      <w:r w:rsidR="008712CB">
        <w:rPr>
          <w:b/>
          <w:snapToGrid/>
          <w:szCs w:val="22"/>
          <w:lang w:val="lt-LT" w:eastAsia="sl-SI"/>
        </w:rPr>
        <w:t>Ezetimibe</w:t>
      </w:r>
      <w:r w:rsidR="00F96EDA" w:rsidRPr="00123312">
        <w:rPr>
          <w:b/>
          <w:snapToGrid/>
          <w:szCs w:val="22"/>
          <w:lang w:val="lt-LT" w:eastAsia="sl-SI"/>
        </w:rPr>
        <w:t>/Atorvastatin STADA</w:t>
      </w:r>
      <w:r w:rsidRPr="00123312">
        <w:rPr>
          <w:b/>
          <w:snapToGrid/>
          <w:szCs w:val="22"/>
          <w:lang w:val="lt-LT" w:eastAsia="sl-SI"/>
        </w:rPr>
        <w:t xml:space="preserve"> ir kam jis vartojamas</w:t>
      </w:r>
    </w:p>
    <w:p w14:paraId="2FA14370" w14:textId="77777777" w:rsidR="00381B7D" w:rsidRPr="00123312" w:rsidRDefault="00381B7D" w:rsidP="007E15ED">
      <w:pPr>
        <w:keepNext/>
        <w:widowControl w:val="0"/>
        <w:tabs>
          <w:tab w:val="clear" w:pos="567"/>
        </w:tabs>
        <w:spacing w:line="240" w:lineRule="auto"/>
        <w:rPr>
          <w:snapToGrid/>
          <w:szCs w:val="22"/>
          <w:lang w:val="lt-LT" w:eastAsia="sl-SI"/>
        </w:rPr>
      </w:pPr>
    </w:p>
    <w:p w14:paraId="58A4D9E8" w14:textId="77777777" w:rsidR="000664D1" w:rsidRPr="00123312" w:rsidRDefault="008712CB" w:rsidP="000664D1">
      <w:pPr>
        <w:tabs>
          <w:tab w:val="clear" w:pos="567"/>
        </w:tabs>
        <w:spacing w:line="240" w:lineRule="auto"/>
        <w:rPr>
          <w:snapToGrid/>
          <w:szCs w:val="22"/>
          <w:lang w:val="lt-LT"/>
        </w:rPr>
      </w:pPr>
      <w:r>
        <w:rPr>
          <w:snapToGrid/>
          <w:szCs w:val="22"/>
          <w:lang w:val="lt-LT"/>
        </w:rPr>
        <w:t>Ezetimibe</w:t>
      </w:r>
      <w:r w:rsidR="00F96EDA" w:rsidRPr="00123312">
        <w:rPr>
          <w:snapToGrid/>
          <w:szCs w:val="22"/>
          <w:lang w:val="lt-LT"/>
        </w:rPr>
        <w:t>/Atorvastatin STADA</w:t>
      </w:r>
      <w:r w:rsidR="000664D1" w:rsidRPr="00123312">
        <w:rPr>
          <w:snapToGrid/>
          <w:szCs w:val="22"/>
          <w:lang w:val="lt-LT"/>
        </w:rPr>
        <w:t xml:space="preserve"> yra vaistas padidėjusiam cholesterolio kiekiui mažinti. </w:t>
      </w:r>
      <w:r>
        <w:rPr>
          <w:snapToGrid/>
          <w:szCs w:val="22"/>
          <w:lang w:val="lt-LT"/>
        </w:rPr>
        <w:t>Ezetimibe</w:t>
      </w:r>
      <w:r w:rsidR="00F96EDA" w:rsidRPr="00123312">
        <w:rPr>
          <w:snapToGrid/>
          <w:szCs w:val="22"/>
          <w:lang w:val="lt-LT"/>
        </w:rPr>
        <w:t>/Atorvastatin STADA</w:t>
      </w:r>
      <w:r w:rsidR="000664D1" w:rsidRPr="00123312">
        <w:rPr>
          <w:snapToGrid/>
          <w:szCs w:val="22"/>
          <w:lang w:val="lt-LT"/>
        </w:rPr>
        <w:t xml:space="preserve"> sudėtyje yra </w:t>
      </w:r>
      <w:r w:rsidR="00EC694F">
        <w:rPr>
          <w:snapToGrid/>
          <w:szCs w:val="22"/>
          <w:lang w:val="lt-LT"/>
        </w:rPr>
        <w:t>e</w:t>
      </w:r>
      <w:r>
        <w:rPr>
          <w:snapToGrid/>
          <w:szCs w:val="22"/>
          <w:lang w:val="lt-LT"/>
        </w:rPr>
        <w:t>zetimib</w:t>
      </w:r>
      <w:r w:rsidR="000664D1" w:rsidRPr="00123312">
        <w:rPr>
          <w:snapToGrid/>
          <w:szCs w:val="22"/>
          <w:lang w:val="lt-LT"/>
        </w:rPr>
        <w:t xml:space="preserve">o </w:t>
      </w:r>
      <w:r w:rsidR="00771452">
        <w:rPr>
          <w:snapToGrid/>
          <w:szCs w:val="22"/>
          <w:lang w:val="lt-LT"/>
        </w:rPr>
        <w:t xml:space="preserve">ir </w:t>
      </w:r>
      <w:r w:rsidR="000664D1" w:rsidRPr="00123312">
        <w:rPr>
          <w:snapToGrid/>
          <w:szCs w:val="22"/>
          <w:lang w:val="lt-LT"/>
        </w:rPr>
        <w:t>atorvastatino.</w:t>
      </w:r>
    </w:p>
    <w:p w14:paraId="4748784A" w14:textId="77777777" w:rsidR="000664D1" w:rsidRPr="00123312" w:rsidRDefault="000664D1" w:rsidP="000664D1">
      <w:pPr>
        <w:tabs>
          <w:tab w:val="clear" w:pos="567"/>
        </w:tabs>
        <w:spacing w:line="240" w:lineRule="auto"/>
        <w:rPr>
          <w:snapToGrid/>
          <w:szCs w:val="22"/>
          <w:lang w:val="lt-LT"/>
        </w:rPr>
      </w:pPr>
    </w:p>
    <w:p w14:paraId="423B9503" w14:textId="77777777" w:rsidR="000664D1" w:rsidRPr="00123312" w:rsidRDefault="008712CB" w:rsidP="000664D1">
      <w:pPr>
        <w:tabs>
          <w:tab w:val="clear" w:pos="567"/>
        </w:tabs>
        <w:spacing w:line="240" w:lineRule="auto"/>
        <w:rPr>
          <w:snapToGrid/>
          <w:szCs w:val="22"/>
          <w:lang w:val="lt-LT"/>
        </w:rPr>
      </w:pPr>
      <w:r>
        <w:rPr>
          <w:snapToGrid/>
          <w:szCs w:val="22"/>
          <w:lang w:val="lt-LT"/>
        </w:rPr>
        <w:t>Ezetimibe</w:t>
      </w:r>
      <w:r w:rsidR="00F96EDA" w:rsidRPr="00123312">
        <w:rPr>
          <w:snapToGrid/>
          <w:szCs w:val="22"/>
          <w:lang w:val="lt-LT"/>
        </w:rPr>
        <w:t>/Atorvastatin STADA</w:t>
      </w:r>
      <w:r w:rsidR="000664D1" w:rsidRPr="00123312">
        <w:rPr>
          <w:snapToGrid/>
          <w:szCs w:val="22"/>
          <w:lang w:val="lt-LT"/>
        </w:rPr>
        <w:t xml:space="preserve"> varto</w:t>
      </w:r>
      <w:r w:rsidR="009D7115" w:rsidRPr="00123312">
        <w:rPr>
          <w:snapToGrid/>
          <w:szCs w:val="22"/>
          <w:lang w:val="lt-LT"/>
        </w:rPr>
        <w:t>j</w:t>
      </w:r>
      <w:r w:rsidR="000664D1" w:rsidRPr="00123312">
        <w:rPr>
          <w:snapToGrid/>
          <w:szCs w:val="22"/>
          <w:lang w:val="lt-LT"/>
        </w:rPr>
        <w:t>amas bendrojo cholesterolio, „blogojo“ cholesterolio (MTL</w:t>
      </w:r>
      <w:r w:rsidR="00B71942" w:rsidRPr="00123312">
        <w:rPr>
          <w:snapToGrid/>
          <w:szCs w:val="22"/>
          <w:lang w:val="lt-LT"/>
        </w:rPr>
        <w:t> </w:t>
      </w:r>
      <w:r w:rsidR="000664D1" w:rsidRPr="00123312">
        <w:rPr>
          <w:snapToGrid/>
          <w:szCs w:val="22"/>
          <w:lang w:val="lt-LT"/>
        </w:rPr>
        <w:t xml:space="preserve">cholesterolio) ir riebiųjų medžiagų, vadinamų trigliceridais, kiekiui kraujyje mažinti suaugusiesiems. Be to, </w:t>
      </w:r>
      <w:r>
        <w:rPr>
          <w:snapToGrid/>
          <w:szCs w:val="22"/>
          <w:lang w:val="lt-LT"/>
        </w:rPr>
        <w:t>Ezetimibe</w:t>
      </w:r>
      <w:r w:rsidR="00F96EDA" w:rsidRPr="00123312">
        <w:rPr>
          <w:snapToGrid/>
          <w:szCs w:val="22"/>
          <w:lang w:val="lt-LT"/>
        </w:rPr>
        <w:t>/Atorvastatin STADA</w:t>
      </w:r>
      <w:r w:rsidR="000664D1" w:rsidRPr="00123312">
        <w:rPr>
          <w:snapToGrid/>
          <w:szCs w:val="22"/>
          <w:lang w:val="lt-LT"/>
        </w:rPr>
        <w:t xml:space="preserve"> didina „gerojo“ cholesterolio (DTL</w:t>
      </w:r>
      <w:r w:rsidR="00B71942" w:rsidRPr="00123312">
        <w:rPr>
          <w:snapToGrid/>
          <w:szCs w:val="22"/>
          <w:lang w:val="lt-LT"/>
        </w:rPr>
        <w:t> </w:t>
      </w:r>
      <w:r w:rsidR="000664D1" w:rsidRPr="00123312">
        <w:rPr>
          <w:snapToGrid/>
          <w:szCs w:val="22"/>
          <w:lang w:val="lt-LT"/>
        </w:rPr>
        <w:t>cholesterolio) kiekį.</w:t>
      </w:r>
    </w:p>
    <w:p w14:paraId="02D05DAC" w14:textId="77777777" w:rsidR="000664D1" w:rsidRPr="00123312" w:rsidRDefault="000664D1" w:rsidP="000664D1">
      <w:pPr>
        <w:tabs>
          <w:tab w:val="clear" w:pos="567"/>
        </w:tabs>
        <w:spacing w:line="240" w:lineRule="auto"/>
        <w:rPr>
          <w:snapToGrid/>
          <w:szCs w:val="22"/>
          <w:lang w:val="lt-LT"/>
        </w:rPr>
      </w:pPr>
    </w:p>
    <w:p w14:paraId="0EA65133" w14:textId="77777777" w:rsidR="000664D1" w:rsidRPr="00123312" w:rsidRDefault="008712CB" w:rsidP="000664D1">
      <w:pPr>
        <w:tabs>
          <w:tab w:val="clear" w:pos="567"/>
        </w:tabs>
        <w:spacing w:line="240" w:lineRule="auto"/>
        <w:rPr>
          <w:snapToGrid/>
          <w:szCs w:val="22"/>
          <w:lang w:val="lt-LT"/>
        </w:rPr>
      </w:pPr>
      <w:r>
        <w:rPr>
          <w:snapToGrid/>
          <w:szCs w:val="22"/>
          <w:lang w:val="lt-LT"/>
        </w:rPr>
        <w:t>Ezetimibe</w:t>
      </w:r>
      <w:r w:rsidR="00F96EDA" w:rsidRPr="00123312">
        <w:rPr>
          <w:snapToGrid/>
          <w:szCs w:val="22"/>
          <w:lang w:val="lt-LT"/>
        </w:rPr>
        <w:t>/Atorvastatin STADA</w:t>
      </w:r>
      <w:r w:rsidR="00E12F33" w:rsidRPr="00123312">
        <w:rPr>
          <w:snapToGrid/>
          <w:szCs w:val="22"/>
          <w:lang w:val="lt-LT"/>
        </w:rPr>
        <w:t xml:space="preserve"> </w:t>
      </w:r>
      <w:r w:rsidR="000664D1" w:rsidRPr="00123312">
        <w:rPr>
          <w:snapToGrid/>
          <w:szCs w:val="22"/>
          <w:lang w:val="lt-LT"/>
        </w:rPr>
        <w:t>cholesterolio kiekį mažin</w:t>
      </w:r>
      <w:r w:rsidR="009F6183">
        <w:rPr>
          <w:snapToGrid/>
          <w:szCs w:val="22"/>
          <w:lang w:val="lt-LT"/>
        </w:rPr>
        <w:t>a</w:t>
      </w:r>
      <w:r w:rsidR="000664D1" w:rsidRPr="00123312">
        <w:rPr>
          <w:snapToGrid/>
          <w:szCs w:val="22"/>
          <w:lang w:val="lt-LT"/>
        </w:rPr>
        <w:t xml:space="preserve"> dviem</w:t>
      </w:r>
      <w:r w:rsidR="00E12F33" w:rsidRPr="00123312">
        <w:rPr>
          <w:snapToGrid/>
          <w:szCs w:val="22"/>
          <w:lang w:val="lt-LT"/>
        </w:rPr>
        <w:t xml:space="preserve"> </w:t>
      </w:r>
      <w:r w:rsidR="000664D1" w:rsidRPr="00123312">
        <w:rPr>
          <w:snapToGrid/>
          <w:szCs w:val="22"/>
          <w:lang w:val="lt-LT"/>
        </w:rPr>
        <w:t>būdais: mažina cholesterolio pasisavinimą iš virškinimo trakto bei cholesterolio gamybą organizme.</w:t>
      </w:r>
    </w:p>
    <w:p w14:paraId="1D85D079" w14:textId="77777777" w:rsidR="000664D1" w:rsidRPr="00123312" w:rsidRDefault="000664D1" w:rsidP="000664D1">
      <w:pPr>
        <w:tabs>
          <w:tab w:val="clear" w:pos="567"/>
        </w:tabs>
        <w:spacing w:line="240" w:lineRule="auto"/>
        <w:rPr>
          <w:snapToGrid/>
          <w:szCs w:val="22"/>
          <w:lang w:val="lt-LT"/>
        </w:rPr>
      </w:pPr>
    </w:p>
    <w:p w14:paraId="319B6C41" w14:textId="77777777" w:rsidR="00E12F33" w:rsidRPr="00123312" w:rsidRDefault="008712CB" w:rsidP="00E12F33">
      <w:pPr>
        <w:tabs>
          <w:tab w:val="clear" w:pos="567"/>
        </w:tabs>
        <w:spacing w:line="240" w:lineRule="auto"/>
        <w:rPr>
          <w:snapToGrid/>
          <w:szCs w:val="22"/>
          <w:lang w:val="lt-LT"/>
        </w:rPr>
      </w:pPr>
      <w:r>
        <w:rPr>
          <w:snapToGrid/>
          <w:szCs w:val="22"/>
          <w:lang w:val="lt-LT"/>
        </w:rPr>
        <w:t>Ezetimibe</w:t>
      </w:r>
      <w:r w:rsidR="00E12F33" w:rsidRPr="00123312">
        <w:rPr>
          <w:snapToGrid/>
          <w:szCs w:val="22"/>
          <w:lang w:val="lt-LT"/>
        </w:rPr>
        <w:t xml:space="preserve">/Atorvastatin STADA skirtas vartoti pacientams, kurie negali </w:t>
      </w:r>
      <w:r w:rsidR="009F6183">
        <w:rPr>
          <w:snapToGrid/>
          <w:szCs w:val="22"/>
          <w:lang w:val="lt-LT"/>
        </w:rPr>
        <w:t>valdyti</w:t>
      </w:r>
      <w:r w:rsidR="00E12F33" w:rsidRPr="00123312">
        <w:rPr>
          <w:snapToGrid/>
          <w:szCs w:val="22"/>
          <w:lang w:val="lt-LT"/>
        </w:rPr>
        <w:t xml:space="preserve"> cholesterolio kiekio vien dieta. Šio vaisto vartojimo metu būtina toliau laikytis cholesterolio kiekį mažinančios dietos.</w:t>
      </w:r>
    </w:p>
    <w:p w14:paraId="3294B93B" w14:textId="77777777" w:rsidR="00E12F33" w:rsidRPr="00123312" w:rsidRDefault="00E12F33" w:rsidP="00E12F33">
      <w:pPr>
        <w:tabs>
          <w:tab w:val="clear" w:pos="567"/>
        </w:tabs>
        <w:spacing w:line="240" w:lineRule="auto"/>
        <w:rPr>
          <w:snapToGrid/>
          <w:szCs w:val="22"/>
          <w:lang w:val="lt-LT"/>
        </w:rPr>
      </w:pPr>
    </w:p>
    <w:p w14:paraId="0E92C814" w14:textId="77777777" w:rsidR="00E12F33" w:rsidRPr="00123312" w:rsidRDefault="00E12F33" w:rsidP="00E12F33">
      <w:pPr>
        <w:tabs>
          <w:tab w:val="clear" w:pos="567"/>
        </w:tabs>
        <w:spacing w:line="240" w:lineRule="auto"/>
        <w:rPr>
          <w:snapToGrid/>
          <w:szCs w:val="22"/>
          <w:lang w:val="lt-LT"/>
        </w:rPr>
      </w:pPr>
      <w:r w:rsidRPr="00123312">
        <w:rPr>
          <w:snapToGrid/>
          <w:szCs w:val="22"/>
          <w:lang w:val="lt-LT"/>
        </w:rPr>
        <w:t>Kas yra cholesterolis?</w:t>
      </w:r>
    </w:p>
    <w:p w14:paraId="30127139" w14:textId="77777777" w:rsidR="00E12F33" w:rsidRPr="00123312" w:rsidRDefault="00E12F33" w:rsidP="00E12F33">
      <w:pPr>
        <w:tabs>
          <w:tab w:val="clear" w:pos="567"/>
        </w:tabs>
        <w:spacing w:line="240" w:lineRule="auto"/>
        <w:rPr>
          <w:snapToGrid/>
          <w:szCs w:val="22"/>
          <w:lang w:val="lt-LT"/>
        </w:rPr>
      </w:pPr>
    </w:p>
    <w:p w14:paraId="4E8E55E6" w14:textId="77777777" w:rsidR="000664D1" w:rsidRPr="00123312" w:rsidRDefault="000664D1" w:rsidP="000664D1">
      <w:pPr>
        <w:tabs>
          <w:tab w:val="clear" w:pos="567"/>
        </w:tabs>
        <w:spacing w:line="240" w:lineRule="auto"/>
        <w:rPr>
          <w:snapToGrid/>
          <w:szCs w:val="22"/>
          <w:lang w:val="lt-LT"/>
        </w:rPr>
      </w:pPr>
      <w:r w:rsidRPr="00123312">
        <w:rPr>
          <w:snapToGrid/>
          <w:szCs w:val="22"/>
          <w:lang w:val="lt-LT"/>
        </w:rPr>
        <w:t>Cholesterolis yra viena iš kelių kraujyje randamų riebiųjų medžiagų. Bendrojo cholesterolio kiekį daugiausia</w:t>
      </w:r>
      <w:r w:rsidR="00B71942" w:rsidRPr="00123312">
        <w:rPr>
          <w:snapToGrid/>
          <w:szCs w:val="22"/>
          <w:lang w:val="lt-LT"/>
        </w:rPr>
        <w:t>i</w:t>
      </w:r>
      <w:r w:rsidRPr="00123312">
        <w:rPr>
          <w:snapToGrid/>
          <w:szCs w:val="22"/>
          <w:lang w:val="lt-LT"/>
        </w:rPr>
        <w:t xml:space="preserve"> lemia MTL ir DTL</w:t>
      </w:r>
      <w:r w:rsidR="00B71942" w:rsidRPr="00123312">
        <w:rPr>
          <w:snapToGrid/>
          <w:szCs w:val="22"/>
          <w:lang w:val="lt-LT"/>
        </w:rPr>
        <w:t> </w:t>
      </w:r>
      <w:r w:rsidRPr="00123312">
        <w:rPr>
          <w:snapToGrid/>
          <w:szCs w:val="22"/>
          <w:lang w:val="lt-LT"/>
        </w:rPr>
        <w:t>cholesterolis.</w:t>
      </w:r>
    </w:p>
    <w:p w14:paraId="45822941" w14:textId="77777777" w:rsidR="000664D1" w:rsidRPr="00123312" w:rsidRDefault="000664D1" w:rsidP="000664D1">
      <w:pPr>
        <w:tabs>
          <w:tab w:val="clear" w:pos="567"/>
        </w:tabs>
        <w:spacing w:line="240" w:lineRule="auto"/>
        <w:rPr>
          <w:snapToGrid/>
          <w:szCs w:val="22"/>
          <w:lang w:val="lt-LT"/>
        </w:rPr>
      </w:pPr>
    </w:p>
    <w:p w14:paraId="2D756E24" w14:textId="77777777" w:rsidR="003D0DEA" w:rsidRPr="00123312" w:rsidRDefault="003D0DEA" w:rsidP="00860FA2">
      <w:pPr>
        <w:numPr>
          <w:ilvl w:val="0"/>
          <w:numId w:val="41"/>
        </w:numPr>
        <w:tabs>
          <w:tab w:val="clear" w:pos="567"/>
        </w:tabs>
        <w:spacing w:line="240" w:lineRule="auto"/>
        <w:ind w:left="567" w:hanging="567"/>
        <w:rPr>
          <w:snapToGrid/>
          <w:szCs w:val="22"/>
          <w:lang w:val="lt-LT"/>
        </w:rPr>
      </w:pPr>
      <w:r w:rsidRPr="00123312">
        <w:rPr>
          <w:snapToGrid/>
          <w:szCs w:val="22"/>
          <w:lang w:val="lt-LT"/>
        </w:rPr>
        <w:t>MTL</w:t>
      </w:r>
      <w:r w:rsidR="00B71942" w:rsidRPr="00123312">
        <w:rPr>
          <w:snapToGrid/>
          <w:szCs w:val="22"/>
          <w:lang w:val="lt-LT"/>
        </w:rPr>
        <w:t> </w:t>
      </w:r>
      <w:r w:rsidRPr="00123312">
        <w:rPr>
          <w:snapToGrid/>
          <w:szCs w:val="22"/>
          <w:lang w:val="lt-LT"/>
        </w:rPr>
        <w:t xml:space="preserve">cholesterolis dažnai yra vadinamas „bloguoju“ </w:t>
      </w:r>
      <w:r w:rsidR="000664D1" w:rsidRPr="00123312">
        <w:rPr>
          <w:snapToGrid/>
          <w:szCs w:val="22"/>
          <w:lang w:val="lt-LT"/>
        </w:rPr>
        <w:t>cholesterol</w:t>
      </w:r>
      <w:r w:rsidRPr="00123312">
        <w:rPr>
          <w:snapToGrid/>
          <w:szCs w:val="22"/>
          <w:lang w:val="lt-LT"/>
        </w:rPr>
        <w:t xml:space="preserve">iu, nes jis gali kauptis arterijų sienelėse ir formuoti plokšteles. Galiausiai tokios </w:t>
      </w:r>
      <w:r w:rsidR="00E12F33" w:rsidRPr="00123312">
        <w:rPr>
          <w:snapToGrid/>
          <w:szCs w:val="22"/>
          <w:lang w:val="lt-LT"/>
        </w:rPr>
        <w:t xml:space="preserve">susikaupusios </w:t>
      </w:r>
      <w:r w:rsidRPr="00123312">
        <w:rPr>
          <w:snapToGrid/>
          <w:szCs w:val="22"/>
          <w:lang w:val="lt-LT"/>
        </w:rPr>
        <w:t>plokštelės gali susiaurinti arterijas. Toks susiaurėjimas gali sulėtinti ar užblokuoti kraujo tekėjimą į gyvybiškai svarbius organus, tokius kaip širdis ir galvos smegenys. Toks kraujotakos užblokavimas gali sukelti širdies priepuolį ar insultą.</w:t>
      </w:r>
    </w:p>
    <w:p w14:paraId="0D0F3884" w14:textId="77777777" w:rsidR="000664D1" w:rsidRPr="00123312" w:rsidRDefault="000664D1" w:rsidP="000664D1">
      <w:pPr>
        <w:tabs>
          <w:tab w:val="clear" w:pos="567"/>
        </w:tabs>
        <w:spacing w:line="240" w:lineRule="auto"/>
        <w:rPr>
          <w:snapToGrid/>
          <w:szCs w:val="22"/>
          <w:lang w:val="lt-LT"/>
        </w:rPr>
      </w:pPr>
    </w:p>
    <w:p w14:paraId="1BF7E6D6" w14:textId="77777777" w:rsidR="000664D1" w:rsidRPr="00123312" w:rsidRDefault="003D0DEA" w:rsidP="00860FA2">
      <w:pPr>
        <w:numPr>
          <w:ilvl w:val="0"/>
          <w:numId w:val="41"/>
        </w:numPr>
        <w:tabs>
          <w:tab w:val="clear" w:pos="567"/>
        </w:tabs>
        <w:spacing w:line="240" w:lineRule="auto"/>
        <w:ind w:left="567" w:hanging="567"/>
        <w:rPr>
          <w:snapToGrid/>
          <w:szCs w:val="22"/>
          <w:lang w:val="lt-LT"/>
        </w:rPr>
      </w:pPr>
      <w:r w:rsidRPr="00123312">
        <w:rPr>
          <w:snapToGrid/>
          <w:szCs w:val="22"/>
          <w:lang w:val="lt-LT"/>
        </w:rPr>
        <w:t>DTL</w:t>
      </w:r>
      <w:r w:rsidR="00B71942" w:rsidRPr="00123312">
        <w:rPr>
          <w:snapToGrid/>
          <w:szCs w:val="22"/>
          <w:lang w:val="lt-LT"/>
        </w:rPr>
        <w:t> </w:t>
      </w:r>
      <w:r w:rsidRPr="00123312">
        <w:rPr>
          <w:snapToGrid/>
          <w:szCs w:val="22"/>
          <w:lang w:val="lt-LT"/>
        </w:rPr>
        <w:t>cholesterolis dažnai yra vadinamas „geruoju“</w:t>
      </w:r>
      <w:r w:rsidR="009D7115" w:rsidRPr="00123312">
        <w:rPr>
          <w:snapToGrid/>
          <w:szCs w:val="22"/>
          <w:lang w:val="lt-LT"/>
        </w:rPr>
        <w:t xml:space="preserve"> cholesteroliu</w:t>
      </w:r>
      <w:r w:rsidRPr="00123312">
        <w:rPr>
          <w:snapToGrid/>
          <w:szCs w:val="22"/>
          <w:lang w:val="lt-LT"/>
        </w:rPr>
        <w:t>, nes jis padeda neleisti „blogajam“ cholesteroliui kauptis arterijose ir apsaugo nuo širdies ligos.</w:t>
      </w:r>
    </w:p>
    <w:p w14:paraId="105F7324" w14:textId="77777777" w:rsidR="000664D1" w:rsidRPr="00123312" w:rsidRDefault="000664D1" w:rsidP="000664D1">
      <w:pPr>
        <w:tabs>
          <w:tab w:val="clear" w:pos="567"/>
        </w:tabs>
        <w:spacing w:line="240" w:lineRule="auto"/>
        <w:rPr>
          <w:snapToGrid/>
          <w:szCs w:val="22"/>
          <w:lang w:val="lt-LT"/>
        </w:rPr>
      </w:pPr>
    </w:p>
    <w:p w14:paraId="38D0E5EC" w14:textId="77777777" w:rsidR="003D0DEA" w:rsidRPr="00123312" w:rsidRDefault="003D0DEA" w:rsidP="000664D1">
      <w:pPr>
        <w:tabs>
          <w:tab w:val="clear" w:pos="567"/>
        </w:tabs>
        <w:spacing w:line="240" w:lineRule="auto"/>
        <w:rPr>
          <w:snapToGrid/>
          <w:szCs w:val="22"/>
          <w:lang w:val="lt-LT"/>
        </w:rPr>
      </w:pPr>
      <w:r w:rsidRPr="00123312">
        <w:rPr>
          <w:snapToGrid/>
          <w:szCs w:val="22"/>
          <w:lang w:val="lt-LT"/>
        </w:rPr>
        <w:t>Trigliceridai yra kita kraujyje esančių riebalų forma, galinti didinti širdies ligos riziką.</w:t>
      </w:r>
    </w:p>
    <w:p w14:paraId="41117144" w14:textId="77777777" w:rsidR="00E12F33" w:rsidRPr="00123312" w:rsidRDefault="00E12F33" w:rsidP="000664D1">
      <w:pPr>
        <w:tabs>
          <w:tab w:val="clear" w:pos="567"/>
        </w:tabs>
        <w:spacing w:line="240" w:lineRule="auto"/>
        <w:rPr>
          <w:snapToGrid/>
          <w:szCs w:val="22"/>
          <w:lang w:val="lt-LT"/>
        </w:rPr>
      </w:pPr>
    </w:p>
    <w:p w14:paraId="55331212" w14:textId="77777777" w:rsidR="00E12F33" w:rsidRPr="000A7DD4" w:rsidRDefault="009F6183" w:rsidP="00E12F33">
      <w:pPr>
        <w:rPr>
          <w:rStyle w:val="Grietas"/>
          <w:b w:val="0"/>
          <w:bCs w:val="0"/>
          <w:szCs w:val="22"/>
          <w:lang w:val="lt-LT"/>
        </w:rPr>
      </w:pPr>
      <w:r>
        <w:rPr>
          <w:rStyle w:val="Grietas"/>
          <w:szCs w:val="22"/>
          <w:lang w:val="lt-LT"/>
        </w:rPr>
        <w:t>Ligos</w:t>
      </w:r>
      <w:r w:rsidR="00E12F33" w:rsidRPr="000A7DD4">
        <w:rPr>
          <w:rStyle w:val="Grietas"/>
          <w:szCs w:val="22"/>
          <w:lang w:val="lt-LT"/>
        </w:rPr>
        <w:t>, kurioms gydyti vartojama vaist</w:t>
      </w:r>
      <w:r>
        <w:rPr>
          <w:rStyle w:val="Grietas"/>
          <w:szCs w:val="22"/>
          <w:lang w:val="lt-LT"/>
        </w:rPr>
        <w:t>o</w:t>
      </w:r>
    </w:p>
    <w:p w14:paraId="23492A9C" w14:textId="77777777" w:rsidR="00E12F33" w:rsidRPr="000A7DD4" w:rsidRDefault="00E12F33" w:rsidP="00E12F33">
      <w:pPr>
        <w:rPr>
          <w:rStyle w:val="Grietas"/>
          <w:b w:val="0"/>
          <w:bCs w:val="0"/>
          <w:szCs w:val="22"/>
          <w:lang w:val="lt-LT"/>
        </w:rPr>
      </w:pPr>
    </w:p>
    <w:p w14:paraId="48F475FE" w14:textId="77777777" w:rsidR="00E12F33" w:rsidRPr="000A7DD4" w:rsidRDefault="008712CB" w:rsidP="00E12F33">
      <w:pPr>
        <w:rPr>
          <w:rStyle w:val="Grietas"/>
          <w:b w:val="0"/>
          <w:bCs w:val="0"/>
          <w:szCs w:val="22"/>
          <w:lang w:val="lt-LT"/>
        </w:rPr>
      </w:pPr>
      <w:r>
        <w:rPr>
          <w:snapToGrid/>
          <w:szCs w:val="22"/>
          <w:lang w:val="lt-LT"/>
        </w:rPr>
        <w:t>Ezetimibe</w:t>
      </w:r>
      <w:r w:rsidR="00E12F33" w:rsidRPr="000A7DD4">
        <w:rPr>
          <w:snapToGrid/>
          <w:szCs w:val="22"/>
          <w:lang w:val="lt-LT"/>
        </w:rPr>
        <w:t>/Atorvastatin STADA</w:t>
      </w:r>
      <w:r w:rsidR="00E12F33" w:rsidRPr="000A7DD4">
        <w:rPr>
          <w:rStyle w:val="Grietas"/>
          <w:b w:val="0"/>
          <w:bCs w:val="0"/>
          <w:szCs w:val="22"/>
          <w:lang w:val="lt-LT"/>
        </w:rPr>
        <w:t xml:space="preserve"> vartojama</w:t>
      </w:r>
      <w:r w:rsidR="00746CE1" w:rsidRPr="000A7DD4">
        <w:rPr>
          <w:rStyle w:val="Grietas"/>
          <w:b w:val="0"/>
          <w:bCs w:val="0"/>
          <w:szCs w:val="22"/>
          <w:lang w:val="lt-LT"/>
        </w:rPr>
        <w:t>s</w:t>
      </w:r>
      <w:r w:rsidR="00E12F33" w:rsidRPr="000A7DD4">
        <w:rPr>
          <w:rStyle w:val="Grietas"/>
          <w:b w:val="0"/>
          <w:bCs w:val="0"/>
          <w:szCs w:val="22"/>
          <w:lang w:val="lt-LT"/>
        </w:rPr>
        <w:t xml:space="preserve"> papildant cholesterolio kiekį mažinančią dietą, jeigu </w:t>
      </w:r>
      <w:r w:rsidR="00746CE1" w:rsidRPr="000A7DD4">
        <w:rPr>
          <w:rStyle w:val="Grietas"/>
          <w:b w:val="0"/>
          <w:bCs w:val="0"/>
          <w:szCs w:val="22"/>
          <w:lang w:val="lt-LT"/>
        </w:rPr>
        <w:t xml:space="preserve">Jums </w:t>
      </w:r>
      <w:r w:rsidR="00E12F33" w:rsidRPr="000A7DD4">
        <w:rPr>
          <w:rStyle w:val="Grietas"/>
          <w:b w:val="0"/>
          <w:bCs w:val="0"/>
          <w:szCs w:val="22"/>
          <w:lang w:val="lt-LT"/>
        </w:rPr>
        <w:t>yra:</w:t>
      </w:r>
    </w:p>
    <w:p w14:paraId="655F6A83" w14:textId="77777777" w:rsidR="00E12F33" w:rsidRPr="000A7DD4" w:rsidRDefault="00E12F33" w:rsidP="00E12F33">
      <w:pPr>
        <w:pStyle w:val="Sraopastraipa"/>
        <w:widowControl w:val="0"/>
        <w:numPr>
          <w:ilvl w:val="0"/>
          <w:numId w:val="42"/>
        </w:numPr>
        <w:ind w:left="567" w:hanging="567"/>
        <w:rPr>
          <w:rStyle w:val="Grietas"/>
          <w:b w:val="0"/>
          <w:bCs w:val="0"/>
          <w:sz w:val="22"/>
          <w:szCs w:val="22"/>
        </w:rPr>
      </w:pPr>
      <w:r w:rsidRPr="000A7DD4">
        <w:rPr>
          <w:rStyle w:val="Grietas"/>
          <w:b w:val="0"/>
          <w:bCs w:val="0"/>
          <w:sz w:val="22"/>
          <w:szCs w:val="22"/>
        </w:rPr>
        <w:t>padidėjęs cholesterolio kiekis kraujyje (pirminė hipercholesterolemija [heterozigotinė šeiminė ir nešeiminė]) arba padidėjęs riebalų kiekis kraujyje (mišri hiperlipidemija)</w:t>
      </w:r>
      <w:r w:rsidR="00771452">
        <w:rPr>
          <w:rStyle w:val="Grietas"/>
          <w:b w:val="0"/>
          <w:bCs w:val="0"/>
          <w:sz w:val="22"/>
          <w:szCs w:val="22"/>
        </w:rPr>
        <w:t>:</w:t>
      </w:r>
    </w:p>
    <w:p w14:paraId="18860A3F" w14:textId="77777777" w:rsidR="00E12F33" w:rsidRPr="000A7DD4" w:rsidRDefault="00E12F33" w:rsidP="00860FA2">
      <w:pPr>
        <w:pStyle w:val="Sraopastraipa"/>
        <w:widowControl w:val="0"/>
        <w:numPr>
          <w:ilvl w:val="1"/>
          <w:numId w:val="42"/>
        </w:numPr>
        <w:ind w:left="1134" w:hanging="567"/>
        <w:rPr>
          <w:rStyle w:val="Grietas"/>
          <w:b w:val="0"/>
          <w:bCs w:val="0"/>
          <w:sz w:val="22"/>
          <w:szCs w:val="22"/>
        </w:rPr>
      </w:pPr>
      <w:r w:rsidRPr="000A7DD4">
        <w:rPr>
          <w:rStyle w:val="Grietas"/>
          <w:b w:val="0"/>
          <w:bCs w:val="0"/>
          <w:sz w:val="22"/>
          <w:szCs w:val="22"/>
        </w:rPr>
        <w:t xml:space="preserve">kuri nėra gerai </w:t>
      </w:r>
      <w:r w:rsidR="009F6183">
        <w:rPr>
          <w:rStyle w:val="Grietas"/>
          <w:b w:val="0"/>
          <w:bCs w:val="0"/>
          <w:sz w:val="22"/>
          <w:szCs w:val="22"/>
        </w:rPr>
        <w:t>valdoma</w:t>
      </w:r>
      <w:r w:rsidRPr="000A7DD4">
        <w:rPr>
          <w:rStyle w:val="Grietas"/>
          <w:b w:val="0"/>
          <w:bCs w:val="0"/>
          <w:sz w:val="22"/>
          <w:szCs w:val="22"/>
        </w:rPr>
        <w:t xml:space="preserve"> vien tik statinais</w:t>
      </w:r>
      <w:r w:rsidR="00746CE1" w:rsidRPr="000A7DD4">
        <w:rPr>
          <w:rStyle w:val="Grietas"/>
          <w:b w:val="0"/>
          <w:bCs w:val="0"/>
          <w:sz w:val="22"/>
          <w:szCs w:val="22"/>
        </w:rPr>
        <w:t>;</w:t>
      </w:r>
    </w:p>
    <w:p w14:paraId="6943C084" w14:textId="77777777" w:rsidR="00E12F33" w:rsidRPr="000A7DD4" w:rsidRDefault="00E12F33" w:rsidP="00860FA2">
      <w:pPr>
        <w:pStyle w:val="Sraopastraipa"/>
        <w:widowControl w:val="0"/>
        <w:numPr>
          <w:ilvl w:val="1"/>
          <w:numId w:val="42"/>
        </w:numPr>
        <w:ind w:left="1134" w:hanging="567"/>
        <w:rPr>
          <w:rStyle w:val="Grietas"/>
          <w:b w:val="0"/>
          <w:bCs w:val="0"/>
          <w:sz w:val="22"/>
          <w:szCs w:val="22"/>
        </w:rPr>
      </w:pPr>
      <w:r w:rsidRPr="000A7DD4">
        <w:rPr>
          <w:rStyle w:val="Grietas"/>
          <w:b w:val="0"/>
          <w:bCs w:val="0"/>
          <w:sz w:val="22"/>
          <w:szCs w:val="22"/>
        </w:rPr>
        <w:t xml:space="preserve">kuriai gydyti vartojote statino ir </w:t>
      </w:r>
      <w:r w:rsidR="00EC694F">
        <w:rPr>
          <w:rStyle w:val="Grietas"/>
          <w:b w:val="0"/>
          <w:bCs w:val="0"/>
          <w:sz w:val="22"/>
          <w:szCs w:val="22"/>
        </w:rPr>
        <w:t>e</w:t>
      </w:r>
      <w:r w:rsidR="008712CB">
        <w:rPr>
          <w:rStyle w:val="Grietas"/>
          <w:b w:val="0"/>
          <w:bCs w:val="0"/>
          <w:sz w:val="22"/>
          <w:szCs w:val="22"/>
        </w:rPr>
        <w:t>zetimib</w:t>
      </w:r>
      <w:r w:rsidRPr="000A7DD4">
        <w:rPr>
          <w:rStyle w:val="Grietas"/>
          <w:b w:val="0"/>
          <w:bCs w:val="0"/>
          <w:sz w:val="22"/>
          <w:szCs w:val="22"/>
        </w:rPr>
        <w:t>o atskiromis tabletėmis;</w:t>
      </w:r>
    </w:p>
    <w:p w14:paraId="673D798B" w14:textId="77777777" w:rsidR="00E12F33" w:rsidRPr="000A7DD4" w:rsidRDefault="00E12F33" w:rsidP="00E12F33">
      <w:pPr>
        <w:rPr>
          <w:rStyle w:val="Grietas"/>
          <w:b w:val="0"/>
          <w:bCs w:val="0"/>
          <w:szCs w:val="22"/>
          <w:lang w:val="lt-LT"/>
        </w:rPr>
      </w:pPr>
    </w:p>
    <w:p w14:paraId="3C6CB16C" w14:textId="77777777" w:rsidR="00E12F33" w:rsidRPr="000A7DD4" w:rsidRDefault="00E12F33" w:rsidP="00E12F33">
      <w:pPr>
        <w:pStyle w:val="Sraopastraipa"/>
        <w:widowControl w:val="0"/>
        <w:numPr>
          <w:ilvl w:val="0"/>
          <w:numId w:val="42"/>
        </w:numPr>
        <w:ind w:left="567" w:hanging="567"/>
        <w:rPr>
          <w:rStyle w:val="Grietas"/>
          <w:b w:val="0"/>
          <w:bCs w:val="0"/>
          <w:sz w:val="22"/>
          <w:szCs w:val="22"/>
        </w:rPr>
      </w:pPr>
      <w:r w:rsidRPr="000A7DD4">
        <w:rPr>
          <w:rStyle w:val="Grietas"/>
          <w:b w:val="0"/>
          <w:bCs w:val="0"/>
          <w:sz w:val="22"/>
          <w:szCs w:val="22"/>
        </w:rPr>
        <w:t>paveldima liga (homozigotinė šeiminė hipercholesterolemija), dėl kurios padidėja cholesterolio kiekis Jūsų kraujyje. Jums taip pat gali būti taikomas ir kitoks gydymas;</w:t>
      </w:r>
    </w:p>
    <w:p w14:paraId="30DF539A" w14:textId="77777777" w:rsidR="00E12F33" w:rsidRPr="000A7DD4" w:rsidRDefault="00E12F33" w:rsidP="00E12F33">
      <w:pPr>
        <w:rPr>
          <w:rStyle w:val="Grietas"/>
          <w:b w:val="0"/>
          <w:bCs w:val="0"/>
          <w:szCs w:val="22"/>
          <w:lang w:val="lt-LT"/>
        </w:rPr>
      </w:pPr>
    </w:p>
    <w:p w14:paraId="02970CD9" w14:textId="77777777" w:rsidR="00E12F33" w:rsidRPr="000A7DD4" w:rsidRDefault="00E12F33" w:rsidP="00E12F33">
      <w:pPr>
        <w:pStyle w:val="Sraopastraipa"/>
        <w:widowControl w:val="0"/>
        <w:numPr>
          <w:ilvl w:val="0"/>
          <w:numId w:val="42"/>
        </w:numPr>
        <w:ind w:left="567" w:hanging="567"/>
        <w:rPr>
          <w:rStyle w:val="Grietas"/>
          <w:b w:val="0"/>
          <w:bCs w:val="0"/>
          <w:sz w:val="22"/>
          <w:szCs w:val="22"/>
        </w:rPr>
      </w:pPr>
      <w:r w:rsidRPr="000A7DD4">
        <w:rPr>
          <w:rStyle w:val="Grietas"/>
          <w:b w:val="0"/>
          <w:bCs w:val="0"/>
          <w:sz w:val="22"/>
          <w:szCs w:val="22"/>
        </w:rPr>
        <w:t xml:space="preserve">širdies liga. </w:t>
      </w:r>
      <w:r w:rsidR="008712CB">
        <w:rPr>
          <w:rStyle w:val="Grietas"/>
          <w:b w:val="0"/>
          <w:bCs w:val="0"/>
          <w:sz w:val="22"/>
          <w:szCs w:val="22"/>
        </w:rPr>
        <w:t>Ezetimibe</w:t>
      </w:r>
      <w:r w:rsidRPr="000A7DD4">
        <w:rPr>
          <w:rStyle w:val="Grietas"/>
          <w:b w:val="0"/>
          <w:bCs w:val="0"/>
          <w:sz w:val="22"/>
          <w:szCs w:val="22"/>
        </w:rPr>
        <w:t xml:space="preserve">/Atorvastatin STADA sumažina širdies priepuolio, insulto, širdies kraujotaką </w:t>
      </w:r>
      <w:r w:rsidR="00771452">
        <w:rPr>
          <w:rStyle w:val="Grietas"/>
          <w:b w:val="0"/>
          <w:bCs w:val="0"/>
          <w:sz w:val="22"/>
          <w:szCs w:val="22"/>
        </w:rPr>
        <w:t>gerinančios</w:t>
      </w:r>
      <w:r w:rsidRPr="000A7DD4">
        <w:rPr>
          <w:rStyle w:val="Grietas"/>
          <w:b w:val="0"/>
          <w:bCs w:val="0"/>
          <w:sz w:val="22"/>
          <w:szCs w:val="22"/>
        </w:rPr>
        <w:t xml:space="preserve"> operacij</w:t>
      </w:r>
      <w:r w:rsidR="00771452">
        <w:rPr>
          <w:rStyle w:val="Grietas"/>
          <w:b w:val="0"/>
          <w:bCs w:val="0"/>
          <w:sz w:val="22"/>
          <w:szCs w:val="22"/>
        </w:rPr>
        <w:t>os</w:t>
      </w:r>
      <w:r w:rsidRPr="000A7DD4">
        <w:rPr>
          <w:rStyle w:val="Grietas"/>
          <w:b w:val="0"/>
          <w:bCs w:val="0"/>
          <w:sz w:val="22"/>
          <w:szCs w:val="22"/>
        </w:rPr>
        <w:t xml:space="preserve"> ar hospitalizavimo dėl krūtinės skausmo riziką.</w:t>
      </w:r>
    </w:p>
    <w:p w14:paraId="77D48266" w14:textId="77777777" w:rsidR="00E12F33" w:rsidRPr="000A7DD4" w:rsidRDefault="00E12F33" w:rsidP="00E12F33">
      <w:pPr>
        <w:rPr>
          <w:rStyle w:val="Grietas"/>
          <w:b w:val="0"/>
          <w:bCs w:val="0"/>
          <w:szCs w:val="22"/>
          <w:lang w:val="lt-LT"/>
        </w:rPr>
      </w:pPr>
    </w:p>
    <w:p w14:paraId="2E9B6B49" w14:textId="77777777" w:rsidR="00E12F33" w:rsidRPr="00123312" w:rsidRDefault="008712CB" w:rsidP="00E12F33">
      <w:pPr>
        <w:rPr>
          <w:rStyle w:val="Grietas"/>
          <w:b w:val="0"/>
          <w:bCs w:val="0"/>
          <w:szCs w:val="22"/>
          <w:lang w:val="lt-LT"/>
        </w:rPr>
      </w:pPr>
      <w:r>
        <w:rPr>
          <w:rStyle w:val="Grietas"/>
          <w:b w:val="0"/>
          <w:bCs w:val="0"/>
          <w:szCs w:val="22"/>
          <w:lang w:val="lt-LT"/>
        </w:rPr>
        <w:t>Ezetimibe</w:t>
      </w:r>
      <w:r w:rsidR="00746CE1" w:rsidRPr="000A7DD4">
        <w:rPr>
          <w:rStyle w:val="Grietas"/>
          <w:b w:val="0"/>
          <w:bCs w:val="0"/>
          <w:szCs w:val="22"/>
          <w:lang w:val="lt-LT"/>
        </w:rPr>
        <w:t>/Atorvastatin STADA</w:t>
      </w:r>
      <w:r w:rsidR="00E12F33" w:rsidRPr="000A7DD4">
        <w:rPr>
          <w:rStyle w:val="Grietas"/>
          <w:b w:val="0"/>
          <w:bCs w:val="0"/>
          <w:szCs w:val="22"/>
          <w:lang w:val="lt-LT"/>
        </w:rPr>
        <w:t xml:space="preserve"> nepadeda sumažinti kūno svorio.</w:t>
      </w:r>
    </w:p>
    <w:p w14:paraId="1B6F8D0A" w14:textId="77777777" w:rsidR="00E12F33" w:rsidRPr="00123312" w:rsidRDefault="00E12F33" w:rsidP="000664D1">
      <w:pPr>
        <w:tabs>
          <w:tab w:val="clear" w:pos="567"/>
        </w:tabs>
        <w:spacing w:line="240" w:lineRule="auto"/>
        <w:rPr>
          <w:snapToGrid/>
          <w:szCs w:val="22"/>
          <w:lang w:val="lt-LT"/>
        </w:rPr>
      </w:pPr>
    </w:p>
    <w:p w14:paraId="218270FB" w14:textId="77777777" w:rsidR="00381B7D" w:rsidRPr="00123312" w:rsidRDefault="00381B7D" w:rsidP="00A31E3A">
      <w:pPr>
        <w:widowControl w:val="0"/>
        <w:tabs>
          <w:tab w:val="clear" w:pos="567"/>
        </w:tabs>
        <w:spacing w:line="240" w:lineRule="auto"/>
        <w:rPr>
          <w:snapToGrid/>
          <w:szCs w:val="22"/>
          <w:lang w:val="lt-LT" w:eastAsia="sl-SI"/>
        </w:rPr>
      </w:pPr>
    </w:p>
    <w:p w14:paraId="24351771"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2.</w:t>
      </w:r>
      <w:r w:rsidRPr="00123312">
        <w:rPr>
          <w:b/>
          <w:snapToGrid/>
          <w:szCs w:val="22"/>
          <w:lang w:val="lt-LT" w:eastAsia="sl-SI"/>
        </w:rPr>
        <w:tab/>
        <w:t xml:space="preserve">Kas žinotina prieš vartojant </w:t>
      </w:r>
      <w:r w:rsidR="008712CB">
        <w:rPr>
          <w:b/>
          <w:snapToGrid/>
          <w:szCs w:val="22"/>
          <w:lang w:val="lt-LT" w:eastAsia="sl-SI"/>
        </w:rPr>
        <w:t>Ezetimibe</w:t>
      </w:r>
      <w:r w:rsidR="00F96EDA" w:rsidRPr="00123312">
        <w:rPr>
          <w:b/>
          <w:snapToGrid/>
          <w:szCs w:val="22"/>
          <w:lang w:val="lt-LT" w:eastAsia="sl-SI"/>
        </w:rPr>
        <w:t>/Atorvastatin STADA</w:t>
      </w:r>
    </w:p>
    <w:p w14:paraId="23D0FDC1" w14:textId="77777777" w:rsidR="00381B7D" w:rsidRPr="00123312" w:rsidRDefault="00381B7D" w:rsidP="007E15ED">
      <w:pPr>
        <w:keepNext/>
        <w:widowControl w:val="0"/>
        <w:tabs>
          <w:tab w:val="clear" w:pos="567"/>
        </w:tabs>
        <w:spacing w:line="240" w:lineRule="auto"/>
        <w:rPr>
          <w:b/>
          <w:snapToGrid/>
          <w:szCs w:val="22"/>
          <w:lang w:val="lt-LT" w:eastAsia="sl-SI"/>
        </w:rPr>
      </w:pPr>
    </w:p>
    <w:p w14:paraId="23A39554" w14:textId="77777777" w:rsidR="00381B7D" w:rsidRPr="00123312" w:rsidRDefault="008712CB" w:rsidP="007E15ED">
      <w:pPr>
        <w:keepNext/>
        <w:widowControl w:val="0"/>
        <w:tabs>
          <w:tab w:val="clear" w:pos="567"/>
        </w:tabs>
        <w:spacing w:line="240" w:lineRule="auto"/>
        <w:rPr>
          <w:b/>
          <w:snapToGrid/>
          <w:szCs w:val="22"/>
          <w:lang w:val="lt-LT" w:eastAsia="sl-SI"/>
        </w:rPr>
      </w:pPr>
      <w:r>
        <w:rPr>
          <w:b/>
          <w:snapToGrid/>
          <w:szCs w:val="22"/>
          <w:lang w:val="lt-LT" w:eastAsia="sl-SI"/>
        </w:rPr>
        <w:t>Ezetimibe</w:t>
      </w:r>
      <w:r w:rsidR="00F96EDA" w:rsidRPr="00123312">
        <w:rPr>
          <w:b/>
          <w:snapToGrid/>
          <w:szCs w:val="22"/>
          <w:lang w:val="lt-LT" w:eastAsia="sl-SI"/>
        </w:rPr>
        <w:t>/Atorvastatin STADA</w:t>
      </w:r>
      <w:r w:rsidR="00381B7D" w:rsidRPr="00123312">
        <w:rPr>
          <w:b/>
          <w:snapToGrid/>
          <w:szCs w:val="22"/>
          <w:lang w:val="lt-LT" w:eastAsia="sl-SI"/>
        </w:rPr>
        <w:t xml:space="preserve"> vartoti </w:t>
      </w:r>
      <w:r w:rsidR="00746CE1" w:rsidRPr="00123312">
        <w:rPr>
          <w:b/>
          <w:snapToGrid/>
          <w:szCs w:val="22"/>
          <w:lang w:val="lt-LT" w:eastAsia="sl-SI"/>
        </w:rPr>
        <w:t>draudžiama</w:t>
      </w:r>
      <w:r w:rsidR="00381B7D" w:rsidRPr="00123312">
        <w:rPr>
          <w:b/>
          <w:snapToGrid/>
          <w:szCs w:val="22"/>
          <w:lang w:val="lt-LT" w:eastAsia="sl-SI"/>
        </w:rPr>
        <w:t>:</w:t>
      </w:r>
    </w:p>
    <w:p w14:paraId="55A4848A" w14:textId="77777777" w:rsidR="00381B7D" w:rsidRPr="00123312" w:rsidRDefault="00381B7D" w:rsidP="00860FA2">
      <w:pPr>
        <w:widowControl w:val="0"/>
        <w:numPr>
          <w:ilvl w:val="0"/>
          <w:numId w:val="43"/>
        </w:numPr>
        <w:tabs>
          <w:tab w:val="clear" w:pos="567"/>
        </w:tabs>
        <w:spacing w:line="240" w:lineRule="auto"/>
        <w:ind w:left="567" w:hanging="567"/>
        <w:rPr>
          <w:szCs w:val="22"/>
          <w:lang w:val="lt-LT"/>
        </w:rPr>
      </w:pPr>
      <w:r w:rsidRPr="00123312">
        <w:rPr>
          <w:szCs w:val="22"/>
          <w:lang w:val="lt-LT"/>
        </w:rPr>
        <w:t xml:space="preserve">jeigu yra alergija </w:t>
      </w:r>
      <w:r w:rsidR="00EC694F">
        <w:rPr>
          <w:szCs w:val="22"/>
          <w:lang w:val="lt-LT"/>
        </w:rPr>
        <w:t>e</w:t>
      </w:r>
      <w:r w:rsidR="008712CB">
        <w:rPr>
          <w:szCs w:val="22"/>
          <w:lang w:val="lt-LT"/>
        </w:rPr>
        <w:t>zetimib</w:t>
      </w:r>
      <w:r w:rsidRPr="00123312">
        <w:rPr>
          <w:szCs w:val="22"/>
          <w:lang w:val="lt-LT"/>
        </w:rPr>
        <w:t>ui</w:t>
      </w:r>
      <w:r w:rsidR="001F4FD1" w:rsidRPr="00123312">
        <w:rPr>
          <w:szCs w:val="22"/>
          <w:lang w:val="lt-LT"/>
        </w:rPr>
        <w:t>,</w:t>
      </w:r>
      <w:r w:rsidRPr="00123312">
        <w:rPr>
          <w:szCs w:val="22"/>
          <w:lang w:val="lt-LT"/>
        </w:rPr>
        <w:t xml:space="preserve"> </w:t>
      </w:r>
      <w:r w:rsidR="001F4FD1" w:rsidRPr="00123312">
        <w:rPr>
          <w:szCs w:val="22"/>
          <w:lang w:val="lt-LT"/>
        </w:rPr>
        <w:t xml:space="preserve">atorvastatinui </w:t>
      </w:r>
      <w:r w:rsidRPr="00123312">
        <w:rPr>
          <w:szCs w:val="22"/>
          <w:lang w:val="lt-LT"/>
        </w:rPr>
        <w:t>arba bet kuriai pagalbinei šio vaisto medžiagai (jos išvardytos 6 skyriuje);</w:t>
      </w:r>
    </w:p>
    <w:p w14:paraId="237D97D9" w14:textId="77777777" w:rsidR="008D2209" w:rsidRPr="00123312" w:rsidRDefault="008D2209" w:rsidP="00860FA2">
      <w:pPr>
        <w:widowControl w:val="0"/>
        <w:numPr>
          <w:ilvl w:val="0"/>
          <w:numId w:val="43"/>
        </w:numPr>
        <w:tabs>
          <w:tab w:val="clear" w:pos="567"/>
        </w:tabs>
        <w:spacing w:line="240" w:lineRule="auto"/>
        <w:ind w:left="567" w:hanging="567"/>
        <w:rPr>
          <w:szCs w:val="22"/>
          <w:lang w:val="lt-LT"/>
        </w:rPr>
      </w:pPr>
      <w:r w:rsidRPr="00123312">
        <w:rPr>
          <w:szCs w:val="22"/>
          <w:lang w:val="lt-LT"/>
        </w:rPr>
        <w:t>jeigu sergate arba sirgote liga, kuri pažeidžia kepenis;</w:t>
      </w:r>
    </w:p>
    <w:p w14:paraId="24372106" w14:textId="77777777" w:rsidR="008D2209" w:rsidRPr="00123312" w:rsidRDefault="008D2209" w:rsidP="00860FA2">
      <w:pPr>
        <w:widowControl w:val="0"/>
        <w:numPr>
          <w:ilvl w:val="0"/>
          <w:numId w:val="43"/>
        </w:numPr>
        <w:tabs>
          <w:tab w:val="clear" w:pos="567"/>
        </w:tabs>
        <w:spacing w:line="240" w:lineRule="auto"/>
        <w:ind w:left="567" w:hanging="567"/>
        <w:rPr>
          <w:szCs w:val="22"/>
          <w:lang w:val="lt-LT"/>
        </w:rPr>
      </w:pPr>
      <w:r w:rsidRPr="00123312">
        <w:rPr>
          <w:szCs w:val="22"/>
          <w:lang w:val="lt-LT"/>
        </w:rPr>
        <w:t>jeigu dėl nežinomų priežasčių yra nenormal</w:t>
      </w:r>
      <w:r w:rsidR="00746CE1" w:rsidRPr="00123312">
        <w:rPr>
          <w:szCs w:val="22"/>
          <w:lang w:val="lt-LT"/>
        </w:rPr>
        <w:t>ūs</w:t>
      </w:r>
      <w:r w:rsidRPr="00123312">
        <w:rPr>
          <w:szCs w:val="22"/>
          <w:lang w:val="lt-LT"/>
        </w:rPr>
        <w:t xml:space="preserve"> kepenų funkcijos rod</w:t>
      </w:r>
      <w:r w:rsidR="00B71942" w:rsidRPr="00123312">
        <w:rPr>
          <w:szCs w:val="22"/>
          <w:lang w:val="lt-LT"/>
        </w:rPr>
        <w:t>ikliai</w:t>
      </w:r>
      <w:r w:rsidR="00746CE1" w:rsidRPr="00123312">
        <w:rPr>
          <w:szCs w:val="22"/>
          <w:lang w:val="lt-LT"/>
        </w:rPr>
        <w:t xml:space="preserve"> kraujo tyrimuose</w:t>
      </w:r>
      <w:r w:rsidRPr="00123312">
        <w:rPr>
          <w:szCs w:val="22"/>
          <w:lang w:val="lt-LT"/>
        </w:rPr>
        <w:t>;</w:t>
      </w:r>
    </w:p>
    <w:p w14:paraId="71FA97B4" w14:textId="77777777" w:rsidR="008D2209" w:rsidRPr="00123312" w:rsidRDefault="008D2209" w:rsidP="00860FA2">
      <w:pPr>
        <w:widowControl w:val="0"/>
        <w:numPr>
          <w:ilvl w:val="0"/>
          <w:numId w:val="43"/>
        </w:numPr>
        <w:tabs>
          <w:tab w:val="clear" w:pos="567"/>
        </w:tabs>
        <w:spacing w:line="240" w:lineRule="auto"/>
        <w:ind w:left="567" w:hanging="567"/>
        <w:rPr>
          <w:szCs w:val="22"/>
          <w:lang w:val="lt-LT"/>
        </w:rPr>
      </w:pPr>
      <w:r w:rsidRPr="00123312">
        <w:rPr>
          <w:szCs w:val="22"/>
          <w:lang w:val="lt-LT"/>
        </w:rPr>
        <w:t xml:space="preserve">jeigu esate vaikų susilaukti galinti moteris ir nenaudojate </w:t>
      </w:r>
      <w:r w:rsidR="009D7115" w:rsidRPr="00123312">
        <w:rPr>
          <w:szCs w:val="22"/>
          <w:lang w:val="lt-LT"/>
        </w:rPr>
        <w:t>patikimo</w:t>
      </w:r>
      <w:r w:rsidR="00746CE1" w:rsidRPr="00123312">
        <w:rPr>
          <w:szCs w:val="22"/>
          <w:lang w:val="lt-LT"/>
        </w:rPr>
        <w:t>s</w:t>
      </w:r>
      <w:r w:rsidR="009D7115" w:rsidRPr="00123312">
        <w:rPr>
          <w:szCs w:val="22"/>
          <w:lang w:val="lt-LT"/>
        </w:rPr>
        <w:t xml:space="preserve"> kontracepcijos;</w:t>
      </w:r>
    </w:p>
    <w:p w14:paraId="359ABAE5" w14:textId="77777777" w:rsidR="00FF49A1" w:rsidRPr="00123312" w:rsidRDefault="00FF49A1" w:rsidP="00860FA2">
      <w:pPr>
        <w:widowControl w:val="0"/>
        <w:numPr>
          <w:ilvl w:val="0"/>
          <w:numId w:val="43"/>
        </w:numPr>
        <w:tabs>
          <w:tab w:val="clear" w:pos="567"/>
        </w:tabs>
        <w:spacing w:line="240" w:lineRule="auto"/>
        <w:ind w:left="567" w:hanging="567"/>
        <w:rPr>
          <w:szCs w:val="22"/>
          <w:lang w:val="lt-LT"/>
        </w:rPr>
      </w:pPr>
      <w:r w:rsidRPr="00123312">
        <w:rPr>
          <w:szCs w:val="22"/>
          <w:lang w:val="lt-LT"/>
        </w:rPr>
        <w:t xml:space="preserve">jeigu esate nėščia, </w:t>
      </w:r>
      <w:r w:rsidR="009D7115" w:rsidRPr="00123312">
        <w:rPr>
          <w:szCs w:val="22"/>
          <w:lang w:val="lt-LT"/>
        </w:rPr>
        <w:t>bandote</w:t>
      </w:r>
      <w:r w:rsidRPr="00123312">
        <w:rPr>
          <w:szCs w:val="22"/>
          <w:lang w:val="lt-LT"/>
        </w:rPr>
        <w:t xml:space="preserve"> pastoti arba </w:t>
      </w:r>
      <w:r w:rsidR="00746CE1" w:rsidRPr="00123312">
        <w:rPr>
          <w:szCs w:val="22"/>
          <w:lang w:val="lt-LT"/>
        </w:rPr>
        <w:t>žindote</w:t>
      </w:r>
      <w:r w:rsidRPr="00123312">
        <w:rPr>
          <w:szCs w:val="22"/>
          <w:lang w:val="lt-LT"/>
        </w:rPr>
        <w:t>;</w:t>
      </w:r>
    </w:p>
    <w:p w14:paraId="0C00A941" w14:textId="77777777" w:rsidR="008D2209" w:rsidRPr="00123312" w:rsidRDefault="008D2209" w:rsidP="00860FA2">
      <w:pPr>
        <w:widowControl w:val="0"/>
        <w:numPr>
          <w:ilvl w:val="0"/>
          <w:numId w:val="43"/>
        </w:numPr>
        <w:tabs>
          <w:tab w:val="clear" w:pos="567"/>
        </w:tabs>
        <w:spacing w:line="240" w:lineRule="auto"/>
        <w:ind w:left="567" w:hanging="567"/>
        <w:rPr>
          <w:szCs w:val="22"/>
          <w:lang w:val="lt-LT"/>
        </w:rPr>
      </w:pPr>
      <w:r w:rsidRPr="00123312">
        <w:rPr>
          <w:szCs w:val="22"/>
          <w:lang w:val="lt-LT"/>
        </w:rPr>
        <w:t xml:space="preserve">jeigu vartojate glekapreviro </w:t>
      </w:r>
      <w:r w:rsidR="009F4FC7" w:rsidRPr="00123312">
        <w:rPr>
          <w:szCs w:val="22"/>
          <w:lang w:val="lt-LT"/>
        </w:rPr>
        <w:t>/</w:t>
      </w:r>
      <w:r w:rsidRPr="00123312">
        <w:rPr>
          <w:szCs w:val="22"/>
          <w:lang w:val="lt-LT"/>
        </w:rPr>
        <w:t xml:space="preserve"> pibrentasviro derin</w:t>
      </w:r>
      <w:r w:rsidR="008C5343">
        <w:rPr>
          <w:szCs w:val="22"/>
          <w:lang w:val="lt-LT"/>
        </w:rPr>
        <w:t>io</w:t>
      </w:r>
      <w:r w:rsidRPr="00123312">
        <w:rPr>
          <w:szCs w:val="22"/>
          <w:lang w:val="lt-LT"/>
        </w:rPr>
        <w:t xml:space="preserve"> hepatitui</w:t>
      </w:r>
      <w:r w:rsidR="00B71942" w:rsidRPr="00123312">
        <w:rPr>
          <w:szCs w:val="22"/>
          <w:lang w:val="lt-LT"/>
        </w:rPr>
        <w:t> </w:t>
      </w:r>
      <w:r w:rsidRPr="00123312">
        <w:rPr>
          <w:szCs w:val="22"/>
          <w:lang w:val="lt-LT"/>
        </w:rPr>
        <w:t>C gydyti</w:t>
      </w:r>
      <w:r w:rsidR="009F4FC7" w:rsidRPr="00123312">
        <w:rPr>
          <w:szCs w:val="22"/>
          <w:lang w:val="lt-LT"/>
        </w:rPr>
        <w:t>.</w:t>
      </w:r>
    </w:p>
    <w:p w14:paraId="1069CFB9" w14:textId="77777777" w:rsidR="00381B7D" w:rsidRPr="00123312" w:rsidRDefault="00381B7D" w:rsidP="00A31E3A">
      <w:pPr>
        <w:widowControl w:val="0"/>
        <w:tabs>
          <w:tab w:val="clear" w:pos="567"/>
        </w:tabs>
        <w:spacing w:line="240" w:lineRule="auto"/>
        <w:ind w:left="567" w:hanging="567"/>
        <w:rPr>
          <w:snapToGrid/>
          <w:szCs w:val="22"/>
          <w:lang w:val="lt-LT" w:eastAsia="sl-SI"/>
        </w:rPr>
      </w:pPr>
    </w:p>
    <w:p w14:paraId="4652AD05" w14:textId="77777777" w:rsidR="00381B7D" w:rsidRPr="00123312" w:rsidRDefault="00381B7D" w:rsidP="007E15ED">
      <w:pPr>
        <w:keepNext/>
        <w:widowControl w:val="0"/>
        <w:spacing w:line="240" w:lineRule="auto"/>
        <w:jc w:val="both"/>
        <w:outlineLvl w:val="3"/>
        <w:rPr>
          <w:b/>
          <w:snapToGrid/>
          <w:szCs w:val="22"/>
          <w:lang w:val="lt-LT" w:eastAsia="sl-SI"/>
        </w:rPr>
      </w:pPr>
      <w:r w:rsidRPr="00123312">
        <w:rPr>
          <w:b/>
          <w:snapToGrid/>
          <w:szCs w:val="22"/>
          <w:lang w:val="lt-LT" w:eastAsia="sl-SI"/>
        </w:rPr>
        <w:t>Įspėjimai ir atsargumo priemonės</w:t>
      </w:r>
    </w:p>
    <w:p w14:paraId="6CC47739" w14:textId="77777777" w:rsidR="00381B7D" w:rsidRPr="00123312" w:rsidRDefault="00381B7D" w:rsidP="007E15ED">
      <w:pPr>
        <w:keepNext/>
        <w:widowControl w:val="0"/>
        <w:numPr>
          <w:ilvl w:val="12"/>
          <w:numId w:val="0"/>
        </w:numPr>
        <w:tabs>
          <w:tab w:val="clear" w:pos="567"/>
        </w:tabs>
        <w:spacing w:line="240" w:lineRule="auto"/>
        <w:rPr>
          <w:snapToGrid/>
          <w:szCs w:val="22"/>
          <w:lang w:val="lt-LT" w:eastAsia="sl-SI"/>
        </w:rPr>
      </w:pPr>
      <w:r w:rsidRPr="00123312">
        <w:rPr>
          <w:snapToGrid/>
          <w:szCs w:val="22"/>
          <w:lang w:val="lt-LT" w:eastAsia="sl-SI"/>
        </w:rPr>
        <w:t xml:space="preserve">Pasitarkite su gydytoju arba vaistininku, prieš pradėdami vartoti </w:t>
      </w:r>
      <w:r w:rsidR="008712CB">
        <w:rPr>
          <w:snapToGrid/>
          <w:szCs w:val="22"/>
          <w:lang w:val="lt-LT" w:eastAsia="sl-SI"/>
        </w:rPr>
        <w:t>Ezetimibe</w:t>
      </w:r>
      <w:r w:rsidR="00F96EDA" w:rsidRPr="00123312">
        <w:rPr>
          <w:snapToGrid/>
          <w:szCs w:val="22"/>
          <w:lang w:val="lt-LT" w:eastAsia="sl-SI"/>
        </w:rPr>
        <w:t>/Atorvastatin STADA</w:t>
      </w:r>
      <w:r w:rsidRPr="00123312">
        <w:rPr>
          <w:snapToGrid/>
          <w:szCs w:val="22"/>
          <w:lang w:val="lt-LT" w:eastAsia="sl-SI"/>
        </w:rPr>
        <w:t>:</w:t>
      </w:r>
    </w:p>
    <w:p w14:paraId="481EC0D0" w14:textId="77777777" w:rsidR="00F457F1" w:rsidRPr="00123312" w:rsidRDefault="00CF2297"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jeigu patyrėte insultą su kraujavimu į galvos smegenis arba po anksčiau patirto insulto smegenyse susiformavo skysčio kišenės;</w:t>
      </w:r>
    </w:p>
    <w:p w14:paraId="5ED7D62F" w14:textId="77777777" w:rsidR="00F457F1" w:rsidRPr="00123312" w:rsidRDefault="00CF2297"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w:t>
      </w:r>
      <w:r w:rsidR="009F4FC7" w:rsidRPr="00123312">
        <w:rPr>
          <w:snapToGrid/>
          <w:szCs w:val="22"/>
          <w:lang w:val="lt-LT"/>
        </w:rPr>
        <w:t xml:space="preserve">Jums </w:t>
      </w:r>
      <w:r w:rsidRPr="00123312">
        <w:rPr>
          <w:snapToGrid/>
          <w:szCs w:val="22"/>
          <w:lang w:val="lt-LT"/>
        </w:rPr>
        <w:t>yra inkstų sutrikimų;</w:t>
      </w:r>
    </w:p>
    <w:p w14:paraId="1940B520" w14:textId="77777777" w:rsidR="00F457F1" w:rsidRPr="00123312" w:rsidRDefault="00CF2297"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jeigu yra susilpnėjusi skydliaukės veikla</w:t>
      </w:r>
      <w:r w:rsidR="00F457F1" w:rsidRPr="00123312">
        <w:rPr>
          <w:snapToGrid/>
          <w:szCs w:val="22"/>
          <w:lang w:val="lt-LT"/>
        </w:rPr>
        <w:t xml:space="preserve"> (</w:t>
      </w:r>
      <w:r w:rsidRPr="00123312">
        <w:rPr>
          <w:snapToGrid/>
          <w:szCs w:val="22"/>
          <w:lang w:val="lt-LT"/>
        </w:rPr>
        <w:t>yra hipotirozė</w:t>
      </w:r>
      <w:r w:rsidR="00F457F1" w:rsidRPr="00123312">
        <w:rPr>
          <w:snapToGrid/>
          <w:szCs w:val="22"/>
          <w:lang w:val="lt-LT"/>
        </w:rPr>
        <w:t>)</w:t>
      </w:r>
      <w:r w:rsidRPr="00123312">
        <w:rPr>
          <w:snapToGrid/>
          <w:szCs w:val="22"/>
          <w:lang w:val="lt-LT"/>
        </w:rPr>
        <w:t>;</w:t>
      </w:r>
    </w:p>
    <w:p w14:paraId="62713D40" w14:textId="77777777" w:rsidR="00D074B8" w:rsidRPr="00123312" w:rsidRDefault="00CF2297"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kartotinai ar dėl neaiškių priežasčių </w:t>
      </w:r>
      <w:r w:rsidR="00D074B8" w:rsidRPr="00123312">
        <w:rPr>
          <w:snapToGrid/>
          <w:szCs w:val="22"/>
          <w:lang w:val="lt-LT"/>
        </w:rPr>
        <w:t>p</w:t>
      </w:r>
      <w:r w:rsidRPr="00123312">
        <w:rPr>
          <w:snapToGrid/>
          <w:szCs w:val="22"/>
          <w:lang w:val="lt-LT"/>
        </w:rPr>
        <w:t>asir</w:t>
      </w:r>
      <w:r w:rsidR="00D074B8" w:rsidRPr="00123312">
        <w:rPr>
          <w:snapToGrid/>
          <w:szCs w:val="22"/>
          <w:lang w:val="lt-LT"/>
        </w:rPr>
        <w:t>eiški</w:t>
      </w:r>
      <w:r w:rsidRPr="00123312">
        <w:rPr>
          <w:snapToGrid/>
          <w:szCs w:val="22"/>
          <w:lang w:val="lt-LT"/>
        </w:rPr>
        <w:t>a raumenų maudimas ar skausmas arba jei Jums ar Jūsų giminaičiams yra buvę raumenų sutrikimų;</w:t>
      </w:r>
    </w:p>
    <w:p w14:paraId="2D47BC08" w14:textId="77777777" w:rsidR="00A6092D" w:rsidRPr="000A7DD4" w:rsidRDefault="00A6092D" w:rsidP="008A50E1">
      <w:pPr>
        <w:numPr>
          <w:ilvl w:val="0"/>
          <w:numId w:val="24"/>
        </w:numPr>
        <w:tabs>
          <w:tab w:val="clear" w:pos="567"/>
        </w:tabs>
        <w:spacing w:line="240" w:lineRule="auto"/>
        <w:ind w:left="567" w:hanging="567"/>
        <w:rPr>
          <w:snapToGrid/>
          <w:szCs w:val="22"/>
          <w:lang w:val="lt-LT"/>
        </w:rPr>
      </w:pPr>
      <w:r w:rsidRPr="000A7DD4">
        <w:rPr>
          <w:snapToGrid/>
          <w:szCs w:val="22"/>
          <w:lang w:val="lt-LT"/>
        </w:rPr>
        <w:t>jeigu anksčiau vartojant kitokių lipidų kiekį mažinančių vaistų (pvz., kitokių statinų ar fibratų) buvo pasireiškę raumenų sutrikimų;</w:t>
      </w:r>
    </w:p>
    <w:p w14:paraId="34055B72" w14:textId="77777777" w:rsidR="009F4FC7" w:rsidRPr="000A7DD4" w:rsidRDefault="009F4FC7" w:rsidP="008A50E1">
      <w:pPr>
        <w:numPr>
          <w:ilvl w:val="0"/>
          <w:numId w:val="24"/>
        </w:numPr>
        <w:tabs>
          <w:tab w:val="clear" w:pos="567"/>
        </w:tabs>
        <w:spacing w:line="240" w:lineRule="auto"/>
        <w:ind w:left="567" w:hanging="567"/>
        <w:rPr>
          <w:b/>
          <w:snapToGrid/>
          <w:szCs w:val="22"/>
          <w:lang w:val="lt-LT"/>
        </w:rPr>
      </w:pPr>
      <w:r w:rsidRPr="000A7DD4">
        <w:rPr>
          <w:rStyle w:val="Grietas"/>
          <w:b w:val="0"/>
          <w:bCs w:val="0"/>
          <w:lang w:val="lt-LT"/>
        </w:rPr>
        <w:t>jeigu sergate arba sirgote miastenija (liga, kuriai būdingas bendras raumenų silpnumas, kai kuriais atvejais apimantis ir kvėpavime dalyvaujančius raumenis) arba akių miastenija (liga, sukeliančia akių raumenų silpnumą), nes statinai kartais gali pabloginti būklę arba sukelti miasteniją (žr. 4 skyrių);</w:t>
      </w:r>
    </w:p>
    <w:p w14:paraId="4C91E467" w14:textId="77777777" w:rsidR="00F457F1" w:rsidRPr="00123312" w:rsidRDefault="008A50E1"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jeigu reguliariai vartojate daug alkoholio;</w:t>
      </w:r>
    </w:p>
    <w:p w14:paraId="13F421E8" w14:textId="77777777" w:rsidR="00F457F1" w:rsidRPr="00123312" w:rsidRDefault="008A50E1"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jeigu esate sirgę kepenų liga;</w:t>
      </w:r>
    </w:p>
    <w:p w14:paraId="17C576A2" w14:textId="77777777" w:rsidR="00D12471" w:rsidRPr="00123312" w:rsidRDefault="008A50E1"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esate vyresni </w:t>
      </w:r>
      <w:r w:rsidR="00B71942" w:rsidRPr="00123312">
        <w:rPr>
          <w:snapToGrid/>
          <w:szCs w:val="22"/>
          <w:lang w:val="lt-LT"/>
        </w:rPr>
        <w:t>ka</w:t>
      </w:r>
      <w:r w:rsidRPr="00123312">
        <w:rPr>
          <w:snapToGrid/>
          <w:szCs w:val="22"/>
          <w:lang w:val="lt-LT"/>
        </w:rPr>
        <w:t>i</w:t>
      </w:r>
      <w:r w:rsidR="00B71942" w:rsidRPr="00123312">
        <w:rPr>
          <w:snapToGrid/>
          <w:szCs w:val="22"/>
          <w:lang w:val="lt-LT"/>
        </w:rPr>
        <w:t>p</w:t>
      </w:r>
      <w:r w:rsidRPr="00123312">
        <w:rPr>
          <w:snapToGrid/>
          <w:szCs w:val="22"/>
          <w:lang w:val="lt-LT"/>
        </w:rPr>
        <w:t xml:space="preserve"> 70 metų</w:t>
      </w:r>
      <w:r w:rsidR="00D12471" w:rsidRPr="00123312">
        <w:rPr>
          <w:snapToGrid/>
          <w:szCs w:val="22"/>
          <w:lang w:val="lt-LT"/>
        </w:rPr>
        <w:t>;</w:t>
      </w:r>
    </w:p>
    <w:p w14:paraId="0D64E4EB" w14:textId="77777777" w:rsidR="00F457F1" w:rsidRPr="00123312" w:rsidRDefault="00D12471" w:rsidP="008A50E1">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w:t>
      </w:r>
      <w:r w:rsidR="009F4FC7" w:rsidRPr="00123312">
        <w:rPr>
          <w:snapToGrid/>
          <w:szCs w:val="22"/>
          <w:lang w:val="lt-LT"/>
        </w:rPr>
        <w:t xml:space="preserve">Jums </w:t>
      </w:r>
      <w:r w:rsidRPr="00123312">
        <w:rPr>
          <w:snapToGrid/>
          <w:szCs w:val="22"/>
          <w:lang w:val="lt-LT"/>
        </w:rPr>
        <w:t>yra sunkus kvėpavimo nepakankamumas</w:t>
      </w:r>
      <w:r w:rsidR="009F4FC7" w:rsidRPr="00123312">
        <w:rPr>
          <w:snapToGrid/>
          <w:szCs w:val="22"/>
          <w:lang w:val="lt-LT"/>
        </w:rPr>
        <w:t>;</w:t>
      </w:r>
    </w:p>
    <w:p w14:paraId="72AECA75" w14:textId="77777777" w:rsidR="009F4FC7" w:rsidRPr="00123312" w:rsidRDefault="009F4FC7" w:rsidP="009F4FC7">
      <w:pPr>
        <w:numPr>
          <w:ilvl w:val="0"/>
          <w:numId w:val="24"/>
        </w:numPr>
        <w:tabs>
          <w:tab w:val="clear" w:pos="567"/>
        </w:tabs>
        <w:spacing w:line="240" w:lineRule="auto"/>
        <w:ind w:left="567" w:hanging="567"/>
        <w:rPr>
          <w:snapToGrid/>
          <w:szCs w:val="22"/>
          <w:lang w:val="lt-LT"/>
        </w:rPr>
      </w:pPr>
      <w:r w:rsidRPr="00123312">
        <w:rPr>
          <w:snapToGrid/>
          <w:szCs w:val="22"/>
          <w:lang w:val="lt-LT"/>
        </w:rPr>
        <w:t xml:space="preserve">jeigu vartojate arba paskutinių 7 parų laikotarpiu vartojote geriamosios ar </w:t>
      </w:r>
      <w:r w:rsidR="001A6F07">
        <w:rPr>
          <w:snapToGrid/>
          <w:szCs w:val="22"/>
          <w:lang w:val="lt-LT"/>
        </w:rPr>
        <w:t>leidžiamosios</w:t>
      </w:r>
      <w:r w:rsidRPr="00123312">
        <w:rPr>
          <w:snapToGrid/>
          <w:szCs w:val="22"/>
          <w:lang w:val="lt-LT"/>
        </w:rPr>
        <w:t xml:space="preserve"> fuzido rūgšties (vaisto nuo bakterijų sukeltos infekcinės ligos)</w:t>
      </w:r>
      <w:r w:rsidR="00380E8F" w:rsidRPr="00123312">
        <w:rPr>
          <w:snapToGrid/>
          <w:szCs w:val="22"/>
          <w:lang w:val="lt-LT"/>
        </w:rPr>
        <w:t>. F</w:t>
      </w:r>
      <w:r w:rsidRPr="00123312">
        <w:rPr>
          <w:snapToGrid/>
          <w:szCs w:val="22"/>
          <w:lang w:val="lt-LT"/>
        </w:rPr>
        <w:t xml:space="preserve">uzido rūgšties ir </w:t>
      </w:r>
      <w:r w:rsidR="00380E8F" w:rsidRPr="00123312">
        <w:rPr>
          <w:snapToGrid/>
          <w:szCs w:val="22"/>
          <w:lang w:val="lt-LT"/>
        </w:rPr>
        <w:t>šio vaisto</w:t>
      </w:r>
      <w:r w:rsidRPr="00123312">
        <w:rPr>
          <w:snapToGrid/>
          <w:szCs w:val="22"/>
          <w:lang w:val="lt-LT"/>
        </w:rPr>
        <w:t xml:space="preserve"> derinys gali sukelti sunkių raumenų sutrikimų (rabdomiolizę)</w:t>
      </w:r>
      <w:r w:rsidR="00380E8F" w:rsidRPr="00123312">
        <w:rPr>
          <w:snapToGrid/>
          <w:szCs w:val="22"/>
          <w:lang w:val="lt-LT"/>
        </w:rPr>
        <w:t>.</w:t>
      </w:r>
    </w:p>
    <w:p w14:paraId="3699E876" w14:textId="77777777" w:rsidR="00380E8F" w:rsidRPr="00123312" w:rsidRDefault="00380E8F" w:rsidP="00B71B1D">
      <w:pPr>
        <w:tabs>
          <w:tab w:val="clear" w:pos="567"/>
        </w:tabs>
        <w:spacing w:line="240" w:lineRule="auto"/>
        <w:rPr>
          <w:snapToGrid/>
          <w:szCs w:val="22"/>
          <w:lang w:val="lt-LT"/>
        </w:rPr>
      </w:pPr>
    </w:p>
    <w:p w14:paraId="4977B761" w14:textId="77777777" w:rsidR="00380E8F" w:rsidRPr="00860FA2" w:rsidRDefault="00380E8F" w:rsidP="00860FA2">
      <w:pPr>
        <w:tabs>
          <w:tab w:val="clear" w:pos="567"/>
        </w:tabs>
        <w:spacing w:line="240" w:lineRule="auto"/>
        <w:rPr>
          <w:b/>
          <w:bCs/>
          <w:snapToGrid/>
          <w:szCs w:val="22"/>
          <w:lang w:val="lt-LT"/>
        </w:rPr>
      </w:pPr>
      <w:r w:rsidRPr="00860FA2">
        <w:rPr>
          <w:b/>
          <w:bCs/>
          <w:snapToGrid/>
          <w:szCs w:val="22"/>
          <w:lang w:val="lt-LT"/>
        </w:rPr>
        <w:t>Raumenų sutrikimai</w:t>
      </w:r>
    </w:p>
    <w:p w14:paraId="10C2ED24" w14:textId="77777777" w:rsidR="00F457F1" w:rsidRPr="00123312" w:rsidRDefault="00F457F1" w:rsidP="00F457F1">
      <w:pPr>
        <w:tabs>
          <w:tab w:val="clear" w:pos="567"/>
        </w:tabs>
        <w:spacing w:line="240" w:lineRule="auto"/>
        <w:rPr>
          <w:snapToGrid/>
          <w:szCs w:val="22"/>
          <w:lang w:val="lt-LT"/>
        </w:rPr>
      </w:pPr>
    </w:p>
    <w:p w14:paraId="21103CF2" w14:textId="77777777" w:rsidR="00380E8F" w:rsidRPr="000A7DD4" w:rsidRDefault="006D0F7D" w:rsidP="00380E8F">
      <w:pPr>
        <w:rPr>
          <w:rStyle w:val="Grietas"/>
          <w:b w:val="0"/>
          <w:bCs w:val="0"/>
          <w:lang w:val="lt-LT"/>
        </w:rPr>
      </w:pPr>
      <w:r w:rsidRPr="00123312">
        <w:rPr>
          <w:b/>
          <w:lang w:val="lt-LT"/>
        </w:rPr>
        <w:t xml:space="preserve">Nedelsdami kreipkitės į gydytoją, jei vartojant </w:t>
      </w:r>
      <w:r w:rsidR="008712CB">
        <w:rPr>
          <w:b/>
          <w:lang w:val="lt-LT"/>
        </w:rPr>
        <w:t>Ezetimibe</w:t>
      </w:r>
      <w:r w:rsidR="00F96EDA" w:rsidRPr="00123312">
        <w:rPr>
          <w:b/>
          <w:lang w:val="lt-LT"/>
        </w:rPr>
        <w:t>/Atorvastatin STADA</w:t>
      </w:r>
      <w:r w:rsidRPr="00123312">
        <w:rPr>
          <w:b/>
          <w:lang w:val="lt-LT"/>
        </w:rPr>
        <w:t xml:space="preserve"> pasireiškia neaiškių priežasčių sukeltas raumenų skausmas, jautrumas ar silpnumas</w:t>
      </w:r>
      <w:r w:rsidRPr="00123312">
        <w:rPr>
          <w:snapToGrid/>
          <w:szCs w:val="22"/>
          <w:lang w:val="lt-LT"/>
        </w:rPr>
        <w:t xml:space="preserve">, kadangi retais atvejais </w:t>
      </w:r>
      <w:r w:rsidRPr="000A7DD4">
        <w:rPr>
          <w:snapToGrid/>
          <w:szCs w:val="22"/>
          <w:lang w:val="lt-LT"/>
        </w:rPr>
        <w:t xml:space="preserve">gali atsirasti sunkių </w:t>
      </w:r>
      <w:r w:rsidR="009D7115" w:rsidRPr="000A7DD4">
        <w:rPr>
          <w:snapToGrid/>
          <w:szCs w:val="22"/>
          <w:lang w:val="lt-LT"/>
        </w:rPr>
        <w:t>raumenų</w:t>
      </w:r>
      <w:r w:rsidRPr="000A7DD4">
        <w:rPr>
          <w:snapToGrid/>
          <w:szCs w:val="22"/>
          <w:lang w:val="lt-LT"/>
        </w:rPr>
        <w:t xml:space="preserve"> sutrikimų, įskaitant inkstų pažaidą sukeliantį raumenų irimą.</w:t>
      </w:r>
      <w:r w:rsidR="00380E8F" w:rsidRPr="000A7DD4">
        <w:rPr>
          <w:snapToGrid/>
          <w:szCs w:val="22"/>
          <w:lang w:val="lt-LT"/>
        </w:rPr>
        <w:t xml:space="preserve"> </w:t>
      </w:r>
      <w:r w:rsidR="00380E8F" w:rsidRPr="000A7DD4">
        <w:rPr>
          <w:rStyle w:val="Grietas"/>
          <w:b w:val="0"/>
          <w:bCs w:val="0"/>
          <w:lang w:val="lt-LT"/>
        </w:rPr>
        <w:t>Žinoma, kad atorvastatinas sukelia raumenų sutrikim</w:t>
      </w:r>
      <w:r w:rsidR="001A6F07">
        <w:rPr>
          <w:rStyle w:val="Grietas"/>
          <w:b w:val="0"/>
          <w:bCs w:val="0"/>
          <w:lang w:val="lt-LT"/>
        </w:rPr>
        <w:t>ų</w:t>
      </w:r>
      <w:r w:rsidR="00380E8F" w:rsidRPr="000A7DD4">
        <w:rPr>
          <w:rStyle w:val="Grietas"/>
          <w:b w:val="0"/>
          <w:bCs w:val="0"/>
          <w:lang w:val="lt-LT"/>
        </w:rPr>
        <w:t xml:space="preserve">; taip pat buvo pranešta apie raumenų sutrikimų atvejus vartojant </w:t>
      </w:r>
      <w:r w:rsidR="00EC694F">
        <w:rPr>
          <w:rStyle w:val="Grietas"/>
          <w:b w:val="0"/>
          <w:bCs w:val="0"/>
          <w:lang w:val="lt-LT"/>
        </w:rPr>
        <w:t>e</w:t>
      </w:r>
      <w:r w:rsidR="008712CB">
        <w:rPr>
          <w:rStyle w:val="Grietas"/>
          <w:b w:val="0"/>
          <w:bCs w:val="0"/>
          <w:lang w:val="lt-LT"/>
        </w:rPr>
        <w:t>zetimib</w:t>
      </w:r>
      <w:r w:rsidR="001A6F07">
        <w:rPr>
          <w:rStyle w:val="Grietas"/>
          <w:b w:val="0"/>
          <w:bCs w:val="0"/>
          <w:lang w:val="lt-LT"/>
        </w:rPr>
        <w:t>o</w:t>
      </w:r>
      <w:r w:rsidR="00380E8F" w:rsidRPr="000A7DD4">
        <w:rPr>
          <w:rStyle w:val="Grietas"/>
          <w:b w:val="0"/>
          <w:bCs w:val="0"/>
          <w:lang w:val="lt-LT"/>
        </w:rPr>
        <w:t>.</w:t>
      </w:r>
    </w:p>
    <w:p w14:paraId="06FED29B" w14:textId="77777777" w:rsidR="006D0F7D" w:rsidRPr="000A7DD4" w:rsidRDefault="006D0F7D" w:rsidP="00F457F1">
      <w:pPr>
        <w:tabs>
          <w:tab w:val="clear" w:pos="567"/>
        </w:tabs>
        <w:spacing w:line="240" w:lineRule="auto"/>
        <w:rPr>
          <w:snapToGrid/>
          <w:szCs w:val="22"/>
          <w:lang w:val="lt-LT"/>
        </w:rPr>
      </w:pPr>
    </w:p>
    <w:p w14:paraId="78E22ABE" w14:textId="77777777" w:rsidR="00380E8F" w:rsidRPr="00123312" w:rsidRDefault="00380E8F" w:rsidP="00380E8F">
      <w:pPr>
        <w:rPr>
          <w:rStyle w:val="Grietas"/>
          <w:b w:val="0"/>
          <w:bCs w:val="0"/>
          <w:lang w:val="lt-LT"/>
        </w:rPr>
      </w:pPr>
      <w:r w:rsidRPr="000A7DD4">
        <w:rPr>
          <w:rStyle w:val="Grietas"/>
          <w:b w:val="0"/>
          <w:bCs w:val="0"/>
          <w:lang w:val="lt-LT"/>
        </w:rPr>
        <w:t>Taip pat pasakykite gydytojui arba vaistininkui, jei jaučiate nuolatinį raumenų silpnumą. Diagnozei nustatyti ir gydymui paskirti gali prireikti papildomų tyrimų ir vaistų.</w:t>
      </w:r>
    </w:p>
    <w:p w14:paraId="178EC232" w14:textId="77777777" w:rsidR="00380E8F" w:rsidRPr="00123312" w:rsidRDefault="00380E8F" w:rsidP="00F457F1">
      <w:pPr>
        <w:tabs>
          <w:tab w:val="clear" w:pos="567"/>
        </w:tabs>
        <w:spacing w:line="240" w:lineRule="auto"/>
        <w:rPr>
          <w:snapToGrid/>
          <w:szCs w:val="22"/>
          <w:lang w:val="lt-LT"/>
        </w:rPr>
      </w:pPr>
    </w:p>
    <w:p w14:paraId="5ABCC5B7" w14:textId="77777777" w:rsidR="00F457F1" w:rsidRPr="00123312" w:rsidRDefault="002741B0" w:rsidP="00F457F1">
      <w:pPr>
        <w:tabs>
          <w:tab w:val="clear" w:pos="567"/>
        </w:tabs>
        <w:spacing w:line="240" w:lineRule="auto"/>
        <w:rPr>
          <w:snapToGrid/>
          <w:szCs w:val="22"/>
          <w:lang w:val="lt-LT"/>
        </w:rPr>
      </w:pPr>
      <w:r w:rsidRPr="00123312">
        <w:rPr>
          <w:snapToGrid/>
          <w:szCs w:val="22"/>
          <w:lang w:val="lt-LT"/>
        </w:rPr>
        <w:t xml:space="preserve">Jeigu </w:t>
      </w:r>
      <w:r w:rsidR="00843EF2" w:rsidRPr="00123312">
        <w:rPr>
          <w:snapToGrid/>
          <w:szCs w:val="22"/>
          <w:lang w:val="lt-LT"/>
        </w:rPr>
        <w:t>bet kokia</w:t>
      </w:r>
      <w:r w:rsidRPr="00123312">
        <w:rPr>
          <w:snapToGrid/>
          <w:szCs w:val="22"/>
          <w:lang w:val="lt-LT"/>
        </w:rPr>
        <w:t xml:space="preserve"> nurodyt</w:t>
      </w:r>
      <w:r w:rsidR="00843EF2" w:rsidRPr="00123312">
        <w:rPr>
          <w:snapToGrid/>
          <w:szCs w:val="22"/>
          <w:lang w:val="lt-LT"/>
        </w:rPr>
        <w:t>a</w:t>
      </w:r>
      <w:r w:rsidRPr="00123312">
        <w:rPr>
          <w:snapToGrid/>
          <w:szCs w:val="22"/>
          <w:lang w:val="lt-LT"/>
        </w:rPr>
        <w:t xml:space="preserve"> </w:t>
      </w:r>
      <w:r w:rsidR="00843EF2" w:rsidRPr="00123312">
        <w:rPr>
          <w:snapToGrid/>
          <w:szCs w:val="22"/>
          <w:lang w:val="lt-LT"/>
        </w:rPr>
        <w:t>sąlyga Jums tinka</w:t>
      </w:r>
      <w:r w:rsidRPr="00123312">
        <w:rPr>
          <w:snapToGrid/>
          <w:szCs w:val="22"/>
          <w:lang w:val="lt-LT"/>
        </w:rPr>
        <w:t xml:space="preserve"> (arba jei Jūs dėl to nesate tikri), </w:t>
      </w:r>
      <w:r w:rsidRPr="00123312">
        <w:rPr>
          <w:snapToGrid/>
          <w:szCs w:val="22"/>
          <w:lang w:val="lt-LT" w:eastAsia="sl-SI"/>
        </w:rPr>
        <w:t xml:space="preserve">pasitarkite su gydytoju arba vaistininku, prieš pradėdami vartoti </w:t>
      </w:r>
      <w:r w:rsidR="008712CB">
        <w:rPr>
          <w:snapToGrid/>
          <w:szCs w:val="22"/>
          <w:lang w:val="lt-LT" w:eastAsia="sl-SI"/>
        </w:rPr>
        <w:t>Ezetimibe</w:t>
      </w:r>
      <w:r w:rsidR="00F96EDA" w:rsidRPr="00123312">
        <w:rPr>
          <w:snapToGrid/>
          <w:szCs w:val="22"/>
          <w:lang w:val="lt-LT" w:eastAsia="sl-SI"/>
        </w:rPr>
        <w:t>/Atorvastatin STADA</w:t>
      </w:r>
      <w:r w:rsidRPr="00123312">
        <w:rPr>
          <w:snapToGrid/>
          <w:szCs w:val="22"/>
          <w:lang w:val="lt-LT" w:eastAsia="sl-SI"/>
        </w:rPr>
        <w:t>,</w:t>
      </w:r>
      <w:r w:rsidRPr="00123312">
        <w:rPr>
          <w:snapToGrid/>
          <w:szCs w:val="22"/>
          <w:lang w:val="lt-LT"/>
        </w:rPr>
        <w:t xml:space="preserve"> nes prieš gydymą </w:t>
      </w:r>
      <w:r w:rsidR="008712CB">
        <w:rPr>
          <w:snapToGrid/>
          <w:szCs w:val="22"/>
          <w:lang w:val="lt-LT"/>
        </w:rPr>
        <w:t>Ezetimibe</w:t>
      </w:r>
      <w:r w:rsidR="00F96EDA" w:rsidRPr="00123312">
        <w:rPr>
          <w:snapToGrid/>
          <w:szCs w:val="22"/>
          <w:lang w:val="lt-LT"/>
        </w:rPr>
        <w:t>/Atorvastatin STADA</w:t>
      </w:r>
      <w:r w:rsidRPr="00123312">
        <w:rPr>
          <w:snapToGrid/>
          <w:szCs w:val="22"/>
          <w:lang w:val="lt-LT"/>
        </w:rPr>
        <w:t xml:space="preserve"> ir galbūt jo metu gydytojas skirs atlikti kraujo tyrimus, kad numatytų </w:t>
      </w:r>
      <w:r w:rsidR="00DD66EE">
        <w:rPr>
          <w:snapToGrid/>
          <w:szCs w:val="22"/>
          <w:lang w:val="lt-LT"/>
        </w:rPr>
        <w:t xml:space="preserve">su poveikiu </w:t>
      </w:r>
      <w:r w:rsidRPr="00123312">
        <w:rPr>
          <w:snapToGrid/>
          <w:szCs w:val="22"/>
          <w:lang w:val="lt-LT"/>
        </w:rPr>
        <w:t>raumen</w:t>
      </w:r>
      <w:r w:rsidR="00DD66EE">
        <w:rPr>
          <w:snapToGrid/>
          <w:szCs w:val="22"/>
          <w:lang w:val="lt-LT"/>
        </w:rPr>
        <w:t>ims</w:t>
      </w:r>
      <w:r w:rsidRPr="00123312">
        <w:rPr>
          <w:snapToGrid/>
          <w:szCs w:val="22"/>
          <w:lang w:val="lt-LT"/>
        </w:rPr>
        <w:t xml:space="preserve"> susijusio šalutinio poveikio riziką. Yra žinoma, kad šalutinio poveikio raumenims, pvz., rabdomiolizės (</w:t>
      </w:r>
      <w:r w:rsidR="003B2789" w:rsidRPr="00123312">
        <w:rPr>
          <w:snapToGrid/>
          <w:szCs w:val="22"/>
          <w:lang w:val="lt-LT"/>
        </w:rPr>
        <w:t>skeleto</w:t>
      </w:r>
      <w:r w:rsidRPr="00123312">
        <w:rPr>
          <w:snapToGrid/>
          <w:szCs w:val="22"/>
          <w:lang w:val="lt-LT"/>
        </w:rPr>
        <w:t xml:space="preserve"> raumenų irimo) rizika didėja, jei tuo pat metu yra vartojam</w:t>
      </w:r>
      <w:r w:rsidR="00B71942" w:rsidRPr="00123312">
        <w:rPr>
          <w:snapToGrid/>
          <w:szCs w:val="22"/>
          <w:lang w:val="lt-LT"/>
        </w:rPr>
        <w:t>a</w:t>
      </w:r>
      <w:r w:rsidRPr="00123312">
        <w:rPr>
          <w:snapToGrid/>
          <w:szCs w:val="22"/>
          <w:lang w:val="lt-LT"/>
        </w:rPr>
        <w:t xml:space="preserve"> kai kuri</w:t>
      </w:r>
      <w:r w:rsidR="00B71942" w:rsidRPr="00123312">
        <w:rPr>
          <w:snapToGrid/>
          <w:szCs w:val="22"/>
          <w:lang w:val="lt-LT"/>
        </w:rPr>
        <w:t>ų</w:t>
      </w:r>
      <w:r w:rsidRPr="00123312">
        <w:rPr>
          <w:snapToGrid/>
          <w:szCs w:val="22"/>
          <w:lang w:val="lt-LT"/>
        </w:rPr>
        <w:t xml:space="preserve"> vaist</w:t>
      </w:r>
      <w:r w:rsidR="00B71942" w:rsidRPr="00123312">
        <w:rPr>
          <w:snapToGrid/>
          <w:szCs w:val="22"/>
          <w:lang w:val="lt-LT"/>
        </w:rPr>
        <w:t>ų</w:t>
      </w:r>
      <w:r w:rsidRPr="00123312">
        <w:rPr>
          <w:snapToGrid/>
          <w:szCs w:val="22"/>
          <w:lang w:val="lt-LT"/>
        </w:rPr>
        <w:t xml:space="preserve"> (žr. „Kiti vaistai ir </w:t>
      </w:r>
      <w:r w:rsidR="008712CB">
        <w:rPr>
          <w:snapToGrid/>
          <w:szCs w:val="22"/>
          <w:lang w:val="lt-LT"/>
        </w:rPr>
        <w:t>Ezetimibe</w:t>
      </w:r>
      <w:r w:rsidR="00F96EDA" w:rsidRPr="00123312">
        <w:rPr>
          <w:snapToGrid/>
          <w:szCs w:val="22"/>
          <w:lang w:val="lt-LT"/>
        </w:rPr>
        <w:t>/Atorvastatin STADA</w:t>
      </w:r>
      <w:r w:rsidR="00BB3E00" w:rsidRPr="00123312">
        <w:rPr>
          <w:snapToGrid/>
          <w:szCs w:val="22"/>
          <w:lang w:val="lt-LT"/>
        </w:rPr>
        <w:t>“</w:t>
      </w:r>
      <w:r w:rsidR="00380E8F" w:rsidRPr="00123312">
        <w:rPr>
          <w:snapToGrid/>
          <w:szCs w:val="22"/>
          <w:lang w:val="lt-LT"/>
        </w:rPr>
        <w:t xml:space="preserve"> 2 skyriuje</w:t>
      </w:r>
      <w:r w:rsidRPr="00123312">
        <w:rPr>
          <w:snapToGrid/>
          <w:szCs w:val="22"/>
          <w:lang w:val="lt-LT"/>
        </w:rPr>
        <w:t>).</w:t>
      </w:r>
    </w:p>
    <w:p w14:paraId="16F9D73F" w14:textId="77777777" w:rsidR="00F457F1" w:rsidRPr="00123312" w:rsidRDefault="00F457F1" w:rsidP="00F457F1">
      <w:pPr>
        <w:tabs>
          <w:tab w:val="clear" w:pos="567"/>
        </w:tabs>
        <w:spacing w:line="240" w:lineRule="auto"/>
        <w:rPr>
          <w:snapToGrid/>
          <w:szCs w:val="22"/>
          <w:lang w:val="lt-LT"/>
        </w:rPr>
      </w:pPr>
    </w:p>
    <w:p w14:paraId="09C35698" w14:textId="77777777" w:rsidR="00F457F1" w:rsidRPr="00123312" w:rsidRDefault="00666182" w:rsidP="00F457F1">
      <w:pPr>
        <w:tabs>
          <w:tab w:val="clear" w:pos="567"/>
        </w:tabs>
        <w:spacing w:line="240" w:lineRule="auto"/>
        <w:rPr>
          <w:snapToGrid/>
          <w:szCs w:val="22"/>
          <w:lang w:val="lt-LT"/>
        </w:rPr>
      </w:pPr>
      <w:r w:rsidRPr="00123312">
        <w:rPr>
          <w:snapToGrid/>
          <w:szCs w:val="22"/>
          <w:lang w:val="lt-LT"/>
        </w:rPr>
        <w:t>Kai vartosite š</w:t>
      </w:r>
      <w:r w:rsidR="00B71942" w:rsidRPr="00123312">
        <w:rPr>
          <w:snapToGrid/>
          <w:szCs w:val="22"/>
          <w:lang w:val="lt-LT"/>
        </w:rPr>
        <w:t>io</w:t>
      </w:r>
      <w:r w:rsidRPr="00123312">
        <w:rPr>
          <w:snapToGrid/>
          <w:szCs w:val="22"/>
          <w:lang w:val="lt-LT"/>
        </w:rPr>
        <w:t xml:space="preserve"> vaist</w:t>
      </w:r>
      <w:r w:rsidR="00B71942" w:rsidRPr="00123312">
        <w:rPr>
          <w:snapToGrid/>
          <w:szCs w:val="22"/>
          <w:lang w:val="lt-LT"/>
        </w:rPr>
        <w:t>o</w:t>
      </w:r>
      <w:r w:rsidRPr="00123312">
        <w:rPr>
          <w:snapToGrid/>
          <w:szCs w:val="22"/>
          <w:lang w:val="lt-LT"/>
        </w:rPr>
        <w:t xml:space="preserve">, gydytojas atidžiai </w:t>
      </w:r>
      <w:r w:rsidR="00843EF2" w:rsidRPr="00123312">
        <w:rPr>
          <w:snapToGrid/>
          <w:szCs w:val="22"/>
          <w:lang w:val="lt-LT"/>
        </w:rPr>
        <w:t xml:space="preserve">Jus </w:t>
      </w:r>
      <w:r w:rsidRPr="00123312">
        <w:rPr>
          <w:snapToGrid/>
          <w:szCs w:val="22"/>
          <w:lang w:val="lt-LT"/>
        </w:rPr>
        <w:t xml:space="preserve">stebės, </w:t>
      </w:r>
      <w:r w:rsidR="00843EF2" w:rsidRPr="00123312">
        <w:rPr>
          <w:snapToGrid/>
          <w:szCs w:val="22"/>
          <w:lang w:val="lt-LT"/>
        </w:rPr>
        <w:t>jei sergate cukriniu diabetu arba yra jo pasireiškimo rizika</w:t>
      </w:r>
      <w:r w:rsidRPr="00123312">
        <w:rPr>
          <w:snapToGrid/>
          <w:szCs w:val="22"/>
          <w:lang w:val="lt-LT"/>
        </w:rPr>
        <w:t>. Jums gali būti cukrini</w:t>
      </w:r>
      <w:r w:rsidR="00B71942" w:rsidRPr="00123312">
        <w:rPr>
          <w:snapToGrid/>
          <w:szCs w:val="22"/>
          <w:lang w:val="lt-LT"/>
        </w:rPr>
        <w:t>o</w:t>
      </w:r>
      <w:r w:rsidRPr="00123312">
        <w:rPr>
          <w:snapToGrid/>
          <w:szCs w:val="22"/>
          <w:lang w:val="lt-LT"/>
        </w:rPr>
        <w:t xml:space="preserve"> diabeto pasireiškimo rizika, jei kraujyje yra padidėjęs cukraus ir riebalų kiekis, turite </w:t>
      </w:r>
      <w:r w:rsidR="00A5520A" w:rsidRPr="00123312">
        <w:rPr>
          <w:snapToGrid/>
          <w:szCs w:val="22"/>
          <w:lang w:val="lt-LT"/>
        </w:rPr>
        <w:t>ant</w:t>
      </w:r>
      <w:r w:rsidRPr="00123312">
        <w:rPr>
          <w:snapToGrid/>
          <w:szCs w:val="22"/>
          <w:lang w:val="lt-LT"/>
        </w:rPr>
        <w:t>svorio ir yra padidėjęs kraujospūdis.</w:t>
      </w:r>
    </w:p>
    <w:p w14:paraId="25DDBC5E" w14:textId="77777777" w:rsidR="00F457F1" w:rsidRPr="00123312" w:rsidRDefault="00F457F1" w:rsidP="00F457F1">
      <w:pPr>
        <w:tabs>
          <w:tab w:val="clear" w:pos="567"/>
        </w:tabs>
        <w:spacing w:line="240" w:lineRule="auto"/>
        <w:rPr>
          <w:snapToGrid/>
          <w:szCs w:val="22"/>
          <w:lang w:val="lt-LT"/>
        </w:rPr>
      </w:pPr>
    </w:p>
    <w:p w14:paraId="46903000" w14:textId="77777777" w:rsidR="00F457F1" w:rsidRPr="00123312" w:rsidRDefault="00666182" w:rsidP="00F457F1">
      <w:pPr>
        <w:tabs>
          <w:tab w:val="clear" w:pos="567"/>
        </w:tabs>
        <w:spacing w:line="240" w:lineRule="auto"/>
        <w:rPr>
          <w:snapToGrid/>
          <w:szCs w:val="22"/>
          <w:lang w:val="lt-LT"/>
        </w:rPr>
      </w:pPr>
      <w:r w:rsidRPr="00123312">
        <w:rPr>
          <w:snapToGrid/>
          <w:szCs w:val="22"/>
          <w:lang w:val="lt-LT"/>
        </w:rPr>
        <w:t xml:space="preserve">Savo gydytojui pasakykite apie visas </w:t>
      </w:r>
      <w:r w:rsidR="0046330D" w:rsidRPr="00123312">
        <w:rPr>
          <w:snapToGrid/>
          <w:szCs w:val="22"/>
          <w:lang w:val="lt-LT"/>
        </w:rPr>
        <w:t xml:space="preserve">savo </w:t>
      </w:r>
      <w:r w:rsidR="00BE67D8">
        <w:rPr>
          <w:snapToGrid/>
          <w:szCs w:val="22"/>
          <w:lang w:val="lt-LT"/>
        </w:rPr>
        <w:t>ligas</w:t>
      </w:r>
      <w:r w:rsidRPr="00123312">
        <w:rPr>
          <w:snapToGrid/>
          <w:szCs w:val="22"/>
          <w:lang w:val="lt-LT"/>
        </w:rPr>
        <w:t>, įskaitant alergij</w:t>
      </w:r>
      <w:r w:rsidR="0061368C" w:rsidRPr="00123312">
        <w:rPr>
          <w:snapToGrid/>
          <w:szCs w:val="22"/>
          <w:lang w:val="lt-LT"/>
        </w:rPr>
        <w:t>as</w:t>
      </w:r>
      <w:r w:rsidR="00F457F1" w:rsidRPr="00123312">
        <w:rPr>
          <w:snapToGrid/>
          <w:szCs w:val="22"/>
          <w:lang w:val="lt-LT"/>
        </w:rPr>
        <w:t>.</w:t>
      </w:r>
    </w:p>
    <w:p w14:paraId="248E3F47" w14:textId="77777777" w:rsidR="00381B7D" w:rsidRPr="00123312" w:rsidRDefault="00381B7D" w:rsidP="00A31E3A">
      <w:pPr>
        <w:widowControl w:val="0"/>
        <w:numPr>
          <w:ilvl w:val="12"/>
          <w:numId w:val="0"/>
        </w:numPr>
        <w:tabs>
          <w:tab w:val="clear" w:pos="567"/>
        </w:tabs>
        <w:spacing w:line="240" w:lineRule="auto"/>
        <w:ind w:right="-2"/>
        <w:rPr>
          <w:szCs w:val="22"/>
          <w:lang w:val="lt-LT"/>
        </w:rPr>
      </w:pPr>
    </w:p>
    <w:p w14:paraId="001E4104" w14:textId="77777777" w:rsidR="00381B7D" w:rsidRPr="00123312" w:rsidRDefault="00843EF2" w:rsidP="007E15ED">
      <w:pPr>
        <w:keepNext/>
        <w:widowControl w:val="0"/>
        <w:spacing w:line="240" w:lineRule="auto"/>
        <w:jc w:val="both"/>
        <w:outlineLvl w:val="3"/>
        <w:rPr>
          <w:b/>
          <w:bCs/>
          <w:szCs w:val="22"/>
          <w:lang w:val="lt-LT" w:eastAsia="x-none"/>
        </w:rPr>
      </w:pPr>
      <w:r w:rsidRPr="00123312">
        <w:rPr>
          <w:b/>
          <w:bCs/>
          <w:szCs w:val="22"/>
          <w:lang w:val="lt-LT" w:eastAsia="x-none"/>
        </w:rPr>
        <w:t>Vaikams</w:t>
      </w:r>
      <w:r w:rsidR="0046330D" w:rsidRPr="00123312">
        <w:rPr>
          <w:b/>
          <w:bCs/>
          <w:szCs w:val="22"/>
          <w:lang w:val="lt-LT" w:eastAsia="x-none"/>
        </w:rPr>
        <w:t xml:space="preserve"> ir paaugliams</w:t>
      </w:r>
    </w:p>
    <w:p w14:paraId="23B0EF1A" w14:textId="77777777" w:rsidR="00381B7D" w:rsidRPr="00123312" w:rsidRDefault="00381B7D" w:rsidP="00A31E3A">
      <w:pPr>
        <w:widowControl w:val="0"/>
        <w:numPr>
          <w:ilvl w:val="12"/>
          <w:numId w:val="0"/>
        </w:numPr>
        <w:tabs>
          <w:tab w:val="clear" w:pos="567"/>
        </w:tabs>
        <w:spacing w:line="240" w:lineRule="auto"/>
        <w:rPr>
          <w:color w:val="000000"/>
          <w:szCs w:val="22"/>
          <w:lang w:val="lt-LT"/>
        </w:rPr>
      </w:pPr>
      <w:r w:rsidRPr="00123312">
        <w:rPr>
          <w:color w:val="000000"/>
          <w:szCs w:val="22"/>
          <w:lang w:val="lt-LT"/>
        </w:rPr>
        <w:t xml:space="preserve">Vaikams ir paaugliams </w:t>
      </w:r>
      <w:r w:rsidR="008712CB">
        <w:rPr>
          <w:color w:val="000000"/>
          <w:szCs w:val="22"/>
          <w:lang w:val="lt-LT"/>
        </w:rPr>
        <w:t>Ezetimibe</w:t>
      </w:r>
      <w:r w:rsidR="00F96EDA" w:rsidRPr="00123312">
        <w:rPr>
          <w:color w:val="000000"/>
          <w:szCs w:val="22"/>
          <w:lang w:val="lt-LT"/>
        </w:rPr>
        <w:t>/Atorvastatin STADA</w:t>
      </w:r>
      <w:r w:rsidRPr="00123312">
        <w:rPr>
          <w:color w:val="000000"/>
          <w:szCs w:val="22"/>
          <w:lang w:val="lt-LT"/>
        </w:rPr>
        <w:t xml:space="preserve"> vartoti nerekomenduojama.</w:t>
      </w:r>
    </w:p>
    <w:p w14:paraId="55D17836" w14:textId="77777777" w:rsidR="00381B7D" w:rsidRPr="00123312" w:rsidRDefault="00381B7D" w:rsidP="00A31E3A">
      <w:pPr>
        <w:widowControl w:val="0"/>
        <w:tabs>
          <w:tab w:val="clear" w:pos="567"/>
        </w:tabs>
        <w:spacing w:line="240" w:lineRule="auto"/>
        <w:rPr>
          <w:snapToGrid/>
          <w:szCs w:val="22"/>
          <w:lang w:val="lt-LT" w:eastAsia="sl-SI"/>
        </w:rPr>
      </w:pPr>
    </w:p>
    <w:p w14:paraId="5FFD8795" w14:textId="77777777" w:rsidR="00381B7D" w:rsidRPr="00123312" w:rsidRDefault="00381B7D" w:rsidP="007E15ED">
      <w:pPr>
        <w:keepNext/>
        <w:widowControl w:val="0"/>
        <w:tabs>
          <w:tab w:val="clear" w:pos="567"/>
        </w:tabs>
        <w:spacing w:line="240" w:lineRule="auto"/>
        <w:rPr>
          <w:b/>
          <w:snapToGrid/>
          <w:szCs w:val="22"/>
          <w:lang w:val="lt-LT" w:eastAsia="sl-SI"/>
        </w:rPr>
      </w:pPr>
      <w:r w:rsidRPr="00123312">
        <w:rPr>
          <w:b/>
          <w:snapToGrid/>
          <w:szCs w:val="22"/>
          <w:lang w:val="lt-LT" w:eastAsia="sl-SI"/>
        </w:rPr>
        <w:t xml:space="preserve">Kiti vaistai ir </w:t>
      </w:r>
      <w:r w:rsidR="008712CB">
        <w:rPr>
          <w:b/>
          <w:snapToGrid/>
          <w:szCs w:val="22"/>
          <w:lang w:val="lt-LT" w:eastAsia="sl-SI"/>
        </w:rPr>
        <w:t>Ezetimibe</w:t>
      </w:r>
      <w:r w:rsidR="00F96EDA" w:rsidRPr="00123312">
        <w:rPr>
          <w:b/>
          <w:snapToGrid/>
          <w:szCs w:val="22"/>
          <w:lang w:val="lt-LT" w:eastAsia="sl-SI"/>
        </w:rPr>
        <w:t>/Atorvastatin STADA</w:t>
      </w:r>
    </w:p>
    <w:p w14:paraId="1C474269"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Jeigu vartojate ar neseniai vartojote kitų vaistų</w:t>
      </w:r>
      <w:r w:rsidRPr="00123312">
        <w:rPr>
          <w:rFonts w:eastAsia="Calibri"/>
          <w:snapToGrid/>
          <w:szCs w:val="22"/>
          <w:lang w:val="lt-LT" w:eastAsia="sl-SI"/>
        </w:rPr>
        <w:t xml:space="preserve"> </w:t>
      </w:r>
      <w:r w:rsidRPr="00123312">
        <w:rPr>
          <w:snapToGrid/>
          <w:szCs w:val="22"/>
          <w:lang w:val="lt-LT" w:eastAsia="sl-SI"/>
        </w:rPr>
        <w:t>arba dėl to nesate tikri, apie tai pasakykite gydytojui arba vaistininkui.</w:t>
      </w:r>
    </w:p>
    <w:p w14:paraId="74CB8378" w14:textId="77777777" w:rsidR="00F35D1A" w:rsidRPr="00123312" w:rsidRDefault="00F35D1A" w:rsidP="00F35D1A">
      <w:pPr>
        <w:numPr>
          <w:ilvl w:val="12"/>
          <w:numId w:val="0"/>
        </w:numPr>
        <w:tabs>
          <w:tab w:val="clear" w:pos="567"/>
        </w:tabs>
        <w:spacing w:line="240" w:lineRule="auto"/>
        <w:ind w:right="-2"/>
        <w:rPr>
          <w:snapToGrid/>
          <w:szCs w:val="22"/>
          <w:lang w:val="lt-LT"/>
        </w:rPr>
      </w:pPr>
    </w:p>
    <w:p w14:paraId="3E7F7DD1" w14:textId="77777777" w:rsidR="00DB4381" w:rsidRPr="000A7DD4" w:rsidRDefault="00DB4381" w:rsidP="00DB4381">
      <w:pPr>
        <w:rPr>
          <w:rStyle w:val="Grietas"/>
          <w:b w:val="0"/>
          <w:bCs w:val="0"/>
          <w:u w:val="single"/>
          <w:lang w:val="lt-LT"/>
        </w:rPr>
      </w:pPr>
      <w:r w:rsidRPr="005F6FA2">
        <w:rPr>
          <w:rStyle w:val="Grietas"/>
          <w:b w:val="0"/>
          <w:bCs w:val="0"/>
          <w:u w:val="single"/>
          <w:lang w:val="lt-LT"/>
        </w:rPr>
        <w:t>Fuzido rūgštis</w:t>
      </w:r>
    </w:p>
    <w:p w14:paraId="3C0A9211" w14:textId="77777777" w:rsidR="00DB4381" w:rsidRPr="000A7DD4" w:rsidRDefault="00DB4381" w:rsidP="00DB4381">
      <w:pPr>
        <w:rPr>
          <w:rStyle w:val="Grietas"/>
          <w:b w:val="0"/>
          <w:bCs w:val="0"/>
          <w:lang w:val="lt-LT"/>
        </w:rPr>
      </w:pPr>
      <w:r w:rsidRPr="000A7DD4">
        <w:rPr>
          <w:rStyle w:val="Grietas"/>
          <w:b w:val="0"/>
          <w:bCs w:val="0"/>
          <w:lang w:val="lt-LT"/>
        </w:rPr>
        <w:t xml:space="preserve">Jeigu reikia vartoti geriamosios fuzido rūgšties taikant gydymą nuo bakterinės infekcinės ligos, turite laikinai nutraukti šio vaisto vartojimą. Jūsų gydytojas pasakys, kada yra saugu vėl pradėti vartoti </w:t>
      </w:r>
      <w:r w:rsidR="008712CB">
        <w:rPr>
          <w:color w:val="000000"/>
          <w:szCs w:val="22"/>
          <w:lang w:val="lt-LT"/>
        </w:rPr>
        <w:t>Ezetimibe</w:t>
      </w:r>
      <w:r w:rsidRPr="000A7DD4">
        <w:rPr>
          <w:color w:val="000000"/>
          <w:szCs w:val="22"/>
          <w:lang w:val="lt-LT"/>
        </w:rPr>
        <w:t>/Atorvastatin STADA</w:t>
      </w:r>
      <w:r w:rsidRPr="000A7DD4">
        <w:rPr>
          <w:rStyle w:val="Grietas"/>
          <w:b w:val="0"/>
          <w:bCs w:val="0"/>
          <w:lang w:val="lt-LT"/>
        </w:rPr>
        <w:t xml:space="preserve">. </w:t>
      </w:r>
      <w:r w:rsidR="008712CB">
        <w:rPr>
          <w:color w:val="000000"/>
          <w:szCs w:val="22"/>
          <w:lang w:val="lt-LT"/>
        </w:rPr>
        <w:t>Ezetimibe</w:t>
      </w:r>
      <w:r w:rsidRPr="000A7DD4">
        <w:rPr>
          <w:color w:val="000000"/>
          <w:szCs w:val="22"/>
          <w:lang w:val="lt-LT"/>
        </w:rPr>
        <w:t>/Atorvastatin STADA</w:t>
      </w:r>
      <w:r w:rsidRPr="000A7DD4">
        <w:rPr>
          <w:rStyle w:val="Grietas"/>
          <w:b w:val="0"/>
          <w:bCs w:val="0"/>
          <w:lang w:val="lt-LT"/>
        </w:rPr>
        <w:t xml:space="preserve"> vartojimas kartu su fuzido rūgštimi retais atvejais gali sukelti raumenų silpnumą, jautrumą ar skausmą (rabdomiolizę). Daugiau informacijos apie rabdomiolizę pateikiama 4 skyriuje.</w:t>
      </w:r>
    </w:p>
    <w:p w14:paraId="7C927987" w14:textId="77777777" w:rsidR="00DB4381" w:rsidRPr="000A7DD4" w:rsidRDefault="00DB4381" w:rsidP="00DB4381">
      <w:pPr>
        <w:rPr>
          <w:rStyle w:val="Grietas"/>
          <w:b w:val="0"/>
          <w:bCs w:val="0"/>
          <w:lang w:val="lt-LT"/>
        </w:rPr>
      </w:pPr>
    </w:p>
    <w:p w14:paraId="1A4D2AB4" w14:textId="77777777" w:rsidR="00F35D1A" w:rsidRPr="000A7DD4" w:rsidRDefault="00DB4381" w:rsidP="00F35D1A">
      <w:pPr>
        <w:numPr>
          <w:ilvl w:val="12"/>
          <w:numId w:val="0"/>
        </w:numPr>
        <w:tabs>
          <w:tab w:val="clear" w:pos="567"/>
        </w:tabs>
        <w:spacing w:line="240" w:lineRule="auto"/>
        <w:ind w:right="-2"/>
        <w:rPr>
          <w:snapToGrid/>
          <w:szCs w:val="22"/>
          <w:lang w:val="lt-LT"/>
        </w:rPr>
      </w:pPr>
      <w:r w:rsidRPr="000A7DD4">
        <w:rPr>
          <w:rStyle w:val="Grietas"/>
          <w:b w:val="0"/>
          <w:bCs w:val="0"/>
          <w:lang w:val="lt-LT"/>
        </w:rPr>
        <w:t>Kai kuri</w:t>
      </w:r>
      <w:r w:rsidRPr="000A7DD4">
        <w:rPr>
          <w:rStyle w:val="Grietas"/>
          <w:b w:val="0"/>
          <w:bCs w:val="0"/>
          <w:szCs w:val="22"/>
          <w:lang w:val="lt-LT"/>
        </w:rPr>
        <w:t xml:space="preserve">e vaistai gali keisti </w:t>
      </w:r>
      <w:r w:rsidR="008712CB">
        <w:rPr>
          <w:color w:val="000000"/>
          <w:szCs w:val="22"/>
          <w:lang w:val="lt-LT"/>
        </w:rPr>
        <w:t>Ezetimibe</w:t>
      </w:r>
      <w:r w:rsidRPr="000A7DD4">
        <w:rPr>
          <w:color w:val="000000"/>
          <w:szCs w:val="22"/>
          <w:lang w:val="lt-LT"/>
        </w:rPr>
        <w:t>/Atorvastatin STADA</w:t>
      </w:r>
      <w:r w:rsidRPr="000A7DD4">
        <w:rPr>
          <w:rStyle w:val="Grietas"/>
          <w:b w:val="0"/>
          <w:bCs w:val="0"/>
          <w:szCs w:val="22"/>
          <w:lang w:val="lt-LT"/>
        </w:rPr>
        <w:t xml:space="preserve"> poveikį, o jų poveikį gali keisti </w:t>
      </w:r>
      <w:r w:rsidR="008712CB">
        <w:rPr>
          <w:color w:val="000000"/>
          <w:szCs w:val="22"/>
          <w:lang w:val="lt-LT"/>
        </w:rPr>
        <w:t>Ezetimibe</w:t>
      </w:r>
      <w:r w:rsidRPr="000A7DD4">
        <w:rPr>
          <w:color w:val="000000"/>
          <w:szCs w:val="22"/>
          <w:lang w:val="lt-LT"/>
        </w:rPr>
        <w:t>/Atorvastatin STADA (žr. 3 skyrių)</w:t>
      </w:r>
      <w:r w:rsidRPr="000A7DD4">
        <w:rPr>
          <w:rStyle w:val="Grietas"/>
          <w:b w:val="0"/>
          <w:bCs w:val="0"/>
          <w:szCs w:val="22"/>
          <w:lang w:val="lt-LT"/>
        </w:rPr>
        <w:t xml:space="preserve">. </w:t>
      </w:r>
      <w:r w:rsidR="00B83D09" w:rsidRPr="000A7DD4">
        <w:rPr>
          <w:snapToGrid/>
          <w:szCs w:val="22"/>
          <w:lang w:val="lt-LT"/>
        </w:rPr>
        <w:t xml:space="preserve">Tokio pobūdžio sąveika gali </w:t>
      </w:r>
      <w:r w:rsidR="00843EF2" w:rsidRPr="000A7DD4">
        <w:rPr>
          <w:snapToGrid/>
          <w:szCs w:val="22"/>
          <w:lang w:val="lt-LT"/>
        </w:rPr>
        <w:t>mažinti</w:t>
      </w:r>
      <w:r w:rsidR="00B83D09" w:rsidRPr="000A7DD4">
        <w:rPr>
          <w:snapToGrid/>
          <w:szCs w:val="22"/>
          <w:lang w:val="lt-LT"/>
        </w:rPr>
        <w:t xml:space="preserve"> vieno ar abiejų</w:t>
      </w:r>
      <w:r w:rsidR="00BE67D8">
        <w:rPr>
          <w:snapToGrid/>
          <w:szCs w:val="22"/>
          <w:lang w:val="lt-LT"/>
        </w:rPr>
        <w:t xml:space="preserve"> </w:t>
      </w:r>
      <w:r w:rsidR="00B83D09" w:rsidRPr="000A7DD4">
        <w:rPr>
          <w:snapToGrid/>
          <w:szCs w:val="22"/>
          <w:lang w:val="lt-LT"/>
        </w:rPr>
        <w:t xml:space="preserve">vaistų </w:t>
      </w:r>
      <w:r w:rsidR="00843EF2" w:rsidRPr="000A7DD4">
        <w:rPr>
          <w:snapToGrid/>
          <w:szCs w:val="22"/>
          <w:lang w:val="lt-LT"/>
        </w:rPr>
        <w:t>veiksmingumą</w:t>
      </w:r>
      <w:r w:rsidR="00B83D09" w:rsidRPr="000A7DD4">
        <w:rPr>
          <w:snapToGrid/>
          <w:szCs w:val="22"/>
          <w:lang w:val="lt-LT"/>
        </w:rPr>
        <w:t xml:space="preserve">. Be to, gali didėti šalutinio poveikio, įskaitant </w:t>
      </w:r>
      <w:r w:rsidRPr="000A7DD4">
        <w:rPr>
          <w:snapToGrid/>
          <w:szCs w:val="22"/>
          <w:lang w:val="lt-LT"/>
        </w:rPr>
        <w:t xml:space="preserve">reikšmingą </w:t>
      </w:r>
      <w:r w:rsidR="00B83D09" w:rsidRPr="000A7DD4">
        <w:rPr>
          <w:snapToGrid/>
          <w:szCs w:val="22"/>
          <w:lang w:val="lt-LT"/>
        </w:rPr>
        <w:t xml:space="preserve">raumenų </w:t>
      </w:r>
      <w:r w:rsidR="007B6762">
        <w:rPr>
          <w:snapToGrid/>
          <w:szCs w:val="22"/>
          <w:lang w:val="lt-LT"/>
        </w:rPr>
        <w:t>nykimo būklę</w:t>
      </w:r>
      <w:r w:rsidR="00B83D09" w:rsidRPr="000A7DD4">
        <w:rPr>
          <w:snapToGrid/>
          <w:szCs w:val="22"/>
          <w:lang w:val="lt-LT"/>
        </w:rPr>
        <w:t>, vadinamą rabdomiolize (ji aprašyta 4 skyriuje), rizika ar sunkumas</w:t>
      </w:r>
      <w:r w:rsidRPr="000A7DD4">
        <w:rPr>
          <w:snapToGrid/>
          <w:szCs w:val="22"/>
          <w:lang w:val="lt-LT"/>
        </w:rPr>
        <w:t>:</w:t>
      </w:r>
    </w:p>
    <w:p w14:paraId="1D6BFC35" w14:textId="77777777" w:rsidR="00F35D1A" w:rsidRPr="000A7DD4" w:rsidRDefault="00DB4381" w:rsidP="00B83D09">
      <w:pPr>
        <w:numPr>
          <w:ilvl w:val="0"/>
          <w:numId w:val="24"/>
        </w:numPr>
        <w:tabs>
          <w:tab w:val="clear" w:pos="567"/>
        </w:tabs>
        <w:spacing w:line="240" w:lineRule="auto"/>
        <w:ind w:left="567" w:hanging="567"/>
        <w:rPr>
          <w:snapToGrid/>
          <w:szCs w:val="22"/>
          <w:lang w:val="lt-LT"/>
        </w:rPr>
      </w:pPr>
      <w:r w:rsidRPr="000A7DD4">
        <w:rPr>
          <w:b/>
          <w:bCs/>
          <w:snapToGrid/>
          <w:szCs w:val="22"/>
          <w:lang w:val="lt-LT"/>
        </w:rPr>
        <w:t>c</w:t>
      </w:r>
      <w:r w:rsidR="00B83D09" w:rsidRPr="000A7DD4">
        <w:rPr>
          <w:b/>
          <w:bCs/>
          <w:snapToGrid/>
          <w:szCs w:val="22"/>
          <w:lang w:val="lt-LT"/>
        </w:rPr>
        <w:t>iklosporinas</w:t>
      </w:r>
      <w:r w:rsidR="00F35D1A" w:rsidRPr="000A7DD4">
        <w:rPr>
          <w:b/>
          <w:bCs/>
          <w:snapToGrid/>
          <w:szCs w:val="22"/>
          <w:lang w:val="lt-LT"/>
        </w:rPr>
        <w:t xml:space="preserve"> </w:t>
      </w:r>
      <w:r w:rsidR="00F35D1A" w:rsidRPr="000A7DD4">
        <w:rPr>
          <w:snapToGrid/>
          <w:szCs w:val="22"/>
          <w:lang w:val="lt-LT"/>
        </w:rPr>
        <w:t>(</w:t>
      </w:r>
      <w:r w:rsidR="00B83D09" w:rsidRPr="000A7DD4">
        <w:rPr>
          <w:snapToGrid/>
          <w:szCs w:val="22"/>
          <w:lang w:val="lt-LT"/>
        </w:rPr>
        <w:t xml:space="preserve">vaistas, </w:t>
      </w:r>
      <w:r w:rsidR="00843EF2" w:rsidRPr="000A7DD4">
        <w:rPr>
          <w:snapToGrid/>
          <w:szCs w:val="22"/>
          <w:lang w:val="lt-LT"/>
        </w:rPr>
        <w:t xml:space="preserve">dažnai </w:t>
      </w:r>
      <w:r w:rsidR="00B83D09" w:rsidRPr="000A7DD4">
        <w:rPr>
          <w:snapToGrid/>
          <w:szCs w:val="22"/>
          <w:lang w:val="lt-LT"/>
        </w:rPr>
        <w:t>vartojamas pacientų po organų persodinimo</w:t>
      </w:r>
      <w:r w:rsidR="00F35D1A" w:rsidRPr="000A7DD4">
        <w:rPr>
          <w:snapToGrid/>
          <w:szCs w:val="22"/>
          <w:lang w:val="lt-LT"/>
        </w:rPr>
        <w:t>)</w:t>
      </w:r>
      <w:r w:rsidRPr="000A7DD4">
        <w:rPr>
          <w:snapToGrid/>
          <w:szCs w:val="22"/>
          <w:lang w:val="lt-LT"/>
        </w:rPr>
        <w:t>;</w:t>
      </w:r>
    </w:p>
    <w:p w14:paraId="52B7354D" w14:textId="77777777" w:rsidR="00DB4381" w:rsidRPr="000A7DD4" w:rsidRDefault="00DB4381" w:rsidP="00860FA2">
      <w:pPr>
        <w:widowControl w:val="0"/>
        <w:numPr>
          <w:ilvl w:val="0"/>
          <w:numId w:val="24"/>
        </w:numPr>
        <w:tabs>
          <w:tab w:val="clear" w:pos="567"/>
        </w:tabs>
        <w:spacing w:line="240" w:lineRule="auto"/>
        <w:ind w:left="567" w:hanging="567"/>
        <w:contextualSpacing/>
        <w:rPr>
          <w:snapToGrid/>
          <w:szCs w:val="22"/>
          <w:lang w:val="lt-LT"/>
        </w:rPr>
      </w:pPr>
      <w:r w:rsidRPr="000A7DD4">
        <w:rPr>
          <w:rStyle w:val="Grietas"/>
          <w:lang w:val="lt-LT"/>
        </w:rPr>
        <w:t>fibratų</w:t>
      </w:r>
      <w:r w:rsidRPr="000A7DD4">
        <w:rPr>
          <w:rStyle w:val="Grietas"/>
          <w:b w:val="0"/>
          <w:bCs w:val="0"/>
          <w:lang w:val="lt-LT"/>
        </w:rPr>
        <w:t xml:space="preserve"> (cholesterolio kiekį mažinančių vaistų) reikia vengti, nes </w:t>
      </w:r>
      <w:r w:rsidR="00EC694F">
        <w:rPr>
          <w:rStyle w:val="Grietas"/>
          <w:b w:val="0"/>
          <w:bCs w:val="0"/>
          <w:lang w:val="lt-LT"/>
        </w:rPr>
        <w:t>e</w:t>
      </w:r>
      <w:r w:rsidR="008712CB">
        <w:rPr>
          <w:rStyle w:val="Grietas"/>
          <w:b w:val="0"/>
          <w:bCs w:val="0"/>
          <w:lang w:val="lt-LT"/>
        </w:rPr>
        <w:t>zetimib</w:t>
      </w:r>
      <w:r w:rsidRPr="000A7DD4">
        <w:rPr>
          <w:rStyle w:val="Grietas"/>
          <w:b w:val="0"/>
          <w:bCs w:val="0"/>
          <w:lang w:val="lt-LT"/>
        </w:rPr>
        <w:t>o / atorvastatino vartojimo kartu su fibratais poveikis nebuvo ištirtas;</w:t>
      </w:r>
    </w:p>
    <w:p w14:paraId="59849FB7" w14:textId="77777777" w:rsidR="00F35D1A" w:rsidRPr="00123312" w:rsidRDefault="00DB4381" w:rsidP="00B83D09">
      <w:pPr>
        <w:numPr>
          <w:ilvl w:val="0"/>
          <w:numId w:val="24"/>
        </w:numPr>
        <w:tabs>
          <w:tab w:val="clear" w:pos="567"/>
        </w:tabs>
        <w:spacing w:line="240" w:lineRule="auto"/>
        <w:ind w:left="567" w:hanging="567"/>
        <w:rPr>
          <w:snapToGrid/>
          <w:szCs w:val="22"/>
          <w:lang w:val="lt-LT"/>
        </w:rPr>
      </w:pPr>
      <w:r w:rsidRPr="000A7DD4">
        <w:rPr>
          <w:b/>
          <w:bCs/>
          <w:szCs w:val="22"/>
          <w:lang w:val="lt-LT"/>
        </w:rPr>
        <w:t>e</w:t>
      </w:r>
      <w:r w:rsidR="00B83D09" w:rsidRPr="000A7DD4">
        <w:rPr>
          <w:b/>
          <w:bCs/>
          <w:szCs w:val="22"/>
          <w:lang w:val="lt-LT"/>
        </w:rPr>
        <w:t>ritromicinas, klaritromicinas, telitromicinas, fuzido</w:t>
      </w:r>
      <w:r w:rsidR="00B83D09" w:rsidRPr="00860FA2">
        <w:rPr>
          <w:b/>
          <w:bCs/>
          <w:szCs w:val="22"/>
          <w:lang w:val="lt-LT"/>
        </w:rPr>
        <w:t xml:space="preserve"> rūgštis</w:t>
      </w:r>
      <w:r w:rsidR="00843EF2" w:rsidRPr="00860FA2">
        <w:rPr>
          <w:b/>
          <w:bCs/>
          <w:szCs w:val="22"/>
          <w:lang w:val="lt-LT"/>
        </w:rPr>
        <w:t>,</w:t>
      </w:r>
      <w:r w:rsidR="00B83D09" w:rsidRPr="00860FA2">
        <w:rPr>
          <w:b/>
          <w:bCs/>
          <w:szCs w:val="22"/>
          <w:lang w:val="lt-LT"/>
        </w:rPr>
        <w:t xml:space="preserve"> rifampi</w:t>
      </w:r>
      <w:r w:rsidR="00036BFF" w:rsidRPr="00860FA2">
        <w:rPr>
          <w:b/>
          <w:bCs/>
          <w:szCs w:val="22"/>
          <w:lang w:val="lt-LT"/>
        </w:rPr>
        <w:t>ci</w:t>
      </w:r>
      <w:r w:rsidR="00B83D09" w:rsidRPr="00860FA2">
        <w:rPr>
          <w:b/>
          <w:bCs/>
          <w:szCs w:val="22"/>
          <w:lang w:val="lt-LT"/>
        </w:rPr>
        <w:t>nas</w:t>
      </w:r>
      <w:r w:rsidR="00B83D09" w:rsidRPr="00123312">
        <w:rPr>
          <w:szCs w:val="22"/>
          <w:lang w:val="lt-LT"/>
        </w:rPr>
        <w:t xml:space="preserve"> </w:t>
      </w:r>
      <w:r w:rsidR="00F35D1A" w:rsidRPr="00123312">
        <w:rPr>
          <w:snapToGrid/>
          <w:szCs w:val="22"/>
          <w:lang w:val="lt-LT"/>
        </w:rPr>
        <w:t>(</w:t>
      </w:r>
      <w:r w:rsidR="00B83D09" w:rsidRPr="00123312">
        <w:rPr>
          <w:snapToGrid/>
          <w:szCs w:val="22"/>
          <w:lang w:val="lt-LT"/>
        </w:rPr>
        <w:t>vaistai nuo bakterijų sukeltų infekcinių ligų</w:t>
      </w:r>
      <w:r w:rsidR="00F35D1A" w:rsidRPr="00123312">
        <w:rPr>
          <w:snapToGrid/>
          <w:szCs w:val="22"/>
          <w:lang w:val="lt-LT"/>
        </w:rPr>
        <w:t>)</w:t>
      </w:r>
      <w:r w:rsidRPr="00123312">
        <w:rPr>
          <w:snapToGrid/>
          <w:szCs w:val="22"/>
          <w:lang w:val="lt-LT"/>
        </w:rPr>
        <w:t>;</w:t>
      </w:r>
    </w:p>
    <w:p w14:paraId="4FF01A07" w14:textId="77777777" w:rsidR="00F35D1A" w:rsidRPr="00123312" w:rsidRDefault="00DB4381" w:rsidP="00B83D09">
      <w:pPr>
        <w:numPr>
          <w:ilvl w:val="0"/>
          <w:numId w:val="24"/>
        </w:numPr>
        <w:tabs>
          <w:tab w:val="clear" w:pos="567"/>
        </w:tabs>
        <w:spacing w:line="240" w:lineRule="auto"/>
        <w:ind w:left="567" w:hanging="567"/>
        <w:rPr>
          <w:snapToGrid/>
          <w:szCs w:val="22"/>
          <w:lang w:val="lt-LT"/>
        </w:rPr>
      </w:pPr>
      <w:r w:rsidRPr="00860FA2">
        <w:rPr>
          <w:b/>
          <w:bCs/>
          <w:szCs w:val="22"/>
          <w:lang w:val="lt-LT"/>
        </w:rPr>
        <w:t>k</w:t>
      </w:r>
      <w:r w:rsidR="00B83D09" w:rsidRPr="00860FA2">
        <w:rPr>
          <w:b/>
          <w:bCs/>
          <w:szCs w:val="22"/>
          <w:lang w:val="lt-LT"/>
        </w:rPr>
        <w:t>etokonazolas, itrakonazolas, vorikonazolas, flukonazolas, pozakonazolas</w:t>
      </w:r>
      <w:r w:rsidR="00B83D09" w:rsidRPr="00123312">
        <w:rPr>
          <w:snapToGrid/>
          <w:szCs w:val="22"/>
          <w:lang w:val="lt-LT"/>
        </w:rPr>
        <w:t xml:space="preserve"> </w:t>
      </w:r>
      <w:r w:rsidR="00F35D1A" w:rsidRPr="00123312">
        <w:rPr>
          <w:snapToGrid/>
          <w:szCs w:val="22"/>
          <w:lang w:val="lt-LT"/>
        </w:rPr>
        <w:t>(</w:t>
      </w:r>
      <w:r w:rsidR="00B83D09" w:rsidRPr="00123312">
        <w:rPr>
          <w:snapToGrid/>
          <w:szCs w:val="22"/>
          <w:lang w:val="lt-LT"/>
        </w:rPr>
        <w:t>vaistai nuo grybelių sukeltų infekcinių ligų</w:t>
      </w:r>
      <w:r w:rsidR="00F35D1A" w:rsidRPr="00123312">
        <w:rPr>
          <w:snapToGrid/>
          <w:szCs w:val="22"/>
          <w:lang w:val="lt-LT"/>
        </w:rPr>
        <w:t>)</w:t>
      </w:r>
      <w:r w:rsidRPr="00123312">
        <w:rPr>
          <w:snapToGrid/>
          <w:szCs w:val="22"/>
          <w:lang w:val="lt-LT"/>
        </w:rPr>
        <w:t>;</w:t>
      </w:r>
    </w:p>
    <w:p w14:paraId="4923639F" w14:textId="77777777" w:rsidR="00F35D1A" w:rsidRPr="00123312" w:rsidRDefault="00DB4381" w:rsidP="00B83D09">
      <w:pPr>
        <w:numPr>
          <w:ilvl w:val="0"/>
          <w:numId w:val="24"/>
        </w:numPr>
        <w:tabs>
          <w:tab w:val="clear" w:pos="567"/>
        </w:tabs>
        <w:spacing w:line="240" w:lineRule="auto"/>
        <w:ind w:left="567" w:hanging="567"/>
        <w:rPr>
          <w:snapToGrid/>
          <w:szCs w:val="22"/>
          <w:lang w:val="lt-LT"/>
        </w:rPr>
      </w:pPr>
      <w:r w:rsidRPr="00860FA2">
        <w:rPr>
          <w:b/>
          <w:bCs/>
          <w:snapToGrid/>
          <w:szCs w:val="22"/>
          <w:lang w:val="lt-LT"/>
        </w:rPr>
        <w:t>g</w:t>
      </w:r>
      <w:r w:rsidR="00F35D1A" w:rsidRPr="00860FA2">
        <w:rPr>
          <w:b/>
          <w:bCs/>
          <w:snapToGrid/>
          <w:szCs w:val="22"/>
          <w:lang w:val="lt-LT"/>
        </w:rPr>
        <w:t>emfibrozil</w:t>
      </w:r>
      <w:r w:rsidR="00B83D09" w:rsidRPr="00860FA2">
        <w:rPr>
          <w:b/>
          <w:bCs/>
          <w:snapToGrid/>
          <w:szCs w:val="22"/>
          <w:lang w:val="lt-LT"/>
        </w:rPr>
        <w:t>is</w:t>
      </w:r>
      <w:r w:rsidR="00F35D1A" w:rsidRPr="00860FA2">
        <w:rPr>
          <w:b/>
          <w:bCs/>
          <w:snapToGrid/>
          <w:szCs w:val="22"/>
          <w:lang w:val="lt-LT"/>
        </w:rPr>
        <w:t xml:space="preserve">, </w:t>
      </w:r>
      <w:r w:rsidR="00B83D09" w:rsidRPr="00860FA2">
        <w:rPr>
          <w:b/>
          <w:bCs/>
          <w:snapToGrid/>
          <w:szCs w:val="22"/>
          <w:lang w:val="lt-LT"/>
        </w:rPr>
        <w:t>nik</w:t>
      </w:r>
      <w:r w:rsidR="00F35D1A" w:rsidRPr="00860FA2">
        <w:rPr>
          <w:b/>
          <w:bCs/>
          <w:snapToGrid/>
          <w:szCs w:val="22"/>
          <w:lang w:val="lt-LT"/>
        </w:rPr>
        <w:t>otin</w:t>
      </w:r>
      <w:r w:rsidR="00B83D09" w:rsidRPr="00860FA2">
        <w:rPr>
          <w:b/>
          <w:bCs/>
          <w:snapToGrid/>
          <w:szCs w:val="22"/>
          <w:lang w:val="lt-LT"/>
        </w:rPr>
        <w:t>o</w:t>
      </w:r>
      <w:r w:rsidR="00F35D1A" w:rsidRPr="00860FA2">
        <w:rPr>
          <w:b/>
          <w:bCs/>
          <w:snapToGrid/>
          <w:szCs w:val="22"/>
          <w:lang w:val="lt-LT"/>
        </w:rPr>
        <w:t xml:space="preserve"> </w:t>
      </w:r>
      <w:r w:rsidR="00B83D09" w:rsidRPr="00860FA2">
        <w:rPr>
          <w:b/>
          <w:bCs/>
          <w:snapToGrid/>
          <w:szCs w:val="22"/>
          <w:lang w:val="lt-LT"/>
        </w:rPr>
        <w:t>rūgšti</w:t>
      </w:r>
      <w:r w:rsidR="007B6762">
        <w:rPr>
          <w:b/>
          <w:bCs/>
          <w:snapToGrid/>
          <w:szCs w:val="22"/>
          <w:lang w:val="lt-LT"/>
        </w:rPr>
        <w:t>e</w:t>
      </w:r>
      <w:r w:rsidR="00B83D09" w:rsidRPr="00860FA2">
        <w:rPr>
          <w:b/>
          <w:bCs/>
          <w:snapToGrid/>
          <w:szCs w:val="22"/>
          <w:lang w:val="lt-LT"/>
        </w:rPr>
        <w:t>s</w:t>
      </w:r>
      <w:r w:rsidR="00F35D1A" w:rsidRPr="00860FA2">
        <w:rPr>
          <w:b/>
          <w:bCs/>
          <w:snapToGrid/>
          <w:szCs w:val="22"/>
          <w:lang w:val="lt-LT"/>
        </w:rPr>
        <w:t xml:space="preserve"> </w:t>
      </w:r>
      <w:r w:rsidR="00B83D09" w:rsidRPr="00860FA2">
        <w:rPr>
          <w:b/>
          <w:bCs/>
          <w:snapToGrid/>
          <w:szCs w:val="22"/>
          <w:lang w:val="lt-LT"/>
        </w:rPr>
        <w:t>dariniai</w:t>
      </w:r>
      <w:r w:rsidR="00F35D1A" w:rsidRPr="00860FA2">
        <w:rPr>
          <w:b/>
          <w:bCs/>
          <w:snapToGrid/>
          <w:szCs w:val="22"/>
          <w:lang w:val="lt-LT"/>
        </w:rPr>
        <w:t xml:space="preserve">, </w:t>
      </w:r>
      <w:r w:rsidR="00B83D09" w:rsidRPr="00860FA2">
        <w:rPr>
          <w:b/>
          <w:bCs/>
          <w:snapToGrid/>
          <w:szCs w:val="22"/>
          <w:lang w:val="lt-LT"/>
        </w:rPr>
        <w:t>k</w:t>
      </w:r>
      <w:r w:rsidR="00F35D1A" w:rsidRPr="00860FA2">
        <w:rPr>
          <w:b/>
          <w:bCs/>
          <w:snapToGrid/>
          <w:szCs w:val="22"/>
          <w:lang w:val="lt-LT"/>
        </w:rPr>
        <w:t>olestipol</w:t>
      </w:r>
      <w:r w:rsidR="00B83D09" w:rsidRPr="00860FA2">
        <w:rPr>
          <w:b/>
          <w:bCs/>
          <w:snapToGrid/>
          <w:szCs w:val="22"/>
          <w:lang w:val="lt-LT"/>
        </w:rPr>
        <w:t>is</w:t>
      </w:r>
      <w:r w:rsidR="00F35D1A" w:rsidRPr="00860FA2">
        <w:rPr>
          <w:b/>
          <w:bCs/>
          <w:snapToGrid/>
          <w:szCs w:val="22"/>
          <w:lang w:val="lt-LT"/>
        </w:rPr>
        <w:t xml:space="preserve">, </w:t>
      </w:r>
      <w:r w:rsidR="00B83D09" w:rsidRPr="00860FA2">
        <w:rPr>
          <w:b/>
          <w:bCs/>
          <w:snapToGrid/>
          <w:szCs w:val="22"/>
          <w:lang w:val="lt-LT"/>
        </w:rPr>
        <w:t>kolestiraminas</w:t>
      </w:r>
      <w:r w:rsidR="00F35D1A" w:rsidRPr="00123312">
        <w:rPr>
          <w:snapToGrid/>
          <w:szCs w:val="22"/>
          <w:lang w:val="lt-LT"/>
        </w:rPr>
        <w:t xml:space="preserve"> (</w:t>
      </w:r>
      <w:r w:rsidR="00B83D09" w:rsidRPr="00123312">
        <w:rPr>
          <w:snapToGrid/>
          <w:szCs w:val="22"/>
          <w:lang w:val="lt-LT"/>
        </w:rPr>
        <w:t>riebalų kiekį reguliuojantys vaistai</w:t>
      </w:r>
      <w:r w:rsidR="00F35D1A" w:rsidRPr="00123312">
        <w:rPr>
          <w:snapToGrid/>
          <w:szCs w:val="22"/>
          <w:lang w:val="lt-LT"/>
        </w:rPr>
        <w:t>)</w:t>
      </w:r>
      <w:r w:rsidRPr="00123312">
        <w:rPr>
          <w:snapToGrid/>
          <w:szCs w:val="22"/>
          <w:lang w:val="lt-LT"/>
        </w:rPr>
        <w:t>;</w:t>
      </w:r>
    </w:p>
    <w:p w14:paraId="6DB1A5DF" w14:textId="77777777" w:rsidR="002701D6" w:rsidRPr="00123312" w:rsidRDefault="00DB4381" w:rsidP="002701D6">
      <w:pPr>
        <w:numPr>
          <w:ilvl w:val="0"/>
          <w:numId w:val="24"/>
        </w:numPr>
        <w:tabs>
          <w:tab w:val="clear" w:pos="567"/>
        </w:tabs>
        <w:spacing w:line="240" w:lineRule="auto"/>
        <w:ind w:left="567" w:hanging="567"/>
        <w:rPr>
          <w:szCs w:val="22"/>
          <w:lang w:val="lt-LT"/>
        </w:rPr>
      </w:pPr>
      <w:r w:rsidRPr="00123312">
        <w:rPr>
          <w:szCs w:val="22"/>
          <w:lang w:val="lt-LT"/>
        </w:rPr>
        <w:t>k</w:t>
      </w:r>
      <w:r w:rsidR="002701D6" w:rsidRPr="00123312">
        <w:rPr>
          <w:szCs w:val="22"/>
          <w:lang w:val="lt-LT"/>
        </w:rPr>
        <w:t xml:space="preserve">ai kurie kalcio kanalų blokatoriai, kuriais gydoma krūtinės angina arba padidėjęs kraujospūdis, pvz., </w:t>
      </w:r>
      <w:r w:rsidR="002701D6" w:rsidRPr="00860FA2">
        <w:rPr>
          <w:b/>
          <w:bCs/>
          <w:szCs w:val="22"/>
          <w:lang w:val="lt-LT"/>
        </w:rPr>
        <w:t>amlodipinas, diltiazemas</w:t>
      </w:r>
      <w:r w:rsidRPr="00123312">
        <w:rPr>
          <w:b/>
          <w:bCs/>
          <w:szCs w:val="22"/>
          <w:lang w:val="lt-LT"/>
        </w:rPr>
        <w:t>;</w:t>
      </w:r>
    </w:p>
    <w:p w14:paraId="5335576B" w14:textId="77777777" w:rsidR="002701D6" w:rsidRPr="00123312" w:rsidRDefault="00DB4381" w:rsidP="002701D6">
      <w:pPr>
        <w:numPr>
          <w:ilvl w:val="0"/>
          <w:numId w:val="24"/>
        </w:numPr>
        <w:tabs>
          <w:tab w:val="clear" w:pos="567"/>
        </w:tabs>
        <w:spacing w:line="240" w:lineRule="auto"/>
        <w:ind w:left="567" w:hanging="567"/>
        <w:rPr>
          <w:szCs w:val="22"/>
          <w:lang w:val="lt-LT"/>
        </w:rPr>
      </w:pPr>
      <w:r w:rsidRPr="00860FA2">
        <w:rPr>
          <w:b/>
          <w:bCs/>
          <w:szCs w:val="22"/>
          <w:lang w:val="lt-LT"/>
        </w:rPr>
        <w:t>d</w:t>
      </w:r>
      <w:r w:rsidR="002701D6" w:rsidRPr="00860FA2">
        <w:rPr>
          <w:b/>
          <w:bCs/>
          <w:szCs w:val="22"/>
          <w:lang w:val="lt-LT"/>
        </w:rPr>
        <w:t>igoksinas, verapamilis, amjodaronas</w:t>
      </w:r>
      <w:r w:rsidR="002701D6" w:rsidRPr="00123312">
        <w:rPr>
          <w:szCs w:val="22"/>
          <w:lang w:val="lt-LT"/>
        </w:rPr>
        <w:t xml:space="preserve"> (širdies ritmą reguliuojantys vaistai)</w:t>
      </w:r>
      <w:r w:rsidRPr="00123312">
        <w:rPr>
          <w:szCs w:val="22"/>
          <w:lang w:val="lt-LT"/>
        </w:rPr>
        <w:t>;</w:t>
      </w:r>
    </w:p>
    <w:p w14:paraId="40678401" w14:textId="77777777" w:rsidR="00113C54" w:rsidRPr="00123312" w:rsidRDefault="00DB4381" w:rsidP="00113C54">
      <w:pPr>
        <w:numPr>
          <w:ilvl w:val="0"/>
          <w:numId w:val="24"/>
        </w:numPr>
        <w:tabs>
          <w:tab w:val="clear" w:pos="567"/>
        </w:tabs>
        <w:spacing w:line="240" w:lineRule="auto"/>
        <w:ind w:left="567" w:hanging="567"/>
        <w:rPr>
          <w:szCs w:val="22"/>
          <w:lang w:val="lt-LT" w:bidi="lt-LT"/>
        </w:rPr>
      </w:pPr>
      <w:r w:rsidRPr="00123312">
        <w:rPr>
          <w:szCs w:val="22"/>
          <w:lang w:val="lt-LT" w:bidi="lt-LT"/>
        </w:rPr>
        <w:t>v</w:t>
      </w:r>
      <w:r w:rsidR="00113C54" w:rsidRPr="00123312">
        <w:rPr>
          <w:szCs w:val="22"/>
          <w:lang w:val="lt-LT" w:bidi="lt-LT"/>
        </w:rPr>
        <w:t>aistai, kuriais gydoma ŽIV</w:t>
      </w:r>
      <w:r w:rsidR="007F3DA9" w:rsidRPr="00123312">
        <w:rPr>
          <w:szCs w:val="22"/>
          <w:lang w:val="lt-LT" w:bidi="lt-LT"/>
        </w:rPr>
        <w:t> </w:t>
      </w:r>
      <w:r w:rsidR="00113C54" w:rsidRPr="00123312">
        <w:rPr>
          <w:szCs w:val="22"/>
          <w:lang w:val="lt-LT" w:bidi="lt-LT"/>
        </w:rPr>
        <w:t xml:space="preserve">infekcija, pvz., </w:t>
      </w:r>
      <w:r w:rsidR="00113C54" w:rsidRPr="00860FA2">
        <w:rPr>
          <w:b/>
          <w:bCs/>
          <w:szCs w:val="22"/>
          <w:lang w:val="lt-LT" w:bidi="lt-LT"/>
        </w:rPr>
        <w:t xml:space="preserve">ritonaviras, lopinaviras, atazanaviras, indinaviras, darunaviras, tipranaviro </w:t>
      </w:r>
      <w:r w:rsidRPr="00123312">
        <w:rPr>
          <w:b/>
          <w:bCs/>
          <w:szCs w:val="22"/>
          <w:lang w:val="lt-LT" w:bidi="lt-LT"/>
        </w:rPr>
        <w:t>/</w:t>
      </w:r>
      <w:r w:rsidR="00113C54" w:rsidRPr="00860FA2">
        <w:rPr>
          <w:b/>
          <w:bCs/>
          <w:szCs w:val="22"/>
          <w:lang w:val="lt-LT" w:bidi="lt-LT"/>
        </w:rPr>
        <w:t xml:space="preserve"> ritonaviro derinys</w:t>
      </w:r>
      <w:r w:rsidR="00113C54" w:rsidRPr="00123312">
        <w:rPr>
          <w:szCs w:val="22"/>
          <w:lang w:val="lt-LT" w:bidi="lt-LT"/>
        </w:rPr>
        <w:t xml:space="preserve"> </w:t>
      </w:r>
      <w:r w:rsidRPr="00123312">
        <w:rPr>
          <w:szCs w:val="22"/>
          <w:lang w:val="lt-LT" w:bidi="lt-LT"/>
        </w:rPr>
        <w:t>ir</w:t>
      </w:r>
      <w:r w:rsidR="00113C54" w:rsidRPr="00123312">
        <w:rPr>
          <w:szCs w:val="22"/>
          <w:lang w:val="lt-LT" w:bidi="lt-LT"/>
        </w:rPr>
        <w:t xml:space="preserve"> kt. (vaistai nuo AIDS)</w:t>
      </w:r>
      <w:r w:rsidRPr="00123312">
        <w:rPr>
          <w:szCs w:val="22"/>
          <w:lang w:val="lt-LT" w:bidi="lt-LT"/>
        </w:rPr>
        <w:t>;</w:t>
      </w:r>
    </w:p>
    <w:p w14:paraId="5E3FF5ED" w14:textId="77777777" w:rsidR="00937602" w:rsidRPr="00123312" w:rsidRDefault="00DB4381" w:rsidP="00937602">
      <w:pPr>
        <w:numPr>
          <w:ilvl w:val="0"/>
          <w:numId w:val="24"/>
        </w:numPr>
        <w:tabs>
          <w:tab w:val="clear" w:pos="567"/>
        </w:tabs>
        <w:spacing w:line="240" w:lineRule="auto"/>
        <w:ind w:left="567" w:hanging="567"/>
        <w:rPr>
          <w:szCs w:val="22"/>
          <w:lang w:val="lt-LT" w:bidi="lt-LT"/>
        </w:rPr>
      </w:pPr>
      <w:r w:rsidRPr="00123312">
        <w:rPr>
          <w:szCs w:val="22"/>
          <w:lang w:val="lt-LT" w:bidi="lt-LT"/>
        </w:rPr>
        <w:lastRenderedPageBreak/>
        <w:t>k</w:t>
      </w:r>
      <w:r w:rsidR="00937602" w:rsidRPr="00123312">
        <w:rPr>
          <w:szCs w:val="22"/>
          <w:lang w:val="lt-LT" w:bidi="lt-LT"/>
        </w:rPr>
        <w:t>ai kurie vaistai, kuriais gydomas hepatitas</w:t>
      </w:r>
      <w:r w:rsidR="007F3DA9" w:rsidRPr="00123312">
        <w:rPr>
          <w:szCs w:val="22"/>
          <w:lang w:val="lt-LT" w:bidi="lt-LT"/>
        </w:rPr>
        <w:t> </w:t>
      </w:r>
      <w:r w:rsidR="00937602" w:rsidRPr="00123312">
        <w:rPr>
          <w:szCs w:val="22"/>
          <w:lang w:val="lt-LT" w:bidi="lt-LT"/>
        </w:rPr>
        <w:t xml:space="preserve">C, pvz., </w:t>
      </w:r>
      <w:r w:rsidR="00937602" w:rsidRPr="00860FA2">
        <w:rPr>
          <w:b/>
          <w:bCs/>
          <w:szCs w:val="22"/>
          <w:lang w:val="lt-LT" w:bidi="lt-LT"/>
        </w:rPr>
        <w:t>telapreviras, bocepreviras</w:t>
      </w:r>
      <w:r w:rsidR="008C3EA0" w:rsidRPr="00860FA2">
        <w:rPr>
          <w:szCs w:val="22"/>
          <w:lang w:val="lt-LT" w:bidi="lt-LT"/>
        </w:rPr>
        <w:t xml:space="preserve"> ir deriniai</w:t>
      </w:r>
      <w:r w:rsidR="00937602" w:rsidRPr="00123312">
        <w:rPr>
          <w:szCs w:val="22"/>
          <w:lang w:val="lt-LT" w:bidi="lt-LT"/>
        </w:rPr>
        <w:t xml:space="preserve"> </w:t>
      </w:r>
      <w:r w:rsidR="00937602" w:rsidRPr="00860FA2">
        <w:rPr>
          <w:b/>
          <w:bCs/>
          <w:szCs w:val="22"/>
          <w:lang w:val="lt-LT" w:bidi="lt-LT"/>
        </w:rPr>
        <w:t>elbasvir</w:t>
      </w:r>
      <w:r w:rsidR="008C3EA0" w:rsidRPr="00123312">
        <w:rPr>
          <w:b/>
          <w:bCs/>
          <w:szCs w:val="22"/>
          <w:lang w:val="lt-LT" w:bidi="lt-LT"/>
        </w:rPr>
        <w:t>as</w:t>
      </w:r>
      <w:r w:rsidR="00937602" w:rsidRPr="00860FA2">
        <w:rPr>
          <w:b/>
          <w:bCs/>
          <w:szCs w:val="22"/>
          <w:lang w:val="lt-LT" w:bidi="lt-LT"/>
        </w:rPr>
        <w:t xml:space="preserve"> </w:t>
      </w:r>
      <w:r w:rsidRPr="00123312">
        <w:rPr>
          <w:b/>
          <w:bCs/>
          <w:szCs w:val="22"/>
          <w:lang w:val="lt-LT" w:bidi="lt-LT"/>
        </w:rPr>
        <w:t>/</w:t>
      </w:r>
      <w:r w:rsidR="00937602" w:rsidRPr="00860FA2">
        <w:rPr>
          <w:b/>
          <w:bCs/>
          <w:szCs w:val="22"/>
          <w:lang w:val="lt-LT" w:bidi="lt-LT"/>
        </w:rPr>
        <w:t xml:space="preserve"> grazoprevir</w:t>
      </w:r>
      <w:r w:rsidR="008C3EA0" w:rsidRPr="00123312">
        <w:rPr>
          <w:b/>
          <w:bCs/>
          <w:szCs w:val="22"/>
          <w:lang w:val="lt-LT" w:bidi="lt-LT"/>
        </w:rPr>
        <w:t>as</w:t>
      </w:r>
      <w:r w:rsidR="00DB7FA2" w:rsidRPr="00123312">
        <w:rPr>
          <w:szCs w:val="22"/>
          <w:lang w:val="lt-LT" w:bidi="lt-LT"/>
        </w:rPr>
        <w:t xml:space="preserve">, </w:t>
      </w:r>
      <w:r w:rsidR="00DB7FA2" w:rsidRPr="00860FA2">
        <w:rPr>
          <w:b/>
          <w:bCs/>
          <w:szCs w:val="22"/>
          <w:lang w:val="lt-LT" w:bidi="lt-LT"/>
        </w:rPr>
        <w:t>ledipasvir</w:t>
      </w:r>
      <w:r w:rsidR="008C3EA0" w:rsidRPr="00123312">
        <w:rPr>
          <w:b/>
          <w:bCs/>
          <w:szCs w:val="22"/>
          <w:lang w:val="lt-LT" w:bidi="lt-LT"/>
        </w:rPr>
        <w:t>as</w:t>
      </w:r>
      <w:r w:rsidR="00DB7FA2" w:rsidRPr="00860FA2">
        <w:rPr>
          <w:b/>
          <w:bCs/>
          <w:szCs w:val="22"/>
          <w:lang w:val="lt-LT" w:bidi="lt-LT"/>
        </w:rPr>
        <w:t xml:space="preserve"> </w:t>
      </w:r>
      <w:r w:rsidRPr="00123312">
        <w:rPr>
          <w:b/>
          <w:bCs/>
          <w:szCs w:val="22"/>
          <w:lang w:val="lt-LT" w:bidi="lt-LT"/>
        </w:rPr>
        <w:t>/</w:t>
      </w:r>
      <w:r w:rsidR="00DB7FA2" w:rsidRPr="00860FA2">
        <w:rPr>
          <w:b/>
          <w:bCs/>
          <w:szCs w:val="22"/>
          <w:lang w:val="lt-LT" w:bidi="lt-LT"/>
        </w:rPr>
        <w:t xml:space="preserve"> sofosbuvir</w:t>
      </w:r>
      <w:r w:rsidR="008C3EA0" w:rsidRPr="00123312">
        <w:rPr>
          <w:b/>
          <w:bCs/>
          <w:szCs w:val="22"/>
          <w:lang w:val="lt-LT" w:bidi="lt-LT"/>
        </w:rPr>
        <w:t>as;</w:t>
      </w:r>
    </w:p>
    <w:p w14:paraId="56CA5D96" w14:textId="77777777" w:rsidR="008C3EA0" w:rsidRPr="00860FA2" w:rsidRDefault="008C3EA0" w:rsidP="00860FA2">
      <w:pPr>
        <w:pStyle w:val="Sraopastraipa"/>
        <w:widowControl w:val="0"/>
        <w:numPr>
          <w:ilvl w:val="0"/>
          <w:numId w:val="24"/>
        </w:numPr>
        <w:ind w:left="567" w:hanging="567"/>
        <w:rPr>
          <w:rStyle w:val="Grietas"/>
          <w:b w:val="0"/>
          <w:bCs w:val="0"/>
          <w:sz w:val="22"/>
          <w:szCs w:val="22"/>
        </w:rPr>
      </w:pPr>
      <w:r w:rsidRPr="00123312">
        <w:rPr>
          <w:rStyle w:val="Grietas"/>
          <w:sz w:val="22"/>
          <w:szCs w:val="22"/>
        </w:rPr>
        <w:t>d</w:t>
      </w:r>
      <w:r w:rsidRPr="00860FA2">
        <w:rPr>
          <w:rStyle w:val="Grietas"/>
          <w:sz w:val="22"/>
          <w:szCs w:val="22"/>
        </w:rPr>
        <w:t>aptomicinas</w:t>
      </w:r>
      <w:r w:rsidRPr="00860FA2">
        <w:rPr>
          <w:rStyle w:val="Grietas"/>
          <w:b w:val="0"/>
          <w:bCs w:val="0"/>
          <w:sz w:val="22"/>
          <w:szCs w:val="22"/>
        </w:rPr>
        <w:t xml:space="preserve"> (vaistas, vartojamas komplikuotoms odos ir jos struktūrų infekcinėms ligoms bei bakteremijai gydyti).</w:t>
      </w:r>
    </w:p>
    <w:p w14:paraId="2C753130" w14:textId="77777777" w:rsidR="00DB4381" w:rsidRPr="00123312" w:rsidRDefault="00DB4381" w:rsidP="00860FA2">
      <w:pPr>
        <w:tabs>
          <w:tab w:val="clear" w:pos="567"/>
        </w:tabs>
        <w:spacing w:line="240" w:lineRule="auto"/>
        <w:rPr>
          <w:szCs w:val="22"/>
          <w:lang w:val="lt-LT" w:bidi="lt-LT"/>
        </w:rPr>
      </w:pPr>
    </w:p>
    <w:p w14:paraId="26ECD548" w14:textId="77777777" w:rsidR="00687016" w:rsidRPr="00123312" w:rsidRDefault="00687016" w:rsidP="007E15ED">
      <w:pPr>
        <w:keepNext/>
        <w:numPr>
          <w:ilvl w:val="0"/>
          <w:numId w:val="24"/>
        </w:numPr>
        <w:tabs>
          <w:tab w:val="clear" w:pos="567"/>
        </w:tabs>
        <w:spacing w:line="240" w:lineRule="auto"/>
        <w:ind w:left="567" w:hanging="567"/>
        <w:rPr>
          <w:snapToGrid/>
          <w:szCs w:val="22"/>
          <w:lang w:val="lt-LT"/>
        </w:rPr>
      </w:pPr>
      <w:r w:rsidRPr="00123312">
        <w:rPr>
          <w:snapToGrid/>
          <w:szCs w:val="22"/>
          <w:lang w:val="lt-LT"/>
        </w:rPr>
        <w:t xml:space="preserve">Kiti vaistai, kurie sukelia sąveiką su </w:t>
      </w:r>
      <w:r w:rsidR="008712CB">
        <w:rPr>
          <w:szCs w:val="22"/>
          <w:lang w:val="lt-LT" w:bidi="lt-LT"/>
        </w:rPr>
        <w:t>Ezetimibe</w:t>
      </w:r>
      <w:r w:rsidR="00F96EDA" w:rsidRPr="00123312">
        <w:rPr>
          <w:szCs w:val="22"/>
          <w:lang w:val="lt-LT" w:bidi="lt-LT"/>
        </w:rPr>
        <w:t>/Atorvastatin STADA</w:t>
      </w:r>
      <w:r w:rsidR="007F3DA9" w:rsidRPr="00123312">
        <w:rPr>
          <w:snapToGrid/>
          <w:szCs w:val="22"/>
          <w:lang w:val="lt-LT"/>
        </w:rPr>
        <w:t>:</w:t>
      </w:r>
    </w:p>
    <w:p w14:paraId="66BEF2A3" w14:textId="77777777" w:rsidR="00F35D1A" w:rsidRPr="00123312" w:rsidRDefault="007F3DA9" w:rsidP="00860FA2">
      <w:pPr>
        <w:numPr>
          <w:ilvl w:val="0"/>
          <w:numId w:val="45"/>
        </w:numPr>
        <w:ind w:left="1134" w:hanging="567"/>
        <w:rPr>
          <w:snapToGrid/>
          <w:szCs w:val="22"/>
          <w:lang w:val="lt-LT"/>
        </w:rPr>
      </w:pPr>
      <w:r w:rsidRPr="00860FA2">
        <w:rPr>
          <w:b/>
          <w:bCs/>
          <w:snapToGrid/>
          <w:szCs w:val="22"/>
          <w:lang w:val="lt-LT"/>
        </w:rPr>
        <w:t>g</w:t>
      </w:r>
      <w:r w:rsidR="00687016" w:rsidRPr="00860FA2">
        <w:rPr>
          <w:b/>
          <w:bCs/>
          <w:snapToGrid/>
          <w:szCs w:val="22"/>
          <w:lang w:val="lt-LT"/>
        </w:rPr>
        <w:t>eriamieji kontraceptikai</w:t>
      </w:r>
      <w:r w:rsidR="00F35D1A" w:rsidRPr="00123312">
        <w:rPr>
          <w:snapToGrid/>
          <w:szCs w:val="22"/>
          <w:lang w:val="lt-LT"/>
        </w:rPr>
        <w:t xml:space="preserve"> (</w:t>
      </w:r>
      <w:r w:rsidR="00687016" w:rsidRPr="00123312">
        <w:rPr>
          <w:snapToGrid/>
          <w:szCs w:val="22"/>
          <w:lang w:val="lt-LT"/>
        </w:rPr>
        <w:t>nuo nėštumo apsaugantys vaistai</w:t>
      </w:r>
      <w:r w:rsidR="00F35D1A" w:rsidRPr="00123312">
        <w:rPr>
          <w:snapToGrid/>
          <w:szCs w:val="22"/>
          <w:lang w:val="lt-LT"/>
        </w:rPr>
        <w:t>)</w:t>
      </w:r>
      <w:r w:rsidRPr="00123312">
        <w:rPr>
          <w:snapToGrid/>
          <w:szCs w:val="22"/>
          <w:lang w:val="lt-LT"/>
        </w:rPr>
        <w:t>;</w:t>
      </w:r>
    </w:p>
    <w:p w14:paraId="466F3BFE" w14:textId="77777777" w:rsidR="00F35D1A" w:rsidRPr="00123312" w:rsidRDefault="007F3DA9" w:rsidP="00860FA2">
      <w:pPr>
        <w:numPr>
          <w:ilvl w:val="0"/>
          <w:numId w:val="45"/>
        </w:numPr>
        <w:ind w:left="1134" w:hanging="567"/>
        <w:rPr>
          <w:snapToGrid/>
          <w:szCs w:val="22"/>
          <w:lang w:val="lt-LT"/>
        </w:rPr>
      </w:pPr>
      <w:r w:rsidRPr="00860FA2">
        <w:rPr>
          <w:b/>
          <w:bCs/>
          <w:snapToGrid/>
          <w:szCs w:val="22"/>
          <w:lang w:val="lt-LT"/>
        </w:rPr>
        <w:t>s</w:t>
      </w:r>
      <w:r w:rsidR="00F35D1A" w:rsidRPr="00860FA2">
        <w:rPr>
          <w:b/>
          <w:bCs/>
          <w:snapToGrid/>
          <w:szCs w:val="22"/>
          <w:lang w:val="lt-LT"/>
        </w:rPr>
        <w:t>tiripentol</w:t>
      </w:r>
      <w:r w:rsidR="00687016" w:rsidRPr="00860FA2">
        <w:rPr>
          <w:b/>
          <w:bCs/>
          <w:snapToGrid/>
          <w:szCs w:val="22"/>
          <w:lang w:val="lt-LT"/>
        </w:rPr>
        <w:t>is</w:t>
      </w:r>
      <w:r w:rsidR="00F35D1A" w:rsidRPr="00123312">
        <w:rPr>
          <w:snapToGrid/>
          <w:szCs w:val="22"/>
          <w:lang w:val="lt-LT"/>
        </w:rPr>
        <w:t xml:space="preserve"> (</w:t>
      </w:r>
      <w:r w:rsidR="00687016" w:rsidRPr="00123312">
        <w:rPr>
          <w:snapToGrid/>
          <w:szCs w:val="22"/>
          <w:lang w:val="lt-LT"/>
        </w:rPr>
        <w:t>traukulius slopinantis vai</w:t>
      </w:r>
      <w:r w:rsidRPr="00123312">
        <w:rPr>
          <w:snapToGrid/>
          <w:szCs w:val="22"/>
          <w:lang w:val="lt-LT"/>
        </w:rPr>
        <w:t>st</w:t>
      </w:r>
      <w:r w:rsidR="00687016" w:rsidRPr="00123312">
        <w:rPr>
          <w:snapToGrid/>
          <w:szCs w:val="22"/>
          <w:lang w:val="lt-LT"/>
        </w:rPr>
        <w:t>as nuo epilepsijos</w:t>
      </w:r>
      <w:r w:rsidR="00F35D1A" w:rsidRPr="00123312">
        <w:rPr>
          <w:snapToGrid/>
          <w:szCs w:val="22"/>
          <w:lang w:val="lt-LT"/>
        </w:rPr>
        <w:t>)</w:t>
      </w:r>
      <w:r w:rsidRPr="00123312">
        <w:rPr>
          <w:snapToGrid/>
          <w:szCs w:val="22"/>
          <w:lang w:val="lt-LT"/>
        </w:rPr>
        <w:t>;</w:t>
      </w:r>
    </w:p>
    <w:p w14:paraId="345D64E1" w14:textId="77777777" w:rsidR="00F35D1A" w:rsidRPr="00123312" w:rsidRDefault="007F3DA9" w:rsidP="00860FA2">
      <w:pPr>
        <w:numPr>
          <w:ilvl w:val="0"/>
          <w:numId w:val="45"/>
        </w:numPr>
        <w:ind w:left="1134" w:hanging="567"/>
        <w:rPr>
          <w:snapToGrid/>
          <w:szCs w:val="22"/>
          <w:lang w:val="lt-LT"/>
        </w:rPr>
      </w:pPr>
      <w:r w:rsidRPr="00860FA2">
        <w:rPr>
          <w:b/>
          <w:bCs/>
          <w:snapToGrid/>
          <w:szCs w:val="22"/>
          <w:lang w:val="lt-LT"/>
        </w:rPr>
        <w:t>c</w:t>
      </w:r>
      <w:r w:rsidR="00F35D1A" w:rsidRPr="00860FA2">
        <w:rPr>
          <w:b/>
          <w:bCs/>
          <w:snapToGrid/>
          <w:szCs w:val="22"/>
          <w:lang w:val="lt-LT"/>
        </w:rPr>
        <w:t>imetidin</w:t>
      </w:r>
      <w:r w:rsidR="00687016" w:rsidRPr="00860FA2">
        <w:rPr>
          <w:b/>
          <w:bCs/>
          <w:snapToGrid/>
          <w:szCs w:val="22"/>
          <w:lang w:val="lt-LT"/>
        </w:rPr>
        <w:t>as</w:t>
      </w:r>
      <w:r w:rsidR="00F35D1A" w:rsidRPr="00123312">
        <w:rPr>
          <w:snapToGrid/>
          <w:szCs w:val="22"/>
          <w:lang w:val="lt-LT"/>
        </w:rPr>
        <w:t xml:space="preserve"> (</w:t>
      </w:r>
      <w:r w:rsidR="00687016" w:rsidRPr="00123312">
        <w:rPr>
          <w:snapToGrid/>
          <w:szCs w:val="22"/>
          <w:lang w:val="lt-LT"/>
        </w:rPr>
        <w:t>vaistas nuo rėmens ir pepsinių opų</w:t>
      </w:r>
      <w:r w:rsidR="00F35D1A" w:rsidRPr="00123312">
        <w:rPr>
          <w:snapToGrid/>
          <w:szCs w:val="22"/>
          <w:lang w:val="lt-LT"/>
        </w:rPr>
        <w:t>)</w:t>
      </w:r>
      <w:r w:rsidRPr="00123312">
        <w:rPr>
          <w:snapToGrid/>
          <w:szCs w:val="22"/>
          <w:lang w:val="lt-LT"/>
        </w:rPr>
        <w:t>;</w:t>
      </w:r>
    </w:p>
    <w:p w14:paraId="7DF3CAE6" w14:textId="77777777" w:rsidR="00F35D1A" w:rsidRPr="00123312" w:rsidRDefault="00682F0B" w:rsidP="00860FA2">
      <w:pPr>
        <w:numPr>
          <w:ilvl w:val="0"/>
          <w:numId w:val="45"/>
        </w:numPr>
        <w:ind w:left="1134" w:hanging="567"/>
        <w:rPr>
          <w:snapToGrid/>
          <w:szCs w:val="22"/>
          <w:lang w:val="lt-LT"/>
        </w:rPr>
      </w:pPr>
      <w:r w:rsidRPr="00860FA2">
        <w:rPr>
          <w:b/>
          <w:bCs/>
          <w:snapToGrid/>
          <w:szCs w:val="22"/>
          <w:lang w:val="lt-LT"/>
        </w:rPr>
        <w:t xml:space="preserve">fenazonas </w:t>
      </w:r>
      <w:r w:rsidR="00687016" w:rsidRPr="00123312">
        <w:rPr>
          <w:snapToGrid/>
          <w:szCs w:val="22"/>
          <w:lang w:val="lt-LT"/>
        </w:rPr>
        <w:t>(vaistas nuo skausmo</w:t>
      </w:r>
      <w:r w:rsidR="00F35D1A" w:rsidRPr="00123312">
        <w:rPr>
          <w:snapToGrid/>
          <w:szCs w:val="22"/>
          <w:lang w:val="lt-LT"/>
        </w:rPr>
        <w:t>)</w:t>
      </w:r>
      <w:r w:rsidR="007F3DA9" w:rsidRPr="00123312">
        <w:rPr>
          <w:snapToGrid/>
          <w:szCs w:val="22"/>
          <w:lang w:val="lt-LT"/>
        </w:rPr>
        <w:t>;</w:t>
      </w:r>
    </w:p>
    <w:p w14:paraId="0CBBDE7B" w14:textId="77777777" w:rsidR="00687016" w:rsidRPr="00123312" w:rsidRDefault="007F3DA9" w:rsidP="00860FA2">
      <w:pPr>
        <w:numPr>
          <w:ilvl w:val="0"/>
          <w:numId w:val="45"/>
        </w:numPr>
        <w:ind w:left="1134" w:hanging="567"/>
        <w:rPr>
          <w:snapToGrid/>
          <w:szCs w:val="22"/>
          <w:lang w:val="lt-LT"/>
        </w:rPr>
      </w:pPr>
      <w:r w:rsidRPr="00860FA2">
        <w:rPr>
          <w:b/>
          <w:bCs/>
          <w:snapToGrid/>
          <w:szCs w:val="22"/>
          <w:lang w:val="lt-LT"/>
        </w:rPr>
        <w:t>a</w:t>
      </w:r>
      <w:r w:rsidR="00687016" w:rsidRPr="00860FA2">
        <w:rPr>
          <w:b/>
          <w:bCs/>
          <w:snapToGrid/>
          <w:szCs w:val="22"/>
          <w:lang w:val="lt-LT"/>
        </w:rPr>
        <w:t>ntacidiniai vaistai</w:t>
      </w:r>
      <w:r w:rsidR="00F35D1A" w:rsidRPr="00123312">
        <w:rPr>
          <w:snapToGrid/>
          <w:szCs w:val="22"/>
          <w:lang w:val="lt-LT"/>
        </w:rPr>
        <w:t xml:space="preserve"> (</w:t>
      </w:r>
      <w:r w:rsidR="00687016" w:rsidRPr="00123312">
        <w:rPr>
          <w:snapToGrid/>
          <w:szCs w:val="22"/>
          <w:lang w:val="lt-LT"/>
        </w:rPr>
        <w:t>vaistai</w:t>
      </w:r>
      <w:r w:rsidR="008C3EA0" w:rsidRPr="00123312">
        <w:rPr>
          <w:snapToGrid/>
          <w:szCs w:val="22"/>
          <w:lang w:val="lt-LT"/>
        </w:rPr>
        <w:t xml:space="preserve"> nuo nevirškinimo</w:t>
      </w:r>
      <w:r w:rsidR="00687016" w:rsidRPr="00123312">
        <w:rPr>
          <w:snapToGrid/>
          <w:szCs w:val="22"/>
          <w:lang w:val="lt-LT"/>
        </w:rPr>
        <w:t>, kurių sudėtyje yra aliuminio ar magnio)</w:t>
      </w:r>
      <w:r w:rsidRPr="00123312">
        <w:rPr>
          <w:snapToGrid/>
          <w:szCs w:val="22"/>
          <w:lang w:val="lt-LT"/>
        </w:rPr>
        <w:t>;</w:t>
      </w:r>
    </w:p>
    <w:p w14:paraId="1E52D127" w14:textId="77777777" w:rsidR="00F35D1A" w:rsidRPr="00123312" w:rsidRDefault="007F3DA9" w:rsidP="00860FA2">
      <w:pPr>
        <w:numPr>
          <w:ilvl w:val="0"/>
          <w:numId w:val="45"/>
        </w:numPr>
        <w:ind w:left="1134" w:hanging="567"/>
        <w:rPr>
          <w:snapToGrid/>
          <w:szCs w:val="22"/>
          <w:lang w:val="lt-LT"/>
        </w:rPr>
      </w:pPr>
      <w:r w:rsidRPr="00860FA2">
        <w:rPr>
          <w:b/>
          <w:bCs/>
          <w:snapToGrid/>
          <w:szCs w:val="22"/>
          <w:lang w:val="lt-LT"/>
        </w:rPr>
        <w:t>v</w:t>
      </w:r>
      <w:r w:rsidR="00F35D1A" w:rsidRPr="00860FA2">
        <w:rPr>
          <w:b/>
          <w:bCs/>
          <w:snapToGrid/>
          <w:szCs w:val="22"/>
          <w:lang w:val="lt-LT"/>
        </w:rPr>
        <w:t>arfarin</w:t>
      </w:r>
      <w:r w:rsidR="00687016" w:rsidRPr="00860FA2">
        <w:rPr>
          <w:b/>
          <w:bCs/>
          <w:snapToGrid/>
          <w:szCs w:val="22"/>
          <w:lang w:val="lt-LT"/>
        </w:rPr>
        <w:t>as</w:t>
      </w:r>
      <w:r w:rsidR="00F35D1A" w:rsidRPr="00860FA2">
        <w:rPr>
          <w:b/>
          <w:bCs/>
          <w:snapToGrid/>
          <w:szCs w:val="22"/>
          <w:lang w:val="lt-LT"/>
        </w:rPr>
        <w:t xml:space="preserve">, </w:t>
      </w:r>
      <w:r w:rsidR="00687016" w:rsidRPr="00860FA2">
        <w:rPr>
          <w:b/>
          <w:bCs/>
          <w:snapToGrid/>
          <w:szCs w:val="22"/>
          <w:lang w:val="lt-LT"/>
        </w:rPr>
        <w:t>fenprokumonas</w:t>
      </w:r>
      <w:r w:rsidR="00F35D1A" w:rsidRPr="00860FA2">
        <w:rPr>
          <w:b/>
          <w:bCs/>
          <w:snapToGrid/>
          <w:szCs w:val="22"/>
          <w:lang w:val="lt-LT"/>
        </w:rPr>
        <w:t xml:space="preserve">, </w:t>
      </w:r>
      <w:r w:rsidR="00687016" w:rsidRPr="00860FA2">
        <w:rPr>
          <w:b/>
          <w:bCs/>
          <w:snapToGrid/>
          <w:szCs w:val="22"/>
          <w:lang w:val="lt-LT"/>
        </w:rPr>
        <w:t>acenokumarolis a</w:t>
      </w:r>
      <w:r w:rsidR="00F35D1A" w:rsidRPr="00860FA2">
        <w:rPr>
          <w:b/>
          <w:bCs/>
          <w:snapToGrid/>
          <w:szCs w:val="22"/>
          <w:lang w:val="lt-LT"/>
        </w:rPr>
        <w:t>r fluindion</w:t>
      </w:r>
      <w:r w:rsidR="00687016" w:rsidRPr="00860FA2">
        <w:rPr>
          <w:b/>
          <w:bCs/>
          <w:snapToGrid/>
          <w:szCs w:val="22"/>
          <w:lang w:val="lt-LT"/>
        </w:rPr>
        <w:t>as</w:t>
      </w:r>
      <w:r w:rsidR="00F35D1A" w:rsidRPr="00123312">
        <w:rPr>
          <w:snapToGrid/>
          <w:szCs w:val="22"/>
          <w:lang w:val="lt-LT"/>
        </w:rPr>
        <w:t xml:space="preserve"> (</w:t>
      </w:r>
      <w:r w:rsidR="00687016" w:rsidRPr="00123312">
        <w:rPr>
          <w:snapToGrid/>
          <w:szCs w:val="22"/>
          <w:lang w:val="lt-LT"/>
        </w:rPr>
        <w:t>vaistai, slopinantys kraujo krešulių susidarymą</w:t>
      </w:r>
      <w:r w:rsidR="00F35D1A" w:rsidRPr="00123312">
        <w:rPr>
          <w:snapToGrid/>
          <w:szCs w:val="22"/>
          <w:lang w:val="lt-LT"/>
        </w:rPr>
        <w:t>)</w:t>
      </w:r>
      <w:r w:rsidRPr="00123312">
        <w:rPr>
          <w:snapToGrid/>
          <w:szCs w:val="22"/>
          <w:lang w:val="lt-LT"/>
        </w:rPr>
        <w:t>;</w:t>
      </w:r>
    </w:p>
    <w:p w14:paraId="6A2E8F0C" w14:textId="77777777" w:rsidR="00F35D1A" w:rsidRPr="00123312" w:rsidRDefault="007F3DA9" w:rsidP="00860FA2">
      <w:pPr>
        <w:numPr>
          <w:ilvl w:val="0"/>
          <w:numId w:val="45"/>
        </w:numPr>
        <w:ind w:left="1134" w:hanging="567"/>
        <w:rPr>
          <w:snapToGrid/>
          <w:szCs w:val="22"/>
          <w:lang w:val="lt-LT"/>
        </w:rPr>
      </w:pPr>
      <w:r w:rsidRPr="00860FA2">
        <w:rPr>
          <w:b/>
          <w:bCs/>
          <w:snapToGrid/>
          <w:szCs w:val="22"/>
          <w:lang w:val="lt-LT"/>
        </w:rPr>
        <w:t>k</w:t>
      </w:r>
      <w:r w:rsidR="00687016" w:rsidRPr="00860FA2">
        <w:rPr>
          <w:b/>
          <w:bCs/>
          <w:snapToGrid/>
          <w:szCs w:val="22"/>
          <w:lang w:val="lt-LT"/>
        </w:rPr>
        <w:t>olchicinas</w:t>
      </w:r>
      <w:r w:rsidR="00F35D1A" w:rsidRPr="00860FA2">
        <w:rPr>
          <w:b/>
          <w:bCs/>
          <w:snapToGrid/>
          <w:szCs w:val="22"/>
          <w:lang w:val="lt-LT"/>
        </w:rPr>
        <w:t xml:space="preserve"> </w:t>
      </w:r>
      <w:r w:rsidR="00F35D1A" w:rsidRPr="00123312">
        <w:rPr>
          <w:snapToGrid/>
          <w:szCs w:val="22"/>
          <w:lang w:val="lt-LT"/>
        </w:rPr>
        <w:t>(</w:t>
      </w:r>
      <w:r w:rsidR="00687016" w:rsidRPr="00123312">
        <w:rPr>
          <w:snapToGrid/>
          <w:szCs w:val="22"/>
          <w:lang w:val="lt-LT"/>
        </w:rPr>
        <w:t>vartojamas podagrai gydyti</w:t>
      </w:r>
      <w:r w:rsidR="00F35D1A" w:rsidRPr="00123312">
        <w:rPr>
          <w:snapToGrid/>
          <w:szCs w:val="22"/>
          <w:lang w:val="lt-LT"/>
        </w:rPr>
        <w:t>)</w:t>
      </w:r>
      <w:r w:rsidRPr="00123312">
        <w:rPr>
          <w:snapToGrid/>
          <w:szCs w:val="22"/>
          <w:lang w:val="lt-LT"/>
        </w:rPr>
        <w:t>;</w:t>
      </w:r>
    </w:p>
    <w:p w14:paraId="17329CF3" w14:textId="77777777" w:rsidR="00F35D1A" w:rsidRPr="00123312" w:rsidRDefault="00687016" w:rsidP="00860FA2">
      <w:pPr>
        <w:numPr>
          <w:ilvl w:val="0"/>
          <w:numId w:val="45"/>
        </w:numPr>
        <w:ind w:left="1134" w:hanging="567"/>
        <w:rPr>
          <w:snapToGrid/>
          <w:szCs w:val="22"/>
          <w:lang w:val="lt-LT"/>
        </w:rPr>
      </w:pPr>
      <w:r w:rsidRPr="00860FA2">
        <w:rPr>
          <w:b/>
          <w:bCs/>
          <w:snapToGrid/>
          <w:szCs w:val="22"/>
          <w:lang w:val="lt-LT"/>
        </w:rPr>
        <w:t xml:space="preserve">jonažolių </w:t>
      </w:r>
      <w:r w:rsidR="004A1D3D">
        <w:rPr>
          <w:b/>
          <w:bCs/>
          <w:snapToGrid/>
          <w:szCs w:val="22"/>
          <w:lang w:val="lt-LT"/>
        </w:rPr>
        <w:t xml:space="preserve">žolės </w:t>
      </w:r>
      <w:r w:rsidRPr="00860FA2">
        <w:rPr>
          <w:b/>
          <w:bCs/>
          <w:snapToGrid/>
          <w:szCs w:val="22"/>
          <w:lang w:val="lt-LT"/>
        </w:rPr>
        <w:t>preparatai</w:t>
      </w:r>
      <w:r w:rsidR="00F35D1A" w:rsidRPr="00123312">
        <w:rPr>
          <w:snapToGrid/>
          <w:szCs w:val="22"/>
          <w:lang w:val="lt-LT"/>
        </w:rPr>
        <w:t xml:space="preserve"> (</w:t>
      </w:r>
      <w:r w:rsidRPr="00123312">
        <w:rPr>
          <w:snapToGrid/>
          <w:szCs w:val="22"/>
          <w:lang w:val="lt-LT"/>
        </w:rPr>
        <w:t>vaistai depresijai gydyti</w:t>
      </w:r>
      <w:r w:rsidR="00F35D1A" w:rsidRPr="00123312">
        <w:rPr>
          <w:snapToGrid/>
          <w:szCs w:val="22"/>
          <w:lang w:val="lt-LT"/>
        </w:rPr>
        <w:t>)</w:t>
      </w:r>
      <w:r w:rsidRPr="00123312">
        <w:rPr>
          <w:snapToGrid/>
          <w:szCs w:val="22"/>
          <w:lang w:val="lt-LT"/>
        </w:rPr>
        <w:t>.</w:t>
      </w:r>
    </w:p>
    <w:p w14:paraId="0BBBC4BD" w14:textId="77777777" w:rsidR="00381B7D" w:rsidRPr="00123312" w:rsidRDefault="00381B7D" w:rsidP="00A31E3A">
      <w:pPr>
        <w:widowControl w:val="0"/>
        <w:numPr>
          <w:ilvl w:val="12"/>
          <w:numId w:val="0"/>
        </w:numPr>
        <w:tabs>
          <w:tab w:val="clear" w:pos="567"/>
        </w:tabs>
        <w:spacing w:line="240" w:lineRule="auto"/>
        <w:ind w:right="-2"/>
        <w:rPr>
          <w:snapToGrid/>
          <w:color w:val="000000"/>
          <w:szCs w:val="22"/>
          <w:lang w:val="lt-LT" w:eastAsia="sl-SI"/>
        </w:rPr>
      </w:pPr>
    </w:p>
    <w:p w14:paraId="3D772B73" w14:textId="77777777" w:rsidR="00381B7D" w:rsidRPr="00123312" w:rsidRDefault="008712CB" w:rsidP="007E15ED">
      <w:pPr>
        <w:keepNext/>
        <w:widowControl w:val="0"/>
        <w:tabs>
          <w:tab w:val="clear" w:pos="567"/>
        </w:tabs>
        <w:spacing w:line="240" w:lineRule="auto"/>
        <w:rPr>
          <w:b/>
          <w:snapToGrid/>
          <w:szCs w:val="22"/>
          <w:lang w:val="lt-LT" w:eastAsia="sl-SI"/>
        </w:rPr>
      </w:pPr>
      <w:r>
        <w:rPr>
          <w:b/>
          <w:snapToGrid/>
          <w:szCs w:val="22"/>
          <w:lang w:val="lt-LT" w:eastAsia="sl-SI"/>
        </w:rPr>
        <w:t>Ezetimibe</w:t>
      </w:r>
      <w:r w:rsidR="00F96EDA" w:rsidRPr="00123312">
        <w:rPr>
          <w:b/>
          <w:snapToGrid/>
          <w:szCs w:val="22"/>
          <w:lang w:val="lt-LT" w:eastAsia="sl-SI"/>
        </w:rPr>
        <w:t>/Atorvastatin STADA</w:t>
      </w:r>
      <w:r w:rsidR="00381B7D" w:rsidRPr="00123312">
        <w:rPr>
          <w:b/>
          <w:snapToGrid/>
          <w:szCs w:val="22"/>
          <w:lang w:val="lt-LT" w:eastAsia="sl-SI"/>
        </w:rPr>
        <w:t xml:space="preserve"> vartojimas su maistu</w:t>
      </w:r>
      <w:r w:rsidR="008C3EA0" w:rsidRPr="00123312">
        <w:rPr>
          <w:b/>
          <w:snapToGrid/>
          <w:szCs w:val="22"/>
          <w:lang w:val="lt-LT" w:eastAsia="sl-SI"/>
        </w:rPr>
        <w:t xml:space="preserve">, gėrimais </w:t>
      </w:r>
      <w:r w:rsidR="00381B7D" w:rsidRPr="00123312">
        <w:rPr>
          <w:b/>
          <w:snapToGrid/>
          <w:szCs w:val="22"/>
          <w:lang w:val="lt-LT" w:eastAsia="sl-SI"/>
        </w:rPr>
        <w:t xml:space="preserve">ir </w:t>
      </w:r>
      <w:r w:rsidR="006464FF" w:rsidRPr="00123312">
        <w:rPr>
          <w:b/>
          <w:snapToGrid/>
          <w:szCs w:val="22"/>
          <w:lang w:val="lt-LT" w:eastAsia="sl-SI"/>
        </w:rPr>
        <w:t>alkoholiu</w:t>
      </w:r>
    </w:p>
    <w:p w14:paraId="1FCABBBD" w14:textId="77777777" w:rsidR="006464FF" w:rsidRPr="00123312" w:rsidRDefault="007B6762" w:rsidP="006464FF">
      <w:pPr>
        <w:numPr>
          <w:ilvl w:val="12"/>
          <w:numId w:val="0"/>
        </w:numPr>
        <w:tabs>
          <w:tab w:val="clear" w:pos="567"/>
        </w:tabs>
        <w:spacing w:line="240" w:lineRule="auto"/>
        <w:ind w:right="-2"/>
        <w:rPr>
          <w:snapToGrid/>
          <w:szCs w:val="22"/>
          <w:lang w:val="lt-LT"/>
        </w:rPr>
      </w:pPr>
      <w:r>
        <w:rPr>
          <w:snapToGrid/>
          <w:szCs w:val="22"/>
          <w:lang w:val="lt-LT"/>
        </w:rPr>
        <w:t>K</w:t>
      </w:r>
      <w:r w:rsidR="006464FF" w:rsidRPr="00123312">
        <w:rPr>
          <w:snapToGrid/>
          <w:szCs w:val="22"/>
          <w:lang w:val="lt-LT"/>
        </w:rPr>
        <w:t xml:space="preserve">aip vartoti </w:t>
      </w:r>
      <w:r w:rsidR="008712CB">
        <w:rPr>
          <w:snapToGrid/>
          <w:szCs w:val="22"/>
          <w:lang w:val="lt-LT"/>
        </w:rPr>
        <w:t>Ezetimibe</w:t>
      </w:r>
      <w:r w:rsidR="00F96EDA" w:rsidRPr="00123312">
        <w:rPr>
          <w:snapToGrid/>
          <w:szCs w:val="22"/>
          <w:lang w:val="lt-LT"/>
        </w:rPr>
        <w:t>/Atorvastatin STADA</w:t>
      </w:r>
      <w:r>
        <w:rPr>
          <w:snapToGrid/>
          <w:szCs w:val="22"/>
          <w:lang w:val="lt-LT"/>
        </w:rPr>
        <w:t>,</w:t>
      </w:r>
      <w:r w:rsidRPr="007B6762">
        <w:rPr>
          <w:snapToGrid/>
          <w:szCs w:val="22"/>
          <w:lang w:val="lt-LT"/>
        </w:rPr>
        <w:t xml:space="preserve"> </w:t>
      </w:r>
      <w:r>
        <w:rPr>
          <w:snapToGrid/>
          <w:szCs w:val="22"/>
          <w:lang w:val="lt-LT"/>
        </w:rPr>
        <w:t>ž</w:t>
      </w:r>
      <w:r w:rsidRPr="00123312">
        <w:rPr>
          <w:snapToGrid/>
          <w:szCs w:val="22"/>
          <w:lang w:val="lt-LT"/>
        </w:rPr>
        <w:t>r. 3 skyrių</w:t>
      </w:r>
      <w:r w:rsidR="006464FF" w:rsidRPr="00123312">
        <w:rPr>
          <w:snapToGrid/>
          <w:szCs w:val="22"/>
          <w:lang w:val="lt-LT"/>
        </w:rPr>
        <w:t>. Atkreipkite dėmesį į toliau pateikiamą informaciją.</w:t>
      </w:r>
    </w:p>
    <w:p w14:paraId="3F90F6C9" w14:textId="77777777" w:rsidR="006464FF" w:rsidRPr="00123312" w:rsidRDefault="006464FF" w:rsidP="006464FF">
      <w:pPr>
        <w:numPr>
          <w:ilvl w:val="12"/>
          <w:numId w:val="0"/>
        </w:numPr>
        <w:tabs>
          <w:tab w:val="clear" w:pos="567"/>
        </w:tabs>
        <w:spacing w:line="240" w:lineRule="auto"/>
        <w:ind w:right="-2"/>
        <w:rPr>
          <w:snapToGrid/>
          <w:szCs w:val="22"/>
          <w:lang w:val="lt-LT"/>
        </w:rPr>
      </w:pPr>
    </w:p>
    <w:p w14:paraId="37584E8B" w14:textId="77777777" w:rsidR="006464FF" w:rsidRPr="00123312" w:rsidRDefault="006464FF" w:rsidP="007E15ED">
      <w:pPr>
        <w:keepNext/>
        <w:numPr>
          <w:ilvl w:val="12"/>
          <w:numId w:val="0"/>
        </w:numPr>
        <w:tabs>
          <w:tab w:val="clear" w:pos="567"/>
        </w:tabs>
        <w:spacing w:line="240" w:lineRule="auto"/>
        <w:rPr>
          <w:i/>
          <w:snapToGrid/>
          <w:szCs w:val="22"/>
          <w:lang w:val="lt-LT"/>
        </w:rPr>
      </w:pPr>
      <w:r w:rsidRPr="00123312">
        <w:rPr>
          <w:i/>
          <w:snapToGrid/>
          <w:szCs w:val="22"/>
          <w:lang w:val="lt-LT"/>
        </w:rPr>
        <w:t>Greipfrutų sultys</w:t>
      </w:r>
    </w:p>
    <w:p w14:paraId="51C9F5F3" w14:textId="77777777" w:rsidR="006464FF" w:rsidRPr="00123312" w:rsidRDefault="008C3EA0" w:rsidP="006464FF">
      <w:pPr>
        <w:numPr>
          <w:ilvl w:val="12"/>
          <w:numId w:val="0"/>
        </w:numPr>
        <w:tabs>
          <w:tab w:val="clear" w:pos="567"/>
        </w:tabs>
        <w:spacing w:line="240" w:lineRule="auto"/>
        <w:ind w:right="-2"/>
        <w:rPr>
          <w:snapToGrid/>
          <w:szCs w:val="22"/>
          <w:lang w:val="lt-LT"/>
        </w:rPr>
      </w:pPr>
      <w:r w:rsidRPr="00123312">
        <w:rPr>
          <w:snapToGrid/>
          <w:szCs w:val="22"/>
          <w:lang w:val="lt-LT"/>
        </w:rPr>
        <w:t>P</w:t>
      </w:r>
      <w:r w:rsidR="006464FF" w:rsidRPr="00123312">
        <w:rPr>
          <w:snapToGrid/>
          <w:szCs w:val="22"/>
          <w:lang w:val="lt-LT"/>
        </w:rPr>
        <w:t>er dieną galima išgerti ne daugiau kaip vieną ar dvi mažas stiklines greipfrutų sulčių, nes dide</w:t>
      </w:r>
      <w:r w:rsidRPr="00123312">
        <w:rPr>
          <w:snapToGrid/>
          <w:szCs w:val="22"/>
          <w:lang w:val="lt-LT"/>
        </w:rPr>
        <w:t>lis</w:t>
      </w:r>
      <w:r w:rsidR="006464FF" w:rsidRPr="00123312">
        <w:rPr>
          <w:snapToGrid/>
          <w:szCs w:val="22"/>
          <w:lang w:val="lt-LT"/>
        </w:rPr>
        <w:t xml:space="preserve"> greipfrutų sulčių kiekis gali pakeisti </w:t>
      </w:r>
      <w:r w:rsidR="008712CB">
        <w:rPr>
          <w:snapToGrid/>
          <w:szCs w:val="22"/>
          <w:lang w:val="lt-LT"/>
        </w:rPr>
        <w:t>Ezetimibe</w:t>
      </w:r>
      <w:r w:rsidR="00F96EDA" w:rsidRPr="00123312">
        <w:rPr>
          <w:snapToGrid/>
          <w:szCs w:val="22"/>
          <w:lang w:val="lt-LT"/>
        </w:rPr>
        <w:t>/Atorvastatin STADA</w:t>
      </w:r>
      <w:r w:rsidR="006464FF" w:rsidRPr="00123312">
        <w:rPr>
          <w:snapToGrid/>
          <w:szCs w:val="22"/>
          <w:lang w:val="lt-LT"/>
        </w:rPr>
        <w:t xml:space="preserve"> poveikį.</w:t>
      </w:r>
    </w:p>
    <w:p w14:paraId="4BED41BF" w14:textId="77777777" w:rsidR="006464FF" w:rsidRPr="00123312" w:rsidRDefault="006464FF" w:rsidP="006464FF">
      <w:pPr>
        <w:numPr>
          <w:ilvl w:val="12"/>
          <w:numId w:val="0"/>
        </w:numPr>
        <w:tabs>
          <w:tab w:val="clear" w:pos="567"/>
        </w:tabs>
        <w:spacing w:line="240" w:lineRule="auto"/>
        <w:ind w:right="-2"/>
        <w:rPr>
          <w:snapToGrid/>
          <w:szCs w:val="22"/>
          <w:lang w:val="lt-LT"/>
        </w:rPr>
      </w:pPr>
    </w:p>
    <w:p w14:paraId="68000763" w14:textId="77777777" w:rsidR="006464FF" w:rsidRPr="00123312" w:rsidRDefault="006464FF" w:rsidP="007E15ED">
      <w:pPr>
        <w:keepNext/>
        <w:numPr>
          <w:ilvl w:val="12"/>
          <w:numId w:val="0"/>
        </w:numPr>
        <w:tabs>
          <w:tab w:val="clear" w:pos="567"/>
        </w:tabs>
        <w:spacing w:line="240" w:lineRule="auto"/>
        <w:rPr>
          <w:i/>
          <w:snapToGrid/>
          <w:szCs w:val="22"/>
          <w:lang w:val="lt-LT"/>
        </w:rPr>
      </w:pPr>
      <w:r w:rsidRPr="00123312">
        <w:rPr>
          <w:i/>
          <w:snapToGrid/>
          <w:szCs w:val="22"/>
          <w:lang w:val="lt-LT"/>
        </w:rPr>
        <w:t>Alkoholis</w:t>
      </w:r>
    </w:p>
    <w:p w14:paraId="64285A59" w14:textId="77777777" w:rsidR="006464FF" w:rsidRPr="00123312" w:rsidRDefault="006464FF" w:rsidP="006464FF">
      <w:pPr>
        <w:numPr>
          <w:ilvl w:val="12"/>
          <w:numId w:val="0"/>
        </w:numPr>
        <w:tabs>
          <w:tab w:val="clear" w:pos="567"/>
        </w:tabs>
        <w:spacing w:line="240" w:lineRule="auto"/>
        <w:ind w:right="-2"/>
        <w:rPr>
          <w:snapToGrid/>
          <w:szCs w:val="22"/>
          <w:lang w:val="lt-LT"/>
        </w:rPr>
      </w:pPr>
      <w:r w:rsidRPr="00123312">
        <w:rPr>
          <w:snapToGrid/>
          <w:szCs w:val="22"/>
          <w:lang w:val="lt-LT"/>
        </w:rPr>
        <w:t>Vartojant š</w:t>
      </w:r>
      <w:r w:rsidR="007F3DA9" w:rsidRPr="00123312">
        <w:rPr>
          <w:snapToGrid/>
          <w:szCs w:val="22"/>
          <w:lang w:val="lt-LT"/>
        </w:rPr>
        <w:t>io</w:t>
      </w:r>
      <w:r w:rsidRPr="00123312">
        <w:rPr>
          <w:snapToGrid/>
          <w:szCs w:val="22"/>
          <w:lang w:val="lt-LT"/>
        </w:rPr>
        <w:t xml:space="preserve"> vaist</w:t>
      </w:r>
      <w:r w:rsidR="007F3DA9" w:rsidRPr="00123312">
        <w:rPr>
          <w:snapToGrid/>
          <w:szCs w:val="22"/>
          <w:lang w:val="lt-LT"/>
        </w:rPr>
        <w:t>o</w:t>
      </w:r>
      <w:r w:rsidRPr="00123312">
        <w:rPr>
          <w:snapToGrid/>
          <w:szCs w:val="22"/>
          <w:lang w:val="lt-LT"/>
        </w:rPr>
        <w:t xml:space="preserve">, </w:t>
      </w:r>
      <w:r w:rsidR="008C3EA0" w:rsidRPr="00123312">
        <w:rPr>
          <w:snapToGrid/>
          <w:szCs w:val="22"/>
          <w:lang w:val="lt-LT"/>
        </w:rPr>
        <w:t>venkite</w:t>
      </w:r>
      <w:r w:rsidRPr="00123312">
        <w:rPr>
          <w:snapToGrid/>
          <w:szCs w:val="22"/>
          <w:lang w:val="lt-LT"/>
        </w:rPr>
        <w:t xml:space="preserve"> </w:t>
      </w:r>
      <w:r w:rsidR="007F3DA9" w:rsidRPr="00123312">
        <w:rPr>
          <w:snapToGrid/>
          <w:szCs w:val="22"/>
          <w:lang w:val="lt-LT"/>
        </w:rPr>
        <w:t>va</w:t>
      </w:r>
      <w:r w:rsidRPr="00123312">
        <w:rPr>
          <w:snapToGrid/>
          <w:szCs w:val="22"/>
          <w:lang w:val="lt-LT"/>
        </w:rPr>
        <w:t>r</w:t>
      </w:r>
      <w:r w:rsidR="007F3DA9" w:rsidRPr="00123312">
        <w:rPr>
          <w:snapToGrid/>
          <w:szCs w:val="22"/>
          <w:lang w:val="lt-LT"/>
        </w:rPr>
        <w:t>to</w:t>
      </w:r>
      <w:r w:rsidRPr="00123312">
        <w:rPr>
          <w:snapToGrid/>
          <w:szCs w:val="22"/>
          <w:lang w:val="lt-LT"/>
        </w:rPr>
        <w:t>ti daug alkoholio.</w:t>
      </w:r>
    </w:p>
    <w:p w14:paraId="7B1EEC0F" w14:textId="77777777" w:rsidR="006464FF" w:rsidRPr="00123312" w:rsidRDefault="006464FF" w:rsidP="006464FF">
      <w:pPr>
        <w:numPr>
          <w:ilvl w:val="12"/>
          <w:numId w:val="0"/>
        </w:numPr>
        <w:tabs>
          <w:tab w:val="clear" w:pos="567"/>
          <w:tab w:val="left" w:pos="1290"/>
        </w:tabs>
        <w:spacing w:line="240" w:lineRule="auto"/>
        <w:ind w:right="-2"/>
        <w:rPr>
          <w:snapToGrid/>
          <w:szCs w:val="22"/>
          <w:lang w:val="lt-LT"/>
        </w:rPr>
      </w:pPr>
    </w:p>
    <w:p w14:paraId="6C52F295" w14:textId="77777777" w:rsidR="001065B5" w:rsidRPr="000A7DD4" w:rsidRDefault="00381B7D" w:rsidP="007E15ED">
      <w:pPr>
        <w:keepNext/>
        <w:widowControl w:val="0"/>
        <w:tabs>
          <w:tab w:val="clear" w:pos="567"/>
        </w:tabs>
        <w:spacing w:line="240" w:lineRule="auto"/>
        <w:rPr>
          <w:b/>
          <w:snapToGrid/>
          <w:szCs w:val="22"/>
          <w:lang w:val="lt-LT" w:eastAsia="sl-SI"/>
        </w:rPr>
      </w:pPr>
      <w:r w:rsidRPr="000A7DD4">
        <w:rPr>
          <w:b/>
          <w:snapToGrid/>
          <w:szCs w:val="22"/>
          <w:lang w:val="lt-LT" w:eastAsia="sl-SI"/>
        </w:rPr>
        <w:t>Nėštumas</w:t>
      </w:r>
      <w:r w:rsidR="008C3EA0" w:rsidRPr="000A7DD4">
        <w:rPr>
          <w:b/>
          <w:snapToGrid/>
          <w:szCs w:val="22"/>
          <w:lang w:val="lt-LT" w:eastAsia="sl-SI"/>
        </w:rPr>
        <w:t xml:space="preserve"> ir</w:t>
      </w:r>
      <w:r w:rsidRPr="000A7DD4">
        <w:rPr>
          <w:b/>
          <w:snapToGrid/>
          <w:szCs w:val="22"/>
          <w:lang w:val="lt-LT" w:eastAsia="sl-SI"/>
        </w:rPr>
        <w:t xml:space="preserve"> žindymo laikotarpis</w:t>
      </w:r>
    </w:p>
    <w:p w14:paraId="45313723" w14:textId="77777777" w:rsidR="008C3EA0" w:rsidRPr="00123312" w:rsidRDefault="008712CB" w:rsidP="008C3EA0">
      <w:pPr>
        <w:rPr>
          <w:rStyle w:val="Grietas"/>
          <w:b w:val="0"/>
          <w:bCs w:val="0"/>
          <w:lang w:val="lt-LT"/>
        </w:rPr>
      </w:pPr>
      <w:r>
        <w:rPr>
          <w:rStyle w:val="Grietas"/>
          <w:b w:val="0"/>
          <w:bCs w:val="0"/>
          <w:lang w:val="lt-LT"/>
        </w:rPr>
        <w:t>Ezetimib</w:t>
      </w:r>
      <w:r w:rsidR="008C3EA0" w:rsidRPr="000A7DD4">
        <w:rPr>
          <w:rStyle w:val="Grietas"/>
          <w:b w:val="0"/>
          <w:bCs w:val="0"/>
          <w:lang w:val="lt-LT"/>
        </w:rPr>
        <w:t xml:space="preserve">o / atorvastatino </w:t>
      </w:r>
      <w:r w:rsidR="007230D6">
        <w:rPr>
          <w:rStyle w:val="Grietas"/>
          <w:b w:val="0"/>
          <w:bCs w:val="0"/>
          <w:lang w:val="lt-LT"/>
        </w:rPr>
        <w:t xml:space="preserve">vartojimo </w:t>
      </w:r>
      <w:r w:rsidR="007230D6" w:rsidRPr="000A7DD4">
        <w:rPr>
          <w:rStyle w:val="Grietas"/>
          <w:b w:val="0"/>
          <w:bCs w:val="0"/>
          <w:lang w:val="lt-LT"/>
        </w:rPr>
        <w:t xml:space="preserve">saugumas </w:t>
      </w:r>
      <w:r w:rsidR="008C3EA0" w:rsidRPr="000A7DD4">
        <w:rPr>
          <w:rStyle w:val="Grietas"/>
          <w:b w:val="0"/>
          <w:bCs w:val="0"/>
          <w:lang w:val="lt-LT"/>
        </w:rPr>
        <w:t xml:space="preserve">nėštumo ir žindymo laikotarpiu dar </w:t>
      </w:r>
      <w:r w:rsidR="007230D6">
        <w:rPr>
          <w:rStyle w:val="Grietas"/>
          <w:b w:val="0"/>
          <w:bCs w:val="0"/>
          <w:lang w:val="lt-LT"/>
        </w:rPr>
        <w:t>ne</w:t>
      </w:r>
      <w:r w:rsidR="008C3EA0" w:rsidRPr="000A7DD4">
        <w:rPr>
          <w:rStyle w:val="Grietas"/>
          <w:b w:val="0"/>
          <w:bCs w:val="0"/>
          <w:lang w:val="lt-LT"/>
        </w:rPr>
        <w:t>įrodytas.</w:t>
      </w:r>
    </w:p>
    <w:p w14:paraId="0C1D210B" w14:textId="77777777" w:rsidR="008C3EA0" w:rsidRPr="00123312" w:rsidRDefault="008C3EA0" w:rsidP="007E15ED">
      <w:pPr>
        <w:keepNext/>
        <w:widowControl w:val="0"/>
        <w:tabs>
          <w:tab w:val="clear" w:pos="567"/>
        </w:tabs>
        <w:spacing w:line="240" w:lineRule="auto"/>
        <w:rPr>
          <w:color w:val="000000"/>
          <w:szCs w:val="22"/>
          <w:lang w:val="lt-LT"/>
        </w:rPr>
      </w:pPr>
    </w:p>
    <w:p w14:paraId="548968FA" w14:textId="77777777" w:rsidR="00932D0E" w:rsidRPr="00123312" w:rsidRDefault="00932D0E" w:rsidP="00932D0E">
      <w:pPr>
        <w:widowControl w:val="0"/>
        <w:numPr>
          <w:ilvl w:val="12"/>
          <w:numId w:val="0"/>
        </w:numPr>
        <w:spacing w:line="240" w:lineRule="auto"/>
        <w:rPr>
          <w:color w:val="000000"/>
          <w:szCs w:val="22"/>
          <w:lang w:val="lt-LT"/>
        </w:rPr>
      </w:pPr>
      <w:r w:rsidRPr="00123312">
        <w:rPr>
          <w:color w:val="000000"/>
          <w:szCs w:val="22"/>
          <w:lang w:val="lt-LT"/>
        </w:rPr>
        <w:t xml:space="preserve">Jeigu esate nėščia, </w:t>
      </w:r>
      <w:r w:rsidR="001065B5" w:rsidRPr="00123312">
        <w:rPr>
          <w:color w:val="000000"/>
          <w:szCs w:val="22"/>
          <w:lang w:val="lt-LT"/>
        </w:rPr>
        <w:t>bandote</w:t>
      </w:r>
      <w:r w:rsidRPr="00123312">
        <w:rPr>
          <w:color w:val="000000"/>
          <w:szCs w:val="22"/>
          <w:lang w:val="lt-LT"/>
        </w:rPr>
        <w:t xml:space="preserve"> pastoti arba manote, kad galbūt esate nėščia, </w:t>
      </w:r>
      <w:r w:rsidR="008712CB">
        <w:rPr>
          <w:color w:val="000000"/>
          <w:szCs w:val="22"/>
          <w:lang w:val="lt-LT"/>
        </w:rPr>
        <w:t>Ezetimibe</w:t>
      </w:r>
      <w:r w:rsidR="00F96EDA" w:rsidRPr="00123312">
        <w:rPr>
          <w:color w:val="000000"/>
          <w:szCs w:val="22"/>
          <w:lang w:val="lt-LT"/>
        </w:rPr>
        <w:t>/Atorvastatin STADA</w:t>
      </w:r>
      <w:r w:rsidRPr="00123312">
        <w:rPr>
          <w:color w:val="000000"/>
          <w:szCs w:val="22"/>
          <w:lang w:val="lt-LT"/>
        </w:rPr>
        <w:t xml:space="preserve"> </w:t>
      </w:r>
      <w:r w:rsidR="00651810">
        <w:rPr>
          <w:color w:val="000000"/>
          <w:szCs w:val="22"/>
          <w:lang w:val="lt-LT"/>
        </w:rPr>
        <w:t>vartoti draudžiama</w:t>
      </w:r>
      <w:r w:rsidRPr="00123312">
        <w:rPr>
          <w:color w:val="000000"/>
          <w:szCs w:val="22"/>
          <w:lang w:val="lt-LT"/>
        </w:rPr>
        <w:t>.</w:t>
      </w:r>
    </w:p>
    <w:p w14:paraId="368D31B0" w14:textId="77777777" w:rsidR="00932D0E" w:rsidRPr="00123312" w:rsidRDefault="00932D0E" w:rsidP="00932D0E">
      <w:pPr>
        <w:widowControl w:val="0"/>
        <w:numPr>
          <w:ilvl w:val="12"/>
          <w:numId w:val="0"/>
        </w:numPr>
        <w:spacing w:line="240" w:lineRule="auto"/>
        <w:rPr>
          <w:color w:val="000000"/>
          <w:szCs w:val="22"/>
          <w:lang w:val="lt-LT"/>
        </w:rPr>
      </w:pPr>
      <w:r w:rsidRPr="00123312">
        <w:rPr>
          <w:color w:val="000000"/>
          <w:szCs w:val="22"/>
          <w:lang w:val="lt-LT"/>
        </w:rPr>
        <w:t xml:space="preserve">Jeigu Jūs galite pastoti, </w:t>
      </w:r>
      <w:r w:rsidR="008712CB">
        <w:rPr>
          <w:color w:val="000000"/>
          <w:szCs w:val="22"/>
          <w:lang w:val="lt-LT"/>
        </w:rPr>
        <w:t>Ezetimibe</w:t>
      </w:r>
      <w:r w:rsidR="00F96EDA" w:rsidRPr="00123312">
        <w:rPr>
          <w:color w:val="000000"/>
          <w:szCs w:val="22"/>
          <w:lang w:val="lt-LT"/>
        </w:rPr>
        <w:t>/Atorvastatin STADA</w:t>
      </w:r>
      <w:r w:rsidRPr="00123312">
        <w:rPr>
          <w:color w:val="000000"/>
          <w:szCs w:val="22"/>
          <w:lang w:val="lt-LT"/>
        </w:rPr>
        <w:t xml:space="preserve"> </w:t>
      </w:r>
      <w:r w:rsidR="00651810">
        <w:rPr>
          <w:color w:val="000000"/>
          <w:szCs w:val="22"/>
          <w:lang w:val="lt-LT"/>
        </w:rPr>
        <w:t>vartoti draudžiama</w:t>
      </w:r>
      <w:r w:rsidRPr="00123312">
        <w:rPr>
          <w:color w:val="000000"/>
          <w:szCs w:val="22"/>
          <w:lang w:val="lt-LT"/>
        </w:rPr>
        <w:t>, nebent naudojate patikim</w:t>
      </w:r>
      <w:r w:rsidR="008C3EA0" w:rsidRPr="00123312">
        <w:rPr>
          <w:color w:val="000000"/>
          <w:szCs w:val="22"/>
          <w:lang w:val="lt-LT"/>
        </w:rPr>
        <w:t>as</w:t>
      </w:r>
      <w:r w:rsidRPr="00123312">
        <w:rPr>
          <w:color w:val="000000"/>
          <w:szCs w:val="22"/>
          <w:lang w:val="lt-LT"/>
        </w:rPr>
        <w:t xml:space="preserve"> kontracepcijos priemon</w:t>
      </w:r>
      <w:r w:rsidR="008C3EA0" w:rsidRPr="00123312">
        <w:rPr>
          <w:color w:val="000000"/>
          <w:szCs w:val="22"/>
          <w:lang w:val="lt-LT"/>
        </w:rPr>
        <w:t>es</w:t>
      </w:r>
      <w:r w:rsidRPr="00123312">
        <w:rPr>
          <w:color w:val="000000"/>
          <w:szCs w:val="22"/>
          <w:lang w:val="lt-LT"/>
        </w:rPr>
        <w:t xml:space="preserve">. Jei vartodama </w:t>
      </w:r>
      <w:r w:rsidR="008712CB">
        <w:rPr>
          <w:color w:val="000000"/>
          <w:szCs w:val="22"/>
          <w:lang w:val="lt-LT"/>
        </w:rPr>
        <w:t>Ezetimibe</w:t>
      </w:r>
      <w:r w:rsidR="00F96EDA" w:rsidRPr="00123312">
        <w:rPr>
          <w:color w:val="000000"/>
          <w:szCs w:val="22"/>
          <w:lang w:val="lt-LT"/>
        </w:rPr>
        <w:t>/Atorvastatin STADA</w:t>
      </w:r>
      <w:r w:rsidRPr="00123312">
        <w:rPr>
          <w:color w:val="000000"/>
          <w:szCs w:val="22"/>
          <w:lang w:val="lt-LT"/>
        </w:rPr>
        <w:t xml:space="preserve"> pastosite, nedelsdama nutraukite jo vartojimą ir kreipkitės į gydytoją.</w:t>
      </w:r>
    </w:p>
    <w:p w14:paraId="61B7F1DF" w14:textId="77777777" w:rsidR="00932D0E" w:rsidRPr="00123312" w:rsidRDefault="00932D0E" w:rsidP="00932D0E">
      <w:pPr>
        <w:widowControl w:val="0"/>
        <w:numPr>
          <w:ilvl w:val="12"/>
          <w:numId w:val="0"/>
        </w:numPr>
        <w:spacing w:line="240" w:lineRule="auto"/>
        <w:rPr>
          <w:color w:val="000000"/>
          <w:szCs w:val="22"/>
          <w:lang w:val="lt-LT"/>
        </w:rPr>
      </w:pPr>
    </w:p>
    <w:p w14:paraId="68C6D60B" w14:textId="77777777" w:rsidR="00932D0E" w:rsidRPr="00123312" w:rsidRDefault="00932D0E" w:rsidP="00932D0E">
      <w:pPr>
        <w:widowControl w:val="0"/>
        <w:numPr>
          <w:ilvl w:val="12"/>
          <w:numId w:val="0"/>
        </w:numPr>
        <w:spacing w:line="240" w:lineRule="auto"/>
        <w:rPr>
          <w:color w:val="000000"/>
          <w:szCs w:val="22"/>
          <w:lang w:val="lt-LT"/>
        </w:rPr>
      </w:pPr>
      <w:r w:rsidRPr="00123312">
        <w:rPr>
          <w:color w:val="000000"/>
          <w:szCs w:val="22"/>
          <w:lang w:val="lt-LT"/>
        </w:rPr>
        <w:t xml:space="preserve">Jeigu </w:t>
      </w:r>
      <w:r w:rsidR="008C3EA0" w:rsidRPr="00123312">
        <w:rPr>
          <w:color w:val="000000"/>
          <w:szCs w:val="22"/>
          <w:lang w:val="lt-LT"/>
        </w:rPr>
        <w:t>žindote</w:t>
      </w:r>
      <w:r w:rsidRPr="00123312">
        <w:rPr>
          <w:color w:val="000000"/>
          <w:szCs w:val="22"/>
          <w:lang w:val="lt-LT"/>
        </w:rPr>
        <w:t xml:space="preserve">, </w:t>
      </w:r>
      <w:r w:rsidR="008712CB">
        <w:rPr>
          <w:color w:val="000000"/>
          <w:szCs w:val="22"/>
          <w:lang w:val="lt-LT"/>
        </w:rPr>
        <w:t>Ezetimibe</w:t>
      </w:r>
      <w:r w:rsidR="00F96EDA" w:rsidRPr="00123312">
        <w:rPr>
          <w:color w:val="000000"/>
          <w:szCs w:val="22"/>
          <w:lang w:val="lt-LT"/>
        </w:rPr>
        <w:t>/Atorvastatin STADA</w:t>
      </w:r>
      <w:r w:rsidRPr="00123312">
        <w:rPr>
          <w:color w:val="000000"/>
          <w:szCs w:val="22"/>
          <w:lang w:val="lt-LT"/>
        </w:rPr>
        <w:t xml:space="preserve"> </w:t>
      </w:r>
      <w:r w:rsidR="00651810">
        <w:rPr>
          <w:color w:val="000000"/>
          <w:szCs w:val="22"/>
          <w:lang w:val="lt-LT"/>
        </w:rPr>
        <w:t>vartoti draudžiama</w:t>
      </w:r>
      <w:r w:rsidRPr="00123312">
        <w:rPr>
          <w:color w:val="000000"/>
          <w:szCs w:val="22"/>
          <w:lang w:val="lt-LT"/>
        </w:rPr>
        <w:t>.</w:t>
      </w:r>
    </w:p>
    <w:p w14:paraId="2F0E62A0" w14:textId="77777777" w:rsidR="00932D0E" w:rsidRPr="00123312" w:rsidRDefault="00932D0E" w:rsidP="00932D0E">
      <w:pPr>
        <w:widowControl w:val="0"/>
        <w:numPr>
          <w:ilvl w:val="12"/>
          <w:numId w:val="0"/>
        </w:numPr>
        <w:spacing w:line="240" w:lineRule="auto"/>
        <w:rPr>
          <w:color w:val="000000"/>
          <w:szCs w:val="22"/>
          <w:lang w:val="lt-LT"/>
        </w:rPr>
      </w:pPr>
    </w:p>
    <w:p w14:paraId="55EA6CEA" w14:textId="77777777" w:rsidR="00381B7D" w:rsidRPr="00123312" w:rsidRDefault="008C3EA0" w:rsidP="00932D0E">
      <w:pPr>
        <w:widowControl w:val="0"/>
        <w:numPr>
          <w:ilvl w:val="12"/>
          <w:numId w:val="0"/>
        </w:numPr>
        <w:spacing w:line="240" w:lineRule="auto"/>
        <w:rPr>
          <w:color w:val="000000"/>
          <w:szCs w:val="22"/>
          <w:lang w:val="lt-LT"/>
        </w:rPr>
      </w:pPr>
      <w:r w:rsidRPr="00123312">
        <w:rPr>
          <w:color w:val="000000"/>
          <w:szCs w:val="22"/>
          <w:lang w:val="lt-LT"/>
        </w:rPr>
        <w:t>P</w:t>
      </w:r>
      <w:r w:rsidR="00932D0E" w:rsidRPr="00123312">
        <w:rPr>
          <w:color w:val="000000"/>
          <w:szCs w:val="22"/>
          <w:lang w:val="lt-LT"/>
        </w:rPr>
        <w:t>rieš vartodama šį vaistą, pasitarkite su gydytoju arba vaistininku</w:t>
      </w:r>
      <w:r w:rsidR="00381B7D" w:rsidRPr="00123312">
        <w:rPr>
          <w:color w:val="000000"/>
          <w:szCs w:val="22"/>
          <w:lang w:val="lt-LT"/>
        </w:rPr>
        <w:t>.</w:t>
      </w:r>
    </w:p>
    <w:p w14:paraId="1D613037" w14:textId="77777777" w:rsidR="00381B7D" w:rsidRPr="00123312" w:rsidRDefault="00381B7D" w:rsidP="00A31E3A">
      <w:pPr>
        <w:widowControl w:val="0"/>
        <w:tabs>
          <w:tab w:val="clear" w:pos="567"/>
        </w:tabs>
        <w:spacing w:line="240" w:lineRule="auto"/>
        <w:rPr>
          <w:snapToGrid/>
          <w:szCs w:val="22"/>
          <w:lang w:val="lt-LT" w:eastAsia="sl-SI"/>
        </w:rPr>
      </w:pPr>
    </w:p>
    <w:p w14:paraId="34837457" w14:textId="77777777" w:rsidR="00381B7D" w:rsidRPr="00123312" w:rsidRDefault="00381B7D" w:rsidP="007E15ED">
      <w:pPr>
        <w:keepNext/>
        <w:widowControl w:val="0"/>
        <w:tabs>
          <w:tab w:val="clear" w:pos="567"/>
        </w:tabs>
        <w:spacing w:line="240" w:lineRule="auto"/>
        <w:rPr>
          <w:b/>
          <w:snapToGrid/>
          <w:szCs w:val="22"/>
          <w:lang w:val="lt-LT" w:eastAsia="sl-SI"/>
        </w:rPr>
      </w:pPr>
      <w:r w:rsidRPr="00123312">
        <w:rPr>
          <w:b/>
          <w:snapToGrid/>
          <w:szCs w:val="22"/>
          <w:lang w:val="lt-LT" w:eastAsia="sl-SI"/>
        </w:rPr>
        <w:t>Vairavimas ir mechanizmų valdymas</w:t>
      </w:r>
    </w:p>
    <w:p w14:paraId="3212F696" w14:textId="77777777" w:rsidR="00381B7D" w:rsidRPr="00123312" w:rsidRDefault="00A345F8" w:rsidP="00A31E3A">
      <w:pPr>
        <w:widowControl w:val="0"/>
        <w:tabs>
          <w:tab w:val="clear" w:pos="567"/>
        </w:tabs>
        <w:spacing w:line="240" w:lineRule="auto"/>
        <w:rPr>
          <w:snapToGrid/>
          <w:szCs w:val="22"/>
          <w:lang w:val="lt-LT" w:eastAsia="sl-SI"/>
        </w:rPr>
      </w:pPr>
      <w:r w:rsidRPr="00123312">
        <w:rPr>
          <w:snapToGrid/>
          <w:szCs w:val="22"/>
          <w:lang w:val="lt-LT" w:eastAsia="sl-SI"/>
        </w:rPr>
        <w:t xml:space="preserve">Nėra tikėtina, kad </w:t>
      </w:r>
      <w:r w:rsidR="008712CB">
        <w:rPr>
          <w:snapToGrid/>
          <w:szCs w:val="22"/>
          <w:lang w:val="lt-LT" w:eastAsia="sl-SI"/>
        </w:rPr>
        <w:t>Ezetimibe</w:t>
      </w:r>
      <w:r w:rsidR="00F96EDA" w:rsidRPr="00123312">
        <w:rPr>
          <w:snapToGrid/>
          <w:szCs w:val="22"/>
          <w:lang w:val="lt-LT" w:eastAsia="sl-SI"/>
        </w:rPr>
        <w:t>/Atorvastatin STADA</w:t>
      </w:r>
      <w:r w:rsidRPr="00123312">
        <w:rPr>
          <w:snapToGrid/>
          <w:szCs w:val="22"/>
          <w:lang w:val="lt-LT" w:eastAsia="sl-SI"/>
        </w:rPr>
        <w:t xml:space="preserve"> veiktų gebėjimą vairuoti ar valdyti mechanizmus. Vis dėlto pavartojus </w:t>
      </w:r>
      <w:r w:rsidR="008712CB">
        <w:rPr>
          <w:snapToGrid/>
          <w:szCs w:val="22"/>
          <w:lang w:val="lt-LT" w:eastAsia="sl-SI"/>
        </w:rPr>
        <w:t>Ezetimibe</w:t>
      </w:r>
      <w:r w:rsidR="00F96EDA" w:rsidRPr="00123312">
        <w:rPr>
          <w:snapToGrid/>
          <w:szCs w:val="22"/>
          <w:lang w:val="lt-LT" w:eastAsia="sl-SI"/>
        </w:rPr>
        <w:t>/Atorvastatin STADA</w:t>
      </w:r>
      <w:r w:rsidRPr="00123312">
        <w:rPr>
          <w:snapToGrid/>
          <w:szCs w:val="22"/>
          <w:lang w:val="lt-LT" w:eastAsia="sl-SI"/>
        </w:rPr>
        <w:t xml:space="preserve"> kai </w:t>
      </w:r>
      <w:r w:rsidR="001065B5" w:rsidRPr="00123312">
        <w:rPr>
          <w:snapToGrid/>
          <w:szCs w:val="22"/>
          <w:lang w:val="lt-LT" w:eastAsia="sl-SI"/>
        </w:rPr>
        <w:t>kuriems</w:t>
      </w:r>
      <w:r w:rsidRPr="00123312">
        <w:rPr>
          <w:snapToGrid/>
          <w:szCs w:val="22"/>
          <w:lang w:val="lt-LT" w:eastAsia="sl-SI"/>
        </w:rPr>
        <w:t xml:space="preserve"> žmonėms gali pa</w:t>
      </w:r>
      <w:r w:rsidR="007D6298" w:rsidRPr="00123312">
        <w:rPr>
          <w:snapToGrid/>
          <w:szCs w:val="22"/>
          <w:lang w:val="lt-LT" w:eastAsia="sl-SI"/>
        </w:rPr>
        <w:t>sireikš</w:t>
      </w:r>
      <w:r w:rsidRPr="00123312">
        <w:rPr>
          <w:snapToGrid/>
          <w:szCs w:val="22"/>
          <w:lang w:val="lt-LT" w:eastAsia="sl-SI"/>
        </w:rPr>
        <w:t>ti svaig</w:t>
      </w:r>
      <w:r w:rsidR="007D6298" w:rsidRPr="00123312">
        <w:rPr>
          <w:snapToGrid/>
          <w:szCs w:val="22"/>
          <w:lang w:val="lt-LT" w:eastAsia="sl-SI"/>
        </w:rPr>
        <w:t>u</w:t>
      </w:r>
      <w:r w:rsidRPr="00123312">
        <w:rPr>
          <w:snapToGrid/>
          <w:szCs w:val="22"/>
          <w:lang w:val="lt-LT" w:eastAsia="sl-SI"/>
        </w:rPr>
        <w:t>l</w:t>
      </w:r>
      <w:r w:rsidR="007D6298" w:rsidRPr="00123312">
        <w:rPr>
          <w:snapToGrid/>
          <w:szCs w:val="22"/>
          <w:lang w:val="lt-LT" w:eastAsia="sl-SI"/>
        </w:rPr>
        <w:t>ys</w:t>
      </w:r>
      <w:r w:rsidRPr="00123312">
        <w:rPr>
          <w:snapToGrid/>
          <w:szCs w:val="22"/>
          <w:lang w:val="lt-LT" w:eastAsia="sl-SI"/>
        </w:rPr>
        <w:t>. Jei po šio vaisto pavartojimo jaučiat</w:t>
      </w:r>
      <w:r w:rsidR="007D6298" w:rsidRPr="00123312">
        <w:rPr>
          <w:snapToGrid/>
          <w:szCs w:val="22"/>
          <w:lang w:val="lt-LT" w:eastAsia="sl-SI"/>
        </w:rPr>
        <w:t>ės</w:t>
      </w:r>
      <w:r w:rsidRPr="00123312">
        <w:rPr>
          <w:snapToGrid/>
          <w:szCs w:val="22"/>
          <w:lang w:val="lt-LT" w:eastAsia="sl-SI"/>
        </w:rPr>
        <w:t xml:space="preserve"> </w:t>
      </w:r>
      <w:r w:rsidR="007D6298" w:rsidRPr="00123312">
        <w:rPr>
          <w:snapToGrid/>
          <w:szCs w:val="22"/>
          <w:lang w:val="lt-LT" w:eastAsia="sl-SI"/>
        </w:rPr>
        <w:t>ap</w:t>
      </w:r>
      <w:r w:rsidRPr="00123312">
        <w:rPr>
          <w:snapToGrid/>
          <w:szCs w:val="22"/>
          <w:lang w:val="lt-LT" w:eastAsia="sl-SI"/>
        </w:rPr>
        <w:t>svaig</w:t>
      </w:r>
      <w:r w:rsidR="007D6298" w:rsidRPr="00123312">
        <w:rPr>
          <w:snapToGrid/>
          <w:szCs w:val="22"/>
          <w:lang w:val="lt-LT" w:eastAsia="sl-SI"/>
        </w:rPr>
        <w:t>ęs</w:t>
      </w:r>
      <w:r w:rsidRPr="00123312">
        <w:rPr>
          <w:snapToGrid/>
          <w:szCs w:val="22"/>
          <w:lang w:val="lt-LT" w:eastAsia="sl-SI"/>
        </w:rPr>
        <w:t>, nevairuokite ir nevaldykite mechanizmų.</w:t>
      </w:r>
    </w:p>
    <w:p w14:paraId="1C8AAF30" w14:textId="77777777" w:rsidR="00381B7D" w:rsidRPr="00123312" w:rsidRDefault="00381B7D" w:rsidP="00A31E3A">
      <w:pPr>
        <w:widowControl w:val="0"/>
        <w:tabs>
          <w:tab w:val="clear" w:pos="567"/>
        </w:tabs>
        <w:spacing w:line="240" w:lineRule="auto"/>
        <w:rPr>
          <w:snapToGrid/>
          <w:szCs w:val="22"/>
          <w:lang w:val="lt-LT" w:eastAsia="sl-SI"/>
        </w:rPr>
      </w:pPr>
    </w:p>
    <w:p w14:paraId="0F6F7DFC" w14:textId="77777777" w:rsidR="00EC694F" w:rsidRDefault="00EC694F" w:rsidP="00EC694F">
      <w:pPr>
        <w:spacing w:line="240" w:lineRule="auto"/>
        <w:rPr>
          <w:snapToGrid/>
          <w:szCs w:val="22"/>
          <w:lang w:val="lt-LT"/>
        </w:rPr>
      </w:pPr>
      <w:r w:rsidRPr="0099561C">
        <w:rPr>
          <w:i/>
          <w:iCs/>
          <w:snapToGrid/>
          <w:szCs w:val="22"/>
          <w:lang w:val="lt-LT"/>
        </w:rPr>
        <w:t>Ezetimibe/Atorvastatin STADA 10 mg/10 mg</w:t>
      </w:r>
      <w:r>
        <w:rPr>
          <w:i/>
          <w:iCs/>
          <w:snapToGrid/>
          <w:szCs w:val="22"/>
          <w:lang w:val="lt-LT"/>
        </w:rPr>
        <w:t xml:space="preserve"> plėvele dengtos tabletės</w:t>
      </w:r>
    </w:p>
    <w:p w14:paraId="4340F334" w14:textId="77777777" w:rsidR="00EC694F" w:rsidRDefault="00EC694F" w:rsidP="00EC694F">
      <w:pPr>
        <w:spacing w:line="240" w:lineRule="auto"/>
        <w:rPr>
          <w:snapToGrid/>
          <w:szCs w:val="22"/>
          <w:lang w:val="lt-LT"/>
        </w:rPr>
      </w:pPr>
      <w:r w:rsidRPr="0099561C">
        <w:rPr>
          <w:i/>
          <w:iCs/>
          <w:snapToGrid/>
          <w:szCs w:val="22"/>
          <w:lang w:val="lt-LT"/>
        </w:rPr>
        <w:t>Ezetimibe/Atorvastatin STADA 10 mg/</w:t>
      </w:r>
      <w:r>
        <w:rPr>
          <w:i/>
          <w:iCs/>
          <w:snapToGrid/>
          <w:szCs w:val="22"/>
          <w:lang w:val="lt-LT"/>
        </w:rPr>
        <w:t>2</w:t>
      </w:r>
      <w:r w:rsidRPr="0099561C">
        <w:rPr>
          <w:i/>
          <w:iCs/>
          <w:snapToGrid/>
          <w:szCs w:val="22"/>
          <w:lang w:val="lt-LT"/>
        </w:rPr>
        <w:t>0 mg</w:t>
      </w:r>
      <w:r>
        <w:rPr>
          <w:i/>
          <w:iCs/>
          <w:snapToGrid/>
          <w:szCs w:val="22"/>
          <w:lang w:val="lt-LT"/>
        </w:rPr>
        <w:t xml:space="preserve"> plėvele dengtos tabletės</w:t>
      </w:r>
    </w:p>
    <w:p w14:paraId="2DBEF6BF" w14:textId="77777777" w:rsidR="00EC694F" w:rsidRPr="00EC694F" w:rsidRDefault="00EC694F" w:rsidP="00EC694F">
      <w:pPr>
        <w:spacing w:line="240" w:lineRule="auto"/>
        <w:rPr>
          <w:snapToGrid/>
          <w:szCs w:val="22"/>
          <w:lang w:val="lt-LT"/>
        </w:rPr>
      </w:pPr>
      <w:r w:rsidRPr="0099561C">
        <w:rPr>
          <w:i/>
          <w:iCs/>
          <w:snapToGrid/>
          <w:szCs w:val="22"/>
          <w:lang w:val="lt-LT"/>
        </w:rPr>
        <w:t>Ezetimibe/Atorvastatin STADA 10 mg/</w:t>
      </w:r>
      <w:r>
        <w:rPr>
          <w:i/>
          <w:iCs/>
          <w:snapToGrid/>
          <w:szCs w:val="22"/>
          <w:lang w:val="lt-LT"/>
        </w:rPr>
        <w:t>4</w:t>
      </w:r>
      <w:r w:rsidRPr="0099561C">
        <w:rPr>
          <w:i/>
          <w:iCs/>
          <w:snapToGrid/>
          <w:szCs w:val="22"/>
          <w:lang w:val="lt-LT"/>
        </w:rPr>
        <w:t>0 mg</w:t>
      </w:r>
      <w:r>
        <w:rPr>
          <w:i/>
          <w:iCs/>
          <w:snapToGrid/>
          <w:szCs w:val="22"/>
          <w:lang w:val="lt-LT"/>
        </w:rPr>
        <w:t xml:space="preserve"> plėvele dengtos tabletės</w:t>
      </w:r>
    </w:p>
    <w:p w14:paraId="120CC399" w14:textId="77777777" w:rsidR="00381B7D" w:rsidRPr="00123312" w:rsidRDefault="008712CB" w:rsidP="007E15ED">
      <w:pPr>
        <w:keepNext/>
        <w:widowControl w:val="0"/>
        <w:tabs>
          <w:tab w:val="clear" w:pos="567"/>
        </w:tabs>
        <w:spacing w:line="240" w:lineRule="auto"/>
        <w:rPr>
          <w:b/>
          <w:snapToGrid/>
          <w:szCs w:val="22"/>
          <w:lang w:val="lt-LT" w:eastAsia="sl-SI"/>
        </w:rPr>
      </w:pPr>
      <w:r>
        <w:rPr>
          <w:b/>
          <w:snapToGrid/>
          <w:szCs w:val="22"/>
          <w:lang w:val="lt-LT" w:eastAsia="sl-SI"/>
        </w:rPr>
        <w:t>Ezetimibe</w:t>
      </w:r>
      <w:r w:rsidR="00F96EDA" w:rsidRPr="00123312">
        <w:rPr>
          <w:b/>
          <w:snapToGrid/>
          <w:szCs w:val="22"/>
          <w:lang w:val="lt-LT" w:eastAsia="sl-SI"/>
        </w:rPr>
        <w:t>/Atorvastatin STADA</w:t>
      </w:r>
      <w:r w:rsidR="00381B7D" w:rsidRPr="00123312">
        <w:rPr>
          <w:b/>
          <w:snapToGrid/>
          <w:szCs w:val="22"/>
          <w:lang w:val="lt-LT" w:eastAsia="sl-SI"/>
        </w:rPr>
        <w:t xml:space="preserve"> sudėtyje yra laktozės</w:t>
      </w:r>
      <w:r w:rsidR="007230D6">
        <w:rPr>
          <w:b/>
          <w:snapToGrid/>
          <w:szCs w:val="22"/>
          <w:lang w:val="lt-LT" w:eastAsia="sl-SI"/>
        </w:rPr>
        <w:t xml:space="preserve"> </w:t>
      </w:r>
    </w:p>
    <w:p w14:paraId="0EB87FA1" w14:textId="77777777" w:rsidR="00381B7D" w:rsidRPr="00123312" w:rsidRDefault="00381B7D" w:rsidP="00A31E3A">
      <w:pPr>
        <w:widowControl w:val="0"/>
        <w:numPr>
          <w:ilvl w:val="12"/>
          <w:numId w:val="0"/>
        </w:numPr>
        <w:spacing w:line="240" w:lineRule="auto"/>
        <w:ind w:right="-2"/>
        <w:outlineLvl w:val="0"/>
        <w:rPr>
          <w:szCs w:val="22"/>
          <w:lang w:val="lt-LT"/>
        </w:rPr>
      </w:pPr>
      <w:r w:rsidRPr="00123312">
        <w:rPr>
          <w:szCs w:val="22"/>
          <w:lang w:val="lt-LT"/>
        </w:rPr>
        <w:t>Jeigu gydytojas Jums yra sakęs, kad netoleruojate kokių nors angliavandenių, kreipkitės į jį prieš pradėdami vartoti šį vaistą.</w:t>
      </w:r>
    </w:p>
    <w:p w14:paraId="5704FC0F" w14:textId="77777777" w:rsidR="00381B7D" w:rsidRPr="00123312" w:rsidRDefault="00381B7D" w:rsidP="00A31E3A">
      <w:pPr>
        <w:widowControl w:val="0"/>
        <w:numPr>
          <w:ilvl w:val="12"/>
          <w:numId w:val="0"/>
        </w:numPr>
        <w:spacing w:line="240" w:lineRule="auto"/>
        <w:ind w:right="-2"/>
        <w:rPr>
          <w:szCs w:val="22"/>
          <w:lang w:val="lt-LT"/>
        </w:rPr>
      </w:pPr>
    </w:p>
    <w:p w14:paraId="7546AA9B" w14:textId="77777777" w:rsidR="008C3EA0" w:rsidRPr="00123312" w:rsidRDefault="008712CB" w:rsidP="00A345F8">
      <w:pPr>
        <w:widowControl w:val="0"/>
        <w:numPr>
          <w:ilvl w:val="12"/>
          <w:numId w:val="0"/>
        </w:numPr>
        <w:spacing w:line="240" w:lineRule="auto"/>
        <w:ind w:right="-2"/>
        <w:outlineLvl w:val="0"/>
        <w:rPr>
          <w:bCs/>
          <w:snapToGrid/>
          <w:szCs w:val="22"/>
          <w:lang w:val="lt-LT" w:eastAsia="sl-SI"/>
        </w:rPr>
      </w:pPr>
      <w:r>
        <w:rPr>
          <w:b/>
          <w:snapToGrid/>
          <w:szCs w:val="22"/>
          <w:lang w:val="lt-LT" w:eastAsia="sl-SI"/>
        </w:rPr>
        <w:t>Ezetimibe</w:t>
      </w:r>
      <w:r w:rsidR="008C3EA0" w:rsidRPr="00123312">
        <w:rPr>
          <w:b/>
          <w:snapToGrid/>
          <w:szCs w:val="22"/>
          <w:lang w:val="lt-LT" w:eastAsia="sl-SI"/>
        </w:rPr>
        <w:t>/Atorvastatin STADA</w:t>
      </w:r>
      <w:r w:rsidR="008C3EA0" w:rsidRPr="00860FA2">
        <w:rPr>
          <w:b/>
          <w:snapToGrid/>
          <w:szCs w:val="22"/>
          <w:lang w:val="lt-LT" w:eastAsia="sl-SI"/>
        </w:rPr>
        <w:t xml:space="preserve"> sudėtyje yra natrio</w:t>
      </w:r>
    </w:p>
    <w:p w14:paraId="330BF060" w14:textId="77777777" w:rsidR="00A345F8" w:rsidRPr="00123312" w:rsidRDefault="00E752DB" w:rsidP="00A345F8">
      <w:pPr>
        <w:widowControl w:val="0"/>
        <w:numPr>
          <w:ilvl w:val="12"/>
          <w:numId w:val="0"/>
        </w:numPr>
        <w:spacing w:line="240" w:lineRule="auto"/>
        <w:ind w:right="-2"/>
        <w:outlineLvl w:val="0"/>
        <w:rPr>
          <w:szCs w:val="22"/>
          <w:lang w:val="lt-LT"/>
        </w:rPr>
      </w:pPr>
      <w:r w:rsidRPr="00123312">
        <w:rPr>
          <w:bCs/>
          <w:snapToGrid/>
          <w:szCs w:val="22"/>
          <w:lang w:val="lt-LT" w:eastAsia="sl-SI"/>
        </w:rPr>
        <w:t>Šio vaisto</w:t>
      </w:r>
      <w:r w:rsidR="00A345F8" w:rsidRPr="00123312">
        <w:rPr>
          <w:szCs w:val="22"/>
          <w:lang w:val="lt-LT"/>
        </w:rPr>
        <w:t xml:space="preserve"> </w:t>
      </w:r>
      <w:r w:rsidR="008C3EA0" w:rsidRPr="00123312">
        <w:rPr>
          <w:szCs w:val="22"/>
          <w:lang w:val="lt-LT"/>
        </w:rPr>
        <w:t xml:space="preserve">vienoje </w:t>
      </w:r>
      <w:r w:rsidR="00A345F8" w:rsidRPr="00123312">
        <w:rPr>
          <w:szCs w:val="22"/>
          <w:lang w:val="lt-LT"/>
        </w:rPr>
        <w:t>tabletėje yra mažiau kaip 1 mmol (23</w:t>
      </w:r>
      <w:r w:rsidR="00DB52C7" w:rsidRPr="00123312">
        <w:rPr>
          <w:szCs w:val="22"/>
          <w:lang w:val="lt-LT"/>
        </w:rPr>
        <w:t> mg</w:t>
      </w:r>
      <w:r w:rsidR="00A345F8" w:rsidRPr="00123312">
        <w:rPr>
          <w:szCs w:val="22"/>
          <w:lang w:val="lt-LT"/>
        </w:rPr>
        <w:t>) natrio, t.</w:t>
      </w:r>
      <w:r w:rsidR="007F3DA9" w:rsidRPr="00123312">
        <w:rPr>
          <w:szCs w:val="22"/>
          <w:lang w:val="lt-LT"/>
        </w:rPr>
        <w:t> </w:t>
      </w:r>
      <w:r w:rsidR="00A345F8" w:rsidRPr="00123312">
        <w:rPr>
          <w:szCs w:val="22"/>
          <w:lang w:val="lt-LT"/>
        </w:rPr>
        <w:t>y. jis beveik neturi reikšmės.</w:t>
      </w:r>
    </w:p>
    <w:p w14:paraId="6C115449" w14:textId="77777777" w:rsidR="00381B7D" w:rsidRPr="00123312" w:rsidRDefault="00381B7D" w:rsidP="00A31E3A">
      <w:pPr>
        <w:widowControl w:val="0"/>
        <w:tabs>
          <w:tab w:val="clear" w:pos="567"/>
        </w:tabs>
        <w:spacing w:line="240" w:lineRule="auto"/>
        <w:rPr>
          <w:snapToGrid/>
          <w:szCs w:val="22"/>
          <w:lang w:val="lt-LT" w:eastAsia="sl-SI"/>
        </w:rPr>
      </w:pPr>
    </w:p>
    <w:p w14:paraId="6FDB644F" w14:textId="77777777" w:rsidR="00A345F8" w:rsidRPr="00123312" w:rsidRDefault="00A345F8" w:rsidP="00A31E3A">
      <w:pPr>
        <w:widowControl w:val="0"/>
        <w:tabs>
          <w:tab w:val="clear" w:pos="567"/>
        </w:tabs>
        <w:spacing w:line="240" w:lineRule="auto"/>
        <w:rPr>
          <w:snapToGrid/>
          <w:szCs w:val="22"/>
          <w:lang w:val="lt-LT" w:eastAsia="sl-SI"/>
        </w:rPr>
      </w:pPr>
    </w:p>
    <w:p w14:paraId="4EA42B33"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lastRenderedPageBreak/>
        <w:t>3.</w:t>
      </w:r>
      <w:r w:rsidRPr="00123312">
        <w:rPr>
          <w:b/>
          <w:snapToGrid/>
          <w:szCs w:val="22"/>
          <w:lang w:val="lt-LT" w:eastAsia="sl-SI"/>
        </w:rPr>
        <w:tab/>
        <w:t xml:space="preserve">Kaip vartoti </w:t>
      </w:r>
      <w:r w:rsidR="008712CB">
        <w:rPr>
          <w:b/>
          <w:snapToGrid/>
          <w:szCs w:val="22"/>
          <w:lang w:val="lt-LT" w:eastAsia="sl-SI"/>
        </w:rPr>
        <w:t>Ezetimibe</w:t>
      </w:r>
      <w:r w:rsidR="00F96EDA" w:rsidRPr="00123312">
        <w:rPr>
          <w:b/>
          <w:snapToGrid/>
          <w:szCs w:val="22"/>
          <w:lang w:val="lt-LT" w:eastAsia="sl-SI"/>
        </w:rPr>
        <w:t>/Atorvastatin STADA</w:t>
      </w:r>
    </w:p>
    <w:p w14:paraId="0B1A3127" w14:textId="77777777" w:rsidR="00381B7D" w:rsidRPr="00123312" w:rsidRDefault="00381B7D" w:rsidP="007E15ED">
      <w:pPr>
        <w:keepNext/>
        <w:widowControl w:val="0"/>
        <w:tabs>
          <w:tab w:val="clear" w:pos="567"/>
        </w:tabs>
        <w:spacing w:line="240" w:lineRule="auto"/>
        <w:rPr>
          <w:snapToGrid/>
          <w:szCs w:val="22"/>
          <w:lang w:val="lt-LT" w:eastAsia="sl-SI"/>
        </w:rPr>
      </w:pPr>
    </w:p>
    <w:p w14:paraId="06DC4EAF"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Visada vartokite šį vaistą tiksliai</w:t>
      </w:r>
      <w:r w:rsidR="00651810">
        <w:rPr>
          <w:snapToGrid/>
          <w:szCs w:val="22"/>
          <w:lang w:val="lt-LT" w:eastAsia="sl-SI"/>
        </w:rPr>
        <w:t>,</w:t>
      </w:r>
      <w:r w:rsidRPr="00123312">
        <w:rPr>
          <w:snapToGrid/>
          <w:szCs w:val="22"/>
          <w:lang w:val="lt-LT" w:eastAsia="sl-SI"/>
        </w:rPr>
        <w:t xml:space="preserve"> kaip nurodė gydytojas. </w:t>
      </w:r>
      <w:r w:rsidR="004A1088" w:rsidRPr="00123312">
        <w:rPr>
          <w:snapToGrid/>
          <w:szCs w:val="22"/>
          <w:lang w:val="lt-LT" w:eastAsia="sl-SI"/>
        </w:rPr>
        <w:t>Gydytojas, atsižvelgdamas į Jums taikomą gydymą ir individualią riziką, nusp</w:t>
      </w:r>
      <w:r w:rsidR="0022174F" w:rsidRPr="00123312">
        <w:rPr>
          <w:snapToGrid/>
          <w:szCs w:val="22"/>
          <w:lang w:val="lt-LT" w:eastAsia="sl-SI"/>
        </w:rPr>
        <w:t>r</w:t>
      </w:r>
      <w:r w:rsidR="004A1088" w:rsidRPr="00123312">
        <w:rPr>
          <w:snapToGrid/>
          <w:szCs w:val="22"/>
          <w:lang w:val="lt-LT" w:eastAsia="sl-SI"/>
        </w:rPr>
        <w:t xml:space="preserve">ęs, kokio stiprumo tabletė Jums tinka. </w:t>
      </w:r>
      <w:r w:rsidRPr="00123312">
        <w:rPr>
          <w:snapToGrid/>
          <w:szCs w:val="22"/>
          <w:lang w:val="lt-LT" w:eastAsia="sl-SI"/>
        </w:rPr>
        <w:t>Jeigu abejojate, kreipkitės į gydytoją arba vaistininką.</w:t>
      </w:r>
    </w:p>
    <w:p w14:paraId="4CC334D0" w14:textId="77777777" w:rsidR="00381B7D" w:rsidRPr="00123312" w:rsidRDefault="00381B7D" w:rsidP="00A31E3A">
      <w:pPr>
        <w:widowControl w:val="0"/>
        <w:tabs>
          <w:tab w:val="clear" w:pos="567"/>
        </w:tabs>
        <w:spacing w:line="240" w:lineRule="auto"/>
        <w:rPr>
          <w:snapToGrid/>
          <w:szCs w:val="22"/>
          <w:lang w:val="lt-LT" w:eastAsia="sl-SI"/>
        </w:rPr>
      </w:pPr>
    </w:p>
    <w:p w14:paraId="77CDF3F7" w14:textId="77777777" w:rsidR="00381B7D" w:rsidRPr="00123312" w:rsidRDefault="00381B7D" w:rsidP="004A1088">
      <w:pPr>
        <w:widowControl w:val="0"/>
        <w:numPr>
          <w:ilvl w:val="0"/>
          <w:numId w:val="27"/>
        </w:numPr>
        <w:spacing w:line="240" w:lineRule="auto"/>
        <w:ind w:left="567" w:right="-2" w:hanging="567"/>
        <w:rPr>
          <w:snapToGrid/>
          <w:szCs w:val="22"/>
          <w:lang w:val="lt-LT"/>
        </w:rPr>
      </w:pPr>
      <w:r w:rsidRPr="00123312">
        <w:rPr>
          <w:snapToGrid/>
          <w:szCs w:val="22"/>
          <w:lang w:val="lt-LT"/>
        </w:rPr>
        <w:t xml:space="preserve">Prieš pradėdami vartoti </w:t>
      </w:r>
      <w:r w:rsidR="008712CB">
        <w:rPr>
          <w:snapToGrid/>
          <w:szCs w:val="22"/>
          <w:lang w:val="lt-LT"/>
        </w:rPr>
        <w:t>Ezetimibe</w:t>
      </w:r>
      <w:r w:rsidR="00F96EDA" w:rsidRPr="00123312">
        <w:rPr>
          <w:snapToGrid/>
          <w:szCs w:val="22"/>
          <w:lang w:val="lt-LT"/>
        </w:rPr>
        <w:t>/Atorvastatin STADA</w:t>
      </w:r>
      <w:r w:rsidRPr="00123312">
        <w:rPr>
          <w:snapToGrid/>
          <w:szCs w:val="22"/>
          <w:lang w:val="lt-LT"/>
        </w:rPr>
        <w:t>, turite laikytis cholesterolio kiekį mažinančios dietos.</w:t>
      </w:r>
    </w:p>
    <w:p w14:paraId="331533DB" w14:textId="77777777" w:rsidR="00381B7D" w:rsidRPr="00123312" w:rsidRDefault="00381B7D" w:rsidP="004A1088">
      <w:pPr>
        <w:widowControl w:val="0"/>
        <w:numPr>
          <w:ilvl w:val="0"/>
          <w:numId w:val="27"/>
        </w:numPr>
        <w:spacing w:line="240" w:lineRule="auto"/>
        <w:ind w:left="567" w:right="-2" w:hanging="567"/>
        <w:rPr>
          <w:snapToGrid/>
          <w:szCs w:val="22"/>
          <w:lang w:val="lt-LT"/>
        </w:rPr>
      </w:pPr>
      <w:r w:rsidRPr="00123312">
        <w:rPr>
          <w:snapToGrid/>
          <w:szCs w:val="22"/>
          <w:lang w:val="lt-LT"/>
        </w:rPr>
        <w:t xml:space="preserve">Vartodami </w:t>
      </w:r>
      <w:r w:rsidR="008712CB">
        <w:rPr>
          <w:snapToGrid/>
          <w:szCs w:val="22"/>
          <w:lang w:val="lt-LT"/>
        </w:rPr>
        <w:t>Ezetimibe</w:t>
      </w:r>
      <w:r w:rsidR="00F96EDA" w:rsidRPr="00123312">
        <w:rPr>
          <w:snapToGrid/>
          <w:szCs w:val="22"/>
          <w:lang w:val="lt-LT"/>
        </w:rPr>
        <w:t>/Atorvastatin STADA</w:t>
      </w:r>
      <w:r w:rsidRPr="00123312">
        <w:rPr>
          <w:snapToGrid/>
          <w:szCs w:val="22"/>
          <w:lang w:val="lt-LT"/>
        </w:rPr>
        <w:t xml:space="preserve"> turite toliau laikytis cholesterolio kiekį mažinančios dietos.</w:t>
      </w:r>
    </w:p>
    <w:p w14:paraId="4F732C67" w14:textId="77777777" w:rsidR="00381B7D" w:rsidRPr="00123312" w:rsidRDefault="00381B7D" w:rsidP="00A31E3A">
      <w:pPr>
        <w:widowControl w:val="0"/>
        <w:numPr>
          <w:ilvl w:val="12"/>
          <w:numId w:val="0"/>
        </w:numPr>
        <w:spacing w:line="240" w:lineRule="auto"/>
        <w:ind w:right="-2"/>
        <w:rPr>
          <w:snapToGrid/>
          <w:szCs w:val="22"/>
          <w:lang w:val="lt-LT"/>
        </w:rPr>
      </w:pPr>
    </w:p>
    <w:p w14:paraId="107B4F13" w14:textId="77777777" w:rsidR="004A1088" w:rsidRPr="00860FA2" w:rsidRDefault="004A1088" w:rsidP="007E15ED">
      <w:pPr>
        <w:keepNext/>
        <w:widowControl w:val="0"/>
        <w:tabs>
          <w:tab w:val="clear" w:pos="567"/>
        </w:tabs>
        <w:spacing w:line="240" w:lineRule="auto"/>
        <w:rPr>
          <w:iCs/>
          <w:snapToGrid/>
          <w:szCs w:val="22"/>
          <w:u w:val="single"/>
          <w:lang w:val="lt-LT" w:eastAsia="sl-SI"/>
        </w:rPr>
      </w:pPr>
      <w:r w:rsidRPr="00860FA2">
        <w:rPr>
          <w:iCs/>
          <w:snapToGrid/>
          <w:szCs w:val="22"/>
          <w:u w:val="single"/>
          <w:lang w:val="lt-LT" w:eastAsia="sl-SI"/>
        </w:rPr>
        <w:t>Kokią dozę vartoti</w:t>
      </w:r>
    </w:p>
    <w:p w14:paraId="659555B4" w14:textId="77777777" w:rsidR="00381B7D" w:rsidRPr="00123312" w:rsidRDefault="00381B7D" w:rsidP="00A31E3A">
      <w:pPr>
        <w:widowControl w:val="0"/>
        <w:tabs>
          <w:tab w:val="clear" w:pos="567"/>
        </w:tabs>
        <w:spacing w:line="240" w:lineRule="auto"/>
        <w:rPr>
          <w:snapToGrid/>
          <w:szCs w:val="22"/>
          <w:lang w:val="lt-LT"/>
        </w:rPr>
      </w:pPr>
      <w:r w:rsidRPr="00123312">
        <w:rPr>
          <w:snapToGrid/>
          <w:szCs w:val="22"/>
          <w:lang w:val="lt-LT" w:eastAsia="sl-SI"/>
        </w:rPr>
        <w:t xml:space="preserve">Rekomenduojama </w:t>
      </w:r>
      <w:r w:rsidR="008712CB">
        <w:rPr>
          <w:snapToGrid/>
          <w:szCs w:val="22"/>
          <w:lang w:val="lt-LT"/>
        </w:rPr>
        <w:t>Ezetimibe</w:t>
      </w:r>
      <w:r w:rsidR="00F96EDA" w:rsidRPr="00123312">
        <w:rPr>
          <w:snapToGrid/>
          <w:szCs w:val="22"/>
          <w:lang w:val="lt-LT"/>
        </w:rPr>
        <w:t>/Atorvastatin STADA</w:t>
      </w:r>
      <w:r w:rsidRPr="00123312">
        <w:rPr>
          <w:snapToGrid/>
          <w:szCs w:val="22"/>
          <w:lang w:val="lt-LT" w:eastAsia="sl-SI"/>
        </w:rPr>
        <w:t xml:space="preserve"> dozė yra viena</w:t>
      </w:r>
      <w:r w:rsidR="00A5520A" w:rsidRPr="00123312">
        <w:rPr>
          <w:snapToGrid/>
          <w:szCs w:val="22"/>
          <w:lang w:val="lt-LT" w:eastAsia="sl-SI"/>
        </w:rPr>
        <w:t xml:space="preserve"> </w:t>
      </w:r>
      <w:r w:rsidRPr="00123312">
        <w:rPr>
          <w:snapToGrid/>
          <w:szCs w:val="22"/>
          <w:lang w:val="lt-LT" w:eastAsia="sl-SI"/>
        </w:rPr>
        <w:t xml:space="preserve">tabletė, vartojama </w:t>
      </w:r>
      <w:r w:rsidR="00A5520A" w:rsidRPr="00123312">
        <w:rPr>
          <w:snapToGrid/>
          <w:szCs w:val="22"/>
          <w:lang w:val="lt-LT" w:eastAsia="sl-SI"/>
        </w:rPr>
        <w:t xml:space="preserve">per burną vieną </w:t>
      </w:r>
      <w:r w:rsidRPr="00123312">
        <w:rPr>
          <w:snapToGrid/>
          <w:szCs w:val="22"/>
          <w:lang w:val="lt-LT" w:eastAsia="sl-SI"/>
        </w:rPr>
        <w:t>kartą per</w:t>
      </w:r>
      <w:r w:rsidR="00A5520A" w:rsidRPr="00123312">
        <w:rPr>
          <w:snapToGrid/>
          <w:szCs w:val="22"/>
          <w:lang w:val="lt-LT" w:eastAsia="sl-SI"/>
        </w:rPr>
        <w:t xml:space="preserve"> </w:t>
      </w:r>
      <w:r w:rsidRPr="00123312">
        <w:rPr>
          <w:snapToGrid/>
          <w:szCs w:val="22"/>
          <w:lang w:val="lt-LT" w:eastAsia="sl-SI"/>
        </w:rPr>
        <w:t>parą</w:t>
      </w:r>
      <w:r w:rsidRPr="00123312">
        <w:rPr>
          <w:snapToGrid/>
          <w:szCs w:val="22"/>
          <w:lang w:val="lt-LT"/>
        </w:rPr>
        <w:t>.</w:t>
      </w:r>
    </w:p>
    <w:p w14:paraId="2D05D75F" w14:textId="77777777" w:rsidR="00381B7D" w:rsidRPr="00123312" w:rsidRDefault="00381B7D" w:rsidP="00A31E3A">
      <w:pPr>
        <w:widowControl w:val="0"/>
        <w:numPr>
          <w:ilvl w:val="12"/>
          <w:numId w:val="0"/>
        </w:numPr>
        <w:spacing w:line="240" w:lineRule="auto"/>
        <w:ind w:right="-2"/>
        <w:rPr>
          <w:snapToGrid/>
          <w:szCs w:val="22"/>
          <w:lang w:val="lt-LT"/>
        </w:rPr>
      </w:pPr>
    </w:p>
    <w:p w14:paraId="54243073" w14:textId="77777777" w:rsidR="004A1088" w:rsidRPr="00860FA2" w:rsidRDefault="00A5520A" w:rsidP="007E15ED">
      <w:pPr>
        <w:keepNext/>
        <w:widowControl w:val="0"/>
        <w:numPr>
          <w:ilvl w:val="12"/>
          <w:numId w:val="0"/>
        </w:numPr>
        <w:spacing w:line="240" w:lineRule="auto"/>
        <w:rPr>
          <w:iCs/>
          <w:snapToGrid/>
          <w:szCs w:val="22"/>
          <w:u w:val="single"/>
          <w:lang w:val="lt-LT"/>
        </w:rPr>
      </w:pPr>
      <w:r w:rsidRPr="00860FA2">
        <w:rPr>
          <w:iCs/>
          <w:snapToGrid/>
          <w:szCs w:val="22"/>
          <w:u w:val="single"/>
          <w:lang w:val="lt-LT"/>
        </w:rPr>
        <w:t>Vartojimo metodas</w:t>
      </w:r>
    </w:p>
    <w:p w14:paraId="0B639CEC" w14:textId="77777777" w:rsidR="004A1088" w:rsidRPr="00123312" w:rsidRDefault="008712CB" w:rsidP="004A1088">
      <w:pPr>
        <w:widowControl w:val="0"/>
        <w:numPr>
          <w:ilvl w:val="12"/>
          <w:numId w:val="0"/>
        </w:numPr>
        <w:spacing w:line="240" w:lineRule="auto"/>
        <w:ind w:right="-2"/>
        <w:rPr>
          <w:snapToGrid/>
          <w:szCs w:val="22"/>
          <w:lang w:val="lt-LT"/>
        </w:rPr>
      </w:pPr>
      <w:r>
        <w:rPr>
          <w:snapToGrid/>
          <w:szCs w:val="22"/>
          <w:lang w:val="lt-LT"/>
        </w:rPr>
        <w:t>Ezetimibe</w:t>
      </w:r>
      <w:r w:rsidR="00F96EDA" w:rsidRPr="00123312">
        <w:rPr>
          <w:snapToGrid/>
          <w:szCs w:val="22"/>
          <w:lang w:val="lt-LT"/>
        </w:rPr>
        <w:t>/Atorvastatin STADA</w:t>
      </w:r>
      <w:r w:rsidR="004A1088" w:rsidRPr="00123312">
        <w:rPr>
          <w:snapToGrid/>
          <w:szCs w:val="22"/>
          <w:lang w:val="lt-LT"/>
        </w:rPr>
        <w:t xml:space="preserve"> </w:t>
      </w:r>
      <w:r w:rsidR="00B33C3A" w:rsidRPr="00123312">
        <w:rPr>
          <w:snapToGrid/>
          <w:szCs w:val="22"/>
          <w:lang w:val="lt-LT"/>
        </w:rPr>
        <w:t>galima vartoti bet kuriuo paros metu</w:t>
      </w:r>
      <w:r w:rsidR="004A1088" w:rsidRPr="00123312">
        <w:rPr>
          <w:snapToGrid/>
          <w:szCs w:val="22"/>
          <w:lang w:val="lt-LT"/>
        </w:rPr>
        <w:t xml:space="preserve">. </w:t>
      </w:r>
      <w:r w:rsidR="00A5520A" w:rsidRPr="00123312">
        <w:rPr>
          <w:snapToGrid/>
          <w:szCs w:val="22"/>
          <w:lang w:val="lt-LT"/>
        </w:rPr>
        <w:t>Vaist</w:t>
      </w:r>
      <w:r w:rsidR="00726911">
        <w:rPr>
          <w:snapToGrid/>
          <w:szCs w:val="22"/>
          <w:lang w:val="lt-LT"/>
        </w:rPr>
        <w:t>o</w:t>
      </w:r>
      <w:r w:rsidR="00A5520A" w:rsidRPr="00123312">
        <w:rPr>
          <w:snapToGrid/>
          <w:szCs w:val="22"/>
          <w:lang w:val="lt-LT"/>
        </w:rPr>
        <w:t xml:space="preserve"> </w:t>
      </w:r>
      <w:r w:rsidR="00B33C3A" w:rsidRPr="00123312">
        <w:rPr>
          <w:snapToGrid/>
          <w:szCs w:val="22"/>
          <w:lang w:val="lt-LT"/>
        </w:rPr>
        <w:t xml:space="preserve">galima </w:t>
      </w:r>
      <w:r w:rsidR="00A5520A" w:rsidRPr="00123312">
        <w:rPr>
          <w:snapToGrid/>
          <w:szCs w:val="22"/>
          <w:lang w:val="lt-LT"/>
        </w:rPr>
        <w:t>vartoti</w:t>
      </w:r>
      <w:r w:rsidR="00B33C3A" w:rsidRPr="00123312">
        <w:rPr>
          <w:snapToGrid/>
          <w:szCs w:val="22"/>
          <w:lang w:val="lt-LT"/>
        </w:rPr>
        <w:t xml:space="preserve"> valgant arba nevalg</w:t>
      </w:r>
      <w:r w:rsidR="00726911">
        <w:rPr>
          <w:snapToGrid/>
          <w:szCs w:val="22"/>
          <w:lang w:val="lt-LT"/>
        </w:rPr>
        <w:t>ius</w:t>
      </w:r>
      <w:r w:rsidR="004A1088" w:rsidRPr="00123312">
        <w:rPr>
          <w:snapToGrid/>
          <w:szCs w:val="22"/>
          <w:lang w:val="lt-LT"/>
        </w:rPr>
        <w:t>.</w:t>
      </w:r>
    </w:p>
    <w:p w14:paraId="0787C7DB" w14:textId="77777777" w:rsidR="00A5520A" w:rsidRPr="00123312" w:rsidRDefault="00A5520A" w:rsidP="00A5520A">
      <w:pPr>
        <w:shd w:val="clear" w:color="auto" w:fill="FFFFFF"/>
        <w:tabs>
          <w:tab w:val="clear" w:pos="567"/>
        </w:tabs>
        <w:spacing w:line="240" w:lineRule="auto"/>
        <w:rPr>
          <w:snapToGrid/>
          <w:szCs w:val="22"/>
          <w:lang w:val="lt-LT"/>
        </w:rPr>
      </w:pPr>
      <w:r w:rsidRPr="00123312">
        <w:rPr>
          <w:snapToGrid/>
          <w:szCs w:val="22"/>
          <w:lang w:val="lt-LT"/>
        </w:rPr>
        <w:t>Tabletę reikia nuryti užgeriant pakankamu kiekiu skysčio (pvz., viena stikline vandens).</w:t>
      </w:r>
    </w:p>
    <w:p w14:paraId="7F0ABFEC" w14:textId="77777777" w:rsidR="00A5520A" w:rsidRPr="00123312" w:rsidRDefault="00A5520A" w:rsidP="004A1088">
      <w:pPr>
        <w:widowControl w:val="0"/>
        <w:numPr>
          <w:ilvl w:val="12"/>
          <w:numId w:val="0"/>
        </w:numPr>
        <w:spacing w:line="240" w:lineRule="auto"/>
        <w:ind w:right="-2"/>
        <w:rPr>
          <w:szCs w:val="22"/>
          <w:lang w:val="lt-LT"/>
        </w:rPr>
      </w:pPr>
    </w:p>
    <w:p w14:paraId="5A71B6BF" w14:textId="77777777" w:rsidR="004A1088" w:rsidRPr="00123312" w:rsidRDefault="00B33C3A" w:rsidP="004A1088">
      <w:pPr>
        <w:widowControl w:val="0"/>
        <w:numPr>
          <w:ilvl w:val="12"/>
          <w:numId w:val="0"/>
        </w:numPr>
        <w:spacing w:line="240" w:lineRule="auto"/>
        <w:ind w:right="-2"/>
        <w:rPr>
          <w:snapToGrid/>
          <w:szCs w:val="22"/>
          <w:lang w:val="lt-LT"/>
        </w:rPr>
      </w:pPr>
      <w:r w:rsidRPr="00123312">
        <w:rPr>
          <w:szCs w:val="22"/>
          <w:lang w:val="lt-LT"/>
        </w:rPr>
        <w:t xml:space="preserve">Jei gydytojas </w:t>
      </w:r>
      <w:r w:rsidR="008712CB">
        <w:rPr>
          <w:snapToGrid/>
          <w:szCs w:val="22"/>
          <w:lang w:val="lt-LT"/>
        </w:rPr>
        <w:t>Ezetimibe</w:t>
      </w:r>
      <w:r w:rsidR="00F96EDA" w:rsidRPr="00123312">
        <w:rPr>
          <w:snapToGrid/>
          <w:szCs w:val="22"/>
          <w:lang w:val="lt-LT"/>
        </w:rPr>
        <w:t>/Atorvastatin STADA</w:t>
      </w:r>
      <w:r w:rsidR="00B411D5" w:rsidRPr="00123312">
        <w:rPr>
          <w:snapToGrid/>
          <w:szCs w:val="22"/>
          <w:lang w:val="lt-LT"/>
        </w:rPr>
        <w:t xml:space="preserve"> </w:t>
      </w:r>
      <w:r w:rsidRPr="00123312">
        <w:rPr>
          <w:szCs w:val="22"/>
          <w:lang w:val="lt-LT"/>
        </w:rPr>
        <w:t>skyrė vartoti kartu su kolestiraminu ar kitokia</w:t>
      </w:r>
      <w:r w:rsidR="00A5520A" w:rsidRPr="00123312">
        <w:rPr>
          <w:szCs w:val="22"/>
          <w:lang w:val="lt-LT"/>
        </w:rPr>
        <w:t xml:space="preserve">is vaistais </w:t>
      </w:r>
      <w:r w:rsidR="00A5520A" w:rsidRPr="00123312">
        <w:rPr>
          <w:snapToGrid/>
          <w:szCs w:val="22"/>
          <w:lang w:val="lt-LT"/>
        </w:rPr>
        <w:t>cholesterolio kiekiui mažinti</w:t>
      </w:r>
      <w:r w:rsidRPr="00123312">
        <w:rPr>
          <w:szCs w:val="22"/>
          <w:lang w:val="lt-LT"/>
        </w:rPr>
        <w:t xml:space="preserve"> </w:t>
      </w:r>
      <w:r w:rsidR="00A5520A" w:rsidRPr="00123312">
        <w:rPr>
          <w:szCs w:val="22"/>
          <w:lang w:val="lt-LT"/>
        </w:rPr>
        <w:t>(</w:t>
      </w:r>
      <w:r w:rsidRPr="00123312">
        <w:rPr>
          <w:snapToGrid/>
          <w:szCs w:val="22"/>
          <w:lang w:val="lt-LT"/>
        </w:rPr>
        <w:t>tulžies rūgštis surišanči</w:t>
      </w:r>
      <w:r w:rsidR="00726911">
        <w:rPr>
          <w:snapToGrid/>
          <w:szCs w:val="22"/>
          <w:lang w:val="lt-LT"/>
        </w:rPr>
        <w:t>ais vaistais</w:t>
      </w:r>
      <w:r w:rsidRPr="00123312">
        <w:rPr>
          <w:snapToGrid/>
          <w:szCs w:val="22"/>
          <w:lang w:val="lt-LT"/>
        </w:rPr>
        <w:t xml:space="preserve">), </w:t>
      </w:r>
      <w:r w:rsidR="008712CB">
        <w:rPr>
          <w:snapToGrid/>
          <w:szCs w:val="22"/>
          <w:lang w:val="lt-LT"/>
        </w:rPr>
        <w:t>Ezetimibe</w:t>
      </w:r>
      <w:r w:rsidR="00F96EDA" w:rsidRPr="00123312">
        <w:rPr>
          <w:snapToGrid/>
          <w:szCs w:val="22"/>
          <w:lang w:val="lt-LT"/>
        </w:rPr>
        <w:t>/Atorvastatin STADA</w:t>
      </w:r>
      <w:r w:rsidRPr="00123312">
        <w:rPr>
          <w:snapToGrid/>
          <w:szCs w:val="22"/>
          <w:lang w:val="lt-LT"/>
        </w:rPr>
        <w:t xml:space="preserve"> reikia </w:t>
      </w:r>
      <w:r w:rsidR="00A5520A" w:rsidRPr="00123312">
        <w:rPr>
          <w:snapToGrid/>
          <w:szCs w:val="22"/>
          <w:lang w:val="lt-LT"/>
        </w:rPr>
        <w:t>vartoti</w:t>
      </w:r>
      <w:r w:rsidR="008F3DDC" w:rsidRPr="00123312">
        <w:rPr>
          <w:snapToGrid/>
          <w:szCs w:val="22"/>
          <w:lang w:val="lt-LT"/>
        </w:rPr>
        <w:t xml:space="preserve"> arba likus ne mažiau kaip 2 </w:t>
      </w:r>
      <w:r w:rsidRPr="00123312">
        <w:rPr>
          <w:snapToGrid/>
          <w:szCs w:val="22"/>
          <w:lang w:val="lt-LT"/>
        </w:rPr>
        <w:t xml:space="preserve">valandoms iki tulžies rūgštis surišančio </w:t>
      </w:r>
      <w:r w:rsidR="00726911">
        <w:rPr>
          <w:snapToGrid/>
          <w:szCs w:val="22"/>
          <w:lang w:val="lt-LT"/>
        </w:rPr>
        <w:t>vaisto</w:t>
      </w:r>
      <w:r w:rsidRPr="00123312">
        <w:rPr>
          <w:snapToGrid/>
          <w:szCs w:val="22"/>
          <w:lang w:val="lt-LT"/>
        </w:rPr>
        <w:t xml:space="preserve"> vartojimo, arba po jo var</w:t>
      </w:r>
      <w:r w:rsidR="008F3DDC" w:rsidRPr="00123312">
        <w:rPr>
          <w:snapToGrid/>
          <w:szCs w:val="22"/>
          <w:lang w:val="lt-LT"/>
        </w:rPr>
        <w:t>tojimo praėjus ne mažiau kaip 4 </w:t>
      </w:r>
      <w:r w:rsidRPr="00123312">
        <w:rPr>
          <w:snapToGrid/>
          <w:szCs w:val="22"/>
          <w:lang w:val="lt-LT"/>
        </w:rPr>
        <w:t>valandoms</w:t>
      </w:r>
      <w:r w:rsidR="00AD07BC" w:rsidRPr="00123312">
        <w:rPr>
          <w:snapToGrid/>
          <w:szCs w:val="22"/>
          <w:lang w:val="lt-LT"/>
        </w:rPr>
        <w:t>.</w:t>
      </w:r>
    </w:p>
    <w:p w14:paraId="577C9A85" w14:textId="77777777" w:rsidR="004A1088" w:rsidRPr="00123312" w:rsidRDefault="004A1088" w:rsidP="00A31E3A">
      <w:pPr>
        <w:widowControl w:val="0"/>
        <w:numPr>
          <w:ilvl w:val="12"/>
          <w:numId w:val="0"/>
        </w:numPr>
        <w:spacing w:line="240" w:lineRule="auto"/>
        <w:ind w:right="-2"/>
        <w:rPr>
          <w:snapToGrid/>
          <w:szCs w:val="22"/>
          <w:lang w:val="lt-LT"/>
        </w:rPr>
      </w:pPr>
    </w:p>
    <w:p w14:paraId="6240D80D" w14:textId="77777777" w:rsidR="00381B7D" w:rsidRPr="00123312" w:rsidRDefault="00381B7D" w:rsidP="007E15ED">
      <w:pPr>
        <w:keepNext/>
        <w:widowControl w:val="0"/>
        <w:tabs>
          <w:tab w:val="clear" w:pos="567"/>
        </w:tabs>
        <w:spacing w:line="240" w:lineRule="auto"/>
        <w:rPr>
          <w:b/>
          <w:snapToGrid/>
          <w:szCs w:val="22"/>
          <w:lang w:val="lt-LT" w:eastAsia="sl-SI"/>
        </w:rPr>
      </w:pPr>
      <w:r w:rsidRPr="00123312">
        <w:rPr>
          <w:b/>
          <w:snapToGrid/>
          <w:szCs w:val="22"/>
          <w:lang w:val="lt-LT" w:eastAsia="sl-SI"/>
        </w:rPr>
        <w:t xml:space="preserve">Ką daryti pavartojus per didelę </w:t>
      </w:r>
      <w:r w:rsidR="008712CB">
        <w:rPr>
          <w:b/>
          <w:snapToGrid/>
          <w:szCs w:val="22"/>
          <w:lang w:val="lt-LT" w:eastAsia="sl-SI"/>
        </w:rPr>
        <w:t>Ezetimibe</w:t>
      </w:r>
      <w:r w:rsidR="00F96EDA" w:rsidRPr="00123312">
        <w:rPr>
          <w:b/>
          <w:snapToGrid/>
          <w:szCs w:val="22"/>
          <w:lang w:val="lt-LT" w:eastAsia="sl-SI"/>
        </w:rPr>
        <w:t>/Atorvastatin STADA</w:t>
      </w:r>
      <w:r w:rsidRPr="00123312">
        <w:rPr>
          <w:b/>
          <w:snapToGrid/>
          <w:szCs w:val="22"/>
          <w:lang w:val="lt-LT" w:eastAsia="sl-SI"/>
        </w:rPr>
        <w:t xml:space="preserve"> dozę</w:t>
      </w:r>
    </w:p>
    <w:p w14:paraId="6CAD4E9A"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 xml:space="preserve">Kreipkitės į gydytoją arba </w:t>
      </w:r>
      <w:r w:rsidR="00B33C3A" w:rsidRPr="00123312">
        <w:rPr>
          <w:snapToGrid/>
          <w:szCs w:val="22"/>
          <w:lang w:val="lt-LT" w:eastAsia="sl-SI"/>
        </w:rPr>
        <w:t>vaistininką</w:t>
      </w:r>
      <w:r w:rsidRPr="00123312">
        <w:rPr>
          <w:snapToGrid/>
          <w:szCs w:val="22"/>
          <w:lang w:val="lt-LT" w:eastAsia="sl-SI"/>
        </w:rPr>
        <w:t>.</w:t>
      </w:r>
    </w:p>
    <w:p w14:paraId="4FAD48A7" w14:textId="77777777" w:rsidR="00381B7D" w:rsidRPr="00123312" w:rsidRDefault="00381B7D" w:rsidP="00A31E3A">
      <w:pPr>
        <w:widowControl w:val="0"/>
        <w:tabs>
          <w:tab w:val="clear" w:pos="567"/>
        </w:tabs>
        <w:spacing w:line="240" w:lineRule="auto"/>
        <w:rPr>
          <w:snapToGrid/>
          <w:szCs w:val="22"/>
          <w:lang w:val="lt-LT" w:eastAsia="sl-SI"/>
        </w:rPr>
      </w:pPr>
    </w:p>
    <w:p w14:paraId="45C91F49" w14:textId="77777777" w:rsidR="00381B7D" w:rsidRPr="00123312" w:rsidRDefault="00381B7D" w:rsidP="007E15ED">
      <w:pPr>
        <w:keepNext/>
        <w:widowControl w:val="0"/>
        <w:tabs>
          <w:tab w:val="clear" w:pos="567"/>
        </w:tabs>
        <w:spacing w:line="240" w:lineRule="auto"/>
        <w:rPr>
          <w:b/>
          <w:snapToGrid/>
          <w:szCs w:val="22"/>
          <w:lang w:val="lt-LT" w:eastAsia="sl-SI"/>
        </w:rPr>
      </w:pPr>
      <w:r w:rsidRPr="00123312">
        <w:rPr>
          <w:b/>
          <w:snapToGrid/>
          <w:szCs w:val="22"/>
          <w:lang w:val="lt-LT" w:eastAsia="sl-SI"/>
        </w:rPr>
        <w:t xml:space="preserve">Pamiršus pavartoti </w:t>
      </w:r>
      <w:r w:rsidR="008712CB">
        <w:rPr>
          <w:b/>
          <w:snapToGrid/>
          <w:szCs w:val="22"/>
          <w:lang w:val="lt-LT" w:eastAsia="sl-SI"/>
        </w:rPr>
        <w:t>Ezetimibe</w:t>
      </w:r>
      <w:r w:rsidR="00F96EDA" w:rsidRPr="00123312">
        <w:rPr>
          <w:b/>
          <w:snapToGrid/>
          <w:szCs w:val="22"/>
          <w:lang w:val="lt-LT" w:eastAsia="sl-SI"/>
        </w:rPr>
        <w:t>/Atorvastatin STADA</w:t>
      </w:r>
    </w:p>
    <w:p w14:paraId="4FC20D95" w14:textId="77777777" w:rsidR="00381B7D" w:rsidRPr="00123312" w:rsidRDefault="00381B7D" w:rsidP="00A31E3A">
      <w:pPr>
        <w:widowControl w:val="0"/>
        <w:numPr>
          <w:ilvl w:val="12"/>
          <w:numId w:val="0"/>
        </w:numPr>
        <w:tabs>
          <w:tab w:val="clear" w:pos="567"/>
        </w:tabs>
        <w:spacing w:line="240" w:lineRule="auto"/>
        <w:ind w:right="-2"/>
        <w:rPr>
          <w:szCs w:val="22"/>
          <w:lang w:val="lt-LT"/>
        </w:rPr>
      </w:pPr>
      <w:r w:rsidRPr="00123312">
        <w:rPr>
          <w:szCs w:val="22"/>
          <w:lang w:val="lt-LT"/>
        </w:rPr>
        <w:t>Negalima vartoti dvigubos</w:t>
      </w:r>
      <w:r w:rsidR="00A5520A" w:rsidRPr="00123312">
        <w:rPr>
          <w:szCs w:val="22"/>
          <w:lang w:val="lt-LT"/>
        </w:rPr>
        <w:t xml:space="preserve"> </w:t>
      </w:r>
      <w:r w:rsidRPr="00123312">
        <w:rPr>
          <w:szCs w:val="22"/>
          <w:lang w:val="lt-LT"/>
        </w:rPr>
        <w:t xml:space="preserve">dozės norint kompensuoti praleistą </w:t>
      </w:r>
      <w:r w:rsidR="00B33C3A" w:rsidRPr="00123312">
        <w:rPr>
          <w:szCs w:val="22"/>
          <w:lang w:val="lt-LT"/>
        </w:rPr>
        <w:t>tabletę</w:t>
      </w:r>
      <w:r w:rsidRPr="00123312">
        <w:rPr>
          <w:szCs w:val="22"/>
          <w:lang w:val="lt-LT"/>
        </w:rPr>
        <w:t>.</w:t>
      </w:r>
      <w:r w:rsidR="00B33C3A" w:rsidRPr="00123312">
        <w:rPr>
          <w:szCs w:val="22"/>
          <w:lang w:val="lt-LT"/>
        </w:rPr>
        <w:t xml:space="preserve"> </w:t>
      </w:r>
      <w:r w:rsidR="00A5520A" w:rsidRPr="00123312">
        <w:rPr>
          <w:szCs w:val="22"/>
          <w:lang w:val="lt-LT"/>
        </w:rPr>
        <w:t xml:space="preserve">Įprastą </w:t>
      </w:r>
      <w:r w:rsidR="00B33C3A" w:rsidRPr="00123312">
        <w:rPr>
          <w:szCs w:val="22"/>
          <w:lang w:val="lt-LT"/>
        </w:rPr>
        <w:t>dozę gerkite kitą dieną numatytu laiku.</w:t>
      </w:r>
    </w:p>
    <w:p w14:paraId="628FF3B4" w14:textId="77777777" w:rsidR="00381B7D" w:rsidRPr="00123312" w:rsidRDefault="00381B7D" w:rsidP="00A31E3A">
      <w:pPr>
        <w:widowControl w:val="0"/>
        <w:numPr>
          <w:ilvl w:val="12"/>
          <w:numId w:val="0"/>
        </w:numPr>
        <w:tabs>
          <w:tab w:val="clear" w:pos="567"/>
        </w:tabs>
        <w:spacing w:line="240" w:lineRule="auto"/>
        <w:ind w:right="-2"/>
        <w:rPr>
          <w:snapToGrid/>
          <w:szCs w:val="22"/>
          <w:lang w:val="lt-LT" w:eastAsia="sl-SI"/>
        </w:rPr>
      </w:pPr>
    </w:p>
    <w:p w14:paraId="478533C8"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Jeigu kiltų daugiau klausimų dėl šio vaisto vartojimo, kreipkitės į gydytoją arba vaistininką.</w:t>
      </w:r>
    </w:p>
    <w:p w14:paraId="5C204F01" w14:textId="77777777" w:rsidR="00381B7D" w:rsidRPr="00123312" w:rsidRDefault="00381B7D" w:rsidP="00A31E3A">
      <w:pPr>
        <w:widowControl w:val="0"/>
        <w:tabs>
          <w:tab w:val="clear" w:pos="567"/>
        </w:tabs>
        <w:spacing w:line="240" w:lineRule="auto"/>
        <w:rPr>
          <w:snapToGrid/>
          <w:szCs w:val="22"/>
          <w:lang w:val="lt-LT" w:eastAsia="sl-SI"/>
        </w:rPr>
      </w:pPr>
    </w:p>
    <w:p w14:paraId="5E83C0EA" w14:textId="77777777" w:rsidR="00381B7D" w:rsidRPr="00123312" w:rsidRDefault="00381B7D" w:rsidP="00A31E3A">
      <w:pPr>
        <w:widowControl w:val="0"/>
        <w:tabs>
          <w:tab w:val="clear" w:pos="567"/>
        </w:tabs>
        <w:spacing w:line="240" w:lineRule="auto"/>
        <w:rPr>
          <w:snapToGrid/>
          <w:szCs w:val="22"/>
          <w:lang w:val="lt-LT" w:eastAsia="sl-SI"/>
        </w:rPr>
      </w:pPr>
    </w:p>
    <w:p w14:paraId="7F8CABE4"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4.</w:t>
      </w:r>
      <w:r w:rsidRPr="00123312">
        <w:rPr>
          <w:b/>
          <w:snapToGrid/>
          <w:szCs w:val="22"/>
          <w:lang w:val="lt-LT" w:eastAsia="sl-SI"/>
        </w:rPr>
        <w:tab/>
        <w:t>Galimas šalutinis poveikis</w:t>
      </w:r>
    </w:p>
    <w:p w14:paraId="52AB56B1" w14:textId="77777777" w:rsidR="00381B7D" w:rsidRPr="00123312" w:rsidRDefault="00381B7D" w:rsidP="007E15ED">
      <w:pPr>
        <w:keepNext/>
        <w:widowControl w:val="0"/>
        <w:tabs>
          <w:tab w:val="clear" w:pos="567"/>
        </w:tabs>
        <w:spacing w:line="240" w:lineRule="auto"/>
        <w:rPr>
          <w:snapToGrid/>
          <w:szCs w:val="22"/>
          <w:lang w:val="lt-LT" w:eastAsia="sl-SI"/>
        </w:rPr>
      </w:pPr>
    </w:p>
    <w:p w14:paraId="1229B0BA"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Šis vaistas, kaip ir visi kiti, gali sukelti šalutinį poveikį, nors jis pasireiškia ne visiems žmonėms.</w:t>
      </w:r>
    </w:p>
    <w:p w14:paraId="646D7CAD" w14:textId="77777777" w:rsidR="00381B7D" w:rsidRPr="00123312" w:rsidRDefault="00381B7D" w:rsidP="00A31E3A">
      <w:pPr>
        <w:widowControl w:val="0"/>
        <w:tabs>
          <w:tab w:val="clear" w:pos="567"/>
        </w:tabs>
        <w:spacing w:line="240" w:lineRule="auto"/>
        <w:rPr>
          <w:snapToGrid/>
          <w:szCs w:val="22"/>
          <w:lang w:val="lt-LT" w:eastAsia="sl-SI"/>
        </w:rPr>
      </w:pPr>
    </w:p>
    <w:p w14:paraId="5754E006" w14:textId="77777777" w:rsidR="00B33C3A" w:rsidRPr="00860FA2" w:rsidRDefault="00F27FBD" w:rsidP="00B33C3A">
      <w:pPr>
        <w:numPr>
          <w:ilvl w:val="12"/>
          <w:numId w:val="0"/>
        </w:numPr>
        <w:tabs>
          <w:tab w:val="clear" w:pos="567"/>
        </w:tabs>
        <w:spacing w:line="240" w:lineRule="auto"/>
        <w:ind w:right="-29"/>
        <w:rPr>
          <w:b/>
          <w:bCs/>
          <w:snapToGrid/>
          <w:szCs w:val="22"/>
          <w:lang w:val="lt-LT"/>
        </w:rPr>
      </w:pPr>
      <w:r w:rsidRPr="00860FA2">
        <w:rPr>
          <w:b/>
          <w:bCs/>
          <w:snapToGrid/>
          <w:szCs w:val="22"/>
          <w:lang w:val="lt-LT"/>
        </w:rPr>
        <w:t xml:space="preserve">Jeigu </w:t>
      </w:r>
      <w:r w:rsidR="00A5520A" w:rsidRPr="00123312">
        <w:rPr>
          <w:b/>
          <w:bCs/>
          <w:snapToGrid/>
          <w:szCs w:val="22"/>
          <w:lang w:val="lt-LT"/>
        </w:rPr>
        <w:t xml:space="preserve">Jums </w:t>
      </w:r>
      <w:r w:rsidRPr="00860FA2">
        <w:rPr>
          <w:b/>
          <w:bCs/>
          <w:snapToGrid/>
          <w:szCs w:val="22"/>
          <w:lang w:val="lt-LT"/>
        </w:rPr>
        <w:t>pasireiškia bet kuris toliau paminėtas sunkus šalutini</w:t>
      </w:r>
      <w:r w:rsidR="00697930">
        <w:rPr>
          <w:b/>
          <w:bCs/>
          <w:snapToGrid/>
          <w:szCs w:val="22"/>
          <w:lang w:val="lt-LT"/>
        </w:rPr>
        <w:t>o</w:t>
      </w:r>
      <w:r w:rsidRPr="00860FA2">
        <w:rPr>
          <w:b/>
          <w:bCs/>
          <w:snapToGrid/>
          <w:szCs w:val="22"/>
          <w:lang w:val="lt-LT"/>
        </w:rPr>
        <w:t xml:space="preserve"> poveiki</w:t>
      </w:r>
      <w:r w:rsidR="00697930">
        <w:rPr>
          <w:b/>
          <w:bCs/>
          <w:snapToGrid/>
          <w:szCs w:val="22"/>
          <w:lang w:val="lt-LT"/>
        </w:rPr>
        <w:t>o</w:t>
      </w:r>
      <w:r w:rsidRPr="00860FA2">
        <w:rPr>
          <w:b/>
          <w:bCs/>
          <w:snapToGrid/>
          <w:szCs w:val="22"/>
          <w:lang w:val="lt-LT"/>
        </w:rPr>
        <w:t xml:space="preserve"> </w:t>
      </w:r>
      <w:r w:rsidR="00697930">
        <w:rPr>
          <w:b/>
          <w:bCs/>
          <w:snapToGrid/>
          <w:szCs w:val="22"/>
          <w:lang w:val="lt-LT"/>
        </w:rPr>
        <w:t xml:space="preserve">reiškinys </w:t>
      </w:r>
      <w:r w:rsidRPr="00860FA2">
        <w:rPr>
          <w:b/>
          <w:bCs/>
          <w:snapToGrid/>
          <w:szCs w:val="22"/>
          <w:lang w:val="lt-LT"/>
        </w:rPr>
        <w:t>ar simptomas, nutraukite tablečių vartojimą ir nedelsdami kreipkitės į gydytoją arba vykite į artimiausios ligoninės skubios pagalbos skyrių (</w:t>
      </w:r>
      <w:r w:rsidR="004E4CF3" w:rsidRPr="00860FA2">
        <w:rPr>
          <w:b/>
          <w:bCs/>
          <w:snapToGrid/>
          <w:szCs w:val="22"/>
          <w:lang w:val="lt-LT"/>
        </w:rPr>
        <w:t xml:space="preserve">su savimi </w:t>
      </w:r>
      <w:r w:rsidRPr="00860FA2">
        <w:rPr>
          <w:b/>
          <w:bCs/>
          <w:snapToGrid/>
          <w:szCs w:val="22"/>
          <w:lang w:val="lt-LT"/>
        </w:rPr>
        <w:t>turėkite tabletes).</w:t>
      </w:r>
    </w:p>
    <w:p w14:paraId="6E232496" w14:textId="77777777" w:rsidR="00B33C3A" w:rsidRPr="00123312" w:rsidRDefault="00B33C3A" w:rsidP="00B33C3A">
      <w:pPr>
        <w:numPr>
          <w:ilvl w:val="12"/>
          <w:numId w:val="0"/>
        </w:numPr>
        <w:tabs>
          <w:tab w:val="clear" w:pos="567"/>
        </w:tabs>
        <w:spacing w:line="240" w:lineRule="auto"/>
        <w:ind w:right="-29"/>
        <w:rPr>
          <w:b/>
          <w:snapToGrid/>
          <w:szCs w:val="22"/>
          <w:lang w:val="lt-LT"/>
        </w:rPr>
      </w:pPr>
    </w:p>
    <w:p w14:paraId="553F8999" w14:textId="77777777" w:rsidR="00F27FBD" w:rsidRPr="00123312" w:rsidRDefault="00F27FBD" w:rsidP="00F27FBD">
      <w:pPr>
        <w:numPr>
          <w:ilvl w:val="0"/>
          <w:numId w:val="28"/>
        </w:numPr>
        <w:tabs>
          <w:tab w:val="clear" w:pos="567"/>
        </w:tabs>
        <w:spacing w:line="240" w:lineRule="auto"/>
        <w:ind w:left="567" w:right="-29" w:hanging="567"/>
        <w:rPr>
          <w:snapToGrid/>
          <w:szCs w:val="22"/>
          <w:lang w:val="lt-LT"/>
        </w:rPr>
      </w:pPr>
      <w:r w:rsidRPr="00123312">
        <w:rPr>
          <w:snapToGrid/>
          <w:szCs w:val="22"/>
          <w:lang w:val="lt-LT"/>
        </w:rPr>
        <w:t>Sunki alerginė reakcija, dėl kurios pasireiškia veido, liežuvio ir gerklės pa</w:t>
      </w:r>
      <w:r w:rsidR="00A5520A" w:rsidRPr="00123312">
        <w:rPr>
          <w:snapToGrid/>
          <w:szCs w:val="22"/>
          <w:lang w:val="lt-LT"/>
        </w:rPr>
        <w:t>tinimas</w:t>
      </w:r>
      <w:r w:rsidRPr="00123312">
        <w:rPr>
          <w:snapToGrid/>
          <w:szCs w:val="22"/>
          <w:lang w:val="lt-LT"/>
        </w:rPr>
        <w:t xml:space="preserve"> ir gali labai pasunk</w:t>
      </w:r>
      <w:r w:rsidR="006D35F0" w:rsidRPr="00123312">
        <w:rPr>
          <w:snapToGrid/>
          <w:szCs w:val="22"/>
          <w:lang w:val="lt-LT"/>
        </w:rPr>
        <w:t>ėti kvėpavimas</w:t>
      </w:r>
      <w:r w:rsidR="00A5520A" w:rsidRPr="00123312">
        <w:rPr>
          <w:snapToGrid/>
          <w:szCs w:val="22"/>
          <w:lang w:val="lt-LT"/>
        </w:rPr>
        <w:t>;</w:t>
      </w:r>
    </w:p>
    <w:p w14:paraId="018E9D36" w14:textId="77777777" w:rsidR="00F27FBD" w:rsidRPr="00123312" w:rsidRDefault="00A5520A" w:rsidP="00F27FBD">
      <w:pPr>
        <w:numPr>
          <w:ilvl w:val="0"/>
          <w:numId w:val="28"/>
        </w:numPr>
        <w:tabs>
          <w:tab w:val="clear" w:pos="567"/>
        </w:tabs>
        <w:spacing w:line="240" w:lineRule="auto"/>
        <w:ind w:left="567" w:right="-29" w:hanging="567"/>
        <w:rPr>
          <w:snapToGrid/>
          <w:szCs w:val="22"/>
          <w:lang w:val="lt-LT"/>
        </w:rPr>
      </w:pPr>
      <w:r w:rsidRPr="00123312">
        <w:rPr>
          <w:snapToGrid/>
          <w:szCs w:val="22"/>
          <w:lang w:val="lt-LT"/>
        </w:rPr>
        <w:t>s</w:t>
      </w:r>
      <w:r w:rsidR="00F27FBD" w:rsidRPr="00123312">
        <w:rPr>
          <w:snapToGrid/>
          <w:szCs w:val="22"/>
          <w:lang w:val="lt-LT"/>
        </w:rPr>
        <w:t>unkus sutrikimas, pasireiškiantis sunkiu odos lupimusi ir pa</w:t>
      </w:r>
      <w:r w:rsidRPr="00123312">
        <w:rPr>
          <w:snapToGrid/>
          <w:szCs w:val="22"/>
          <w:lang w:val="lt-LT"/>
        </w:rPr>
        <w:t>tinimu</w:t>
      </w:r>
      <w:r w:rsidR="00F27FBD" w:rsidRPr="00123312">
        <w:rPr>
          <w:snapToGrid/>
          <w:szCs w:val="22"/>
          <w:lang w:val="lt-LT"/>
        </w:rPr>
        <w:t>, odos, burnos, akių</w:t>
      </w:r>
      <w:r w:rsidRPr="00123312">
        <w:rPr>
          <w:snapToGrid/>
          <w:szCs w:val="22"/>
          <w:lang w:val="lt-LT"/>
        </w:rPr>
        <w:t>,</w:t>
      </w:r>
      <w:r w:rsidR="00F27FBD" w:rsidRPr="00123312">
        <w:rPr>
          <w:snapToGrid/>
          <w:szCs w:val="22"/>
          <w:lang w:val="lt-LT"/>
        </w:rPr>
        <w:t xml:space="preserve"> lytinių organų pūslėmis bei karščiavimu</w:t>
      </w:r>
      <w:r w:rsidRPr="00123312">
        <w:rPr>
          <w:snapToGrid/>
          <w:szCs w:val="22"/>
          <w:lang w:val="lt-LT"/>
        </w:rPr>
        <w:t>;</w:t>
      </w:r>
      <w:r w:rsidR="00F27FBD" w:rsidRPr="00123312">
        <w:rPr>
          <w:snapToGrid/>
          <w:szCs w:val="22"/>
          <w:lang w:val="lt-LT"/>
        </w:rPr>
        <w:t xml:space="preserve"> odos išbėrimas su rausvai raudonomis dėmėmis</w:t>
      </w:r>
      <w:r w:rsidRPr="00123312">
        <w:rPr>
          <w:snapToGrid/>
          <w:szCs w:val="22"/>
          <w:lang w:val="lt-LT"/>
        </w:rPr>
        <w:t xml:space="preserve">, </w:t>
      </w:r>
      <w:r w:rsidR="00F27FBD" w:rsidRPr="00123312">
        <w:rPr>
          <w:snapToGrid/>
          <w:szCs w:val="22"/>
          <w:lang w:val="lt-LT"/>
        </w:rPr>
        <w:t>ypač delnų ar padų srityje, kur gali atsirasti pūslių</w:t>
      </w:r>
      <w:r w:rsidRPr="00123312">
        <w:rPr>
          <w:snapToGrid/>
          <w:szCs w:val="22"/>
          <w:lang w:val="lt-LT"/>
        </w:rPr>
        <w:t>;</w:t>
      </w:r>
    </w:p>
    <w:p w14:paraId="5731BFF0" w14:textId="77777777" w:rsidR="007B588D" w:rsidRPr="00123312" w:rsidRDefault="00A5520A" w:rsidP="00F27FBD">
      <w:pPr>
        <w:numPr>
          <w:ilvl w:val="0"/>
          <w:numId w:val="28"/>
        </w:numPr>
        <w:tabs>
          <w:tab w:val="clear" w:pos="567"/>
        </w:tabs>
        <w:spacing w:line="240" w:lineRule="auto"/>
        <w:ind w:left="567" w:right="-29" w:hanging="567"/>
        <w:rPr>
          <w:snapToGrid/>
          <w:szCs w:val="22"/>
          <w:lang w:val="lt-LT"/>
        </w:rPr>
      </w:pPr>
      <w:r w:rsidRPr="00123312">
        <w:rPr>
          <w:snapToGrid/>
          <w:szCs w:val="22"/>
          <w:lang w:val="lt-LT"/>
        </w:rPr>
        <w:t>r</w:t>
      </w:r>
      <w:r w:rsidR="00F27FBD" w:rsidRPr="00123312">
        <w:rPr>
          <w:snapToGrid/>
          <w:szCs w:val="22"/>
          <w:lang w:val="lt-LT"/>
        </w:rPr>
        <w:t>aumenų silpnumas, jautrumas, skausmas ar plyšimas arba šlapimo nusidažymas raudonai ruda spalva, ypač</w:t>
      </w:r>
      <w:r w:rsidRPr="00123312">
        <w:rPr>
          <w:snapToGrid/>
          <w:szCs w:val="22"/>
          <w:lang w:val="lt-LT"/>
        </w:rPr>
        <w:t>,</w:t>
      </w:r>
      <w:r w:rsidR="00F27FBD" w:rsidRPr="00123312">
        <w:rPr>
          <w:snapToGrid/>
          <w:szCs w:val="22"/>
          <w:lang w:val="lt-LT"/>
        </w:rPr>
        <w:t xml:space="preserve"> jeigu tuo pačiu metu blogai jaučiatės arba karščiuojate, nes tokį poveikį gali sukelti nenormalus raumenų irimas</w:t>
      </w:r>
      <w:r w:rsidRPr="00123312">
        <w:rPr>
          <w:snapToGrid/>
          <w:szCs w:val="22"/>
          <w:lang w:val="lt-LT"/>
        </w:rPr>
        <w:t xml:space="preserve"> (rabdomiolizė)</w:t>
      </w:r>
      <w:r w:rsidR="007B588D" w:rsidRPr="00123312">
        <w:rPr>
          <w:snapToGrid/>
          <w:szCs w:val="22"/>
          <w:lang w:val="lt-LT"/>
        </w:rPr>
        <w:t>, kuris gali būti pavojingas gyvybei ir sukelti inkstų sutrikimų</w:t>
      </w:r>
      <w:r w:rsidRPr="00123312">
        <w:rPr>
          <w:snapToGrid/>
          <w:szCs w:val="22"/>
          <w:lang w:val="lt-LT"/>
        </w:rPr>
        <w:t>;</w:t>
      </w:r>
    </w:p>
    <w:p w14:paraId="2A9D312F" w14:textId="77777777" w:rsidR="00F27FBD" w:rsidRPr="00123312" w:rsidRDefault="00A5520A" w:rsidP="00F27FBD">
      <w:pPr>
        <w:numPr>
          <w:ilvl w:val="0"/>
          <w:numId w:val="28"/>
        </w:numPr>
        <w:tabs>
          <w:tab w:val="clear" w:pos="567"/>
        </w:tabs>
        <w:spacing w:line="240" w:lineRule="auto"/>
        <w:ind w:left="567" w:right="-29" w:hanging="567"/>
        <w:rPr>
          <w:snapToGrid/>
          <w:szCs w:val="22"/>
          <w:lang w:val="lt-LT"/>
        </w:rPr>
      </w:pPr>
      <w:r w:rsidRPr="00123312">
        <w:rPr>
          <w:snapToGrid/>
          <w:szCs w:val="22"/>
          <w:lang w:val="lt-LT"/>
        </w:rPr>
        <w:t>į</w:t>
      </w:r>
      <w:r w:rsidR="00F27FBD" w:rsidRPr="00123312">
        <w:rPr>
          <w:snapToGrid/>
          <w:szCs w:val="22"/>
          <w:lang w:val="lt-LT"/>
        </w:rPr>
        <w:t xml:space="preserve"> vilkligę panašus sindromas (įskaitant išbėrimą, sąnarių sutrikimus ir poveikį kraujo ląstelėms).</w:t>
      </w:r>
    </w:p>
    <w:p w14:paraId="6B749297" w14:textId="77777777" w:rsidR="00F27FBD" w:rsidRPr="00123312" w:rsidRDefault="00F27FBD" w:rsidP="00B33C3A">
      <w:pPr>
        <w:numPr>
          <w:ilvl w:val="12"/>
          <w:numId w:val="0"/>
        </w:numPr>
        <w:tabs>
          <w:tab w:val="clear" w:pos="567"/>
        </w:tabs>
        <w:spacing w:line="240" w:lineRule="auto"/>
        <w:ind w:right="-2"/>
        <w:rPr>
          <w:snapToGrid/>
          <w:szCs w:val="22"/>
          <w:lang w:val="lt-LT"/>
        </w:rPr>
      </w:pPr>
    </w:p>
    <w:p w14:paraId="7228A5BC" w14:textId="77777777" w:rsidR="00F27FBD" w:rsidRPr="00123312" w:rsidRDefault="00F27FBD" w:rsidP="007B588D">
      <w:pPr>
        <w:tabs>
          <w:tab w:val="clear" w:pos="567"/>
        </w:tabs>
        <w:spacing w:line="240" w:lineRule="auto"/>
        <w:ind w:right="-29"/>
        <w:rPr>
          <w:snapToGrid/>
          <w:szCs w:val="22"/>
          <w:lang w:val="lt-LT"/>
        </w:rPr>
      </w:pPr>
      <w:r w:rsidRPr="00123312">
        <w:rPr>
          <w:snapToGrid/>
          <w:szCs w:val="22"/>
          <w:lang w:val="lt-LT"/>
        </w:rPr>
        <w:t xml:space="preserve">Jeigu Jums </w:t>
      </w:r>
      <w:r w:rsidR="00A5520A" w:rsidRPr="00123312">
        <w:rPr>
          <w:snapToGrid/>
          <w:szCs w:val="22"/>
          <w:lang w:val="lt-LT"/>
        </w:rPr>
        <w:t>pasireiškė sutrikimų (</w:t>
      </w:r>
      <w:r w:rsidRPr="00123312">
        <w:rPr>
          <w:snapToGrid/>
          <w:szCs w:val="22"/>
          <w:lang w:val="lt-LT"/>
        </w:rPr>
        <w:t xml:space="preserve">netikėtas ar neįprastas kraujavimas ar </w:t>
      </w:r>
      <w:r w:rsidR="007B588D" w:rsidRPr="00123312">
        <w:rPr>
          <w:snapToGrid/>
          <w:szCs w:val="22"/>
          <w:lang w:val="lt-LT"/>
        </w:rPr>
        <w:t xml:space="preserve">atsirado </w:t>
      </w:r>
      <w:r w:rsidRPr="00123312">
        <w:rPr>
          <w:snapToGrid/>
          <w:szCs w:val="22"/>
          <w:lang w:val="lt-LT"/>
        </w:rPr>
        <w:t>kraujosruv</w:t>
      </w:r>
      <w:r w:rsidR="007B588D" w:rsidRPr="00123312">
        <w:rPr>
          <w:snapToGrid/>
          <w:szCs w:val="22"/>
          <w:lang w:val="lt-LT"/>
        </w:rPr>
        <w:t>ų</w:t>
      </w:r>
      <w:r w:rsidR="00A5520A" w:rsidRPr="00123312">
        <w:rPr>
          <w:snapToGrid/>
          <w:szCs w:val="22"/>
          <w:lang w:val="lt-LT"/>
        </w:rPr>
        <w:t>),</w:t>
      </w:r>
      <w:r w:rsidRPr="00123312">
        <w:rPr>
          <w:snapToGrid/>
          <w:szCs w:val="22"/>
          <w:lang w:val="lt-LT"/>
        </w:rPr>
        <w:t xml:space="preserve"> </w:t>
      </w:r>
      <w:r w:rsidR="006D35F0" w:rsidRPr="00123312">
        <w:rPr>
          <w:snapToGrid/>
          <w:szCs w:val="22"/>
          <w:lang w:val="lt-LT"/>
        </w:rPr>
        <w:t>kiek įmanoma</w:t>
      </w:r>
      <w:r w:rsidR="007B588D" w:rsidRPr="00123312">
        <w:rPr>
          <w:snapToGrid/>
          <w:szCs w:val="22"/>
          <w:lang w:val="lt-LT"/>
        </w:rPr>
        <w:t xml:space="preserve"> greičiau kreipkitės į gydytoją, nes </w:t>
      </w:r>
      <w:r w:rsidRPr="00123312">
        <w:rPr>
          <w:snapToGrid/>
          <w:szCs w:val="22"/>
          <w:lang w:val="lt-LT"/>
        </w:rPr>
        <w:t>t</w:t>
      </w:r>
      <w:r w:rsidR="007B588D" w:rsidRPr="00123312">
        <w:rPr>
          <w:snapToGrid/>
          <w:szCs w:val="22"/>
          <w:lang w:val="lt-LT"/>
        </w:rPr>
        <w:t>ai gali būti kepenų sutrikimas.</w:t>
      </w:r>
    </w:p>
    <w:p w14:paraId="1C6B194E" w14:textId="77777777" w:rsidR="00E06F60" w:rsidRPr="00123312" w:rsidRDefault="00E06F60" w:rsidP="007B588D">
      <w:pPr>
        <w:tabs>
          <w:tab w:val="clear" w:pos="567"/>
        </w:tabs>
        <w:spacing w:line="240" w:lineRule="auto"/>
        <w:ind w:right="-29"/>
        <w:rPr>
          <w:snapToGrid/>
          <w:szCs w:val="22"/>
          <w:lang w:val="lt-LT"/>
        </w:rPr>
      </w:pPr>
    </w:p>
    <w:p w14:paraId="53B6907D" w14:textId="77777777" w:rsidR="00E06F60" w:rsidRPr="00123312" w:rsidRDefault="00E06F60" w:rsidP="007E15ED">
      <w:pPr>
        <w:keepNext/>
        <w:tabs>
          <w:tab w:val="clear" w:pos="567"/>
        </w:tabs>
        <w:spacing w:line="240" w:lineRule="auto"/>
        <w:ind w:right="-29"/>
        <w:rPr>
          <w:b/>
          <w:snapToGrid/>
          <w:szCs w:val="22"/>
          <w:lang w:val="lt-LT"/>
        </w:rPr>
      </w:pPr>
      <w:r w:rsidRPr="00123312">
        <w:rPr>
          <w:b/>
          <w:snapToGrid/>
          <w:szCs w:val="22"/>
          <w:lang w:val="lt-LT"/>
        </w:rPr>
        <w:lastRenderedPageBreak/>
        <w:t>Kit</w:t>
      </w:r>
      <w:r w:rsidR="00697930">
        <w:rPr>
          <w:b/>
          <w:snapToGrid/>
          <w:szCs w:val="22"/>
          <w:lang w:val="lt-LT"/>
        </w:rPr>
        <w:t>i</w:t>
      </w:r>
      <w:r w:rsidRPr="00123312">
        <w:rPr>
          <w:b/>
          <w:snapToGrid/>
          <w:szCs w:val="22"/>
          <w:lang w:val="lt-LT"/>
        </w:rPr>
        <w:t xml:space="preserve"> šalutini</w:t>
      </w:r>
      <w:r w:rsidR="00697930">
        <w:rPr>
          <w:b/>
          <w:snapToGrid/>
          <w:szCs w:val="22"/>
          <w:lang w:val="lt-LT"/>
        </w:rPr>
        <w:t>o</w:t>
      </w:r>
      <w:r w:rsidRPr="00123312">
        <w:rPr>
          <w:b/>
          <w:snapToGrid/>
          <w:szCs w:val="22"/>
          <w:lang w:val="lt-LT"/>
        </w:rPr>
        <w:t xml:space="preserve"> poveiki</w:t>
      </w:r>
      <w:r w:rsidR="00697930">
        <w:rPr>
          <w:b/>
          <w:snapToGrid/>
          <w:szCs w:val="22"/>
          <w:lang w:val="lt-LT"/>
        </w:rPr>
        <w:t>o reiškiniai</w:t>
      </w:r>
      <w:r w:rsidRPr="00123312">
        <w:rPr>
          <w:b/>
          <w:snapToGrid/>
          <w:szCs w:val="22"/>
          <w:lang w:val="lt-LT"/>
        </w:rPr>
        <w:t>, kuri</w:t>
      </w:r>
      <w:r w:rsidR="00697930">
        <w:rPr>
          <w:b/>
          <w:snapToGrid/>
          <w:szCs w:val="22"/>
          <w:lang w:val="lt-LT"/>
        </w:rPr>
        <w:t>e</w:t>
      </w:r>
      <w:r w:rsidRPr="00123312">
        <w:rPr>
          <w:b/>
          <w:snapToGrid/>
          <w:szCs w:val="22"/>
          <w:lang w:val="lt-LT"/>
        </w:rPr>
        <w:t xml:space="preserve"> gali pasireikšti vartojant </w:t>
      </w:r>
      <w:r w:rsidR="008712CB">
        <w:rPr>
          <w:b/>
          <w:snapToGrid/>
          <w:szCs w:val="22"/>
          <w:lang w:val="lt-LT"/>
        </w:rPr>
        <w:t>Ezetimibe</w:t>
      </w:r>
      <w:r w:rsidR="00F96EDA" w:rsidRPr="00123312">
        <w:rPr>
          <w:b/>
          <w:snapToGrid/>
          <w:szCs w:val="22"/>
          <w:lang w:val="lt-LT"/>
        </w:rPr>
        <w:t>/Atorvastatin STADA</w:t>
      </w:r>
    </w:p>
    <w:p w14:paraId="1DD1EC5F" w14:textId="77777777" w:rsidR="00B33C3A" w:rsidRPr="00123312" w:rsidRDefault="00B33C3A" w:rsidP="007E15ED">
      <w:pPr>
        <w:keepNext/>
        <w:numPr>
          <w:ilvl w:val="12"/>
          <w:numId w:val="0"/>
        </w:numPr>
        <w:tabs>
          <w:tab w:val="clear" w:pos="567"/>
        </w:tabs>
        <w:spacing w:line="240" w:lineRule="auto"/>
        <w:ind w:right="-2"/>
        <w:rPr>
          <w:snapToGrid/>
          <w:szCs w:val="22"/>
          <w:lang w:val="lt-LT"/>
        </w:rPr>
      </w:pPr>
    </w:p>
    <w:p w14:paraId="1965ADA3" w14:textId="77777777" w:rsidR="00A5520A" w:rsidRPr="000A7DD4" w:rsidRDefault="00A5520A" w:rsidP="00A5520A">
      <w:pPr>
        <w:rPr>
          <w:rStyle w:val="Grietas"/>
          <w:b w:val="0"/>
          <w:bCs w:val="0"/>
          <w:lang w:val="lt-LT"/>
        </w:rPr>
      </w:pPr>
      <w:r w:rsidRPr="000A7DD4">
        <w:rPr>
          <w:rStyle w:val="Grietas"/>
          <w:lang w:val="lt-LT"/>
        </w:rPr>
        <w:t>Dažni šalutinio poveikio reiškiniai (gali pasireikšti rečiau kaip 1 iš 10 asmenų):</w:t>
      </w:r>
    </w:p>
    <w:p w14:paraId="6CC317BC"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viduriavimas;</w:t>
      </w:r>
    </w:p>
    <w:p w14:paraId="1372791E"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raumenų maudimas.</w:t>
      </w:r>
    </w:p>
    <w:p w14:paraId="299D2414" w14:textId="77777777" w:rsidR="00A5520A" w:rsidRPr="000A7DD4" w:rsidRDefault="00A5520A" w:rsidP="00A5520A">
      <w:pPr>
        <w:rPr>
          <w:rStyle w:val="Grietas"/>
          <w:b w:val="0"/>
          <w:bCs w:val="0"/>
          <w:szCs w:val="22"/>
          <w:lang w:val="lt-LT"/>
        </w:rPr>
      </w:pPr>
    </w:p>
    <w:p w14:paraId="0C7DE53E" w14:textId="77777777" w:rsidR="00A5520A" w:rsidRPr="00EC694F" w:rsidRDefault="00A5520A" w:rsidP="00A5520A">
      <w:pPr>
        <w:rPr>
          <w:rStyle w:val="Grietas"/>
          <w:szCs w:val="22"/>
          <w:lang w:val="lt-LT"/>
        </w:rPr>
      </w:pPr>
      <w:r w:rsidRPr="00EC694F">
        <w:rPr>
          <w:rStyle w:val="Grietas"/>
          <w:szCs w:val="22"/>
          <w:lang w:val="lt-LT"/>
        </w:rPr>
        <w:t>Nedažni šalutinio poveikio reiškiniai (gali pasireikšti rečiau kaip 1 iš 100 asmenų):</w:t>
      </w:r>
    </w:p>
    <w:p w14:paraId="54D0240F" w14:textId="77777777" w:rsidR="00A5520A" w:rsidRPr="00EC694F" w:rsidRDefault="00A5520A" w:rsidP="00A5520A">
      <w:pPr>
        <w:pStyle w:val="Sraopastraipa"/>
        <w:widowControl w:val="0"/>
        <w:numPr>
          <w:ilvl w:val="0"/>
          <w:numId w:val="46"/>
        </w:numPr>
        <w:ind w:left="567" w:hanging="567"/>
        <w:rPr>
          <w:rStyle w:val="Grietas"/>
          <w:b w:val="0"/>
          <w:bCs w:val="0"/>
          <w:sz w:val="22"/>
          <w:szCs w:val="22"/>
        </w:rPr>
      </w:pPr>
      <w:r w:rsidRPr="00EC694F">
        <w:rPr>
          <w:rStyle w:val="Grietas"/>
          <w:b w:val="0"/>
          <w:bCs w:val="0"/>
          <w:sz w:val="22"/>
          <w:szCs w:val="22"/>
        </w:rPr>
        <w:t>grip</w:t>
      </w:r>
      <w:r w:rsidR="000122E8" w:rsidRPr="00EC694F">
        <w:rPr>
          <w:rStyle w:val="Grietas"/>
          <w:b w:val="0"/>
          <w:bCs w:val="0"/>
          <w:sz w:val="22"/>
          <w:szCs w:val="22"/>
        </w:rPr>
        <w:t>o simptomai</w:t>
      </w:r>
      <w:r w:rsidRPr="00EC694F">
        <w:rPr>
          <w:rStyle w:val="Grietas"/>
          <w:b w:val="0"/>
          <w:bCs w:val="0"/>
          <w:sz w:val="22"/>
          <w:szCs w:val="22"/>
        </w:rPr>
        <w:t>;</w:t>
      </w:r>
    </w:p>
    <w:p w14:paraId="5004378E" w14:textId="77777777" w:rsidR="00A5520A" w:rsidRPr="00EC694F" w:rsidRDefault="00A5520A" w:rsidP="00A5520A">
      <w:pPr>
        <w:pStyle w:val="Sraopastraipa"/>
        <w:widowControl w:val="0"/>
        <w:numPr>
          <w:ilvl w:val="0"/>
          <w:numId w:val="46"/>
        </w:numPr>
        <w:ind w:left="567" w:hanging="567"/>
        <w:rPr>
          <w:rStyle w:val="Grietas"/>
          <w:b w:val="0"/>
          <w:bCs w:val="0"/>
          <w:sz w:val="22"/>
          <w:szCs w:val="22"/>
        </w:rPr>
      </w:pPr>
      <w:r w:rsidRPr="00EC694F">
        <w:rPr>
          <w:rStyle w:val="Grietas"/>
          <w:b w:val="0"/>
          <w:bCs w:val="0"/>
          <w:sz w:val="22"/>
          <w:szCs w:val="22"/>
        </w:rPr>
        <w:t>depresija, miego sunkumai, miego sutrikimai;</w:t>
      </w:r>
    </w:p>
    <w:p w14:paraId="4CD40FD6" w14:textId="77777777" w:rsidR="00A5520A" w:rsidRPr="00EC694F" w:rsidRDefault="00A5520A" w:rsidP="00A5520A">
      <w:pPr>
        <w:pStyle w:val="Sraopastraipa"/>
        <w:widowControl w:val="0"/>
        <w:numPr>
          <w:ilvl w:val="0"/>
          <w:numId w:val="46"/>
        </w:numPr>
        <w:ind w:left="567" w:hanging="567"/>
        <w:rPr>
          <w:rStyle w:val="Grietas"/>
          <w:b w:val="0"/>
          <w:bCs w:val="0"/>
          <w:sz w:val="22"/>
          <w:szCs w:val="22"/>
        </w:rPr>
      </w:pPr>
      <w:r w:rsidRPr="00EC694F">
        <w:rPr>
          <w:rStyle w:val="Grietas"/>
          <w:b w:val="0"/>
          <w:bCs w:val="0"/>
          <w:sz w:val="22"/>
          <w:szCs w:val="22"/>
        </w:rPr>
        <w:t>svaigulys, galvos skausmas, dilgčiojimo pojūtis;</w:t>
      </w:r>
    </w:p>
    <w:p w14:paraId="7E7068FE" w14:textId="77777777" w:rsidR="00A5520A" w:rsidRPr="00EC694F" w:rsidRDefault="00A5520A" w:rsidP="00A5520A">
      <w:pPr>
        <w:pStyle w:val="Sraopastraipa"/>
        <w:widowControl w:val="0"/>
        <w:numPr>
          <w:ilvl w:val="0"/>
          <w:numId w:val="46"/>
        </w:numPr>
        <w:ind w:left="567" w:hanging="567"/>
        <w:rPr>
          <w:rStyle w:val="Grietas"/>
          <w:b w:val="0"/>
          <w:bCs w:val="0"/>
          <w:sz w:val="22"/>
          <w:szCs w:val="22"/>
        </w:rPr>
      </w:pPr>
      <w:r w:rsidRPr="00EC694F">
        <w:rPr>
          <w:rStyle w:val="Grietas"/>
          <w:b w:val="0"/>
          <w:bCs w:val="0"/>
          <w:sz w:val="22"/>
          <w:szCs w:val="22"/>
        </w:rPr>
        <w:t>lėtas širdies plakimas;</w:t>
      </w:r>
    </w:p>
    <w:p w14:paraId="3978D9D3" w14:textId="77777777" w:rsidR="00A5520A" w:rsidRPr="00EC694F" w:rsidRDefault="00A5520A" w:rsidP="00A5520A">
      <w:pPr>
        <w:pStyle w:val="Sraopastraipa"/>
        <w:widowControl w:val="0"/>
        <w:numPr>
          <w:ilvl w:val="0"/>
          <w:numId w:val="46"/>
        </w:numPr>
        <w:ind w:left="567" w:hanging="567"/>
        <w:rPr>
          <w:rStyle w:val="Grietas"/>
          <w:b w:val="0"/>
          <w:bCs w:val="0"/>
          <w:sz w:val="22"/>
          <w:szCs w:val="22"/>
        </w:rPr>
      </w:pPr>
      <w:r w:rsidRPr="00EC694F">
        <w:rPr>
          <w:rStyle w:val="Grietas"/>
          <w:b w:val="0"/>
          <w:bCs w:val="0"/>
          <w:sz w:val="22"/>
          <w:szCs w:val="22"/>
        </w:rPr>
        <w:t>paraudimas</w:t>
      </w:r>
      <w:r w:rsidR="007C1669" w:rsidRPr="00EC694F">
        <w:rPr>
          <w:rStyle w:val="Grietas"/>
          <w:b w:val="0"/>
          <w:bCs w:val="0"/>
          <w:sz w:val="22"/>
          <w:szCs w:val="22"/>
        </w:rPr>
        <w:t xml:space="preserve"> su karščio pojūčiu</w:t>
      </w:r>
      <w:r w:rsidRPr="00EC694F">
        <w:rPr>
          <w:rStyle w:val="Grietas"/>
          <w:b w:val="0"/>
          <w:bCs w:val="0"/>
          <w:sz w:val="22"/>
          <w:szCs w:val="22"/>
        </w:rPr>
        <w:t>;</w:t>
      </w:r>
    </w:p>
    <w:p w14:paraId="6C494FBD" w14:textId="77777777" w:rsidR="00A5520A" w:rsidRPr="00EC694F" w:rsidRDefault="00A5520A" w:rsidP="00A5520A">
      <w:pPr>
        <w:pStyle w:val="Sraopastraipa"/>
        <w:widowControl w:val="0"/>
        <w:numPr>
          <w:ilvl w:val="0"/>
          <w:numId w:val="46"/>
        </w:numPr>
        <w:ind w:left="567" w:hanging="567"/>
        <w:rPr>
          <w:rStyle w:val="Grietas"/>
          <w:b w:val="0"/>
          <w:bCs w:val="0"/>
          <w:sz w:val="22"/>
          <w:szCs w:val="22"/>
        </w:rPr>
      </w:pPr>
      <w:r w:rsidRPr="00EC694F">
        <w:rPr>
          <w:rStyle w:val="Grietas"/>
          <w:b w:val="0"/>
          <w:bCs w:val="0"/>
          <w:sz w:val="22"/>
          <w:szCs w:val="22"/>
        </w:rPr>
        <w:t>dusulys;</w:t>
      </w:r>
    </w:p>
    <w:p w14:paraId="5384E891"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pilvo skausmas, pilvo pūtimas, vidurių užkietėjimas, nevirškinimas, dujų kaupimasis žarnyne, dažnas tuštinimasis, skrandžio uždegimas, pykinimas, skrandžio diskomfortas, skrandžio sutrikimas;</w:t>
      </w:r>
    </w:p>
    <w:p w14:paraId="2CDAD386"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spuogai, dilgėlinė;</w:t>
      </w:r>
    </w:p>
    <w:p w14:paraId="61F19524"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sąnarių skausmas, nugaros skausmas, kojų mėšlungis;</w:t>
      </w:r>
    </w:p>
    <w:p w14:paraId="0BF381A3"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raumenų nuovargis, spazmai arba silpnumas;</w:t>
      </w:r>
    </w:p>
    <w:p w14:paraId="17C111D9"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rankų ir kojų skausmas;</w:t>
      </w:r>
    </w:p>
    <w:p w14:paraId="64D67E2F"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neįprastas silpnumas, nuovargis ar bloga savijauta;</w:t>
      </w:r>
    </w:p>
    <w:p w14:paraId="13B3AE70"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patinimas, ypač kulkšnių (edema);</w:t>
      </w:r>
    </w:p>
    <w:p w14:paraId="6F37BE99"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kai kurių laboratorinių kepenų ar raumenų funkcijos (KK) kraujo tyrimų rodmenų padidėjimas;</w:t>
      </w:r>
    </w:p>
    <w:p w14:paraId="4897F176"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kūno svorio padidėjimas.</w:t>
      </w:r>
    </w:p>
    <w:p w14:paraId="08171BB4" w14:textId="77777777" w:rsidR="00A5520A" w:rsidRPr="000A7DD4" w:rsidRDefault="00A5520A" w:rsidP="00A5520A">
      <w:pPr>
        <w:rPr>
          <w:rStyle w:val="Grietas"/>
          <w:b w:val="0"/>
          <w:bCs w:val="0"/>
          <w:szCs w:val="22"/>
          <w:lang w:val="lt-LT"/>
        </w:rPr>
      </w:pPr>
    </w:p>
    <w:p w14:paraId="798E8814" w14:textId="77777777" w:rsidR="00A5520A" w:rsidRPr="000A7DD4" w:rsidRDefault="00A5520A" w:rsidP="00A5520A">
      <w:pPr>
        <w:rPr>
          <w:rStyle w:val="Grietas"/>
          <w:b w:val="0"/>
          <w:bCs w:val="0"/>
          <w:szCs w:val="22"/>
          <w:lang w:val="lt-LT"/>
        </w:rPr>
      </w:pPr>
      <w:r w:rsidRPr="000A7DD4">
        <w:rPr>
          <w:rStyle w:val="Grietas"/>
          <w:b w:val="0"/>
          <w:bCs w:val="0"/>
          <w:szCs w:val="22"/>
          <w:lang w:val="lt-LT"/>
        </w:rPr>
        <w:t>Be to, pranešta apie toliau išvardyt</w:t>
      </w:r>
      <w:r w:rsidR="00217731">
        <w:rPr>
          <w:rStyle w:val="Grietas"/>
          <w:b w:val="0"/>
          <w:bCs w:val="0"/>
          <w:szCs w:val="22"/>
          <w:lang w:val="lt-LT"/>
        </w:rPr>
        <w:t>us</w:t>
      </w:r>
      <w:r w:rsidRPr="000A7DD4">
        <w:rPr>
          <w:rStyle w:val="Grietas"/>
          <w:b w:val="0"/>
          <w:bCs w:val="0"/>
          <w:szCs w:val="22"/>
          <w:lang w:val="lt-LT"/>
        </w:rPr>
        <w:t xml:space="preserve"> šalutin</w:t>
      </w:r>
      <w:r w:rsidR="00217731">
        <w:rPr>
          <w:rStyle w:val="Grietas"/>
          <w:b w:val="0"/>
          <w:bCs w:val="0"/>
          <w:szCs w:val="22"/>
          <w:lang w:val="lt-LT"/>
        </w:rPr>
        <w:t>io</w:t>
      </w:r>
      <w:r w:rsidRPr="000A7DD4">
        <w:rPr>
          <w:rStyle w:val="Grietas"/>
          <w:b w:val="0"/>
          <w:bCs w:val="0"/>
          <w:szCs w:val="22"/>
          <w:lang w:val="lt-LT"/>
        </w:rPr>
        <w:t xml:space="preserve"> poveik</w:t>
      </w:r>
      <w:r w:rsidR="00217731">
        <w:rPr>
          <w:rStyle w:val="Grietas"/>
          <w:b w:val="0"/>
          <w:bCs w:val="0"/>
          <w:szCs w:val="22"/>
          <w:lang w:val="lt-LT"/>
        </w:rPr>
        <w:t>io reiškinius</w:t>
      </w:r>
      <w:r w:rsidRPr="000A7DD4">
        <w:rPr>
          <w:rStyle w:val="Grietas"/>
          <w:b w:val="0"/>
          <w:bCs w:val="0"/>
          <w:szCs w:val="22"/>
          <w:lang w:val="lt-LT"/>
        </w:rPr>
        <w:t>, pasireiškus</w:t>
      </w:r>
      <w:r w:rsidR="00217731">
        <w:rPr>
          <w:rStyle w:val="Grietas"/>
          <w:b w:val="0"/>
          <w:bCs w:val="0"/>
          <w:szCs w:val="22"/>
          <w:lang w:val="lt-LT"/>
        </w:rPr>
        <w:t>ius</w:t>
      </w:r>
      <w:r w:rsidRPr="000A7DD4">
        <w:rPr>
          <w:rStyle w:val="Grietas"/>
          <w:b w:val="0"/>
          <w:bCs w:val="0"/>
          <w:szCs w:val="22"/>
          <w:lang w:val="lt-LT"/>
        </w:rPr>
        <w:t xml:space="preserve"> </w:t>
      </w:r>
      <w:r w:rsidR="00EC694F">
        <w:rPr>
          <w:rStyle w:val="Grietas"/>
          <w:b w:val="0"/>
          <w:bCs w:val="0"/>
          <w:szCs w:val="22"/>
          <w:lang w:val="lt-LT"/>
        </w:rPr>
        <w:t>e</w:t>
      </w:r>
      <w:r w:rsidR="008712CB">
        <w:rPr>
          <w:rStyle w:val="Grietas"/>
          <w:b w:val="0"/>
          <w:bCs w:val="0"/>
          <w:szCs w:val="22"/>
          <w:lang w:val="lt-LT"/>
        </w:rPr>
        <w:t>zetimib</w:t>
      </w:r>
      <w:r w:rsidRPr="000A7DD4">
        <w:rPr>
          <w:rStyle w:val="Grietas"/>
          <w:b w:val="0"/>
          <w:bCs w:val="0"/>
          <w:szCs w:val="22"/>
          <w:lang w:val="lt-LT"/>
        </w:rPr>
        <w:t xml:space="preserve">o / atorvastatino arba </w:t>
      </w:r>
      <w:r w:rsidR="00EC694F">
        <w:rPr>
          <w:rStyle w:val="Grietas"/>
          <w:b w:val="0"/>
          <w:bCs w:val="0"/>
          <w:szCs w:val="22"/>
          <w:lang w:val="lt-LT"/>
        </w:rPr>
        <w:t>e</w:t>
      </w:r>
      <w:r w:rsidR="008712CB">
        <w:rPr>
          <w:rStyle w:val="Grietas"/>
          <w:b w:val="0"/>
          <w:bCs w:val="0"/>
          <w:szCs w:val="22"/>
          <w:lang w:val="lt-LT"/>
        </w:rPr>
        <w:t>zetimib</w:t>
      </w:r>
      <w:r w:rsidRPr="000A7DD4">
        <w:rPr>
          <w:rStyle w:val="Grietas"/>
          <w:b w:val="0"/>
          <w:bCs w:val="0"/>
          <w:szCs w:val="22"/>
          <w:lang w:val="lt-LT"/>
        </w:rPr>
        <w:t>o ar atorvastatino tablečių vartojusiems asmenims:</w:t>
      </w:r>
    </w:p>
    <w:p w14:paraId="6C07503D"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alerginės reakcijos, įskaitant veido, lūpų, liežuvio ir (arba) gerklės patinimą, kuris gali sukelti kvėpavimo ar rijimo pasunkėjimą (būtina nedelsiant gydyti)</w:t>
      </w:r>
      <w:r w:rsidR="004F08DF" w:rsidRPr="000A7DD4">
        <w:rPr>
          <w:rStyle w:val="Grietas"/>
          <w:b w:val="0"/>
          <w:bCs w:val="0"/>
          <w:sz w:val="22"/>
          <w:szCs w:val="22"/>
        </w:rPr>
        <w:t>;</w:t>
      </w:r>
    </w:p>
    <w:p w14:paraId="6F9E206E"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iškilęs raudonas išbėrimas, kartais su taikinio formos pažeidimais</w:t>
      </w:r>
      <w:r w:rsidR="004F08DF" w:rsidRPr="000A7DD4">
        <w:rPr>
          <w:rStyle w:val="Grietas"/>
          <w:b w:val="0"/>
          <w:bCs w:val="0"/>
          <w:sz w:val="22"/>
          <w:szCs w:val="22"/>
        </w:rPr>
        <w:t>;</w:t>
      </w:r>
    </w:p>
    <w:p w14:paraId="204F07EF"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kepenų sutrikimai</w:t>
      </w:r>
      <w:r w:rsidR="004F08DF" w:rsidRPr="000A7DD4">
        <w:rPr>
          <w:rStyle w:val="Grietas"/>
          <w:b w:val="0"/>
          <w:bCs w:val="0"/>
          <w:sz w:val="22"/>
          <w:szCs w:val="22"/>
        </w:rPr>
        <w:t>;</w:t>
      </w:r>
    </w:p>
    <w:p w14:paraId="12F02BED"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kosulys</w:t>
      </w:r>
      <w:r w:rsidR="004F08DF" w:rsidRPr="000A7DD4">
        <w:rPr>
          <w:rStyle w:val="Grietas"/>
          <w:b w:val="0"/>
          <w:bCs w:val="0"/>
          <w:sz w:val="22"/>
          <w:szCs w:val="22"/>
        </w:rPr>
        <w:t>;</w:t>
      </w:r>
    </w:p>
    <w:p w14:paraId="22D1DD3E"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rėmuo</w:t>
      </w:r>
      <w:r w:rsidR="004F08DF" w:rsidRPr="000A7DD4">
        <w:rPr>
          <w:rStyle w:val="Grietas"/>
          <w:b w:val="0"/>
          <w:bCs w:val="0"/>
          <w:sz w:val="22"/>
          <w:szCs w:val="22"/>
        </w:rPr>
        <w:t>;</w:t>
      </w:r>
    </w:p>
    <w:p w14:paraId="68216B90"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sumažėjęs apetitas, apetito praradimas</w:t>
      </w:r>
      <w:r w:rsidR="004F08DF" w:rsidRPr="000A7DD4">
        <w:rPr>
          <w:rStyle w:val="Grietas"/>
          <w:b w:val="0"/>
          <w:bCs w:val="0"/>
          <w:sz w:val="22"/>
          <w:szCs w:val="22"/>
        </w:rPr>
        <w:t>;</w:t>
      </w:r>
    </w:p>
    <w:p w14:paraId="65285D8F"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aukštas kraujospūdis</w:t>
      </w:r>
      <w:r w:rsidR="004F08DF" w:rsidRPr="000A7DD4">
        <w:rPr>
          <w:rStyle w:val="Grietas"/>
          <w:b w:val="0"/>
          <w:bCs w:val="0"/>
          <w:sz w:val="22"/>
          <w:szCs w:val="22"/>
        </w:rPr>
        <w:t>;</w:t>
      </w:r>
    </w:p>
    <w:p w14:paraId="589A2684"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odos išbėrimas ir niežulys; alerginės reakcijos, įskaitant išbėrimą ir dilgėlinę</w:t>
      </w:r>
      <w:r w:rsidR="004F08DF" w:rsidRPr="000A7DD4">
        <w:rPr>
          <w:rStyle w:val="Grietas"/>
          <w:b w:val="0"/>
          <w:bCs w:val="0"/>
          <w:sz w:val="22"/>
          <w:szCs w:val="22"/>
        </w:rPr>
        <w:t>;</w:t>
      </w:r>
    </w:p>
    <w:p w14:paraId="2CC4818D"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sausgyslių pažeidimas</w:t>
      </w:r>
      <w:r w:rsidR="004F08DF" w:rsidRPr="000A7DD4">
        <w:rPr>
          <w:rStyle w:val="Grietas"/>
          <w:b w:val="0"/>
          <w:bCs w:val="0"/>
          <w:sz w:val="22"/>
          <w:szCs w:val="22"/>
        </w:rPr>
        <w:t>;</w:t>
      </w:r>
    </w:p>
    <w:p w14:paraId="09AAD1C5"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tulžies pūslės akmenligė arba tulžies pūslės uždegimas (dėl to gali atsirasti pilvo skausmas, pykinimas, vėmimas)</w:t>
      </w:r>
      <w:r w:rsidR="004F08DF" w:rsidRPr="000A7DD4">
        <w:rPr>
          <w:rStyle w:val="Grietas"/>
          <w:b w:val="0"/>
          <w:bCs w:val="0"/>
          <w:sz w:val="22"/>
          <w:szCs w:val="22"/>
        </w:rPr>
        <w:t>;</w:t>
      </w:r>
    </w:p>
    <w:p w14:paraId="793E3A58"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kasos uždegimas, dažnai sukeliantis stiprų pilvo skausmą</w:t>
      </w:r>
      <w:r w:rsidR="004F08DF" w:rsidRPr="000A7DD4">
        <w:rPr>
          <w:rStyle w:val="Grietas"/>
          <w:b w:val="0"/>
          <w:bCs w:val="0"/>
          <w:sz w:val="22"/>
          <w:szCs w:val="22"/>
        </w:rPr>
        <w:t>;</w:t>
      </w:r>
    </w:p>
    <w:p w14:paraId="6351429E"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kraujo ląstelių kiekio sumažėjimas, dėl kurio gali atsirasti mėlynių ir (arba) kraujavimas (trombocitopenija)</w:t>
      </w:r>
      <w:r w:rsidR="004F08DF" w:rsidRPr="000A7DD4">
        <w:rPr>
          <w:rStyle w:val="Grietas"/>
          <w:b w:val="0"/>
          <w:bCs w:val="0"/>
          <w:sz w:val="22"/>
          <w:szCs w:val="22"/>
        </w:rPr>
        <w:t>;</w:t>
      </w:r>
    </w:p>
    <w:p w14:paraId="3F75A2F5"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 xml:space="preserve">nosies </w:t>
      </w:r>
      <w:r w:rsidR="007C1669">
        <w:rPr>
          <w:rStyle w:val="Grietas"/>
          <w:b w:val="0"/>
          <w:bCs w:val="0"/>
          <w:sz w:val="22"/>
          <w:szCs w:val="22"/>
        </w:rPr>
        <w:t>ertmių</w:t>
      </w:r>
      <w:r w:rsidRPr="000A7DD4">
        <w:rPr>
          <w:rStyle w:val="Grietas"/>
          <w:b w:val="0"/>
          <w:bCs w:val="0"/>
          <w:sz w:val="22"/>
          <w:szCs w:val="22"/>
        </w:rPr>
        <w:t xml:space="preserve"> uždegimas</w:t>
      </w:r>
      <w:r w:rsidR="004F08DF" w:rsidRPr="000A7DD4">
        <w:rPr>
          <w:rStyle w:val="Grietas"/>
          <w:b w:val="0"/>
          <w:bCs w:val="0"/>
          <w:sz w:val="22"/>
          <w:szCs w:val="22"/>
        </w:rPr>
        <w:t>;</w:t>
      </w:r>
      <w:r w:rsidRPr="000A7DD4">
        <w:rPr>
          <w:rStyle w:val="Grietas"/>
          <w:b w:val="0"/>
          <w:bCs w:val="0"/>
          <w:sz w:val="22"/>
          <w:szCs w:val="22"/>
        </w:rPr>
        <w:t xml:space="preserve"> kraujavimas iš nosies</w:t>
      </w:r>
      <w:r w:rsidR="004F08DF" w:rsidRPr="000A7DD4">
        <w:rPr>
          <w:rStyle w:val="Grietas"/>
          <w:b w:val="0"/>
          <w:bCs w:val="0"/>
          <w:sz w:val="22"/>
          <w:szCs w:val="22"/>
        </w:rPr>
        <w:t>;</w:t>
      </w:r>
    </w:p>
    <w:p w14:paraId="1EF958A3"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kaklo skausmas, skausmas, krūtinės skausmas, gerklės skausmas</w:t>
      </w:r>
      <w:r w:rsidR="004F08DF" w:rsidRPr="000A7DD4">
        <w:rPr>
          <w:rStyle w:val="Grietas"/>
          <w:b w:val="0"/>
          <w:bCs w:val="0"/>
          <w:sz w:val="22"/>
          <w:szCs w:val="22"/>
        </w:rPr>
        <w:t>;</w:t>
      </w:r>
    </w:p>
    <w:p w14:paraId="5ECA3191"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cukraus kiekio kraujyje padidėjimas ir sumažėjimas (jei sergate cukriniu diabetu, turėtumėte toliau atidžiai stebėti cukraus kiekį kraujyje)</w:t>
      </w:r>
      <w:r w:rsidR="004F08DF" w:rsidRPr="000A7DD4">
        <w:rPr>
          <w:rStyle w:val="Grietas"/>
          <w:b w:val="0"/>
          <w:bCs w:val="0"/>
          <w:sz w:val="22"/>
          <w:szCs w:val="22"/>
        </w:rPr>
        <w:t>;</w:t>
      </w:r>
    </w:p>
    <w:p w14:paraId="0DDC650A"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košmariški sapnai</w:t>
      </w:r>
      <w:r w:rsidR="004F08DF" w:rsidRPr="000A7DD4">
        <w:rPr>
          <w:rStyle w:val="Grietas"/>
          <w:b w:val="0"/>
          <w:bCs w:val="0"/>
          <w:sz w:val="22"/>
          <w:szCs w:val="22"/>
        </w:rPr>
        <w:t>;</w:t>
      </w:r>
    </w:p>
    <w:p w14:paraId="5B1CF08C"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rankų ir kojų pirštų tirpimas ar dilgčiojimas</w:t>
      </w:r>
      <w:r w:rsidR="004F08DF" w:rsidRPr="000A7DD4">
        <w:rPr>
          <w:rStyle w:val="Grietas"/>
          <w:b w:val="0"/>
          <w:bCs w:val="0"/>
          <w:sz w:val="22"/>
          <w:szCs w:val="22"/>
        </w:rPr>
        <w:t>;</w:t>
      </w:r>
    </w:p>
    <w:p w14:paraId="00450261"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sumažėjęs skausmo ar prisilietimo pojūtis</w:t>
      </w:r>
      <w:r w:rsidR="004F08DF" w:rsidRPr="000A7DD4">
        <w:rPr>
          <w:rStyle w:val="Grietas"/>
          <w:b w:val="0"/>
          <w:bCs w:val="0"/>
          <w:sz w:val="22"/>
          <w:szCs w:val="22"/>
        </w:rPr>
        <w:t>;</w:t>
      </w:r>
    </w:p>
    <w:p w14:paraId="7278FCB5"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skonio pojūčio pokyčiai, burnos džiūvimas</w:t>
      </w:r>
      <w:r w:rsidR="004F08DF" w:rsidRPr="000A7DD4">
        <w:rPr>
          <w:rStyle w:val="Grietas"/>
          <w:b w:val="0"/>
          <w:bCs w:val="0"/>
          <w:sz w:val="22"/>
          <w:szCs w:val="22"/>
        </w:rPr>
        <w:t>;</w:t>
      </w:r>
    </w:p>
    <w:p w14:paraId="268391CF"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atminties praradimas</w:t>
      </w:r>
      <w:r w:rsidR="004F08DF" w:rsidRPr="000A7DD4">
        <w:rPr>
          <w:rStyle w:val="Grietas"/>
          <w:b w:val="0"/>
          <w:bCs w:val="0"/>
          <w:sz w:val="22"/>
          <w:szCs w:val="22"/>
        </w:rPr>
        <w:t>;</w:t>
      </w:r>
    </w:p>
    <w:p w14:paraId="207D8333"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skambėjimas ausyse ir (arba) galvoje; klausos praradimas</w:t>
      </w:r>
      <w:r w:rsidR="004F08DF" w:rsidRPr="000A7DD4">
        <w:rPr>
          <w:rStyle w:val="Grietas"/>
          <w:b w:val="0"/>
          <w:bCs w:val="0"/>
          <w:sz w:val="22"/>
          <w:szCs w:val="22"/>
        </w:rPr>
        <w:t>;</w:t>
      </w:r>
    </w:p>
    <w:p w14:paraId="0A1EFC92"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vėmimas</w:t>
      </w:r>
      <w:r w:rsidR="004F08DF" w:rsidRPr="000A7DD4">
        <w:rPr>
          <w:rStyle w:val="Grietas"/>
          <w:b w:val="0"/>
          <w:bCs w:val="0"/>
          <w:sz w:val="22"/>
          <w:szCs w:val="22"/>
        </w:rPr>
        <w:t>;</w:t>
      </w:r>
    </w:p>
    <w:p w14:paraId="61CC13A0"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raugulys</w:t>
      </w:r>
      <w:r w:rsidR="004F08DF" w:rsidRPr="000A7DD4">
        <w:rPr>
          <w:rStyle w:val="Grietas"/>
          <w:b w:val="0"/>
          <w:bCs w:val="0"/>
          <w:sz w:val="22"/>
          <w:szCs w:val="22"/>
        </w:rPr>
        <w:t>;</w:t>
      </w:r>
    </w:p>
    <w:p w14:paraId="6D19CFDE"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lastRenderedPageBreak/>
        <w:t>plaukų slinkimas</w:t>
      </w:r>
      <w:r w:rsidR="004F08DF" w:rsidRPr="000A7DD4">
        <w:rPr>
          <w:rStyle w:val="Grietas"/>
          <w:b w:val="0"/>
          <w:bCs w:val="0"/>
          <w:sz w:val="22"/>
          <w:szCs w:val="22"/>
        </w:rPr>
        <w:t>;</w:t>
      </w:r>
    </w:p>
    <w:p w14:paraId="12486353"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pakilusi temperatūra</w:t>
      </w:r>
      <w:r w:rsidR="004F08DF" w:rsidRPr="000A7DD4">
        <w:rPr>
          <w:rStyle w:val="Grietas"/>
          <w:b w:val="0"/>
          <w:bCs w:val="0"/>
          <w:sz w:val="22"/>
          <w:szCs w:val="22"/>
        </w:rPr>
        <w:t>;</w:t>
      </w:r>
    </w:p>
    <w:p w14:paraId="7E171B60"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teigiami baltųjų kraujo ląstelių šlapimo tyrimai</w:t>
      </w:r>
      <w:r w:rsidR="004F08DF" w:rsidRPr="000A7DD4">
        <w:rPr>
          <w:rStyle w:val="Grietas"/>
          <w:b w:val="0"/>
          <w:bCs w:val="0"/>
          <w:sz w:val="22"/>
          <w:szCs w:val="22"/>
        </w:rPr>
        <w:t>;</w:t>
      </w:r>
    </w:p>
    <w:p w14:paraId="578222DE"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neryškus matomas vaizdas; regėjimo sutrikimai</w:t>
      </w:r>
      <w:r w:rsidR="004F08DF" w:rsidRPr="000A7DD4">
        <w:rPr>
          <w:rStyle w:val="Grietas"/>
          <w:b w:val="0"/>
          <w:bCs w:val="0"/>
          <w:sz w:val="22"/>
          <w:szCs w:val="22"/>
        </w:rPr>
        <w:t>;</w:t>
      </w:r>
    </w:p>
    <w:p w14:paraId="36807531"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ginekomastija (krūtų padidėjimas vyrams)</w:t>
      </w:r>
      <w:r w:rsidR="004F08DF" w:rsidRPr="000A7DD4">
        <w:rPr>
          <w:rStyle w:val="Grietas"/>
          <w:b w:val="0"/>
          <w:bCs w:val="0"/>
          <w:sz w:val="22"/>
          <w:szCs w:val="22"/>
        </w:rPr>
        <w:t>;</w:t>
      </w:r>
    </w:p>
    <w:p w14:paraId="791CAAC5" w14:textId="77777777" w:rsidR="00A5520A" w:rsidRPr="000A7DD4" w:rsidRDefault="00A5520A" w:rsidP="00A5520A">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generalizuota miastenija (liga, kuriai būdingas bendras raumenų silpnumas, kai kuriais atvejais apimantis ir kvėpavime dalyvaujančius raumenis)</w:t>
      </w:r>
      <w:r w:rsidR="004F08DF" w:rsidRPr="000A7DD4">
        <w:rPr>
          <w:rStyle w:val="Grietas"/>
          <w:b w:val="0"/>
          <w:bCs w:val="0"/>
          <w:sz w:val="22"/>
          <w:szCs w:val="22"/>
        </w:rPr>
        <w:t>,</w:t>
      </w:r>
      <w:r w:rsidRPr="000A7DD4">
        <w:rPr>
          <w:rStyle w:val="Grietas"/>
          <w:b w:val="0"/>
          <w:bCs w:val="0"/>
          <w:sz w:val="22"/>
          <w:szCs w:val="22"/>
        </w:rPr>
        <w:t xml:space="preserve"> akių miastenija (liga, sukelianti akių raumenų silpnumą)</w:t>
      </w:r>
      <w:r w:rsidR="004F08DF" w:rsidRPr="000A7DD4">
        <w:rPr>
          <w:rStyle w:val="Grietas"/>
          <w:b w:val="0"/>
          <w:bCs w:val="0"/>
          <w:sz w:val="22"/>
          <w:szCs w:val="22"/>
        </w:rPr>
        <w:t>.</w:t>
      </w:r>
    </w:p>
    <w:p w14:paraId="5BD03CD4" w14:textId="77777777" w:rsidR="004F08DF" w:rsidRPr="000A7DD4" w:rsidRDefault="004F08DF" w:rsidP="00860FA2">
      <w:pPr>
        <w:ind w:left="567"/>
        <w:rPr>
          <w:rStyle w:val="Grietas"/>
          <w:b w:val="0"/>
          <w:bCs w:val="0"/>
          <w:szCs w:val="22"/>
          <w:lang w:val="lt-LT"/>
        </w:rPr>
      </w:pPr>
      <w:r w:rsidRPr="000A7DD4">
        <w:rPr>
          <w:rStyle w:val="Grietas"/>
          <w:b w:val="0"/>
          <w:bCs w:val="0"/>
          <w:szCs w:val="22"/>
          <w:lang w:val="lt-LT"/>
        </w:rPr>
        <w:t>Pasitarkite su gydytoju, jei jaučiate rankų ar kojų silpnumą, kuris sustiprėja po tam tikro aktyvumo, dvejinasi akyse ar krenta akių vokai, sunku ryti ar pasireiškė dusulys.</w:t>
      </w:r>
    </w:p>
    <w:p w14:paraId="5EBA7531" w14:textId="77777777" w:rsidR="004F08DF" w:rsidRPr="000A7DD4" w:rsidRDefault="004F08DF" w:rsidP="004F08DF">
      <w:pPr>
        <w:rPr>
          <w:rStyle w:val="Grietas"/>
          <w:b w:val="0"/>
          <w:bCs w:val="0"/>
          <w:szCs w:val="22"/>
          <w:lang w:val="lt-LT"/>
        </w:rPr>
      </w:pPr>
    </w:p>
    <w:p w14:paraId="322ED362" w14:textId="77777777" w:rsidR="004F08DF" w:rsidRPr="000A7DD4" w:rsidRDefault="004F08DF" w:rsidP="004F08DF">
      <w:pPr>
        <w:rPr>
          <w:rStyle w:val="Grietas"/>
          <w:b w:val="0"/>
          <w:bCs w:val="0"/>
          <w:szCs w:val="22"/>
          <w:lang w:val="lt-LT"/>
        </w:rPr>
      </w:pPr>
      <w:r w:rsidRPr="000A7DD4">
        <w:rPr>
          <w:rStyle w:val="Grietas"/>
          <w:b w:val="0"/>
          <w:bCs w:val="0"/>
          <w:szCs w:val="22"/>
          <w:lang w:val="lt-LT"/>
        </w:rPr>
        <w:t>Galim</w:t>
      </w:r>
      <w:r w:rsidR="004553B0">
        <w:rPr>
          <w:rStyle w:val="Grietas"/>
          <w:b w:val="0"/>
          <w:bCs w:val="0"/>
          <w:szCs w:val="22"/>
          <w:lang w:val="lt-LT"/>
        </w:rPr>
        <w:t>i</w:t>
      </w:r>
      <w:r w:rsidRPr="000A7DD4">
        <w:rPr>
          <w:rStyle w:val="Grietas"/>
          <w:b w:val="0"/>
          <w:bCs w:val="0"/>
          <w:szCs w:val="22"/>
          <w:lang w:val="lt-LT"/>
        </w:rPr>
        <w:t xml:space="preserve"> šalutini</w:t>
      </w:r>
      <w:r w:rsidR="004553B0">
        <w:rPr>
          <w:rStyle w:val="Grietas"/>
          <w:b w:val="0"/>
          <w:bCs w:val="0"/>
          <w:szCs w:val="22"/>
          <w:lang w:val="lt-LT"/>
        </w:rPr>
        <w:t>o</w:t>
      </w:r>
      <w:r w:rsidRPr="000A7DD4">
        <w:rPr>
          <w:rStyle w:val="Grietas"/>
          <w:b w:val="0"/>
          <w:bCs w:val="0"/>
          <w:szCs w:val="22"/>
          <w:lang w:val="lt-LT"/>
        </w:rPr>
        <w:t xml:space="preserve"> poveiki</w:t>
      </w:r>
      <w:r w:rsidR="004553B0">
        <w:rPr>
          <w:rStyle w:val="Grietas"/>
          <w:b w:val="0"/>
          <w:bCs w:val="0"/>
          <w:szCs w:val="22"/>
          <w:lang w:val="lt-LT"/>
        </w:rPr>
        <w:t>o reiškiniai</w:t>
      </w:r>
      <w:r w:rsidRPr="000A7DD4">
        <w:rPr>
          <w:rStyle w:val="Grietas"/>
          <w:b w:val="0"/>
          <w:bCs w:val="0"/>
          <w:szCs w:val="22"/>
          <w:lang w:val="lt-LT"/>
        </w:rPr>
        <w:t>, apie kur</w:t>
      </w:r>
      <w:r w:rsidR="004553B0">
        <w:rPr>
          <w:rStyle w:val="Grietas"/>
          <w:b w:val="0"/>
          <w:bCs w:val="0"/>
          <w:szCs w:val="22"/>
          <w:lang w:val="lt-LT"/>
        </w:rPr>
        <w:t>iuos</w:t>
      </w:r>
      <w:r w:rsidRPr="000A7DD4">
        <w:rPr>
          <w:rStyle w:val="Grietas"/>
          <w:b w:val="0"/>
          <w:bCs w:val="0"/>
          <w:szCs w:val="22"/>
          <w:lang w:val="lt-LT"/>
        </w:rPr>
        <w:t xml:space="preserve"> pranešta vartojant kai kurių statinų:</w:t>
      </w:r>
    </w:p>
    <w:p w14:paraId="497036BC" w14:textId="77777777" w:rsidR="004F08DF" w:rsidRPr="000A7DD4" w:rsidRDefault="004F08DF" w:rsidP="004F08DF">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lytinės veiklos sutrikimai;</w:t>
      </w:r>
    </w:p>
    <w:p w14:paraId="70F0A5DB" w14:textId="77777777" w:rsidR="004F08DF" w:rsidRPr="000A7DD4" w:rsidRDefault="004F08DF" w:rsidP="004F08DF">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kvėpavimo sutrikimai, įskaitant nuolatinį kosulį ir (arba) dusulį arba karščiavimą;</w:t>
      </w:r>
    </w:p>
    <w:p w14:paraId="5B17C169" w14:textId="77777777" w:rsidR="004F08DF" w:rsidRPr="000A7DD4" w:rsidRDefault="004F08DF" w:rsidP="004F08DF">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cukrinis diabetas. Tai labiau tikėtina, jei Jūsų kraujyje yra didelis cukraus ir riebalų kiekis, turite antsvorio ir yra aukštas kraujospūdis. Gydytojas Jus stebės, kol vartosite š</w:t>
      </w:r>
      <w:r w:rsidR="004553B0">
        <w:rPr>
          <w:rStyle w:val="Grietas"/>
          <w:b w:val="0"/>
          <w:bCs w:val="0"/>
          <w:sz w:val="22"/>
          <w:szCs w:val="22"/>
        </w:rPr>
        <w:t>io</w:t>
      </w:r>
      <w:r w:rsidRPr="000A7DD4">
        <w:rPr>
          <w:rStyle w:val="Grietas"/>
          <w:b w:val="0"/>
          <w:bCs w:val="0"/>
          <w:sz w:val="22"/>
          <w:szCs w:val="22"/>
        </w:rPr>
        <w:t xml:space="preserve"> vaist</w:t>
      </w:r>
      <w:r w:rsidR="004553B0">
        <w:rPr>
          <w:rStyle w:val="Grietas"/>
          <w:b w:val="0"/>
          <w:bCs w:val="0"/>
          <w:sz w:val="22"/>
          <w:szCs w:val="22"/>
        </w:rPr>
        <w:t>o</w:t>
      </w:r>
      <w:r w:rsidRPr="000A7DD4">
        <w:rPr>
          <w:rStyle w:val="Grietas"/>
          <w:b w:val="0"/>
          <w:bCs w:val="0"/>
          <w:sz w:val="22"/>
          <w:szCs w:val="22"/>
        </w:rPr>
        <w:t>;</w:t>
      </w:r>
    </w:p>
    <w:p w14:paraId="3963C6EA" w14:textId="77777777" w:rsidR="004F08DF" w:rsidRPr="000A7DD4" w:rsidRDefault="004F08DF" w:rsidP="004F08DF">
      <w:pPr>
        <w:pStyle w:val="Sraopastraipa"/>
        <w:widowControl w:val="0"/>
        <w:numPr>
          <w:ilvl w:val="0"/>
          <w:numId w:val="46"/>
        </w:numPr>
        <w:ind w:left="567" w:hanging="567"/>
        <w:rPr>
          <w:rStyle w:val="Grietas"/>
          <w:b w:val="0"/>
          <w:bCs w:val="0"/>
          <w:sz w:val="22"/>
          <w:szCs w:val="22"/>
        </w:rPr>
      </w:pPr>
      <w:r w:rsidRPr="000A7DD4">
        <w:rPr>
          <w:rStyle w:val="Grietas"/>
          <w:b w:val="0"/>
          <w:bCs w:val="0"/>
          <w:sz w:val="22"/>
          <w:szCs w:val="22"/>
        </w:rPr>
        <w:t xml:space="preserve">raumenų skausmas, jautrumas ar silpnumas, kuris yra išliekantis ir ypač jei tuo pačiu metu blogai jaučiatės arba karščiuojate; toks poveikis gali neišnykti nutraukus </w:t>
      </w:r>
      <w:r w:rsidR="008712CB">
        <w:rPr>
          <w:rStyle w:val="Grietas"/>
          <w:b w:val="0"/>
          <w:bCs w:val="0"/>
          <w:sz w:val="22"/>
          <w:szCs w:val="22"/>
        </w:rPr>
        <w:t>Ezetimibe</w:t>
      </w:r>
      <w:r w:rsidRPr="000A7DD4">
        <w:rPr>
          <w:rStyle w:val="Grietas"/>
          <w:b w:val="0"/>
          <w:bCs w:val="0"/>
          <w:sz w:val="22"/>
          <w:szCs w:val="22"/>
        </w:rPr>
        <w:t>/Atorvastatin STADA vartojimą (dažnis nežinomas – negali būti apskaičiuotas pagal turimus duomenis).</w:t>
      </w:r>
    </w:p>
    <w:p w14:paraId="43D2DCD1" w14:textId="77777777" w:rsidR="00381B7D" w:rsidRPr="00123312" w:rsidRDefault="00381B7D" w:rsidP="00A31E3A">
      <w:pPr>
        <w:widowControl w:val="0"/>
        <w:tabs>
          <w:tab w:val="clear" w:pos="567"/>
        </w:tabs>
        <w:spacing w:line="240" w:lineRule="auto"/>
        <w:rPr>
          <w:snapToGrid/>
          <w:szCs w:val="22"/>
          <w:lang w:val="lt-LT" w:eastAsia="sl-SI"/>
        </w:rPr>
      </w:pPr>
    </w:p>
    <w:p w14:paraId="0B6E27A7" w14:textId="77777777" w:rsidR="00381B7D" w:rsidRPr="00123312" w:rsidRDefault="00381B7D" w:rsidP="007E15ED">
      <w:pPr>
        <w:keepNext/>
        <w:widowControl w:val="0"/>
        <w:spacing w:line="240" w:lineRule="auto"/>
        <w:rPr>
          <w:b/>
          <w:snapToGrid/>
          <w:szCs w:val="22"/>
          <w:lang w:val="lt-LT" w:eastAsia="sl-SI"/>
        </w:rPr>
      </w:pPr>
      <w:r w:rsidRPr="00123312">
        <w:rPr>
          <w:b/>
          <w:snapToGrid/>
          <w:szCs w:val="22"/>
          <w:lang w:val="lt-LT" w:eastAsia="sl-SI"/>
        </w:rPr>
        <w:t>Pranešimas apie šalutinį poveikį</w:t>
      </w:r>
    </w:p>
    <w:p w14:paraId="1BF3F076" w14:textId="77777777" w:rsidR="00381B7D" w:rsidRPr="00123312" w:rsidRDefault="00381B7D" w:rsidP="00A31E3A">
      <w:pPr>
        <w:widowControl w:val="0"/>
        <w:spacing w:line="240" w:lineRule="auto"/>
        <w:ind w:right="-449"/>
        <w:rPr>
          <w:snapToGrid/>
          <w:szCs w:val="22"/>
          <w:lang w:val="lt-LT" w:eastAsia="sl-SI"/>
        </w:rPr>
      </w:pPr>
      <w:r w:rsidRPr="00123312">
        <w:rPr>
          <w:snapToGrid/>
          <w:szCs w:val="22"/>
          <w:lang w:val="lt-LT" w:eastAsia="sl-SI"/>
        </w:rPr>
        <w:t xml:space="preserve">Jeigu pasireiškė šalutinis poveikis, įskaitant šiame lapelyje nenurodytą, pasakykite gydytojui arba vaistininkui. </w:t>
      </w:r>
      <w:r w:rsidR="00F96EDA" w:rsidRPr="0012331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F96EDA" w:rsidRPr="00123312">
        <w:rPr>
          <w:color w:val="0000FF"/>
          <w:u w:val="single"/>
          <w:lang w:val="lt-LT"/>
        </w:rPr>
        <w:t>https://vapris.vvkt.lt/vvkt-web/public/nrv</w:t>
      </w:r>
      <w:r w:rsidR="00F96EDA" w:rsidRPr="00123312">
        <w:rPr>
          <w:lang w:val="lt-LT"/>
        </w:rPr>
        <w:t xml:space="preserve"> arba užpildant Paciento pranešimo apie įtariamą nepageidaujamą reakciją (ĮNR) formą, kuri skelbiama </w:t>
      </w:r>
      <w:r w:rsidR="00F96EDA" w:rsidRPr="00123312">
        <w:rPr>
          <w:color w:val="0000FF"/>
          <w:u w:val="single"/>
          <w:lang w:val="lt-LT"/>
        </w:rPr>
        <w:t>https://www.vvkt.lt/index.php?4004286486</w:t>
      </w:r>
      <w:r w:rsidR="00F96EDA" w:rsidRPr="00123312">
        <w:rPr>
          <w:lang w:val="lt-LT"/>
        </w:rPr>
        <w:t>, ir atsiunčiant elektroniniu paštu (adresu</w:t>
      </w:r>
      <w:r w:rsidR="007C1669">
        <w:rPr>
          <w:lang w:val="lt-LT"/>
        </w:rPr>
        <w:t xml:space="preserve"> </w:t>
      </w:r>
      <w:r w:rsidR="00F96EDA" w:rsidRPr="00123312">
        <w:rPr>
          <w:color w:val="0000FF"/>
          <w:u w:val="single"/>
          <w:lang w:val="lt-LT"/>
        </w:rPr>
        <w:t>NepageidaujamaR@vvkt.lt</w:t>
      </w:r>
      <w:r w:rsidR="00F96EDA" w:rsidRPr="00123312">
        <w:rPr>
          <w:lang w:val="lt-LT"/>
        </w:rPr>
        <w:t>) arba nemokamu telefonu 8 800 73</w:t>
      </w:r>
      <w:r w:rsidR="004553B0">
        <w:rPr>
          <w:lang w:val="lt-LT"/>
        </w:rPr>
        <w:t xml:space="preserve"> </w:t>
      </w:r>
      <w:r w:rsidR="00F96EDA" w:rsidRPr="00123312">
        <w:rPr>
          <w:lang w:val="lt-LT"/>
        </w:rPr>
        <w:t>568.</w:t>
      </w:r>
      <w:r w:rsidRPr="00123312">
        <w:rPr>
          <w:snapToGrid/>
          <w:szCs w:val="22"/>
          <w:lang w:val="lt-LT" w:eastAsia="sl-SI"/>
        </w:rPr>
        <w:t xml:space="preserve"> Pranešdami apie šalutinį poveikį galite mums padėti gauti daugiau informacijos apie šio vaisto saugumą</w:t>
      </w:r>
      <w:r w:rsidRPr="00123312">
        <w:rPr>
          <w:szCs w:val="22"/>
          <w:lang w:val="lt-LT" w:eastAsia="sl-SI"/>
        </w:rPr>
        <w:t>.</w:t>
      </w:r>
    </w:p>
    <w:p w14:paraId="785C9A95" w14:textId="77777777" w:rsidR="00381B7D" w:rsidRPr="00123312" w:rsidRDefault="00381B7D" w:rsidP="00A31E3A">
      <w:pPr>
        <w:widowControl w:val="0"/>
        <w:tabs>
          <w:tab w:val="clear" w:pos="567"/>
        </w:tabs>
        <w:spacing w:line="240" w:lineRule="auto"/>
        <w:rPr>
          <w:snapToGrid/>
          <w:szCs w:val="22"/>
          <w:lang w:val="lt-LT" w:eastAsia="sl-SI"/>
        </w:rPr>
      </w:pPr>
    </w:p>
    <w:p w14:paraId="13A33D6B" w14:textId="77777777" w:rsidR="00381B7D" w:rsidRPr="00123312" w:rsidRDefault="00381B7D" w:rsidP="00A31E3A">
      <w:pPr>
        <w:widowControl w:val="0"/>
        <w:tabs>
          <w:tab w:val="clear" w:pos="567"/>
        </w:tabs>
        <w:spacing w:line="240" w:lineRule="auto"/>
        <w:rPr>
          <w:snapToGrid/>
          <w:szCs w:val="22"/>
          <w:lang w:val="lt-LT" w:eastAsia="sl-SI"/>
        </w:rPr>
      </w:pPr>
    </w:p>
    <w:p w14:paraId="7877EBF0"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5.</w:t>
      </w:r>
      <w:r w:rsidRPr="00123312">
        <w:rPr>
          <w:b/>
          <w:snapToGrid/>
          <w:szCs w:val="22"/>
          <w:lang w:val="lt-LT" w:eastAsia="sl-SI"/>
        </w:rPr>
        <w:tab/>
        <w:t xml:space="preserve">Kaip laikyti </w:t>
      </w:r>
      <w:r w:rsidR="008712CB">
        <w:rPr>
          <w:b/>
          <w:snapToGrid/>
          <w:szCs w:val="22"/>
          <w:lang w:val="lt-LT" w:eastAsia="sl-SI"/>
        </w:rPr>
        <w:t>Ezetimibe</w:t>
      </w:r>
      <w:r w:rsidR="00F96EDA" w:rsidRPr="00123312">
        <w:rPr>
          <w:b/>
          <w:snapToGrid/>
          <w:szCs w:val="22"/>
          <w:lang w:val="lt-LT" w:eastAsia="sl-SI"/>
        </w:rPr>
        <w:t>/Atorvastatin STADA</w:t>
      </w:r>
    </w:p>
    <w:p w14:paraId="2BA34DA0" w14:textId="77777777" w:rsidR="00381B7D" w:rsidRPr="00123312" w:rsidRDefault="00381B7D" w:rsidP="007E15ED">
      <w:pPr>
        <w:keepNext/>
        <w:widowControl w:val="0"/>
        <w:tabs>
          <w:tab w:val="clear" w:pos="567"/>
        </w:tabs>
        <w:spacing w:line="240" w:lineRule="auto"/>
        <w:rPr>
          <w:snapToGrid/>
          <w:szCs w:val="22"/>
          <w:lang w:val="lt-LT" w:eastAsia="sl-SI"/>
        </w:rPr>
      </w:pPr>
    </w:p>
    <w:p w14:paraId="32E5BB48"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Šį vaistą laikykite vaikams nepastebimoje ir nepasiekiamoje vietoje.</w:t>
      </w:r>
    </w:p>
    <w:p w14:paraId="324E8FED" w14:textId="77777777" w:rsidR="00381B7D" w:rsidRPr="00123312" w:rsidRDefault="00381B7D" w:rsidP="00A31E3A">
      <w:pPr>
        <w:widowControl w:val="0"/>
        <w:tabs>
          <w:tab w:val="clear" w:pos="567"/>
        </w:tabs>
        <w:spacing w:line="240" w:lineRule="auto"/>
        <w:rPr>
          <w:snapToGrid/>
          <w:szCs w:val="22"/>
          <w:lang w:val="lt-LT" w:eastAsia="sl-SI"/>
        </w:rPr>
      </w:pPr>
    </w:p>
    <w:p w14:paraId="0AF4379D" w14:textId="77777777" w:rsidR="00381B7D" w:rsidRPr="00123312" w:rsidRDefault="00381B7D" w:rsidP="00A31E3A">
      <w:pPr>
        <w:widowControl w:val="0"/>
        <w:tabs>
          <w:tab w:val="clear" w:pos="567"/>
        </w:tabs>
        <w:spacing w:line="240" w:lineRule="auto"/>
        <w:jc w:val="both"/>
        <w:rPr>
          <w:snapToGrid/>
          <w:szCs w:val="22"/>
          <w:lang w:val="lt-LT" w:eastAsia="sl-SI"/>
        </w:rPr>
      </w:pPr>
      <w:r w:rsidRPr="00123312">
        <w:rPr>
          <w:snapToGrid/>
          <w:szCs w:val="22"/>
          <w:lang w:val="lt-LT" w:eastAsia="sl-SI"/>
        </w:rPr>
        <w:t>Ant dėžutės ir lizdinės plokštelės po „EXP“ nurodytam tinkamumo laikui pasibaigus, šio vaisto vartoti negalima. Vaistas tinkamas vartoti iki paskutinės nurodyto mėnesio dienos.</w:t>
      </w:r>
    </w:p>
    <w:p w14:paraId="56064492" w14:textId="77777777" w:rsidR="00381B7D" w:rsidRPr="00123312" w:rsidRDefault="00381B7D" w:rsidP="00A31E3A">
      <w:pPr>
        <w:widowControl w:val="0"/>
        <w:tabs>
          <w:tab w:val="clear" w:pos="567"/>
        </w:tabs>
        <w:spacing w:line="240" w:lineRule="auto"/>
        <w:rPr>
          <w:snapToGrid/>
          <w:szCs w:val="22"/>
          <w:lang w:val="lt-LT" w:eastAsia="sl-SI"/>
        </w:rPr>
      </w:pPr>
    </w:p>
    <w:p w14:paraId="49817A44" w14:textId="77777777" w:rsidR="00381B7D" w:rsidRPr="00123312" w:rsidRDefault="004F08DF" w:rsidP="00A31E3A">
      <w:pPr>
        <w:widowControl w:val="0"/>
        <w:tabs>
          <w:tab w:val="clear" w:pos="567"/>
        </w:tabs>
        <w:spacing w:line="240" w:lineRule="auto"/>
        <w:rPr>
          <w:snapToGrid/>
          <w:szCs w:val="22"/>
          <w:lang w:val="lt-LT" w:eastAsia="sl-SI"/>
        </w:rPr>
      </w:pPr>
      <w:r w:rsidRPr="00123312">
        <w:rPr>
          <w:lang w:val="lt-LT"/>
        </w:rPr>
        <w:t>Šiam vaistui specialių laikymo sąlygų nereikia.</w:t>
      </w:r>
    </w:p>
    <w:p w14:paraId="073C6BC2" w14:textId="77777777" w:rsidR="004F08DF" w:rsidRPr="00123312" w:rsidRDefault="004F08DF" w:rsidP="00A31E3A">
      <w:pPr>
        <w:widowControl w:val="0"/>
        <w:tabs>
          <w:tab w:val="clear" w:pos="567"/>
        </w:tabs>
        <w:spacing w:line="240" w:lineRule="auto"/>
        <w:rPr>
          <w:snapToGrid/>
          <w:szCs w:val="22"/>
          <w:lang w:val="lt-LT" w:eastAsia="sl-SI"/>
        </w:rPr>
      </w:pPr>
    </w:p>
    <w:p w14:paraId="33FE97EA" w14:textId="77777777" w:rsidR="00381B7D" w:rsidRPr="00123312" w:rsidRDefault="00381B7D" w:rsidP="00A31E3A">
      <w:pPr>
        <w:widowControl w:val="0"/>
        <w:tabs>
          <w:tab w:val="clear" w:pos="567"/>
        </w:tabs>
        <w:spacing w:line="240" w:lineRule="auto"/>
        <w:rPr>
          <w:snapToGrid/>
          <w:szCs w:val="22"/>
          <w:lang w:val="lt-LT" w:eastAsia="sl-SI"/>
        </w:rPr>
      </w:pPr>
      <w:r w:rsidRPr="00123312">
        <w:rPr>
          <w:snapToGrid/>
          <w:szCs w:val="22"/>
          <w:lang w:val="lt-LT" w:eastAsia="sl-SI"/>
        </w:rPr>
        <w:t>Vaistų negalima išmesti į kanalizaciją arba su buitinėmis atliekomis. Kaip išmesti nereikalingus vaistus, klauskite vaistininko. Šios priemonės padės apsaugoti aplinką.</w:t>
      </w:r>
    </w:p>
    <w:p w14:paraId="4916CCD1" w14:textId="77777777" w:rsidR="00381B7D" w:rsidRPr="00123312" w:rsidRDefault="00381B7D" w:rsidP="00A31E3A">
      <w:pPr>
        <w:widowControl w:val="0"/>
        <w:tabs>
          <w:tab w:val="clear" w:pos="567"/>
        </w:tabs>
        <w:spacing w:line="240" w:lineRule="auto"/>
        <w:rPr>
          <w:snapToGrid/>
          <w:szCs w:val="22"/>
          <w:lang w:val="lt-LT" w:eastAsia="sl-SI"/>
        </w:rPr>
      </w:pPr>
    </w:p>
    <w:p w14:paraId="0ABC3B7B" w14:textId="77777777" w:rsidR="00381B7D" w:rsidRPr="00123312" w:rsidRDefault="00381B7D" w:rsidP="00A31E3A">
      <w:pPr>
        <w:widowControl w:val="0"/>
        <w:tabs>
          <w:tab w:val="clear" w:pos="567"/>
        </w:tabs>
        <w:spacing w:line="240" w:lineRule="auto"/>
        <w:rPr>
          <w:snapToGrid/>
          <w:szCs w:val="22"/>
          <w:lang w:val="lt-LT" w:eastAsia="sl-SI"/>
        </w:rPr>
      </w:pPr>
    </w:p>
    <w:p w14:paraId="72429115" w14:textId="77777777" w:rsidR="00381B7D" w:rsidRPr="00123312" w:rsidRDefault="00381B7D" w:rsidP="007E15ED">
      <w:pPr>
        <w:keepNext/>
        <w:widowControl w:val="0"/>
        <w:tabs>
          <w:tab w:val="clear" w:pos="567"/>
        </w:tabs>
        <w:spacing w:line="240" w:lineRule="auto"/>
        <w:ind w:left="567" w:hanging="567"/>
        <w:rPr>
          <w:b/>
          <w:snapToGrid/>
          <w:szCs w:val="22"/>
          <w:lang w:val="lt-LT" w:eastAsia="sl-SI"/>
        </w:rPr>
      </w:pPr>
      <w:r w:rsidRPr="00123312">
        <w:rPr>
          <w:b/>
          <w:snapToGrid/>
          <w:szCs w:val="22"/>
          <w:lang w:val="lt-LT" w:eastAsia="sl-SI"/>
        </w:rPr>
        <w:t>6.</w:t>
      </w:r>
      <w:r w:rsidRPr="00123312">
        <w:rPr>
          <w:b/>
          <w:snapToGrid/>
          <w:szCs w:val="22"/>
          <w:lang w:val="lt-LT" w:eastAsia="sl-SI"/>
        </w:rPr>
        <w:tab/>
        <w:t>Pakuotės turinys ir kita informacija</w:t>
      </w:r>
    </w:p>
    <w:p w14:paraId="7EC4C3B1" w14:textId="77777777" w:rsidR="00381B7D" w:rsidRPr="00123312" w:rsidRDefault="00381B7D" w:rsidP="007E15ED">
      <w:pPr>
        <w:keepNext/>
        <w:widowControl w:val="0"/>
        <w:spacing w:line="240" w:lineRule="auto"/>
        <w:rPr>
          <w:snapToGrid/>
          <w:szCs w:val="22"/>
          <w:lang w:val="lt-LT" w:eastAsia="sl-SI"/>
        </w:rPr>
      </w:pPr>
    </w:p>
    <w:p w14:paraId="5D94613F" w14:textId="77777777" w:rsidR="00381B7D" w:rsidRDefault="008712CB" w:rsidP="007E15ED">
      <w:pPr>
        <w:keepNext/>
        <w:widowControl w:val="0"/>
        <w:tabs>
          <w:tab w:val="clear" w:pos="567"/>
        </w:tabs>
        <w:spacing w:line="240" w:lineRule="auto"/>
        <w:rPr>
          <w:b/>
          <w:snapToGrid/>
          <w:szCs w:val="22"/>
          <w:lang w:val="lt-LT" w:eastAsia="sl-SI"/>
        </w:rPr>
      </w:pPr>
      <w:r>
        <w:rPr>
          <w:b/>
          <w:snapToGrid/>
          <w:szCs w:val="22"/>
          <w:lang w:val="lt-LT" w:eastAsia="sl-SI"/>
        </w:rPr>
        <w:t>Ezetimibe</w:t>
      </w:r>
      <w:r w:rsidR="00F96EDA" w:rsidRPr="00123312">
        <w:rPr>
          <w:b/>
          <w:snapToGrid/>
          <w:szCs w:val="22"/>
          <w:lang w:val="lt-LT" w:eastAsia="sl-SI"/>
        </w:rPr>
        <w:t>/Atorvastatin STADA</w:t>
      </w:r>
      <w:r w:rsidR="00381B7D" w:rsidRPr="00123312">
        <w:rPr>
          <w:b/>
          <w:snapToGrid/>
          <w:szCs w:val="22"/>
          <w:lang w:val="lt-LT" w:eastAsia="sl-SI"/>
        </w:rPr>
        <w:t xml:space="preserve"> sudėtis</w:t>
      </w:r>
    </w:p>
    <w:p w14:paraId="2063A925" w14:textId="77777777" w:rsidR="00EC694F" w:rsidRPr="00123312" w:rsidRDefault="00EC694F" w:rsidP="007E15ED">
      <w:pPr>
        <w:keepNext/>
        <w:widowControl w:val="0"/>
        <w:tabs>
          <w:tab w:val="clear" w:pos="567"/>
        </w:tabs>
        <w:spacing w:line="240" w:lineRule="auto"/>
        <w:rPr>
          <w:b/>
          <w:snapToGrid/>
          <w:szCs w:val="22"/>
          <w:lang w:val="lt-LT" w:eastAsia="sl-SI"/>
        </w:rPr>
      </w:pPr>
    </w:p>
    <w:p w14:paraId="2A5CC291" w14:textId="77777777" w:rsidR="004F08DF" w:rsidRPr="00123312" w:rsidRDefault="00381B7D" w:rsidP="00A31E3A">
      <w:pPr>
        <w:widowControl w:val="0"/>
        <w:numPr>
          <w:ilvl w:val="0"/>
          <w:numId w:val="12"/>
        </w:numPr>
        <w:tabs>
          <w:tab w:val="clear" w:pos="567"/>
        </w:tabs>
        <w:autoSpaceDE w:val="0"/>
        <w:autoSpaceDN w:val="0"/>
        <w:adjustRightInd w:val="0"/>
        <w:spacing w:line="240" w:lineRule="auto"/>
        <w:ind w:left="567" w:hanging="567"/>
        <w:rPr>
          <w:snapToGrid/>
          <w:szCs w:val="22"/>
          <w:lang w:val="lt-LT" w:eastAsia="sl-SI"/>
        </w:rPr>
      </w:pPr>
      <w:r w:rsidRPr="00123312">
        <w:rPr>
          <w:snapToGrid/>
          <w:szCs w:val="22"/>
          <w:lang w:val="lt-LT"/>
        </w:rPr>
        <w:t xml:space="preserve">Veikliosios medžiagos yra </w:t>
      </w:r>
      <w:r w:rsidR="00EC694F">
        <w:rPr>
          <w:snapToGrid/>
          <w:szCs w:val="22"/>
          <w:lang w:val="lt-LT"/>
        </w:rPr>
        <w:t>e</w:t>
      </w:r>
      <w:r w:rsidR="008712CB">
        <w:rPr>
          <w:snapToGrid/>
          <w:szCs w:val="22"/>
          <w:lang w:val="lt-LT"/>
        </w:rPr>
        <w:t>zetimib</w:t>
      </w:r>
      <w:r w:rsidRPr="00123312">
        <w:rPr>
          <w:snapToGrid/>
          <w:szCs w:val="22"/>
          <w:lang w:val="lt-LT"/>
        </w:rPr>
        <w:t>as</w:t>
      </w:r>
      <w:r w:rsidR="00B7088D" w:rsidRPr="00123312">
        <w:rPr>
          <w:snapToGrid/>
          <w:szCs w:val="22"/>
          <w:lang w:val="lt-LT"/>
        </w:rPr>
        <w:t xml:space="preserve"> ir atorvastatinas</w:t>
      </w:r>
      <w:r w:rsidRPr="00123312">
        <w:rPr>
          <w:snapToGrid/>
          <w:szCs w:val="22"/>
          <w:lang w:val="lt-LT"/>
        </w:rPr>
        <w:t>.</w:t>
      </w:r>
    </w:p>
    <w:p w14:paraId="43A0EB26" w14:textId="77777777" w:rsidR="00EC694F" w:rsidRDefault="008712CB" w:rsidP="00B71B1D">
      <w:pPr>
        <w:widowControl w:val="0"/>
        <w:tabs>
          <w:tab w:val="clear" w:pos="567"/>
        </w:tabs>
        <w:autoSpaceDE w:val="0"/>
        <w:autoSpaceDN w:val="0"/>
        <w:adjustRightInd w:val="0"/>
        <w:spacing w:line="240" w:lineRule="auto"/>
        <w:ind w:left="567"/>
        <w:rPr>
          <w:snapToGrid/>
          <w:szCs w:val="22"/>
          <w:lang w:val="lt-LT"/>
        </w:rPr>
      </w:pPr>
      <w:r>
        <w:rPr>
          <w:snapToGrid/>
          <w:szCs w:val="22"/>
          <w:lang w:val="lt-LT" w:eastAsia="sl-SI"/>
        </w:rPr>
        <w:t>Ezetimibe</w:t>
      </w:r>
      <w:r w:rsidR="004F08DF" w:rsidRPr="00123312">
        <w:rPr>
          <w:snapToGrid/>
          <w:szCs w:val="22"/>
          <w:lang w:val="lt-LT" w:eastAsia="sl-SI"/>
        </w:rPr>
        <w:t xml:space="preserve">/Atorvastatin STADA </w:t>
      </w:r>
      <w:r w:rsidR="004F08DF" w:rsidRPr="00123312">
        <w:rPr>
          <w:snapToGrid/>
          <w:szCs w:val="22"/>
          <w:lang w:val="lt-LT"/>
        </w:rPr>
        <w:t>10 mg/10 mg</w:t>
      </w:r>
    </w:p>
    <w:p w14:paraId="0F69ECAC" w14:textId="77777777" w:rsidR="004F08DF" w:rsidRDefault="00EC694F" w:rsidP="00EC694F">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004F08DF" w:rsidRPr="00123312">
        <w:rPr>
          <w:snapToGrid/>
          <w:szCs w:val="22"/>
          <w:lang w:val="lt-LT"/>
        </w:rPr>
        <w:t xml:space="preserve">iekvienoje tabletėje yra 10 mg </w:t>
      </w:r>
      <w:r>
        <w:rPr>
          <w:snapToGrid/>
          <w:szCs w:val="22"/>
          <w:lang w:val="lt-LT"/>
        </w:rPr>
        <w:t>e</w:t>
      </w:r>
      <w:r w:rsidR="008712CB">
        <w:rPr>
          <w:snapToGrid/>
          <w:szCs w:val="22"/>
          <w:lang w:val="lt-LT"/>
        </w:rPr>
        <w:t>zetimib</w:t>
      </w:r>
      <w:r w:rsidR="004F08DF" w:rsidRPr="00123312">
        <w:rPr>
          <w:snapToGrid/>
          <w:szCs w:val="22"/>
          <w:lang w:val="lt-LT"/>
        </w:rPr>
        <w:t>o ir 10 mg atorvastatino (atorvastatino kalcio druskos trihidrato pavidalu).</w:t>
      </w:r>
    </w:p>
    <w:p w14:paraId="6DA92A1E" w14:textId="77777777" w:rsidR="00EC694F" w:rsidRPr="00123312" w:rsidRDefault="00EC694F" w:rsidP="00EC694F">
      <w:pPr>
        <w:widowControl w:val="0"/>
        <w:tabs>
          <w:tab w:val="clear" w:pos="567"/>
        </w:tabs>
        <w:autoSpaceDE w:val="0"/>
        <w:autoSpaceDN w:val="0"/>
        <w:adjustRightInd w:val="0"/>
        <w:spacing w:line="240" w:lineRule="auto"/>
        <w:ind w:left="567"/>
        <w:rPr>
          <w:snapToGrid/>
          <w:szCs w:val="22"/>
          <w:lang w:val="lt-LT"/>
        </w:rPr>
      </w:pPr>
    </w:p>
    <w:p w14:paraId="0DC1C47A" w14:textId="77777777" w:rsidR="00EC694F" w:rsidRDefault="008712CB" w:rsidP="004F08DF">
      <w:pPr>
        <w:widowControl w:val="0"/>
        <w:tabs>
          <w:tab w:val="clear" w:pos="567"/>
        </w:tabs>
        <w:autoSpaceDE w:val="0"/>
        <w:autoSpaceDN w:val="0"/>
        <w:adjustRightInd w:val="0"/>
        <w:spacing w:line="240" w:lineRule="auto"/>
        <w:ind w:left="567"/>
        <w:rPr>
          <w:snapToGrid/>
          <w:szCs w:val="22"/>
          <w:lang w:val="lt-LT"/>
        </w:rPr>
      </w:pPr>
      <w:r>
        <w:rPr>
          <w:snapToGrid/>
          <w:szCs w:val="22"/>
          <w:lang w:val="lt-LT" w:eastAsia="sl-SI"/>
        </w:rPr>
        <w:t>Ezetimibe</w:t>
      </w:r>
      <w:r w:rsidR="004F08DF" w:rsidRPr="00123312">
        <w:rPr>
          <w:snapToGrid/>
          <w:szCs w:val="22"/>
          <w:lang w:val="lt-LT" w:eastAsia="sl-SI"/>
        </w:rPr>
        <w:t xml:space="preserve">/Atorvastatin STADA </w:t>
      </w:r>
      <w:r w:rsidR="004F08DF" w:rsidRPr="00123312">
        <w:rPr>
          <w:snapToGrid/>
          <w:szCs w:val="22"/>
          <w:lang w:val="lt-LT"/>
        </w:rPr>
        <w:t>10 mg/20 mg</w:t>
      </w:r>
    </w:p>
    <w:p w14:paraId="5D9B2E4C" w14:textId="77777777" w:rsidR="004F08DF" w:rsidRDefault="00EC694F" w:rsidP="004F08DF">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004F08DF" w:rsidRPr="00123312">
        <w:rPr>
          <w:snapToGrid/>
          <w:szCs w:val="22"/>
          <w:lang w:val="lt-LT"/>
        </w:rPr>
        <w:t xml:space="preserve">iekvienoje tabletėje yra 10 mg </w:t>
      </w:r>
      <w:r>
        <w:rPr>
          <w:snapToGrid/>
          <w:szCs w:val="22"/>
          <w:lang w:val="lt-LT"/>
        </w:rPr>
        <w:t>e</w:t>
      </w:r>
      <w:r w:rsidR="008712CB">
        <w:rPr>
          <w:snapToGrid/>
          <w:szCs w:val="22"/>
          <w:lang w:val="lt-LT"/>
        </w:rPr>
        <w:t>zetimib</w:t>
      </w:r>
      <w:r w:rsidR="004F08DF" w:rsidRPr="00123312">
        <w:rPr>
          <w:snapToGrid/>
          <w:szCs w:val="22"/>
          <w:lang w:val="lt-LT"/>
        </w:rPr>
        <w:t>o ir 20 mg atorvastatino (atorvastatino kalcio druskos trihidrato pavidalu).</w:t>
      </w:r>
    </w:p>
    <w:p w14:paraId="254BF95F" w14:textId="77777777" w:rsidR="00EC694F" w:rsidRPr="00123312" w:rsidRDefault="00EC694F" w:rsidP="004F08DF">
      <w:pPr>
        <w:widowControl w:val="0"/>
        <w:tabs>
          <w:tab w:val="clear" w:pos="567"/>
        </w:tabs>
        <w:autoSpaceDE w:val="0"/>
        <w:autoSpaceDN w:val="0"/>
        <w:adjustRightInd w:val="0"/>
        <w:spacing w:line="240" w:lineRule="auto"/>
        <w:ind w:left="567"/>
        <w:rPr>
          <w:snapToGrid/>
          <w:szCs w:val="22"/>
          <w:lang w:val="lt-LT" w:eastAsia="sl-SI"/>
        </w:rPr>
      </w:pPr>
    </w:p>
    <w:p w14:paraId="6EAA6A3B" w14:textId="77777777" w:rsidR="00EC694F" w:rsidRDefault="008712CB" w:rsidP="004F08DF">
      <w:pPr>
        <w:widowControl w:val="0"/>
        <w:tabs>
          <w:tab w:val="clear" w:pos="567"/>
        </w:tabs>
        <w:autoSpaceDE w:val="0"/>
        <w:autoSpaceDN w:val="0"/>
        <w:adjustRightInd w:val="0"/>
        <w:spacing w:line="240" w:lineRule="auto"/>
        <w:ind w:left="567"/>
        <w:rPr>
          <w:snapToGrid/>
          <w:szCs w:val="22"/>
          <w:lang w:val="lt-LT"/>
        </w:rPr>
      </w:pPr>
      <w:r>
        <w:rPr>
          <w:snapToGrid/>
          <w:szCs w:val="22"/>
          <w:lang w:val="lt-LT" w:eastAsia="sl-SI"/>
        </w:rPr>
        <w:t>Ezetimibe</w:t>
      </w:r>
      <w:r w:rsidR="004F08DF" w:rsidRPr="00123312">
        <w:rPr>
          <w:snapToGrid/>
          <w:szCs w:val="22"/>
          <w:lang w:val="lt-LT" w:eastAsia="sl-SI"/>
        </w:rPr>
        <w:t xml:space="preserve">/Atorvastatin STADA </w:t>
      </w:r>
      <w:r w:rsidR="004F08DF" w:rsidRPr="00123312">
        <w:rPr>
          <w:snapToGrid/>
          <w:szCs w:val="22"/>
          <w:lang w:val="lt-LT"/>
        </w:rPr>
        <w:t>10 mg/40 mg</w:t>
      </w:r>
    </w:p>
    <w:p w14:paraId="1ABA4688" w14:textId="77777777" w:rsidR="004F08DF" w:rsidRDefault="00EC694F" w:rsidP="004F08DF">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004F08DF" w:rsidRPr="00123312">
        <w:rPr>
          <w:snapToGrid/>
          <w:szCs w:val="22"/>
          <w:lang w:val="lt-LT"/>
        </w:rPr>
        <w:t xml:space="preserve">iekvienoje tabletėje yra 10 mg </w:t>
      </w:r>
      <w:r>
        <w:rPr>
          <w:snapToGrid/>
          <w:szCs w:val="22"/>
          <w:lang w:val="lt-LT"/>
        </w:rPr>
        <w:t>e</w:t>
      </w:r>
      <w:r w:rsidR="008712CB">
        <w:rPr>
          <w:snapToGrid/>
          <w:szCs w:val="22"/>
          <w:lang w:val="lt-LT"/>
        </w:rPr>
        <w:t>zetimib</w:t>
      </w:r>
      <w:r w:rsidR="004F08DF" w:rsidRPr="00123312">
        <w:rPr>
          <w:snapToGrid/>
          <w:szCs w:val="22"/>
          <w:lang w:val="lt-LT"/>
        </w:rPr>
        <w:t>o ir 40 mg atorvastatino (atorvastatino kalcio druskos trihidrato pavidalu).</w:t>
      </w:r>
    </w:p>
    <w:p w14:paraId="773094DD" w14:textId="77777777" w:rsidR="001E5D49" w:rsidRPr="00123312" w:rsidRDefault="001E5D49" w:rsidP="004F08DF">
      <w:pPr>
        <w:widowControl w:val="0"/>
        <w:tabs>
          <w:tab w:val="clear" w:pos="567"/>
        </w:tabs>
        <w:autoSpaceDE w:val="0"/>
        <w:autoSpaceDN w:val="0"/>
        <w:adjustRightInd w:val="0"/>
        <w:spacing w:line="240" w:lineRule="auto"/>
        <w:ind w:left="567"/>
        <w:rPr>
          <w:snapToGrid/>
          <w:szCs w:val="22"/>
          <w:lang w:val="lt-LT" w:eastAsia="sl-SI"/>
        </w:rPr>
      </w:pPr>
    </w:p>
    <w:p w14:paraId="1DCBCABD" w14:textId="77777777" w:rsidR="001E5D49" w:rsidRDefault="008712CB" w:rsidP="004F08DF">
      <w:pPr>
        <w:widowControl w:val="0"/>
        <w:tabs>
          <w:tab w:val="clear" w:pos="567"/>
        </w:tabs>
        <w:autoSpaceDE w:val="0"/>
        <w:autoSpaceDN w:val="0"/>
        <w:adjustRightInd w:val="0"/>
        <w:spacing w:line="240" w:lineRule="auto"/>
        <w:ind w:left="567"/>
        <w:rPr>
          <w:snapToGrid/>
          <w:szCs w:val="22"/>
          <w:lang w:val="lt-LT"/>
        </w:rPr>
      </w:pPr>
      <w:r>
        <w:rPr>
          <w:snapToGrid/>
          <w:szCs w:val="22"/>
          <w:lang w:val="lt-LT" w:eastAsia="sl-SI"/>
        </w:rPr>
        <w:t>Ezetimibe</w:t>
      </w:r>
      <w:r w:rsidR="004F08DF" w:rsidRPr="00123312">
        <w:rPr>
          <w:snapToGrid/>
          <w:szCs w:val="22"/>
          <w:lang w:val="lt-LT" w:eastAsia="sl-SI"/>
        </w:rPr>
        <w:t xml:space="preserve">/Atorvastatin STADA </w:t>
      </w:r>
      <w:r w:rsidR="004F08DF" w:rsidRPr="00123312">
        <w:rPr>
          <w:snapToGrid/>
          <w:szCs w:val="22"/>
          <w:lang w:val="lt-LT"/>
        </w:rPr>
        <w:t>10 mg/80 mg</w:t>
      </w:r>
    </w:p>
    <w:p w14:paraId="2E2D703B" w14:textId="77777777" w:rsidR="004F08DF" w:rsidRDefault="001E5D49" w:rsidP="004F08DF">
      <w:pPr>
        <w:widowControl w:val="0"/>
        <w:tabs>
          <w:tab w:val="clear" w:pos="567"/>
        </w:tabs>
        <w:autoSpaceDE w:val="0"/>
        <w:autoSpaceDN w:val="0"/>
        <w:adjustRightInd w:val="0"/>
        <w:spacing w:line="240" w:lineRule="auto"/>
        <w:ind w:left="567"/>
        <w:rPr>
          <w:snapToGrid/>
          <w:szCs w:val="22"/>
          <w:lang w:val="lt-LT"/>
        </w:rPr>
      </w:pPr>
      <w:r>
        <w:rPr>
          <w:snapToGrid/>
          <w:szCs w:val="22"/>
          <w:lang w:val="lt-LT"/>
        </w:rPr>
        <w:t>K</w:t>
      </w:r>
      <w:r w:rsidR="004F08DF" w:rsidRPr="00123312">
        <w:rPr>
          <w:snapToGrid/>
          <w:szCs w:val="22"/>
          <w:lang w:val="lt-LT"/>
        </w:rPr>
        <w:t xml:space="preserve">iekvienoje tabletėje yra 10 mg </w:t>
      </w:r>
      <w:r>
        <w:rPr>
          <w:snapToGrid/>
          <w:szCs w:val="22"/>
          <w:lang w:val="lt-LT"/>
        </w:rPr>
        <w:t>e</w:t>
      </w:r>
      <w:r w:rsidR="008712CB">
        <w:rPr>
          <w:snapToGrid/>
          <w:szCs w:val="22"/>
          <w:lang w:val="lt-LT"/>
        </w:rPr>
        <w:t>zetimib</w:t>
      </w:r>
      <w:r w:rsidR="004F08DF" w:rsidRPr="00123312">
        <w:rPr>
          <w:snapToGrid/>
          <w:szCs w:val="22"/>
          <w:lang w:val="lt-LT"/>
        </w:rPr>
        <w:t>o ir 80 mg atorvastatino (atorvastatino kalcio druskos trihidrato pavidalu).</w:t>
      </w:r>
    </w:p>
    <w:p w14:paraId="20374A6C" w14:textId="77777777" w:rsidR="001E5D49" w:rsidRPr="00123312" w:rsidRDefault="001E5D49" w:rsidP="004F08DF">
      <w:pPr>
        <w:widowControl w:val="0"/>
        <w:tabs>
          <w:tab w:val="clear" w:pos="567"/>
        </w:tabs>
        <w:autoSpaceDE w:val="0"/>
        <w:autoSpaceDN w:val="0"/>
        <w:adjustRightInd w:val="0"/>
        <w:spacing w:line="240" w:lineRule="auto"/>
        <w:ind w:left="567"/>
        <w:rPr>
          <w:snapToGrid/>
          <w:szCs w:val="22"/>
          <w:lang w:val="lt-LT" w:eastAsia="sl-SI"/>
        </w:rPr>
      </w:pPr>
    </w:p>
    <w:p w14:paraId="042ED38D" w14:textId="77777777" w:rsidR="004F08DF" w:rsidRPr="00123312" w:rsidRDefault="00381B7D" w:rsidP="00B7088D">
      <w:pPr>
        <w:widowControl w:val="0"/>
        <w:numPr>
          <w:ilvl w:val="0"/>
          <w:numId w:val="12"/>
        </w:numPr>
        <w:tabs>
          <w:tab w:val="clear" w:pos="567"/>
        </w:tabs>
        <w:autoSpaceDE w:val="0"/>
        <w:autoSpaceDN w:val="0"/>
        <w:adjustRightInd w:val="0"/>
        <w:spacing w:line="240" w:lineRule="auto"/>
        <w:ind w:left="567" w:hanging="567"/>
        <w:rPr>
          <w:snapToGrid/>
          <w:szCs w:val="22"/>
          <w:lang w:val="lt-LT"/>
        </w:rPr>
      </w:pPr>
      <w:r w:rsidRPr="00123312">
        <w:rPr>
          <w:snapToGrid/>
          <w:szCs w:val="22"/>
          <w:lang w:val="lt-LT"/>
        </w:rPr>
        <w:t>Pagalbinės medžiagos yra</w:t>
      </w:r>
      <w:r w:rsidR="004F08DF" w:rsidRPr="00123312">
        <w:rPr>
          <w:snapToGrid/>
          <w:szCs w:val="22"/>
          <w:lang w:val="lt-LT"/>
        </w:rPr>
        <w:t>:</w:t>
      </w:r>
    </w:p>
    <w:p w14:paraId="13767230" w14:textId="77777777" w:rsidR="004F08DF" w:rsidRPr="00123312" w:rsidRDefault="004F08DF" w:rsidP="00860FA2">
      <w:pPr>
        <w:widowControl w:val="0"/>
        <w:tabs>
          <w:tab w:val="clear" w:pos="567"/>
        </w:tabs>
        <w:autoSpaceDE w:val="0"/>
        <w:autoSpaceDN w:val="0"/>
        <w:adjustRightInd w:val="0"/>
        <w:spacing w:line="240" w:lineRule="auto"/>
        <w:rPr>
          <w:snapToGrid/>
          <w:szCs w:val="22"/>
          <w:lang w:val="lt-LT"/>
        </w:rPr>
      </w:pPr>
    </w:p>
    <w:p w14:paraId="42074420" w14:textId="77777777" w:rsidR="004F08DF" w:rsidRPr="00123312" w:rsidRDefault="004F08DF" w:rsidP="004F08DF">
      <w:pPr>
        <w:keepNext/>
        <w:widowControl w:val="0"/>
        <w:tabs>
          <w:tab w:val="clear" w:pos="567"/>
        </w:tabs>
        <w:spacing w:line="240" w:lineRule="auto"/>
        <w:rPr>
          <w:snapToGrid/>
          <w:szCs w:val="22"/>
          <w:u w:val="single"/>
          <w:lang w:val="lt-LT" w:eastAsia="sl-SI"/>
        </w:rPr>
      </w:pPr>
      <w:r w:rsidRPr="00123312">
        <w:rPr>
          <w:snapToGrid/>
          <w:szCs w:val="22"/>
          <w:u w:val="single"/>
          <w:lang w:val="lt-LT" w:eastAsia="sl-SI"/>
        </w:rPr>
        <w:t>Tabletės branduolys</w:t>
      </w:r>
    </w:p>
    <w:p w14:paraId="2BCD4B4E" w14:textId="77777777" w:rsidR="004F08DF" w:rsidRPr="0099561C" w:rsidRDefault="008712CB" w:rsidP="004F08DF">
      <w:pPr>
        <w:keepNext/>
        <w:widowControl w:val="0"/>
        <w:tabs>
          <w:tab w:val="clear" w:pos="567"/>
        </w:tabs>
        <w:spacing w:line="240" w:lineRule="auto"/>
        <w:rPr>
          <w:i/>
          <w:iCs/>
          <w:snapToGrid/>
          <w:szCs w:val="22"/>
          <w:lang w:val="lt-LT" w:eastAsia="sl-SI"/>
        </w:rPr>
      </w:pPr>
      <w:r w:rsidRPr="0099561C">
        <w:rPr>
          <w:i/>
          <w:iCs/>
          <w:snapToGrid/>
          <w:szCs w:val="22"/>
          <w:lang w:val="lt-LT" w:eastAsia="sl-SI"/>
        </w:rPr>
        <w:t>Ezetimibe</w:t>
      </w:r>
      <w:r w:rsidR="004F08DF" w:rsidRPr="0099561C">
        <w:rPr>
          <w:i/>
          <w:iCs/>
          <w:snapToGrid/>
          <w:szCs w:val="22"/>
          <w:lang w:val="lt-LT" w:eastAsia="sl-SI"/>
        </w:rPr>
        <w:t>/Atorvastatin STADA</w:t>
      </w:r>
    </w:p>
    <w:p w14:paraId="7DCEB457" w14:textId="77777777" w:rsidR="004F08DF" w:rsidRPr="00123312" w:rsidRDefault="004F08DF" w:rsidP="004F08DF">
      <w:pPr>
        <w:keepNext/>
        <w:widowControl w:val="0"/>
        <w:tabs>
          <w:tab w:val="clear" w:pos="567"/>
        </w:tabs>
        <w:spacing w:line="240" w:lineRule="auto"/>
        <w:rPr>
          <w:snapToGrid/>
          <w:szCs w:val="22"/>
          <w:lang w:val="lt-LT" w:eastAsia="sl-SI"/>
        </w:rPr>
      </w:pPr>
      <w:r w:rsidRPr="00123312">
        <w:rPr>
          <w:snapToGrid/>
          <w:szCs w:val="22"/>
          <w:lang w:val="lt-LT" w:eastAsia="sl-SI"/>
        </w:rPr>
        <w:t>mikrokristalinė celiuliozė 101, manitolis, kalcio karbonatas, kroskarmeliozės natrio druska, hidroksipropilceliuliozė, polisorbatas 80, geltonasis geležies oksidas (E</w:t>
      </w:r>
      <w:r w:rsidR="00DD0FE7">
        <w:rPr>
          <w:snapToGrid/>
          <w:szCs w:val="22"/>
          <w:lang w:val="lt-LT" w:eastAsia="sl-SI"/>
        </w:rPr>
        <w:t> </w:t>
      </w:r>
      <w:r w:rsidRPr="00123312">
        <w:rPr>
          <w:snapToGrid/>
          <w:szCs w:val="22"/>
          <w:lang w:val="lt-LT" w:eastAsia="sl-SI"/>
        </w:rPr>
        <w:t>172), magnio stearatas, povidonas K-29/32, natrio laurilsulfatas.</w:t>
      </w:r>
    </w:p>
    <w:p w14:paraId="7DE978F8" w14:textId="77777777" w:rsidR="004F08DF" w:rsidRPr="00123312" w:rsidRDefault="004F08DF" w:rsidP="004F08DF">
      <w:pPr>
        <w:keepNext/>
        <w:widowControl w:val="0"/>
        <w:tabs>
          <w:tab w:val="clear" w:pos="567"/>
        </w:tabs>
        <w:spacing w:line="240" w:lineRule="auto"/>
        <w:rPr>
          <w:snapToGrid/>
          <w:szCs w:val="22"/>
          <w:lang w:val="lt-LT" w:eastAsia="sl-SI"/>
        </w:rPr>
      </w:pPr>
    </w:p>
    <w:p w14:paraId="00D2BC9B" w14:textId="77777777" w:rsidR="004F08DF" w:rsidRPr="00123312" w:rsidRDefault="004F08DF" w:rsidP="004F08DF">
      <w:pPr>
        <w:keepNext/>
        <w:widowControl w:val="0"/>
        <w:tabs>
          <w:tab w:val="clear" w:pos="567"/>
        </w:tabs>
        <w:spacing w:line="240" w:lineRule="auto"/>
        <w:rPr>
          <w:snapToGrid/>
          <w:szCs w:val="22"/>
          <w:u w:val="single"/>
          <w:lang w:val="lt-LT" w:eastAsia="sl-SI"/>
        </w:rPr>
      </w:pPr>
      <w:r w:rsidRPr="00123312">
        <w:rPr>
          <w:snapToGrid/>
          <w:szCs w:val="22"/>
          <w:u w:val="single"/>
          <w:lang w:val="lt-LT" w:eastAsia="sl-SI"/>
        </w:rPr>
        <w:t>Tabletės apvalkalas</w:t>
      </w:r>
    </w:p>
    <w:p w14:paraId="2F9A3930" w14:textId="77777777" w:rsidR="0099561C" w:rsidRPr="00E17AEE" w:rsidRDefault="0099561C" w:rsidP="0099561C">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 xml:space="preserve">/Atorvastatin STADA 10 mg/10 mg; </w:t>
      </w:r>
    </w:p>
    <w:p w14:paraId="4A90A6BA" w14:textId="77777777" w:rsidR="0099561C" w:rsidRPr="00E17AEE" w:rsidRDefault="0099561C" w:rsidP="0099561C">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/Atorvastatin STADA 10 mg/20 mg;</w:t>
      </w:r>
    </w:p>
    <w:p w14:paraId="2A590D11" w14:textId="77777777" w:rsidR="0099561C" w:rsidRPr="00E17AEE" w:rsidRDefault="0099561C" w:rsidP="0099561C">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/Atorvastatin STADA 10 mg/40 mg</w:t>
      </w:r>
    </w:p>
    <w:p w14:paraId="35571F17"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Opadry White OY-L-28900, kurį sudaro:</w:t>
      </w:r>
    </w:p>
    <w:p w14:paraId="6A508DFE"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Laktozė monohidratas</w:t>
      </w:r>
    </w:p>
    <w:p w14:paraId="2F6444E8"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Hipromeliozė 2910 (E</w:t>
      </w:r>
      <w:r w:rsidR="00DD0FE7">
        <w:rPr>
          <w:snapToGrid/>
          <w:szCs w:val="22"/>
          <w:lang w:val="lt-LT" w:eastAsia="sl-SI"/>
        </w:rPr>
        <w:t> </w:t>
      </w:r>
      <w:r w:rsidRPr="00E17AEE">
        <w:rPr>
          <w:snapToGrid/>
          <w:szCs w:val="22"/>
          <w:lang w:val="lt-LT" w:eastAsia="sl-SI"/>
        </w:rPr>
        <w:t>464)</w:t>
      </w:r>
    </w:p>
    <w:p w14:paraId="34B446E2"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Titano dioksidas (E</w:t>
      </w:r>
      <w:r w:rsidR="00DD0FE7">
        <w:rPr>
          <w:snapToGrid/>
          <w:szCs w:val="22"/>
          <w:lang w:val="lt-LT" w:eastAsia="sl-SI"/>
        </w:rPr>
        <w:t> </w:t>
      </w:r>
      <w:r w:rsidRPr="00E17AEE">
        <w:rPr>
          <w:snapToGrid/>
          <w:szCs w:val="22"/>
          <w:lang w:val="lt-LT" w:eastAsia="sl-SI"/>
        </w:rPr>
        <w:t>171)</w:t>
      </w:r>
    </w:p>
    <w:p w14:paraId="03101456" w14:textId="77777777" w:rsidR="0099561C"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Makrogolis 4000 (E</w:t>
      </w:r>
      <w:r w:rsidR="00DD0FE7">
        <w:rPr>
          <w:snapToGrid/>
          <w:szCs w:val="22"/>
          <w:lang w:val="lt-LT" w:eastAsia="sl-SI"/>
        </w:rPr>
        <w:t> </w:t>
      </w:r>
      <w:r w:rsidRPr="00E17AEE">
        <w:rPr>
          <w:snapToGrid/>
          <w:szCs w:val="22"/>
          <w:lang w:val="lt-LT" w:eastAsia="sl-SI"/>
        </w:rPr>
        <w:t>1521)</w:t>
      </w:r>
    </w:p>
    <w:p w14:paraId="1AE8DE9E" w14:textId="77777777" w:rsidR="0099561C" w:rsidRPr="00E17AEE" w:rsidRDefault="0099561C" w:rsidP="0099561C">
      <w:pPr>
        <w:widowControl w:val="0"/>
        <w:tabs>
          <w:tab w:val="clear" w:pos="567"/>
        </w:tabs>
        <w:spacing w:line="240" w:lineRule="auto"/>
        <w:rPr>
          <w:snapToGrid/>
          <w:szCs w:val="22"/>
          <w:lang w:val="lt-LT" w:eastAsia="sl-SI"/>
        </w:rPr>
      </w:pPr>
    </w:p>
    <w:p w14:paraId="72B10FCA" w14:textId="77777777" w:rsidR="0099561C" w:rsidRPr="00E17AEE" w:rsidRDefault="0099561C" w:rsidP="0099561C">
      <w:pPr>
        <w:widowControl w:val="0"/>
        <w:tabs>
          <w:tab w:val="clear" w:pos="567"/>
        </w:tabs>
        <w:spacing w:line="240" w:lineRule="auto"/>
        <w:rPr>
          <w:i/>
          <w:iCs/>
          <w:snapToGrid/>
          <w:szCs w:val="22"/>
          <w:lang w:val="lt-LT" w:eastAsia="sl-SI"/>
        </w:rPr>
      </w:pPr>
      <w:r>
        <w:rPr>
          <w:i/>
          <w:iCs/>
          <w:snapToGrid/>
          <w:szCs w:val="22"/>
          <w:lang w:val="lt-LT" w:eastAsia="sl-SI"/>
        </w:rPr>
        <w:t>Ezetimibe</w:t>
      </w:r>
      <w:r w:rsidRPr="00E17AEE">
        <w:rPr>
          <w:i/>
          <w:iCs/>
          <w:snapToGrid/>
          <w:szCs w:val="22"/>
          <w:lang w:val="lt-LT" w:eastAsia="sl-SI"/>
        </w:rPr>
        <w:t>/Atorvastatin STADA 10 mg/80 mg</w:t>
      </w:r>
    </w:p>
    <w:p w14:paraId="0DB7B8AA"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DrCoat FCU, kurį sudaro:</w:t>
      </w:r>
    </w:p>
    <w:p w14:paraId="5C340409"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Hipromeliozė 2910</w:t>
      </w:r>
    </w:p>
    <w:p w14:paraId="528BA28A"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Titano dioksidas (E</w:t>
      </w:r>
      <w:r w:rsidR="00DD0FE7">
        <w:rPr>
          <w:snapToGrid/>
          <w:szCs w:val="22"/>
          <w:lang w:val="lt-LT" w:eastAsia="sl-SI"/>
        </w:rPr>
        <w:t> </w:t>
      </w:r>
      <w:r w:rsidRPr="00E17AEE">
        <w:rPr>
          <w:snapToGrid/>
          <w:szCs w:val="22"/>
          <w:lang w:val="lt-LT" w:eastAsia="sl-SI"/>
        </w:rPr>
        <w:t>171)</w:t>
      </w:r>
    </w:p>
    <w:p w14:paraId="51E756BB"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Talkas (E</w:t>
      </w:r>
      <w:r w:rsidR="00DD0FE7">
        <w:rPr>
          <w:snapToGrid/>
          <w:szCs w:val="22"/>
          <w:lang w:val="lt-LT" w:eastAsia="sl-SI"/>
        </w:rPr>
        <w:t> </w:t>
      </w:r>
      <w:r w:rsidRPr="00E17AEE">
        <w:rPr>
          <w:snapToGrid/>
          <w:szCs w:val="22"/>
          <w:lang w:val="lt-LT" w:eastAsia="sl-SI"/>
        </w:rPr>
        <w:t>553b)</w:t>
      </w:r>
    </w:p>
    <w:p w14:paraId="32F73287" w14:textId="77777777" w:rsidR="0099561C" w:rsidRPr="00E17AEE"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Makrogolis 400</w:t>
      </w:r>
    </w:p>
    <w:p w14:paraId="505A42C7" w14:textId="77777777" w:rsidR="0099561C" w:rsidRPr="00123312" w:rsidRDefault="0099561C" w:rsidP="0099561C">
      <w:pPr>
        <w:widowControl w:val="0"/>
        <w:tabs>
          <w:tab w:val="clear" w:pos="567"/>
        </w:tabs>
        <w:spacing w:line="240" w:lineRule="auto"/>
        <w:rPr>
          <w:snapToGrid/>
          <w:szCs w:val="22"/>
          <w:lang w:val="lt-LT" w:eastAsia="sl-SI"/>
        </w:rPr>
      </w:pPr>
      <w:r w:rsidRPr="00E17AEE">
        <w:rPr>
          <w:snapToGrid/>
          <w:szCs w:val="22"/>
          <w:lang w:val="lt-LT" w:eastAsia="sl-SI"/>
        </w:rPr>
        <w:t>Geltonasis geležies oksidas (E</w:t>
      </w:r>
      <w:r w:rsidR="00DD0FE7">
        <w:rPr>
          <w:snapToGrid/>
          <w:szCs w:val="22"/>
          <w:lang w:val="lt-LT" w:eastAsia="sl-SI"/>
        </w:rPr>
        <w:t> </w:t>
      </w:r>
      <w:r w:rsidRPr="00E17AEE">
        <w:rPr>
          <w:snapToGrid/>
          <w:szCs w:val="22"/>
          <w:lang w:val="lt-LT" w:eastAsia="sl-SI"/>
        </w:rPr>
        <w:t>172)</w:t>
      </w:r>
    </w:p>
    <w:p w14:paraId="31C0AF0D" w14:textId="77777777" w:rsidR="004F08DF" w:rsidRPr="00123312" w:rsidRDefault="004F08DF" w:rsidP="00860FA2">
      <w:pPr>
        <w:widowControl w:val="0"/>
        <w:tabs>
          <w:tab w:val="clear" w:pos="567"/>
        </w:tabs>
        <w:autoSpaceDE w:val="0"/>
        <w:autoSpaceDN w:val="0"/>
        <w:adjustRightInd w:val="0"/>
        <w:spacing w:line="240" w:lineRule="auto"/>
        <w:rPr>
          <w:snapToGrid/>
          <w:szCs w:val="22"/>
          <w:lang w:val="lt-LT"/>
        </w:rPr>
      </w:pPr>
    </w:p>
    <w:p w14:paraId="480848A2" w14:textId="77777777" w:rsidR="00B7088D" w:rsidRPr="00123312" w:rsidRDefault="008712CB" w:rsidP="007E15ED">
      <w:pPr>
        <w:keepNext/>
        <w:widowControl w:val="0"/>
        <w:tabs>
          <w:tab w:val="clear" w:pos="567"/>
        </w:tabs>
        <w:spacing w:line="240" w:lineRule="auto"/>
        <w:rPr>
          <w:snapToGrid/>
          <w:szCs w:val="22"/>
          <w:lang w:val="lt-LT"/>
        </w:rPr>
      </w:pPr>
      <w:r>
        <w:rPr>
          <w:b/>
          <w:snapToGrid/>
          <w:szCs w:val="22"/>
          <w:lang w:val="lt-LT" w:eastAsia="sl-SI"/>
        </w:rPr>
        <w:t>Ezetimibe</w:t>
      </w:r>
      <w:r w:rsidR="00F96EDA" w:rsidRPr="00123312">
        <w:rPr>
          <w:b/>
          <w:snapToGrid/>
          <w:szCs w:val="22"/>
          <w:lang w:val="lt-LT" w:eastAsia="sl-SI"/>
        </w:rPr>
        <w:t>/Atorvastatin STADA</w:t>
      </w:r>
      <w:r w:rsidR="00381B7D" w:rsidRPr="00123312">
        <w:rPr>
          <w:b/>
          <w:snapToGrid/>
          <w:szCs w:val="22"/>
          <w:lang w:val="lt-LT" w:eastAsia="sl-SI"/>
        </w:rPr>
        <w:t xml:space="preserve"> išvaizda ir kiekis pakuotėje</w:t>
      </w:r>
    </w:p>
    <w:p w14:paraId="00D75090" w14:textId="77777777" w:rsidR="004F08DF" w:rsidRPr="00123312" w:rsidRDefault="004F08DF" w:rsidP="004F08DF">
      <w:pPr>
        <w:spacing w:line="240" w:lineRule="auto"/>
        <w:rPr>
          <w:snapToGrid/>
          <w:szCs w:val="22"/>
          <w:lang w:val="lt-LT"/>
        </w:rPr>
      </w:pPr>
    </w:p>
    <w:p w14:paraId="5F3A5264" w14:textId="77777777" w:rsidR="0099561C" w:rsidRDefault="008712CB" w:rsidP="004F08DF">
      <w:pPr>
        <w:spacing w:line="240" w:lineRule="auto"/>
        <w:rPr>
          <w:snapToGrid/>
          <w:szCs w:val="22"/>
          <w:lang w:val="lt-LT"/>
        </w:rPr>
      </w:pPr>
      <w:r w:rsidRPr="0099561C">
        <w:rPr>
          <w:i/>
          <w:iCs/>
          <w:snapToGrid/>
          <w:szCs w:val="22"/>
          <w:lang w:val="lt-LT"/>
        </w:rPr>
        <w:t>Ezetimibe</w:t>
      </w:r>
      <w:r w:rsidR="004F08DF" w:rsidRPr="0099561C">
        <w:rPr>
          <w:i/>
          <w:iCs/>
          <w:snapToGrid/>
          <w:szCs w:val="22"/>
          <w:lang w:val="lt-LT"/>
        </w:rPr>
        <w:t>/Atorvastatin STADA 10 mg/10 mg</w:t>
      </w:r>
    </w:p>
    <w:p w14:paraId="5B77BB5E" w14:textId="77777777" w:rsidR="004F08DF" w:rsidRPr="00123312" w:rsidRDefault="0099561C" w:rsidP="004F08DF">
      <w:pPr>
        <w:spacing w:line="240" w:lineRule="auto"/>
        <w:rPr>
          <w:snapToGrid/>
          <w:szCs w:val="22"/>
          <w:lang w:val="lt-LT" w:eastAsia="x-none"/>
        </w:rPr>
      </w:pPr>
      <w:r>
        <w:rPr>
          <w:snapToGrid/>
          <w:szCs w:val="22"/>
          <w:lang w:val="lt-LT" w:eastAsia="x-none"/>
        </w:rPr>
        <w:t>B</w:t>
      </w:r>
      <w:r w:rsidR="004F08DF" w:rsidRPr="00123312">
        <w:rPr>
          <w:snapToGrid/>
          <w:szCs w:val="22"/>
          <w:lang w:val="lt-LT" w:eastAsia="x-none"/>
        </w:rPr>
        <w:t xml:space="preserve">altos, apvalios, abipus išgaubtos, </w:t>
      </w:r>
      <w:r w:rsidR="004F08DF" w:rsidRPr="00123312">
        <w:rPr>
          <w:snapToGrid/>
          <w:szCs w:val="22"/>
          <w:lang w:val="lt-LT"/>
        </w:rPr>
        <w:t>maždaug 8,1 mm skersmens p</w:t>
      </w:r>
      <w:r w:rsidR="004F08DF" w:rsidRPr="00123312">
        <w:rPr>
          <w:snapToGrid/>
          <w:szCs w:val="22"/>
          <w:lang w:val="lt-LT" w:eastAsia="sl-SI"/>
        </w:rPr>
        <w:t>lėvele dengtos</w:t>
      </w:r>
      <w:r w:rsidR="004F08DF" w:rsidRPr="00123312">
        <w:rPr>
          <w:snapToGrid/>
          <w:szCs w:val="22"/>
          <w:lang w:val="lt-LT"/>
        </w:rPr>
        <w:t xml:space="preserve"> tabletės</w:t>
      </w:r>
      <w:r w:rsidR="004F08DF" w:rsidRPr="00123312">
        <w:rPr>
          <w:snapToGrid/>
          <w:szCs w:val="22"/>
          <w:lang w:val="lt-LT" w:eastAsia="x-none"/>
        </w:rPr>
        <w:t>.</w:t>
      </w:r>
    </w:p>
    <w:p w14:paraId="1B5BDFD0" w14:textId="77777777" w:rsidR="004F08DF" w:rsidRPr="00123312" w:rsidRDefault="004F08DF" w:rsidP="004F08DF">
      <w:pPr>
        <w:spacing w:line="240" w:lineRule="auto"/>
        <w:rPr>
          <w:snapToGrid/>
          <w:szCs w:val="22"/>
          <w:lang w:val="lt-LT"/>
        </w:rPr>
      </w:pPr>
    </w:p>
    <w:p w14:paraId="2EA60029" w14:textId="77777777" w:rsidR="0099561C" w:rsidRPr="0099561C" w:rsidRDefault="008712CB" w:rsidP="004F08DF">
      <w:pPr>
        <w:spacing w:line="240" w:lineRule="auto"/>
        <w:rPr>
          <w:i/>
          <w:iCs/>
          <w:snapToGrid/>
          <w:szCs w:val="22"/>
          <w:lang w:val="lt-LT"/>
        </w:rPr>
      </w:pPr>
      <w:r w:rsidRPr="0099561C">
        <w:rPr>
          <w:i/>
          <w:iCs/>
          <w:snapToGrid/>
          <w:szCs w:val="22"/>
          <w:lang w:val="lt-LT"/>
        </w:rPr>
        <w:t>Ezetimibe</w:t>
      </w:r>
      <w:r w:rsidR="004F08DF" w:rsidRPr="0099561C">
        <w:rPr>
          <w:i/>
          <w:iCs/>
          <w:snapToGrid/>
          <w:szCs w:val="22"/>
          <w:lang w:val="lt-LT"/>
        </w:rPr>
        <w:t>/Atorvastatin STADA 10 mg/20 mg</w:t>
      </w:r>
    </w:p>
    <w:p w14:paraId="3160F751" w14:textId="77777777" w:rsidR="004F08DF" w:rsidRPr="00123312" w:rsidRDefault="0099561C" w:rsidP="004F08DF">
      <w:pPr>
        <w:spacing w:line="240" w:lineRule="auto"/>
        <w:rPr>
          <w:snapToGrid/>
          <w:szCs w:val="22"/>
          <w:lang w:val="lt-LT" w:eastAsia="x-none"/>
        </w:rPr>
      </w:pPr>
      <w:r>
        <w:rPr>
          <w:snapToGrid/>
          <w:szCs w:val="22"/>
          <w:lang w:val="lt-LT" w:eastAsia="x-none"/>
        </w:rPr>
        <w:t>B</w:t>
      </w:r>
      <w:r w:rsidR="004F08DF" w:rsidRPr="00123312">
        <w:rPr>
          <w:snapToGrid/>
          <w:szCs w:val="22"/>
          <w:lang w:val="lt-LT" w:eastAsia="x-none"/>
        </w:rPr>
        <w:t>altos, ovalios, abipus išgaubtos</w:t>
      </w:r>
      <w:r w:rsidR="004F08DF" w:rsidRPr="00123312">
        <w:rPr>
          <w:snapToGrid/>
          <w:szCs w:val="22"/>
          <w:lang w:val="lt-LT"/>
        </w:rPr>
        <w:t xml:space="preserve"> p</w:t>
      </w:r>
      <w:r w:rsidR="004F08DF" w:rsidRPr="00123312">
        <w:rPr>
          <w:snapToGrid/>
          <w:szCs w:val="22"/>
          <w:lang w:val="lt-LT" w:eastAsia="sl-SI"/>
        </w:rPr>
        <w:t>lėvele dengtos</w:t>
      </w:r>
      <w:r w:rsidR="004F08DF" w:rsidRPr="00123312">
        <w:rPr>
          <w:snapToGrid/>
          <w:szCs w:val="22"/>
          <w:lang w:val="lt-LT"/>
        </w:rPr>
        <w:t xml:space="preserve"> tabletės</w:t>
      </w:r>
      <w:r w:rsidR="004F08DF" w:rsidRPr="00123312">
        <w:rPr>
          <w:snapToGrid/>
          <w:szCs w:val="22"/>
          <w:lang w:val="lt-LT" w:eastAsia="x-none"/>
        </w:rPr>
        <w:t>, kurių apytiksliai matmenys yra 11,6 x 7,1 mm.</w:t>
      </w:r>
    </w:p>
    <w:p w14:paraId="6FFCB0C5" w14:textId="77777777" w:rsidR="004F08DF" w:rsidRPr="00123312" w:rsidRDefault="004F08DF" w:rsidP="004F08DF">
      <w:pPr>
        <w:spacing w:line="240" w:lineRule="auto"/>
        <w:rPr>
          <w:snapToGrid/>
          <w:szCs w:val="22"/>
          <w:lang w:val="lt-LT"/>
        </w:rPr>
      </w:pPr>
    </w:p>
    <w:p w14:paraId="4C16674F" w14:textId="77777777" w:rsidR="0099561C" w:rsidRPr="0099561C" w:rsidRDefault="008712CB" w:rsidP="004F08DF">
      <w:pPr>
        <w:spacing w:line="240" w:lineRule="auto"/>
        <w:rPr>
          <w:i/>
          <w:iCs/>
          <w:snapToGrid/>
          <w:szCs w:val="22"/>
          <w:lang w:val="lt-LT"/>
        </w:rPr>
      </w:pPr>
      <w:r w:rsidRPr="0099561C">
        <w:rPr>
          <w:i/>
          <w:iCs/>
          <w:snapToGrid/>
          <w:szCs w:val="22"/>
          <w:lang w:val="lt-LT"/>
        </w:rPr>
        <w:t>Ezetimibe</w:t>
      </w:r>
      <w:r w:rsidR="004F08DF" w:rsidRPr="0099561C">
        <w:rPr>
          <w:i/>
          <w:iCs/>
          <w:snapToGrid/>
          <w:szCs w:val="22"/>
          <w:lang w:val="lt-LT"/>
        </w:rPr>
        <w:t>/Atorvastatin STADA 10 mg/40 mg</w:t>
      </w:r>
    </w:p>
    <w:p w14:paraId="1286115A" w14:textId="77777777" w:rsidR="004F08DF" w:rsidRPr="00123312" w:rsidRDefault="0099561C" w:rsidP="004F08DF">
      <w:pPr>
        <w:spacing w:line="240" w:lineRule="auto"/>
        <w:rPr>
          <w:snapToGrid/>
          <w:szCs w:val="22"/>
          <w:lang w:val="lt-LT" w:eastAsia="x-none"/>
        </w:rPr>
      </w:pPr>
      <w:r>
        <w:rPr>
          <w:snapToGrid/>
          <w:szCs w:val="22"/>
          <w:lang w:val="lt-LT" w:eastAsia="x-none"/>
        </w:rPr>
        <w:t>B</w:t>
      </w:r>
      <w:r w:rsidR="004F08DF" w:rsidRPr="00123312">
        <w:rPr>
          <w:snapToGrid/>
          <w:szCs w:val="22"/>
          <w:lang w:val="lt-LT" w:eastAsia="x-none"/>
        </w:rPr>
        <w:t>altos, kapsulės formos, abipus išgaubtos</w:t>
      </w:r>
      <w:r w:rsidR="004F08DF" w:rsidRPr="00123312">
        <w:rPr>
          <w:snapToGrid/>
          <w:szCs w:val="22"/>
          <w:lang w:val="lt-LT"/>
        </w:rPr>
        <w:t xml:space="preserve"> p</w:t>
      </w:r>
      <w:r w:rsidR="004F08DF" w:rsidRPr="00123312">
        <w:rPr>
          <w:snapToGrid/>
          <w:szCs w:val="22"/>
          <w:lang w:val="lt-LT" w:eastAsia="sl-SI"/>
        </w:rPr>
        <w:t>lėvele dengtos</w:t>
      </w:r>
      <w:r w:rsidR="004F08DF" w:rsidRPr="00123312">
        <w:rPr>
          <w:snapToGrid/>
          <w:szCs w:val="22"/>
          <w:lang w:val="lt-LT"/>
        </w:rPr>
        <w:t xml:space="preserve"> tabletės</w:t>
      </w:r>
      <w:r w:rsidR="004F08DF" w:rsidRPr="00123312">
        <w:rPr>
          <w:snapToGrid/>
          <w:szCs w:val="22"/>
          <w:lang w:val="lt-LT" w:eastAsia="x-none"/>
        </w:rPr>
        <w:t>, kurių apytiksliai matmenys yra 16,1 x 6,1 mm.</w:t>
      </w:r>
    </w:p>
    <w:p w14:paraId="3C546065" w14:textId="77777777" w:rsidR="004F08DF" w:rsidRPr="00123312" w:rsidRDefault="004F08DF" w:rsidP="004F08DF">
      <w:pPr>
        <w:spacing w:line="240" w:lineRule="auto"/>
        <w:rPr>
          <w:snapToGrid/>
          <w:szCs w:val="22"/>
          <w:lang w:val="lt-LT" w:eastAsia="x-none"/>
        </w:rPr>
      </w:pPr>
    </w:p>
    <w:p w14:paraId="0C02CD19" w14:textId="77777777" w:rsidR="0099561C" w:rsidRPr="0099561C" w:rsidRDefault="008712CB" w:rsidP="004F08DF">
      <w:pPr>
        <w:spacing w:line="240" w:lineRule="auto"/>
        <w:rPr>
          <w:i/>
          <w:iCs/>
          <w:snapToGrid/>
          <w:szCs w:val="22"/>
          <w:lang w:val="lt-LT"/>
        </w:rPr>
      </w:pPr>
      <w:r w:rsidRPr="0099561C">
        <w:rPr>
          <w:i/>
          <w:iCs/>
          <w:snapToGrid/>
          <w:szCs w:val="22"/>
          <w:lang w:val="lt-LT"/>
        </w:rPr>
        <w:t>Ezetimibe</w:t>
      </w:r>
      <w:r w:rsidR="004F08DF" w:rsidRPr="0099561C">
        <w:rPr>
          <w:i/>
          <w:iCs/>
          <w:snapToGrid/>
          <w:szCs w:val="22"/>
          <w:lang w:val="lt-LT"/>
        </w:rPr>
        <w:t>/Atorvastatin STADA 10 mg/80 mg</w:t>
      </w:r>
    </w:p>
    <w:p w14:paraId="6282F9B8" w14:textId="77777777" w:rsidR="004F08DF" w:rsidRPr="00123312" w:rsidRDefault="0099561C" w:rsidP="004F08DF">
      <w:pPr>
        <w:spacing w:line="240" w:lineRule="auto"/>
        <w:rPr>
          <w:snapToGrid/>
          <w:szCs w:val="22"/>
          <w:lang w:val="lt-LT" w:eastAsia="x-none"/>
        </w:rPr>
      </w:pPr>
      <w:r>
        <w:rPr>
          <w:snapToGrid/>
          <w:szCs w:val="22"/>
          <w:lang w:val="lt-LT"/>
        </w:rPr>
        <w:t>G</w:t>
      </w:r>
      <w:r w:rsidR="004F08DF" w:rsidRPr="00123312">
        <w:rPr>
          <w:snapToGrid/>
          <w:szCs w:val="22"/>
          <w:lang w:val="lt-LT"/>
        </w:rPr>
        <w:t>eltonos</w:t>
      </w:r>
      <w:r w:rsidR="004F08DF" w:rsidRPr="00123312">
        <w:rPr>
          <w:snapToGrid/>
          <w:szCs w:val="22"/>
          <w:lang w:val="lt-LT" w:eastAsia="x-none"/>
        </w:rPr>
        <w:t xml:space="preserve">, </w:t>
      </w:r>
      <w:r w:rsidR="004F08DF" w:rsidRPr="00123312">
        <w:rPr>
          <w:snapToGrid/>
          <w:szCs w:val="22"/>
          <w:lang w:val="lt-LT"/>
        </w:rPr>
        <w:t>pailgos</w:t>
      </w:r>
      <w:r w:rsidR="004F08DF" w:rsidRPr="00123312">
        <w:rPr>
          <w:snapToGrid/>
          <w:szCs w:val="22"/>
          <w:lang w:val="lt-LT" w:eastAsia="x-none"/>
        </w:rPr>
        <w:t>, abipus išgaubtos</w:t>
      </w:r>
      <w:r w:rsidR="004F08DF" w:rsidRPr="00123312">
        <w:rPr>
          <w:snapToGrid/>
          <w:szCs w:val="22"/>
          <w:lang w:val="lt-LT"/>
        </w:rPr>
        <w:t xml:space="preserve"> p</w:t>
      </w:r>
      <w:r w:rsidR="004F08DF" w:rsidRPr="00123312">
        <w:rPr>
          <w:snapToGrid/>
          <w:szCs w:val="22"/>
          <w:lang w:val="lt-LT" w:eastAsia="sl-SI"/>
        </w:rPr>
        <w:t>lėvele dengtos</w:t>
      </w:r>
      <w:r w:rsidR="004F08DF" w:rsidRPr="00123312">
        <w:rPr>
          <w:snapToGrid/>
          <w:szCs w:val="22"/>
          <w:lang w:val="lt-LT"/>
        </w:rPr>
        <w:t xml:space="preserve"> tabletės</w:t>
      </w:r>
      <w:r w:rsidR="004F08DF" w:rsidRPr="00123312">
        <w:rPr>
          <w:snapToGrid/>
          <w:szCs w:val="22"/>
          <w:lang w:val="lt-LT" w:eastAsia="x-none"/>
        </w:rPr>
        <w:t>, kurių apytiksliai matmenys yra 19,1 x 7,6 mm.</w:t>
      </w:r>
    </w:p>
    <w:p w14:paraId="55B2E62D" w14:textId="77777777" w:rsidR="004F08DF" w:rsidRPr="00123312" w:rsidRDefault="004F08DF" w:rsidP="00B7088D">
      <w:pPr>
        <w:spacing w:line="240" w:lineRule="auto"/>
        <w:rPr>
          <w:snapToGrid/>
          <w:szCs w:val="22"/>
          <w:lang w:val="lt-LT" w:eastAsia="sl-SI"/>
        </w:rPr>
      </w:pPr>
    </w:p>
    <w:p w14:paraId="4B35407C" w14:textId="772D6C8C" w:rsidR="004F08DF" w:rsidRPr="00123312" w:rsidRDefault="004F08DF" w:rsidP="004F08DF">
      <w:pPr>
        <w:widowControl w:val="0"/>
        <w:spacing w:line="240" w:lineRule="auto"/>
        <w:rPr>
          <w:snapToGrid/>
          <w:szCs w:val="22"/>
          <w:lang w:val="lt-LT" w:eastAsia="sl-SI"/>
        </w:rPr>
      </w:pPr>
      <w:r w:rsidRPr="00123312">
        <w:rPr>
          <w:snapToGrid/>
          <w:szCs w:val="22"/>
          <w:lang w:val="lt-LT" w:eastAsia="sl-SI"/>
        </w:rPr>
        <w:t xml:space="preserve">OPA/aliuminio/PVC//aliuminio lizdinės plokštelės ir </w:t>
      </w:r>
      <w:r w:rsidR="00E6599F">
        <w:rPr>
          <w:snapToGrid/>
          <w:szCs w:val="22"/>
          <w:lang w:val="lt-LT" w:eastAsia="sl-SI"/>
        </w:rPr>
        <w:t>dalomosios</w:t>
      </w:r>
      <w:r w:rsidRPr="00123312">
        <w:rPr>
          <w:snapToGrid/>
          <w:szCs w:val="22"/>
          <w:lang w:val="lt-LT" w:eastAsia="sl-SI"/>
        </w:rPr>
        <w:t xml:space="preserve"> lizdinės plokštelės supakuotos į kartono dėžutes.</w:t>
      </w:r>
    </w:p>
    <w:p w14:paraId="54F7C3B7" w14:textId="77777777" w:rsidR="00381B7D" w:rsidRPr="00123312" w:rsidRDefault="00381B7D" w:rsidP="004F08DF">
      <w:pPr>
        <w:widowControl w:val="0"/>
        <w:tabs>
          <w:tab w:val="clear" w:pos="567"/>
        </w:tabs>
        <w:spacing w:line="240" w:lineRule="auto"/>
        <w:rPr>
          <w:snapToGrid/>
          <w:szCs w:val="22"/>
          <w:lang w:val="lt-LT" w:eastAsia="sl-SI"/>
        </w:rPr>
      </w:pPr>
    </w:p>
    <w:p w14:paraId="401C282F" w14:textId="77777777" w:rsidR="004F08DF" w:rsidRPr="0099561C" w:rsidRDefault="008712CB" w:rsidP="004F08DF">
      <w:pPr>
        <w:widowControl w:val="0"/>
        <w:tabs>
          <w:tab w:val="clear" w:pos="567"/>
        </w:tabs>
        <w:spacing w:line="240" w:lineRule="auto"/>
        <w:rPr>
          <w:i/>
          <w:iCs/>
          <w:snapToGrid/>
          <w:szCs w:val="22"/>
          <w:lang w:val="lt-LT" w:eastAsia="sl-SI"/>
        </w:rPr>
      </w:pPr>
      <w:r w:rsidRPr="0099561C">
        <w:rPr>
          <w:i/>
          <w:iCs/>
          <w:snapToGrid/>
          <w:szCs w:val="22"/>
          <w:lang w:val="lt-LT"/>
        </w:rPr>
        <w:t>Ezetimibe</w:t>
      </w:r>
      <w:r w:rsidR="004F08DF" w:rsidRPr="0099561C">
        <w:rPr>
          <w:i/>
          <w:iCs/>
          <w:snapToGrid/>
          <w:szCs w:val="22"/>
          <w:lang w:val="lt-LT"/>
        </w:rPr>
        <w:t xml:space="preserve">/Atorvastatin STADA 10 mg/10 mg </w:t>
      </w:r>
    </w:p>
    <w:p w14:paraId="133E71B6"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5D9D1667"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lastRenderedPageBreak/>
        <w:t>Pakuotės dydžiai: 10 x 1, 20 x 1, 30 x 1, 50 x 1, 60 x</w:t>
      </w:r>
      <w:r w:rsidRPr="00123312">
        <w:rPr>
          <w:lang w:val="lt-LT"/>
        </w:rPr>
        <w:t> </w:t>
      </w:r>
      <w:r w:rsidRPr="00123312">
        <w:rPr>
          <w:snapToGrid/>
          <w:szCs w:val="22"/>
          <w:lang w:val="lt-LT" w:eastAsia="sl-SI"/>
        </w:rPr>
        <w:t>1, 90 x 1, 100 x 1 plėvele dengtų tablečių</w:t>
      </w:r>
    </w:p>
    <w:p w14:paraId="6E714B9A" w14:textId="77777777" w:rsidR="004F08DF" w:rsidRPr="00123312" w:rsidRDefault="004F08DF" w:rsidP="00B71B1D">
      <w:pPr>
        <w:widowControl w:val="0"/>
        <w:tabs>
          <w:tab w:val="clear" w:pos="567"/>
        </w:tabs>
        <w:spacing w:line="240" w:lineRule="auto"/>
        <w:rPr>
          <w:snapToGrid/>
          <w:szCs w:val="22"/>
          <w:lang w:val="lt-LT" w:eastAsia="sl-SI"/>
        </w:rPr>
      </w:pPr>
    </w:p>
    <w:p w14:paraId="0B6E3927" w14:textId="77777777" w:rsidR="004F08DF" w:rsidRPr="0099561C" w:rsidRDefault="008712CB" w:rsidP="00B71B1D">
      <w:pPr>
        <w:widowControl w:val="0"/>
        <w:tabs>
          <w:tab w:val="clear" w:pos="567"/>
        </w:tabs>
        <w:spacing w:line="240" w:lineRule="auto"/>
        <w:rPr>
          <w:i/>
          <w:iCs/>
          <w:snapToGrid/>
          <w:szCs w:val="22"/>
          <w:lang w:val="lt-LT" w:eastAsia="sl-SI"/>
        </w:rPr>
      </w:pPr>
      <w:r w:rsidRPr="0099561C">
        <w:rPr>
          <w:i/>
          <w:iCs/>
          <w:snapToGrid/>
          <w:szCs w:val="22"/>
          <w:lang w:val="lt-LT"/>
        </w:rPr>
        <w:t>Ezetimibe</w:t>
      </w:r>
      <w:r w:rsidR="004F08DF" w:rsidRPr="0099561C">
        <w:rPr>
          <w:i/>
          <w:iCs/>
          <w:snapToGrid/>
          <w:szCs w:val="22"/>
          <w:lang w:val="lt-LT"/>
        </w:rPr>
        <w:t xml:space="preserve">/Atorvastatin STADA 10 mg/20 mg </w:t>
      </w:r>
    </w:p>
    <w:p w14:paraId="1E93375B"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10BF5BA7"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182BD4FC" w14:textId="77777777" w:rsidR="004F08DF" w:rsidRPr="00123312" w:rsidRDefault="004F08DF" w:rsidP="00B71B1D">
      <w:pPr>
        <w:widowControl w:val="0"/>
        <w:tabs>
          <w:tab w:val="clear" w:pos="567"/>
        </w:tabs>
        <w:spacing w:line="240" w:lineRule="auto"/>
        <w:rPr>
          <w:snapToGrid/>
          <w:szCs w:val="22"/>
          <w:lang w:val="lt-LT" w:eastAsia="sl-SI"/>
        </w:rPr>
      </w:pPr>
    </w:p>
    <w:p w14:paraId="64968DAE" w14:textId="77777777" w:rsidR="004F08DF" w:rsidRPr="0099561C" w:rsidRDefault="008712CB" w:rsidP="00B71B1D">
      <w:pPr>
        <w:widowControl w:val="0"/>
        <w:tabs>
          <w:tab w:val="clear" w:pos="567"/>
        </w:tabs>
        <w:spacing w:line="240" w:lineRule="auto"/>
        <w:rPr>
          <w:i/>
          <w:iCs/>
          <w:snapToGrid/>
          <w:szCs w:val="22"/>
          <w:lang w:val="lt-LT" w:eastAsia="sl-SI"/>
        </w:rPr>
      </w:pPr>
      <w:r w:rsidRPr="0099561C">
        <w:rPr>
          <w:i/>
          <w:iCs/>
          <w:snapToGrid/>
          <w:szCs w:val="22"/>
          <w:lang w:val="lt-LT"/>
        </w:rPr>
        <w:t>Ezetimibe</w:t>
      </w:r>
      <w:r w:rsidR="004F08DF" w:rsidRPr="0099561C">
        <w:rPr>
          <w:i/>
          <w:iCs/>
          <w:snapToGrid/>
          <w:szCs w:val="22"/>
          <w:lang w:val="lt-LT"/>
        </w:rPr>
        <w:t xml:space="preserve">/Atorvastatin STADA 10 mg/40 mg </w:t>
      </w:r>
    </w:p>
    <w:p w14:paraId="7EC626A5"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12C5915D"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4066555B" w14:textId="77777777" w:rsidR="004F08DF" w:rsidRPr="00123312" w:rsidRDefault="004F08DF" w:rsidP="00B71B1D">
      <w:pPr>
        <w:widowControl w:val="0"/>
        <w:tabs>
          <w:tab w:val="clear" w:pos="567"/>
        </w:tabs>
        <w:spacing w:line="240" w:lineRule="auto"/>
        <w:rPr>
          <w:snapToGrid/>
          <w:szCs w:val="22"/>
          <w:lang w:val="lt-LT" w:eastAsia="sl-SI"/>
        </w:rPr>
      </w:pPr>
    </w:p>
    <w:p w14:paraId="30E56338" w14:textId="77777777" w:rsidR="004F08DF" w:rsidRPr="0099561C" w:rsidRDefault="008712CB" w:rsidP="00B71B1D">
      <w:pPr>
        <w:widowControl w:val="0"/>
        <w:tabs>
          <w:tab w:val="clear" w:pos="567"/>
        </w:tabs>
        <w:spacing w:line="240" w:lineRule="auto"/>
        <w:rPr>
          <w:i/>
          <w:iCs/>
          <w:snapToGrid/>
          <w:szCs w:val="22"/>
          <w:lang w:val="lt-LT" w:eastAsia="sl-SI"/>
        </w:rPr>
      </w:pPr>
      <w:r w:rsidRPr="0099561C">
        <w:rPr>
          <w:i/>
          <w:iCs/>
          <w:snapToGrid/>
          <w:szCs w:val="22"/>
          <w:lang w:val="lt-LT"/>
        </w:rPr>
        <w:t>Ezetimibe</w:t>
      </w:r>
      <w:r w:rsidR="004F08DF" w:rsidRPr="0099561C">
        <w:rPr>
          <w:i/>
          <w:iCs/>
          <w:snapToGrid/>
          <w:szCs w:val="22"/>
          <w:lang w:val="lt-LT"/>
        </w:rPr>
        <w:t xml:space="preserve">/Atorvastatin STADA 10 mg/80 mg </w:t>
      </w:r>
    </w:p>
    <w:p w14:paraId="6B1C290B" w14:textId="77777777" w:rsidR="004F08DF" w:rsidRPr="00123312"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20, 30, 50, 60, 90, 100 plėvele dengtų tablečių</w:t>
      </w:r>
    </w:p>
    <w:p w14:paraId="325F72B3" w14:textId="77777777" w:rsidR="004F08DF" w:rsidRDefault="004F08DF" w:rsidP="00860FA2">
      <w:pPr>
        <w:widowControl w:val="0"/>
        <w:tabs>
          <w:tab w:val="clear" w:pos="567"/>
        </w:tabs>
        <w:spacing w:line="240" w:lineRule="auto"/>
        <w:rPr>
          <w:snapToGrid/>
          <w:szCs w:val="22"/>
          <w:lang w:val="lt-LT" w:eastAsia="sl-SI"/>
        </w:rPr>
      </w:pPr>
      <w:r w:rsidRPr="00123312">
        <w:rPr>
          <w:snapToGrid/>
          <w:szCs w:val="22"/>
          <w:lang w:val="lt-LT" w:eastAsia="sl-SI"/>
        </w:rPr>
        <w:t>Pakuotės dydžiai: 10 x 1, 20 x 1, 30 x 1, 50 x 1, 60 x 1, 90 x 1, 100 x 1 plėvele dengtų tablečių</w:t>
      </w:r>
    </w:p>
    <w:p w14:paraId="12BFFF7E" w14:textId="77777777" w:rsidR="00206772" w:rsidRPr="00206772" w:rsidRDefault="00206772" w:rsidP="00206772">
      <w:pPr>
        <w:widowControl w:val="0"/>
        <w:tabs>
          <w:tab w:val="clear" w:pos="567"/>
        </w:tabs>
        <w:spacing w:line="240" w:lineRule="auto"/>
        <w:rPr>
          <w:snapToGrid/>
          <w:szCs w:val="22"/>
          <w:lang w:val="lt-LT" w:eastAsia="sl-SI"/>
        </w:rPr>
      </w:pPr>
      <w:r w:rsidRPr="00206772">
        <w:rPr>
          <w:snapToGrid/>
          <w:szCs w:val="22"/>
          <w:lang w:val="lt-LT" w:eastAsia="sl-SI"/>
        </w:rPr>
        <w:t>Sudėtinė pakuotė: 90 (2 pakuotės po 45), 100 (2 pakuotės po 50) plėvele dengtų tablečių</w:t>
      </w:r>
    </w:p>
    <w:p w14:paraId="6AB93CAB" w14:textId="77777777" w:rsidR="00206772" w:rsidRPr="00123312" w:rsidRDefault="00206772" w:rsidP="00206772">
      <w:pPr>
        <w:widowControl w:val="0"/>
        <w:tabs>
          <w:tab w:val="clear" w:pos="567"/>
        </w:tabs>
        <w:spacing w:line="240" w:lineRule="auto"/>
        <w:rPr>
          <w:snapToGrid/>
          <w:szCs w:val="22"/>
          <w:lang w:val="lt-LT" w:eastAsia="sl-SI"/>
        </w:rPr>
      </w:pPr>
      <w:r w:rsidRPr="00206772">
        <w:rPr>
          <w:snapToGrid/>
          <w:szCs w:val="22"/>
          <w:lang w:val="lt-LT" w:eastAsia="sl-SI"/>
        </w:rPr>
        <w:t>Sudėtinė pakuotė: 90x1 (2 pakuotės po 45x1), 100x1 (2 pakuotės po 50x1) plėvele dengtų tablečių</w:t>
      </w:r>
    </w:p>
    <w:p w14:paraId="5F59594A" w14:textId="77777777" w:rsidR="004F08DF" w:rsidRPr="00123312" w:rsidRDefault="004F08DF" w:rsidP="004F08DF">
      <w:pPr>
        <w:widowControl w:val="0"/>
        <w:tabs>
          <w:tab w:val="clear" w:pos="567"/>
        </w:tabs>
        <w:spacing w:line="240" w:lineRule="auto"/>
        <w:rPr>
          <w:snapToGrid/>
          <w:szCs w:val="22"/>
          <w:lang w:val="lt-LT" w:eastAsia="sl-SI"/>
        </w:rPr>
      </w:pPr>
    </w:p>
    <w:p w14:paraId="01C35EAD" w14:textId="77777777" w:rsidR="004F08DF" w:rsidRPr="00123312" w:rsidRDefault="004F08DF" w:rsidP="004F08DF">
      <w:pPr>
        <w:widowControl w:val="0"/>
        <w:tabs>
          <w:tab w:val="clear" w:pos="567"/>
        </w:tabs>
        <w:spacing w:line="240" w:lineRule="auto"/>
        <w:rPr>
          <w:snapToGrid/>
          <w:szCs w:val="22"/>
          <w:lang w:val="lt-LT" w:eastAsia="sl-SI"/>
        </w:rPr>
      </w:pPr>
      <w:r w:rsidRPr="00123312">
        <w:rPr>
          <w:snapToGrid/>
          <w:szCs w:val="22"/>
          <w:lang w:val="lt-LT" w:eastAsia="sl-SI"/>
        </w:rPr>
        <w:t>Gali būti tiekiamos ne visų dydžių pakuotės.</w:t>
      </w:r>
    </w:p>
    <w:p w14:paraId="3F13D0D0" w14:textId="77777777" w:rsidR="007C1669" w:rsidRDefault="007C1669" w:rsidP="007E15ED">
      <w:pPr>
        <w:keepNext/>
        <w:widowControl w:val="0"/>
        <w:tabs>
          <w:tab w:val="clear" w:pos="567"/>
        </w:tabs>
        <w:spacing w:line="240" w:lineRule="auto"/>
        <w:rPr>
          <w:b/>
          <w:snapToGrid/>
          <w:szCs w:val="22"/>
          <w:lang w:val="lt-LT" w:eastAsia="sl-SI"/>
        </w:rPr>
      </w:pPr>
    </w:p>
    <w:p w14:paraId="763E9DB8" w14:textId="77777777" w:rsidR="00381B7D" w:rsidRPr="00123312" w:rsidRDefault="00381B7D" w:rsidP="007E15ED">
      <w:pPr>
        <w:keepNext/>
        <w:widowControl w:val="0"/>
        <w:tabs>
          <w:tab w:val="clear" w:pos="567"/>
        </w:tabs>
        <w:spacing w:line="240" w:lineRule="auto"/>
        <w:rPr>
          <w:b/>
          <w:snapToGrid/>
          <w:szCs w:val="22"/>
          <w:lang w:val="lt-LT" w:eastAsia="sl-SI"/>
        </w:rPr>
      </w:pPr>
      <w:r w:rsidRPr="00123312">
        <w:rPr>
          <w:b/>
          <w:snapToGrid/>
          <w:szCs w:val="22"/>
          <w:lang w:val="lt-LT" w:eastAsia="sl-SI"/>
        </w:rPr>
        <w:t>Registruotojas ir gamintojas</w:t>
      </w:r>
    </w:p>
    <w:p w14:paraId="5B358ABC" w14:textId="77777777" w:rsidR="00381B7D" w:rsidRPr="00123312" w:rsidRDefault="00381B7D" w:rsidP="007E15ED">
      <w:pPr>
        <w:keepNext/>
        <w:widowControl w:val="0"/>
        <w:tabs>
          <w:tab w:val="clear" w:pos="567"/>
        </w:tabs>
        <w:spacing w:line="240" w:lineRule="auto"/>
        <w:rPr>
          <w:snapToGrid/>
          <w:szCs w:val="22"/>
          <w:lang w:val="lt-LT" w:eastAsia="sl-SI"/>
        </w:rPr>
      </w:pPr>
    </w:p>
    <w:p w14:paraId="301847E8" w14:textId="77777777" w:rsidR="00381B7D" w:rsidRPr="00123312" w:rsidRDefault="00381B7D" w:rsidP="007E15ED">
      <w:pPr>
        <w:keepNext/>
        <w:widowControl w:val="0"/>
        <w:tabs>
          <w:tab w:val="clear" w:pos="567"/>
          <w:tab w:val="left" w:pos="1296"/>
        </w:tabs>
        <w:snapToGrid w:val="0"/>
        <w:spacing w:line="240" w:lineRule="auto"/>
        <w:rPr>
          <w:i/>
          <w:snapToGrid/>
          <w:szCs w:val="22"/>
          <w:lang w:val="lt-LT"/>
        </w:rPr>
      </w:pPr>
      <w:bookmarkStart w:id="22" w:name="_Hlk58245270"/>
      <w:r w:rsidRPr="00123312">
        <w:rPr>
          <w:i/>
          <w:snapToGrid/>
          <w:szCs w:val="22"/>
          <w:lang w:val="lt-LT"/>
        </w:rPr>
        <w:t>Registruotojas</w:t>
      </w:r>
    </w:p>
    <w:p w14:paraId="2E8B618E"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 Arzneimittel AG</w:t>
      </w:r>
    </w:p>
    <w:p w14:paraId="342A48FF"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Stadastrasse 2-18</w:t>
      </w:r>
    </w:p>
    <w:p w14:paraId="553F3241"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61118 Bad Vilbel</w:t>
      </w:r>
    </w:p>
    <w:p w14:paraId="7477DCB9" w14:textId="77777777" w:rsidR="001859F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r w:rsidRPr="00123312">
        <w:rPr>
          <w:snapToGrid/>
          <w:szCs w:val="22"/>
          <w:lang w:val="lt-LT"/>
        </w:rPr>
        <w:t>Vokietija</w:t>
      </w:r>
    </w:p>
    <w:p w14:paraId="355BA1BD" w14:textId="77777777" w:rsidR="00F96EDA" w:rsidRPr="00123312" w:rsidRDefault="00F96EDA" w:rsidP="00F96EDA">
      <w:pPr>
        <w:widowControl w:val="0"/>
        <w:numPr>
          <w:ilvl w:val="12"/>
          <w:numId w:val="0"/>
        </w:numPr>
        <w:tabs>
          <w:tab w:val="clear" w:pos="567"/>
          <w:tab w:val="left" w:pos="1296"/>
        </w:tabs>
        <w:snapToGrid w:val="0"/>
        <w:spacing w:line="240" w:lineRule="auto"/>
        <w:ind w:right="-2"/>
        <w:rPr>
          <w:snapToGrid/>
          <w:szCs w:val="22"/>
          <w:lang w:val="lt-LT"/>
        </w:rPr>
      </w:pPr>
    </w:p>
    <w:p w14:paraId="1758A54E" w14:textId="77777777" w:rsidR="00381B7D" w:rsidRPr="00123312" w:rsidRDefault="00381B7D" w:rsidP="007E15ED">
      <w:pPr>
        <w:keepNext/>
        <w:widowControl w:val="0"/>
        <w:numPr>
          <w:ilvl w:val="12"/>
          <w:numId w:val="0"/>
        </w:numPr>
        <w:tabs>
          <w:tab w:val="clear" w:pos="567"/>
          <w:tab w:val="left" w:pos="1296"/>
        </w:tabs>
        <w:snapToGrid w:val="0"/>
        <w:spacing w:line="240" w:lineRule="auto"/>
        <w:rPr>
          <w:i/>
          <w:snapToGrid/>
          <w:szCs w:val="22"/>
          <w:lang w:val="lt-LT"/>
        </w:rPr>
      </w:pPr>
      <w:r w:rsidRPr="00123312">
        <w:rPr>
          <w:i/>
          <w:snapToGrid/>
          <w:szCs w:val="22"/>
          <w:lang w:val="lt-LT"/>
        </w:rPr>
        <w:t>Gamintojas</w:t>
      </w:r>
    </w:p>
    <w:p w14:paraId="3ECA6C6A" w14:textId="77777777" w:rsidR="001C5C54" w:rsidRPr="00A801F4" w:rsidRDefault="001C5C54" w:rsidP="001C5C54">
      <w:pPr>
        <w:widowControl w:val="0"/>
        <w:tabs>
          <w:tab w:val="clear" w:pos="567"/>
        </w:tabs>
        <w:spacing w:line="240" w:lineRule="auto"/>
        <w:rPr>
          <w:lang w:val="lt-LT"/>
        </w:rPr>
      </w:pPr>
      <w:r w:rsidRPr="00A801F4">
        <w:rPr>
          <w:lang w:val="lt-LT"/>
        </w:rPr>
        <w:t>E</w:t>
      </w:r>
      <w:r w:rsidR="00A801F4" w:rsidRPr="00A801F4">
        <w:rPr>
          <w:lang w:val="lt-LT"/>
        </w:rPr>
        <w:t>LPEN</w:t>
      </w:r>
      <w:r w:rsidRPr="00A801F4">
        <w:rPr>
          <w:lang w:val="lt-LT"/>
        </w:rPr>
        <w:t xml:space="preserve"> Pharmaceutical Co. Inc.</w:t>
      </w:r>
      <w:r w:rsidR="007C49C5" w:rsidRPr="00A801F4">
        <w:rPr>
          <w:lang w:val="lt-LT"/>
        </w:rPr>
        <w:t xml:space="preserve"> </w:t>
      </w:r>
    </w:p>
    <w:p w14:paraId="76ADF87E" w14:textId="77777777" w:rsidR="001C5C54" w:rsidRPr="00A801F4" w:rsidRDefault="007C49C5" w:rsidP="001C5C54">
      <w:pPr>
        <w:widowControl w:val="0"/>
        <w:tabs>
          <w:tab w:val="clear" w:pos="567"/>
        </w:tabs>
        <w:spacing w:line="240" w:lineRule="auto"/>
        <w:rPr>
          <w:lang w:val="lt-LT"/>
        </w:rPr>
      </w:pPr>
      <w:r w:rsidRPr="00A801F4">
        <w:rPr>
          <w:lang w:val="lt-LT"/>
        </w:rPr>
        <w:t>Marathonos Avenue 95</w:t>
      </w:r>
    </w:p>
    <w:p w14:paraId="0B22FFC0" w14:textId="77777777" w:rsidR="001C5C54" w:rsidRPr="00A801F4" w:rsidRDefault="007C49C5" w:rsidP="001C5C54">
      <w:pPr>
        <w:widowControl w:val="0"/>
        <w:tabs>
          <w:tab w:val="clear" w:pos="567"/>
        </w:tabs>
        <w:spacing w:line="240" w:lineRule="auto"/>
        <w:rPr>
          <w:lang w:val="lt-LT"/>
        </w:rPr>
      </w:pPr>
      <w:r w:rsidRPr="00A801F4">
        <w:rPr>
          <w:lang w:val="lt-LT"/>
        </w:rPr>
        <w:t xml:space="preserve">Pikermi </w:t>
      </w:r>
      <w:r w:rsidR="00A801F4" w:rsidRPr="00A801F4">
        <w:rPr>
          <w:lang w:val="lt-LT"/>
        </w:rPr>
        <w:t>Attiki</w:t>
      </w:r>
      <w:r w:rsidR="00C91282">
        <w:rPr>
          <w:lang w:val="lt-LT"/>
        </w:rPr>
        <w:t>,</w:t>
      </w:r>
      <w:r w:rsidR="00A801F4" w:rsidRPr="00A801F4">
        <w:rPr>
          <w:lang w:val="lt-LT"/>
        </w:rPr>
        <w:t xml:space="preserve"> </w:t>
      </w:r>
      <w:r w:rsidRPr="00A801F4">
        <w:rPr>
          <w:lang w:val="lt-LT"/>
        </w:rPr>
        <w:t>190 09</w:t>
      </w:r>
    </w:p>
    <w:p w14:paraId="58BA1388" w14:textId="77777777" w:rsidR="002C2893" w:rsidRPr="00A801F4" w:rsidRDefault="001C5C54" w:rsidP="001C5C54">
      <w:pPr>
        <w:widowControl w:val="0"/>
        <w:tabs>
          <w:tab w:val="clear" w:pos="567"/>
        </w:tabs>
        <w:spacing w:line="240" w:lineRule="auto"/>
        <w:rPr>
          <w:lang w:val="lt-LT"/>
        </w:rPr>
      </w:pPr>
      <w:r w:rsidRPr="00A801F4">
        <w:rPr>
          <w:lang w:val="lt-LT"/>
        </w:rPr>
        <w:t>Graikija</w:t>
      </w:r>
    </w:p>
    <w:p w14:paraId="758C3DBE" w14:textId="77777777" w:rsidR="00A801F4" w:rsidRPr="00A801F4" w:rsidRDefault="00A801F4" w:rsidP="001C5C54">
      <w:pPr>
        <w:widowControl w:val="0"/>
        <w:tabs>
          <w:tab w:val="clear" w:pos="567"/>
        </w:tabs>
        <w:spacing w:line="240" w:lineRule="auto"/>
        <w:rPr>
          <w:lang w:val="lt-LT"/>
        </w:rPr>
      </w:pPr>
    </w:p>
    <w:p w14:paraId="20298D19" w14:textId="77777777" w:rsidR="00A801F4" w:rsidRPr="00A801F4" w:rsidRDefault="00A801F4" w:rsidP="001C5C54">
      <w:pPr>
        <w:widowControl w:val="0"/>
        <w:tabs>
          <w:tab w:val="clear" w:pos="567"/>
        </w:tabs>
        <w:spacing w:line="240" w:lineRule="auto"/>
        <w:rPr>
          <w:lang w:val="lt-LT"/>
        </w:rPr>
      </w:pPr>
      <w:r w:rsidRPr="00A801F4">
        <w:rPr>
          <w:lang w:val="lt-LT"/>
        </w:rPr>
        <w:t xml:space="preserve">arba </w:t>
      </w:r>
    </w:p>
    <w:p w14:paraId="7516C149" w14:textId="77777777" w:rsidR="00A801F4" w:rsidRPr="00A801F4" w:rsidRDefault="00A801F4" w:rsidP="001C5C54">
      <w:pPr>
        <w:widowControl w:val="0"/>
        <w:tabs>
          <w:tab w:val="clear" w:pos="567"/>
        </w:tabs>
        <w:spacing w:line="240" w:lineRule="auto"/>
        <w:rPr>
          <w:lang w:val="lt-LT"/>
        </w:rPr>
      </w:pPr>
    </w:p>
    <w:p w14:paraId="0501F91F" w14:textId="77777777" w:rsidR="00A801F4" w:rsidRPr="00A801F4" w:rsidRDefault="00A801F4" w:rsidP="00A801F4">
      <w:pPr>
        <w:widowControl w:val="0"/>
        <w:tabs>
          <w:tab w:val="clear" w:pos="567"/>
        </w:tabs>
        <w:spacing w:line="240" w:lineRule="auto"/>
        <w:rPr>
          <w:lang w:val="lt-LT"/>
        </w:rPr>
      </w:pPr>
      <w:r w:rsidRPr="00A801F4">
        <w:rPr>
          <w:lang w:val="lt-LT"/>
        </w:rPr>
        <w:t xml:space="preserve">ELPEN Pharmaceutical Co. Inc. </w:t>
      </w:r>
    </w:p>
    <w:p w14:paraId="37BEC772" w14:textId="77777777" w:rsidR="00A801F4" w:rsidRPr="00A801F4" w:rsidRDefault="00A801F4" w:rsidP="00A801F4">
      <w:pPr>
        <w:widowControl w:val="0"/>
        <w:tabs>
          <w:tab w:val="clear" w:pos="567"/>
        </w:tabs>
        <w:spacing w:line="240" w:lineRule="auto"/>
        <w:rPr>
          <w:lang w:val="lt-LT"/>
        </w:rPr>
      </w:pPr>
      <w:r w:rsidRPr="00A801F4">
        <w:rPr>
          <w:lang w:val="lt-LT"/>
        </w:rPr>
        <w:t>Zapani, Block 1048</w:t>
      </w:r>
    </w:p>
    <w:p w14:paraId="2CF62832" w14:textId="77777777" w:rsidR="00A801F4" w:rsidRPr="00A801F4" w:rsidRDefault="00A801F4" w:rsidP="00A801F4">
      <w:pPr>
        <w:widowControl w:val="0"/>
        <w:tabs>
          <w:tab w:val="clear" w:pos="567"/>
        </w:tabs>
        <w:spacing w:line="240" w:lineRule="auto"/>
        <w:rPr>
          <w:lang w:val="lt-LT"/>
        </w:rPr>
      </w:pPr>
      <w:r w:rsidRPr="00A801F4">
        <w:rPr>
          <w:lang w:val="lt-LT"/>
        </w:rPr>
        <w:t>Keratea</w:t>
      </w:r>
      <w:r w:rsidR="00C91282">
        <w:rPr>
          <w:lang w:val="lt-LT"/>
        </w:rPr>
        <w:t>,</w:t>
      </w:r>
      <w:r w:rsidRPr="00A801F4">
        <w:rPr>
          <w:lang w:val="lt-LT"/>
        </w:rPr>
        <w:t xml:space="preserve"> 190 01</w:t>
      </w:r>
    </w:p>
    <w:p w14:paraId="7A70E073" w14:textId="77777777" w:rsidR="00A801F4" w:rsidRDefault="00A801F4" w:rsidP="00A801F4">
      <w:pPr>
        <w:widowControl w:val="0"/>
        <w:tabs>
          <w:tab w:val="clear" w:pos="567"/>
        </w:tabs>
        <w:spacing w:line="240" w:lineRule="auto"/>
        <w:rPr>
          <w:lang w:val="lt-LT"/>
        </w:rPr>
      </w:pPr>
      <w:r w:rsidRPr="00A801F4">
        <w:rPr>
          <w:lang w:val="lt-LT"/>
        </w:rPr>
        <w:t>Graikija</w:t>
      </w:r>
    </w:p>
    <w:p w14:paraId="575F9742" w14:textId="77777777" w:rsidR="00C91282" w:rsidRDefault="00C91282" w:rsidP="00A801F4">
      <w:pPr>
        <w:widowControl w:val="0"/>
        <w:tabs>
          <w:tab w:val="clear" w:pos="567"/>
        </w:tabs>
        <w:spacing w:line="240" w:lineRule="auto"/>
        <w:rPr>
          <w:lang w:val="lt-LT"/>
        </w:rPr>
      </w:pPr>
    </w:p>
    <w:p w14:paraId="093AA602" w14:textId="77777777" w:rsidR="007C49C5" w:rsidRDefault="007C49C5" w:rsidP="001C5C54">
      <w:pPr>
        <w:widowControl w:val="0"/>
        <w:tabs>
          <w:tab w:val="clear" w:pos="567"/>
        </w:tabs>
        <w:spacing w:line="240" w:lineRule="auto"/>
        <w:rPr>
          <w:lang w:val="lt-LT"/>
        </w:rPr>
      </w:pPr>
      <w:r>
        <w:rPr>
          <w:lang w:val="lt-LT"/>
        </w:rPr>
        <w:t>arba</w:t>
      </w:r>
    </w:p>
    <w:p w14:paraId="29FF44D7" w14:textId="77777777" w:rsidR="007C49C5" w:rsidRDefault="007C49C5" w:rsidP="001C5C54">
      <w:pPr>
        <w:widowControl w:val="0"/>
        <w:tabs>
          <w:tab w:val="clear" w:pos="567"/>
        </w:tabs>
        <w:spacing w:line="240" w:lineRule="auto"/>
        <w:rPr>
          <w:lang w:val="lt-LT"/>
        </w:rPr>
      </w:pPr>
    </w:p>
    <w:p w14:paraId="4100A2BA" w14:textId="77777777" w:rsidR="007C49C5" w:rsidRPr="007C49C5" w:rsidRDefault="007C49C5" w:rsidP="007C49C5">
      <w:pPr>
        <w:widowControl w:val="0"/>
        <w:tabs>
          <w:tab w:val="clear" w:pos="567"/>
        </w:tabs>
        <w:autoSpaceDE w:val="0"/>
        <w:autoSpaceDN w:val="0"/>
        <w:spacing w:line="240" w:lineRule="auto"/>
        <w:ind w:left="567" w:right="-569" w:hanging="567"/>
        <w:rPr>
          <w:snapToGrid/>
          <w:szCs w:val="22"/>
          <w:lang w:val="lt-LT"/>
        </w:rPr>
      </w:pPr>
      <w:r w:rsidRPr="007C49C5">
        <w:rPr>
          <w:snapToGrid/>
          <w:szCs w:val="22"/>
          <w:lang w:val="lt-LT"/>
        </w:rPr>
        <w:t>STADA Arzneimittel AG</w:t>
      </w:r>
    </w:p>
    <w:p w14:paraId="506FA35E" w14:textId="77777777" w:rsidR="007C49C5" w:rsidRPr="007C49C5" w:rsidRDefault="007C49C5" w:rsidP="007C49C5">
      <w:pPr>
        <w:widowControl w:val="0"/>
        <w:tabs>
          <w:tab w:val="clear" w:pos="567"/>
        </w:tabs>
        <w:autoSpaceDE w:val="0"/>
        <w:autoSpaceDN w:val="0"/>
        <w:spacing w:line="240" w:lineRule="auto"/>
        <w:ind w:left="567" w:right="-569" w:hanging="567"/>
        <w:rPr>
          <w:snapToGrid/>
          <w:szCs w:val="22"/>
          <w:lang w:val="lt-LT"/>
        </w:rPr>
      </w:pPr>
      <w:r w:rsidRPr="007C49C5">
        <w:rPr>
          <w:snapToGrid/>
          <w:szCs w:val="22"/>
          <w:lang w:val="lt-LT"/>
        </w:rPr>
        <w:t xml:space="preserve">Stadastrasse 2-18 </w:t>
      </w:r>
    </w:p>
    <w:p w14:paraId="65DB3945" w14:textId="77777777" w:rsidR="007C49C5" w:rsidRPr="007C49C5" w:rsidRDefault="007C49C5" w:rsidP="007C49C5">
      <w:pPr>
        <w:widowControl w:val="0"/>
        <w:tabs>
          <w:tab w:val="clear" w:pos="567"/>
        </w:tabs>
        <w:autoSpaceDE w:val="0"/>
        <w:autoSpaceDN w:val="0"/>
        <w:spacing w:line="240" w:lineRule="auto"/>
        <w:ind w:left="567" w:right="-569" w:hanging="567"/>
        <w:rPr>
          <w:snapToGrid/>
          <w:szCs w:val="22"/>
          <w:lang w:val="lt-LT"/>
        </w:rPr>
      </w:pPr>
      <w:r w:rsidRPr="007C49C5">
        <w:rPr>
          <w:snapToGrid/>
          <w:szCs w:val="22"/>
          <w:lang w:val="lt-LT"/>
        </w:rPr>
        <w:t>61118 Bad Vilbel</w:t>
      </w:r>
    </w:p>
    <w:p w14:paraId="2630EA07" w14:textId="77777777" w:rsidR="007C49C5" w:rsidRDefault="007C49C5" w:rsidP="007C49C5">
      <w:pPr>
        <w:widowControl w:val="0"/>
        <w:tabs>
          <w:tab w:val="clear" w:pos="567"/>
        </w:tabs>
        <w:spacing w:line="240" w:lineRule="auto"/>
        <w:rPr>
          <w:szCs w:val="22"/>
          <w:lang w:val="lt-LT"/>
        </w:rPr>
      </w:pPr>
      <w:r w:rsidRPr="007C49C5">
        <w:rPr>
          <w:szCs w:val="22"/>
          <w:lang w:val="lt-LT"/>
        </w:rPr>
        <w:t>Vokietija</w:t>
      </w:r>
    </w:p>
    <w:p w14:paraId="3D8EDFD7" w14:textId="77777777" w:rsidR="00A801F4" w:rsidRDefault="00A801F4" w:rsidP="00A801F4">
      <w:pPr>
        <w:widowControl w:val="0"/>
        <w:tabs>
          <w:tab w:val="clear" w:pos="567"/>
        </w:tabs>
        <w:autoSpaceDE w:val="0"/>
        <w:autoSpaceDN w:val="0"/>
        <w:spacing w:line="240" w:lineRule="auto"/>
        <w:rPr>
          <w:snapToGrid/>
          <w:szCs w:val="22"/>
          <w:lang w:val="lt-LT"/>
        </w:rPr>
      </w:pPr>
    </w:p>
    <w:p w14:paraId="2D2E1805" w14:textId="77777777" w:rsidR="00A801F4" w:rsidRPr="00A801F4" w:rsidRDefault="00A801F4" w:rsidP="00A801F4">
      <w:pPr>
        <w:widowControl w:val="0"/>
        <w:tabs>
          <w:tab w:val="clear" w:pos="567"/>
        </w:tabs>
        <w:autoSpaceDE w:val="0"/>
        <w:autoSpaceDN w:val="0"/>
        <w:spacing w:line="240" w:lineRule="auto"/>
        <w:rPr>
          <w:snapToGrid/>
          <w:szCs w:val="22"/>
          <w:lang w:val="lt-LT"/>
        </w:rPr>
      </w:pPr>
      <w:r w:rsidRPr="00A801F4">
        <w:rPr>
          <w:snapToGrid/>
          <w:szCs w:val="22"/>
          <w:lang w:val="lt-LT"/>
        </w:rPr>
        <w:t>arba</w:t>
      </w:r>
    </w:p>
    <w:p w14:paraId="5C5C3448" w14:textId="77777777" w:rsidR="00A801F4" w:rsidRPr="00A801F4" w:rsidRDefault="00A801F4" w:rsidP="00A801F4">
      <w:pPr>
        <w:widowControl w:val="0"/>
        <w:tabs>
          <w:tab w:val="clear" w:pos="567"/>
        </w:tabs>
        <w:autoSpaceDE w:val="0"/>
        <w:autoSpaceDN w:val="0"/>
        <w:spacing w:line="240" w:lineRule="auto"/>
        <w:rPr>
          <w:snapToGrid/>
          <w:szCs w:val="22"/>
          <w:lang w:val="lt-LT"/>
        </w:rPr>
      </w:pPr>
    </w:p>
    <w:p w14:paraId="584E9E66" w14:textId="77777777" w:rsidR="00A801F4" w:rsidRPr="00A801F4" w:rsidRDefault="00A801F4" w:rsidP="00A801F4">
      <w:pPr>
        <w:widowControl w:val="0"/>
        <w:tabs>
          <w:tab w:val="clear" w:pos="567"/>
        </w:tabs>
        <w:autoSpaceDE w:val="0"/>
        <w:autoSpaceDN w:val="0"/>
        <w:spacing w:line="240" w:lineRule="auto"/>
        <w:rPr>
          <w:snapToGrid/>
          <w:szCs w:val="22"/>
          <w:lang w:val="lt-LT"/>
        </w:rPr>
      </w:pPr>
      <w:r w:rsidRPr="00A801F4">
        <w:rPr>
          <w:snapToGrid/>
          <w:szCs w:val="22"/>
          <w:lang w:val="lt-LT"/>
        </w:rPr>
        <w:t>STADA Arzneimittel GmbH</w:t>
      </w:r>
    </w:p>
    <w:p w14:paraId="5B1F8CA4" w14:textId="77777777" w:rsidR="00A801F4" w:rsidRPr="00A801F4" w:rsidRDefault="00A801F4" w:rsidP="00A801F4">
      <w:pPr>
        <w:widowControl w:val="0"/>
        <w:tabs>
          <w:tab w:val="clear" w:pos="567"/>
        </w:tabs>
        <w:autoSpaceDE w:val="0"/>
        <w:autoSpaceDN w:val="0"/>
        <w:spacing w:line="240" w:lineRule="auto"/>
        <w:rPr>
          <w:snapToGrid/>
          <w:szCs w:val="22"/>
          <w:lang w:val="lt-LT"/>
        </w:rPr>
      </w:pPr>
      <w:r w:rsidRPr="00A801F4">
        <w:rPr>
          <w:snapToGrid/>
          <w:szCs w:val="22"/>
          <w:lang w:val="lt-LT"/>
        </w:rPr>
        <w:t xml:space="preserve">Muthgasse 36/2 </w:t>
      </w:r>
    </w:p>
    <w:p w14:paraId="64634465" w14:textId="77777777" w:rsidR="00A801F4" w:rsidRPr="00A801F4" w:rsidRDefault="00A801F4" w:rsidP="00A801F4">
      <w:pPr>
        <w:widowControl w:val="0"/>
        <w:tabs>
          <w:tab w:val="clear" w:pos="567"/>
        </w:tabs>
        <w:autoSpaceDE w:val="0"/>
        <w:autoSpaceDN w:val="0"/>
        <w:spacing w:line="240" w:lineRule="auto"/>
        <w:rPr>
          <w:snapToGrid/>
          <w:szCs w:val="22"/>
          <w:lang w:val="lt-LT"/>
        </w:rPr>
      </w:pPr>
      <w:r w:rsidRPr="00A801F4">
        <w:rPr>
          <w:snapToGrid/>
          <w:szCs w:val="22"/>
          <w:lang w:val="lt-LT"/>
        </w:rPr>
        <w:t xml:space="preserve">1190 Wien </w:t>
      </w:r>
    </w:p>
    <w:p w14:paraId="76647A35" w14:textId="55530787" w:rsidR="001C5C54" w:rsidRDefault="00A801F4" w:rsidP="00C01D3B">
      <w:pPr>
        <w:widowControl w:val="0"/>
        <w:tabs>
          <w:tab w:val="clear" w:pos="567"/>
        </w:tabs>
        <w:autoSpaceDE w:val="0"/>
        <w:autoSpaceDN w:val="0"/>
        <w:spacing w:line="240" w:lineRule="auto"/>
        <w:rPr>
          <w:snapToGrid/>
          <w:szCs w:val="22"/>
          <w:lang w:val="lt-LT" w:eastAsia="sl-SI"/>
        </w:rPr>
      </w:pPr>
      <w:r w:rsidRPr="00A801F4">
        <w:rPr>
          <w:snapToGrid/>
          <w:szCs w:val="22"/>
          <w:lang w:val="lt-LT"/>
        </w:rPr>
        <w:t>Austrija</w:t>
      </w:r>
    </w:p>
    <w:p w14:paraId="6BBAA31D" w14:textId="77777777" w:rsidR="00C01D3B" w:rsidRPr="00C01D3B" w:rsidRDefault="00C01D3B" w:rsidP="00C01D3B">
      <w:pPr>
        <w:widowControl w:val="0"/>
        <w:tabs>
          <w:tab w:val="clear" w:pos="567"/>
        </w:tabs>
        <w:autoSpaceDE w:val="0"/>
        <w:autoSpaceDN w:val="0"/>
        <w:spacing w:line="240" w:lineRule="auto"/>
        <w:rPr>
          <w:snapToGrid/>
          <w:szCs w:val="22"/>
          <w:lang w:val="lt-LT" w:eastAsia="sl-SI"/>
        </w:rPr>
      </w:pPr>
      <w:r w:rsidRPr="00C01D3B">
        <w:rPr>
          <w:snapToGrid/>
          <w:szCs w:val="22"/>
          <w:lang w:val="lt-LT" w:eastAsia="sl-SI"/>
        </w:rPr>
        <w:t>arba</w:t>
      </w:r>
    </w:p>
    <w:p w14:paraId="72107FB3" w14:textId="77777777" w:rsidR="00C01D3B" w:rsidRPr="00C01D3B" w:rsidRDefault="00C01D3B" w:rsidP="00C01D3B">
      <w:pPr>
        <w:widowControl w:val="0"/>
        <w:tabs>
          <w:tab w:val="clear" w:pos="567"/>
        </w:tabs>
        <w:autoSpaceDE w:val="0"/>
        <w:autoSpaceDN w:val="0"/>
        <w:spacing w:line="240" w:lineRule="auto"/>
        <w:rPr>
          <w:snapToGrid/>
          <w:szCs w:val="22"/>
          <w:lang w:val="lt-LT" w:eastAsia="sl-SI"/>
        </w:rPr>
      </w:pPr>
    </w:p>
    <w:p w14:paraId="7DFFF314" w14:textId="77777777" w:rsidR="00C01D3B" w:rsidRPr="00C01D3B" w:rsidRDefault="00C01D3B" w:rsidP="00C01D3B">
      <w:pPr>
        <w:widowControl w:val="0"/>
        <w:tabs>
          <w:tab w:val="clear" w:pos="567"/>
        </w:tabs>
        <w:autoSpaceDE w:val="0"/>
        <w:autoSpaceDN w:val="0"/>
        <w:spacing w:line="240" w:lineRule="auto"/>
        <w:rPr>
          <w:snapToGrid/>
          <w:szCs w:val="22"/>
          <w:lang w:val="lt-LT" w:eastAsia="sl-SI"/>
        </w:rPr>
      </w:pPr>
      <w:proofErr w:type="spellStart"/>
      <w:r w:rsidRPr="00C01D3B">
        <w:rPr>
          <w:snapToGrid/>
          <w:szCs w:val="22"/>
          <w:lang w:val="lt-LT" w:eastAsia="sl-SI"/>
        </w:rPr>
        <w:t>Laboratorio</w:t>
      </w:r>
      <w:proofErr w:type="spellEnd"/>
      <w:r w:rsidRPr="00C01D3B">
        <w:rPr>
          <w:snapToGrid/>
          <w:szCs w:val="22"/>
          <w:lang w:val="lt-LT" w:eastAsia="sl-SI"/>
        </w:rPr>
        <w:t xml:space="preserve"> </w:t>
      </w:r>
      <w:proofErr w:type="spellStart"/>
      <w:r w:rsidRPr="00C01D3B">
        <w:rPr>
          <w:snapToGrid/>
          <w:szCs w:val="22"/>
          <w:lang w:val="lt-LT" w:eastAsia="sl-SI"/>
        </w:rPr>
        <w:t>Fundacio</w:t>
      </w:r>
      <w:proofErr w:type="spellEnd"/>
      <w:r w:rsidRPr="00C01D3B">
        <w:rPr>
          <w:snapToGrid/>
          <w:szCs w:val="22"/>
          <w:lang w:val="lt-LT" w:eastAsia="sl-SI"/>
        </w:rPr>
        <w:t xml:space="preserve"> </w:t>
      </w:r>
      <w:proofErr w:type="spellStart"/>
      <w:r w:rsidRPr="00C01D3B">
        <w:rPr>
          <w:snapToGrid/>
          <w:szCs w:val="22"/>
          <w:lang w:val="lt-LT" w:eastAsia="sl-SI"/>
        </w:rPr>
        <w:t>Dau</w:t>
      </w:r>
      <w:proofErr w:type="spellEnd"/>
      <w:r w:rsidRPr="00C01D3B">
        <w:rPr>
          <w:snapToGrid/>
          <w:szCs w:val="22"/>
          <w:lang w:val="lt-LT" w:eastAsia="sl-SI"/>
        </w:rPr>
        <w:t xml:space="preserve"> </w:t>
      </w:r>
    </w:p>
    <w:p w14:paraId="5F1D4C9C" w14:textId="77777777" w:rsidR="00C01D3B" w:rsidRPr="00C01D3B" w:rsidRDefault="00C01D3B" w:rsidP="00C01D3B">
      <w:pPr>
        <w:widowControl w:val="0"/>
        <w:tabs>
          <w:tab w:val="clear" w:pos="567"/>
        </w:tabs>
        <w:autoSpaceDE w:val="0"/>
        <w:autoSpaceDN w:val="0"/>
        <w:spacing w:line="240" w:lineRule="auto"/>
        <w:rPr>
          <w:snapToGrid/>
          <w:szCs w:val="22"/>
          <w:lang w:val="lt-LT" w:eastAsia="sl-SI"/>
        </w:rPr>
      </w:pPr>
      <w:proofErr w:type="spellStart"/>
      <w:r w:rsidRPr="00C01D3B">
        <w:rPr>
          <w:snapToGrid/>
          <w:szCs w:val="22"/>
          <w:lang w:val="lt-LT" w:eastAsia="sl-SI"/>
        </w:rPr>
        <w:t>Calle</w:t>
      </w:r>
      <w:proofErr w:type="spellEnd"/>
      <w:r w:rsidRPr="00C01D3B">
        <w:rPr>
          <w:snapToGrid/>
          <w:szCs w:val="22"/>
          <w:lang w:val="lt-LT" w:eastAsia="sl-SI"/>
        </w:rPr>
        <w:t xml:space="preserve"> </w:t>
      </w:r>
      <w:proofErr w:type="spellStart"/>
      <w:r w:rsidRPr="00C01D3B">
        <w:rPr>
          <w:snapToGrid/>
          <w:szCs w:val="22"/>
          <w:lang w:val="lt-LT" w:eastAsia="sl-SI"/>
        </w:rPr>
        <w:t>Lletra</w:t>
      </w:r>
      <w:proofErr w:type="spellEnd"/>
      <w:r w:rsidRPr="00C01D3B">
        <w:rPr>
          <w:snapToGrid/>
          <w:szCs w:val="22"/>
          <w:lang w:val="lt-LT" w:eastAsia="sl-SI"/>
        </w:rPr>
        <w:t xml:space="preserve"> C De La Zona </w:t>
      </w:r>
      <w:proofErr w:type="spellStart"/>
      <w:r w:rsidRPr="00C01D3B">
        <w:rPr>
          <w:snapToGrid/>
          <w:szCs w:val="22"/>
          <w:lang w:val="lt-LT" w:eastAsia="sl-SI"/>
        </w:rPr>
        <w:t>Franca</w:t>
      </w:r>
      <w:proofErr w:type="spellEnd"/>
      <w:r w:rsidRPr="00C01D3B">
        <w:rPr>
          <w:snapToGrid/>
          <w:szCs w:val="22"/>
          <w:lang w:val="lt-LT" w:eastAsia="sl-SI"/>
        </w:rPr>
        <w:t xml:space="preserve"> 12-14</w:t>
      </w:r>
    </w:p>
    <w:p w14:paraId="0210F0BD" w14:textId="77777777" w:rsidR="00C01D3B" w:rsidRPr="00C01D3B" w:rsidRDefault="00C01D3B" w:rsidP="00C01D3B">
      <w:pPr>
        <w:widowControl w:val="0"/>
        <w:tabs>
          <w:tab w:val="clear" w:pos="567"/>
        </w:tabs>
        <w:autoSpaceDE w:val="0"/>
        <w:autoSpaceDN w:val="0"/>
        <w:spacing w:line="240" w:lineRule="auto"/>
        <w:rPr>
          <w:snapToGrid/>
          <w:szCs w:val="22"/>
          <w:lang w:val="lt-LT" w:eastAsia="sl-SI"/>
        </w:rPr>
      </w:pPr>
      <w:proofErr w:type="spellStart"/>
      <w:r w:rsidRPr="00C01D3B">
        <w:rPr>
          <w:snapToGrid/>
          <w:szCs w:val="22"/>
          <w:lang w:val="lt-LT" w:eastAsia="sl-SI"/>
        </w:rPr>
        <w:t>Polígono</w:t>
      </w:r>
      <w:proofErr w:type="spellEnd"/>
      <w:r w:rsidRPr="00C01D3B">
        <w:rPr>
          <w:snapToGrid/>
          <w:szCs w:val="22"/>
          <w:lang w:val="lt-LT" w:eastAsia="sl-SI"/>
        </w:rPr>
        <w:t xml:space="preserve"> </w:t>
      </w:r>
      <w:proofErr w:type="spellStart"/>
      <w:r w:rsidRPr="00C01D3B">
        <w:rPr>
          <w:snapToGrid/>
          <w:szCs w:val="22"/>
          <w:lang w:val="lt-LT" w:eastAsia="sl-SI"/>
        </w:rPr>
        <w:t>Industial</w:t>
      </w:r>
      <w:proofErr w:type="spellEnd"/>
      <w:r w:rsidRPr="00C01D3B">
        <w:rPr>
          <w:snapToGrid/>
          <w:szCs w:val="22"/>
          <w:lang w:val="lt-LT" w:eastAsia="sl-SI"/>
        </w:rPr>
        <w:t xml:space="preserve"> De La Zona </w:t>
      </w:r>
      <w:proofErr w:type="spellStart"/>
      <w:r w:rsidRPr="00C01D3B">
        <w:rPr>
          <w:snapToGrid/>
          <w:szCs w:val="22"/>
          <w:lang w:val="lt-LT" w:eastAsia="sl-SI"/>
        </w:rPr>
        <w:t>Franca</w:t>
      </w:r>
      <w:proofErr w:type="spellEnd"/>
      <w:r w:rsidRPr="00C01D3B">
        <w:rPr>
          <w:snapToGrid/>
          <w:szCs w:val="22"/>
          <w:lang w:val="lt-LT" w:eastAsia="sl-SI"/>
        </w:rPr>
        <w:t xml:space="preserve"> De </w:t>
      </w:r>
      <w:proofErr w:type="spellStart"/>
      <w:r w:rsidRPr="00C01D3B">
        <w:rPr>
          <w:snapToGrid/>
          <w:szCs w:val="22"/>
          <w:lang w:val="lt-LT" w:eastAsia="sl-SI"/>
        </w:rPr>
        <w:t>Barcelona</w:t>
      </w:r>
      <w:proofErr w:type="spellEnd"/>
    </w:p>
    <w:p w14:paraId="5EF043FF" w14:textId="77777777" w:rsidR="00C01D3B" w:rsidRPr="00C01D3B" w:rsidRDefault="00C01D3B" w:rsidP="00C01D3B">
      <w:pPr>
        <w:widowControl w:val="0"/>
        <w:tabs>
          <w:tab w:val="clear" w:pos="567"/>
        </w:tabs>
        <w:autoSpaceDE w:val="0"/>
        <w:autoSpaceDN w:val="0"/>
        <w:spacing w:line="240" w:lineRule="auto"/>
        <w:rPr>
          <w:snapToGrid/>
          <w:szCs w:val="22"/>
          <w:lang w:val="lt-LT" w:eastAsia="sl-SI"/>
        </w:rPr>
      </w:pPr>
      <w:r w:rsidRPr="00C01D3B">
        <w:rPr>
          <w:snapToGrid/>
          <w:szCs w:val="22"/>
          <w:lang w:val="lt-LT" w:eastAsia="sl-SI"/>
        </w:rPr>
        <w:lastRenderedPageBreak/>
        <w:t xml:space="preserve">08040 </w:t>
      </w:r>
      <w:proofErr w:type="spellStart"/>
      <w:r w:rsidRPr="00C01D3B">
        <w:rPr>
          <w:snapToGrid/>
          <w:szCs w:val="22"/>
          <w:lang w:val="lt-LT" w:eastAsia="sl-SI"/>
        </w:rPr>
        <w:t>Barcelona</w:t>
      </w:r>
      <w:proofErr w:type="spellEnd"/>
      <w:r w:rsidRPr="00C01D3B">
        <w:rPr>
          <w:snapToGrid/>
          <w:szCs w:val="22"/>
          <w:lang w:val="lt-LT" w:eastAsia="sl-SI"/>
        </w:rPr>
        <w:t xml:space="preserve"> </w:t>
      </w:r>
    </w:p>
    <w:p w14:paraId="65B11636" w14:textId="426D7677" w:rsidR="00C01D3B" w:rsidRDefault="00C01D3B" w:rsidP="00C01D3B">
      <w:pPr>
        <w:widowControl w:val="0"/>
        <w:tabs>
          <w:tab w:val="clear" w:pos="567"/>
        </w:tabs>
        <w:autoSpaceDE w:val="0"/>
        <w:autoSpaceDN w:val="0"/>
        <w:spacing w:line="240" w:lineRule="auto"/>
        <w:rPr>
          <w:snapToGrid/>
          <w:szCs w:val="22"/>
          <w:lang w:val="lt-LT" w:eastAsia="sl-SI"/>
        </w:rPr>
      </w:pPr>
      <w:r w:rsidRPr="00C01D3B">
        <w:rPr>
          <w:snapToGrid/>
          <w:szCs w:val="22"/>
          <w:lang w:val="lt-LT" w:eastAsia="sl-SI"/>
        </w:rPr>
        <w:t>Ispanija</w:t>
      </w:r>
    </w:p>
    <w:p w14:paraId="08E14EC4" w14:textId="77777777" w:rsidR="003701C5" w:rsidRPr="00123312" w:rsidRDefault="003701C5" w:rsidP="0097499E">
      <w:pPr>
        <w:widowControl w:val="0"/>
        <w:tabs>
          <w:tab w:val="clear" w:pos="567"/>
        </w:tabs>
        <w:autoSpaceDE w:val="0"/>
        <w:autoSpaceDN w:val="0"/>
        <w:spacing w:line="240" w:lineRule="auto"/>
        <w:rPr>
          <w:snapToGrid/>
          <w:szCs w:val="22"/>
          <w:lang w:val="lt-LT" w:eastAsia="sl-SI"/>
        </w:rPr>
      </w:pPr>
    </w:p>
    <w:p w14:paraId="07B1451C" w14:textId="77777777" w:rsidR="002C2893" w:rsidRPr="00123312" w:rsidRDefault="002C2893" w:rsidP="002C2893">
      <w:pPr>
        <w:widowControl w:val="0"/>
        <w:tabs>
          <w:tab w:val="clear" w:pos="567"/>
        </w:tabs>
        <w:spacing w:line="240" w:lineRule="auto"/>
        <w:rPr>
          <w:snapToGrid/>
          <w:szCs w:val="22"/>
          <w:lang w:val="lt-LT" w:eastAsia="sl-SI"/>
        </w:rPr>
      </w:pPr>
      <w:r w:rsidRPr="00123312">
        <w:rPr>
          <w:snapToGrid/>
          <w:szCs w:val="22"/>
          <w:lang w:val="lt-LT" w:eastAsia="sl-SI"/>
        </w:rPr>
        <w:t>Jeigu apie šį vaistą norite sužinoti daugiau, kreipkitės į vietinį registruotojo atstovą:</w:t>
      </w:r>
    </w:p>
    <w:p w14:paraId="36B4EE68" w14:textId="77777777" w:rsidR="002C2893" w:rsidRPr="00123312" w:rsidRDefault="002C2893" w:rsidP="002C2893">
      <w:pPr>
        <w:widowControl w:val="0"/>
        <w:tabs>
          <w:tab w:val="clear" w:pos="567"/>
        </w:tabs>
        <w:spacing w:line="240" w:lineRule="auto"/>
        <w:rPr>
          <w:snapToGrid/>
          <w:szCs w:val="22"/>
          <w:lang w:val="lt-LT" w:eastAsia="sl-SI"/>
        </w:rPr>
      </w:pPr>
    </w:p>
    <w:p w14:paraId="562ADE34" w14:textId="77777777" w:rsidR="002C2893" w:rsidRPr="00123312" w:rsidRDefault="002C2893" w:rsidP="002C2893">
      <w:pPr>
        <w:widowControl w:val="0"/>
        <w:tabs>
          <w:tab w:val="clear" w:pos="567"/>
        </w:tabs>
        <w:spacing w:line="240" w:lineRule="auto"/>
        <w:rPr>
          <w:snapToGrid/>
          <w:szCs w:val="22"/>
          <w:lang w:val="lt-LT" w:eastAsia="sl-SI"/>
        </w:rPr>
      </w:pPr>
      <w:r w:rsidRPr="00123312">
        <w:rPr>
          <w:snapToGrid/>
          <w:szCs w:val="22"/>
          <w:lang w:val="lt-LT" w:eastAsia="sl-SI"/>
        </w:rPr>
        <w:t>UAB „STADA Baltics“</w:t>
      </w:r>
    </w:p>
    <w:p w14:paraId="459B433D" w14:textId="77777777" w:rsidR="002C2893" w:rsidRPr="00123312" w:rsidRDefault="002C2893" w:rsidP="002C2893">
      <w:pPr>
        <w:widowControl w:val="0"/>
        <w:tabs>
          <w:tab w:val="clear" w:pos="567"/>
        </w:tabs>
        <w:spacing w:line="240" w:lineRule="auto"/>
        <w:rPr>
          <w:snapToGrid/>
          <w:szCs w:val="22"/>
          <w:lang w:val="lt-LT" w:eastAsia="sl-SI"/>
        </w:rPr>
      </w:pPr>
      <w:r w:rsidRPr="00123312">
        <w:rPr>
          <w:snapToGrid/>
          <w:szCs w:val="22"/>
          <w:lang w:val="lt-LT" w:eastAsia="sl-SI"/>
        </w:rPr>
        <w:t xml:space="preserve">A. Goštauto g. 40A </w:t>
      </w:r>
    </w:p>
    <w:p w14:paraId="706F4689" w14:textId="77777777" w:rsidR="002C2893" w:rsidRPr="00123312" w:rsidRDefault="002C2893" w:rsidP="002C2893">
      <w:pPr>
        <w:widowControl w:val="0"/>
        <w:tabs>
          <w:tab w:val="clear" w:pos="567"/>
        </w:tabs>
        <w:spacing w:line="240" w:lineRule="auto"/>
        <w:rPr>
          <w:snapToGrid/>
          <w:szCs w:val="22"/>
          <w:lang w:val="lt-LT" w:eastAsia="sl-SI"/>
        </w:rPr>
      </w:pPr>
      <w:r w:rsidRPr="00123312">
        <w:rPr>
          <w:snapToGrid/>
          <w:szCs w:val="22"/>
          <w:lang w:val="lt-LT" w:eastAsia="sl-SI"/>
        </w:rPr>
        <w:t>LT-03163 Vilnius</w:t>
      </w:r>
    </w:p>
    <w:p w14:paraId="77F1EBA1" w14:textId="77777777" w:rsidR="002C2893" w:rsidRPr="00123312" w:rsidRDefault="002C2893" w:rsidP="002C2893">
      <w:pPr>
        <w:widowControl w:val="0"/>
        <w:tabs>
          <w:tab w:val="clear" w:pos="567"/>
        </w:tabs>
        <w:spacing w:line="240" w:lineRule="auto"/>
        <w:rPr>
          <w:snapToGrid/>
          <w:szCs w:val="22"/>
          <w:lang w:val="lt-LT" w:eastAsia="sl-SI"/>
        </w:rPr>
      </w:pPr>
      <w:r w:rsidRPr="00123312">
        <w:rPr>
          <w:snapToGrid/>
          <w:szCs w:val="22"/>
          <w:lang w:val="lt-LT" w:eastAsia="sl-SI"/>
        </w:rPr>
        <w:t>Lietuva</w:t>
      </w:r>
    </w:p>
    <w:p w14:paraId="16E9750E" w14:textId="77777777" w:rsidR="002C2893" w:rsidRPr="00123312" w:rsidRDefault="002C2893" w:rsidP="002C2893">
      <w:pPr>
        <w:widowControl w:val="0"/>
        <w:tabs>
          <w:tab w:val="clear" w:pos="567"/>
        </w:tabs>
        <w:spacing w:line="240" w:lineRule="auto"/>
        <w:rPr>
          <w:snapToGrid/>
          <w:szCs w:val="22"/>
          <w:lang w:val="lt-LT" w:eastAsia="sl-SI"/>
        </w:rPr>
      </w:pPr>
      <w:r w:rsidRPr="00123312">
        <w:rPr>
          <w:snapToGrid/>
          <w:szCs w:val="22"/>
          <w:lang w:val="lt-LT" w:eastAsia="sl-SI"/>
        </w:rPr>
        <w:t>Tel.: +370 5 260 3926</w:t>
      </w:r>
    </w:p>
    <w:p w14:paraId="153C4D6A" w14:textId="77777777" w:rsidR="00381B7D" w:rsidRPr="00860FA2" w:rsidRDefault="002C2893" w:rsidP="002C2893">
      <w:pPr>
        <w:widowControl w:val="0"/>
        <w:tabs>
          <w:tab w:val="clear" w:pos="567"/>
        </w:tabs>
        <w:spacing w:line="240" w:lineRule="auto"/>
        <w:rPr>
          <w:snapToGrid/>
          <w:szCs w:val="22"/>
          <w:lang w:val="lt-LT" w:eastAsia="sl-SI"/>
        </w:rPr>
      </w:pPr>
      <w:r w:rsidRPr="00860FA2">
        <w:rPr>
          <w:snapToGrid/>
          <w:szCs w:val="22"/>
          <w:lang w:val="lt-LT" w:eastAsia="sl-SI"/>
        </w:rPr>
        <w:t xml:space="preserve">El. paštas: </w:t>
      </w:r>
      <w:hyperlink r:id="rId14" w:history="1">
        <w:r w:rsidRPr="00860FA2">
          <w:rPr>
            <w:rStyle w:val="Hipersaitas"/>
            <w:snapToGrid/>
            <w:szCs w:val="22"/>
            <w:lang w:val="lt-LT" w:eastAsia="sl-SI"/>
          </w:rPr>
          <w:t>stada.baltics@stada.com</w:t>
        </w:r>
      </w:hyperlink>
    </w:p>
    <w:p w14:paraId="45729F3E" w14:textId="77777777" w:rsidR="002C2893" w:rsidRPr="00860FA2" w:rsidRDefault="002C2893" w:rsidP="002C2893">
      <w:pPr>
        <w:widowControl w:val="0"/>
        <w:tabs>
          <w:tab w:val="clear" w:pos="567"/>
        </w:tabs>
        <w:spacing w:line="240" w:lineRule="auto"/>
        <w:rPr>
          <w:snapToGrid/>
          <w:szCs w:val="22"/>
          <w:lang w:val="lt-LT" w:eastAsia="sl-SI"/>
        </w:rPr>
      </w:pPr>
    </w:p>
    <w:bookmarkEnd w:id="22"/>
    <w:p w14:paraId="5953EF27" w14:textId="77777777" w:rsidR="002C2893" w:rsidRDefault="002C2893" w:rsidP="002C2893">
      <w:pPr>
        <w:rPr>
          <w:b/>
          <w:lang w:val="lt-LT"/>
        </w:rPr>
      </w:pPr>
      <w:r w:rsidRPr="00123312">
        <w:rPr>
          <w:b/>
          <w:lang w:val="lt-LT"/>
        </w:rPr>
        <w:t>Šis vaistas Europos ekonominės erdvės valstybėse narėse registruotas tokiais pavadinimais:</w:t>
      </w:r>
    </w:p>
    <w:p w14:paraId="040A9F03" w14:textId="77777777" w:rsidR="00A801F4" w:rsidRPr="00123312" w:rsidRDefault="00A801F4" w:rsidP="002C2893">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7345"/>
      </w:tblGrid>
      <w:tr w:rsidR="003E7726" w:rsidRPr="00A62DC9" w14:paraId="53621B00" w14:textId="77777777" w:rsidTr="00183AF6">
        <w:tc>
          <w:tcPr>
            <w:tcW w:w="1728" w:type="dxa"/>
          </w:tcPr>
          <w:p w14:paraId="2682E286" w14:textId="77777777" w:rsidR="003E7726" w:rsidRPr="002048A4" w:rsidRDefault="003E7726" w:rsidP="002048A4">
            <w:pPr>
              <w:widowControl w:val="0"/>
              <w:numPr>
                <w:ilvl w:val="12"/>
                <w:numId w:val="0"/>
              </w:numPr>
              <w:tabs>
                <w:tab w:val="clear" w:pos="567"/>
              </w:tabs>
              <w:spacing w:line="240" w:lineRule="auto"/>
              <w:ind w:right="-2"/>
              <w:rPr>
                <w:lang w:val="lt-LT"/>
              </w:rPr>
            </w:pPr>
            <w:r w:rsidRPr="002048A4">
              <w:rPr>
                <w:lang w:val="lt-LT"/>
              </w:rPr>
              <w:t>Islandija</w:t>
            </w:r>
          </w:p>
        </w:tc>
        <w:tc>
          <w:tcPr>
            <w:tcW w:w="7559" w:type="dxa"/>
          </w:tcPr>
          <w:p w14:paraId="0638FD82"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3E7726" w:rsidRPr="002048A4">
              <w:rPr>
                <w:lang w:val="lt-LT"/>
              </w:rPr>
              <w:t>e/Atorvastatin STADA 10 mg/10 mg; 10 mg/20 mg; 10 mg/40 mg; 10 mg/80</w:t>
            </w:r>
            <w:r w:rsidR="004359C2" w:rsidRPr="002048A4">
              <w:rPr>
                <w:lang w:val="lt-LT"/>
              </w:rPr>
              <w:t> </w:t>
            </w:r>
            <w:r w:rsidR="003E7726" w:rsidRPr="002048A4">
              <w:rPr>
                <w:lang w:val="lt-LT"/>
              </w:rPr>
              <w:t>mg filmuhúðuð tafla</w:t>
            </w:r>
          </w:p>
        </w:tc>
      </w:tr>
      <w:tr w:rsidR="003E7726" w:rsidRPr="00A62DC9" w14:paraId="24161B1D" w14:textId="77777777" w:rsidTr="00183AF6">
        <w:tc>
          <w:tcPr>
            <w:tcW w:w="1728" w:type="dxa"/>
          </w:tcPr>
          <w:p w14:paraId="75B2A05F" w14:textId="77777777" w:rsidR="003E7726" w:rsidRPr="002048A4" w:rsidRDefault="003E7726" w:rsidP="002048A4">
            <w:pPr>
              <w:widowControl w:val="0"/>
              <w:numPr>
                <w:ilvl w:val="12"/>
                <w:numId w:val="0"/>
              </w:numPr>
              <w:tabs>
                <w:tab w:val="clear" w:pos="567"/>
              </w:tabs>
              <w:spacing w:line="240" w:lineRule="auto"/>
              <w:ind w:right="-2"/>
              <w:rPr>
                <w:lang w:val="lt-LT"/>
              </w:rPr>
            </w:pPr>
            <w:r w:rsidRPr="002048A4">
              <w:rPr>
                <w:lang w:val="lt-LT"/>
              </w:rPr>
              <w:t>Austrija</w:t>
            </w:r>
          </w:p>
        </w:tc>
        <w:tc>
          <w:tcPr>
            <w:tcW w:w="7559" w:type="dxa"/>
          </w:tcPr>
          <w:p w14:paraId="60BF4064"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3E7726" w:rsidRPr="002048A4">
              <w:rPr>
                <w:lang w:val="lt-LT"/>
              </w:rPr>
              <w:t>/Atorvastatin STADA 10 mg/10 mg; 10 mg/20 mg; 10 mg/40 mg; 10 mg/80</w:t>
            </w:r>
            <w:r w:rsidR="004359C2" w:rsidRPr="002048A4">
              <w:rPr>
                <w:lang w:val="lt-LT"/>
              </w:rPr>
              <w:t> </w:t>
            </w:r>
            <w:r w:rsidR="003E7726" w:rsidRPr="002048A4">
              <w:rPr>
                <w:lang w:val="lt-LT"/>
              </w:rPr>
              <w:t>mg Filmtabletten</w:t>
            </w:r>
          </w:p>
        </w:tc>
      </w:tr>
      <w:tr w:rsidR="003E7726" w:rsidRPr="00A62DC9" w14:paraId="6F0AEFE5" w14:textId="77777777" w:rsidTr="00183AF6">
        <w:tc>
          <w:tcPr>
            <w:tcW w:w="1728" w:type="dxa"/>
          </w:tcPr>
          <w:p w14:paraId="7F1AF8C1" w14:textId="77777777" w:rsidR="003E7726" w:rsidRPr="002048A4" w:rsidRDefault="003E7726" w:rsidP="002048A4">
            <w:pPr>
              <w:widowControl w:val="0"/>
              <w:numPr>
                <w:ilvl w:val="12"/>
                <w:numId w:val="0"/>
              </w:numPr>
              <w:tabs>
                <w:tab w:val="clear" w:pos="567"/>
              </w:tabs>
              <w:spacing w:line="240" w:lineRule="auto"/>
              <w:ind w:right="-2"/>
              <w:rPr>
                <w:lang w:val="lt-LT"/>
              </w:rPr>
            </w:pPr>
            <w:r w:rsidRPr="002048A4">
              <w:rPr>
                <w:lang w:val="lt-LT"/>
              </w:rPr>
              <w:t>Belgija</w:t>
            </w:r>
          </w:p>
        </w:tc>
        <w:tc>
          <w:tcPr>
            <w:tcW w:w="7559" w:type="dxa"/>
          </w:tcPr>
          <w:p w14:paraId="48C6006B"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3E7726" w:rsidRPr="002048A4">
              <w:rPr>
                <w:lang w:val="lt-LT"/>
              </w:rPr>
              <w:t>e/Atorvastatine EG 10 mg/10 mg; 10 mg/20 mg; 10 mg/40 mg; 10 mg/80</w:t>
            </w:r>
            <w:r w:rsidR="004359C2" w:rsidRPr="002048A4">
              <w:rPr>
                <w:lang w:val="lt-LT"/>
              </w:rPr>
              <w:t> </w:t>
            </w:r>
            <w:r w:rsidR="003E7726" w:rsidRPr="002048A4">
              <w:rPr>
                <w:lang w:val="lt-LT"/>
              </w:rPr>
              <w:t xml:space="preserve">mg </w:t>
            </w:r>
            <w:r w:rsidR="00C91282" w:rsidRPr="002048A4">
              <w:rPr>
                <w:lang w:val="lt-LT"/>
              </w:rPr>
              <w:t>f</w:t>
            </w:r>
            <w:r w:rsidR="003E7726" w:rsidRPr="002048A4">
              <w:rPr>
                <w:lang w:val="lt-LT"/>
              </w:rPr>
              <w:t>ilmomhulde tabletten/comprimés pelliculés/Filmtabletten</w:t>
            </w:r>
          </w:p>
        </w:tc>
      </w:tr>
      <w:tr w:rsidR="003E7726" w:rsidRPr="002048A4" w14:paraId="2B00BC96" w14:textId="77777777" w:rsidTr="00183AF6">
        <w:tc>
          <w:tcPr>
            <w:tcW w:w="1728" w:type="dxa"/>
          </w:tcPr>
          <w:p w14:paraId="11A21B08" w14:textId="77777777" w:rsidR="003E7726" w:rsidRPr="002048A4" w:rsidRDefault="004359C2" w:rsidP="002048A4">
            <w:pPr>
              <w:widowControl w:val="0"/>
              <w:numPr>
                <w:ilvl w:val="12"/>
                <w:numId w:val="0"/>
              </w:numPr>
              <w:tabs>
                <w:tab w:val="clear" w:pos="567"/>
              </w:tabs>
              <w:spacing w:line="240" w:lineRule="auto"/>
              <w:ind w:right="-2"/>
              <w:rPr>
                <w:lang w:val="lt-LT"/>
              </w:rPr>
            </w:pPr>
            <w:r w:rsidRPr="002048A4">
              <w:rPr>
                <w:lang w:val="lt-LT"/>
              </w:rPr>
              <w:t>Čekija</w:t>
            </w:r>
          </w:p>
        </w:tc>
        <w:tc>
          <w:tcPr>
            <w:tcW w:w="7559" w:type="dxa"/>
          </w:tcPr>
          <w:p w14:paraId="12F3B8AF"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4359C2" w:rsidRPr="002048A4">
              <w:rPr>
                <w:lang w:val="lt-LT"/>
              </w:rPr>
              <w:t>/Atorvastatin STADA</w:t>
            </w:r>
          </w:p>
        </w:tc>
      </w:tr>
      <w:tr w:rsidR="003E7726" w:rsidRPr="002048A4" w14:paraId="582AD5F1" w14:textId="77777777" w:rsidTr="00183AF6">
        <w:tc>
          <w:tcPr>
            <w:tcW w:w="1728" w:type="dxa"/>
          </w:tcPr>
          <w:p w14:paraId="564F8402" w14:textId="77777777" w:rsidR="003E7726" w:rsidRPr="002048A4" w:rsidRDefault="004359C2" w:rsidP="002048A4">
            <w:pPr>
              <w:widowControl w:val="0"/>
              <w:numPr>
                <w:ilvl w:val="12"/>
                <w:numId w:val="0"/>
              </w:numPr>
              <w:tabs>
                <w:tab w:val="clear" w:pos="567"/>
              </w:tabs>
              <w:spacing w:line="240" w:lineRule="auto"/>
              <w:ind w:right="-2"/>
              <w:rPr>
                <w:lang w:val="lt-LT"/>
              </w:rPr>
            </w:pPr>
            <w:r w:rsidRPr="002048A4">
              <w:rPr>
                <w:lang w:val="lt-LT"/>
              </w:rPr>
              <w:t>Estija</w:t>
            </w:r>
          </w:p>
        </w:tc>
        <w:tc>
          <w:tcPr>
            <w:tcW w:w="7559" w:type="dxa"/>
          </w:tcPr>
          <w:p w14:paraId="43881F70"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Ezetimibe</w:t>
            </w:r>
            <w:r w:rsidR="004359C2" w:rsidRPr="002048A4">
              <w:rPr>
                <w:lang w:val="lt-LT"/>
              </w:rPr>
              <w:t>/Atorvastatin STADA</w:t>
            </w:r>
          </w:p>
        </w:tc>
      </w:tr>
      <w:tr w:rsidR="003E7726" w:rsidRPr="002048A4" w14:paraId="66990522" w14:textId="77777777" w:rsidTr="00183AF6">
        <w:tc>
          <w:tcPr>
            <w:tcW w:w="1728" w:type="dxa"/>
          </w:tcPr>
          <w:p w14:paraId="7E5E589C" w14:textId="77777777" w:rsidR="003E7726" w:rsidRPr="002048A4" w:rsidRDefault="004359C2" w:rsidP="002048A4">
            <w:pPr>
              <w:widowControl w:val="0"/>
              <w:numPr>
                <w:ilvl w:val="12"/>
                <w:numId w:val="0"/>
              </w:numPr>
              <w:tabs>
                <w:tab w:val="clear" w:pos="567"/>
              </w:tabs>
              <w:spacing w:line="240" w:lineRule="auto"/>
              <w:ind w:right="-2"/>
              <w:rPr>
                <w:lang w:val="lt-LT"/>
              </w:rPr>
            </w:pPr>
            <w:r w:rsidRPr="002048A4">
              <w:rPr>
                <w:lang w:val="lt-LT"/>
              </w:rPr>
              <w:t>Graikija</w:t>
            </w:r>
          </w:p>
        </w:tc>
        <w:tc>
          <w:tcPr>
            <w:tcW w:w="7559" w:type="dxa"/>
          </w:tcPr>
          <w:p w14:paraId="047A659E" w14:textId="44DDFF24" w:rsidR="003E7726" w:rsidRPr="002048A4" w:rsidRDefault="002B225D" w:rsidP="002048A4">
            <w:pPr>
              <w:widowControl w:val="0"/>
              <w:numPr>
                <w:ilvl w:val="12"/>
                <w:numId w:val="0"/>
              </w:numPr>
              <w:tabs>
                <w:tab w:val="clear" w:pos="567"/>
              </w:tabs>
              <w:spacing w:line="240" w:lineRule="auto"/>
              <w:ind w:right="-2"/>
              <w:rPr>
                <w:highlight w:val="yellow"/>
                <w:lang w:val="lt-LT"/>
              </w:rPr>
            </w:pPr>
            <w:r w:rsidRPr="002B225D">
              <w:rPr>
                <w:lang w:val="lt-LT"/>
              </w:rPr>
              <w:t>EZETIMIBE+ATORVASTATIN/HEMOPHARM</w:t>
            </w:r>
          </w:p>
        </w:tc>
      </w:tr>
      <w:tr w:rsidR="003E7726" w:rsidRPr="00A62DC9" w14:paraId="78145280" w14:textId="77777777" w:rsidTr="00183AF6">
        <w:tc>
          <w:tcPr>
            <w:tcW w:w="1728" w:type="dxa"/>
          </w:tcPr>
          <w:p w14:paraId="1766E609" w14:textId="77777777" w:rsidR="003E7726" w:rsidRPr="002048A4" w:rsidRDefault="004359C2" w:rsidP="002048A4">
            <w:pPr>
              <w:widowControl w:val="0"/>
              <w:numPr>
                <w:ilvl w:val="12"/>
                <w:numId w:val="0"/>
              </w:numPr>
              <w:tabs>
                <w:tab w:val="clear" w:pos="567"/>
              </w:tabs>
              <w:spacing w:line="240" w:lineRule="auto"/>
              <w:ind w:right="-2"/>
              <w:rPr>
                <w:lang w:val="lt-LT"/>
              </w:rPr>
            </w:pPr>
            <w:r w:rsidRPr="002048A4">
              <w:rPr>
                <w:lang w:val="lt-LT"/>
              </w:rPr>
              <w:t xml:space="preserve">Italija </w:t>
            </w:r>
          </w:p>
        </w:tc>
        <w:tc>
          <w:tcPr>
            <w:tcW w:w="7559" w:type="dxa"/>
          </w:tcPr>
          <w:p w14:paraId="6193A456"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4359C2" w:rsidRPr="002048A4">
              <w:rPr>
                <w:lang w:val="lt-LT"/>
              </w:rPr>
              <w:t>e/Atorvastatina EG STADA 10 mg/10 mg; 10 mg/20 mg; 10 mg/40 mg; 10 mg/80 mg</w:t>
            </w:r>
          </w:p>
        </w:tc>
      </w:tr>
      <w:tr w:rsidR="00C91282" w:rsidRPr="00A62DC9" w14:paraId="1CE70CBC" w14:textId="77777777" w:rsidTr="00183AF6">
        <w:tc>
          <w:tcPr>
            <w:tcW w:w="1728" w:type="dxa"/>
          </w:tcPr>
          <w:p w14:paraId="3EAE01D8" w14:textId="77777777" w:rsidR="00C91282" w:rsidRPr="002048A4" w:rsidRDefault="00C91282" w:rsidP="002048A4">
            <w:pPr>
              <w:widowControl w:val="0"/>
              <w:numPr>
                <w:ilvl w:val="12"/>
                <w:numId w:val="0"/>
              </w:numPr>
              <w:tabs>
                <w:tab w:val="clear" w:pos="567"/>
              </w:tabs>
              <w:spacing w:line="240" w:lineRule="auto"/>
              <w:ind w:right="-2"/>
              <w:rPr>
                <w:lang w:val="lt-LT"/>
              </w:rPr>
            </w:pPr>
            <w:r w:rsidRPr="002048A4">
              <w:rPr>
                <w:lang w:val="lt-LT"/>
              </w:rPr>
              <w:t>Ispanija</w:t>
            </w:r>
          </w:p>
        </w:tc>
        <w:tc>
          <w:tcPr>
            <w:tcW w:w="7559" w:type="dxa"/>
          </w:tcPr>
          <w:p w14:paraId="3489935C" w14:textId="77777777" w:rsidR="00C91282" w:rsidRPr="002048A4" w:rsidRDefault="00C91282" w:rsidP="002048A4">
            <w:pPr>
              <w:widowControl w:val="0"/>
              <w:numPr>
                <w:ilvl w:val="12"/>
                <w:numId w:val="0"/>
              </w:numPr>
              <w:tabs>
                <w:tab w:val="clear" w:pos="567"/>
              </w:tabs>
              <w:spacing w:line="240" w:lineRule="auto"/>
              <w:ind w:right="-2"/>
              <w:rPr>
                <w:lang w:val="lt-LT"/>
              </w:rPr>
            </w:pPr>
            <w:r w:rsidRPr="002048A4">
              <w:rPr>
                <w:lang w:val="lt-LT"/>
              </w:rPr>
              <w:t>Ezetimiba/Atorvastatina STADA 10 mg/10 mg; 10 mg/20 mg; 10 mg/40 mg; 10 mg/80 mg comprimidos recubiertos con película EFG</w:t>
            </w:r>
          </w:p>
        </w:tc>
      </w:tr>
      <w:tr w:rsidR="003E7726" w:rsidRPr="00A62DC9" w14:paraId="6CC41D99" w14:textId="77777777" w:rsidTr="00183AF6">
        <w:tc>
          <w:tcPr>
            <w:tcW w:w="1728" w:type="dxa"/>
          </w:tcPr>
          <w:p w14:paraId="66E059BE" w14:textId="77777777" w:rsidR="003E7726" w:rsidRPr="002048A4" w:rsidRDefault="004359C2" w:rsidP="002048A4">
            <w:pPr>
              <w:widowControl w:val="0"/>
              <w:numPr>
                <w:ilvl w:val="12"/>
                <w:numId w:val="0"/>
              </w:numPr>
              <w:tabs>
                <w:tab w:val="clear" w:pos="567"/>
              </w:tabs>
              <w:spacing w:line="240" w:lineRule="auto"/>
              <w:ind w:right="-2"/>
              <w:rPr>
                <w:lang w:val="lt-LT"/>
              </w:rPr>
            </w:pPr>
            <w:r w:rsidRPr="002048A4">
              <w:rPr>
                <w:lang w:val="lt-LT"/>
              </w:rPr>
              <w:t xml:space="preserve">Latvija </w:t>
            </w:r>
          </w:p>
        </w:tc>
        <w:tc>
          <w:tcPr>
            <w:tcW w:w="7559" w:type="dxa"/>
          </w:tcPr>
          <w:p w14:paraId="47DFB8DF" w14:textId="77777777" w:rsidR="003E7726"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Ezetimibe</w:t>
            </w:r>
            <w:r w:rsidR="004359C2" w:rsidRPr="002048A4">
              <w:rPr>
                <w:lang w:val="lt-LT"/>
              </w:rPr>
              <w:t xml:space="preserve">/Atorvastatin STADA 10 mg/10 mg; 10 mg/20 mg; 10 mg/40 mg; 10 mg/80 mg </w:t>
            </w:r>
            <w:r w:rsidR="00BA6D91" w:rsidRPr="002048A4">
              <w:rPr>
                <w:lang w:val="lt-LT"/>
              </w:rPr>
              <w:t>apvalkotās tabletes</w:t>
            </w:r>
          </w:p>
        </w:tc>
      </w:tr>
      <w:tr w:rsidR="004359C2" w:rsidRPr="00A62DC9" w14:paraId="4D353DE3" w14:textId="77777777" w:rsidTr="00183AF6">
        <w:tc>
          <w:tcPr>
            <w:tcW w:w="1728" w:type="dxa"/>
          </w:tcPr>
          <w:p w14:paraId="3AB06793" w14:textId="77777777" w:rsidR="004359C2" w:rsidRPr="002048A4" w:rsidRDefault="004359C2" w:rsidP="002048A4">
            <w:pPr>
              <w:widowControl w:val="0"/>
              <w:numPr>
                <w:ilvl w:val="12"/>
                <w:numId w:val="0"/>
              </w:numPr>
              <w:tabs>
                <w:tab w:val="clear" w:pos="567"/>
              </w:tabs>
              <w:spacing w:line="240" w:lineRule="auto"/>
              <w:ind w:right="-2"/>
              <w:rPr>
                <w:lang w:val="lt-LT"/>
              </w:rPr>
            </w:pPr>
            <w:r w:rsidRPr="002048A4">
              <w:rPr>
                <w:lang w:val="lt-LT"/>
              </w:rPr>
              <w:t xml:space="preserve">Lietuva </w:t>
            </w:r>
          </w:p>
        </w:tc>
        <w:tc>
          <w:tcPr>
            <w:tcW w:w="7559" w:type="dxa"/>
          </w:tcPr>
          <w:p w14:paraId="1C8248F2" w14:textId="77777777" w:rsidR="004359C2"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4359C2" w:rsidRPr="002048A4">
              <w:rPr>
                <w:lang w:val="lt-LT"/>
              </w:rPr>
              <w:t>e/Atorvastatin STADA 10 mg/10 mg; 10 mg/20 mg; 10 mg/40 mg; 10 mg/80 mg plėvele dengtos tabletės</w:t>
            </w:r>
          </w:p>
        </w:tc>
      </w:tr>
      <w:tr w:rsidR="004359C2" w:rsidRPr="00A62DC9" w14:paraId="267C7B15" w14:textId="77777777" w:rsidTr="00183AF6">
        <w:tc>
          <w:tcPr>
            <w:tcW w:w="1728" w:type="dxa"/>
          </w:tcPr>
          <w:p w14:paraId="0E93FC5E" w14:textId="77777777" w:rsidR="004359C2" w:rsidRPr="002048A4" w:rsidRDefault="004359C2" w:rsidP="002048A4">
            <w:pPr>
              <w:widowControl w:val="0"/>
              <w:numPr>
                <w:ilvl w:val="12"/>
                <w:numId w:val="0"/>
              </w:numPr>
              <w:tabs>
                <w:tab w:val="clear" w:pos="567"/>
              </w:tabs>
              <w:spacing w:line="240" w:lineRule="auto"/>
              <w:ind w:right="-2"/>
              <w:rPr>
                <w:lang w:val="lt-LT"/>
              </w:rPr>
            </w:pPr>
            <w:r w:rsidRPr="002048A4">
              <w:rPr>
                <w:lang w:val="lt-LT"/>
              </w:rPr>
              <w:t>Liuksemburgas</w:t>
            </w:r>
          </w:p>
        </w:tc>
        <w:tc>
          <w:tcPr>
            <w:tcW w:w="7559" w:type="dxa"/>
          </w:tcPr>
          <w:p w14:paraId="5E455FE3" w14:textId="77777777" w:rsidR="004359C2"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4359C2" w:rsidRPr="002048A4">
              <w:rPr>
                <w:lang w:val="lt-LT"/>
              </w:rPr>
              <w:t>e/Atorvastatine EG 10 mg/10 mg; 10 mg/20 mg; 10 mg/40 mg; 10 mg/80 mg comprimés pelliculés</w:t>
            </w:r>
          </w:p>
        </w:tc>
      </w:tr>
      <w:tr w:rsidR="004359C2" w:rsidRPr="00A62DC9" w14:paraId="0C75D7E1" w14:textId="77777777" w:rsidTr="00183AF6">
        <w:tc>
          <w:tcPr>
            <w:tcW w:w="1728" w:type="dxa"/>
          </w:tcPr>
          <w:p w14:paraId="108A9286" w14:textId="77777777" w:rsidR="004359C2" w:rsidRPr="002048A4" w:rsidRDefault="004359C2" w:rsidP="002048A4">
            <w:pPr>
              <w:widowControl w:val="0"/>
              <w:numPr>
                <w:ilvl w:val="12"/>
                <w:numId w:val="0"/>
              </w:numPr>
              <w:tabs>
                <w:tab w:val="clear" w:pos="567"/>
              </w:tabs>
              <w:spacing w:line="240" w:lineRule="auto"/>
              <w:ind w:right="-2"/>
              <w:rPr>
                <w:lang w:val="lt-LT"/>
              </w:rPr>
            </w:pPr>
            <w:r w:rsidRPr="002048A4">
              <w:rPr>
                <w:lang w:val="lt-LT"/>
              </w:rPr>
              <w:t>Prancūzija</w:t>
            </w:r>
          </w:p>
        </w:tc>
        <w:tc>
          <w:tcPr>
            <w:tcW w:w="7559" w:type="dxa"/>
          </w:tcPr>
          <w:p w14:paraId="2F23D381" w14:textId="77777777" w:rsidR="004359C2" w:rsidRPr="002048A4" w:rsidRDefault="008712CB" w:rsidP="002048A4">
            <w:pPr>
              <w:widowControl w:val="0"/>
              <w:numPr>
                <w:ilvl w:val="12"/>
                <w:numId w:val="0"/>
              </w:numPr>
              <w:tabs>
                <w:tab w:val="clear" w:pos="567"/>
              </w:tabs>
              <w:spacing w:line="240" w:lineRule="auto"/>
              <w:ind w:right="-2"/>
              <w:rPr>
                <w:lang w:val="lt-LT"/>
              </w:rPr>
            </w:pPr>
            <w:r w:rsidRPr="002048A4">
              <w:rPr>
                <w:lang w:val="lt-LT"/>
              </w:rPr>
              <w:t>EZETIMIB</w:t>
            </w:r>
            <w:r w:rsidR="004359C2" w:rsidRPr="002048A4">
              <w:rPr>
                <w:lang w:val="lt-LT"/>
              </w:rPr>
              <w:t>E/ATORVASTATINE EG 10 mg/10 mg; 10 mg/20 mg; 10 mg/40 mg; 10 mg/80 mg comprimé pelliculé</w:t>
            </w:r>
          </w:p>
        </w:tc>
      </w:tr>
      <w:tr w:rsidR="004359C2" w:rsidRPr="00A62DC9" w14:paraId="16701E00" w14:textId="77777777" w:rsidTr="00183AF6">
        <w:tc>
          <w:tcPr>
            <w:tcW w:w="1728" w:type="dxa"/>
          </w:tcPr>
          <w:p w14:paraId="1FE78850" w14:textId="77777777" w:rsidR="004359C2" w:rsidRPr="002048A4" w:rsidRDefault="004359C2" w:rsidP="002048A4">
            <w:pPr>
              <w:widowControl w:val="0"/>
              <w:numPr>
                <w:ilvl w:val="12"/>
                <w:numId w:val="0"/>
              </w:numPr>
              <w:tabs>
                <w:tab w:val="clear" w:pos="567"/>
              </w:tabs>
              <w:spacing w:line="240" w:lineRule="auto"/>
              <w:ind w:right="-2"/>
              <w:rPr>
                <w:lang w:val="lt-LT"/>
              </w:rPr>
            </w:pPr>
            <w:r w:rsidRPr="002048A4">
              <w:rPr>
                <w:lang w:val="lt-LT"/>
              </w:rPr>
              <w:t>Slovakija</w:t>
            </w:r>
          </w:p>
        </w:tc>
        <w:tc>
          <w:tcPr>
            <w:tcW w:w="7559" w:type="dxa"/>
          </w:tcPr>
          <w:p w14:paraId="10653A09" w14:textId="77777777" w:rsidR="004359C2"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4359C2" w:rsidRPr="002048A4">
              <w:rPr>
                <w:lang w:val="lt-LT"/>
              </w:rPr>
              <w:t>e/Atorvastatin STADA 10 mg/10 mg; 10 mg/20 mg; 10 mg/40 mg; 10 mg/80 mg filmom obalené tablety</w:t>
            </w:r>
          </w:p>
        </w:tc>
      </w:tr>
      <w:tr w:rsidR="004359C2" w:rsidRPr="00A62DC9" w14:paraId="08D4EB4E" w14:textId="77777777" w:rsidTr="00183AF6">
        <w:tc>
          <w:tcPr>
            <w:tcW w:w="1728" w:type="dxa"/>
          </w:tcPr>
          <w:p w14:paraId="663B985A" w14:textId="77777777" w:rsidR="004359C2" w:rsidRPr="002048A4" w:rsidRDefault="004359C2" w:rsidP="002048A4">
            <w:pPr>
              <w:widowControl w:val="0"/>
              <w:numPr>
                <w:ilvl w:val="12"/>
                <w:numId w:val="0"/>
              </w:numPr>
              <w:tabs>
                <w:tab w:val="clear" w:pos="567"/>
              </w:tabs>
              <w:spacing w:line="240" w:lineRule="auto"/>
              <w:ind w:right="-2"/>
              <w:rPr>
                <w:lang w:val="lt-LT"/>
              </w:rPr>
            </w:pPr>
            <w:r w:rsidRPr="002048A4">
              <w:rPr>
                <w:lang w:val="lt-LT"/>
              </w:rPr>
              <w:t>Vokietija</w:t>
            </w:r>
          </w:p>
        </w:tc>
        <w:tc>
          <w:tcPr>
            <w:tcW w:w="7559" w:type="dxa"/>
          </w:tcPr>
          <w:p w14:paraId="175090EF" w14:textId="77777777" w:rsidR="004359C2" w:rsidRPr="002048A4" w:rsidRDefault="008712CB" w:rsidP="002048A4">
            <w:pPr>
              <w:widowControl w:val="0"/>
              <w:numPr>
                <w:ilvl w:val="12"/>
                <w:numId w:val="0"/>
              </w:numPr>
              <w:tabs>
                <w:tab w:val="clear" w:pos="567"/>
              </w:tabs>
              <w:spacing w:line="240" w:lineRule="auto"/>
              <w:ind w:right="-2"/>
              <w:rPr>
                <w:highlight w:val="yellow"/>
                <w:lang w:val="lt-LT"/>
              </w:rPr>
            </w:pPr>
            <w:r w:rsidRPr="002048A4">
              <w:rPr>
                <w:lang w:val="lt-LT"/>
              </w:rPr>
              <w:t>Ezetimib</w:t>
            </w:r>
            <w:r w:rsidR="004359C2" w:rsidRPr="002048A4">
              <w:rPr>
                <w:lang w:val="lt-LT"/>
              </w:rPr>
              <w:t>/Atorvastatin STADA 10 mg/10 mg; 10 mg/20 mg; 10 mg/40 mg; 10 mg/80 mg Filmtabletten</w:t>
            </w:r>
          </w:p>
        </w:tc>
      </w:tr>
    </w:tbl>
    <w:p w14:paraId="6B53D7F0" w14:textId="77777777" w:rsidR="00F96EDA" w:rsidRPr="00123312" w:rsidRDefault="00F96EDA" w:rsidP="000B0980">
      <w:pPr>
        <w:widowControl w:val="0"/>
        <w:numPr>
          <w:ilvl w:val="12"/>
          <w:numId w:val="0"/>
        </w:numPr>
        <w:tabs>
          <w:tab w:val="clear" w:pos="567"/>
        </w:tabs>
        <w:spacing w:line="240" w:lineRule="auto"/>
        <w:ind w:right="-2"/>
        <w:rPr>
          <w:snapToGrid/>
          <w:szCs w:val="22"/>
          <w:lang w:val="lt-LT" w:eastAsia="sl-SI"/>
        </w:rPr>
      </w:pPr>
    </w:p>
    <w:p w14:paraId="0A9012C5" w14:textId="6819919F" w:rsidR="00381B7D" w:rsidRPr="00123312" w:rsidRDefault="00381B7D" w:rsidP="00A31E3A">
      <w:pPr>
        <w:widowControl w:val="0"/>
        <w:numPr>
          <w:ilvl w:val="12"/>
          <w:numId w:val="0"/>
        </w:numPr>
        <w:tabs>
          <w:tab w:val="clear" w:pos="567"/>
        </w:tabs>
        <w:spacing w:line="240" w:lineRule="auto"/>
        <w:ind w:right="-2"/>
        <w:rPr>
          <w:b/>
          <w:snapToGrid/>
          <w:szCs w:val="22"/>
          <w:lang w:val="lt-LT" w:eastAsia="sl-SI"/>
        </w:rPr>
      </w:pPr>
      <w:r w:rsidRPr="00123312">
        <w:rPr>
          <w:b/>
          <w:snapToGrid/>
          <w:szCs w:val="22"/>
          <w:lang w:val="lt-LT" w:eastAsia="sl-SI"/>
        </w:rPr>
        <w:t>Šis pakuotės lapelis paskutinį kartą peržiūrėtas</w:t>
      </w:r>
      <w:r w:rsidR="002C2893" w:rsidRPr="00123312">
        <w:rPr>
          <w:b/>
          <w:snapToGrid/>
          <w:szCs w:val="22"/>
          <w:lang w:val="lt-LT" w:eastAsia="sl-SI"/>
        </w:rPr>
        <w:t xml:space="preserve"> </w:t>
      </w:r>
      <w:r w:rsidR="00F86B38">
        <w:rPr>
          <w:b/>
          <w:lang w:val="lt-LT"/>
        </w:rPr>
        <w:t>202</w:t>
      </w:r>
      <w:r w:rsidR="00A62DC9">
        <w:rPr>
          <w:b/>
          <w:lang w:val="lt-LT"/>
        </w:rPr>
        <w:t>5-07-29.</w:t>
      </w:r>
    </w:p>
    <w:p w14:paraId="542CB75A" w14:textId="77777777" w:rsidR="00194A3F" w:rsidRPr="00123312" w:rsidRDefault="00194A3F" w:rsidP="00A31E3A">
      <w:pPr>
        <w:widowControl w:val="0"/>
        <w:numPr>
          <w:ilvl w:val="12"/>
          <w:numId w:val="0"/>
        </w:numPr>
        <w:spacing w:line="240" w:lineRule="auto"/>
        <w:ind w:right="-2"/>
        <w:rPr>
          <w:snapToGrid/>
          <w:szCs w:val="22"/>
          <w:lang w:val="lt-LT" w:eastAsia="sl-SI"/>
        </w:rPr>
      </w:pPr>
    </w:p>
    <w:p w14:paraId="5282E2D8" w14:textId="77777777" w:rsidR="00B33C3A" w:rsidRPr="00123312" w:rsidRDefault="00381B7D" w:rsidP="007E15ED">
      <w:pPr>
        <w:widowControl w:val="0"/>
        <w:tabs>
          <w:tab w:val="clear" w:pos="567"/>
        </w:tabs>
        <w:spacing w:line="240" w:lineRule="auto"/>
        <w:rPr>
          <w:snapToGrid/>
          <w:szCs w:val="22"/>
          <w:lang w:val="lt-LT" w:eastAsia="sl-SI"/>
        </w:rPr>
      </w:pPr>
      <w:r w:rsidRPr="00123312">
        <w:rPr>
          <w:snapToGrid/>
          <w:szCs w:val="22"/>
          <w:lang w:val="lt-LT" w:eastAsia="sl-SI"/>
        </w:rPr>
        <w:t>Išsami informacija apie šį vaistą pateikiama Valstybinės vaistų kontrolės tarnybos prie Lietuvos Respublikos sveikatos apsaugos ministerijos tinklalapyje</w:t>
      </w:r>
      <w:r w:rsidRPr="00123312">
        <w:rPr>
          <w:i/>
          <w:snapToGrid/>
          <w:szCs w:val="22"/>
          <w:lang w:val="lt-LT" w:eastAsia="sl-SI"/>
        </w:rPr>
        <w:t xml:space="preserve"> </w:t>
      </w:r>
      <w:hyperlink r:id="rId15" w:history="1">
        <w:r w:rsidRPr="00123312">
          <w:rPr>
            <w:rStyle w:val="Hipersaitas"/>
            <w:rFonts w:eastAsia="SimSun"/>
            <w:szCs w:val="22"/>
            <w:lang w:val="lt-LT"/>
          </w:rPr>
          <w:t>http://www.vvkt.lt/</w:t>
        </w:r>
      </w:hyperlink>
      <w:r w:rsidR="00E04A58" w:rsidRPr="00123312">
        <w:rPr>
          <w:snapToGrid/>
          <w:szCs w:val="22"/>
          <w:lang w:val="lt-LT" w:eastAsia="sl-SI"/>
        </w:rPr>
        <w:t>.</w:t>
      </w:r>
    </w:p>
    <w:p w14:paraId="02454892" w14:textId="77777777" w:rsidR="00336C0B" w:rsidRPr="00123312" w:rsidRDefault="00336C0B" w:rsidP="007E15ED">
      <w:pPr>
        <w:widowControl w:val="0"/>
        <w:tabs>
          <w:tab w:val="clear" w:pos="567"/>
        </w:tabs>
        <w:spacing w:line="240" w:lineRule="auto"/>
        <w:rPr>
          <w:snapToGrid/>
          <w:szCs w:val="22"/>
          <w:lang w:val="lt-LT" w:eastAsia="sl-SI"/>
        </w:rPr>
      </w:pPr>
    </w:p>
    <w:p w14:paraId="36FDC32F" w14:textId="77777777" w:rsidR="00336C0B" w:rsidRPr="00123312" w:rsidRDefault="00336C0B" w:rsidP="007E15ED">
      <w:pPr>
        <w:widowControl w:val="0"/>
        <w:tabs>
          <w:tab w:val="clear" w:pos="567"/>
        </w:tabs>
        <w:spacing w:line="240" w:lineRule="auto"/>
        <w:rPr>
          <w:szCs w:val="22"/>
          <w:lang w:val="lt-LT"/>
        </w:rPr>
      </w:pPr>
    </w:p>
    <w:sectPr w:rsidR="00336C0B" w:rsidRPr="00123312" w:rsidSect="00684EC3">
      <w:headerReference w:type="default" r:id="rId16"/>
      <w:footerReference w:type="even" r:id="rId17"/>
      <w:footerReference w:type="default" r:id="rId18"/>
      <w:pgSz w:w="11907" w:h="16840" w:code="9"/>
      <w:pgMar w:top="1134" w:right="1418" w:bottom="1134" w:left="1418" w:header="737" w:footer="73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E424" w14:textId="77777777" w:rsidR="001C249E" w:rsidRDefault="001C249E">
      <w:pPr>
        <w:spacing w:line="240" w:lineRule="auto"/>
      </w:pPr>
      <w:r>
        <w:separator/>
      </w:r>
    </w:p>
  </w:endnote>
  <w:endnote w:type="continuationSeparator" w:id="0">
    <w:p w14:paraId="6CC8C924" w14:textId="77777777" w:rsidR="001C249E" w:rsidRDefault="001C249E">
      <w:pPr>
        <w:spacing w:line="240" w:lineRule="auto"/>
      </w:pPr>
      <w:r>
        <w:continuationSeparator/>
      </w:r>
    </w:p>
  </w:endnote>
  <w:endnote w:type="continuationNotice" w:id="1">
    <w:p w14:paraId="4739D036" w14:textId="77777777" w:rsidR="001C249E" w:rsidRDefault="001C24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FB0E" w14:textId="77777777" w:rsidR="00A94DC2" w:rsidRDefault="00A94DC2" w:rsidP="003E6C6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954464" w14:textId="77777777" w:rsidR="00A94DC2" w:rsidRDefault="00A94DC2" w:rsidP="003E6C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4E88" w14:textId="70127B2B" w:rsidR="00017F4E" w:rsidRDefault="00017F4E" w:rsidP="00860FA2">
    <w:pPr>
      <w:pStyle w:val="Porat"/>
      <w:jc w:val="center"/>
    </w:pPr>
    <w:r>
      <w:fldChar w:fldCharType="begin"/>
    </w:r>
    <w:r>
      <w:instrText>PAGE   \* MERGEFORMAT</w:instrText>
    </w:r>
    <w:r>
      <w:fldChar w:fldCharType="separate"/>
    </w:r>
    <w:r w:rsidR="008474F5" w:rsidRPr="008474F5">
      <w:rPr>
        <w:noProof/>
        <w:lang w:val="lt-LT"/>
      </w:rPr>
      <w:t>53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967C" w14:textId="77777777" w:rsidR="001C249E" w:rsidRDefault="001C249E">
      <w:pPr>
        <w:spacing w:line="240" w:lineRule="auto"/>
      </w:pPr>
      <w:r>
        <w:separator/>
      </w:r>
    </w:p>
  </w:footnote>
  <w:footnote w:type="continuationSeparator" w:id="0">
    <w:p w14:paraId="141C4184" w14:textId="77777777" w:rsidR="001C249E" w:rsidRDefault="001C249E">
      <w:pPr>
        <w:spacing w:line="240" w:lineRule="auto"/>
      </w:pPr>
      <w:r>
        <w:continuationSeparator/>
      </w:r>
    </w:p>
  </w:footnote>
  <w:footnote w:type="continuationNotice" w:id="1">
    <w:p w14:paraId="6E241C73" w14:textId="77777777" w:rsidR="001C249E" w:rsidRDefault="001C24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C553" w14:textId="77777777" w:rsidR="00A94DC2" w:rsidRDefault="00A94DC2" w:rsidP="003E6C61">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3881"/>
    <w:multiLevelType w:val="hybridMultilevel"/>
    <w:tmpl w:val="D3864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972DD4"/>
    <w:multiLevelType w:val="hybridMultilevel"/>
    <w:tmpl w:val="A75878C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692B7A"/>
    <w:multiLevelType w:val="hybridMultilevel"/>
    <w:tmpl w:val="4058D76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A93BA7"/>
    <w:multiLevelType w:val="hybridMultilevel"/>
    <w:tmpl w:val="634E1BF4"/>
    <w:lvl w:ilvl="0" w:tplc="0407000B">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09ED097B"/>
    <w:multiLevelType w:val="hybridMultilevel"/>
    <w:tmpl w:val="CADE59B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350DE"/>
    <w:multiLevelType w:val="hybridMultilevel"/>
    <w:tmpl w:val="4E2EA736"/>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C0F4B"/>
    <w:multiLevelType w:val="hybridMultilevel"/>
    <w:tmpl w:val="ACE8AA9C"/>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224435"/>
    <w:multiLevelType w:val="hybridMultilevel"/>
    <w:tmpl w:val="D4EC1DDA"/>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3677FDD"/>
    <w:multiLevelType w:val="hybridMultilevel"/>
    <w:tmpl w:val="9D487F1E"/>
    <w:lvl w:ilvl="0" w:tplc="04050001">
      <w:start w:val="1"/>
      <w:numFmt w:val="bullet"/>
      <w:lvlText w:val=""/>
      <w:lvlJc w:val="left"/>
      <w:pPr>
        <w:ind w:left="825" w:hanging="360"/>
      </w:pPr>
      <w:rPr>
        <w:rFonts w:ascii="Symbol" w:hAnsi="Symbol" w:hint="default"/>
      </w:rPr>
    </w:lvl>
    <w:lvl w:ilvl="1" w:tplc="04050003">
      <w:start w:val="1"/>
      <w:numFmt w:val="bullet"/>
      <w:lvlText w:val="o"/>
      <w:lvlJc w:val="left"/>
      <w:pPr>
        <w:ind w:left="1545" w:hanging="360"/>
      </w:pPr>
      <w:rPr>
        <w:rFonts w:ascii="Courier New" w:hAnsi="Courier New" w:cs="Courier New" w:hint="default"/>
      </w:rPr>
    </w:lvl>
    <w:lvl w:ilvl="2" w:tplc="04050005">
      <w:start w:val="1"/>
      <w:numFmt w:val="bullet"/>
      <w:lvlText w:val=""/>
      <w:lvlJc w:val="left"/>
      <w:pPr>
        <w:ind w:left="2265" w:hanging="360"/>
      </w:pPr>
      <w:rPr>
        <w:rFonts w:ascii="Wingdings" w:hAnsi="Wingdings" w:hint="default"/>
      </w:rPr>
    </w:lvl>
    <w:lvl w:ilvl="3" w:tplc="04050001">
      <w:start w:val="1"/>
      <w:numFmt w:val="bullet"/>
      <w:lvlText w:val=""/>
      <w:lvlJc w:val="left"/>
      <w:pPr>
        <w:ind w:left="2985" w:hanging="360"/>
      </w:pPr>
      <w:rPr>
        <w:rFonts w:ascii="Symbol" w:hAnsi="Symbol" w:hint="default"/>
      </w:rPr>
    </w:lvl>
    <w:lvl w:ilvl="4" w:tplc="04050003">
      <w:start w:val="1"/>
      <w:numFmt w:val="bullet"/>
      <w:lvlText w:val="o"/>
      <w:lvlJc w:val="left"/>
      <w:pPr>
        <w:ind w:left="3705" w:hanging="360"/>
      </w:pPr>
      <w:rPr>
        <w:rFonts w:ascii="Courier New" w:hAnsi="Courier New" w:cs="Courier New" w:hint="default"/>
      </w:rPr>
    </w:lvl>
    <w:lvl w:ilvl="5" w:tplc="04050005">
      <w:start w:val="1"/>
      <w:numFmt w:val="bullet"/>
      <w:lvlText w:val=""/>
      <w:lvlJc w:val="left"/>
      <w:pPr>
        <w:ind w:left="4425" w:hanging="360"/>
      </w:pPr>
      <w:rPr>
        <w:rFonts w:ascii="Wingdings" w:hAnsi="Wingdings" w:hint="default"/>
      </w:rPr>
    </w:lvl>
    <w:lvl w:ilvl="6" w:tplc="04050001">
      <w:start w:val="1"/>
      <w:numFmt w:val="bullet"/>
      <w:lvlText w:val=""/>
      <w:lvlJc w:val="left"/>
      <w:pPr>
        <w:ind w:left="5145" w:hanging="360"/>
      </w:pPr>
      <w:rPr>
        <w:rFonts w:ascii="Symbol" w:hAnsi="Symbol" w:hint="default"/>
      </w:rPr>
    </w:lvl>
    <w:lvl w:ilvl="7" w:tplc="04050003">
      <w:start w:val="1"/>
      <w:numFmt w:val="bullet"/>
      <w:lvlText w:val="o"/>
      <w:lvlJc w:val="left"/>
      <w:pPr>
        <w:ind w:left="5865" w:hanging="360"/>
      </w:pPr>
      <w:rPr>
        <w:rFonts w:ascii="Courier New" w:hAnsi="Courier New" w:cs="Courier New" w:hint="default"/>
      </w:rPr>
    </w:lvl>
    <w:lvl w:ilvl="8" w:tplc="04050005">
      <w:start w:val="1"/>
      <w:numFmt w:val="bullet"/>
      <w:lvlText w:val=""/>
      <w:lvlJc w:val="left"/>
      <w:pPr>
        <w:ind w:left="6585" w:hanging="360"/>
      </w:pPr>
      <w:rPr>
        <w:rFonts w:ascii="Wingdings" w:hAnsi="Wingdings" w:hint="default"/>
      </w:rPr>
    </w:lvl>
  </w:abstractNum>
  <w:abstractNum w:abstractNumId="10" w15:restartNumberingAfterBreak="0">
    <w:nsid w:val="18A47107"/>
    <w:multiLevelType w:val="hybridMultilevel"/>
    <w:tmpl w:val="F8BCDCE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5C7C9A"/>
    <w:multiLevelType w:val="hybridMultilevel"/>
    <w:tmpl w:val="09CA0B1C"/>
    <w:lvl w:ilvl="0" w:tplc="0427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AA5542F"/>
    <w:multiLevelType w:val="hybridMultilevel"/>
    <w:tmpl w:val="EB1AD0C8"/>
    <w:lvl w:ilvl="0" w:tplc="FE0A6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3C7AEC"/>
    <w:multiLevelType w:val="hybridMultilevel"/>
    <w:tmpl w:val="F43A1FE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14" w15:restartNumberingAfterBreak="0">
    <w:nsid w:val="1B902190"/>
    <w:multiLevelType w:val="hybridMultilevel"/>
    <w:tmpl w:val="FEC8DABC"/>
    <w:lvl w:ilvl="0" w:tplc="772686F8">
      <w:start w:val="1"/>
      <w:numFmt w:val="bullet"/>
      <w:lvlText w:val="•"/>
      <w:lvlJc w:val="left"/>
      <w:pPr>
        <w:ind w:left="720" w:hanging="360"/>
      </w:pPr>
      <w:rPr>
        <w:rFonts w:ascii="Calibri" w:hAnsi="Calibri" w:hint="default"/>
        <w:b w:val="0"/>
        <w:i w:val="0"/>
        <w:caps w:val="0"/>
        <w:strike w:val="0"/>
        <w:dstrike w:val="0"/>
        <w:vanish w:val="0"/>
        <w:color w:val="auto"/>
        <w:sz w:val="24"/>
        <w:szCs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C6D2DE9"/>
    <w:multiLevelType w:val="hybridMultilevel"/>
    <w:tmpl w:val="F8CC34D6"/>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EAD7BBD"/>
    <w:multiLevelType w:val="hybridMultilevel"/>
    <w:tmpl w:val="A7A6FF4C"/>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BB20BC"/>
    <w:multiLevelType w:val="hybridMultilevel"/>
    <w:tmpl w:val="5FF0E8C6"/>
    <w:lvl w:ilvl="0" w:tplc="04070001">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2CC2C56"/>
    <w:multiLevelType w:val="hybridMultilevel"/>
    <w:tmpl w:val="5A282282"/>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E665B6"/>
    <w:multiLevelType w:val="hybridMultilevel"/>
    <w:tmpl w:val="A9F4A5C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A1EFE"/>
    <w:multiLevelType w:val="hybridMultilevel"/>
    <w:tmpl w:val="7526994A"/>
    <w:lvl w:ilvl="0" w:tplc="04270001">
      <w:start w:val="1"/>
      <w:numFmt w:val="bullet"/>
      <w:lvlText w:val=""/>
      <w:lvlJc w:val="left"/>
      <w:pPr>
        <w:ind w:left="720" w:hanging="360"/>
      </w:pPr>
      <w:rPr>
        <w:rFonts w:ascii="Symbol" w:hAnsi="Symbol"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9A0D29"/>
    <w:multiLevelType w:val="hybridMultilevel"/>
    <w:tmpl w:val="2ABE12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27628CB"/>
    <w:multiLevelType w:val="hybridMultilevel"/>
    <w:tmpl w:val="7C5C77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2E41A42"/>
    <w:multiLevelType w:val="hybridMultilevel"/>
    <w:tmpl w:val="FA9A7AF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2A185A"/>
    <w:multiLevelType w:val="hybridMultilevel"/>
    <w:tmpl w:val="AF98F0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3575E8B"/>
    <w:multiLevelType w:val="hybridMultilevel"/>
    <w:tmpl w:val="BB7623A2"/>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4A55E7A"/>
    <w:multiLevelType w:val="hybridMultilevel"/>
    <w:tmpl w:val="DC96FDFC"/>
    <w:lvl w:ilvl="0" w:tplc="0409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34AF55DC"/>
    <w:multiLevelType w:val="hybridMultilevel"/>
    <w:tmpl w:val="2C12F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D1460AF"/>
    <w:multiLevelType w:val="hybridMultilevel"/>
    <w:tmpl w:val="DD5E190A"/>
    <w:lvl w:ilvl="0" w:tplc="ACB2C2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F426D8"/>
    <w:multiLevelType w:val="hybridMultilevel"/>
    <w:tmpl w:val="C6287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48F5BE8"/>
    <w:multiLevelType w:val="hybridMultilevel"/>
    <w:tmpl w:val="CDD4F008"/>
    <w:lvl w:ilvl="0" w:tplc="04070001">
      <w:start w:val="1"/>
      <w:numFmt w:val="bullet"/>
      <w:lvlText w:val=""/>
      <w:lvlJc w:val="left"/>
      <w:pPr>
        <w:ind w:left="1134" w:hanging="360"/>
      </w:pPr>
      <w:rPr>
        <w:rFonts w:ascii="Symbol" w:hAnsi="Symbol" w:hint="default"/>
      </w:rPr>
    </w:lvl>
    <w:lvl w:ilvl="1" w:tplc="04070003">
      <w:start w:val="1"/>
      <w:numFmt w:val="bullet"/>
      <w:lvlText w:val="o"/>
      <w:lvlJc w:val="left"/>
      <w:pPr>
        <w:ind w:left="1854" w:hanging="360"/>
      </w:pPr>
      <w:rPr>
        <w:rFonts w:ascii="Courier New" w:hAnsi="Courier New" w:cs="Courier New" w:hint="default"/>
      </w:rPr>
    </w:lvl>
    <w:lvl w:ilvl="2" w:tplc="04070005" w:tentative="1">
      <w:start w:val="1"/>
      <w:numFmt w:val="bullet"/>
      <w:lvlText w:val=""/>
      <w:lvlJc w:val="left"/>
      <w:pPr>
        <w:ind w:left="2574" w:hanging="360"/>
      </w:pPr>
      <w:rPr>
        <w:rFonts w:ascii="Wingdings" w:hAnsi="Wingdings" w:hint="default"/>
      </w:rPr>
    </w:lvl>
    <w:lvl w:ilvl="3" w:tplc="04070001" w:tentative="1">
      <w:start w:val="1"/>
      <w:numFmt w:val="bullet"/>
      <w:lvlText w:val=""/>
      <w:lvlJc w:val="left"/>
      <w:pPr>
        <w:ind w:left="3294" w:hanging="360"/>
      </w:pPr>
      <w:rPr>
        <w:rFonts w:ascii="Symbol" w:hAnsi="Symbol" w:hint="default"/>
      </w:rPr>
    </w:lvl>
    <w:lvl w:ilvl="4" w:tplc="04070003" w:tentative="1">
      <w:start w:val="1"/>
      <w:numFmt w:val="bullet"/>
      <w:lvlText w:val="o"/>
      <w:lvlJc w:val="left"/>
      <w:pPr>
        <w:ind w:left="4014" w:hanging="360"/>
      </w:pPr>
      <w:rPr>
        <w:rFonts w:ascii="Courier New" w:hAnsi="Courier New" w:cs="Courier New" w:hint="default"/>
      </w:rPr>
    </w:lvl>
    <w:lvl w:ilvl="5" w:tplc="04070005" w:tentative="1">
      <w:start w:val="1"/>
      <w:numFmt w:val="bullet"/>
      <w:lvlText w:val=""/>
      <w:lvlJc w:val="left"/>
      <w:pPr>
        <w:ind w:left="4734" w:hanging="360"/>
      </w:pPr>
      <w:rPr>
        <w:rFonts w:ascii="Wingdings" w:hAnsi="Wingdings" w:hint="default"/>
      </w:rPr>
    </w:lvl>
    <w:lvl w:ilvl="6" w:tplc="04070001" w:tentative="1">
      <w:start w:val="1"/>
      <w:numFmt w:val="bullet"/>
      <w:lvlText w:val=""/>
      <w:lvlJc w:val="left"/>
      <w:pPr>
        <w:ind w:left="5454" w:hanging="360"/>
      </w:pPr>
      <w:rPr>
        <w:rFonts w:ascii="Symbol" w:hAnsi="Symbol" w:hint="default"/>
      </w:rPr>
    </w:lvl>
    <w:lvl w:ilvl="7" w:tplc="04070003" w:tentative="1">
      <w:start w:val="1"/>
      <w:numFmt w:val="bullet"/>
      <w:lvlText w:val="o"/>
      <w:lvlJc w:val="left"/>
      <w:pPr>
        <w:ind w:left="6174" w:hanging="360"/>
      </w:pPr>
      <w:rPr>
        <w:rFonts w:ascii="Courier New" w:hAnsi="Courier New" w:cs="Courier New" w:hint="default"/>
      </w:rPr>
    </w:lvl>
    <w:lvl w:ilvl="8" w:tplc="04070005" w:tentative="1">
      <w:start w:val="1"/>
      <w:numFmt w:val="bullet"/>
      <w:lvlText w:val=""/>
      <w:lvlJc w:val="left"/>
      <w:pPr>
        <w:ind w:left="6894" w:hanging="360"/>
      </w:pPr>
      <w:rPr>
        <w:rFonts w:ascii="Wingdings" w:hAnsi="Wingdings" w:hint="default"/>
      </w:rPr>
    </w:lvl>
  </w:abstractNum>
  <w:abstractNum w:abstractNumId="34" w15:restartNumberingAfterBreak="0">
    <w:nsid w:val="4F5415CD"/>
    <w:multiLevelType w:val="hybridMultilevel"/>
    <w:tmpl w:val="2FCE375E"/>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4FA40C50"/>
    <w:multiLevelType w:val="multilevel"/>
    <w:tmpl w:val="492A52E6"/>
    <w:lvl w:ilvl="0">
      <w:start w:val="1"/>
      <w:numFmt w:val="bullet"/>
      <w:lvlText w:val="-"/>
      <w:lvlJc w:val="left"/>
      <w:pPr>
        <w:tabs>
          <w:tab w:val="num" w:pos="720"/>
        </w:tabs>
        <w:ind w:left="720" w:hanging="720"/>
      </w:pPr>
      <w:rPr>
        <w:rFonts w:ascii="Times New Roman" w:hAnsi="Times New Roman" w:cs="Times New Roman" w:hint="default"/>
        <w:b w:val="0"/>
        <w:i w:val="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01C05CD"/>
    <w:multiLevelType w:val="hybridMultilevel"/>
    <w:tmpl w:val="766229A0"/>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52F384D"/>
    <w:multiLevelType w:val="hybridMultilevel"/>
    <w:tmpl w:val="6562D1A2"/>
    <w:lvl w:ilvl="0" w:tplc="AFFE55DE">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717463E"/>
    <w:multiLevelType w:val="hybridMultilevel"/>
    <w:tmpl w:val="F90ABA10"/>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82972D7"/>
    <w:multiLevelType w:val="hybridMultilevel"/>
    <w:tmpl w:val="D980B76C"/>
    <w:lvl w:ilvl="0" w:tplc="A1C0C3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4EA3EBF"/>
    <w:multiLevelType w:val="hybridMultilevel"/>
    <w:tmpl w:val="54223140"/>
    <w:lvl w:ilvl="0" w:tplc="04070001">
      <w:start w:val="1"/>
      <w:numFmt w:val="bullet"/>
      <w:lvlText w:val=""/>
      <w:lvlJc w:val="left"/>
      <w:pPr>
        <w:ind w:left="720" w:hanging="360"/>
      </w:pPr>
      <w:rPr>
        <w:rFonts w:ascii="Symbol" w:hAnsi="Symbol" w:hint="default"/>
      </w:rPr>
    </w:lvl>
    <w:lvl w:ilvl="1" w:tplc="DC52D76A">
      <w:numFmt w:val="bullet"/>
      <w:lvlText w:val="-"/>
      <w:lvlJc w:val="left"/>
      <w:pPr>
        <w:ind w:left="1440" w:hanging="360"/>
      </w:pPr>
      <w:rPr>
        <w:rFonts w:ascii="Times New Roman" w:eastAsia="Arial Unicode MS"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A0D4A92"/>
    <w:multiLevelType w:val="hybridMultilevel"/>
    <w:tmpl w:val="151C3D80"/>
    <w:lvl w:ilvl="0" w:tplc="330A4FBC">
      <w:start w:val="1"/>
      <w:numFmt w:val="bullet"/>
      <w:lvlText w:val="-"/>
      <w:lvlJc w:val="left"/>
      <w:pPr>
        <w:tabs>
          <w:tab w:val="num" w:pos="1440"/>
        </w:tabs>
        <w:ind w:left="144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3B3577"/>
    <w:multiLevelType w:val="hybridMultilevel"/>
    <w:tmpl w:val="C41863D4"/>
    <w:lvl w:ilvl="0" w:tplc="ACB2C2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ACB083F"/>
    <w:multiLevelType w:val="hybridMultilevel"/>
    <w:tmpl w:val="0700FA7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D5E421D"/>
    <w:multiLevelType w:val="hybridMultilevel"/>
    <w:tmpl w:val="B9823EAC"/>
    <w:lvl w:ilvl="0" w:tplc="04070001">
      <w:start w:val="1"/>
      <w:numFmt w:val="bullet"/>
      <w:lvlText w:val=""/>
      <w:lvlJc w:val="left"/>
      <w:pPr>
        <w:ind w:left="720" w:hanging="360"/>
      </w:pPr>
      <w:rPr>
        <w:rFonts w:ascii="Symbol" w:hAnsi="Symbol" w:hint="default"/>
      </w:rPr>
    </w:lvl>
    <w:lvl w:ilvl="1" w:tplc="DCA091C6">
      <w:numFmt w:val="bullet"/>
      <w:lvlText w:val="•"/>
      <w:lvlJc w:val="left"/>
      <w:pPr>
        <w:ind w:left="1790" w:hanging="710"/>
      </w:pPr>
      <w:rPr>
        <w:rFonts w:ascii="Arial" w:eastAsia="Arial Unicode MS"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58164783">
    <w:abstractNumId w:val="20"/>
  </w:num>
  <w:num w:numId="2" w16cid:durableId="779489278">
    <w:abstractNumId w:val="23"/>
  </w:num>
  <w:num w:numId="3" w16cid:durableId="2024017919">
    <w:abstractNumId w:val="19"/>
  </w:num>
  <w:num w:numId="4" w16cid:durableId="70978276">
    <w:abstractNumId w:val="42"/>
  </w:num>
  <w:num w:numId="5" w16cid:durableId="2023973516">
    <w:abstractNumId w:val="37"/>
  </w:num>
  <w:num w:numId="6" w16cid:durableId="895894757">
    <w:abstractNumId w:val="24"/>
  </w:num>
  <w:num w:numId="7" w16cid:durableId="20518020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4246979">
    <w:abstractNumId w:val="15"/>
  </w:num>
  <w:num w:numId="9" w16cid:durableId="247346547">
    <w:abstractNumId w:val="36"/>
  </w:num>
  <w:num w:numId="10" w16cid:durableId="173688321">
    <w:abstractNumId w:val="41"/>
  </w:num>
  <w:num w:numId="11" w16cid:durableId="1655914775">
    <w:abstractNumId w:val="7"/>
  </w:num>
  <w:num w:numId="12" w16cid:durableId="1619218114">
    <w:abstractNumId w:val="18"/>
  </w:num>
  <w:num w:numId="13" w16cid:durableId="1366130280">
    <w:abstractNumId w:val="3"/>
  </w:num>
  <w:num w:numId="14" w16cid:durableId="1245064271">
    <w:abstractNumId w:val="10"/>
  </w:num>
  <w:num w:numId="15" w16cid:durableId="1434402088">
    <w:abstractNumId w:val="5"/>
  </w:num>
  <w:num w:numId="16" w16cid:durableId="1679845760">
    <w:abstractNumId w:val="44"/>
  </w:num>
  <w:num w:numId="17" w16cid:durableId="9526949">
    <w:abstractNumId w:val="2"/>
  </w:num>
  <w:num w:numId="18" w16cid:durableId="1378512011">
    <w:abstractNumId w:val="17"/>
  </w:num>
  <w:num w:numId="19" w16cid:durableId="1196577683">
    <w:abstractNumId w:val="27"/>
  </w:num>
  <w:num w:numId="20" w16cid:durableId="592125760">
    <w:abstractNumId w:val="22"/>
  </w:num>
  <w:num w:numId="21" w16cid:durableId="1793085364">
    <w:abstractNumId w:val="32"/>
  </w:num>
  <w:num w:numId="22" w16cid:durableId="1087116510">
    <w:abstractNumId w:val="39"/>
  </w:num>
  <w:num w:numId="23" w16cid:durableId="1388843753">
    <w:abstractNumId w:val="0"/>
    <w:lvlOverride w:ilvl="0">
      <w:lvl w:ilvl="0">
        <w:start w:val="1"/>
        <w:numFmt w:val="bullet"/>
        <w:lvlText w:val="-"/>
        <w:legacy w:legacy="1" w:legacySpace="0" w:legacyIndent="360"/>
        <w:lvlJc w:val="left"/>
        <w:pPr>
          <w:ind w:left="360" w:hanging="360"/>
        </w:pPr>
      </w:lvl>
    </w:lvlOverride>
  </w:num>
  <w:num w:numId="24" w16cid:durableId="932132340">
    <w:abstractNumId w:val="28"/>
  </w:num>
  <w:num w:numId="25" w16cid:durableId="1693609758">
    <w:abstractNumId w:val="4"/>
  </w:num>
  <w:num w:numId="26" w16cid:durableId="1378892316">
    <w:abstractNumId w:val="34"/>
  </w:num>
  <w:num w:numId="27" w16cid:durableId="1686324762">
    <w:abstractNumId w:val="11"/>
  </w:num>
  <w:num w:numId="28" w16cid:durableId="1542206274">
    <w:abstractNumId w:val="33"/>
  </w:num>
  <w:num w:numId="29" w16cid:durableId="1226912975">
    <w:abstractNumId w:val="16"/>
  </w:num>
  <w:num w:numId="30" w16cid:durableId="1925072246">
    <w:abstractNumId w:val="31"/>
  </w:num>
  <w:num w:numId="31" w16cid:durableId="191848112">
    <w:abstractNumId w:val="21"/>
  </w:num>
  <w:num w:numId="32" w16cid:durableId="1344630797">
    <w:abstractNumId w:val="6"/>
  </w:num>
  <w:num w:numId="33" w16cid:durableId="137382680">
    <w:abstractNumId w:val="26"/>
  </w:num>
  <w:num w:numId="34" w16cid:durableId="204147417">
    <w:abstractNumId w:val="43"/>
  </w:num>
  <w:num w:numId="35" w16cid:durableId="1355692949">
    <w:abstractNumId w:val="9"/>
  </w:num>
  <w:num w:numId="36" w16cid:durableId="2133940313">
    <w:abstractNumId w:val="13"/>
  </w:num>
  <w:num w:numId="37" w16cid:durableId="943030164">
    <w:abstractNumId w:val="30"/>
  </w:num>
  <w:num w:numId="38" w16cid:durableId="484904387">
    <w:abstractNumId w:val="1"/>
  </w:num>
  <w:num w:numId="39" w16cid:durableId="892623977">
    <w:abstractNumId w:val="8"/>
  </w:num>
  <w:num w:numId="40" w16cid:durableId="373307865">
    <w:abstractNumId w:val="12"/>
  </w:num>
  <w:num w:numId="41" w16cid:durableId="438918081">
    <w:abstractNumId w:val="38"/>
  </w:num>
  <w:num w:numId="42" w16cid:durableId="950094363">
    <w:abstractNumId w:val="25"/>
  </w:num>
  <w:num w:numId="43" w16cid:durableId="1990591115">
    <w:abstractNumId w:val="14"/>
  </w:num>
  <w:num w:numId="44" w16cid:durableId="1273049449">
    <w:abstractNumId w:val="45"/>
  </w:num>
  <w:num w:numId="45" w16cid:durableId="455414565">
    <w:abstractNumId w:val="29"/>
  </w:num>
  <w:num w:numId="46" w16cid:durableId="334311552">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8C"/>
    <w:rsid w:val="00003DFC"/>
    <w:rsid w:val="00004BFB"/>
    <w:rsid w:val="000068B8"/>
    <w:rsid w:val="000122E8"/>
    <w:rsid w:val="00017F4E"/>
    <w:rsid w:val="00021CED"/>
    <w:rsid w:val="00021F5A"/>
    <w:rsid w:val="0002452F"/>
    <w:rsid w:val="00025BC2"/>
    <w:rsid w:val="00025F49"/>
    <w:rsid w:val="0002622C"/>
    <w:rsid w:val="00027828"/>
    <w:rsid w:val="000333AD"/>
    <w:rsid w:val="000356CA"/>
    <w:rsid w:val="00036BFF"/>
    <w:rsid w:val="00037210"/>
    <w:rsid w:val="00037BB9"/>
    <w:rsid w:val="000448A8"/>
    <w:rsid w:val="00045C0A"/>
    <w:rsid w:val="000465BB"/>
    <w:rsid w:val="000514AB"/>
    <w:rsid w:val="00057ED3"/>
    <w:rsid w:val="00060FD8"/>
    <w:rsid w:val="00063501"/>
    <w:rsid w:val="000653E7"/>
    <w:rsid w:val="000664D1"/>
    <w:rsid w:val="00067588"/>
    <w:rsid w:val="00070492"/>
    <w:rsid w:val="00071BEF"/>
    <w:rsid w:val="00076E5C"/>
    <w:rsid w:val="000848A8"/>
    <w:rsid w:val="00087F30"/>
    <w:rsid w:val="00091DBC"/>
    <w:rsid w:val="00096899"/>
    <w:rsid w:val="00097F38"/>
    <w:rsid w:val="000A4158"/>
    <w:rsid w:val="000A7DD4"/>
    <w:rsid w:val="000B0980"/>
    <w:rsid w:val="000B4F19"/>
    <w:rsid w:val="000B5793"/>
    <w:rsid w:val="000B6CDF"/>
    <w:rsid w:val="000B7C4A"/>
    <w:rsid w:val="000C234A"/>
    <w:rsid w:val="000C66D9"/>
    <w:rsid w:val="000C7220"/>
    <w:rsid w:val="000D4BDC"/>
    <w:rsid w:val="000E08B9"/>
    <w:rsid w:val="000E0C97"/>
    <w:rsid w:val="000E3F8E"/>
    <w:rsid w:val="000E3FA0"/>
    <w:rsid w:val="000F220D"/>
    <w:rsid w:val="000F3FB4"/>
    <w:rsid w:val="001001F8"/>
    <w:rsid w:val="001056E2"/>
    <w:rsid w:val="001065B5"/>
    <w:rsid w:val="001107B7"/>
    <w:rsid w:val="00111E80"/>
    <w:rsid w:val="00113C54"/>
    <w:rsid w:val="00114F89"/>
    <w:rsid w:val="00116F91"/>
    <w:rsid w:val="00120467"/>
    <w:rsid w:val="00121EEA"/>
    <w:rsid w:val="001232A3"/>
    <w:rsid w:val="00123312"/>
    <w:rsid w:val="001237B9"/>
    <w:rsid w:val="001310CD"/>
    <w:rsid w:val="0013328A"/>
    <w:rsid w:val="0014305F"/>
    <w:rsid w:val="00144B1C"/>
    <w:rsid w:val="001502E7"/>
    <w:rsid w:val="00151145"/>
    <w:rsid w:val="00156323"/>
    <w:rsid w:val="0015730D"/>
    <w:rsid w:val="00157667"/>
    <w:rsid w:val="00157972"/>
    <w:rsid w:val="001622D4"/>
    <w:rsid w:val="00163A3A"/>
    <w:rsid w:val="00163A81"/>
    <w:rsid w:val="00164024"/>
    <w:rsid w:val="00165588"/>
    <w:rsid w:val="00165F8C"/>
    <w:rsid w:val="00170378"/>
    <w:rsid w:val="001818AC"/>
    <w:rsid w:val="001823F5"/>
    <w:rsid w:val="00183AF6"/>
    <w:rsid w:val="001859FA"/>
    <w:rsid w:val="001901CB"/>
    <w:rsid w:val="001925A0"/>
    <w:rsid w:val="00192670"/>
    <w:rsid w:val="00192966"/>
    <w:rsid w:val="00194A3F"/>
    <w:rsid w:val="0019643F"/>
    <w:rsid w:val="001A073A"/>
    <w:rsid w:val="001A3B3B"/>
    <w:rsid w:val="001A6F07"/>
    <w:rsid w:val="001B2376"/>
    <w:rsid w:val="001B7C00"/>
    <w:rsid w:val="001C249E"/>
    <w:rsid w:val="001C310B"/>
    <w:rsid w:val="001C4505"/>
    <w:rsid w:val="001C5C54"/>
    <w:rsid w:val="001C656F"/>
    <w:rsid w:val="001D317C"/>
    <w:rsid w:val="001D603E"/>
    <w:rsid w:val="001E189D"/>
    <w:rsid w:val="001E1BBB"/>
    <w:rsid w:val="001E2520"/>
    <w:rsid w:val="001E2782"/>
    <w:rsid w:val="001E32AC"/>
    <w:rsid w:val="001E3AE5"/>
    <w:rsid w:val="001E3BD1"/>
    <w:rsid w:val="001E572D"/>
    <w:rsid w:val="001E5D49"/>
    <w:rsid w:val="001E6731"/>
    <w:rsid w:val="001E6F6D"/>
    <w:rsid w:val="001F025E"/>
    <w:rsid w:val="001F11C2"/>
    <w:rsid w:val="001F4FD1"/>
    <w:rsid w:val="001F74A8"/>
    <w:rsid w:val="002048A4"/>
    <w:rsid w:val="00206772"/>
    <w:rsid w:val="00210F04"/>
    <w:rsid w:val="00210F20"/>
    <w:rsid w:val="002141A2"/>
    <w:rsid w:val="00215B8F"/>
    <w:rsid w:val="00216A70"/>
    <w:rsid w:val="00217224"/>
    <w:rsid w:val="00217731"/>
    <w:rsid w:val="0022174F"/>
    <w:rsid w:val="00221CA0"/>
    <w:rsid w:val="0022257F"/>
    <w:rsid w:val="00224883"/>
    <w:rsid w:val="002313AA"/>
    <w:rsid w:val="002324E0"/>
    <w:rsid w:val="00236B0B"/>
    <w:rsid w:val="00240F47"/>
    <w:rsid w:val="002453C5"/>
    <w:rsid w:val="00246B7F"/>
    <w:rsid w:val="00256642"/>
    <w:rsid w:val="00256BE7"/>
    <w:rsid w:val="00257797"/>
    <w:rsid w:val="0026142A"/>
    <w:rsid w:val="0026190D"/>
    <w:rsid w:val="002701D6"/>
    <w:rsid w:val="002716D8"/>
    <w:rsid w:val="002722FF"/>
    <w:rsid w:val="002741B0"/>
    <w:rsid w:val="0027469B"/>
    <w:rsid w:val="002846C3"/>
    <w:rsid w:val="00293A36"/>
    <w:rsid w:val="002A0C86"/>
    <w:rsid w:val="002A10F5"/>
    <w:rsid w:val="002A6A2C"/>
    <w:rsid w:val="002A6F65"/>
    <w:rsid w:val="002B225D"/>
    <w:rsid w:val="002B23B0"/>
    <w:rsid w:val="002B4185"/>
    <w:rsid w:val="002B76CB"/>
    <w:rsid w:val="002C2893"/>
    <w:rsid w:val="002C72EB"/>
    <w:rsid w:val="002D12EC"/>
    <w:rsid w:val="002D6184"/>
    <w:rsid w:val="002D76B6"/>
    <w:rsid w:val="002F439F"/>
    <w:rsid w:val="002F4994"/>
    <w:rsid w:val="002F716E"/>
    <w:rsid w:val="002F7729"/>
    <w:rsid w:val="003013B5"/>
    <w:rsid w:val="00301C31"/>
    <w:rsid w:val="00302939"/>
    <w:rsid w:val="00304F2C"/>
    <w:rsid w:val="0031000F"/>
    <w:rsid w:val="0031211C"/>
    <w:rsid w:val="003127D8"/>
    <w:rsid w:val="00317A17"/>
    <w:rsid w:val="00320387"/>
    <w:rsid w:val="003227AD"/>
    <w:rsid w:val="00322C7B"/>
    <w:rsid w:val="00336C0B"/>
    <w:rsid w:val="00336DE2"/>
    <w:rsid w:val="003434DB"/>
    <w:rsid w:val="003533D5"/>
    <w:rsid w:val="00354F70"/>
    <w:rsid w:val="003610D0"/>
    <w:rsid w:val="00362134"/>
    <w:rsid w:val="00362565"/>
    <w:rsid w:val="00365238"/>
    <w:rsid w:val="00365708"/>
    <w:rsid w:val="00365984"/>
    <w:rsid w:val="003701C5"/>
    <w:rsid w:val="0037029A"/>
    <w:rsid w:val="0037179E"/>
    <w:rsid w:val="00373233"/>
    <w:rsid w:val="00373D71"/>
    <w:rsid w:val="00375648"/>
    <w:rsid w:val="00377D2E"/>
    <w:rsid w:val="00380E8F"/>
    <w:rsid w:val="00381B7D"/>
    <w:rsid w:val="00386189"/>
    <w:rsid w:val="0038620D"/>
    <w:rsid w:val="003878BA"/>
    <w:rsid w:val="0039122D"/>
    <w:rsid w:val="00392AD8"/>
    <w:rsid w:val="0039435A"/>
    <w:rsid w:val="003A3C0A"/>
    <w:rsid w:val="003B017E"/>
    <w:rsid w:val="003B0A49"/>
    <w:rsid w:val="003B12BF"/>
    <w:rsid w:val="003B2789"/>
    <w:rsid w:val="003B44B6"/>
    <w:rsid w:val="003B4A76"/>
    <w:rsid w:val="003C5F30"/>
    <w:rsid w:val="003D0DEA"/>
    <w:rsid w:val="003D4ED0"/>
    <w:rsid w:val="003D5DC5"/>
    <w:rsid w:val="003E054C"/>
    <w:rsid w:val="003E3A57"/>
    <w:rsid w:val="003E4291"/>
    <w:rsid w:val="003E535F"/>
    <w:rsid w:val="003E6C61"/>
    <w:rsid w:val="003E722C"/>
    <w:rsid w:val="003E7726"/>
    <w:rsid w:val="003F2CA7"/>
    <w:rsid w:val="003F3FB0"/>
    <w:rsid w:val="003F4DA0"/>
    <w:rsid w:val="00401F1F"/>
    <w:rsid w:val="0040498E"/>
    <w:rsid w:val="00405A15"/>
    <w:rsid w:val="00412285"/>
    <w:rsid w:val="004235AB"/>
    <w:rsid w:val="00426FF7"/>
    <w:rsid w:val="00431CD3"/>
    <w:rsid w:val="0043375A"/>
    <w:rsid w:val="00434A0C"/>
    <w:rsid w:val="004355DB"/>
    <w:rsid w:val="004359C2"/>
    <w:rsid w:val="004373BE"/>
    <w:rsid w:val="0044018D"/>
    <w:rsid w:val="004409D3"/>
    <w:rsid w:val="004413C1"/>
    <w:rsid w:val="004424E3"/>
    <w:rsid w:val="00443FF3"/>
    <w:rsid w:val="004458BF"/>
    <w:rsid w:val="00450D50"/>
    <w:rsid w:val="00452135"/>
    <w:rsid w:val="004553B0"/>
    <w:rsid w:val="0046330D"/>
    <w:rsid w:val="0047191B"/>
    <w:rsid w:val="004744A3"/>
    <w:rsid w:val="0047674D"/>
    <w:rsid w:val="00476BD6"/>
    <w:rsid w:val="004770B0"/>
    <w:rsid w:val="00481047"/>
    <w:rsid w:val="00482F76"/>
    <w:rsid w:val="0049023B"/>
    <w:rsid w:val="004910D2"/>
    <w:rsid w:val="00491D5A"/>
    <w:rsid w:val="00494645"/>
    <w:rsid w:val="004A1088"/>
    <w:rsid w:val="004A1D3D"/>
    <w:rsid w:val="004A23BD"/>
    <w:rsid w:val="004A3CB3"/>
    <w:rsid w:val="004B0D89"/>
    <w:rsid w:val="004B32BD"/>
    <w:rsid w:val="004B48CF"/>
    <w:rsid w:val="004C0197"/>
    <w:rsid w:val="004C3348"/>
    <w:rsid w:val="004C3DC0"/>
    <w:rsid w:val="004C7D3E"/>
    <w:rsid w:val="004D0C93"/>
    <w:rsid w:val="004D0FB2"/>
    <w:rsid w:val="004D27E8"/>
    <w:rsid w:val="004D2E42"/>
    <w:rsid w:val="004D7A99"/>
    <w:rsid w:val="004E0E74"/>
    <w:rsid w:val="004E19E2"/>
    <w:rsid w:val="004E4BB5"/>
    <w:rsid w:val="004E4CF3"/>
    <w:rsid w:val="004E6BAA"/>
    <w:rsid w:val="004E70A9"/>
    <w:rsid w:val="004F08DF"/>
    <w:rsid w:val="004F218B"/>
    <w:rsid w:val="004F6B58"/>
    <w:rsid w:val="004F6F0A"/>
    <w:rsid w:val="00500CA7"/>
    <w:rsid w:val="005054DE"/>
    <w:rsid w:val="00505F7D"/>
    <w:rsid w:val="00511A6B"/>
    <w:rsid w:val="00514D27"/>
    <w:rsid w:val="005162C0"/>
    <w:rsid w:val="00520E0F"/>
    <w:rsid w:val="005217E0"/>
    <w:rsid w:val="0053018E"/>
    <w:rsid w:val="0053213A"/>
    <w:rsid w:val="005336C4"/>
    <w:rsid w:val="00537F0A"/>
    <w:rsid w:val="00545BC1"/>
    <w:rsid w:val="00547907"/>
    <w:rsid w:val="005564D6"/>
    <w:rsid w:val="005572AB"/>
    <w:rsid w:val="0056062F"/>
    <w:rsid w:val="00562C3D"/>
    <w:rsid w:val="005634C0"/>
    <w:rsid w:val="00566DEE"/>
    <w:rsid w:val="00571214"/>
    <w:rsid w:val="00571459"/>
    <w:rsid w:val="005716D9"/>
    <w:rsid w:val="0057179F"/>
    <w:rsid w:val="00571E65"/>
    <w:rsid w:val="005817F5"/>
    <w:rsid w:val="005824AF"/>
    <w:rsid w:val="005843DC"/>
    <w:rsid w:val="00584BE8"/>
    <w:rsid w:val="00585D76"/>
    <w:rsid w:val="00590CCC"/>
    <w:rsid w:val="005935E7"/>
    <w:rsid w:val="00596F95"/>
    <w:rsid w:val="005A1153"/>
    <w:rsid w:val="005B20C8"/>
    <w:rsid w:val="005B4465"/>
    <w:rsid w:val="005C54CD"/>
    <w:rsid w:val="005C72F3"/>
    <w:rsid w:val="005D1B64"/>
    <w:rsid w:val="005D30F1"/>
    <w:rsid w:val="005D7ED0"/>
    <w:rsid w:val="005E0031"/>
    <w:rsid w:val="005E28F5"/>
    <w:rsid w:val="005E6453"/>
    <w:rsid w:val="005E64BF"/>
    <w:rsid w:val="005F6FA2"/>
    <w:rsid w:val="00600B65"/>
    <w:rsid w:val="006024AD"/>
    <w:rsid w:val="006024EA"/>
    <w:rsid w:val="00603A37"/>
    <w:rsid w:val="006073A8"/>
    <w:rsid w:val="0061368C"/>
    <w:rsid w:val="00614C9B"/>
    <w:rsid w:val="0061739F"/>
    <w:rsid w:val="00617502"/>
    <w:rsid w:val="006241AC"/>
    <w:rsid w:val="00627963"/>
    <w:rsid w:val="0063384D"/>
    <w:rsid w:val="00634325"/>
    <w:rsid w:val="006344A7"/>
    <w:rsid w:val="00635DA0"/>
    <w:rsid w:val="00641750"/>
    <w:rsid w:val="00642A4F"/>
    <w:rsid w:val="006464FF"/>
    <w:rsid w:val="00647409"/>
    <w:rsid w:val="00651810"/>
    <w:rsid w:val="00651914"/>
    <w:rsid w:val="006536F5"/>
    <w:rsid w:val="00663F0D"/>
    <w:rsid w:val="006656B7"/>
    <w:rsid w:val="00666182"/>
    <w:rsid w:val="0066683E"/>
    <w:rsid w:val="0066736C"/>
    <w:rsid w:val="0067168A"/>
    <w:rsid w:val="00672E0E"/>
    <w:rsid w:val="006821D4"/>
    <w:rsid w:val="00682F0B"/>
    <w:rsid w:val="0068414E"/>
    <w:rsid w:val="00684EC3"/>
    <w:rsid w:val="0068609B"/>
    <w:rsid w:val="00687016"/>
    <w:rsid w:val="00687802"/>
    <w:rsid w:val="0069231A"/>
    <w:rsid w:val="00692B22"/>
    <w:rsid w:val="00693102"/>
    <w:rsid w:val="00697639"/>
    <w:rsid w:val="00697930"/>
    <w:rsid w:val="006A00A6"/>
    <w:rsid w:val="006A1130"/>
    <w:rsid w:val="006A4055"/>
    <w:rsid w:val="006A49AE"/>
    <w:rsid w:val="006A5887"/>
    <w:rsid w:val="006A62F4"/>
    <w:rsid w:val="006A7A39"/>
    <w:rsid w:val="006B4481"/>
    <w:rsid w:val="006B68FD"/>
    <w:rsid w:val="006C0C4C"/>
    <w:rsid w:val="006C149B"/>
    <w:rsid w:val="006C2A48"/>
    <w:rsid w:val="006C2CD7"/>
    <w:rsid w:val="006C3E5B"/>
    <w:rsid w:val="006C54A0"/>
    <w:rsid w:val="006C5A6E"/>
    <w:rsid w:val="006D0E50"/>
    <w:rsid w:val="006D0F4B"/>
    <w:rsid w:val="006D0F7D"/>
    <w:rsid w:val="006D0FD2"/>
    <w:rsid w:val="006D2B6A"/>
    <w:rsid w:val="006D35F0"/>
    <w:rsid w:val="006D6319"/>
    <w:rsid w:val="006E0A42"/>
    <w:rsid w:val="006E4368"/>
    <w:rsid w:val="006E607C"/>
    <w:rsid w:val="006F21B9"/>
    <w:rsid w:val="006F2713"/>
    <w:rsid w:val="006F6BFC"/>
    <w:rsid w:val="006F7483"/>
    <w:rsid w:val="006F75AA"/>
    <w:rsid w:val="007068F7"/>
    <w:rsid w:val="00711E09"/>
    <w:rsid w:val="00712349"/>
    <w:rsid w:val="007137F3"/>
    <w:rsid w:val="00714034"/>
    <w:rsid w:val="00715197"/>
    <w:rsid w:val="0072143F"/>
    <w:rsid w:val="00722687"/>
    <w:rsid w:val="00722B17"/>
    <w:rsid w:val="007230D6"/>
    <w:rsid w:val="00726911"/>
    <w:rsid w:val="00726B4E"/>
    <w:rsid w:val="007306B7"/>
    <w:rsid w:val="00732278"/>
    <w:rsid w:val="00740351"/>
    <w:rsid w:val="007425C0"/>
    <w:rsid w:val="00746CE1"/>
    <w:rsid w:val="00750CEA"/>
    <w:rsid w:val="00751637"/>
    <w:rsid w:val="007565D3"/>
    <w:rsid w:val="00762095"/>
    <w:rsid w:val="00762739"/>
    <w:rsid w:val="00764354"/>
    <w:rsid w:val="00767485"/>
    <w:rsid w:val="0077016D"/>
    <w:rsid w:val="00770797"/>
    <w:rsid w:val="00770BD8"/>
    <w:rsid w:val="00771452"/>
    <w:rsid w:val="00781860"/>
    <w:rsid w:val="00782AAD"/>
    <w:rsid w:val="00791548"/>
    <w:rsid w:val="00793C58"/>
    <w:rsid w:val="00794254"/>
    <w:rsid w:val="007972F4"/>
    <w:rsid w:val="00797B1A"/>
    <w:rsid w:val="007A11B7"/>
    <w:rsid w:val="007A517D"/>
    <w:rsid w:val="007B20CC"/>
    <w:rsid w:val="007B280E"/>
    <w:rsid w:val="007B588D"/>
    <w:rsid w:val="007B6762"/>
    <w:rsid w:val="007C1669"/>
    <w:rsid w:val="007C19FC"/>
    <w:rsid w:val="007C49C5"/>
    <w:rsid w:val="007D204B"/>
    <w:rsid w:val="007D279E"/>
    <w:rsid w:val="007D3856"/>
    <w:rsid w:val="007D6298"/>
    <w:rsid w:val="007E06B9"/>
    <w:rsid w:val="007E15ED"/>
    <w:rsid w:val="007E61C4"/>
    <w:rsid w:val="007E63E7"/>
    <w:rsid w:val="007E72CC"/>
    <w:rsid w:val="007F218C"/>
    <w:rsid w:val="007F243D"/>
    <w:rsid w:val="007F3DA9"/>
    <w:rsid w:val="00801BEF"/>
    <w:rsid w:val="00802C58"/>
    <w:rsid w:val="00807F24"/>
    <w:rsid w:val="008162CA"/>
    <w:rsid w:val="00816517"/>
    <w:rsid w:val="0081747D"/>
    <w:rsid w:val="00820602"/>
    <w:rsid w:val="008216E7"/>
    <w:rsid w:val="008227CA"/>
    <w:rsid w:val="008239A9"/>
    <w:rsid w:val="0083008C"/>
    <w:rsid w:val="00843EF2"/>
    <w:rsid w:val="00844643"/>
    <w:rsid w:val="008470E9"/>
    <w:rsid w:val="008474F5"/>
    <w:rsid w:val="00851AC0"/>
    <w:rsid w:val="00852485"/>
    <w:rsid w:val="00853505"/>
    <w:rsid w:val="0085743A"/>
    <w:rsid w:val="00860FA2"/>
    <w:rsid w:val="008712CB"/>
    <w:rsid w:val="008724D2"/>
    <w:rsid w:val="008771F4"/>
    <w:rsid w:val="0088477F"/>
    <w:rsid w:val="00886D9F"/>
    <w:rsid w:val="00891A82"/>
    <w:rsid w:val="008951EB"/>
    <w:rsid w:val="00897AE1"/>
    <w:rsid w:val="008A02FB"/>
    <w:rsid w:val="008A0AD6"/>
    <w:rsid w:val="008A1034"/>
    <w:rsid w:val="008A41D8"/>
    <w:rsid w:val="008A50E1"/>
    <w:rsid w:val="008C0216"/>
    <w:rsid w:val="008C1815"/>
    <w:rsid w:val="008C3EA0"/>
    <w:rsid w:val="008C4954"/>
    <w:rsid w:val="008C4E7D"/>
    <w:rsid w:val="008C5343"/>
    <w:rsid w:val="008C7A53"/>
    <w:rsid w:val="008C7F6B"/>
    <w:rsid w:val="008D2209"/>
    <w:rsid w:val="008D2B63"/>
    <w:rsid w:val="008D5561"/>
    <w:rsid w:val="008D691B"/>
    <w:rsid w:val="008E06DC"/>
    <w:rsid w:val="008E0AE3"/>
    <w:rsid w:val="008E5222"/>
    <w:rsid w:val="008F3DDC"/>
    <w:rsid w:val="008F6D3C"/>
    <w:rsid w:val="009060BF"/>
    <w:rsid w:val="00907540"/>
    <w:rsid w:val="00907DCE"/>
    <w:rsid w:val="009102C7"/>
    <w:rsid w:val="00914CB8"/>
    <w:rsid w:val="00915765"/>
    <w:rsid w:val="009162DF"/>
    <w:rsid w:val="00917BDB"/>
    <w:rsid w:val="0092247B"/>
    <w:rsid w:val="00922EE3"/>
    <w:rsid w:val="00923E74"/>
    <w:rsid w:val="00926BC8"/>
    <w:rsid w:val="009301B3"/>
    <w:rsid w:val="00932D0E"/>
    <w:rsid w:val="00933988"/>
    <w:rsid w:val="009361E7"/>
    <w:rsid w:val="0093671E"/>
    <w:rsid w:val="00937602"/>
    <w:rsid w:val="00941C97"/>
    <w:rsid w:val="00942928"/>
    <w:rsid w:val="0094477D"/>
    <w:rsid w:val="009474C1"/>
    <w:rsid w:val="0095418B"/>
    <w:rsid w:val="00964BB6"/>
    <w:rsid w:val="00973F2F"/>
    <w:rsid w:val="0097499E"/>
    <w:rsid w:val="00976BFA"/>
    <w:rsid w:val="009911DF"/>
    <w:rsid w:val="009934EC"/>
    <w:rsid w:val="009940C2"/>
    <w:rsid w:val="0099561C"/>
    <w:rsid w:val="009956FC"/>
    <w:rsid w:val="0099612B"/>
    <w:rsid w:val="009966F9"/>
    <w:rsid w:val="00997293"/>
    <w:rsid w:val="009B2291"/>
    <w:rsid w:val="009C388E"/>
    <w:rsid w:val="009C5009"/>
    <w:rsid w:val="009C51D4"/>
    <w:rsid w:val="009C5715"/>
    <w:rsid w:val="009C7A89"/>
    <w:rsid w:val="009C7D09"/>
    <w:rsid w:val="009C7DF2"/>
    <w:rsid w:val="009D5059"/>
    <w:rsid w:val="009D7115"/>
    <w:rsid w:val="009E0BCE"/>
    <w:rsid w:val="009E3B70"/>
    <w:rsid w:val="009E4DD4"/>
    <w:rsid w:val="009E51EE"/>
    <w:rsid w:val="009E6D16"/>
    <w:rsid w:val="009F48CF"/>
    <w:rsid w:val="009F4FC7"/>
    <w:rsid w:val="009F6183"/>
    <w:rsid w:val="00A000A6"/>
    <w:rsid w:val="00A100B5"/>
    <w:rsid w:val="00A1237D"/>
    <w:rsid w:val="00A13DC2"/>
    <w:rsid w:val="00A25A18"/>
    <w:rsid w:val="00A31E3A"/>
    <w:rsid w:val="00A345F8"/>
    <w:rsid w:val="00A34F4A"/>
    <w:rsid w:val="00A41074"/>
    <w:rsid w:val="00A42D15"/>
    <w:rsid w:val="00A45262"/>
    <w:rsid w:val="00A47FBC"/>
    <w:rsid w:val="00A542A5"/>
    <w:rsid w:val="00A54A8F"/>
    <w:rsid w:val="00A5520A"/>
    <w:rsid w:val="00A55D51"/>
    <w:rsid w:val="00A56919"/>
    <w:rsid w:val="00A5770B"/>
    <w:rsid w:val="00A6092D"/>
    <w:rsid w:val="00A62DC9"/>
    <w:rsid w:val="00A7051F"/>
    <w:rsid w:val="00A70D1D"/>
    <w:rsid w:val="00A711FA"/>
    <w:rsid w:val="00A71A98"/>
    <w:rsid w:val="00A749AD"/>
    <w:rsid w:val="00A76D3A"/>
    <w:rsid w:val="00A771D7"/>
    <w:rsid w:val="00A801F4"/>
    <w:rsid w:val="00A81BE9"/>
    <w:rsid w:val="00A8337F"/>
    <w:rsid w:val="00A91C63"/>
    <w:rsid w:val="00A91FE1"/>
    <w:rsid w:val="00A943AA"/>
    <w:rsid w:val="00A94B42"/>
    <w:rsid w:val="00A94DC2"/>
    <w:rsid w:val="00A94FB9"/>
    <w:rsid w:val="00AA10BF"/>
    <w:rsid w:val="00AA3BAE"/>
    <w:rsid w:val="00AB29FF"/>
    <w:rsid w:val="00AC7D66"/>
    <w:rsid w:val="00AD07BC"/>
    <w:rsid w:val="00AD2FC0"/>
    <w:rsid w:val="00AD33AC"/>
    <w:rsid w:val="00AD4AF1"/>
    <w:rsid w:val="00AD53EB"/>
    <w:rsid w:val="00AD6C48"/>
    <w:rsid w:val="00AD79CF"/>
    <w:rsid w:val="00AE02A9"/>
    <w:rsid w:val="00AE1372"/>
    <w:rsid w:val="00AE4F4D"/>
    <w:rsid w:val="00AF1A12"/>
    <w:rsid w:val="00AF4335"/>
    <w:rsid w:val="00B02F10"/>
    <w:rsid w:val="00B03EE5"/>
    <w:rsid w:val="00B0594B"/>
    <w:rsid w:val="00B14CD9"/>
    <w:rsid w:val="00B152F6"/>
    <w:rsid w:val="00B256CA"/>
    <w:rsid w:val="00B25F57"/>
    <w:rsid w:val="00B3138D"/>
    <w:rsid w:val="00B33C3A"/>
    <w:rsid w:val="00B33F48"/>
    <w:rsid w:val="00B34F29"/>
    <w:rsid w:val="00B35B1A"/>
    <w:rsid w:val="00B377B3"/>
    <w:rsid w:val="00B411D5"/>
    <w:rsid w:val="00B44F63"/>
    <w:rsid w:val="00B5398D"/>
    <w:rsid w:val="00B626F8"/>
    <w:rsid w:val="00B6353D"/>
    <w:rsid w:val="00B66728"/>
    <w:rsid w:val="00B66E1F"/>
    <w:rsid w:val="00B7088D"/>
    <w:rsid w:val="00B71942"/>
    <w:rsid w:val="00B71B1D"/>
    <w:rsid w:val="00B7355B"/>
    <w:rsid w:val="00B7423F"/>
    <w:rsid w:val="00B83D09"/>
    <w:rsid w:val="00B864EB"/>
    <w:rsid w:val="00B922F9"/>
    <w:rsid w:val="00B938D7"/>
    <w:rsid w:val="00B959E5"/>
    <w:rsid w:val="00B95FB9"/>
    <w:rsid w:val="00BA4B0A"/>
    <w:rsid w:val="00BA6990"/>
    <w:rsid w:val="00BA6D91"/>
    <w:rsid w:val="00BB3E00"/>
    <w:rsid w:val="00BB691A"/>
    <w:rsid w:val="00BC3CAA"/>
    <w:rsid w:val="00BD0E00"/>
    <w:rsid w:val="00BD3EAC"/>
    <w:rsid w:val="00BD503C"/>
    <w:rsid w:val="00BD5D10"/>
    <w:rsid w:val="00BD6574"/>
    <w:rsid w:val="00BE27C5"/>
    <w:rsid w:val="00BE5163"/>
    <w:rsid w:val="00BE67D8"/>
    <w:rsid w:val="00BF06B3"/>
    <w:rsid w:val="00BF08C0"/>
    <w:rsid w:val="00BF0B37"/>
    <w:rsid w:val="00BF1CC8"/>
    <w:rsid w:val="00C00246"/>
    <w:rsid w:val="00C01D3B"/>
    <w:rsid w:val="00C04587"/>
    <w:rsid w:val="00C053C8"/>
    <w:rsid w:val="00C14FB2"/>
    <w:rsid w:val="00C1611A"/>
    <w:rsid w:val="00C326C4"/>
    <w:rsid w:val="00C4315F"/>
    <w:rsid w:val="00C44CC7"/>
    <w:rsid w:val="00C5163E"/>
    <w:rsid w:val="00C5412E"/>
    <w:rsid w:val="00C56DF6"/>
    <w:rsid w:val="00C575F8"/>
    <w:rsid w:val="00C6142E"/>
    <w:rsid w:val="00C61553"/>
    <w:rsid w:val="00C73C59"/>
    <w:rsid w:val="00C749E3"/>
    <w:rsid w:val="00C74D19"/>
    <w:rsid w:val="00C74E28"/>
    <w:rsid w:val="00C764D6"/>
    <w:rsid w:val="00C767F7"/>
    <w:rsid w:val="00C8204C"/>
    <w:rsid w:val="00C826D0"/>
    <w:rsid w:val="00C8324F"/>
    <w:rsid w:val="00C84D70"/>
    <w:rsid w:val="00C91282"/>
    <w:rsid w:val="00C9181C"/>
    <w:rsid w:val="00C9394A"/>
    <w:rsid w:val="00C958CE"/>
    <w:rsid w:val="00CA05E9"/>
    <w:rsid w:val="00CA0635"/>
    <w:rsid w:val="00CA1CFD"/>
    <w:rsid w:val="00CA4EC6"/>
    <w:rsid w:val="00CA56B0"/>
    <w:rsid w:val="00CB0F8F"/>
    <w:rsid w:val="00CB2D3A"/>
    <w:rsid w:val="00CB4897"/>
    <w:rsid w:val="00CB48FB"/>
    <w:rsid w:val="00CB7C84"/>
    <w:rsid w:val="00CB7F65"/>
    <w:rsid w:val="00CC5599"/>
    <w:rsid w:val="00CC6EE3"/>
    <w:rsid w:val="00CD3857"/>
    <w:rsid w:val="00CD3BFA"/>
    <w:rsid w:val="00CE0667"/>
    <w:rsid w:val="00CE20DB"/>
    <w:rsid w:val="00CE401A"/>
    <w:rsid w:val="00CE6446"/>
    <w:rsid w:val="00CF2297"/>
    <w:rsid w:val="00CF240B"/>
    <w:rsid w:val="00D04D2A"/>
    <w:rsid w:val="00D074B8"/>
    <w:rsid w:val="00D12264"/>
    <w:rsid w:val="00D12471"/>
    <w:rsid w:val="00D13F89"/>
    <w:rsid w:val="00D16851"/>
    <w:rsid w:val="00D1793F"/>
    <w:rsid w:val="00D20584"/>
    <w:rsid w:val="00D22AF4"/>
    <w:rsid w:val="00D22BEA"/>
    <w:rsid w:val="00D2300C"/>
    <w:rsid w:val="00D23078"/>
    <w:rsid w:val="00D244A1"/>
    <w:rsid w:val="00D2618F"/>
    <w:rsid w:val="00D270A4"/>
    <w:rsid w:val="00D27FB3"/>
    <w:rsid w:val="00D309D6"/>
    <w:rsid w:val="00D40E7D"/>
    <w:rsid w:val="00D42507"/>
    <w:rsid w:val="00D430C9"/>
    <w:rsid w:val="00D50BBD"/>
    <w:rsid w:val="00D56BE6"/>
    <w:rsid w:val="00D73FDF"/>
    <w:rsid w:val="00D75209"/>
    <w:rsid w:val="00D76E95"/>
    <w:rsid w:val="00D77648"/>
    <w:rsid w:val="00D809DF"/>
    <w:rsid w:val="00D82C0C"/>
    <w:rsid w:val="00D91C7F"/>
    <w:rsid w:val="00D91F8E"/>
    <w:rsid w:val="00D926A4"/>
    <w:rsid w:val="00D951F1"/>
    <w:rsid w:val="00D977E4"/>
    <w:rsid w:val="00DA205B"/>
    <w:rsid w:val="00DA22AB"/>
    <w:rsid w:val="00DA22F4"/>
    <w:rsid w:val="00DA2B35"/>
    <w:rsid w:val="00DA4C12"/>
    <w:rsid w:val="00DA587A"/>
    <w:rsid w:val="00DA6FE4"/>
    <w:rsid w:val="00DA799C"/>
    <w:rsid w:val="00DB0680"/>
    <w:rsid w:val="00DB3A7C"/>
    <w:rsid w:val="00DB4381"/>
    <w:rsid w:val="00DB4C80"/>
    <w:rsid w:val="00DB52C7"/>
    <w:rsid w:val="00DB61E7"/>
    <w:rsid w:val="00DB7E83"/>
    <w:rsid w:val="00DB7FA2"/>
    <w:rsid w:val="00DC18CE"/>
    <w:rsid w:val="00DC193D"/>
    <w:rsid w:val="00DC484A"/>
    <w:rsid w:val="00DC6D92"/>
    <w:rsid w:val="00DC7B60"/>
    <w:rsid w:val="00DD0FE7"/>
    <w:rsid w:val="00DD1234"/>
    <w:rsid w:val="00DD488B"/>
    <w:rsid w:val="00DD66EE"/>
    <w:rsid w:val="00DE5736"/>
    <w:rsid w:val="00DE7043"/>
    <w:rsid w:val="00DF5052"/>
    <w:rsid w:val="00E01836"/>
    <w:rsid w:val="00E01CB0"/>
    <w:rsid w:val="00E02642"/>
    <w:rsid w:val="00E04A58"/>
    <w:rsid w:val="00E06449"/>
    <w:rsid w:val="00E06F60"/>
    <w:rsid w:val="00E0746C"/>
    <w:rsid w:val="00E12F33"/>
    <w:rsid w:val="00E17AEE"/>
    <w:rsid w:val="00E22CA2"/>
    <w:rsid w:val="00E251C3"/>
    <w:rsid w:val="00E27FF7"/>
    <w:rsid w:val="00E30B06"/>
    <w:rsid w:val="00E3474B"/>
    <w:rsid w:val="00E35643"/>
    <w:rsid w:val="00E41A89"/>
    <w:rsid w:val="00E422CC"/>
    <w:rsid w:val="00E4288C"/>
    <w:rsid w:val="00E459E1"/>
    <w:rsid w:val="00E4685A"/>
    <w:rsid w:val="00E505E6"/>
    <w:rsid w:val="00E51478"/>
    <w:rsid w:val="00E52B35"/>
    <w:rsid w:val="00E53256"/>
    <w:rsid w:val="00E53360"/>
    <w:rsid w:val="00E54455"/>
    <w:rsid w:val="00E55DB9"/>
    <w:rsid w:val="00E563E4"/>
    <w:rsid w:val="00E56E6A"/>
    <w:rsid w:val="00E655E9"/>
    <w:rsid w:val="00E6599F"/>
    <w:rsid w:val="00E65E22"/>
    <w:rsid w:val="00E7260E"/>
    <w:rsid w:val="00E752DB"/>
    <w:rsid w:val="00E81633"/>
    <w:rsid w:val="00E8719B"/>
    <w:rsid w:val="00E912D4"/>
    <w:rsid w:val="00E95E82"/>
    <w:rsid w:val="00EA1CAA"/>
    <w:rsid w:val="00EA3E5F"/>
    <w:rsid w:val="00EA547D"/>
    <w:rsid w:val="00EA7895"/>
    <w:rsid w:val="00EB0FEB"/>
    <w:rsid w:val="00EC1808"/>
    <w:rsid w:val="00EC2337"/>
    <w:rsid w:val="00EC3A14"/>
    <w:rsid w:val="00EC44F4"/>
    <w:rsid w:val="00EC694F"/>
    <w:rsid w:val="00ED0C56"/>
    <w:rsid w:val="00ED6CB3"/>
    <w:rsid w:val="00EE2BE1"/>
    <w:rsid w:val="00EE3307"/>
    <w:rsid w:val="00EE70B2"/>
    <w:rsid w:val="00EF1A04"/>
    <w:rsid w:val="00EF6E33"/>
    <w:rsid w:val="00F017A5"/>
    <w:rsid w:val="00F01FC0"/>
    <w:rsid w:val="00F02AAD"/>
    <w:rsid w:val="00F05AC5"/>
    <w:rsid w:val="00F15D25"/>
    <w:rsid w:val="00F17C58"/>
    <w:rsid w:val="00F2211A"/>
    <w:rsid w:val="00F23712"/>
    <w:rsid w:val="00F244BA"/>
    <w:rsid w:val="00F25A0F"/>
    <w:rsid w:val="00F27FBD"/>
    <w:rsid w:val="00F30270"/>
    <w:rsid w:val="00F3031F"/>
    <w:rsid w:val="00F30C43"/>
    <w:rsid w:val="00F32A7B"/>
    <w:rsid w:val="00F35D1A"/>
    <w:rsid w:val="00F457F1"/>
    <w:rsid w:val="00F51632"/>
    <w:rsid w:val="00F56E0B"/>
    <w:rsid w:val="00F614AC"/>
    <w:rsid w:val="00F620E6"/>
    <w:rsid w:val="00F62541"/>
    <w:rsid w:val="00F634DA"/>
    <w:rsid w:val="00F64536"/>
    <w:rsid w:val="00F65C29"/>
    <w:rsid w:val="00F67594"/>
    <w:rsid w:val="00F71285"/>
    <w:rsid w:val="00F73E17"/>
    <w:rsid w:val="00F769E2"/>
    <w:rsid w:val="00F81FC6"/>
    <w:rsid w:val="00F83F35"/>
    <w:rsid w:val="00F86B38"/>
    <w:rsid w:val="00F911D2"/>
    <w:rsid w:val="00F921ED"/>
    <w:rsid w:val="00F93B97"/>
    <w:rsid w:val="00F93DE4"/>
    <w:rsid w:val="00F94A22"/>
    <w:rsid w:val="00F96EDA"/>
    <w:rsid w:val="00F973FC"/>
    <w:rsid w:val="00FA3B6E"/>
    <w:rsid w:val="00FA47E7"/>
    <w:rsid w:val="00FA49EA"/>
    <w:rsid w:val="00FB16B2"/>
    <w:rsid w:val="00FB192E"/>
    <w:rsid w:val="00FB469F"/>
    <w:rsid w:val="00FB625C"/>
    <w:rsid w:val="00FC2DC6"/>
    <w:rsid w:val="00FC70A8"/>
    <w:rsid w:val="00FC7CEF"/>
    <w:rsid w:val="00FC7F62"/>
    <w:rsid w:val="00FD128C"/>
    <w:rsid w:val="00FD267A"/>
    <w:rsid w:val="00FD3A79"/>
    <w:rsid w:val="00FD3FF5"/>
    <w:rsid w:val="00FE11F3"/>
    <w:rsid w:val="00FE2651"/>
    <w:rsid w:val="00FE297A"/>
    <w:rsid w:val="00FE7B13"/>
    <w:rsid w:val="00FF115E"/>
    <w:rsid w:val="00FF49A1"/>
    <w:rsid w:val="00FF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1C672EB"/>
  <w15:chartTrackingRefBased/>
  <w15:docId w15:val="{20F6F903-5ECB-474C-9CF9-A8D131A7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772"/>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qFormat/>
    <w:rsid w:val="00381B7D"/>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381B7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381B7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381B7D"/>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381B7D"/>
    <w:pPr>
      <w:keepNext/>
      <w:jc w:val="both"/>
      <w:outlineLvl w:val="4"/>
    </w:pPr>
    <w:rPr>
      <w:rFonts w:eastAsia="SimSun"/>
      <w:noProof/>
      <w:snapToGrid/>
    </w:rPr>
  </w:style>
  <w:style w:type="paragraph" w:styleId="Antrat6">
    <w:name w:val="heading 6"/>
    <w:basedOn w:val="prastasis"/>
    <w:next w:val="prastasis"/>
    <w:link w:val="Antrat6Diagrama"/>
    <w:qFormat/>
    <w:rsid w:val="00381B7D"/>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381B7D"/>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381B7D"/>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381B7D"/>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1B7D"/>
    <w:rPr>
      <w:rFonts w:ascii="Times New Roman" w:eastAsia="SimSun" w:hAnsi="Times New Roman" w:cs="Times New Roman"/>
      <w:b/>
      <w:caps/>
      <w:sz w:val="26"/>
      <w:szCs w:val="20"/>
      <w:lang w:val="en-US"/>
    </w:rPr>
  </w:style>
  <w:style w:type="character" w:customStyle="1" w:styleId="Antrat2Diagrama">
    <w:name w:val="Antraštė 2 Diagrama"/>
    <w:link w:val="Antrat2"/>
    <w:rsid w:val="00381B7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381B7D"/>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rsid w:val="00381B7D"/>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381B7D"/>
    <w:rPr>
      <w:rFonts w:ascii="Times New Roman" w:eastAsia="SimSun" w:hAnsi="Times New Roman" w:cs="Times New Roman"/>
      <w:noProof/>
      <w:szCs w:val="20"/>
      <w:lang w:val="en-GB"/>
    </w:rPr>
  </w:style>
  <w:style w:type="character" w:customStyle="1" w:styleId="Antrat6Diagrama">
    <w:name w:val="Antraštė 6 Diagrama"/>
    <w:link w:val="Antrat6"/>
    <w:rsid w:val="00381B7D"/>
    <w:rPr>
      <w:rFonts w:ascii="Times New Roman" w:eastAsia="SimSun" w:hAnsi="Times New Roman" w:cs="Times New Roman"/>
      <w:i/>
      <w:szCs w:val="20"/>
      <w:lang w:val="en-GB"/>
    </w:rPr>
  </w:style>
  <w:style w:type="character" w:customStyle="1" w:styleId="Antrat7Diagrama">
    <w:name w:val="Antraštė 7 Diagrama"/>
    <w:link w:val="Antrat7"/>
    <w:uiPriority w:val="99"/>
    <w:rsid w:val="00381B7D"/>
    <w:rPr>
      <w:rFonts w:ascii="Times New Roman" w:eastAsia="SimSun" w:hAnsi="Times New Roman" w:cs="Times New Roman"/>
      <w:i/>
      <w:szCs w:val="20"/>
      <w:lang w:val="en-GB"/>
    </w:rPr>
  </w:style>
  <w:style w:type="character" w:customStyle="1" w:styleId="Antrat8Diagrama">
    <w:name w:val="Antraštė 8 Diagrama"/>
    <w:link w:val="Antrat8"/>
    <w:uiPriority w:val="99"/>
    <w:rsid w:val="00381B7D"/>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381B7D"/>
    <w:rPr>
      <w:rFonts w:ascii="Times New Roman" w:eastAsia="SimSun" w:hAnsi="Times New Roman" w:cs="Times New Roman"/>
      <w:b/>
      <w:i/>
      <w:szCs w:val="20"/>
      <w:lang w:val="en-GB"/>
    </w:rPr>
  </w:style>
  <w:style w:type="paragraph" w:styleId="Porat">
    <w:name w:val="footer"/>
    <w:basedOn w:val="prastasis"/>
    <w:link w:val="PoratDiagrama"/>
    <w:uiPriority w:val="99"/>
    <w:rsid w:val="00381B7D"/>
    <w:pPr>
      <w:tabs>
        <w:tab w:val="center" w:pos="4536"/>
        <w:tab w:val="right" w:pos="8306"/>
      </w:tabs>
    </w:pPr>
    <w:rPr>
      <w:lang w:eastAsia="x-none"/>
    </w:rPr>
  </w:style>
  <w:style w:type="character" w:customStyle="1" w:styleId="PoratDiagrama">
    <w:name w:val="Poraštė Diagrama"/>
    <w:link w:val="Porat"/>
    <w:uiPriority w:val="99"/>
    <w:rsid w:val="00381B7D"/>
    <w:rPr>
      <w:rFonts w:ascii="Times New Roman" w:eastAsia="Times New Roman" w:hAnsi="Times New Roman" w:cs="Times New Roman"/>
      <w:snapToGrid w:val="0"/>
      <w:szCs w:val="20"/>
      <w:lang w:val="en-GB" w:eastAsia="x-none"/>
    </w:rPr>
  </w:style>
  <w:style w:type="character" w:customStyle="1" w:styleId="HeaderChar">
    <w:name w:val="Header Char"/>
    <w:rsid w:val="00381B7D"/>
    <w:rPr>
      <w:snapToGrid w:val="0"/>
      <w:sz w:val="22"/>
      <w:lang w:val="en-GB" w:eastAsia="en-US"/>
    </w:rPr>
  </w:style>
  <w:style w:type="character" w:styleId="Puslapionumeris">
    <w:name w:val="page number"/>
    <w:rsid w:val="00381B7D"/>
    <w:rPr>
      <w:rFonts w:cs="Times New Roman"/>
    </w:rPr>
  </w:style>
  <w:style w:type="character" w:styleId="Hipersaitas">
    <w:name w:val="Hyperlink"/>
    <w:rsid w:val="00381B7D"/>
    <w:rPr>
      <w:color w:val="0000FF"/>
      <w:u w:val="single"/>
    </w:rPr>
  </w:style>
  <w:style w:type="paragraph" w:customStyle="1" w:styleId="BodytextAgency">
    <w:name w:val="Body text (Agency)"/>
    <w:basedOn w:val="prastasis"/>
    <w:link w:val="BodytextAgencyChar"/>
    <w:uiPriority w:val="99"/>
    <w:rsid w:val="00381B7D"/>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381B7D"/>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381B7D"/>
    <w:pPr>
      <w:tabs>
        <w:tab w:val="clear" w:pos="567"/>
      </w:tabs>
      <w:spacing w:line="280" w:lineRule="exact"/>
    </w:pPr>
    <w:rPr>
      <w:rFonts w:ascii="Verdana" w:hAnsi="Verdana"/>
      <w:sz w:val="18"/>
    </w:rPr>
  </w:style>
  <w:style w:type="character" w:customStyle="1" w:styleId="tw4winError">
    <w:name w:val="tw4winError"/>
    <w:uiPriority w:val="99"/>
    <w:rsid w:val="00381B7D"/>
    <w:rPr>
      <w:rFonts w:ascii="Courier New" w:hAnsi="Courier New"/>
      <w:color w:val="00FF00"/>
      <w:sz w:val="40"/>
    </w:rPr>
  </w:style>
  <w:style w:type="character" w:customStyle="1" w:styleId="tw4winTerm">
    <w:name w:val="tw4winTerm"/>
    <w:uiPriority w:val="99"/>
    <w:rsid w:val="00381B7D"/>
    <w:rPr>
      <w:color w:val="0000FF"/>
    </w:rPr>
  </w:style>
  <w:style w:type="character" w:customStyle="1" w:styleId="tw4winPopup">
    <w:name w:val="tw4winPopup"/>
    <w:uiPriority w:val="99"/>
    <w:rsid w:val="00381B7D"/>
    <w:rPr>
      <w:rFonts w:ascii="Courier New" w:hAnsi="Courier New"/>
      <w:noProof/>
      <w:color w:val="008000"/>
    </w:rPr>
  </w:style>
  <w:style w:type="character" w:customStyle="1" w:styleId="tw4winJump">
    <w:name w:val="tw4winJump"/>
    <w:uiPriority w:val="99"/>
    <w:rsid w:val="00381B7D"/>
    <w:rPr>
      <w:rFonts w:ascii="Courier New" w:hAnsi="Courier New"/>
      <w:noProof/>
      <w:color w:val="008080"/>
    </w:rPr>
  </w:style>
  <w:style w:type="character" w:customStyle="1" w:styleId="tw4winExternal">
    <w:name w:val="tw4winExternal"/>
    <w:uiPriority w:val="99"/>
    <w:rsid w:val="00381B7D"/>
    <w:rPr>
      <w:rFonts w:ascii="Courier New" w:hAnsi="Courier New"/>
      <w:noProof/>
      <w:color w:val="808080"/>
    </w:rPr>
  </w:style>
  <w:style w:type="character" w:customStyle="1" w:styleId="tw4winInternal">
    <w:name w:val="tw4winInternal"/>
    <w:uiPriority w:val="99"/>
    <w:rsid w:val="00381B7D"/>
    <w:rPr>
      <w:rFonts w:ascii="Courier New" w:hAnsi="Courier New"/>
      <w:noProof/>
      <w:color w:val="FF0000"/>
    </w:rPr>
  </w:style>
  <w:style w:type="character" w:customStyle="1" w:styleId="DONOTTRANSLATE">
    <w:name w:val="DO_NOT_TRANSLATE"/>
    <w:uiPriority w:val="99"/>
    <w:rsid w:val="00381B7D"/>
    <w:rPr>
      <w:rFonts w:ascii="Courier New" w:hAnsi="Courier New"/>
      <w:noProof/>
      <w:color w:val="800000"/>
    </w:rPr>
  </w:style>
  <w:style w:type="paragraph" w:styleId="Debesliotekstas">
    <w:name w:val="Balloon Text"/>
    <w:basedOn w:val="prastasis"/>
    <w:link w:val="DebesliotekstasDiagrama"/>
    <w:rsid w:val="00381B7D"/>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381B7D"/>
    <w:rPr>
      <w:rFonts w:ascii="Tahoma" w:eastAsia="Times New Roman" w:hAnsi="Tahoma" w:cs="Times New Roman"/>
      <w:snapToGrid w:val="0"/>
      <w:sz w:val="16"/>
      <w:szCs w:val="16"/>
      <w:lang w:val="en-GB" w:eastAsia="x-none"/>
    </w:rPr>
  </w:style>
  <w:style w:type="character" w:styleId="Komentaronuoroda">
    <w:name w:val="annotation reference"/>
    <w:rsid w:val="00381B7D"/>
    <w:rPr>
      <w:sz w:val="16"/>
      <w:szCs w:val="16"/>
    </w:rPr>
  </w:style>
  <w:style w:type="paragraph" w:styleId="Komentarotekstas">
    <w:name w:val="annotation text"/>
    <w:basedOn w:val="prastasis"/>
    <w:link w:val="KomentarotekstasDiagrama"/>
    <w:uiPriority w:val="99"/>
    <w:rsid w:val="00381B7D"/>
    <w:rPr>
      <w:sz w:val="20"/>
    </w:rPr>
  </w:style>
  <w:style w:type="character" w:customStyle="1" w:styleId="KomentarotekstasDiagrama">
    <w:name w:val="Komentaro tekstas Diagrama"/>
    <w:link w:val="Komentarotekstas"/>
    <w:uiPriority w:val="99"/>
    <w:rsid w:val="00381B7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381B7D"/>
    <w:rPr>
      <w:b/>
      <w:bCs/>
    </w:rPr>
  </w:style>
  <w:style w:type="character" w:customStyle="1" w:styleId="KomentarotemaDiagrama">
    <w:name w:val="Komentaro tema Diagrama"/>
    <w:link w:val="Komentarotema"/>
    <w:rsid w:val="00381B7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381B7D"/>
    <w:rPr>
      <w:rFonts w:ascii="Times New Roman" w:eastAsia="Times New Roman" w:hAnsi="Times New Roman"/>
      <w:snapToGrid w:val="0"/>
      <w:sz w:val="22"/>
      <w:lang w:val="en-GB"/>
    </w:rPr>
  </w:style>
  <w:style w:type="paragraph" w:customStyle="1" w:styleId="EMEAEnBodyText">
    <w:name w:val="EMEA En Body Text"/>
    <w:basedOn w:val="prastasis"/>
    <w:rsid w:val="00381B7D"/>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381B7D"/>
    <w:rPr>
      <w:rFonts w:ascii="Courier New" w:hAnsi="Courier New"/>
      <w:vanish/>
      <w:color w:val="800080"/>
      <w:sz w:val="24"/>
      <w:vertAlign w:val="subscript"/>
    </w:rPr>
  </w:style>
  <w:style w:type="paragraph" w:styleId="Antrats">
    <w:name w:val="header"/>
    <w:basedOn w:val="prastasis"/>
    <w:link w:val="AntratsDiagrama"/>
    <w:rsid w:val="00381B7D"/>
    <w:pPr>
      <w:tabs>
        <w:tab w:val="clear" w:pos="567"/>
        <w:tab w:val="center" w:pos="4320"/>
        <w:tab w:val="right" w:pos="8640"/>
      </w:tabs>
    </w:pPr>
    <w:rPr>
      <w:rFonts w:eastAsia="SimSun"/>
      <w:snapToGrid/>
      <w:lang w:eastAsia="zh-CN"/>
    </w:rPr>
  </w:style>
  <w:style w:type="character" w:customStyle="1" w:styleId="AntratsDiagrama">
    <w:name w:val="Antraštės Diagrama"/>
    <w:link w:val="Antrats"/>
    <w:rsid w:val="00381B7D"/>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381B7D"/>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381B7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381B7D"/>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381B7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381B7D"/>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381B7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381B7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381B7D"/>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381B7D"/>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381B7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381B7D"/>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381B7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381B7D"/>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381B7D"/>
    <w:pPr>
      <w:tabs>
        <w:tab w:val="clear" w:pos="720"/>
        <w:tab w:val="num" w:pos="360"/>
      </w:tabs>
      <w:ind w:left="709" w:hanging="425"/>
    </w:pPr>
    <w:rPr>
      <w:sz w:val="22"/>
    </w:rPr>
  </w:style>
  <w:style w:type="paragraph" w:customStyle="1" w:styleId="AHeader3">
    <w:name w:val="AHeader 3"/>
    <w:basedOn w:val="AHeader2"/>
    <w:uiPriority w:val="99"/>
    <w:rsid w:val="00381B7D"/>
    <w:pPr>
      <w:ind w:left="1276" w:hanging="567"/>
    </w:pPr>
  </w:style>
  <w:style w:type="paragraph" w:customStyle="1" w:styleId="AHeader2abc">
    <w:name w:val="AHeader 2 abc"/>
    <w:basedOn w:val="AHeader3"/>
    <w:uiPriority w:val="99"/>
    <w:rsid w:val="00381B7D"/>
    <w:pPr>
      <w:jc w:val="both"/>
    </w:pPr>
    <w:rPr>
      <w:b w:val="0"/>
      <w:bCs w:val="0"/>
    </w:rPr>
  </w:style>
  <w:style w:type="paragraph" w:customStyle="1" w:styleId="AHeader3abc">
    <w:name w:val="AHeader 3 abc"/>
    <w:basedOn w:val="AHeader2abc"/>
    <w:uiPriority w:val="99"/>
    <w:rsid w:val="00381B7D"/>
    <w:pPr>
      <w:ind w:left="1701" w:hanging="425"/>
    </w:pPr>
  </w:style>
  <w:style w:type="paragraph" w:styleId="Pagrindiniotekstotrauka3">
    <w:name w:val="Body Text Indent 3"/>
    <w:basedOn w:val="prastasis"/>
    <w:link w:val="Pagrindiniotekstotrauka3Diagrama"/>
    <w:uiPriority w:val="99"/>
    <w:rsid w:val="00381B7D"/>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381B7D"/>
    <w:rPr>
      <w:rFonts w:ascii="Times New Roman" w:eastAsia="SimSun" w:hAnsi="Times New Roman" w:cs="Times New Roman"/>
      <w:szCs w:val="21"/>
      <w:lang w:val="en-GB"/>
    </w:rPr>
  </w:style>
  <w:style w:type="character" w:styleId="Perirtashipersaitas">
    <w:name w:val="FollowedHyperlink"/>
    <w:rsid w:val="00381B7D"/>
    <w:rPr>
      <w:rFonts w:cs="Times New Roman"/>
      <w:color w:val="800080"/>
      <w:u w:val="single"/>
    </w:rPr>
  </w:style>
  <w:style w:type="character" w:styleId="Grietas">
    <w:name w:val="Strong"/>
    <w:aliases w:val="Fließtext (2) + 9 pt"/>
    <w:uiPriority w:val="22"/>
    <w:qFormat/>
    <w:rsid w:val="00381B7D"/>
    <w:rPr>
      <w:rFonts w:cs="Times New Roman"/>
      <w:b/>
      <w:bCs/>
    </w:rPr>
  </w:style>
  <w:style w:type="character" w:customStyle="1" w:styleId="BodytextAgencyChar">
    <w:name w:val="Body text (Agency) Char"/>
    <w:link w:val="BodytextAgency"/>
    <w:uiPriority w:val="99"/>
    <w:locked/>
    <w:rsid w:val="00381B7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381B7D"/>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381B7D"/>
    <w:pPr>
      <w:keepNext/>
    </w:pPr>
    <w:rPr>
      <w:rFonts w:eastAsia="SimSun" w:cs="Verdana"/>
      <w:b/>
      <w:snapToGrid/>
      <w:szCs w:val="18"/>
      <w:lang w:eastAsia="en-GB"/>
    </w:rPr>
  </w:style>
  <w:style w:type="character" w:customStyle="1" w:styleId="NormalAgencyChar">
    <w:name w:val="Normal (Agency) Char"/>
    <w:link w:val="NormalAgency"/>
    <w:uiPriority w:val="99"/>
    <w:locked/>
    <w:rsid w:val="00381B7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rsid w:val="00381B7D"/>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rsid w:val="00381B7D"/>
    <w:rPr>
      <w:rFonts w:ascii="Courier New" w:eastAsia="SimSun" w:hAnsi="Courier New" w:cs="Times New Roman"/>
      <w:sz w:val="20"/>
      <w:szCs w:val="20"/>
      <w:lang w:val="en-US"/>
    </w:rPr>
  </w:style>
  <w:style w:type="paragraph" w:customStyle="1" w:styleId="Default">
    <w:name w:val="Default"/>
    <w:rsid w:val="00381B7D"/>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qFormat/>
    <w:rsid w:val="00381B7D"/>
    <w:pPr>
      <w:tabs>
        <w:tab w:val="clear" w:pos="567"/>
      </w:tabs>
      <w:spacing w:line="240" w:lineRule="auto"/>
      <w:jc w:val="center"/>
    </w:pPr>
    <w:rPr>
      <w:rFonts w:eastAsia="SimSun"/>
      <w:b/>
      <w:snapToGrid/>
    </w:rPr>
  </w:style>
  <w:style w:type="character" w:customStyle="1" w:styleId="PavadinimasDiagrama">
    <w:name w:val="Pavadinimas Diagrama"/>
    <w:link w:val="Pavadinimas"/>
    <w:rsid w:val="00381B7D"/>
    <w:rPr>
      <w:rFonts w:ascii="Times New Roman" w:eastAsia="SimSun" w:hAnsi="Times New Roman" w:cs="Times New Roman"/>
      <w:b/>
      <w:szCs w:val="20"/>
      <w:lang w:val="en-GB"/>
    </w:rPr>
  </w:style>
  <w:style w:type="paragraph" w:styleId="Dokumentoinaostekstas">
    <w:name w:val="endnote text"/>
    <w:basedOn w:val="prastasis"/>
    <w:link w:val="DokumentoinaostekstasDiagrama"/>
    <w:rsid w:val="00381B7D"/>
    <w:pPr>
      <w:spacing w:line="240" w:lineRule="auto"/>
    </w:pPr>
    <w:rPr>
      <w:rFonts w:eastAsia="SimSun"/>
      <w:snapToGrid/>
    </w:rPr>
  </w:style>
  <w:style w:type="character" w:customStyle="1" w:styleId="DokumentoinaostekstasDiagrama">
    <w:name w:val="Dokumento išnašos tekstas Diagrama"/>
    <w:link w:val="Dokumentoinaostekstas"/>
    <w:rsid w:val="00381B7D"/>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381B7D"/>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381B7D"/>
    <w:rPr>
      <w:rFonts w:ascii="Times New Roman" w:eastAsia="SimSun" w:hAnsi="Times New Roman" w:cs="Times New Roman"/>
      <w:noProof/>
      <w:sz w:val="20"/>
      <w:szCs w:val="20"/>
      <w:lang w:val="x-none" w:eastAsia="x-none"/>
    </w:rPr>
  </w:style>
  <w:style w:type="character" w:customStyle="1" w:styleId="CharChar12">
    <w:name w:val="Char Char12"/>
    <w:locked/>
    <w:rsid w:val="00381B7D"/>
    <w:rPr>
      <w:snapToGrid w:val="0"/>
      <w:lang w:val="en-GB" w:eastAsia="en-US" w:bidi="ar-SA"/>
    </w:rPr>
  </w:style>
  <w:style w:type="table" w:styleId="Lentelstinklelis">
    <w:name w:val="Table Grid"/>
    <w:basedOn w:val="prastojilentel"/>
    <w:uiPriority w:val="59"/>
    <w:rsid w:val="00381B7D"/>
    <w:rPr>
      <w:rFonts w:ascii="Times New Roman" w:eastAsia="Times New Roman" w:hAnsi="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381B7D"/>
  </w:style>
  <w:style w:type="table" w:customStyle="1" w:styleId="Lentelstinklelis1">
    <w:name w:val="Lentelės tinklelis1"/>
    <w:basedOn w:val="prastojilentel"/>
    <w:next w:val="Lentelstinklelis"/>
    <w:rsid w:val="00381B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rsid w:val="00381B7D"/>
    <w:pPr>
      <w:tabs>
        <w:tab w:val="clear" w:pos="567"/>
      </w:tabs>
      <w:spacing w:line="240" w:lineRule="auto"/>
      <w:jc w:val="both"/>
    </w:pPr>
    <w:rPr>
      <w:snapToGrid/>
      <w:sz w:val="24"/>
      <w:lang w:eastAsia="sl-SI"/>
    </w:rPr>
  </w:style>
  <w:style w:type="paragraph" w:customStyle="1" w:styleId="Naslov1">
    <w:name w:val="Naslov1"/>
    <w:basedOn w:val="Antrat1"/>
    <w:rsid w:val="00381B7D"/>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rsid w:val="00381B7D"/>
    <w:pPr>
      <w:tabs>
        <w:tab w:val="clear" w:pos="567"/>
      </w:tabs>
      <w:spacing w:before="120" w:line="240" w:lineRule="auto"/>
    </w:pPr>
    <w:rPr>
      <w:b/>
      <w:bCs/>
      <w:i/>
      <w:iCs/>
      <w:snapToGrid/>
      <w:sz w:val="24"/>
      <w:szCs w:val="28"/>
      <w:lang w:val="sl-SI" w:eastAsia="sl-SI"/>
    </w:rPr>
  </w:style>
  <w:style w:type="numbering" w:customStyle="1" w:styleId="Sraonra11">
    <w:name w:val="Sąrašo nėra11"/>
    <w:next w:val="Sraonra"/>
    <w:semiHidden/>
    <w:rsid w:val="00381B7D"/>
  </w:style>
  <w:style w:type="numbering" w:customStyle="1" w:styleId="Brezseznama1">
    <w:name w:val="Brez seznama1"/>
    <w:next w:val="Sraonra"/>
    <w:semiHidden/>
    <w:rsid w:val="00381B7D"/>
  </w:style>
  <w:style w:type="numbering" w:customStyle="1" w:styleId="Brezseznama2">
    <w:name w:val="Brez seznama2"/>
    <w:next w:val="Sraonra"/>
    <w:semiHidden/>
    <w:rsid w:val="00381B7D"/>
  </w:style>
  <w:style w:type="numbering" w:customStyle="1" w:styleId="Brezseznama3">
    <w:name w:val="Brez seznama3"/>
    <w:next w:val="Sraonra"/>
    <w:semiHidden/>
    <w:rsid w:val="00381B7D"/>
  </w:style>
  <w:style w:type="numbering" w:customStyle="1" w:styleId="Brezseznama4">
    <w:name w:val="Brez seznama4"/>
    <w:next w:val="Sraonra"/>
    <w:semiHidden/>
    <w:rsid w:val="00381B7D"/>
  </w:style>
  <w:style w:type="paragraph" w:customStyle="1" w:styleId="TTEMEASMCA">
    <w:name w:val="TT EMEA_SMCA"/>
    <w:basedOn w:val="Antrat1"/>
    <w:link w:val="TTEMEASMCAChar"/>
    <w:autoRedefine/>
    <w:rsid w:val="00381B7D"/>
    <w:pPr>
      <w:spacing w:before="0" w:after="0" w:line="240" w:lineRule="auto"/>
      <w:ind w:left="567" w:hanging="567"/>
      <w:jc w:val="center"/>
    </w:pPr>
    <w:rPr>
      <w:rFonts w:eastAsia="Times New Roman"/>
      <w:sz w:val="22"/>
      <w:szCs w:val="22"/>
    </w:rPr>
  </w:style>
  <w:style w:type="paragraph" w:customStyle="1" w:styleId="BTAnIIEMEASMCA">
    <w:name w:val="BT(AnII) EMEA_SMCA"/>
    <w:basedOn w:val="prastasis"/>
    <w:autoRedefine/>
    <w:rsid w:val="00381B7D"/>
    <w:pPr>
      <w:tabs>
        <w:tab w:val="clear" w:pos="567"/>
        <w:tab w:val="left" w:pos="1701"/>
      </w:tabs>
      <w:spacing w:line="240" w:lineRule="auto"/>
      <w:ind w:left="1701" w:hanging="567"/>
    </w:pPr>
    <w:rPr>
      <w:rFonts w:cs="Tahoma"/>
      <w:b/>
      <w:snapToGrid/>
      <w:szCs w:val="22"/>
    </w:rPr>
  </w:style>
  <w:style w:type="paragraph" w:customStyle="1" w:styleId="PI-1EMEASMCA">
    <w:name w:val="PI-1 EMEA_SMCA"/>
    <w:basedOn w:val="Antrat2"/>
    <w:autoRedefine/>
    <w:rsid w:val="00381B7D"/>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BTuEMEASMCA">
    <w:name w:val="BT(u) EMEA_SMCA"/>
    <w:basedOn w:val="BTEMEASMCA"/>
    <w:autoRedefine/>
    <w:rsid w:val="00381B7D"/>
    <w:rPr>
      <w:rFonts w:eastAsia="Times New Roman"/>
      <w:noProof w:val="0"/>
      <w:sz w:val="22"/>
      <w:szCs w:val="22"/>
      <w:u w:val="single"/>
      <w:lang w:val="lt-LT" w:eastAsia="en-US"/>
    </w:rPr>
  </w:style>
  <w:style w:type="paragraph" w:customStyle="1" w:styleId="PI-2EMEASMCA">
    <w:name w:val="PI-2 EMEA_SMCA"/>
    <w:basedOn w:val="Antrat3"/>
    <w:autoRedefine/>
    <w:rsid w:val="00381B7D"/>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PI-1labEMEASMCA">
    <w:name w:val="PI-1_lab EMEA_SMCA"/>
    <w:basedOn w:val="prastasis"/>
    <w:link w:val="PI-1labEMEASMCAChar"/>
    <w:autoRedefine/>
    <w:rsid w:val="00381B7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EMEASMCA">
    <w:name w:val="BT- EMEA_SMCA"/>
    <w:basedOn w:val="BTEMEASMCA"/>
    <w:autoRedefine/>
    <w:rsid w:val="00381B7D"/>
    <w:pPr>
      <w:numPr>
        <w:numId w:val="2"/>
      </w:numPr>
      <w:tabs>
        <w:tab w:val="clear" w:pos="720"/>
        <w:tab w:val="num" w:pos="360"/>
        <w:tab w:val="num" w:pos="567"/>
      </w:tabs>
      <w:ind w:left="0" w:firstLine="0"/>
    </w:pPr>
    <w:rPr>
      <w:rFonts w:eastAsia="Times New Roman"/>
      <w:noProof w:val="0"/>
      <w:sz w:val="22"/>
      <w:szCs w:val="22"/>
      <w:lang w:val="lt-LT" w:eastAsia="en-US"/>
    </w:rPr>
  </w:style>
  <w:style w:type="paragraph" w:customStyle="1" w:styleId="BTbEMEASMCA">
    <w:name w:val="BT(b) EMEA_SMCA"/>
    <w:basedOn w:val="BTEMEASMCA"/>
    <w:autoRedefine/>
    <w:rsid w:val="00381B7D"/>
    <w:rPr>
      <w:rFonts w:eastAsia="Times New Roman"/>
      <w:b/>
      <w:noProof w:val="0"/>
      <w:sz w:val="22"/>
      <w:szCs w:val="22"/>
      <w:lang w:val="lt-LT" w:eastAsia="en-US"/>
    </w:rPr>
  </w:style>
  <w:style w:type="paragraph" w:customStyle="1" w:styleId="PI-3EMEASMCA">
    <w:name w:val="PI-3 EMEA_SMCA"/>
    <w:basedOn w:val="prastasis"/>
    <w:autoRedefine/>
    <w:rsid w:val="00381B7D"/>
    <w:pPr>
      <w:tabs>
        <w:tab w:val="clear" w:pos="567"/>
      </w:tabs>
      <w:spacing w:line="220" w:lineRule="exact"/>
    </w:pPr>
    <w:rPr>
      <w:b/>
      <w:bCs/>
      <w:snapToGrid/>
      <w:szCs w:val="22"/>
      <w:lang w:val="lt-LT"/>
    </w:rPr>
  </w:style>
  <w:style w:type="character" w:customStyle="1" w:styleId="PI-1labEMEASMCAChar">
    <w:name w:val="PI-1_lab EMEA_SMCA Char"/>
    <w:link w:val="PI-1labEMEASMCA"/>
    <w:rsid w:val="00381B7D"/>
    <w:rPr>
      <w:rFonts w:ascii="Times New Roman" w:eastAsia="Times New Roman" w:hAnsi="Times New Roman" w:cs="Times New Roman"/>
      <w:b/>
      <w:noProof/>
    </w:rPr>
  </w:style>
  <w:style w:type="paragraph" w:styleId="Paantrat">
    <w:name w:val="Subtitle"/>
    <w:basedOn w:val="prastasis"/>
    <w:link w:val="PaantratDiagrama"/>
    <w:qFormat/>
    <w:rsid w:val="00381B7D"/>
    <w:pPr>
      <w:tabs>
        <w:tab w:val="clear" w:pos="567"/>
      </w:tabs>
      <w:autoSpaceDE w:val="0"/>
      <w:autoSpaceDN w:val="0"/>
      <w:adjustRightInd w:val="0"/>
      <w:spacing w:line="240" w:lineRule="auto"/>
      <w:jc w:val="center"/>
    </w:pPr>
    <w:rPr>
      <w:rFonts w:ascii="TimesNewRoman,Bold" w:hAnsi="TimesNewRoman,Bold"/>
      <w:b/>
      <w:snapToGrid/>
      <w:color w:val="000000"/>
      <w:lang w:val="en-US" w:eastAsia="lt-LT"/>
    </w:rPr>
  </w:style>
  <w:style w:type="character" w:customStyle="1" w:styleId="PaantratDiagrama">
    <w:name w:val="Paantraštė Diagrama"/>
    <w:link w:val="Paantrat"/>
    <w:rsid w:val="00381B7D"/>
    <w:rPr>
      <w:rFonts w:ascii="TimesNewRoman,Bold" w:eastAsia="Times New Roman" w:hAnsi="TimesNewRoman,Bold" w:cs="Times New Roman"/>
      <w:b/>
      <w:color w:val="000000"/>
      <w:szCs w:val="20"/>
      <w:lang w:val="en-US" w:eastAsia="lt-LT"/>
    </w:rPr>
  </w:style>
  <w:style w:type="paragraph" w:customStyle="1" w:styleId="SlogObojestranskoPo0pt">
    <w:name w:val="Slog Obojestransko Po:  0 pt"/>
    <w:basedOn w:val="prastasis"/>
    <w:rsid w:val="00381B7D"/>
    <w:pPr>
      <w:tabs>
        <w:tab w:val="clear" w:pos="567"/>
      </w:tabs>
      <w:spacing w:line="240" w:lineRule="auto"/>
      <w:jc w:val="both"/>
    </w:pPr>
    <w:rPr>
      <w:snapToGrid/>
      <w:lang w:val="en-US"/>
    </w:rPr>
  </w:style>
  <w:style w:type="character" w:customStyle="1" w:styleId="SlogLeee">
    <w:name w:val="Slog Ležeče"/>
    <w:rsid w:val="00381B7D"/>
    <w:rPr>
      <w:iCs/>
    </w:rPr>
  </w:style>
  <w:style w:type="character" w:customStyle="1" w:styleId="TTEMEASMCAChar">
    <w:name w:val="TT EMEA_SMCA Char"/>
    <w:link w:val="TTEMEASMCA"/>
    <w:rsid w:val="00381B7D"/>
    <w:rPr>
      <w:rFonts w:ascii="Times New Roman" w:eastAsia="Times New Roman" w:hAnsi="Times New Roman" w:cs="Times New Roman"/>
      <w:b/>
      <w:caps/>
      <w:lang w:val="en-US"/>
    </w:rPr>
  </w:style>
  <w:style w:type="paragraph" w:styleId="Sraopastraipa">
    <w:name w:val="List Paragraph"/>
    <w:basedOn w:val="prastasis"/>
    <w:uiPriority w:val="34"/>
    <w:qFormat/>
    <w:rsid w:val="00381B7D"/>
    <w:pPr>
      <w:tabs>
        <w:tab w:val="clear" w:pos="567"/>
      </w:tabs>
      <w:spacing w:line="240" w:lineRule="auto"/>
      <w:ind w:left="720"/>
      <w:contextualSpacing/>
    </w:pPr>
    <w:rPr>
      <w:snapToGrid/>
      <w:sz w:val="24"/>
      <w:szCs w:val="24"/>
      <w:lang w:val="lt-LT"/>
    </w:rPr>
  </w:style>
  <w:style w:type="numbering" w:customStyle="1" w:styleId="Brezseznama5">
    <w:name w:val="Brez seznama5"/>
    <w:next w:val="Sraonra"/>
    <w:uiPriority w:val="99"/>
    <w:semiHidden/>
    <w:unhideWhenUsed/>
    <w:rsid w:val="00381B7D"/>
  </w:style>
  <w:style w:type="table" w:customStyle="1" w:styleId="Tabelamrea1">
    <w:name w:val="Tabela – mreža1"/>
    <w:basedOn w:val="prastojilentel"/>
    <w:next w:val="Lentelstinklelis"/>
    <w:rsid w:val="00381B7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semiHidden/>
    <w:rsid w:val="00381B7D"/>
  </w:style>
  <w:style w:type="numbering" w:customStyle="1" w:styleId="Brezseznama11">
    <w:name w:val="Brez seznama11"/>
    <w:next w:val="Sraonra"/>
    <w:semiHidden/>
    <w:rsid w:val="00381B7D"/>
  </w:style>
  <w:style w:type="numbering" w:customStyle="1" w:styleId="Brezseznama21">
    <w:name w:val="Brez seznama21"/>
    <w:next w:val="Sraonra"/>
    <w:semiHidden/>
    <w:rsid w:val="00381B7D"/>
  </w:style>
  <w:style w:type="numbering" w:customStyle="1" w:styleId="Brezseznama31">
    <w:name w:val="Brez seznama31"/>
    <w:next w:val="Sraonra"/>
    <w:semiHidden/>
    <w:rsid w:val="00381B7D"/>
  </w:style>
  <w:style w:type="numbering" w:customStyle="1" w:styleId="Brezseznama41">
    <w:name w:val="Brez seznama41"/>
    <w:next w:val="Sraonra"/>
    <w:semiHidden/>
    <w:rsid w:val="00381B7D"/>
  </w:style>
  <w:style w:type="paragraph" w:styleId="prastasiniatinklio">
    <w:name w:val="Normal (Web)"/>
    <w:basedOn w:val="prastasis"/>
    <w:rsid w:val="00381B7D"/>
    <w:pPr>
      <w:tabs>
        <w:tab w:val="clear" w:pos="567"/>
      </w:tabs>
      <w:spacing w:before="100" w:beforeAutospacing="1" w:after="69" w:line="240" w:lineRule="auto"/>
    </w:pPr>
    <w:rPr>
      <w:snapToGrid/>
      <w:color w:val="000000"/>
      <w:sz w:val="24"/>
      <w:szCs w:val="24"/>
      <w:lang w:val="en-US"/>
    </w:rPr>
  </w:style>
  <w:style w:type="paragraph" w:customStyle="1" w:styleId="A-TableText">
    <w:name w:val="A-Table Text"/>
    <w:uiPriority w:val="99"/>
    <w:rsid w:val="00381B7D"/>
    <w:pPr>
      <w:spacing w:before="60" w:after="60"/>
    </w:pPr>
    <w:rPr>
      <w:rFonts w:ascii="Times New Roman" w:eastAsia="Times New Roman" w:hAnsi="Times New Roman"/>
      <w:sz w:val="22"/>
      <w:szCs w:val="22"/>
      <w:lang w:val="en-GB"/>
    </w:rPr>
  </w:style>
  <w:style w:type="character" w:styleId="Emfaz">
    <w:name w:val="Emphasis"/>
    <w:uiPriority w:val="20"/>
    <w:qFormat/>
    <w:rsid w:val="004B48CF"/>
    <w:rPr>
      <w:i/>
      <w:iCs/>
    </w:rPr>
  </w:style>
  <w:style w:type="character" w:customStyle="1" w:styleId="UnresolvedMention1">
    <w:name w:val="Unresolved Mention1"/>
    <w:uiPriority w:val="99"/>
    <w:semiHidden/>
    <w:unhideWhenUsed/>
    <w:rsid w:val="002C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88">
      <w:bodyDiv w:val="1"/>
      <w:marLeft w:val="0"/>
      <w:marRight w:val="0"/>
      <w:marTop w:val="0"/>
      <w:marBottom w:val="0"/>
      <w:divBdr>
        <w:top w:val="none" w:sz="0" w:space="0" w:color="auto"/>
        <w:left w:val="none" w:sz="0" w:space="0" w:color="auto"/>
        <w:bottom w:val="none" w:sz="0" w:space="0" w:color="auto"/>
        <w:right w:val="none" w:sz="0" w:space="0" w:color="auto"/>
      </w:divBdr>
    </w:div>
    <w:div w:id="131604252">
      <w:bodyDiv w:val="1"/>
      <w:marLeft w:val="0"/>
      <w:marRight w:val="0"/>
      <w:marTop w:val="0"/>
      <w:marBottom w:val="0"/>
      <w:divBdr>
        <w:top w:val="none" w:sz="0" w:space="0" w:color="auto"/>
        <w:left w:val="none" w:sz="0" w:space="0" w:color="auto"/>
        <w:bottom w:val="none" w:sz="0" w:space="0" w:color="auto"/>
        <w:right w:val="none" w:sz="0" w:space="0" w:color="auto"/>
      </w:divBdr>
    </w:div>
    <w:div w:id="164319821">
      <w:bodyDiv w:val="1"/>
      <w:marLeft w:val="0"/>
      <w:marRight w:val="0"/>
      <w:marTop w:val="0"/>
      <w:marBottom w:val="0"/>
      <w:divBdr>
        <w:top w:val="none" w:sz="0" w:space="0" w:color="auto"/>
        <w:left w:val="none" w:sz="0" w:space="0" w:color="auto"/>
        <w:bottom w:val="none" w:sz="0" w:space="0" w:color="auto"/>
        <w:right w:val="none" w:sz="0" w:space="0" w:color="auto"/>
      </w:divBdr>
    </w:div>
    <w:div w:id="248782769">
      <w:bodyDiv w:val="1"/>
      <w:marLeft w:val="0"/>
      <w:marRight w:val="0"/>
      <w:marTop w:val="0"/>
      <w:marBottom w:val="0"/>
      <w:divBdr>
        <w:top w:val="none" w:sz="0" w:space="0" w:color="auto"/>
        <w:left w:val="none" w:sz="0" w:space="0" w:color="auto"/>
        <w:bottom w:val="none" w:sz="0" w:space="0" w:color="auto"/>
        <w:right w:val="none" w:sz="0" w:space="0" w:color="auto"/>
      </w:divBdr>
    </w:div>
    <w:div w:id="633216257">
      <w:bodyDiv w:val="1"/>
      <w:marLeft w:val="0"/>
      <w:marRight w:val="0"/>
      <w:marTop w:val="0"/>
      <w:marBottom w:val="0"/>
      <w:divBdr>
        <w:top w:val="none" w:sz="0" w:space="0" w:color="auto"/>
        <w:left w:val="none" w:sz="0" w:space="0" w:color="auto"/>
        <w:bottom w:val="none" w:sz="0" w:space="0" w:color="auto"/>
        <w:right w:val="none" w:sz="0" w:space="0" w:color="auto"/>
      </w:divBdr>
    </w:div>
    <w:div w:id="727384183">
      <w:bodyDiv w:val="1"/>
      <w:marLeft w:val="0"/>
      <w:marRight w:val="0"/>
      <w:marTop w:val="0"/>
      <w:marBottom w:val="0"/>
      <w:divBdr>
        <w:top w:val="none" w:sz="0" w:space="0" w:color="auto"/>
        <w:left w:val="none" w:sz="0" w:space="0" w:color="auto"/>
        <w:bottom w:val="none" w:sz="0" w:space="0" w:color="auto"/>
        <w:right w:val="none" w:sz="0" w:space="0" w:color="auto"/>
      </w:divBdr>
    </w:div>
    <w:div w:id="772288239">
      <w:bodyDiv w:val="1"/>
      <w:marLeft w:val="0"/>
      <w:marRight w:val="0"/>
      <w:marTop w:val="0"/>
      <w:marBottom w:val="0"/>
      <w:divBdr>
        <w:top w:val="none" w:sz="0" w:space="0" w:color="auto"/>
        <w:left w:val="none" w:sz="0" w:space="0" w:color="auto"/>
        <w:bottom w:val="none" w:sz="0" w:space="0" w:color="auto"/>
        <w:right w:val="none" w:sz="0" w:space="0" w:color="auto"/>
      </w:divBdr>
    </w:div>
    <w:div w:id="900671161">
      <w:bodyDiv w:val="1"/>
      <w:marLeft w:val="0"/>
      <w:marRight w:val="0"/>
      <w:marTop w:val="0"/>
      <w:marBottom w:val="0"/>
      <w:divBdr>
        <w:top w:val="none" w:sz="0" w:space="0" w:color="auto"/>
        <w:left w:val="none" w:sz="0" w:space="0" w:color="auto"/>
        <w:bottom w:val="none" w:sz="0" w:space="0" w:color="auto"/>
        <w:right w:val="none" w:sz="0" w:space="0" w:color="auto"/>
      </w:divBdr>
    </w:div>
    <w:div w:id="934676740">
      <w:bodyDiv w:val="1"/>
      <w:marLeft w:val="0"/>
      <w:marRight w:val="0"/>
      <w:marTop w:val="0"/>
      <w:marBottom w:val="0"/>
      <w:divBdr>
        <w:top w:val="none" w:sz="0" w:space="0" w:color="auto"/>
        <w:left w:val="none" w:sz="0" w:space="0" w:color="auto"/>
        <w:bottom w:val="none" w:sz="0" w:space="0" w:color="auto"/>
        <w:right w:val="none" w:sz="0" w:space="0" w:color="auto"/>
      </w:divBdr>
    </w:div>
    <w:div w:id="946303907">
      <w:bodyDiv w:val="1"/>
      <w:marLeft w:val="0"/>
      <w:marRight w:val="0"/>
      <w:marTop w:val="0"/>
      <w:marBottom w:val="0"/>
      <w:divBdr>
        <w:top w:val="none" w:sz="0" w:space="0" w:color="auto"/>
        <w:left w:val="none" w:sz="0" w:space="0" w:color="auto"/>
        <w:bottom w:val="none" w:sz="0" w:space="0" w:color="auto"/>
        <w:right w:val="none" w:sz="0" w:space="0" w:color="auto"/>
      </w:divBdr>
    </w:div>
    <w:div w:id="1002050623">
      <w:bodyDiv w:val="1"/>
      <w:marLeft w:val="0"/>
      <w:marRight w:val="0"/>
      <w:marTop w:val="0"/>
      <w:marBottom w:val="0"/>
      <w:divBdr>
        <w:top w:val="none" w:sz="0" w:space="0" w:color="auto"/>
        <w:left w:val="none" w:sz="0" w:space="0" w:color="auto"/>
        <w:bottom w:val="none" w:sz="0" w:space="0" w:color="auto"/>
        <w:right w:val="none" w:sz="0" w:space="0" w:color="auto"/>
      </w:divBdr>
    </w:div>
    <w:div w:id="1059742647">
      <w:bodyDiv w:val="1"/>
      <w:marLeft w:val="0"/>
      <w:marRight w:val="0"/>
      <w:marTop w:val="0"/>
      <w:marBottom w:val="0"/>
      <w:divBdr>
        <w:top w:val="none" w:sz="0" w:space="0" w:color="auto"/>
        <w:left w:val="none" w:sz="0" w:space="0" w:color="auto"/>
        <w:bottom w:val="none" w:sz="0" w:space="0" w:color="auto"/>
        <w:right w:val="none" w:sz="0" w:space="0" w:color="auto"/>
      </w:divBdr>
    </w:div>
    <w:div w:id="1072043408">
      <w:bodyDiv w:val="1"/>
      <w:marLeft w:val="0"/>
      <w:marRight w:val="0"/>
      <w:marTop w:val="0"/>
      <w:marBottom w:val="0"/>
      <w:divBdr>
        <w:top w:val="none" w:sz="0" w:space="0" w:color="auto"/>
        <w:left w:val="none" w:sz="0" w:space="0" w:color="auto"/>
        <w:bottom w:val="none" w:sz="0" w:space="0" w:color="auto"/>
        <w:right w:val="none" w:sz="0" w:space="0" w:color="auto"/>
      </w:divBdr>
    </w:div>
    <w:div w:id="1218391370">
      <w:bodyDiv w:val="1"/>
      <w:marLeft w:val="0"/>
      <w:marRight w:val="0"/>
      <w:marTop w:val="0"/>
      <w:marBottom w:val="0"/>
      <w:divBdr>
        <w:top w:val="none" w:sz="0" w:space="0" w:color="auto"/>
        <w:left w:val="none" w:sz="0" w:space="0" w:color="auto"/>
        <w:bottom w:val="none" w:sz="0" w:space="0" w:color="auto"/>
        <w:right w:val="none" w:sz="0" w:space="0" w:color="auto"/>
      </w:divBdr>
    </w:div>
    <w:div w:id="1256592849">
      <w:bodyDiv w:val="1"/>
      <w:marLeft w:val="0"/>
      <w:marRight w:val="0"/>
      <w:marTop w:val="0"/>
      <w:marBottom w:val="0"/>
      <w:divBdr>
        <w:top w:val="none" w:sz="0" w:space="0" w:color="auto"/>
        <w:left w:val="none" w:sz="0" w:space="0" w:color="auto"/>
        <w:bottom w:val="none" w:sz="0" w:space="0" w:color="auto"/>
        <w:right w:val="none" w:sz="0" w:space="0" w:color="auto"/>
      </w:divBdr>
    </w:div>
    <w:div w:id="1457412727">
      <w:bodyDiv w:val="1"/>
      <w:marLeft w:val="0"/>
      <w:marRight w:val="0"/>
      <w:marTop w:val="0"/>
      <w:marBottom w:val="0"/>
      <w:divBdr>
        <w:top w:val="none" w:sz="0" w:space="0" w:color="auto"/>
        <w:left w:val="none" w:sz="0" w:space="0" w:color="auto"/>
        <w:bottom w:val="none" w:sz="0" w:space="0" w:color="auto"/>
        <w:right w:val="none" w:sz="0" w:space="0" w:color="auto"/>
      </w:divBdr>
    </w:div>
    <w:div w:id="1775203551">
      <w:bodyDiv w:val="1"/>
      <w:marLeft w:val="0"/>
      <w:marRight w:val="0"/>
      <w:marTop w:val="0"/>
      <w:marBottom w:val="0"/>
      <w:divBdr>
        <w:top w:val="none" w:sz="0" w:space="0" w:color="auto"/>
        <w:left w:val="none" w:sz="0" w:space="0" w:color="auto"/>
        <w:bottom w:val="none" w:sz="0" w:space="0" w:color="auto"/>
        <w:right w:val="none" w:sz="0" w:space="0" w:color="auto"/>
      </w:divBdr>
    </w:div>
    <w:div w:id="1818258852">
      <w:bodyDiv w:val="1"/>
      <w:marLeft w:val="0"/>
      <w:marRight w:val="0"/>
      <w:marTop w:val="0"/>
      <w:marBottom w:val="0"/>
      <w:divBdr>
        <w:top w:val="none" w:sz="0" w:space="0" w:color="auto"/>
        <w:left w:val="none" w:sz="0" w:space="0" w:color="auto"/>
        <w:bottom w:val="none" w:sz="0" w:space="0" w:color="auto"/>
        <w:right w:val="none" w:sz="0" w:space="0" w:color="auto"/>
      </w:divBdr>
    </w:div>
    <w:div w:id="1959485638">
      <w:bodyDiv w:val="1"/>
      <w:marLeft w:val="0"/>
      <w:marRight w:val="0"/>
      <w:marTop w:val="0"/>
      <w:marBottom w:val="0"/>
      <w:divBdr>
        <w:top w:val="none" w:sz="0" w:space="0" w:color="auto"/>
        <w:left w:val="none" w:sz="0" w:space="0" w:color="auto"/>
        <w:bottom w:val="none" w:sz="0" w:space="0" w:color="auto"/>
        <w:right w:val="none" w:sz="0" w:space="0" w:color="auto"/>
      </w:divBdr>
    </w:div>
    <w:div w:id="2056074423">
      <w:bodyDiv w:val="1"/>
      <w:marLeft w:val="0"/>
      <w:marRight w:val="0"/>
      <w:marTop w:val="0"/>
      <w:marBottom w:val="0"/>
      <w:divBdr>
        <w:top w:val="none" w:sz="0" w:space="0" w:color="auto"/>
        <w:left w:val="none" w:sz="0" w:space="0" w:color="auto"/>
        <w:bottom w:val="none" w:sz="0" w:space="0" w:color="auto"/>
        <w:right w:val="none" w:sz="0" w:space="0" w:color="auto"/>
      </w:divBdr>
    </w:div>
    <w:div w:id="214099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da.baltics@st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0F19A2-D02E-4709-8A0C-8B4C0EFAB2B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776C314E-5827-4678-81E7-30A0B0F47757}">
  <ds:schemaRefs>
    <ds:schemaRef ds:uri="http://schemas.openxmlformats.org/officeDocument/2006/bibliography"/>
  </ds:schemaRefs>
</ds:datastoreItem>
</file>

<file path=customXml/itemProps3.xml><?xml version="1.0" encoding="utf-8"?>
<ds:datastoreItem xmlns:ds="http://schemas.openxmlformats.org/officeDocument/2006/customXml" ds:itemID="{94866A3E-5E2A-461A-967A-33CEDA93897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061D3041-F20E-435C-B132-C089E66D8A04}">
  <ds:schemaRefs>
    <ds:schemaRef ds:uri="http://schemas.microsoft.com/sharepoint/v3/contenttype/forms"/>
  </ds:schemaRefs>
</ds:datastoreItem>
</file>

<file path=customXml/itemProps5.xml><?xml version="1.0" encoding="utf-8"?>
<ds:datastoreItem xmlns:ds="http://schemas.openxmlformats.org/officeDocument/2006/customXml" ds:itemID="{1B2659F8-44B9-4EC7-8634-0DCBCF20A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77505</Words>
  <Characters>44178</Characters>
  <Application>Microsoft Office Word</Application>
  <DocSecurity>4</DocSecurity>
  <Lines>368</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121441</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7864339</vt:i4>
      </vt:variant>
      <vt:variant>
        <vt:i4>3</vt:i4>
      </vt:variant>
      <vt:variant>
        <vt:i4>0</vt:i4>
      </vt:variant>
      <vt:variant>
        <vt:i4>5</vt:i4>
      </vt:variant>
      <vt:variant>
        <vt:lpwstr>mailto:stada.baltics@stada.com</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Rameliene</dc:creator>
  <cp:keywords/>
  <dc:description/>
  <cp:lastModifiedBy>Albina Burkauskaitė</cp:lastModifiedBy>
  <cp:revision>2</cp:revision>
  <dcterms:created xsi:type="dcterms:W3CDTF">2025-09-01T10:58:00Z</dcterms:created>
  <dcterms:modified xsi:type="dcterms:W3CDTF">2025-09-01T10:58:00Z</dcterms:modified>
</cp:coreProperties>
</file>