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4837A" w14:textId="77777777" w:rsidR="00450CED" w:rsidRDefault="00450CED" w:rsidP="00E770B9">
      <w:pPr>
        <w:pStyle w:val="BTEMEASMCA"/>
      </w:pPr>
    </w:p>
    <w:p w14:paraId="7F64AA8B" w14:textId="77777777" w:rsidR="00450CED" w:rsidRDefault="00450CED" w:rsidP="00E770B9">
      <w:pPr>
        <w:pStyle w:val="BTEMEASMCA"/>
      </w:pPr>
    </w:p>
    <w:p w14:paraId="53EFA4C9" w14:textId="77777777" w:rsidR="00450CED" w:rsidRDefault="00450CED" w:rsidP="00E770B9">
      <w:pPr>
        <w:pStyle w:val="BTEMEASMCA"/>
      </w:pPr>
    </w:p>
    <w:p w14:paraId="2B918A76" w14:textId="77777777" w:rsidR="00450CED" w:rsidRDefault="00450CED" w:rsidP="00E770B9">
      <w:pPr>
        <w:pStyle w:val="BTEMEASMCA"/>
      </w:pPr>
    </w:p>
    <w:p w14:paraId="0979A9BC" w14:textId="77777777" w:rsidR="00450CED" w:rsidRDefault="00450CED" w:rsidP="00E770B9">
      <w:pPr>
        <w:pStyle w:val="BTEMEASMCA"/>
      </w:pPr>
    </w:p>
    <w:p w14:paraId="1B71551C" w14:textId="77777777" w:rsidR="00450CED" w:rsidRDefault="00450CED" w:rsidP="00E770B9">
      <w:pPr>
        <w:pStyle w:val="BTEMEASMCA"/>
      </w:pPr>
    </w:p>
    <w:p w14:paraId="65DAD568" w14:textId="77777777" w:rsidR="00450CED" w:rsidRDefault="00450CED" w:rsidP="00E770B9">
      <w:pPr>
        <w:pStyle w:val="BTEMEASMCA"/>
      </w:pPr>
    </w:p>
    <w:p w14:paraId="1739E681" w14:textId="77777777" w:rsidR="00450CED" w:rsidRDefault="00450CED" w:rsidP="00E770B9">
      <w:pPr>
        <w:pStyle w:val="BTEMEASMCA"/>
      </w:pPr>
    </w:p>
    <w:p w14:paraId="234C8FAC" w14:textId="77777777" w:rsidR="00450CED" w:rsidRDefault="00450CED" w:rsidP="00E770B9">
      <w:pPr>
        <w:pStyle w:val="BTEMEASMCA"/>
      </w:pPr>
    </w:p>
    <w:p w14:paraId="4B3084C9" w14:textId="77777777" w:rsidR="00450CED" w:rsidRDefault="00450CED" w:rsidP="00E770B9">
      <w:pPr>
        <w:pStyle w:val="BTEMEASMCA"/>
      </w:pPr>
    </w:p>
    <w:p w14:paraId="1F6301EA" w14:textId="77777777" w:rsidR="00450CED" w:rsidRDefault="00450CED" w:rsidP="00E770B9">
      <w:pPr>
        <w:pStyle w:val="BTEMEASMCA"/>
      </w:pPr>
    </w:p>
    <w:p w14:paraId="344D4141" w14:textId="77777777" w:rsidR="00450CED" w:rsidRDefault="00450CED" w:rsidP="00E770B9">
      <w:pPr>
        <w:pStyle w:val="BTEMEASMCA"/>
      </w:pPr>
    </w:p>
    <w:p w14:paraId="12CD2CE3" w14:textId="77777777" w:rsidR="00450CED" w:rsidRDefault="00450CED" w:rsidP="00E770B9">
      <w:pPr>
        <w:pStyle w:val="BTEMEASMCA"/>
      </w:pPr>
    </w:p>
    <w:p w14:paraId="643FC4DF" w14:textId="77777777" w:rsidR="00450CED" w:rsidRDefault="00450CED" w:rsidP="00E770B9">
      <w:pPr>
        <w:pStyle w:val="BTEMEASMCA"/>
      </w:pPr>
    </w:p>
    <w:p w14:paraId="7D7098FE" w14:textId="77777777" w:rsidR="00450CED" w:rsidRDefault="00450CED" w:rsidP="00E770B9">
      <w:pPr>
        <w:pStyle w:val="BTEMEASMCA"/>
      </w:pPr>
    </w:p>
    <w:p w14:paraId="63AA3D62" w14:textId="77777777" w:rsidR="00450CED" w:rsidRDefault="00450CED" w:rsidP="00E770B9">
      <w:pPr>
        <w:pStyle w:val="BTEMEASMCA"/>
      </w:pPr>
    </w:p>
    <w:p w14:paraId="1501D536" w14:textId="77777777" w:rsidR="00450CED" w:rsidRDefault="00450CED" w:rsidP="00E770B9">
      <w:pPr>
        <w:pStyle w:val="BTEMEASMCA"/>
      </w:pPr>
    </w:p>
    <w:p w14:paraId="025D2EB8" w14:textId="77777777" w:rsidR="00450CED" w:rsidRDefault="00450CED" w:rsidP="00E770B9">
      <w:pPr>
        <w:pStyle w:val="BTEMEASMCA"/>
      </w:pPr>
    </w:p>
    <w:p w14:paraId="4BD601DD" w14:textId="77777777" w:rsidR="00450CED" w:rsidRDefault="00450CED" w:rsidP="00E770B9">
      <w:pPr>
        <w:pStyle w:val="BTEMEASMCA"/>
      </w:pPr>
    </w:p>
    <w:p w14:paraId="6C125DE4" w14:textId="77777777" w:rsidR="00450CED" w:rsidRDefault="00450CED" w:rsidP="00E770B9">
      <w:pPr>
        <w:pStyle w:val="BTEMEASMCA"/>
      </w:pPr>
    </w:p>
    <w:p w14:paraId="17A8E62C" w14:textId="77777777" w:rsidR="00450CED" w:rsidRDefault="00450CED" w:rsidP="00E770B9">
      <w:pPr>
        <w:pStyle w:val="BTEMEASMCA"/>
      </w:pPr>
    </w:p>
    <w:p w14:paraId="4592E081" w14:textId="77777777" w:rsidR="00450CED" w:rsidRDefault="00450CED" w:rsidP="00E770B9">
      <w:pPr>
        <w:pStyle w:val="BTEMEASMCA"/>
      </w:pPr>
    </w:p>
    <w:p w14:paraId="2EBB8962" w14:textId="69BD8D63" w:rsidR="00450CED" w:rsidRDefault="00450CED" w:rsidP="00450CED">
      <w:pPr>
        <w:pStyle w:val="TTEMEASMCA"/>
        <w:rPr>
          <w:lang w:val="lt-LT"/>
        </w:rPr>
      </w:pPr>
      <w:bookmarkStart w:id="0" w:name="_Toc129243136"/>
      <w:bookmarkStart w:id="1" w:name="_Toc129243261"/>
      <w:r>
        <w:rPr>
          <w:lang w:val="lt-LT"/>
        </w:rPr>
        <w:t>A. ŽENKLINIMAS</w:t>
      </w:r>
      <w:bookmarkEnd w:id="0"/>
      <w:bookmarkEnd w:id="1"/>
    </w:p>
    <w:p w14:paraId="6B924A3E" w14:textId="77777777" w:rsidR="00450CED" w:rsidRDefault="00450CED" w:rsidP="00E770B9">
      <w:pPr>
        <w:pStyle w:val="BTEMEASMCA"/>
      </w:pPr>
      <w:r>
        <w:br w:type="page"/>
      </w:r>
    </w:p>
    <w:p w14:paraId="66371DF6" w14:textId="77777777" w:rsidR="00450CED" w:rsidRDefault="00450CED" w:rsidP="00450CED">
      <w:pPr>
        <w:pStyle w:val="PI-1labEMEASMCA"/>
      </w:pPr>
      <w:r>
        <w:lastRenderedPageBreak/>
        <w:t>INFORMACIJA ANT IŠORINĖS PAKUOTĖS</w:t>
      </w:r>
    </w:p>
    <w:p w14:paraId="6B8566B8" w14:textId="77777777" w:rsidR="00450CED" w:rsidRDefault="00450CED" w:rsidP="00450CED">
      <w:pPr>
        <w:pStyle w:val="PI-1labEMEASMCA"/>
      </w:pPr>
    </w:p>
    <w:p w14:paraId="77C28073" w14:textId="77777777" w:rsidR="00450CED" w:rsidRDefault="00450CED" w:rsidP="00450CED">
      <w:pPr>
        <w:pStyle w:val="PI-1labEMEASMCA"/>
      </w:pPr>
      <w:r>
        <w:t>KARTONO DĖŽUTĖ</w:t>
      </w:r>
    </w:p>
    <w:p w14:paraId="7BC6B349" w14:textId="77777777" w:rsidR="00450CED" w:rsidRDefault="00450CED" w:rsidP="00E770B9">
      <w:pPr>
        <w:pStyle w:val="BTEMEASMCA"/>
      </w:pPr>
    </w:p>
    <w:p w14:paraId="10D8ECEF" w14:textId="77777777" w:rsidR="00450CED" w:rsidRDefault="00450CED" w:rsidP="00450CED">
      <w:pPr>
        <w:pStyle w:val="PI-1labEMEASMCA"/>
      </w:pPr>
      <w:r>
        <w:t>1.</w:t>
      </w:r>
      <w:r>
        <w:tab/>
        <w:t>VAISTINIO PREPARATO PAVADINIMAS</w:t>
      </w:r>
    </w:p>
    <w:p w14:paraId="6D065893" w14:textId="77777777" w:rsidR="00450CED" w:rsidRDefault="00450CED" w:rsidP="00E770B9">
      <w:pPr>
        <w:pStyle w:val="BTEMEASMCA"/>
      </w:pPr>
    </w:p>
    <w:p w14:paraId="2780F1BF" w14:textId="6C2E1EDF" w:rsidR="00450CED" w:rsidRDefault="00BD7507" w:rsidP="00E770B9">
      <w:pPr>
        <w:pStyle w:val="BTEMEASMCA"/>
      </w:pPr>
      <w:r>
        <w:t>Dexketoprofeno NORMON</w:t>
      </w:r>
      <w:r w:rsidR="00450CED">
        <w:t xml:space="preserve"> 50 mg/2 ml injekcinis </w:t>
      </w:r>
      <w:r w:rsidR="00B67F54">
        <w:t>ar</w:t>
      </w:r>
      <w:r w:rsidR="009826D7">
        <w:t xml:space="preserve"> </w:t>
      </w:r>
      <w:r w:rsidR="00450CED">
        <w:t>infuzinis tirpalas</w:t>
      </w:r>
    </w:p>
    <w:p w14:paraId="18C6E6E9" w14:textId="367C36A1" w:rsidR="00450CED" w:rsidRDefault="00BD7507" w:rsidP="00E770B9">
      <w:pPr>
        <w:pStyle w:val="BTEMEASMCA"/>
      </w:pPr>
      <w:r>
        <w:t>deksketoprofenas</w:t>
      </w:r>
    </w:p>
    <w:p w14:paraId="71FE5C1D" w14:textId="77777777" w:rsidR="00450CED" w:rsidRDefault="00450CED" w:rsidP="00E770B9">
      <w:pPr>
        <w:pStyle w:val="BTEMEASMCA"/>
      </w:pPr>
    </w:p>
    <w:p w14:paraId="4620B5FA" w14:textId="77777777" w:rsidR="00450CED" w:rsidRDefault="00450CED" w:rsidP="00450CED">
      <w:pPr>
        <w:pStyle w:val="PI-1labEMEASMCA"/>
      </w:pPr>
      <w:r>
        <w:t>2.</w:t>
      </w:r>
      <w:r>
        <w:tab/>
        <w:t>VEIKLIOJI MEDŽIAGA IR JOS KIEKIS</w:t>
      </w:r>
    </w:p>
    <w:p w14:paraId="6FF211CE" w14:textId="77777777" w:rsidR="00450CED" w:rsidRDefault="00450CED" w:rsidP="00450CED">
      <w:pPr>
        <w:pStyle w:val="BodyText"/>
        <w:spacing w:after="0"/>
        <w:rPr>
          <w:color w:val="000000"/>
        </w:rPr>
      </w:pPr>
    </w:p>
    <w:p w14:paraId="34A211CF" w14:textId="77777777" w:rsidR="00450CED" w:rsidRDefault="00450CED" w:rsidP="00E770B9">
      <w:pPr>
        <w:pStyle w:val="BTEMEASMCA"/>
      </w:pPr>
      <w:r>
        <w:t xml:space="preserve">Vienoje 2 ml ampulėje yra 50 mg deksketoprofeno (deksketoprofeno trometamolio pavidalu). </w:t>
      </w:r>
    </w:p>
    <w:p w14:paraId="24973C4F" w14:textId="77777777" w:rsidR="00450CED" w:rsidRDefault="00450CED" w:rsidP="00E770B9">
      <w:pPr>
        <w:pStyle w:val="BTEMEASMCA"/>
      </w:pPr>
    </w:p>
    <w:p w14:paraId="58F16768" w14:textId="77777777" w:rsidR="00450CED" w:rsidRDefault="00450CED" w:rsidP="00450CED">
      <w:pPr>
        <w:pStyle w:val="PI-1labEMEASMCA"/>
        <w:rPr>
          <w:highlight w:val="lightGray"/>
        </w:rPr>
      </w:pPr>
      <w:r>
        <w:t>3.</w:t>
      </w:r>
      <w:r>
        <w:tab/>
        <w:t>PAGALBINIŲ MEDŽIAGŲ SĄRAŠAS</w:t>
      </w:r>
    </w:p>
    <w:p w14:paraId="4018F046" w14:textId="77777777" w:rsidR="00450CED" w:rsidRDefault="00450CED" w:rsidP="00450CED">
      <w:pPr>
        <w:pStyle w:val="BodyText"/>
        <w:spacing w:after="0"/>
        <w:rPr>
          <w:color w:val="000000"/>
        </w:rPr>
      </w:pPr>
    </w:p>
    <w:p w14:paraId="17C69210" w14:textId="1425EE04" w:rsidR="00450CED" w:rsidRDefault="00450CED" w:rsidP="00E770B9">
      <w:pPr>
        <w:pStyle w:val="BTEMEASMCA"/>
      </w:pPr>
      <w:r>
        <w:t>Etanolis (96%), natrio chloridas, natrio hidroksidas,</w:t>
      </w:r>
      <w:r w:rsidR="00BD7507">
        <w:t xml:space="preserve"> vandenilio chlorido rūgštis,</w:t>
      </w:r>
      <w:r>
        <w:t xml:space="preserve"> injekcinis vanduo.</w:t>
      </w:r>
    </w:p>
    <w:p w14:paraId="5FA9434E" w14:textId="7B18D5EE" w:rsidR="00450CED" w:rsidRDefault="00450CED" w:rsidP="0026405B">
      <w:pPr>
        <w:pStyle w:val="BodyText"/>
        <w:spacing w:after="0"/>
      </w:pPr>
      <w:r>
        <w:t>Išsamią informaciją žr. pakuotės lapelyje.</w:t>
      </w:r>
    </w:p>
    <w:p w14:paraId="7B87E525" w14:textId="77777777" w:rsidR="00450CED" w:rsidRDefault="00450CED" w:rsidP="00E770B9">
      <w:pPr>
        <w:pStyle w:val="BTEMEASMCA"/>
      </w:pPr>
    </w:p>
    <w:p w14:paraId="276EA62B" w14:textId="77777777" w:rsidR="00450CED" w:rsidRDefault="00450CED" w:rsidP="00450CED">
      <w:pPr>
        <w:pStyle w:val="PI-1labEMEASMCA"/>
      </w:pPr>
      <w:r>
        <w:t>4.</w:t>
      </w:r>
      <w:r>
        <w:tab/>
        <w:t>FARMACINĖ FORMA IR KIEKIS PAKUOTĖJE</w:t>
      </w:r>
    </w:p>
    <w:p w14:paraId="5AE97E7C" w14:textId="77777777" w:rsidR="00450CED" w:rsidRDefault="00450CED" w:rsidP="00E770B9">
      <w:pPr>
        <w:pStyle w:val="BTEMEASMCA"/>
      </w:pPr>
    </w:p>
    <w:p w14:paraId="4AA64419" w14:textId="66757FEE" w:rsidR="00450CED" w:rsidRDefault="00450CED" w:rsidP="00E770B9">
      <w:pPr>
        <w:pStyle w:val="BTEMEASMCA"/>
      </w:pPr>
      <w:r>
        <w:t xml:space="preserve">Injekcinis </w:t>
      </w:r>
      <w:r w:rsidR="00B67F54">
        <w:t>ar</w:t>
      </w:r>
      <w:r w:rsidR="009826D7">
        <w:t xml:space="preserve"> </w:t>
      </w:r>
      <w:r>
        <w:t>infuzinis tirpalas</w:t>
      </w:r>
    </w:p>
    <w:p w14:paraId="0A002E4E" w14:textId="0BEDC923" w:rsidR="00450CED" w:rsidRDefault="00450CED" w:rsidP="00E770B9">
      <w:pPr>
        <w:pStyle w:val="BTEMEASMCA"/>
      </w:pPr>
      <w:r>
        <w:t>100 ampulių</w:t>
      </w:r>
    </w:p>
    <w:p w14:paraId="3C49ED13" w14:textId="77777777" w:rsidR="0026405B" w:rsidRDefault="0026405B" w:rsidP="00E770B9">
      <w:pPr>
        <w:pStyle w:val="BTEMEASMCA"/>
      </w:pPr>
    </w:p>
    <w:p w14:paraId="43FD0C40" w14:textId="77777777" w:rsidR="00450CED" w:rsidRDefault="00450CED" w:rsidP="00450CED">
      <w:pPr>
        <w:pStyle w:val="PI-1labEMEASMCA"/>
        <w:rPr>
          <w:highlight w:val="lightGray"/>
        </w:rPr>
      </w:pPr>
      <w:r>
        <w:t>5.</w:t>
      </w:r>
      <w:r>
        <w:tab/>
        <w:t>VARTOJIMO METODAS IR BŪDAS (-AI)</w:t>
      </w:r>
    </w:p>
    <w:p w14:paraId="5DCBC9A4" w14:textId="77777777" w:rsidR="00450CED" w:rsidRDefault="00450CED" w:rsidP="00E770B9">
      <w:pPr>
        <w:pStyle w:val="BTEMEASMCA"/>
      </w:pPr>
    </w:p>
    <w:p w14:paraId="6E0382F9" w14:textId="77777777" w:rsidR="00450CED" w:rsidRDefault="00450CED" w:rsidP="00E770B9">
      <w:pPr>
        <w:pStyle w:val="BTEMEASMCA"/>
      </w:pPr>
      <w:r>
        <w:t>Vartoti į raumenis.</w:t>
      </w:r>
    </w:p>
    <w:p w14:paraId="17C487F7" w14:textId="77777777" w:rsidR="00450CED" w:rsidRDefault="00450CED" w:rsidP="00E770B9">
      <w:pPr>
        <w:pStyle w:val="BTEMEASMCA"/>
      </w:pPr>
      <w:r>
        <w:t>Vartoti į veną.</w:t>
      </w:r>
    </w:p>
    <w:p w14:paraId="69A0CBCB" w14:textId="77777777" w:rsidR="00450CED" w:rsidRDefault="00450CED" w:rsidP="00E770B9">
      <w:pPr>
        <w:pStyle w:val="BTEMEASMCA"/>
      </w:pPr>
      <w:r>
        <w:t>Prieš vartojimą perskaitykite pakuotės lapelį.</w:t>
      </w:r>
    </w:p>
    <w:p w14:paraId="062E1B7F" w14:textId="77777777" w:rsidR="00450CED" w:rsidRDefault="00450CED" w:rsidP="00E770B9">
      <w:pPr>
        <w:pStyle w:val="BTEMEASMCA"/>
      </w:pPr>
    </w:p>
    <w:p w14:paraId="31E18897" w14:textId="77777777" w:rsidR="00450CED" w:rsidRDefault="00450CED" w:rsidP="00450CED">
      <w:pPr>
        <w:pStyle w:val="PI-1labEMEASMCA"/>
      </w:pPr>
      <w:r>
        <w:t>6.</w:t>
      </w:r>
      <w:r>
        <w:tab/>
        <w:t>SPECIALUS ĮSPĖJIMAS, KAD VAISTINĮ PREPARATĄ BŪTINA LAIKYTI VAIKAMS NEPASTEBIMOJE IR NEPASIEKIAMOJE VIETOJE</w:t>
      </w:r>
    </w:p>
    <w:p w14:paraId="3441DE33" w14:textId="77777777" w:rsidR="00450CED" w:rsidRDefault="00450CED" w:rsidP="00E770B9">
      <w:pPr>
        <w:pStyle w:val="BTEMEASMCA"/>
      </w:pPr>
    </w:p>
    <w:p w14:paraId="5DF62018" w14:textId="77777777" w:rsidR="00450CED" w:rsidRDefault="00450CED" w:rsidP="00E770B9">
      <w:pPr>
        <w:pStyle w:val="BTEMEASMCA"/>
      </w:pPr>
      <w:r>
        <w:t>Laikyti vaikams nepastebimoje ir nepasiekiamoje vietoje.</w:t>
      </w:r>
    </w:p>
    <w:p w14:paraId="3F64ECE9" w14:textId="77777777" w:rsidR="00450CED" w:rsidRDefault="00450CED" w:rsidP="00E770B9">
      <w:pPr>
        <w:pStyle w:val="BTEMEASMCA"/>
      </w:pPr>
    </w:p>
    <w:p w14:paraId="1DE185E1" w14:textId="77777777" w:rsidR="00450CED" w:rsidRDefault="00450CED" w:rsidP="00450CED">
      <w:pPr>
        <w:pStyle w:val="PI-1labEMEASMCA"/>
        <w:rPr>
          <w:highlight w:val="lightGray"/>
        </w:rPr>
      </w:pPr>
      <w:r>
        <w:t>7.</w:t>
      </w:r>
      <w:r>
        <w:tab/>
        <w:t>KITAS (-I) SPECIALUS (-ŪS) ĮSPĖJIMAS (-AI) (JEI REIKIA)</w:t>
      </w:r>
    </w:p>
    <w:p w14:paraId="6FD9DD68" w14:textId="77777777" w:rsidR="00450CED" w:rsidRDefault="00450CED" w:rsidP="00E770B9">
      <w:pPr>
        <w:pStyle w:val="BTEMEASMCA"/>
      </w:pPr>
    </w:p>
    <w:p w14:paraId="140FC25D" w14:textId="77777777" w:rsidR="00450CED" w:rsidRDefault="00450CED" w:rsidP="00E770B9">
      <w:pPr>
        <w:pStyle w:val="BTEMEASMCA"/>
      </w:pPr>
    </w:p>
    <w:p w14:paraId="3BA02CB2" w14:textId="77777777" w:rsidR="00450CED" w:rsidRDefault="00450CED" w:rsidP="00450CED">
      <w:pPr>
        <w:pStyle w:val="PI-1labEMEASMCA"/>
        <w:rPr>
          <w:highlight w:val="lightGray"/>
        </w:rPr>
      </w:pPr>
      <w:r>
        <w:t>8.</w:t>
      </w:r>
      <w:r>
        <w:tab/>
        <w:t>TINKAMUMO LAIKAS</w:t>
      </w:r>
    </w:p>
    <w:p w14:paraId="0ADF8A60" w14:textId="77777777" w:rsidR="00450CED" w:rsidRDefault="00450CED" w:rsidP="00E770B9">
      <w:pPr>
        <w:pStyle w:val="BTEMEASMCA"/>
      </w:pPr>
    </w:p>
    <w:p w14:paraId="3CCC32F5" w14:textId="18F2DEFD" w:rsidR="00450CED" w:rsidRDefault="00906436" w:rsidP="00E770B9">
      <w:pPr>
        <w:pStyle w:val="BTEMEASMCA"/>
      </w:pPr>
      <w:r>
        <w:t>EXP</w:t>
      </w:r>
      <w:r w:rsidR="00BD7507">
        <w:t xml:space="preserve">: </w:t>
      </w:r>
      <w:r w:rsidR="00450CED" w:rsidRPr="0026405B">
        <w:rPr>
          <w:highlight w:val="lightGray"/>
        </w:rPr>
        <w:t>MMMM</w:t>
      </w:r>
      <w:r w:rsidR="00BD7507" w:rsidRPr="0026405B">
        <w:rPr>
          <w:highlight w:val="lightGray"/>
        </w:rPr>
        <w:t xml:space="preserve"> mm</w:t>
      </w:r>
    </w:p>
    <w:p w14:paraId="00CBAFAF" w14:textId="77777777" w:rsidR="00450CED" w:rsidRDefault="00450CED" w:rsidP="00E770B9">
      <w:pPr>
        <w:pStyle w:val="BTEMEASMCA"/>
      </w:pPr>
      <w:r>
        <w:t xml:space="preserve">Atidarius ampulę, vaistą reikia suvartoti nedelsiant. </w:t>
      </w:r>
    </w:p>
    <w:p w14:paraId="211F756A" w14:textId="77777777" w:rsidR="00450CED" w:rsidRDefault="00450CED" w:rsidP="00E770B9">
      <w:pPr>
        <w:pStyle w:val="BTEMEASMCA"/>
      </w:pPr>
    </w:p>
    <w:p w14:paraId="4EE816C2" w14:textId="77777777" w:rsidR="00450CED" w:rsidRDefault="00450CED" w:rsidP="00450CED">
      <w:pPr>
        <w:pStyle w:val="PI-1labEMEASMCA"/>
      </w:pPr>
      <w:r>
        <w:t>9.</w:t>
      </w:r>
      <w:r>
        <w:tab/>
        <w:t>SPECIALIOS LAIKYMO SĄLYGOS</w:t>
      </w:r>
    </w:p>
    <w:p w14:paraId="38BDFF1C" w14:textId="77777777" w:rsidR="00450CED" w:rsidRDefault="00450CED" w:rsidP="00450CED">
      <w:pPr>
        <w:pStyle w:val="BodyText"/>
        <w:spacing w:after="0"/>
      </w:pPr>
    </w:p>
    <w:p w14:paraId="6BF0A33F" w14:textId="77777777" w:rsidR="00450CED" w:rsidRDefault="00450CED" w:rsidP="00E770B9">
      <w:pPr>
        <w:pStyle w:val="BTEMEASMCA"/>
      </w:pPr>
      <w:r>
        <w:t>Ampules laikyti išorinėje dėžutėje, kad preparatas būtų apsaugotas nuo šviesos.</w:t>
      </w:r>
    </w:p>
    <w:p w14:paraId="48113C78" w14:textId="77777777" w:rsidR="00450CED" w:rsidRDefault="00450CED" w:rsidP="00E770B9">
      <w:pPr>
        <w:pStyle w:val="BTEMEASMCA"/>
      </w:pPr>
    </w:p>
    <w:p w14:paraId="5849AEB2" w14:textId="77777777" w:rsidR="00450CED" w:rsidRDefault="00450CED" w:rsidP="00450CED">
      <w:pPr>
        <w:pStyle w:val="PI-1labEMEASMCA"/>
      </w:pPr>
      <w:r>
        <w:t>10.</w:t>
      </w:r>
      <w:r>
        <w:tab/>
        <w:t>SPECIALIOS ATSARGUMO PRIEMONĖS DĖL NESUVARTOTO VAISTINIO PREPARATO AR JO ATLIEKŲ TVARKYMO (JEI REIKIA)</w:t>
      </w:r>
    </w:p>
    <w:p w14:paraId="1DBFBA1C" w14:textId="77777777" w:rsidR="00450CED" w:rsidRDefault="00450CED" w:rsidP="00E770B9">
      <w:pPr>
        <w:pStyle w:val="BTEMEASMCA"/>
      </w:pPr>
    </w:p>
    <w:p w14:paraId="5F5376AC" w14:textId="77777777" w:rsidR="00450CED" w:rsidRDefault="00450CED" w:rsidP="00E770B9">
      <w:pPr>
        <w:pStyle w:val="BTEMEASMCA"/>
      </w:pPr>
    </w:p>
    <w:p w14:paraId="1FFC8EA9" w14:textId="165FA0B6" w:rsidR="00450CED" w:rsidRDefault="00450CED" w:rsidP="00450CED">
      <w:pPr>
        <w:pStyle w:val="PI-1labEMEASMCA"/>
      </w:pPr>
      <w:r>
        <w:t>11.</w:t>
      </w:r>
      <w:r w:rsidR="00184DBE" w:rsidRPr="00375B4D">
        <w:t xml:space="preserve"> </w:t>
      </w:r>
      <w:r w:rsidR="00184DBE" w:rsidRPr="00184DBE">
        <w:tab/>
        <w:t>LYGIAGRETUS IMPORTUOTOJAS</w:t>
      </w:r>
    </w:p>
    <w:p w14:paraId="36F9ABA2" w14:textId="77777777" w:rsidR="00450CED" w:rsidRDefault="00450CED" w:rsidP="00E770B9">
      <w:pPr>
        <w:pStyle w:val="BTEMEASMCA"/>
      </w:pPr>
    </w:p>
    <w:p w14:paraId="06E97007" w14:textId="0C1C7007" w:rsidR="00450CED" w:rsidRDefault="00184DBE" w:rsidP="00E770B9">
      <w:pPr>
        <w:pStyle w:val="BTEMEASMCA"/>
      </w:pPr>
      <w:r>
        <w:rPr>
          <w:lang w:eastAsia="lt-LT"/>
        </w:rPr>
        <w:t xml:space="preserve">Lygiagretus importuotojas </w:t>
      </w:r>
      <w:r w:rsidRPr="00A56E50">
        <w:t>UAB „Lex ano“</w:t>
      </w:r>
      <w:r w:rsidRPr="00A56E50">
        <w:rPr>
          <w:highlight w:val="lightGray"/>
        </w:rPr>
        <w:t>, Naugarduko g. 3, LT-03231 Vilnius, Lietuva</w:t>
      </w:r>
    </w:p>
    <w:p w14:paraId="447B6887" w14:textId="77777777" w:rsidR="00450CED" w:rsidRDefault="00450CED" w:rsidP="00E770B9">
      <w:pPr>
        <w:pStyle w:val="BTEMEASMCA"/>
      </w:pPr>
    </w:p>
    <w:p w14:paraId="4D65CE6C" w14:textId="39FB2A84" w:rsidR="00450CED" w:rsidRDefault="00450CED" w:rsidP="00450CED">
      <w:pPr>
        <w:pStyle w:val="PI-1labEMEASMCA"/>
      </w:pPr>
      <w:r>
        <w:lastRenderedPageBreak/>
        <w:t>12.</w:t>
      </w:r>
      <w:r w:rsidR="00184DBE" w:rsidRPr="00184DBE">
        <w:tab/>
        <w:t>LYGIAGRETAUS IMPORTO LEIDIMO NUMERIS</w:t>
      </w:r>
    </w:p>
    <w:p w14:paraId="55ACD4BB" w14:textId="77777777" w:rsidR="00450CED" w:rsidRDefault="00450CED" w:rsidP="00E770B9">
      <w:pPr>
        <w:pStyle w:val="BTEMEASMCA"/>
      </w:pPr>
    </w:p>
    <w:p w14:paraId="64823745" w14:textId="47EE593B" w:rsidR="00450CED" w:rsidRDefault="00184DBE" w:rsidP="00E770B9">
      <w:pPr>
        <w:pStyle w:val="BTEMEASMCA"/>
      </w:pPr>
      <w:r>
        <w:t>LT/L/</w:t>
      </w:r>
      <w:r w:rsidR="00EC0DFE" w:rsidRPr="00EC0DFE">
        <w:t>23/1920/001</w:t>
      </w:r>
    </w:p>
    <w:p w14:paraId="728F4F58" w14:textId="77777777" w:rsidR="00450CED" w:rsidRDefault="00450CED" w:rsidP="00E770B9">
      <w:pPr>
        <w:pStyle w:val="BTEMEASMCA"/>
      </w:pPr>
    </w:p>
    <w:p w14:paraId="7EE3D7C7" w14:textId="77777777" w:rsidR="00450CED" w:rsidRDefault="00450CED" w:rsidP="00450CED">
      <w:pPr>
        <w:pStyle w:val="PI-1labEMEASMCA"/>
      </w:pPr>
      <w:r>
        <w:t>13.</w:t>
      </w:r>
      <w:r>
        <w:tab/>
        <w:t>SERIJOS NUMERIS</w:t>
      </w:r>
    </w:p>
    <w:p w14:paraId="05D9F464" w14:textId="77777777" w:rsidR="00450CED" w:rsidRDefault="00450CED" w:rsidP="00E770B9">
      <w:pPr>
        <w:pStyle w:val="BTEMEASMCA"/>
      </w:pPr>
    </w:p>
    <w:p w14:paraId="158166FD" w14:textId="7623CF74" w:rsidR="00450CED" w:rsidRDefault="00906436" w:rsidP="00E770B9">
      <w:pPr>
        <w:pStyle w:val="BTEMEASMCA"/>
      </w:pPr>
      <w:r>
        <w:t>Lot</w:t>
      </w:r>
      <w:r w:rsidR="00184DBE">
        <w:t>:</w:t>
      </w:r>
    </w:p>
    <w:p w14:paraId="065A53A1" w14:textId="77777777" w:rsidR="00450CED" w:rsidRDefault="00450CED" w:rsidP="00E770B9">
      <w:pPr>
        <w:pStyle w:val="BTEMEASMCA"/>
      </w:pPr>
    </w:p>
    <w:p w14:paraId="52470288" w14:textId="77777777" w:rsidR="00450CED" w:rsidRDefault="00450CED" w:rsidP="00450CED">
      <w:pPr>
        <w:pStyle w:val="PI-1labEMEASMCA"/>
      </w:pPr>
      <w:r>
        <w:t>14.</w:t>
      </w:r>
      <w:r>
        <w:tab/>
        <w:t>PARDAVIMO (IŠDAVIMO) TVARKA</w:t>
      </w:r>
    </w:p>
    <w:p w14:paraId="0938FA58" w14:textId="77777777" w:rsidR="00450CED" w:rsidRDefault="00450CED" w:rsidP="00E770B9">
      <w:pPr>
        <w:pStyle w:val="BTEMEASMCA"/>
      </w:pPr>
    </w:p>
    <w:p w14:paraId="69E8BAC3" w14:textId="21135FE6" w:rsidR="00450CED" w:rsidRDefault="00450CED" w:rsidP="00E770B9">
      <w:pPr>
        <w:pStyle w:val="BTEMEASMCA"/>
      </w:pPr>
      <w:r>
        <w:t>Receptinis vaistas.</w:t>
      </w:r>
    </w:p>
    <w:p w14:paraId="7B158B9E" w14:textId="77777777" w:rsidR="00450CED" w:rsidRDefault="00450CED" w:rsidP="00E770B9">
      <w:pPr>
        <w:pStyle w:val="BTEMEASMCA"/>
      </w:pPr>
    </w:p>
    <w:p w14:paraId="049A153A" w14:textId="77777777" w:rsidR="00450CED" w:rsidRDefault="00450CED" w:rsidP="00450CED">
      <w:pPr>
        <w:pStyle w:val="PI-1labEMEASMCA"/>
      </w:pPr>
      <w:r>
        <w:t>15.</w:t>
      </w:r>
      <w:r>
        <w:tab/>
        <w:t>VARTOJIMO INSTRUKCIJA</w:t>
      </w:r>
    </w:p>
    <w:p w14:paraId="262D0A0B" w14:textId="77777777" w:rsidR="00450CED" w:rsidRDefault="00450CED" w:rsidP="00E770B9">
      <w:pPr>
        <w:pStyle w:val="BTEMEASMCA"/>
      </w:pPr>
    </w:p>
    <w:p w14:paraId="28E715C6" w14:textId="77777777" w:rsidR="00450CED" w:rsidRDefault="00450CED" w:rsidP="00E770B9">
      <w:pPr>
        <w:pStyle w:val="BTEMEASMCA"/>
      </w:pPr>
    </w:p>
    <w:p w14:paraId="443B153C" w14:textId="77777777" w:rsidR="00450CED" w:rsidRDefault="00450CED" w:rsidP="00450CED">
      <w:pPr>
        <w:pStyle w:val="PI-1labEMEASMCA"/>
      </w:pPr>
      <w:r>
        <w:t>16.</w:t>
      </w:r>
      <w:r>
        <w:tab/>
        <w:t>INFORMACIJA BRAILIO RAŠTU</w:t>
      </w:r>
    </w:p>
    <w:p w14:paraId="29AA8381" w14:textId="77777777" w:rsidR="00450CED" w:rsidRDefault="00450CED" w:rsidP="00E770B9">
      <w:pPr>
        <w:pStyle w:val="BTEMEASMCA"/>
      </w:pPr>
    </w:p>
    <w:p w14:paraId="0E3C9601" w14:textId="37CFBC9F" w:rsidR="00450CED" w:rsidRDefault="00184DBE" w:rsidP="00184DBE">
      <w:pPr>
        <w:tabs>
          <w:tab w:val="left" w:pos="567"/>
        </w:tabs>
        <w:rPr>
          <w:sz w:val="22"/>
          <w:szCs w:val="22"/>
        </w:rPr>
      </w:pPr>
      <w:r w:rsidRPr="000C13E6">
        <w:rPr>
          <w:sz w:val="22"/>
          <w:szCs w:val="22"/>
          <w:highlight w:val="lightGray"/>
        </w:rPr>
        <w:t>Priimtas pagrindimas informacijos Brailio raštu nepateikti.</w:t>
      </w:r>
    </w:p>
    <w:p w14:paraId="45535C2F" w14:textId="77777777" w:rsidR="00450CED" w:rsidRPr="00C12C4F" w:rsidRDefault="00450CED" w:rsidP="00450CED">
      <w:pPr>
        <w:tabs>
          <w:tab w:val="left" w:pos="567"/>
        </w:tabs>
        <w:rPr>
          <w:noProof/>
          <w:sz w:val="22"/>
          <w:szCs w:val="22"/>
          <w:shd w:val="clear" w:color="auto" w:fill="CCCCCC"/>
          <w:lang w:eastAsia="lt-LT" w:bidi="lt-LT"/>
        </w:rPr>
      </w:pPr>
    </w:p>
    <w:p w14:paraId="2A045D47" w14:textId="77777777" w:rsidR="00450CED" w:rsidRPr="00C12C4F" w:rsidRDefault="00450CED" w:rsidP="00450CED">
      <w:pPr>
        <w:pStyle w:val="ListParagraph"/>
        <w:keepNext/>
        <w:numPr>
          <w:ilvl w:val="0"/>
          <w:numId w:val="3"/>
        </w:numPr>
        <w:pBdr>
          <w:top w:val="single" w:sz="4" w:space="1" w:color="auto"/>
          <w:left w:val="single" w:sz="4" w:space="4" w:color="auto"/>
          <w:bottom w:val="single" w:sz="4" w:space="1" w:color="auto"/>
          <w:right w:val="single" w:sz="4" w:space="4" w:color="auto"/>
        </w:pBdr>
        <w:tabs>
          <w:tab w:val="left" w:pos="567"/>
        </w:tabs>
        <w:spacing w:line="260" w:lineRule="exact"/>
        <w:ind w:hanging="1440"/>
        <w:outlineLvl w:val="0"/>
        <w:rPr>
          <w:i/>
          <w:noProof/>
          <w:sz w:val="22"/>
          <w:lang w:val="lt-LT" w:eastAsia="lt-LT" w:bidi="lt-LT"/>
        </w:rPr>
      </w:pPr>
      <w:r w:rsidRPr="00C12C4F">
        <w:rPr>
          <w:b/>
          <w:noProof/>
          <w:sz w:val="22"/>
          <w:lang w:val="lt-LT" w:eastAsia="lt-LT" w:bidi="lt-LT"/>
        </w:rPr>
        <w:t>UNIKALUS IDENTIFIKATORIUS – 2D BRŪKŠNINIS KODAS</w:t>
      </w:r>
    </w:p>
    <w:p w14:paraId="047B3D58" w14:textId="77777777" w:rsidR="00450CED" w:rsidRPr="00C12C4F" w:rsidRDefault="00450CED" w:rsidP="00450CED">
      <w:pPr>
        <w:rPr>
          <w:noProof/>
          <w:sz w:val="22"/>
          <w:lang w:eastAsia="lt-LT" w:bidi="lt-LT"/>
        </w:rPr>
      </w:pPr>
    </w:p>
    <w:p w14:paraId="508751A0" w14:textId="596244C7" w:rsidR="00450CED" w:rsidRDefault="00450CED" w:rsidP="00450CED">
      <w:pPr>
        <w:tabs>
          <w:tab w:val="left" w:pos="567"/>
        </w:tabs>
        <w:rPr>
          <w:noProof/>
          <w:sz w:val="22"/>
          <w:lang w:eastAsia="lt-LT" w:bidi="lt-LT"/>
        </w:rPr>
      </w:pPr>
      <w:r w:rsidRPr="00C12C4F">
        <w:rPr>
          <w:noProof/>
          <w:sz w:val="22"/>
          <w:highlight w:val="lightGray"/>
          <w:lang w:eastAsia="lt-LT" w:bidi="lt-LT"/>
        </w:rPr>
        <w:t>2D brūkšninis kodas su nurodytu unikaliu identifikatoriumi.</w:t>
      </w:r>
    </w:p>
    <w:p w14:paraId="7253539E" w14:textId="77777777" w:rsidR="00450CED" w:rsidRPr="00C12C4F" w:rsidRDefault="00450CED" w:rsidP="00450CED">
      <w:pPr>
        <w:rPr>
          <w:noProof/>
          <w:sz w:val="22"/>
          <w:lang w:eastAsia="lt-LT" w:bidi="lt-LT"/>
        </w:rPr>
      </w:pPr>
    </w:p>
    <w:p w14:paraId="01BBD534" w14:textId="77777777" w:rsidR="00450CED" w:rsidRDefault="00450CED" w:rsidP="00450CED">
      <w:pPr>
        <w:keepNext/>
        <w:pBdr>
          <w:top w:val="single" w:sz="4" w:space="1" w:color="auto"/>
          <w:left w:val="single" w:sz="4" w:space="4" w:color="auto"/>
          <w:bottom w:val="single" w:sz="4" w:space="1" w:color="auto"/>
          <w:right w:val="single" w:sz="4" w:space="4" w:color="auto"/>
        </w:pBdr>
        <w:tabs>
          <w:tab w:val="left" w:pos="142"/>
          <w:tab w:val="left" w:pos="567"/>
        </w:tabs>
        <w:spacing w:line="260" w:lineRule="exact"/>
        <w:outlineLvl w:val="0"/>
        <w:rPr>
          <w:i/>
          <w:noProof/>
          <w:sz w:val="22"/>
          <w:lang w:eastAsia="lt-LT" w:bidi="lt-LT"/>
        </w:rPr>
      </w:pPr>
      <w:r w:rsidRPr="00944829">
        <w:rPr>
          <w:b/>
          <w:sz w:val="22"/>
        </w:rPr>
        <w:t>18.</w:t>
      </w:r>
      <w:r w:rsidRPr="00944829">
        <w:rPr>
          <w:b/>
          <w:sz w:val="22"/>
        </w:rPr>
        <w:tab/>
      </w:r>
      <w:r w:rsidRPr="00C12C4F">
        <w:rPr>
          <w:b/>
          <w:noProof/>
          <w:sz w:val="22"/>
          <w:lang w:eastAsia="lt-LT" w:bidi="lt-LT"/>
        </w:rPr>
        <w:t>UNIKALUS IDENTIFIKATORIUS – ŽMONĖMS SUPRANTAMI DUOMENYS</w:t>
      </w:r>
    </w:p>
    <w:p w14:paraId="1DEEE8A9" w14:textId="77777777" w:rsidR="00450CED" w:rsidRPr="00C12C4F" w:rsidRDefault="00450CED" w:rsidP="00450CED">
      <w:pPr>
        <w:rPr>
          <w:noProof/>
          <w:sz w:val="22"/>
          <w:lang w:eastAsia="lt-LT" w:bidi="lt-LT"/>
        </w:rPr>
      </w:pPr>
    </w:p>
    <w:p w14:paraId="71605AC9" w14:textId="7C4253C5" w:rsidR="00450CED" w:rsidRPr="00C12C4F" w:rsidRDefault="00450CED" w:rsidP="00450CED">
      <w:pPr>
        <w:tabs>
          <w:tab w:val="left" w:pos="567"/>
        </w:tabs>
        <w:spacing w:line="260" w:lineRule="exact"/>
        <w:rPr>
          <w:color w:val="008000"/>
          <w:sz w:val="22"/>
          <w:szCs w:val="22"/>
          <w:lang w:eastAsia="lt-LT" w:bidi="lt-LT"/>
        </w:rPr>
      </w:pPr>
      <w:r w:rsidRPr="00C12C4F">
        <w:rPr>
          <w:sz w:val="22"/>
          <w:lang w:eastAsia="lt-LT" w:bidi="lt-LT"/>
        </w:rPr>
        <w:t>PC:</w:t>
      </w:r>
    </w:p>
    <w:p w14:paraId="1887B520" w14:textId="12EB122D" w:rsidR="00450CED" w:rsidRDefault="00450CED" w:rsidP="00450CED">
      <w:pPr>
        <w:tabs>
          <w:tab w:val="left" w:pos="567"/>
        </w:tabs>
        <w:spacing w:line="260" w:lineRule="exact"/>
        <w:rPr>
          <w:sz w:val="22"/>
          <w:lang w:eastAsia="lt-LT" w:bidi="lt-LT"/>
        </w:rPr>
      </w:pPr>
      <w:r w:rsidRPr="00C12C4F">
        <w:rPr>
          <w:sz w:val="22"/>
          <w:lang w:eastAsia="lt-LT" w:bidi="lt-LT"/>
        </w:rPr>
        <w:t>SN:</w:t>
      </w:r>
    </w:p>
    <w:p w14:paraId="1778164E" w14:textId="77CE4153" w:rsidR="005661A0" w:rsidRDefault="00184DBE" w:rsidP="005661A0">
      <w:pPr>
        <w:tabs>
          <w:tab w:val="left" w:pos="567"/>
        </w:tabs>
        <w:spacing w:line="260" w:lineRule="exact"/>
        <w:rPr>
          <w:sz w:val="22"/>
          <w:lang w:eastAsia="lt-LT" w:bidi="lt-LT"/>
        </w:rPr>
      </w:pPr>
      <w:r w:rsidRPr="00184DBE">
        <w:rPr>
          <w:sz w:val="22"/>
          <w:highlight w:val="lightGray"/>
          <w:lang w:eastAsia="lt-LT" w:bidi="lt-LT"/>
        </w:rPr>
        <w:t>NN:</w:t>
      </w:r>
    </w:p>
    <w:p w14:paraId="3EAD021E" w14:textId="77777777" w:rsidR="005661A0" w:rsidRPr="005661A0" w:rsidRDefault="005661A0" w:rsidP="005661A0">
      <w:pPr>
        <w:tabs>
          <w:tab w:val="left" w:pos="567"/>
        </w:tabs>
        <w:spacing w:line="260" w:lineRule="exact"/>
        <w:rPr>
          <w:sz w:val="22"/>
          <w:szCs w:val="22"/>
          <w:lang w:eastAsia="lt-LT" w:bidi="lt-LT"/>
        </w:rPr>
      </w:pPr>
    </w:p>
    <w:p w14:paraId="39AC0B47" w14:textId="5122A8E4" w:rsidR="005661A0" w:rsidRPr="005661A0" w:rsidRDefault="005661A0" w:rsidP="005661A0">
      <w:pPr>
        <w:widowControl w:val="0"/>
        <w:outlineLvl w:val="2"/>
        <w:rPr>
          <w:b/>
          <w:sz w:val="22"/>
          <w:szCs w:val="22"/>
          <w:lang w:eastAsia="lt-LT"/>
        </w:rPr>
      </w:pPr>
      <w:r>
        <w:rPr>
          <w:b/>
          <w:sz w:val="22"/>
          <w:szCs w:val="22"/>
          <w:lang w:eastAsia="lt-LT"/>
        </w:rPr>
        <w:t>--------------------------------------------------------------------------------------------------------------------------</w:t>
      </w:r>
    </w:p>
    <w:p w14:paraId="64DCA4B2" w14:textId="15163D81" w:rsidR="00450CED" w:rsidRPr="0026405B" w:rsidRDefault="005661A0" w:rsidP="005661A0">
      <w:pPr>
        <w:pStyle w:val="NormalWeb"/>
        <w:shd w:val="clear" w:color="auto" w:fill="FFFFFF"/>
        <w:spacing w:before="0" w:beforeAutospacing="0" w:after="0" w:afterAutospacing="0"/>
        <w:jc w:val="both"/>
        <w:rPr>
          <w:rFonts w:ascii="Helvetica" w:hAnsi="Helvetica" w:cs="Helvetica"/>
          <w:color w:val="000000" w:themeColor="text1"/>
          <w:sz w:val="22"/>
          <w:szCs w:val="22"/>
        </w:rPr>
      </w:pPr>
      <w:r w:rsidRPr="0026405B">
        <w:rPr>
          <w:color w:val="000000" w:themeColor="text1"/>
          <w:sz w:val="22"/>
          <w:szCs w:val="22"/>
        </w:rPr>
        <w:t>Gamintojas: LABORATORIOS NORMON S.A., Ronda de Valdecarrizo, 6 - 28760 Tres Cantos - Madrid, Ispanija</w:t>
      </w:r>
    </w:p>
    <w:p w14:paraId="7FA71AA6" w14:textId="77777777" w:rsidR="00450CED" w:rsidRPr="0026405B" w:rsidRDefault="00450CED" w:rsidP="00E770B9">
      <w:pPr>
        <w:pStyle w:val="BTEMEASMCA"/>
      </w:pPr>
    </w:p>
    <w:p w14:paraId="48B65847" w14:textId="7C5A85E6" w:rsidR="00450CED" w:rsidRDefault="005661A0" w:rsidP="00E770B9">
      <w:pPr>
        <w:pStyle w:val="BTEMEASMCA"/>
      </w:pPr>
      <w:r w:rsidRPr="00A32F72">
        <w:t>Lygiagrečiai importuojamas vaistas nuo referencinio vaisto skiriasi pagalbinėmis medžiagomis</w:t>
      </w:r>
      <w:r>
        <w:t xml:space="preserve"> (lygiagrečiai importuojamo vaisto sudėtyje papildomai yra vandenilio chlorido rūgštis)</w:t>
      </w:r>
      <w:r w:rsidR="0026405B">
        <w:t xml:space="preserve"> ir tinkamumo laiku (lygiagrečiai importuojamo vaisto tinkamumo laikas yra 30 mėnesių, o referencinio vaisto – 4 metai).</w:t>
      </w:r>
    </w:p>
    <w:p w14:paraId="16656CF1" w14:textId="77777777" w:rsidR="00450CED" w:rsidRDefault="00450CED" w:rsidP="00E770B9">
      <w:pPr>
        <w:pStyle w:val="BTEMEASMCA"/>
      </w:pPr>
    </w:p>
    <w:p w14:paraId="4C112886" w14:textId="77777777" w:rsidR="00450CED" w:rsidRDefault="00450CED" w:rsidP="00E770B9">
      <w:pPr>
        <w:pStyle w:val="BTEMEASMCA"/>
      </w:pPr>
    </w:p>
    <w:p w14:paraId="494C87C1" w14:textId="77777777" w:rsidR="00450CED" w:rsidRDefault="00450CED" w:rsidP="00E770B9">
      <w:pPr>
        <w:pStyle w:val="BTEMEASMCA"/>
      </w:pPr>
    </w:p>
    <w:p w14:paraId="1800C03F" w14:textId="77777777" w:rsidR="00450CED" w:rsidRDefault="00450CED" w:rsidP="00E770B9">
      <w:pPr>
        <w:pStyle w:val="BTEMEASMCA"/>
      </w:pPr>
    </w:p>
    <w:p w14:paraId="6FDBEF26" w14:textId="77777777" w:rsidR="00450CED" w:rsidRDefault="00450CED" w:rsidP="00E770B9">
      <w:pPr>
        <w:pStyle w:val="BTEMEASMCA"/>
      </w:pPr>
    </w:p>
    <w:p w14:paraId="637282D5" w14:textId="77777777" w:rsidR="00450CED" w:rsidRDefault="00450CED" w:rsidP="00E770B9">
      <w:pPr>
        <w:pStyle w:val="BTEMEASMCA"/>
      </w:pPr>
    </w:p>
    <w:p w14:paraId="3B121326" w14:textId="77777777" w:rsidR="00450CED" w:rsidRDefault="00450CED" w:rsidP="00E770B9">
      <w:pPr>
        <w:pStyle w:val="BTEMEASMCA"/>
      </w:pPr>
    </w:p>
    <w:p w14:paraId="3F75769E" w14:textId="77777777" w:rsidR="00450CED" w:rsidRDefault="00450CED" w:rsidP="00E770B9">
      <w:pPr>
        <w:pStyle w:val="BTEMEASMCA"/>
      </w:pPr>
    </w:p>
    <w:p w14:paraId="18544EC3" w14:textId="77777777" w:rsidR="00450CED" w:rsidRDefault="00450CED" w:rsidP="00E770B9">
      <w:pPr>
        <w:pStyle w:val="BTEMEASMCA"/>
      </w:pPr>
    </w:p>
    <w:p w14:paraId="755E4DA0" w14:textId="77777777" w:rsidR="00450CED" w:rsidRDefault="00450CED" w:rsidP="00E770B9">
      <w:pPr>
        <w:pStyle w:val="BTEMEASMCA"/>
      </w:pPr>
    </w:p>
    <w:p w14:paraId="3DD4FB92" w14:textId="77777777" w:rsidR="00450CED" w:rsidRDefault="00450CED" w:rsidP="00E770B9">
      <w:pPr>
        <w:pStyle w:val="BTEMEASMCA"/>
      </w:pPr>
    </w:p>
    <w:p w14:paraId="2EC3E10A" w14:textId="77777777" w:rsidR="00450CED" w:rsidRDefault="00450CED" w:rsidP="00E770B9">
      <w:pPr>
        <w:pStyle w:val="BTEMEASMCA"/>
      </w:pPr>
    </w:p>
    <w:p w14:paraId="2B9CFDAC" w14:textId="77777777" w:rsidR="00450CED" w:rsidRDefault="00450CED" w:rsidP="00E770B9">
      <w:pPr>
        <w:pStyle w:val="BTEMEASMCA"/>
      </w:pPr>
    </w:p>
    <w:p w14:paraId="40BC7C70" w14:textId="77777777" w:rsidR="00450CED" w:rsidRDefault="00450CED" w:rsidP="00E770B9">
      <w:pPr>
        <w:pStyle w:val="BTEMEASMCA"/>
      </w:pPr>
    </w:p>
    <w:p w14:paraId="19FE9D12" w14:textId="77777777" w:rsidR="00450CED" w:rsidRDefault="00450CED" w:rsidP="00E770B9">
      <w:pPr>
        <w:pStyle w:val="BTEMEASMCA"/>
      </w:pPr>
    </w:p>
    <w:p w14:paraId="57DC80D9" w14:textId="77777777" w:rsidR="00450CED" w:rsidRDefault="00450CED" w:rsidP="00E770B9">
      <w:pPr>
        <w:pStyle w:val="BTEMEASMCA"/>
      </w:pPr>
    </w:p>
    <w:p w14:paraId="4147DF58" w14:textId="02D3F81C" w:rsidR="00450CED" w:rsidRDefault="00450CED" w:rsidP="00E770B9">
      <w:pPr>
        <w:pStyle w:val="BTEMEASMCA"/>
      </w:pPr>
    </w:p>
    <w:p w14:paraId="18E20C56" w14:textId="330001A2" w:rsidR="0026405B" w:rsidRDefault="0026405B" w:rsidP="00E770B9">
      <w:pPr>
        <w:pStyle w:val="BTEMEASMCA"/>
      </w:pPr>
    </w:p>
    <w:p w14:paraId="224B6BC9" w14:textId="59BB8777" w:rsidR="0026405B" w:rsidRDefault="0026405B" w:rsidP="00E770B9">
      <w:pPr>
        <w:pStyle w:val="BTEMEASMCA"/>
      </w:pPr>
    </w:p>
    <w:p w14:paraId="0A48B49A" w14:textId="22453FA7" w:rsidR="0026405B" w:rsidRDefault="0026405B" w:rsidP="00E770B9">
      <w:pPr>
        <w:pStyle w:val="BTEMEASMCA"/>
      </w:pPr>
    </w:p>
    <w:p w14:paraId="55A7BCFD" w14:textId="1F0A0F27" w:rsidR="0026405B" w:rsidRDefault="0026405B" w:rsidP="00E770B9">
      <w:pPr>
        <w:pStyle w:val="BTEMEASMCA"/>
      </w:pPr>
    </w:p>
    <w:p w14:paraId="5FF40B74" w14:textId="30685B80" w:rsidR="0026405B" w:rsidRDefault="0026405B" w:rsidP="00E770B9">
      <w:pPr>
        <w:pStyle w:val="BTEMEASMCA"/>
      </w:pPr>
    </w:p>
    <w:p w14:paraId="2E8B08BB" w14:textId="26DAAF7F" w:rsidR="0026405B" w:rsidRDefault="0026405B" w:rsidP="00E770B9">
      <w:pPr>
        <w:pStyle w:val="BTEMEASMCA"/>
      </w:pPr>
    </w:p>
    <w:p w14:paraId="2E8B7281" w14:textId="36B490C3" w:rsidR="0026405B" w:rsidRDefault="0026405B" w:rsidP="00E770B9">
      <w:pPr>
        <w:pStyle w:val="BTEMEASMCA"/>
      </w:pPr>
    </w:p>
    <w:p w14:paraId="482250C5" w14:textId="67817DCA" w:rsidR="0026405B" w:rsidRDefault="0026405B" w:rsidP="00E770B9">
      <w:pPr>
        <w:pStyle w:val="BTEMEASMCA"/>
      </w:pPr>
    </w:p>
    <w:p w14:paraId="6DC3A19F" w14:textId="051C388B" w:rsidR="0026405B" w:rsidRDefault="0026405B" w:rsidP="00E770B9">
      <w:pPr>
        <w:pStyle w:val="BTEMEASMCA"/>
      </w:pPr>
    </w:p>
    <w:p w14:paraId="26B1CFA4" w14:textId="0E778153" w:rsidR="0026405B" w:rsidRDefault="0026405B" w:rsidP="00E770B9">
      <w:pPr>
        <w:pStyle w:val="BTEMEASMCA"/>
      </w:pPr>
    </w:p>
    <w:p w14:paraId="19A91037" w14:textId="05DFD744" w:rsidR="0026405B" w:rsidRDefault="0026405B" w:rsidP="00E770B9">
      <w:pPr>
        <w:pStyle w:val="BTEMEASMCA"/>
      </w:pPr>
    </w:p>
    <w:p w14:paraId="7751F18A" w14:textId="1DAC30EC" w:rsidR="0026405B" w:rsidRDefault="0026405B" w:rsidP="00E770B9">
      <w:pPr>
        <w:pStyle w:val="BTEMEASMCA"/>
      </w:pPr>
    </w:p>
    <w:p w14:paraId="71DD95E3" w14:textId="5CCC2298" w:rsidR="0026405B" w:rsidRDefault="0026405B" w:rsidP="00E770B9">
      <w:pPr>
        <w:pStyle w:val="BTEMEASMCA"/>
      </w:pPr>
    </w:p>
    <w:p w14:paraId="1E58083F" w14:textId="3241295C" w:rsidR="0026405B" w:rsidRDefault="0026405B" w:rsidP="00E770B9">
      <w:pPr>
        <w:pStyle w:val="BTEMEASMCA"/>
      </w:pPr>
    </w:p>
    <w:p w14:paraId="08DC8B69" w14:textId="0FDCFE95" w:rsidR="0026405B" w:rsidRDefault="0026405B" w:rsidP="00E770B9">
      <w:pPr>
        <w:pStyle w:val="BTEMEASMCA"/>
      </w:pPr>
    </w:p>
    <w:p w14:paraId="2C1F5FE4" w14:textId="4AAE656D" w:rsidR="0026405B" w:rsidRDefault="0026405B" w:rsidP="00E770B9">
      <w:pPr>
        <w:pStyle w:val="BTEMEASMCA"/>
      </w:pPr>
    </w:p>
    <w:p w14:paraId="1F75D7E6" w14:textId="06E8491B" w:rsidR="0026405B" w:rsidRDefault="0026405B" w:rsidP="00E770B9">
      <w:pPr>
        <w:pStyle w:val="BTEMEASMCA"/>
      </w:pPr>
    </w:p>
    <w:p w14:paraId="18494D47" w14:textId="4F2666AC" w:rsidR="0026405B" w:rsidRDefault="0026405B" w:rsidP="00E770B9">
      <w:pPr>
        <w:pStyle w:val="BTEMEASMCA"/>
      </w:pPr>
    </w:p>
    <w:p w14:paraId="0F3DB213" w14:textId="4CE5315C" w:rsidR="0026405B" w:rsidRDefault="0026405B" w:rsidP="00E770B9">
      <w:pPr>
        <w:pStyle w:val="BTEMEASMCA"/>
      </w:pPr>
    </w:p>
    <w:p w14:paraId="0FA36194" w14:textId="77777777" w:rsidR="0026405B" w:rsidRDefault="0026405B" w:rsidP="00E770B9">
      <w:pPr>
        <w:pStyle w:val="BTEMEASMCA"/>
      </w:pPr>
    </w:p>
    <w:p w14:paraId="7D501CFD" w14:textId="77777777" w:rsidR="00450CED" w:rsidRDefault="00450CED" w:rsidP="00E770B9">
      <w:pPr>
        <w:pStyle w:val="BTEMEASMCA"/>
      </w:pPr>
    </w:p>
    <w:p w14:paraId="057516F1" w14:textId="77777777" w:rsidR="00450CED" w:rsidRDefault="00450CED" w:rsidP="00450CED">
      <w:pPr>
        <w:pStyle w:val="TTEMEASMCA"/>
        <w:rPr>
          <w:lang w:val="lt-LT"/>
        </w:rPr>
      </w:pPr>
      <w:bookmarkStart w:id="2" w:name="_Toc129243137"/>
      <w:bookmarkStart w:id="3" w:name="_Toc129243262"/>
    </w:p>
    <w:p w14:paraId="77FDC6C8" w14:textId="3200D5A7" w:rsidR="00450CED" w:rsidRDefault="00450CED" w:rsidP="00450CED">
      <w:pPr>
        <w:pStyle w:val="TTEMEASMCA"/>
        <w:rPr>
          <w:lang w:val="lt-LT"/>
        </w:rPr>
      </w:pPr>
      <w:r>
        <w:rPr>
          <w:lang w:val="lt-LT"/>
        </w:rPr>
        <w:t>B. PAKUOTĖS LAPELIS</w:t>
      </w:r>
      <w:bookmarkEnd w:id="2"/>
      <w:bookmarkEnd w:id="3"/>
    </w:p>
    <w:p w14:paraId="5DBFDF70" w14:textId="77777777" w:rsidR="00450CED" w:rsidRDefault="00450CED" w:rsidP="00450CED">
      <w:pPr>
        <w:pStyle w:val="TTEMEASMCA"/>
        <w:rPr>
          <w:lang w:val="lt-LT"/>
        </w:rPr>
      </w:pPr>
      <w:r>
        <w:rPr>
          <w:lang w:val="lt-LT"/>
        </w:rPr>
        <w:br w:type="page"/>
      </w:r>
      <w:bookmarkStart w:id="4" w:name="_Toc129243138"/>
      <w:bookmarkStart w:id="5" w:name="_Toc129243263"/>
      <w:r w:rsidRPr="00FE3CB3">
        <w:rPr>
          <w:caps w:val="0"/>
          <w:lang w:val="lt-LT"/>
        </w:rPr>
        <w:lastRenderedPageBreak/>
        <w:t>P</w:t>
      </w:r>
      <w:r>
        <w:rPr>
          <w:caps w:val="0"/>
          <w:lang w:val="lt-LT"/>
        </w:rPr>
        <w:t>akuotės lapelis: informacija vartotojui</w:t>
      </w:r>
    </w:p>
    <w:p w14:paraId="24EBC466" w14:textId="77777777" w:rsidR="00450CED" w:rsidRDefault="00450CED" w:rsidP="00E770B9">
      <w:pPr>
        <w:pStyle w:val="BTEMEASMCA"/>
      </w:pPr>
    </w:p>
    <w:p w14:paraId="03DA4870" w14:textId="42566FC2" w:rsidR="00450CED" w:rsidRPr="006306E0" w:rsidRDefault="007B75BF" w:rsidP="00E770B9">
      <w:pPr>
        <w:pStyle w:val="BTeEMEASMCA"/>
        <w:rPr>
          <w:i/>
        </w:rPr>
      </w:pPr>
      <w:r>
        <w:t>Dexketoprofeno NORMON</w:t>
      </w:r>
      <w:r w:rsidR="00450CED" w:rsidRPr="006306E0">
        <w:t xml:space="preserve"> </w:t>
      </w:r>
      <w:r w:rsidR="004143EC" w:rsidRPr="006306E0">
        <w:t>50</w:t>
      </w:r>
      <w:r w:rsidR="004143EC">
        <w:t> </w:t>
      </w:r>
      <w:r w:rsidR="00450CED" w:rsidRPr="006306E0">
        <w:t>mg/</w:t>
      </w:r>
      <w:r w:rsidR="004143EC" w:rsidRPr="006306E0">
        <w:t>2</w:t>
      </w:r>
      <w:r w:rsidR="004143EC">
        <w:t> </w:t>
      </w:r>
      <w:r w:rsidR="00450CED" w:rsidRPr="006306E0">
        <w:t xml:space="preserve">ml </w:t>
      </w:r>
      <w:r w:rsidR="00450CED">
        <w:t xml:space="preserve">injekcinis </w:t>
      </w:r>
      <w:r w:rsidR="00B67F54">
        <w:t>ar</w:t>
      </w:r>
      <w:r w:rsidR="009826D7">
        <w:t xml:space="preserve"> </w:t>
      </w:r>
      <w:r w:rsidR="00450CED">
        <w:t>infuzinis tirpalas</w:t>
      </w:r>
      <w:r w:rsidR="00450CED" w:rsidRPr="006306E0">
        <w:rPr>
          <w:i/>
        </w:rPr>
        <w:t xml:space="preserve"> </w:t>
      </w:r>
    </w:p>
    <w:p w14:paraId="681999D2" w14:textId="48A67B96" w:rsidR="00450CED" w:rsidRPr="00FF01E6" w:rsidRDefault="007B75BF" w:rsidP="00E770B9">
      <w:pPr>
        <w:pStyle w:val="BTeEMEASMCA"/>
      </w:pPr>
      <w:r>
        <w:t>d</w:t>
      </w:r>
      <w:r w:rsidR="00450CED" w:rsidRPr="00FF01E6">
        <w:t>eksketoprofenas</w:t>
      </w:r>
    </w:p>
    <w:p w14:paraId="392F02C7" w14:textId="77777777" w:rsidR="00450CED" w:rsidRDefault="00450CED" w:rsidP="00E770B9">
      <w:pPr>
        <w:pStyle w:val="BTeEMEASMCA"/>
      </w:pPr>
    </w:p>
    <w:p w14:paraId="5B8A5EF0" w14:textId="77777777" w:rsidR="00450CED" w:rsidRDefault="00450CED" w:rsidP="00E770B9">
      <w:pPr>
        <w:pStyle w:val="BTbEMEASMCA"/>
      </w:pPr>
      <w:r>
        <w:t>Atidžiai perskaitykite visą šį lapelį, prieš pradėdami vartoti vaistą, nes jame pateikiama Jums svarbi informacija.</w:t>
      </w:r>
    </w:p>
    <w:p w14:paraId="66690470" w14:textId="77777777" w:rsidR="00450CED" w:rsidRDefault="00450CED" w:rsidP="00E770B9">
      <w:pPr>
        <w:pStyle w:val="BT-EMEASMCA"/>
      </w:pPr>
      <w:r>
        <w:t>-        Neišmeskite šio lapelio, nes vėl gali prireikti jį perskaityti.</w:t>
      </w:r>
    </w:p>
    <w:p w14:paraId="65DC2210" w14:textId="77777777" w:rsidR="00450CED" w:rsidRDefault="00450CED" w:rsidP="00E770B9">
      <w:pPr>
        <w:pStyle w:val="BT-EMEASMCA"/>
      </w:pPr>
      <w:r>
        <w:t>-        Jeigu kiltų daugiau klausimų, kreipkitės į gydytoją arba vaistininką.</w:t>
      </w:r>
    </w:p>
    <w:p w14:paraId="4913B6CC" w14:textId="77777777" w:rsidR="00450CED" w:rsidRDefault="00450CED" w:rsidP="00E770B9">
      <w:pPr>
        <w:pStyle w:val="BT-EMEASMCA"/>
      </w:pPr>
      <w:r>
        <w:t>-        Šis vaistas skirtas tik Jums, todėl kitiems žmonėms jo duoti negalima. Vaistas gali jiems pakenkti (net tiems, kurių ligos simptomai yra tokie patys kaip Jūsų).</w:t>
      </w:r>
    </w:p>
    <w:p w14:paraId="14589B09" w14:textId="77777777" w:rsidR="00450CED" w:rsidRDefault="00450CED" w:rsidP="00E770B9">
      <w:pPr>
        <w:pStyle w:val="BT-EMEASMCA"/>
      </w:pPr>
      <w:r>
        <w:t xml:space="preserve">-        Jeigu pasireiškė šalutinis poveikis (net jeigu jis šiame lapelyje nenurodytas), kreipkitės į gydytoją arba vaistininką. Žr. 4 skyrių. </w:t>
      </w:r>
    </w:p>
    <w:p w14:paraId="26406377" w14:textId="77777777" w:rsidR="00450CED" w:rsidRDefault="00450CED" w:rsidP="00450CED">
      <w:pPr>
        <w:pStyle w:val="BodyText"/>
        <w:spacing w:after="0"/>
      </w:pPr>
    </w:p>
    <w:p w14:paraId="0F3492BE" w14:textId="77777777" w:rsidR="00450CED" w:rsidRDefault="00450CED" w:rsidP="00450CED">
      <w:pPr>
        <w:pStyle w:val="PI-3EMEASMCA"/>
      </w:pPr>
      <w:r>
        <w:t>Apie ką rašoma šiame lapelyje?</w:t>
      </w:r>
    </w:p>
    <w:p w14:paraId="6EEE3393" w14:textId="77777777" w:rsidR="00450CED" w:rsidRDefault="00450CED" w:rsidP="00450CED">
      <w:pPr>
        <w:pStyle w:val="PI-3EMEASMCA"/>
      </w:pPr>
    </w:p>
    <w:p w14:paraId="433D8337" w14:textId="6C189E4E" w:rsidR="00450CED" w:rsidRDefault="00450CED" w:rsidP="00E770B9">
      <w:pPr>
        <w:pStyle w:val="BTEMEASMCA"/>
      </w:pPr>
      <w:r>
        <w:t>1.</w:t>
      </w:r>
      <w:r>
        <w:tab/>
        <w:t xml:space="preserve">Kas yra </w:t>
      </w:r>
      <w:r w:rsidR="007B75BF">
        <w:t>Dexketoprofeno NORMON</w:t>
      </w:r>
      <w:r>
        <w:t xml:space="preserve"> ir kam jis vartojamas</w:t>
      </w:r>
    </w:p>
    <w:p w14:paraId="29DFB5B7" w14:textId="21492C16" w:rsidR="00450CED" w:rsidRDefault="00450CED" w:rsidP="00E770B9">
      <w:pPr>
        <w:pStyle w:val="BTEMEASMCA"/>
      </w:pPr>
      <w:r>
        <w:t>2.</w:t>
      </w:r>
      <w:r>
        <w:tab/>
        <w:t xml:space="preserve">Kas žinotina prieš vartojant </w:t>
      </w:r>
      <w:r w:rsidR="007B75BF" w:rsidRPr="007B75BF">
        <w:t>Dexketoprofeno NORMON</w:t>
      </w:r>
    </w:p>
    <w:p w14:paraId="064AF411" w14:textId="7933A302" w:rsidR="00450CED" w:rsidRDefault="00450CED" w:rsidP="00E770B9">
      <w:pPr>
        <w:pStyle w:val="BTEMEASMCA"/>
      </w:pPr>
      <w:r>
        <w:t>3.</w:t>
      </w:r>
      <w:r>
        <w:tab/>
        <w:t xml:space="preserve">Kaip vartoti </w:t>
      </w:r>
      <w:r w:rsidR="007B75BF">
        <w:t>Dexketoprofeno NORMON</w:t>
      </w:r>
    </w:p>
    <w:p w14:paraId="0481E7B4" w14:textId="77777777" w:rsidR="00450CED" w:rsidRDefault="00450CED" w:rsidP="00E770B9">
      <w:pPr>
        <w:pStyle w:val="BTEMEASMCA"/>
      </w:pPr>
      <w:r>
        <w:t>4.</w:t>
      </w:r>
      <w:r>
        <w:tab/>
        <w:t>Galimas šalutinis poveikis</w:t>
      </w:r>
    </w:p>
    <w:p w14:paraId="06A2885C" w14:textId="28795BAB" w:rsidR="00450CED" w:rsidRDefault="00450CED" w:rsidP="00E770B9">
      <w:pPr>
        <w:pStyle w:val="BTEMEASMCA"/>
      </w:pPr>
      <w:r>
        <w:t>5.</w:t>
      </w:r>
      <w:r>
        <w:tab/>
        <w:t xml:space="preserve">Kaip laikyti </w:t>
      </w:r>
      <w:r w:rsidR="007B75BF">
        <w:t>Dexketoprofeno NORMON</w:t>
      </w:r>
    </w:p>
    <w:p w14:paraId="2455EC18" w14:textId="77777777" w:rsidR="00450CED" w:rsidRDefault="00450CED" w:rsidP="00E770B9">
      <w:pPr>
        <w:pStyle w:val="BTEMEASMCA"/>
      </w:pPr>
      <w:r>
        <w:t>6.</w:t>
      </w:r>
      <w:r>
        <w:tab/>
        <w:t>Pakuotės turinys ir kita informacija</w:t>
      </w:r>
    </w:p>
    <w:p w14:paraId="6744C8F6" w14:textId="077E1053" w:rsidR="00450CED" w:rsidRDefault="00450CED" w:rsidP="00450CED">
      <w:pPr>
        <w:pStyle w:val="BodyText"/>
        <w:spacing w:after="0"/>
      </w:pPr>
    </w:p>
    <w:p w14:paraId="0A44E88B" w14:textId="77777777" w:rsidR="007B75BF" w:rsidRDefault="007B75BF" w:rsidP="00450CED">
      <w:pPr>
        <w:pStyle w:val="BodyText"/>
        <w:spacing w:after="0"/>
      </w:pPr>
    </w:p>
    <w:p w14:paraId="54DE778F" w14:textId="2055EC7B" w:rsidR="00450CED" w:rsidRDefault="00450CED" w:rsidP="00450CED">
      <w:pPr>
        <w:pStyle w:val="PI-1EMEASMCA"/>
      </w:pPr>
      <w:r>
        <w:t>1.</w:t>
      </w:r>
      <w:r>
        <w:tab/>
        <w:t xml:space="preserve">Kas yra </w:t>
      </w:r>
      <w:r w:rsidR="007B75BF">
        <w:t>Dexketoprofeno NORMON</w:t>
      </w:r>
      <w:r>
        <w:t xml:space="preserve"> ir kam jis vartojamas</w:t>
      </w:r>
    </w:p>
    <w:p w14:paraId="759D7BE4" w14:textId="77777777" w:rsidR="00450CED" w:rsidRDefault="00450CED" w:rsidP="00E770B9">
      <w:pPr>
        <w:pStyle w:val="BTEMEASMCA"/>
      </w:pPr>
    </w:p>
    <w:p w14:paraId="35A6DCF4" w14:textId="459E20D8" w:rsidR="00450CED" w:rsidRDefault="007B75BF" w:rsidP="00E770B9">
      <w:pPr>
        <w:pStyle w:val="BTEMEASMCA"/>
      </w:pPr>
      <w:r>
        <w:t>Dexketoprofeno NORMON</w:t>
      </w:r>
      <w:r w:rsidR="00450CED">
        <w:rPr>
          <w:b/>
          <w:i/>
        </w:rPr>
        <w:t xml:space="preserve"> </w:t>
      </w:r>
      <w:r w:rsidR="00450CED">
        <w:t>yra vaistas skausmui malšinti ir uždegimui slopinti (nesteroidinis vaistas nuo uždegimo, NVNU).</w:t>
      </w:r>
    </w:p>
    <w:p w14:paraId="5D775188" w14:textId="48FC27BE" w:rsidR="00450CED" w:rsidRDefault="007B75BF" w:rsidP="00E770B9">
      <w:pPr>
        <w:pStyle w:val="BTEMEASMCA"/>
      </w:pPr>
      <w:r>
        <w:t>Dexketoprofeno NORMON</w:t>
      </w:r>
      <w:r w:rsidR="00450CED">
        <w:t xml:space="preserve"> vartojamas ūminio vidutinio stiprumo arba stipraus skausmo malšinimui – po operacijų, esant inkstų akmenligės priepuoliui ar strėnų skausmui, kai vaisto negalima gerti.</w:t>
      </w:r>
    </w:p>
    <w:p w14:paraId="457FC6E4" w14:textId="0EC6F2B8" w:rsidR="00450CED" w:rsidRDefault="00450CED" w:rsidP="00E770B9">
      <w:pPr>
        <w:pStyle w:val="BTEMEASMCA"/>
      </w:pPr>
    </w:p>
    <w:p w14:paraId="015A2589" w14:textId="77777777" w:rsidR="00BD10D5" w:rsidRDefault="00BD10D5" w:rsidP="00E770B9">
      <w:pPr>
        <w:pStyle w:val="BTEMEASMCA"/>
      </w:pPr>
    </w:p>
    <w:p w14:paraId="51FDF5AA" w14:textId="1EBE5D2F" w:rsidR="00450CED" w:rsidRDefault="00450CED" w:rsidP="00450CED">
      <w:pPr>
        <w:pStyle w:val="PI-1EMEASMCA"/>
      </w:pPr>
      <w:r>
        <w:t>2.</w:t>
      </w:r>
      <w:r>
        <w:tab/>
        <w:t xml:space="preserve">Kas žinotina prieš vartojant </w:t>
      </w:r>
      <w:r w:rsidR="007B75BF">
        <w:t>Dexketoprofeno NORMON</w:t>
      </w:r>
    </w:p>
    <w:p w14:paraId="16C6569F" w14:textId="77777777" w:rsidR="00450CED" w:rsidRDefault="00450CED" w:rsidP="00450CED">
      <w:pPr>
        <w:pStyle w:val="PI-3EMEASMCA"/>
      </w:pPr>
    </w:p>
    <w:p w14:paraId="51F5DFC3" w14:textId="3E2C5893" w:rsidR="00450CED" w:rsidRDefault="007B75BF" w:rsidP="00450CED">
      <w:pPr>
        <w:pStyle w:val="PI-3EMEASMCA"/>
      </w:pPr>
      <w:r>
        <w:t>Dexketoprofeno NORMON</w:t>
      </w:r>
      <w:r w:rsidR="00450CED">
        <w:t xml:space="preserve"> vartoti </w:t>
      </w:r>
      <w:r w:rsidR="00A817D6" w:rsidRPr="005D554B">
        <w:rPr>
          <w:snapToGrid w:val="0"/>
          <w:lang w:eastAsia="x-none"/>
        </w:rPr>
        <w:t>draudžiama</w:t>
      </w:r>
      <w:r w:rsidR="00450CED">
        <w:t>:</w:t>
      </w:r>
    </w:p>
    <w:p w14:paraId="6096190D" w14:textId="77777777" w:rsidR="00450CED" w:rsidRDefault="00450CED" w:rsidP="00E770B9">
      <w:pPr>
        <w:pStyle w:val="BT-EMEASMCA"/>
      </w:pPr>
      <w:r>
        <w:t>-        jeigu yra alergija deksketoprofenui arba bet kuriai pagalbinei šio vaisto medžiagai (jos išvardytos 6 skyriuje);</w:t>
      </w:r>
    </w:p>
    <w:p w14:paraId="794BE00F" w14:textId="77777777" w:rsidR="00450CED" w:rsidRDefault="00450CED" w:rsidP="00E770B9">
      <w:pPr>
        <w:pStyle w:val="BT-EMEASMCA"/>
      </w:pPr>
      <w:r>
        <w:t>-        jeigu Jūs jautrus acetilsalicilo rūgščiai ar kitiems NVNU (nesteroidiniai vaistai nuo uždegimo);</w:t>
      </w:r>
    </w:p>
    <w:p w14:paraId="6EDFA591" w14:textId="77777777" w:rsidR="00450CED" w:rsidRDefault="00450CED" w:rsidP="00E770B9">
      <w:pPr>
        <w:pStyle w:val="BT-EMEASMCA"/>
      </w:pPr>
      <w:r>
        <w:t>-</w:t>
      </w:r>
      <w:r>
        <w:tab/>
        <w:t>jeigu sergate astma arba po acetilsalicilo rūgšties arba kitų nesteroidinių vaistų nuo uždegimo vartojimo yra buvę</w:t>
      </w:r>
      <w:r w:rsidDel="00B516E0">
        <w:t xml:space="preserve"> </w:t>
      </w:r>
      <w:r>
        <w:t>astmos priepuolių, ūminis alerginis rinitas (trumpalaikis uždegiminės kilmės nosies užgulimas), nosies polipų (dėl alergijos susidariusios išaugos nosyje), dilgėline (odos bėrimas), angioneurozine edema (veido, akių, lūpų arba liežuvio patinimas, arba kvėpavimo sutrikimas) arba atsiranda švokštimas krūtinėje;</w:t>
      </w:r>
    </w:p>
    <w:p w14:paraId="14DFB120" w14:textId="77777777" w:rsidR="00450CED" w:rsidRDefault="00450CED" w:rsidP="00E770B9">
      <w:pPr>
        <w:pStyle w:val="BT-EMEASMCA"/>
      </w:pPr>
      <w:r>
        <w:t>- j</w:t>
      </w:r>
      <w:r w:rsidRPr="00DB3BB0">
        <w:t>eigu vartojant ketoprofeną (nesteroidinį vaistą nuo uždegimo) arba fibratus (vaistus, mažinančius riebalų kiekį kraujyje) jums pasireišk</w:t>
      </w:r>
      <w:r>
        <w:t>ė</w:t>
      </w:r>
      <w:r w:rsidRPr="00DB3BB0">
        <w:t xml:space="preserve"> alerginės arba toksinės reakcijos šviesos poveikyje (ypač parausta ir (arba) susidaro pūslės odos paviršiuje saulės poveikyje)</w:t>
      </w:r>
      <w:r>
        <w:t>;</w:t>
      </w:r>
    </w:p>
    <w:p w14:paraId="649ADF6E" w14:textId="77777777" w:rsidR="00450CED" w:rsidRDefault="00450CED" w:rsidP="00E770B9">
      <w:pPr>
        <w:pStyle w:val="BT-EMEASMCA"/>
      </w:pPr>
      <w:r>
        <w:t>-        jeigu sergate pepsine opa, yra kraujavimas iš skrandžio ar žarnyno, arba praeityje yra buvęs kraujavimas iš skrandžio ar žarnyno, išopėjimas ar perforacija;</w:t>
      </w:r>
    </w:p>
    <w:p w14:paraId="247A71C1" w14:textId="77777777" w:rsidR="00450CED" w:rsidRDefault="00450CED" w:rsidP="00E770B9">
      <w:pPr>
        <w:pStyle w:val="BT-EMEASMCA"/>
      </w:pPr>
      <w:r>
        <w:t>-</w:t>
      </w:r>
      <w:r>
        <w:tab/>
        <w:t>jeigu sergate lėtinėmis virškinimo trakto ligomis (pvz., virškinimo sutrikimas, kamuoja rėmuo);</w:t>
      </w:r>
    </w:p>
    <w:p w14:paraId="00FE5C6D" w14:textId="211492C6" w:rsidR="00450CED" w:rsidRDefault="00450CED" w:rsidP="00E770B9">
      <w:pPr>
        <w:pStyle w:val="BT-EMEASMCA"/>
      </w:pPr>
      <w:r>
        <w:t>-        jei yra dabar arba dėl buvusio NVNU vartojimo dėl skausmo buvo kraujavimas iš virškinimo trakto ar perforacija;</w:t>
      </w:r>
    </w:p>
    <w:p w14:paraId="392C7320" w14:textId="77777777" w:rsidR="00450CED" w:rsidRDefault="00450CED" w:rsidP="00E770B9">
      <w:pPr>
        <w:pStyle w:val="BT-EMEASMCA"/>
      </w:pPr>
      <w:r>
        <w:t>- jei sergate lėtinėmis žarnyno ligomis, pasireiškiančiomis uždegimu (Krono liga ar opiniu kolitu);</w:t>
      </w:r>
    </w:p>
    <w:p w14:paraId="79496EEF" w14:textId="77777777" w:rsidR="00450CED" w:rsidRDefault="00450CED" w:rsidP="00E770B9">
      <w:pPr>
        <w:pStyle w:val="BT-EMEASMCA"/>
      </w:pPr>
      <w:r>
        <w:t xml:space="preserve">-        jeigu nustatytas sunkus širdies nepakankamumas, vidutinio sunkumo arba sunkus inkstų </w:t>
      </w:r>
    </w:p>
    <w:p w14:paraId="1131CA1A" w14:textId="77777777" w:rsidR="00450CED" w:rsidRDefault="00450CED" w:rsidP="00E770B9">
      <w:pPr>
        <w:pStyle w:val="BT-EMEASMCA"/>
      </w:pPr>
      <w:r>
        <w:t>veiklos sutrikimas, sunkus kepenų veiklos sutrikimas;</w:t>
      </w:r>
    </w:p>
    <w:p w14:paraId="3E2303EA" w14:textId="77777777" w:rsidR="00450CED" w:rsidRDefault="00450CED" w:rsidP="00E770B9">
      <w:pPr>
        <w:pStyle w:val="BT-EMEASMCA"/>
      </w:pPr>
      <w:r>
        <w:t>-        jeigu yra polinkis kraujuoti ar nustatytas kraujo krešumo sutrikimas;</w:t>
      </w:r>
    </w:p>
    <w:p w14:paraId="6059F1E3" w14:textId="77777777" w:rsidR="00450CED" w:rsidRDefault="00450CED" w:rsidP="00E770B9">
      <w:pPr>
        <w:pStyle w:val="BT-EMEASMCA"/>
      </w:pPr>
      <w:r>
        <w:t>- jei yra ūmi dehidratacija (praradote daug kūno skysčiu) dėl vėmimo, viduriavimo ar nepakankamo skysčių suvartojimo;</w:t>
      </w:r>
    </w:p>
    <w:p w14:paraId="75A16F0C" w14:textId="77777777" w:rsidR="00450CED" w:rsidRDefault="00450CED" w:rsidP="00E770B9">
      <w:pPr>
        <w:pStyle w:val="BT-EMEASMCA"/>
      </w:pPr>
      <w:r>
        <w:t>-        jeigu esate nėščia (paskutiniai trys nėštumo mėnesiai) arba žindote kūdikį.</w:t>
      </w:r>
    </w:p>
    <w:p w14:paraId="4D2E1A8A" w14:textId="77777777" w:rsidR="00450CED" w:rsidRDefault="00450CED" w:rsidP="00E770B9">
      <w:pPr>
        <w:pStyle w:val="BT-EMEASMCA"/>
      </w:pPr>
    </w:p>
    <w:p w14:paraId="7CBD11A5" w14:textId="77777777" w:rsidR="00450CED" w:rsidRDefault="00450CED" w:rsidP="00450CED">
      <w:pPr>
        <w:pStyle w:val="PI-3EMEASMCA"/>
      </w:pPr>
      <w:r>
        <w:t>Įspėjimai ir atsargumo priemonės</w:t>
      </w:r>
    </w:p>
    <w:p w14:paraId="7C5AEE42" w14:textId="3A999B8B" w:rsidR="00450CED" w:rsidRPr="00FE3CB3" w:rsidRDefault="00450CED" w:rsidP="00450CED">
      <w:pPr>
        <w:pStyle w:val="PI-3EMEASMCA"/>
        <w:rPr>
          <w:b w:val="0"/>
        </w:rPr>
      </w:pPr>
      <w:r w:rsidRPr="00FE3CB3">
        <w:rPr>
          <w:b w:val="0"/>
        </w:rPr>
        <w:t xml:space="preserve">Pasitarkite su gydytoju arba vaistininku prieš pradėdami vartoti </w:t>
      </w:r>
      <w:r w:rsidR="007B75BF" w:rsidRPr="007B75BF">
        <w:rPr>
          <w:b w:val="0"/>
          <w:bCs w:val="0"/>
        </w:rPr>
        <w:t>Dexketoprofeno NORMON</w:t>
      </w:r>
      <w:r w:rsidRPr="00FE3CB3">
        <w:rPr>
          <w:b w:val="0"/>
        </w:rPr>
        <w:t>:</w:t>
      </w:r>
    </w:p>
    <w:p w14:paraId="47735BD4" w14:textId="77777777" w:rsidR="00450CED" w:rsidRDefault="00450CED" w:rsidP="00E770B9">
      <w:pPr>
        <w:pStyle w:val="BT-EMEASMCA"/>
      </w:pPr>
      <w:r>
        <w:t>-        jei Jūs sirgote lėtinėmis žarnyno uždegimo ligomis (lėtiniu kolitu, Krono liga);</w:t>
      </w:r>
    </w:p>
    <w:p w14:paraId="2F96A59D" w14:textId="77777777" w:rsidR="00450CED" w:rsidRDefault="00450CED" w:rsidP="00E770B9">
      <w:pPr>
        <w:pStyle w:val="BT-EMEASMCA"/>
      </w:pPr>
      <w:r>
        <w:t>-        jei Jūs sergate ar sirgote kitomis skrandžio ar žarnyno ligomis;</w:t>
      </w:r>
    </w:p>
    <w:p w14:paraId="415C4A75" w14:textId="26F25740" w:rsidR="00450CED" w:rsidRDefault="00450CED" w:rsidP="00E770B9">
      <w:pPr>
        <w:pStyle w:val="BT-EMEASMCA"/>
      </w:pPr>
      <w:r>
        <w:t xml:space="preserve">-        jei Jūs vartojate vaistus, kurie gali padidinti pepsinės opos ar kraujavimo pavojų, pvz., geriamuosius kortikosteroidus, kai kuriuos vaistus nuo depresijos (pvz., selektyviuosius serotonino reabsorbcijos inhibitorius, SSRI), krešumą mažinančius preparatus, pvz. acetilsalicilo rūgštį, antikoaguliantą varfariną. Tokiais atvejais prieš </w:t>
      </w:r>
      <w:r w:rsidR="007B75BF">
        <w:t xml:space="preserve">Dexketoprofeno NORMON </w:t>
      </w:r>
      <w:r>
        <w:t>vartojimą pasitarkite su gydytoju; jis gali paskirti papildomai vaistų, saugančių Jūsų skrandį (pvz., mizoprostolį arba vaistus, kurie slopina skrandžio sulčių rūgšties susidarymą);</w:t>
      </w:r>
    </w:p>
    <w:p w14:paraId="0CA13CDB" w14:textId="44DB6BAE" w:rsidR="00450CED" w:rsidRDefault="00450CED" w:rsidP="00E770B9">
      <w:pPr>
        <w:pStyle w:val="BTEMEASMCA"/>
      </w:pPr>
      <w:r>
        <w:t xml:space="preserve">-        jei Jūs sergate širdies ligomis, sirgote insultu arba Jums atrodo, kad šios būklės gresia (pvz., padidėjęs kraujospūdis, sergate cukriniu diabetu, nustatyta didelė cholesterolio koncentracija kraujyje, rūkote), turite pasitarti dėl vaisto vartojimo su gydytoju arba vaistininku; tokie vaistai kaip </w:t>
      </w:r>
      <w:r w:rsidR="007B75BF">
        <w:t>Dexketoprofeno NORMON</w:t>
      </w:r>
      <w:r>
        <w:t xml:space="preserve"> gali būti susiję su nedideliu miokardo infarkto arba insulto rizikos padidėjimu. Pavojus didėja, kai ilgai vartojamos didelės vaisto dozės. Neviršykite rekomenduojamų vaisto dozių ir vartojimo trukmės;</w:t>
      </w:r>
    </w:p>
    <w:p w14:paraId="20A84293" w14:textId="77777777" w:rsidR="00450CED" w:rsidRDefault="00450CED" w:rsidP="00E770B9">
      <w:pPr>
        <w:pStyle w:val="BT-EMEASMCA"/>
      </w:pPr>
      <w:r>
        <w:t>-         jei Jūs esate senyvo amžiaus: Jums gali dažniau būti šalutinio poveikio požymių (žr. 4 skyrių). Atsiradus šalutinio poveikio požymių, nedelsiant pasitarkite su gydytoju;</w:t>
      </w:r>
    </w:p>
    <w:p w14:paraId="720ED0E6" w14:textId="77777777" w:rsidR="00450CED" w:rsidRDefault="00450CED" w:rsidP="00E770B9">
      <w:pPr>
        <w:pStyle w:val="BT-EMEASMCA"/>
      </w:pPr>
      <w:r>
        <w:t>-         jei Jūs sergate ar sirgote alerginėmis ligomis;</w:t>
      </w:r>
    </w:p>
    <w:p w14:paraId="3D70FD0B" w14:textId="77777777" w:rsidR="00450CED" w:rsidRDefault="00450CED" w:rsidP="00E770B9">
      <w:pPr>
        <w:pStyle w:val="BT-EMEASMCA"/>
      </w:pPr>
      <w:r>
        <w:t>-         jei Jūs sergate inkstų, kepenų ar širdies ligomis (hipertenzija ir/arba širdies nepakankamumas), arba audiniuose kaupiasi skysčiai, taip pat, jei tokių sutrikimų buvo anksčiau;</w:t>
      </w:r>
    </w:p>
    <w:p w14:paraId="32A861A5" w14:textId="77777777" w:rsidR="00450CED" w:rsidRDefault="00450CED" w:rsidP="00E770B9">
      <w:pPr>
        <w:pStyle w:val="BT-EMEASMCA"/>
      </w:pPr>
      <w:r>
        <w:t>-         jeigu Jūs vartojate šlapimo išsiskyrimą skatinančius preparatus (diuretikus) arba sumažėjęs kraujo tūris dėl to, kad netenkama daug skysčių (pvz., gausus šlapinimasis, viduriavimas, vėmimas);</w:t>
      </w:r>
    </w:p>
    <w:p w14:paraId="00B6B7D5" w14:textId="5A7FB8E9" w:rsidR="00450CED" w:rsidRDefault="00450CED" w:rsidP="00E770B9">
      <w:pPr>
        <w:pStyle w:val="BT-EMEASMCA"/>
      </w:pPr>
      <w:r>
        <w:t>-         jei Jūs esate vaisingo amžiaus moteris (</w:t>
      </w:r>
      <w:r w:rsidR="00D220A2">
        <w:t xml:space="preserve">Dexketoprofeno NORMON </w:t>
      </w:r>
      <w:r>
        <w:t>gali sutrikdyti Jūsų vaisingumą, todėl jo negalima vartoti), jei planuojate pastoti arba atliekate tyrimus dėl nevaisingumo;</w:t>
      </w:r>
    </w:p>
    <w:p w14:paraId="7CB72564" w14:textId="77777777" w:rsidR="00450CED" w:rsidRDefault="00450CED" w:rsidP="00E770B9">
      <w:pPr>
        <w:pStyle w:val="BT-EMEASMCA"/>
      </w:pPr>
      <w:r>
        <w:t>-         jei Jūs esate nėščia pirmuosius šešis mėnesius;</w:t>
      </w:r>
    </w:p>
    <w:p w14:paraId="19226451" w14:textId="77777777" w:rsidR="00450CED" w:rsidRDefault="00450CED" w:rsidP="00E770B9">
      <w:pPr>
        <w:pStyle w:val="BT-EMEASMCA"/>
      </w:pPr>
      <w:r>
        <w:t>-         jei Jūs sergate kraujodaros ligomis;</w:t>
      </w:r>
    </w:p>
    <w:p w14:paraId="576F4786" w14:textId="77777777" w:rsidR="00450CED" w:rsidRDefault="00450CED" w:rsidP="00E770B9">
      <w:pPr>
        <w:pStyle w:val="BT-EMEASMCA"/>
      </w:pPr>
      <w:r>
        <w:t>-         jei Jūs sergate sistemine raudonąja vilklige ar mišriomis jungiamojo audinio ligomis (imuninės sistemos ligos, pažeidžiančios jungiamąjį audinį);</w:t>
      </w:r>
    </w:p>
    <w:p w14:paraId="6317C02F" w14:textId="6AFE80FC" w:rsidR="00450CED" w:rsidRPr="008B4154" w:rsidRDefault="00450CED" w:rsidP="00E770B9">
      <w:pPr>
        <w:pStyle w:val="BT-EMEASMCA"/>
      </w:pPr>
      <w:r>
        <w:t xml:space="preserve">- </w:t>
      </w:r>
      <w:r w:rsidRPr="00DB3BB0">
        <w:t xml:space="preserve">jeigu </w:t>
      </w:r>
      <w:r>
        <w:t xml:space="preserve">Jūs </w:t>
      </w:r>
      <w:r w:rsidRPr="00DB3BB0">
        <w:t xml:space="preserve">sergate </w:t>
      </w:r>
      <w:r w:rsidR="001A6559" w:rsidRPr="00230489">
        <w:t>infekcinėmis ligomis - žr. skyrių „Infekcijos“ žemiau</w:t>
      </w:r>
      <w:r w:rsidRPr="008B4154">
        <w:t>;</w:t>
      </w:r>
    </w:p>
    <w:p w14:paraId="2134C97B" w14:textId="77777777" w:rsidR="00450CED" w:rsidRDefault="00450CED" w:rsidP="00E770B9">
      <w:pPr>
        <w:pStyle w:val="BT-EMEASMCA"/>
      </w:pPr>
      <w:r w:rsidRPr="008B4154">
        <w:t xml:space="preserve">- </w:t>
      </w:r>
      <w:r w:rsidRPr="00DB3BB0">
        <w:t xml:space="preserve">jeigu </w:t>
      </w:r>
      <w:r>
        <w:t xml:space="preserve">Jūs </w:t>
      </w:r>
      <w:r w:rsidRPr="00DB3BB0">
        <w:t>sergate astma, susijusia su lėtiniu rinitu, lėtiniu sinusitu ir /arba nosies polipais, nes jums  yra didesnė alergin</w:t>
      </w:r>
      <w:r>
        <w:t>ių</w:t>
      </w:r>
      <w:r w:rsidRPr="00DB3BB0">
        <w:t xml:space="preserve"> reakcij</w:t>
      </w:r>
      <w:r>
        <w:t>ų</w:t>
      </w:r>
      <w:r w:rsidRPr="00DB3BB0">
        <w:t xml:space="preserve"> rizika vartojant acetilsalicilo rūgštį ir (arba) NVNU palyginti su bendra populiacija. Šio vaist</w:t>
      </w:r>
      <w:r>
        <w:t>o</w:t>
      </w:r>
      <w:r w:rsidRPr="00DB3BB0">
        <w:t xml:space="preserve"> vartojimas gali sukelti astmos arba bronchų spazmo priepuolius, ypač acetilsalicilo rūgščiai arba NVNU jautriems pacientams</w:t>
      </w:r>
      <w:r w:rsidRPr="008B4154">
        <w:t>.</w:t>
      </w:r>
    </w:p>
    <w:p w14:paraId="4F3442B4" w14:textId="77777777" w:rsidR="00944829" w:rsidRDefault="00944829" w:rsidP="00E770B9">
      <w:pPr>
        <w:pStyle w:val="BT-EMEASMCA"/>
      </w:pPr>
    </w:p>
    <w:p w14:paraId="6AF57311" w14:textId="77777777" w:rsidR="001A6559" w:rsidRPr="00C86EA5" w:rsidRDefault="001A6559" w:rsidP="001A6559">
      <w:pPr>
        <w:numPr>
          <w:ilvl w:val="12"/>
          <w:numId w:val="0"/>
        </w:numPr>
        <w:tabs>
          <w:tab w:val="left" w:pos="1296"/>
        </w:tabs>
        <w:ind w:right="-2"/>
        <w:rPr>
          <w:b/>
          <w:sz w:val="22"/>
          <w:szCs w:val="22"/>
        </w:rPr>
      </w:pPr>
      <w:r w:rsidRPr="00C86EA5">
        <w:rPr>
          <w:b/>
          <w:sz w:val="22"/>
          <w:szCs w:val="22"/>
        </w:rPr>
        <w:t>Infekcijos</w:t>
      </w:r>
    </w:p>
    <w:p w14:paraId="22EFCFA1" w14:textId="1D4784D2" w:rsidR="00944829" w:rsidRDefault="00D220A2" w:rsidP="00E770B9">
      <w:pPr>
        <w:pStyle w:val="BT-EMEASMCA"/>
      </w:pPr>
      <w:r>
        <w:t>Dexketoprofeno NORMON</w:t>
      </w:r>
      <w:r w:rsidR="001A6559" w:rsidRPr="00E150ED">
        <w:t xml:space="preserve"> gali paslėpti tokius infekcijų požymius kaip karščiavimas ir skausmas. Todėl gali būti, kad vartojant </w:t>
      </w:r>
      <w:r>
        <w:t>Dexketoprofeno NORMON</w:t>
      </w:r>
      <w:r w:rsidR="001A6559" w:rsidRPr="00E150ED">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5D0B0335" w14:textId="77065D13" w:rsidR="00E04001" w:rsidRDefault="00E04001" w:rsidP="00E770B9">
      <w:pPr>
        <w:pStyle w:val="BT-EMEASMCA"/>
      </w:pPr>
      <w:r w:rsidRPr="00E04001">
        <w:t>Sergant vėjaraupiais, šio vaisto patartina vengti.</w:t>
      </w:r>
    </w:p>
    <w:p w14:paraId="01223793" w14:textId="77777777" w:rsidR="00450CED" w:rsidRDefault="00450CED" w:rsidP="00E770B9">
      <w:pPr>
        <w:pStyle w:val="BT-EMEASMCA"/>
      </w:pPr>
    </w:p>
    <w:p w14:paraId="18BAA53F" w14:textId="77777777" w:rsidR="00450CED" w:rsidRPr="00BD10D5" w:rsidRDefault="00450CED" w:rsidP="00E770B9">
      <w:pPr>
        <w:pStyle w:val="BT-EMEASMCA"/>
      </w:pPr>
      <w:r w:rsidRPr="00BD10D5">
        <w:t>Vaikams ir paaugliams</w:t>
      </w:r>
    </w:p>
    <w:p w14:paraId="4B62271F" w14:textId="111EF1F0" w:rsidR="00450CED" w:rsidRPr="00E804C5" w:rsidRDefault="00D220A2" w:rsidP="00E770B9">
      <w:pPr>
        <w:pStyle w:val="BT-EMEASMCA"/>
      </w:pPr>
      <w:r>
        <w:t>Dexketoprofeno NORMON</w:t>
      </w:r>
      <w:r w:rsidR="00450CED">
        <w:t xml:space="preserve"> nebuvo tiriamas su vaikais ir paaugliais. Todėl </w:t>
      </w:r>
      <w:r>
        <w:t>Dexketoprofeno NORMON</w:t>
      </w:r>
      <w:r w:rsidR="00450CED">
        <w:t xml:space="preserve"> saugumas ir veiksmingumas vaikams ir paaugliams nenustatytas. Šiuo vaistu vaikai ir paaugliai neturėtų būti gydomi.</w:t>
      </w:r>
    </w:p>
    <w:p w14:paraId="0F83AF50" w14:textId="77777777" w:rsidR="00450CED" w:rsidRDefault="00450CED" w:rsidP="00450CED">
      <w:pPr>
        <w:pStyle w:val="BodyText"/>
        <w:spacing w:after="0"/>
        <w:rPr>
          <w:color w:val="000000"/>
        </w:rPr>
      </w:pPr>
    </w:p>
    <w:p w14:paraId="49E9402B" w14:textId="5DA0D0D7" w:rsidR="00450CED" w:rsidRDefault="00450CED" w:rsidP="00450CED">
      <w:pPr>
        <w:pStyle w:val="PI-3EMEASMCA"/>
      </w:pPr>
      <w:r>
        <w:t xml:space="preserve">Kiti vaistai ir </w:t>
      </w:r>
      <w:r w:rsidR="00D220A2">
        <w:t>Dexketoprofeno NORMON</w:t>
      </w:r>
    </w:p>
    <w:p w14:paraId="144F7CA1" w14:textId="77777777" w:rsidR="00450CED" w:rsidRDefault="00450CED" w:rsidP="00E770B9">
      <w:pPr>
        <w:pStyle w:val="BTEMEASMCA"/>
      </w:pPr>
      <w:r>
        <w:t>Jeigu vartojate arba neseniai vartojote kitų vaistų</w:t>
      </w:r>
      <w:r w:rsidRPr="00B85EA7">
        <w:t xml:space="preserve"> </w:t>
      </w:r>
      <w:r>
        <w:t>arba dėl to nesate tikri, įskaitant įsigytus be recepto, pasakykite gydytojui arba vaistininkui. Yra keletas vaistų, kurių negalima vartoti kartu, taip pat kitų, kurių dozes reikia pakeisti, jei jie vartojami kartu.</w:t>
      </w:r>
    </w:p>
    <w:p w14:paraId="486CD925" w14:textId="76DC99F6" w:rsidR="00450CED" w:rsidRDefault="00450CED" w:rsidP="00E770B9">
      <w:pPr>
        <w:pStyle w:val="BTEMEASMCA"/>
      </w:pPr>
      <w:r>
        <w:t>Visuomet pasakykite gydytojui, odontologui arba vaistininkui, jei vartojate kitus vaistus kartu su</w:t>
      </w:r>
      <w:r w:rsidR="00D220A2">
        <w:t xml:space="preserve"> Dexketoprofeno NORMON</w:t>
      </w:r>
      <w:r>
        <w:t>.</w:t>
      </w:r>
    </w:p>
    <w:p w14:paraId="12D3442D" w14:textId="77777777" w:rsidR="00450CED" w:rsidRDefault="00450CED" w:rsidP="00450CED">
      <w:pPr>
        <w:pStyle w:val="BodyText"/>
        <w:spacing w:after="0"/>
        <w:rPr>
          <w:color w:val="000000"/>
          <w:u w:val="single"/>
        </w:rPr>
      </w:pPr>
    </w:p>
    <w:p w14:paraId="4DEB1CC2" w14:textId="77777777" w:rsidR="00450CED" w:rsidRPr="00BD10D5" w:rsidRDefault="00450CED" w:rsidP="00E770B9">
      <w:pPr>
        <w:pStyle w:val="BT-EMEASMCA"/>
        <w:rPr>
          <w:rStyle w:val="BTEMEASMCAChar"/>
        </w:rPr>
      </w:pPr>
      <w:r w:rsidRPr="00BD10D5">
        <w:rPr>
          <w:rStyle w:val="BTEMEASMCAChar"/>
        </w:rPr>
        <w:lastRenderedPageBreak/>
        <w:t>Nerekomenduotina vaisto vartoti su:</w:t>
      </w:r>
    </w:p>
    <w:p w14:paraId="4FBB10F9" w14:textId="7BB844AA" w:rsidR="00450CED" w:rsidRDefault="00450CED" w:rsidP="00E770B9">
      <w:pPr>
        <w:pStyle w:val="BT-EMEASMCA"/>
        <w:rPr>
          <w:rStyle w:val="BTEMEASMCAChar"/>
        </w:rPr>
      </w:pPr>
      <w:r>
        <w:rPr>
          <w:rStyle w:val="BTEMEASMCAChar"/>
        </w:rPr>
        <w:t>-        acetilsalicilo rūgštimi , kortikosteoridais arba kitais vaistais nuo uždegimo;</w:t>
      </w:r>
    </w:p>
    <w:p w14:paraId="5686F9C5" w14:textId="77777777" w:rsidR="00450CED" w:rsidRDefault="00450CED" w:rsidP="00E770B9">
      <w:pPr>
        <w:pStyle w:val="BT-EMEASMCA"/>
        <w:rPr>
          <w:rStyle w:val="BTEMEASMCAChar"/>
        </w:rPr>
      </w:pPr>
      <w:r>
        <w:rPr>
          <w:rStyle w:val="BTEMEASMCAChar"/>
        </w:rPr>
        <w:t>-        varfarinu, heparinu ar kitais vaistais mažinančiais kraujo krešumą;</w:t>
      </w:r>
    </w:p>
    <w:p w14:paraId="1328E831" w14:textId="77777777" w:rsidR="00450CED" w:rsidRDefault="00450CED" w:rsidP="00E770B9">
      <w:pPr>
        <w:pStyle w:val="BT-EMEASMCA"/>
      </w:pPr>
      <w:r>
        <w:t>-        ličiu, preparatu kai kurioms psichikos ligoms gydyti;</w:t>
      </w:r>
    </w:p>
    <w:p w14:paraId="23604950" w14:textId="672F3AFF" w:rsidR="00450CED" w:rsidRDefault="00450CED" w:rsidP="00E770B9">
      <w:pPr>
        <w:pStyle w:val="BT-EMEASMCA"/>
      </w:pPr>
      <w:r>
        <w:t xml:space="preserve">-        metotreksatu (priešvėžiniu vaistu ir imunosupresantu), vartojamu didelėmis dozėmis 15 mg/savaitė; </w:t>
      </w:r>
    </w:p>
    <w:p w14:paraId="3FE94DAA" w14:textId="77777777" w:rsidR="00450CED" w:rsidRDefault="00450CED" w:rsidP="00E770B9">
      <w:pPr>
        <w:pStyle w:val="BT-EMEASMCA"/>
      </w:pPr>
      <w:r>
        <w:t>-        hidantoinais ir fenitoinu, vaistais epilepsijai gydyti;</w:t>
      </w:r>
    </w:p>
    <w:p w14:paraId="74555729" w14:textId="77777777" w:rsidR="00450CED" w:rsidRDefault="00450CED" w:rsidP="00E770B9">
      <w:pPr>
        <w:pStyle w:val="BT-EMEASMCA"/>
      </w:pPr>
      <w:r>
        <w:t>-        sulfametoksazoliu, preparatu infekcinėms ligoms gydyti.</w:t>
      </w:r>
    </w:p>
    <w:p w14:paraId="08FDA906" w14:textId="77777777" w:rsidR="00450CED" w:rsidRDefault="00450CED" w:rsidP="00450CED">
      <w:pPr>
        <w:pStyle w:val="BodyText"/>
        <w:spacing w:after="0"/>
      </w:pPr>
    </w:p>
    <w:p w14:paraId="0649F8AA" w14:textId="40A731EB" w:rsidR="00450CED" w:rsidRDefault="00450CED" w:rsidP="00450CED">
      <w:pPr>
        <w:pStyle w:val="BodyText"/>
        <w:spacing w:after="0"/>
        <w:rPr>
          <w:rStyle w:val="BT-EMEASMCAChar"/>
        </w:rPr>
      </w:pPr>
      <w:r w:rsidRPr="00BD10D5">
        <w:rPr>
          <w:rStyle w:val="BTEMEASMCAChar"/>
        </w:rPr>
        <w:t>Galima vartoti laikantis atsargumo su:</w:t>
      </w:r>
      <w:r>
        <w:rPr>
          <w:rStyle w:val="BTEMEASMCAChar"/>
          <w:u w:val="single"/>
        </w:rPr>
        <w:br/>
      </w:r>
      <w:r>
        <w:rPr>
          <w:rStyle w:val="BT-EMEASMCAChar"/>
        </w:rPr>
        <w:t xml:space="preserve">-        angiotenziną konvertuojančio fermento (AKF) inhibitoriais, </w:t>
      </w:r>
      <w:r w:rsidR="009826D7">
        <w:rPr>
          <w:rStyle w:val="BT-EMEASMCAChar"/>
        </w:rPr>
        <w:t xml:space="preserve">diuretikaisir </w:t>
      </w:r>
      <w:r>
        <w:rPr>
          <w:rStyle w:val="BT-EMEASMCAChar"/>
        </w:rPr>
        <w:t>angiotenzino II receptorių antagonistais, vartojamais padidėjusiam kraujospūdžiui ir širdies ligoms gydyti;</w:t>
      </w:r>
    </w:p>
    <w:p w14:paraId="5ED54F0C" w14:textId="77777777" w:rsidR="00450CED" w:rsidRDefault="00450CED" w:rsidP="00450CED">
      <w:pPr>
        <w:pStyle w:val="BodyText"/>
        <w:spacing w:after="0"/>
        <w:rPr>
          <w:rStyle w:val="BT-EMEASMCAChar"/>
        </w:rPr>
      </w:pPr>
      <w:r>
        <w:rPr>
          <w:rStyle w:val="BT-EMEASMCAChar"/>
        </w:rPr>
        <w:t>-        pentoksifilinu ir okspentifilinu, vartojamais esant lėtinėms opoms dėl sutrikusios kraujotakos venose;</w:t>
      </w:r>
    </w:p>
    <w:p w14:paraId="38466F87" w14:textId="77777777" w:rsidR="00450CED" w:rsidRDefault="00450CED" w:rsidP="00450CED">
      <w:pPr>
        <w:pStyle w:val="BodyText"/>
        <w:numPr>
          <w:ilvl w:val="0"/>
          <w:numId w:val="1"/>
        </w:numPr>
        <w:tabs>
          <w:tab w:val="clear" w:pos="885"/>
          <w:tab w:val="num" w:pos="540"/>
        </w:tabs>
        <w:spacing w:after="0"/>
        <w:ind w:left="540" w:hanging="540"/>
        <w:rPr>
          <w:rStyle w:val="BT-EMEASMCAChar"/>
        </w:rPr>
      </w:pPr>
      <w:r>
        <w:rPr>
          <w:rStyle w:val="BT-EMEASMCAChar"/>
        </w:rPr>
        <w:t>zidovudinu, vaistu virusinėms infekcijoms gydyti;aminoglikozidų grupės antibiotikais, vartojamais bakterijų sukeltoms infekcinėms ligoms gydyti;</w:t>
      </w:r>
    </w:p>
    <w:p w14:paraId="013164AA" w14:textId="19F7319D" w:rsidR="00450CED" w:rsidRDefault="00450CED" w:rsidP="00450CED">
      <w:pPr>
        <w:pStyle w:val="BodyText"/>
        <w:numPr>
          <w:ilvl w:val="0"/>
          <w:numId w:val="1"/>
        </w:numPr>
        <w:tabs>
          <w:tab w:val="clear" w:pos="885"/>
          <w:tab w:val="num" w:pos="540"/>
        </w:tabs>
        <w:spacing w:after="0"/>
        <w:ind w:left="540" w:hanging="540"/>
        <w:rPr>
          <w:rStyle w:val="BT-EMEASMCAChar"/>
        </w:rPr>
      </w:pPr>
      <w:r>
        <w:rPr>
          <w:rStyle w:val="BT-EMEASMCAChar"/>
        </w:rPr>
        <w:t>sulfonilšlapalo dariniais (chlorpropamidu ir glibenklamidu), vartojamais sergant cukriniu diabetu;</w:t>
      </w:r>
    </w:p>
    <w:p w14:paraId="5EEF8055" w14:textId="77777777" w:rsidR="00450CED" w:rsidRDefault="00450CED" w:rsidP="00450CED">
      <w:pPr>
        <w:pStyle w:val="BodyText"/>
        <w:numPr>
          <w:ilvl w:val="0"/>
          <w:numId w:val="1"/>
        </w:numPr>
        <w:tabs>
          <w:tab w:val="clear" w:pos="885"/>
          <w:tab w:val="num" w:pos="540"/>
        </w:tabs>
        <w:spacing w:after="0"/>
        <w:ind w:left="540" w:hanging="540"/>
        <w:rPr>
          <w:rStyle w:val="BT-EMEASMCAChar"/>
        </w:rPr>
      </w:pPr>
      <w:r>
        <w:rPr>
          <w:szCs w:val="22"/>
        </w:rPr>
        <w:t>m</w:t>
      </w:r>
      <w:r w:rsidRPr="007F5196">
        <w:rPr>
          <w:szCs w:val="22"/>
        </w:rPr>
        <w:t>etotre</w:t>
      </w:r>
      <w:r>
        <w:rPr>
          <w:szCs w:val="22"/>
        </w:rPr>
        <w:t>ksatu</w:t>
      </w:r>
      <w:r w:rsidRPr="007F5196">
        <w:rPr>
          <w:szCs w:val="22"/>
        </w:rPr>
        <w:t xml:space="preserve">, </w:t>
      </w:r>
      <w:r>
        <w:rPr>
          <w:szCs w:val="22"/>
        </w:rPr>
        <w:t>vartojamu mažomis dozėmis</w:t>
      </w:r>
      <w:r w:rsidRPr="007F5196">
        <w:rPr>
          <w:szCs w:val="22"/>
        </w:rPr>
        <w:t xml:space="preserve">, </w:t>
      </w:r>
      <w:r>
        <w:rPr>
          <w:szCs w:val="22"/>
        </w:rPr>
        <w:t>mažiau nei</w:t>
      </w:r>
      <w:r w:rsidRPr="007F5196">
        <w:rPr>
          <w:szCs w:val="22"/>
        </w:rPr>
        <w:t xml:space="preserve"> 15 mg/</w:t>
      </w:r>
      <w:r>
        <w:rPr>
          <w:szCs w:val="22"/>
        </w:rPr>
        <w:t>savaitė</w:t>
      </w:r>
      <w:r>
        <w:rPr>
          <w:rStyle w:val="BT-EMEASMCAChar"/>
        </w:rPr>
        <w:t>.</w:t>
      </w:r>
    </w:p>
    <w:p w14:paraId="251B2E06" w14:textId="77777777" w:rsidR="00450CED" w:rsidRDefault="00450CED" w:rsidP="00E770B9">
      <w:pPr>
        <w:pStyle w:val="BT-EMEASMCA"/>
        <w:rPr>
          <w:rStyle w:val="BTEMEASMCAChar"/>
          <w:u w:val="single"/>
        </w:rPr>
      </w:pPr>
    </w:p>
    <w:p w14:paraId="1EC165C3" w14:textId="77777777" w:rsidR="00450CED" w:rsidRPr="00BD10D5" w:rsidRDefault="00450CED" w:rsidP="00E770B9">
      <w:pPr>
        <w:pStyle w:val="BT-EMEASMCA"/>
        <w:rPr>
          <w:rStyle w:val="BTEMEASMCAChar"/>
        </w:rPr>
      </w:pPr>
      <w:r w:rsidRPr="00BD10D5">
        <w:rPr>
          <w:rStyle w:val="BTEMEASMCAChar"/>
        </w:rPr>
        <w:t>Vaistų sąveika, į kurią reikia atkreipti dėmesį:</w:t>
      </w:r>
    </w:p>
    <w:p w14:paraId="7C69AB8C" w14:textId="77777777" w:rsidR="00450CED" w:rsidRDefault="00450CED" w:rsidP="00E770B9">
      <w:pPr>
        <w:pStyle w:val="BT-EMEASMCA"/>
      </w:pPr>
      <w:r>
        <w:t>-        chinolonų grupės antibiotikai (pvz., ciprofloksacinas, levofloksacinas), vartojami bakterijų sukeltoms infekcijoms gydyti;</w:t>
      </w:r>
    </w:p>
    <w:p w14:paraId="7CE72586" w14:textId="77777777" w:rsidR="00450CED" w:rsidRDefault="00450CED" w:rsidP="00E770B9">
      <w:pPr>
        <w:pStyle w:val="BT-EMEASMCA"/>
        <w:rPr>
          <w:rStyle w:val="BT-EMEASMCAChar"/>
        </w:rPr>
      </w:pPr>
      <w:r>
        <w:t xml:space="preserve">-        </w:t>
      </w:r>
      <w:r>
        <w:rPr>
          <w:rStyle w:val="BT-EMEASMCAChar"/>
        </w:rPr>
        <w:t>ciklosporinas ir takrolimuzas, preparatai, vartojami po transplantacijos ir sergant kai kuriomis imuninės sistemos ligomis;</w:t>
      </w:r>
    </w:p>
    <w:p w14:paraId="4A9775B2" w14:textId="77777777" w:rsidR="00450CED" w:rsidRDefault="00450CED" w:rsidP="00E770B9">
      <w:pPr>
        <w:pStyle w:val="BT-EMEASMCA"/>
        <w:rPr>
          <w:rStyle w:val="BT-EMEASMCAChar"/>
        </w:rPr>
      </w:pPr>
      <w:r>
        <w:rPr>
          <w:rStyle w:val="BT-EMEASMCAChar"/>
        </w:rPr>
        <w:t>-        streptokinazė ir kiti trombolitikai arba fibrinolitikai - vaistai, tirpinantys trombus ir saugantys nuo jų susidarymo;</w:t>
      </w:r>
    </w:p>
    <w:p w14:paraId="2F8B1CC9" w14:textId="77777777" w:rsidR="00450CED" w:rsidRDefault="00450CED" w:rsidP="00E770B9">
      <w:pPr>
        <w:pStyle w:val="BT-EMEASMCA"/>
      </w:pPr>
      <w:r>
        <w:t>-        probenecidas, vaistas nuo podagros;</w:t>
      </w:r>
    </w:p>
    <w:p w14:paraId="06DC0CCF" w14:textId="77777777" w:rsidR="00450CED" w:rsidRDefault="00450CED" w:rsidP="00E770B9">
      <w:pPr>
        <w:pStyle w:val="BT-EMEASMCA"/>
      </w:pPr>
      <w:r>
        <w:t>-        digoksinas, vartojamas esant lėtiniam širdies nepakankamumui;</w:t>
      </w:r>
    </w:p>
    <w:p w14:paraId="42E4271C" w14:textId="77777777" w:rsidR="00450CED" w:rsidRDefault="00450CED" w:rsidP="00E770B9">
      <w:pPr>
        <w:pStyle w:val="BT-EMEASMCA"/>
      </w:pPr>
      <w:r>
        <w:t>-        mifepristonas, vaistas nėštumui užbaigti;</w:t>
      </w:r>
    </w:p>
    <w:p w14:paraId="45BD22B5" w14:textId="77777777" w:rsidR="00450CED" w:rsidRDefault="00450CED" w:rsidP="00E770B9">
      <w:pPr>
        <w:pStyle w:val="BT-EMEASMCA"/>
      </w:pPr>
      <w:r>
        <w:t xml:space="preserve">-        vaistai nuo depresijos, priklausantys selektyviųjų serotonino reabsorbcijos inhibitorių (SSRI) grupei;   </w:t>
      </w:r>
    </w:p>
    <w:p w14:paraId="03E942D0" w14:textId="3B3719DE" w:rsidR="00450CED" w:rsidRDefault="00450CED" w:rsidP="00E770B9">
      <w:pPr>
        <w:pStyle w:val="BT-EMEASMCA"/>
      </w:pPr>
      <w:r>
        <w:rPr>
          <w:rStyle w:val="BT-EMEASMCAChar"/>
        </w:rPr>
        <w:t xml:space="preserve">-        </w:t>
      </w:r>
      <w:r>
        <w:t>antitrombocitiniai preparatai, vartojami trombocitų sukibimui ir krešulių susidarymui sumažinti;</w:t>
      </w:r>
    </w:p>
    <w:p w14:paraId="26B4DCDD" w14:textId="77777777" w:rsidR="00450CED" w:rsidRDefault="00450CED" w:rsidP="00E770B9">
      <w:pPr>
        <w:pStyle w:val="BT-EMEASMCA"/>
      </w:pPr>
      <w:r>
        <w:t>-</w:t>
      </w:r>
      <w:r>
        <w:tab/>
      </w:r>
      <w:r>
        <w:rPr>
          <w:rStyle w:val="BT-EMEASMCAChar"/>
        </w:rPr>
        <w:t>β blokatoriai</w:t>
      </w:r>
      <w:r w:rsidRPr="007F5196">
        <w:t xml:space="preserve">, </w:t>
      </w:r>
      <w:r>
        <w:t>vartojami aukštam kraujospūdžiui ir širdies ligoms;</w:t>
      </w:r>
    </w:p>
    <w:p w14:paraId="0389BFB7" w14:textId="77777777" w:rsidR="00450CED" w:rsidRDefault="00450CED" w:rsidP="00E770B9">
      <w:pPr>
        <w:pStyle w:val="BT-EMEASMCA"/>
      </w:pPr>
      <w:r>
        <w:t>-</w:t>
      </w:r>
      <w:r>
        <w:tab/>
      </w:r>
      <w:r w:rsidRPr="00E72112">
        <w:t>tenofovir</w:t>
      </w:r>
      <w:r>
        <w:t>as</w:t>
      </w:r>
      <w:r w:rsidRPr="00E72112">
        <w:t>, deferasiro</w:t>
      </w:r>
      <w:r>
        <w:t>ksas</w:t>
      </w:r>
      <w:r w:rsidRPr="00E72112">
        <w:t>, pemetre</w:t>
      </w:r>
      <w:r>
        <w:t>ks</w:t>
      </w:r>
      <w:r w:rsidRPr="00E72112">
        <w:t>ed</w:t>
      </w:r>
      <w:r>
        <w:t>as.</w:t>
      </w:r>
    </w:p>
    <w:p w14:paraId="568C7026" w14:textId="77777777" w:rsidR="00450CED" w:rsidRDefault="00450CED" w:rsidP="00E770B9">
      <w:pPr>
        <w:pStyle w:val="BT-EMEASMCA"/>
      </w:pPr>
    </w:p>
    <w:p w14:paraId="64B74322" w14:textId="2F2847AF" w:rsidR="00450CED" w:rsidRDefault="00450CED" w:rsidP="00E770B9">
      <w:pPr>
        <w:pStyle w:val="BT-EMEASMCA"/>
      </w:pPr>
      <w:r>
        <w:t xml:space="preserve">Jei kyla abejonių vartojant kitus vaistus kartu su </w:t>
      </w:r>
      <w:r w:rsidR="00D220A2">
        <w:t>Dexketoprofeno NORMON</w:t>
      </w:r>
      <w:r>
        <w:t>, pasitarkite su gydytoju arba vaistininku.</w:t>
      </w:r>
    </w:p>
    <w:p w14:paraId="65976DAE" w14:textId="77777777" w:rsidR="00450CED" w:rsidRDefault="00450CED" w:rsidP="00E770B9">
      <w:pPr>
        <w:pStyle w:val="BT-EMEASMCA"/>
      </w:pPr>
    </w:p>
    <w:p w14:paraId="7D578F7D" w14:textId="77777777" w:rsidR="00450CED" w:rsidRDefault="00450CED" w:rsidP="00450CED">
      <w:pPr>
        <w:pStyle w:val="PI-3EMEASMCA"/>
      </w:pPr>
      <w:r>
        <w:t>Nėštumas, žindymo laikotarpis ir vaisingumas</w:t>
      </w:r>
    </w:p>
    <w:p w14:paraId="30CD133A" w14:textId="77777777" w:rsidR="00E770B9" w:rsidRDefault="00E770B9" w:rsidP="00E770B9">
      <w:pPr>
        <w:pStyle w:val="BTEMEASMCA"/>
      </w:pPr>
      <w:r>
        <w:t>Jeigu esate nėščia, žindote kūdikį, manote, kad galbūt esate nėščia, arba planuojate pastoti, tai prieš vartodama šį vaistą, pasitarkite su gydytoju arba vaistininku.</w:t>
      </w:r>
    </w:p>
    <w:p w14:paraId="466753CA" w14:textId="67218739" w:rsidR="00E770B9" w:rsidRDefault="00E770B9" w:rsidP="00E770B9">
      <w:pPr>
        <w:pStyle w:val="BTEMEASMCA"/>
      </w:pPr>
      <w:r w:rsidRPr="00D220A2">
        <w:t>Dexketoprofeno NORMON</w:t>
      </w:r>
      <w:r>
        <w:t xml:space="preserve"> negalima vartoti paskutinius 3 nėštumo mėnesius ir žindymo laikotarpiu. Jis gali sukelti būsimo kūdikio inkstų ir širdies sutrikimų. Jis gali paveikti Jūsų ir Jūsų kūdikio polinkį kraujuoti, pavėlinti gimdymą ar pailginti jo trukmę.</w:t>
      </w:r>
    </w:p>
    <w:p w14:paraId="05063D4F" w14:textId="4927F91F" w:rsidR="00E770B9" w:rsidRDefault="00E770B9" w:rsidP="00E770B9">
      <w:pPr>
        <w:pStyle w:val="BTEMEASMCA"/>
      </w:pPr>
      <w:r>
        <w:t xml:space="preserve">Pirmus 6 nėštumo mėnesius </w:t>
      </w:r>
      <w:r w:rsidRPr="00D220A2">
        <w:t>Dexketoprofeno NORMON</w:t>
      </w:r>
      <w:r>
        <w:t xml:space="preserve"> vartoti negalima, išskyrus atvejus, kai tai neabejotinai būtina ir taip pataria gydytojas. Jei šiuo laikotarpiu arba bandant pastoti Jums reikalingas gydymas, reikia vartoti mažiausią dozę trumpiausią įmanomą laiką. </w:t>
      </w:r>
    </w:p>
    <w:p w14:paraId="5B6AB9C4" w14:textId="09E4DF47" w:rsidR="00E770B9" w:rsidRDefault="00E770B9" w:rsidP="00E770B9">
      <w:pPr>
        <w:pStyle w:val="BTEMEASMCA"/>
      </w:pPr>
      <w:r>
        <w:t xml:space="preserve">Jei nuo 20-osios nėštumo savaitės </w:t>
      </w:r>
      <w:r w:rsidRPr="00D220A2">
        <w:t>Dexketoprofeno NORMON</w:t>
      </w:r>
      <w:r>
        <w:t xml:space="preserve"> vartojamas ilgiau nei kelias dienas, jis gali sukelti vaisiaus inkstų sutrikimų, dėl kurių gali sumažėti kūdikį supančio amniono skysčio kiekis (oligohidramnionas) ar susiaurėti kraujagyslė (arterinis latakas) kūdikio širdyje. Jei Jums reikalingas ilgesnis nei kelių dienų gydymas, gydytojas gali rekomenduoti papildomą stebėseną.</w:t>
      </w:r>
    </w:p>
    <w:p w14:paraId="28658BA4" w14:textId="2EF4D010" w:rsidR="00E770B9" w:rsidRDefault="00E770B9" w:rsidP="00E770B9">
      <w:pPr>
        <w:pStyle w:val="BTEMEASMCA"/>
      </w:pPr>
      <w:r w:rsidRPr="00D220A2">
        <w:t>Dexketoprofeno NORMON</w:t>
      </w:r>
      <w:r>
        <w:t xml:space="preserve"> vartoti nerekomenduojama norint pastoti arba atliekant tyrimus dėl nevaisingumo.</w:t>
      </w:r>
    </w:p>
    <w:p w14:paraId="1B4142FB" w14:textId="5AAADA95" w:rsidR="00450CED" w:rsidRDefault="00E770B9" w:rsidP="00E770B9">
      <w:pPr>
        <w:pStyle w:val="BTEMEASMCA"/>
      </w:pPr>
      <w:r>
        <w:t>Apie galimą poveikį moterų vaisingumui taip pat žiūrėkite 2 skyrių „Įspėjimai ir atsargumo priemonės“.</w:t>
      </w:r>
    </w:p>
    <w:p w14:paraId="2BF1B9E9" w14:textId="77777777" w:rsidR="00E770B9" w:rsidRDefault="00E770B9" w:rsidP="00E770B9">
      <w:pPr>
        <w:pStyle w:val="BTEMEASMCA"/>
      </w:pPr>
    </w:p>
    <w:p w14:paraId="0C56253C" w14:textId="77777777" w:rsidR="00E770B9" w:rsidRPr="00D220A2" w:rsidRDefault="00E770B9" w:rsidP="00E770B9">
      <w:pPr>
        <w:pStyle w:val="BTEMEASMCA"/>
      </w:pPr>
    </w:p>
    <w:p w14:paraId="31B34BC9" w14:textId="77777777" w:rsidR="00450CED" w:rsidRDefault="00450CED" w:rsidP="00450CED">
      <w:pPr>
        <w:pStyle w:val="PI-3EMEASMCA"/>
      </w:pPr>
      <w:r>
        <w:t>Vairavimas ir mechanizmų valdymas</w:t>
      </w:r>
    </w:p>
    <w:p w14:paraId="1F449865" w14:textId="5FDF3467" w:rsidR="00D220A2" w:rsidRPr="00D220A2" w:rsidRDefault="00D220A2" w:rsidP="00E770B9">
      <w:pPr>
        <w:pStyle w:val="BTEMEASMCA"/>
      </w:pPr>
      <w:r w:rsidRPr="00D220A2">
        <w:t>Dexketoprofeno NORMON</w:t>
      </w:r>
      <w:r w:rsidR="00450CED" w:rsidRPr="00D220A2">
        <w:rPr>
          <w:b/>
          <w:i/>
        </w:rPr>
        <w:t xml:space="preserve"> </w:t>
      </w:r>
      <w:r w:rsidR="00450CED" w:rsidRPr="00D220A2">
        <w:t>gali sukelti lengvo ar vidutinio stiprumo poveikį gebėjimui vairuoti arba valdyti mechanizmus, nes gali imti svaigulys arba snaudulys. Pastebėję tokį poveikį, nevairuokite ir nevaldykite mechanizmų, kol šie simptomai išnyks. Pasitarkite su gydytoju.</w:t>
      </w:r>
    </w:p>
    <w:p w14:paraId="30F024ED" w14:textId="77777777" w:rsidR="00450CED" w:rsidRDefault="00450CED" w:rsidP="00E770B9">
      <w:pPr>
        <w:pStyle w:val="BTEMEASMCA"/>
      </w:pPr>
    </w:p>
    <w:p w14:paraId="07C56BF2" w14:textId="79D534EE" w:rsidR="00450CED" w:rsidRPr="003C6525" w:rsidRDefault="00D220A2" w:rsidP="00E770B9">
      <w:pPr>
        <w:pStyle w:val="BTEMEASMCA"/>
        <w:rPr>
          <w:b/>
        </w:rPr>
      </w:pPr>
      <w:r w:rsidRPr="003C6525">
        <w:rPr>
          <w:b/>
        </w:rPr>
        <w:t>Dexketoprofeno NORMON</w:t>
      </w:r>
      <w:r w:rsidR="00450CED" w:rsidRPr="003C6525">
        <w:rPr>
          <w:b/>
        </w:rPr>
        <w:t xml:space="preserve"> sudėtyje yra etanolio ir natrio</w:t>
      </w:r>
    </w:p>
    <w:p w14:paraId="01EB7E50" w14:textId="77777777" w:rsidR="00E770B9" w:rsidRPr="00E770B9" w:rsidRDefault="00E770B9" w:rsidP="00E770B9">
      <w:pPr>
        <w:pStyle w:val="BTEMEASMCA"/>
      </w:pPr>
      <w:r w:rsidRPr="00E770B9">
        <w:t>Kiekvienoje šio vaisto 2 ml ampulėje yra iki 200 mg alkoholio (etanolio), kuris atitinka 3 mg/kg/dozėje (10% w/v). Vienoje šio vaisto ampulėje (2 ml) esantis kiekis atitinka 5 ml alaus arba 2 ml vyno.</w:t>
      </w:r>
    </w:p>
    <w:p w14:paraId="42596C93" w14:textId="77777777" w:rsidR="00E770B9" w:rsidRPr="00E770B9" w:rsidRDefault="00E770B9" w:rsidP="00E770B9">
      <w:pPr>
        <w:pStyle w:val="BTEMEASMCA"/>
      </w:pPr>
      <w:r w:rsidRPr="00E770B9">
        <w:t>Mažas alkoholio kiekis šiame vaiste neturės jokio pastebimo poveikio.</w:t>
      </w:r>
    </w:p>
    <w:p w14:paraId="1B52578C" w14:textId="77777777" w:rsidR="00E770B9" w:rsidRPr="00BD10D5" w:rsidRDefault="00E770B9" w:rsidP="00E770B9">
      <w:pPr>
        <w:pStyle w:val="BTEMEASMCA"/>
      </w:pPr>
    </w:p>
    <w:p w14:paraId="5F02E511" w14:textId="715204B6" w:rsidR="00450CED" w:rsidRDefault="00450CED" w:rsidP="00E770B9">
      <w:pPr>
        <w:pStyle w:val="BTEMEASMCA"/>
      </w:pPr>
      <w:r>
        <w:t>Preparato vienoje dozėje yra mažiau nei 1 mmol natrio (23 mg), taigi galima sakyti</w:t>
      </w:r>
      <w:r w:rsidR="00D220A2">
        <w:t>, kad</w:t>
      </w:r>
      <w:r>
        <w:t xml:space="preserve"> preparato sudėtyje </w:t>
      </w:r>
      <w:r w:rsidR="00D220A2">
        <w:t xml:space="preserve">natrio </w:t>
      </w:r>
      <w:r>
        <w:t xml:space="preserve">praktiškai nėra. </w:t>
      </w:r>
    </w:p>
    <w:p w14:paraId="0D1A961E" w14:textId="77777777" w:rsidR="00450CED" w:rsidRDefault="00450CED" w:rsidP="00E770B9">
      <w:pPr>
        <w:pStyle w:val="BTEMEASMCA"/>
      </w:pPr>
    </w:p>
    <w:p w14:paraId="4FFDC7AD" w14:textId="6B48396B" w:rsidR="00450CED" w:rsidRDefault="00450CED" w:rsidP="00450CED">
      <w:pPr>
        <w:pStyle w:val="PI-1EMEASMCA"/>
      </w:pPr>
      <w:r>
        <w:t>3.</w:t>
      </w:r>
      <w:r>
        <w:tab/>
        <w:t xml:space="preserve">Kaip vartoti </w:t>
      </w:r>
      <w:r w:rsidR="00D220A2" w:rsidRPr="00D220A2">
        <w:t>Dexketoprofeno NORMON</w:t>
      </w:r>
    </w:p>
    <w:p w14:paraId="55E21C53" w14:textId="77777777" w:rsidR="00450CED" w:rsidRDefault="00450CED" w:rsidP="00E770B9">
      <w:pPr>
        <w:pStyle w:val="BTEMEASMCA"/>
      </w:pPr>
    </w:p>
    <w:p w14:paraId="5E658C3E" w14:textId="40BA255C" w:rsidR="00450CED" w:rsidRDefault="00450CED" w:rsidP="00E770B9">
      <w:pPr>
        <w:pStyle w:val="BTEMEASMCA"/>
      </w:pPr>
      <w:r>
        <w:t>Visada vartokite šį vaistą  tiksliai kaip nurodė gydytojas arba vaistininkas. Jeigu abejojate, kreipkitės į gydytoją arba vaistininką.</w:t>
      </w:r>
    </w:p>
    <w:p w14:paraId="1658AA55" w14:textId="77777777" w:rsidR="00402C42" w:rsidRDefault="00402C42" w:rsidP="00E770B9">
      <w:pPr>
        <w:pStyle w:val="BTEMEASMCA"/>
      </w:pPr>
    </w:p>
    <w:p w14:paraId="17E59F8C" w14:textId="0DB67880" w:rsidR="00402C42" w:rsidRDefault="001A6559" w:rsidP="00E770B9">
      <w:pPr>
        <w:pStyle w:val="BTEMEASMCA"/>
      </w:pPr>
      <w:r w:rsidRPr="007F20B8">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5F2669D7" w14:textId="77777777" w:rsidR="00402C42" w:rsidRDefault="00402C42" w:rsidP="00E770B9">
      <w:pPr>
        <w:pStyle w:val="BTEMEASMCA"/>
      </w:pPr>
    </w:p>
    <w:p w14:paraId="78C21C88" w14:textId="081EDD24" w:rsidR="00450CED" w:rsidRDefault="00450CED" w:rsidP="00E770B9">
      <w:pPr>
        <w:pStyle w:val="BTEMEASMCA"/>
      </w:pPr>
      <w:r>
        <w:t xml:space="preserve">Gydytojas Jums paaiškins, kokios </w:t>
      </w:r>
      <w:r w:rsidR="00157BEB" w:rsidRPr="00D220A2">
        <w:t>Dexketoprofeno NORMON</w:t>
      </w:r>
      <w:r>
        <w:t xml:space="preserve"> dozės Jums reikia atsižvelgiant į ligos pobūdį, sunkumą ir trukmę. Rekomenduojama dozė yra 1 </w:t>
      </w:r>
      <w:r w:rsidR="00157BEB" w:rsidRPr="00D220A2">
        <w:t>Dexketoprofeno NORMON</w:t>
      </w:r>
      <w:r>
        <w:t xml:space="preserve"> ampulė (50 mg) kas 8-12 val. Prireikus, vaisto galima sušvirkšti pakartotinai tik praėjus 6 val. Negalima jokiu būdu viršyti paros dozės 150 mg (3 </w:t>
      </w:r>
      <w:r w:rsidR="00157BEB" w:rsidRPr="00D220A2">
        <w:t>Dexketoprofeno NORMON</w:t>
      </w:r>
      <w:r>
        <w:t xml:space="preserve"> ampulių).</w:t>
      </w:r>
    </w:p>
    <w:p w14:paraId="49CD90D5" w14:textId="382DC26C" w:rsidR="00450CED" w:rsidRDefault="00157BEB" w:rsidP="00E770B9">
      <w:pPr>
        <w:pStyle w:val="BTEMEASMCA"/>
      </w:pPr>
      <w:r w:rsidRPr="00D220A2">
        <w:t>Dexketoprofeno NORMON</w:t>
      </w:r>
      <w:r w:rsidR="00450CED">
        <w:rPr>
          <w:b/>
          <w:i/>
        </w:rPr>
        <w:t xml:space="preserve"> </w:t>
      </w:r>
      <w:r w:rsidR="00450CED">
        <w:t>tinka trumpam vartojimui ir gydymas apribojamas laikotarpiu, kol yra ūmių ligos simptomų (ne ilgiau kaip 2 dienas). Kai tik įmanoma, pacientui reikia skirti vartoti geriamuosius vaistus nuo skausmo.</w:t>
      </w:r>
    </w:p>
    <w:p w14:paraId="6E3A05C8" w14:textId="7D731CF0" w:rsidR="00450CED" w:rsidRDefault="00450CED" w:rsidP="00E770B9">
      <w:pPr>
        <w:pStyle w:val="BTEMEASMCA"/>
      </w:pPr>
      <w:r>
        <w:t xml:space="preserve">Senyviems pacientams, kai yra inkstų funkcijos sutrikimas, inkstų ar kepenų ligos patariama nevartoti paros dozės, didesnės kaip 50 mg (tai atitinka vieną </w:t>
      </w:r>
      <w:r w:rsidR="00157BEB" w:rsidRPr="00D220A2">
        <w:t>Dexketoprofeno NORMON</w:t>
      </w:r>
      <w:r>
        <w:rPr>
          <w:b/>
          <w:i/>
        </w:rPr>
        <w:t xml:space="preserve"> </w:t>
      </w:r>
      <w:r>
        <w:t xml:space="preserve">ampulę). </w:t>
      </w:r>
      <w:r>
        <w:br/>
      </w:r>
    </w:p>
    <w:p w14:paraId="42FCB1A8" w14:textId="77777777" w:rsidR="00450CED" w:rsidRPr="00BD10D5" w:rsidRDefault="00450CED" w:rsidP="00E770B9">
      <w:pPr>
        <w:pStyle w:val="BTEMEASMCA"/>
      </w:pPr>
      <w:r w:rsidRPr="00BD10D5">
        <w:t>Vartojimo metodas</w:t>
      </w:r>
    </w:p>
    <w:p w14:paraId="7338585D" w14:textId="32D58C9D" w:rsidR="00450CED" w:rsidRDefault="00157BEB" w:rsidP="00E770B9">
      <w:pPr>
        <w:pStyle w:val="BTEMEASMCA"/>
      </w:pPr>
      <w:r w:rsidRPr="00D220A2">
        <w:t>Dexketoprofeno NORMON</w:t>
      </w:r>
      <w:r w:rsidR="00450CED">
        <w:rPr>
          <w:b/>
          <w:i/>
        </w:rPr>
        <w:t xml:space="preserve"> </w:t>
      </w:r>
      <w:r w:rsidR="00450CED">
        <w:t>galima švirkšti tik į raumenis arba į veną (kaip tai atlikti aprašyta 7 skyriuje).</w:t>
      </w:r>
    </w:p>
    <w:p w14:paraId="53A2DBEC" w14:textId="1EC1D359" w:rsidR="00450CED" w:rsidRDefault="00450CED" w:rsidP="00E770B9">
      <w:pPr>
        <w:pStyle w:val="BTEMEASMCA"/>
      </w:pPr>
      <w:r>
        <w:t xml:space="preserve">Jei </w:t>
      </w:r>
      <w:r w:rsidR="00157BEB" w:rsidRPr="00D220A2">
        <w:t>Dexketoprofeno NORMON</w:t>
      </w:r>
      <w:r>
        <w:rPr>
          <w:b/>
          <w:i/>
        </w:rPr>
        <w:t xml:space="preserve"> </w:t>
      </w:r>
      <w:r>
        <w:t>vartojamas švirkšti į raumenis, tai ištraukus jį iš ampulės reikia nedelsiant sušvirkšti. Švirkšti reikia lėtai giliai į raumenis.</w:t>
      </w:r>
    </w:p>
    <w:p w14:paraId="29DBDB68" w14:textId="77777777" w:rsidR="00450CED" w:rsidRDefault="00450CED" w:rsidP="00E770B9">
      <w:pPr>
        <w:pStyle w:val="BTEMEASMCA"/>
      </w:pPr>
      <w:r>
        <w:t>Galima vartoti tik skaidrų ir bespalvį tirpalą.</w:t>
      </w:r>
    </w:p>
    <w:p w14:paraId="727CE31E" w14:textId="77777777" w:rsidR="00450CED" w:rsidRDefault="00450CED" w:rsidP="00E770B9">
      <w:pPr>
        <w:pStyle w:val="BTEMEASMCA"/>
      </w:pPr>
    </w:p>
    <w:p w14:paraId="3C21FAE6" w14:textId="77777777" w:rsidR="00450CED" w:rsidRPr="00BD10D5" w:rsidRDefault="00450CED" w:rsidP="00E770B9">
      <w:pPr>
        <w:pStyle w:val="BTEMEASMCA"/>
      </w:pPr>
      <w:r w:rsidRPr="00BD10D5">
        <w:t>Vartojimas vaikams ir paaugliams</w:t>
      </w:r>
    </w:p>
    <w:p w14:paraId="7EA30CE9" w14:textId="77777777" w:rsidR="00450CED" w:rsidRDefault="00450CED" w:rsidP="00E770B9">
      <w:pPr>
        <w:pStyle w:val="BTEMEASMCA"/>
      </w:pPr>
      <w:r>
        <w:t>Šio vaisto vartoti vaikams ir paaugliams (iki 18 metų) negalima.</w:t>
      </w:r>
    </w:p>
    <w:p w14:paraId="50335229" w14:textId="77777777" w:rsidR="00450CED" w:rsidRDefault="00450CED" w:rsidP="00E770B9">
      <w:pPr>
        <w:pStyle w:val="BTEMEASMCA"/>
      </w:pPr>
    </w:p>
    <w:p w14:paraId="5BE3D0F9" w14:textId="5C36FF2C" w:rsidR="00450CED" w:rsidRDefault="00450CED" w:rsidP="00450CED">
      <w:pPr>
        <w:pStyle w:val="PI-3EMEASMCA"/>
      </w:pPr>
      <w:r>
        <w:t xml:space="preserve">Pavartojus per didelę </w:t>
      </w:r>
      <w:r w:rsidR="00157BEB" w:rsidRPr="00D220A2">
        <w:t>Dexketoprofeno NORMON</w:t>
      </w:r>
      <w:r>
        <w:t xml:space="preserve"> dozę</w:t>
      </w:r>
    </w:p>
    <w:p w14:paraId="4DD4D7BE" w14:textId="77777777" w:rsidR="00450CED" w:rsidRDefault="00450CED" w:rsidP="00E770B9">
      <w:pPr>
        <w:pStyle w:val="BTEMEASMCA"/>
      </w:pPr>
      <w:r>
        <w:t>Perdozavus šio vaisto, nedelsiant praneškite vaistininkui arba gydytojui, arba kreipkitės į artimiausios ligoninės skubios pagalbos skyrių. Nepamirškite pasiimti kartu vaisto pakuotės arba šio lapelio.</w:t>
      </w:r>
    </w:p>
    <w:p w14:paraId="79657474" w14:textId="77777777" w:rsidR="00450CED" w:rsidRDefault="00450CED" w:rsidP="00E770B9">
      <w:pPr>
        <w:pStyle w:val="BTEMEASMCA"/>
      </w:pPr>
    </w:p>
    <w:p w14:paraId="44317D94" w14:textId="6BEAC4E6" w:rsidR="00450CED" w:rsidRDefault="00450CED" w:rsidP="00450CED">
      <w:pPr>
        <w:pStyle w:val="PI-1EMEASMCA"/>
      </w:pPr>
      <w:r>
        <w:t>Pamiršus pavartoti</w:t>
      </w:r>
      <w:r w:rsidR="00157BEB">
        <w:t xml:space="preserve"> </w:t>
      </w:r>
      <w:r w:rsidR="00157BEB" w:rsidRPr="00D220A2">
        <w:t>Dexketoprofeno NORMON</w:t>
      </w:r>
    </w:p>
    <w:p w14:paraId="39AB5EC6" w14:textId="77777777" w:rsidR="00450CED" w:rsidRDefault="00450CED" w:rsidP="00E770B9">
      <w:pPr>
        <w:pStyle w:val="BTEMEASMCA"/>
      </w:pPr>
      <w:r>
        <w:t>Negalima vartoti dvigubos dozės norint kompensuoti praleistą dozę. Vartokite kitą vaisto dozę jai nustatytu laiku (žr. 3 skyrių).</w:t>
      </w:r>
    </w:p>
    <w:p w14:paraId="7E5F9AC2" w14:textId="77777777" w:rsidR="00450CED" w:rsidRDefault="00450CED" w:rsidP="00E770B9">
      <w:pPr>
        <w:pStyle w:val="BTEMEASMCA"/>
      </w:pPr>
      <w:r>
        <w:t>Jeigu kiltų daugiau klausimų dėl šio vaisto vartojimo, kreipkitės į gydytoją arba vaistininką.</w:t>
      </w:r>
    </w:p>
    <w:p w14:paraId="34C0F399" w14:textId="77777777" w:rsidR="00450CED" w:rsidRDefault="00450CED" w:rsidP="00450CED">
      <w:pPr>
        <w:pStyle w:val="PI-1EMEASMCA"/>
        <w:ind w:left="0" w:firstLine="0"/>
      </w:pPr>
    </w:p>
    <w:p w14:paraId="694DF671" w14:textId="77777777" w:rsidR="00450CED" w:rsidRDefault="00450CED" w:rsidP="00450CED">
      <w:pPr>
        <w:pStyle w:val="PI-1EMEASMCA"/>
      </w:pPr>
      <w:r>
        <w:t>4.</w:t>
      </w:r>
      <w:r>
        <w:tab/>
        <w:t>Galimas šalutinis poveikis</w:t>
      </w:r>
    </w:p>
    <w:p w14:paraId="6EF4404A" w14:textId="77777777" w:rsidR="00450CED" w:rsidRDefault="00450CED" w:rsidP="00E770B9">
      <w:pPr>
        <w:pStyle w:val="BTEMEASMCA"/>
      </w:pPr>
    </w:p>
    <w:p w14:paraId="2B533EA9" w14:textId="77777777" w:rsidR="00450CED" w:rsidRDefault="00450CED" w:rsidP="00E770B9">
      <w:pPr>
        <w:pStyle w:val="BTEMEASMCA"/>
      </w:pPr>
      <w:r>
        <w:t>Šis vaistas, kaip ir visi kiti, gali sukelti šalutinį poveikį, nors jis pasireiškia ne visiems žmonėms.</w:t>
      </w:r>
    </w:p>
    <w:p w14:paraId="3397A2E6" w14:textId="77777777" w:rsidR="00450CED" w:rsidRDefault="00450CED" w:rsidP="00E770B9">
      <w:pPr>
        <w:pStyle w:val="BTEMEASMCA"/>
      </w:pPr>
    </w:p>
    <w:p w14:paraId="5B5132A9" w14:textId="77777777" w:rsidR="00450CED" w:rsidRDefault="00450CED" w:rsidP="00E770B9">
      <w:pPr>
        <w:pStyle w:val="BTEMEASMCA"/>
      </w:pPr>
      <w:r>
        <w:lastRenderedPageBreak/>
        <w:t xml:space="preserve">Šalutiniam poveikiui apibūdinti naudojami tokie dažnumo dydžiai. </w:t>
      </w:r>
    </w:p>
    <w:p w14:paraId="551166D1" w14:textId="23592B9F" w:rsidR="00450CED" w:rsidRDefault="00A817D6" w:rsidP="00E770B9">
      <w:pPr>
        <w:pStyle w:val="BTEMEASMCA"/>
      </w:pPr>
      <w:r w:rsidRPr="001F4F14">
        <w:t xml:space="preserve">Dažni </w:t>
      </w:r>
      <w:r w:rsidRPr="005D554B">
        <w:rPr>
          <w:snapToGrid w:val="0"/>
        </w:rPr>
        <w:t>šalutinio poveikio reiškiniai (gali pasireikšti</w:t>
      </w:r>
      <w:r w:rsidRPr="00BD10D5">
        <w:t xml:space="preserve"> rečiau kaip 1 iš 10 </w:t>
      </w:r>
      <w:r w:rsidRPr="005D554B">
        <w:rPr>
          <w:snapToGrid w:val="0"/>
        </w:rPr>
        <w:t>asmenų</w:t>
      </w:r>
      <w:r w:rsidRPr="00BD10D5">
        <w:t>)</w:t>
      </w:r>
    </w:p>
    <w:p w14:paraId="17A24F92" w14:textId="289090EF" w:rsidR="00450CED" w:rsidRDefault="00450CED" w:rsidP="00E770B9">
      <w:pPr>
        <w:pStyle w:val="BTEMEASMCA"/>
      </w:pPr>
      <w:r>
        <w:t>Pykinimas ir (arba) vėmimas, skausmas sušvirkštimo vietoje, reakcija vaisto suleidimo vietoje, tai yra uždegimas, mėlynė arba kraujosrūva.</w:t>
      </w:r>
    </w:p>
    <w:p w14:paraId="48D3603E" w14:textId="77777777" w:rsidR="00450CED" w:rsidRDefault="00450CED" w:rsidP="00E770B9">
      <w:pPr>
        <w:pStyle w:val="BTEMEASMCA"/>
      </w:pPr>
    </w:p>
    <w:p w14:paraId="701FF9F2" w14:textId="0E2F6373" w:rsidR="00450CED" w:rsidRDefault="00A817D6" w:rsidP="00E770B9">
      <w:pPr>
        <w:pStyle w:val="BTEMEASMCA"/>
      </w:pPr>
      <w:r w:rsidRPr="001F4F14">
        <w:t xml:space="preserve">Nedažni </w:t>
      </w:r>
      <w:r w:rsidRPr="005D554B">
        <w:rPr>
          <w:snapToGrid w:val="0"/>
        </w:rPr>
        <w:t>šalutinio poveikio reiškiniai (gali pasireikšti</w:t>
      </w:r>
      <w:r w:rsidRPr="00BD10D5">
        <w:t xml:space="preserve"> rečiau kaip 1 iš 100 </w:t>
      </w:r>
      <w:r w:rsidRPr="005D554B">
        <w:rPr>
          <w:snapToGrid w:val="0"/>
        </w:rPr>
        <w:t>asmenų</w:t>
      </w:r>
      <w:r w:rsidRPr="00BD10D5">
        <w:t>)</w:t>
      </w:r>
    </w:p>
    <w:p w14:paraId="15C4A770" w14:textId="7F1329B2" w:rsidR="00450CED" w:rsidRDefault="00450CED" w:rsidP="00E770B9">
      <w:pPr>
        <w:pStyle w:val="BTEMEASMCA"/>
      </w:pPr>
      <w:r>
        <w:t>Vėmimas su krauju, sumažėjęs kraujospūdis, karščiavimas, pablogėjęs regėjimas (matymas lyg pro rūką), svaigulys, mieguistumas, sutrikęs miegas, galvos skausmas, mažakraujystė, pilvo skausmas, vidurių užkietėjimas, sutrikęs virškinimas, viduriavimas,  burnos džiūvimas, raudonis, bėrimas, odos uždegimas (dermatitas), niežulys, prakaitavimas, nuovargis, skausmas, šalčio pojūtis.</w:t>
      </w:r>
    </w:p>
    <w:p w14:paraId="3458242B" w14:textId="77777777" w:rsidR="00450CED" w:rsidRDefault="00450CED" w:rsidP="00E770B9">
      <w:pPr>
        <w:pStyle w:val="BTEMEASMCA"/>
      </w:pPr>
    </w:p>
    <w:p w14:paraId="34704D1B" w14:textId="60D09366" w:rsidR="00450CED" w:rsidRDefault="00A817D6" w:rsidP="00E770B9">
      <w:pPr>
        <w:pStyle w:val="BTEMEASMCA"/>
      </w:pPr>
      <w:r w:rsidRPr="001F4F14">
        <w:t xml:space="preserve">Reti </w:t>
      </w:r>
      <w:r w:rsidRPr="005D554B">
        <w:rPr>
          <w:snapToGrid w:val="0"/>
        </w:rPr>
        <w:t>šalutinio poveikio reiškiniai (gali pasireikšti</w:t>
      </w:r>
      <w:r w:rsidRPr="00BD10D5">
        <w:t xml:space="preserve"> rečiau kaip 1 iš </w:t>
      </w:r>
      <w:r w:rsidRPr="005D554B">
        <w:rPr>
          <w:snapToGrid w:val="0"/>
        </w:rPr>
        <w:t>1 000 asmenų</w:t>
      </w:r>
      <w:r w:rsidRPr="00BD10D5">
        <w:t>)</w:t>
      </w:r>
    </w:p>
    <w:p w14:paraId="534AC339" w14:textId="50A09C8A" w:rsidR="00450CED" w:rsidRDefault="00450CED" w:rsidP="00E770B9">
      <w:pPr>
        <w:pStyle w:val="BTEMEASMCA"/>
      </w:pPr>
      <w:r>
        <w:t xml:space="preserve">Pepsinė opa, pepsinės opos prakiurimas arba kraujavimas, padidėjęs kraujospūdis, silpnumas, suretėjęs kvėpavimas, paviršinių venų trombozė su venų uždegimu (paviršinis tromboflebitas), pavieniai širdies nereguliarūs susitraukimai (ekstrasistolės), pagreitėjęs širdies plakimas, periferinės edemos, </w:t>
      </w:r>
      <w:r w:rsidR="00E770B9" w:rsidRPr="00E770B9">
        <w:t xml:space="preserve">gerklų edema, apetito praradimas (anoreksija), </w:t>
      </w:r>
      <w:r>
        <w:t>jutimo sutrikimai, karščiavimas ir šaltkrėtis, spengimas ausyse, bėrimas ir niežulys, gelta, spuogai, nugaros skausmas, inkstų skausmas, dažnas šlapinimasis, sutrikusios menstruacijos, sutrikusi prostatos veikla, raumenų ir sąnarių sąstingis, mėšlungis, pakitę kepenų funkcijos rodikliai, padidėjęs gliukozės kiekis kraujyje (hiperglikemija), sumažėjęs gliukozės kiekis kraujyje (hipoglikemija), padidėjęs kai kurių riebalų kiekis kraujyje (hipertrigliceridemija), šlapime padidėjęs kiekis ketoninių kūnų (ketonurija) arba baltymų (proteinurija), kepenų ląstelių pažeidimas (hepatitas), ūminis inkstų nepakankamumas.</w:t>
      </w:r>
    </w:p>
    <w:p w14:paraId="7630474F" w14:textId="77777777" w:rsidR="00450CED" w:rsidRDefault="00450CED" w:rsidP="00E770B9">
      <w:pPr>
        <w:pStyle w:val="BTEMEASMCA"/>
      </w:pPr>
    </w:p>
    <w:p w14:paraId="352C873A" w14:textId="36DA5984" w:rsidR="00450CED" w:rsidRDefault="00A817D6" w:rsidP="00E770B9">
      <w:pPr>
        <w:pStyle w:val="BTEMEASMCA"/>
      </w:pPr>
      <w:r w:rsidRPr="001F4F14">
        <w:t xml:space="preserve">Labai </w:t>
      </w:r>
      <w:r w:rsidR="00E770B9">
        <w:t xml:space="preserve">reti </w:t>
      </w:r>
      <w:r w:rsidRPr="005D554B">
        <w:rPr>
          <w:snapToGrid w:val="0"/>
        </w:rPr>
        <w:t>šalutinio poveikio reiškiniai (gali pasireikšti</w:t>
      </w:r>
      <w:r w:rsidRPr="00BD10D5">
        <w:t xml:space="preserve"> rečiau kaip 1 iš </w:t>
      </w:r>
      <w:r w:rsidRPr="005D554B">
        <w:rPr>
          <w:snapToGrid w:val="0"/>
        </w:rPr>
        <w:t>10 000 asmenų</w:t>
      </w:r>
      <w:r w:rsidRPr="00BD10D5">
        <w:t>)</w:t>
      </w:r>
    </w:p>
    <w:p w14:paraId="084C9AB5" w14:textId="6992D0F5" w:rsidR="00450CED" w:rsidRDefault="00450CED" w:rsidP="00E770B9">
      <w:pPr>
        <w:pStyle w:val="BTEMEASMCA"/>
      </w:pPr>
      <w:r>
        <w:t xml:space="preserve">Ūminės alerginės reakcijos (anafilaksinės), galinčios sukelti kolapsą, sunkūs odos ir gleivinių pažeidimai </w:t>
      </w:r>
      <w:r w:rsidR="00E770B9" w:rsidRPr="00E770B9">
        <w:t xml:space="preserve">- odos, burnos, akių ir lytinių organų išopėjimas </w:t>
      </w:r>
      <w:r>
        <w:t>(Stevenso-Džonsono sindromas, toksinė epiderminė nekrolizė - Lajelio sindromas), veido arba lūpų ir ryklės patinimas (angioneurozinė edema), kvėpavimo sustojimas dėl raumenų spazmo apie kvėpavimo takus (bronchų spazmas), pasunkėjęs kvėpavimas, kasos uždegimas,  odos jautrumo reakcijos ir padidėjęs odos jautrumas šviesai, inkstų pažeidimas, sumažėjęs leukocitų kiekis kraujyje (neutropenija), sumažėjęs trombocitų kiekis kraujyje (trombocitopenija).</w:t>
      </w:r>
    </w:p>
    <w:p w14:paraId="7DD7D509" w14:textId="77777777" w:rsidR="00450CED" w:rsidRDefault="00450CED" w:rsidP="00450CED"/>
    <w:p w14:paraId="5C14BED1" w14:textId="77777777" w:rsidR="00450CED" w:rsidRDefault="00450CED" w:rsidP="00E770B9">
      <w:pPr>
        <w:pStyle w:val="BTEMEASMCA"/>
      </w:pPr>
      <w:r>
        <w:t>Jei pradėjus vaistą vartoti atsiranda šalutinių virškinimo trakto požymių (pvz., skrandžio skausmas, rėmuo, kraujavimas), jei Jums anksčiau dėl NVNU vartojimo buvo kokių nors šalutinio poveikio požymių, ypač jei esate senyvo amžiaus, nedelsiant apie tai pasakykite gydytojui.</w:t>
      </w:r>
    </w:p>
    <w:p w14:paraId="22E93E34" w14:textId="77777777" w:rsidR="00450CED" w:rsidRDefault="00450CED" w:rsidP="00E770B9">
      <w:pPr>
        <w:pStyle w:val="BTEMEASMCA"/>
      </w:pPr>
    </w:p>
    <w:p w14:paraId="69042868" w14:textId="6F8ACABB" w:rsidR="00450CED" w:rsidRDefault="00450CED" w:rsidP="00E770B9">
      <w:pPr>
        <w:pStyle w:val="BTEMEASMCA"/>
      </w:pPr>
      <w:r>
        <w:t xml:space="preserve">Tuoj pat nutraukite </w:t>
      </w:r>
      <w:r w:rsidR="00157BEB" w:rsidRPr="00D220A2">
        <w:t>Dexketoprofeno NORMON</w:t>
      </w:r>
      <w:r>
        <w:t xml:space="preserve"> vartojimą, jei pastebėjote bėrimą, kitus kokius nors gleivinės pažeidimus (pvz., pažeidimus burnoje) ar bet kokius kitus alergijos požymius.</w:t>
      </w:r>
    </w:p>
    <w:p w14:paraId="5F8EFD9D" w14:textId="77777777" w:rsidR="00450CED" w:rsidRDefault="00450CED" w:rsidP="00E770B9">
      <w:pPr>
        <w:pStyle w:val="BTEMEASMCA"/>
      </w:pPr>
    </w:p>
    <w:p w14:paraId="0BA45617" w14:textId="77777777" w:rsidR="00450CED" w:rsidRDefault="00450CED" w:rsidP="00E770B9">
      <w:pPr>
        <w:pStyle w:val="BTEMEASMCA"/>
      </w:pPr>
      <w:r>
        <w:t>Vartojant NVNU aprašyti skysčių susilaikymo ir patinimų (ypač kulkšnyse ir kojose), kraujospūdžio padidėjimo ir širdies nepakankamumo atvejai.</w:t>
      </w:r>
    </w:p>
    <w:p w14:paraId="3A8772F8" w14:textId="77777777" w:rsidR="00450CED" w:rsidRDefault="00450CED" w:rsidP="00E770B9">
      <w:pPr>
        <w:pStyle w:val="BTEMEASMCA"/>
      </w:pPr>
    </w:p>
    <w:p w14:paraId="795259EC" w14:textId="25814131" w:rsidR="00450CED" w:rsidRDefault="00450CED" w:rsidP="00E770B9">
      <w:pPr>
        <w:pStyle w:val="BTEMEASMCA"/>
      </w:pPr>
      <w:r>
        <w:t xml:space="preserve">Tokie vaistai kaip </w:t>
      </w:r>
      <w:r w:rsidR="00157BEB" w:rsidRPr="00D220A2">
        <w:t>Dexketoprofeno NORMON</w:t>
      </w:r>
      <w:r>
        <w:t>, gali būti susiję su širdies priepuolio (miokardo infarkto) ar smegenų kraujagyslių sutrikimo (insulto) pavojaus nedideliu padidėjimu.</w:t>
      </w:r>
    </w:p>
    <w:p w14:paraId="6750BE06" w14:textId="77777777" w:rsidR="00450CED" w:rsidRDefault="00450CED" w:rsidP="00E770B9">
      <w:pPr>
        <w:pStyle w:val="BTEMEASMCA"/>
      </w:pPr>
    </w:p>
    <w:p w14:paraId="1F96DFCC" w14:textId="77777777" w:rsidR="00450CED" w:rsidRDefault="00450CED" w:rsidP="00E770B9">
      <w:pPr>
        <w:pStyle w:val="BTEMEASMCA"/>
      </w:pPr>
      <w:r>
        <w:t>Sergantiesiems sistemine raudonąja vilklige, mišriomis jungiamojo audinio ligomis (imuninės sistemos ligomis, pažeidžiančiomis jungimąjį audinį), vaistai nuo uždegimo kartais sukelia karščiavimą, galvos skausmą, sprando ir juosmens skausmą bei sąstingį.</w:t>
      </w:r>
    </w:p>
    <w:p w14:paraId="7A1452FF" w14:textId="77777777" w:rsidR="00450CED" w:rsidRPr="00693EB2" w:rsidRDefault="00450CED" w:rsidP="00E770B9">
      <w:pPr>
        <w:pStyle w:val="BTEMEASMCA"/>
      </w:pPr>
    </w:p>
    <w:p w14:paraId="78C1022F" w14:textId="77777777" w:rsidR="00450CED" w:rsidRDefault="00450CED" w:rsidP="00E770B9">
      <w:pPr>
        <w:pStyle w:val="BTEMEASMCA"/>
      </w:pPr>
      <w:r>
        <w:t xml:space="preserve">Dažniausiai pasireiškiantis nepageidaujamas poveikis yra virškinamojo trakto pobūdžio. </w:t>
      </w:r>
      <w:r w:rsidRPr="00592751">
        <w:t xml:space="preserve">Gali pasireikšti pepsinė opa, perforacija ar kraujavimas iš virškinimo trakto, kartais mirtinas, ypač vyresnio amžiaus žmonėms. </w:t>
      </w:r>
      <w:r>
        <w:t>Taip pat</w:t>
      </w:r>
      <w:r w:rsidRPr="00592751">
        <w:t xml:space="preserve"> buvo pranešta apie pykinimą, vėmimą, viduriavimą, vidurių pūtimą, vidurių užkietėjimą, </w:t>
      </w:r>
      <w:r>
        <w:t>virškinimo sutrikimą (</w:t>
      </w:r>
      <w:r w:rsidRPr="00592751">
        <w:t>dispepsiją</w:t>
      </w:r>
      <w:r>
        <w:t>)</w:t>
      </w:r>
      <w:r w:rsidRPr="00592751">
        <w:t xml:space="preserve">, pilvo skausmą, </w:t>
      </w:r>
      <w:r>
        <w:t>tamsias išmatas su krauju (</w:t>
      </w:r>
      <w:r w:rsidRPr="00592751">
        <w:t>meleną</w:t>
      </w:r>
      <w:r>
        <w:t>)</w:t>
      </w:r>
      <w:r w:rsidRPr="00592751">
        <w:t xml:space="preserve">, </w:t>
      </w:r>
      <w:r>
        <w:t>vėmimą krauju (</w:t>
      </w:r>
      <w:r w:rsidRPr="00592751">
        <w:t>hematemezę</w:t>
      </w:r>
      <w:r>
        <w:t>)</w:t>
      </w:r>
      <w:r w:rsidRPr="00592751">
        <w:t>, opinį stomatitą, kolito ir Kr</w:t>
      </w:r>
      <w:r>
        <w:t xml:space="preserve">ono ligos pablogėjimą. Rečiau </w:t>
      </w:r>
      <w:r w:rsidRPr="00592751">
        <w:t>stebėta</w:t>
      </w:r>
      <w:r>
        <w:t>s</w:t>
      </w:r>
      <w:r w:rsidRPr="00592751">
        <w:t xml:space="preserve"> skrandžio </w:t>
      </w:r>
      <w:r>
        <w:t>gleivinės</w:t>
      </w:r>
      <w:r w:rsidRPr="00592751">
        <w:t xml:space="preserve"> uždegim</w:t>
      </w:r>
      <w:r>
        <w:t>as</w:t>
      </w:r>
      <w:r w:rsidRPr="00592751">
        <w:t xml:space="preserve"> (gastritas)</w:t>
      </w:r>
      <w:r>
        <w:rPr>
          <w:rFonts w:ascii="Arial" w:hAnsi="Arial" w:cs="Arial"/>
        </w:rPr>
        <w:t>.</w:t>
      </w:r>
    </w:p>
    <w:p w14:paraId="1F7DC787" w14:textId="77777777" w:rsidR="00450CED" w:rsidRDefault="00450CED" w:rsidP="00E770B9">
      <w:pPr>
        <w:pStyle w:val="BTEMEASMCA"/>
      </w:pPr>
    </w:p>
    <w:p w14:paraId="375C42A9" w14:textId="77777777" w:rsidR="00450CED" w:rsidRPr="00693EB2" w:rsidRDefault="00450CED" w:rsidP="00E770B9">
      <w:pPr>
        <w:pStyle w:val="BTEMEASMCA"/>
      </w:pPr>
      <w:r w:rsidRPr="00592751">
        <w:lastRenderedPageBreak/>
        <w:t xml:space="preserve">Kaip ir </w:t>
      </w:r>
      <w:r>
        <w:t xml:space="preserve">dėl kitų </w:t>
      </w:r>
      <w:r w:rsidRPr="00592751">
        <w:t xml:space="preserve">NVNU, gali atsirasti hematologinių reakcijų (purpura, aplazinė ir hemolizinė anemija, retai </w:t>
      </w:r>
      <w:r>
        <w:t>–</w:t>
      </w:r>
      <w:r w:rsidRPr="00592751">
        <w:t xml:space="preserve"> agranulocitozė ir medulinė hipoplazija)</w:t>
      </w:r>
      <w:r>
        <w:rPr>
          <w:rFonts w:ascii="Arial" w:hAnsi="Arial" w:cs="Arial"/>
        </w:rPr>
        <w:t>.</w:t>
      </w:r>
    </w:p>
    <w:p w14:paraId="69762535" w14:textId="77777777" w:rsidR="00450CED" w:rsidRPr="00693EB2" w:rsidRDefault="00450CED" w:rsidP="00E770B9">
      <w:pPr>
        <w:pStyle w:val="BTEMEASMCA"/>
      </w:pPr>
    </w:p>
    <w:p w14:paraId="7471EB2E" w14:textId="4067306E" w:rsidR="00157BEB" w:rsidRDefault="00450CED" w:rsidP="00E770B9">
      <w:pPr>
        <w:pStyle w:val="BTEMEASMCA"/>
      </w:pPr>
      <w:r>
        <w:t xml:space="preserve">Jei vartojant </w:t>
      </w:r>
      <w:r w:rsidR="00157BEB" w:rsidRPr="00D220A2">
        <w:t>Dexketoprofeno NORMON</w:t>
      </w:r>
      <w:r>
        <w:t xml:space="preserve"> atsiranda infekcijos požymių arba būklė blogėja, reikia nedelsiant kreiptis į gydytoją.</w:t>
      </w:r>
    </w:p>
    <w:p w14:paraId="4040F034" w14:textId="77777777" w:rsidR="00157BEB" w:rsidRDefault="00157BEB" w:rsidP="00E770B9">
      <w:pPr>
        <w:pStyle w:val="BTEMEASMCA"/>
      </w:pPr>
    </w:p>
    <w:p w14:paraId="018A6A4D" w14:textId="77777777" w:rsidR="00450CED" w:rsidRPr="00B34FA1" w:rsidRDefault="00450CED" w:rsidP="00450CED">
      <w:pPr>
        <w:rPr>
          <w:b/>
          <w:bCs/>
        </w:rPr>
      </w:pPr>
      <w:r w:rsidRPr="00B34FA1">
        <w:rPr>
          <w:b/>
          <w:bCs/>
          <w:noProof/>
        </w:rPr>
        <w:t>Pranešimas apie šalutinį poveikį</w:t>
      </w:r>
    </w:p>
    <w:p w14:paraId="361CC3B8" w14:textId="114BC84A" w:rsidR="00450CED" w:rsidRDefault="00FC7D85" w:rsidP="00E770B9">
      <w:pPr>
        <w:pStyle w:val="BTEMEASMCA"/>
      </w:pPr>
      <w:r w:rsidRPr="00060BCA">
        <w:t>Jeigu pasireiškė šalutinis poveikis, įskaitant šiame l</w:t>
      </w:r>
      <w:r>
        <w:t>apelyje nenurodytą, pasakykite gydytojui arba</w:t>
      </w:r>
      <w:r w:rsidRPr="00060BCA">
        <w:t xml:space="preserve"> </w:t>
      </w:r>
      <w:r>
        <w:t>vaistininkui</w:t>
      </w:r>
      <w:r w:rsidRPr="00060BCA">
        <w:t xml:space="preserve">. </w:t>
      </w:r>
      <w:r w:rsidRPr="005D554B">
        <w:rPr>
          <w:snapToGrid w:val="0"/>
        </w:rPr>
        <w:t>Pranešimą apie</w:t>
      </w:r>
      <w:r w:rsidRPr="00060BCA">
        <w:t xml:space="preserve"> šalutinį poveikį galite pateikti </w:t>
      </w:r>
      <w:r w:rsidRPr="005D554B">
        <w:rPr>
          <w:snapToGrid w:val="0"/>
        </w:rPr>
        <w:t>šiais būdais: tiesiogiai užpildant formą internetu</w:t>
      </w:r>
      <w:r w:rsidRPr="00060BCA">
        <w:t xml:space="preserve"> Valstybinės vaistų kontrolės tarnybos prie Lietuvos Respublikos sveikatos apsaugos ministerijos </w:t>
      </w:r>
      <w:r w:rsidRPr="005D554B">
        <w:rPr>
          <w:snapToGrid w:val="0"/>
        </w:rPr>
        <w:t xml:space="preserve">Vaistinių preparatų informacinėje sistemoje </w:t>
      </w:r>
      <w:hyperlink r:id="rId7"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8" w:history="1">
        <w:r w:rsidRPr="005D554B">
          <w:rPr>
            <w:snapToGrid w:val="0"/>
            <w:color w:val="0000FF"/>
            <w:u w:val="single"/>
          </w:rPr>
          <w:t>https://www.vvkt.lt/index.php?4004286486</w:t>
        </w:r>
      </w:hyperlink>
      <w:r w:rsidRPr="005D554B">
        <w:rPr>
          <w:snapToGrid w:val="0"/>
        </w:rPr>
        <w:t xml:space="preserve">, ir atsiunčiant elektroniniu paštu (adresu </w:t>
      </w:r>
      <w:hyperlink r:id="rId9" w:history="1">
        <w:r w:rsidRPr="005D554B">
          <w:rPr>
            <w:snapToGrid w:val="0"/>
            <w:color w:val="0000FF"/>
            <w:u w:val="single"/>
          </w:rPr>
          <w:t>NepageidaujamaR@vvkt.lt</w:t>
        </w:r>
      </w:hyperlink>
      <w:r w:rsidRPr="005D554B">
        <w:rPr>
          <w:snapToGrid w:val="0"/>
        </w:rPr>
        <w:t>) arba nemokamu telefonu 8 800 73 568.</w:t>
      </w:r>
      <w:r w:rsidRPr="00060BCA">
        <w:t xml:space="preserve"> Pranešdami apie šalutinį poveikį galite mums padėti gauti daugiau informacijos apie šio vaisto saugumą</w:t>
      </w:r>
      <w:r w:rsidR="00450CED" w:rsidRPr="00375B4D">
        <w:t>.</w:t>
      </w:r>
    </w:p>
    <w:p w14:paraId="088D4915" w14:textId="77777777" w:rsidR="00450CED" w:rsidRDefault="00450CED" w:rsidP="00E770B9">
      <w:pPr>
        <w:pStyle w:val="BTEMEASMCA"/>
      </w:pPr>
    </w:p>
    <w:p w14:paraId="2F396466" w14:textId="0FD36374" w:rsidR="00450CED" w:rsidRDefault="00450CED" w:rsidP="00450CED">
      <w:pPr>
        <w:pStyle w:val="PI-1EMEASMCA"/>
      </w:pPr>
      <w:r>
        <w:t>5.</w:t>
      </w:r>
      <w:r>
        <w:tab/>
        <w:t xml:space="preserve">Kaip laikyti </w:t>
      </w:r>
      <w:r w:rsidR="00157BEB" w:rsidRPr="00D220A2">
        <w:t>Dexketoprofeno NORMON</w:t>
      </w:r>
    </w:p>
    <w:p w14:paraId="47CD789E" w14:textId="77777777" w:rsidR="00450CED" w:rsidRDefault="00450CED" w:rsidP="00E770B9">
      <w:pPr>
        <w:pStyle w:val="BTEMEASMCA"/>
      </w:pPr>
    </w:p>
    <w:p w14:paraId="30991DE4" w14:textId="77777777" w:rsidR="00450CED" w:rsidRDefault="00450CED" w:rsidP="00E770B9">
      <w:pPr>
        <w:pStyle w:val="BTEMEASMCA"/>
      </w:pPr>
      <w:r>
        <w:t>Šį vaistą laikykite vaikams nepastebimoje ir nepasiekiamoje vietoje.</w:t>
      </w:r>
    </w:p>
    <w:p w14:paraId="7D1C7B28" w14:textId="77777777" w:rsidR="00450CED" w:rsidRDefault="00450CED" w:rsidP="00E770B9">
      <w:pPr>
        <w:pStyle w:val="BTEMEASMCA"/>
        <w:rPr>
          <w:noProof w:val="0"/>
        </w:rPr>
      </w:pPr>
      <w:r>
        <w:t xml:space="preserve">Ant dėžutės ir ampulės nurodytam tinkamumo laikui pasibaigus, šio vaisto vartoti negalima. </w:t>
      </w:r>
      <w:r>
        <w:rPr>
          <w:noProof w:val="0"/>
        </w:rPr>
        <w:t>Vaistas tinkamas vartoti iki paskutinės nurodyto mėnesio dienos.</w:t>
      </w:r>
    </w:p>
    <w:p w14:paraId="48ADAABC" w14:textId="77777777" w:rsidR="00450CED" w:rsidRDefault="00450CED" w:rsidP="00E770B9">
      <w:pPr>
        <w:pStyle w:val="BTEMEASMCA"/>
      </w:pPr>
      <w:r>
        <w:t>Ampules laikyti išorinėje dėžutėje, kad preparatas būtų apsaugotas nuo šviesos.</w:t>
      </w:r>
    </w:p>
    <w:p w14:paraId="497BDC37" w14:textId="77777777" w:rsidR="00450CED" w:rsidRDefault="00450CED" w:rsidP="00E770B9">
      <w:pPr>
        <w:pStyle w:val="BTEMEASMCA"/>
      </w:pPr>
    </w:p>
    <w:p w14:paraId="2FBC15BB" w14:textId="174DAC96" w:rsidR="00450CED" w:rsidRDefault="00AA7EEE" w:rsidP="00E770B9">
      <w:pPr>
        <w:pStyle w:val="BTEMEASMCA"/>
      </w:pPr>
      <w:r w:rsidRPr="00D220A2">
        <w:t>Dexketoprofeno NORMON</w:t>
      </w:r>
      <w:r w:rsidR="00450CED">
        <w:t xml:space="preserve"> 50 mg/2 ml injekcinį ar infuzinį tirpalą tinka vartoti tik vieną kartą, nesuvartotas likutis turi būti sunaikintas. Prieš vartojimą tirpalą reikia įvertinti vizualiai, siekiant įsitikinti, kad jis yra bespalvis ir skaidrus. Jei tirpale matyti kietų dalelių, jo vartoti negalima.</w:t>
      </w:r>
    </w:p>
    <w:p w14:paraId="5D9A620D" w14:textId="77777777" w:rsidR="00450CED" w:rsidRDefault="00450CED" w:rsidP="00E770B9">
      <w:pPr>
        <w:pStyle w:val="BTEMEASMCA"/>
      </w:pPr>
    </w:p>
    <w:p w14:paraId="06B072A1" w14:textId="77777777" w:rsidR="00450CED" w:rsidRDefault="00450CED" w:rsidP="00E770B9">
      <w:pPr>
        <w:pStyle w:val="BTEMEASMCA"/>
      </w:pPr>
      <w:r>
        <w:t>Vaistų negalima išmesti į kanalizaciją arba su buitinėmis atliekomis. Kaip išmesti nereikalingus vaistus, klauskite vaistininko. Šios priemonės padės apsaugoti aplinką.</w:t>
      </w:r>
    </w:p>
    <w:p w14:paraId="3A2A3F2A" w14:textId="77777777" w:rsidR="00450CED" w:rsidRDefault="00450CED" w:rsidP="00E770B9">
      <w:pPr>
        <w:pStyle w:val="BTEMEASMCA"/>
      </w:pPr>
    </w:p>
    <w:p w14:paraId="01C5FC56" w14:textId="77777777" w:rsidR="00450CED" w:rsidRDefault="00450CED" w:rsidP="00E770B9">
      <w:pPr>
        <w:pStyle w:val="BTEMEASMCA"/>
      </w:pPr>
    </w:p>
    <w:p w14:paraId="236E2D0F" w14:textId="77777777" w:rsidR="00450CED" w:rsidRDefault="00450CED" w:rsidP="00450CED">
      <w:pPr>
        <w:pStyle w:val="PI-1EMEASMCA"/>
      </w:pPr>
      <w:r>
        <w:t>6.</w:t>
      </w:r>
      <w:r>
        <w:tab/>
        <w:t>Pakuotės turinys ir kita informacija</w:t>
      </w:r>
    </w:p>
    <w:p w14:paraId="54C36CAC" w14:textId="77777777" w:rsidR="00450CED" w:rsidRDefault="00450CED" w:rsidP="00E770B9">
      <w:pPr>
        <w:pStyle w:val="BTEMEASMCA"/>
      </w:pPr>
    </w:p>
    <w:p w14:paraId="682CD341" w14:textId="6A9D35BA" w:rsidR="00450CED" w:rsidRDefault="00AA7EEE" w:rsidP="00450CED">
      <w:pPr>
        <w:pStyle w:val="PI-3EMEASMCA"/>
        <w:spacing w:line="240" w:lineRule="auto"/>
      </w:pPr>
      <w:r w:rsidRPr="00D220A2">
        <w:t>Dexketoprofeno NORMON</w:t>
      </w:r>
      <w:r w:rsidR="00450CED">
        <w:t xml:space="preserve"> sudėtis</w:t>
      </w:r>
    </w:p>
    <w:p w14:paraId="1AB15D7A" w14:textId="78A69223" w:rsidR="00450CED" w:rsidRDefault="00450CED" w:rsidP="00E770B9">
      <w:pPr>
        <w:pStyle w:val="BTEMEASMCA"/>
      </w:pPr>
      <w:r>
        <w:t xml:space="preserve">-       Veiklioji medžiaga yra deksketoprofenas (deksketoprofeno trometamolio pavidalu). Kiekvienoje ampulėje yra 50 mg deksketoprofeno. </w:t>
      </w:r>
      <w:r>
        <w:br/>
        <w:t>-        Pagalbinės medžiagos yra etanolis (96%) (žr. 2 skyrių „</w:t>
      </w:r>
      <w:r w:rsidR="00AA7EEE" w:rsidRPr="00D220A2">
        <w:t>Dexketoprofeno NORMON</w:t>
      </w:r>
      <w:r>
        <w:t xml:space="preserve"> sudėtyje yra etanolio“), natrio chloridas, natrio hidroksidas,</w:t>
      </w:r>
      <w:r w:rsidR="00AA7EEE" w:rsidRPr="00AA7EEE">
        <w:t xml:space="preserve"> vandenilio chlorido rūgštis</w:t>
      </w:r>
      <w:r w:rsidR="00AA7EEE">
        <w:t xml:space="preserve">, </w:t>
      </w:r>
      <w:r>
        <w:t>injekcinis vanduo.</w:t>
      </w:r>
    </w:p>
    <w:p w14:paraId="215BC446" w14:textId="77777777" w:rsidR="00450CED" w:rsidRDefault="00450CED" w:rsidP="00E770B9">
      <w:pPr>
        <w:pStyle w:val="BTEMEASMCA"/>
      </w:pPr>
    </w:p>
    <w:p w14:paraId="588578AF" w14:textId="0F5AFA38" w:rsidR="00450CED" w:rsidRDefault="00AA7EEE" w:rsidP="00450CED">
      <w:pPr>
        <w:pStyle w:val="PI-3EMEASMCA"/>
      </w:pPr>
      <w:r w:rsidRPr="00D220A2">
        <w:t>Dexketoprofeno NORMON</w:t>
      </w:r>
      <w:r w:rsidR="00450CED">
        <w:t xml:space="preserve"> išvaizda ir kiekis pakuotėje</w:t>
      </w:r>
    </w:p>
    <w:p w14:paraId="1373C7D0" w14:textId="69DF1E4C" w:rsidR="00450CED" w:rsidRDefault="00450CED" w:rsidP="00450CED">
      <w:pPr>
        <w:pStyle w:val="BodyText"/>
        <w:spacing w:after="0"/>
      </w:pPr>
      <w:r>
        <w:t xml:space="preserve">Skaidrus ir bespalvis injekcinis </w:t>
      </w:r>
      <w:r w:rsidR="002A169B">
        <w:t>ar</w:t>
      </w:r>
      <w:r w:rsidR="009826D7">
        <w:t xml:space="preserve"> </w:t>
      </w:r>
      <w:r>
        <w:t xml:space="preserve">infuzinis tirpalas. </w:t>
      </w:r>
    </w:p>
    <w:p w14:paraId="5BC5422A" w14:textId="7DE8634F" w:rsidR="00450CED" w:rsidRDefault="00AA7EEE" w:rsidP="00450CED">
      <w:pPr>
        <w:pStyle w:val="BodyText"/>
        <w:spacing w:after="0"/>
      </w:pPr>
      <w:r>
        <w:t>Gintaro spalvos</w:t>
      </w:r>
      <w:r w:rsidR="00450CED">
        <w:t xml:space="preserve"> I tipo stiklo ampulės, kuriose yra 2 ml </w:t>
      </w:r>
      <w:r w:rsidRPr="00D220A2">
        <w:rPr>
          <w:szCs w:val="22"/>
        </w:rPr>
        <w:t>Dexketoprofeno NORMON</w:t>
      </w:r>
      <w:r w:rsidR="00450CED">
        <w:rPr>
          <w:b/>
          <w:i/>
        </w:rPr>
        <w:t xml:space="preserve"> </w:t>
      </w:r>
      <w:r w:rsidR="00450CED">
        <w:t xml:space="preserve">injekcinio </w:t>
      </w:r>
      <w:r w:rsidR="009826D7">
        <w:t xml:space="preserve">/ </w:t>
      </w:r>
      <w:r w:rsidR="00450CED">
        <w:t xml:space="preserve">infuzinio tirpalo. </w:t>
      </w:r>
    </w:p>
    <w:p w14:paraId="398829AA" w14:textId="7A76C37D" w:rsidR="00450CED" w:rsidRDefault="00450CED" w:rsidP="00450CED">
      <w:pPr>
        <w:pStyle w:val="BodyText"/>
        <w:spacing w:after="0"/>
      </w:pPr>
      <w:r>
        <w:t>Pakuotėje yra</w:t>
      </w:r>
      <w:r w:rsidR="00AA7EEE">
        <w:t xml:space="preserve"> </w:t>
      </w:r>
      <w:r>
        <w:t>100 ampulių.</w:t>
      </w:r>
    </w:p>
    <w:p w14:paraId="6CC48BAD" w14:textId="5736DA7D" w:rsidR="00450CED" w:rsidRDefault="00450CED" w:rsidP="00E770B9">
      <w:pPr>
        <w:pStyle w:val="BTEMEASMCA"/>
      </w:pPr>
    </w:p>
    <w:p w14:paraId="4B2F6036" w14:textId="4555BF38" w:rsidR="00450CED" w:rsidRDefault="00AA7EEE" w:rsidP="00450CED">
      <w:pPr>
        <w:pStyle w:val="PI-3EMEASMCA"/>
      </w:pPr>
      <w:r>
        <w:t>Gamintojas</w:t>
      </w:r>
    </w:p>
    <w:p w14:paraId="6A1413C6" w14:textId="33374377" w:rsidR="00450CED" w:rsidRPr="00AA7EEE" w:rsidRDefault="00AA7EEE" w:rsidP="00AA7EEE">
      <w:pPr>
        <w:pStyle w:val="PI-3EMEASMCA"/>
        <w:rPr>
          <w:b w:val="0"/>
          <w:bCs w:val="0"/>
        </w:rPr>
      </w:pPr>
      <w:r w:rsidRPr="00AA7EEE">
        <w:rPr>
          <w:b w:val="0"/>
          <w:bCs w:val="0"/>
        </w:rPr>
        <w:t>LABORATORIOS NORMON S.A.</w:t>
      </w:r>
      <w:r>
        <w:rPr>
          <w:b w:val="0"/>
          <w:bCs w:val="0"/>
        </w:rPr>
        <w:t xml:space="preserve">, </w:t>
      </w:r>
      <w:r w:rsidRPr="00AA7EEE">
        <w:rPr>
          <w:b w:val="0"/>
          <w:bCs w:val="0"/>
        </w:rPr>
        <w:t>Ronda de Valdecarrizo, 6 - 28760 Tres Cantos</w:t>
      </w:r>
      <w:r w:rsidR="008B2AB6">
        <w:rPr>
          <w:b w:val="0"/>
          <w:bCs w:val="0"/>
        </w:rPr>
        <w:t xml:space="preserve"> –</w:t>
      </w:r>
      <w:r w:rsidRPr="00AA7EEE">
        <w:rPr>
          <w:b w:val="0"/>
          <w:bCs w:val="0"/>
        </w:rPr>
        <w:t xml:space="preserve"> Madrid</w:t>
      </w:r>
      <w:r w:rsidR="008B2AB6">
        <w:rPr>
          <w:b w:val="0"/>
          <w:bCs w:val="0"/>
        </w:rPr>
        <w:t>, Ispanija</w:t>
      </w:r>
      <w:r w:rsidRPr="00AA7EEE">
        <w:rPr>
          <w:b w:val="0"/>
          <w:bCs w:val="0"/>
        </w:rPr>
        <w:t xml:space="preserve"> </w:t>
      </w:r>
    </w:p>
    <w:p w14:paraId="59832C2A" w14:textId="77777777" w:rsidR="00AA7EEE" w:rsidRPr="00AA7EEE" w:rsidRDefault="00AA7EEE" w:rsidP="00450CED">
      <w:pPr>
        <w:pStyle w:val="PI-3EMEASMCA"/>
        <w:rPr>
          <w:b w:val="0"/>
          <w:bCs w:val="0"/>
        </w:rPr>
      </w:pPr>
    </w:p>
    <w:p w14:paraId="1841DCB5" w14:textId="77777777" w:rsidR="008B2AB6" w:rsidRPr="005B77E7" w:rsidRDefault="008B2AB6" w:rsidP="008B2AB6">
      <w:pPr>
        <w:numPr>
          <w:ilvl w:val="12"/>
          <w:numId w:val="0"/>
        </w:numPr>
        <w:tabs>
          <w:tab w:val="left" w:pos="567"/>
        </w:tabs>
        <w:ind w:right="-2"/>
        <w:rPr>
          <w:b/>
          <w:bCs/>
          <w:sz w:val="22"/>
          <w:szCs w:val="22"/>
        </w:rPr>
      </w:pPr>
      <w:r w:rsidRPr="005B77E7">
        <w:rPr>
          <w:b/>
          <w:bCs/>
          <w:sz w:val="22"/>
          <w:szCs w:val="22"/>
        </w:rPr>
        <w:t>Lygiagretus importuotojas</w:t>
      </w:r>
    </w:p>
    <w:p w14:paraId="31BCBDA8" w14:textId="77777777" w:rsidR="008B2AB6" w:rsidRDefault="008B2AB6" w:rsidP="008B2AB6">
      <w:pPr>
        <w:numPr>
          <w:ilvl w:val="12"/>
          <w:numId w:val="0"/>
        </w:numPr>
        <w:tabs>
          <w:tab w:val="left" w:pos="567"/>
        </w:tabs>
        <w:ind w:right="-2"/>
        <w:rPr>
          <w:sz w:val="22"/>
          <w:szCs w:val="22"/>
        </w:rPr>
      </w:pPr>
      <w:r w:rsidRPr="005B77E7">
        <w:rPr>
          <w:sz w:val="22"/>
          <w:szCs w:val="22"/>
        </w:rPr>
        <w:t>UAB „Lex ano“, Naugarduko g. 3, LT-03231 Vilnius, Lietuva</w:t>
      </w:r>
    </w:p>
    <w:p w14:paraId="30C4AED3" w14:textId="77777777" w:rsidR="008B2AB6" w:rsidRDefault="008B2AB6" w:rsidP="008B2AB6">
      <w:pPr>
        <w:numPr>
          <w:ilvl w:val="12"/>
          <w:numId w:val="0"/>
        </w:numPr>
        <w:tabs>
          <w:tab w:val="left" w:pos="567"/>
        </w:tabs>
        <w:ind w:right="-2"/>
        <w:rPr>
          <w:sz w:val="22"/>
          <w:szCs w:val="22"/>
        </w:rPr>
      </w:pPr>
    </w:p>
    <w:p w14:paraId="75C6E3F6" w14:textId="0F2372E9" w:rsidR="008B2AB6" w:rsidRPr="00AA7EEE" w:rsidRDefault="008B2AB6" w:rsidP="008B2AB6">
      <w:pPr>
        <w:pStyle w:val="PI-3EMEASMCA"/>
        <w:rPr>
          <w:b w:val="0"/>
          <w:bCs w:val="0"/>
        </w:rPr>
      </w:pPr>
      <w:r w:rsidRPr="008B2AB6">
        <w:rPr>
          <w:b w:val="0"/>
          <w:bCs w:val="0"/>
        </w:rPr>
        <w:t>Registruotojas eksportuojančioje valstybėje yra</w:t>
      </w:r>
      <w:r>
        <w:t xml:space="preserve"> </w:t>
      </w:r>
      <w:r w:rsidRPr="00AA7EEE">
        <w:rPr>
          <w:b w:val="0"/>
          <w:bCs w:val="0"/>
        </w:rPr>
        <w:t>LABORATORIOS NORMON S.A.</w:t>
      </w:r>
      <w:r>
        <w:rPr>
          <w:b w:val="0"/>
          <w:bCs w:val="0"/>
        </w:rPr>
        <w:t xml:space="preserve">, </w:t>
      </w:r>
      <w:r w:rsidRPr="00AA7EEE">
        <w:rPr>
          <w:b w:val="0"/>
          <w:bCs w:val="0"/>
        </w:rPr>
        <w:t>Ronda de Valdecarrizo, 6 - 28760 Tres Cantos</w:t>
      </w:r>
      <w:r>
        <w:rPr>
          <w:b w:val="0"/>
          <w:bCs w:val="0"/>
        </w:rPr>
        <w:t xml:space="preserve"> –</w:t>
      </w:r>
      <w:r w:rsidRPr="00AA7EEE">
        <w:rPr>
          <w:b w:val="0"/>
          <w:bCs w:val="0"/>
        </w:rPr>
        <w:t xml:space="preserve"> Madrid</w:t>
      </w:r>
      <w:r>
        <w:rPr>
          <w:b w:val="0"/>
          <w:bCs w:val="0"/>
        </w:rPr>
        <w:t>, Ispanija.</w:t>
      </w:r>
      <w:r w:rsidRPr="00AA7EEE">
        <w:rPr>
          <w:b w:val="0"/>
          <w:bCs w:val="0"/>
        </w:rPr>
        <w:t xml:space="preserve"> </w:t>
      </w:r>
      <w:bookmarkStart w:id="6" w:name="_GoBack"/>
      <w:bookmarkEnd w:id="6"/>
    </w:p>
    <w:p w14:paraId="643BFF08" w14:textId="6A2456D1" w:rsidR="00450CED" w:rsidRDefault="00450CED" w:rsidP="00E770B9">
      <w:pPr>
        <w:pStyle w:val="BTEMEASMCA"/>
      </w:pPr>
    </w:p>
    <w:p w14:paraId="3FE1FA9C" w14:textId="77777777" w:rsidR="008B2AB6" w:rsidRDefault="008B2AB6" w:rsidP="00E770B9">
      <w:pPr>
        <w:pStyle w:val="BTEMEASMCA"/>
      </w:pPr>
    </w:p>
    <w:p w14:paraId="6CB3C88B" w14:textId="3CEFE301" w:rsidR="00450CED" w:rsidRPr="00EC0DFE" w:rsidRDefault="00450CED" w:rsidP="00E770B9">
      <w:pPr>
        <w:pStyle w:val="BTbEMEASMCA"/>
        <w:rPr>
          <w:lang w:val="en-US"/>
        </w:rPr>
      </w:pPr>
      <w:r>
        <w:t>Šis pakuotės lapelis paskutinį kartą peržiūrėtas</w:t>
      </w:r>
      <w:r w:rsidR="00B53317">
        <w:t xml:space="preserve"> </w:t>
      </w:r>
      <w:r w:rsidR="00EC0DFE">
        <w:rPr>
          <w:lang w:val="en-US"/>
        </w:rPr>
        <w:t>2023-06-22</w:t>
      </w:r>
    </w:p>
    <w:p w14:paraId="48217940" w14:textId="77777777" w:rsidR="00450CED" w:rsidRDefault="00450CED" w:rsidP="00450CED"/>
    <w:p w14:paraId="473576B9" w14:textId="4109B40E" w:rsidR="00450CED" w:rsidRDefault="00450CED" w:rsidP="00E770B9">
      <w:pPr>
        <w:pStyle w:val="BTEMEASMCA"/>
      </w:pPr>
      <w:r w:rsidRPr="00B34FA1">
        <w:lastRenderedPageBreak/>
        <w:t>Išsami informacija apie šį vaistą pateikiama Valstybinės vaistų kontrolės tarnybos prie Lietuvos Respublikos sveikatos apsaugos ministerijos tinklalapyje</w:t>
      </w:r>
      <w:r w:rsidRPr="00B34FA1">
        <w:rPr>
          <w:i/>
        </w:rPr>
        <w:t xml:space="preserve"> </w:t>
      </w:r>
      <w:hyperlink r:id="rId10" w:history="1">
        <w:r w:rsidR="008B2AB6" w:rsidRPr="0086443E">
          <w:rPr>
            <w:rStyle w:val="Hyperlink"/>
          </w:rPr>
          <w:t>http://www.vvkt.lt/</w:t>
        </w:r>
      </w:hyperlink>
      <w:r w:rsidRPr="00F70E65">
        <w:t>.</w:t>
      </w:r>
    </w:p>
    <w:p w14:paraId="154A2554" w14:textId="27850A14" w:rsidR="008B2AB6" w:rsidRDefault="008B2AB6" w:rsidP="00E770B9">
      <w:pPr>
        <w:pStyle w:val="BTEMEASMCA"/>
      </w:pPr>
    </w:p>
    <w:p w14:paraId="69187551" w14:textId="563B82A9" w:rsidR="00450CED" w:rsidRDefault="008B2AB6" w:rsidP="00E770B9">
      <w:pPr>
        <w:pStyle w:val="BTEMEASMCA"/>
      </w:pPr>
      <w:r w:rsidRPr="00A32F72">
        <w:t>Lygiagrečiai importuojamas vaistas nuo referencinio vaisto skiriasi pagalbinėmis medžiagomis</w:t>
      </w:r>
      <w:r>
        <w:t xml:space="preserve"> (lygiagrečiai importuojamo vaisto sudėtyje papildomai yra vandenilio chlorido rūgštis) ir tinkamumo laiku (lygiagrečiai importuojamo vaisto tinkamumo laikas yra 30 mėnesių, o referencinio vaisto – 4 metai).</w:t>
      </w:r>
    </w:p>
    <w:p w14:paraId="6A5983A8" w14:textId="77777777" w:rsidR="00450CED" w:rsidRDefault="00450CED" w:rsidP="00450CED">
      <w:r>
        <w:t>-------------------------------------------------------------------------------------------------------</w:t>
      </w:r>
    </w:p>
    <w:p w14:paraId="071CBF11" w14:textId="77777777" w:rsidR="00450CED" w:rsidRDefault="00450CED" w:rsidP="00E770B9">
      <w:pPr>
        <w:pStyle w:val="BTEMEASMCA"/>
      </w:pPr>
      <w:r>
        <w:t xml:space="preserve">Toliau pateikta informacija skirta tik sveikatos priežiūros specialistams: </w:t>
      </w:r>
    </w:p>
    <w:p w14:paraId="74DAAC64" w14:textId="77777777" w:rsidR="00450CED" w:rsidRDefault="00450CED" w:rsidP="00450CED">
      <w:pPr>
        <w:pStyle w:val="BodyText"/>
        <w:spacing w:after="0"/>
      </w:pPr>
    </w:p>
    <w:p w14:paraId="04146188" w14:textId="77777777" w:rsidR="00450CED" w:rsidRDefault="00450CED" w:rsidP="00450CED">
      <w:pPr>
        <w:pStyle w:val="BodyText"/>
        <w:spacing w:after="0"/>
      </w:pPr>
      <w:r>
        <w:t>Švirkštimas į veną</w:t>
      </w:r>
    </w:p>
    <w:p w14:paraId="1CEE52C9" w14:textId="77777777" w:rsidR="00450CED" w:rsidRDefault="00450CED" w:rsidP="00450CED">
      <w:pPr>
        <w:pStyle w:val="BodyText"/>
        <w:spacing w:after="0"/>
      </w:pPr>
    </w:p>
    <w:p w14:paraId="7DEA9B38" w14:textId="77777777" w:rsidR="00450CED" w:rsidRDefault="00450CED" w:rsidP="00450CED">
      <w:pPr>
        <w:pStyle w:val="BodyText"/>
        <w:spacing w:after="0"/>
      </w:pPr>
      <w:r>
        <w:t>Infuzija į veną</w:t>
      </w:r>
    </w:p>
    <w:p w14:paraId="2C51A802" w14:textId="2B160B0C" w:rsidR="00450CED" w:rsidRDefault="00450CED" w:rsidP="00450CED">
      <w:pPr>
        <w:pStyle w:val="BodyText"/>
        <w:spacing w:after="0"/>
      </w:pPr>
      <w:r>
        <w:t xml:space="preserve">Infuzijai į veną </w:t>
      </w:r>
      <w:r w:rsidR="008B2AB6" w:rsidRPr="00D220A2">
        <w:rPr>
          <w:szCs w:val="22"/>
        </w:rPr>
        <w:t>Dexketoprofeno NORMON</w:t>
      </w:r>
      <w:r>
        <w:t xml:space="preserve"> 50 mg/2 ml injekcinio </w:t>
      </w:r>
      <w:r w:rsidR="009826D7">
        <w:t xml:space="preserve">/ </w:t>
      </w:r>
      <w:r>
        <w:t>infuzinio tirpalo</w:t>
      </w:r>
      <w:r>
        <w:rPr>
          <w:b/>
          <w:i/>
        </w:rPr>
        <w:t xml:space="preserve"> </w:t>
      </w:r>
      <w:r>
        <w:t>vienos ampulės turinį (2 ml) reikia skiesti 30-100 ml fiziologinio tirpalo, gliukozės arba Ringerio laktato tirpalo. Atskiestas tirpalas lėtai infuzuojamas į veną, infuzijos trukmė 10-30 min. Tirpalą visuomet reikia saugoti nuo dienos šviesos.</w:t>
      </w:r>
    </w:p>
    <w:p w14:paraId="53A72785" w14:textId="77777777" w:rsidR="00450CED" w:rsidRDefault="00450CED" w:rsidP="00E770B9">
      <w:pPr>
        <w:pStyle w:val="BTEMEASMCA"/>
      </w:pPr>
    </w:p>
    <w:p w14:paraId="4EA40E81" w14:textId="77777777" w:rsidR="00450CED" w:rsidRDefault="00450CED" w:rsidP="00E770B9">
      <w:pPr>
        <w:pStyle w:val="BTEMEASMCA"/>
      </w:pPr>
      <w:r>
        <w:t>Švirkštimas srovele</w:t>
      </w:r>
    </w:p>
    <w:p w14:paraId="06CD4801" w14:textId="0DBA2DE6" w:rsidR="00450CED" w:rsidRDefault="00450CED" w:rsidP="00E770B9">
      <w:pPr>
        <w:pStyle w:val="BTEMEASMCA"/>
      </w:pPr>
      <w:r>
        <w:t xml:space="preserve">Prireikus, </w:t>
      </w:r>
      <w:r w:rsidR="008B2AB6" w:rsidRPr="00D220A2">
        <w:t>Dexketoprofeno NORMON</w:t>
      </w:r>
      <w:r>
        <w:rPr>
          <w:b/>
          <w:i/>
        </w:rPr>
        <w:t xml:space="preserve"> </w:t>
      </w:r>
      <w:r>
        <w:t xml:space="preserve">50 mg/2 ml injekcinio </w:t>
      </w:r>
      <w:r w:rsidR="009826D7">
        <w:t xml:space="preserve">/ </w:t>
      </w:r>
      <w:r>
        <w:t>infuzinio tirpalo ampulės turinį (2 ml) galima lėtai, ne greičiau kaip per 15 sekundžių, sušvirkšti į veną.</w:t>
      </w:r>
    </w:p>
    <w:p w14:paraId="0C4FF960" w14:textId="77777777" w:rsidR="00450CED" w:rsidRDefault="00450CED" w:rsidP="00E770B9">
      <w:pPr>
        <w:pStyle w:val="BTEMEASMCA"/>
      </w:pPr>
    </w:p>
    <w:p w14:paraId="731E9563" w14:textId="28301BAD" w:rsidR="00450CED" w:rsidRDefault="008B2AB6" w:rsidP="00E770B9">
      <w:pPr>
        <w:pStyle w:val="BTEMEASMCA"/>
      </w:pPr>
      <w:r w:rsidRPr="00D220A2">
        <w:t>Dexketoprofeno NORMON</w:t>
      </w:r>
      <w:r w:rsidR="00450CED">
        <w:t xml:space="preserve"> 50 mg/2 ml injekcinio </w:t>
      </w:r>
      <w:r w:rsidR="009826D7">
        <w:t xml:space="preserve">/ </w:t>
      </w:r>
      <w:r w:rsidR="00450CED">
        <w:t>infuzinio tirpalo negalima švirkšti į nugaros smegenų dangalo arba kietojo dangalo ertmę, nes jo sudėtyje yra etilo alkoholio.</w:t>
      </w:r>
    </w:p>
    <w:p w14:paraId="7755FC09" w14:textId="77777777" w:rsidR="00450CED" w:rsidRDefault="00450CED" w:rsidP="00E770B9">
      <w:pPr>
        <w:pStyle w:val="BTEMEASMCA"/>
      </w:pPr>
    </w:p>
    <w:p w14:paraId="38B2D5E3" w14:textId="77777777" w:rsidR="00450CED" w:rsidRDefault="00450CED" w:rsidP="00E770B9">
      <w:pPr>
        <w:pStyle w:val="BTEMEASMCA"/>
      </w:pPr>
      <w:r>
        <w:t>Vartojimo instrukcija</w:t>
      </w:r>
    </w:p>
    <w:p w14:paraId="3FC43F9B" w14:textId="50B7FD72" w:rsidR="00450CED" w:rsidRDefault="008B2AB6" w:rsidP="00450CED">
      <w:pPr>
        <w:pStyle w:val="BodyText"/>
        <w:spacing w:after="0"/>
      </w:pPr>
      <w:r w:rsidRPr="00D220A2">
        <w:rPr>
          <w:szCs w:val="22"/>
        </w:rPr>
        <w:t>Dexketoprofeno NORMON</w:t>
      </w:r>
      <w:r w:rsidR="00450CED">
        <w:t xml:space="preserve"> 50 mg/2 ml injekcinis </w:t>
      </w:r>
      <w:r w:rsidR="002A169B">
        <w:t>ar</w:t>
      </w:r>
      <w:r w:rsidR="009826D7">
        <w:t xml:space="preserve"> </w:t>
      </w:r>
      <w:r w:rsidR="00450CED">
        <w:t>infuzinis tirpalas</w:t>
      </w:r>
      <w:r w:rsidR="00450CED">
        <w:rPr>
          <w:b/>
          <w:i/>
        </w:rPr>
        <w:t xml:space="preserve"> </w:t>
      </w:r>
      <w:r w:rsidR="00450CED">
        <w:t>tinka tik vienkartiniam vartojimui, nesuvartotas likutis turi būti sunaikintas. Vartoti galima tik skaidrų ir bespalvį tirpalą.</w:t>
      </w:r>
    </w:p>
    <w:p w14:paraId="66C8E47D" w14:textId="77777777" w:rsidR="00450CED" w:rsidRDefault="00450CED" w:rsidP="00450CED">
      <w:pPr>
        <w:pStyle w:val="BodyText"/>
        <w:spacing w:after="0"/>
      </w:pPr>
    </w:p>
    <w:p w14:paraId="43F27EAE" w14:textId="77777777" w:rsidR="00450CED" w:rsidRDefault="00450CED" w:rsidP="00450CED">
      <w:pPr>
        <w:pStyle w:val="BodyText"/>
        <w:spacing w:after="0"/>
      </w:pPr>
      <w:r>
        <w:t>Suderinamumas</w:t>
      </w:r>
    </w:p>
    <w:bookmarkEnd w:id="4"/>
    <w:bookmarkEnd w:id="5"/>
    <w:p w14:paraId="48F2A8EF" w14:textId="1F259D76" w:rsidR="00450CED" w:rsidRDefault="008B2AB6" w:rsidP="00450CED">
      <w:pPr>
        <w:pStyle w:val="BodyText"/>
        <w:spacing w:after="0"/>
      </w:pPr>
      <w:r w:rsidRPr="00D220A2">
        <w:rPr>
          <w:szCs w:val="22"/>
        </w:rPr>
        <w:t>Dexketoprofeno NORMON</w:t>
      </w:r>
      <w:r w:rsidR="00450CED">
        <w:t xml:space="preserve"> 50 mg/2 ml injekcinis </w:t>
      </w:r>
      <w:r w:rsidR="002A169B">
        <w:t xml:space="preserve">ar </w:t>
      </w:r>
      <w:r w:rsidR="00450CED">
        <w:t>infuzinis tirpalas</w:t>
      </w:r>
      <w:r w:rsidR="00450CED">
        <w:rPr>
          <w:b/>
          <w:i/>
        </w:rPr>
        <w:t xml:space="preserve"> </w:t>
      </w:r>
      <w:r w:rsidR="00450CED">
        <w:t>tinka vartojimui, jei maišomas mažame tūryje (pvz., švirkšte) su injekcinio heparino, lidokaino, morfino ir teofilino tirpalais.</w:t>
      </w:r>
    </w:p>
    <w:p w14:paraId="2047BCDB" w14:textId="27EC7B6A" w:rsidR="00450CED" w:rsidRDefault="00450CED" w:rsidP="00450CED">
      <w:pPr>
        <w:pStyle w:val="BodyText"/>
        <w:spacing w:after="0"/>
      </w:pPr>
      <w:r>
        <w:t xml:space="preserve">Injekcijoms tinkamas tirpalas yra skaidrus. </w:t>
      </w:r>
      <w:r w:rsidR="008B2AB6" w:rsidRPr="00D220A2">
        <w:rPr>
          <w:szCs w:val="22"/>
        </w:rPr>
        <w:t>Dexketoprofeno NORMON</w:t>
      </w:r>
      <w:r>
        <w:t>, skiestas su 100 ml fiziologinio arba gliukozės tirpalo, gali būti maišomas su: dopaminu, heparinu, hidroksizinu, lidokainu, morfinu, petidinu ir teofilinu.</w:t>
      </w:r>
    </w:p>
    <w:p w14:paraId="150252A5" w14:textId="3CDBFB6C" w:rsidR="00247721" w:rsidRDefault="00450CED" w:rsidP="00BD10D5">
      <w:pPr>
        <w:pStyle w:val="BodyText"/>
        <w:spacing w:after="0"/>
      </w:pPr>
      <w:r>
        <w:t xml:space="preserve">Kai skiestas </w:t>
      </w:r>
      <w:r w:rsidR="008B2AB6" w:rsidRPr="00D220A2">
        <w:rPr>
          <w:szCs w:val="22"/>
        </w:rPr>
        <w:t>Dexketoprofeno NORMON</w:t>
      </w:r>
      <w:r>
        <w:t xml:space="preserve"> 50 mg/2 ml injekcinis </w:t>
      </w:r>
      <w:r w:rsidR="002A169B">
        <w:t>ar</w:t>
      </w:r>
      <w:r w:rsidR="009826D7">
        <w:t xml:space="preserve"> </w:t>
      </w:r>
      <w:r>
        <w:t>infuzinis tirpalas</w:t>
      </w:r>
      <w:r>
        <w:rPr>
          <w:b/>
          <w:i/>
        </w:rPr>
        <w:t xml:space="preserve"> </w:t>
      </w:r>
      <w:r>
        <w:t>buvo laikomas plastmasiniuose maišeliuose arba infuziniuose rinkiniuose, pagamintuose iš etilvinilo acetato (EVA), celiuliozės propionato (CP), žemo tankio polietileno (LDPE) ir polivinilchlorido (PVC), veikliosios medžiagos sorbcija nenustatyta.</w:t>
      </w:r>
    </w:p>
    <w:p w14:paraId="3F54DBE3" w14:textId="77777777" w:rsidR="00214BC0" w:rsidRDefault="00214BC0" w:rsidP="00BD10D5">
      <w:pPr>
        <w:pStyle w:val="BodyText"/>
        <w:spacing w:after="0"/>
      </w:pPr>
    </w:p>
    <w:sectPr w:rsidR="00214BC0" w:rsidSect="00AF10CF">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BD196" w14:textId="77777777" w:rsidR="00D220A2" w:rsidRDefault="00D220A2" w:rsidP="00D220A2">
      <w:r>
        <w:separator/>
      </w:r>
    </w:p>
  </w:endnote>
  <w:endnote w:type="continuationSeparator" w:id="0">
    <w:p w14:paraId="31A0E2A2" w14:textId="77777777" w:rsidR="00D220A2" w:rsidRDefault="00D220A2" w:rsidP="00D22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B9CB2" w14:textId="77777777" w:rsidR="00D220A2" w:rsidRDefault="00D220A2" w:rsidP="00D220A2">
      <w:r>
        <w:separator/>
      </w:r>
    </w:p>
  </w:footnote>
  <w:footnote w:type="continuationSeparator" w:id="0">
    <w:p w14:paraId="63D3CCF7" w14:textId="77777777" w:rsidR="00D220A2" w:rsidRDefault="00D220A2" w:rsidP="00D22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9173E"/>
    <w:multiLevelType w:val="hybridMultilevel"/>
    <w:tmpl w:val="17BCFD74"/>
    <w:lvl w:ilvl="0" w:tplc="FFFFFFFF">
      <w:start w:val="2"/>
      <w:numFmt w:val="bullet"/>
      <w:lvlText w:val="-"/>
      <w:lvlJc w:val="left"/>
      <w:pPr>
        <w:tabs>
          <w:tab w:val="num" w:pos="885"/>
        </w:tabs>
        <w:ind w:left="885" w:hanging="525"/>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FB17CB"/>
    <w:multiLevelType w:val="hybridMultilevel"/>
    <w:tmpl w:val="E0747B58"/>
    <w:lvl w:ilvl="0" w:tplc="47F018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9A0318F"/>
    <w:multiLevelType w:val="hybridMultilevel"/>
    <w:tmpl w:val="CA5E2CC0"/>
    <w:lvl w:ilvl="0" w:tplc="83221898">
      <w:start w:val="17"/>
      <w:numFmt w:val="decimal"/>
      <w:lvlText w:val="%1."/>
      <w:lvlJc w:val="lef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CED"/>
    <w:rsid w:val="0004257D"/>
    <w:rsid w:val="000724DC"/>
    <w:rsid w:val="000B167C"/>
    <w:rsid w:val="000D4E94"/>
    <w:rsid w:val="000E3936"/>
    <w:rsid w:val="00115FA3"/>
    <w:rsid w:val="00154B7F"/>
    <w:rsid w:val="00157BEB"/>
    <w:rsid w:val="00184DBE"/>
    <w:rsid w:val="001A6559"/>
    <w:rsid w:val="001D1719"/>
    <w:rsid w:val="001F625D"/>
    <w:rsid w:val="00214BC0"/>
    <w:rsid w:val="00247721"/>
    <w:rsid w:val="002620B7"/>
    <w:rsid w:val="0026405B"/>
    <w:rsid w:val="002A169B"/>
    <w:rsid w:val="002D4739"/>
    <w:rsid w:val="002F6503"/>
    <w:rsid w:val="00312B29"/>
    <w:rsid w:val="003A3457"/>
    <w:rsid w:val="003C6525"/>
    <w:rsid w:val="00402C42"/>
    <w:rsid w:val="004143EC"/>
    <w:rsid w:val="00440D2B"/>
    <w:rsid w:val="00450CED"/>
    <w:rsid w:val="004926DF"/>
    <w:rsid w:val="00551D67"/>
    <w:rsid w:val="005661A0"/>
    <w:rsid w:val="005E560C"/>
    <w:rsid w:val="0064550F"/>
    <w:rsid w:val="0065664E"/>
    <w:rsid w:val="00693EB2"/>
    <w:rsid w:val="00695897"/>
    <w:rsid w:val="00720882"/>
    <w:rsid w:val="007310B1"/>
    <w:rsid w:val="0073705A"/>
    <w:rsid w:val="00795664"/>
    <w:rsid w:val="007A2B9D"/>
    <w:rsid w:val="007B75BF"/>
    <w:rsid w:val="007C3697"/>
    <w:rsid w:val="007D5813"/>
    <w:rsid w:val="007E4E8A"/>
    <w:rsid w:val="007F65D1"/>
    <w:rsid w:val="008419B7"/>
    <w:rsid w:val="0084683F"/>
    <w:rsid w:val="008B0D52"/>
    <w:rsid w:val="008B2AB6"/>
    <w:rsid w:val="008C267B"/>
    <w:rsid w:val="008D5E52"/>
    <w:rsid w:val="00906436"/>
    <w:rsid w:val="009266A6"/>
    <w:rsid w:val="00944829"/>
    <w:rsid w:val="0094765F"/>
    <w:rsid w:val="009826D7"/>
    <w:rsid w:val="00A07C59"/>
    <w:rsid w:val="00A755D4"/>
    <w:rsid w:val="00A817D6"/>
    <w:rsid w:val="00AA7EEE"/>
    <w:rsid w:val="00AF10CF"/>
    <w:rsid w:val="00B01DCF"/>
    <w:rsid w:val="00B10C25"/>
    <w:rsid w:val="00B149AE"/>
    <w:rsid w:val="00B24F81"/>
    <w:rsid w:val="00B53317"/>
    <w:rsid w:val="00B67F54"/>
    <w:rsid w:val="00B94602"/>
    <w:rsid w:val="00BD10D5"/>
    <w:rsid w:val="00BD7507"/>
    <w:rsid w:val="00BE11F0"/>
    <w:rsid w:val="00C17883"/>
    <w:rsid w:val="00C2284A"/>
    <w:rsid w:val="00C2662C"/>
    <w:rsid w:val="00C3688D"/>
    <w:rsid w:val="00CB2D8D"/>
    <w:rsid w:val="00D220A2"/>
    <w:rsid w:val="00E04001"/>
    <w:rsid w:val="00E113E3"/>
    <w:rsid w:val="00E51239"/>
    <w:rsid w:val="00E52610"/>
    <w:rsid w:val="00E770B9"/>
    <w:rsid w:val="00E77FDC"/>
    <w:rsid w:val="00E8159D"/>
    <w:rsid w:val="00EA2DBC"/>
    <w:rsid w:val="00EC0DFE"/>
    <w:rsid w:val="00EF5394"/>
    <w:rsid w:val="00F07F76"/>
    <w:rsid w:val="00F12DBE"/>
    <w:rsid w:val="00F7594B"/>
    <w:rsid w:val="00FB413E"/>
    <w:rsid w:val="00FC4D8C"/>
    <w:rsid w:val="00FC7D85"/>
    <w:rsid w:val="00FE1757"/>
    <w:rsid w:val="00FF011E"/>
    <w:rsid w:val="00FF01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65E4"/>
  <w15:docId w15:val="{8F8EE8C5-D057-431A-9789-F5A7FE9CD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CE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50C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50C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50CE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C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50CE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50CED"/>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rsid w:val="00450CED"/>
    <w:rPr>
      <w:color w:val="0000FF"/>
      <w:u w:val="single"/>
    </w:rPr>
  </w:style>
  <w:style w:type="paragraph" w:customStyle="1" w:styleId="PI-1EMEASMCA">
    <w:name w:val="PI-1 EMEA_SMCA"/>
    <w:basedOn w:val="Heading2"/>
    <w:autoRedefine/>
    <w:rsid w:val="00450CED"/>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Normal"/>
    <w:autoRedefine/>
    <w:rsid w:val="00450CED"/>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Heading3"/>
    <w:autoRedefine/>
    <w:rsid w:val="00450CED"/>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Normal"/>
    <w:autoRedefine/>
    <w:rsid w:val="00E770B9"/>
    <w:pPr>
      <w:tabs>
        <w:tab w:val="left" w:pos="540"/>
      </w:tabs>
    </w:pPr>
    <w:rPr>
      <w:iCs/>
      <w:noProof/>
      <w:sz w:val="22"/>
      <w:szCs w:val="22"/>
    </w:rPr>
  </w:style>
  <w:style w:type="paragraph" w:customStyle="1" w:styleId="TTEMEASMCA">
    <w:name w:val="TT EMEA_SMCA"/>
    <w:basedOn w:val="Heading1"/>
    <w:autoRedefine/>
    <w:rsid w:val="00450CED"/>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Normal"/>
    <w:autoRedefine/>
    <w:rsid w:val="00450CED"/>
    <w:pPr>
      <w:tabs>
        <w:tab w:val="left" w:pos="1701"/>
      </w:tabs>
      <w:ind w:left="1701" w:hanging="567"/>
    </w:pPr>
    <w:rPr>
      <w:rFonts w:cs="Tahoma"/>
      <w:b/>
      <w:sz w:val="22"/>
      <w:szCs w:val="22"/>
      <w:lang w:val="en-GB"/>
    </w:rPr>
  </w:style>
  <w:style w:type="paragraph" w:customStyle="1" w:styleId="BT-EMEASMCA">
    <w:name w:val="BT- EMEA_SMCA"/>
    <w:basedOn w:val="BTEMEASMCA"/>
    <w:autoRedefine/>
    <w:rsid w:val="00450CED"/>
  </w:style>
  <w:style w:type="paragraph" w:customStyle="1" w:styleId="PI-3EMEASMCA">
    <w:name w:val="PI-3 EMEA_SMCA"/>
    <w:basedOn w:val="Normal"/>
    <w:autoRedefine/>
    <w:rsid w:val="00450CED"/>
    <w:pPr>
      <w:spacing w:line="220" w:lineRule="exact"/>
    </w:pPr>
    <w:rPr>
      <w:b/>
      <w:bCs/>
      <w:sz w:val="22"/>
      <w:szCs w:val="22"/>
    </w:rPr>
  </w:style>
  <w:style w:type="paragraph" w:customStyle="1" w:styleId="BTbEMEASMCA">
    <w:name w:val="BT(b) EMEA_SMCA"/>
    <w:basedOn w:val="BTEMEASMCA"/>
    <w:autoRedefine/>
    <w:rsid w:val="00450CED"/>
    <w:rPr>
      <w:b/>
    </w:rPr>
  </w:style>
  <w:style w:type="paragraph" w:customStyle="1" w:styleId="BTeEMEASMCA">
    <w:name w:val="BT(e) EMEA_SMCA"/>
    <w:basedOn w:val="BTEMEASMCA"/>
    <w:autoRedefine/>
    <w:rsid w:val="00450CED"/>
    <w:pPr>
      <w:jc w:val="center"/>
    </w:pPr>
  </w:style>
  <w:style w:type="character" w:customStyle="1" w:styleId="BTEMEASMCAChar">
    <w:name w:val="BT EMEA_SMCA Char"/>
    <w:basedOn w:val="DefaultParagraphFont"/>
    <w:rsid w:val="00450CED"/>
    <w:rPr>
      <w:bCs/>
      <w:noProof/>
      <w:sz w:val="22"/>
      <w:szCs w:val="22"/>
      <w:lang w:val="lt-LT" w:eastAsia="en-US" w:bidi="ar-SA"/>
    </w:rPr>
  </w:style>
  <w:style w:type="paragraph" w:customStyle="1" w:styleId="BTuEMEASMCA">
    <w:name w:val="BT(u) EMEA_SMCA"/>
    <w:basedOn w:val="BTEMEASMCA"/>
    <w:autoRedefine/>
    <w:rsid w:val="00450CED"/>
    <w:rPr>
      <w:u w:val="single"/>
    </w:rPr>
  </w:style>
  <w:style w:type="paragraph" w:styleId="BodyText">
    <w:name w:val="Body Text"/>
    <w:basedOn w:val="Normal"/>
    <w:link w:val="BodyTextChar"/>
    <w:rsid w:val="00450CED"/>
    <w:pPr>
      <w:spacing w:after="120"/>
    </w:pPr>
    <w:rPr>
      <w:sz w:val="22"/>
      <w:szCs w:val="20"/>
      <w:lang w:eastAsia="lt-LT"/>
    </w:rPr>
  </w:style>
  <w:style w:type="character" w:customStyle="1" w:styleId="BodyTextChar">
    <w:name w:val="Body Text Char"/>
    <w:basedOn w:val="DefaultParagraphFont"/>
    <w:link w:val="BodyText"/>
    <w:rsid w:val="00450CED"/>
    <w:rPr>
      <w:rFonts w:ascii="Times New Roman" w:eastAsia="Times New Roman" w:hAnsi="Times New Roman" w:cs="Times New Roman"/>
      <w:szCs w:val="20"/>
      <w:lang w:eastAsia="lt-LT"/>
    </w:rPr>
  </w:style>
  <w:style w:type="character" w:customStyle="1" w:styleId="BT-EMEASMCAChar">
    <w:name w:val="BT- EMEA_SMCA Char"/>
    <w:basedOn w:val="BTEMEASMCAChar"/>
    <w:rsid w:val="00450CED"/>
    <w:rPr>
      <w:bCs/>
      <w:noProof/>
      <w:sz w:val="22"/>
      <w:szCs w:val="22"/>
      <w:lang w:val="lt-LT" w:eastAsia="en-US" w:bidi="ar-SA"/>
    </w:rPr>
  </w:style>
  <w:style w:type="paragraph" w:customStyle="1" w:styleId="EMEAEnBodyText">
    <w:name w:val="EMEA En Body Text"/>
    <w:basedOn w:val="Normal"/>
    <w:rsid w:val="00450CED"/>
    <w:pPr>
      <w:spacing w:before="120" w:after="120"/>
      <w:jc w:val="both"/>
    </w:pPr>
    <w:rPr>
      <w:sz w:val="22"/>
      <w:lang w:val="en-US"/>
    </w:rPr>
  </w:style>
  <w:style w:type="paragraph" w:styleId="BalloonText">
    <w:name w:val="Balloon Text"/>
    <w:basedOn w:val="Normal"/>
    <w:link w:val="BalloonTextChar"/>
    <w:uiPriority w:val="99"/>
    <w:semiHidden/>
    <w:unhideWhenUsed/>
    <w:rsid w:val="00450CED"/>
    <w:rPr>
      <w:rFonts w:ascii="Tahoma" w:hAnsi="Tahoma" w:cs="Tahoma"/>
      <w:sz w:val="16"/>
      <w:szCs w:val="16"/>
    </w:rPr>
  </w:style>
  <w:style w:type="character" w:customStyle="1" w:styleId="BalloonTextChar">
    <w:name w:val="Balloon Text Char"/>
    <w:basedOn w:val="DefaultParagraphFont"/>
    <w:link w:val="BalloonText"/>
    <w:uiPriority w:val="99"/>
    <w:semiHidden/>
    <w:rsid w:val="00450CED"/>
    <w:rPr>
      <w:rFonts w:ascii="Tahoma" w:eastAsia="Times New Roman" w:hAnsi="Tahoma" w:cs="Tahoma"/>
      <w:sz w:val="16"/>
      <w:szCs w:val="16"/>
    </w:rPr>
  </w:style>
  <w:style w:type="paragraph" w:styleId="BodyTextIndent">
    <w:name w:val="Body Text Indent"/>
    <w:basedOn w:val="Normal"/>
    <w:link w:val="BodyTextIndentChar"/>
    <w:uiPriority w:val="99"/>
    <w:unhideWhenUsed/>
    <w:rsid w:val="00450CED"/>
    <w:pPr>
      <w:spacing w:after="120"/>
      <w:ind w:left="283"/>
    </w:pPr>
  </w:style>
  <w:style w:type="character" w:customStyle="1" w:styleId="BodyTextIndentChar">
    <w:name w:val="Body Text Indent Char"/>
    <w:basedOn w:val="DefaultParagraphFont"/>
    <w:link w:val="BodyTextIndent"/>
    <w:uiPriority w:val="99"/>
    <w:rsid w:val="00450CED"/>
    <w:rPr>
      <w:rFonts w:ascii="Times New Roman" w:eastAsia="Times New Roman" w:hAnsi="Times New Roman" w:cs="Times New Roman"/>
      <w:sz w:val="24"/>
      <w:szCs w:val="24"/>
    </w:rPr>
  </w:style>
  <w:style w:type="paragraph" w:customStyle="1" w:styleId="Warning">
    <w:name w:val="Warning"/>
    <w:basedOn w:val="Normal"/>
    <w:rsid w:val="00450CED"/>
    <w:pPr>
      <w:pBdr>
        <w:top w:val="single" w:sz="6" w:space="2" w:color="auto"/>
        <w:left w:val="single" w:sz="6" w:space="2" w:color="auto"/>
        <w:bottom w:val="single" w:sz="6" w:space="2" w:color="auto"/>
        <w:right w:val="single" w:sz="6" w:space="2" w:color="auto"/>
      </w:pBdr>
      <w:spacing w:after="120"/>
      <w:ind w:left="709"/>
    </w:pPr>
    <w:rPr>
      <w:rFonts w:ascii="Arial" w:hAnsi="Arial"/>
      <w:b/>
      <w:szCs w:val="20"/>
      <w:lang w:val="en-GB" w:eastAsia="it-IT"/>
    </w:rPr>
  </w:style>
  <w:style w:type="character" w:styleId="CommentReference">
    <w:name w:val="annotation reference"/>
    <w:basedOn w:val="DefaultParagraphFont"/>
    <w:uiPriority w:val="99"/>
    <w:semiHidden/>
    <w:unhideWhenUsed/>
    <w:rsid w:val="00450CED"/>
    <w:rPr>
      <w:sz w:val="16"/>
      <w:szCs w:val="16"/>
    </w:rPr>
  </w:style>
  <w:style w:type="paragraph" w:styleId="CommentText">
    <w:name w:val="annotation text"/>
    <w:basedOn w:val="Normal"/>
    <w:link w:val="CommentTextChar"/>
    <w:semiHidden/>
    <w:unhideWhenUsed/>
    <w:rsid w:val="00450CED"/>
    <w:rPr>
      <w:sz w:val="20"/>
      <w:szCs w:val="20"/>
    </w:rPr>
  </w:style>
  <w:style w:type="character" w:customStyle="1" w:styleId="CommentTextChar">
    <w:name w:val="Comment Text Char"/>
    <w:basedOn w:val="DefaultParagraphFont"/>
    <w:link w:val="CommentText"/>
    <w:semiHidden/>
    <w:rsid w:val="00450C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50CED"/>
    <w:rPr>
      <w:b/>
      <w:bCs/>
    </w:rPr>
  </w:style>
  <w:style w:type="character" w:customStyle="1" w:styleId="CommentSubjectChar">
    <w:name w:val="Comment Subject Char"/>
    <w:basedOn w:val="CommentTextChar"/>
    <w:link w:val="CommentSubject"/>
    <w:uiPriority w:val="99"/>
    <w:semiHidden/>
    <w:rsid w:val="00450CED"/>
    <w:rPr>
      <w:rFonts w:ascii="Times New Roman" w:eastAsia="Times New Roman" w:hAnsi="Times New Roman" w:cs="Times New Roman"/>
      <w:b/>
      <w:bCs/>
      <w:sz w:val="20"/>
      <w:szCs w:val="20"/>
    </w:rPr>
  </w:style>
  <w:style w:type="paragraph" w:styleId="ListParagraph">
    <w:name w:val="List Paragraph"/>
    <w:basedOn w:val="Normal"/>
    <w:uiPriority w:val="34"/>
    <w:qFormat/>
    <w:rsid w:val="00450CED"/>
    <w:pPr>
      <w:ind w:left="720"/>
      <w:contextualSpacing/>
    </w:pPr>
    <w:rPr>
      <w:szCs w:val="20"/>
      <w:lang w:val="sl-SI" w:eastAsia="sl-SI"/>
    </w:rPr>
  </w:style>
  <w:style w:type="paragraph" w:styleId="BodyText2">
    <w:name w:val="Body Text 2"/>
    <w:basedOn w:val="Normal"/>
    <w:link w:val="BodyText2Char"/>
    <w:uiPriority w:val="99"/>
    <w:semiHidden/>
    <w:unhideWhenUsed/>
    <w:rsid w:val="00450CED"/>
    <w:pPr>
      <w:spacing w:after="120" w:line="480" w:lineRule="auto"/>
    </w:pPr>
  </w:style>
  <w:style w:type="character" w:customStyle="1" w:styleId="BodyText2Char">
    <w:name w:val="Body Text 2 Char"/>
    <w:basedOn w:val="DefaultParagraphFont"/>
    <w:link w:val="BodyText2"/>
    <w:uiPriority w:val="99"/>
    <w:semiHidden/>
    <w:rsid w:val="00450CED"/>
    <w:rPr>
      <w:rFonts w:ascii="Times New Roman" w:eastAsia="Times New Roman" w:hAnsi="Times New Roman" w:cs="Times New Roman"/>
      <w:sz w:val="24"/>
      <w:szCs w:val="24"/>
    </w:rPr>
  </w:style>
  <w:style w:type="paragraph" w:styleId="Revision">
    <w:name w:val="Revision"/>
    <w:hidden/>
    <w:uiPriority w:val="99"/>
    <w:semiHidden/>
    <w:rsid w:val="00B53317"/>
    <w:pPr>
      <w:spacing w:after="0" w:line="240" w:lineRule="auto"/>
    </w:pPr>
    <w:rPr>
      <w:rFonts w:ascii="Times New Roman" w:eastAsia="Times New Roman" w:hAnsi="Times New Roman" w:cs="Times New Roman"/>
      <w:sz w:val="24"/>
      <w:szCs w:val="24"/>
    </w:rPr>
  </w:style>
  <w:style w:type="paragraph" w:styleId="Title">
    <w:name w:val="Title"/>
    <w:basedOn w:val="Normal"/>
    <w:link w:val="TitleChar"/>
    <w:autoRedefine/>
    <w:qFormat/>
    <w:rsid w:val="001A6559"/>
    <w:pPr>
      <w:jc w:val="center"/>
      <w:outlineLvl w:val="0"/>
    </w:pPr>
    <w:rPr>
      <w:b/>
      <w:kern w:val="28"/>
      <w:sz w:val="22"/>
      <w:szCs w:val="20"/>
      <w:lang w:eastAsia="lt-LT"/>
    </w:rPr>
  </w:style>
  <w:style w:type="character" w:customStyle="1" w:styleId="TitleChar">
    <w:name w:val="Title Char"/>
    <w:basedOn w:val="DefaultParagraphFont"/>
    <w:link w:val="Title"/>
    <w:rsid w:val="001A6559"/>
    <w:rPr>
      <w:rFonts w:ascii="Times New Roman" w:eastAsia="Times New Roman" w:hAnsi="Times New Roman" w:cs="Times New Roman"/>
      <w:b/>
      <w:kern w:val="28"/>
      <w:szCs w:val="20"/>
      <w:lang w:eastAsia="lt-LT"/>
    </w:rPr>
  </w:style>
  <w:style w:type="paragraph" w:customStyle="1" w:styleId="Default">
    <w:name w:val="Default"/>
    <w:rsid w:val="001A6559"/>
    <w:pPr>
      <w:autoSpaceDE w:val="0"/>
      <w:autoSpaceDN w:val="0"/>
      <w:adjustRightInd w:val="0"/>
      <w:spacing w:after="0" w:line="240" w:lineRule="auto"/>
    </w:pPr>
    <w:rPr>
      <w:rFonts w:ascii="Verdana" w:eastAsia="Times New Roman" w:hAnsi="Verdana" w:cs="Verdana"/>
      <w:color w:val="000000"/>
      <w:sz w:val="24"/>
      <w:szCs w:val="24"/>
      <w:lang w:val="en-US"/>
    </w:rPr>
  </w:style>
  <w:style w:type="paragraph" w:styleId="NormalWeb">
    <w:name w:val="Normal (Web)"/>
    <w:basedOn w:val="Normal"/>
    <w:uiPriority w:val="99"/>
    <w:unhideWhenUsed/>
    <w:rsid w:val="005661A0"/>
    <w:pPr>
      <w:spacing w:before="100" w:beforeAutospacing="1" w:after="100" w:afterAutospacing="1"/>
    </w:pPr>
    <w:rPr>
      <w:lang w:eastAsia="lt-LT"/>
    </w:rPr>
  </w:style>
  <w:style w:type="paragraph" w:styleId="Header">
    <w:name w:val="header"/>
    <w:basedOn w:val="Normal"/>
    <w:link w:val="HeaderChar"/>
    <w:uiPriority w:val="99"/>
    <w:unhideWhenUsed/>
    <w:rsid w:val="00D220A2"/>
    <w:pPr>
      <w:tabs>
        <w:tab w:val="center" w:pos="4819"/>
        <w:tab w:val="right" w:pos="9638"/>
      </w:tabs>
    </w:pPr>
  </w:style>
  <w:style w:type="character" w:customStyle="1" w:styleId="HeaderChar">
    <w:name w:val="Header Char"/>
    <w:basedOn w:val="DefaultParagraphFont"/>
    <w:link w:val="Header"/>
    <w:uiPriority w:val="99"/>
    <w:rsid w:val="00D220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220A2"/>
    <w:pPr>
      <w:tabs>
        <w:tab w:val="center" w:pos="4819"/>
        <w:tab w:val="right" w:pos="9638"/>
      </w:tabs>
    </w:pPr>
  </w:style>
  <w:style w:type="character" w:customStyle="1" w:styleId="FooterChar">
    <w:name w:val="Footer Char"/>
    <w:basedOn w:val="DefaultParagraphFont"/>
    <w:link w:val="Footer"/>
    <w:uiPriority w:val="99"/>
    <w:rsid w:val="00D220A2"/>
    <w:rPr>
      <w:rFonts w:ascii="Times New Roman" w:eastAsia="Times New Roman" w:hAnsi="Times New Roman" w:cs="Times New Roman"/>
      <w:sz w:val="24"/>
      <w:szCs w:val="24"/>
    </w:rPr>
  </w:style>
  <w:style w:type="paragraph" w:customStyle="1" w:styleId="Pagrindinistekstas1">
    <w:name w:val="Pagrindinis tekstas1"/>
    <w:basedOn w:val="Normal"/>
    <w:rsid w:val="008B2AB6"/>
    <w:rPr>
      <w:i/>
      <w:color w:val="008000"/>
      <w:lang w:val="en-GB" w:eastAsia="en-GB"/>
    </w:rPr>
  </w:style>
  <w:style w:type="character" w:customStyle="1" w:styleId="UnresolvedMention">
    <w:name w:val="Unresolved Mention"/>
    <w:basedOn w:val="DefaultParagraphFont"/>
    <w:uiPriority w:val="99"/>
    <w:semiHidden/>
    <w:unhideWhenUsed/>
    <w:rsid w:val="008B2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11</Pages>
  <Words>16556</Words>
  <Characters>9438</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BCMB</Company>
  <LinksUpToDate>false</LinksUpToDate>
  <CharactersWithSpaces>25943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Jūratė Valaitienė</cp:lastModifiedBy>
  <cp:revision>25</cp:revision>
  <dcterms:created xsi:type="dcterms:W3CDTF">2022-01-18T11:40:00Z</dcterms:created>
  <dcterms:modified xsi:type="dcterms:W3CDTF">2023-06-27T07:07:00Z</dcterms:modified>
</cp:coreProperties>
</file>