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2F" w:rsidRPr="0089143B" w:rsidRDefault="00C8192F" w:rsidP="00C8192F">
      <w:pPr>
        <w:jc w:val="center"/>
        <w:outlineLvl w:val="0"/>
        <w:rPr>
          <w:b/>
          <w:bCs/>
          <w:kern w:val="28"/>
          <w:szCs w:val="22"/>
        </w:rPr>
      </w:pPr>
      <w:r w:rsidRPr="0089143B">
        <w:rPr>
          <w:b/>
          <w:bCs/>
          <w:kern w:val="28"/>
          <w:szCs w:val="22"/>
        </w:rPr>
        <w:t xml:space="preserve">Pakuotės lapelis: informacija </w:t>
      </w:r>
      <w:r>
        <w:rPr>
          <w:b/>
          <w:bCs/>
          <w:kern w:val="28"/>
          <w:szCs w:val="22"/>
        </w:rPr>
        <w:t>vartotojui</w:t>
      </w:r>
    </w:p>
    <w:p w:rsidR="00C8192F" w:rsidRPr="0089143B" w:rsidRDefault="00C8192F" w:rsidP="00C8192F">
      <w:pPr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5 mg plėvele dengtos tabletės</w:t>
      </w:r>
    </w:p>
    <w:p w:rsidR="00C8192F" w:rsidRPr="0089143B" w:rsidRDefault="00C8192F" w:rsidP="00C8192F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szCs w:val="22"/>
        </w:rPr>
        <w:t>GARDURIN</w:t>
      </w:r>
      <w:r w:rsidRPr="005E4F22">
        <w:rPr>
          <w:b/>
          <w:szCs w:val="22"/>
        </w:rPr>
        <w:t xml:space="preserve"> 10 mg plėvele dengtos tabletės</w:t>
      </w:r>
    </w:p>
    <w:p w:rsidR="00C8192F" w:rsidRDefault="00C8192F" w:rsidP="00C8192F">
      <w:pPr>
        <w:autoSpaceDE w:val="0"/>
        <w:autoSpaceDN w:val="0"/>
        <w:adjustRightInd w:val="0"/>
        <w:jc w:val="center"/>
        <w:rPr>
          <w:szCs w:val="22"/>
        </w:rPr>
      </w:pPr>
    </w:p>
    <w:p w:rsidR="00C8192F" w:rsidRPr="00971B30" w:rsidRDefault="00C8192F" w:rsidP="00C8192F">
      <w:pPr>
        <w:autoSpaceDE w:val="0"/>
        <w:autoSpaceDN w:val="0"/>
        <w:adjustRightInd w:val="0"/>
        <w:jc w:val="center"/>
        <w:rPr>
          <w:iCs/>
        </w:rPr>
      </w:pPr>
      <w:r w:rsidRPr="00971B30">
        <w:rPr>
          <w:iCs/>
        </w:rPr>
        <w:t>solifenacino sukcinatas</w:t>
      </w:r>
    </w:p>
    <w:p w:rsidR="00C8192F" w:rsidRPr="0089143B" w:rsidRDefault="00C8192F" w:rsidP="00C8192F">
      <w:pPr>
        <w:autoSpaceDE w:val="0"/>
        <w:autoSpaceDN w:val="0"/>
        <w:adjustRightInd w:val="0"/>
        <w:jc w:val="center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Atidžiai perskaitykite visą šį lapelį, prieš pradėdami vartoti vaistą, nes jame pateikiama Jums svarbi informacija.</w:t>
      </w:r>
    </w:p>
    <w:p w:rsidR="00C8192F" w:rsidRPr="0089143B" w:rsidRDefault="00C8192F" w:rsidP="00C8192F">
      <w:pPr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Neišmeskite šio lapelio, nes vėl gali prireikti jį perskaityti.</w:t>
      </w:r>
    </w:p>
    <w:p w:rsidR="00C8192F" w:rsidRPr="0089143B" w:rsidRDefault="00C8192F" w:rsidP="00C8192F">
      <w:pPr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kiltų daugiau klausimų, kreipkitės į gydytoją</w:t>
      </w:r>
      <w:r>
        <w:rPr>
          <w:szCs w:val="22"/>
        </w:rPr>
        <w:t xml:space="preserve"> arba</w:t>
      </w:r>
      <w:r w:rsidRPr="0089143B">
        <w:rPr>
          <w:szCs w:val="22"/>
        </w:rPr>
        <w:t xml:space="preserve"> vaistininką.</w:t>
      </w:r>
    </w:p>
    <w:p w:rsidR="00C8192F" w:rsidRPr="0089143B" w:rsidRDefault="00C8192F" w:rsidP="00C8192F">
      <w:pPr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Šis vaistas skirtas tik Jums, todėl kitiems žmonėms jo duoti negalima. Vaistas gali jiems pakenkti (net tiems, kurių ligos </w:t>
      </w:r>
      <w:r>
        <w:rPr>
          <w:szCs w:val="22"/>
        </w:rPr>
        <w:t xml:space="preserve">požymiai </w:t>
      </w:r>
      <w:r w:rsidRPr="0089143B">
        <w:rPr>
          <w:szCs w:val="22"/>
        </w:rPr>
        <w:t>yra tokie patys kaip Jūsų).</w:t>
      </w:r>
    </w:p>
    <w:p w:rsidR="00C8192F" w:rsidRPr="0089143B" w:rsidRDefault="00C8192F" w:rsidP="00C8192F">
      <w:pPr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pasireiškė šalutinis poveikis (net jeigu jis šiame lapelyje nenurodytas), kreipkitės į gydytoją</w:t>
      </w:r>
      <w:r>
        <w:rPr>
          <w:szCs w:val="22"/>
        </w:rPr>
        <w:t xml:space="preserve"> arba</w:t>
      </w:r>
      <w:r w:rsidRPr="0089143B">
        <w:rPr>
          <w:szCs w:val="22"/>
        </w:rPr>
        <w:t xml:space="preserve"> vaistininką. Žr. 4 skyrių.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>Apie ką rašoma šiame lapelyje?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Kas yra </w:t>
      </w:r>
      <w:r>
        <w:rPr>
          <w:szCs w:val="22"/>
        </w:rPr>
        <w:t>GARDURIN</w:t>
      </w:r>
      <w:r w:rsidRPr="0089143B">
        <w:rPr>
          <w:szCs w:val="22"/>
        </w:rPr>
        <w:t xml:space="preserve"> ir kam jis vartojamas</w:t>
      </w:r>
    </w:p>
    <w:p w:rsidR="00C8192F" w:rsidRPr="0089143B" w:rsidRDefault="00C8192F" w:rsidP="00C8192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Kas žinotina prieš vartojant </w:t>
      </w:r>
      <w:r>
        <w:rPr>
          <w:szCs w:val="22"/>
        </w:rPr>
        <w:t>GARDURIN</w:t>
      </w:r>
    </w:p>
    <w:p w:rsidR="00C8192F" w:rsidRPr="0089143B" w:rsidRDefault="00C8192F" w:rsidP="00C8192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Kaip vartoti </w:t>
      </w:r>
      <w:r>
        <w:rPr>
          <w:szCs w:val="22"/>
        </w:rPr>
        <w:t>GARDURIN</w:t>
      </w:r>
      <w:r w:rsidRPr="0089143B">
        <w:rPr>
          <w:szCs w:val="22"/>
        </w:rPr>
        <w:t xml:space="preserve"> </w:t>
      </w:r>
    </w:p>
    <w:p w:rsidR="00C8192F" w:rsidRPr="0089143B" w:rsidRDefault="00C8192F" w:rsidP="00C8192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Galimas šautinis poveikis</w:t>
      </w:r>
    </w:p>
    <w:p w:rsidR="00C8192F" w:rsidRPr="0089143B" w:rsidRDefault="00C8192F" w:rsidP="00C8192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Kaip laikyti </w:t>
      </w:r>
      <w:r>
        <w:rPr>
          <w:szCs w:val="22"/>
        </w:rPr>
        <w:t>GARDURIN</w:t>
      </w:r>
    </w:p>
    <w:p w:rsidR="00C8192F" w:rsidRPr="0089143B" w:rsidRDefault="00C8192F" w:rsidP="00C8192F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Pakuotės turinys ir kita informacija</w:t>
      </w: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1.</w:t>
      </w:r>
      <w:r w:rsidRPr="0089143B">
        <w:rPr>
          <w:b/>
          <w:szCs w:val="22"/>
        </w:rPr>
        <w:tab/>
        <w:t xml:space="preserve">Kas yra </w:t>
      </w: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ir kam jis vartojamas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</w:t>
      </w:r>
      <w:r w:rsidRPr="0089143B">
        <w:rPr>
          <w:szCs w:val="22"/>
        </w:rPr>
        <w:t xml:space="preserve"> veiklioji medžiaga priklauso anticholinerginių vaistų grupei. Šie vaistai vartojami pernelyg dideliam šlapimo pūslės aktyvumui mažinti. Tai padės Jums ilgiau išbūti nenuėjus į tualetą ir padidins šlapimo kiekį</w:t>
      </w:r>
      <w:r>
        <w:rPr>
          <w:szCs w:val="22"/>
        </w:rPr>
        <w:t>, kuris gali būti sutalpintas Jūsų pūslėje</w:t>
      </w:r>
      <w:r w:rsidRPr="0089143B">
        <w:rPr>
          <w:szCs w:val="22"/>
        </w:rPr>
        <w:t>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</w:t>
      </w:r>
      <w:r w:rsidRPr="0089143B">
        <w:rPr>
          <w:szCs w:val="22"/>
        </w:rPr>
        <w:t xml:space="preserve"> </w:t>
      </w:r>
      <w:r>
        <w:rPr>
          <w:szCs w:val="22"/>
        </w:rPr>
        <w:t>vartojamas</w:t>
      </w:r>
      <w:r w:rsidRPr="0089143B">
        <w:rPr>
          <w:szCs w:val="22"/>
        </w:rPr>
        <w:t xml:space="preserve"> būklės, vadinamos pernelyg aktyvia šlapimo pūsle, simptoma</w:t>
      </w:r>
      <w:r>
        <w:rPr>
          <w:szCs w:val="22"/>
        </w:rPr>
        <w:t>ms gydyti</w:t>
      </w:r>
      <w:r w:rsidRPr="0089143B">
        <w:rPr>
          <w:szCs w:val="22"/>
        </w:rPr>
        <w:t>. Tokie simptomai yra: be perspėjamųjų požymių atsiradęs staigus ir stiprus poreikis šlapintis, šlapinimosi padažnėjimas</w:t>
      </w:r>
      <w:r>
        <w:rPr>
          <w:szCs w:val="22"/>
        </w:rPr>
        <w:t xml:space="preserve"> arba apsišlapinimas, kadangi Jūs negalite laiku</w:t>
      </w:r>
      <w:r w:rsidRPr="0089143B">
        <w:rPr>
          <w:szCs w:val="22"/>
        </w:rPr>
        <w:t xml:space="preserve"> patekti į tualetą.</w:t>
      </w: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bCs/>
          <w:szCs w:val="22"/>
        </w:rPr>
        <w:t>2.</w:t>
      </w:r>
      <w:r w:rsidRPr="0089143B">
        <w:rPr>
          <w:b/>
          <w:bCs/>
          <w:szCs w:val="22"/>
        </w:rPr>
        <w:tab/>
        <w:t xml:space="preserve">Kas žinotina prieš vartojant </w:t>
      </w:r>
      <w:r>
        <w:rPr>
          <w:b/>
          <w:bCs/>
          <w:szCs w:val="22"/>
        </w:rPr>
        <w:t>GARDURIN</w:t>
      </w: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vartoti </w:t>
      </w:r>
      <w:r>
        <w:rPr>
          <w:b/>
          <w:szCs w:val="22"/>
        </w:rPr>
        <w:t>draudžiama</w:t>
      </w:r>
      <w:r w:rsidRPr="0089143B">
        <w:rPr>
          <w:b/>
          <w:szCs w:val="22"/>
        </w:rPr>
        <w:t>: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negalite pasišlapinti arba visiškai ištuštinti šlapimo pūslę (šlapimo susilaikymas);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</w:t>
      </w:r>
      <w:r>
        <w:rPr>
          <w:szCs w:val="22"/>
        </w:rPr>
        <w:t xml:space="preserve">Jūsų </w:t>
      </w:r>
      <w:r w:rsidRPr="0089143B">
        <w:rPr>
          <w:szCs w:val="22"/>
        </w:rPr>
        <w:t xml:space="preserve">skrandžio ar žarnų </w:t>
      </w:r>
      <w:r>
        <w:rPr>
          <w:szCs w:val="22"/>
        </w:rPr>
        <w:t>būklė yra sunki</w:t>
      </w:r>
      <w:r w:rsidRPr="0089143B">
        <w:rPr>
          <w:szCs w:val="22"/>
        </w:rPr>
        <w:t xml:space="preserve"> (įskaitant toksinį gaubtinės žarnos išsiplėtimą, su opiniu kolitu susijusias komplikacijas);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raumenų liga, vadinama generalizuota miastenija, dėl kurios susilpnėja kai kurie raumenys;</w:t>
      </w:r>
    </w:p>
    <w:p w:rsidR="00C8192F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yra padidėjęs akispūdis, dėl kurio palaipsniui silpnėja regėjimas (glaukoma);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yra alergija </w:t>
      </w:r>
      <w:r>
        <w:rPr>
          <w:szCs w:val="22"/>
        </w:rPr>
        <w:t>solifenacino sukcinatui</w:t>
      </w:r>
      <w:r w:rsidRPr="0089143B">
        <w:rPr>
          <w:szCs w:val="22"/>
        </w:rPr>
        <w:t xml:space="preserve"> arba bet kuriai pagalbinei šio vaisto medžiagai (jos išvardytos 6 skyriuje);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</w:t>
      </w:r>
      <w:r>
        <w:rPr>
          <w:szCs w:val="22"/>
        </w:rPr>
        <w:t xml:space="preserve">Jums </w:t>
      </w:r>
      <w:r w:rsidRPr="0089143B">
        <w:rPr>
          <w:szCs w:val="22"/>
        </w:rPr>
        <w:t>taikom</w:t>
      </w:r>
      <w:r>
        <w:rPr>
          <w:szCs w:val="22"/>
        </w:rPr>
        <w:t>a</w:t>
      </w:r>
      <w:r w:rsidRPr="0089143B">
        <w:rPr>
          <w:szCs w:val="22"/>
        </w:rPr>
        <w:t xml:space="preserve"> inkstų dializė;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sunkia kepenų liga;</w:t>
      </w:r>
    </w:p>
    <w:p w:rsidR="00C8192F" w:rsidRPr="0089143B" w:rsidRDefault="00C8192F" w:rsidP="00C8192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sergate sunkia inkstų liga arba vidutinio sunkumo kepenų liga </w:t>
      </w:r>
      <w:r>
        <w:rPr>
          <w:szCs w:val="22"/>
        </w:rPr>
        <w:t>ir</w:t>
      </w:r>
      <w:r w:rsidRPr="0089143B">
        <w:rPr>
          <w:szCs w:val="22"/>
        </w:rPr>
        <w:t xml:space="preserve"> kartu vartojate vaistų, kurie gali slopinti </w:t>
      </w:r>
      <w:r>
        <w:rPr>
          <w:szCs w:val="22"/>
        </w:rPr>
        <w:t>GARDURIN</w:t>
      </w:r>
      <w:r w:rsidRPr="0089143B">
        <w:rPr>
          <w:szCs w:val="22"/>
        </w:rPr>
        <w:t xml:space="preserve"> šalinimą iš organizmo (pvz., ketokonazol</w:t>
      </w:r>
      <w:r>
        <w:rPr>
          <w:szCs w:val="22"/>
        </w:rPr>
        <w:t>o</w:t>
      </w:r>
      <w:r w:rsidRPr="0089143B">
        <w:rPr>
          <w:szCs w:val="22"/>
        </w:rPr>
        <w:t xml:space="preserve">). Apie tai Jus </w:t>
      </w:r>
      <w:r>
        <w:rPr>
          <w:szCs w:val="22"/>
        </w:rPr>
        <w:t>informuos</w:t>
      </w:r>
      <w:r w:rsidRPr="0089143B">
        <w:rPr>
          <w:szCs w:val="22"/>
        </w:rPr>
        <w:t xml:space="preserve"> Jūsų gydytojas</w:t>
      </w:r>
      <w:r>
        <w:rPr>
          <w:szCs w:val="22"/>
        </w:rPr>
        <w:t xml:space="preserve"> ar vaistininkas</w:t>
      </w:r>
      <w:r w:rsidRPr="0089143B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yra arba </w:t>
      </w:r>
      <w:r>
        <w:rPr>
          <w:szCs w:val="22"/>
        </w:rPr>
        <w:t>kada nors buvo</w:t>
      </w:r>
      <w:r w:rsidRPr="0089143B">
        <w:rPr>
          <w:szCs w:val="22"/>
        </w:rPr>
        <w:t xml:space="preserve"> kuri nors iš </w:t>
      </w:r>
      <w:r>
        <w:rPr>
          <w:szCs w:val="22"/>
        </w:rPr>
        <w:t>minėtų</w:t>
      </w:r>
      <w:r w:rsidRPr="0089143B">
        <w:rPr>
          <w:szCs w:val="22"/>
        </w:rPr>
        <w:t xml:space="preserve"> būklių, prieš prad</w:t>
      </w:r>
      <w:r>
        <w:rPr>
          <w:szCs w:val="22"/>
        </w:rPr>
        <w:t>edant</w:t>
      </w:r>
      <w:r w:rsidRPr="0089143B">
        <w:rPr>
          <w:szCs w:val="22"/>
        </w:rPr>
        <w:t xml:space="preserve"> gydymą </w:t>
      </w:r>
      <w:r>
        <w:rPr>
          <w:szCs w:val="22"/>
        </w:rPr>
        <w:t>GARDURIN</w:t>
      </w:r>
      <w:r w:rsidRPr="0089143B">
        <w:rPr>
          <w:szCs w:val="22"/>
        </w:rPr>
        <w:t xml:space="preserve"> apie tai pasakykite </w:t>
      </w:r>
      <w:r>
        <w:rPr>
          <w:szCs w:val="22"/>
        </w:rPr>
        <w:t xml:space="preserve">savo </w:t>
      </w:r>
      <w:r w:rsidRPr="0089143B">
        <w:rPr>
          <w:szCs w:val="22"/>
        </w:rPr>
        <w:t>gydytojui.</w:t>
      </w:r>
    </w:p>
    <w:p w:rsidR="00C8192F" w:rsidRPr="00900869" w:rsidRDefault="00C8192F" w:rsidP="00C8192F">
      <w:pPr>
        <w:tabs>
          <w:tab w:val="left" w:pos="4101"/>
        </w:tabs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lastRenderedPageBreak/>
        <w:t>Įspėjimai ir atsargumo priemonės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Pasitarkite su gydytoju arba vaistininku prieš pradėdami vartoti </w:t>
      </w:r>
      <w:r>
        <w:rPr>
          <w:szCs w:val="22"/>
        </w:rPr>
        <w:t>GARDURIN: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sunku ištuštinti šlapimo pūslę (šlapimo pūslės obstrukcija) arba yra </w:t>
      </w:r>
      <w:r>
        <w:rPr>
          <w:szCs w:val="22"/>
        </w:rPr>
        <w:t>sunkumų</w:t>
      </w:r>
      <w:r w:rsidRPr="0089143B">
        <w:rPr>
          <w:szCs w:val="22"/>
        </w:rPr>
        <w:t xml:space="preserve"> šlapin</w:t>
      </w:r>
      <w:r>
        <w:rPr>
          <w:szCs w:val="22"/>
        </w:rPr>
        <w:t>antis</w:t>
      </w:r>
      <w:r w:rsidRPr="0089143B">
        <w:rPr>
          <w:szCs w:val="22"/>
        </w:rPr>
        <w:t xml:space="preserve"> (pvz., silpna šlapimo srovė). Tokiu atveju yra didesnė šlapimo kaupimosi šlapimo pūslėje (šlapimo susilaikymo) rizika;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yra kokia nors virškinimo trakto obstrukcija (vidurių užkietėjimas);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yra rizika, kad sulėtės virškinimo trakto veikla (skrandžio ir žarn</w:t>
      </w:r>
      <w:r>
        <w:rPr>
          <w:szCs w:val="22"/>
        </w:rPr>
        <w:t>ų judesiai</w:t>
      </w:r>
      <w:r w:rsidRPr="0089143B">
        <w:rPr>
          <w:szCs w:val="22"/>
        </w:rPr>
        <w:t>). Apie tai Jus perspės Jūsų gydytojas;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sunkia inkstų liga;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vidutinio sunkumo kepenų liga;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jeigu </w:t>
      </w:r>
      <w:r>
        <w:rPr>
          <w:szCs w:val="22"/>
        </w:rPr>
        <w:t>yra</w:t>
      </w:r>
      <w:r w:rsidRPr="0089143B">
        <w:rPr>
          <w:szCs w:val="22"/>
        </w:rPr>
        <w:t xml:space="preserve"> stemplės angos išvarž</w:t>
      </w:r>
      <w:r>
        <w:rPr>
          <w:szCs w:val="22"/>
        </w:rPr>
        <w:t>a</w:t>
      </w:r>
      <w:r w:rsidRPr="0089143B">
        <w:rPr>
          <w:szCs w:val="22"/>
        </w:rPr>
        <w:t xml:space="preserve"> (diafragminė išvarža) arba rėmuo;</w:t>
      </w:r>
    </w:p>
    <w:p w:rsidR="00C8192F" w:rsidRPr="0089143B" w:rsidRDefault="00C8192F" w:rsidP="00C8192F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jeigu sergate nervų sistemos sutrikimu (autonomine neuropatija).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yra arba anksčiau pasireiškė kuri nors iš </w:t>
      </w:r>
      <w:r>
        <w:rPr>
          <w:szCs w:val="22"/>
        </w:rPr>
        <w:t>minėtų</w:t>
      </w:r>
      <w:r w:rsidRPr="0089143B">
        <w:rPr>
          <w:szCs w:val="22"/>
        </w:rPr>
        <w:t xml:space="preserve"> būklių, prieš prad</w:t>
      </w:r>
      <w:r>
        <w:rPr>
          <w:szCs w:val="22"/>
        </w:rPr>
        <w:t>edant</w:t>
      </w:r>
      <w:r w:rsidRPr="0089143B">
        <w:rPr>
          <w:szCs w:val="22"/>
        </w:rPr>
        <w:t xml:space="preserve"> gydymą </w:t>
      </w:r>
      <w:r>
        <w:rPr>
          <w:szCs w:val="22"/>
        </w:rPr>
        <w:t>GARDURIN</w:t>
      </w:r>
      <w:r w:rsidRPr="0089143B">
        <w:rPr>
          <w:szCs w:val="22"/>
        </w:rPr>
        <w:t xml:space="preserve"> apie tai pasakykite </w:t>
      </w:r>
      <w:r>
        <w:rPr>
          <w:szCs w:val="22"/>
        </w:rPr>
        <w:t xml:space="preserve">savo </w:t>
      </w:r>
      <w:r w:rsidRPr="0089143B">
        <w:rPr>
          <w:szCs w:val="22"/>
        </w:rPr>
        <w:t>gydytojui.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Prieš pradedant gydymą </w:t>
      </w:r>
      <w:r>
        <w:rPr>
          <w:szCs w:val="22"/>
        </w:rPr>
        <w:t>GARDURIN</w:t>
      </w:r>
      <w:r w:rsidRPr="0089143B">
        <w:rPr>
          <w:szCs w:val="22"/>
        </w:rPr>
        <w:t>, gydytojas įvertins, ar nėra kokių nors kitų priežasčių, dėl kurių dažniau šlapinatės</w:t>
      </w:r>
      <w:r>
        <w:rPr>
          <w:szCs w:val="22"/>
        </w:rPr>
        <w:t>, pvz.,</w:t>
      </w:r>
      <w:r w:rsidRPr="0089143B">
        <w:rPr>
          <w:szCs w:val="22"/>
        </w:rPr>
        <w:t xml:space="preserve"> dėl širdies nepakankamumo (nepakankama širdies susitraukimo jėga) ar inkstų ligos.</w:t>
      </w:r>
      <w:r>
        <w:rPr>
          <w:szCs w:val="22"/>
        </w:rPr>
        <w:t xml:space="preserve"> </w:t>
      </w:r>
      <w:r w:rsidRPr="0089143B">
        <w:rPr>
          <w:szCs w:val="22"/>
        </w:rPr>
        <w:t xml:space="preserve">Jeigu </w:t>
      </w:r>
      <w:r>
        <w:rPr>
          <w:szCs w:val="22"/>
        </w:rPr>
        <w:t>yra</w:t>
      </w:r>
      <w:r w:rsidRPr="0089143B">
        <w:rPr>
          <w:szCs w:val="22"/>
        </w:rPr>
        <w:t xml:space="preserve"> šlapimo takų infekci</w:t>
      </w:r>
      <w:r>
        <w:rPr>
          <w:szCs w:val="22"/>
        </w:rPr>
        <w:t>ja</w:t>
      </w:r>
      <w:r w:rsidRPr="0089143B">
        <w:rPr>
          <w:szCs w:val="22"/>
        </w:rPr>
        <w:t xml:space="preserve">, </w:t>
      </w:r>
      <w:r>
        <w:rPr>
          <w:szCs w:val="22"/>
        </w:rPr>
        <w:t xml:space="preserve">Jūsų </w:t>
      </w:r>
      <w:r w:rsidRPr="0089143B">
        <w:rPr>
          <w:szCs w:val="22"/>
        </w:rPr>
        <w:t>gydytojas paskirs vartoti antibiotik</w:t>
      </w:r>
      <w:r>
        <w:rPr>
          <w:szCs w:val="22"/>
        </w:rPr>
        <w:t>o</w:t>
      </w:r>
      <w:r w:rsidRPr="0089143B">
        <w:rPr>
          <w:szCs w:val="22"/>
        </w:rPr>
        <w:t xml:space="preserve"> (gydymą nuo tam tikros bakterijų sukeltos infekcinės ligos).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6A7FBC" w:rsidRDefault="00C8192F" w:rsidP="00C8192F">
      <w:pPr>
        <w:autoSpaceDE w:val="0"/>
        <w:autoSpaceDN w:val="0"/>
        <w:adjustRightInd w:val="0"/>
        <w:rPr>
          <w:b/>
          <w:szCs w:val="22"/>
        </w:rPr>
      </w:pPr>
      <w:r w:rsidRPr="006A7FBC">
        <w:rPr>
          <w:b/>
          <w:szCs w:val="22"/>
        </w:rPr>
        <w:t>Vaikams ir paaugliams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</w:t>
      </w:r>
      <w:r w:rsidRPr="006A7FBC">
        <w:rPr>
          <w:szCs w:val="22"/>
        </w:rPr>
        <w:t xml:space="preserve"> </w:t>
      </w:r>
      <w:r>
        <w:rPr>
          <w:szCs w:val="22"/>
        </w:rPr>
        <w:t>negalima</w:t>
      </w:r>
      <w:r w:rsidRPr="006A7FBC">
        <w:rPr>
          <w:szCs w:val="22"/>
        </w:rPr>
        <w:t xml:space="preserve"> vartoti vaikams ir jaunesniems kaip 18 metų paaugliams</w:t>
      </w:r>
      <w:r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 xml:space="preserve">Kiti vaistai ir </w:t>
      </w:r>
      <w:r>
        <w:rPr>
          <w:b/>
          <w:szCs w:val="22"/>
        </w:rPr>
        <w:t>GARDURIN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Jeigu vartojate ar neseniai vartojote kitų vaistų arba dėl to nesate tikri, apie tai pasakykite gydytojui arba vaistininkui.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Ypač svarbu </w:t>
      </w:r>
      <w:r>
        <w:rPr>
          <w:szCs w:val="22"/>
        </w:rPr>
        <w:t>informuoti savo</w:t>
      </w:r>
      <w:r w:rsidRPr="0089143B">
        <w:rPr>
          <w:szCs w:val="22"/>
        </w:rPr>
        <w:t xml:space="preserve"> gydytoj</w:t>
      </w:r>
      <w:r>
        <w:rPr>
          <w:szCs w:val="22"/>
        </w:rPr>
        <w:t>ą</w:t>
      </w:r>
      <w:r w:rsidRPr="0089143B">
        <w:rPr>
          <w:szCs w:val="22"/>
        </w:rPr>
        <w:t>, jei kartu vartojate:</w:t>
      </w:r>
    </w:p>
    <w:p w:rsidR="00C8192F" w:rsidRPr="0089143B" w:rsidRDefault="00C8192F" w:rsidP="00C8192F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kitų anticholinerginių vaistų, nes gali sustiprėti abiejų vaistų poveikis ir šalutinis poveikis;</w:t>
      </w:r>
    </w:p>
    <w:p w:rsidR="00C8192F" w:rsidRPr="0089143B" w:rsidRDefault="00C8192F" w:rsidP="00C8192F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cholinerginių vaistų, nes </w:t>
      </w:r>
      <w:r>
        <w:rPr>
          <w:szCs w:val="22"/>
        </w:rPr>
        <w:t>jie gali silpninti GARDURIN poveikį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vaistų, </w:t>
      </w:r>
      <w:r>
        <w:rPr>
          <w:szCs w:val="22"/>
        </w:rPr>
        <w:t xml:space="preserve">tokių, kaip </w:t>
      </w:r>
      <w:r w:rsidRPr="0089143B">
        <w:rPr>
          <w:szCs w:val="22"/>
        </w:rPr>
        <w:t>metoklopramidas ar cisapridas</w:t>
      </w:r>
      <w:r>
        <w:rPr>
          <w:szCs w:val="22"/>
        </w:rPr>
        <w:t>,</w:t>
      </w:r>
      <w:r w:rsidRPr="0089143B">
        <w:rPr>
          <w:szCs w:val="22"/>
        </w:rPr>
        <w:t xml:space="preserve"> kurie skatina virškinimo trakto </w:t>
      </w:r>
      <w:r>
        <w:rPr>
          <w:szCs w:val="22"/>
        </w:rPr>
        <w:t>veiklą. GARDURIN gali sumažinti jų poveikį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vaistų</w:t>
      </w:r>
      <w:r>
        <w:rPr>
          <w:szCs w:val="22"/>
        </w:rPr>
        <w:t>,</w:t>
      </w:r>
      <w:r w:rsidRPr="0089143B">
        <w:rPr>
          <w:szCs w:val="22"/>
        </w:rPr>
        <w:t xml:space="preserve"> </w:t>
      </w:r>
      <w:r>
        <w:rPr>
          <w:szCs w:val="22"/>
        </w:rPr>
        <w:t xml:space="preserve">tokių, </w:t>
      </w:r>
      <w:r w:rsidRPr="0089143B">
        <w:rPr>
          <w:szCs w:val="22"/>
        </w:rPr>
        <w:t>kaip ketokonazolas, ritonaviras, nelfinaviras</w:t>
      </w:r>
      <w:r>
        <w:rPr>
          <w:szCs w:val="22"/>
        </w:rPr>
        <w:t>, itrakonazolas,</w:t>
      </w:r>
      <w:r w:rsidRPr="0089143B">
        <w:rPr>
          <w:szCs w:val="22"/>
        </w:rPr>
        <w:t xml:space="preserve"> verapamilis </w:t>
      </w:r>
      <w:r>
        <w:rPr>
          <w:szCs w:val="22"/>
        </w:rPr>
        <w:t>ir</w:t>
      </w:r>
      <w:r w:rsidRPr="0089143B">
        <w:rPr>
          <w:szCs w:val="22"/>
        </w:rPr>
        <w:t xml:space="preserve"> diltiazemas</w:t>
      </w:r>
      <w:r>
        <w:rPr>
          <w:szCs w:val="22"/>
        </w:rPr>
        <w:t>,</w:t>
      </w:r>
      <w:r w:rsidRPr="0089143B">
        <w:rPr>
          <w:szCs w:val="22"/>
        </w:rPr>
        <w:t xml:space="preserve"> </w:t>
      </w:r>
      <w:r>
        <w:rPr>
          <w:szCs w:val="22"/>
        </w:rPr>
        <w:t>kurie</w:t>
      </w:r>
      <w:r w:rsidRPr="0089143B">
        <w:rPr>
          <w:szCs w:val="22"/>
        </w:rPr>
        <w:t xml:space="preserve"> mažina </w:t>
      </w:r>
      <w:r>
        <w:rPr>
          <w:szCs w:val="22"/>
        </w:rPr>
        <w:t>GARDURIN</w:t>
      </w:r>
      <w:r w:rsidRPr="0089143B">
        <w:rPr>
          <w:szCs w:val="22"/>
        </w:rPr>
        <w:t xml:space="preserve"> skaidymo organizme greitį;</w:t>
      </w:r>
    </w:p>
    <w:p w:rsidR="00C8192F" w:rsidRPr="0089143B" w:rsidRDefault="00C8192F" w:rsidP="00C8192F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vaistų</w:t>
      </w:r>
      <w:r>
        <w:rPr>
          <w:szCs w:val="22"/>
        </w:rPr>
        <w:t>, tokių,</w:t>
      </w:r>
      <w:r w:rsidRPr="0089143B">
        <w:rPr>
          <w:szCs w:val="22"/>
        </w:rPr>
        <w:t xml:space="preserve"> kaip rifampicinas</w:t>
      </w:r>
      <w:r>
        <w:rPr>
          <w:szCs w:val="22"/>
        </w:rPr>
        <w:t>,</w:t>
      </w:r>
      <w:r w:rsidRPr="0089143B">
        <w:rPr>
          <w:szCs w:val="22"/>
        </w:rPr>
        <w:t xml:space="preserve"> fenitoinas </w:t>
      </w:r>
      <w:r>
        <w:rPr>
          <w:szCs w:val="22"/>
        </w:rPr>
        <w:t>ir</w:t>
      </w:r>
      <w:r w:rsidRPr="0089143B">
        <w:rPr>
          <w:szCs w:val="22"/>
        </w:rPr>
        <w:t xml:space="preserve"> karbamazepinas</w:t>
      </w:r>
      <w:r>
        <w:rPr>
          <w:szCs w:val="22"/>
        </w:rPr>
        <w:t>, kadangi jie</w:t>
      </w:r>
      <w:r w:rsidRPr="0089143B">
        <w:rPr>
          <w:szCs w:val="22"/>
        </w:rPr>
        <w:t xml:space="preserve"> gali didinti </w:t>
      </w:r>
      <w:r>
        <w:rPr>
          <w:szCs w:val="22"/>
        </w:rPr>
        <w:t>GARDURIN</w:t>
      </w:r>
      <w:r w:rsidRPr="0089143B">
        <w:rPr>
          <w:szCs w:val="22"/>
        </w:rPr>
        <w:t xml:space="preserve"> skaidymo organizme greitį;</w:t>
      </w:r>
    </w:p>
    <w:p w:rsidR="00C8192F" w:rsidRPr="0089143B" w:rsidRDefault="00C8192F" w:rsidP="00C8192F">
      <w:pPr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vaistų, </w:t>
      </w:r>
      <w:r w:rsidRPr="00A4490C">
        <w:rPr>
          <w:szCs w:val="22"/>
        </w:rPr>
        <w:t xml:space="preserve">tokių, kaip </w:t>
      </w:r>
      <w:r>
        <w:rPr>
          <w:szCs w:val="22"/>
        </w:rPr>
        <w:t>bisfosfonatai,</w:t>
      </w:r>
      <w:r w:rsidRPr="00A4490C">
        <w:rPr>
          <w:szCs w:val="22"/>
        </w:rPr>
        <w:t xml:space="preserve"> </w:t>
      </w:r>
      <w:r w:rsidRPr="0089143B">
        <w:rPr>
          <w:szCs w:val="22"/>
        </w:rPr>
        <w:t>kurie gali sukelti arba pasunkinti stemplės uždeginą (ezofagitą).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vartojimas su maistu ir gėrimais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9E24B3">
        <w:rPr>
          <w:szCs w:val="22"/>
        </w:rPr>
        <w:t xml:space="preserve">GARDURIN galima vartoti valgant arba </w:t>
      </w:r>
      <w:r>
        <w:rPr>
          <w:szCs w:val="22"/>
        </w:rPr>
        <w:t>nevalgius</w:t>
      </w:r>
      <w:r w:rsidRPr="009E24B3">
        <w:rPr>
          <w:szCs w:val="22"/>
        </w:rPr>
        <w:t>, kaip Jums patogiau.</w:t>
      </w:r>
    </w:p>
    <w:p w:rsidR="00C8192F" w:rsidRPr="00900869" w:rsidRDefault="00C8192F" w:rsidP="00C8192F">
      <w:pPr>
        <w:autoSpaceDE w:val="0"/>
        <w:autoSpaceDN w:val="0"/>
        <w:adjustRightInd w:val="0"/>
        <w:rPr>
          <w:bCs/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Nėštumas</w:t>
      </w:r>
      <w:r>
        <w:rPr>
          <w:b/>
          <w:szCs w:val="22"/>
        </w:rPr>
        <w:t xml:space="preserve"> ir </w:t>
      </w:r>
      <w:r w:rsidRPr="0089143B">
        <w:rPr>
          <w:b/>
          <w:szCs w:val="22"/>
        </w:rPr>
        <w:t>žindymo laikotarpis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Jeigu esate nėščia, žindote kūdikį, manote, kad galbūt esate nėščia, arba planuojate pastoti, tai prieš vartodama šį vaistą, pasitarkite su gydytoju arba vaistininku</w:t>
      </w:r>
      <w:r>
        <w:rPr>
          <w:szCs w:val="22"/>
        </w:rPr>
        <w:t>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Jeigu esate nėščia, GARDURIN nevartokite,</w:t>
      </w:r>
      <w:r w:rsidRPr="0089143B">
        <w:rPr>
          <w:szCs w:val="22"/>
        </w:rPr>
        <w:t xml:space="preserve"> </w:t>
      </w:r>
      <w:r>
        <w:rPr>
          <w:szCs w:val="22"/>
        </w:rPr>
        <w:t>nebent gydyti juo neabejotinai būtina</w:t>
      </w:r>
      <w:r w:rsidRPr="0089143B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</w:t>
      </w:r>
      <w:r w:rsidRPr="0089143B">
        <w:rPr>
          <w:szCs w:val="22"/>
        </w:rPr>
        <w:t xml:space="preserve"> </w:t>
      </w:r>
      <w:r>
        <w:rPr>
          <w:szCs w:val="22"/>
        </w:rPr>
        <w:t>nevartokite, jeigu žindote kūdikį,</w:t>
      </w:r>
      <w:r w:rsidRPr="0089143B">
        <w:rPr>
          <w:szCs w:val="22"/>
        </w:rPr>
        <w:t xml:space="preserve"> nes solifenacin</w:t>
      </w:r>
      <w:r>
        <w:rPr>
          <w:szCs w:val="22"/>
        </w:rPr>
        <w:t>as</w:t>
      </w:r>
      <w:r w:rsidRPr="0089143B">
        <w:rPr>
          <w:szCs w:val="22"/>
        </w:rPr>
        <w:t xml:space="preserve"> gali </w:t>
      </w:r>
      <w:r>
        <w:rPr>
          <w:szCs w:val="22"/>
        </w:rPr>
        <w:t>patekti</w:t>
      </w:r>
      <w:r w:rsidRPr="0089143B">
        <w:rPr>
          <w:szCs w:val="22"/>
        </w:rPr>
        <w:t xml:space="preserve"> į </w:t>
      </w:r>
      <w:r>
        <w:rPr>
          <w:szCs w:val="22"/>
        </w:rPr>
        <w:t xml:space="preserve">žindyvės </w:t>
      </w:r>
      <w:r w:rsidRPr="0089143B">
        <w:rPr>
          <w:szCs w:val="22"/>
        </w:rPr>
        <w:t>pieną.</w:t>
      </w: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Vairavimas ir mechanizmų valdymas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 gali sukelti</w:t>
      </w:r>
      <w:r w:rsidRPr="0089143B">
        <w:rPr>
          <w:szCs w:val="22"/>
        </w:rPr>
        <w:t xml:space="preserve"> </w:t>
      </w:r>
      <w:r>
        <w:rPr>
          <w:szCs w:val="22"/>
        </w:rPr>
        <w:t>neryškų</w:t>
      </w:r>
      <w:r w:rsidRPr="0089143B">
        <w:rPr>
          <w:szCs w:val="22"/>
        </w:rPr>
        <w:t xml:space="preserve"> matym</w:t>
      </w:r>
      <w:r>
        <w:rPr>
          <w:szCs w:val="22"/>
        </w:rPr>
        <w:t>ą</w:t>
      </w:r>
      <w:r w:rsidRPr="0089143B">
        <w:rPr>
          <w:szCs w:val="22"/>
        </w:rPr>
        <w:t xml:space="preserve"> ir kartais mieguistum</w:t>
      </w:r>
      <w:r>
        <w:rPr>
          <w:szCs w:val="22"/>
        </w:rPr>
        <w:t>ą</w:t>
      </w:r>
      <w:r w:rsidRPr="0089143B">
        <w:rPr>
          <w:szCs w:val="22"/>
        </w:rPr>
        <w:t xml:space="preserve"> ar nuovarg</w:t>
      </w:r>
      <w:r>
        <w:rPr>
          <w:szCs w:val="22"/>
        </w:rPr>
        <w:t>į</w:t>
      </w:r>
      <w:r w:rsidRPr="0089143B">
        <w:rPr>
          <w:szCs w:val="22"/>
        </w:rPr>
        <w:t>. Jeigu pasireišk</w:t>
      </w:r>
      <w:r>
        <w:rPr>
          <w:szCs w:val="22"/>
        </w:rPr>
        <w:t>ia bet kuris minėtas</w:t>
      </w:r>
      <w:r w:rsidRPr="0089143B">
        <w:rPr>
          <w:szCs w:val="22"/>
        </w:rPr>
        <w:t xml:space="preserve"> šalutinis poveikis, vairuoti ar valdyti mechanizmus negalima.</w:t>
      </w: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Default="00C8192F" w:rsidP="00C8192F">
      <w:pPr>
        <w:keepNext/>
        <w:numPr>
          <w:ilvl w:val="12"/>
          <w:numId w:val="0"/>
        </w:numPr>
        <w:ind w:right="-2"/>
        <w:outlineLvl w:val="0"/>
        <w:rPr>
          <w:b/>
          <w:noProof/>
        </w:rPr>
      </w:pPr>
      <w:r>
        <w:rPr>
          <w:b/>
          <w:noProof/>
        </w:rPr>
        <w:lastRenderedPageBreak/>
        <w:t>GARDURIN sudėtyje yra laktozės ir natrio</w:t>
      </w:r>
    </w:p>
    <w:p w:rsidR="00C8192F" w:rsidRDefault="00C8192F" w:rsidP="00C8192F">
      <w:pPr>
        <w:keepNext/>
        <w:numPr>
          <w:ilvl w:val="12"/>
          <w:numId w:val="0"/>
        </w:numPr>
      </w:pPr>
      <w:r>
        <w:t>Jeigu gydytojas Jums yra sakęs, kad netoleruojate kokių nors angliavandenių, kreipkitės į jį prieš pradėdami vartoti šį vaistą.</w:t>
      </w:r>
    </w:p>
    <w:p w:rsidR="00C8192F" w:rsidRPr="009E24B3" w:rsidRDefault="00C8192F" w:rsidP="00C8192F">
      <w:pPr>
        <w:autoSpaceDE w:val="0"/>
        <w:autoSpaceDN w:val="0"/>
        <w:adjustRightInd w:val="0"/>
        <w:rPr>
          <w:szCs w:val="22"/>
          <w:lang w:eastAsia="en-GB"/>
        </w:rPr>
      </w:pPr>
      <w:r>
        <w:t>Šio vaisto plėvele dengtoje tabletėje yra mažiau kaip 1 mmol (23 mg) natrio, t.y. jis beveik neturi reikšmės.</w:t>
      </w: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3.</w:t>
      </w:r>
      <w:r w:rsidRPr="0089143B">
        <w:rPr>
          <w:b/>
          <w:szCs w:val="22"/>
        </w:rPr>
        <w:tab/>
        <w:t xml:space="preserve">Kaip vartoti </w:t>
      </w:r>
      <w:r>
        <w:rPr>
          <w:b/>
          <w:szCs w:val="22"/>
        </w:rPr>
        <w:t>GARDURIN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Visada vartokite šį vaistą tiksliai kaip nurodė gydytojas arba vaistininkas. Jeigu abejojate, kreipkitės į</w:t>
      </w:r>
      <w:r>
        <w:rPr>
          <w:szCs w:val="22"/>
        </w:rPr>
        <w:t> </w:t>
      </w:r>
      <w:r w:rsidRPr="0089143B">
        <w:rPr>
          <w:szCs w:val="22"/>
        </w:rPr>
        <w:t>gydytoją arba vaistininką.</w:t>
      </w:r>
    </w:p>
    <w:p w:rsidR="00C8192F" w:rsidRPr="00900869" w:rsidRDefault="00C8192F" w:rsidP="00C8192F">
      <w:pPr>
        <w:autoSpaceDE w:val="0"/>
        <w:autoSpaceDN w:val="0"/>
        <w:adjustRightInd w:val="0"/>
        <w:rPr>
          <w:bCs/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Tabletę reikia nuryti visą, užgeriant skysčiu, pvz., stikline vandens. </w:t>
      </w:r>
      <w:r>
        <w:rPr>
          <w:szCs w:val="22"/>
        </w:rPr>
        <w:t>Ją</w:t>
      </w:r>
      <w:r w:rsidRPr="0089143B">
        <w:rPr>
          <w:szCs w:val="22"/>
        </w:rPr>
        <w:t xml:space="preserve"> galima išgerti valgant arba </w:t>
      </w:r>
      <w:r>
        <w:rPr>
          <w:szCs w:val="22"/>
        </w:rPr>
        <w:t>nevalgius, kaip Jums patogiau</w:t>
      </w:r>
      <w:r w:rsidRPr="0089143B">
        <w:rPr>
          <w:szCs w:val="22"/>
        </w:rPr>
        <w:t>. Tablečių negalima smulkinti.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Rekomenduojama paros dozė yra 5 mg, nebent Jūsų gydytojas nurodė vartoti 10 mg paros dozę.</w:t>
      </w:r>
    </w:p>
    <w:p w:rsidR="00C8192F" w:rsidRPr="00900869" w:rsidRDefault="00C8192F" w:rsidP="00C8192F">
      <w:pPr>
        <w:autoSpaceDE w:val="0"/>
        <w:autoSpaceDN w:val="0"/>
        <w:adjustRightInd w:val="0"/>
        <w:rPr>
          <w:bCs/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Ką daryti pavartojus per didelę </w:t>
      </w: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dozę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Jeigu išgėrėte per daug </w:t>
      </w:r>
      <w:r>
        <w:rPr>
          <w:szCs w:val="22"/>
        </w:rPr>
        <w:t>GARDURIN</w:t>
      </w:r>
      <w:r w:rsidRPr="0089143B">
        <w:rPr>
          <w:szCs w:val="22"/>
        </w:rPr>
        <w:t xml:space="preserve"> arba </w:t>
      </w:r>
      <w:r>
        <w:rPr>
          <w:szCs w:val="22"/>
        </w:rPr>
        <w:t>GARDURIN</w:t>
      </w:r>
      <w:r w:rsidRPr="0089143B">
        <w:rPr>
          <w:szCs w:val="22"/>
        </w:rPr>
        <w:t xml:space="preserve"> atsitiktinai išgėrė vaikas, nedelsdami kreipkitės į gydytoją arba vaistininką.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Perdozavimo simptomai </w:t>
      </w:r>
      <w:r>
        <w:rPr>
          <w:szCs w:val="22"/>
        </w:rPr>
        <w:t>gali būti</w:t>
      </w:r>
      <w:r w:rsidRPr="0089143B">
        <w:rPr>
          <w:szCs w:val="22"/>
        </w:rPr>
        <w:t xml:space="preserve">: galvos skausmas, burnos </w:t>
      </w:r>
      <w:r>
        <w:rPr>
          <w:szCs w:val="22"/>
        </w:rPr>
        <w:t>sausumas</w:t>
      </w:r>
      <w:r w:rsidRPr="0089143B">
        <w:rPr>
          <w:szCs w:val="22"/>
        </w:rPr>
        <w:t xml:space="preserve">, </w:t>
      </w:r>
      <w:r>
        <w:rPr>
          <w:szCs w:val="22"/>
        </w:rPr>
        <w:t>svaigulys</w:t>
      </w:r>
      <w:r w:rsidRPr="0089143B">
        <w:rPr>
          <w:szCs w:val="22"/>
        </w:rPr>
        <w:t xml:space="preserve">, mieguistumas ir </w:t>
      </w:r>
      <w:r>
        <w:rPr>
          <w:szCs w:val="22"/>
        </w:rPr>
        <w:t>neryškus</w:t>
      </w:r>
      <w:r w:rsidRPr="0089143B">
        <w:rPr>
          <w:szCs w:val="22"/>
        </w:rPr>
        <w:t xml:space="preserve"> matymas, nesančių daiktų matymas (haliucinacijos), pernelyg didelis susijaudinimas, priepuoliai (traukuliai), </w:t>
      </w:r>
      <w:r>
        <w:rPr>
          <w:szCs w:val="22"/>
        </w:rPr>
        <w:t>apsunkintas kvėpavimas</w:t>
      </w:r>
      <w:r w:rsidRPr="0089143B">
        <w:rPr>
          <w:szCs w:val="22"/>
        </w:rPr>
        <w:t xml:space="preserve">, </w:t>
      </w:r>
      <w:r>
        <w:rPr>
          <w:szCs w:val="22"/>
        </w:rPr>
        <w:t xml:space="preserve">padažnėjęs </w:t>
      </w:r>
      <w:r w:rsidRPr="0089143B">
        <w:rPr>
          <w:szCs w:val="22"/>
        </w:rPr>
        <w:t>širdies plakim</w:t>
      </w:r>
      <w:r>
        <w:rPr>
          <w:szCs w:val="22"/>
        </w:rPr>
        <w:t>as</w:t>
      </w:r>
      <w:r w:rsidRPr="0089143B">
        <w:rPr>
          <w:szCs w:val="22"/>
        </w:rPr>
        <w:t xml:space="preserve"> (tachikardija), šlapimo kaupimasis šlapimo pūslėje (šlapimo susilaikymas)</w:t>
      </w:r>
      <w:r>
        <w:rPr>
          <w:szCs w:val="22"/>
        </w:rPr>
        <w:t xml:space="preserve"> ir</w:t>
      </w:r>
      <w:r w:rsidRPr="0089143B">
        <w:rPr>
          <w:szCs w:val="22"/>
        </w:rPr>
        <w:t xml:space="preserve"> vyzdžių išsiplėtimas (midriazė).</w:t>
      </w:r>
    </w:p>
    <w:p w:rsidR="00C8192F" w:rsidRPr="00900869" w:rsidRDefault="00C8192F" w:rsidP="00C8192F">
      <w:pPr>
        <w:autoSpaceDE w:val="0"/>
        <w:autoSpaceDN w:val="0"/>
        <w:adjustRightInd w:val="0"/>
        <w:rPr>
          <w:bCs/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Pamiršus pavartoti </w:t>
      </w:r>
      <w:r>
        <w:rPr>
          <w:b/>
          <w:szCs w:val="22"/>
        </w:rPr>
        <w:t>GARDURIN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Jeigu pamiršote išgerti tabletę įprastu laiku, išgerkite ją tuoj pat, kai prisiminsite,</w:t>
      </w:r>
      <w:r>
        <w:rPr>
          <w:szCs w:val="22"/>
        </w:rPr>
        <w:t xml:space="preserve"> nebent būtų laikas vartoti kitą dozę</w:t>
      </w:r>
      <w:r w:rsidRPr="0089143B">
        <w:rPr>
          <w:szCs w:val="22"/>
        </w:rPr>
        <w:t xml:space="preserve">. </w:t>
      </w:r>
      <w:r>
        <w:rPr>
          <w:szCs w:val="22"/>
        </w:rPr>
        <w:t xml:space="preserve">Niekada nevartokite </w:t>
      </w:r>
      <w:r w:rsidRPr="0089143B">
        <w:rPr>
          <w:szCs w:val="22"/>
        </w:rPr>
        <w:t>daugiau kaip vienos dozės per parą. Jeigu abejojate, kreipkitės į savo gydytoją ar vaistininką.</w:t>
      </w:r>
    </w:p>
    <w:p w:rsidR="00C8192F" w:rsidRPr="00900869" w:rsidRDefault="00C8192F" w:rsidP="00C8192F">
      <w:pPr>
        <w:autoSpaceDE w:val="0"/>
        <w:autoSpaceDN w:val="0"/>
        <w:adjustRightInd w:val="0"/>
        <w:rPr>
          <w:bCs/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szCs w:val="22"/>
        </w:rPr>
      </w:pPr>
      <w:r w:rsidRPr="0089143B">
        <w:rPr>
          <w:b/>
          <w:szCs w:val="22"/>
        </w:rPr>
        <w:t xml:space="preserve">Nustojus vartoti </w:t>
      </w:r>
      <w:r>
        <w:rPr>
          <w:b/>
          <w:szCs w:val="22"/>
        </w:rPr>
        <w:t>GARDURIN</w:t>
      </w:r>
    </w:p>
    <w:p w:rsidR="00C8192F" w:rsidRPr="0089143B" w:rsidRDefault="00C8192F" w:rsidP="00C8192F">
      <w:pPr>
        <w:rPr>
          <w:szCs w:val="22"/>
        </w:rPr>
      </w:pPr>
      <w:r w:rsidRPr="003905AB">
        <w:rPr>
          <w:szCs w:val="22"/>
        </w:rPr>
        <w:t xml:space="preserve">Jeigu nutrauksite GARDURIN vartojimą, pernelyg aktyvios šlapimo pūslės simptomai gali atsinaujinti arba pasunkėti. Visada pasitarkite su savo gydytoju, jeigu galvojate </w:t>
      </w:r>
      <w:r w:rsidRPr="009E24B3">
        <w:rPr>
          <w:szCs w:val="22"/>
        </w:rPr>
        <w:t>baigti gydymą.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Jeigu kiltų daugiau klausimų dėl šio vaisto vartojimo, kreipkitės į gydytoją arba vaistininką.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4.</w:t>
      </w:r>
      <w:r w:rsidRPr="0089143B">
        <w:rPr>
          <w:b/>
          <w:szCs w:val="22"/>
        </w:rPr>
        <w:tab/>
        <w:t>Galimas šalutinis poveikis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Šis vaistas, kaip ir visi kiti, gali sukelti šalutinį poveikį, nors jis pasireiškia ne visiems žmonėms.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D727CC" w:rsidRDefault="00C8192F" w:rsidP="00C8192F">
      <w:pPr>
        <w:autoSpaceDE w:val="0"/>
        <w:autoSpaceDN w:val="0"/>
        <w:adjustRightInd w:val="0"/>
        <w:rPr>
          <w:szCs w:val="22"/>
        </w:rPr>
      </w:pPr>
      <w:r w:rsidRPr="00D727CC">
        <w:rPr>
          <w:szCs w:val="22"/>
        </w:rPr>
        <w:t>Jeigu Jums pasireiškė alerginė reakcija arba sunki odos reakcija (pvz., odos pūslėjimasis ir lupimasis), turite nedels</w:t>
      </w:r>
      <w:r>
        <w:rPr>
          <w:szCs w:val="22"/>
        </w:rPr>
        <w:t>dami</w:t>
      </w:r>
      <w:r w:rsidRPr="00D727CC">
        <w:rPr>
          <w:szCs w:val="22"/>
        </w:rPr>
        <w:t xml:space="preserve"> </w:t>
      </w:r>
      <w:r w:rsidRPr="009E24B3">
        <w:rPr>
          <w:szCs w:val="22"/>
        </w:rPr>
        <w:t>informuoti savo gydytoją ar vaistininką</w:t>
      </w:r>
      <w:r w:rsidRPr="00D727CC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D727CC" w:rsidRDefault="00C8192F" w:rsidP="00C8192F">
      <w:pPr>
        <w:autoSpaceDE w:val="0"/>
        <w:autoSpaceDN w:val="0"/>
        <w:adjustRightInd w:val="0"/>
        <w:rPr>
          <w:szCs w:val="22"/>
        </w:rPr>
      </w:pPr>
      <w:r w:rsidRPr="00D727CC">
        <w:rPr>
          <w:szCs w:val="22"/>
        </w:rPr>
        <w:t>Gauta pranešimų apie angio</w:t>
      </w:r>
      <w:r>
        <w:rPr>
          <w:szCs w:val="22"/>
        </w:rPr>
        <w:t>edemos</w:t>
      </w:r>
      <w:r w:rsidRPr="00D727CC">
        <w:rPr>
          <w:szCs w:val="22"/>
        </w:rPr>
        <w:t xml:space="preserve"> (odos alerginė reakcija, sukelianti poodinio audinio patinimą) pasireiškimą kartu su kvėpavimo takų obstrukcija (kvėpavimo pasunkėjimu) kai kuriems solifenacino </w:t>
      </w:r>
      <w:r>
        <w:rPr>
          <w:szCs w:val="22"/>
        </w:rPr>
        <w:t xml:space="preserve">sukcinato </w:t>
      </w:r>
      <w:r w:rsidRPr="00D727CC">
        <w:rPr>
          <w:szCs w:val="22"/>
        </w:rPr>
        <w:t xml:space="preserve">vartojantiems pacientams. </w:t>
      </w:r>
      <w:r w:rsidRPr="009E24B3">
        <w:rPr>
          <w:szCs w:val="22"/>
        </w:rPr>
        <w:t>Pasireiškus angioneurozinei edemai, turi būti nedelsiant nutrauktas solifenacino sukcinato (GARDURIN) vartojimas ir taikomas atitinkamas gydymas ir (arba) priemonės.</w:t>
      </w:r>
    </w:p>
    <w:p w:rsidR="00C8192F" w:rsidRPr="0089143B" w:rsidRDefault="00C8192F" w:rsidP="00C8192F">
      <w:pPr>
        <w:autoSpaceDE w:val="0"/>
        <w:autoSpaceDN w:val="0"/>
        <w:adjustRightInd w:val="0"/>
        <w:jc w:val="both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 gali sukelti kitą</w:t>
      </w:r>
      <w:r w:rsidRPr="0089143B">
        <w:rPr>
          <w:szCs w:val="22"/>
        </w:rPr>
        <w:t xml:space="preserve"> toliau išvardyt</w:t>
      </w:r>
      <w:r>
        <w:rPr>
          <w:szCs w:val="22"/>
        </w:rPr>
        <w:t>ą</w:t>
      </w:r>
      <w:r w:rsidRPr="0089143B">
        <w:rPr>
          <w:szCs w:val="22"/>
        </w:rPr>
        <w:t xml:space="preserve"> šalutin</w:t>
      </w:r>
      <w:r>
        <w:rPr>
          <w:szCs w:val="22"/>
        </w:rPr>
        <w:t>į</w:t>
      </w:r>
      <w:r w:rsidRPr="0089143B">
        <w:rPr>
          <w:szCs w:val="22"/>
        </w:rPr>
        <w:t xml:space="preserve"> poveik</w:t>
      </w:r>
      <w:r>
        <w:rPr>
          <w:szCs w:val="22"/>
        </w:rPr>
        <w:t>į: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00869">
        <w:rPr>
          <w:noProof/>
          <w:snapToGrid w:val="0"/>
          <w:szCs w:val="22"/>
          <w:u w:val="single"/>
        </w:rPr>
        <w:t>Labai dažni šalutinio poveikio reiškiniai (gali pasireikšti ne rečiau kaip 1 iš 10 asmenų):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burnos </w:t>
      </w:r>
      <w:r>
        <w:rPr>
          <w:szCs w:val="22"/>
        </w:rPr>
        <w:t>sausumas</w:t>
      </w:r>
      <w:r w:rsidRPr="0089143B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00869">
        <w:rPr>
          <w:noProof/>
          <w:snapToGrid w:val="0"/>
          <w:szCs w:val="22"/>
          <w:u w:val="single"/>
        </w:rPr>
        <w:t>Dažni šalutinio poveikio reiškiniai (gali pasireikšti rečiau kaip 1 iš 10 asmenų):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neryškus</w:t>
      </w:r>
      <w:r w:rsidRPr="0089143B">
        <w:rPr>
          <w:szCs w:val="22"/>
        </w:rPr>
        <w:t xml:space="preserve"> matymas;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lastRenderedPageBreak/>
        <w:t xml:space="preserve">vidurių užkietėjimas, pykinimas, </w:t>
      </w:r>
      <w:r>
        <w:rPr>
          <w:szCs w:val="22"/>
        </w:rPr>
        <w:t>virškinimo sutrikimas</w:t>
      </w:r>
      <w:r w:rsidRPr="0089143B">
        <w:rPr>
          <w:szCs w:val="22"/>
        </w:rPr>
        <w:t xml:space="preserve"> (pasireiškia tokiais simptomais</w:t>
      </w:r>
      <w:r>
        <w:rPr>
          <w:szCs w:val="22"/>
        </w:rPr>
        <w:t xml:space="preserve"> kaip</w:t>
      </w:r>
      <w:r w:rsidRPr="0089143B">
        <w:rPr>
          <w:szCs w:val="22"/>
        </w:rPr>
        <w:t xml:space="preserve"> pilnumo jausmas pilve, pilvo skausmas, atsirūgimas, pykinimas, rėmuo (dispepsija), skrandžio diskomfortas</w:t>
      </w:r>
      <w:r>
        <w:rPr>
          <w:szCs w:val="22"/>
        </w:rPr>
        <w:t>)</w:t>
      </w:r>
      <w:r w:rsidRPr="0089143B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00869">
        <w:rPr>
          <w:noProof/>
          <w:snapToGrid w:val="0"/>
          <w:szCs w:val="22"/>
          <w:u w:val="single"/>
        </w:rPr>
        <w:t>Nedažni šalutinio poveikio reiškiniai (gali pasireikšti rečiau kaip 1 iš 100 asmenų):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šlapimo takų infekcija, šlapimo pūslės </w:t>
      </w:r>
      <w:r>
        <w:rPr>
          <w:szCs w:val="22"/>
        </w:rPr>
        <w:t>infekcija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mieguistumas;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skonio pojūčio sutrikimas (disgeuzija);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akių sausumas (</w:t>
      </w:r>
      <w:r>
        <w:rPr>
          <w:szCs w:val="22"/>
        </w:rPr>
        <w:t>sudirginimas</w:t>
      </w:r>
      <w:r w:rsidRPr="0089143B">
        <w:rPr>
          <w:szCs w:val="22"/>
        </w:rPr>
        <w:t>);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nosies ertmių sausumas;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refliukso liga (gastroezofagini</w:t>
      </w:r>
      <w:r>
        <w:rPr>
          <w:szCs w:val="22"/>
        </w:rPr>
        <w:t>o</w:t>
      </w:r>
      <w:r w:rsidRPr="0089143B">
        <w:rPr>
          <w:szCs w:val="22"/>
        </w:rPr>
        <w:t xml:space="preserve"> refliuks</w:t>
      </w:r>
      <w:r>
        <w:rPr>
          <w:szCs w:val="22"/>
        </w:rPr>
        <w:t>o liga</w:t>
      </w:r>
      <w:r w:rsidRPr="0089143B">
        <w:rPr>
          <w:szCs w:val="22"/>
        </w:rPr>
        <w:t>);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 xml:space="preserve">gerklės </w:t>
      </w:r>
      <w:r>
        <w:rPr>
          <w:szCs w:val="22"/>
        </w:rPr>
        <w:t>sausumas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odos sausumas;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pasunkėjęs šlapinimasis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nuovargis;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skysčių kaupimasis apatinėse galūnėse (edema).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00869">
        <w:rPr>
          <w:noProof/>
          <w:snapToGrid w:val="0"/>
          <w:szCs w:val="22"/>
          <w:u w:val="single"/>
        </w:rPr>
        <w:t>Reti šalutinio poveikio reiškiniai (gali pasireikšti rečiau kaip 1 iš 1 000 asmenų):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didelio sukietėjusių išmatų kiekio kaupimasis gaubtinėje žarnoje (</w:t>
      </w:r>
      <w:r>
        <w:rPr>
          <w:szCs w:val="22"/>
        </w:rPr>
        <w:t>išmatų kamštis</w:t>
      </w:r>
      <w:r w:rsidRPr="0089143B">
        <w:rPr>
          <w:szCs w:val="22"/>
        </w:rPr>
        <w:t>);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šlapimo kaupimasis šlapimo pūslėje dėl negalėjimo ištuštinti šlapimo pūslės (šlapimo susilaikymas);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svaigulys, galvos skausmas;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vėmimas;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niež</w:t>
      </w:r>
      <w:r>
        <w:rPr>
          <w:szCs w:val="22"/>
        </w:rPr>
        <w:t>ėjimas</w:t>
      </w:r>
      <w:r w:rsidRPr="0089143B">
        <w:rPr>
          <w:szCs w:val="22"/>
        </w:rPr>
        <w:t>, išbėrimas.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00869">
        <w:rPr>
          <w:noProof/>
          <w:snapToGrid w:val="0"/>
          <w:szCs w:val="22"/>
          <w:u w:val="single"/>
        </w:rPr>
        <w:t>Labai reti šalutinio poveikio reiškiniai (gali pasireikšti rečiau kaip 1 iš 10 000 asmenų):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dalykų, kurių nėra, matymas (</w:t>
      </w:r>
      <w:r w:rsidRPr="0089143B">
        <w:rPr>
          <w:szCs w:val="22"/>
        </w:rPr>
        <w:t>haliucinacijos</w:t>
      </w:r>
      <w:r>
        <w:rPr>
          <w:szCs w:val="22"/>
        </w:rPr>
        <w:t>)</w:t>
      </w:r>
      <w:r w:rsidRPr="0089143B">
        <w:rPr>
          <w:szCs w:val="22"/>
        </w:rPr>
        <w:t xml:space="preserve">, </w:t>
      </w:r>
      <w:r>
        <w:rPr>
          <w:szCs w:val="22"/>
        </w:rPr>
        <w:t>minčių susipainiojimas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alerginis išbėrimas</w:t>
      </w:r>
      <w:r w:rsidRPr="00F34DEC">
        <w:rPr>
          <w:szCs w:val="22"/>
        </w:rPr>
        <w:t xml:space="preserve"> - odos išbėrimas su stipriu niež</w:t>
      </w:r>
      <w:r>
        <w:rPr>
          <w:szCs w:val="22"/>
        </w:rPr>
        <w:t>ėjimu</w:t>
      </w:r>
      <w:r w:rsidRPr="00F34DEC">
        <w:rPr>
          <w:szCs w:val="22"/>
        </w:rPr>
        <w:t xml:space="preserve"> ir gumbeliais (dilgėlinė)</w:t>
      </w:r>
      <w:r w:rsidRPr="0089143B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00869">
        <w:rPr>
          <w:noProof/>
          <w:snapToGrid w:val="0"/>
          <w:szCs w:val="22"/>
          <w:u w:val="single"/>
        </w:rPr>
        <w:t>Šalutinio poveikio reiškiniai, kurių dažnis nežinomas (negali būti apskaičiuotas pagal turimus duomenis):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apetito sumažėjimas, kalio kiekio padidėjimas kraujyje, galintis sukelti nenormalų širdies ritmą;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padidėjęs akispūdis;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širdies elektrinio aktyvumo (EKG) pokyčiai</w:t>
      </w:r>
      <w:r w:rsidRPr="0089143B">
        <w:rPr>
          <w:szCs w:val="22"/>
        </w:rPr>
        <w:t>, nereguliarus širdies ritmas</w:t>
      </w:r>
      <w:r>
        <w:rPr>
          <w:szCs w:val="22"/>
        </w:rPr>
        <w:t>, širdies plakimo jutimas (palpitacijos), greitesnis širdies plakimas</w:t>
      </w:r>
      <w:r w:rsidRPr="0089143B">
        <w:rPr>
          <w:szCs w:val="22"/>
        </w:rPr>
        <w:t>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balso sutrikimai;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kepenų sutrikimai;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raumenų silpnumas;</w:t>
      </w:r>
    </w:p>
    <w:p w:rsidR="00C8192F" w:rsidRPr="0089143B" w:rsidRDefault="00C8192F" w:rsidP="00C8192F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9143B">
        <w:rPr>
          <w:szCs w:val="22"/>
        </w:rPr>
        <w:t>inkstų sutrikima</w:t>
      </w:r>
      <w:r>
        <w:rPr>
          <w:szCs w:val="22"/>
        </w:rPr>
        <w:t>s</w:t>
      </w:r>
      <w:r w:rsidRPr="0089143B">
        <w:rPr>
          <w:szCs w:val="22"/>
        </w:rPr>
        <w:t>.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9143B">
        <w:rPr>
          <w:b/>
          <w:snapToGrid w:val="0"/>
          <w:szCs w:val="22"/>
          <w:lang w:eastAsia="en-US"/>
        </w:rPr>
        <w:t>Pranešimas apie šalutinį poveikį</w:t>
      </w:r>
    </w:p>
    <w:p w:rsidR="00C8192F" w:rsidRPr="00C82A68" w:rsidRDefault="00C8192F" w:rsidP="00C8192F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5D554B">
        <w:rPr>
          <w:snapToGrid w:val="0"/>
        </w:rPr>
        <w:t>Jeigu pasireiškė šalutinis poveikis, įskaitant šiame lapelyje nenurodytą, pasakykite gydytojui</w:t>
      </w:r>
      <w:r>
        <w:rPr>
          <w:snapToGrid w:val="0"/>
        </w:rPr>
        <w:t xml:space="preserve"> </w:t>
      </w:r>
      <w:r w:rsidRPr="005D554B">
        <w:rPr>
          <w:snapToGrid w:val="0"/>
        </w:rPr>
        <w:t>arba</w:t>
      </w:r>
      <w:r>
        <w:rPr>
          <w:snapToGrid w:val="0"/>
        </w:rPr>
        <w:t xml:space="preserve"> </w:t>
      </w:r>
      <w:r w:rsidRPr="005D554B">
        <w:rPr>
          <w:snapToGrid w:val="0"/>
        </w:rPr>
        <w:t xml:space="preserve">vaistininkui. </w:t>
      </w:r>
      <w:r w:rsidRPr="00E20B35">
        <w:rPr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7" w:history="1">
        <w:r w:rsidRPr="00C766A9">
          <w:rPr>
            <w:rStyle w:val="Hipersaitas"/>
            <w:snapToGrid w:val="0"/>
          </w:rPr>
          <w:t>https://vvkt.lrv.lt/lt/</w:t>
        </w:r>
      </w:hyperlink>
      <w:r w:rsidRPr="00E20B35">
        <w:rPr>
          <w:snapToGrid w:val="0"/>
        </w:rPr>
        <w:t xml:space="preserve"> nurodytais būdais arba paskambinti nemokamu telefonu </w:t>
      </w:r>
      <w:r>
        <w:rPr>
          <w:snapToGrid w:val="0"/>
        </w:rPr>
        <w:t>+370</w:t>
      </w:r>
      <w:r w:rsidRPr="00E20B35">
        <w:rPr>
          <w:snapToGrid w:val="0"/>
        </w:rPr>
        <w:t xml:space="preserve"> 800 73 568.</w:t>
      </w:r>
      <w:r>
        <w:rPr>
          <w:snapToGrid w:val="0"/>
        </w:rPr>
        <w:t xml:space="preserve"> </w:t>
      </w:r>
      <w:r w:rsidRPr="00C82A68">
        <w:rPr>
          <w:snapToGrid w:val="0"/>
        </w:rPr>
        <w:t>Pranešdami apie šalutinį poveikį galite mums padėti gauti daugiau informacijos apie šio vaisto saugumą.</w:t>
      </w:r>
    </w:p>
    <w:p w:rsidR="00C8192F" w:rsidRDefault="00C8192F" w:rsidP="00C8192F">
      <w:pPr>
        <w:autoSpaceDE w:val="0"/>
        <w:autoSpaceDN w:val="0"/>
        <w:adjustRightInd w:val="0"/>
        <w:rPr>
          <w:snapToGrid w:val="0"/>
          <w:lang w:eastAsia="en-US"/>
        </w:rPr>
      </w:pPr>
    </w:p>
    <w:p w:rsidR="00C8192F" w:rsidRPr="00900869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szCs w:val="22"/>
        </w:rPr>
        <w:t>5.</w:t>
      </w:r>
      <w:r w:rsidRPr="0089143B">
        <w:rPr>
          <w:b/>
          <w:szCs w:val="22"/>
        </w:rPr>
        <w:tab/>
        <w:t xml:space="preserve">Kaip laikyti </w:t>
      </w:r>
      <w:r>
        <w:rPr>
          <w:b/>
          <w:szCs w:val="22"/>
        </w:rPr>
        <w:t>GARDURIN</w:t>
      </w: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Šį vaistą laikykite vaikams nepastebimoje ir nepasiekiamoje vietoje</w:t>
      </w:r>
      <w:r>
        <w:rPr>
          <w:szCs w:val="22"/>
        </w:rPr>
        <w:t>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377949" w:rsidRDefault="00C8192F" w:rsidP="00C8192F">
      <w:pPr>
        <w:widowControl w:val="0"/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377949">
        <w:rPr>
          <w:rFonts w:eastAsia="Calibri"/>
          <w:color w:val="000000"/>
          <w:szCs w:val="22"/>
        </w:rPr>
        <w:t xml:space="preserve">Laikyti ne aukštesnėje kaip </w:t>
      </w:r>
      <w:r>
        <w:rPr>
          <w:rFonts w:eastAsia="Calibri"/>
          <w:color w:val="000000"/>
          <w:szCs w:val="22"/>
        </w:rPr>
        <w:t>25 </w:t>
      </w:r>
      <w:r w:rsidRPr="00377949">
        <w:rPr>
          <w:rFonts w:eastAsia="Calibri"/>
          <w:color w:val="000000"/>
          <w:szCs w:val="22"/>
        </w:rPr>
        <w:t>°C temperatūroje.</w:t>
      </w:r>
    </w:p>
    <w:p w:rsidR="00C8192F" w:rsidRPr="0035232C" w:rsidRDefault="00C8192F" w:rsidP="00C8192F">
      <w:pPr>
        <w:autoSpaceDE w:val="0"/>
        <w:autoSpaceDN w:val="0"/>
        <w:adjustRightInd w:val="0"/>
        <w:rPr>
          <w:sz w:val="16"/>
          <w:szCs w:val="16"/>
        </w:rPr>
      </w:pP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 xml:space="preserve">Ant kartono dėžutės </w:t>
      </w:r>
      <w:r>
        <w:rPr>
          <w:szCs w:val="22"/>
        </w:rPr>
        <w:t xml:space="preserve">ir lizdinės plokštelės </w:t>
      </w:r>
      <w:r w:rsidRPr="0089143B">
        <w:rPr>
          <w:szCs w:val="22"/>
        </w:rPr>
        <w:t>po „</w:t>
      </w:r>
      <w:r>
        <w:rPr>
          <w:szCs w:val="22"/>
        </w:rPr>
        <w:t>EXP</w:t>
      </w:r>
      <w:r w:rsidRPr="0089143B">
        <w:rPr>
          <w:szCs w:val="22"/>
        </w:rPr>
        <w:t>“</w:t>
      </w:r>
      <w:r>
        <w:rPr>
          <w:szCs w:val="22"/>
        </w:rPr>
        <w:t xml:space="preserve"> </w:t>
      </w:r>
      <w:r w:rsidRPr="0089143B">
        <w:rPr>
          <w:szCs w:val="22"/>
        </w:rPr>
        <w:t>nurodytam tinkamumo laikui pasibaigus, šio vaisto vartoti negalima. Vaistas tinkamas vartoti iki paskutinės nurodyto mėnesio dienos.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  <w:r w:rsidRPr="0089143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8192F" w:rsidRPr="0035232C" w:rsidRDefault="00C8192F" w:rsidP="00C8192F">
      <w:pPr>
        <w:autoSpaceDE w:val="0"/>
        <w:autoSpaceDN w:val="0"/>
        <w:adjustRightInd w:val="0"/>
        <w:rPr>
          <w:sz w:val="16"/>
          <w:szCs w:val="16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 w:rsidRPr="0089143B">
        <w:rPr>
          <w:b/>
          <w:bCs/>
          <w:szCs w:val="22"/>
        </w:rPr>
        <w:t>6.</w:t>
      </w:r>
      <w:r w:rsidRPr="0089143B">
        <w:rPr>
          <w:b/>
          <w:bCs/>
          <w:szCs w:val="22"/>
        </w:rPr>
        <w:tab/>
        <w:t>Pakuotės turinys ir kita informacija</w:t>
      </w:r>
    </w:p>
    <w:p w:rsidR="00C8192F" w:rsidRPr="00D82C6E" w:rsidRDefault="00C8192F" w:rsidP="00C8192F">
      <w:pPr>
        <w:autoSpaceDE w:val="0"/>
        <w:autoSpaceDN w:val="0"/>
        <w:adjustRightInd w:val="0"/>
        <w:rPr>
          <w:sz w:val="16"/>
          <w:szCs w:val="16"/>
        </w:rPr>
      </w:pPr>
    </w:p>
    <w:p w:rsidR="00C8192F" w:rsidRDefault="00C8192F" w:rsidP="00C8192F">
      <w:pPr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sudėtis</w:t>
      </w:r>
    </w:p>
    <w:p w:rsidR="00C8192F" w:rsidRPr="009E24B3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E24B3">
        <w:rPr>
          <w:szCs w:val="22"/>
          <w:u w:val="single"/>
        </w:rPr>
        <w:t>GARDURIN 5 mg plėvele dengtos tabletės</w:t>
      </w:r>
    </w:p>
    <w:p w:rsidR="00C8192F" w:rsidRPr="00944B45" w:rsidRDefault="00C8192F" w:rsidP="00C8192F">
      <w:pPr>
        <w:pStyle w:val="Sraopastraipa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8224D">
        <w:rPr>
          <w:szCs w:val="22"/>
        </w:rPr>
        <w:t xml:space="preserve">Veiklioji medžiaga yra solifenacino sukcinatas. Kiekvienoje </w:t>
      </w:r>
      <w:r>
        <w:rPr>
          <w:szCs w:val="22"/>
        </w:rPr>
        <w:t xml:space="preserve">plėvele dengtoje </w:t>
      </w:r>
      <w:r w:rsidRPr="0088224D">
        <w:rPr>
          <w:szCs w:val="22"/>
        </w:rPr>
        <w:t>tabletėje yra 5 mg</w:t>
      </w:r>
      <w:r>
        <w:rPr>
          <w:szCs w:val="22"/>
        </w:rPr>
        <w:t xml:space="preserve"> solifenacino sukcinato</w:t>
      </w:r>
      <w:r w:rsidRPr="0088224D">
        <w:rPr>
          <w:szCs w:val="22"/>
        </w:rPr>
        <w:t>, atitinkančio 3,</w:t>
      </w:r>
      <w:r>
        <w:rPr>
          <w:szCs w:val="22"/>
        </w:rPr>
        <w:t>77</w:t>
      </w:r>
      <w:r w:rsidRPr="00EE08D1">
        <w:rPr>
          <w:szCs w:val="22"/>
        </w:rPr>
        <w:t> mg solifenacino.</w:t>
      </w:r>
    </w:p>
    <w:p w:rsidR="00C8192F" w:rsidRPr="009E24B3" w:rsidRDefault="00C8192F" w:rsidP="00C8192F">
      <w:pPr>
        <w:pStyle w:val="Sraopastraipa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AC4ED6">
        <w:rPr>
          <w:szCs w:val="22"/>
        </w:rPr>
        <w:t>Pagalbinės medžiagos yra</w:t>
      </w:r>
      <w:r>
        <w:rPr>
          <w:szCs w:val="22"/>
        </w:rPr>
        <w:t>:</w:t>
      </w:r>
    </w:p>
    <w:p w:rsidR="00C8192F" w:rsidRDefault="00C8192F" w:rsidP="00C8192F">
      <w:pPr>
        <w:widowControl w:val="0"/>
        <w:autoSpaceDE w:val="0"/>
        <w:autoSpaceDN w:val="0"/>
        <w:adjustRightInd w:val="0"/>
      </w:pPr>
      <w:r w:rsidRPr="009E24B3">
        <w:rPr>
          <w:color w:val="000000"/>
        </w:rPr>
        <w:t>Tabletės branduolys: p</w:t>
      </w:r>
      <w:r>
        <w:t>regelifikuotas kukurūzų krakmolas, l</w:t>
      </w:r>
      <w:r w:rsidRPr="00C65206">
        <w:rPr>
          <w:color w:val="000000"/>
        </w:rPr>
        <w:t>aktozė monohidratas</w:t>
      </w:r>
      <w:r>
        <w:rPr>
          <w:color w:val="000000"/>
        </w:rPr>
        <w:t>, n</w:t>
      </w:r>
      <w:r>
        <w:t>atrio stearilfumaratas.</w:t>
      </w:r>
    </w:p>
    <w:p w:rsidR="00C8192F" w:rsidRPr="00CF66C8" w:rsidRDefault="00C8192F" w:rsidP="00C8192F">
      <w:pPr>
        <w:widowControl w:val="0"/>
        <w:autoSpaceDE w:val="0"/>
        <w:autoSpaceDN w:val="0"/>
        <w:adjustRightInd w:val="0"/>
        <w:rPr>
          <w:rFonts w:eastAsia="Calibri"/>
          <w:szCs w:val="22"/>
          <w:lang w:eastAsia="en-US"/>
        </w:rPr>
      </w:pPr>
      <w:r>
        <w:t>Tabletės p</w:t>
      </w:r>
      <w:r w:rsidRPr="00CF66C8">
        <w:t>lėvelė: h</w:t>
      </w:r>
      <w:r w:rsidRPr="00CF66C8">
        <w:rPr>
          <w:rFonts w:eastAsia="Calibri"/>
          <w:szCs w:val="22"/>
        </w:rPr>
        <w:t>ipromeliozė (6</w:t>
      </w:r>
      <w:r>
        <w:rPr>
          <w:rFonts w:eastAsia="Calibri"/>
          <w:szCs w:val="22"/>
        </w:rPr>
        <w:t> </w:t>
      </w:r>
      <w:r w:rsidRPr="00CF66C8">
        <w:rPr>
          <w:rFonts w:eastAsia="Calibri"/>
          <w:szCs w:val="22"/>
        </w:rPr>
        <w:t>mPas), titano dioksidas (E</w:t>
      </w:r>
      <w:r>
        <w:rPr>
          <w:rFonts w:eastAsia="Calibri"/>
          <w:szCs w:val="22"/>
        </w:rPr>
        <w:t> </w:t>
      </w:r>
      <w:r w:rsidRPr="00CF66C8">
        <w:rPr>
          <w:rFonts w:eastAsia="Calibri"/>
          <w:szCs w:val="22"/>
        </w:rPr>
        <w:t>171), l</w:t>
      </w:r>
      <w:r w:rsidRPr="00CF66C8">
        <w:rPr>
          <w:color w:val="000000"/>
          <w:szCs w:val="22"/>
        </w:rPr>
        <w:t>aktozė monohidratas, m</w:t>
      </w:r>
      <w:r w:rsidRPr="00CF66C8">
        <w:rPr>
          <w:rFonts w:eastAsia="Calibri"/>
          <w:szCs w:val="22"/>
        </w:rPr>
        <w:t>akrogolis (MW</w:t>
      </w:r>
      <w:r>
        <w:rPr>
          <w:rFonts w:eastAsia="Calibri"/>
          <w:szCs w:val="22"/>
        </w:rPr>
        <w:t> </w:t>
      </w:r>
      <w:r w:rsidRPr="00CF66C8">
        <w:rPr>
          <w:rFonts w:eastAsia="Calibri"/>
          <w:szCs w:val="22"/>
        </w:rPr>
        <w:t>3350), triacetinas, geltonasis geležies oksidas (E</w:t>
      </w:r>
      <w:r>
        <w:rPr>
          <w:rFonts w:eastAsia="Calibri"/>
          <w:szCs w:val="22"/>
        </w:rPr>
        <w:t> </w:t>
      </w:r>
      <w:r w:rsidRPr="00CF66C8">
        <w:rPr>
          <w:rFonts w:eastAsia="Calibri"/>
          <w:szCs w:val="22"/>
        </w:rPr>
        <w:t>172).</w:t>
      </w:r>
    </w:p>
    <w:p w:rsidR="00C8192F" w:rsidRPr="001A6C39" w:rsidRDefault="00C8192F" w:rsidP="00C8192F">
      <w:pPr>
        <w:rPr>
          <w:szCs w:val="22"/>
        </w:rPr>
      </w:pPr>
    </w:p>
    <w:p w:rsidR="00C8192F" w:rsidRDefault="00C8192F" w:rsidP="00C8192F">
      <w:pPr>
        <w:autoSpaceDE w:val="0"/>
        <w:autoSpaceDN w:val="0"/>
        <w:adjustRightInd w:val="0"/>
        <w:rPr>
          <w:szCs w:val="22"/>
          <w:u w:val="single"/>
        </w:rPr>
      </w:pPr>
      <w:r w:rsidRPr="009E24B3">
        <w:rPr>
          <w:szCs w:val="22"/>
          <w:u w:val="single"/>
        </w:rPr>
        <w:t>GARDURIN 10 mg plėvele dengtos tabletės</w:t>
      </w:r>
    </w:p>
    <w:p w:rsidR="00C8192F" w:rsidRPr="00944B45" w:rsidRDefault="00C8192F" w:rsidP="00C8192F">
      <w:pPr>
        <w:pStyle w:val="Sraopastraipa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88224D">
        <w:rPr>
          <w:szCs w:val="22"/>
        </w:rPr>
        <w:t xml:space="preserve">Veiklioji medžiaga yra solifenacino sukcinatas. Kiekvienoje </w:t>
      </w:r>
      <w:r>
        <w:rPr>
          <w:szCs w:val="22"/>
        </w:rPr>
        <w:t xml:space="preserve">plėvele dengtoje </w:t>
      </w:r>
      <w:r w:rsidRPr="0088224D">
        <w:rPr>
          <w:szCs w:val="22"/>
        </w:rPr>
        <w:t xml:space="preserve">tabletėje yra </w:t>
      </w:r>
      <w:r>
        <w:rPr>
          <w:szCs w:val="22"/>
        </w:rPr>
        <w:t>10</w:t>
      </w:r>
      <w:r w:rsidRPr="0088224D">
        <w:rPr>
          <w:szCs w:val="22"/>
        </w:rPr>
        <w:t> mg</w:t>
      </w:r>
      <w:r>
        <w:rPr>
          <w:szCs w:val="22"/>
        </w:rPr>
        <w:t xml:space="preserve"> solifenacino sukcinato</w:t>
      </w:r>
      <w:r w:rsidRPr="0088224D">
        <w:rPr>
          <w:szCs w:val="22"/>
        </w:rPr>
        <w:t xml:space="preserve">, atitinkančio </w:t>
      </w:r>
      <w:r>
        <w:rPr>
          <w:szCs w:val="22"/>
        </w:rPr>
        <w:t>7,54</w:t>
      </w:r>
      <w:r w:rsidRPr="00EE08D1">
        <w:rPr>
          <w:szCs w:val="22"/>
        </w:rPr>
        <w:t> mg solifenacino.</w:t>
      </w:r>
    </w:p>
    <w:p w:rsidR="00C8192F" w:rsidRPr="00041BE3" w:rsidRDefault="00C8192F" w:rsidP="00C8192F">
      <w:pPr>
        <w:pStyle w:val="Sraopastraipa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AC4ED6">
        <w:rPr>
          <w:szCs w:val="22"/>
        </w:rPr>
        <w:t>Pagalbinės medžiagos yra</w:t>
      </w:r>
      <w:r>
        <w:rPr>
          <w:szCs w:val="22"/>
        </w:rPr>
        <w:t>:</w:t>
      </w:r>
    </w:p>
    <w:p w:rsidR="00C8192F" w:rsidRDefault="00C8192F" w:rsidP="00C8192F">
      <w:pPr>
        <w:autoSpaceDE w:val="0"/>
        <w:autoSpaceDN w:val="0"/>
        <w:adjustRightInd w:val="0"/>
      </w:pPr>
      <w:r w:rsidRPr="009E24B3">
        <w:rPr>
          <w:color w:val="000000"/>
        </w:rPr>
        <w:t>Tabletės branduolys: p</w:t>
      </w:r>
      <w:r w:rsidRPr="009E24B3">
        <w:t>regelifikuotas</w:t>
      </w:r>
      <w:r>
        <w:t xml:space="preserve"> kukurūzų krakmolas, l</w:t>
      </w:r>
      <w:r w:rsidRPr="00C65206">
        <w:rPr>
          <w:color w:val="000000"/>
        </w:rPr>
        <w:t>aktozė monohidratas</w:t>
      </w:r>
      <w:r>
        <w:rPr>
          <w:color w:val="000000"/>
        </w:rPr>
        <w:t>, n</w:t>
      </w:r>
      <w:r>
        <w:t>atrio stearilfumaratas.</w:t>
      </w:r>
    </w:p>
    <w:p w:rsidR="00C8192F" w:rsidRDefault="00C8192F" w:rsidP="00C8192F">
      <w:pPr>
        <w:autoSpaceDE w:val="0"/>
        <w:autoSpaceDN w:val="0"/>
        <w:adjustRightInd w:val="0"/>
        <w:rPr>
          <w:szCs w:val="22"/>
        </w:rPr>
      </w:pPr>
      <w:r>
        <w:t>Tabletės plėvelė: h</w:t>
      </w:r>
      <w:r w:rsidRPr="00B4713B">
        <w:rPr>
          <w:rFonts w:eastAsia="Calibri"/>
          <w:szCs w:val="22"/>
        </w:rPr>
        <w:t>ipromeliozė (6</w:t>
      </w:r>
      <w:r>
        <w:rPr>
          <w:rFonts w:eastAsia="Calibri"/>
          <w:szCs w:val="22"/>
        </w:rPr>
        <w:t> </w:t>
      </w:r>
      <w:r w:rsidRPr="00B4713B">
        <w:rPr>
          <w:rFonts w:eastAsia="Calibri"/>
          <w:szCs w:val="22"/>
        </w:rPr>
        <w:t>mPas)</w:t>
      </w:r>
      <w:r>
        <w:rPr>
          <w:rFonts w:eastAsia="Calibri"/>
          <w:szCs w:val="22"/>
        </w:rPr>
        <w:t>, t</w:t>
      </w:r>
      <w:r w:rsidRPr="00B4713B">
        <w:rPr>
          <w:rFonts w:eastAsia="Calibri"/>
          <w:szCs w:val="22"/>
        </w:rPr>
        <w:t>itano dioksidas (E</w:t>
      </w:r>
      <w:r>
        <w:rPr>
          <w:rFonts w:eastAsia="Calibri"/>
          <w:szCs w:val="22"/>
        </w:rPr>
        <w:t> </w:t>
      </w:r>
      <w:r w:rsidRPr="00B4713B">
        <w:rPr>
          <w:rFonts w:eastAsia="Calibri"/>
          <w:szCs w:val="22"/>
        </w:rPr>
        <w:t>171)</w:t>
      </w:r>
      <w:r>
        <w:rPr>
          <w:rFonts w:eastAsia="Calibri"/>
          <w:szCs w:val="22"/>
        </w:rPr>
        <w:t>, l</w:t>
      </w:r>
      <w:r w:rsidRPr="00B4713B">
        <w:rPr>
          <w:color w:val="000000"/>
          <w:szCs w:val="22"/>
        </w:rPr>
        <w:t>aktozė monohidratas</w:t>
      </w:r>
      <w:r>
        <w:rPr>
          <w:color w:val="000000"/>
          <w:szCs w:val="22"/>
        </w:rPr>
        <w:t>, m</w:t>
      </w:r>
      <w:r w:rsidRPr="00B4713B">
        <w:rPr>
          <w:rFonts w:eastAsia="Calibri"/>
          <w:szCs w:val="22"/>
        </w:rPr>
        <w:t>akrogolis (MW</w:t>
      </w:r>
      <w:r>
        <w:rPr>
          <w:rFonts w:eastAsia="Calibri"/>
          <w:szCs w:val="22"/>
        </w:rPr>
        <w:t> </w:t>
      </w:r>
      <w:r w:rsidRPr="00B4713B">
        <w:rPr>
          <w:rFonts w:eastAsia="Calibri"/>
          <w:szCs w:val="22"/>
        </w:rPr>
        <w:t>3350)</w:t>
      </w:r>
      <w:r>
        <w:rPr>
          <w:rFonts w:eastAsia="Calibri"/>
          <w:szCs w:val="22"/>
        </w:rPr>
        <w:t>, t</w:t>
      </w:r>
      <w:r w:rsidRPr="00B4713B">
        <w:rPr>
          <w:rFonts w:eastAsia="Calibri"/>
          <w:szCs w:val="22"/>
        </w:rPr>
        <w:t>riacetinas</w:t>
      </w:r>
      <w:r>
        <w:rPr>
          <w:rFonts w:eastAsia="Calibri"/>
          <w:szCs w:val="22"/>
        </w:rPr>
        <w:t>, g</w:t>
      </w:r>
      <w:r w:rsidRPr="00B4713B">
        <w:rPr>
          <w:rFonts w:eastAsia="Calibri"/>
          <w:szCs w:val="22"/>
        </w:rPr>
        <w:t>eltonasis geležies oksidas (E</w:t>
      </w:r>
      <w:r>
        <w:rPr>
          <w:rFonts w:eastAsia="Calibri"/>
          <w:szCs w:val="22"/>
        </w:rPr>
        <w:t> </w:t>
      </w:r>
      <w:r w:rsidRPr="00B4713B">
        <w:rPr>
          <w:rFonts w:eastAsia="Calibri"/>
          <w:szCs w:val="22"/>
        </w:rPr>
        <w:t>172)</w:t>
      </w:r>
      <w:r>
        <w:rPr>
          <w:rFonts w:eastAsia="Calibri"/>
          <w:szCs w:val="22"/>
        </w:rPr>
        <w:t>, r</w:t>
      </w:r>
      <w:r w:rsidRPr="0089143B">
        <w:rPr>
          <w:szCs w:val="22"/>
        </w:rPr>
        <w:t xml:space="preserve">audonasis geležies oksidas </w:t>
      </w:r>
      <w:r>
        <w:rPr>
          <w:szCs w:val="22"/>
        </w:rPr>
        <w:t>(</w:t>
      </w:r>
      <w:r w:rsidRPr="0089143B">
        <w:rPr>
          <w:szCs w:val="22"/>
        </w:rPr>
        <w:t>E</w:t>
      </w:r>
      <w:r>
        <w:rPr>
          <w:szCs w:val="22"/>
        </w:rPr>
        <w:t> </w:t>
      </w:r>
      <w:r w:rsidRPr="0089143B">
        <w:rPr>
          <w:szCs w:val="22"/>
        </w:rPr>
        <w:t>172</w:t>
      </w:r>
      <w:r>
        <w:rPr>
          <w:szCs w:val="22"/>
        </w:rPr>
        <w:t>), juodasis</w:t>
      </w:r>
      <w:r w:rsidRPr="0089143B">
        <w:rPr>
          <w:szCs w:val="22"/>
        </w:rPr>
        <w:t xml:space="preserve"> geležies oksidas </w:t>
      </w:r>
      <w:r>
        <w:rPr>
          <w:szCs w:val="22"/>
        </w:rPr>
        <w:t>(</w:t>
      </w:r>
      <w:r w:rsidRPr="0089143B">
        <w:rPr>
          <w:szCs w:val="22"/>
        </w:rPr>
        <w:t>E</w:t>
      </w:r>
      <w:r>
        <w:rPr>
          <w:szCs w:val="22"/>
        </w:rPr>
        <w:t> </w:t>
      </w:r>
      <w:r w:rsidRPr="0089143B">
        <w:rPr>
          <w:szCs w:val="22"/>
        </w:rPr>
        <w:t>172</w:t>
      </w:r>
      <w:r>
        <w:rPr>
          <w:szCs w:val="22"/>
        </w:rPr>
        <w:t>).</w:t>
      </w:r>
    </w:p>
    <w:p w:rsidR="00C8192F" w:rsidRPr="00D82C6E" w:rsidRDefault="00C8192F" w:rsidP="00C8192F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C8192F" w:rsidRPr="0089143B" w:rsidRDefault="00C8192F" w:rsidP="00C8192F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szCs w:val="22"/>
        </w:rPr>
        <w:t>GARDURIN</w:t>
      </w:r>
      <w:r w:rsidRPr="0089143B">
        <w:rPr>
          <w:b/>
          <w:szCs w:val="22"/>
        </w:rPr>
        <w:t xml:space="preserve"> išvaizda ir kiekis pakuotėje</w:t>
      </w:r>
    </w:p>
    <w:p w:rsidR="00C8192F" w:rsidRPr="00AC4ED6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</w:t>
      </w:r>
      <w:r w:rsidRPr="0089143B">
        <w:rPr>
          <w:szCs w:val="22"/>
        </w:rPr>
        <w:t xml:space="preserve"> 5 mg plėvele dengtos tabletės</w:t>
      </w:r>
      <w:r>
        <w:rPr>
          <w:szCs w:val="22"/>
        </w:rPr>
        <w:t xml:space="preserve">: </w:t>
      </w:r>
      <w:r w:rsidRPr="00701BE1">
        <w:rPr>
          <w:szCs w:val="22"/>
        </w:rPr>
        <w:t>šviesiai geltonos, apvalios, abipus išgaubtos plėvele dengtos tabletės, kurių skersmuo 5</w:t>
      </w:r>
      <w:r>
        <w:rPr>
          <w:szCs w:val="22"/>
        </w:rPr>
        <w:t> </w:t>
      </w:r>
      <w:r w:rsidRPr="00701BE1">
        <w:rPr>
          <w:szCs w:val="22"/>
        </w:rPr>
        <w:t>mm.</w:t>
      </w:r>
    </w:p>
    <w:p w:rsidR="00C8192F" w:rsidRPr="00AC4ED6" w:rsidRDefault="00C8192F" w:rsidP="00C8192F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GARDURIN</w:t>
      </w:r>
      <w:r w:rsidRPr="0089143B">
        <w:rPr>
          <w:szCs w:val="22"/>
        </w:rPr>
        <w:t xml:space="preserve"> </w:t>
      </w:r>
      <w:r>
        <w:rPr>
          <w:szCs w:val="22"/>
        </w:rPr>
        <w:t>10</w:t>
      </w:r>
      <w:r w:rsidRPr="0089143B">
        <w:rPr>
          <w:szCs w:val="22"/>
        </w:rPr>
        <w:t> mg plėvele dengtos tabletės</w:t>
      </w:r>
      <w:r>
        <w:rPr>
          <w:szCs w:val="22"/>
        </w:rPr>
        <w:t>: rausvos</w:t>
      </w:r>
      <w:r w:rsidRPr="00701BE1">
        <w:rPr>
          <w:szCs w:val="22"/>
        </w:rPr>
        <w:t xml:space="preserve">, apvalios, abipus išgaubtos plėvele dengtos tabletės, kurių skersmuo </w:t>
      </w:r>
      <w:r>
        <w:rPr>
          <w:szCs w:val="22"/>
        </w:rPr>
        <w:t>7 </w:t>
      </w:r>
      <w:r w:rsidRPr="00701BE1">
        <w:rPr>
          <w:szCs w:val="22"/>
        </w:rPr>
        <w:t>mm.</w:t>
      </w:r>
    </w:p>
    <w:p w:rsidR="00C8192F" w:rsidRDefault="00C8192F" w:rsidP="00C8192F">
      <w:pPr>
        <w:widowControl w:val="0"/>
      </w:pPr>
      <w:r>
        <w:rPr>
          <w:szCs w:val="22"/>
        </w:rPr>
        <w:t>GARDURIN</w:t>
      </w:r>
      <w:r w:rsidRPr="0089143B">
        <w:rPr>
          <w:szCs w:val="22"/>
        </w:rPr>
        <w:t xml:space="preserve"> 5 mg plėvele dengtos tabletės</w:t>
      </w:r>
      <w:r>
        <w:t xml:space="preserve"> ir </w:t>
      </w:r>
      <w:r>
        <w:rPr>
          <w:szCs w:val="22"/>
        </w:rPr>
        <w:t>GARDURIN</w:t>
      </w:r>
      <w:r w:rsidRPr="0089143B">
        <w:rPr>
          <w:szCs w:val="22"/>
        </w:rPr>
        <w:t xml:space="preserve"> </w:t>
      </w:r>
      <w:r>
        <w:rPr>
          <w:szCs w:val="22"/>
        </w:rPr>
        <w:t>10</w:t>
      </w:r>
      <w:r w:rsidRPr="0089143B">
        <w:rPr>
          <w:szCs w:val="22"/>
        </w:rPr>
        <w:t> mg plėvele dengtos tabletės</w:t>
      </w:r>
      <w:r>
        <w:t xml:space="preserve"> yra tiekiamos aliuminio//PVC lizdinėse plokštelėse, kartono dėžutėje.</w:t>
      </w:r>
    </w:p>
    <w:p w:rsidR="00C8192F" w:rsidRPr="00EE7975" w:rsidRDefault="00C8192F" w:rsidP="00C8192F">
      <w:r w:rsidRPr="00EE7975">
        <w:rPr>
          <w:szCs w:val="22"/>
        </w:rPr>
        <w:t>Pakuotės dydžiai:</w:t>
      </w:r>
      <w:r>
        <w:rPr>
          <w:szCs w:val="22"/>
        </w:rPr>
        <w:t xml:space="preserve"> </w:t>
      </w:r>
      <w:r w:rsidRPr="00EE7975">
        <w:rPr>
          <w:szCs w:val="22"/>
        </w:rPr>
        <w:t>3, 5, 10, 20, 30, 50, 60, 90, 100</w:t>
      </w:r>
      <w:r>
        <w:t xml:space="preserve"> arba</w:t>
      </w:r>
      <w:r w:rsidRPr="00EE7975">
        <w:t xml:space="preserve"> 200 </w:t>
      </w:r>
      <w:r w:rsidRPr="00EE7975">
        <w:rPr>
          <w:szCs w:val="22"/>
        </w:rPr>
        <w:t>plėvele dengtų tablečių</w:t>
      </w:r>
      <w:r w:rsidRPr="009B1A1C">
        <w:rPr>
          <w:szCs w:val="22"/>
        </w:rPr>
        <w:t>.</w:t>
      </w:r>
    </w:p>
    <w:p w:rsidR="00C8192F" w:rsidRPr="0089143B" w:rsidRDefault="00C8192F" w:rsidP="00C8192F">
      <w:pPr>
        <w:rPr>
          <w:szCs w:val="22"/>
        </w:rPr>
      </w:pPr>
      <w:r w:rsidRPr="0089143B">
        <w:rPr>
          <w:szCs w:val="22"/>
        </w:rPr>
        <w:t>Gali būti tiekiamos ne visų dydžių pakuotės.</w:t>
      </w:r>
    </w:p>
    <w:p w:rsidR="00C8192F" w:rsidRPr="00E84894" w:rsidRDefault="00C8192F" w:rsidP="00C8192F">
      <w:pPr>
        <w:autoSpaceDE w:val="0"/>
        <w:autoSpaceDN w:val="0"/>
        <w:adjustRightInd w:val="0"/>
        <w:rPr>
          <w:szCs w:val="22"/>
        </w:rPr>
      </w:pPr>
    </w:p>
    <w:p w:rsidR="00C8192F" w:rsidRPr="00F124C5" w:rsidRDefault="00C8192F" w:rsidP="00C8192F">
      <w:pPr>
        <w:rPr>
          <w:b/>
          <w:snapToGrid w:val="0"/>
        </w:rPr>
      </w:pPr>
      <w:r w:rsidRPr="00F124C5">
        <w:rPr>
          <w:b/>
          <w:snapToGrid w:val="0"/>
        </w:rPr>
        <w:t>R</w:t>
      </w:r>
      <w:r>
        <w:rPr>
          <w:b/>
          <w:snapToGrid w:val="0"/>
        </w:rPr>
        <w:t>egistruotojas</w:t>
      </w:r>
      <w:r w:rsidRPr="00F124C5">
        <w:rPr>
          <w:b/>
          <w:snapToGrid w:val="0"/>
        </w:rPr>
        <w:t xml:space="preserve"> ir gamintojas</w:t>
      </w:r>
    </w:p>
    <w:p w:rsidR="00C8192F" w:rsidRPr="00C373E6" w:rsidRDefault="00C8192F" w:rsidP="00C8192F">
      <w:pPr>
        <w:rPr>
          <w:i/>
          <w:snapToGrid w:val="0"/>
        </w:rPr>
      </w:pPr>
      <w:r w:rsidRPr="00C373E6">
        <w:rPr>
          <w:i/>
          <w:snapToGrid w:val="0"/>
        </w:rPr>
        <w:t>Registruotojas</w:t>
      </w:r>
    </w:p>
    <w:p w:rsidR="00C8192F" w:rsidRPr="004962C8" w:rsidRDefault="00C8192F" w:rsidP="00C8192F">
      <w:pPr>
        <w:spacing w:line="252" w:lineRule="auto"/>
      </w:pPr>
      <w:r w:rsidRPr="004962C8">
        <w:t xml:space="preserve">Zakłady Farmaceutyczne POLPHARMA </w:t>
      </w:r>
      <w:r w:rsidRPr="007864CB">
        <w:t>S</w:t>
      </w:r>
      <w:r>
        <w:t>.</w:t>
      </w:r>
      <w:r w:rsidRPr="007864CB">
        <w:t>A</w:t>
      </w:r>
      <w:r>
        <w:t>.</w:t>
      </w:r>
    </w:p>
    <w:p w:rsidR="00C8192F" w:rsidRDefault="00C8192F" w:rsidP="00C8192F">
      <w:r w:rsidRPr="004962C8">
        <w:t>ul. Pelplińska 19</w:t>
      </w:r>
    </w:p>
    <w:p w:rsidR="00C8192F" w:rsidRDefault="00C8192F" w:rsidP="00C8192F">
      <w:r w:rsidRPr="004962C8">
        <w:t>83-200 Starogard Gdański</w:t>
      </w:r>
    </w:p>
    <w:p w:rsidR="00C8192F" w:rsidRPr="00C8192F" w:rsidRDefault="00C8192F" w:rsidP="00C8192F">
      <w:pPr>
        <w:rPr>
          <w:rStyle w:val="Grietas"/>
          <w:b w:val="0"/>
          <w:bCs w:val="0"/>
        </w:rPr>
      </w:pPr>
      <w:r w:rsidRPr="00C8192F">
        <w:rPr>
          <w:rStyle w:val="Grietas"/>
          <w:b w:val="0"/>
        </w:rPr>
        <w:t>Lenkija</w:t>
      </w:r>
    </w:p>
    <w:p w:rsidR="00C8192F" w:rsidRPr="00D82C6E" w:rsidRDefault="00C8192F" w:rsidP="00C8192F">
      <w:pPr>
        <w:rPr>
          <w:rFonts w:eastAsia="Calibri"/>
          <w:bCs/>
          <w:sz w:val="16"/>
          <w:szCs w:val="16"/>
        </w:rPr>
      </w:pPr>
    </w:p>
    <w:p w:rsidR="00C8192F" w:rsidRPr="00C373E6" w:rsidRDefault="00C8192F" w:rsidP="00C8192F">
      <w:pPr>
        <w:rPr>
          <w:bCs/>
          <w:i/>
          <w:snapToGrid w:val="0"/>
          <w:szCs w:val="22"/>
        </w:rPr>
      </w:pPr>
      <w:r w:rsidRPr="00C373E6">
        <w:rPr>
          <w:bCs/>
          <w:i/>
          <w:snapToGrid w:val="0"/>
          <w:szCs w:val="22"/>
        </w:rPr>
        <w:t>Gamintojas</w:t>
      </w:r>
    </w:p>
    <w:p w:rsidR="00C8192F" w:rsidRPr="00E84894" w:rsidRDefault="00C8192F" w:rsidP="00C8192F">
      <w:pPr>
        <w:rPr>
          <w:lang w:eastAsia="pl-PL"/>
        </w:rPr>
      </w:pPr>
      <w:r w:rsidRPr="00E84894">
        <w:rPr>
          <w:lang w:eastAsia="pl-PL"/>
        </w:rPr>
        <w:t>Zakłady Farmaceutyczne POLPHARMA S.A.</w:t>
      </w:r>
    </w:p>
    <w:p w:rsidR="00C8192F" w:rsidRPr="00E84894" w:rsidRDefault="00C8192F" w:rsidP="00C8192F">
      <w:pPr>
        <w:rPr>
          <w:lang w:eastAsia="pl-PL"/>
        </w:rPr>
      </w:pPr>
      <w:r w:rsidRPr="00E84894">
        <w:rPr>
          <w:lang w:eastAsia="pl-PL"/>
        </w:rPr>
        <w:t>ul. Pelplińska 19</w:t>
      </w:r>
    </w:p>
    <w:p w:rsidR="00C8192F" w:rsidRPr="00E84894" w:rsidRDefault="00C8192F" w:rsidP="00C8192F">
      <w:pPr>
        <w:rPr>
          <w:lang w:eastAsia="pl-PL"/>
        </w:rPr>
      </w:pPr>
      <w:r w:rsidRPr="00E84894">
        <w:rPr>
          <w:lang w:eastAsia="pl-PL"/>
        </w:rPr>
        <w:t>83-200 Starogard Gdański</w:t>
      </w:r>
    </w:p>
    <w:p w:rsidR="00C8192F" w:rsidRPr="00EC52CF" w:rsidRDefault="00C8192F" w:rsidP="00C8192F">
      <w:pPr>
        <w:rPr>
          <w:lang w:eastAsia="pl-PL"/>
        </w:rPr>
      </w:pPr>
      <w:r w:rsidRPr="00EC52CF">
        <w:rPr>
          <w:lang w:eastAsia="pl-PL"/>
        </w:rPr>
        <w:t>Lenkija</w:t>
      </w:r>
    </w:p>
    <w:p w:rsidR="00C8192F" w:rsidRPr="004C3BFD" w:rsidRDefault="00C8192F" w:rsidP="00C8192F">
      <w:pPr>
        <w:rPr>
          <w:rFonts w:eastAsia="Calibri"/>
          <w:bCs/>
          <w:szCs w:val="22"/>
        </w:rPr>
      </w:pPr>
    </w:p>
    <w:p w:rsidR="00C8192F" w:rsidRPr="004C3BFD" w:rsidRDefault="00C8192F" w:rsidP="00C8192F">
      <w:pPr>
        <w:rPr>
          <w:rFonts w:eastAsia="Calibri"/>
          <w:bCs/>
          <w:szCs w:val="22"/>
        </w:rPr>
      </w:pPr>
      <w:r w:rsidRPr="004C3BFD">
        <w:rPr>
          <w:rFonts w:eastAsia="Calibri"/>
          <w:bCs/>
          <w:szCs w:val="22"/>
          <w:highlight w:val="lightGray"/>
        </w:rPr>
        <w:t>arba</w:t>
      </w:r>
    </w:p>
    <w:p w:rsidR="00C8192F" w:rsidRPr="004C3BFD" w:rsidRDefault="00C8192F" w:rsidP="00C8192F">
      <w:pPr>
        <w:rPr>
          <w:rFonts w:eastAsia="Calibri"/>
          <w:bCs/>
          <w:szCs w:val="22"/>
        </w:rPr>
      </w:pPr>
    </w:p>
    <w:p w:rsidR="00C8192F" w:rsidRPr="00044D0F" w:rsidRDefault="00C8192F" w:rsidP="00C8192F">
      <w:pPr>
        <w:ind w:left="130" w:hanging="130"/>
        <w:rPr>
          <w:highlight w:val="lightGray"/>
        </w:rPr>
      </w:pPr>
      <w:bookmarkStart w:id="0" w:name="_Hlk161385003"/>
      <w:r w:rsidRPr="00044D0F">
        <w:rPr>
          <w:highlight w:val="lightGray"/>
        </w:rPr>
        <w:t>Zakłady Farmaceutyczne POLPHARMA S.A.</w:t>
      </w:r>
    </w:p>
    <w:p w:rsidR="00C8192F" w:rsidRPr="00044D0F" w:rsidRDefault="00C8192F" w:rsidP="00C8192F">
      <w:pPr>
        <w:ind w:left="130" w:hanging="130"/>
        <w:rPr>
          <w:highlight w:val="lightGray"/>
        </w:rPr>
      </w:pPr>
      <w:r w:rsidRPr="00044D0F">
        <w:rPr>
          <w:highlight w:val="lightGray"/>
        </w:rPr>
        <w:t>Oddział Produkcyjny w Nowej Dębie</w:t>
      </w:r>
    </w:p>
    <w:p w:rsidR="00C8192F" w:rsidRPr="00044D0F" w:rsidRDefault="00C8192F" w:rsidP="00C8192F">
      <w:pPr>
        <w:tabs>
          <w:tab w:val="left" w:pos="567"/>
        </w:tabs>
        <w:rPr>
          <w:highlight w:val="lightGray"/>
        </w:rPr>
      </w:pPr>
      <w:r w:rsidRPr="00044D0F">
        <w:rPr>
          <w:highlight w:val="lightGray"/>
        </w:rPr>
        <w:t>ul. Metalowca 2</w:t>
      </w:r>
    </w:p>
    <w:p w:rsidR="00C8192F" w:rsidRPr="00044D0F" w:rsidRDefault="00C8192F" w:rsidP="00C8192F">
      <w:pPr>
        <w:tabs>
          <w:tab w:val="left" w:pos="567"/>
        </w:tabs>
        <w:rPr>
          <w:highlight w:val="lightGray"/>
        </w:rPr>
      </w:pPr>
      <w:r w:rsidRPr="00044D0F">
        <w:rPr>
          <w:highlight w:val="lightGray"/>
        </w:rPr>
        <w:t>39-460 Nowa Dęba</w:t>
      </w:r>
    </w:p>
    <w:bookmarkEnd w:id="0"/>
    <w:p w:rsidR="00C8192F" w:rsidRPr="00461717" w:rsidRDefault="00C8192F" w:rsidP="00C8192F">
      <w:pPr>
        <w:rPr>
          <w:lang w:eastAsia="pl-PL"/>
        </w:rPr>
      </w:pPr>
      <w:r w:rsidRPr="00044D0F">
        <w:rPr>
          <w:highlight w:val="lightGray"/>
          <w:lang w:eastAsia="pl-PL"/>
        </w:rPr>
        <w:t>Lenkija</w:t>
      </w:r>
    </w:p>
    <w:p w:rsidR="00C8192F" w:rsidRPr="00D82C6E" w:rsidRDefault="00C8192F" w:rsidP="00C8192F">
      <w:pPr>
        <w:rPr>
          <w:rFonts w:eastAsia="Calibri"/>
          <w:bCs/>
          <w:sz w:val="16"/>
          <w:szCs w:val="16"/>
        </w:rPr>
      </w:pPr>
    </w:p>
    <w:p w:rsidR="00C8192F" w:rsidRDefault="00C8192F" w:rsidP="00C8192F">
      <w:pPr>
        <w:rPr>
          <w:szCs w:val="22"/>
        </w:rPr>
      </w:pPr>
      <w:r w:rsidRPr="002478D6">
        <w:rPr>
          <w:szCs w:val="22"/>
        </w:rPr>
        <w:lastRenderedPageBreak/>
        <w:t xml:space="preserve">Jeigu apie šį vaistą norite sužinoti daugiau, kreipkitės į vietinį </w:t>
      </w:r>
      <w:r>
        <w:rPr>
          <w:szCs w:val="22"/>
        </w:rPr>
        <w:t>registruotojo</w:t>
      </w:r>
      <w:r w:rsidRPr="002478D6">
        <w:rPr>
          <w:szCs w:val="22"/>
        </w:rPr>
        <w:t xml:space="preserve"> atstovą</w:t>
      </w:r>
      <w:r>
        <w:rPr>
          <w:szCs w:val="22"/>
        </w:rPr>
        <w:t>.</w:t>
      </w:r>
    </w:p>
    <w:p w:rsidR="00C8192F" w:rsidRPr="0088497C" w:rsidRDefault="00C8192F" w:rsidP="00C8192F">
      <w:pPr>
        <w:ind w:left="-108" w:firstLine="108"/>
        <w:rPr>
          <w:szCs w:val="22"/>
        </w:rPr>
      </w:pPr>
      <w:r w:rsidRPr="0088497C">
        <w:rPr>
          <w:szCs w:val="22"/>
        </w:rPr>
        <w:t>Farmacijos įmonės „Polpharma“ atstovybė</w:t>
      </w:r>
    </w:p>
    <w:p w:rsidR="00C8192F" w:rsidRPr="0088497C" w:rsidRDefault="00C8192F" w:rsidP="00C8192F">
      <w:pPr>
        <w:ind w:left="-108" w:firstLine="108"/>
        <w:rPr>
          <w:szCs w:val="22"/>
        </w:rPr>
      </w:pPr>
      <w:r w:rsidRPr="0088497C">
        <w:rPr>
          <w:szCs w:val="22"/>
        </w:rPr>
        <w:t>E. Ožeškienės g. 18A</w:t>
      </w:r>
    </w:p>
    <w:p w:rsidR="00C8192F" w:rsidRPr="0088497C" w:rsidRDefault="00C8192F" w:rsidP="00C8192F">
      <w:pPr>
        <w:ind w:left="-108" w:firstLine="108"/>
        <w:rPr>
          <w:szCs w:val="22"/>
        </w:rPr>
      </w:pPr>
      <w:r w:rsidRPr="0088497C">
        <w:rPr>
          <w:szCs w:val="22"/>
        </w:rPr>
        <w:t>LT-44254 Kaunas</w:t>
      </w:r>
    </w:p>
    <w:p w:rsidR="00C8192F" w:rsidRPr="0088497C" w:rsidRDefault="00C8192F" w:rsidP="00C8192F">
      <w:pPr>
        <w:pStyle w:val="BTEMEASMCA"/>
      </w:pPr>
      <w:r w:rsidRPr="0088497C">
        <w:t>Tel. +370 37 32 51 31</w:t>
      </w:r>
    </w:p>
    <w:p w:rsidR="00C8192F" w:rsidRPr="0088497C" w:rsidRDefault="00C8192F" w:rsidP="00C8192F">
      <w:pPr>
        <w:ind w:right="-2"/>
        <w:rPr>
          <w:szCs w:val="22"/>
        </w:rPr>
      </w:pPr>
    </w:p>
    <w:p w:rsidR="00C8192F" w:rsidRPr="0088497C" w:rsidRDefault="00C8192F" w:rsidP="00C8192F">
      <w:pPr>
        <w:ind w:right="-2"/>
        <w:rPr>
          <w:b/>
          <w:szCs w:val="22"/>
        </w:rPr>
      </w:pPr>
      <w:r w:rsidRPr="0088497C">
        <w:rPr>
          <w:b/>
          <w:szCs w:val="22"/>
        </w:rPr>
        <w:t>Šis vaistas E</w:t>
      </w:r>
      <w:r>
        <w:rPr>
          <w:b/>
          <w:szCs w:val="22"/>
        </w:rPr>
        <w:t>uropos ekonominės erdvės</w:t>
      </w:r>
      <w:r w:rsidRPr="0088497C">
        <w:rPr>
          <w:b/>
          <w:szCs w:val="22"/>
        </w:rPr>
        <w:t xml:space="preserve"> valstybėse narėse registruotas tokiais pavadinimais:</w:t>
      </w:r>
    </w:p>
    <w:p w:rsidR="00C8192F" w:rsidRDefault="00C8192F" w:rsidP="00C8192F">
      <w:pPr>
        <w:numPr>
          <w:ilvl w:val="12"/>
          <w:numId w:val="0"/>
        </w:numPr>
        <w:ind w:right="-2"/>
        <w:rPr>
          <w:szCs w:val="22"/>
        </w:rPr>
      </w:pPr>
      <w:bookmarkStart w:id="1" w:name="_Hlk146213354"/>
      <w:r>
        <w:rPr>
          <w:szCs w:val="22"/>
        </w:rPr>
        <w:t>Latvija</w:t>
      </w:r>
      <w:r>
        <w:rPr>
          <w:szCs w:val="22"/>
        </w:rPr>
        <w:tab/>
        <w:t>GARDURIN</w:t>
      </w:r>
      <w:r w:rsidRPr="0089143B">
        <w:rPr>
          <w:szCs w:val="22"/>
        </w:rPr>
        <w:t xml:space="preserve"> 5 mg </w:t>
      </w:r>
      <w:r w:rsidRPr="002A29E8">
        <w:rPr>
          <w:szCs w:val="22"/>
        </w:rPr>
        <w:t>apvalkotās tabletes</w:t>
      </w:r>
    </w:p>
    <w:p w:rsidR="00C8192F" w:rsidRPr="00A713D3" w:rsidRDefault="00C8192F" w:rsidP="00C8192F">
      <w:pPr>
        <w:numPr>
          <w:ilvl w:val="12"/>
          <w:numId w:val="0"/>
        </w:numPr>
        <w:ind w:right="-2" w:firstLine="1296"/>
        <w:rPr>
          <w:szCs w:val="22"/>
        </w:rPr>
      </w:pPr>
      <w:r>
        <w:rPr>
          <w:szCs w:val="22"/>
        </w:rPr>
        <w:t xml:space="preserve">GARDURIN 10 mg </w:t>
      </w:r>
      <w:r w:rsidRPr="002A29E8">
        <w:rPr>
          <w:szCs w:val="22"/>
        </w:rPr>
        <w:t>apvalkotās tabletes</w:t>
      </w:r>
    </w:p>
    <w:p w:rsidR="00C8192F" w:rsidRDefault="00C8192F" w:rsidP="00C8192F">
      <w:pPr>
        <w:numPr>
          <w:ilvl w:val="12"/>
          <w:numId w:val="0"/>
        </w:numPr>
        <w:ind w:right="-2"/>
        <w:rPr>
          <w:szCs w:val="22"/>
        </w:rPr>
      </w:pPr>
      <w:r w:rsidRPr="00A713D3">
        <w:rPr>
          <w:szCs w:val="22"/>
        </w:rPr>
        <w:t>Lietuva</w:t>
      </w:r>
      <w:r w:rsidRPr="00A713D3">
        <w:rPr>
          <w:szCs w:val="22"/>
        </w:rPr>
        <w:tab/>
      </w:r>
      <w:r>
        <w:rPr>
          <w:szCs w:val="22"/>
        </w:rPr>
        <w:t>GARDURIN</w:t>
      </w:r>
      <w:r w:rsidRPr="0089143B">
        <w:rPr>
          <w:szCs w:val="22"/>
        </w:rPr>
        <w:t xml:space="preserve"> 5 mg plėvele dengtos tabletės</w:t>
      </w:r>
    </w:p>
    <w:p w:rsidR="00C8192F" w:rsidRDefault="00C8192F" w:rsidP="00C8192F">
      <w:pPr>
        <w:numPr>
          <w:ilvl w:val="12"/>
          <w:numId w:val="0"/>
        </w:numPr>
        <w:ind w:left="1134"/>
        <w:rPr>
          <w:szCs w:val="22"/>
        </w:rPr>
      </w:pPr>
      <w:r>
        <w:rPr>
          <w:szCs w:val="22"/>
        </w:rPr>
        <w:t xml:space="preserve">   GARDURIN 10 mg </w:t>
      </w:r>
      <w:r w:rsidRPr="0089143B">
        <w:rPr>
          <w:szCs w:val="22"/>
        </w:rPr>
        <w:t>plėvele dengtos tabletės</w:t>
      </w:r>
    </w:p>
    <w:p w:rsidR="00C8192F" w:rsidRPr="00CF66C8" w:rsidRDefault="00C8192F" w:rsidP="00C8192F">
      <w:pPr>
        <w:spacing w:line="100" w:lineRule="atLeast"/>
        <w:ind w:right="-2"/>
        <w:rPr>
          <w:bCs/>
          <w:szCs w:val="22"/>
        </w:rPr>
      </w:pPr>
    </w:p>
    <w:p w:rsidR="00C8192F" w:rsidRPr="0088497C" w:rsidRDefault="00C8192F" w:rsidP="00C8192F">
      <w:pPr>
        <w:spacing w:line="100" w:lineRule="atLeast"/>
        <w:ind w:right="-2"/>
        <w:rPr>
          <w:i/>
          <w:szCs w:val="22"/>
        </w:rPr>
      </w:pPr>
      <w:r w:rsidRPr="0088497C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2025-03-20.</w:t>
      </w:r>
    </w:p>
    <w:bookmarkEnd w:id="1"/>
    <w:p w:rsidR="00C8192F" w:rsidRPr="0088497C" w:rsidRDefault="00C8192F" w:rsidP="00C8192F">
      <w:pPr>
        <w:spacing w:line="100" w:lineRule="atLeast"/>
        <w:ind w:right="-2"/>
        <w:rPr>
          <w:i/>
          <w:szCs w:val="22"/>
        </w:rPr>
      </w:pPr>
    </w:p>
    <w:p w:rsidR="00C8192F" w:rsidRDefault="00C8192F" w:rsidP="00C8192F">
      <w:pPr>
        <w:spacing w:line="100" w:lineRule="atLeast"/>
        <w:ind w:right="-2"/>
        <w:rPr>
          <w:szCs w:val="22"/>
        </w:rPr>
      </w:pPr>
      <w:r w:rsidRPr="0088497C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88497C">
        <w:rPr>
          <w:i/>
          <w:szCs w:val="22"/>
        </w:rPr>
        <w:t xml:space="preserve"> </w:t>
      </w:r>
      <w:r w:rsidRPr="00190815">
        <w:rPr>
          <w:color w:val="0000EE"/>
          <w:szCs w:val="22"/>
          <w:u w:val="single"/>
        </w:rPr>
        <w:t>https://vvkt.lrv.lt/lt/</w:t>
      </w:r>
      <w:r w:rsidRPr="0088497C">
        <w:rPr>
          <w:szCs w:val="22"/>
        </w:rPr>
        <w:t>.</w:t>
      </w:r>
    </w:p>
    <w:p w:rsidR="00C8192F" w:rsidRDefault="00C8192F" w:rsidP="00C8192F">
      <w:pPr>
        <w:spacing w:line="100" w:lineRule="atLeast"/>
        <w:ind w:right="-2"/>
        <w:rPr>
          <w:szCs w:val="22"/>
        </w:rPr>
      </w:pPr>
    </w:p>
    <w:p w:rsidR="00C8192F" w:rsidRPr="00CF66C8" w:rsidRDefault="00C8192F" w:rsidP="00C8192F">
      <w:pPr>
        <w:spacing w:line="100" w:lineRule="atLeast"/>
        <w:ind w:right="-2"/>
        <w:rPr>
          <w:bCs/>
          <w:szCs w:val="22"/>
        </w:rPr>
      </w:pPr>
      <w:bookmarkStart w:id="2" w:name="_GoBack"/>
      <w:bookmarkEnd w:id="2"/>
    </w:p>
    <w:p w:rsidR="00BA6577" w:rsidRDefault="00BA6577"/>
    <w:sectPr w:rsidR="00BA6577" w:rsidSect="00C8192F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411D">
      <w:r>
        <w:separator/>
      </w:r>
    </w:p>
  </w:endnote>
  <w:endnote w:type="continuationSeparator" w:id="0">
    <w:p w:rsidR="00000000" w:rsidRDefault="005F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F0" w:rsidRDefault="00C8192F" w:rsidP="00944B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ED48F0" w:rsidRDefault="005F411D" w:rsidP="00944B4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F0" w:rsidRDefault="00C8192F" w:rsidP="00944B4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411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D48F0" w:rsidRDefault="005F411D" w:rsidP="00944B4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411D">
      <w:r>
        <w:separator/>
      </w:r>
    </w:p>
  </w:footnote>
  <w:footnote w:type="continuationSeparator" w:id="0">
    <w:p w:rsidR="00000000" w:rsidRDefault="005F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495"/>
    <w:multiLevelType w:val="hybridMultilevel"/>
    <w:tmpl w:val="37CAA8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401AD"/>
    <w:multiLevelType w:val="hybridMultilevel"/>
    <w:tmpl w:val="8A60023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194E"/>
    <w:multiLevelType w:val="hybridMultilevel"/>
    <w:tmpl w:val="13F615F4"/>
    <w:lvl w:ilvl="0" w:tplc="FFFFFFFF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3593"/>
    <w:multiLevelType w:val="hybridMultilevel"/>
    <w:tmpl w:val="95A8EB2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trike w:val="0"/>
        <w:dstrike w:val="0"/>
        <w:color w:val="auto"/>
        <w:sz w:val="22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95DBB"/>
    <w:multiLevelType w:val="hybridMultilevel"/>
    <w:tmpl w:val="174AECA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  <w:sz w:val="22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777FE"/>
    <w:multiLevelType w:val="hybridMultilevel"/>
    <w:tmpl w:val="5C20C75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trike w:val="0"/>
        <w:dstrike w:val="0"/>
        <w:color w:val="auto"/>
        <w:sz w:val="22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51BF8"/>
    <w:multiLevelType w:val="hybridMultilevel"/>
    <w:tmpl w:val="0E18227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2F"/>
    <w:rsid w:val="00072F85"/>
    <w:rsid w:val="000A5E72"/>
    <w:rsid w:val="000A7B60"/>
    <w:rsid w:val="00181364"/>
    <w:rsid w:val="002945D9"/>
    <w:rsid w:val="00305C48"/>
    <w:rsid w:val="003362C6"/>
    <w:rsid w:val="00497D4D"/>
    <w:rsid w:val="005F411D"/>
    <w:rsid w:val="00742EBF"/>
    <w:rsid w:val="00B4219F"/>
    <w:rsid w:val="00BA6577"/>
    <w:rsid w:val="00C30905"/>
    <w:rsid w:val="00C8192F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DA5C4-5DD5-49A8-BCE6-EEED241B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19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C8192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2F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C8192F"/>
  </w:style>
  <w:style w:type="character" w:styleId="Hipersaitas">
    <w:name w:val="Hyperlink"/>
    <w:rsid w:val="00C8192F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C8192F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C8192F"/>
    <w:rPr>
      <w:rFonts w:ascii="Times New Roman" w:eastAsia="Times New Roman" w:hAnsi="Times New Roman" w:cs="Times New Roman"/>
      <w:noProof/>
    </w:rPr>
  </w:style>
  <w:style w:type="character" w:styleId="Grietas">
    <w:name w:val="Strong"/>
    <w:uiPriority w:val="22"/>
    <w:qFormat/>
    <w:rsid w:val="00C8192F"/>
    <w:rPr>
      <w:b/>
      <w:bCs/>
    </w:rPr>
  </w:style>
  <w:style w:type="paragraph" w:styleId="Sraopastraipa">
    <w:name w:val="List Paragraph"/>
    <w:basedOn w:val="prastasis"/>
    <w:uiPriority w:val="34"/>
    <w:qFormat/>
    <w:rsid w:val="00C8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8673</Words>
  <Characters>4944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Pakuotės lapelis: informacija vartotojui</vt:lpstr>
      <vt:lpstr>GARDURIN sudėtyje yra laktozės ir natrio</vt:lpstr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2025-03-20T13:05:00Z</dcterms:created>
  <dcterms:modified xsi:type="dcterms:W3CDTF">2025-03-20T13:09:00Z</dcterms:modified>
</cp:coreProperties>
</file>