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2C82A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outlineLvl w:val="0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 xml:space="preserve">INFORMACIJA ANT IŠORINĖS PAKUOTĖS </w:t>
      </w:r>
    </w:p>
    <w:p w14:paraId="7115C035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KARTONO DĖŽUTĖ</w:t>
      </w:r>
    </w:p>
    <w:p w14:paraId="6A7B9FFF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3B5E576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1430A1F5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1.</w:t>
      </w:r>
      <w:r w:rsidRPr="00D07982">
        <w:rPr>
          <w:b/>
          <w:snapToGrid/>
          <w:szCs w:val="22"/>
          <w:lang w:val="lt-LT" w:eastAsia="x-none"/>
        </w:rPr>
        <w:tab/>
        <w:t>VAISTINIO PREPARATO PAVADINIMAS</w:t>
      </w:r>
    </w:p>
    <w:p w14:paraId="28C1EF6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30ADDA6" w14:textId="55AAD03B" w:rsidR="001E1A2D" w:rsidRPr="00D07982" w:rsidRDefault="00E5046A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>
        <w:rPr>
          <w:snapToGrid/>
          <w:szCs w:val="22"/>
          <w:lang w:val="lt-LT" w:eastAsia="x-none"/>
        </w:rPr>
        <w:t>Pulsaren 20</w:t>
      </w:r>
      <w:r w:rsidR="001E1A2D" w:rsidRPr="00D07982">
        <w:rPr>
          <w:snapToGrid/>
          <w:szCs w:val="22"/>
          <w:lang w:val="lt-LT" w:eastAsia="x-none"/>
        </w:rPr>
        <w:t xml:space="preserve"> 20 mg plėvele dengtos tabletės</w:t>
      </w:r>
    </w:p>
    <w:p w14:paraId="42E5F3D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  <w:r>
        <w:rPr>
          <w:snapToGrid/>
          <w:szCs w:val="22"/>
          <w:lang w:val="lt-LT" w:eastAsia="x-none"/>
        </w:rPr>
        <w:t>k</w:t>
      </w:r>
      <w:r w:rsidRPr="00D07982">
        <w:rPr>
          <w:snapToGrid/>
          <w:szCs w:val="22"/>
          <w:lang w:val="lt-LT" w:eastAsia="x-none"/>
        </w:rPr>
        <w:t>vinaprilis</w:t>
      </w:r>
    </w:p>
    <w:p w14:paraId="0AC90E8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5E3DF43A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9CF49F6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2.</w:t>
      </w:r>
      <w:r w:rsidRPr="00D07982">
        <w:rPr>
          <w:b/>
          <w:snapToGrid/>
          <w:szCs w:val="22"/>
          <w:lang w:val="lt-LT" w:eastAsia="x-none"/>
        </w:rPr>
        <w:tab/>
        <w:t xml:space="preserve">VEIKLIOJI MEDŽIAGA IR JOS KIEKIS </w:t>
      </w:r>
    </w:p>
    <w:p w14:paraId="705523A1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D44B959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Vienoje tabletėje yra 20 mg kvinaprilio (kvinaprilio hidrochlorido pavidalu).</w:t>
      </w:r>
    </w:p>
    <w:p w14:paraId="2087478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0CECDE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18BCABB9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3.</w:t>
      </w:r>
      <w:r w:rsidRPr="00D07982">
        <w:rPr>
          <w:b/>
          <w:snapToGrid/>
          <w:szCs w:val="22"/>
          <w:lang w:val="lt-LT" w:eastAsia="x-none"/>
        </w:rPr>
        <w:tab/>
        <w:t>PAGALBINIŲ MEDŽIAGŲ SĄRAŠAS</w:t>
      </w:r>
    </w:p>
    <w:p w14:paraId="1914852B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b/>
          <w:snapToGrid/>
          <w:szCs w:val="22"/>
          <w:lang w:val="lt-LT" w:eastAsia="x-none"/>
        </w:rPr>
      </w:pPr>
    </w:p>
    <w:p w14:paraId="4345810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Sudėtyje yra laktozės.</w:t>
      </w:r>
    </w:p>
    <w:p w14:paraId="5C72ABEF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b/>
          <w:snapToGrid/>
          <w:szCs w:val="22"/>
          <w:lang w:val="lt-LT" w:eastAsia="x-none"/>
        </w:rPr>
      </w:pPr>
    </w:p>
    <w:p w14:paraId="363AEA8F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D4537A9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4.</w:t>
      </w:r>
      <w:r w:rsidRPr="00D07982">
        <w:rPr>
          <w:b/>
          <w:snapToGrid/>
          <w:szCs w:val="22"/>
          <w:lang w:val="lt-LT" w:eastAsia="x-none"/>
        </w:rPr>
        <w:tab/>
        <w:t>FARMACINĖ FORMA IR KIEKIS PAKUOTĖJE</w:t>
      </w:r>
    </w:p>
    <w:p w14:paraId="3374FB5A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6587AB79" w14:textId="77777777" w:rsidR="001E1A2D" w:rsidRPr="00E5046A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  <w:r w:rsidRPr="00E5046A">
        <w:rPr>
          <w:snapToGrid/>
          <w:szCs w:val="22"/>
          <w:lang w:val="lt-LT" w:eastAsia="x-none"/>
        </w:rPr>
        <w:t>30 plėvele dengtų tablečių</w:t>
      </w:r>
    </w:p>
    <w:p w14:paraId="09525DA8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7DFB798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1C931996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jc w:val="both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5.</w:t>
      </w:r>
      <w:r w:rsidRPr="00D07982">
        <w:rPr>
          <w:b/>
          <w:snapToGrid/>
          <w:szCs w:val="22"/>
          <w:lang w:val="lt-LT" w:eastAsia="x-none"/>
        </w:rPr>
        <w:tab/>
        <w:t>VARTOJIMO METODAS IR BŪDAS (-AI)</w:t>
      </w:r>
    </w:p>
    <w:p w14:paraId="52496163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642A0142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Vartoti per burną.</w:t>
      </w:r>
    </w:p>
    <w:p w14:paraId="3A7F2934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Prieš vartojimą perskaitykite pakuotės lapelį.</w:t>
      </w:r>
    </w:p>
    <w:p w14:paraId="3B5C7CC5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662B52FA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71B309D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6.</w:t>
      </w:r>
      <w:r w:rsidRPr="00D07982">
        <w:rPr>
          <w:b/>
          <w:snapToGrid/>
          <w:szCs w:val="22"/>
          <w:lang w:val="lt-LT" w:eastAsia="x-none"/>
        </w:rPr>
        <w:tab/>
        <w:t xml:space="preserve">SPECIALUS ĮSPĖJIMAS, KAD VAISTINĮ PREPARATĄ BŪTINA LAIKYTI VAIKAMS NEPASTEBIMOJE </w:t>
      </w:r>
      <w:r w:rsidRPr="00D07982">
        <w:rPr>
          <w:b/>
          <w:snapToGrid/>
          <w:szCs w:val="22"/>
          <w:lang w:val="x-none" w:eastAsia="x-none"/>
        </w:rPr>
        <w:t>IR NEPASIEKIAMOJE</w:t>
      </w:r>
      <w:r w:rsidRPr="00D07982">
        <w:rPr>
          <w:snapToGrid/>
          <w:szCs w:val="22"/>
          <w:lang w:val="x-none" w:eastAsia="x-none"/>
        </w:rPr>
        <w:t xml:space="preserve"> </w:t>
      </w:r>
      <w:r w:rsidRPr="00D07982">
        <w:rPr>
          <w:b/>
          <w:snapToGrid/>
          <w:szCs w:val="22"/>
          <w:lang w:val="lt-LT" w:eastAsia="x-none"/>
        </w:rPr>
        <w:t>VIETOJE</w:t>
      </w:r>
    </w:p>
    <w:p w14:paraId="5924D12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74797287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 xml:space="preserve">Laikyti vaikams </w:t>
      </w:r>
      <w:r w:rsidRPr="00471994">
        <w:rPr>
          <w:snapToGrid/>
          <w:szCs w:val="22"/>
          <w:lang w:val="lt-LT" w:eastAsia="x-none"/>
        </w:rPr>
        <w:t>nepastebimoje ir nepasiekiamoje</w:t>
      </w:r>
      <w:r w:rsidRPr="00D07982">
        <w:rPr>
          <w:snapToGrid/>
          <w:szCs w:val="22"/>
          <w:lang w:val="x-none" w:eastAsia="x-none"/>
        </w:rPr>
        <w:t xml:space="preserve"> </w:t>
      </w:r>
      <w:r w:rsidRPr="00D07982">
        <w:rPr>
          <w:snapToGrid/>
          <w:szCs w:val="22"/>
          <w:lang w:val="lt-LT" w:eastAsia="x-none"/>
        </w:rPr>
        <w:t>vietoje.</w:t>
      </w:r>
    </w:p>
    <w:p w14:paraId="722B944F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CE590DD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5DF332FE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7.</w:t>
      </w:r>
      <w:r w:rsidRPr="00D07982">
        <w:rPr>
          <w:b/>
          <w:snapToGrid/>
          <w:szCs w:val="22"/>
          <w:lang w:val="lt-LT" w:eastAsia="x-none"/>
        </w:rPr>
        <w:tab/>
        <w:t>KITAS (-I) SPECIALUS (-ŪS) ĮSPĖJIMAS (-AI) (JEI REIKIA)</w:t>
      </w:r>
    </w:p>
    <w:p w14:paraId="55F829C4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C6728D5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C964B0C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8.</w:t>
      </w:r>
      <w:r w:rsidRPr="00D07982">
        <w:rPr>
          <w:b/>
          <w:snapToGrid/>
          <w:szCs w:val="22"/>
          <w:lang w:val="lt-LT" w:eastAsia="x-none"/>
        </w:rPr>
        <w:tab/>
        <w:t>TINKAMUMO LAIKAS</w:t>
      </w:r>
    </w:p>
    <w:p w14:paraId="7CC9D2C3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65A78703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 xml:space="preserve">Tinka iki </w:t>
      </w:r>
      <w:r w:rsidRPr="00D07982">
        <w:rPr>
          <w:snapToGrid/>
          <w:szCs w:val="22"/>
          <w:lang w:val="x-none" w:eastAsia="x-none"/>
        </w:rPr>
        <w:t>mm/MMMM</w:t>
      </w:r>
      <w:r w:rsidRPr="00D07982">
        <w:rPr>
          <w:snapToGrid/>
          <w:szCs w:val="22"/>
          <w:lang w:val="lt-LT" w:eastAsia="x-none"/>
        </w:rPr>
        <w:t xml:space="preserve"> (mėnuo/metai)</w:t>
      </w:r>
    </w:p>
    <w:p w14:paraId="66F367D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2E27BB8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65B0FD8F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9.</w:t>
      </w:r>
      <w:r w:rsidRPr="00D07982">
        <w:rPr>
          <w:b/>
          <w:snapToGrid/>
          <w:szCs w:val="22"/>
          <w:lang w:val="lt-LT" w:eastAsia="x-none"/>
        </w:rPr>
        <w:tab/>
        <w:t>SPECIALIOS LAIKYMO SĄLYGOS</w:t>
      </w:r>
    </w:p>
    <w:p w14:paraId="51FC4E3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1E08A72" w14:textId="77777777" w:rsidR="00C94E87" w:rsidRPr="007A2AE3" w:rsidRDefault="00C94E87" w:rsidP="00C94E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A2AE3">
        <w:rPr>
          <w:snapToGrid/>
          <w:szCs w:val="22"/>
          <w:lang w:val="lt-LT"/>
        </w:rPr>
        <w:t>Laikyti žemesnėje kaip 25°C temperatūroje.</w:t>
      </w:r>
    </w:p>
    <w:p w14:paraId="3E2BF468" w14:textId="77777777" w:rsidR="00C94E87" w:rsidRDefault="00C94E87" w:rsidP="00C94E87">
      <w:pPr>
        <w:tabs>
          <w:tab w:val="clear" w:pos="567"/>
        </w:tabs>
        <w:spacing w:line="240" w:lineRule="auto"/>
        <w:rPr>
          <w:snapToGrid/>
          <w:szCs w:val="22"/>
          <w:lang w:val="lt-LT"/>
        </w:rPr>
      </w:pPr>
      <w:r w:rsidRPr="007A2AE3">
        <w:rPr>
          <w:snapToGrid/>
          <w:szCs w:val="22"/>
          <w:lang w:val="lt-LT"/>
        </w:rPr>
        <w:lastRenderedPageBreak/>
        <w:t>Laikyti gamintojo pakuotėje, kad vaistinis preparatas būtų apsaugotas nuo drėgmės.</w:t>
      </w:r>
    </w:p>
    <w:p w14:paraId="07AA8C83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4DD1F3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220409A1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10.</w:t>
      </w:r>
      <w:r w:rsidRPr="00D07982">
        <w:rPr>
          <w:b/>
          <w:snapToGrid/>
          <w:szCs w:val="22"/>
          <w:lang w:val="lt-LT" w:eastAsia="x-none"/>
        </w:rPr>
        <w:tab/>
        <w:t>SPECIALIOS ATSARGUMO PRIEMONĖS DĖL NESUVARTOTO VAISTINIO PREPARATO AR JO ATLIEKŲ TVARKYMO (JEI REIKIA)</w:t>
      </w:r>
    </w:p>
    <w:p w14:paraId="0FF22E3F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58E4E8AC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19A6AA03" w14:textId="3644194A" w:rsidR="001E1A2D" w:rsidRPr="00D07982" w:rsidRDefault="001E1A2D" w:rsidP="005205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11.</w:t>
      </w:r>
      <w:r w:rsidRPr="00D07982">
        <w:rPr>
          <w:b/>
          <w:snapToGrid/>
          <w:szCs w:val="22"/>
          <w:lang w:val="lt-LT" w:eastAsia="x-none"/>
        </w:rPr>
        <w:tab/>
      </w:r>
      <w:r w:rsidR="005205FB" w:rsidRPr="00E4647C">
        <w:rPr>
          <w:rFonts w:eastAsia="MS Mincho"/>
          <w:b/>
          <w:kern w:val="28"/>
          <w:szCs w:val="22"/>
          <w:lang w:val="lt-LT"/>
        </w:rPr>
        <w:t>LYGIAGRETUS IMPORTUOTOJAS</w:t>
      </w:r>
    </w:p>
    <w:p w14:paraId="584DAE38" w14:textId="798F59D7" w:rsidR="001E1A2D" w:rsidRDefault="001E1A2D" w:rsidP="001E1A2D">
      <w:pPr>
        <w:tabs>
          <w:tab w:val="clear" w:pos="567"/>
        </w:tabs>
        <w:spacing w:line="240" w:lineRule="auto"/>
        <w:jc w:val="both"/>
        <w:rPr>
          <w:iCs/>
          <w:noProof/>
          <w:snapToGrid/>
          <w:szCs w:val="22"/>
          <w:lang w:val="lt-LT"/>
        </w:rPr>
      </w:pPr>
    </w:p>
    <w:p w14:paraId="0B768718" w14:textId="3F409A62" w:rsidR="005205FB" w:rsidRPr="00D07982" w:rsidRDefault="005205FB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  <w:r>
        <w:rPr>
          <w:iCs/>
          <w:noProof/>
          <w:snapToGrid/>
          <w:szCs w:val="22"/>
          <w:lang w:val="lt-LT"/>
        </w:rPr>
        <w:t>UAB Niromed</w:t>
      </w:r>
    </w:p>
    <w:p w14:paraId="37216E3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75EF6185" w14:textId="345E3C8D" w:rsidR="001E1A2D" w:rsidRPr="0037186F" w:rsidRDefault="001E1A2D" w:rsidP="0037186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outlineLvl w:val="0"/>
        <w:rPr>
          <w:noProof/>
          <w:szCs w:val="22"/>
          <w:lang w:val="lt-LT"/>
        </w:rPr>
      </w:pPr>
      <w:r w:rsidRPr="00D07982">
        <w:rPr>
          <w:b/>
          <w:snapToGrid/>
          <w:szCs w:val="22"/>
          <w:lang w:val="lt-LT" w:eastAsia="x-none"/>
        </w:rPr>
        <w:t>12.</w:t>
      </w:r>
      <w:r w:rsidRPr="00D07982">
        <w:rPr>
          <w:b/>
          <w:snapToGrid/>
          <w:szCs w:val="22"/>
          <w:lang w:val="lt-LT" w:eastAsia="x-none"/>
        </w:rPr>
        <w:tab/>
      </w:r>
      <w:r w:rsidR="0037186F" w:rsidRPr="00DB304D">
        <w:rPr>
          <w:rFonts w:eastAsia="MS Mincho"/>
          <w:b/>
          <w:kern w:val="28"/>
          <w:szCs w:val="22"/>
          <w:lang w:val="lt-LT"/>
        </w:rPr>
        <w:t>LYGIAGRETAUS IMPORTO LEIDIMO NUMERIS (-IAI)</w:t>
      </w:r>
    </w:p>
    <w:p w14:paraId="61F811B7" w14:textId="77777777" w:rsidR="0037186F" w:rsidRDefault="0037186F" w:rsidP="001E1A2D">
      <w:pPr>
        <w:tabs>
          <w:tab w:val="clear" w:pos="567"/>
        </w:tabs>
        <w:spacing w:line="240" w:lineRule="auto"/>
        <w:outlineLvl w:val="0"/>
        <w:rPr>
          <w:snapToGrid/>
          <w:szCs w:val="22"/>
          <w:lang w:val="lt-LT"/>
        </w:rPr>
      </w:pPr>
    </w:p>
    <w:p w14:paraId="4A69964E" w14:textId="045D700F" w:rsidR="001E1A2D" w:rsidRDefault="00E37EAC" w:rsidP="001E1A2D">
      <w:pPr>
        <w:tabs>
          <w:tab w:val="clear" w:pos="567"/>
        </w:tabs>
        <w:spacing w:line="240" w:lineRule="auto"/>
        <w:jc w:val="both"/>
      </w:pPr>
      <w:r w:rsidRPr="00F4198D">
        <w:t>LT/L/22/1791/001</w:t>
      </w:r>
    </w:p>
    <w:p w14:paraId="0FA09DD5" w14:textId="77777777" w:rsidR="00E37EAC" w:rsidRPr="00D07982" w:rsidRDefault="00E37EAC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4FB7FE5C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13.</w:t>
      </w:r>
      <w:r w:rsidRPr="00D07982">
        <w:rPr>
          <w:b/>
          <w:snapToGrid/>
          <w:szCs w:val="22"/>
          <w:lang w:val="lt-LT" w:eastAsia="x-none"/>
        </w:rPr>
        <w:tab/>
        <w:t>SERIJOS NUMERIS</w:t>
      </w:r>
    </w:p>
    <w:p w14:paraId="60A5E8F6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57E70187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Serija</w:t>
      </w:r>
    </w:p>
    <w:p w14:paraId="543281EA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0AEE119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FFE55EC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14.</w:t>
      </w:r>
      <w:r w:rsidRPr="00D07982">
        <w:rPr>
          <w:b/>
          <w:snapToGrid/>
          <w:szCs w:val="22"/>
          <w:lang w:val="lt-LT" w:eastAsia="x-none"/>
        </w:rPr>
        <w:tab/>
        <w:t>PARDAVIMO (IŠDAVIMO) TVARKA</w:t>
      </w:r>
    </w:p>
    <w:p w14:paraId="1B331069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11093F2D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 w:rsidRPr="00D07982">
        <w:rPr>
          <w:snapToGrid/>
          <w:szCs w:val="22"/>
          <w:lang w:val="lt-LT" w:eastAsia="x-none"/>
        </w:rPr>
        <w:t>Receptinis vaist</w:t>
      </w:r>
      <w:r>
        <w:rPr>
          <w:snapToGrid/>
          <w:szCs w:val="22"/>
          <w:lang w:val="lt-LT" w:eastAsia="x-none"/>
        </w:rPr>
        <w:t>as</w:t>
      </w:r>
      <w:r w:rsidRPr="00D07982">
        <w:rPr>
          <w:snapToGrid/>
          <w:szCs w:val="22"/>
          <w:lang w:val="lt-LT" w:eastAsia="x-none"/>
        </w:rPr>
        <w:t>.</w:t>
      </w:r>
    </w:p>
    <w:p w14:paraId="2AC94936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070A6860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3552D07D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b/>
          <w:snapToGrid/>
          <w:szCs w:val="22"/>
          <w:lang w:val="lt-LT" w:eastAsia="x-none"/>
        </w:rPr>
      </w:pPr>
      <w:r w:rsidRPr="00D07982">
        <w:rPr>
          <w:b/>
          <w:snapToGrid/>
          <w:szCs w:val="22"/>
          <w:lang w:val="lt-LT" w:eastAsia="x-none"/>
        </w:rPr>
        <w:t>15.</w:t>
      </w:r>
      <w:r w:rsidRPr="00D07982">
        <w:rPr>
          <w:b/>
          <w:snapToGrid/>
          <w:szCs w:val="22"/>
          <w:lang w:val="lt-LT" w:eastAsia="x-none"/>
        </w:rPr>
        <w:tab/>
        <w:t>VARTOJIMO INSTRUKCIJA</w:t>
      </w:r>
    </w:p>
    <w:p w14:paraId="45152C4B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rPr>
          <w:snapToGrid/>
          <w:szCs w:val="22"/>
          <w:lang w:val="lt-LT" w:eastAsia="x-none"/>
        </w:rPr>
      </w:pPr>
    </w:p>
    <w:p w14:paraId="58510DC4" w14:textId="77777777" w:rsidR="001E1A2D" w:rsidRPr="00D07982" w:rsidRDefault="001E1A2D" w:rsidP="001E1A2D">
      <w:pPr>
        <w:spacing w:line="240" w:lineRule="auto"/>
        <w:rPr>
          <w:snapToGrid/>
          <w:szCs w:val="22"/>
          <w:lang w:val="lt-LT" w:eastAsia="x-none"/>
        </w:rPr>
      </w:pPr>
    </w:p>
    <w:p w14:paraId="3889EDD9" w14:textId="77777777" w:rsidR="001E1A2D" w:rsidRPr="00D07982" w:rsidRDefault="001E1A2D" w:rsidP="001E1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540"/>
        </w:tabs>
        <w:spacing w:line="240" w:lineRule="auto"/>
        <w:rPr>
          <w:b/>
          <w:snapToGrid/>
          <w:szCs w:val="22"/>
          <w:lang w:val="lt-LT" w:eastAsia="lt-LT"/>
        </w:rPr>
      </w:pPr>
      <w:r w:rsidRPr="00D07982">
        <w:rPr>
          <w:b/>
          <w:snapToGrid/>
          <w:szCs w:val="22"/>
          <w:lang w:val="lt-LT" w:eastAsia="lt-LT"/>
        </w:rPr>
        <w:t>16.</w:t>
      </w:r>
      <w:r w:rsidRPr="00D07982">
        <w:rPr>
          <w:b/>
          <w:snapToGrid/>
          <w:szCs w:val="22"/>
          <w:lang w:val="lt-LT" w:eastAsia="lt-LT"/>
        </w:rPr>
        <w:tab/>
        <w:t>INFORMACIJA BRAILIO RAŠTU</w:t>
      </w:r>
    </w:p>
    <w:p w14:paraId="1E7668EA" w14:textId="77777777" w:rsidR="001E1A2D" w:rsidRPr="00D07982" w:rsidRDefault="001E1A2D" w:rsidP="001E1A2D">
      <w:pPr>
        <w:spacing w:line="240" w:lineRule="auto"/>
        <w:rPr>
          <w:snapToGrid/>
          <w:szCs w:val="22"/>
          <w:lang w:val="lt-LT" w:eastAsia="x-none"/>
        </w:rPr>
      </w:pPr>
    </w:p>
    <w:p w14:paraId="00570277" w14:textId="5E0646AA" w:rsidR="001E1A2D" w:rsidRDefault="00E1019E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  <w:r>
        <w:rPr>
          <w:snapToGrid/>
          <w:szCs w:val="22"/>
          <w:lang w:val="lt-LT" w:eastAsia="x-none"/>
        </w:rPr>
        <w:t>pulsaren 20</w:t>
      </w:r>
    </w:p>
    <w:p w14:paraId="25063A04" w14:textId="77777777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</w:p>
    <w:p w14:paraId="7AEC7A6D" w14:textId="77777777" w:rsidR="001E1A2D" w:rsidRPr="00391717" w:rsidRDefault="001E1A2D" w:rsidP="001E1A2D">
      <w:pPr>
        <w:pStyle w:val="PI-1labEMEASMCA"/>
        <w:rPr>
          <w:sz w:val="22"/>
          <w:szCs w:val="22"/>
          <w:highlight w:val="lightGray"/>
        </w:rPr>
      </w:pPr>
      <w:r w:rsidRPr="00391717">
        <w:rPr>
          <w:noProof w:val="0"/>
          <w:sz w:val="22"/>
          <w:szCs w:val="22"/>
        </w:rPr>
        <w:t>17.</w:t>
      </w:r>
      <w:r w:rsidRPr="00391717">
        <w:rPr>
          <w:noProof w:val="0"/>
          <w:sz w:val="22"/>
          <w:szCs w:val="22"/>
        </w:rPr>
        <w:tab/>
      </w:r>
      <w:r w:rsidRPr="00391717">
        <w:rPr>
          <w:sz w:val="22"/>
          <w:szCs w:val="22"/>
          <w:highlight w:val="lightGray"/>
        </w:rPr>
        <w:t>UNIKALUS IDENTIFIKATORIUS</w:t>
      </w:r>
      <w:r w:rsidRPr="00391717">
        <w:rPr>
          <w:sz w:val="22"/>
          <w:szCs w:val="22"/>
        </w:rPr>
        <w:t xml:space="preserve"> - </w:t>
      </w:r>
      <w:r w:rsidRPr="00391717">
        <w:rPr>
          <w:sz w:val="22"/>
          <w:szCs w:val="22"/>
          <w:highlight w:val="lightGray"/>
        </w:rPr>
        <w:t>2D BRŪKŠNINIS KODAS</w:t>
      </w:r>
    </w:p>
    <w:p w14:paraId="5D21A10E" w14:textId="77777777" w:rsidR="001E1A2D" w:rsidRPr="00391717" w:rsidRDefault="001E1A2D" w:rsidP="001E1A2D">
      <w:pPr>
        <w:pStyle w:val="PI-1labEMEASMCA"/>
        <w:rPr>
          <w:noProof w:val="0"/>
          <w:sz w:val="22"/>
          <w:szCs w:val="22"/>
        </w:rPr>
      </w:pPr>
    </w:p>
    <w:p w14:paraId="6E2C80DB" w14:textId="77777777" w:rsidR="001E1A2D" w:rsidRPr="00391717" w:rsidRDefault="001E1A2D" w:rsidP="001E1A2D">
      <w:pPr>
        <w:pStyle w:val="BTEMEASMCA"/>
        <w:rPr>
          <w:sz w:val="22"/>
          <w:szCs w:val="22"/>
          <w:highlight w:val="lightGray"/>
        </w:rPr>
      </w:pPr>
    </w:p>
    <w:p w14:paraId="3C584B8B" w14:textId="77777777" w:rsidR="001E1A2D" w:rsidRPr="00391717" w:rsidRDefault="001E1A2D" w:rsidP="001E1A2D">
      <w:pPr>
        <w:pStyle w:val="BTEMEASMCA"/>
        <w:rPr>
          <w:noProof w:val="0"/>
          <w:sz w:val="22"/>
          <w:szCs w:val="22"/>
        </w:rPr>
      </w:pPr>
      <w:r w:rsidRPr="00391717">
        <w:rPr>
          <w:sz w:val="22"/>
          <w:szCs w:val="22"/>
          <w:highlight w:val="lightGray"/>
        </w:rPr>
        <w:t>2D brūkšninis kodas su nurodytu unikaliu identifikatoriumi</w:t>
      </w:r>
    </w:p>
    <w:p w14:paraId="2256E23F" w14:textId="77777777" w:rsidR="001E1A2D" w:rsidRPr="00391717" w:rsidRDefault="001E1A2D" w:rsidP="001E1A2D">
      <w:pPr>
        <w:pStyle w:val="BTEMEASMCA"/>
        <w:rPr>
          <w:noProof w:val="0"/>
          <w:sz w:val="22"/>
          <w:szCs w:val="22"/>
        </w:rPr>
      </w:pPr>
    </w:p>
    <w:p w14:paraId="7A32610D" w14:textId="77777777" w:rsidR="001E1A2D" w:rsidRPr="00391717" w:rsidRDefault="001E1A2D" w:rsidP="001E1A2D">
      <w:pPr>
        <w:pStyle w:val="BTEMEASMCA"/>
        <w:rPr>
          <w:noProof w:val="0"/>
          <w:sz w:val="22"/>
          <w:szCs w:val="22"/>
        </w:rPr>
      </w:pPr>
    </w:p>
    <w:p w14:paraId="79C22B93" w14:textId="77777777" w:rsidR="001E1A2D" w:rsidRPr="00391717" w:rsidRDefault="001E1A2D" w:rsidP="001E1A2D">
      <w:pPr>
        <w:pStyle w:val="PI-1labEMEASMCA"/>
        <w:rPr>
          <w:noProof w:val="0"/>
          <w:sz w:val="22"/>
          <w:szCs w:val="22"/>
        </w:rPr>
      </w:pPr>
      <w:r w:rsidRPr="00391717">
        <w:rPr>
          <w:noProof w:val="0"/>
          <w:sz w:val="22"/>
          <w:szCs w:val="22"/>
        </w:rPr>
        <w:t>18.</w:t>
      </w:r>
      <w:r w:rsidRPr="00391717">
        <w:rPr>
          <w:noProof w:val="0"/>
          <w:sz w:val="22"/>
          <w:szCs w:val="22"/>
        </w:rPr>
        <w:tab/>
      </w:r>
      <w:r w:rsidRPr="00391717">
        <w:rPr>
          <w:sz w:val="22"/>
          <w:szCs w:val="22"/>
          <w:highlight w:val="lightGray"/>
        </w:rPr>
        <w:t>UNIKALUS IDENTIFIKATORIUS</w:t>
      </w:r>
      <w:r w:rsidRPr="00391717">
        <w:rPr>
          <w:sz w:val="22"/>
          <w:szCs w:val="22"/>
        </w:rPr>
        <w:t xml:space="preserve"> - </w:t>
      </w:r>
      <w:r w:rsidRPr="00391717">
        <w:rPr>
          <w:sz w:val="22"/>
          <w:szCs w:val="22"/>
          <w:highlight w:val="lightGray"/>
        </w:rPr>
        <w:t>ŽMONĖMS SUPRANTAMI DUOMENYS</w:t>
      </w:r>
    </w:p>
    <w:p w14:paraId="290EB059" w14:textId="77777777" w:rsidR="001E1A2D" w:rsidRDefault="001E1A2D" w:rsidP="001E1A2D">
      <w:pPr>
        <w:spacing w:line="240" w:lineRule="auto"/>
        <w:rPr>
          <w:szCs w:val="22"/>
          <w:highlight w:val="lightGray"/>
          <w:lang w:val="lt-LT"/>
        </w:rPr>
      </w:pPr>
    </w:p>
    <w:p w14:paraId="3390093E" w14:textId="77777777" w:rsidR="001E1A2D" w:rsidRPr="00FB32F6" w:rsidRDefault="001E1A2D" w:rsidP="001E1A2D">
      <w:pPr>
        <w:spacing w:line="240" w:lineRule="auto"/>
        <w:rPr>
          <w:szCs w:val="22"/>
          <w:lang w:val="lt-LT"/>
        </w:rPr>
      </w:pPr>
      <w:r w:rsidRPr="00FB32F6">
        <w:rPr>
          <w:szCs w:val="22"/>
          <w:lang w:val="lt-LT"/>
        </w:rPr>
        <w:t>PC:</w:t>
      </w:r>
    </w:p>
    <w:p w14:paraId="37BF713B" w14:textId="77777777" w:rsidR="001E1A2D" w:rsidRPr="00FB32F6" w:rsidRDefault="001E1A2D" w:rsidP="001E1A2D">
      <w:pPr>
        <w:spacing w:line="240" w:lineRule="auto"/>
        <w:rPr>
          <w:szCs w:val="22"/>
          <w:lang w:val="lt-LT"/>
        </w:rPr>
      </w:pPr>
      <w:r w:rsidRPr="00FB32F6">
        <w:rPr>
          <w:szCs w:val="22"/>
          <w:lang w:val="lt-LT"/>
        </w:rPr>
        <w:t>SN:</w:t>
      </w:r>
    </w:p>
    <w:p w14:paraId="4667B8E1" w14:textId="77777777" w:rsidR="001E1A2D" w:rsidRPr="00391717" w:rsidRDefault="001E1A2D" w:rsidP="001E1A2D">
      <w:pPr>
        <w:pStyle w:val="BTEMEASMCA"/>
        <w:rPr>
          <w:noProof w:val="0"/>
          <w:sz w:val="22"/>
          <w:szCs w:val="22"/>
        </w:rPr>
      </w:pPr>
      <w:r w:rsidRPr="00391717">
        <w:rPr>
          <w:sz w:val="22"/>
          <w:szCs w:val="22"/>
          <w:highlight w:val="lightGray"/>
        </w:rPr>
        <w:t>NN:</w:t>
      </w:r>
    </w:p>
    <w:p w14:paraId="7116145E" w14:textId="185C5165" w:rsidR="001E1A2D" w:rsidRPr="00D07982" w:rsidRDefault="001E1A2D" w:rsidP="001E1A2D">
      <w:pPr>
        <w:tabs>
          <w:tab w:val="clear" w:pos="567"/>
        </w:tabs>
        <w:spacing w:line="240" w:lineRule="auto"/>
        <w:jc w:val="both"/>
        <w:outlineLvl w:val="0"/>
        <w:rPr>
          <w:snapToGrid/>
          <w:szCs w:val="22"/>
          <w:lang w:val="lt-LT" w:eastAsia="x-none"/>
        </w:rPr>
      </w:pPr>
    </w:p>
    <w:p w14:paraId="562B36D3" w14:textId="75C3B51D" w:rsidR="00B76809" w:rsidRPr="00B76809" w:rsidRDefault="0079363A" w:rsidP="00B76809">
      <w:pPr>
        <w:pStyle w:val="Default"/>
        <w:rPr>
          <w:sz w:val="22"/>
          <w:szCs w:val="22"/>
        </w:rPr>
      </w:pPr>
      <w:r>
        <w:rPr>
          <w:noProof/>
        </w:rPr>
        <w:t xml:space="preserve">Gamintojas: </w:t>
      </w:r>
      <w:proofErr w:type="spellStart"/>
      <w:r w:rsidR="00B76809">
        <w:rPr>
          <w:sz w:val="22"/>
          <w:szCs w:val="22"/>
        </w:rPr>
        <w:t>Biofarm</w:t>
      </w:r>
      <w:proofErr w:type="spellEnd"/>
      <w:r w:rsidR="00B76809">
        <w:rPr>
          <w:sz w:val="22"/>
          <w:szCs w:val="22"/>
        </w:rPr>
        <w:t xml:space="preserve"> Sp. z </w:t>
      </w:r>
      <w:proofErr w:type="spellStart"/>
      <w:r w:rsidR="00B76809">
        <w:rPr>
          <w:sz w:val="22"/>
          <w:szCs w:val="22"/>
        </w:rPr>
        <w:t>o.o</w:t>
      </w:r>
      <w:proofErr w:type="spellEnd"/>
      <w:r w:rsidR="00B76809">
        <w:rPr>
          <w:sz w:val="22"/>
          <w:szCs w:val="22"/>
        </w:rPr>
        <w:t xml:space="preserve">., </w:t>
      </w:r>
      <w:proofErr w:type="spellStart"/>
      <w:r w:rsidR="00B76809">
        <w:rPr>
          <w:sz w:val="22"/>
          <w:szCs w:val="22"/>
        </w:rPr>
        <w:t>ul</w:t>
      </w:r>
      <w:proofErr w:type="spellEnd"/>
      <w:r w:rsidR="00B76809">
        <w:rPr>
          <w:sz w:val="22"/>
          <w:szCs w:val="22"/>
        </w:rPr>
        <w:t xml:space="preserve">. </w:t>
      </w:r>
      <w:proofErr w:type="spellStart"/>
      <w:r w:rsidR="00B76809">
        <w:rPr>
          <w:sz w:val="22"/>
          <w:szCs w:val="22"/>
        </w:rPr>
        <w:t>Wałbrzyska</w:t>
      </w:r>
      <w:proofErr w:type="spellEnd"/>
      <w:r w:rsidR="00B76809">
        <w:rPr>
          <w:sz w:val="22"/>
          <w:szCs w:val="22"/>
        </w:rPr>
        <w:t xml:space="preserve"> 13, 60-198 </w:t>
      </w:r>
      <w:proofErr w:type="spellStart"/>
      <w:r w:rsidR="00B76809">
        <w:rPr>
          <w:sz w:val="22"/>
          <w:szCs w:val="22"/>
        </w:rPr>
        <w:t>Poznań</w:t>
      </w:r>
      <w:proofErr w:type="spellEnd"/>
      <w:r w:rsidR="00B76809">
        <w:rPr>
          <w:sz w:val="22"/>
          <w:szCs w:val="22"/>
        </w:rPr>
        <w:t xml:space="preserve">, </w:t>
      </w:r>
      <w:proofErr w:type="spellStart"/>
      <w:r w:rsidR="00B76809">
        <w:rPr>
          <w:szCs w:val="22"/>
        </w:rPr>
        <w:t>Lenkija</w:t>
      </w:r>
      <w:proofErr w:type="spellEnd"/>
      <w:r w:rsidR="00B76809">
        <w:rPr>
          <w:szCs w:val="22"/>
        </w:rPr>
        <w:t>.</w:t>
      </w:r>
    </w:p>
    <w:p w14:paraId="46D8612A" w14:textId="52E3113F" w:rsidR="0079363A" w:rsidRPr="006E78E8" w:rsidRDefault="0079363A" w:rsidP="0079363A">
      <w:pPr>
        <w:rPr>
          <w:bCs/>
          <w:color w:val="000000"/>
          <w:szCs w:val="22"/>
        </w:rPr>
      </w:pPr>
    </w:p>
    <w:p w14:paraId="76146205" w14:textId="77777777" w:rsidR="0079363A" w:rsidRPr="00EC2FD0" w:rsidRDefault="0079363A" w:rsidP="0079363A">
      <w:pPr>
        <w:rPr>
          <w:bCs/>
          <w:noProof/>
          <w:szCs w:val="22"/>
          <w:lang w:val="en-US"/>
        </w:rPr>
      </w:pPr>
    </w:p>
    <w:p w14:paraId="07014AE3" w14:textId="77777777" w:rsidR="0079363A" w:rsidRPr="00F145D2" w:rsidRDefault="0079363A" w:rsidP="0079363A">
      <w:pPr>
        <w:rPr>
          <w:rFonts w:eastAsiaTheme="minorHAnsi"/>
          <w:color w:val="000000"/>
          <w:szCs w:val="22"/>
          <w:lang w:val="en-US"/>
        </w:rPr>
      </w:pPr>
      <w:proofErr w:type="spellStart"/>
      <w:r w:rsidRPr="00F145D2">
        <w:rPr>
          <w:rFonts w:eastAsiaTheme="minorHAnsi"/>
          <w:color w:val="000000"/>
          <w:szCs w:val="22"/>
          <w:lang w:val="en-US"/>
        </w:rPr>
        <w:lastRenderedPageBreak/>
        <w:t>Perpakavo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: LABOR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Przedsiębiorstwo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Farmaceutyczno-Chemiczne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sp. z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o.o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.,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Ul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.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Długosza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49, 51-162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Wrocław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,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Lenkija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arba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UAB „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Entafarma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“,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Klonėnų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vs. 1, LT-19156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Širvintų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r.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sav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.,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Lietuva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>.</w:t>
      </w:r>
    </w:p>
    <w:p w14:paraId="57A29DB0" w14:textId="77777777" w:rsidR="0079363A" w:rsidRPr="00F145D2" w:rsidRDefault="0079363A" w:rsidP="0079363A">
      <w:pPr>
        <w:rPr>
          <w:rFonts w:eastAsiaTheme="minorHAnsi"/>
          <w:color w:val="000000"/>
          <w:szCs w:val="22"/>
          <w:lang w:val="en-US"/>
        </w:rPr>
      </w:pPr>
    </w:p>
    <w:p w14:paraId="14883DC2" w14:textId="77777777" w:rsidR="0079363A" w:rsidRPr="00F145D2" w:rsidRDefault="0079363A" w:rsidP="0079363A">
      <w:pPr>
        <w:rPr>
          <w:lang w:val="lt-LT"/>
        </w:rPr>
      </w:pPr>
      <w:proofErr w:type="spellStart"/>
      <w:r w:rsidRPr="00F145D2">
        <w:rPr>
          <w:rFonts w:eastAsiaTheme="minorHAnsi"/>
          <w:color w:val="000000"/>
          <w:szCs w:val="22"/>
          <w:lang w:val="en-US"/>
        </w:rPr>
        <w:t>Perpakavimo</w:t>
      </w:r>
      <w:proofErr w:type="spellEnd"/>
      <w:r w:rsidRPr="00F145D2">
        <w:rPr>
          <w:rFonts w:eastAsiaTheme="minorHAnsi"/>
          <w:color w:val="000000"/>
          <w:szCs w:val="22"/>
          <w:lang w:val="en-US"/>
        </w:rPr>
        <w:t xml:space="preserve"> </w:t>
      </w:r>
      <w:proofErr w:type="spellStart"/>
      <w:r w:rsidRPr="00F145D2">
        <w:rPr>
          <w:rFonts w:eastAsiaTheme="minorHAnsi"/>
          <w:color w:val="000000"/>
          <w:szCs w:val="22"/>
          <w:lang w:val="en-US"/>
        </w:rPr>
        <w:t>serija</w:t>
      </w:r>
      <w:proofErr w:type="spellEnd"/>
    </w:p>
    <w:p w14:paraId="49B606A1" w14:textId="77777777" w:rsidR="0079363A" w:rsidRDefault="0079363A" w:rsidP="0079363A">
      <w:pPr>
        <w:rPr>
          <w:bCs/>
          <w:noProof/>
          <w:szCs w:val="22"/>
          <w:lang w:val="lt-LT"/>
        </w:rPr>
      </w:pPr>
    </w:p>
    <w:p w14:paraId="3D1EED2B" w14:textId="658A2BE4" w:rsidR="00031762" w:rsidRDefault="00031762"/>
    <w:p w14:paraId="48F6274C" w14:textId="77777777" w:rsidR="00AE0ED6" w:rsidRPr="00061F06" w:rsidRDefault="00AE0ED6" w:rsidP="00AE0ED6">
      <w:pPr>
        <w:tabs>
          <w:tab w:val="clear" w:pos="567"/>
        </w:tabs>
        <w:spacing w:line="240" w:lineRule="auto"/>
        <w:rPr>
          <w:i/>
          <w:iCs/>
          <w:snapToGrid/>
          <w:szCs w:val="22"/>
          <w:lang w:val="lt-LT"/>
        </w:rPr>
      </w:pPr>
      <w:proofErr w:type="spellStart"/>
      <w:r w:rsidRPr="00061F06">
        <w:rPr>
          <w:i/>
          <w:iCs/>
          <w:szCs w:val="22"/>
        </w:rPr>
        <w:t>Lygiagrečiai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importuojamas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vaistinis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preparatas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nuo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referencinio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vaistinio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preparato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skiriasi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pagalbinėmis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medžiagomis</w:t>
      </w:r>
      <w:proofErr w:type="spellEnd"/>
      <w:r w:rsidRPr="00061F06">
        <w:rPr>
          <w:i/>
          <w:iCs/>
          <w:szCs w:val="22"/>
        </w:rPr>
        <w:t xml:space="preserve">: </w:t>
      </w:r>
      <w:proofErr w:type="spellStart"/>
      <w:r w:rsidRPr="00061F06">
        <w:rPr>
          <w:i/>
          <w:iCs/>
          <w:szCs w:val="22"/>
        </w:rPr>
        <w:t>referencinio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vaisto</w:t>
      </w:r>
      <w:proofErr w:type="spellEnd"/>
      <w:r w:rsidRPr="00061F06">
        <w:rPr>
          <w:i/>
          <w:iCs/>
          <w:szCs w:val="22"/>
        </w:rPr>
        <w:t xml:space="preserve"> - </w:t>
      </w:r>
      <w:proofErr w:type="spellStart"/>
      <w:r w:rsidRPr="00061F06">
        <w:rPr>
          <w:i/>
          <w:iCs/>
          <w:szCs w:val="22"/>
        </w:rPr>
        <w:t>sunkusis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magnio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subkarbonatas</w:t>
      </w:r>
      <w:proofErr w:type="spellEnd"/>
      <w:r w:rsidRPr="00061F06">
        <w:rPr>
          <w:i/>
          <w:iCs/>
          <w:szCs w:val="22"/>
        </w:rPr>
        <w:t xml:space="preserve">, </w:t>
      </w:r>
      <w:proofErr w:type="spellStart"/>
      <w:r w:rsidRPr="00061F06">
        <w:rPr>
          <w:i/>
          <w:iCs/>
          <w:szCs w:val="22"/>
        </w:rPr>
        <w:t>želatina</w:t>
      </w:r>
      <w:proofErr w:type="spellEnd"/>
      <w:r w:rsidRPr="00061F06">
        <w:rPr>
          <w:i/>
          <w:iCs/>
          <w:szCs w:val="22"/>
        </w:rPr>
        <w:t xml:space="preserve">, </w:t>
      </w:r>
      <w:proofErr w:type="spellStart"/>
      <w:r w:rsidRPr="00061F06">
        <w:rPr>
          <w:i/>
          <w:iCs/>
          <w:szCs w:val="22"/>
        </w:rPr>
        <w:t>makrogolis</w:t>
      </w:r>
      <w:proofErr w:type="spellEnd"/>
      <w:r w:rsidRPr="00061F06">
        <w:rPr>
          <w:i/>
          <w:iCs/>
          <w:szCs w:val="22"/>
        </w:rPr>
        <w:t xml:space="preserve"> 400, </w:t>
      </w:r>
      <w:proofErr w:type="spellStart"/>
      <w:r w:rsidRPr="00061F06">
        <w:rPr>
          <w:i/>
          <w:iCs/>
          <w:szCs w:val="22"/>
        </w:rPr>
        <w:t>karpažolės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vaškas</w:t>
      </w:r>
      <w:proofErr w:type="spellEnd"/>
      <w:r w:rsidRPr="00061F06">
        <w:rPr>
          <w:i/>
          <w:iCs/>
          <w:szCs w:val="22"/>
        </w:rPr>
        <w:t xml:space="preserve">, </w:t>
      </w:r>
      <w:proofErr w:type="spellStart"/>
      <w:r w:rsidRPr="00061F06">
        <w:rPr>
          <w:i/>
          <w:iCs/>
          <w:szCs w:val="22"/>
        </w:rPr>
        <w:t>lygiagrečiai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importuojamo</w:t>
      </w:r>
      <w:proofErr w:type="spellEnd"/>
      <w:r w:rsidRPr="00061F06">
        <w:rPr>
          <w:i/>
          <w:iCs/>
          <w:szCs w:val="22"/>
        </w:rPr>
        <w:t xml:space="preserve"> </w:t>
      </w:r>
      <w:proofErr w:type="spellStart"/>
      <w:r w:rsidRPr="00061F06">
        <w:rPr>
          <w:i/>
          <w:iCs/>
          <w:szCs w:val="22"/>
        </w:rPr>
        <w:t>vaisto</w:t>
      </w:r>
      <w:proofErr w:type="spellEnd"/>
      <w:r w:rsidRPr="00061F06">
        <w:rPr>
          <w:i/>
          <w:iCs/>
          <w:szCs w:val="22"/>
        </w:rPr>
        <w:t xml:space="preserve"> - </w:t>
      </w:r>
      <w:r w:rsidRPr="00061F06">
        <w:rPr>
          <w:i/>
          <w:iCs/>
          <w:noProof/>
          <w:snapToGrid/>
          <w:szCs w:val="22"/>
          <w:lang w:val="lt-LT" w:eastAsia="x-none"/>
        </w:rPr>
        <w:t xml:space="preserve">magnio karbonatas, talkas, makrogolis 6000; laikymo sąlygomis: referencį vaistą - laikyti ne aukštesnėje kaip 25 ºC temperatūroje, lygiagrečiai importuojamą - </w:t>
      </w:r>
      <w:r w:rsidRPr="00061F06">
        <w:rPr>
          <w:i/>
          <w:iCs/>
          <w:snapToGrid/>
          <w:szCs w:val="22"/>
          <w:lang w:val="lt-LT"/>
        </w:rPr>
        <w:t xml:space="preserve">laikyti žemesnėje kaip 25°C temperatūroje, laikyti gamintojo pakuotėje, kad vaistinis preparatas būtų apsaugotas nuo drėgmės; išvaizda: referencinio - </w:t>
      </w:r>
      <w:r w:rsidRPr="00061F06">
        <w:rPr>
          <w:i/>
          <w:iCs/>
          <w:noProof/>
          <w:snapToGrid/>
          <w:szCs w:val="22"/>
          <w:lang w:val="lt-LT" w:eastAsia="x-none"/>
        </w:rPr>
        <w:t xml:space="preserve">apvalios, su laužimo vagele abiejose pusėse, vienoje tabletės pusėje įspausta “20”, lygiagretaus – pailgos, su vagele vienoje pusėje, be dėmių ir įbrėžimų; tinkamumo laiku: referencinio – 3 metai, lygiagrečiai importuojamo vaisto – 2 metai. </w:t>
      </w:r>
    </w:p>
    <w:p w14:paraId="00C2B714" w14:textId="77777777" w:rsidR="00AE0ED6" w:rsidRDefault="00AE0ED6">
      <w:bookmarkStart w:id="0" w:name="_GoBack"/>
      <w:bookmarkEnd w:id="0"/>
    </w:p>
    <w:sectPr w:rsidR="00AE0E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D"/>
    <w:rsid w:val="00002E8E"/>
    <w:rsid w:val="00031762"/>
    <w:rsid w:val="001E1A2D"/>
    <w:rsid w:val="0037186F"/>
    <w:rsid w:val="005205FB"/>
    <w:rsid w:val="00652241"/>
    <w:rsid w:val="0079363A"/>
    <w:rsid w:val="00AE0ED6"/>
    <w:rsid w:val="00B35CF6"/>
    <w:rsid w:val="00B76809"/>
    <w:rsid w:val="00C94E87"/>
    <w:rsid w:val="00E1019E"/>
    <w:rsid w:val="00E37EAC"/>
    <w:rsid w:val="00E5046A"/>
    <w:rsid w:val="00FD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3E2E"/>
  <w15:chartTrackingRefBased/>
  <w15:docId w15:val="{2EC0F8CA-2EB5-45FB-BCE9-A13C1083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A2D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napToGrid w:val="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EMEASMCA">
    <w:name w:val="BT EMEA_SMCA"/>
    <w:basedOn w:val="Normal"/>
    <w:link w:val="BTEMEASMCAChar"/>
    <w:autoRedefine/>
    <w:rsid w:val="001E1A2D"/>
    <w:pPr>
      <w:tabs>
        <w:tab w:val="clear" w:pos="567"/>
      </w:tabs>
      <w:spacing w:line="240" w:lineRule="auto"/>
    </w:pPr>
    <w:rPr>
      <w:rFonts w:eastAsia="SimSun"/>
      <w:noProof/>
      <w:snapToGrid/>
      <w:sz w:val="20"/>
      <w:lang w:val="x-none" w:eastAsia="x-none"/>
    </w:rPr>
  </w:style>
  <w:style w:type="character" w:customStyle="1" w:styleId="BTEMEASMCAChar">
    <w:name w:val="BT EMEA_SMCA Char"/>
    <w:link w:val="BTEMEASMCA"/>
    <w:locked/>
    <w:rsid w:val="001E1A2D"/>
    <w:rPr>
      <w:rFonts w:ascii="Times New Roman" w:eastAsia="SimSun" w:hAnsi="Times New Roman" w:cs="Times New Roman"/>
      <w:noProof/>
      <w:sz w:val="20"/>
      <w:szCs w:val="20"/>
      <w:lang w:val="x-none" w:eastAsia="x-none"/>
    </w:rPr>
  </w:style>
  <w:style w:type="paragraph" w:customStyle="1" w:styleId="PI-1labEMEASMCA">
    <w:name w:val="PI-1_lab EMEA_SMCA"/>
    <w:basedOn w:val="Normal"/>
    <w:link w:val="PI-1labEMEASMCAChar"/>
    <w:autoRedefine/>
    <w:rsid w:val="001E1A2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567"/>
        <w:tab w:val="left" w:pos="540"/>
      </w:tabs>
      <w:spacing w:line="240" w:lineRule="auto"/>
    </w:pPr>
    <w:rPr>
      <w:b/>
      <w:noProof/>
      <w:snapToGrid/>
      <w:sz w:val="20"/>
      <w:lang w:val="lt-LT" w:eastAsia="lt-LT"/>
    </w:rPr>
  </w:style>
  <w:style w:type="character" w:customStyle="1" w:styleId="PI-1labEMEASMCAChar">
    <w:name w:val="PI-1_lab EMEA_SMCA Char"/>
    <w:link w:val="PI-1labEMEASMCA"/>
    <w:locked/>
    <w:rsid w:val="001E1A2D"/>
    <w:rPr>
      <w:rFonts w:ascii="Times New Roman" w:eastAsia="Times New Roman" w:hAnsi="Times New Roman" w:cs="Times New Roman"/>
      <w:b/>
      <w:noProof/>
      <w:sz w:val="20"/>
      <w:szCs w:val="20"/>
      <w:lang w:val="lt-LT" w:eastAsia="lt-LT"/>
    </w:rPr>
  </w:style>
  <w:style w:type="paragraph" w:customStyle="1" w:styleId="Default">
    <w:name w:val="Default"/>
    <w:rsid w:val="00B76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1652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Balkūnaitė</dc:creator>
  <cp:keywords/>
  <dc:description/>
  <cp:lastModifiedBy>Božena Kuntelija</cp:lastModifiedBy>
  <cp:revision>3</cp:revision>
  <dcterms:created xsi:type="dcterms:W3CDTF">2022-12-16T11:15:00Z</dcterms:created>
  <dcterms:modified xsi:type="dcterms:W3CDTF">2022-12-21T09:41:00Z</dcterms:modified>
</cp:coreProperties>
</file>