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C1308" w14:textId="77777777" w:rsidR="00B6656F" w:rsidRPr="007C67CB" w:rsidRDefault="00B6656F" w:rsidP="00B6656F">
      <w:pPr>
        <w:pStyle w:val="TTEMEASMCA"/>
        <w:rPr>
          <w:lang w:val="lt-LT"/>
        </w:rPr>
      </w:pPr>
    </w:p>
    <w:p w14:paraId="70A310E4" w14:textId="77777777" w:rsidR="00B6656F" w:rsidRPr="007C67CB" w:rsidRDefault="00B6656F" w:rsidP="00B6656F">
      <w:pPr>
        <w:pStyle w:val="TTEMEASMCA"/>
        <w:rPr>
          <w:lang w:val="lt-LT"/>
        </w:rPr>
      </w:pPr>
    </w:p>
    <w:p w14:paraId="3ACBE5C0" w14:textId="77777777" w:rsidR="00B6656F" w:rsidRPr="007C67CB" w:rsidRDefault="00B6656F" w:rsidP="00B6656F">
      <w:pPr>
        <w:pStyle w:val="TTEMEASMCA"/>
        <w:rPr>
          <w:lang w:val="lt-LT"/>
        </w:rPr>
      </w:pPr>
    </w:p>
    <w:p w14:paraId="3B39D862" w14:textId="77777777" w:rsidR="00B6656F" w:rsidRPr="007C67CB" w:rsidRDefault="00B6656F" w:rsidP="00B6656F">
      <w:pPr>
        <w:pStyle w:val="TTEMEASMCA"/>
        <w:rPr>
          <w:lang w:val="lt-LT"/>
        </w:rPr>
      </w:pPr>
    </w:p>
    <w:p w14:paraId="352EF514" w14:textId="77777777" w:rsidR="00B6656F" w:rsidRPr="007C67CB" w:rsidRDefault="00B6656F" w:rsidP="00B6656F">
      <w:pPr>
        <w:pStyle w:val="TTEMEASMCA"/>
        <w:rPr>
          <w:lang w:val="lt-LT"/>
        </w:rPr>
      </w:pPr>
    </w:p>
    <w:p w14:paraId="657CD30F" w14:textId="77777777" w:rsidR="00B6656F" w:rsidRPr="007C67CB" w:rsidRDefault="00B6656F" w:rsidP="00B6656F">
      <w:pPr>
        <w:pStyle w:val="TTEMEASMCA"/>
        <w:rPr>
          <w:lang w:val="lt-LT"/>
        </w:rPr>
      </w:pPr>
    </w:p>
    <w:p w14:paraId="00B9DBA4" w14:textId="77777777" w:rsidR="00B6656F" w:rsidRPr="007C67CB" w:rsidRDefault="00B6656F" w:rsidP="00B6656F">
      <w:pPr>
        <w:pStyle w:val="TTEMEASMCA"/>
        <w:rPr>
          <w:lang w:val="lt-LT"/>
        </w:rPr>
      </w:pPr>
    </w:p>
    <w:p w14:paraId="752BD959" w14:textId="77777777" w:rsidR="00B6656F" w:rsidRPr="007C67CB" w:rsidRDefault="00B6656F" w:rsidP="00B6656F">
      <w:pPr>
        <w:pStyle w:val="TTEMEASMCA"/>
        <w:rPr>
          <w:lang w:val="lt-LT"/>
        </w:rPr>
      </w:pPr>
    </w:p>
    <w:p w14:paraId="2E3E2312" w14:textId="77777777" w:rsidR="00B6656F" w:rsidRPr="007C67CB" w:rsidRDefault="00B6656F" w:rsidP="00B6656F">
      <w:pPr>
        <w:pStyle w:val="TTEMEASMCA"/>
        <w:rPr>
          <w:lang w:val="lt-LT"/>
        </w:rPr>
      </w:pPr>
    </w:p>
    <w:p w14:paraId="20D43299" w14:textId="77777777" w:rsidR="00B6656F" w:rsidRPr="007C67CB" w:rsidRDefault="00B6656F" w:rsidP="00B6656F">
      <w:pPr>
        <w:pStyle w:val="TTEMEASMCA"/>
        <w:rPr>
          <w:lang w:val="lt-LT"/>
        </w:rPr>
      </w:pPr>
    </w:p>
    <w:p w14:paraId="07A5CEE2" w14:textId="77777777" w:rsidR="00B6656F" w:rsidRPr="007C67CB" w:rsidRDefault="00B6656F" w:rsidP="00B6656F">
      <w:pPr>
        <w:pStyle w:val="TTEMEASMCA"/>
        <w:rPr>
          <w:lang w:val="lt-LT"/>
        </w:rPr>
      </w:pPr>
    </w:p>
    <w:p w14:paraId="7EFE6986" w14:textId="77777777" w:rsidR="00B6656F" w:rsidRPr="007C67CB" w:rsidRDefault="00B6656F" w:rsidP="00B6656F">
      <w:pPr>
        <w:pStyle w:val="TTEMEASMCA"/>
        <w:rPr>
          <w:lang w:val="lt-LT"/>
        </w:rPr>
      </w:pPr>
    </w:p>
    <w:p w14:paraId="01232714" w14:textId="77777777" w:rsidR="00B6656F" w:rsidRPr="007C67CB" w:rsidRDefault="00B6656F" w:rsidP="00B6656F">
      <w:pPr>
        <w:pStyle w:val="TTEMEASMCA"/>
        <w:rPr>
          <w:lang w:val="lt-LT"/>
        </w:rPr>
      </w:pPr>
    </w:p>
    <w:p w14:paraId="3C9EE53C" w14:textId="77777777" w:rsidR="00B6656F" w:rsidRPr="007C67CB" w:rsidRDefault="00B6656F" w:rsidP="00B6656F">
      <w:pPr>
        <w:pStyle w:val="TTEMEASMCA"/>
        <w:rPr>
          <w:lang w:val="lt-LT"/>
        </w:rPr>
      </w:pPr>
    </w:p>
    <w:p w14:paraId="36CD06C4" w14:textId="77777777" w:rsidR="00B6656F" w:rsidRPr="007C67CB" w:rsidRDefault="00B6656F" w:rsidP="00B6656F">
      <w:pPr>
        <w:pStyle w:val="TTEMEASMCA"/>
        <w:rPr>
          <w:lang w:val="lt-LT"/>
        </w:rPr>
      </w:pPr>
    </w:p>
    <w:p w14:paraId="72895595" w14:textId="77777777" w:rsidR="00B6656F" w:rsidRPr="007C67CB" w:rsidRDefault="00B6656F" w:rsidP="00B6656F">
      <w:pPr>
        <w:pStyle w:val="TTEMEASMCA"/>
        <w:rPr>
          <w:lang w:val="lt-LT"/>
        </w:rPr>
      </w:pPr>
    </w:p>
    <w:p w14:paraId="19A520CE" w14:textId="77777777" w:rsidR="00B6656F" w:rsidRPr="007C67CB" w:rsidRDefault="00B6656F" w:rsidP="00B6656F">
      <w:pPr>
        <w:pStyle w:val="TTEMEASMCA"/>
        <w:rPr>
          <w:lang w:val="lt-LT"/>
        </w:rPr>
      </w:pPr>
    </w:p>
    <w:p w14:paraId="6EE8330F" w14:textId="77777777" w:rsidR="00B6656F" w:rsidRPr="007C67CB" w:rsidRDefault="00B6656F" w:rsidP="00B6656F">
      <w:pPr>
        <w:pStyle w:val="TTEMEASMCA"/>
        <w:rPr>
          <w:lang w:val="lt-LT"/>
        </w:rPr>
      </w:pPr>
    </w:p>
    <w:p w14:paraId="5CFBB771" w14:textId="77777777" w:rsidR="00B6656F" w:rsidRPr="007C67CB" w:rsidRDefault="00B6656F" w:rsidP="00B6656F">
      <w:pPr>
        <w:pStyle w:val="TTEMEASMCA"/>
        <w:rPr>
          <w:lang w:val="lt-LT"/>
        </w:rPr>
      </w:pPr>
    </w:p>
    <w:p w14:paraId="3FB94098" w14:textId="77777777" w:rsidR="00B6656F" w:rsidRPr="007C67CB" w:rsidRDefault="00B6656F" w:rsidP="00B6656F">
      <w:pPr>
        <w:pStyle w:val="TTEMEASMCA"/>
        <w:rPr>
          <w:lang w:val="lt-LT"/>
        </w:rPr>
      </w:pPr>
    </w:p>
    <w:p w14:paraId="40EFD931" w14:textId="77777777" w:rsidR="00B6656F" w:rsidRPr="007C67CB" w:rsidRDefault="00B6656F" w:rsidP="00B6656F">
      <w:pPr>
        <w:pStyle w:val="TTEMEASMCA"/>
        <w:rPr>
          <w:lang w:val="lt-LT"/>
        </w:rPr>
      </w:pPr>
    </w:p>
    <w:p w14:paraId="4C6BFBB3" w14:textId="77777777" w:rsidR="00B6656F" w:rsidRPr="007C67CB" w:rsidRDefault="00B6656F" w:rsidP="00B6656F">
      <w:pPr>
        <w:pStyle w:val="TTEMEASMCA"/>
        <w:rPr>
          <w:lang w:val="lt-LT"/>
        </w:rPr>
      </w:pPr>
    </w:p>
    <w:p w14:paraId="65A3E621" w14:textId="77777777" w:rsidR="00B6656F" w:rsidRPr="007C67CB" w:rsidRDefault="00B6656F" w:rsidP="00B6656F">
      <w:pPr>
        <w:pStyle w:val="TTEMEASMCA"/>
        <w:rPr>
          <w:lang w:val="lt-LT"/>
        </w:rPr>
      </w:pPr>
    </w:p>
    <w:p w14:paraId="5BC0739A" w14:textId="77777777" w:rsidR="00B6656F" w:rsidRPr="007C67CB" w:rsidRDefault="00B6656F" w:rsidP="00B6656F">
      <w:pPr>
        <w:pStyle w:val="TTEMEASMCA"/>
        <w:rPr>
          <w:lang w:val="lt-LT"/>
        </w:rPr>
      </w:pPr>
    </w:p>
    <w:p w14:paraId="011FBF34" w14:textId="77777777" w:rsidR="00B6656F" w:rsidRPr="007C67CB" w:rsidRDefault="00B6656F" w:rsidP="00B6656F">
      <w:pPr>
        <w:pStyle w:val="TTEMEASMCA"/>
        <w:rPr>
          <w:lang w:val="lt-LT"/>
        </w:rPr>
      </w:pPr>
    </w:p>
    <w:p w14:paraId="39F6E2B7" w14:textId="77777777" w:rsidR="00B6656F" w:rsidRPr="007C67CB" w:rsidRDefault="00B6656F" w:rsidP="00B6656F">
      <w:pPr>
        <w:pStyle w:val="TTEMEASMCA"/>
        <w:rPr>
          <w:lang w:val="lt-LT"/>
        </w:rPr>
      </w:pPr>
    </w:p>
    <w:p w14:paraId="4F64627E" w14:textId="77777777" w:rsidR="00B6656F" w:rsidRPr="007C67CB" w:rsidRDefault="00B6656F" w:rsidP="00B6656F">
      <w:pPr>
        <w:pStyle w:val="TTEMEASMCA"/>
        <w:rPr>
          <w:lang w:val="lt-LT"/>
        </w:rPr>
      </w:pPr>
      <w:r w:rsidRPr="007C67CB">
        <w:rPr>
          <w:lang w:val="lt-LT"/>
        </w:rPr>
        <w:t>A. ŽENKLINIMAS</w:t>
      </w:r>
    </w:p>
    <w:p w14:paraId="5923632C" w14:textId="77777777" w:rsidR="00B6656F" w:rsidRPr="007C67CB" w:rsidRDefault="00B6656F" w:rsidP="00B6656F">
      <w:pPr>
        <w:pStyle w:val="BTEMEASMCA"/>
      </w:pPr>
      <w:r w:rsidRPr="007C67CB">
        <w:br w:type="page"/>
      </w:r>
    </w:p>
    <w:p w14:paraId="3DA0824D" w14:textId="77777777" w:rsidR="00B6656F" w:rsidRPr="007C67CB" w:rsidRDefault="00B6656F" w:rsidP="00B6656F">
      <w:pPr>
        <w:pStyle w:val="PI-1labEMEASMCA"/>
        <w:rPr>
          <w:noProof w:val="0"/>
        </w:rPr>
      </w:pPr>
      <w:r w:rsidRPr="007C67CB">
        <w:rPr>
          <w:noProof w:val="0"/>
        </w:rPr>
        <w:lastRenderedPageBreak/>
        <w:t>INFORMACIJA ANT IŠORINĖS PAKUOTĖS</w:t>
      </w:r>
    </w:p>
    <w:p w14:paraId="51B38C5A" w14:textId="77777777" w:rsidR="00B6656F" w:rsidRPr="007C67CB" w:rsidRDefault="00B6656F" w:rsidP="00B6656F">
      <w:pPr>
        <w:pStyle w:val="PI-1labEMEASMCA"/>
        <w:rPr>
          <w:noProof w:val="0"/>
        </w:rPr>
      </w:pPr>
    </w:p>
    <w:p w14:paraId="701C445D" w14:textId="77777777" w:rsidR="00B6656F" w:rsidRPr="007C67CB" w:rsidRDefault="00B6656F" w:rsidP="00B6656F">
      <w:pPr>
        <w:pStyle w:val="PI-1labEMEASMCA"/>
        <w:rPr>
          <w:bCs/>
          <w:noProof w:val="0"/>
        </w:rPr>
      </w:pPr>
      <w:r w:rsidRPr="007C67CB">
        <w:rPr>
          <w:noProof w:val="0"/>
        </w:rPr>
        <w:t>KARTONO DĖŽUTĖ</w:t>
      </w:r>
    </w:p>
    <w:p w14:paraId="0777A4AA" w14:textId="77777777" w:rsidR="00B6656F" w:rsidRPr="007C67CB" w:rsidRDefault="00B6656F" w:rsidP="00B6656F">
      <w:pPr>
        <w:pStyle w:val="BTEMEASMCA"/>
      </w:pPr>
    </w:p>
    <w:p w14:paraId="13F4D16C" w14:textId="77777777" w:rsidR="00B6656F" w:rsidRPr="007C67CB" w:rsidRDefault="00B6656F" w:rsidP="00B6656F">
      <w:pPr>
        <w:pStyle w:val="PI-1labEMEASMCA"/>
        <w:rPr>
          <w:noProof w:val="0"/>
        </w:rPr>
      </w:pPr>
      <w:r w:rsidRPr="007C67CB">
        <w:rPr>
          <w:noProof w:val="0"/>
        </w:rPr>
        <w:t>1.</w:t>
      </w:r>
      <w:r w:rsidRPr="007C67CB">
        <w:rPr>
          <w:noProof w:val="0"/>
        </w:rPr>
        <w:tab/>
        <w:t>VAISTINIO PREPARATO PAVADINIMAS</w:t>
      </w:r>
    </w:p>
    <w:p w14:paraId="3212D089" w14:textId="77777777" w:rsidR="00B6656F" w:rsidRPr="007C67CB" w:rsidRDefault="00B6656F" w:rsidP="00B6656F">
      <w:pPr>
        <w:pStyle w:val="BTEMEASMCA"/>
      </w:pPr>
    </w:p>
    <w:p w14:paraId="16D6E95F" w14:textId="77777777" w:rsidR="00B6656F" w:rsidRPr="007C67CB" w:rsidRDefault="00B6656F" w:rsidP="00B6656F">
      <w:pPr>
        <w:pStyle w:val="BodyText"/>
        <w:spacing w:after="0"/>
        <w:rPr>
          <w:sz w:val="22"/>
          <w:szCs w:val="22"/>
        </w:rPr>
      </w:pPr>
      <w:proofErr w:type="spellStart"/>
      <w:r w:rsidRPr="007C67CB">
        <w:rPr>
          <w:sz w:val="22"/>
          <w:szCs w:val="22"/>
        </w:rPr>
        <w:t>Mivacron</w:t>
      </w:r>
      <w:proofErr w:type="spellEnd"/>
      <w:r w:rsidRPr="007C67CB">
        <w:rPr>
          <w:sz w:val="22"/>
          <w:szCs w:val="22"/>
        </w:rPr>
        <w:t xml:space="preserve"> 2 mg/ml injekcinis</w:t>
      </w:r>
      <w:r w:rsidRPr="007C67CB">
        <w:rPr>
          <w:sz w:val="22"/>
          <w:szCs w:val="22"/>
          <w:lang w:val="lt-LT"/>
        </w:rPr>
        <w:t xml:space="preserve"> ar </w:t>
      </w:r>
      <w:r w:rsidRPr="007C67CB">
        <w:rPr>
          <w:sz w:val="22"/>
          <w:szCs w:val="22"/>
        </w:rPr>
        <w:t xml:space="preserve">infuzinis tirpalas </w:t>
      </w:r>
    </w:p>
    <w:p w14:paraId="4DC38D92" w14:textId="77777777" w:rsidR="00B6656F" w:rsidRPr="007C67CB" w:rsidRDefault="00B6656F" w:rsidP="00B6656F">
      <w:pPr>
        <w:pStyle w:val="BTEMEASMCA"/>
        <w:rPr>
          <w:noProof w:val="0"/>
        </w:rPr>
      </w:pPr>
      <w:r w:rsidRPr="007C67CB">
        <w:t>mivakuris</w:t>
      </w:r>
      <w:r w:rsidRPr="007C67CB">
        <w:rPr>
          <w:noProof w:val="0"/>
        </w:rPr>
        <w:t xml:space="preserve"> </w:t>
      </w:r>
    </w:p>
    <w:p w14:paraId="621AEC62" w14:textId="77777777" w:rsidR="00B6656F" w:rsidRPr="007C67CB" w:rsidRDefault="00B6656F" w:rsidP="00B6656F">
      <w:pPr>
        <w:pStyle w:val="BTEMEASMCA"/>
      </w:pPr>
    </w:p>
    <w:p w14:paraId="3DEB5D58" w14:textId="77777777" w:rsidR="00B6656F" w:rsidRPr="007C67CB" w:rsidRDefault="00B6656F" w:rsidP="00B6656F">
      <w:pPr>
        <w:pStyle w:val="BTEMEASMCA"/>
      </w:pPr>
    </w:p>
    <w:p w14:paraId="0968C879" w14:textId="77777777" w:rsidR="00B6656F" w:rsidRPr="007C67CB" w:rsidRDefault="00B6656F" w:rsidP="00B6656F">
      <w:pPr>
        <w:pStyle w:val="PI-1labEMEASMCA"/>
        <w:rPr>
          <w:noProof w:val="0"/>
        </w:rPr>
      </w:pPr>
      <w:r w:rsidRPr="007C67CB">
        <w:rPr>
          <w:noProof w:val="0"/>
        </w:rPr>
        <w:t>2.</w:t>
      </w:r>
      <w:r w:rsidRPr="007C67CB">
        <w:rPr>
          <w:noProof w:val="0"/>
        </w:rPr>
        <w:tab/>
        <w:t>VEIKLIOJI MEDŽIAGA IR JOS KIEKIS</w:t>
      </w:r>
    </w:p>
    <w:p w14:paraId="13DF72B9" w14:textId="77777777" w:rsidR="00B6656F" w:rsidRPr="007C67CB" w:rsidRDefault="00B6656F" w:rsidP="00B6656F">
      <w:pPr>
        <w:pStyle w:val="BTEMEASMCA"/>
      </w:pPr>
    </w:p>
    <w:p w14:paraId="7E40CF7C" w14:textId="77777777" w:rsidR="00B6656F" w:rsidRPr="007C67CB" w:rsidRDefault="00B6656F" w:rsidP="00B6656F">
      <w:pPr>
        <w:pStyle w:val="BTEMEASMCA"/>
      </w:pPr>
      <w:r w:rsidRPr="007C67CB">
        <w:t>1 ml tirpalo yra 2 mg mivakurio (mivakurio chlorido pavidalu).</w:t>
      </w:r>
    </w:p>
    <w:p w14:paraId="1764D5AA" w14:textId="77777777" w:rsidR="00B6656F" w:rsidRPr="007C67CB" w:rsidRDefault="00B6656F" w:rsidP="00B6656F">
      <w:pPr>
        <w:pStyle w:val="BTEMEASMCA"/>
      </w:pPr>
    </w:p>
    <w:p w14:paraId="126599ED" w14:textId="77777777" w:rsidR="00B6656F" w:rsidRPr="007C67CB" w:rsidRDefault="00B6656F" w:rsidP="00B6656F">
      <w:pPr>
        <w:pStyle w:val="PI-1labEMEASMCA"/>
        <w:rPr>
          <w:highlight w:val="lightGray"/>
        </w:rPr>
      </w:pPr>
      <w:r w:rsidRPr="007C67CB">
        <w:rPr>
          <w:noProof w:val="0"/>
        </w:rPr>
        <w:t>3.</w:t>
      </w:r>
      <w:r w:rsidRPr="007C67CB">
        <w:rPr>
          <w:noProof w:val="0"/>
        </w:rPr>
        <w:tab/>
        <w:t>PAGALBINIŲ MEDŽIAGŲ SĄRAŠAS</w:t>
      </w:r>
    </w:p>
    <w:p w14:paraId="5ECED14B" w14:textId="77777777" w:rsidR="00B6656F" w:rsidRPr="007C67CB" w:rsidRDefault="00B6656F" w:rsidP="00B6656F">
      <w:pPr>
        <w:pStyle w:val="BTEMEASMCA"/>
      </w:pPr>
    </w:p>
    <w:p w14:paraId="3F400CED" w14:textId="77777777" w:rsidR="00B6656F" w:rsidRPr="007C67CB" w:rsidRDefault="00B6656F" w:rsidP="00B6656F">
      <w:pPr>
        <w:pStyle w:val="BodyText"/>
        <w:spacing w:after="0"/>
        <w:rPr>
          <w:sz w:val="22"/>
          <w:szCs w:val="22"/>
        </w:rPr>
      </w:pPr>
      <w:r w:rsidRPr="007C67CB">
        <w:rPr>
          <w:sz w:val="22"/>
          <w:szCs w:val="22"/>
        </w:rPr>
        <w:t>Pagalbinės medžiagos: vandenilio chlorido rūgštis, injekcinis vanduo.</w:t>
      </w:r>
    </w:p>
    <w:p w14:paraId="173CC268" w14:textId="77777777" w:rsidR="00B6656F" w:rsidRPr="007C67CB" w:rsidRDefault="00B6656F" w:rsidP="00B6656F">
      <w:pPr>
        <w:pStyle w:val="BTEMEASMCA"/>
      </w:pPr>
    </w:p>
    <w:p w14:paraId="10FACF40" w14:textId="77777777" w:rsidR="00B6656F" w:rsidRPr="007C67CB" w:rsidRDefault="00B6656F" w:rsidP="00B6656F">
      <w:pPr>
        <w:pStyle w:val="BTEMEASMCA"/>
      </w:pPr>
    </w:p>
    <w:p w14:paraId="00ED77F6" w14:textId="77777777" w:rsidR="00B6656F" w:rsidRPr="007C67CB" w:rsidRDefault="00B6656F" w:rsidP="00B6656F">
      <w:pPr>
        <w:pStyle w:val="PI-1labEMEASMCA"/>
        <w:rPr>
          <w:noProof w:val="0"/>
        </w:rPr>
      </w:pPr>
      <w:r w:rsidRPr="007C67CB">
        <w:rPr>
          <w:noProof w:val="0"/>
        </w:rPr>
        <w:t>4.</w:t>
      </w:r>
      <w:r w:rsidRPr="007C67CB">
        <w:rPr>
          <w:noProof w:val="0"/>
        </w:rPr>
        <w:tab/>
        <w:t>FARMACINĖ FORMA IR KIEKIS PAKUOTĖJE</w:t>
      </w:r>
    </w:p>
    <w:p w14:paraId="311FC434" w14:textId="77777777" w:rsidR="00B6656F" w:rsidRPr="007C67CB" w:rsidRDefault="00B6656F" w:rsidP="00B6656F">
      <w:pPr>
        <w:pStyle w:val="BTEMEASMCA"/>
      </w:pPr>
    </w:p>
    <w:p w14:paraId="2AB6BC56" w14:textId="77777777" w:rsidR="00B6656F" w:rsidRPr="007C67CB" w:rsidRDefault="00B6656F" w:rsidP="00B6656F">
      <w:pPr>
        <w:pStyle w:val="BodyText"/>
        <w:spacing w:after="0"/>
        <w:rPr>
          <w:sz w:val="22"/>
          <w:szCs w:val="22"/>
        </w:rPr>
      </w:pPr>
      <w:r w:rsidRPr="007C67CB">
        <w:rPr>
          <w:sz w:val="22"/>
          <w:szCs w:val="22"/>
          <w:highlight w:val="lightGray"/>
        </w:rPr>
        <w:t>Injekcinis</w:t>
      </w:r>
      <w:r w:rsidRPr="007C67CB">
        <w:rPr>
          <w:sz w:val="22"/>
          <w:szCs w:val="22"/>
          <w:highlight w:val="lightGray"/>
          <w:lang w:val="lt-LT"/>
        </w:rPr>
        <w:t xml:space="preserve"> ar </w:t>
      </w:r>
      <w:r w:rsidRPr="007C67CB">
        <w:rPr>
          <w:sz w:val="22"/>
          <w:szCs w:val="22"/>
          <w:highlight w:val="lightGray"/>
        </w:rPr>
        <w:t>infuzinis tirpalas</w:t>
      </w:r>
      <w:r w:rsidRPr="007C67CB">
        <w:rPr>
          <w:sz w:val="22"/>
          <w:szCs w:val="22"/>
        </w:rPr>
        <w:t>.</w:t>
      </w:r>
    </w:p>
    <w:p w14:paraId="3F63EC1F" w14:textId="77777777" w:rsidR="00B6656F" w:rsidRPr="007C67CB" w:rsidRDefault="00B6656F" w:rsidP="00B6656F">
      <w:pPr>
        <w:pStyle w:val="BodyText"/>
        <w:spacing w:after="0"/>
        <w:rPr>
          <w:sz w:val="22"/>
          <w:szCs w:val="22"/>
        </w:rPr>
      </w:pPr>
      <w:r w:rsidRPr="007C67CB">
        <w:rPr>
          <w:sz w:val="22"/>
          <w:szCs w:val="22"/>
        </w:rPr>
        <w:t>5 ampulės po 5 ml.</w:t>
      </w:r>
    </w:p>
    <w:p w14:paraId="77663E48" w14:textId="77777777" w:rsidR="00B6656F" w:rsidRPr="007C67CB" w:rsidRDefault="00B6656F" w:rsidP="00B6656F">
      <w:pPr>
        <w:pStyle w:val="BTEMEASMCA"/>
        <w:rPr>
          <w:noProof w:val="0"/>
        </w:rPr>
      </w:pPr>
      <w:r w:rsidRPr="007C67CB">
        <w:t>5 ampulės po 10 ml.</w:t>
      </w:r>
    </w:p>
    <w:p w14:paraId="28705096" w14:textId="77777777" w:rsidR="00B6656F" w:rsidRPr="007C67CB" w:rsidRDefault="00B6656F" w:rsidP="00B6656F">
      <w:pPr>
        <w:pStyle w:val="BTEMEASMCA"/>
      </w:pPr>
    </w:p>
    <w:p w14:paraId="77D04ADA" w14:textId="77777777" w:rsidR="00B6656F" w:rsidRPr="007C67CB" w:rsidRDefault="00B6656F" w:rsidP="00B6656F">
      <w:pPr>
        <w:pStyle w:val="BTEMEASMCA"/>
      </w:pPr>
    </w:p>
    <w:p w14:paraId="0CD48E86" w14:textId="77777777" w:rsidR="00B6656F" w:rsidRPr="007C67CB" w:rsidRDefault="00B6656F" w:rsidP="00B6656F">
      <w:pPr>
        <w:pStyle w:val="PI-1labEMEASMCA"/>
        <w:rPr>
          <w:highlight w:val="lightGray"/>
        </w:rPr>
      </w:pPr>
      <w:r w:rsidRPr="007C67CB">
        <w:rPr>
          <w:noProof w:val="0"/>
        </w:rPr>
        <w:t>5.</w:t>
      </w:r>
      <w:r w:rsidRPr="007C67CB">
        <w:rPr>
          <w:noProof w:val="0"/>
        </w:rPr>
        <w:tab/>
        <w:t>VARTOJIMO METODAS IR BŪDAS (-AI)</w:t>
      </w:r>
    </w:p>
    <w:p w14:paraId="516C71F0" w14:textId="77777777" w:rsidR="00B6656F" w:rsidRPr="007C67CB" w:rsidRDefault="00B6656F" w:rsidP="00B6656F">
      <w:pPr>
        <w:pStyle w:val="BTEMEASMCA"/>
      </w:pPr>
    </w:p>
    <w:p w14:paraId="485BD410" w14:textId="77777777" w:rsidR="00B6656F" w:rsidRPr="007C67CB" w:rsidRDefault="00B6656F" w:rsidP="00B6656F">
      <w:pPr>
        <w:pStyle w:val="BTEMEASMCA"/>
        <w:rPr>
          <w:noProof w:val="0"/>
        </w:rPr>
      </w:pPr>
      <w:r w:rsidRPr="007C67CB">
        <w:t>Leisti į veną.</w:t>
      </w:r>
    </w:p>
    <w:p w14:paraId="05E3356B" w14:textId="77777777" w:rsidR="00B6656F" w:rsidRPr="007C67CB" w:rsidRDefault="00B6656F" w:rsidP="00B6656F">
      <w:pPr>
        <w:pStyle w:val="BTEMEASMCA"/>
      </w:pPr>
      <w:r w:rsidRPr="007C67CB">
        <w:t>Prieš vartojimą perskaitykite pakuotės lapelį.</w:t>
      </w:r>
    </w:p>
    <w:p w14:paraId="788507E9" w14:textId="77777777" w:rsidR="00B6656F" w:rsidRPr="007C67CB" w:rsidRDefault="00B6656F" w:rsidP="00B6656F">
      <w:pPr>
        <w:pStyle w:val="BTEMEASMCA"/>
      </w:pPr>
    </w:p>
    <w:p w14:paraId="228D5EC5" w14:textId="77777777" w:rsidR="00B6656F" w:rsidRPr="007C67CB" w:rsidRDefault="00B6656F" w:rsidP="00B6656F">
      <w:pPr>
        <w:pStyle w:val="BTEMEASMCA"/>
      </w:pPr>
    </w:p>
    <w:p w14:paraId="24797F6A" w14:textId="77777777" w:rsidR="00B6656F" w:rsidRPr="007C67CB" w:rsidRDefault="00B6656F" w:rsidP="00B6656F">
      <w:pPr>
        <w:pStyle w:val="PI-1labEMEASMCA"/>
        <w:rPr>
          <w:noProof w:val="0"/>
        </w:rPr>
      </w:pPr>
      <w:r w:rsidRPr="007C67CB">
        <w:rPr>
          <w:noProof w:val="0"/>
        </w:rPr>
        <w:t>6.</w:t>
      </w:r>
      <w:r w:rsidRPr="007C67CB">
        <w:rPr>
          <w:noProof w:val="0"/>
        </w:rPr>
        <w:tab/>
        <w:t>SPECIALUS ĮSPĖJIMAS, KAD VAISTINĮ PREPARATĄ BŪTINA LAIKYTI VAIKAMS NEPASTEBIMOJE IR NEPASIEKIAMOJE VIETOJE</w:t>
      </w:r>
    </w:p>
    <w:p w14:paraId="6419C2CC" w14:textId="77777777" w:rsidR="00B6656F" w:rsidRPr="007C67CB" w:rsidRDefault="00B6656F" w:rsidP="00B6656F">
      <w:pPr>
        <w:pStyle w:val="BTEMEASMCA"/>
      </w:pPr>
    </w:p>
    <w:p w14:paraId="4B52FC47" w14:textId="77777777" w:rsidR="00B6656F" w:rsidRPr="007C67CB" w:rsidRDefault="00B6656F" w:rsidP="00B6656F">
      <w:pPr>
        <w:pStyle w:val="BTEMEASMCA"/>
      </w:pPr>
      <w:r w:rsidRPr="007C67CB">
        <w:t>Laikyti vaikams nepastebimoje ir nepasiekiamoje vietoje.</w:t>
      </w:r>
    </w:p>
    <w:p w14:paraId="49A50669" w14:textId="77777777" w:rsidR="00B6656F" w:rsidRPr="007C67CB" w:rsidRDefault="00B6656F" w:rsidP="00B6656F">
      <w:pPr>
        <w:pStyle w:val="BTEMEASMCA"/>
      </w:pPr>
    </w:p>
    <w:p w14:paraId="5AF3C315" w14:textId="77777777" w:rsidR="00B6656F" w:rsidRPr="007C67CB" w:rsidRDefault="00B6656F" w:rsidP="00B6656F">
      <w:pPr>
        <w:pStyle w:val="BTEMEASMCA"/>
      </w:pPr>
    </w:p>
    <w:p w14:paraId="548FEDC5" w14:textId="77777777" w:rsidR="00B6656F" w:rsidRPr="007C67CB" w:rsidRDefault="00B6656F" w:rsidP="00B6656F">
      <w:pPr>
        <w:pStyle w:val="PI-1labEMEASMCA"/>
        <w:rPr>
          <w:highlight w:val="lightGray"/>
        </w:rPr>
      </w:pPr>
      <w:r w:rsidRPr="007C67CB">
        <w:rPr>
          <w:noProof w:val="0"/>
        </w:rPr>
        <w:t>7.</w:t>
      </w:r>
      <w:r w:rsidRPr="007C67CB">
        <w:rPr>
          <w:noProof w:val="0"/>
        </w:rPr>
        <w:tab/>
        <w:t>KITAS (-I) SPECIALUS (-ŪS) ĮSPĖJIMAS (-AI) (JEI REIKIA)</w:t>
      </w:r>
    </w:p>
    <w:p w14:paraId="30A1830C" w14:textId="77777777" w:rsidR="00B6656F" w:rsidRPr="007C67CB" w:rsidRDefault="00B6656F" w:rsidP="00B6656F">
      <w:pPr>
        <w:pStyle w:val="BTEMEASMCA"/>
      </w:pPr>
    </w:p>
    <w:p w14:paraId="3F2D2D17" w14:textId="77777777" w:rsidR="00B6656F" w:rsidRPr="007C67CB" w:rsidRDefault="00B6656F" w:rsidP="00B6656F">
      <w:pPr>
        <w:pStyle w:val="BTEMEASMCA"/>
      </w:pPr>
    </w:p>
    <w:p w14:paraId="43279B01" w14:textId="77777777" w:rsidR="00B6656F" w:rsidRPr="007C67CB" w:rsidRDefault="00B6656F" w:rsidP="00B6656F">
      <w:pPr>
        <w:pStyle w:val="PI-1labEMEASMCA"/>
        <w:rPr>
          <w:highlight w:val="lightGray"/>
        </w:rPr>
      </w:pPr>
      <w:r w:rsidRPr="007C67CB">
        <w:rPr>
          <w:noProof w:val="0"/>
        </w:rPr>
        <w:t>8.</w:t>
      </w:r>
      <w:r w:rsidRPr="007C67CB">
        <w:rPr>
          <w:noProof w:val="0"/>
        </w:rPr>
        <w:tab/>
        <w:t>TINKAMUMO LAIKAS</w:t>
      </w:r>
    </w:p>
    <w:p w14:paraId="6172526C" w14:textId="77777777" w:rsidR="00B6656F" w:rsidRPr="007C67CB" w:rsidRDefault="00B6656F" w:rsidP="00B6656F">
      <w:pPr>
        <w:pStyle w:val="BTEMEASMCA"/>
      </w:pPr>
    </w:p>
    <w:p w14:paraId="79D0EA00" w14:textId="77777777" w:rsidR="00B6656F" w:rsidRPr="007C67CB" w:rsidRDefault="00B6656F" w:rsidP="00B6656F">
      <w:pPr>
        <w:pStyle w:val="BTEMEASMCA"/>
      </w:pPr>
      <w:r w:rsidRPr="007C67CB">
        <w:t>Tinka iki {mm-MMMM}</w:t>
      </w:r>
    </w:p>
    <w:p w14:paraId="5EADEA00" w14:textId="77777777" w:rsidR="00B6656F" w:rsidRPr="007C67CB" w:rsidRDefault="00B6656F" w:rsidP="00B6656F">
      <w:pPr>
        <w:pStyle w:val="BTEMEASMCA"/>
      </w:pPr>
    </w:p>
    <w:p w14:paraId="50F6E056" w14:textId="77777777" w:rsidR="00B6656F" w:rsidRPr="007C67CB" w:rsidRDefault="00B6656F" w:rsidP="00B6656F">
      <w:pPr>
        <w:pStyle w:val="BTEMEASMCA"/>
      </w:pPr>
    </w:p>
    <w:p w14:paraId="2A091105" w14:textId="77777777" w:rsidR="00B6656F" w:rsidRPr="007C67CB" w:rsidRDefault="00B6656F" w:rsidP="00B6656F">
      <w:pPr>
        <w:pStyle w:val="PI-1labEMEASMCA"/>
        <w:rPr>
          <w:noProof w:val="0"/>
        </w:rPr>
      </w:pPr>
      <w:r w:rsidRPr="007C67CB">
        <w:rPr>
          <w:noProof w:val="0"/>
        </w:rPr>
        <w:t>9.</w:t>
      </w:r>
      <w:r w:rsidRPr="007C67CB">
        <w:rPr>
          <w:noProof w:val="0"/>
        </w:rPr>
        <w:tab/>
        <w:t>SPECIALIOS LAIKYMO SĄLYGOS</w:t>
      </w:r>
    </w:p>
    <w:p w14:paraId="38DEB51F" w14:textId="77777777" w:rsidR="00B6656F" w:rsidRPr="007C67CB" w:rsidRDefault="00B6656F" w:rsidP="00B6656F">
      <w:pPr>
        <w:pStyle w:val="BTEMEASMCA"/>
      </w:pPr>
    </w:p>
    <w:p w14:paraId="52D74AF7" w14:textId="77777777" w:rsidR="00B6656F" w:rsidRPr="007C67CB" w:rsidRDefault="00B6656F" w:rsidP="00B6656F">
      <w:pPr>
        <w:pStyle w:val="BodyText"/>
        <w:spacing w:after="0"/>
        <w:rPr>
          <w:sz w:val="22"/>
          <w:szCs w:val="22"/>
        </w:rPr>
      </w:pPr>
      <w:r w:rsidRPr="007C67CB">
        <w:rPr>
          <w:sz w:val="22"/>
          <w:szCs w:val="22"/>
        </w:rPr>
        <w:t xml:space="preserve">Laikyti ne aukštesnėje kaip 25 </w:t>
      </w:r>
      <w:r w:rsidRPr="007C67CB">
        <w:rPr>
          <w:sz w:val="22"/>
          <w:szCs w:val="22"/>
        </w:rPr>
        <w:sym w:font="Symbol" w:char="F0B0"/>
      </w:r>
      <w:r w:rsidRPr="007C67CB">
        <w:rPr>
          <w:sz w:val="22"/>
          <w:szCs w:val="22"/>
        </w:rPr>
        <w:t>C temperatūroje.</w:t>
      </w:r>
    </w:p>
    <w:p w14:paraId="2863C45E" w14:textId="77777777" w:rsidR="00B6656F" w:rsidRPr="007C67CB" w:rsidRDefault="00B6656F" w:rsidP="00B6656F">
      <w:pPr>
        <w:pStyle w:val="BTEMEASMCA"/>
      </w:pPr>
      <w:r w:rsidRPr="007C67CB">
        <w:t>Ampules laikyti išorinėje dėžutėje, kad preparatas būtų apsaugotas nuo šviesos.</w:t>
      </w:r>
    </w:p>
    <w:p w14:paraId="16710D70" w14:textId="77777777" w:rsidR="00B6656F" w:rsidRPr="007C67CB" w:rsidRDefault="00B6656F" w:rsidP="00B6656F">
      <w:pPr>
        <w:pStyle w:val="BodyText"/>
        <w:spacing w:after="0"/>
        <w:rPr>
          <w:sz w:val="22"/>
          <w:szCs w:val="22"/>
        </w:rPr>
      </w:pPr>
      <w:r w:rsidRPr="007C67CB">
        <w:rPr>
          <w:sz w:val="22"/>
          <w:szCs w:val="22"/>
        </w:rPr>
        <w:t>Negalima užšaldyti.</w:t>
      </w:r>
    </w:p>
    <w:p w14:paraId="0A1D3983" w14:textId="77777777" w:rsidR="00B6656F" w:rsidRPr="007C67CB" w:rsidRDefault="00B6656F" w:rsidP="00B6656F">
      <w:pPr>
        <w:pStyle w:val="BTEMEASMCA"/>
      </w:pPr>
    </w:p>
    <w:p w14:paraId="1E34166E" w14:textId="77777777" w:rsidR="00B6656F" w:rsidRPr="007C67CB" w:rsidRDefault="00B6656F" w:rsidP="00B6656F">
      <w:pPr>
        <w:pStyle w:val="PI-1labEMEASMCA"/>
        <w:pBdr>
          <w:bottom w:val="single" w:sz="4" w:space="6" w:color="auto"/>
        </w:pBdr>
        <w:rPr>
          <w:noProof w:val="0"/>
        </w:rPr>
      </w:pPr>
      <w:r w:rsidRPr="007C67CB">
        <w:rPr>
          <w:noProof w:val="0"/>
        </w:rPr>
        <w:t>10.</w:t>
      </w:r>
      <w:r w:rsidRPr="007C67CB">
        <w:rPr>
          <w:noProof w:val="0"/>
        </w:rPr>
        <w:tab/>
        <w:t xml:space="preserve">SPECIALIOS ATSARGUMO PRIEMONĖS DĖL NESUVARTOTO </w:t>
      </w:r>
      <w:r w:rsidRPr="007C67CB">
        <w:rPr>
          <w:bCs/>
          <w:noProof w:val="0"/>
        </w:rPr>
        <w:t xml:space="preserve">VAISTINIO PREPARATO AR JO ATLIEKŲ </w:t>
      </w:r>
      <w:r w:rsidRPr="007C67CB">
        <w:rPr>
          <w:noProof w:val="0"/>
        </w:rPr>
        <w:t>TVARKYMO (JEI REIKIA)</w:t>
      </w:r>
    </w:p>
    <w:p w14:paraId="4F4D4A82" w14:textId="77777777" w:rsidR="00B6656F" w:rsidRPr="007C67CB" w:rsidRDefault="00B6656F" w:rsidP="00B6656F">
      <w:pPr>
        <w:pStyle w:val="BTEMEASMCA"/>
      </w:pPr>
    </w:p>
    <w:p w14:paraId="6330412E" w14:textId="77777777" w:rsidR="00B6656F" w:rsidRPr="007C67CB" w:rsidRDefault="00B6656F" w:rsidP="00B6656F">
      <w:pPr>
        <w:pStyle w:val="BTEMEASMCA"/>
      </w:pPr>
    </w:p>
    <w:p w14:paraId="4D416763" w14:textId="77777777" w:rsidR="00B6656F" w:rsidRPr="007C67CB" w:rsidRDefault="00B6656F" w:rsidP="00B6656F">
      <w:pPr>
        <w:pStyle w:val="PI-1labEMEASMCA"/>
        <w:rPr>
          <w:noProof w:val="0"/>
        </w:rPr>
      </w:pPr>
      <w:r w:rsidRPr="007C67CB">
        <w:rPr>
          <w:noProof w:val="0"/>
        </w:rPr>
        <w:t>11.</w:t>
      </w:r>
      <w:r w:rsidRPr="007C67CB">
        <w:rPr>
          <w:noProof w:val="0"/>
        </w:rPr>
        <w:tab/>
      </w:r>
      <w:r w:rsidRPr="007C67CB">
        <w:t>LYGIAGRETUS IMPORTUOTOJAS</w:t>
      </w:r>
    </w:p>
    <w:p w14:paraId="61282D76" w14:textId="77777777" w:rsidR="00B6656F" w:rsidRPr="007C67CB" w:rsidRDefault="00B6656F" w:rsidP="00B6656F">
      <w:pPr>
        <w:pStyle w:val="BTEMEASMCA"/>
      </w:pPr>
    </w:p>
    <w:p w14:paraId="5D64E24E" w14:textId="77777777" w:rsidR="00B6656F" w:rsidRPr="007C67CB" w:rsidRDefault="00B6656F" w:rsidP="00B6656F">
      <w:pPr>
        <w:ind w:right="-199"/>
        <w:rPr>
          <w:bCs/>
          <w:sz w:val="22"/>
          <w:szCs w:val="22"/>
        </w:rPr>
      </w:pPr>
      <w:r w:rsidRPr="007C67CB">
        <w:rPr>
          <w:bCs/>
          <w:sz w:val="22"/>
          <w:szCs w:val="22"/>
        </w:rPr>
        <w:t xml:space="preserve">UAB </w:t>
      </w:r>
      <w:proofErr w:type="spellStart"/>
      <w:r w:rsidRPr="007C67CB">
        <w:rPr>
          <w:bCs/>
          <w:sz w:val="22"/>
          <w:szCs w:val="22"/>
        </w:rPr>
        <w:t>Niromed</w:t>
      </w:r>
      <w:proofErr w:type="spellEnd"/>
    </w:p>
    <w:p w14:paraId="024AAD65" w14:textId="77777777" w:rsidR="00B6656F" w:rsidRPr="007C67CB" w:rsidRDefault="00B6656F" w:rsidP="00B6656F">
      <w:pPr>
        <w:pStyle w:val="BTEMEASMCA"/>
      </w:pPr>
    </w:p>
    <w:p w14:paraId="05EAB41E" w14:textId="77777777" w:rsidR="00B6656F" w:rsidRPr="007C67CB" w:rsidRDefault="00B6656F" w:rsidP="00B6656F">
      <w:pPr>
        <w:pStyle w:val="PI-1labEMEASMCA"/>
        <w:rPr>
          <w:noProof w:val="0"/>
        </w:rPr>
      </w:pPr>
      <w:r w:rsidRPr="007C67CB">
        <w:rPr>
          <w:noProof w:val="0"/>
        </w:rPr>
        <w:t>12.</w:t>
      </w:r>
      <w:r w:rsidRPr="007C67CB">
        <w:rPr>
          <w:noProof w:val="0"/>
        </w:rPr>
        <w:tab/>
      </w:r>
      <w:r w:rsidRPr="007C67CB">
        <w:t>LYGIAGRETAUS IMPORTO LEIDIMO NUMERIS (-IAI)</w:t>
      </w:r>
    </w:p>
    <w:p w14:paraId="180C8DC3" w14:textId="77777777" w:rsidR="00B6656F" w:rsidRPr="007C67CB" w:rsidRDefault="00B6656F" w:rsidP="00B6656F">
      <w:pPr>
        <w:pStyle w:val="BTEMEASMCA"/>
      </w:pPr>
    </w:p>
    <w:p w14:paraId="34A7386A" w14:textId="3C549EB9" w:rsidR="00B6656F" w:rsidRPr="007C67CB" w:rsidRDefault="00B6656F" w:rsidP="00B6656F">
      <w:pPr>
        <w:pStyle w:val="BTEMEASMCA"/>
      </w:pPr>
      <w:r w:rsidRPr="007C67CB">
        <w:t xml:space="preserve">5 ml – </w:t>
      </w:r>
      <w:r w:rsidR="00313A28" w:rsidRPr="00486CA9">
        <w:t>LT/L/23/1819/001</w:t>
      </w:r>
    </w:p>
    <w:p w14:paraId="0E2C0926" w14:textId="55575158" w:rsidR="00B6656F" w:rsidRPr="007C67CB" w:rsidRDefault="00B6656F" w:rsidP="00B6656F">
      <w:pPr>
        <w:pStyle w:val="BTEMEASMCA"/>
      </w:pPr>
      <w:r w:rsidRPr="007C67CB">
        <w:t xml:space="preserve">10 ml – </w:t>
      </w:r>
      <w:r w:rsidR="00313A28">
        <w:t>LT/L/23/1819/002</w:t>
      </w:r>
    </w:p>
    <w:p w14:paraId="4A67AF56" w14:textId="77777777" w:rsidR="00B6656F" w:rsidRPr="007C67CB" w:rsidRDefault="00B6656F" w:rsidP="00B6656F">
      <w:pPr>
        <w:pStyle w:val="BTEMEASMCA"/>
      </w:pPr>
    </w:p>
    <w:p w14:paraId="06BE651A" w14:textId="77777777" w:rsidR="00B6656F" w:rsidRPr="007C67CB" w:rsidRDefault="00B6656F" w:rsidP="00B6656F">
      <w:pPr>
        <w:pStyle w:val="PI-1labEMEASMCA"/>
        <w:rPr>
          <w:noProof w:val="0"/>
        </w:rPr>
      </w:pPr>
      <w:r w:rsidRPr="007C67CB">
        <w:rPr>
          <w:noProof w:val="0"/>
        </w:rPr>
        <w:t>13.</w:t>
      </w:r>
      <w:r w:rsidRPr="007C67CB">
        <w:rPr>
          <w:noProof w:val="0"/>
        </w:rPr>
        <w:tab/>
        <w:t>SERIJOS NUMERIS</w:t>
      </w:r>
    </w:p>
    <w:p w14:paraId="513952FD" w14:textId="77777777" w:rsidR="00B6656F" w:rsidRPr="007C67CB" w:rsidRDefault="00B6656F" w:rsidP="00B6656F">
      <w:pPr>
        <w:pStyle w:val="BTEMEASMCA"/>
      </w:pPr>
    </w:p>
    <w:p w14:paraId="1F3184C3" w14:textId="77777777" w:rsidR="00B6656F" w:rsidRPr="007C67CB" w:rsidRDefault="00B6656F" w:rsidP="00B6656F">
      <w:pPr>
        <w:pStyle w:val="BTEMEASMCA"/>
      </w:pPr>
      <w:r w:rsidRPr="007C67CB">
        <w:t>Serija</w:t>
      </w:r>
    </w:p>
    <w:p w14:paraId="49BEDFF1" w14:textId="77777777" w:rsidR="00B6656F" w:rsidRPr="007C67CB" w:rsidRDefault="00B6656F" w:rsidP="00B6656F">
      <w:pPr>
        <w:pStyle w:val="BTEMEASMCA"/>
      </w:pPr>
    </w:p>
    <w:p w14:paraId="3AA1F5BF" w14:textId="77777777" w:rsidR="00B6656F" w:rsidRPr="007C67CB" w:rsidRDefault="00B6656F" w:rsidP="00B6656F">
      <w:pPr>
        <w:pStyle w:val="PI-1labEMEASMCA"/>
        <w:rPr>
          <w:noProof w:val="0"/>
        </w:rPr>
      </w:pPr>
      <w:r w:rsidRPr="007C67CB">
        <w:rPr>
          <w:noProof w:val="0"/>
        </w:rPr>
        <w:t>14.</w:t>
      </w:r>
      <w:r w:rsidRPr="007C67CB">
        <w:rPr>
          <w:noProof w:val="0"/>
        </w:rPr>
        <w:tab/>
        <w:t>PARDAVIMO (IŠDAVIMO) TVARKA</w:t>
      </w:r>
    </w:p>
    <w:p w14:paraId="725D6804" w14:textId="77777777" w:rsidR="00B6656F" w:rsidRPr="007C67CB" w:rsidRDefault="00B6656F" w:rsidP="00B6656F">
      <w:pPr>
        <w:pStyle w:val="BTEMEASMCA"/>
      </w:pPr>
    </w:p>
    <w:p w14:paraId="046C542C" w14:textId="77777777" w:rsidR="00B6656F" w:rsidRPr="007C67CB" w:rsidRDefault="00B6656F" w:rsidP="00B6656F">
      <w:pPr>
        <w:pStyle w:val="BTEMEASMCA"/>
      </w:pPr>
      <w:r w:rsidRPr="007C67CB">
        <w:t>Receptinis vaistas.</w:t>
      </w:r>
    </w:p>
    <w:p w14:paraId="4AE5D30E" w14:textId="77777777" w:rsidR="00B6656F" w:rsidRPr="007C67CB" w:rsidRDefault="00B6656F" w:rsidP="00B6656F">
      <w:pPr>
        <w:pStyle w:val="BTEMEASMCA"/>
      </w:pPr>
    </w:p>
    <w:p w14:paraId="6DDEAD54" w14:textId="77777777" w:rsidR="00B6656F" w:rsidRPr="007C67CB" w:rsidRDefault="00B6656F" w:rsidP="00B6656F">
      <w:pPr>
        <w:pStyle w:val="BTEMEASMCA"/>
      </w:pPr>
    </w:p>
    <w:p w14:paraId="12AC6947" w14:textId="77777777" w:rsidR="00B6656F" w:rsidRPr="007C67CB" w:rsidRDefault="00B6656F" w:rsidP="00B6656F">
      <w:pPr>
        <w:pStyle w:val="PI-1labEMEASMCA"/>
        <w:rPr>
          <w:noProof w:val="0"/>
        </w:rPr>
      </w:pPr>
      <w:r w:rsidRPr="007C67CB">
        <w:rPr>
          <w:noProof w:val="0"/>
        </w:rPr>
        <w:t>15.</w:t>
      </w:r>
      <w:r w:rsidRPr="007C67CB">
        <w:rPr>
          <w:noProof w:val="0"/>
        </w:rPr>
        <w:tab/>
        <w:t>VARTOJIMO INSTRUKCIJA</w:t>
      </w:r>
    </w:p>
    <w:p w14:paraId="7B4F82B6" w14:textId="77777777" w:rsidR="00B6656F" w:rsidRPr="007C67CB" w:rsidRDefault="00B6656F" w:rsidP="00B6656F">
      <w:pPr>
        <w:pStyle w:val="BTEMEASMCA"/>
      </w:pPr>
    </w:p>
    <w:p w14:paraId="3456699E" w14:textId="77777777" w:rsidR="00B6656F" w:rsidRPr="007C67CB" w:rsidRDefault="00B6656F" w:rsidP="00B6656F">
      <w:pPr>
        <w:pStyle w:val="BTEMEASMCA"/>
      </w:pPr>
    </w:p>
    <w:p w14:paraId="721EA2A5" w14:textId="77777777" w:rsidR="00B6656F" w:rsidRPr="007C67CB" w:rsidRDefault="00B6656F" w:rsidP="00B6656F">
      <w:pPr>
        <w:pStyle w:val="PI-1labEMEASMCA"/>
        <w:rPr>
          <w:noProof w:val="0"/>
        </w:rPr>
      </w:pPr>
      <w:r w:rsidRPr="007C67CB">
        <w:rPr>
          <w:noProof w:val="0"/>
        </w:rPr>
        <w:t>16.</w:t>
      </w:r>
      <w:r w:rsidRPr="007C67CB">
        <w:rPr>
          <w:noProof w:val="0"/>
        </w:rPr>
        <w:tab/>
        <w:t>INFORMACIJA BRAILIO RAŠTU</w:t>
      </w:r>
    </w:p>
    <w:p w14:paraId="1C528263" w14:textId="77777777" w:rsidR="00B6656F" w:rsidRPr="007C67CB" w:rsidRDefault="00B6656F" w:rsidP="00B6656F">
      <w:pPr>
        <w:pStyle w:val="BTEMEASMCA"/>
      </w:pPr>
    </w:p>
    <w:p w14:paraId="2460DFEA" w14:textId="77777777" w:rsidR="00B6656F" w:rsidRPr="007C67CB" w:rsidRDefault="00B6656F" w:rsidP="00B6656F">
      <w:pPr>
        <w:rPr>
          <w:sz w:val="22"/>
          <w:szCs w:val="22"/>
        </w:rPr>
      </w:pPr>
      <w:r w:rsidRPr="007C67CB">
        <w:rPr>
          <w:sz w:val="22"/>
          <w:szCs w:val="22"/>
          <w:highlight w:val="lightGray"/>
        </w:rPr>
        <w:t>Priimtas pagrindimas informacijos Brailio raštu nepateikti.</w:t>
      </w:r>
    </w:p>
    <w:p w14:paraId="337AE694" w14:textId="77777777" w:rsidR="00B6656F" w:rsidRPr="007C67CB" w:rsidRDefault="00B6656F" w:rsidP="00B6656F">
      <w:pPr>
        <w:tabs>
          <w:tab w:val="left" w:pos="567"/>
        </w:tabs>
        <w:spacing w:line="260" w:lineRule="exact"/>
        <w:rPr>
          <w:noProof/>
          <w:sz w:val="22"/>
          <w:szCs w:val="22"/>
          <w:shd w:val="clear" w:color="auto" w:fill="CCCCCC"/>
        </w:rPr>
      </w:pPr>
    </w:p>
    <w:p w14:paraId="0CEC9C0D" w14:textId="77777777" w:rsidR="00B6656F" w:rsidRPr="007C67CB" w:rsidRDefault="00B6656F" w:rsidP="00B6656F">
      <w:pPr>
        <w:tabs>
          <w:tab w:val="left" w:pos="567"/>
        </w:tabs>
        <w:spacing w:line="260" w:lineRule="exact"/>
        <w:rPr>
          <w:noProof/>
          <w:sz w:val="22"/>
          <w:szCs w:val="22"/>
          <w:shd w:val="clear" w:color="auto" w:fill="CCCCCC"/>
        </w:rPr>
      </w:pPr>
    </w:p>
    <w:p w14:paraId="6C2B61DB" w14:textId="77777777" w:rsidR="00B6656F" w:rsidRPr="007C67CB" w:rsidRDefault="00B6656F" w:rsidP="00B6656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  <w:szCs w:val="22"/>
          <w:lang w:val="en-GB"/>
        </w:rPr>
      </w:pPr>
      <w:r w:rsidRPr="007C67CB">
        <w:rPr>
          <w:b/>
          <w:noProof/>
          <w:snapToGrid w:val="0"/>
          <w:sz w:val="22"/>
          <w:szCs w:val="22"/>
          <w:lang w:val="en-GB"/>
        </w:rPr>
        <w:t>17.</w:t>
      </w:r>
      <w:r w:rsidRPr="007C67CB">
        <w:rPr>
          <w:b/>
          <w:noProof/>
          <w:snapToGrid w:val="0"/>
          <w:sz w:val="22"/>
          <w:szCs w:val="22"/>
          <w:lang w:val="en-GB"/>
        </w:rPr>
        <w:tab/>
        <w:t>UNIKALUS IDENTIFIKATORIUS – 2D BRŪKŠNINIS KODAS</w:t>
      </w:r>
    </w:p>
    <w:p w14:paraId="5756052B" w14:textId="77777777" w:rsidR="00B6656F" w:rsidRPr="007C67CB" w:rsidRDefault="00B6656F" w:rsidP="00B6656F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  <w:lang w:val="en-GB"/>
        </w:rPr>
      </w:pPr>
    </w:p>
    <w:p w14:paraId="1A113125" w14:textId="77777777" w:rsidR="00B6656F" w:rsidRPr="007C67CB" w:rsidRDefault="00B6656F" w:rsidP="00B6656F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  <w:shd w:val="clear" w:color="auto" w:fill="CCCCCC"/>
          <w:lang w:val="en-GB"/>
        </w:rPr>
      </w:pPr>
      <w:r w:rsidRPr="007C67CB">
        <w:rPr>
          <w:sz w:val="22"/>
          <w:szCs w:val="22"/>
          <w:highlight w:val="lightGray"/>
          <w:lang w:val="en-GB"/>
        </w:rPr>
        <w:t xml:space="preserve">2D </w:t>
      </w:r>
      <w:proofErr w:type="spellStart"/>
      <w:r w:rsidRPr="007C67CB">
        <w:rPr>
          <w:sz w:val="22"/>
          <w:szCs w:val="22"/>
          <w:highlight w:val="lightGray"/>
          <w:lang w:val="en-GB"/>
        </w:rPr>
        <w:t>brūkšninis</w:t>
      </w:r>
      <w:proofErr w:type="spellEnd"/>
      <w:r w:rsidRPr="007C67CB">
        <w:rPr>
          <w:sz w:val="22"/>
          <w:szCs w:val="22"/>
          <w:highlight w:val="lightGray"/>
          <w:lang w:val="en-GB"/>
        </w:rPr>
        <w:t xml:space="preserve"> </w:t>
      </w:r>
      <w:proofErr w:type="spellStart"/>
      <w:r w:rsidRPr="007C67CB">
        <w:rPr>
          <w:sz w:val="22"/>
          <w:szCs w:val="22"/>
          <w:highlight w:val="lightGray"/>
          <w:lang w:val="en-GB"/>
        </w:rPr>
        <w:t>kodas</w:t>
      </w:r>
      <w:proofErr w:type="spellEnd"/>
      <w:r w:rsidRPr="007C67CB">
        <w:rPr>
          <w:sz w:val="22"/>
          <w:szCs w:val="22"/>
          <w:highlight w:val="lightGray"/>
          <w:lang w:val="en-GB"/>
        </w:rPr>
        <w:t xml:space="preserve"> </w:t>
      </w:r>
      <w:proofErr w:type="spellStart"/>
      <w:r w:rsidRPr="007C67CB">
        <w:rPr>
          <w:sz w:val="22"/>
          <w:szCs w:val="22"/>
          <w:highlight w:val="lightGray"/>
          <w:lang w:val="en-GB"/>
        </w:rPr>
        <w:t>su</w:t>
      </w:r>
      <w:proofErr w:type="spellEnd"/>
      <w:r w:rsidRPr="007C67CB">
        <w:rPr>
          <w:sz w:val="22"/>
          <w:szCs w:val="22"/>
          <w:highlight w:val="lightGray"/>
          <w:lang w:val="en-GB"/>
        </w:rPr>
        <w:t xml:space="preserve"> </w:t>
      </w:r>
      <w:proofErr w:type="spellStart"/>
      <w:r w:rsidRPr="007C67CB">
        <w:rPr>
          <w:sz w:val="22"/>
          <w:szCs w:val="22"/>
          <w:highlight w:val="lightGray"/>
          <w:lang w:val="en-GB"/>
        </w:rPr>
        <w:t>nurodytu</w:t>
      </w:r>
      <w:proofErr w:type="spellEnd"/>
      <w:r w:rsidRPr="007C67CB">
        <w:rPr>
          <w:sz w:val="22"/>
          <w:szCs w:val="22"/>
          <w:highlight w:val="lightGray"/>
          <w:lang w:val="en-GB"/>
        </w:rPr>
        <w:t xml:space="preserve"> </w:t>
      </w:r>
      <w:proofErr w:type="spellStart"/>
      <w:r w:rsidRPr="007C67CB">
        <w:rPr>
          <w:sz w:val="22"/>
          <w:szCs w:val="22"/>
          <w:highlight w:val="lightGray"/>
          <w:lang w:val="en-GB"/>
        </w:rPr>
        <w:t>unikaliu</w:t>
      </w:r>
      <w:proofErr w:type="spellEnd"/>
      <w:r w:rsidRPr="007C67CB">
        <w:rPr>
          <w:sz w:val="22"/>
          <w:szCs w:val="22"/>
          <w:highlight w:val="lightGray"/>
          <w:lang w:val="en-GB"/>
        </w:rPr>
        <w:t xml:space="preserve"> </w:t>
      </w:r>
      <w:proofErr w:type="spellStart"/>
      <w:r w:rsidRPr="007C67CB">
        <w:rPr>
          <w:sz w:val="22"/>
          <w:szCs w:val="22"/>
          <w:highlight w:val="lightGray"/>
          <w:lang w:val="en-GB"/>
        </w:rPr>
        <w:t>identifikatoriumi</w:t>
      </w:r>
      <w:proofErr w:type="spellEnd"/>
      <w:r w:rsidRPr="007C67CB">
        <w:rPr>
          <w:sz w:val="22"/>
          <w:szCs w:val="22"/>
          <w:highlight w:val="lightGray"/>
          <w:lang w:val="en-GB"/>
        </w:rPr>
        <w:t>.</w:t>
      </w:r>
    </w:p>
    <w:p w14:paraId="209708D9" w14:textId="77777777" w:rsidR="00B6656F" w:rsidRPr="007C67CB" w:rsidRDefault="00B6656F" w:rsidP="00B6656F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  <w:lang w:val="en-GB"/>
        </w:rPr>
      </w:pPr>
    </w:p>
    <w:p w14:paraId="5D3B2D58" w14:textId="77777777" w:rsidR="00B6656F" w:rsidRPr="007C67CB" w:rsidRDefault="00B6656F" w:rsidP="00B6656F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  <w:lang w:val="en-GB"/>
        </w:rPr>
      </w:pPr>
    </w:p>
    <w:p w14:paraId="424771DE" w14:textId="77777777" w:rsidR="00B6656F" w:rsidRPr="007C67CB" w:rsidRDefault="00B6656F" w:rsidP="00B6656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  <w:szCs w:val="22"/>
          <w:lang w:val="en-GB"/>
        </w:rPr>
      </w:pPr>
      <w:r w:rsidRPr="007C67CB">
        <w:rPr>
          <w:b/>
          <w:noProof/>
          <w:snapToGrid w:val="0"/>
          <w:sz w:val="22"/>
          <w:szCs w:val="22"/>
          <w:lang w:val="en-GB"/>
        </w:rPr>
        <w:t>18.</w:t>
      </w:r>
      <w:r w:rsidRPr="007C67CB">
        <w:rPr>
          <w:b/>
          <w:noProof/>
          <w:snapToGrid w:val="0"/>
          <w:sz w:val="22"/>
          <w:szCs w:val="22"/>
          <w:lang w:val="en-GB"/>
        </w:rPr>
        <w:tab/>
        <w:t>UNIKALUS IDENTIFIKATORIUS – ŽMONĖMS SUPRANTAMI DUOMENYS</w:t>
      </w:r>
    </w:p>
    <w:p w14:paraId="49E836E0" w14:textId="77777777" w:rsidR="00B6656F" w:rsidRPr="007C67CB" w:rsidRDefault="00B6656F" w:rsidP="00B6656F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  <w:lang w:val="en-GB"/>
        </w:rPr>
      </w:pPr>
    </w:p>
    <w:p w14:paraId="6C8E186C" w14:textId="77777777" w:rsidR="00B6656F" w:rsidRPr="007C67CB" w:rsidRDefault="00B6656F" w:rsidP="00B6656F">
      <w:pPr>
        <w:tabs>
          <w:tab w:val="left" w:pos="567"/>
        </w:tabs>
        <w:spacing w:line="260" w:lineRule="exact"/>
        <w:rPr>
          <w:snapToGrid w:val="0"/>
          <w:sz w:val="22"/>
          <w:szCs w:val="22"/>
          <w:lang w:val="en-GB"/>
        </w:rPr>
      </w:pPr>
      <w:r w:rsidRPr="007C67CB">
        <w:rPr>
          <w:snapToGrid w:val="0"/>
          <w:sz w:val="22"/>
          <w:szCs w:val="22"/>
          <w:lang w:val="en-GB"/>
        </w:rPr>
        <w:t>PC: {</w:t>
      </w:r>
      <w:proofErr w:type="spellStart"/>
      <w:r w:rsidRPr="007C67CB">
        <w:rPr>
          <w:snapToGrid w:val="0"/>
          <w:sz w:val="22"/>
          <w:szCs w:val="22"/>
          <w:lang w:val="en-GB"/>
        </w:rPr>
        <w:t>numeris</w:t>
      </w:r>
      <w:proofErr w:type="spellEnd"/>
      <w:r w:rsidRPr="007C67CB">
        <w:rPr>
          <w:snapToGrid w:val="0"/>
          <w:sz w:val="22"/>
          <w:szCs w:val="22"/>
          <w:lang w:val="en-GB"/>
        </w:rPr>
        <w:t>}</w:t>
      </w:r>
    </w:p>
    <w:p w14:paraId="224BDA67" w14:textId="77777777" w:rsidR="00B6656F" w:rsidRPr="007C67CB" w:rsidRDefault="00B6656F" w:rsidP="00B6656F">
      <w:pPr>
        <w:tabs>
          <w:tab w:val="left" w:pos="567"/>
        </w:tabs>
        <w:spacing w:line="260" w:lineRule="exact"/>
        <w:rPr>
          <w:snapToGrid w:val="0"/>
          <w:sz w:val="22"/>
          <w:szCs w:val="22"/>
          <w:lang w:val="en-GB"/>
        </w:rPr>
      </w:pPr>
      <w:r w:rsidRPr="007C67CB">
        <w:rPr>
          <w:snapToGrid w:val="0"/>
          <w:sz w:val="22"/>
          <w:szCs w:val="22"/>
          <w:lang w:val="en-GB"/>
        </w:rPr>
        <w:t>SN: {</w:t>
      </w:r>
      <w:proofErr w:type="spellStart"/>
      <w:r w:rsidRPr="007C67CB">
        <w:rPr>
          <w:snapToGrid w:val="0"/>
          <w:sz w:val="22"/>
          <w:szCs w:val="22"/>
          <w:lang w:val="en-GB"/>
        </w:rPr>
        <w:t>numeris</w:t>
      </w:r>
      <w:proofErr w:type="spellEnd"/>
      <w:r w:rsidRPr="007C67CB">
        <w:rPr>
          <w:snapToGrid w:val="0"/>
          <w:sz w:val="22"/>
          <w:szCs w:val="22"/>
          <w:lang w:val="en-GB"/>
        </w:rPr>
        <w:t>}</w:t>
      </w:r>
    </w:p>
    <w:p w14:paraId="53065BF0" w14:textId="77777777" w:rsidR="00B6656F" w:rsidRPr="007C67CB" w:rsidRDefault="00B6656F" w:rsidP="00B6656F">
      <w:pPr>
        <w:tabs>
          <w:tab w:val="left" w:pos="540"/>
        </w:tabs>
        <w:rPr>
          <w:sz w:val="22"/>
          <w:szCs w:val="22"/>
          <w:lang w:val="en-GB"/>
        </w:rPr>
      </w:pPr>
      <w:r w:rsidRPr="007C67CB">
        <w:rPr>
          <w:sz w:val="22"/>
          <w:szCs w:val="22"/>
          <w:highlight w:val="lightGray"/>
          <w:lang w:val="en-GB"/>
        </w:rPr>
        <w:t>NN: {</w:t>
      </w:r>
      <w:proofErr w:type="spellStart"/>
      <w:r w:rsidRPr="007C67CB">
        <w:rPr>
          <w:sz w:val="22"/>
          <w:szCs w:val="22"/>
          <w:highlight w:val="lightGray"/>
          <w:lang w:val="en-GB"/>
        </w:rPr>
        <w:t>numeris</w:t>
      </w:r>
      <w:proofErr w:type="spellEnd"/>
      <w:r w:rsidRPr="007C67CB">
        <w:rPr>
          <w:sz w:val="22"/>
          <w:szCs w:val="22"/>
          <w:highlight w:val="lightGray"/>
          <w:lang w:val="en-GB"/>
        </w:rPr>
        <w:t>}</w:t>
      </w:r>
    </w:p>
    <w:p w14:paraId="3601DAB5" w14:textId="77777777" w:rsidR="00B6656F" w:rsidRPr="007C67CB" w:rsidRDefault="00B6656F" w:rsidP="00B6656F">
      <w:pPr>
        <w:tabs>
          <w:tab w:val="left" w:pos="540"/>
        </w:tabs>
        <w:rPr>
          <w:sz w:val="22"/>
          <w:szCs w:val="22"/>
          <w:lang w:val="en-GB"/>
        </w:rPr>
      </w:pPr>
    </w:p>
    <w:p w14:paraId="7EAEF3CF" w14:textId="016B51AD" w:rsidR="00B52B12" w:rsidRPr="007C67CB" w:rsidRDefault="00B6656F" w:rsidP="00B52B12">
      <w:pPr>
        <w:pStyle w:val="BTEMEASMCA"/>
      </w:pPr>
      <w:r w:rsidRPr="007C67CB">
        <w:rPr>
          <w:bCs/>
        </w:rPr>
        <w:t>Gamintojas: GlaxoSmithKline Manufacturing S.p.A, Strada Provinciale Asolana, 90, 43056 San Polo di Torrile, Parma, Italija arba Aspen Pharma Ireland Limited, One George’s Quay Plaza, Dublin 2, Airija</w:t>
      </w:r>
      <w:r w:rsidR="00B52B12" w:rsidRPr="007C67CB">
        <w:rPr>
          <w:bCs/>
        </w:rPr>
        <w:t xml:space="preserve"> arba </w:t>
      </w:r>
      <w:bookmarkStart w:id="0" w:name="_Hlk52446328"/>
      <w:r w:rsidR="00B52B12" w:rsidRPr="007C67CB">
        <w:t xml:space="preserve">Aspen Bad Oldesloe GmbH, 32-36 Industriestrasse, 23843 Bad Oldesloe, </w:t>
      </w:r>
      <w:bookmarkEnd w:id="0"/>
      <w:r w:rsidR="00B52B12" w:rsidRPr="007C67CB">
        <w:t>Vokietija.</w:t>
      </w:r>
    </w:p>
    <w:p w14:paraId="00302767" w14:textId="18CC3B2C" w:rsidR="00B6656F" w:rsidRPr="007C67CB" w:rsidRDefault="00B6656F" w:rsidP="00B6656F">
      <w:pPr>
        <w:pStyle w:val="BodyText"/>
        <w:spacing w:after="0"/>
        <w:rPr>
          <w:bCs/>
          <w:sz w:val="22"/>
          <w:szCs w:val="22"/>
          <w:lang w:val="lt-LT"/>
        </w:rPr>
      </w:pPr>
    </w:p>
    <w:p w14:paraId="52643F22" w14:textId="77777777" w:rsidR="00B6656F" w:rsidRPr="007C67CB" w:rsidRDefault="00B6656F" w:rsidP="00B6656F">
      <w:pPr>
        <w:tabs>
          <w:tab w:val="left" w:pos="540"/>
        </w:tabs>
        <w:rPr>
          <w:sz w:val="22"/>
          <w:szCs w:val="22"/>
        </w:rPr>
      </w:pPr>
    </w:p>
    <w:p w14:paraId="372AD84C" w14:textId="77777777" w:rsidR="00B6656F" w:rsidRPr="007C67CB" w:rsidRDefault="00B6656F" w:rsidP="00C253F9">
      <w:pPr>
        <w:jc w:val="center"/>
        <w:rPr>
          <w:b/>
          <w:bCs/>
          <w:noProof/>
          <w:sz w:val="22"/>
          <w:szCs w:val="22"/>
        </w:rPr>
      </w:pPr>
    </w:p>
    <w:p w14:paraId="269CE85F" w14:textId="77777777" w:rsidR="00B6656F" w:rsidRPr="007C67CB" w:rsidRDefault="00B6656F" w:rsidP="00C253F9">
      <w:pPr>
        <w:jc w:val="center"/>
        <w:rPr>
          <w:b/>
          <w:bCs/>
          <w:noProof/>
          <w:sz w:val="22"/>
          <w:szCs w:val="22"/>
        </w:rPr>
      </w:pPr>
    </w:p>
    <w:p w14:paraId="39566F61" w14:textId="77777777" w:rsidR="00B6656F" w:rsidRPr="007C67CB" w:rsidRDefault="00B6656F" w:rsidP="00C253F9">
      <w:pPr>
        <w:jc w:val="center"/>
        <w:rPr>
          <w:b/>
          <w:bCs/>
          <w:noProof/>
          <w:sz w:val="22"/>
          <w:szCs w:val="22"/>
        </w:rPr>
      </w:pPr>
    </w:p>
    <w:p w14:paraId="2B036940" w14:textId="77777777" w:rsidR="00B6656F" w:rsidRPr="007C67CB" w:rsidRDefault="00B6656F" w:rsidP="00C253F9">
      <w:pPr>
        <w:jc w:val="center"/>
        <w:rPr>
          <w:b/>
          <w:bCs/>
          <w:noProof/>
          <w:sz w:val="22"/>
          <w:szCs w:val="22"/>
        </w:rPr>
      </w:pPr>
    </w:p>
    <w:p w14:paraId="63F132E9" w14:textId="77777777" w:rsidR="00B6656F" w:rsidRPr="007C67CB" w:rsidRDefault="00B6656F" w:rsidP="00C253F9">
      <w:pPr>
        <w:jc w:val="center"/>
        <w:rPr>
          <w:b/>
          <w:bCs/>
          <w:noProof/>
          <w:sz w:val="22"/>
          <w:szCs w:val="22"/>
        </w:rPr>
      </w:pPr>
    </w:p>
    <w:p w14:paraId="6E45B567" w14:textId="77777777" w:rsidR="00B6656F" w:rsidRPr="007C67CB" w:rsidRDefault="00B6656F" w:rsidP="00C253F9">
      <w:pPr>
        <w:jc w:val="center"/>
        <w:rPr>
          <w:b/>
          <w:bCs/>
          <w:noProof/>
          <w:sz w:val="22"/>
          <w:szCs w:val="22"/>
        </w:rPr>
      </w:pPr>
    </w:p>
    <w:p w14:paraId="3F7801BD" w14:textId="77777777" w:rsidR="00B6656F" w:rsidRPr="007C67CB" w:rsidRDefault="00B6656F" w:rsidP="00C253F9">
      <w:pPr>
        <w:jc w:val="center"/>
        <w:rPr>
          <w:b/>
          <w:bCs/>
          <w:noProof/>
          <w:sz w:val="22"/>
          <w:szCs w:val="22"/>
        </w:rPr>
      </w:pPr>
    </w:p>
    <w:p w14:paraId="420BC241" w14:textId="77777777" w:rsidR="00B6656F" w:rsidRPr="007C67CB" w:rsidRDefault="00B6656F" w:rsidP="00C253F9">
      <w:pPr>
        <w:jc w:val="center"/>
        <w:rPr>
          <w:b/>
          <w:bCs/>
          <w:noProof/>
          <w:sz w:val="22"/>
          <w:szCs w:val="22"/>
        </w:rPr>
      </w:pPr>
    </w:p>
    <w:p w14:paraId="1312EDC0" w14:textId="77777777" w:rsidR="00B6656F" w:rsidRPr="007C67CB" w:rsidRDefault="00B6656F" w:rsidP="00C253F9">
      <w:pPr>
        <w:jc w:val="center"/>
        <w:rPr>
          <w:b/>
          <w:bCs/>
          <w:noProof/>
          <w:sz w:val="22"/>
          <w:szCs w:val="22"/>
        </w:rPr>
      </w:pPr>
    </w:p>
    <w:p w14:paraId="6564DE96" w14:textId="77777777" w:rsidR="00B6656F" w:rsidRPr="007C67CB" w:rsidRDefault="00B6656F" w:rsidP="00C253F9">
      <w:pPr>
        <w:jc w:val="center"/>
        <w:rPr>
          <w:b/>
          <w:bCs/>
          <w:noProof/>
          <w:sz w:val="22"/>
          <w:szCs w:val="22"/>
        </w:rPr>
      </w:pPr>
    </w:p>
    <w:p w14:paraId="702B2AC0" w14:textId="77777777" w:rsidR="00B6656F" w:rsidRPr="007C67CB" w:rsidRDefault="00B6656F" w:rsidP="00C253F9">
      <w:pPr>
        <w:jc w:val="center"/>
        <w:rPr>
          <w:b/>
          <w:bCs/>
          <w:noProof/>
          <w:sz w:val="22"/>
          <w:szCs w:val="22"/>
        </w:rPr>
      </w:pPr>
    </w:p>
    <w:p w14:paraId="6E7CDBAF" w14:textId="77777777" w:rsidR="00B6656F" w:rsidRPr="007C67CB" w:rsidRDefault="00B6656F" w:rsidP="00C253F9">
      <w:pPr>
        <w:jc w:val="center"/>
        <w:rPr>
          <w:b/>
          <w:bCs/>
          <w:noProof/>
          <w:sz w:val="22"/>
          <w:szCs w:val="22"/>
        </w:rPr>
      </w:pPr>
    </w:p>
    <w:p w14:paraId="1B7244AB" w14:textId="77777777" w:rsidR="00B6656F" w:rsidRPr="007C67CB" w:rsidRDefault="00B6656F" w:rsidP="00C253F9">
      <w:pPr>
        <w:jc w:val="center"/>
        <w:rPr>
          <w:b/>
          <w:bCs/>
          <w:noProof/>
          <w:sz w:val="22"/>
          <w:szCs w:val="22"/>
        </w:rPr>
      </w:pPr>
    </w:p>
    <w:p w14:paraId="5035C8C2" w14:textId="77777777" w:rsidR="00B6656F" w:rsidRPr="007C67CB" w:rsidRDefault="00B6656F" w:rsidP="00C253F9">
      <w:pPr>
        <w:jc w:val="center"/>
        <w:rPr>
          <w:b/>
          <w:bCs/>
          <w:noProof/>
          <w:sz w:val="22"/>
          <w:szCs w:val="22"/>
        </w:rPr>
      </w:pPr>
    </w:p>
    <w:p w14:paraId="1A320E1C" w14:textId="77777777" w:rsidR="00B6656F" w:rsidRPr="007C67CB" w:rsidRDefault="00B6656F" w:rsidP="00C253F9">
      <w:pPr>
        <w:jc w:val="center"/>
        <w:rPr>
          <w:b/>
          <w:bCs/>
          <w:noProof/>
          <w:sz w:val="22"/>
          <w:szCs w:val="22"/>
        </w:rPr>
      </w:pPr>
    </w:p>
    <w:p w14:paraId="69180A6A" w14:textId="77777777" w:rsidR="00B6656F" w:rsidRPr="007C67CB" w:rsidRDefault="00B6656F" w:rsidP="00C253F9">
      <w:pPr>
        <w:jc w:val="center"/>
        <w:rPr>
          <w:b/>
          <w:bCs/>
          <w:noProof/>
          <w:sz w:val="22"/>
          <w:szCs w:val="22"/>
        </w:rPr>
      </w:pPr>
    </w:p>
    <w:p w14:paraId="7679F70A" w14:textId="77777777" w:rsidR="00B6656F" w:rsidRPr="007C67CB" w:rsidRDefault="00B6656F" w:rsidP="00C253F9">
      <w:pPr>
        <w:jc w:val="center"/>
        <w:rPr>
          <w:b/>
          <w:bCs/>
          <w:noProof/>
          <w:sz w:val="22"/>
          <w:szCs w:val="22"/>
        </w:rPr>
      </w:pPr>
    </w:p>
    <w:p w14:paraId="6C94C1A9" w14:textId="77777777" w:rsidR="00B6656F" w:rsidRPr="007C67CB" w:rsidRDefault="00B6656F" w:rsidP="00C253F9">
      <w:pPr>
        <w:jc w:val="center"/>
        <w:rPr>
          <w:b/>
          <w:bCs/>
          <w:noProof/>
          <w:sz w:val="22"/>
          <w:szCs w:val="22"/>
        </w:rPr>
      </w:pPr>
    </w:p>
    <w:p w14:paraId="3A909091" w14:textId="77777777" w:rsidR="00B6656F" w:rsidRPr="007C67CB" w:rsidRDefault="00B6656F" w:rsidP="00C253F9">
      <w:pPr>
        <w:jc w:val="center"/>
        <w:rPr>
          <w:b/>
          <w:bCs/>
          <w:noProof/>
          <w:sz w:val="22"/>
          <w:szCs w:val="22"/>
        </w:rPr>
      </w:pPr>
    </w:p>
    <w:p w14:paraId="404DF88C" w14:textId="77777777" w:rsidR="00B6656F" w:rsidRPr="007C67CB" w:rsidRDefault="00B6656F" w:rsidP="00C253F9">
      <w:pPr>
        <w:jc w:val="center"/>
        <w:rPr>
          <w:b/>
          <w:bCs/>
          <w:noProof/>
          <w:sz w:val="22"/>
          <w:szCs w:val="22"/>
        </w:rPr>
      </w:pPr>
    </w:p>
    <w:p w14:paraId="0E39E33C" w14:textId="77777777" w:rsidR="00B6656F" w:rsidRPr="007C67CB" w:rsidRDefault="00B6656F" w:rsidP="00C253F9">
      <w:pPr>
        <w:jc w:val="center"/>
        <w:rPr>
          <w:b/>
          <w:bCs/>
          <w:noProof/>
          <w:sz w:val="22"/>
          <w:szCs w:val="22"/>
        </w:rPr>
      </w:pPr>
    </w:p>
    <w:p w14:paraId="6D630CF5" w14:textId="77777777" w:rsidR="00B6656F" w:rsidRPr="007C67CB" w:rsidRDefault="00B6656F" w:rsidP="00C253F9">
      <w:pPr>
        <w:jc w:val="center"/>
        <w:rPr>
          <w:b/>
          <w:bCs/>
          <w:noProof/>
          <w:sz w:val="22"/>
          <w:szCs w:val="22"/>
        </w:rPr>
      </w:pPr>
    </w:p>
    <w:p w14:paraId="4F00C2B3" w14:textId="77777777" w:rsidR="00B6656F" w:rsidRPr="007C67CB" w:rsidRDefault="00B6656F" w:rsidP="00C253F9">
      <w:pPr>
        <w:jc w:val="center"/>
        <w:rPr>
          <w:b/>
          <w:bCs/>
          <w:noProof/>
          <w:sz w:val="22"/>
          <w:szCs w:val="22"/>
        </w:rPr>
      </w:pPr>
    </w:p>
    <w:p w14:paraId="31C97A9F" w14:textId="77777777" w:rsidR="00B6656F" w:rsidRPr="007C67CB" w:rsidRDefault="00B6656F" w:rsidP="00C253F9">
      <w:pPr>
        <w:jc w:val="center"/>
        <w:rPr>
          <w:b/>
          <w:bCs/>
          <w:noProof/>
          <w:sz w:val="22"/>
          <w:szCs w:val="22"/>
        </w:rPr>
      </w:pPr>
    </w:p>
    <w:p w14:paraId="4505CD04" w14:textId="77777777" w:rsidR="00B6656F" w:rsidRPr="007C67CB" w:rsidRDefault="00B6656F" w:rsidP="00C253F9">
      <w:pPr>
        <w:jc w:val="center"/>
        <w:rPr>
          <w:b/>
          <w:bCs/>
          <w:noProof/>
          <w:sz w:val="22"/>
          <w:szCs w:val="22"/>
        </w:rPr>
      </w:pPr>
    </w:p>
    <w:p w14:paraId="58E2E2B6" w14:textId="77777777" w:rsidR="00B6656F" w:rsidRPr="007C67CB" w:rsidRDefault="00B6656F" w:rsidP="00C253F9">
      <w:pPr>
        <w:jc w:val="center"/>
        <w:rPr>
          <w:b/>
          <w:bCs/>
          <w:noProof/>
          <w:sz w:val="22"/>
          <w:szCs w:val="22"/>
        </w:rPr>
      </w:pPr>
    </w:p>
    <w:p w14:paraId="5AB1CBC1" w14:textId="77777777" w:rsidR="00B6656F" w:rsidRPr="007C67CB" w:rsidRDefault="00B6656F" w:rsidP="00C253F9">
      <w:pPr>
        <w:jc w:val="center"/>
        <w:rPr>
          <w:b/>
          <w:bCs/>
          <w:noProof/>
          <w:sz w:val="22"/>
          <w:szCs w:val="22"/>
        </w:rPr>
      </w:pPr>
    </w:p>
    <w:p w14:paraId="1D15B3A8" w14:textId="77777777" w:rsidR="00B6656F" w:rsidRPr="007C67CB" w:rsidRDefault="00B6656F" w:rsidP="00C253F9">
      <w:pPr>
        <w:jc w:val="center"/>
        <w:rPr>
          <w:b/>
          <w:bCs/>
          <w:noProof/>
          <w:sz w:val="22"/>
          <w:szCs w:val="22"/>
        </w:rPr>
      </w:pPr>
    </w:p>
    <w:p w14:paraId="007E2A74" w14:textId="239F35B3" w:rsidR="00B6656F" w:rsidRPr="007C67CB" w:rsidRDefault="00B6656F" w:rsidP="00C253F9">
      <w:pPr>
        <w:jc w:val="center"/>
        <w:rPr>
          <w:b/>
          <w:bCs/>
          <w:noProof/>
          <w:sz w:val="22"/>
          <w:szCs w:val="22"/>
        </w:rPr>
      </w:pPr>
    </w:p>
    <w:p w14:paraId="2DDBD777" w14:textId="65E5B5FD" w:rsidR="00B6656F" w:rsidRPr="007C67CB" w:rsidRDefault="00B6656F" w:rsidP="00C253F9">
      <w:pPr>
        <w:jc w:val="center"/>
        <w:rPr>
          <w:b/>
          <w:bCs/>
          <w:noProof/>
          <w:sz w:val="22"/>
          <w:szCs w:val="22"/>
        </w:rPr>
      </w:pPr>
    </w:p>
    <w:p w14:paraId="388388DF" w14:textId="2926A450" w:rsidR="00B6656F" w:rsidRPr="007C67CB" w:rsidRDefault="00B6656F" w:rsidP="00C253F9">
      <w:pPr>
        <w:jc w:val="center"/>
        <w:rPr>
          <w:b/>
          <w:bCs/>
          <w:noProof/>
          <w:sz w:val="22"/>
          <w:szCs w:val="22"/>
        </w:rPr>
      </w:pPr>
    </w:p>
    <w:p w14:paraId="4A7A479C" w14:textId="7C27B5DB" w:rsidR="00B6656F" w:rsidRPr="007C67CB" w:rsidRDefault="00B6656F" w:rsidP="00C253F9">
      <w:pPr>
        <w:jc w:val="center"/>
        <w:rPr>
          <w:b/>
          <w:bCs/>
          <w:noProof/>
          <w:sz w:val="22"/>
          <w:szCs w:val="22"/>
        </w:rPr>
      </w:pPr>
    </w:p>
    <w:p w14:paraId="1A78868D" w14:textId="1CCE8998" w:rsidR="00B6656F" w:rsidRPr="007C67CB" w:rsidRDefault="00B6656F" w:rsidP="00C253F9">
      <w:pPr>
        <w:jc w:val="center"/>
        <w:rPr>
          <w:b/>
          <w:bCs/>
          <w:noProof/>
          <w:sz w:val="22"/>
          <w:szCs w:val="22"/>
        </w:rPr>
      </w:pPr>
    </w:p>
    <w:p w14:paraId="3A8152CD" w14:textId="0E52605C" w:rsidR="00B6656F" w:rsidRPr="007C67CB" w:rsidRDefault="00B6656F" w:rsidP="00C253F9">
      <w:pPr>
        <w:jc w:val="center"/>
        <w:rPr>
          <w:b/>
          <w:bCs/>
          <w:noProof/>
          <w:sz w:val="22"/>
          <w:szCs w:val="22"/>
        </w:rPr>
      </w:pPr>
    </w:p>
    <w:p w14:paraId="094773C1" w14:textId="15306DC9" w:rsidR="00B6656F" w:rsidRPr="007C67CB" w:rsidRDefault="00B6656F" w:rsidP="00C253F9">
      <w:pPr>
        <w:jc w:val="center"/>
        <w:rPr>
          <w:b/>
          <w:bCs/>
          <w:noProof/>
          <w:sz w:val="22"/>
          <w:szCs w:val="22"/>
        </w:rPr>
      </w:pPr>
    </w:p>
    <w:p w14:paraId="7DF0741C" w14:textId="77777777" w:rsidR="00B6656F" w:rsidRPr="007C67CB" w:rsidRDefault="00B6656F" w:rsidP="00C253F9">
      <w:pPr>
        <w:jc w:val="center"/>
        <w:rPr>
          <w:b/>
          <w:bCs/>
          <w:noProof/>
          <w:sz w:val="22"/>
          <w:szCs w:val="22"/>
        </w:rPr>
      </w:pPr>
    </w:p>
    <w:p w14:paraId="12AB34BF" w14:textId="77777777" w:rsidR="00B6656F" w:rsidRPr="007C67CB" w:rsidRDefault="00B6656F" w:rsidP="00C253F9">
      <w:pPr>
        <w:jc w:val="center"/>
        <w:rPr>
          <w:b/>
          <w:bCs/>
          <w:noProof/>
          <w:sz w:val="22"/>
          <w:szCs w:val="22"/>
        </w:rPr>
      </w:pPr>
    </w:p>
    <w:p w14:paraId="4932E63A" w14:textId="77777777" w:rsidR="00B6656F" w:rsidRPr="007C67CB" w:rsidRDefault="00B6656F" w:rsidP="00C253F9">
      <w:pPr>
        <w:jc w:val="center"/>
        <w:rPr>
          <w:b/>
          <w:bCs/>
          <w:noProof/>
          <w:sz w:val="22"/>
          <w:szCs w:val="22"/>
        </w:rPr>
      </w:pPr>
    </w:p>
    <w:p w14:paraId="4D7B13CF" w14:textId="77777777" w:rsidR="00B6656F" w:rsidRPr="007C67CB" w:rsidRDefault="00B6656F" w:rsidP="00C253F9">
      <w:pPr>
        <w:jc w:val="center"/>
        <w:rPr>
          <w:b/>
          <w:bCs/>
          <w:noProof/>
          <w:sz w:val="22"/>
          <w:szCs w:val="22"/>
        </w:rPr>
      </w:pPr>
    </w:p>
    <w:p w14:paraId="05B3C9DD" w14:textId="4B800422" w:rsidR="00B6656F" w:rsidRPr="007C67CB" w:rsidRDefault="00B6656F" w:rsidP="00B6656F">
      <w:pPr>
        <w:pStyle w:val="TTEMEASMCA"/>
        <w:rPr>
          <w:lang w:val="lt-LT"/>
        </w:rPr>
      </w:pPr>
      <w:r w:rsidRPr="007C67CB">
        <w:rPr>
          <w:lang w:val="lt-LT"/>
        </w:rPr>
        <w:t>B. PAKUOTĖS LAPELIS</w:t>
      </w:r>
    </w:p>
    <w:p w14:paraId="092B77BA" w14:textId="639CD935" w:rsidR="00B6656F" w:rsidRPr="007C67CB" w:rsidRDefault="00B6656F" w:rsidP="00B6656F">
      <w:pPr>
        <w:pStyle w:val="TTEMEASMCA"/>
        <w:rPr>
          <w:lang w:val="lt-LT"/>
        </w:rPr>
      </w:pPr>
    </w:p>
    <w:p w14:paraId="1345C0C4" w14:textId="7600D200" w:rsidR="00B6656F" w:rsidRPr="007C67CB" w:rsidRDefault="00B6656F" w:rsidP="00B6656F">
      <w:pPr>
        <w:pStyle w:val="TTEMEASMCA"/>
        <w:rPr>
          <w:lang w:val="lt-LT"/>
        </w:rPr>
      </w:pPr>
    </w:p>
    <w:p w14:paraId="1885500D" w14:textId="4D5CB48D" w:rsidR="00B6656F" w:rsidRPr="007C67CB" w:rsidRDefault="00B6656F" w:rsidP="00B6656F">
      <w:pPr>
        <w:pStyle w:val="TTEMEASMCA"/>
        <w:rPr>
          <w:lang w:val="lt-LT"/>
        </w:rPr>
      </w:pPr>
    </w:p>
    <w:p w14:paraId="7887570B" w14:textId="7B232852" w:rsidR="00B6656F" w:rsidRPr="007C67CB" w:rsidRDefault="00B6656F" w:rsidP="00B6656F">
      <w:pPr>
        <w:pStyle w:val="TTEMEASMCA"/>
        <w:rPr>
          <w:lang w:val="lt-LT"/>
        </w:rPr>
      </w:pPr>
    </w:p>
    <w:p w14:paraId="0ECEBE37" w14:textId="2C63F12A" w:rsidR="00B6656F" w:rsidRPr="007C67CB" w:rsidRDefault="00B6656F" w:rsidP="00B6656F">
      <w:pPr>
        <w:pStyle w:val="TTEMEASMCA"/>
        <w:rPr>
          <w:lang w:val="lt-LT"/>
        </w:rPr>
      </w:pPr>
    </w:p>
    <w:p w14:paraId="1127A00B" w14:textId="383379EC" w:rsidR="00B6656F" w:rsidRPr="007C67CB" w:rsidRDefault="00B6656F" w:rsidP="00B6656F">
      <w:pPr>
        <w:pStyle w:val="TTEMEASMCA"/>
        <w:rPr>
          <w:lang w:val="lt-LT"/>
        </w:rPr>
      </w:pPr>
    </w:p>
    <w:p w14:paraId="29D927DB" w14:textId="0ADABD3A" w:rsidR="00B6656F" w:rsidRPr="007C67CB" w:rsidRDefault="00B6656F" w:rsidP="00B6656F">
      <w:pPr>
        <w:pStyle w:val="TTEMEASMCA"/>
        <w:rPr>
          <w:lang w:val="lt-LT"/>
        </w:rPr>
      </w:pPr>
    </w:p>
    <w:p w14:paraId="049A042F" w14:textId="4D133A9C" w:rsidR="00B6656F" w:rsidRPr="007C67CB" w:rsidRDefault="00B6656F" w:rsidP="00B6656F">
      <w:pPr>
        <w:pStyle w:val="TTEMEASMCA"/>
        <w:rPr>
          <w:lang w:val="lt-LT"/>
        </w:rPr>
      </w:pPr>
    </w:p>
    <w:p w14:paraId="75BC477D" w14:textId="530F77ED" w:rsidR="00B6656F" w:rsidRPr="007C67CB" w:rsidRDefault="00B6656F" w:rsidP="00B6656F">
      <w:pPr>
        <w:pStyle w:val="TTEMEASMCA"/>
        <w:rPr>
          <w:lang w:val="lt-LT"/>
        </w:rPr>
      </w:pPr>
    </w:p>
    <w:p w14:paraId="1378A022" w14:textId="15A3F472" w:rsidR="00B6656F" w:rsidRPr="007C67CB" w:rsidRDefault="00B6656F" w:rsidP="00B6656F">
      <w:pPr>
        <w:pStyle w:val="TTEMEASMCA"/>
        <w:rPr>
          <w:lang w:val="lt-LT"/>
        </w:rPr>
      </w:pPr>
    </w:p>
    <w:p w14:paraId="4DE586D1" w14:textId="7971CBC0" w:rsidR="00B6656F" w:rsidRPr="007C67CB" w:rsidRDefault="00B6656F" w:rsidP="00B6656F">
      <w:pPr>
        <w:pStyle w:val="TTEMEASMCA"/>
        <w:rPr>
          <w:lang w:val="lt-LT"/>
        </w:rPr>
      </w:pPr>
    </w:p>
    <w:p w14:paraId="1DA27E10" w14:textId="7DCAE248" w:rsidR="00B6656F" w:rsidRPr="007C67CB" w:rsidRDefault="00B6656F" w:rsidP="00B6656F">
      <w:pPr>
        <w:pStyle w:val="TTEMEASMCA"/>
        <w:rPr>
          <w:lang w:val="lt-LT"/>
        </w:rPr>
      </w:pPr>
    </w:p>
    <w:p w14:paraId="6B57E661" w14:textId="262E0BC1" w:rsidR="00B6656F" w:rsidRPr="007C67CB" w:rsidRDefault="00B6656F" w:rsidP="00B6656F">
      <w:pPr>
        <w:pStyle w:val="TTEMEASMCA"/>
        <w:rPr>
          <w:lang w:val="lt-LT"/>
        </w:rPr>
      </w:pPr>
    </w:p>
    <w:p w14:paraId="4F85AFF9" w14:textId="56BCBA86" w:rsidR="00B6656F" w:rsidRPr="007C67CB" w:rsidRDefault="00B6656F" w:rsidP="00B6656F">
      <w:pPr>
        <w:pStyle w:val="TTEMEASMCA"/>
        <w:rPr>
          <w:lang w:val="lt-LT"/>
        </w:rPr>
      </w:pPr>
    </w:p>
    <w:p w14:paraId="214C8312" w14:textId="0F4CFB98" w:rsidR="00B6656F" w:rsidRPr="007C67CB" w:rsidRDefault="00B6656F" w:rsidP="00B6656F">
      <w:pPr>
        <w:pStyle w:val="TTEMEASMCA"/>
        <w:rPr>
          <w:lang w:val="lt-LT"/>
        </w:rPr>
      </w:pPr>
    </w:p>
    <w:p w14:paraId="175CB696" w14:textId="5AD54D17" w:rsidR="00B6656F" w:rsidRPr="007C67CB" w:rsidRDefault="00B6656F" w:rsidP="00B6656F">
      <w:pPr>
        <w:pStyle w:val="TTEMEASMCA"/>
        <w:rPr>
          <w:lang w:val="lt-LT"/>
        </w:rPr>
      </w:pPr>
    </w:p>
    <w:p w14:paraId="43FB58D3" w14:textId="1C8B7EF4" w:rsidR="00B6656F" w:rsidRPr="007C67CB" w:rsidRDefault="00B6656F" w:rsidP="00B6656F">
      <w:pPr>
        <w:pStyle w:val="TTEMEASMCA"/>
        <w:rPr>
          <w:lang w:val="lt-LT"/>
        </w:rPr>
      </w:pPr>
    </w:p>
    <w:p w14:paraId="2E922A7D" w14:textId="3874BAB4" w:rsidR="00B6656F" w:rsidRPr="007C67CB" w:rsidRDefault="00B6656F" w:rsidP="00B6656F">
      <w:pPr>
        <w:pStyle w:val="TTEMEASMCA"/>
        <w:rPr>
          <w:lang w:val="lt-LT"/>
        </w:rPr>
      </w:pPr>
    </w:p>
    <w:p w14:paraId="712B5531" w14:textId="267035C8" w:rsidR="00B6656F" w:rsidRPr="007C67CB" w:rsidRDefault="00B6656F" w:rsidP="00B6656F">
      <w:pPr>
        <w:pStyle w:val="TTEMEASMCA"/>
        <w:rPr>
          <w:lang w:val="lt-LT"/>
        </w:rPr>
      </w:pPr>
    </w:p>
    <w:p w14:paraId="39CC1299" w14:textId="64F2425C" w:rsidR="00B6656F" w:rsidRPr="007C67CB" w:rsidRDefault="00B6656F" w:rsidP="00B6656F">
      <w:pPr>
        <w:pStyle w:val="TTEMEASMCA"/>
        <w:rPr>
          <w:lang w:val="lt-LT"/>
        </w:rPr>
      </w:pPr>
    </w:p>
    <w:p w14:paraId="3CE8A7E7" w14:textId="447E12A6" w:rsidR="00B6656F" w:rsidRPr="007C67CB" w:rsidRDefault="00B6656F" w:rsidP="00B6656F">
      <w:pPr>
        <w:pStyle w:val="TTEMEASMCA"/>
        <w:rPr>
          <w:lang w:val="lt-LT"/>
        </w:rPr>
      </w:pPr>
    </w:p>
    <w:p w14:paraId="339E39F4" w14:textId="582222B3" w:rsidR="00B6656F" w:rsidRPr="007C67CB" w:rsidRDefault="00B6656F" w:rsidP="00B6656F">
      <w:pPr>
        <w:pStyle w:val="TTEMEASMCA"/>
        <w:rPr>
          <w:lang w:val="lt-LT"/>
        </w:rPr>
      </w:pPr>
    </w:p>
    <w:p w14:paraId="309A1DCC" w14:textId="2375DCC0" w:rsidR="00B6656F" w:rsidRPr="007C67CB" w:rsidRDefault="00B6656F" w:rsidP="00B6656F">
      <w:pPr>
        <w:pStyle w:val="TTEMEASMCA"/>
        <w:rPr>
          <w:lang w:val="lt-LT"/>
        </w:rPr>
      </w:pPr>
    </w:p>
    <w:p w14:paraId="7BA269B8" w14:textId="20BEABFC" w:rsidR="00B6656F" w:rsidRPr="007C67CB" w:rsidRDefault="00B6656F" w:rsidP="00B6656F">
      <w:pPr>
        <w:pStyle w:val="TTEMEASMCA"/>
        <w:rPr>
          <w:lang w:val="lt-LT"/>
        </w:rPr>
      </w:pPr>
    </w:p>
    <w:p w14:paraId="4DD8AB01" w14:textId="0C2511A5" w:rsidR="00B6656F" w:rsidRPr="007C67CB" w:rsidRDefault="00B6656F" w:rsidP="00B6656F">
      <w:pPr>
        <w:pStyle w:val="TTEMEASMCA"/>
        <w:rPr>
          <w:lang w:val="lt-LT"/>
        </w:rPr>
      </w:pPr>
    </w:p>
    <w:p w14:paraId="052296F9" w14:textId="1B06927F" w:rsidR="00B6656F" w:rsidRPr="007C67CB" w:rsidRDefault="00B6656F" w:rsidP="00B6656F">
      <w:pPr>
        <w:pStyle w:val="TTEMEASMCA"/>
        <w:rPr>
          <w:lang w:val="lt-LT"/>
        </w:rPr>
      </w:pPr>
    </w:p>
    <w:p w14:paraId="662EC2EA" w14:textId="2AF86E5D" w:rsidR="00B6656F" w:rsidRPr="007C67CB" w:rsidRDefault="00B6656F" w:rsidP="00B6656F">
      <w:pPr>
        <w:pStyle w:val="TTEMEASMCA"/>
        <w:rPr>
          <w:lang w:val="lt-LT"/>
        </w:rPr>
      </w:pPr>
    </w:p>
    <w:p w14:paraId="17AEBA15" w14:textId="2525785E" w:rsidR="00B6656F" w:rsidRPr="007C67CB" w:rsidRDefault="00B6656F" w:rsidP="00B6656F">
      <w:pPr>
        <w:pStyle w:val="TTEMEASMCA"/>
        <w:rPr>
          <w:lang w:val="lt-LT"/>
        </w:rPr>
      </w:pPr>
    </w:p>
    <w:p w14:paraId="29878597" w14:textId="4F1CCAB8" w:rsidR="00B6656F" w:rsidRPr="007C67CB" w:rsidRDefault="00B6656F" w:rsidP="00B6656F">
      <w:pPr>
        <w:pStyle w:val="TTEMEASMCA"/>
        <w:rPr>
          <w:lang w:val="lt-LT"/>
        </w:rPr>
      </w:pPr>
    </w:p>
    <w:p w14:paraId="1E99DF05" w14:textId="100D850E" w:rsidR="00B6656F" w:rsidRPr="007C67CB" w:rsidRDefault="00B6656F" w:rsidP="00B6656F">
      <w:pPr>
        <w:pStyle w:val="TTEMEASMCA"/>
        <w:rPr>
          <w:lang w:val="lt-LT"/>
        </w:rPr>
      </w:pPr>
    </w:p>
    <w:p w14:paraId="71B63370" w14:textId="75E04938" w:rsidR="00B6656F" w:rsidRPr="007C67CB" w:rsidRDefault="00B6656F" w:rsidP="00B6656F">
      <w:pPr>
        <w:pStyle w:val="TTEMEASMCA"/>
        <w:rPr>
          <w:lang w:val="lt-LT"/>
        </w:rPr>
      </w:pPr>
    </w:p>
    <w:p w14:paraId="3865DB29" w14:textId="36958A70" w:rsidR="00B6656F" w:rsidRPr="007C67CB" w:rsidRDefault="00B6656F" w:rsidP="00B6656F">
      <w:pPr>
        <w:pStyle w:val="TTEMEASMCA"/>
        <w:rPr>
          <w:lang w:val="lt-LT"/>
        </w:rPr>
      </w:pPr>
    </w:p>
    <w:p w14:paraId="21ECBCA9" w14:textId="120E6E4C" w:rsidR="00B6656F" w:rsidRPr="007C67CB" w:rsidRDefault="00B6656F" w:rsidP="00B6656F">
      <w:pPr>
        <w:pStyle w:val="TTEMEASMCA"/>
        <w:rPr>
          <w:lang w:val="lt-LT"/>
        </w:rPr>
      </w:pPr>
    </w:p>
    <w:p w14:paraId="5E474658" w14:textId="5C6F1C05" w:rsidR="00C253F9" w:rsidRPr="007C67CB" w:rsidRDefault="00C253F9" w:rsidP="00B6656F">
      <w:pPr>
        <w:jc w:val="center"/>
        <w:rPr>
          <w:bCs/>
          <w:noProof/>
          <w:sz w:val="22"/>
          <w:szCs w:val="22"/>
        </w:rPr>
      </w:pPr>
      <w:r w:rsidRPr="007C67CB">
        <w:rPr>
          <w:b/>
          <w:bCs/>
          <w:noProof/>
          <w:sz w:val="22"/>
          <w:szCs w:val="22"/>
        </w:rPr>
        <w:t>Pakuotės lapelis: informacija vartotojui</w:t>
      </w:r>
    </w:p>
    <w:p w14:paraId="6F6273D6" w14:textId="77777777" w:rsidR="00C253F9" w:rsidRPr="007C67CB" w:rsidRDefault="00C253F9" w:rsidP="00C253F9">
      <w:pPr>
        <w:pStyle w:val="BTEMEASMCA"/>
      </w:pPr>
    </w:p>
    <w:p w14:paraId="2F02B8BA" w14:textId="77777777" w:rsidR="00C253F9" w:rsidRPr="007C67CB" w:rsidRDefault="00C253F9" w:rsidP="00C253F9">
      <w:pPr>
        <w:pStyle w:val="BTbeEMEASMCA"/>
        <w:rPr>
          <w:noProof w:val="0"/>
        </w:rPr>
      </w:pPr>
      <w:r w:rsidRPr="007C67CB">
        <w:t>Mivacron 2 mg/ml injekcinis ar infuzinis tirpalas</w:t>
      </w:r>
    </w:p>
    <w:p w14:paraId="16758546" w14:textId="35442510" w:rsidR="00C253F9" w:rsidRPr="007C67CB" w:rsidRDefault="00BD7DA4" w:rsidP="00C253F9">
      <w:pPr>
        <w:pStyle w:val="BTeEMEASMCA"/>
        <w:rPr>
          <w:noProof w:val="0"/>
        </w:rPr>
      </w:pPr>
      <w:r w:rsidRPr="007C67CB">
        <w:t>m</w:t>
      </w:r>
      <w:r w:rsidR="00C253F9" w:rsidRPr="007C67CB">
        <w:t>ivakuris</w:t>
      </w:r>
    </w:p>
    <w:p w14:paraId="35868FC5" w14:textId="77777777" w:rsidR="00C253F9" w:rsidRPr="007C67CB" w:rsidRDefault="00C253F9" w:rsidP="00C253F9">
      <w:pPr>
        <w:pStyle w:val="BTEMEASMCA"/>
      </w:pPr>
    </w:p>
    <w:p w14:paraId="06463B08" w14:textId="77777777" w:rsidR="00C253F9" w:rsidRPr="007C67CB" w:rsidRDefault="00C253F9" w:rsidP="00C253F9">
      <w:pPr>
        <w:pStyle w:val="BTbEMEASMCA"/>
      </w:pPr>
      <w:r w:rsidRPr="007C67CB">
        <w:t>Atidžiai perskaitykite visą šį lapelį, prieš pradėdami vartoti vaistą, nes jame pateikiama Jums svarbi informacija.</w:t>
      </w:r>
    </w:p>
    <w:p w14:paraId="4F5359CD" w14:textId="77777777" w:rsidR="00C253F9" w:rsidRPr="007C67CB" w:rsidRDefault="00C253F9" w:rsidP="00C253F9">
      <w:pPr>
        <w:pStyle w:val="BT-EMEASMCA"/>
      </w:pPr>
      <w:r w:rsidRPr="007C67CB">
        <w:t>Neišmeskite šio lapelio, nes vėl gali prireikti jį perskaityti.</w:t>
      </w:r>
    </w:p>
    <w:p w14:paraId="4BA8FAA5" w14:textId="77777777" w:rsidR="00C253F9" w:rsidRPr="007C67CB" w:rsidRDefault="00C253F9" w:rsidP="00C253F9">
      <w:pPr>
        <w:pStyle w:val="BT-EMEASMCA"/>
      </w:pPr>
      <w:r w:rsidRPr="007C67CB">
        <w:t>Jeigu kiltų daugiau klausimų, kreipkitės į gydytoją arba vaistininką.</w:t>
      </w:r>
    </w:p>
    <w:p w14:paraId="2CA4585F" w14:textId="77777777" w:rsidR="00C253F9" w:rsidRPr="007C67CB" w:rsidRDefault="00C253F9" w:rsidP="00C253F9">
      <w:pPr>
        <w:pStyle w:val="BT-EMEASMCA"/>
      </w:pPr>
      <w:r w:rsidRPr="007C67CB">
        <w:t>Šis vaistas skirtas tik Jums, todėl kitiems žmonėms jo duoti negalima. Vaistas gali jiems pakenkti (net tiems, kurių ligos požymiai yra tokie patys kaip Jūsų).</w:t>
      </w:r>
    </w:p>
    <w:p w14:paraId="37DEF27A" w14:textId="77777777" w:rsidR="00C253F9" w:rsidRPr="007C67CB" w:rsidRDefault="00C253F9" w:rsidP="00C253F9">
      <w:pPr>
        <w:pStyle w:val="BT-EMEASMCA"/>
      </w:pPr>
      <w:r w:rsidRPr="007C67CB">
        <w:t>Jeigu pasireiškė šalutinis poveikis (net jeigu jis šiame lapelyje nenurodytas), kreipkitės į gydytoją arba vaistininką. Žr. 4 skyrių.</w:t>
      </w:r>
    </w:p>
    <w:p w14:paraId="7F091479" w14:textId="77777777" w:rsidR="00C253F9" w:rsidRPr="007C67CB" w:rsidRDefault="00C253F9" w:rsidP="00C253F9">
      <w:pPr>
        <w:pStyle w:val="BTEMEASMCA"/>
      </w:pPr>
    </w:p>
    <w:p w14:paraId="1A636437" w14:textId="77777777" w:rsidR="00C253F9" w:rsidRPr="007C67CB" w:rsidRDefault="00C253F9" w:rsidP="00C253F9">
      <w:pPr>
        <w:pStyle w:val="BTEMEASMCA"/>
      </w:pPr>
    </w:p>
    <w:p w14:paraId="72084800" w14:textId="77777777" w:rsidR="00C253F9" w:rsidRPr="007C67CB" w:rsidRDefault="00C253F9" w:rsidP="00C253F9">
      <w:pPr>
        <w:pStyle w:val="BTbEMEASMCA"/>
      </w:pPr>
      <w:r w:rsidRPr="007C67CB">
        <w:t>Apie ką rašoma šiame lapelyje?</w:t>
      </w:r>
    </w:p>
    <w:p w14:paraId="42BF26C7" w14:textId="77777777" w:rsidR="00C253F9" w:rsidRPr="007C67CB" w:rsidRDefault="00C253F9" w:rsidP="00C253F9">
      <w:pPr>
        <w:pStyle w:val="BTbEMEASMCA"/>
      </w:pPr>
    </w:p>
    <w:p w14:paraId="3A3F8705" w14:textId="77777777" w:rsidR="00C253F9" w:rsidRPr="007C67CB" w:rsidRDefault="00C253F9" w:rsidP="00C253F9">
      <w:pPr>
        <w:pStyle w:val="BTEMEASMCA"/>
      </w:pPr>
      <w:r w:rsidRPr="007C67CB">
        <w:t>1.</w:t>
      </w:r>
      <w:r w:rsidRPr="007C67CB">
        <w:tab/>
        <w:t>Kas yra Mivacron ir kam jis vartojamas</w:t>
      </w:r>
    </w:p>
    <w:p w14:paraId="322BA5C8" w14:textId="77777777" w:rsidR="00C253F9" w:rsidRPr="007C67CB" w:rsidRDefault="00C253F9" w:rsidP="00C253F9">
      <w:pPr>
        <w:pStyle w:val="BTEMEASMCA"/>
      </w:pPr>
      <w:r w:rsidRPr="007C67CB">
        <w:t>2.</w:t>
      </w:r>
      <w:r w:rsidRPr="007C67CB">
        <w:tab/>
        <w:t>Kas žinotina prieš vartojant Mivacron</w:t>
      </w:r>
    </w:p>
    <w:p w14:paraId="4F83B0C3" w14:textId="77777777" w:rsidR="00C253F9" w:rsidRPr="007C67CB" w:rsidRDefault="00C253F9" w:rsidP="00C253F9">
      <w:pPr>
        <w:pStyle w:val="BTEMEASMCA"/>
      </w:pPr>
      <w:r w:rsidRPr="007C67CB">
        <w:t>3.</w:t>
      </w:r>
      <w:r w:rsidRPr="007C67CB">
        <w:tab/>
        <w:t>Kaip vartoti Mivacron</w:t>
      </w:r>
    </w:p>
    <w:p w14:paraId="0A211125" w14:textId="77777777" w:rsidR="00C253F9" w:rsidRPr="007C67CB" w:rsidRDefault="00C253F9" w:rsidP="00C253F9">
      <w:pPr>
        <w:pStyle w:val="BTEMEASMCA"/>
      </w:pPr>
      <w:r w:rsidRPr="007C67CB">
        <w:t>4.</w:t>
      </w:r>
      <w:r w:rsidRPr="007C67CB">
        <w:tab/>
        <w:t>Galimas šalutinis poveikis</w:t>
      </w:r>
    </w:p>
    <w:p w14:paraId="319B65ED" w14:textId="77777777" w:rsidR="00C253F9" w:rsidRPr="007C67CB" w:rsidRDefault="00C253F9" w:rsidP="00C253F9">
      <w:pPr>
        <w:pStyle w:val="BTEMEASMCA"/>
      </w:pPr>
      <w:r w:rsidRPr="007C67CB">
        <w:t>5.</w:t>
      </w:r>
      <w:r w:rsidRPr="007C67CB">
        <w:tab/>
        <w:t>Kaip laikyti Mivacron</w:t>
      </w:r>
    </w:p>
    <w:p w14:paraId="31A1F264" w14:textId="77777777" w:rsidR="00C253F9" w:rsidRPr="007C67CB" w:rsidRDefault="00C253F9" w:rsidP="00C253F9">
      <w:pPr>
        <w:pStyle w:val="BTEMEASMCA"/>
      </w:pPr>
      <w:r w:rsidRPr="007C67CB">
        <w:t>6.</w:t>
      </w:r>
      <w:r w:rsidRPr="007C67CB">
        <w:tab/>
        <w:t>Pakuotės turinys ir kita informacija</w:t>
      </w:r>
    </w:p>
    <w:p w14:paraId="2CDCB022" w14:textId="77777777" w:rsidR="00C253F9" w:rsidRPr="007C67CB" w:rsidRDefault="00C253F9" w:rsidP="00C253F9">
      <w:pPr>
        <w:pStyle w:val="BTEMEASMCA"/>
      </w:pPr>
    </w:p>
    <w:p w14:paraId="295DDEF8" w14:textId="77777777" w:rsidR="00C253F9" w:rsidRPr="007C67CB" w:rsidRDefault="00C253F9" w:rsidP="00C253F9">
      <w:pPr>
        <w:pStyle w:val="BTEMEASMCA"/>
      </w:pPr>
    </w:p>
    <w:p w14:paraId="113FA909" w14:textId="77777777" w:rsidR="00C253F9" w:rsidRPr="007C67CB" w:rsidRDefault="00C253F9" w:rsidP="00C253F9">
      <w:pPr>
        <w:pStyle w:val="PI-1EMEASMCA"/>
      </w:pPr>
      <w:bookmarkStart w:id="1" w:name="_Toc129243139"/>
      <w:bookmarkStart w:id="2" w:name="_Toc129243264"/>
      <w:r w:rsidRPr="007C67CB">
        <w:t>1.</w:t>
      </w:r>
      <w:r w:rsidRPr="007C67CB">
        <w:tab/>
        <w:t>K</w:t>
      </w:r>
      <w:bookmarkEnd w:id="1"/>
      <w:bookmarkEnd w:id="2"/>
      <w:r w:rsidRPr="007C67CB">
        <w:t xml:space="preserve">as yra </w:t>
      </w:r>
      <w:proofErr w:type="spellStart"/>
      <w:r w:rsidRPr="007C67CB">
        <w:t>Mivacron</w:t>
      </w:r>
      <w:proofErr w:type="spellEnd"/>
      <w:r w:rsidRPr="007C67CB">
        <w:t xml:space="preserve"> ir kam jis vartojamas</w:t>
      </w:r>
    </w:p>
    <w:p w14:paraId="5244890C" w14:textId="77777777" w:rsidR="00C253F9" w:rsidRPr="007C67CB" w:rsidRDefault="00C253F9" w:rsidP="00C253F9">
      <w:pPr>
        <w:pStyle w:val="BTEMEASMCA"/>
      </w:pPr>
    </w:p>
    <w:p w14:paraId="2A4A75D7" w14:textId="77777777" w:rsidR="00C253F9" w:rsidRPr="007C67CB" w:rsidRDefault="00C253F9" w:rsidP="00C253F9">
      <w:pPr>
        <w:rPr>
          <w:sz w:val="22"/>
          <w:szCs w:val="22"/>
        </w:rPr>
      </w:pPr>
      <w:proofErr w:type="spellStart"/>
      <w:r w:rsidRPr="007C67CB">
        <w:rPr>
          <w:sz w:val="22"/>
          <w:szCs w:val="22"/>
        </w:rPr>
        <w:t>Mivakurio</w:t>
      </w:r>
      <w:proofErr w:type="spellEnd"/>
      <w:r w:rsidRPr="007C67CB">
        <w:rPr>
          <w:sz w:val="22"/>
          <w:szCs w:val="22"/>
        </w:rPr>
        <w:t xml:space="preserve"> chloridas skiriamas papildomai bendrosios anestezijos metu skeleto raumenims atpalaiduoti bei trachėjos </w:t>
      </w:r>
      <w:proofErr w:type="spellStart"/>
      <w:r w:rsidRPr="007C67CB">
        <w:rPr>
          <w:sz w:val="22"/>
          <w:szCs w:val="22"/>
        </w:rPr>
        <w:t>intubacijai</w:t>
      </w:r>
      <w:proofErr w:type="spellEnd"/>
      <w:r w:rsidRPr="007C67CB">
        <w:rPr>
          <w:sz w:val="22"/>
          <w:szCs w:val="22"/>
        </w:rPr>
        <w:t xml:space="preserve"> ir mechaninei plaučių ventiliacijai palengvinti suaugusiesiems, vaikams, 2 mėnesių ir vyresniems kūdikiams.</w:t>
      </w:r>
    </w:p>
    <w:p w14:paraId="059782D7" w14:textId="77777777" w:rsidR="00C253F9" w:rsidRPr="007C67CB" w:rsidRDefault="00C253F9" w:rsidP="00C253F9">
      <w:pPr>
        <w:pStyle w:val="BTEMEASMCA"/>
      </w:pPr>
    </w:p>
    <w:p w14:paraId="20831B65" w14:textId="77777777" w:rsidR="00C253F9" w:rsidRPr="007C67CB" w:rsidRDefault="00C253F9" w:rsidP="00C253F9">
      <w:pPr>
        <w:pStyle w:val="BTEMEASMCA"/>
      </w:pPr>
    </w:p>
    <w:p w14:paraId="60BEA863" w14:textId="77777777" w:rsidR="00C253F9" w:rsidRPr="007C67CB" w:rsidRDefault="00C253F9" w:rsidP="00C253F9">
      <w:pPr>
        <w:pStyle w:val="PI-1EMEASMCA"/>
      </w:pPr>
      <w:bookmarkStart w:id="3" w:name="_Toc129243140"/>
      <w:bookmarkStart w:id="4" w:name="_Toc129243265"/>
      <w:r w:rsidRPr="007C67CB">
        <w:t>2.</w:t>
      </w:r>
      <w:r w:rsidRPr="007C67CB">
        <w:tab/>
        <w:t xml:space="preserve">Kas žinotina prieš vartojant </w:t>
      </w:r>
      <w:bookmarkEnd w:id="3"/>
      <w:bookmarkEnd w:id="4"/>
      <w:proofErr w:type="spellStart"/>
      <w:r w:rsidRPr="007C67CB">
        <w:t>Mivacron</w:t>
      </w:r>
      <w:proofErr w:type="spellEnd"/>
    </w:p>
    <w:p w14:paraId="0D4ECEBC" w14:textId="77777777" w:rsidR="00C253F9" w:rsidRPr="007C67CB" w:rsidRDefault="00C253F9" w:rsidP="00C253F9">
      <w:pPr>
        <w:pStyle w:val="BTEMEASMCA"/>
      </w:pPr>
    </w:p>
    <w:p w14:paraId="235DC3F0" w14:textId="77777777" w:rsidR="00C253F9" w:rsidRPr="007C67CB" w:rsidRDefault="00C253F9" w:rsidP="00C253F9">
      <w:pPr>
        <w:pStyle w:val="PI-3EMEASMCA"/>
      </w:pPr>
      <w:proofErr w:type="spellStart"/>
      <w:r w:rsidRPr="007C67CB">
        <w:t>Mivacron</w:t>
      </w:r>
      <w:proofErr w:type="spellEnd"/>
      <w:r w:rsidRPr="007C67CB">
        <w:t xml:space="preserve"> vartoti negalima:</w:t>
      </w:r>
    </w:p>
    <w:p w14:paraId="5F328628" w14:textId="77777777" w:rsidR="00C253F9" w:rsidRPr="007C67CB" w:rsidRDefault="00C253F9" w:rsidP="00C253F9">
      <w:pPr>
        <w:pStyle w:val="PI-3EMEASMCA"/>
      </w:pPr>
    </w:p>
    <w:p w14:paraId="3051A0AC" w14:textId="77777777" w:rsidR="00C253F9" w:rsidRPr="007C67CB" w:rsidRDefault="00C253F9" w:rsidP="00C253F9">
      <w:pPr>
        <w:pStyle w:val="BT-EMEASMCA"/>
      </w:pPr>
      <w:r w:rsidRPr="007C67CB">
        <w:t>jeigu yra alergija mivakuriui arba bet kuriai pagalbinei šio vaisto medžiagai (jos išvardytos 6 skyriuje);</w:t>
      </w:r>
    </w:p>
    <w:p w14:paraId="468DAECA" w14:textId="77777777" w:rsidR="00C253F9" w:rsidRPr="007C67CB" w:rsidRDefault="00C253F9" w:rsidP="00C253F9">
      <w:pPr>
        <w:pStyle w:val="BT-EMEASMCA"/>
        <w:rPr>
          <w:noProof w:val="0"/>
        </w:rPr>
      </w:pPr>
      <w:r w:rsidRPr="007C67CB">
        <w:t>jeigu Jums arba kam nors iš jūsų šeimos narių nustatytas nenormalus plazmos cholinesterazės (natūralios organizmo cheminės medžiagos Jūsų kraujyje) aktyvumas.</w:t>
      </w:r>
    </w:p>
    <w:p w14:paraId="44776016" w14:textId="77777777" w:rsidR="00C253F9" w:rsidRPr="007C67CB" w:rsidRDefault="00C253F9" w:rsidP="00C253F9">
      <w:pPr>
        <w:pStyle w:val="BTEMEASMCA"/>
      </w:pPr>
    </w:p>
    <w:p w14:paraId="32AE0AA1" w14:textId="77777777" w:rsidR="00C253F9" w:rsidRPr="007C67CB" w:rsidRDefault="00C253F9" w:rsidP="00C253F9">
      <w:pPr>
        <w:pStyle w:val="PI-3EMEASMCA"/>
      </w:pPr>
      <w:r w:rsidRPr="007C67CB">
        <w:t>Įspėjimai ir atsargumo priemonės</w:t>
      </w:r>
    </w:p>
    <w:p w14:paraId="59DA85C6" w14:textId="77777777" w:rsidR="00C253F9" w:rsidRPr="007C67CB" w:rsidRDefault="00C253F9" w:rsidP="00C253F9">
      <w:pPr>
        <w:pStyle w:val="PI-3EMEASMCA"/>
      </w:pPr>
      <w:r w:rsidRPr="007C67CB" w:rsidDel="00697577">
        <w:t xml:space="preserve"> </w:t>
      </w:r>
    </w:p>
    <w:p w14:paraId="2F4ADB1E" w14:textId="77777777" w:rsidR="00C253F9" w:rsidRPr="007C67CB" w:rsidRDefault="00C253F9" w:rsidP="00C253F9">
      <w:pPr>
        <w:pStyle w:val="PI-3EMEASMCA"/>
        <w:tabs>
          <w:tab w:val="left" w:pos="3780"/>
        </w:tabs>
        <w:rPr>
          <w:b w:val="0"/>
          <w:bCs w:val="0"/>
        </w:rPr>
      </w:pPr>
      <w:r w:rsidRPr="007C67CB">
        <w:rPr>
          <w:b w:val="0"/>
          <w:bCs w:val="0"/>
        </w:rPr>
        <w:t xml:space="preserve">Pasitarkite su gydytoju prieš pradėdami vartoti </w:t>
      </w:r>
      <w:proofErr w:type="spellStart"/>
      <w:r w:rsidRPr="007C67CB">
        <w:t>Mivacron</w:t>
      </w:r>
      <w:proofErr w:type="spellEnd"/>
      <w:r w:rsidRPr="007C67CB">
        <w:t xml:space="preserve"> </w:t>
      </w:r>
    </w:p>
    <w:p w14:paraId="65C4CDBC" w14:textId="77777777" w:rsidR="00C253F9" w:rsidRPr="007C67CB" w:rsidRDefault="00C253F9" w:rsidP="00C253F9">
      <w:pPr>
        <w:pStyle w:val="BT-EMEASMCA"/>
      </w:pPr>
      <w:r w:rsidRPr="007C67CB">
        <w:t>jei Jūs esate arba buvote nėščia arba gimdėte per paskutinius 6 mėnesius;</w:t>
      </w:r>
    </w:p>
    <w:p w14:paraId="4A159C35" w14:textId="77777777" w:rsidR="00C253F9" w:rsidRPr="007C67CB" w:rsidRDefault="00C253F9" w:rsidP="00C253F9">
      <w:pPr>
        <w:pStyle w:val="BT-EMEASMCA"/>
      </w:pPr>
      <w:r w:rsidRPr="007C67CB">
        <w:t>jei turite genetiškai paveldimą cholinesterazės defektą;</w:t>
      </w:r>
    </w:p>
    <w:p w14:paraId="3A168135" w14:textId="77777777" w:rsidR="00C253F9" w:rsidRPr="007C67CB" w:rsidRDefault="00C253F9" w:rsidP="00C253F9">
      <w:pPr>
        <w:pStyle w:val="BT-EMEASMCA"/>
        <w:rPr>
          <w:noProof w:val="0"/>
        </w:rPr>
      </w:pPr>
      <w:r w:rsidRPr="007C67CB">
        <w:rPr>
          <w:noProof w:val="0"/>
        </w:rPr>
        <w:t xml:space="preserve">jei </w:t>
      </w:r>
      <w:r w:rsidRPr="007C67CB">
        <w:t>buvo padidėjusio jautrumo reakcijų vartojant kitus raumenis atpalaiduojančius vaistus operacijos metu.</w:t>
      </w:r>
    </w:p>
    <w:p w14:paraId="0C67B3EF" w14:textId="77777777" w:rsidR="00C253F9" w:rsidRPr="007C67CB" w:rsidRDefault="00C253F9" w:rsidP="00C253F9">
      <w:pPr>
        <w:pStyle w:val="PI-3EMEASMCA"/>
        <w:tabs>
          <w:tab w:val="left" w:pos="3780"/>
        </w:tabs>
        <w:rPr>
          <w:b w:val="0"/>
          <w:bCs w:val="0"/>
        </w:rPr>
      </w:pPr>
    </w:p>
    <w:p w14:paraId="016E9DF6" w14:textId="77777777" w:rsidR="00C253F9" w:rsidRPr="007C67CB" w:rsidRDefault="00C253F9" w:rsidP="00C253F9">
      <w:pPr>
        <w:pStyle w:val="PI-3EMEASMCA"/>
        <w:tabs>
          <w:tab w:val="left" w:pos="3780"/>
        </w:tabs>
        <w:rPr>
          <w:b w:val="0"/>
          <w:bCs w:val="0"/>
        </w:rPr>
      </w:pPr>
      <w:r w:rsidRPr="007C67CB">
        <w:rPr>
          <w:b w:val="0"/>
          <w:bCs w:val="0"/>
        </w:rPr>
        <w:t>Pasakykite gydytojui jei Jums yra arba anksčiau buvo bet kuri iš toliau išvardytų būklių:</w:t>
      </w:r>
    </w:p>
    <w:p w14:paraId="0BAE9A72" w14:textId="77777777" w:rsidR="00C253F9" w:rsidRPr="007C67CB" w:rsidRDefault="00C253F9" w:rsidP="00C253F9">
      <w:pPr>
        <w:pStyle w:val="BT-EMEASMCA"/>
      </w:pPr>
      <w:r w:rsidRPr="007C67CB">
        <w:t>stabligė;</w:t>
      </w:r>
    </w:p>
    <w:p w14:paraId="4467C41B" w14:textId="77777777" w:rsidR="00C253F9" w:rsidRPr="007C67CB" w:rsidRDefault="00C253F9" w:rsidP="00C253F9">
      <w:pPr>
        <w:pStyle w:val="BT-EMEASMCA"/>
      </w:pPr>
      <w:r w:rsidRPr="007C67CB">
        <w:t>sunki arba užsitęsusi infekcija, pvz., tuberkuliozė;</w:t>
      </w:r>
    </w:p>
    <w:p w14:paraId="5BDB2A18" w14:textId="77777777" w:rsidR="00C253F9" w:rsidRPr="007C67CB" w:rsidRDefault="00C253F9" w:rsidP="00C253F9">
      <w:pPr>
        <w:pStyle w:val="BT-EMEASMCA"/>
      </w:pPr>
      <w:r w:rsidRPr="007C67CB">
        <w:t>bet kokia Jus sekinanti užsitęsusi liga;</w:t>
      </w:r>
    </w:p>
    <w:p w14:paraId="01EABAA2" w14:textId="77777777" w:rsidR="00C253F9" w:rsidRPr="007C67CB" w:rsidRDefault="00C253F9" w:rsidP="00C253F9">
      <w:pPr>
        <w:pStyle w:val="BT-EMEASMCA"/>
      </w:pPr>
      <w:r w:rsidRPr="007C67CB">
        <w:t>vėžys;</w:t>
      </w:r>
    </w:p>
    <w:p w14:paraId="25067926" w14:textId="77777777" w:rsidR="00C253F9" w:rsidRPr="007C67CB" w:rsidRDefault="00C253F9" w:rsidP="00C253F9">
      <w:pPr>
        <w:pStyle w:val="BT-EMEASMCA"/>
      </w:pPr>
      <w:r w:rsidRPr="007C67CB">
        <w:t>mažakraujystė;</w:t>
      </w:r>
    </w:p>
    <w:p w14:paraId="0462654D" w14:textId="77777777" w:rsidR="00C253F9" w:rsidRPr="007C67CB" w:rsidRDefault="00C253F9" w:rsidP="00C253F9">
      <w:pPr>
        <w:pStyle w:val="BT-EMEASMCA"/>
      </w:pPr>
      <w:r w:rsidRPr="007C67CB">
        <w:t>prasta mityba;</w:t>
      </w:r>
    </w:p>
    <w:p w14:paraId="4DD4F1D2" w14:textId="77777777" w:rsidR="00C253F9" w:rsidRPr="007C67CB" w:rsidRDefault="00C253F9" w:rsidP="00C253F9">
      <w:pPr>
        <w:pStyle w:val="BT-EMEASMCA"/>
      </w:pPr>
      <w:r w:rsidRPr="007C67CB">
        <w:t>susilpnėjusi skydliaukės funkcija (miksedema);</w:t>
      </w:r>
    </w:p>
    <w:p w14:paraId="7D4DDDA0" w14:textId="77777777" w:rsidR="00C253F9" w:rsidRPr="007C67CB" w:rsidRDefault="00C253F9" w:rsidP="00C253F9">
      <w:pPr>
        <w:pStyle w:val="BT-EMEASMCA"/>
      </w:pPr>
      <w:r w:rsidRPr="007C67CB">
        <w:lastRenderedPageBreak/>
        <w:t>jungiamojo audinio ligos;</w:t>
      </w:r>
    </w:p>
    <w:p w14:paraId="2F3C493F" w14:textId="77777777" w:rsidR="00C253F9" w:rsidRPr="007C67CB" w:rsidRDefault="00C253F9" w:rsidP="00C253F9">
      <w:pPr>
        <w:pStyle w:val="BT-EMEASMCA"/>
      </w:pPr>
      <w:r w:rsidRPr="007C67CB">
        <w:t>širdies liga;</w:t>
      </w:r>
    </w:p>
    <w:p w14:paraId="36D2D51F" w14:textId="77777777" w:rsidR="00C253F9" w:rsidRPr="007C67CB" w:rsidRDefault="00C253F9" w:rsidP="00C253F9">
      <w:pPr>
        <w:pStyle w:val="BT-EMEASMCA"/>
      </w:pPr>
      <w:r w:rsidRPr="007C67CB">
        <w:t>skrandžio opos;</w:t>
      </w:r>
    </w:p>
    <w:p w14:paraId="5146DAEE" w14:textId="77777777" w:rsidR="00C253F9" w:rsidRPr="007C67CB" w:rsidRDefault="00C253F9" w:rsidP="00C253F9">
      <w:pPr>
        <w:pStyle w:val="BT-EMEASMCA"/>
      </w:pPr>
      <w:r w:rsidRPr="007C67CB">
        <w:t>nudegimai;</w:t>
      </w:r>
    </w:p>
    <w:p w14:paraId="2649C00B" w14:textId="77777777" w:rsidR="00C253F9" w:rsidRPr="007C67CB" w:rsidRDefault="00C253F9" w:rsidP="00C253F9">
      <w:pPr>
        <w:pStyle w:val="BT-EMEASMCA"/>
      </w:pPr>
      <w:r w:rsidRPr="007C67CB">
        <w:t>kepenų arba inkstų liga;</w:t>
      </w:r>
    </w:p>
    <w:p w14:paraId="765928D4" w14:textId="77777777" w:rsidR="00C253F9" w:rsidRPr="007C67CB" w:rsidRDefault="00C253F9" w:rsidP="00C253F9">
      <w:pPr>
        <w:pStyle w:val="BT-EMEASMCA"/>
      </w:pPr>
      <w:r w:rsidRPr="007C67CB">
        <w:t>kitos būklės: kraujo plazmos perpylimas, plazmaferezė, dirbtinė kraujo apytaka;</w:t>
      </w:r>
    </w:p>
    <w:p w14:paraId="55804E1E" w14:textId="77777777" w:rsidR="00C253F9" w:rsidRPr="007C67CB" w:rsidRDefault="00C253F9" w:rsidP="00C253F9">
      <w:pPr>
        <w:pStyle w:val="BT-EMEASMCA"/>
      </w:pPr>
      <w:r w:rsidRPr="007C67CB">
        <w:t>gydymas kartu keliais vaistais.</w:t>
      </w:r>
    </w:p>
    <w:p w14:paraId="3641AD8A" w14:textId="77777777" w:rsidR="00C253F9" w:rsidRPr="007C67CB" w:rsidRDefault="00C253F9" w:rsidP="00C253F9">
      <w:pPr>
        <w:pStyle w:val="BT-EMEASMCA"/>
        <w:numPr>
          <w:ilvl w:val="0"/>
          <w:numId w:val="0"/>
        </w:numPr>
      </w:pPr>
    </w:p>
    <w:p w14:paraId="10AB5C68" w14:textId="77777777" w:rsidR="00C253F9" w:rsidRPr="007C67CB" w:rsidRDefault="00C253F9" w:rsidP="00C253F9">
      <w:pPr>
        <w:pStyle w:val="BT-EMEASMCA"/>
        <w:numPr>
          <w:ilvl w:val="0"/>
          <w:numId w:val="0"/>
        </w:numPr>
      </w:pPr>
      <w:r w:rsidRPr="007C67CB">
        <w:t xml:space="preserve">Vaikams </w:t>
      </w:r>
    </w:p>
    <w:p w14:paraId="1904AA05" w14:textId="77777777" w:rsidR="00C253F9" w:rsidRPr="007C67CB" w:rsidRDefault="00C253F9" w:rsidP="00C253F9">
      <w:pPr>
        <w:pStyle w:val="BT-EMEASMCA"/>
      </w:pPr>
      <w:r w:rsidRPr="007C67CB">
        <w:t>Mivacron nerekomenduojama vartoti naujagimiams ir jaunesniems kaip 2 mėnesių kūdikiams, nes trūksta duomenų.</w:t>
      </w:r>
    </w:p>
    <w:p w14:paraId="62FB4A0C" w14:textId="77777777" w:rsidR="00C253F9" w:rsidRPr="007C67CB" w:rsidRDefault="00C253F9" w:rsidP="00C253F9">
      <w:pPr>
        <w:pStyle w:val="BTEMEASMCA"/>
      </w:pPr>
    </w:p>
    <w:p w14:paraId="5D548C18" w14:textId="77777777" w:rsidR="00C253F9" w:rsidRPr="007C67CB" w:rsidRDefault="00C253F9" w:rsidP="00C253F9">
      <w:pPr>
        <w:pStyle w:val="PI-3EMEASMCA"/>
        <w:tabs>
          <w:tab w:val="left" w:pos="3780"/>
        </w:tabs>
      </w:pPr>
      <w:r w:rsidRPr="007C67CB">
        <w:t xml:space="preserve">Kiti vaistai ir </w:t>
      </w:r>
      <w:proofErr w:type="spellStart"/>
      <w:r w:rsidRPr="007C67CB">
        <w:t>Mivacron</w:t>
      </w:r>
      <w:proofErr w:type="spellEnd"/>
    </w:p>
    <w:p w14:paraId="0F8F577A" w14:textId="77777777" w:rsidR="00C253F9" w:rsidRPr="007C67CB" w:rsidRDefault="00C253F9" w:rsidP="00C253F9">
      <w:pPr>
        <w:pStyle w:val="BTEMEASMCA"/>
      </w:pPr>
      <w:r w:rsidRPr="007C67CB">
        <w:t>Jeigu vartojate arba neseniai vartojote kitų vaistų arba dėl to nesate tikri, apie tai pasakykite gydytojui arba vaistininkui.</w:t>
      </w:r>
    </w:p>
    <w:p w14:paraId="091BA63C" w14:textId="77777777" w:rsidR="00C253F9" w:rsidRPr="007C67CB" w:rsidRDefault="00C253F9" w:rsidP="00C253F9">
      <w:pPr>
        <w:tabs>
          <w:tab w:val="left" w:pos="567"/>
        </w:tabs>
        <w:rPr>
          <w:sz w:val="22"/>
          <w:szCs w:val="22"/>
        </w:rPr>
      </w:pPr>
    </w:p>
    <w:p w14:paraId="04C50725" w14:textId="77777777" w:rsidR="00C253F9" w:rsidRPr="007C67CB" w:rsidRDefault="00C253F9" w:rsidP="00C253F9">
      <w:pPr>
        <w:tabs>
          <w:tab w:val="left" w:pos="567"/>
        </w:tabs>
        <w:rPr>
          <w:sz w:val="22"/>
          <w:szCs w:val="22"/>
        </w:rPr>
      </w:pPr>
      <w:proofErr w:type="spellStart"/>
      <w:r w:rsidRPr="007C67CB">
        <w:rPr>
          <w:sz w:val="22"/>
          <w:szCs w:val="22"/>
        </w:rPr>
        <w:t>Mivacron</w:t>
      </w:r>
      <w:proofErr w:type="spellEnd"/>
      <w:r w:rsidRPr="007C67CB">
        <w:rPr>
          <w:sz w:val="22"/>
          <w:szCs w:val="22"/>
        </w:rPr>
        <w:t xml:space="preserve"> gali sąveikauti su kitais vaistais. Svarbu, kad PRIEŠ jums suleidžiant vaistinio preparato injekciją, pasakytumėte gydytojui, ar vartojate kurį nors iš čia išvardytų vaistų (pasitarkite su gydytoju, jeigu abejojate):</w:t>
      </w:r>
    </w:p>
    <w:p w14:paraId="15AFC486" w14:textId="77777777" w:rsidR="00C253F9" w:rsidRPr="007C67CB" w:rsidRDefault="00C253F9" w:rsidP="00C253F9">
      <w:pPr>
        <w:numPr>
          <w:ilvl w:val="0"/>
          <w:numId w:val="3"/>
        </w:numPr>
        <w:tabs>
          <w:tab w:val="clear" w:pos="1080"/>
          <w:tab w:val="num" w:pos="540"/>
          <w:tab w:val="left" w:pos="567"/>
        </w:tabs>
        <w:ind w:left="540" w:hanging="540"/>
        <w:rPr>
          <w:sz w:val="22"/>
          <w:szCs w:val="22"/>
        </w:rPr>
      </w:pPr>
      <w:r w:rsidRPr="007C67CB">
        <w:rPr>
          <w:sz w:val="22"/>
          <w:szCs w:val="22"/>
        </w:rPr>
        <w:t>antibiotikų;</w:t>
      </w:r>
    </w:p>
    <w:p w14:paraId="1313175C" w14:textId="77777777" w:rsidR="00C253F9" w:rsidRPr="007C67CB" w:rsidRDefault="00C253F9" w:rsidP="00C253F9">
      <w:pPr>
        <w:numPr>
          <w:ilvl w:val="0"/>
          <w:numId w:val="3"/>
        </w:numPr>
        <w:tabs>
          <w:tab w:val="clear" w:pos="1080"/>
          <w:tab w:val="num" w:pos="540"/>
          <w:tab w:val="left" w:pos="567"/>
        </w:tabs>
        <w:ind w:left="540" w:hanging="540"/>
        <w:rPr>
          <w:sz w:val="22"/>
          <w:szCs w:val="22"/>
        </w:rPr>
      </w:pPr>
      <w:r w:rsidRPr="007C67CB">
        <w:rPr>
          <w:sz w:val="22"/>
          <w:szCs w:val="22"/>
        </w:rPr>
        <w:t>vaistų, taikomų širdies ritmo sutrikimams gydyti;</w:t>
      </w:r>
    </w:p>
    <w:p w14:paraId="5E73CD42" w14:textId="77777777" w:rsidR="00C253F9" w:rsidRPr="007C67CB" w:rsidRDefault="00C253F9" w:rsidP="00C253F9">
      <w:pPr>
        <w:numPr>
          <w:ilvl w:val="0"/>
          <w:numId w:val="3"/>
        </w:numPr>
        <w:tabs>
          <w:tab w:val="clear" w:pos="1080"/>
          <w:tab w:val="num" w:pos="540"/>
          <w:tab w:val="left" w:pos="567"/>
        </w:tabs>
        <w:ind w:left="540" w:hanging="540"/>
        <w:rPr>
          <w:sz w:val="22"/>
          <w:szCs w:val="22"/>
        </w:rPr>
      </w:pPr>
      <w:r w:rsidRPr="007C67CB">
        <w:rPr>
          <w:sz w:val="22"/>
          <w:szCs w:val="22"/>
        </w:rPr>
        <w:t>vaistų, taikomų aukštam kraujospūdžiui mažinti (beta blokatoriai);</w:t>
      </w:r>
    </w:p>
    <w:p w14:paraId="1B963698" w14:textId="77777777" w:rsidR="00C253F9" w:rsidRPr="007C67CB" w:rsidRDefault="00C253F9" w:rsidP="00C253F9">
      <w:pPr>
        <w:numPr>
          <w:ilvl w:val="0"/>
          <w:numId w:val="3"/>
        </w:numPr>
        <w:tabs>
          <w:tab w:val="clear" w:pos="1080"/>
          <w:tab w:val="num" w:pos="540"/>
          <w:tab w:val="left" w:pos="567"/>
        </w:tabs>
        <w:ind w:left="540" w:hanging="540"/>
        <w:rPr>
          <w:sz w:val="22"/>
          <w:szCs w:val="22"/>
        </w:rPr>
      </w:pPr>
      <w:r w:rsidRPr="007C67CB">
        <w:rPr>
          <w:sz w:val="22"/>
          <w:szCs w:val="22"/>
        </w:rPr>
        <w:t>vaistų, padedančių sumažinti skysčių kiekį organizme (diuretikai);</w:t>
      </w:r>
    </w:p>
    <w:p w14:paraId="6CB921FC" w14:textId="77777777" w:rsidR="00C253F9" w:rsidRPr="007C67CB" w:rsidRDefault="00C253F9" w:rsidP="00C253F9">
      <w:pPr>
        <w:numPr>
          <w:ilvl w:val="0"/>
          <w:numId w:val="3"/>
        </w:numPr>
        <w:tabs>
          <w:tab w:val="clear" w:pos="1080"/>
          <w:tab w:val="num" w:pos="540"/>
          <w:tab w:val="left" w:pos="567"/>
        </w:tabs>
        <w:ind w:left="540" w:hanging="540"/>
        <w:rPr>
          <w:sz w:val="22"/>
          <w:szCs w:val="22"/>
        </w:rPr>
      </w:pPr>
      <w:proofErr w:type="spellStart"/>
      <w:r w:rsidRPr="007C67CB">
        <w:rPr>
          <w:sz w:val="22"/>
          <w:szCs w:val="22"/>
        </w:rPr>
        <w:t>ekotiopato</w:t>
      </w:r>
      <w:proofErr w:type="spellEnd"/>
      <w:r w:rsidRPr="007C67CB">
        <w:rPr>
          <w:sz w:val="22"/>
          <w:szCs w:val="22"/>
        </w:rPr>
        <w:t xml:space="preserve"> jodido akių lašų (taikomų glaukomos, t. y., ligos, kurios metu regėjimas prarandamas dėl padidėjusio spaudimo akyje, gydymui);</w:t>
      </w:r>
    </w:p>
    <w:p w14:paraId="1559A64D" w14:textId="77777777" w:rsidR="00C253F9" w:rsidRPr="007C67CB" w:rsidRDefault="00C253F9" w:rsidP="00C253F9">
      <w:pPr>
        <w:numPr>
          <w:ilvl w:val="0"/>
          <w:numId w:val="3"/>
        </w:numPr>
        <w:tabs>
          <w:tab w:val="clear" w:pos="1080"/>
          <w:tab w:val="num" w:pos="540"/>
          <w:tab w:val="left" w:pos="567"/>
        </w:tabs>
        <w:ind w:left="540" w:hanging="540"/>
        <w:rPr>
          <w:sz w:val="22"/>
          <w:szCs w:val="22"/>
        </w:rPr>
      </w:pPr>
      <w:r w:rsidRPr="007C67CB">
        <w:rPr>
          <w:sz w:val="22"/>
          <w:szCs w:val="22"/>
        </w:rPr>
        <w:t>tam tikrų hormonų (pasitarkite su gydytoju);</w:t>
      </w:r>
    </w:p>
    <w:p w14:paraId="2B4DA53A" w14:textId="77777777" w:rsidR="00C253F9" w:rsidRPr="007C67CB" w:rsidRDefault="00C253F9" w:rsidP="00C253F9">
      <w:pPr>
        <w:numPr>
          <w:ilvl w:val="0"/>
          <w:numId w:val="3"/>
        </w:numPr>
        <w:tabs>
          <w:tab w:val="clear" w:pos="1080"/>
          <w:tab w:val="num" w:pos="540"/>
          <w:tab w:val="left" w:pos="567"/>
        </w:tabs>
        <w:ind w:left="540" w:hanging="540"/>
        <w:rPr>
          <w:sz w:val="22"/>
          <w:szCs w:val="22"/>
        </w:rPr>
      </w:pPr>
      <w:proofErr w:type="spellStart"/>
      <w:r w:rsidRPr="007C67CB">
        <w:rPr>
          <w:sz w:val="22"/>
          <w:szCs w:val="22"/>
        </w:rPr>
        <w:t>bambuterolio</w:t>
      </w:r>
      <w:proofErr w:type="spellEnd"/>
      <w:r w:rsidRPr="007C67CB">
        <w:rPr>
          <w:sz w:val="22"/>
          <w:szCs w:val="22"/>
        </w:rPr>
        <w:t xml:space="preserve"> (taikomo astmos gydymui);</w:t>
      </w:r>
    </w:p>
    <w:p w14:paraId="5CC85FF6" w14:textId="77777777" w:rsidR="00C253F9" w:rsidRPr="007C67CB" w:rsidRDefault="00C253F9" w:rsidP="00C253F9">
      <w:pPr>
        <w:numPr>
          <w:ilvl w:val="0"/>
          <w:numId w:val="3"/>
        </w:numPr>
        <w:tabs>
          <w:tab w:val="clear" w:pos="1080"/>
          <w:tab w:val="num" w:pos="540"/>
          <w:tab w:val="left" w:pos="567"/>
        </w:tabs>
        <w:ind w:left="540" w:hanging="540"/>
        <w:rPr>
          <w:sz w:val="22"/>
          <w:szCs w:val="22"/>
        </w:rPr>
      </w:pPr>
      <w:r w:rsidRPr="007C67CB">
        <w:rPr>
          <w:sz w:val="22"/>
          <w:szCs w:val="22"/>
        </w:rPr>
        <w:t xml:space="preserve">kitų </w:t>
      </w:r>
      <w:proofErr w:type="spellStart"/>
      <w:r w:rsidRPr="007C67CB">
        <w:rPr>
          <w:sz w:val="22"/>
          <w:szCs w:val="22"/>
        </w:rPr>
        <w:t>miorelaksantų</w:t>
      </w:r>
      <w:proofErr w:type="spellEnd"/>
      <w:r w:rsidRPr="007C67CB">
        <w:rPr>
          <w:sz w:val="22"/>
          <w:szCs w:val="22"/>
        </w:rPr>
        <w:t xml:space="preserve">, pavyzdžiui, </w:t>
      </w:r>
      <w:proofErr w:type="spellStart"/>
      <w:r w:rsidRPr="007C67CB">
        <w:rPr>
          <w:sz w:val="22"/>
          <w:szCs w:val="22"/>
        </w:rPr>
        <w:t>pankuronijaus</w:t>
      </w:r>
      <w:proofErr w:type="spellEnd"/>
      <w:r w:rsidRPr="007C67CB">
        <w:rPr>
          <w:sz w:val="22"/>
          <w:szCs w:val="22"/>
        </w:rPr>
        <w:t xml:space="preserve"> ir </w:t>
      </w:r>
      <w:proofErr w:type="spellStart"/>
      <w:r w:rsidRPr="007C67CB">
        <w:rPr>
          <w:sz w:val="22"/>
          <w:szCs w:val="22"/>
        </w:rPr>
        <w:t>suksametonijaus</w:t>
      </w:r>
      <w:proofErr w:type="spellEnd"/>
      <w:r w:rsidRPr="007C67CB">
        <w:rPr>
          <w:sz w:val="22"/>
          <w:szCs w:val="22"/>
        </w:rPr>
        <w:t>;</w:t>
      </w:r>
    </w:p>
    <w:p w14:paraId="0E163B8F" w14:textId="77777777" w:rsidR="00C253F9" w:rsidRPr="007C67CB" w:rsidRDefault="00C253F9" w:rsidP="00C253F9">
      <w:pPr>
        <w:numPr>
          <w:ilvl w:val="0"/>
          <w:numId w:val="3"/>
        </w:numPr>
        <w:tabs>
          <w:tab w:val="clear" w:pos="1080"/>
          <w:tab w:val="num" w:pos="540"/>
          <w:tab w:val="left" w:pos="567"/>
        </w:tabs>
        <w:ind w:left="540" w:hanging="540"/>
        <w:rPr>
          <w:sz w:val="22"/>
          <w:szCs w:val="22"/>
        </w:rPr>
      </w:pPr>
      <w:r w:rsidRPr="007C67CB">
        <w:rPr>
          <w:sz w:val="22"/>
          <w:szCs w:val="22"/>
        </w:rPr>
        <w:t xml:space="preserve">vaistų artritui ar sunkiajai </w:t>
      </w:r>
      <w:proofErr w:type="spellStart"/>
      <w:r w:rsidRPr="007C67CB">
        <w:rPr>
          <w:sz w:val="22"/>
          <w:szCs w:val="22"/>
        </w:rPr>
        <w:t>miastenijai</w:t>
      </w:r>
      <w:proofErr w:type="spellEnd"/>
      <w:r w:rsidRPr="007C67CB">
        <w:rPr>
          <w:sz w:val="22"/>
          <w:szCs w:val="22"/>
        </w:rPr>
        <w:t xml:space="preserve"> gydyti;</w:t>
      </w:r>
    </w:p>
    <w:p w14:paraId="05F7929A" w14:textId="77777777" w:rsidR="00C253F9" w:rsidRPr="007C67CB" w:rsidRDefault="00C253F9" w:rsidP="00C253F9">
      <w:pPr>
        <w:numPr>
          <w:ilvl w:val="0"/>
          <w:numId w:val="3"/>
        </w:numPr>
        <w:tabs>
          <w:tab w:val="clear" w:pos="1080"/>
          <w:tab w:val="num" w:pos="540"/>
          <w:tab w:val="left" w:pos="567"/>
        </w:tabs>
        <w:ind w:left="540" w:hanging="540"/>
        <w:rPr>
          <w:sz w:val="22"/>
          <w:szCs w:val="22"/>
        </w:rPr>
      </w:pPr>
      <w:r w:rsidRPr="007C67CB">
        <w:rPr>
          <w:sz w:val="22"/>
          <w:szCs w:val="22"/>
        </w:rPr>
        <w:t>steroidų;</w:t>
      </w:r>
    </w:p>
    <w:p w14:paraId="05BFD386" w14:textId="77777777" w:rsidR="00C253F9" w:rsidRPr="007C67CB" w:rsidRDefault="00C253F9" w:rsidP="00C253F9">
      <w:pPr>
        <w:numPr>
          <w:ilvl w:val="0"/>
          <w:numId w:val="3"/>
        </w:numPr>
        <w:tabs>
          <w:tab w:val="clear" w:pos="1080"/>
          <w:tab w:val="num" w:pos="540"/>
          <w:tab w:val="left" w:pos="567"/>
        </w:tabs>
        <w:ind w:left="540" w:hanging="540"/>
        <w:rPr>
          <w:sz w:val="22"/>
          <w:szCs w:val="22"/>
        </w:rPr>
      </w:pPr>
      <w:r w:rsidRPr="007C67CB">
        <w:rPr>
          <w:sz w:val="22"/>
          <w:szCs w:val="22"/>
        </w:rPr>
        <w:t xml:space="preserve">vaistų, taikomų sunkioms psichikos ligoms gydyti (pavyzdžiui, </w:t>
      </w:r>
      <w:proofErr w:type="spellStart"/>
      <w:r w:rsidRPr="007C67CB">
        <w:rPr>
          <w:sz w:val="22"/>
          <w:szCs w:val="22"/>
        </w:rPr>
        <w:t>chlorpromazino</w:t>
      </w:r>
      <w:proofErr w:type="spellEnd"/>
      <w:r w:rsidRPr="007C67CB">
        <w:rPr>
          <w:sz w:val="22"/>
          <w:szCs w:val="22"/>
        </w:rPr>
        <w:t>);</w:t>
      </w:r>
    </w:p>
    <w:p w14:paraId="2B226A49" w14:textId="77777777" w:rsidR="00C253F9" w:rsidRPr="007C67CB" w:rsidRDefault="00C253F9" w:rsidP="00C253F9">
      <w:pPr>
        <w:numPr>
          <w:ilvl w:val="0"/>
          <w:numId w:val="3"/>
        </w:numPr>
        <w:tabs>
          <w:tab w:val="clear" w:pos="1080"/>
          <w:tab w:val="num" w:pos="540"/>
          <w:tab w:val="left" w:pos="567"/>
        </w:tabs>
        <w:ind w:left="540" w:hanging="540"/>
        <w:rPr>
          <w:sz w:val="22"/>
          <w:szCs w:val="22"/>
        </w:rPr>
      </w:pPr>
      <w:proofErr w:type="spellStart"/>
      <w:r w:rsidRPr="007C67CB">
        <w:rPr>
          <w:sz w:val="22"/>
          <w:szCs w:val="22"/>
        </w:rPr>
        <w:t>monoaminoksidazės</w:t>
      </w:r>
      <w:proofErr w:type="spellEnd"/>
      <w:r w:rsidRPr="007C67CB">
        <w:rPr>
          <w:sz w:val="22"/>
          <w:szCs w:val="22"/>
        </w:rPr>
        <w:t xml:space="preserve"> inhibitorių (taikomų depresijos gydymui);</w:t>
      </w:r>
    </w:p>
    <w:p w14:paraId="62544B9C" w14:textId="77777777" w:rsidR="00C253F9" w:rsidRPr="007C67CB" w:rsidRDefault="00C253F9" w:rsidP="00C253F9">
      <w:pPr>
        <w:numPr>
          <w:ilvl w:val="0"/>
          <w:numId w:val="3"/>
        </w:numPr>
        <w:tabs>
          <w:tab w:val="clear" w:pos="1080"/>
          <w:tab w:val="num" w:pos="540"/>
          <w:tab w:val="left" w:pos="567"/>
        </w:tabs>
        <w:ind w:left="540" w:hanging="540"/>
        <w:rPr>
          <w:sz w:val="22"/>
          <w:szCs w:val="22"/>
        </w:rPr>
      </w:pPr>
      <w:r w:rsidRPr="007C67CB">
        <w:rPr>
          <w:sz w:val="22"/>
          <w:szCs w:val="22"/>
        </w:rPr>
        <w:t xml:space="preserve">selektyvių </w:t>
      </w:r>
      <w:proofErr w:type="spellStart"/>
      <w:r w:rsidRPr="007C67CB">
        <w:rPr>
          <w:sz w:val="22"/>
          <w:szCs w:val="22"/>
        </w:rPr>
        <w:t>serotonino</w:t>
      </w:r>
      <w:proofErr w:type="spellEnd"/>
      <w:r w:rsidRPr="007C67CB">
        <w:rPr>
          <w:sz w:val="22"/>
          <w:szCs w:val="22"/>
        </w:rPr>
        <w:t xml:space="preserve"> reabsorbcijos inhibitorių (taikomų depresijos ar nerimo gydymui);</w:t>
      </w:r>
    </w:p>
    <w:p w14:paraId="56E57863" w14:textId="77777777" w:rsidR="00C253F9" w:rsidRPr="007C67CB" w:rsidRDefault="00C253F9" w:rsidP="00C253F9">
      <w:pPr>
        <w:numPr>
          <w:ilvl w:val="0"/>
          <w:numId w:val="3"/>
        </w:numPr>
        <w:tabs>
          <w:tab w:val="clear" w:pos="1080"/>
          <w:tab w:val="num" w:pos="540"/>
          <w:tab w:val="left" w:pos="567"/>
        </w:tabs>
        <w:ind w:left="540" w:hanging="540"/>
        <w:rPr>
          <w:sz w:val="22"/>
          <w:szCs w:val="22"/>
        </w:rPr>
      </w:pPr>
      <w:r w:rsidRPr="007C67CB">
        <w:rPr>
          <w:sz w:val="22"/>
          <w:szCs w:val="22"/>
        </w:rPr>
        <w:t>ličio;</w:t>
      </w:r>
    </w:p>
    <w:p w14:paraId="3C484A34" w14:textId="77777777" w:rsidR="00C253F9" w:rsidRPr="007C67CB" w:rsidRDefault="00C253F9" w:rsidP="00C253F9">
      <w:pPr>
        <w:numPr>
          <w:ilvl w:val="0"/>
          <w:numId w:val="3"/>
        </w:numPr>
        <w:tabs>
          <w:tab w:val="clear" w:pos="1080"/>
          <w:tab w:val="num" w:pos="540"/>
          <w:tab w:val="left" w:pos="567"/>
        </w:tabs>
        <w:ind w:left="540" w:hanging="540"/>
        <w:rPr>
          <w:sz w:val="22"/>
          <w:szCs w:val="22"/>
        </w:rPr>
      </w:pPr>
      <w:proofErr w:type="spellStart"/>
      <w:r w:rsidRPr="007C67CB">
        <w:rPr>
          <w:sz w:val="22"/>
          <w:szCs w:val="22"/>
        </w:rPr>
        <w:t>fenitoino</w:t>
      </w:r>
      <w:proofErr w:type="spellEnd"/>
      <w:r w:rsidRPr="007C67CB">
        <w:rPr>
          <w:sz w:val="22"/>
          <w:szCs w:val="22"/>
        </w:rPr>
        <w:t xml:space="preserve"> (</w:t>
      </w:r>
      <w:proofErr w:type="spellStart"/>
      <w:r w:rsidRPr="007C67CB">
        <w:rPr>
          <w:sz w:val="22"/>
          <w:szCs w:val="22"/>
        </w:rPr>
        <w:t>priešepilepsinio</w:t>
      </w:r>
      <w:proofErr w:type="spellEnd"/>
      <w:r w:rsidRPr="007C67CB">
        <w:rPr>
          <w:sz w:val="22"/>
          <w:szCs w:val="22"/>
        </w:rPr>
        <w:t xml:space="preserve"> vaisto);</w:t>
      </w:r>
    </w:p>
    <w:p w14:paraId="3C53775F" w14:textId="77777777" w:rsidR="00C253F9" w:rsidRPr="007C67CB" w:rsidRDefault="00C253F9" w:rsidP="00C253F9">
      <w:pPr>
        <w:numPr>
          <w:ilvl w:val="0"/>
          <w:numId w:val="3"/>
        </w:numPr>
        <w:tabs>
          <w:tab w:val="clear" w:pos="1080"/>
          <w:tab w:val="num" w:pos="540"/>
          <w:tab w:val="left" w:pos="567"/>
        </w:tabs>
        <w:ind w:left="540" w:hanging="540"/>
        <w:rPr>
          <w:sz w:val="22"/>
          <w:szCs w:val="22"/>
        </w:rPr>
      </w:pPr>
      <w:r w:rsidRPr="007C67CB">
        <w:rPr>
          <w:sz w:val="22"/>
          <w:szCs w:val="22"/>
        </w:rPr>
        <w:t>vaistinių preparatų, kuriuose yra magnio (pavyzdžiui, vaistų, kuriais gydomas virškinimo sutrikimas ir rėmuo bei kt.);</w:t>
      </w:r>
    </w:p>
    <w:p w14:paraId="6917401D" w14:textId="77777777" w:rsidR="00C253F9" w:rsidRPr="007C67CB" w:rsidRDefault="00C253F9" w:rsidP="00C253F9">
      <w:pPr>
        <w:numPr>
          <w:ilvl w:val="0"/>
          <w:numId w:val="3"/>
        </w:numPr>
        <w:tabs>
          <w:tab w:val="clear" w:pos="1080"/>
          <w:tab w:val="num" w:pos="540"/>
          <w:tab w:val="left" w:pos="567"/>
        </w:tabs>
        <w:ind w:left="540" w:hanging="540"/>
        <w:rPr>
          <w:sz w:val="22"/>
          <w:szCs w:val="22"/>
        </w:rPr>
      </w:pPr>
      <w:r w:rsidRPr="007C67CB">
        <w:rPr>
          <w:sz w:val="22"/>
          <w:szCs w:val="22"/>
        </w:rPr>
        <w:t>vaistinių preparatų, taikomų vėžio gydymui (mitozę slopinančių preparatų).</w:t>
      </w:r>
    </w:p>
    <w:p w14:paraId="3C03991D" w14:textId="77777777" w:rsidR="00C253F9" w:rsidRPr="007C67CB" w:rsidRDefault="00C253F9" w:rsidP="00C253F9">
      <w:pPr>
        <w:tabs>
          <w:tab w:val="left" w:pos="567"/>
        </w:tabs>
        <w:rPr>
          <w:sz w:val="22"/>
          <w:szCs w:val="22"/>
        </w:rPr>
      </w:pPr>
      <w:r w:rsidRPr="007C67CB">
        <w:rPr>
          <w:sz w:val="22"/>
          <w:szCs w:val="22"/>
        </w:rPr>
        <w:t xml:space="preserve">Šį vaistinį preparatą gali paveikti kai kurie anestetikai bei kiti vaistai, taikomi operacijų metu. Į tai bus atsižvelgta prieš Jums suleidžiant </w:t>
      </w:r>
      <w:proofErr w:type="spellStart"/>
      <w:r w:rsidRPr="007C67CB">
        <w:rPr>
          <w:sz w:val="22"/>
          <w:szCs w:val="22"/>
        </w:rPr>
        <w:t>Mivacron</w:t>
      </w:r>
      <w:proofErr w:type="spellEnd"/>
      <w:r w:rsidRPr="007C67CB">
        <w:rPr>
          <w:sz w:val="22"/>
          <w:szCs w:val="22"/>
        </w:rPr>
        <w:t>.</w:t>
      </w:r>
    </w:p>
    <w:p w14:paraId="7115BBAF" w14:textId="77777777" w:rsidR="00C253F9" w:rsidRPr="007C67CB" w:rsidRDefault="00C253F9" w:rsidP="00C253F9">
      <w:pPr>
        <w:pStyle w:val="BTEMEASMCA"/>
      </w:pPr>
    </w:p>
    <w:p w14:paraId="69CE13B8" w14:textId="77777777" w:rsidR="00C253F9" w:rsidRPr="007C67CB" w:rsidRDefault="00C253F9" w:rsidP="00C253F9">
      <w:pPr>
        <w:pStyle w:val="BTEMEASMCA"/>
      </w:pPr>
      <w:r w:rsidRPr="007C67CB">
        <w:t>Ar Jūs turėjote kontaktų su tam tikrais insekticidais, vadinamais fosforo organiniais insekticidais? Jei taip, pasakykite gydytojui.</w:t>
      </w:r>
    </w:p>
    <w:p w14:paraId="21D77075" w14:textId="77777777" w:rsidR="00C253F9" w:rsidRPr="007C67CB" w:rsidRDefault="00C253F9" w:rsidP="00C253F9">
      <w:pPr>
        <w:pStyle w:val="PI-3EMEASMCA"/>
      </w:pPr>
    </w:p>
    <w:p w14:paraId="61020095" w14:textId="77777777" w:rsidR="00C253F9" w:rsidRPr="007C67CB" w:rsidRDefault="00C253F9" w:rsidP="00C253F9">
      <w:pPr>
        <w:pStyle w:val="PI-3EMEASMCA"/>
      </w:pPr>
      <w:r w:rsidRPr="007C67CB">
        <w:t>Nėštumas, žindymo laikotarpis ir vaisingumas</w:t>
      </w:r>
    </w:p>
    <w:p w14:paraId="24DD4A4B" w14:textId="77777777" w:rsidR="00C253F9" w:rsidRPr="007C67CB" w:rsidRDefault="00C253F9" w:rsidP="00C253F9">
      <w:pPr>
        <w:pStyle w:val="BTEMEASMCA"/>
        <w:rPr>
          <w:noProof w:val="0"/>
        </w:rPr>
      </w:pPr>
      <w:r w:rsidRPr="007C67CB">
        <w:t>Jeigu esate nėščia, žindote kūdikį, manote, kad galbūt esate nėščia, arba planuojate pastoti, tai prieš vartodama šį vaistą, pasitarkite su gydytoju.</w:t>
      </w:r>
    </w:p>
    <w:p w14:paraId="5877E3E1" w14:textId="77777777" w:rsidR="00C253F9" w:rsidRPr="007C67CB" w:rsidRDefault="00C253F9" w:rsidP="00C253F9">
      <w:pPr>
        <w:rPr>
          <w:sz w:val="22"/>
          <w:szCs w:val="22"/>
        </w:rPr>
      </w:pPr>
    </w:p>
    <w:p w14:paraId="0A6E1744" w14:textId="77777777" w:rsidR="00C253F9" w:rsidRPr="007C67CB" w:rsidRDefault="00C253F9" w:rsidP="00C253F9">
      <w:pPr>
        <w:rPr>
          <w:sz w:val="22"/>
          <w:szCs w:val="22"/>
        </w:rPr>
      </w:pPr>
      <w:proofErr w:type="spellStart"/>
      <w:r w:rsidRPr="007C67CB">
        <w:rPr>
          <w:sz w:val="22"/>
          <w:szCs w:val="22"/>
        </w:rPr>
        <w:t>Mivakurio</w:t>
      </w:r>
      <w:proofErr w:type="spellEnd"/>
      <w:r w:rsidRPr="007C67CB">
        <w:rPr>
          <w:sz w:val="22"/>
          <w:szCs w:val="22"/>
        </w:rPr>
        <w:t xml:space="preserve"> neturėtų būti vartojama nėštumo metu, nebent laukiama klinikinė nauda motinai yra didesnė už galimą pavojų vaisiui. </w:t>
      </w:r>
    </w:p>
    <w:p w14:paraId="3C7F4E17" w14:textId="77777777" w:rsidR="00C253F9" w:rsidRPr="007C67CB" w:rsidRDefault="00C253F9" w:rsidP="00C253F9">
      <w:pPr>
        <w:rPr>
          <w:sz w:val="22"/>
          <w:szCs w:val="22"/>
        </w:rPr>
      </w:pPr>
      <w:r w:rsidRPr="007C67CB">
        <w:rPr>
          <w:sz w:val="22"/>
          <w:szCs w:val="22"/>
        </w:rPr>
        <w:t xml:space="preserve">Ar </w:t>
      </w:r>
      <w:proofErr w:type="spellStart"/>
      <w:r w:rsidRPr="007C67CB">
        <w:rPr>
          <w:sz w:val="22"/>
          <w:szCs w:val="22"/>
        </w:rPr>
        <w:t>mivakuris</w:t>
      </w:r>
      <w:proofErr w:type="spellEnd"/>
      <w:r w:rsidRPr="007C67CB">
        <w:rPr>
          <w:sz w:val="22"/>
          <w:szCs w:val="22"/>
        </w:rPr>
        <w:t xml:space="preserve"> išsiskiria su motinos pienu, nežinoma, todėl žindymo metu </w:t>
      </w:r>
      <w:proofErr w:type="spellStart"/>
      <w:r w:rsidRPr="007C67CB">
        <w:rPr>
          <w:sz w:val="22"/>
          <w:szCs w:val="22"/>
        </w:rPr>
        <w:t>Mivakurio</w:t>
      </w:r>
      <w:proofErr w:type="spellEnd"/>
      <w:r w:rsidRPr="007C67CB">
        <w:rPr>
          <w:sz w:val="22"/>
          <w:szCs w:val="22"/>
        </w:rPr>
        <w:t xml:space="preserve"> vartoti nerekomenduojama. </w:t>
      </w:r>
    </w:p>
    <w:p w14:paraId="7AE39FA5" w14:textId="77777777" w:rsidR="00C253F9" w:rsidRPr="007C67CB" w:rsidRDefault="00C253F9" w:rsidP="00C253F9">
      <w:pPr>
        <w:pStyle w:val="PI-3EMEASMCA"/>
      </w:pPr>
    </w:p>
    <w:p w14:paraId="09706E3D" w14:textId="77777777" w:rsidR="00C253F9" w:rsidRPr="007C67CB" w:rsidRDefault="00C253F9" w:rsidP="00C253F9">
      <w:pPr>
        <w:pStyle w:val="PI-3EMEASMCA"/>
      </w:pPr>
      <w:r w:rsidRPr="007C67CB">
        <w:t>Vairavimas ir mechanizmų valdymas</w:t>
      </w:r>
    </w:p>
    <w:p w14:paraId="3941BFDA" w14:textId="77777777" w:rsidR="00C253F9" w:rsidRPr="007C67CB" w:rsidRDefault="00C253F9" w:rsidP="00C253F9">
      <w:pPr>
        <w:pStyle w:val="BTEMEASMCA"/>
      </w:pPr>
      <w:r w:rsidRPr="007C67CB">
        <w:t>Po operacijos gali būti pavojinga per greitai pradėti vairuoti ir valdyti mechanizmus. Jūsų gydytojas pasakys Jums, kiek reikia palaukti, kol vėl galėsite vairuoti ir valdyti mechanizmus.</w:t>
      </w:r>
    </w:p>
    <w:p w14:paraId="2A69CFAF" w14:textId="77777777" w:rsidR="00C253F9" w:rsidRPr="007C67CB" w:rsidRDefault="00C253F9" w:rsidP="00C253F9">
      <w:pPr>
        <w:pStyle w:val="BTEMEASMCA"/>
      </w:pPr>
    </w:p>
    <w:p w14:paraId="38513CF9" w14:textId="77777777" w:rsidR="00C253F9" w:rsidRPr="007C67CB" w:rsidRDefault="00C253F9" w:rsidP="00C253F9">
      <w:pPr>
        <w:pStyle w:val="BTEMEASMCA"/>
      </w:pPr>
    </w:p>
    <w:p w14:paraId="1F9CF27A" w14:textId="77777777" w:rsidR="00C253F9" w:rsidRPr="007C67CB" w:rsidRDefault="00C253F9" w:rsidP="00C253F9">
      <w:pPr>
        <w:pStyle w:val="PI-1EMEASMCA"/>
      </w:pPr>
      <w:bookmarkStart w:id="5" w:name="_Toc129243141"/>
      <w:bookmarkStart w:id="6" w:name="_Toc129243266"/>
      <w:r w:rsidRPr="007C67CB">
        <w:lastRenderedPageBreak/>
        <w:t>3.</w:t>
      </w:r>
      <w:r w:rsidRPr="007C67CB">
        <w:tab/>
        <w:t>K</w:t>
      </w:r>
      <w:bookmarkEnd w:id="5"/>
      <w:bookmarkEnd w:id="6"/>
      <w:r w:rsidRPr="007C67CB">
        <w:t xml:space="preserve">aip vartoti </w:t>
      </w:r>
      <w:proofErr w:type="spellStart"/>
      <w:r w:rsidRPr="007C67CB">
        <w:t>Mivacron</w:t>
      </w:r>
      <w:proofErr w:type="spellEnd"/>
    </w:p>
    <w:p w14:paraId="630EF9E0" w14:textId="77777777" w:rsidR="00C253F9" w:rsidRPr="007C67CB" w:rsidRDefault="00C253F9" w:rsidP="00C253F9">
      <w:pPr>
        <w:pStyle w:val="BTEMEASMCA"/>
      </w:pPr>
    </w:p>
    <w:p w14:paraId="5094F21F" w14:textId="77777777" w:rsidR="00C253F9" w:rsidRPr="007C67CB" w:rsidRDefault="00C253F9" w:rsidP="00C253F9">
      <w:pPr>
        <w:keepNext/>
        <w:tabs>
          <w:tab w:val="left" w:pos="567"/>
        </w:tabs>
        <w:rPr>
          <w:sz w:val="22"/>
          <w:szCs w:val="22"/>
        </w:rPr>
      </w:pPr>
      <w:proofErr w:type="spellStart"/>
      <w:r w:rsidRPr="007C67CB">
        <w:rPr>
          <w:sz w:val="22"/>
          <w:szCs w:val="22"/>
        </w:rPr>
        <w:t>Mivacron</w:t>
      </w:r>
      <w:proofErr w:type="spellEnd"/>
      <w:r w:rsidRPr="007C67CB">
        <w:rPr>
          <w:sz w:val="22"/>
          <w:szCs w:val="22"/>
        </w:rPr>
        <w:t xml:space="preserve"> injekcinis tirpalas gali būti suleidžiamas tik griežtai kontroliuojamomis sąlygomis, suleidžiant arba prižiūrint patyrusiam gydytojui, kuris išmano </w:t>
      </w:r>
      <w:proofErr w:type="spellStart"/>
      <w:r w:rsidRPr="007C67CB">
        <w:rPr>
          <w:sz w:val="22"/>
          <w:szCs w:val="22"/>
        </w:rPr>
        <w:t>miorelaksantų</w:t>
      </w:r>
      <w:proofErr w:type="spellEnd"/>
      <w:r w:rsidRPr="007C67CB">
        <w:rPr>
          <w:sz w:val="22"/>
          <w:szCs w:val="22"/>
        </w:rPr>
        <w:t xml:space="preserve"> vartojimą ir poveikį.</w:t>
      </w:r>
    </w:p>
    <w:p w14:paraId="7D1970BD" w14:textId="77777777" w:rsidR="00C253F9" w:rsidRPr="007C67CB" w:rsidRDefault="00C253F9" w:rsidP="00C253F9">
      <w:pPr>
        <w:tabs>
          <w:tab w:val="left" w:pos="567"/>
        </w:tabs>
        <w:rPr>
          <w:bCs/>
          <w:sz w:val="22"/>
          <w:szCs w:val="22"/>
        </w:rPr>
      </w:pPr>
    </w:p>
    <w:p w14:paraId="54070EED" w14:textId="77777777" w:rsidR="00C253F9" w:rsidRPr="007C67CB" w:rsidRDefault="00C253F9" w:rsidP="00C253F9">
      <w:pPr>
        <w:tabs>
          <w:tab w:val="left" w:pos="567"/>
        </w:tabs>
        <w:rPr>
          <w:bCs/>
          <w:sz w:val="22"/>
          <w:szCs w:val="22"/>
        </w:rPr>
      </w:pPr>
      <w:r w:rsidRPr="007C67CB">
        <w:rPr>
          <w:bCs/>
          <w:sz w:val="22"/>
          <w:szCs w:val="22"/>
        </w:rPr>
        <w:t xml:space="preserve">Gydytojas parinks </w:t>
      </w:r>
      <w:proofErr w:type="spellStart"/>
      <w:r w:rsidRPr="007C67CB">
        <w:rPr>
          <w:bCs/>
          <w:sz w:val="22"/>
          <w:szCs w:val="22"/>
        </w:rPr>
        <w:t>Mivacron</w:t>
      </w:r>
      <w:proofErr w:type="spellEnd"/>
      <w:r w:rsidRPr="007C67CB">
        <w:rPr>
          <w:bCs/>
          <w:sz w:val="22"/>
          <w:szCs w:val="22"/>
        </w:rPr>
        <w:t xml:space="preserve"> dozę ir vartojimo trukmę, kurios yra tinkamos jūsų operacijai.</w:t>
      </w:r>
    </w:p>
    <w:p w14:paraId="2DD47523" w14:textId="77777777" w:rsidR="00C253F9" w:rsidRPr="007C67CB" w:rsidRDefault="00C253F9" w:rsidP="00C253F9">
      <w:pPr>
        <w:tabs>
          <w:tab w:val="left" w:pos="567"/>
        </w:tabs>
        <w:rPr>
          <w:bCs/>
          <w:sz w:val="22"/>
          <w:szCs w:val="22"/>
        </w:rPr>
      </w:pPr>
      <w:proofErr w:type="spellStart"/>
      <w:r w:rsidRPr="007C67CB">
        <w:rPr>
          <w:bCs/>
          <w:sz w:val="22"/>
          <w:szCs w:val="22"/>
        </w:rPr>
        <w:t>Mivacron</w:t>
      </w:r>
      <w:proofErr w:type="spellEnd"/>
      <w:r w:rsidRPr="007C67CB">
        <w:rPr>
          <w:bCs/>
          <w:sz w:val="22"/>
          <w:szCs w:val="22"/>
        </w:rPr>
        <w:t xml:space="preserve"> dozė parenkama atsižvelgiant į Jūsų kūno svorį kilogramais, norimo raumenų atsipalaidavimo mastą ir trukmę, tikėtiną Jūsų atsaką į vaistą ir tai, ar jis skiriamas injekcijos, ar infuzijos būdu.</w:t>
      </w:r>
    </w:p>
    <w:p w14:paraId="4A9E8DCA" w14:textId="77777777" w:rsidR="00C253F9" w:rsidRPr="007C67CB" w:rsidRDefault="00C253F9" w:rsidP="00C253F9">
      <w:pPr>
        <w:tabs>
          <w:tab w:val="left" w:pos="567"/>
        </w:tabs>
        <w:rPr>
          <w:bCs/>
          <w:sz w:val="22"/>
          <w:szCs w:val="22"/>
        </w:rPr>
      </w:pPr>
    </w:p>
    <w:p w14:paraId="3FB26290" w14:textId="77777777" w:rsidR="00C253F9" w:rsidRPr="007C67CB" w:rsidRDefault="00C253F9" w:rsidP="00C253F9">
      <w:pPr>
        <w:tabs>
          <w:tab w:val="left" w:pos="567"/>
        </w:tabs>
        <w:rPr>
          <w:bCs/>
          <w:sz w:val="22"/>
          <w:szCs w:val="22"/>
          <w:u w:val="single"/>
        </w:rPr>
      </w:pPr>
      <w:r w:rsidRPr="007C67CB">
        <w:rPr>
          <w:bCs/>
          <w:sz w:val="22"/>
          <w:szCs w:val="22"/>
          <w:u w:val="single"/>
        </w:rPr>
        <w:t>Dozavimas suaugusiems žmonėms ir vyresnio amžiaus asmenims</w:t>
      </w:r>
    </w:p>
    <w:p w14:paraId="397C0288" w14:textId="77777777" w:rsidR="00C253F9" w:rsidRPr="007C67CB" w:rsidRDefault="00C253F9" w:rsidP="00C253F9">
      <w:pPr>
        <w:tabs>
          <w:tab w:val="left" w:pos="567"/>
        </w:tabs>
        <w:rPr>
          <w:bCs/>
          <w:sz w:val="22"/>
          <w:szCs w:val="22"/>
        </w:rPr>
      </w:pPr>
      <w:r w:rsidRPr="007C67CB">
        <w:rPr>
          <w:bCs/>
          <w:sz w:val="22"/>
          <w:szCs w:val="22"/>
        </w:rPr>
        <w:t xml:space="preserve">Trumpų chirurginių procedūrų atveju </w:t>
      </w:r>
      <w:proofErr w:type="spellStart"/>
      <w:r w:rsidRPr="007C67CB">
        <w:rPr>
          <w:bCs/>
          <w:sz w:val="22"/>
          <w:szCs w:val="22"/>
        </w:rPr>
        <w:t>Mivacron</w:t>
      </w:r>
      <w:proofErr w:type="spellEnd"/>
      <w:r w:rsidRPr="007C67CB">
        <w:rPr>
          <w:bCs/>
          <w:sz w:val="22"/>
          <w:szCs w:val="22"/>
        </w:rPr>
        <w:t xml:space="preserve"> paprastai skiriamas lėta injekcija į veną 0,07-0,25 mg Jūsų kūno svorio kilogramui doze. Nuo dozės dydžio priklauso raumenų atsipalaidavimo laikotarpis. Ilgesnėms operacijoms </w:t>
      </w:r>
      <w:proofErr w:type="spellStart"/>
      <w:r w:rsidRPr="007C67CB">
        <w:rPr>
          <w:bCs/>
          <w:sz w:val="22"/>
          <w:szCs w:val="22"/>
        </w:rPr>
        <w:t>Mivacron</w:t>
      </w:r>
      <w:proofErr w:type="spellEnd"/>
      <w:r w:rsidRPr="007C67CB">
        <w:rPr>
          <w:bCs/>
          <w:sz w:val="22"/>
          <w:szCs w:val="22"/>
        </w:rPr>
        <w:t xml:space="preserve"> gali būti lėtai </w:t>
      </w:r>
      <w:proofErr w:type="spellStart"/>
      <w:r w:rsidRPr="007C67CB">
        <w:rPr>
          <w:bCs/>
          <w:sz w:val="22"/>
          <w:szCs w:val="22"/>
        </w:rPr>
        <w:t>infuzuojamas</w:t>
      </w:r>
      <w:proofErr w:type="spellEnd"/>
      <w:r w:rsidRPr="007C67CB">
        <w:rPr>
          <w:bCs/>
          <w:sz w:val="22"/>
          <w:szCs w:val="22"/>
        </w:rPr>
        <w:t xml:space="preserve"> į veną, atskiestas, pavyzdžiui, gliukozės arba druskos tirpalu, 0,5-0,6 mg kūno svorio kilogramui per valandą greičiu. Šią dozę galima laipsniškai keisti, atsižvelgiant į Jūsų atsaką.</w:t>
      </w:r>
    </w:p>
    <w:p w14:paraId="6579FB8A" w14:textId="77777777" w:rsidR="00C253F9" w:rsidRPr="007C67CB" w:rsidRDefault="00C253F9" w:rsidP="00C253F9">
      <w:pPr>
        <w:tabs>
          <w:tab w:val="left" w:pos="567"/>
        </w:tabs>
        <w:rPr>
          <w:bCs/>
          <w:sz w:val="22"/>
          <w:szCs w:val="22"/>
        </w:rPr>
      </w:pPr>
      <w:r w:rsidRPr="007C67CB">
        <w:rPr>
          <w:bCs/>
          <w:sz w:val="22"/>
          <w:szCs w:val="22"/>
        </w:rPr>
        <w:t xml:space="preserve">Jei esate vyresnio amžiaus, Jums gali prireikti mažesnių </w:t>
      </w:r>
      <w:proofErr w:type="spellStart"/>
      <w:r w:rsidRPr="007C67CB">
        <w:rPr>
          <w:bCs/>
          <w:sz w:val="22"/>
          <w:szCs w:val="22"/>
        </w:rPr>
        <w:t>Mivacron</w:t>
      </w:r>
      <w:proofErr w:type="spellEnd"/>
      <w:r w:rsidRPr="007C67CB">
        <w:rPr>
          <w:bCs/>
          <w:sz w:val="22"/>
          <w:szCs w:val="22"/>
        </w:rPr>
        <w:t xml:space="preserve"> dozių, nei paminėtos aukščiau.</w:t>
      </w:r>
    </w:p>
    <w:p w14:paraId="13B3B8B3" w14:textId="77777777" w:rsidR="00C253F9" w:rsidRPr="007C67CB" w:rsidRDefault="00C253F9" w:rsidP="00C253F9">
      <w:pPr>
        <w:tabs>
          <w:tab w:val="left" w:pos="567"/>
        </w:tabs>
        <w:rPr>
          <w:bCs/>
          <w:sz w:val="22"/>
          <w:szCs w:val="22"/>
        </w:rPr>
      </w:pPr>
    </w:p>
    <w:p w14:paraId="70C15D27" w14:textId="77777777" w:rsidR="00C253F9" w:rsidRPr="007C67CB" w:rsidRDefault="00C253F9" w:rsidP="00C253F9">
      <w:pPr>
        <w:tabs>
          <w:tab w:val="left" w:pos="567"/>
        </w:tabs>
        <w:rPr>
          <w:bCs/>
          <w:sz w:val="22"/>
          <w:szCs w:val="22"/>
          <w:u w:val="single"/>
        </w:rPr>
      </w:pPr>
      <w:r w:rsidRPr="007C67CB">
        <w:rPr>
          <w:bCs/>
          <w:sz w:val="22"/>
          <w:szCs w:val="22"/>
          <w:u w:val="single"/>
        </w:rPr>
        <w:t>Dozavimas vaikams nuo 2 mėnesių iki 12 metų</w:t>
      </w:r>
    </w:p>
    <w:p w14:paraId="451F8EDD" w14:textId="77777777" w:rsidR="00C253F9" w:rsidRPr="007C67CB" w:rsidRDefault="00C253F9" w:rsidP="00C253F9">
      <w:pPr>
        <w:tabs>
          <w:tab w:val="left" w:pos="567"/>
        </w:tabs>
        <w:rPr>
          <w:bCs/>
          <w:sz w:val="22"/>
          <w:szCs w:val="22"/>
        </w:rPr>
      </w:pPr>
      <w:proofErr w:type="spellStart"/>
      <w:r w:rsidRPr="007C67CB">
        <w:rPr>
          <w:bCs/>
          <w:sz w:val="22"/>
          <w:szCs w:val="22"/>
        </w:rPr>
        <w:t>Mivacron</w:t>
      </w:r>
      <w:proofErr w:type="spellEnd"/>
      <w:r w:rsidRPr="007C67CB">
        <w:rPr>
          <w:bCs/>
          <w:sz w:val="22"/>
          <w:szCs w:val="22"/>
        </w:rPr>
        <w:t xml:space="preserve"> dozė skiriasi priklausomai nuo vaiko amžiaus. Lėtai leidžiant vaistinį preparatą į veną, paprastai dozė sudaro 0,15-0,2 mg kūno svorio kilogramui. Tam, kad raumenų atsipalaidavimas būtų palaikomas ilgesnį laikotarpį, </w:t>
      </w:r>
      <w:proofErr w:type="spellStart"/>
      <w:r w:rsidRPr="007C67CB">
        <w:rPr>
          <w:bCs/>
          <w:sz w:val="22"/>
          <w:szCs w:val="22"/>
        </w:rPr>
        <w:t>Mivacron</w:t>
      </w:r>
      <w:proofErr w:type="spellEnd"/>
      <w:r w:rsidRPr="007C67CB">
        <w:rPr>
          <w:bCs/>
          <w:sz w:val="22"/>
          <w:szCs w:val="22"/>
        </w:rPr>
        <w:t xml:space="preserve"> </w:t>
      </w:r>
      <w:proofErr w:type="spellStart"/>
      <w:r w:rsidRPr="007C67CB">
        <w:rPr>
          <w:bCs/>
          <w:sz w:val="22"/>
          <w:szCs w:val="22"/>
        </w:rPr>
        <w:t>infuzuojamas</w:t>
      </w:r>
      <w:proofErr w:type="spellEnd"/>
      <w:r w:rsidRPr="007C67CB">
        <w:rPr>
          <w:bCs/>
          <w:sz w:val="22"/>
          <w:szCs w:val="22"/>
        </w:rPr>
        <w:t xml:space="preserve"> po 0,7-0,9 mg kūno svorio kilogramui per valandą.</w:t>
      </w:r>
    </w:p>
    <w:p w14:paraId="66B88B20" w14:textId="77777777" w:rsidR="00C253F9" w:rsidRPr="007C67CB" w:rsidRDefault="00C253F9" w:rsidP="00C253F9">
      <w:pPr>
        <w:pStyle w:val="Heading5"/>
        <w:rPr>
          <w:bCs/>
          <w:sz w:val="22"/>
          <w:szCs w:val="22"/>
          <w:u w:val="none"/>
        </w:rPr>
      </w:pPr>
    </w:p>
    <w:p w14:paraId="50BE3878" w14:textId="77777777" w:rsidR="00C253F9" w:rsidRPr="007C67CB" w:rsidRDefault="00C253F9" w:rsidP="00C253F9">
      <w:pPr>
        <w:pStyle w:val="Heading5"/>
        <w:rPr>
          <w:bCs/>
          <w:sz w:val="22"/>
          <w:szCs w:val="22"/>
        </w:rPr>
      </w:pPr>
      <w:r w:rsidRPr="007C67CB">
        <w:rPr>
          <w:sz w:val="22"/>
          <w:szCs w:val="22"/>
        </w:rPr>
        <w:t>Dozavimas naujagimiams ir jaunesniems kaip 2 mėnesių kūdikiams</w:t>
      </w:r>
    </w:p>
    <w:p w14:paraId="2C893860" w14:textId="77777777" w:rsidR="00C253F9" w:rsidRPr="007C67CB" w:rsidRDefault="00C253F9" w:rsidP="00C253F9">
      <w:pPr>
        <w:rPr>
          <w:sz w:val="22"/>
          <w:szCs w:val="22"/>
        </w:rPr>
      </w:pPr>
      <w:proofErr w:type="spellStart"/>
      <w:r w:rsidRPr="007C67CB">
        <w:rPr>
          <w:sz w:val="22"/>
          <w:szCs w:val="22"/>
        </w:rPr>
        <w:t>Mivakurio</w:t>
      </w:r>
      <w:proofErr w:type="spellEnd"/>
      <w:r w:rsidRPr="007C67CB">
        <w:rPr>
          <w:sz w:val="22"/>
          <w:szCs w:val="22"/>
        </w:rPr>
        <w:t xml:space="preserve"> chlorido saugumas ir veiksmingumas naujagimiams ir jaunesniems kaip 2 mėnesių kūdikiams dar neištirti. Dozavimo rekomendacijų pateikti negalima.</w:t>
      </w:r>
    </w:p>
    <w:p w14:paraId="27447A1E" w14:textId="77777777" w:rsidR="00C253F9" w:rsidRPr="007C67CB" w:rsidRDefault="00C253F9" w:rsidP="00C253F9">
      <w:pPr>
        <w:rPr>
          <w:sz w:val="22"/>
          <w:szCs w:val="22"/>
        </w:rPr>
      </w:pPr>
    </w:p>
    <w:p w14:paraId="090D9011" w14:textId="77777777" w:rsidR="00C253F9" w:rsidRPr="007C67CB" w:rsidRDefault="00C253F9" w:rsidP="00C253F9">
      <w:pPr>
        <w:tabs>
          <w:tab w:val="left" w:pos="567"/>
        </w:tabs>
        <w:rPr>
          <w:bCs/>
          <w:sz w:val="22"/>
          <w:szCs w:val="22"/>
          <w:u w:val="single"/>
        </w:rPr>
      </w:pPr>
      <w:r w:rsidRPr="007C67CB">
        <w:rPr>
          <w:bCs/>
          <w:sz w:val="22"/>
          <w:szCs w:val="22"/>
          <w:u w:val="single"/>
        </w:rPr>
        <w:t xml:space="preserve">Dozavimas pacientams, sergantiems širdies ir kraujagyslių sistemos, inkstų ar kepenų ligomis, esant sumažėjusiam plazmos </w:t>
      </w:r>
      <w:proofErr w:type="spellStart"/>
      <w:r w:rsidRPr="007C67CB">
        <w:rPr>
          <w:bCs/>
          <w:sz w:val="22"/>
          <w:szCs w:val="22"/>
          <w:u w:val="single"/>
        </w:rPr>
        <w:t>cholinesterazės</w:t>
      </w:r>
      <w:proofErr w:type="spellEnd"/>
      <w:r w:rsidRPr="007C67CB">
        <w:rPr>
          <w:bCs/>
          <w:sz w:val="22"/>
          <w:szCs w:val="22"/>
          <w:u w:val="single"/>
        </w:rPr>
        <w:t xml:space="preserve"> aktyvumui, nutukusiems pacientams, taip pat asmenims, vartojantiems tam tikrų vaistų (kurie paminėti skyrelyje „Kitų vaistų vartojimas“).</w:t>
      </w:r>
    </w:p>
    <w:p w14:paraId="685C945F" w14:textId="77777777" w:rsidR="00C253F9" w:rsidRPr="007C67CB" w:rsidRDefault="00C253F9" w:rsidP="00C253F9">
      <w:pPr>
        <w:tabs>
          <w:tab w:val="left" w:pos="567"/>
        </w:tabs>
        <w:rPr>
          <w:bCs/>
          <w:sz w:val="22"/>
          <w:szCs w:val="22"/>
        </w:rPr>
      </w:pPr>
      <w:r w:rsidRPr="007C67CB">
        <w:rPr>
          <w:bCs/>
          <w:sz w:val="22"/>
          <w:szCs w:val="22"/>
        </w:rPr>
        <w:t>Dozę šiems pacientams gali prireikti pritaikyti atsižvelgiant į individualų paciento atsaką.</w:t>
      </w:r>
    </w:p>
    <w:p w14:paraId="42B4E331" w14:textId="77777777" w:rsidR="00C253F9" w:rsidRPr="007C67CB" w:rsidRDefault="00C253F9" w:rsidP="00C253F9">
      <w:pPr>
        <w:tabs>
          <w:tab w:val="left" w:pos="567"/>
        </w:tabs>
        <w:rPr>
          <w:bCs/>
          <w:sz w:val="22"/>
          <w:szCs w:val="22"/>
        </w:rPr>
      </w:pPr>
    </w:p>
    <w:p w14:paraId="307CB11C" w14:textId="77777777" w:rsidR="00C253F9" w:rsidRPr="007C67CB" w:rsidRDefault="00C253F9" w:rsidP="00C253F9">
      <w:pPr>
        <w:tabs>
          <w:tab w:val="left" w:pos="567"/>
        </w:tabs>
        <w:rPr>
          <w:sz w:val="22"/>
          <w:szCs w:val="22"/>
          <w:u w:val="single"/>
        </w:rPr>
      </w:pPr>
      <w:r w:rsidRPr="007C67CB">
        <w:rPr>
          <w:sz w:val="22"/>
          <w:szCs w:val="22"/>
          <w:u w:val="single"/>
        </w:rPr>
        <w:t>Instrukcijos, kaip atidaryti ampulę</w:t>
      </w:r>
    </w:p>
    <w:p w14:paraId="3AA33EA3" w14:textId="77777777" w:rsidR="00C253F9" w:rsidRPr="007C67CB" w:rsidRDefault="00C253F9" w:rsidP="00C253F9">
      <w:pPr>
        <w:tabs>
          <w:tab w:val="left" w:pos="567"/>
        </w:tabs>
        <w:rPr>
          <w:sz w:val="22"/>
          <w:szCs w:val="22"/>
        </w:rPr>
      </w:pPr>
      <w:r w:rsidRPr="007C67CB">
        <w:rPr>
          <w:sz w:val="22"/>
          <w:szCs w:val="22"/>
        </w:rPr>
        <w:t>Ampulėse yra OPC (</w:t>
      </w:r>
      <w:r w:rsidRPr="007C67CB">
        <w:rPr>
          <w:i/>
          <w:sz w:val="22"/>
          <w:szCs w:val="22"/>
        </w:rPr>
        <w:t xml:space="preserve">One </w:t>
      </w:r>
      <w:proofErr w:type="spellStart"/>
      <w:r w:rsidRPr="007C67CB">
        <w:rPr>
          <w:i/>
          <w:sz w:val="22"/>
          <w:szCs w:val="22"/>
        </w:rPr>
        <w:t>Point</w:t>
      </w:r>
      <w:proofErr w:type="spellEnd"/>
      <w:r w:rsidRPr="007C67CB">
        <w:rPr>
          <w:i/>
          <w:sz w:val="22"/>
          <w:szCs w:val="22"/>
        </w:rPr>
        <w:t xml:space="preserve"> </w:t>
      </w:r>
      <w:proofErr w:type="spellStart"/>
      <w:r w:rsidRPr="007C67CB">
        <w:rPr>
          <w:i/>
          <w:sz w:val="22"/>
          <w:szCs w:val="22"/>
        </w:rPr>
        <w:t>Cut</w:t>
      </w:r>
      <w:proofErr w:type="spellEnd"/>
      <w:r w:rsidRPr="007C67CB">
        <w:rPr>
          <w:sz w:val="22"/>
          <w:szCs w:val="22"/>
        </w:rPr>
        <w:t xml:space="preserve"> - laužimo vienoje vietoje) atidarymo sistema, todėl jas reikia atidaryti vadovaujantis šiomis instrukcijomis:</w:t>
      </w:r>
    </w:p>
    <w:p w14:paraId="23A6C749" w14:textId="77777777" w:rsidR="00C253F9" w:rsidRPr="007C67CB" w:rsidRDefault="00C253F9" w:rsidP="00C253F9">
      <w:pPr>
        <w:numPr>
          <w:ilvl w:val="0"/>
          <w:numId w:val="2"/>
        </w:numPr>
        <w:tabs>
          <w:tab w:val="left" w:pos="567"/>
        </w:tabs>
        <w:rPr>
          <w:sz w:val="22"/>
          <w:szCs w:val="22"/>
        </w:rPr>
      </w:pPr>
      <w:r w:rsidRPr="007C67CB">
        <w:rPr>
          <w:sz w:val="22"/>
          <w:szCs w:val="22"/>
        </w:rPr>
        <w:t>laikykite rankoje apatinę ampulės dalį, kaip parodyta 1 paveiksle;</w:t>
      </w:r>
    </w:p>
    <w:p w14:paraId="50380DB7" w14:textId="77777777" w:rsidR="00C253F9" w:rsidRPr="007C67CB" w:rsidRDefault="00C253F9" w:rsidP="00C253F9">
      <w:pPr>
        <w:numPr>
          <w:ilvl w:val="0"/>
          <w:numId w:val="2"/>
        </w:numPr>
        <w:tabs>
          <w:tab w:val="left" w:pos="567"/>
        </w:tabs>
        <w:rPr>
          <w:sz w:val="22"/>
          <w:szCs w:val="22"/>
        </w:rPr>
      </w:pPr>
      <w:r w:rsidRPr="007C67CB">
        <w:rPr>
          <w:sz w:val="22"/>
          <w:szCs w:val="22"/>
        </w:rPr>
        <w:t>kitos rankos nykštį uždėkite ant spalvoto taško, esančio ampulės viršutinėje dalyje, ir paspauskite, kaip parodyta 2 paveiksle.</w:t>
      </w:r>
    </w:p>
    <w:p w14:paraId="712F4E79" w14:textId="77777777" w:rsidR="00C253F9" w:rsidRPr="007C67CB" w:rsidRDefault="00C253F9" w:rsidP="00C253F9">
      <w:pPr>
        <w:tabs>
          <w:tab w:val="left" w:pos="567"/>
        </w:tabs>
        <w:rPr>
          <w:sz w:val="22"/>
          <w:szCs w:val="22"/>
        </w:rPr>
      </w:pPr>
    </w:p>
    <w:p w14:paraId="3EE26BCC" w14:textId="77777777" w:rsidR="00C253F9" w:rsidRPr="007C67CB" w:rsidRDefault="00C253F9" w:rsidP="00C253F9">
      <w:pPr>
        <w:tabs>
          <w:tab w:val="left" w:pos="567"/>
        </w:tabs>
        <w:rPr>
          <w:sz w:val="22"/>
          <w:szCs w:val="22"/>
        </w:rPr>
      </w:pPr>
    </w:p>
    <w:p w14:paraId="0F4E440F" w14:textId="77777777" w:rsidR="00C253F9" w:rsidRPr="007C67CB" w:rsidRDefault="00C253F9" w:rsidP="00C253F9">
      <w:pPr>
        <w:tabs>
          <w:tab w:val="left" w:pos="567"/>
        </w:tabs>
        <w:rPr>
          <w:sz w:val="22"/>
          <w:szCs w:val="22"/>
        </w:rPr>
      </w:pPr>
    </w:p>
    <w:p w14:paraId="4895A9D9" w14:textId="77777777" w:rsidR="00C253F9" w:rsidRPr="007C67CB" w:rsidRDefault="00C253F9" w:rsidP="00C253F9">
      <w:pPr>
        <w:tabs>
          <w:tab w:val="left" w:pos="567"/>
        </w:tabs>
        <w:rPr>
          <w:sz w:val="22"/>
          <w:szCs w:val="22"/>
        </w:rPr>
      </w:pPr>
    </w:p>
    <w:p w14:paraId="30A1BEBA" w14:textId="77777777" w:rsidR="00C253F9" w:rsidRPr="007C67CB" w:rsidRDefault="00C253F9" w:rsidP="00C253F9">
      <w:pPr>
        <w:tabs>
          <w:tab w:val="left" w:pos="567"/>
        </w:tabs>
        <w:rPr>
          <w:sz w:val="22"/>
          <w:szCs w:val="22"/>
        </w:rPr>
      </w:pPr>
    </w:p>
    <w:p w14:paraId="481EB7B1" w14:textId="77777777" w:rsidR="00C253F9" w:rsidRPr="007C67CB" w:rsidRDefault="00C253F9" w:rsidP="00C253F9">
      <w:pPr>
        <w:tabs>
          <w:tab w:val="left" w:pos="567"/>
        </w:tabs>
        <w:rPr>
          <w:sz w:val="22"/>
          <w:szCs w:val="22"/>
        </w:rPr>
      </w:pPr>
    </w:p>
    <w:p w14:paraId="5D79DE23" w14:textId="77777777" w:rsidR="00C253F9" w:rsidRPr="007C67CB" w:rsidRDefault="00C253F9" w:rsidP="00C253F9">
      <w:pPr>
        <w:tabs>
          <w:tab w:val="left" w:pos="567"/>
        </w:tabs>
        <w:rPr>
          <w:sz w:val="22"/>
          <w:szCs w:val="22"/>
        </w:rPr>
      </w:pPr>
    </w:p>
    <w:p w14:paraId="274BC094" w14:textId="77777777" w:rsidR="00C253F9" w:rsidRPr="007C67CB" w:rsidRDefault="00C253F9" w:rsidP="00C253F9">
      <w:pPr>
        <w:tabs>
          <w:tab w:val="left" w:pos="567"/>
        </w:tabs>
        <w:rPr>
          <w:sz w:val="22"/>
          <w:szCs w:val="22"/>
        </w:rPr>
      </w:pPr>
    </w:p>
    <w:p w14:paraId="2027BBC5" w14:textId="77777777" w:rsidR="00C253F9" w:rsidRPr="007C67CB" w:rsidRDefault="00C253F9" w:rsidP="00C253F9">
      <w:pPr>
        <w:tabs>
          <w:tab w:val="left" w:pos="567"/>
        </w:tabs>
        <w:rPr>
          <w:sz w:val="22"/>
          <w:szCs w:val="22"/>
        </w:rPr>
      </w:pPr>
    </w:p>
    <w:p w14:paraId="2F5B2B6A" w14:textId="77777777" w:rsidR="00C253F9" w:rsidRPr="007C67CB" w:rsidRDefault="00C253F9" w:rsidP="00C253F9">
      <w:pPr>
        <w:tabs>
          <w:tab w:val="left" w:pos="567"/>
        </w:tabs>
        <w:rPr>
          <w:sz w:val="22"/>
          <w:szCs w:val="22"/>
        </w:rPr>
      </w:pPr>
    </w:p>
    <w:p w14:paraId="579D59D9" w14:textId="77777777" w:rsidR="00C253F9" w:rsidRPr="007C67CB" w:rsidRDefault="00C253F9" w:rsidP="00C253F9">
      <w:pPr>
        <w:tabs>
          <w:tab w:val="left" w:pos="567"/>
        </w:tabs>
        <w:rPr>
          <w:sz w:val="22"/>
          <w:szCs w:val="22"/>
        </w:rPr>
      </w:pPr>
      <w:r w:rsidRPr="007C67CB">
        <w:rPr>
          <w:noProof/>
          <w:sz w:val="22"/>
          <w:szCs w:val="22"/>
          <w:lang w:eastAsia="lt-LT"/>
        </w:rPr>
        <w:lastRenderedPageBreak/>
        <w:drawing>
          <wp:anchor distT="0" distB="0" distL="114935" distR="114935" simplePos="0" relativeHeight="251659264" behindDoc="0" locked="0" layoutInCell="1" allowOverlap="1" wp14:anchorId="1337D284" wp14:editId="5F93C7D3">
            <wp:simplePos x="0" y="0"/>
            <wp:positionH relativeFrom="column">
              <wp:posOffset>3366135</wp:posOffset>
            </wp:positionH>
            <wp:positionV relativeFrom="paragraph">
              <wp:posOffset>360680</wp:posOffset>
            </wp:positionV>
            <wp:extent cx="1803400" cy="2273300"/>
            <wp:effectExtent l="0" t="0" r="0" b="0"/>
            <wp:wrapTopAndBottom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227330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8CB997" w14:textId="77777777" w:rsidR="00C253F9" w:rsidRPr="007C67CB" w:rsidRDefault="00313A28" w:rsidP="00C253F9">
      <w:pPr>
        <w:tabs>
          <w:tab w:val="left" w:pos="567"/>
        </w:tabs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w:object w:dxaOrig="1440" w:dyaOrig="1440" w14:anchorId="3C2055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.05pt;margin-top:5.6pt;width:113.3pt;height:201.6pt;z-index:251660288;mso-wrap-distance-left:9.05pt;mso-wrap-distance-right:9.05pt" filled="t">
            <v:fill color2="black" type="frame"/>
            <v:imagedata r:id="rId7" o:title=""/>
            <w10:wrap type="topAndBottom"/>
          </v:shape>
          <o:OLEObject Type="Embed" ProgID="Word.Picture.8" ShapeID="_x0000_s1026" DrawAspect="Content" ObjectID="_1737447245" r:id="rId8"/>
        </w:object>
      </w:r>
    </w:p>
    <w:p w14:paraId="13B8B4F1" w14:textId="77777777" w:rsidR="00C253F9" w:rsidRPr="007C67CB" w:rsidRDefault="00C253F9" w:rsidP="00C253F9">
      <w:pPr>
        <w:tabs>
          <w:tab w:val="left" w:pos="567"/>
        </w:tabs>
        <w:rPr>
          <w:sz w:val="22"/>
          <w:szCs w:val="22"/>
        </w:rPr>
      </w:pPr>
      <w:r w:rsidRPr="007C67CB">
        <w:rPr>
          <w:sz w:val="22"/>
          <w:szCs w:val="22"/>
        </w:rPr>
        <w:t xml:space="preserve">1 paveikslas </w:t>
      </w:r>
      <w:r w:rsidRPr="007C67CB">
        <w:rPr>
          <w:sz w:val="22"/>
          <w:szCs w:val="22"/>
        </w:rPr>
        <w:tab/>
      </w:r>
      <w:r w:rsidRPr="007C67CB">
        <w:rPr>
          <w:sz w:val="22"/>
          <w:szCs w:val="22"/>
        </w:rPr>
        <w:tab/>
      </w:r>
      <w:r w:rsidRPr="007C67CB">
        <w:rPr>
          <w:sz w:val="22"/>
          <w:szCs w:val="22"/>
        </w:rPr>
        <w:tab/>
      </w:r>
      <w:r w:rsidRPr="007C67CB">
        <w:rPr>
          <w:sz w:val="22"/>
          <w:szCs w:val="22"/>
        </w:rPr>
        <w:tab/>
        <w:t>2 paveikslas</w:t>
      </w:r>
    </w:p>
    <w:p w14:paraId="30024849" w14:textId="77777777" w:rsidR="00C253F9" w:rsidRPr="007C67CB" w:rsidRDefault="00C253F9" w:rsidP="00C253F9">
      <w:pPr>
        <w:pStyle w:val="BTEMEASMCA"/>
      </w:pPr>
    </w:p>
    <w:p w14:paraId="629BDDFA" w14:textId="77777777" w:rsidR="00C253F9" w:rsidRPr="007C67CB" w:rsidRDefault="00C253F9" w:rsidP="00C253F9">
      <w:pPr>
        <w:pStyle w:val="PI-3EMEASMCA"/>
      </w:pPr>
      <w:r w:rsidRPr="007C67CB">
        <w:t xml:space="preserve">Ką daryti pavartojus per didelę </w:t>
      </w:r>
      <w:proofErr w:type="spellStart"/>
      <w:r w:rsidRPr="007C67CB">
        <w:t>Mivacron</w:t>
      </w:r>
      <w:proofErr w:type="spellEnd"/>
      <w:r w:rsidRPr="007C67CB">
        <w:t xml:space="preserve"> dozę?</w:t>
      </w:r>
    </w:p>
    <w:p w14:paraId="109FA846" w14:textId="77777777" w:rsidR="00C253F9" w:rsidRPr="007C67CB" w:rsidRDefault="00C253F9" w:rsidP="00C253F9">
      <w:pPr>
        <w:pStyle w:val="BTEMEASMCA"/>
        <w:rPr>
          <w:b/>
          <w:noProof w:val="0"/>
        </w:rPr>
      </w:pPr>
      <w:r w:rsidRPr="007C67CB">
        <w:t>Mivacron poveikis operacijos metu atidžiai stebimas, todėl, nors tai ir mažai tikėtina, Jums gavus per didelę vaistinio preparato dozę, gydytojas nedelsiant imsis atitinkamų veiksmų.</w:t>
      </w:r>
    </w:p>
    <w:p w14:paraId="580740D9" w14:textId="77777777" w:rsidR="00C253F9" w:rsidRPr="007C67CB" w:rsidRDefault="00C253F9" w:rsidP="00C253F9">
      <w:pPr>
        <w:pStyle w:val="PI-1EMEASMCA"/>
      </w:pPr>
      <w:bookmarkStart w:id="7" w:name="_Toc129243142"/>
      <w:bookmarkStart w:id="8" w:name="_Toc129243267"/>
    </w:p>
    <w:p w14:paraId="294FA03F" w14:textId="77777777" w:rsidR="00C253F9" w:rsidRPr="007C67CB" w:rsidRDefault="00C253F9" w:rsidP="00C253F9">
      <w:pPr>
        <w:pStyle w:val="PI-1EMEASMCA"/>
      </w:pPr>
    </w:p>
    <w:p w14:paraId="6EC35B70" w14:textId="77777777" w:rsidR="00C253F9" w:rsidRPr="007C67CB" w:rsidRDefault="00C253F9" w:rsidP="00C253F9">
      <w:pPr>
        <w:pStyle w:val="PI-1EMEASMCA"/>
      </w:pPr>
      <w:r w:rsidRPr="007C67CB">
        <w:t>4.</w:t>
      </w:r>
      <w:r w:rsidRPr="007C67CB">
        <w:tab/>
        <w:t>G</w:t>
      </w:r>
      <w:bookmarkEnd w:id="7"/>
      <w:bookmarkEnd w:id="8"/>
      <w:r w:rsidRPr="007C67CB">
        <w:t>alimas šalutinis poveikis</w:t>
      </w:r>
    </w:p>
    <w:p w14:paraId="5797CDA0" w14:textId="77777777" w:rsidR="00C253F9" w:rsidRPr="007C67CB" w:rsidRDefault="00C253F9" w:rsidP="00C253F9">
      <w:pPr>
        <w:pStyle w:val="BTEMEASMCA"/>
      </w:pPr>
    </w:p>
    <w:p w14:paraId="75B8495D" w14:textId="77777777" w:rsidR="00C253F9" w:rsidRPr="007C67CB" w:rsidRDefault="00C253F9" w:rsidP="00C253F9">
      <w:pPr>
        <w:pStyle w:val="BTEMEASMCA"/>
      </w:pPr>
      <w:r w:rsidRPr="007C67CB">
        <w:t>Šis vaistas, kaip ir visi kiti, gali sukelti šalutinį poveikį, nors jis pasireiškia ne visiems žmonėms.</w:t>
      </w:r>
    </w:p>
    <w:p w14:paraId="39E3779C" w14:textId="77777777" w:rsidR="00C253F9" w:rsidRPr="007C67CB" w:rsidRDefault="00C253F9" w:rsidP="00C253F9">
      <w:pPr>
        <w:pStyle w:val="BTEMEASMCA"/>
      </w:pPr>
    </w:p>
    <w:p w14:paraId="66707B34" w14:textId="77777777" w:rsidR="00C253F9" w:rsidRPr="007C67CB" w:rsidRDefault="00C253F9" w:rsidP="00C253F9">
      <w:pPr>
        <w:rPr>
          <w:sz w:val="22"/>
          <w:szCs w:val="22"/>
        </w:rPr>
      </w:pPr>
      <w:r w:rsidRPr="007C67CB">
        <w:rPr>
          <w:sz w:val="22"/>
          <w:szCs w:val="22"/>
        </w:rPr>
        <w:t>Imuninės sistemos sutrikimai</w:t>
      </w:r>
    </w:p>
    <w:p w14:paraId="04336A70" w14:textId="77777777" w:rsidR="00C253F9" w:rsidRPr="007C67CB" w:rsidRDefault="00C253F9" w:rsidP="00C253F9">
      <w:pPr>
        <w:rPr>
          <w:sz w:val="22"/>
          <w:szCs w:val="22"/>
        </w:rPr>
      </w:pPr>
      <w:r w:rsidRPr="007C67CB">
        <w:rPr>
          <w:sz w:val="22"/>
          <w:szCs w:val="22"/>
        </w:rPr>
        <w:t xml:space="preserve">Labai reti (mažiau kaip 1 žmogui iš 10 000):                       anafilaksinė ar </w:t>
      </w:r>
      <w:proofErr w:type="spellStart"/>
      <w:r w:rsidRPr="007C67CB">
        <w:rPr>
          <w:sz w:val="22"/>
          <w:szCs w:val="22"/>
        </w:rPr>
        <w:t>anafilaktoidinė</w:t>
      </w:r>
      <w:proofErr w:type="spellEnd"/>
      <w:r w:rsidRPr="007C67CB">
        <w:rPr>
          <w:sz w:val="22"/>
          <w:szCs w:val="22"/>
        </w:rPr>
        <w:t xml:space="preserve"> reakcija  </w:t>
      </w:r>
    </w:p>
    <w:p w14:paraId="4386F76B" w14:textId="77777777" w:rsidR="00C253F9" w:rsidRPr="007C67CB" w:rsidRDefault="00C253F9" w:rsidP="00C253F9">
      <w:pPr>
        <w:rPr>
          <w:sz w:val="22"/>
          <w:szCs w:val="22"/>
        </w:rPr>
      </w:pPr>
      <w:r w:rsidRPr="007C67CB">
        <w:rPr>
          <w:sz w:val="22"/>
          <w:szCs w:val="22"/>
        </w:rPr>
        <w:t xml:space="preserve">                                                                                               (sunkios alerginės reakcijos).      </w:t>
      </w:r>
    </w:p>
    <w:p w14:paraId="2BCEAE92" w14:textId="77777777" w:rsidR="00C253F9" w:rsidRPr="007C67CB" w:rsidRDefault="00C253F9" w:rsidP="00C253F9">
      <w:pPr>
        <w:rPr>
          <w:sz w:val="22"/>
          <w:szCs w:val="22"/>
        </w:rPr>
      </w:pPr>
    </w:p>
    <w:p w14:paraId="330BE3B1" w14:textId="77777777" w:rsidR="00C253F9" w:rsidRPr="007C67CB" w:rsidRDefault="00C253F9" w:rsidP="00C253F9">
      <w:pPr>
        <w:rPr>
          <w:sz w:val="22"/>
          <w:szCs w:val="22"/>
        </w:rPr>
      </w:pPr>
      <w:r w:rsidRPr="007C67CB">
        <w:rPr>
          <w:sz w:val="22"/>
          <w:szCs w:val="22"/>
        </w:rPr>
        <w:t>Širdies sutrikimai</w:t>
      </w:r>
    </w:p>
    <w:p w14:paraId="6A2AD02B" w14:textId="77777777" w:rsidR="00C253F9" w:rsidRPr="007C67CB" w:rsidRDefault="00C253F9" w:rsidP="00C253F9">
      <w:pPr>
        <w:rPr>
          <w:sz w:val="22"/>
          <w:szCs w:val="22"/>
        </w:rPr>
      </w:pPr>
      <w:r w:rsidRPr="007C67CB">
        <w:rPr>
          <w:sz w:val="22"/>
          <w:szCs w:val="22"/>
        </w:rPr>
        <w:t xml:space="preserve">Nedažni (pasireiškia daugiau nei 1 žmogui iš 100): </w:t>
      </w:r>
      <w:r w:rsidRPr="007C67CB">
        <w:rPr>
          <w:sz w:val="22"/>
          <w:szCs w:val="22"/>
        </w:rPr>
        <w:tab/>
        <w:t xml:space="preserve">laikina </w:t>
      </w:r>
      <w:proofErr w:type="spellStart"/>
      <w:r w:rsidRPr="007C67CB">
        <w:rPr>
          <w:sz w:val="22"/>
          <w:szCs w:val="22"/>
        </w:rPr>
        <w:t>tachikardija</w:t>
      </w:r>
      <w:proofErr w:type="spellEnd"/>
      <w:r w:rsidRPr="007C67CB">
        <w:rPr>
          <w:sz w:val="22"/>
          <w:szCs w:val="22"/>
        </w:rPr>
        <w:t xml:space="preserve"> (širdies susitraukimo</w:t>
      </w:r>
    </w:p>
    <w:p w14:paraId="0780FDC8" w14:textId="77777777" w:rsidR="00C253F9" w:rsidRPr="007C67CB" w:rsidRDefault="00C253F9" w:rsidP="00C253F9">
      <w:pPr>
        <w:jc w:val="center"/>
        <w:rPr>
          <w:sz w:val="22"/>
          <w:szCs w:val="22"/>
        </w:rPr>
      </w:pPr>
      <w:r w:rsidRPr="007C67CB">
        <w:rPr>
          <w:sz w:val="22"/>
          <w:szCs w:val="22"/>
        </w:rPr>
        <w:t xml:space="preserve">                                                dažnio padidėjimas).</w:t>
      </w:r>
    </w:p>
    <w:p w14:paraId="7A94944E" w14:textId="77777777" w:rsidR="00C253F9" w:rsidRPr="007C67CB" w:rsidRDefault="00C253F9" w:rsidP="00C253F9">
      <w:pPr>
        <w:rPr>
          <w:sz w:val="22"/>
          <w:szCs w:val="22"/>
        </w:rPr>
      </w:pPr>
    </w:p>
    <w:p w14:paraId="310A6C72" w14:textId="77777777" w:rsidR="00C253F9" w:rsidRPr="007C67CB" w:rsidRDefault="00C253F9" w:rsidP="00C253F9">
      <w:pPr>
        <w:rPr>
          <w:sz w:val="22"/>
          <w:szCs w:val="22"/>
        </w:rPr>
      </w:pPr>
      <w:r w:rsidRPr="007C67CB">
        <w:rPr>
          <w:sz w:val="22"/>
          <w:szCs w:val="22"/>
        </w:rPr>
        <w:t>Kraujagyslių sutrikimai</w:t>
      </w:r>
    </w:p>
    <w:p w14:paraId="77EF31D8" w14:textId="77777777" w:rsidR="00C253F9" w:rsidRPr="007C67CB" w:rsidRDefault="00C253F9" w:rsidP="00C253F9">
      <w:pPr>
        <w:rPr>
          <w:sz w:val="22"/>
          <w:szCs w:val="22"/>
        </w:rPr>
      </w:pPr>
      <w:r w:rsidRPr="007C67CB">
        <w:rPr>
          <w:sz w:val="22"/>
          <w:szCs w:val="22"/>
        </w:rPr>
        <w:t xml:space="preserve">Labai dažni (pasireiškia daugiau nei 1 žmogui iš 10): </w:t>
      </w:r>
      <w:r w:rsidRPr="007C67CB">
        <w:rPr>
          <w:sz w:val="22"/>
          <w:szCs w:val="22"/>
        </w:rPr>
        <w:tab/>
        <w:t>paraudimas.</w:t>
      </w:r>
    </w:p>
    <w:p w14:paraId="2E5822E8" w14:textId="77777777" w:rsidR="00C253F9" w:rsidRPr="007C67CB" w:rsidRDefault="00C253F9" w:rsidP="00C253F9">
      <w:pPr>
        <w:rPr>
          <w:sz w:val="22"/>
          <w:szCs w:val="22"/>
        </w:rPr>
      </w:pPr>
      <w:r w:rsidRPr="007C67CB">
        <w:rPr>
          <w:sz w:val="22"/>
          <w:szCs w:val="22"/>
        </w:rPr>
        <w:t xml:space="preserve">Nedažni (pasireiškia daugiau nei 1 žmogui iš 100): </w:t>
      </w:r>
      <w:r w:rsidRPr="007C67CB">
        <w:rPr>
          <w:sz w:val="22"/>
          <w:szCs w:val="22"/>
        </w:rPr>
        <w:tab/>
      </w:r>
      <w:proofErr w:type="spellStart"/>
      <w:r w:rsidRPr="007C67CB">
        <w:rPr>
          <w:sz w:val="22"/>
          <w:szCs w:val="22"/>
        </w:rPr>
        <w:t>hipotenzija</w:t>
      </w:r>
      <w:proofErr w:type="spellEnd"/>
      <w:r w:rsidRPr="007C67CB">
        <w:rPr>
          <w:sz w:val="22"/>
          <w:szCs w:val="22"/>
        </w:rPr>
        <w:t xml:space="preserve"> (kraujospūdžio sumažėjimas).</w:t>
      </w:r>
    </w:p>
    <w:p w14:paraId="063FE671" w14:textId="77777777" w:rsidR="00C253F9" w:rsidRPr="007C67CB" w:rsidRDefault="00C253F9" w:rsidP="00C253F9">
      <w:pPr>
        <w:rPr>
          <w:sz w:val="22"/>
          <w:szCs w:val="22"/>
        </w:rPr>
      </w:pPr>
    </w:p>
    <w:p w14:paraId="5C782D74" w14:textId="77777777" w:rsidR="00C253F9" w:rsidRPr="007C67CB" w:rsidRDefault="00C253F9" w:rsidP="00C253F9">
      <w:pPr>
        <w:rPr>
          <w:sz w:val="22"/>
          <w:szCs w:val="22"/>
        </w:rPr>
      </w:pPr>
      <w:r w:rsidRPr="007C67CB">
        <w:rPr>
          <w:sz w:val="22"/>
          <w:szCs w:val="22"/>
        </w:rPr>
        <w:t>Kvėpavimo sistemos, krūtinės ląstos ir tarpuplaučio sutrikimai</w:t>
      </w:r>
    </w:p>
    <w:p w14:paraId="0974A205" w14:textId="77777777" w:rsidR="00C253F9" w:rsidRPr="007C67CB" w:rsidRDefault="00C253F9" w:rsidP="00C253F9">
      <w:pPr>
        <w:rPr>
          <w:sz w:val="22"/>
          <w:szCs w:val="22"/>
        </w:rPr>
      </w:pPr>
      <w:r w:rsidRPr="007C67CB">
        <w:rPr>
          <w:sz w:val="22"/>
          <w:szCs w:val="22"/>
        </w:rPr>
        <w:t>Nedažni (pasireiškia daugiau nei 1 žmogui iš 100):</w:t>
      </w:r>
      <w:r w:rsidRPr="007C67CB">
        <w:rPr>
          <w:sz w:val="22"/>
          <w:szCs w:val="22"/>
        </w:rPr>
        <w:tab/>
      </w:r>
      <w:proofErr w:type="spellStart"/>
      <w:r w:rsidRPr="007C67CB">
        <w:rPr>
          <w:sz w:val="22"/>
          <w:szCs w:val="22"/>
        </w:rPr>
        <w:t>bronchospazmas</w:t>
      </w:r>
      <w:proofErr w:type="spellEnd"/>
      <w:r w:rsidRPr="007C67CB">
        <w:rPr>
          <w:sz w:val="22"/>
          <w:szCs w:val="22"/>
        </w:rPr>
        <w:t xml:space="preserve"> (kvėpavimo sunkumas).</w:t>
      </w:r>
    </w:p>
    <w:p w14:paraId="5A785C5A" w14:textId="77777777" w:rsidR="00C253F9" w:rsidRPr="007C67CB" w:rsidRDefault="00C253F9" w:rsidP="00C253F9">
      <w:pPr>
        <w:rPr>
          <w:sz w:val="22"/>
          <w:szCs w:val="22"/>
        </w:rPr>
      </w:pPr>
    </w:p>
    <w:p w14:paraId="567BCDEC" w14:textId="77777777" w:rsidR="00C253F9" w:rsidRPr="007C67CB" w:rsidRDefault="00C253F9" w:rsidP="00C253F9">
      <w:pPr>
        <w:rPr>
          <w:sz w:val="22"/>
          <w:szCs w:val="22"/>
        </w:rPr>
      </w:pPr>
      <w:r w:rsidRPr="007C67CB">
        <w:rPr>
          <w:sz w:val="22"/>
          <w:szCs w:val="22"/>
        </w:rPr>
        <w:t>Odos ir poodinio audinio sutrikimai</w:t>
      </w:r>
    </w:p>
    <w:p w14:paraId="6697BFC8" w14:textId="77777777" w:rsidR="00C253F9" w:rsidRPr="007C67CB" w:rsidRDefault="00C253F9" w:rsidP="00C253F9">
      <w:pPr>
        <w:rPr>
          <w:sz w:val="22"/>
          <w:szCs w:val="22"/>
        </w:rPr>
      </w:pPr>
      <w:r w:rsidRPr="007C67CB">
        <w:rPr>
          <w:sz w:val="22"/>
          <w:szCs w:val="22"/>
        </w:rPr>
        <w:t xml:space="preserve">Nedažni (pasireiškia daugiau nei 1 žmogui iš 100): </w:t>
      </w:r>
      <w:r w:rsidRPr="007C67CB">
        <w:rPr>
          <w:sz w:val="22"/>
          <w:szCs w:val="22"/>
        </w:rPr>
        <w:tab/>
      </w:r>
      <w:proofErr w:type="spellStart"/>
      <w:r w:rsidRPr="007C67CB">
        <w:rPr>
          <w:sz w:val="22"/>
          <w:szCs w:val="22"/>
        </w:rPr>
        <w:t>eritema</w:t>
      </w:r>
      <w:proofErr w:type="spellEnd"/>
      <w:r w:rsidRPr="007C67CB">
        <w:rPr>
          <w:sz w:val="22"/>
          <w:szCs w:val="22"/>
        </w:rPr>
        <w:t xml:space="preserve"> (odos paraudimas), dilgėlinė.</w:t>
      </w:r>
    </w:p>
    <w:p w14:paraId="66A54ED2" w14:textId="77777777" w:rsidR="00C253F9" w:rsidRPr="007C67CB" w:rsidRDefault="00C253F9" w:rsidP="00C253F9">
      <w:pPr>
        <w:tabs>
          <w:tab w:val="left" w:pos="567"/>
        </w:tabs>
        <w:rPr>
          <w:sz w:val="22"/>
          <w:szCs w:val="22"/>
        </w:rPr>
      </w:pPr>
    </w:p>
    <w:p w14:paraId="6ECDAF18" w14:textId="77777777" w:rsidR="00C253F9" w:rsidRPr="007C67CB" w:rsidRDefault="00C253F9" w:rsidP="00C253F9">
      <w:pPr>
        <w:tabs>
          <w:tab w:val="left" w:pos="567"/>
        </w:tabs>
        <w:rPr>
          <w:sz w:val="22"/>
          <w:szCs w:val="22"/>
        </w:rPr>
      </w:pPr>
      <w:r w:rsidRPr="007C67CB">
        <w:rPr>
          <w:sz w:val="22"/>
          <w:szCs w:val="22"/>
        </w:rPr>
        <w:t>Jei šie reiškiniai atsiranda operacijos metu, gydytojas juos stebės ir gydys.</w:t>
      </w:r>
    </w:p>
    <w:p w14:paraId="63C31FA2" w14:textId="77777777" w:rsidR="00C253F9" w:rsidRPr="007C67CB" w:rsidRDefault="00C253F9" w:rsidP="00C253F9">
      <w:pPr>
        <w:tabs>
          <w:tab w:val="left" w:pos="567"/>
        </w:tabs>
        <w:rPr>
          <w:sz w:val="22"/>
          <w:szCs w:val="22"/>
        </w:rPr>
      </w:pPr>
    </w:p>
    <w:p w14:paraId="4FA163B1" w14:textId="77777777" w:rsidR="00C253F9" w:rsidRPr="007C67CB" w:rsidRDefault="00C253F9" w:rsidP="00C253F9">
      <w:pPr>
        <w:pStyle w:val="BodyText"/>
        <w:spacing w:after="0"/>
        <w:rPr>
          <w:sz w:val="22"/>
          <w:szCs w:val="22"/>
        </w:rPr>
      </w:pPr>
      <w:r w:rsidRPr="007C67CB">
        <w:rPr>
          <w:sz w:val="22"/>
          <w:szCs w:val="22"/>
        </w:rPr>
        <w:t>Saugumo duomenys vaikams panašūs į suaugusiųjų duomenis.</w:t>
      </w:r>
    </w:p>
    <w:p w14:paraId="7D7A4EF8" w14:textId="77777777" w:rsidR="00C253F9" w:rsidRPr="007C67CB" w:rsidRDefault="00C253F9" w:rsidP="00C253F9">
      <w:pPr>
        <w:pStyle w:val="BTEMEASMCA"/>
      </w:pPr>
    </w:p>
    <w:p w14:paraId="638957D4" w14:textId="77777777" w:rsidR="003D2AB5" w:rsidRPr="007C67CB" w:rsidRDefault="003D2AB5" w:rsidP="003D2AB5">
      <w:pPr>
        <w:rPr>
          <w:b/>
          <w:snapToGrid w:val="0"/>
          <w:sz w:val="22"/>
          <w:szCs w:val="22"/>
        </w:rPr>
      </w:pPr>
      <w:r w:rsidRPr="007C67CB">
        <w:rPr>
          <w:b/>
          <w:noProof/>
          <w:snapToGrid w:val="0"/>
          <w:sz w:val="22"/>
          <w:szCs w:val="22"/>
        </w:rPr>
        <w:t>Pranešimas apie šalutinį poveikį</w:t>
      </w:r>
    </w:p>
    <w:p w14:paraId="26FB5EF2" w14:textId="77777777" w:rsidR="003D2AB5" w:rsidRPr="007C67CB" w:rsidRDefault="003D2AB5" w:rsidP="003D2AB5">
      <w:pPr>
        <w:rPr>
          <w:sz w:val="22"/>
          <w:szCs w:val="22"/>
        </w:rPr>
      </w:pPr>
      <w:r w:rsidRPr="007C67CB">
        <w:rPr>
          <w:sz w:val="22"/>
          <w:szCs w:val="22"/>
        </w:rPr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9" w:history="1">
        <w:r w:rsidRPr="007C67CB">
          <w:rPr>
            <w:color w:val="0000FF"/>
            <w:sz w:val="22"/>
            <w:szCs w:val="22"/>
            <w:u w:val="single"/>
          </w:rPr>
          <w:t>https://vapris.vvkt.lt/vvkt-web/public/nrv</w:t>
        </w:r>
      </w:hyperlink>
      <w:r w:rsidRPr="007C67CB">
        <w:rPr>
          <w:sz w:val="22"/>
          <w:szCs w:val="22"/>
        </w:rPr>
        <w:t xml:space="preserve"> arba užpildant Paciento pranešimo apie įtariamą nepageidaujamą reakciją (ĮNR) formą, kuri skelbiama </w:t>
      </w:r>
      <w:hyperlink r:id="rId10" w:history="1">
        <w:r w:rsidRPr="007C67CB">
          <w:rPr>
            <w:color w:val="0000FF"/>
            <w:sz w:val="22"/>
            <w:szCs w:val="22"/>
            <w:u w:val="single"/>
          </w:rPr>
          <w:t>https://www.vvkt.lt/index.php?4004286486</w:t>
        </w:r>
      </w:hyperlink>
      <w:r w:rsidRPr="007C67CB">
        <w:rPr>
          <w:sz w:val="22"/>
          <w:szCs w:val="22"/>
        </w:rPr>
        <w:t xml:space="preserve">, ir atsiunčiant elektroniniu paštu (adresu </w:t>
      </w:r>
      <w:proofErr w:type="spellStart"/>
      <w:r w:rsidRPr="007C67CB">
        <w:rPr>
          <w:sz w:val="22"/>
          <w:szCs w:val="22"/>
        </w:rPr>
        <w:lastRenderedPageBreak/>
        <w:t>NepageidaujamaR@vvkt.lt</w:t>
      </w:r>
      <w:proofErr w:type="spellEnd"/>
      <w:r w:rsidRPr="007C67CB">
        <w:rPr>
          <w:sz w:val="22"/>
          <w:szCs w:val="22"/>
        </w:rPr>
        <w:t>) arba nemokamu telefonu 8 800 73 568. Pranešdami apie šalutinį poveikį galite mums padėti gauti daugiau informacijos apie šio vaisto saugumą.</w:t>
      </w:r>
    </w:p>
    <w:p w14:paraId="3C8FA5C2" w14:textId="77777777" w:rsidR="00C253F9" w:rsidRPr="007C67CB" w:rsidRDefault="00C253F9" w:rsidP="00C253F9">
      <w:pPr>
        <w:ind w:right="-449"/>
        <w:rPr>
          <w:sz w:val="22"/>
          <w:szCs w:val="22"/>
        </w:rPr>
      </w:pPr>
    </w:p>
    <w:p w14:paraId="6DD6E4CE" w14:textId="77777777" w:rsidR="00C253F9" w:rsidRPr="007C67CB" w:rsidRDefault="00C253F9" w:rsidP="00C253F9">
      <w:pPr>
        <w:pStyle w:val="BTEMEASMCA"/>
      </w:pPr>
    </w:p>
    <w:p w14:paraId="6814B12A" w14:textId="77777777" w:rsidR="00C253F9" w:rsidRPr="007C67CB" w:rsidRDefault="00C253F9" w:rsidP="00C253F9">
      <w:pPr>
        <w:pStyle w:val="PI-1EMEASMCA"/>
      </w:pPr>
      <w:bookmarkStart w:id="9" w:name="_Toc129243143"/>
      <w:bookmarkStart w:id="10" w:name="_Toc129243268"/>
      <w:r w:rsidRPr="007C67CB">
        <w:t>5.</w:t>
      </w:r>
      <w:r w:rsidRPr="007C67CB">
        <w:tab/>
        <w:t>K</w:t>
      </w:r>
      <w:bookmarkEnd w:id="9"/>
      <w:bookmarkEnd w:id="10"/>
      <w:r w:rsidRPr="007C67CB">
        <w:t xml:space="preserve">aip laikyti </w:t>
      </w:r>
      <w:proofErr w:type="spellStart"/>
      <w:r w:rsidRPr="007C67CB">
        <w:t>Mivacron</w:t>
      </w:r>
      <w:proofErr w:type="spellEnd"/>
    </w:p>
    <w:p w14:paraId="7CDD7BAF" w14:textId="77777777" w:rsidR="00C253F9" w:rsidRPr="007C67CB" w:rsidRDefault="00C253F9" w:rsidP="00C253F9">
      <w:pPr>
        <w:pStyle w:val="BTEMEASMCA"/>
      </w:pPr>
    </w:p>
    <w:p w14:paraId="57DEEA33" w14:textId="77777777" w:rsidR="00C253F9" w:rsidRPr="007C67CB" w:rsidRDefault="00C253F9" w:rsidP="00C253F9">
      <w:pPr>
        <w:pStyle w:val="BTEMEASMCA"/>
      </w:pPr>
      <w:r w:rsidRPr="007C67CB">
        <w:t>Šį vaistą laikykite vaikams nepastebimoje ir nepasiekiamoje vietoje.</w:t>
      </w:r>
    </w:p>
    <w:p w14:paraId="1DCB89A9" w14:textId="77777777" w:rsidR="00C253F9" w:rsidRPr="007C67CB" w:rsidRDefault="00C253F9" w:rsidP="00C253F9">
      <w:pPr>
        <w:pStyle w:val="BTEMEASMCA"/>
      </w:pPr>
      <w:r w:rsidRPr="007C67CB">
        <w:t xml:space="preserve">Laikyti ne aukštesnėje kaip 25 °C temperatūroje. </w:t>
      </w:r>
    </w:p>
    <w:p w14:paraId="246CD7C9" w14:textId="77777777" w:rsidR="00C253F9" w:rsidRPr="007C67CB" w:rsidRDefault="00C253F9" w:rsidP="00C253F9">
      <w:pPr>
        <w:pStyle w:val="BTEMEASMCA"/>
      </w:pPr>
      <w:r w:rsidRPr="007C67CB">
        <w:t xml:space="preserve">Negalima užšaldyti. </w:t>
      </w:r>
    </w:p>
    <w:p w14:paraId="7E9F071E" w14:textId="77777777" w:rsidR="00C253F9" w:rsidRPr="007C67CB" w:rsidRDefault="00C253F9" w:rsidP="00C253F9">
      <w:pPr>
        <w:pStyle w:val="BTEMEASMCA"/>
      </w:pPr>
      <w:r w:rsidRPr="007C67CB">
        <w:t>Ampules laikyti išorinėje dėžutėje, kad preparatas būtų apsaugotas nuo šviesos.</w:t>
      </w:r>
    </w:p>
    <w:p w14:paraId="35E10694" w14:textId="77777777" w:rsidR="00C253F9" w:rsidRPr="007C67CB" w:rsidRDefault="00C253F9" w:rsidP="00C253F9">
      <w:pPr>
        <w:pStyle w:val="BTEMEASMCA"/>
      </w:pPr>
      <w:r w:rsidRPr="007C67CB">
        <w:t xml:space="preserve">Ant ampulės etiketės ir dėžutės po „EXP arba Tinka iki“ nurodytam tinkamumo laikui pasibaigus, šio vaisto vartoti negalima. </w:t>
      </w:r>
    </w:p>
    <w:p w14:paraId="14C63F33" w14:textId="77777777" w:rsidR="00C253F9" w:rsidRPr="007C67CB" w:rsidRDefault="00C253F9" w:rsidP="00C253F9">
      <w:pPr>
        <w:pStyle w:val="BTEMEASMCA"/>
      </w:pPr>
    </w:p>
    <w:p w14:paraId="14733C6E" w14:textId="77777777" w:rsidR="00C253F9" w:rsidRPr="007C67CB" w:rsidRDefault="00C253F9" w:rsidP="00C253F9">
      <w:pPr>
        <w:pStyle w:val="BTEMEASMCA"/>
      </w:pPr>
      <w:r w:rsidRPr="007C67CB">
        <w:t>Vaistų negalima išmesti į kanalizaciją arba su buitinėmis atliekomis. Kaip išmesti nereikalingus vaistus, klauskite vaistininko. Šios priemonės padės apsaugoti aplinką.</w:t>
      </w:r>
    </w:p>
    <w:p w14:paraId="23E20494" w14:textId="77777777" w:rsidR="00C253F9" w:rsidRPr="007C67CB" w:rsidRDefault="00C253F9" w:rsidP="00C253F9">
      <w:pPr>
        <w:pStyle w:val="BTEMEASMCA"/>
      </w:pPr>
    </w:p>
    <w:p w14:paraId="30D67995" w14:textId="77777777" w:rsidR="00C253F9" w:rsidRPr="007C67CB" w:rsidRDefault="00C253F9" w:rsidP="00C253F9">
      <w:pPr>
        <w:pStyle w:val="BTEMEASMCA"/>
      </w:pPr>
    </w:p>
    <w:p w14:paraId="2F031E79" w14:textId="77777777" w:rsidR="00C253F9" w:rsidRPr="007C67CB" w:rsidRDefault="00C253F9" w:rsidP="00C253F9">
      <w:pPr>
        <w:pStyle w:val="PI-1EMEASMCA"/>
      </w:pPr>
      <w:bookmarkStart w:id="11" w:name="_Toc129243144"/>
      <w:bookmarkStart w:id="12" w:name="_Toc129243269"/>
      <w:r w:rsidRPr="007C67CB">
        <w:t>6.</w:t>
      </w:r>
      <w:r w:rsidRPr="007C67CB">
        <w:tab/>
      </w:r>
      <w:bookmarkEnd w:id="11"/>
      <w:bookmarkEnd w:id="12"/>
      <w:r w:rsidRPr="007C67CB">
        <w:t>Pakuotės turinys ir kita informacija</w:t>
      </w:r>
    </w:p>
    <w:p w14:paraId="25B4DD87" w14:textId="77777777" w:rsidR="00C253F9" w:rsidRPr="007C67CB" w:rsidRDefault="00C253F9" w:rsidP="00C253F9">
      <w:pPr>
        <w:pStyle w:val="BTEMEASMCA"/>
      </w:pPr>
    </w:p>
    <w:p w14:paraId="26A34828" w14:textId="77777777" w:rsidR="00C253F9" w:rsidRPr="007C67CB" w:rsidRDefault="00C253F9" w:rsidP="00C253F9">
      <w:pPr>
        <w:pStyle w:val="PI-3EMEASMCA"/>
      </w:pPr>
      <w:proofErr w:type="spellStart"/>
      <w:r w:rsidRPr="007C67CB">
        <w:t>Mivacron</w:t>
      </w:r>
      <w:proofErr w:type="spellEnd"/>
      <w:r w:rsidRPr="007C67CB">
        <w:t xml:space="preserve"> sudėtis</w:t>
      </w:r>
    </w:p>
    <w:p w14:paraId="6113DE47" w14:textId="77777777" w:rsidR="00C253F9" w:rsidRPr="007C67CB" w:rsidRDefault="00C253F9" w:rsidP="00C253F9">
      <w:pPr>
        <w:pStyle w:val="BTEMEASMCA"/>
      </w:pPr>
    </w:p>
    <w:p w14:paraId="52432907" w14:textId="77777777" w:rsidR="00C253F9" w:rsidRPr="007C67CB" w:rsidRDefault="00C253F9" w:rsidP="00C253F9">
      <w:pPr>
        <w:pStyle w:val="BT-EMEASMCA"/>
      </w:pPr>
      <w:r w:rsidRPr="007C67CB">
        <w:t>Veiklioji medžiaga yra mivakuris. 1 ml tirpalo yra 2 mg mivakurio (mivakurio chlorido pavidalu).</w:t>
      </w:r>
    </w:p>
    <w:p w14:paraId="7589C636" w14:textId="77777777" w:rsidR="00C253F9" w:rsidRPr="007C67CB" w:rsidRDefault="00C253F9" w:rsidP="00C253F9">
      <w:pPr>
        <w:pStyle w:val="BT-EMEASMCA"/>
      </w:pPr>
      <w:r w:rsidRPr="007C67CB">
        <w:t>Pagalbinės medžiagos yra vandenilio hidrochlorido rūgštis ir injekcinis vanduo.</w:t>
      </w:r>
    </w:p>
    <w:p w14:paraId="4185E932" w14:textId="77777777" w:rsidR="00C253F9" w:rsidRPr="007C67CB" w:rsidRDefault="00C253F9" w:rsidP="00C253F9">
      <w:pPr>
        <w:pStyle w:val="BTEMEASMCA"/>
      </w:pPr>
    </w:p>
    <w:p w14:paraId="49500C70" w14:textId="77777777" w:rsidR="00C253F9" w:rsidRPr="007C67CB" w:rsidRDefault="00C253F9" w:rsidP="00C253F9">
      <w:pPr>
        <w:pStyle w:val="PI-3EMEASMCA"/>
      </w:pPr>
      <w:proofErr w:type="spellStart"/>
      <w:r w:rsidRPr="007C67CB">
        <w:t>Mivacron</w:t>
      </w:r>
      <w:proofErr w:type="spellEnd"/>
      <w:r w:rsidRPr="007C67CB">
        <w:t xml:space="preserve"> išvaizda ir kiekis pakuotėje</w:t>
      </w:r>
    </w:p>
    <w:p w14:paraId="1EFA0665" w14:textId="77777777" w:rsidR="00C253F9" w:rsidRPr="007C67CB" w:rsidRDefault="00C253F9" w:rsidP="00C253F9">
      <w:pPr>
        <w:pStyle w:val="BTEMEASMCA"/>
      </w:pPr>
    </w:p>
    <w:p w14:paraId="78D42522" w14:textId="77777777" w:rsidR="00C253F9" w:rsidRPr="007C67CB" w:rsidRDefault="00C253F9" w:rsidP="00C253F9">
      <w:pPr>
        <w:pStyle w:val="BTEMEASMCA"/>
      </w:pPr>
      <w:r w:rsidRPr="007C67CB">
        <w:t>Mivacron yra skaidrus, bespalvis tirpalas be jokių dalelių.</w:t>
      </w:r>
    </w:p>
    <w:p w14:paraId="7DA17E63" w14:textId="77777777" w:rsidR="00C253F9" w:rsidRPr="007C67CB" w:rsidRDefault="00C253F9" w:rsidP="00C253F9">
      <w:pPr>
        <w:pStyle w:val="BTEMEASMCA"/>
      </w:pPr>
      <w:r w:rsidRPr="007C67CB">
        <w:t>Mivacron injekcinis tirpalas tiekiamas ampulėmis. Kartono dėžutėje yra 5 ampulės po 5 ml arba po 10 ml injekcinio tirpalo.</w:t>
      </w:r>
    </w:p>
    <w:p w14:paraId="377A91AE" w14:textId="77777777" w:rsidR="00C253F9" w:rsidRPr="007C67CB" w:rsidRDefault="00C253F9" w:rsidP="00C253F9">
      <w:pPr>
        <w:pStyle w:val="BTEMEASMCA"/>
      </w:pPr>
    </w:p>
    <w:p w14:paraId="76FAE0CF" w14:textId="2191F74B" w:rsidR="00C253F9" w:rsidRPr="007C67CB" w:rsidRDefault="00E64228" w:rsidP="00C253F9">
      <w:pPr>
        <w:pStyle w:val="BTEMEASMCA"/>
        <w:rPr>
          <w:b/>
          <w:bCs/>
          <w:noProof w:val="0"/>
        </w:rPr>
      </w:pPr>
      <w:r w:rsidRPr="007C67CB">
        <w:rPr>
          <w:b/>
          <w:bCs/>
          <w:noProof w:val="0"/>
        </w:rPr>
        <w:t>Registruotojas eksportuojančioje valstybėje ir gamintojas</w:t>
      </w:r>
    </w:p>
    <w:p w14:paraId="77C8C57E" w14:textId="77777777" w:rsidR="00E64228" w:rsidRPr="007C67CB" w:rsidRDefault="00E64228" w:rsidP="00C253F9">
      <w:pPr>
        <w:pStyle w:val="BTEMEASMCA"/>
      </w:pPr>
    </w:p>
    <w:p w14:paraId="118F6E19" w14:textId="77777777" w:rsidR="00C253F9" w:rsidRPr="007C67CB" w:rsidRDefault="00C253F9" w:rsidP="00C253F9">
      <w:pPr>
        <w:pStyle w:val="BodyText"/>
        <w:spacing w:after="0"/>
        <w:rPr>
          <w:b/>
          <w:sz w:val="22"/>
          <w:szCs w:val="22"/>
        </w:rPr>
      </w:pPr>
      <w:r w:rsidRPr="007C67CB">
        <w:rPr>
          <w:b/>
          <w:sz w:val="22"/>
          <w:szCs w:val="22"/>
        </w:rPr>
        <w:t>Registruotojas</w:t>
      </w:r>
    </w:p>
    <w:p w14:paraId="467F632A" w14:textId="77777777" w:rsidR="00C253F9" w:rsidRPr="007C67CB" w:rsidRDefault="00C253F9" w:rsidP="00C253F9">
      <w:pPr>
        <w:ind w:right="-199"/>
        <w:rPr>
          <w:sz w:val="22"/>
          <w:szCs w:val="22"/>
        </w:rPr>
      </w:pPr>
      <w:proofErr w:type="spellStart"/>
      <w:r w:rsidRPr="007C67CB">
        <w:rPr>
          <w:sz w:val="22"/>
          <w:szCs w:val="22"/>
        </w:rPr>
        <w:t>Aspen</w:t>
      </w:r>
      <w:proofErr w:type="spellEnd"/>
      <w:r w:rsidRPr="007C67CB">
        <w:rPr>
          <w:sz w:val="22"/>
          <w:szCs w:val="22"/>
        </w:rPr>
        <w:t xml:space="preserve"> </w:t>
      </w:r>
      <w:proofErr w:type="spellStart"/>
      <w:r w:rsidRPr="007C67CB">
        <w:rPr>
          <w:sz w:val="22"/>
          <w:szCs w:val="22"/>
        </w:rPr>
        <w:t>Pharma</w:t>
      </w:r>
      <w:proofErr w:type="spellEnd"/>
      <w:r w:rsidRPr="007C67CB">
        <w:rPr>
          <w:sz w:val="22"/>
          <w:szCs w:val="22"/>
        </w:rPr>
        <w:t xml:space="preserve"> </w:t>
      </w:r>
      <w:proofErr w:type="spellStart"/>
      <w:r w:rsidRPr="007C67CB">
        <w:rPr>
          <w:sz w:val="22"/>
          <w:szCs w:val="22"/>
        </w:rPr>
        <w:t>Trading</w:t>
      </w:r>
      <w:proofErr w:type="spellEnd"/>
      <w:r w:rsidRPr="007C67CB">
        <w:rPr>
          <w:sz w:val="22"/>
          <w:szCs w:val="22"/>
        </w:rPr>
        <w:t xml:space="preserve"> </w:t>
      </w:r>
      <w:proofErr w:type="spellStart"/>
      <w:r w:rsidRPr="007C67CB">
        <w:rPr>
          <w:sz w:val="22"/>
          <w:szCs w:val="22"/>
        </w:rPr>
        <w:t>Limited</w:t>
      </w:r>
      <w:proofErr w:type="spellEnd"/>
    </w:p>
    <w:p w14:paraId="200C10EF" w14:textId="77777777" w:rsidR="00C253F9" w:rsidRPr="007C67CB" w:rsidRDefault="00C253F9" w:rsidP="00C253F9">
      <w:pPr>
        <w:ind w:right="-199"/>
        <w:rPr>
          <w:sz w:val="22"/>
          <w:szCs w:val="22"/>
        </w:rPr>
      </w:pPr>
      <w:r w:rsidRPr="007C67CB">
        <w:rPr>
          <w:sz w:val="22"/>
          <w:szCs w:val="22"/>
        </w:rPr>
        <w:t xml:space="preserve">3016 Lake </w:t>
      </w:r>
      <w:proofErr w:type="spellStart"/>
      <w:r w:rsidRPr="007C67CB">
        <w:rPr>
          <w:sz w:val="22"/>
          <w:szCs w:val="22"/>
        </w:rPr>
        <w:t>Drive</w:t>
      </w:r>
      <w:proofErr w:type="spellEnd"/>
    </w:p>
    <w:p w14:paraId="09F27007" w14:textId="77777777" w:rsidR="00C253F9" w:rsidRPr="007C67CB" w:rsidRDefault="00C253F9" w:rsidP="00C253F9">
      <w:pPr>
        <w:ind w:right="-199"/>
        <w:rPr>
          <w:sz w:val="22"/>
          <w:szCs w:val="22"/>
        </w:rPr>
      </w:pPr>
      <w:proofErr w:type="spellStart"/>
      <w:r w:rsidRPr="007C67CB">
        <w:rPr>
          <w:sz w:val="22"/>
          <w:szCs w:val="22"/>
        </w:rPr>
        <w:t>Citywest</w:t>
      </w:r>
      <w:proofErr w:type="spellEnd"/>
      <w:r w:rsidRPr="007C67CB">
        <w:rPr>
          <w:sz w:val="22"/>
          <w:szCs w:val="22"/>
        </w:rPr>
        <w:t xml:space="preserve"> </w:t>
      </w:r>
      <w:proofErr w:type="spellStart"/>
      <w:r w:rsidRPr="007C67CB">
        <w:rPr>
          <w:sz w:val="22"/>
          <w:szCs w:val="22"/>
        </w:rPr>
        <w:t>Business</w:t>
      </w:r>
      <w:proofErr w:type="spellEnd"/>
      <w:r w:rsidRPr="007C67CB">
        <w:rPr>
          <w:sz w:val="22"/>
          <w:szCs w:val="22"/>
        </w:rPr>
        <w:t xml:space="preserve"> </w:t>
      </w:r>
      <w:proofErr w:type="spellStart"/>
      <w:r w:rsidRPr="007C67CB">
        <w:rPr>
          <w:sz w:val="22"/>
          <w:szCs w:val="22"/>
        </w:rPr>
        <w:t>Campus</w:t>
      </w:r>
      <w:proofErr w:type="spellEnd"/>
    </w:p>
    <w:p w14:paraId="34C06FCC" w14:textId="77777777" w:rsidR="00C253F9" w:rsidRPr="007C67CB" w:rsidRDefault="00C253F9" w:rsidP="00C253F9">
      <w:pPr>
        <w:ind w:right="-199"/>
        <w:rPr>
          <w:sz w:val="22"/>
          <w:szCs w:val="22"/>
        </w:rPr>
      </w:pPr>
      <w:r w:rsidRPr="007C67CB">
        <w:rPr>
          <w:sz w:val="22"/>
          <w:szCs w:val="22"/>
        </w:rPr>
        <w:t>Dublin 24</w:t>
      </w:r>
    </w:p>
    <w:p w14:paraId="558DA1E0" w14:textId="77777777" w:rsidR="00C253F9" w:rsidRPr="007C67CB" w:rsidRDefault="00C253F9" w:rsidP="00C253F9">
      <w:pPr>
        <w:ind w:right="-199"/>
        <w:rPr>
          <w:sz w:val="22"/>
          <w:szCs w:val="22"/>
        </w:rPr>
      </w:pPr>
      <w:r w:rsidRPr="007C67CB">
        <w:rPr>
          <w:sz w:val="22"/>
          <w:szCs w:val="22"/>
        </w:rPr>
        <w:t>Airija</w:t>
      </w:r>
    </w:p>
    <w:p w14:paraId="3587F421" w14:textId="77777777" w:rsidR="00C253F9" w:rsidRPr="007C67CB" w:rsidRDefault="00C253F9" w:rsidP="00C253F9">
      <w:pPr>
        <w:ind w:right="-199"/>
        <w:rPr>
          <w:sz w:val="22"/>
          <w:szCs w:val="22"/>
        </w:rPr>
      </w:pPr>
      <w:r w:rsidRPr="007C67CB">
        <w:rPr>
          <w:sz w:val="22"/>
          <w:szCs w:val="22"/>
        </w:rPr>
        <w:t>Tel. +370 5 214 0291</w:t>
      </w:r>
    </w:p>
    <w:p w14:paraId="3BAD6317" w14:textId="77777777" w:rsidR="00C253F9" w:rsidRPr="007C67CB" w:rsidRDefault="00C253F9" w:rsidP="00C253F9">
      <w:pPr>
        <w:pStyle w:val="BodyText"/>
        <w:spacing w:after="0"/>
        <w:rPr>
          <w:sz w:val="22"/>
          <w:szCs w:val="22"/>
        </w:rPr>
      </w:pPr>
    </w:p>
    <w:p w14:paraId="05BF3FAD" w14:textId="77777777" w:rsidR="00C253F9" w:rsidRPr="007C67CB" w:rsidRDefault="00C253F9" w:rsidP="00C253F9">
      <w:pPr>
        <w:pStyle w:val="BodyText"/>
        <w:spacing w:after="0"/>
        <w:rPr>
          <w:b/>
          <w:sz w:val="22"/>
          <w:szCs w:val="22"/>
        </w:rPr>
      </w:pPr>
      <w:r w:rsidRPr="007C67CB">
        <w:rPr>
          <w:b/>
          <w:sz w:val="22"/>
          <w:szCs w:val="22"/>
        </w:rPr>
        <w:t>Gamintojas</w:t>
      </w:r>
    </w:p>
    <w:p w14:paraId="14FA8CEB" w14:textId="77777777" w:rsidR="00C253F9" w:rsidRPr="007C67CB" w:rsidRDefault="00C253F9" w:rsidP="00C253F9">
      <w:pPr>
        <w:rPr>
          <w:sz w:val="22"/>
          <w:szCs w:val="22"/>
          <w:highlight w:val="lightGray"/>
        </w:rPr>
      </w:pPr>
      <w:proofErr w:type="spellStart"/>
      <w:r w:rsidRPr="007C67CB">
        <w:rPr>
          <w:sz w:val="22"/>
          <w:szCs w:val="22"/>
          <w:highlight w:val="lightGray"/>
        </w:rPr>
        <w:t>GlaxoSmithKline</w:t>
      </w:r>
      <w:proofErr w:type="spellEnd"/>
      <w:r w:rsidRPr="007C67CB">
        <w:rPr>
          <w:sz w:val="22"/>
          <w:szCs w:val="22"/>
          <w:highlight w:val="lightGray"/>
        </w:rPr>
        <w:t xml:space="preserve"> </w:t>
      </w:r>
      <w:proofErr w:type="spellStart"/>
      <w:r w:rsidRPr="007C67CB">
        <w:rPr>
          <w:sz w:val="22"/>
          <w:szCs w:val="22"/>
          <w:highlight w:val="lightGray"/>
        </w:rPr>
        <w:t>Manufacturing</w:t>
      </w:r>
      <w:proofErr w:type="spellEnd"/>
      <w:r w:rsidRPr="007C67CB">
        <w:rPr>
          <w:sz w:val="22"/>
          <w:szCs w:val="22"/>
          <w:highlight w:val="lightGray"/>
        </w:rPr>
        <w:t xml:space="preserve"> </w:t>
      </w:r>
      <w:proofErr w:type="spellStart"/>
      <w:r w:rsidRPr="007C67CB">
        <w:rPr>
          <w:sz w:val="22"/>
          <w:szCs w:val="22"/>
          <w:highlight w:val="lightGray"/>
        </w:rPr>
        <w:t>S.p.A</w:t>
      </w:r>
      <w:proofErr w:type="spellEnd"/>
    </w:p>
    <w:p w14:paraId="6AFCC845" w14:textId="77777777" w:rsidR="00C253F9" w:rsidRPr="007C67CB" w:rsidRDefault="00C253F9" w:rsidP="00C253F9">
      <w:pPr>
        <w:rPr>
          <w:sz w:val="22"/>
          <w:szCs w:val="22"/>
          <w:highlight w:val="lightGray"/>
        </w:rPr>
      </w:pPr>
      <w:proofErr w:type="spellStart"/>
      <w:r w:rsidRPr="007C67CB">
        <w:rPr>
          <w:sz w:val="22"/>
          <w:szCs w:val="22"/>
          <w:highlight w:val="lightGray"/>
        </w:rPr>
        <w:t>Strada</w:t>
      </w:r>
      <w:proofErr w:type="spellEnd"/>
      <w:r w:rsidRPr="007C67CB">
        <w:rPr>
          <w:sz w:val="22"/>
          <w:szCs w:val="22"/>
          <w:highlight w:val="lightGray"/>
        </w:rPr>
        <w:t xml:space="preserve"> Provinciale </w:t>
      </w:r>
      <w:proofErr w:type="spellStart"/>
      <w:r w:rsidRPr="007C67CB">
        <w:rPr>
          <w:sz w:val="22"/>
          <w:szCs w:val="22"/>
          <w:highlight w:val="lightGray"/>
        </w:rPr>
        <w:t>Asolana</w:t>
      </w:r>
      <w:proofErr w:type="spellEnd"/>
      <w:r w:rsidRPr="007C67CB">
        <w:rPr>
          <w:sz w:val="22"/>
          <w:szCs w:val="22"/>
          <w:highlight w:val="lightGray"/>
        </w:rPr>
        <w:t>, 90</w:t>
      </w:r>
    </w:p>
    <w:p w14:paraId="7E9BE20B" w14:textId="77777777" w:rsidR="00C253F9" w:rsidRPr="007C67CB" w:rsidRDefault="00C253F9" w:rsidP="00C253F9">
      <w:pPr>
        <w:rPr>
          <w:sz w:val="22"/>
          <w:szCs w:val="22"/>
          <w:highlight w:val="lightGray"/>
        </w:rPr>
      </w:pPr>
      <w:r w:rsidRPr="007C67CB">
        <w:rPr>
          <w:sz w:val="22"/>
          <w:szCs w:val="22"/>
          <w:highlight w:val="lightGray"/>
        </w:rPr>
        <w:t xml:space="preserve">43056 San Polo di </w:t>
      </w:r>
      <w:proofErr w:type="spellStart"/>
      <w:r w:rsidRPr="007C67CB">
        <w:rPr>
          <w:sz w:val="22"/>
          <w:szCs w:val="22"/>
          <w:highlight w:val="lightGray"/>
        </w:rPr>
        <w:t>Torrile</w:t>
      </w:r>
      <w:proofErr w:type="spellEnd"/>
      <w:r w:rsidRPr="007C67CB">
        <w:rPr>
          <w:sz w:val="22"/>
          <w:szCs w:val="22"/>
          <w:highlight w:val="lightGray"/>
        </w:rPr>
        <w:t xml:space="preserve"> </w:t>
      </w:r>
    </w:p>
    <w:p w14:paraId="3D3BBE40" w14:textId="77777777" w:rsidR="00C253F9" w:rsidRPr="007C67CB" w:rsidRDefault="00C253F9" w:rsidP="00C253F9">
      <w:pPr>
        <w:rPr>
          <w:sz w:val="22"/>
          <w:szCs w:val="22"/>
          <w:highlight w:val="lightGray"/>
        </w:rPr>
      </w:pPr>
      <w:r w:rsidRPr="007C67CB">
        <w:rPr>
          <w:sz w:val="22"/>
          <w:szCs w:val="22"/>
          <w:highlight w:val="lightGray"/>
        </w:rPr>
        <w:t xml:space="preserve">Parma </w:t>
      </w:r>
    </w:p>
    <w:p w14:paraId="37FE79A3" w14:textId="77777777" w:rsidR="00C253F9" w:rsidRPr="007C67CB" w:rsidRDefault="00C253F9" w:rsidP="00C253F9">
      <w:pPr>
        <w:rPr>
          <w:sz w:val="22"/>
          <w:szCs w:val="22"/>
        </w:rPr>
      </w:pPr>
      <w:r w:rsidRPr="007C67CB">
        <w:rPr>
          <w:sz w:val="22"/>
          <w:szCs w:val="22"/>
          <w:highlight w:val="lightGray"/>
        </w:rPr>
        <w:t>Italija</w:t>
      </w:r>
    </w:p>
    <w:p w14:paraId="388D3AA2" w14:textId="77777777" w:rsidR="00C253F9" w:rsidRPr="007C67CB" w:rsidRDefault="00C253F9" w:rsidP="00C253F9">
      <w:pPr>
        <w:pStyle w:val="BTEMEASMCA"/>
      </w:pPr>
    </w:p>
    <w:p w14:paraId="1D0F1938" w14:textId="77777777" w:rsidR="00C253F9" w:rsidRPr="007C67CB" w:rsidRDefault="00C253F9" w:rsidP="00C253F9">
      <w:pPr>
        <w:rPr>
          <w:sz w:val="22"/>
          <w:szCs w:val="22"/>
        </w:rPr>
      </w:pPr>
      <w:r w:rsidRPr="007C67CB">
        <w:rPr>
          <w:sz w:val="22"/>
          <w:szCs w:val="22"/>
        </w:rPr>
        <w:t>arba</w:t>
      </w:r>
    </w:p>
    <w:p w14:paraId="67472DF1" w14:textId="77777777" w:rsidR="00C253F9" w:rsidRPr="007C67CB" w:rsidRDefault="00C253F9" w:rsidP="00C253F9">
      <w:pPr>
        <w:rPr>
          <w:sz w:val="22"/>
          <w:szCs w:val="22"/>
        </w:rPr>
      </w:pPr>
    </w:p>
    <w:p w14:paraId="30BA6406" w14:textId="77777777" w:rsidR="00C253F9" w:rsidRPr="007C67CB" w:rsidRDefault="00C253F9" w:rsidP="00C253F9">
      <w:pPr>
        <w:pStyle w:val="BTEMEASMCA"/>
      </w:pPr>
      <w:r w:rsidRPr="007C67CB">
        <w:t>Aspen Pharma Ireland Limited</w:t>
      </w:r>
    </w:p>
    <w:p w14:paraId="799BFC1D" w14:textId="77777777" w:rsidR="00C253F9" w:rsidRPr="007C67CB" w:rsidRDefault="00C253F9" w:rsidP="00C253F9">
      <w:pPr>
        <w:pStyle w:val="BTEMEASMCA"/>
      </w:pPr>
      <w:r w:rsidRPr="007C67CB">
        <w:t>One George’s Quay Plaza</w:t>
      </w:r>
    </w:p>
    <w:p w14:paraId="7023DEBE" w14:textId="77777777" w:rsidR="00C253F9" w:rsidRPr="007C67CB" w:rsidRDefault="00C253F9" w:rsidP="00C253F9">
      <w:pPr>
        <w:pStyle w:val="BTEMEASMCA"/>
      </w:pPr>
      <w:r w:rsidRPr="007C67CB">
        <w:t>Dublin 2</w:t>
      </w:r>
    </w:p>
    <w:p w14:paraId="2B2502C1" w14:textId="0D290A08" w:rsidR="00C253F9" w:rsidRPr="007C67CB" w:rsidRDefault="00C253F9" w:rsidP="00C253F9">
      <w:pPr>
        <w:pStyle w:val="BTEMEASMCA"/>
      </w:pPr>
      <w:r w:rsidRPr="007C67CB">
        <w:t>Airija</w:t>
      </w:r>
    </w:p>
    <w:p w14:paraId="7A728083" w14:textId="15B9225B" w:rsidR="00B52B12" w:rsidRPr="007C67CB" w:rsidRDefault="00B52B12" w:rsidP="00C253F9">
      <w:pPr>
        <w:pStyle w:val="BTEMEASMCA"/>
      </w:pPr>
    </w:p>
    <w:p w14:paraId="7A67C98F" w14:textId="02A0728C" w:rsidR="00B52B12" w:rsidRPr="007C67CB" w:rsidRDefault="00B52B12" w:rsidP="00C253F9">
      <w:pPr>
        <w:pStyle w:val="BTEMEASMCA"/>
      </w:pPr>
      <w:r w:rsidRPr="007C67CB">
        <w:t xml:space="preserve">arba </w:t>
      </w:r>
    </w:p>
    <w:p w14:paraId="2EDBE92F" w14:textId="458D7109" w:rsidR="00B52B12" w:rsidRPr="007C67CB" w:rsidRDefault="00B52B12" w:rsidP="00C253F9">
      <w:pPr>
        <w:pStyle w:val="BTEMEASMCA"/>
      </w:pPr>
    </w:p>
    <w:p w14:paraId="650C43E6" w14:textId="77777777" w:rsidR="00B52B12" w:rsidRPr="007C67CB" w:rsidRDefault="00B52B12" w:rsidP="00B52B12">
      <w:pPr>
        <w:pStyle w:val="BTEMEASMCA"/>
      </w:pPr>
      <w:r w:rsidRPr="007C67CB">
        <w:t xml:space="preserve">Aspen Bad Oldesloe GmbH, </w:t>
      </w:r>
    </w:p>
    <w:p w14:paraId="2295B9DB" w14:textId="77777777" w:rsidR="00B52B12" w:rsidRPr="007C67CB" w:rsidRDefault="00B52B12" w:rsidP="00B52B12">
      <w:pPr>
        <w:pStyle w:val="BTEMEASMCA"/>
      </w:pPr>
      <w:r w:rsidRPr="007C67CB">
        <w:t xml:space="preserve">32-36 Industriestrasse, </w:t>
      </w:r>
    </w:p>
    <w:p w14:paraId="6507BE3A" w14:textId="77777777" w:rsidR="00B52B12" w:rsidRPr="007C67CB" w:rsidRDefault="00B52B12" w:rsidP="00B52B12">
      <w:pPr>
        <w:pStyle w:val="BTEMEASMCA"/>
      </w:pPr>
      <w:r w:rsidRPr="007C67CB">
        <w:t xml:space="preserve">23843 Bad Oldesloe, </w:t>
      </w:r>
    </w:p>
    <w:p w14:paraId="7519B5B2" w14:textId="77777777" w:rsidR="00B52B12" w:rsidRPr="007C67CB" w:rsidRDefault="00B52B12" w:rsidP="00B52B12">
      <w:pPr>
        <w:pStyle w:val="BTEMEASMCA"/>
      </w:pPr>
      <w:r w:rsidRPr="007C67CB">
        <w:lastRenderedPageBreak/>
        <w:t>Vokietija</w:t>
      </w:r>
    </w:p>
    <w:p w14:paraId="5E36529D" w14:textId="77777777" w:rsidR="00B52B12" w:rsidRPr="007C67CB" w:rsidRDefault="00B52B12" w:rsidP="00C253F9">
      <w:pPr>
        <w:pStyle w:val="BTEMEASMCA"/>
      </w:pPr>
    </w:p>
    <w:p w14:paraId="6510E9A6" w14:textId="500797A5" w:rsidR="00C253F9" w:rsidRPr="007C67CB" w:rsidRDefault="00C253F9" w:rsidP="00C253F9">
      <w:pPr>
        <w:pStyle w:val="BTEMEASMCA"/>
      </w:pPr>
    </w:p>
    <w:p w14:paraId="23AC707F" w14:textId="77777777" w:rsidR="00043C32" w:rsidRPr="007C67CB" w:rsidRDefault="00043C32" w:rsidP="00043C32">
      <w:pPr>
        <w:keepNext/>
        <w:jc w:val="both"/>
        <w:rPr>
          <w:b/>
          <w:sz w:val="22"/>
          <w:szCs w:val="22"/>
        </w:rPr>
      </w:pPr>
      <w:r w:rsidRPr="007C67CB">
        <w:rPr>
          <w:b/>
          <w:sz w:val="22"/>
          <w:szCs w:val="22"/>
        </w:rPr>
        <w:t xml:space="preserve">Lygiagretus importuotojas </w:t>
      </w:r>
    </w:p>
    <w:p w14:paraId="29647B93" w14:textId="77777777" w:rsidR="00043C32" w:rsidRPr="007C67CB" w:rsidRDefault="00043C32" w:rsidP="00043C32">
      <w:pPr>
        <w:tabs>
          <w:tab w:val="center" w:pos="4986"/>
          <w:tab w:val="right" w:pos="9972"/>
        </w:tabs>
        <w:jc w:val="both"/>
        <w:rPr>
          <w:rFonts w:eastAsia="TimesNewRoman"/>
          <w:sz w:val="22"/>
          <w:szCs w:val="22"/>
        </w:rPr>
      </w:pPr>
      <w:r w:rsidRPr="007C67CB">
        <w:rPr>
          <w:rFonts w:eastAsia="TimesNewRoman"/>
          <w:sz w:val="22"/>
          <w:szCs w:val="22"/>
        </w:rPr>
        <w:t xml:space="preserve">UAB </w:t>
      </w:r>
      <w:proofErr w:type="spellStart"/>
      <w:r w:rsidRPr="007C67CB">
        <w:rPr>
          <w:rFonts w:eastAsia="TimesNewRoman"/>
          <w:sz w:val="22"/>
          <w:szCs w:val="22"/>
        </w:rPr>
        <w:t>Niromed</w:t>
      </w:r>
      <w:proofErr w:type="spellEnd"/>
    </w:p>
    <w:p w14:paraId="0EE57C2A" w14:textId="77777777" w:rsidR="00043C32" w:rsidRPr="007C67CB" w:rsidRDefault="00043C32" w:rsidP="00043C32">
      <w:pPr>
        <w:tabs>
          <w:tab w:val="center" w:pos="4986"/>
          <w:tab w:val="right" w:pos="9972"/>
        </w:tabs>
        <w:jc w:val="both"/>
        <w:rPr>
          <w:rFonts w:eastAsia="TimesNewRoman"/>
          <w:sz w:val="22"/>
          <w:szCs w:val="22"/>
        </w:rPr>
      </w:pPr>
      <w:r w:rsidRPr="007C67CB">
        <w:rPr>
          <w:rFonts w:eastAsia="TimesNewRoman"/>
          <w:sz w:val="22"/>
          <w:szCs w:val="22"/>
        </w:rPr>
        <w:t>Žirmūnų g. 139A</w:t>
      </w:r>
    </w:p>
    <w:p w14:paraId="14D90EDC" w14:textId="77777777" w:rsidR="00043C32" w:rsidRPr="007C67CB" w:rsidRDefault="00043C32" w:rsidP="00043C32">
      <w:pPr>
        <w:tabs>
          <w:tab w:val="center" w:pos="4986"/>
          <w:tab w:val="right" w:pos="9972"/>
        </w:tabs>
        <w:jc w:val="both"/>
        <w:rPr>
          <w:rFonts w:eastAsia="TimesNewRoman"/>
          <w:sz w:val="22"/>
          <w:szCs w:val="22"/>
        </w:rPr>
      </w:pPr>
      <w:r w:rsidRPr="007C67CB">
        <w:rPr>
          <w:rFonts w:eastAsia="TimesNewRoman"/>
          <w:sz w:val="22"/>
          <w:szCs w:val="22"/>
        </w:rPr>
        <w:t>LT‑09120 Vilnius</w:t>
      </w:r>
    </w:p>
    <w:p w14:paraId="661BB8DB" w14:textId="77777777" w:rsidR="00043C32" w:rsidRPr="007C67CB" w:rsidRDefault="00043C32" w:rsidP="00043C32">
      <w:pPr>
        <w:tabs>
          <w:tab w:val="left" w:pos="567"/>
        </w:tabs>
        <w:rPr>
          <w:sz w:val="22"/>
          <w:szCs w:val="22"/>
        </w:rPr>
      </w:pPr>
      <w:r w:rsidRPr="007C67CB">
        <w:rPr>
          <w:sz w:val="22"/>
          <w:szCs w:val="22"/>
        </w:rPr>
        <w:t>Lietuva</w:t>
      </w:r>
    </w:p>
    <w:p w14:paraId="508F8678" w14:textId="77777777" w:rsidR="00043C32" w:rsidRPr="007C67CB" w:rsidRDefault="00043C32" w:rsidP="00043C32">
      <w:pPr>
        <w:rPr>
          <w:b/>
          <w:bCs/>
          <w:sz w:val="22"/>
          <w:szCs w:val="22"/>
          <w:lang w:eastAsia="lt-LT"/>
        </w:rPr>
      </w:pPr>
    </w:p>
    <w:p w14:paraId="4E51656A" w14:textId="77777777" w:rsidR="00043C32" w:rsidRPr="007C67CB" w:rsidRDefault="00043C32" w:rsidP="00C253F9">
      <w:pPr>
        <w:pStyle w:val="BTEMEASMCA"/>
      </w:pPr>
    </w:p>
    <w:p w14:paraId="54E06523" w14:textId="77777777" w:rsidR="00C253F9" w:rsidRPr="007C67CB" w:rsidRDefault="00C253F9" w:rsidP="00C253F9">
      <w:pPr>
        <w:pStyle w:val="BTEMEASMCA"/>
      </w:pPr>
    </w:p>
    <w:p w14:paraId="3F94D5C4" w14:textId="502A52F4" w:rsidR="00C253F9" w:rsidRPr="007C67CB" w:rsidRDefault="00C253F9" w:rsidP="00C253F9">
      <w:pPr>
        <w:pStyle w:val="BTbEMEASMCA"/>
      </w:pPr>
      <w:r w:rsidRPr="007C67CB">
        <w:rPr>
          <w:bCs/>
        </w:rPr>
        <w:t>Šis pakuotės lapelis</w:t>
      </w:r>
      <w:r w:rsidRPr="007C67CB">
        <w:t xml:space="preserve"> paskutinį kartą peržiūrėtas 20</w:t>
      </w:r>
      <w:r w:rsidR="00180D8C" w:rsidRPr="007C67CB">
        <w:t>2</w:t>
      </w:r>
      <w:r w:rsidR="00AF443A">
        <w:t>3</w:t>
      </w:r>
      <w:r w:rsidR="00180D8C" w:rsidRPr="007C67CB">
        <w:t>-</w:t>
      </w:r>
      <w:r w:rsidR="00313A28">
        <w:t>02-06</w:t>
      </w:r>
      <w:bookmarkStart w:id="13" w:name="_GoBack"/>
      <w:bookmarkEnd w:id="13"/>
      <w:r w:rsidRPr="007C67CB">
        <w:t>.</w:t>
      </w:r>
    </w:p>
    <w:p w14:paraId="4BD9A92D" w14:textId="77777777" w:rsidR="00C253F9" w:rsidRPr="007C67CB" w:rsidRDefault="00C253F9" w:rsidP="00C253F9">
      <w:pPr>
        <w:rPr>
          <w:sz w:val="22"/>
          <w:szCs w:val="22"/>
        </w:rPr>
      </w:pPr>
    </w:p>
    <w:p w14:paraId="783C0F8A" w14:textId="77777777" w:rsidR="00C253F9" w:rsidRPr="007C67CB" w:rsidRDefault="00C253F9" w:rsidP="00C253F9">
      <w:pPr>
        <w:pStyle w:val="BTEMEASMCA"/>
      </w:pPr>
    </w:p>
    <w:p w14:paraId="332D2C6D" w14:textId="77777777" w:rsidR="00C253F9" w:rsidRPr="007C67CB" w:rsidRDefault="00C253F9" w:rsidP="00C253F9">
      <w:pPr>
        <w:pStyle w:val="BTEMEASMCA"/>
        <w:rPr>
          <w:rStyle w:val="Hyperlink"/>
        </w:rPr>
      </w:pPr>
      <w:r w:rsidRPr="007C67CB">
        <w:t>Išsami informacija apie šį vaistą pateikiama Valstybinės vaistų kontrolės tarnybos prie Lietuvos Respublikos sveikatos apsaugos ministerijos tinklalapyje</w:t>
      </w:r>
      <w:r w:rsidRPr="007C67CB">
        <w:rPr>
          <w:noProof w:val="0"/>
        </w:rPr>
        <w:t xml:space="preserve"> </w:t>
      </w:r>
      <w:hyperlink r:id="rId11" w:history="1">
        <w:r w:rsidRPr="007C67CB">
          <w:rPr>
            <w:rStyle w:val="Hyperlink"/>
          </w:rPr>
          <w:t>http://www.vvkt.lt/</w:t>
        </w:r>
      </w:hyperlink>
    </w:p>
    <w:p w14:paraId="670E1ED9" w14:textId="77777777" w:rsidR="00C253F9" w:rsidRPr="007C67CB" w:rsidRDefault="00C253F9" w:rsidP="00C253F9">
      <w:pPr>
        <w:pStyle w:val="BTEMEASMCA"/>
      </w:pPr>
    </w:p>
    <w:p w14:paraId="23C24F17" w14:textId="77777777" w:rsidR="00C253F9" w:rsidRPr="007C67CB" w:rsidRDefault="00C253F9" w:rsidP="00C253F9">
      <w:pPr>
        <w:rPr>
          <w:sz w:val="22"/>
          <w:szCs w:val="22"/>
          <w:highlight w:val="yellow"/>
        </w:rPr>
      </w:pPr>
    </w:p>
    <w:p w14:paraId="7060DA2D" w14:textId="77777777" w:rsidR="00C253F9" w:rsidRPr="007C67CB" w:rsidRDefault="00C253F9" w:rsidP="00C253F9">
      <w:pPr>
        <w:rPr>
          <w:sz w:val="22"/>
          <w:szCs w:val="22"/>
        </w:rPr>
      </w:pPr>
    </w:p>
    <w:p w14:paraId="4E9EF2B9" w14:textId="77777777" w:rsidR="00C253F9" w:rsidRPr="007C67CB" w:rsidRDefault="00C253F9" w:rsidP="00C253F9">
      <w:pPr>
        <w:rPr>
          <w:sz w:val="22"/>
          <w:szCs w:val="22"/>
        </w:rPr>
      </w:pPr>
    </w:p>
    <w:p w14:paraId="42D27F25" w14:textId="77777777" w:rsidR="00C253F9" w:rsidRPr="007C67CB" w:rsidRDefault="00C253F9" w:rsidP="00C253F9">
      <w:pPr>
        <w:rPr>
          <w:sz w:val="22"/>
          <w:szCs w:val="22"/>
        </w:rPr>
      </w:pPr>
      <w:r w:rsidRPr="007C67CB">
        <w:rPr>
          <w:sz w:val="22"/>
          <w:szCs w:val="22"/>
        </w:rPr>
        <w:t xml:space="preserve"> </w:t>
      </w:r>
    </w:p>
    <w:p w14:paraId="2064836A" w14:textId="77777777" w:rsidR="00C253F9" w:rsidRPr="007C67CB" w:rsidRDefault="00C253F9" w:rsidP="00C253F9">
      <w:pPr>
        <w:rPr>
          <w:sz w:val="22"/>
          <w:szCs w:val="22"/>
        </w:rPr>
      </w:pPr>
    </w:p>
    <w:p w14:paraId="4B122C3C" w14:textId="77777777" w:rsidR="00C253F9" w:rsidRPr="007C67CB" w:rsidRDefault="00C253F9" w:rsidP="00C253F9">
      <w:pPr>
        <w:rPr>
          <w:sz w:val="22"/>
          <w:szCs w:val="22"/>
        </w:rPr>
      </w:pPr>
    </w:p>
    <w:p w14:paraId="17F491B7" w14:textId="77777777" w:rsidR="002B1276" w:rsidRPr="007C67CB" w:rsidRDefault="002B1276">
      <w:pPr>
        <w:rPr>
          <w:sz w:val="22"/>
          <w:szCs w:val="22"/>
        </w:rPr>
      </w:pPr>
    </w:p>
    <w:sectPr w:rsidR="002B1276" w:rsidRPr="007C67CB" w:rsidSect="00AB5847">
      <w:pgSz w:w="11906" w:h="16838" w:code="9"/>
      <w:pgMar w:top="810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87658"/>
    <w:multiLevelType w:val="hybridMultilevel"/>
    <w:tmpl w:val="D0166EB2"/>
    <w:name w:val="WW8Num72"/>
    <w:lvl w:ilvl="0" w:tplc="C08C68C4">
      <w:start w:val="6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3F9"/>
    <w:rsid w:val="00002E8E"/>
    <w:rsid w:val="00043C32"/>
    <w:rsid w:val="00180D8C"/>
    <w:rsid w:val="002B1276"/>
    <w:rsid w:val="00313A28"/>
    <w:rsid w:val="0034627B"/>
    <w:rsid w:val="003D2AB5"/>
    <w:rsid w:val="00593F5D"/>
    <w:rsid w:val="00686633"/>
    <w:rsid w:val="006C4182"/>
    <w:rsid w:val="007C67CB"/>
    <w:rsid w:val="00A07CD4"/>
    <w:rsid w:val="00A73AFF"/>
    <w:rsid w:val="00AB5847"/>
    <w:rsid w:val="00AF443A"/>
    <w:rsid w:val="00B35CF6"/>
    <w:rsid w:val="00B52B12"/>
    <w:rsid w:val="00B6656F"/>
    <w:rsid w:val="00BD7DA4"/>
    <w:rsid w:val="00C253F9"/>
    <w:rsid w:val="00E64228"/>
    <w:rsid w:val="00F3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40F262"/>
  <w15:chartTrackingRefBased/>
  <w15:docId w15:val="{E6B9358C-7746-4678-A655-C7DC0226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65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3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53F9"/>
    <w:pPr>
      <w:keepNext/>
      <w:outlineLvl w:val="4"/>
    </w:pPr>
    <w:rPr>
      <w:sz w:val="20"/>
      <w:szCs w:val="20"/>
      <w:u w:val="single"/>
      <w:lang w:val="x-none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rsid w:val="00C253F9"/>
    <w:rPr>
      <w:rFonts w:ascii="Times New Roman" w:eastAsia="Times New Roman" w:hAnsi="Times New Roman" w:cs="Times New Roman"/>
      <w:sz w:val="20"/>
      <w:szCs w:val="20"/>
      <w:u w:val="single"/>
      <w:lang w:val="x-none" w:eastAsia="lt-LT"/>
    </w:rPr>
  </w:style>
  <w:style w:type="character" w:styleId="Hyperlink">
    <w:name w:val="Hyperlink"/>
    <w:uiPriority w:val="99"/>
    <w:rsid w:val="00C253F9"/>
    <w:rPr>
      <w:rFonts w:cs="Times New Roman"/>
      <w:color w:val="0000FF"/>
      <w:u w:val="single"/>
    </w:rPr>
  </w:style>
  <w:style w:type="paragraph" w:customStyle="1" w:styleId="PI-1EMEASMCA">
    <w:name w:val="PI-1 EMEA_SMCA"/>
    <w:basedOn w:val="Heading2"/>
    <w:autoRedefine/>
    <w:uiPriority w:val="99"/>
    <w:rsid w:val="00C253F9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  <w:lang w:val="x-none" w:eastAsia="x-none"/>
    </w:rPr>
  </w:style>
  <w:style w:type="paragraph" w:customStyle="1" w:styleId="BTEMEASMCA">
    <w:name w:val="BT EMEA_SMCA"/>
    <w:basedOn w:val="Normal"/>
    <w:autoRedefine/>
    <w:uiPriority w:val="99"/>
    <w:rsid w:val="00C253F9"/>
    <w:rPr>
      <w:noProof/>
      <w:sz w:val="22"/>
      <w:szCs w:val="22"/>
    </w:rPr>
  </w:style>
  <w:style w:type="paragraph" w:customStyle="1" w:styleId="BT-EMEASMCA">
    <w:name w:val="BT- EMEA_SMCA"/>
    <w:basedOn w:val="BTEMEASMCA"/>
    <w:autoRedefine/>
    <w:uiPriority w:val="99"/>
    <w:rsid w:val="00C253F9"/>
    <w:pPr>
      <w:numPr>
        <w:numId w:val="1"/>
      </w:numPr>
      <w:tabs>
        <w:tab w:val="clear" w:pos="720"/>
        <w:tab w:val="num" w:pos="360"/>
      </w:tabs>
      <w:ind w:left="0" w:firstLine="0"/>
    </w:pPr>
  </w:style>
  <w:style w:type="paragraph" w:customStyle="1" w:styleId="PI-3EMEASMCA">
    <w:name w:val="PI-3 EMEA_SMCA"/>
    <w:basedOn w:val="Normal"/>
    <w:autoRedefine/>
    <w:uiPriority w:val="99"/>
    <w:rsid w:val="00C253F9"/>
    <w:pPr>
      <w:tabs>
        <w:tab w:val="left" w:pos="4820"/>
      </w:tabs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uiPriority w:val="99"/>
    <w:rsid w:val="00C253F9"/>
    <w:rPr>
      <w:b/>
    </w:rPr>
  </w:style>
  <w:style w:type="paragraph" w:customStyle="1" w:styleId="BTbeEMEASMCA">
    <w:name w:val="BT(be) EMEA_SMCA"/>
    <w:basedOn w:val="BTEMEASMCA"/>
    <w:autoRedefine/>
    <w:uiPriority w:val="99"/>
    <w:rsid w:val="00C253F9"/>
    <w:pPr>
      <w:jc w:val="center"/>
    </w:pPr>
    <w:rPr>
      <w:b/>
      <w:bCs/>
    </w:rPr>
  </w:style>
  <w:style w:type="paragraph" w:customStyle="1" w:styleId="BTeEMEASMCA">
    <w:name w:val="BT(e) EMEA_SMCA"/>
    <w:basedOn w:val="BTEMEASMCA"/>
    <w:autoRedefine/>
    <w:uiPriority w:val="99"/>
    <w:rsid w:val="00C253F9"/>
    <w:pPr>
      <w:jc w:val="center"/>
    </w:pPr>
  </w:style>
  <w:style w:type="paragraph" w:styleId="BodyText">
    <w:name w:val="Body Text"/>
    <w:basedOn w:val="Normal"/>
    <w:link w:val="BodyTextChar"/>
    <w:uiPriority w:val="99"/>
    <w:rsid w:val="00C253F9"/>
    <w:pPr>
      <w:spacing w:after="120"/>
    </w:pPr>
    <w:rPr>
      <w:sz w:val="20"/>
      <w:szCs w:val="20"/>
      <w:lang w:val="x-none" w:eastAsia="lt-LT"/>
    </w:rPr>
  </w:style>
  <w:style w:type="character" w:customStyle="1" w:styleId="BodyTextChar">
    <w:name w:val="Body Text Char"/>
    <w:basedOn w:val="DefaultParagraphFont"/>
    <w:link w:val="BodyText"/>
    <w:uiPriority w:val="99"/>
    <w:rsid w:val="00C253F9"/>
    <w:rPr>
      <w:rFonts w:ascii="Times New Roman" w:eastAsia="Times New Roman" w:hAnsi="Times New Roman" w:cs="Times New Roman"/>
      <w:sz w:val="20"/>
      <w:szCs w:val="20"/>
      <w:lang w:val="x-none" w:eastAsia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3F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/>
    </w:rPr>
  </w:style>
  <w:style w:type="paragraph" w:customStyle="1" w:styleId="PI-1labEMEASMCA">
    <w:name w:val="PI-1_lab EMEA_SMCA"/>
    <w:basedOn w:val="Normal"/>
    <w:autoRedefine/>
    <w:uiPriority w:val="99"/>
    <w:rsid w:val="00B665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"/>
      </w:tabs>
      <w:ind w:left="567" w:hanging="567"/>
    </w:pPr>
    <w:rPr>
      <w:b/>
      <w:noProof/>
      <w:sz w:val="22"/>
      <w:szCs w:val="22"/>
    </w:rPr>
  </w:style>
  <w:style w:type="paragraph" w:customStyle="1" w:styleId="TTEMEASMCA">
    <w:name w:val="TT EMEA_SMCA"/>
    <w:basedOn w:val="Heading1"/>
    <w:autoRedefine/>
    <w:uiPriority w:val="99"/>
    <w:rsid w:val="00B6656F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B6656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C4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1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182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182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1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182"/>
    <w:rPr>
      <w:rFonts w:ascii="Segoe UI" w:eastAsia="Times New Roman" w:hAnsi="Segoe UI" w:cs="Segoe UI"/>
      <w:sz w:val="18"/>
      <w:szCs w:val="18"/>
      <w:lang w:val="lt-LT"/>
    </w:rPr>
  </w:style>
  <w:style w:type="paragraph" w:styleId="Revision">
    <w:name w:val="Revision"/>
    <w:hidden/>
    <w:uiPriority w:val="99"/>
    <w:semiHidden/>
    <w:rsid w:val="00F33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vvkt.l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vvkt.lt/index.php?40042864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apris.vvkt.lt/vvkt-web/public/nr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E1F27-C4B8-42A9-8AB6-FB8F44D42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8610</Words>
  <Characters>4908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Balkūnaitė</dc:creator>
  <cp:keywords/>
  <dc:description/>
  <cp:lastModifiedBy>Božena Kuntelija</cp:lastModifiedBy>
  <cp:revision>3</cp:revision>
  <dcterms:created xsi:type="dcterms:W3CDTF">2023-02-06T08:09:00Z</dcterms:created>
  <dcterms:modified xsi:type="dcterms:W3CDTF">2023-02-09T09:27:00Z</dcterms:modified>
</cp:coreProperties>
</file>