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251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93D951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A8E1E0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922B7A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3EB611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7F8CC1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EBB015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72F8F7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6A0BEA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FBEB31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1E9F3B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736A1D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5EACAE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B77FDE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554610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11C43A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45B66C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181F03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0E8B89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AFD0C3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8CB1BC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2F6BAA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E627194"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bookmarkStart w:id="0" w:name="_Toc129243221"/>
      <w:bookmarkStart w:id="1" w:name="_Toc129243096"/>
    </w:p>
    <w:p w14:paraId="31AC125C"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r w:rsidRPr="007C3F13">
        <w:rPr>
          <w:rFonts w:ascii="Times New Roman" w:eastAsia="Times New Roman" w:hAnsi="Times New Roman" w:cs="Times New Roman"/>
          <w:b/>
          <w:lang w:val="lt-LT"/>
        </w:rPr>
        <w:t>I PRIEDAS</w:t>
      </w:r>
      <w:bookmarkEnd w:id="0"/>
      <w:bookmarkEnd w:id="1"/>
    </w:p>
    <w:p w14:paraId="31492AD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EFE3926"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bookmarkStart w:id="2" w:name="_Toc129243222"/>
      <w:bookmarkStart w:id="3" w:name="_Toc129243097"/>
      <w:r w:rsidRPr="007C3F13">
        <w:rPr>
          <w:rFonts w:ascii="Times New Roman" w:eastAsia="Times New Roman" w:hAnsi="Times New Roman" w:cs="Times New Roman"/>
          <w:b/>
          <w:lang w:val="lt-LT"/>
        </w:rPr>
        <w:t>PREPARATO CHARAKTERISTIKŲ SANTRAUKA</w:t>
      </w:r>
      <w:bookmarkEnd w:id="2"/>
      <w:bookmarkEnd w:id="3"/>
    </w:p>
    <w:p w14:paraId="59E350FA"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p>
    <w:p w14:paraId="00A66F6D"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p>
    <w:p w14:paraId="0C0D4B98"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r w:rsidRPr="007C3F13">
        <w:rPr>
          <w:rFonts w:ascii="Times New Roman" w:hAnsi="Times New Roman" w:cs="Times New Roman"/>
          <w:b/>
          <w:bCs/>
          <w:iCs/>
          <w:lang w:val="lt-LT"/>
        </w:rPr>
        <w:br w:type="page"/>
      </w:r>
      <w:bookmarkStart w:id="4" w:name="_Toc129243098"/>
      <w:bookmarkStart w:id="5" w:name="_Toc129243223"/>
      <w:r w:rsidRPr="007C3F13">
        <w:rPr>
          <w:rFonts w:ascii="Times New Roman" w:hAnsi="Times New Roman" w:cs="Times New Roman"/>
          <w:b/>
          <w:lang w:val="lt-LT"/>
        </w:rPr>
        <w:lastRenderedPageBreak/>
        <w:t>1.</w:t>
      </w:r>
      <w:r w:rsidRPr="007C3F13">
        <w:rPr>
          <w:rFonts w:ascii="Times New Roman" w:hAnsi="Times New Roman" w:cs="Times New Roman"/>
          <w:b/>
          <w:lang w:val="lt-LT"/>
        </w:rPr>
        <w:tab/>
        <w:t>VAISTINIO PREPARATO PAVADINIMAS</w:t>
      </w:r>
      <w:bookmarkEnd w:id="4"/>
      <w:bookmarkEnd w:id="5"/>
    </w:p>
    <w:p w14:paraId="7519B30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5F5EA58" w14:textId="67351B99"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Eltrombopag Zentiva 25 mg plėvele dengtos tabletės </w:t>
      </w:r>
      <w:r w:rsidRPr="007C3F13">
        <w:rPr>
          <w:rFonts w:ascii="ArialMT" w:eastAsia="Calibri" w:hAnsi="ArialMT" w:cs="ArialMT"/>
          <w:noProof/>
          <w:lang w:val="lt-LT"/>
        </w:rPr>
        <w:t xml:space="preserve"> </w:t>
      </w:r>
    </w:p>
    <w:p w14:paraId="762C2F9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82BD82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50F3D15"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6" w:name="_Toc129243099"/>
      <w:bookmarkStart w:id="7" w:name="_Toc129243224"/>
      <w:r w:rsidRPr="007C3F13">
        <w:rPr>
          <w:rFonts w:ascii="Times New Roman" w:hAnsi="Times New Roman" w:cs="Times New Roman"/>
          <w:b/>
          <w:lang w:val="lt-LT"/>
        </w:rPr>
        <w:t>2.</w:t>
      </w:r>
      <w:r w:rsidRPr="007C3F13">
        <w:rPr>
          <w:rFonts w:ascii="Times New Roman" w:hAnsi="Times New Roman" w:cs="Times New Roman"/>
          <w:b/>
          <w:lang w:val="lt-LT"/>
        </w:rPr>
        <w:tab/>
        <w:t>KOKYBINĖ IR KIEKYBINĖ SUDĖTIS</w:t>
      </w:r>
      <w:bookmarkEnd w:id="6"/>
      <w:bookmarkEnd w:id="7"/>
    </w:p>
    <w:p w14:paraId="14A7395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E4F182A" w14:textId="7763B472"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Kiekvienoje plėvele dengtoje tabletėje yra toks eltrombopago olamino kiekis, kuris atitinka 25 mg eltrombopago.</w:t>
      </w:r>
    </w:p>
    <w:p w14:paraId="6B5EFC7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60943B8"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Pagalbinės medžiagos, kurių poveikis žinomas</w:t>
      </w:r>
    </w:p>
    <w:p w14:paraId="1C77AA82" w14:textId="1179FCDB"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Kiekvienoje plėvele dengtoje tabletėje yra 58 mg izomalto.</w:t>
      </w:r>
    </w:p>
    <w:p w14:paraId="35D50DB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97B690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Visos pagalbinės medžiagos išvardytos 6.1 skyriuje.</w:t>
      </w:r>
    </w:p>
    <w:p w14:paraId="1E7881E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01BCD9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5AAD175"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8" w:name="_Toc129243100"/>
      <w:bookmarkStart w:id="9" w:name="_Toc129243225"/>
      <w:r w:rsidRPr="007C3F13">
        <w:rPr>
          <w:rFonts w:ascii="Times New Roman" w:hAnsi="Times New Roman" w:cs="Times New Roman"/>
          <w:b/>
          <w:lang w:val="lt-LT"/>
        </w:rPr>
        <w:t>3.</w:t>
      </w:r>
      <w:r w:rsidRPr="007C3F13">
        <w:rPr>
          <w:rFonts w:ascii="Times New Roman" w:hAnsi="Times New Roman" w:cs="Times New Roman"/>
          <w:b/>
          <w:lang w:val="lt-LT"/>
        </w:rPr>
        <w:tab/>
        <w:t>FARMACINĖ FORMA</w:t>
      </w:r>
      <w:bookmarkEnd w:id="8"/>
      <w:bookmarkEnd w:id="9"/>
    </w:p>
    <w:p w14:paraId="5532207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F134598" w14:textId="0FE629C4"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Plėvele dengta tabletė (tabletė).</w:t>
      </w:r>
    </w:p>
    <w:p w14:paraId="2161E16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58711DC" w14:textId="31D792F5"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Rožinė, apvali, abipus išgaubta, plėvele dengta tabletė, kurios vienoje pusėje įspausta „II“, maždaug 8 mm skersmens.</w:t>
      </w:r>
    </w:p>
    <w:p w14:paraId="0E07B86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93AD7E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17AB75A"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10" w:name="_Toc129243101"/>
      <w:bookmarkStart w:id="11" w:name="_Toc129243226"/>
      <w:r w:rsidRPr="007C3F13">
        <w:rPr>
          <w:rFonts w:ascii="Times New Roman" w:hAnsi="Times New Roman" w:cs="Times New Roman"/>
          <w:b/>
          <w:lang w:val="lt-LT"/>
        </w:rPr>
        <w:t>4.</w:t>
      </w:r>
      <w:r w:rsidRPr="007C3F13">
        <w:rPr>
          <w:rFonts w:ascii="Times New Roman" w:hAnsi="Times New Roman" w:cs="Times New Roman"/>
          <w:b/>
          <w:lang w:val="lt-LT"/>
        </w:rPr>
        <w:tab/>
        <w:t>KLINIKINĖ INFORMACIJA</w:t>
      </w:r>
      <w:bookmarkEnd w:id="10"/>
      <w:bookmarkEnd w:id="11"/>
    </w:p>
    <w:p w14:paraId="1BD8D52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875403B" w14:textId="77777777" w:rsidR="007F1E55" w:rsidRPr="007C3F13" w:rsidRDefault="007F1E55" w:rsidP="007F1E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7C3F13">
        <w:rPr>
          <w:rFonts w:ascii="Times New Roman" w:eastAsia="Times New Roman" w:hAnsi="Times New Roman" w:cs="Times New Roman"/>
          <w:b/>
          <w:kern w:val="28"/>
          <w:lang w:val="lt-LT"/>
        </w:rPr>
        <w:t>4.1</w:t>
      </w:r>
      <w:r w:rsidRPr="007C3F13">
        <w:rPr>
          <w:rFonts w:ascii="Times New Roman" w:eastAsia="Times New Roman" w:hAnsi="Times New Roman" w:cs="Times New Roman"/>
          <w:b/>
          <w:kern w:val="28"/>
          <w:lang w:val="lt-LT"/>
        </w:rPr>
        <w:tab/>
        <w:t>Terapinės indikacijos</w:t>
      </w:r>
      <w:bookmarkEnd w:id="12"/>
      <w:bookmarkEnd w:id="13"/>
    </w:p>
    <w:p w14:paraId="752E113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13DB53F" w14:textId="542B1E91" w:rsidR="00351515" w:rsidRPr="007C3F13" w:rsidRDefault="00351515" w:rsidP="0035151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 Zentiva skirtas gydyti pirmine imunine trombocitopenija (ITP) sergančius suaugusius pacientus, kuriems nustatytas atsparumas kitokiam gydymui (pvz., kortikosteroidais, imunoglobulinais) (žr. 4.2 ir 5.1 skyrius).</w:t>
      </w:r>
    </w:p>
    <w:p w14:paraId="475F04FB" w14:textId="77777777" w:rsidR="00351515" w:rsidRPr="007C3F13" w:rsidRDefault="00351515" w:rsidP="0035151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 </w:t>
      </w:r>
    </w:p>
    <w:p w14:paraId="246DE042" w14:textId="1BA1913A" w:rsidR="007F1E55" w:rsidRPr="007C3F13" w:rsidRDefault="00351515" w:rsidP="0035151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 Zentiva skirtas gydyti pirmine imunine trombocitopenija (ITP) sergančius 1</w:t>
      </w:r>
      <w:r w:rsidR="003648EF">
        <w:rPr>
          <w:rFonts w:ascii="Times New Roman" w:eastAsia="Calibri" w:hAnsi="Times New Roman" w:cs="Times New Roman"/>
          <w:noProof/>
          <w:lang w:val="lt-LT"/>
        </w:rPr>
        <w:t> </w:t>
      </w:r>
      <w:r w:rsidRPr="007C3F13">
        <w:rPr>
          <w:rFonts w:ascii="Times New Roman" w:eastAsia="Calibri" w:hAnsi="Times New Roman" w:cs="Times New Roman"/>
          <w:noProof/>
          <w:lang w:val="lt-LT"/>
        </w:rPr>
        <w:t>metų ir vyresnius vaikus, kuriems liga nustatyta prieš 6</w:t>
      </w:r>
      <w:r w:rsidR="003648EF">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mėnesius ar anksčiau ir kuriems nustatytas atsparumas kitokiam gydymui (pvz., kortikosteroidais, imunoglobulinais) (žr. 4.2 ir 5.1 skyrius).</w:t>
      </w:r>
    </w:p>
    <w:p w14:paraId="64E5746B" w14:textId="1B0A3B60" w:rsidR="00351515" w:rsidRPr="007C3F13" w:rsidRDefault="00351515" w:rsidP="00351515">
      <w:pPr>
        <w:keepNext/>
        <w:spacing w:after="0" w:line="240" w:lineRule="auto"/>
        <w:ind w:right="-94"/>
        <w:rPr>
          <w:rFonts w:ascii="Times New Roman" w:eastAsia="Calibri" w:hAnsi="Times New Roman" w:cs="Times New Roman"/>
          <w:noProof/>
          <w:lang w:val="lt-LT"/>
        </w:rPr>
      </w:pPr>
    </w:p>
    <w:p w14:paraId="6BAA7F35" w14:textId="204D1046" w:rsidR="00F4615C" w:rsidRPr="007C3F13" w:rsidRDefault="00351515" w:rsidP="00351515">
      <w:pPr>
        <w:keepNext/>
        <w:spacing w:after="0" w:line="240" w:lineRule="auto"/>
        <w:ind w:right="-94"/>
        <w:rPr>
          <w:rFonts w:ascii="Times New Roman" w:eastAsia="Calibri" w:hAnsi="Times New Roman" w:cs="Times New Roman"/>
          <w:noProof/>
          <w:lang w:val="lt-LT"/>
        </w:rPr>
      </w:pPr>
      <w:bookmarkStart w:id="14" w:name="_Hlk160190442"/>
      <w:r w:rsidRPr="007C3F13">
        <w:rPr>
          <w:rFonts w:ascii="Times New Roman" w:eastAsia="Calibri" w:hAnsi="Times New Roman" w:cs="Times New Roman"/>
          <w:noProof/>
          <w:lang w:val="lt-LT"/>
        </w:rPr>
        <w:t>Eltrombopag Zentiva</w:t>
      </w:r>
      <w:bookmarkEnd w:id="14"/>
      <w:r w:rsidRPr="007C3F13">
        <w:rPr>
          <w:rFonts w:ascii="Times New Roman" w:eastAsia="Calibri" w:hAnsi="Times New Roman" w:cs="Times New Roman"/>
          <w:noProof/>
          <w:lang w:val="lt-LT"/>
        </w:rPr>
        <w:t xml:space="preserve"> skirtas trombocitopenijai gydyti suaugusiems pacientams, kuriems yra lėtinė hepatito C virus</w:t>
      </w:r>
      <w:r w:rsidR="00576E70">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(HCV) infekcija, kai trombocitopenija yra pagrindinis veiksnys, dėl kurio negalima pradėti arba ribojamos galimybės skirti optimalų palaikomąjį gydymą, kurio pagrindą sudaro interferonas (žr. 4.4 ir 5.1 skyrius).</w:t>
      </w:r>
    </w:p>
    <w:p w14:paraId="2B67B9D9" w14:textId="77777777" w:rsidR="00F31A80" w:rsidRPr="007C3F13" w:rsidRDefault="00F31A80" w:rsidP="00351515">
      <w:pPr>
        <w:keepNext/>
        <w:spacing w:after="0" w:line="240" w:lineRule="auto"/>
        <w:ind w:right="-94"/>
        <w:rPr>
          <w:rFonts w:ascii="Times New Roman" w:eastAsia="Calibri" w:hAnsi="Times New Roman" w:cs="Times New Roman"/>
          <w:noProof/>
          <w:lang w:val="lt-LT"/>
        </w:rPr>
      </w:pPr>
    </w:p>
    <w:p w14:paraId="26411859" w14:textId="77777777" w:rsidR="007F1E55" w:rsidRPr="007C3F13" w:rsidRDefault="007F1E55" w:rsidP="007F1E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5" w:name="_Toc129243103"/>
      <w:bookmarkStart w:id="16" w:name="_Toc129243228"/>
      <w:r w:rsidRPr="007C3F13">
        <w:rPr>
          <w:rFonts w:ascii="Times New Roman" w:eastAsia="Times New Roman" w:hAnsi="Times New Roman" w:cs="Times New Roman"/>
          <w:b/>
          <w:kern w:val="28"/>
          <w:lang w:val="lt-LT"/>
        </w:rPr>
        <w:t>4.2</w:t>
      </w:r>
      <w:r w:rsidRPr="007C3F13">
        <w:rPr>
          <w:rFonts w:ascii="Times New Roman" w:eastAsia="Times New Roman" w:hAnsi="Times New Roman" w:cs="Times New Roman"/>
          <w:b/>
          <w:kern w:val="28"/>
          <w:lang w:val="lt-LT"/>
        </w:rPr>
        <w:tab/>
        <w:t>Dozavimas ir vartojimo metodas</w:t>
      </w:r>
      <w:bookmarkEnd w:id="15"/>
      <w:bookmarkEnd w:id="16"/>
    </w:p>
    <w:p w14:paraId="2A4FD60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33E39E1" w14:textId="6B57BF70" w:rsidR="007F1E55" w:rsidRPr="007C3F13" w:rsidRDefault="00351515" w:rsidP="007F1E55">
      <w:pPr>
        <w:keepNext/>
        <w:spacing w:after="0" w:line="240" w:lineRule="auto"/>
        <w:ind w:right="-94"/>
        <w:rPr>
          <w:rFonts w:ascii="Times New Roman" w:eastAsia="Calibri" w:hAnsi="Times New Roman" w:cs="Times New Roman"/>
          <w:lang w:val="lt-LT"/>
        </w:rPr>
      </w:pPr>
      <w:r w:rsidRPr="007C3F13">
        <w:rPr>
          <w:rFonts w:ascii="Times New Roman" w:eastAsia="Calibri" w:hAnsi="Times New Roman" w:cs="Times New Roman"/>
          <w:lang w:val="lt-LT"/>
        </w:rPr>
        <w:t xml:space="preserve">Gydymą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pradėti ir toliau prižiūrėti turi gydytojas, kuris turi </w:t>
      </w:r>
      <w:r w:rsidR="00B83870">
        <w:rPr>
          <w:rFonts w:ascii="Times New Roman" w:eastAsia="Calibri" w:hAnsi="Times New Roman" w:cs="Times New Roman"/>
          <w:lang w:val="lt-LT"/>
        </w:rPr>
        <w:t>hematologinių</w:t>
      </w:r>
      <w:r w:rsidRPr="007C3F13">
        <w:rPr>
          <w:rFonts w:ascii="Times New Roman" w:eastAsia="Calibri" w:hAnsi="Times New Roman" w:cs="Times New Roman"/>
          <w:lang w:val="lt-LT"/>
        </w:rPr>
        <w:t xml:space="preserve"> ligų arba lėtinio hepatito</w:t>
      </w:r>
      <w:r w:rsidR="00D776F0">
        <w:rPr>
          <w:rFonts w:ascii="Times New Roman" w:eastAsia="Calibri" w:hAnsi="Times New Roman" w:cs="Times New Roman"/>
          <w:lang w:val="lt-LT"/>
        </w:rPr>
        <w:t> </w:t>
      </w:r>
      <w:r w:rsidRPr="007C3F13">
        <w:rPr>
          <w:rFonts w:ascii="Times New Roman" w:eastAsia="Calibri" w:hAnsi="Times New Roman" w:cs="Times New Roman"/>
          <w:lang w:val="lt-LT"/>
        </w:rPr>
        <w:t>C ir jo komplikacijų gydymo patirties.</w:t>
      </w:r>
    </w:p>
    <w:p w14:paraId="281AE897" w14:textId="77777777" w:rsidR="00351515" w:rsidRPr="007C3F13" w:rsidRDefault="00351515" w:rsidP="007F1E55">
      <w:pPr>
        <w:keepNext/>
        <w:spacing w:after="0" w:line="240" w:lineRule="auto"/>
        <w:ind w:right="-94"/>
        <w:rPr>
          <w:rFonts w:ascii="Times New Roman" w:eastAsia="Calibri" w:hAnsi="Times New Roman" w:cs="Times New Roman"/>
          <w:noProof/>
          <w:lang w:val="lt-LT"/>
        </w:rPr>
      </w:pPr>
    </w:p>
    <w:p w14:paraId="653F5363" w14:textId="499B3AEB"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Dozavimas</w:t>
      </w:r>
    </w:p>
    <w:p w14:paraId="63301892" w14:textId="70EFC0C1" w:rsidR="00351515" w:rsidRPr="007C3F13" w:rsidRDefault="00351515" w:rsidP="00351515">
      <w:pPr>
        <w:widowControl w:val="0"/>
        <w:autoSpaceDE w:val="0"/>
        <w:autoSpaceDN w:val="0"/>
        <w:adjustRightInd w:val="0"/>
        <w:spacing w:after="0" w:line="240" w:lineRule="auto"/>
        <w:rPr>
          <w:rFonts w:ascii="Times New Roman" w:eastAsia="Calibri" w:hAnsi="Times New Roman" w:cs="Times New Roman"/>
          <w:u w:val="single"/>
          <w:lang w:val="lt-LT"/>
        </w:rPr>
      </w:pPr>
    </w:p>
    <w:p w14:paraId="38C2A0B4" w14:textId="3213F339" w:rsidR="00351515" w:rsidRPr="007C3F13" w:rsidRDefault="00351515" w:rsidP="00351515">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Reikiam</w:t>
      </w:r>
      <w:r w:rsidR="00A464F2">
        <w:rPr>
          <w:rFonts w:ascii="Times New Roman" w:eastAsia="Calibri" w:hAnsi="Times New Roman" w:cs="Times New Roman"/>
          <w:lang w:val="lt-LT"/>
        </w:rPr>
        <w:t>ą</w:t>
      </w:r>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w:t>
      </w:r>
      <w:r w:rsidR="00A464F2">
        <w:rPr>
          <w:rFonts w:ascii="Times New Roman" w:eastAsia="Calibri" w:hAnsi="Times New Roman" w:cs="Times New Roman"/>
          <w:lang w:val="lt-LT"/>
        </w:rPr>
        <w:t>ę</w:t>
      </w:r>
      <w:r w:rsidRPr="007C3F13">
        <w:rPr>
          <w:rFonts w:ascii="Times New Roman" w:eastAsia="Calibri" w:hAnsi="Times New Roman" w:cs="Times New Roman"/>
          <w:lang w:val="lt-LT"/>
        </w:rPr>
        <w:t xml:space="preserve"> </w:t>
      </w:r>
      <w:r w:rsidR="00A464F2">
        <w:rPr>
          <w:rFonts w:ascii="Times New Roman" w:eastAsia="Calibri" w:hAnsi="Times New Roman" w:cs="Times New Roman"/>
          <w:lang w:val="lt-LT"/>
        </w:rPr>
        <w:t>būtina</w:t>
      </w:r>
      <w:r w:rsidRPr="007C3F13">
        <w:rPr>
          <w:rFonts w:ascii="Times New Roman" w:eastAsia="Calibri" w:hAnsi="Times New Roman" w:cs="Times New Roman"/>
          <w:lang w:val="lt-LT"/>
        </w:rPr>
        <w:t xml:space="preserve"> nustatyt</w:t>
      </w:r>
      <w:r w:rsidR="00A464F2">
        <w:rPr>
          <w:rFonts w:ascii="Times New Roman" w:eastAsia="Calibri" w:hAnsi="Times New Roman" w:cs="Times New Roman"/>
          <w:lang w:val="lt-LT"/>
        </w:rPr>
        <w:t>i</w:t>
      </w:r>
      <w:r w:rsidRPr="007C3F13">
        <w:rPr>
          <w:rFonts w:ascii="Times New Roman" w:eastAsia="Calibri" w:hAnsi="Times New Roman" w:cs="Times New Roman"/>
          <w:lang w:val="lt-LT"/>
        </w:rPr>
        <w:t xml:space="preserve"> individualiai pagal paciento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Gydant</w:t>
      </w:r>
      <w:r w:rsidR="00A464F2">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nesiekiama normalizuoti trombocitų </w:t>
      </w:r>
      <w:r w:rsidR="00925390">
        <w:rPr>
          <w:rFonts w:ascii="Times New Roman" w:eastAsia="Calibri" w:hAnsi="Times New Roman" w:cs="Times New Roman"/>
          <w:lang w:val="lt-LT"/>
        </w:rPr>
        <w:t>skaičiaus</w:t>
      </w:r>
      <w:r w:rsidRPr="007C3F13">
        <w:rPr>
          <w:rFonts w:ascii="Times New Roman" w:eastAsia="Calibri" w:hAnsi="Times New Roman" w:cs="Times New Roman"/>
          <w:lang w:val="lt-LT"/>
        </w:rPr>
        <w:t>.</w:t>
      </w:r>
    </w:p>
    <w:p w14:paraId="0EB5F86E" w14:textId="76086003" w:rsidR="00351515" w:rsidRPr="007C3F13" w:rsidRDefault="00351515" w:rsidP="00351515">
      <w:pPr>
        <w:widowControl w:val="0"/>
        <w:autoSpaceDE w:val="0"/>
        <w:autoSpaceDN w:val="0"/>
        <w:adjustRightInd w:val="0"/>
        <w:spacing w:after="0" w:line="240" w:lineRule="auto"/>
        <w:rPr>
          <w:rFonts w:ascii="Times New Roman" w:eastAsia="Calibri" w:hAnsi="Times New Roman" w:cs="Times New Roman"/>
          <w:lang w:val="lt-LT"/>
        </w:rPr>
      </w:pPr>
    </w:p>
    <w:p w14:paraId="3A583AF1" w14:textId="2622D33C" w:rsidR="00351515" w:rsidRPr="007C3F13" w:rsidRDefault="00B769D1" w:rsidP="00351515">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Rinkoje yra registruotų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miltelių geriamajai suspensijai. Vartojant miltelių geriamajai </w:t>
      </w:r>
      <w:r w:rsidRPr="007C3F13">
        <w:rPr>
          <w:rFonts w:ascii="Times New Roman" w:eastAsia="Calibri" w:hAnsi="Times New Roman" w:cs="Times New Roman"/>
          <w:lang w:val="lt-LT"/>
        </w:rPr>
        <w:lastRenderedPageBreak/>
        <w:t xml:space="preserve">suspensijai, gali susidaryti didesnė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ekspozicija nei vartojant tablečių (žr. 5.2 skyrių). Keičiant gydymą tarp tablečių ir miltelių geriamajai suspensijai farmacinių formų vartojimo, 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xml:space="preserve">savaites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xml:space="preserve"> reikia tirti kas savaitę.</w:t>
      </w:r>
    </w:p>
    <w:p w14:paraId="78A161F9" w14:textId="62388531" w:rsidR="00B769D1" w:rsidRPr="007C3F13" w:rsidRDefault="00B769D1" w:rsidP="00351515">
      <w:pPr>
        <w:widowControl w:val="0"/>
        <w:autoSpaceDE w:val="0"/>
        <w:autoSpaceDN w:val="0"/>
        <w:adjustRightInd w:val="0"/>
        <w:spacing w:after="0" w:line="240" w:lineRule="auto"/>
        <w:rPr>
          <w:rFonts w:ascii="Times New Roman" w:eastAsia="Calibri" w:hAnsi="Times New Roman" w:cs="Times New Roman"/>
          <w:lang w:val="lt-LT"/>
        </w:rPr>
      </w:pPr>
    </w:p>
    <w:p w14:paraId="587F35D6" w14:textId="77777777" w:rsidR="00B769D1" w:rsidRPr="007C3F13" w:rsidRDefault="00B769D1" w:rsidP="00B769D1">
      <w:pPr>
        <w:widowControl w:val="0"/>
        <w:autoSpaceDE w:val="0"/>
        <w:autoSpaceDN w:val="0"/>
        <w:adjustRightInd w:val="0"/>
        <w:spacing w:after="0" w:line="240" w:lineRule="auto"/>
        <w:rPr>
          <w:rFonts w:ascii="Times New Roman" w:eastAsia="Calibri" w:hAnsi="Times New Roman" w:cs="Times New Roman"/>
          <w:i/>
          <w:lang w:val="lt-LT"/>
        </w:rPr>
      </w:pPr>
      <w:r w:rsidRPr="007C3F13">
        <w:rPr>
          <w:rFonts w:ascii="Times New Roman" w:eastAsia="Calibri" w:hAnsi="Times New Roman" w:cs="Times New Roman"/>
          <w:i/>
          <w:u w:val="single"/>
          <w:lang w:val="lt-LT"/>
        </w:rPr>
        <w:t xml:space="preserve">Imuninė (pirminė) </w:t>
      </w:r>
      <w:proofErr w:type="spellStart"/>
      <w:r w:rsidRPr="007C3F13">
        <w:rPr>
          <w:rFonts w:ascii="Times New Roman" w:eastAsia="Calibri" w:hAnsi="Times New Roman" w:cs="Times New Roman"/>
          <w:i/>
          <w:u w:val="single"/>
          <w:lang w:val="lt-LT"/>
        </w:rPr>
        <w:t>trombocitopenija</w:t>
      </w:r>
      <w:proofErr w:type="spellEnd"/>
    </w:p>
    <w:p w14:paraId="2D5A8CD5" w14:textId="3FE9F541" w:rsidR="00B769D1" w:rsidRPr="007C3F13" w:rsidRDefault="00B769D1" w:rsidP="00351515">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Vartoti mažiausią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 50 000/µl trombocitų </w:t>
      </w:r>
      <w:r w:rsidR="00B95267">
        <w:rPr>
          <w:rFonts w:ascii="Times New Roman" w:eastAsia="Calibri" w:hAnsi="Times New Roman" w:cs="Times New Roman"/>
          <w:lang w:val="lt-LT"/>
        </w:rPr>
        <w:t>skaičiui</w:t>
      </w:r>
      <w:r w:rsidRPr="007C3F13">
        <w:rPr>
          <w:rFonts w:ascii="Times New Roman" w:eastAsia="Calibri" w:hAnsi="Times New Roman" w:cs="Times New Roman"/>
          <w:lang w:val="lt-LT"/>
        </w:rPr>
        <w:t xml:space="preserve"> pasiekti ir palaikyti. Dozės keitimas priklauso nuo trombocitų </w:t>
      </w:r>
      <w:r w:rsidR="00925390">
        <w:rPr>
          <w:rFonts w:ascii="Times New Roman" w:eastAsia="Calibri" w:hAnsi="Times New Roman" w:cs="Times New Roman"/>
          <w:lang w:val="lt-LT"/>
        </w:rPr>
        <w:t>skaičiaus</w:t>
      </w:r>
      <w:r w:rsidRPr="007C3F13">
        <w:rPr>
          <w:rFonts w:ascii="Times New Roman" w:eastAsia="Calibri" w:hAnsi="Times New Roman" w:cs="Times New Roman"/>
          <w:lang w:val="lt-LT"/>
        </w:rPr>
        <w:t xml:space="preserve"> atsako.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003648EF">
        <w:rPr>
          <w:rFonts w:ascii="Times New Roman" w:eastAsia="Calibri" w:hAnsi="Times New Roman" w:cs="Times New Roman"/>
          <w:lang w:val="lt-LT"/>
        </w:rPr>
        <w:t>draudžiama</w:t>
      </w:r>
      <w:r w:rsidRPr="007C3F13">
        <w:rPr>
          <w:rFonts w:ascii="Times New Roman" w:eastAsia="Calibri" w:hAnsi="Times New Roman" w:cs="Times New Roman"/>
          <w:lang w:val="lt-LT"/>
        </w:rPr>
        <w:t xml:space="preserve"> vartoti trombocitų </w:t>
      </w:r>
      <w:r w:rsidR="00B95267">
        <w:rPr>
          <w:rFonts w:ascii="Times New Roman" w:eastAsia="Calibri" w:hAnsi="Times New Roman" w:cs="Times New Roman"/>
          <w:lang w:val="lt-LT"/>
        </w:rPr>
        <w:t>skaičiui</w:t>
      </w:r>
      <w:r w:rsidRPr="007C3F13">
        <w:rPr>
          <w:rFonts w:ascii="Times New Roman" w:eastAsia="Calibri" w:hAnsi="Times New Roman" w:cs="Times New Roman"/>
          <w:lang w:val="lt-LT"/>
        </w:rPr>
        <w:t xml:space="preserve"> sunormalizuoti. Klinikinių tyrimų duomenimis, pradėjus gydymą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trombocitų </w:t>
      </w:r>
      <w:r w:rsidR="00B95267">
        <w:rPr>
          <w:rFonts w:ascii="Times New Roman" w:eastAsia="Calibri" w:hAnsi="Times New Roman" w:cs="Times New Roman"/>
          <w:lang w:val="lt-LT"/>
        </w:rPr>
        <w:t>skaičius</w:t>
      </w:r>
      <w:r w:rsidRPr="007C3F13">
        <w:rPr>
          <w:rFonts w:ascii="Times New Roman" w:eastAsia="Calibri" w:hAnsi="Times New Roman" w:cs="Times New Roman"/>
          <w:lang w:val="lt-LT"/>
        </w:rPr>
        <w:t xml:space="preserve"> paprastai padidėja per 1</w:t>
      </w:r>
      <w:r w:rsidRPr="007C3F13">
        <w:rPr>
          <w:rFonts w:ascii="Times New Roman" w:eastAsia="Calibri" w:hAnsi="Times New Roman" w:cs="Times New Roman"/>
          <w:lang w:val="lt-LT"/>
        </w:rPr>
        <w:noBreakHyphen/>
        <w:t>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savaites ir, nutraukus gydymą, sumažėja per 1</w:t>
      </w:r>
      <w:r w:rsidRPr="007C3F13">
        <w:rPr>
          <w:rFonts w:ascii="Times New Roman" w:eastAsia="Calibri" w:hAnsi="Times New Roman" w:cs="Times New Roman"/>
          <w:lang w:val="lt-LT"/>
        </w:rPr>
        <w:noBreakHyphen/>
        <w:t>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savaites.</w:t>
      </w:r>
    </w:p>
    <w:p w14:paraId="080BC0D7" w14:textId="77777777" w:rsidR="00B769D1" w:rsidRPr="007C3F13" w:rsidRDefault="00B769D1" w:rsidP="00351515">
      <w:pPr>
        <w:widowControl w:val="0"/>
        <w:autoSpaceDE w:val="0"/>
        <w:autoSpaceDN w:val="0"/>
        <w:adjustRightInd w:val="0"/>
        <w:spacing w:after="0" w:line="240" w:lineRule="auto"/>
        <w:rPr>
          <w:rFonts w:ascii="Times New Roman" w:eastAsia="Calibri" w:hAnsi="Times New Roman" w:cs="Times New Roman"/>
          <w:lang w:val="lt-LT"/>
        </w:rPr>
      </w:pPr>
    </w:p>
    <w:p w14:paraId="496EF753" w14:textId="30A22157" w:rsidR="007F1E55" w:rsidRPr="007C3F13" w:rsidRDefault="007F1E55" w:rsidP="00351515">
      <w:pPr>
        <w:widowControl w:val="0"/>
        <w:autoSpaceDE w:val="0"/>
        <w:autoSpaceDN w:val="0"/>
        <w:adjustRightInd w:val="0"/>
        <w:spacing w:after="0" w:line="240" w:lineRule="auto"/>
        <w:rPr>
          <w:rFonts w:ascii="Times New Roman" w:eastAsia="Calibri" w:hAnsi="Times New Roman" w:cs="Times New Roman"/>
          <w:i/>
          <w:iCs/>
          <w:lang w:val="lt-LT"/>
        </w:rPr>
      </w:pPr>
      <w:r w:rsidRPr="007C3F13">
        <w:rPr>
          <w:rFonts w:ascii="Times New Roman" w:eastAsia="Calibri" w:hAnsi="Times New Roman" w:cs="Times New Roman"/>
          <w:i/>
          <w:iCs/>
          <w:lang w:val="lt-LT"/>
        </w:rPr>
        <w:t>Suaugusiesiems</w:t>
      </w:r>
      <w:r w:rsidR="00B769D1" w:rsidRPr="007C3F13">
        <w:rPr>
          <w:rFonts w:ascii="Times New Roman" w:eastAsia="Calibri" w:hAnsi="Times New Roman" w:cs="Times New Roman"/>
          <w:i/>
          <w:iCs/>
          <w:lang w:val="lt-LT"/>
        </w:rPr>
        <w:t xml:space="preserve"> ir vaikams nuo 6 iki 17 metų</w:t>
      </w:r>
    </w:p>
    <w:p w14:paraId="1AE1BB48" w14:textId="7273F2A3" w:rsidR="00B769D1" w:rsidRPr="007C3F13" w:rsidRDefault="00B769D1" w:rsidP="00B769D1">
      <w:pPr>
        <w:widowControl w:val="0"/>
        <w:autoSpaceDE w:val="0"/>
        <w:autoSpaceDN w:val="0"/>
        <w:spacing w:after="0" w:line="240" w:lineRule="auto"/>
        <w:ind w:right="291"/>
        <w:rPr>
          <w:rFonts w:ascii="Times New Roman" w:eastAsia="Times New Roman" w:hAnsi="Times New Roman" w:cs="Times New Roman"/>
          <w:lang w:val="lt-LT"/>
        </w:rPr>
      </w:pPr>
      <w:r w:rsidRPr="007C3F13">
        <w:rPr>
          <w:rFonts w:ascii="Times New Roman" w:eastAsia="Times New Roman" w:hAnsi="Times New Roman" w:cs="Times New Roman"/>
          <w:lang w:val="lt-LT"/>
        </w:rPr>
        <w:t>Rekomenduojama</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pradinė</w:t>
      </w:r>
      <w:r w:rsidRPr="007C3F13">
        <w:rPr>
          <w:rFonts w:ascii="Times New Roman" w:eastAsia="Times New Roman" w:hAnsi="Times New Roman" w:cs="Times New Roman"/>
          <w:spacing w:val="-2"/>
          <w:lang w:val="lt-LT"/>
        </w:rPr>
        <w:t xml:space="preserve"> </w:t>
      </w:r>
      <w:proofErr w:type="spellStart"/>
      <w:r w:rsidRPr="007C3F13">
        <w:rPr>
          <w:rFonts w:ascii="Times New Roman" w:eastAsia="Times New Roman" w:hAnsi="Times New Roman" w:cs="Times New Roman"/>
          <w:lang w:val="lt-LT"/>
        </w:rPr>
        <w:t>eltrombopago</w:t>
      </w:r>
      <w:proofErr w:type="spellEnd"/>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dozė</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yra</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50</w:t>
      </w:r>
      <w:r w:rsidRPr="007C3F13">
        <w:rPr>
          <w:rFonts w:ascii="Times New Roman" w:eastAsia="Times New Roman" w:hAnsi="Times New Roman" w:cs="Times New Roman"/>
          <w:spacing w:val="-4"/>
          <w:lang w:val="lt-LT"/>
        </w:rPr>
        <w:t> </w:t>
      </w:r>
      <w:r w:rsidRPr="007C3F13">
        <w:rPr>
          <w:rFonts w:ascii="Times New Roman" w:eastAsia="Times New Roman" w:hAnsi="Times New Roman" w:cs="Times New Roman"/>
          <w:lang w:val="lt-LT"/>
        </w:rPr>
        <w:t>mg</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vieną</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kartą</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per</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parą.</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Iš</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Rytų/Pietryčių</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 xml:space="preserve">Azijos kilusiems pacientams reikia vartoti mažesnę pradinę 25 mg </w:t>
      </w:r>
      <w:proofErr w:type="spellStart"/>
      <w:r w:rsidRPr="007C3F13">
        <w:rPr>
          <w:rFonts w:ascii="Times New Roman" w:eastAsia="Times New Roman" w:hAnsi="Times New Roman" w:cs="Times New Roman"/>
          <w:lang w:val="lt-LT"/>
        </w:rPr>
        <w:t>eltrombopago</w:t>
      </w:r>
      <w:proofErr w:type="spellEnd"/>
      <w:r w:rsidRPr="007C3F13">
        <w:rPr>
          <w:rFonts w:ascii="Times New Roman" w:eastAsia="Times New Roman" w:hAnsi="Times New Roman" w:cs="Times New Roman"/>
          <w:lang w:val="lt-LT"/>
        </w:rPr>
        <w:t xml:space="preserve"> dozę vieną kartą per parą (žr. 5.2 skyrių).</w:t>
      </w:r>
    </w:p>
    <w:p w14:paraId="60DA67D6" w14:textId="77777777" w:rsidR="00B769D1" w:rsidRPr="007C3F13" w:rsidRDefault="00B769D1" w:rsidP="00B769D1">
      <w:pPr>
        <w:widowControl w:val="0"/>
        <w:autoSpaceDE w:val="0"/>
        <w:autoSpaceDN w:val="0"/>
        <w:spacing w:after="0" w:line="240" w:lineRule="auto"/>
        <w:rPr>
          <w:rFonts w:ascii="Times New Roman" w:eastAsia="Times New Roman" w:hAnsi="Times New Roman" w:cs="Times New Roman"/>
          <w:lang w:val="lt-LT"/>
        </w:rPr>
      </w:pPr>
    </w:p>
    <w:p w14:paraId="35CE5CCD" w14:textId="0D729EC0" w:rsidR="00B769D1" w:rsidRPr="007C3F13" w:rsidRDefault="00B769D1" w:rsidP="00B769D1">
      <w:pPr>
        <w:widowControl w:val="0"/>
        <w:autoSpaceDE w:val="0"/>
        <w:autoSpaceDN w:val="0"/>
        <w:spacing w:after="0" w:line="240" w:lineRule="auto"/>
        <w:rPr>
          <w:rFonts w:ascii="Times New Roman" w:eastAsia="Times New Roman" w:hAnsi="Times New Roman" w:cs="Times New Roman"/>
          <w:i/>
          <w:lang w:val="lt-LT"/>
        </w:rPr>
      </w:pPr>
      <w:r w:rsidRPr="007C3F13">
        <w:rPr>
          <w:rFonts w:ascii="Times New Roman" w:eastAsia="Times New Roman" w:hAnsi="Times New Roman" w:cs="Times New Roman"/>
          <w:i/>
          <w:lang w:val="lt-LT"/>
        </w:rPr>
        <w:t>Vaikams</w:t>
      </w:r>
      <w:r w:rsidRPr="007C3F13">
        <w:rPr>
          <w:rFonts w:ascii="Times New Roman" w:eastAsia="Times New Roman" w:hAnsi="Times New Roman" w:cs="Times New Roman"/>
          <w:i/>
          <w:spacing w:val="-5"/>
          <w:lang w:val="lt-LT"/>
        </w:rPr>
        <w:t xml:space="preserve"> </w:t>
      </w:r>
      <w:r w:rsidRPr="007C3F13">
        <w:rPr>
          <w:rFonts w:ascii="Times New Roman" w:eastAsia="Times New Roman" w:hAnsi="Times New Roman" w:cs="Times New Roman"/>
          <w:i/>
          <w:lang w:val="lt-LT"/>
        </w:rPr>
        <w:t>nuo</w:t>
      </w:r>
      <w:r w:rsidRPr="007C3F13">
        <w:rPr>
          <w:rFonts w:ascii="Times New Roman" w:eastAsia="Times New Roman" w:hAnsi="Times New Roman" w:cs="Times New Roman"/>
          <w:i/>
          <w:spacing w:val="-5"/>
          <w:lang w:val="lt-LT"/>
        </w:rPr>
        <w:t xml:space="preserve"> </w:t>
      </w:r>
      <w:r w:rsidRPr="007C3F13">
        <w:rPr>
          <w:rFonts w:ascii="Times New Roman" w:eastAsia="Times New Roman" w:hAnsi="Times New Roman" w:cs="Times New Roman"/>
          <w:i/>
          <w:lang w:val="lt-LT"/>
        </w:rPr>
        <w:t>1</w:t>
      </w:r>
      <w:r w:rsidRPr="007C3F13">
        <w:rPr>
          <w:rFonts w:ascii="Times New Roman" w:eastAsia="Times New Roman" w:hAnsi="Times New Roman" w:cs="Times New Roman"/>
          <w:i/>
          <w:spacing w:val="-2"/>
          <w:lang w:val="lt-LT"/>
        </w:rPr>
        <w:t xml:space="preserve"> </w:t>
      </w:r>
      <w:r w:rsidRPr="007C3F13">
        <w:rPr>
          <w:rFonts w:ascii="Times New Roman" w:eastAsia="Times New Roman" w:hAnsi="Times New Roman" w:cs="Times New Roman"/>
          <w:i/>
          <w:lang w:val="lt-LT"/>
        </w:rPr>
        <w:t>iki</w:t>
      </w:r>
      <w:r w:rsidRPr="007C3F13">
        <w:rPr>
          <w:rFonts w:ascii="Times New Roman" w:eastAsia="Times New Roman" w:hAnsi="Times New Roman" w:cs="Times New Roman"/>
          <w:i/>
          <w:spacing w:val="-5"/>
          <w:lang w:val="lt-LT"/>
        </w:rPr>
        <w:t xml:space="preserve"> </w:t>
      </w:r>
      <w:r w:rsidRPr="007C3F13">
        <w:rPr>
          <w:rFonts w:ascii="Times New Roman" w:eastAsia="Times New Roman" w:hAnsi="Times New Roman" w:cs="Times New Roman"/>
          <w:i/>
          <w:lang w:val="lt-LT"/>
        </w:rPr>
        <w:t>5</w:t>
      </w:r>
      <w:r w:rsidR="00602A15">
        <w:rPr>
          <w:rFonts w:ascii="Times New Roman" w:eastAsia="Times New Roman" w:hAnsi="Times New Roman" w:cs="Times New Roman"/>
          <w:i/>
          <w:spacing w:val="-3"/>
          <w:lang w:val="lt-LT"/>
        </w:rPr>
        <w:t> </w:t>
      </w:r>
      <w:r w:rsidRPr="007C3F13">
        <w:rPr>
          <w:rFonts w:ascii="Times New Roman" w:eastAsia="Times New Roman" w:hAnsi="Times New Roman" w:cs="Times New Roman"/>
          <w:i/>
          <w:spacing w:val="-4"/>
          <w:lang w:val="lt-LT"/>
        </w:rPr>
        <w:t>metų</w:t>
      </w:r>
    </w:p>
    <w:p w14:paraId="48CAF911" w14:textId="0A2C1A7B" w:rsidR="00B769D1" w:rsidRPr="007C3F13" w:rsidRDefault="00B769D1" w:rsidP="00B769D1">
      <w:pPr>
        <w:widowControl w:val="0"/>
        <w:autoSpaceDE w:val="0"/>
        <w:autoSpaceDN w:val="0"/>
        <w:spacing w:after="0" w:line="240" w:lineRule="auto"/>
        <w:rPr>
          <w:rFonts w:ascii="Times New Roman" w:eastAsia="Times New Roman" w:hAnsi="Times New Roman" w:cs="Times New Roman"/>
          <w:lang w:val="lt-LT"/>
        </w:rPr>
      </w:pPr>
      <w:r w:rsidRPr="007C3F13">
        <w:rPr>
          <w:rFonts w:ascii="Times New Roman" w:eastAsia="Times New Roman" w:hAnsi="Times New Roman" w:cs="Times New Roman"/>
          <w:lang w:val="lt-LT"/>
        </w:rPr>
        <w:t>Rekomenduojama</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pradinė</w:t>
      </w:r>
      <w:r w:rsidRPr="007C3F13">
        <w:rPr>
          <w:rFonts w:ascii="Times New Roman" w:eastAsia="Times New Roman" w:hAnsi="Times New Roman" w:cs="Times New Roman"/>
          <w:spacing w:val="-6"/>
          <w:lang w:val="lt-LT"/>
        </w:rPr>
        <w:t xml:space="preserve"> </w:t>
      </w:r>
      <w:proofErr w:type="spellStart"/>
      <w:r w:rsidRPr="007C3F13">
        <w:rPr>
          <w:rFonts w:ascii="Times New Roman" w:eastAsia="Times New Roman" w:hAnsi="Times New Roman" w:cs="Times New Roman"/>
          <w:lang w:val="lt-LT"/>
        </w:rPr>
        <w:t>eltrombopago</w:t>
      </w:r>
      <w:proofErr w:type="spellEnd"/>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dozė</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yra</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25</w:t>
      </w:r>
      <w:r w:rsidRPr="007C3F13">
        <w:rPr>
          <w:rFonts w:ascii="Times New Roman" w:eastAsia="Times New Roman" w:hAnsi="Times New Roman" w:cs="Times New Roman"/>
          <w:spacing w:val="-4"/>
          <w:lang w:val="lt-LT"/>
        </w:rPr>
        <w:t> </w:t>
      </w:r>
      <w:r w:rsidRPr="007C3F13">
        <w:rPr>
          <w:rFonts w:ascii="Times New Roman" w:eastAsia="Times New Roman" w:hAnsi="Times New Roman" w:cs="Times New Roman"/>
          <w:lang w:val="lt-LT"/>
        </w:rPr>
        <w:t>mg</w:t>
      </w:r>
      <w:r w:rsidRPr="007C3F13">
        <w:rPr>
          <w:rFonts w:ascii="Times New Roman" w:eastAsia="Times New Roman" w:hAnsi="Times New Roman" w:cs="Times New Roman"/>
          <w:spacing w:val="-6"/>
          <w:lang w:val="lt-LT"/>
        </w:rPr>
        <w:t xml:space="preserve"> </w:t>
      </w:r>
      <w:r w:rsidRPr="007C3F13">
        <w:rPr>
          <w:rFonts w:ascii="Times New Roman" w:eastAsia="Times New Roman" w:hAnsi="Times New Roman" w:cs="Times New Roman"/>
          <w:lang w:val="lt-LT"/>
        </w:rPr>
        <w:t>vieną</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kartą</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per</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spacing w:val="-2"/>
          <w:lang w:val="lt-LT"/>
        </w:rPr>
        <w:t>parą.</w:t>
      </w:r>
    </w:p>
    <w:p w14:paraId="101FD559" w14:textId="5900A0AC" w:rsidR="007F1E55" w:rsidRPr="007C3F13" w:rsidRDefault="007F1E55" w:rsidP="00B769D1">
      <w:pPr>
        <w:keepNext/>
        <w:spacing w:after="0" w:line="240" w:lineRule="auto"/>
        <w:ind w:right="-94"/>
        <w:rPr>
          <w:rFonts w:ascii="Times New Roman" w:eastAsia="Calibri" w:hAnsi="Times New Roman" w:cs="Times New Roman"/>
          <w:noProof/>
          <w:lang w:val="lt-LT"/>
        </w:rPr>
      </w:pPr>
    </w:p>
    <w:p w14:paraId="06AE9B14" w14:textId="77777777" w:rsidR="00B769D1" w:rsidRPr="007C3F13" w:rsidRDefault="00B769D1" w:rsidP="00B769D1">
      <w:pPr>
        <w:widowControl w:val="0"/>
        <w:autoSpaceDE w:val="0"/>
        <w:autoSpaceDN w:val="0"/>
        <w:spacing w:after="0" w:line="240" w:lineRule="auto"/>
        <w:rPr>
          <w:rFonts w:ascii="Times New Roman" w:eastAsia="Times New Roman" w:hAnsi="Times New Roman" w:cs="Times New Roman"/>
          <w:i/>
          <w:lang w:val="lt-LT"/>
        </w:rPr>
      </w:pPr>
      <w:r w:rsidRPr="007C3F13">
        <w:rPr>
          <w:rFonts w:ascii="Times New Roman" w:eastAsia="Times New Roman" w:hAnsi="Times New Roman" w:cs="Times New Roman"/>
          <w:i/>
          <w:lang w:val="lt-LT"/>
        </w:rPr>
        <w:t>Stebėjimas</w:t>
      </w:r>
      <w:r w:rsidRPr="007C3F13">
        <w:rPr>
          <w:rFonts w:ascii="Times New Roman" w:eastAsia="Times New Roman" w:hAnsi="Times New Roman" w:cs="Times New Roman"/>
          <w:i/>
          <w:spacing w:val="-6"/>
          <w:lang w:val="lt-LT"/>
        </w:rPr>
        <w:t xml:space="preserve"> </w:t>
      </w:r>
      <w:r w:rsidRPr="007C3F13">
        <w:rPr>
          <w:rFonts w:ascii="Times New Roman" w:eastAsia="Times New Roman" w:hAnsi="Times New Roman" w:cs="Times New Roman"/>
          <w:i/>
          <w:lang w:val="lt-LT"/>
        </w:rPr>
        <w:t>ir</w:t>
      </w:r>
      <w:r w:rsidRPr="007C3F13">
        <w:rPr>
          <w:rFonts w:ascii="Times New Roman" w:eastAsia="Times New Roman" w:hAnsi="Times New Roman" w:cs="Times New Roman"/>
          <w:i/>
          <w:spacing w:val="-6"/>
          <w:lang w:val="lt-LT"/>
        </w:rPr>
        <w:t xml:space="preserve"> </w:t>
      </w:r>
      <w:r w:rsidRPr="007C3F13">
        <w:rPr>
          <w:rFonts w:ascii="Times New Roman" w:eastAsia="Times New Roman" w:hAnsi="Times New Roman" w:cs="Times New Roman"/>
          <w:i/>
          <w:lang w:val="lt-LT"/>
        </w:rPr>
        <w:t>dozės</w:t>
      </w:r>
      <w:r w:rsidRPr="007C3F13">
        <w:rPr>
          <w:rFonts w:ascii="Times New Roman" w:eastAsia="Times New Roman" w:hAnsi="Times New Roman" w:cs="Times New Roman"/>
          <w:i/>
          <w:spacing w:val="-6"/>
          <w:lang w:val="lt-LT"/>
        </w:rPr>
        <w:t xml:space="preserve"> </w:t>
      </w:r>
      <w:r w:rsidRPr="007C3F13">
        <w:rPr>
          <w:rFonts w:ascii="Times New Roman" w:eastAsia="Times New Roman" w:hAnsi="Times New Roman" w:cs="Times New Roman"/>
          <w:i/>
          <w:spacing w:val="-2"/>
          <w:lang w:val="lt-LT"/>
        </w:rPr>
        <w:t>koregavimas</w:t>
      </w:r>
    </w:p>
    <w:p w14:paraId="73800004" w14:textId="4A641236" w:rsidR="00B769D1" w:rsidRPr="007C3F13" w:rsidRDefault="00B769D1" w:rsidP="00B769D1">
      <w:pPr>
        <w:widowControl w:val="0"/>
        <w:autoSpaceDE w:val="0"/>
        <w:autoSpaceDN w:val="0"/>
        <w:spacing w:after="0" w:line="240" w:lineRule="auto"/>
        <w:ind w:right="556"/>
        <w:rPr>
          <w:rFonts w:ascii="Times New Roman" w:eastAsia="Times New Roman" w:hAnsi="Times New Roman" w:cs="Times New Roman"/>
          <w:lang w:val="lt-LT"/>
        </w:rPr>
      </w:pPr>
      <w:r w:rsidRPr="007C3F13">
        <w:rPr>
          <w:rFonts w:ascii="Times New Roman" w:eastAsia="Times New Roman" w:hAnsi="Times New Roman" w:cs="Times New Roman"/>
          <w:lang w:val="lt-LT"/>
        </w:rPr>
        <w:t>Pradėjus</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gydymą</w:t>
      </w:r>
      <w:r w:rsidRPr="007C3F13">
        <w:rPr>
          <w:rFonts w:ascii="Times New Roman" w:eastAsia="Times New Roman" w:hAnsi="Times New Roman" w:cs="Times New Roman"/>
          <w:spacing w:val="-2"/>
          <w:lang w:val="lt-LT"/>
        </w:rPr>
        <w:t xml:space="preserve"> </w:t>
      </w:r>
      <w:proofErr w:type="spellStart"/>
      <w:r w:rsidRPr="007C3F13">
        <w:rPr>
          <w:rFonts w:ascii="Times New Roman" w:eastAsia="Times New Roman" w:hAnsi="Times New Roman" w:cs="Times New Roman"/>
          <w:lang w:val="lt-LT"/>
        </w:rPr>
        <w:t>eltrombopagu</w:t>
      </w:r>
      <w:proofErr w:type="spellEnd"/>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kad</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sumažėtų</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kraujavimo</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rizika,</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dozė</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turi</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būti</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pritaikyta</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taip,</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 xml:space="preserve">kad būtų pasiektas ir palaikomas trombocitų </w:t>
      </w:r>
      <w:r w:rsidR="00753391">
        <w:rPr>
          <w:rFonts w:ascii="Times New Roman" w:eastAsia="Times New Roman" w:hAnsi="Times New Roman" w:cs="Times New Roman"/>
          <w:lang w:val="lt-LT"/>
        </w:rPr>
        <w:t>skaičius</w:t>
      </w:r>
      <w:r w:rsidRPr="007C3F13">
        <w:rPr>
          <w:rFonts w:ascii="Times New Roman" w:eastAsia="Times New Roman" w:hAnsi="Times New Roman" w:cs="Times New Roman"/>
          <w:lang w:val="lt-LT"/>
        </w:rPr>
        <w:t xml:space="preserve"> ≥ 50</w:t>
      </w:r>
      <w:r w:rsidR="0095598B"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000/µl. </w:t>
      </w:r>
      <w:r w:rsidR="001E10D0">
        <w:rPr>
          <w:rFonts w:ascii="Times New Roman" w:eastAsia="Times New Roman" w:hAnsi="Times New Roman" w:cs="Times New Roman"/>
          <w:lang w:val="lt-LT"/>
        </w:rPr>
        <w:t>Draudžiama vartoti</w:t>
      </w:r>
      <w:r w:rsidRPr="007C3F13">
        <w:rPr>
          <w:rFonts w:ascii="Times New Roman" w:eastAsia="Times New Roman" w:hAnsi="Times New Roman" w:cs="Times New Roman"/>
          <w:lang w:val="lt-LT"/>
        </w:rPr>
        <w:t xml:space="preserve"> didesn</w:t>
      </w:r>
      <w:r w:rsidR="001E10D0">
        <w:rPr>
          <w:rFonts w:ascii="Times New Roman" w:eastAsia="Times New Roman" w:hAnsi="Times New Roman" w:cs="Times New Roman"/>
          <w:lang w:val="lt-LT"/>
        </w:rPr>
        <w:t>ę</w:t>
      </w:r>
      <w:r w:rsidRPr="007C3F13">
        <w:rPr>
          <w:rFonts w:ascii="Times New Roman" w:eastAsia="Times New Roman" w:hAnsi="Times New Roman" w:cs="Times New Roman"/>
          <w:lang w:val="lt-LT"/>
        </w:rPr>
        <w:t xml:space="preserve"> kaip 75</w:t>
      </w:r>
      <w:r w:rsidR="0095598B"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mg</w:t>
      </w:r>
      <w:r w:rsidR="001E10D0">
        <w:rPr>
          <w:rFonts w:ascii="Times New Roman" w:eastAsia="Times New Roman" w:hAnsi="Times New Roman" w:cs="Times New Roman"/>
          <w:lang w:val="lt-LT"/>
        </w:rPr>
        <w:t xml:space="preserve"> paros dozę</w:t>
      </w:r>
      <w:r w:rsidRPr="007C3F13">
        <w:rPr>
          <w:rFonts w:ascii="Times New Roman" w:eastAsia="Times New Roman" w:hAnsi="Times New Roman" w:cs="Times New Roman"/>
          <w:lang w:val="lt-LT"/>
        </w:rPr>
        <w:t>.</w:t>
      </w:r>
    </w:p>
    <w:p w14:paraId="108D8AAC" w14:textId="77777777" w:rsidR="00B769D1" w:rsidRPr="007C3F13" w:rsidRDefault="00B769D1" w:rsidP="00B769D1">
      <w:pPr>
        <w:widowControl w:val="0"/>
        <w:autoSpaceDE w:val="0"/>
        <w:autoSpaceDN w:val="0"/>
        <w:spacing w:after="0" w:line="240" w:lineRule="auto"/>
        <w:rPr>
          <w:rFonts w:ascii="Times New Roman" w:eastAsia="Times New Roman" w:hAnsi="Times New Roman" w:cs="Times New Roman"/>
          <w:lang w:val="lt-LT"/>
        </w:rPr>
      </w:pPr>
    </w:p>
    <w:p w14:paraId="210DADA5" w14:textId="7C1B8352" w:rsidR="00B769D1" w:rsidRPr="007C3F13" w:rsidRDefault="00B769D1" w:rsidP="00B769D1">
      <w:pPr>
        <w:widowControl w:val="0"/>
        <w:autoSpaceDE w:val="0"/>
        <w:autoSpaceDN w:val="0"/>
        <w:spacing w:after="0" w:line="240" w:lineRule="auto"/>
        <w:ind w:right="291"/>
        <w:rPr>
          <w:rFonts w:ascii="Times New Roman" w:eastAsia="Times New Roman" w:hAnsi="Times New Roman" w:cs="Times New Roman"/>
          <w:lang w:val="lt-LT"/>
        </w:rPr>
      </w:pPr>
      <w:r w:rsidRPr="007C3F13">
        <w:rPr>
          <w:rFonts w:ascii="Times New Roman" w:eastAsia="Times New Roman" w:hAnsi="Times New Roman" w:cs="Times New Roman"/>
          <w:lang w:val="lt-LT"/>
        </w:rPr>
        <w:t>Klinikinių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kraujo</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kepenų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tyrimų</w:t>
      </w:r>
      <w:r w:rsidRPr="007C3F13">
        <w:rPr>
          <w:rFonts w:ascii="Times New Roman" w:eastAsia="Times New Roman" w:hAnsi="Times New Roman" w:cs="Times New Roman"/>
          <w:spacing w:val="-1"/>
          <w:lang w:val="lt-LT"/>
        </w:rPr>
        <w:t xml:space="preserve"> </w:t>
      </w:r>
      <w:r w:rsidRPr="007C3F13">
        <w:rPr>
          <w:rFonts w:ascii="Times New Roman" w:eastAsia="Times New Roman" w:hAnsi="Times New Roman" w:cs="Times New Roman"/>
          <w:lang w:val="lt-LT"/>
        </w:rPr>
        <w:t>rodmenų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stebėjimas</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gydymo</w:t>
      </w:r>
      <w:r w:rsidRPr="007C3F13">
        <w:rPr>
          <w:rFonts w:ascii="Times New Roman" w:eastAsia="Times New Roman" w:hAnsi="Times New Roman" w:cs="Times New Roman"/>
          <w:spacing w:val="-4"/>
          <w:lang w:val="lt-LT"/>
        </w:rPr>
        <w:t xml:space="preserve"> </w:t>
      </w:r>
      <w:proofErr w:type="spellStart"/>
      <w:r w:rsidRPr="007C3F13">
        <w:rPr>
          <w:rFonts w:ascii="Times New Roman" w:eastAsia="Times New Roman" w:hAnsi="Times New Roman" w:cs="Times New Roman"/>
          <w:lang w:val="lt-LT"/>
        </w:rPr>
        <w:t>eltrombopagu</w:t>
      </w:r>
      <w:proofErr w:type="spellEnd"/>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metu</w:t>
      </w:r>
      <w:r w:rsidRPr="007C3F13">
        <w:rPr>
          <w:rFonts w:ascii="Times New Roman" w:eastAsia="Times New Roman" w:hAnsi="Times New Roman" w:cs="Times New Roman"/>
          <w:spacing w:val="-1"/>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4"/>
          <w:lang w:val="lt-LT"/>
        </w:rPr>
        <w:t xml:space="preserve"> </w:t>
      </w:r>
      <w:proofErr w:type="spellStart"/>
      <w:r w:rsidRPr="007C3F13">
        <w:rPr>
          <w:rFonts w:ascii="Times New Roman" w:eastAsia="Times New Roman" w:hAnsi="Times New Roman" w:cs="Times New Roman"/>
          <w:lang w:val="lt-LT"/>
        </w:rPr>
        <w:t>eltrombopago</w:t>
      </w:r>
      <w:proofErr w:type="spellEnd"/>
      <w:r w:rsidRPr="007C3F13">
        <w:rPr>
          <w:rFonts w:ascii="Times New Roman" w:eastAsia="Times New Roman" w:hAnsi="Times New Roman" w:cs="Times New Roman"/>
          <w:lang w:val="lt-LT"/>
        </w:rPr>
        <w:t xml:space="preserve"> dozavimo keitimas, atsižvelgiant į trombocitų </w:t>
      </w:r>
      <w:r w:rsidR="00B83870">
        <w:rPr>
          <w:rFonts w:ascii="Times New Roman" w:eastAsia="Times New Roman" w:hAnsi="Times New Roman" w:cs="Times New Roman"/>
          <w:lang w:val="lt-LT"/>
        </w:rPr>
        <w:t>skaičių</w:t>
      </w:r>
      <w:r w:rsidRPr="007C3F13">
        <w:rPr>
          <w:rFonts w:ascii="Times New Roman" w:eastAsia="Times New Roman" w:hAnsi="Times New Roman" w:cs="Times New Roman"/>
          <w:lang w:val="lt-LT"/>
        </w:rPr>
        <w:t>, bendrais bruožais apibūdinti lentelėje Nr. 1.</w:t>
      </w:r>
    </w:p>
    <w:p w14:paraId="24CB5F85" w14:textId="0140E0F4" w:rsidR="00B769D1" w:rsidRPr="007C3F13" w:rsidRDefault="00B769D1" w:rsidP="00B769D1">
      <w:pPr>
        <w:widowControl w:val="0"/>
        <w:autoSpaceDE w:val="0"/>
        <w:autoSpaceDN w:val="0"/>
        <w:spacing w:after="0" w:line="240" w:lineRule="auto"/>
        <w:ind w:right="364"/>
        <w:rPr>
          <w:rFonts w:ascii="Times New Roman" w:eastAsia="Times New Roman" w:hAnsi="Times New Roman" w:cs="Times New Roman"/>
          <w:lang w:val="lt-LT"/>
        </w:rPr>
      </w:pPr>
      <w:r w:rsidRPr="007C3F13">
        <w:rPr>
          <w:rFonts w:ascii="Times New Roman" w:eastAsia="Times New Roman" w:hAnsi="Times New Roman" w:cs="Times New Roman"/>
          <w:lang w:val="lt-LT"/>
        </w:rPr>
        <w:t xml:space="preserve">Gydymo </w:t>
      </w:r>
      <w:proofErr w:type="spellStart"/>
      <w:r w:rsidRPr="007C3F13">
        <w:rPr>
          <w:rFonts w:ascii="Times New Roman" w:eastAsia="Times New Roman" w:hAnsi="Times New Roman" w:cs="Times New Roman"/>
          <w:lang w:val="lt-LT"/>
        </w:rPr>
        <w:t>eltrombopagu</w:t>
      </w:r>
      <w:proofErr w:type="spellEnd"/>
      <w:r w:rsidRPr="007C3F13">
        <w:rPr>
          <w:rFonts w:ascii="Times New Roman" w:eastAsia="Times New Roman" w:hAnsi="Times New Roman" w:cs="Times New Roman"/>
          <w:lang w:val="lt-LT"/>
        </w:rPr>
        <w:t xml:space="preserve"> metu reikia kas savaitę įvertinti bendrąjį kraujo tyrimą (BKT), įskaitant trombocitų</w:t>
      </w:r>
      <w:r w:rsidRPr="007C3F13">
        <w:rPr>
          <w:rFonts w:ascii="Times New Roman" w:eastAsia="Times New Roman" w:hAnsi="Times New Roman" w:cs="Times New Roman"/>
          <w:spacing w:val="-3"/>
          <w:lang w:val="lt-LT"/>
        </w:rPr>
        <w:t xml:space="preserve"> </w:t>
      </w:r>
      <w:r w:rsidR="00B83870">
        <w:rPr>
          <w:rFonts w:ascii="Times New Roman" w:eastAsia="Times New Roman" w:hAnsi="Times New Roman" w:cs="Times New Roman"/>
          <w:lang w:val="lt-LT"/>
        </w:rPr>
        <w:t>skaičių</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periferinio</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kraujo</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tepinėlius,</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kol</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trombocitų</w:t>
      </w:r>
      <w:r w:rsidRPr="007C3F13">
        <w:rPr>
          <w:rFonts w:ascii="Times New Roman" w:eastAsia="Times New Roman" w:hAnsi="Times New Roman" w:cs="Times New Roman"/>
          <w:spacing w:val="-3"/>
          <w:lang w:val="lt-LT"/>
        </w:rPr>
        <w:t xml:space="preserve"> </w:t>
      </w:r>
      <w:r w:rsidR="00753391">
        <w:rPr>
          <w:rFonts w:ascii="Times New Roman" w:eastAsia="Times New Roman" w:hAnsi="Times New Roman" w:cs="Times New Roman"/>
          <w:lang w:val="lt-LT"/>
        </w:rPr>
        <w:t>skaičius</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taps</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pastovus (≥</w:t>
      </w:r>
      <w:r w:rsidR="0095598B" w:rsidRPr="007C3F13">
        <w:rPr>
          <w:rFonts w:ascii="Times New Roman" w:eastAsia="Times New Roman" w:hAnsi="Times New Roman" w:cs="Times New Roman"/>
          <w:spacing w:val="-4"/>
          <w:lang w:val="lt-LT"/>
        </w:rPr>
        <w:t> </w:t>
      </w:r>
      <w:r w:rsidRPr="007C3F13">
        <w:rPr>
          <w:rFonts w:ascii="Times New Roman" w:eastAsia="Times New Roman" w:hAnsi="Times New Roman" w:cs="Times New Roman"/>
          <w:lang w:val="lt-LT"/>
        </w:rPr>
        <w:t>50</w:t>
      </w:r>
      <w:r w:rsidR="0095598B"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000/µl</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ne trumpiau kaip 4</w:t>
      </w:r>
      <w:r w:rsidR="00602A15">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savaites). Vėliau BKT, įskaitant trombocitų </w:t>
      </w:r>
      <w:r w:rsidR="00B83870">
        <w:rPr>
          <w:rFonts w:ascii="Times New Roman" w:eastAsia="Times New Roman" w:hAnsi="Times New Roman" w:cs="Times New Roman"/>
          <w:lang w:val="lt-LT"/>
        </w:rPr>
        <w:t>skaičių</w:t>
      </w:r>
      <w:r w:rsidRPr="007C3F13">
        <w:rPr>
          <w:rFonts w:ascii="Times New Roman" w:eastAsia="Times New Roman" w:hAnsi="Times New Roman" w:cs="Times New Roman"/>
          <w:lang w:val="lt-LT"/>
        </w:rPr>
        <w:t xml:space="preserve"> ir periferinio kraujo tepinėlius, reikia tirti vieną kartą per mėnesį.</w:t>
      </w:r>
    </w:p>
    <w:p w14:paraId="0820C4F9" w14:textId="6C3139CE" w:rsidR="00B769D1" w:rsidRPr="007C3F13" w:rsidRDefault="00B769D1" w:rsidP="00B769D1">
      <w:pPr>
        <w:keepNext/>
        <w:spacing w:after="0" w:line="240" w:lineRule="auto"/>
        <w:ind w:right="-94"/>
        <w:rPr>
          <w:rFonts w:ascii="Times New Roman" w:eastAsia="Calibri" w:hAnsi="Times New Roman" w:cs="Times New Roman"/>
          <w:noProof/>
          <w:lang w:val="lt-LT"/>
        </w:rPr>
      </w:pPr>
    </w:p>
    <w:p w14:paraId="37837A44" w14:textId="1B8361C8" w:rsidR="00B769D1" w:rsidRPr="007C3F13" w:rsidRDefault="0095598B" w:rsidP="009776F7">
      <w:pPr>
        <w:keepNext/>
        <w:spacing w:after="0" w:line="240" w:lineRule="auto"/>
        <w:ind w:left="1134" w:right="-94" w:hanging="1134"/>
        <w:rPr>
          <w:rFonts w:ascii="Times New Roman" w:eastAsia="Calibri" w:hAnsi="Times New Roman" w:cs="Times New Roman"/>
          <w:b/>
          <w:bCs/>
          <w:noProof/>
          <w:lang w:val="lt-LT"/>
        </w:rPr>
      </w:pPr>
      <w:r w:rsidRPr="007C3F13">
        <w:rPr>
          <w:rFonts w:ascii="Times New Roman" w:eastAsia="Calibri" w:hAnsi="Times New Roman" w:cs="Times New Roman"/>
          <w:b/>
          <w:bCs/>
          <w:noProof/>
          <w:lang w:val="lt-LT"/>
        </w:rPr>
        <w:t>1 lentelė.</w:t>
      </w:r>
      <w:r w:rsidRPr="007C3F13">
        <w:rPr>
          <w:rFonts w:ascii="Times New Roman" w:eastAsia="Calibri" w:hAnsi="Times New Roman" w:cs="Times New Roman"/>
          <w:b/>
          <w:bCs/>
          <w:noProof/>
          <w:lang w:val="lt-LT"/>
        </w:rPr>
        <w:tab/>
        <w:t>Eltrombopago dozės keitimas ITP sergantiems pacientams</w:t>
      </w:r>
    </w:p>
    <w:p w14:paraId="1A4AF7AC" w14:textId="77777777" w:rsidR="00671B15" w:rsidRPr="007C3F13" w:rsidRDefault="00671B15" w:rsidP="009776F7">
      <w:pPr>
        <w:keepNext/>
        <w:spacing w:after="0" w:line="240" w:lineRule="auto"/>
        <w:ind w:left="1134" w:right="-94" w:hanging="1134"/>
        <w:rPr>
          <w:rFonts w:ascii="Times New Roman" w:eastAsia="Calibri" w:hAnsi="Times New Roman" w:cs="Times New Roman"/>
          <w:b/>
          <w:bCs/>
          <w:noProof/>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5880"/>
      </w:tblGrid>
      <w:tr w:rsidR="0095598B" w:rsidRPr="007C3F13" w14:paraId="4644A1FC" w14:textId="77777777" w:rsidTr="0095598B">
        <w:trPr>
          <w:trHeight w:val="252"/>
        </w:trPr>
        <w:tc>
          <w:tcPr>
            <w:tcW w:w="3481" w:type="dxa"/>
            <w:tcBorders>
              <w:bottom w:val="single" w:sz="6" w:space="0" w:color="000000"/>
              <w:right w:val="single" w:sz="6" w:space="0" w:color="000000"/>
            </w:tcBorders>
          </w:tcPr>
          <w:p w14:paraId="3056149D" w14:textId="453AEDB3" w:rsidR="0095598B" w:rsidRPr="007C3F13" w:rsidRDefault="0095598B" w:rsidP="0095598B">
            <w:pPr>
              <w:pStyle w:val="TableParagraph"/>
              <w:spacing w:line="233" w:lineRule="exact"/>
              <w:jc w:val="center"/>
              <w:rPr>
                <w:b/>
                <w:bCs/>
              </w:rPr>
            </w:pPr>
            <w:r w:rsidRPr="007C3F13">
              <w:rPr>
                <w:b/>
                <w:bCs/>
              </w:rPr>
              <w:t>Trombocitų</w:t>
            </w:r>
            <w:r w:rsidRPr="007C3F13">
              <w:rPr>
                <w:b/>
                <w:bCs/>
                <w:spacing w:val="-11"/>
              </w:rPr>
              <w:t xml:space="preserve"> </w:t>
            </w:r>
            <w:r w:rsidR="00753391">
              <w:rPr>
                <w:b/>
                <w:bCs/>
                <w:spacing w:val="-2"/>
              </w:rPr>
              <w:t>skaičius</w:t>
            </w:r>
          </w:p>
        </w:tc>
        <w:tc>
          <w:tcPr>
            <w:tcW w:w="5880" w:type="dxa"/>
            <w:tcBorders>
              <w:left w:val="single" w:sz="6" w:space="0" w:color="000000"/>
              <w:bottom w:val="single" w:sz="6" w:space="0" w:color="000000"/>
            </w:tcBorders>
          </w:tcPr>
          <w:p w14:paraId="71618BFF" w14:textId="77777777" w:rsidR="0095598B" w:rsidRPr="007C3F13" w:rsidRDefault="0095598B" w:rsidP="0095598B">
            <w:pPr>
              <w:pStyle w:val="TableParagraph"/>
              <w:spacing w:line="233" w:lineRule="exact"/>
              <w:ind w:left="1804"/>
              <w:rPr>
                <w:b/>
                <w:bCs/>
              </w:rPr>
            </w:pPr>
            <w:r w:rsidRPr="007C3F13">
              <w:rPr>
                <w:b/>
                <w:bCs/>
              </w:rPr>
              <w:t>Dozės</w:t>
            </w:r>
            <w:r w:rsidRPr="007C3F13">
              <w:rPr>
                <w:b/>
                <w:bCs/>
                <w:spacing w:val="-9"/>
              </w:rPr>
              <w:t xml:space="preserve"> </w:t>
            </w:r>
            <w:r w:rsidRPr="007C3F13">
              <w:rPr>
                <w:b/>
                <w:bCs/>
              </w:rPr>
              <w:t>keitimas</w:t>
            </w:r>
            <w:r w:rsidRPr="007C3F13">
              <w:rPr>
                <w:b/>
                <w:bCs/>
                <w:spacing w:val="-7"/>
              </w:rPr>
              <w:t xml:space="preserve"> </w:t>
            </w:r>
            <w:r w:rsidRPr="007C3F13">
              <w:rPr>
                <w:b/>
                <w:bCs/>
              </w:rPr>
              <w:t>ar</w:t>
            </w:r>
            <w:r w:rsidRPr="007C3F13">
              <w:rPr>
                <w:b/>
                <w:bCs/>
                <w:spacing w:val="-6"/>
              </w:rPr>
              <w:t xml:space="preserve"> </w:t>
            </w:r>
            <w:r w:rsidRPr="007C3F13">
              <w:rPr>
                <w:b/>
                <w:bCs/>
                <w:spacing w:val="-2"/>
              </w:rPr>
              <w:t>atsakas</w:t>
            </w:r>
          </w:p>
        </w:tc>
      </w:tr>
      <w:tr w:rsidR="0095598B" w:rsidRPr="00AA6D59" w14:paraId="4A578ED9" w14:textId="77777777" w:rsidTr="0095598B">
        <w:trPr>
          <w:trHeight w:val="505"/>
        </w:trPr>
        <w:tc>
          <w:tcPr>
            <w:tcW w:w="3481" w:type="dxa"/>
            <w:tcBorders>
              <w:top w:val="single" w:sz="6" w:space="0" w:color="000000"/>
              <w:bottom w:val="single" w:sz="6" w:space="0" w:color="000000"/>
              <w:right w:val="single" w:sz="6" w:space="0" w:color="000000"/>
            </w:tcBorders>
          </w:tcPr>
          <w:p w14:paraId="52070D33" w14:textId="19BFB036" w:rsidR="0095598B" w:rsidRPr="007C3F13" w:rsidRDefault="0095598B" w:rsidP="00B013DE">
            <w:pPr>
              <w:pStyle w:val="TableParagraph"/>
              <w:spacing w:line="254" w:lineRule="exact"/>
              <w:ind w:right="173"/>
            </w:pPr>
            <w:r w:rsidRPr="007C3F13">
              <w:t>&lt;</w:t>
            </w:r>
            <w:r w:rsidRPr="007C3F13">
              <w:rPr>
                <w:spacing w:val="-8"/>
              </w:rPr>
              <w:t> </w:t>
            </w:r>
            <w:r w:rsidRPr="007C3F13">
              <w:t>50 000/µl</w:t>
            </w:r>
            <w:r w:rsidRPr="007C3F13">
              <w:rPr>
                <w:spacing w:val="-7"/>
              </w:rPr>
              <w:t xml:space="preserve"> </w:t>
            </w:r>
            <w:r w:rsidRPr="007C3F13">
              <w:t>po</w:t>
            </w:r>
            <w:r w:rsidRPr="007C3F13">
              <w:rPr>
                <w:spacing w:val="-8"/>
              </w:rPr>
              <w:t xml:space="preserve"> </w:t>
            </w:r>
            <w:r w:rsidRPr="007C3F13">
              <w:t>ne</w:t>
            </w:r>
            <w:r w:rsidRPr="007C3F13">
              <w:rPr>
                <w:spacing w:val="-8"/>
              </w:rPr>
              <w:t xml:space="preserve"> </w:t>
            </w:r>
            <w:r w:rsidRPr="007C3F13">
              <w:t>trumpesnio kaip 2 savaičių gydymo</w:t>
            </w:r>
          </w:p>
        </w:tc>
        <w:tc>
          <w:tcPr>
            <w:tcW w:w="5880" w:type="dxa"/>
            <w:tcBorders>
              <w:top w:val="single" w:sz="6" w:space="0" w:color="000000"/>
              <w:left w:val="single" w:sz="6" w:space="0" w:color="000000"/>
              <w:bottom w:val="single" w:sz="6" w:space="0" w:color="000000"/>
            </w:tcBorders>
          </w:tcPr>
          <w:p w14:paraId="73923065" w14:textId="189F3F7A" w:rsidR="0095598B" w:rsidRPr="007C3F13" w:rsidRDefault="0095598B" w:rsidP="00B013DE">
            <w:pPr>
              <w:pStyle w:val="TableParagraph"/>
              <w:spacing w:line="254" w:lineRule="exact"/>
              <w:ind w:left="105"/>
            </w:pPr>
            <w:r w:rsidRPr="007C3F13">
              <w:t>Paros</w:t>
            </w:r>
            <w:r w:rsidRPr="007C3F13">
              <w:rPr>
                <w:spacing w:val="-5"/>
              </w:rPr>
              <w:t xml:space="preserve"> </w:t>
            </w:r>
            <w:r w:rsidRPr="007C3F13">
              <w:t>dozę</w:t>
            </w:r>
            <w:r w:rsidRPr="007C3F13">
              <w:rPr>
                <w:spacing w:val="-5"/>
              </w:rPr>
              <w:t xml:space="preserve"> </w:t>
            </w:r>
            <w:r w:rsidRPr="007C3F13">
              <w:t>didinti</w:t>
            </w:r>
            <w:r w:rsidRPr="007C3F13">
              <w:rPr>
                <w:spacing w:val="-5"/>
              </w:rPr>
              <w:t xml:space="preserve"> </w:t>
            </w:r>
            <w:r w:rsidRPr="007C3F13">
              <w:t>po</w:t>
            </w:r>
            <w:r w:rsidRPr="007C3F13">
              <w:rPr>
                <w:spacing w:val="-2"/>
              </w:rPr>
              <w:t xml:space="preserve"> </w:t>
            </w:r>
            <w:r w:rsidRPr="007C3F13">
              <w:t>25</w:t>
            </w:r>
            <w:r w:rsidRPr="007C3F13">
              <w:rPr>
                <w:spacing w:val="-4"/>
              </w:rPr>
              <w:t> </w:t>
            </w:r>
            <w:r w:rsidRPr="007C3F13">
              <w:t>mg</w:t>
            </w:r>
            <w:r w:rsidRPr="007C3F13">
              <w:rPr>
                <w:spacing w:val="-4"/>
              </w:rPr>
              <w:t xml:space="preserve"> </w:t>
            </w:r>
            <w:r w:rsidRPr="007C3F13">
              <w:t>iki</w:t>
            </w:r>
            <w:r w:rsidRPr="007C3F13">
              <w:rPr>
                <w:spacing w:val="-5"/>
              </w:rPr>
              <w:t xml:space="preserve"> </w:t>
            </w:r>
            <w:r w:rsidRPr="007C3F13">
              <w:t>didžiausios</w:t>
            </w:r>
            <w:r w:rsidRPr="007C3F13">
              <w:rPr>
                <w:spacing w:val="-3"/>
              </w:rPr>
              <w:t xml:space="preserve"> </w:t>
            </w:r>
            <w:r w:rsidRPr="007C3F13">
              <w:t>75</w:t>
            </w:r>
            <w:r w:rsidRPr="007C3F13">
              <w:rPr>
                <w:spacing w:val="-4"/>
              </w:rPr>
              <w:t> </w:t>
            </w:r>
            <w:r w:rsidRPr="007C3F13">
              <w:t>mg</w:t>
            </w:r>
            <w:r w:rsidRPr="007C3F13">
              <w:rPr>
                <w:spacing w:val="-4"/>
              </w:rPr>
              <w:t xml:space="preserve"> </w:t>
            </w:r>
            <w:r w:rsidRPr="007C3F13">
              <w:t>dozės</w:t>
            </w:r>
            <w:r w:rsidRPr="007C3F13">
              <w:rPr>
                <w:spacing w:val="-6"/>
              </w:rPr>
              <w:t xml:space="preserve"> </w:t>
            </w:r>
            <w:r w:rsidRPr="007C3F13">
              <w:t xml:space="preserve">per </w:t>
            </w:r>
            <w:r w:rsidRPr="007C3F13">
              <w:rPr>
                <w:spacing w:val="-2"/>
              </w:rPr>
              <w:t>parą</w:t>
            </w:r>
            <w:r w:rsidRPr="007C3F13">
              <w:rPr>
                <w:spacing w:val="-2"/>
                <w:sz w:val="20"/>
              </w:rPr>
              <w:t>*</w:t>
            </w:r>
            <w:r w:rsidRPr="007C3F13">
              <w:rPr>
                <w:spacing w:val="-2"/>
              </w:rPr>
              <w:t>.</w:t>
            </w:r>
          </w:p>
        </w:tc>
      </w:tr>
      <w:tr w:rsidR="0095598B" w:rsidRPr="00AA6D59" w14:paraId="3F928104" w14:textId="77777777" w:rsidTr="0095598B">
        <w:trPr>
          <w:trHeight w:val="1010"/>
        </w:trPr>
        <w:tc>
          <w:tcPr>
            <w:tcW w:w="3481" w:type="dxa"/>
            <w:tcBorders>
              <w:top w:val="single" w:sz="6" w:space="0" w:color="000000"/>
              <w:bottom w:val="single" w:sz="6" w:space="0" w:color="000000"/>
              <w:right w:val="single" w:sz="6" w:space="0" w:color="000000"/>
            </w:tcBorders>
          </w:tcPr>
          <w:p w14:paraId="1C0FF3ED" w14:textId="42F1BE9F" w:rsidR="0095598B" w:rsidRPr="007C3F13" w:rsidRDefault="0095598B" w:rsidP="00B013DE">
            <w:pPr>
              <w:pStyle w:val="TableParagraph"/>
              <w:spacing w:line="268" w:lineRule="exact"/>
            </w:pPr>
            <w:r w:rsidRPr="007C3F13">
              <w:t>Nuo</w:t>
            </w:r>
            <w:r w:rsidRPr="007C3F13">
              <w:rPr>
                <w:spacing w:val="-3"/>
              </w:rPr>
              <w:t xml:space="preserve"> </w:t>
            </w:r>
            <w:r w:rsidRPr="007C3F13">
              <w:rPr>
                <w:rFonts w:ascii="Symbol" w:hAnsi="Symbol"/>
              </w:rPr>
              <w:t></w:t>
            </w:r>
            <w:r w:rsidRPr="007C3F13">
              <w:rPr>
                <w:spacing w:val="-5"/>
              </w:rPr>
              <w:t> </w:t>
            </w:r>
            <w:r w:rsidRPr="007C3F13">
              <w:t>50 000/µl</w:t>
            </w:r>
            <w:r w:rsidRPr="007C3F13">
              <w:rPr>
                <w:spacing w:val="-4"/>
              </w:rPr>
              <w:t xml:space="preserve"> </w:t>
            </w:r>
            <w:r w:rsidRPr="007C3F13">
              <w:t>iki</w:t>
            </w:r>
            <w:r w:rsidRPr="007C3F13">
              <w:rPr>
                <w:spacing w:val="-3"/>
              </w:rPr>
              <w:t xml:space="preserve"> </w:t>
            </w:r>
            <w:r w:rsidRPr="007C3F13">
              <w:rPr>
                <w:rFonts w:ascii="Symbol" w:hAnsi="Symbol"/>
              </w:rPr>
              <w:t></w:t>
            </w:r>
            <w:r w:rsidRPr="007C3F13">
              <w:t> 150 </w:t>
            </w:r>
            <w:r w:rsidRPr="007C3F13">
              <w:rPr>
                <w:spacing w:val="-2"/>
              </w:rPr>
              <w:t>000/µl</w:t>
            </w:r>
          </w:p>
        </w:tc>
        <w:tc>
          <w:tcPr>
            <w:tcW w:w="5880" w:type="dxa"/>
            <w:tcBorders>
              <w:top w:val="single" w:sz="6" w:space="0" w:color="000000"/>
              <w:left w:val="single" w:sz="6" w:space="0" w:color="000000"/>
              <w:bottom w:val="single" w:sz="6" w:space="0" w:color="000000"/>
            </w:tcBorders>
          </w:tcPr>
          <w:p w14:paraId="2B0D7D73" w14:textId="00BDCE43" w:rsidR="0095598B" w:rsidRPr="007C3F13" w:rsidRDefault="0095598B" w:rsidP="00B013DE">
            <w:pPr>
              <w:pStyle w:val="TableParagraph"/>
              <w:spacing w:line="254" w:lineRule="exact"/>
              <w:ind w:left="105" w:right="181"/>
            </w:pPr>
            <w:r w:rsidRPr="007C3F13">
              <w:t xml:space="preserve">Vartoti mažiausią </w:t>
            </w:r>
            <w:proofErr w:type="spellStart"/>
            <w:r w:rsidRPr="007C3F13">
              <w:t>eltrombopago</w:t>
            </w:r>
            <w:proofErr w:type="spellEnd"/>
            <w:r w:rsidRPr="007C3F13">
              <w:t xml:space="preserve"> ir (arba) kartu vartojamų vaistinių</w:t>
            </w:r>
            <w:r w:rsidRPr="007C3F13">
              <w:rPr>
                <w:spacing w:val="-6"/>
              </w:rPr>
              <w:t xml:space="preserve"> </w:t>
            </w:r>
            <w:r w:rsidRPr="007C3F13">
              <w:t>preparatų</w:t>
            </w:r>
            <w:r w:rsidRPr="007C3F13">
              <w:rPr>
                <w:spacing w:val="-7"/>
              </w:rPr>
              <w:t xml:space="preserve"> </w:t>
            </w:r>
            <w:r w:rsidRPr="007C3F13">
              <w:t>nuo</w:t>
            </w:r>
            <w:r w:rsidRPr="007C3F13">
              <w:rPr>
                <w:spacing w:val="-4"/>
              </w:rPr>
              <w:t xml:space="preserve"> </w:t>
            </w:r>
            <w:r w:rsidRPr="007C3F13">
              <w:t>ITP</w:t>
            </w:r>
            <w:r w:rsidR="00F73FC7">
              <w:t xml:space="preserve"> dozę</w:t>
            </w:r>
            <w:r w:rsidRPr="007C3F13">
              <w:t>,</w:t>
            </w:r>
            <w:r w:rsidRPr="007C3F13">
              <w:rPr>
                <w:spacing w:val="-7"/>
              </w:rPr>
              <w:t xml:space="preserve"> </w:t>
            </w:r>
            <w:r w:rsidRPr="007C3F13">
              <w:t>kad</w:t>
            </w:r>
            <w:r w:rsidRPr="007C3F13">
              <w:rPr>
                <w:spacing w:val="-7"/>
              </w:rPr>
              <w:t xml:space="preserve"> </w:t>
            </w:r>
            <w:r w:rsidRPr="007C3F13">
              <w:t>būtų</w:t>
            </w:r>
            <w:r w:rsidRPr="007C3F13">
              <w:rPr>
                <w:spacing w:val="-7"/>
              </w:rPr>
              <w:t xml:space="preserve"> </w:t>
            </w:r>
            <w:r w:rsidRPr="007C3F13">
              <w:t>palaikomas</w:t>
            </w:r>
            <w:r w:rsidRPr="007C3F13">
              <w:rPr>
                <w:spacing w:val="-7"/>
              </w:rPr>
              <w:t xml:space="preserve"> </w:t>
            </w:r>
            <w:r w:rsidRPr="007C3F13">
              <w:t xml:space="preserve">trombocitų </w:t>
            </w:r>
            <w:r w:rsidR="00753391">
              <w:t>skaičius</w:t>
            </w:r>
            <w:r w:rsidRPr="007C3F13">
              <w:t xml:space="preserve">, kuris padeda išvengti kraujavimo arba mažina </w:t>
            </w:r>
            <w:r w:rsidRPr="007C3F13">
              <w:rPr>
                <w:spacing w:val="-2"/>
              </w:rPr>
              <w:t>kraujavimą.</w:t>
            </w:r>
          </w:p>
        </w:tc>
      </w:tr>
      <w:tr w:rsidR="0095598B" w:rsidRPr="00AA6D59" w14:paraId="7569FC2C" w14:textId="77777777" w:rsidTr="0095598B">
        <w:trPr>
          <w:trHeight w:val="516"/>
        </w:trPr>
        <w:tc>
          <w:tcPr>
            <w:tcW w:w="3481" w:type="dxa"/>
            <w:tcBorders>
              <w:top w:val="single" w:sz="6" w:space="0" w:color="000000"/>
              <w:bottom w:val="single" w:sz="6" w:space="0" w:color="000000"/>
              <w:right w:val="single" w:sz="6" w:space="0" w:color="000000"/>
            </w:tcBorders>
          </w:tcPr>
          <w:p w14:paraId="3E03D96E" w14:textId="1C60869E" w:rsidR="0095598B" w:rsidRPr="007C3F13" w:rsidRDefault="0095598B" w:rsidP="0095598B">
            <w:pPr>
              <w:pStyle w:val="TableParagraph"/>
              <w:spacing w:line="247" w:lineRule="exact"/>
            </w:pPr>
            <w:r w:rsidRPr="007C3F13">
              <w:t>Nuo</w:t>
            </w:r>
            <w:r w:rsidRPr="007C3F13">
              <w:rPr>
                <w:spacing w:val="-3"/>
              </w:rPr>
              <w:t xml:space="preserve"> </w:t>
            </w:r>
            <w:r w:rsidRPr="007C3F13">
              <w:t>&gt;</w:t>
            </w:r>
            <w:r w:rsidRPr="007C3F13">
              <w:rPr>
                <w:spacing w:val="-5"/>
              </w:rPr>
              <w:t> </w:t>
            </w:r>
            <w:r w:rsidRPr="007C3F13">
              <w:t>150 000/µl</w:t>
            </w:r>
            <w:r w:rsidRPr="007C3F13">
              <w:rPr>
                <w:spacing w:val="-4"/>
              </w:rPr>
              <w:t xml:space="preserve"> </w:t>
            </w:r>
            <w:r w:rsidRPr="007C3F13">
              <w:rPr>
                <w:spacing w:val="-5"/>
              </w:rPr>
              <w:t xml:space="preserve">iki </w:t>
            </w:r>
            <w:r w:rsidRPr="007C3F13">
              <w:rPr>
                <w:rFonts w:ascii="Symbol" w:hAnsi="Symbol"/>
              </w:rPr>
              <w:t></w:t>
            </w:r>
            <w:r w:rsidRPr="007C3F13">
              <w:rPr>
                <w:spacing w:val="-4"/>
              </w:rPr>
              <w:t> </w:t>
            </w:r>
            <w:r w:rsidRPr="007C3F13">
              <w:t>250 </w:t>
            </w:r>
            <w:r w:rsidRPr="007C3F13">
              <w:rPr>
                <w:spacing w:val="-2"/>
              </w:rPr>
              <w:t>000/µl</w:t>
            </w:r>
          </w:p>
        </w:tc>
        <w:tc>
          <w:tcPr>
            <w:tcW w:w="5880" w:type="dxa"/>
            <w:tcBorders>
              <w:top w:val="single" w:sz="6" w:space="0" w:color="000000"/>
              <w:left w:val="single" w:sz="6" w:space="0" w:color="000000"/>
              <w:bottom w:val="single" w:sz="6" w:space="0" w:color="000000"/>
            </w:tcBorders>
          </w:tcPr>
          <w:p w14:paraId="3EBD0B5E" w14:textId="7B61619F" w:rsidR="0095598B" w:rsidRPr="007C3F13" w:rsidRDefault="0095598B" w:rsidP="00BD1AB0">
            <w:pPr>
              <w:pStyle w:val="TableParagraph"/>
              <w:spacing w:line="248" w:lineRule="exact"/>
              <w:ind w:left="106"/>
            </w:pPr>
            <w:r w:rsidRPr="007C3F13">
              <w:t>Paros</w:t>
            </w:r>
            <w:r w:rsidRPr="007C3F13">
              <w:rPr>
                <w:spacing w:val="-6"/>
              </w:rPr>
              <w:t xml:space="preserve"> </w:t>
            </w:r>
            <w:r w:rsidRPr="007C3F13">
              <w:t>dozę</w:t>
            </w:r>
            <w:r w:rsidRPr="007C3F13">
              <w:rPr>
                <w:spacing w:val="-5"/>
              </w:rPr>
              <w:t xml:space="preserve"> </w:t>
            </w:r>
            <w:r w:rsidRPr="007C3F13">
              <w:t>mažinti</w:t>
            </w:r>
            <w:r w:rsidRPr="007C3F13">
              <w:rPr>
                <w:spacing w:val="-4"/>
              </w:rPr>
              <w:t xml:space="preserve"> </w:t>
            </w:r>
            <w:r w:rsidRPr="007C3F13">
              <w:t>po</w:t>
            </w:r>
            <w:r w:rsidRPr="007C3F13">
              <w:rPr>
                <w:spacing w:val="-3"/>
              </w:rPr>
              <w:t xml:space="preserve"> </w:t>
            </w:r>
            <w:r w:rsidRPr="007C3F13">
              <w:t>25</w:t>
            </w:r>
            <w:r w:rsidRPr="007C3F13">
              <w:rPr>
                <w:spacing w:val="-6"/>
              </w:rPr>
              <w:t> </w:t>
            </w:r>
            <w:r w:rsidRPr="007C3F13">
              <w:t>mg.</w:t>
            </w:r>
            <w:r w:rsidR="001D6A67" w:rsidRPr="007C3F13">
              <w:t xml:space="preserve"> Palaukus</w:t>
            </w:r>
            <w:r w:rsidR="001D6A67" w:rsidRPr="007C3F13">
              <w:rPr>
                <w:spacing w:val="-5"/>
              </w:rPr>
              <w:t xml:space="preserve"> </w:t>
            </w:r>
            <w:r w:rsidR="001D6A67" w:rsidRPr="007C3F13">
              <w:t>2</w:t>
            </w:r>
            <w:r w:rsidR="001D6A67" w:rsidRPr="007C3F13">
              <w:rPr>
                <w:spacing w:val="-5"/>
              </w:rPr>
              <w:t xml:space="preserve"> </w:t>
            </w:r>
            <w:r w:rsidR="001D6A67" w:rsidRPr="007C3F13">
              <w:t>savaites,</w:t>
            </w:r>
            <w:r w:rsidR="001D6A67" w:rsidRPr="007C3F13">
              <w:rPr>
                <w:spacing w:val="-5"/>
              </w:rPr>
              <w:t xml:space="preserve"> </w:t>
            </w:r>
            <w:r w:rsidR="001D6A67" w:rsidRPr="007C3F13">
              <w:t>įvertinti</w:t>
            </w:r>
            <w:r w:rsidR="001D6A67" w:rsidRPr="007C3F13">
              <w:rPr>
                <w:spacing w:val="-6"/>
              </w:rPr>
              <w:t xml:space="preserve"> </w:t>
            </w:r>
            <w:r w:rsidR="001D6A67" w:rsidRPr="007C3F13">
              <w:rPr>
                <w:spacing w:val="-2"/>
              </w:rPr>
              <w:t>tokio</w:t>
            </w:r>
            <w:r w:rsidR="001D6A67">
              <w:t xml:space="preserve"> </w:t>
            </w:r>
            <w:r w:rsidR="001D6A67" w:rsidRPr="007C3F13">
              <w:t>sumažinimo</w:t>
            </w:r>
            <w:r w:rsidR="001D6A67" w:rsidRPr="007C3F13">
              <w:rPr>
                <w:spacing w:val="-7"/>
              </w:rPr>
              <w:t xml:space="preserve"> </w:t>
            </w:r>
            <w:r w:rsidR="001D6A67" w:rsidRPr="007C3F13">
              <w:t>poveikį</w:t>
            </w:r>
            <w:r w:rsidR="001D6A67" w:rsidRPr="007C3F13">
              <w:rPr>
                <w:spacing w:val="-7"/>
              </w:rPr>
              <w:t xml:space="preserve"> </w:t>
            </w:r>
            <w:r w:rsidR="001D6A67" w:rsidRPr="007C3F13">
              <w:t>ir</w:t>
            </w:r>
            <w:r w:rsidR="001D6A67" w:rsidRPr="007C3F13">
              <w:rPr>
                <w:spacing w:val="-8"/>
              </w:rPr>
              <w:t xml:space="preserve"> </w:t>
            </w:r>
            <w:r w:rsidR="001D6A67" w:rsidRPr="007C3F13">
              <w:t>bet</w:t>
            </w:r>
            <w:r w:rsidR="001D6A67" w:rsidRPr="007C3F13">
              <w:rPr>
                <w:spacing w:val="-8"/>
              </w:rPr>
              <w:t xml:space="preserve"> </w:t>
            </w:r>
            <w:r w:rsidR="001D6A67" w:rsidRPr="007C3F13">
              <w:t>kokį</w:t>
            </w:r>
            <w:r w:rsidR="001D6A67" w:rsidRPr="007C3F13">
              <w:rPr>
                <w:spacing w:val="-4"/>
              </w:rPr>
              <w:t xml:space="preserve"> </w:t>
            </w:r>
            <w:r w:rsidR="001D6A67" w:rsidRPr="007C3F13">
              <w:t>tolimesnį</w:t>
            </w:r>
            <w:r w:rsidR="001D6A67" w:rsidRPr="007C3F13">
              <w:rPr>
                <w:spacing w:val="-7"/>
              </w:rPr>
              <w:t xml:space="preserve"> </w:t>
            </w:r>
            <w:r w:rsidR="001D6A67" w:rsidRPr="007C3F13">
              <w:t>dozės</w:t>
            </w:r>
            <w:r w:rsidR="001D6A67" w:rsidRPr="007C3F13">
              <w:rPr>
                <w:spacing w:val="-8"/>
              </w:rPr>
              <w:t xml:space="preserve"> </w:t>
            </w:r>
            <w:r w:rsidR="001D6A67" w:rsidRPr="007C3F13">
              <w:rPr>
                <w:spacing w:val="-2"/>
              </w:rPr>
              <w:t>keitimą</w:t>
            </w:r>
            <w:r w:rsidR="001D6A67" w:rsidRPr="007C3F13">
              <w:rPr>
                <w:spacing w:val="-2"/>
                <w:vertAlign w:val="superscript"/>
              </w:rPr>
              <w:t xml:space="preserve"> </w:t>
            </w:r>
            <w:r w:rsidRPr="007C3F13">
              <w:rPr>
                <w:spacing w:val="-2"/>
                <w:vertAlign w:val="superscript"/>
              </w:rPr>
              <w:t>♦</w:t>
            </w:r>
            <w:r w:rsidRPr="007C3F13">
              <w:rPr>
                <w:spacing w:val="-2"/>
              </w:rPr>
              <w:t>.</w:t>
            </w:r>
          </w:p>
        </w:tc>
      </w:tr>
      <w:tr w:rsidR="0095598B" w:rsidRPr="00AA6D59" w14:paraId="44130B35" w14:textId="77777777" w:rsidTr="0095598B">
        <w:trPr>
          <w:trHeight w:val="1414"/>
        </w:trPr>
        <w:tc>
          <w:tcPr>
            <w:tcW w:w="3481" w:type="dxa"/>
            <w:tcBorders>
              <w:top w:val="single" w:sz="6" w:space="0" w:color="000000"/>
              <w:right w:val="single" w:sz="6" w:space="0" w:color="000000"/>
            </w:tcBorders>
          </w:tcPr>
          <w:p w14:paraId="7DFC1AD1" w14:textId="059FC2A4" w:rsidR="0095598B" w:rsidRPr="007C3F13" w:rsidRDefault="0095598B" w:rsidP="00B013DE">
            <w:pPr>
              <w:pStyle w:val="TableParagraph"/>
              <w:spacing w:line="252" w:lineRule="exact"/>
            </w:pPr>
            <w:r w:rsidRPr="007C3F13">
              <w:t>&gt;</w:t>
            </w:r>
            <w:r w:rsidRPr="007C3F13">
              <w:rPr>
                <w:spacing w:val="-4"/>
              </w:rPr>
              <w:t> </w:t>
            </w:r>
            <w:r w:rsidRPr="007C3F13">
              <w:t>250 </w:t>
            </w:r>
            <w:r w:rsidRPr="007C3F13">
              <w:rPr>
                <w:spacing w:val="-2"/>
              </w:rPr>
              <w:t>000/µl</w:t>
            </w:r>
          </w:p>
        </w:tc>
        <w:tc>
          <w:tcPr>
            <w:tcW w:w="5880" w:type="dxa"/>
            <w:tcBorders>
              <w:top w:val="single" w:sz="6" w:space="0" w:color="000000"/>
              <w:left w:val="single" w:sz="6" w:space="0" w:color="000000"/>
            </w:tcBorders>
          </w:tcPr>
          <w:p w14:paraId="4B9DC76D" w14:textId="1366976C" w:rsidR="0095598B" w:rsidRPr="007C3F13" w:rsidRDefault="0095598B" w:rsidP="00B013DE">
            <w:pPr>
              <w:pStyle w:val="TableParagraph"/>
              <w:ind w:left="105"/>
            </w:pPr>
            <w:r w:rsidRPr="007C3F13">
              <w:t>Nutraukti</w:t>
            </w:r>
            <w:r w:rsidRPr="007C3F13">
              <w:rPr>
                <w:spacing w:val="-8"/>
              </w:rPr>
              <w:t xml:space="preserve"> </w:t>
            </w:r>
            <w:proofErr w:type="spellStart"/>
            <w:r w:rsidRPr="007C3F13">
              <w:t>eltrombopago</w:t>
            </w:r>
            <w:proofErr w:type="spellEnd"/>
            <w:r w:rsidRPr="007C3F13">
              <w:rPr>
                <w:spacing w:val="-9"/>
              </w:rPr>
              <w:t xml:space="preserve"> </w:t>
            </w:r>
            <w:r w:rsidRPr="007C3F13">
              <w:t>vartojimą.</w:t>
            </w:r>
            <w:r w:rsidRPr="007C3F13">
              <w:rPr>
                <w:spacing w:val="-9"/>
              </w:rPr>
              <w:t xml:space="preserve"> </w:t>
            </w:r>
            <w:r w:rsidRPr="007C3F13">
              <w:t>Trombocitų</w:t>
            </w:r>
            <w:r w:rsidRPr="007C3F13">
              <w:rPr>
                <w:spacing w:val="-8"/>
              </w:rPr>
              <w:t xml:space="preserve"> </w:t>
            </w:r>
            <w:r w:rsidR="00B83870">
              <w:t>skaičių</w:t>
            </w:r>
            <w:r w:rsidRPr="007C3F13">
              <w:rPr>
                <w:spacing w:val="-9"/>
              </w:rPr>
              <w:t xml:space="preserve"> </w:t>
            </w:r>
            <w:r w:rsidR="0018095F">
              <w:t>stebėti</w:t>
            </w:r>
            <w:r w:rsidRPr="007C3F13">
              <w:t xml:space="preserve"> dažniau: du kartus per savaitę.</w:t>
            </w:r>
          </w:p>
          <w:p w14:paraId="7EF8720B" w14:textId="61CBBB29" w:rsidR="0095598B" w:rsidRPr="007C3F13" w:rsidRDefault="0095598B" w:rsidP="00B013DE">
            <w:pPr>
              <w:pStyle w:val="TableParagraph"/>
              <w:spacing w:before="252"/>
              <w:ind w:left="105"/>
            </w:pPr>
            <w:r w:rsidRPr="007C3F13">
              <w:t>Kai</w:t>
            </w:r>
            <w:r w:rsidRPr="007C3F13">
              <w:rPr>
                <w:spacing w:val="-7"/>
              </w:rPr>
              <w:t xml:space="preserve"> </w:t>
            </w:r>
            <w:r w:rsidRPr="007C3F13">
              <w:t>tik</w:t>
            </w:r>
            <w:r w:rsidRPr="007C3F13">
              <w:rPr>
                <w:spacing w:val="-5"/>
              </w:rPr>
              <w:t xml:space="preserve"> </w:t>
            </w:r>
            <w:r w:rsidRPr="007C3F13">
              <w:t>trombocitų</w:t>
            </w:r>
            <w:r w:rsidRPr="007C3F13">
              <w:rPr>
                <w:spacing w:val="-6"/>
              </w:rPr>
              <w:t xml:space="preserve"> </w:t>
            </w:r>
            <w:r w:rsidR="00753391">
              <w:t>skaičius</w:t>
            </w:r>
            <w:r w:rsidRPr="007C3F13">
              <w:rPr>
                <w:spacing w:val="-4"/>
              </w:rPr>
              <w:t xml:space="preserve"> </w:t>
            </w:r>
            <w:r w:rsidRPr="007C3F13">
              <w:t>tampa</w:t>
            </w:r>
            <w:r w:rsidRPr="007C3F13">
              <w:rPr>
                <w:spacing w:val="-6"/>
              </w:rPr>
              <w:t xml:space="preserve"> </w:t>
            </w:r>
            <w:r w:rsidRPr="007C3F13">
              <w:t>≤ 100 000/µl,</w:t>
            </w:r>
            <w:r w:rsidRPr="007C3F13">
              <w:rPr>
                <w:spacing w:val="-5"/>
              </w:rPr>
              <w:t xml:space="preserve"> </w:t>
            </w:r>
            <w:r w:rsidRPr="007C3F13">
              <w:rPr>
                <w:spacing w:val="-2"/>
              </w:rPr>
              <w:t>atnaujinti</w:t>
            </w:r>
          </w:p>
          <w:p w14:paraId="1C3BFAD9" w14:textId="6C1FB79B" w:rsidR="0095598B" w:rsidRPr="007C3F13" w:rsidRDefault="0095598B" w:rsidP="00B013DE">
            <w:pPr>
              <w:pStyle w:val="TableParagraph"/>
              <w:ind w:left="105"/>
            </w:pPr>
            <w:r w:rsidRPr="007C3F13">
              <w:t>gydymą</w:t>
            </w:r>
            <w:r w:rsidRPr="007C3F13">
              <w:rPr>
                <w:spacing w:val="-8"/>
              </w:rPr>
              <w:t xml:space="preserve"> </w:t>
            </w:r>
            <w:r w:rsidRPr="007C3F13">
              <w:t>25 mg</w:t>
            </w:r>
            <w:r w:rsidRPr="007C3F13">
              <w:rPr>
                <w:spacing w:val="-7"/>
              </w:rPr>
              <w:t xml:space="preserve"> </w:t>
            </w:r>
            <w:r w:rsidRPr="007C3F13">
              <w:t>sumažinta</w:t>
            </w:r>
            <w:r w:rsidRPr="007C3F13">
              <w:rPr>
                <w:spacing w:val="-7"/>
              </w:rPr>
              <w:t xml:space="preserve"> </w:t>
            </w:r>
            <w:r w:rsidRPr="007C3F13">
              <w:t>paros</w:t>
            </w:r>
            <w:r w:rsidRPr="007C3F13">
              <w:rPr>
                <w:spacing w:val="-7"/>
              </w:rPr>
              <w:t xml:space="preserve"> </w:t>
            </w:r>
            <w:r w:rsidRPr="007C3F13">
              <w:rPr>
                <w:spacing w:val="-2"/>
              </w:rPr>
              <w:t>doze.</w:t>
            </w:r>
          </w:p>
        </w:tc>
      </w:tr>
    </w:tbl>
    <w:p w14:paraId="09A4F265" w14:textId="5FD8052F" w:rsidR="0095598B" w:rsidRPr="007C3F13" w:rsidRDefault="0095598B" w:rsidP="0095598B">
      <w:pPr>
        <w:widowControl w:val="0"/>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w:t>
      </w:r>
      <w:r w:rsidRPr="007C3F13">
        <w:rPr>
          <w:rFonts w:ascii="Times New Roman" w:eastAsia="Calibri" w:hAnsi="Times New Roman" w:cs="Times New Roman"/>
          <w:noProof/>
          <w:lang w:val="lt-LT"/>
        </w:rPr>
        <w:tab/>
        <w:t>Pacientams, kurie vartoja 25 mg eltrombopago dozę kas antrą dieną, dozę reikia didinti iki 25 mg kartą per parą.</w:t>
      </w:r>
    </w:p>
    <w:p w14:paraId="4B376A8B" w14:textId="10711B6C" w:rsidR="0095598B" w:rsidRPr="007C3F13" w:rsidRDefault="0095598B" w:rsidP="0095598B">
      <w:pPr>
        <w:widowControl w:val="0"/>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w:t>
      </w:r>
      <w:r w:rsidRPr="007C3F13">
        <w:rPr>
          <w:rFonts w:ascii="Times New Roman" w:eastAsia="Calibri" w:hAnsi="Times New Roman" w:cs="Times New Roman"/>
          <w:noProof/>
          <w:lang w:val="lt-LT"/>
        </w:rPr>
        <w:tab/>
        <w:t>Pacientams, kurie vartoja 25 mg eltrombopago dozę kartą per parą, reik</w:t>
      </w:r>
      <w:r w:rsidR="00B95267">
        <w:rPr>
          <w:rFonts w:ascii="Times New Roman" w:eastAsia="Calibri" w:hAnsi="Times New Roman" w:cs="Times New Roman"/>
          <w:noProof/>
          <w:lang w:val="lt-LT"/>
        </w:rPr>
        <w:t>ia</w:t>
      </w:r>
      <w:r w:rsidRPr="007C3F13">
        <w:rPr>
          <w:rFonts w:ascii="Times New Roman" w:eastAsia="Calibri" w:hAnsi="Times New Roman" w:cs="Times New Roman"/>
          <w:noProof/>
          <w:lang w:val="lt-LT"/>
        </w:rPr>
        <w:t xml:space="preserve"> apsvarstyti dozės mažinimo iki 12,5 mg kartą per parą arba iki 25 mg kas antrą dieną galimybę.</w:t>
      </w:r>
    </w:p>
    <w:p w14:paraId="023EF851" w14:textId="5E35BD8C" w:rsidR="0095598B" w:rsidRPr="007C3F13" w:rsidRDefault="0095598B" w:rsidP="00B769D1">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lastRenderedPageBreak/>
        <w:t xml:space="preserve">Eltrombopago galima vartoti papildomai kartu su kitais vaistiniais preparatais nuo ITP. Atsižvelgiant į medicinines aplinkybes, reikia keisti kartu vartojamų vaistinių preparatų nuo ITP dozę, kad gydant eltrombopagu, būtų išvengta pernelyg didelio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sumažėjimo.</w:t>
      </w:r>
    </w:p>
    <w:p w14:paraId="4E7EB02A" w14:textId="6D392A73" w:rsidR="0095598B" w:rsidRPr="007C3F13" w:rsidRDefault="0095598B" w:rsidP="00B769D1">
      <w:pPr>
        <w:keepNext/>
        <w:spacing w:after="0" w:line="240" w:lineRule="auto"/>
        <w:ind w:right="-94"/>
        <w:rPr>
          <w:rFonts w:ascii="Times New Roman" w:eastAsia="Calibri" w:hAnsi="Times New Roman" w:cs="Times New Roman"/>
          <w:noProof/>
          <w:lang w:val="lt-LT"/>
        </w:rPr>
      </w:pPr>
    </w:p>
    <w:p w14:paraId="4B963EA3" w14:textId="7583F5F0"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Prieš nusprendžiant, ar reikia toliau keisti dozę, po bet kokio dozės sumažinimo būtina palaukti bent 2 savaites ir įvertinti poveikį trombocitų atsakui.</w:t>
      </w:r>
    </w:p>
    <w:p w14:paraId="6E5ADFF9" w14:textId="77777777" w:rsidR="0095598B" w:rsidRPr="007C3F13" w:rsidRDefault="0095598B" w:rsidP="0095598B">
      <w:pPr>
        <w:keepNext/>
        <w:spacing w:after="0" w:line="240" w:lineRule="auto"/>
        <w:ind w:right="-94"/>
        <w:rPr>
          <w:rFonts w:ascii="Times New Roman" w:eastAsia="Calibri" w:hAnsi="Times New Roman" w:cs="Times New Roman"/>
          <w:noProof/>
          <w:lang w:val="lt-LT"/>
        </w:rPr>
      </w:pPr>
    </w:p>
    <w:p w14:paraId="451E6CE5" w14:textId="0E7D8C6C"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Įprastai eltrombopago dozė keičiama (ir mažinama, ir didinama) po 25 mg vieną kartą per parą.</w:t>
      </w:r>
    </w:p>
    <w:p w14:paraId="4C5956BF" w14:textId="0180C289" w:rsidR="0095598B" w:rsidRPr="007C3F13" w:rsidRDefault="0095598B" w:rsidP="00B769D1">
      <w:pPr>
        <w:keepNext/>
        <w:spacing w:after="0" w:line="240" w:lineRule="auto"/>
        <w:ind w:right="-94"/>
        <w:rPr>
          <w:rFonts w:ascii="Times New Roman" w:eastAsia="Calibri" w:hAnsi="Times New Roman" w:cs="Times New Roman"/>
          <w:noProof/>
          <w:lang w:val="lt-LT"/>
        </w:rPr>
      </w:pPr>
    </w:p>
    <w:p w14:paraId="21F76B1C" w14:textId="77777777" w:rsidR="0095598B" w:rsidRPr="007C3F13" w:rsidRDefault="0095598B" w:rsidP="0095598B">
      <w:pPr>
        <w:keepNext/>
        <w:spacing w:after="0" w:line="240" w:lineRule="auto"/>
        <w:ind w:right="-94"/>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Gydymo nutraukimas</w:t>
      </w:r>
    </w:p>
    <w:p w14:paraId="2BD4D057" w14:textId="7F26D0FD"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Gydymą eltrombopagu reikia </w:t>
      </w:r>
      <w:r w:rsidR="007D0E89">
        <w:rPr>
          <w:rFonts w:ascii="Times New Roman" w:eastAsia="Calibri" w:hAnsi="Times New Roman" w:cs="Times New Roman"/>
          <w:noProof/>
          <w:lang w:val="lt-LT"/>
        </w:rPr>
        <w:t>nutraukti</w:t>
      </w:r>
      <w:r w:rsidRPr="007C3F13">
        <w:rPr>
          <w:rFonts w:ascii="Times New Roman" w:eastAsia="Calibri" w:hAnsi="Times New Roman" w:cs="Times New Roman"/>
          <w:noProof/>
          <w:lang w:val="lt-LT"/>
        </w:rPr>
        <w:t>, jeigu po 4</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savaičių gydymo 75 mg eltrombopago doze vieną kartą per parą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nepadidėja iki tokio, kuris neleidžia pasireikšti kliniškai reikšmingam kraujavimui.</w:t>
      </w:r>
    </w:p>
    <w:p w14:paraId="1E4951CE" w14:textId="77777777" w:rsidR="0095598B" w:rsidRPr="007C3F13" w:rsidRDefault="0095598B" w:rsidP="0095598B">
      <w:pPr>
        <w:keepNext/>
        <w:spacing w:after="0" w:line="240" w:lineRule="auto"/>
        <w:ind w:right="-94"/>
        <w:rPr>
          <w:rFonts w:ascii="Times New Roman" w:eastAsia="Calibri" w:hAnsi="Times New Roman" w:cs="Times New Roman"/>
          <w:noProof/>
          <w:lang w:val="lt-LT"/>
        </w:rPr>
      </w:pPr>
    </w:p>
    <w:p w14:paraId="43B3B732" w14:textId="5DAF8A95"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Gydantysis gydytojas turi periodiškai vertinti pacientų klinikinę būklę ir individualiai nuspręsti, ar tęsti gydymą. Pacientams, kuriems blužnis nepašalinta, kartu tur</w:t>
      </w:r>
      <w:r w:rsidR="00B95267">
        <w:rPr>
          <w:rFonts w:ascii="Times New Roman" w:eastAsia="Calibri" w:hAnsi="Times New Roman" w:cs="Times New Roman"/>
          <w:noProof/>
          <w:lang w:val="lt-LT"/>
        </w:rPr>
        <w:t>i</w:t>
      </w:r>
      <w:r w:rsidRPr="007C3F13">
        <w:rPr>
          <w:rFonts w:ascii="Times New Roman" w:eastAsia="Calibri" w:hAnsi="Times New Roman" w:cs="Times New Roman"/>
          <w:noProof/>
          <w:lang w:val="lt-LT"/>
        </w:rPr>
        <w:t xml:space="preserve"> būti įvertinta ir blužnies pašalinimo galimybė. Nutraukus gydymą, trombocitopenija gali atsinaujinti (žr. 4.4 skyrių).</w:t>
      </w:r>
    </w:p>
    <w:p w14:paraId="52E52AF6" w14:textId="3CADEF51" w:rsidR="0095598B" w:rsidRPr="007C3F13" w:rsidRDefault="0095598B" w:rsidP="00B769D1">
      <w:pPr>
        <w:keepNext/>
        <w:spacing w:after="0" w:line="240" w:lineRule="auto"/>
        <w:ind w:right="-94"/>
        <w:rPr>
          <w:rFonts w:ascii="Times New Roman" w:eastAsia="Calibri" w:hAnsi="Times New Roman" w:cs="Times New Roman"/>
          <w:noProof/>
          <w:lang w:val="lt-LT"/>
        </w:rPr>
      </w:pPr>
    </w:p>
    <w:p w14:paraId="39A27602" w14:textId="0F2C6B81" w:rsidR="0095598B" w:rsidRPr="007C3F13" w:rsidRDefault="0095598B" w:rsidP="0095598B">
      <w:pPr>
        <w:keepNext/>
        <w:spacing w:after="0" w:line="240" w:lineRule="auto"/>
        <w:ind w:right="-94"/>
        <w:rPr>
          <w:rFonts w:ascii="Times New Roman" w:eastAsia="Calibri" w:hAnsi="Times New Roman" w:cs="Times New Roman"/>
          <w:i/>
          <w:iCs/>
          <w:noProof/>
          <w:u w:val="single"/>
          <w:lang w:val="lt-LT"/>
        </w:rPr>
      </w:pPr>
      <w:r w:rsidRPr="007C3F13">
        <w:rPr>
          <w:rFonts w:ascii="Times New Roman" w:eastAsia="Calibri" w:hAnsi="Times New Roman" w:cs="Times New Roman"/>
          <w:i/>
          <w:iCs/>
          <w:noProof/>
          <w:u w:val="single"/>
          <w:lang w:val="lt-LT"/>
        </w:rPr>
        <w:t>Trombocitopenija susijusi su lėtiniu hepatitu</w:t>
      </w:r>
      <w:r w:rsidR="00D776F0">
        <w:rPr>
          <w:rFonts w:ascii="Times New Roman" w:eastAsia="Calibri" w:hAnsi="Times New Roman" w:cs="Times New Roman"/>
          <w:i/>
          <w:iCs/>
          <w:noProof/>
          <w:u w:val="single"/>
          <w:lang w:val="lt-LT"/>
        </w:rPr>
        <w:t> </w:t>
      </w:r>
      <w:r w:rsidRPr="007C3F13">
        <w:rPr>
          <w:rFonts w:ascii="Times New Roman" w:eastAsia="Calibri" w:hAnsi="Times New Roman" w:cs="Times New Roman"/>
          <w:i/>
          <w:iCs/>
          <w:noProof/>
          <w:u w:val="single"/>
          <w:lang w:val="lt-LT"/>
        </w:rPr>
        <w:t>C (HCV)</w:t>
      </w:r>
    </w:p>
    <w:p w14:paraId="1B2383EA" w14:textId="3A39E001"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Eltrombopago skiriant vartoti kartu su antivirusiniais vaistiniais preparatais, reikia atsižvelgti į visų kartu vartoti skiriamų vaistinių preparatų charkteristikų santraukoje smulkiai išdėstytą aktualią saugumo informaciją ir kontraindikacijas.</w:t>
      </w:r>
    </w:p>
    <w:p w14:paraId="59536A51" w14:textId="77777777" w:rsidR="0095598B" w:rsidRPr="007C3F13" w:rsidRDefault="0095598B" w:rsidP="0095598B">
      <w:pPr>
        <w:keepNext/>
        <w:spacing w:after="0" w:line="240" w:lineRule="auto"/>
        <w:ind w:right="-94"/>
        <w:rPr>
          <w:rFonts w:ascii="Times New Roman" w:eastAsia="Calibri" w:hAnsi="Times New Roman" w:cs="Times New Roman"/>
          <w:noProof/>
          <w:lang w:val="lt-LT"/>
        </w:rPr>
      </w:pPr>
    </w:p>
    <w:p w14:paraId="77C2C8FE" w14:textId="3624F56D"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Klinikinių tyrimų duomenimis, pradėjus gydymą eltrombopagu,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paprastai pradėjo didėti per pirmąją savaitę. Gydant eltrombopagu, tikslas tur</w:t>
      </w:r>
      <w:r w:rsidR="00B95267">
        <w:rPr>
          <w:rFonts w:ascii="Times New Roman" w:eastAsia="Calibri" w:hAnsi="Times New Roman" w:cs="Times New Roman"/>
          <w:noProof/>
          <w:lang w:val="lt-LT"/>
        </w:rPr>
        <w:t>i</w:t>
      </w:r>
      <w:r w:rsidRPr="007C3F13">
        <w:rPr>
          <w:rFonts w:ascii="Times New Roman" w:eastAsia="Calibri" w:hAnsi="Times New Roman" w:cs="Times New Roman"/>
          <w:noProof/>
          <w:lang w:val="lt-LT"/>
        </w:rPr>
        <w:t xml:space="preserve"> būti – pasiekti mažiausią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kuris būtinas antivirusiniam gydymui pradėti, laikantis klinikinės praktikos rekomendacijų. Antivirusinio gydymo metu gydymo tikslas tur</w:t>
      </w:r>
      <w:r w:rsidR="00B95267">
        <w:rPr>
          <w:rFonts w:ascii="Times New Roman" w:eastAsia="Calibri" w:hAnsi="Times New Roman" w:cs="Times New Roman"/>
          <w:noProof/>
          <w:lang w:val="lt-LT"/>
        </w:rPr>
        <w:t>i</w:t>
      </w:r>
      <w:r w:rsidRPr="007C3F13">
        <w:rPr>
          <w:rFonts w:ascii="Times New Roman" w:eastAsia="Calibri" w:hAnsi="Times New Roman" w:cs="Times New Roman"/>
          <w:noProof/>
          <w:lang w:val="lt-LT"/>
        </w:rPr>
        <w:t xml:space="preserve"> būti – palaikyti tokį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kuris padeda išvengti kraujavimo rizikos (paprastai maždaug 50 000</w:t>
      </w:r>
      <w:r w:rsidRPr="007C3F13">
        <w:rPr>
          <w:rFonts w:ascii="Times New Roman" w:eastAsia="Calibri" w:hAnsi="Times New Roman" w:cs="Times New Roman"/>
          <w:noProof/>
          <w:lang w:val="lt-LT"/>
        </w:rPr>
        <w:noBreakHyphen/>
        <w:t>75 000/µl</w:t>
      </w:r>
      <w:r w:rsidR="00CA6C8A">
        <w:rPr>
          <w:rFonts w:ascii="Times New Roman" w:eastAsia="Calibri" w:hAnsi="Times New Roman" w:cs="Times New Roman"/>
          <w:noProof/>
          <w:lang w:val="lt-LT"/>
        </w:rPr>
        <w:t>)</w:t>
      </w:r>
      <w:r w:rsidRPr="007C3F13">
        <w:rPr>
          <w:rFonts w:ascii="Times New Roman" w:eastAsia="Calibri" w:hAnsi="Times New Roman" w:cs="Times New Roman"/>
          <w:noProof/>
          <w:lang w:val="lt-LT"/>
        </w:rPr>
        <w:t xml:space="preserve">. Reikia stengtis, kad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nepadidėtų &gt; 75</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000/µl. Reikia vartoti mažiausią eltrombopago dozę, būtiną numatytam </w:t>
      </w:r>
      <w:r w:rsidR="00B95267">
        <w:rPr>
          <w:rFonts w:ascii="Times New Roman" w:eastAsia="Calibri" w:hAnsi="Times New Roman" w:cs="Times New Roman"/>
          <w:noProof/>
          <w:lang w:val="lt-LT"/>
        </w:rPr>
        <w:t>skaičiui</w:t>
      </w:r>
      <w:r w:rsidRPr="007C3F13">
        <w:rPr>
          <w:rFonts w:ascii="Times New Roman" w:eastAsia="Calibri" w:hAnsi="Times New Roman" w:cs="Times New Roman"/>
          <w:noProof/>
          <w:lang w:val="lt-LT"/>
        </w:rPr>
        <w:t xml:space="preserve"> pasiekti. Dozės keitimas priklauso nuo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atsako.</w:t>
      </w:r>
    </w:p>
    <w:p w14:paraId="1F9A26F3" w14:textId="77777777" w:rsidR="0095598B" w:rsidRPr="007C3F13" w:rsidRDefault="0095598B" w:rsidP="00B769D1">
      <w:pPr>
        <w:keepNext/>
        <w:spacing w:after="0" w:line="240" w:lineRule="auto"/>
        <w:ind w:right="-94"/>
        <w:rPr>
          <w:rFonts w:ascii="Times New Roman" w:eastAsia="Calibri" w:hAnsi="Times New Roman" w:cs="Times New Roman"/>
          <w:noProof/>
          <w:lang w:val="lt-LT"/>
        </w:rPr>
      </w:pPr>
    </w:p>
    <w:p w14:paraId="2F0A9D24" w14:textId="77777777" w:rsidR="0095598B" w:rsidRPr="007C3F13" w:rsidRDefault="0095598B" w:rsidP="0095598B">
      <w:pPr>
        <w:keepNext/>
        <w:spacing w:after="0" w:line="240" w:lineRule="auto"/>
        <w:ind w:right="-94"/>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Pradinės dozės planas</w:t>
      </w:r>
    </w:p>
    <w:p w14:paraId="33D5A5B0" w14:textId="060353F5" w:rsidR="0095598B" w:rsidRPr="007C3F13" w:rsidRDefault="0095598B" w:rsidP="0095598B">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Iš pradžių reikia vartoti 25 mg eltrombopago dozę vieną kartą per parą. HCV užsikrėtusiems iš Rytų/Pietryčių Azijos kilusiems pacientams arba pacientams, kuriems yra lengvas kepenų </w:t>
      </w:r>
      <w:r w:rsidR="00CA6C8A">
        <w:rPr>
          <w:rFonts w:ascii="Times New Roman" w:eastAsia="Calibri" w:hAnsi="Times New Roman" w:cs="Times New Roman"/>
          <w:noProof/>
          <w:lang w:val="lt-LT"/>
        </w:rPr>
        <w:t xml:space="preserve">funkcijos </w:t>
      </w:r>
      <w:r w:rsidRPr="007C3F13">
        <w:rPr>
          <w:rFonts w:ascii="Times New Roman" w:eastAsia="Calibri" w:hAnsi="Times New Roman" w:cs="Times New Roman"/>
          <w:noProof/>
          <w:lang w:val="lt-LT"/>
        </w:rPr>
        <w:t>sutrikimas, dozės keisti nereikia (žr. 5.2 skyrių).</w:t>
      </w:r>
    </w:p>
    <w:p w14:paraId="7FEBFED1" w14:textId="1B9BA4F2" w:rsidR="0095598B" w:rsidRPr="007C3F13" w:rsidRDefault="0095598B" w:rsidP="00B769D1">
      <w:pPr>
        <w:keepNext/>
        <w:spacing w:after="0" w:line="240" w:lineRule="auto"/>
        <w:ind w:right="-94"/>
        <w:rPr>
          <w:rFonts w:ascii="Times New Roman" w:eastAsia="Calibri" w:hAnsi="Times New Roman" w:cs="Times New Roman"/>
          <w:noProof/>
          <w:lang w:val="lt-LT"/>
        </w:rPr>
      </w:pPr>
    </w:p>
    <w:p w14:paraId="12AC7C82" w14:textId="77777777" w:rsidR="009776F7" w:rsidRPr="007C3F13" w:rsidRDefault="009776F7" w:rsidP="009776F7">
      <w:pPr>
        <w:keepNext/>
        <w:spacing w:after="0" w:line="240" w:lineRule="auto"/>
        <w:ind w:right="-94"/>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Stebėjimas ir dozės keitimas</w:t>
      </w:r>
    </w:p>
    <w:p w14:paraId="7E314D48" w14:textId="42E82DF7" w:rsidR="009776F7" w:rsidRPr="007C3F13" w:rsidRDefault="009776F7" w:rsidP="009776F7">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Eltrombopago dozę reikia keisti po 25 mg kas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savaites, jeigu reikia numatytam trombocitų </w:t>
      </w:r>
      <w:r w:rsidR="00B95267">
        <w:rPr>
          <w:rFonts w:ascii="Times New Roman" w:eastAsia="Calibri" w:hAnsi="Times New Roman" w:cs="Times New Roman"/>
          <w:noProof/>
          <w:lang w:val="lt-LT"/>
        </w:rPr>
        <w:t>skaičiui</w:t>
      </w:r>
      <w:r w:rsidRPr="007C3F13">
        <w:rPr>
          <w:rFonts w:ascii="Times New Roman" w:eastAsia="Calibri" w:hAnsi="Times New Roman" w:cs="Times New Roman"/>
          <w:noProof/>
          <w:lang w:val="lt-LT"/>
        </w:rPr>
        <w:t xml:space="preserve">, kuris būtinas, kad būtų galima pradėti antivirusinį gydymą, pasiekti.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reikia stebėti kiekvieną savaitę prieš pradedant antivirusinį gydymą. Pradėjus antivirusinį gydymą,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gali sumažėti, todėl reikia vengti skubaus eltrombopago dozės </w:t>
      </w:r>
      <w:r w:rsidR="00CA6C8A">
        <w:rPr>
          <w:rFonts w:ascii="Times New Roman" w:eastAsia="Calibri" w:hAnsi="Times New Roman" w:cs="Times New Roman"/>
          <w:noProof/>
          <w:lang w:val="lt-LT"/>
        </w:rPr>
        <w:t>keitimo</w:t>
      </w:r>
      <w:r w:rsidRPr="007C3F13">
        <w:rPr>
          <w:rFonts w:ascii="Times New Roman" w:eastAsia="Calibri" w:hAnsi="Times New Roman" w:cs="Times New Roman"/>
          <w:noProof/>
          <w:lang w:val="lt-LT"/>
        </w:rPr>
        <w:t xml:space="preserve"> (žr. 2 lentelę).</w:t>
      </w:r>
    </w:p>
    <w:p w14:paraId="446EBCFD" w14:textId="77777777" w:rsidR="009776F7" w:rsidRPr="007C3F13" w:rsidRDefault="009776F7" w:rsidP="009776F7">
      <w:pPr>
        <w:keepNext/>
        <w:spacing w:after="0" w:line="240" w:lineRule="auto"/>
        <w:ind w:right="-94"/>
        <w:rPr>
          <w:rFonts w:ascii="Times New Roman" w:eastAsia="Calibri" w:hAnsi="Times New Roman" w:cs="Times New Roman"/>
          <w:noProof/>
          <w:lang w:val="lt-LT"/>
        </w:rPr>
      </w:pPr>
    </w:p>
    <w:p w14:paraId="474F7325" w14:textId="60382EA0" w:rsidR="009776F7" w:rsidRPr="007C3F13" w:rsidRDefault="009776F7" w:rsidP="009776F7">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Antivirusinio gydymo metu eltrombopago dozę reikia keisti, jeigu būtina, kad būtų galima išvengti peginterferono dozės sumažinimo dėl sumažėjusio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nes tai gali kelti pacientams kraujavimo riziką (žr.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lentelę). Antivirusinio gydymo metu reikia kas savaitę stebėti trombocitų </w:t>
      </w:r>
      <w:r w:rsidR="00CA6C8A">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kol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stabilizuojasi (paprastai maždaug 50 000</w:t>
      </w:r>
      <w:r w:rsidRPr="007C3F13">
        <w:rPr>
          <w:rFonts w:ascii="Times New Roman" w:eastAsia="Calibri" w:hAnsi="Times New Roman" w:cs="Times New Roman"/>
          <w:noProof/>
          <w:lang w:val="lt-LT"/>
        </w:rPr>
        <w:noBreakHyphen/>
        <w:t xml:space="preserve">75 000/µl). Vėliau reikia kiekvieną mėnesį atlikti BKT, įskaitant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ir periferinio kraujo tepinėlių tyrimus. Jeigu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viršija būtiną numatytąjį, paros dozę reikia apgalvotai sumažinti 25 mg. Rekomenduojama palaukti 2 savaites, norint įvertinti tokio sumažinimo poveikį ir bet kokį tolimesnį dozės keitimą.</w:t>
      </w:r>
    </w:p>
    <w:p w14:paraId="4E011EF1" w14:textId="77777777" w:rsidR="009776F7" w:rsidRPr="007C3F13" w:rsidRDefault="009776F7" w:rsidP="009776F7">
      <w:pPr>
        <w:widowControl w:val="0"/>
        <w:spacing w:after="0" w:line="240" w:lineRule="auto"/>
        <w:ind w:right="-96"/>
        <w:rPr>
          <w:rFonts w:ascii="Times New Roman" w:eastAsia="Calibri" w:hAnsi="Times New Roman" w:cs="Times New Roman"/>
          <w:noProof/>
          <w:lang w:val="lt-LT"/>
        </w:rPr>
      </w:pPr>
    </w:p>
    <w:p w14:paraId="3D1385B2" w14:textId="2B210960" w:rsidR="0095598B" w:rsidRPr="007C3F13" w:rsidRDefault="00CA6C8A" w:rsidP="009776F7">
      <w:pPr>
        <w:widowControl w:val="0"/>
        <w:spacing w:after="0" w:line="240" w:lineRule="auto"/>
        <w:ind w:right="-96"/>
        <w:rPr>
          <w:rFonts w:ascii="Times New Roman" w:eastAsia="Calibri" w:hAnsi="Times New Roman" w:cs="Times New Roman"/>
          <w:noProof/>
          <w:lang w:val="lt-LT"/>
        </w:rPr>
      </w:pPr>
      <w:r>
        <w:rPr>
          <w:rFonts w:ascii="Times New Roman" w:eastAsia="Calibri" w:hAnsi="Times New Roman" w:cs="Times New Roman"/>
          <w:noProof/>
          <w:lang w:val="lt-LT"/>
        </w:rPr>
        <w:t>Draudžiama</w:t>
      </w:r>
      <w:r w:rsidR="009776F7" w:rsidRPr="007C3F13">
        <w:rPr>
          <w:rFonts w:ascii="Times New Roman" w:eastAsia="Calibri" w:hAnsi="Times New Roman" w:cs="Times New Roman"/>
          <w:noProof/>
          <w:lang w:val="lt-LT"/>
        </w:rPr>
        <w:t xml:space="preserve"> vartoti didesn</w:t>
      </w:r>
      <w:r>
        <w:rPr>
          <w:rFonts w:ascii="Times New Roman" w:eastAsia="Calibri" w:hAnsi="Times New Roman" w:cs="Times New Roman"/>
          <w:noProof/>
          <w:lang w:val="lt-LT"/>
        </w:rPr>
        <w:t>ę</w:t>
      </w:r>
      <w:r w:rsidR="009776F7" w:rsidRPr="007C3F13">
        <w:rPr>
          <w:rFonts w:ascii="Times New Roman" w:eastAsia="Calibri" w:hAnsi="Times New Roman" w:cs="Times New Roman"/>
          <w:noProof/>
          <w:lang w:val="lt-LT"/>
        </w:rPr>
        <w:t xml:space="preserve"> kaip 100 mg eltrombopago doz</w:t>
      </w:r>
      <w:r>
        <w:rPr>
          <w:rFonts w:ascii="Times New Roman" w:eastAsia="Calibri" w:hAnsi="Times New Roman" w:cs="Times New Roman"/>
          <w:noProof/>
          <w:lang w:val="lt-LT"/>
        </w:rPr>
        <w:t>ę</w:t>
      </w:r>
      <w:r w:rsidR="009776F7" w:rsidRPr="007C3F13">
        <w:rPr>
          <w:rFonts w:ascii="Times New Roman" w:eastAsia="Calibri" w:hAnsi="Times New Roman" w:cs="Times New Roman"/>
          <w:noProof/>
          <w:lang w:val="lt-LT"/>
        </w:rPr>
        <w:t xml:space="preserve"> vieną kartą per parą.</w:t>
      </w:r>
    </w:p>
    <w:p w14:paraId="4D68DB42" w14:textId="4AB0611F" w:rsidR="009776F7" w:rsidRPr="007C3F13" w:rsidRDefault="009776F7" w:rsidP="009776F7">
      <w:pPr>
        <w:widowControl w:val="0"/>
        <w:spacing w:after="0" w:line="240" w:lineRule="auto"/>
        <w:ind w:right="-96"/>
        <w:rPr>
          <w:rFonts w:ascii="Times New Roman" w:eastAsia="Calibri" w:hAnsi="Times New Roman" w:cs="Times New Roman"/>
          <w:noProof/>
          <w:lang w:val="lt-LT"/>
        </w:rPr>
      </w:pPr>
    </w:p>
    <w:p w14:paraId="6B8ABC8C" w14:textId="451BB377" w:rsidR="009776F7" w:rsidRPr="007C3F13" w:rsidRDefault="009776F7" w:rsidP="009776F7">
      <w:pPr>
        <w:keepNext/>
        <w:spacing w:after="0" w:line="240" w:lineRule="auto"/>
        <w:ind w:left="1134" w:right="-96" w:hanging="1134"/>
        <w:rPr>
          <w:rFonts w:ascii="Times New Roman" w:eastAsia="Calibri" w:hAnsi="Times New Roman" w:cs="Times New Roman"/>
          <w:b/>
          <w:bCs/>
          <w:noProof/>
          <w:lang w:val="lt-LT"/>
        </w:rPr>
      </w:pPr>
      <w:r w:rsidRPr="007C3F13">
        <w:rPr>
          <w:rFonts w:ascii="Times New Roman" w:eastAsia="Calibri" w:hAnsi="Times New Roman" w:cs="Times New Roman"/>
          <w:b/>
          <w:bCs/>
          <w:noProof/>
          <w:lang w:val="lt-LT"/>
        </w:rPr>
        <w:lastRenderedPageBreak/>
        <w:t>2 lentelė.</w:t>
      </w:r>
      <w:r w:rsidRPr="007C3F13">
        <w:rPr>
          <w:rFonts w:ascii="Times New Roman" w:eastAsia="Calibri" w:hAnsi="Times New Roman" w:cs="Times New Roman"/>
          <w:b/>
          <w:bCs/>
          <w:noProof/>
          <w:lang w:val="lt-LT"/>
        </w:rPr>
        <w:tab/>
        <w:t>Eltrombopago dozės keitimas HCV užsikrėtusiems pacientams antivirusinio gydymo metu</w:t>
      </w:r>
    </w:p>
    <w:p w14:paraId="2D5E738B" w14:textId="77777777" w:rsidR="00671B15" w:rsidRPr="007C3F13" w:rsidRDefault="00671B15" w:rsidP="009776F7">
      <w:pPr>
        <w:keepNext/>
        <w:spacing w:after="0" w:line="240" w:lineRule="auto"/>
        <w:ind w:left="1134" w:right="-96" w:hanging="1134"/>
        <w:rPr>
          <w:rFonts w:ascii="Times New Roman" w:eastAsia="Calibri" w:hAnsi="Times New Roman" w:cs="Times New Roman"/>
          <w:b/>
          <w:bCs/>
          <w:noProof/>
          <w:lang w:val="lt-LT"/>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6165"/>
      </w:tblGrid>
      <w:tr w:rsidR="009776F7" w:rsidRPr="007C3F13" w14:paraId="05EFE1DB" w14:textId="77777777" w:rsidTr="009776F7">
        <w:trPr>
          <w:trHeight w:val="326"/>
        </w:trPr>
        <w:tc>
          <w:tcPr>
            <w:tcW w:w="3212" w:type="dxa"/>
          </w:tcPr>
          <w:p w14:paraId="358951D8" w14:textId="2D716312" w:rsidR="009776F7" w:rsidRPr="007C3F13" w:rsidRDefault="009776F7" w:rsidP="009776F7">
            <w:pPr>
              <w:pStyle w:val="TableParagraph"/>
              <w:jc w:val="center"/>
              <w:rPr>
                <w:b/>
                <w:bCs/>
              </w:rPr>
            </w:pPr>
            <w:r w:rsidRPr="007C3F13">
              <w:rPr>
                <w:b/>
                <w:bCs/>
              </w:rPr>
              <w:t>Trombocitų</w:t>
            </w:r>
            <w:r w:rsidRPr="007C3F13">
              <w:rPr>
                <w:b/>
                <w:bCs/>
                <w:spacing w:val="-11"/>
              </w:rPr>
              <w:t xml:space="preserve"> </w:t>
            </w:r>
            <w:r w:rsidR="00753391">
              <w:rPr>
                <w:b/>
                <w:bCs/>
                <w:spacing w:val="-2"/>
              </w:rPr>
              <w:t>skaičius</w:t>
            </w:r>
          </w:p>
        </w:tc>
        <w:tc>
          <w:tcPr>
            <w:tcW w:w="6165" w:type="dxa"/>
          </w:tcPr>
          <w:p w14:paraId="70158DDA" w14:textId="77777777" w:rsidR="009776F7" w:rsidRPr="007C3F13" w:rsidRDefault="009776F7" w:rsidP="009776F7">
            <w:pPr>
              <w:pStyle w:val="TableParagraph"/>
              <w:ind w:left="106"/>
              <w:jc w:val="center"/>
              <w:rPr>
                <w:b/>
                <w:bCs/>
              </w:rPr>
            </w:pPr>
            <w:r w:rsidRPr="007C3F13">
              <w:rPr>
                <w:b/>
                <w:bCs/>
              </w:rPr>
              <w:t>Dozės</w:t>
            </w:r>
            <w:r w:rsidRPr="007C3F13">
              <w:rPr>
                <w:b/>
                <w:bCs/>
                <w:spacing w:val="-9"/>
              </w:rPr>
              <w:t xml:space="preserve"> </w:t>
            </w:r>
            <w:r w:rsidRPr="007C3F13">
              <w:rPr>
                <w:b/>
                <w:bCs/>
              </w:rPr>
              <w:t>keitimas</w:t>
            </w:r>
            <w:r w:rsidRPr="007C3F13">
              <w:rPr>
                <w:b/>
                <w:bCs/>
                <w:spacing w:val="-8"/>
              </w:rPr>
              <w:t xml:space="preserve"> </w:t>
            </w:r>
            <w:r w:rsidRPr="007C3F13">
              <w:rPr>
                <w:b/>
                <w:bCs/>
              </w:rPr>
              <w:t>arba</w:t>
            </w:r>
            <w:r w:rsidRPr="007C3F13">
              <w:rPr>
                <w:b/>
                <w:bCs/>
                <w:spacing w:val="-8"/>
              </w:rPr>
              <w:t xml:space="preserve"> </w:t>
            </w:r>
            <w:r w:rsidRPr="007C3F13">
              <w:rPr>
                <w:b/>
                <w:bCs/>
                <w:spacing w:val="-2"/>
              </w:rPr>
              <w:t>atsakas</w:t>
            </w:r>
          </w:p>
        </w:tc>
      </w:tr>
      <w:tr w:rsidR="009776F7" w:rsidRPr="00AA6D59" w14:paraId="64822496" w14:textId="77777777" w:rsidTr="009776F7">
        <w:trPr>
          <w:trHeight w:val="505"/>
        </w:trPr>
        <w:tc>
          <w:tcPr>
            <w:tcW w:w="3212" w:type="dxa"/>
          </w:tcPr>
          <w:p w14:paraId="5EB83332" w14:textId="66619E6B" w:rsidR="009776F7" w:rsidRPr="007C3F13" w:rsidRDefault="009776F7" w:rsidP="00B013DE">
            <w:pPr>
              <w:pStyle w:val="TableParagraph"/>
              <w:spacing w:line="254" w:lineRule="exact"/>
            </w:pPr>
            <w:r w:rsidRPr="007C3F13">
              <w:t>&lt;</w:t>
            </w:r>
            <w:r w:rsidR="00C033B2" w:rsidRPr="007C3F13">
              <w:rPr>
                <w:spacing w:val="-8"/>
              </w:rPr>
              <w:t> </w:t>
            </w:r>
            <w:r w:rsidRPr="007C3F13">
              <w:t>50</w:t>
            </w:r>
            <w:r w:rsidR="00C033B2" w:rsidRPr="007C3F13">
              <w:t> </w:t>
            </w:r>
            <w:r w:rsidRPr="007C3F13">
              <w:t>000/µl</w:t>
            </w:r>
            <w:r w:rsidRPr="007C3F13">
              <w:rPr>
                <w:spacing w:val="-8"/>
              </w:rPr>
              <w:t xml:space="preserve"> </w:t>
            </w:r>
            <w:r w:rsidRPr="007C3F13">
              <w:t>po</w:t>
            </w:r>
            <w:r w:rsidRPr="007C3F13">
              <w:rPr>
                <w:spacing w:val="-8"/>
              </w:rPr>
              <w:t xml:space="preserve"> </w:t>
            </w:r>
            <w:r w:rsidRPr="007C3F13">
              <w:t>ne</w:t>
            </w:r>
            <w:r w:rsidRPr="007C3F13">
              <w:rPr>
                <w:spacing w:val="-8"/>
              </w:rPr>
              <w:t xml:space="preserve"> </w:t>
            </w:r>
            <w:r w:rsidRPr="007C3F13">
              <w:t>trumpesnio kaip 2</w:t>
            </w:r>
            <w:r w:rsidR="00602A15">
              <w:t> </w:t>
            </w:r>
            <w:r w:rsidRPr="007C3F13">
              <w:t>savaičių gydymo</w:t>
            </w:r>
          </w:p>
        </w:tc>
        <w:tc>
          <w:tcPr>
            <w:tcW w:w="6165" w:type="dxa"/>
          </w:tcPr>
          <w:p w14:paraId="5B90FE8C" w14:textId="5BE6F83D" w:rsidR="009776F7" w:rsidRPr="007C3F13" w:rsidRDefault="009776F7" w:rsidP="00B013DE">
            <w:pPr>
              <w:pStyle w:val="TableParagraph"/>
              <w:spacing w:line="252" w:lineRule="exact"/>
              <w:ind w:left="106"/>
            </w:pPr>
            <w:r w:rsidRPr="007C3F13">
              <w:t>Paros</w:t>
            </w:r>
            <w:r w:rsidRPr="007C3F13">
              <w:rPr>
                <w:spacing w:val="-6"/>
              </w:rPr>
              <w:t xml:space="preserve"> </w:t>
            </w:r>
            <w:r w:rsidRPr="007C3F13">
              <w:t>dozę</w:t>
            </w:r>
            <w:r w:rsidRPr="007C3F13">
              <w:rPr>
                <w:spacing w:val="-6"/>
              </w:rPr>
              <w:t xml:space="preserve"> </w:t>
            </w:r>
            <w:r w:rsidRPr="007C3F13">
              <w:t>didinti</w:t>
            </w:r>
            <w:r w:rsidRPr="007C3F13">
              <w:rPr>
                <w:spacing w:val="-4"/>
              </w:rPr>
              <w:t xml:space="preserve"> </w:t>
            </w:r>
            <w:r w:rsidRPr="007C3F13">
              <w:t>po</w:t>
            </w:r>
            <w:r w:rsidRPr="007C3F13">
              <w:rPr>
                <w:spacing w:val="-5"/>
              </w:rPr>
              <w:t xml:space="preserve"> </w:t>
            </w:r>
            <w:r w:rsidRPr="007C3F13">
              <w:t>25</w:t>
            </w:r>
            <w:r w:rsidR="00C033B2" w:rsidRPr="007C3F13">
              <w:t> </w:t>
            </w:r>
            <w:r w:rsidRPr="007C3F13">
              <w:t>mg</w:t>
            </w:r>
            <w:r w:rsidRPr="007C3F13">
              <w:rPr>
                <w:spacing w:val="-5"/>
              </w:rPr>
              <w:t xml:space="preserve"> </w:t>
            </w:r>
            <w:r w:rsidRPr="007C3F13">
              <w:t>iki</w:t>
            </w:r>
            <w:r w:rsidRPr="007C3F13">
              <w:rPr>
                <w:spacing w:val="-6"/>
              </w:rPr>
              <w:t xml:space="preserve"> </w:t>
            </w:r>
            <w:r w:rsidRPr="007C3F13">
              <w:t>didžiausios</w:t>
            </w:r>
            <w:r w:rsidRPr="007C3F13">
              <w:rPr>
                <w:spacing w:val="-4"/>
              </w:rPr>
              <w:t xml:space="preserve"> </w:t>
            </w:r>
            <w:r w:rsidRPr="007C3F13">
              <w:t>100</w:t>
            </w:r>
            <w:r w:rsidR="00C033B2" w:rsidRPr="007C3F13">
              <w:rPr>
                <w:spacing w:val="-5"/>
              </w:rPr>
              <w:t> </w:t>
            </w:r>
            <w:r w:rsidRPr="007C3F13">
              <w:t>mg</w:t>
            </w:r>
            <w:r w:rsidRPr="007C3F13">
              <w:rPr>
                <w:spacing w:val="-5"/>
              </w:rPr>
              <w:t xml:space="preserve"> </w:t>
            </w:r>
            <w:r w:rsidRPr="007C3F13">
              <w:t>dozės</w:t>
            </w:r>
            <w:r w:rsidRPr="007C3F13">
              <w:rPr>
                <w:spacing w:val="-7"/>
              </w:rPr>
              <w:t xml:space="preserve"> </w:t>
            </w:r>
            <w:r w:rsidRPr="007C3F13">
              <w:t>per</w:t>
            </w:r>
            <w:r w:rsidRPr="007C3F13">
              <w:rPr>
                <w:spacing w:val="-6"/>
              </w:rPr>
              <w:t xml:space="preserve"> </w:t>
            </w:r>
            <w:r w:rsidRPr="007C3F13">
              <w:rPr>
                <w:spacing w:val="-2"/>
              </w:rPr>
              <w:t>parą.</w:t>
            </w:r>
          </w:p>
        </w:tc>
      </w:tr>
      <w:tr w:rsidR="009776F7" w:rsidRPr="00AA6D59" w14:paraId="6A1C0C69" w14:textId="77777777" w:rsidTr="009776F7">
        <w:trPr>
          <w:trHeight w:val="503"/>
        </w:trPr>
        <w:tc>
          <w:tcPr>
            <w:tcW w:w="3212" w:type="dxa"/>
          </w:tcPr>
          <w:p w14:paraId="148D43FD" w14:textId="5E721CAA" w:rsidR="009776F7" w:rsidRPr="007C3F13" w:rsidRDefault="009776F7" w:rsidP="00C033B2">
            <w:pPr>
              <w:pStyle w:val="TableParagraph"/>
              <w:spacing w:line="250" w:lineRule="exact"/>
            </w:pPr>
            <w:r w:rsidRPr="007C3F13">
              <w:t>Nuo</w:t>
            </w:r>
            <w:r w:rsidRPr="007C3F13">
              <w:rPr>
                <w:spacing w:val="-4"/>
              </w:rPr>
              <w:t xml:space="preserve"> </w:t>
            </w:r>
            <w:r w:rsidRPr="007C3F13">
              <w:t>≥</w:t>
            </w:r>
            <w:r w:rsidR="00C033B2" w:rsidRPr="007C3F13">
              <w:t> </w:t>
            </w:r>
            <w:r w:rsidRPr="007C3F13">
              <w:t>50</w:t>
            </w:r>
            <w:r w:rsidR="00C033B2" w:rsidRPr="007C3F13">
              <w:t> </w:t>
            </w:r>
            <w:r w:rsidRPr="007C3F13">
              <w:t>000/µl</w:t>
            </w:r>
            <w:r w:rsidRPr="007C3F13">
              <w:rPr>
                <w:spacing w:val="-4"/>
              </w:rPr>
              <w:t xml:space="preserve"> </w:t>
            </w:r>
            <w:r w:rsidRPr="007C3F13">
              <w:rPr>
                <w:spacing w:val="-5"/>
              </w:rPr>
              <w:t>iki</w:t>
            </w:r>
            <w:r w:rsidR="00C033B2" w:rsidRPr="007C3F13">
              <w:rPr>
                <w:spacing w:val="-5"/>
              </w:rPr>
              <w:t xml:space="preserve"> </w:t>
            </w:r>
            <w:r w:rsidRPr="007C3F13">
              <w:t>≤</w:t>
            </w:r>
            <w:r w:rsidR="00C033B2" w:rsidRPr="007C3F13">
              <w:t> </w:t>
            </w:r>
            <w:r w:rsidRPr="007C3F13">
              <w:t>100</w:t>
            </w:r>
            <w:r w:rsidR="00C033B2" w:rsidRPr="007C3F13">
              <w:t> </w:t>
            </w:r>
            <w:r w:rsidRPr="007C3F13">
              <w:rPr>
                <w:spacing w:val="-2"/>
              </w:rPr>
              <w:t>000/µl</w:t>
            </w:r>
          </w:p>
        </w:tc>
        <w:tc>
          <w:tcPr>
            <w:tcW w:w="6165" w:type="dxa"/>
          </w:tcPr>
          <w:p w14:paraId="0A75F3F1" w14:textId="77777777" w:rsidR="009776F7" w:rsidRPr="007C3F13" w:rsidRDefault="009776F7" w:rsidP="00B013DE">
            <w:pPr>
              <w:pStyle w:val="TableParagraph"/>
              <w:spacing w:line="254" w:lineRule="exact"/>
              <w:ind w:left="106"/>
            </w:pPr>
            <w:r w:rsidRPr="007C3F13">
              <w:t>Vartoti</w:t>
            </w:r>
            <w:r w:rsidRPr="007C3F13">
              <w:rPr>
                <w:spacing w:val="-5"/>
              </w:rPr>
              <w:t xml:space="preserve"> </w:t>
            </w:r>
            <w:r w:rsidRPr="007C3F13">
              <w:t>mažiausią</w:t>
            </w:r>
            <w:r w:rsidRPr="007C3F13">
              <w:rPr>
                <w:spacing w:val="-5"/>
              </w:rPr>
              <w:t xml:space="preserve"> </w:t>
            </w:r>
            <w:proofErr w:type="spellStart"/>
            <w:r w:rsidRPr="007C3F13">
              <w:t>eltrombopago</w:t>
            </w:r>
            <w:proofErr w:type="spellEnd"/>
            <w:r w:rsidRPr="007C3F13">
              <w:rPr>
                <w:spacing w:val="-5"/>
              </w:rPr>
              <w:t xml:space="preserve"> </w:t>
            </w:r>
            <w:r w:rsidRPr="007C3F13">
              <w:t>dozę,</w:t>
            </w:r>
            <w:r w:rsidRPr="007C3F13">
              <w:rPr>
                <w:spacing w:val="-6"/>
              </w:rPr>
              <w:t xml:space="preserve"> </w:t>
            </w:r>
            <w:r w:rsidRPr="007C3F13">
              <w:t>kuri</w:t>
            </w:r>
            <w:r w:rsidRPr="007C3F13">
              <w:rPr>
                <w:spacing w:val="-6"/>
              </w:rPr>
              <w:t xml:space="preserve"> </w:t>
            </w:r>
            <w:r w:rsidRPr="007C3F13">
              <w:t>yra</w:t>
            </w:r>
            <w:r w:rsidRPr="007C3F13">
              <w:rPr>
                <w:spacing w:val="-6"/>
              </w:rPr>
              <w:t xml:space="preserve"> </w:t>
            </w:r>
            <w:r w:rsidRPr="007C3F13">
              <w:t>būtina,</w:t>
            </w:r>
            <w:r w:rsidRPr="007C3F13">
              <w:rPr>
                <w:spacing w:val="-6"/>
              </w:rPr>
              <w:t xml:space="preserve"> </w:t>
            </w:r>
            <w:r w:rsidRPr="007C3F13">
              <w:t>kad</w:t>
            </w:r>
            <w:r w:rsidRPr="007C3F13">
              <w:rPr>
                <w:spacing w:val="-5"/>
              </w:rPr>
              <w:t xml:space="preserve"> </w:t>
            </w:r>
            <w:r w:rsidRPr="007C3F13">
              <w:t xml:space="preserve">būtų galima išvengti </w:t>
            </w:r>
            <w:proofErr w:type="spellStart"/>
            <w:r w:rsidRPr="007C3F13">
              <w:t>peginterferono</w:t>
            </w:r>
            <w:proofErr w:type="spellEnd"/>
            <w:r w:rsidRPr="007C3F13">
              <w:t xml:space="preserve"> dozės sumažinimo.</w:t>
            </w:r>
          </w:p>
        </w:tc>
      </w:tr>
      <w:tr w:rsidR="009776F7" w:rsidRPr="00AA6D59" w14:paraId="00DAD4FE" w14:textId="77777777" w:rsidTr="009776F7">
        <w:trPr>
          <w:trHeight w:val="500"/>
        </w:trPr>
        <w:tc>
          <w:tcPr>
            <w:tcW w:w="3212" w:type="dxa"/>
          </w:tcPr>
          <w:p w14:paraId="2F377852" w14:textId="2B565E61" w:rsidR="009776F7" w:rsidRPr="007C3F13" w:rsidRDefault="009776F7" w:rsidP="00C033B2">
            <w:pPr>
              <w:pStyle w:val="TableParagraph"/>
              <w:spacing w:line="248" w:lineRule="exact"/>
            </w:pPr>
            <w:r w:rsidRPr="007C3F13">
              <w:t>Nuo</w:t>
            </w:r>
            <w:r w:rsidRPr="007C3F13">
              <w:rPr>
                <w:spacing w:val="-3"/>
              </w:rPr>
              <w:t xml:space="preserve"> </w:t>
            </w:r>
            <w:r w:rsidRPr="007C3F13">
              <w:t>&gt;</w:t>
            </w:r>
            <w:r w:rsidR="00C033B2" w:rsidRPr="007C3F13">
              <w:t> </w:t>
            </w:r>
            <w:r w:rsidRPr="007C3F13">
              <w:t>100</w:t>
            </w:r>
            <w:r w:rsidR="00C033B2" w:rsidRPr="007C3F13">
              <w:t> </w:t>
            </w:r>
            <w:r w:rsidRPr="007C3F13">
              <w:t>000/µl</w:t>
            </w:r>
            <w:r w:rsidRPr="007C3F13">
              <w:rPr>
                <w:spacing w:val="-4"/>
              </w:rPr>
              <w:t xml:space="preserve"> </w:t>
            </w:r>
            <w:r w:rsidRPr="007C3F13">
              <w:rPr>
                <w:spacing w:val="-5"/>
              </w:rPr>
              <w:t>iki</w:t>
            </w:r>
            <w:r w:rsidR="00C033B2" w:rsidRPr="007C3F13">
              <w:rPr>
                <w:spacing w:val="-5"/>
              </w:rPr>
              <w:t xml:space="preserve"> </w:t>
            </w:r>
            <w:r w:rsidRPr="007C3F13">
              <w:t>≤</w:t>
            </w:r>
            <w:r w:rsidR="00C033B2" w:rsidRPr="007C3F13">
              <w:t> </w:t>
            </w:r>
            <w:r w:rsidRPr="007C3F13">
              <w:t>150</w:t>
            </w:r>
            <w:r w:rsidR="00C033B2" w:rsidRPr="007C3F13">
              <w:t> </w:t>
            </w:r>
            <w:r w:rsidRPr="007C3F13">
              <w:rPr>
                <w:spacing w:val="-2"/>
              </w:rPr>
              <w:t>000/µl</w:t>
            </w:r>
          </w:p>
        </w:tc>
        <w:tc>
          <w:tcPr>
            <w:tcW w:w="6165" w:type="dxa"/>
          </w:tcPr>
          <w:p w14:paraId="7E0F9C4E" w14:textId="4A075719" w:rsidR="009776F7" w:rsidRPr="007C3F13" w:rsidRDefault="009776F7" w:rsidP="00B013DE">
            <w:pPr>
              <w:pStyle w:val="TableParagraph"/>
              <w:spacing w:line="248" w:lineRule="exact"/>
              <w:ind w:left="106"/>
            </w:pPr>
            <w:r w:rsidRPr="007C3F13">
              <w:t>Paros</w:t>
            </w:r>
            <w:r w:rsidRPr="007C3F13">
              <w:rPr>
                <w:spacing w:val="-6"/>
              </w:rPr>
              <w:t xml:space="preserve"> </w:t>
            </w:r>
            <w:r w:rsidRPr="007C3F13">
              <w:t>dozę</w:t>
            </w:r>
            <w:r w:rsidRPr="007C3F13">
              <w:rPr>
                <w:spacing w:val="-5"/>
              </w:rPr>
              <w:t xml:space="preserve"> </w:t>
            </w:r>
            <w:r w:rsidRPr="007C3F13">
              <w:t>mažinti</w:t>
            </w:r>
            <w:r w:rsidRPr="007C3F13">
              <w:rPr>
                <w:spacing w:val="-5"/>
              </w:rPr>
              <w:t xml:space="preserve"> </w:t>
            </w:r>
            <w:r w:rsidRPr="007C3F13">
              <w:t>po</w:t>
            </w:r>
            <w:r w:rsidRPr="007C3F13">
              <w:rPr>
                <w:spacing w:val="-6"/>
              </w:rPr>
              <w:t xml:space="preserve"> </w:t>
            </w:r>
            <w:r w:rsidRPr="007C3F13">
              <w:t>25</w:t>
            </w:r>
            <w:r w:rsidR="00C033B2" w:rsidRPr="007C3F13">
              <w:t> </w:t>
            </w:r>
            <w:r w:rsidRPr="007C3F13">
              <w:t>mg.</w:t>
            </w:r>
            <w:r w:rsidRPr="007C3F13">
              <w:rPr>
                <w:spacing w:val="-5"/>
              </w:rPr>
              <w:t xml:space="preserve"> </w:t>
            </w:r>
            <w:r w:rsidRPr="007C3F13">
              <w:t>Palaukus</w:t>
            </w:r>
            <w:r w:rsidRPr="007C3F13">
              <w:rPr>
                <w:spacing w:val="-5"/>
              </w:rPr>
              <w:t xml:space="preserve"> </w:t>
            </w:r>
            <w:r w:rsidRPr="007C3F13">
              <w:t>2</w:t>
            </w:r>
            <w:r w:rsidR="00602A15">
              <w:rPr>
                <w:spacing w:val="-5"/>
              </w:rPr>
              <w:t> </w:t>
            </w:r>
            <w:r w:rsidRPr="007C3F13">
              <w:t>savaites,</w:t>
            </w:r>
            <w:r w:rsidRPr="007C3F13">
              <w:rPr>
                <w:spacing w:val="-5"/>
              </w:rPr>
              <w:t xml:space="preserve"> </w:t>
            </w:r>
            <w:r w:rsidRPr="007C3F13">
              <w:t>įvertinti</w:t>
            </w:r>
            <w:r w:rsidRPr="007C3F13">
              <w:rPr>
                <w:spacing w:val="-6"/>
              </w:rPr>
              <w:t xml:space="preserve"> </w:t>
            </w:r>
            <w:r w:rsidRPr="007C3F13">
              <w:rPr>
                <w:spacing w:val="-2"/>
              </w:rPr>
              <w:t>tokio</w:t>
            </w:r>
          </w:p>
          <w:p w14:paraId="37EC5738" w14:textId="77777777" w:rsidR="009776F7" w:rsidRPr="007C3F13" w:rsidRDefault="009776F7" w:rsidP="00B013DE">
            <w:pPr>
              <w:pStyle w:val="TableParagraph"/>
              <w:spacing w:line="233" w:lineRule="exact"/>
              <w:ind w:left="106"/>
            </w:pPr>
            <w:r w:rsidRPr="007C3F13">
              <w:t>sumažinimo</w:t>
            </w:r>
            <w:r w:rsidRPr="007C3F13">
              <w:rPr>
                <w:spacing w:val="-7"/>
              </w:rPr>
              <w:t xml:space="preserve"> </w:t>
            </w:r>
            <w:r w:rsidRPr="007C3F13">
              <w:t>poveikį</w:t>
            </w:r>
            <w:r w:rsidRPr="007C3F13">
              <w:rPr>
                <w:spacing w:val="-7"/>
              </w:rPr>
              <w:t xml:space="preserve"> </w:t>
            </w:r>
            <w:r w:rsidRPr="007C3F13">
              <w:t>ir</w:t>
            </w:r>
            <w:r w:rsidRPr="007C3F13">
              <w:rPr>
                <w:spacing w:val="-8"/>
              </w:rPr>
              <w:t xml:space="preserve"> </w:t>
            </w:r>
            <w:r w:rsidRPr="007C3F13">
              <w:t>bet</w:t>
            </w:r>
            <w:r w:rsidRPr="007C3F13">
              <w:rPr>
                <w:spacing w:val="-8"/>
              </w:rPr>
              <w:t xml:space="preserve"> </w:t>
            </w:r>
            <w:r w:rsidRPr="007C3F13">
              <w:t>kokį</w:t>
            </w:r>
            <w:r w:rsidRPr="007C3F13">
              <w:rPr>
                <w:spacing w:val="-4"/>
              </w:rPr>
              <w:t xml:space="preserve"> </w:t>
            </w:r>
            <w:r w:rsidRPr="007C3F13">
              <w:t>tolimesnį</w:t>
            </w:r>
            <w:r w:rsidRPr="007C3F13">
              <w:rPr>
                <w:spacing w:val="-7"/>
              </w:rPr>
              <w:t xml:space="preserve"> </w:t>
            </w:r>
            <w:r w:rsidRPr="007C3F13">
              <w:t>dozės</w:t>
            </w:r>
            <w:r w:rsidRPr="007C3F13">
              <w:rPr>
                <w:spacing w:val="-8"/>
              </w:rPr>
              <w:t xml:space="preserve"> </w:t>
            </w:r>
            <w:r w:rsidRPr="007C3F13">
              <w:rPr>
                <w:spacing w:val="-2"/>
              </w:rPr>
              <w:t>keitimą</w:t>
            </w:r>
            <w:r w:rsidRPr="007C3F13">
              <w:rPr>
                <w:spacing w:val="-2"/>
                <w:vertAlign w:val="superscript"/>
              </w:rPr>
              <w:t>♦</w:t>
            </w:r>
            <w:r w:rsidRPr="007C3F13">
              <w:rPr>
                <w:spacing w:val="-2"/>
              </w:rPr>
              <w:t>.</w:t>
            </w:r>
          </w:p>
        </w:tc>
      </w:tr>
      <w:tr w:rsidR="009776F7" w:rsidRPr="007C3F13" w14:paraId="67255435" w14:textId="77777777" w:rsidTr="009776F7">
        <w:trPr>
          <w:trHeight w:val="1273"/>
        </w:trPr>
        <w:tc>
          <w:tcPr>
            <w:tcW w:w="3212" w:type="dxa"/>
          </w:tcPr>
          <w:p w14:paraId="6629B8FC" w14:textId="39F786F5" w:rsidR="009776F7" w:rsidRPr="007C3F13" w:rsidRDefault="009776F7" w:rsidP="00B013DE">
            <w:pPr>
              <w:pStyle w:val="TableParagraph"/>
            </w:pPr>
            <w:r w:rsidRPr="007C3F13">
              <w:t>&gt;</w:t>
            </w:r>
            <w:r w:rsidR="00C033B2" w:rsidRPr="007C3F13">
              <w:rPr>
                <w:spacing w:val="-4"/>
              </w:rPr>
              <w:t> </w:t>
            </w:r>
            <w:r w:rsidRPr="007C3F13">
              <w:t>150</w:t>
            </w:r>
            <w:r w:rsidR="00C033B2" w:rsidRPr="007C3F13">
              <w:t> </w:t>
            </w:r>
            <w:r w:rsidRPr="007C3F13">
              <w:rPr>
                <w:spacing w:val="-2"/>
              </w:rPr>
              <w:t>000/µl</w:t>
            </w:r>
          </w:p>
        </w:tc>
        <w:tc>
          <w:tcPr>
            <w:tcW w:w="6165" w:type="dxa"/>
          </w:tcPr>
          <w:p w14:paraId="69AA9BE6" w14:textId="1FA4993F" w:rsidR="009776F7" w:rsidRPr="007C3F13" w:rsidRDefault="009776F7" w:rsidP="00B013DE">
            <w:pPr>
              <w:pStyle w:val="TableParagraph"/>
              <w:ind w:left="106"/>
            </w:pPr>
            <w:r w:rsidRPr="007C3F13">
              <w:t>Nutraukti</w:t>
            </w:r>
            <w:r w:rsidRPr="007C3F13">
              <w:rPr>
                <w:spacing w:val="-7"/>
              </w:rPr>
              <w:t xml:space="preserve"> </w:t>
            </w:r>
            <w:proofErr w:type="spellStart"/>
            <w:r w:rsidRPr="007C3F13">
              <w:t>eltrombopago</w:t>
            </w:r>
            <w:proofErr w:type="spellEnd"/>
            <w:r w:rsidRPr="007C3F13">
              <w:rPr>
                <w:spacing w:val="-9"/>
              </w:rPr>
              <w:t xml:space="preserve"> </w:t>
            </w:r>
            <w:r w:rsidRPr="007C3F13">
              <w:t>vartojimą.</w:t>
            </w:r>
            <w:r w:rsidRPr="007C3F13">
              <w:rPr>
                <w:spacing w:val="-8"/>
              </w:rPr>
              <w:t xml:space="preserve"> </w:t>
            </w:r>
            <w:r w:rsidRPr="007C3F13">
              <w:t>Trombocitų</w:t>
            </w:r>
            <w:r w:rsidRPr="007C3F13">
              <w:rPr>
                <w:spacing w:val="-7"/>
              </w:rPr>
              <w:t xml:space="preserve"> </w:t>
            </w:r>
            <w:r w:rsidR="00925390">
              <w:t>skaičiaus</w:t>
            </w:r>
            <w:r w:rsidRPr="007C3F13">
              <w:rPr>
                <w:spacing w:val="-8"/>
              </w:rPr>
              <w:t xml:space="preserve"> </w:t>
            </w:r>
            <w:r w:rsidRPr="007C3F13">
              <w:t>stebėjimą padažninti iki dviejų kartų per savaitę.</w:t>
            </w:r>
          </w:p>
          <w:p w14:paraId="512BB1A0" w14:textId="77777777" w:rsidR="009776F7" w:rsidRPr="007C3F13" w:rsidRDefault="009776F7" w:rsidP="00B013DE">
            <w:pPr>
              <w:pStyle w:val="TableParagraph"/>
              <w:ind w:left="0"/>
              <w:rPr>
                <w:b/>
              </w:rPr>
            </w:pPr>
          </w:p>
          <w:p w14:paraId="144A369F" w14:textId="0897C042" w:rsidR="009776F7" w:rsidRPr="007C3F13" w:rsidRDefault="009776F7" w:rsidP="00B013DE">
            <w:pPr>
              <w:pStyle w:val="TableParagraph"/>
              <w:ind w:left="106"/>
            </w:pPr>
            <w:r w:rsidRPr="007C3F13">
              <w:t>Kai</w:t>
            </w:r>
            <w:r w:rsidRPr="007C3F13">
              <w:rPr>
                <w:spacing w:val="-7"/>
              </w:rPr>
              <w:t xml:space="preserve"> </w:t>
            </w:r>
            <w:r w:rsidRPr="007C3F13">
              <w:t>tik</w:t>
            </w:r>
            <w:r w:rsidRPr="007C3F13">
              <w:rPr>
                <w:spacing w:val="-6"/>
              </w:rPr>
              <w:t xml:space="preserve"> </w:t>
            </w:r>
            <w:r w:rsidRPr="007C3F13">
              <w:t>trombocitų</w:t>
            </w:r>
            <w:r w:rsidRPr="007C3F13">
              <w:rPr>
                <w:spacing w:val="-5"/>
              </w:rPr>
              <w:t xml:space="preserve"> </w:t>
            </w:r>
            <w:r w:rsidR="00753391">
              <w:t>skaičius</w:t>
            </w:r>
            <w:r w:rsidRPr="007C3F13">
              <w:rPr>
                <w:spacing w:val="-7"/>
              </w:rPr>
              <w:t xml:space="preserve"> </w:t>
            </w:r>
            <w:r w:rsidRPr="007C3F13">
              <w:t>tampa</w:t>
            </w:r>
            <w:r w:rsidRPr="007C3F13">
              <w:rPr>
                <w:spacing w:val="-3"/>
              </w:rPr>
              <w:t xml:space="preserve"> </w:t>
            </w:r>
            <w:r w:rsidRPr="007C3F13">
              <w:t>≤</w:t>
            </w:r>
            <w:r w:rsidR="00C033B2" w:rsidRPr="007C3F13">
              <w:t> </w:t>
            </w:r>
            <w:r w:rsidRPr="007C3F13">
              <w:t>100</w:t>
            </w:r>
            <w:r w:rsidR="00C033B2" w:rsidRPr="007C3F13">
              <w:t> </w:t>
            </w:r>
            <w:r w:rsidRPr="007C3F13">
              <w:t>000/µl,</w:t>
            </w:r>
            <w:r w:rsidRPr="007C3F13">
              <w:rPr>
                <w:spacing w:val="-6"/>
              </w:rPr>
              <w:t xml:space="preserve"> </w:t>
            </w:r>
            <w:r w:rsidRPr="007C3F13">
              <w:t>atnaujinti</w:t>
            </w:r>
            <w:r w:rsidRPr="007C3F13">
              <w:rPr>
                <w:spacing w:val="-6"/>
              </w:rPr>
              <w:t xml:space="preserve"> </w:t>
            </w:r>
            <w:r w:rsidRPr="007C3F13">
              <w:rPr>
                <w:spacing w:val="-2"/>
              </w:rPr>
              <w:t>gydymą</w:t>
            </w:r>
          </w:p>
          <w:p w14:paraId="7E1E3006" w14:textId="0EAD3D2A" w:rsidR="009776F7" w:rsidRPr="007C3F13" w:rsidRDefault="009776F7" w:rsidP="00B013DE">
            <w:pPr>
              <w:pStyle w:val="TableParagraph"/>
              <w:spacing w:line="241" w:lineRule="exact"/>
              <w:ind w:left="106"/>
            </w:pPr>
            <w:r w:rsidRPr="007C3F13">
              <w:t>25</w:t>
            </w:r>
            <w:r w:rsidR="00C033B2" w:rsidRPr="007C3F13">
              <w:t> </w:t>
            </w:r>
            <w:r w:rsidRPr="007C3F13">
              <w:t>mg</w:t>
            </w:r>
            <w:r w:rsidRPr="007C3F13">
              <w:rPr>
                <w:spacing w:val="-7"/>
              </w:rPr>
              <w:t xml:space="preserve"> </w:t>
            </w:r>
            <w:r w:rsidRPr="007C3F13">
              <w:t>sumažinta</w:t>
            </w:r>
            <w:r w:rsidRPr="007C3F13">
              <w:rPr>
                <w:spacing w:val="-7"/>
              </w:rPr>
              <w:t xml:space="preserve"> </w:t>
            </w:r>
            <w:r w:rsidRPr="007C3F13">
              <w:t>paros</w:t>
            </w:r>
            <w:r w:rsidRPr="007C3F13">
              <w:rPr>
                <w:spacing w:val="-6"/>
              </w:rPr>
              <w:t xml:space="preserve"> </w:t>
            </w:r>
            <w:r w:rsidRPr="007C3F13">
              <w:rPr>
                <w:spacing w:val="-2"/>
              </w:rPr>
              <w:t>doze*.</w:t>
            </w:r>
          </w:p>
        </w:tc>
      </w:tr>
    </w:tbl>
    <w:p w14:paraId="5558D444" w14:textId="40B76A8F" w:rsidR="00C033B2" w:rsidRPr="007C3F13" w:rsidRDefault="00C033B2" w:rsidP="00C033B2">
      <w:pPr>
        <w:widowControl w:val="0"/>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w:t>
      </w:r>
      <w:r w:rsidRPr="007C3F13">
        <w:rPr>
          <w:rFonts w:ascii="Times New Roman" w:eastAsia="Calibri" w:hAnsi="Times New Roman" w:cs="Times New Roman"/>
          <w:noProof/>
          <w:lang w:val="lt-LT"/>
        </w:rPr>
        <w:tab/>
        <w:t xml:space="preserve">Pacientams, vartojantiems 25 mg eltrombopago dozę vieną kartą per parą, reikia apsvarstyti, galbūt </w:t>
      </w:r>
      <w:r w:rsidR="00C82DCB">
        <w:rPr>
          <w:rFonts w:ascii="Times New Roman" w:eastAsia="Calibri" w:hAnsi="Times New Roman" w:cs="Times New Roman"/>
          <w:noProof/>
          <w:lang w:val="lt-LT"/>
        </w:rPr>
        <w:t>vartojimą</w:t>
      </w:r>
      <w:r w:rsidRPr="007C3F13">
        <w:rPr>
          <w:rFonts w:ascii="Times New Roman" w:eastAsia="Calibri" w:hAnsi="Times New Roman" w:cs="Times New Roman"/>
          <w:noProof/>
          <w:lang w:val="lt-LT"/>
        </w:rPr>
        <w:t xml:space="preserve"> reikia atnaujinti, skiriant vartoti 25 mg dozę kas antrą parą.</w:t>
      </w:r>
    </w:p>
    <w:p w14:paraId="6ECA62B2" w14:textId="577FCDD5" w:rsidR="0095598B" w:rsidRPr="007C3F13" w:rsidRDefault="00C033B2" w:rsidP="00C033B2">
      <w:pPr>
        <w:widowControl w:val="0"/>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w:t>
      </w:r>
      <w:r w:rsidRPr="007C3F13">
        <w:rPr>
          <w:rFonts w:ascii="Times New Roman" w:eastAsia="Calibri" w:hAnsi="Times New Roman" w:cs="Times New Roman"/>
          <w:noProof/>
          <w:lang w:val="lt-LT"/>
        </w:rPr>
        <w:tab/>
        <w:t xml:space="preserve">Pradėjus antivirusinį gydymą,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gali sumažėti, todėl reikia vengti staigaus eltrombopago dozės sumažinimo.</w:t>
      </w:r>
    </w:p>
    <w:p w14:paraId="60748077" w14:textId="70713716" w:rsidR="00C033B2" w:rsidRPr="007C3F13" w:rsidRDefault="00C033B2" w:rsidP="009776F7">
      <w:pPr>
        <w:widowControl w:val="0"/>
        <w:spacing w:after="0" w:line="240" w:lineRule="auto"/>
        <w:ind w:right="-96"/>
        <w:rPr>
          <w:rFonts w:ascii="Times New Roman" w:eastAsia="Calibri" w:hAnsi="Times New Roman" w:cs="Times New Roman"/>
          <w:noProof/>
          <w:lang w:val="lt-LT"/>
        </w:rPr>
      </w:pPr>
    </w:p>
    <w:p w14:paraId="1888C622" w14:textId="77777777" w:rsidR="00C033B2" w:rsidRPr="007C3F13" w:rsidRDefault="00C033B2" w:rsidP="00C033B2">
      <w:pPr>
        <w:widowControl w:val="0"/>
        <w:spacing w:after="0" w:line="240" w:lineRule="auto"/>
        <w:ind w:right="-96"/>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Gydymo nutraukimas</w:t>
      </w:r>
    </w:p>
    <w:p w14:paraId="5225C4B1" w14:textId="5D085512" w:rsidR="00C033B2" w:rsidRPr="007C3F13" w:rsidRDefault="00C033B2" w:rsidP="00C033B2">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Jeigu po 2 gydymo 100 mg eltrombopago doze savaičių nepasiekiamas reikiamas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kad būtų galima pradėti antivirusinį gydymą, eltrombopago vartojimą reikia nutraukti.</w:t>
      </w:r>
    </w:p>
    <w:p w14:paraId="0DF798F0" w14:textId="77777777" w:rsidR="00C033B2" w:rsidRPr="007C3F13" w:rsidRDefault="00C033B2" w:rsidP="00C033B2">
      <w:pPr>
        <w:widowControl w:val="0"/>
        <w:spacing w:after="0" w:line="240" w:lineRule="auto"/>
        <w:ind w:right="-96"/>
        <w:rPr>
          <w:rFonts w:ascii="Times New Roman" w:eastAsia="Calibri" w:hAnsi="Times New Roman" w:cs="Times New Roman"/>
          <w:noProof/>
          <w:lang w:val="lt-LT"/>
        </w:rPr>
      </w:pPr>
    </w:p>
    <w:p w14:paraId="425B2960" w14:textId="5CE8E77E" w:rsidR="00C033B2" w:rsidRPr="007C3F13" w:rsidRDefault="00AF18ED" w:rsidP="00C033B2">
      <w:pPr>
        <w:widowControl w:val="0"/>
        <w:spacing w:after="0" w:line="240" w:lineRule="auto"/>
        <w:ind w:right="-96"/>
        <w:rPr>
          <w:rFonts w:ascii="Times New Roman" w:eastAsia="Calibri" w:hAnsi="Times New Roman" w:cs="Times New Roman"/>
          <w:noProof/>
          <w:lang w:val="lt-LT"/>
        </w:rPr>
      </w:pPr>
      <w:r>
        <w:rPr>
          <w:rFonts w:ascii="Times New Roman" w:eastAsia="Calibri" w:hAnsi="Times New Roman" w:cs="Times New Roman"/>
          <w:noProof/>
          <w:lang w:val="lt-LT"/>
        </w:rPr>
        <w:t>Nutraukus</w:t>
      </w:r>
      <w:r w:rsidR="00C033B2" w:rsidRPr="007C3F13">
        <w:rPr>
          <w:rFonts w:ascii="Times New Roman" w:eastAsia="Calibri" w:hAnsi="Times New Roman" w:cs="Times New Roman"/>
          <w:noProof/>
          <w:lang w:val="lt-LT"/>
        </w:rPr>
        <w:t xml:space="preserve"> antivirusinį gydymą, eltrombopago vartojimą reikia nutraukti, išskyrus atvejus, kai pagrįstas kitoks elgesys. Be to, gydymą gali tekti nutraukti dėl pernelyg didelio trombocitų </w:t>
      </w:r>
      <w:r w:rsidR="00925390">
        <w:rPr>
          <w:rFonts w:ascii="Times New Roman" w:eastAsia="Calibri" w:hAnsi="Times New Roman" w:cs="Times New Roman"/>
          <w:noProof/>
          <w:lang w:val="lt-LT"/>
        </w:rPr>
        <w:t>skaičiaus</w:t>
      </w:r>
      <w:r w:rsidR="00C033B2" w:rsidRPr="007C3F13">
        <w:rPr>
          <w:rFonts w:ascii="Times New Roman" w:eastAsia="Calibri" w:hAnsi="Times New Roman" w:cs="Times New Roman"/>
          <w:noProof/>
          <w:lang w:val="lt-LT"/>
        </w:rPr>
        <w:t xml:space="preserve"> atsako arba svarbių kepenų tyrimų rodmenų sutrikimų.</w:t>
      </w:r>
    </w:p>
    <w:p w14:paraId="79E79C84" w14:textId="456C68C4" w:rsidR="00C033B2" w:rsidRDefault="00C033B2" w:rsidP="009776F7">
      <w:pPr>
        <w:widowControl w:val="0"/>
        <w:spacing w:after="0" w:line="240" w:lineRule="auto"/>
        <w:ind w:right="-96"/>
        <w:rPr>
          <w:rFonts w:ascii="Times New Roman" w:eastAsia="Calibri" w:hAnsi="Times New Roman" w:cs="Times New Roman"/>
          <w:noProof/>
          <w:lang w:val="lt-LT"/>
        </w:rPr>
      </w:pPr>
    </w:p>
    <w:p w14:paraId="30486EA1" w14:textId="791BE69D" w:rsidR="007F1E55" w:rsidRPr="007C3F13" w:rsidRDefault="00677D88" w:rsidP="007F1E55">
      <w:pPr>
        <w:keepNext/>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Ypatingos</w:t>
      </w:r>
      <w:r w:rsidR="007F1E55" w:rsidRPr="007C3F13">
        <w:rPr>
          <w:rFonts w:ascii="Times New Roman" w:eastAsia="Calibri" w:hAnsi="Times New Roman" w:cs="Times New Roman"/>
          <w:i/>
          <w:iCs/>
          <w:u w:val="single"/>
          <w:lang w:val="lt-LT"/>
        </w:rPr>
        <w:t xml:space="preserve"> populiacij</w:t>
      </w:r>
      <w:r w:rsidR="00F4322F" w:rsidRPr="007C3F13">
        <w:rPr>
          <w:rFonts w:ascii="Times New Roman" w:eastAsia="Calibri" w:hAnsi="Times New Roman" w:cs="Times New Roman"/>
          <w:i/>
          <w:iCs/>
          <w:u w:val="single"/>
          <w:lang w:val="lt-LT"/>
        </w:rPr>
        <w:t>os</w:t>
      </w:r>
    </w:p>
    <w:p w14:paraId="29D7B284"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i/>
          <w:iCs/>
          <w:lang w:val="lt-LT"/>
        </w:rPr>
      </w:pPr>
      <w:r w:rsidRPr="007C3F13">
        <w:rPr>
          <w:rFonts w:ascii="Times New Roman" w:eastAsia="Calibri" w:hAnsi="Times New Roman" w:cs="Times New Roman"/>
          <w:i/>
          <w:iCs/>
          <w:lang w:val="lt-LT"/>
        </w:rPr>
        <w:t>Pacientams, kurių inkstų funkcija sutrikusi</w:t>
      </w:r>
    </w:p>
    <w:p w14:paraId="5E562AA4" w14:textId="64E633A1" w:rsidR="00F4322F" w:rsidRPr="007C3F13" w:rsidRDefault="00F4322F"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Pacientams, kurių inkstų funkcija sutrikusi, dozės keisti nebūtina. Pacientams, kurių inkstų funkcija sutrikusi,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vartoti reikia </w:t>
      </w:r>
      <w:r w:rsidR="007C2DB4">
        <w:rPr>
          <w:rFonts w:ascii="Times New Roman" w:eastAsia="Calibri" w:hAnsi="Times New Roman" w:cs="Times New Roman"/>
          <w:lang w:val="lt-LT"/>
        </w:rPr>
        <w:t>laikantis saugumo priemonių</w:t>
      </w:r>
      <w:r w:rsidRPr="007C3F13">
        <w:rPr>
          <w:rFonts w:ascii="Times New Roman" w:eastAsia="Calibri" w:hAnsi="Times New Roman" w:cs="Times New Roman"/>
          <w:lang w:val="lt-LT"/>
        </w:rPr>
        <w:t xml:space="preserve"> ir juos reikia atidžiai stebėti, pavyzdžiui, matuoti kreatinino koncentraciją serume ir (arba) tirti šlapimą (žr. 5.2 skyrių).</w:t>
      </w:r>
    </w:p>
    <w:p w14:paraId="0BA06122" w14:textId="77777777" w:rsidR="00F4322F" w:rsidRPr="007C3F13" w:rsidRDefault="00F4322F" w:rsidP="007F1E55">
      <w:pPr>
        <w:autoSpaceDE w:val="0"/>
        <w:autoSpaceDN w:val="0"/>
        <w:adjustRightInd w:val="0"/>
        <w:spacing w:after="0" w:line="240" w:lineRule="auto"/>
        <w:rPr>
          <w:rFonts w:ascii="Times New Roman" w:eastAsia="Calibri" w:hAnsi="Times New Roman" w:cs="Times New Roman"/>
          <w:lang w:val="lt-LT"/>
        </w:rPr>
      </w:pPr>
    </w:p>
    <w:p w14:paraId="732D604B"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i/>
          <w:iCs/>
          <w:lang w:val="lt-LT"/>
        </w:rPr>
      </w:pPr>
      <w:r w:rsidRPr="007C3F13">
        <w:rPr>
          <w:rFonts w:ascii="Times New Roman" w:eastAsia="Calibri" w:hAnsi="Times New Roman" w:cs="Times New Roman"/>
          <w:i/>
          <w:iCs/>
          <w:lang w:val="lt-LT"/>
        </w:rPr>
        <w:t>Pacientams, kurių kepenų funkcija sutrikusi</w:t>
      </w:r>
    </w:p>
    <w:p w14:paraId="1FD8AA88" w14:textId="29867848"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negalima vartoti pacientams, kurie serga ITP ir kepenų funkcijos sutrikimu (≥ 5</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xml:space="preserve">balų pagal </w:t>
      </w:r>
      <w:proofErr w:type="spellStart"/>
      <w:r w:rsidRPr="007C3F13">
        <w:rPr>
          <w:rFonts w:ascii="Times New Roman" w:eastAsia="Calibri" w:hAnsi="Times New Roman" w:cs="Times New Roman"/>
          <w:i/>
          <w:iCs/>
          <w:lang w:val="lt-LT"/>
        </w:rPr>
        <w:t>Child-Pugh</w:t>
      </w:r>
      <w:proofErr w:type="spellEnd"/>
      <w:r w:rsidRPr="007C3F13">
        <w:rPr>
          <w:rFonts w:ascii="Times New Roman" w:eastAsia="Calibri" w:hAnsi="Times New Roman" w:cs="Times New Roman"/>
          <w:lang w:val="lt-LT"/>
        </w:rPr>
        <w:t xml:space="preserve"> skalę), išskyrus atvejus, kai laukiama nauda persveria nustatytą vartų venos trombozės riziką (žr. 4.4 skyrių).</w:t>
      </w:r>
    </w:p>
    <w:p w14:paraId="5612EC16" w14:textId="77777777"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p>
    <w:p w14:paraId="2EF7E92D" w14:textId="7E0A8746"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Jeigu nusprendžiama, kad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vartoti pacientams, kurie serga ITP ir kepenų funkcijos sutrikimu, būtina, pradinė dozė </w:t>
      </w:r>
      <w:r w:rsidR="00C47E74">
        <w:rPr>
          <w:rFonts w:ascii="Times New Roman" w:eastAsia="Calibri" w:hAnsi="Times New Roman" w:cs="Times New Roman"/>
          <w:lang w:val="lt-LT"/>
        </w:rPr>
        <w:t>privalo</w:t>
      </w:r>
      <w:r w:rsidRPr="007C3F13">
        <w:rPr>
          <w:rFonts w:ascii="Times New Roman" w:eastAsia="Calibri" w:hAnsi="Times New Roman" w:cs="Times New Roman"/>
          <w:lang w:val="lt-LT"/>
        </w:rPr>
        <w:t xml:space="preserve"> būti 25 mg vieną kartą per parą. Pradėjus vartoti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pacientams, kurie serga kepenų funkcijos sutrikimu, turi būti laikomasi 3</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savaičių intervalo, kol bus galima didinti dozę.</w:t>
      </w:r>
    </w:p>
    <w:p w14:paraId="77B92D60" w14:textId="77777777"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p>
    <w:p w14:paraId="4B38C0B5" w14:textId="644CFF0B"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Pacientams, kuriems yra lėtinė HCV infekcija ir pasireiškia </w:t>
      </w:r>
      <w:proofErr w:type="spellStart"/>
      <w:r w:rsidRPr="007C3F13">
        <w:rPr>
          <w:rFonts w:ascii="Times New Roman" w:eastAsia="Calibri" w:hAnsi="Times New Roman" w:cs="Times New Roman"/>
          <w:lang w:val="lt-LT"/>
        </w:rPr>
        <w:t>trombocitopenija</w:t>
      </w:r>
      <w:proofErr w:type="spellEnd"/>
      <w:r w:rsidRPr="007C3F13">
        <w:rPr>
          <w:rFonts w:ascii="Times New Roman" w:eastAsia="Calibri" w:hAnsi="Times New Roman" w:cs="Times New Roman"/>
          <w:lang w:val="lt-LT"/>
        </w:rPr>
        <w:t xml:space="preserve"> bei yra lengvas kepenų funkcijos sutrikimas (≤ 6 balų pagal </w:t>
      </w:r>
      <w:proofErr w:type="spellStart"/>
      <w:r w:rsidRPr="007C3F13">
        <w:rPr>
          <w:rFonts w:ascii="Times New Roman" w:eastAsia="Calibri" w:hAnsi="Times New Roman" w:cs="Times New Roman"/>
          <w:i/>
          <w:iCs/>
          <w:lang w:val="lt-LT"/>
        </w:rPr>
        <w:t>Child-Pugh</w:t>
      </w:r>
      <w:proofErr w:type="spellEnd"/>
      <w:r w:rsidRPr="007C3F13">
        <w:rPr>
          <w:rFonts w:ascii="Times New Roman" w:eastAsia="Calibri" w:hAnsi="Times New Roman" w:cs="Times New Roman"/>
          <w:lang w:val="lt-LT"/>
        </w:rPr>
        <w:t xml:space="preserve">), dozės keisti nereikia. Pacientams, kuriems yra lėtinė HCV infekcija bei kuriems pasireiškia kepenų funkcijos sutrikimas, iš pradžių reikia vartoti 25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vieną kartą per parą (žr. 5.2 skyrių). Pradėjus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00CE50D1">
        <w:rPr>
          <w:rFonts w:ascii="Times New Roman" w:eastAsia="Calibri" w:hAnsi="Times New Roman" w:cs="Times New Roman"/>
          <w:lang w:val="lt-LT"/>
        </w:rPr>
        <w:t>vartojimą</w:t>
      </w:r>
      <w:r w:rsidRPr="007C3F13">
        <w:rPr>
          <w:rFonts w:ascii="Times New Roman" w:eastAsia="Calibri" w:hAnsi="Times New Roman" w:cs="Times New Roman"/>
          <w:lang w:val="lt-LT"/>
        </w:rPr>
        <w:t xml:space="preserve"> pacientams, kuriems yra kepenų funkcijos sutrikimas, prieš didinant dozę, turi būti laikomasi 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savaičių intervalo.</w:t>
      </w:r>
    </w:p>
    <w:p w14:paraId="74493453" w14:textId="77777777"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p>
    <w:p w14:paraId="1ADC5221" w14:textId="5B45B2A0" w:rsidR="007F1E55"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Yra didesnė nepageidaujamų reiškinių rizika, įskaitant kepenų </w:t>
      </w:r>
      <w:proofErr w:type="spellStart"/>
      <w:r w:rsidRPr="007C3F13">
        <w:rPr>
          <w:rFonts w:ascii="Times New Roman" w:eastAsia="Calibri" w:hAnsi="Times New Roman" w:cs="Times New Roman"/>
          <w:lang w:val="lt-LT"/>
        </w:rPr>
        <w:t>dekompensaciją</w:t>
      </w:r>
      <w:proofErr w:type="spellEnd"/>
      <w:r w:rsidRPr="007C3F13">
        <w:rPr>
          <w:rFonts w:ascii="Times New Roman" w:eastAsia="Calibri" w:hAnsi="Times New Roman" w:cs="Times New Roman"/>
          <w:lang w:val="lt-LT"/>
        </w:rPr>
        <w:t xml:space="preserve"> ir tromboembolijos reiškinius (TER), pacientams, kuriems pasireiškia </w:t>
      </w:r>
      <w:proofErr w:type="spellStart"/>
      <w:r w:rsidRPr="007C3F13">
        <w:rPr>
          <w:rFonts w:ascii="Times New Roman" w:eastAsia="Calibri" w:hAnsi="Times New Roman" w:cs="Times New Roman"/>
          <w:lang w:val="lt-LT"/>
        </w:rPr>
        <w:t>trombocitopenija</w:t>
      </w:r>
      <w:proofErr w:type="spellEnd"/>
      <w:r w:rsidRPr="007C3F13">
        <w:rPr>
          <w:rFonts w:ascii="Times New Roman" w:eastAsia="Calibri" w:hAnsi="Times New Roman" w:cs="Times New Roman"/>
          <w:lang w:val="lt-LT"/>
        </w:rPr>
        <w:t xml:space="preserve">, sergantiems progresavusia lėtine </w:t>
      </w:r>
      <w:r w:rsidRPr="007C3F13">
        <w:rPr>
          <w:rFonts w:ascii="Times New Roman" w:eastAsia="Calibri" w:hAnsi="Times New Roman" w:cs="Times New Roman"/>
          <w:lang w:val="lt-LT"/>
        </w:rPr>
        <w:lastRenderedPageBreak/>
        <w:t xml:space="preserve">kepenų liga ir gydomiems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tiek ruošiantis invazinei procedūrai, tiek HCV užsikrėtusiems pacientams, kuriems taikomas antivirusinis gydymas (žr. 4.4 ir 4.8 skyrius).</w:t>
      </w:r>
    </w:p>
    <w:p w14:paraId="0000398C" w14:textId="23AC6B5B" w:rsidR="00F4322F" w:rsidRPr="007C3F13" w:rsidRDefault="00F4322F" w:rsidP="007F1E55">
      <w:pPr>
        <w:autoSpaceDE w:val="0"/>
        <w:autoSpaceDN w:val="0"/>
        <w:adjustRightInd w:val="0"/>
        <w:spacing w:after="0" w:line="240" w:lineRule="auto"/>
        <w:rPr>
          <w:rFonts w:ascii="Times New Roman" w:eastAsia="Calibri" w:hAnsi="Times New Roman" w:cs="Times New Roman"/>
          <w:lang w:val="lt-LT"/>
        </w:rPr>
      </w:pPr>
    </w:p>
    <w:p w14:paraId="289F3E14" w14:textId="126394CA" w:rsidR="00F4322F" w:rsidRPr="007C3F13" w:rsidRDefault="00F4322F" w:rsidP="00BD1AB0">
      <w:pPr>
        <w:keepNext/>
        <w:autoSpaceDE w:val="0"/>
        <w:autoSpaceDN w:val="0"/>
        <w:adjustRightInd w:val="0"/>
        <w:spacing w:after="0" w:line="240" w:lineRule="auto"/>
        <w:rPr>
          <w:rFonts w:ascii="Times New Roman" w:eastAsia="Calibri" w:hAnsi="Times New Roman" w:cs="Times New Roman"/>
          <w:i/>
          <w:iCs/>
          <w:lang w:val="lt-LT"/>
        </w:rPr>
      </w:pPr>
      <w:r w:rsidRPr="007C3F13">
        <w:rPr>
          <w:rFonts w:ascii="Times New Roman" w:eastAsia="Calibri" w:hAnsi="Times New Roman" w:cs="Times New Roman"/>
          <w:i/>
          <w:iCs/>
          <w:lang w:val="lt-LT"/>
        </w:rPr>
        <w:t>Senyviems pacientams</w:t>
      </w:r>
    </w:p>
    <w:p w14:paraId="7152D770" w14:textId="575638D8"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Duomenys apie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vartojimą 65 metų ir vyresniems pacientams, sergantiems ITP, yra riboti ir nėra klinikinės vyresnių kaip 85 metų pacientų, sergančių ITP, gydymo patirties. Klinikinių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tyrimų duomenimis,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saugumas 65 metų ir vyresnių pacientų grupėje kliniškai reikšmingai nesiskyrė nuo jaunesnių pacientų. Kiti pateikti klinikiniai duomenys atsako skirtumų senyvų ir jaunesnių pacientų organizme neparodė, bet didesnio kai kurių vyresnių asmenų jautrumo paneigti negalima (žr. 5.2 skyrių).</w:t>
      </w:r>
    </w:p>
    <w:p w14:paraId="121FE95D" w14:textId="77777777"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p>
    <w:p w14:paraId="114FB4EB" w14:textId="67B0A240"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Duomenų apie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vartojimą vyresniems kaip 75 metų HCV užsikrėtusiems pacientams yra nedaug. Gydant tokius pacientus, gydyti reikia </w:t>
      </w:r>
      <w:r w:rsidR="007C2DB4">
        <w:rPr>
          <w:rFonts w:ascii="Times New Roman" w:eastAsia="Calibri" w:hAnsi="Times New Roman" w:cs="Times New Roman"/>
          <w:lang w:val="lt-LT"/>
        </w:rPr>
        <w:t>laikantis saugumo priemonių</w:t>
      </w:r>
      <w:r w:rsidRPr="007C3F13">
        <w:rPr>
          <w:rFonts w:ascii="Times New Roman" w:eastAsia="Calibri" w:hAnsi="Times New Roman" w:cs="Times New Roman"/>
          <w:lang w:val="lt-LT"/>
        </w:rPr>
        <w:t xml:space="preserve"> (žr. 4.4 skyrių).</w:t>
      </w:r>
    </w:p>
    <w:p w14:paraId="56DA6932" w14:textId="14029668" w:rsidR="00F4322F" w:rsidRPr="007C3F13" w:rsidRDefault="00F4322F" w:rsidP="007F1E55">
      <w:pPr>
        <w:autoSpaceDE w:val="0"/>
        <w:autoSpaceDN w:val="0"/>
        <w:adjustRightInd w:val="0"/>
        <w:spacing w:after="0" w:line="240" w:lineRule="auto"/>
        <w:rPr>
          <w:rFonts w:ascii="Times New Roman" w:eastAsia="Calibri" w:hAnsi="Times New Roman" w:cs="Times New Roman"/>
          <w:lang w:val="lt-LT"/>
        </w:rPr>
      </w:pPr>
    </w:p>
    <w:p w14:paraId="4250D532" w14:textId="304AC9C7" w:rsidR="00F4322F" w:rsidRPr="007C3F13" w:rsidRDefault="00F4322F"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i/>
          <w:iCs/>
          <w:lang w:val="lt-LT"/>
        </w:rPr>
        <w:t>Pacientams, kilusiems iš Rytų/Pietryčių Azijos</w:t>
      </w:r>
    </w:p>
    <w:p w14:paraId="7714A44A" w14:textId="7BAA29E9"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Iš Rytų/Pietryčių Azijos kilusiems suaugusiesiems ir vaikų populiacijos pacientams, įskaitant tuos, kuriems yra kepenų funkcijos sutrikimas, gydymą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reikia pradėti 25 mg doze, vartojama kartą per parą (žr. 5.2 skyrių).</w:t>
      </w:r>
    </w:p>
    <w:p w14:paraId="4A16DC49" w14:textId="77777777"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p>
    <w:p w14:paraId="402BA19F" w14:textId="6E6DEE8A" w:rsidR="00F4322F" w:rsidRPr="007C3F13" w:rsidRDefault="00F4322F" w:rsidP="00F4322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Reikia ir toliau nuolat stebėti tokių pacientų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xml:space="preserve"> ir laikytis įprastų tolesnio dozės keitimo kriterijų.</w:t>
      </w:r>
    </w:p>
    <w:p w14:paraId="51FC9A4A" w14:textId="77777777" w:rsidR="00F4322F" w:rsidRPr="007C3F13" w:rsidRDefault="00F4322F" w:rsidP="007F1E55">
      <w:pPr>
        <w:autoSpaceDE w:val="0"/>
        <w:autoSpaceDN w:val="0"/>
        <w:adjustRightInd w:val="0"/>
        <w:spacing w:after="0" w:line="240" w:lineRule="auto"/>
        <w:rPr>
          <w:rFonts w:ascii="Times New Roman" w:eastAsia="Calibri" w:hAnsi="Times New Roman" w:cs="Times New Roman"/>
          <w:lang w:val="lt-LT"/>
        </w:rPr>
      </w:pPr>
    </w:p>
    <w:p w14:paraId="11478353" w14:textId="2AC37CFA" w:rsidR="007F1E55" w:rsidRPr="007C3F13" w:rsidRDefault="007F1E55" w:rsidP="007F1E55">
      <w:pPr>
        <w:keepNext/>
        <w:autoSpaceDE w:val="0"/>
        <w:autoSpaceDN w:val="0"/>
        <w:adjustRightInd w:val="0"/>
        <w:spacing w:after="0" w:line="240" w:lineRule="auto"/>
        <w:rPr>
          <w:rFonts w:ascii="Times New Roman" w:eastAsia="Calibri" w:hAnsi="Times New Roman" w:cs="Times New Roman"/>
          <w:i/>
          <w:iCs/>
          <w:lang w:val="lt-LT"/>
        </w:rPr>
      </w:pPr>
      <w:r w:rsidRPr="007C3F13">
        <w:rPr>
          <w:rFonts w:ascii="Times New Roman" w:eastAsia="Calibri" w:hAnsi="Times New Roman" w:cs="Times New Roman"/>
          <w:i/>
          <w:iCs/>
          <w:lang w:val="lt-LT"/>
        </w:rPr>
        <w:t>Vaikų populiacija</w:t>
      </w:r>
    </w:p>
    <w:p w14:paraId="721A896E" w14:textId="77777777" w:rsidR="001C4FD4" w:rsidRDefault="00F4322F" w:rsidP="007F1E55">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nerekomenduojama vartoti jaunesniems kaip 1 metų vaikams, sergantiems ITP, kadangi duomenų apie vaistinio preparato saugumą ir veiksmingumą nepakanka. </w:t>
      </w:r>
    </w:p>
    <w:p w14:paraId="221D2814" w14:textId="77777777" w:rsidR="001C4FD4" w:rsidRDefault="001C4FD4" w:rsidP="007F1E55">
      <w:pPr>
        <w:autoSpaceDE w:val="0"/>
        <w:autoSpaceDN w:val="0"/>
        <w:adjustRightInd w:val="0"/>
        <w:spacing w:after="0" w:line="240" w:lineRule="auto"/>
        <w:rPr>
          <w:rFonts w:ascii="Times New Roman" w:eastAsia="Calibri" w:hAnsi="Times New Roman" w:cs="Times New Roman"/>
          <w:lang w:val="lt-LT"/>
        </w:rPr>
      </w:pPr>
    </w:p>
    <w:p w14:paraId="59CC4550" w14:textId="1F820AAF" w:rsidR="00F4322F" w:rsidRDefault="00F4322F" w:rsidP="007F1E55">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saugumas ir veiksmingumas vaikams ir paaugliams (&lt;</w:t>
      </w:r>
      <w:r w:rsidR="00B03745" w:rsidRPr="007C3F13">
        <w:rPr>
          <w:rFonts w:ascii="Times New Roman" w:eastAsia="Calibri" w:hAnsi="Times New Roman" w:cs="Times New Roman"/>
          <w:lang w:val="lt-LT"/>
        </w:rPr>
        <w:t> </w:t>
      </w:r>
      <w:r w:rsidRPr="007C3F13">
        <w:rPr>
          <w:rFonts w:ascii="Times New Roman" w:eastAsia="Calibri" w:hAnsi="Times New Roman" w:cs="Times New Roman"/>
          <w:lang w:val="lt-LT"/>
        </w:rPr>
        <w:t>18</w:t>
      </w:r>
      <w:r w:rsidR="00B03745"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metų), sergantiems su lėtine HCV infekcija susijusia </w:t>
      </w:r>
      <w:proofErr w:type="spellStart"/>
      <w:r w:rsidRPr="007C3F13">
        <w:rPr>
          <w:rFonts w:ascii="Times New Roman" w:eastAsia="Calibri" w:hAnsi="Times New Roman" w:cs="Times New Roman"/>
          <w:lang w:val="lt-LT"/>
        </w:rPr>
        <w:t>trombocitopenija</w:t>
      </w:r>
      <w:proofErr w:type="spellEnd"/>
      <w:r w:rsidR="00E96E0D" w:rsidRPr="007C3F13">
        <w:rPr>
          <w:rFonts w:ascii="Times New Roman" w:eastAsia="Calibri" w:hAnsi="Times New Roman" w:cs="Times New Roman"/>
          <w:lang w:val="lt-LT"/>
        </w:rPr>
        <w:t>,</w:t>
      </w:r>
      <w:r w:rsidRPr="007C3F13">
        <w:rPr>
          <w:rFonts w:ascii="Times New Roman" w:eastAsia="Calibri" w:hAnsi="Times New Roman" w:cs="Times New Roman"/>
          <w:lang w:val="lt-LT"/>
        </w:rPr>
        <w:t xml:space="preserve"> neištirti. Duomenų nėra.</w:t>
      </w:r>
    </w:p>
    <w:p w14:paraId="78466491" w14:textId="77777777" w:rsidR="00566B91" w:rsidRDefault="00566B91" w:rsidP="007F1E55">
      <w:pPr>
        <w:autoSpaceDE w:val="0"/>
        <w:autoSpaceDN w:val="0"/>
        <w:adjustRightInd w:val="0"/>
        <w:spacing w:after="0" w:line="240" w:lineRule="auto"/>
        <w:rPr>
          <w:rFonts w:ascii="Times New Roman" w:eastAsia="Calibri" w:hAnsi="Times New Roman" w:cs="Times New Roman"/>
          <w:lang w:val="lt-LT"/>
        </w:rPr>
      </w:pPr>
    </w:p>
    <w:p w14:paraId="1AA3A02A"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Vartojimo metodas</w:t>
      </w:r>
    </w:p>
    <w:p w14:paraId="04523CB6" w14:textId="77777777" w:rsidR="00B03745" w:rsidRPr="007C3F13" w:rsidRDefault="00B03745" w:rsidP="00B0374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Vartoti per burną.</w:t>
      </w:r>
    </w:p>
    <w:p w14:paraId="27002DEB" w14:textId="77777777" w:rsidR="001C4FD4" w:rsidRPr="00A4339F" w:rsidRDefault="00B03745" w:rsidP="001C4FD4">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Table</w:t>
      </w:r>
      <w:r w:rsidR="006C709A">
        <w:rPr>
          <w:rFonts w:ascii="Times New Roman" w:eastAsia="Calibri" w:hAnsi="Times New Roman" w:cs="Times New Roman"/>
          <w:lang w:val="lt-LT"/>
        </w:rPr>
        <w:t>čių</w:t>
      </w:r>
      <w:r w:rsidRPr="007C3F13">
        <w:rPr>
          <w:rFonts w:ascii="Times New Roman" w:eastAsia="Calibri" w:hAnsi="Times New Roman" w:cs="Times New Roman"/>
          <w:lang w:val="lt-LT"/>
        </w:rPr>
        <w:t xml:space="preserve"> turi būti </w:t>
      </w:r>
      <w:r w:rsidR="006C709A">
        <w:rPr>
          <w:rFonts w:ascii="Times New Roman" w:eastAsia="Calibri" w:hAnsi="Times New Roman" w:cs="Times New Roman"/>
          <w:lang w:val="lt-LT"/>
        </w:rPr>
        <w:t>pavartota</w:t>
      </w:r>
      <w:r w:rsidRPr="007C3F13">
        <w:rPr>
          <w:rFonts w:ascii="Times New Roman" w:eastAsia="Calibri" w:hAnsi="Times New Roman" w:cs="Times New Roman"/>
          <w:lang w:val="lt-LT"/>
        </w:rPr>
        <w:t xml:space="preserve"> ne vėliau kaip likus dviem valandoms iki arba ne anksčiau kaip praėjus keturioms valandoms po bet kurių produktų, </w:t>
      </w:r>
      <w:r w:rsidR="001C4FD4" w:rsidRPr="00A4339F">
        <w:rPr>
          <w:rFonts w:ascii="Times New Roman" w:eastAsia="Calibri" w:hAnsi="Times New Roman" w:cs="Times New Roman"/>
          <w:lang w:val="lt-LT"/>
        </w:rPr>
        <w:t xml:space="preserve">kurių sudėtyje yra </w:t>
      </w:r>
      <w:proofErr w:type="spellStart"/>
      <w:r w:rsidR="001C4FD4" w:rsidRPr="00A4339F">
        <w:rPr>
          <w:rFonts w:ascii="Times New Roman" w:eastAsia="Calibri" w:hAnsi="Times New Roman" w:cs="Times New Roman"/>
          <w:lang w:val="lt-LT"/>
        </w:rPr>
        <w:t>polivalentinių</w:t>
      </w:r>
      <w:proofErr w:type="spellEnd"/>
      <w:r w:rsidR="001C4FD4" w:rsidRPr="00A4339F">
        <w:rPr>
          <w:rFonts w:ascii="Times New Roman" w:eastAsia="Calibri" w:hAnsi="Times New Roman" w:cs="Times New Roman"/>
          <w:lang w:val="lt-LT"/>
        </w:rPr>
        <w:t xml:space="preserve"> katijonų (pvz.: geležies,</w:t>
      </w:r>
    </w:p>
    <w:p w14:paraId="599D95C6" w14:textId="561928C7" w:rsidR="00B03745" w:rsidRPr="007C3F13" w:rsidRDefault="001C4FD4" w:rsidP="00B03745">
      <w:pPr>
        <w:autoSpaceDE w:val="0"/>
        <w:autoSpaceDN w:val="0"/>
        <w:adjustRightInd w:val="0"/>
        <w:spacing w:after="0" w:line="240" w:lineRule="auto"/>
        <w:rPr>
          <w:rFonts w:ascii="Times New Roman" w:eastAsia="Calibri" w:hAnsi="Times New Roman" w:cs="Times New Roman"/>
          <w:lang w:val="lt-LT"/>
        </w:rPr>
      </w:pPr>
      <w:r w:rsidRPr="00A4339F">
        <w:rPr>
          <w:rFonts w:ascii="Times New Roman" w:eastAsia="Calibri" w:hAnsi="Times New Roman" w:cs="Times New Roman"/>
          <w:lang w:val="lt-LT"/>
        </w:rPr>
        <w:t xml:space="preserve">kalcio, magnio, aliuminio, seleno ir cinko), </w:t>
      </w:r>
      <w:r w:rsidR="00B03745" w:rsidRPr="007C3F13">
        <w:rPr>
          <w:rFonts w:ascii="Times New Roman" w:eastAsia="Calibri" w:hAnsi="Times New Roman" w:cs="Times New Roman"/>
          <w:lang w:val="lt-LT"/>
        </w:rPr>
        <w:t xml:space="preserve">pavyzdžiui, </w:t>
      </w:r>
      <w:proofErr w:type="spellStart"/>
      <w:r w:rsidR="00B03745" w:rsidRPr="007C3F13">
        <w:rPr>
          <w:rFonts w:ascii="Times New Roman" w:eastAsia="Calibri" w:hAnsi="Times New Roman" w:cs="Times New Roman"/>
          <w:lang w:val="lt-LT"/>
        </w:rPr>
        <w:t>antacidinių</w:t>
      </w:r>
      <w:proofErr w:type="spellEnd"/>
      <w:r w:rsidR="00B03745" w:rsidRPr="007C3F13">
        <w:rPr>
          <w:rFonts w:ascii="Times New Roman" w:eastAsia="Calibri" w:hAnsi="Times New Roman" w:cs="Times New Roman"/>
          <w:lang w:val="lt-LT"/>
        </w:rPr>
        <w:t xml:space="preserve"> vaistinių preparatų, pieno produktų (ar kitokių maisto produktų, kurių sudėtyje yra kalcio) ar mineralų papildų, pavartojimo (žr. 4.5 ir 5.2 skyrius).</w:t>
      </w:r>
    </w:p>
    <w:p w14:paraId="2729EFD8" w14:textId="77777777" w:rsidR="00B03745" w:rsidRPr="007C3F13" w:rsidRDefault="00B03745" w:rsidP="007F1E55">
      <w:pPr>
        <w:autoSpaceDE w:val="0"/>
        <w:autoSpaceDN w:val="0"/>
        <w:adjustRightInd w:val="0"/>
        <w:spacing w:after="0" w:line="240" w:lineRule="auto"/>
        <w:rPr>
          <w:rFonts w:ascii="Times New Roman" w:eastAsia="Calibri" w:hAnsi="Times New Roman" w:cs="Times New Roman"/>
          <w:lang w:val="lt-LT"/>
        </w:rPr>
      </w:pPr>
    </w:p>
    <w:p w14:paraId="7F3B9412" w14:textId="77777777" w:rsidR="007F1E55" w:rsidRPr="007C3F13" w:rsidRDefault="007F1E55" w:rsidP="007F1E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7" w:name="_Toc129243104"/>
      <w:bookmarkStart w:id="18" w:name="_Toc129243229"/>
      <w:r w:rsidRPr="007C3F13">
        <w:rPr>
          <w:rFonts w:ascii="Times New Roman" w:eastAsia="Times New Roman" w:hAnsi="Times New Roman" w:cs="Times New Roman"/>
          <w:b/>
          <w:kern w:val="28"/>
          <w:lang w:val="lt-LT"/>
        </w:rPr>
        <w:t>4.3</w:t>
      </w:r>
      <w:r w:rsidRPr="007C3F13">
        <w:rPr>
          <w:rFonts w:ascii="Times New Roman" w:eastAsia="Times New Roman" w:hAnsi="Times New Roman" w:cs="Times New Roman"/>
          <w:b/>
          <w:kern w:val="28"/>
          <w:lang w:val="lt-LT"/>
        </w:rPr>
        <w:tab/>
        <w:t>Kontraindikacijos</w:t>
      </w:r>
      <w:bookmarkEnd w:id="17"/>
      <w:bookmarkEnd w:id="18"/>
    </w:p>
    <w:p w14:paraId="2BAC741F" w14:textId="77777777" w:rsidR="007F1E55" w:rsidRPr="007C3F13" w:rsidRDefault="007F1E55" w:rsidP="007F1E5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5F3D18D5" w14:textId="77777777" w:rsidR="00E96E0D" w:rsidRPr="007C3F13" w:rsidRDefault="007F1E55" w:rsidP="00E96E0D">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Padidėjęs jautrumas veikliajai arba bet kuriai 6.1 skyriuje nurodytai pagalbinei medžiagai.</w:t>
      </w:r>
      <w:bookmarkStart w:id="19" w:name="_Toc129243105"/>
      <w:bookmarkStart w:id="20" w:name="_Toc129243230"/>
    </w:p>
    <w:p w14:paraId="69E797C5" w14:textId="77777777" w:rsidR="00E96E0D" w:rsidRPr="007C3F13" w:rsidRDefault="00E96E0D" w:rsidP="00E96E0D">
      <w:pPr>
        <w:autoSpaceDE w:val="0"/>
        <w:autoSpaceDN w:val="0"/>
        <w:adjustRightInd w:val="0"/>
        <w:spacing w:after="0" w:line="240" w:lineRule="auto"/>
        <w:rPr>
          <w:rFonts w:ascii="Times New Roman" w:eastAsia="Calibri" w:hAnsi="Times New Roman" w:cs="Times New Roman"/>
          <w:lang w:val="lt-LT"/>
        </w:rPr>
      </w:pPr>
    </w:p>
    <w:p w14:paraId="518D5576" w14:textId="08BEA2FA" w:rsidR="007F1E55" w:rsidRPr="007C3F13" w:rsidRDefault="00E96E0D" w:rsidP="00E96E0D">
      <w:pPr>
        <w:autoSpaceDE w:val="0"/>
        <w:autoSpaceDN w:val="0"/>
        <w:adjustRightInd w:val="0"/>
        <w:spacing w:after="0" w:line="240" w:lineRule="auto"/>
        <w:rPr>
          <w:rFonts w:ascii="Times New Roman" w:eastAsia="Calibri" w:hAnsi="Times New Roman" w:cs="Times New Roman"/>
          <w:lang w:val="lt-LT"/>
        </w:rPr>
      </w:pPr>
      <w:r w:rsidRPr="007C3F13">
        <w:rPr>
          <w:noProof/>
          <w:lang w:val="lt-LT" w:eastAsia="lt-LT"/>
        </w:rPr>
        <mc:AlternateContent>
          <mc:Choice Requires="wps">
            <w:drawing>
              <wp:anchor distT="0" distB="0" distL="0" distR="0" simplePos="0" relativeHeight="251659264" behindDoc="1" locked="0" layoutInCell="1" allowOverlap="1" wp14:anchorId="37AD15DA" wp14:editId="1FA600BB">
                <wp:simplePos x="0" y="0"/>
                <wp:positionH relativeFrom="page">
                  <wp:posOffset>753497</wp:posOffset>
                </wp:positionH>
                <wp:positionV relativeFrom="paragraph">
                  <wp:posOffset>328957</wp:posOffset>
                </wp:positionV>
                <wp:extent cx="5857240" cy="1797685"/>
                <wp:effectExtent l="0" t="0" r="10160" b="1206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240" cy="1797685"/>
                        </a:xfrm>
                        <a:prstGeom prst="rect">
                          <a:avLst/>
                        </a:prstGeom>
                        <a:ln w="6096">
                          <a:solidFill>
                            <a:srgbClr val="000000"/>
                          </a:solidFill>
                          <a:prstDash val="solid"/>
                        </a:ln>
                      </wps:spPr>
                      <wps:txbx>
                        <w:txbxContent>
                          <w:p w14:paraId="2C188836" w14:textId="61BB7B1B" w:rsidR="00B013DE" w:rsidRDefault="00B013DE" w:rsidP="00B03745">
                            <w:pPr>
                              <w:pStyle w:val="Pagrindinistekstas"/>
                              <w:tabs>
                                <w:tab w:val="left" w:pos="8931"/>
                              </w:tabs>
                              <w:spacing w:before="19"/>
                              <w:ind w:left="109" w:right="159"/>
                            </w:pPr>
                            <w:bookmarkStart w:id="21" w:name="_Hlk155632733"/>
                            <w:r>
                              <w:t>HCV užsikrėtusiems pacientams, kuriems pasireiškia trombocitopenija, sergantiems progresavusia lėtine</w:t>
                            </w:r>
                            <w:r>
                              <w:rPr>
                                <w:spacing w:val="-2"/>
                              </w:rPr>
                              <w:t xml:space="preserve"> </w:t>
                            </w:r>
                            <w:r>
                              <w:t>kepenų</w:t>
                            </w:r>
                            <w:r>
                              <w:rPr>
                                <w:spacing w:val="-2"/>
                              </w:rPr>
                              <w:t xml:space="preserve"> </w:t>
                            </w:r>
                            <w:r>
                              <w:t>liga,</w:t>
                            </w:r>
                            <w:r>
                              <w:rPr>
                                <w:spacing w:val="-1"/>
                              </w:rPr>
                              <w:t xml:space="preserve"> </w:t>
                            </w:r>
                            <w:r>
                              <w:t>kuriai</w:t>
                            </w:r>
                            <w:r>
                              <w:rPr>
                                <w:spacing w:val="-2"/>
                              </w:rPr>
                              <w:t xml:space="preserve"> </w:t>
                            </w:r>
                            <w:r>
                              <w:t>būdinga</w:t>
                            </w:r>
                            <w:r>
                              <w:rPr>
                                <w:spacing w:val="-1"/>
                              </w:rPr>
                              <w:t xml:space="preserve"> </w:t>
                            </w:r>
                            <w:r>
                              <w:t>maža</w:t>
                            </w:r>
                            <w:r>
                              <w:rPr>
                                <w:spacing w:val="-2"/>
                              </w:rPr>
                              <w:t xml:space="preserve"> </w:t>
                            </w:r>
                            <w:r>
                              <w:t>albuminų</w:t>
                            </w:r>
                            <w:r>
                              <w:rPr>
                                <w:spacing w:val="-1"/>
                              </w:rPr>
                              <w:t xml:space="preserve"> </w:t>
                            </w:r>
                            <w:r>
                              <w:t>koncentracija</w:t>
                            </w:r>
                            <w:r>
                              <w:rPr>
                                <w:spacing w:val="-2"/>
                              </w:rPr>
                              <w:t xml:space="preserve"> </w:t>
                            </w:r>
                            <w:r>
                              <w:t>≤ 35 g/l</w:t>
                            </w:r>
                            <w:r>
                              <w:rPr>
                                <w:spacing w:val="-2"/>
                              </w:rPr>
                              <w:t xml:space="preserve"> </w:t>
                            </w:r>
                            <w:r>
                              <w:t>arba</w:t>
                            </w:r>
                            <w:r>
                              <w:rPr>
                                <w:spacing w:val="-3"/>
                              </w:rPr>
                              <w:t xml:space="preserve"> </w:t>
                            </w:r>
                            <w:r>
                              <w:t>balas</w:t>
                            </w:r>
                            <w:r>
                              <w:rPr>
                                <w:spacing w:val="-1"/>
                              </w:rPr>
                              <w:t xml:space="preserve"> </w:t>
                            </w:r>
                            <w:r>
                              <w:t>pagal</w:t>
                            </w:r>
                            <w:r>
                              <w:rPr>
                                <w:spacing w:val="-1"/>
                              </w:rPr>
                              <w:t xml:space="preserve"> </w:t>
                            </w:r>
                            <w:r>
                              <w:t>galutinės stadijos kepenų ligos modelį (</w:t>
                            </w:r>
                            <w:r>
                              <w:rPr>
                                <w:i/>
                              </w:rPr>
                              <w:t>MELD</w:t>
                            </w:r>
                            <w:r>
                              <w:t xml:space="preserve">) (angl., </w:t>
                            </w:r>
                            <w:r>
                              <w:rPr>
                                <w:i/>
                              </w:rPr>
                              <w:t>Model for End-Stage Liver Disease</w:t>
                            </w:r>
                            <w:r>
                              <w:t>) yra ≥ 10, vartojant eltrombopago kartu su gydymu, kurio pagrindą sudaro interferonas, padidėja nepageidaujamų reakcijų,</w:t>
                            </w:r>
                            <w:r>
                              <w:rPr>
                                <w:spacing w:val="-4"/>
                              </w:rPr>
                              <w:t xml:space="preserve"> </w:t>
                            </w:r>
                            <w:r>
                              <w:t>įskaitant</w:t>
                            </w:r>
                            <w:r>
                              <w:rPr>
                                <w:spacing w:val="-4"/>
                              </w:rPr>
                              <w:t xml:space="preserve"> </w:t>
                            </w:r>
                            <w:r>
                              <w:t>galimą</w:t>
                            </w:r>
                            <w:r>
                              <w:rPr>
                                <w:spacing w:val="-3"/>
                              </w:rPr>
                              <w:t xml:space="preserve"> </w:t>
                            </w:r>
                            <w:r>
                              <w:t>mirtiną</w:t>
                            </w:r>
                            <w:r>
                              <w:rPr>
                                <w:spacing w:val="-5"/>
                              </w:rPr>
                              <w:t xml:space="preserve"> </w:t>
                            </w:r>
                            <w:r>
                              <w:t>kepenų</w:t>
                            </w:r>
                            <w:r>
                              <w:rPr>
                                <w:spacing w:val="-4"/>
                              </w:rPr>
                              <w:t xml:space="preserve"> </w:t>
                            </w:r>
                            <w:r>
                              <w:t>dekompensaciją</w:t>
                            </w:r>
                            <w:r>
                              <w:rPr>
                                <w:spacing w:val="-5"/>
                              </w:rPr>
                              <w:t xml:space="preserve"> </w:t>
                            </w:r>
                            <w:r>
                              <w:t>ir</w:t>
                            </w:r>
                            <w:r>
                              <w:rPr>
                                <w:spacing w:val="-5"/>
                              </w:rPr>
                              <w:t xml:space="preserve"> </w:t>
                            </w:r>
                            <w:r>
                              <w:t>tromboembolijos</w:t>
                            </w:r>
                            <w:r>
                              <w:rPr>
                                <w:spacing w:val="-5"/>
                              </w:rPr>
                              <w:t xml:space="preserve"> </w:t>
                            </w:r>
                            <w:r>
                              <w:t>reiškinius,</w:t>
                            </w:r>
                            <w:r>
                              <w:rPr>
                                <w:spacing w:val="-5"/>
                              </w:rPr>
                              <w:t xml:space="preserve"> </w:t>
                            </w:r>
                            <w:r>
                              <w:t>rizika.</w:t>
                            </w:r>
                            <w:r>
                              <w:rPr>
                                <w:spacing w:val="-5"/>
                              </w:rPr>
                              <w:t xml:space="preserve"> </w:t>
                            </w:r>
                            <w:r>
                              <w:t>Be</w:t>
                            </w:r>
                            <w:r>
                              <w:rPr>
                                <w:spacing w:val="-5"/>
                              </w:rPr>
                              <w:t xml:space="preserve"> </w:t>
                            </w:r>
                            <w:r>
                              <w:t>to, gydymo nauda, palyginti su placebu, pagal pacientų, kuriems pasireiškė ilgalaikis virusologinis atsakas (IVA), dalį šiems pacientams buvo nedidelė (ypač tiems pacientams, kurių pradinė albuminų koncentracija buvo ≤ 35 g/l), palyginti su bendrąja grupe. Tokių pacientų gydymą eltrombopagu pradėti gali tik gydytojai, turintys progresavusios HCV infekcijos gydymo patirties, ir tik tada, kai intervencija yra būtina dėl trombocitopenijos rizikos arba negalėjimo taikyti antivirusinį gydymą.</w:t>
                            </w:r>
                          </w:p>
                          <w:p w14:paraId="442E42E7" w14:textId="77777777" w:rsidR="00B013DE" w:rsidRDefault="00B013DE" w:rsidP="00B03745">
                            <w:pPr>
                              <w:pStyle w:val="Pagrindinistekstas"/>
                              <w:tabs>
                                <w:tab w:val="left" w:pos="8931"/>
                              </w:tabs>
                              <w:ind w:left="109" w:right="159"/>
                            </w:pPr>
                            <w:r>
                              <w:t>Jeigu</w:t>
                            </w:r>
                            <w:r>
                              <w:rPr>
                                <w:spacing w:val="-8"/>
                              </w:rPr>
                              <w:t xml:space="preserve"> </w:t>
                            </w:r>
                            <w:r>
                              <w:t>nusprendžiama,</w:t>
                            </w:r>
                            <w:r>
                              <w:rPr>
                                <w:spacing w:val="-9"/>
                              </w:rPr>
                              <w:t xml:space="preserve"> </w:t>
                            </w:r>
                            <w:r>
                              <w:t>kad</w:t>
                            </w:r>
                            <w:r>
                              <w:rPr>
                                <w:spacing w:val="-8"/>
                              </w:rPr>
                              <w:t xml:space="preserve"> </w:t>
                            </w:r>
                            <w:r>
                              <w:t>gydymas</w:t>
                            </w:r>
                            <w:r>
                              <w:rPr>
                                <w:spacing w:val="-9"/>
                              </w:rPr>
                              <w:t xml:space="preserve"> </w:t>
                            </w:r>
                            <w:r>
                              <w:t>yra</w:t>
                            </w:r>
                            <w:r>
                              <w:rPr>
                                <w:spacing w:val="-8"/>
                              </w:rPr>
                              <w:t xml:space="preserve"> </w:t>
                            </w:r>
                            <w:r>
                              <w:t>kliniškai</w:t>
                            </w:r>
                            <w:r>
                              <w:rPr>
                                <w:spacing w:val="-6"/>
                              </w:rPr>
                              <w:t xml:space="preserve"> </w:t>
                            </w:r>
                            <w:r>
                              <w:t>reikalingas,</w:t>
                            </w:r>
                            <w:r>
                              <w:rPr>
                                <w:spacing w:val="-9"/>
                              </w:rPr>
                              <w:t xml:space="preserve"> </w:t>
                            </w:r>
                            <w:r>
                              <w:t>tokius</w:t>
                            </w:r>
                            <w:r>
                              <w:rPr>
                                <w:spacing w:val="-7"/>
                              </w:rPr>
                              <w:t xml:space="preserve"> </w:t>
                            </w:r>
                            <w:r>
                              <w:t>pacientus</w:t>
                            </w:r>
                            <w:r>
                              <w:rPr>
                                <w:spacing w:val="-9"/>
                              </w:rPr>
                              <w:t xml:space="preserve"> </w:t>
                            </w:r>
                            <w:r>
                              <w:t>reikia</w:t>
                            </w:r>
                            <w:r>
                              <w:rPr>
                                <w:spacing w:val="-8"/>
                              </w:rPr>
                              <w:t xml:space="preserve"> </w:t>
                            </w:r>
                            <w:r>
                              <w:t>atidžiai</w:t>
                            </w:r>
                            <w:r>
                              <w:rPr>
                                <w:spacing w:val="-9"/>
                              </w:rPr>
                              <w:t xml:space="preserve"> </w:t>
                            </w:r>
                            <w:r>
                              <w:rPr>
                                <w:spacing w:val="-2"/>
                              </w:rPr>
                              <w:t>stebėti.</w:t>
                            </w:r>
                            <w:bookmarkEnd w:id="21"/>
                          </w:p>
                        </w:txbxContent>
                      </wps:txbx>
                      <wps:bodyPr wrap="square" lIns="0" tIns="0" rIns="0" bIns="0" rtlCol="0">
                        <a:noAutofit/>
                      </wps:bodyPr>
                    </wps:wsp>
                  </a:graphicData>
                </a:graphic>
                <wp14:sizeRelH relativeFrom="margin">
                  <wp14:pctWidth>0</wp14:pctWidth>
                </wp14:sizeRelH>
              </wp:anchor>
            </w:drawing>
          </mc:Choice>
          <mc:Fallback>
            <w:pict>
              <v:shapetype w14:anchorId="37AD15DA" id="_x0000_t202" coordsize="21600,21600" o:spt="202" path="m,l,21600r21600,l21600,xe">
                <v:stroke joinstyle="miter"/>
                <v:path gradientshapeok="t" o:connecttype="rect"/>
              </v:shapetype>
              <v:shape id="Textbox 2" o:spid="_x0000_s1026" type="#_x0000_t202" style="position:absolute;margin-left:59.35pt;margin-top:25.9pt;width:461.2pt;height:141.5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" filled="f" strokeweight=".48pt">
                <v:path arrowok="t"/>
                <v:textbox inset="0,0,0,0">
                  <w:txbxContent>
                    <w:p w14:paraId="2C188836" w14:textId="61BB7B1B" w:rsidR="00B013DE" w:rsidRDefault="00B013DE" w:rsidP="00B03745">
                      <w:pPr>
                        <w:pStyle w:val="Pagrindinistekstas"/>
                        <w:tabs>
                          <w:tab w:val="left" w:pos="8931"/>
                        </w:tabs>
                        <w:spacing w:before="19"/>
                        <w:ind w:left="109" w:right="159"/>
                      </w:pPr>
                      <w:bookmarkStart w:id="22" w:name="_Hlk155632733"/>
                      <w:r>
                        <w:t xml:space="preserve">HCV užsikrėtusiems pacientams, kuriems pasireiškia </w:t>
                      </w:r>
                      <w:proofErr w:type="spellStart"/>
                      <w:r>
                        <w:t>trombocitopenija</w:t>
                      </w:r>
                      <w:proofErr w:type="spellEnd"/>
                      <w:r>
                        <w:t>, sergantiems progresavusia lėtine</w:t>
                      </w:r>
                      <w:r>
                        <w:rPr>
                          <w:spacing w:val="-2"/>
                        </w:rPr>
                        <w:t xml:space="preserve"> </w:t>
                      </w:r>
                      <w:r>
                        <w:t>kepenų</w:t>
                      </w:r>
                      <w:r>
                        <w:rPr>
                          <w:spacing w:val="-2"/>
                        </w:rPr>
                        <w:t xml:space="preserve"> </w:t>
                      </w:r>
                      <w:r>
                        <w:t>liga,</w:t>
                      </w:r>
                      <w:r>
                        <w:rPr>
                          <w:spacing w:val="-1"/>
                        </w:rPr>
                        <w:t xml:space="preserve"> </w:t>
                      </w:r>
                      <w:r>
                        <w:t>kuriai</w:t>
                      </w:r>
                      <w:r>
                        <w:rPr>
                          <w:spacing w:val="-2"/>
                        </w:rPr>
                        <w:t xml:space="preserve"> </w:t>
                      </w:r>
                      <w:r>
                        <w:t>būdinga</w:t>
                      </w:r>
                      <w:r>
                        <w:rPr>
                          <w:spacing w:val="-1"/>
                        </w:rPr>
                        <w:t xml:space="preserve"> </w:t>
                      </w:r>
                      <w:r>
                        <w:t>maža</w:t>
                      </w:r>
                      <w:r>
                        <w:rPr>
                          <w:spacing w:val="-2"/>
                        </w:rPr>
                        <w:t xml:space="preserve"> </w:t>
                      </w:r>
                      <w:proofErr w:type="spellStart"/>
                      <w:r>
                        <w:t>albuminų</w:t>
                      </w:r>
                      <w:proofErr w:type="spellEnd"/>
                      <w:r>
                        <w:rPr>
                          <w:spacing w:val="-1"/>
                        </w:rPr>
                        <w:t xml:space="preserve"> </w:t>
                      </w:r>
                      <w:r>
                        <w:t>koncentracija</w:t>
                      </w:r>
                      <w:r>
                        <w:rPr>
                          <w:spacing w:val="-2"/>
                        </w:rPr>
                        <w:t xml:space="preserve"> </w:t>
                      </w:r>
                      <w:r>
                        <w:t>≤ 35 g/l</w:t>
                      </w:r>
                      <w:r>
                        <w:rPr>
                          <w:spacing w:val="-2"/>
                        </w:rPr>
                        <w:t xml:space="preserve"> </w:t>
                      </w:r>
                      <w:r>
                        <w:t>arba</w:t>
                      </w:r>
                      <w:r>
                        <w:rPr>
                          <w:spacing w:val="-3"/>
                        </w:rPr>
                        <w:t xml:space="preserve"> </w:t>
                      </w:r>
                      <w:r>
                        <w:t>balas</w:t>
                      </w:r>
                      <w:r>
                        <w:rPr>
                          <w:spacing w:val="-1"/>
                        </w:rPr>
                        <w:t xml:space="preserve"> </w:t>
                      </w:r>
                      <w:r>
                        <w:t>pagal</w:t>
                      </w:r>
                      <w:r>
                        <w:rPr>
                          <w:spacing w:val="-1"/>
                        </w:rPr>
                        <w:t xml:space="preserve"> </w:t>
                      </w:r>
                      <w:r>
                        <w:t>galutinės stadijos kepenų ligos modelį (</w:t>
                      </w:r>
                      <w:r>
                        <w:rPr>
                          <w:i/>
                        </w:rPr>
                        <w:t>MELD</w:t>
                      </w:r>
                      <w:r>
                        <w:t xml:space="preserve">) (angl., </w:t>
                      </w:r>
                      <w:proofErr w:type="spellStart"/>
                      <w:r>
                        <w:rPr>
                          <w:i/>
                        </w:rPr>
                        <w:t>Model</w:t>
                      </w:r>
                      <w:proofErr w:type="spellEnd"/>
                      <w:r>
                        <w:rPr>
                          <w:i/>
                        </w:rPr>
                        <w:t xml:space="preserve"> </w:t>
                      </w:r>
                      <w:proofErr w:type="spellStart"/>
                      <w:r>
                        <w:rPr>
                          <w:i/>
                        </w:rPr>
                        <w:t>for</w:t>
                      </w:r>
                      <w:proofErr w:type="spellEnd"/>
                      <w:r>
                        <w:rPr>
                          <w:i/>
                        </w:rPr>
                        <w:t xml:space="preserve"> </w:t>
                      </w:r>
                      <w:proofErr w:type="spellStart"/>
                      <w:r>
                        <w:rPr>
                          <w:i/>
                        </w:rPr>
                        <w:t>End-Stage</w:t>
                      </w:r>
                      <w:proofErr w:type="spellEnd"/>
                      <w:r>
                        <w:rPr>
                          <w:i/>
                        </w:rPr>
                        <w:t xml:space="preserve"> </w:t>
                      </w:r>
                      <w:proofErr w:type="spellStart"/>
                      <w:r>
                        <w:rPr>
                          <w:i/>
                        </w:rPr>
                        <w:t>Liver</w:t>
                      </w:r>
                      <w:proofErr w:type="spellEnd"/>
                      <w:r>
                        <w:rPr>
                          <w:i/>
                        </w:rPr>
                        <w:t xml:space="preserve"> </w:t>
                      </w:r>
                      <w:proofErr w:type="spellStart"/>
                      <w:r>
                        <w:rPr>
                          <w:i/>
                        </w:rPr>
                        <w:t>Disease</w:t>
                      </w:r>
                      <w:proofErr w:type="spellEnd"/>
                      <w:r>
                        <w:t xml:space="preserve">) yra ≥ 10, vartojant </w:t>
                      </w:r>
                      <w:proofErr w:type="spellStart"/>
                      <w:r>
                        <w:t>eltrombopago</w:t>
                      </w:r>
                      <w:proofErr w:type="spellEnd"/>
                      <w:r>
                        <w:t xml:space="preserve"> kartu su gydymu, kurio pagrindą sudaro interferonas, padidėja nepageidaujamų reakcijų,</w:t>
                      </w:r>
                      <w:r>
                        <w:rPr>
                          <w:spacing w:val="-4"/>
                        </w:rPr>
                        <w:t xml:space="preserve"> </w:t>
                      </w:r>
                      <w:r>
                        <w:t>įskaitant</w:t>
                      </w:r>
                      <w:r>
                        <w:rPr>
                          <w:spacing w:val="-4"/>
                        </w:rPr>
                        <w:t xml:space="preserve"> </w:t>
                      </w:r>
                      <w:r>
                        <w:t>galimą</w:t>
                      </w:r>
                      <w:r>
                        <w:rPr>
                          <w:spacing w:val="-3"/>
                        </w:rPr>
                        <w:t xml:space="preserve"> </w:t>
                      </w:r>
                      <w:r>
                        <w:t>mirtiną</w:t>
                      </w:r>
                      <w:r>
                        <w:rPr>
                          <w:spacing w:val="-5"/>
                        </w:rPr>
                        <w:t xml:space="preserve"> </w:t>
                      </w:r>
                      <w:r>
                        <w:t>kepenų</w:t>
                      </w:r>
                      <w:r>
                        <w:rPr>
                          <w:spacing w:val="-4"/>
                        </w:rPr>
                        <w:t xml:space="preserve"> </w:t>
                      </w:r>
                      <w:proofErr w:type="spellStart"/>
                      <w:r>
                        <w:t>dekompensaciją</w:t>
                      </w:r>
                      <w:proofErr w:type="spellEnd"/>
                      <w:r>
                        <w:rPr>
                          <w:spacing w:val="-5"/>
                        </w:rPr>
                        <w:t xml:space="preserve"> </w:t>
                      </w:r>
                      <w:r>
                        <w:t>ir</w:t>
                      </w:r>
                      <w:r>
                        <w:rPr>
                          <w:spacing w:val="-5"/>
                        </w:rPr>
                        <w:t xml:space="preserve"> </w:t>
                      </w:r>
                      <w:r>
                        <w:t>tromboembolijos</w:t>
                      </w:r>
                      <w:r>
                        <w:rPr>
                          <w:spacing w:val="-5"/>
                        </w:rPr>
                        <w:t xml:space="preserve"> </w:t>
                      </w:r>
                      <w:r>
                        <w:t>reiškinius,</w:t>
                      </w:r>
                      <w:r>
                        <w:rPr>
                          <w:spacing w:val="-5"/>
                        </w:rPr>
                        <w:t xml:space="preserve"> </w:t>
                      </w:r>
                      <w:r>
                        <w:t>rizika.</w:t>
                      </w:r>
                      <w:r>
                        <w:rPr>
                          <w:spacing w:val="-5"/>
                        </w:rPr>
                        <w:t xml:space="preserve"> </w:t>
                      </w:r>
                      <w:r>
                        <w:t>Be</w:t>
                      </w:r>
                      <w:r>
                        <w:rPr>
                          <w:spacing w:val="-5"/>
                        </w:rPr>
                        <w:t xml:space="preserve"> </w:t>
                      </w:r>
                      <w:r>
                        <w:t xml:space="preserve">to, gydymo nauda, palyginti su placebu, pagal pacientų, kuriems pasireiškė ilgalaikis </w:t>
                      </w:r>
                      <w:proofErr w:type="spellStart"/>
                      <w:r>
                        <w:t>virusologinis</w:t>
                      </w:r>
                      <w:proofErr w:type="spellEnd"/>
                      <w:r>
                        <w:t xml:space="preserve"> atsakas (IVA), dalį šiems pacientams buvo nedidelė (ypač tiems pacientams, kurių pradinė </w:t>
                      </w:r>
                      <w:proofErr w:type="spellStart"/>
                      <w:r>
                        <w:t>albuminų</w:t>
                      </w:r>
                      <w:proofErr w:type="spellEnd"/>
                      <w:r>
                        <w:t xml:space="preserve"> koncentracija buvo ≤ 35 g/l), palyginti su bendrąja grupe. Tokių pacientų gydymą </w:t>
                      </w:r>
                      <w:proofErr w:type="spellStart"/>
                      <w:r>
                        <w:t>eltrombopagu</w:t>
                      </w:r>
                      <w:proofErr w:type="spellEnd"/>
                      <w:r>
                        <w:t xml:space="preserve"> pradėti gali tik gydytojai, turintys progresavusios HCV infekcijos gydymo patirties, ir tik tada, kai intervencija yra būtina dėl </w:t>
                      </w:r>
                      <w:proofErr w:type="spellStart"/>
                      <w:r>
                        <w:t>trombocitopenijos</w:t>
                      </w:r>
                      <w:proofErr w:type="spellEnd"/>
                      <w:r>
                        <w:t xml:space="preserve"> rizikos arba negalėjimo taikyti antivirusinį gydymą.</w:t>
                      </w:r>
                    </w:p>
                    <w:p w14:paraId="442E42E7" w14:textId="77777777" w:rsidR="00B013DE" w:rsidRDefault="00B013DE" w:rsidP="00B03745">
                      <w:pPr>
                        <w:pStyle w:val="Pagrindinistekstas"/>
                        <w:tabs>
                          <w:tab w:val="left" w:pos="8931"/>
                        </w:tabs>
                        <w:ind w:left="109" w:right="159"/>
                      </w:pPr>
                      <w:r>
                        <w:t>Jeigu</w:t>
                      </w:r>
                      <w:r>
                        <w:rPr>
                          <w:spacing w:val="-8"/>
                        </w:rPr>
                        <w:t xml:space="preserve"> </w:t>
                      </w:r>
                      <w:r>
                        <w:t>nusprendžiama,</w:t>
                      </w:r>
                      <w:r>
                        <w:rPr>
                          <w:spacing w:val="-9"/>
                        </w:rPr>
                        <w:t xml:space="preserve"> </w:t>
                      </w:r>
                      <w:r>
                        <w:t>kad</w:t>
                      </w:r>
                      <w:r>
                        <w:rPr>
                          <w:spacing w:val="-8"/>
                        </w:rPr>
                        <w:t xml:space="preserve"> </w:t>
                      </w:r>
                      <w:r>
                        <w:t>gydymas</w:t>
                      </w:r>
                      <w:r>
                        <w:rPr>
                          <w:spacing w:val="-9"/>
                        </w:rPr>
                        <w:t xml:space="preserve"> </w:t>
                      </w:r>
                      <w:r>
                        <w:t>yra</w:t>
                      </w:r>
                      <w:r>
                        <w:rPr>
                          <w:spacing w:val="-8"/>
                        </w:rPr>
                        <w:t xml:space="preserve"> </w:t>
                      </w:r>
                      <w:r>
                        <w:t>kliniškai</w:t>
                      </w:r>
                      <w:r>
                        <w:rPr>
                          <w:spacing w:val="-6"/>
                        </w:rPr>
                        <w:t xml:space="preserve"> </w:t>
                      </w:r>
                      <w:r>
                        <w:t>reikalingas,</w:t>
                      </w:r>
                      <w:r>
                        <w:rPr>
                          <w:spacing w:val="-9"/>
                        </w:rPr>
                        <w:t xml:space="preserve"> </w:t>
                      </w:r>
                      <w:r>
                        <w:t>tokius</w:t>
                      </w:r>
                      <w:r>
                        <w:rPr>
                          <w:spacing w:val="-7"/>
                        </w:rPr>
                        <w:t xml:space="preserve"> </w:t>
                      </w:r>
                      <w:r>
                        <w:t>pacientus</w:t>
                      </w:r>
                      <w:r>
                        <w:rPr>
                          <w:spacing w:val="-9"/>
                        </w:rPr>
                        <w:t xml:space="preserve"> </w:t>
                      </w:r>
                      <w:r>
                        <w:t>reikia</w:t>
                      </w:r>
                      <w:r>
                        <w:rPr>
                          <w:spacing w:val="-8"/>
                        </w:rPr>
                        <w:t xml:space="preserve"> </w:t>
                      </w:r>
                      <w:r>
                        <w:t>atidžiai</w:t>
                      </w:r>
                      <w:r>
                        <w:rPr>
                          <w:spacing w:val="-9"/>
                        </w:rPr>
                        <w:t xml:space="preserve"> </w:t>
                      </w:r>
                      <w:r>
                        <w:rPr>
                          <w:spacing w:val="-2"/>
                        </w:rPr>
                        <w:t>stebėti.</w:t>
                      </w:r>
                      <w:bookmarkEnd w:id="22"/>
                    </w:p>
                  </w:txbxContent>
                </v:textbox>
                <w10:wrap type="topAndBottom" anchorx="page"/>
              </v:shape>
            </w:pict>
          </mc:Fallback>
        </mc:AlternateContent>
      </w:r>
      <w:r w:rsidR="007F1E55" w:rsidRPr="007C3F13">
        <w:rPr>
          <w:rFonts w:ascii="Times New Roman" w:eastAsia="Times New Roman" w:hAnsi="Times New Roman" w:cs="Times New Roman"/>
          <w:b/>
          <w:kern w:val="28"/>
          <w:lang w:val="lt-LT"/>
        </w:rPr>
        <w:t>4.4</w:t>
      </w:r>
      <w:r w:rsidR="007F1E55" w:rsidRPr="007C3F13">
        <w:rPr>
          <w:rFonts w:ascii="Times New Roman" w:eastAsia="Times New Roman" w:hAnsi="Times New Roman" w:cs="Times New Roman"/>
          <w:b/>
          <w:kern w:val="28"/>
          <w:lang w:val="lt-LT"/>
        </w:rPr>
        <w:tab/>
        <w:t>Specialūs įspėjimai ir atsargumo priemonės</w:t>
      </w:r>
      <w:bookmarkEnd w:id="19"/>
      <w:bookmarkEnd w:id="20"/>
    </w:p>
    <w:p w14:paraId="2815B8E7" w14:textId="77777777" w:rsidR="00FD4198" w:rsidRPr="007C3F13" w:rsidRDefault="00FD4198" w:rsidP="00FD4198">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lastRenderedPageBreak/>
        <w:t>Vartojimas kartu su tiesioginio poveikio antivirusiniais vaistiniais preparatais</w:t>
      </w:r>
    </w:p>
    <w:p w14:paraId="430B965A" w14:textId="14FFDC70" w:rsidR="00B03745"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Vartojimo kartu su tiesioginio poveikio antivirusiniais vaistiniais preparatais, kurių vartojimas lėtinei hepatito</w:t>
      </w:r>
      <w:r w:rsidR="00D776F0">
        <w:rPr>
          <w:rFonts w:ascii="Times New Roman" w:eastAsia="Calibri" w:hAnsi="Times New Roman" w:cs="Times New Roman"/>
          <w:noProof/>
          <w:lang w:val="lt-LT"/>
        </w:rPr>
        <w:t> </w:t>
      </w:r>
      <w:r w:rsidRPr="007C3F13">
        <w:rPr>
          <w:rFonts w:ascii="Times New Roman" w:eastAsia="Calibri" w:hAnsi="Times New Roman" w:cs="Times New Roman"/>
          <w:noProof/>
          <w:lang w:val="lt-LT"/>
        </w:rPr>
        <w:t>C infekcijai gydyti yra patvirtintas, saugumas ir veiksmingumas neištirti.</w:t>
      </w:r>
    </w:p>
    <w:p w14:paraId="79D16BFB" w14:textId="722868AD" w:rsidR="00B03745" w:rsidRPr="007C3F13" w:rsidRDefault="00B03745" w:rsidP="007F1E55">
      <w:pPr>
        <w:keepNext/>
        <w:spacing w:after="0" w:line="240" w:lineRule="auto"/>
        <w:ind w:right="-94"/>
        <w:rPr>
          <w:rFonts w:ascii="Times New Roman" w:eastAsia="Calibri" w:hAnsi="Times New Roman" w:cs="Times New Roman"/>
          <w:noProof/>
          <w:lang w:val="lt-LT"/>
        </w:rPr>
      </w:pPr>
    </w:p>
    <w:p w14:paraId="357A18BD" w14:textId="77777777" w:rsidR="00FD4198" w:rsidRPr="007C3F13" w:rsidRDefault="00FD4198" w:rsidP="00FD4198">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Hepatotoksinio poveikio rizika</w:t>
      </w:r>
    </w:p>
    <w:p w14:paraId="775A22D7" w14:textId="79A3F85C" w:rsidR="00FD4198"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Dėl eltrombopago vartojimo gali </w:t>
      </w:r>
      <w:r w:rsidR="00AD25EA">
        <w:rPr>
          <w:rFonts w:ascii="Times New Roman" w:eastAsia="Calibri" w:hAnsi="Times New Roman" w:cs="Times New Roman"/>
          <w:noProof/>
          <w:lang w:val="lt-LT"/>
        </w:rPr>
        <w:t>pasireikšti nenormali kepenų funkcija</w:t>
      </w:r>
      <w:r w:rsidRPr="007C3F13">
        <w:rPr>
          <w:rFonts w:ascii="Times New Roman" w:eastAsia="Calibri" w:hAnsi="Times New Roman" w:cs="Times New Roman"/>
          <w:noProof/>
          <w:lang w:val="lt-LT"/>
        </w:rPr>
        <w:t xml:space="preserve"> ir sunkus </w:t>
      </w:r>
      <w:r w:rsidR="00177A34">
        <w:rPr>
          <w:rFonts w:ascii="Times New Roman" w:eastAsia="Calibri" w:hAnsi="Times New Roman" w:cs="Times New Roman"/>
          <w:noProof/>
          <w:lang w:val="lt-LT"/>
        </w:rPr>
        <w:t>hepato</w:t>
      </w:r>
      <w:r w:rsidRPr="007C3F13">
        <w:rPr>
          <w:rFonts w:ascii="Times New Roman" w:eastAsia="Calibri" w:hAnsi="Times New Roman" w:cs="Times New Roman"/>
          <w:noProof/>
          <w:lang w:val="lt-LT"/>
        </w:rPr>
        <w:t>toksinis poveikis, kuris gali būti pavojingas gyvybei (žr. 4.8 skyrių).</w:t>
      </w:r>
    </w:p>
    <w:p w14:paraId="57F798E6" w14:textId="77777777" w:rsidR="00FD4198" w:rsidRPr="007C3F13" w:rsidRDefault="00FD4198" w:rsidP="00FD4198">
      <w:pPr>
        <w:keepNext/>
        <w:spacing w:after="0" w:line="240" w:lineRule="auto"/>
        <w:ind w:right="-94"/>
        <w:rPr>
          <w:rFonts w:ascii="Times New Roman" w:eastAsia="Calibri" w:hAnsi="Times New Roman" w:cs="Times New Roman"/>
          <w:noProof/>
          <w:lang w:val="lt-LT"/>
        </w:rPr>
      </w:pPr>
    </w:p>
    <w:p w14:paraId="50B1A711" w14:textId="491F0654" w:rsidR="00FD4198"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Alaninaminotransferazės (ALT)</w:t>
      </w:r>
      <w:r w:rsidR="00177A34">
        <w:rPr>
          <w:rFonts w:ascii="Times New Roman" w:eastAsia="Calibri" w:hAnsi="Times New Roman" w:cs="Times New Roman"/>
          <w:noProof/>
          <w:lang w:val="lt-LT"/>
        </w:rPr>
        <w:t xml:space="preserve"> aktyvumą</w:t>
      </w:r>
      <w:r w:rsidRPr="007C3F13">
        <w:rPr>
          <w:rFonts w:ascii="Times New Roman" w:eastAsia="Calibri" w:hAnsi="Times New Roman" w:cs="Times New Roman"/>
          <w:noProof/>
          <w:lang w:val="lt-LT"/>
        </w:rPr>
        <w:t>, aspartataminotransferazės (AST)</w:t>
      </w:r>
      <w:r w:rsidR="00177A34">
        <w:rPr>
          <w:rFonts w:ascii="Times New Roman" w:eastAsia="Calibri" w:hAnsi="Times New Roman" w:cs="Times New Roman"/>
          <w:noProof/>
          <w:lang w:val="lt-LT"/>
        </w:rPr>
        <w:t xml:space="preserve"> aktyvumą</w:t>
      </w:r>
      <w:r w:rsidRPr="007C3F13">
        <w:rPr>
          <w:rFonts w:ascii="Times New Roman" w:eastAsia="Calibri" w:hAnsi="Times New Roman" w:cs="Times New Roman"/>
          <w:noProof/>
          <w:lang w:val="lt-LT"/>
        </w:rPr>
        <w:t xml:space="preserve"> ir bilirubino koncentracij</w:t>
      </w:r>
      <w:r w:rsidR="00177A34">
        <w:rPr>
          <w:rFonts w:ascii="Times New Roman" w:eastAsia="Calibri" w:hAnsi="Times New Roman" w:cs="Times New Roman"/>
          <w:noProof/>
          <w:lang w:val="lt-LT"/>
        </w:rPr>
        <w:t>ą</w:t>
      </w:r>
      <w:r w:rsidRPr="007C3F13">
        <w:rPr>
          <w:rFonts w:ascii="Times New Roman" w:eastAsia="Calibri" w:hAnsi="Times New Roman" w:cs="Times New Roman"/>
          <w:noProof/>
          <w:lang w:val="lt-LT"/>
        </w:rPr>
        <w:t xml:space="preserve"> serume reikia išmatuoti prieš pradedant vartoti eltrombopag</w:t>
      </w:r>
      <w:r w:rsidR="00177A34">
        <w:rPr>
          <w:rFonts w:ascii="Times New Roman" w:eastAsia="Calibri" w:hAnsi="Times New Roman" w:cs="Times New Roman"/>
          <w:noProof/>
          <w:lang w:val="lt-LT"/>
        </w:rPr>
        <w:t>o</w:t>
      </w:r>
      <w:r w:rsidRPr="007C3F13">
        <w:rPr>
          <w:rFonts w:ascii="Times New Roman" w:eastAsia="Calibri" w:hAnsi="Times New Roman" w:cs="Times New Roman"/>
          <w:noProof/>
          <w:lang w:val="lt-LT"/>
        </w:rPr>
        <w:t>, kas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savaites dozės keitimo laikotarpiu ir kas mėnesį, nustačius pastovią dozę. Eltrombopagas slopina UGT1A1 ir OATP1B1, o tai gali sukelti netiesioginę hiperbilirubinemiją. Jeigu padidėja bilirubino koncentracija, turi būti atliktas frakcionavimas. Jeigu kepenų funkcijos tyrimų serume rodmenys yra nenormalūs, tyrimą per 3</w:t>
      </w:r>
      <w:r w:rsidR="00177A34">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5</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paras reikia pakartoti. Jeigu pakartotinai nustatomi nenormalūs rodmenys, kepenų funkcijos tyrimų rodmenis reikia stebėti tol, kol pokyčiai išnyksta, stabilizuojasi arba tampa tokie, kokie buvo prieš pradedant gydymą. Eltrombopago vartojimą reikia nutraukti, jeigu suaktyvėja ALT (≥ 3</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kartus virš viršutinės normos ribose [x VNR] pacientams, kurių kepenų funkcija yra normali, arba ≥ 3 x viršija pradin</w:t>
      </w:r>
      <w:r w:rsidR="00177A34">
        <w:rPr>
          <w:rFonts w:ascii="Times New Roman" w:eastAsia="Calibri" w:hAnsi="Times New Roman" w:cs="Times New Roman"/>
          <w:noProof/>
          <w:lang w:val="lt-LT"/>
        </w:rPr>
        <w:t>į</w:t>
      </w:r>
      <w:r w:rsidRPr="007C3F13">
        <w:rPr>
          <w:rFonts w:ascii="Times New Roman" w:eastAsia="Calibri" w:hAnsi="Times New Roman" w:cs="Times New Roman"/>
          <w:noProof/>
          <w:lang w:val="lt-LT"/>
        </w:rPr>
        <w:t xml:space="preserve"> </w:t>
      </w:r>
      <w:r w:rsidR="00177A34">
        <w:rPr>
          <w:rFonts w:ascii="Times New Roman" w:eastAsia="Calibri" w:hAnsi="Times New Roman" w:cs="Times New Roman"/>
          <w:noProof/>
          <w:lang w:val="lt-LT"/>
        </w:rPr>
        <w:t>aktyvumą</w:t>
      </w:r>
      <w:r w:rsidRPr="007C3F13">
        <w:rPr>
          <w:rFonts w:ascii="Times New Roman" w:eastAsia="Calibri" w:hAnsi="Times New Roman" w:cs="Times New Roman"/>
          <w:noProof/>
          <w:lang w:val="lt-LT"/>
        </w:rPr>
        <w:t xml:space="preserve"> ar &gt; 5 x VNR yra mažesnė pacientams, kurių transaminazių aktyvumas prieš gydymą buvo padidėjęs) ir:</w:t>
      </w:r>
    </w:p>
    <w:p w14:paraId="4A630626" w14:textId="1B7F9C9F" w:rsidR="00FD4198" w:rsidRPr="007C3F13" w:rsidRDefault="00FD4198" w:rsidP="00D5495B">
      <w:pPr>
        <w:pStyle w:val="Sraopastraipa"/>
        <w:keepNext/>
        <w:numPr>
          <w:ilvl w:val="0"/>
          <w:numId w:val="13"/>
        </w:numPr>
        <w:spacing w:after="0" w:line="240" w:lineRule="auto"/>
        <w:ind w:left="567" w:right="-94"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progresuoja arba</w:t>
      </w:r>
    </w:p>
    <w:p w14:paraId="53EFCAE0" w14:textId="4642AB2B" w:rsidR="00FD4198" w:rsidRPr="007C3F13" w:rsidRDefault="00FD4198" w:rsidP="00D5495B">
      <w:pPr>
        <w:pStyle w:val="Sraopastraipa"/>
        <w:keepNext/>
        <w:numPr>
          <w:ilvl w:val="0"/>
          <w:numId w:val="13"/>
        </w:numPr>
        <w:spacing w:after="0" w:line="240" w:lineRule="auto"/>
        <w:ind w:left="567" w:right="-94"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išsilaiko ≥ 4</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savaičių, arba</w:t>
      </w:r>
    </w:p>
    <w:p w14:paraId="3146E2DF" w14:textId="1A1C0948" w:rsidR="00FD4198" w:rsidRPr="007C3F13" w:rsidRDefault="00FD4198" w:rsidP="00D5495B">
      <w:pPr>
        <w:pStyle w:val="Sraopastraipa"/>
        <w:keepNext/>
        <w:numPr>
          <w:ilvl w:val="0"/>
          <w:numId w:val="13"/>
        </w:numPr>
        <w:spacing w:after="0" w:line="240" w:lineRule="auto"/>
        <w:ind w:left="567" w:right="-94"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kartu padidėja tiesioginio bilirubino koncentracija, arba</w:t>
      </w:r>
    </w:p>
    <w:p w14:paraId="077A4348" w14:textId="015618AE" w:rsidR="00FD4198" w:rsidRPr="007C3F13" w:rsidRDefault="00FD4198" w:rsidP="00D5495B">
      <w:pPr>
        <w:pStyle w:val="Sraopastraipa"/>
        <w:keepNext/>
        <w:numPr>
          <w:ilvl w:val="0"/>
          <w:numId w:val="13"/>
        </w:numPr>
        <w:spacing w:after="0" w:line="240" w:lineRule="auto"/>
        <w:ind w:left="567" w:right="-94"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kartu pasireiškia klinikini</w:t>
      </w:r>
      <w:r w:rsidR="00633E9D">
        <w:rPr>
          <w:rFonts w:ascii="Times New Roman" w:eastAsia="Calibri" w:hAnsi="Times New Roman" w:cs="Times New Roman"/>
          <w:noProof/>
          <w:lang w:val="lt-LT"/>
        </w:rPr>
        <w:t>ų</w:t>
      </w:r>
      <w:r w:rsidRPr="007C3F13">
        <w:rPr>
          <w:rFonts w:ascii="Times New Roman" w:eastAsia="Calibri" w:hAnsi="Times New Roman" w:cs="Times New Roman"/>
          <w:noProof/>
          <w:lang w:val="lt-LT"/>
        </w:rPr>
        <w:t xml:space="preserve"> kepenų pažaidos simptom</w:t>
      </w:r>
      <w:r w:rsidR="00633E9D">
        <w:rPr>
          <w:rFonts w:ascii="Times New Roman" w:eastAsia="Calibri" w:hAnsi="Times New Roman" w:cs="Times New Roman"/>
          <w:noProof/>
          <w:lang w:val="lt-LT"/>
        </w:rPr>
        <w:t>ų</w:t>
      </w:r>
      <w:r w:rsidRPr="007C3F13">
        <w:rPr>
          <w:rFonts w:ascii="Times New Roman" w:eastAsia="Calibri" w:hAnsi="Times New Roman" w:cs="Times New Roman"/>
          <w:noProof/>
          <w:lang w:val="lt-LT"/>
        </w:rPr>
        <w:t xml:space="preserve"> ar kepenų </w:t>
      </w:r>
      <w:r w:rsidR="00633E9D">
        <w:rPr>
          <w:rFonts w:ascii="Times New Roman" w:eastAsia="Calibri" w:hAnsi="Times New Roman" w:cs="Times New Roman"/>
          <w:noProof/>
          <w:lang w:val="lt-LT"/>
        </w:rPr>
        <w:t>dekompensacija</w:t>
      </w:r>
      <w:r w:rsidRPr="007C3F13">
        <w:rPr>
          <w:rFonts w:ascii="Times New Roman" w:eastAsia="Calibri" w:hAnsi="Times New Roman" w:cs="Times New Roman"/>
          <w:noProof/>
          <w:lang w:val="lt-LT"/>
        </w:rPr>
        <w:t>.</w:t>
      </w:r>
    </w:p>
    <w:p w14:paraId="71494F88" w14:textId="77777777" w:rsidR="00FD4198" w:rsidRPr="007C3F13" w:rsidRDefault="00FD4198" w:rsidP="00FD4198">
      <w:pPr>
        <w:keepNext/>
        <w:spacing w:after="0" w:line="240" w:lineRule="auto"/>
        <w:ind w:right="-94"/>
        <w:rPr>
          <w:rFonts w:ascii="Times New Roman" w:eastAsia="Calibri" w:hAnsi="Times New Roman" w:cs="Times New Roman"/>
          <w:noProof/>
          <w:lang w:val="lt-LT"/>
        </w:rPr>
      </w:pPr>
    </w:p>
    <w:p w14:paraId="1344B5A7" w14:textId="670F9C6F" w:rsidR="00B03745"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Pacientams, kurie serga kepenų liga, eltrombopag</w:t>
      </w:r>
      <w:r w:rsidR="00633E9D">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vartoti reikia </w:t>
      </w:r>
      <w:r w:rsidR="007C2DB4">
        <w:rPr>
          <w:rFonts w:ascii="Times New Roman" w:eastAsia="Calibri" w:hAnsi="Times New Roman" w:cs="Times New Roman"/>
          <w:noProof/>
          <w:lang w:val="lt-LT"/>
        </w:rPr>
        <w:t>laikantis saugumo priemonių</w:t>
      </w:r>
      <w:r w:rsidRPr="007C3F13">
        <w:rPr>
          <w:rFonts w:ascii="Times New Roman" w:eastAsia="Calibri" w:hAnsi="Times New Roman" w:cs="Times New Roman"/>
          <w:noProof/>
          <w:lang w:val="lt-LT"/>
        </w:rPr>
        <w:t xml:space="preserve">. Skiriant gydymą ITP arba SAA sergantiems pacientams, turi būti </w:t>
      </w:r>
      <w:r w:rsidR="00633E9D">
        <w:rPr>
          <w:rFonts w:ascii="Times New Roman" w:eastAsia="Calibri" w:hAnsi="Times New Roman" w:cs="Times New Roman"/>
          <w:noProof/>
          <w:lang w:val="lt-LT"/>
        </w:rPr>
        <w:t>skiriama</w:t>
      </w:r>
      <w:r w:rsidRPr="007C3F13">
        <w:rPr>
          <w:rFonts w:ascii="Times New Roman" w:eastAsia="Calibri" w:hAnsi="Times New Roman" w:cs="Times New Roman"/>
          <w:noProof/>
          <w:lang w:val="lt-LT"/>
        </w:rPr>
        <w:t xml:space="preserve"> mažesnė pradinė eltrombopago dozė. Reikia atidžiai stebėti pacientus, kuriems yra kepenų funkcijos sutrikimas (žr. 4.2 skyrių).</w:t>
      </w:r>
    </w:p>
    <w:p w14:paraId="785A7C13" w14:textId="4256D85E" w:rsidR="00B03745" w:rsidRPr="007C3F13" w:rsidRDefault="00B03745" w:rsidP="007F1E55">
      <w:pPr>
        <w:keepNext/>
        <w:spacing w:after="0" w:line="240" w:lineRule="auto"/>
        <w:ind w:right="-94"/>
        <w:rPr>
          <w:rFonts w:ascii="Times New Roman" w:eastAsia="Calibri" w:hAnsi="Times New Roman" w:cs="Times New Roman"/>
          <w:noProof/>
          <w:lang w:val="lt-LT"/>
        </w:rPr>
      </w:pPr>
    </w:p>
    <w:p w14:paraId="0ADEC3D2" w14:textId="77777777" w:rsidR="00FD4198" w:rsidRPr="007C3F13" w:rsidRDefault="00FD4198" w:rsidP="00FD4198">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Kepenų dekompensacija (vartojimas kartu su interferonu)</w:t>
      </w:r>
    </w:p>
    <w:p w14:paraId="1F0B1460" w14:textId="06AD649F" w:rsidR="00FD4198"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Kepenų dekompensacija pacientams, sergantiems lėtiniu hepatitu</w:t>
      </w:r>
      <w:r w:rsidR="00D776F0">
        <w:rPr>
          <w:rFonts w:ascii="Times New Roman" w:eastAsia="Calibri" w:hAnsi="Times New Roman" w:cs="Times New Roman"/>
          <w:noProof/>
          <w:lang w:val="lt-LT"/>
        </w:rPr>
        <w:t> </w:t>
      </w:r>
      <w:r w:rsidRPr="007C3F13">
        <w:rPr>
          <w:rFonts w:ascii="Times New Roman" w:eastAsia="Calibri" w:hAnsi="Times New Roman" w:cs="Times New Roman"/>
          <w:noProof/>
          <w:lang w:val="lt-LT"/>
        </w:rPr>
        <w:t>C. Reikia stebėti pacientus, kurių yra maž</w:t>
      </w:r>
      <w:r w:rsidR="00633E9D">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pradinė albuminų koncentracij</w:t>
      </w:r>
      <w:r w:rsidR="00633E9D">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 35 g/l) ar pradinis balas pagal MELD yra ≥ 10.</w:t>
      </w:r>
    </w:p>
    <w:p w14:paraId="07196C7D" w14:textId="77777777" w:rsidR="00FD4198" w:rsidRPr="007C3F13" w:rsidRDefault="00FD4198" w:rsidP="00FD4198">
      <w:pPr>
        <w:keepNext/>
        <w:spacing w:after="0" w:line="240" w:lineRule="auto"/>
        <w:ind w:right="-94"/>
        <w:rPr>
          <w:rFonts w:ascii="Times New Roman" w:eastAsia="Calibri" w:hAnsi="Times New Roman" w:cs="Times New Roman"/>
          <w:noProof/>
          <w:lang w:val="lt-LT"/>
        </w:rPr>
      </w:pPr>
    </w:p>
    <w:p w14:paraId="18B7648B" w14:textId="44F9CCA0" w:rsidR="00B03745"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Pacientams, kuriems yra lėtinė HCV infekcija su kepenų ciroze, gali būti kepenų dekompensacijos rizika gydant alfa interferonu. Dviejų kontroliuojamųjų klinikinių tyrimų, kuriuose dalyvavo HCV užsikrėtę pacientai, kuriems pasireiškė trombocitopenija, duomenimis, kepenų dekompensacija (ascitas, hepatinė encefalopatija, kraujavimas iš varikozių, spontaninis bakterinis peritonitas) dažniau pasireiškė eltrombopago (11 %) nei placebo grupėje (6 %). Remiantis pacientų, kurių yra maž</w:t>
      </w:r>
      <w:r w:rsidR="00D853FF">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pradinė albuminų koncentracij</w:t>
      </w:r>
      <w:r w:rsidR="00D853FF">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 35 g/l) ar kuriems pradinis balas pagal MELD yra ≥ 10, duomenimis, kepenų dekompensacijos rizika padidėjo 3</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kartus ir padidėjo mirtinų nepageidaujamų reiškinių rizika, palyginti su tais, kurių kepenų liga buvo progresavusi mažiau. Be to, gydymo nauda, palyginti su placebu, pagal pacientų, kuriems pasireiškė IVA, dalį šiems pacientams buvo nedidelė (ypač tiems pacientams, kurių pradinė albuminų koncentracija buvo ≤ 35 g/l), palyginti su bendrąja grupe. Tokiems pacientams eltrombopag</w:t>
      </w:r>
      <w:r w:rsidR="00D853FF">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skirti galima tik atidžiai įvertinus laukiamos naudos ir rizikos santykį. Reikia atidžiai stebėti, ar pacientams, turintiems šias charakteristikas, neatsiranda kepenų dekompensacijos požymių ir simptomų. Gydymo nutraukimo kriterijus žr. atitinkamoje interferono preparato charakteristikų santraukoje. Eltrombopago vartojimą reikia nutraukti, jeigu antivirusinis gydymas nutraukiamas dėl kepenų dekompensacijos.</w:t>
      </w:r>
    </w:p>
    <w:p w14:paraId="5BB6F48C" w14:textId="58A707FB" w:rsidR="00B03745" w:rsidRPr="007C3F13" w:rsidRDefault="00B03745" w:rsidP="007F1E55">
      <w:pPr>
        <w:keepNext/>
        <w:spacing w:after="0" w:line="240" w:lineRule="auto"/>
        <w:ind w:right="-94"/>
        <w:rPr>
          <w:rFonts w:ascii="Times New Roman" w:eastAsia="Calibri" w:hAnsi="Times New Roman" w:cs="Times New Roman"/>
          <w:noProof/>
          <w:lang w:val="lt-LT"/>
        </w:rPr>
      </w:pPr>
    </w:p>
    <w:p w14:paraId="58BB543D" w14:textId="77777777" w:rsidR="00FD4198" w:rsidRPr="007C3F13" w:rsidRDefault="00FD4198" w:rsidP="00FD4198">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Trombozė/tromboembolinės komplikacijos</w:t>
      </w:r>
    </w:p>
    <w:p w14:paraId="1AEA0EC3" w14:textId="6E7C1440" w:rsidR="00FD4198"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Kontroliuojamųjų tyrimų, kuriuose dalyvavo HCV užsikrėtę pacientai, kuriems pasireiškia trombocitopenija, kuriems taikytas gydymas, kurio pagrindą sudaro interferonas (n = 1 439), duomenimis, 38 iš 955</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(4 %), gydytų eltrombopagu, ir 6 iš 484</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pacientų (1 %) placebo grupėje pasireiškė TER. Trombozės ar tromboembolijos komplikacijos, apie kurias buvo pranešta, apėmė ir venų, ir arterijų reiškinius. Dauguma TER atvejų buvo </w:t>
      </w:r>
      <w:r w:rsidR="004130B0">
        <w:rPr>
          <w:rFonts w:ascii="Times New Roman" w:eastAsia="Calibri" w:hAnsi="Times New Roman" w:cs="Times New Roman"/>
          <w:noProof/>
          <w:lang w:val="lt-LT"/>
        </w:rPr>
        <w:t>lengvi</w:t>
      </w:r>
      <w:r w:rsidRPr="007C3F13">
        <w:rPr>
          <w:rFonts w:ascii="Times New Roman" w:eastAsia="Calibri" w:hAnsi="Times New Roman" w:cs="Times New Roman"/>
          <w:noProof/>
          <w:lang w:val="lt-LT"/>
        </w:rPr>
        <w:t xml:space="preserve"> ir išnyko, baigus tyrimą. Vartų venos trombozė buvo </w:t>
      </w:r>
      <w:r w:rsidRPr="007C3F13">
        <w:rPr>
          <w:rFonts w:ascii="Times New Roman" w:eastAsia="Calibri" w:hAnsi="Times New Roman" w:cs="Times New Roman"/>
          <w:noProof/>
          <w:lang w:val="lt-LT"/>
        </w:rPr>
        <w:lastRenderedPageBreak/>
        <w:t>dažniausiais TER abiejose gydymo grupėse (2 % eltrombopagu gydytų pacientų grupėje, palyginti su &lt; 1 % placebo grupe). Specifinio laikino ryšio tarp gydymo pradžios ir TER pasireiškimo nepastebėta. Pacientams, kurių pradinė albuminų koncentracij</w:t>
      </w:r>
      <w:r w:rsidR="004130B0">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buvo maž</w:t>
      </w:r>
      <w:r w:rsidR="004130B0">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 35 g/l) ar pradinis balas pagal MELD buvo ≥ 10, TER rizika buvo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kartus didesnė nei tiems, kurių albuminų koncentracij</w:t>
      </w:r>
      <w:r w:rsidR="004130B0">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buvo didesnė. Pacientams, kuri</w:t>
      </w:r>
      <w:r w:rsidR="004130B0">
        <w:rPr>
          <w:rFonts w:ascii="Times New Roman" w:eastAsia="Calibri" w:hAnsi="Times New Roman" w:cs="Times New Roman"/>
          <w:noProof/>
          <w:lang w:val="lt-LT"/>
        </w:rPr>
        <w:t>ems</w:t>
      </w:r>
      <w:r w:rsidRPr="007C3F13">
        <w:rPr>
          <w:rFonts w:ascii="Times New Roman" w:eastAsia="Calibri" w:hAnsi="Times New Roman" w:cs="Times New Roman"/>
          <w:noProof/>
          <w:lang w:val="lt-LT"/>
        </w:rPr>
        <w:t xml:space="preserve"> buvo ≥ 60 metų, TER rizika buvo dvigubai didesnė, palyginti su jaunesniais pacientais. Tokiems pacientams eltrombopag</w:t>
      </w:r>
      <w:r w:rsidR="004130B0">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galima skirti tik atidžiai įvertinus laukiamos naudos ir rizikos santykį. Reikia atidžiai stebėti, ar pacientams neatsiranda TER požymių ir simptomų.</w:t>
      </w:r>
    </w:p>
    <w:p w14:paraId="164AE300" w14:textId="51F33830" w:rsidR="00FD4198" w:rsidRPr="007C3F13" w:rsidRDefault="00FD4198" w:rsidP="007F1E55">
      <w:pPr>
        <w:keepNext/>
        <w:spacing w:after="0" w:line="240" w:lineRule="auto"/>
        <w:ind w:right="-94"/>
        <w:rPr>
          <w:rFonts w:ascii="Times New Roman" w:eastAsia="Calibri" w:hAnsi="Times New Roman" w:cs="Times New Roman"/>
          <w:noProof/>
          <w:lang w:val="lt-LT"/>
        </w:rPr>
      </w:pPr>
    </w:p>
    <w:p w14:paraId="7ABF6452" w14:textId="103DC1B9" w:rsidR="00FD4198" w:rsidRPr="007C3F13" w:rsidRDefault="00FD4198" w:rsidP="00FD419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Nustatyta, kad tromboembolinių reiškinių (TER) rizika padidėjo pacientams, kurie s</w:t>
      </w:r>
      <w:r w:rsidR="004130B0">
        <w:rPr>
          <w:rFonts w:ascii="Times New Roman" w:eastAsia="Calibri" w:hAnsi="Times New Roman" w:cs="Times New Roman"/>
          <w:noProof/>
          <w:lang w:val="lt-LT"/>
        </w:rPr>
        <w:t>irgo</w:t>
      </w:r>
      <w:r w:rsidRPr="007C3F13">
        <w:rPr>
          <w:rFonts w:ascii="Times New Roman" w:eastAsia="Calibri" w:hAnsi="Times New Roman" w:cs="Times New Roman"/>
          <w:noProof/>
          <w:lang w:val="lt-LT"/>
        </w:rPr>
        <w:t xml:space="preserve"> lėtine kepenų liga (LKL), kurie ruošiantis invazinei procedūrai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savaites vieną kartą per parą vartojo 75 mg eltrombopago dozę. Šešiems iš 143 (4 %) suaugusių pacientų, sergančių LKL, vartojant eltrombopag</w:t>
      </w:r>
      <w:r w:rsidR="004130B0">
        <w:rPr>
          <w:rFonts w:ascii="Times New Roman" w:eastAsia="Calibri" w:hAnsi="Times New Roman" w:cs="Times New Roman"/>
          <w:noProof/>
          <w:lang w:val="lt-LT"/>
        </w:rPr>
        <w:t>o</w:t>
      </w:r>
      <w:r w:rsidRPr="007C3F13">
        <w:rPr>
          <w:rFonts w:ascii="Times New Roman" w:eastAsia="Calibri" w:hAnsi="Times New Roman" w:cs="Times New Roman"/>
          <w:noProof/>
          <w:lang w:val="lt-LT"/>
        </w:rPr>
        <w:t>, pasireiškė TER (visais atvejais vartų venos sistemos), TER pasireiškė ir dviems iš 145 (1 %) placebo grupės pacientų (vienu atveju vartų venos sistemos ir vienu atveju miokardo infarktas). Per 30</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parų po paskutiniosios eltrombopago dozės tromboembolinės komplikacijos pasireiškė penkiems iš 6 eltrombopagu gydytų pacientų, kurių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&gt; 200 000/µl. Eltrombopag</w:t>
      </w:r>
      <w:r w:rsidR="004130B0">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neskiriama trombocitopenijai gydyti lėtine kepenų liga sergantiems pacientams, ruošiant juos invazinei procedūrai.</w:t>
      </w:r>
    </w:p>
    <w:p w14:paraId="7F37B516" w14:textId="172B06D4" w:rsidR="00FD4198" w:rsidRPr="007C3F13" w:rsidRDefault="00FD4198" w:rsidP="007F1E55">
      <w:pPr>
        <w:keepNext/>
        <w:spacing w:after="0" w:line="240" w:lineRule="auto"/>
        <w:ind w:right="-94"/>
        <w:rPr>
          <w:rFonts w:ascii="Times New Roman" w:eastAsia="Calibri" w:hAnsi="Times New Roman" w:cs="Times New Roman"/>
          <w:noProof/>
          <w:lang w:val="lt-LT"/>
        </w:rPr>
      </w:pPr>
    </w:p>
    <w:p w14:paraId="0E0E5404" w14:textId="202BEC91"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Klinikinių ITP gydymo eltrombopagu tyrimų duomenimis, tromboembolijos reiškini</w:t>
      </w:r>
      <w:r w:rsidR="004130B0">
        <w:rPr>
          <w:rFonts w:ascii="Times New Roman" w:eastAsia="Calibri" w:hAnsi="Times New Roman" w:cs="Times New Roman"/>
          <w:noProof/>
          <w:lang w:val="lt-LT"/>
        </w:rPr>
        <w:t>ų</w:t>
      </w:r>
      <w:r w:rsidRPr="007C3F13">
        <w:rPr>
          <w:rFonts w:ascii="Times New Roman" w:eastAsia="Calibri" w:hAnsi="Times New Roman" w:cs="Times New Roman"/>
          <w:noProof/>
          <w:lang w:val="lt-LT"/>
        </w:rPr>
        <w:t xml:space="preserve"> buvo stebėt</w:t>
      </w:r>
      <w:r w:rsidR="004130B0">
        <w:rPr>
          <w:rFonts w:ascii="Times New Roman" w:eastAsia="Calibri" w:hAnsi="Times New Roman" w:cs="Times New Roman"/>
          <w:noProof/>
          <w:lang w:val="lt-LT"/>
        </w:rPr>
        <w:t>a</w:t>
      </w:r>
      <w:r w:rsidRPr="007C3F13">
        <w:rPr>
          <w:rFonts w:ascii="Times New Roman" w:eastAsia="Calibri" w:hAnsi="Times New Roman" w:cs="Times New Roman"/>
          <w:noProof/>
          <w:lang w:val="lt-LT"/>
        </w:rPr>
        <w:t xml:space="preserve">, esant mažam ir normaliam trombocitų </w:t>
      </w:r>
      <w:r w:rsidR="00B95267">
        <w:rPr>
          <w:rFonts w:ascii="Times New Roman" w:eastAsia="Calibri" w:hAnsi="Times New Roman" w:cs="Times New Roman"/>
          <w:noProof/>
          <w:lang w:val="lt-LT"/>
        </w:rPr>
        <w:t>skaičiui</w:t>
      </w:r>
      <w:r w:rsidRPr="007C3F13">
        <w:rPr>
          <w:rFonts w:ascii="Times New Roman" w:eastAsia="Calibri" w:hAnsi="Times New Roman" w:cs="Times New Roman"/>
          <w:noProof/>
          <w:lang w:val="lt-LT"/>
        </w:rPr>
        <w:t xml:space="preserve">. Reikia </w:t>
      </w:r>
      <w:r w:rsidR="00BA19B8">
        <w:rPr>
          <w:rFonts w:ascii="Times New Roman" w:eastAsia="Calibri" w:hAnsi="Times New Roman" w:cs="Times New Roman"/>
          <w:noProof/>
          <w:lang w:val="lt-LT"/>
        </w:rPr>
        <w:t>laikytis saugumo</w:t>
      </w:r>
      <w:r w:rsidRPr="007C3F13">
        <w:rPr>
          <w:rFonts w:ascii="Times New Roman" w:eastAsia="Calibri" w:hAnsi="Times New Roman" w:cs="Times New Roman"/>
          <w:noProof/>
          <w:lang w:val="lt-LT"/>
        </w:rPr>
        <w:t xml:space="preserve"> priemonių, skiriant eltrombopag</w:t>
      </w:r>
      <w:r w:rsidR="00BA19B8">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pacientams, kurie turi žinomų tromboembolijos rizikos veiksnių, įskaitant (bet ne vien tik) įgimtus (pvz., Leideno </w:t>
      </w:r>
      <w:r w:rsidR="00BA19B8">
        <w:rPr>
          <w:rFonts w:ascii="Times New Roman" w:eastAsia="Calibri" w:hAnsi="Times New Roman" w:cs="Times New Roman"/>
          <w:noProof/>
          <w:lang w:val="lt-LT"/>
        </w:rPr>
        <w:t>[</w:t>
      </w:r>
      <w:r w:rsidR="00BA19B8" w:rsidRPr="00BD1AB0">
        <w:rPr>
          <w:rFonts w:ascii="Times New Roman" w:eastAsia="Calibri" w:hAnsi="Times New Roman" w:cs="Times New Roman"/>
          <w:i/>
          <w:iCs/>
          <w:noProof/>
          <w:lang w:val="lt-LT"/>
        </w:rPr>
        <w:t>Leiden</w:t>
      </w:r>
      <w:r w:rsidR="00BA19B8">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 xml:space="preserve">V faktorius) ar įgytus rizikos veiksnius (pvz., ATIII trūkumas, antifosfolipidinis sindromas), senyvą amžių, ilgalaikę imobilizaciją, piktybinius navikus, kontraceptikų vartojimą ir pakeičiamąją hormonų terapiją, chirurginę operaciją ar traumą, nutukimą ir rūkymą. Reikia atidžiai stebėti trombocitų </w:t>
      </w:r>
      <w:r w:rsidR="00BA19B8">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ir, jeigu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viršija numatytąją ribą, reikia apsvarstyti galimybę sumažinti šio vaistinio preparato dozę arba gydymą eltrombopagu nutraukti (žr. 4.2 skyrių). Pacientams, kuriems dėl kokių nors priežasčių yra padidėjusi TER rizika, reikia įvertinti rizikos ir naudos santykį.</w:t>
      </w:r>
    </w:p>
    <w:p w14:paraId="56B9CAC9" w14:textId="77777777" w:rsidR="000F5E60" w:rsidRPr="007C3F13" w:rsidRDefault="000F5E60" w:rsidP="000F5E60">
      <w:pPr>
        <w:keepNext/>
        <w:spacing w:after="0" w:line="240" w:lineRule="auto"/>
        <w:ind w:right="-94"/>
        <w:rPr>
          <w:rFonts w:ascii="Times New Roman" w:eastAsia="Calibri" w:hAnsi="Times New Roman" w:cs="Times New Roman"/>
          <w:noProof/>
          <w:lang w:val="lt-LT"/>
        </w:rPr>
      </w:pPr>
    </w:p>
    <w:p w14:paraId="30A556BD" w14:textId="5BD3BB03"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Klinikinio tyrimo, kuriame dalyvavo atsparia SAA sirgę pacientai, metu nebuvo nustatyta nė vieno TER atvejo. Kadangi vaistinio preparato skirta tik nedideliam pacientų skaičiui, todėl šioje pacientų populiacijoje tokių reiškinių pasireiškimo rizikos atmesti negalima. Atsižvelgiant į tai, kad SAA sergantiems pacientams indikuotina didžiausia registruota vaistinio preparato dozė (150 mg per parą), ir į reakcijos pobūdį, šioje pacientų populiacijoje galima tikėtis TER pasireiškimo.</w:t>
      </w:r>
    </w:p>
    <w:p w14:paraId="51FD62B5" w14:textId="77777777" w:rsidR="000F5E60" w:rsidRPr="007C3F13" w:rsidRDefault="000F5E60" w:rsidP="000F5E60">
      <w:pPr>
        <w:keepNext/>
        <w:spacing w:after="0" w:line="240" w:lineRule="auto"/>
        <w:ind w:right="-94"/>
        <w:rPr>
          <w:rFonts w:ascii="Times New Roman" w:eastAsia="Calibri" w:hAnsi="Times New Roman" w:cs="Times New Roman"/>
          <w:noProof/>
          <w:lang w:val="lt-LT"/>
        </w:rPr>
      </w:pPr>
    </w:p>
    <w:p w14:paraId="68B1B3FA" w14:textId="2C3DA316" w:rsidR="00FD4198"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Eltrombopago negalima vartoti ITP sergantiems pacientams, kuriems yra kepenų funkcijos sutrikimas (≥ 5</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balų pagal </w:t>
      </w:r>
      <w:r w:rsidRPr="007C3F13">
        <w:rPr>
          <w:rFonts w:ascii="Times New Roman" w:eastAsia="Calibri" w:hAnsi="Times New Roman" w:cs="Times New Roman"/>
          <w:i/>
          <w:iCs/>
          <w:noProof/>
          <w:lang w:val="lt-LT"/>
        </w:rPr>
        <w:t>Child-Pugh</w:t>
      </w:r>
      <w:r w:rsidRPr="007C3F13">
        <w:rPr>
          <w:rFonts w:ascii="Times New Roman" w:eastAsia="Calibri" w:hAnsi="Times New Roman" w:cs="Times New Roman"/>
          <w:noProof/>
          <w:lang w:val="lt-LT"/>
        </w:rPr>
        <w:t xml:space="preserve">), išskyrus atvejus, kai laukiama nauda persveria nustatytą vartų venos trombozės riziką. Jeigu nusprendžiama, kad gydyti būtina, reikia </w:t>
      </w:r>
      <w:r w:rsidR="00673B7E">
        <w:rPr>
          <w:rFonts w:ascii="Times New Roman" w:eastAsia="Calibri" w:hAnsi="Times New Roman" w:cs="Times New Roman"/>
          <w:noProof/>
          <w:lang w:val="lt-LT"/>
        </w:rPr>
        <w:t>laikytis saugumo</w:t>
      </w:r>
      <w:r w:rsidRPr="007C3F13">
        <w:rPr>
          <w:rFonts w:ascii="Times New Roman" w:eastAsia="Calibri" w:hAnsi="Times New Roman" w:cs="Times New Roman"/>
          <w:noProof/>
          <w:lang w:val="lt-LT"/>
        </w:rPr>
        <w:t xml:space="preserve"> priemonių, skiriant eltrombopag</w:t>
      </w:r>
      <w:r w:rsidR="00673B7E">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pacientams, kuriems yra kepenų funkcijos sutrikimas (žr. 4.2 ir 4.8 skyrius).</w:t>
      </w:r>
    </w:p>
    <w:p w14:paraId="68BFC01F" w14:textId="77777777" w:rsidR="00FD4198" w:rsidRPr="007C3F13" w:rsidRDefault="00FD4198" w:rsidP="007F1E55">
      <w:pPr>
        <w:keepNext/>
        <w:spacing w:after="0" w:line="240" w:lineRule="auto"/>
        <w:ind w:right="-94"/>
        <w:rPr>
          <w:rFonts w:ascii="Times New Roman" w:eastAsia="Calibri" w:hAnsi="Times New Roman" w:cs="Times New Roman"/>
          <w:noProof/>
          <w:lang w:val="lt-LT"/>
        </w:rPr>
      </w:pPr>
    </w:p>
    <w:p w14:paraId="7EA697F5" w14:textId="77777777" w:rsidR="000F5E60" w:rsidRPr="007C3F13" w:rsidRDefault="000F5E60" w:rsidP="000F5E60">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Kraujavimas nutraukus eltrombopago vartojimą</w:t>
      </w:r>
    </w:p>
    <w:p w14:paraId="58207CA0" w14:textId="53A64467"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Nutraukus gydymą eltrombopagu, trombocitopenija greičiausiai atsinaujins. Nutraukus gydymą eltrombopagu, daugumos pacientų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per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savaites tampa toks, koks buvo prieš pradedant gydymą, ir dėl to padidėja kraujavimo rizika ir kai kuriais atvejais gali pasireikšti kraujavimas. Ši rizika yra didesnė, jeigu gydymas eltrombopagu nutraukiamas vartojant antikoaguliantų ar </w:t>
      </w:r>
      <w:r w:rsidR="00673B7E">
        <w:rPr>
          <w:rFonts w:ascii="Times New Roman" w:eastAsia="Calibri" w:hAnsi="Times New Roman" w:cs="Times New Roman"/>
          <w:noProof/>
          <w:lang w:val="lt-LT"/>
        </w:rPr>
        <w:t>anti</w:t>
      </w:r>
      <w:r w:rsidRPr="007C3F13">
        <w:rPr>
          <w:rFonts w:ascii="Times New Roman" w:eastAsia="Calibri" w:hAnsi="Times New Roman" w:cs="Times New Roman"/>
          <w:noProof/>
          <w:lang w:val="lt-LT"/>
        </w:rPr>
        <w:t>trombocit</w:t>
      </w:r>
      <w:r w:rsidR="00673B7E">
        <w:rPr>
          <w:rFonts w:ascii="Times New Roman" w:eastAsia="Calibri" w:hAnsi="Times New Roman" w:cs="Times New Roman"/>
          <w:noProof/>
          <w:lang w:val="lt-LT"/>
        </w:rPr>
        <w:t>ini</w:t>
      </w:r>
      <w:r w:rsidRPr="007C3F13">
        <w:rPr>
          <w:rFonts w:ascii="Times New Roman" w:eastAsia="Calibri" w:hAnsi="Times New Roman" w:cs="Times New Roman"/>
          <w:noProof/>
          <w:lang w:val="lt-LT"/>
        </w:rPr>
        <w:t xml:space="preserve">ų vaistinių preparatų. Rekomenduojama baigus gydymą eltrombopagu, pagal esamas rekomendacijas atnaujinti gydymą vaistiniais preparatais nuo ITP. Papildomos medicininės priemonės gali būti gydymo antikoaguliantais ir (arba) </w:t>
      </w:r>
      <w:r w:rsidR="00673B7E">
        <w:rPr>
          <w:rFonts w:ascii="Times New Roman" w:eastAsia="Calibri" w:hAnsi="Times New Roman" w:cs="Times New Roman"/>
          <w:noProof/>
          <w:lang w:val="lt-LT"/>
        </w:rPr>
        <w:t>anti</w:t>
      </w:r>
      <w:r w:rsidRPr="007C3F13">
        <w:rPr>
          <w:rFonts w:ascii="Times New Roman" w:eastAsia="Calibri" w:hAnsi="Times New Roman" w:cs="Times New Roman"/>
          <w:noProof/>
          <w:lang w:val="lt-LT"/>
        </w:rPr>
        <w:t>trombocit</w:t>
      </w:r>
      <w:r w:rsidR="00673B7E">
        <w:rPr>
          <w:rFonts w:ascii="Times New Roman" w:eastAsia="Calibri" w:hAnsi="Times New Roman" w:cs="Times New Roman"/>
          <w:noProof/>
          <w:lang w:val="lt-LT"/>
        </w:rPr>
        <w:t>iniais</w:t>
      </w:r>
      <w:r w:rsidRPr="007C3F13">
        <w:rPr>
          <w:rFonts w:ascii="Times New Roman" w:eastAsia="Calibri" w:hAnsi="Times New Roman" w:cs="Times New Roman"/>
          <w:noProof/>
          <w:lang w:val="lt-LT"/>
        </w:rPr>
        <w:t xml:space="preserve"> vaistiniais preparatais nutraukimas, antikoaguliacinio poveikio panaikinimas arba trombocitų perpylimas. Baigus gydymą eltrombopagu, reikia 4 savaites kas savaitę stebėti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w:t>
      </w:r>
    </w:p>
    <w:p w14:paraId="7159F23E" w14:textId="77777777" w:rsidR="000F5E60" w:rsidRPr="007C3F13" w:rsidRDefault="000F5E60" w:rsidP="000F5E60">
      <w:pPr>
        <w:keepNext/>
        <w:spacing w:after="0" w:line="240" w:lineRule="auto"/>
        <w:ind w:right="-94"/>
        <w:rPr>
          <w:rFonts w:ascii="Times New Roman" w:eastAsia="Calibri" w:hAnsi="Times New Roman" w:cs="Times New Roman"/>
          <w:noProof/>
          <w:lang w:val="lt-LT"/>
        </w:rPr>
      </w:pPr>
    </w:p>
    <w:p w14:paraId="1E204C47" w14:textId="26D1ED1C" w:rsidR="00B03745"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HCV klinikinių tyrimų metu buvo pranešta apie didesnį kraujavimo iš virškinimo trakto atvejų, įskaitant sunkius ir mirtinus atvejus, dažnį po gydymo peginterferonu, ribavirinu ir eltrombopagu nutraukimo. </w:t>
      </w:r>
      <w:r w:rsidRPr="007C3F13">
        <w:rPr>
          <w:rFonts w:ascii="Times New Roman" w:eastAsia="Calibri" w:hAnsi="Times New Roman" w:cs="Times New Roman"/>
          <w:noProof/>
          <w:lang w:val="lt-LT"/>
        </w:rPr>
        <w:lastRenderedPageBreak/>
        <w:t>Baigus gydymą, reikia stebėti, ar pacientui neatsiranda kokių nors kraujavimo iš virškinimo trakto požymių ar simptomų.</w:t>
      </w:r>
    </w:p>
    <w:p w14:paraId="7B293003" w14:textId="7623E709" w:rsidR="000F5E60" w:rsidRPr="007C3F13" w:rsidRDefault="000F5E60" w:rsidP="007F1E55">
      <w:pPr>
        <w:keepNext/>
        <w:spacing w:after="0" w:line="240" w:lineRule="auto"/>
        <w:ind w:right="-94"/>
        <w:rPr>
          <w:rFonts w:ascii="Times New Roman" w:eastAsia="Calibri" w:hAnsi="Times New Roman" w:cs="Times New Roman"/>
          <w:noProof/>
          <w:lang w:val="lt-LT"/>
        </w:rPr>
      </w:pPr>
    </w:p>
    <w:p w14:paraId="7DE43290" w14:textId="77777777" w:rsidR="000F5E60" w:rsidRPr="007C3F13" w:rsidRDefault="000F5E60" w:rsidP="000F5E60">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Retikulino formavimasis kaulų čiulpuose ir kaulų čiulpų fibrozės rizika</w:t>
      </w:r>
    </w:p>
    <w:p w14:paraId="39DA0763" w14:textId="628652A4"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Eltrombopagas gali didinti retikulino skaidulų kaulų čiulpuose atsiradimo ar daugėjimo riziką. Kaip ir vartojant kitoki</w:t>
      </w:r>
      <w:r w:rsidR="007D268D">
        <w:rPr>
          <w:rFonts w:ascii="Times New Roman" w:eastAsia="Calibri" w:hAnsi="Times New Roman" w:cs="Times New Roman"/>
          <w:noProof/>
          <w:lang w:val="lt-LT"/>
        </w:rPr>
        <w:t>ų</w:t>
      </w:r>
      <w:r w:rsidRPr="007C3F13">
        <w:rPr>
          <w:rFonts w:ascii="Times New Roman" w:eastAsia="Calibri" w:hAnsi="Times New Roman" w:cs="Times New Roman"/>
          <w:noProof/>
          <w:lang w:val="lt-LT"/>
        </w:rPr>
        <w:t xml:space="preserve"> trombopoetino receptorių (TPO</w:t>
      </w:r>
      <w:r w:rsidRPr="007C3F13">
        <w:rPr>
          <w:rFonts w:ascii="Times New Roman" w:eastAsia="Calibri" w:hAnsi="Times New Roman" w:cs="Times New Roman"/>
          <w:noProof/>
          <w:lang w:val="lt-LT"/>
        </w:rPr>
        <w:noBreakHyphen/>
        <w:t>R) agonist</w:t>
      </w:r>
      <w:r w:rsidR="007D268D">
        <w:rPr>
          <w:rFonts w:ascii="Times New Roman" w:eastAsia="Calibri" w:hAnsi="Times New Roman" w:cs="Times New Roman"/>
          <w:noProof/>
          <w:lang w:val="lt-LT"/>
        </w:rPr>
        <w:t>ų</w:t>
      </w:r>
      <w:r w:rsidRPr="007C3F13">
        <w:rPr>
          <w:rFonts w:ascii="Times New Roman" w:eastAsia="Calibri" w:hAnsi="Times New Roman" w:cs="Times New Roman"/>
          <w:noProof/>
          <w:lang w:val="lt-LT"/>
        </w:rPr>
        <w:t>, šio reiškinio reikšmė iki šiol nenustatyta.</w:t>
      </w:r>
    </w:p>
    <w:p w14:paraId="1C82ACF9" w14:textId="77777777" w:rsidR="000F5E60" w:rsidRPr="007C3F13" w:rsidRDefault="000F5E60" w:rsidP="000F5E60">
      <w:pPr>
        <w:keepNext/>
        <w:spacing w:after="0" w:line="240" w:lineRule="auto"/>
        <w:ind w:right="-94"/>
        <w:rPr>
          <w:rFonts w:ascii="Times New Roman" w:eastAsia="Calibri" w:hAnsi="Times New Roman" w:cs="Times New Roman"/>
          <w:noProof/>
          <w:lang w:val="lt-LT"/>
        </w:rPr>
      </w:pPr>
    </w:p>
    <w:p w14:paraId="5A633F86" w14:textId="77D56295"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Prieš pradedant eltrombopago vartojimą, reikia atidžiai ištirti periferinio kraujo tepinėlį ir nustatyti pradinius morfologinius ląstelių pokyčius. Nustačius pastovią eltrombopago dozę, kiekvieną mėnesį reikia </w:t>
      </w:r>
      <w:r w:rsidR="007D268D">
        <w:rPr>
          <w:rFonts w:ascii="Times New Roman" w:eastAsia="Calibri" w:hAnsi="Times New Roman" w:cs="Times New Roman"/>
          <w:noProof/>
          <w:lang w:val="lt-LT"/>
        </w:rPr>
        <w:t>atlikti</w:t>
      </w:r>
      <w:r w:rsidRPr="007C3F13">
        <w:rPr>
          <w:rFonts w:ascii="Times New Roman" w:eastAsia="Calibri" w:hAnsi="Times New Roman" w:cs="Times New Roman"/>
          <w:noProof/>
          <w:lang w:val="lt-LT"/>
        </w:rPr>
        <w:t xml:space="preserve"> bendrąjį kraujo tyrimą (BKT) ir nustatyti skirtingų baltųjų kraujo ląstelių (leukocitų)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Jeigu randama nesubrendusių arba displazinių ląstelių, reikia ištirti periferinio kraujo tepinėlius ir nustatyti, ar neatsirado naujų arba nepasunkėjo buvę morfologiniai pokyčiai (t. y. lašo pavidalo eritrocitai ir branduolį turintys eritrocitai, nesubrendę leukocitai) ar citopenija (citopenijos). Jeigu paciento kraujyje randama naujų ar sunkesnių morfologinių pokyčių arba diagnozuojama citopenija (citopenijos), gydymą eltrombopagu reikia nutraukti ir apgalvotai atlikti kaulų čiulpų biopsiją, įskaitant dažymą dėl fibrozės.</w:t>
      </w:r>
    </w:p>
    <w:p w14:paraId="1C7537F8" w14:textId="57F0D678" w:rsidR="000F5E60" w:rsidRPr="007C3F13" w:rsidRDefault="000F5E60" w:rsidP="007F1E55">
      <w:pPr>
        <w:keepNext/>
        <w:spacing w:after="0" w:line="240" w:lineRule="auto"/>
        <w:ind w:right="-94"/>
        <w:rPr>
          <w:rFonts w:ascii="Times New Roman" w:eastAsia="Calibri" w:hAnsi="Times New Roman" w:cs="Times New Roman"/>
          <w:noProof/>
          <w:lang w:val="lt-LT"/>
        </w:rPr>
      </w:pPr>
    </w:p>
    <w:p w14:paraId="4D60AE55" w14:textId="5033EC02" w:rsidR="000F5E60" w:rsidRPr="007C3F13" w:rsidRDefault="000F5E60" w:rsidP="007F1E55">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Esamo mielodisplazi</w:t>
      </w:r>
      <w:r w:rsidR="00BD7986">
        <w:rPr>
          <w:rFonts w:ascii="Times New Roman" w:eastAsia="Calibri" w:hAnsi="Times New Roman" w:cs="Times New Roman"/>
          <w:noProof/>
          <w:u w:val="single"/>
          <w:lang w:val="lt-LT"/>
        </w:rPr>
        <w:t>nio</w:t>
      </w:r>
      <w:r w:rsidRPr="007C3F13">
        <w:rPr>
          <w:rFonts w:ascii="Times New Roman" w:eastAsia="Calibri" w:hAnsi="Times New Roman" w:cs="Times New Roman"/>
          <w:noProof/>
          <w:u w:val="single"/>
          <w:lang w:val="lt-LT"/>
        </w:rPr>
        <w:t xml:space="preserve"> sindromo (MDS) progresavimas</w:t>
      </w:r>
    </w:p>
    <w:p w14:paraId="27EF160E" w14:textId="72F1E88F"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Yra teorinė galimybė, kad TPO</w:t>
      </w:r>
      <w:r w:rsidRPr="007C3F13">
        <w:rPr>
          <w:rFonts w:ascii="Times New Roman" w:eastAsia="Calibri" w:hAnsi="Times New Roman" w:cs="Times New Roman"/>
          <w:noProof/>
          <w:lang w:val="lt-LT"/>
        </w:rPr>
        <w:noBreakHyphen/>
        <w:t xml:space="preserve">R agonistai gali skatinti esamų piktybinių </w:t>
      </w:r>
      <w:r w:rsidR="00BD7986">
        <w:rPr>
          <w:rFonts w:ascii="Times New Roman" w:eastAsia="Calibri" w:hAnsi="Times New Roman" w:cs="Times New Roman"/>
          <w:noProof/>
          <w:lang w:val="lt-LT"/>
        </w:rPr>
        <w:t>hematologinių</w:t>
      </w:r>
      <w:r w:rsidRPr="007C3F13">
        <w:rPr>
          <w:rFonts w:ascii="Times New Roman" w:eastAsia="Calibri" w:hAnsi="Times New Roman" w:cs="Times New Roman"/>
          <w:noProof/>
          <w:lang w:val="lt-LT"/>
        </w:rPr>
        <w:t xml:space="preserve"> navikų, pavyzdžiui, MDS, progresavimą. TPO</w:t>
      </w:r>
      <w:r w:rsidRPr="007C3F13">
        <w:rPr>
          <w:rFonts w:ascii="Times New Roman" w:eastAsia="Calibri" w:hAnsi="Times New Roman" w:cs="Times New Roman"/>
          <w:noProof/>
          <w:lang w:val="lt-LT"/>
        </w:rPr>
        <w:noBreakHyphen/>
        <w:t>R agonistai yra augimo faktoriai, kurie gali skatinti trombopoezinių kamieninių ląstelių išvešėjimą, diferenciaciją ir trombocitų gamybą. Daugiausiai TPO receptorių yra mieloidinių ląstelių paviršiuje.</w:t>
      </w:r>
    </w:p>
    <w:p w14:paraId="1A2DCF82" w14:textId="77777777" w:rsidR="000F5E60" w:rsidRPr="007C3F13" w:rsidRDefault="000F5E60" w:rsidP="000F5E60">
      <w:pPr>
        <w:keepNext/>
        <w:spacing w:after="0" w:line="240" w:lineRule="auto"/>
        <w:ind w:right="-94"/>
        <w:rPr>
          <w:rFonts w:ascii="Times New Roman" w:eastAsia="Calibri" w:hAnsi="Times New Roman" w:cs="Times New Roman"/>
          <w:noProof/>
          <w:lang w:val="lt-LT"/>
        </w:rPr>
      </w:pPr>
    </w:p>
    <w:p w14:paraId="6A7E7F72" w14:textId="45739C00"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Klinikinių TPO receptorių agonistų tyrimų, kuriuose dalyvavo pacientai, kuriems pasireiškė MDS, duomenimis, buvo pranešta apie trumpalaikio blastinių ląstelių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padidėjimo ir MDS ligos progresavimo iki ūminės mieloidinės leukemijos (ŪML) atvejus.</w:t>
      </w:r>
    </w:p>
    <w:p w14:paraId="7AB8411A" w14:textId="77777777" w:rsidR="000F5E60" w:rsidRPr="007C3F13" w:rsidRDefault="000F5E60" w:rsidP="000F5E60">
      <w:pPr>
        <w:keepNext/>
        <w:spacing w:after="0" w:line="240" w:lineRule="auto"/>
        <w:ind w:right="-94"/>
        <w:rPr>
          <w:rFonts w:ascii="Times New Roman" w:eastAsia="Calibri" w:hAnsi="Times New Roman" w:cs="Times New Roman"/>
          <w:noProof/>
          <w:lang w:val="lt-LT"/>
        </w:rPr>
      </w:pPr>
    </w:p>
    <w:p w14:paraId="11EC34B9" w14:textId="7F34951F" w:rsidR="000F5E60" w:rsidRPr="007C3F13" w:rsidRDefault="000F5E60" w:rsidP="000F5E60">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ITP arba SAA diagnozė suaugusie</w:t>
      </w:r>
      <w:r w:rsidR="00BD7986">
        <w:rPr>
          <w:rFonts w:ascii="Times New Roman" w:eastAsia="Calibri" w:hAnsi="Times New Roman" w:cs="Times New Roman"/>
          <w:noProof/>
          <w:lang w:val="lt-LT"/>
        </w:rPr>
        <w:t>sie</w:t>
      </w:r>
      <w:r w:rsidRPr="007C3F13">
        <w:rPr>
          <w:rFonts w:ascii="Times New Roman" w:eastAsia="Calibri" w:hAnsi="Times New Roman" w:cs="Times New Roman"/>
          <w:noProof/>
          <w:lang w:val="lt-LT"/>
        </w:rPr>
        <w:t xml:space="preserve">ms ir senyviems pacientams turi būti patvirtinta paneigus kitokias klinikines būkles, kurioms būdinga trombocitopenija, ypač MDS diagnozę. Ligos ir gydymo metu reikia apsvarstyti būtinybę atlikti kaulų čiulpų aspiraciją ir biopsiją, ypač vyresniems kaip 60 metų pacientams, kuriems yra sisteminių simptomų arba nenormalių požymių, pavyzdžiui: padidėjęs blastinių ląstelių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periferiniame kraujyje.</w:t>
      </w:r>
    </w:p>
    <w:p w14:paraId="2DAF5DCC" w14:textId="77777777" w:rsidR="000F5E60" w:rsidRPr="007C3F13" w:rsidRDefault="000F5E60" w:rsidP="000F5E60">
      <w:pPr>
        <w:widowControl w:val="0"/>
        <w:spacing w:after="0" w:line="240" w:lineRule="auto"/>
        <w:ind w:right="-96"/>
        <w:rPr>
          <w:rFonts w:ascii="Times New Roman" w:eastAsia="Calibri" w:hAnsi="Times New Roman" w:cs="Times New Roman"/>
          <w:noProof/>
          <w:lang w:val="lt-LT"/>
        </w:rPr>
      </w:pPr>
    </w:p>
    <w:p w14:paraId="3310C0C6" w14:textId="13A63E56" w:rsidR="000F5E60" w:rsidRPr="007C3F13" w:rsidRDefault="000F5E60" w:rsidP="000F5E60">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MDS sukeltos trombocitopenijos gydymo </w:t>
      </w:r>
      <w:r w:rsidR="00631824">
        <w:rPr>
          <w:rFonts w:ascii="Times New Roman" w:eastAsia="Calibri" w:hAnsi="Times New Roman" w:cs="Times New Roman"/>
          <w:noProof/>
          <w:lang w:val="lt-LT"/>
        </w:rPr>
        <w:t>eltrombopagu</w:t>
      </w:r>
      <w:r w:rsidRPr="007C3F13">
        <w:rPr>
          <w:rFonts w:ascii="Times New Roman" w:eastAsia="Calibri" w:hAnsi="Times New Roman" w:cs="Times New Roman"/>
          <w:noProof/>
          <w:lang w:val="lt-LT"/>
        </w:rPr>
        <w:t xml:space="preserve"> veiksmingumas ir saugumas neištirti. </w:t>
      </w:r>
      <w:r w:rsidR="00631824">
        <w:rPr>
          <w:rFonts w:ascii="Times New Roman" w:eastAsia="Calibri" w:hAnsi="Times New Roman" w:cs="Times New Roman"/>
          <w:noProof/>
          <w:lang w:val="lt-LT"/>
        </w:rPr>
        <w:t>Eltrombopag Zentiva</w:t>
      </w:r>
      <w:r w:rsidRPr="007C3F13">
        <w:rPr>
          <w:rFonts w:ascii="Times New Roman" w:eastAsia="Calibri" w:hAnsi="Times New Roman" w:cs="Times New Roman"/>
          <w:noProof/>
          <w:lang w:val="lt-LT"/>
        </w:rPr>
        <w:t xml:space="preserve"> ne</w:t>
      </w:r>
      <w:r w:rsidR="00082379">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klinikinių tyrimų metu negalima gydyti MDS sukeltos trombocitopenijos.</w:t>
      </w:r>
    </w:p>
    <w:p w14:paraId="47B499C2" w14:textId="767B9552" w:rsidR="000F5E60" w:rsidRPr="007C3F13" w:rsidRDefault="000F5E60" w:rsidP="000F5E60">
      <w:pPr>
        <w:widowControl w:val="0"/>
        <w:spacing w:after="0" w:line="240" w:lineRule="auto"/>
        <w:ind w:right="-96"/>
        <w:rPr>
          <w:rFonts w:ascii="Times New Roman" w:eastAsia="Calibri" w:hAnsi="Times New Roman" w:cs="Times New Roman"/>
          <w:noProof/>
          <w:lang w:val="lt-LT"/>
        </w:rPr>
      </w:pPr>
    </w:p>
    <w:p w14:paraId="5EB6835F" w14:textId="77777777" w:rsidR="000F5E60" w:rsidRPr="007C3F13" w:rsidRDefault="000F5E60" w:rsidP="000F5E60">
      <w:pPr>
        <w:widowControl w:val="0"/>
        <w:spacing w:after="0" w:line="240" w:lineRule="auto"/>
        <w:ind w:right="-96"/>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Citogenetiniai pokyčiai ir progresavimas iki MDS ar ŪML pacientams, kurie serga SAA</w:t>
      </w:r>
    </w:p>
    <w:p w14:paraId="1ADAB200" w14:textId="785E6BED" w:rsidR="000F5E60" w:rsidRPr="007C3F13" w:rsidRDefault="000F5E60" w:rsidP="000F5E60">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Nustatyta, kad SAA sergantiems pacientams atsiranda citogenetinių pokyčių. Nėra žinoma, ar eltrombopago vartojimas SAA sergantiems pacientams didina citogenetinių pokyčių riziką. II fazės klinikinio tyrimo (ELT112523), kuriame dalyvavo atsparia SAA sergantys pacientai, metu nustatyta, kad vartojant eltrombopago pradinę 50 mg per parą dozę (vėliau kas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savaites dozę didinant iki didžiausios 150 mg per parą dozės) naujų citogenetinių pokyčių pasireiškė 17,1 % suaugusių pacientų </w:t>
      </w:r>
      <w:r w:rsidR="00F11BF1">
        <w:rPr>
          <w:rFonts w:ascii="Times New Roman" w:eastAsia="Calibri" w:hAnsi="Times New Roman" w:cs="Times New Roman"/>
          <w:noProof/>
          <w:lang w:val="lt-LT"/>
        </w:rPr>
        <w:t>(</w:t>
      </w:r>
      <w:r w:rsidRPr="007C3F13">
        <w:rPr>
          <w:rFonts w:ascii="Times New Roman" w:eastAsia="Calibri" w:hAnsi="Times New Roman" w:cs="Times New Roman"/>
          <w:noProof/>
          <w:lang w:val="lt-LT"/>
        </w:rPr>
        <w:t xml:space="preserve">7 iš 41 </w:t>
      </w:r>
      <w:r w:rsidR="00F11BF1">
        <w:rPr>
          <w:rFonts w:ascii="Times New Roman" w:eastAsia="Calibri" w:hAnsi="Times New Roman" w:cs="Times New Roman"/>
          <w:noProof/>
          <w:lang w:val="lt-LT"/>
        </w:rPr>
        <w:t>[</w:t>
      </w:r>
      <w:r w:rsidRPr="007C3F13">
        <w:rPr>
          <w:rFonts w:ascii="Times New Roman" w:eastAsia="Calibri" w:hAnsi="Times New Roman" w:cs="Times New Roman"/>
          <w:noProof/>
          <w:lang w:val="lt-LT"/>
        </w:rPr>
        <w:t>o 4 iš jų nustatyta pokyčių 7</w:t>
      </w:r>
      <w:r w:rsidRPr="007C3F13">
        <w:rPr>
          <w:rFonts w:ascii="Times New Roman" w:eastAsia="Calibri" w:hAnsi="Times New Roman" w:cs="Times New Roman"/>
          <w:noProof/>
          <w:lang w:val="lt-LT"/>
        </w:rPr>
        <w:noBreakHyphen/>
        <w:t>ojoje chromosomoje</w:t>
      </w:r>
      <w:r w:rsidR="00F11BF1">
        <w:rPr>
          <w:rFonts w:ascii="Times New Roman" w:eastAsia="Calibri" w:hAnsi="Times New Roman" w:cs="Times New Roman"/>
          <w:noProof/>
          <w:lang w:val="lt-LT"/>
        </w:rPr>
        <w:t>]</w:t>
      </w:r>
      <w:r w:rsidRPr="007C3F13">
        <w:rPr>
          <w:rFonts w:ascii="Times New Roman" w:eastAsia="Calibri" w:hAnsi="Times New Roman" w:cs="Times New Roman"/>
          <w:noProof/>
          <w:lang w:val="lt-LT"/>
        </w:rPr>
        <w:t>). Dalyvavimo tyrime trukmės iki pasireiškiant citogenetinių pokyčių mediana buvo 2,9 mėnesio.</w:t>
      </w:r>
    </w:p>
    <w:p w14:paraId="183B5695" w14:textId="77777777" w:rsidR="000F5E60" w:rsidRPr="007C3F13" w:rsidRDefault="000F5E60" w:rsidP="000F5E60">
      <w:pPr>
        <w:widowControl w:val="0"/>
        <w:spacing w:after="0" w:line="240" w:lineRule="auto"/>
        <w:ind w:right="-96"/>
        <w:rPr>
          <w:rFonts w:ascii="Times New Roman" w:eastAsia="Calibri" w:hAnsi="Times New Roman" w:cs="Times New Roman"/>
          <w:noProof/>
          <w:lang w:val="lt-LT"/>
        </w:rPr>
      </w:pPr>
    </w:p>
    <w:p w14:paraId="52EB5F59" w14:textId="40EF73A6" w:rsidR="000F5E60" w:rsidRPr="007C3F13" w:rsidRDefault="000F5E60" w:rsidP="000F5E60">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II fazės klinikinio tyrimo (ELT116826), kuriame dalyvavo atsparia SAA sergantys pacientai, metu nustatyta, kad vartojant 150 mg eltrombopago dozę per parą (ją koreguojant pagal priklausomybę etninei grupei ir amžių, kaip nurodyta toliau) naujų citogenetinių pokyčių pasireiškė 22,6 % suaugusių pacientų </w:t>
      </w:r>
      <w:r w:rsidR="00F11BF1">
        <w:rPr>
          <w:rFonts w:ascii="Times New Roman" w:eastAsia="Calibri" w:hAnsi="Times New Roman" w:cs="Times New Roman"/>
          <w:noProof/>
          <w:lang w:val="lt-LT"/>
        </w:rPr>
        <w:t>(</w:t>
      </w:r>
      <w:r w:rsidRPr="007C3F13">
        <w:rPr>
          <w:rFonts w:ascii="Times New Roman" w:eastAsia="Calibri" w:hAnsi="Times New Roman" w:cs="Times New Roman"/>
          <w:noProof/>
          <w:lang w:val="lt-LT"/>
        </w:rPr>
        <w:t xml:space="preserve">7 iš 31 </w:t>
      </w:r>
      <w:r w:rsidR="00F11BF1">
        <w:rPr>
          <w:rFonts w:ascii="Times New Roman" w:eastAsia="Calibri" w:hAnsi="Times New Roman" w:cs="Times New Roman"/>
          <w:noProof/>
          <w:lang w:val="lt-LT"/>
        </w:rPr>
        <w:t>[</w:t>
      </w:r>
      <w:r w:rsidRPr="007C3F13">
        <w:rPr>
          <w:rFonts w:ascii="Times New Roman" w:eastAsia="Calibri" w:hAnsi="Times New Roman" w:cs="Times New Roman"/>
          <w:noProof/>
          <w:lang w:val="lt-LT"/>
        </w:rPr>
        <w:t>o 3 iš jų nustatyta pokyčių 7</w:t>
      </w:r>
      <w:r w:rsidRPr="007C3F13">
        <w:rPr>
          <w:rFonts w:ascii="Times New Roman" w:eastAsia="Calibri" w:hAnsi="Times New Roman" w:cs="Times New Roman"/>
          <w:noProof/>
          <w:lang w:val="lt-LT"/>
        </w:rPr>
        <w:noBreakHyphen/>
        <w:t>ojoje chromosomoje</w:t>
      </w:r>
      <w:r w:rsidR="00F11BF1">
        <w:rPr>
          <w:rFonts w:ascii="Times New Roman" w:eastAsia="Calibri" w:hAnsi="Times New Roman" w:cs="Times New Roman"/>
          <w:noProof/>
          <w:lang w:val="lt-LT"/>
        </w:rPr>
        <w:t>]</w:t>
      </w:r>
      <w:r w:rsidRPr="007C3F13">
        <w:rPr>
          <w:rFonts w:ascii="Times New Roman" w:eastAsia="Calibri" w:hAnsi="Times New Roman" w:cs="Times New Roman"/>
          <w:noProof/>
          <w:lang w:val="lt-LT"/>
        </w:rPr>
        <w:t>). Visiems 7 pacientams tyrimo pradžioje buvo nustatytas normalus citogenetinis rodmuo. Šešiems pacientams citogenetinių pokyčių nustatyta praėjus 3 mėnesiams nuo eltrombopago vartojimo pradžios, o vienam pacientui citogenetinių pokyčių nustatyta praėjus 6 mėnesiams.</w:t>
      </w:r>
    </w:p>
    <w:p w14:paraId="2AB5BFC3" w14:textId="77777777" w:rsidR="000F5E60" w:rsidRPr="007C3F13" w:rsidRDefault="000F5E60" w:rsidP="000F5E60">
      <w:pPr>
        <w:widowControl w:val="0"/>
        <w:spacing w:after="0" w:line="240" w:lineRule="auto"/>
        <w:ind w:right="-96"/>
        <w:rPr>
          <w:rFonts w:ascii="Times New Roman" w:eastAsia="Calibri" w:hAnsi="Times New Roman" w:cs="Times New Roman"/>
          <w:noProof/>
          <w:lang w:val="lt-LT"/>
        </w:rPr>
      </w:pPr>
    </w:p>
    <w:p w14:paraId="198A5AEF" w14:textId="707624D4" w:rsidR="000F5E60" w:rsidRPr="007C3F13" w:rsidRDefault="000F5E60" w:rsidP="000F5E60">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Klinikinių tyrimų metu, kai SAA sergantiems pacientams buvo skiriama eltrombopago, 4 % pacientų (5 iš </w:t>
      </w:r>
      <w:r w:rsidRPr="007C3F13">
        <w:rPr>
          <w:rFonts w:ascii="Times New Roman" w:eastAsia="Calibri" w:hAnsi="Times New Roman" w:cs="Times New Roman"/>
          <w:noProof/>
          <w:lang w:val="lt-LT"/>
        </w:rPr>
        <w:lastRenderedPageBreak/>
        <w:t>133) nustatytas MDS. Laiko nuo eltrombopago vartojimo pradžios iki šios diagnozės nustatymo mediana buvo 3 mėnesiai.</w:t>
      </w:r>
    </w:p>
    <w:p w14:paraId="6BCF340D" w14:textId="77777777" w:rsidR="000F5E60" w:rsidRPr="007C3F13" w:rsidRDefault="000F5E60" w:rsidP="000F5E60">
      <w:pPr>
        <w:widowControl w:val="0"/>
        <w:spacing w:after="0" w:line="240" w:lineRule="auto"/>
        <w:ind w:right="-96"/>
        <w:rPr>
          <w:rFonts w:ascii="Times New Roman" w:eastAsia="Calibri" w:hAnsi="Times New Roman" w:cs="Times New Roman"/>
          <w:noProof/>
          <w:lang w:val="lt-LT"/>
        </w:rPr>
      </w:pPr>
    </w:p>
    <w:p w14:paraId="7E1C4F90" w14:textId="26E5280F" w:rsidR="000F5E60" w:rsidRPr="007C3F13" w:rsidRDefault="000F5E60" w:rsidP="000F5E60">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SAA sergantiems pacientams, kuriems anksčiau skirtas gydymas imunosupresantais buvo neveiksmingas arba kurie anksčiau buvo intensyviai gydyti šiais vaistiniais preparatais, prieš pradedant skirti eltrombopago, praėjus 3 mėnesiams nuo gydymo pradžios ir vėliau po 6 mėnesių rekomenduojama atlikti kaulų čiulpų tyrimą su aspiratu citogenetiniam tyrimui. Nustačius naujų citogenetinių pokyčių, turi būti apsvarstyta, ar tinka toliau vartoti eltrombopago.</w:t>
      </w:r>
    </w:p>
    <w:p w14:paraId="006C5ACB" w14:textId="57E3CA2D" w:rsidR="000F5E60" w:rsidRPr="007C3F13" w:rsidRDefault="000F5E60" w:rsidP="007F1E55">
      <w:pPr>
        <w:keepNext/>
        <w:spacing w:after="0" w:line="240" w:lineRule="auto"/>
        <w:ind w:right="-94"/>
        <w:rPr>
          <w:rFonts w:ascii="Times New Roman" w:eastAsia="Calibri" w:hAnsi="Times New Roman" w:cs="Times New Roman"/>
          <w:noProof/>
          <w:lang w:val="lt-LT"/>
        </w:rPr>
      </w:pPr>
    </w:p>
    <w:p w14:paraId="49355D2D" w14:textId="77777777" w:rsidR="000F5E60" w:rsidRPr="007C3F13" w:rsidRDefault="000F5E60" w:rsidP="000F5E60">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Akių pokyčiai</w:t>
      </w:r>
    </w:p>
    <w:p w14:paraId="58D01589" w14:textId="4819D4AE" w:rsidR="000F5E60" w:rsidRPr="007C3F13" w:rsidRDefault="000F5E60" w:rsidP="000F5E60">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Toksinio eltrombopago poveikio tyrimų duomenimis, graužikams pasireiškė katarakta (žr. 5.3 skyrių). Kontroliuojamųjų tyrimų, kuriuose dalyvavo HCV užsikrėtę pacientai, kuriems pasireišk</w:t>
      </w:r>
      <w:r w:rsidR="00567031">
        <w:rPr>
          <w:rFonts w:ascii="Times New Roman" w:eastAsia="Calibri" w:hAnsi="Times New Roman" w:cs="Times New Roman"/>
          <w:noProof/>
          <w:lang w:val="lt-LT"/>
        </w:rPr>
        <w:t>ė</w:t>
      </w:r>
      <w:r w:rsidRPr="007C3F13">
        <w:rPr>
          <w:rFonts w:ascii="Times New Roman" w:eastAsia="Calibri" w:hAnsi="Times New Roman" w:cs="Times New Roman"/>
          <w:noProof/>
          <w:lang w:val="lt-LT"/>
        </w:rPr>
        <w:t xml:space="preserve"> trombocitopenija, gydomi interferonu (n = 1 439), duomenimis, buvo pranešta, kad prieš pradedant tyrimą buvusi katarakta progresavo arba katarakta atsirado 8 % eltrombopago grupės pacientų ir 5 % placebo grupės pacientų. Buvo pranešta apie tinklainės kraujosruvas, daugiausiai 1 ar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laipsnio, HCV užsikrėtusiems pacientams, gydytiems interferonu, ribavirinu ir eltrombopagu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eltrombopago grupės pacientų ir 2</w:t>
      </w:r>
      <w:r w:rsidR="00602A15">
        <w:rPr>
          <w:rFonts w:ascii="Times New Roman" w:eastAsia="Calibri" w:hAnsi="Times New Roman" w:cs="Times New Roman"/>
          <w:noProof/>
          <w:lang w:val="lt-LT"/>
        </w:rPr>
        <w:t> </w:t>
      </w:r>
      <w:r w:rsidRPr="007C3F13">
        <w:rPr>
          <w:rFonts w:ascii="Times New Roman" w:eastAsia="Calibri" w:hAnsi="Times New Roman" w:cs="Times New Roman"/>
          <w:noProof/>
          <w:lang w:val="lt-LT"/>
        </w:rPr>
        <w:t>% placebo grupės pacientų). Kraujosruvos pasireiškė tinklainės paviršiuje (preretininės), po tinklaine (subretininės) arba tink</w:t>
      </w:r>
      <w:r w:rsidR="00567031">
        <w:rPr>
          <w:rFonts w:ascii="Times New Roman" w:eastAsia="Calibri" w:hAnsi="Times New Roman" w:cs="Times New Roman"/>
          <w:noProof/>
          <w:lang w:val="lt-LT"/>
        </w:rPr>
        <w:t>l</w:t>
      </w:r>
      <w:r w:rsidRPr="007C3F13">
        <w:rPr>
          <w:rFonts w:ascii="Times New Roman" w:eastAsia="Calibri" w:hAnsi="Times New Roman" w:cs="Times New Roman"/>
          <w:noProof/>
          <w:lang w:val="lt-LT"/>
        </w:rPr>
        <w:t xml:space="preserve">ainės audinyje. Rekomenduojama įprastai stebėti pacientų </w:t>
      </w:r>
      <w:r w:rsidR="00D8601C">
        <w:rPr>
          <w:rFonts w:ascii="Times New Roman" w:eastAsia="Calibri" w:hAnsi="Times New Roman" w:cs="Times New Roman"/>
          <w:noProof/>
          <w:lang w:val="lt-LT"/>
        </w:rPr>
        <w:t>oftalmologinę</w:t>
      </w:r>
      <w:r w:rsidRPr="007C3F13">
        <w:rPr>
          <w:rFonts w:ascii="Times New Roman" w:eastAsia="Calibri" w:hAnsi="Times New Roman" w:cs="Times New Roman"/>
          <w:noProof/>
          <w:lang w:val="lt-LT"/>
        </w:rPr>
        <w:t xml:space="preserve"> būklę.</w:t>
      </w:r>
    </w:p>
    <w:p w14:paraId="72C232DD" w14:textId="1F2641D2" w:rsidR="000F5E60" w:rsidRPr="007C3F13" w:rsidRDefault="000F5E60" w:rsidP="007F1E55">
      <w:pPr>
        <w:keepNext/>
        <w:spacing w:after="0" w:line="240" w:lineRule="auto"/>
        <w:ind w:right="-94"/>
        <w:rPr>
          <w:rFonts w:ascii="Times New Roman" w:eastAsia="Calibri" w:hAnsi="Times New Roman" w:cs="Times New Roman"/>
          <w:noProof/>
          <w:lang w:val="lt-LT"/>
        </w:rPr>
      </w:pPr>
    </w:p>
    <w:p w14:paraId="636FA679" w14:textId="7DF8E967" w:rsidR="0050646F" w:rsidRPr="007C3F13" w:rsidRDefault="0050646F" w:rsidP="0050646F">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QT ar QT</w:t>
      </w:r>
      <w:r w:rsidR="00D8601C" w:rsidRPr="00BD1AB0">
        <w:rPr>
          <w:rFonts w:ascii="Times New Roman" w:eastAsia="Calibri" w:hAnsi="Times New Roman" w:cs="Times New Roman"/>
          <w:noProof/>
          <w:u w:val="single"/>
          <w:vertAlign w:val="subscript"/>
          <w:lang w:val="lt-LT"/>
        </w:rPr>
        <w:t>C</w:t>
      </w:r>
      <w:r w:rsidRPr="007C3F13">
        <w:rPr>
          <w:rFonts w:ascii="Times New Roman" w:eastAsia="Calibri" w:hAnsi="Times New Roman" w:cs="Times New Roman"/>
          <w:noProof/>
          <w:u w:val="single"/>
          <w:lang w:val="lt-LT"/>
        </w:rPr>
        <w:t xml:space="preserve"> </w:t>
      </w:r>
      <w:r w:rsidR="00D8601C">
        <w:rPr>
          <w:rFonts w:ascii="Times New Roman" w:eastAsia="Calibri" w:hAnsi="Times New Roman" w:cs="Times New Roman"/>
          <w:noProof/>
          <w:u w:val="single"/>
          <w:lang w:val="lt-LT"/>
        </w:rPr>
        <w:t xml:space="preserve">intervalo </w:t>
      </w:r>
      <w:r w:rsidRPr="007C3F13">
        <w:rPr>
          <w:rFonts w:ascii="Times New Roman" w:eastAsia="Calibri" w:hAnsi="Times New Roman" w:cs="Times New Roman"/>
          <w:noProof/>
          <w:u w:val="single"/>
          <w:lang w:val="lt-LT"/>
        </w:rPr>
        <w:t>pailgėjimas</w:t>
      </w:r>
    </w:p>
    <w:p w14:paraId="4D524FA4" w14:textId="511F1C56" w:rsidR="0050646F" w:rsidRPr="007C3F13" w:rsidRDefault="0050646F" w:rsidP="0050646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QTc </w:t>
      </w:r>
      <w:r w:rsidR="00D8601C">
        <w:rPr>
          <w:rFonts w:ascii="Times New Roman" w:eastAsia="Calibri" w:hAnsi="Times New Roman" w:cs="Times New Roman"/>
          <w:noProof/>
          <w:lang w:val="lt-LT"/>
        </w:rPr>
        <w:t xml:space="preserve">intervalo </w:t>
      </w:r>
      <w:r w:rsidRPr="007C3F13">
        <w:rPr>
          <w:rFonts w:ascii="Times New Roman" w:eastAsia="Calibri" w:hAnsi="Times New Roman" w:cs="Times New Roman"/>
          <w:noProof/>
          <w:lang w:val="lt-LT"/>
        </w:rPr>
        <w:t>tyrim</w:t>
      </w:r>
      <w:r w:rsidR="00D8601C">
        <w:rPr>
          <w:rFonts w:ascii="Times New Roman" w:eastAsia="Calibri" w:hAnsi="Times New Roman" w:cs="Times New Roman"/>
          <w:noProof/>
          <w:lang w:val="lt-LT"/>
        </w:rPr>
        <w:t>o metu</w:t>
      </w:r>
      <w:r w:rsidRPr="007C3F13">
        <w:rPr>
          <w:rFonts w:ascii="Times New Roman" w:eastAsia="Calibri" w:hAnsi="Times New Roman" w:cs="Times New Roman"/>
          <w:noProof/>
          <w:lang w:val="lt-LT"/>
        </w:rPr>
        <w:t xml:space="preserve"> su sveikais savanoriais, kurie vartojo 150 mg eltrombopago dozę per parą, klinikiniu požiūriu reikšmingo poveikio širdies repoliarizacijai nepastebėta. Klinikinių tyrimų metu buvo pranešta apie QTc intervalo pailgėjimą ITP sergantiems pacientams ir HCV užsikrėtusiems pacientams, kuriems pasireiškia trombocitopenija. Klinikinė šio QTc intervalo pailgėjimo atvejų reikšmė nežinoma.</w:t>
      </w:r>
    </w:p>
    <w:p w14:paraId="69C61EB1" w14:textId="77777777" w:rsidR="0050646F" w:rsidRPr="007C3F13" w:rsidRDefault="0050646F" w:rsidP="0050646F">
      <w:pPr>
        <w:keepNext/>
        <w:spacing w:after="0" w:line="240" w:lineRule="auto"/>
        <w:ind w:right="-94"/>
        <w:rPr>
          <w:rFonts w:ascii="Times New Roman" w:eastAsia="Calibri" w:hAnsi="Times New Roman" w:cs="Times New Roman"/>
          <w:noProof/>
          <w:lang w:val="lt-LT"/>
        </w:rPr>
      </w:pPr>
    </w:p>
    <w:p w14:paraId="70945D84" w14:textId="318EFC44" w:rsidR="0050646F" w:rsidRPr="007C3F13" w:rsidRDefault="00D8601C" w:rsidP="0050646F">
      <w:pPr>
        <w:keepNext/>
        <w:spacing w:after="0" w:line="240" w:lineRule="auto"/>
        <w:ind w:right="-94"/>
        <w:rPr>
          <w:rFonts w:ascii="Times New Roman" w:eastAsia="Calibri" w:hAnsi="Times New Roman" w:cs="Times New Roman"/>
          <w:noProof/>
          <w:u w:val="single"/>
          <w:lang w:val="lt-LT"/>
        </w:rPr>
      </w:pPr>
      <w:r>
        <w:rPr>
          <w:rFonts w:ascii="Times New Roman" w:eastAsia="Calibri" w:hAnsi="Times New Roman" w:cs="Times New Roman"/>
          <w:noProof/>
          <w:u w:val="single"/>
          <w:lang w:val="lt-LT"/>
        </w:rPr>
        <w:t>Organizmo a</w:t>
      </w:r>
      <w:r w:rsidR="0050646F" w:rsidRPr="007C3F13">
        <w:rPr>
          <w:rFonts w:ascii="Times New Roman" w:eastAsia="Calibri" w:hAnsi="Times New Roman" w:cs="Times New Roman"/>
          <w:noProof/>
          <w:u w:val="single"/>
          <w:lang w:val="lt-LT"/>
        </w:rPr>
        <w:t>tsako į eltrombopagą išnykimas</w:t>
      </w:r>
    </w:p>
    <w:p w14:paraId="20B5412E" w14:textId="55707B31" w:rsidR="0050646F" w:rsidRPr="007C3F13" w:rsidRDefault="00D8601C" w:rsidP="0050646F">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Organizmo a</w:t>
      </w:r>
      <w:r w:rsidR="0050646F" w:rsidRPr="007C3F13">
        <w:rPr>
          <w:rFonts w:ascii="Times New Roman" w:eastAsia="Calibri" w:hAnsi="Times New Roman" w:cs="Times New Roman"/>
          <w:noProof/>
          <w:lang w:val="lt-LT"/>
        </w:rPr>
        <w:t>tsako išnykimas ar trombocitų atsako palaikymo nepakankamumas vartojant rekomenduojamas eltrombopago dozes, skatina tyrėjus ieškoti šio reiškinio priežastinių veiksnių, įskaitant retikulino padaugėjimą kaulų čiulpuose.</w:t>
      </w:r>
    </w:p>
    <w:p w14:paraId="6492394E" w14:textId="77777777" w:rsidR="0050646F" w:rsidRPr="007C3F13" w:rsidRDefault="0050646F" w:rsidP="0050646F">
      <w:pPr>
        <w:keepNext/>
        <w:spacing w:after="0" w:line="240" w:lineRule="auto"/>
        <w:ind w:right="-94"/>
        <w:rPr>
          <w:rFonts w:ascii="Times New Roman" w:eastAsia="Calibri" w:hAnsi="Times New Roman" w:cs="Times New Roman"/>
          <w:noProof/>
          <w:lang w:val="lt-LT"/>
        </w:rPr>
      </w:pPr>
    </w:p>
    <w:p w14:paraId="58AD5CFF" w14:textId="77777777" w:rsidR="0050646F" w:rsidRPr="007C3F13" w:rsidRDefault="0050646F" w:rsidP="0050646F">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Vaikų populiacija</w:t>
      </w:r>
    </w:p>
    <w:p w14:paraId="1484167F" w14:textId="77777777" w:rsidR="0050646F" w:rsidRPr="007C3F13" w:rsidRDefault="0050646F" w:rsidP="0050646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Minėti įspėjimai ir atsargumo priemonės ITP indikacijai taip pat taikomi ir vaikų populiacijoje. </w:t>
      </w:r>
    </w:p>
    <w:p w14:paraId="359FCADD" w14:textId="77777777" w:rsidR="0050646F" w:rsidRPr="007C3F13" w:rsidRDefault="0050646F" w:rsidP="0050646F">
      <w:pPr>
        <w:keepNext/>
        <w:spacing w:after="0" w:line="240" w:lineRule="auto"/>
        <w:ind w:right="-94"/>
        <w:rPr>
          <w:rFonts w:ascii="Times New Roman" w:eastAsia="Calibri" w:hAnsi="Times New Roman" w:cs="Times New Roman"/>
          <w:noProof/>
          <w:lang w:val="lt-LT"/>
        </w:rPr>
      </w:pPr>
    </w:p>
    <w:p w14:paraId="528B00B0" w14:textId="2A5FBB43" w:rsidR="0050646F" w:rsidRPr="007C3F13" w:rsidRDefault="0050646F" w:rsidP="0050646F">
      <w:pPr>
        <w:keepNext/>
        <w:spacing w:after="0" w:line="240" w:lineRule="auto"/>
        <w:ind w:right="-94"/>
        <w:rPr>
          <w:rFonts w:ascii="Times New Roman" w:eastAsia="Calibri" w:hAnsi="Times New Roman" w:cs="Times New Roman"/>
          <w:noProof/>
          <w:u w:val="single"/>
          <w:lang w:val="lt-LT"/>
        </w:rPr>
      </w:pPr>
      <w:r w:rsidRPr="007C3F13">
        <w:rPr>
          <w:rFonts w:ascii="Times New Roman" w:eastAsia="Calibri" w:hAnsi="Times New Roman" w:cs="Times New Roman"/>
          <w:noProof/>
          <w:u w:val="single"/>
          <w:lang w:val="lt-LT"/>
        </w:rPr>
        <w:t>Laboratorinių tyrimų trukdžiai</w:t>
      </w:r>
    </w:p>
    <w:p w14:paraId="19B7E0BF" w14:textId="6D8408E4" w:rsidR="000F5E60" w:rsidRPr="007C3F13" w:rsidRDefault="0050646F" w:rsidP="0050646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Eltrombopagas yra intensyvios spalvos, todėl gali iškreipti kai kurių laboratorinių tyrimų rezultatus. Gauta pranešimų apie kraujo </w:t>
      </w:r>
      <w:r w:rsidR="00817A21">
        <w:rPr>
          <w:rFonts w:ascii="Times New Roman" w:eastAsia="Calibri" w:hAnsi="Times New Roman" w:cs="Times New Roman"/>
          <w:noProof/>
          <w:lang w:val="lt-LT"/>
        </w:rPr>
        <w:t xml:space="preserve">serumo </w:t>
      </w:r>
      <w:r w:rsidRPr="007C3F13">
        <w:rPr>
          <w:rFonts w:ascii="Times New Roman" w:eastAsia="Calibri" w:hAnsi="Times New Roman" w:cs="Times New Roman"/>
          <w:noProof/>
          <w:lang w:val="lt-LT"/>
        </w:rPr>
        <w:t>spalvos pakitimus ir bendro bilirubino bei kreatinino tyrimo rezultatų netikslumus pacientams, vartojantiems eltrombopago. Jei laboratoriniai rezultatai ir klinikiniai stebėjimai yra netikslūs, pakartotinis testavimas naudojant kitą metodą gali padėti nustatyti rezultato pagrįstumą.</w:t>
      </w:r>
    </w:p>
    <w:p w14:paraId="34B348CB" w14:textId="140EF708" w:rsidR="000F5E60" w:rsidRDefault="000F5E60" w:rsidP="007F1E55">
      <w:pPr>
        <w:keepNext/>
        <w:spacing w:after="0" w:line="240" w:lineRule="auto"/>
        <w:ind w:right="-94"/>
        <w:rPr>
          <w:rFonts w:ascii="Times New Roman" w:eastAsia="Calibri" w:hAnsi="Times New Roman" w:cs="Times New Roman"/>
          <w:noProof/>
          <w:lang w:val="lt-LT"/>
        </w:rPr>
      </w:pPr>
    </w:p>
    <w:p w14:paraId="693483F5" w14:textId="0C4DE02F" w:rsidR="00817A21" w:rsidRPr="00BD1AB0" w:rsidRDefault="00817A21" w:rsidP="007F1E55">
      <w:pPr>
        <w:keepNext/>
        <w:spacing w:after="0" w:line="240" w:lineRule="auto"/>
        <w:ind w:right="-94"/>
        <w:rPr>
          <w:rFonts w:ascii="Times New Roman" w:eastAsia="Calibri" w:hAnsi="Times New Roman" w:cs="Times New Roman"/>
          <w:noProof/>
          <w:u w:val="single"/>
          <w:lang w:val="lt-LT"/>
        </w:rPr>
      </w:pPr>
      <w:r w:rsidRPr="00BD1AB0">
        <w:rPr>
          <w:rFonts w:ascii="Times New Roman" w:eastAsia="Calibri" w:hAnsi="Times New Roman" w:cs="Times New Roman"/>
          <w:noProof/>
          <w:u w:val="single"/>
          <w:lang w:val="lt-LT"/>
        </w:rPr>
        <w:t>Pagalbinės medžiagos</w:t>
      </w:r>
    </w:p>
    <w:p w14:paraId="0A6548B9" w14:textId="2F4BC7F9" w:rsidR="007F1E55" w:rsidRPr="007C3F13" w:rsidRDefault="0050646F" w:rsidP="007F1E55">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7C3F13">
        <w:rPr>
          <w:rFonts w:ascii="Times New Roman" w:eastAsia="Calibri" w:hAnsi="Times New Roman" w:cs="Times New Roman"/>
          <w:u w:val="single"/>
          <w:lang w:val="lt-LT"/>
        </w:rPr>
        <w:t>Izomaltas</w:t>
      </w:r>
      <w:proofErr w:type="spellEnd"/>
    </w:p>
    <w:p w14:paraId="201E942A" w14:textId="7C6F2A6F" w:rsidR="007F1E55" w:rsidRPr="007C3F13" w:rsidRDefault="0050646F" w:rsidP="0050646F">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Šio vaistinio preparato negalima vartoti pacientams, kuriems nustatytas retas paveldimas sutrikimas –fruktozės netoleravimas.</w:t>
      </w:r>
    </w:p>
    <w:p w14:paraId="5026C56E"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7A70F34F"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Natris</w:t>
      </w:r>
    </w:p>
    <w:p w14:paraId="76C130A5" w14:textId="22CC7876"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Šio vaistinio preparato kiekvienoje </w:t>
      </w:r>
      <w:r w:rsidR="0050646F" w:rsidRPr="007C3F13">
        <w:rPr>
          <w:rFonts w:ascii="Times New Roman" w:eastAsia="Calibri" w:hAnsi="Times New Roman" w:cs="Times New Roman"/>
          <w:lang w:val="lt-LT"/>
        </w:rPr>
        <w:t xml:space="preserve">plėvele dengtoje </w:t>
      </w:r>
      <w:r w:rsidRPr="007C3F13">
        <w:rPr>
          <w:rFonts w:ascii="Times New Roman" w:eastAsia="Calibri" w:hAnsi="Times New Roman" w:cs="Times New Roman"/>
          <w:lang w:val="lt-LT"/>
        </w:rPr>
        <w:t>tabletėje yra mažiau kaip 1 </w:t>
      </w:r>
      <w:proofErr w:type="spellStart"/>
      <w:r w:rsidRPr="007C3F13">
        <w:rPr>
          <w:rFonts w:ascii="Times New Roman" w:eastAsia="Calibri" w:hAnsi="Times New Roman" w:cs="Times New Roman"/>
          <w:lang w:val="lt-LT"/>
        </w:rPr>
        <w:t>mmol</w:t>
      </w:r>
      <w:proofErr w:type="spellEnd"/>
      <w:r w:rsidRPr="007C3F13">
        <w:rPr>
          <w:rFonts w:ascii="Times New Roman" w:eastAsia="Calibri" w:hAnsi="Times New Roman" w:cs="Times New Roman"/>
          <w:lang w:val="lt-LT"/>
        </w:rPr>
        <w:t xml:space="preserve"> (23 mg) natrio, t. y. jis beveik neturi reikšmės.</w:t>
      </w:r>
    </w:p>
    <w:p w14:paraId="6C74175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CB01F93"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22" w:name="_Toc129243106"/>
      <w:bookmarkStart w:id="23" w:name="_Toc129243231"/>
      <w:r w:rsidRPr="007C3F13">
        <w:rPr>
          <w:rFonts w:ascii="Times New Roman" w:eastAsia="Times New Roman" w:hAnsi="Times New Roman" w:cs="Times New Roman"/>
          <w:b/>
          <w:kern w:val="28"/>
          <w:lang w:val="lt-LT"/>
        </w:rPr>
        <w:t>4.5</w:t>
      </w:r>
      <w:r w:rsidRPr="007C3F13">
        <w:rPr>
          <w:rFonts w:ascii="Times New Roman" w:eastAsia="Times New Roman" w:hAnsi="Times New Roman" w:cs="Times New Roman"/>
          <w:b/>
          <w:kern w:val="28"/>
          <w:lang w:val="lt-LT"/>
        </w:rPr>
        <w:tab/>
        <w:t>Sąveika su kitais vaistiniais preparatais ir kitokia sąveika</w:t>
      </w:r>
      <w:bookmarkEnd w:id="22"/>
      <w:bookmarkEnd w:id="23"/>
    </w:p>
    <w:p w14:paraId="4BB8227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5813183" w14:textId="77777777" w:rsidR="0050646F" w:rsidRPr="007C3F13" w:rsidRDefault="0050646F" w:rsidP="0050646F">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7C3F13">
        <w:rPr>
          <w:rFonts w:ascii="Times New Roman" w:eastAsia="Calibri" w:hAnsi="Times New Roman" w:cs="Times New Roman"/>
          <w:u w:val="single"/>
          <w:lang w:val="lt-LT"/>
        </w:rPr>
        <w:t>Eltrombopago</w:t>
      </w:r>
      <w:proofErr w:type="spellEnd"/>
      <w:r w:rsidRPr="007C3F13">
        <w:rPr>
          <w:rFonts w:ascii="Times New Roman" w:eastAsia="Calibri" w:hAnsi="Times New Roman" w:cs="Times New Roman"/>
          <w:u w:val="single"/>
          <w:lang w:val="lt-LT"/>
        </w:rPr>
        <w:t xml:space="preserve"> poveikis kitiems vaistiniams preparatams</w:t>
      </w:r>
    </w:p>
    <w:p w14:paraId="7E347DF0" w14:textId="77777777" w:rsidR="0050646F" w:rsidRPr="007C3F13" w:rsidRDefault="0050646F" w:rsidP="0050646F">
      <w:pPr>
        <w:keepNext/>
        <w:autoSpaceDE w:val="0"/>
        <w:autoSpaceDN w:val="0"/>
        <w:adjustRightInd w:val="0"/>
        <w:spacing w:after="0" w:line="240" w:lineRule="auto"/>
        <w:rPr>
          <w:rFonts w:ascii="Times New Roman" w:eastAsia="Calibri" w:hAnsi="Times New Roman" w:cs="Times New Roman"/>
          <w:i/>
          <w:iCs/>
          <w:u w:val="single"/>
          <w:lang w:val="lt-LT"/>
        </w:rPr>
      </w:pPr>
    </w:p>
    <w:p w14:paraId="485519E6" w14:textId="7EAE425A" w:rsidR="0050646F" w:rsidRPr="007C3F13" w:rsidRDefault="0050646F" w:rsidP="0050646F">
      <w:pPr>
        <w:keepNext/>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 xml:space="preserve">HMG </w:t>
      </w:r>
      <w:proofErr w:type="spellStart"/>
      <w:r w:rsidRPr="007C3F13">
        <w:rPr>
          <w:rFonts w:ascii="Times New Roman" w:eastAsia="Calibri" w:hAnsi="Times New Roman" w:cs="Times New Roman"/>
          <w:i/>
          <w:iCs/>
          <w:u w:val="single"/>
          <w:lang w:val="lt-LT"/>
        </w:rPr>
        <w:t>CoA</w:t>
      </w:r>
      <w:proofErr w:type="spellEnd"/>
      <w:r w:rsidRPr="007C3F13">
        <w:rPr>
          <w:rFonts w:ascii="Times New Roman" w:eastAsia="Calibri" w:hAnsi="Times New Roman" w:cs="Times New Roman"/>
          <w:i/>
          <w:iCs/>
          <w:u w:val="single"/>
          <w:lang w:val="lt-LT"/>
        </w:rPr>
        <w:t xml:space="preserve"> reduktazės inhibitoriai</w:t>
      </w:r>
    </w:p>
    <w:p w14:paraId="484D4292" w14:textId="3E6D113C" w:rsidR="0050646F" w:rsidRPr="007C3F13" w:rsidRDefault="0050646F" w:rsidP="0050646F">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Trisdešimt devynių suaugusių sveikų tiriamųjų, kurie 5</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xml:space="preserve">paras vartojo 75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vieną kartą per parą kartu su vienkartine OAPP1B1 ir krūties vėžio atsparumo baltymo (KVAB) substrato 10 mg </w:t>
      </w:r>
      <w:proofErr w:type="spellStart"/>
      <w:r w:rsidRPr="007C3F13">
        <w:rPr>
          <w:rFonts w:ascii="Times New Roman" w:eastAsia="Calibri" w:hAnsi="Times New Roman" w:cs="Times New Roman"/>
          <w:lang w:val="lt-LT"/>
        </w:rPr>
        <w:t>rozuvastatino</w:t>
      </w:r>
      <w:proofErr w:type="spellEnd"/>
      <w:r w:rsidRPr="007C3F13">
        <w:rPr>
          <w:rFonts w:ascii="Times New Roman" w:eastAsia="Calibri" w:hAnsi="Times New Roman" w:cs="Times New Roman"/>
          <w:lang w:val="lt-LT"/>
        </w:rPr>
        <w:t xml:space="preserve"> doze, plazmoje padidėjo </w:t>
      </w:r>
      <w:proofErr w:type="spellStart"/>
      <w:r w:rsidRPr="007C3F13">
        <w:rPr>
          <w:rFonts w:ascii="Times New Roman" w:eastAsia="Calibri" w:hAnsi="Times New Roman" w:cs="Times New Roman"/>
          <w:lang w:val="lt-LT"/>
        </w:rPr>
        <w:t>rozuvastatino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103 % (90 % </w:t>
      </w:r>
      <w:proofErr w:type="spellStart"/>
      <w:r w:rsidRPr="007C3F13">
        <w:rPr>
          <w:rFonts w:ascii="Times New Roman" w:eastAsia="Calibri" w:hAnsi="Times New Roman" w:cs="Times New Roman"/>
          <w:lang w:val="lt-LT"/>
        </w:rPr>
        <w:t>pasikliautinasis</w:t>
      </w:r>
      <w:proofErr w:type="spellEnd"/>
      <w:r w:rsidRPr="007C3F13">
        <w:rPr>
          <w:rFonts w:ascii="Times New Roman" w:eastAsia="Calibri" w:hAnsi="Times New Roman" w:cs="Times New Roman"/>
          <w:lang w:val="lt-LT"/>
        </w:rPr>
        <w:t xml:space="preserve"> intervalas [PI]: 82 %, 126 %) ir AUC</w:t>
      </w:r>
      <w:r w:rsidR="007912E2" w:rsidRPr="007C3F13">
        <w:rPr>
          <w:rFonts w:ascii="Times New Roman" w:eastAsia="Times New Roman" w:hAnsi="Times New Roman" w:cs="Times New Roman"/>
          <w:vertAlign w:val="subscript"/>
          <w:lang w:val="lt-LT"/>
        </w:rPr>
        <w:t>0-</w:t>
      </w:r>
      <w:r w:rsidR="007912E2" w:rsidRPr="007C3F13">
        <w:rPr>
          <w:rFonts w:ascii="Symbol" w:eastAsia="Times New Roman" w:hAnsi="Symbol" w:cs="Times New Roman"/>
          <w:vertAlign w:val="subscript"/>
          <w:lang w:val="lt-LT"/>
        </w:rPr>
        <w:t></w:t>
      </w:r>
      <w:r w:rsidRPr="007C3F13">
        <w:rPr>
          <w:rFonts w:ascii="Times New Roman" w:eastAsia="Calibri" w:hAnsi="Times New Roman" w:cs="Times New Roman"/>
          <w:lang w:val="lt-LT"/>
        </w:rPr>
        <w:t xml:space="preserve"> 55</w:t>
      </w:r>
      <w:r w:rsidR="007912E2" w:rsidRPr="007C3F13">
        <w:rPr>
          <w:rFonts w:ascii="Times New Roman" w:eastAsia="Calibri" w:hAnsi="Times New Roman" w:cs="Times New Roman"/>
          <w:lang w:val="lt-LT"/>
        </w:rPr>
        <w:t> </w:t>
      </w:r>
      <w:r w:rsidRPr="007C3F13">
        <w:rPr>
          <w:rFonts w:ascii="Times New Roman" w:eastAsia="Calibri" w:hAnsi="Times New Roman" w:cs="Times New Roman"/>
          <w:lang w:val="lt-LT"/>
        </w:rPr>
        <w:t>% (90</w:t>
      </w:r>
      <w:r w:rsidR="007912E2" w:rsidRPr="007C3F13">
        <w:rPr>
          <w:rFonts w:ascii="Times New Roman" w:eastAsia="Calibri" w:hAnsi="Times New Roman" w:cs="Times New Roman"/>
          <w:lang w:val="lt-LT"/>
        </w:rPr>
        <w:t> </w:t>
      </w:r>
      <w:r w:rsidRPr="007C3F13">
        <w:rPr>
          <w:rFonts w:ascii="Times New Roman" w:eastAsia="Calibri" w:hAnsi="Times New Roman" w:cs="Times New Roman"/>
          <w:lang w:val="lt-LT"/>
        </w:rPr>
        <w:t>% PI: 42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69</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Be to, tikimasi, kad pasireikš sąveika su kitais HMG</w:t>
      </w:r>
      <w:r w:rsidR="0047157D">
        <w:rPr>
          <w:rFonts w:ascii="Times New Roman" w:eastAsia="Calibri" w:hAnsi="Times New Roman" w:cs="Times New Roman"/>
          <w:lang w:val="lt-LT"/>
        </w:rPr>
        <w:noBreakHyphen/>
      </w:r>
      <w:proofErr w:type="spellStart"/>
      <w:r w:rsidRPr="007C3F13">
        <w:rPr>
          <w:rFonts w:ascii="Times New Roman" w:eastAsia="Calibri" w:hAnsi="Times New Roman" w:cs="Times New Roman"/>
          <w:lang w:val="lt-LT"/>
        </w:rPr>
        <w:t>CoA</w:t>
      </w:r>
      <w:proofErr w:type="spellEnd"/>
      <w:r w:rsidRPr="007C3F13">
        <w:rPr>
          <w:rFonts w:ascii="Times New Roman" w:eastAsia="Calibri" w:hAnsi="Times New Roman" w:cs="Times New Roman"/>
          <w:lang w:val="lt-LT"/>
        </w:rPr>
        <w:t xml:space="preserve"> reduktazės inhibitoriais, įskaitant </w:t>
      </w:r>
      <w:proofErr w:type="spellStart"/>
      <w:r w:rsidRPr="007C3F13">
        <w:rPr>
          <w:rFonts w:ascii="Times New Roman" w:eastAsia="Calibri" w:hAnsi="Times New Roman" w:cs="Times New Roman"/>
          <w:lang w:val="lt-LT"/>
        </w:rPr>
        <w:t>atorvastatiną</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fluvastatiną</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lovastatiną</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pravastatiną</w:t>
      </w:r>
      <w:proofErr w:type="spellEnd"/>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lang w:val="lt-LT"/>
        </w:rPr>
        <w:t>simvastatiną</w:t>
      </w:r>
      <w:proofErr w:type="spellEnd"/>
      <w:r w:rsidRPr="007C3F13">
        <w:rPr>
          <w:rFonts w:ascii="Times New Roman" w:eastAsia="Calibri" w:hAnsi="Times New Roman" w:cs="Times New Roman"/>
          <w:lang w:val="lt-LT"/>
        </w:rPr>
        <w:t xml:space="preserve">. Vartojant kartu su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reikia apgalvotai vartoti mažesnę </w:t>
      </w:r>
      <w:proofErr w:type="spellStart"/>
      <w:r w:rsidRPr="007C3F13">
        <w:rPr>
          <w:rFonts w:ascii="Times New Roman" w:eastAsia="Calibri" w:hAnsi="Times New Roman" w:cs="Times New Roman"/>
          <w:lang w:val="lt-LT"/>
        </w:rPr>
        <w:t>statinų</w:t>
      </w:r>
      <w:proofErr w:type="spellEnd"/>
      <w:r w:rsidRPr="007C3F13">
        <w:rPr>
          <w:rFonts w:ascii="Times New Roman" w:eastAsia="Calibri" w:hAnsi="Times New Roman" w:cs="Times New Roman"/>
          <w:lang w:val="lt-LT"/>
        </w:rPr>
        <w:t xml:space="preserve"> dozę ir atidžiai stebėti, ar nepasireiškia </w:t>
      </w:r>
      <w:proofErr w:type="spellStart"/>
      <w:r w:rsidRPr="007C3F13">
        <w:rPr>
          <w:rFonts w:ascii="Times New Roman" w:eastAsia="Calibri" w:hAnsi="Times New Roman" w:cs="Times New Roman"/>
          <w:lang w:val="lt-LT"/>
        </w:rPr>
        <w:t>statinų</w:t>
      </w:r>
      <w:proofErr w:type="spellEnd"/>
      <w:r w:rsidRPr="007C3F13">
        <w:rPr>
          <w:rFonts w:ascii="Times New Roman" w:eastAsia="Calibri" w:hAnsi="Times New Roman" w:cs="Times New Roman"/>
          <w:lang w:val="lt-LT"/>
        </w:rPr>
        <w:t xml:space="preserve"> nepageidaujam</w:t>
      </w:r>
      <w:r w:rsidR="0047157D">
        <w:rPr>
          <w:rFonts w:ascii="Times New Roman" w:eastAsia="Calibri" w:hAnsi="Times New Roman" w:cs="Times New Roman"/>
          <w:lang w:val="lt-LT"/>
        </w:rPr>
        <w:t>ų</w:t>
      </w:r>
      <w:r w:rsidRPr="007C3F13">
        <w:rPr>
          <w:rFonts w:ascii="Times New Roman" w:eastAsia="Calibri" w:hAnsi="Times New Roman" w:cs="Times New Roman"/>
          <w:lang w:val="lt-LT"/>
        </w:rPr>
        <w:t xml:space="preserve"> reakcij</w:t>
      </w:r>
      <w:r w:rsidR="0047157D">
        <w:rPr>
          <w:rFonts w:ascii="Times New Roman" w:eastAsia="Calibri" w:hAnsi="Times New Roman" w:cs="Times New Roman"/>
          <w:lang w:val="lt-LT"/>
        </w:rPr>
        <w:t>ų</w:t>
      </w:r>
      <w:r w:rsidRPr="007C3F13">
        <w:rPr>
          <w:rFonts w:ascii="Times New Roman" w:eastAsia="Calibri" w:hAnsi="Times New Roman" w:cs="Times New Roman"/>
          <w:lang w:val="lt-LT"/>
        </w:rPr>
        <w:t xml:space="preserve"> (žr.</w:t>
      </w:r>
      <w:r w:rsidR="007912E2" w:rsidRPr="007C3F13">
        <w:rPr>
          <w:rFonts w:ascii="Times New Roman" w:eastAsia="Calibri" w:hAnsi="Times New Roman" w:cs="Times New Roman"/>
          <w:lang w:val="lt-LT"/>
        </w:rPr>
        <w:t xml:space="preserve"> </w:t>
      </w:r>
      <w:r w:rsidRPr="007C3F13">
        <w:rPr>
          <w:rFonts w:ascii="Times New Roman" w:eastAsia="Calibri" w:hAnsi="Times New Roman" w:cs="Times New Roman"/>
          <w:lang w:val="lt-LT"/>
        </w:rPr>
        <w:t>5.2 skyrių).</w:t>
      </w:r>
    </w:p>
    <w:p w14:paraId="29B13A16" w14:textId="77777777" w:rsidR="0050646F" w:rsidRPr="007C3F13" w:rsidRDefault="0050646F" w:rsidP="007F1E55">
      <w:pPr>
        <w:keepNext/>
        <w:autoSpaceDE w:val="0"/>
        <w:autoSpaceDN w:val="0"/>
        <w:adjustRightInd w:val="0"/>
        <w:spacing w:after="0" w:line="240" w:lineRule="auto"/>
        <w:rPr>
          <w:rFonts w:ascii="Times New Roman" w:eastAsia="Calibri" w:hAnsi="Times New Roman" w:cs="Times New Roman"/>
          <w:lang w:val="lt-LT"/>
        </w:rPr>
      </w:pPr>
    </w:p>
    <w:p w14:paraId="4DB9DAED" w14:textId="77777777" w:rsidR="007912E2" w:rsidRPr="007C3F13" w:rsidRDefault="007912E2" w:rsidP="007912E2">
      <w:pPr>
        <w:keepNext/>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OAPP1B1 ir KVAB substratai</w:t>
      </w:r>
    </w:p>
    <w:p w14:paraId="2CB7D820" w14:textId="17BE15B6" w:rsidR="0050646F" w:rsidRPr="007C3F13" w:rsidRDefault="007912E2" w:rsidP="007912E2">
      <w:pPr>
        <w:keepNext/>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vartoti kartu su OAPP1B1 (pvz., </w:t>
      </w:r>
      <w:proofErr w:type="spellStart"/>
      <w:r w:rsidRPr="007C3F13">
        <w:rPr>
          <w:rFonts w:ascii="Times New Roman" w:eastAsia="Calibri" w:hAnsi="Times New Roman" w:cs="Times New Roman"/>
          <w:lang w:val="lt-LT"/>
        </w:rPr>
        <w:t>metotreksatu</w:t>
      </w:r>
      <w:proofErr w:type="spellEnd"/>
      <w:r w:rsidRPr="007C3F13">
        <w:rPr>
          <w:rFonts w:ascii="Times New Roman" w:eastAsia="Calibri" w:hAnsi="Times New Roman" w:cs="Times New Roman"/>
          <w:lang w:val="lt-LT"/>
        </w:rPr>
        <w:t xml:space="preserve">) ir KVAB (pvz.: </w:t>
      </w:r>
      <w:proofErr w:type="spellStart"/>
      <w:r w:rsidRPr="007C3F13">
        <w:rPr>
          <w:rFonts w:ascii="Times New Roman" w:eastAsia="Calibri" w:hAnsi="Times New Roman" w:cs="Times New Roman"/>
          <w:lang w:val="lt-LT"/>
        </w:rPr>
        <w:t>topotekanu</w:t>
      </w:r>
      <w:proofErr w:type="spellEnd"/>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lang w:val="lt-LT"/>
        </w:rPr>
        <w:t>metotreksatu</w:t>
      </w:r>
      <w:proofErr w:type="spellEnd"/>
      <w:r w:rsidRPr="007C3F13">
        <w:rPr>
          <w:rFonts w:ascii="Times New Roman" w:eastAsia="Calibri" w:hAnsi="Times New Roman" w:cs="Times New Roman"/>
          <w:lang w:val="lt-LT"/>
        </w:rPr>
        <w:t xml:space="preserve">) substratais reikia </w:t>
      </w:r>
      <w:r w:rsidR="007C2DB4">
        <w:rPr>
          <w:rFonts w:ascii="Times New Roman" w:eastAsia="Calibri" w:hAnsi="Times New Roman" w:cs="Times New Roman"/>
          <w:lang w:val="lt-LT"/>
        </w:rPr>
        <w:t>laikantis saugumo priemonių</w:t>
      </w:r>
      <w:r w:rsidRPr="007C3F13">
        <w:rPr>
          <w:rFonts w:ascii="Times New Roman" w:eastAsia="Calibri" w:hAnsi="Times New Roman" w:cs="Times New Roman"/>
          <w:lang w:val="lt-LT"/>
        </w:rPr>
        <w:t xml:space="preserve"> (žr. 5.2 skyrių).</w:t>
      </w:r>
    </w:p>
    <w:p w14:paraId="0BB4087A" w14:textId="7F8C57FC" w:rsidR="0050646F" w:rsidRPr="007C3F13" w:rsidRDefault="0050646F" w:rsidP="007F1E55">
      <w:pPr>
        <w:keepNext/>
        <w:autoSpaceDE w:val="0"/>
        <w:autoSpaceDN w:val="0"/>
        <w:adjustRightInd w:val="0"/>
        <w:spacing w:after="0" w:line="240" w:lineRule="auto"/>
        <w:rPr>
          <w:rFonts w:ascii="Times New Roman" w:eastAsia="Calibri" w:hAnsi="Times New Roman" w:cs="Times New Roman"/>
          <w:lang w:val="lt-LT"/>
        </w:rPr>
      </w:pPr>
    </w:p>
    <w:p w14:paraId="7643CFC6" w14:textId="77777777" w:rsidR="007912E2" w:rsidRPr="007C3F13" w:rsidRDefault="007912E2" w:rsidP="007912E2">
      <w:pPr>
        <w:keepNext/>
        <w:autoSpaceDE w:val="0"/>
        <w:autoSpaceDN w:val="0"/>
        <w:adjustRightInd w:val="0"/>
        <w:spacing w:after="0" w:line="240" w:lineRule="auto"/>
        <w:rPr>
          <w:rFonts w:ascii="Times New Roman" w:eastAsia="Calibri" w:hAnsi="Times New Roman" w:cs="Times New Roman"/>
          <w:i/>
          <w:iCs/>
          <w:u w:val="single"/>
          <w:lang w:val="lt-LT"/>
        </w:rPr>
      </w:pPr>
      <w:proofErr w:type="spellStart"/>
      <w:r w:rsidRPr="007C3F13">
        <w:rPr>
          <w:rFonts w:ascii="Times New Roman" w:eastAsia="Calibri" w:hAnsi="Times New Roman" w:cs="Times New Roman"/>
          <w:i/>
          <w:iCs/>
          <w:u w:val="single"/>
          <w:lang w:val="lt-LT"/>
        </w:rPr>
        <w:t>Citochromo</w:t>
      </w:r>
      <w:proofErr w:type="spellEnd"/>
      <w:r w:rsidRPr="007C3F13">
        <w:rPr>
          <w:rFonts w:ascii="Times New Roman" w:eastAsia="Calibri" w:hAnsi="Times New Roman" w:cs="Times New Roman"/>
          <w:i/>
          <w:iCs/>
          <w:u w:val="single"/>
          <w:lang w:val="lt-LT"/>
        </w:rPr>
        <w:t xml:space="preserve"> P450 substratai</w:t>
      </w:r>
    </w:p>
    <w:p w14:paraId="4618499F" w14:textId="793AEF81"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Tyrimais su žmogaus </w:t>
      </w:r>
      <w:proofErr w:type="spellStart"/>
      <w:r w:rsidRPr="007C3F13">
        <w:rPr>
          <w:rFonts w:ascii="Times New Roman" w:eastAsia="Calibri" w:hAnsi="Times New Roman" w:cs="Times New Roman"/>
          <w:lang w:val="lt-LT"/>
        </w:rPr>
        <w:t>mikrosomomis</w:t>
      </w:r>
      <w:proofErr w:type="spellEnd"/>
      <w:r w:rsidRPr="007C3F13">
        <w:rPr>
          <w:rFonts w:ascii="Times New Roman" w:eastAsia="Calibri" w:hAnsi="Times New Roman" w:cs="Times New Roman"/>
          <w:lang w:val="lt-LT"/>
        </w:rPr>
        <w:t xml:space="preserve">, kaip bandomuosius substratus vartojant </w:t>
      </w:r>
      <w:proofErr w:type="spellStart"/>
      <w:r w:rsidRPr="007C3F13">
        <w:rPr>
          <w:rFonts w:ascii="Times New Roman" w:eastAsia="Calibri" w:hAnsi="Times New Roman" w:cs="Times New Roman"/>
          <w:lang w:val="lt-LT"/>
        </w:rPr>
        <w:t>paklitaksel</w:t>
      </w:r>
      <w:r w:rsidR="00B508C0">
        <w:rPr>
          <w:rFonts w:ascii="Times New Roman" w:eastAsia="Calibri" w:hAnsi="Times New Roman" w:cs="Times New Roman"/>
          <w:lang w:val="lt-LT"/>
        </w:rPr>
        <w:t>io</w:t>
      </w:r>
      <w:proofErr w:type="spellEnd"/>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lang w:val="lt-LT"/>
        </w:rPr>
        <w:t>diklofenak</w:t>
      </w:r>
      <w:r w:rsidR="00B508C0">
        <w:rPr>
          <w:rFonts w:ascii="Times New Roman" w:eastAsia="Calibri" w:hAnsi="Times New Roman" w:cs="Times New Roman"/>
          <w:lang w:val="lt-LT"/>
        </w:rPr>
        <w:t>o</w:t>
      </w:r>
      <w:proofErr w:type="spellEnd"/>
      <w:r w:rsidRPr="007C3F13">
        <w:rPr>
          <w:rFonts w:ascii="Times New Roman" w:eastAsia="Calibri" w:hAnsi="Times New Roman" w:cs="Times New Roman"/>
          <w:lang w:val="lt-LT"/>
        </w:rPr>
        <w:t xml:space="preserve">, nustatyta, kad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(iki 100</w:t>
      </w:r>
      <w:r w:rsidR="00602A15">
        <w:rPr>
          <w:rFonts w:ascii="Times New Roman" w:eastAsia="Calibri" w:hAnsi="Times New Roman" w:cs="Times New Roman"/>
          <w:lang w:val="lt-LT"/>
        </w:rPr>
        <w:t> </w:t>
      </w:r>
      <w:r w:rsidRPr="007C3F13">
        <w:rPr>
          <w:rFonts w:ascii="Symbol" w:hAnsi="Symbol"/>
          <w:lang w:val="lt-LT"/>
        </w:rPr>
        <w:t></w:t>
      </w:r>
      <w:proofErr w:type="spellStart"/>
      <w:r w:rsidRPr="007C3F13">
        <w:rPr>
          <w:rFonts w:ascii="Times New Roman" w:eastAsia="Calibri" w:hAnsi="Times New Roman" w:cs="Times New Roman"/>
          <w:lang w:val="lt-LT"/>
        </w:rPr>
        <w:t>mol</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i/>
          <w:iCs/>
          <w:lang w:val="lt-LT"/>
        </w:rPr>
        <w:t>in</w:t>
      </w:r>
      <w:proofErr w:type="spellEnd"/>
      <w:r w:rsidRPr="007C3F13">
        <w:rPr>
          <w:rFonts w:ascii="Times New Roman" w:eastAsia="Calibri" w:hAnsi="Times New Roman" w:cs="Times New Roman"/>
          <w:i/>
          <w:iCs/>
          <w:lang w:val="lt-LT"/>
        </w:rPr>
        <w:t xml:space="preserve"> </w:t>
      </w:r>
      <w:proofErr w:type="spellStart"/>
      <w:r w:rsidRPr="007C3F13">
        <w:rPr>
          <w:rFonts w:ascii="Times New Roman" w:eastAsia="Calibri" w:hAnsi="Times New Roman" w:cs="Times New Roman"/>
          <w:i/>
          <w:iCs/>
          <w:lang w:val="lt-LT"/>
        </w:rPr>
        <w:t>vitro</w:t>
      </w:r>
      <w:proofErr w:type="spellEnd"/>
      <w:r w:rsidRPr="007C3F13">
        <w:rPr>
          <w:rFonts w:ascii="Times New Roman" w:eastAsia="Calibri" w:hAnsi="Times New Roman" w:cs="Times New Roman"/>
          <w:lang w:val="lt-LT"/>
        </w:rPr>
        <w:t xml:space="preserve"> neslopina CYP450 1A2, 2A6, 2C19, 2D6, 2E1, 3A4/5 ir 4A9/11 </w:t>
      </w:r>
      <w:proofErr w:type="spellStart"/>
      <w:r w:rsidRPr="007C3F13">
        <w:rPr>
          <w:rFonts w:ascii="Times New Roman" w:eastAsia="Calibri" w:hAnsi="Times New Roman" w:cs="Times New Roman"/>
          <w:lang w:val="lt-LT"/>
        </w:rPr>
        <w:t>izofermentų</w:t>
      </w:r>
      <w:proofErr w:type="spellEnd"/>
      <w:r w:rsidRPr="007C3F13">
        <w:rPr>
          <w:rFonts w:ascii="Times New Roman" w:eastAsia="Calibri" w:hAnsi="Times New Roman" w:cs="Times New Roman"/>
          <w:lang w:val="lt-LT"/>
        </w:rPr>
        <w:t xml:space="preserve"> ir slopina CYP2C8 ir CYP2C9 </w:t>
      </w:r>
      <w:proofErr w:type="spellStart"/>
      <w:r w:rsidRPr="007C3F13">
        <w:rPr>
          <w:rFonts w:ascii="Times New Roman" w:eastAsia="Calibri" w:hAnsi="Times New Roman" w:cs="Times New Roman"/>
          <w:lang w:val="lt-LT"/>
        </w:rPr>
        <w:t>izofermentus</w:t>
      </w:r>
      <w:proofErr w:type="spellEnd"/>
      <w:r w:rsidRPr="007C3F13">
        <w:rPr>
          <w:rFonts w:ascii="Times New Roman" w:eastAsia="Calibri" w:hAnsi="Times New Roman" w:cs="Times New Roman"/>
          <w:lang w:val="lt-LT"/>
        </w:rPr>
        <w:t xml:space="preserve">. Dvidešimt keturiems sveikiems savanoriams vyrams 7 paras vartojant 75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vieną kartą per parą, 1A2 (kofeinas), 2C19 (</w:t>
      </w:r>
      <w:proofErr w:type="spellStart"/>
      <w:r w:rsidRPr="007C3F13">
        <w:rPr>
          <w:rFonts w:ascii="Times New Roman" w:eastAsia="Calibri" w:hAnsi="Times New Roman" w:cs="Times New Roman"/>
          <w:lang w:val="lt-LT"/>
        </w:rPr>
        <w:t>omeprazolas</w:t>
      </w:r>
      <w:proofErr w:type="spellEnd"/>
      <w:r w:rsidRPr="007C3F13">
        <w:rPr>
          <w:rFonts w:ascii="Times New Roman" w:eastAsia="Calibri" w:hAnsi="Times New Roman" w:cs="Times New Roman"/>
          <w:lang w:val="lt-LT"/>
        </w:rPr>
        <w:t>), 2C9 (</w:t>
      </w:r>
      <w:proofErr w:type="spellStart"/>
      <w:r w:rsidRPr="007C3F13">
        <w:rPr>
          <w:rFonts w:ascii="Times New Roman" w:eastAsia="Calibri" w:hAnsi="Times New Roman" w:cs="Times New Roman"/>
          <w:lang w:val="lt-LT"/>
        </w:rPr>
        <w:t>flurbiprofenas</w:t>
      </w:r>
      <w:proofErr w:type="spellEnd"/>
      <w:r w:rsidRPr="007C3F13">
        <w:rPr>
          <w:rFonts w:ascii="Times New Roman" w:eastAsia="Calibri" w:hAnsi="Times New Roman" w:cs="Times New Roman"/>
          <w:lang w:val="lt-LT"/>
        </w:rPr>
        <w:t>) ar 3A4 (</w:t>
      </w:r>
      <w:proofErr w:type="spellStart"/>
      <w:r w:rsidRPr="007C3F13">
        <w:rPr>
          <w:rFonts w:ascii="Times New Roman" w:eastAsia="Calibri" w:hAnsi="Times New Roman" w:cs="Times New Roman"/>
          <w:lang w:val="lt-LT"/>
        </w:rPr>
        <w:t>midazolamas</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izofermentų</w:t>
      </w:r>
      <w:proofErr w:type="spellEnd"/>
      <w:r w:rsidRPr="007C3F13">
        <w:rPr>
          <w:rFonts w:ascii="Times New Roman" w:eastAsia="Calibri" w:hAnsi="Times New Roman" w:cs="Times New Roman"/>
          <w:lang w:val="lt-LT"/>
        </w:rPr>
        <w:t xml:space="preserve"> bandomųjų substratų metabolizmas žmogaus organizme nebuvo nei slopinamas, nei sužadinamas.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vartojant kartu su CYP450 substratais, kliniškai reikšmingos sąveikos nesitikima (žr. 5.2 skyrių).</w:t>
      </w:r>
    </w:p>
    <w:p w14:paraId="549CEC54" w14:textId="23232610"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p>
    <w:p w14:paraId="6FE627D1" w14:textId="77777777"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HCV proteazės inhibitoriai</w:t>
      </w:r>
    </w:p>
    <w:p w14:paraId="6B9274F5" w14:textId="2F8DB0CA"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vartojant kartu su </w:t>
      </w:r>
      <w:proofErr w:type="spellStart"/>
      <w:r w:rsidRPr="007C3F13">
        <w:rPr>
          <w:rFonts w:ascii="Times New Roman" w:eastAsia="Calibri" w:hAnsi="Times New Roman" w:cs="Times New Roman"/>
          <w:lang w:val="lt-LT"/>
        </w:rPr>
        <w:t>telapreviru</w:t>
      </w:r>
      <w:proofErr w:type="spellEnd"/>
      <w:r w:rsidRPr="007C3F13">
        <w:rPr>
          <w:rFonts w:ascii="Times New Roman" w:eastAsia="Calibri" w:hAnsi="Times New Roman" w:cs="Times New Roman"/>
          <w:lang w:val="lt-LT"/>
        </w:rPr>
        <w:t xml:space="preserve"> arba </w:t>
      </w:r>
      <w:proofErr w:type="spellStart"/>
      <w:r w:rsidRPr="007C3F13">
        <w:rPr>
          <w:rFonts w:ascii="Times New Roman" w:eastAsia="Calibri" w:hAnsi="Times New Roman" w:cs="Times New Roman"/>
          <w:lang w:val="lt-LT"/>
        </w:rPr>
        <w:t>bocepreviru</w:t>
      </w:r>
      <w:proofErr w:type="spellEnd"/>
      <w:r w:rsidRPr="007C3F13">
        <w:rPr>
          <w:rFonts w:ascii="Times New Roman" w:eastAsia="Calibri" w:hAnsi="Times New Roman" w:cs="Times New Roman"/>
          <w:lang w:val="lt-LT"/>
        </w:rPr>
        <w:t xml:space="preserve">, dozės keisti nereikia. Vienkartinę 200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pavartojus kartu su 750 mg </w:t>
      </w:r>
      <w:proofErr w:type="spellStart"/>
      <w:r w:rsidRPr="007C3F13">
        <w:rPr>
          <w:rFonts w:ascii="Times New Roman" w:eastAsia="Calibri" w:hAnsi="Times New Roman" w:cs="Times New Roman"/>
          <w:lang w:val="lt-LT"/>
        </w:rPr>
        <w:t>telapreviro</w:t>
      </w:r>
      <w:proofErr w:type="spellEnd"/>
      <w:r w:rsidRPr="007C3F13">
        <w:rPr>
          <w:rFonts w:ascii="Times New Roman" w:eastAsia="Calibri" w:hAnsi="Times New Roman" w:cs="Times New Roman"/>
          <w:lang w:val="lt-LT"/>
        </w:rPr>
        <w:t xml:space="preserve"> doze, vartojama kas 8</w:t>
      </w:r>
      <w:r w:rsidR="00AD07F7"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val., </w:t>
      </w:r>
      <w:proofErr w:type="spellStart"/>
      <w:r w:rsidRPr="007C3F13">
        <w:rPr>
          <w:rFonts w:ascii="Times New Roman" w:eastAsia="Calibri" w:hAnsi="Times New Roman" w:cs="Times New Roman"/>
          <w:lang w:val="lt-LT"/>
        </w:rPr>
        <w:t>telapreviro</w:t>
      </w:r>
      <w:proofErr w:type="spellEnd"/>
      <w:r w:rsidRPr="007C3F13">
        <w:rPr>
          <w:rFonts w:ascii="Times New Roman" w:eastAsia="Calibri" w:hAnsi="Times New Roman" w:cs="Times New Roman"/>
          <w:lang w:val="lt-LT"/>
        </w:rPr>
        <w:t xml:space="preserve"> ekspozicija plazmoje nepakito.</w:t>
      </w:r>
    </w:p>
    <w:p w14:paraId="6C9DDAE7" w14:textId="77777777"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p>
    <w:p w14:paraId="1677FB99" w14:textId="104F7D80"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Vienkartinę 200</w:t>
      </w:r>
      <w:r w:rsidR="00AD07F7"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pavartojus kartu su 800</w:t>
      </w:r>
      <w:r w:rsidR="00AD07F7"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mg </w:t>
      </w:r>
      <w:proofErr w:type="spellStart"/>
      <w:r w:rsidRPr="007C3F13">
        <w:rPr>
          <w:rFonts w:ascii="Times New Roman" w:eastAsia="Calibri" w:hAnsi="Times New Roman" w:cs="Times New Roman"/>
          <w:lang w:val="lt-LT"/>
        </w:rPr>
        <w:t>bocepreviro</w:t>
      </w:r>
      <w:proofErr w:type="spellEnd"/>
      <w:r w:rsidRPr="007C3F13">
        <w:rPr>
          <w:rFonts w:ascii="Times New Roman" w:eastAsia="Calibri" w:hAnsi="Times New Roman" w:cs="Times New Roman"/>
          <w:lang w:val="lt-LT"/>
        </w:rPr>
        <w:t xml:space="preserve"> doze, vartojama kas</w:t>
      </w:r>
      <w:r w:rsidR="00B43634">
        <w:rPr>
          <w:rFonts w:ascii="Times New Roman" w:eastAsia="Calibri" w:hAnsi="Times New Roman" w:cs="Times New Roman"/>
          <w:lang w:val="lt-LT"/>
        </w:rPr>
        <w:t xml:space="preserve"> </w:t>
      </w:r>
      <w:r w:rsidRPr="007C3F13">
        <w:rPr>
          <w:rFonts w:ascii="Times New Roman" w:eastAsia="Calibri" w:hAnsi="Times New Roman" w:cs="Times New Roman"/>
          <w:lang w:val="lt-LT"/>
        </w:rPr>
        <w:t>8</w:t>
      </w:r>
      <w:r w:rsidR="00AD07F7"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val., </w:t>
      </w:r>
      <w:proofErr w:type="spellStart"/>
      <w:r w:rsidRPr="007C3F13">
        <w:rPr>
          <w:rFonts w:ascii="Times New Roman" w:eastAsia="Calibri" w:hAnsi="Times New Roman" w:cs="Times New Roman"/>
          <w:lang w:val="lt-LT"/>
        </w:rPr>
        <w:t>bocepreviro</w:t>
      </w:r>
      <w:proofErr w:type="spellEnd"/>
      <w:r w:rsidRPr="007C3F13">
        <w:rPr>
          <w:rFonts w:ascii="Times New Roman" w:eastAsia="Calibri" w:hAnsi="Times New Roman" w:cs="Times New Roman"/>
          <w:lang w:val="lt-LT"/>
        </w:rPr>
        <w:t xml:space="preserve"> plotas po kreive (AUC</w:t>
      </w:r>
      <w:r w:rsidRPr="007C3F13">
        <w:rPr>
          <w:rFonts w:ascii="Times New Roman" w:eastAsia="Calibri" w:hAnsi="Times New Roman" w:cs="Times New Roman"/>
          <w:vertAlign w:val="subscript"/>
          <w:lang w:val="lt-LT"/>
        </w:rPr>
        <w:t>(0-</w:t>
      </w:r>
      <w:r w:rsidR="00AD07F7" w:rsidRPr="007C3F13">
        <w:rPr>
          <w:rFonts w:ascii="Symbol" w:eastAsia="Times New Roman" w:hAnsi="Symbol" w:cs="Times New Roman"/>
          <w:i/>
          <w:vertAlign w:val="subscript"/>
          <w:lang w:val="lt-LT"/>
        </w:rPr>
        <w:t></w:t>
      </w:r>
      <w:r w:rsidRPr="007C3F13">
        <w:rPr>
          <w:rFonts w:ascii="Times New Roman" w:eastAsia="Calibri" w:hAnsi="Times New Roman" w:cs="Times New Roman"/>
          <w:vertAlign w:val="subscript"/>
          <w:lang w:val="lt-LT"/>
        </w:rPr>
        <w:t>)</w:t>
      </w:r>
      <w:r w:rsidRPr="007C3F13">
        <w:rPr>
          <w:rFonts w:ascii="Times New Roman" w:eastAsia="Calibri" w:hAnsi="Times New Roman" w:cs="Times New Roman"/>
          <w:lang w:val="lt-LT"/>
        </w:rPr>
        <w:t xml:space="preserve">) nepakito, bet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padidėjo 20</w:t>
      </w:r>
      <w:r w:rsidR="00AD07F7"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o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min</w:t>
      </w:r>
      <w:proofErr w:type="spellEnd"/>
      <w:r w:rsidRPr="007C3F13">
        <w:rPr>
          <w:rFonts w:ascii="Times New Roman" w:eastAsia="Calibri" w:hAnsi="Times New Roman" w:cs="Times New Roman"/>
          <w:lang w:val="lt-LT"/>
        </w:rPr>
        <w:t xml:space="preserve"> sumažėjo 32</w:t>
      </w:r>
      <w:r w:rsidR="00AD07F7"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Klinikinė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min</w:t>
      </w:r>
      <w:proofErr w:type="spellEnd"/>
      <w:r w:rsidRPr="007C3F13">
        <w:rPr>
          <w:rFonts w:ascii="Times New Roman" w:eastAsia="Calibri" w:hAnsi="Times New Roman" w:cs="Times New Roman"/>
          <w:lang w:val="lt-LT"/>
        </w:rPr>
        <w:t xml:space="preserve"> sumažėjimo reikšmė nenustatyta. Rekomenduojama sustiprinti klinikinį ir laboratorinį HCV slopinimo stebėjimą.</w:t>
      </w:r>
    </w:p>
    <w:p w14:paraId="3E7AE058" w14:textId="0AFD7700"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p>
    <w:p w14:paraId="5E4E492B" w14:textId="77777777" w:rsidR="00AD07F7" w:rsidRPr="007C3F13" w:rsidRDefault="00AD07F7" w:rsidP="00AD07F7">
      <w:pPr>
        <w:widowControl w:val="0"/>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 xml:space="preserve">Kitų vaistinių preparatų poveikis </w:t>
      </w:r>
      <w:proofErr w:type="spellStart"/>
      <w:r w:rsidRPr="007C3F13">
        <w:rPr>
          <w:rFonts w:ascii="Times New Roman" w:eastAsia="Calibri" w:hAnsi="Times New Roman" w:cs="Times New Roman"/>
          <w:u w:val="single"/>
          <w:lang w:val="lt-LT"/>
        </w:rPr>
        <w:t>eltrombopagui</w:t>
      </w:r>
      <w:proofErr w:type="spellEnd"/>
    </w:p>
    <w:p w14:paraId="00C3C901" w14:textId="77777777" w:rsidR="00AD07F7" w:rsidRPr="007C3F13" w:rsidRDefault="00AD07F7" w:rsidP="00AD07F7">
      <w:pPr>
        <w:widowControl w:val="0"/>
        <w:autoSpaceDE w:val="0"/>
        <w:autoSpaceDN w:val="0"/>
        <w:adjustRightInd w:val="0"/>
        <w:spacing w:after="0" w:line="240" w:lineRule="auto"/>
        <w:rPr>
          <w:rFonts w:ascii="Times New Roman" w:eastAsia="Calibri" w:hAnsi="Times New Roman" w:cs="Times New Roman"/>
          <w:lang w:val="lt-LT"/>
        </w:rPr>
      </w:pPr>
    </w:p>
    <w:p w14:paraId="7C59D4A7" w14:textId="3CB1818D" w:rsidR="00AD07F7" w:rsidRPr="007C3F13" w:rsidRDefault="00AD07F7" w:rsidP="00AD07F7">
      <w:pPr>
        <w:widowControl w:val="0"/>
        <w:autoSpaceDE w:val="0"/>
        <w:autoSpaceDN w:val="0"/>
        <w:adjustRightInd w:val="0"/>
        <w:spacing w:after="0" w:line="240" w:lineRule="auto"/>
        <w:rPr>
          <w:rFonts w:ascii="Times New Roman" w:eastAsia="Calibri" w:hAnsi="Times New Roman" w:cs="Times New Roman"/>
          <w:i/>
          <w:iCs/>
          <w:u w:val="single"/>
          <w:lang w:val="lt-LT"/>
        </w:rPr>
      </w:pPr>
      <w:proofErr w:type="spellStart"/>
      <w:r w:rsidRPr="007C3F13">
        <w:rPr>
          <w:rFonts w:ascii="Times New Roman" w:eastAsia="Calibri" w:hAnsi="Times New Roman" w:cs="Times New Roman"/>
          <w:i/>
          <w:iCs/>
          <w:u w:val="single"/>
          <w:lang w:val="lt-LT"/>
        </w:rPr>
        <w:t>Ciklosporinas</w:t>
      </w:r>
      <w:proofErr w:type="spellEnd"/>
    </w:p>
    <w:p w14:paraId="38CAE51C" w14:textId="6503175B" w:rsidR="007912E2" w:rsidRPr="007C3F13" w:rsidRDefault="00AD07F7" w:rsidP="00AD07F7">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Pastebėtas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ekspozicijos sumažėjimas, kartu skiriant 200 mg ir 600 mg </w:t>
      </w:r>
      <w:proofErr w:type="spellStart"/>
      <w:r w:rsidRPr="007C3F13">
        <w:rPr>
          <w:rFonts w:ascii="Times New Roman" w:eastAsia="Calibri" w:hAnsi="Times New Roman" w:cs="Times New Roman"/>
          <w:lang w:val="lt-LT"/>
        </w:rPr>
        <w:t>ciklosporino</w:t>
      </w:r>
      <w:proofErr w:type="spellEnd"/>
      <w:r w:rsidRPr="007C3F13">
        <w:rPr>
          <w:rFonts w:ascii="Times New Roman" w:eastAsia="Calibri" w:hAnsi="Times New Roman" w:cs="Times New Roman"/>
          <w:lang w:val="lt-LT"/>
        </w:rPr>
        <w:t xml:space="preserve"> (KVAB inhibitoriaus). Kartu paskyrus 200 mg </w:t>
      </w:r>
      <w:proofErr w:type="spellStart"/>
      <w:r w:rsidRPr="007C3F13">
        <w:rPr>
          <w:rFonts w:ascii="Times New Roman" w:eastAsia="Calibri" w:hAnsi="Times New Roman" w:cs="Times New Roman"/>
          <w:lang w:val="lt-LT"/>
        </w:rPr>
        <w:t>ciklosporino</w:t>
      </w:r>
      <w:proofErr w:type="spellEnd"/>
      <w:r w:rsidRPr="007C3F13">
        <w:rPr>
          <w:rFonts w:ascii="Times New Roman" w:eastAsia="Calibri" w:hAnsi="Times New Roman" w:cs="Times New Roman"/>
          <w:lang w:val="lt-LT"/>
        </w:rPr>
        <w:t xml:space="preserve"> dozę,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ir AUC</w:t>
      </w:r>
      <w:r w:rsidRPr="007C3F13">
        <w:rPr>
          <w:rFonts w:ascii="Times New Roman" w:eastAsia="Times New Roman" w:hAnsi="Times New Roman" w:cs="Times New Roman"/>
          <w:spacing w:val="-4"/>
          <w:sz w:val="13"/>
          <w:szCs w:val="13"/>
          <w:lang w:val="lt-LT" w:eastAsia="en-GB"/>
        </w:rPr>
        <w:t>0</w:t>
      </w:r>
      <w:r w:rsidRPr="007C3F13">
        <w:rPr>
          <w:rFonts w:ascii="Times New Roman" w:eastAsia="Times New Roman" w:hAnsi="Times New Roman" w:cs="Times New Roman"/>
          <w:spacing w:val="-4"/>
          <w:sz w:val="13"/>
          <w:szCs w:val="13"/>
          <w:lang w:val="lt-LT" w:eastAsia="en-GB"/>
        </w:rPr>
        <w:noBreakHyphen/>
      </w:r>
      <w:r w:rsidRPr="007C3F13">
        <w:rPr>
          <w:rFonts w:ascii="Symbol" w:eastAsia="Symbol" w:hAnsi="Symbol" w:cs="Symbol"/>
          <w:spacing w:val="-4"/>
          <w:position w:val="-1"/>
          <w:sz w:val="13"/>
          <w:szCs w:val="13"/>
          <w:lang w:val="lt-LT" w:eastAsia="en-GB"/>
        </w:rPr>
        <w:t></w:t>
      </w:r>
      <w:r w:rsidRPr="007C3F13">
        <w:rPr>
          <w:rFonts w:ascii="Times New Roman" w:eastAsia="Calibri" w:hAnsi="Times New Roman" w:cs="Times New Roman"/>
          <w:lang w:val="lt-LT"/>
        </w:rPr>
        <w:t xml:space="preserve"> rodmenys sumažėjo atitinkamai 25 % ir 18 %. Kartu paskyrus 600 mg </w:t>
      </w:r>
      <w:proofErr w:type="spellStart"/>
      <w:r w:rsidRPr="007C3F13">
        <w:rPr>
          <w:rFonts w:ascii="Times New Roman" w:eastAsia="Calibri" w:hAnsi="Times New Roman" w:cs="Times New Roman"/>
          <w:lang w:val="lt-LT"/>
        </w:rPr>
        <w:t>ciklosporino</w:t>
      </w:r>
      <w:proofErr w:type="spellEnd"/>
      <w:r w:rsidRPr="007C3F13">
        <w:rPr>
          <w:rFonts w:ascii="Times New Roman" w:eastAsia="Calibri" w:hAnsi="Times New Roman" w:cs="Times New Roman"/>
          <w:lang w:val="lt-LT"/>
        </w:rPr>
        <w:t xml:space="preserve"> dozę,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ir AUC</w:t>
      </w:r>
      <w:r w:rsidRPr="007C3F13">
        <w:rPr>
          <w:spacing w:val="-4"/>
          <w:sz w:val="13"/>
          <w:szCs w:val="13"/>
          <w:lang w:val="lt-LT"/>
        </w:rPr>
        <w:t>0</w:t>
      </w:r>
      <w:r w:rsidRPr="007C3F13">
        <w:rPr>
          <w:spacing w:val="-4"/>
          <w:sz w:val="13"/>
          <w:szCs w:val="13"/>
          <w:lang w:val="lt-LT"/>
        </w:rPr>
        <w:noBreakHyphen/>
      </w:r>
      <w:r w:rsidRPr="007C3F13">
        <w:rPr>
          <w:rFonts w:ascii="Symbol" w:eastAsia="Symbol" w:hAnsi="Symbol" w:cs="Symbol"/>
          <w:spacing w:val="-4"/>
          <w:position w:val="-1"/>
          <w:sz w:val="13"/>
          <w:szCs w:val="13"/>
          <w:lang w:val="lt-LT"/>
        </w:rPr>
        <w:t></w:t>
      </w:r>
      <w:r w:rsidRPr="007C3F13">
        <w:rPr>
          <w:rFonts w:ascii="Times New Roman" w:eastAsia="Calibri" w:hAnsi="Times New Roman" w:cs="Times New Roman"/>
          <w:lang w:val="lt-LT"/>
        </w:rPr>
        <w:t xml:space="preserve"> rodmenys sumažėjo atitinkamai 39 % ir 24 %. Gydymo metu galima koreguoti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w:t>
      </w:r>
      <w:r w:rsidR="004C125C">
        <w:rPr>
          <w:rFonts w:ascii="Times New Roman" w:eastAsia="Calibri" w:hAnsi="Times New Roman" w:cs="Times New Roman"/>
          <w:lang w:val="lt-LT"/>
        </w:rPr>
        <w:t>ę</w:t>
      </w:r>
      <w:r w:rsidRPr="007C3F13">
        <w:rPr>
          <w:rFonts w:ascii="Times New Roman" w:eastAsia="Calibri" w:hAnsi="Times New Roman" w:cs="Times New Roman"/>
          <w:lang w:val="lt-LT"/>
        </w:rPr>
        <w:t xml:space="preserve"> pagal paciento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xml:space="preserve"> (žr. 4.2 skyrių). Trombocitų skaičius tur</w:t>
      </w:r>
      <w:r w:rsidR="00B95267">
        <w:rPr>
          <w:rFonts w:ascii="Times New Roman" w:eastAsia="Calibri" w:hAnsi="Times New Roman" w:cs="Times New Roman"/>
          <w:lang w:val="lt-LT"/>
        </w:rPr>
        <w:t>i</w:t>
      </w:r>
      <w:r w:rsidRPr="007C3F13">
        <w:rPr>
          <w:rFonts w:ascii="Times New Roman" w:eastAsia="Calibri" w:hAnsi="Times New Roman" w:cs="Times New Roman"/>
          <w:lang w:val="lt-LT"/>
        </w:rPr>
        <w:t xml:space="preserve"> būti stebimas bent kartą per savaitę nuo 2 iki 3</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xml:space="preserve">savaičių, kai </w:t>
      </w:r>
      <w:proofErr w:type="spellStart"/>
      <w:r w:rsidRPr="007C3F13">
        <w:rPr>
          <w:rFonts w:ascii="Times New Roman" w:eastAsia="Calibri" w:hAnsi="Times New Roman" w:cs="Times New Roman"/>
          <w:lang w:val="lt-LT"/>
        </w:rPr>
        <w:t>eltrombopag</w:t>
      </w:r>
      <w:r w:rsidR="004C125C">
        <w:rPr>
          <w:rFonts w:ascii="Times New Roman" w:eastAsia="Calibri" w:hAnsi="Times New Roman" w:cs="Times New Roman"/>
          <w:lang w:val="lt-LT"/>
        </w:rPr>
        <w:t>o</w:t>
      </w:r>
      <w:proofErr w:type="spellEnd"/>
      <w:r w:rsidRPr="007C3F13">
        <w:rPr>
          <w:rFonts w:ascii="Times New Roman" w:eastAsia="Calibri" w:hAnsi="Times New Roman" w:cs="Times New Roman"/>
          <w:lang w:val="lt-LT"/>
        </w:rPr>
        <w:t xml:space="preserve"> yra skiriama kartu su </w:t>
      </w:r>
      <w:proofErr w:type="spellStart"/>
      <w:r w:rsidRPr="007C3F13">
        <w:rPr>
          <w:rFonts w:ascii="Times New Roman" w:eastAsia="Calibri" w:hAnsi="Times New Roman" w:cs="Times New Roman"/>
          <w:lang w:val="lt-LT"/>
        </w:rPr>
        <w:t>ciklosporinu</w:t>
      </w:r>
      <w:proofErr w:type="spellEnd"/>
      <w:r w:rsidRPr="007C3F13">
        <w:rPr>
          <w:rFonts w:ascii="Times New Roman" w:eastAsia="Calibri" w:hAnsi="Times New Roman" w:cs="Times New Roman"/>
          <w:lang w:val="lt-LT"/>
        </w:rPr>
        <w:t xml:space="preserve">. Atsižvelgiant į šį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xml:space="preserve">, gali reikėti didinti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w:t>
      </w:r>
    </w:p>
    <w:p w14:paraId="35DE2855" w14:textId="77777777" w:rsidR="007912E2" w:rsidRPr="007C3F13" w:rsidRDefault="007912E2" w:rsidP="007912E2">
      <w:pPr>
        <w:widowControl w:val="0"/>
        <w:autoSpaceDE w:val="0"/>
        <w:autoSpaceDN w:val="0"/>
        <w:adjustRightInd w:val="0"/>
        <w:spacing w:after="0" w:line="240" w:lineRule="auto"/>
        <w:rPr>
          <w:rFonts w:ascii="Times New Roman" w:eastAsia="Calibri" w:hAnsi="Times New Roman" w:cs="Times New Roman"/>
          <w:lang w:val="lt-LT"/>
        </w:rPr>
      </w:pPr>
    </w:p>
    <w:p w14:paraId="4AEC2540" w14:textId="0F71DE9B" w:rsidR="00AD07F7" w:rsidRPr="007C3F13" w:rsidRDefault="00AD07F7" w:rsidP="00AD07F7">
      <w:pPr>
        <w:widowControl w:val="0"/>
        <w:autoSpaceDE w:val="0"/>
        <w:autoSpaceDN w:val="0"/>
        <w:adjustRightInd w:val="0"/>
        <w:spacing w:after="0" w:line="240" w:lineRule="auto"/>
        <w:rPr>
          <w:rFonts w:ascii="Times New Roman" w:eastAsia="Calibri" w:hAnsi="Times New Roman" w:cs="Times New Roman"/>
          <w:i/>
          <w:iCs/>
          <w:u w:val="single"/>
          <w:lang w:val="lt-LT"/>
        </w:rPr>
      </w:pPr>
      <w:proofErr w:type="spellStart"/>
      <w:r w:rsidRPr="007C3F13">
        <w:rPr>
          <w:rFonts w:ascii="Times New Roman" w:eastAsia="Calibri" w:hAnsi="Times New Roman" w:cs="Times New Roman"/>
          <w:i/>
          <w:iCs/>
          <w:u w:val="single"/>
          <w:lang w:val="lt-LT"/>
        </w:rPr>
        <w:t>Polivalentiniai</w:t>
      </w:r>
      <w:proofErr w:type="spellEnd"/>
      <w:r w:rsidRPr="007C3F13">
        <w:rPr>
          <w:rFonts w:ascii="Times New Roman" w:eastAsia="Calibri" w:hAnsi="Times New Roman" w:cs="Times New Roman"/>
          <w:i/>
          <w:iCs/>
          <w:u w:val="single"/>
          <w:lang w:val="lt-LT"/>
        </w:rPr>
        <w:t xml:space="preserve"> katijonai (</w:t>
      </w:r>
      <w:proofErr w:type="spellStart"/>
      <w:r w:rsidRPr="007C3F13">
        <w:rPr>
          <w:rFonts w:ascii="Times New Roman" w:eastAsia="Calibri" w:hAnsi="Times New Roman" w:cs="Times New Roman"/>
          <w:i/>
          <w:iCs/>
          <w:u w:val="single"/>
          <w:lang w:val="lt-LT"/>
        </w:rPr>
        <w:t>chelatodara</w:t>
      </w:r>
      <w:proofErr w:type="spellEnd"/>
      <w:r w:rsidRPr="007C3F13">
        <w:rPr>
          <w:rFonts w:ascii="Times New Roman" w:eastAsia="Calibri" w:hAnsi="Times New Roman" w:cs="Times New Roman"/>
          <w:i/>
          <w:iCs/>
          <w:u w:val="single"/>
          <w:lang w:val="lt-LT"/>
        </w:rPr>
        <w:t>)</w:t>
      </w:r>
    </w:p>
    <w:p w14:paraId="233B4067" w14:textId="1243D832" w:rsidR="0050646F" w:rsidRPr="007C3F13" w:rsidRDefault="00AD07F7" w:rsidP="00AD07F7">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Susiformuoja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chelatai</w:t>
      </w:r>
      <w:proofErr w:type="spellEnd"/>
      <w:r w:rsidRPr="007C3F13">
        <w:rPr>
          <w:rFonts w:ascii="Times New Roman" w:eastAsia="Calibri" w:hAnsi="Times New Roman" w:cs="Times New Roman"/>
          <w:lang w:val="lt-LT"/>
        </w:rPr>
        <w:t xml:space="preserve"> su </w:t>
      </w:r>
      <w:proofErr w:type="spellStart"/>
      <w:r w:rsidRPr="007C3F13">
        <w:rPr>
          <w:rFonts w:ascii="Times New Roman" w:eastAsia="Calibri" w:hAnsi="Times New Roman" w:cs="Times New Roman"/>
          <w:lang w:val="lt-LT"/>
        </w:rPr>
        <w:t>polivalentiniais</w:t>
      </w:r>
      <w:proofErr w:type="spellEnd"/>
      <w:r w:rsidRPr="007C3F13">
        <w:rPr>
          <w:rFonts w:ascii="Times New Roman" w:eastAsia="Calibri" w:hAnsi="Times New Roman" w:cs="Times New Roman"/>
          <w:lang w:val="lt-LT"/>
        </w:rPr>
        <w:t xml:space="preserve"> katijonais, pavyzdžiui, geležimi, kalciu, magniu, aliuminiu, selenu ir cinku. Pavartojus vienkartinę 75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kartu su </w:t>
      </w:r>
      <w:proofErr w:type="spellStart"/>
      <w:r w:rsidRPr="007C3F13">
        <w:rPr>
          <w:rFonts w:ascii="Times New Roman" w:eastAsia="Calibri" w:hAnsi="Times New Roman" w:cs="Times New Roman"/>
          <w:lang w:val="lt-LT"/>
        </w:rPr>
        <w:t>polivalentinių</w:t>
      </w:r>
      <w:proofErr w:type="spellEnd"/>
      <w:r w:rsidRPr="007C3F13">
        <w:rPr>
          <w:rFonts w:ascii="Times New Roman" w:eastAsia="Calibri" w:hAnsi="Times New Roman" w:cs="Times New Roman"/>
          <w:lang w:val="lt-LT"/>
        </w:rPr>
        <w:t xml:space="preserve"> katijonų turinčiais </w:t>
      </w:r>
      <w:proofErr w:type="spellStart"/>
      <w:r w:rsidRPr="007C3F13">
        <w:rPr>
          <w:rFonts w:ascii="Times New Roman" w:eastAsia="Calibri" w:hAnsi="Times New Roman" w:cs="Times New Roman"/>
          <w:lang w:val="lt-LT"/>
        </w:rPr>
        <w:t>antacidiniais</w:t>
      </w:r>
      <w:proofErr w:type="spellEnd"/>
      <w:r w:rsidRPr="007C3F13">
        <w:rPr>
          <w:rFonts w:ascii="Times New Roman" w:eastAsia="Calibri" w:hAnsi="Times New Roman" w:cs="Times New Roman"/>
          <w:lang w:val="lt-LT"/>
        </w:rPr>
        <w:t xml:space="preserve"> vaistiniais preparatais (1 524 mg aliuminio hidroksido ir 1 425 mg magnio karbonato), sumažėjo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Pr="007C3F13">
        <w:rPr>
          <w:rFonts w:ascii="Times New Roman" w:eastAsia="Times New Roman" w:hAnsi="Times New Roman" w:cs="Times New Roman"/>
          <w:spacing w:val="-4"/>
          <w:sz w:val="13"/>
          <w:szCs w:val="13"/>
          <w:lang w:val="lt-LT" w:eastAsia="en-GB"/>
        </w:rPr>
        <w:t>0-</w:t>
      </w:r>
      <w:r w:rsidRPr="007C3F13">
        <w:rPr>
          <w:rFonts w:ascii="Symbol" w:eastAsia="Symbol" w:hAnsi="Symbol" w:cs="Symbol"/>
          <w:spacing w:val="-4"/>
          <w:position w:val="-1"/>
          <w:sz w:val="13"/>
          <w:szCs w:val="13"/>
          <w:lang w:val="lt-LT" w:eastAsia="en-GB"/>
        </w:rPr>
        <w:t></w:t>
      </w:r>
      <w:r w:rsidRPr="007C3F13">
        <w:rPr>
          <w:rFonts w:ascii="Times New Roman" w:eastAsia="Calibri" w:hAnsi="Times New Roman" w:cs="Times New Roman"/>
          <w:lang w:val="lt-LT"/>
        </w:rPr>
        <w:t xml:space="preserve"> plazmoje 70</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(90</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PI: 64</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76</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70</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(90</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w:t>
      </w:r>
      <w:r w:rsidRPr="007C3F13">
        <w:rPr>
          <w:rFonts w:ascii="Times New Roman" w:eastAsia="Calibri" w:hAnsi="Times New Roman" w:cs="Times New Roman"/>
          <w:lang w:val="lt-LT"/>
        </w:rPr>
        <w:lastRenderedPageBreak/>
        <w:t>PI:</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62</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76</w:t>
      </w:r>
      <w:r w:rsidR="00E036FC"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w:t>
      </w:r>
      <w:r w:rsidR="004C125C">
        <w:rPr>
          <w:rFonts w:ascii="Times New Roman" w:eastAsia="Calibri" w:hAnsi="Times New Roman" w:cs="Times New Roman"/>
          <w:lang w:val="lt-LT"/>
        </w:rPr>
        <w:t>o</w:t>
      </w:r>
      <w:proofErr w:type="spellEnd"/>
      <w:r w:rsidRPr="007C3F13">
        <w:rPr>
          <w:rFonts w:ascii="Times New Roman" w:eastAsia="Calibri" w:hAnsi="Times New Roman" w:cs="Times New Roman"/>
          <w:lang w:val="lt-LT"/>
        </w:rPr>
        <w:t xml:space="preserve"> turi būti </w:t>
      </w:r>
      <w:r w:rsidR="004C125C">
        <w:rPr>
          <w:rFonts w:ascii="Times New Roman" w:eastAsia="Calibri" w:hAnsi="Times New Roman" w:cs="Times New Roman"/>
          <w:lang w:val="lt-LT"/>
        </w:rPr>
        <w:t>pavartota</w:t>
      </w:r>
      <w:r w:rsidRPr="007C3F13">
        <w:rPr>
          <w:rFonts w:ascii="Times New Roman" w:eastAsia="Calibri" w:hAnsi="Times New Roman" w:cs="Times New Roman"/>
          <w:lang w:val="lt-LT"/>
        </w:rPr>
        <w:t xml:space="preserve"> ne vėliau kaip likus dviem valandoms iki arba ne anksčiau kaip praėjus keturioms valandoms po bet kurių produktų, pavyzdžiui, </w:t>
      </w:r>
      <w:proofErr w:type="spellStart"/>
      <w:r w:rsidRPr="007C3F13">
        <w:rPr>
          <w:rFonts w:ascii="Times New Roman" w:eastAsia="Calibri" w:hAnsi="Times New Roman" w:cs="Times New Roman"/>
          <w:lang w:val="lt-LT"/>
        </w:rPr>
        <w:t>antacidinių</w:t>
      </w:r>
      <w:proofErr w:type="spellEnd"/>
      <w:r w:rsidRPr="007C3F13">
        <w:rPr>
          <w:rFonts w:ascii="Times New Roman" w:eastAsia="Calibri" w:hAnsi="Times New Roman" w:cs="Times New Roman"/>
          <w:lang w:val="lt-LT"/>
        </w:rPr>
        <w:t xml:space="preserve"> vaistinių preparatų, pieno produktų ar mineralų papildų, kurių sudėtyje yra </w:t>
      </w:r>
      <w:proofErr w:type="spellStart"/>
      <w:r w:rsidRPr="007C3F13">
        <w:rPr>
          <w:rFonts w:ascii="Times New Roman" w:eastAsia="Calibri" w:hAnsi="Times New Roman" w:cs="Times New Roman"/>
          <w:lang w:val="lt-LT"/>
        </w:rPr>
        <w:t>polivalentinių</w:t>
      </w:r>
      <w:proofErr w:type="spellEnd"/>
      <w:r w:rsidRPr="007C3F13">
        <w:rPr>
          <w:rFonts w:ascii="Times New Roman" w:eastAsia="Calibri" w:hAnsi="Times New Roman" w:cs="Times New Roman"/>
          <w:lang w:val="lt-LT"/>
        </w:rPr>
        <w:t xml:space="preserve"> katijonų, vartojimo, kad būtų išvengta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absorbcijos sumažėjimo dėl </w:t>
      </w:r>
      <w:proofErr w:type="spellStart"/>
      <w:r w:rsidRPr="007C3F13">
        <w:rPr>
          <w:rFonts w:ascii="Times New Roman" w:eastAsia="Calibri" w:hAnsi="Times New Roman" w:cs="Times New Roman"/>
          <w:lang w:val="lt-LT"/>
        </w:rPr>
        <w:t>chelatodaros</w:t>
      </w:r>
      <w:proofErr w:type="spellEnd"/>
      <w:r w:rsidRPr="007C3F13">
        <w:rPr>
          <w:rFonts w:ascii="Times New Roman" w:eastAsia="Calibri" w:hAnsi="Times New Roman" w:cs="Times New Roman"/>
          <w:lang w:val="lt-LT"/>
        </w:rPr>
        <w:t xml:space="preserve"> (žr. 4.2 ir 5.2 skyrius).</w:t>
      </w:r>
    </w:p>
    <w:p w14:paraId="49A5F7F3" w14:textId="516F6720" w:rsidR="0050646F" w:rsidRPr="007C3F13" w:rsidRDefault="0050646F" w:rsidP="007912E2">
      <w:pPr>
        <w:widowControl w:val="0"/>
        <w:autoSpaceDE w:val="0"/>
        <w:autoSpaceDN w:val="0"/>
        <w:adjustRightInd w:val="0"/>
        <w:spacing w:after="0" w:line="240" w:lineRule="auto"/>
        <w:rPr>
          <w:rFonts w:ascii="Times New Roman" w:eastAsia="Calibri" w:hAnsi="Times New Roman" w:cs="Times New Roman"/>
          <w:lang w:val="lt-LT"/>
        </w:rPr>
      </w:pPr>
    </w:p>
    <w:p w14:paraId="1B3DC77D"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Lopinaviras/ritonaviras</w:t>
      </w:r>
    </w:p>
    <w:p w14:paraId="39D40D51" w14:textId="243C519B" w:rsidR="00AD07F7"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vartojant kartu su lopinaviru/ritonaviru, gali sumažėti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koncentracija. Tyrimas su 40</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sveikų savanorių parodė, kad pavartojus vienkartinę 100</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xml:space="preserve">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kartu su kartotinėmis po 400 mg/100 mg lopinaviro/ritonaviro dozėmis du kartus per parą,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Pr="007C3F13">
        <w:rPr>
          <w:rFonts w:ascii="Times New Roman" w:eastAsia="Times New Roman" w:hAnsi="Times New Roman" w:cs="Times New Roman"/>
          <w:spacing w:val="-4"/>
          <w:sz w:val="13"/>
          <w:szCs w:val="13"/>
          <w:lang w:val="lt-LT" w:eastAsia="en-GB"/>
        </w:rPr>
        <w:t>0-</w:t>
      </w:r>
      <w:r w:rsidRPr="007C3F13">
        <w:rPr>
          <w:rFonts w:ascii="Symbol" w:eastAsia="Symbol" w:hAnsi="Symbol" w:cs="Symbol"/>
          <w:spacing w:val="-4"/>
          <w:position w:val="-1"/>
          <w:sz w:val="13"/>
          <w:szCs w:val="13"/>
          <w:lang w:val="lt-LT" w:eastAsia="en-GB"/>
        </w:rPr>
        <w:t></w:t>
      </w:r>
      <w:r w:rsidRPr="007C3F13">
        <w:rPr>
          <w:rFonts w:ascii="Symbol" w:eastAsia="Symbol" w:hAnsi="Symbol" w:cs="Symbol"/>
          <w:position w:val="-1"/>
          <w:sz w:val="13"/>
          <w:szCs w:val="13"/>
          <w:lang w:val="lt-LT" w:eastAsia="en-GB"/>
        </w:rPr>
        <w:t></w:t>
      </w:r>
      <w:r w:rsidRPr="007C3F13">
        <w:rPr>
          <w:rFonts w:ascii="Times New Roman" w:eastAsia="Calibri" w:hAnsi="Times New Roman" w:cs="Times New Roman"/>
          <w:lang w:val="lt-LT"/>
        </w:rPr>
        <w:t xml:space="preserve"> plazmoje sumažėjo 17 % (90 % PI: 6,6 %, 26,6 %). Todėl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vartojant kartu su lopinaviru/ritonaviru reikia </w:t>
      </w:r>
      <w:r w:rsidR="00C6413C">
        <w:rPr>
          <w:rFonts w:ascii="Times New Roman" w:eastAsia="Calibri" w:hAnsi="Times New Roman" w:cs="Times New Roman"/>
          <w:lang w:val="lt-LT"/>
        </w:rPr>
        <w:t>laikytis saugumo</w:t>
      </w:r>
      <w:r w:rsidRPr="007C3F13">
        <w:rPr>
          <w:rFonts w:ascii="Times New Roman" w:eastAsia="Calibri" w:hAnsi="Times New Roman" w:cs="Times New Roman"/>
          <w:lang w:val="lt-LT"/>
        </w:rPr>
        <w:t xml:space="preserve"> priemonių. Pradėjus arba </w:t>
      </w:r>
      <w:r w:rsidR="00C6413C">
        <w:rPr>
          <w:rFonts w:ascii="Times New Roman" w:eastAsia="Calibri" w:hAnsi="Times New Roman" w:cs="Times New Roman"/>
          <w:lang w:val="lt-LT"/>
        </w:rPr>
        <w:t>nutraukus</w:t>
      </w:r>
      <w:r w:rsidRPr="007C3F13">
        <w:rPr>
          <w:rFonts w:ascii="Times New Roman" w:eastAsia="Calibri" w:hAnsi="Times New Roman" w:cs="Times New Roman"/>
          <w:lang w:val="lt-LT"/>
        </w:rPr>
        <w:t xml:space="preserve"> gydymą lopinaviru/ritonaviru, reikia atidžiai stebėti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xml:space="preserve">, kad būtų galima tinkamai keisti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w:t>
      </w:r>
    </w:p>
    <w:p w14:paraId="51B8F5E6" w14:textId="36525358" w:rsidR="00AD07F7" w:rsidRPr="007C3F13" w:rsidRDefault="00AD07F7" w:rsidP="007912E2">
      <w:pPr>
        <w:widowControl w:val="0"/>
        <w:autoSpaceDE w:val="0"/>
        <w:autoSpaceDN w:val="0"/>
        <w:adjustRightInd w:val="0"/>
        <w:spacing w:after="0" w:line="240" w:lineRule="auto"/>
        <w:rPr>
          <w:rFonts w:ascii="Times New Roman" w:eastAsia="Calibri" w:hAnsi="Times New Roman" w:cs="Times New Roman"/>
          <w:lang w:val="lt-LT"/>
        </w:rPr>
      </w:pPr>
    </w:p>
    <w:p w14:paraId="42A7C836"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 xml:space="preserve">CYP1A2 ir CYP2C8 inhibitoriai ir </w:t>
      </w:r>
      <w:proofErr w:type="spellStart"/>
      <w:r w:rsidRPr="007C3F13">
        <w:rPr>
          <w:rFonts w:ascii="Times New Roman" w:eastAsia="Calibri" w:hAnsi="Times New Roman" w:cs="Times New Roman"/>
          <w:i/>
          <w:iCs/>
          <w:u w:val="single"/>
          <w:lang w:val="lt-LT"/>
        </w:rPr>
        <w:t>induktoriai</w:t>
      </w:r>
      <w:proofErr w:type="spellEnd"/>
    </w:p>
    <w:p w14:paraId="39B885AD" w14:textId="30E188BC"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metabolizuojamas</w:t>
      </w:r>
      <w:proofErr w:type="spellEnd"/>
      <w:r w:rsidRPr="007C3F13">
        <w:rPr>
          <w:rFonts w:ascii="Times New Roman" w:eastAsia="Calibri" w:hAnsi="Times New Roman" w:cs="Times New Roman"/>
          <w:lang w:val="lt-LT"/>
        </w:rPr>
        <w:t xml:space="preserve"> įvairiais būdais, įskaitant CYP1A2, CYP2C8, UGT1A1 ir UGT1A3 veikiamą metabolizmą (žr. 5.2 skyrių). Nesitikima, kad vaistiniai preparatai, kurie slopina arba sužadina vieną fermentą, reikšmingai veiktų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koncentracij</w:t>
      </w:r>
      <w:r w:rsidR="00C6413C">
        <w:rPr>
          <w:rFonts w:ascii="Times New Roman" w:eastAsia="Calibri" w:hAnsi="Times New Roman" w:cs="Times New Roman"/>
          <w:lang w:val="lt-LT"/>
        </w:rPr>
        <w:t>ą</w:t>
      </w:r>
      <w:r w:rsidRPr="007C3F13">
        <w:rPr>
          <w:rFonts w:ascii="Times New Roman" w:eastAsia="Calibri" w:hAnsi="Times New Roman" w:cs="Times New Roman"/>
          <w:lang w:val="lt-LT"/>
        </w:rPr>
        <w:t xml:space="preserve"> plazmoje. Vis dėlto vaistiniai preparatai, kurie slopina arba sužadina keletą fermentų, gali didinti (pvz., </w:t>
      </w:r>
      <w:proofErr w:type="spellStart"/>
      <w:r w:rsidRPr="007C3F13">
        <w:rPr>
          <w:rFonts w:ascii="Times New Roman" w:eastAsia="Calibri" w:hAnsi="Times New Roman" w:cs="Times New Roman"/>
          <w:lang w:val="lt-LT"/>
        </w:rPr>
        <w:t>fluvoksaminas</w:t>
      </w:r>
      <w:proofErr w:type="spellEnd"/>
      <w:r w:rsidRPr="007C3F13">
        <w:rPr>
          <w:rFonts w:ascii="Times New Roman" w:eastAsia="Calibri" w:hAnsi="Times New Roman" w:cs="Times New Roman"/>
          <w:lang w:val="lt-LT"/>
        </w:rPr>
        <w:t xml:space="preserve">) arba mažinti (pvz., </w:t>
      </w:r>
      <w:proofErr w:type="spellStart"/>
      <w:r w:rsidRPr="007C3F13">
        <w:rPr>
          <w:rFonts w:ascii="Times New Roman" w:eastAsia="Calibri" w:hAnsi="Times New Roman" w:cs="Times New Roman"/>
          <w:lang w:val="lt-LT"/>
        </w:rPr>
        <w:t>rifampicinas</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koncentracij</w:t>
      </w:r>
      <w:r w:rsidR="00C6413C">
        <w:rPr>
          <w:rFonts w:ascii="Times New Roman" w:eastAsia="Calibri" w:hAnsi="Times New Roman" w:cs="Times New Roman"/>
          <w:lang w:val="lt-LT"/>
        </w:rPr>
        <w:t>ą</w:t>
      </w:r>
      <w:r w:rsidRPr="007C3F13">
        <w:rPr>
          <w:rFonts w:ascii="Times New Roman" w:eastAsia="Calibri" w:hAnsi="Times New Roman" w:cs="Times New Roman"/>
          <w:lang w:val="lt-LT"/>
        </w:rPr>
        <w:t>.</w:t>
      </w:r>
    </w:p>
    <w:p w14:paraId="76ED1151"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p>
    <w:p w14:paraId="7FBE3799"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HCV proteazės inhibitoriai</w:t>
      </w:r>
    </w:p>
    <w:p w14:paraId="0F5422F3" w14:textId="57476D1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Vaistinių preparatų </w:t>
      </w:r>
      <w:proofErr w:type="spellStart"/>
      <w:r w:rsidRPr="007C3F13">
        <w:rPr>
          <w:rFonts w:ascii="Times New Roman" w:eastAsia="Calibri" w:hAnsi="Times New Roman" w:cs="Times New Roman"/>
          <w:lang w:val="lt-LT"/>
        </w:rPr>
        <w:t>farmakokinetinės</w:t>
      </w:r>
      <w:proofErr w:type="spellEnd"/>
      <w:r w:rsidRPr="007C3F13">
        <w:rPr>
          <w:rFonts w:ascii="Times New Roman" w:eastAsia="Calibri" w:hAnsi="Times New Roman" w:cs="Times New Roman"/>
          <w:lang w:val="lt-LT"/>
        </w:rPr>
        <w:t xml:space="preserve"> (FK) sąveikos tyrimo duomenys rodo, kad vien</w:t>
      </w:r>
      <w:r w:rsidR="00C6413C">
        <w:rPr>
          <w:rFonts w:ascii="Times New Roman" w:eastAsia="Calibri" w:hAnsi="Times New Roman" w:cs="Times New Roman"/>
          <w:lang w:val="lt-LT"/>
        </w:rPr>
        <w:t>kartinės</w:t>
      </w:r>
      <w:r w:rsidRPr="007C3F13">
        <w:rPr>
          <w:rFonts w:ascii="Times New Roman" w:eastAsia="Calibri" w:hAnsi="Times New Roman" w:cs="Times New Roman"/>
          <w:lang w:val="lt-LT"/>
        </w:rPr>
        <w:t xml:space="preserve"> 200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dozės pavartojimas kartu su kartotinėmis 800 mg </w:t>
      </w:r>
      <w:proofErr w:type="spellStart"/>
      <w:r w:rsidRPr="007C3F13">
        <w:rPr>
          <w:rFonts w:ascii="Times New Roman" w:eastAsia="Calibri" w:hAnsi="Times New Roman" w:cs="Times New Roman"/>
          <w:lang w:val="lt-LT"/>
        </w:rPr>
        <w:t>bocepreviro</w:t>
      </w:r>
      <w:proofErr w:type="spellEnd"/>
      <w:r w:rsidRPr="007C3F13">
        <w:rPr>
          <w:rFonts w:ascii="Times New Roman" w:eastAsia="Calibri" w:hAnsi="Times New Roman" w:cs="Times New Roman"/>
          <w:lang w:val="lt-LT"/>
        </w:rPr>
        <w:t xml:space="preserve"> dozėmis kas 8 valandas arba 750 mg </w:t>
      </w:r>
      <w:proofErr w:type="spellStart"/>
      <w:r w:rsidRPr="007C3F13">
        <w:rPr>
          <w:rFonts w:ascii="Times New Roman" w:eastAsia="Calibri" w:hAnsi="Times New Roman" w:cs="Times New Roman"/>
          <w:lang w:val="lt-LT"/>
        </w:rPr>
        <w:t>telapreviro</w:t>
      </w:r>
      <w:proofErr w:type="spellEnd"/>
      <w:r w:rsidRPr="007C3F13">
        <w:rPr>
          <w:rFonts w:ascii="Times New Roman" w:eastAsia="Calibri" w:hAnsi="Times New Roman" w:cs="Times New Roman"/>
          <w:lang w:val="lt-LT"/>
        </w:rPr>
        <w:t xml:space="preserve"> dozėmis kas 8 valandas nekeičia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ekspozicijos plazmoje iki klinikiniu požiūriu reikšmingo lygmens.</w:t>
      </w:r>
    </w:p>
    <w:p w14:paraId="4B862CA1" w14:textId="6962BD59" w:rsidR="00E036FC" w:rsidRPr="007C3F13" w:rsidRDefault="00E036FC" w:rsidP="007912E2">
      <w:pPr>
        <w:widowControl w:val="0"/>
        <w:autoSpaceDE w:val="0"/>
        <w:autoSpaceDN w:val="0"/>
        <w:adjustRightInd w:val="0"/>
        <w:spacing w:after="0" w:line="240" w:lineRule="auto"/>
        <w:rPr>
          <w:rFonts w:ascii="Times New Roman" w:eastAsia="Calibri" w:hAnsi="Times New Roman" w:cs="Times New Roman"/>
          <w:lang w:val="lt-LT"/>
        </w:rPr>
      </w:pPr>
    </w:p>
    <w:p w14:paraId="2566B186"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Vaistiniai preparatai, kuriais gydoma ITP</w:t>
      </w:r>
    </w:p>
    <w:p w14:paraId="0C06E34A" w14:textId="0C35C8FA"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Klinikinių tyrimų metu kartu su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buvo vartojam</w:t>
      </w:r>
      <w:r w:rsidR="00C6413C">
        <w:rPr>
          <w:rFonts w:ascii="Times New Roman" w:eastAsia="Calibri" w:hAnsi="Times New Roman" w:cs="Times New Roman"/>
          <w:lang w:val="lt-LT"/>
        </w:rPr>
        <w:t>a</w:t>
      </w:r>
      <w:r w:rsidRPr="007C3F13">
        <w:rPr>
          <w:rFonts w:ascii="Times New Roman" w:eastAsia="Calibri" w:hAnsi="Times New Roman" w:cs="Times New Roman"/>
          <w:lang w:val="lt-LT"/>
        </w:rPr>
        <w:t xml:space="preserve"> ši</w:t>
      </w:r>
      <w:r w:rsidR="00C6413C">
        <w:rPr>
          <w:rFonts w:ascii="Times New Roman" w:eastAsia="Calibri" w:hAnsi="Times New Roman" w:cs="Times New Roman"/>
          <w:lang w:val="lt-LT"/>
        </w:rPr>
        <w:t>ų</w:t>
      </w:r>
      <w:r w:rsidRPr="007C3F13">
        <w:rPr>
          <w:rFonts w:ascii="Times New Roman" w:eastAsia="Calibri" w:hAnsi="Times New Roman" w:cs="Times New Roman"/>
          <w:lang w:val="lt-LT"/>
        </w:rPr>
        <w:t xml:space="preserve"> vaistini</w:t>
      </w:r>
      <w:r w:rsidR="00C6413C">
        <w:rPr>
          <w:rFonts w:ascii="Times New Roman" w:eastAsia="Calibri" w:hAnsi="Times New Roman" w:cs="Times New Roman"/>
          <w:lang w:val="lt-LT"/>
        </w:rPr>
        <w:t>ų</w:t>
      </w:r>
      <w:r w:rsidRPr="007C3F13">
        <w:rPr>
          <w:rFonts w:ascii="Times New Roman" w:eastAsia="Calibri" w:hAnsi="Times New Roman" w:cs="Times New Roman"/>
          <w:lang w:val="lt-LT"/>
        </w:rPr>
        <w:t xml:space="preserve"> preparat</w:t>
      </w:r>
      <w:r w:rsidR="00C6413C">
        <w:rPr>
          <w:rFonts w:ascii="Times New Roman" w:eastAsia="Calibri" w:hAnsi="Times New Roman" w:cs="Times New Roman"/>
          <w:lang w:val="lt-LT"/>
        </w:rPr>
        <w:t>ų</w:t>
      </w:r>
      <w:r w:rsidRPr="007C3F13">
        <w:rPr>
          <w:rFonts w:ascii="Times New Roman" w:eastAsia="Calibri" w:hAnsi="Times New Roman" w:cs="Times New Roman"/>
          <w:lang w:val="lt-LT"/>
        </w:rPr>
        <w:t>, kuriais gydoma ITP: kortikosteroid</w:t>
      </w:r>
      <w:r w:rsidR="00C6413C">
        <w:rPr>
          <w:rFonts w:ascii="Times New Roman" w:eastAsia="Calibri" w:hAnsi="Times New Roman" w:cs="Times New Roman"/>
          <w:lang w:val="lt-LT"/>
        </w:rPr>
        <w:t>ų</w:t>
      </w:r>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danazol</w:t>
      </w:r>
      <w:r w:rsidR="0097695C">
        <w:rPr>
          <w:rFonts w:ascii="Times New Roman" w:eastAsia="Calibri" w:hAnsi="Times New Roman" w:cs="Times New Roman"/>
          <w:lang w:val="lt-LT"/>
        </w:rPr>
        <w:t>o</w:t>
      </w:r>
      <w:proofErr w:type="spellEnd"/>
      <w:r w:rsidRPr="007C3F13">
        <w:rPr>
          <w:rFonts w:ascii="Times New Roman" w:eastAsia="Calibri" w:hAnsi="Times New Roman" w:cs="Times New Roman"/>
          <w:lang w:val="lt-LT"/>
        </w:rPr>
        <w:t xml:space="preserve"> ir (arba) </w:t>
      </w:r>
      <w:proofErr w:type="spellStart"/>
      <w:r w:rsidRPr="007C3F13">
        <w:rPr>
          <w:rFonts w:ascii="Times New Roman" w:eastAsia="Calibri" w:hAnsi="Times New Roman" w:cs="Times New Roman"/>
          <w:lang w:val="lt-LT"/>
        </w:rPr>
        <w:t>azatioprin</w:t>
      </w:r>
      <w:r w:rsidR="00C6413C">
        <w:rPr>
          <w:rFonts w:ascii="Times New Roman" w:eastAsia="Calibri" w:hAnsi="Times New Roman" w:cs="Times New Roman"/>
          <w:lang w:val="lt-LT"/>
        </w:rPr>
        <w:t>o</w:t>
      </w:r>
      <w:proofErr w:type="spellEnd"/>
      <w:r w:rsidRPr="007C3F13">
        <w:rPr>
          <w:rFonts w:ascii="Times New Roman" w:eastAsia="Calibri" w:hAnsi="Times New Roman" w:cs="Times New Roman"/>
          <w:lang w:val="lt-LT"/>
        </w:rPr>
        <w:t xml:space="preserve">, </w:t>
      </w:r>
      <w:r w:rsidR="00C6413C">
        <w:rPr>
          <w:rFonts w:ascii="Times New Roman" w:eastAsia="Calibri" w:hAnsi="Times New Roman" w:cs="Times New Roman"/>
          <w:lang w:val="lt-LT"/>
        </w:rPr>
        <w:t xml:space="preserve">leidžiamo į veną </w:t>
      </w:r>
      <w:r w:rsidRPr="007C3F13">
        <w:rPr>
          <w:rFonts w:ascii="Times New Roman" w:eastAsia="Calibri" w:hAnsi="Times New Roman" w:cs="Times New Roman"/>
          <w:lang w:val="lt-LT"/>
        </w:rPr>
        <w:t>imunoglobulin</w:t>
      </w:r>
      <w:r w:rsidR="00C6413C">
        <w:rPr>
          <w:rFonts w:ascii="Times New Roman" w:eastAsia="Calibri" w:hAnsi="Times New Roman" w:cs="Times New Roman"/>
          <w:lang w:val="lt-LT"/>
        </w:rPr>
        <w:t>o</w:t>
      </w:r>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lang w:val="lt-LT"/>
        </w:rPr>
        <w:t>anti</w:t>
      </w:r>
      <w:proofErr w:type="spellEnd"/>
      <w:r w:rsidR="00B508C0">
        <w:rPr>
          <w:rFonts w:ascii="Times New Roman" w:eastAsia="Calibri" w:hAnsi="Times New Roman" w:cs="Times New Roman"/>
          <w:lang w:val="lt-LT"/>
        </w:rPr>
        <w:noBreakHyphen/>
      </w:r>
      <w:r w:rsidRPr="007C3F13">
        <w:rPr>
          <w:rFonts w:ascii="Times New Roman" w:eastAsia="Calibri" w:hAnsi="Times New Roman" w:cs="Times New Roman"/>
          <w:lang w:val="lt-LT"/>
        </w:rPr>
        <w:t>D imunoglobulin</w:t>
      </w:r>
      <w:r w:rsidR="0097695C">
        <w:rPr>
          <w:rFonts w:ascii="Times New Roman" w:eastAsia="Calibri" w:hAnsi="Times New Roman" w:cs="Times New Roman"/>
          <w:lang w:val="lt-LT"/>
        </w:rPr>
        <w:t>o</w:t>
      </w:r>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vartojant kartu su kitais vaistiniais preparatais, kuriais gydoma ITP, reikia stebėti trombocitų </w:t>
      </w:r>
      <w:r w:rsidR="00B83870">
        <w:rPr>
          <w:rFonts w:ascii="Times New Roman" w:eastAsia="Calibri" w:hAnsi="Times New Roman" w:cs="Times New Roman"/>
          <w:lang w:val="lt-LT"/>
        </w:rPr>
        <w:t>skaičių</w:t>
      </w:r>
      <w:r w:rsidRPr="007C3F13">
        <w:rPr>
          <w:rFonts w:ascii="Times New Roman" w:eastAsia="Calibri" w:hAnsi="Times New Roman" w:cs="Times New Roman"/>
          <w:lang w:val="lt-LT"/>
        </w:rPr>
        <w:t xml:space="preserve">, kad būtų išvengta trombocitų </w:t>
      </w:r>
      <w:r w:rsidR="00925390">
        <w:rPr>
          <w:rFonts w:ascii="Times New Roman" w:eastAsia="Calibri" w:hAnsi="Times New Roman" w:cs="Times New Roman"/>
          <w:lang w:val="lt-LT"/>
        </w:rPr>
        <w:t>skaičiaus</w:t>
      </w:r>
      <w:r w:rsidRPr="007C3F13">
        <w:rPr>
          <w:rFonts w:ascii="Times New Roman" w:eastAsia="Calibri" w:hAnsi="Times New Roman" w:cs="Times New Roman"/>
          <w:lang w:val="lt-LT"/>
        </w:rPr>
        <w:t xml:space="preserve"> padidėjimo virš rekomenduojamų ribų (žr. 4.2 skyrių).</w:t>
      </w:r>
    </w:p>
    <w:p w14:paraId="608063A9" w14:textId="387C24D5" w:rsidR="00E036FC" w:rsidRPr="007C3F13" w:rsidRDefault="00E036FC" w:rsidP="007912E2">
      <w:pPr>
        <w:widowControl w:val="0"/>
        <w:autoSpaceDE w:val="0"/>
        <w:autoSpaceDN w:val="0"/>
        <w:adjustRightInd w:val="0"/>
        <w:spacing w:after="0" w:line="240" w:lineRule="auto"/>
        <w:rPr>
          <w:rFonts w:ascii="Times New Roman" w:eastAsia="Calibri" w:hAnsi="Times New Roman" w:cs="Times New Roman"/>
          <w:lang w:val="lt-LT"/>
        </w:rPr>
      </w:pPr>
    </w:p>
    <w:p w14:paraId="1E567B50"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Sąveika su maistu</w:t>
      </w:r>
    </w:p>
    <w:p w14:paraId="76C57E2E" w14:textId="398B404B"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tablečių ar miltelių geriamajai suspensijai pavartojus kartu su maistu, kuriame yra daug kalcio (pvz., kartu su pieno produktais), reikšmingai sumažėjo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Pr="007C3F13">
        <w:rPr>
          <w:rFonts w:ascii="Times New Roman" w:eastAsia="Calibri" w:hAnsi="Times New Roman" w:cs="Times New Roman"/>
          <w:vertAlign w:val="subscript"/>
          <w:lang w:val="lt-LT"/>
        </w:rPr>
        <w:t>0-∞</w:t>
      </w:r>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rodikliai plazmoje. Tuo tarpu,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pavartojus likus 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valandoms iki arba praėjus 4</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 xml:space="preserve">valandoms po maisto, kuriame yra daug kalcio, vartojimo arba kartu su maistu, kuriame yra mažai kalcio [&lt; 50 mg kalcio],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ekspozicija plazmoje kliniškai reikšmingai nepakito (žr. 4.2 skyrių).</w:t>
      </w:r>
    </w:p>
    <w:p w14:paraId="1186ADEA"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p>
    <w:p w14:paraId="76CA9F94" w14:textId="2AD65FB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Pa</w:t>
      </w:r>
      <w:r w:rsidR="000511D1">
        <w:rPr>
          <w:rFonts w:ascii="Times New Roman" w:eastAsia="Calibri" w:hAnsi="Times New Roman" w:cs="Times New Roman"/>
          <w:lang w:val="lt-LT"/>
        </w:rPr>
        <w:t>vartojus</w:t>
      </w:r>
      <w:r w:rsidRPr="007C3F13">
        <w:rPr>
          <w:rFonts w:ascii="Times New Roman" w:eastAsia="Calibri" w:hAnsi="Times New Roman" w:cs="Times New Roman"/>
          <w:lang w:val="lt-LT"/>
        </w:rPr>
        <w:t xml:space="preserve"> vienkartinę 50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tabletės dozę kartu su įprastiniais pusryčiais, kuriuose yra daug kalorijų ir daug riebalų (įskaitant pieno produktus), vidutinis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Pr="007C3F13">
        <w:rPr>
          <w:rFonts w:ascii="Times New Roman" w:eastAsia="Calibri" w:hAnsi="Times New Roman" w:cs="Times New Roman"/>
          <w:vertAlign w:val="subscript"/>
          <w:lang w:val="lt-LT"/>
        </w:rPr>
        <w:t>0-∞</w:t>
      </w:r>
      <w:r w:rsidRPr="007C3F13">
        <w:rPr>
          <w:rFonts w:ascii="Times New Roman" w:eastAsia="Calibri" w:hAnsi="Times New Roman" w:cs="Times New Roman"/>
          <w:lang w:val="lt-LT"/>
        </w:rPr>
        <w:t xml:space="preserve"> rodiklis plazmoje sumažėjo 59 %, o vidutinis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rodiklis plazmoje sumažėjo 65 %.</w:t>
      </w:r>
    </w:p>
    <w:p w14:paraId="5658EC19"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p>
    <w:p w14:paraId="2C665453" w14:textId="2E2E409C"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Pa</w:t>
      </w:r>
      <w:r w:rsidR="000511D1">
        <w:rPr>
          <w:rFonts w:ascii="Times New Roman" w:eastAsia="Calibri" w:hAnsi="Times New Roman" w:cs="Times New Roman"/>
          <w:lang w:val="lt-LT"/>
        </w:rPr>
        <w:t>vartojus</w:t>
      </w:r>
      <w:r w:rsidRPr="007C3F13">
        <w:rPr>
          <w:rFonts w:ascii="Times New Roman" w:eastAsia="Calibri" w:hAnsi="Times New Roman" w:cs="Times New Roman"/>
          <w:lang w:val="lt-LT"/>
        </w:rPr>
        <w:t xml:space="preserve"> vienkartinę 25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miltelių geriamajai suspensijai dozę kartu su maistu, kuriame yra daug kalcio, vidutinis kiekis riebalų ir vidutinis kiekis kalorijų, vidutinis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Pr="007C3F13">
        <w:rPr>
          <w:rFonts w:ascii="Times New Roman" w:eastAsia="Calibri" w:hAnsi="Times New Roman" w:cs="Times New Roman"/>
          <w:vertAlign w:val="subscript"/>
          <w:lang w:val="lt-LT"/>
        </w:rPr>
        <w:t>0-∞</w:t>
      </w:r>
      <w:r w:rsidRPr="007C3F13">
        <w:rPr>
          <w:rFonts w:ascii="Times New Roman" w:eastAsia="Calibri" w:hAnsi="Times New Roman" w:cs="Times New Roman"/>
          <w:lang w:val="lt-LT"/>
        </w:rPr>
        <w:t xml:space="preserve"> rodiklis plazmoje sumažėjo 75 %, o vidutinis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rodiklis plazmoje sumažėjo 79 %. Šis ekspozicijos sumažėjimas buvo ne toks ryškus, kai vienkartinė 25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miltelių geriamajai suspensijai dozė buvo pa</w:t>
      </w:r>
      <w:r w:rsidR="000511D1">
        <w:rPr>
          <w:rFonts w:ascii="Times New Roman" w:eastAsia="Calibri" w:hAnsi="Times New Roman" w:cs="Times New Roman"/>
          <w:lang w:val="lt-LT"/>
        </w:rPr>
        <w:t>vartota</w:t>
      </w:r>
      <w:r w:rsidRPr="007C3F13">
        <w:rPr>
          <w:rFonts w:ascii="Times New Roman" w:eastAsia="Calibri" w:hAnsi="Times New Roman" w:cs="Times New Roman"/>
          <w:lang w:val="lt-LT"/>
        </w:rPr>
        <w:t xml:space="preserve"> likus 2</w:t>
      </w:r>
      <w:r w:rsidR="00602A15">
        <w:rPr>
          <w:rFonts w:ascii="Times New Roman" w:eastAsia="Calibri" w:hAnsi="Times New Roman" w:cs="Times New Roman"/>
          <w:lang w:val="lt-LT"/>
        </w:rPr>
        <w:t> </w:t>
      </w:r>
      <w:r w:rsidRPr="007C3F13">
        <w:rPr>
          <w:rFonts w:ascii="Times New Roman" w:eastAsia="Calibri" w:hAnsi="Times New Roman" w:cs="Times New Roman"/>
          <w:lang w:val="lt-LT"/>
        </w:rPr>
        <w:t>valandoms iki maisto, kuriame yra daug kalcio, vartojimo (vidu</w:t>
      </w:r>
      <w:r w:rsidR="000511D1">
        <w:rPr>
          <w:rFonts w:ascii="Times New Roman" w:eastAsia="Calibri" w:hAnsi="Times New Roman" w:cs="Times New Roman"/>
          <w:lang w:val="lt-LT"/>
        </w:rPr>
        <w:t>t</w:t>
      </w:r>
      <w:r w:rsidRPr="007C3F13">
        <w:rPr>
          <w:rFonts w:ascii="Times New Roman" w:eastAsia="Calibri" w:hAnsi="Times New Roman" w:cs="Times New Roman"/>
          <w:lang w:val="lt-LT"/>
        </w:rPr>
        <w:t>inis AUC</w:t>
      </w:r>
      <w:r w:rsidRPr="007C3F13">
        <w:rPr>
          <w:rFonts w:ascii="Times New Roman" w:eastAsia="Calibri" w:hAnsi="Times New Roman" w:cs="Times New Roman"/>
          <w:vertAlign w:val="subscript"/>
          <w:lang w:val="lt-LT"/>
        </w:rPr>
        <w:t>0-∞</w:t>
      </w:r>
      <w:r w:rsidRPr="007C3F13">
        <w:rPr>
          <w:rFonts w:ascii="Times New Roman" w:eastAsia="Calibri" w:hAnsi="Times New Roman" w:cs="Times New Roman"/>
          <w:lang w:val="lt-LT"/>
        </w:rPr>
        <w:t xml:space="preserve"> rodiklis sumažėjo 20 %, o vidutinis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rodiklis sumažėjo 14 %).</w:t>
      </w:r>
    </w:p>
    <w:p w14:paraId="6CBDB470" w14:textId="77777777"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 </w:t>
      </w:r>
    </w:p>
    <w:p w14:paraId="0D9DE270" w14:textId="066B84E4" w:rsidR="00E036FC" w:rsidRPr="007C3F13" w:rsidRDefault="00E036FC" w:rsidP="00E036FC">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Maistas, kuriame yra mažai kalcio (&lt; 50 mg kalcio), įskaitant vaisius, neriebų kumpį, jautieną bei </w:t>
      </w:r>
      <w:r w:rsidRPr="007C3F13">
        <w:rPr>
          <w:rFonts w:ascii="Times New Roman" w:eastAsia="Calibri" w:hAnsi="Times New Roman" w:cs="Times New Roman"/>
          <w:lang w:val="lt-LT"/>
        </w:rPr>
        <w:lastRenderedPageBreak/>
        <w:t xml:space="preserve">nepraturtintas vaisių sultis (kai nepridėta kalcio, magnio ar geležies), nepraturtintą sojos pieną ir nepraturtintus grūdų patiekalus, reikšmingai neįtakojo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ekspozicijos plazmoje, nepriklausomai nuo kalorijų ir riebalų kiekio maiste (žr. 4.2 ir 4.5 skyrius).</w:t>
      </w:r>
    </w:p>
    <w:p w14:paraId="34BF5265" w14:textId="77777777" w:rsidR="00E036FC" w:rsidRPr="007C3F13" w:rsidRDefault="00E036FC" w:rsidP="007912E2">
      <w:pPr>
        <w:widowControl w:val="0"/>
        <w:autoSpaceDE w:val="0"/>
        <w:autoSpaceDN w:val="0"/>
        <w:adjustRightInd w:val="0"/>
        <w:spacing w:after="0" w:line="240" w:lineRule="auto"/>
        <w:rPr>
          <w:rFonts w:ascii="Times New Roman" w:eastAsia="Calibri" w:hAnsi="Times New Roman" w:cs="Times New Roman"/>
          <w:lang w:val="lt-LT"/>
        </w:rPr>
      </w:pPr>
    </w:p>
    <w:p w14:paraId="1794EC8E"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24" w:name="_Toc129243107"/>
      <w:bookmarkStart w:id="25" w:name="_Toc129243232"/>
      <w:r w:rsidRPr="007C3F13">
        <w:rPr>
          <w:rFonts w:ascii="Times New Roman" w:eastAsia="Times New Roman" w:hAnsi="Times New Roman" w:cs="Times New Roman"/>
          <w:b/>
          <w:kern w:val="28"/>
          <w:lang w:val="lt-LT"/>
        </w:rPr>
        <w:t>4.6</w:t>
      </w:r>
      <w:r w:rsidRPr="007C3F13">
        <w:rPr>
          <w:rFonts w:ascii="Times New Roman" w:eastAsia="Times New Roman" w:hAnsi="Times New Roman" w:cs="Times New Roman"/>
          <w:b/>
          <w:kern w:val="28"/>
          <w:lang w:val="lt-LT"/>
        </w:rPr>
        <w:tab/>
        <w:t>Vaisingumas, nėštumo ir žindymo laikotarpis</w:t>
      </w:r>
      <w:bookmarkEnd w:id="24"/>
      <w:bookmarkEnd w:id="25"/>
    </w:p>
    <w:p w14:paraId="4743C26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ABA4022"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Nėštumas</w:t>
      </w:r>
    </w:p>
    <w:p w14:paraId="246F7892" w14:textId="7A68BD87" w:rsidR="00E036FC" w:rsidRPr="007C3F13" w:rsidRDefault="000511D1" w:rsidP="00E036FC">
      <w:pPr>
        <w:keepNext/>
        <w:spacing w:after="0" w:line="240" w:lineRule="auto"/>
        <w:ind w:right="-94"/>
        <w:rPr>
          <w:rFonts w:ascii="Times New Roman" w:eastAsia="Calibri" w:hAnsi="Times New Roman" w:cs="Times New Roman"/>
          <w:lang w:val="lt-LT"/>
        </w:rPr>
      </w:pPr>
      <w:r w:rsidRPr="000511D1">
        <w:rPr>
          <w:rFonts w:ascii="Times New Roman" w:eastAsia="SimSun" w:hAnsi="Times New Roman" w:cs="Times New Roman"/>
          <w:bCs/>
          <w:iCs/>
          <w:color w:val="000000"/>
          <w:lang w:val="lt-LT" w:eastAsia="zh-CN"/>
        </w:rPr>
        <w:t>D</w:t>
      </w:r>
      <w:r w:rsidRPr="000511D1">
        <w:rPr>
          <w:rFonts w:ascii="Times New Roman" w:eastAsia="SimSun" w:hAnsi="Times New Roman" w:cs="Times New Roman"/>
          <w:color w:val="000000"/>
          <w:szCs w:val="24"/>
          <w:lang w:val="lt-LT" w:eastAsia="zh-CN"/>
        </w:rPr>
        <w:t xml:space="preserve">uomenų apie </w:t>
      </w:r>
      <w:proofErr w:type="spellStart"/>
      <w:r w:rsidRPr="007C3F13">
        <w:rPr>
          <w:rFonts w:ascii="Times New Roman" w:eastAsia="Calibri" w:hAnsi="Times New Roman" w:cs="Times New Roman"/>
          <w:lang w:val="lt-LT"/>
        </w:rPr>
        <w:t>eltrombopago</w:t>
      </w:r>
      <w:proofErr w:type="spellEnd"/>
      <w:r w:rsidRPr="000511D1">
        <w:rPr>
          <w:rFonts w:ascii="Times New Roman" w:eastAsia="SimSun" w:hAnsi="Times New Roman" w:cs="Times New Roman"/>
          <w:color w:val="000000"/>
          <w:szCs w:val="24"/>
          <w:lang w:val="lt-LT" w:eastAsia="zh-CN"/>
        </w:rPr>
        <w:t xml:space="preserve"> vartojimą nėštumo metu nėra arba jų nepakanka</w:t>
      </w:r>
      <w:r w:rsidR="00E036FC" w:rsidRPr="007C3F13">
        <w:rPr>
          <w:rFonts w:ascii="Times New Roman" w:eastAsia="Calibri" w:hAnsi="Times New Roman" w:cs="Times New Roman"/>
          <w:lang w:val="lt-LT"/>
        </w:rPr>
        <w:t>. Su gyvūnais atlikti tyrimai parodė toksinį poveikį reprodukcijai (žr. 5.3 skyrių). Galimas pavojus žmogui nežinomas.</w:t>
      </w:r>
    </w:p>
    <w:p w14:paraId="0CF4E4F9" w14:textId="77777777" w:rsidR="00FA2AB6" w:rsidRPr="007C3F13" w:rsidRDefault="00FA2AB6" w:rsidP="00E036FC">
      <w:pPr>
        <w:keepNext/>
        <w:spacing w:after="0" w:line="240" w:lineRule="auto"/>
        <w:ind w:right="-94"/>
        <w:rPr>
          <w:rFonts w:ascii="Times New Roman" w:eastAsia="Calibri" w:hAnsi="Times New Roman" w:cs="Times New Roman"/>
          <w:lang w:val="lt-LT"/>
        </w:rPr>
      </w:pPr>
    </w:p>
    <w:p w14:paraId="6CDE3D5E" w14:textId="77777777" w:rsidR="00FA2AB6" w:rsidRPr="007C3F13" w:rsidRDefault="00FA2AB6" w:rsidP="00E036FC">
      <w:pPr>
        <w:keepNext/>
        <w:spacing w:after="0" w:line="240" w:lineRule="auto"/>
        <w:ind w:right="-94"/>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Zentiva</w:t>
      </w:r>
      <w:proofErr w:type="spellEnd"/>
      <w:r w:rsidR="00E036FC" w:rsidRPr="007C3F13">
        <w:rPr>
          <w:rFonts w:ascii="Times New Roman" w:eastAsia="Calibri" w:hAnsi="Times New Roman" w:cs="Times New Roman"/>
          <w:lang w:val="lt-LT"/>
        </w:rPr>
        <w:t xml:space="preserve"> nerekomenduojama vartoti nėštumo metu. </w:t>
      </w:r>
    </w:p>
    <w:p w14:paraId="08CD9C1B" w14:textId="77777777" w:rsidR="00FA2AB6" w:rsidRPr="007C3F13" w:rsidRDefault="00FA2AB6" w:rsidP="00E036FC">
      <w:pPr>
        <w:keepNext/>
        <w:spacing w:after="0" w:line="240" w:lineRule="auto"/>
        <w:ind w:right="-94"/>
        <w:rPr>
          <w:rFonts w:ascii="Times New Roman" w:eastAsia="Calibri" w:hAnsi="Times New Roman" w:cs="Times New Roman"/>
          <w:lang w:val="lt-LT"/>
        </w:rPr>
      </w:pPr>
    </w:p>
    <w:p w14:paraId="63712F5C" w14:textId="24E53922" w:rsidR="00E036FC" w:rsidRPr="007C3F13" w:rsidRDefault="00E036FC" w:rsidP="00E036FC">
      <w:pPr>
        <w:keepNext/>
        <w:spacing w:after="0" w:line="240" w:lineRule="auto"/>
        <w:ind w:right="-94"/>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Vaisingos moterys/vyrų ir moterų kontracepcija</w:t>
      </w:r>
    </w:p>
    <w:p w14:paraId="0832D0B7" w14:textId="1F3BD7FE" w:rsidR="00E036FC" w:rsidRPr="007C3F13" w:rsidRDefault="00FA2AB6" w:rsidP="00E036FC">
      <w:pPr>
        <w:keepNext/>
        <w:spacing w:after="0" w:line="240" w:lineRule="auto"/>
        <w:ind w:right="-94"/>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Zentiva</w:t>
      </w:r>
      <w:proofErr w:type="spellEnd"/>
      <w:r w:rsidR="00E036FC" w:rsidRPr="007C3F13">
        <w:rPr>
          <w:rFonts w:ascii="Times New Roman" w:eastAsia="Calibri" w:hAnsi="Times New Roman" w:cs="Times New Roman"/>
          <w:lang w:val="lt-LT"/>
        </w:rPr>
        <w:t xml:space="preserve"> nerekomenduojama vartoti vaisingoms moterims, kurios ne</w:t>
      </w:r>
      <w:r w:rsidR="009623DA">
        <w:rPr>
          <w:rFonts w:ascii="Times New Roman" w:eastAsia="Calibri" w:hAnsi="Times New Roman" w:cs="Times New Roman"/>
          <w:lang w:val="lt-LT"/>
        </w:rPr>
        <w:t>naudoja</w:t>
      </w:r>
      <w:r w:rsidR="00E036FC" w:rsidRPr="007C3F13">
        <w:rPr>
          <w:rFonts w:ascii="Times New Roman" w:eastAsia="Calibri" w:hAnsi="Times New Roman" w:cs="Times New Roman"/>
          <w:lang w:val="lt-LT"/>
        </w:rPr>
        <w:t xml:space="preserve"> kontracepcijos</w:t>
      </w:r>
      <w:r w:rsidR="009623DA">
        <w:rPr>
          <w:rFonts w:ascii="Times New Roman" w:eastAsia="Calibri" w:hAnsi="Times New Roman" w:cs="Times New Roman"/>
          <w:lang w:val="lt-LT"/>
        </w:rPr>
        <w:t xml:space="preserve"> priemonių</w:t>
      </w:r>
      <w:r w:rsidR="00E036FC" w:rsidRPr="007C3F13">
        <w:rPr>
          <w:rFonts w:ascii="Times New Roman" w:eastAsia="Calibri" w:hAnsi="Times New Roman" w:cs="Times New Roman"/>
          <w:lang w:val="lt-LT"/>
        </w:rPr>
        <w:t>.</w:t>
      </w:r>
    </w:p>
    <w:p w14:paraId="4245A08D" w14:textId="77777777" w:rsidR="00FA2AB6" w:rsidRPr="007C3F13" w:rsidRDefault="00FA2AB6" w:rsidP="00E036FC">
      <w:pPr>
        <w:keepNext/>
        <w:spacing w:after="0" w:line="240" w:lineRule="auto"/>
        <w:ind w:right="-94"/>
        <w:rPr>
          <w:rFonts w:ascii="Times New Roman" w:eastAsia="Calibri" w:hAnsi="Times New Roman" w:cs="Times New Roman"/>
          <w:lang w:val="lt-LT"/>
        </w:rPr>
      </w:pPr>
    </w:p>
    <w:p w14:paraId="207DAC5D" w14:textId="35EC38A3" w:rsidR="00E036FC" w:rsidRPr="007C3F13" w:rsidRDefault="00E036FC" w:rsidP="00E036FC">
      <w:pPr>
        <w:keepNext/>
        <w:spacing w:after="0" w:line="240" w:lineRule="auto"/>
        <w:ind w:right="-94"/>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Žindymas</w:t>
      </w:r>
    </w:p>
    <w:p w14:paraId="104A21E3" w14:textId="77777777" w:rsidR="00E036FC" w:rsidRPr="007C3F13" w:rsidRDefault="00E036FC" w:rsidP="00E036FC">
      <w:pPr>
        <w:keepNext/>
        <w:spacing w:after="0" w:line="240" w:lineRule="auto"/>
        <w:ind w:right="-94"/>
        <w:rPr>
          <w:rFonts w:ascii="Times New Roman" w:eastAsia="Calibri" w:hAnsi="Times New Roman" w:cs="Times New Roman"/>
          <w:lang w:val="lt-LT"/>
        </w:rPr>
      </w:pPr>
    </w:p>
    <w:p w14:paraId="0702BA7D" w14:textId="5BB9D782" w:rsidR="00E036FC" w:rsidRPr="007C3F13" w:rsidRDefault="007B1706" w:rsidP="00E036FC">
      <w:pPr>
        <w:keepNext/>
        <w:spacing w:after="0" w:line="240" w:lineRule="auto"/>
        <w:ind w:right="-94"/>
        <w:rPr>
          <w:rFonts w:ascii="Times New Roman" w:eastAsia="Calibri" w:hAnsi="Times New Roman" w:cs="Times New Roman"/>
          <w:lang w:val="lt-LT"/>
        </w:rPr>
      </w:pPr>
      <w:r w:rsidRPr="007B1706">
        <w:rPr>
          <w:rFonts w:ascii="Times New Roman" w:eastAsia="SimSun" w:hAnsi="Times New Roman" w:cs="Times New Roman"/>
          <w:snapToGrid w:val="0"/>
          <w:color w:val="000000"/>
          <w:szCs w:val="20"/>
          <w:lang w:val="lt-LT" w:eastAsia="zh-CN"/>
        </w:rPr>
        <w:t xml:space="preserve">Nežinoma, ar </w:t>
      </w:r>
      <w:proofErr w:type="spellStart"/>
      <w:r w:rsidRPr="007C3F13">
        <w:rPr>
          <w:rFonts w:ascii="Times New Roman" w:eastAsia="Calibri" w:hAnsi="Times New Roman" w:cs="Times New Roman"/>
          <w:lang w:val="lt-LT"/>
        </w:rPr>
        <w:t>eltrombopago</w:t>
      </w:r>
      <w:proofErr w:type="spellEnd"/>
      <w:r w:rsidRPr="007B1706">
        <w:rPr>
          <w:rFonts w:ascii="Times New Roman" w:eastAsia="SimSun" w:hAnsi="Times New Roman" w:cs="Times New Roman"/>
          <w:snapToGrid w:val="0"/>
          <w:color w:val="000000"/>
          <w:szCs w:val="20"/>
          <w:lang w:val="lt-LT" w:eastAsia="zh-CN"/>
        </w:rPr>
        <w:t xml:space="preserve"> </w:t>
      </w:r>
      <w:r>
        <w:rPr>
          <w:rFonts w:ascii="Times New Roman" w:eastAsia="SimSun" w:hAnsi="Times New Roman" w:cs="Times New Roman"/>
          <w:snapToGrid w:val="0"/>
          <w:color w:val="000000"/>
          <w:szCs w:val="20"/>
          <w:lang w:val="lt-LT" w:eastAsia="zh-CN"/>
        </w:rPr>
        <w:t>arba</w:t>
      </w:r>
      <w:r w:rsidRPr="007B1706">
        <w:rPr>
          <w:rFonts w:ascii="Times New Roman" w:eastAsia="SimSun" w:hAnsi="Times New Roman" w:cs="Times New Roman"/>
          <w:snapToGrid w:val="0"/>
          <w:color w:val="339966"/>
          <w:szCs w:val="20"/>
          <w:lang w:val="lt-LT" w:eastAsia="zh-CN"/>
        </w:rPr>
        <w:t xml:space="preserve"> </w:t>
      </w:r>
      <w:proofErr w:type="spellStart"/>
      <w:r w:rsidRPr="007C3F13">
        <w:rPr>
          <w:rFonts w:ascii="Times New Roman" w:eastAsia="Calibri" w:hAnsi="Times New Roman" w:cs="Times New Roman"/>
          <w:lang w:val="lt-LT"/>
        </w:rPr>
        <w:t>eltrombopago</w:t>
      </w:r>
      <w:proofErr w:type="spellEnd"/>
      <w:r w:rsidRPr="007B1706">
        <w:rPr>
          <w:rFonts w:ascii="Times New Roman" w:eastAsia="SimSun" w:hAnsi="Times New Roman" w:cs="Times New Roman"/>
          <w:snapToGrid w:val="0"/>
          <w:color w:val="000000"/>
          <w:szCs w:val="20"/>
          <w:lang w:val="lt-LT" w:eastAsia="zh-CN"/>
        </w:rPr>
        <w:t xml:space="preserve"> metabolitų išsiskiria į gydytų moterų pieną</w:t>
      </w:r>
      <w:r w:rsidR="00E036FC" w:rsidRPr="007C3F13">
        <w:rPr>
          <w:rFonts w:ascii="Times New Roman" w:eastAsia="Calibri" w:hAnsi="Times New Roman" w:cs="Times New Roman"/>
          <w:lang w:val="lt-LT"/>
        </w:rPr>
        <w:t xml:space="preserve">. Su gyvūnais atlikti tyrimai parodė, kad </w:t>
      </w:r>
      <w:bookmarkStart w:id="26" w:name="_Hlk160322726"/>
      <w:proofErr w:type="spellStart"/>
      <w:r w:rsidR="00E036FC" w:rsidRPr="007C3F13">
        <w:rPr>
          <w:rFonts w:ascii="Times New Roman" w:eastAsia="Calibri" w:hAnsi="Times New Roman" w:cs="Times New Roman"/>
          <w:lang w:val="lt-LT"/>
        </w:rPr>
        <w:t>eltrombopago</w:t>
      </w:r>
      <w:bookmarkEnd w:id="26"/>
      <w:proofErr w:type="spellEnd"/>
      <w:r w:rsidR="00E036FC" w:rsidRPr="007C3F13">
        <w:rPr>
          <w:rFonts w:ascii="Times New Roman" w:eastAsia="Calibri" w:hAnsi="Times New Roman" w:cs="Times New Roman"/>
          <w:lang w:val="lt-LT"/>
        </w:rPr>
        <w:t xml:space="preserve"> greičiausiai </w:t>
      </w:r>
      <w:r w:rsidR="000D7AD8" w:rsidRPr="000D7AD8">
        <w:rPr>
          <w:rFonts w:ascii="Times New Roman" w:eastAsia="SimSun" w:hAnsi="Times New Roman" w:cs="Times New Roman"/>
          <w:snapToGrid w:val="0"/>
          <w:color w:val="000000"/>
          <w:lang w:val="lt-LT" w:eastAsia="zh-CN"/>
        </w:rPr>
        <w:t>išsiskiria į gyvūnų pieną</w:t>
      </w:r>
      <w:r w:rsidR="00E036FC" w:rsidRPr="007C3F13">
        <w:rPr>
          <w:rFonts w:ascii="Times New Roman" w:eastAsia="Calibri" w:hAnsi="Times New Roman" w:cs="Times New Roman"/>
          <w:lang w:val="lt-LT"/>
        </w:rPr>
        <w:t xml:space="preserve"> (žr. 5.3 skyrių). </w:t>
      </w:r>
      <w:r w:rsidR="000D7AD8" w:rsidRPr="000D7AD8">
        <w:rPr>
          <w:rFonts w:ascii="Times New Roman" w:eastAsia="SimSun" w:hAnsi="Times New Roman" w:cs="Times New Roman"/>
          <w:snapToGrid w:val="0"/>
          <w:color w:val="000000"/>
          <w:lang w:val="lt-LT" w:eastAsia="zh-CN"/>
        </w:rPr>
        <w:t xml:space="preserve">Pavojaus žindomiems naujagimiams </w:t>
      </w:r>
      <w:r w:rsidR="000D7AD8" w:rsidRPr="000D7AD8">
        <w:rPr>
          <w:rFonts w:ascii="Times New Roman" w:eastAsia="SimSun" w:hAnsi="Times New Roman" w:cs="Times New Roman"/>
          <w:snapToGrid w:val="0"/>
          <w:lang w:val="lt-LT" w:eastAsia="zh-CN"/>
        </w:rPr>
        <w:t>ar</w:t>
      </w:r>
      <w:r w:rsidR="000D7AD8" w:rsidRPr="000D7AD8">
        <w:rPr>
          <w:rFonts w:ascii="Times New Roman" w:eastAsia="SimSun" w:hAnsi="Times New Roman" w:cs="Times New Roman"/>
          <w:i/>
          <w:iCs/>
          <w:snapToGrid w:val="0"/>
          <w:color w:val="000000"/>
          <w:lang w:val="lt-LT" w:eastAsia="zh-CN"/>
        </w:rPr>
        <w:t xml:space="preserve"> </w:t>
      </w:r>
      <w:r w:rsidR="000D7AD8" w:rsidRPr="000D7AD8">
        <w:rPr>
          <w:rFonts w:ascii="Times New Roman" w:eastAsia="SimSun" w:hAnsi="Times New Roman" w:cs="Times New Roman"/>
          <w:snapToGrid w:val="0"/>
          <w:color w:val="000000"/>
          <w:lang w:val="lt-LT" w:eastAsia="zh-CN"/>
        </w:rPr>
        <w:t>kūdikiams negalima atmesti</w:t>
      </w:r>
      <w:r w:rsidR="00E036FC" w:rsidRPr="007C3F13">
        <w:rPr>
          <w:rFonts w:ascii="Times New Roman" w:eastAsia="Calibri" w:hAnsi="Times New Roman" w:cs="Times New Roman"/>
          <w:lang w:val="lt-LT"/>
        </w:rPr>
        <w:t>.</w:t>
      </w:r>
      <w:r w:rsidR="000D7AD8" w:rsidRPr="000D7AD8">
        <w:rPr>
          <w:rFonts w:ascii="Times New Roman" w:eastAsia="SimSun" w:hAnsi="Times New Roman" w:cs="Times New Roman"/>
          <w:snapToGrid w:val="0"/>
          <w:color w:val="000000"/>
          <w:lang w:val="lt-LT" w:eastAsia="zh-CN"/>
        </w:rPr>
        <w:t xml:space="preserve"> Atsižvelgiant į žindymo naudą kūdikiui ir gydymo naudą motinai, reikia nuspręsti, ar nutraukti žindymą, ar </w:t>
      </w:r>
      <w:r w:rsidR="00CE63EC">
        <w:rPr>
          <w:rFonts w:ascii="Times New Roman" w:eastAsia="SimSun" w:hAnsi="Times New Roman" w:cs="Times New Roman"/>
          <w:snapToGrid w:val="0"/>
          <w:color w:val="000000"/>
          <w:lang w:val="lt-LT" w:eastAsia="zh-CN"/>
        </w:rPr>
        <w:t>tęsti</w:t>
      </w:r>
      <w:r w:rsidR="000D7AD8" w:rsidRPr="000D7AD8">
        <w:rPr>
          <w:rFonts w:ascii="Times New Roman" w:eastAsia="SimSun" w:hAnsi="Times New Roman" w:cs="Times New Roman"/>
          <w:snapToGrid w:val="0"/>
          <w:color w:val="000000"/>
          <w:lang w:val="lt-LT" w:eastAsia="zh-CN"/>
        </w:rPr>
        <w:t xml:space="preserve"> arba susilaikyti nuo gydymo </w:t>
      </w:r>
      <w:proofErr w:type="spellStart"/>
      <w:r w:rsidR="00CE63EC" w:rsidRPr="007C3F13">
        <w:rPr>
          <w:rFonts w:ascii="Times New Roman" w:eastAsia="Calibri" w:hAnsi="Times New Roman" w:cs="Times New Roman"/>
          <w:lang w:val="lt-LT"/>
        </w:rPr>
        <w:t>Eltrombopag</w:t>
      </w:r>
      <w:proofErr w:type="spellEnd"/>
      <w:r w:rsidR="00CE63EC" w:rsidRPr="007C3F13">
        <w:rPr>
          <w:rFonts w:ascii="Times New Roman" w:eastAsia="Calibri" w:hAnsi="Times New Roman" w:cs="Times New Roman"/>
          <w:lang w:val="lt-LT"/>
        </w:rPr>
        <w:t xml:space="preserve"> </w:t>
      </w:r>
      <w:proofErr w:type="spellStart"/>
      <w:r w:rsidR="00CE63EC" w:rsidRPr="007C3F13">
        <w:rPr>
          <w:rFonts w:ascii="Times New Roman" w:eastAsia="Calibri" w:hAnsi="Times New Roman" w:cs="Times New Roman"/>
          <w:lang w:val="lt-LT"/>
        </w:rPr>
        <w:t>Zentiva</w:t>
      </w:r>
      <w:proofErr w:type="spellEnd"/>
      <w:r w:rsidR="00E036FC" w:rsidRPr="007C3F13">
        <w:rPr>
          <w:rFonts w:ascii="Times New Roman" w:eastAsia="Calibri" w:hAnsi="Times New Roman" w:cs="Times New Roman"/>
          <w:lang w:val="lt-LT"/>
        </w:rPr>
        <w:t>.</w:t>
      </w:r>
    </w:p>
    <w:p w14:paraId="0EB909A8" w14:textId="77777777" w:rsidR="00E036FC" w:rsidRPr="007C3F13" w:rsidRDefault="00E036FC" w:rsidP="00E036FC">
      <w:pPr>
        <w:keepNext/>
        <w:spacing w:after="0" w:line="240" w:lineRule="auto"/>
        <w:ind w:right="-94"/>
        <w:rPr>
          <w:rFonts w:ascii="Times New Roman" w:eastAsia="Calibri" w:hAnsi="Times New Roman" w:cs="Times New Roman"/>
          <w:lang w:val="lt-LT"/>
        </w:rPr>
      </w:pPr>
    </w:p>
    <w:p w14:paraId="6BB42701" w14:textId="77777777" w:rsidR="00E036FC" w:rsidRPr="007C3F13" w:rsidRDefault="00E036FC" w:rsidP="00E036FC">
      <w:pPr>
        <w:keepNext/>
        <w:spacing w:after="0" w:line="240" w:lineRule="auto"/>
        <w:ind w:right="-94"/>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Vaisingumas</w:t>
      </w:r>
    </w:p>
    <w:p w14:paraId="79493B4F" w14:textId="77777777" w:rsidR="00E036FC" w:rsidRPr="007C3F13" w:rsidRDefault="00E036FC" w:rsidP="00E036FC">
      <w:pPr>
        <w:keepNext/>
        <w:spacing w:after="0" w:line="240" w:lineRule="auto"/>
        <w:ind w:right="-94"/>
        <w:rPr>
          <w:rFonts w:ascii="Times New Roman" w:eastAsia="Calibri" w:hAnsi="Times New Roman" w:cs="Times New Roman"/>
          <w:lang w:val="lt-LT"/>
        </w:rPr>
      </w:pPr>
    </w:p>
    <w:p w14:paraId="7A60691C" w14:textId="038D70F8" w:rsidR="007F1E55" w:rsidRPr="007C3F13" w:rsidRDefault="00E036FC" w:rsidP="00E036FC">
      <w:pPr>
        <w:keepNext/>
        <w:spacing w:after="0" w:line="240" w:lineRule="auto"/>
        <w:ind w:right="-94"/>
        <w:rPr>
          <w:rFonts w:ascii="Times New Roman" w:eastAsia="Calibri" w:hAnsi="Times New Roman" w:cs="Times New Roman"/>
          <w:lang w:val="lt-LT"/>
        </w:rPr>
      </w:pPr>
      <w:r w:rsidRPr="007C3F13">
        <w:rPr>
          <w:rFonts w:ascii="Times New Roman" w:eastAsia="Calibri" w:hAnsi="Times New Roman" w:cs="Times New Roman"/>
          <w:lang w:val="lt-LT"/>
        </w:rPr>
        <w:t>Žiurkių patinų ir patelių vislumas nepakito, kai ekspozicijos buvo panašios į atsirandančias žmogaus</w:t>
      </w:r>
      <w:r w:rsidR="002D74D3">
        <w:rPr>
          <w:rFonts w:ascii="Times New Roman" w:eastAsia="Calibri" w:hAnsi="Times New Roman" w:cs="Times New Roman"/>
          <w:lang w:val="lt-LT"/>
        </w:rPr>
        <w:t xml:space="preserve"> </w:t>
      </w:r>
      <w:r w:rsidRPr="007C3F13">
        <w:rPr>
          <w:rFonts w:ascii="Times New Roman" w:eastAsia="Calibri" w:hAnsi="Times New Roman" w:cs="Times New Roman"/>
          <w:lang w:val="lt-LT"/>
        </w:rPr>
        <w:t>organizme. Vis dėlto rizikos žmogui paneigti negalima (žr. 5.3 skyrių).</w:t>
      </w:r>
    </w:p>
    <w:p w14:paraId="78ECFB0B" w14:textId="77777777" w:rsidR="00FA2AB6" w:rsidRPr="007C3F13" w:rsidRDefault="00FA2AB6" w:rsidP="00E036FC">
      <w:pPr>
        <w:keepNext/>
        <w:spacing w:after="0" w:line="240" w:lineRule="auto"/>
        <w:ind w:right="-94"/>
        <w:rPr>
          <w:rFonts w:ascii="Times New Roman" w:eastAsia="Calibri" w:hAnsi="Times New Roman" w:cs="Times New Roman"/>
          <w:noProof/>
          <w:lang w:val="lt-LT"/>
        </w:rPr>
      </w:pPr>
    </w:p>
    <w:p w14:paraId="5FAD5D97" w14:textId="77777777" w:rsidR="007F1E55" w:rsidRPr="007C3F13" w:rsidRDefault="007F1E55" w:rsidP="007F1E55">
      <w:pPr>
        <w:keepNext/>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27" w:name="_Toc129243108"/>
      <w:bookmarkStart w:id="28" w:name="_Toc129243233"/>
      <w:r w:rsidRPr="007C3F13">
        <w:rPr>
          <w:rFonts w:ascii="Times New Roman" w:eastAsia="Times New Roman" w:hAnsi="Times New Roman" w:cs="Times New Roman"/>
          <w:b/>
          <w:kern w:val="28"/>
          <w:lang w:val="lt-LT"/>
        </w:rPr>
        <w:t>4.7</w:t>
      </w:r>
      <w:r w:rsidRPr="007C3F13">
        <w:rPr>
          <w:rFonts w:ascii="Times New Roman" w:eastAsia="Times New Roman" w:hAnsi="Times New Roman" w:cs="Times New Roman"/>
          <w:b/>
          <w:kern w:val="28"/>
          <w:lang w:val="lt-LT"/>
        </w:rPr>
        <w:tab/>
        <w:t>Poveikis gebėjimui vairuoti ir valdyti mechanizmus</w:t>
      </w:r>
      <w:bookmarkEnd w:id="27"/>
      <w:bookmarkEnd w:id="28"/>
    </w:p>
    <w:p w14:paraId="18EC64F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FEA1BEA" w14:textId="50C5D81D"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Zentiva</w:t>
      </w:r>
      <w:proofErr w:type="spellEnd"/>
      <w:r w:rsidRPr="007C3F13">
        <w:rPr>
          <w:rFonts w:ascii="Times New Roman" w:eastAsia="Calibri" w:hAnsi="Times New Roman" w:cs="Times New Roman"/>
          <w:lang w:val="lt-LT"/>
        </w:rPr>
        <w:t xml:space="preserve"> gebėjimo vairuoti ir valdyti mechanizmus neveikia arba veikia nereikšmingai. </w:t>
      </w:r>
      <w:r w:rsidR="00FA2AB6" w:rsidRPr="007C3F13">
        <w:rPr>
          <w:rFonts w:ascii="Times New Roman" w:eastAsia="Calibri" w:hAnsi="Times New Roman" w:cs="Times New Roman"/>
          <w:lang w:val="lt-LT"/>
        </w:rPr>
        <w:t xml:space="preserve">Įvertinant paciento gebėjimą vykdyti veiklą, kurią atliekant, reikia greitos reakcijos, motorinių ir pažinimo įgūdžių, reikia atsižvelgti į paciento klinikinę būklę ir duomenis apie </w:t>
      </w:r>
      <w:proofErr w:type="spellStart"/>
      <w:r w:rsidR="00FA2AB6" w:rsidRPr="007C3F13">
        <w:rPr>
          <w:rFonts w:ascii="Times New Roman" w:eastAsia="Calibri" w:hAnsi="Times New Roman" w:cs="Times New Roman"/>
          <w:lang w:val="lt-LT"/>
        </w:rPr>
        <w:t>eltrombopago</w:t>
      </w:r>
      <w:proofErr w:type="spellEnd"/>
      <w:r w:rsidR="00FA2AB6" w:rsidRPr="007C3F13">
        <w:rPr>
          <w:rFonts w:ascii="Times New Roman" w:eastAsia="Calibri" w:hAnsi="Times New Roman" w:cs="Times New Roman"/>
          <w:lang w:val="lt-LT"/>
        </w:rPr>
        <w:t xml:space="preserve"> nepageidaujamas reakcijas.</w:t>
      </w:r>
    </w:p>
    <w:p w14:paraId="133DC51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3BEB81B"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29" w:name="_Toc129243109"/>
      <w:bookmarkStart w:id="30" w:name="_Toc129243234"/>
      <w:r w:rsidRPr="007C3F13">
        <w:rPr>
          <w:rFonts w:ascii="Times New Roman" w:eastAsia="Times New Roman" w:hAnsi="Times New Roman" w:cs="Times New Roman"/>
          <w:b/>
          <w:kern w:val="28"/>
          <w:lang w:val="lt-LT"/>
        </w:rPr>
        <w:t>4.8</w:t>
      </w:r>
      <w:r w:rsidRPr="007C3F13">
        <w:rPr>
          <w:rFonts w:ascii="Times New Roman" w:eastAsia="Times New Roman" w:hAnsi="Times New Roman" w:cs="Times New Roman"/>
          <w:b/>
          <w:kern w:val="28"/>
          <w:lang w:val="lt-LT"/>
        </w:rPr>
        <w:tab/>
        <w:t>Nepageidaujamas poveikis</w:t>
      </w:r>
      <w:bookmarkEnd w:id="29"/>
      <w:bookmarkEnd w:id="30"/>
    </w:p>
    <w:p w14:paraId="06A9B8D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8256341" w14:textId="77777777" w:rsidR="007F1E55" w:rsidRPr="007C3F13" w:rsidRDefault="007F1E55" w:rsidP="007F1E55">
      <w:pPr>
        <w:keepNext/>
        <w:autoSpaceDE w:val="0"/>
        <w:autoSpaceDN w:val="0"/>
        <w:adjustRightInd w:val="0"/>
        <w:spacing w:after="0" w:line="240" w:lineRule="auto"/>
        <w:rPr>
          <w:rFonts w:ascii="Times New Roman" w:hAnsi="Times New Roman" w:cs="Times New Roman"/>
          <w:snapToGrid w:val="0"/>
          <w:u w:val="single"/>
          <w:lang w:val="lt-LT"/>
        </w:rPr>
      </w:pPr>
      <w:hyperlink r:id="rId8" w:history="1"/>
      <w:r w:rsidRPr="007C3F13">
        <w:rPr>
          <w:rFonts w:ascii="Times New Roman" w:hAnsi="Times New Roman" w:cs="Times New Roman"/>
          <w:snapToGrid w:val="0"/>
          <w:u w:val="single"/>
          <w:lang w:val="lt-LT"/>
        </w:rPr>
        <w:t>Saugumo duomenų santrauka</w:t>
      </w:r>
    </w:p>
    <w:p w14:paraId="0D5D8936" w14:textId="77777777" w:rsidR="007F1E55" w:rsidRPr="007C3F13" w:rsidRDefault="007F1E55" w:rsidP="007F1E55">
      <w:pPr>
        <w:keepNext/>
        <w:autoSpaceDE w:val="0"/>
        <w:autoSpaceDN w:val="0"/>
        <w:adjustRightInd w:val="0"/>
        <w:spacing w:after="0" w:line="240" w:lineRule="auto"/>
        <w:rPr>
          <w:rFonts w:ascii="Times New Roman" w:hAnsi="Times New Roman" w:cs="Times New Roman"/>
          <w:snapToGrid w:val="0"/>
          <w:u w:val="single"/>
          <w:lang w:val="lt-LT"/>
        </w:rPr>
      </w:pPr>
    </w:p>
    <w:p w14:paraId="503036DE" w14:textId="77777777" w:rsidR="00FA2AB6" w:rsidRPr="007C3F13" w:rsidRDefault="00FA2AB6" w:rsidP="00FA2AB6">
      <w:pPr>
        <w:autoSpaceDE w:val="0"/>
        <w:autoSpaceDN w:val="0"/>
        <w:adjustRightInd w:val="0"/>
        <w:spacing w:after="0" w:line="240" w:lineRule="auto"/>
        <w:rPr>
          <w:rFonts w:ascii="Times New Roman" w:hAnsi="Times New Roman" w:cs="Times New Roman"/>
          <w:i/>
          <w:iCs/>
          <w:snapToGrid w:val="0"/>
          <w:u w:val="single"/>
          <w:lang w:val="lt-LT"/>
        </w:rPr>
      </w:pPr>
      <w:r w:rsidRPr="007C3F13">
        <w:rPr>
          <w:rFonts w:ascii="Times New Roman" w:hAnsi="Times New Roman" w:cs="Times New Roman"/>
          <w:i/>
          <w:iCs/>
          <w:snapToGrid w:val="0"/>
          <w:u w:val="single"/>
          <w:lang w:val="lt-LT"/>
        </w:rPr>
        <w:t xml:space="preserve">Imuninė </w:t>
      </w:r>
      <w:proofErr w:type="spellStart"/>
      <w:r w:rsidRPr="007C3F13">
        <w:rPr>
          <w:rFonts w:ascii="Times New Roman" w:hAnsi="Times New Roman" w:cs="Times New Roman"/>
          <w:i/>
          <w:iCs/>
          <w:snapToGrid w:val="0"/>
          <w:u w:val="single"/>
          <w:lang w:val="lt-LT"/>
        </w:rPr>
        <w:t>trombocitopenija</w:t>
      </w:r>
      <w:proofErr w:type="spellEnd"/>
      <w:r w:rsidRPr="007C3F13">
        <w:rPr>
          <w:rFonts w:ascii="Times New Roman" w:hAnsi="Times New Roman" w:cs="Times New Roman"/>
          <w:i/>
          <w:iCs/>
          <w:snapToGrid w:val="0"/>
          <w:u w:val="single"/>
          <w:lang w:val="lt-LT"/>
        </w:rPr>
        <w:t xml:space="preserve"> suaugusiesiems ir vaikams</w:t>
      </w:r>
    </w:p>
    <w:p w14:paraId="19496062" w14:textId="7F2EFE79" w:rsidR="007F1E55" w:rsidRPr="007C3F13" w:rsidRDefault="00FA2AB6" w:rsidP="00FA2AB6">
      <w:pPr>
        <w:autoSpaceDE w:val="0"/>
        <w:autoSpaceDN w:val="0"/>
        <w:adjustRightInd w:val="0"/>
        <w:spacing w:after="0" w:line="240" w:lineRule="auto"/>
        <w:rPr>
          <w:rFonts w:ascii="Times New Roman" w:hAnsi="Times New Roman" w:cs="Times New Roman"/>
          <w:snapToGrid w:val="0"/>
          <w:lang w:val="lt-LT"/>
        </w:rPr>
      </w:pP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saugumas buvo įvertintas analizuojant suaugusiųjų pacientų (n = 763) apibendrintus dvigubai koduotų, placebu kontroliuojamų TRA100773A ir B, TRA102537 (RAISE) bei TRA113765 tyrimų duomenis; šių tyrimų metu 403 pacientams buvo skirta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o 179 pacient</w:t>
      </w:r>
      <w:r w:rsidR="00A12F5F">
        <w:rPr>
          <w:rFonts w:ascii="Times New Roman" w:hAnsi="Times New Roman" w:cs="Times New Roman"/>
          <w:snapToGrid w:val="0"/>
          <w:lang w:val="lt-LT"/>
        </w:rPr>
        <w:t>ams</w:t>
      </w:r>
      <w:r w:rsidRPr="007C3F13">
        <w:rPr>
          <w:rFonts w:ascii="Times New Roman" w:hAnsi="Times New Roman" w:cs="Times New Roman"/>
          <w:snapToGrid w:val="0"/>
          <w:lang w:val="lt-LT"/>
        </w:rPr>
        <w:t xml:space="preserve"> – placebo. Be to, kartu buvo analizuojami užbaigtų atvirųjų (n = 360) TRA108057 (REPEAT), TRA105325 (EXTEND) ir TRA112940 tyrimų duomenys (žr. 5.1 skyrių). Tiriamojo vaistinio preparato pacientai vartojo iki 8</w:t>
      </w:r>
      <w:r w:rsidR="00602A15">
        <w:rPr>
          <w:rFonts w:ascii="Times New Roman" w:hAnsi="Times New Roman" w:cs="Times New Roman"/>
          <w:snapToGrid w:val="0"/>
          <w:lang w:val="lt-LT"/>
        </w:rPr>
        <w:t> </w:t>
      </w:r>
      <w:r w:rsidRPr="007C3F13">
        <w:rPr>
          <w:rFonts w:ascii="Times New Roman" w:hAnsi="Times New Roman" w:cs="Times New Roman"/>
          <w:snapToGrid w:val="0"/>
          <w:lang w:val="lt-LT"/>
        </w:rPr>
        <w:t xml:space="preserve">metų (EXTEND tyrimo metu). Svarbiausios sunkios nepageidaujamos reakcijos buvo </w:t>
      </w:r>
      <w:proofErr w:type="spellStart"/>
      <w:r w:rsidRPr="007C3F13">
        <w:rPr>
          <w:rFonts w:ascii="Times New Roman" w:hAnsi="Times New Roman" w:cs="Times New Roman"/>
          <w:snapToGrid w:val="0"/>
          <w:lang w:val="lt-LT"/>
        </w:rPr>
        <w:t>hepatotoksinis</w:t>
      </w:r>
      <w:proofErr w:type="spellEnd"/>
      <w:r w:rsidRPr="007C3F13">
        <w:rPr>
          <w:rFonts w:ascii="Times New Roman" w:hAnsi="Times New Roman" w:cs="Times New Roman"/>
          <w:snapToGrid w:val="0"/>
          <w:lang w:val="lt-LT"/>
        </w:rPr>
        <w:t xml:space="preserve"> poveikis ir trombozės ar tromboembolijos reiškiniai. Dažniausios nepageidaujamos reakcijos, kurios pasireiškė ne mažiau kaip 10 % pacientų, buvo pykinimas, viduriavimas, padidėjęs alaninaminotransferazės aktyvumas ir nugaros skausmas.</w:t>
      </w:r>
    </w:p>
    <w:p w14:paraId="3BB3FDC9" w14:textId="031BE5FC" w:rsidR="00FA2AB6" w:rsidRPr="007C3F13" w:rsidRDefault="00FA2AB6" w:rsidP="007F1E55">
      <w:pPr>
        <w:autoSpaceDE w:val="0"/>
        <w:autoSpaceDN w:val="0"/>
        <w:adjustRightInd w:val="0"/>
        <w:spacing w:after="0" w:line="240" w:lineRule="auto"/>
        <w:rPr>
          <w:rFonts w:ascii="Times New Roman" w:hAnsi="Times New Roman" w:cs="Times New Roman"/>
          <w:snapToGrid w:val="0"/>
          <w:lang w:val="lt-LT"/>
        </w:rPr>
      </w:pPr>
    </w:p>
    <w:p w14:paraId="60529F7B" w14:textId="447AB819" w:rsidR="00FA2AB6" w:rsidRPr="007C3F13" w:rsidRDefault="00FA2AB6" w:rsidP="007F1E55">
      <w:pPr>
        <w:autoSpaceDE w:val="0"/>
        <w:autoSpaceDN w:val="0"/>
        <w:adjustRightInd w:val="0"/>
        <w:spacing w:after="0" w:line="240" w:lineRule="auto"/>
        <w:rPr>
          <w:rFonts w:ascii="Times New Roman" w:hAnsi="Times New Roman" w:cs="Times New Roman"/>
          <w:snapToGrid w:val="0"/>
          <w:lang w:val="lt-LT"/>
        </w:rPr>
      </w:pP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saugumas vaikų populiacijos pacientams (1</w:t>
      </w:r>
      <w:r w:rsidRPr="007C3F13">
        <w:rPr>
          <w:rFonts w:ascii="Times New Roman" w:hAnsi="Times New Roman" w:cs="Times New Roman"/>
          <w:snapToGrid w:val="0"/>
          <w:lang w:val="lt-LT"/>
        </w:rPr>
        <w:noBreakHyphen/>
        <w:t>17</w:t>
      </w:r>
      <w:r w:rsidR="00602A15">
        <w:rPr>
          <w:rFonts w:ascii="Times New Roman" w:hAnsi="Times New Roman" w:cs="Times New Roman"/>
          <w:snapToGrid w:val="0"/>
          <w:lang w:val="lt-LT"/>
        </w:rPr>
        <w:t> </w:t>
      </w:r>
      <w:r w:rsidRPr="007C3F13">
        <w:rPr>
          <w:rFonts w:ascii="Times New Roman" w:hAnsi="Times New Roman" w:cs="Times New Roman"/>
          <w:snapToGrid w:val="0"/>
          <w:lang w:val="lt-LT"/>
        </w:rPr>
        <w:t xml:space="preserve">metų), kurie anksčiau buvo gydyti nuo ITP, buvo įrodytas atlikus du tyrimus (n = 171) (žr. 5.1 skyrių). PETIT2 (TRA115450) tyrimas buvo dviejų </w:t>
      </w:r>
      <w:r w:rsidRPr="007C3F13">
        <w:rPr>
          <w:rFonts w:ascii="Times New Roman" w:hAnsi="Times New Roman" w:cs="Times New Roman"/>
          <w:snapToGrid w:val="0"/>
          <w:lang w:val="lt-LT"/>
        </w:rPr>
        <w:lastRenderedPageBreak/>
        <w:t>dalių, dvigubai koduotas ir atvirasis, atsitiktinių imčių, placebu kontroliuojamas tyrimas. Pacientai atsitiktine tvarka santykiu 2:1 buvo suskirstyti į grupes ir jiems iki 13</w:t>
      </w:r>
      <w:r w:rsidR="00602A15">
        <w:rPr>
          <w:rFonts w:ascii="Times New Roman" w:hAnsi="Times New Roman" w:cs="Times New Roman"/>
          <w:snapToGrid w:val="0"/>
          <w:lang w:val="lt-LT"/>
        </w:rPr>
        <w:t> </w:t>
      </w:r>
      <w:r w:rsidRPr="007C3F13">
        <w:rPr>
          <w:rFonts w:ascii="Times New Roman" w:hAnsi="Times New Roman" w:cs="Times New Roman"/>
          <w:snapToGrid w:val="0"/>
          <w:lang w:val="lt-LT"/>
        </w:rPr>
        <w:t xml:space="preserve">savaičių atsitiktinės atrankos tyrimo laikotarpiu buvo paskirta vartoti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(n = 63) arba placebo (n = 29). PETIT (TRA108062) buvo trijų dalių, išdėstytų kohortų, atvirasis ir dvigubai koduotas, atsitiktinių imčių, placebu kontroliuojamas tyrimas. Pacientai atsitiktine tvarka santykiu 2:1 buvo suskirstyti į grupes ir jiems iki 7</w:t>
      </w:r>
      <w:r w:rsidR="00602A15">
        <w:rPr>
          <w:rFonts w:ascii="Times New Roman" w:hAnsi="Times New Roman" w:cs="Times New Roman"/>
          <w:snapToGrid w:val="0"/>
          <w:lang w:val="lt-LT"/>
        </w:rPr>
        <w:t> </w:t>
      </w:r>
      <w:r w:rsidRPr="007C3F13">
        <w:rPr>
          <w:rFonts w:ascii="Times New Roman" w:hAnsi="Times New Roman" w:cs="Times New Roman"/>
          <w:snapToGrid w:val="0"/>
          <w:lang w:val="lt-LT"/>
        </w:rPr>
        <w:t xml:space="preserve">savaičių buvo paskirta vartoti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(n = 44) arba placebo (n = 21). Nepageidaujamų reakcijų pobūdis buvo panašus į stebėtąjį suaugusiems pacientams, tačiau stebėta kai kurių papildomų nepageidaujamų reakcijų, pažymėtų ♦ toliau esančioje lentelėje. Dažniausios nepageidaujamos reakcijos, kurios pasireiškė 1 metų ir vyresniems vaikams, sirgusiems ITP (≥ 3 % ir dažniau nei vartojant placeb</w:t>
      </w:r>
      <w:r w:rsidR="00D6269B">
        <w:rPr>
          <w:rFonts w:ascii="Times New Roman" w:hAnsi="Times New Roman" w:cs="Times New Roman"/>
          <w:snapToGrid w:val="0"/>
          <w:lang w:val="lt-LT"/>
        </w:rPr>
        <w:t>o</w:t>
      </w:r>
      <w:r w:rsidRPr="007C3F13">
        <w:rPr>
          <w:rFonts w:ascii="Times New Roman" w:hAnsi="Times New Roman" w:cs="Times New Roman"/>
          <w:snapToGrid w:val="0"/>
          <w:lang w:val="lt-LT"/>
        </w:rPr>
        <w:t xml:space="preserve">), buvo viršutinių kvėpavimo takų infekcija, </w:t>
      </w:r>
      <w:proofErr w:type="spellStart"/>
      <w:r w:rsidRPr="007C3F13">
        <w:rPr>
          <w:rFonts w:ascii="Times New Roman" w:hAnsi="Times New Roman" w:cs="Times New Roman"/>
          <w:snapToGrid w:val="0"/>
          <w:lang w:val="lt-LT"/>
        </w:rPr>
        <w:t>nazofaringitas</w:t>
      </w:r>
      <w:proofErr w:type="spellEnd"/>
      <w:r w:rsidRPr="007C3F13">
        <w:rPr>
          <w:rFonts w:ascii="Times New Roman" w:hAnsi="Times New Roman" w:cs="Times New Roman"/>
          <w:snapToGrid w:val="0"/>
          <w:lang w:val="lt-LT"/>
        </w:rPr>
        <w:t xml:space="preserve">, kosulys, karščiavimas, pilvo skausmas, burnos ir ryklės skausmas, dantų skausmas ir </w:t>
      </w:r>
      <w:proofErr w:type="spellStart"/>
      <w:r w:rsidRPr="007C3F13">
        <w:rPr>
          <w:rFonts w:ascii="Times New Roman" w:hAnsi="Times New Roman" w:cs="Times New Roman"/>
          <w:snapToGrid w:val="0"/>
          <w:lang w:val="lt-LT"/>
        </w:rPr>
        <w:t>rinorėja</w:t>
      </w:r>
      <w:proofErr w:type="spellEnd"/>
      <w:r w:rsidRPr="007C3F13">
        <w:rPr>
          <w:rFonts w:ascii="Times New Roman" w:hAnsi="Times New Roman" w:cs="Times New Roman"/>
          <w:snapToGrid w:val="0"/>
          <w:lang w:val="lt-LT"/>
        </w:rPr>
        <w:t>.</w:t>
      </w:r>
    </w:p>
    <w:p w14:paraId="5BE5D70D" w14:textId="788E0568" w:rsidR="00FA2AB6" w:rsidRPr="007C3F13" w:rsidRDefault="00FA2AB6" w:rsidP="007F1E55">
      <w:pPr>
        <w:autoSpaceDE w:val="0"/>
        <w:autoSpaceDN w:val="0"/>
        <w:adjustRightInd w:val="0"/>
        <w:spacing w:after="0" w:line="240" w:lineRule="auto"/>
        <w:rPr>
          <w:rFonts w:ascii="Times New Roman" w:hAnsi="Times New Roman" w:cs="Times New Roman"/>
          <w:snapToGrid w:val="0"/>
          <w:lang w:val="lt-LT"/>
        </w:rPr>
      </w:pPr>
    </w:p>
    <w:p w14:paraId="08A8AC50" w14:textId="77777777" w:rsidR="00FA2AB6" w:rsidRPr="007C3F13" w:rsidRDefault="00FA2AB6" w:rsidP="00FA2AB6">
      <w:pPr>
        <w:autoSpaceDE w:val="0"/>
        <w:autoSpaceDN w:val="0"/>
        <w:adjustRightInd w:val="0"/>
        <w:spacing w:after="0" w:line="240" w:lineRule="auto"/>
        <w:rPr>
          <w:rFonts w:ascii="Times New Roman" w:hAnsi="Times New Roman" w:cs="Times New Roman"/>
          <w:i/>
          <w:iCs/>
          <w:snapToGrid w:val="0"/>
          <w:u w:val="single"/>
          <w:lang w:val="lt-LT"/>
        </w:rPr>
      </w:pPr>
      <w:proofErr w:type="spellStart"/>
      <w:r w:rsidRPr="007C3F13">
        <w:rPr>
          <w:rFonts w:ascii="Times New Roman" w:hAnsi="Times New Roman" w:cs="Times New Roman"/>
          <w:i/>
          <w:iCs/>
          <w:snapToGrid w:val="0"/>
          <w:u w:val="single"/>
          <w:lang w:val="lt-LT"/>
        </w:rPr>
        <w:t>Trombocitopenija</w:t>
      </w:r>
      <w:proofErr w:type="spellEnd"/>
      <w:r w:rsidRPr="007C3F13">
        <w:rPr>
          <w:rFonts w:ascii="Times New Roman" w:hAnsi="Times New Roman" w:cs="Times New Roman"/>
          <w:i/>
          <w:iCs/>
          <w:snapToGrid w:val="0"/>
          <w:u w:val="single"/>
          <w:lang w:val="lt-LT"/>
        </w:rPr>
        <w:t xml:space="preserve"> susijusi su HCV infekcija suaugusiems pacientams</w:t>
      </w:r>
    </w:p>
    <w:p w14:paraId="47257EF7" w14:textId="5ED9E082" w:rsidR="00FA2AB6" w:rsidRPr="007C3F13" w:rsidRDefault="00FA2AB6" w:rsidP="00FA2AB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ENABLE 1 (TPL103922 n = 716, 715 vartojusiųjų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ir ENABLE 2 (TPL108390</w:t>
      </w:r>
    </w:p>
    <w:p w14:paraId="7B72591E" w14:textId="3980BAAF" w:rsidR="00FA2AB6" w:rsidRPr="007C3F13" w:rsidRDefault="00FA2AB6" w:rsidP="00FA2AB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n = 805) buvo atsitiktinių imčių, dvigubai koduoti, placebu kontroliuojami, </w:t>
      </w:r>
      <w:proofErr w:type="spellStart"/>
      <w:r w:rsidRPr="007C3F13">
        <w:rPr>
          <w:rFonts w:ascii="Times New Roman" w:hAnsi="Times New Roman" w:cs="Times New Roman"/>
          <w:snapToGrid w:val="0"/>
          <w:lang w:val="lt-LT"/>
        </w:rPr>
        <w:t>daugiacentriai</w:t>
      </w:r>
      <w:proofErr w:type="spellEnd"/>
      <w:r w:rsidRPr="007C3F13">
        <w:rPr>
          <w:rFonts w:ascii="Times New Roman" w:hAnsi="Times New Roman" w:cs="Times New Roman"/>
          <w:snapToGrid w:val="0"/>
          <w:lang w:val="lt-LT"/>
        </w:rPr>
        <w:t xml:space="preserve"> tyrimai, skirti įvertinti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veiksmingumą ir saugumą pacientams, kuriems nustatyta su HCV infekcija susijusi </w:t>
      </w:r>
      <w:proofErr w:type="spellStart"/>
      <w:r w:rsidRPr="007C3F13">
        <w:rPr>
          <w:rFonts w:ascii="Times New Roman" w:hAnsi="Times New Roman" w:cs="Times New Roman"/>
          <w:snapToGrid w:val="0"/>
          <w:lang w:val="lt-LT"/>
        </w:rPr>
        <w:t>trombocitopenija</w:t>
      </w:r>
      <w:proofErr w:type="spellEnd"/>
      <w:r w:rsidRPr="007C3F13">
        <w:rPr>
          <w:rFonts w:ascii="Times New Roman" w:hAnsi="Times New Roman" w:cs="Times New Roman"/>
          <w:snapToGrid w:val="0"/>
          <w:lang w:val="lt-LT"/>
        </w:rPr>
        <w:t xml:space="preserve"> ir kuriems buvo galima pradėti skirti antivirusinį gydymą. HCV tyrimų saugumo vertinimo populiaciją sudarė visi </w:t>
      </w:r>
      <w:proofErr w:type="spellStart"/>
      <w:r w:rsidRPr="007C3F13">
        <w:rPr>
          <w:rFonts w:ascii="Times New Roman" w:hAnsi="Times New Roman" w:cs="Times New Roman"/>
          <w:snapToGrid w:val="0"/>
          <w:lang w:val="lt-LT"/>
        </w:rPr>
        <w:t>randomizuoti</w:t>
      </w:r>
      <w:proofErr w:type="spellEnd"/>
      <w:r w:rsidRPr="007C3F13">
        <w:rPr>
          <w:rFonts w:ascii="Times New Roman" w:hAnsi="Times New Roman" w:cs="Times New Roman"/>
          <w:snapToGrid w:val="0"/>
          <w:lang w:val="lt-LT"/>
        </w:rPr>
        <w:t xml:space="preserve"> pacientai, kuriems dvigubai koduotu tyrimo laikotarpiu buvo skiriama tiriamojo vaistinio preparato ENABLE 1 tyrimo 2</w:t>
      </w:r>
      <w:r w:rsidRPr="007C3F13">
        <w:rPr>
          <w:rFonts w:ascii="Times New Roman" w:hAnsi="Times New Roman" w:cs="Times New Roman"/>
          <w:snapToGrid w:val="0"/>
          <w:lang w:val="lt-LT"/>
        </w:rPr>
        <w:noBreakHyphen/>
        <w:t>osios dalies metu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vartojusiųjų n = 450, placebo grupė n = 232) bei ENABLE 2 tyrimo metu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vartojusiųjų n = 506, placebo grupė n = 252). Pacientų duomenys buvo analizuojami, atsižvelgiant į skirtą gydymą (bendroji dvigubai koduota saugumo vertinimo populiacija,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vartojusiųjų n = 955 ir placebo grupė n = 484). Svarbiausios sunkios nepageidaujamos reakcijos buvo </w:t>
      </w:r>
      <w:proofErr w:type="spellStart"/>
      <w:r w:rsidRPr="007C3F13">
        <w:rPr>
          <w:rFonts w:ascii="Times New Roman" w:hAnsi="Times New Roman" w:cs="Times New Roman"/>
          <w:snapToGrid w:val="0"/>
          <w:lang w:val="lt-LT"/>
        </w:rPr>
        <w:t>hepatotoksinis</w:t>
      </w:r>
      <w:proofErr w:type="spellEnd"/>
      <w:r w:rsidRPr="007C3F13">
        <w:rPr>
          <w:rFonts w:ascii="Times New Roman" w:hAnsi="Times New Roman" w:cs="Times New Roman"/>
          <w:snapToGrid w:val="0"/>
          <w:lang w:val="lt-LT"/>
        </w:rPr>
        <w:t xml:space="preserve"> poveikis ir trombozės ar tromboembolijos reiškiniai. Dažniausios nepageidaujamos reakcijos, kurios pasireiškė ne mažiau kaip 10</w:t>
      </w:r>
      <w:r w:rsidR="002C337F" w:rsidRPr="007C3F13">
        <w:rPr>
          <w:rFonts w:ascii="Times New Roman" w:hAnsi="Times New Roman" w:cs="Times New Roman"/>
          <w:snapToGrid w:val="0"/>
          <w:lang w:val="lt-LT"/>
        </w:rPr>
        <w:t> </w:t>
      </w:r>
      <w:r w:rsidRPr="007C3F13">
        <w:rPr>
          <w:rFonts w:ascii="Times New Roman" w:hAnsi="Times New Roman" w:cs="Times New Roman"/>
          <w:snapToGrid w:val="0"/>
          <w:lang w:val="lt-LT"/>
        </w:rPr>
        <w:t xml:space="preserve">% pacientų, buvo galvos skausmas, anemija, sumažėjęs apetitas, kosulys, pykinimas, viduriavimas, </w:t>
      </w:r>
      <w:proofErr w:type="spellStart"/>
      <w:r w:rsidRPr="007C3F13">
        <w:rPr>
          <w:rFonts w:ascii="Times New Roman" w:hAnsi="Times New Roman" w:cs="Times New Roman"/>
          <w:snapToGrid w:val="0"/>
          <w:lang w:val="lt-LT"/>
        </w:rPr>
        <w:t>hiperbilirubinemija</w:t>
      </w:r>
      <w:proofErr w:type="spellEnd"/>
      <w:r w:rsidRPr="007C3F13">
        <w:rPr>
          <w:rFonts w:ascii="Times New Roman" w:hAnsi="Times New Roman" w:cs="Times New Roman"/>
          <w:snapToGrid w:val="0"/>
          <w:lang w:val="lt-LT"/>
        </w:rPr>
        <w:t xml:space="preserve">, </w:t>
      </w:r>
      <w:proofErr w:type="spellStart"/>
      <w:r w:rsidRPr="007C3F13">
        <w:rPr>
          <w:rFonts w:ascii="Times New Roman" w:hAnsi="Times New Roman" w:cs="Times New Roman"/>
          <w:snapToGrid w:val="0"/>
          <w:lang w:val="lt-LT"/>
        </w:rPr>
        <w:t>alopecija</w:t>
      </w:r>
      <w:proofErr w:type="spellEnd"/>
      <w:r w:rsidRPr="007C3F13">
        <w:rPr>
          <w:rFonts w:ascii="Times New Roman" w:hAnsi="Times New Roman" w:cs="Times New Roman"/>
          <w:snapToGrid w:val="0"/>
          <w:lang w:val="lt-LT"/>
        </w:rPr>
        <w:t xml:space="preserve">, niežulys, </w:t>
      </w:r>
      <w:proofErr w:type="spellStart"/>
      <w:r w:rsidR="00D6269B">
        <w:rPr>
          <w:rFonts w:ascii="Times New Roman" w:hAnsi="Times New Roman" w:cs="Times New Roman"/>
          <w:snapToGrid w:val="0"/>
          <w:lang w:val="lt-LT"/>
        </w:rPr>
        <w:t>mialgija</w:t>
      </w:r>
      <w:proofErr w:type="spellEnd"/>
      <w:r w:rsidRPr="007C3F13">
        <w:rPr>
          <w:rFonts w:ascii="Times New Roman" w:hAnsi="Times New Roman" w:cs="Times New Roman"/>
          <w:snapToGrid w:val="0"/>
          <w:lang w:val="lt-LT"/>
        </w:rPr>
        <w:t xml:space="preserve">, karščiavimas, nuovargis, į gripą panašus negalavimas, </w:t>
      </w:r>
      <w:proofErr w:type="spellStart"/>
      <w:r w:rsidRPr="007C3F13">
        <w:rPr>
          <w:rFonts w:ascii="Times New Roman" w:hAnsi="Times New Roman" w:cs="Times New Roman"/>
          <w:snapToGrid w:val="0"/>
          <w:lang w:val="lt-LT"/>
        </w:rPr>
        <w:t>astenija</w:t>
      </w:r>
      <w:proofErr w:type="spellEnd"/>
      <w:r w:rsidRPr="007C3F13">
        <w:rPr>
          <w:rFonts w:ascii="Times New Roman" w:hAnsi="Times New Roman" w:cs="Times New Roman"/>
          <w:snapToGrid w:val="0"/>
          <w:lang w:val="lt-LT"/>
        </w:rPr>
        <w:t xml:space="preserve">, </w:t>
      </w:r>
      <w:proofErr w:type="spellStart"/>
      <w:r w:rsidRPr="007C3F13">
        <w:rPr>
          <w:rFonts w:ascii="Times New Roman" w:hAnsi="Times New Roman" w:cs="Times New Roman"/>
          <w:snapToGrid w:val="0"/>
          <w:lang w:val="lt-LT"/>
        </w:rPr>
        <w:t>šaltkrėtis</w:t>
      </w:r>
      <w:proofErr w:type="spellEnd"/>
      <w:r w:rsidRPr="007C3F13">
        <w:rPr>
          <w:rFonts w:ascii="Times New Roman" w:hAnsi="Times New Roman" w:cs="Times New Roman"/>
          <w:snapToGrid w:val="0"/>
          <w:lang w:val="lt-LT"/>
        </w:rPr>
        <w:t xml:space="preserve"> ir edema.</w:t>
      </w:r>
    </w:p>
    <w:p w14:paraId="49D6AEC7" w14:textId="4BFBDCBD" w:rsidR="00FA2AB6" w:rsidRPr="007C3F13" w:rsidRDefault="00FA2AB6" w:rsidP="007F1E55">
      <w:pPr>
        <w:autoSpaceDE w:val="0"/>
        <w:autoSpaceDN w:val="0"/>
        <w:adjustRightInd w:val="0"/>
        <w:spacing w:after="0" w:line="240" w:lineRule="auto"/>
        <w:rPr>
          <w:rFonts w:ascii="Times New Roman" w:hAnsi="Times New Roman" w:cs="Times New Roman"/>
          <w:snapToGrid w:val="0"/>
          <w:lang w:val="lt-LT"/>
        </w:rPr>
      </w:pPr>
    </w:p>
    <w:p w14:paraId="7809C89C" w14:textId="77777777" w:rsidR="002C337F" w:rsidRPr="007C3F13" w:rsidRDefault="002C337F" w:rsidP="002C337F">
      <w:pPr>
        <w:autoSpaceDE w:val="0"/>
        <w:autoSpaceDN w:val="0"/>
        <w:adjustRightInd w:val="0"/>
        <w:spacing w:after="0" w:line="240" w:lineRule="auto"/>
        <w:rPr>
          <w:rFonts w:ascii="Times New Roman" w:hAnsi="Times New Roman" w:cs="Times New Roman"/>
          <w:i/>
          <w:iCs/>
          <w:snapToGrid w:val="0"/>
          <w:u w:val="single"/>
          <w:lang w:val="lt-LT"/>
        </w:rPr>
      </w:pPr>
      <w:r w:rsidRPr="007C3F13">
        <w:rPr>
          <w:rFonts w:ascii="Times New Roman" w:hAnsi="Times New Roman" w:cs="Times New Roman"/>
          <w:i/>
          <w:iCs/>
          <w:snapToGrid w:val="0"/>
          <w:u w:val="single"/>
          <w:lang w:val="lt-LT"/>
        </w:rPr>
        <w:t xml:space="preserve">Sunki </w:t>
      </w:r>
      <w:proofErr w:type="spellStart"/>
      <w:r w:rsidRPr="007C3F13">
        <w:rPr>
          <w:rFonts w:ascii="Times New Roman" w:hAnsi="Times New Roman" w:cs="Times New Roman"/>
          <w:i/>
          <w:iCs/>
          <w:snapToGrid w:val="0"/>
          <w:u w:val="single"/>
          <w:lang w:val="lt-LT"/>
        </w:rPr>
        <w:t>aplazinė</w:t>
      </w:r>
      <w:proofErr w:type="spellEnd"/>
      <w:r w:rsidRPr="007C3F13">
        <w:rPr>
          <w:rFonts w:ascii="Times New Roman" w:hAnsi="Times New Roman" w:cs="Times New Roman"/>
          <w:i/>
          <w:iCs/>
          <w:snapToGrid w:val="0"/>
          <w:u w:val="single"/>
          <w:lang w:val="lt-LT"/>
        </w:rPr>
        <w:t xml:space="preserve"> anemija suaugusiems pacientams</w:t>
      </w:r>
    </w:p>
    <w:p w14:paraId="18500D56" w14:textId="1E3E47EA" w:rsidR="00FA2AB6" w:rsidRPr="007C3F13" w:rsidRDefault="002C337F" w:rsidP="002C337F">
      <w:pPr>
        <w:autoSpaceDE w:val="0"/>
        <w:autoSpaceDN w:val="0"/>
        <w:adjustRightInd w:val="0"/>
        <w:spacing w:after="0" w:line="240" w:lineRule="auto"/>
        <w:rPr>
          <w:rFonts w:ascii="Times New Roman" w:hAnsi="Times New Roman" w:cs="Times New Roman"/>
          <w:snapToGrid w:val="0"/>
          <w:lang w:val="lt-LT"/>
        </w:rPr>
      </w:pP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vartojimo saugumas </w:t>
      </w:r>
      <w:r w:rsidR="001C4FD4">
        <w:rPr>
          <w:rFonts w:ascii="Times New Roman" w:hAnsi="Times New Roman" w:cs="Times New Roman"/>
          <w:snapToGrid w:val="0"/>
          <w:lang w:val="lt-LT"/>
        </w:rPr>
        <w:t>SAA</w:t>
      </w:r>
      <w:r w:rsidRPr="007C3F13">
        <w:rPr>
          <w:rFonts w:ascii="Times New Roman" w:hAnsi="Times New Roman" w:cs="Times New Roman"/>
          <w:snapToGrid w:val="0"/>
          <w:lang w:val="lt-LT"/>
        </w:rPr>
        <w:t xml:space="preserve"> sergantiems </w:t>
      </w:r>
      <w:r w:rsidR="00EC3552">
        <w:rPr>
          <w:rFonts w:ascii="Times New Roman" w:hAnsi="Times New Roman" w:cs="Times New Roman"/>
          <w:snapToGrid w:val="0"/>
          <w:lang w:val="lt-LT"/>
        </w:rPr>
        <w:t>suaugusiems</w:t>
      </w:r>
      <w:r w:rsidRPr="007C3F13">
        <w:rPr>
          <w:rFonts w:ascii="Times New Roman" w:hAnsi="Times New Roman" w:cs="Times New Roman"/>
          <w:snapToGrid w:val="0"/>
          <w:lang w:val="lt-LT"/>
        </w:rPr>
        <w:t xml:space="preserve"> pacientams buvo įvertintas atlikus vienos šakos, atvirąjį tyrimą (n = 43), kurio metu 11 pacientų (26 %) vaistinio preparato vartojo</w:t>
      </w:r>
      <w:r w:rsidR="00D6269B">
        <w:rPr>
          <w:rFonts w:ascii="Times New Roman" w:hAnsi="Times New Roman" w:cs="Times New Roman"/>
          <w:snapToGrid w:val="0"/>
          <w:lang w:val="lt-LT"/>
        </w:rPr>
        <w:t xml:space="preserve"> </w:t>
      </w:r>
      <w:r w:rsidRPr="007C3F13">
        <w:rPr>
          <w:rFonts w:ascii="Times New Roman" w:hAnsi="Times New Roman" w:cs="Times New Roman"/>
          <w:snapToGrid w:val="0"/>
          <w:lang w:val="lt-LT"/>
        </w:rPr>
        <w:t xml:space="preserve">&gt; 6 mėnesius, o 7 pacientai (16 %) – daugiau kaip 1 metus. Dažniausios nepageidaujamos reakcijos, kurios pasireiškė ne mažiau kaip 10 % pacientų, buvo galvos skausmas, svaigulys, kosulys, burnos ir ryklės skausmas, </w:t>
      </w:r>
      <w:proofErr w:type="spellStart"/>
      <w:r w:rsidRPr="007C3F13">
        <w:rPr>
          <w:rFonts w:ascii="Times New Roman" w:hAnsi="Times New Roman" w:cs="Times New Roman"/>
          <w:snapToGrid w:val="0"/>
          <w:lang w:val="lt-LT"/>
        </w:rPr>
        <w:t>rinorėja</w:t>
      </w:r>
      <w:proofErr w:type="spellEnd"/>
      <w:r w:rsidRPr="007C3F13">
        <w:rPr>
          <w:rFonts w:ascii="Times New Roman" w:hAnsi="Times New Roman" w:cs="Times New Roman"/>
          <w:snapToGrid w:val="0"/>
          <w:lang w:val="lt-LT"/>
        </w:rPr>
        <w:t xml:space="preserve">, pykinimas, viduriavimas, pilvo skausmas, </w:t>
      </w:r>
      <w:proofErr w:type="spellStart"/>
      <w:r w:rsidRPr="007C3F13">
        <w:rPr>
          <w:rFonts w:ascii="Times New Roman" w:hAnsi="Times New Roman" w:cs="Times New Roman"/>
          <w:snapToGrid w:val="0"/>
          <w:lang w:val="lt-LT"/>
        </w:rPr>
        <w:t>transaminazių</w:t>
      </w:r>
      <w:proofErr w:type="spellEnd"/>
      <w:r w:rsidRPr="007C3F13">
        <w:rPr>
          <w:rFonts w:ascii="Times New Roman" w:hAnsi="Times New Roman" w:cs="Times New Roman"/>
          <w:snapToGrid w:val="0"/>
          <w:lang w:val="lt-LT"/>
        </w:rPr>
        <w:t xml:space="preserve"> aktyvumo padidėjimas, sąnarių skausmas, galūnių skausmas, raumenų </w:t>
      </w:r>
      <w:r w:rsidR="00D6269B">
        <w:rPr>
          <w:rFonts w:ascii="Times New Roman" w:hAnsi="Times New Roman" w:cs="Times New Roman"/>
          <w:snapToGrid w:val="0"/>
          <w:lang w:val="lt-LT"/>
        </w:rPr>
        <w:t>spazmai</w:t>
      </w:r>
      <w:r w:rsidRPr="007C3F13">
        <w:rPr>
          <w:rFonts w:ascii="Times New Roman" w:hAnsi="Times New Roman" w:cs="Times New Roman"/>
          <w:snapToGrid w:val="0"/>
          <w:lang w:val="lt-LT"/>
        </w:rPr>
        <w:t>, nuovargis ir karščiavimas.</w:t>
      </w:r>
    </w:p>
    <w:p w14:paraId="52F7C92A" w14:textId="77777777" w:rsidR="00EC3552" w:rsidRDefault="00EC3552" w:rsidP="00EC3552">
      <w:pPr>
        <w:tabs>
          <w:tab w:val="left" w:pos="1800"/>
        </w:tabs>
        <w:autoSpaceDE w:val="0"/>
        <w:autoSpaceDN w:val="0"/>
        <w:adjustRightInd w:val="0"/>
        <w:spacing w:after="0" w:line="240" w:lineRule="auto"/>
        <w:rPr>
          <w:rFonts w:ascii="Times New Roman" w:hAnsi="Times New Roman" w:cs="Times New Roman"/>
          <w:snapToGrid w:val="0"/>
          <w:lang w:val="lt-LT"/>
        </w:rPr>
      </w:pPr>
    </w:p>
    <w:p w14:paraId="02855126" w14:textId="5FE0ED2D" w:rsidR="00EC3552" w:rsidRPr="00A4339F" w:rsidRDefault="00EC3552" w:rsidP="00EC3552">
      <w:pPr>
        <w:tabs>
          <w:tab w:val="left" w:pos="1800"/>
        </w:tabs>
        <w:autoSpaceDE w:val="0"/>
        <w:autoSpaceDN w:val="0"/>
        <w:adjustRightInd w:val="0"/>
        <w:spacing w:after="0" w:line="240" w:lineRule="auto"/>
        <w:rPr>
          <w:rFonts w:ascii="Times New Roman" w:hAnsi="Times New Roman" w:cs="Times New Roman"/>
          <w:i/>
          <w:iCs/>
          <w:snapToGrid w:val="0"/>
          <w:u w:val="single"/>
          <w:lang w:val="lt-LT"/>
        </w:rPr>
      </w:pPr>
      <w:r w:rsidRPr="00A4339F">
        <w:rPr>
          <w:rFonts w:ascii="Times New Roman" w:hAnsi="Times New Roman" w:cs="Times New Roman"/>
          <w:i/>
          <w:iCs/>
          <w:snapToGrid w:val="0"/>
          <w:u w:val="single"/>
          <w:lang w:val="lt-LT"/>
        </w:rPr>
        <w:t xml:space="preserve">Sunki </w:t>
      </w:r>
      <w:proofErr w:type="spellStart"/>
      <w:r w:rsidRPr="00A4339F">
        <w:rPr>
          <w:rFonts w:ascii="Times New Roman" w:hAnsi="Times New Roman" w:cs="Times New Roman"/>
          <w:i/>
          <w:iCs/>
          <w:snapToGrid w:val="0"/>
          <w:u w:val="single"/>
          <w:lang w:val="lt-LT"/>
        </w:rPr>
        <w:t>aplazin</w:t>
      </w:r>
      <w:r w:rsidRPr="00A4339F">
        <w:rPr>
          <w:rFonts w:ascii="Times New Roman" w:hAnsi="Times New Roman" w:cs="Times New Roman" w:hint="eastAsia"/>
          <w:i/>
          <w:iCs/>
          <w:snapToGrid w:val="0"/>
          <w:u w:val="single"/>
          <w:lang w:val="lt-LT"/>
        </w:rPr>
        <w:t>ė</w:t>
      </w:r>
      <w:proofErr w:type="spellEnd"/>
      <w:r w:rsidRPr="00A4339F">
        <w:rPr>
          <w:rFonts w:ascii="Times New Roman" w:hAnsi="Times New Roman" w:cs="Times New Roman"/>
          <w:i/>
          <w:iCs/>
          <w:snapToGrid w:val="0"/>
          <w:u w:val="single"/>
          <w:lang w:val="lt-LT"/>
        </w:rPr>
        <w:t xml:space="preserve"> anemija vaikams</w:t>
      </w:r>
    </w:p>
    <w:p w14:paraId="5CCB4FC7" w14:textId="395A097F" w:rsidR="00EC3552" w:rsidRDefault="00EC3552" w:rsidP="00EC3552">
      <w:pPr>
        <w:tabs>
          <w:tab w:val="left" w:pos="1800"/>
        </w:tabs>
        <w:autoSpaceDE w:val="0"/>
        <w:autoSpaceDN w:val="0"/>
        <w:adjustRightInd w:val="0"/>
        <w:spacing w:after="0" w:line="240" w:lineRule="auto"/>
        <w:rPr>
          <w:rFonts w:ascii="Times New Roman" w:hAnsi="Times New Roman" w:cs="Times New Roman"/>
          <w:snapToGrid w:val="0"/>
          <w:lang w:val="lt-LT"/>
        </w:rPr>
      </w:pPr>
      <w:proofErr w:type="spellStart"/>
      <w:r>
        <w:rPr>
          <w:rFonts w:ascii="Times New Roman" w:hAnsi="Times New Roman" w:cs="Times New Roman"/>
          <w:snapToGrid w:val="0"/>
          <w:lang w:val="lt-LT"/>
        </w:rPr>
        <w:t>Eltrombopago</w:t>
      </w:r>
      <w:proofErr w:type="spellEnd"/>
      <w:r w:rsidRPr="00A4339F">
        <w:rPr>
          <w:rFonts w:ascii="Times New Roman" w:hAnsi="Times New Roman" w:cs="Times New Roman"/>
          <w:snapToGrid w:val="0"/>
          <w:lang w:val="lt-LT"/>
        </w:rPr>
        <w:t xml:space="preserve"> vartojimo saugumas atsparia ir (arba) </w:t>
      </w:r>
      <w:proofErr w:type="spellStart"/>
      <w:r w:rsidRPr="00A4339F">
        <w:rPr>
          <w:rFonts w:ascii="Times New Roman" w:hAnsi="Times New Roman" w:cs="Times New Roman"/>
          <w:snapToGrid w:val="0"/>
          <w:lang w:val="lt-LT"/>
        </w:rPr>
        <w:t>recidyvuojančia</w:t>
      </w:r>
      <w:proofErr w:type="spellEnd"/>
      <w:r w:rsidRPr="00A4339F">
        <w:rPr>
          <w:rFonts w:ascii="Times New Roman" w:hAnsi="Times New Roman" w:cs="Times New Roman"/>
          <w:snapToGrid w:val="0"/>
          <w:lang w:val="lt-LT"/>
        </w:rPr>
        <w:t xml:space="preserve"> (</w:t>
      </w:r>
      <w:r w:rsidR="0023350A">
        <w:rPr>
          <w:rFonts w:ascii="Times New Roman" w:hAnsi="Times New Roman" w:cs="Times New Roman"/>
          <w:snapToGrid w:val="0"/>
          <w:lang w:val="lt-LT"/>
        </w:rPr>
        <w:t>k</w:t>
      </w:r>
      <w:r w:rsidR="0023350A" w:rsidRPr="00A4339F">
        <w:rPr>
          <w:rFonts w:ascii="Times New Roman" w:hAnsi="Times New Roman" w:cs="Times New Roman"/>
          <w:snapToGrid w:val="0"/>
          <w:lang w:val="lt-LT"/>
        </w:rPr>
        <w:t xml:space="preserve">ohorta </w:t>
      </w:r>
      <w:r w:rsidRPr="00A4339F">
        <w:rPr>
          <w:rFonts w:ascii="Times New Roman" w:hAnsi="Times New Roman" w:cs="Times New Roman"/>
          <w:snapToGrid w:val="0"/>
          <w:lang w:val="lt-LT"/>
        </w:rPr>
        <w:t>A; n = 14) arba anksčiau</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negydyta (</w:t>
      </w:r>
      <w:r w:rsidR="003118C2">
        <w:rPr>
          <w:rFonts w:ascii="Times New Roman" w:hAnsi="Times New Roman" w:cs="Times New Roman"/>
          <w:snapToGrid w:val="0"/>
          <w:lang w:val="lt-LT"/>
        </w:rPr>
        <w:t>k</w:t>
      </w:r>
      <w:r w:rsidR="003118C2" w:rsidRPr="00A4339F">
        <w:rPr>
          <w:rFonts w:ascii="Times New Roman" w:hAnsi="Times New Roman" w:cs="Times New Roman"/>
          <w:snapToGrid w:val="0"/>
          <w:lang w:val="lt-LT"/>
        </w:rPr>
        <w:t xml:space="preserve">ohorta </w:t>
      </w:r>
      <w:r w:rsidRPr="00A4339F">
        <w:rPr>
          <w:rFonts w:ascii="Times New Roman" w:hAnsi="Times New Roman" w:cs="Times New Roman"/>
          <w:snapToGrid w:val="0"/>
          <w:lang w:val="lt-LT"/>
        </w:rPr>
        <w:t>B; n = 37) SAA sergantiems vaikams įvertintas atliekant tebevykstantį atvirąjį,</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nekontroliuojamą, dozės didinimo individualiam pacientui tyrimą (bendras N = 51). Specialaus dėmesio</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reikalaujantys nepageidaujami reiškiniai, įskaitant</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 xml:space="preserve">ūminį inkstų pažeidimą, </w:t>
      </w:r>
      <w:proofErr w:type="spellStart"/>
      <w:r w:rsidRPr="00A4339F">
        <w:rPr>
          <w:rFonts w:ascii="Times New Roman" w:hAnsi="Times New Roman" w:cs="Times New Roman"/>
          <w:snapToGrid w:val="0"/>
          <w:lang w:val="lt-LT"/>
        </w:rPr>
        <w:t>hepatotoksiškumą</w:t>
      </w:r>
      <w:proofErr w:type="spellEnd"/>
      <w:r w:rsidRPr="00A4339F">
        <w:rPr>
          <w:rFonts w:ascii="Times New Roman" w:hAnsi="Times New Roman" w:cs="Times New Roman"/>
          <w:snapToGrid w:val="0"/>
          <w:lang w:val="lt-LT"/>
        </w:rPr>
        <w:t xml:space="preserve">, </w:t>
      </w:r>
      <w:proofErr w:type="spellStart"/>
      <w:r w:rsidRPr="00A4339F">
        <w:rPr>
          <w:rFonts w:ascii="Times New Roman" w:hAnsi="Times New Roman" w:cs="Times New Roman"/>
          <w:snapToGrid w:val="0"/>
          <w:lang w:val="lt-LT"/>
        </w:rPr>
        <w:t>tromboembolinius</w:t>
      </w:r>
      <w:proofErr w:type="spellEnd"/>
      <w:r w:rsidRPr="00A4339F">
        <w:rPr>
          <w:rFonts w:ascii="Times New Roman" w:hAnsi="Times New Roman" w:cs="Times New Roman"/>
          <w:snapToGrid w:val="0"/>
          <w:lang w:val="lt-LT"/>
        </w:rPr>
        <w:t xml:space="preserve"> reiškinius ir </w:t>
      </w:r>
      <w:proofErr w:type="spellStart"/>
      <w:r w:rsidRPr="00A4339F">
        <w:rPr>
          <w:rFonts w:ascii="Times New Roman" w:hAnsi="Times New Roman" w:cs="Times New Roman"/>
          <w:snapToGrid w:val="0"/>
          <w:lang w:val="lt-LT"/>
        </w:rPr>
        <w:t>kloninę</w:t>
      </w:r>
      <w:proofErr w:type="spellEnd"/>
      <w:r w:rsidRPr="00A4339F">
        <w:rPr>
          <w:rFonts w:ascii="Times New Roman" w:hAnsi="Times New Roman" w:cs="Times New Roman"/>
          <w:snapToGrid w:val="0"/>
          <w:lang w:val="lt-LT"/>
        </w:rPr>
        <w:t xml:space="preserve"> evoliuciją arba</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citogenetinį pakitimą, buvo nustatyti atitinkamai 29 (56,9 %), 39 (76,5 %), 2 (3,9 %) ir 1 (2,0 %)</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 xml:space="preserve">pacientui. Apskritai, nepageidaujamų reakcijų dažnis, pobūdis ir sunkumas, pastebėti </w:t>
      </w:r>
      <w:proofErr w:type="spellStart"/>
      <w:r w:rsidRPr="00A4339F">
        <w:rPr>
          <w:rFonts w:ascii="Times New Roman" w:hAnsi="Times New Roman" w:cs="Times New Roman"/>
          <w:snapToGrid w:val="0"/>
          <w:lang w:val="lt-LT"/>
        </w:rPr>
        <w:t>eltrombopago</w:t>
      </w:r>
      <w:proofErr w:type="spellEnd"/>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vartojusiems SAA sirgusiems vaikams, buvo panašios į nepageidaujamas</w:t>
      </w:r>
      <w:r>
        <w:rPr>
          <w:rFonts w:ascii="Times New Roman" w:hAnsi="Times New Roman" w:cs="Times New Roman"/>
          <w:snapToGrid w:val="0"/>
          <w:lang w:val="lt-LT"/>
        </w:rPr>
        <w:t xml:space="preserve"> </w:t>
      </w:r>
      <w:r w:rsidRPr="00A4339F">
        <w:rPr>
          <w:rFonts w:ascii="Times New Roman" w:hAnsi="Times New Roman" w:cs="Times New Roman"/>
          <w:snapToGrid w:val="0"/>
          <w:lang w:val="lt-LT"/>
        </w:rPr>
        <w:t>reakcijas, nustatytas SAA sirgusiems suaugusiesiems.</w:t>
      </w:r>
    </w:p>
    <w:p w14:paraId="2752A7AB" w14:textId="4CD3C690" w:rsidR="00FA2AB6" w:rsidRPr="007C3F13" w:rsidRDefault="00FA2AB6" w:rsidP="00AA6D59">
      <w:pPr>
        <w:tabs>
          <w:tab w:val="left" w:pos="1800"/>
        </w:tabs>
        <w:autoSpaceDE w:val="0"/>
        <w:autoSpaceDN w:val="0"/>
        <w:adjustRightInd w:val="0"/>
        <w:spacing w:after="0" w:line="240" w:lineRule="auto"/>
        <w:rPr>
          <w:rFonts w:ascii="Times New Roman" w:hAnsi="Times New Roman" w:cs="Times New Roman"/>
          <w:snapToGrid w:val="0"/>
          <w:lang w:val="lt-LT"/>
        </w:rPr>
      </w:pPr>
    </w:p>
    <w:p w14:paraId="1E967D67" w14:textId="703C50B9" w:rsidR="002C337F" w:rsidRPr="007C3F13" w:rsidRDefault="002C337F" w:rsidP="002C337F">
      <w:pPr>
        <w:autoSpaceDE w:val="0"/>
        <w:autoSpaceDN w:val="0"/>
        <w:adjustRightInd w:val="0"/>
        <w:spacing w:after="0" w:line="240" w:lineRule="auto"/>
        <w:rPr>
          <w:rFonts w:ascii="Times New Roman" w:hAnsi="Times New Roman" w:cs="Times New Roman"/>
          <w:snapToGrid w:val="0"/>
          <w:u w:val="single"/>
          <w:lang w:val="lt-LT"/>
        </w:rPr>
      </w:pPr>
      <w:r w:rsidRPr="007C3F13">
        <w:rPr>
          <w:rFonts w:ascii="Times New Roman" w:hAnsi="Times New Roman" w:cs="Times New Roman"/>
          <w:snapToGrid w:val="0"/>
          <w:u w:val="single"/>
          <w:lang w:val="lt-LT"/>
        </w:rPr>
        <w:t>Nepageidaujamų reakcijų santrauka lentelėse</w:t>
      </w:r>
    </w:p>
    <w:p w14:paraId="2F034567" w14:textId="4EFFFE5B" w:rsidR="007F1E55" w:rsidRPr="007C3F13" w:rsidRDefault="002C337F" w:rsidP="007F1E55">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Nepageidaujamos reakcijos, pasireiškusios ITP sirgusių suaugusiųjų tyrimų metu (n = 763), ITP sirgusių vaikų tyrimų metu (n = 171), HCV tyrimų metu (n = 1 520), </w:t>
      </w:r>
      <w:r w:rsidR="00EC3552">
        <w:rPr>
          <w:rFonts w:ascii="Times New Roman" w:hAnsi="Times New Roman" w:cs="Times New Roman"/>
          <w:snapToGrid w:val="0"/>
          <w:lang w:val="lt-LT"/>
        </w:rPr>
        <w:t xml:space="preserve">suaugusiųjų </w:t>
      </w:r>
      <w:r w:rsidRPr="007C3F13">
        <w:rPr>
          <w:rFonts w:ascii="Times New Roman" w:hAnsi="Times New Roman" w:cs="Times New Roman"/>
          <w:snapToGrid w:val="0"/>
          <w:lang w:val="lt-LT"/>
        </w:rPr>
        <w:t>SAA tyrimų metu (n = 43)</w:t>
      </w:r>
      <w:r w:rsidR="00EC3552">
        <w:rPr>
          <w:rFonts w:ascii="Times New Roman" w:hAnsi="Times New Roman" w:cs="Times New Roman"/>
          <w:snapToGrid w:val="0"/>
          <w:lang w:val="lt-LT"/>
        </w:rPr>
        <w:t xml:space="preserve">, </w:t>
      </w:r>
      <w:r w:rsidR="00EC3552" w:rsidRPr="00A4339F">
        <w:rPr>
          <w:rFonts w:ascii="Times New Roman" w:hAnsi="Times New Roman" w:cs="Times New Roman"/>
          <w:snapToGrid w:val="0"/>
          <w:lang w:val="lt-LT"/>
        </w:rPr>
        <w:t>vaikų SAA tyrimo metu (N = 51</w:t>
      </w:r>
      <w:r w:rsidRPr="007C3F13">
        <w:rPr>
          <w:rFonts w:ascii="Times New Roman" w:hAnsi="Times New Roman" w:cs="Times New Roman"/>
          <w:snapToGrid w:val="0"/>
          <w:lang w:val="lt-LT"/>
        </w:rPr>
        <w:t xml:space="preserve">) arba po vaistinio preparato patekimo į rinką, išvardytos atitinkamai toliau pagal </w:t>
      </w:r>
      <w:proofErr w:type="spellStart"/>
      <w:r w:rsidRPr="007C3F13">
        <w:rPr>
          <w:rFonts w:ascii="Times New Roman" w:hAnsi="Times New Roman" w:cs="Times New Roman"/>
          <w:snapToGrid w:val="0"/>
          <w:lang w:val="lt-LT"/>
        </w:rPr>
        <w:t>MedDRA</w:t>
      </w:r>
      <w:proofErr w:type="spellEnd"/>
      <w:r w:rsidRPr="007C3F13">
        <w:rPr>
          <w:rFonts w:ascii="Times New Roman" w:hAnsi="Times New Roman" w:cs="Times New Roman"/>
          <w:snapToGrid w:val="0"/>
          <w:lang w:val="lt-LT"/>
        </w:rPr>
        <w:t xml:space="preserve"> organų sistemų klases ir dažnį</w:t>
      </w:r>
      <w:r w:rsidR="00EC3552">
        <w:rPr>
          <w:rFonts w:ascii="Times New Roman" w:hAnsi="Times New Roman" w:cs="Times New Roman"/>
          <w:snapToGrid w:val="0"/>
          <w:lang w:val="lt-LT"/>
        </w:rPr>
        <w:t xml:space="preserve"> </w:t>
      </w:r>
      <w:r w:rsidR="00EC3552" w:rsidRPr="00A4339F">
        <w:rPr>
          <w:rFonts w:ascii="Times New Roman" w:hAnsi="Times New Roman" w:cs="Times New Roman"/>
          <w:snapToGrid w:val="0"/>
          <w:lang w:val="lt-LT"/>
        </w:rPr>
        <w:t>(žr. 4, 5 ir 6 lenteles)</w:t>
      </w:r>
      <w:r w:rsidRPr="007C3F13">
        <w:rPr>
          <w:rFonts w:ascii="Times New Roman" w:hAnsi="Times New Roman" w:cs="Times New Roman"/>
          <w:snapToGrid w:val="0"/>
          <w:lang w:val="lt-LT"/>
        </w:rPr>
        <w:t xml:space="preserve">. Kiekvienoje organų sistemų klasėje nepageidaujamos reakcijos išvardytos pagal pasireiškimo dažnį, pirmiausia nurodant dažniausias. </w:t>
      </w:r>
      <w:r w:rsidR="007F1E55" w:rsidRPr="007C3F13">
        <w:rPr>
          <w:rFonts w:ascii="Times New Roman" w:hAnsi="Times New Roman" w:cs="Times New Roman"/>
          <w:snapToGrid w:val="0"/>
          <w:lang w:val="lt-LT"/>
        </w:rPr>
        <w:t xml:space="preserve">Nepageidaujamo poveikio dažnis apibūdinamas taip: labai dažnas (≥ 1/10), dažnas (nuo ≥ 1/100 iki </w:t>
      </w:r>
      <w:r w:rsidR="007F1E55" w:rsidRPr="007C3F13">
        <w:rPr>
          <w:rFonts w:ascii="Times New Roman" w:hAnsi="Times New Roman" w:cs="Times New Roman"/>
          <w:snapToGrid w:val="0"/>
          <w:lang w:val="lt-LT"/>
        </w:rPr>
        <w:lastRenderedPageBreak/>
        <w:t xml:space="preserve">&lt; 1/10), nedažnas (nuo ≥ 1/1 000 iki &lt; 1/100), retas (nuo ≥ 1/10 000 iki &lt; 1/1 000), labai retas (&lt; 1/10 000) ir nežinomas (negali būti apskaičiuotas pagal turimus duomenis). </w:t>
      </w:r>
    </w:p>
    <w:p w14:paraId="5A81527E" w14:textId="77777777" w:rsidR="009736AA" w:rsidRPr="007C3F13" w:rsidRDefault="009736AA" w:rsidP="007F1E55">
      <w:pPr>
        <w:autoSpaceDE w:val="0"/>
        <w:autoSpaceDN w:val="0"/>
        <w:adjustRightInd w:val="0"/>
        <w:spacing w:after="0" w:line="240" w:lineRule="auto"/>
        <w:rPr>
          <w:rFonts w:ascii="Times New Roman" w:hAnsi="Times New Roman" w:cs="Times New Roman"/>
          <w:i/>
          <w:iCs/>
          <w:snapToGrid w:val="0"/>
          <w:u w:val="single"/>
          <w:lang w:val="lt-LT"/>
        </w:rPr>
      </w:pPr>
    </w:p>
    <w:p w14:paraId="53C65A5A" w14:textId="4DCDD6AE" w:rsidR="002C337F" w:rsidRPr="00AA6D59" w:rsidRDefault="00EC3552" w:rsidP="00AA6D59">
      <w:pPr>
        <w:keepNext/>
        <w:tabs>
          <w:tab w:val="left" w:pos="993"/>
        </w:tabs>
        <w:spacing w:after="0" w:line="240" w:lineRule="auto"/>
        <w:ind w:left="1134" w:right="-96" w:hanging="1134"/>
        <w:rPr>
          <w:rFonts w:ascii="Times New Roman" w:hAnsi="Times New Roman"/>
          <w:b/>
          <w:lang w:val="lt-LT"/>
        </w:rPr>
      </w:pPr>
      <w:r w:rsidRPr="00A4339F">
        <w:rPr>
          <w:rFonts w:ascii="Times New Roman" w:eastAsia="Calibri" w:hAnsi="Times New Roman" w:cs="Times New Roman"/>
          <w:b/>
          <w:bCs/>
          <w:noProof/>
          <w:lang w:val="lt-LT"/>
        </w:rPr>
        <w:t xml:space="preserve">4 lentelė. </w:t>
      </w:r>
      <w:r>
        <w:rPr>
          <w:rFonts w:ascii="Times New Roman" w:eastAsia="Calibri" w:hAnsi="Times New Roman" w:cs="Times New Roman"/>
          <w:b/>
          <w:bCs/>
          <w:noProof/>
          <w:lang w:val="lt-LT"/>
        </w:rPr>
        <w:tab/>
      </w:r>
      <w:r w:rsidRPr="00A4339F">
        <w:rPr>
          <w:rFonts w:ascii="Times New Roman" w:eastAsia="Calibri" w:hAnsi="Times New Roman" w:cs="Times New Roman"/>
          <w:b/>
          <w:bCs/>
          <w:noProof/>
          <w:lang w:val="lt-LT"/>
        </w:rPr>
        <w:t xml:space="preserve">Neageidaujamos reakcijos </w:t>
      </w:r>
      <w:r w:rsidR="002C337F" w:rsidRPr="00AA6D59">
        <w:rPr>
          <w:rFonts w:ascii="Times New Roman" w:hAnsi="Times New Roman"/>
          <w:b/>
          <w:lang w:val="lt-LT"/>
        </w:rPr>
        <w:t xml:space="preserve">ITP tyrimo </w:t>
      </w:r>
      <w:r w:rsidR="002C337F" w:rsidRPr="00A4339F">
        <w:rPr>
          <w:rFonts w:ascii="Times New Roman" w:eastAsia="Calibri" w:hAnsi="Times New Roman" w:cs="Times New Roman"/>
          <w:b/>
          <w:bCs/>
          <w:noProof/>
          <w:lang w:val="lt-LT"/>
        </w:rPr>
        <w:t>populiacij</w:t>
      </w:r>
      <w:r w:rsidRPr="00A4339F">
        <w:rPr>
          <w:rFonts w:ascii="Times New Roman" w:eastAsia="Calibri" w:hAnsi="Times New Roman" w:cs="Times New Roman"/>
          <w:b/>
          <w:bCs/>
          <w:noProof/>
          <w:lang w:val="lt-LT"/>
        </w:rPr>
        <w:t>oje</w:t>
      </w:r>
    </w:p>
    <w:p w14:paraId="66157235" w14:textId="4C4A9263" w:rsidR="007F1E55" w:rsidRPr="007C3F13" w:rsidRDefault="007F1E55" w:rsidP="009736AA">
      <w:pPr>
        <w:keepNext/>
        <w:autoSpaceDE w:val="0"/>
        <w:autoSpaceDN w:val="0"/>
        <w:adjustRightInd w:val="0"/>
        <w:spacing w:after="0" w:line="240" w:lineRule="auto"/>
        <w:rPr>
          <w:rFonts w:ascii="Times New Roman" w:hAnsi="Times New Roman" w:cs="Times New Roman"/>
          <w:b/>
          <w:bCs/>
          <w:snapToGrid w:val="0"/>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418"/>
        <w:gridCol w:w="5069"/>
      </w:tblGrid>
      <w:tr w:rsidR="002C337F" w:rsidRPr="007C3F13" w14:paraId="31E21754" w14:textId="77777777" w:rsidTr="003E39B8">
        <w:trPr>
          <w:trHeight w:val="254"/>
        </w:trPr>
        <w:tc>
          <w:tcPr>
            <w:tcW w:w="2835" w:type="dxa"/>
          </w:tcPr>
          <w:p w14:paraId="61F8B13D" w14:textId="77777777" w:rsidR="002C337F" w:rsidRPr="007C3F13" w:rsidRDefault="002C337F" w:rsidP="009736AA">
            <w:pPr>
              <w:pStyle w:val="TableParagraph"/>
              <w:keepNext/>
              <w:widowControl/>
              <w:spacing w:line="234" w:lineRule="exact"/>
              <w:ind w:left="108"/>
              <w:rPr>
                <w:b/>
              </w:rPr>
            </w:pPr>
            <w:r w:rsidRPr="007C3F13">
              <w:rPr>
                <w:b/>
              </w:rPr>
              <w:t>Organų</w:t>
            </w:r>
            <w:r w:rsidRPr="007C3F13">
              <w:rPr>
                <w:b/>
                <w:spacing w:val="-8"/>
              </w:rPr>
              <w:t xml:space="preserve"> </w:t>
            </w:r>
            <w:r w:rsidRPr="007C3F13">
              <w:rPr>
                <w:b/>
              </w:rPr>
              <w:t>sistemos</w:t>
            </w:r>
            <w:r w:rsidRPr="007C3F13">
              <w:rPr>
                <w:b/>
                <w:spacing w:val="-10"/>
              </w:rPr>
              <w:t xml:space="preserve"> </w:t>
            </w:r>
            <w:r w:rsidRPr="007C3F13">
              <w:rPr>
                <w:b/>
                <w:spacing w:val="-2"/>
              </w:rPr>
              <w:t>klasė</w:t>
            </w:r>
          </w:p>
        </w:tc>
        <w:tc>
          <w:tcPr>
            <w:tcW w:w="1418" w:type="dxa"/>
          </w:tcPr>
          <w:p w14:paraId="1CB46C45" w14:textId="77777777" w:rsidR="002C337F" w:rsidRPr="007C3F13" w:rsidRDefault="002C337F" w:rsidP="00B013DE">
            <w:pPr>
              <w:pStyle w:val="TableParagraph"/>
              <w:spacing w:line="234" w:lineRule="exact"/>
              <w:ind w:left="106"/>
              <w:rPr>
                <w:b/>
              </w:rPr>
            </w:pPr>
            <w:r w:rsidRPr="007C3F13">
              <w:rPr>
                <w:b/>
                <w:spacing w:val="-2"/>
              </w:rPr>
              <w:t>Dažnis</w:t>
            </w:r>
          </w:p>
        </w:tc>
        <w:tc>
          <w:tcPr>
            <w:tcW w:w="5069" w:type="dxa"/>
          </w:tcPr>
          <w:p w14:paraId="50AA5740" w14:textId="77777777" w:rsidR="002C337F" w:rsidRPr="007C3F13" w:rsidRDefault="002C337F" w:rsidP="00B013DE">
            <w:pPr>
              <w:pStyle w:val="TableParagraph"/>
              <w:spacing w:line="234" w:lineRule="exact"/>
              <w:rPr>
                <w:b/>
              </w:rPr>
            </w:pPr>
            <w:r w:rsidRPr="007C3F13">
              <w:rPr>
                <w:b/>
                <w:spacing w:val="-2"/>
              </w:rPr>
              <w:t>Nepageidaujama</w:t>
            </w:r>
            <w:r w:rsidRPr="007C3F13">
              <w:rPr>
                <w:b/>
                <w:spacing w:val="11"/>
              </w:rPr>
              <w:t xml:space="preserve"> </w:t>
            </w:r>
            <w:r w:rsidRPr="007C3F13">
              <w:rPr>
                <w:b/>
                <w:spacing w:val="-2"/>
              </w:rPr>
              <w:t>reakcija</w:t>
            </w:r>
          </w:p>
        </w:tc>
      </w:tr>
      <w:tr w:rsidR="002C337F" w:rsidRPr="00AA6D59" w14:paraId="0714FE02" w14:textId="77777777" w:rsidTr="003E39B8">
        <w:trPr>
          <w:trHeight w:val="510"/>
        </w:trPr>
        <w:tc>
          <w:tcPr>
            <w:tcW w:w="2835" w:type="dxa"/>
            <w:vMerge w:val="restart"/>
          </w:tcPr>
          <w:p w14:paraId="49A5CCA1" w14:textId="77777777" w:rsidR="002C337F" w:rsidRPr="007C3F13" w:rsidRDefault="002C337F" w:rsidP="00B013DE">
            <w:pPr>
              <w:pStyle w:val="TableParagraph"/>
              <w:spacing w:before="1"/>
            </w:pPr>
            <w:r w:rsidRPr="007C3F13">
              <w:t>Infekcijos</w:t>
            </w:r>
            <w:r w:rsidRPr="007C3F13">
              <w:rPr>
                <w:spacing w:val="-7"/>
              </w:rPr>
              <w:t xml:space="preserve"> </w:t>
            </w:r>
            <w:r w:rsidRPr="007C3F13">
              <w:t>ir</w:t>
            </w:r>
            <w:r w:rsidRPr="007C3F13">
              <w:rPr>
                <w:spacing w:val="-6"/>
              </w:rPr>
              <w:t xml:space="preserve"> </w:t>
            </w:r>
            <w:proofErr w:type="spellStart"/>
            <w:r w:rsidRPr="007C3F13">
              <w:rPr>
                <w:spacing w:val="-2"/>
              </w:rPr>
              <w:t>infestacijos</w:t>
            </w:r>
            <w:proofErr w:type="spellEnd"/>
          </w:p>
        </w:tc>
        <w:tc>
          <w:tcPr>
            <w:tcW w:w="1418" w:type="dxa"/>
          </w:tcPr>
          <w:p w14:paraId="78A81187" w14:textId="77777777" w:rsidR="002C337F" w:rsidRPr="007C3F13" w:rsidRDefault="002C337F" w:rsidP="00B013DE">
            <w:pPr>
              <w:pStyle w:val="TableParagraph"/>
              <w:spacing w:before="1" w:line="252" w:lineRule="exact"/>
              <w:ind w:left="106"/>
            </w:pPr>
            <w:r w:rsidRPr="007C3F13">
              <w:rPr>
                <w:spacing w:val="-2"/>
              </w:rPr>
              <w:t>Labai</w:t>
            </w:r>
          </w:p>
          <w:p w14:paraId="62B56E76" w14:textId="77777777" w:rsidR="002C337F" w:rsidRPr="007C3F13" w:rsidRDefault="002C337F" w:rsidP="00B013DE">
            <w:pPr>
              <w:pStyle w:val="TableParagraph"/>
              <w:spacing w:line="238" w:lineRule="exact"/>
              <w:ind w:left="106"/>
            </w:pPr>
            <w:r w:rsidRPr="007C3F13">
              <w:rPr>
                <w:spacing w:val="-2"/>
              </w:rPr>
              <w:t>dažnas</w:t>
            </w:r>
          </w:p>
        </w:tc>
        <w:tc>
          <w:tcPr>
            <w:tcW w:w="5069" w:type="dxa"/>
          </w:tcPr>
          <w:p w14:paraId="655B9FF9" w14:textId="77777777" w:rsidR="002C337F" w:rsidRPr="007C3F13" w:rsidRDefault="002C337F" w:rsidP="00B013DE">
            <w:pPr>
              <w:pStyle w:val="TableParagraph"/>
              <w:spacing w:before="1"/>
            </w:pPr>
            <w:proofErr w:type="spellStart"/>
            <w:r w:rsidRPr="007C3F13">
              <w:t>Nazofaringitas</w:t>
            </w:r>
            <w:proofErr w:type="spellEnd"/>
            <w:r w:rsidRPr="007C3F13">
              <w:rPr>
                <w:vertAlign w:val="superscript"/>
              </w:rPr>
              <w:t>♦</w:t>
            </w:r>
            <w:r w:rsidRPr="007C3F13">
              <w:t>,</w:t>
            </w:r>
            <w:r w:rsidRPr="007C3F13">
              <w:rPr>
                <w:spacing w:val="-11"/>
              </w:rPr>
              <w:t xml:space="preserve"> </w:t>
            </w:r>
            <w:r w:rsidRPr="007C3F13">
              <w:t>viršutinių</w:t>
            </w:r>
            <w:r w:rsidRPr="007C3F13">
              <w:rPr>
                <w:spacing w:val="-11"/>
              </w:rPr>
              <w:t xml:space="preserve"> </w:t>
            </w:r>
            <w:r w:rsidRPr="007C3F13">
              <w:t>kvėpavimo</w:t>
            </w:r>
            <w:r w:rsidRPr="007C3F13">
              <w:rPr>
                <w:spacing w:val="-10"/>
              </w:rPr>
              <w:t xml:space="preserve"> </w:t>
            </w:r>
            <w:r w:rsidRPr="007C3F13">
              <w:t>takų</w:t>
            </w:r>
            <w:r w:rsidRPr="007C3F13">
              <w:rPr>
                <w:spacing w:val="-10"/>
              </w:rPr>
              <w:t xml:space="preserve"> </w:t>
            </w:r>
            <w:r w:rsidRPr="007C3F13">
              <w:rPr>
                <w:spacing w:val="-2"/>
              </w:rPr>
              <w:t>infekcija</w:t>
            </w:r>
            <w:r w:rsidRPr="007C3F13">
              <w:rPr>
                <w:spacing w:val="-2"/>
                <w:vertAlign w:val="superscript"/>
              </w:rPr>
              <w:t>♦</w:t>
            </w:r>
          </w:p>
        </w:tc>
      </w:tr>
      <w:tr w:rsidR="002C337F" w:rsidRPr="00AA6D59" w14:paraId="097F391C" w14:textId="77777777" w:rsidTr="003E39B8">
        <w:trPr>
          <w:trHeight w:val="759"/>
        </w:trPr>
        <w:tc>
          <w:tcPr>
            <w:tcW w:w="2835" w:type="dxa"/>
            <w:vMerge/>
            <w:tcBorders>
              <w:top w:val="nil"/>
            </w:tcBorders>
          </w:tcPr>
          <w:p w14:paraId="4B615171" w14:textId="77777777" w:rsidR="002C337F" w:rsidRPr="007C3F13" w:rsidRDefault="002C337F" w:rsidP="00B013DE">
            <w:pPr>
              <w:rPr>
                <w:sz w:val="2"/>
                <w:szCs w:val="2"/>
                <w:lang w:val="lt-LT"/>
              </w:rPr>
            </w:pPr>
          </w:p>
        </w:tc>
        <w:tc>
          <w:tcPr>
            <w:tcW w:w="1418" w:type="dxa"/>
          </w:tcPr>
          <w:p w14:paraId="6F7E3729" w14:textId="77777777" w:rsidR="002C337F" w:rsidRPr="007C3F13" w:rsidRDefault="002C337F" w:rsidP="00B013DE">
            <w:pPr>
              <w:pStyle w:val="TableParagraph"/>
              <w:ind w:left="106"/>
            </w:pPr>
            <w:r w:rsidRPr="007C3F13">
              <w:rPr>
                <w:spacing w:val="-2"/>
              </w:rPr>
              <w:t>Dažnas</w:t>
            </w:r>
          </w:p>
        </w:tc>
        <w:tc>
          <w:tcPr>
            <w:tcW w:w="5069" w:type="dxa"/>
          </w:tcPr>
          <w:p w14:paraId="58171B4D" w14:textId="06645910" w:rsidR="002C337F" w:rsidRPr="007C3F13" w:rsidRDefault="002C337F" w:rsidP="00B013DE">
            <w:pPr>
              <w:pStyle w:val="TableParagraph"/>
              <w:spacing w:line="254" w:lineRule="exact"/>
              <w:ind w:right="138"/>
            </w:pPr>
            <w:proofErr w:type="spellStart"/>
            <w:r w:rsidRPr="007C3F13">
              <w:t>Faringitas</w:t>
            </w:r>
            <w:proofErr w:type="spellEnd"/>
            <w:r w:rsidRPr="007C3F13">
              <w:t>,</w:t>
            </w:r>
            <w:r w:rsidRPr="007C3F13">
              <w:rPr>
                <w:spacing w:val="-11"/>
              </w:rPr>
              <w:t xml:space="preserve"> </w:t>
            </w:r>
            <w:r w:rsidRPr="007C3F13">
              <w:t>gripas,</w:t>
            </w:r>
            <w:r w:rsidRPr="007C3F13">
              <w:rPr>
                <w:spacing w:val="-11"/>
              </w:rPr>
              <w:t xml:space="preserve"> </w:t>
            </w:r>
            <w:r w:rsidRPr="007C3F13">
              <w:t>burnos</w:t>
            </w:r>
            <w:r w:rsidRPr="007C3F13">
              <w:rPr>
                <w:spacing w:val="-11"/>
              </w:rPr>
              <w:t xml:space="preserve"> </w:t>
            </w:r>
            <w:r w:rsidRPr="007C3F13">
              <w:t>pūslelinė,</w:t>
            </w:r>
            <w:r w:rsidRPr="007C3F13">
              <w:rPr>
                <w:spacing w:val="-10"/>
              </w:rPr>
              <w:t xml:space="preserve"> </w:t>
            </w:r>
            <w:r w:rsidRPr="007C3F13">
              <w:t xml:space="preserve">pneumonija, sinusitas, </w:t>
            </w:r>
            <w:proofErr w:type="spellStart"/>
            <w:r w:rsidRPr="007C3F13">
              <w:t>tonzilitas</w:t>
            </w:r>
            <w:proofErr w:type="spellEnd"/>
            <w:r w:rsidRPr="007C3F13">
              <w:t xml:space="preserve">, kvėpavimo takų infekcija, </w:t>
            </w:r>
            <w:proofErr w:type="spellStart"/>
            <w:r w:rsidR="00EE54E0">
              <w:t>gingivitas</w:t>
            </w:r>
            <w:proofErr w:type="spellEnd"/>
          </w:p>
        </w:tc>
      </w:tr>
      <w:tr w:rsidR="002C337F" w:rsidRPr="007C3F13" w14:paraId="7D680560" w14:textId="77777777" w:rsidTr="003E39B8">
        <w:trPr>
          <w:trHeight w:val="267"/>
        </w:trPr>
        <w:tc>
          <w:tcPr>
            <w:tcW w:w="2835" w:type="dxa"/>
            <w:vMerge/>
            <w:tcBorders>
              <w:top w:val="nil"/>
            </w:tcBorders>
          </w:tcPr>
          <w:p w14:paraId="70BE9C5E" w14:textId="77777777" w:rsidR="002C337F" w:rsidRPr="007C3F13" w:rsidRDefault="002C337F" w:rsidP="00B013DE">
            <w:pPr>
              <w:rPr>
                <w:sz w:val="2"/>
                <w:szCs w:val="2"/>
                <w:lang w:val="lt-LT"/>
              </w:rPr>
            </w:pPr>
          </w:p>
        </w:tc>
        <w:tc>
          <w:tcPr>
            <w:tcW w:w="1418" w:type="dxa"/>
          </w:tcPr>
          <w:p w14:paraId="5B81C100" w14:textId="77777777" w:rsidR="002C337F" w:rsidRPr="007C3F13" w:rsidRDefault="002C337F" w:rsidP="00B013DE">
            <w:pPr>
              <w:pStyle w:val="TableParagraph"/>
              <w:spacing w:line="247" w:lineRule="exact"/>
              <w:ind w:left="106"/>
            </w:pPr>
            <w:r w:rsidRPr="007C3F13">
              <w:rPr>
                <w:spacing w:val="-2"/>
              </w:rPr>
              <w:t>Nedažnas</w:t>
            </w:r>
          </w:p>
        </w:tc>
        <w:tc>
          <w:tcPr>
            <w:tcW w:w="5069" w:type="dxa"/>
          </w:tcPr>
          <w:p w14:paraId="1BD60AC6" w14:textId="77777777" w:rsidR="002C337F" w:rsidRPr="007C3F13" w:rsidRDefault="002C337F" w:rsidP="00B013DE">
            <w:pPr>
              <w:pStyle w:val="TableParagraph"/>
              <w:spacing w:line="247" w:lineRule="exact"/>
            </w:pPr>
            <w:r w:rsidRPr="007C3F13">
              <w:t>Odos</w:t>
            </w:r>
            <w:r w:rsidRPr="007C3F13">
              <w:rPr>
                <w:spacing w:val="-6"/>
              </w:rPr>
              <w:t xml:space="preserve"> </w:t>
            </w:r>
            <w:r w:rsidRPr="007C3F13">
              <w:rPr>
                <w:spacing w:val="-2"/>
              </w:rPr>
              <w:t>infekcija</w:t>
            </w:r>
          </w:p>
        </w:tc>
      </w:tr>
      <w:tr w:rsidR="002C337F" w:rsidRPr="00AA6D59" w14:paraId="49614D33" w14:textId="77777777" w:rsidTr="003E39B8">
        <w:trPr>
          <w:trHeight w:val="779"/>
        </w:trPr>
        <w:tc>
          <w:tcPr>
            <w:tcW w:w="2835" w:type="dxa"/>
          </w:tcPr>
          <w:p w14:paraId="1AA31D9A" w14:textId="77777777" w:rsidR="002C337F" w:rsidRPr="007C3F13" w:rsidRDefault="002C337F" w:rsidP="00B013DE">
            <w:pPr>
              <w:pStyle w:val="TableParagraph"/>
            </w:pPr>
            <w:r w:rsidRPr="007C3F13">
              <w:t>Gerybiniai, piktybiniai ir nepatikslinti</w:t>
            </w:r>
            <w:r w:rsidRPr="007C3F13">
              <w:rPr>
                <w:spacing w:val="-14"/>
              </w:rPr>
              <w:t xml:space="preserve"> </w:t>
            </w:r>
            <w:r w:rsidRPr="007C3F13">
              <w:t>navikai</w:t>
            </w:r>
            <w:r w:rsidRPr="007C3F13">
              <w:rPr>
                <w:spacing w:val="-14"/>
              </w:rPr>
              <w:t xml:space="preserve"> </w:t>
            </w:r>
            <w:r w:rsidRPr="007C3F13">
              <w:t>(tarp</w:t>
            </w:r>
            <w:r w:rsidRPr="007C3F13">
              <w:rPr>
                <w:spacing w:val="-13"/>
              </w:rPr>
              <w:t xml:space="preserve"> </w:t>
            </w:r>
            <w:r w:rsidRPr="007C3F13">
              <w:t>jų cistos ir polipai)</w:t>
            </w:r>
          </w:p>
        </w:tc>
        <w:tc>
          <w:tcPr>
            <w:tcW w:w="1418" w:type="dxa"/>
          </w:tcPr>
          <w:p w14:paraId="7EB35BCF" w14:textId="77777777" w:rsidR="002C337F" w:rsidRPr="007C3F13" w:rsidRDefault="002C337F" w:rsidP="00B013DE">
            <w:pPr>
              <w:pStyle w:val="TableParagraph"/>
              <w:spacing w:line="253" w:lineRule="exact"/>
              <w:ind w:left="106"/>
            </w:pPr>
            <w:r w:rsidRPr="007C3F13">
              <w:rPr>
                <w:spacing w:val="-2"/>
              </w:rPr>
              <w:t>Nedažnas</w:t>
            </w:r>
          </w:p>
        </w:tc>
        <w:tc>
          <w:tcPr>
            <w:tcW w:w="5069" w:type="dxa"/>
          </w:tcPr>
          <w:p w14:paraId="41D5FD40" w14:textId="77777777" w:rsidR="002C337F" w:rsidRPr="007C3F13" w:rsidRDefault="002C337F" w:rsidP="00B013DE">
            <w:pPr>
              <w:pStyle w:val="TableParagraph"/>
              <w:spacing w:line="253" w:lineRule="exact"/>
            </w:pPr>
            <w:r w:rsidRPr="007C3F13">
              <w:t>Tiesiosios</w:t>
            </w:r>
            <w:r w:rsidRPr="007C3F13">
              <w:rPr>
                <w:spacing w:val="-10"/>
              </w:rPr>
              <w:t xml:space="preserve"> </w:t>
            </w:r>
            <w:r w:rsidRPr="007C3F13">
              <w:t>ir</w:t>
            </w:r>
            <w:r w:rsidRPr="007C3F13">
              <w:rPr>
                <w:spacing w:val="-8"/>
              </w:rPr>
              <w:t xml:space="preserve"> </w:t>
            </w:r>
            <w:r w:rsidRPr="007C3F13">
              <w:t>riestinės</w:t>
            </w:r>
            <w:r w:rsidRPr="007C3F13">
              <w:rPr>
                <w:spacing w:val="-9"/>
              </w:rPr>
              <w:t xml:space="preserve"> </w:t>
            </w:r>
            <w:r w:rsidRPr="007C3F13">
              <w:t>žarnos</w:t>
            </w:r>
            <w:r w:rsidRPr="007C3F13">
              <w:rPr>
                <w:spacing w:val="-8"/>
              </w:rPr>
              <w:t xml:space="preserve"> </w:t>
            </w:r>
            <w:r w:rsidRPr="007C3F13">
              <w:rPr>
                <w:spacing w:val="-2"/>
              </w:rPr>
              <w:t>vėžys</w:t>
            </w:r>
          </w:p>
        </w:tc>
      </w:tr>
      <w:tr w:rsidR="002C337F" w:rsidRPr="00AA6D59" w14:paraId="38924C77" w14:textId="77777777" w:rsidTr="003E39B8">
        <w:trPr>
          <w:trHeight w:val="759"/>
        </w:trPr>
        <w:tc>
          <w:tcPr>
            <w:tcW w:w="2835" w:type="dxa"/>
            <w:vMerge w:val="restart"/>
          </w:tcPr>
          <w:p w14:paraId="34DB8C46" w14:textId="77777777" w:rsidR="002C337F" w:rsidRPr="007C3F13" w:rsidRDefault="002C337F" w:rsidP="00B013DE">
            <w:pPr>
              <w:pStyle w:val="TableParagraph"/>
              <w:spacing w:line="253" w:lineRule="exact"/>
            </w:pPr>
            <w:r w:rsidRPr="007C3F13">
              <w:t>Kraujo</w:t>
            </w:r>
            <w:r w:rsidRPr="007C3F13">
              <w:rPr>
                <w:spacing w:val="-6"/>
              </w:rPr>
              <w:t xml:space="preserve"> </w:t>
            </w:r>
            <w:r w:rsidRPr="007C3F13">
              <w:t>ir</w:t>
            </w:r>
            <w:r w:rsidRPr="007C3F13">
              <w:rPr>
                <w:spacing w:val="-5"/>
              </w:rPr>
              <w:t xml:space="preserve"> </w:t>
            </w:r>
            <w:r w:rsidRPr="007C3F13">
              <w:t>limfinės</w:t>
            </w:r>
            <w:r w:rsidRPr="007C3F13">
              <w:rPr>
                <w:spacing w:val="-6"/>
              </w:rPr>
              <w:t xml:space="preserve"> </w:t>
            </w:r>
            <w:r w:rsidRPr="007C3F13">
              <w:rPr>
                <w:spacing w:val="-2"/>
              </w:rPr>
              <w:t>sistemos</w:t>
            </w:r>
          </w:p>
          <w:p w14:paraId="65A11EBD" w14:textId="77777777" w:rsidR="002C337F" w:rsidRPr="007C3F13" w:rsidRDefault="002C337F" w:rsidP="00B013DE">
            <w:pPr>
              <w:pStyle w:val="TableParagraph"/>
            </w:pPr>
            <w:r w:rsidRPr="007C3F13">
              <w:rPr>
                <w:spacing w:val="-2"/>
              </w:rPr>
              <w:t>sutrikimai</w:t>
            </w:r>
          </w:p>
        </w:tc>
        <w:tc>
          <w:tcPr>
            <w:tcW w:w="1418" w:type="dxa"/>
          </w:tcPr>
          <w:p w14:paraId="7125132C" w14:textId="77777777" w:rsidR="002C337F" w:rsidRPr="007C3F13" w:rsidRDefault="002C337F" w:rsidP="00B013DE">
            <w:pPr>
              <w:pStyle w:val="TableParagraph"/>
              <w:spacing w:line="253" w:lineRule="exact"/>
              <w:ind w:left="106"/>
            </w:pPr>
            <w:r w:rsidRPr="007C3F13">
              <w:rPr>
                <w:spacing w:val="-2"/>
              </w:rPr>
              <w:t>Dažnas</w:t>
            </w:r>
          </w:p>
        </w:tc>
        <w:tc>
          <w:tcPr>
            <w:tcW w:w="5069" w:type="dxa"/>
          </w:tcPr>
          <w:p w14:paraId="365D6902" w14:textId="52B96F1D" w:rsidR="002C337F" w:rsidRPr="007C3F13" w:rsidRDefault="002C337F" w:rsidP="00B013DE">
            <w:pPr>
              <w:pStyle w:val="TableParagraph"/>
              <w:spacing w:line="254" w:lineRule="exact"/>
            </w:pPr>
            <w:r w:rsidRPr="007C3F13">
              <w:t>Anemija,</w:t>
            </w:r>
            <w:r w:rsidRPr="007C3F13">
              <w:rPr>
                <w:spacing w:val="-14"/>
              </w:rPr>
              <w:t xml:space="preserve"> </w:t>
            </w:r>
            <w:proofErr w:type="spellStart"/>
            <w:r w:rsidRPr="007C3F13">
              <w:t>eozinofilija</w:t>
            </w:r>
            <w:proofErr w:type="spellEnd"/>
            <w:r w:rsidRPr="007C3F13">
              <w:t>,</w:t>
            </w:r>
            <w:r w:rsidRPr="007C3F13">
              <w:rPr>
                <w:spacing w:val="-13"/>
              </w:rPr>
              <w:t xml:space="preserve"> </w:t>
            </w:r>
            <w:proofErr w:type="spellStart"/>
            <w:r w:rsidRPr="007C3F13">
              <w:t>leukocitozė</w:t>
            </w:r>
            <w:proofErr w:type="spellEnd"/>
            <w:r w:rsidRPr="007C3F13">
              <w:t>,</w:t>
            </w:r>
            <w:r w:rsidRPr="007C3F13">
              <w:rPr>
                <w:spacing w:val="-14"/>
              </w:rPr>
              <w:t xml:space="preserve"> </w:t>
            </w:r>
            <w:proofErr w:type="spellStart"/>
            <w:r w:rsidRPr="007C3F13">
              <w:t>trombocitopenija</w:t>
            </w:r>
            <w:proofErr w:type="spellEnd"/>
            <w:r w:rsidRPr="007C3F13">
              <w:t xml:space="preserve">, hemoglobino koncentracijos sumažėjimas, baltųjų kraujo ląstelių </w:t>
            </w:r>
            <w:r w:rsidR="00925390">
              <w:t>skaičiaus</w:t>
            </w:r>
            <w:r w:rsidRPr="007C3F13">
              <w:t xml:space="preserve"> sumažėjimas</w:t>
            </w:r>
          </w:p>
        </w:tc>
      </w:tr>
      <w:tr w:rsidR="002C337F" w:rsidRPr="007C3F13" w14:paraId="3EA38932" w14:textId="77777777" w:rsidTr="003E39B8">
        <w:trPr>
          <w:trHeight w:val="1009"/>
        </w:trPr>
        <w:tc>
          <w:tcPr>
            <w:tcW w:w="2835" w:type="dxa"/>
            <w:vMerge/>
            <w:tcBorders>
              <w:top w:val="nil"/>
            </w:tcBorders>
          </w:tcPr>
          <w:p w14:paraId="5F8C49CB" w14:textId="77777777" w:rsidR="002C337F" w:rsidRPr="007C3F13" w:rsidRDefault="002C337F" w:rsidP="00B013DE">
            <w:pPr>
              <w:rPr>
                <w:sz w:val="2"/>
                <w:szCs w:val="2"/>
                <w:lang w:val="lt-LT"/>
              </w:rPr>
            </w:pPr>
          </w:p>
        </w:tc>
        <w:tc>
          <w:tcPr>
            <w:tcW w:w="1418" w:type="dxa"/>
          </w:tcPr>
          <w:p w14:paraId="23F7E569" w14:textId="77777777" w:rsidR="002C337F" w:rsidRPr="007C3F13" w:rsidRDefault="002C337F" w:rsidP="00B013DE">
            <w:pPr>
              <w:pStyle w:val="TableParagraph"/>
              <w:spacing w:line="250" w:lineRule="exact"/>
              <w:ind w:left="106"/>
            </w:pPr>
            <w:r w:rsidRPr="007C3F13">
              <w:rPr>
                <w:spacing w:val="-2"/>
              </w:rPr>
              <w:t>Nedažnas</w:t>
            </w:r>
          </w:p>
        </w:tc>
        <w:tc>
          <w:tcPr>
            <w:tcW w:w="5069" w:type="dxa"/>
          </w:tcPr>
          <w:p w14:paraId="7828BFDD" w14:textId="281553C6" w:rsidR="002C337F" w:rsidRPr="007C3F13" w:rsidRDefault="002C337F" w:rsidP="00B013DE">
            <w:pPr>
              <w:pStyle w:val="TableParagraph"/>
              <w:ind w:right="138"/>
            </w:pPr>
            <w:proofErr w:type="spellStart"/>
            <w:r w:rsidRPr="007C3F13">
              <w:t>Anizocitozė</w:t>
            </w:r>
            <w:proofErr w:type="spellEnd"/>
            <w:r w:rsidRPr="007C3F13">
              <w:t xml:space="preserve">, hemolizinė anemija, </w:t>
            </w:r>
            <w:proofErr w:type="spellStart"/>
            <w:r w:rsidRPr="007C3F13">
              <w:t>mielocitozė</w:t>
            </w:r>
            <w:proofErr w:type="spellEnd"/>
            <w:r w:rsidRPr="007C3F13">
              <w:t xml:space="preserve">, nesubrendusių </w:t>
            </w:r>
            <w:proofErr w:type="spellStart"/>
            <w:r w:rsidRPr="007C3F13">
              <w:t>neutrofilų</w:t>
            </w:r>
            <w:proofErr w:type="spellEnd"/>
            <w:r w:rsidRPr="007C3F13">
              <w:t xml:space="preserve"> </w:t>
            </w:r>
            <w:r w:rsidR="00925390">
              <w:t>skaičiaus</w:t>
            </w:r>
            <w:r w:rsidRPr="007C3F13">
              <w:t xml:space="preserve"> padidėjimas, </w:t>
            </w:r>
            <w:proofErr w:type="spellStart"/>
            <w:r w:rsidRPr="007C3F13">
              <w:t>mielocitų</w:t>
            </w:r>
            <w:proofErr w:type="spellEnd"/>
            <w:r w:rsidRPr="007C3F13">
              <w:rPr>
                <w:spacing w:val="-11"/>
              </w:rPr>
              <w:t xml:space="preserve"> </w:t>
            </w:r>
            <w:r w:rsidRPr="007C3F13">
              <w:t>buvimas,</w:t>
            </w:r>
            <w:r w:rsidRPr="007C3F13">
              <w:rPr>
                <w:spacing w:val="-12"/>
              </w:rPr>
              <w:t xml:space="preserve"> </w:t>
            </w:r>
            <w:r w:rsidRPr="007C3F13">
              <w:t>trombocitų</w:t>
            </w:r>
            <w:r w:rsidRPr="007C3F13">
              <w:rPr>
                <w:spacing w:val="-11"/>
              </w:rPr>
              <w:t xml:space="preserve"> </w:t>
            </w:r>
            <w:r w:rsidR="00925390">
              <w:t>skaičiaus</w:t>
            </w:r>
            <w:r w:rsidRPr="007C3F13">
              <w:rPr>
                <w:spacing w:val="-12"/>
              </w:rPr>
              <w:t xml:space="preserve"> </w:t>
            </w:r>
            <w:r w:rsidRPr="007C3F13">
              <w:t>padidėjimas,</w:t>
            </w:r>
          </w:p>
          <w:p w14:paraId="4E556F81" w14:textId="77777777" w:rsidR="002C337F" w:rsidRPr="007C3F13" w:rsidRDefault="002C337F" w:rsidP="00B013DE">
            <w:pPr>
              <w:pStyle w:val="TableParagraph"/>
              <w:spacing w:line="233" w:lineRule="exact"/>
            </w:pPr>
            <w:r w:rsidRPr="007C3F13">
              <w:rPr>
                <w:spacing w:val="-2"/>
              </w:rPr>
              <w:t>hemoglobino</w:t>
            </w:r>
            <w:r w:rsidRPr="007C3F13">
              <w:rPr>
                <w:spacing w:val="8"/>
              </w:rPr>
              <w:t xml:space="preserve"> </w:t>
            </w:r>
            <w:r w:rsidRPr="007C3F13">
              <w:rPr>
                <w:spacing w:val="-2"/>
              </w:rPr>
              <w:t>koncentracijos</w:t>
            </w:r>
            <w:r w:rsidRPr="007C3F13">
              <w:rPr>
                <w:spacing w:val="9"/>
              </w:rPr>
              <w:t xml:space="preserve"> </w:t>
            </w:r>
            <w:r w:rsidRPr="007C3F13">
              <w:rPr>
                <w:spacing w:val="-2"/>
              </w:rPr>
              <w:t>padidėjimas</w:t>
            </w:r>
          </w:p>
        </w:tc>
      </w:tr>
      <w:tr w:rsidR="002C337F" w:rsidRPr="007C3F13" w14:paraId="1454BF8E" w14:textId="77777777" w:rsidTr="003E39B8">
        <w:trPr>
          <w:trHeight w:val="253"/>
        </w:trPr>
        <w:tc>
          <w:tcPr>
            <w:tcW w:w="2835" w:type="dxa"/>
          </w:tcPr>
          <w:p w14:paraId="22D31B22" w14:textId="77777777" w:rsidR="002C337F" w:rsidRPr="007C3F13" w:rsidRDefault="002C337F" w:rsidP="00B013DE">
            <w:pPr>
              <w:pStyle w:val="TableParagraph"/>
              <w:spacing w:line="234" w:lineRule="exact"/>
            </w:pPr>
            <w:r w:rsidRPr="007C3F13">
              <w:t>Imuninės</w:t>
            </w:r>
            <w:r w:rsidRPr="007C3F13">
              <w:rPr>
                <w:spacing w:val="-11"/>
              </w:rPr>
              <w:t xml:space="preserve"> </w:t>
            </w:r>
            <w:r w:rsidRPr="007C3F13">
              <w:t>sistemos</w:t>
            </w:r>
            <w:r w:rsidRPr="007C3F13">
              <w:rPr>
                <w:spacing w:val="-9"/>
              </w:rPr>
              <w:t xml:space="preserve"> </w:t>
            </w:r>
            <w:r w:rsidRPr="007C3F13">
              <w:rPr>
                <w:spacing w:val="-2"/>
              </w:rPr>
              <w:t>sutrikimai</w:t>
            </w:r>
          </w:p>
        </w:tc>
        <w:tc>
          <w:tcPr>
            <w:tcW w:w="1418" w:type="dxa"/>
          </w:tcPr>
          <w:p w14:paraId="17C4A445" w14:textId="77777777" w:rsidR="002C337F" w:rsidRPr="007C3F13" w:rsidRDefault="002C337F" w:rsidP="00B013DE">
            <w:pPr>
              <w:pStyle w:val="TableParagraph"/>
              <w:spacing w:line="234" w:lineRule="exact"/>
              <w:ind w:left="106"/>
            </w:pPr>
            <w:r w:rsidRPr="007C3F13">
              <w:rPr>
                <w:spacing w:val="-2"/>
              </w:rPr>
              <w:t>Nedažnas</w:t>
            </w:r>
          </w:p>
        </w:tc>
        <w:tc>
          <w:tcPr>
            <w:tcW w:w="5069" w:type="dxa"/>
          </w:tcPr>
          <w:p w14:paraId="6DDEB864" w14:textId="77777777" w:rsidR="002C337F" w:rsidRPr="007C3F13" w:rsidRDefault="002C337F" w:rsidP="00B013DE">
            <w:pPr>
              <w:pStyle w:val="TableParagraph"/>
              <w:spacing w:line="234" w:lineRule="exact"/>
            </w:pPr>
            <w:r w:rsidRPr="007C3F13">
              <w:t>Padidėjęs</w:t>
            </w:r>
            <w:r w:rsidRPr="007C3F13">
              <w:rPr>
                <w:spacing w:val="-14"/>
              </w:rPr>
              <w:t xml:space="preserve"> </w:t>
            </w:r>
            <w:r w:rsidRPr="007C3F13">
              <w:rPr>
                <w:spacing w:val="-2"/>
              </w:rPr>
              <w:t>jautrumas</w:t>
            </w:r>
          </w:p>
        </w:tc>
      </w:tr>
      <w:tr w:rsidR="002C337F" w:rsidRPr="00AA6D59" w14:paraId="33794A9D" w14:textId="77777777" w:rsidTr="003E39B8">
        <w:trPr>
          <w:trHeight w:val="506"/>
        </w:trPr>
        <w:tc>
          <w:tcPr>
            <w:tcW w:w="2835" w:type="dxa"/>
            <w:vMerge w:val="restart"/>
          </w:tcPr>
          <w:p w14:paraId="12455B5E" w14:textId="77777777" w:rsidR="002C337F" w:rsidRPr="007C3F13" w:rsidRDefault="002C337F" w:rsidP="00B013DE">
            <w:pPr>
              <w:pStyle w:val="TableParagraph"/>
              <w:spacing w:before="1"/>
            </w:pPr>
            <w:r w:rsidRPr="007C3F13">
              <w:t>Metabolizmo</w:t>
            </w:r>
            <w:r w:rsidRPr="007C3F13">
              <w:rPr>
                <w:spacing w:val="-14"/>
              </w:rPr>
              <w:t xml:space="preserve"> </w:t>
            </w:r>
            <w:r w:rsidRPr="007C3F13">
              <w:t>ir</w:t>
            </w:r>
            <w:r w:rsidRPr="007C3F13">
              <w:rPr>
                <w:spacing w:val="-14"/>
              </w:rPr>
              <w:t xml:space="preserve"> </w:t>
            </w:r>
            <w:r w:rsidRPr="007C3F13">
              <w:t xml:space="preserve">mitybos </w:t>
            </w:r>
            <w:r w:rsidRPr="007C3F13">
              <w:rPr>
                <w:spacing w:val="-2"/>
              </w:rPr>
              <w:t>sutrikimai</w:t>
            </w:r>
          </w:p>
        </w:tc>
        <w:tc>
          <w:tcPr>
            <w:tcW w:w="1418" w:type="dxa"/>
          </w:tcPr>
          <w:p w14:paraId="09CEE225" w14:textId="77777777" w:rsidR="002C337F" w:rsidRPr="007C3F13" w:rsidRDefault="002C337F" w:rsidP="00B013DE">
            <w:pPr>
              <w:pStyle w:val="TableParagraph"/>
              <w:spacing w:before="1"/>
              <w:ind w:left="106"/>
            </w:pPr>
            <w:r w:rsidRPr="007C3F13">
              <w:rPr>
                <w:spacing w:val="-2"/>
              </w:rPr>
              <w:t>Dažnas</w:t>
            </w:r>
          </w:p>
        </w:tc>
        <w:tc>
          <w:tcPr>
            <w:tcW w:w="5069" w:type="dxa"/>
          </w:tcPr>
          <w:p w14:paraId="60C6535F" w14:textId="77777777" w:rsidR="002C337F" w:rsidRPr="007C3F13" w:rsidRDefault="002C337F" w:rsidP="00B013DE">
            <w:pPr>
              <w:pStyle w:val="TableParagraph"/>
              <w:spacing w:line="252" w:lineRule="exact"/>
            </w:pPr>
            <w:proofErr w:type="spellStart"/>
            <w:r w:rsidRPr="007C3F13">
              <w:t>Hipokalemija</w:t>
            </w:r>
            <w:proofErr w:type="spellEnd"/>
            <w:r w:rsidRPr="007C3F13">
              <w:t>,</w:t>
            </w:r>
            <w:r w:rsidRPr="007C3F13">
              <w:rPr>
                <w:spacing w:val="-10"/>
              </w:rPr>
              <w:t xml:space="preserve"> </w:t>
            </w:r>
            <w:r w:rsidRPr="007C3F13">
              <w:t>apetito</w:t>
            </w:r>
            <w:r w:rsidRPr="007C3F13">
              <w:rPr>
                <w:spacing w:val="-10"/>
              </w:rPr>
              <w:t xml:space="preserve"> </w:t>
            </w:r>
            <w:r w:rsidRPr="007C3F13">
              <w:t>sumažėjimas,</w:t>
            </w:r>
            <w:r w:rsidRPr="007C3F13">
              <w:rPr>
                <w:spacing w:val="-10"/>
              </w:rPr>
              <w:t xml:space="preserve"> </w:t>
            </w:r>
            <w:r w:rsidRPr="007C3F13">
              <w:t>šlapimo</w:t>
            </w:r>
            <w:r w:rsidRPr="007C3F13">
              <w:rPr>
                <w:spacing w:val="-11"/>
              </w:rPr>
              <w:t xml:space="preserve"> </w:t>
            </w:r>
            <w:r w:rsidRPr="007C3F13">
              <w:t>rūgšties koncentracijos kraujyje padidėjimas</w:t>
            </w:r>
          </w:p>
        </w:tc>
      </w:tr>
      <w:tr w:rsidR="002C337F" w:rsidRPr="007C3F13" w14:paraId="4B73837C" w14:textId="77777777" w:rsidTr="003E39B8">
        <w:trPr>
          <w:trHeight w:val="270"/>
        </w:trPr>
        <w:tc>
          <w:tcPr>
            <w:tcW w:w="2835" w:type="dxa"/>
            <w:vMerge/>
            <w:tcBorders>
              <w:top w:val="nil"/>
            </w:tcBorders>
          </w:tcPr>
          <w:p w14:paraId="4F30407A" w14:textId="77777777" w:rsidR="002C337F" w:rsidRPr="007C3F13" w:rsidRDefault="002C337F" w:rsidP="00B013DE">
            <w:pPr>
              <w:rPr>
                <w:sz w:val="2"/>
                <w:szCs w:val="2"/>
                <w:lang w:val="lt-LT"/>
              </w:rPr>
            </w:pPr>
          </w:p>
        </w:tc>
        <w:tc>
          <w:tcPr>
            <w:tcW w:w="1418" w:type="dxa"/>
          </w:tcPr>
          <w:p w14:paraId="09266130" w14:textId="77777777" w:rsidR="002C337F" w:rsidRPr="007C3F13" w:rsidRDefault="002C337F" w:rsidP="00B013DE">
            <w:pPr>
              <w:pStyle w:val="TableParagraph"/>
              <w:spacing w:before="1" w:line="250" w:lineRule="exact"/>
              <w:ind w:left="106"/>
            </w:pPr>
            <w:r w:rsidRPr="007C3F13">
              <w:rPr>
                <w:spacing w:val="-2"/>
              </w:rPr>
              <w:t>Nedažnas</w:t>
            </w:r>
          </w:p>
        </w:tc>
        <w:tc>
          <w:tcPr>
            <w:tcW w:w="5069" w:type="dxa"/>
          </w:tcPr>
          <w:p w14:paraId="206B3240" w14:textId="77777777" w:rsidR="002C337F" w:rsidRPr="007C3F13" w:rsidRDefault="002C337F" w:rsidP="00B013DE">
            <w:pPr>
              <w:pStyle w:val="TableParagraph"/>
              <w:spacing w:before="1" w:line="250" w:lineRule="exact"/>
            </w:pPr>
            <w:r w:rsidRPr="007C3F13">
              <w:t>Anoreksija,</w:t>
            </w:r>
            <w:r w:rsidRPr="007C3F13">
              <w:rPr>
                <w:spacing w:val="-9"/>
              </w:rPr>
              <w:t xml:space="preserve"> </w:t>
            </w:r>
            <w:r w:rsidRPr="007C3F13">
              <w:t>podagra,</w:t>
            </w:r>
            <w:r w:rsidRPr="007C3F13">
              <w:rPr>
                <w:spacing w:val="-8"/>
              </w:rPr>
              <w:t xml:space="preserve"> </w:t>
            </w:r>
            <w:proofErr w:type="spellStart"/>
            <w:r w:rsidRPr="007C3F13">
              <w:rPr>
                <w:spacing w:val="-2"/>
              </w:rPr>
              <w:t>hipokalcemija</w:t>
            </w:r>
            <w:proofErr w:type="spellEnd"/>
          </w:p>
        </w:tc>
      </w:tr>
      <w:tr w:rsidR="002C337F" w:rsidRPr="007C3F13" w14:paraId="2B932C3E" w14:textId="77777777" w:rsidTr="003E39B8">
        <w:trPr>
          <w:trHeight w:val="255"/>
        </w:trPr>
        <w:tc>
          <w:tcPr>
            <w:tcW w:w="2835" w:type="dxa"/>
            <w:vMerge w:val="restart"/>
          </w:tcPr>
          <w:p w14:paraId="29881BC4" w14:textId="77777777" w:rsidR="002C337F" w:rsidRPr="007C3F13" w:rsidRDefault="002C337F" w:rsidP="00B013DE">
            <w:pPr>
              <w:pStyle w:val="TableParagraph"/>
              <w:spacing w:line="253" w:lineRule="exact"/>
            </w:pPr>
            <w:r w:rsidRPr="007C3F13">
              <w:t>Psichikos</w:t>
            </w:r>
            <w:r w:rsidRPr="007C3F13">
              <w:rPr>
                <w:spacing w:val="-10"/>
              </w:rPr>
              <w:t xml:space="preserve"> </w:t>
            </w:r>
            <w:r w:rsidRPr="007C3F13">
              <w:rPr>
                <w:spacing w:val="-2"/>
              </w:rPr>
              <w:t>sutrikimai</w:t>
            </w:r>
          </w:p>
        </w:tc>
        <w:tc>
          <w:tcPr>
            <w:tcW w:w="1418" w:type="dxa"/>
          </w:tcPr>
          <w:p w14:paraId="659E015F" w14:textId="77777777" w:rsidR="002C337F" w:rsidRPr="007C3F13" w:rsidRDefault="002C337F" w:rsidP="00B013DE">
            <w:pPr>
              <w:pStyle w:val="TableParagraph"/>
              <w:spacing w:line="235" w:lineRule="exact"/>
              <w:ind w:left="106"/>
            </w:pPr>
            <w:r w:rsidRPr="007C3F13">
              <w:rPr>
                <w:spacing w:val="-2"/>
              </w:rPr>
              <w:t>Dažnas</w:t>
            </w:r>
          </w:p>
        </w:tc>
        <w:tc>
          <w:tcPr>
            <w:tcW w:w="5069" w:type="dxa"/>
          </w:tcPr>
          <w:p w14:paraId="79A78B2D" w14:textId="77777777" w:rsidR="002C337F" w:rsidRPr="007C3F13" w:rsidRDefault="002C337F" w:rsidP="00B013DE">
            <w:pPr>
              <w:pStyle w:val="TableParagraph"/>
              <w:spacing w:line="235" w:lineRule="exact"/>
            </w:pPr>
            <w:r w:rsidRPr="007C3F13">
              <w:t>Miego</w:t>
            </w:r>
            <w:r w:rsidRPr="007C3F13">
              <w:rPr>
                <w:spacing w:val="-9"/>
              </w:rPr>
              <w:t xml:space="preserve"> </w:t>
            </w:r>
            <w:r w:rsidRPr="007C3F13">
              <w:t>sutrikimas,</w:t>
            </w:r>
            <w:r w:rsidRPr="007C3F13">
              <w:rPr>
                <w:spacing w:val="-9"/>
              </w:rPr>
              <w:t xml:space="preserve"> </w:t>
            </w:r>
            <w:r w:rsidRPr="007C3F13">
              <w:rPr>
                <w:spacing w:val="-2"/>
              </w:rPr>
              <w:t>depresija</w:t>
            </w:r>
          </w:p>
        </w:tc>
      </w:tr>
      <w:tr w:rsidR="002C337F" w:rsidRPr="007C3F13" w14:paraId="264AF3A6" w14:textId="77777777" w:rsidTr="003E39B8">
        <w:trPr>
          <w:trHeight w:val="254"/>
        </w:trPr>
        <w:tc>
          <w:tcPr>
            <w:tcW w:w="2835" w:type="dxa"/>
            <w:vMerge/>
            <w:tcBorders>
              <w:top w:val="nil"/>
            </w:tcBorders>
          </w:tcPr>
          <w:p w14:paraId="481519C5" w14:textId="77777777" w:rsidR="002C337F" w:rsidRPr="007C3F13" w:rsidRDefault="002C337F" w:rsidP="00B013DE">
            <w:pPr>
              <w:rPr>
                <w:sz w:val="2"/>
                <w:szCs w:val="2"/>
                <w:lang w:val="lt-LT"/>
              </w:rPr>
            </w:pPr>
          </w:p>
        </w:tc>
        <w:tc>
          <w:tcPr>
            <w:tcW w:w="1418" w:type="dxa"/>
          </w:tcPr>
          <w:p w14:paraId="6C8A6CD6" w14:textId="77777777" w:rsidR="002C337F" w:rsidRPr="007C3F13" w:rsidRDefault="002C337F" w:rsidP="00B013DE">
            <w:pPr>
              <w:pStyle w:val="TableParagraph"/>
              <w:spacing w:line="234" w:lineRule="exact"/>
              <w:ind w:left="106"/>
            </w:pPr>
            <w:r w:rsidRPr="007C3F13">
              <w:rPr>
                <w:spacing w:val="-2"/>
              </w:rPr>
              <w:t>Nedažnas</w:t>
            </w:r>
          </w:p>
        </w:tc>
        <w:tc>
          <w:tcPr>
            <w:tcW w:w="5069" w:type="dxa"/>
          </w:tcPr>
          <w:p w14:paraId="157E3885" w14:textId="77777777" w:rsidR="002C337F" w:rsidRPr="007C3F13" w:rsidRDefault="002C337F" w:rsidP="00B013DE">
            <w:pPr>
              <w:pStyle w:val="TableParagraph"/>
              <w:spacing w:line="234" w:lineRule="exact"/>
            </w:pPr>
            <w:r w:rsidRPr="007C3F13">
              <w:t>Apatija,</w:t>
            </w:r>
            <w:r w:rsidRPr="007C3F13">
              <w:rPr>
                <w:spacing w:val="-9"/>
              </w:rPr>
              <w:t xml:space="preserve"> </w:t>
            </w:r>
            <w:r w:rsidRPr="007C3F13">
              <w:t>nuotaikos</w:t>
            </w:r>
            <w:r w:rsidRPr="007C3F13">
              <w:rPr>
                <w:spacing w:val="-8"/>
              </w:rPr>
              <w:t xml:space="preserve"> </w:t>
            </w:r>
            <w:r w:rsidRPr="007C3F13">
              <w:t>pokyčiai,</w:t>
            </w:r>
            <w:r w:rsidRPr="007C3F13">
              <w:rPr>
                <w:spacing w:val="-9"/>
              </w:rPr>
              <w:t xml:space="preserve"> </w:t>
            </w:r>
            <w:proofErr w:type="spellStart"/>
            <w:r w:rsidRPr="007C3F13">
              <w:rPr>
                <w:spacing w:val="-2"/>
              </w:rPr>
              <w:t>verksmingumas</w:t>
            </w:r>
            <w:proofErr w:type="spellEnd"/>
          </w:p>
        </w:tc>
      </w:tr>
      <w:tr w:rsidR="002C337F" w:rsidRPr="007C3F13" w14:paraId="1565EE2C" w14:textId="77777777" w:rsidTr="003E39B8">
        <w:trPr>
          <w:trHeight w:val="255"/>
        </w:trPr>
        <w:tc>
          <w:tcPr>
            <w:tcW w:w="2835" w:type="dxa"/>
            <w:vMerge w:val="restart"/>
          </w:tcPr>
          <w:p w14:paraId="2471FD06" w14:textId="77777777" w:rsidR="002C337F" w:rsidRPr="007C3F13" w:rsidRDefault="002C337F" w:rsidP="00B013DE">
            <w:pPr>
              <w:pStyle w:val="TableParagraph"/>
              <w:spacing w:before="1"/>
            </w:pPr>
            <w:r w:rsidRPr="007C3F13">
              <w:t>Nervų</w:t>
            </w:r>
            <w:r w:rsidRPr="007C3F13">
              <w:rPr>
                <w:spacing w:val="-7"/>
              </w:rPr>
              <w:t xml:space="preserve"> </w:t>
            </w:r>
            <w:r w:rsidRPr="007C3F13">
              <w:t>sistemos</w:t>
            </w:r>
            <w:r w:rsidRPr="007C3F13">
              <w:rPr>
                <w:spacing w:val="-8"/>
              </w:rPr>
              <w:t xml:space="preserve"> </w:t>
            </w:r>
            <w:r w:rsidRPr="007C3F13">
              <w:rPr>
                <w:spacing w:val="-2"/>
              </w:rPr>
              <w:t>sutrikimai</w:t>
            </w:r>
          </w:p>
        </w:tc>
        <w:tc>
          <w:tcPr>
            <w:tcW w:w="1418" w:type="dxa"/>
          </w:tcPr>
          <w:p w14:paraId="4404A13A" w14:textId="77777777" w:rsidR="002C337F" w:rsidRPr="007C3F13" w:rsidRDefault="002C337F" w:rsidP="00B013DE">
            <w:pPr>
              <w:pStyle w:val="TableParagraph"/>
              <w:spacing w:before="1" w:line="234" w:lineRule="exact"/>
              <w:ind w:left="106"/>
            </w:pPr>
            <w:r w:rsidRPr="007C3F13">
              <w:rPr>
                <w:spacing w:val="-2"/>
              </w:rPr>
              <w:t>Dažnas</w:t>
            </w:r>
          </w:p>
        </w:tc>
        <w:tc>
          <w:tcPr>
            <w:tcW w:w="5069" w:type="dxa"/>
          </w:tcPr>
          <w:p w14:paraId="00AA03F1" w14:textId="77777777" w:rsidR="002C337F" w:rsidRPr="007C3F13" w:rsidRDefault="002C337F" w:rsidP="00B013DE">
            <w:pPr>
              <w:pStyle w:val="TableParagraph"/>
              <w:spacing w:before="1" w:line="234" w:lineRule="exact"/>
            </w:pPr>
            <w:proofErr w:type="spellStart"/>
            <w:r w:rsidRPr="007C3F13">
              <w:t>Parestezija</w:t>
            </w:r>
            <w:proofErr w:type="spellEnd"/>
            <w:r w:rsidRPr="007C3F13">
              <w:t>,</w:t>
            </w:r>
            <w:r w:rsidRPr="007C3F13">
              <w:rPr>
                <w:spacing w:val="-11"/>
              </w:rPr>
              <w:t xml:space="preserve"> </w:t>
            </w:r>
            <w:proofErr w:type="spellStart"/>
            <w:r w:rsidRPr="007C3F13">
              <w:t>hipestezija</w:t>
            </w:r>
            <w:proofErr w:type="spellEnd"/>
            <w:r w:rsidRPr="007C3F13">
              <w:t>,</w:t>
            </w:r>
            <w:r w:rsidRPr="007C3F13">
              <w:rPr>
                <w:spacing w:val="-12"/>
              </w:rPr>
              <w:t xml:space="preserve"> </w:t>
            </w:r>
            <w:proofErr w:type="spellStart"/>
            <w:r w:rsidRPr="007C3F13">
              <w:t>somnolencija</w:t>
            </w:r>
            <w:proofErr w:type="spellEnd"/>
            <w:r w:rsidRPr="007C3F13">
              <w:t>,</w:t>
            </w:r>
            <w:r w:rsidRPr="007C3F13">
              <w:rPr>
                <w:spacing w:val="-11"/>
              </w:rPr>
              <w:t xml:space="preserve"> </w:t>
            </w:r>
            <w:r w:rsidRPr="007C3F13">
              <w:rPr>
                <w:spacing w:val="-2"/>
              </w:rPr>
              <w:t>migrena</w:t>
            </w:r>
          </w:p>
        </w:tc>
      </w:tr>
      <w:tr w:rsidR="002C337F" w:rsidRPr="00AA6D59" w14:paraId="03FF1F02" w14:textId="77777777" w:rsidTr="003E39B8">
        <w:trPr>
          <w:trHeight w:val="1012"/>
        </w:trPr>
        <w:tc>
          <w:tcPr>
            <w:tcW w:w="2835" w:type="dxa"/>
            <w:vMerge/>
            <w:tcBorders>
              <w:top w:val="nil"/>
            </w:tcBorders>
          </w:tcPr>
          <w:p w14:paraId="026EDB9E" w14:textId="77777777" w:rsidR="002C337F" w:rsidRPr="007C3F13" w:rsidRDefault="002C337F" w:rsidP="00B013DE">
            <w:pPr>
              <w:rPr>
                <w:sz w:val="2"/>
                <w:szCs w:val="2"/>
                <w:lang w:val="lt-LT"/>
              </w:rPr>
            </w:pPr>
          </w:p>
        </w:tc>
        <w:tc>
          <w:tcPr>
            <w:tcW w:w="1418" w:type="dxa"/>
          </w:tcPr>
          <w:p w14:paraId="71EBDBE7" w14:textId="77777777" w:rsidR="002C337F" w:rsidRPr="007C3F13" w:rsidRDefault="002C337F" w:rsidP="00B013DE">
            <w:pPr>
              <w:pStyle w:val="TableParagraph"/>
              <w:spacing w:line="253" w:lineRule="exact"/>
              <w:ind w:left="106"/>
            </w:pPr>
            <w:r w:rsidRPr="007C3F13">
              <w:rPr>
                <w:spacing w:val="-2"/>
              </w:rPr>
              <w:t>Nedažnas</w:t>
            </w:r>
          </w:p>
        </w:tc>
        <w:tc>
          <w:tcPr>
            <w:tcW w:w="5069" w:type="dxa"/>
          </w:tcPr>
          <w:p w14:paraId="00602885" w14:textId="77777777" w:rsidR="002C337F" w:rsidRPr="007C3F13" w:rsidRDefault="002C337F" w:rsidP="00B013DE">
            <w:pPr>
              <w:pStyle w:val="TableParagraph"/>
              <w:spacing w:line="254" w:lineRule="exact"/>
            </w:pPr>
            <w:r w:rsidRPr="007C3F13">
              <w:t xml:space="preserve">Tremoras, pusiausvyros sutrikimas, </w:t>
            </w:r>
            <w:proofErr w:type="spellStart"/>
            <w:r w:rsidRPr="007C3F13">
              <w:t>dizestezija</w:t>
            </w:r>
            <w:proofErr w:type="spellEnd"/>
            <w:r w:rsidRPr="007C3F13">
              <w:t xml:space="preserve">, </w:t>
            </w:r>
            <w:proofErr w:type="spellStart"/>
            <w:r w:rsidRPr="007C3F13">
              <w:t>hemiparezė</w:t>
            </w:r>
            <w:proofErr w:type="spellEnd"/>
            <w:r w:rsidRPr="007C3F13">
              <w:t>,</w:t>
            </w:r>
            <w:r w:rsidRPr="007C3F13">
              <w:rPr>
                <w:spacing w:val="-9"/>
              </w:rPr>
              <w:t xml:space="preserve"> </w:t>
            </w:r>
            <w:r w:rsidRPr="007C3F13">
              <w:t>migrena</w:t>
            </w:r>
            <w:r w:rsidRPr="007C3F13">
              <w:rPr>
                <w:spacing w:val="-9"/>
              </w:rPr>
              <w:t xml:space="preserve"> </w:t>
            </w:r>
            <w:r w:rsidRPr="007C3F13">
              <w:t>su</w:t>
            </w:r>
            <w:r w:rsidRPr="007C3F13">
              <w:rPr>
                <w:spacing w:val="-8"/>
              </w:rPr>
              <w:t xml:space="preserve"> </w:t>
            </w:r>
            <w:r w:rsidRPr="007C3F13">
              <w:t>aura,</w:t>
            </w:r>
            <w:r w:rsidRPr="007C3F13">
              <w:rPr>
                <w:spacing w:val="-9"/>
              </w:rPr>
              <w:t xml:space="preserve"> </w:t>
            </w:r>
            <w:r w:rsidRPr="007C3F13">
              <w:t>periferinė</w:t>
            </w:r>
            <w:r w:rsidRPr="007C3F13">
              <w:rPr>
                <w:spacing w:val="-9"/>
              </w:rPr>
              <w:t xml:space="preserve"> </w:t>
            </w:r>
            <w:r w:rsidRPr="007C3F13">
              <w:t>neuropatija, periferinė sensorinė neuropatija, kalbos sutrikimas, toksinė neuropatija, kraujagyslinis galvos skausmas</w:t>
            </w:r>
          </w:p>
        </w:tc>
      </w:tr>
      <w:tr w:rsidR="002C337F" w:rsidRPr="007C3F13" w14:paraId="1D9A9D81" w14:textId="77777777" w:rsidTr="003E39B8">
        <w:trPr>
          <w:trHeight w:val="502"/>
        </w:trPr>
        <w:tc>
          <w:tcPr>
            <w:tcW w:w="2835" w:type="dxa"/>
            <w:vMerge w:val="restart"/>
          </w:tcPr>
          <w:p w14:paraId="6D55350A" w14:textId="77777777" w:rsidR="002C337F" w:rsidRPr="007C3F13" w:rsidRDefault="002C337F" w:rsidP="00B013DE">
            <w:pPr>
              <w:pStyle w:val="TableParagraph"/>
              <w:spacing w:line="249" w:lineRule="exact"/>
            </w:pPr>
            <w:r w:rsidRPr="007C3F13">
              <w:t>Akių</w:t>
            </w:r>
            <w:r w:rsidRPr="007C3F13">
              <w:rPr>
                <w:spacing w:val="-5"/>
              </w:rPr>
              <w:t xml:space="preserve"> </w:t>
            </w:r>
            <w:r w:rsidRPr="007C3F13">
              <w:rPr>
                <w:spacing w:val="-2"/>
              </w:rPr>
              <w:t>sutrikimai</w:t>
            </w:r>
          </w:p>
        </w:tc>
        <w:tc>
          <w:tcPr>
            <w:tcW w:w="1418" w:type="dxa"/>
          </w:tcPr>
          <w:p w14:paraId="78E0BA60" w14:textId="77777777" w:rsidR="002C337F" w:rsidRPr="007C3F13" w:rsidRDefault="002C337F" w:rsidP="00B013DE">
            <w:pPr>
              <w:pStyle w:val="TableParagraph"/>
              <w:spacing w:line="249" w:lineRule="exact"/>
              <w:ind w:left="106"/>
            </w:pPr>
            <w:r w:rsidRPr="007C3F13">
              <w:rPr>
                <w:spacing w:val="-2"/>
              </w:rPr>
              <w:t>Dažnas</w:t>
            </w:r>
          </w:p>
        </w:tc>
        <w:tc>
          <w:tcPr>
            <w:tcW w:w="5069" w:type="dxa"/>
          </w:tcPr>
          <w:p w14:paraId="605AE497" w14:textId="77777777" w:rsidR="002C337F" w:rsidRPr="007C3F13" w:rsidRDefault="002C337F" w:rsidP="00B013DE">
            <w:pPr>
              <w:pStyle w:val="TableParagraph"/>
              <w:spacing w:line="249" w:lineRule="exact"/>
            </w:pPr>
            <w:r w:rsidRPr="007C3F13">
              <w:t>Akių</w:t>
            </w:r>
            <w:r w:rsidRPr="007C3F13">
              <w:rPr>
                <w:spacing w:val="-8"/>
              </w:rPr>
              <w:t xml:space="preserve"> </w:t>
            </w:r>
            <w:r w:rsidRPr="007C3F13">
              <w:t>sausmė,</w:t>
            </w:r>
            <w:r w:rsidRPr="007C3F13">
              <w:rPr>
                <w:spacing w:val="-7"/>
              </w:rPr>
              <w:t xml:space="preserve"> </w:t>
            </w:r>
            <w:r w:rsidRPr="007C3F13">
              <w:t>neryškus</w:t>
            </w:r>
            <w:r w:rsidRPr="007C3F13">
              <w:rPr>
                <w:spacing w:val="-9"/>
              </w:rPr>
              <w:t xml:space="preserve"> </w:t>
            </w:r>
            <w:r w:rsidRPr="007C3F13">
              <w:t>matymas,</w:t>
            </w:r>
            <w:r w:rsidRPr="007C3F13">
              <w:rPr>
                <w:spacing w:val="-7"/>
              </w:rPr>
              <w:t xml:space="preserve"> </w:t>
            </w:r>
            <w:r w:rsidRPr="007C3F13">
              <w:t>akies</w:t>
            </w:r>
            <w:r w:rsidRPr="007C3F13">
              <w:rPr>
                <w:spacing w:val="-9"/>
              </w:rPr>
              <w:t xml:space="preserve"> </w:t>
            </w:r>
            <w:r w:rsidRPr="007C3F13">
              <w:rPr>
                <w:spacing w:val="-2"/>
              </w:rPr>
              <w:t>skausmas,</w:t>
            </w:r>
          </w:p>
          <w:p w14:paraId="1A006E77" w14:textId="77777777" w:rsidR="002C337F" w:rsidRPr="007C3F13" w:rsidRDefault="002C337F" w:rsidP="00B013DE">
            <w:pPr>
              <w:pStyle w:val="TableParagraph"/>
              <w:spacing w:line="233" w:lineRule="exact"/>
            </w:pPr>
            <w:r w:rsidRPr="007C3F13">
              <w:t>regėjimo</w:t>
            </w:r>
            <w:r w:rsidRPr="007C3F13">
              <w:rPr>
                <w:spacing w:val="-8"/>
              </w:rPr>
              <w:t xml:space="preserve"> </w:t>
            </w:r>
            <w:r w:rsidRPr="007C3F13">
              <w:t>aštrumo</w:t>
            </w:r>
            <w:r w:rsidRPr="007C3F13">
              <w:rPr>
                <w:spacing w:val="-7"/>
              </w:rPr>
              <w:t xml:space="preserve"> </w:t>
            </w:r>
            <w:r w:rsidRPr="007C3F13">
              <w:rPr>
                <w:spacing w:val="-2"/>
              </w:rPr>
              <w:t>sumažėjimas</w:t>
            </w:r>
          </w:p>
        </w:tc>
      </w:tr>
      <w:tr w:rsidR="002C337F" w:rsidRPr="007C3F13" w14:paraId="0AA3991F" w14:textId="77777777" w:rsidTr="003E39B8">
        <w:trPr>
          <w:trHeight w:val="1264"/>
        </w:trPr>
        <w:tc>
          <w:tcPr>
            <w:tcW w:w="2835" w:type="dxa"/>
            <w:vMerge/>
            <w:tcBorders>
              <w:top w:val="nil"/>
            </w:tcBorders>
          </w:tcPr>
          <w:p w14:paraId="4F992246" w14:textId="77777777" w:rsidR="002C337F" w:rsidRPr="007C3F13" w:rsidRDefault="002C337F" w:rsidP="00B013DE">
            <w:pPr>
              <w:rPr>
                <w:sz w:val="2"/>
                <w:szCs w:val="2"/>
                <w:lang w:val="lt-LT"/>
              </w:rPr>
            </w:pPr>
          </w:p>
        </w:tc>
        <w:tc>
          <w:tcPr>
            <w:tcW w:w="1418" w:type="dxa"/>
          </w:tcPr>
          <w:p w14:paraId="40C4AB0D" w14:textId="77777777" w:rsidR="002C337F" w:rsidRPr="007C3F13" w:rsidRDefault="002C337F" w:rsidP="00B013DE">
            <w:pPr>
              <w:pStyle w:val="TableParagraph"/>
              <w:spacing w:line="253" w:lineRule="exact"/>
              <w:ind w:left="106"/>
            </w:pPr>
            <w:r w:rsidRPr="007C3F13">
              <w:rPr>
                <w:spacing w:val="-2"/>
              </w:rPr>
              <w:t>Nedažnas</w:t>
            </w:r>
          </w:p>
        </w:tc>
        <w:tc>
          <w:tcPr>
            <w:tcW w:w="5069" w:type="dxa"/>
          </w:tcPr>
          <w:p w14:paraId="53E2E079" w14:textId="553BA546" w:rsidR="002C337F" w:rsidRPr="007C3F13" w:rsidRDefault="002C337F" w:rsidP="00B013DE">
            <w:pPr>
              <w:pStyle w:val="TableParagraph"/>
            </w:pPr>
            <w:r w:rsidRPr="007C3F13">
              <w:t>Lęšiuko padrumstėjimas, astigmatizmas, žievinė katarakta, ašarojimo sustiprėjimas, kraujavimas į tinklainę,</w:t>
            </w:r>
            <w:r w:rsidRPr="007C3F13">
              <w:rPr>
                <w:spacing w:val="-11"/>
              </w:rPr>
              <w:t xml:space="preserve"> </w:t>
            </w:r>
            <w:r w:rsidRPr="007C3F13">
              <w:t>tinklainės</w:t>
            </w:r>
            <w:r w:rsidRPr="007C3F13">
              <w:rPr>
                <w:spacing w:val="-12"/>
              </w:rPr>
              <w:t xml:space="preserve"> </w:t>
            </w:r>
            <w:r w:rsidRPr="007C3F13">
              <w:t>pigment</w:t>
            </w:r>
            <w:r w:rsidR="00290C14">
              <w:t>inė</w:t>
            </w:r>
            <w:r w:rsidRPr="007C3F13">
              <w:rPr>
                <w:spacing w:val="-11"/>
              </w:rPr>
              <w:t xml:space="preserve"> </w:t>
            </w:r>
            <w:proofErr w:type="spellStart"/>
            <w:r w:rsidRPr="007C3F13">
              <w:t>epiteliopatija</w:t>
            </w:r>
            <w:proofErr w:type="spellEnd"/>
            <w:r w:rsidRPr="007C3F13">
              <w:t>,</w:t>
            </w:r>
            <w:r w:rsidRPr="007C3F13">
              <w:rPr>
                <w:spacing w:val="-12"/>
              </w:rPr>
              <w:t xml:space="preserve"> </w:t>
            </w:r>
            <w:r w:rsidRPr="007C3F13">
              <w:t>regėjimo sutrikimas, nenormalūs regėjimo aštrumo tyrimų</w:t>
            </w:r>
          </w:p>
          <w:p w14:paraId="41CA5820" w14:textId="77777777" w:rsidR="002C337F" w:rsidRPr="007C3F13" w:rsidRDefault="002C337F" w:rsidP="00B013DE">
            <w:pPr>
              <w:pStyle w:val="TableParagraph"/>
              <w:spacing w:line="233" w:lineRule="exact"/>
            </w:pPr>
            <w:r w:rsidRPr="007C3F13">
              <w:t>duomenys,</w:t>
            </w:r>
            <w:r w:rsidRPr="007C3F13">
              <w:rPr>
                <w:spacing w:val="-14"/>
              </w:rPr>
              <w:t xml:space="preserve"> </w:t>
            </w:r>
            <w:r w:rsidRPr="007C3F13">
              <w:t>blefaritas,</w:t>
            </w:r>
            <w:r w:rsidRPr="007C3F13">
              <w:rPr>
                <w:spacing w:val="-13"/>
              </w:rPr>
              <w:t xml:space="preserve"> </w:t>
            </w:r>
            <w:r w:rsidRPr="007C3F13">
              <w:t>sausasis</w:t>
            </w:r>
            <w:r w:rsidRPr="007C3F13">
              <w:rPr>
                <w:spacing w:val="-13"/>
              </w:rPr>
              <w:t xml:space="preserve"> </w:t>
            </w:r>
            <w:proofErr w:type="spellStart"/>
            <w:r w:rsidRPr="007C3F13">
              <w:rPr>
                <w:spacing w:val="-2"/>
              </w:rPr>
              <w:t>keratokonjunktyvitas</w:t>
            </w:r>
            <w:proofErr w:type="spellEnd"/>
          </w:p>
        </w:tc>
      </w:tr>
      <w:tr w:rsidR="002C337F" w:rsidRPr="007C3F13" w14:paraId="3631F273" w14:textId="77777777" w:rsidTr="003E39B8">
        <w:trPr>
          <w:trHeight w:val="255"/>
        </w:trPr>
        <w:tc>
          <w:tcPr>
            <w:tcW w:w="2835" w:type="dxa"/>
          </w:tcPr>
          <w:p w14:paraId="4135F767" w14:textId="77777777" w:rsidR="002C337F" w:rsidRPr="007C3F13" w:rsidRDefault="002C337F" w:rsidP="00B013DE">
            <w:pPr>
              <w:pStyle w:val="TableParagraph"/>
              <w:spacing w:line="235" w:lineRule="exact"/>
            </w:pPr>
            <w:r w:rsidRPr="007C3F13">
              <w:t>Ausų</w:t>
            </w:r>
            <w:r w:rsidRPr="007C3F13">
              <w:rPr>
                <w:spacing w:val="-5"/>
              </w:rPr>
              <w:t xml:space="preserve"> </w:t>
            </w:r>
            <w:r w:rsidRPr="007C3F13">
              <w:t>ir</w:t>
            </w:r>
            <w:r w:rsidRPr="007C3F13">
              <w:rPr>
                <w:spacing w:val="-4"/>
              </w:rPr>
              <w:t xml:space="preserve"> </w:t>
            </w:r>
            <w:r w:rsidRPr="007C3F13">
              <w:t>labirintų</w:t>
            </w:r>
            <w:r w:rsidRPr="007C3F13">
              <w:rPr>
                <w:spacing w:val="-5"/>
              </w:rPr>
              <w:t xml:space="preserve"> </w:t>
            </w:r>
            <w:r w:rsidRPr="007C3F13">
              <w:rPr>
                <w:spacing w:val="-2"/>
              </w:rPr>
              <w:t>sutrikimai</w:t>
            </w:r>
          </w:p>
        </w:tc>
        <w:tc>
          <w:tcPr>
            <w:tcW w:w="1418" w:type="dxa"/>
          </w:tcPr>
          <w:p w14:paraId="4E610CA6" w14:textId="77777777" w:rsidR="002C337F" w:rsidRPr="007C3F13" w:rsidRDefault="002C337F" w:rsidP="00B013DE">
            <w:pPr>
              <w:pStyle w:val="TableParagraph"/>
              <w:spacing w:line="235" w:lineRule="exact"/>
              <w:ind w:left="106"/>
            </w:pPr>
            <w:r w:rsidRPr="007C3F13">
              <w:rPr>
                <w:spacing w:val="-2"/>
              </w:rPr>
              <w:t>Dažnas</w:t>
            </w:r>
          </w:p>
        </w:tc>
        <w:tc>
          <w:tcPr>
            <w:tcW w:w="5069" w:type="dxa"/>
          </w:tcPr>
          <w:p w14:paraId="7C2F1B29" w14:textId="77E12F3E" w:rsidR="002C337F" w:rsidRPr="007C3F13" w:rsidRDefault="002C337F" w:rsidP="00B013DE">
            <w:pPr>
              <w:pStyle w:val="TableParagraph"/>
              <w:spacing w:line="235" w:lineRule="exact"/>
            </w:pPr>
            <w:r w:rsidRPr="007C3F13">
              <w:t>Ausų</w:t>
            </w:r>
            <w:r w:rsidRPr="007C3F13">
              <w:rPr>
                <w:spacing w:val="-7"/>
              </w:rPr>
              <w:t xml:space="preserve"> </w:t>
            </w:r>
            <w:r w:rsidRPr="007C3F13">
              <w:t>skausmas,</w:t>
            </w:r>
            <w:r w:rsidRPr="007C3F13">
              <w:rPr>
                <w:spacing w:val="-7"/>
              </w:rPr>
              <w:t xml:space="preserve"> </w:t>
            </w:r>
            <w:r w:rsidR="00290C14">
              <w:rPr>
                <w:spacing w:val="-2"/>
              </w:rPr>
              <w:t>svaigimas (</w:t>
            </w:r>
            <w:proofErr w:type="spellStart"/>
            <w:r w:rsidR="00290C14" w:rsidRPr="00BD1AB0">
              <w:rPr>
                <w:i/>
                <w:iCs/>
                <w:spacing w:val="-2"/>
              </w:rPr>
              <w:t>vertigo</w:t>
            </w:r>
            <w:proofErr w:type="spellEnd"/>
            <w:r w:rsidR="00290C14">
              <w:rPr>
                <w:spacing w:val="-2"/>
              </w:rPr>
              <w:t>)</w:t>
            </w:r>
          </w:p>
        </w:tc>
      </w:tr>
      <w:tr w:rsidR="002C337F" w:rsidRPr="00AA6D59" w14:paraId="516C7431" w14:textId="77777777" w:rsidTr="003E39B8">
        <w:trPr>
          <w:trHeight w:val="1012"/>
        </w:trPr>
        <w:tc>
          <w:tcPr>
            <w:tcW w:w="2835" w:type="dxa"/>
          </w:tcPr>
          <w:p w14:paraId="352EF7AD" w14:textId="77777777" w:rsidR="002C337F" w:rsidRPr="007C3F13" w:rsidRDefault="002C337F" w:rsidP="00B013DE">
            <w:pPr>
              <w:pStyle w:val="TableParagraph"/>
              <w:spacing w:line="253" w:lineRule="exact"/>
            </w:pPr>
            <w:r w:rsidRPr="007C3F13">
              <w:t>Širdies</w:t>
            </w:r>
            <w:r w:rsidRPr="007C3F13">
              <w:rPr>
                <w:spacing w:val="-10"/>
              </w:rPr>
              <w:t xml:space="preserve"> </w:t>
            </w:r>
            <w:r w:rsidRPr="007C3F13">
              <w:rPr>
                <w:spacing w:val="-2"/>
              </w:rPr>
              <w:t>sutrikimai</w:t>
            </w:r>
          </w:p>
        </w:tc>
        <w:tc>
          <w:tcPr>
            <w:tcW w:w="1418" w:type="dxa"/>
          </w:tcPr>
          <w:p w14:paraId="65E06FC7" w14:textId="77777777" w:rsidR="002C337F" w:rsidRPr="007C3F13" w:rsidRDefault="002C337F" w:rsidP="00B013DE">
            <w:pPr>
              <w:pStyle w:val="TableParagraph"/>
              <w:spacing w:line="253" w:lineRule="exact"/>
              <w:ind w:left="106"/>
            </w:pPr>
            <w:r w:rsidRPr="007C3F13">
              <w:rPr>
                <w:spacing w:val="-2"/>
              </w:rPr>
              <w:t>Nedažnas</w:t>
            </w:r>
          </w:p>
        </w:tc>
        <w:tc>
          <w:tcPr>
            <w:tcW w:w="5069" w:type="dxa"/>
          </w:tcPr>
          <w:p w14:paraId="6E2D0D84" w14:textId="77777777" w:rsidR="002C337F" w:rsidRPr="007C3F13" w:rsidRDefault="002C337F" w:rsidP="00B013DE">
            <w:pPr>
              <w:pStyle w:val="TableParagraph"/>
              <w:spacing w:line="254" w:lineRule="exact"/>
            </w:pPr>
            <w:r w:rsidRPr="007C3F13">
              <w:t>Tachikardija, ūminis miokardo infarktas, kardiovaskulinis sutrikimas, cianozė, sinusinė tachikardija,</w:t>
            </w:r>
            <w:r w:rsidRPr="007C3F13">
              <w:rPr>
                <w:spacing w:val="-14"/>
              </w:rPr>
              <w:t xml:space="preserve"> </w:t>
            </w:r>
            <w:r w:rsidRPr="007C3F13">
              <w:t>QT</w:t>
            </w:r>
            <w:r w:rsidRPr="007C3F13">
              <w:rPr>
                <w:spacing w:val="-14"/>
              </w:rPr>
              <w:t xml:space="preserve"> </w:t>
            </w:r>
            <w:r w:rsidRPr="007C3F13">
              <w:t>intervalo</w:t>
            </w:r>
            <w:r w:rsidRPr="007C3F13">
              <w:rPr>
                <w:spacing w:val="-13"/>
              </w:rPr>
              <w:t xml:space="preserve"> </w:t>
            </w:r>
            <w:r w:rsidRPr="007C3F13">
              <w:t xml:space="preserve">elektrokardiogramoje </w:t>
            </w:r>
            <w:r w:rsidRPr="007C3F13">
              <w:rPr>
                <w:spacing w:val="-2"/>
              </w:rPr>
              <w:t>pailgėjimas</w:t>
            </w:r>
          </w:p>
        </w:tc>
      </w:tr>
      <w:tr w:rsidR="002C337F" w:rsidRPr="00AA6D59" w14:paraId="304995D4" w14:textId="77777777" w:rsidTr="003E39B8">
        <w:trPr>
          <w:trHeight w:val="62"/>
        </w:trPr>
        <w:tc>
          <w:tcPr>
            <w:tcW w:w="2835" w:type="dxa"/>
            <w:vMerge w:val="restart"/>
            <w:tcBorders>
              <w:top w:val="single" w:sz="4" w:space="0" w:color="000000"/>
              <w:left w:val="single" w:sz="4" w:space="0" w:color="000000"/>
              <w:right w:val="single" w:sz="4" w:space="0" w:color="000000"/>
            </w:tcBorders>
          </w:tcPr>
          <w:p w14:paraId="4ABBB050" w14:textId="77777777" w:rsidR="002C337F" w:rsidRPr="007C3F13" w:rsidRDefault="002C337F" w:rsidP="00B013DE">
            <w:pPr>
              <w:pStyle w:val="TableParagraph"/>
              <w:spacing w:line="253" w:lineRule="exact"/>
            </w:pPr>
            <w:r w:rsidRPr="007C3F13">
              <w:t>Kraujagyslių sutrikimai</w:t>
            </w:r>
          </w:p>
        </w:tc>
        <w:tc>
          <w:tcPr>
            <w:tcW w:w="1418" w:type="dxa"/>
            <w:tcBorders>
              <w:top w:val="single" w:sz="4" w:space="0" w:color="000000"/>
              <w:left w:val="single" w:sz="4" w:space="0" w:color="000000"/>
              <w:bottom w:val="single" w:sz="4" w:space="0" w:color="000000"/>
              <w:right w:val="single" w:sz="4" w:space="0" w:color="000000"/>
            </w:tcBorders>
          </w:tcPr>
          <w:p w14:paraId="1D67D178" w14:textId="77777777" w:rsidR="002C337F" w:rsidRPr="007C3F13" w:rsidRDefault="002C337F" w:rsidP="00B013DE">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32DBAB5B" w14:textId="77777777" w:rsidR="002C337F" w:rsidRPr="007C3F13" w:rsidRDefault="002C337F" w:rsidP="00B013DE">
            <w:pPr>
              <w:pStyle w:val="TableParagraph"/>
              <w:spacing w:line="254" w:lineRule="exact"/>
            </w:pPr>
            <w:r w:rsidRPr="007C3F13">
              <w:t xml:space="preserve">Giliųjų venų trombozė, hematoma, kraujo </w:t>
            </w:r>
            <w:proofErr w:type="spellStart"/>
            <w:r w:rsidRPr="007C3F13">
              <w:t>samplūdis</w:t>
            </w:r>
            <w:proofErr w:type="spellEnd"/>
            <w:r w:rsidRPr="007C3F13">
              <w:t xml:space="preserve"> į veidą ir kaklą</w:t>
            </w:r>
          </w:p>
        </w:tc>
      </w:tr>
      <w:tr w:rsidR="002C337F" w:rsidRPr="007C3F13" w14:paraId="1101FA97" w14:textId="77777777" w:rsidTr="003E39B8">
        <w:trPr>
          <w:trHeight w:val="56"/>
        </w:trPr>
        <w:tc>
          <w:tcPr>
            <w:tcW w:w="2835" w:type="dxa"/>
            <w:vMerge/>
            <w:tcBorders>
              <w:left w:val="single" w:sz="4" w:space="0" w:color="000000"/>
              <w:bottom w:val="single" w:sz="4" w:space="0" w:color="000000"/>
              <w:right w:val="single" w:sz="4" w:space="0" w:color="000000"/>
            </w:tcBorders>
          </w:tcPr>
          <w:p w14:paraId="1205C2B4" w14:textId="77777777" w:rsidR="002C337F" w:rsidRPr="007C3F13" w:rsidRDefault="002C337F"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020B4152" w14:textId="77777777" w:rsidR="002C337F" w:rsidRPr="007C3F13" w:rsidRDefault="002C337F" w:rsidP="002C337F">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04D596AC" w14:textId="77777777" w:rsidR="002C337F" w:rsidRPr="007C3F13" w:rsidRDefault="002C337F" w:rsidP="002C337F">
            <w:pPr>
              <w:pStyle w:val="TableParagraph"/>
              <w:spacing w:line="254" w:lineRule="exact"/>
            </w:pPr>
            <w:r w:rsidRPr="007C3F13">
              <w:t xml:space="preserve">Embolija, paviršinis </w:t>
            </w:r>
            <w:proofErr w:type="spellStart"/>
            <w:r w:rsidRPr="007C3F13">
              <w:t>tromboflebitas</w:t>
            </w:r>
            <w:proofErr w:type="spellEnd"/>
            <w:r w:rsidRPr="007C3F13">
              <w:t>, paraudimas</w:t>
            </w:r>
          </w:p>
        </w:tc>
      </w:tr>
      <w:tr w:rsidR="002C337F" w:rsidRPr="007C3F13" w14:paraId="55EE06D2" w14:textId="77777777" w:rsidTr="003E39B8">
        <w:trPr>
          <w:trHeight w:val="556"/>
        </w:trPr>
        <w:tc>
          <w:tcPr>
            <w:tcW w:w="2835" w:type="dxa"/>
            <w:vMerge w:val="restart"/>
            <w:tcBorders>
              <w:top w:val="single" w:sz="4" w:space="0" w:color="000000"/>
              <w:left w:val="single" w:sz="4" w:space="0" w:color="000000"/>
              <w:right w:val="single" w:sz="4" w:space="0" w:color="000000"/>
            </w:tcBorders>
          </w:tcPr>
          <w:p w14:paraId="13F71C82" w14:textId="77777777" w:rsidR="002C337F" w:rsidRPr="007C3F13" w:rsidRDefault="002C337F" w:rsidP="002C337F">
            <w:pPr>
              <w:pStyle w:val="TableParagraph"/>
              <w:spacing w:line="253" w:lineRule="exact"/>
            </w:pPr>
            <w:r w:rsidRPr="007C3F13">
              <w:t>Kvėpavimo sistemos, krūtinės ląstos ir tarpuplaučio sutrikimai</w:t>
            </w:r>
          </w:p>
        </w:tc>
        <w:tc>
          <w:tcPr>
            <w:tcW w:w="1418" w:type="dxa"/>
            <w:tcBorders>
              <w:top w:val="single" w:sz="4" w:space="0" w:color="000000"/>
              <w:left w:val="single" w:sz="4" w:space="0" w:color="000000"/>
              <w:bottom w:val="single" w:sz="4" w:space="0" w:color="000000"/>
              <w:right w:val="single" w:sz="4" w:space="0" w:color="000000"/>
            </w:tcBorders>
          </w:tcPr>
          <w:p w14:paraId="0A0D7186" w14:textId="77777777" w:rsidR="002C337F" w:rsidRPr="007C3F13" w:rsidRDefault="002C337F" w:rsidP="00B013DE">
            <w:pPr>
              <w:pStyle w:val="TableParagraph"/>
              <w:spacing w:line="253" w:lineRule="exact"/>
              <w:ind w:left="106"/>
              <w:rPr>
                <w:spacing w:val="-2"/>
              </w:rPr>
            </w:pPr>
            <w:r w:rsidRPr="007C3F13">
              <w:rPr>
                <w:spacing w:val="-2"/>
              </w:rPr>
              <w:t>Labai</w:t>
            </w:r>
          </w:p>
          <w:p w14:paraId="40C8C5AF" w14:textId="77777777" w:rsidR="002C337F" w:rsidRPr="007C3F13" w:rsidRDefault="002C337F"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71549BE8" w14:textId="77777777" w:rsidR="002C337F" w:rsidRPr="007C3F13" w:rsidRDefault="002C337F" w:rsidP="002C337F">
            <w:pPr>
              <w:pStyle w:val="TableParagraph"/>
              <w:spacing w:line="254" w:lineRule="exact"/>
            </w:pPr>
            <w:r w:rsidRPr="007C3F13">
              <w:t>Kosulys♦</w:t>
            </w:r>
          </w:p>
        </w:tc>
      </w:tr>
      <w:tr w:rsidR="002C337F" w:rsidRPr="00AA6D59" w14:paraId="05738DFB" w14:textId="77777777" w:rsidTr="003E39B8">
        <w:trPr>
          <w:trHeight w:val="144"/>
        </w:trPr>
        <w:tc>
          <w:tcPr>
            <w:tcW w:w="2835" w:type="dxa"/>
            <w:vMerge/>
            <w:tcBorders>
              <w:left w:val="single" w:sz="4" w:space="0" w:color="000000"/>
              <w:right w:val="single" w:sz="4" w:space="0" w:color="000000"/>
            </w:tcBorders>
          </w:tcPr>
          <w:p w14:paraId="278883BA" w14:textId="77777777" w:rsidR="002C337F" w:rsidRPr="007C3F13" w:rsidRDefault="002C337F"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3B323D74" w14:textId="77777777" w:rsidR="002C337F" w:rsidRPr="007C3F13" w:rsidRDefault="002C337F"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116C5E8A" w14:textId="77777777" w:rsidR="002C337F" w:rsidRPr="007C3F13" w:rsidRDefault="002C337F" w:rsidP="002C337F">
            <w:pPr>
              <w:pStyle w:val="TableParagraph"/>
              <w:spacing w:line="254" w:lineRule="exact"/>
            </w:pPr>
            <w:r w:rsidRPr="007C3F13">
              <w:t xml:space="preserve">Burnos ir ryklės skausmas♦, </w:t>
            </w:r>
            <w:proofErr w:type="spellStart"/>
            <w:r w:rsidRPr="007C3F13">
              <w:t>rinorėja</w:t>
            </w:r>
            <w:proofErr w:type="spellEnd"/>
            <w:r w:rsidRPr="007C3F13">
              <w:t>♦</w:t>
            </w:r>
          </w:p>
        </w:tc>
      </w:tr>
      <w:tr w:rsidR="002C337F" w:rsidRPr="00AA6D59" w14:paraId="241D4B6D" w14:textId="77777777" w:rsidTr="003E39B8">
        <w:trPr>
          <w:trHeight w:val="711"/>
        </w:trPr>
        <w:tc>
          <w:tcPr>
            <w:tcW w:w="2835" w:type="dxa"/>
            <w:vMerge/>
            <w:tcBorders>
              <w:left w:val="single" w:sz="4" w:space="0" w:color="000000"/>
              <w:bottom w:val="single" w:sz="4" w:space="0" w:color="000000"/>
              <w:right w:val="single" w:sz="4" w:space="0" w:color="000000"/>
            </w:tcBorders>
          </w:tcPr>
          <w:p w14:paraId="3D1A925A" w14:textId="77777777" w:rsidR="002C337F" w:rsidRPr="007C3F13" w:rsidRDefault="002C337F"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3F6D5B11" w14:textId="77777777" w:rsidR="002C337F" w:rsidRPr="007C3F13" w:rsidRDefault="002C337F" w:rsidP="00B013DE">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614B62E1" w14:textId="14DE5D94" w:rsidR="002C337F" w:rsidRPr="007C3F13" w:rsidRDefault="002C337F" w:rsidP="00B013DE">
            <w:pPr>
              <w:pStyle w:val="TableParagraph"/>
              <w:spacing w:line="254" w:lineRule="exact"/>
            </w:pPr>
            <w:r w:rsidRPr="007C3F13">
              <w:t xml:space="preserve">Plaučių embolija, plaučių infarktas, nosies diskomfortas, pūslės burnoje ir gerklėje, </w:t>
            </w:r>
            <w:r w:rsidR="00812D6F">
              <w:t>prienosinių</w:t>
            </w:r>
            <w:r w:rsidRPr="007C3F13">
              <w:t xml:space="preserve"> ančių sutrikimas, miego </w:t>
            </w:r>
            <w:proofErr w:type="spellStart"/>
            <w:r w:rsidRPr="007C3F13">
              <w:t>apnėjos</w:t>
            </w:r>
            <w:proofErr w:type="spellEnd"/>
            <w:r w:rsidRPr="007C3F13">
              <w:t xml:space="preserve"> sindromas</w:t>
            </w:r>
          </w:p>
        </w:tc>
      </w:tr>
      <w:tr w:rsidR="00D71B01" w:rsidRPr="007C3F13" w14:paraId="1CBB1043" w14:textId="77777777" w:rsidTr="003E39B8">
        <w:trPr>
          <w:trHeight w:val="286"/>
        </w:trPr>
        <w:tc>
          <w:tcPr>
            <w:tcW w:w="2835" w:type="dxa"/>
            <w:vMerge w:val="restart"/>
            <w:tcBorders>
              <w:top w:val="single" w:sz="4" w:space="0" w:color="000000"/>
              <w:left w:val="single" w:sz="4" w:space="0" w:color="000000"/>
              <w:right w:val="single" w:sz="4" w:space="0" w:color="000000"/>
            </w:tcBorders>
          </w:tcPr>
          <w:p w14:paraId="12E3477A" w14:textId="77777777" w:rsidR="00D71B01" w:rsidRPr="007C3F13" w:rsidRDefault="00D71B01" w:rsidP="002C337F">
            <w:pPr>
              <w:pStyle w:val="TableParagraph"/>
              <w:spacing w:line="253" w:lineRule="exact"/>
            </w:pPr>
            <w:r w:rsidRPr="007C3F13">
              <w:t>Virškinimo trakto sutrikimai</w:t>
            </w:r>
          </w:p>
        </w:tc>
        <w:tc>
          <w:tcPr>
            <w:tcW w:w="1418" w:type="dxa"/>
            <w:tcBorders>
              <w:top w:val="single" w:sz="4" w:space="0" w:color="000000"/>
              <w:left w:val="single" w:sz="4" w:space="0" w:color="000000"/>
              <w:bottom w:val="single" w:sz="4" w:space="0" w:color="000000"/>
              <w:right w:val="single" w:sz="4" w:space="0" w:color="000000"/>
            </w:tcBorders>
          </w:tcPr>
          <w:p w14:paraId="3439D39C" w14:textId="77777777" w:rsidR="00D71B01" w:rsidRPr="007C3F13" w:rsidRDefault="00D71B01" w:rsidP="002C337F">
            <w:pPr>
              <w:pStyle w:val="TableParagraph"/>
              <w:spacing w:line="253" w:lineRule="exact"/>
              <w:ind w:left="106"/>
              <w:rPr>
                <w:spacing w:val="-2"/>
              </w:rPr>
            </w:pPr>
            <w:r w:rsidRPr="007C3F13">
              <w:rPr>
                <w:spacing w:val="-2"/>
              </w:rPr>
              <w:t>Labai</w:t>
            </w:r>
          </w:p>
          <w:p w14:paraId="2977DBAB" w14:textId="77777777" w:rsidR="00D71B01" w:rsidRPr="007C3F13" w:rsidRDefault="00D71B01"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7632FA59" w14:textId="77777777" w:rsidR="00D71B01" w:rsidRPr="007C3F13" w:rsidRDefault="00D71B01" w:rsidP="002C337F">
            <w:pPr>
              <w:pStyle w:val="TableParagraph"/>
              <w:spacing w:line="254" w:lineRule="exact"/>
            </w:pPr>
            <w:r w:rsidRPr="007C3F13">
              <w:t>Pykinimas, viduriavimas</w:t>
            </w:r>
          </w:p>
        </w:tc>
      </w:tr>
      <w:tr w:rsidR="00D71B01" w:rsidRPr="00AA6D59" w14:paraId="23BA2164" w14:textId="77777777" w:rsidTr="003E39B8">
        <w:trPr>
          <w:trHeight w:val="747"/>
        </w:trPr>
        <w:tc>
          <w:tcPr>
            <w:tcW w:w="2835" w:type="dxa"/>
            <w:vMerge/>
            <w:tcBorders>
              <w:left w:val="single" w:sz="4" w:space="0" w:color="000000"/>
              <w:right w:val="single" w:sz="4" w:space="0" w:color="000000"/>
            </w:tcBorders>
          </w:tcPr>
          <w:p w14:paraId="4F6B8B6B"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6BD060BC" w14:textId="77777777" w:rsidR="00D71B01" w:rsidRPr="007C3F13" w:rsidRDefault="00D71B01" w:rsidP="00B013DE">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341BF679" w14:textId="77777777" w:rsidR="00D71B01" w:rsidRPr="007C3F13" w:rsidRDefault="00D71B01" w:rsidP="002C337F">
            <w:pPr>
              <w:pStyle w:val="TableParagraph"/>
              <w:spacing w:line="254" w:lineRule="exact"/>
            </w:pPr>
            <w:r w:rsidRPr="007C3F13">
              <w:t>Burnos išopėjimas, dantų skausmas♦, vėmimas, pilvo skausmas*, kraujavimas iš burnos, dujų kaupimasis virškinimo trakte</w:t>
            </w:r>
          </w:p>
          <w:p w14:paraId="2FCB4245" w14:textId="77777777" w:rsidR="00D71B01" w:rsidRPr="007C3F13" w:rsidRDefault="00D71B01" w:rsidP="002C337F">
            <w:pPr>
              <w:pStyle w:val="TableParagraph"/>
              <w:spacing w:line="254" w:lineRule="exact"/>
            </w:pPr>
            <w:r w:rsidRPr="007C3F13">
              <w:t>* Labai dažnas ITP sergančių vaikų tarpe</w:t>
            </w:r>
          </w:p>
        </w:tc>
      </w:tr>
      <w:tr w:rsidR="00D71B01" w:rsidRPr="00AA6D59" w14:paraId="79C9D63D" w14:textId="77777777" w:rsidTr="003E39B8">
        <w:trPr>
          <w:trHeight w:val="1012"/>
        </w:trPr>
        <w:tc>
          <w:tcPr>
            <w:tcW w:w="2835" w:type="dxa"/>
            <w:vMerge/>
            <w:tcBorders>
              <w:left w:val="single" w:sz="4" w:space="0" w:color="000000"/>
              <w:bottom w:val="single" w:sz="4" w:space="0" w:color="000000"/>
              <w:right w:val="single" w:sz="4" w:space="0" w:color="000000"/>
            </w:tcBorders>
          </w:tcPr>
          <w:p w14:paraId="369FC861"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2AD6FCEB" w14:textId="77777777" w:rsidR="00D71B01" w:rsidRPr="007C3F13" w:rsidRDefault="00D71B01" w:rsidP="00B013DE">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14B18862" w14:textId="77777777" w:rsidR="00D71B01" w:rsidRPr="007C3F13" w:rsidRDefault="00D71B01" w:rsidP="002C337F">
            <w:pPr>
              <w:pStyle w:val="TableParagraph"/>
              <w:spacing w:line="254" w:lineRule="exact"/>
            </w:pPr>
            <w:r w:rsidRPr="007C3F13">
              <w:t>Burnos džiūvimas, liežuvio skausmas, pilvo skausmingumas, išmatų spalvos pokytis, apsinuodijimas maistu, peristaltikos sustiprėjimas, vėmimas krauju, burnos diskomfortas</w:t>
            </w:r>
          </w:p>
        </w:tc>
      </w:tr>
      <w:tr w:rsidR="00D71B01" w:rsidRPr="007C3F13" w14:paraId="10B8E7C9" w14:textId="77777777" w:rsidTr="003E39B8">
        <w:trPr>
          <w:trHeight w:val="549"/>
        </w:trPr>
        <w:tc>
          <w:tcPr>
            <w:tcW w:w="2835" w:type="dxa"/>
            <w:vMerge w:val="restart"/>
            <w:tcBorders>
              <w:top w:val="single" w:sz="4" w:space="0" w:color="000000"/>
              <w:left w:val="single" w:sz="4" w:space="0" w:color="000000"/>
              <w:right w:val="single" w:sz="4" w:space="0" w:color="000000"/>
            </w:tcBorders>
          </w:tcPr>
          <w:p w14:paraId="4F2CDCAB" w14:textId="77777777" w:rsidR="00D71B01" w:rsidRPr="007C3F13" w:rsidRDefault="00D71B01" w:rsidP="002C337F">
            <w:pPr>
              <w:pStyle w:val="TableParagraph"/>
              <w:spacing w:line="253" w:lineRule="exact"/>
            </w:pPr>
            <w:r w:rsidRPr="007C3F13">
              <w:t>Kepenų, tulžies pūslės ir latakų sutrikimai</w:t>
            </w:r>
          </w:p>
        </w:tc>
        <w:tc>
          <w:tcPr>
            <w:tcW w:w="1418" w:type="dxa"/>
            <w:tcBorders>
              <w:top w:val="single" w:sz="4" w:space="0" w:color="000000"/>
              <w:left w:val="single" w:sz="4" w:space="0" w:color="000000"/>
              <w:bottom w:val="single" w:sz="4" w:space="0" w:color="000000"/>
              <w:right w:val="single" w:sz="4" w:space="0" w:color="000000"/>
            </w:tcBorders>
          </w:tcPr>
          <w:p w14:paraId="071A655D" w14:textId="77777777" w:rsidR="00D71B01" w:rsidRPr="007C3F13" w:rsidRDefault="00D71B01" w:rsidP="002C337F">
            <w:pPr>
              <w:pStyle w:val="TableParagraph"/>
              <w:spacing w:line="253" w:lineRule="exact"/>
              <w:ind w:left="106"/>
              <w:rPr>
                <w:spacing w:val="-2"/>
              </w:rPr>
            </w:pPr>
            <w:r w:rsidRPr="007C3F13">
              <w:rPr>
                <w:spacing w:val="-2"/>
              </w:rPr>
              <w:t>Labai</w:t>
            </w:r>
          </w:p>
          <w:p w14:paraId="1AAF6114" w14:textId="77777777" w:rsidR="00D71B01" w:rsidRPr="007C3F13" w:rsidRDefault="00D71B01"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552BE9E5" w14:textId="31B8BA94" w:rsidR="00D71B01" w:rsidRPr="007C3F13" w:rsidRDefault="00D71B01" w:rsidP="002C337F">
            <w:pPr>
              <w:pStyle w:val="TableParagraph"/>
              <w:spacing w:line="254" w:lineRule="exact"/>
            </w:pPr>
            <w:r w:rsidRPr="007C3F13">
              <w:t>Alaninaminotransferazės suaktyvėjimas†</w:t>
            </w:r>
          </w:p>
        </w:tc>
      </w:tr>
      <w:tr w:rsidR="00D71B01" w:rsidRPr="00AA6D59" w14:paraId="1D140D34" w14:textId="77777777" w:rsidTr="003E39B8">
        <w:trPr>
          <w:trHeight w:val="415"/>
        </w:trPr>
        <w:tc>
          <w:tcPr>
            <w:tcW w:w="2835" w:type="dxa"/>
            <w:vMerge/>
            <w:tcBorders>
              <w:left w:val="single" w:sz="4" w:space="0" w:color="000000"/>
              <w:right w:val="single" w:sz="4" w:space="0" w:color="000000"/>
            </w:tcBorders>
          </w:tcPr>
          <w:p w14:paraId="20A0CB96"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53AEEA7F" w14:textId="77777777" w:rsidR="00D71B01" w:rsidRPr="007C3F13" w:rsidRDefault="00D71B01" w:rsidP="00B013DE">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7866DC08" w14:textId="16DA8201" w:rsidR="00D71B01" w:rsidRPr="007C3F13" w:rsidRDefault="00D71B01" w:rsidP="002C337F">
            <w:pPr>
              <w:pStyle w:val="TableParagraph"/>
              <w:spacing w:line="254" w:lineRule="exact"/>
            </w:pPr>
            <w:r w:rsidRPr="007C3F13">
              <w:t xml:space="preserve">Aspartataminotransferazės suaktyvėjimas†, </w:t>
            </w:r>
            <w:proofErr w:type="spellStart"/>
            <w:r w:rsidRPr="007C3F13">
              <w:t>hiperbilirubinemija</w:t>
            </w:r>
            <w:proofErr w:type="spellEnd"/>
            <w:r w:rsidRPr="007C3F13">
              <w:t>, nenormali kepenų funkcija</w:t>
            </w:r>
          </w:p>
        </w:tc>
      </w:tr>
      <w:tr w:rsidR="00D71B01" w:rsidRPr="00AA6D59" w14:paraId="579CE75E" w14:textId="77777777" w:rsidTr="003E39B8">
        <w:trPr>
          <w:trHeight w:val="465"/>
        </w:trPr>
        <w:tc>
          <w:tcPr>
            <w:tcW w:w="2835" w:type="dxa"/>
            <w:vMerge/>
            <w:tcBorders>
              <w:left w:val="single" w:sz="4" w:space="0" w:color="000000"/>
              <w:bottom w:val="single" w:sz="4" w:space="0" w:color="000000"/>
              <w:right w:val="single" w:sz="4" w:space="0" w:color="000000"/>
            </w:tcBorders>
          </w:tcPr>
          <w:p w14:paraId="254B45C1"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53BFC9FD" w14:textId="77777777" w:rsidR="00D71B01" w:rsidRPr="007C3F13" w:rsidRDefault="00D71B01" w:rsidP="00B013DE">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7FB4D6AF" w14:textId="77777777" w:rsidR="00D71B01" w:rsidRPr="007C3F13" w:rsidRDefault="00D71B01" w:rsidP="00B013DE">
            <w:pPr>
              <w:pStyle w:val="TableParagraph"/>
              <w:spacing w:line="254" w:lineRule="exact"/>
            </w:pPr>
            <w:proofErr w:type="spellStart"/>
            <w:r w:rsidRPr="007C3F13">
              <w:t>Cholestazė</w:t>
            </w:r>
            <w:proofErr w:type="spellEnd"/>
            <w:r w:rsidRPr="007C3F13">
              <w:t>, kepenų pažaida, hepatitas, vaistinio preparato sukeltas kepenų pažeidimas</w:t>
            </w:r>
          </w:p>
        </w:tc>
      </w:tr>
      <w:tr w:rsidR="00D71B01" w:rsidRPr="00AA6D59" w14:paraId="406D1F98" w14:textId="77777777" w:rsidTr="003E39B8">
        <w:trPr>
          <w:trHeight w:val="373"/>
        </w:trPr>
        <w:tc>
          <w:tcPr>
            <w:tcW w:w="2835" w:type="dxa"/>
            <w:vMerge w:val="restart"/>
            <w:tcBorders>
              <w:top w:val="single" w:sz="4" w:space="0" w:color="000000"/>
              <w:left w:val="single" w:sz="4" w:space="0" w:color="000000"/>
              <w:right w:val="single" w:sz="4" w:space="0" w:color="000000"/>
            </w:tcBorders>
          </w:tcPr>
          <w:p w14:paraId="3964DB4A" w14:textId="77777777" w:rsidR="00D71B01" w:rsidRPr="007C3F13" w:rsidRDefault="00D71B01" w:rsidP="002C337F">
            <w:pPr>
              <w:pStyle w:val="TableParagraph"/>
              <w:spacing w:line="253" w:lineRule="exact"/>
            </w:pPr>
            <w:r w:rsidRPr="007C3F13">
              <w:t>Odos ir poodinio audinio sutrikimai</w:t>
            </w:r>
          </w:p>
        </w:tc>
        <w:tc>
          <w:tcPr>
            <w:tcW w:w="1418" w:type="dxa"/>
            <w:tcBorders>
              <w:top w:val="single" w:sz="4" w:space="0" w:color="000000"/>
              <w:left w:val="single" w:sz="4" w:space="0" w:color="000000"/>
              <w:bottom w:val="single" w:sz="4" w:space="0" w:color="000000"/>
              <w:right w:val="single" w:sz="4" w:space="0" w:color="000000"/>
            </w:tcBorders>
          </w:tcPr>
          <w:p w14:paraId="6D3D6D10" w14:textId="77777777" w:rsidR="00D71B01" w:rsidRPr="007C3F13" w:rsidRDefault="00D71B01"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688DEE14" w14:textId="57BA29B8" w:rsidR="00D71B01" w:rsidRPr="007C3F13" w:rsidRDefault="00D71B01" w:rsidP="002C337F">
            <w:pPr>
              <w:pStyle w:val="TableParagraph"/>
              <w:spacing w:line="254" w:lineRule="exact"/>
            </w:pPr>
            <w:r w:rsidRPr="007C3F13">
              <w:t xml:space="preserve">Išbėrimas, </w:t>
            </w:r>
            <w:proofErr w:type="spellStart"/>
            <w:r w:rsidRPr="007C3F13">
              <w:t>alopecija</w:t>
            </w:r>
            <w:proofErr w:type="spellEnd"/>
            <w:r w:rsidRPr="007C3F13">
              <w:t xml:space="preserve">, </w:t>
            </w:r>
            <w:proofErr w:type="spellStart"/>
            <w:r w:rsidR="00812D6F">
              <w:t>hiperhidrozė</w:t>
            </w:r>
            <w:proofErr w:type="spellEnd"/>
            <w:r w:rsidRPr="007C3F13">
              <w:t>,</w:t>
            </w:r>
          </w:p>
          <w:p w14:paraId="27F36B6E" w14:textId="1BDF4B04" w:rsidR="00D71B01" w:rsidRPr="007C3F13" w:rsidRDefault="00D71B01" w:rsidP="002C337F">
            <w:pPr>
              <w:pStyle w:val="TableParagraph"/>
              <w:spacing w:line="254" w:lineRule="exact"/>
            </w:pPr>
            <w:r w:rsidRPr="007C3F13">
              <w:t xml:space="preserve">išplitęs niežulys, </w:t>
            </w:r>
            <w:proofErr w:type="spellStart"/>
            <w:r w:rsidR="00355C28">
              <w:t>petechijos</w:t>
            </w:r>
            <w:proofErr w:type="spellEnd"/>
          </w:p>
        </w:tc>
      </w:tr>
      <w:tr w:rsidR="00D71B01" w:rsidRPr="00AA6D59" w14:paraId="0E0CCFA4" w14:textId="77777777" w:rsidTr="003E39B8">
        <w:trPr>
          <w:trHeight w:val="707"/>
        </w:trPr>
        <w:tc>
          <w:tcPr>
            <w:tcW w:w="2835" w:type="dxa"/>
            <w:vMerge/>
            <w:tcBorders>
              <w:left w:val="single" w:sz="4" w:space="0" w:color="000000"/>
              <w:bottom w:val="single" w:sz="4" w:space="0" w:color="000000"/>
              <w:right w:val="single" w:sz="4" w:space="0" w:color="000000"/>
            </w:tcBorders>
          </w:tcPr>
          <w:p w14:paraId="3561F2BF"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09AA4BC7" w14:textId="77777777" w:rsidR="00D71B01" w:rsidRPr="007C3F13" w:rsidRDefault="00D71B01" w:rsidP="00B013DE">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6529C238" w14:textId="604DA3C1" w:rsidR="00D71B01" w:rsidRPr="007C3F13" w:rsidRDefault="00D71B01" w:rsidP="00B013DE">
            <w:pPr>
              <w:pStyle w:val="TableParagraph"/>
              <w:spacing w:line="254" w:lineRule="exact"/>
            </w:pPr>
            <w:r w:rsidRPr="007C3F13">
              <w:t xml:space="preserve">Dilgėlinė, </w:t>
            </w:r>
            <w:proofErr w:type="spellStart"/>
            <w:r w:rsidRPr="007C3F13">
              <w:t>dermatozė</w:t>
            </w:r>
            <w:proofErr w:type="spellEnd"/>
            <w:r w:rsidRPr="007C3F13">
              <w:t xml:space="preserve">, šaltas prakaitas, </w:t>
            </w:r>
            <w:proofErr w:type="spellStart"/>
            <w:r w:rsidR="00355C28">
              <w:t>eritema</w:t>
            </w:r>
            <w:proofErr w:type="spellEnd"/>
            <w:r w:rsidRPr="007C3F13">
              <w:t xml:space="preserve">, </w:t>
            </w:r>
            <w:proofErr w:type="spellStart"/>
            <w:r w:rsidRPr="007C3F13">
              <w:t>melanozė</w:t>
            </w:r>
            <w:proofErr w:type="spellEnd"/>
            <w:r w:rsidRPr="007C3F13">
              <w:t>, pigmentacijos sutrikimas, odos spalvos pokytis, odos lupimasis</w:t>
            </w:r>
          </w:p>
        </w:tc>
      </w:tr>
      <w:tr w:rsidR="00D71B01" w:rsidRPr="007C3F13" w14:paraId="5A61AA1A" w14:textId="77777777" w:rsidTr="003E39B8">
        <w:trPr>
          <w:trHeight w:val="221"/>
        </w:trPr>
        <w:tc>
          <w:tcPr>
            <w:tcW w:w="2835" w:type="dxa"/>
            <w:vMerge w:val="restart"/>
            <w:tcBorders>
              <w:top w:val="single" w:sz="4" w:space="0" w:color="000000"/>
              <w:left w:val="single" w:sz="4" w:space="0" w:color="000000"/>
              <w:right w:val="single" w:sz="4" w:space="0" w:color="000000"/>
            </w:tcBorders>
          </w:tcPr>
          <w:p w14:paraId="1C866C45" w14:textId="77777777" w:rsidR="00D71B01" w:rsidRPr="007C3F13" w:rsidRDefault="00D71B01" w:rsidP="002C337F">
            <w:pPr>
              <w:pStyle w:val="TableParagraph"/>
              <w:spacing w:line="253" w:lineRule="exact"/>
            </w:pPr>
            <w:r w:rsidRPr="007C3F13">
              <w:t>Skeleto, raumenų ir jungiamojo audinio sutrikimai</w:t>
            </w:r>
          </w:p>
        </w:tc>
        <w:tc>
          <w:tcPr>
            <w:tcW w:w="1418" w:type="dxa"/>
            <w:tcBorders>
              <w:top w:val="single" w:sz="4" w:space="0" w:color="000000"/>
              <w:left w:val="single" w:sz="4" w:space="0" w:color="000000"/>
              <w:bottom w:val="single" w:sz="4" w:space="0" w:color="000000"/>
              <w:right w:val="single" w:sz="4" w:space="0" w:color="000000"/>
            </w:tcBorders>
          </w:tcPr>
          <w:p w14:paraId="6BF4548D" w14:textId="77777777" w:rsidR="00D71B01" w:rsidRPr="007C3F13" w:rsidRDefault="00D71B01" w:rsidP="002C337F">
            <w:pPr>
              <w:pStyle w:val="TableParagraph"/>
              <w:spacing w:line="253" w:lineRule="exact"/>
              <w:ind w:left="106"/>
              <w:rPr>
                <w:spacing w:val="-2"/>
              </w:rPr>
            </w:pPr>
            <w:r w:rsidRPr="007C3F13">
              <w:rPr>
                <w:spacing w:val="-2"/>
              </w:rPr>
              <w:t>Labai</w:t>
            </w:r>
          </w:p>
          <w:p w14:paraId="175C9BFD" w14:textId="77777777" w:rsidR="00D71B01" w:rsidRPr="007C3F13" w:rsidRDefault="00D71B01"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56D8E8A3" w14:textId="77777777" w:rsidR="00D71B01" w:rsidRPr="007C3F13" w:rsidRDefault="00D71B01" w:rsidP="002C337F">
            <w:pPr>
              <w:pStyle w:val="TableParagraph"/>
              <w:spacing w:line="254" w:lineRule="exact"/>
            </w:pPr>
            <w:r w:rsidRPr="007C3F13">
              <w:t>Nugaros skausmas</w:t>
            </w:r>
          </w:p>
        </w:tc>
      </w:tr>
      <w:tr w:rsidR="00D71B01" w:rsidRPr="00AA6D59" w14:paraId="3C1E2F14" w14:textId="77777777" w:rsidTr="003E39B8">
        <w:trPr>
          <w:trHeight w:val="413"/>
        </w:trPr>
        <w:tc>
          <w:tcPr>
            <w:tcW w:w="2835" w:type="dxa"/>
            <w:vMerge/>
            <w:tcBorders>
              <w:left w:val="single" w:sz="4" w:space="0" w:color="000000"/>
              <w:right w:val="single" w:sz="4" w:space="0" w:color="000000"/>
            </w:tcBorders>
          </w:tcPr>
          <w:p w14:paraId="6FC78F12"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55C88765" w14:textId="77777777" w:rsidR="00D71B01" w:rsidRPr="007C3F13" w:rsidRDefault="00D71B01" w:rsidP="00B013DE">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08FF103A" w14:textId="77777777" w:rsidR="00D71B01" w:rsidRPr="007C3F13" w:rsidRDefault="00D71B01" w:rsidP="002C337F">
            <w:pPr>
              <w:pStyle w:val="TableParagraph"/>
              <w:spacing w:line="254" w:lineRule="exact"/>
            </w:pPr>
            <w:proofErr w:type="spellStart"/>
            <w:r w:rsidRPr="007C3F13">
              <w:t>Mialgija</w:t>
            </w:r>
            <w:proofErr w:type="spellEnd"/>
            <w:r w:rsidRPr="007C3F13">
              <w:t>, raumenų spazmas, skeleto raumenų skausmas, kaulų skausmas</w:t>
            </w:r>
          </w:p>
        </w:tc>
      </w:tr>
      <w:tr w:rsidR="00D71B01" w:rsidRPr="007C3F13" w14:paraId="6FC41F0E" w14:textId="77777777" w:rsidTr="003E39B8">
        <w:trPr>
          <w:trHeight w:val="166"/>
        </w:trPr>
        <w:tc>
          <w:tcPr>
            <w:tcW w:w="2835" w:type="dxa"/>
            <w:vMerge/>
            <w:tcBorders>
              <w:left w:val="single" w:sz="4" w:space="0" w:color="000000"/>
              <w:bottom w:val="single" w:sz="4" w:space="0" w:color="000000"/>
              <w:right w:val="single" w:sz="4" w:space="0" w:color="000000"/>
            </w:tcBorders>
          </w:tcPr>
          <w:p w14:paraId="6D00D9F8"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54B6F8C7" w14:textId="77777777" w:rsidR="00D71B01" w:rsidRPr="007C3F13" w:rsidRDefault="00D71B01" w:rsidP="002C337F">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0A72C389" w14:textId="77777777" w:rsidR="00D71B01" w:rsidRPr="007C3F13" w:rsidRDefault="00D71B01" w:rsidP="002C337F">
            <w:pPr>
              <w:pStyle w:val="TableParagraph"/>
              <w:spacing w:line="254" w:lineRule="exact"/>
            </w:pPr>
            <w:r w:rsidRPr="007C3F13">
              <w:t>Raumenų silpnumas</w:t>
            </w:r>
          </w:p>
        </w:tc>
      </w:tr>
      <w:tr w:rsidR="00D71B01" w:rsidRPr="00AA6D59" w14:paraId="18B41E89" w14:textId="77777777" w:rsidTr="003E39B8">
        <w:trPr>
          <w:trHeight w:val="750"/>
        </w:trPr>
        <w:tc>
          <w:tcPr>
            <w:tcW w:w="2835" w:type="dxa"/>
            <w:vMerge w:val="restart"/>
            <w:tcBorders>
              <w:top w:val="single" w:sz="4" w:space="0" w:color="000000"/>
              <w:left w:val="single" w:sz="4" w:space="0" w:color="000000"/>
              <w:right w:val="single" w:sz="4" w:space="0" w:color="000000"/>
            </w:tcBorders>
          </w:tcPr>
          <w:p w14:paraId="51E85671" w14:textId="77777777" w:rsidR="00D71B01" w:rsidRPr="007C3F13" w:rsidRDefault="00D71B01" w:rsidP="00B013DE">
            <w:pPr>
              <w:pStyle w:val="TableParagraph"/>
              <w:spacing w:line="253" w:lineRule="exact"/>
            </w:pPr>
            <w:r w:rsidRPr="007C3F13">
              <w:t>Inkstų ir šlapimo takų</w:t>
            </w:r>
          </w:p>
          <w:p w14:paraId="59491EB7" w14:textId="77777777" w:rsidR="00D71B01" w:rsidRPr="007C3F13" w:rsidRDefault="00D71B01" w:rsidP="002C337F">
            <w:pPr>
              <w:pStyle w:val="TableParagraph"/>
              <w:spacing w:line="253" w:lineRule="exact"/>
            </w:pPr>
            <w:r w:rsidRPr="007C3F13">
              <w:t>sutrikimai</w:t>
            </w:r>
          </w:p>
        </w:tc>
        <w:tc>
          <w:tcPr>
            <w:tcW w:w="1418" w:type="dxa"/>
            <w:tcBorders>
              <w:top w:val="single" w:sz="4" w:space="0" w:color="000000"/>
              <w:left w:val="single" w:sz="4" w:space="0" w:color="000000"/>
              <w:bottom w:val="single" w:sz="4" w:space="0" w:color="000000"/>
              <w:right w:val="single" w:sz="4" w:space="0" w:color="000000"/>
            </w:tcBorders>
          </w:tcPr>
          <w:p w14:paraId="652C415F" w14:textId="77777777" w:rsidR="00D71B01" w:rsidRPr="007C3F13" w:rsidRDefault="00D71B01" w:rsidP="00B013DE">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6DD4D31E" w14:textId="1D901202" w:rsidR="00D71B01" w:rsidRPr="007C3F13" w:rsidRDefault="00D71B01" w:rsidP="00B013DE">
            <w:pPr>
              <w:pStyle w:val="TableParagraph"/>
              <w:spacing w:line="254" w:lineRule="exact"/>
            </w:pPr>
            <w:proofErr w:type="spellStart"/>
            <w:r w:rsidRPr="007C3F13">
              <w:t>Proteinurija</w:t>
            </w:r>
            <w:proofErr w:type="spellEnd"/>
            <w:r w:rsidRPr="007C3F13">
              <w:t>, kreatinino koncentracijos padidėjimas kraujyje, tromb</w:t>
            </w:r>
            <w:r w:rsidR="00355C28">
              <w:t>inė</w:t>
            </w:r>
            <w:r w:rsidRPr="007C3F13">
              <w:t xml:space="preserve"> </w:t>
            </w:r>
            <w:proofErr w:type="spellStart"/>
            <w:r w:rsidRPr="007C3F13">
              <w:t>mikroangiopatija</w:t>
            </w:r>
            <w:proofErr w:type="spellEnd"/>
            <w:r w:rsidRPr="007C3F13">
              <w:t xml:space="preserve"> su inkstų nepakankamumu‡</w:t>
            </w:r>
          </w:p>
        </w:tc>
      </w:tr>
      <w:tr w:rsidR="00D71B01" w:rsidRPr="00AA6D59" w14:paraId="04B39C44" w14:textId="77777777" w:rsidTr="003E39B8">
        <w:trPr>
          <w:trHeight w:val="1012"/>
        </w:trPr>
        <w:tc>
          <w:tcPr>
            <w:tcW w:w="2835" w:type="dxa"/>
            <w:vMerge/>
            <w:tcBorders>
              <w:left w:val="single" w:sz="4" w:space="0" w:color="000000"/>
              <w:bottom w:val="single" w:sz="4" w:space="0" w:color="000000"/>
              <w:right w:val="single" w:sz="4" w:space="0" w:color="000000"/>
            </w:tcBorders>
          </w:tcPr>
          <w:p w14:paraId="51043254" w14:textId="77777777" w:rsidR="00D71B01" w:rsidRPr="007C3F13" w:rsidRDefault="00D71B01" w:rsidP="002C337F">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290BA213" w14:textId="77777777" w:rsidR="00D71B01" w:rsidRPr="007C3F13" w:rsidRDefault="00D71B01" w:rsidP="002C337F">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701F880F" w14:textId="737BD557" w:rsidR="00D71B01" w:rsidRPr="007C3F13" w:rsidRDefault="00D71B01" w:rsidP="00355C28">
            <w:pPr>
              <w:pStyle w:val="TableParagraph"/>
              <w:spacing w:line="254" w:lineRule="exact"/>
            </w:pPr>
            <w:r w:rsidRPr="007C3F13">
              <w:t xml:space="preserve">Inkstų nepakankamumas, </w:t>
            </w:r>
            <w:proofErr w:type="spellStart"/>
            <w:r w:rsidRPr="007C3F13">
              <w:t>leukociturija</w:t>
            </w:r>
            <w:proofErr w:type="spellEnd"/>
            <w:r w:rsidRPr="007C3F13">
              <w:t xml:space="preserve">, sisteminės raudonosios vilkligės sukeltas nefritas, naktinis šlapinimasis, </w:t>
            </w:r>
            <w:proofErr w:type="spellStart"/>
            <w:r w:rsidR="00355C28">
              <w:t>urėjos</w:t>
            </w:r>
            <w:proofErr w:type="spellEnd"/>
            <w:r w:rsidRPr="007C3F13">
              <w:t xml:space="preserve"> koncentracijos</w:t>
            </w:r>
            <w:r w:rsidR="00355C28">
              <w:t xml:space="preserve"> kraujyje </w:t>
            </w:r>
            <w:r w:rsidRPr="007C3F13">
              <w:t>padidėjimas, šlapimo baltymo/kreatinino santykio padidėjimas</w:t>
            </w:r>
          </w:p>
        </w:tc>
      </w:tr>
      <w:tr w:rsidR="002C337F" w:rsidRPr="007C3F13" w14:paraId="67C4BFFB" w14:textId="77777777" w:rsidTr="003E39B8">
        <w:trPr>
          <w:trHeight w:val="411"/>
        </w:trPr>
        <w:tc>
          <w:tcPr>
            <w:tcW w:w="2835" w:type="dxa"/>
            <w:tcBorders>
              <w:top w:val="single" w:sz="4" w:space="0" w:color="000000"/>
              <w:left w:val="single" w:sz="4" w:space="0" w:color="000000"/>
              <w:bottom w:val="single" w:sz="4" w:space="0" w:color="000000"/>
              <w:right w:val="single" w:sz="4" w:space="0" w:color="000000"/>
            </w:tcBorders>
          </w:tcPr>
          <w:p w14:paraId="797E9712" w14:textId="77777777" w:rsidR="002C337F" w:rsidRPr="007C3F13" w:rsidRDefault="002C337F" w:rsidP="002C337F">
            <w:pPr>
              <w:pStyle w:val="TableParagraph"/>
              <w:spacing w:line="253" w:lineRule="exact"/>
            </w:pPr>
            <w:r w:rsidRPr="007C3F13">
              <w:t>Lytinės sistemos ir krūties</w:t>
            </w:r>
          </w:p>
          <w:p w14:paraId="08767A7D" w14:textId="77777777" w:rsidR="002C337F" w:rsidRPr="007C3F13" w:rsidRDefault="002C337F" w:rsidP="002C337F">
            <w:pPr>
              <w:pStyle w:val="TableParagraph"/>
              <w:spacing w:line="253" w:lineRule="exact"/>
            </w:pPr>
            <w:r w:rsidRPr="007C3F13">
              <w:t>sutrikimai</w:t>
            </w:r>
          </w:p>
        </w:tc>
        <w:tc>
          <w:tcPr>
            <w:tcW w:w="1418" w:type="dxa"/>
            <w:tcBorders>
              <w:top w:val="single" w:sz="4" w:space="0" w:color="000000"/>
              <w:left w:val="single" w:sz="4" w:space="0" w:color="000000"/>
              <w:bottom w:val="single" w:sz="4" w:space="0" w:color="000000"/>
              <w:right w:val="single" w:sz="4" w:space="0" w:color="000000"/>
            </w:tcBorders>
          </w:tcPr>
          <w:p w14:paraId="4445C515" w14:textId="77777777" w:rsidR="002C337F" w:rsidRPr="007C3F13" w:rsidRDefault="002C337F" w:rsidP="002C337F">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43A68EE5" w14:textId="77777777" w:rsidR="002C337F" w:rsidRPr="007C3F13" w:rsidRDefault="002C337F" w:rsidP="002C337F">
            <w:pPr>
              <w:pStyle w:val="TableParagraph"/>
              <w:spacing w:line="254" w:lineRule="exact"/>
            </w:pPr>
            <w:proofErr w:type="spellStart"/>
            <w:r w:rsidRPr="007C3F13">
              <w:t>Menoragija</w:t>
            </w:r>
            <w:proofErr w:type="spellEnd"/>
          </w:p>
        </w:tc>
      </w:tr>
      <w:tr w:rsidR="00D71B01" w:rsidRPr="00AA6D59" w14:paraId="5DDE220B" w14:textId="77777777" w:rsidTr="003E39B8">
        <w:trPr>
          <w:trHeight w:val="56"/>
        </w:trPr>
        <w:tc>
          <w:tcPr>
            <w:tcW w:w="2835" w:type="dxa"/>
            <w:vMerge w:val="restart"/>
            <w:tcBorders>
              <w:top w:val="single" w:sz="4" w:space="0" w:color="000000"/>
              <w:left w:val="single" w:sz="4" w:space="0" w:color="000000"/>
              <w:right w:val="single" w:sz="4" w:space="0" w:color="000000"/>
            </w:tcBorders>
          </w:tcPr>
          <w:p w14:paraId="35A19EE7" w14:textId="77777777" w:rsidR="00D71B01" w:rsidRPr="007C3F13" w:rsidRDefault="00D71B01" w:rsidP="00B013DE">
            <w:pPr>
              <w:pStyle w:val="TableParagraph"/>
              <w:spacing w:line="253" w:lineRule="exact"/>
            </w:pPr>
            <w:r w:rsidRPr="007C3F13">
              <w:t>Bendrieji sutrikimai ir</w:t>
            </w:r>
          </w:p>
          <w:p w14:paraId="1459CB7A" w14:textId="77777777" w:rsidR="00D71B01" w:rsidRPr="007C3F13" w:rsidRDefault="00D71B01" w:rsidP="00D71B01">
            <w:pPr>
              <w:pStyle w:val="TableParagraph"/>
              <w:spacing w:line="253" w:lineRule="exact"/>
            </w:pPr>
            <w:r w:rsidRPr="007C3F13">
              <w:t>vartojimo vietos pažeidimai</w:t>
            </w:r>
          </w:p>
        </w:tc>
        <w:tc>
          <w:tcPr>
            <w:tcW w:w="1418" w:type="dxa"/>
            <w:tcBorders>
              <w:top w:val="single" w:sz="4" w:space="0" w:color="000000"/>
              <w:left w:val="single" w:sz="4" w:space="0" w:color="000000"/>
              <w:bottom w:val="single" w:sz="4" w:space="0" w:color="000000"/>
              <w:right w:val="single" w:sz="4" w:space="0" w:color="000000"/>
            </w:tcBorders>
          </w:tcPr>
          <w:p w14:paraId="53DFCCB4" w14:textId="77777777" w:rsidR="00D71B01" w:rsidRPr="007C3F13" w:rsidRDefault="00D71B01" w:rsidP="00B013DE">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4BBCF6DF" w14:textId="77777777" w:rsidR="00D71B01" w:rsidRPr="007C3F13" w:rsidRDefault="00D71B01" w:rsidP="00D71B01">
            <w:pPr>
              <w:pStyle w:val="TableParagraph"/>
              <w:spacing w:line="254" w:lineRule="exact"/>
            </w:pPr>
            <w:r w:rsidRPr="007C3F13">
              <w:t xml:space="preserve">Karščiavimas*, krūtinės skausmas, </w:t>
            </w:r>
            <w:proofErr w:type="spellStart"/>
            <w:r w:rsidRPr="007C3F13">
              <w:t>astenija</w:t>
            </w:r>
            <w:proofErr w:type="spellEnd"/>
          </w:p>
          <w:p w14:paraId="2B57AEEA" w14:textId="77777777" w:rsidR="00D71B01" w:rsidRPr="007C3F13" w:rsidRDefault="00D71B01" w:rsidP="00D71B01">
            <w:pPr>
              <w:pStyle w:val="TableParagraph"/>
              <w:spacing w:line="254" w:lineRule="exact"/>
            </w:pPr>
            <w:r w:rsidRPr="007C3F13">
              <w:t>* Labai dažnas ITP sergančių vaikų tarpe</w:t>
            </w:r>
          </w:p>
        </w:tc>
      </w:tr>
      <w:tr w:rsidR="00D71B01" w:rsidRPr="00AA6D59" w14:paraId="6B91E4C2" w14:textId="77777777" w:rsidTr="003E39B8">
        <w:trPr>
          <w:trHeight w:val="653"/>
        </w:trPr>
        <w:tc>
          <w:tcPr>
            <w:tcW w:w="2835" w:type="dxa"/>
            <w:vMerge/>
            <w:tcBorders>
              <w:left w:val="single" w:sz="4" w:space="0" w:color="000000"/>
              <w:bottom w:val="single" w:sz="4" w:space="0" w:color="000000"/>
              <w:right w:val="single" w:sz="4" w:space="0" w:color="000000"/>
            </w:tcBorders>
          </w:tcPr>
          <w:p w14:paraId="2DCCF470" w14:textId="77777777" w:rsidR="00D71B01" w:rsidRPr="007C3F13" w:rsidRDefault="00D71B01" w:rsidP="00D71B01">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2ACA2A81" w14:textId="77777777" w:rsidR="00D71B01" w:rsidRPr="007C3F13" w:rsidRDefault="00D71B01" w:rsidP="00B013DE">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28CD6B16" w14:textId="77777777" w:rsidR="00D71B01" w:rsidRPr="007C3F13" w:rsidRDefault="00D71B01" w:rsidP="00B013DE">
            <w:pPr>
              <w:pStyle w:val="TableParagraph"/>
              <w:spacing w:line="254" w:lineRule="exact"/>
            </w:pPr>
            <w:r w:rsidRPr="007C3F13">
              <w:t>Karščio jutimas, kraujosruva kraujagyslės įdūrimo vietoje, įtampos jutimas, žaizdos uždegimas, negalavimas, svetimkūnio pojūtis</w:t>
            </w:r>
          </w:p>
        </w:tc>
      </w:tr>
      <w:tr w:rsidR="00D71B01" w:rsidRPr="007C3F13" w14:paraId="7740B597" w14:textId="77777777" w:rsidTr="003E39B8">
        <w:trPr>
          <w:trHeight w:val="295"/>
        </w:trPr>
        <w:tc>
          <w:tcPr>
            <w:tcW w:w="2835" w:type="dxa"/>
            <w:vMerge w:val="restart"/>
            <w:tcBorders>
              <w:top w:val="single" w:sz="4" w:space="0" w:color="000000"/>
              <w:left w:val="single" w:sz="4" w:space="0" w:color="000000"/>
              <w:right w:val="single" w:sz="4" w:space="0" w:color="000000"/>
            </w:tcBorders>
          </w:tcPr>
          <w:p w14:paraId="5701E867" w14:textId="77777777" w:rsidR="00D71B01" w:rsidRPr="007C3F13" w:rsidRDefault="00D71B01" w:rsidP="00D71B01">
            <w:pPr>
              <w:pStyle w:val="TableParagraph"/>
              <w:spacing w:line="253" w:lineRule="exact"/>
            </w:pPr>
            <w:r w:rsidRPr="007C3F13">
              <w:t>Tyrimai</w:t>
            </w:r>
          </w:p>
        </w:tc>
        <w:tc>
          <w:tcPr>
            <w:tcW w:w="1418" w:type="dxa"/>
            <w:tcBorders>
              <w:top w:val="single" w:sz="4" w:space="0" w:color="000000"/>
              <w:left w:val="single" w:sz="4" w:space="0" w:color="000000"/>
              <w:bottom w:val="single" w:sz="4" w:space="0" w:color="000000"/>
              <w:right w:val="single" w:sz="4" w:space="0" w:color="000000"/>
            </w:tcBorders>
          </w:tcPr>
          <w:p w14:paraId="7F3D900E" w14:textId="77777777" w:rsidR="00D71B01" w:rsidRPr="007C3F13" w:rsidRDefault="00D71B01" w:rsidP="00D71B01">
            <w:pPr>
              <w:pStyle w:val="TableParagraph"/>
              <w:spacing w:line="253" w:lineRule="exact"/>
              <w:ind w:left="106"/>
              <w:rPr>
                <w:spacing w:val="-2"/>
              </w:rPr>
            </w:pPr>
            <w:r w:rsidRPr="007C3F13">
              <w:rPr>
                <w:spacing w:val="-2"/>
              </w:rPr>
              <w:t>Dažnas</w:t>
            </w:r>
          </w:p>
        </w:tc>
        <w:tc>
          <w:tcPr>
            <w:tcW w:w="5069" w:type="dxa"/>
            <w:tcBorders>
              <w:top w:val="single" w:sz="4" w:space="0" w:color="000000"/>
              <w:left w:val="single" w:sz="4" w:space="0" w:color="000000"/>
              <w:bottom w:val="single" w:sz="4" w:space="0" w:color="000000"/>
              <w:right w:val="single" w:sz="4" w:space="0" w:color="000000"/>
            </w:tcBorders>
          </w:tcPr>
          <w:p w14:paraId="77CC64B7" w14:textId="77777777" w:rsidR="00D71B01" w:rsidRPr="007C3F13" w:rsidRDefault="00D71B01" w:rsidP="00D71B01">
            <w:pPr>
              <w:pStyle w:val="TableParagraph"/>
              <w:spacing w:line="254" w:lineRule="exact"/>
            </w:pPr>
            <w:r w:rsidRPr="007C3F13">
              <w:t>Šarminės fosfatazės suaktyvėjimas kraujyje</w:t>
            </w:r>
          </w:p>
        </w:tc>
      </w:tr>
      <w:tr w:rsidR="00D71B01" w:rsidRPr="00AA6D59" w14:paraId="7BAE3E0C" w14:textId="77777777" w:rsidTr="003E39B8">
        <w:trPr>
          <w:trHeight w:val="1012"/>
        </w:trPr>
        <w:tc>
          <w:tcPr>
            <w:tcW w:w="2835" w:type="dxa"/>
            <w:vMerge/>
            <w:tcBorders>
              <w:left w:val="single" w:sz="4" w:space="0" w:color="000000"/>
              <w:bottom w:val="single" w:sz="4" w:space="0" w:color="000000"/>
              <w:right w:val="single" w:sz="4" w:space="0" w:color="000000"/>
            </w:tcBorders>
          </w:tcPr>
          <w:p w14:paraId="08835E77" w14:textId="77777777" w:rsidR="00D71B01" w:rsidRPr="007C3F13" w:rsidRDefault="00D71B01" w:rsidP="00D71B01">
            <w:pPr>
              <w:pStyle w:val="TableParagraph"/>
              <w:spacing w:line="253" w:lineRule="exact"/>
            </w:pPr>
          </w:p>
        </w:tc>
        <w:tc>
          <w:tcPr>
            <w:tcW w:w="1418" w:type="dxa"/>
            <w:tcBorders>
              <w:top w:val="single" w:sz="4" w:space="0" w:color="000000"/>
              <w:left w:val="single" w:sz="4" w:space="0" w:color="000000"/>
              <w:bottom w:val="single" w:sz="4" w:space="0" w:color="000000"/>
              <w:right w:val="single" w:sz="4" w:space="0" w:color="000000"/>
            </w:tcBorders>
          </w:tcPr>
          <w:p w14:paraId="32CBB168" w14:textId="77777777" w:rsidR="00D71B01" w:rsidRPr="007C3F13" w:rsidRDefault="00D71B01" w:rsidP="00B013DE">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4B61A2C5" w14:textId="77777777" w:rsidR="00D71B01" w:rsidRPr="007C3F13" w:rsidRDefault="00D71B01" w:rsidP="00D71B01">
            <w:pPr>
              <w:pStyle w:val="TableParagraph"/>
              <w:spacing w:line="254" w:lineRule="exact"/>
            </w:pPr>
            <w:proofErr w:type="spellStart"/>
            <w:r w:rsidRPr="007C3F13">
              <w:t>Albuminų</w:t>
            </w:r>
            <w:proofErr w:type="spellEnd"/>
            <w:r w:rsidRPr="007C3F13">
              <w:t xml:space="preserve"> koncentracijos kraujyje padidėjimas, bendros baltymų koncentracijos kraujyje padidėjimas, </w:t>
            </w:r>
            <w:proofErr w:type="spellStart"/>
            <w:r w:rsidRPr="007C3F13">
              <w:t>albuminų</w:t>
            </w:r>
            <w:proofErr w:type="spellEnd"/>
            <w:r w:rsidRPr="007C3F13">
              <w:t xml:space="preserve"> koncentracijos kraujyje sumažėjimas, šlapimo pH padidėjimas</w:t>
            </w:r>
          </w:p>
        </w:tc>
      </w:tr>
      <w:tr w:rsidR="00D71B01" w:rsidRPr="007C3F13" w14:paraId="4543AE7C" w14:textId="77777777" w:rsidTr="003E39B8">
        <w:trPr>
          <w:trHeight w:val="386"/>
        </w:trPr>
        <w:tc>
          <w:tcPr>
            <w:tcW w:w="2835" w:type="dxa"/>
            <w:tcBorders>
              <w:top w:val="single" w:sz="4" w:space="0" w:color="000000"/>
              <w:left w:val="single" w:sz="4" w:space="0" w:color="000000"/>
              <w:bottom w:val="single" w:sz="4" w:space="0" w:color="000000"/>
              <w:right w:val="single" w:sz="4" w:space="0" w:color="000000"/>
            </w:tcBorders>
          </w:tcPr>
          <w:p w14:paraId="668F546F" w14:textId="77777777" w:rsidR="00D71B01" w:rsidRPr="007C3F13" w:rsidRDefault="00D71B01" w:rsidP="00D71B01">
            <w:pPr>
              <w:pStyle w:val="TableParagraph"/>
              <w:spacing w:line="253" w:lineRule="exact"/>
            </w:pPr>
            <w:r w:rsidRPr="007C3F13">
              <w:t>Sužalojimai, apsinuodijimai</w:t>
            </w:r>
          </w:p>
          <w:p w14:paraId="23A70CC1" w14:textId="77777777" w:rsidR="00D71B01" w:rsidRPr="007C3F13" w:rsidRDefault="00D71B01" w:rsidP="00D71B01">
            <w:pPr>
              <w:pStyle w:val="TableParagraph"/>
              <w:spacing w:line="253" w:lineRule="exact"/>
            </w:pPr>
            <w:r w:rsidRPr="007C3F13">
              <w:t>ir procedūrų komplikacijos</w:t>
            </w:r>
          </w:p>
        </w:tc>
        <w:tc>
          <w:tcPr>
            <w:tcW w:w="1418" w:type="dxa"/>
            <w:tcBorders>
              <w:top w:val="single" w:sz="4" w:space="0" w:color="000000"/>
              <w:left w:val="single" w:sz="4" w:space="0" w:color="000000"/>
              <w:bottom w:val="single" w:sz="4" w:space="0" w:color="000000"/>
              <w:right w:val="single" w:sz="4" w:space="0" w:color="000000"/>
            </w:tcBorders>
          </w:tcPr>
          <w:p w14:paraId="5AA10734" w14:textId="77777777" w:rsidR="00D71B01" w:rsidRPr="007C3F13" w:rsidRDefault="00D71B01" w:rsidP="00D71B01">
            <w:pPr>
              <w:pStyle w:val="TableParagraph"/>
              <w:spacing w:line="253" w:lineRule="exact"/>
              <w:ind w:left="106"/>
              <w:rPr>
                <w:spacing w:val="-2"/>
              </w:rPr>
            </w:pPr>
            <w:r w:rsidRPr="007C3F13">
              <w:rPr>
                <w:spacing w:val="-2"/>
              </w:rPr>
              <w:t>Nedažnas</w:t>
            </w:r>
          </w:p>
        </w:tc>
        <w:tc>
          <w:tcPr>
            <w:tcW w:w="5069" w:type="dxa"/>
            <w:tcBorders>
              <w:top w:val="single" w:sz="4" w:space="0" w:color="000000"/>
              <w:left w:val="single" w:sz="4" w:space="0" w:color="000000"/>
              <w:bottom w:val="single" w:sz="4" w:space="0" w:color="000000"/>
              <w:right w:val="single" w:sz="4" w:space="0" w:color="000000"/>
            </w:tcBorders>
          </w:tcPr>
          <w:p w14:paraId="6E9E2D7B" w14:textId="77777777" w:rsidR="00D71B01" w:rsidRPr="007C3F13" w:rsidRDefault="00D71B01" w:rsidP="00D71B01">
            <w:pPr>
              <w:pStyle w:val="TableParagraph"/>
              <w:spacing w:line="254" w:lineRule="exact"/>
            </w:pPr>
            <w:r w:rsidRPr="007C3F13">
              <w:t>Nudegimas saulėje</w:t>
            </w:r>
          </w:p>
        </w:tc>
      </w:tr>
    </w:tbl>
    <w:p w14:paraId="2C77B2E7" w14:textId="321649B2" w:rsidR="00D71B01" w:rsidRPr="007C3F13" w:rsidRDefault="00D71B01" w:rsidP="00D5495B">
      <w:pPr>
        <w:widowControl w:val="0"/>
        <w:numPr>
          <w:ilvl w:val="0"/>
          <w:numId w:val="14"/>
        </w:numPr>
        <w:tabs>
          <w:tab w:val="left" w:pos="709"/>
        </w:tabs>
        <w:autoSpaceDE w:val="0"/>
        <w:autoSpaceDN w:val="0"/>
        <w:spacing w:before="16" w:after="0" w:line="240" w:lineRule="auto"/>
        <w:ind w:left="567" w:hanging="567"/>
        <w:rPr>
          <w:rFonts w:ascii="Times New Roman" w:eastAsia="Times New Roman" w:hAnsi="Times New Roman" w:cs="Times New Roman"/>
          <w:lang w:val="lt-LT"/>
        </w:rPr>
      </w:pPr>
      <w:r w:rsidRPr="007C3F13">
        <w:rPr>
          <w:rFonts w:ascii="Times New Roman" w:eastAsia="Times New Roman" w:hAnsi="Times New Roman" w:cs="Times New Roman"/>
          <w:lang w:val="lt-LT"/>
        </w:rPr>
        <w:t>Papildomos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nepageidaujamos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reakcijos,</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pastebėtos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vaikų</w:t>
      </w:r>
      <w:r w:rsidRPr="007C3F13">
        <w:rPr>
          <w:rFonts w:ascii="Times New Roman" w:eastAsia="Times New Roman" w:hAnsi="Times New Roman" w:cs="Times New Roman"/>
          <w:spacing w:val="-6"/>
          <w:lang w:val="lt-LT"/>
        </w:rPr>
        <w:t xml:space="preserve"> </w:t>
      </w:r>
      <w:r w:rsidRPr="007C3F13">
        <w:rPr>
          <w:rFonts w:ascii="Times New Roman" w:eastAsia="Times New Roman" w:hAnsi="Times New Roman" w:cs="Times New Roman"/>
          <w:lang w:val="lt-LT"/>
        </w:rPr>
        <w:t>(nuo</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1</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iki</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17</w:t>
      </w:r>
      <w:r w:rsidR="00602A15">
        <w:rPr>
          <w:rFonts w:ascii="Times New Roman" w:eastAsia="Times New Roman" w:hAnsi="Times New Roman" w:cs="Times New Roman"/>
          <w:spacing w:val="-6"/>
          <w:lang w:val="lt-LT"/>
        </w:rPr>
        <w:t> </w:t>
      </w:r>
      <w:r w:rsidRPr="007C3F13">
        <w:rPr>
          <w:rFonts w:ascii="Times New Roman" w:eastAsia="Times New Roman" w:hAnsi="Times New Roman" w:cs="Times New Roman"/>
          <w:lang w:val="lt-LT"/>
        </w:rPr>
        <w:t>metų)</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tyrimų</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spacing w:val="-2"/>
          <w:lang w:val="lt-LT"/>
        </w:rPr>
        <w:t>metu.</w:t>
      </w:r>
    </w:p>
    <w:p w14:paraId="07170031" w14:textId="2C1960F6" w:rsidR="00D71B01" w:rsidRPr="007C3F13" w:rsidRDefault="00D71B01" w:rsidP="00D71B01">
      <w:pPr>
        <w:widowControl w:val="0"/>
        <w:tabs>
          <w:tab w:val="left" w:pos="709"/>
        </w:tabs>
        <w:autoSpaceDE w:val="0"/>
        <w:autoSpaceDN w:val="0"/>
        <w:spacing w:after="0" w:line="240" w:lineRule="auto"/>
        <w:ind w:left="567" w:right="695" w:hanging="568"/>
        <w:rPr>
          <w:rFonts w:ascii="Times New Roman" w:eastAsia="Times New Roman" w:hAnsi="Times New Roman" w:cs="Times New Roman"/>
          <w:lang w:val="lt-LT"/>
        </w:rPr>
      </w:pPr>
      <w:r w:rsidRPr="007C3F13">
        <w:rPr>
          <w:rFonts w:ascii="Times New Roman" w:eastAsia="Times New Roman" w:hAnsi="Times New Roman" w:cs="Times New Roman"/>
          <w:spacing w:val="-10"/>
          <w:vertAlign w:val="superscript"/>
          <w:lang w:val="lt-LT"/>
        </w:rPr>
        <w:lastRenderedPageBreak/>
        <w:t>†</w:t>
      </w:r>
      <w:r w:rsidRPr="007C3F13">
        <w:rPr>
          <w:rFonts w:ascii="Times New Roman" w:eastAsia="Times New Roman" w:hAnsi="Times New Roman" w:cs="Times New Roman"/>
          <w:lang w:val="lt-LT"/>
        </w:rPr>
        <w:tab/>
        <w:t>Alaninaminotransferazės</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suaktyvėjimas</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aspartataminotransferazės</w:t>
      </w:r>
      <w:r w:rsidRPr="007C3F13">
        <w:rPr>
          <w:rFonts w:ascii="Times New Roman" w:eastAsia="Times New Roman" w:hAnsi="Times New Roman" w:cs="Times New Roman"/>
          <w:spacing w:val="-6"/>
          <w:lang w:val="lt-LT"/>
        </w:rPr>
        <w:t xml:space="preserve"> </w:t>
      </w:r>
      <w:r w:rsidRPr="007C3F13">
        <w:rPr>
          <w:rFonts w:ascii="Times New Roman" w:eastAsia="Times New Roman" w:hAnsi="Times New Roman" w:cs="Times New Roman"/>
          <w:lang w:val="lt-LT"/>
        </w:rPr>
        <w:t>suaktyvėjimas</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gali pasireikšti kartu, bet rečiau.</w:t>
      </w:r>
    </w:p>
    <w:p w14:paraId="186F1B17" w14:textId="77777777" w:rsidR="00D71B01" w:rsidRPr="007C3F13" w:rsidRDefault="00D71B01" w:rsidP="00D71B01">
      <w:pPr>
        <w:widowControl w:val="0"/>
        <w:tabs>
          <w:tab w:val="left" w:pos="709"/>
        </w:tabs>
        <w:autoSpaceDE w:val="0"/>
        <w:autoSpaceDN w:val="0"/>
        <w:spacing w:after="0" w:line="252" w:lineRule="exact"/>
        <w:ind w:left="567" w:hanging="567"/>
        <w:rPr>
          <w:rFonts w:ascii="Times New Roman" w:eastAsia="Times New Roman" w:hAnsi="Times New Roman" w:cs="Times New Roman"/>
          <w:lang w:val="lt-LT"/>
        </w:rPr>
      </w:pPr>
      <w:r w:rsidRPr="007C3F13">
        <w:rPr>
          <w:rFonts w:ascii="Times New Roman" w:eastAsia="Times New Roman" w:hAnsi="Times New Roman" w:cs="Times New Roman"/>
          <w:spacing w:val="-10"/>
          <w:vertAlign w:val="superscript"/>
          <w:lang w:val="lt-LT"/>
        </w:rPr>
        <w:t>‡</w:t>
      </w:r>
      <w:r w:rsidRPr="007C3F13">
        <w:rPr>
          <w:rFonts w:ascii="Times New Roman" w:eastAsia="Times New Roman" w:hAnsi="Times New Roman" w:cs="Times New Roman"/>
          <w:lang w:val="lt-LT"/>
        </w:rPr>
        <w:tab/>
        <w:t>Apibendrintas</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terminas</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apjungiant</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pirmaeilius</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terminus</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ūminė</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inkstų</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pažaida</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spacing w:val="-2"/>
          <w:lang w:val="lt-LT"/>
        </w:rPr>
        <w:t>inkstų</w:t>
      </w:r>
    </w:p>
    <w:p w14:paraId="796EF92D" w14:textId="77777777" w:rsidR="00D71B01" w:rsidRPr="007C3F13" w:rsidRDefault="00D71B01" w:rsidP="00D71B01">
      <w:pPr>
        <w:widowControl w:val="0"/>
        <w:tabs>
          <w:tab w:val="left" w:pos="709"/>
        </w:tabs>
        <w:autoSpaceDE w:val="0"/>
        <w:autoSpaceDN w:val="0"/>
        <w:spacing w:after="0" w:line="240" w:lineRule="auto"/>
        <w:ind w:left="567"/>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nepakankamumas.</w:t>
      </w:r>
    </w:p>
    <w:p w14:paraId="3062F07F" w14:textId="77777777" w:rsidR="00EC3552" w:rsidRDefault="00EC3552" w:rsidP="007F1E55">
      <w:pPr>
        <w:autoSpaceDE w:val="0"/>
        <w:autoSpaceDN w:val="0"/>
        <w:adjustRightInd w:val="0"/>
        <w:spacing w:after="0" w:line="240" w:lineRule="auto"/>
        <w:rPr>
          <w:rFonts w:ascii="Times New Roman" w:hAnsi="Times New Roman" w:cs="Times New Roman"/>
          <w:i/>
          <w:iCs/>
          <w:snapToGrid w:val="0"/>
          <w:u w:val="single"/>
          <w:lang w:val="lt-LT"/>
        </w:rPr>
      </w:pPr>
    </w:p>
    <w:p w14:paraId="63DECC29" w14:textId="6CB1A115" w:rsidR="002C337F" w:rsidRPr="00AA6D59" w:rsidRDefault="00EC3552" w:rsidP="00AA6D59">
      <w:pPr>
        <w:tabs>
          <w:tab w:val="left" w:pos="993"/>
        </w:tabs>
        <w:autoSpaceDE w:val="0"/>
        <w:autoSpaceDN w:val="0"/>
        <w:adjustRightInd w:val="0"/>
        <w:spacing w:after="0" w:line="240" w:lineRule="auto"/>
        <w:rPr>
          <w:rFonts w:ascii="Times New Roman" w:hAnsi="Times New Roman"/>
          <w:b/>
          <w:lang w:val="lt-LT"/>
        </w:rPr>
      </w:pPr>
      <w:r>
        <w:rPr>
          <w:rFonts w:ascii="Times New Roman" w:hAnsi="Times New Roman" w:cs="Times New Roman"/>
          <w:b/>
          <w:bCs/>
          <w:snapToGrid w:val="0"/>
          <w:lang w:val="lt-LT"/>
        </w:rPr>
        <w:t>5 lentelė.</w:t>
      </w:r>
      <w:r>
        <w:rPr>
          <w:rFonts w:ascii="Times New Roman" w:hAnsi="Times New Roman" w:cs="Times New Roman"/>
          <w:b/>
          <w:bCs/>
          <w:snapToGrid w:val="0"/>
          <w:lang w:val="lt-LT"/>
        </w:rPr>
        <w:tab/>
      </w:r>
      <w:r w:rsidRPr="00A4339F">
        <w:rPr>
          <w:rFonts w:ascii="Times New Roman" w:hAnsi="Times New Roman" w:cs="Times New Roman"/>
          <w:b/>
          <w:bCs/>
          <w:snapToGrid w:val="0"/>
          <w:lang w:val="lt-LT"/>
        </w:rPr>
        <w:t>Nepagei</w:t>
      </w:r>
      <w:r>
        <w:rPr>
          <w:rFonts w:ascii="Times New Roman" w:hAnsi="Times New Roman" w:cs="Times New Roman"/>
          <w:b/>
          <w:bCs/>
          <w:snapToGrid w:val="0"/>
          <w:lang w:val="lt-LT"/>
        </w:rPr>
        <w:t xml:space="preserve">daujamos reakcijos </w:t>
      </w:r>
      <w:r w:rsidR="00D71B01" w:rsidRPr="00AA6D59">
        <w:rPr>
          <w:rFonts w:ascii="Times New Roman" w:hAnsi="Times New Roman"/>
          <w:b/>
          <w:lang w:val="lt-LT"/>
        </w:rPr>
        <w:t xml:space="preserve">HCV tyrimo </w:t>
      </w:r>
      <w:r w:rsidR="00D71B01" w:rsidRPr="00A4339F">
        <w:rPr>
          <w:rFonts w:ascii="Times New Roman" w:hAnsi="Times New Roman" w:cs="Times New Roman"/>
          <w:b/>
          <w:bCs/>
          <w:snapToGrid w:val="0"/>
          <w:lang w:val="lt-LT"/>
        </w:rPr>
        <w:t>populiacij</w:t>
      </w:r>
      <w:r>
        <w:rPr>
          <w:rFonts w:ascii="Times New Roman" w:hAnsi="Times New Roman" w:cs="Times New Roman"/>
          <w:b/>
          <w:bCs/>
          <w:snapToGrid w:val="0"/>
          <w:lang w:val="lt-LT"/>
        </w:rPr>
        <w:t>oje</w:t>
      </w:r>
      <w:r w:rsidR="00D71B01" w:rsidRPr="00AA6D59">
        <w:rPr>
          <w:rFonts w:ascii="Times New Roman" w:hAnsi="Times New Roman"/>
          <w:b/>
          <w:lang w:val="lt-LT"/>
        </w:rPr>
        <w:t xml:space="preserve"> (vartojimas kartu su antivirusiniu gydymu interferonu ir </w:t>
      </w:r>
      <w:proofErr w:type="spellStart"/>
      <w:r w:rsidR="00D71B01" w:rsidRPr="00AA6D59">
        <w:rPr>
          <w:rFonts w:ascii="Times New Roman" w:hAnsi="Times New Roman"/>
          <w:b/>
          <w:lang w:val="lt-LT"/>
        </w:rPr>
        <w:t>ribavirinu</w:t>
      </w:r>
      <w:proofErr w:type="spellEnd"/>
      <w:r w:rsidR="00D71B01" w:rsidRPr="00AA6D59">
        <w:rPr>
          <w:rFonts w:ascii="Times New Roman" w:hAnsi="Times New Roman"/>
          <w:b/>
          <w:lang w:val="lt-LT"/>
        </w:rPr>
        <w:t>)</w:t>
      </w:r>
    </w:p>
    <w:p w14:paraId="5EF6DCD4" w14:textId="3F828E74" w:rsidR="002C337F" w:rsidRPr="007C3F13" w:rsidRDefault="002C337F" w:rsidP="007F1E55">
      <w:pPr>
        <w:autoSpaceDE w:val="0"/>
        <w:autoSpaceDN w:val="0"/>
        <w:adjustRightInd w:val="0"/>
        <w:spacing w:after="0" w:line="240" w:lineRule="auto"/>
        <w:rPr>
          <w:rFonts w:ascii="Times New Roman" w:hAnsi="Times New Roman" w:cs="Times New Roman"/>
          <w:b/>
          <w:bCs/>
          <w:snapToGrid w:val="0"/>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418"/>
        <w:gridCol w:w="5069"/>
      </w:tblGrid>
      <w:tr w:rsidR="00D71B01" w:rsidRPr="007C3F13" w14:paraId="4C81FED0" w14:textId="77777777" w:rsidTr="003E39B8">
        <w:trPr>
          <w:trHeight w:val="252"/>
        </w:trPr>
        <w:tc>
          <w:tcPr>
            <w:tcW w:w="2835" w:type="dxa"/>
          </w:tcPr>
          <w:p w14:paraId="6992EEE5" w14:textId="1E10489A" w:rsidR="00D71B01" w:rsidRPr="007C3F13" w:rsidRDefault="00D71B01" w:rsidP="00D71B01">
            <w:pPr>
              <w:widowControl w:val="0"/>
              <w:autoSpaceDE w:val="0"/>
              <w:autoSpaceDN w:val="0"/>
              <w:spacing w:after="0" w:line="233" w:lineRule="exact"/>
              <w:ind w:left="107"/>
              <w:rPr>
                <w:rFonts w:ascii="Times New Roman" w:eastAsia="Times New Roman" w:hAnsi="Times New Roman" w:cs="Times New Roman"/>
                <w:b/>
                <w:lang w:val="lt-LT"/>
              </w:rPr>
            </w:pPr>
            <w:r w:rsidRPr="007C3F13">
              <w:rPr>
                <w:rFonts w:ascii="Times New Roman" w:eastAsia="Times New Roman" w:hAnsi="Times New Roman" w:cs="Times New Roman"/>
                <w:b/>
                <w:lang w:val="lt-LT"/>
              </w:rPr>
              <w:t>Organų</w:t>
            </w:r>
            <w:r w:rsidRPr="007C3F13">
              <w:rPr>
                <w:rFonts w:ascii="Times New Roman" w:eastAsia="Times New Roman" w:hAnsi="Times New Roman" w:cs="Times New Roman"/>
                <w:b/>
                <w:spacing w:val="-9"/>
                <w:lang w:val="lt-LT"/>
              </w:rPr>
              <w:t xml:space="preserve"> </w:t>
            </w:r>
            <w:r w:rsidRPr="007C3F13">
              <w:rPr>
                <w:rFonts w:ascii="Times New Roman" w:eastAsia="Times New Roman" w:hAnsi="Times New Roman" w:cs="Times New Roman"/>
                <w:b/>
                <w:lang w:val="lt-LT"/>
              </w:rPr>
              <w:t>sistemos</w:t>
            </w:r>
            <w:r w:rsidRPr="007C3F13">
              <w:rPr>
                <w:rFonts w:ascii="Times New Roman" w:eastAsia="Times New Roman" w:hAnsi="Times New Roman" w:cs="Times New Roman"/>
                <w:b/>
                <w:spacing w:val="-10"/>
                <w:lang w:val="lt-LT"/>
              </w:rPr>
              <w:t xml:space="preserve"> </w:t>
            </w:r>
            <w:r w:rsidRPr="007C3F13">
              <w:rPr>
                <w:rFonts w:ascii="Times New Roman" w:eastAsia="Times New Roman" w:hAnsi="Times New Roman" w:cs="Times New Roman"/>
                <w:b/>
                <w:spacing w:val="-2"/>
                <w:lang w:val="lt-LT"/>
              </w:rPr>
              <w:t>klasė</w:t>
            </w:r>
          </w:p>
        </w:tc>
        <w:tc>
          <w:tcPr>
            <w:tcW w:w="1418" w:type="dxa"/>
          </w:tcPr>
          <w:p w14:paraId="44E3C179"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b/>
                <w:lang w:val="lt-LT"/>
              </w:rPr>
            </w:pPr>
            <w:r w:rsidRPr="007C3F13">
              <w:rPr>
                <w:rFonts w:ascii="Times New Roman" w:eastAsia="Times New Roman" w:hAnsi="Times New Roman" w:cs="Times New Roman"/>
                <w:b/>
                <w:spacing w:val="-2"/>
                <w:lang w:val="lt-LT"/>
              </w:rPr>
              <w:t>Dažnis</w:t>
            </w:r>
          </w:p>
        </w:tc>
        <w:tc>
          <w:tcPr>
            <w:tcW w:w="5069" w:type="dxa"/>
          </w:tcPr>
          <w:p w14:paraId="70822994" w14:textId="77777777"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b/>
                <w:lang w:val="lt-LT"/>
              </w:rPr>
            </w:pPr>
            <w:r w:rsidRPr="007C3F13">
              <w:rPr>
                <w:rFonts w:ascii="Times New Roman" w:eastAsia="Times New Roman" w:hAnsi="Times New Roman" w:cs="Times New Roman"/>
                <w:b/>
                <w:spacing w:val="-2"/>
                <w:lang w:val="lt-LT"/>
              </w:rPr>
              <w:t>Nepageidaujama</w:t>
            </w:r>
            <w:r w:rsidRPr="007C3F13">
              <w:rPr>
                <w:rFonts w:ascii="Times New Roman" w:eastAsia="Times New Roman" w:hAnsi="Times New Roman" w:cs="Times New Roman"/>
                <w:b/>
                <w:spacing w:val="11"/>
                <w:lang w:val="lt-LT"/>
              </w:rPr>
              <w:t xml:space="preserve"> </w:t>
            </w:r>
            <w:r w:rsidRPr="007C3F13">
              <w:rPr>
                <w:rFonts w:ascii="Times New Roman" w:eastAsia="Times New Roman" w:hAnsi="Times New Roman" w:cs="Times New Roman"/>
                <w:b/>
                <w:spacing w:val="-2"/>
                <w:lang w:val="lt-LT"/>
              </w:rPr>
              <w:t>reakcija</w:t>
            </w:r>
          </w:p>
        </w:tc>
      </w:tr>
      <w:tr w:rsidR="00D71B01" w:rsidRPr="00AA6D59" w14:paraId="16BDE551" w14:textId="77777777" w:rsidTr="003E39B8">
        <w:trPr>
          <w:trHeight w:val="759"/>
        </w:trPr>
        <w:tc>
          <w:tcPr>
            <w:tcW w:w="2835" w:type="dxa"/>
            <w:vMerge w:val="restart"/>
          </w:tcPr>
          <w:p w14:paraId="321948B5" w14:textId="77777777" w:rsidR="00D71B01" w:rsidRPr="007C3F13" w:rsidRDefault="00D71B01" w:rsidP="00D71B01">
            <w:pPr>
              <w:widowControl w:val="0"/>
              <w:autoSpaceDE w:val="0"/>
              <w:autoSpaceDN w:val="0"/>
              <w:spacing w:after="0" w:line="25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Infekcijos</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6"/>
                <w:lang w:val="lt-LT"/>
              </w:rPr>
              <w:t xml:space="preserve"> </w:t>
            </w:r>
            <w:proofErr w:type="spellStart"/>
            <w:r w:rsidRPr="007C3F13">
              <w:rPr>
                <w:rFonts w:ascii="Times New Roman" w:eastAsia="Times New Roman" w:hAnsi="Times New Roman" w:cs="Times New Roman"/>
                <w:spacing w:val="-2"/>
                <w:lang w:val="lt-LT"/>
              </w:rPr>
              <w:t>infestacijos</w:t>
            </w:r>
            <w:proofErr w:type="spellEnd"/>
          </w:p>
        </w:tc>
        <w:tc>
          <w:tcPr>
            <w:tcW w:w="1418" w:type="dxa"/>
          </w:tcPr>
          <w:p w14:paraId="0F0704C0" w14:textId="77777777" w:rsidR="00D71B01" w:rsidRPr="007C3F13" w:rsidRDefault="00D71B01" w:rsidP="003E39B8">
            <w:pPr>
              <w:widowControl w:val="0"/>
              <w:autoSpaceDE w:val="0"/>
              <w:autoSpaceDN w:val="0"/>
              <w:spacing w:after="0" w:line="25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1B4DE7AF" w14:textId="64A9851C" w:rsidR="00D71B01" w:rsidRPr="007C3F13" w:rsidRDefault="00D71B01" w:rsidP="003E39B8">
            <w:pPr>
              <w:widowControl w:val="0"/>
              <w:autoSpaceDE w:val="0"/>
              <w:autoSpaceDN w:val="0"/>
              <w:spacing w:after="0" w:line="254"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Šlapimo</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lang w:val="lt-LT"/>
              </w:rPr>
              <w:t>takų</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lang w:val="lt-LT"/>
              </w:rPr>
              <w:t>infekcinė</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lang w:val="lt-LT"/>
              </w:rPr>
              <w:t>liga,</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lang w:val="lt-LT"/>
              </w:rPr>
              <w:t>viršutinių</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 xml:space="preserve">kvėpavimo </w:t>
            </w:r>
            <w:r w:rsidR="00E13A33">
              <w:rPr>
                <w:rFonts w:ascii="Times New Roman" w:eastAsia="Times New Roman" w:hAnsi="Times New Roman" w:cs="Times New Roman"/>
                <w:lang w:val="lt-LT"/>
              </w:rPr>
              <w:t>takų</w:t>
            </w:r>
            <w:r w:rsidRPr="007C3F13">
              <w:rPr>
                <w:rFonts w:ascii="Times New Roman" w:eastAsia="Times New Roman" w:hAnsi="Times New Roman" w:cs="Times New Roman"/>
                <w:lang w:val="lt-LT"/>
              </w:rPr>
              <w:t xml:space="preserve"> infekcinė liga, bronchitas, </w:t>
            </w:r>
            <w:proofErr w:type="spellStart"/>
            <w:r w:rsidRPr="007C3F13">
              <w:rPr>
                <w:rFonts w:ascii="Times New Roman" w:eastAsia="Times New Roman" w:hAnsi="Times New Roman" w:cs="Times New Roman"/>
                <w:lang w:val="lt-LT"/>
              </w:rPr>
              <w:t>nazofaringitas</w:t>
            </w:r>
            <w:proofErr w:type="spellEnd"/>
            <w:r w:rsidRPr="007C3F13">
              <w:rPr>
                <w:rFonts w:ascii="Times New Roman" w:eastAsia="Times New Roman" w:hAnsi="Times New Roman" w:cs="Times New Roman"/>
                <w:lang w:val="lt-LT"/>
              </w:rPr>
              <w:t>, gripas, burnos pūslelinė</w:t>
            </w:r>
          </w:p>
        </w:tc>
      </w:tr>
      <w:tr w:rsidR="00D71B01" w:rsidRPr="007C3F13" w14:paraId="6893D49F" w14:textId="77777777" w:rsidTr="003E39B8">
        <w:trPr>
          <w:trHeight w:val="249"/>
        </w:trPr>
        <w:tc>
          <w:tcPr>
            <w:tcW w:w="2835" w:type="dxa"/>
            <w:vMerge/>
            <w:tcBorders>
              <w:top w:val="nil"/>
            </w:tcBorders>
          </w:tcPr>
          <w:p w14:paraId="0E130582"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sz w:val="2"/>
                <w:szCs w:val="2"/>
                <w:lang w:val="lt-LT"/>
              </w:rPr>
            </w:pPr>
          </w:p>
        </w:tc>
        <w:tc>
          <w:tcPr>
            <w:tcW w:w="1418" w:type="dxa"/>
          </w:tcPr>
          <w:p w14:paraId="0AC6FEBB" w14:textId="77777777" w:rsidR="00D71B01" w:rsidRPr="007C3F13" w:rsidRDefault="00D71B01" w:rsidP="003E39B8">
            <w:pPr>
              <w:widowControl w:val="0"/>
              <w:autoSpaceDE w:val="0"/>
              <w:autoSpaceDN w:val="0"/>
              <w:spacing w:after="0" w:line="230"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Nedažnas</w:t>
            </w:r>
          </w:p>
        </w:tc>
        <w:tc>
          <w:tcPr>
            <w:tcW w:w="5069" w:type="dxa"/>
          </w:tcPr>
          <w:p w14:paraId="0F270FBF" w14:textId="77777777" w:rsidR="00D71B01" w:rsidRPr="007C3F13" w:rsidRDefault="00D71B01" w:rsidP="003E39B8">
            <w:pPr>
              <w:widowControl w:val="0"/>
              <w:autoSpaceDE w:val="0"/>
              <w:autoSpaceDN w:val="0"/>
              <w:spacing w:after="0" w:line="230" w:lineRule="exact"/>
              <w:ind w:left="107"/>
              <w:rPr>
                <w:rFonts w:ascii="Times New Roman" w:eastAsia="Times New Roman" w:hAnsi="Times New Roman" w:cs="Times New Roman"/>
                <w:lang w:val="lt-LT"/>
              </w:rPr>
            </w:pPr>
            <w:proofErr w:type="spellStart"/>
            <w:r w:rsidRPr="007C3F13">
              <w:rPr>
                <w:rFonts w:ascii="Times New Roman" w:eastAsia="Times New Roman" w:hAnsi="Times New Roman" w:cs="Times New Roman"/>
                <w:spacing w:val="-2"/>
                <w:lang w:val="lt-LT"/>
              </w:rPr>
              <w:t>Gastroenteritas</w:t>
            </w:r>
            <w:proofErr w:type="spellEnd"/>
            <w:r w:rsidRPr="007C3F13">
              <w:rPr>
                <w:rFonts w:ascii="Times New Roman" w:eastAsia="Times New Roman" w:hAnsi="Times New Roman" w:cs="Times New Roman"/>
                <w:spacing w:val="-2"/>
                <w:lang w:val="lt-LT"/>
              </w:rPr>
              <w:t>,</w:t>
            </w:r>
            <w:r w:rsidRPr="007C3F13">
              <w:rPr>
                <w:rFonts w:ascii="Times New Roman" w:eastAsia="Times New Roman" w:hAnsi="Times New Roman" w:cs="Times New Roman"/>
                <w:spacing w:val="15"/>
                <w:lang w:val="lt-LT"/>
              </w:rPr>
              <w:t xml:space="preserve"> </w:t>
            </w:r>
            <w:proofErr w:type="spellStart"/>
            <w:r w:rsidRPr="007C3F13">
              <w:rPr>
                <w:rFonts w:ascii="Times New Roman" w:eastAsia="Times New Roman" w:hAnsi="Times New Roman" w:cs="Times New Roman"/>
                <w:spacing w:val="-2"/>
                <w:lang w:val="lt-LT"/>
              </w:rPr>
              <w:t>faringitas</w:t>
            </w:r>
            <w:proofErr w:type="spellEnd"/>
          </w:p>
        </w:tc>
      </w:tr>
      <w:tr w:rsidR="00D71B01" w:rsidRPr="007C3F13" w14:paraId="717A7ED0" w14:textId="77777777" w:rsidTr="003E39B8">
        <w:trPr>
          <w:trHeight w:val="759"/>
        </w:trPr>
        <w:tc>
          <w:tcPr>
            <w:tcW w:w="2835" w:type="dxa"/>
          </w:tcPr>
          <w:p w14:paraId="0A50C77C" w14:textId="77777777" w:rsidR="00D71B01" w:rsidRPr="007C3F13" w:rsidRDefault="00D71B01" w:rsidP="00D71B01">
            <w:pPr>
              <w:widowControl w:val="0"/>
              <w:autoSpaceDE w:val="0"/>
              <w:autoSpaceDN w:val="0"/>
              <w:spacing w:after="0" w:line="254"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Gerybiniai, piktybiniai ir nepatikslinti</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navikai</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(tarp</w:t>
            </w:r>
            <w:r w:rsidRPr="007C3F13">
              <w:rPr>
                <w:rFonts w:ascii="Times New Roman" w:eastAsia="Times New Roman" w:hAnsi="Times New Roman" w:cs="Times New Roman"/>
                <w:spacing w:val="-13"/>
                <w:lang w:val="lt-LT"/>
              </w:rPr>
              <w:t xml:space="preserve"> </w:t>
            </w:r>
            <w:r w:rsidRPr="007C3F13">
              <w:rPr>
                <w:rFonts w:ascii="Times New Roman" w:eastAsia="Times New Roman" w:hAnsi="Times New Roman" w:cs="Times New Roman"/>
                <w:lang w:val="lt-LT"/>
              </w:rPr>
              <w:t>jų cistos ir polipai)</w:t>
            </w:r>
          </w:p>
        </w:tc>
        <w:tc>
          <w:tcPr>
            <w:tcW w:w="1418" w:type="dxa"/>
          </w:tcPr>
          <w:p w14:paraId="58018CDA" w14:textId="77777777" w:rsidR="00D71B01" w:rsidRPr="007C3F13" w:rsidRDefault="00D71B01" w:rsidP="003E39B8">
            <w:pPr>
              <w:widowControl w:val="0"/>
              <w:autoSpaceDE w:val="0"/>
              <w:autoSpaceDN w:val="0"/>
              <w:spacing w:after="0" w:line="25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4E8578DC" w14:textId="77777777" w:rsidR="00D71B01" w:rsidRPr="007C3F13" w:rsidRDefault="00D71B01" w:rsidP="003E39B8">
            <w:pPr>
              <w:widowControl w:val="0"/>
              <w:autoSpaceDE w:val="0"/>
              <w:autoSpaceDN w:val="0"/>
              <w:spacing w:after="0" w:line="25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Piktybinis</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kepenų</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spacing w:val="-2"/>
                <w:lang w:val="lt-LT"/>
              </w:rPr>
              <w:t>navikas</w:t>
            </w:r>
          </w:p>
        </w:tc>
      </w:tr>
      <w:tr w:rsidR="00D71B01" w:rsidRPr="007C3F13" w14:paraId="2D6C8F10" w14:textId="77777777" w:rsidTr="003E39B8">
        <w:trPr>
          <w:trHeight w:val="503"/>
        </w:trPr>
        <w:tc>
          <w:tcPr>
            <w:tcW w:w="2835" w:type="dxa"/>
            <w:vMerge w:val="restart"/>
          </w:tcPr>
          <w:p w14:paraId="035FEB2D" w14:textId="77777777" w:rsidR="00D71B01" w:rsidRPr="007C3F13" w:rsidRDefault="00D71B01" w:rsidP="00D71B01">
            <w:pPr>
              <w:widowControl w:val="0"/>
              <w:autoSpaceDE w:val="0"/>
              <w:autoSpaceDN w:val="0"/>
              <w:spacing w:after="0" w:line="250"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Kraujo</w:t>
            </w:r>
            <w:r w:rsidRPr="007C3F13">
              <w:rPr>
                <w:rFonts w:ascii="Times New Roman" w:eastAsia="Times New Roman" w:hAnsi="Times New Roman" w:cs="Times New Roman"/>
                <w:spacing w:val="-6"/>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limfinės</w:t>
            </w:r>
            <w:r w:rsidRPr="007C3F13">
              <w:rPr>
                <w:rFonts w:ascii="Times New Roman" w:eastAsia="Times New Roman" w:hAnsi="Times New Roman" w:cs="Times New Roman"/>
                <w:spacing w:val="-6"/>
                <w:lang w:val="lt-LT"/>
              </w:rPr>
              <w:t xml:space="preserve"> </w:t>
            </w:r>
            <w:r w:rsidRPr="007C3F13">
              <w:rPr>
                <w:rFonts w:ascii="Times New Roman" w:eastAsia="Times New Roman" w:hAnsi="Times New Roman" w:cs="Times New Roman"/>
                <w:spacing w:val="-2"/>
                <w:lang w:val="lt-LT"/>
              </w:rPr>
              <w:t>sistemos</w:t>
            </w:r>
          </w:p>
          <w:p w14:paraId="11CDC955"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sutrikimai</w:t>
            </w:r>
          </w:p>
        </w:tc>
        <w:tc>
          <w:tcPr>
            <w:tcW w:w="1418" w:type="dxa"/>
          </w:tcPr>
          <w:p w14:paraId="1EB18D42" w14:textId="77777777" w:rsidR="00D71B01" w:rsidRPr="007C3F13" w:rsidRDefault="00D71B01" w:rsidP="003E39B8">
            <w:pPr>
              <w:widowControl w:val="0"/>
              <w:autoSpaceDE w:val="0"/>
              <w:autoSpaceDN w:val="0"/>
              <w:spacing w:after="0" w:line="250"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Labai</w:t>
            </w:r>
          </w:p>
          <w:p w14:paraId="1C84EC7A"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3270D372" w14:textId="77777777" w:rsidR="00D71B01" w:rsidRPr="007C3F13" w:rsidRDefault="00D71B01" w:rsidP="003E39B8">
            <w:pPr>
              <w:widowControl w:val="0"/>
              <w:autoSpaceDE w:val="0"/>
              <w:autoSpaceDN w:val="0"/>
              <w:spacing w:after="0" w:line="250" w:lineRule="exact"/>
              <w:ind w:left="107"/>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Anemija</w:t>
            </w:r>
          </w:p>
        </w:tc>
      </w:tr>
      <w:tr w:rsidR="00D71B01" w:rsidRPr="007C3F13" w14:paraId="6ABE5D57" w14:textId="77777777" w:rsidTr="003E39B8">
        <w:trPr>
          <w:trHeight w:val="252"/>
        </w:trPr>
        <w:tc>
          <w:tcPr>
            <w:tcW w:w="2835" w:type="dxa"/>
            <w:vMerge/>
            <w:tcBorders>
              <w:top w:val="nil"/>
            </w:tcBorders>
          </w:tcPr>
          <w:p w14:paraId="38B919B4"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sz w:val="2"/>
                <w:szCs w:val="2"/>
                <w:lang w:val="lt-LT"/>
              </w:rPr>
            </w:pPr>
          </w:p>
        </w:tc>
        <w:tc>
          <w:tcPr>
            <w:tcW w:w="1418" w:type="dxa"/>
          </w:tcPr>
          <w:p w14:paraId="301BCD68"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35A3DF68" w14:textId="77777777"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lang w:val="lt-LT"/>
              </w:rPr>
            </w:pPr>
            <w:proofErr w:type="spellStart"/>
            <w:r w:rsidRPr="007C3F13">
              <w:rPr>
                <w:rFonts w:ascii="Times New Roman" w:eastAsia="Times New Roman" w:hAnsi="Times New Roman" w:cs="Times New Roman"/>
                <w:spacing w:val="-2"/>
                <w:lang w:val="lt-LT"/>
              </w:rPr>
              <w:t>Limfopenija</w:t>
            </w:r>
            <w:proofErr w:type="spellEnd"/>
          </w:p>
        </w:tc>
      </w:tr>
      <w:tr w:rsidR="00D71B01" w:rsidRPr="007C3F13" w14:paraId="16DEEEB7" w14:textId="77777777" w:rsidTr="003E39B8">
        <w:trPr>
          <w:trHeight w:val="252"/>
        </w:trPr>
        <w:tc>
          <w:tcPr>
            <w:tcW w:w="2835" w:type="dxa"/>
            <w:vMerge/>
            <w:tcBorders>
              <w:top w:val="nil"/>
            </w:tcBorders>
          </w:tcPr>
          <w:p w14:paraId="240FB42A"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sz w:val="2"/>
                <w:szCs w:val="2"/>
                <w:lang w:val="lt-LT"/>
              </w:rPr>
            </w:pPr>
          </w:p>
        </w:tc>
        <w:tc>
          <w:tcPr>
            <w:tcW w:w="1418" w:type="dxa"/>
          </w:tcPr>
          <w:p w14:paraId="097F75C5"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Nedažnas</w:t>
            </w:r>
          </w:p>
        </w:tc>
        <w:tc>
          <w:tcPr>
            <w:tcW w:w="5069" w:type="dxa"/>
          </w:tcPr>
          <w:p w14:paraId="79D5B71E" w14:textId="77777777"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Hemolizinė</w:t>
            </w:r>
            <w:r w:rsidRPr="007C3F13">
              <w:rPr>
                <w:rFonts w:ascii="Times New Roman" w:eastAsia="Times New Roman" w:hAnsi="Times New Roman" w:cs="Times New Roman"/>
                <w:spacing w:val="-13"/>
                <w:lang w:val="lt-LT"/>
              </w:rPr>
              <w:t xml:space="preserve"> </w:t>
            </w:r>
            <w:r w:rsidRPr="007C3F13">
              <w:rPr>
                <w:rFonts w:ascii="Times New Roman" w:eastAsia="Times New Roman" w:hAnsi="Times New Roman" w:cs="Times New Roman"/>
                <w:spacing w:val="-2"/>
                <w:lang w:val="lt-LT"/>
              </w:rPr>
              <w:t>anemija</w:t>
            </w:r>
          </w:p>
        </w:tc>
      </w:tr>
      <w:tr w:rsidR="00D71B01" w:rsidRPr="007C3F13" w14:paraId="6CC2F0C6" w14:textId="77777777" w:rsidTr="003E39B8">
        <w:trPr>
          <w:trHeight w:val="506"/>
        </w:trPr>
        <w:tc>
          <w:tcPr>
            <w:tcW w:w="2835" w:type="dxa"/>
            <w:vMerge w:val="restart"/>
          </w:tcPr>
          <w:p w14:paraId="01789CDB"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Metabolizmo</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 xml:space="preserve">mitybos </w:t>
            </w:r>
            <w:r w:rsidRPr="007C3F13">
              <w:rPr>
                <w:rFonts w:ascii="Times New Roman" w:eastAsia="Times New Roman" w:hAnsi="Times New Roman" w:cs="Times New Roman"/>
                <w:spacing w:val="-2"/>
                <w:lang w:val="lt-LT"/>
              </w:rPr>
              <w:t>sutrikimai</w:t>
            </w:r>
          </w:p>
        </w:tc>
        <w:tc>
          <w:tcPr>
            <w:tcW w:w="1418" w:type="dxa"/>
          </w:tcPr>
          <w:p w14:paraId="0B261DC8" w14:textId="77777777" w:rsidR="00D71B01" w:rsidRPr="007C3F13" w:rsidRDefault="00D71B01" w:rsidP="003E39B8">
            <w:pPr>
              <w:widowControl w:val="0"/>
              <w:autoSpaceDE w:val="0"/>
              <w:autoSpaceDN w:val="0"/>
              <w:spacing w:after="0" w:line="25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Labai</w:t>
            </w:r>
          </w:p>
          <w:p w14:paraId="5051392E"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570B6F8A" w14:textId="77777777" w:rsidR="00D71B01" w:rsidRPr="007C3F13" w:rsidRDefault="00D71B01" w:rsidP="003E39B8">
            <w:pPr>
              <w:widowControl w:val="0"/>
              <w:autoSpaceDE w:val="0"/>
              <w:autoSpaceDN w:val="0"/>
              <w:spacing w:after="0" w:line="25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Apetito</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spacing w:val="-2"/>
                <w:lang w:val="lt-LT"/>
              </w:rPr>
              <w:t>sumažėjimas</w:t>
            </w:r>
          </w:p>
        </w:tc>
      </w:tr>
      <w:tr w:rsidR="00D71B01" w:rsidRPr="00AA6D59" w14:paraId="7C3E7D3F" w14:textId="77777777" w:rsidTr="003E39B8">
        <w:trPr>
          <w:trHeight w:val="252"/>
        </w:trPr>
        <w:tc>
          <w:tcPr>
            <w:tcW w:w="2835" w:type="dxa"/>
            <w:vMerge/>
            <w:tcBorders>
              <w:top w:val="nil"/>
            </w:tcBorders>
          </w:tcPr>
          <w:p w14:paraId="0D9BCE80"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sz w:val="2"/>
                <w:szCs w:val="2"/>
                <w:lang w:val="lt-LT"/>
              </w:rPr>
            </w:pPr>
          </w:p>
        </w:tc>
        <w:tc>
          <w:tcPr>
            <w:tcW w:w="1418" w:type="dxa"/>
          </w:tcPr>
          <w:p w14:paraId="2D4DADA3"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180B1558" w14:textId="77777777"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Hiperglikemija,</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nenormalus</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kūno</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masės</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spacing w:val="-2"/>
                <w:lang w:val="lt-LT"/>
              </w:rPr>
              <w:t>mažėjimas</w:t>
            </w:r>
          </w:p>
        </w:tc>
      </w:tr>
      <w:tr w:rsidR="00D71B01" w:rsidRPr="007C3F13" w14:paraId="0E245E21" w14:textId="77777777" w:rsidTr="003E39B8">
        <w:trPr>
          <w:trHeight w:val="252"/>
        </w:trPr>
        <w:tc>
          <w:tcPr>
            <w:tcW w:w="2835" w:type="dxa"/>
            <w:vMerge w:val="restart"/>
          </w:tcPr>
          <w:p w14:paraId="0457E781" w14:textId="77777777" w:rsidR="00D71B01" w:rsidRPr="007C3F13" w:rsidRDefault="00D71B01" w:rsidP="00D71B01">
            <w:pPr>
              <w:widowControl w:val="0"/>
              <w:autoSpaceDE w:val="0"/>
              <w:autoSpaceDN w:val="0"/>
              <w:spacing w:after="0" w:line="25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Psichikos</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spacing w:val="-2"/>
                <w:lang w:val="lt-LT"/>
              </w:rPr>
              <w:t>sutrikimai</w:t>
            </w:r>
          </w:p>
        </w:tc>
        <w:tc>
          <w:tcPr>
            <w:tcW w:w="1418" w:type="dxa"/>
          </w:tcPr>
          <w:p w14:paraId="3B58FF07"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603C8E1A" w14:textId="77777777"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Depresija,</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nerimas,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miego</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spacing w:val="-2"/>
                <w:lang w:val="lt-LT"/>
              </w:rPr>
              <w:t>sutrikimas</w:t>
            </w:r>
          </w:p>
        </w:tc>
      </w:tr>
      <w:tr w:rsidR="00D71B01" w:rsidRPr="007C3F13" w14:paraId="7E1193D5" w14:textId="77777777" w:rsidTr="003E39B8">
        <w:trPr>
          <w:trHeight w:val="252"/>
        </w:trPr>
        <w:tc>
          <w:tcPr>
            <w:tcW w:w="2835" w:type="dxa"/>
            <w:vMerge/>
            <w:tcBorders>
              <w:top w:val="nil"/>
            </w:tcBorders>
          </w:tcPr>
          <w:p w14:paraId="243BD3EF"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sz w:val="2"/>
                <w:szCs w:val="2"/>
                <w:lang w:val="lt-LT"/>
              </w:rPr>
            </w:pPr>
          </w:p>
        </w:tc>
        <w:tc>
          <w:tcPr>
            <w:tcW w:w="1418" w:type="dxa"/>
          </w:tcPr>
          <w:p w14:paraId="263E374A"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Nedažnas</w:t>
            </w:r>
          </w:p>
        </w:tc>
        <w:tc>
          <w:tcPr>
            <w:tcW w:w="5069" w:type="dxa"/>
          </w:tcPr>
          <w:p w14:paraId="3BDBE5F4" w14:textId="29221B7D"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Sumišimo</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lang w:val="lt-LT"/>
              </w:rPr>
              <w:t>būklė,</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spacing w:val="-2"/>
                <w:lang w:val="lt-LT"/>
              </w:rPr>
              <w:t>susijaudinimas</w:t>
            </w:r>
            <w:r w:rsidR="00E13A33">
              <w:rPr>
                <w:rFonts w:ascii="Times New Roman" w:eastAsia="Times New Roman" w:hAnsi="Times New Roman" w:cs="Times New Roman"/>
                <w:spacing w:val="-2"/>
                <w:lang w:val="lt-LT"/>
              </w:rPr>
              <w:t xml:space="preserve"> (</w:t>
            </w:r>
            <w:proofErr w:type="spellStart"/>
            <w:r w:rsidR="00E13A33">
              <w:rPr>
                <w:rFonts w:ascii="Times New Roman" w:eastAsia="Times New Roman" w:hAnsi="Times New Roman" w:cs="Times New Roman"/>
                <w:spacing w:val="-2"/>
                <w:lang w:val="lt-LT"/>
              </w:rPr>
              <w:t>ažitacija</w:t>
            </w:r>
            <w:proofErr w:type="spellEnd"/>
            <w:r w:rsidR="00E13A33">
              <w:rPr>
                <w:rFonts w:ascii="Times New Roman" w:eastAsia="Times New Roman" w:hAnsi="Times New Roman" w:cs="Times New Roman"/>
                <w:spacing w:val="-2"/>
                <w:lang w:val="lt-LT"/>
              </w:rPr>
              <w:t>)</w:t>
            </w:r>
          </w:p>
        </w:tc>
      </w:tr>
      <w:tr w:rsidR="00D71B01" w:rsidRPr="007C3F13" w14:paraId="11B2916C" w14:textId="77777777" w:rsidTr="003E39B8">
        <w:trPr>
          <w:trHeight w:val="506"/>
        </w:trPr>
        <w:tc>
          <w:tcPr>
            <w:tcW w:w="2835" w:type="dxa"/>
            <w:vMerge w:val="restart"/>
          </w:tcPr>
          <w:p w14:paraId="03615C8D" w14:textId="77777777" w:rsidR="00D71B01" w:rsidRPr="007C3F13" w:rsidRDefault="00D71B01" w:rsidP="00D71B01">
            <w:pPr>
              <w:widowControl w:val="0"/>
              <w:autoSpaceDE w:val="0"/>
              <w:autoSpaceDN w:val="0"/>
              <w:spacing w:after="0" w:line="25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Nervų</w:t>
            </w:r>
            <w:r w:rsidRPr="007C3F13">
              <w:rPr>
                <w:rFonts w:ascii="Times New Roman" w:eastAsia="Times New Roman" w:hAnsi="Times New Roman" w:cs="Times New Roman"/>
                <w:spacing w:val="-7"/>
                <w:lang w:val="lt-LT"/>
              </w:rPr>
              <w:t xml:space="preserve"> </w:t>
            </w:r>
            <w:r w:rsidRPr="007C3F13">
              <w:rPr>
                <w:rFonts w:ascii="Times New Roman" w:eastAsia="Times New Roman" w:hAnsi="Times New Roman" w:cs="Times New Roman"/>
                <w:lang w:val="lt-LT"/>
              </w:rPr>
              <w:t>sistemos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spacing w:val="-2"/>
                <w:lang w:val="lt-LT"/>
              </w:rPr>
              <w:t>sutrikimai</w:t>
            </w:r>
          </w:p>
        </w:tc>
        <w:tc>
          <w:tcPr>
            <w:tcW w:w="1418" w:type="dxa"/>
          </w:tcPr>
          <w:p w14:paraId="572CE36C" w14:textId="77777777" w:rsidR="003E39B8" w:rsidRPr="007C3F13" w:rsidRDefault="00D71B01" w:rsidP="003E39B8">
            <w:pPr>
              <w:widowControl w:val="0"/>
              <w:autoSpaceDE w:val="0"/>
              <w:autoSpaceDN w:val="0"/>
              <w:spacing w:after="0" w:line="253" w:lineRule="exact"/>
              <w:ind w:left="106"/>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Laba</w:t>
            </w:r>
            <w:r w:rsidR="003E39B8" w:rsidRPr="007C3F13">
              <w:rPr>
                <w:rFonts w:ascii="Times New Roman" w:eastAsia="Times New Roman" w:hAnsi="Times New Roman" w:cs="Times New Roman"/>
                <w:spacing w:val="-2"/>
                <w:lang w:val="lt-LT"/>
              </w:rPr>
              <w:t xml:space="preserve">i </w:t>
            </w:r>
          </w:p>
          <w:p w14:paraId="27F66852" w14:textId="2E6E43D4" w:rsidR="00D71B01" w:rsidRPr="007C3F13" w:rsidRDefault="00D71B01" w:rsidP="003E39B8">
            <w:pPr>
              <w:widowControl w:val="0"/>
              <w:autoSpaceDE w:val="0"/>
              <w:autoSpaceDN w:val="0"/>
              <w:spacing w:after="0" w:line="25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330CEB7B" w14:textId="77777777" w:rsidR="00D71B01" w:rsidRPr="007C3F13" w:rsidRDefault="00D71B01" w:rsidP="003E39B8">
            <w:pPr>
              <w:widowControl w:val="0"/>
              <w:autoSpaceDE w:val="0"/>
              <w:autoSpaceDN w:val="0"/>
              <w:spacing w:after="0" w:line="25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Galvos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spacing w:val="-2"/>
                <w:lang w:val="lt-LT"/>
              </w:rPr>
              <w:t>skausmas</w:t>
            </w:r>
          </w:p>
        </w:tc>
      </w:tr>
      <w:tr w:rsidR="00D71B01" w:rsidRPr="00AA6D59" w14:paraId="14FDCF3F" w14:textId="77777777" w:rsidTr="003E39B8">
        <w:trPr>
          <w:trHeight w:val="759"/>
        </w:trPr>
        <w:tc>
          <w:tcPr>
            <w:tcW w:w="2835" w:type="dxa"/>
            <w:vMerge/>
            <w:tcBorders>
              <w:top w:val="nil"/>
            </w:tcBorders>
          </w:tcPr>
          <w:p w14:paraId="0A819782" w14:textId="77777777" w:rsidR="00D71B01" w:rsidRPr="007C3F13" w:rsidRDefault="00D71B01" w:rsidP="00D71B01">
            <w:pPr>
              <w:widowControl w:val="0"/>
              <w:autoSpaceDE w:val="0"/>
              <w:autoSpaceDN w:val="0"/>
              <w:spacing w:after="0" w:line="240" w:lineRule="auto"/>
              <w:ind w:left="107"/>
              <w:rPr>
                <w:rFonts w:ascii="Times New Roman" w:eastAsia="Times New Roman" w:hAnsi="Times New Roman" w:cs="Times New Roman"/>
                <w:sz w:val="2"/>
                <w:szCs w:val="2"/>
                <w:lang w:val="lt-LT"/>
              </w:rPr>
            </w:pPr>
          </w:p>
        </w:tc>
        <w:tc>
          <w:tcPr>
            <w:tcW w:w="1418" w:type="dxa"/>
          </w:tcPr>
          <w:p w14:paraId="289DFD57" w14:textId="77777777" w:rsidR="00D71B01" w:rsidRPr="007C3F13" w:rsidRDefault="00D71B01" w:rsidP="003E39B8">
            <w:pPr>
              <w:widowControl w:val="0"/>
              <w:autoSpaceDE w:val="0"/>
              <w:autoSpaceDN w:val="0"/>
              <w:spacing w:after="0" w:line="25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500CC567" w14:textId="0BD15E9B" w:rsidR="00D71B01" w:rsidRPr="007C3F13" w:rsidRDefault="00E13A33" w:rsidP="003E39B8">
            <w:pPr>
              <w:widowControl w:val="0"/>
              <w:autoSpaceDE w:val="0"/>
              <w:autoSpaceDN w:val="0"/>
              <w:spacing w:after="0" w:line="254" w:lineRule="exact"/>
              <w:ind w:left="107" w:right="158"/>
              <w:rPr>
                <w:rFonts w:ascii="Times New Roman" w:eastAsia="Times New Roman" w:hAnsi="Times New Roman" w:cs="Times New Roman"/>
                <w:lang w:val="lt-LT"/>
              </w:rPr>
            </w:pPr>
            <w:r>
              <w:rPr>
                <w:rFonts w:ascii="Times New Roman" w:eastAsia="Times New Roman" w:hAnsi="Times New Roman" w:cs="Times New Roman"/>
                <w:lang w:val="lt-LT"/>
              </w:rPr>
              <w:t>Svaigulys</w:t>
            </w:r>
            <w:r w:rsidR="00D71B01" w:rsidRPr="007C3F13">
              <w:rPr>
                <w:rFonts w:ascii="Times New Roman" w:eastAsia="Times New Roman" w:hAnsi="Times New Roman" w:cs="Times New Roman"/>
                <w:lang w:val="lt-LT"/>
              </w:rPr>
              <w:t>,</w:t>
            </w:r>
            <w:r w:rsidR="00D71B01" w:rsidRPr="007C3F13">
              <w:rPr>
                <w:rFonts w:ascii="Times New Roman" w:eastAsia="Times New Roman" w:hAnsi="Times New Roman" w:cs="Times New Roman"/>
                <w:spacing w:val="-11"/>
                <w:lang w:val="lt-LT"/>
              </w:rPr>
              <w:t xml:space="preserve"> </w:t>
            </w:r>
            <w:r w:rsidR="00D71B01" w:rsidRPr="007C3F13">
              <w:rPr>
                <w:rFonts w:ascii="Times New Roman" w:eastAsia="Times New Roman" w:hAnsi="Times New Roman" w:cs="Times New Roman"/>
                <w:lang w:val="lt-LT"/>
              </w:rPr>
              <w:t>dėmesio</w:t>
            </w:r>
            <w:r w:rsidR="00D71B01" w:rsidRPr="007C3F13">
              <w:rPr>
                <w:rFonts w:ascii="Times New Roman" w:eastAsia="Times New Roman" w:hAnsi="Times New Roman" w:cs="Times New Roman"/>
                <w:spacing w:val="-9"/>
                <w:lang w:val="lt-LT"/>
              </w:rPr>
              <w:t xml:space="preserve"> </w:t>
            </w:r>
            <w:r w:rsidR="00D71B01" w:rsidRPr="007C3F13">
              <w:rPr>
                <w:rFonts w:ascii="Times New Roman" w:eastAsia="Times New Roman" w:hAnsi="Times New Roman" w:cs="Times New Roman"/>
                <w:lang w:val="lt-LT"/>
              </w:rPr>
              <w:t>sutrikimas,</w:t>
            </w:r>
            <w:r w:rsidR="00D71B01" w:rsidRPr="007C3F13">
              <w:rPr>
                <w:rFonts w:ascii="Times New Roman" w:eastAsia="Times New Roman" w:hAnsi="Times New Roman" w:cs="Times New Roman"/>
                <w:spacing w:val="-11"/>
                <w:lang w:val="lt-LT"/>
              </w:rPr>
              <w:t xml:space="preserve"> </w:t>
            </w:r>
            <w:r w:rsidR="00D71B01" w:rsidRPr="007C3F13">
              <w:rPr>
                <w:rFonts w:ascii="Times New Roman" w:eastAsia="Times New Roman" w:hAnsi="Times New Roman" w:cs="Times New Roman"/>
                <w:lang w:val="lt-LT"/>
              </w:rPr>
              <w:t xml:space="preserve">skonio pojūčio sutrikimas, </w:t>
            </w:r>
            <w:proofErr w:type="spellStart"/>
            <w:r w:rsidR="00D71B01" w:rsidRPr="007C3F13">
              <w:rPr>
                <w:rFonts w:ascii="Times New Roman" w:eastAsia="Times New Roman" w:hAnsi="Times New Roman" w:cs="Times New Roman"/>
                <w:lang w:val="lt-LT"/>
              </w:rPr>
              <w:t>hepatinė</w:t>
            </w:r>
            <w:proofErr w:type="spellEnd"/>
            <w:r w:rsidR="00D71B01" w:rsidRPr="007C3F13">
              <w:rPr>
                <w:rFonts w:ascii="Times New Roman" w:eastAsia="Times New Roman" w:hAnsi="Times New Roman" w:cs="Times New Roman"/>
                <w:lang w:val="lt-LT"/>
              </w:rPr>
              <w:t xml:space="preserve"> </w:t>
            </w:r>
            <w:proofErr w:type="spellStart"/>
            <w:r w:rsidR="00D71B01" w:rsidRPr="007C3F13">
              <w:rPr>
                <w:rFonts w:ascii="Times New Roman" w:eastAsia="Times New Roman" w:hAnsi="Times New Roman" w:cs="Times New Roman"/>
                <w:lang w:val="lt-LT"/>
              </w:rPr>
              <w:t>encefalopatija</w:t>
            </w:r>
            <w:proofErr w:type="spellEnd"/>
            <w:r w:rsidR="00D71B01" w:rsidRPr="007C3F13">
              <w:rPr>
                <w:rFonts w:ascii="Times New Roman" w:eastAsia="Times New Roman" w:hAnsi="Times New Roman" w:cs="Times New Roman"/>
                <w:lang w:val="lt-LT"/>
              </w:rPr>
              <w:t xml:space="preserve">, letargija, atminties sutrikimas, </w:t>
            </w:r>
            <w:proofErr w:type="spellStart"/>
            <w:r w:rsidR="00D71B01" w:rsidRPr="007C3F13">
              <w:rPr>
                <w:rFonts w:ascii="Times New Roman" w:eastAsia="Times New Roman" w:hAnsi="Times New Roman" w:cs="Times New Roman"/>
                <w:lang w:val="lt-LT"/>
              </w:rPr>
              <w:t>parestezija</w:t>
            </w:r>
            <w:proofErr w:type="spellEnd"/>
          </w:p>
        </w:tc>
      </w:tr>
      <w:tr w:rsidR="00D71B01" w:rsidRPr="007C3F13" w14:paraId="40CB10DC" w14:textId="77777777" w:rsidTr="003E39B8">
        <w:trPr>
          <w:trHeight w:val="503"/>
        </w:trPr>
        <w:tc>
          <w:tcPr>
            <w:tcW w:w="2835" w:type="dxa"/>
          </w:tcPr>
          <w:p w14:paraId="68045AA8" w14:textId="77777777" w:rsidR="00D71B01" w:rsidRPr="007C3F13" w:rsidRDefault="00D71B01" w:rsidP="00D71B01">
            <w:pPr>
              <w:widowControl w:val="0"/>
              <w:autoSpaceDE w:val="0"/>
              <w:autoSpaceDN w:val="0"/>
              <w:spacing w:after="0" w:line="250"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Akių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spacing w:val="-2"/>
                <w:lang w:val="lt-LT"/>
              </w:rPr>
              <w:t>sutrikimai</w:t>
            </w:r>
          </w:p>
        </w:tc>
        <w:tc>
          <w:tcPr>
            <w:tcW w:w="1418" w:type="dxa"/>
          </w:tcPr>
          <w:p w14:paraId="0A16D6C5" w14:textId="77777777" w:rsidR="00D71B01" w:rsidRPr="007C3F13" w:rsidRDefault="00D71B01" w:rsidP="003E39B8">
            <w:pPr>
              <w:widowControl w:val="0"/>
              <w:autoSpaceDE w:val="0"/>
              <w:autoSpaceDN w:val="0"/>
              <w:spacing w:after="0" w:line="250"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293A0116" w14:textId="77777777" w:rsidR="00D71B01" w:rsidRPr="007C3F13" w:rsidRDefault="00D71B01" w:rsidP="003E39B8">
            <w:pPr>
              <w:widowControl w:val="0"/>
              <w:autoSpaceDE w:val="0"/>
              <w:autoSpaceDN w:val="0"/>
              <w:spacing w:after="0" w:line="250"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Katarakta,</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lang w:val="lt-LT"/>
              </w:rPr>
              <w:t>tinklainės</w:t>
            </w:r>
            <w:r w:rsidRPr="007C3F13">
              <w:rPr>
                <w:rFonts w:ascii="Times New Roman" w:eastAsia="Times New Roman" w:hAnsi="Times New Roman" w:cs="Times New Roman"/>
                <w:spacing w:val="-9"/>
                <w:lang w:val="lt-LT"/>
              </w:rPr>
              <w:t xml:space="preserve"> </w:t>
            </w:r>
            <w:proofErr w:type="spellStart"/>
            <w:r w:rsidRPr="007C3F13">
              <w:rPr>
                <w:rFonts w:ascii="Times New Roman" w:eastAsia="Times New Roman" w:hAnsi="Times New Roman" w:cs="Times New Roman"/>
                <w:lang w:val="lt-LT"/>
              </w:rPr>
              <w:t>eksudacija</w:t>
            </w:r>
            <w:proofErr w:type="spellEnd"/>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lang w:val="lt-LT"/>
              </w:rPr>
              <w:t>akių</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lang w:val="lt-LT"/>
              </w:rPr>
              <w:t>sausmė,</w:t>
            </w:r>
            <w:r w:rsidRPr="007C3F13">
              <w:rPr>
                <w:rFonts w:ascii="Times New Roman" w:eastAsia="Times New Roman" w:hAnsi="Times New Roman" w:cs="Times New Roman"/>
                <w:spacing w:val="-9"/>
                <w:lang w:val="lt-LT"/>
              </w:rPr>
              <w:t xml:space="preserve"> </w:t>
            </w:r>
            <w:r w:rsidRPr="007C3F13">
              <w:rPr>
                <w:rFonts w:ascii="Times New Roman" w:eastAsia="Times New Roman" w:hAnsi="Times New Roman" w:cs="Times New Roman"/>
                <w:spacing w:val="-2"/>
                <w:lang w:val="lt-LT"/>
              </w:rPr>
              <w:t>akies</w:t>
            </w:r>
          </w:p>
          <w:p w14:paraId="31486157" w14:textId="77777777" w:rsidR="00D71B01" w:rsidRPr="007C3F13" w:rsidRDefault="00D71B01" w:rsidP="003E39B8">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pageltimas,</w:t>
            </w:r>
            <w:r w:rsidRPr="007C3F13">
              <w:rPr>
                <w:rFonts w:ascii="Times New Roman" w:eastAsia="Times New Roman" w:hAnsi="Times New Roman" w:cs="Times New Roman"/>
                <w:spacing w:val="-11"/>
                <w:lang w:val="lt-LT"/>
              </w:rPr>
              <w:t xml:space="preserve"> </w:t>
            </w:r>
            <w:r w:rsidRPr="007C3F13">
              <w:rPr>
                <w:rFonts w:ascii="Times New Roman" w:eastAsia="Times New Roman" w:hAnsi="Times New Roman" w:cs="Times New Roman"/>
                <w:lang w:val="lt-LT"/>
              </w:rPr>
              <w:t>kraujavimas</w:t>
            </w:r>
            <w:r w:rsidRPr="007C3F13">
              <w:rPr>
                <w:rFonts w:ascii="Times New Roman" w:eastAsia="Times New Roman" w:hAnsi="Times New Roman" w:cs="Times New Roman"/>
                <w:spacing w:val="-12"/>
                <w:lang w:val="lt-LT"/>
              </w:rPr>
              <w:t xml:space="preserve"> </w:t>
            </w:r>
            <w:r w:rsidRPr="007C3F13">
              <w:rPr>
                <w:rFonts w:ascii="Times New Roman" w:eastAsia="Times New Roman" w:hAnsi="Times New Roman" w:cs="Times New Roman"/>
                <w:lang w:val="lt-LT"/>
              </w:rPr>
              <w:t>į</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spacing w:val="-2"/>
                <w:lang w:val="lt-LT"/>
              </w:rPr>
              <w:t>tinklainę</w:t>
            </w:r>
          </w:p>
        </w:tc>
      </w:tr>
      <w:tr w:rsidR="00D71B01" w:rsidRPr="007C3F13" w14:paraId="54C8AD05" w14:textId="77777777" w:rsidTr="003E39B8">
        <w:trPr>
          <w:trHeight w:val="252"/>
        </w:trPr>
        <w:tc>
          <w:tcPr>
            <w:tcW w:w="2835" w:type="dxa"/>
          </w:tcPr>
          <w:p w14:paraId="4952A1FC" w14:textId="77777777" w:rsidR="00D71B01" w:rsidRPr="007C3F13" w:rsidRDefault="00D71B01" w:rsidP="00D71B01">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Ausų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labirintų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spacing w:val="-2"/>
                <w:lang w:val="lt-LT"/>
              </w:rPr>
              <w:t>sutrikimai</w:t>
            </w:r>
          </w:p>
        </w:tc>
        <w:tc>
          <w:tcPr>
            <w:tcW w:w="1418" w:type="dxa"/>
          </w:tcPr>
          <w:p w14:paraId="021D2721" w14:textId="77777777" w:rsidR="00D71B01" w:rsidRPr="007C3F13" w:rsidRDefault="00D71B01" w:rsidP="003E39B8">
            <w:pPr>
              <w:widowControl w:val="0"/>
              <w:autoSpaceDE w:val="0"/>
              <w:autoSpaceDN w:val="0"/>
              <w:spacing w:after="0" w:line="233"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3372C3A7" w14:textId="7D0402E0" w:rsidR="00D71B01" w:rsidRPr="007C3F13" w:rsidRDefault="00E13A33" w:rsidP="003E39B8">
            <w:pPr>
              <w:widowControl w:val="0"/>
              <w:autoSpaceDE w:val="0"/>
              <w:autoSpaceDN w:val="0"/>
              <w:spacing w:after="0" w:line="233" w:lineRule="exact"/>
              <w:ind w:left="107"/>
              <w:rPr>
                <w:rFonts w:ascii="Times New Roman" w:eastAsia="Times New Roman" w:hAnsi="Times New Roman" w:cs="Times New Roman"/>
                <w:lang w:val="lt-LT"/>
              </w:rPr>
            </w:pPr>
            <w:r>
              <w:rPr>
                <w:rFonts w:ascii="Times New Roman" w:eastAsia="Times New Roman" w:hAnsi="Times New Roman" w:cs="Times New Roman"/>
                <w:spacing w:val="-2"/>
                <w:lang w:val="lt-LT"/>
              </w:rPr>
              <w:t>Svaigimas (</w:t>
            </w:r>
            <w:proofErr w:type="spellStart"/>
            <w:r w:rsidRPr="00BD1AB0">
              <w:rPr>
                <w:rFonts w:ascii="Times New Roman" w:eastAsia="Times New Roman" w:hAnsi="Times New Roman" w:cs="Times New Roman"/>
                <w:i/>
                <w:iCs/>
                <w:spacing w:val="-2"/>
                <w:lang w:val="lt-LT"/>
              </w:rPr>
              <w:t>vertigo</w:t>
            </w:r>
            <w:proofErr w:type="spellEnd"/>
            <w:r>
              <w:rPr>
                <w:rFonts w:ascii="Times New Roman" w:eastAsia="Times New Roman" w:hAnsi="Times New Roman" w:cs="Times New Roman"/>
                <w:spacing w:val="-2"/>
                <w:lang w:val="lt-LT"/>
              </w:rPr>
              <w:t>)</w:t>
            </w:r>
          </w:p>
        </w:tc>
      </w:tr>
      <w:tr w:rsidR="00D71B01" w:rsidRPr="007C3F13" w14:paraId="4FD5D46B" w14:textId="77777777" w:rsidTr="003E39B8">
        <w:trPr>
          <w:trHeight w:val="253"/>
        </w:trPr>
        <w:tc>
          <w:tcPr>
            <w:tcW w:w="2835" w:type="dxa"/>
          </w:tcPr>
          <w:p w14:paraId="31A27102" w14:textId="77777777" w:rsidR="00D71B01" w:rsidRPr="007C3F13" w:rsidRDefault="00D71B01" w:rsidP="00D71B01">
            <w:pPr>
              <w:widowControl w:val="0"/>
              <w:autoSpaceDE w:val="0"/>
              <w:autoSpaceDN w:val="0"/>
              <w:spacing w:after="0" w:line="234"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Širdies</w:t>
            </w:r>
            <w:r w:rsidRPr="007C3F13">
              <w:rPr>
                <w:rFonts w:ascii="Times New Roman" w:eastAsia="Times New Roman" w:hAnsi="Times New Roman" w:cs="Times New Roman"/>
                <w:spacing w:val="-10"/>
                <w:lang w:val="lt-LT"/>
              </w:rPr>
              <w:t xml:space="preserve"> </w:t>
            </w:r>
            <w:r w:rsidRPr="007C3F13">
              <w:rPr>
                <w:rFonts w:ascii="Times New Roman" w:eastAsia="Times New Roman" w:hAnsi="Times New Roman" w:cs="Times New Roman"/>
                <w:spacing w:val="-2"/>
                <w:lang w:val="lt-LT"/>
              </w:rPr>
              <w:t>sutrikimai</w:t>
            </w:r>
          </w:p>
        </w:tc>
        <w:tc>
          <w:tcPr>
            <w:tcW w:w="1418" w:type="dxa"/>
          </w:tcPr>
          <w:p w14:paraId="3FD62B8C" w14:textId="77777777" w:rsidR="00D71B01" w:rsidRPr="007C3F13" w:rsidRDefault="00D71B01" w:rsidP="003E39B8">
            <w:pPr>
              <w:widowControl w:val="0"/>
              <w:autoSpaceDE w:val="0"/>
              <w:autoSpaceDN w:val="0"/>
              <w:spacing w:after="0" w:line="234" w:lineRule="exact"/>
              <w:ind w:left="106"/>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Dažnas</w:t>
            </w:r>
          </w:p>
        </w:tc>
        <w:tc>
          <w:tcPr>
            <w:tcW w:w="5069" w:type="dxa"/>
          </w:tcPr>
          <w:p w14:paraId="16518130" w14:textId="77777777" w:rsidR="00D71B01" w:rsidRPr="007C3F13" w:rsidRDefault="00D71B01" w:rsidP="003E39B8">
            <w:pPr>
              <w:widowControl w:val="0"/>
              <w:autoSpaceDE w:val="0"/>
              <w:autoSpaceDN w:val="0"/>
              <w:spacing w:after="0" w:line="234" w:lineRule="exact"/>
              <w:ind w:left="107"/>
              <w:rPr>
                <w:rFonts w:ascii="Times New Roman" w:eastAsia="Times New Roman" w:hAnsi="Times New Roman" w:cs="Times New Roman"/>
                <w:lang w:val="lt-LT"/>
              </w:rPr>
            </w:pPr>
            <w:proofErr w:type="spellStart"/>
            <w:r w:rsidRPr="007C3F13">
              <w:rPr>
                <w:rFonts w:ascii="Times New Roman" w:eastAsia="Times New Roman" w:hAnsi="Times New Roman" w:cs="Times New Roman"/>
                <w:spacing w:val="-2"/>
                <w:lang w:val="lt-LT"/>
              </w:rPr>
              <w:t>Palpitacijos</w:t>
            </w:r>
            <w:proofErr w:type="spellEnd"/>
          </w:p>
        </w:tc>
      </w:tr>
      <w:tr w:rsidR="003E39B8" w:rsidRPr="007C3F13" w14:paraId="702D64B6"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216AA370" w14:textId="77777777" w:rsidR="003E39B8" w:rsidRPr="007C3F13" w:rsidRDefault="003E39B8" w:rsidP="00D71B01">
            <w:pPr>
              <w:spacing w:line="234"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Kvėpavimo sistemos, krūtinės ląstos ir tarpuplaučio sutrikimai</w:t>
            </w:r>
          </w:p>
        </w:tc>
        <w:tc>
          <w:tcPr>
            <w:tcW w:w="1418" w:type="dxa"/>
            <w:tcBorders>
              <w:top w:val="single" w:sz="4" w:space="0" w:color="000000"/>
              <w:left w:val="single" w:sz="4" w:space="0" w:color="000000"/>
              <w:bottom w:val="single" w:sz="4" w:space="0" w:color="000000"/>
              <w:right w:val="single" w:sz="4" w:space="0" w:color="000000"/>
            </w:tcBorders>
          </w:tcPr>
          <w:p w14:paraId="130CD422" w14:textId="77777777" w:rsidR="003E39B8" w:rsidRPr="007C3F13" w:rsidRDefault="003E39B8" w:rsidP="003E39B8">
            <w:pPr>
              <w:spacing w:after="0" w:line="234" w:lineRule="exact"/>
              <w:ind w:left="106"/>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Labai</w:t>
            </w:r>
          </w:p>
          <w:p w14:paraId="6E32EB06" w14:textId="77777777" w:rsidR="003E39B8" w:rsidRPr="007C3F13" w:rsidRDefault="003E39B8" w:rsidP="003E39B8">
            <w:pPr>
              <w:spacing w:after="0" w:line="234" w:lineRule="exact"/>
              <w:ind w:left="106"/>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326F3ABE" w14:textId="77777777" w:rsidR="003E39B8" w:rsidRPr="007C3F13" w:rsidRDefault="003E39B8" w:rsidP="003E39B8">
            <w:pPr>
              <w:spacing w:line="234" w:lineRule="exact"/>
              <w:ind w:left="107"/>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Kosulys</w:t>
            </w:r>
          </w:p>
        </w:tc>
      </w:tr>
      <w:tr w:rsidR="003E39B8" w:rsidRPr="00AA6D59" w14:paraId="2DD6E363" w14:textId="77777777" w:rsidTr="003E39B8">
        <w:trPr>
          <w:trHeight w:val="495"/>
        </w:trPr>
        <w:tc>
          <w:tcPr>
            <w:tcW w:w="2835" w:type="dxa"/>
            <w:vMerge/>
            <w:tcBorders>
              <w:left w:val="single" w:sz="4" w:space="0" w:color="000000"/>
              <w:bottom w:val="single" w:sz="4" w:space="0" w:color="000000"/>
              <w:right w:val="single" w:sz="4" w:space="0" w:color="000000"/>
            </w:tcBorders>
          </w:tcPr>
          <w:p w14:paraId="187D8438" w14:textId="77777777" w:rsidR="003E39B8" w:rsidRPr="007C3F13" w:rsidRDefault="003E39B8" w:rsidP="00D71B01">
            <w:pPr>
              <w:widowControl w:val="0"/>
              <w:autoSpaceDE w:val="0"/>
              <w:autoSpaceDN w:val="0"/>
              <w:spacing w:after="0" w:line="234" w:lineRule="exact"/>
              <w:ind w:left="107"/>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2246139D" w14:textId="77777777" w:rsidR="003E39B8" w:rsidRPr="007C3F13" w:rsidRDefault="003E39B8" w:rsidP="003E39B8">
            <w:pPr>
              <w:spacing w:line="234" w:lineRule="exact"/>
              <w:ind w:left="106"/>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756B3B82" w14:textId="3B328B6E" w:rsidR="003E39B8" w:rsidRPr="007C3F13" w:rsidRDefault="003E39B8" w:rsidP="003E39B8">
            <w:pPr>
              <w:spacing w:after="0" w:line="234" w:lineRule="exact"/>
              <w:ind w:left="107"/>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Dusulys</w:t>
            </w:r>
            <w:r w:rsidR="00E13A33">
              <w:rPr>
                <w:rFonts w:ascii="Times New Roman" w:eastAsia="Times New Roman" w:hAnsi="Times New Roman" w:cs="Times New Roman"/>
                <w:spacing w:val="-2"/>
                <w:lang w:val="lt-LT"/>
              </w:rPr>
              <w:t xml:space="preserve"> (</w:t>
            </w:r>
            <w:proofErr w:type="spellStart"/>
            <w:r w:rsidR="00E13A33">
              <w:rPr>
                <w:rFonts w:ascii="Times New Roman" w:eastAsia="Times New Roman" w:hAnsi="Times New Roman" w:cs="Times New Roman"/>
                <w:spacing w:val="-2"/>
                <w:lang w:val="lt-LT"/>
              </w:rPr>
              <w:t>dispnėja</w:t>
            </w:r>
            <w:proofErr w:type="spellEnd"/>
            <w:r w:rsidR="00E13A33">
              <w:rPr>
                <w:rFonts w:ascii="Times New Roman" w:eastAsia="Times New Roman" w:hAnsi="Times New Roman" w:cs="Times New Roman"/>
                <w:spacing w:val="-2"/>
                <w:lang w:val="lt-LT"/>
              </w:rPr>
              <w:t>)</w:t>
            </w:r>
            <w:r w:rsidRPr="007C3F13">
              <w:rPr>
                <w:rFonts w:ascii="Times New Roman" w:eastAsia="Times New Roman" w:hAnsi="Times New Roman" w:cs="Times New Roman"/>
                <w:spacing w:val="-2"/>
                <w:lang w:val="lt-LT"/>
              </w:rPr>
              <w:t>, burnos ir gerklės skausmas, dusulys fizinio krūvio metu, produktyvus kosulys</w:t>
            </w:r>
          </w:p>
        </w:tc>
      </w:tr>
      <w:tr w:rsidR="003E39B8" w:rsidRPr="007C3F13" w14:paraId="57540B01"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27DE1BDE"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Virškinimo trakto sutrikimai</w:t>
            </w:r>
          </w:p>
        </w:tc>
        <w:tc>
          <w:tcPr>
            <w:tcW w:w="1418" w:type="dxa"/>
            <w:tcBorders>
              <w:top w:val="single" w:sz="4" w:space="0" w:color="000000"/>
              <w:left w:val="single" w:sz="4" w:space="0" w:color="000000"/>
              <w:bottom w:val="single" w:sz="4" w:space="0" w:color="000000"/>
              <w:right w:val="single" w:sz="4" w:space="0" w:color="000000"/>
            </w:tcBorders>
          </w:tcPr>
          <w:p w14:paraId="3918BFD5"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Labai </w:t>
            </w:r>
          </w:p>
          <w:p w14:paraId="3B70B694" w14:textId="701D8F8B"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6E193004"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Pykinimas, viduriavimas</w:t>
            </w:r>
          </w:p>
        </w:tc>
      </w:tr>
      <w:tr w:rsidR="003E39B8" w:rsidRPr="00AA6D59" w14:paraId="4341D139" w14:textId="77777777" w:rsidTr="003E39B8">
        <w:trPr>
          <w:trHeight w:val="253"/>
        </w:trPr>
        <w:tc>
          <w:tcPr>
            <w:tcW w:w="2835" w:type="dxa"/>
            <w:vMerge/>
            <w:tcBorders>
              <w:left w:val="single" w:sz="4" w:space="0" w:color="000000"/>
              <w:right w:val="single" w:sz="4" w:space="0" w:color="000000"/>
            </w:tcBorders>
          </w:tcPr>
          <w:p w14:paraId="4E370173"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2F3F7BAF"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7F6E3DB2" w14:textId="46A4F534"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Vėmimas, </w:t>
            </w:r>
            <w:proofErr w:type="spellStart"/>
            <w:r w:rsidRPr="007C3F13">
              <w:rPr>
                <w:rFonts w:ascii="Times New Roman" w:eastAsia="Times New Roman" w:hAnsi="Times New Roman" w:cs="Times New Roman"/>
                <w:spacing w:val="-2"/>
                <w:lang w:val="lt-LT"/>
              </w:rPr>
              <w:t>ascitas</w:t>
            </w:r>
            <w:proofErr w:type="spellEnd"/>
            <w:r w:rsidRPr="007C3F13">
              <w:rPr>
                <w:rFonts w:ascii="Times New Roman" w:eastAsia="Times New Roman" w:hAnsi="Times New Roman" w:cs="Times New Roman"/>
                <w:spacing w:val="-2"/>
                <w:lang w:val="lt-LT"/>
              </w:rPr>
              <w:t xml:space="preserve">, pilvo skausmas, viršutinės pilvo dalies skausmas, dispepsija, burnos džiūvimas, vidurių užkietėjimas, pilvo išsipūtimas, dantų skausmas, stomatitas, </w:t>
            </w:r>
            <w:proofErr w:type="spellStart"/>
            <w:r w:rsidRPr="007C3F13">
              <w:rPr>
                <w:rFonts w:ascii="Times New Roman" w:eastAsia="Times New Roman" w:hAnsi="Times New Roman" w:cs="Times New Roman"/>
                <w:spacing w:val="-2"/>
                <w:lang w:val="lt-LT"/>
              </w:rPr>
              <w:t>gastroezofaginio</w:t>
            </w:r>
            <w:proofErr w:type="spellEnd"/>
            <w:r w:rsidRPr="007C3F13">
              <w:rPr>
                <w:rFonts w:ascii="Times New Roman" w:eastAsia="Times New Roman" w:hAnsi="Times New Roman" w:cs="Times New Roman"/>
                <w:spacing w:val="-2"/>
                <w:lang w:val="lt-LT"/>
              </w:rPr>
              <w:t xml:space="preserve"> </w:t>
            </w:r>
            <w:proofErr w:type="spellStart"/>
            <w:r w:rsidRPr="007C3F13">
              <w:rPr>
                <w:rFonts w:ascii="Times New Roman" w:eastAsia="Times New Roman" w:hAnsi="Times New Roman" w:cs="Times New Roman"/>
                <w:spacing w:val="-2"/>
                <w:lang w:val="lt-LT"/>
              </w:rPr>
              <w:t>refliukso</w:t>
            </w:r>
            <w:proofErr w:type="spellEnd"/>
            <w:r w:rsidRPr="007C3F13">
              <w:rPr>
                <w:rFonts w:ascii="Times New Roman" w:eastAsia="Times New Roman" w:hAnsi="Times New Roman" w:cs="Times New Roman"/>
                <w:spacing w:val="-2"/>
                <w:lang w:val="lt-LT"/>
              </w:rPr>
              <w:t xml:space="preserve"> liga, hemorojus, diskomfortas pilve, stemplės </w:t>
            </w:r>
            <w:proofErr w:type="spellStart"/>
            <w:r w:rsidRPr="007C3F13">
              <w:rPr>
                <w:rFonts w:ascii="Times New Roman" w:eastAsia="Times New Roman" w:hAnsi="Times New Roman" w:cs="Times New Roman"/>
                <w:spacing w:val="-2"/>
                <w:lang w:val="lt-LT"/>
              </w:rPr>
              <w:t>varikozės</w:t>
            </w:r>
            <w:proofErr w:type="spellEnd"/>
          </w:p>
        </w:tc>
      </w:tr>
      <w:tr w:rsidR="003E39B8" w:rsidRPr="00AA6D59" w14:paraId="69386256" w14:textId="77777777" w:rsidTr="003E39B8">
        <w:trPr>
          <w:trHeight w:val="253"/>
        </w:trPr>
        <w:tc>
          <w:tcPr>
            <w:tcW w:w="2835" w:type="dxa"/>
            <w:vMerge/>
            <w:tcBorders>
              <w:left w:val="single" w:sz="4" w:space="0" w:color="000000"/>
              <w:bottom w:val="single" w:sz="4" w:space="0" w:color="000000"/>
              <w:right w:val="single" w:sz="4" w:space="0" w:color="000000"/>
            </w:tcBorders>
          </w:tcPr>
          <w:p w14:paraId="4F043F6A"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710198D3"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Nedažnas</w:t>
            </w:r>
          </w:p>
        </w:tc>
        <w:tc>
          <w:tcPr>
            <w:tcW w:w="5069" w:type="dxa"/>
            <w:tcBorders>
              <w:top w:val="single" w:sz="4" w:space="0" w:color="000000"/>
              <w:left w:val="single" w:sz="4" w:space="0" w:color="000000"/>
              <w:bottom w:val="single" w:sz="4" w:space="0" w:color="000000"/>
              <w:right w:val="single" w:sz="4" w:space="0" w:color="000000"/>
            </w:tcBorders>
          </w:tcPr>
          <w:p w14:paraId="6550D641"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Kraujavimas iš stemplės </w:t>
            </w:r>
            <w:proofErr w:type="spellStart"/>
            <w:r w:rsidRPr="007C3F13">
              <w:rPr>
                <w:rFonts w:ascii="Times New Roman" w:eastAsia="Times New Roman" w:hAnsi="Times New Roman" w:cs="Times New Roman"/>
                <w:spacing w:val="-2"/>
                <w:lang w:val="lt-LT"/>
              </w:rPr>
              <w:t>varikozių</w:t>
            </w:r>
            <w:proofErr w:type="spellEnd"/>
            <w:r w:rsidRPr="007C3F13">
              <w:rPr>
                <w:rFonts w:ascii="Times New Roman" w:eastAsia="Times New Roman" w:hAnsi="Times New Roman" w:cs="Times New Roman"/>
                <w:spacing w:val="-2"/>
                <w:lang w:val="lt-LT"/>
              </w:rPr>
              <w:t xml:space="preserve">, gastritas, </w:t>
            </w:r>
            <w:proofErr w:type="spellStart"/>
            <w:r w:rsidRPr="007C3F13">
              <w:rPr>
                <w:rFonts w:ascii="Times New Roman" w:eastAsia="Times New Roman" w:hAnsi="Times New Roman" w:cs="Times New Roman"/>
                <w:spacing w:val="-2"/>
                <w:lang w:val="lt-LT"/>
              </w:rPr>
              <w:t>aftinis</w:t>
            </w:r>
            <w:proofErr w:type="spellEnd"/>
            <w:r w:rsidRPr="007C3F13">
              <w:rPr>
                <w:rFonts w:ascii="Times New Roman" w:eastAsia="Times New Roman" w:hAnsi="Times New Roman" w:cs="Times New Roman"/>
                <w:spacing w:val="-2"/>
                <w:lang w:val="lt-LT"/>
              </w:rPr>
              <w:t xml:space="preserve"> stomatitas</w:t>
            </w:r>
          </w:p>
        </w:tc>
      </w:tr>
      <w:tr w:rsidR="003E39B8" w:rsidRPr="00AA6D59" w14:paraId="52D13561"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33217E92"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Kepenų, tulžies pūslės ir latakų sutrikimai</w:t>
            </w:r>
          </w:p>
        </w:tc>
        <w:tc>
          <w:tcPr>
            <w:tcW w:w="1418" w:type="dxa"/>
            <w:tcBorders>
              <w:top w:val="single" w:sz="4" w:space="0" w:color="000000"/>
              <w:left w:val="single" w:sz="4" w:space="0" w:color="000000"/>
              <w:bottom w:val="single" w:sz="4" w:space="0" w:color="000000"/>
              <w:right w:val="single" w:sz="4" w:space="0" w:color="000000"/>
            </w:tcBorders>
          </w:tcPr>
          <w:p w14:paraId="27016E26"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7CEB69BD"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proofErr w:type="spellStart"/>
            <w:r w:rsidRPr="007C3F13">
              <w:rPr>
                <w:rFonts w:ascii="Times New Roman" w:eastAsia="Times New Roman" w:hAnsi="Times New Roman" w:cs="Times New Roman"/>
                <w:spacing w:val="-2"/>
                <w:lang w:val="lt-LT"/>
              </w:rPr>
              <w:t>Hiperbilirubinemija</w:t>
            </w:r>
            <w:proofErr w:type="spellEnd"/>
            <w:r w:rsidRPr="007C3F13">
              <w:rPr>
                <w:rFonts w:ascii="Times New Roman" w:eastAsia="Times New Roman" w:hAnsi="Times New Roman" w:cs="Times New Roman"/>
                <w:spacing w:val="-2"/>
                <w:lang w:val="lt-LT"/>
              </w:rPr>
              <w:t>, gelta, vaistinio preparato</w:t>
            </w:r>
          </w:p>
          <w:p w14:paraId="6E4471DE"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sukeltas kepenų pažeidimas</w:t>
            </w:r>
          </w:p>
        </w:tc>
      </w:tr>
      <w:tr w:rsidR="003E39B8" w:rsidRPr="00AA6D59" w14:paraId="4C425ABF" w14:textId="77777777" w:rsidTr="003E39B8">
        <w:trPr>
          <w:trHeight w:val="253"/>
        </w:trPr>
        <w:tc>
          <w:tcPr>
            <w:tcW w:w="2835" w:type="dxa"/>
            <w:vMerge/>
            <w:tcBorders>
              <w:left w:val="single" w:sz="4" w:space="0" w:color="000000"/>
              <w:bottom w:val="single" w:sz="4" w:space="0" w:color="000000"/>
              <w:right w:val="single" w:sz="4" w:space="0" w:color="000000"/>
            </w:tcBorders>
          </w:tcPr>
          <w:p w14:paraId="3EF99B16"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08BF7476"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Nedažnas</w:t>
            </w:r>
          </w:p>
        </w:tc>
        <w:tc>
          <w:tcPr>
            <w:tcW w:w="5069" w:type="dxa"/>
            <w:tcBorders>
              <w:top w:val="single" w:sz="4" w:space="0" w:color="000000"/>
              <w:left w:val="single" w:sz="4" w:space="0" w:color="000000"/>
              <w:bottom w:val="single" w:sz="4" w:space="0" w:color="000000"/>
              <w:right w:val="single" w:sz="4" w:space="0" w:color="000000"/>
            </w:tcBorders>
          </w:tcPr>
          <w:p w14:paraId="39F377A9" w14:textId="00E2968E" w:rsidR="003E39B8" w:rsidRPr="007C3F13" w:rsidRDefault="003E39B8" w:rsidP="009D4142">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Vartų venos trombozė, kepenų nepakankamumas</w:t>
            </w:r>
          </w:p>
        </w:tc>
      </w:tr>
      <w:tr w:rsidR="003E39B8" w:rsidRPr="007C3F13" w14:paraId="68437964"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28A02EC0"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Odos ir poodinio audinio sutrikimai</w:t>
            </w:r>
          </w:p>
        </w:tc>
        <w:tc>
          <w:tcPr>
            <w:tcW w:w="1418" w:type="dxa"/>
            <w:tcBorders>
              <w:top w:val="single" w:sz="4" w:space="0" w:color="000000"/>
              <w:left w:val="single" w:sz="4" w:space="0" w:color="000000"/>
              <w:bottom w:val="single" w:sz="4" w:space="0" w:color="000000"/>
              <w:right w:val="single" w:sz="4" w:space="0" w:color="000000"/>
            </w:tcBorders>
          </w:tcPr>
          <w:p w14:paraId="242E3BAA"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Labai</w:t>
            </w:r>
          </w:p>
          <w:p w14:paraId="1CB3C047"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36E41D44"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Niežulys</w:t>
            </w:r>
          </w:p>
        </w:tc>
      </w:tr>
      <w:tr w:rsidR="003E39B8" w:rsidRPr="00AA6D59" w14:paraId="25771467" w14:textId="77777777" w:rsidTr="003E39B8">
        <w:trPr>
          <w:trHeight w:val="253"/>
        </w:trPr>
        <w:tc>
          <w:tcPr>
            <w:tcW w:w="2835" w:type="dxa"/>
            <w:vMerge/>
            <w:tcBorders>
              <w:left w:val="single" w:sz="4" w:space="0" w:color="000000"/>
              <w:right w:val="single" w:sz="4" w:space="0" w:color="000000"/>
            </w:tcBorders>
          </w:tcPr>
          <w:p w14:paraId="7F94DA4D"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0C87A82C"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4B4B5E8D" w14:textId="631071DC"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Išbėrimas, odos sausmė, egzema, niežtintysis išbėrimas, </w:t>
            </w:r>
            <w:proofErr w:type="spellStart"/>
            <w:r w:rsidR="009D4142">
              <w:rPr>
                <w:rFonts w:ascii="Times New Roman" w:eastAsia="Times New Roman" w:hAnsi="Times New Roman" w:cs="Times New Roman"/>
                <w:spacing w:val="-2"/>
                <w:lang w:val="lt-LT"/>
              </w:rPr>
              <w:t>eritema</w:t>
            </w:r>
            <w:proofErr w:type="spellEnd"/>
            <w:r w:rsidRPr="007C3F13">
              <w:rPr>
                <w:rFonts w:ascii="Times New Roman" w:eastAsia="Times New Roman" w:hAnsi="Times New Roman" w:cs="Times New Roman"/>
                <w:spacing w:val="-2"/>
                <w:lang w:val="lt-LT"/>
              </w:rPr>
              <w:t xml:space="preserve">, , išplitęs niežulys, </w:t>
            </w:r>
            <w:proofErr w:type="spellStart"/>
            <w:r w:rsidRPr="007C3F13">
              <w:rPr>
                <w:rFonts w:ascii="Times New Roman" w:eastAsia="Times New Roman" w:hAnsi="Times New Roman" w:cs="Times New Roman"/>
                <w:spacing w:val="-2"/>
                <w:lang w:val="lt-LT"/>
              </w:rPr>
              <w:t>alopecija</w:t>
            </w:r>
            <w:proofErr w:type="spellEnd"/>
          </w:p>
        </w:tc>
      </w:tr>
      <w:tr w:rsidR="003E39B8" w:rsidRPr="00566B91" w14:paraId="464B25C7" w14:textId="77777777" w:rsidTr="003E39B8">
        <w:trPr>
          <w:trHeight w:val="253"/>
        </w:trPr>
        <w:tc>
          <w:tcPr>
            <w:tcW w:w="2835" w:type="dxa"/>
            <w:vMerge/>
            <w:tcBorders>
              <w:left w:val="single" w:sz="4" w:space="0" w:color="000000"/>
              <w:bottom w:val="single" w:sz="4" w:space="0" w:color="000000"/>
              <w:right w:val="single" w:sz="4" w:space="0" w:color="000000"/>
            </w:tcBorders>
          </w:tcPr>
          <w:p w14:paraId="64566A57"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623A6AEA"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Nedažnas</w:t>
            </w:r>
          </w:p>
        </w:tc>
        <w:tc>
          <w:tcPr>
            <w:tcW w:w="5069" w:type="dxa"/>
            <w:tcBorders>
              <w:top w:val="single" w:sz="4" w:space="0" w:color="000000"/>
              <w:left w:val="single" w:sz="4" w:space="0" w:color="000000"/>
              <w:bottom w:val="single" w:sz="4" w:space="0" w:color="000000"/>
              <w:right w:val="single" w:sz="4" w:space="0" w:color="000000"/>
            </w:tcBorders>
          </w:tcPr>
          <w:p w14:paraId="76246EA4"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Odos pažeidimai, pakitusi odos spalva, odos</w:t>
            </w:r>
          </w:p>
          <w:p w14:paraId="6EB58F66"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proofErr w:type="spellStart"/>
            <w:r w:rsidRPr="007C3F13">
              <w:rPr>
                <w:rFonts w:ascii="Times New Roman" w:eastAsia="Times New Roman" w:hAnsi="Times New Roman" w:cs="Times New Roman"/>
                <w:spacing w:val="-2"/>
                <w:lang w:val="lt-LT"/>
              </w:rPr>
              <w:t>hiperpigmentacija</w:t>
            </w:r>
            <w:proofErr w:type="spellEnd"/>
            <w:r w:rsidRPr="007C3F13">
              <w:rPr>
                <w:rFonts w:ascii="Times New Roman" w:eastAsia="Times New Roman" w:hAnsi="Times New Roman" w:cs="Times New Roman"/>
                <w:spacing w:val="-2"/>
                <w:lang w:val="lt-LT"/>
              </w:rPr>
              <w:t>, naktinis prakaitavimas</w:t>
            </w:r>
          </w:p>
        </w:tc>
      </w:tr>
      <w:tr w:rsidR="003E39B8" w:rsidRPr="007C3F13" w14:paraId="1C809F43"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4BF52885"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Skeleto, raumenų ir</w:t>
            </w:r>
          </w:p>
          <w:p w14:paraId="17205F5E"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jungiamojo audinio sutrikimai</w:t>
            </w:r>
          </w:p>
        </w:tc>
        <w:tc>
          <w:tcPr>
            <w:tcW w:w="1418" w:type="dxa"/>
            <w:tcBorders>
              <w:top w:val="single" w:sz="4" w:space="0" w:color="000000"/>
              <w:left w:val="single" w:sz="4" w:space="0" w:color="000000"/>
              <w:bottom w:val="single" w:sz="4" w:space="0" w:color="000000"/>
              <w:right w:val="single" w:sz="4" w:space="0" w:color="000000"/>
            </w:tcBorders>
          </w:tcPr>
          <w:p w14:paraId="4FF765F3"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Labai</w:t>
            </w:r>
          </w:p>
          <w:p w14:paraId="610EFC15"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16E9A58C"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proofErr w:type="spellStart"/>
            <w:r w:rsidRPr="007C3F13">
              <w:rPr>
                <w:rFonts w:ascii="Times New Roman" w:eastAsia="Times New Roman" w:hAnsi="Times New Roman" w:cs="Times New Roman"/>
                <w:spacing w:val="-2"/>
                <w:lang w:val="lt-LT"/>
              </w:rPr>
              <w:t>Mialgija</w:t>
            </w:r>
            <w:proofErr w:type="spellEnd"/>
          </w:p>
        </w:tc>
      </w:tr>
      <w:tr w:rsidR="003E39B8" w:rsidRPr="00AA6D59" w14:paraId="0F805CB8" w14:textId="77777777" w:rsidTr="003E39B8">
        <w:trPr>
          <w:trHeight w:val="253"/>
        </w:trPr>
        <w:tc>
          <w:tcPr>
            <w:tcW w:w="2835" w:type="dxa"/>
            <w:vMerge/>
            <w:tcBorders>
              <w:left w:val="single" w:sz="4" w:space="0" w:color="000000"/>
              <w:bottom w:val="single" w:sz="4" w:space="0" w:color="000000"/>
              <w:right w:val="single" w:sz="4" w:space="0" w:color="000000"/>
            </w:tcBorders>
          </w:tcPr>
          <w:p w14:paraId="0D6A980C"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4D57BB82"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39C13814"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proofErr w:type="spellStart"/>
            <w:r w:rsidRPr="007C3F13">
              <w:rPr>
                <w:rFonts w:ascii="Times New Roman" w:eastAsia="Times New Roman" w:hAnsi="Times New Roman" w:cs="Times New Roman"/>
                <w:spacing w:val="-2"/>
                <w:lang w:val="lt-LT"/>
              </w:rPr>
              <w:t>Artralgija</w:t>
            </w:r>
            <w:proofErr w:type="spellEnd"/>
            <w:r w:rsidRPr="007C3F13">
              <w:rPr>
                <w:rFonts w:ascii="Times New Roman" w:eastAsia="Times New Roman" w:hAnsi="Times New Roman" w:cs="Times New Roman"/>
                <w:spacing w:val="-2"/>
                <w:lang w:val="lt-LT"/>
              </w:rPr>
              <w:t>, raumenų spazmai, nugaros skausmas,</w:t>
            </w:r>
          </w:p>
          <w:p w14:paraId="4491268A"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galūnės skausmas, griaučių raumenų skausmas, kaulų skausmas</w:t>
            </w:r>
          </w:p>
        </w:tc>
      </w:tr>
      <w:tr w:rsidR="00D71B01" w:rsidRPr="00AA6D59" w14:paraId="50DE4B76" w14:textId="77777777" w:rsidTr="003E39B8">
        <w:trPr>
          <w:trHeight w:val="253"/>
        </w:trPr>
        <w:tc>
          <w:tcPr>
            <w:tcW w:w="2835" w:type="dxa"/>
            <w:tcBorders>
              <w:top w:val="single" w:sz="4" w:space="0" w:color="000000"/>
              <w:left w:val="single" w:sz="4" w:space="0" w:color="000000"/>
              <w:bottom w:val="single" w:sz="4" w:space="0" w:color="000000"/>
              <w:right w:val="single" w:sz="4" w:space="0" w:color="000000"/>
            </w:tcBorders>
          </w:tcPr>
          <w:p w14:paraId="4A71B77D" w14:textId="77777777" w:rsidR="00D71B01" w:rsidRPr="007C3F13" w:rsidRDefault="00D71B01"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Inkstų ir šlapimo takų</w:t>
            </w:r>
          </w:p>
          <w:p w14:paraId="07991C8B" w14:textId="77777777" w:rsidR="00D71B01" w:rsidRPr="007C3F13" w:rsidRDefault="00D71B01"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sutrikimai</w:t>
            </w:r>
          </w:p>
        </w:tc>
        <w:tc>
          <w:tcPr>
            <w:tcW w:w="1418" w:type="dxa"/>
            <w:tcBorders>
              <w:top w:val="single" w:sz="4" w:space="0" w:color="000000"/>
              <w:left w:val="single" w:sz="4" w:space="0" w:color="000000"/>
              <w:bottom w:val="single" w:sz="4" w:space="0" w:color="000000"/>
              <w:right w:val="single" w:sz="4" w:space="0" w:color="000000"/>
            </w:tcBorders>
          </w:tcPr>
          <w:p w14:paraId="17E8A3B7" w14:textId="77777777" w:rsidR="00D71B01" w:rsidRPr="007C3F13" w:rsidRDefault="00D71B01"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Nedažnas</w:t>
            </w:r>
          </w:p>
        </w:tc>
        <w:tc>
          <w:tcPr>
            <w:tcW w:w="5069" w:type="dxa"/>
            <w:tcBorders>
              <w:top w:val="single" w:sz="4" w:space="0" w:color="000000"/>
              <w:left w:val="single" w:sz="4" w:space="0" w:color="000000"/>
              <w:bottom w:val="single" w:sz="4" w:space="0" w:color="000000"/>
              <w:right w:val="single" w:sz="4" w:space="0" w:color="000000"/>
            </w:tcBorders>
          </w:tcPr>
          <w:p w14:paraId="52DD6531" w14:textId="08ECEB8A" w:rsidR="00D71B01" w:rsidRPr="007C3F13" w:rsidRDefault="00D71B01"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Tromb</w:t>
            </w:r>
            <w:r w:rsidR="009D4142">
              <w:rPr>
                <w:rFonts w:ascii="Times New Roman" w:eastAsia="Times New Roman" w:hAnsi="Times New Roman" w:cs="Times New Roman"/>
                <w:spacing w:val="-2"/>
                <w:lang w:val="lt-LT"/>
              </w:rPr>
              <w:t>inė</w:t>
            </w:r>
            <w:r w:rsidRPr="007C3F13">
              <w:rPr>
                <w:rFonts w:ascii="Times New Roman" w:eastAsia="Times New Roman" w:hAnsi="Times New Roman" w:cs="Times New Roman"/>
                <w:spacing w:val="-2"/>
                <w:lang w:val="lt-LT"/>
              </w:rPr>
              <w:t xml:space="preserve"> </w:t>
            </w:r>
            <w:proofErr w:type="spellStart"/>
            <w:r w:rsidRPr="007C3F13">
              <w:rPr>
                <w:rFonts w:ascii="Times New Roman" w:eastAsia="Times New Roman" w:hAnsi="Times New Roman" w:cs="Times New Roman"/>
                <w:spacing w:val="-2"/>
                <w:lang w:val="lt-LT"/>
              </w:rPr>
              <w:t>mikroangiopatija</w:t>
            </w:r>
            <w:proofErr w:type="spellEnd"/>
            <w:r w:rsidRPr="007C3F13">
              <w:rPr>
                <w:rFonts w:ascii="Times New Roman" w:eastAsia="Times New Roman" w:hAnsi="Times New Roman" w:cs="Times New Roman"/>
                <w:spacing w:val="-2"/>
                <w:lang w:val="lt-LT"/>
              </w:rPr>
              <w:t xml:space="preserve"> su ūminiu inkstų</w:t>
            </w:r>
          </w:p>
          <w:p w14:paraId="127FEE1B" w14:textId="77777777" w:rsidR="00D71B01" w:rsidRPr="007C3F13" w:rsidRDefault="00D71B01"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nepakankamumu†, </w:t>
            </w:r>
            <w:proofErr w:type="spellStart"/>
            <w:r w:rsidRPr="007C3F13">
              <w:rPr>
                <w:rFonts w:ascii="Times New Roman" w:eastAsia="Times New Roman" w:hAnsi="Times New Roman" w:cs="Times New Roman"/>
                <w:spacing w:val="-2"/>
                <w:lang w:val="lt-LT"/>
              </w:rPr>
              <w:t>dizurija</w:t>
            </w:r>
            <w:proofErr w:type="spellEnd"/>
          </w:p>
        </w:tc>
      </w:tr>
      <w:tr w:rsidR="003E39B8" w:rsidRPr="00AA6D59" w14:paraId="34DCDC01"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7B01DCE8"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Bendrieji sutrikimai ir</w:t>
            </w:r>
          </w:p>
          <w:p w14:paraId="1184B7D4"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vartojimo vietos pažeidimai</w:t>
            </w:r>
          </w:p>
        </w:tc>
        <w:tc>
          <w:tcPr>
            <w:tcW w:w="1418" w:type="dxa"/>
            <w:tcBorders>
              <w:top w:val="single" w:sz="4" w:space="0" w:color="000000"/>
              <w:left w:val="single" w:sz="4" w:space="0" w:color="000000"/>
              <w:bottom w:val="single" w:sz="4" w:space="0" w:color="000000"/>
              <w:right w:val="single" w:sz="4" w:space="0" w:color="000000"/>
            </w:tcBorders>
          </w:tcPr>
          <w:p w14:paraId="2B8D0A1F"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Labai</w:t>
            </w:r>
          </w:p>
          <w:p w14:paraId="5CCA1363"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4F56ABC8"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Karščiavimas, nuovargis, į gripą panašus</w:t>
            </w:r>
          </w:p>
          <w:p w14:paraId="4B090A4C"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negalavimas, </w:t>
            </w:r>
            <w:proofErr w:type="spellStart"/>
            <w:r w:rsidRPr="007C3F13">
              <w:rPr>
                <w:rFonts w:ascii="Times New Roman" w:eastAsia="Times New Roman" w:hAnsi="Times New Roman" w:cs="Times New Roman"/>
                <w:spacing w:val="-2"/>
                <w:lang w:val="lt-LT"/>
              </w:rPr>
              <w:t>astenija</w:t>
            </w:r>
            <w:proofErr w:type="spellEnd"/>
            <w:r w:rsidRPr="007C3F13">
              <w:rPr>
                <w:rFonts w:ascii="Times New Roman" w:eastAsia="Times New Roman" w:hAnsi="Times New Roman" w:cs="Times New Roman"/>
                <w:spacing w:val="-2"/>
                <w:lang w:val="lt-LT"/>
              </w:rPr>
              <w:t xml:space="preserve">, </w:t>
            </w:r>
            <w:proofErr w:type="spellStart"/>
            <w:r w:rsidRPr="007C3F13">
              <w:rPr>
                <w:rFonts w:ascii="Times New Roman" w:eastAsia="Times New Roman" w:hAnsi="Times New Roman" w:cs="Times New Roman"/>
                <w:spacing w:val="-2"/>
                <w:lang w:val="lt-LT"/>
              </w:rPr>
              <w:t>šaltkrėtis</w:t>
            </w:r>
            <w:proofErr w:type="spellEnd"/>
          </w:p>
        </w:tc>
      </w:tr>
      <w:tr w:rsidR="003E39B8" w:rsidRPr="007C3F13" w14:paraId="12B940C7" w14:textId="77777777" w:rsidTr="003E39B8">
        <w:trPr>
          <w:trHeight w:val="253"/>
        </w:trPr>
        <w:tc>
          <w:tcPr>
            <w:tcW w:w="2835" w:type="dxa"/>
            <w:vMerge/>
            <w:tcBorders>
              <w:left w:val="single" w:sz="4" w:space="0" w:color="000000"/>
              <w:right w:val="single" w:sz="4" w:space="0" w:color="000000"/>
            </w:tcBorders>
          </w:tcPr>
          <w:p w14:paraId="17F0D667"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0D5DDE33"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65220784" w14:textId="0414CA6E" w:rsidR="003E39B8" w:rsidRPr="007C3F13" w:rsidRDefault="009D4142" w:rsidP="003E39B8">
            <w:pPr>
              <w:spacing w:after="0" w:line="240" w:lineRule="auto"/>
              <w:ind w:left="142"/>
              <w:rPr>
                <w:rFonts w:ascii="Times New Roman" w:eastAsia="Times New Roman" w:hAnsi="Times New Roman" w:cs="Times New Roman"/>
                <w:spacing w:val="-2"/>
                <w:lang w:val="lt-LT"/>
              </w:rPr>
            </w:pPr>
            <w:r>
              <w:rPr>
                <w:rFonts w:ascii="Times New Roman" w:eastAsia="Times New Roman" w:hAnsi="Times New Roman" w:cs="Times New Roman"/>
                <w:spacing w:val="-2"/>
                <w:lang w:val="lt-LT"/>
              </w:rPr>
              <w:t>Dirglumas</w:t>
            </w:r>
            <w:r w:rsidR="003E39B8" w:rsidRPr="007C3F13">
              <w:rPr>
                <w:rFonts w:ascii="Times New Roman" w:eastAsia="Times New Roman" w:hAnsi="Times New Roman" w:cs="Times New Roman"/>
                <w:spacing w:val="-2"/>
                <w:lang w:val="lt-LT"/>
              </w:rPr>
              <w:t xml:space="preserve">, skausmas, negalavimas, reakcija injekcijos vietoje, </w:t>
            </w:r>
            <w:proofErr w:type="spellStart"/>
            <w:r w:rsidR="003E39B8" w:rsidRPr="007C3F13">
              <w:rPr>
                <w:rFonts w:ascii="Times New Roman" w:eastAsia="Times New Roman" w:hAnsi="Times New Roman" w:cs="Times New Roman"/>
                <w:spacing w:val="-2"/>
                <w:lang w:val="lt-LT"/>
              </w:rPr>
              <w:t>nekardialinis</w:t>
            </w:r>
            <w:proofErr w:type="spellEnd"/>
            <w:r w:rsidR="003E39B8" w:rsidRPr="007C3F13">
              <w:rPr>
                <w:rFonts w:ascii="Times New Roman" w:eastAsia="Times New Roman" w:hAnsi="Times New Roman" w:cs="Times New Roman"/>
                <w:spacing w:val="-2"/>
                <w:lang w:val="lt-LT"/>
              </w:rPr>
              <w:t xml:space="preserve"> krūtinės skausmas,</w:t>
            </w:r>
          </w:p>
          <w:p w14:paraId="65874D9C"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edema, periferinė edema</w:t>
            </w:r>
          </w:p>
        </w:tc>
      </w:tr>
      <w:tr w:rsidR="003E39B8" w:rsidRPr="00AA6D59" w14:paraId="09632731" w14:textId="77777777" w:rsidTr="003E39B8">
        <w:trPr>
          <w:trHeight w:val="253"/>
        </w:trPr>
        <w:tc>
          <w:tcPr>
            <w:tcW w:w="2835" w:type="dxa"/>
            <w:vMerge/>
            <w:tcBorders>
              <w:left w:val="single" w:sz="4" w:space="0" w:color="000000"/>
              <w:bottom w:val="single" w:sz="4" w:space="0" w:color="000000"/>
              <w:right w:val="single" w:sz="4" w:space="0" w:color="000000"/>
            </w:tcBorders>
          </w:tcPr>
          <w:p w14:paraId="67F6C35E"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00B1EC62"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Nedažnas</w:t>
            </w:r>
          </w:p>
        </w:tc>
        <w:tc>
          <w:tcPr>
            <w:tcW w:w="5069" w:type="dxa"/>
            <w:tcBorders>
              <w:top w:val="single" w:sz="4" w:space="0" w:color="000000"/>
              <w:left w:val="single" w:sz="4" w:space="0" w:color="000000"/>
              <w:bottom w:val="single" w:sz="4" w:space="0" w:color="000000"/>
              <w:right w:val="single" w:sz="4" w:space="0" w:color="000000"/>
            </w:tcBorders>
          </w:tcPr>
          <w:p w14:paraId="44C6090C"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Niežulys injekcijos vietoje, išbėrimas injekcijos</w:t>
            </w:r>
          </w:p>
          <w:p w14:paraId="7C55F9F5"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vietoje, diskomfortas krūtinėje</w:t>
            </w:r>
          </w:p>
        </w:tc>
      </w:tr>
      <w:tr w:rsidR="003E39B8" w:rsidRPr="00AA6D59" w14:paraId="70E54B56" w14:textId="77777777" w:rsidTr="003E39B8">
        <w:trPr>
          <w:trHeight w:val="253"/>
        </w:trPr>
        <w:tc>
          <w:tcPr>
            <w:tcW w:w="2835" w:type="dxa"/>
            <w:vMerge w:val="restart"/>
            <w:tcBorders>
              <w:top w:val="single" w:sz="4" w:space="0" w:color="000000"/>
              <w:left w:val="single" w:sz="4" w:space="0" w:color="000000"/>
              <w:right w:val="single" w:sz="4" w:space="0" w:color="000000"/>
            </w:tcBorders>
          </w:tcPr>
          <w:p w14:paraId="3BE32797" w14:textId="77777777" w:rsidR="003E39B8" w:rsidRPr="007C3F13" w:rsidRDefault="003E39B8" w:rsidP="003E39B8">
            <w:pPr>
              <w:spacing w:after="0" w:line="240" w:lineRule="auto"/>
              <w:ind w:left="142"/>
              <w:rPr>
                <w:rFonts w:ascii="Times New Roman" w:eastAsia="Times New Roman" w:hAnsi="Times New Roman" w:cs="Times New Roman"/>
                <w:lang w:val="lt-LT"/>
              </w:rPr>
            </w:pPr>
            <w:r w:rsidRPr="007C3F13">
              <w:rPr>
                <w:rFonts w:ascii="Times New Roman" w:eastAsia="Times New Roman" w:hAnsi="Times New Roman" w:cs="Times New Roman"/>
                <w:lang w:val="lt-LT"/>
              </w:rPr>
              <w:t>Tyrimai</w:t>
            </w:r>
          </w:p>
        </w:tc>
        <w:tc>
          <w:tcPr>
            <w:tcW w:w="1418" w:type="dxa"/>
            <w:tcBorders>
              <w:top w:val="single" w:sz="4" w:space="0" w:color="000000"/>
              <w:left w:val="single" w:sz="4" w:space="0" w:color="000000"/>
              <w:bottom w:val="single" w:sz="4" w:space="0" w:color="000000"/>
              <w:right w:val="single" w:sz="4" w:space="0" w:color="000000"/>
            </w:tcBorders>
          </w:tcPr>
          <w:p w14:paraId="1472ACD1"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Dažnas</w:t>
            </w:r>
          </w:p>
        </w:tc>
        <w:tc>
          <w:tcPr>
            <w:tcW w:w="5069" w:type="dxa"/>
            <w:tcBorders>
              <w:top w:val="single" w:sz="4" w:space="0" w:color="000000"/>
              <w:left w:val="single" w:sz="4" w:space="0" w:color="000000"/>
              <w:bottom w:val="single" w:sz="4" w:space="0" w:color="000000"/>
              <w:right w:val="single" w:sz="4" w:space="0" w:color="000000"/>
            </w:tcBorders>
          </w:tcPr>
          <w:p w14:paraId="0E5C830E" w14:textId="0ABF230A" w:rsidR="003E39B8" w:rsidRPr="007C3F13" w:rsidRDefault="003E39B8" w:rsidP="003E39B8">
            <w:pPr>
              <w:spacing w:after="0" w:line="240" w:lineRule="auto"/>
              <w:ind w:left="142"/>
              <w:rPr>
                <w:rFonts w:ascii="Times New Roman" w:eastAsia="Times New Roman" w:hAnsi="Times New Roman" w:cs="Times New Roman"/>
                <w:spacing w:val="-2"/>
                <w:lang w:val="lt-LT"/>
              </w:rPr>
            </w:pPr>
            <w:proofErr w:type="spellStart"/>
            <w:r w:rsidRPr="007C3F13">
              <w:rPr>
                <w:rFonts w:ascii="Times New Roman" w:eastAsia="Times New Roman" w:hAnsi="Times New Roman" w:cs="Times New Roman"/>
                <w:spacing w:val="-2"/>
                <w:lang w:val="lt-LT"/>
              </w:rPr>
              <w:t>Bilirubino</w:t>
            </w:r>
            <w:proofErr w:type="spellEnd"/>
            <w:r w:rsidRPr="007C3F13">
              <w:rPr>
                <w:rFonts w:ascii="Times New Roman" w:eastAsia="Times New Roman" w:hAnsi="Times New Roman" w:cs="Times New Roman"/>
                <w:spacing w:val="-2"/>
                <w:lang w:val="lt-LT"/>
              </w:rPr>
              <w:t xml:space="preserve"> koncentracijos kraujyje padidėjimas, kūno masės sumažėjimas, baltųjų kraujo ląstelių </w:t>
            </w:r>
            <w:r w:rsidR="00925390">
              <w:rPr>
                <w:rFonts w:ascii="Times New Roman" w:eastAsia="Times New Roman" w:hAnsi="Times New Roman" w:cs="Times New Roman"/>
                <w:spacing w:val="-2"/>
                <w:lang w:val="lt-LT"/>
              </w:rPr>
              <w:t>skaičiaus</w:t>
            </w:r>
            <w:r w:rsidRPr="007C3F13">
              <w:rPr>
                <w:rFonts w:ascii="Times New Roman" w:eastAsia="Times New Roman" w:hAnsi="Times New Roman" w:cs="Times New Roman"/>
                <w:spacing w:val="-2"/>
                <w:lang w:val="lt-LT"/>
              </w:rPr>
              <w:t xml:space="preserve"> sumažėjimas, hemoglobino koncentracijos sumažėjimas, </w:t>
            </w:r>
            <w:proofErr w:type="spellStart"/>
            <w:r w:rsidRPr="007C3F13">
              <w:rPr>
                <w:rFonts w:ascii="Times New Roman" w:eastAsia="Times New Roman" w:hAnsi="Times New Roman" w:cs="Times New Roman"/>
                <w:spacing w:val="-2"/>
                <w:lang w:val="lt-LT"/>
              </w:rPr>
              <w:t>neutrofilų</w:t>
            </w:r>
            <w:proofErr w:type="spellEnd"/>
            <w:r w:rsidRPr="007C3F13">
              <w:rPr>
                <w:rFonts w:ascii="Times New Roman" w:eastAsia="Times New Roman" w:hAnsi="Times New Roman" w:cs="Times New Roman"/>
                <w:spacing w:val="-2"/>
                <w:lang w:val="lt-LT"/>
              </w:rPr>
              <w:t xml:space="preserve"> </w:t>
            </w:r>
            <w:r w:rsidR="00925390">
              <w:rPr>
                <w:rFonts w:ascii="Times New Roman" w:eastAsia="Times New Roman" w:hAnsi="Times New Roman" w:cs="Times New Roman"/>
                <w:spacing w:val="-2"/>
                <w:lang w:val="lt-LT"/>
              </w:rPr>
              <w:t>skaičiaus</w:t>
            </w:r>
            <w:r w:rsidRPr="007C3F13">
              <w:rPr>
                <w:rFonts w:ascii="Times New Roman" w:eastAsia="Times New Roman" w:hAnsi="Times New Roman" w:cs="Times New Roman"/>
                <w:spacing w:val="-2"/>
                <w:lang w:val="lt-LT"/>
              </w:rPr>
              <w:t xml:space="preserve"> sumažėjimas, tarptautinio normalizuotojo santykio padidėjimas, aktyvintojo dalinio </w:t>
            </w:r>
            <w:proofErr w:type="spellStart"/>
            <w:r w:rsidRPr="007C3F13">
              <w:rPr>
                <w:rFonts w:ascii="Times New Roman" w:eastAsia="Times New Roman" w:hAnsi="Times New Roman" w:cs="Times New Roman"/>
                <w:spacing w:val="-2"/>
                <w:lang w:val="lt-LT"/>
              </w:rPr>
              <w:t>tromboplastino</w:t>
            </w:r>
            <w:proofErr w:type="spellEnd"/>
            <w:r w:rsidRPr="007C3F13">
              <w:rPr>
                <w:rFonts w:ascii="Times New Roman" w:eastAsia="Times New Roman" w:hAnsi="Times New Roman" w:cs="Times New Roman"/>
                <w:spacing w:val="-2"/>
                <w:lang w:val="lt-LT"/>
              </w:rPr>
              <w:t xml:space="preserve"> laiko pailgėjimas, gliukozės koncentracijos kraujyje</w:t>
            </w:r>
          </w:p>
          <w:p w14:paraId="0E1C5B3F"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 xml:space="preserve">padidėjimas, </w:t>
            </w:r>
            <w:proofErr w:type="spellStart"/>
            <w:r w:rsidRPr="007C3F13">
              <w:rPr>
                <w:rFonts w:ascii="Times New Roman" w:eastAsia="Times New Roman" w:hAnsi="Times New Roman" w:cs="Times New Roman"/>
                <w:spacing w:val="-2"/>
                <w:lang w:val="lt-LT"/>
              </w:rPr>
              <w:t>albuminų</w:t>
            </w:r>
            <w:proofErr w:type="spellEnd"/>
            <w:r w:rsidRPr="007C3F13">
              <w:rPr>
                <w:rFonts w:ascii="Times New Roman" w:eastAsia="Times New Roman" w:hAnsi="Times New Roman" w:cs="Times New Roman"/>
                <w:spacing w:val="-2"/>
                <w:lang w:val="lt-LT"/>
              </w:rPr>
              <w:t xml:space="preserve"> koncentracijos kraujyje sumažėjimas</w:t>
            </w:r>
          </w:p>
        </w:tc>
      </w:tr>
      <w:tr w:rsidR="003E39B8" w:rsidRPr="007C3F13" w14:paraId="7AD7B27B" w14:textId="77777777" w:rsidTr="003E39B8">
        <w:trPr>
          <w:trHeight w:val="253"/>
        </w:trPr>
        <w:tc>
          <w:tcPr>
            <w:tcW w:w="2835" w:type="dxa"/>
            <w:vMerge/>
            <w:tcBorders>
              <w:left w:val="single" w:sz="4" w:space="0" w:color="000000"/>
              <w:bottom w:val="single" w:sz="4" w:space="0" w:color="000000"/>
              <w:right w:val="single" w:sz="4" w:space="0" w:color="000000"/>
            </w:tcBorders>
          </w:tcPr>
          <w:p w14:paraId="27881F13" w14:textId="77777777" w:rsidR="003E39B8" w:rsidRPr="007C3F13" w:rsidRDefault="003E39B8" w:rsidP="003E39B8">
            <w:pPr>
              <w:widowControl w:val="0"/>
              <w:autoSpaceDE w:val="0"/>
              <w:autoSpaceDN w:val="0"/>
              <w:spacing w:after="0" w:line="240" w:lineRule="auto"/>
              <w:ind w:left="142"/>
              <w:rPr>
                <w:rFonts w:ascii="Times New Roman" w:eastAsia="Times New Roman" w:hAnsi="Times New Roman" w:cs="Times New Roman"/>
                <w:lang w:val="lt-LT"/>
              </w:rPr>
            </w:pPr>
          </w:p>
        </w:tc>
        <w:tc>
          <w:tcPr>
            <w:tcW w:w="1418" w:type="dxa"/>
            <w:tcBorders>
              <w:top w:val="single" w:sz="4" w:space="0" w:color="000000"/>
              <w:left w:val="single" w:sz="4" w:space="0" w:color="000000"/>
              <w:bottom w:val="single" w:sz="4" w:space="0" w:color="000000"/>
              <w:right w:val="single" w:sz="4" w:space="0" w:color="000000"/>
            </w:tcBorders>
          </w:tcPr>
          <w:p w14:paraId="2C1CE70F"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Nedažnas</w:t>
            </w:r>
          </w:p>
        </w:tc>
        <w:tc>
          <w:tcPr>
            <w:tcW w:w="5069" w:type="dxa"/>
            <w:tcBorders>
              <w:top w:val="single" w:sz="4" w:space="0" w:color="000000"/>
              <w:left w:val="single" w:sz="4" w:space="0" w:color="000000"/>
              <w:bottom w:val="single" w:sz="4" w:space="0" w:color="000000"/>
              <w:right w:val="single" w:sz="4" w:space="0" w:color="000000"/>
            </w:tcBorders>
          </w:tcPr>
          <w:p w14:paraId="6BD8E50A" w14:textId="77777777" w:rsidR="003E39B8" w:rsidRPr="007C3F13" w:rsidRDefault="003E39B8" w:rsidP="003E39B8">
            <w:pPr>
              <w:spacing w:after="0" w:line="240" w:lineRule="auto"/>
              <w:ind w:left="142"/>
              <w:rPr>
                <w:rFonts w:ascii="Times New Roman" w:eastAsia="Times New Roman" w:hAnsi="Times New Roman" w:cs="Times New Roman"/>
                <w:spacing w:val="-2"/>
                <w:lang w:val="lt-LT"/>
              </w:rPr>
            </w:pPr>
            <w:r w:rsidRPr="007C3F13">
              <w:rPr>
                <w:rFonts w:ascii="Times New Roman" w:eastAsia="Times New Roman" w:hAnsi="Times New Roman" w:cs="Times New Roman"/>
                <w:spacing w:val="-2"/>
                <w:lang w:val="lt-LT"/>
              </w:rPr>
              <w:t>QT intervalo pailgėjimas elektrokardiogramoje</w:t>
            </w:r>
          </w:p>
        </w:tc>
      </w:tr>
    </w:tbl>
    <w:p w14:paraId="4F1F02CE" w14:textId="77777777" w:rsidR="003E39B8" w:rsidRPr="007C3F13" w:rsidRDefault="003E39B8" w:rsidP="003E39B8">
      <w:pPr>
        <w:widowControl w:val="0"/>
        <w:tabs>
          <w:tab w:val="left" w:pos="805"/>
        </w:tabs>
        <w:autoSpaceDE w:val="0"/>
        <w:autoSpaceDN w:val="0"/>
        <w:spacing w:before="23" w:after="0" w:line="240" w:lineRule="auto"/>
        <w:ind w:left="567" w:hanging="567"/>
        <w:rPr>
          <w:rFonts w:ascii="Times New Roman" w:eastAsia="Times New Roman" w:hAnsi="Times New Roman" w:cs="Times New Roman"/>
          <w:lang w:val="lt-LT"/>
        </w:rPr>
      </w:pPr>
      <w:r w:rsidRPr="007C3F13">
        <w:rPr>
          <w:rFonts w:ascii="Times New Roman" w:eastAsia="Times New Roman" w:hAnsi="Times New Roman" w:cs="Times New Roman"/>
          <w:spacing w:val="-10"/>
          <w:vertAlign w:val="superscript"/>
          <w:lang w:val="lt-LT"/>
        </w:rPr>
        <w:t>†</w:t>
      </w:r>
      <w:r w:rsidRPr="007C3F13">
        <w:rPr>
          <w:rFonts w:ascii="Times New Roman" w:eastAsia="Times New Roman" w:hAnsi="Times New Roman" w:cs="Times New Roman"/>
          <w:lang w:val="lt-LT"/>
        </w:rPr>
        <w:tab/>
        <w:t>Apibendrintas</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terminas</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apjungiant</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pirmaeilius</w:t>
      </w:r>
      <w:r w:rsidRPr="007C3F13">
        <w:rPr>
          <w:rFonts w:ascii="Times New Roman" w:eastAsia="Times New Roman" w:hAnsi="Times New Roman" w:cs="Times New Roman"/>
          <w:spacing w:val="-13"/>
          <w:lang w:val="lt-LT"/>
        </w:rPr>
        <w:t xml:space="preserve"> </w:t>
      </w:r>
      <w:r w:rsidRPr="007C3F13">
        <w:rPr>
          <w:rFonts w:ascii="Times New Roman" w:eastAsia="Times New Roman" w:hAnsi="Times New Roman" w:cs="Times New Roman"/>
          <w:lang w:val="lt-LT"/>
        </w:rPr>
        <w:t>terminus</w:t>
      </w:r>
      <w:r w:rsidRPr="007C3F13">
        <w:rPr>
          <w:rFonts w:ascii="Times New Roman" w:eastAsia="Times New Roman" w:hAnsi="Times New Roman" w:cs="Times New Roman"/>
          <w:spacing w:val="-12"/>
          <w:lang w:val="lt-LT"/>
        </w:rPr>
        <w:t xml:space="preserve"> </w:t>
      </w:r>
      <w:proofErr w:type="spellStart"/>
      <w:r w:rsidRPr="007C3F13">
        <w:rPr>
          <w:rFonts w:ascii="Times New Roman" w:eastAsia="Times New Roman" w:hAnsi="Times New Roman" w:cs="Times New Roman"/>
          <w:lang w:val="lt-LT"/>
        </w:rPr>
        <w:t>oligurija</w:t>
      </w:r>
      <w:proofErr w:type="spellEnd"/>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13"/>
          <w:lang w:val="lt-LT"/>
        </w:rPr>
        <w:t xml:space="preserve"> </w:t>
      </w:r>
      <w:r w:rsidRPr="007C3F13">
        <w:rPr>
          <w:rFonts w:ascii="Times New Roman" w:eastAsia="Times New Roman" w:hAnsi="Times New Roman" w:cs="Times New Roman"/>
          <w:lang w:val="lt-LT"/>
        </w:rPr>
        <w:t>inkstų</w:t>
      </w:r>
      <w:r w:rsidRPr="007C3F13">
        <w:rPr>
          <w:rFonts w:ascii="Times New Roman" w:eastAsia="Times New Roman" w:hAnsi="Times New Roman" w:cs="Times New Roman"/>
          <w:spacing w:val="-14"/>
          <w:lang w:val="lt-LT"/>
        </w:rPr>
        <w:t xml:space="preserve"> </w:t>
      </w:r>
      <w:r w:rsidRPr="007C3F13">
        <w:rPr>
          <w:rFonts w:ascii="Times New Roman" w:eastAsia="Times New Roman" w:hAnsi="Times New Roman" w:cs="Times New Roman"/>
          <w:lang w:val="lt-LT"/>
        </w:rPr>
        <w:t>nepakankamumas</w:t>
      </w:r>
      <w:r w:rsidRPr="007C3F13">
        <w:rPr>
          <w:rFonts w:ascii="Times New Roman" w:eastAsia="Times New Roman" w:hAnsi="Times New Roman" w:cs="Times New Roman"/>
          <w:spacing w:val="-13"/>
          <w:lang w:val="lt-LT"/>
        </w:rPr>
        <w:t xml:space="preserve"> </w:t>
      </w:r>
      <w:r w:rsidRPr="007C3F13">
        <w:rPr>
          <w:rFonts w:ascii="Times New Roman" w:eastAsia="Times New Roman" w:hAnsi="Times New Roman" w:cs="Times New Roman"/>
          <w:spacing w:val="-5"/>
          <w:lang w:val="lt-LT"/>
        </w:rPr>
        <w:t>ir</w:t>
      </w:r>
    </w:p>
    <w:p w14:paraId="73BB7C0A" w14:textId="61AFE935" w:rsidR="003E39B8" w:rsidRPr="007C3F13" w:rsidRDefault="003E39B8" w:rsidP="003E39B8">
      <w:pPr>
        <w:widowControl w:val="0"/>
        <w:autoSpaceDE w:val="0"/>
        <w:autoSpaceDN w:val="0"/>
        <w:spacing w:after="0" w:line="240" w:lineRule="auto"/>
        <w:ind w:left="567"/>
        <w:rPr>
          <w:rFonts w:ascii="Times New Roman" w:eastAsia="Times New Roman" w:hAnsi="Times New Roman" w:cs="Times New Roman"/>
          <w:lang w:val="lt-LT"/>
        </w:rPr>
      </w:pPr>
      <w:r w:rsidRPr="007C3F13">
        <w:rPr>
          <w:rFonts w:ascii="Times New Roman" w:eastAsia="Times New Roman" w:hAnsi="Times New Roman" w:cs="Times New Roman"/>
          <w:lang w:val="lt-LT"/>
        </w:rPr>
        <w:t>inkstų</w:t>
      </w:r>
      <w:r w:rsidRPr="007C3F13">
        <w:rPr>
          <w:rFonts w:ascii="Times New Roman" w:eastAsia="Times New Roman" w:hAnsi="Times New Roman" w:cs="Times New Roman"/>
          <w:spacing w:val="-7"/>
          <w:lang w:val="lt-LT"/>
        </w:rPr>
        <w:t xml:space="preserve"> </w:t>
      </w:r>
      <w:r w:rsidR="003226F6">
        <w:rPr>
          <w:rFonts w:ascii="Times New Roman" w:eastAsia="Times New Roman" w:hAnsi="Times New Roman" w:cs="Times New Roman"/>
          <w:lang w:val="lt-LT"/>
        </w:rPr>
        <w:t>funkcijos</w:t>
      </w:r>
      <w:r w:rsidRPr="007C3F13">
        <w:rPr>
          <w:rFonts w:ascii="Times New Roman" w:eastAsia="Times New Roman" w:hAnsi="Times New Roman" w:cs="Times New Roman"/>
          <w:spacing w:val="-8"/>
          <w:lang w:val="lt-LT"/>
        </w:rPr>
        <w:t xml:space="preserve"> </w:t>
      </w:r>
      <w:r w:rsidRPr="007C3F13">
        <w:rPr>
          <w:rFonts w:ascii="Times New Roman" w:eastAsia="Times New Roman" w:hAnsi="Times New Roman" w:cs="Times New Roman"/>
          <w:spacing w:val="-2"/>
          <w:lang w:val="lt-LT"/>
        </w:rPr>
        <w:t>sutrikimas.</w:t>
      </w:r>
    </w:p>
    <w:p w14:paraId="0E9FBF07" w14:textId="444A33E5" w:rsidR="002C337F" w:rsidRPr="007C3F13" w:rsidRDefault="002C337F" w:rsidP="007F1E55">
      <w:pPr>
        <w:autoSpaceDE w:val="0"/>
        <w:autoSpaceDN w:val="0"/>
        <w:adjustRightInd w:val="0"/>
        <w:spacing w:after="0" w:line="240" w:lineRule="auto"/>
        <w:rPr>
          <w:rFonts w:ascii="Times New Roman" w:hAnsi="Times New Roman" w:cs="Times New Roman"/>
          <w:b/>
          <w:bCs/>
          <w:snapToGrid w:val="0"/>
          <w:lang w:val="lt-LT"/>
        </w:rPr>
      </w:pPr>
    </w:p>
    <w:p w14:paraId="6DB5C1FD" w14:textId="757D9498" w:rsidR="003E39B8" w:rsidRPr="007C3F13" w:rsidRDefault="00EC3552" w:rsidP="00AA6D59">
      <w:pPr>
        <w:tabs>
          <w:tab w:val="left" w:pos="993"/>
        </w:tabs>
        <w:autoSpaceDE w:val="0"/>
        <w:autoSpaceDN w:val="0"/>
        <w:adjustRightInd w:val="0"/>
        <w:spacing w:after="0" w:line="240" w:lineRule="auto"/>
        <w:rPr>
          <w:rFonts w:ascii="Times New Roman" w:hAnsi="Times New Roman" w:cs="Times New Roman"/>
          <w:i/>
          <w:iCs/>
          <w:snapToGrid w:val="0"/>
          <w:u w:val="single"/>
          <w:lang w:val="lt-LT"/>
        </w:rPr>
      </w:pPr>
      <w:r>
        <w:rPr>
          <w:rFonts w:ascii="Times New Roman" w:hAnsi="Times New Roman" w:cs="Times New Roman"/>
          <w:b/>
          <w:bCs/>
          <w:snapToGrid w:val="0"/>
          <w:lang w:val="lt-LT"/>
        </w:rPr>
        <w:t>6 lentelė.</w:t>
      </w:r>
      <w:r>
        <w:rPr>
          <w:rFonts w:ascii="Times New Roman" w:hAnsi="Times New Roman" w:cs="Times New Roman"/>
          <w:b/>
          <w:bCs/>
          <w:snapToGrid w:val="0"/>
          <w:lang w:val="lt-LT"/>
        </w:rPr>
        <w:tab/>
      </w:r>
      <w:r w:rsidRPr="006D56C8">
        <w:rPr>
          <w:rFonts w:ascii="Times New Roman" w:hAnsi="Times New Roman" w:cs="Times New Roman"/>
          <w:b/>
          <w:bCs/>
          <w:snapToGrid w:val="0"/>
          <w:lang w:val="lt-LT"/>
        </w:rPr>
        <w:t>Nepagei</w:t>
      </w:r>
      <w:r>
        <w:rPr>
          <w:rFonts w:ascii="Times New Roman" w:hAnsi="Times New Roman" w:cs="Times New Roman"/>
          <w:b/>
          <w:bCs/>
          <w:snapToGrid w:val="0"/>
          <w:lang w:val="lt-LT"/>
        </w:rPr>
        <w:t xml:space="preserve">daujamos reakcijos </w:t>
      </w:r>
      <w:r w:rsidR="003E39B8" w:rsidRPr="00AA6D59">
        <w:rPr>
          <w:rFonts w:ascii="Times New Roman" w:hAnsi="Times New Roman"/>
          <w:b/>
          <w:lang w:val="lt-LT"/>
        </w:rPr>
        <w:t xml:space="preserve">SAA tyrimo </w:t>
      </w:r>
      <w:r w:rsidR="003E39B8" w:rsidRPr="00A4339F">
        <w:rPr>
          <w:rFonts w:ascii="Times New Roman" w:hAnsi="Times New Roman" w:cs="Times New Roman"/>
          <w:b/>
          <w:bCs/>
          <w:snapToGrid w:val="0"/>
          <w:lang w:val="lt-LT"/>
        </w:rPr>
        <w:t>populiacij</w:t>
      </w:r>
      <w:r>
        <w:rPr>
          <w:rFonts w:ascii="Times New Roman" w:hAnsi="Times New Roman" w:cs="Times New Roman"/>
          <w:b/>
          <w:bCs/>
          <w:snapToGrid w:val="0"/>
          <w:lang w:val="lt-LT"/>
        </w:rPr>
        <w:t>oje</w:t>
      </w:r>
    </w:p>
    <w:p w14:paraId="6505139C" w14:textId="0ECE2A35" w:rsidR="002C337F" w:rsidRPr="007C3F13" w:rsidRDefault="002C337F" w:rsidP="007F1E55">
      <w:pPr>
        <w:autoSpaceDE w:val="0"/>
        <w:autoSpaceDN w:val="0"/>
        <w:adjustRightInd w:val="0"/>
        <w:spacing w:after="0" w:line="240" w:lineRule="auto"/>
        <w:rPr>
          <w:rFonts w:ascii="Times New Roman" w:hAnsi="Times New Roman" w:cs="Times New Roman"/>
          <w:b/>
          <w:bCs/>
          <w:snapToGrid w:val="0"/>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418"/>
        <w:gridCol w:w="5068"/>
      </w:tblGrid>
      <w:tr w:rsidR="003E39B8" w:rsidRPr="007C3F13" w14:paraId="6A83024C" w14:textId="77777777" w:rsidTr="003E39B8">
        <w:trPr>
          <w:trHeight w:val="252"/>
        </w:trPr>
        <w:tc>
          <w:tcPr>
            <w:tcW w:w="2835" w:type="dxa"/>
          </w:tcPr>
          <w:p w14:paraId="27E57B5A" w14:textId="148328F1" w:rsidR="003E39B8" w:rsidRPr="007C3F13" w:rsidRDefault="003E39B8" w:rsidP="00B013DE">
            <w:pPr>
              <w:pStyle w:val="TableParagraph"/>
              <w:spacing w:line="233" w:lineRule="exact"/>
              <w:rPr>
                <w:b/>
              </w:rPr>
            </w:pPr>
            <w:r w:rsidRPr="007C3F13">
              <w:rPr>
                <w:b/>
              </w:rPr>
              <w:t>Organų</w:t>
            </w:r>
            <w:r w:rsidRPr="007C3F13">
              <w:rPr>
                <w:b/>
                <w:spacing w:val="-9"/>
              </w:rPr>
              <w:t xml:space="preserve"> </w:t>
            </w:r>
            <w:r w:rsidRPr="007C3F13">
              <w:rPr>
                <w:b/>
              </w:rPr>
              <w:t>sistemos</w:t>
            </w:r>
            <w:r w:rsidRPr="007C3F13">
              <w:rPr>
                <w:b/>
                <w:spacing w:val="-10"/>
              </w:rPr>
              <w:t xml:space="preserve"> </w:t>
            </w:r>
            <w:r w:rsidRPr="007C3F13">
              <w:rPr>
                <w:b/>
                <w:spacing w:val="-2"/>
              </w:rPr>
              <w:t>klasė</w:t>
            </w:r>
          </w:p>
        </w:tc>
        <w:tc>
          <w:tcPr>
            <w:tcW w:w="1418" w:type="dxa"/>
          </w:tcPr>
          <w:p w14:paraId="29BA0443" w14:textId="77777777" w:rsidR="003E39B8" w:rsidRPr="007C3F13" w:rsidRDefault="003E39B8" w:rsidP="00B013DE">
            <w:pPr>
              <w:pStyle w:val="TableParagraph"/>
              <w:spacing w:line="233" w:lineRule="exact"/>
              <w:ind w:left="106"/>
              <w:rPr>
                <w:b/>
              </w:rPr>
            </w:pPr>
            <w:r w:rsidRPr="007C3F13">
              <w:rPr>
                <w:b/>
                <w:spacing w:val="-2"/>
              </w:rPr>
              <w:t>Dažnis</w:t>
            </w:r>
          </w:p>
        </w:tc>
        <w:tc>
          <w:tcPr>
            <w:tcW w:w="5068" w:type="dxa"/>
          </w:tcPr>
          <w:p w14:paraId="60424CA3" w14:textId="77777777" w:rsidR="003E39B8" w:rsidRPr="007C3F13" w:rsidRDefault="003E39B8" w:rsidP="00B013DE">
            <w:pPr>
              <w:pStyle w:val="TableParagraph"/>
              <w:spacing w:line="233" w:lineRule="exact"/>
              <w:ind w:left="106"/>
              <w:rPr>
                <w:b/>
              </w:rPr>
            </w:pPr>
            <w:r w:rsidRPr="007C3F13">
              <w:rPr>
                <w:b/>
                <w:spacing w:val="-2"/>
              </w:rPr>
              <w:t>Nepageidaujama</w:t>
            </w:r>
            <w:r w:rsidRPr="007C3F13">
              <w:rPr>
                <w:b/>
                <w:spacing w:val="11"/>
              </w:rPr>
              <w:t xml:space="preserve"> </w:t>
            </w:r>
            <w:r w:rsidRPr="007C3F13">
              <w:rPr>
                <w:b/>
                <w:spacing w:val="-2"/>
              </w:rPr>
              <w:t>reakcija</w:t>
            </w:r>
          </w:p>
        </w:tc>
      </w:tr>
      <w:tr w:rsidR="003E39B8" w:rsidRPr="007C3F13" w14:paraId="675D6CF3" w14:textId="77777777" w:rsidTr="003E39B8">
        <w:trPr>
          <w:trHeight w:val="506"/>
        </w:trPr>
        <w:tc>
          <w:tcPr>
            <w:tcW w:w="2835" w:type="dxa"/>
          </w:tcPr>
          <w:p w14:paraId="3EFC0BD4" w14:textId="77777777" w:rsidR="003E39B8" w:rsidRPr="007C3F13" w:rsidRDefault="003E39B8" w:rsidP="00B013DE">
            <w:pPr>
              <w:pStyle w:val="TableParagraph"/>
              <w:spacing w:line="253" w:lineRule="exact"/>
            </w:pPr>
            <w:r w:rsidRPr="007C3F13">
              <w:t>Kraujo</w:t>
            </w:r>
            <w:r w:rsidRPr="007C3F13">
              <w:rPr>
                <w:spacing w:val="-6"/>
              </w:rPr>
              <w:t xml:space="preserve"> </w:t>
            </w:r>
            <w:r w:rsidRPr="007C3F13">
              <w:t>ir</w:t>
            </w:r>
            <w:r w:rsidRPr="007C3F13">
              <w:rPr>
                <w:spacing w:val="-5"/>
              </w:rPr>
              <w:t xml:space="preserve"> </w:t>
            </w:r>
            <w:r w:rsidRPr="007C3F13">
              <w:t>limfinės</w:t>
            </w:r>
            <w:r w:rsidRPr="007C3F13">
              <w:rPr>
                <w:spacing w:val="-6"/>
              </w:rPr>
              <w:t xml:space="preserve"> </w:t>
            </w:r>
            <w:r w:rsidRPr="007C3F13">
              <w:rPr>
                <w:spacing w:val="-2"/>
              </w:rPr>
              <w:t>sistemos</w:t>
            </w:r>
          </w:p>
          <w:p w14:paraId="665EA545" w14:textId="77777777" w:rsidR="003E39B8" w:rsidRPr="007C3F13" w:rsidRDefault="003E39B8" w:rsidP="00B013DE">
            <w:pPr>
              <w:pStyle w:val="TableParagraph"/>
              <w:spacing w:line="233" w:lineRule="exact"/>
            </w:pPr>
            <w:r w:rsidRPr="007C3F13">
              <w:rPr>
                <w:spacing w:val="-2"/>
              </w:rPr>
              <w:t>sutrikimai</w:t>
            </w:r>
          </w:p>
        </w:tc>
        <w:tc>
          <w:tcPr>
            <w:tcW w:w="1418" w:type="dxa"/>
          </w:tcPr>
          <w:p w14:paraId="57F73F6D" w14:textId="77777777" w:rsidR="003E39B8" w:rsidRPr="007C3F13" w:rsidRDefault="003E39B8" w:rsidP="00B013DE">
            <w:pPr>
              <w:pStyle w:val="TableParagraph"/>
              <w:spacing w:line="253" w:lineRule="exact"/>
              <w:ind w:left="106"/>
            </w:pPr>
            <w:r w:rsidRPr="007C3F13">
              <w:rPr>
                <w:spacing w:val="-2"/>
              </w:rPr>
              <w:t>Dažnas</w:t>
            </w:r>
          </w:p>
        </w:tc>
        <w:tc>
          <w:tcPr>
            <w:tcW w:w="5068" w:type="dxa"/>
          </w:tcPr>
          <w:p w14:paraId="43492000" w14:textId="77777777" w:rsidR="003E39B8" w:rsidRPr="007C3F13" w:rsidRDefault="003E39B8" w:rsidP="00B013DE">
            <w:pPr>
              <w:pStyle w:val="TableParagraph"/>
              <w:spacing w:line="253" w:lineRule="exact"/>
              <w:ind w:left="106"/>
            </w:pPr>
            <w:proofErr w:type="spellStart"/>
            <w:r w:rsidRPr="007C3F13">
              <w:t>Neutropenija</w:t>
            </w:r>
            <w:proofErr w:type="spellEnd"/>
            <w:r w:rsidRPr="007C3F13">
              <w:t>,</w:t>
            </w:r>
            <w:r w:rsidRPr="007C3F13">
              <w:rPr>
                <w:spacing w:val="-13"/>
              </w:rPr>
              <w:t xml:space="preserve"> </w:t>
            </w:r>
            <w:r w:rsidRPr="007C3F13">
              <w:t>blužnies</w:t>
            </w:r>
            <w:r w:rsidRPr="007C3F13">
              <w:rPr>
                <w:spacing w:val="-13"/>
              </w:rPr>
              <w:t xml:space="preserve"> </w:t>
            </w:r>
            <w:r w:rsidRPr="007C3F13">
              <w:rPr>
                <w:spacing w:val="-2"/>
              </w:rPr>
              <w:t>infarktas</w:t>
            </w:r>
          </w:p>
        </w:tc>
      </w:tr>
      <w:tr w:rsidR="003E39B8" w:rsidRPr="00AA6D59" w14:paraId="79F994C1" w14:textId="77777777" w:rsidTr="003E39B8">
        <w:trPr>
          <w:trHeight w:val="506"/>
        </w:trPr>
        <w:tc>
          <w:tcPr>
            <w:tcW w:w="2835" w:type="dxa"/>
          </w:tcPr>
          <w:p w14:paraId="06299506" w14:textId="77777777" w:rsidR="003E39B8" w:rsidRPr="007C3F13" w:rsidRDefault="003E39B8" w:rsidP="00B013DE">
            <w:pPr>
              <w:pStyle w:val="TableParagraph"/>
              <w:spacing w:line="254" w:lineRule="exact"/>
            </w:pPr>
            <w:r w:rsidRPr="007C3F13">
              <w:t>Metabolizmo</w:t>
            </w:r>
            <w:r w:rsidRPr="007C3F13">
              <w:rPr>
                <w:spacing w:val="-14"/>
              </w:rPr>
              <w:t xml:space="preserve"> </w:t>
            </w:r>
            <w:r w:rsidRPr="007C3F13">
              <w:t>ir</w:t>
            </w:r>
            <w:r w:rsidRPr="007C3F13">
              <w:rPr>
                <w:spacing w:val="-14"/>
              </w:rPr>
              <w:t xml:space="preserve"> </w:t>
            </w:r>
            <w:r w:rsidRPr="007C3F13">
              <w:t xml:space="preserve">mitybos </w:t>
            </w:r>
            <w:r w:rsidRPr="007C3F13">
              <w:rPr>
                <w:spacing w:val="-2"/>
              </w:rPr>
              <w:t>sutrikimai</w:t>
            </w:r>
          </w:p>
        </w:tc>
        <w:tc>
          <w:tcPr>
            <w:tcW w:w="1418" w:type="dxa"/>
          </w:tcPr>
          <w:p w14:paraId="0446CC7E" w14:textId="77777777" w:rsidR="003E39B8" w:rsidRPr="007C3F13" w:rsidRDefault="003E39B8" w:rsidP="00B013DE">
            <w:pPr>
              <w:pStyle w:val="TableParagraph"/>
              <w:ind w:left="106"/>
            </w:pPr>
            <w:r w:rsidRPr="007C3F13">
              <w:rPr>
                <w:spacing w:val="-2"/>
              </w:rPr>
              <w:t>Dažnas</w:t>
            </w:r>
          </w:p>
        </w:tc>
        <w:tc>
          <w:tcPr>
            <w:tcW w:w="5068" w:type="dxa"/>
          </w:tcPr>
          <w:p w14:paraId="2B1FB1ED" w14:textId="77777777" w:rsidR="003E39B8" w:rsidRPr="007C3F13" w:rsidRDefault="003E39B8" w:rsidP="00B013DE">
            <w:pPr>
              <w:pStyle w:val="TableParagraph"/>
              <w:spacing w:line="254" w:lineRule="exact"/>
              <w:ind w:left="106" w:right="7"/>
            </w:pPr>
            <w:r w:rsidRPr="007C3F13">
              <w:t>Geležies</w:t>
            </w:r>
            <w:r w:rsidRPr="007C3F13">
              <w:rPr>
                <w:spacing w:val="-14"/>
              </w:rPr>
              <w:t xml:space="preserve"> </w:t>
            </w:r>
            <w:r w:rsidRPr="007C3F13">
              <w:t>perteklius,</w:t>
            </w:r>
            <w:r w:rsidRPr="007C3F13">
              <w:rPr>
                <w:spacing w:val="-13"/>
              </w:rPr>
              <w:t xml:space="preserve"> </w:t>
            </w:r>
            <w:r w:rsidRPr="007C3F13">
              <w:t>sumažėjęs</w:t>
            </w:r>
            <w:r w:rsidRPr="007C3F13">
              <w:rPr>
                <w:spacing w:val="-14"/>
              </w:rPr>
              <w:t xml:space="preserve"> </w:t>
            </w:r>
            <w:r w:rsidRPr="007C3F13">
              <w:t>apetitas, hipoglikemija, padidėjęs apetitas</w:t>
            </w:r>
          </w:p>
        </w:tc>
      </w:tr>
      <w:tr w:rsidR="003E39B8" w:rsidRPr="007C3F13" w14:paraId="31861B11" w14:textId="77777777" w:rsidTr="003E39B8">
        <w:trPr>
          <w:trHeight w:val="250"/>
        </w:trPr>
        <w:tc>
          <w:tcPr>
            <w:tcW w:w="2835" w:type="dxa"/>
          </w:tcPr>
          <w:p w14:paraId="76CCB123" w14:textId="77777777" w:rsidR="003E39B8" w:rsidRPr="007C3F13" w:rsidRDefault="003E39B8" w:rsidP="00B013DE">
            <w:pPr>
              <w:pStyle w:val="TableParagraph"/>
              <w:spacing w:line="231" w:lineRule="exact"/>
            </w:pPr>
            <w:r w:rsidRPr="007C3F13">
              <w:t>Psichikos</w:t>
            </w:r>
            <w:r w:rsidRPr="007C3F13">
              <w:rPr>
                <w:spacing w:val="-10"/>
              </w:rPr>
              <w:t xml:space="preserve"> </w:t>
            </w:r>
            <w:r w:rsidRPr="007C3F13">
              <w:rPr>
                <w:spacing w:val="-2"/>
              </w:rPr>
              <w:t>sutrikimai</w:t>
            </w:r>
          </w:p>
        </w:tc>
        <w:tc>
          <w:tcPr>
            <w:tcW w:w="1418" w:type="dxa"/>
          </w:tcPr>
          <w:p w14:paraId="25B483D4" w14:textId="77777777" w:rsidR="003E39B8" w:rsidRPr="007C3F13" w:rsidRDefault="003E39B8" w:rsidP="00B013DE">
            <w:pPr>
              <w:pStyle w:val="TableParagraph"/>
              <w:spacing w:line="231" w:lineRule="exact"/>
              <w:ind w:left="106"/>
            </w:pPr>
            <w:r w:rsidRPr="007C3F13">
              <w:rPr>
                <w:spacing w:val="-2"/>
              </w:rPr>
              <w:t>Dažnas</w:t>
            </w:r>
          </w:p>
        </w:tc>
        <w:tc>
          <w:tcPr>
            <w:tcW w:w="5068" w:type="dxa"/>
          </w:tcPr>
          <w:p w14:paraId="19321616" w14:textId="77777777" w:rsidR="003E39B8" w:rsidRPr="007C3F13" w:rsidRDefault="003E39B8" w:rsidP="00B013DE">
            <w:pPr>
              <w:pStyle w:val="TableParagraph"/>
              <w:spacing w:line="231" w:lineRule="exact"/>
              <w:ind w:left="106"/>
            </w:pPr>
            <w:r w:rsidRPr="007C3F13">
              <w:t>Nerimas,</w:t>
            </w:r>
            <w:r w:rsidRPr="007C3F13">
              <w:rPr>
                <w:spacing w:val="-11"/>
              </w:rPr>
              <w:t xml:space="preserve"> </w:t>
            </w:r>
            <w:r w:rsidRPr="007C3F13">
              <w:rPr>
                <w:spacing w:val="-2"/>
              </w:rPr>
              <w:t>depresija</w:t>
            </w:r>
          </w:p>
        </w:tc>
      </w:tr>
      <w:tr w:rsidR="003E39B8" w:rsidRPr="007C3F13" w14:paraId="139CC55C" w14:textId="77777777" w:rsidTr="003E39B8">
        <w:trPr>
          <w:trHeight w:val="506"/>
        </w:trPr>
        <w:tc>
          <w:tcPr>
            <w:tcW w:w="2835" w:type="dxa"/>
            <w:vMerge w:val="restart"/>
          </w:tcPr>
          <w:p w14:paraId="00C92330" w14:textId="77777777" w:rsidR="003E39B8" w:rsidRPr="007C3F13" w:rsidRDefault="003E39B8" w:rsidP="00B013DE">
            <w:pPr>
              <w:pStyle w:val="TableParagraph"/>
              <w:spacing w:line="253" w:lineRule="exact"/>
            </w:pPr>
            <w:r w:rsidRPr="007C3F13">
              <w:t>Nervų</w:t>
            </w:r>
            <w:r w:rsidRPr="007C3F13">
              <w:rPr>
                <w:spacing w:val="-7"/>
              </w:rPr>
              <w:t xml:space="preserve"> </w:t>
            </w:r>
            <w:r w:rsidRPr="007C3F13">
              <w:t>sistemos</w:t>
            </w:r>
            <w:r w:rsidRPr="007C3F13">
              <w:rPr>
                <w:spacing w:val="-8"/>
              </w:rPr>
              <w:t xml:space="preserve"> </w:t>
            </w:r>
            <w:r w:rsidRPr="007C3F13">
              <w:rPr>
                <w:spacing w:val="-2"/>
              </w:rPr>
              <w:t>sutrikimai</w:t>
            </w:r>
          </w:p>
        </w:tc>
        <w:tc>
          <w:tcPr>
            <w:tcW w:w="1418" w:type="dxa"/>
          </w:tcPr>
          <w:p w14:paraId="3F578AE8" w14:textId="77777777" w:rsidR="003E39B8" w:rsidRPr="007C3F13" w:rsidRDefault="003E39B8" w:rsidP="00B013DE">
            <w:pPr>
              <w:pStyle w:val="TableParagraph"/>
              <w:spacing w:line="253" w:lineRule="exact"/>
              <w:ind w:left="106"/>
            </w:pPr>
            <w:r w:rsidRPr="007C3F13">
              <w:rPr>
                <w:spacing w:val="-2"/>
              </w:rPr>
              <w:t>Labai</w:t>
            </w:r>
          </w:p>
          <w:p w14:paraId="1C78AF0A"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5CDFDFE2" w14:textId="4B02EBB7" w:rsidR="003E39B8" w:rsidRPr="007C3F13" w:rsidRDefault="003E39B8" w:rsidP="00B013DE">
            <w:pPr>
              <w:pStyle w:val="TableParagraph"/>
              <w:spacing w:line="253" w:lineRule="exact"/>
              <w:ind w:left="106"/>
            </w:pPr>
            <w:r w:rsidRPr="007C3F13">
              <w:t>Galvos</w:t>
            </w:r>
            <w:r w:rsidRPr="007C3F13">
              <w:rPr>
                <w:spacing w:val="-8"/>
              </w:rPr>
              <w:t xml:space="preserve"> </w:t>
            </w:r>
            <w:r w:rsidRPr="007C3F13">
              <w:t>skausmas,</w:t>
            </w:r>
            <w:r w:rsidRPr="007C3F13">
              <w:rPr>
                <w:spacing w:val="-8"/>
              </w:rPr>
              <w:t xml:space="preserve"> </w:t>
            </w:r>
            <w:r w:rsidR="003226F6">
              <w:rPr>
                <w:spacing w:val="-8"/>
              </w:rPr>
              <w:t>svaigulys</w:t>
            </w:r>
          </w:p>
        </w:tc>
      </w:tr>
      <w:tr w:rsidR="003E39B8" w:rsidRPr="007C3F13" w14:paraId="3A74E31E" w14:textId="77777777" w:rsidTr="003E39B8">
        <w:trPr>
          <w:trHeight w:val="252"/>
        </w:trPr>
        <w:tc>
          <w:tcPr>
            <w:tcW w:w="2835" w:type="dxa"/>
            <w:vMerge/>
            <w:tcBorders>
              <w:top w:val="nil"/>
            </w:tcBorders>
          </w:tcPr>
          <w:p w14:paraId="004C0F40" w14:textId="77777777" w:rsidR="003E39B8" w:rsidRPr="007C3F13" w:rsidRDefault="003E39B8" w:rsidP="00B013DE">
            <w:pPr>
              <w:rPr>
                <w:sz w:val="2"/>
                <w:szCs w:val="2"/>
                <w:lang w:val="lt-LT"/>
              </w:rPr>
            </w:pPr>
          </w:p>
        </w:tc>
        <w:tc>
          <w:tcPr>
            <w:tcW w:w="1418" w:type="dxa"/>
          </w:tcPr>
          <w:p w14:paraId="00F1BFE7"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555BB67E" w14:textId="77777777" w:rsidR="003E39B8" w:rsidRPr="007C3F13" w:rsidRDefault="003E39B8" w:rsidP="00B013DE">
            <w:pPr>
              <w:pStyle w:val="TableParagraph"/>
              <w:spacing w:line="233" w:lineRule="exact"/>
              <w:ind w:left="106"/>
            </w:pPr>
            <w:r w:rsidRPr="007C3F13">
              <w:rPr>
                <w:spacing w:val="-2"/>
              </w:rPr>
              <w:t>Sinkopė</w:t>
            </w:r>
          </w:p>
        </w:tc>
      </w:tr>
      <w:tr w:rsidR="003E39B8" w:rsidRPr="00AA6D59" w14:paraId="22022478" w14:textId="77777777" w:rsidTr="003E39B8">
        <w:trPr>
          <w:trHeight w:val="505"/>
        </w:trPr>
        <w:tc>
          <w:tcPr>
            <w:tcW w:w="2835" w:type="dxa"/>
          </w:tcPr>
          <w:p w14:paraId="3139BECE" w14:textId="77777777" w:rsidR="003E39B8" w:rsidRPr="007C3F13" w:rsidRDefault="003E39B8" w:rsidP="00B013DE">
            <w:pPr>
              <w:pStyle w:val="TableParagraph"/>
              <w:spacing w:line="253" w:lineRule="exact"/>
            </w:pPr>
            <w:r w:rsidRPr="007C3F13">
              <w:t>Akių</w:t>
            </w:r>
            <w:r w:rsidRPr="007C3F13">
              <w:rPr>
                <w:spacing w:val="-5"/>
              </w:rPr>
              <w:t xml:space="preserve"> </w:t>
            </w:r>
            <w:r w:rsidRPr="007C3F13">
              <w:rPr>
                <w:spacing w:val="-2"/>
              </w:rPr>
              <w:t>sutrikimai</w:t>
            </w:r>
          </w:p>
        </w:tc>
        <w:tc>
          <w:tcPr>
            <w:tcW w:w="1418" w:type="dxa"/>
          </w:tcPr>
          <w:p w14:paraId="0F59B490" w14:textId="77777777" w:rsidR="003E39B8" w:rsidRPr="007C3F13" w:rsidRDefault="003E39B8" w:rsidP="00B013DE">
            <w:pPr>
              <w:pStyle w:val="TableParagraph"/>
              <w:spacing w:line="253" w:lineRule="exact"/>
              <w:ind w:left="106"/>
            </w:pPr>
            <w:r w:rsidRPr="007C3F13">
              <w:rPr>
                <w:spacing w:val="-2"/>
              </w:rPr>
              <w:t>Dažnas</w:t>
            </w:r>
          </w:p>
        </w:tc>
        <w:tc>
          <w:tcPr>
            <w:tcW w:w="5068" w:type="dxa"/>
          </w:tcPr>
          <w:p w14:paraId="7F70B5FA" w14:textId="77777777" w:rsidR="003E39B8" w:rsidRPr="007C3F13" w:rsidRDefault="003E39B8" w:rsidP="00B013DE">
            <w:pPr>
              <w:pStyle w:val="TableParagraph"/>
              <w:spacing w:line="254" w:lineRule="exact"/>
              <w:ind w:left="106"/>
            </w:pPr>
            <w:r w:rsidRPr="007C3F13">
              <w:t>Akių sausmė, katarakta, akių gelta, neryškus matymas,</w:t>
            </w:r>
            <w:r w:rsidRPr="007C3F13">
              <w:rPr>
                <w:spacing w:val="-10"/>
              </w:rPr>
              <w:t xml:space="preserve"> </w:t>
            </w:r>
            <w:r w:rsidRPr="007C3F13">
              <w:t>regos</w:t>
            </w:r>
            <w:r w:rsidRPr="007C3F13">
              <w:rPr>
                <w:spacing w:val="-10"/>
              </w:rPr>
              <w:t xml:space="preserve"> </w:t>
            </w:r>
            <w:r w:rsidRPr="007C3F13">
              <w:t>sutrikimas,</w:t>
            </w:r>
            <w:r w:rsidRPr="007C3F13">
              <w:rPr>
                <w:spacing w:val="-10"/>
              </w:rPr>
              <w:t xml:space="preserve"> </w:t>
            </w:r>
            <w:r w:rsidRPr="007C3F13">
              <w:t>„muselės“</w:t>
            </w:r>
            <w:r w:rsidRPr="007C3F13">
              <w:rPr>
                <w:spacing w:val="-10"/>
              </w:rPr>
              <w:t xml:space="preserve"> </w:t>
            </w:r>
            <w:r w:rsidRPr="007C3F13">
              <w:t>stiklakūnyje</w:t>
            </w:r>
          </w:p>
        </w:tc>
      </w:tr>
      <w:tr w:rsidR="003E39B8" w:rsidRPr="00AA6D59" w14:paraId="51A1B2B7" w14:textId="77777777" w:rsidTr="003E39B8">
        <w:trPr>
          <w:trHeight w:val="504"/>
        </w:trPr>
        <w:tc>
          <w:tcPr>
            <w:tcW w:w="2835" w:type="dxa"/>
            <w:vMerge w:val="restart"/>
          </w:tcPr>
          <w:p w14:paraId="473DD1C1" w14:textId="77777777" w:rsidR="003E39B8" w:rsidRPr="007C3F13" w:rsidRDefault="003E39B8" w:rsidP="00B013DE">
            <w:pPr>
              <w:pStyle w:val="TableParagraph"/>
              <w:spacing w:line="254" w:lineRule="exact"/>
              <w:ind w:right="129"/>
            </w:pPr>
            <w:r w:rsidRPr="007C3F13">
              <w:t>Kvėpavimo</w:t>
            </w:r>
            <w:r w:rsidRPr="007C3F13">
              <w:rPr>
                <w:spacing w:val="-14"/>
              </w:rPr>
              <w:t xml:space="preserve"> </w:t>
            </w:r>
            <w:r w:rsidRPr="007C3F13">
              <w:t>sistemos,</w:t>
            </w:r>
            <w:r w:rsidRPr="007C3F13">
              <w:rPr>
                <w:spacing w:val="-14"/>
              </w:rPr>
              <w:t xml:space="preserve"> </w:t>
            </w:r>
            <w:r w:rsidRPr="007C3F13">
              <w:t xml:space="preserve">krūtinės ląstos ir tarpuplaučio </w:t>
            </w:r>
            <w:r w:rsidRPr="007C3F13">
              <w:rPr>
                <w:spacing w:val="-2"/>
              </w:rPr>
              <w:t>sutrikimai</w:t>
            </w:r>
          </w:p>
        </w:tc>
        <w:tc>
          <w:tcPr>
            <w:tcW w:w="1418" w:type="dxa"/>
          </w:tcPr>
          <w:p w14:paraId="29A4C1DD" w14:textId="77777777" w:rsidR="003E39B8" w:rsidRPr="007C3F13" w:rsidRDefault="003E39B8" w:rsidP="00B013DE">
            <w:pPr>
              <w:pStyle w:val="TableParagraph"/>
              <w:spacing w:line="251" w:lineRule="exact"/>
              <w:ind w:left="106"/>
            </w:pPr>
            <w:r w:rsidRPr="007C3F13">
              <w:rPr>
                <w:spacing w:val="-2"/>
              </w:rPr>
              <w:t>Labai</w:t>
            </w:r>
          </w:p>
          <w:p w14:paraId="30AE1294"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210B82B2" w14:textId="77777777" w:rsidR="003E39B8" w:rsidRPr="007C3F13" w:rsidRDefault="003E39B8" w:rsidP="00B013DE">
            <w:pPr>
              <w:pStyle w:val="TableParagraph"/>
              <w:spacing w:line="251" w:lineRule="exact"/>
              <w:ind w:left="106"/>
            </w:pPr>
            <w:r w:rsidRPr="007C3F13">
              <w:t>Kosulys,</w:t>
            </w:r>
            <w:r w:rsidRPr="007C3F13">
              <w:rPr>
                <w:spacing w:val="-10"/>
              </w:rPr>
              <w:t xml:space="preserve"> </w:t>
            </w:r>
            <w:r w:rsidRPr="007C3F13">
              <w:t>gerklės</w:t>
            </w:r>
            <w:r w:rsidRPr="007C3F13">
              <w:rPr>
                <w:spacing w:val="-10"/>
              </w:rPr>
              <w:t xml:space="preserve"> </w:t>
            </w:r>
            <w:r w:rsidRPr="007C3F13">
              <w:t>ir</w:t>
            </w:r>
            <w:r w:rsidRPr="007C3F13">
              <w:rPr>
                <w:spacing w:val="-9"/>
              </w:rPr>
              <w:t xml:space="preserve"> </w:t>
            </w:r>
            <w:r w:rsidRPr="007C3F13">
              <w:t>ryklės</w:t>
            </w:r>
            <w:r w:rsidRPr="007C3F13">
              <w:rPr>
                <w:spacing w:val="-10"/>
              </w:rPr>
              <w:t xml:space="preserve"> </w:t>
            </w:r>
            <w:r w:rsidRPr="007C3F13">
              <w:t>skausmas,</w:t>
            </w:r>
            <w:r w:rsidRPr="007C3F13">
              <w:rPr>
                <w:spacing w:val="-10"/>
              </w:rPr>
              <w:t xml:space="preserve"> </w:t>
            </w:r>
            <w:proofErr w:type="spellStart"/>
            <w:r w:rsidRPr="007C3F13">
              <w:rPr>
                <w:spacing w:val="-2"/>
              </w:rPr>
              <w:t>rinorėja</w:t>
            </w:r>
            <w:proofErr w:type="spellEnd"/>
          </w:p>
        </w:tc>
      </w:tr>
      <w:tr w:rsidR="003E39B8" w:rsidRPr="007C3F13" w14:paraId="7EDB931E" w14:textId="77777777" w:rsidTr="003E39B8">
        <w:trPr>
          <w:trHeight w:val="252"/>
        </w:trPr>
        <w:tc>
          <w:tcPr>
            <w:tcW w:w="2835" w:type="dxa"/>
            <w:vMerge/>
            <w:tcBorders>
              <w:top w:val="nil"/>
            </w:tcBorders>
          </w:tcPr>
          <w:p w14:paraId="4351FE55" w14:textId="77777777" w:rsidR="003E39B8" w:rsidRPr="007C3F13" w:rsidRDefault="003E39B8" w:rsidP="00B013DE">
            <w:pPr>
              <w:rPr>
                <w:sz w:val="2"/>
                <w:szCs w:val="2"/>
                <w:lang w:val="lt-LT"/>
              </w:rPr>
            </w:pPr>
          </w:p>
        </w:tc>
        <w:tc>
          <w:tcPr>
            <w:tcW w:w="1418" w:type="dxa"/>
          </w:tcPr>
          <w:p w14:paraId="3B96D347"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243420D0" w14:textId="77777777" w:rsidR="003E39B8" w:rsidRPr="007C3F13" w:rsidRDefault="003E39B8" w:rsidP="00B013DE">
            <w:pPr>
              <w:pStyle w:val="TableParagraph"/>
              <w:spacing w:line="233" w:lineRule="exact"/>
              <w:ind w:left="106"/>
            </w:pPr>
            <w:r w:rsidRPr="007C3F13">
              <w:t>Kraujavimas</w:t>
            </w:r>
            <w:r w:rsidRPr="007C3F13">
              <w:rPr>
                <w:spacing w:val="-8"/>
              </w:rPr>
              <w:t xml:space="preserve"> </w:t>
            </w:r>
            <w:r w:rsidRPr="007C3F13">
              <w:t>iš</w:t>
            </w:r>
            <w:r w:rsidRPr="007C3F13">
              <w:rPr>
                <w:spacing w:val="-9"/>
              </w:rPr>
              <w:t xml:space="preserve"> </w:t>
            </w:r>
            <w:r w:rsidRPr="007C3F13">
              <w:rPr>
                <w:spacing w:val="-2"/>
              </w:rPr>
              <w:t>nosies</w:t>
            </w:r>
          </w:p>
        </w:tc>
      </w:tr>
      <w:tr w:rsidR="003E39B8" w:rsidRPr="002456E4" w14:paraId="344E94AC" w14:textId="77777777" w:rsidTr="003E39B8">
        <w:trPr>
          <w:trHeight w:val="505"/>
        </w:trPr>
        <w:tc>
          <w:tcPr>
            <w:tcW w:w="2835" w:type="dxa"/>
            <w:vMerge w:val="restart"/>
          </w:tcPr>
          <w:p w14:paraId="48A7D1A5" w14:textId="77777777" w:rsidR="003E39B8" w:rsidRPr="007C3F13" w:rsidRDefault="003E39B8" w:rsidP="00B013DE">
            <w:pPr>
              <w:pStyle w:val="TableParagraph"/>
              <w:spacing w:line="253" w:lineRule="exact"/>
            </w:pPr>
            <w:r w:rsidRPr="007C3F13">
              <w:t>Virškinimo</w:t>
            </w:r>
            <w:r w:rsidRPr="007C3F13">
              <w:rPr>
                <w:spacing w:val="-9"/>
              </w:rPr>
              <w:t xml:space="preserve"> </w:t>
            </w:r>
            <w:r w:rsidRPr="007C3F13">
              <w:t>trakto</w:t>
            </w:r>
            <w:r w:rsidRPr="007C3F13">
              <w:rPr>
                <w:spacing w:val="-8"/>
              </w:rPr>
              <w:t xml:space="preserve"> </w:t>
            </w:r>
            <w:r w:rsidRPr="007C3F13">
              <w:rPr>
                <w:spacing w:val="-2"/>
              </w:rPr>
              <w:t>sutrikimai</w:t>
            </w:r>
          </w:p>
        </w:tc>
        <w:tc>
          <w:tcPr>
            <w:tcW w:w="1418" w:type="dxa"/>
          </w:tcPr>
          <w:p w14:paraId="69228892" w14:textId="77777777" w:rsidR="003E39B8" w:rsidRPr="007C3F13" w:rsidRDefault="003E39B8" w:rsidP="00B013DE">
            <w:pPr>
              <w:pStyle w:val="TableParagraph"/>
              <w:spacing w:line="253" w:lineRule="exact"/>
              <w:ind w:left="106"/>
            </w:pPr>
            <w:r w:rsidRPr="007C3F13">
              <w:rPr>
                <w:spacing w:val="-2"/>
              </w:rPr>
              <w:t>Labai</w:t>
            </w:r>
          </w:p>
          <w:p w14:paraId="6CDE3CE0"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24D25689" w14:textId="6454096F" w:rsidR="003E39B8" w:rsidRPr="007C3F13" w:rsidRDefault="003E39B8" w:rsidP="00B013DE">
            <w:pPr>
              <w:pStyle w:val="TableParagraph"/>
              <w:spacing w:line="254" w:lineRule="exact"/>
              <w:ind w:left="106"/>
            </w:pPr>
            <w:r w:rsidRPr="007C3F13">
              <w:t>Viduriavimas,</w:t>
            </w:r>
            <w:r w:rsidRPr="007C3F13">
              <w:rPr>
                <w:spacing w:val="-9"/>
              </w:rPr>
              <w:t xml:space="preserve"> </w:t>
            </w:r>
            <w:r w:rsidRPr="007C3F13">
              <w:t>pykinimas,</w:t>
            </w:r>
            <w:r w:rsidRPr="007C3F13">
              <w:rPr>
                <w:spacing w:val="-9"/>
              </w:rPr>
              <w:t xml:space="preserve"> </w:t>
            </w:r>
            <w:r w:rsidRPr="007C3F13">
              <w:t>pilvo skausmas</w:t>
            </w:r>
          </w:p>
        </w:tc>
      </w:tr>
      <w:tr w:rsidR="003E39B8" w:rsidRPr="00AA6D59" w14:paraId="55122016" w14:textId="77777777" w:rsidTr="003E39B8">
        <w:trPr>
          <w:trHeight w:val="1262"/>
        </w:trPr>
        <w:tc>
          <w:tcPr>
            <w:tcW w:w="2835" w:type="dxa"/>
            <w:vMerge/>
            <w:tcBorders>
              <w:top w:val="nil"/>
            </w:tcBorders>
          </w:tcPr>
          <w:p w14:paraId="45AA483A" w14:textId="77777777" w:rsidR="003E39B8" w:rsidRPr="007C3F13" w:rsidRDefault="003E39B8" w:rsidP="00B013DE">
            <w:pPr>
              <w:rPr>
                <w:sz w:val="2"/>
                <w:szCs w:val="2"/>
                <w:lang w:val="lt-LT"/>
              </w:rPr>
            </w:pPr>
          </w:p>
        </w:tc>
        <w:tc>
          <w:tcPr>
            <w:tcW w:w="1418" w:type="dxa"/>
          </w:tcPr>
          <w:p w14:paraId="30A1A653" w14:textId="77777777" w:rsidR="003E39B8" w:rsidRPr="007C3F13" w:rsidRDefault="003E39B8" w:rsidP="00B013DE">
            <w:pPr>
              <w:pStyle w:val="TableParagraph"/>
              <w:spacing w:line="251" w:lineRule="exact"/>
              <w:ind w:left="106"/>
            </w:pPr>
            <w:r w:rsidRPr="007C3F13">
              <w:rPr>
                <w:spacing w:val="-2"/>
              </w:rPr>
              <w:t>Dažnas</w:t>
            </w:r>
          </w:p>
        </w:tc>
        <w:tc>
          <w:tcPr>
            <w:tcW w:w="5068" w:type="dxa"/>
          </w:tcPr>
          <w:p w14:paraId="44767C0B" w14:textId="77777777" w:rsidR="003E39B8" w:rsidRPr="007C3F13" w:rsidRDefault="003E39B8" w:rsidP="00B013DE">
            <w:pPr>
              <w:pStyle w:val="TableParagraph"/>
              <w:ind w:left="106"/>
            </w:pPr>
            <w:r w:rsidRPr="007C3F13">
              <w:t xml:space="preserve">Pūslių susidarymas burnos gleivinėje, burnos skausmas, vėmimas, diskomforto pojūtis pilve, vidurių užkietėjimas, </w:t>
            </w:r>
            <w:r w:rsidR="00EC3552">
              <w:t xml:space="preserve">kraujavimas iš dantenų, </w:t>
            </w:r>
            <w:r w:rsidRPr="007C3F13">
              <w:t xml:space="preserve">pilvo pūtimas, </w:t>
            </w:r>
            <w:proofErr w:type="spellStart"/>
            <w:r w:rsidRPr="007C3F13">
              <w:t>disfagija</w:t>
            </w:r>
            <w:proofErr w:type="spellEnd"/>
            <w:r w:rsidRPr="007C3F13">
              <w:t>,</w:t>
            </w:r>
          </w:p>
          <w:p w14:paraId="10818D30" w14:textId="77777777" w:rsidR="003E39B8" w:rsidRPr="007C3F13" w:rsidRDefault="003E39B8" w:rsidP="00B013DE">
            <w:pPr>
              <w:pStyle w:val="TableParagraph"/>
              <w:spacing w:line="252" w:lineRule="exact"/>
              <w:ind w:left="106"/>
            </w:pPr>
            <w:r w:rsidRPr="007C3F13">
              <w:t>pakitusi</w:t>
            </w:r>
            <w:r w:rsidRPr="007C3F13">
              <w:rPr>
                <w:spacing w:val="-9"/>
              </w:rPr>
              <w:t xml:space="preserve"> </w:t>
            </w:r>
            <w:r w:rsidRPr="007C3F13">
              <w:t>išmatų</w:t>
            </w:r>
            <w:r w:rsidRPr="007C3F13">
              <w:rPr>
                <w:spacing w:val="-8"/>
              </w:rPr>
              <w:t xml:space="preserve"> </w:t>
            </w:r>
            <w:r w:rsidRPr="007C3F13">
              <w:t>spalva,</w:t>
            </w:r>
            <w:r w:rsidRPr="007C3F13">
              <w:rPr>
                <w:spacing w:val="-9"/>
              </w:rPr>
              <w:t xml:space="preserve"> </w:t>
            </w:r>
            <w:r w:rsidRPr="007C3F13">
              <w:t>liežuvio</w:t>
            </w:r>
            <w:r w:rsidRPr="007C3F13">
              <w:rPr>
                <w:spacing w:val="-9"/>
              </w:rPr>
              <w:t xml:space="preserve"> </w:t>
            </w:r>
            <w:r w:rsidRPr="007C3F13">
              <w:t>patinimas,</w:t>
            </w:r>
            <w:r w:rsidRPr="007C3F13">
              <w:rPr>
                <w:spacing w:val="-9"/>
              </w:rPr>
              <w:t xml:space="preserve"> </w:t>
            </w:r>
            <w:r w:rsidRPr="007C3F13">
              <w:t xml:space="preserve">sutrikusi virškinimo trakto motorika, </w:t>
            </w:r>
            <w:proofErr w:type="spellStart"/>
            <w:r w:rsidRPr="007C3F13">
              <w:t>meteorizmas</w:t>
            </w:r>
            <w:proofErr w:type="spellEnd"/>
          </w:p>
        </w:tc>
      </w:tr>
      <w:tr w:rsidR="003E39B8" w:rsidRPr="007C3F13" w14:paraId="5FBB12EC" w14:textId="77777777" w:rsidTr="003E39B8">
        <w:trPr>
          <w:trHeight w:val="505"/>
        </w:trPr>
        <w:tc>
          <w:tcPr>
            <w:tcW w:w="2835" w:type="dxa"/>
            <w:vMerge w:val="restart"/>
          </w:tcPr>
          <w:p w14:paraId="3365C7EE" w14:textId="77777777" w:rsidR="003E39B8" w:rsidRPr="007C3F13" w:rsidRDefault="003E39B8" w:rsidP="00B013DE">
            <w:pPr>
              <w:pStyle w:val="TableParagraph"/>
              <w:ind w:right="187"/>
            </w:pPr>
            <w:r w:rsidRPr="007C3F13">
              <w:t>Kepenų,</w:t>
            </w:r>
            <w:r w:rsidRPr="007C3F13">
              <w:rPr>
                <w:spacing w:val="-14"/>
              </w:rPr>
              <w:t xml:space="preserve"> </w:t>
            </w:r>
            <w:r w:rsidRPr="007C3F13">
              <w:t>tulžies</w:t>
            </w:r>
            <w:r w:rsidRPr="007C3F13">
              <w:rPr>
                <w:spacing w:val="-13"/>
              </w:rPr>
              <w:t xml:space="preserve"> </w:t>
            </w:r>
            <w:r w:rsidRPr="007C3F13">
              <w:t>pūslės</w:t>
            </w:r>
            <w:r w:rsidRPr="007C3F13">
              <w:rPr>
                <w:spacing w:val="-14"/>
              </w:rPr>
              <w:t xml:space="preserve"> </w:t>
            </w:r>
            <w:r w:rsidRPr="007C3F13">
              <w:t>ir latakų sutrikimai</w:t>
            </w:r>
          </w:p>
        </w:tc>
        <w:tc>
          <w:tcPr>
            <w:tcW w:w="1418" w:type="dxa"/>
          </w:tcPr>
          <w:p w14:paraId="62B3CA6E" w14:textId="77777777" w:rsidR="003E39B8" w:rsidRPr="007C3F13" w:rsidRDefault="003E39B8" w:rsidP="00B013DE">
            <w:pPr>
              <w:pStyle w:val="TableParagraph"/>
              <w:spacing w:line="252" w:lineRule="exact"/>
              <w:ind w:left="106"/>
            </w:pPr>
            <w:r w:rsidRPr="007C3F13">
              <w:rPr>
                <w:spacing w:val="-2"/>
              </w:rPr>
              <w:t>Labai</w:t>
            </w:r>
          </w:p>
          <w:p w14:paraId="2669B70D"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40A04670" w14:textId="77777777" w:rsidR="003E39B8" w:rsidRPr="007C3F13" w:rsidRDefault="003E39B8" w:rsidP="00B013DE">
            <w:pPr>
              <w:pStyle w:val="TableParagraph"/>
              <w:ind w:left="106"/>
            </w:pPr>
            <w:r w:rsidRPr="007C3F13">
              <w:t>Padidėjęs</w:t>
            </w:r>
            <w:r w:rsidRPr="007C3F13">
              <w:rPr>
                <w:spacing w:val="-13"/>
              </w:rPr>
              <w:t xml:space="preserve"> </w:t>
            </w:r>
            <w:proofErr w:type="spellStart"/>
            <w:r w:rsidRPr="007C3F13">
              <w:t>transaminazių</w:t>
            </w:r>
            <w:proofErr w:type="spellEnd"/>
            <w:r w:rsidRPr="007C3F13">
              <w:rPr>
                <w:spacing w:val="-12"/>
              </w:rPr>
              <w:t xml:space="preserve"> </w:t>
            </w:r>
            <w:r w:rsidRPr="007C3F13">
              <w:rPr>
                <w:spacing w:val="-2"/>
              </w:rPr>
              <w:t>aktyvumas</w:t>
            </w:r>
          </w:p>
        </w:tc>
      </w:tr>
      <w:tr w:rsidR="003E39B8" w:rsidRPr="00AA6D59" w14:paraId="6D37C2FD" w14:textId="77777777" w:rsidTr="003E39B8">
        <w:trPr>
          <w:trHeight w:val="506"/>
        </w:trPr>
        <w:tc>
          <w:tcPr>
            <w:tcW w:w="2835" w:type="dxa"/>
            <w:vMerge/>
            <w:tcBorders>
              <w:top w:val="nil"/>
            </w:tcBorders>
          </w:tcPr>
          <w:p w14:paraId="26D1D894" w14:textId="77777777" w:rsidR="003E39B8" w:rsidRPr="007C3F13" w:rsidRDefault="003E39B8" w:rsidP="00B013DE">
            <w:pPr>
              <w:rPr>
                <w:sz w:val="2"/>
                <w:szCs w:val="2"/>
                <w:lang w:val="lt-LT"/>
              </w:rPr>
            </w:pPr>
          </w:p>
        </w:tc>
        <w:tc>
          <w:tcPr>
            <w:tcW w:w="1418" w:type="dxa"/>
          </w:tcPr>
          <w:p w14:paraId="5B6E6E5F" w14:textId="77777777" w:rsidR="003E39B8" w:rsidRPr="007C3F13" w:rsidRDefault="003E39B8" w:rsidP="00B013DE">
            <w:pPr>
              <w:pStyle w:val="TableParagraph"/>
              <w:spacing w:before="1"/>
              <w:ind w:left="106"/>
            </w:pPr>
            <w:r w:rsidRPr="007C3F13">
              <w:rPr>
                <w:spacing w:val="-2"/>
              </w:rPr>
              <w:t>Dažnas</w:t>
            </w:r>
          </w:p>
        </w:tc>
        <w:tc>
          <w:tcPr>
            <w:tcW w:w="5068" w:type="dxa"/>
          </w:tcPr>
          <w:p w14:paraId="368D0CBA" w14:textId="53611E0C" w:rsidR="003E39B8" w:rsidRPr="007C3F13" w:rsidRDefault="003E39B8" w:rsidP="00B013DE">
            <w:pPr>
              <w:pStyle w:val="TableParagraph"/>
              <w:spacing w:before="1" w:line="253" w:lineRule="exact"/>
              <w:ind w:left="106"/>
            </w:pPr>
            <w:r w:rsidRPr="007C3F13">
              <w:t>Padidėj</w:t>
            </w:r>
            <w:r w:rsidR="00753391">
              <w:t>usi</w:t>
            </w:r>
            <w:r w:rsidRPr="007C3F13">
              <w:rPr>
                <w:spacing w:val="-12"/>
              </w:rPr>
              <w:t xml:space="preserve"> </w:t>
            </w:r>
            <w:proofErr w:type="spellStart"/>
            <w:r w:rsidRPr="007C3F13">
              <w:t>bilirubino</w:t>
            </w:r>
            <w:proofErr w:type="spellEnd"/>
            <w:r w:rsidRPr="007C3F13">
              <w:rPr>
                <w:spacing w:val="-11"/>
              </w:rPr>
              <w:t xml:space="preserve"> </w:t>
            </w:r>
            <w:r w:rsidRPr="007C3F13">
              <w:t>k</w:t>
            </w:r>
            <w:r w:rsidR="00753391">
              <w:t>oncentracija</w:t>
            </w:r>
            <w:r w:rsidRPr="007C3F13">
              <w:rPr>
                <w:spacing w:val="-11"/>
              </w:rPr>
              <w:t xml:space="preserve"> </w:t>
            </w:r>
            <w:r w:rsidRPr="007C3F13">
              <w:rPr>
                <w:spacing w:val="-2"/>
              </w:rPr>
              <w:t>kraujyje</w:t>
            </w:r>
          </w:p>
          <w:p w14:paraId="5C2E09B8" w14:textId="77777777" w:rsidR="003E39B8" w:rsidRPr="007C3F13" w:rsidRDefault="003E39B8" w:rsidP="00B013DE">
            <w:pPr>
              <w:pStyle w:val="TableParagraph"/>
              <w:spacing w:line="233" w:lineRule="exact"/>
              <w:ind w:left="106"/>
            </w:pPr>
            <w:r w:rsidRPr="007C3F13">
              <w:rPr>
                <w:spacing w:val="-2"/>
              </w:rPr>
              <w:t>(</w:t>
            </w:r>
            <w:proofErr w:type="spellStart"/>
            <w:r w:rsidRPr="007C3F13">
              <w:rPr>
                <w:spacing w:val="-2"/>
              </w:rPr>
              <w:t>hiperbilirubinemija</w:t>
            </w:r>
            <w:proofErr w:type="spellEnd"/>
            <w:r w:rsidRPr="007C3F13">
              <w:rPr>
                <w:spacing w:val="-2"/>
              </w:rPr>
              <w:t>),</w:t>
            </w:r>
            <w:r w:rsidRPr="007C3F13">
              <w:rPr>
                <w:spacing w:val="24"/>
              </w:rPr>
              <w:t xml:space="preserve"> </w:t>
            </w:r>
            <w:r w:rsidRPr="007C3F13">
              <w:rPr>
                <w:spacing w:val="-2"/>
              </w:rPr>
              <w:t>gelta</w:t>
            </w:r>
          </w:p>
        </w:tc>
      </w:tr>
      <w:tr w:rsidR="003E39B8" w:rsidRPr="00566B91" w14:paraId="6BECA79B" w14:textId="77777777" w:rsidTr="003E39B8">
        <w:trPr>
          <w:trHeight w:val="1012"/>
        </w:trPr>
        <w:tc>
          <w:tcPr>
            <w:tcW w:w="2835" w:type="dxa"/>
            <w:vMerge/>
            <w:tcBorders>
              <w:top w:val="nil"/>
            </w:tcBorders>
          </w:tcPr>
          <w:p w14:paraId="0F405A60" w14:textId="77777777" w:rsidR="003E39B8" w:rsidRPr="007C3F13" w:rsidRDefault="003E39B8" w:rsidP="00B013DE">
            <w:pPr>
              <w:rPr>
                <w:sz w:val="2"/>
                <w:szCs w:val="2"/>
                <w:lang w:val="lt-LT"/>
              </w:rPr>
            </w:pPr>
          </w:p>
        </w:tc>
        <w:tc>
          <w:tcPr>
            <w:tcW w:w="1418" w:type="dxa"/>
          </w:tcPr>
          <w:p w14:paraId="32D7CF18" w14:textId="4FCAA320" w:rsidR="003E39B8" w:rsidRPr="007C3F13" w:rsidRDefault="0056579C" w:rsidP="00B013DE">
            <w:pPr>
              <w:pStyle w:val="TableParagraph"/>
              <w:ind w:left="106" w:right="250"/>
            </w:pPr>
            <w:r>
              <w:rPr>
                <w:spacing w:val="-2"/>
              </w:rPr>
              <w:t>N</w:t>
            </w:r>
            <w:r w:rsidR="003E39B8" w:rsidRPr="007C3F13">
              <w:rPr>
                <w:spacing w:val="-2"/>
              </w:rPr>
              <w:t>ežinomas</w:t>
            </w:r>
          </w:p>
        </w:tc>
        <w:tc>
          <w:tcPr>
            <w:tcW w:w="5068" w:type="dxa"/>
          </w:tcPr>
          <w:p w14:paraId="1C30AABB" w14:textId="06FACC2E" w:rsidR="003E39B8" w:rsidRPr="007C3F13" w:rsidRDefault="003E39B8" w:rsidP="00B013DE">
            <w:pPr>
              <w:pStyle w:val="TableParagraph"/>
              <w:spacing w:line="253" w:lineRule="exact"/>
              <w:ind w:left="106"/>
            </w:pPr>
            <w:r w:rsidRPr="007C3F13">
              <w:t>Vaistinio</w:t>
            </w:r>
            <w:r w:rsidRPr="007C3F13">
              <w:rPr>
                <w:spacing w:val="-9"/>
              </w:rPr>
              <w:t xml:space="preserve"> </w:t>
            </w:r>
            <w:r w:rsidRPr="007C3F13">
              <w:t>preparato</w:t>
            </w:r>
            <w:r w:rsidRPr="007C3F13">
              <w:rPr>
                <w:spacing w:val="-8"/>
              </w:rPr>
              <w:t xml:space="preserve"> </w:t>
            </w:r>
            <w:r w:rsidRPr="007C3F13">
              <w:t>sukeltas</w:t>
            </w:r>
            <w:r w:rsidRPr="007C3F13">
              <w:rPr>
                <w:spacing w:val="-10"/>
              </w:rPr>
              <w:t xml:space="preserve"> </w:t>
            </w:r>
            <w:r w:rsidRPr="007C3F13">
              <w:t>kepenų</w:t>
            </w:r>
            <w:r w:rsidRPr="007C3F13">
              <w:rPr>
                <w:spacing w:val="-8"/>
              </w:rPr>
              <w:t xml:space="preserve"> </w:t>
            </w:r>
            <w:r w:rsidRPr="007C3F13">
              <w:rPr>
                <w:spacing w:val="-2"/>
              </w:rPr>
              <w:t>pažeidimas</w:t>
            </w:r>
          </w:p>
          <w:p w14:paraId="121287B3" w14:textId="00CC96F0" w:rsidR="003E39B8" w:rsidRPr="007C3F13" w:rsidRDefault="003E39B8" w:rsidP="00B013DE">
            <w:pPr>
              <w:pStyle w:val="TableParagraph"/>
              <w:spacing w:line="250" w:lineRule="atLeast"/>
              <w:ind w:left="106"/>
            </w:pPr>
          </w:p>
        </w:tc>
      </w:tr>
      <w:tr w:rsidR="003E39B8" w:rsidRPr="00AA6D59" w14:paraId="054377A2" w14:textId="77777777" w:rsidTr="003E39B8">
        <w:trPr>
          <w:trHeight w:val="506"/>
        </w:trPr>
        <w:tc>
          <w:tcPr>
            <w:tcW w:w="2835" w:type="dxa"/>
            <w:vMerge w:val="restart"/>
          </w:tcPr>
          <w:p w14:paraId="70E6CD62" w14:textId="77777777" w:rsidR="003E39B8" w:rsidRPr="007C3F13" w:rsidRDefault="003E39B8" w:rsidP="00B013DE">
            <w:pPr>
              <w:pStyle w:val="TableParagraph"/>
            </w:pPr>
            <w:r w:rsidRPr="007C3F13">
              <w:t>Odos</w:t>
            </w:r>
            <w:r w:rsidRPr="007C3F13">
              <w:rPr>
                <w:spacing w:val="-13"/>
              </w:rPr>
              <w:t xml:space="preserve"> </w:t>
            </w:r>
            <w:r w:rsidRPr="007C3F13">
              <w:t>ir</w:t>
            </w:r>
            <w:r w:rsidRPr="007C3F13">
              <w:rPr>
                <w:spacing w:val="-13"/>
              </w:rPr>
              <w:t xml:space="preserve"> </w:t>
            </w:r>
            <w:r w:rsidRPr="007C3F13">
              <w:t>poodinio</w:t>
            </w:r>
            <w:r w:rsidRPr="007C3F13">
              <w:rPr>
                <w:spacing w:val="-13"/>
              </w:rPr>
              <w:t xml:space="preserve"> </w:t>
            </w:r>
            <w:r w:rsidRPr="007C3F13">
              <w:t xml:space="preserve">audinio </w:t>
            </w:r>
            <w:r w:rsidRPr="007C3F13">
              <w:rPr>
                <w:spacing w:val="-2"/>
              </w:rPr>
              <w:t>sutrikimai</w:t>
            </w:r>
          </w:p>
        </w:tc>
        <w:tc>
          <w:tcPr>
            <w:tcW w:w="1418" w:type="dxa"/>
          </w:tcPr>
          <w:p w14:paraId="61620DFA" w14:textId="77777777" w:rsidR="003E39B8" w:rsidRPr="007C3F13" w:rsidRDefault="003E39B8" w:rsidP="00B013DE">
            <w:pPr>
              <w:pStyle w:val="TableParagraph"/>
              <w:spacing w:line="253" w:lineRule="exact"/>
              <w:ind w:left="106"/>
            </w:pPr>
            <w:r w:rsidRPr="007C3F13">
              <w:rPr>
                <w:spacing w:val="-2"/>
              </w:rPr>
              <w:t>Dažnas</w:t>
            </w:r>
          </w:p>
        </w:tc>
        <w:tc>
          <w:tcPr>
            <w:tcW w:w="5068" w:type="dxa"/>
          </w:tcPr>
          <w:p w14:paraId="09BF26E3" w14:textId="77777777" w:rsidR="003E39B8" w:rsidRPr="007C3F13" w:rsidRDefault="003E39B8" w:rsidP="00B013DE">
            <w:pPr>
              <w:pStyle w:val="TableParagraph"/>
              <w:spacing w:line="254" w:lineRule="exact"/>
              <w:ind w:left="106"/>
            </w:pPr>
            <w:proofErr w:type="spellStart"/>
            <w:r w:rsidRPr="007C3F13">
              <w:t>Petechijos</w:t>
            </w:r>
            <w:proofErr w:type="spellEnd"/>
            <w:r w:rsidRPr="007C3F13">
              <w:t>,</w:t>
            </w:r>
            <w:r w:rsidRPr="007C3F13">
              <w:rPr>
                <w:spacing w:val="-10"/>
              </w:rPr>
              <w:t xml:space="preserve"> </w:t>
            </w:r>
            <w:r w:rsidRPr="007C3F13">
              <w:t>išbėrimas,</w:t>
            </w:r>
            <w:r w:rsidRPr="007C3F13">
              <w:rPr>
                <w:spacing w:val="-11"/>
              </w:rPr>
              <w:t xml:space="preserve"> </w:t>
            </w:r>
            <w:r w:rsidRPr="007C3F13">
              <w:t>niežulys,</w:t>
            </w:r>
            <w:r w:rsidRPr="007C3F13">
              <w:rPr>
                <w:spacing w:val="-10"/>
              </w:rPr>
              <w:t xml:space="preserve"> </w:t>
            </w:r>
            <w:r w:rsidRPr="007C3F13">
              <w:t>dilgėlinė,</w:t>
            </w:r>
            <w:r w:rsidRPr="007C3F13">
              <w:rPr>
                <w:spacing w:val="-11"/>
              </w:rPr>
              <w:t xml:space="preserve"> </w:t>
            </w:r>
            <w:r w:rsidRPr="007C3F13">
              <w:t xml:space="preserve">odos pažaida, </w:t>
            </w:r>
            <w:proofErr w:type="spellStart"/>
            <w:r w:rsidRPr="007C3F13">
              <w:t>makulinis</w:t>
            </w:r>
            <w:proofErr w:type="spellEnd"/>
            <w:r w:rsidRPr="007C3F13">
              <w:t xml:space="preserve"> išbėrimas</w:t>
            </w:r>
          </w:p>
        </w:tc>
      </w:tr>
      <w:tr w:rsidR="003E39B8" w:rsidRPr="00AA6D59" w14:paraId="73F7EFF9" w14:textId="77777777" w:rsidTr="003E39B8">
        <w:trPr>
          <w:trHeight w:val="503"/>
        </w:trPr>
        <w:tc>
          <w:tcPr>
            <w:tcW w:w="2835" w:type="dxa"/>
            <w:vMerge/>
            <w:tcBorders>
              <w:top w:val="nil"/>
            </w:tcBorders>
          </w:tcPr>
          <w:p w14:paraId="085138ED" w14:textId="77777777" w:rsidR="003E39B8" w:rsidRPr="007C3F13" w:rsidRDefault="003E39B8" w:rsidP="00B013DE">
            <w:pPr>
              <w:rPr>
                <w:sz w:val="2"/>
                <w:szCs w:val="2"/>
                <w:lang w:val="lt-LT"/>
              </w:rPr>
            </w:pPr>
          </w:p>
        </w:tc>
        <w:tc>
          <w:tcPr>
            <w:tcW w:w="1418" w:type="dxa"/>
          </w:tcPr>
          <w:p w14:paraId="2F01A2FB" w14:textId="2BE0EAA1" w:rsidR="003E39B8" w:rsidRPr="007C3F13" w:rsidRDefault="0056579C" w:rsidP="00B013DE">
            <w:pPr>
              <w:pStyle w:val="TableParagraph"/>
              <w:spacing w:line="254" w:lineRule="exact"/>
              <w:ind w:left="106" w:right="250"/>
            </w:pPr>
            <w:r>
              <w:rPr>
                <w:spacing w:val="-2"/>
              </w:rPr>
              <w:t>N</w:t>
            </w:r>
            <w:r w:rsidR="003E39B8" w:rsidRPr="007C3F13">
              <w:rPr>
                <w:spacing w:val="-2"/>
              </w:rPr>
              <w:t>ežinomas</w:t>
            </w:r>
          </w:p>
        </w:tc>
        <w:tc>
          <w:tcPr>
            <w:tcW w:w="5068" w:type="dxa"/>
          </w:tcPr>
          <w:p w14:paraId="6CD64A94" w14:textId="77777777" w:rsidR="003E39B8" w:rsidRPr="007C3F13" w:rsidRDefault="003E39B8" w:rsidP="00B013DE">
            <w:pPr>
              <w:pStyle w:val="TableParagraph"/>
              <w:spacing w:line="251" w:lineRule="exact"/>
              <w:ind w:left="106"/>
            </w:pPr>
            <w:r w:rsidRPr="007C3F13">
              <w:t>Pakitusi</w:t>
            </w:r>
            <w:r w:rsidRPr="007C3F13">
              <w:rPr>
                <w:spacing w:val="-6"/>
              </w:rPr>
              <w:t xml:space="preserve"> </w:t>
            </w:r>
            <w:r w:rsidRPr="007C3F13">
              <w:t>odos</w:t>
            </w:r>
            <w:r w:rsidRPr="007C3F13">
              <w:rPr>
                <w:spacing w:val="-8"/>
              </w:rPr>
              <w:t xml:space="preserve"> </w:t>
            </w:r>
            <w:r w:rsidRPr="007C3F13">
              <w:t>spalva,</w:t>
            </w:r>
            <w:r w:rsidRPr="007C3F13">
              <w:rPr>
                <w:spacing w:val="-6"/>
              </w:rPr>
              <w:t xml:space="preserve"> </w:t>
            </w:r>
            <w:r w:rsidRPr="007C3F13">
              <w:t>odos</w:t>
            </w:r>
            <w:r w:rsidRPr="007C3F13">
              <w:rPr>
                <w:spacing w:val="-7"/>
              </w:rPr>
              <w:t xml:space="preserve"> </w:t>
            </w:r>
            <w:proofErr w:type="spellStart"/>
            <w:r w:rsidRPr="007C3F13">
              <w:rPr>
                <w:spacing w:val="-2"/>
              </w:rPr>
              <w:t>hiperpigmentacija</w:t>
            </w:r>
            <w:proofErr w:type="spellEnd"/>
          </w:p>
        </w:tc>
      </w:tr>
      <w:tr w:rsidR="003E39B8" w:rsidRPr="00AA6D59" w14:paraId="32E26CE2" w14:textId="77777777" w:rsidTr="003E39B8">
        <w:trPr>
          <w:trHeight w:val="502"/>
        </w:trPr>
        <w:tc>
          <w:tcPr>
            <w:tcW w:w="2835" w:type="dxa"/>
            <w:vMerge w:val="restart"/>
          </w:tcPr>
          <w:p w14:paraId="09BE05FE" w14:textId="77777777" w:rsidR="003E39B8" w:rsidRPr="007C3F13" w:rsidRDefault="003E39B8" w:rsidP="00B013DE">
            <w:pPr>
              <w:pStyle w:val="TableParagraph"/>
              <w:spacing w:line="249" w:lineRule="exact"/>
            </w:pPr>
            <w:r w:rsidRPr="007C3F13">
              <w:t>Skeleto,</w:t>
            </w:r>
            <w:r w:rsidRPr="007C3F13">
              <w:rPr>
                <w:spacing w:val="-8"/>
              </w:rPr>
              <w:t xml:space="preserve"> </w:t>
            </w:r>
            <w:r w:rsidRPr="007C3F13">
              <w:t>raumenų</w:t>
            </w:r>
            <w:r w:rsidRPr="007C3F13">
              <w:rPr>
                <w:spacing w:val="-7"/>
              </w:rPr>
              <w:t xml:space="preserve"> </w:t>
            </w:r>
            <w:r w:rsidRPr="007C3F13">
              <w:rPr>
                <w:spacing w:val="-5"/>
              </w:rPr>
              <w:t>ir</w:t>
            </w:r>
          </w:p>
          <w:p w14:paraId="59F88F5A" w14:textId="77777777" w:rsidR="003E39B8" w:rsidRPr="007C3F13" w:rsidRDefault="003E39B8" w:rsidP="00B013DE">
            <w:pPr>
              <w:pStyle w:val="TableParagraph"/>
            </w:pPr>
            <w:r w:rsidRPr="007C3F13">
              <w:t>jungiamojo</w:t>
            </w:r>
            <w:r w:rsidRPr="007C3F13">
              <w:rPr>
                <w:spacing w:val="-10"/>
              </w:rPr>
              <w:t xml:space="preserve"> </w:t>
            </w:r>
            <w:r w:rsidRPr="007C3F13">
              <w:t>audinio</w:t>
            </w:r>
            <w:r w:rsidRPr="007C3F13">
              <w:rPr>
                <w:spacing w:val="-10"/>
              </w:rPr>
              <w:t xml:space="preserve"> </w:t>
            </w:r>
            <w:r w:rsidRPr="007C3F13">
              <w:rPr>
                <w:spacing w:val="-2"/>
              </w:rPr>
              <w:t>sutrikimai</w:t>
            </w:r>
          </w:p>
        </w:tc>
        <w:tc>
          <w:tcPr>
            <w:tcW w:w="1418" w:type="dxa"/>
          </w:tcPr>
          <w:p w14:paraId="2FA064BC" w14:textId="77777777" w:rsidR="003E39B8" w:rsidRPr="007C3F13" w:rsidRDefault="003E39B8" w:rsidP="00B013DE">
            <w:pPr>
              <w:pStyle w:val="TableParagraph"/>
              <w:spacing w:line="249" w:lineRule="exact"/>
              <w:ind w:left="106"/>
            </w:pPr>
            <w:r w:rsidRPr="007C3F13">
              <w:rPr>
                <w:spacing w:val="-2"/>
              </w:rPr>
              <w:t>Labai</w:t>
            </w:r>
          </w:p>
          <w:p w14:paraId="37454F7F"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790794BF" w14:textId="77777777" w:rsidR="003E39B8" w:rsidRPr="007C3F13" w:rsidRDefault="003E39B8" w:rsidP="00B013DE">
            <w:pPr>
              <w:pStyle w:val="TableParagraph"/>
              <w:spacing w:line="249" w:lineRule="exact"/>
              <w:ind w:left="106"/>
            </w:pPr>
            <w:proofErr w:type="spellStart"/>
            <w:r w:rsidRPr="007C3F13">
              <w:t>Artralgija</w:t>
            </w:r>
            <w:proofErr w:type="spellEnd"/>
            <w:r w:rsidRPr="007C3F13">
              <w:t>,</w:t>
            </w:r>
            <w:r w:rsidRPr="007C3F13">
              <w:rPr>
                <w:spacing w:val="-10"/>
              </w:rPr>
              <w:t xml:space="preserve"> </w:t>
            </w:r>
            <w:r w:rsidRPr="007C3F13">
              <w:t>galūnių</w:t>
            </w:r>
            <w:r w:rsidRPr="007C3F13">
              <w:rPr>
                <w:spacing w:val="-9"/>
              </w:rPr>
              <w:t xml:space="preserve"> </w:t>
            </w:r>
            <w:r w:rsidRPr="007C3F13">
              <w:t>skausmas,</w:t>
            </w:r>
            <w:r w:rsidRPr="007C3F13">
              <w:rPr>
                <w:spacing w:val="-9"/>
              </w:rPr>
              <w:t xml:space="preserve"> </w:t>
            </w:r>
            <w:r w:rsidRPr="007C3F13">
              <w:t>raumenų</w:t>
            </w:r>
            <w:r w:rsidRPr="007C3F13">
              <w:rPr>
                <w:spacing w:val="-9"/>
              </w:rPr>
              <w:t xml:space="preserve"> </w:t>
            </w:r>
            <w:r w:rsidRPr="007C3F13">
              <w:rPr>
                <w:spacing w:val="-2"/>
              </w:rPr>
              <w:t>spazmas</w:t>
            </w:r>
          </w:p>
        </w:tc>
      </w:tr>
      <w:tr w:rsidR="003E39B8" w:rsidRPr="00AA6D59" w14:paraId="60CDFFEF" w14:textId="77777777" w:rsidTr="003E39B8">
        <w:trPr>
          <w:trHeight w:val="252"/>
        </w:trPr>
        <w:tc>
          <w:tcPr>
            <w:tcW w:w="2835" w:type="dxa"/>
            <w:vMerge/>
            <w:tcBorders>
              <w:top w:val="nil"/>
            </w:tcBorders>
          </w:tcPr>
          <w:p w14:paraId="3377D991" w14:textId="77777777" w:rsidR="003E39B8" w:rsidRPr="007C3F13" w:rsidRDefault="003E39B8" w:rsidP="00B013DE">
            <w:pPr>
              <w:rPr>
                <w:sz w:val="2"/>
                <w:szCs w:val="2"/>
                <w:lang w:val="lt-LT"/>
              </w:rPr>
            </w:pPr>
          </w:p>
        </w:tc>
        <w:tc>
          <w:tcPr>
            <w:tcW w:w="1418" w:type="dxa"/>
          </w:tcPr>
          <w:p w14:paraId="17E263C0"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63196895" w14:textId="77777777" w:rsidR="003E39B8" w:rsidRPr="007C3F13" w:rsidRDefault="003E39B8" w:rsidP="00B013DE">
            <w:pPr>
              <w:pStyle w:val="TableParagraph"/>
              <w:spacing w:line="233" w:lineRule="exact"/>
              <w:ind w:left="106"/>
            </w:pPr>
            <w:r w:rsidRPr="007C3F13">
              <w:t>Nugaros</w:t>
            </w:r>
            <w:r w:rsidRPr="007C3F13">
              <w:rPr>
                <w:spacing w:val="-9"/>
              </w:rPr>
              <w:t xml:space="preserve"> </w:t>
            </w:r>
            <w:r w:rsidRPr="007C3F13">
              <w:t>skausmas,</w:t>
            </w:r>
            <w:r w:rsidRPr="007C3F13">
              <w:rPr>
                <w:spacing w:val="-8"/>
              </w:rPr>
              <w:t xml:space="preserve"> </w:t>
            </w:r>
            <w:proofErr w:type="spellStart"/>
            <w:r w:rsidRPr="007C3F13">
              <w:t>mialgija</w:t>
            </w:r>
            <w:proofErr w:type="spellEnd"/>
            <w:r w:rsidRPr="007C3F13">
              <w:t>,</w:t>
            </w:r>
            <w:r w:rsidRPr="007C3F13">
              <w:rPr>
                <w:spacing w:val="-9"/>
              </w:rPr>
              <w:t xml:space="preserve"> </w:t>
            </w:r>
            <w:r w:rsidRPr="007C3F13">
              <w:t>kaulų</w:t>
            </w:r>
            <w:r w:rsidRPr="007C3F13">
              <w:rPr>
                <w:spacing w:val="-8"/>
              </w:rPr>
              <w:t xml:space="preserve"> </w:t>
            </w:r>
            <w:r w:rsidRPr="007C3F13">
              <w:rPr>
                <w:spacing w:val="-2"/>
              </w:rPr>
              <w:t>skausmas</w:t>
            </w:r>
          </w:p>
        </w:tc>
      </w:tr>
      <w:tr w:rsidR="003E39B8" w:rsidRPr="007C3F13" w14:paraId="005B8E29" w14:textId="77777777" w:rsidTr="003E39B8">
        <w:trPr>
          <w:trHeight w:val="506"/>
        </w:trPr>
        <w:tc>
          <w:tcPr>
            <w:tcW w:w="2835" w:type="dxa"/>
          </w:tcPr>
          <w:p w14:paraId="59E04B90" w14:textId="77777777" w:rsidR="003E39B8" w:rsidRPr="007C3F13" w:rsidRDefault="003E39B8" w:rsidP="00B013DE">
            <w:pPr>
              <w:pStyle w:val="TableParagraph"/>
              <w:spacing w:line="253" w:lineRule="exact"/>
            </w:pPr>
            <w:r w:rsidRPr="007C3F13">
              <w:t>Inkstų</w:t>
            </w:r>
            <w:r w:rsidRPr="007C3F13">
              <w:rPr>
                <w:spacing w:val="-5"/>
              </w:rPr>
              <w:t xml:space="preserve"> </w:t>
            </w:r>
            <w:r w:rsidRPr="007C3F13">
              <w:t>ir</w:t>
            </w:r>
            <w:r w:rsidRPr="007C3F13">
              <w:rPr>
                <w:spacing w:val="-5"/>
              </w:rPr>
              <w:t xml:space="preserve"> </w:t>
            </w:r>
            <w:r w:rsidRPr="007C3F13">
              <w:t>šlapimo</w:t>
            </w:r>
            <w:r w:rsidRPr="007C3F13">
              <w:rPr>
                <w:spacing w:val="-6"/>
              </w:rPr>
              <w:t xml:space="preserve"> </w:t>
            </w:r>
            <w:r w:rsidRPr="007C3F13">
              <w:rPr>
                <w:spacing w:val="-4"/>
              </w:rPr>
              <w:t>takų</w:t>
            </w:r>
          </w:p>
          <w:p w14:paraId="0CBFC80E" w14:textId="77777777" w:rsidR="003E39B8" w:rsidRPr="007C3F13" w:rsidRDefault="003E39B8" w:rsidP="00B013DE">
            <w:pPr>
              <w:pStyle w:val="TableParagraph"/>
              <w:spacing w:line="233" w:lineRule="exact"/>
            </w:pPr>
            <w:r w:rsidRPr="007C3F13">
              <w:rPr>
                <w:spacing w:val="-2"/>
              </w:rPr>
              <w:t>sutrikimai</w:t>
            </w:r>
          </w:p>
        </w:tc>
        <w:tc>
          <w:tcPr>
            <w:tcW w:w="1418" w:type="dxa"/>
          </w:tcPr>
          <w:p w14:paraId="346A746A" w14:textId="77777777" w:rsidR="003E39B8" w:rsidRPr="007C3F13" w:rsidRDefault="003E39B8" w:rsidP="00B013DE">
            <w:pPr>
              <w:pStyle w:val="TableParagraph"/>
              <w:spacing w:line="253" w:lineRule="exact"/>
              <w:ind w:left="106"/>
            </w:pPr>
            <w:r w:rsidRPr="007C3F13">
              <w:rPr>
                <w:spacing w:val="-2"/>
              </w:rPr>
              <w:t>Dažnas</w:t>
            </w:r>
          </w:p>
        </w:tc>
        <w:tc>
          <w:tcPr>
            <w:tcW w:w="5068" w:type="dxa"/>
          </w:tcPr>
          <w:p w14:paraId="7300CA3D" w14:textId="77777777" w:rsidR="003E39B8" w:rsidRPr="007C3F13" w:rsidRDefault="003E39B8" w:rsidP="00B013DE">
            <w:pPr>
              <w:pStyle w:val="TableParagraph"/>
              <w:spacing w:line="253" w:lineRule="exact"/>
              <w:ind w:left="106"/>
            </w:pPr>
            <w:proofErr w:type="spellStart"/>
            <w:r w:rsidRPr="007C3F13">
              <w:rPr>
                <w:spacing w:val="-2"/>
              </w:rPr>
              <w:t>Chromaturija</w:t>
            </w:r>
            <w:proofErr w:type="spellEnd"/>
          </w:p>
        </w:tc>
      </w:tr>
      <w:tr w:rsidR="003E39B8" w:rsidRPr="007C3F13" w14:paraId="7DF515BF" w14:textId="77777777" w:rsidTr="003E39B8">
        <w:trPr>
          <w:trHeight w:val="505"/>
        </w:trPr>
        <w:tc>
          <w:tcPr>
            <w:tcW w:w="2835" w:type="dxa"/>
            <w:vMerge w:val="restart"/>
          </w:tcPr>
          <w:p w14:paraId="53696215" w14:textId="77777777" w:rsidR="003E39B8" w:rsidRPr="007C3F13" w:rsidRDefault="003E39B8" w:rsidP="00B013DE">
            <w:pPr>
              <w:pStyle w:val="TableParagraph"/>
              <w:ind w:right="129"/>
            </w:pPr>
            <w:r w:rsidRPr="007C3F13">
              <w:t>Bendrieji sutrikimai ir vartojimo</w:t>
            </w:r>
            <w:r w:rsidRPr="007C3F13">
              <w:rPr>
                <w:spacing w:val="-14"/>
              </w:rPr>
              <w:t xml:space="preserve"> </w:t>
            </w:r>
            <w:r w:rsidRPr="007C3F13">
              <w:t>vietos</w:t>
            </w:r>
            <w:r w:rsidRPr="007C3F13">
              <w:rPr>
                <w:spacing w:val="-14"/>
              </w:rPr>
              <w:t xml:space="preserve"> </w:t>
            </w:r>
            <w:r w:rsidRPr="007C3F13">
              <w:t>pažeidimai</w:t>
            </w:r>
          </w:p>
        </w:tc>
        <w:tc>
          <w:tcPr>
            <w:tcW w:w="1418" w:type="dxa"/>
          </w:tcPr>
          <w:p w14:paraId="0CE49966" w14:textId="77777777" w:rsidR="003E39B8" w:rsidRPr="007C3F13" w:rsidRDefault="003E39B8" w:rsidP="00B013DE">
            <w:pPr>
              <w:pStyle w:val="TableParagraph"/>
              <w:spacing w:line="253" w:lineRule="exact"/>
              <w:ind w:left="106"/>
            </w:pPr>
            <w:r w:rsidRPr="007C3F13">
              <w:rPr>
                <w:spacing w:val="-2"/>
              </w:rPr>
              <w:t>Labai</w:t>
            </w:r>
          </w:p>
          <w:p w14:paraId="38DD90C8"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27082160" w14:textId="77777777" w:rsidR="003E39B8" w:rsidRPr="007C3F13" w:rsidRDefault="003E39B8" w:rsidP="00B013DE">
            <w:pPr>
              <w:pStyle w:val="TableParagraph"/>
              <w:spacing w:line="253" w:lineRule="exact"/>
              <w:ind w:left="106"/>
            </w:pPr>
            <w:r w:rsidRPr="007C3F13">
              <w:t>Nuovargis,</w:t>
            </w:r>
            <w:r w:rsidRPr="007C3F13">
              <w:rPr>
                <w:spacing w:val="-12"/>
              </w:rPr>
              <w:t xml:space="preserve"> </w:t>
            </w:r>
            <w:r w:rsidRPr="007C3F13">
              <w:t>karščiavimas,</w:t>
            </w:r>
            <w:r w:rsidRPr="007C3F13">
              <w:rPr>
                <w:spacing w:val="-11"/>
              </w:rPr>
              <w:t xml:space="preserve"> </w:t>
            </w:r>
            <w:proofErr w:type="spellStart"/>
            <w:r w:rsidRPr="007C3F13">
              <w:rPr>
                <w:spacing w:val="-2"/>
              </w:rPr>
              <w:t>šaltkrėtis</w:t>
            </w:r>
            <w:proofErr w:type="spellEnd"/>
          </w:p>
        </w:tc>
      </w:tr>
      <w:tr w:rsidR="003E39B8" w:rsidRPr="007C3F13" w14:paraId="491A10C3" w14:textId="77777777" w:rsidTr="003E39B8">
        <w:trPr>
          <w:trHeight w:val="252"/>
        </w:trPr>
        <w:tc>
          <w:tcPr>
            <w:tcW w:w="2835" w:type="dxa"/>
            <w:vMerge/>
            <w:tcBorders>
              <w:top w:val="nil"/>
            </w:tcBorders>
          </w:tcPr>
          <w:p w14:paraId="3E50313B" w14:textId="77777777" w:rsidR="003E39B8" w:rsidRPr="007C3F13" w:rsidRDefault="003E39B8" w:rsidP="00B013DE">
            <w:pPr>
              <w:rPr>
                <w:sz w:val="2"/>
                <w:szCs w:val="2"/>
                <w:lang w:val="lt-LT"/>
              </w:rPr>
            </w:pPr>
          </w:p>
        </w:tc>
        <w:tc>
          <w:tcPr>
            <w:tcW w:w="1418" w:type="dxa"/>
          </w:tcPr>
          <w:p w14:paraId="257D6D31" w14:textId="77777777" w:rsidR="003E39B8" w:rsidRPr="007C3F13" w:rsidRDefault="003E39B8" w:rsidP="00B013DE">
            <w:pPr>
              <w:pStyle w:val="TableParagraph"/>
              <w:spacing w:line="233" w:lineRule="exact"/>
              <w:ind w:left="106"/>
            </w:pPr>
            <w:r w:rsidRPr="007C3F13">
              <w:rPr>
                <w:spacing w:val="-2"/>
              </w:rPr>
              <w:t>Dažnas</w:t>
            </w:r>
          </w:p>
        </w:tc>
        <w:tc>
          <w:tcPr>
            <w:tcW w:w="5068" w:type="dxa"/>
          </w:tcPr>
          <w:p w14:paraId="57D2B296" w14:textId="77777777" w:rsidR="003E39B8" w:rsidRPr="007C3F13" w:rsidRDefault="003E39B8" w:rsidP="00B013DE">
            <w:pPr>
              <w:pStyle w:val="TableParagraph"/>
              <w:spacing w:line="233" w:lineRule="exact"/>
              <w:ind w:left="106"/>
            </w:pPr>
            <w:proofErr w:type="spellStart"/>
            <w:r w:rsidRPr="007C3F13">
              <w:t>Astenija</w:t>
            </w:r>
            <w:proofErr w:type="spellEnd"/>
            <w:r w:rsidRPr="007C3F13">
              <w:t>,</w:t>
            </w:r>
            <w:r w:rsidRPr="007C3F13">
              <w:rPr>
                <w:spacing w:val="-8"/>
              </w:rPr>
              <w:t xml:space="preserve"> </w:t>
            </w:r>
            <w:r w:rsidRPr="007C3F13">
              <w:t>periferinė</w:t>
            </w:r>
            <w:r w:rsidRPr="007C3F13">
              <w:rPr>
                <w:spacing w:val="-8"/>
              </w:rPr>
              <w:t xml:space="preserve"> </w:t>
            </w:r>
            <w:r w:rsidRPr="007C3F13">
              <w:t>edema,</w:t>
            </w:r>
            <w:r w:rsidRPr="007C3F13">
              <w:rPr>
                <w:spacing w:val="-7"/>
              </w:rPr>
              <w:t xml:space="preserve"> </w:t>
            </w:r>
            <w:r w:rsidRPr="007C3F13">
              <w:rPr>
                <w:spacing w:val="-2"/>
              </w:rPr>
              <w:t>negalavimas</w:t>
            </w:r>
          </w:p>
        </w:tc>
      </w:tr>
      <w:tr w:rsidR="003E39B8" w:rsidRPr="007C3F13" w14:paraId="0F9019DE" w14:textId="77777777" w:rsidTr="003E39B8">
        <w:trPr>
          <w:trHeight w:val="253"/>
        </w:trPr>
        <w:tc>
          <w:tcPr>
            <w:tcW w:w="2835" w:type="dxa"/>
          </w:tcPr>
          <w:p w14:paraId="0801F4BE" w14:textId="77777777" w:rsidR="003E39B8" w:rsidRPr="007C3F13" w:rsidRDefault="003E39B8" w:rsidP="00B013DE">
            <w:pPr>
              <w:pStyle w:val="TableParagraph"/>
              <w:spacing w:line="234" w:lineRule="exact"/>
            </w:pPr>
            <w:r w:rsidRPr="007C3F13">
              <w:rPr>
                <w:spacing w:val="-2"/>
              </w:rPr>
              <w:t>Tyrimai</w:t>
            </w:r>
          </w:p>
        </w:tc>
        <w:tc>
          <w:tcPr>
            <w:tcW w:w="1418" w:type="dxa"/>
          </w:tcPr>
          <w:p w14:paraId="4E16BFB7" w14:textId="77777777" w:rsidR="003E39B8" w:rsidRPr="007C3F13" w:rsidRDefault="003E39B8" w:rsidP="00B013DE">
            <w:pPr>
              <w:pStyle w:val="TableParagraph"/>
              <w:spacing w:line="234" w:lineRule="exact"/>
              <w:ind w:left="106"/>
            </w:pPr>
            <w:r w:rsidRPr="007C3F13">
              <w:rPr>
                <w:spacing w:val="-2"/>
              </w:rPr>
              <w:t>Dažnas</w:t>
            </w:r>
          </w:p>
        </w:tc>
        <w:tc>
          <w:tcPr>
            <w:tcW w:w="5068" w:type="dxa"/>
          </w:tcPr>
          <w:p w14:paraId="59C5AD24" w14:textId="77777777" w:rsidR="003E39B8" w:rsidRPr="007C3F13" w:rsidRDefault="003E39B8" w:rsidP="00B013DE">
            <w:pPr>
              <w:pStyle w:val="TableParagraph"/>
              <w:spacing w:line="234" w:lineRule="exact"/>
              <w:ind w:left="106"/>
            </w:pPr>
            <w:r w:rsidRPr="007C3F13">
              <w:rPr>
                <w:spacing w:val="-2"/>
              </w:rPr>
              <w:t>Padidėjęs</w:t>
            </w:r>
            <w:r w:rsidRPr="007C3F13">
              <w:rPr>
                <w:spacing w:val="9"/>
              </w:rPr>
              <w:t xml:space="preserve"> </w:t>
            </w:r>
            <w:proofErr w:type="spellStart"/>
            <w:r w:rsidRPr="007C3F13">
              <w:rPr>
                <w:spacing w:val="-2"/>
              </w:rPr>
              <w:t>kreatinfosfokinazės</w:t>
            </w:r>
            <w:proofErr w:type="spellEnd"/>
            <w:r w:rsidRPr="007C3F13">
              <w:rPr>
                <w:spacing w:val="9"/>
              </w:rPr>
              <w:t xml:space="preserve"> </w:t>
            </w:r>
            <w:r w:rsidRPr="007C3F13">
              <w:rPr>
                <w:spacing w:val="-2"/>
              </w:rPr>
              <w:t>aktyvumas</w:t>
            </w:r>
            <w:r w:rsidRPr="007C3F13">
              <w:rPr>
                <w:spacing w:val="9"/>
              </w:rPr>
              <w:t xml:space="preserve"> </w:t>
            </w:r>
            <w:r w:rsidRPr="007C3F13">
              <w:rPr>
                <w:spacing w:val="-2"/>
              </w:rPr>
              <w:t>kraujyje</w:t>
            </w:r>
          </w:p>
        </w:tc>
      </w:tr>
    </w:tbl>
    <w:p w14:paraId="1635E143" w14:textId="2C0F8F0C" w:rsidR="002C337F" w:rsidRPr="007C3F13" w:rsidRDefault="002C337F" w:rsidP="007F1E55">
      <w:pPr>
        <w:autoSpaceDE w:val="0"/>
        <w:autoSpaceDN w:val="0"/>
        <w:adjustRightInd w:val="0"/>
        <w:spacing w:after="0" w:line="240" w:lineRule="auto"/>
        <w:rPr>
          <w:rFonts w:ascii="Times New Roman" w:hAnsi="Times New Roman" w:cs="Times New Roman"/>
          <w:b/>
          <w:bCs/>
          <w:snapToGrid w:val="0"/>
          <w:lang w:val="lt-LT"/>
        </w:rPr>
      </w:pPr>
    </w:p>
    <w:p w14:paraId="6BEF92AD" w14:textId="2E488C81" w:rsidR="002C337F" w:rsidRPr="007C3F13" w:rsidRDefault="003E39B8" w:rsidP="007F1E55">
      <w:pPr>
        <w:autoSpaceDE w:val="0"/>
        <w:autoSpaceDN w:val="0"/>
        <w:adjustRightInd w:val="0"/>
        <w:spacing w:after="0" w:line="240" w:lineRule="auto"/>
        <w:rPr>
          <w:rFonts w:ascii="Times New Roman" w:hAnsi="Times New Roman" w:cs="Times New Roman"/>
          <w:snapToGrid w:val="0"/>
          <w:u w:val="single"/>
          <w:lang w:val="lt-LT"/>
        </w:rPr>
      </w:pPr>
      <w:r w:rsidRPr="007C3F13">
        <w:rPr>
          <w:rFonts w:ascii="Times New Roman" w:hAnsi="Times New Roman" w:cs="Times New Roman"/>
          <w:snapToGrid w:val="0"/>
          <w:u w:val="single"/>
          <w:lang w:val="lt-LT"/>
        </w:rPr>
        <w:t>Atrinktų nepageidaujamų reakcijų apibūdinimas</w:t>
      </w:r>
    </w:p>
    <w:p w14:paraId="4B2D8081" w14:textId="2BA7AFD4" w:rsidR="002C337F" w:rsidRPr="007C3F13" w:rsidRDefault="002C337F" w:rsidP="007F1E55">
      <w:pPr>
        <w:autoSpaceDE w:val="0"/>
        <w:autoSpaceDN w:val="0"/>
        <w:adjustRightInd w:val="0"/>
        <w:spacing w:after="0" w:line="240" w:lineRule="auto"/>
        <w:rPr>
          <w:rFonts w:ascii="Times New Roman" w:hAnsi="Times New Roman" w:cs="Times New Roman"/>
          <w:b/>
          <w:bCs/>
          <w:snapToGrid w:val="0"/>
          <w:lang w:val="lt-LT"/>
        </w:rPr>
      </w:pPr>
    </w:p>
    <w:p w14:paraId="551CF479" w14:textId="7ACAF699" w:rsidR="003E39B8" w:rsidRPr="007C3F13" w:rsidRDefault="003E39B8" w:rsidP="003E39B8">
      <w:pPr>
        <w:widowControl w:val="0"/>
        <w:autoSpaceDE w:val="0"/>
        <w:autoSpaceDN w:val="0"/>
        <w:spacing w:after="0" w:line="240" w:lineRule="auto"/>
        <w:rPr>
          <w:rFonts w:ascii="Times New Roman" w:eastAsia="Times New Roman" w:hAnsi="Times New Roman" w:cs="Times New Roman"/>
          <w:i/>
          <w:lang w:val="lt-LT"/>
        </w:rPr>
      </w:pPr>
      <w:r w:rsidRPr="007C3F13">
        <w:rPr>
          <w:rFonts w:ascii="Times New Roman" w:eastAsia="Times New Roman" w:hAnsi="Times New Roman" w:cs="Times New Roman"/>
          <w:i/>
          <w:u w:val="single"/>
          <w:lang w:val="lt-LT"/>
        </w:rPr>
        <w:t>Trombozės</w:t>
      </w:r>
      <w:r w:rsidRPr="007C3F13">
        <w:rPr>
          <w:rFonts w:ascii="Times New Roman" w:eastAsia="Times New Roman" w:hAnsi="Times New Roman" w:cs="Times New Roman"/>
          <w:i/>
          <w:spacing w:val="-11"/>
          <w:u w:val="single"/>
          <w:lang w:val="lt-LT"/>
        </w:rPr>
        <w:t xml:space="preserve"> </w:t>
      </w:r>
      <w:r w:rsidRPr="007C3F13">
        <w:rPr>
          <w:rFonts w:ascii="Times New Roman" w:eastAsia="Times New Roman" w:hAnsi="Times New Roman" w:cs="Times New Roman"/>
          <w:i/>
          <w:u w:val="single"/>
          <w:lang w:val="lt-LT"/>
        </w:rPr>
        <w:t>ar</w:t>
      </w:r>
      <w:r w:rsidRPr="007C3F13">
        <w:rPr>
          <w:rFonts w:ascii="Times New Roman" w:eastAsia="Times New Roman" w:hAnsi="Times New Roman" w:cs="Times New Roman"/>
          <w:i/>
          <w:spacing w:val="-9"/>
          <w:u w:val="single"/>
          <w:lang w:val="lt-LT"/>
        </w:rPr>
        <w:t xml:space="preserve"> </w:t>
      </w:r>
      <w:proofErr w:type="spellStart"/>
      <w:r w:rsidRPr="007C3F13">
        <w:rPr>
          <w:rFonts w:ascii="Times New Roman" w:eastAsia="Times New Roman" w:hAnsi="Times New Roman" w:cs="Times New Roman"/>
          <w:i/>
          <w:u w:val="single"/>
          <w:lang w:val="lt-LT"/>
        </w:rPr>
        <w:t>tromboemboliniai</w:t>
      </w:r>
      <w:proofErr w:type="spellEnd"/>
      <w:r w:rsidRPr="007C3F13">
        <w:rPr>
          <w:rFonts w:ascii="Times New Roman" w:eastAsia="Times New Roman" w:hAnsi="Times New Roman" w:cs="Times New Roman"/>
          <w:i/>
          <w:spacing w:val="-10"/>
          <w:u w:val="single"/>
          <w:lang w:val="lt-LT"/>
        </w:rPr>
        <w:t xml:space="preserve"> </w:t>
      </w:r>
      <w:r w:rsidRPr="007C3F13">
        <w:rPr>
          <w:rFonts w:ascii="Times New Roman" w:eastAsia="Times New Roman" w:hAnsi="Times New Roman" w:cs="Times New Roman"/>
          <w:i/>
          <w:u w:val="single"/>
          <w:lang w:val="lt-LT"/>
        </w:rPr>
        <w:t>reiškiniai</w:t>
      </w:r>
      <w:r w:rsidRPr="007C3F13">
        <w:rPr>
          <w:rFonts w:ascii="Times New Roman" w:eastAsia="Times New Roman" w:hAnsi="Times New Roman" w:cs="Times New Roman"/>
          <w:i/>
          <w:spacing w:val="-8"/>
          <w:u w:val="single"/>
          <w:lang w:val="lt-LT"/>
        </w:rPr>
        <w:t xml:space="preserve"> </w:t>
      </w:r>
      <w:r w:rsidRPr="007C3F13">
        <w:rPr>
          <w:rFonts w:ascii="Times New Roman" w:eastAsia="Times New Roman" w:hAnsi="Times New Roman" w:cs="Times New Roman"/>
          <w:i/>
          <w:spacing w:val="-2"/>
          <w:u w:val="single"/>
          <w:lang w:val="lt-LT"/>
        </w:rPr>
        <w:t>(TER)</w:t>
      </w:r>
    </w:p>
    <w:p w14:paraId="288FAE61" w14:textId="72379330" w:rsidR="00C16458" w:rsidRPr="007C3F13" w:rsidRDefault="003E39B8" w:rsidP="00C16458">
      <w:pPr>
        <w:widowControl w:val="0"/>
        <w:autoSpaceDE w:val="0"/>
        <w:autoSpaceDN w:val="0"/>
        <w:spacing w:after="0" w:line="240" w:lineRule="auto"/>
        <w:ind w:right="273"/>
        <w:rPr>
          <w:rFonts w:ascii="Times New Roman" w:eastAsia="Times New Roman" w:hAnsi="Times New Roman" w:cs="Times New Roman"/>
          <w:lang w:val="lt-LT"/>
        </w:rPr>
      </w:pPr>
      <w:r w:rsidRPr="007C3F13">
        <w:rPr>
          <w:rFonts w:ascii="Times New Roman" w:eastAsia="Times New Roman" w:hAnsi="Times New Roman" w:cs="Times New Roman"/>
          <w:lang w:val="lt-LT"/>
        </w:rPr>
        <w:t>Trijų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kontroliuojamųjų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dviejų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nekontroliuojamųjų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klinikinių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tyrimų</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duomenimis,</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TER</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pasireiškė</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17 iš 19</w:t>
      </w:r>
      <w:r w:rsidR="00602A15">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suaugusiųjų pacientų, kurie sirgo ITP ir vartojo </w:t>
      </w:r>
      <w:proofErr w:type="spellStart"/>
      <w:r w:rsidRPr="007C3F13">
        <w:rPr>
          <w:rFonts w:ascii="Times New Roman" w:eastAsia="Times New Roman" w:hAnsi="Times New Roman" w:cs="Times New Roman"/>
          <w:lang w:val="lt-LT"/>
        </w:rPr>
        <w:t>eltrombopag</w:t>
      </w:r>
      <w:r w:rsidR="00C16458" w:rsidRPr="007C3F13">
        <w:rPr>
          <w:rFonts w:ascii="Times New Roman" w:eastAsia="Times New Roman" w:hAnsi="Times New Roman" w:cs="Times New Roman"/>
          <w:lang w:val="lt-LT"/>
        </w:rPr>
        <w:t>o</w:t>
      </w:r>
      <w:proofErr w:type="spellEnd"/>
      <w:r w:rsidRPr="007C3F13">
        <w:rPr>
          <w:rFonts w:ascii="Times New Roman" w:eastAsia="Times New Roman" w:hAnsi="Times New Roman" w:cs="Times New Roman"/>
          <w:lang w:val="lt-LT"/>
        </w:rPr>
        <w:t xml:space="preserve">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446). Tai buvo (išvardyti pasireiškimo dažnio mažėjimo tvarka) giliųjų venų trombozė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6), plaučių embolija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6), ūminis miokardo infarktas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2), smegenų infarktas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2), embolija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1) (žr. 4.4 skyrių</w:t>
      </w:r>
      <w:r w:rsidR="00C16458" w:rsidRPr="007C3F13">
        <w:rPr>
          <w:rFonts w:ascii="Times New Roman" w:eastAsia="Times New Roman" w:hAnsi="Times New Roman" w:cs="Times New Roman"/>
          <w:lang w:val="lt-LT"/>
        </w:rPr>
        <w:t>).</w:t>
      </w:r>
    </w:p>
    <w:p w14:paraId="73CBD1AA" w14:textId="77777777" w:rsidR="00C16458" w:rsidRPr="007C3F13" w:rsidRDefault="00C16458" w:rsidP="00C16458">
      <w:pPr>
        <w:widowControl w:val="0"/>
        <w:autoSpaceDE w:val="0"/>
        <w:autoSpaceDN w:val="0"/>
        <w:spacing w:after="0" w:line="240" w:lineRule="auto"/>
        <w:ind w:right="273"/>
        <w:rPr>
          <w:rFonts w:ascii="Times New Roman" w:eastAsia="Times New Roman" w:hAnsi="Times New Roman" w:cs="Times New Roman"/>
          <w:lang w:val="lt-LT"/>
        </w:rPr>
      </w:pPr>
    </w:p>
    <w:p w14:paraId="6610EBB6" w14:textId="59168B14" w:rsidR="003E39B8" w:rsidRPr="007C3F13" w:rsidRDefault="003E39B8" w:rsidP="00C16458">
      <w:pPr>
        <w:widowControl w:val="0"/>
        <w:autoSpaceDE w:val="0"/>
        <w:autoSpaceDN w:val="0"/>
        <w:spacing w:after="0" w:line="240" w:lineRule="auto"/>
        <w:ind w:right="273"/>
        <w:rPr>
          <w:rFonts w:ascii="Times New Roman" w:eastAsia="Times New Roman" w:hAnsi="Times New Roman" w:cs="Times New Roman"/>
          <w:lang w:val="lt-LT"/>
        </w:rPr>
      </w:pPr>
      <w:r w:rsidRPr="007C3F13">
        <w:rPr>
          <w:rFonts w:ascii="Times New Roman" w:eastAsia="Times New Roman" w:hAnsi="Times New Roman" w:cs="Times New Roman"/>
          <w:lang w:val="lt-LT"/>
        </w:rPr>
        <w:t>Placebu kontroliuojamojo tyrimo (n</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288, saugumo populiacija) duomenimis, po 2</w:t>
      </w:r>
      <w:r w:rsidR="00602A15">
        <w:rPr>
          <w:rFonts w:ascii="Times New Roman" w:eastAsia="Times New Roman" w:hAnsi="Times New Roman" w:cs="Times New Roman"/>
          <w:lang w:val="lt-LT"/>
        </w:rPr>
        <w:t> </w:t>
      </w:r>
      <w:r w:rsidRPr="007C3F13">
        <w:rPr>
          <w:rFonts w:ascii="Times New Roman" w:eastAsia="Times New Roman" w:hAnsi="Times New Roman" w:cs="Times New Roman"/>
          <w:lang w:val="lt-LT"/>
        </w:rPr>
        <w:t>savaičių gydymo vaistiniu</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preparatu</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ruošiantis</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invazinei</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procedūrai,</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6</w:t>
      </w:r>
      <w:r w:rsidRPr="007C3F13">
        <w:rPr>
          <w:rFonts w:ascii="Times New Roman" w:eastAsia="Times New Roman" w:hAnsi="Times New Roman" w:cs="Times New Roman"/>
          <w:spacing w:val="-1"/>
          <w:lang w:val="lt-LT"/>
        </w:rPr>
        <w:t xml:space="preserve"> </w:t>
      </w:r>
      <w:r w:rsidRPr="007C3F13">
        <w:rPr>
          <w:rFonts w:ascii="Times New Roman" w:eastAsia="Times New Roman" w:hAnsi="Times New Roman" w:cs="Times New Roman"/>
          <w:lang w:val="lt-LT"/>
        </w:rPr>
        <w:t>iš</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143</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(4</w:t>
      </w:r>
      <w:r w:rsidR="00C16458" w:rsidRPr="007C3F13">
        <w:rPr>
          <w:rFonts w:ascii="Times New Roman" w:eastAsia="Times New Roman" w:hAnsi="Times New Roman" w:cs="Times New Roman"/>
          <w:spacing w:val="-3"/>
          <w:lang w:val="lt-LT"/>
        </w:rPr>
        <w:t> </w:t>
      </w:r>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suaugusių</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pacientų,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sergančių</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 xml:space="preserve">lėtine kepenų liga ir vartojusių </w:t>
      </w:r>
      <w:proofErr w:type="spellStart"/>
      <w:r w:rsidRPr="007C3F13">
        <w:rPr>
          <w:rFonts w:ascii="Times New Roman" w:eastAsia="Times New Roman" w:hAnsi="Times New Roman" w:cs="Times New Roman"/>
          <w:lang w:val="lt-LT"/>
        </w:rPr>
        <w:t>eltrombopag</w:t>
      </w:r>
      <w:r w:rsidR="00C16458" w:rsidRPr="007C3F13">
        <w:rPr>
          <w:rFonts w:ascii="Times New Roman" w:eastAsia="Times New Roman" w:hAnsi="Times New Roman" w:cs="Times New Roman"/>
          <w:lang w:val="lt-LT"/>
        </w:rPr>
        <w:t>o</w:t>
      </w:r>
      <w:proofErr w:type="spellEnd"/>
      <w:r w:rsidRPr="007C3F13">
        <w:rPr>
          <w:rFonts w:ascii="Times New Roman" w:eastAsia="Times New Roman" w:hAnsi="Times New Roman" w:cs="Times New Roman"/>
          <w:lang w:val="lt-LT"/>
        </w:rPr>
        <w:t>, pasireiškė 7 vartų venos sistemos TER ir 2 iš 145 (1</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 placebo grupės pacientų pasireiškė 3 TER. Penkiems iš 6 </w:t>
      </w:r>
      <w:proofErr w:type="spellStart"/>
      <w:r w:rsidRPr="007C3F13">
        <w:rPr>
          <w:rFonts w:ascii="Times New Roman" w:eastAsia="Times New Roman" w:hAnsi="Times New Roman" w:cs="Times New Roman"/>
          <w:lang w:val="lt-LT"/>
        </w:rPr>
        <w:t>eltrombopagu</w:t>
      </w:r>
      <w:proofErr w:type="spellEnd"/>
      <w:r w:rsidRPr="007C3F13">
        <w:rPr>
          <w:rFonts w:ascii="Times New Roman" w:eastAsia="Times New Roman" w:hAnsi="Times New Roman" w:cs="Times New Roman"/>
          <w:lang w:val="lt-LT"/>
        </w:rPr>
        <w:t xml:space="preserve"> gydytų pacientų pasireiškė TER, kai trombocitų </w:t>
      </w:r>
      <w:r w:rsidR="00753391">
        <w:rPr>
          <w:rFonts w:ascii="Times New Roman" w:eastAsia="Times New Roman" w:hAnsi="Times New Roman" w:cs="Times New Roman"/>
          <w:lang w:val="lt-LT"/>
        </w:rPr>
        <w:t>skaičius</w:t>
      </w:r>
      <w:r w:rsidRPr="007C3F13">
        <w:rPr>
          <w:rFonts w:ascii="Times New Roman" w:eastAsia="Times New Roman" w:hAnsi="Times New Roman" w:cs="Times New Roman"/>
          <w:lang w:val="lt-LT"/>
        </w:rPr>
        <w:t xml:space="preserve"> buvo &gt;</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200</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000/</w:t>
      </w:r>
      <w:proofErr w:type="spellStart"/>
      <w:r w:rsidRPr="007C3F13">
        <w:rPr>
          <w:rFonts w:ascii="Times New Roman" w:eastAsia="Times New Roman" w:hAnsi="Times New Roman" w:cs="Times New Roman"/>
          <w:lang w:val="lt-LT"/>
        </w:rPr>
        <w:t>μl</w:t>
      </w:r>
      <w:proofErr w:type="spellEnd"/>
      <w:r w:rsidRPr="007C3F13">
        <w:rPr>
          <w:rFonts w:ascii="Times New Roman" w:eastAsia="Times New Roman" w:hAnsi="Times New Roman" w:cs="Times New Roman"/>
          <w:lang w:val="lt-LT"/>
        </w:rPr>
        <w:t>.</w:t>
      </w:r>
    </w:p>
    <w:p w14:paraId="322F913D" w14:textId="77777777" w:rsidR="003E39B8" w:rsidRPr="007C3F13" w:rsidRDefault="003E39B8" w:rsidP="00C16458">
      <w:pPr>
        <w:widowControl w:val="0"/>
        <w:autoSpaceDE w:val="0"/>
        <w:autoSpaceDN w:val="0"/>
        <w:spacing w:after="0" w:line="240" w:lineRule="auto"/>
        <w:rPr>
          <w:rFonts w:ascii="Times New Roman" w:eastAsia="Times New Roman" w:hAnsi="Times New Roman" w:cs="Times New Roman"/>
          <w:lang w:val="lt-LT"/>
        </w:rPr>
      </w:pPr>
    </w:p>
    <w:p w14:paraId="65E3AF1E" w14:textId="42C0ED55" w:rsidR="003E39B8" w:rsidRPr="007C3F13" w:rsidRDefault="003E39B8" w:rsidP="00C16458">
      <w:pPr>
        <w:widowControl w:val="0"/>
        <w:autoSpaceDE w:val="0"/>
        <w:autoSpaceDN w:val="0"/>
        <w:spacing w:after="0" w:line="240" w:lineRule="auto"/>
        <w:rPr>
          <w:rFonts w:ascii="Times New Roman" w:eastAsia="Times New Roman" w:hAnsi="Times New Roman" w:cs="Times New Roman"/>
          <w:lang w:val="lt-LT"/>
        </w:rPr>
      </w:pPr>
      <w:r w:rsidRPr="007C3F13">
        <w:rPr>
          <w:rFonts w:ascii="Times New Roman" w:eastAsia="Times New Roman" w:hAnsi="Times New Roman" w:cs="Times New Roman"/>
          <w:lang w:val="lt-LT"/>
        </w:rPr>
        <w:t>Specifinių</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rizikos</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veiksnių</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šiems</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TER</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patyrusiems</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pacientams</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nenustatyta,</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išskyrus</w:t>
      </w:r>
      <w:r w:rsidRPr="007C3F13">
        <w:rPr>
          <w:rFonts w:ascii="Times New Roman" w:eastAsia="Times New Roman" w:hAnsi="Times New Roman" w:cs="Times New Roman"/>
          <w:spacing w:val="-3"/>
          <w:lang w:val="lt-LT"/>
        </w:rPr>
        <w:t xml:space="preserve"> </w:t>
      </w:r>
      <w:r w:rsidR="00C16458" w:rsidRPr="007C3F13">
        <w:rPr>
          <w:rFonts w:ascii="Times New Roman" w:eastAsia="Times New Roman" w:hAnsi="Times New Roman" w:cs="Times New Roman"/>
          <w:iCs/>
          <w:lang w:val="lt-LT" w:eastAsia="en-GB"/>
        </w:rPr>
        <w:t>≥ </w:t>
      </w:r>
      <w:r w:rsidRPr="007C3F13">
        <w:rPr>
          <w:rFonts w:ascii="Times New Roman" w:eastAsia="Times New Roman" w:hAnsi="Times New Roman" w:cs="Times New Roman"/>
          <w:lang w:val="lt-LT"/>
        </w:rPr>
        <w:t>200</w:t>
      </w:r>
      <w:r w:rsidR="00C16458"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000/</w:t>
      </w:r>
      <w:proofErr w:type="spellStart"/>
      <w:r w:rsidRPr="007C3F13">
        <w:rPr>
          <w:rFonts w:ascii="Times New Roman" w:eastAsia="Times New Roman" w:hAnsi="Times New Roman" w:cs="Times New Roman"/>
          <w:lang w:val="lt-LT"/>
        </w:rPr>
        <w:t>μl</w:t>
      </w:r>
      <w:proofErr w:type="spellEnd"/>
      <w:r w:rsidRPr="007C3F13">
        <w:rPr>
          <w:rFonts w:ascii="Times New Roman" w:eastAsia="Times New Roman" w:hAnsi="Times New Roman" w:cs="Times New Roman"/>
          <w:lang w:val="lt-LT"/>
        </w:rPr>
        <w:t xml:space="preserve"> trombocitų </w:t>
      </w:r>
      <w:r w:rsidR="00B83870">
        <w:rPr>
          <w:rFonts w:ascii="Times New Roman" w:eastAsia="Times New Roman" w:hAnsi="Times New Roman" w:cs="Times New Roman"/>
          <w:lang w:val="lt-LT"/>
        </w:rPr>
        <w:t>skaičių</w:t>
      </w:r>
      <w:r w:rsidRPr="007C3F13">
        <w:rPr>
          <w:rFonts w:ascii="Times New Roman" w:eastAsia="Times New Roman" w:hAnsi="Times New Roman" w:cs="Times New Roman"/>
          <w:lang w:val="lt-LT"/>
        </w:rPr>
        <w:t xml:space="preserve"> (žr. 4.4 skyrių).</w:t>
      </w:r>
    </w:p>
    <w:p w14:paraId="6AC2098E" w14:textId="77777777" w:rsidR="003E39B8" w:rsidRPr="007C3F13" w:rsidRDefault="003E39B8" w:rsidP="00C16458">
      <w:pPr>
        <w:widowControl w:val="0"/>
        <w:autoSpaceDE w:val="0"/>
        <w:autoSpaceDN w:val="0"/>
        <w:spacing w:after="0" w:line="240" w:lineRule="auto"/>
        <w:rPr>
          <w:rFonts w:ascii="Times New Roman" w:eastAsia="Times New Roman" w:hAnsi="Times New Roman" w:cs="Times New Roman"/>
          <w:lang w:val="lt-LT"/>
        </w:rPr>
      </w:pPr>
    </w:p>
    <w:p w14:paraId="30F58FDD" w14:textId="17FE829A" w:rsidR="003E39B8" w:rsidRPr="007C3F13" w:rsidRDefault="003E39B8" w:rsidP="00C16458">
      <w:pPr>
        <w:widowControl w:val="0"/>
        <w:autoSpaceDE w:val="0"/>
        <w:autoSpaceDN w:val="0"/>
        <w:spacing w:after="0" w:line="240" w:lineRule="auto"/>
        <w:ind w:right="273"/>
        <w:rPr>
          <w:rFonts w:ascii="Times New Roman" w:eastAsia="Times New Roman" w:hAnsi="Times New Roman" w:cs="Times New Roman"/>
          <w:lang w:val="lt-LT"/>
        </w:rPr>
      </w:pPr>
      <w:r w:rsidRPr="007C3F13">
        <w:rPr>
          <w:rFonts w:ascii="Times New Roman" w:eastAsia="Times New Roman" w:hAnsi="Times New Roman" w:cs="Times New Roman"/>
          <w:lang w:val="lt-LT"/>
        </w:rPr>
        <w:t>Kontroliuojamųjų tyrimų, kuriuose dalyvavo HCV užsikrėtę pacientai, kuriems pasireiškė</w:t>
      </w:r>
      <w:r w:rsidR="001E0556" w:rsidRPr="007C3F13">
        <w:rPr>
          <w:rFonts w:ascii="Times New Roman" w:eastAsia="Times New Roman" w:hAnsi="Times New Roman" w:cs="Times New Roman"/>
          <w:lang w:val="lt-LT"/>
        </w:rPr>
        <w:t xml:space="preserve"> </w:t>
      </w:r>
      <w:proofErr w:type="spellStart"/>
      <w:r w:rsidRPr="007C3F13">
        <w:rPr>
          <w:rFonts w:ascii="Times New Roman" w:eastAsia="Times New Roman" w:hAnsi="Times New Roman" w:cs="Times New Roman"/>
          <w:lang w:val="lt-LT"/>
        </w:rPr>
        <w:t>trombocitopenija</w:t>
      </w:r>
      <w:proofErr w:type="spellEnd"/>
      <w:r w:rsidRPr="007C3F13">
        <w:rPr>
          <w:rFonts w:ascii="Times New Roman" w:eastAsia="Times New Roman" w:hAnsi="Times New Roman" w:cs="Times New Roman"/>
          <w:lang w:val="lt-LT"/>
        </w:rPr>
        <w:t xml:space="preserve"> (n</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1</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439), duomenimis, TER pasireiškė 38 iš 955</w:t>
      </w:r>
      <w:r w:rsidR="00602A15">
        <w:rPr>
          <w:rFonts w:ascii="Times New Roman" w:eastAsia="Times New Roman" w:hAnsi="Times New Roman" w:cs="Times New Roman"/>
          <w:lang w:val="lt-LT"/>
        </w:rPr>
        <w:t> </w:t>
      </w:r>
      <w:r w:rsidRPr="007C3F13">
        <w:rPr>
          <w:rFonts w:ascii="Times New Roman" w:eastAsia="Times New Roman" w:hAnsi="Times New Roman" w:cs="Times New Roman"/>
          <w:lang w:val="lt-LT"/>
        </w:rPr>
        <w:t>pacientų (4</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 gydytų </w:t>
      </w:r>
      <w:proofErr w:type="spellStart"/>
      <w:r w:rsidRPr="007C3F13">
        <w:rPr>
          <w:rFonts w:ascii="Times New Roman" w:eastAsia="Times New Roman" w:hAnsi="Times New Roman" w:cs="Times New Roman"/>
          <w:lang w:val="lt-LT"/>
        </w:rPr>
        <w:t>eltrombopagu</w:t>
      </w:r>
      <w:proofErr w:type="spellEnd"/>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ir</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6</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iš</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484</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placebo</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grupės</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pacientų</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(1</w:t>
      </w:r>
      <w:r w:rsidR="001E0556" w:rsidRPr="007C3F13">
        <w:rPr>
          <w:rFonts w:ascii="Times New Roman" w:eastAsia="Times New Roman" w:hAnsi="Times New Roman" w:cs="Times New Roman"/>
          <w:spacing w:val="-3"/>
          <w:lang w:val="lt-LT"/>
        </w:rPr>
        <w:t> </w:t>
      </w:r>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Vartų</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venos</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trombozė</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buvo</w:t>
      </w:r>
      <w:r w:rsidRPr="007C3F13">
        <w:rPr>
          <w:rFonts w:ascii="Times New Roman" w:eastAsia="Times New Roman" w:hAnsi="Times New Roman" w:cs="Times New Roman"/>
          <w:spacing w:val="-4"/>
          <w:lang w:val="lt-LT"/>
        </w:rPr>
        <w:t xml:space="preserve"> </w:t>
      </w:r>
      <w:r w:rsidRPr="007C3F13">
        <w:rPr>
          <w:rFonts w:ascii="Times New Roman" w:eastAsia="Times New Roman" w:hAnsi="Times New Roman" w:cs="Times New Roman"/>
          <w:lang w:val="lt-LT"/>
        </w:rPr>
        <w:t>dažniausias</w:t>
      </w:r>
      <w:r w:rsidRPr="007C3F13">
        <w:rPr>
          <w:rFonts w:ascii="Times New Roman" w:eastAsia="Times New Roman" w:hAnsi="Times New Roman" w:cs="Times New Roman"/>
          <w:spacing w:val="-1"/>
          <w:lang w:val="lt-LT"/>
        </w:rPr>
        <w:t xml:space="preserve"> </w:t>
      </w:r>
      <w:r w:rsidRPr="007C3F13">
        <w:rPr>
          <w:rFonts w:ascii="Times New Roman" w:eastAsia="Times New Roman" w:hAnsi="Times New Roman" w:cs="Times New Roman"/>
          <w:lang w:val="lt-LT"/>
        </w:rPr>
        <w:t>TER abiejose</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gydymo</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grupėse (2</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2"/>
          <w:lang w:val="lt-LT"/>
        </w:rPr>
        <w:t xml:space="preserve"> </w:t>
      </w:r>
      <w:proofErr w:type="spellStart"/>
      <w:r w:rsidRPr="007C3F13">
        <w:rPr>
          <w:rFonts w:ascii="Times New Roman" w:eastAsia="Times New Roman" w:hAnsi="Times New Roman" w:cs="Times New Roman"/>
          <w:lang w:val="lt-LT"/>
        </w:rPr>
        <w:t>eltrombopagu</w:t>
      </w:r>
      <w:proofErr w:type="spellEnd"/>
      <w:r w:rsidRPr="007C3F13">
        <w:rPr>
          <w:rFonts w:ascii="Times New Roman" w:eastAsia="Times New Roman" w:hAnsi="Times New Roman" w:cs="Times New Roman"/>
          <w:spacing w:val="-1"/>
          <w:lang w:val="lt-LT"/>
        </w:rPr>
        <w:t xml:space="preserve"> </w:t>
      </w:r>
      <w:r w:rsidRPr="007C3F13">
        <w:rPr>
          <w:rFonts w:ascii="Times New Roman" w:eastAsia="Times New Roman" w:hAnsi="Times New Roman" w:cs="Times New Roman"/>
          <w:lang w:val="lt-LT"/>
        </w:rPr>
        <w:t>gydytų</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pacientų,</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palyginti</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su &lt;</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1</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w:t>
      </w:r>
      <w:r w:rsidRPr="007C3F13">
        <w:rPr>
          <w:rFonts w:ascii="Times New Roman" w:eastAsia="Times New Roman" w:hAnsi="Times New Roman" w:cs="Times New Roman"/>
          <w:spacing w:val="-2"/>
          <w:lang w:val="lt-LT"/>
        </w:rPr>
        <w:t xml:space="preserve"> </w:t>
      </w:r>
      <w:r w:rsidRPr="007C3F13">
        <w:rPr>
          <w:rFonts w:ascii="Times New Roman" w:eastAsia="Times New Roman" w:hAnsi="Times New Roman" w:cs="Times New Roman"/>
          <w:lang w:val="lt-LT"/>
        </w:rPr>
        <w:t>vartojančių placeb</w:t>
      </w:r>
      <w:r w:rsidR="001A73EA">
        <w:rPr>
          <w:rFonts w:ascii="Times New Roman" w:eastAsia="Times New Roman" w:hAnsi="Times New Roman" w:cs="Times New Roman"/>
          <w:lang w:val="lt-LT"/>
        </w:rPr>
        <w:t>o</w:t>
      </w:r>
      <w:r w:rsidRPr="007C3F13">
        <w:rPr>
          <w:rFonts w:ascii="Times New Roman" w:eastAsia="Times New Roman" w:hAnsi="Times New Roman" w:cs="Times New Roman"/>
          <w:lang w:val="lt-LT"/>
        </w:rPr>
        <w:t xml:space="preserve">) (žr. 4.4 skyrių). Pacientams, kurių </w:t>
      </w:r>
      <w:proofErr w:type="spellStart"/>
      <w:r w:rsidRPr="007C3F13">
        <w:rPr>
          <w:rFonts w:ascii="Times New Roman" w:eastAsia="Times New Roman" w:hAnsi="Times New Roman" w:cs="Times New Roman"/>
          <w:lang w:val="lt-LT"/>
        </w:rPr>
        <w:t>albuminų</w:t>
      </w:r>
      <w:proofErr w:type="spellEnd"/>
      <w:r w:rsidRPr="007C3F13">
        <w:rPr>
          <w:rFonts w:ascii="Times New Roman" w:eastAsia="Times New Roman" w:hAnsi="Times New Roman" w:cs="Times New Roman"/>
          <w:lang w:val="lt-LT"/>
        </w:rPr>
        <w:t xml:space="preserve"> koncentracij</w:t>
      </w:r>
      <w:r w:rsidR="001A73EA">
        <w:rPr>
          <w:rFonts w:ascii="Times New Roman" w:eastAsia="Times New Roman" w:hAnsi="Times New Roman" w:cs="Times New Roman"/>
          <w:lang w:val="lt-LT"/>
        </w:rPr>
        <w:t>a</w:t>
      </w:r>
      <w:r w:rsidRPr="007C3F13">
        <w:rPr>
          <w:rFonts w:ascii="Times New Roman" w:eastAsia="Times New Roman" w:hAnsi="Times New Roman" w:cs="Times New Roman"/>
          <w:lang w:val="lt-LT"/>
        </w:rPr>
        <w:t xml:space="preserve"> buvo maž</w:t>
      </w:r>
      <w:r w:rsidR="001A73EA">
        <w:rPr>
          <w:rFonts w:ascii="Times New Roman" w:eastAsia="Times New Roman" w:hAnsi="Times New Roman" w:cs="Times New Roman"/>
          <w:lang w:val="lt-LT"/>
        </w:rPr>
        <w:t>a</w:t>
      </w:r>
      <w:r w:rsidRPr="007C3F13">
        <w:rPr>
          <w:rFonts w:ascii="Times New Roman" w:eastAsia="Times New Roman" w:hAnsi="Times New Roman" w:cs="Times New Roman"/>
          <w:lang w:val="lt-LT"/>
        </w:rPr>
        <w:t xml:space="preserve"> (≤</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35</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g/l) arba balas pagal </w:t>
      </w:r>
      <w:r w:rsidRPr="007C3F13">
        <w:rPr>
          <w:rFonts w:ascii="Times New Roman" w:eastAsia="Times New Roman" w:hAnsi="Times New Roman" w:cs="Times New Roman"/>
          <w:i/>
          <w:lang w:val="lt-LT"/>
        </w:rPr>
        <w:t xml:space="preserve">MELD </w:t>
      </w:r>
      <w:r w:rsidRPr="007C3F13">
        <w:rPr>
          <w:rFonts w:ascii="Times New Roman" w:eastAsia="Times New Roman" w:hAnsi="Times New Roman" w:cs="Times New Roman"/>
          <w:lang w:val="lt-LT"/>
        </w:rPr>
        <w:t>buvo ≥</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10, TER rizika buvo 2</w:t>
      </w:r>
      <w:r w:rsidR="001C0904">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kartus didesnė nei tiems, kurių </w:t>
      </w:r>
      <w:proofErr w:type="spellStart"/>
      <w:r w:rsidRPr="007C3F13">
        <w:rPr>
          <w:rFonts w:ascii="Times New Roman" w:eastAsia="Times New Roman" w:hAnsi="Times New Roman" w:cs="Times New Roman"/>
          <w:lang w:val="lt-LT"/>
        </w:rPr>
        <w:t>albuminų</w:t>
      </w:r>
      <w:proofErr w:type="spellEnd"/>
      <w:r w:rsidRPr="007C3F13">
        <w:rPr>
          <w:rFonts w:ascii="Times New Roman" w:eastAsia="Times New Roman" w:hAnsi="Times New Roman" w:cs="Times New Roman"/>
          <w:lang w:val="lt-LT"/>
        </w:rPr>
        <w:t xml:space="preserve"> koncentracij</w:t>
      </w:r>
      <w:r w:rsidR="001A73EA">
        <w:rPr>
          <w:rFonts w:ascii="Times New Roman" w:eastAsia="Times New Roman" w:hAnsi="Times New Roman" w:cs="Times New Roman"/>
          <w:lang w:val="lt-LT"/>
        </w:rPr>
        <w:t>a</w:t>
      </w:r>
      <w:r w:rsidRPr="007C3F13">
        <w:rPr>
          <w:rFonts w:ascii="Times New Roman" w:eastAsia="Times New Roman" w:hAnsi="Times New Roman" w:cs="Times New Roman"/>
          <w:lang w:val="lt-LT"/>
        </w:rPr>
        <w:t xml:space="preserve"> buvo didesnė. Pacientams, kuriems buvo ≥</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60</w:t>
      </w:r>
      <w:r w:rsidR="001E0556" w:rsidRPr="007C3F13">
        <w:rPr>
          <w:rFonts w:ascii="Times New Roman" w:eastAsia="Times New Roman" w:hAnsi="Times New Roman" w:cs="Times New Roman"/>
          <w:lang w:val="lt-LT"/>
        </w:rPr>
        <w:t> </w:t>
      </w:r>
      <w:r w:rsidRPr="007C3F13">
        <w:rPr>
          <w:rFonts w:ascii="Times New Roman" w:eastAsia="Times New Roman" w:hAnsi="Times New Roman" w:cs="Times New Roman"/>
          <w:lang w:val="lt-LT"/>
        </w:rPr>
        <w:t xml:space="preserve">metų, TER rizika buvo dvigubai didesnė, palyginti su </w:t>
      </w:r>
      <w:r w:rsidRPr="007C3F13">
        <w:rPr>
          <w:rFonts w:ascii="Times New Roman" w:eastAsia="Times New Roman" w:hAnsi="Times New Roman" w:cs="Times New Roman"/>
          <w:lang w:val="lt-LT"/>
        </w:rPr>
        <w:lastRenderedPageBreak/>
        <w:t>jaunesniais pacientais.</w:t>
      </w:r>
    </w:p>
    <w:p w14:paraId="5B111F1F" w14:textId="3AE3D090" w:rsidR="002C337F" w:rsidRPr="007C3F13" w:rsidRDefault="002C337F" w:rsidP="00C16458">
      <w:pPr>
        <w:autoSpaceDE w:val="0"/>
        <w:autoSpaceDN w:val="0"/>
        <w:adjustRightInd w:val="0"/>
        <w:spacing w:after="0" w:line="240" w:lineRule="auto"/>
        <w:rPr>
          <w:rFonts w:ascii="Times New Roman" w:hAnsi="Times New Roman" w:cs="Times New Roman"/>
          <w:b/>
          <w:bCs/>
          <w:snapToGrid w:val="0"/>
          <w:lang w:val="lt-LT"/>
        </w:rPr>
      </w:pPr>
    </w:p>
    <w:p w14:paraId="0FF34E7E" w14:textId="77777777" w:rsidR="001E0556" w:rsidRPr="007C3F13" w:rsidRDefault="001E0556" w:rsidP="001E0556">
      <w:pPr>
        <w:autoSpaceDE w:val="0"/>
        <w:autoSpaceDN w:val="0"/>
        <w:adjustRightInd w:val="0"/>
        <w:spacing w:after="0" w:line="240" w:lineRule="auto"/>
        <w:rPr>
          <w:rFonts w:ascii="Times New Roman" w:hAnsi="Times New Roman" w:cs="Times New Roman"/>
          <w:i/>
          <w:iCs/>
          <w:snapToGrid w:val="0"/>
          <w:u w:val="single"/>
          <w:lang w:val="lt-LT"/>
        </w:rPr>
      </w:pPr>
      <w:r w:rsidRPr="007C3F13">
        <w:rPr>
          <w:rFonts w:ascii="Times New Roman" w:hAnsi="Times New Roman" w:cs="Times New Roman"/>
          <w:i/>
          <w:iCs/>
          <w:snapToGrid w:val="0"/>
          <w:u w:val="single"/>
          <w:lang w:val="lt-LT"/>
        </w:rPr>
        <w:t xml:space="preserve">Kepenų </w:t>
      </w:r>
      <w:proofErr w:type="spellStart"/>
      <w:r w:rsidRPr="007C3F13">
        <w:rPr>
          <w:rFonts w:ascii="Times New Roman" w:hAnsi="Times New Roman" w:cs="Times New Roman"/>
          <w:i/>
          <w:iCs/>
          <w:snapToGrid w:val="0"/>
          <w:u w:val="single"/>
          <w:lang w:val="lt-LT"/>
        </w:rPr>
        <w:t>dekompensacija</w:t>
      </w:r>
      <w:proofErr w:type="spellEnd"/>
      <w:r w:rsidRPr="007C3F13">
        <w:rPr>
          <w:rFonts w:ascii="Times New Roman" w:hAnsi="Times New Roman" w:cs="Times New Roman"/>
          <w:i/>
          <w:iCs/>
          <w:snapToGrid w:val="0"/>
          <w:u w:val="single"/>
          <w:lang w:val="lt-LT"/>
        </w:rPr>
        <w:t xml:space="preserve"> (vartojant kartu su interferonu)</w:t>
      </w:r>
    </w:p>
    <w:p w14:paraId="50C4F828" w14:textId="19E50D1D" w:rsidR="002C337F"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Ciroze sergantiems pacientams, kuriems yra lėtinė HCV infekcija, gali būti didesnė kepenų </w:t>
      </w:r>
      <w:proofErr w:type="spellStart"/>
      <w:r w:rsidRPr="007C3F13">
        <w:rPr>
          <w:rFonts w:ascii="Times New Roman" w:hAnsi="Times New Roman" w:cs="Times New Roman"/>
          <w:snapToGrid w:val="0"/>
          <w:lang w:val="lt-LT"/>
        </w:rPr>
        <w:t>dekompensacijos</w:t>
      </w:r>
      <w:proofErr w:type="spellEnd"/>
      <w:r w:rsidRPr="007C3F13">
        <w:rPr>
          <w:rFonts w:ascii="Times New Roman" w:hAnsi="Times New Roman" w:cs="Times New Roman"/>
          <w:snapToGrid w:val="0"/>
          <w:lang w:val="lt-LT"/>
        </w:rPr>
        <w:t xml:space="preserve"> rizika, taikant gydymą alfa interferonu. Dviejų kontroliuojamųjų klinikinių tyrimų, kuriuose dalyvavo HCV užsikrėtę pacientai, kuriems pasireiškė </w:t>
      </w:r>
      <w:proofErr w:type="spellStart"/>
      <w:r w:rsidRPr="007C3F13">
        <w:rPr>
          <w:rFonts w:ascii="Times New Roman" w:hAnsi="Times New Roman" w:cs="Times New Roman"/>
          <w:snapToGrid w:val="0"/>
          <w:lang w:val="lt-LT"/>
        </w:rPr>
        <w:t>trombocitopenija</w:t>
      </w:r>
      <w:proofErr w:type="spellEnd"/>
      <w:r w:rsidRPr="007C3F13">
        <w:rPr>
          <w:rFonts w:ascii="Times New Roman" w:hAnsi="Times New Roman" w:cs="Times New Roman"/>
          <w:snapToGrid w:val="0"/>
          <w:lang w:val="lt-LT"/>
        </w:rPr>
        <w:t xml:space="preserve">, duomenimis, apie kepenų </w:t>
      </w:r>
      <w:proofErr w:type="spellStart"/>
      <w:r w:rsidRPr="007C3F13">
        <w:rPr>
          <w:rFonts w:ascii="Times New Roman" w:hAnsi="Times New Roman" w:cs="Times New Roman"/>
          <w:snapToGrid w:val="0"/>
          <w:lang w:val="lt-LT"/>
        </w:rPr>
        <w:t>dekompensaciją</w:t>
      </w:r>
      <w:proofErr w:type="spellEnd"/>
      <w:r w:rsidRPr="007C3F13">
        <w:rPr>
          <w:rFonts w:ascii="Times New Roman" w:hAnsi="Times New Roman" w:cs="Times New Roman"/>
          <w:snapToGrid w:val="0"/>
          <w:lang w:val="lt-LT"/>
        </w:rPr>
        <w:t xml:space="preserve"> (</w:t>
      </w:r>
      <w:proofErr w:type="spellStart"/>
      <w:r w:rsidRPr="007C3F13">
        <w:rPr>
          <w:rFonts w:ascii="Times New Roman" w:hAnsi="Times New Roman" w:cs="Times New Roman"/>
          <w:snapToGrid w:val="0"/>
          <w:lang w:val="lt-LT"/>
        </w:rPr>
        <w:t>ascitas</w:t>
      </w:r>
      <w:proofErr w:type="spellEnd"/>
      <w:r w:rsidRPr="007C3F13">
        <w:rPr>
          <w:rFonts w:ascii="Times New Roman" w:hAnsi="Times New Roman" w:cs="Times New Roman"/>
          <w:snapToGrid w:val="0"/>
          <w:lang w:val="lt-LT"/>
        </w:rPr>
        <w:t xml:space="preserve">, </w:t>
      </w:r>
      <w:proofErr w:type="spellStart"/>
      <w:r w:rsidRPr="007C3F13">
        <w:rPr>
          <w:rFonts w:ascii="Times New Roman" w:hAnsi="Times New Roman" w:cs="Times New Roman"/>
          <w:snapToGrid w:val="0"/>
          <w:lang w:val="lt-LT"/>
        </w:rPr>
        <w:t>hepatinė</w:t>
      </w:r>
      <w:proofErr w:type="spellEnd"/>
      <w:r w:rsidRPr="007C3F13">
        <w:rPr>
          <w:rFonts w:ascii="Times New Roman" w:hAnsi="Times New Roman" w:cs="Times New Roman"/>
          <w:snapToGrid w:val="0"/>
          <w:lang w:val="lt-LT"/>
        </w:rPr>
        <w:t xml:space="preserve"> </w:t>
      </w:r>
      <w:proofErr w:type="spellStart"/>
      <w:r w:rsidRPr="007C3F13">
        <w:rPr>
          <w:rFonts w:ascii="Times New Roman" w:hAnsi="Times New Roman" w:cs="Times New Roman"/>
          <w:snapToGrid w:val="0"/>
          <w:lang w:val="lt-LT"/>
        </w:rPr>
        <w:t>encefalopatija</w:t>
      </w:r>
      <w:proofErr w:type="spellEnd"/>
      <w:r w:rsidRPr="007C3F13">
        <w:rPr>
          <w:rFonts w:ascii="Times New Roman" w:hAnsi="Times New Roman" w:cs="Times New Roman"/>
          <w:snapToGrid w:val="0"/>
          <w:lang w:val="lt-LT"/>
        </w:rPr>
        <w:t xml:space="preserve">, kraujavimas iš </w:t>
      </w:r>
      <w:proofErr w:type="spellStart"/>
      <w:r w:rsidRPr="007C3F13">
        <w:rPr>
          <w:rFonts w:ascii="Times New Roman" w:hAnsi="Times New Roman" w:cs="Times New Roman"/>
          <w:snapToGrid w:val="0"/>
          <w:lang w:val="lt-LT"/>
        </w:rPr>
        <w:t>varikozių</w:t>
      </w:r>
      <w:proofErr w:type="spellEnd"/>
      <w:r w:rsidRPr="007C3F13">
        <w:rPr>
          <w:rFonts w:ascii="Times New Roman" w:hAnsi="Times New Roman" w:cs="Times New Roman"/>
          <w:snapToGrid w:val="0"/>
          <w:lang w:val="lt-LT"/>
        </w:rPr>
        <w:t xml:space="preserve">, spontaninis bakterinis peritonitas) dažniau buvo pranešta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(11 %) nei placebo grupėje (6 %). Pacientams, kurių pradinė </w:t>
      </w:r>
      <w:proofErr w:type="spellStart"/>
      <w:r w:rsidRPr="007C3F13">
        <w:rPr>
          <w:rFonts w:ascii="Times New Roman" w:hAnsi="Times New Roman" w:cs="Times New Roman"/>
          <w:snapToGrid w:val="0"/>
          <w:lang w:val="lt-LT"/>
        </w:rPr>
        <w:t>albuminų</w:t>
      </w:r>
      <w:proofErr w:type="spellEnd"/>
      <w:r w:rsidRPr="007C3F13">
        <w:rPr>
          <w:rFonts w:ascii="Times New Roman" w:hAnsi="Times New Roman" w:cs="Times New Roman"/>
          <w:snapToGrid w:val="0"/>
          <w:lang w:val="lt-LT"/>
        </w:rPr>
        <w:t xml:space="preserve"> koncentracij</w:t>
      </w:r>
      <w:r w:rsidR="001A73EA">
        <w:rPr>
          <w:rFonts w:ascii="Times New Roman" w:hAnsi="Times New Roman" w:cs="Times New Roman"/>
          <w:snapToGrid w:val="0"/>
          <w:lang w:val="lt-LT"/>
        </w:rPr>
        <w:t>a</w:t>
      </w:r>
      <w:r w:rsidRPr="007C3F13">
        <w:rPr>
          <w:rFonts w:ascii="Times New Roman" w:hAnsi="Times New Roman" w:cs="Times New Roman"/>
          <w:snapToGrid w:val="0"/>
          <w:lang w:val="lt-LT"/>
        </w:rPr>
        <w:t xml:space="preserve"> buvo maž</w:t>
      </w:r>
      <w:r w:rsidR="001A73EA">
        <w:rPr>
          <w:rFonts w:ascii="Times New Roman" w:hAnsi="Times New Roman" w:cs="Times New Roman"/>
          <w:snapToGrid w:val="0"/>
          <w:lang w:val="lt-LT"/>
        </w:rPr>
        <w:t>a</w:t>
      </w:r>
      <w:r w:rsidRPr="007C3F13">
        <w:rPr>
          <w:rFonts w:ascii="Times New Roman" w:hAnsi="Times New Roman" w:cs="Times New Roman"/>
          <w:snapToGrid w:val="0"/>
          <w:lang w:val="lt-LT"/>
        </w:rPr>
        <w:t xml:space="preserve"> (≤ 35 g/l) arba pradinis balas pagal MELD buvo ≥ 10, kepenų </w:t>
      </w:r>
      <w:proofErr w:type="spellStart"/>
      <w:r w:rsidRPr="007C3F13">
        <w:rPr>
          <w:rFonts w:ascii="Times New Roman" w:hAnsi="Times New Roman" w:cs="Times New Roman"/>
          <w:snapToGrid w:val="0"/>
          <w:lang w:val="lt-LT"/>
        </w:rPr>
        <w:t>dekompensacijos</w:t>
      </w:r>
      <w:proofErr w:type="spellEnd"/>
      <w:r w:rsidRPr="007C3F13">
        <w:rPr>
          <w:rFonts w:ascii="Times New Roman" w:hAnsi="Times New Roman" w:cs="Times New Roman"/>
          <w:snapToGrid w:val="0"/>
          <w:lang w:val="lt-LT"/>
        </w:rPr>
        <w:t xml:space="preserve"> rizika buvo 3</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 xml:space="preserve">kartus didesnė ir padidėjo mirtino nepageidaujamo reiškinio rizika, palyginti su tais, kurių kepenų liga buvo mažiau progresavusi.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tokiems pacientams galima skirti tik atidžiai įvertinus laukiamos naudos ir rizikos santykį. Reikia atidžiai stebėti, ar pacientams, kurie turi šias charakteristikas, neatsiranda kepenų </w:t>
      </w:r>
      <w:proofErr w:type="spellStart"/>
      <w:r w:rsidRPr="007C3F13">
        <w:rPr>
          <w:rFonts w:ascii="Times New Roman" w:hAnsi="Times New Roman" w:cs="Times New Roman"/>
          <w:snapToGrid w:val="0"/>
          <w:lang w:val="lt-LT"/>
        </w:rPr>
        <w:t>dekompensacijos</w:t>
      </w:r>
      <w:proofErr w:type="spellEnd"/>
      <w:r w:rsidRPr="007C3F13">
        <w:rPr>
          <w:rFonts w:ascii="Times New Roman" w:hAnsi="Times New Roman" w:cs="Times New Roman"/>
          <w:snapToGrid w:val="0"/>
          <w:lang w:val="lt-LT"/>
        </w:rPr>
        <w:t xml:space="preserve"> požymių ir simptomų (žr. 4.4 skyrių).</w:t>
      </w:r>
    </w:p>
    <w:p w14:paraId="1C3ACD3F" w14:textId="16E09A25" w:rsidR="002C337F" w:rsidRPr="007C3F13" w:rsidRDefault="002C337F" w:rsidP="003E39B8">
      <w:pPr>
        <w:autoSpaceDE w:val="0"/>
        <w:autoSpaceDN w:val="0"/>
        <w:adjustRightInd w:val="0"/>
        <w:spacing w:after="0" w:line="240" w:lineRule="auto"/>
        <w:rPr>
          <w:rFonts w:ascii="Times New Roman" w:hAnsi="Times New Roman" w:cs="Times New Roman"/>
          <w:snapToGrid w:val="0"/>
          <w:lang w:val="lt-LT"/>
        </w:rPr>
      </w:pPr>
    </w:p>
    <w:p w14:paraId="33A62327" w14:textId="77777777" w:rsidR="001E0556" w:rsidRPr="007C3F13" w:rsidRDefault="001E0556" w:rsidP="001E0556">
      <w:pPr>
        <w:autoSpaceDE w:val="0"/>
        <w:autoSpaceDN w:val="0"/>
        <w:adjustRightInd w:val="0"/>
        <w:spacing w:after="0" w:line="240" w:lineRule="auto"/>
        <w:rPr>
          <w:rFonts w:ascii="Times New Roman" w:hAnsi="Times New Roman" w:cs="Times New Roman"/>
          <w:i/>
          <w:iCs/>
          <w:snapToGrid w:val="0"/>
          <w:u w:val="single"/>
          <w:lang w:val="lt-LT"/>
        </w:rPr>
      </w:pPr>
      <w:proofErr w:type="spellStart"/>
      <w:r w:rsidRPr="007C3F13">
        <w:rPr>
          <w:rFonts w:ascii="Times New Roman" w:hAnsi="Times New Roman" w:cs="Times New Roman"/>
          <w:i/>
          <w:iCs/>
          <w:snapToGrid w:val="0"/>
          <w:u w:val="single"/>
          <w:lang w:val="lt-LT"/>
        </w:rPr>
        <w:t>Hepatotoksinis</w:t>
      </w:r>
      <w:proofErr w:type="spellEnd"/>
      <w:r w:rsidRPr="007C3F13">
        <w:rPr>
          <w:rFonts w:ascii="Times New Roman" w:hAnsi="Times New Roman" w:cs="Times New Roman"/>
          <w:i/>
          <w:iCs/>
          <w:snapToGrid w:val="0"/>
          <w:u w:val="single"/>
          <w:lang w:val="lt-LT"/>
        </w:rPr>
        <w:t xml:space="preserve"> poveikis</w:t>
      </w:r>
    </w:p>
    <w:p w14:paraId="08D16BCF" w14:textId="1F162E85"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Kontroliuojamųjų klinikinių lėtinės ITP gydymo </w:t>
      </w:r>
      <w:proofErr w:type="spellStart"/>
      <w:r w:rsidRPr="007C3F13">
        <w:rPr>
          <w:rFonts w:ascii="Times New Roman" w:hAnsi="Times New Roman" w:cs="Times New Roman"/>
          <w:snapToGrid w:val="0"/>
          <w:lang w:val="lt-LT"/>
        </w:rPr>
        <w:t>eltrombopagu</w:t>
      </w:r>
      <w:proofErr w:type="spellEnd"/>
      <w:r w:rsidRPr="007C3F13">
        <w:rPr>
          <w:rFonts w:ascii="Times New Roman" w:hAnsi="Times New Roman" w:cs="Times New Roman"/>
          <w:snapToGrid w:val="0"/>
          <w:lang w:val="lt-LT"/>
        </w:rPr>
        <w:t xml:space="preserve"> tyrimų duomenimis, serume padidėjo ALT ir AST aktyvumas bei padidėjo </w:t>
      </w:r>
      <w:proofErr w:type="spellStart"/>
      <w:r w:rsidRPr="007C3F13">
        <w:rPr>
          <w:rFonts w:ascii="Times New Roman" w:hAnsi="Times New Roman" w:cs="Times New Roman"/>
          <w:snapToGrid w:val="0"/>
          <w:lang w:val="lt-LT"/>
        </w:rPr>
        <w:t>bilirubino</w:t>
      </w:r>
      <w:proofErr w:type="spellEnd"/>
      <w:r w:rsidRPr="007C3F13">
        <w:rPr>
          <w:rFonts w:ascii="Times New Roman" w:hAnsi="Times New Roman" w:cs="Times New Roman"/>
          <w:snapToGrid w:val="0"/>
          <w:lang w:val="lt-LT"/>
        </w:rPr>
        <w:t xml:space="preserve"> k</w:t>
      </w:r>
      <w:r w:rsidR="00753391">
        <w:rPr>
          <w:rFonts w:ascii="Times New Roman" w:hAnsi="Times New Roman" w:cs="Times New Roman"/>
          <w:snapToGrid w:val="0"/>
          <w:lang w:val="lt-LT"/>
        </w:rPr>
        <w:t>oncentracija</w:t>
      </w:r>
      <w:r w:rsidRPr="007C3F13">
        <w:rPr>
          <w:rFonts w:ascii="Times New Roman" w:hAnsi="Times New Roman" w:cs="Times New Roman"/>
          <w:snapToGrid w:val="0"/>
          <w:lang w:val="lt-LT"/>
        </w:rPr>
        <w:t xml:space="preserve"> (žr. 4.4 skyrių).</w:t>
      </w:r>
    </w:p>
    <w:p w14:paraId="4A0125D3" w14:textId="77777777"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p>
    <w:p w14:paraId="54997B75" w14:textId="7F478257"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Tokie pokyčiai dažniausiai buvo lengvi (1</w:t>
      </w:r>
      <w:r w:rsidRPr="007C3F13">
        <w:rPr>
          <w:rFonts w:ascii="Times New Roman" w:hAnsi="Times New Roman" w:cs="Times New Roman"/>
          <w:snapToGrid w:val="0"/>
          <w:lang w:val="lt-LT"/>
        </w:rPr>
        <w:noBreakHyphen/>
        <w:t>2</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laipsnio), grįžtami ir nebuvo susiję su kliniškai reikšmingais simptomais, kurie gal</w:t>
      </w:r>
      <w:r w:rsidR="007C2DB4">
        <w:rPr>
          <w:rFonts w:ascii="Times New Roman" w:hAnsi="Times New Roman" w:cs="Times New Roman"/>
          <w:snapToGrid w:val="0"/>
          <w:lang w:val="lt-LT"/>
        </w:rPr>
        <w:t>i</w:t>
      </w:r>
      <w:r w:rsidRPr="007C3F13">
        <w:rPr>
          <w:rFonts w:ascii="Times New Roman" w:hAnsi="Times New Roman" w:cs="Times New Roman"/>
          <w:snapToGrid w:val="0"/>
          <w:lang w:val="lt-LT"/>
        </w:rPr>
        <w:t xml:space="preserve"> rodyti kepenų funkcijos sutrikimą. Trijų placebu kontroliuojamųjų lėtinės ITP tyrimų su suaugusiaisiais duomenimis, 1</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 xml:space="preserve">pacientui placebo grupėje ir 1 pacientui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grupėje atsirado 4 laipsnio kepenų funkcijos tyrimų rodmenų pokyčiai. Dviejų placebu kontroliuojamųjų tyrimų, kuriuose dalyvavo lėtine ITP sirgę vaikai (nuo 1 iki 17</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 xml:space="preserve">metų), duomenimis, ALT aktyvumo padidėjimas </w:t>
      </w:r>
      <w:r w:rsidRPr="007C3F13">
        <w:rPr>
          <w:rFonts w:ascii="Times New Roman" w:hAnsi="Times New Roman" w:cs="Times New Roman"/>
          <w:iCs/>
          <w:lang w:val="lt-LT"/>
        </w:rPr>
        <w:t>≥ </w:t>
      </w:r>
      <w:r w:rsidRPr="007C3F13">
        <w:rPr>
          <w:rFonts w:ascii="Times New Roman" w:hAnsi="Times New Roman" w:cs="Times New Roman"/>
          <w:snapToGrid w:val="0"/>
          <w:lang w:val="lt-LT"/>
        </w:rPr>
        <w:t xml:space="preserve">3 x VNR nustatytas 4,7 % ir 0 % pacientų, atitinkamai, vartojusių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ir placebo.</w:t>
      </w:r>
    </w:p>
    <w:p w14:paraId="325A8408" w14:textId="77777777"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p>
    <w:p w14:paraId="1F222859" w14:textId="36DC1852"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Dviejų kontroliuojamųjų klinikinių tyrimų, kuriuose dalyvavo HCV užsikrėtę pacientai, metu buvo pranešta apie ALT ar AST suaktyvėjimą ≥ 3 x VNR atitinkamai 34 % ir 38 % pacientų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ir placebo grupėse. Daugumai pacientų, vartojančių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kartu su </w:t>
      </w:r>
      <w:proofErr w:type="spellStart"/>
      <w:r w:rsidRPr="007C3F13">
        <w:rPr>
          <w:rFonts w:ascii="Times New Roman" w:hAnsi="Times New Roman" w:cs="Times New Roman"/>
          <w:snapToGrid w:val="0"/>
          <w:lang w:val="lt-LT"/>
        </w:rPr>
        <w:t>peginterferonu</w:t>
      </w:r>
      <w:proofErr w:type="spellEnd"/>
      <w:r w:rsidRPr="007C3F13">
        <w:rPr>
          <w:rFonts w:ascii="Times New Roman" w:hAnsi="Times New Roman" w:cs="Times New Roman"/>
          <w:snapToGrid w:val="0"/>
          <w:lang w:val="lt-LT"/>
        </w:rPr>
        <w:t xml:space="preserve"> ir </w:t>
      </w:r>
      <w:proofErr w:type="spellStart"/>
      <w:r w:rsidRPr="007C3F13">
        <w:rPr>
          <w:rFonts w:ascii="Times New Roman" w:hAnsi="Times New Roman" w:cs="Times New Roman"/>
          <w:snapToGrid w:val="0"/>
          <w:lang w:val="lt-LT"/>
        </w:rPr>
        <w:t>ribavirinu</w:t>
      </w:r>
      <w:proofErr w:type="spellEnd"/>
      <w:r w:rsidRPr="007C3F13">
        <w:rPr>
          <w:rFonts w:ascii="Times New Roman" w:hAnsi="Times New Roman" w:cs="Times New Roman"/>
          <w:snapToGrid w:val="0"/>
          <w:lang w:val="lt-LT"/>
        </w:rPr>
        <w:t xml:space="preserve">, pasireiškia netiesioginė </w:t>
      </w:r>
      <w:proofErr w:type="spellStart"/>
      <w:r w:rsidRPr="007C3F13">
        <w:rPr>
          <w:rFonts w:ascii="Times New Roman" w:hAnsi="Times New Roman" w:cs="Times New Roman"/>
          <w:snapToGrid w:val="0"/>
          <w:lang w:val="lt-LT"/>
        </w:rPr>
        <w:t>hiperbilirubinemija</w:t>
      </w:r>
      <w:proofErr w:type="spellEnd"/>
      <w:r w:rsidRPr="007C3F13">
        <w:rPr>
          <w:rFonts w:ascii="Times New Roman" w:hAnsi="Times New Roman" w:cs="Times New Roman"/>
          <w:snapToGrid w:val="0"/>
          <w:lang w:val="lt-LT"/>
        </w:rPr>
        <w:t xml:space="preserve">. Apskritai buvo pranešta, kad bendrojo </w:t>
      </w:r>
      <w:proofErr w:type="spellStart"/>
      <w:r w:rsidRPr="007C3F13">
        <w:rPr>
          <w:rFonts w:ascii="Times New Roman" w:hAnsi="Times New Roman" w:cs="Times New Roman"/>
          <w:snapToGrid w:val="0"/>
          <w:lang w:val="lt-LT"/>
        </w:rPr>
        <w:t>bilirubino</w:t>
      </w:r>
      <w:proofErr w:type="spellEnd"/>
      <w:r w:rsidRPr="007C3F13">
        <w:rPr>
          <w:rFonts w:ascii="Times New Roman" w:hAnsi="Times New Roman" w:cs="Times New Roman"/>
          <w:snapToGrid w:val="0"/>
          <w:lang w:val="lt-LT"/>
        </w:rPr>
        <w:t xml:space="preserve"> koncentracija padidėjo ≥ 1,5 x VNR atitinkamai 76 % ir 50 % pacientų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ir placebo grupėse.</w:t>
      </w:r>
    </w:p>
    <w:p w14:paraId="7C72A6EF" w14:textId="77777777"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p>
    <w:p w14:paraId="41863005" w14:textId="6E738C33" w:rsidR="002C337F"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Vienos šakos II fazės </w:t>
      </w:r>
      <w:proofErr w:type="spellStart"/>
      <w:r w:rsidRPr="007C3F13">
        <w:rPr>
          <w:rFonts w:ascii="Times New Roman" w:hAnsi="Times New Roman" w:cs="Times New Roman"/>
          <w:snapToGrid w:val="0"/>
          <w:lang w:val="lt-LT"/>
        </w:rPr>
        <w:t>monoterapijos</w:t>
      </w:r>
      <w:proofErr w:type="spellEnd"/>
      <w:r w:rsidRPr="007C3F13">
        <w:rPr>
          <w:rFonts w:ascii="Times New Roman" w:hAnsi="Times New Roman" w:cs="Times New Roman"/>
          <w:snapToGrid w:val="0"/>
          <w:lang w:val="lt-LT"/>
        </w:rPr>
        <w:t xml:space="preserve"> tyrimo, kuriame dalyvavo atsparia SAA sirgę pacientai, metu bendrai ALT ar AST aktyvumo padidėjimas &gt; 3 x VNR kartu su bendrojo (netiesioginio) </w:t>
      </w:r>
      <w:proofErr w:type="spellStart"/>
      <w:r w:rsidRPr="007C3F13">
        <w:rPr>
          <w:rFonts w:ascii="Times New Roman" w:hAnsi="Times New Roman" w:cs="Times New Roman"/>
          <w:snapToGrid w:val="0"/>
          <w:lang w:val="lt-LT"/>
        </w:rPr>
        <w:t>bilirubino</w:t>
      </w:r>
      <w:proofErr w:type="spellEnd"/>
      <w:r w:rsidRPr="007C3F13">
        <w:rPr>
          <w:rFonts w:ascii="Times New Roman" w:hAnsi="Times New Roman" w:cs="Times New Roman"/>
          <w:snapToGrid w:val="0"/>
          <w:lang w:val="lt-LT"/>
        </w:rPr>
        <w:t xml:space="preserve"> koncentracijos padidėjimu &gt; 1,5 x VNR nustatytas 5 % pacientų. Bendrojo </w:t>
      </w:r>
      <w:proofErr w:type="spellStart"/>
      <w:r w:rsidRPr="007C3F13">
        <w:rPr>
          <w:rFonts w:ascii="Times New Roman" w:hAnsi="Times New Roman" w:cs="Times New Roman"/>
          <w:snapToGrid w:val="0"/>
          <w:lang w:val="lt-LT"/>
        </w:rPr>
        <w:t>bilirubino</w:t>
      </w:r>
      <w:proofErr w:type="spellEnd"/>
      <w:r w:rsidRPr="007C3F13">
        <w:rPr>
          <w:rFonts w:ascii="Times New Roman" w:hAnsi="Times New Roman" w:cs="Times New Roman"/>
          <w:snapToGrid w:val="0"/>
          <w:lang w:val="lt-LT"/>
        </w:rPr>
        <w:t xml:space="preserve"> koncentracijos padidėjimas &gt; 1,5 x VNR pasireiškė 14 % pacientų.</w:t>
      </w:r>
    </w:p>
    <w:p w14:paraId="45567DB3" w14:textId="222105C2" w:rsidR="002C337F" w:rsidRPr="007C3F13" w:rsidRDefault="002C337F" w:rsidP="007F1E55">
      <w:pPr>
        <w:autoSpaceDE w:val="0"/>
        <w:autoSpaceDN w:val="0"/>
        <w:adjustRightInd w:val="0"/>
        <w:spacing w:after="0" w:line="240" w:lineRule="auto"/>
        <w:rPr>
          <w:rFonts w:ascii="Times New Roman" w:hAnsi="Times New Roman" w:cs="Times New Roman"/>
          <w:snapToGrid w:val="0"/>
          <w:lang w:val="lt-LT"/>
        </w:rPr>
      </w:pPr>
    </w:p>
    <w:p w14:paraId="0D10ACD5" w14:textId="77777777" w:rsidR="001E0556" w:rsidRPr="007C3F13" w:rsidRDefault="001E0556" w:rsidP="001E0556">
      <w:pPr>
        <w:autoSpaceDE w:val="0"/>
        <w:autoSpaceDN w:val="0"/>
        <w:adjustRightInd w:val="0"/>
        <w:spacing w:after="0" w:line="240" w:lineRule="auto"/>
        <w:rPr>
          <w:rFonts w:ascii="Times New Roman" w:hAnsi="Times New Roman" w:cs="Times New Roman"/>
          <w:i/>
          <w:iCs/>
          <w:snapToGrid w:val="0"/>
          <w:u w:val="single"/>
          <w:lang w:val="lt-LT"/>
        </w:rPr>
      </w:pPr>
      <w:proofErr w:type="spellStart"/>
      <w:r w:rsidRPr="007C3F13">
        <w:rPr>
          <w:rFonts w:ascii="Times New Roman" w:hAnsi="Times New Roman" w:cs="Times New Roman"/>
          <w:i/>
          <w:iCs/>
          <w:snapToGrid w:val="0"/>
          <w:u w:val="single"/>
          <w:lang w:val="lt-LT"/>
        </w:rPr>
        <w:t>Trombocitopenija</w:t>
      </w:r>
      <w:proofErr w:type="spellEnd"/>
      <w:r w:rsidRPr="007C3F13">
        <w:rPr>
          <w:rFonts w:ascii="Times New Roman" w:hAnsi="Times New Roman" w:cs="Times New Roman"/>
          <w:i/>
          <w:iCs/>
          <w:snapToGrid w:val="0"/>
          <w:u w:val="single"/>
          <w:lang w:val="lt-LT"/>
        </w:rPr>
        <w:t xml:space="preserve"> nutraukus gydymą</w:t>
      </w:r>
    </w:p>
    <w:p w14:paraId="53C326FE" w14:textId="64940AA2"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Trijų kontroliuojamųjų klinikinių ITP tyrimų duomenimis, nutraukus gydymą, laikinas trombocitų </w:t>
      </w:r>
      <w:r w:rsidR="00925390">
        <w:rPr>
          <w:rFonts w:ascii="Times New Roman" w:hAnsi="Times New Roman" w:cs="Times New Roman"/>
          <w:snapToGrid w:val="0"/>
          <w:lang w:val="lt-LT"/>
        </w:rPr>
        <w:t>skaičiaus</w:t>
      </w:r>
      <w:r w:rsidRPr="007C3F13">
        <w:rPr>
          <w:rFonts w:ascii="Times New Roman" w:hAnsi="Times New Roman" w:cs="Times New Roman"/>
          <w:snapToGrid w:val="0"/>
          <w:lang w:val="lt-LT"/>
        </w:rPr>
        <w:t xml:space="preserve"> sumažėjimas iki mažesnio nei pradinis lygmens nustatytas 8 %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ir 8 % placebo grupės pacientų (žr. 4.4 skyrių).</w:t>
      </w:r>
    </w:p>
    <w:p w14:paraId="00BBC049" w14:textId="77777777"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p>
    <w:p w14:paraId="3DCC541C" w14:textId="77777777" w:rsidR="001E0556" w:rsidRPr="007C3F13" w:rsidRDefault="001E0556" w:rsidP="001E0556">
      <w:pPr>
        <w:autoSpaceDE w:val="0"/>
        <w:autoSpaceDN w:val="0"/>
        <w:adjustRightInd w:val="0"/>
        <w:spacing w:after="0" w:line="240" w:lineRule="auto"/>
        <w:rPr>
          <w:rFonts w:ascii="Times New Roman" w:hAnsi="Times New Roman" w:cs="Times New Roman"/>
          <w:i/>
          <w:iCs/>
          <w:snapToGrid w:val="0"/>
          <w:u w:val="single"/>
          <w:lang w:val="lt-LT"/>
        </w:rPr>
      </w:pPr>
      <w:proofErr w:type="spellStart"/>
      <w:r w:rsidRPr="007C3F13">
        <w:rPr>
          <w:rFonts w:ascii="Times New Roman" w:hAnsi="Times New Roman" w:cs="Times New Roman"/>
          <w:i/>
          <w:iCs/>
          <w:snapToGrid w:val="0"/>
          <w:u w:val="single"/>
          <w:lang w:val="lt-LT"/>
        </w:rPr>
        <w:t>Retikulino</w:t>
      </w:r>
      <w:proofErr w:type="spellEnd"/>
      <w:r w:rsidRPr="007C3F13">
        <w:rPr>
          <w:rFonts w:ascii="Times New Roman" w:hAnsi="Times New Roman" w:cs="Times New Roman"/>
          <w:i/>
          <w:iCs/>
          <w:snapToGrid w:val="0"/>
          <w:u w:val="single"/>
          <w:lang w:val="lt-LT"/>
        </w:rPr>
        <w:t xml:space="preserve"> padaugėjimas kaulų čiulpuose</w:t>
      </w:r>
    </w:p>
    <w:p w14:paraId="67E6B320" w14:textId="1E68C9A9" w:rsidR="002C337F"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Vykdant programą, nė vienam pacientui nenustatyta klinikiniu požiūriu reikšmingų kaulų čiulpų pokyčių ar klinikinių reiškinių, kurie gal</w:t>
      </w:r>
      <w:r w:rsidR="007C2DB4">
        <w:rPr>
          <w:rFonts w:ascii="Times New Roman" w:hAnsi="Times New Roman" w:cs="Times New Roman"/>
          <w:snapToGrid w:val="0"/>
          <w:lang w:val="lt-LT"/>
        </w:rPr>
        <w:t>i</w:t>
      </w:r>
      <w:r w:rsidRPr="007C3F13">
        <w:rPr>
          <w:rFonts w:ascii="Times New Roman" w:hAnsi="Times New Roman" w:cs="Times New Roman"/>
          <w:snapToGrid w:val="0"/>
          <w:lang w:val="lt-LT"/>
        </w:rPr>
        <w:t xml:space="preserve"> rodyti kaulų čiulpų funkcijos sutrikimą. Nedideliam ITP sergančių pacientų skaičiui gydymas </w:t>
      </w:r>
      <w:proofErr w:type="spellStart"/>
      <w:r w:rsidRPr="007C3F13">
        <w:rPr>
          <w:rFonts w:ascii="Times New Roman" w:hAnsi="Times New Roman" w:cs="Times New Roman"/>
          <w:snapToGrid w:val="0"/>
          <w:lang w:val="lt-LT"/>
        </w:rPr>
        <w:t>eltrombopagu</w:t>
      </w:r>
      <w:proofErr w:type="spellEnd"/>
      <w:r w:rsidRPr="007C3F13">
        <w:rPr>
          <w:rFonts w:ascii="Times New Roman" w:hAnsi="Times New Roman" w:cs="Times New Roman"/>
          <w:snapToGrid w:val="0"/>
          <w:lang w:val="lt-LT"/>
        </w:rPr>
        <w:t xml:space="preserve"> buvo nutrauktas dėl </w:t>
      </w:r>
      <w:proofErr w:type="spellStart"/>
      <w:r w:rsidRPr="007C3F13">
        <w:rPr>
          <w:rFonts w:ascii="Times New Roman" w:hAnsi="Times New Roman" w:cs="Times New Roman"/>
          <w:snapToGrid w:val="0"/>
          <w:lang w:val="lt-LT"/>
        </w:rPr>
        <w:t>retikulino</w:t>
      </w:r>
      <w:proofErr w:type="spellEnd"/>
      <w:r w:rsidRPr="007C3F13">
        <w:rPr>
          <w:rFonts w:ascii="Times New Roman" w:hAnsi="Times New Roman" w:cs="Times New Roman"/>
          <w:snapToGrid w:val="0"/>
          <w:lang w:val="lt-LT"/>
        </w:rPr>
        <w:t xml:space="preserve"> formavimosi kaulų čiulpuose (žr. 4.4 skyrių).</w:t>
      </w:r>
    </w:p>
    <w:p w14:paraId="02CABD58" w14:textId="36CE9A9B" w:rsidR="002C337F" w:rsidRPr="007C3F13" w:rsidRDefault="002C337F" w:rsidP="007F1E55">
      <w:pPr>
        <w:autoSpaceDE w:val="0"/>
        <w:autoSpaceDN w:val="0"/>
        <w:adjustRightInd w:val="0"/>
        <w:spacing w:after="0" w:line="240" w:lineRule="auto"/>
        <w:rPr>
          <w:rFonts w:ascii="Times New Roman" w:hAnsi="Times New Roman" w:cs="Times New Roman"/>
          <w:snapToGrid w:val="0"/>
          <w:lang w:val="lt-LT"/>
        </w:rPr>
      </w:pPr>
    </w:p>
    <w:p w14:paraId="626603C1" w14:textId="77777777" w:rsidR="001E0556" w:rsidRPr="007C3F13" w:rsidRDefault="001E0556" w:rsidP="001E0556">
      <w:pPr>
        <w:autoSpaceDE w:val="0"/>
        <w:autoSpaceDN w:val="0"/>
        <w:adjustRightInd w:val="0"/>
        <w:spacing w:after="0" w:line="240" w:lineRule="auto"/>
        <w:rPr>
          <w:rFonts w:ascii="Times New Roman" w:hAnsi="Times New Roman" w:cs="Times New Roman"/>
          <w:i/>
          <w:iCs/>
          <w:snapToGrid w:val="0"/>
          <w:u w:val="single"/>
          <w:lang w:val="lt-LT"/>
        </w:rPr>
      </w:pPr>
      <w:r w:rsidRPr="007C3F13">
        <w:rPr>
          <w:rFonts w:ascii="Times New Roman" w:hAnsi="Times New Roman" w:cs="Times New Roman"/>
          <w:i/>
          <w:iCs/>
          <w:snapToGrid w:val="0"/>
          <w:u w:val="single"/>
          <w:lang w:val="lt-LT"/>
        </w:rPr>
        <w:t>Citogenetiniai pokyčiai</w:t>
      </w:r>
    </w:p>
    <w:p w14:paraId="7F38684A" w14:textId="2BD0880A"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II fazės klinikinio tyrimo (ELT112523), kuriame dalyvavo atsparia SAA sergantys pacientai, metu nustatyta, kad vartojant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pradinę 50 mg per parą dozę (vėliau kas 2</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 xml:space="preserve">savaites dozę didinant iki didžiausios 150 mg per parą dozės) naujų citogenetinių pokyčių pasireiškė 17,1 % suaugusių pacientų </w:t>
      </w:r>
      <w:r w:rsidR="00CB08E4">
        <w:rPr>
          <w:rFonts w:ascii="Times New Roman" w:hAnsi="Times New Roman" w:cs="Times New Roman"/>
          <w:snapToGrid w:val="0"/>
          <w:lang w:val="lt-LT"/>
        </w:rPr>
        <w:t>(</w:t>
      </w:r>
      <w:r w:rsidRPr="007C3F13">
        <w:rPr>
          <w:rFonts w:ascii="Times New Roman" w:hAnsi="Times New Roman" w:cs="Times New Roman"/>
          <w:snapToGrid w:val="0"/>
          <w:lang w:val="lt-LT"/>
        </w:rPr>
        <w:t xml:space="preserve">7 iš 41 </w:t>
      </w:r>
      <w:r w:rsidR="00CB08E4">
        <w:rPr>
          <w:rFonts w:ascii="Times New Roman" w:hAnsi="Times New Roman" w:cs="Times New Roman"/>
          <w:snapToGrid w:val="0"/>
          <w:lang w:val="lt-LT"/>
        </w:rPr>
        <w:t>[</w:t>
      </w:r>
      <w:r w:rsidRPr="007C3F13">
        <w:rPr>
          <w:rFonts w:ascii="Times New Roman" w:hAnsi="Times New Roman" w:cs="Times New Roman"/>
          <w:snapToGrid w:val="0"/>
          <w:lang w:val="lt-LT"/>
        </w:rPr>
        <w:t>o 4 iš jų nustatyta pokyčių 7</w:t>
      </w:r>
      <w:r w:rsidRPr="007C3F13">
        <w:rPr>
          <w:rFonts w:ascii="Times New Roman" w:hAnsi="Times New Roman" w:cs="Times New Roman"/>
          <w:snapToGrid w:val="0"/>
          <w:lang w:val="lt-LT"/>
        </w:rPr>
        <w:noBreakHyphen/>
        <w:t>ojoje chromosomoje</w:t>
      </w:r>
      <w:r w:rsidR="00CB08E4">
        <w:rPr>
          <w:rFonts w:ascii="Times New Roman" w:hAnsi="Times New Roman" w:cs="Times New Roman"/>
          <w:snapToGrid w:val="0"/>
          <w:lang w:val="lt-LT"/>
        </w:rPr>
        <w:t>]</w:t>
      </w:r>
      <w:r w:rsidRPr="007C3F13">
        <w:rPr>
          <w:rFonts w:ascii="Times New Roman" w:hAnsi="Times New Roman" w:cs="Times New Roman"/>
          <w:snapToGrid w:val="0"/>
          <w:lang w:val="lt-LT"/>
        </w:rPr>
        <w:t>). Dalyvavimo tyrime trukmės iki pasireiškiant citogenetinių pokyčių mediana buvo 2,9</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mėnesio.</w:t>
      </w:r>
    </w:p>
    <w:p w14:paraId="40609ED6" w14:textId="77777777" w:rsidR="001E0556"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p>
    <w:p w14:paraId="2F0E0AA6" w14:textId="2035CBF6" w:rsidR="002C337F" w:rsidRPr="007C3F13" w:rsidRDefault="001E0556" w:rsidP="001E0556">
      <w:pPr>
        <w:autoSpaceDE w:val="0"/>
        <w:autoSpaceDN w:val="0"/>
        <w:adjustRightInd w:val="0"/>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 xml:space="preserve">II fazės klinikinio tyrimo (ELT116826), kuriame dalyvavo atsparia SAA sergantys pacientai, metu nustatyta, kad vartojant 150 mg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dozę per parą (ją koreguojant pagal priklausomybę etninei grupei ir amžių, kaip nurodyta toliau) naujų citogenetinių pokyčių pasireiškė 22,6 % suaugusių pacientų </w:t>
      </w:r>
      <w:r w:rsidR="00CB08E4">
        <w:rPr>
          <w:rFonts w:ascii="Times New Roman" w:hAnsi="Times New Roman" w:cs="Times New Roman"/>
          <w:snapToGrid w:val="0"/>
          <w:lang w:val="lt-LT"/>
        </w:rPr>
        <w:t>(</w:t>
      </w:r>
      <w:r w:rsidRPr="007C3F13">
        <w:rPr>
          <w:rFonts w:ascii="Times New Roman" w:hAnsi="Times New Roman" w:cs="Times New Roman"/>
          <w:snapToGrid w:val="0"/>
          <w:lang w:val="lt-LT"/>
        </w:rPr>
        <w:t xml:space="preserve">7 iš 31 </w:t>
      </w:r>
      <w:r w:rsidR="00CB08E4">
        <w:rPr>
          <w:rFonts w:ascii="Times New Roman" w:hAnsi="Times New Roman" w:cs="Times New Roman"/>
          <w:snapToGrid w:val="0"/>
          <w:lang w:val="lt-LT"/>
        </w:rPr>
        <w:t>[</w:t>
      </w:r>
      <w:r w:rsidRPr="007C3F13">
        <w:rPr>
          <w:rFonts w:ascii="Times New Roman" w:hAnsi="Times New Roman" w:cs="Times New Roman"/>
          <w:snapToGrid w:val="0"/>
          <w:lang w:val="lt-LT"/>
        </w:rPr>
        <w:t>o 3 iš jų nustatyta pokyčių 7</w:t>
      </w:r>
      <w:r w:rsidRPr="007C3F13">
        <w:rPr>
          <w:rFonts w:ascii="Times New Roman" w:hAnsi="Times New Roman" w:cs="Times New Roman"/>
          <w:snapToGrid w:val="0"/>
          <w:lang w:val="lt-LT"/>
        </w:rPr>
        <w:noBreakHyphen/>
        <w:t>ojoje chromosomoje</w:t>
      </w:r>
      <w:r w:rsidR="00CB08E4">
        <w:rPr>
          <w:rFonts w:ascii="Times New Roman" w:hAnsi="Times New Roman" w:cs="Times New Roman"/>
          <w:snapToGrid w:val="0"/>
          <w:lang w:val="lt-LT"/>
        </w:rPr>
        <w:t>]</w:t>
      </w:r>
      <w:r w:rsidRPr="007C3F13">
        <w:rPr>
          <w:rFonts w:ascii="Times New Roman" w:hAnsi="Times New Roman" w:cs="Times New Roman"/>
          <w:snapToGrid w:val="0"/>
          <w:lang w:val="lt-LT"/>
        </w:rPr>
        <w:t>). Visiems 7</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pacientams tyrimo pradžioje buvo nustatytas normalus citogenetinis rodmuo. Šešiems pacientams citogenetinių pokyčių nustatyta praėjus 3</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 xml:space="preserve">mėnesiams nuo </w:t>
      </w:r>
      <w:proofErr w:type="spellStart"/>
      <w:r w:rsidRPr="007C3F13">
        <w:rPr>
          <w:rFonts w:ascii="Times New Roman" w:hAnsi="Times New Roman" w:cs="Times New Roman"/>
          <w:snapToGrid w:val="0"/>
          <w:lang w:val="lt-LT"/>
        </w:rPr>
        <w:t>eltrombopago</w:t>
      </w:r>
      <w:proofErr w:type="spellEnd"/>
      <w:r w:rsidRPr="007C3F13">
        <w:rPr>
          <w:rFonts w:ascii="Times New Roman" w:hAnsi="Times New Roman" w:cs="Times New Roman"/>
          <w:snapToGrid w:val="0"/>
          <w:lang w:val="lt-LT"/>
        </w:rPr>
        <w:t xml:space="preserve"> vartojimo pradžios, o vienam pacientui citogenetinių pokyčių nustatyta praėjus 6</w:t>
      </w:r>
      <w:r w:rsidR="001C0904">
        <w:rPr>
          <w:rFonts w:ascii="Times New Roman" w:hAnsi="Times New Roman" w:cs="Times New Roman"/>
          <w:snapToGrid w:val="0"/>
          <w:lang w:val="lt-LT"/>
        </w:rPr>
        <w:t> </w:t>
      </w:r>
      <w:r w:rsidRPr="007C3F13">
        <w:rPr>
          <w:rFonts w:ascii="Times New Roman" w:hAnsi="Times New Roman" w:cs="Times New Roman"/>
          <w:snapToGrid w:val="0"/>
          <w:lang w:val="lt-LT"/>
        </w:rPr>
        <w:t>mėnesiams.</w:t>
      </w:r>
    </w:p>
    <w:p w14:paraId="52AEB872" w14:textId="3DDE6C20" w:rsidR="002C337F" w:rsidRPr="007C3F13" w:rsidRDefault="002C337F" w:rsidP="007F1E55">
      <w:pPr>
        <w:autoSpaceDE w:val="0"/>
        <w:autoSpaceDN w:val="0"/>
        <w:adjustRightInd w:val="0"/>
        <w:spacing w:after="0" w:line="240" w:lineRule="auto"/>
        <w:rPr>
          <w:rFonts w:ascii="Times New Roman" w:eastAsia="Calibri" w:hAnsi="Times New Roman" w:cs="Times New Roman"/>
          <w:lang w:val="lt-LT"/>
        </w:rPr>
      </w:pPr>
    </w:p>
    <w:p w14:paraId="30AB8DBA" w14:textId="29C0B1FE" w:rsidR="001E0556" w:rsidRPr="007C3F13" w:rsidRDefault="001E0556" w:rsidP="001E0556">
      <w:pPr>
        <w:keepNext/>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 xml:space="preserve">Piktybinės </w:t>
      </w:r>
      <w:r w:rsidR="00CB08E4">
        <w:rPr>
          <w:rFonts w:ascii="Times New Roman" w:eastAsia="Calibri" w:hAnsi="Times New Roman" w:cs="Times New Roman"/>
          <w:i/>
          <w:iCs/>
          <w:u w:val="single"/>
          <w:lang w:val="lt-LT"/>
        </w:rPr>
        <w:t>hematologinės</w:t>
      </w:r>
      <w:r w:rsidRPr="007C3F13">
        <w:rPr>
          <w:rFonts w:ascii="Times New Roman" w:eastAsia="Calibri" w:hAnsi="Times New Roman" w:cs="Times New Roman"/>
          <w:i/>
          <w:iCs/>
          <w:u w:val="single"/>
          <w:lang w:val="lt-LT"/>
        </w:rPr>
        <w:t xml:space="preserve"> ligos</w:t>
      </w:r>
    </w:p>
    <w:p w14:paraId="18E6D88D" w14:textId="3F9FC29C" w:rsidR="001E0556" w:rsidRPr="007C3F13" w:rsidRDefault="001E0556" w:rsidP="001E0556">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Vienos šakos, atvirojo tyrimo, kuriame dalyvavo SAA sergantys pacientai, metu trims pacientams (7 %) po gydymo </w:t>
      </w:r>
      <w:proofErr w:type="spellStart"/>
      <w:r w:rsidRPr="007C3F13">
        <w:rPr>
          <w:rFonts w:ascii="Times New Roman" w:eastAsia="Calibri" w:hAnsi="Times New Roman" w:cs="Times New Roman"/>
          <w:lang w:val="lt-LT"/>
        </w:rPr>
        <w:t>eltrombopagu</w:t>
      </w:r>
      <w:proofErr w:type="spellEnd"/>
      <w:r w:rsidRPr="007C3F13">
        <w:rPr>
          <w:rFonts w:ascii="Times New Roman" w:eastAsia="Calibri" w:hAnsi="Times New Roman" w:cs="Times New Roman"/>
          <w:lang w:val="lt-LT"/>
        </w:rPr>
        <w:t xml:space="preserve"> nustatytas MDS, o dviejų tebevykstančių tyrimų (ELT116826 ir ELT116643) metu atitinkamai 1 iš 28 (4 %) ir 1 iš 62 (2 %) pacientų nustatyta MDS arba ŪML.</w:t>
      </w:r>
    </w:p>
    <w:p w14:paraId="14477BEF"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p>
    <w:p w14:paraId="7E230985"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Pranešimas apie įtariamas nepageidaujamas reakcijas</w:t>
      </w:r>
    </w:p>
    <w:p w14:paraId="2131347F" w14:textId="6729425E" w:rsidR="007F1E55" w:rsidRPr="007C3F13" w:rsidRDefault="007F1E55" w:rsidP="00AA6D59">
      <w:pPr>
        <w:tabs>
          <w:tab w:val="left" w:pos="567"/>
        </w:tabs>
        <w:spacing w:line="260" w:lineRule="exact"/>
        <w:ind w:right="-283"/>
        <w:rPr>
          <w:rFonts w:ascii="Times New Roman" w:hAnsi="Times New Roman" w:cs="Times New Roman"/>
          <w:lang w:val="lt-LT"/>
        </w:rPr>
      </w:pPr>
      <w:r w:rsidRPr="007C3F13">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bookmarkStart w:id="31" w:name="_Hlk174387194"/>
      <w:r w:rsidRPr="007C3F13">
        <w:rPr>
          <w:rFonts w:ascii="Times New Roman" w:hAnsi="Times New Roman" w:cs="Times New Roman"/>
          <w:lang w:val="lt-LT"/>
        </w:rPr>
        <w:t xml:space="preserve">Sveikatos priežiūros ar farmacijos specialistai turi pranešti apie bet kokias įtariamas nepageidaujamas reakcijas, </w:t>
      </w:r>
      <w:r w:rsidRPr="00AA6D59">
        <w:rPr>
          <w:rFonts w:ascii="Times New Roman" w:hAnsi="Times New Roman"/>
          <w:color w:val="000000"/>
          <w:lang w:val="lt-LT"/>
        </w:rPr>
        <w:t xml:space="preserve">užpildę </w:t>
      </w:r>
      <w:r w:rsidR="00544899" w:rsidRPr="00544899">
        <w:rPr>
          <w:rFonts w:ascii="Times New Roman" w:eastAsia="Times New Roman" w:hAnsi="Times New Roman" w:cs="Times New Roman"/>
          <w:color w:val="000000"/>
          <w:lang w:val="lt-LT"/>
        </w:rPr>
        <w:t xml:space="preserve">ir pateikę </w:t>
      </w:r>
      <w:r w:rsidRPr="00AA6D59">
        <w:rPr>
          <w:rFonts w:ascii="Times New Roman" w:hAnsi="Times New Roman"/>
          <w:color w:val="000000"/>
          <w:lang w:val="lt-LT"/>
        </w:rPr>
        <w:t xml:space="preserve">pranešimo formą </w:t>
      </w:r>
      <w:r w:rsidR="00544899" w:rsidRPr="00544899">
        <w:rPr>
          <w:rFonts w:ascii="Times New Roman" w:eastAsia="Times New Roman" w:hAnsi="Times New Roman" w:cs="Times New Roman"/>
          <w:color w:val="000000"/>
          <w:lang w:val="lt-LT"/>
        </w:rPr>
        <w:t>Valstybinės vaistų kontrolės tarnybos prie Lietuvos Respublikos sveikatos apsaugos ministerijos tinklalapyje</w:t>
      </w:r>
      <w:r w:rsidRPr="00AA6D59">
        <w:rPr>
          <w:rFonts w:ascii="Times New Roman" w:hAnsi="Times New Roman"/>
          <w:color w:val="000000"/>
          <w:lang w:val="lt-LT"/>
        </w:rPr>
        <w:t xml:space="preserve"> </w:t>
      </w:r>
      <w:r w:rsidRPr="00AA6D59">
        <w:rPr>
          <w:rFonts w:ascii="Times New Roman" w:hAnsi="Times New Roman"/>
          <w:color w:val="0000EE"/>
          <w:u w:val="single"/>
          <w:lang w:val="lt-LT"/>
        </w:rPr>
        <w:t>https://vvkt.</w:t>
      </w:r>
      <w:r w:rsidR="00544899" w:rsidRPr="00544899">
        <w:rPr>
          <w:rFonts w:ascii="Times New Roman" w:eastAsia="Times New Roman" w:hAnsi="Times New Roman" w:cs="Times New Roman"/>
          <w:color w:val="0000EE"/>
          <w:u w:val="single"/>
          <w:lang w:val="lt-LT"/>
        </w:rPr>
        <w:t>lrv.</w:t>
      </w:r>
      <w:r w:rsidRPr="00AA6D59">
        <w:rPr>
          <w:rFonts w:ascii="Times New Roman" w:hAnsi="Times New Roman"/>
          <w:color w:val="0000EE"/>
          <w:u w:val="single"/>
          <w:lang w:val="lt-LT"/>
        </w:rPr>
        <w:t>lt/lt/</w:t>
      </w:r>
      <w:r w:rsidR="00544899" w:rsidRPr="00544899">
        <w:rPr>
          <w:rFonts w:ascii="Times New Roman" w:eastAsia="Times New Roman" w:hAnsi="Times New Roman" w:cs="Times New Roman"/>
          <w:color w:val="000000"/>
          <w:lang w:val="lt-LT"/>
        </w:rPr>
        <w:t xml:space="preserve"> nurodytais būdais.</w:t>
      </w:r>
      <w:bookmarkEnd w:id="31"/>
    </w:p>
    <w:p w14:paraId="77B7A54E" w14:textId="77777777" w:rsidR="007F1E55" w:rsidRPr="007C3F13" w:rsidRDefault="007F1E55" w:rsidP="007F1E55">
      <w:pPr>
        <w:autoSpaceDE w:val="0"/>
        <w:autoSpaceDN w:val="0"/>
        <w:adjustRightInd w:val="0"/>
        <w:spacing w:after="0" w:line="240" w:lineRule="auto"/>
        <w:rPr>
          <w:rFonts w:ascii="Times New Roman" w:hAnsi="Times New Roman" w:cs="Times New Roman"/>
          <w:shd w:val="clear" w:color="auto" w:fill="C0C0C0"/>
          <w:lang w:val="lt-LT"/>
        </w:rPr>
      </w:pPr>
    </w:p>
    <w:p w14:paraId="5B4D91E0"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32" w:name="_Toc129243110"/>
      <w:bookmarkStart w:id="33" w:name="_Toc129243235"/>
      <w:r w:rsidRPr="007C3F13">
        <w:rPr>
          <w:rFonts w:ascii="Times New Roman" w:eastAsia="Times New Roman" w:hAnsi="Times New Roman" w:cs="Times New Roman"/>
          <w:b/>
          <w:kern w:val="28"/>
          <w:lang w:val="lt-LT"/>
        </w:rPr>
        <w:t>4.9</w:t>
      </w:r>
      <w:r w:rsidRPr="007C3F13">
        <w:rPr>
          <w:rFonts w:ascii="Times New Roman" w:eastAsia="Times New Roman" w:hAnsi="Times New Roman" w:cs="Times New Roman"/>
          <w:b/>
          <w:kern w:val="28"/>
          <w:lang w:val="lt-LT"/>
        </w:rPr>
        <w:tab/>
        <w:t>Perdozavimas</w:t>
      </w:r>
      <w:bookmarkEnd w:id="32"/>
      <w:bookmarkEnd w:id="33"/>
    </w:p>
    <w:p w14:paraId="49E237FC" w14:textId="0D3F5B3B"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29BAA51" w14:textId="22D74125" w:rsidR="001E0556" w:rsidRPr="007C3F13" w:rsidRDefault="001E0556"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Perdozavimo atveju gali labai padidėti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ir dėl to pasireikšti tromboz</w:t>
      </w:r>
      <w:r w:rsidR="005735B2">
        <w:rPr>
          <w:rFonts w:ascii="Times New Roman" w:eastAsia="Calibri" w:hAnsi="Times New Roman" w:cs="Times New Roman"/>
          <w:noProof/>
          <w:lang w:val="lt-LT"/>
        </w:rPr>
        <w:t>in</w:t>
      </w:r>
      <w:r w:rsidRPr="007C3F13">
        <w:rPr>
          <w:rFonts w:ascii="Times New Roman" w:eastAsia="Calibri" w:hAnsi="Times New Roman" w:cs="Times New Roman"/>
          <w:noProof/>
          <w:lang w:val="lt-LT"/>
        </w:rPr>
        <w:t>ė</w:t>
      </w:r>
      <w:r w:rsidR="005735B2">
        <w:rPr>
          <w:rFonts w:ascii="Times New Roman" w:eastAsia="Calibri" w:hAnsi="Times New Roman" w:cs="Times New Roman"/>
          <w:noProof/>
          <w:lang w:val="lt-LT"/>
        </w:rPr>
        <w:t>s</w:t>
      </w:r>
      <w:r w:rsidRPr="007C3F13">
        <w:rPr>
          <w:rFonts w:ascii="Times New Roman" w:eastAsia="Calibri" w:hAnsi="Times New Roman" w:cs="Times New Roman"/>
          <w:noProof/>
          <w:lang w:val="lt-LT"/>
        </w:rPr>
        <w:t xml:space="preserve"> (tromboembolinės komplikacijos). Perdozavimo atveju turi būti apsvarstyta ir skiriama per burną vartoti vaistinių preparatų, kurių sudėtyje yra metalų katijonų, pavyzdžiui, kalcio, aliuminio ar magnio vaistinių preparatų, kad susidarytų eltrombopago chelatai ir dėl to sumažėtų vaistinio preparato absorbcija. Turi būti atidžiai stebimas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Gydymas eltrombopagu turi būti atnaujintas laikantis dozavimo ir vartojimo rekomendacijų (žr. 4.2 skyrių).</w:t>
      </w:r>
    </w:p>
    <w:p w14:paraId="1D785669" w14:textId="77777777" w:rsidR="001E0556" w:rsidRPr="007C3F13" w:rsidRDefault="001E0556" w:rsidP="007F1E55">
      <w:pPr>
        <w:keepNext/>
        <w:spacing w:after="0" w:line="240" w:lineRule="auto"/>
        <w:ind w:right="-94"/>
        <w:rPr>
          <w:rFonts w:ascii="Times New Roman" w:eastAsia="Calibri" w:hAnsi="Times New Roman" w:cs="Times New Roman"/>
          <w:noProof/>
          <w:lang w:val="lt-LT"/>
        </w:rPr>
      </w:pPr>
    </w:p>
    <w:p w14:paraId="6DD77380" w14:textId="75109819" w:rsidR="001E0556" w:rsidRPr="007C3F13" w:rsidRDefault="001E0556" w:rsidP="001E0556">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Klinikinių tyrimų metu buvo pranešta apie vieną perdozavimo atvejį, kai pacientas </w:t>
      </w:r>
      <w:r w:rsidR="005735B2">
        <w:rPr>
          <w:rFonts w:ascii="Times New Roman" w:eastAsia="Calibri" w:hAnsi="Times New Roman" w:cs="Times New Roman"/>
          <w:noProof/>
          <w:lang w:val="lt-LT"/>
        </w:rPr>
        <w:t>pavartojo</w:t>
      </w:r>
      <w:r w:rsidRPr="007C3F13">
        <w:rPr>
          <w:rFonts w:ascii="Times New Roman" w:eastAsia="Calibri" w:hAnsi="Times New Roman" w:cs="Times New Roman"/>
          <w:noProof/>
          <w:lang w:val="lt-LT"/>
        </w:rPr>
        <w:t xml:space="preserve"> 5</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000</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mg eltrombopago. Pranešta apie šias nepageidaujamas reakcijas: lengvą išbėrimą, trumpalaikę bradikardiją, ALT ir AST suaktyvėjimą ir nuovargį. Kepenų fermentų aktyvumas išmatuotas praėjus nuo 2 iki 18</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parų po vaistinio preparato </w:t>
      </w:r>
      <w:r w:rsidR="005735B2">
        <w:rPr>
          <w:rFonts w:ascii="Times New Roman" w:eastAsia="Calibri" w:hAnsi="Times New Roman" w:cs="Times New Roman"/>
          <w:noProof/>
          <w:lang w:val="lt-LT"/>
        </w:rPr>
        <w:t>pavartojimo</w:t>
      </w:r>
      <w:r w:rsidRPr="007C3F13">
        <w:rPr>
          <w:rFonts w:ascii="Times New Roman" w:eastAsia="Calibri" w:hAnsi="Times New Roman" w:cs="Times New Roman"/>
          <w:noProof/>
          <w:lang w:val="lt-LT"/>
        </w:rPr>
        <w:t>, didžiausi AST rodmenys 1,6</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karto viršijo VNR, ALT 3,9</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karto viršijo VNR ir bendrojo bilirubino </w:t>
      </w:r>
      <w:r w:rsidR="005735B2">
        <w:rPr>
          <w:rFonts w:ascii="Times New Roman" w:eastAsia="Calibri" w:hAnsi="Times New Roman" w:cs="Times New Roman"/>
          <w:noProof/>
          <w:lang w:val="lt-LT"/>
        </w:rPr>
        <w:t xml:space="preserve">koncentracija </w:t>
      </w:r>
      <w:r w:rsidRPr="007C3F13">
        <w:rPr>
          <w:rFonts w:ascii="Times New Roman" w:eastAsia="Calibri" w:hAnsi="Times New Roman" w:cs="Times New Roman"/>
          <w:noProof/>
          <w:lang w:val="lt-LT"/>
        </w:rPr>
        <w:t>2,4</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karto viršijo VNR.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praėjus 18</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parų po vaistinio preparato </w:t>
      </w:r>
      <w:r w:rsidR="005735B2">
        <w:rPr>
          <w:rFonts w:ascii="Times New Roman" w:eastAsia="Calibri" w:hAnsi="Times New Roman" w:cs="Times New Roman"/>
          <w:noProof/>
          <w:lang w:val="lt-LT"/>
        </w:rPr>
        <w:t>pavartojimo</w:t>
      </w:r>
      <w:r w:rsidRPr="007C3F13">
        <w:rPr>
          <w:rFonts w:ascii="Times New Roman" w:eastAsia="Calibri" w:hAnsi="Times New Roman" w:cs="Times New Roman"/>
          <w:noProof/>
          <w:lang w:val="lt-LT"/>
        </w:rPr>
        <w:t xml:space="preserve"> buvo 672</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000/µl, o didžiausias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929</w:t>
      </w:r>
      <w:r w:rsidR="00D0606A"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000/µl. Visi reiškiniai po gydymo išnyko be pasekmių.</w:t>
      </w:r>
    </w:p>
    <w:p w14:paraId="0CF0D909" w14:textId="77777777" w:rsidR="00D0606A" w:rsidRPr="007C3F13" w:rsidRDefault="00D0606A" w:rsidP="001E0556">
      <w:pPr>
        <w:keepNext/>
        <w:spacing w:after="0" w:line="240" w:lineRule="auto"/>
        <w:ind w:right="-94"/>
        <w:rPr>
          <w:rFonts w:ascii="Times New Roman" w:eastAsia="Calibri" w:hAnsi="Times New Roman" w:cs="Times New Roman"/>
          <w:noProof/>
          <w:lang w:val="lt-LT"/>
        </w:rPr>
      </w:pPr>
    </w:p>
    <w:p w14:paraId="17A6014C" w14:textId="741CEC1D" w:rsidR="007F1E55" w:rsidRPr="007C3F13" w:rsidRDefault="001E0556" w:rsidP="001E0556">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Tik nereikšminga dalis eltrombopago šalinama per inkstus ir didelė jo dalis prisijungia prie plazmos baltymų, taigi manoma, kad hemodializė nėra veiksmingas būdas eltrombopago eliminacijai pagreitinti.</w:t>
      </w:r>
    </w:p>
    <w:p w14:paraId="568C792E" w14:textId="0EC2EA84"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6AB7EED" w14:textId="77777777" w:rsidR="00D0606A" w:rsidRPr="007C3F13" w:rsidRDefault="00D0606A" w:rsidP="007F1E55">
      <w:pPr>
        <w:keepNext/>
        <w:spacing w:after="0" w:line="240" w:lineRule="auto"/>
        <w:ind w:right="-94"/>
        <w:rPr>
          <w:rFonts w:ascii="Times New Roman" w:eastAsia="Calibri" w:hAnsi="Times New Roman" w:cs="Times New Roman"/>
          <w:noProof/>
          <w:lang w:val="lt-LT"/>
        </w:rPr>
      </w:pPr>
    </w:p>
    <w:p w14:paraId="6611B8DE"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34" w:name="_Toc129243111"/>
      <w:bookmarkStart w:id="35" w:name="_Toc129243236"/>
      <w:r w:rsidRPr="007C3F13">
        <w:rPr>
          <w:rFonts w:ascii="Times New Roman" w:hAnsi="Times New Roman" w:cs="Times New Roman"/>
          <w:b/>
          <w:lang w:val="lt-LT"/>
        </w:rPr>
        <w:t>5.</w:t>
      </w:r>
      <w:r w:rsidRPr="007C3F13">
        <w:rPr>
          <w:rFonts w:ascii="Times New Roman" w:hAnsi="Times New Roman" w:cs="Times New Roman"/>
          <w:b/>
          <w:lang w:val="lt-LT"/>
        </w:rPr>
        <w:tab/>
        <w:t>FARMAKOLOGINĖS SAVYBĖS</w:t>
      </w:r>
      <w:bookmarkEnd w:id="34"/>
      <w:bookmarkEnd w:id="35"/>
    </w:p>
    <w:p w14:paraId="50EE10B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803FDD1" w14:textId="77777777" w:rsidR="007F1E55" w:rsidRPr="007C3F13" w:rsidRDefault="007F1E55" w:rsidP="007F1E55">
      <w:pPr>
        <w:keepNext/>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36" w:name="_Toc129243112"/>
      <w:bookmarkStart w:id="37" w:name="_Toc129243237"/>
      <w:r w:rsidRPr="007C3F13">
        <w:rPr>
          <w:rFonts w:ascii="Times New Roman" w:eastAsia="Times New Roman" w:hAnsi="Times New Roman" w:cs="Times New Roman"/>
          <w:b/>
          <w:kern w:val="28"/>
          <w:lang w:val="lt-LT"/>
        </w:rPr>
        <w:t>5.1</w:t>
      </w:r>
      <w:r w:rsidRPr="007C3F13">
        <w:rPr>
          <w:rFonts w:ascii="Times New Roman" w:eastAsia="Times New Roman" w:hAnsi="Times New Roman" w:cs="Times New Roman"/>
          <w:b/>
          <w:kern w:val="28"/>
          <w:lang w:val="lt-LT"/>
        </w:rPr>
        <w:tab/>
      </w:r>
      <w:proofErr w:type="spellStart"/>
      <w:r w:rsidRPr="007C3F13">
        <w:rPr>
          <w:rFonts w:ascii="Times New Roman" w:eastAsia="Times New Roman" w:hAnsi="Times New Roman" w:cs="Times New Roman"/>
          <w:b/>
          <w:kern w:val="28"/>
          <w:lang w:val="lt-LT"/>
        </w:rPr>
        <w:t>Farmakodinaminės</w:t>
      </w:r>
      <w:proofErr w:type="spellEnd"/>
      <w:r w:rsidRPr="007C3F13">
        <w:rPr>
          <w:rFonts w:ascii="Times New Roman" w:eastAsia="Times New Roman" w:hAnsi="Times New Roman" w:cs="Times New Roman"/>
          <w:b/>
          <w:kern w:val="28"/>
          <w:lang w:val="lt-LT"/>
        </w:rPr>
        <w:t xml:space="preserve"> savybės</w:t>
      </w:r>
      <w:bookmarkEnd w:id="36"/>
      <w:bookmarkEnd w:id="37"/>
    </w:p>
    <w:p w14:paraId="2C2D23C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AC15B02" w14:textId="5BC5C4FE"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Farmakoterapinė</w:t>
      </w:r>
      <w:proofErr w:type="spellEnd"/>
      <w:r w:rsidRPr="007C3F13">
        <w:rPr>
          <w:rFonts w:ascii="Times New Roman" w:eastAsia="Calibri" w:hAnsi="Times New Roman" w:cs="Times New Roman"/>
          <w:lang w:val="lt-LT"/>
        </w:rPr>
        <w:t xml:space="preserve"> grupė – </w:t>
      </w:r>
      <w:proofErr w:type="spellStart"/>
      <w:r w:rsidR="00792818">
        <w:rPr>
          <w:rFonts w:ascii="Times New Roman" w:eastAsia="Calibri" w:hAnsi="Times New Roman" w:cs="Times New Roman"/>
          <w:lang w:val="lt-LT"/>
        </w:rPr>
        <w:t>antihemoraginiai</w:t>
      </w:r>
      <w:proofErr w:type="spellEnd"/>
      <w:r w:rsidR="002207AC" w:rsidRPr="007C3F13">
        <w:rPr>
          <w:rFonts w:ascii="Times New Roman" w:eastAsia="Calibri" w:hAnsi="Times New Roman" w:cs="Times New Roman"/>
          <w:lang w:val="lt-LT"/>
        </w:rPr>
        <w:t xml:space="preserve"> vaistiniai preparatai, kiti sisteminio poveikio </w:t>
      </w:r>
      <w:proofErr w:type="spellStart"/>
      <w:r w:rsidR="002207AC" w:rsidRPr="007C3F13">
        <w:rPr>
          <w:rFonts w:ascii="Times New Roman" w:eastAsia="Calibri" w:hAnsi="Times New Roman" w:cs="Times New Roman"/>
          <w:lang w:val="lt-LT"/>
        </w:rPr>
        <w:t>hemostatikai</w:t>
      </w:r>
      <w:proofErr w:type="spellEnd"/>
      <w:r w:rsidR="00792818">
        <w:rPr>
          <w:rFonts w:ascii="Times New Roman" w:eastAsia="Calibri" w:hAnsi="Times New Roman" w:cs="Times New Roman"/>
          <w:lang w:val="lt-LT"/>
        </w:rPr>
        <w:t>,</w:t>
      </w:r>
      <w:r w:rsidR="002207AC" w:rsidRPr="007C3F13">
        <w:rPr>
          <w:rFonts w:ascii="Times New Roman" w:eastAsia="Calibri" w:hAnsi="Times New Roman" w:cs="Times New Roman"/>
          <w:lang w:val="lt-LT"/>
        </w:rPr>
        <w:t xml:space="preserve"> ATC kodas – B02BX05.</w:t>
      </w:r>
    </w:p>
    <w:p w14:paraId="46CD48E6"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4C726BFB"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lastRenderedPageBreak/>
        <w:t>Veikimo mechanizmas</w:t>
      </w:r>
    </w:p>
    <w:p w14:paraId="5CA56083"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p>
    <w:p w14:paraId="4F7463BF" w14:textId="4D231874" w:rsidR="007F1E55" w:rsidRPr="007C3F13" w:rsidRDefault="009736AA"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TPO yra svarbiausias </w:t>
      </w:r>
      <w:proofErr w:type="spellStart"/>
      <w:r w:rsidRPr="007C3F13">
        <w:rPr>
          <w:rFonts w:ascii="Times New Roman" w:eastAsia="Calibri" w:hAnsi="Times New Roman" w:cs="Times New Roman"/>
          <w:lang w:val="lt-LT"/>
        </w:rPr>
        <w:t>citokinas</w:t>
      </w:r>
      <w:proofErr w:type="spellEnd"/>
      <w:r w:rsidRPr="007C3F13">
        <w:rPr>
          <w:rFonts w:ascii="Times New Roman" w:eastAsia="Calibri" w:hAnsi="Times New Roman" w:cs="Times New Roman"/>
          <w:lang w:val="lt-LT"/>
        </w:rPr>
        <w:t xml:space="preserve">, kuris dalyvauja </w:t>
      </w:r>
      <w:proofErr w:type="spellStart"/>
      <w:r w:rsidRPr="007C3F13">
        <w:rPr>
          <w:rFonts w:ascii="Times New Roman" w:eastAsia="Calibri" w:hAnsi="Times New Roman" w:cs="Times New Roman"/>
          <w:lang w:val="lt-LT"/>
        </w:rPr>
        <w:t>megakariocitų</w:t>
      </w:r>
      <w:proofErr w:type="spellEnd"/>
      <w:r w:rsidRPr="007C3F13">
        <w:rPr>
          <w:rFonts w:ascii="Times New Roman" w:eastAsia="Calibri" w:hAnsi="Times New Roman" w:cs="Times New Roman"/>
          <w:lang w:val="lt-LT"/>
        </w:rPr>
        <w:t xml:space="preserve"> ir trombocitų gamybos reguliavime bei yra endogeninis TPO</w:t>
      </w:r>
      <w:r w:rsidRPr="007C3F13">
        <w:rPr>
          <w:rFonts w:ascii="Times New Roman" w:eastAsia="Calibri" w:hAnsi="Times New Roman" w:cs="Times New Roman"/>
          <w:lang w:val="lt-LT"/>
        </w:rPr>
        <w:noBreakHyphen/>
        <w:t xml:space="preserve">R ligandas.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sąveikauja su žmogaus TPO</w:t>
      </w:r>
      <w:r w:rsidRPr="007C3F13">
        <w:rPr>
          <w:rFonts w:ascii="Times New Roman" w:eastAsia="Calibri" w:hAnsi="Times New Roman" w:cs="Times New Roman"/>
          <w:lang w:val="lt-LT"/>
        </w:rPr>
        <w:noBreakHyphen/>
        <w:t xml:space="preserve">R </w:t>
      </w:r>
      <w:proofErr w:type="spellStart"/>
      <w:r w:rsidRPr="007C3F13">
        <w:rPr>
          <w:rFonts w:ascii="Times New Roman" w:eastAsia="Calibri" w:hAnsi="Times New Roman" w:cs="Times New Roman"/>
          <w:lang w:val="lt-LT"/>
        </w:rPr>
        <w:t>transmembraniniu</w:t>
      </w:r>
      <w:proofErr w:type="spellEnd"/>
      <w:r w:rsidRPr="007C3F13">
        <w:rPr>
          <w:rFonts w:ascii="Times New Roman" w:eastAsia="Calibri" w:hAnsi="Times New Roman" w:cs="Times New Roman"/>
          <w:lang w:val="lt-LT"/>
        </w:rPr>
        <w:t xml:space="preserve"> domenu ir pradeda signalizuoti kaskadą, panašią į endogeninio </w:t>
      </w:r>
      <w:proofErr w:type="spellStart"/>
      <w:r w:rsidRPr="007C3F13">
        <w:rPr>
          <w:rFonts w:ascii="Times New Roman" w:eastAsia="Calibri" w:hAnsi="Times New Roman" w:cs="Times New Roman"/>
          <w:lang w:val="lt-LT"/>
        </w:rPr>
        <w:t>trombopoetino</w:t>
      </w:r>
      <w:proofErr w:type="spellEnd"/>
      <w:r w:rsidRPr="007C3F13">
        <w:rPr>
          <w:rFonts w:ascii="Times New Roman" w:eastAsia="Calibri" w:hAnsi="Times New Roman" w:cs="Times New Roman"/>
          <w:lang w:val="lt-LT"/>
        </w:rPr>
        <w:t xml:space="preserve"> (TPO) (bet ne identišką) bei skatina </w:t>
      </w:r>
      <w:proofErr w:type="spellStart"/>
      <w:r w:rsidRPr="007C3F13">
        <w:rPr>
          <w:rFonts w:ascii="Times New Roman" w:eastAsia="Calibri" w:hAnsi="Times New Roman" w:cs="Times New Roman"/>
          <w:lang w:val="lt-LT"/>
        </w:rPr>
        <w:t>proliferaciją</w:t>
      </w:r>
      <w:proofErr w:type="spellEnd"/>
      <w:r w:rsidRPr="007C3F13">
        <w:rPr>
          <w:rFonts w:ascii="Times New Roman" w:eastAsia="Calibri" w:hAnsi="Times New Roman" w:cs="Times New Roman"/>
          <w:lang w:val="lt-LT"/>
        </w:rPr>
        <w:t xml:space="preserve"> ir diferenciaciją iš kaulų čiulpų kamieninių ląstelių.</w:t>
      </w:r>
    </w:p>
    <w:p w14:paraId="01F958A0" w14:textId="77777777" w:rsidR="009736AA" w:rsidRPr="007C3F13" w:rsidRDefault="009736AA" w:rsidP="007F1E55">
      <w:pPr>
        <w:keepNext/>
        <w:autoSpaceDE w:val="0"/>
        <w:autoSpaceDN w:val="0"/>
        <w:adjustRightInd w:val="0"/>
        <w:spacing w:after="0" w:line="240" w:lineRule="auto"/>
        <w:rPr>
          <w:rFonts w:ascii="Times New Roman" w:eastAsia="Calibri" w:hAnsi="Times New Roman" w:cs="Times New Roman"/>
          <w:lang w:val="lt-LT"/>
        </w:rPr>
      </w:pPr>
    </w:p>
    <w:p w14:paraId="3E326E24" w14:textId="4981572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Klinikinis veiksmingumas ir saugumas</w:t>
      </w:r>
    </w:p>
    <w:p w14:paraId="2FB838F7"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p>
    <w:p w14:paraId="3AFD7BBE" w14:textId="77777777" w:rsidR="009736AA" w:rsidRPr="007C3F13" w:rsidRDefault="009736AA" w:rsidP="009736AA">
      <w:pPr>
        <w:keepNext/>
        <w:spacing w:after="0" w:line="240" w:lineRule="auto"/>
        <w:ind w:right="-94"/>
        <w:rPr>
          <w:rFonts w:ascii="Times New Roman" w:eastAsia="Calibri" w:hAnsi="Times New Roman" w:cs="Times New Roman"/>
          <w:i/>
          <w:iCs/>
          <w:noProof/>
          <w:u w:val="single"/>
          <w:lang w:val="lt-LT"/>
        </w:rPr>
      </w:pPr>
      <w:r w:rsidRPr="007C3F13">
        <w:rPr>
          <w:rFonts w:ascii="Times New Roman" w:eastAsia="Calibri" w:hAnsi="Times New Roman" w:cs="Times New Roman"/>
          <w:i/>
          <w:iCs/>
          <w:noProof/>
          <w:u w:val="single"/>
          <w:lang w:val="lt-LT"/>
        </w:rPr>
        <w:t>Imuninės (pirminės) trombocitopenijos (ITP) tyrimai</w:t>
      </w:r>
    </w:p>
    <w:p w14:paraId="30DA7647" w14:textId="181318A5" w:rsidR="007F1E55" w:rsidRPr="007C3F13" w:rsidRDefault="009736AA"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Dviem III fazės atsitiktinių imčių dvigubai koduotu būdu atliktais placebu kontroliuojamaisiais RAISE (TRA102537) ir TRA100773B tyrimais bei dviem atvirais REPEAT (TRA108057) ir EXTEND (TRA105325) tyrimais įvertintas eltrombopago saugumas ir veiksmingumas suaugusiems pacientams, anksčiau gydytiems nuo ITP. Eltrombopago skirta vartoti 277 ITP sergantiems pacientams ne trumpiau kaip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mėnesius ir 202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pacientams ne trumpiau kaip 1</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metus. Vienos šakos II fazės TAPER (CETB115J2411) tyrimo metu buvo vertinamas eltrombopago saugumas ir veiksmingumas bei jo gebėjimas sukelti ilgalaikį </w:t>
      </w:r>
      <w:r w:rsidR="006D53F5">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atsaką po gydymo nutraukimo 105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suaugusiems ITP sergantiems pacientams, kurių liga recidyvavo po pirmos eilės gydymo kortikosteroidais arba kuriems nebuvo </w:t>
      </w:r>
      <w:r w:rsidR="006D53F5">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atsako skiriant šį pirmos eilės gydymą.</w:t>
      </w:r>
    </w:p>
    <w:p w14:paraId="30D1EB42" w14:textId="003B17E0" w:rsidR="009736AA" w:rsidRPr="007C3F13" w:rsidRDefault="009736AA" w:rsidP="009736AA">
      <w:pPr>
        <w:keepNext/>
        <w:spacing w:after="0" w:line="240" w:lineRule="auto"/>
        <w:ind w:right="-94"/>
        <w:rPr>
          <w:rFonts w:ascii="Times New Roman" w:eastAsia="Calibri" w:hAnsi="Times New Roman" w:cs="Times New Roman"/>
          <w:noProof/>
          <w:lang w:val="lt-LT"/>
        </w:rPr>
      </w:pPr>
    </w:p>
    <w:p w14:paraId="4C13A641" w14:textId="77777777" w:rsidR="009736AA" w:rsidRPr="007C3F13" w:rsidRDefault="009736AA" w:rsidP="009736AA">
      <w:pPr>
        <w:keepNext/>
        <w:spacing w:after="0" w:line="240" w:lineRule="auto"/>
        <w:ind w:right="-94"/>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Dvigubai koduotu būdu atlikti placebu kontroliuojamieji tyrimai</w:t>
      </w:r>
    </w:p>
    <w:p w14:paraId="28DDF21E" w14:textId="2FA52F02" w:rsidR="009736AA" w:rsidRPr="007C3F13" w:rsidRDefault="009736AA"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RAISE. 197 ITP sergantys pacientai atsitiktiniu būdu santykiu 2:1 buvo suskirstyti į grupes ir vartojo eltrombopag</w:t>
      </w:r>
      <w:r w:rsidR="006D53F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(n = 135) arba placeb</w:t>
      </w:r>
      <w:r w:rsidR="006D53F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(n = 62). Suskirstymas atsitiktiniu būdu į grupes buvo sluoksniuojamas pagal tai, pašalinta ar nepašalinta blužnis, vaistinių preparatų nuo ITP vartojimą prieš pradedant gydymą ir pradinį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Eltrombopago dozė per 6 gydymo mėnesius buvo keičiama, atsižvelgiant į individualų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Visi pacientai gydymo pradžioje vartojo 50</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mg eltrombopago dozę. Nuo 29 gydymo paros iki gydymo pabaigos 15</w:t>
      </w:r>
      <w:r w:rsidRPr="007C3F13">
        <w:rPr>
          <w:rFonts w:ascii="Times New Roman" w:eastAsia="Calibri" w:hAnsi="Times New Roman" w:cs="Times New Roman"/>
          <w:noProof/>
          <w:lang w:val="lt-LT"/>
        </w:rPr>
        <w:noBreakHyphen/>
        <w:t>28 % eltrombopagu gydytų pacientų vartojo palaikomąją ≤ 25 mg vaistinio preparato dozę, o 29</w:t>
      </w:r>
      <w:r w:rsidRPr="007C3F13">
        <w:rPr>
          <w:rFonts w:ascii="Times New Roman" w:eastAsia="Calibri" w:hAnsi="Times New Roman" w:cs="Times New Roman"/>
          <w:noProof/>
          <w:lang w:val="lt-LT"/>
        </w:rPr>
        <w:noBreakHyphen/>
        <w:t>53 % vartojo 75 mg dozę.</w:t>
      </w:r>
    </w:p>
    <w:p w14:paraId="659E3A6B" w14:textId="77777777" w:rsidR="009736AA" w:rsidRPr="007C3F13" w:rsidRDefault="009736AA" w:rsidP="009736AA">
      <w:pPr>
        <w:keepNext/>
        <w:spacing w:after="0" w:line="240" w:lineRule="auto"/>
        <w:ind w:right="-94"/>
        <w:rPr>
          <w:rFonts w:ascii="Times New Roman" w:eastAsia="Calibri" w:hAnsi="Times New Roman" w:cs="Times New Roman"/>
          <w:noProof/>
          <w:lang w:val="lt-LT"/>
        </w:rPr>
      </w:pPr>
    </w:p>
    <w:p w14:paraId="02340CB1" w14:textId="667F28A7" w:rsidR="009736AA" w:rsidRPr="007C3F13" w:rsidRDefault="009736AA"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Be to, pacientai galėjo palaipsniui mažinti kartu vartojamų vaistinių preparatų nuo ITP dozę ir jiems galėjo būti taikomas skubios pagalbos gydymas, atsižvelgiant į įprastas vietines priežiūros priemones. Daugiau nei pusė visų pacientų kiekvienoje gydymo grupėje anksčiau vartojo ≥ 3 vaistinių preparatų nuo ITP ir 36 % anksčiau buvo atlikta blužnies pašalinimo operacija.</w:t>
      </w:r>
    </w:p>
    <w:p w14:paraId="21D79268" w14:textId="77777777" w:rsidR="009736AA" w:rsidRPr="007C3F13" w:rsidRDefault="009736AA"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 </w:t>
      </w:r>
    </w:p>
    <w:p w14:paraId="51C58B0B" w14:textId="5371BA30" w:rsidR="009736AA" w:rsidRPr="007C3F13" w:rsidRDefault="009736AA"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Prieš pradedant gydymą, vidutinis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abiejose gydymo grupėse buvo 16 000/</w:t>
      </w:r>
      <w:r w:rsidRPr="007C3F13">
        <w:rPr>
          <w:lang w:val="lt-LT"/>
        </w:rPr>
        <w:t>µ</w:t>
      </w:r>
      <w:r w:rsidRPr="007C3F13">
        <w:rPr>
          <w:rFonts w:ascii="Times New Roman" w:eastAsia="Calibri" w:hAnsi="Times New Roman" w:cs="Times New Roman"/>
          <w:noProof/>
          <w:lang w:val="lt-LT"/>
        </w:rPr>
        <w:t xml:space="preserve">l ir eltrombopago grupėje visų apsilankymų, pradedant nuo 15 paros, gydymo metu jų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didesnis kaip 50 000/µl. Priešingai, vidutinis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placebo grupėje tyrimo metu liko &lt; 30 000/µl.</w:t>
      </w:r>
    </w:p>
    <w:p w14:paraId="2273FFA9" w14:textId="77777777" w:rsidR="009736AA" w:rsidRPr="007C3F13" w:rsidRDefault="009736AA" w:rsidP="009736AA">
      <w:pPr>
        <w:keepNext/>
        <w:spacing w:after="0" w:line="240" w:lineRule="auto"/>
        <w:ind w:right="-94"/>
        <w:rPr>
          <w:rFonts w:ascii="Times New Roman" w:eastAsia="Calibri" w:hAnsi="Times New Roman" w:cs="Times New Roman"/>
          <w:noProof/>
          <w:lang w:val="lt-LT"/>
        </w:rPr>
      </w:pPr>
    </w:p>
    <w:p w14:paraId="760F9821" w14:textId="5028DEE4" w:rsidR="009736AA" w:rsidRPr="007C3F13" w:rsidRDefault="009736AA"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atsakas 50 000</w:t>
      </w:r>
      <w:r w:rsidRPr="007C3F13">
        <w:rPr>
          <w:rFonts w:ascii="Times New Roman" w:eastAsia="Calibri" w:hAnsi="Times New Roman" w:cs="Times New Roman"/>
          <w:noProof/>
          <w:lang w:val="lt-LT"/>
        </w:rPr>
        <w:noBreakHyphen/>
        <w:t>400 000/</w:t>
      </w:r>
      <w:r w:rsidRPr="007C3F13">
        <w:rPr>
          <w:lang w:val="lt-LT"/>
        </w:rPr>
        <w:t>µ</w:t>
      </w:r>
      <w:r w:rsidRPr="007C3F13">
        <w:rPr>
          <w:rFonts w:ascii="Times New Roman" w:eastAsia="Calibri" w:hAnsi="Times New Roman" w:cs="Times New Roman"/>
          <w:noProof/>
          <w:lang w:val="lt-LT"/>
        </w:rPr>
        <w:t>l ribose, netaikant skubios pagalbos gydymo, per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gydymo laikotarpį buvo pasiektas reikšmingai didesnei daliai pacientų eltrombopago grupėje (p &lt; 0,001)</w:t>
      </w:r>
      <w:r w:rsidR="001F1ECA" w:rsidRPr="00A4339F">
        <w:rPr>
          <w:rFonts w:ascii="TimesNewRomanPSMT" w:hAnsi="TimesNewRomanPSMT" w:cs="TimesNewRomanPSMT"/>
          <w:lang w:val="lt-LT"/>
        </w:rPr>
        <w:t xml:space="preserve"> </w:t>
      </w:r>
      <w:r w:rsidR="001F1ECA" w:rsidRPr="00A4339F">
        <w:rPr>
          <w:rFonts w:ascii="Times New Roman" w:eastAsia="Calibri" w:hAnsi="Times New Roman" w:cs="Times New Roman"/>
          <w:noProof/>
          <w:lang w:val="lt-LT"/>
        </w:rPr>
        <w:t>(žr. 7 lentelę</w:t>
      </w:r>
      <w:r w:rsidRPr="007C3F13">
        <w:rPr>
          <w:rFonts w:ascii="Times New Roman" w:eastAsia="Calibri" w:hAnsi="Times New Roman" w:cs="Times New Roman"/>
          <w:noProof/>
          <w:lang w:val="lt-LT"/>
        </w:rPr>
        <w:t>). Penkiasdešimt keturiems procentams eltrombopagu gydytų pacientų ir 13 % placeb</w:t>
      </w:r>
      <w:r w:rsidR="00E868A2">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vartojusių pacientų pasiekė tokį atsako lygį po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gydymo savaičių. Panašus trombocitų atsakas buvo palaikomas tyrimo metu 52 % ir 16 % pacientų, kurie reagavo į vaistinį preparatą 6 mėnesių gydymo laikotarpio pabaigoje.</w:t>
      </w:r>
    </w:p>
    <w:p w14:paraId="3A088162" w14:textId="73586700" w:rsidR="009736AA" w:rsidRPr="007C3F13" w:rsidRDefault="009736AA" w:rsidP="009736AA">
      <w:pPr>
        <w:keepNext/>
        <w:spacing w:after="0" w:line="240" w:lineRule="auto"/>
        <w:ind w:right="-94"/>
        <w:rPr>
          <w:rFonts w:ascii="Times New Roman" w:eastAsia="Calibri" w:hAnsi="Times New Roman" w:cs="Times New Roman"/>
          <w:noProof/>
          <w:lang w:val="lt-LT"/>
        </w:rPr>
      </w:pPr>
    </w:p>
    <w:p w14:paraId="21745DCB" w14:textId="34E3F201" w:rsidR="009736AA" w:rsidRPr="007C3F13" w:rsidRDefault="001F1ECA" w:rsidP="009736AA">
      <w:pPr>
        <w:keepNext/>
        <w:tabs>
          <w:tab w:val="left" w:pos="1134"/>
        </w:tabs>
        <w:spacing w:after="0" w:line="240" w:lineRule="auto"/>
        <w:ind w:left="142" w:right="-94" w:hanging="142"/>
        <w:rPr>
          <w:rFonts w:ascii="Times New Roman" w:eastAsia="Calibri" w:hAnsi="Times New Roman" w:cs="Times New Roman"/>
          <w:b/>
          <w:bCs/>
          <w:noProof/>
          <w:lang w:val="lt-LT"/>
        </w:rPr>
      </w:pPr>
      <w:r>
        <w:rPr>
          <w:rFonts w:ascii="Times New Roman" w:eastAsia="Calibri" w:hAnsi="Times New Roman" w:cs="Times New Roman"/>
          <w:b/>
          <w:bCs/>
          <w:noProof/>
          <w:lang w:val="lt-LT"/>
        </w:rPr>
        <w:t xml:space="preserve">7 </w:t>
      </w:r>
      <w:r w:rsidR="009736AA" w:rsidRPr="007C3F13">
        <w:rPr>
          <w:rFonts w:ascii="Times New Roman" w:eastAsia="Calibri" w:hAnsi="Times New Roman" w:cs="Times New Roman"/>
          <w:b/>
          <w:bCs/>
          <w:noProof/>
          <w:lang w:val="lt-LT"/>
        </w:rPr>
        <w:t>lentelė.</w:t>
      </w:r>
      <w:r w:rsidR="009736AA" w:rsidRPr="007C3F13">
        <w:rPr>
          <w:rFonts w:ascii="Times New Roman" w:eastAsia="Calibri" w:hAnsi="Times New Roman" w:cs="Times New Roman"/>
          <w:b/>
          <w:bCs/>
          <w:noProof/>
          <w:lang w:val="lt-LT"/>
        </w:rPr>
        <w:tab/>
        <w:t>Antriniai RAISE tyrimo veiksmingumo duomenys</w:t>
      </w:r>
    </w:p>
    <w:p w14:paraId="71F21245" w14:textId="6EB3DF51" w:rsidR="009736AA" w:rsidRPr="007C3F13" w:rsidRDefault="009736AA" w:rsidP="009736AA">
      <w:pPr>
        <w:keepNext/>
        <w:spacing w:after="0" w:line="240" w:lineRule="auto"/>
        <w:ind w:right="-94"/>
        <w:rPr>
          <w:rFonts w:ascii="Times New Roman" w:eastAsia="Calibri" w:hAnsi="Times New Roman" w:cs="Times New Roman"/>
          <w:noProof/>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701"/>
        <w:gridCol w:w="15"/>
        <w:gridCol w:w="1503"/>
      </w:tblGrid>
      <w:tr w:rsidR="009736AA" w:rsidRPr="007C3F13" w14:paraId="27532349" w14:textId="77777777" w:rsidTr="009736AA">
        <w:trPr>
          <w:trHeight w:val="505"/>
        </w:trPr>
        <w:tc>
          <w:tcPr>
            <w:tcW w:w="6096" w:type="dxa"/>
          </w:tcPr>
          <w:p w14:paraId="6EA43E7A" w14:textId="77777777" w:rsidR="009736AA" w:rsidRPr="007C3F13" w:rsidRDefault="009736AA" w:rsidP="00B013DE">
            <w:pPr>
              <w:pStyle w:val="TableParagraph"/>
              <w:ind w:left="0"/>
              <w:rPr>
                <w:sz w:val="20"/>
              </w:rPr>
            </w:pPr>
          </w:p>
        </w:tc>
        <w:tc>
          <w:tcPr>
            <w:tcW w:w="1701" w:type="dxa"/>
          </w:tcPr>
          <w:p w14:paraId="2DFDC41C" w14:textId="5E2D20F5" w:rsidR="009736AA" w:rsidRPr="007C3F13" w:rsidRDefault="009736AA" w:rsidP="00B013DE">
            <w:pPr>
              <w:pStyle w:val="TableParagraph"/>
              <w:spacing w:line="254" w:lineRule="exact"/>
              <w:ind w:left="489" w:right="90" w:hanging="329"/>
              <w:rPr>
                <w:b/>
                <w:bCs/>
              </w:rPr>
            </w:pPr>
            <w:proofErr w:type="spellStart"/>
            <w:r w:rsidRPr="007C3F13">
              <w:rPr>
                <w:b/>
                <w:bCs/>
                <w:spacing w:val="-2"/>
              </w:rPr>
              <w:t>Eltrombopagas</w:t>
            </w:r>
            <w:proofErr w:type="spellEnd"/>
            <w:r w:rsidRPr="007C3F13">
              <w:rPr>
                <w:b/>
                <w:bCs/>
                <w:spacing w:val="-2"/>
              </w:rPr>
              <w:t xml:space="preserve"> </w:t>
            </w:r>
            <w:r w:rsidRPr="007C3F13">
              <w:rPr>
                <w:b/>
                <w:bCs/>
              </w:rPr>
              <w:t>n = 135</w:t>
            </w:r>
          </w:p>
        </w:tc>
        <w:tc>
          <w:tcPr>
            <w:tcW w:w="1518" w:type="dxa"/>
            <w:gridSpan w:val="2"/>
          </w:tcPr>
          <w:p w14:paraId="7B592E53" w14:textId="4205884D" w:rsidR="009736AA" w:rsidRPr="007C3F13" w:rsidRDefault="009736AA" w:rsidP="00B013DE">
            <w:pPr>
              <w:pStyle w:val="TableParagraph"/>
              <w:spacing w:line="254" w:lineRule="exact"/>
              <w:ind w:left="390" w:right="276" w:hanging="102"/>
              <w:rPr>
                <w:b/>
                <w:bCs/>
              </w:rPr>
            </w:pPr>
            <w:r w:rsidRPr="007C3F13">
              <w:rPr>
                <w:b/>
                <w:bCs/>
                <w:spacing w:val="-2"/>
              </w:rPr>
              <w:t xml:space="preserve">Placebas </w:t>
            </w:r>
            <w:r w:rsidRPr="007C3F13">
              <w:rPr>
                <w:b/>
                <w:bCs/>
              </w:rPr>
              <w:t>n = 62</w:t>
            </w:r>
          </w:p>
        </w:tc>
      </w:tr>
      <w:tr w:rsidR="009736AA" w:rsidRPr="007C3F13" w14:paraId="5512A38C" w14:textId="77777777" w:rsidTr="009736AA">
        <w:trPr>
          <w:trHeight w:val="250"/>
        </w:trPr>
        <w:tc>
          <w:tcPr>
            <w:tcW w:w="9315" w:type="dxa"/>
            <w:gridSpan w:val="4"/>
          </w:tcPr>
          <w:p w14:paraId="3B7D682F" w14:textId="77777777" w:rsidR="009736AA" w:rsidRPr="007C3F13" w:rsidRDefault="009736AA" w:rsidP="00B013DE">
            <w:pPr>
              <w:pStyle w:val="TableParagraph"/>
              <w:spacing w:line="231" w:lineRule="exact"/>
            </w:pPr>
            <w:r w:rsidRPr="007C3F13">
              <w:t>Svarbiausios</w:t>
            </w:r>
            <w:r w:rsidRPr="007C3F13">
              <w:rPr>
                <w:spacing w:val="-13"/>
              </w:rPr>
              <w:t xml:space="preserve"> </w:t>
            </w:r>
            <w:r w:rsidRPr="007C3F13">
              <w:t>antrinės</w:t>
            </w:r>
            <w:r w:rsidRPr="007C3F13">
              <w:rPr>
                <w:spacing w:val="-13"/>
              </w:rPr>
              <w:t xml:space="preserve"> </w:t>
            </w:r>
            <w:r w:rsidRPr="007C3F13">
              <w:t>vertinamosios</w:t>
            </w:r>
            <w:r w:rsidRPr="007C3F13">
              <w:rPr>
                <w:spacing w:val="-13"/>
              </w:rPr>
              <w:t xml:space="preserve"> </w:t>
            </w:r>
            <w:r w:rsidRPr="007C3F13">
              <w:rPr>
                <w:spacing w:val="-2"/>
              </w:rPr>
              <w:t>baigtys</w:t>
            </w:r>
          </w:p>
        </w:tc>
      </w:tr>
      <w:tr w:rsidR="009736AA" w:rsidRPr="007C3F13" w14:paraId="6DBF367B" w14:textId="77777777" w:rsidTr="009736AA">
        <w:trPr>
          <w:trHeight w:val="534"/>
        </w:trPr>
        <w:tc>
          <w:tcPr>
            <w:tcW w:w="6096" w:type="dxa"/>
          </w:tcPr>
          <w:p w14:paraId="47190ED8" w14:textId="6496F2A5" w:rsidR="009736AA" w:rsidRPr="007C3F13" w:rsidRDefault="009736AA" w:rsidP="00B013DE">
            <w:pPr>
              <w:pStyle w:val="TableParagraph"/>
              <w:spacing w:line="253" w:lineRule="exact"/>
            </w:pPr>
            <w:r w:rsidRPr="007C3F13">
              <w:t>Vidutinis</w:t>
            </w:r>
            <w:r w:rsidRPr="007C3F13">
              <w:rPr>
                <w:spacing w:val="-10"/>
              </w:rPr>
              <w:t xml:space="preserve"> </w:t>
            </w:r>
            <w:r w:rsidRPr="007C3F13">
              <w:t>kaupiamasis</w:t>
            </w:r>
            <w:r w:rsidRPr="007C3F13">
              <w:rPr>
                <w:spacing w:val="-10"/>
              </w:rPr>
              <w:t xml:space="preserve"> </w:t>
            </w:r>
            <w:r w:rsidRPr="007C3F13">
              <w:t>savaičių,</w:t>
            </w:r>
            <w:r w:rsidRPr="007C3F13">
              <w:rPr>
                <w:spacing w:val="-10"/>
              </w:rPr>
              <w:t xml:space="preserve"> </w:t>
            </w:r>
            <w:r w:rsidRPr="007C3F13">
              <w:t>kuriomis</w:t>
            </w:r>
            <w:r w:rsidRPr="007C3F13">
              <w:rPr>
                <w:spacing w:val="-9"/>
              </w:rPr>
              <w:t xml:space="preserve"> </w:t>
            </w:r>
            <w:r w:rsidRPr="007C3F13">
              <w:t>trombocitų</w:t>
            </w:r>
            <w:r w:rsidRPr="007C3F13">
              <w:rPr>
                <w:spacing w:val="-9"/>
              </w:rPr>
              <w:t xml:space="preserve"> </w:t>
            </w:r>
            <w:r w:rsidR="00753391">
              <w:t>skaičius</w:t>
            </w:r>
            <w:r w:rsidRPr="007C3F13">
              <w:rPr>
                <w:spacing w:val="-8"/>
              </w:rPr>
              <w:t xml:space="preserve"> </w:t>
            </w:r>
            <w:r w:rsidRPr="007C3F13">
              <w:rPr>
                <w:spacing w:val="-4"/>
              </w:rPr>
              <w:t>buvo</w:t>
            </w:r>
          </w:p>
          <w:p w14:paraId="275B5E45" w14:textId="407E2E0C" w:rsidR="009736AA" w:rsidRPr="007C3F13" w:rsidRDefault="009736AA" w:rsidP="00B013DE">
            <w:pPr>
              <w:pStyle w:val="TableParagraph"/>
              <w:spacing w:before="1" w:line="261" w:lineRule="exact"/>
            </w:pPr>
            <w:r w:rsidRPr="007C3F13">
              <w:rPr>
                <w:rFonts w:ascii="Symbol" w:hAnsi="Symbol"/>
              </w:rPr>
              <w:t></w:t>
            </w:r>
            <w:r w:rsidR="005467E4" w:rsidRPr="007C3F13">
              <w:rPr>
                <w:spacing w:val="-6"/>
              </w:rPr>
              <w:t> </w:t>
            </w:r>
            <w:r w:rsidRPr="007C3F13">
              <w:t>50</w:t>
            </w:r>
            <w:r w:rsidR="005467E4" w:rsidRPr="007C3F13">
              <w:t> </w:t>
            </w:r>
            <w:r w:rsidRPr="007C3F13">
              <w:t>000</w:t>
            </w:r>
            <w:r w:rsidR="005467E4" w:rsidRPr="007C3F13">
              <w:noBreakHyphen/>
            </w:r>
            <w:r w:rsidRPr="007C3F13">
              <w:t>400</w:t>
            </w:r>
            <w:r w:rsidR="005467E4" w:rsidRPr="007C3F13">
              <w:rPr>
                <w:spacing w:val="-6"/>
              </w:rPr>
              <w:t> </w:t>
            </w:r>
            <w:r w:rsidRPr="007C3F13">
              <w:t>000/µl,</w:t>
            </w:r>
            <w:r w:rsidRPr="007C3F13">
              <w:rPr>
                <w:spacing w:val="-5"/>
              </w:rPr>
              <w:t xml:space="preserve"> </w:t>
            </w:r>
            <w:r w:rsidRPr="007C3F13">
              <w:t>skaičius</w:t>
            </w:r>
            <w:r w:rsidRPr="007C3F13">
              <w:rPr>
                <w:spacing w:val="-5"/>
              </w:rPr>
              <w:t xml:space="preserve"> </w:t>
            </w:r>
            <w:r w:rsidRPr="007C3F13">
              <w:rPr>
                <w:spacing w:val="-4"/>
              </w:rPr>
              <w:t>(SN)</w:t>
            </w:r>
          </w:p>
        </w:tc>
        <w:tc>
          <w:tcPr>
            <w:tcW w:w="1716" w:type="dxa"/>
            <w:gridSpan w:val="2"/>
          </w:tcPr>
          <w:p w14:paraId="773C42D2" w14:textId="77777777" w:rsidR="009736AA" w:rsidRPr="007C3F13" w:rsidRDefault="009736AA" w:rsidP="00B013DE">
            <w:pPr>
              <w:pStyle w:val="TableParagraph"/>
              <w:spacing w:before="141"/>
              <w:ind w:left="11"/>
              <w:jc w:val="center"/>
            </w:pPr>
            <w:r w:rsidRPr="007C3F13">
              <w:t>11,3</w:t>
            </w:r>
            <w:r w:rsidRPr="007C3F13">
              <w:rPr>
                <w:spacing w:val="-4"/>
              </w:rPr>
              <w:t xml:space="preserve"> </w:t>
            </w:r>
            <w:r w:rsidRPr="007C3F13">
              <w:rPr>
                <w:spacing w:val="-2"/>
              </w:rPr>
              <w:t>(9,46)</w:t>
            </w:r>
          </w:p>
        </w:tc>
        <w:tc>
          <w:tcPr>
            <w:tcW w:w="1503" w:type="dxa"/>
          </w:tcPr>
          <w:p w14:paraId="5DDC769C" w14:textId="77777777" w:rsidR="009736AA" w:rsidRPr="007C3F13" w:rsidRDefault="009736AA" w:rsidP="00B013DE">
            <w:pPr>
              <w:pStyle w:val="TableParagraph"/>
              <w:spacing w:before="141"/>
              <w:ind w:left="320"/>
            </w:pPr>
            <w:r w:rsidRPr="007C3F13">
              <w:t>2,4</w:t>
            </w:r>
            <w:r w:rsidRPr="007C3F13">
              <w:rPr>
                <w:spacing w:val="-3"/>
              </w:rPr>
              <w:t xml:space="preserve"> </w:t>
            </w:r>
            <w:r w:rsidRPr="007C3F13">
              <w:rPr>
                <w:spacing w:val="-2"/>
              </w:rPr>
              <w:t>(5,95)</w:t>
            </w:r>
          </w:p>
        </w:tc>
      </w:tr>
      <w:tr w:rsidR="009736AA" w:rsidRPr="007C3F13" w14:paraId="5FB10543" w14:textId="77777777" w:rsidTr="009736AA">
        <w:trPr>
          <w:trHeight w:val="397"/>
        </w:trPr>
        <w:tc>
          <w:tcPr>
            <w:tcW w:w="6096" w:type="dxa"/>
            <w:vMerge w:val="restart"/>
          </w:tcPr>
          <w:p w14:paraId="5B99F788" w14:textId="718C5599" w:rsidR="009736AA" w:rsidRPr="007C3F13" w:rsidRDefault="009736AA" w:rsidP="00B013DE">
            <w:pPr>
              <w:pStyle w:val="TableParagraph"/>
              <w:ind w:right="33"/>
            </w:pPr>
            <w:r w:rsidRPr="007C3F13">
              <w:lastRenderedPageBreak/>
              <w:t>Pacientų,</w:t>
            </w:r>
            <w:r w:rsidRPr="007C3F13">
              <w:rPr>
                <w:spacing w:val="-5"/>
              </w:rPr>
              <w:t xml:space="preserve"> </w:t>
            </w:r>
            <w:r w:rsidRPr="007C3F13">
              <w:t>kuriems</w:t>
            </w:r>
            <w:r w:rsidRPr="007C3F13">
              <w:rPr>
                <w:spacing w:val="-5"/>
              </w:rPr>
              <w:t xml:space="preserve"> </w:t>
            </w:r>
            <w:r w:rsidRPr="007C3F13">
              <w:t>≥</w:t>
            </w:r>
            <w:r w:rsidR="005467E4" w:rsidRPr="007C3F13">
              <w:rPr>
                <w:spacing w:val="-4"/>
              </w:rPr>
              <w:t> </w:t>
            </w:r>
            <w:r w:rsidRPr="007C3F13">
              <w:t>75</w:t>
            </w:r>
            <w:r w:rsidR="005467E4" w:rsidRPr="007C3F13">
              <w:t> </w:t>
            </w:r>
            <w:r w:rsidRPr="007C3F13">
              <w:t>%</w:t>
            </w:r>
            <w:r w:rsidRPr="007C3F13">
              <w:rPr>
                <w:spacing w:val="-6"/>
              </w:rPr>
              <w:t xml:space="preserve"> </w:t>
            </w:r>
            <w:r w:rsidRPr="007C3F13">
              <w:t>įvertinimų</w:t>
            </w:r>
            <w:r w:rsidRPr="007C3F13">
              <w:rPr>
                <w:spacing w:val="-6"/>
              </w:rPr>
              <w:t xml:space="preserve"> </w:t>
            </w:r>
            <w:r w:rsidRPr="007C3F13">
              <w:t>buvo</w:t>
            </w:r>
            <w:r w:rsidRPr="007C3F13">
              <w:rPr>
                <w:spacing w:val="-4"/>
              </w:rPr>
              <w:t xml:space="preserve"> </w:t>
            </w:r>
            <w:r w:rsidRPr="007C3F13">
              <w:t>numatyto</w:t>
            </w:r>
            <w:r w:rsidRPr="007C3F13">
              <w:rPr>
                <w:spacing w:val="-6"/>
              </w:rPr>
              <w:t xml:space="preserve"> </w:t>
            </w:r>
            <w:r w:rsidRPr="007C3F13">
              <w:t>rodmens ribose (50</w:t>
            </w:r>
            <w:r w:rsidR="005467E4" w:rsidRPr="007C3F13">
              <w:t> </w:t>
            </w:r>
            <w:r w:rsidRPr="007C3F13">
              <w:t>000</w:t>
            </w:r>
            <w:r w:rsidR="005467E4" w:rsidRPr="007C3F13">
              <w:noBreakHyphen/>
            </w:r>
            <w:r w:rsidRPr="007C3F13">
              <w:t>400</w:t>
            </w:r>
            <w:r w:rsidR="005467E4" w:rsidRPr="007C3F13">
              <w:t> </w:t>
            </w:r>
            <w:r w:rsidRPr="007C3F13">
              <w:t>000/</w:t>
            </w:r>
            <w:r w:rsidRPr="007C3F13">
              <w:rPr>
                <w:rFonts w:ascii="Symbol" w:hAnsi="Symbol"/>
              </w:rPr>
              <w:t></w:t>
            </w:r>
            <w:r w:rsidRPr="007C3F13">
              <w:t>l), n (%)</w:t>
            </w:r>
          </w:p>
          <w:p w14:paraId="3CB9F725" w14:textId="77777777" w:rsidR="009736AA" w:rsidRPr="007C3F13" w:rsidRDefault="009736AA" w:rsidP="00B013DE">
            <w:pPr>
              <w:pStyle w:val="TableParagraph"/>
              <w:ind w:left="675"/>
            </w:pPr>
            <w:r w:rsidRPr="007C3F13">
              <w:rPr>
                <w:spacing w:val="-2"/>
              </w:rPr>
              <w:t>p</w:t>
            </w:r>
            <w:r w:rsidRPr="007C3F13">
              <w:rPr>
                <w:i/>
                <w:spacing w:val="-2"/>
              </w:rPr>
              <w:t>-</w:t>
            </w:r>
            <w:r w:rsidRPr="007C3F13">
              <w:rPr>
                <w:spacing w:val="-2"/>
              </w:rPr>
              <w:t>reikšmė</w:t>
            </w:r>
            <w:r w:rsidRPr="007C3F13">
              <w:rPr>
                <w:spacing w:val="-12"/>
              </w:rPr>
              <w:t xml:space="preserve"> </w:t>
            </w:r>
            <w:r w:rsidRPr="007C3F13">
              <w:rPr>
                <w:spacing w:val="-10"/>
                <w:vertAlign w:val="superscript"/>
              </w:rPr>
              <w:t>a</w:t>
            </w:r>
          </w:p>
        </w:tc>
        <w:tc>
          <w:tcPr>
            <w:tcW w:w="1716" w:type="dxa"/>
            <w:gridSpan w:val="2"/>
          </w:tcPr>
          <w:p w14:paraId="454B1F02" w14:textId="77777777" w:rsidR="009736AA" w:rsidRPr="007C3F13" w:rsidRDefault="009736AA" w:rsidP="00B013DE">
            <w:pPr>
              <w:pStyle w:val="TableParagraph"/>
              <w:spacing w:before="73"/>
              <w:ind w:left="11" w:right="3"/>
              <w:jc w:val="center"/>
            </w:pPr>
            <w:r w:rsidRPr="007C3F13">
              <w:t>51</w:t>
            </w:r>
            <w:r w:rsidRPr="007C3F13">
              <w:rPr>
                <w:spacing w:val="-3"/>
              </w:rPr>
              <w:t xml:space="preserve"> </w:t>
            </w:r>
            <w:r w:rsidRPr="007C3F13">
              <w:rPr>
                <w:spacing w:val="-4"/>
              </w:rPr>
              <w:t>(38)</w:t>
            </w:r>
          </w:p>
        </w:tc>
        <w:tc>
          <w:tcPr>
            <w:tcW w:w="1503" w:type="dxa"/>
          </w:tcPr>
          <w:p w14:paraId="6DF15E06" w14:textId="77777777" w:rsidR="009736AA" w:rsidRPr="007C3F13" w:rsidRDefault="009736AA" w:rsidP="00B013DE">
            <w:pPr>
              <w:pStyle w:val="TableParagraph"/>
              <w:spacing w:before="73"/>
              <w:ind w:left="10" w:right="1"/>
              <w:jc w:val="center"/>
            </w:pPr>
            <w:r w:rsidRPr="007C3F13">
              <w:t>4</w:t>
            </w:r>
            <w:r w:rsidRPr="007C3F13">
              <w:rPr>
                <w:spacing w:val="-2"/>
              </w:rPr>
              <w:t xml:space="preserve"> </w:t>
            </w:r>
            <w:r w:rsidRPr="007C3F13">
              <w:rPr>
                <w:spacing w:val="-5"/>
              </w:rPr>
              <w:t>(7)</w:t>
            </w:r>
          </w:p>
        </w:tc>
      </w:tr>
      <w:tr w:rsidR="009736AA" w:rsidRPr="007C3F13" w14:paraId="19C34641" w14:textId="77777777" w:rsidTr="009736AA">
        <w:trPr>
          <w:trHeight w:val="396"/>
        </w:trPr>
        <w:tc>
          <w:tcPr>
            <w:tcW w:w="6096" w:type="dxa"/>
            <w:vMerge/>
            <w:tcBorders>
              <w:top w:val="nil"/>
            </w:tcBorders>
          </w:tcPr>
          <w:p w14:paraId="2523C990" w14:textId="77777777" w:rsidR="009736AA" w:rsidRPr="007C3F13" w:rsidRDefault="009736AA" w:rsidP="00B013DE">
            <w:pPr>
              <w:rPr>
                <w:sz w:val="2"/>
                <w:szCs w:val="2"/>
                <w:lang w:val="lt-LT"/>
              </w:rPr>
            </w:pPr>
          </w:p>
        </w:tc>
        <w:tc>
          <w:tcPr>
            <w:tcW w:w="3219" w:type="dxa"/>
            <w:gridSpan w:val="3"/>
          </w:tcPr>
          <w:p w14:paraId="68F85434" w14:textId="7FFE8127" w:rsidR="009736AA" w:rsidRPr="007C3F13" w:rsidRDefault="009736AA" w:rsidP="00B013DE">
            <w:pPr>
              <w:pStyle w:val="TableParagraph"/>
              <w:spacing w:before="71"/>
              <w:ind w:left="7"/>
              <w:jc w:val="center"/>
            </w:pPr>
            <w:r w:rsidRPr="007C3F13">
              <w:t>&lt;</w:t>
            </w:r>
            <w:r w:rsidR="005467E4" w:rsidRPr="007C3F13">
              <w:t> </w:t>
            </w:r>
            <w:r w:rsidRPr="007C3F13">
              <w:rPr>
                <w:spacing w:val="-2"/>
              </w:rPr>
              <w:t>0,001</w:t>
            </w:r>
          </w:p>
        </w:tc>
      </w:tr>
      <w:tr w:rsidR="009736AA" w:rsidRPr="007C3F13" w14:paraId="0EB56128" w14:textId="77777777" w:rsidTr="009736AA">
        <w:trPr>
          <w:trHeight w:val="505"/>
        </w:trPr>
        <w:tc>
          <w:tcPr>
            <w:tcW w:w="6096" w:type="dxa"/>
            <w:vMerge w:val="restart"/>
          </w:tcPr>
          <w:p w14:paraId="736AECA6" w14:textId="6D77CDAA" w:rsidR="009736AA" w:rsidRPr="007C3F13" w:rsidRDefault="009736AA" w:rsidP="00B013DE">
            <w:pPr>
              <w:pStyle w:val="TableParagraph"/>
              <w:spacing w:before="1"/>
            </w:pPr>
            <w:r w:rsidRPr="007C3F13">
              <w:t>Pacientai,</w:t>
            </w:r>
            <w:r w:rsidRPr="007C3F13">
              <w:rPr>
                <w:spacing w:val="-5"/>
              </w:rPr>
              <w:t xml:space="preserve"> </w:t>
            </w:r>
            <w:r w:rsidRPr="007C3F13">
              <w:t>kuriems</w:t>
            </w:r>
            <w:r w:rsidRPr="007C3F13">
              <w:rPr>
                <w:spacing w:val="-6"/>
              </w:rPr>
              <w:t xml:space="preserve"> </w:t>
            </w:r>
            <w:r w:rsidRPr="007C3F13">
              <w:t>per</w:t>
            </w:r>
            <w:r w:rsidRPr="007C3F13">
              <w:rPr>
                <w:spacing w:val="-6"/>
              </w:rPr>
              <w:t xml:space="preserve"> </w:t>
            </w:r>
            <w:r w:rsidRPr="007C3F13">
              <w:t>6</w:t>
            </w:r>
            <w:r w:rsidR="001C0904">
              <w:rPr>
                <w:spacing w:val="-3"/>
              </w:rPr>
              <w:t> </w:t>
            </w:r>
            <w:r w:rsidRPr="007C3F13">
              <w:t>mėnesių</w:t>
            </w:r>
            <w:r w:rsidRPr="007C3F13">
              <w:rPr>
                <w:spacing w:val="-5"/>
              </w:rPr>
              <w:t xml:space="preserve"> </w:t>
            </w:r>
            <w:r w:rsidRPr="007C3F13">
              <w:t>laikotarpį</w:t>
            </w:r>
            <w:r w:rsidRPr="007C3F13">
              <w:rPr>
                <w:spacing w:val="-5"/>
              </w:rPr>
              <w:t xml:space="preserve"> </w:t>
            </w:r>
            <w:r w:rsidRPr="007C3F13">
              <w:t>bet</w:t>
            </w:r>
            <w:r w:rsidRPr="007C3F13">
              <w:rPr>
                <w:spacing w:val="-6"/>
              </w:rPr>
              <w:t xml:space="preserve"> </w:t>
            </w:r>
            <w:r w:rsidRPr="007C3F13">
              <w:t>kuriuo</w:t>
            </w:r>
            <w:r w:rsidRPr="007C3F13">
              <w:rPr>
                <w:spacing w:val="-6"/>
              </w:rPr>
              <w:t xml:space="preserve"> </w:t>
            </w:r>
            <w:r w:rsidRPr="007C3F13">
              <w:t>metu pasireiškė kraujavimas (1</w:t>
            </w:r>
            <w:r w:rsidR="005467E4" w:rsidRPr="007C3F13">
              <w:noBreakHyphen/>
            </w:r>
            <w:r w:rsidRPr="007C3F13">
              <w:t>4 laipsnio pagal PSO), n (%)</w:t>
            </w:r>
          </w:p>
          <w:p w14:paraId="68058F9E" w14:textId="77777777" w:rsidR="009736AA" w:rsidRPr="007C3F13" w:rsidRDefault="009736AA" w:rsidP="00B013DE">
            <w:pPr>
              <w:pStyle w:val="TableParagraph"/>
              <w:spacing w:line="252" w:lineRule="exact"/>
              <w:ind w:left="675"/>
            </w:pPr>
            <w:r w:rsidRPr="007C3F13">
              <w:rPr>
                <w:spacing w:val="-2"/>
              </w:rPr>
              <w:t>p</w:t>
            </w:r>
            <w:r w:rsidRPr="007C3F13">
              <w:rPr>
                <w:i/>
                <w:spacing w:val="-2"/>
              </w:rPr>
              <w:t>-</w:t>
            </w:r>
            <w:r w:rsidRPr="007C3F13">
              <w:rPr>
                <w:spacing w:val="-2"/>
              </w:rPr>
              <w:t>reikšmė</w:t>
            </w:r>
            <w:r w:rsidRPr="007C3F13">
              <w:rPr>
                <w:spacing w:val="-12"/>
              </w:rPr>
              <w:t xml:space="preserve"> </w:t>
            </w:r>
            <w:r w:rsidRPr="007C3F13">
              <w:rPr>
                <w:spacing w:val="-10"/>
                <w:vertAlign w:val="superscript"/>
              </w:rPr>
              <w:t>a</w:t>
            </w:r>
          </w:p>
        </w:tc>
        <w:tc>
          <w:tcPr>
            <w:tcW w:w="1716" w:type="dxa"/>
            <w:gridSpan w:val="2"/>
          </w:tcPr>
          <w:p w14:paraId="38638F38" w14:textId="77777777" w:rsidR="009736AA" w:rsidRPr="007C3F13" w:rsidRDefault="009736AA" w:rsidP="00B013DE">
            <w:pPr>
              <w:pStyle w:val="TableParagraph"/>
              <w:spacing w:before="253" w:line="233" w:lineRule="exact"/>
              <w:ind w:left="11" w:right="1"/>
              <w:jc w:val="center"/>
            </w:pPr>
            <w:r w:rsidRPr="007C3F13">
              <w:t>106</w:t>
            </w:r>
            <w:r w:rsidRPr="007C3F13">
              <w:rPr>
                <w:spacing w:val="-4"/>
              </w:rPr>
              <w:t xml:space="preserve"> (79)</w:t>
            </w:r>
          </w:p>
        </w:tc>
        <w:tc>
          <w:tcPr>
            <w:tcW w:w="1503" w:type="dxa"/>
          </w:tcPr>
          <w:p w14:paraId="5E7A239F" w14:textId="77777777" w:rsidR="009736AA" w:rsidRPr="007C3F13" w:rsidRDefault="009736AA" w:rsidP="00B013DE">
            <w:pPr>
              <w:pStyle w:val="TableParagraph"/>
              <w:spacing w:before="253" w:line="233" w:lineRule="exact"/>
              <w:ind w:left="430"/>
            </w:pPr>
            <w:r w:rsidRPr="007C3F13">
              <w:t>56</w:t>
            </w:r>
            <w:r w:rsidRPr="007C3F13">
              <w:rPr>
                <w:spacing w:val="-3"/>
              </w:rPr>
              <w:t xml:space="preserve"> </w:t>
            </w:r>
            <w:r w:rsidRPr="007C3F13">
              <w:rPr>
                <w:spacing w:val="-4"/>
              </w:rPr>
              <w:t>(93)</w:t>
            </w:r>
          </w:p>
        </w:tc>
      </w:tr>
      <w:tr w:rsidR="009736AA" w:rsidRPr="007C3F13" w14:paraId="61881947" w14:textId="77777777" w:rsidTr="009736AA">
        <w:trPr>
          <w:trHeight w:val="390"/>
        </w:trPr>
        <w:tc>
          <w:tcPr>
            <w:tcW w:w="6096" w:type="dxa"/>
            <w:vMerge/>
            <w:tcBorders>
              <w:top w:val="nil"/>
            </w:tcBorders>
          </w:tcPr>
          <w:p w14:paraId="5F5CFF91" w14:textId="77777777" w:rsidR="009736AA" w:rsidRPr="007C3F13" w:rsidRDefault="009736AA" w:rsidP="00B013DE">
            <w:pPr>
              <w:rPr>
                <w:sz w:val="2"/>
                <w:szCs w:val="2"/>
                <w:lang w:val="lt-LT"/>
              </w:rPr>
            </w:pPr>
          </w:p>
        </w:tc>
        <w:tc>
          <w:tcPr>
            <w:tcW w:w="3219" w:type="dxa"/>
            <w:gridSpan w:val="3"/>
          </w:tcPr>
          <w:p w14:paraId="0DC534D2" w14:textId="77777777" w:rsidR="009736AA" w:rsidRPr="007C3F13" w:rsidRDefault="009736AA" w:rsidP="00B013DE">
            <w:pPr>
              <w:pStyle w:val="TableParagraph"/>
              <w:spacing w:before="1"/>
              <w:ind w:left="7" w:right="1"/>
              <w:jc w:val="center"/>
            </w:pPr>
            <w:r w:rsidRPr="007C3F13">
              <w:rPr>
                <w:spacing w:val="-2"/>
              </w:rPr>
              <w:t>0,012</w:t>
            </w:r>
          </w:p>
        </w:tc>
      </w:tr>
      <w:tr w:rsidR="009736AA" w:rsidRPr="007C3F13" w14:paraId="59BDD4CB" w14:textId="77777777" w:rsidTr="009736AA">
        <w:trPr>
          <w:trHeight w:val="506"/>
        </w:trPr>
        <w:tc>
          <w:tcPr>
            <w:tcW w:w="6096" w:type="dxa"/>
            <w:vMerge w:val="restart"/>
          </w:tcPr>
          <w:p w14:paraId="3D3EB373" w14:textId="0479B0EA" w:rsidR="009736AA" w:rsidRPr="007C3F13" w:rsidRDefault="009736AA" w:rsidP="00B013DE">
            <w:pPr>
              <w:pStyle w:val="TableParagraph"/>
            </w:pPr>
            <w:r w:rsidRPr="007C3F13">
              <w:t>Pacientai,</w:t>
            </w:r>
            <w:r w:rsidRPr="007C3F13">
              <w:rPr>
                <w:spacing w:val="-5"/>
              </w:rPr>
              <w:t xml:space="preserve"> </w:t>
            </w:r>
            <w:r w:rsidRPr="007C3F13">
              <w:t>kuriems</w:t>
            </w:r>
            <w:r w:rsidRPr="007C3F13">
              <w:rPr>
                <w:spacing w:val="-6"/>
              </w:rPr>
              <w:t xml:space="preserve"> </w:t>
            </w:r>
            <w:r w:rsidRPr="007C3F13">
              <w:t>per</w:t>
            </w:r>
            <w:r w:rsidRPr="007C3F13">
              <w:rPr>
                <w:spacing w:val="-6"/>
              </w:rPr>
              <w:t xml:space="preserve"> </w:t>
            </w:r>
            <w:r w:rsidRPr="007C3F13">
              <w:t>6</w:t>
            </w:r>
            <w:r w:rsidR="001C0904">
              <w:rPr>
                <w:spacing w:val="-3"/>
              </w:rPr>
              <w:t> </w:t>
            </w:r>
            <w:r w:rsidRPr="007C3F13">
              <w:t>mėnesių</w:t>
            </w:r>
            <w:r w:rsidRPr="007C3F13">
              <w:rPr>
                <w:spacing w:val="-5"/>
              </w:rPr>
              <w:t xml:space="preserve"> </w:t>
            </w:r>
            <w:r w:rsidRPr="007C3F13">
              <w:t>laikotarpį</w:t>
            </w:r>
            <w:r w:rsidRPr="007C3F13">
              <w:rPr>
                <w:spacing w:val="-5"/>
              </w:rPr>
              <w:t xml:space="preserve"> </w:t>
            </w:r>
            <w:r w:rsidRPr="007C3F13">
              <w:t>bet</w:t>
            </w:r>
            <w:r w:rsidRPr="007C3F13">
              <w:rPr>
                <w:spacing w:val="-6"/>
              </w:rPr>
              <w:t xml:space="preserve"> </w:t>
            </w:r>
            <w:r w:rsidRPr="007C3F13">
              <w:t>kuriuo</w:t>
            </w:r>
            <w:r w:rsidRPr="007C3F13">
              <w:rPr>
                <w:spacing w:val="-6"/>
              </w:rPr>
              <w:t xml:space="preserve"> </w:t>
            </w:r>
            <w:r w:rsidRPr="007C3F13">
              <w:t>metu pasireiškė kraujavimas (2</w:t>
            </w:r>
            <w:r w:rsidR="005467E4" w:rsidRPr="007C3F13">
              <w:noBreakHyphen/>
            </w:r>
            <w:r w:rsidRPr="007C3F13">
              <w:t>4</w:t>
            </w:r>
            <w:r w:rsidR="001C0904">
              <w:t> </w:t>
            </w:r>
            <w:r w:rsidRPr="007C3F13">
              <w:t>laipsnio pagal PSO), n (%)</w:t>
            </w:r>
          </w:p>
          <w:p w14:paraId="297729E1" w14:textId="77777777" w:rsidR="009736AA" w:rsidRPr="007C3F13" w:rsidRDefault="009736AA" w:rsidP="00B013DE">
            <w:pPr>
              <w:pStyle w:val="TableParagraph"/>
              <w:spacing w:line="243" w:lineRule="exact"/>
              <w:ind w:left="675"/>
            </w:pPr>
            <w:r w:rsidRPr="007C3F13">
              <w:t>p-reikšmė</w:t>
            </w:r>
            <w:r w:rsidRPr="007C3F13">
              <w:rPr>
                <w:spacing w:val="-9"/>
              </w:rPr>
              <w:t xml:space="preserve"> </w:t>
            </w:r>
            <w:r w:rsidRPr="007C3F13">
              <w:rPr>
                <w:spacing w:val="-10"/>
                <w:vertAlign w:val="superscript"/>
              </w:rPr>
              <w:t>a</w:t>
            </w:r>
          </w:p>
        </w:tc>
        <w:tc>
          <w:tcPr>
            <w:tcW w:w="1716" w:type="dxa"/>
            <w:gridSpan w:val="2"/>
          </w:tcPr>
          <w:p w14:paraId="5B8E742E" w14:textId="77777777" w:rsidR="009736AA" w:rsidRPr="007C3F13" w:rsidRDefault="009736AA" w:rsidP="00B013DE">
            <w:pPr>
              <w:pStyle w:val="TableParagraph"/>
              <w:ind w:left="0"/>
              <w:rPr>
                <w:b/>
              </w:rPr>
            </w:pPr>
          </w:p>
          <w:p w14:paraId="030BE194" w14:textId="77777777" w:rsidR="009736AA" w:rsidRPr="007C3F13" w:rsidRDefault="009736AA" w:rsidP="00B013DE">
            <w:pPr>
              <w:pStyle w:val="TableParagraph"/>
              <w:spacing w:line="233" w:lineRule="exact"/>
              <w:ind w:left="11" w:right="3"/>
              <w:jc w:val="center"/>
            </w:pPr>
            <w:r w:rsidRPr="007C3F13">
              <w:t>44</w:t>
            </w:r>
            <w:r w:rsidRPr="007C3F13">
              <w:rPr>
                <w:spacing w:val="-3"/>
              </w:rPr>
              <w:t xml:space="preserve"> </w:t>
            </w:r>
            <w:r w:rsidRPr="007C3F13">
              <w:rPr>
                <w:spacing w:val="-4"/>
              </w:rPr>
              <w:t>(33)</w:t>
            </w:r>
          </w:p>
        </w:tc>
        <w:tc>
          <w:tcPr>
            <w:tcW w:w="1503" w:type="dxa"/>
          </w:tcPr>
          <w:p w14:paraId="79D9AE93" w14:textId="77777777" w:rsidR="009736AA" w:rsidRPr="007C3F13" w:rsidRDefault="009736AA" w:rsidP="00B013DE">
            <w:pPr>
              <w:pStyle w:val="TableParagraph"/>
              <w:ind w:left="0"/>
              <w:rPr>
                <w:b/>
              </w:rPr>
            </w:pPr>
          </w:p>
          <w:p w14:paraId="2F0B2602" w14:textId="77777777" w:rsidR="009736AA" w:rsidRPr="007C3F13" w:rsidRDefault="009736AA" w:rsidP="00B013DE">
            <w:pPr>
              <w:pStyle w:val="TableParagraph"/>
              <w:spacing w:line="233" w:lineRule="exact"/>
              <w:ind w:left="430"/>
            </w:pPr>
            <w:r w:rsidRPr="007C3F13">
              <w:t>32</w:t>
            </w:r>
            <w:r w:rsidRPr="007C3F13">
              <w:rPr>
                <w:spacing w:val="-3"/>
              </w:rPr>
              <w:t xml:space="preserve"> </w:t>
            </w:r>
            <w:r w:rsidRPr="007C3F13">
              <w:rPr>
                <w:spacing w:val="-4"/>
              </w:rPr>
              <w:t>(53)</w:t>
            </w:r>
          </w:p>
        </w:tc>
      </w:tr>
      <w:tr w:rsidR="009736AA" w:rsidRPr="007C3F13" w14:paraId="67127475" w14:textId="77777777" w:rsidTr="009736AA">
        <w:trPr>
          <w:trHeight w:val="252"/>
        </w:trPr>
        <w:tc>
          <w:tcPr>
            <w:tcW w:w="6096" w:type="dxa"/>
            <w:vMerge/>
            <w:tcBorders>
              <w:top w:val="nil"/>
            </w:tcBorders>
          </w:tcPr>
          <w:p w14:paraId="6299672E" w14:textId="77777777" w:rsidR="009736AA" w:rsidRPr="007C3F13" w:rsidRDefault="009736AA" w:rsidP="00B013DE">
            <w:pPr>
              <w:rPr>
                <w:sz w:val="2"/>
                <w:szCs w:val="2"/>
                <w:lang w:val="lt-LT"/>
              </w:rPr>
            </w:pPr>
          </w:p>
        </w:tc>
        <w:tc>
          <w:tcPr>
            <w:tcW w:w="3219" w:type="dxa"/>
            <w:gridSpan w:val="3"/>
          </w:tcPr>
          <w:p w14:paraId="32183E15" w14:textId="77777777" w:rsidR="009736AA" w:rsidRPr="007C3F13" w:rsidRDefault="009736AA" w:rsidP="00B013DE">
            <w:pPr>
              <w:pStyle w:val="TableParagraph"/>
              <w:spacing w:line="233" w:lineRule="exact"/>
              <w:ind w:left="7" w:right="1"/>
              <w:jc w:val="center"/>
            </w:pPr>
            <w:r w:rsidRPr="007C3F13">
              <w:rPr>
                <w:spacing w:val="-2"/>
              </w:rPr>
              <w:t>0,002</w:t>
            </w:r>
          </w:p>
        </w:tc>
      </w:tr>
      <w:tr w:rsidR="009736AA" w:rsidRPr="007C3F13" w14:paraId="048794E9" w14:textId="77777777" w:rsidTr="009736AA">
        <w:trPr>
          <w:trHeight w:val="252"/>
        </w:trPr>
        <w:tc>
          <w:tcPr>
            <w:tcW w:w="6096" w:type="dxa"/>
            <w:vMerge w:val="restart"/>
          </w:tcPr>
          <w:p w14:paraId="4A0A9B9F" w14:textId="77777777" w:rsidR="009736AA" w:rsidRPr="007C3F13" w:rsidRDefault="009736AA" w:rsidP="00B013DE">
            <w:pPr>
              <w:pStyle w:val="TableParagraph"/>
              <w:spacing w:line="254" w:lineRule="exact"/>
              <w:ind w:left="675" w:right="2296" w:hanging="568"/>
            </w:pPr>
            <w:r w:rsidRPr="007C3F13">
              <w:t>Prireikė</w:t>
            </w:r>
            <w:r w:rsidRPr="007C3F13">
              <w:rPr>
                <w:spacing w:val="-8"/>
              </w:rPr>
              <w:t xml:space="preserve"> </w:t>
            </w:r>
            <w:r w:rsidRPr="007C3F13">
              <w:t>skubios</w:t>
            </w:r>
            <w:r w:rsidRPr="007C3F13">
              <w:rPr>
                <w:spacing w:val="-8"/>
              </w:rPr>
              <w:t xml:space="preserve"> </w:t>
            </w:r>
            <w:r w:rsidRPr="007C3F13">
              <w:t>pagalbos</w:t>
            </w:r>
            <w:r w:rsidRPr="007C3F13">
              <w:rPr>
                <w:spacing w:val="-7"/>
              </w:rPr>
              <w:t xml:space="preserve"> </w:t>
            </w:r>
            <w:r w:rsidRPr="007C3F13">
              <w:t>gydymo,</w:t>
            </w:r>
            <w:r w:rsidRPr="007C3F13">
              <w:rPr>
                <w:spacing w:val="-8"/>
              </w:rPr>
              <w:t xml:space="preserve"> </w:t>
            </w:r>
            <w:r w:rsidRPr="007C3F13">
              <w:t>n</w:t>
            </w:r>
            <w:r w:rsidRPr="007C3F13">
              <w:rPr>
                <w:spacing w:val="-8"/>
              </w:rPr>
              <w:t xml:space="preserve"> </w:t>
            </w:r>
            <w:r w:rsidRPr="007C3F13">
              <w:t>(%) p</w:t>
            </w:r>
            <w:r w:rsidRPr="007C3F13">
              <w:rPr>
                <w:i/>
              </w:rPr>
              <w:t>-</w:t>
            </w:r>
            <w:r w:rsidRPr="007C3F13">
              <w:t>reikšmė</w:t>
            </w:r>
            <w:r w:rsidRPr="007C3F13">
              <w:rPr>
                <w:spacing w:val="-21"/>
              </w:rPr>
              <w:t xml:space="preserve"> </w:t>
            </w:r>
            <w:r w:rsidRPr="007C3F13">
              <w:rPr>
                <w:vertAlign w:val="superscript"/>
              </w:rPr>
              <w:t>a</w:t>
            </w:r>
          </w:p>
        </w:tc>
        <w:tc>
          <w:tcPr>
            <w:tcW w:w="1716" w:type="dxa"/>
            <w:gridSpan w:val="2"/>
          </w:tcPr>
          <w:p w14:paraId="14010AEA" w14:textId="77777777" w:rsidR="009736AA" w:rsidRPr="007C3F13" w:rsidRDefault="009736AA" w:rsidP="00B013DE">
            <w:pPr>
              <w:pStyle w:val="TableParagraph"/>
              <w:spacing w:line="233" w:lineRule="exact"/>
              <w:ind w:left="11" w:right="3"/>
              <w:jc w:val="center"/>
            </w:pPr>
            <w:r w:rsidRPr="007C3F13">
              <w:t>24</w:t>
            </w:r>
            <w:r w:rsidRPr="007C3F13">
              <w:rPr>
                <w:spacing w:val="-3"/>
              </w:rPr>
              <w:t xml:space="preserve"> </w:t>
            </w:r>
            <w:r w:rsidRPr="007C3F13">
              <w:rPr>
                <w:spacing w:val="-4"/>
              </w:rPr>
              <w:t>(18)</w:t>
            </w:r>
          </w:p>
        </w:tc>
        <w:tc>
          <w:tcPr>
            <w:tcW w:w="1503" w:type="dxa"/>
          </w:tcPr>
          <w:p w14:paraId="070C78EB" w14:textId="77777777" w:rsidR="009736AA" w:rsidRPr="007C3F13" w:rsidRDefault="009736AA" w:rsidP="00B013DE">
            <w:pPr>
              <w:pStyle w:val="TableParagraph"/>
              <w:spacing w:line="233" w:lineRule="exact"/>
              <w:ind w:left="430"/>
            </w:pPr>
            <w:r w:rsidRPr="007C3F13">
              <w:t>25</w:t>
            </w:r>
            <w:r w:rsidRPr="007C3F13">
              <w:rPr>
                <w:spacing w:val="-3"/>
              </w:rPr>
              <w:t xml:space="preserve"> </w:t>
            </w:r>
            <w:r w:rsidRPr="007C3F13">
              <w:rPr>
                <w:spacing w:val="-4"/>
              </w:rPr>
              <w:t>(40)</w:t>
            </w:r>
          </w:p>
        </w:tc>
      </w:tr>
      <w:tr w:rsidR="009736AA" w:rsidRPr="007C3F13" w14:paraId="6ABED2B4" w14:textId="77777777" w:rsidTr="009736AA">
        <w:trPr>
          <w:trHeight w:val="252"/>
        </w:trPr>
        <w:tc>
          <w:tcPr>
            <w:tcW w:w="6096" w:type="dxa"/>
            <w:vMerge/>
            <w:tcBorders>
              <w:top w:val="nil"/>
            </w:tcBorders>
          </w:tcPr>
          <w:p w14:paraId="60685156" w14:textId="77777777" w:rsidR="009736AA" w:rsidRPr="007C3F13" w:rsidRDefault="009736AA" w:rsidP="00B013DE">
            <w:pPr>
              <w:rPr>
                <w:sz w:val="2"/>
                <w:szCs w:val="2"/>
                <w:lang w:val="lt-LT"/>
              </w:rPr>
            </w:pPr>
          </w:p>
        </w:tc>
        <w:tc>
          <w:tcPr>
            <w:tcW w:w="3219" w:type="dxa"/>
            <w:gridSpan w:val="3"/>
          </w:tcPr>
          <w:p w14:paraId="1D052DE8" w14:textId="77777777" w:rsidR="009736AA" w:rsidRPr="007C3F13" w:rsidRDefault="009736AA" w:rsidP="00B013DE">
            <w:pPr>
              <w:pStyle w:val="TableParagraph"/>
              <w:spacing w:line="233" w:lineRule="exact"/>
              <w:ind w:left="7"/>
              <w:jc w:val="center"/>
            </w:pPr>
            <w:r w:rsidRPr="007C3F13">
              <w:rPr>
                <w:spacing w:val="-2"/>
              </w:rPr>
              <w:t>0,001</w:t>
            </w:r>
          </w:p>
        </w:tc>
      </w:tr>
      <w:tr w:rsidR="009736AA" w:rsidRPr="007C3F13" w14:paraId="51907C3F" w14:textId="77777777" w:rsidTr="009736AA">
        <w:trPr>
          <w:trHeight w:val="506"/>
        </w:trPr>
        <w:tc>
          <w:tcPr>
            <w:tcW w:w="6096" w:type="dxa"/>
          </w:tcPr>
          <w:p w14:paraId="35A630C9" w14:textId="77777777" w:rsidR="009736AA" w:rsidRPr="007C3F13" w:rsidRDefault="009736AA" w:rsidP="00B013DE">
            <w:pPr>
              <w:pStyle w:val="TableParagraph"/>
              <w:spacing w:line="253" w:lineRule="exact"/>
            </w:pPr>
            <w:r w:rsidRPr="007C3F13">
              <w:t>Pacientai,</w:t>
            </w:r>
            <w:r w:rsidRPr="007C3F13">
              <w:rPr>
                <w:spacing w:val="-9"/>
              </w:rPr>
              <w:t xml:space="preserve"> </w:t>
            </w:r>
            <w:r w:rsidRPr="007C3F13">
              <w:t>kuriems</w:t>
            </w:r>
            <w:r w:rsidRPr="007C3F13">
              <w:rPr>
                <w:spacing w:val="-9"/>
              </w:rPr>
              <w:t xml:space="preserve"> </w:t>
            </w:r>
            <w:r w:rsidRPr="007C3F13">
              <w:t>prieš</w:t>
            </w:r>
            <w:r w:rsidRPr="007C3F13">
              <w:rPr>
                <w:spacing w:val="-9"/>
              </w:rPr>
              <w:t xml:space="preserve"> </w:t>
            </w:r>
            <w:r w:rsidRPr="007C3F13">
              <w:t>pradedant</w:t>
            </w:r>
            <w:r w:rsidRPr="007C3F13">
              <w:rPr>
                <w:spacing w:val="-8"/>
              </w:rPr>
              <w:t xml:space="preserve"> </w:t>
            </w:r>
            <w:r w:rsidRPr="007C3F13">
              <w:t>tyrimą</w:t>
            </w:r>
            <w:r w:rsidRPr="007C3F13">
              <w:rPr>
                <w:spacing w:val="-9"/>
              </w:rPr>
              <w:t xml:space="preserve"> </w:t>
            </w:r>
            <w:r w:rsidRPr="007C3F13">
              <w:t>buvo</w:t>
            </w:r>
            <w:r w:rsidRPr="007C3F13">
              <w:rPr>
                <w:spacing w:val="-8"/>
              </w:rPr>
              <w:t xml:space="preserve"> </w:t>
            </w:r>
            <w:r w:rsidRPr="007C3F13">
              <w:t>taikytas</w:t>
            </w:r>
            <w:r w:rsidRPr="007C3F13">
              <w:rPr>
                <w:spacing w:val="-8"/>
              </w:rPr>
              <w:t xml:space="preserve"> </w:t>
            </w:r>
            <w:r w:rsidRPr="007C3F13">
              <w:rPr>
                <w:spacing w:val="-2"/>
              </w:rPr>
              <w:t>gydymas</w:t>
            </w:r>
          </w:p>
          <w:p w14:paraId="43AA705A" w14:textId="77777777" w:rsidR="009736AA" w:rsidRPr="007C3F13" w:rsidRDefault="009736AA" w:rsidP="00B013DE">
            <w:pPr>
              <w:pStyle w:val="TableParagraph"/>
              <w:spacing w:line="233" w:lineRule="exact"/>
            </w:pPr>
            <w:r w:rsidRPr="007C3F13">
              <w:t>nuo</w:t>
            </w:r>
            <w:r w:rsidRPr="007C3F13">
              <w:rPr>
                <w:spacing w:val="-5"/>
              </w:rPr>
              <w:t xml:space="preserve"> </w:t>
            </w:r>
            <w:r w:rsidRPr="007C3F13">
              <w:t>ITP</w:t>
            </w:r>
            <w:r w:rsidRPr="007C3F13">
              <w:rPr>
                <w:spacing w:val="-4"/>
              </w:rPr>
              <w:t xml:space="preserve"> </w:t>
            </w:r>
            <w:r w:rsidRPr="007C3F13">
              <w:rPr>
                <w:spacing w:val="-5"/>
              </w:rPr>
              <w:t>(n)</w:t>
            </w:r>
          </w:p>
        </w:tc>
        <w:tc>
          <w:tcPr>
            <w:tcW w:w="1716" w:type="dxa"/>
            <w:gridSpan w:val="2"/>
          </w:tcPr>
          <w:p w14:paraId="7CA504A8" w14:textId="77777777" w:rsidR="009736AA" w:rsidRPr="007C3F13" w:rsidRDefault="009736AA" w:rsidP="00B013DE">
            <w:pPr>
              <w:pStyle w:val="TableParagraph"/>
              <w:spacing w:before="127"/>
              <w:ind w:left="11" w:right="2"/>
              <w:jc w:val="center"/>
            </w:pPr>
            <w:r w:rsidRPr="007C3F13">
              <w:rPr>
                <w:spacing w:val="-5"/>
              </w:rPr>
              <w:t>63</w:t>
            </w:r>
          </w:p>
        </w:tc>
        <w:tc>
          <w:tcPr>
            <w:tcW w:w="1503" w:type="dxa"/>
          </w:tcPr>
          <w:p w14:paraId="61B0AAAC" w14:textId="77777777" w:rsidR="009736AA" w:rsidRPr="007C3F13" w:rsidRDefault="009736AA" w:rsidP="00B013DE">
            <w:pPr>
              <w:pStyle w:val="TableParagraph"/>
              <w:spacing w:before="127"/>
              <w:ind w:left="10"/>
              <w:jc w:val="center"/>
            </w:pPr>
            <w:r w:rsidRPr="007C3F13">
              <w:rPr>
                <w:spacing w:val="-5"/>
              </w:rPr>
              <w:t>31</w:t>
            </w:r>
          </w:p>
        </w:tc>
      </w:tr>
      <w:tr w:rsidR="009736AA" w:rsidRPr="007C3F13" w14:paraId="29E21D37" w14:textId="77777777" w:rsidTr="009736AA">
        <w:trPr>
          <w:trHeight w:val="506"/>
        </w:trPr>
        <w:tc>
          <w:tcPr>
            <w:tcW w:w="6096" w:type="dxa"/>
            <w:vMerge w:val="restart"/>
          </w:tcPr>
          <w:p w14:paraId="2EFB6F14" w14:textId="77777777" w:rsidR="009736AA" w:rsidRPr="007C3F13" w:rsidRDefault="009736AA" w:rsidP="00B013DE">
            <w:pPr>
              <w:pStyle w:val="TableParagraph"/>
              <w:ind w:left="467"/>
            </w:pPr>
            <w:r w:rsidRPr="007C3F13">
              <w:t>Pacientai,</w:t>
            </w:r>
            <w:r w:rsidRPr="007C3F13">
              <w:rPr>
                <w:spacing w:val="-7"/>
              </w:rPr>
              <w:t xml:space="preserve"> </w:t>
            </w:r>
            <w:r w:rsidRPr="007C3F13">
              <w:t>kurie</w:t>
            </w:r>
            <w:r w:rsidRPr="007C3F13">
              <w:rPr>
                <w:spacing w:val="-6"/>
              </w:rPr>
              <w:t xml:space="preserve"> </w:t>
            </w:r>
            <w:r w:rsidRPr="007C3F13">
              <w:t>bandė</w:t>
            </w:r>
            <w:r w:rsidRPr="007C3F13">
              <w:rPr>
                <w:spacing w:val="-6"/>
              </w:rPr>
              <w:t xml:space="preserve"> </w:t>
            </w:r>
            <w:r w:rsidRPr="007C3F13">
              <w:t>sumažinti</w:t>
            </w:r>
            <w:r w:rsidRPr="007C3F13">
              <w:rPr>
                <w:spacing w:val="-6"/>
              </w:rPr>
              <w:t xml:space="preserve"> </w:t>
            </w:r>
            <w:r w:rsidRPr="007C3F13">
              <w:t>(nutraukti)</w:t>
            </w:r>
            <w:r w:rsidRPr="007C3F13">
              <w:rPr>
                <w:spacing w:val="-7"/>
              </w:rPr>
              <w:t xml:space="preserve"> </w:t>
            </w:r>
            <w:r w:rsidRPr="007C3F13">
              <w:t>prieš</w:t>
            </w:r>
            <w:r w:rsidRPr="007C3F13">
              <w:rPr>
                <w:spacing w:val="-7"/>
              </w:rPr>
              <w:t xml:space="preserve"> </w:t>
            </w:r>
            <w:r w:rsidRPr="007C3F13">
              <w:t xml:space="preserve">pradedant tyrimą taikytą gydymą, n (%) </w:t>
            </w:r>
            <w:r w:rsidRPr="007C3F13">
              <w:rPr>
                <w:vertAlign w:val="superscript"/>
              </w:rPr>
              <w:t>b</w:t>
            </w:r>
          </w:p>
          <w:p w14:paraId="7EE12535" w14:textId="77777777" w:rsidR="009736AA" w:rsidRPr="007C3F13" w:rsidRDefault="009736AA" w:rsidP="00B013DE">
            <w:pPr>
              <w:pStyle w:val="TableParagraph"/>
              <w:spacing w:line="244" w:lineRule="exact"/>
              <w:ind w:left="675"/>
            </w:pPr>
            <w:r w:rsidRPr="007C3F13">
              <w:rPr>
                <w:spacing w:val="-2"/>
              </w:rPr>
              <w:t>p</w:t>
            </w:r>
            <w:r w:rsidRPr="007C3F13">
              <w:rPr>
                <w:i/>
                <w:spacing w:val="-2"/>
              </w:rPr>
              <w:t>-</w:t>
            </w:r>
            <w:r w:rsidRPr="007C3F13">
              <w:rPr>
                <w:spacing w:val="-2"/>
              </w:rPr>
              <w:t>reikšmė</w:t>
            </w:r>
            <w:r w:rsidRPr="007C3F13">
              <w:rPr>
                <w:spacing w:val="-12"/>
              </w:rPr>
              <w:t xml:space="preserve"> </w:t>
            </w:r>
            <w:r w:rsidRPr="007C3F13">
              <w:rPr>
                <w:spacing w:val="-10"/>
                <w:vertAlign w:val="superscript"/>
              </w:rPr>
              <w:t>a</w:t>
            </w:r>
          </w:p>
        </w:tc>
        <w:tc>
          <w:tcPr>
            <w:tcW w:w="1716" w:type="dxa"/>
            <w:gridSpan w:val="2"/>
          </w:tcPr>
          <w:p w14:paraId="1E5D6561" w14:textId="77777777" w:rsidR="009736AA" w:rsidRPr="007C3F13" w:rsidRDefault="009736AA" w:rsidP="00B013DE">
            <w:pPr>
              <w:pStyle w:val="TableParagraph"/>
              <w:spacing w:before="253" w:line="233" w:lineRule="exact"/>
              <w:ind w:left="11" w:right="3"/>
              <w:jc w:val="center"/>
            </w:pPr>
            <w:r w:rsidRPr="007C3F13">
              <w:t>37</w:t>
            </w:r>
            <w:r w:rsidRPr="007C3F13">
              <w:rPr>
                <w:spacing w:val="-3"/>
              </w:rPr>
              <w:t xml:space="preserve"> </w:t>
            </w:r>
            <w:r w:rsidRPr="007C3F13">
              <w:rPr>
                <w:spacing w:val="-4"/>
              </w:rPr>
              <w:t>(59)</w:t>
            </w:r>
          </w:p>
        </w:tc>
        <w:tc>
          <w:tcPr>
            <w:tcW w:w="1503" w:type="dxa"/>
          </w:tcPr>
          <w:p w14:paraId="00070F49" w14:textId="77777777" w:rsidR="009736AA" w:rsidRPr="007C3F13" w:rsidRDefault="009736AA" w:rsidP="00B013DE">
            <w:pPr>
              <w:pStyle w:val="TableParagraph"/>
              <w:spacing w:before="253" w:line="233" w:lineRule="exact"/>
              <w:ind w:left="430"/>
            </w:pPr>
            <w:r w:rsidRPr="007C3F13">
              <w:t>10</w:t>
            </w:r>
            <w:r w:rsidRPr="007C3F13">
              <w:rPr>
                <w:spacing w:val="-3"/>
              </w:rPr>
              <w:t xml:space="preserve"> </w:t>
            </w:r>
            <w:r w:rsidRPr="007C3F13">
              <w:rPr>
                <w:spacing w:val="-4"/>
              </w:rPr>
              <w:t>(32)</w:t>
            </w:r>
          </w:p>
        </w:tc>
      </w:tr>
      <w:tr w:rsidR="009736AA" w:rsidRPr="007C3F13" w14:paraId="45850FDF" w14:textId="77777777" w:rsidTr="009736AA">
        <w:trPr>
          <w:trHeight w:val="253"/>
        </w:trPr>
        <w:tc>
          <w:tcPr>
            <w:tcW w:w="6096" w:type="dxa"/>
            <w:vMerge/>
            <w:tcBorders>
              <w:top w:val="nil"/>
            </w:tcBorders>
          </w:tcPr>
          <w:p w14:paraId="62879B93" w14:textId="77777777" w:rsidR="009736AA" w:rsidRPr="007C3F13" w:rsidRDefault="009736AA" w:rsidP="00B013DE">
            <w:pPr>
              <w:rPr>
                <w:sz w:val="2"/>
                <w:szCs w:val="2"/>
                <w:lang w:val="lt-LT"/>
              </w:rPr>
            </w:pPr>
          </w:p>
        </w:tc>
        <w:tc>
          <w:tcPr>
            <w:tcW w:w="3219" w:type="dxa"/>
            <w:gridSpan w:val="3"/>
          </w:tcPr>
          <w:p w14:paraId="076840A8" w14:textId="77777777" w:rsidR="009736AA" w:rsidRPr="007C3F13" w:rsidRDefault="009736AA" w:rsidP="00B013DE">
            <w:pPr>
              <w:pStyle w:val="TableParagraph"/>
              <w:spacing w:line="234" w:lineRule="exact"/>
              <w:ind w:left="7"/>
              <w:jc w:val="center"/>
            </w:pPr>
            <w:r w:rsidRPr="007C3F13">
              <w:rPr>
                <w:spacing w:val="-2"/>
              </w:rPr>
              <w:t>0,016</w:t>
            </w:r>
          </w:p>
        </w:tc>
      </w:tr>
    </w:tbl>
    <w:p w14:paraId="43611B61" w14:textId="77777777" w:rsidR="005467E4" w:rsidRPr="007C3F13" w:rsidRDefault="005467E4" w:rsidP="005467E4">
      <w:pPr>
        <w:keepNext/>
        <w:spacing w:after="0" w:line="240" w:lineRule="auto"/>
        <w:ind w:left="567" w:right="-94"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a</w:t>
      </w:r>
      <w:r w:rsidRPr="007C3F13">
        <w:rPr>
          <w:rFonts w:ascii="Times New Roman" w:eastAsia="Calibri" w:hAnsi="Times New Roman" w:cs="Times New Roman"/>
          <w:noProof/>
          <w:lang w:val="lt-LT"/>
        </w:rPr>
        <w:tab/>
        <w:t>Logistinės regresijos modelis, koreguotas pagal randomizacijos sluoksniuotės kintamąjį.</w:t>
      </w:r>
    </w:p>
    <w:p w14:paraId="058B292E" w14:textId="66D7DEC5" w:rsidR="009736AA" w:rsidRPr="007C3F13" w:rsidRDefault="005467E4" w:rsidP="005467E4">
      <w:pPr>
        <w:keepNext/>
        <w:spacing w:after="0" w:line="240" w:lineRule="auto"/>
        <w:ind w:left="567" w:right="-94"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b</w:t>
      </w:r>
      <w:r w:rsidRPr="007C3F13">
        <w:rPr>
          <w:rFonts w:ascii="Times New Roman" w:eastAsia="Calibri" w:hAnsi="Times New Roman" w:cs="Times New Roman"/>
          <w:noProof/>
          <w:lang w:val="lt-LT"/>
        </w:rPr>
        <w:tab/>
        <w:t>21 iš 63 (33 %) eltrombopagu gydytų pacientų, kurie prieš pradedant tyrimą vartojo vaistinių preparatų nuo ITP, ilgam nutraukė visų prieš pradedant tyrimą vartotų vaistinių preparatų nuo ITP vartojimą.</w:t>
      </w:r>
    </w:p>
    <w:p w14:paraId="0816AE71" w14:textId="692ED587" w:rsidR="009736AA" w:rsidRPr="007C3F13" w:rsidRDefault="009736AA" w:rsidP="009736AA">
      <w:pPr>
        <w:keepNext/>
        <w:spacing w:after="0" w:line="240" w:lineRule="auto"/>
        <w:ind w:right="-94"/>
        <w:rPr>
          <w:rFonts w:ascii="Times New Roman" w:eastAsia="Calibri" w:hAnsi="Times New Roman" w:cs="Times New Roman"/>
          <w:noProof/>
          <w:lang w:val="lt-LT"/>
        </w:rPr>
      </w:pPr>
    </w:p>
    <w:p w14:paraId="458A84B3" w14:textId="0EDE5BC3" w:rsidR="005467E4" w:rsidRPr="007C3F13" w:rsidRDefault="005467E4" w:rsidP="005467E4">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Prieš pradedant tyrimą, daugiau kaip 70 % ITP sergančių pacientų kiekvienoje gydymo grupėje nenurodė jokio kraujavimo (1</w:t>
      </w:r>
      <w:r w:rsidRPr="007C3F13">
        <w:rPr>
          <w:rFonts w:ascii="Times New Roman" w:eastAsia="Calibri" w:hAnsi="Times New Roman" w:cs="Times New Roman"/>
          <w:noProof/>
          <w:lang w:val="lt-LT"/>
        </w:rPr>
        <w:noBreakHyphen/>
        <w:t>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laipsnio pagal PSO) ir daugiau kaip 20 % nurodė kliniškai reikšmingą kraujavimą (2</w:t>
      </w:r>
      <w:r w:rsidRPr="007C3F13">
        <w:rPr>
          <w:rFonts w:ascii="Times New Roman" w:eastAsia="Calibri" w:hAnsi="Times New Roman" w:cs="Times New Roman"/>
          <w:noProof/>
          <w:lang w:val="lt-LT"/>
        </w:rPr>
        <w:noBreakHyphen/>
        <w:t>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laipsnio pagal PSO). Eltrombopagu gydytų pacientų, kuriems nepasireiškė joks kraujavimas (1</w:t>
      </w:r>
      <w:r w:rsidRPr="007C3F13">
        <w:rPr>
          <w:rFonts w:ascii="Times New Roman" w:eastAsia="Calibri" w:hAnsi="Times New Roman" w:cs="Times New Roman"/>
          <w:noProof/>
          <w:lang w:val="lt-LT"/>
        </w:rPr>
        <w:noBreakHyphen/>
        <w:t>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laipsnio) ir joks reikšmingas kraujavimas (2</w:t>
      </w:r>
      <w:r w:rsidRPr="007C3F13">
        <w:rPr>
          <w:rFonts w:ascii="Times New Roman" w:eastAsia="Calibri" w:hAnsi="Times New Roman" w:cs="Times New Roman"/>
          <w:noProof/>
          <w:lang w:val="lt-LT"/>
        </w:rPr>
        <w:noBreakHyphen/>
        <w:t>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laipsnio), palyginti su buvusiu prieš pradedant tyrimą, dalis per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gydymo laikotarpį nuo 15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paros iki gydymo pabaigos sumažėjo maždaug 50 %.</w:t>
      </w:r>
    </w:p>
    <w:p w14:paraId="6E11A3DC" w14:textId="77777777" w:rsidR="005467E4" w:rsidRPr="007C3F13" w:rsidRDefault="005467E4" w:rsidP="005467E4">
      <w:pPr>
        <w:keepNext/>
        <w:spacing w:after="0" w:line="240" w:lineRule="auto"/>
        <w:ind w:right="-94"/>
        <w:rPr>
          <w:rFonts w:ascii="Times New Roman" w:eastAsia="Calibri" w:hAnsi="Times New Roman" w:cs="Times New Roman"/>
          <w:noProof/>
          <w:lang w:val="lt-LT"/>
        </w:rPr>
      </w:pPr>
    </w:p>
    <w:p w14:paraId="44C289E3" w14:textId="6FCC4551" w:rsidR="009736AA" w:rsidRPr="007C3F13" w:rsidRDefault="005467E4" w:rsidP="005467E4">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TRA100773B. Pirminė vertinamoji baigtis buvo ITP sergančių pacientų, kuriems pasireiškė </w:t>
      </w:r>
      <w:r w:rsidR="00D42E35">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 xml:space="preserve">atsakas, apibūdinamas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padidėjimu </w:t>
      </w:r>
      <w:r w:rsidRPr="007C3F13">
        <w:rPr>
          <w:lang w:val="lt-LT"/>
        </w:rPr>
        <w:t>≥ </w:t>
      </w:r>
      <w:r w:rsidRPr="007C3F13">
        <w:rPr>
          <w:rFonts w:ascii="Times New Roman" w:eastAsia="Calibri" w:hAnsi="Times New Roman" w:cs="Times New Roman"/>
          <w:noProof/>
          <w:lang w:val="lt-LT"/>
        </w:rPr>
        <w:t>50 000/</w:t>
      </w:r>
      <w:r w:rsidRPr="007C3F13">
        <w:rPr>
          <w:lang w:val="lt-LT"/>
        </w:rPr>
        <w:t>µ</w:t>
      </w:r>
      <w:r w:rsidRPr="007C3F13">
        <w:rPr>
          <w:rFonts w:ascii="Times New Roman" w:eastAsia="Calibri" w:hAnsi="Times New Roman" w:cs="Times New Roman"/>
          <w:noProof/>
          <w:lang w:val="lt-LT"/>
        </w:rPr>
        <w:t>l 43</w:t>
      </w:r>
      <w:r w:rsidRPr="007C3F13">
        <w:rPr>
          <w:rFonts w:ascii="Times New Roman" w:eastAsia="Calibri" w:hAnsi="Times New Roman" w:cs="Times New Roman"/>
          <w:noProof/>
          <w:lang w:val="lt-LT"/>
        </w:rPr>
        <w:noBreakHyphen/>
        <w:t>čią parą, palyginti su pradiniu &lt; 30</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000/</w:t>
      </w:r>
      <w:r w:rsidRPr="007C3F13">
        <w:rPr>
          <w:lang w:val="lt-LT"/>
        </w:rPr>
        <w:t>µ</w:t>
      </w:r>
      <w:r w:rsidRPr="007C3F13">
        <w:rPr>
          <w:rFonts w:ascii="Times New Roman" w:eastAsia="Calibri" w:hAnsi="Times New Roman" w:cs="Times New Roman"/>
          <w:noProof/>
          <w:lang w:val="lt-LT"/>
        </w:rPr>
        <w:t xml:space="preserve">l, dalis. Pacientai, kurie nutraukė gydymą pirma laiko dėl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w:t>
      </w:r>
      <w:r w:rsidRPr="007C3F13">
        <w:rPr>
          <w:lang w:val="lt-LT"/>
        </w:rPr>
        <w:t>&gt; </w:t>
      </w:r>
      <w:r w:rsidRPr="007C3F13">
        <w:rPr>
          <w:rFonts w:ascii="Times New Roman" w:eastAsia="Calibri" w:hAnsi="Times New Roman" w:cs="Times New Roman"/>
          <w:noProof/>
          <w:lang w:val="lt-LT"/>
        </w:rPr>
        <w:t>200 000/</w:t>
      </w:r>
      <w:r w:rsidRPr="007C3F13">
        <w:rPr>
          <w:lang w:val="lt-LT"/>
        </w:rPr>
        <w:t>µ</w:t>
      </w:r>
      <w:r w:rsidRPr="007C3F13">
        <w:rPr>
          <w:rFonts w:ascii="Times New Roman" w:eastAsia="Calibri" w:hAnsi="Times New Roman" w:cs="Times New Roman"/>
          <w:noProof/>
          <w:lang w:val="lt-LT"/>
        </w:rPr>
        <w:t xml:space="preserve">l, buvo laikomi pacientais, kuriems pasireiškė </w:t>
      </w:r>
      <w:r w:rsidR="00D42E35">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 xml:space="preserve">atsakas į gydymą, o tie, kurie nutraukė gydymą dėl bet kurių kitų priežasčių, buvo laikomi pacientais, kurie nereagavo į gydymą, nepriklausomai nuo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114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kuriems anksčiau buvo taikytas gydymas nuo ITP, atsitiktiniu būdu santykiu 2:1 buvo suskirstyti į grupes ir vartojo eltrombopag</w:t>
      </w:r>
      <w:r w:rsidR="00D42E3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(n = 76) arba placeb</w:t>
      </w:r>
      <w:r w:rsidR="00D42E3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(n = 38)</w:t>
      </w:r>
      <w:r w:rsidR="001F1ECA">
        <w:rPr>
          <w:rFonts w:ascii="Times New Roman" w:eastAsia="Calibri" w:hAnsi="Times New Roman" w:cs="Times New Roman"/>
          <w:noProof/>
          <w:lang w:val="lt-LT"/>
        </w:rPr>
        <w:t xml:space="preserve"> </w:t>
      </w:r>
      <w:r w:rsidR="001F1ECA" w:rsidRPr="00A4339F">
        <w:rPr>
          <w:rFonts w:ascii="Times New Roman" w:eastAsia="Calibri" w:hAnsi="Times New Roman" w:cs="Times New Roman"/>
          <w:noProof/>
          <w:lang w:val="lt-LT"/>
        </w:rPr>
        <w:t xml:space="preserve">(žr. </w:t>
      </w:r>
      <w:r w:rsidR="001F1ECA">
        <w:rPr>
          <w:rFonts w:ascii="Times New Roman" w:eastAsia="Calibri" w:hAnsi="Times New Roman" w:cs="Times New Roman"/>
          <w:noProof/>
          <w:lang w:val="lt-LT"/>
        </w:rPr>
        <w:t>8</w:t>
      </w:r>
      <w:r w:rsidR="001F1ECA" w:rsidRPr="00A4339F">
        <w:rPr>
          <w:rFonts w:ascii="Times New Roman" w:eastAsia="Calibri" w:hAnsi="Times New Roman" w:cs="Times New Roman"/>
          <w:noProof/>
          <w:lang w:val="lt-LT"/>
        </w:rPr>
        <w:t xml:space="preserve"> lentelę</w:t>
      </w:r>
      <w:r w:rsidRPr="007C3F13">
        <w:rPr>
          <w:rFonts w:ascii="Times New Roman" w:eastAsia="Calibri" w:hAnsi="Times New Roman" w:cs="Times New Roman"/>
          <w:noProof/>
          <w:lang w:val="lt-LT"/>
        </w:rPr>
        <w:t>).</w:t>
      </w:r>
    </w:p>
    <w:p w14:paraId="4F84BF43" w14:textId="0C6C261B" w:rsidR="005467E4" w:rsidRPr="007C3F13" w:rsidRDefault="005467E4" w:rsidP="009736AA">
      <w:pPr>
        <w:keepNext/>
        <w:spacing w:after="0" w:line="240" w:lineRule="auto"/>
        <w:ind w:right="-94"/>
        <w:rPr>
          <w:rFonts w:ascii="Times New Roman" w:eastAsia="Calibri" w:hAnsi="Times New Roman" w:cs="Times New Roman"/>
          <w:noProof/>
          <w:lang w:val="lt-LT"/>
        </w:rPr>
      </w:pPr>
    </w:p>
    <w:p w14:paraId="2BFE9C59" w14:textId="27C7F2BF" w:rsidR="005467E4" w:rsidRPr="007C3F13" w:rsidRDefault="001F1ECA" w:rsidP="005467E4">
      <w:pPr>
        <w:keepNext/>
        <w:tabs>
          <w:tab w:val="left" w:pos="1134"/>
        </w:tabs>
        <w:spacing w:after="0" w:line="240" w:lineRule="auto"/>
        <w:ind w:right="-94"/>
        <w:rPr>
          <w:rFonts w:ascii="Times New Roman" w:eastAsia="Calibri" w:hAnsi="Times New Roman" w:cs="Times New Roman"/>
          <w:b/>
          <w:bCs/>
          <w:noProof/>
          <w:lang w:val="lt-LT"/>
        </w:rPr>
      </w:pPr>
      <w:r>
        <w:rPr>
          <w:rFonts w:ascii="Times New Roman" w:eastAsia="Calibri" w:hAnsi="Times New Roman" w:cs="Times New Roman"/>
          <w:b/>
          <w:bCs/>
          <w:noProof/>
          <w:lang w:val="lt-LT"/>
        </w:rPr>
        <w:t>8</w:t>
      </w:r>
      <w:r w:rsidR="005467E4" w:rsidRPr="007C3F13">
        <w:rPr>
          <w:rFonts w:ascii="Times New Roman" w:eastAsia="Calibri" w:hAnsi="Times New Roman" w:cs="Times New Roman"/>
          <w:b/>
          <w:bCs/>
          <w:noProof/>
          <w:lang w:val="lt-LT"/>
        </w:rPr>
        <w:t xml:space="preserve"> lentelė.</w:t>
      </w:r>
      <w:r w:rsidR="005467E4" w:rsidRPr="007C3F13">
        <w:rPr>
          <w:rFonts w:ascii="Times New Roman" w:eastAsia="Calibri" w:hAnsi="Times New Roman" w:cs="Times New Roman"/>
          <w:b/>
          <w:bCs/>
          <w:noProof/>
          <w:lang w:val="lt-LT"/>
        </w:rPr>
        <w:tab/>
        <w:t>TRA100773B tyrimo veiksmingumo duomenys</w:t>
      </w:r>
    </w:p>
    <w:p w14:paraId="3AC08437" w14:textId="06B947D0" w:rsidR="005467E4" w:rsidRPr="007C3F13" w:rsidRDefault="005467E4" w:rsidP="009736AA">
      <w:pPr>
        <w:keepNext/>
        <w:spacing w:after="0" w:line="240" w:lineRule="auto"/>
        <w:ind w:right="-94"/>
        <w:rPr>
          <w:rFonts w:ascii="Times New Roman" w:eastAsia="Calibri" w:hAnsi="Times New Roman" w:cs="Times New Roman"/>
          <w:noProof/>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701"/>
        <w:gridCol w:w="1559"/>
      </w:tblGrid>
      <w:tr w:rsidR="005467E4" w:rsidRPr="007C3F13" w14:paraId="0BD72067" w14:textId="77777777" w:rsidTr="005467E4">
        <w:trPr>
          <w:trHeight w:val="506"/>
        </w:trPr>
        <w:tc>
          <w:tcPr>
            <w:tcW w:w="6096" w:type="dxa"/>
          </w:tcPr>
          <w:p w14:paraId="32BC30F4" w14:textId="77777777" w:rsidR="005467E4" w:rsidRPr="007C3F13" w:rsidRDefault="005467E4" w:rsidP="00B013DE">
            <w:pPr>
              <w:pStyle w:val="TableParagraph"/>
              <w:ind w:left="0"/>
              <w:rPr>
                <w:b/>
                <w:bCs/>
                <w:sz w:val="20"/>
              </w:rPr>
            </w:pPr>
          </w:p>
        </w:tc>
        <w:tc>
          <w:tcPr>
            <w:tcW w:w="1701" w:type="dxa"/>
          </w:tcPr>
          <w:p w14:paraId="1F2F1DFC" w14:textId="6D9E1A65" w:rsidR="005467E4" w:rsidRPr="007C3F13" w:rsidRDefault="005467E4" w:rsidP="005467E4">
            <w:pPr>
              <w:pStyle w:val="TableParagraph"/>
              <w:spacing w:line="254" w:lineRule="exact"/>
              <w:ind w:left="-2" w:right="132" w:firstLine="141"/>
              <w:jc w:val="center"/>
              <w:rPr>
                <w:b/>
                <w:bCs/>
                <w:spacing w:val="-2"/>
              </w:rPr>
            </w:pPr>
            <w:proofErr w:type="spellStart"/>
            <w:r w:rsidRPr="007C3F13">
              <w:rPr>
                <w:b/>
                <w:bCs/>
                <w:spacing w:val="-2"/>
              </w:rPr>
              <w:t>Eltrombopagas</w:t>
            </w:r>
            <w:proofErr w:type="spellEnd"/>
          </w:p>
          <w:p w14:paraId="78AEBDDB" w14:textId="3CB84FD2" w:rsidR="005467E4" w:rsidRPr="007C3F13" w:rsidRDefault="005467E4" w:rsidP="005467E4">
            <w:pPr>
              <w:pStyle w:val="TableParagraph"/>
              <w:spacing w:line="254" w:lineRule="exact"/>
              <w:ind w:left="619" w:right="132" w:hanging="385"/>
              <w:jc w:val="center"/>
              <w:rPr>
                <w:b/>
                <w:bCs/>
              </w:rPr>
            </w:pPr>
            <w:r w:rsidRPr="007C3F13">
              <w:rPr>
                <w:b/>
                <w:bCs/>
              </w:rPr>
              <w:t>n = 7</w:t>
            </w:r>
            <w:r w:rsidR="001F1ECA">
              <w:rPr>
                <w:b/>
                <w:bCs/>
              </w:rPr>
              <w:t>6</w:t>
            </w:r>
          </w:p>
        </w:tc>
        <w:tc>
          <w:tcPr>
            <w:tcW w:w="1559" w:type="dxa"/>
          </w:tcPr>
          <w:p w14:paraId="307AA2ED" w14:textId="65678A54" w:rsidR="005467E4" w:rsidRPr="007C3F13" w:rsidRDefault="005467E4" w:rsidP="005467E4">
            <w:pPr>
              <w:pStyle w:val="TableParagraph"/>
              <w:spacing w:line="254" w:lineRule="exact"/>
              <w:ind w:left="137" w:right="282"/>
              <w:jc w:val="center"/>
              <w:rPr>
                <w:b/>
                <w:bCs/>
                <w:spacing w:val="-2"/>
              </w:rPr>
            </w:pPr>
            <w:r w:rsidRPr="007C3F13">
              <w:rPr>
                <w:b/>
                <w:bCs/>
                <w:spacing w:val="-2"/>
              </w:rPr>
              <w:t>Placebas</w:t>
            </w:r>
          </w:p>
          <w:p w14:paraId="62B66F42" w14:textId="60C2E93D" w:rsidR="005467E4" w:rsidRPr="007C3F13" w:rsidRDefault="005467E4" w:rsidP="005467E4">
            <w:pPr>
              <w:pStyle w:val="TableParagraph"/>
              <w:spacing w:line="254" w:lineRule="exact"/>
              <w:ind w:left="137" w:right="282"/>
              <w:jc w:val="center"/>
              <w:rPr>
                <w:b/>
                <w:bCs/>
              </w:rPr>
            </w:pPr>
            <w:r w:rsidRPr="007C3F13">
              <w:rPr>
                <w:b/>
                <w:bCs/>
              </w:rPr>
              <w:t>n = 38</w:t>
            </w:r>
          </w:p>
        </w:tc>
      </w:tr>
      <w:tr w:rsidR="005467E4" w:rsidRPr="007C3F13" w14:paraId="2340173B" w14:textId="77777777" w:rsidTr="005467E4">
        <w:trPr>
          <w:trHeight w:val="250"/>
        </w:trPr>
        <w:tc>
          <w:tcPr>
            <w:tcW w:w="9356" w:type="dxa"/>
            <w:gridSpan w:val="3"/>
          </w:tcPr>
          <w:p w14:paraId="5702D8B2" w14:textId="77777777" w:rsidR="005467E4" w:rsidRPr="007C3F13" w:rsidRDefault="005467E4" w:rsidP="00B013DE">
            <w:pPr>
              <w:pStyle w:val="TableParagraph"/>
              <w:spacing w:line="231" w:lineRule="exact"/>
            </w:pPr>
            <w:r w:rsidRPr="007C3F13">
              <w:rPr>
                <w:spacing w:val="-2"/>
              </w:rPr>
              <w:t>Svarbiausios</w:t>
            </w:r>
            <w:r w:rsidRPr="007C3F13">
              <w:rPr>
                <w:spacing w:val="7"/>
              </w:rPr>
              <w:t xml:space="preserve"> </w:t>
            </w:r>
            <w:r w:rsidRPr="007C3F13">
              <w:rPr>
                <w:spacing w:val="-2"/>
              </w:rPr>
              <w:t>pirminės</w:t>
            </w:r>
            <w:r w:rsidRPr="007C3F13">
              <w:rPr>
                <w:spacing w:val="7"/>
              </w:rPr>
              <w:t xml:space="preserve"> </w:t>
            </w:r>
            <w:r w:rsidRPr="007C3F13">
              <w:rPr>
                <w:spacing w:val="-2"/>
              </w:rPr>
              <w:t>vertinamosios</w:t>
            </w:r>
            <w:r w:rsidRPr="007C3F13">
              <w:rPr>
                <w:spacing w:val="7"/>
              </w:rPr>
              <w:t xml:space="preserve"> </w:t>
            </w:r>
            <w:r w:rsidRPr="007C3F13">
              <w:rPr>
                <w:spacing w:val="-2"/>
              </w:rPr>
              <w:t>baigtys</w:t>
            </w:r>
          </w:p>
        </w:tc>
      </w:tr>
      <w:tr w:rsidR="005467E4" w:rsidRPr="007C3F13" w14:paraId="5AF17CA7" w14:textId="77777777" w:rsidTr="005467E4">
        <w:trPr>
          <w:trHeight w:val="253"/>
        </w:trPr>
        <w:tc>
          <w:tcPr>
            <w:tcW w:w="6096" w:type="dxa"/>
          </w:tcPr>
          <w:p w14:paraId="6CC801DB" w14:textId="77777777" w:rsidR="005467E4" w:rsidRPr="007C3F13" w:rsidRDefault="005467E4" w:rsidP="00B013DE">
            <w:pPr>
              <w:pStyle w:val="TableParagraph"/>
              <w:spacing w:line="233" w:lineRule="exact"/>
            </w:pPr>
            <w:r w:rsidRPr="007C3F13">
              <w:t>Veiksmingumo</w:t>
            </w:r>
            <w:r w:rsidRPr="007C3F13">
              <w:rPr>
                <w:spacing w:val="-9"/>
              </w:rPr>
              <w:t xml:space="preserve"> </w:t>
            </w:r>
            <w:r w:rsidRPr="007C3F13">
              <w:t>analizei</w:t>
            </w:r>
            <w:r w:rsidRPr="007C3F13">
              <w:rPr>
                <w:spacing w:val="-10"/>
              </w:rPr>
              <w:t xml:space="preserve"> </w:t>
            </w:r>
            <w:r w:rsidRPr="007C3F13">
              <w:t>tinkami</w:t>
            </w:r>
            <w:r w:rsidRPr="007C3F13">
              <w:rPr>
                <w:spacing w:val="-10"/>
              </w:rPr>
              <w:t xml:space="preserve"> </w:t>
            </w:r>
            <w:r w:rsidRPr="007C3F13">
              <w:t>pacientai,</w:t>
            </w:r>
            <w:r w:rsidRPr="007C3F13">
              <w:rPr>
                <w:spacing w:val="-9"/>
              </w:rPr>
              <w:t xml:space="preserve"> </w:t>
            </w:r>
            <w:r w:rsidRPr="007C3F13">
              <w:rPr>
                <w:spacing w:val="-10"/>
              </w:rPr>
              <w:t>n</w:t>
            </w:r>
          </w:p>
        </w:tc>
        <w:tc>
          <w:tcPr>
            <w:tcW w:w="1701" w:type="dxa"/>
          </w:tcPr>
          <w:p w14:paraId="4FFC1D14" w14:textId="77777777" w:rsidR="005467E4" w:rsidRPr="007C3F13" w:rsidRDefault="005467E4" w:rsidP="00B013DE">
            <w:pPr>
              <w:pStyle w:val="TableParagraph"/>
              <w:spacing w:line="233" w:lineRule="exact"/>
              <w:ind w:left="1" w:right="4"/>
              <w:jc w:val="center"/>
            </w:pPr>
            <w:r w:rsidRPr="007C3F13">
              <w:rPr>
                <w:spacing w:val="-5"/>
              </w:rPr>
              <w:t>73</w:t>
            </w:r>
          </w:p>
        </w:tc>
        <w:tc>
          <w:tcPr>
            <w:tcW w:w="1559" w:type="dxa"/>
          </w:tcPr>
          <w:p w14:paraId="15F45F1C" w14:textId="77777777" w:rsidR="005467E4" w:rsidRPr="007C3F13" w:rsidRDefault="005467E4" w:rsidP="00B013DE">
            <w:pPr>
              <w:pStyle w:val="TableParagraph"/>
              <w:spacing w:line="233" w:lineRule="exact"/>
              <w:ind w:left="1" w:right="5"/>
              <w:jc w:val="center"/>
            </w:pPr>
            <w:r w:rsidRPr="007C3F13">
              <w:rPr>
                <w:spacing w:val="-5"/>
              </w:rPr>
              <w:t>37</w:t>
            </w:r>
          </w:p>
        </w:tc>
      </w:tr>
      <w:tr w:rsidR="005467E4" w:rsidRPr="007C3F13" w14:paraId="0162577F" w14:textId="77777777" w:rsidTr="005467E4">
        <w:trPr>
          <w:trHeight w:val="738"/>
        </w:trPr>
        <w:tc>
          <w:tcPr>
            <w:tcW w:w="6096" w:type="dxa"/>
            <w:vMerge w:val="restart"/>
          </w:tcPr>
          <w:p w14:paraId="7D47F771" w14:textId="0A8C1E74" w:rsidR="005467E4" w:rsidRPr="007C3F13" w:rsidRDefault="005467E4" w:rsidP="00B013DE">
            <w:pPr>
              <w:pStyle w:val="TableParagraph"/>
              <w:spacing w:line="253" w:lineRule="exact"/>
            </w:pPr>
            <w:r w:rsidRPr="007C3F13">
              <w:t>Pacientai,</w:t>
            </w:r>
            <w:r w:rsidRPr="007C3F13">
              <w:rPr>
                <w:spacing w:val="-7"/>
              </w:rPr>
              <w:t xml:space="preserve"> </w:t>
            </w:r>
            <w:r w:rsidRPr="007C3F13">
              <w:t>kurių</w:t>
            </w:r>
            <w:r w:rsidRPr="007C3F13">
              <w:rPr>
                <w:spacing w:val="-4"/>
              </w:rPr>
              <w:t xml:space="preserve"> </w:t>
            </w:r>
            <w:r w:rsidRPr="007C3F13">
              <w:t>trombocitų</w:t>
            </w:r>
            <w:r w:rsidRPr="007C3F13">
              <w:rPr>
                <w:spacing w:val="-6"/>
              </w:rPr>
              <w:t xml:space="preserve"> </w:t>
            </w:r>
            <w:r w:rsidR="00753391">
              <w:t>skaičius</w:t>
            </w:r>
            <w:r w:rsidRPr="007C3F13">
              <w:rPr>
                <w:spacing w:val="-4"/>
              </w:rPr>
              <w:t xml:space="preserve"> </w:t>
            </w:r>
            <w:r w:rsidRPr="007C3F13">
              <w:t>po</w:t>
            </w:r>
            <w:r w:rsidRPr="007C3F13">
              <w:rPr>
                <w:spacing w:val="-6"/>
              </w:rPr>
              <w:t xml:space="preserve"> </w:t>
            </w:r>
            <w:r w:rsidRPr="007C3F13">
              <w:t>iki</w:t>
            </w:r>
            <w:r w:rsidRPr="007C3F13">
              <w:rPr>
                <w:spacing w:val="-6"/>
              </w:rPr>
              <w:t xml:space="preserve"> </w:t>
            </w:r>
            <w:r w:rsidRPr="007C3F13">
              <w:t>42</w:t>
            </w:r>
            <w:r w:rsidR="001C0904">
              <w:rPr>
                <w:spacing w:val="-5"/>
              </w:rPr>
              <w:t> </w:t>
            </w:r>
            <w:r w:rsidRPr="007C3F13">
              <w:t>parų</w:t>
            </w:r>
            <w:r w:rsidRPr="007C3F13">
              <w:rPr>
                <w:spacing w:val="-6"/>
              </w:rPr>
              <w:t xml:space="preserve"> </w:t>
            </w:r>
            <w:r w:rsidR="00D42E35">
              <w:rPr>
                <w:spacing w:val="-2"/>
              </w:rPr>
              <w:t>vartojimo</w:t>
            </w:r>
          </w:p>
          <w:p w14:paraId="4CECB604" w14:textId="66F5A46D" w:rsidR="005467E4" w:rsidRPr="007C3F13" w:rsidRDefault="005467E4" w:rsidP="00B013DE">
            <w:pPr>
              <w:pStyle w:val="TableParagraph"/>
              <w:spacing w:before="1" w:line="269" w:lineRule="exact"/>
            </w:pPr>
            <w:r w:rsidRPr="007C3F13">
              <w:t>buvo</w:t>
            </w:r>
            <w:r w:rsidRPr="007C3F13">
              <w:rPr>
                <w:spacing w:val="-6"/>
              </w:rPr>
              <w:t xml:space="preserve"> </w:t>
            </w:r>
            <w:r w:rsidRPr="007C3F13">
              <w:rPr>
                <w:rFonts w:ascii="Symbol" w:hAnsi="Symbol"/>
              </w:rPr>
              <w:t></w:t>
            </w:r>
            <w:r w:rsidRPr="007C3F13">
              <w:rPr>
                <w:spacing w:val="-6"/>
              </w:rPr>
              <w:t> </w:t>
            </w:r>
            <w:r w:rsidRPr="007C3F13">
              <w:t>50</w:t>
            </w:r>
            <w:r w:rsidRPr="007C3F13">
              <w:rPr>
                <w:spacing w:val="-4"/>
              </w:rPr>
              <w:t> </w:t>
            </w:r>
            <w:r w:rsidRPr="007C3F13">
              <w:t>000/</w:t>
            </w:r>
            <w:r w:rsidRPr="007C3F13">
              <w:rPr>
                <w:rFonts w:ascii="Symbol" w:hAnsi="Symbol"/>
              </w:rPr>
              <w:t></w:t>
            </w:r>
            <w:r w:rsidRPr="007C3F13">
              <w:t>l</w:t>
            </w:r>
            <w:r w:rsidRPr="007C3F13">
              <w:rPr>
                <w:spacing w:val="-6"/>
              </w:rPr>
              <w:t xml:space="preserve"> </w:t>
            </w:r>
            <w:r w:rsidRPr="007C3F13">
              <w:t>(palyginti</w:t>
            </w:r>
            <w:r w:rsidRPr="007C3F13">
              <w:rPr>
                <w:spacing w:val="-6"/>
              </w:rPr>
              <w:t xml:space="preserve"> </w:t>
            </w:r>
            <w:r w:rsidRPr="007C3F13">
              <w:t>su</w:t>
            </w:r>
            <w:r w:rsidRPr="007C3F13">
              <w:rPr>
                <w:spacing w:val="-5"/>
              </w:rPr>
              <w:t xml:space="preserve"> </w:t>
            </w:r>
            <w:r w:rsidRPr="007C3F13">
              <w:t>prieš</w:t>
            </w:r>
            <w:r w:rsidRPr="007C3F13">
              <w:rPr>
                <w:spacing w:val="-6"/>
              </w:rPr>
              <w:t xml:space="preserve"> </w:t>
            </w:r>
            <w:r w:rsidRPr="007C3F13">
              <w:t>tyrimą</w:t>
            </w:r>
            <w:r w:rsidRPr="007C3F13">
              <w:rPr>
                <w:spacing w:val="-6"/>
              </w:rPr>
              <w:t xml:space="preserve"> </w:t>
            </w:r>
            <w:r w:rsidRPr="007C3F13">
              <w:t>buvusiu</w:t>
            </w:r>
            <w:r w:rsidRPr="007C3F13">
              <w:rPr>
                <w:spacing w:val="-6"/>
              </w:rPr>
              <w:t xml:space="preserve"> </w:t>
            </w:r>
            <w:r w:rsidR="00D42E35">
              <w:rPr>
                <w:spacing w:val="-2"/>
              </w:rPr>
              <w:t>skaičiumi</w:t>
            </w:r>
          </w:p>
          <w:p w14:paraId="655B7410" w14:textId="77777777" w:rsidR="005467E4" w:rsidRPr="007C3F13" w:rsidRDefault="005467E4" w:rsidP="005467E4">
            <w:pPr>
              <w:pStyle w:val="TableParagraph"/>
              <w:spacing w:line="269" w:lineRule="exact"/>
              <w:rPr>
                <w:spacing w:val="-5"/>
              </w:rPr>
            </w:pPr>
            <w:r w:rsidRPr="007C3F13">
              <w:t>&lt;</w:t>
            </w:r>
            <w:r w:rsidRPr="007C3F13">
              <w:rPr>
                <w:spacing w:val="-4"/>
              </w:rPr>
              <w:t> </w:t>
            </w:r>
            <w:r w:rsidRPr="007C3F13">
              <w:t>30</w:t>
            </w:r>
            <w:r w:rsidRPr="007C3F13">
              <w:rPr>
                <w:spacing w:val="-3"/>
              </w:rPr>
              <w:t> </w:t>
            </w:r>
            <w:r w:rsidRPr="007C3F13">
              <w:t>000/</w:t>
            </w:r>
            <w:r w:rsidRPr="007C3F13">
              <w:rPr>
                <w:rFonts w:ascii="Symbol" w:hAnsi="Symbol"/>
              </w:rPr>
              <w:t></w:t>
            </w:r>
            <w:r w:rsidRPr="007C3F13">
              <w:t>l),</w:t>
            </w:r>
            <w:r w:rsidRPr="007C3F13">
              <w:rPr>
                <w:spacing w:val="-3"/>
              </w:rPr>
              <w:t xml:space="preserve"> </w:t>
            </w:r>
            <w:r w:rsidRPr="007C3F13">
              <w:t>n</w:t>
            </w:r>
            <w:r w:rsidRPr="007C3F13">
              <w:rPr>
                <w:spacing w:val="-2"/>
              </w:rPr>
              <w:t xml:space="preserve"> </w:t>
            </w:r>
            <w:r w:rsidRPr="007C3F13">
              <w:rPr>
                <w:spacing w:val="-5"/>
              </w:rPr>
              <w:t>(%)</w:t>
            </w:r>
          </w:p>
          <w:p w14:paraId="620627BE" w14:textId="23E3630B" w:rsidR="005467E4" w:rsidRPr="007C3F13" w:rsidRDefault="005467E4" w:rsidP="005467E4">
            <w:pPr>
              <w:pStyle w:val="TableParagraph"/>
              <w:spacing w:line="269" w:lineRule="exact"/>
              <w:jc w:val="center"/>
            </w:pPr>
            <w:r w:rsidRPr="007C3F13">
              <w:rPr>
                <w:spacing w:val="-2"/>
              </w:rPr>
              <w:t>p</w:t>
            </w:r>
            <w:r w:rsidRPr="007C3F13">
              <w:rPr>
                <w:i/>
                <w:spacing w:val="-2"/>
              </w:rPr>
              <w:t>-</w:t>
            </w:r>
            <w:r w:rsidRPr="007C3F13">
              <w:rPr>
                <w:spacing w:val="-2"/>
              </w:rPr>
              <w:t>reikšmė</w:t>
            </w:r>
            <w:r w:rsidRPr="007C3F13">
              <w:rPr>
                <w:spacing w:val="-12"/>
              </w:rPr>
              <w:t xml:space="preserve"> </w:t>
            </w:r>
            <w:r w:rsidRPr="007C3F13">
              <w:rPr>
                <w:spacing w:val="-10"/>
                <w:vertAlign w:val="superscript"/>
              </w:rPr>
              <w:t>a</w:t>
            </w:r>
          </w:p>
        </w:tc>
        <w:tc>
          <w:tcPr>
            <w:tcW w:w="1701" w:type="dxa"/>
          </w:tcPr>
          <w:p w14:paraId="212F86B5" w14:textId="77777777" w:rsidR="005467E4" w:rsidRPr="007C3F13" w:rsidRDefault="005467E4" w:rsidP="00B013DE">
            <w:pPr>
              <w:pStyle w:val="TableParagraph"/>
              <w:spacing w:before="243"/>
              <w:ind w:left="0" w:right="4"/>
              <w:jc w:val="center"/>
            </w:pPr>
            <w:r w:rsidRPr="007C3F13">
              <w:t>43</w:t>
            </w:r>
            <w:r w:rsidRPr="007C3F13">
              <w:rPr>
                <w:spacing w:val="-3"/>
              </w:rPr>
              <w:t xml:space="preserve"> </w:t>
            </w:r>
            <w:r w:rsidRPr="007C3F13">
              <w:rPr>
                <w:spacing w:val="-4"/>
              </w:rPr>
              <w:t>(59)</w:t>
            </w:r>
          </w:p>
        </w:tc>
        <w:tc>
          <w:tcPr>
            <w:tcW w:w="1559" w:type="dxa"/>
          </w:tcPr>
          <w:p w14:paraId="374F89B3" w14:textId="77777777" w:rsidR="005467E4" w:rsidRPr="007C3F13" w:rsidRDefault="005467E4" w:rsidP="00B013DE">
            <w:pPr>
              <w:pStyle w:val="TableParagraph"/>
              <w:spacing w:before="243"/>
              <w:ind w:left="0" w:right="5"/>
              <w:jc w:val="center"/>
            </w:pPr>
            <w:r w:rsidRPr="007C3F13">
              <w:t>6</w:t>
            </w:r>
            <w:r w:rsidRPr="007C3F13">
              <w:rPr>
                <w:spacing w:val="-2"/>
              </w:rPr>
              <w:t xml:space="preserve"> </w:t>
            </w:r>
            <w:r w:rsidRPr="007C3F13">
              <w:rPr>
                <w:spacing w:val="-4"/>
              </w:rPr>
              <w:t>(16)</w:t>
            </w:r>
          </w:p>
        </w:tc>
      </w:tr>
      <w:tr w:rsidR="005467E4" w:rsidRPr="007C3F13" w14:paraId="3CD4B12A" w14:textId="77777777" w:rsidTr="005467E4">
        <w:trPr>
          <w:trHeight w:val="371"/>
        </w:trPr>
        <w:tc>
          <w:tcPr>
            <w:tcW w:w="6096" w:type="dxa"/>
            <w:vMerge/>
            <w:tcBorders>
              <w:top w:val="nil"/>
            </w:tcBorders>
          </w:tcPr>
          <w:p w14:paraId="34C350D8" w14:textId="77777777" w:rsidR="005467E4" w:rsidRPr="007C3F13" w:rsidRDefault="005467E4" w:rsidP="00B013DE">
            <w:pPr>
              <w:rPr>
                <w:sz w:val="2"/>
                <w:szCs w:val="2"/>
                <w:lang w:val="lt-LT"/>
              </w:rPr>
            </w:pPr>
          </w:p>
        </w:tc>
        <w:tc>
          <w:tcPr>
            <w:tcW w:w="3260" w:type="dxa"/>
            <w:gridSpan w:val="2"/>
          </w:tcPr>
          <w:p w14:paraId="7F1AA90F" w14:textId="7DB412D2" w:rsidR="005467E4" w:rsidRPr="007C3F13" w:rsidRDefault="005467E4" w:rsidP="00B013DE">
            <w:pPr>
              <w:pStyle w:val="TableParagraph"/>
              <w:ind w:left="9"/>
              <w:jc w:val="center"/>
            </w:pPr>
            <w:r w:rsidRPr="007C3F13">
              <w:t>&lt;</w:t>
            </w:r>
            <w:r w:rsidRPr="007C3F13">
              <w:rPr>
                <w:spacing w:val="-3"/>
              </w:rPr>
              <w:t> </w:t>
            </w:r>
            <w:r w:rsidRPr="007C3F13">
              <w:rPr>
                <w:spacing w:val="-2"/>
              </w:rPr>
              <w:t>0,001</w:t>
            </w:r>
          </w:p>
        </w:tc>
      </w:tr>
      <w:tr w:rsidR="005467E4" w:rsidRPr="007C3F13" w14:paraId="21E6F27B" w14:textId="77777777" w:rsidTr="005467E4">
        <w:trPr>
          <w:trHeight w:val="252"/>
        </w:trPr>
        <w:tc>
          <w:tcPr>
            <w:tcW w:w="9356" w:type="dxa"/>
            <w:gridSpan w:val="3"/>
          </w:tcPr>
          <w:p w14:paraId="469D76E4" w14:textId="77777777" w:rsidR="005467E4" w:rsidRPr="007C3F13" w:rsidRDefault="005467E4" w:rsidP="00B013DE">
            <w:pPr>
              <w:pStyle w:val="TableParagraph"/>
              <w:spacing w:line="233" w:lineRule="exact"/>
            </w:pPr>
            <w:r w:rsidRPr="007C3F13">
              <w:t>Svarbiausios</w:t>
            </w:r>
            <w:r w:rsidRPr="007C3F13">
              <w:rPr>
                <w:spacing w:val="-13"/>
              </w:rPr>
              <w:t xml:space="preserve"> </w:t>
            </w:r>
            <w:r w:rsidRPr="007C3F13">
              <w:t>antrinės</w:t>
            </w:r>
            <w:r w:rsidRPr="007C3F13">
              <w:rPr>
                <w:spacing w:val="-13"/>
              </w:rPr>
              <w:t xml:space="preserve"> </w:t>
            </w:r>
            <w:r w:rsidRPr="007C3F13">
              <w:t>vertinamosios</w:t>
            </w:r>
            <w:r w:rsidRPr="007C3F13">
              <w:rPr>
                <w:spacing w:val="-13"/>
              </w:rPr>
              <w:t xml:space="preserve"> </w:t>
            </w:r>
            <w:r w:rsidRPr="007C3F13">
              <w:rPr>
                <w:spacing w:val="-2"/>
              </w:rPr>
              <w:t>baigtys</w:t>
            </w:r>
          </w:p>
        </w:tc>
      </w:tr>
      <w:tr w:rsidR="005467E4" w:rsidRPr="007C3F13" w14:paraId="5C77AC29" w14:textId="77777777" w:rsidTr="005467E4">
        <w:trPr>
          <w:trHeight w:val="252"/>
        </w:trPr>
        <w:tc>
          <w:tcPr>
            <w:tcW w:w="6096" w:type="dxa"/>
          </w:tcPr>
          <w:p w14:paraId="33F11082" w14:textId="22B6E56C" w:rsidR="005467E4" w:rsidRPr="007C3F13" w:rsidRDefault="005467E4" w:rsidP="00B013DE">
            <w:pPr>
              <w:pStyle w:val="TableParagraph"/>
              <w:spacing w:line="233" w:lineRule="exact"/>
            </w:pPr>
            <w:r w:rsidRPr="007C3F13">
              <w:t>Pacientai,</w:t>
            </w:r>
            <w:r w:rsidRPr="007C3F13">
              <w:rPr>
                <w:spacing w:val="-11"/>
              </w:rPr>
              <w:t xml:space="preserve"> </w:t>
            </w:r>
            <w:r w:rsidRPr="007C3F13">
              <w:t>kuriems</w:t>
            </w:r>
            <w:r w:rsidRPr="007C3F13">
              <w:rPr>
                <w:spacing w:val="-9"/>
              </w:rPr>
              <w:t xml:space="preserve"> </w:t>
            </w:r>
            <w:r w:rsidRPr="007C3F13">
              <w:t>43</w:t>
            </w:r>
            <w:r w:rsidRPr="007C3F13">
              <w:noBreakHyphen/>
              <w:t>čią</w:t>
            </w:r>
            <w:r w:rsidRPr="007C3F13">
              <w:rPr>
                <w:spacing w:val="-10"/>
              </w:rPr>
              <w:t xml:space="preserve"> </w:t>
            </w:r>
            <w:r w:rsidRPr="007C3F13">
              <w:t>parą</w:t>
            </w:r>
            <w:r w:rsidRPr="007C3F13">
              <w:rPr>
                <w:spacing w:val="-10"/>
              </w:rPr>
              <w:t xml:space="preserve"> </w:t>
            </w:r>
            <w:r w:rsidRPr="007C3F13">
              <w:t>diagnozuotas</w:t>
            </w:r>
            <w:r w:rsidRPr="007C3F13">
              <w:rPr>
                <w:spacing w:val="-8"/>
              </w:rPr>
              <w:t xml:space="preserve"> </w:t>
            </w:r>
            <w:r w:rsidRPr="007C3F13">
              <w:t>kraujavimas,</w:t>
            </w:r>
            <w:r w:rsidRPr="007C3F13">
              <w:rPr>
                <w:spacing w:val="-9"/>
              </w:rPr>
              <w:t xml:space="preserve"> </w:t>
            </w:r>
            <w:r w:rsidRPr="007C3F13">
              <w:rPr>
                <w:spacing w:val="-10"/>
              </w:rPr>
              <w:t>n</w:t>
            </w:r>
          </w:p>
        </w:tc>
        <w:tc>
          <w:tcPr>
            <w:tcW w:w="1701" w:type="dxa"/>
          </w:tcPr>
          <w:p w14:paraId="42130B11" w14:textId="77777777" w:rsidR="005467E4" w:rsidRPr="007C3F13" w:rsidRDefault="005467E4" w:rsidP="00B013DE">
            <w:pPr>
              <w:pStyle w:val="TableParagraph"/>
              <w:spacing w:line="233" w:lineRule="exact"/>
              <w:ind w:left="1" w:right="4"/>
              <w:jc w:val="center"/>
            </w:pPr>
            <w:r w:rsidRPr="007C3F13">
              <w:rPr>
                <w:spacing w:val="-5"/>
              </w:rPr>
              <w:t>51</w:t>
            </w:r>
          </w:p>
        </w:tc>
        <w:tc>
          <w:tcPr>
            <w:tcW w:w="1559" w:type="dxa"/>
          </w:tcPr>
          <w:p w14:paraId="6F9C5BB9" w14:textId="77777777" w:rsidR="005467E4" w:rsidRPr="007C3F13" w:rsidRDefault="005467E4" w:rsidP="00B013DE">
            <w:pPr>
              <w:pStyle w:val="TableParagraph"/>
              <w:spacing w:line="233" w:lineRule="exact"/>
              <w:ind w:left="1" w:right="5"/>
              <w:jc w:val="center"/>
            </w:pPr>
            <w:r w:rsidRPr="007C3F13">
              <w:rPr>
                <w:spacing w:val="-5"/>
              </w:rPr>
              <w:t>30</w:t>
            </w:r>
          </w:p>
        </w:tc>
      </w:tr>
      <w:tr w:rsidR="005467E4" w:rsidRPr="007C3F13" w14:paraId="26BE167D" w14:textId="77777777" w:rsidTr="005467E4">
        <w:trPr>
          <w:trHeight w:val="389"/>
        </w:trPr>
        <w:tc>
          <w:tcPr>
            <w:tcW w:w="6096" w:type="dxa"/>
            <w:vMerge w:val="restart"/>
          </w:tcPr>
          <w:p w14:paraId="761486B8" w14:textId="3C78FC84" w:rsidR="005467E4" w:rsidRPr="007C3F13" w:rsidRDefault="005467E4" w:rsidP="00B013DE">
            <w:pPr>
              <w:pStyle w:val="TableParagraph"/>
              <w:spacing w:line="253" w:lineRule="exact"/>
            </w:pPr>
            <w:r w:rsidRPr="007C3F13">
              <w:t>Kraujavimas</w:t>
            </w:r>
            <w:r w:rsidRPr="007C3F13">
              <w:rPr>
                <w:spacing w:val="-5"/>
              </w:rPr>
              <w:t xml:space="preserve"> </w:t>
            </w:r>
            <w:r w:rsidRPr="007C3F13">
              <w:t>(1</w:t>
            </w:r>
            <w:r w:rsidRPr="007C3F13">
              <w:noBreakHyphen/>
              <w:t>4</w:t>
            </w:r>
            <w:r w:rsidR="001C0904">
              <w:t> </w:t>
            </w:r>
            <w:r w:rsidRPr="007C3F13">
              <w:t>laipsnio</w:t>
            </w:r>
            <w:r w:rsidRPr="007C3F13">
              <w:rPr>
                <w:spacing w:val="-6"/>
              </w:rPr>
              <w:t xml:space="preserve"> </w:t>
            </w:r>
            <w:r w:rsidRPr="007C3F13">
              <w:t>pagal</w:t>
            </w:r>
            <w:r w:rsidRPr="007C3F13">
              <w:rPr>
                <w:spacing w:val="-7"/>
              </w:rPr>
              <w:t xml:space="preserve"> </w:t>
            </w:r>
            <w:r w:rsidRPr="007C3F13">
              <w:t>PSO)</w:t>
            </w:r>
            <w:r w:rsidRPr="007C3F13">
              <w:rPr>
                <w:spacing w:val="-7"/>
              </w:rPr>
              <w:t xml:space="preserve"> </w:t>
            </w:r>
            <w:r w:rsidRPr="007C3F13">
              <w:t>n</w:t>
            </w:r>
            <w:r w:rsidRPr="007C3F13">
              <w:rPr>
                <w:spacing w:val="-5"/>
              </w:rPr>
              <w:t xml:space="preserve"> (%)</w:t>
            </w:r>
          </w:p>
          <w:p w14:paraId="0C813B48" w14:textId="77777777" w:rsidR="005467E4" w:rsidRPr="007C3F13" w:rsidRDefault="005467E4" w:rsidP="00B013DE">
            <w:pPr>
              <w:pStyle w:val="TableParagraph"/>
              <w:ind w:left="0"/>
            </w:pPr>
          </w:p>
          <w:p w14:paraId="54CBE523" w14:textId="7E0B248A" w:rsidR="005467E4" w:rsidRPr="007C3F13" w:rsidRDefault="005467E4" w:rsidP="005467E4">
            <w:pPr>
              <w:pStyle w:val="TableParagraph"/>
              <w:spacing w:line="233" w:lineRule="exact"/>
              <w:ind w:left="0"/>
              <w:jc w:val="center"/>
            </w:pPr>
            <w:r w:rsidRPr="007C3F13">
              <w:rPr>
                <w:spacing w:val="-2"/>
              </w:rPr>
              <w:t xml:space="preserve"> p</w:t>
            </w:r>
            <w:r w:rsidRPr="007C3F13">
              <w:rPr>
                <w:i/>
                <w:spacing w:val="-2"/>
              </w:rPr>
              <w:t>-</w:t>
            </w:r>
            <w:r w:rsidRPr="007C3F13">
              <w:rPr>
                <w:spacing w:val="-2"/>
              </w:rPr>
              <w:t>reikšmė</w:t>
            </w:r>
            <w:r w:rsidRPr="007C3F13">
              <w:rPr>
                <w:spacing w:val="-12"/>
              </w:rPr>
              <w:t xml:space="preserve"> </w:t>
            </w:r>
            <w:r w:rsidRPr="007C3F13">
              <w:rPr>
                <w:spacing w:val="-10"/>
                <w:vertAlign w:val="superscript"/>
              </w:rPr>
              <w:t>a</w:t>
            </w:r>
          </w:p>
        </w:tc>
        <w:tc>
          <w:tcPr>
            <w:tcW w:w="1701" w:type="dxa"/>
          </w:tcPr>
          <w:p w14:paraId="2D226175" w14:textId="77777777" w:rsidR="005467E4" w:rsidRPr="007C3F13" w:rsidRDefault="005467E4" w:rsidP="00B013DE">
            <w:pPr>
              <w:pStyle w:val="TableParagraph"/>
              <w:spacing w:before="68"/>
              <w:ind w:left="0" w:right="4"/>
              <w:jc w:val="center"/>
            </w:pPr>
            <w:r w:rsidRPr="007C3F13">
              <w:t>20</w:t>
            </w:r>
            <w:r w:rsidRPr="007C3F13">
              <w:rPr>
                <w:spacing w:val="-3"/>
              </w:rPr>
              <w:t xml:space="preserve"> </w:t>
            </w:r>
            <w:r w:rsidRPr="007C3F13">
              <w:rPr>
                <w:spacing w:val="-4"/>
              </w:rPr>
              <w:t>(39)</w:t>
            </w:r>
          </w:p>
        </w:tc>
        <w:tc>
          <w:tcPr>
            <w:tcW w:w="1559" w:type="dxa"/>
          </w:tcPr>
          <w:p w14:paraId="1B019501" w14:textId="77777777" w:rsidR="005467E4" w:rsidRPr="007C3F13" w:rsidRDefault="005467E4" w:rsidP="00B013DE">
            <w:pPr>
              <w:pStyle w:val="TableParagraph"/>
              <w:spacing w:before="68"/>
              <w:ind w:left="0" w:right="5"/>
              <w:jc w:val="center"/>
            </w:pPr>
            <w:r w:rsidRPr="007C3F13">
              <w:t>18</w:t>
            </w:r>
            <w:r w:rsidRPr="007C3F13">
              <w:rPr>
                <w:spacing w:val="-3"/>
              </w:rPr>
              <w:t xml:space="preserve"> </w:t>
            </w:r>
            <w:r w:rsidRPr="007C3F13">
              <w:rPr>
                <w:spacing w:val="-4"/>
              </w:rPr>
              <w:t>(60)</w:t>
            </w:r>
          </w:p>
        </w:tc>
      </w:tr>
      <w:tr w:rsidR="005467E4" w:rsidRPr="007C3F13" w14:paraId="180FB49F" w14:textId="77777777" w:rsidTr="005467E4">
        <w:trPr>
          <w:trHeight w:val="359"/>
        </w:trPr>
        <w:tc>
          <w:tcPr>
            <w:tcW w:w="6096" w:type="dxa"/>
            <w:vMerge/>
            <w:tcBorders>
              <w:top w:val="nil"/>
            </w:tcBorders>
          </w:tcPr>
          <w:p w14:paraId="65718C0E" w14:textId="77777777" w:rsidR="005467E4" w:rsidRPr="007C3F13" w:rsidRDefault="005467E4" w:rsidP="00B013DE">
            <w:pPr>
              <w:rPr>
                <w:sz w:val="2"/>
                <w:szCs w:val="2"/>
                <w:lang w:val="lt-LT"/>
              </w:rPr>
            </w:pPr>
          </w:p>
        </w:tc>
        <w:tc>
          <w:tcPr>
            <w:tcW w:w="3260" w:type="dxa"/>
            <w:gridSpan w:val="2"/>
          </w:tcPr>
          <w:p w14:paraId="5016DC56" w14:textId="77777777" w:rsidR="005467E4" w:rsidRPr="007C3F13" w:rsidRDefault="005467E4" w:rsidP="00B013DE">
            <w:pPr>
              <w:pStyle w:val="TableParagraph"/>
              <w:spacing w:before="52"/>
              <w:ind w:left="9"/>
              <w:jc w:val="center"/>
            </w:pPr>
            <w:r w:rsidRPr="007C3F13">
              <w:rPr>
                <w:spacing w:val="-2"/>
              </w:rPr>
              <w:t>0,029</w:t>
            </w:r>
          </w:p>
        </w:tc>
      </w:tr>
    </w:tbl>
    <w:p w14:paraId="0D04AB3E" w14:textId="20C91456" w:rsidR="005467E4" w:rsidRPr="007C3F13" w:rsidRDefault="005467E4" w:rsidP="004E032F">
      <w:pPr>
        <w:widowControl w:val="0"/>
        <w:tabs>
          <w:tab w:val="left" w:pos="567"/>
        </w:tabs>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a</w:t>
      </w:r>
      <w:r w:rsidRPr="007C3F13">
        <w:rPr>
          <w:rFonts w:ascii="Times New Roman" w:eastAsia="Calibri" w:hAnsi="Times New Roman" w:cs="Times New Roman"/>
          <w:noProof/>
          <w:lang w:val="lt-LT"/>
        </w:rPr>
        <w:tab/>
        <w:t>Logistinės regresijos modelis, koreguotas pagal randomizacijos sluoksniuotės kintamąjį.</w:t>
      </w:r>
    </w:p>
    <w:p w14:paraId="4FE71F77" w14:textId="4FC38C14" w:rsidR="005467E4" w:rsidRPr="007C3F13" w:rsidRDefault="005467E4" w:rsidP="004E032F">
      <w:pPr>
        <w:widowControl w:val="0"/>
        <w:spacing w:after="0" w:line="240" w:lineRule="auto"/>
        <w:ind w:right="-96"/>
        <w:rPr>
          <w:rFonts w:ascii="Times New Roman" w:eastAsia="Calibri" w:hAnsi="Times New Roman" w:cs="Times New Roman"/>
          <w:noProof/>
          <w:lang w:val="lt-LT"/>
        </w:rPr>
      </w:pPr>
    </w:p>
    <w:p w14:paraId="1E59D425" w14:textId="72A2946B" w:rsidR="004E032F" w:rsidRPr="007C3F13" w:rsidRDefault="004E032F" w:rsidP="004E032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Abiejų (RAISE ir TRA100773B) tyrimų duomenimis, </w:t>
      </w:r>
      <w:r w:rsidR="00D42E35">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į eltrombopagą, palyginti su placebu,</w:t>
      </w:r>
      <w:r w:rsidR="00D42E35">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buvo panašus, nepriklausomai nuo to, ar suskirstymo į grupes metu buvo vartojama vaistinių preparatų</w:t>
      </w:r>
      <w:r w:rsidR="00D42E35">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 xml:space="preserve">nuo ITP, buvo ar nebuvo pašalinta blužnis ir buvusio pradinio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 15 000/µl, &gt; 15 000/µl).</w:t>
      </w:r>
    </w:p>
    <w:p w14:paraId="772C5439" w14:textId="77777777" w:rsidR="004E032F" w:rsidRPr="007C3F13" w:rsidRDefault="004E032F" w:rsidP="004E032F">
      <w:pPr>
        <w:widowControl w:val="0"/>
        <w:spacing w:after="0" w:line="240" w:lineRule="auto"/>
        <w:ind w:right="-96"/>
        <w:rPr>
          <w:rFonts w:ascii="Times New Roman" w:eastAsia="Calibri" w:hAnsi="Times New Roman" w:cs="Times New Roman"/>
          <w:noProof/>
          <w:lang w:val="lt-LT"/>
        </w:rPr>
      </w:pPr>
    </w:p>
    <w:p w14:paraId="1BE1C238" w14:textId="7BEB581E" w:rsidR="004E032F" w:rsidRPr="007C3F13" w:rsidRDefault="004E032F" w:rsidP="004E032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RAISE ir TRA100773B tyrimų duomenimis, ITP sergančių pacientų, kurių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prieš pradedant tyrimą buvo ≤ 15 000/μl, trombocitų vidutinis rodmuo nepasiekė numatyto lygmens (&gt; 50 000/</w:t>
      </w:r>
      <w:r w:rsidRPr="007C3F13">
        <w:rPr>
          <w:lang w:val="lt-LT"/>
        </w:rPr>
        <w:t>µ</w:t>
      </w:r>
      <w:r w:rsidRPr="007C3F13">
        <w:rPr>
          <w:rFonts w:ascii="Times New Roman" w:eastAsia="Calibri" w:hAnsi="Times New Roman" w:cs="Times New Roman"/>
          <w:noProof/>
          <w:lang w:val="lt-LT"/>
        </w:rPr>
        <w:t xml:space="preserve">l), nors abiejų tyrimų metu 43 % eltrombopagu gydytų pacientų pasireiškė </w:t>
      </w:r>
      <w:r w:rsidR="00BE0F3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po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gydymo savaičių. Be to, RAISE tyrimo duomenimis, 42 % eltrombopagu gydytų pacientų, kurių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prieš pradedant tyrimą buvo ≤ 15 000/μl, reagavo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gydymo laikotarpio pabaigoje. Nuo 42 iki 60 % eltrombopagu gydytų RAISE tyrimo tiriamųjų nuo 29</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paros iki gydymo pabaigos vartojo 75 mg dozę.</w:t>
      </w:r>
    </w:p>
    <w:p w14:paraId="4CD7DA96" w14:textId="28C67C04" w:rsidR="005467E4" w:rsidRPr="007C3F13" w:rsidRDefault="005467E4" w:rsidP="009736AA">
      <w:pPr>
        <w:keepNext/>
        <w:spacing w:after="0" w:line="240" w:lineRule="auto"/>
        <w:ind w:right="-94"/>
        <w:rPr>
          <w:rFonts w:ascii="Times New Roman" w:eastAsia="Calibri" w:hAnsi="Times New Roman" w:cs="Times New Roman"/>
          <w:noProof/>
          <w:lang w:val="lt-LT"/>
        </w:rPr>
      </w:pPr>
    </w:p>
    <w:p w14:paraId="391F5F9E" w14:textId="77777777" w:rsidR="004E032F" w:rsidRPr="007C3F13" w:rsidRDefault="004E032F" w:rsidP="004E032F">
      <w:pPr>
        <w:keepNext/>
        <w:spacing w:after="0" w:line="240" w:lineRule="auto"/>
        <w:ind w:right="-94"/>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Atvirieji nekontroliuojamieji tyrimai</w:t>
      </w:r>
    </w:p>
    <w:p w14:paraId="03A3F171" w14:textId="4625DC66" w:rsidR="004E032F" w:rsidRPr="007C3F13" w:rsidRDefault="004E032F" w:rsidP="004E032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REPEAT (TRA108057): tai atviras kartotinių dozių tyrimas (3</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ciklai, kuriuos sudarė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gydymo savaitės ir po jų daroma 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savaičių pertrauka be gydymo) parodė, kad epizodiškai vartojant eltrombopago kartotiniais ciklais, </w:t>
      </w:r>
      <w:r w:rsidR="00A06968">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neišnyko.</w:t>
      </w:r>
    </w:p>
    <w:p w14:paraId="4F80D456" w14:textId="77777777" w:rsidR="004E032F" w:rsidRPr="007C3F13" w:rsidRDefault="004E032F" w:rsidP="004E032F">
      <w:pPr>
        <w:keepNext/>
        <w:spacing w:after="0" w:line="240" w:lineRule="auto"/>
        <w:ind w:right="-94"/>
        <w:rPr>
          <w:rFonts w:ascii="Times New Roman" w:eastAsia="Calibri" w:hAnsi="Times New Roman" w:cs="Times New Roman"/>
          <w:noProof/>
          <w:lang w:val="lt-LT"/>
        </w:rPr>
      </w:pPr>
    </w:p>
    <w:p w14:paraId="18FC63AE" w14:textId="4E036891" w:rsidR="004E032F" w:rsidRPr="007C3F13" w:rsidRDefault="004E032F" w:rsidP="004E032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EXTEND (TRA105325): šio tęstinio atviruoju būdu atlikto tyrimo metu eltrombopago vartojo 302 ITP sergantys pacientai: 218 pacientų vaistinio preparato vartojo 1 metus, 180 pacientų vaistinio preparato vartojo 2 metus, 107 vaistinio preparato vartojo </w:t>
      </w:r>
      <w:r w:rsidR="00A06968">
        <w:rPr>
          <w:rFonts w:ascii="Times New Roman" w:eastAsia="Calibri" w:hAnsi="Times New Roman" w:cs="Times New Roman"/>
          <w:noProof/>
          <w:lang w:val="lt-LT"/>
        </w:rPr>
        <w:t>3</w:t>
      </w:r>
      <w:r w:rsidRPr="007C3F13">
        <w:rPr>
          <w:rFonts w:ascii="Times New Roman" w:eastAsia="Calibri" w:hAnsi="Times New Roman" w:cs="Times New Roman"/>
          <w:noProof/>
          <w:lang w:val="lt-LT"/>
        </w:rPr>
        <w:t>  metus, 75 vaistinio preparato vartojo 4 metus, 34 vaistinio preparato vartojo 5 metus ir 18</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vaistinio preparato vartojo 6 metus. Prieš pradedant vartoti eltrombopa</w:t>
      </w:r>
      <w:r w:rsidR="00F75AB9">
        <w:rPr>
          <w:rFonts w:ascii="Times New Roman" w:eastAsia="Calibri" w:hAnsi="Times New Roman" w:cs="Times New Roman"/>
          <w:noProof/>
          <w:lang w:val="lt-LT"/>
        </w:rPr>
        <w:t>go</w:t>
      </w:r>
      <w:r w:rsidRPr="007C3F13">
        <w:rPr>
          <w:rFonts w:ascii="Times New Roman" w:eastAsia="Calibri" w:hAnsi="Times New Roman" w:cs="Times New Roman"/>
          <w:noProof/>
          <w:lang w:val="lt-LT"/>
        </w:rPr>
        <w:t xml:space="preserve">, vidutinis pradinis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19</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000/</w:t>
      </w:r>
      <w:r w:rsidRPr="007C3F13">
        <w:rPr>
          <w:lang w:val="lt-LT"/>
        </w:rPr>
        <w:t>µ</w:t>
      </w:r>
      <w:r w:rsidRPr="007C3F13">
        <w:rPr>
          <w:rFonts w:ascii="Times New Roman" w:eastAsia="Calibri" w:hAnsi="Times New Roman" w:cs="Times New Roman"/>
          <w:noProof/>
          <w:lang w:val="lt-LT"/>
        </w:rPr>
        <w:t xml:space="preserve">l. Vidutinis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po 1, 2, 3, 4, 5, 6 ir 7 gydymo metų tyrimo laikotarpiu buvo atitinkamai 85 000/</w:t>
      </w:r>
      <w:r w:rsidRPr="007C3F13">
        <w:rPr>
          <w:lang w:val="lt-LT"/>
        </w:rPr>
        <w:t>µ</w:t>
      </w:r>
      <w:r w:rsidRPr="007C3F13">
        <w:rPr>
          <w:rFonts w:ascii="Times New Roman" w:eastAsia="Calibri" w:hAnsi="Times New Roman" w:cs="Times New Roman"/>
          <w:noProof/>
          <w:lang w:val="lt-LT"/>
        </w:rPr>
        <w:t>l, 85 000/</w:t>
      </w:r>
      <w:r w:rsidRPr="007C3F13">
        <w:rPr>
          <w:lang w:val="lt-LT"/>
        </w:rPr>
        <w:t>µ</w:t>
      </w:r>
      <w:r w:rsidRPr="007C3F13">
        <w:rPr>
          <w:rFonts w:ascii="Times New Roman" w:eastAsia="Calibri" w:hAnsi="Times New Roman" w:cs="Times New Roman"/>
          <w:noProof/>
          <w:lang w:val="lt-LT"/>
        </w:rPr>
        <w:t>l, 105 000/</w:t>
      </w:r>
      <w:r w:rsidRPr="007C3F13">
        <w:rPr>
          <w:lang w:val="lt-LT"/>
        </w:rPr>
        <w:t>µ</w:t>
      </w:r>
      <w:r w:rsidRPr="007C3F13">
        <w:rPr>
          <w:rFonts w:ascii="Times New Roman" w:eastAsia="Calibri" w:hAnsi="Times New Roman" w:cs="Times New Roman"/>
          <w:noProof/>
          <w:lang w:val="lt-LT"/>
        </w:rPr>
        <w:t>l, 64 000/</w:t>
      </w:r>
      <w:r w:rsidRPr="007C3F13">
        <w:rPr>
          <w:lang w:val="lt-LT"/>
        </w:rPr>
        <w:t>µ</w:t>
      </w:r>
      <w:r w:rsidRPr="007C3F13">
        <w:rPr>
          <w:rFonts w:ascii="Times New Roman" w:eastAsia="Calibri" w:hAnsi="Times New Roman" w:cs="Times New Roman"/>
          <w:noProof/>
          <w:lang w:val="lt-LT"/>
        </w:rPr>
        <w:t>l, 75 000/</w:t>
      </w:r>
      <w:r w:rsidRPr="007C3F13">
        <w:rPr>
          <w:lang w:val="lt-LT"/>
        </w:rPr>
        <w:t>µ</w:t>
      </w:r>
      <w:r w:rsidRPr="007C3F13">
        <w:rPr>
          <w:rFonts w:ascii="Times New Roman" w:eastAsia="Calibri" w:hAnsi="Times New Roman" w:cs="Times New Roman"/>
          <w:noProof/>
          <w:lang w:val="lt-LT"/>
        </w:rPr>
        <w:t>l, 119 000/</w:t>
      </w:r>
      <w:r w:rsidRPr="007C3F13">
        <w:rPr>
          <w:lang w:val="lt-LT"/>
        </w:rPr>
        <w:t>µ</w:t>
      </w:r>
      <w:r w:rsidRPr="007C3F13">
        <w:rPr>
          <w:rFonts w:ascii="Times New Roman" w:eastAsia="Calibri" w:hAnsi="Times New Roman" w:cs="Times New Roman"/>
          <w:noProof/>
          <w:lang w:val="lt-LT"/>
        </w:rPr>
        <w:t>l ir 76 000/µl.</w:t>
      </w:r>
    </w:p>
    <w:p w14:paraId="2588BE5D" w14:textId="77777777" w:rsidR="004E032F" w:rsidRPr="007C3F13" w:rsidRDefault="004E032F" w:rsidP="004E032F">
      <w:pPr>
        <w:keepNext/>
        <w:spacing w:after="0" w:line="240" w:lineRule="auto"/>
        <w:ind w:right="-94"/>
        <w:rPr>
          <w:rFonts w:ascii="Times New Roman" w:eastAsia="Calibri" w:hAnsi="Times New Roman" w:cs="Times New Roman"/>
          <w:noProof/>
          <w:lang w:val="lt-LT"/>
        </w:rPr>
      </w:pPr>
    </w:p>
    <w:p w14:paraId="1BC941DD" w14:textId="73CF6DE5" w:rsidR="004E032F" w:rsidRPr="007C3F13" w:rsidRDefault="004E032F" w:rsidP="004E032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TAPER (CETB115J2411): tai vienos šakos II fazės tyrimas su ITP sergančiais pacientais, kuriems gydymas eltrombopagu buvo paskirtas nepriklausomai nuo diagnozės nustatymo laiko po to, kai pirmos eilės gydymas kortikosteroidu buvo neveiksmingas. Į tyrimą buvo įtraukti 105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pacientai, kuriems buvo paskirta 50</w:t>
      </w:r>
      <w:r w:rsidR="009B3C4C"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mg kartą per parą eltrombopago dozė (25</w:t>
      </w:r>
      <w:r w:rsidR="009B3C4C"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mg kartą per parą dozė skirta iš Rytų/Pietryčių Azijos kilusiems pacientams). Gydymo laikotarpiu eltrombopago dozė buvo koreguojama, atsižvelgiant į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kiekvienam pacientui, siekiant pasiekti</w:t>
      </w:r>
      <w:r w:rsidR="009B3C4C" w:rsidRPr="007C3F13">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w:t>
      </w:r>
      <w:r w:rsidR="009B3C4C"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100</w:t>
      </w:r>
      <w:r w:rsidR="009B3C4C"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000/µl rodmenį.</w:t>
      </w:r>
    </w:p>
    <w:p w14:paraId="12F08DB6" w14:textId="4773DD5D" w:rsidR="004E032F" w:rsidRPr="007C3F13" w:rsidRDefault="004E032F" w:rsidP="004E032F">
      <w:pPr>
        <w:keepNext/>
        <w:spacing w:after="0" w:line="240" w:lineRule="auto"/>
        <w:ind w:right="-94"/>
        <w:rPr>
          <w:rFonts w:ascii="Times New Roman" w:eastAsia="Calibri" w:hAnsi="Times New Roman" w:cs="Times New Roman"/>
          <w:noProof/>
          <w:lang w:val="lt-LT"/>
        </w:rPr>
      </w:pPr>
    </w:p>
    <w:p w14:paraId="430009B5" w14:textId="653D9B4C" w:rsidR="00DD6194" w:rsidRPr="007C3F13" w:rsidRDefault="00DD6194" w:rsidP="004E032F">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Iš šių 105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kurie buvo įtraukti į tyrimą ir kuriems buvo skirta bent viena eltrombopago dozė, 69 pacientai (65,7 %) baigė gydymą, o 36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pacientai (34,3 %) nutraukė gydymą anksčiau laiko.</w:t>
      </w:r>
    </w:p>
    <w:p w14:paraId="05F71B2F" w14:textId="1DFF974C" w:rsidR="004E032F" w:rsidRPr="007C3F13" w:rsidRDefault="004E032F" w:rsidP="009736AA">
      <w:pPr>
        <w:keepNext/>
        <w:spacing w:after="0" w:line="240" w:lineRule="auto"/>
        <w:ind w:right="-94"/>
        <w:rPr>
          <w:rFonts w:ascii="Times New Roman" w:eastAsia="Calibri" w:hAnsi="Times New Roman" w:cs="Times New Roman"/>
          <w:noProof/>
          <w:lang w:val="lt-LT"/>
        </w:rPr>
      </w:pPr>
    </w:p>
    <w:p w14:paraId="0DD364EB" w14:textId="7AFAF9FC" w:rsidR="00DD6194" w:rsidRPr="007C3F13" w:rsidRDefault="00DD6194" w:rsidP="00DD6194">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Ilgalaikio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atsako, nustatomo baigus gydymą, analizė</w:t>
      </w:r>
    </w:p>
    <w:p w14:paraId="715C069D" w14:textId="077B990A" w:rsidR="009B3C4C" w:rsidRPr="007C3F13" w:rsidRDefault="00DD6194" w:rsidP="00DD6194">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Pirminė tyrimo vertinamoji baigtis buvo pacientų dalis, kuriems nustatytas ilgalaikis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baigus gydymą iki 12</w:t>
      </w:r>
      <w:r w:rsidRPr="007C3F13">
        <w:rPr>
          <w:rFonts w:ascii="Times New Roman" w:eastAsia="Calibri" w:hAnsi="Times New Roman" w:cs="Times New Roman"/>
          <w:noProof/>
          <w:lang w:val="lt-LT"/>
        </w:rPr>
        <w:noBreakHyphen/>
        <w:t xml:space="preserve">ojo mėnesio. Pacientams, kuriems buvo pasiektas ≥ 100 000/µl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ir kuriems 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mėnesius šis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išliko maždaug 100 000/µl (nebuvo nustatoma mažesnių kaip 70 000/µl rodmenų), buvo leidžiama laipsniškai mažinti eltrombopago dozę ir nutraukti gydymą. Ilgalaikis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baigus gydymą buvo nustatomas tuomet, kai pacientui iki 12</w:t>
      </w:r>
      <w:r w:rsidRPr="007C3F13">
        <w:rPr>
          <w:rFonts w:ascii="Times New Roman" w:eastAsia="Calibri" w:hAnsi="Times New Roman" w:cs="Times New Roman"/>
          <w:noProof/>
          <w:lang w:val="lt-LT"/>
        </w:rPr>
        <w:noBreakHyphen/>
        <w:t xml:space="preserve">ojo mėnesio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išliko ≥ 30 000/µl, nepasireiškė kraujavimo atvejų ar nereikėjo skirti gelbstinčiojo gydymo, tiek vaistinio preparato dozės mažinimo laikotarpiu, tiek ir nutraukus gydymą.</w:t>
      </w:r>
    </w:p>
    <w:p w14:paraId="4C873430" w14:textId="42F66CCA" w:rsidR="009B3C4C" w:rsidRPr="007C3F13" w:rsidRDefault="009B3C4C" w:rsidP="009736AA">
      <w:pPr>
        <w:keepNext/>
        <w:spacing w:after="0" w:line="240" w:lineRule="auto"/>
        <w:ind w:right="-94"/>
        <w:rPr>
          <w:rFonts w:ascii="Times New Roman" w:eastAsia="Calibri" w:hAnsi="Times New Roman" w:cs="Times New Roman"/>
          <w:noProof/>
          <w:lang w:val="lt-LT"/>
        </w:rPr>
      </w:pPr>
    </w:p>
    <w:p w14:paraId="02B852E9" w14:textId="538937CC" w:rsidR="00DD6194" w:rsidRPr="007C3F13" w:rsidRDefault="00DD6194" w:rsidP="009736AA">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Dozės mažinimo laikotarpio trukmė buvo individuali, priklausomai nuo pradinės vaistinio preparato dozės ir paciento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atsako. Dozės mažinimo schema rekomendavo dozę mažinti po 25 mg kas 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savaites, jeigu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išlikdavo stabilus. Paros dozę sumažinus iki 25 mg ir tokią skiriant 2 savaites, vėliau 25 mg dozė buvo skiriama kas antrą parą 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savaites iki gydymo nutraukimo. Iš Rytų/Pietryčių Azijos kilusiems pacientams dozė buvo mažinama mažesniais intervalais po 12,5 mg kas antrą savaitę. Jeigu buvo nustatomas ligos recidyvas (apibrėžtas kaip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&lt; 30 000/µl), </w:t>
      </w:r>
      <w:r w:rsidRPr="007C3F13">
        <w:rPr>
          <w:rFonts w:ascii="Times New Roman" w:eastAsia="Calibri" w:hAnsi="Times New Roman" w:cs="Times New Roman"/>
          <w:noProof/>
          <w:lang w:val="lt-LT"/>
        </w:rPr>
        <w:lastRenderedPageBreak/>
        <w:t>pacientams buvo siūloma skirti naują gydymo eltrombopagu kursą pradedant nuo atitinkamos pradinės dozės.</w:t>
      </w:r>
    </w:p>
    <w:p w14:paraId="71A423FA" w14:textId="4105257B" w:rsidR="00DD6194" w:rsidRPr="007C3F13" w:rsidRDefault="00DD6194" w:rsidP="009736AA">
      <w:pPr>
        <w:keepNext/>
        <w:spacing w:after="0" w:line="240" w:lineRule="auto"/>
        <w:ind w:right="-94"/>
        <w:rPr>
          <w:rFonts w:ascii="Times New Roman" w:eastAsia="Calibri" w:hAnsi="Times New Roman" w:cs="Times New Roman"/>
          <w:noProof/>
          <w:lang w:val="lt-LT"/>
        </w:rPr>
      </w:pPr>
    </w:p>
    <w:p w14:paraId="6A9A42F5" w14:textId="3DE55738" w:rsidR="00DD6194" w:rsidRPr="007C3F13" w:rsidRDefault="00DD6194" w:rsidP="00DD6194">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Aštuoniasdešimt devyniems pacientams (84,8 %) buvo pasiektas visiškas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 xml:space="preserve">atsakas (trombocitų </w:t>
      </w:r>
      <w:r w:rsidR="00753391">
        <w:rPr>
          <w:rFonts w:ascii="Times New Roman" w:eastAsia="Calibri" w:hAnsi="Times New Roman" w:cs="Times New Roman"/>
          <w:noProof/>
          <w:lang w:val="lt-LT"/>
        </w:rPr>
        <w:t>skaičius</w:t>
      </w:r>
      <w:r w:rsidR="00F75AB9">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 xml:space="preserve">≥ 100 000/µl) (1 žingsnis, </w:t>
      </w:r>
      <w:r w:rsidR="001F1ECA">
        <w:rPr>
          <w:rFonts w:ascii="Times New Roman" w:eastAsia="Calibri" w:hAnsi="Times New Roman" w:cs="Times New Roman"/>
          <w:noProof/>
          <w:lang w:val="lt-LT"/>
        </w:rPr>
        <w:t>9</w:t>
      </w:r>
      <w:r w:rsidRPr="007C3F13">
        <w:rPr>
          <w:rFonts w:ascii="Times New Roman" w:eastAsia="Calibri" w:hAnsi="Times New Roman" w:cs="Times New Roman"/>
          <w:noProof/>
          <w:lang w:val="lt-LT"/>
        </w:rPr>
        <w:t xml:space="preserve"> lentelė), o 65 pacientams (61,9 %) visiškas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išliko bent 2</w:t>
      </w:r>
      <w:r w:rsidR="006162A8">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mėnesius, kai nebuvo nustatoma mažesnių kaip 70 000/µl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rodmenų (2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žingsnis, </w:t>
      </w:r>
      <w:r w:rsidR="001F1ECA">
        <w:rPr>
          <w:rFonts w:ascii="Times New Roman" w:eastAsia="Calibri" w:hAnsi="Times New Roman" w:cs="Times New Roman"/>
          <w:noProof/>
          <w:lang w:val="lt-LT"/>
        </w:rPr>
        <w:t>9</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lentelė). Keturiasdešimt keturiems pacientams (41,9 %) eltrombopago dozę buvo galima sumažinti iki gydymo nutraukimo, ir jiems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išliko ≥ 30 000/µl bei nepasireiškė kraujavimo atvejų ir nereikėjo skirti gelbstinčiojo gydymo (3</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žingsnis, </w:t>
      </w:r>
      <w:r w:rsidR="001F1ECA">
        <w:rPr>
          <w:rFonts w:ascii="Times New Roman" w:eastAsia="Calibri" w:hAnsi="Times New Roman" w:cs="Times New Roman"/>
          <w:noProof/>
          <w:lang w:val="lt-LT"/>
        </w:rPr>
        <w:t>9</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lentelė).</w:t>
      </w:r>
    </w:p>
    <w:p w14:paraId="0919CABF" w14:textId="77777777" w:rsidR="00DD6194" w:rsidRPr="007C3F13" w:rsidRDefault="00DD6194" w:rsidP="00DD6194">
      <w:pPr>
        <w:keepNext/>
        <w:spacing w:after="0" w:line="240" w:lineRule="auto"/>
        <w:ind w:right="-94"/>
        <w:rPr>
          <w:rFonts w:ascii="Times New Roman" w:eastAsia="Calibri" w:hAnsi="Times New Roman" w:cs="Times New Roman"/>
          <w:noProof/>
          <w:lang w:val="lt-LT"/>
        </w:rPr>
      </w:pPr>
    </w:p>
    <w:p w14:paraId="7D7BBCAB" w14:textId="224FC27B" w:rsidR="00DD6194" w:rsidRPr="007C3F13" w:rsidRDefault="00DD6194" w:rsidP="00DD6194">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Tyrimo metu buvo pasiektas pagrindinis jo tikslas, t. y. buvo įrodyta, kad 32 iš 105 į tyrimą įtrauktų pacientų (30,5 %; p &lt; 0,0001; 95 % PI: 21,9; 40,2) skiriamas eltrombopagas iki 12</w:t>
      </w:r>
      <w:r w:rsidRPr="007C3F13">
        <w:rPr>
          <w:rFonts w:ascii="Times New Roman" w:eastAsia="Calibri" w:hAnsi="Times New Roman" w:cs="Times New Roman"/>
          <w:noProof/>
          <w:lang w:val="lt-LT"/>
        </w:rPr>
        <w:noBreakHyphen/>
        <w:t xml:space="preserve">ojo mėnesio sukėlė ilgalaikį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 xml:space="preserve">atsaką baigus gydymą, kai nepasireiškė kraujavimo atvejų ar nereikėjo skirti gelbstinčiojo gydymo (4 žingsnis, 6 lentelė). 20 iš 105 į tyrimą įtrauktų pacientų (19,0 %; 95 % PI: 12,0; 27,9) ilgalaikis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išliko iki 24</w:t>
      </w:r>
      <w:r w:rsidRPr="007C3F13">
        <w:rPr>
          <w:rFonts w:ascii="Times New Roman" w:eastAsia="Calibri" w:hAnsi="Times New Roman" w:cs="Times New Roman"/>
          <w:noProof/>
          <w:lang w:val="lt-LT"/>
        </w:rPr>
        <w:noBreakHyphen/>
        <w:t xml:space="preserve">ojo mėnesio po gydymo pabaigos, kai nepasireiškė kraujavimo atvejų ar nereikėjo skirti gelbstinčiojo gydymo (5 žingsnis, </w:t>
      </w:r>
      <w:r w:rsidR="001F1ECA">
        <w:rPr>
          <w:rFonts w:ascii="Times New Roman" w:eastAsia="Calibri" w:hAnsi="Times New Roman" w:cs="Times New Roman"/>
          <w:noProof/>
          <w:lang w:val="lt-LT"/>
        </w:rPr>
        <w:t>9</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lentelė).</w:t>
      </w:r>
    </w:p>
    <w:p w14:paraId="5478847E" w14:textId="77777777" w:rsidR="00DD6194" w:rsidRPr="007C3F13" w:rsidRDefault="00DD6194" w:rsidP="00DD6194">
      <w:pPr>
        <w:widowControl w:val="0"/>
        <w:spacing w:after="0" w:line="240" w:lineRule="auto"/>
        <w:ind w:right="-96"/>
        <w:rPr>
          <w:rFonts w:ascii="Times New Roman" w:eastAsia="Calibri" w:hAnsi="Times New Roman" w:cs="Times New Roman"/>
          <w:noProof/>
          <w:lang w:val="lt-LT"/>
        </w:rPr>
      </w:pPr>
    </w:p>
    <w:p w14:paraId="20B52FA3" w14:textId="334560C6" w:rsidR="009B3C4C" w:rsidRPr="007C3F13" w:rsidRDefault="00DD6194" w:rsidP="00DD6194">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Ilgalaikio </w:t>
      </w:r>
      <w:r w:rsidR="00F75AB9">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atsako, nustatyto po gydymo pabaigos iki 12</w:t>
      </w:r>
      <w:r w:rsidRPr="007C3F13">
        <w:rPr>
          <w:rFonts w:ascii="Times New Roman" w:eastAsia="Calibri" w:hAnsi="Times New Roman" w:cs="Times New Roman"/>
          <w:noProof/>
          <w:lang w:val="lt-LT"/>
        </w:rPr>
        <w:noBreakHyphen/>
        <w:t>ojo mėnesio, trukmės mediana buvo 33,3</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savaitės (mažiausioji</w:t>
      </w:r>
      <w:r w:rsidRPr="007C3F13">
        <w:rPr>
          <w:rFonts w:ascii="Times New Roman" w:eastAsia="Calibri" w:hAnsi="Times New Roman" w:cs="Times New Roman"/>
          <w:noProof/>
          <w:lang w:val="lt-LT"/>
        </w:rPr>
        <w:noBreakHyphen/>
        <w:t>didžiausioji reikšmės: 4</w:t>
      </w:r>
      <w:r w:rsidRPr="007C3F13">
        <w:rPr>
          <w:rFonts w:ascii="Times New Roman" w:eastAsia="Calibri" w:hAnsi="Times New Roman" w:cs="Times New Roman"/>
          <w:noProof/>
          <w:lang w:val="lt-LT"/>
        </w:rPr>
        <w:noBreakHyphen/>
        <w:t xml:space="preserve">51), o ilgalaikio </w:t>
      </w:r>
      <w:r w:rsidR="00502738">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atsako, nustatyto po gydymo pabaigos iki 24</w:t>
      </w:r>
      <w:r w:rsidRPr="007C3F13">
        <w:rPr>
          <w:rFonts w:ascii="Times New Roman" w:eastAsia="Calibri" w:hAnsi="Times New Roman" w:cs="Times New Roman"/>
          <w:noProof/>
          <w:lang w:val="lt-LT"/>
        </w:rPr>
        <w:noBreakHyphen/>
        <w:t>ojo mėnesio, trukmės mediana buvo 88,6 savaitės (mažiausioji-didžiausioji reikšmės: 57</w:t>
      </w:r>
      <w:r w:rsidRPr="007C3F13">
        <w:rPr>
          <w:rFonts w:ascii="Times New Roman" w:eastAsia="Calibri" w:hAnsi="Times New Roman" w:cs="Times New Roman"/>
          <w:noProof/>
          <w:lang w:val="lt-LT"/>
        </w:rPr>
        <w:noBreakHyphen/>
        <w:t>107).</w:t>
      </w:r>
    </w:p>
    <w:p w14:paraId="7F7546A8" w14:textId="27F1C0DA" w:rsidR="009B3C4C" w:rsidRPr="007C3F13" w:rsidRDefault="009B3C4C" w:rsidP="00DD6194">
      <w:pPr>
        <w:widowControl w:val="0"/>
        <w:spacing w:after="0" w:line="240" w:lineRule="auto"/>
        <w:ind w:right="-96"/>
        <w:rPr>
          <w:rFonts w:ascii="Times New Roman" w:eastAsia="Calibri" w:hAnsi="Times New Roman" w:cs="Times New Roman"/>
          <w:noProof/>
          <w:lang w:val="lt-LT"/>
        </w:rPr>
      </w:pPr>
    </w:p>
    <w:p w14:paraId="1F62B49D" w14:textId="609F4029" w:rsidR="00DD6194" w:rsidRPr="007C3F13" w:rsidRDefault="00DD6194" w:rsidP="00DD6194">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Sumažinus vaistinio preparato dozę ir nutraukus gydymą eltrombopagu, 12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pacientų </w:t>
      </w:r>
      <w:r w:rsidR="00502738">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išnyko, 8 iš jų atnaujino gydymą eltrombopagu, o 7</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pacientams </w:t>
      </w:r>
      <w:r w:rsidR="00502738">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atsistatė.</w:t>
      </w:r>
    </w:p>
    <w:p w14:paraId="28B79F90" w14:textId="77777777" w:rsidR="00DD6194" w:rsidRPr="007C3F13" w:rsidRDefault="00DD6194" w:rsidP="00DD6194">
      <w:pPr>
        <w:widowControl w:val="0"/>
        <w:spacing w:after="0" w:line="240" w:lineRule="auto"/>
        <w:ind w:right="-96"/>
        <w:rPr>
          <w:rFonts w:ascii="Times New Roman" w:eastAsia="Calibri" w:hAnsi="Times New Roman" w:cs="Times New Roman"/>
          <w:noProof/>
          <w:lang w:val="lt-LT"/>
        </w:rPr>
      </w:pPr>
    </w:p>
    <w:p w14:paraId="008033F4" w14:textId="067A8D21" w:rsidR="00DD6194" w:rsidRPr="007C3F13" w:rsidRDefault="00DD6194" w:rsidP="00DD6194">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2 metų trukmės būklės stebėjimo laikotarpiu 6 iš 105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(5,7 %) pasireiškė tromboembolijos atvejų, iš kurių 3 pacientams (2,9 %) nustatyta giliųjų venų trombozė, 1</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pacientui (1,0 %) – paviršinių venų trombozė, 1 pacientui (1,0 %) – kaverninio sinuso trombozė, 1</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pacientui (1,0 %) – </w:t>
      </w:r>
      <w:r w:rsidR="00502738">
        <w:rPr>
          <w:rFonts w:ascii="Times New Roman" w:eastAsia="Calibri" w:hAnsi="Times New Roman" w:cs="Times New Roman"/>
          <w:noProof/>
          <w:lang w:val="lt-LT"/>
        </w:rPr>
        <w:t>c</w:t>
      </w:r>
      <w:r w:rsidR="00502738" w:rsidRPr="00502738">
        <w:rPr>
          <w:rFonts w:ascii="Times New Roman" w:eastAsia="Calibri" w:hAnsi="Times New Roman" w:cs="Times New Roman"/>
          <w:noProof/>
          <w:lang w:val="lt-LT"/>
        </w:rPr>
        <w:t>erebrovaskulinis (smegenų kraujagyslių) įvykis</w:t>
      </w:r>
      <w:r w:rsidRPr="007C3F13">
        <w:rPr>
          <w:rFonts w:ascii="Times New Roman" w:eastAsia="Calibri" w:hAnsi="Times New Roman" w:cs="Times New Roman"/>
          <w:noProof/>
          <w:lang w:val="lt-LT"/>
        </w:rPr>
        <w:t xml:space="preserve"> ir 1</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pacientui (1,0 %) nustatyta plaučių embolija. Iš šių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4</w:t>
      </w:r>
      <w:r w:rsidR="001C0904" w:rsidRPr="00AA6D59">
        <w:rPr>
          <w:lang w:val="lt-LT"/>
        </w:rPr>
        <w:t> </w:t>
      </w:r>
      <w:r w:rsidRPr="007C3F13">
        <w:rPr>
          <w:rFonts w:ascii="Times New Roman" w:eastAsia="Calibri" w:hAnsi="Times New Roman" w:cs="Times New Roman"/>
          <w:noProof/>
          <w:lang w:val="lt-LT"/>
        </w:rPr>
        <w:t>pacientams nustatyta tromboembolijos atvejų, kurie įvertinti kaip 3</w:t>
      </w:r>
      <w:r w:rsidRPr="007C3F13">
        <w:rPr>
          <w:rFonts w:ascii="Times New Roman" w:eastAsia="Calibri" w:hAnsi="Times New Roman" w:cs="Times New Roman"/>
          <w:noProof/>
          <w:lang w:val="lt-LT"/>
        </w:rPr>
        <w:noBreakHyphen/>
        <w:t>iojo ar didesnio sunkumo laipsnio, o 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pacientams nustatyta tromboembolijos atvejų, kurie buvo įvertinti kaip sunkūs. Mirtį lėmusių atvejų nenustatyta.</w:t>
      </w:r>
    </w:p>
    <w:p w14:paraId="75AF33CF" w14:textId="0812F5A2" w:rsidR="00DD6194" w:rsidRPr="007C3F13" w:rsidRDefault="00DD6194" w:rsidP="00DD6194">
      <w:pPr>
        <w:widowControl w:val="0"/>
        <w:spacing w:after="0" w:line="240" w:lineRule="auto"/>
        <w:ind w:right="-96"/>
        <w:rPr>
          <w:rFonts w:ascii="Times New Roman" w:eastAsia="Calibri" w:hAnsi="Times New Roman" w:cs="Times New Roman"/>
          <w:noProof/>
          <w:lang w:val="lt-LT"/>
        </w:rPr>
      </w:pPr>
    </w:p>
    <w:p w14:paraId="5A65F089" w14:textId="15322781" w:rsidR="00DD6194" w:rsidRPr="007C3F13" w:rsidRDefault="00DD6194" w:rsidP="00DD6194">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Dvidešimčiai iš 105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pacientų (19,0 %) nustatyta </w:t>
      </w:r>
      <w:r w:rsidR="00502738">
        <w:rPr>
          <w:rFonts w:ascii="Times New Roman" w:eastAsia="Calibri" w:hAnsi="Times New Roman" w:cs="Times New Roman"/>
          <w:noProof/>
          <w:lang w:val="lt-LT"/>
        </w:rPr>
        <w:t>lengvo</w:t>
      </w:r>
      <w:r w:rsidRPr="007C3F13">
        <w:rPr>
          <w:rFonts w:ascii="Times New Roman" w:eastAsia="Calibri" w:hAnsi="Times New Roman" w:cs="Times New Roman"/>
          <w:noProof/>
          <w:lang w:val="lt-LT"/>
        </w:rPr>
        <w:t>, vidutinio sunkumo ar sunk</w:t>
      </w:r>
      <w:r w:rsidR="00502738">
        <w:rPr>
          <w:rFonts w:ascii="Times New Roman" w:eastAsia="Calibri" w:hAnsi="Times New Roman" w:cs="Times New Roman"/>
          <w:noProof/>
          <w:lang w:val="lt-LT"/>
        </w:rPr>
        <w:t>aus</w:t>
      </w:r>
      <w:r w:rsidRPr="007C3F13">
        <w:rPr>
          <w:rFonts w:ascii="Times New Roman" w:eastAsia="Calibri" w:hAnsi="Times New Roman" w:cs="Times New Roman"/>
          <w:noProof/>
          <w:lang w:val="lt-LT"/>
        </w:rPr>
        <w:t xml:space="preserve"> kraujavimo atvejų, kurie pasireiškė skiriant gydymą ir prieš pradedant mažinti vaistinio preparato dozę. Penkiems iš 65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pacientų (7,7 %), kuriems buvo pradėta mažinti vaistinio preparato doz</w:t>
      </w:r>
      <w:r w:rsidR="00502738">
        <w:rPr>
          <w:rFonts w:ascii="Times New Roman" w:eastAsia="Calibri" w:hAnsi="Times New Roman" w:cs="Times New Roman"/>
          <w:noProof/>
          <w:lang w:val="lt-LT"/>
        </w:rPr>
        <w:t>ę</w:t>
      </w:r>
      <w:r w:rsidRPr="007C3F13">
        <w:rPr>
          <w:rFonts w:ascii="Times New Roman" w:eastAsia="Calibri" w:hAnsi="Times New Roman" w:cs="Times New Roman"/>
          <w:noProof/>
          <w:lang w:val="lt-LT"/>
        </w:rPr>
        <w:t xml:space="preserve">, jos mažinimo laikotarpiu pasireiškė </w:t>
      </w:r>
      <w:r w:rsidR="00502738">
        <w:rPr>
          <w:rFonts w:ascii="Times New Roman" w:eastAsia="Calibri" w:hAnsi="Times New Roman" w:cs="Times New Roman"/>
          <w:noProof/>
          <w:lang w:val="lt-LT"/>
        </w:rPr>
        <w:t>lengvo</w:t>
      </w:r>
      <w:r w:rsidRPr="007C3F13">
        <w:rPr>
          <w:rFonts w:ascii="Times New Roman" w:eastAsia="Calibri" w:hAnsi="Times New Roman" w:cs="Times New Roman"/>
          <w:noProof/>
          <w:lang w:val="lt-LT"/>
        </w:rPr>
        <w:t xml:space="preserve"> ar vidutinio sunkumo kraujavimo atvejų. Dozės mažinimo laikotarpiu sunk</w:t>
      </w:r>
      <w:r w:rsidR="00787240">
        <w:rPr>
          <w:rFonts w:ascii="Times New Roman" w:eastAsia="Calibri" w:hAnsi="Times New Roman" w:cs="Times New Roman"/>
          <w:noProof/>
          <w:lang w:val="lt-LT"/>
        </w:rPr>
        <w:t>aus</w:t>
      </w:r>
      <w:r w:rsidRPr="007C3F13">
        <w:rPr>
          <w:rFonts w:ascii="Times New Roman" w:eastAsia="Calibri" w:hAnsi="Times New Roman" w:cs="Times New Roman"/>
          <w:noProof/>
          <w:lang w:val="lt-LT"/>
        </w:rPr>
        <w:t xml:space="preserve"> kraujavimo atvejų nebuvo nustatyta. Dviem iš 44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pacientų (4,5 %), kurie sumažino vaistinio preparato dozę ir nutraukė gydymą eltrombopagu, pasireiškė </w:t>
      </w:r>
      <w:r w:rsidR="00787240">
        <w:rPr>
          <w:rFonts w:ascii="Times New Roman" w:eastAsia="Calibri" w:hAnsi="Times New Roman" w:cs="Times New Roman"/>
          <w:noProof/>
          <w:lang w:val="lt-LT"/>
        </w:rPr>
        <w:t>lengvo</w:t>
      </w:r>
      <w:r w:rsidRPr="007C3F13">
        <w:rPr>
          <w:rFonts w:ascii="Times New Roman" w:eastAsia="Calibri" w:hAnsi="Times New Roman" w:cs="Times New Roman"/>
          <w:noProof/>
          <w:lang w:val="lt-LT"/>
        </w:rPr>
        <w:t xml:space="preserve"> ar vidutinio sunkumo kraujavimo atvejų po gydymo nutraukimo ir iki 12</w:t>
      </w:r>
      <w:r w:rsidRPr="007C3F13">
        <w:rPr>
          <w:rFonts w:ascii="Times New Roman" w:eastAsia="Calibri" w:hAnsi="Times New Roman" w:cs="Times New Roman"/>
          <w:noProof/>
          <w:lang w:val="lt-LT"/>
        </w:rPr>
        <w:noBreakHyphen/>
        <w:t>ojo mėnesio. Šiuo laikotarpiu sunk</w:t>
      </w:r>
      <w:r w:rsidR="00787240">
        <w:rPr>
          <w:rFonts w:ascii="Times New Roman" w:eastAsia="Calibri" w:hAnsi="Times New Roman" w:cs="Times New Roman"/>
          <w:noProof/>
          <w:lang w:val="lt-LT"/>
        </w:rPr>
        <w:t>aus</w:t>
      </w:r>
      <w:r w:rsidRPr="007C3F13">
        <w:rPr>
          <w:rFonts w:ascii="Times New Roman" w:eastAsia="Calibri" w:hAnsi="Times New Roman" w:cs="Times New Roman"/>
          <w:noProof/>
          <w:lang w:val="lt-LT"/>
        </w:rPr>
        <w:t xml:space="preserve"> kraujavimo atvejų nebuvo nustatyta. Nė vienam iš pacientų, kurie nutraukė eltrombopago vartojimą ir perėjo į antrųjų tyrimo metų stebėjimo laikotarpį, antraisiais metais nebuvo nustatyta kraujavimo atvejų. 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metų trukmės stebėjimo laikotarpiu buvo nustatyti du mirtini intrakranijinio kraujavimo atvejai. Abu atvejai pasireiškė skiriant gydymą, o ne dozės mažinimo ar gydymo nutraukimo laikotarpiu. Šie reiškiniai nebuvo įvertinti kaip susiję su tiriamojo vaistinio preparato vartojimu.</w:t>
      </w:r>
    </w:p>
    <w:p w14:paraId="3A845592" w14:textId="01D3A70C" w:rsidR="00DD6194" w:rsidRPr="007C3F13" w:rsidRDefault="00DD6194" w:rsidP="00DD6194">
      <w:pPr>
        <w:widowControl w:val="0"/>
        <w:spacing w:after="0" w:line="240" w:lineRule="auto"/>
        <w:ind w:right="-96"/>
        <w:rPr>
          <w:rFonts w:ascii="Times New Roman" w:eastAsia="Calibri" w:hAnsi="Times New Roman" w:cs="Times New Roman"/>
          <w:noProof/>
          <w:lang w:val="lt-LT"/>
        </w:rPr>
      </w:pPr>
    </w:p>
    <w:p w14:paraId="2FBC2524" w14:textId="3DCFB761" w:rsidR="00DD6194" w:rsidRPr="007C3F13" w:rsidRDefault="00DD6194" w:rsidP="00DD6194">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Bendroji saugumo duomenų analizė atitiko anksčiau nustatytus saugumo duomenis, o eltrombopago naudos ir rizikos santykis ITP sergantiems pacientams išliko nepakitęs.</w:t>
      </w:r>
    </w:p>
    <w:p w14:paraId="4FBD7533" w14:textId="77777777" w:rsidR="00DD6194" w:rsidRPr="007C3F13" w:rsidRDefault="00DD6194" w:rsidP="00DD6194">
      <w:pPr>
        <w:widowControl w:val="0"/>
        <w:spacing w:after="0" w:line="240" w:lineRule="auto"/>
        <w:ind w:right="-96"/>
        <w:rPr>
          <w:rFonts w:ascii="Times New Roman" w:eastAsia="Calibri" w:hAnsi="Times New Roman" w:cs="Times New Roman"/>
          <w:noProof/>
          <w:lang w:val="lt-LT"/>
        </w:rPr>
      </w:pPr>
    </w:p>
    <w:p w14:paraId="1D05B391" w14:textId="68E4B8EE" w:rsidR="009736AA" w:rsidRPr="007C3F13" w:rsidRDefault="001F1ECA" w:rsidP="00DD6194">
      <w:pPr>
        <w:keepNext/>
        <w:tabs>
          <w:tab w:val="left" w:pos="1134"/>
        </w:tabs>
        <w:spacing w:after="0" w:line="240" w:lineRule="auto"/>
        <w:ind w:left="1134" w:right="-94" w:hanging="1134"/>
        <w:rPr>
          <w:rFonts w:ascii="Times New Roman" w:eastAsia="Calibri" w:hAnsi="Times New Roman" w:cs="Times New Roman"/>
          <w:b/>
          <w:bCs/>
          <w:noProof/>
          <w:lang w:val="lt-LT"/>
        </w:rPr>
      </w:pPr>
      <w:r>
        <w:rPr>
          <w:rFonts w:ascii="Times New Roman" w:eastAsia="Calibri" w:hAnsi="Times New Roman" w:cs="Times New Roman"/>
          <w:b/>
          <w:bCs/>
          <w:noProof/>
          <w:lang w:val="lt-LT"/>
        </w:rPr>
        <w:lastRenderedPageBreak/>
        <w:t>9</w:t>
      </w:r>
      <w:r w:rsidR="00DD6194" w:rsidRPr="007C3F13">
        <w:rPr>
          <w:rFonts w:ascii="Times New Roman" w:eastAsia="Calibri" w:hAnsi="Times New Roman" w:cs="Times New Roman"/>
          <w:b/>
          <w:bCs/>
          <w:noProof/>
          <w:lang w:val="lt-LT"/>
        </w:rPr>
        <w:t xml:space="preserve"> lentelė.</w:t>
      </w:r>
      <w:r w:rsidR="00DD6194" w:rsidRPr="007C3F13">
        <w:rPr>
          <w:rFonts w:ascii="Times New Roman" w:eastAsia="Calibri" w:hAnsi="Times New Roman" w:cs="Times New Roman"/>
          <w:b/>
          <w:bCs/>
          <w:noProof/>
          <w:lang w:val="lt-LT"/>
        </w:rPr>
        <w:tab/>
        <w:t xml:space="preserve">Pacientų dalis, kuriems pasiektas ilgalaikis </w:t>
      </w:r>
      <w:r w:rsidR="00787240">
        <w:rPr>
          <w:rFonts w:ascii="Times New Roman" w:eastAsia="Calibri" w:hAnsi="Times New Roman" w:cs="Times New Roman"/>
          <w:b/>
          <w:bCs/>
          <w:noProof/>
          <w:lang w:val="lt-LT"/>
        </w:rPr>
        <w:t xml:space="preserve">organizmo </w:t>
      </w:r>
      <w:r w:rsidR="00DD6194" w:rsidRPr="007C3F13">
        <w:rPr>
          <w:rFonts w:ascii="Times New Roman" w:eastAsia="Calibri" w:hAnsi="Times New Roman" w:cs="Times New Roman"/>
          <w:b/>
          <w:bCs/>
          <w:noProof/>
          <w:lang w:val="lt-LT"/>
        </w:rPr>
        <w:t>atsakas baigus gydymą, nustatytas 12-ąjį mėnesį ir 24-ąjį mėnesį (išsamios analizės grupėje) TAPER tyrimo metu</w:t>
      </w:r>
    </w:p>
    <w:p w14:paraId="4DBC189F" w14:textId="53CB0CEE" w:rsidR="00DD6194" w:rsidRPr="007C3F13" w:rsidRDefault="00DD6194" w:rsidP="009736AA">
      <w:pPr>
        <w:keepNext/>
        <w:spacing w:after="0" w:line="240" w:lineRule="auto"/>
        <w:ind w:right="-94"/>
        <w:rPr>
          <w:rFonts w:ascii="Times New Roman" w:eastAsia="Calibri" w:hAnsi="Times New Roman" w:cs="Times New Roman"/>
          <w:noProof/>
          <w:lang w:val="lt-LT"/>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119"/>
        <w:gridCol w:w="1083"/>
        <w:gridCol w:w="1058"/>
        <w:gridCol w:w="1134"/>
      </w:tblGrid>
      <w:tr w:rsidR="00DD6194" w:rsidRPr="007C3F13" w14:paraId="2DAB0E69" w14:textId="77777777" w:rsidTr="00BD69EF">
        <w:trPr>
          <w:trHeight w:val="453"/>
        </w:trPr>
        <w:tc>
          <w:tcPr>
            <w:tcW w:w="5387" w:type="dxa"/>
            <w:vMerge w:val="restart"/>
            <w:tcBorders>
              <w:left w:val="nil"/>
            </w:tcBorders>
          </w:tcPr>
          <w:p w14:paraId="6196695C" w14:textId="77777777" w:rsidR="00DD6194" w:rsidRPr="007C3F13" w:rsidRDefault="00DD6194" w:rsidP="00B013DE">
            <w:pPr>
              <w:pStyle w:val="TableParagraph"/>
              <w:ind w:left="0"/>
              <w:rPr>
                <w:szCs w:val="24"/>
              </w:rPr>
            </w:pPr>
          </w:p>
        </w:tc>
        <w:tc>
          <w:tcPr>
            <w:tcW w:w="2202" w:type="dxa"/>
            <w:gridSpan w:val="2"/>
            <w:tcBorders>
              <w:bottom w:val="nil"/>
            </w:tcBorders>
          </w:tcPr>
          <w:p w14:paraId="6254D346" w14:textId="77777777" w:rsidR="00DD6194" w:rsidRPr="007C3F13" w:rsidRDefault="00DD6194" w:rsidP="00B013DE">
            <w:pPr>
              <w:pStyle w:val="TableParagraph"/>
              <w:spacing w:line="228" w:lineRule="exact"/>
              <w:ind w:left="695" w:right="441" w:hanging="252"/>
              <w:rPr>
                <w:b/>
                <w:szCs w:val="24"/>
              </w:rPr>
            </w:pPr>
            <w:r w:rsidRPr="007C3F13">
              <w:rPr>
                <w:b/>
                <w:szCs w:val="24"/>
              </w:rPr>
              <w:t>Visi</w:t>
            </w:r>
            <w:r w:rsidRPr="007C3F13">
              <w:rPr>
                <w:b/>
                <w:spacing w:val="-13"/>
                <w:szCs w:val="24"/>
              </w:rPr>
              <w:t xml:space="preserve"> </w:t>
            </w:r>
            <w:r w:rsidRPr="007C3F13">
              <w:rPr>
                <w:b/>
                <w:szCs w:val="24"/>
              </w:rPr>
              <w:t>pacientai N = 105</w:t>
            </w:r>
          </w:p>
        </w:tc>
        <w:tc>
          <w:tcPr>
            <w:tcW w:w="2192" w:type="dxa"/>
            <w:gridSpan w:val="2"/>
            <w:tcBorders>
              <w:bottom w:val="nil"/>
              <w:right w:val="nil"/>
            </w:tcBorders>
          </w:tcPr>
          <w:p w14:paraId="6B3A1100" w14:textId="77777777" w:rsidR="00DD6194" w:rsidRPr="007C3F13" w:rsidRDefault="00DD6194" w:rsidP="00B013DE">
            <w:pPr>
              <w:pStyle w:val="TableParagraph"/>
              <w:spacing w:line="228" w:lineRule="exact"/>
              <w:ind w:left="483" w:firstLine="33"/>
              <w:rPr>
                <w:b/>
                <w:szCs w:val="24"/>
              </w:rPr>
            </w:pPr>
            <w:r w:rsidRPr="007C3F13">
              <w:rPr>
                <w:b/>
                <w:spacing w:val="-2"/>
                <w:szCs w:val="24"/>
              </w:rPr>
              <w:t>Hipotezės testavimas</w:t>
            </w:r>
          </w:p>
        </w:tc>
      </w:tr>
      <w:tr w:rsidR="00DD6194" w:rsidRPr="007C3F13" w14:paraId="57C34F46" w14:textId="77777777" w:rsidTr="00BD69EF">
        <w:trPr>
          <w:trHeight w:val="376"/>
        </w:trPr>
        <w:tc>
          <w:tcPr>
            <w:tcW w:w="5387" w:type="dxa"/>
            <w:vMerge/>
            <w:tcBorders>
              <w:top w:val="nil"/>
              <w:left w:val="nil"/>
            </w:tcBorders>
          </w:tcPr>
          <w:p w14:paraId="16548AB8" w14:textId="77777777" w:rsidR="00DD6194" w:rsidRPr="007C3F13" w:rsidRDefault="00DD6194" w:rsidP="00B013DE">
            <w:pPr>
              <w:rPr>
                <w:szCs w:val="24"/>
                <w:lang w:val="lt-LT"/>
              </w:rPr>
            </w:pPr>
          </w:p>
        </w:tc>
        <w:tc>
          <w:tcPr>
            <w:tcW w:w="1119" w:type="dxa"/>
            <w:tcBorders>
              <w:top w:val="nil"/>
            </w:tcBorders>
          </w:tcPr>
          <w:p w14:paraId="445A6DA4" w14:textId="77777777" w:rsidR="00DD6194" w:rsidRPr="007C3F13" w:rsidRDefault="00DD6194" w:rsidP="00B013DE">
            <w:pPr>
              <w:pStyle w:val="TableParagraph"/>
              <w:spacing w:line="223" w:lineRule="exact"/>
              <w:ind w:left="0"/>
              <w:jc w:val="center"/>
              <w:rPr>
                <w:b/>
                <w:szCs w:val="24"/>
              </w:rPr>
            </w:pPr>
            <w:r w:rsidRPr="007C3F13">
              <w:rPr>
                <w:b/>
                <w:szCs w:val="24"/>
              </w:rPr>
              <w:t>n</w:t>
            </w:r>
            <w:r w:rsidRPr="007C3F13">
              <w:rPr>
                <w:b/>
                <w:spacing w:val="-3"/>
                <w:szCs w:val="24"/>
              </w:rPr>
              <w:t xml:space="preserve"> </w:t>
            </w:r>
            <w:r w:rsidRPr="007C3F13">
              <w:rPr>
                <w:b/>
                <w:spacing w:val="-5"/>
                <w:szCs w:val="24"/>
              </w:rPr>
              <w:t>(%)</w:t>
            </w:r>
          </w:p>
        </w:tc>
        <w:tc>
          <w:tcPr>
            <w:tcW w:w="1083" w:type="dxa"/>
            <w:tcBorders>
              <w:top w:val="nil"/>
            </w:tcBorders>
          </w:tcPr>
          <w:p w14:paraId="5C2CFA47" w14:textId="40223909" w:rsidR="00DD6194" w:rsidRPr="007C3F13" w:rsidRDefault="00DD6194" w:rsidP="00B013DE">
            <w:pPr>
              <w:pStyle w:val="TableParagraph"/>
              <w:spacing w:line="223" w:lineRule="exact"/>
              <w:ind w:left="0"/>
              <w:jc w:val="center"/>
              <w:rPr>
                <w:b/>
                <w:szCs w:val="24"/>
              </w:rPr>
            </w:pPr>
            <w:r w:rsidRPr="007C3F13">
              <w:rPr>
                <w:b/>
                <w:szCs w:val="24"/>
              </w:rPr>
              <w:t>95</w:t>
            </w:r>
            <w:r w:rsidR="001C0904">
              <w:rPr>
                <w:b/>
                <w:spacing w:val="-1"/>
                <w:szCs w:val="24"/>
              </w:rPr>
              <w:t> </w:t>
            </w:r>
            <w:r w:rsidRPr="007C3F13">
              <w:rPr>
                <w:b/>
                <w:szCs w:val="24"/>
              </w:rPr>
              <w:t>%</w:t>
            </w:r>
            <w:r w:rsidRPr="007C3F13">
              <w:rPr>
                <w:b/>
                <w:spacing w:val="-1"/>
                <w:szCs w:val="24"/>
              </w:rPr>
              <w:t xml:space="preserve"> </w:t>
            </w:r>
            <w:r w:rsidRPr="007C3F13">
              <w:rPr>
                <w:b/>
                <w:spacing w:val="-5"/>
                <w:szCs w:val="24"/>
              </w:rPr>
              <w:t>PI</w:t>
            </w:r>
          </w:p>
        </w:tc>
        <w:tc>
          <w:tcPr>
            <w:tcW w:w="1058" w:type="dxa"/>
            <w:tcBorders>
              <w:top w:val="nil"/>
            </w:tcBorders>
          </w:tcPr>
          <w:p w14:paraId="448A5D7E" w14:textId="77777777" w:rsidR="00DD6194" w:rsidRPr="007C3F13" w:rsidRDefault="00DD6194" w:rsidP="00B013DE">
            <w:pPr>
              <w:pStyle w:val="TableParagraph"/>
              <w:spacing w:line="223" w:lineRule="exact"/>
              <w:ind w:left="0" w:right="2"/>
              <w:jc w:val="center"/>
              <w:rPr>
                <w:b/>
                <w:szCs w:val="24"/>
              </w:rPr>
            </w:pPr>
            <w:r w:rsidRPr="007C3F13">
              <w:rPr>
                <w:b/>
                <w:szCs w:val="24"/>
              </w:rPr>
              <w:t>p</w:t>
            </w:r>
            <w:r w:rsidRPr="007C3F13">
              <w:rPr>
                <w:b/>
                <w:spacing w:val="-2"/>
                <w:szCs w:val="24"/>
              </w:rPr>
              <w:t xml:space="preserve"> reikšmė</w:t>
            </w:r>
          </w:p>
        </w:tc>
        <w:tc>
          <w:tcPr>
            <w:tcW w:w="1134" w:type="dxa"/>
            <w:tcBorders>
              <w:top w:val="nil"/>
              <w:right w:val="nil"/>
            </w:tcBorders>
          </w:tcPr>
          <w:p w14:paraId="07F832D8" w14:textId="410D6340" w:rsidR="00DD6194" w:rsidRPr="007C3F13" w:rsidRDefault="00DD6194" w:rsidP="00BD69EF">
            <w:pPr>
              <w:pStyle w:val="TableParagraph"/>
              <w:spacing w:line="223" w:lineRule="exact"/>
              <w:ind w:left="0" w:right="5"/>
              <w:jc w:val="center"/>
              <w:rPr>
                <w:b/>
                <w:szCs w:val="24"/>
              </w:rPr>
            </w:pPr>
            <w:r w:rsidRPr="007C3F13">
              <w:rPr>
                <w:b/>
                <w:spacing w:val="-2"/>
                <w:szCs w:val="24"/>
              </w:rPr>
              <w:t>Atmesti</w:t>
            </w:r>
            <w:r w:rsidR="00BD69EF" w:rsidRPr="007C3F13">
              <w:rPr>
                <w:b/>
                <w:spacing w:val="-2"/>
                <w:szCs w:val="24"/>
              </w:rPr>
              <w:t xml:space="preserve"> </w:t>
            </w:r>
            <w:r w:rsidRPr="007C3F13">
              <w:rPr>
                <w:b/>
                <w:spacing w:val="-5"/>
                <w:szCs w:val="24"/>
              </w:rPr>
              <w:t>H0</w:t>
            </w:r>
          </w:p>
        </w:tc>
      </w:tr>
      <w:tr w:rsidR="00DD6194" w:rsidRPr="007C3F13" w14:paraId="57CEE4D2" w14:textId="77777777" w:rsidTr="00BD69EF">
        <w:trPr>
          <w:trHeight w:val="460"/>
        </w:trPr>
        <w:tc>
          <w:tcPr>
            <w:tcW w:w="5387" w:type="dxa"/>
            <w:tcBorders>
              <w:left w:val="nil"/>
            </w:tcBorders>
          </w:tcPr>
          <w:p w14:paraId="7AC52337" w14:textId="264B696C" w:rsidR="00DD6194" w:rsidRPr="007C3F13" w:rsidRDefault="00DD6194" w:rsidP="00B013DE">
            <w:pPr>
              <w:pStyle w:val="TableParagraph"/>
              <w:tabs>
                <w:tab w:val="left" w:pos="1192"/>
              </w:tabs>
              <w:spacing w:line="230" w:lineRule="atLeast"/>
              <w:ind w:left="1192" w:right="170" w:hanging="1133"/>
              <w:rPr>
                <w:szCs w:val="24"/>
              </w:rPr>
            </w:pPr>
            <w:r w:rsidRPr="007C3F13">
              <w:rPr>
                <w:szCs w:val="24"/>
              </w:rPr>
              <w:t>1 žingsnis:</w:t>
            </w:r>
            <w:r w:rsidRPr="007C3F13">
              <w:rPr>
                <w:szCs w:val="24"/>
              </w:rPr>
              <w:tab/>
              <w:t>Pacientai,</w:t>
            </w:r>
            <w:r w:rsidRPr="007C3F13">
              <w:rPr>
                <w:spacing w:val="-7"/>
                <w:szCs w:val="24"/>
              </w:rPr>
              <w:t xml:space="preserve"> </w:t>
            </w:r>
            <w:r w:rsidRPr="007C3F13">
              <w:rPr>
                <w:szCs w:val="24"/>
              </w:rPr>
              <w:t>kuriems</w:t>
            </w:r>
            <w:r w:rsidRPr="007C3F13">
              <w:rPr>
                <w:spacing w:val="-8"/>
                <w:szCs w:val="24"/>
              </w:rPr>
              <w:t xml:space="preserve"> </w:t>
            </w:r>
            <w:r w:rsidRPr="007C3F13">
              <w:rPr>
                <w:szCs w:val="24"/>
              </w:rPr>
              <w:t>bent</w:t>
            </w:r>
            <w:r w:rsidRPr="007C3F13">
              <w:rPr>
                <w:spacing w:val="-10"/>
                <w:szCs w:val="24"/>
              </w:rPr>
              <w:t xml:space="preserve"> </w:t>
            </w:r>
            <w:r w:rsidRPr="007C3F13">
              <w:rPr>
                <w:szCs w:val="24"/>
              </w:rPr>
              <w:t>kartą</w:t>
            </w:r>
            <w:r w:rsidRPr="007C3F13">
              <w:rPr>
                <w:spacing w:val="-9"/>
                <w:szCs w:val="24"/>
              </w:rPr>
              <w:t xml:space="preserve"> </w:t>
            </w:r>
            <w:r w:rsidRPr="007C3F13">
              <w:rPr>
                <w:szCs w:val="24"/>
              </w:rPr>
              <w:t>pasiektas</w:t>
            </w:r>
            <w:r w:rsidRPr="007C3F13">
              <w:rPr>
                <w:spacing w:val="-8"/>
                <w:szCs w:val="24"/>
              </w:rPr>
              <w:t xml:space="preserve"> </w:t>
            </w:r>
            <w:r w:rsidRPr="007C3F13">
              <w:rPr>
                <w:szCs w:val="24"/>
              </w:rPr>
              <w:t xml:space="preserve">trombocitų </w:t>
            </w:r>
            <w:r w:rsidR="00753391">
              <w:rPr>
                <w:szCs w:val="24"/>
              </w:rPr>
              <w:t>skaičius</w:t>
            </w:r>
            <w:r w:rsidRPr="007C3F13">
              <w:rPr>
                <w:szCs w:val="24"/>
              </w:rPr>
              <w:t xml:space="preserve"> ≥</w:t>
            </w:r>
            <w:r w:rsidR="00BD69EF" w:rsidRPr="007C3F13">
              <w:rPr>
                <w:szCs w:val="24"/>
              </w:rPr>
              <w:t> </w:t>
            </w:r>
            <w:r w:rsidRPr="007C3F13">
              <w:rPr>
                <w:szCs w:val="24"/>
              </w:rPr>
              <w:t>100</w:t>
            </w:r>
            <w:r w:rsidR="00BD69EF" w:rsidRPr="007C3F13">
              <w:rPr>
                <w:szCs w:val="24"/>
              </w:rPr>
              <w:t> </w:t>
            </w:r>
            <w:r w:rsidRPr="007C3F13">
              <w:rPr>
                <w:szCs w:val="24"/>
              </w:rPr>
              <w:t>000/µl</w:t>
            </w:r>
          </w:p>
        </w:tc>
        <w:tc>
          <w:tcPr>
            <w:tcW w:w="1119" w:type="dxa"/>
          </w:tcPr>
          <w:p w14:paraId="77E4FFAB" w14:textId="77777777" w:rsidR="00DD6194" w:rsidRPr="007C3F13" w:rsidRDefault="00DD6194" w:rsidP="00B013DE">
            <w:pPr>
              <w:pStyle w:val="TableParagraph"/>
              <w:ind w:left="0"/>
              <w:jc w:val="center"/>
              <w:rPr>
                <w:szCs w:val="24"/>
              </w:rPr>
            </w:pPr>
            <w:r w:rsidRPr="007C3F13">
              <w:rPr>
                <w:szCs w:val="24"/>
              </w:rPr>
              <w:t xml:space="preserve">89 </w:t>
            </w:r>
            <w:r w:rsidRPr="007C3F13">
              <w:rPr>
                <w:spacing w:val="-2"/>
                <w:szCs w:val="24"/>
              </w:rPr>
              <w:t>(84,8)</w:t>
            </w:r>
          </w:p>
        </w:tc>
        <w:tc>
          <w:tcPr>
            <w:tcW w:w="1083" w:type="dxa"/>
          </w:tcPr>
          <w:p w14:paraId="27314BB8" w14:textId="77777777" w:rsidR="00DD6194" w:rsidRPr="007C3F13" w:rsidRDefault="00DD6194" w:rsidP="00B013DE">
            <w:pPr>
              <w:pStyle w:val="TableParagraph"/>
              <w:ind w:left="0"/>
              <w:jc w:val="center"/>
              <w:rPr>
                <w:szCs w:val="24"/>
              </w:rPr>
            </w:pPr>
            <w:r w:rsidRPr="007C3F13">
              <w:rPr>
                <w:szCs w:val="24"/>
              </w:rPr>
              <w:t>(76,4;</w:t>
            </w:r>
            <w:r w:rsidRPr="007C3F13">
              <w:rPr>
                <w:spacing w:val="-5"/>
                <w:szCs w:val="24"/>
              </w:rPr>
              <w:t xml:space="preserve"> </w:t>
            </w:r>
            <w:r w:rsidRPr="007C3F13">
              <w:rPr>
                <w:spacing w:val="-2"/>
                <w:szCs w:val="24"/>
              </w:rPr>
              <w:t>91,0)</w:t>
            </w:r>
          </w:p>
        </w:tc>
        <w:tc>
          <w:tcPr>
            <w:tcW w:w="1058" w:type="dxa"/>
          </w:tcPr>
          <w:p w14:paraId="29328A6B" w14:textId="77777777" w:rsidR="00DD6194" w:rsidRPr="007C3F13" w:rsidRDefault="00DD6194" w:rsidP="00B013DE">
            <w:pPr>
              <w:pStyle w:val="TableParagraph"/>
              <w:ind w:left="0"/>
              <w:rPr>
                <w:szCs w:val="24"/>
              </w:rPr>
            </w:pPr>
          </w:p>
        </w:tc>
        <w:tc>
          <w:tcPr>
            <w:tcW w:w="1134" w:type="dxa"/>
            <w:tcBorders>
              <w:right w:val="nil"/>
            </w:tcBorders>
          </w:tcPr>
          <w:p w14:paraId="12F4E3AB" w14:textId="77777777" w:rsidR="00DD6194" w:rsidRPr="007C3F13" w:rsidRDefault="00DD6194" w:rsidP="00B013DE">
            <w:pPr>
              <w:pStyle w:val="TableParagraph"/>
              <w:ind w:left="0"/>
              <w:rPr>
                <w:szCs w:val="24"/>
              </w:rPr>
            </w:pPr>
          </w:p>
        </w:tc>
      </w:tr>
      <w:tr w:rsidR="00DD6194" w:rsidRPr="007C3F13" w14:paraId="377CD73F" w14:textId="77777777" w:rsidTr="00BD69EF">
        <w:trPr>
          <w:trHeight w:val="690"/>
        </w:trPr>
        <w:tc>
          <w:tcPr>
            <w:tcW w:w="5387" w:type="dxa"/>
            <w:tcBorders>
              <w:left w:val="nil"/>
            </w:tcBorders>
          </w:tcPr>
          <w:p w14:paraId="372D33FE" w14:textId="15D068F6" w:rsidR="00DD6194" w:rsidRPr="007C3F13" w:rsidRDefault="00DD6194" w:rsidP="00B013DE">
            <w:pPr>
              <w:pStyle w:val="TableParagraph"/>
              <w:tabs>
                <w:tab w:val="left" w:pos="1192"/>
              </w:tabs>
              <w:spacing w:line="230" w:lineRule="atLeast"/>
              <w:ind w:left="1192" w:right="116" w:hanging="1133"/>
              <w:rPr>
                <w:szCs w:val="24"/>
              </w:rPr>
            </w:pPr>
            <w:r w:rsidRPr="007C3F13">
              <w:rPr>
                <w:szCs w:val="24"/>
              </w:rPr>
              <w:t>2 žingsnis:</w:t>
            </w:r>
            <w:r w:rsidRPr="007C3F13">
              <w:rPr>
                <w:szCs w:val="24"/>
              </w:rPr>
              <w:tab/>
              <w:t>Pacientai,</w:t>
            </w:r>
            <w:r w:rsidRPr="007C3F13">
              <w:rPr>
                <w:spacing w:val="-9"/>
                <w:szCs w:val="24"/>
              </w:rPr>
              <w:t xml:space="preserve"> </w:t>
            </w:r>
            <w:r w:rsidRPr="007C3F13">
              <w:rPr>
                <w:szCs w:val="24"/>
              </w:rPr>
              <w:t>kuriems</w:t>
            </w:r>
            <w:r w:rsidRPr="007C3F13">
              <w:rPr>
                <w:spacing w:val="-10"/>
                <w:szCs w:val="24"/>
              </w:rPr>
              <w:t xml:space="preserve"> </w:t>
            </w:r>
            <w:r w:rsidRPr="007C3F13">
              <w:rPr>
                <w:szCs w:val="24"/>
              </w:rPr>
              <w:t>trombocitų</w:t>
            </w:r>
            <w:r w:rsidRPr="007C3F13">
              <w:rPr>
                <w:spacing w:val="-10"/>
                <w:szCs w:val="24"/>
              </w:rPr>
              <w:t xml:space="preserve"> </w:t>
            </w:r>
            <w:r w:rsidR="00753391">
              <w:rPr>
                <w:szCs w:val="24"/>
              </w:rPr>
              <w:t>skaičius</w:t>
            </w:r>
            <w:r w:rsidRPr="007C3F13">
              <w:rPr>
                <w:spacing w:val="-10"/>
                <w:szCs w:val="24"/>
              </w:rPr>
              <w:t xml:space="preserve"> </w:t>
            </w:r>
            <w:r w:rsidRPr="007C3F13">
              <w:rPr>
                <w:szCs w:val="24"/>
              </w:rPr>
              <w:t>išliko</w:t>
            </w:r>
            <w:r w:rsidRPr="007C3F13">
              <w:rPr>
                <w:spacing w:val="-8"/>
                <w:szCs w:val="24"/>
              </w:rPr>
              <w:t xml:space="preserve"> </w:t>
            </w:r>
            <w:r w:rsidRPr="007C3F13">
              <w:rPr>
                <w:szCs w:val="24"/>
              </w:rPr>
              <w:t>stabilus 2 mėnesius po to, kai buvo pasiektas 100</w:t>
            </w:r>
            <w:r w:rsidR="00BD69EF" w:rsidRPr="007C3F13">
              <w:rPr>
                <w:szCs w:val="24"/>
              </w:rPr>
              <w:t> </w:t>
            </w:r>
            <w:r w:rsidRPr="007C3F13">
              <w:rPr>
                <w:szCs w:val="24"/>
              </w:rPr>
              <w:t xml:space="preserve">000/µl </w:t>
            </w:r>
            <w:r w:rsidR="00753391">
              <w:rPr>
                <w:szCs w:val="24"/>
              </w:rPr>
              <w:t>skaičius</w:t>
            </w:r>
            <w:r w:rsidRPr="007C3F13">
              <w:rPr>
                <w:szCs w:val="24"/>
              </w:rPr>
              <w:t xml:space="preserve"> (</w:t>
            </w:r>
            <w:r w:rsidR="00753391">
              <w:rPr>
                <w:szCs w:val="24"/>
              </w:rPr>
              <w:t>skaičius</w:t>
            </w:r>
            <w:r w:rsidRPr="007C3F13">
              <w:rPr>
                <w:szCs w:val="24"/>
              </w:rPr>
              <w:t xml:space="preserve"> nebuvo mažesnis </w:t>
            </w:r>
            <w:r w:rsidR="00753391">
              <w:rPr>
                <w:szCs w:val="24"/>
              </w:rPr>
              <w:t>kaip</w:t>
            </w:r>
            <w:r w:rsidRPr="007C3F13">
              <w:rPr>
                <w:szCs w:val="24"/>
              </w:rPr>
              <w:t xml:space="preserve"> 70</w:t>
            </w:r>
            <w:r w:rsidR="00BD69EF" w:rsidRPr="007C3F13">
              <w:rPr>
                <w:szCs w:val="24"/>
              </w:rPr>
              <w:t> </w:t>
            </w:r>
            <w:r w:rsidRPr="007C3F13">
              <w:rPr>
                <w:szCs w:val="24"/>
              </w:rPr>
              <w:t>000/µl)</w:t>
            </w:r>
          </w:p>
        </w:tc>
        <w:tc>
          <w:tcPr>
            <w:tcW w:w="1119" w:type="dxa"/>
          </w:tcPr>
          <w:p w14:paraId="5C3059BC" w14:textId="77777777" w:rsidR="00DD6194" w:rsidRPr="007C3F13" w:rsidRDefault="00DD6194" w:rsidP="00B013DE">
            <w:pPr>
              <w:pStyle w:val="TableParagraph"/>
              <w:ind w:left="0"/>
              <w:jc w:val="center"/>
              <w:rPr>
                <w:szCs w:val="24"/>
              </w:rPr>
            </w:pPr>
            <w:r w:rsidRPr="007C3F13">
              <w:rPr>
                <w:szCs w:val="24"/>
              </w:rPr>
              <w:t xml:space="preserve">65 </w:t>
            </w:r>
            <w:r w:rsidRPr="007C3F13">
              <w:rPr>
                <w:spacing w:val="-2"/>
                <w:szCs w:val="24"/>
              </w:rPr>
              <w:t>(61,9)</w:t>
            </w:r>
          </w:p>
        </w:tc>
        <w:tc>
          <w:tcPr>
            <w:tcW w:w="1083" w:type="dxa"/>
          </w:tcPr>
          <w:p w14:paraId="45EF5F8E" w14:textId="77777777" w:rsidR="00DD6194" w:rsidRPr="007C3F13" w:rsidRDefault="00DD6194" w:rsidP="00B013DE">
            <w:pPr>
              <w:pStyle w:val="TableParagraph"/>
              <w:ind w:left="0"/>
              <w:jc w:val="center"/>
              <w:rPr>
                <w:szCs w:val="24"/>
              </w:rPr>
            </w:pPr>
            <w:r w:rsidRPr="007C3F13">
              <w:rPr>
                <w:szCs w:val="24"/>
              </w:rPr>
              <w:t>(51,9;</w:t>
            </w:r>
            <w:r w:rsidRPr="007C3F13">
              <w:rPr>
                <w:spacing w:val="-5"/>
                <w:szCs w:val="24"/>
              </w:rPr>
              <w:t xml:space="preserve"> </w:t>
            </w:r>
            <w:r w:rsidRPr="007C3F13">
              <w:rPr>
                <w:spacing w:val="-2"/>
                <w:szCs w:val="24"/>
              </w:rPr>
              <w:t>71,2)</w:t>
            </w:r>
          </w:p>
        </w:tc>
        <w:tc>
          <w:tcPr>
            <w:tcW w:w="1058" w:type="dxa"/>
          </w:tcPr>
          <w:p w14:paraId="0B31B7C3" w14:textId="77777777" w:rsidR="00DD6194" w:rsidRPr="007C3F13" w:rsidRDefault="00DD6194" w:rsidP="00B013DE">
            <w:pPr>
              <w:pStyle w:val="TableParagraph"/>
              <w:ind w:left="0"/>
              <w:rPr>
                <w:szCs w:val="24"/>
              </w:rPr>
            </w:pPr>
          </w:p>
        </w:tc>
        <w:tc>
          <w:tcPr>
            <w:tcW w:w="1134" w:type="dxa"/>
            <w:tcBorders>
              <w:right w:val="nil"/>
            </w:tcBorders>
          </w:tcPr>
          <w:p w14:paraId="0D6359E8" w14:textId="77777777" w:rsidR="00DD6194" w:rsidRPr="007C3F13" w:rsidRDefault="00DD6194" w:rsidP="00B013DE">
            <w:pPr>
              <w:pStyle w:val="TableParagraph"/>
              <w:ind w:left="0"/>
              <w:rPr>
                <w:szCs w:val="24"/>
              </w:rPr>
            </w:pPr>
          </w:p>
        </w:tc>
      </w:tr>
      <w:tr w:rsidR="00DD6194" w:rsidRPr="007C3F13" w14:paraId="69F5284B" w14:textId="77777777" w:rsidTr="00BD69EF">
        <w:trPr>
          <w:trHeight w:val="1149"/>
        </w:trPr>
        <w:tc>
          <w:tcPr>
            <w:tcW w:w="5387" w:type="dxa"/>
            <w:tcBorders>
              <w:left w:val="nil"/>
            </w:tcBorders>
          </w:tcPr>
          <w:p w14:paraId="673C73E3" w14:textId="77575C5D" w:rsidR="00DD6194" w:rsidRPr="007C3F13" w:rsidRDefault="00DD6194" w:rsidP="00BD69EF">
            <w:pPr>
              <w:pStyle w:val="TableParagraph"/>
              <w:tabs>
                <w:tab w:val="left" w:pos="1192"/>
              </w:tabs>
              <w:ind w:left="1192" w:right="210" w:hanging="1133"/>
              <w:rPr>
                <w:szCs w:val="24"/>
              </w:rPr>
            </w:pPr>
            <w:r w:rsidRPr="007C3F13">
              <w:rPr>
                <w:szCs w:val="24"/>
              </w:rPr>
              <w:t>3 žingsnis:</w:t>
            </w:r>
            <w:r w:rsidRPr="007C3F13">
              <w:rPr>
                <w:szCs w:val="24"/>
              </w:rPr>
              <w:tab/>
              <w:t xml:space="preserve">Pacientai, kurie galėjo sumažinti </w:t>
            </w:r>
            <w:proofErr w:type="spellStart"/>
            <w:r w:rsidRPr="007C3F13">
              <w:rPr>
                <w:szCs w:val="24"/>
              </w:rPr>
              <w:t>eltrombopago</w:t>
            </w:r>
            <w:proofErr w:type="spellEnd"/>
            <w:r w:rsidRPr="007C3F13">
              <w:rPr>
                <w:szCs w:val="24"/>
              </w:rPr>
              <w:t xml:space="preserve"> dozę</w:t>
            </w:r>
            <w:r w:rsidRPr="007C3F13">
              <w:rPr>
                <w:spacing w:val="-7"/>
                <w:szCs w:val="24"/>
              </w:rPr>
              <w:t xml:space="preserve"> </w:t>
            </w:r>
            <w:r w:rsidRPr="007C3F13">
              <w:rPr>
                <w:szCs w:val="24"/>
              </w:rPr>
              <w:t>iki</w:t>
            </w:r>
            <w:r w:rsidRPr="007C3F13">
              <w:rPr>
                <w:spacing w:val="-8"/>
                <w:szCs w:val="24"/>
              </w:rPr>
              <w:t xml:space="preserve"> </w:t>
            </w:r>
            <w:r w:rsidRPr="007C3F13">
              <w:rPr>
                <w:szCs w:val="24"/>
              </w:rPr>
              <w:t>gydymo</w:t>
            </w:r>
            <w:r w:rsidRPr="007C3F13">
              <w:rPr>
                <w:spacing w:val="-6"/>
                <w:szCs w:val="24"/>
              </w:rPr>
              <w:t xml:space="preserve"> </w:t>
            </w:r>
            <w:r w:rsidRPr="007C3F13">
              <w:rPr>
                <w:szCs w:val="24"/>
              </w:rPr>
              <w:t>nutraukimo,</w:t>
            </w:r>
            <w:r w:rsidRPr="007C3F13">
              <w:rPr>
                <w:spacing w:val="-9"/>
                <w:szCs w:val="24"/>
              </w:rPr>
              <w:t xml:space="preserve"> </w:t>
            </w:r>
            <w:r w:rsidRPr="007C3F13">
              <w:rPr>
                <w:szCs w:val="24"/>
              </w:rPr>
              <w:t>kuriems</w:t>
            </w:r>
            <w:r w:rsidRPr="007C3F13">
              <w:rPr>
                <w:spacing w:val="-8"/>
                <w:szCs w:val="24"/>
              </w:rPr>
              <w:t xml:space="preserve"> </w:t>
            </w:r>
            <w:r w:rsidRPr="007C3F13">
              <w:rPr>
                <w:szCs w:val="24"/>
              </w:rPr>
              <w:t xml:space="preserve">trombocitų </w:t>
            </w:r>
            <w:r w:rsidR="00753391">
              <w:rPr>
                <w:szCs w:val="24"/>
              </w:rPr>
              <w:t>skaičius</w:t>
            </w:r>
            <w:r w:rsidRPr="007C3F13">
              <w:rPr>
                <w:szCs w:val="24"/>
              </w:rPr>
              <w:t xml:space="preserve"> išliko ≥</w:t>
            </w:r>
            <w:r w:rsidR="00BD69EF" w:rsidRPr="007C3F13">
              <w:rPr>
                <w:szCs w:val="24"/>
              </w:rPr>
              <w:t> </w:t>
            </w:r>
            <w:r w:rsidRPr="007C3F13">
              <w:rPr>
                <w:szCs w:val="24"/>
              </w:rPr>
              <w:t>30</w:t>
            </w:r>
            <w:r w:rsidR="00BD69EF" w:rsidRPr="007C3F13">
              <w:rPr>
                <w:szCs w:val="24"/>
              </w:rPr>
              <w:t> </w:t>
            </w:r>
            <w:r w:rsidRPr="007C3F13">
              <w:rPr>
                <w:szCs w:val="24"/>
              </w:rPr>
              <w:t>000/µl bei nepasireiškė kraujavimo atvejų ir nereikėjo skirti jokio</w:t>
            </w:r>
            <w:r w:rsidR="00BD69EF" w:rsidRPr="007C3F13">
              <w:rPr>
                <w:szCs w:val="24"/>
              </w:rPr>
              <w:t xml:space="preserve"> </w:t>
            </w:r>
            <w:r w:rsidRPr="007C3F13">
              <w:rPr>
                <w:szCs w:val="24"/>
              </w:rPr>
              <w:t>gelbstinčiojo</w:t>
            </w:r>
            <w:r w:rsidRPr="007C3F13">
              <w:rPr>
                <w:spacing w:val="-8"/>
                <w:szCs w:val="24"/>
              </w:rPr>
              <w:t xml:space="preserve"> </w:t>
            </w:r>
            <w:r w:rsidRPr="007C3F13">
              <w:rPr>
                <w:spacing w:val="-2"/>
                <w:szCs w:val="24"/>
              </w:rPr>
              <w:t>gydymo</w:t>
            </w:r>
          </w:p>
        </w:tc>
        <w:tc>
          <w:tcPr>
            <w:tcW w:w="1119" w:type="dxa"/>
          </w:tcPr>
          <w:p w14:paraId="1536A7C8" w14:textId="77777777" w:rsidR="00DD6194" w:rsidRPr="007C3F13" w:rsidRDefault="00DD6194" w:rsidP="00B013DE">
            <w:pPr>
              <w:pStyle w:val="TableParagraph"/>
              <w:ind w:left="0"/>
              <w:jc w:val="center"/>
              <w:rPr>
                <w:szCs w:val="24"/>
              </w:rPr>
            </w:pPr>
            <w:r w:rsidRPr="007C3F13">
              <w:rPr>
                <w:szCs w:val="24"/>
              </w:rPr>
              <w:t xml:space="preserve">44 </w:t>
            </w:r>
            <w:r w:rsidRPr="007C3F13">
              <w:rPr>
                <w:spacing w:val="-2"/>
                <w:szCs w:val="24"/>
              </w:rPr>
              <w:t>(41,9)</w:t>
            </w:r>
          </w:p>
        </w:tc>
        <w:tc>
          <w:tcPr>
            <w:tcW w:w="1083" w:type="dxa"/>
          </w:tcPr>
          <w:p w14:paraId="6CCF4EBD" w14:textId="77777777" w:rsidR="00DD6194" w:rsidRPr="007C3F13" w:rsidRDefault="00DD6194" w:rsidP="00B013DE">
            <w:pPr>
              <w:pStyle w:val="TableParagraph"/>
              <w:ind w:left="0"/>
              <w:jc w:val="center"/>
              <w:rPr>
                <w:szCs w:val="24"/>
              </w:rPr>
            </w:pPr>
            <w:r w:rsidRPr="007C3F13">
              <w:rPr>
                <w:szCs w:val="24"/>
              </w:rPr>
              <w:t>(32,3;</w:t>
            </w:r>
            <w:r w:rsidRPr="007C3F13">
              <w:rPr>
                <w:spacing w:val="-5"/>
                <w:szCs w:val="24"/>
              </w:rPr>
              <w:t xml:space="preserve"> </w:t>
            </w:r>
            <w:r w:rsidRPr="007C3F13">
              <w:rPr>
                <w:spacing w:val="-2"/>
                <w:szCs w:val="24"/>
              </w:rPr>
              <w:t>51,9)</w:t>
            </w:r>
          </w:p>
        </w:tc>
        <w:tc>
          <w:tcPr>
            <w:tcW w:w="1058" w:type="dxa"/>
          </w:tcPr>
          <w:p w14:paraId="680C9381" w14:textId="77777777" w:rsidR="00DD6194" w:rsidRPr="007C3F13" w:rsidRDefault="00DD6194" w:rsidP="00B013DE">
            <w:pPr>
              <w:pStyle w:val="TableParagraph"/>
              <w:ind w:left="0"/>
              <w:rPr>
                <w:szCs w:val="24"/>
              </w:rPr>
            </w:pPr>
          </w:p>
        </w:tc>
        <w:tc>
          <w:tcPr>
            <w:tcW w:w="1134" w:type="dxa"/>
            <w:tcBorders>
              <w:right w:val="nil"/>
            </w:tcBorders>
          </w:tcPr>
          <w:p w14:paraId="4583BCF7" w14:textId="77777777" w:rsidR="00DD6194" w:rsidRPr="007C3F13" w:rsidRDefault="00DD6194" w:rsidP="00B013DE">
            <w:pPr>
              <w:pStyle w:val="TableParagraph"/>
              <w:ind w:left="0"/>
              <w:rPr>
                <w:szCs w:val="24"/>
              </w:rPr>
            </w:pPr>
          </w:p>
        </w:tc>
      </w:tr>
      <w:tr w:rsidR="00DD6194" w:rsidRPr="007C3F13" w14:paraId="61D9088F" w14:textId="77777777" w:rsidTr="00BD69EF">
        <w:trPr>
          <w:trHeight w:val="1149"/>
        </w:trPr>
        <w:tc>
          <w:tcPr>
            <w:tcW w:w="5387" w:type="dxa"/>
            <w:tcBorders>
              <w:left w:val="nil"/>
            </w:tcBorders>
          </w:tcPr>
          <w:p w14:paraId="1243F25E" w14:textId="6D7F420F" w:rsidR="00DD6194" w:rsidRPr="007C3F13" w:rsidRDefault="00DD6194" w:rsidP="00BD69EF">
            <w:pPr>
              <w:pStyle w:val="TableParagraph"/>
              <w:tabs>
                <w:tab w:val="left" w:pos="1192"/>
              </w:tabs>
              <w:ind w:left="1192" w:right="85" w:hanging="1133"/>
              <w:rPr>
                <w:szCs w:val="24"/>
              </w:rPr>
            </w:pPr>
            <w:r w:rsidRPr="007C3F13">
              <w:rPr>
                <w:szCs w:val="24"/>
              </w:rPr>
              <w:t>4 žingsnis:</w:t>
            </w:r>
            <w:r w:rsidRPr="007C3F13">
              <w:rPr>
                <w:szCs w:val="24"/>
              </w:rPr>
              <w:tab/>
              <w:t xml:space="preserve">Pacientai, kuriems pasiektas ilgalaikis </w:t>
            </w:r>
            <w:r w:rsidR="00787240">
              <w:rPr>
                <w:szCs w:val="24"/>
              </w:rPr>
              <w:t xml:space="preserve">organizmo </w:t>
            </w:r>
            <w:r w:rsidRPr="007C3F13">
              <w:rPr>
                <w:szCs w:val="24"/>
              </w:rPr>
              <w:t>atsakas baigus</w:t>
            </w:r>
            <w:r w:rsidRPr="007C3F13">
              <w:rPr>
                <w:spacing w:val="-6"/>
                <w:szCs w:val="24"/>
              </w:rPr>
              <w:t xml:space="preserve"> </w:t>
            </w:r>
            <w:r w:rsidRPr="007C3F13">
              <w:rPr>
                <w:szCs w:val="24"/>
              </w:rPr>
              <w:t>gydymą</w:t>
            </w:r>
            <w:r w:rsidRPr="007C3F13">
              <w:rPr>
                <w:spacing w:val="-6"/>
                <w:szCs w:val="24"/>
              </w:rPr>
              <w:t xml:space="preserve"> </w:t>
            </w:r>
            <w:r w:rsidRPr="007C3F13">
              <w:rPr>
                <w:szCs w:val="24"/>
              </w:rPr>
              <w:t>ir</w:t>
            </w:r>
            <w:r w:rsidRPr="007C3F13">
              <w:rPr>
                <w:spacing w:val="-7"/>
                <w:szCs w:val="24"/>
              </w:rPr>
              <w:t xml:space="preserve"> </w:t>
            </w:r>
            <w:r w:rsidR="00787240">
              <w:rPr>
                <w:spacing w:val="-7"/>
                <w:szCs w:val="24"/>
              </w:rPr>
              <w:t xml:space="preserve">organizmo </w:t>
            </w:r>
            <w:r w:rsidRPr="007C3F13">
              <w:rPr>
                <w:szCs w:val="24"/>
              </w:rPr>
              <w:t>atsakas</w:t>
            </w:r>
            <w:r w:rsidRPr="007C3F13">
              <w:rPr>
                <w:spacing w:val="-6"/>
                <w:szCs w:val="24"/>
              </w:rPr>
              <w:t xml:space="preserve"> </w:t>
            </w:r>
            <w:r w:rsidRPr="007C3F13">
              <w:rPr>
                <w:szCs w:val="24"/>
              </w:rPr>
              <w:t>išliko</w:t>
            </w:r>
            <w:r w:rsidRPr="007C3F13">
              <w:rPr>
                <w:spacing w:val="-5"/>
                <w:szCs w:val="24"/>
              </w:rPr>
              <w:t xml:space="preserve"> </w:t>
            </w:r>
            <w:r w:rsidRPr="007C3F13">
              <w:rPr>
                <w:szCs w:val="24"/>
              </w:rPr>
              <w:t>iki</w:t>
            </w:r>
            <w:r w:rsidRPr="007C3F13">
              <w:rPr>
                <w:spacing w:val="-2"/>
                <w:szCs w:val="24"/>
              </w:rPr>
              <w:t xml:space="preserve"> </w:t>
            </w:r>
            <w:r w:rsidRPr="007C3F13">
              <w:rPr>
                <w:szCs w:val="24"/>
              </w:rPr>
              <w:t>12</w:t>
            </w:r>
            <w:r w:rsidR="00BD69EF" w:rsidRPr="007C3F13">
              <w:rPr>
                <w:szCs w:val="24"/>
              </w:rPr>
              <w:noBreakHyphen/>
            </w:r>
            <w:r w:rsidRPr="007C3F13">
              <w:rPr>
                <w:szCs w:val="24"/>
              </w:rPr>
              <w:t>ojo</w:t>
            </w:r>
            <w:r w:rsidRPr="007C3F13">
              <w:rPr>
                <w:spacing w:val="-5"/>
                <w:szCs w:val="24"/>
              </w:rPr>
              <w:t xml:space="preserve"> </w:t>
            </w:r>
            <w:r w:rsidRPr="007C3F13">
              <w:rPr>
                <w:szCs w:val="24"/>
              </w:rPr>
              <w:t xml:space="preserve">mėnesio, kuriems trombocitų </w:t>
            </w:r>
            <w:r w:rsidR="00753391">
              <w:rPr>
                <w:szCs w:val="24"/>
              </w:rPr>
              <w:t>skaičius</w:t>
            </w:r>
            <w:r w:rsidRPr="007C3F13">
              <w:rPr>
                <w:szCs w:val="24"/>
              </w:rPr>
              <w:t xml:space="preserve"> išliko ≥</w:t>
            </w:r>
            <w:r w:rsidR="00BD69EF" w:rsidRPr="007C3F13">
              <w:rPr>
                <w:szCs w:val="24"/>
              </w:rPr>
              <w:t> </w:t>
            </w:r>
            <w:r w:rsidRPr="007C3F13">
              <w:rPr>
                <w:szCs w:val="24"/>
              </w:rPr>
              <w:t>30</w:t>
            </w:r>
            <w:r w:rsidR="00BD69EF" w:rsidRPr="007C3F13">
              <w:rPr>
                <w:szCs w:val="24"/>
              </w:rPr>
              <w:t> </w:t>
            </w:r>
            <w:r w:rsidRPr="007C3F13">
              <w:rPr>
                <w:szCs w:val="24"/>
              </w:rPr>
              <w:t>000/µl bei</w:t>
            </w:r>
            <w:r w:rsidR="00BD69EF" w:rsidRPr="007C3F13">
              <w:rPr>
                <w:szCs w:val="24"/>
              </w:rPr>
              <w:t xml:space="preserve"> </w:t>
            </w:r>
            <w:r w:rsidRPr="007C3F13">
              <w:rPr>
                <w:szCs w:val="24"/>
              </w:rPr>
              <w:t>nepasireiškė</w:t>
            </w:r>
            <w:r w:rsidRPr="007C3F13">
              <w:rPr>
                <w:spacing w:val="-9"/>
                <w:szCs w:val="24"/>
              </w:rPr>
              <w:t xml:space="preserve"> </w:t>
            </w:r>
            <w:r w:rsidRPr="007C3F13">
              <w:rPr>
                <w:szCs w:val="24"/>
              </w:rPr>
              <w:t>kraujavimo</w:t>
            </w:r>
            <w:r w:rsidRPr="007C3F13">
              <w:rPr>
                <w:spacing w:val="-8"/>
                <w:szCs w:val="24"/>
              </w:rPr>
              <w:t xml:space="preserve"> </w:t>
            </w:r>
            <w:r w:rsidRPr="007C3F13">
              <w:rPr>
                <w:szCs w:val="24"/>
              </w:rPr>
              <w:t>atvejų</w:t>
            </w:r>
            <w:r w:rsidRPr="007C3F13">
              <w:rPr>
                <w:spacing w:val="-8"/>
                <w:szCs w:val="24"/>
              </w:rPr>
              <w:t xml:space="preserve"> </w:t>
            </w:r>
            <w:r w:rsidRPr="007C3F13">
              <w:rPr>
                <w:szCs w:val="24"/>
              </w:rPr>
              <w:t>ir</w:t>
            </w:r>
            <w:r w:rsidRPr="007C3F13">
              <w:rPr>
                <w:spacing w:val="-9"/>
                <w:szCs w:val="24"/>
              </w:rPr>
              <w:t xml:space="preserve"> </w:t>
            </w:r>
            <w:r w:rsidRPr="007C3F13">
              <w:rPr>
                <w:szCs w:val="24"/>
              </w:rPr>
              <w:t>nereikėjo</w:t>
            </w:r>
            <w:r w:rsidRPr="007C3F13">
              <w:rPr>
                <w:spacing w:val="-8"/>
                <w:szCs w:val="24"/>
              </w:rPr>
              <w:t xml:space="preserve"> </w:t>
            </w:r>
            <w:r w:rsidRPr="007C3F13">
              <w:rPr>
                <w:szCs w:val="24"/>
              </w:rPr>
              <w:t>skirti jokio gelbstinčiojo gydymo</w:t>
            </w:r>
          </w:p>
        </w:tc>
        <w:tc>
          <w:tcPr>
            <w:tcW w:w="1119" w:type="dxa"/>
          </w:tcPr>
          <w:p w14:paraId="53B5C801" w14:textId="77777777" w:rsidR="00DD6194" w:rsidRPr="007C3F13" w:rsidRDefault="00DD6194" w:rsidP="00B013DE">
            <w:pPr>
              <w:pStyle w:val="TableParagraph"/>
              <w:ind w:left="0"/>
              <w:jc w:val="center"/>
              <w:rPr>
                <w:szCs w:val="24"/>
              </w:rPr>
            </w:pPr>
            <w:r w:rsidRPr="007C3F13">
              <w:rPr>
                <w:szCs w:val="24"/>
              </w:rPr>
              <w:t xml:space="preserve">32 </w:t>
            </w:r>
            <w:r w:rsidRPr="007C3F13">
              <w:rPr>
                <w:spacing w:val="-2"/>
                <w:szCs w:val="24"/>
              </w:rPr>
              <w:t>(30,5)</w:t>
            </w:r>
          </w:p>
        </w:tc>
        <w:tc>
          <w:tcPr>
            <w:tcW w:w="1083" w:type="dxa"/>
          </w:tcPr>
          <w:p w14:paraId="7FC6AF9E" w14:textId="77777777" w:rsidR="00DD6194" w:rsidRPr="007C3F13" w:rsidRDefault="00DD6194" w:rsidP="00B013DE">
            <w:pPr>
              <w:pStyle w:val="TableParagraph"/>
              <w:ind w:left="0"/>
              <w:jc w:val="center"/>
              <w:rPr>
                <w:szCs w:val="24"/>
              </w:rPr>
            </w:pPr>
            <w:r w:rsidRPr="007C3F13">
              <w:rPr>
                <w:szCs w:val="24"/>
              </w:rPr>
              <w:t>(21,9;</w:t>
            </w:r>
            <w:r w:rsidRPr="007C3F13">
              <w:rPr>
                <w:spacing w:val="-5"/>
                <w:szCs w:val="24"/>
              </w:rPr>
              <w:t xml:space="preserve"> </w:t>
            </w:r>
            <w:r w:rsidRPr="007C3F13">
              <w:rPr>
                <w:spacing w:val="-2"/>
                <w:szCs w:val="24"/>
              </w:rPr>
              <w:t>40,2)</w:t>
            </w:r>
          </w:p>
        </w:tc>
        <w:tc>
          <w:tcPr>
            <w:tcW w:w="1058" w:type="dxa"/>
          </w:tcPr>
          <w:p w14:paraId="044C37C3" w14:textId="0D86D5B4" w:rsidR="00DD6194" w:rsidRPr="007C3F13" w:rsidRDefault="00DD6194" w:rsidP="00B013DE">
            <w:pPr>
              <w:pStyle w:val="TableParagraph"/>
              <w:ind w:left="0" w:right="2"/>
              <w:jc w:val="center"/>
              <w:rPr>
                <w:szCs w:val="24"/>
              </w:rPr>
            </w:pPr>
            <w:r w:rsidRPr="007C3F13">
              <w:rPr>
                <w:szCs w:val="24"/>
              </w:rPr>
              <w:t>&lt;</w:t>
            </w:r>
            <w:r w:rsidR="00BD69EF" w:rsidRPr="007C3F13">
              <w:rPr>
                <w:spacing w:val="-2"/>
                <w:szCs w:val="24"/>
              </w:rPr>
              <w:t> </w:t>
            </w:r>
            <w:r w:rsidRPr="007C3F13">
              <w:rPr>
                <w:spacing w:val="-2"/>
                <w:szCs w:val="24"/>
              </w:rPr>
              <w:t>0,0001*</w:t>
            </w:r>
          </w:p>
        </w:tc>
        <w:tc>
          <w:tcPr>
            <w:tcW w:w="1134" w:type="dxa"/>
            <w:tcBorders>
              <w:right w:val="nil"/>
            </w:tcBorders>
          </w:tcPr>
          <w:p w14:paraId="7B03F4F3" w14:textId="77777777" w:rsidR="00DD6194" w:rsidRPr="007C3F13" w:rsidRDefault="00DD6194" w:rsidP="00B013DE">
            <w:pPr>
              <w:pStyle w:val="TableParagraph"/>
              <w:ind w:left="231"/>
              <w:rPr>
                <w:szCs w:val="24"/>
              </w:rPr>
            </w:pPr>
            <w:r w:rsidRPr="007C3F13">
              <w:rPr>
                <w:spacing w:val="-4"/>
                <w:szCs w:val="24"/>
              </w:rPr>
              <w:t>Taip</w:t>
            </w:r>
          </w:p>
        </w:tc>
      </w:tr>
      <w:tr w:rsidR="00DD6194" w:rsidRPr="007C3F13" w14:paraId="2497C1C9" w14:textId="77777777" w:rsidTr="00BD69EF">
        <w:trPr>
          <w:trHeight w:val="1379"/>
        </w:trPr>
        <w:tc>
          <w:tcPr>
            <w:tcW w:w="5387" w:type="dxa"/>
            <w:tcBorders>
              <w:left w:val="nil"/>
              <w:bottom w:val="single" w:sz="4" w:space="0" w:color="000000"/>
            </w:tcBorders>
          </w:tcPr>
          <w:p w14:paraId="15FC0D17" w14:textId="46163767" w:rsidR="00DD6194" w:rsidRPr="007C3F13" w:rsidRDefault="00DD6194" w:rsidP="00BD69EF">
            <w:pPr>
              <w:pStyle w:val="TableParagraph"/>
              <w:tabs>
                <w:tab w:val="left" w:pos="1192"/>
              </w:tabs>
              <w:ind w:left="1192" w:right="311" w:hanging="1133"/>
              <w:rPr>
                <w:szCs w:val="24"/>
              </w:rPr>
            </w:pPr>
            <w:r w:rsidRPr="007C3F13">
              <w:rPr>
                <w:szCs w:val="24"/>
              </w:rPr>
              <w:t>5 žingsnis:</w:t>
            </w:r>
            <w:r w:rsidRPr="007C3F13">
              <w:rPr>
                <w:szCs w:val="24"/>
              </w:rPr>
              <w:tab/>
              <w:t xml:space="preserve">Pacientai, kuriems pasiektas ilgalaikis </w:t>
            </w:r>
            <w:r w:rsidR="00D01702">
              <w:rPr>
                <w:szCs w:val="24"/>
              </w:rPr>
              <w:t xml:space="preserve">organizmo </w:t>
            </w:r>
            <w:r w:rsidRPr="007C3F13">
              <w:rPr>
                <w:szCs w:val="24"/>
              </w:rPr>
              <w:t xml:space="preserve">atsakas baigus gydymą ir </w:t>
            </w:r>
            <w:r w:rsidR="00D01702">
              <w:rPr>
                <w:szCs w:val="24"/>
              </w:rPr>
              <w:t xml:space="preserve">organizmo </w:t>
            </w:r>
            <w:r w:rsidRPr="007C3F13">
              <w:rPr>
                <w:szCs w:val="24"/>
              </w:rPr>
              <w:t>atsakas išliko nuo 12</w:t>
            </w:r>
            <w:r w:rsidR="00BD69EF" w:rsidRPr="007C3F13">
              <w:rPr>
                <w:szCs w:val="24"/>
              </w:rPr>
              <w:noBreakHyphen/>
            </w:r>
            <w:r w:rsidRPr="007C3F13">
              <w:rPr>
                <w:szCs w:val="24"/>
              </w:rPr>
              <w:t>ojo mėnesio</w:t>
            </w:r>
            <w:r w:rsidRPr="007C3F13">
              <w:rPr>
                <w:spacing w:val="-8"/>
                <w:szCs w:val="24"/>
              </w:rPr>
              <w:t xml:space="preserve"> </w:t>
            </w:r>
            <w:r w:rsidRPr="007C3F13">
              <w:rPr>
                <w:szCs w:val="24"/>
              </w:rPr>
              <w:t>iki</w:t>
            </w:r>
            <w:r w:rsidRPr="007C3F13">
              <w:rPr>
                <w:spacing w:val="-7"/>
                <w:szCs w:val="24"/>
              </w:rPr>
              <w:t xml:space="preserve"> </w:t>
            </w:r>
            <w:r w:rsidRPr="007C3F13">
              <w:rPr>
                <w:szCs w:val="24"/>
              </w:rPr>
              <w:t>24</w:t>
            </w:r>
            <w:r w:rsidR="00BD69EF" w:rsidRPr="007C3F13">
              <w:rPr>
                <w:szCs w:val="24"/>
              </w:rPr>
              <w:noBreakHyphen/>
            </w:r>
            <w:r w:rsidRPr="007C3F13">
              <w:rPr>
                <w:szCs w:val="24"/>
              </w:rPr>
              <w:t>ojo</w:t>
            </w:r>
            <w:r w:rsidRPr="007C3F13">
              <w:rPr>
                <w:spacing w:val="-8"/>
                <w:szCs w:val="24"/>
              </w:rPr>
              <w:t xml:space="preserve"> </w:t>
            </w:r>
            <w:r w:rsidRPr="007C3F13">
              <w:rPr>
                <w:szCs w:val="24"/>
              </w:rPr>
              <w:t>mėnesio,</w:t>
            </w:r>
            <w:r w:rsidRPr="007C3F13">
              <w:rPr>
                <w:spacing w:val="-8"/>
                <w:szCs w:val="24"/>
              </w:rPr>
              <w:t xml:space="preserve"> </w:t>
            </w:r>
            <w:r w:rsidRPr="007C3F13">
              <w:rPr>
                <w:szCs w:val="24"/>
              </w:rPr>
              <w:t>kuriems</w:t>
            </w:r>
            <w:r w:rsidRPr="007C3F13">
              <w:rPr>
                <w:spacing w:val="-9"/>
                <w:szCs w:val="24"/>
              </w:rPr>
              <w:t xml:space="preserve"> </w:t>
            </w:r>
            <w:r w:rsidRPr="007C3F13">
              <w:rPr>
                <w:szCs w:val="24"/>
              </w:rPr>
              <w:t xml:space="preserve">trombocitų </w:t>
            </w:r>
            <w:r w:rsidR="00753391">
              <w:rPr>
                <w:szCs w:val="24"/>
              </w:rPr>
              <w:t>skaičius</w:t>
            </w:r>
            <w:r w:rsidRPr="007C3F13">
              <w:rPr>
                <w:szCs w:val="24"/>
              </w:rPr>
              <w:t xml:space="preserve"> išliko ≥</w:t>
            </w:r>
            <w:r w:rsidR="00BD69EF" w:rsidRPr="007C3F13">
              <w:rPr>
                <w:szCs w:val="24"/>
              </w:rPr>
              <w:t> </w:t>
            </w:r>
            <w:r w:rsidRPr="007C3F13">
              <w:rPr>
                <w:szCs w:val="24"/>
              </w:rPr>
              <w:t>30</w:t>
            </w:r>
            <w:r w:rsidR="00BD69EF" w:rsidRPr="007C3F13">
              <w:rPr>
                <w:szCs w:val="24"/>
              </w:rPr>
              <w:t> </w:t>
            </w:r>
            <w:r w:rsidRPr="007C3F13">
              <w:rPr>
                <w:szCs w:val="24"/>
              </w:rPr>
              <w:t>000/µl bei nepasireiškė kraujavimo atvejų ir nereikėjo skirti jokio</w:t>
            </w:r>
            <w:r w:rsidR="00BD69EF" w:rsidRPr="007C3F13">
              <w:rPr>
                <w:szCs w:val="24"/>
              </w:rPr>
              <w:t xml:space="preserve"> </w:t>
            </w:r>
            <w:r w:rsidRPr="007C3F13">
              <w:rPr>
                <w:szCs w:val="24"/>
              </w:rPr>
              <w:t>gelbstinčiojo</w:t>
            </w:r>
            <w:r w:rsidRPr="007C3F13">
              <w:rPr>
                <w:spacing w:val="-8"/>
                <w:szCs w:val="24"/>
              </w:rPr>
              <w:t xml:space="preserve"> </w:t>
            </w:r>
            <w:r w:rsidRPr="007C3F13">
              <w:rPr>
                <w:spacing w:val="-2"/>
                <w:szCs w:val="24"/>
              </w:rPr>
              <w:t>gydymo</w:t>
            </w:r>
          </w:p>
        </w:tc>
        <w:tc>
          <w:tcPr>
            <w:tcW w:w="1119" w:type="dxa"/>
            <w:tcBorders>
              <w:bottom w:val="single" w:sz="4" w:space="0" w:color="000000"/>
            </w:tcBorders>
          </w:tcPr>
          <w:p w14:paraId="018EDBFD" w14:textId="77777777" w:rsidR="00DD6194" w:rsidRPr="007C3F13" w:rsidRDefault="00DD6194" w:rsidP="00B013DE">
            <w:pPr>
              <w:pStyle w:val="TableParagraph"/>
              <w:ind w:left="0"/>
              <w:jc w:val="center"/>
              <w:rPr>
                <w:szCs w:val="24"/>
              </w:rPr>
            </w:pPr>
            <w:r w:rsidRPr="007C3F13">
              <w:rPr>
                <w:szCs w:val="24"/>
              </w:rPr>
              <w:t xml:space="preserve">20 </w:t>
            </w:r>
            <w:r w:rsidRPr="007C3F13">
              <w:rPr>
                <w:spacing w:val="-2"/>
                <w:szCs w:val="24"/>
              </w:rPr>
              <w:t>(19,0)</w:t>
            </w:r>
          </w:p>
        </w:tc>
        <w:tc>
          <w:tcPr>
            <w:tcW w:w="1083" w:type="dxa"/>
            <w:tcBorders>
              <w:bottom w:val="single" w:sz="4" w:space="0" w:color="000000"/>
            </w:tcBorders>
          </w:tcPr>
          <w:p w14:paraId="609A27F7" w14:textId="77777777" w:rsidR="00DD6194" w:rsidRPr="007C3F13" w:rsidRDefault="00DD6194" w:rsidP="00B013DE">
            <w:pPr>
              <w:pStyle w:val="TableParagraph"/>
              <w:ind w:left="0"/>
              <w:jc w:val="center"/>
              <w:rPr>
                <w:szCs w:val="24"/>
              </w:rPr>
            </w:pPr>
            <w:r w:rsidRPr="007C3F13">
              <w:rPr>
                <w:szCs w:val="24"/>
              </w:rPr>
              <w:t>(12,0;</w:t>
            </w:r>
            <w:r w:rsidRPr="007C3F13">
              <w:rPr>
                <w:spacing w:val="-5"/>
                <w:szCs w:val="24"/>
              </w:rPr>
              <w:t xml:space="preserve"> </w:t>
            </w:r>
            <w:r w:rsidRPr="007C3F13">
              <w:rPr>
                <w:spacing w:val="-2"/>
                <w:szCs w:val="24"/>
              </w:rPr>
              <w:t>27,9)</w:t>
            </w:r>
          </w:p>
        </w:tc>
        <w:tc>
          <w:tcPr>
            <w:tcW w:w="1058" w:type="dxa"/>
            <w:tcBorders>
              <w:bottom w:val="single" w:sz="4" w:space="0" w:color="000000"/>
            </w:tcBorders>
          </w:tcPr>
          <w:p w14:paraId="14FC0B45" w14:textId="77777777" w:rsidR="00DD6194" w:rsidRPr="007C3F13" w:rsidRDefault="00DD6194" w:rsidP="00B013DE">
            <w:pPr>
              <w:pStyle w:val="TableParagraph"/>
              <w:ind w:left="0"/>
              <w:rPr>
                <w:szCs w:val="24"/>
              </w:rPr>
            </w:pPr>
          </w:p>
        </w:tc>
        <w:tc>
          <w:tcPr>
            <w:tcW w:w="1134" w:type="dxa"/>
            <w:tcBorders>
              <w:bottom w:val="single" w:sz="4" w:space="0" w:color="000000"/>
              <w:right w:val="nil"/>
            </w:tcBorders>
          </w:tcPr>
          <w:p w14:paraId="24492185" w14:textId="77777777" w:rsidR="00DD6194" w:rsidRPr="007C3F13" w:rsidRDefault="00DD6194" w:rsidP="00B013DE">
            <w:pPr>
              <w:pStyle w:val="TableParagraph"/>
              <w:ind w:left="0"/>
              <w:rPr>
                <w:szCs w:val="24"/>
              </w:rPr>
            </w:pPr>
          </w:p>
        </w:tc>
      </w:tr>
      <w:tr w:rsidR="00BD69EF" w:rsidRPr="00AA6D59" w14:paraId="3FB625A3" w14:textId="77777777" w:rsidTr="00BD69EF">
        <w:trPr>
          <w:trHeight w:val="1379"/>
        </w:trPr>
        <w:tc>
          <w:tcPr>
            <w:tcW w:w="9781" w:type="dxa"/>
            <w:gridSpan w:val="5"/>
            <w:tcBorders>
              <w:left w:val="nil"/>
              <w:bottom w:val="single" w:sz="2" w:space="0" w:color="000000"/>
              <w:right w:val="nil"/>
            </w:tcBorders>
          </w:tcPr>
          <w:p w14:paraId="451D8890"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N – bendrasis pacientų skaičius gydymo grupėje. Tai vardiklis procentiniams (%) apskaičiavimams. </w:t>
            </w:r>
          </w:p>
          <w:p w14:paraId="190CDC13"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n – pacientų skaičius atitinkamoje kategorijoje.</w:t>
            </w:r>
          </w:p>
          <w:p w14:paraId="1D637DA0" w14:textId="2E0B110D"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95 % PI rodmuo dažnių pasiskirstymui buvo apskaičiuotas naudojant tiksliojo </w:t>
            </w:r>
            <w:r w:rsidRPr="00BD1AB0">
              <w:rPr>
                <w:rFonts w:ascii="Times New Roman" w:eastAsia="Calibri" w:hAnsi="Times New Roman" w:cs="Times New Roman"/>
                <w:i/>
                <w:iCs/>
                <w:noProof/>
                <w:lang w:val="lt-LT"/>
              </w:rPr>
              <w:t>Clopper-Pearson</w:t>
            </w:r>
            <w:r w:rsidRPr="007C3F13">
              <w:rPr>
                <w:rFonts w:ascii="Times New Roman" w:eastAsia="Calibri" w:hAnsi="Times New Roman" w:cs="Times New Roman"/>
                <w:noProof/>
                <w:lang w:val="lt-LT"/>
              </w:rPr>
              <w:t xml:space="preserve"> metodą. </w:t>
            </w:r>
            <w:r w:rsidRPr="00BD1AB0">
              <w:rPr>
                <w:rFonts w:ascii="Times New Roman" w:eastAsia="Calibri" w:hAnsi="Times New Roman" w:cs="Times New Roman"/>
                <w:i/>
                <w:iCs/>
                <w:noProof/>
                <w:lang w:val="lt-LT"/>
              </w:rPr>
              <w:t>Clopper-Pearson</w:t>
            </w:r>
            <w:r w:rsidRPr="007C3F13">
              <w:rPr>
                <w:rFonts w:ascii="Times New Roman" w:eastAsia="Calibri" w:hAnsi="Times New Roman" w:cs="Times New Roman"/>
                <w:noProof/>
                <w:lang w:val="lt-LT"/>
              </w:rPr>
              <w:t xml:space="preserve"> testas buvo naudojamas vertinant, ar pacientų, kuriems pasiektas </w:t>
            </w:r>
            <w:r w:rsidR="00247B51">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dalis buvo &gt; 15 %. Nurodytos PI ir p reikšmės.</w:t>
            </w:r>
          </w:p>
          <w:p w14:paraId="3CAC794C" w14:textId="356DA262"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 * Rodo statistiškai reikšmingas reikšmes (vienakrypčio testo), kai yra 0,05 lygmuo.</w:t>
            </w:r>
          </w:p>
        </w:tc>
      </w:tr>
    </w:tbl>
    <w:p w14:paraId="6D5FCB09" w14:textId="49FB4BB0" w:rsidR="00DD6194" w:rsidRPr="007C3F13" w:rsidRDefault="00DD6194" w:rsidP="00BD69EF">
      <w:pPr>
        <w:widowControl w:val="0"/>
        <w:spacing w:after="0" w:line="240" w:lineRule="auto"/>
        <w:ind w:right="-96"/>
        <w:rPr>
          <w:rFonts w:ascii="Times New Roman" w:eastAsia="Calibri" w:hAnsi="Times New Roman" w:cs="Times New Roman"/>
          <w:noProof/>
          <w:lang w:val="lt-LT"/>
        </w:rPr>
      </w:pPr>
    </w:p>
    <w:p w14:paraId="46845A80" w14:textId="5D58514B" w:rsidR="00BD69EF" w:rsidRPr="007C3F13" w:rsidRDefault="00247B51" w:rsidP="00BD69EF">
      <w:pPr>
        <w:widowControl w:val="0"/>
        <w:spacing w:after="0" w:line="240" w:lineRule="auto"/>
        <w:ind w:right="-96"/>
        <w:rPr>
          <w:rFonts w:ascii="Times New Roman" w:eastAsia="Calibri" w:hAnsi="Times New Roman" w:cs="Times New Roman"/>
          <w:noProof/>
          <w:lang w:val="lt-LT"/>
        </w:rPr>
      </w:pPr>
      <w:r>
        <w:rPr>
          <w:rFonts w:ascii="Times New Roman" w:eastAsia="Calibri" w:hAnsi="Times New Roman" w:cs="Times New Roman"/>
          <w:noProof/>
          <w:lang w:val="lt-LT"/>
        </w:rPr>
        <w:t>Organizmo a</w:t>
      </w:r>
      <w:r w:rsidR="00BD69EF" w:rsidRPr="007C3F13">
        <w:rPr>
          <w:rFonts w:ascii="Times New Roman" w:eastAsia="Calibri" w:hAnsi="Times New Roman" w:cs="Times New Roman"/>
          <w:noProof/>
          <w:lang w:val="lt-LT"/>
        </w:rPr>
        <w:t xml:space="preserve">tsako, nustatyto skiriant gydymą, analizės rezultatai pagal laiką nuo ITP diagnozės nustatymo </w:t>
      </w:r>
    </w:p>
    <w:p w14:paraId="5F541ECE" w14:textId="750B09A3"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Atlikta ad-hoc duomenų analizė visiems 105</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pacientams, vertinant laiką nuo ITP diagnozės nustatymo ir siekiant įvertinti eltrombopago atsaką keturiose skirtingose ITP kategorijose pagal laiką nuo diagnozės nustatymo (naujai nustatyta ITP diagnozė ar iki &lt; 3</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trunkanti liga, nuo 3 iki &lt; 6 mėnesių trunkanti ITP, 6</w:t>
      </w:r>
      <w:r w:rsidRPr="007C3F13">
        <w:rPr>
          <w:rFonts w:ascii="Times New Roman" w:eastAsia="Calibri" w:hAnsi="Times New Roman" w:cs="Times New Roman"/>
          <w:noProof/>
          <w:lang w:val="lt-LT"/>
        </w:rPr>
        <w:noBreakHyphen/>
      </w:r>
      <w:r w:rsidR="004C73A8" w:rsidRPr="004C73A8">
        <w:rPr>
          <w:rFonts w:ascii="Times New Roman" w:eastAsia="Calibri" w:hAnsi="Times New Roman" w:cs="Times New Roman"/>
          <w:noProof/>
          <w:lang w:val="lt-LT"/>
        </w:rPr>
        <w:t>≤</w:t>
      </w:r>
      <w:r w:rsidRPr="007C3F13">
        <w:rPr>
          <w:rFonts w:ascii="Times New Roman" w:eastAsia="Calibri" w:hAnsi="Times New Roman" w:cs="Times New Roman"/>
          <w:noProof/>
          <w:lang w:val="lt-LT"/>
        </w:rPr>
        <w:t>12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mėnesių trunkanti ITP ir lėtinė </w:t>
      </w:r>
      <w:r w:rsidR="004C73A8" w:rsidRPr="004C73A8">
        <w:rPr>
          <w:rFonts w:ascii="Times New Roman" w:eastAsia="Calibri" w:hAnsi="Times New Roman" w:cs="Times New Roman"/>
          <w:noProof/>
          <w:lang w:val="lt-LT"/>
        </w:rPr>
        <w:t>&gt;</w:t>
      </w:r>
      <w:r w:rsidRPr="007C3F13">
        <w:rPr>
          <w:rFonts w:ascii="Times New Roman" w:eastAsia="Calibri" w:hAnsi="Times New Roman" w:cs="Times New Roman"/>
          <w:noProof/>
          <w:lang w:val="lt-LT"/>
        </w:rPr>
        <w:t> 12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trunkanti ITP). 49 % pacientų (n = 51) ITP diagnozė buvo nustatyta prieš mažiau nei 3 mėnesius, 20 % pacientų (n = 21) – prieš nuo 3 iki &lt; 6 mėnesių, 17 % pacientų (n = 18) – prieš nuo 6 iki ≤ 12 mėnesių, o 14 % pacientų (n = 15) – prieš &gt; 12 mėnesių.</w:t>
      </w:r>
    </w:p>
    <w:p w14:paraId="392EB694"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501F1B44" w14:textId="13D8C15A"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Iki duomenų analizės datos (2021 m. spalio 22 d.) pacientų ekspozicijos eltrombopagu trukmės mediana (Q1</w:t>
      </w:r>
      <w:r w:rsidRPr="007C3F13">
        <w:rPr>
          <w:rFonts w:ascii="Times New Roman" w:eastAsia="Calibri" w:hAnsi="Times New Roman" w:cs="Times New Roman"/>
          <w:noProof/>
          <w:lang w:val="lt-LT"/>
        </w:rPr>
        <w:noBreakHyphen/>
        <w:t>Q3) buvo 6,2 mėnesio (2,3</w:t>
      </w:r>
      <w:r w:rsidRPr="007C3F13">
        <w:rPr>
          <w:rFonts w:ascii="Times New Roman" w:eastAsia="Calibri" w:hAnsi="Times New Roman" w:cs="Times New Roman"/>
          <w:noProof/>
          <w:lang w:val="lt-LT"/>
        </w:rPr>
        <w:noBreakHyphen/>
        <w:t xml:space="preserve">12,0 mėnesio).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tyrimo pradžioje mediana (Q1</w:t>
      </w:r>
      <w:r w:rsidRPr="007C3F13">
        <w:rPr>
          <w:rFonts w:ascii="Times New Roman" w:eastAsia="Calibri" w:hAnsi="Times New Roman" w:cs="Times New Roman"/>
          <w:noProof/>
          <w:lang w:val="lt-LT"/>
        </w:rPr>
        <w:noBreakHyphen/>
        <w:t>Q3) buvo 16 000/µl (7 800</w:t>
      </w:r>
      <w:r w:rsidRPr="007C3F13">
        <w:rPr>
          <w:rFonts w:ascii="Times New Roman" w:eastAsia="Calibri" w:hAnsi="Times New Roman" w:cs="Times New Roman"/>
          <w:noProof/>
          <w:lang w:val="lt-LT"/>
        </w:rPr>
        <w:noBreakHyphen/>
        <w:t>28 000/µl).</w:t>
      </w:r>
    </w:p>
    <w:p w14:paraId="5465CED4"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37C7D3A6" w14:textId="7180215C"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atsakas, apibrėžiamas kaip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000/µl, nustatytas bent kartą iki </w:t>
      </w:r>
      <w:r w:rsidRPr="007C3F13">
        <w:rPr>
          <w:rFonts w:ascii="Times New Roman" w:eastAsia="Calibri" w:hAnsi="Times New Roman" w:cs="Times New Roman"/>
          <w:noProof/>
          <w:lang w:val="lt-LT"/>
        </w:rPr>
        <w:lastRenderedPageBreak/>
        <w:t>9</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osios savaitės neskiriant gelbstinčiojo gydymo, buvo pasiektas 84</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pacientų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71</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kuriems buvo naujai nustatyta ITP diagnozė, 91</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pacientų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70</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99</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ir 94</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pacientų</w:t>
      </w:r>
      <w:r w:rsidR="00A46928" w:rsidRPr="007C3F13">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73</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100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kuriems buvo persistuojanti ITP (t. y. ITP diagnozė nustatyta atitinkamai prieš nuo 3 iki &lt;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ir prieš nuo 6 iki ≤</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12</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bei 87</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pacientų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60</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98</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kuriems nustatyta lėtinė ITP.</w:t>
      </w:r>
    </w:p>
    <w:p w14:paraId="080F4653"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01C30F12" w14:textId="5B8CC353"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Visiško </w:t>
      </w:r>
      <w:r w:rsidR="004C73A8">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 xml:space="preserve">atsako, apibrėžiamo kaip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100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000/µl, nustatytas bent kartą iki 9</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osios savaitės neskiriant gelbstinčiojo gydymo, dažnis buvo 75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60</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86</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pacientams, kuriems buvo naujai nustatyta ITP diagnozė, 76</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53</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92</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ir 72</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47</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pacientams, kuriems buvo persistuojanti ITP (ITP diagnozė nustatyta atitinkamai nuo 3 iki &lt;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ir nuo 6 iki</w:t>
      </w:r>
      <w:r w:rsidR="00A46928" w:rsidRPr="007C3F13">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12</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bei 87</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60</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98</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pacientams, kuriems nustatyta lėtinė ITP.</w:t>
      </w:r>
    </w:p>
    <w:p w14:paraId="3325E0BC"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4C1496C1" w14:textId="468917C2"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Ilgalaikio </w:t>
      </w:r>
      <w:r w:rsidR="004C73A8">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 xml:space="preserve">atsako, apibrėžiamo kaip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000/µl, nustatytas bent 6</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iuose iš 8</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paeiliui atliktų tyrimų per pirmuosius 6</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tyrimo mėnesius, neskiriant gelbstinčiojo gydymo, dažnis buvo 71</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56</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83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pacientams, kuriems buvo naujai nustatyta ITP diagnozė, 81</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58</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ir 72</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47</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90,3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pacientams, kuriems buvo persistuojanti ITP (ITP diagnozė nustatyta atitinkamai nuo 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iki &lt;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ir nuo 6 iki ≤</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12</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mėnesių), bei 80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52</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96</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pacientams, kuriems nustatyta lėtinė ITP.</w:t>
      </w:r>
    </w:p>
    <w:p w14:paraId="4CE855DC"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0832BA68" w14:textId="0C2A8E1A" w:rsidR="00BD69EF" w:rsidRPr="007C3F13" w:rsidRDefault="00BD69EF" w:rsidP="00A46928">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Vertinant pagal PSO Kraujavimo skalę, pacientų, kuriems buvo naujai nustatyta ITP diagnozė ir kuriems buvo persistuojanti ITP bei kuriems nebuvo pasireiškusio kraujavimo, dalis 4</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ąją savaitę svyravo nuo 88</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iki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lyginant su nuo 37</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iki 57</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dalimi, nustatyta tyrimo pradžioje. Lėtine ITP sergančių pacientų atitinkama dalis buvo 93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lyginant su 73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dalimi, nustatyta tyrimo pradžioje.</w:t>
      </w:r>
    </w:p>
    <w:p w14:paraId="1D25E753"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52280FD3"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Eltrombopago saugumo savybės, nustatytos visose ITP kategorijose, buvo panašios bei atitiko žinomas vaistinio preparato saugumo savybes.</w:t>
      </w:r>
    </w:p>
    <w:p w14:paraId="65F40617"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5D9A8488" w14:textId="05D4234C"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Nėra atlikta palyginamųjų eltrombopago ir kitų gydymo galimybių (pvz., splenektomijos) klinikinių tyrimų. Prieš pradedant gydymą, tur</w:t>
      </w:r>
      <w:r w:rsidR="007C2DB4">
        <w:rPr>
          <w:rFonts w:ascii="Times New Roman" w:eastAsia="Calibri" w:hAnsi="Times New Roman" w:cs="Times New Roman"/>
          <w:noProof/>
          <w:lang w:val="lt-LT"/>
        </w:rPr>
        <w:t>i</w:t>
      </w:r>
      <w:r w:rsidRPr="007C3F13">
        <w:rPr>
          <w:rFonts w:ascii="Times New Roman" w:eastAsia="Calibri" w:hAnsi="Times New Roman" w:cs="Times New Roman"/>
          <w:noProof/>
          <w:lang w:val="lt-LT"/>
        </w:rPr>
        <w:t xml:space="preserve"> būti apsvarstytas ilgalaikio eltrombopago vartojimo saugumas.</w:t>
      </w:r>
    </w:p>
    <w:p w14:paraId="0BDB4FFE"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 </w:t>
      </w:r>
    </w:p>
    <w:p w14:paraId="77987D0A" w14:textId="146149F1" w:rsidR="00BD69EF" w:rsidRPr="007C3F13" w:rsidRDefault="00BD69EF" w:rsidP="00BD69EF">
      <w:pPr>
        <w:widowControl w:val="0"/>
        <w:spacing w:after="0" w:line="240" w:lineRule="auto"/>
        <w:ind w:right="-96"/>
        <w:rPr>
          <w:rFonts w:ascii="Times New Roman" w:eastAsia="Calibri" w:hAnsi="Times New Roman" w:cs="Times New Roman"/>
          <w:i/>
          <w:iCs/>
          <w:noProof/>
          <w:lang w:val="lt-LT"/>
        </w:rPr>
      </w:pPr>
      <w:r w:rsidRPr="007C3F13">
        <w:rPr>
          <w:rFonts w:ascii="Times New Roman" w:eastAsia="Calibri" w:hAnsi="Times New Roman" w:cs="Times New Roman"/>
          <w:i/>
          <w:iCs/>
          <w:noProof/>
          <w:lang w:val="lt-LT"/>
        </w:rPr>
        <w:t>Vaikų populiacija (vaikai nuo 1 iki 17</w:t>
      </w:r>
      <w:r w:rsidR="001C0904">
        <w:rPr>
          <w:rFonts w:ascii="Times New Roman" w:eastAsia="Calibri" w:hAnsi="Times New Roman" w:cs="Times New Roman"/>
          <w:i/>
          <w:iCs/>
          <w:noProof/>
          <w:lang w:val="lt-LT"/>
        </w:rPr>
        <w:t> </w:t>
      </w:r>
      <w:r w:rsidRPr="007C3F13">
        <w:rPr>
          <w:rFonts w:ascii="Times New Roman" w:eastAsia="Calibri" w:hAnsi="Times New Roman" w:cs="Times New Roman"/>
          <w:i/>
          <w:iCs/>
          <w:noProof/>
          <w:lang w:val="lt-LT"/>
        </w:rPr>
        <w:t>metų)</w:t>
      </w:r>
    </w:p>
    <w:p w14:paraId="3001EA8F"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Eltrombopago saugumas ir veiksmingumas vaikams buvo ištirti atlikus du tyrimus.</w:t>
      </w:r>
    </w:p>
    <w:p w14:paraId="54904897"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4B4349C2" w14:textId="77777777" w:rsidR="00A4197A" w:rsidRPr="007C3F13" w:rsidRDefault="00BD69EF" w:rsidP="00A4197A">
      <w:pPr>
        <w:keepNext/>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TRA115450 (PETIT2)</w:t>
      </w:r>
    </w:p>
    <w:p w14:paraId="5CE80039" w14:textId="735E5B92"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Pagrindinė tyrimo vertinamoji baigtis buvo ilgalaikis </w:t>
      </w:r>
      <w:r w:rsidR="00243806">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apibūdinamas kaip eltrombopago vartojusių pacientų, kuriems pasiektas ≥</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50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000/µl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išliko bent 6</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8</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savaites (neskiriant gelbstinčiojo gydymo) tarp 5</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osios ir 12</w:t>
      </w:r>
      <w:r w:rsidR="00A46928" w:rsidRPr="007C3F13">
        <w:rPr>
          <w:rFonts w:ascii="Times New Roman" w:eastAsia="Calibri" w:hAnsi="Times New Roman" w:cs="Times New Roman"/>
          <w:noProof/>
          <w:lang w:val="lt-LT"/>
        </w:rPr>
        <w:noBreakHyphen/>
      </w:r>
      <w:r w:rsidRPr="007C3F13">
        <w:rPr>
          <w:rFonts w:ascii="Times New Roman" w:eastAsia="Calibri" w:hAnsi="Times New Roman" w:cs="Times New Roman"/>
          <w:noProof/>
          <w:lang w:val="lt-LT"/>
        </w:rPr>
        <w:t>osios dvigubai koduoto, atsitiktinių imčių tyrimo laikotarpio savaičių, dalis, lyginant su placebo grupės pacientais. Į tyrimą buvo įtraukiami pacientai, kuriems lėtinė ITP diagnozė nustatyta mažiausiai prieš 1</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metus ir kuriems nustatytas atsparumas bent vienam anksčiau skirtam gydymui nuo ITP arba kuriems nustatytas atkrytis po šio gydymo, arba kuriems nebuvo galima tęsti kitokio ITP gydymo dėl medicininių priežasčių, ir kuriems nustatytas trombocitų </w:t>
      </w:r>
      <w:r w:rsidR="00753391">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&lt;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30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000/µl. Devyniasdešimt du pacientai atsitiktine tvarka buvo suskirstyti į trijų amžiaus grupių kohortas ir (santykiu 2:1) jiems buvo paskirta vartoti eltrombopago (n</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63) arba placebo (n</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29). Eltrombopago dozė galėjo būti koreguojama individualiai, atsižvelgiant į pacientui nustatytą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w:t>
      </w:r>
    </w:p>
    <w:p w14:paraId="4B5D794D" w14:textId="77777777"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489380B8" w14:textId="299770E8" w:rsidR="00BD69EF" w:rsidRPr="007C3F13" w:rsidRDefault="00BD69EF"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Tyrimo duomenimis, reikšmingai didesnei eltrombopago vartojusių pacientų daliai (40</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lyginant su placebo grupe (3</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buvo pasiekta pagrindinė vertinamoji baigtis (šansų santykis: 18,0 [95</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PI:</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2,3, 140,9] p</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&lt;</w:t>
      </w:r>
      <w:r w:rsidR="00A46928" w:rsidRPr="007C3F13">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0,001); o šis rodiklis buvo panašus visose trijose amžiaus grupių kohortose (žr. </w:t>
      </w:r>
      <w:r w:rsidR="001F1ECA">
        <w:rPr>
          <w:rFonts w:ascii="Times New Roman" w:eastAsia="Calibri" w:hAnsi="Times New Roman" w:cs="Times New Roman"/>
          <w:noProof/>
          <w:lang w:val="lt-LT"/>
        </w:rPr>
        <w:t>10</w:t>
      </w:r>
      <w:r w:rsidRPr="007C3F13">
        <w:rPr>
          <w:rFonts w:ascii="Times New Roman" w:eastAsia="Calibri" w:hAnsi="Times New Roman" w:cs="Times New Roman"/>
          <w:noProof/>
          <w:lang w:val="lt-LT"/>
        </w:rPr>
        <w:t xml:space="preserve"> lentelę).</w:t>
      </w:r>
    </w:p>
    <w:p w14:paraId="5A6A2487" w14:textId="350844FB" w:rsidR="00BD69EF" w:rsidRPr="007C3F13" w:rsidRDefault="00BD69EF" w:rsidP="00BD69EF">
      <w:pPr>
        <w:widowControl w:val="0"/>
        <w:spacing w:after="0" w:line="240" w:lineRule="auto"/>
        <w:ind w:right="-96"/>
        <w:rPr>
          <w:rFonts w:ascii="Times New Roman" w:eastAsia="Calibri" w:hAnsi="Times New Roman" w:cs="Times New Roman"/>
          <w:noProof/>
          <w:lang w:val="lt-LT"/>
        </w:rPr>
      </w:pPr>
    </w:p>
    <w:p w14:paraId="194B2747" w14:textId="31D34415" w:rsidR="00BD69EF" w:rsidRPr="007C3F13" w:rsidRDefault="001F1ECA" w:rsidP="00A46928">
      <w:pPr>
        <w:widowControl w:val="0"/>
        <w:tabs>
          <w:tab w:val="left" w:pos="1134"/>
        </w:tabs>
        <w:spacing w:after="0" w:line="240" w:lineRule="auto"/>
        <w:ind w:left="1134" w:right="-96" w:hanging="1134"/>
        <w:rPr>
          <w:rFonts w:ascii="Times New Roman" w:eastAsia="Calibri" w:hAnsi="Times New Roman" w:cs="Times New Roman"/>
          <w:b/>
          <w:bCs/>
          <w:noProof/>
          <w:lang w:val="lt-LT"/>
        </w:rPr>
      </w:pPr>
      <w:r>
        <w:rPr>
          <w:rFonts w:ascii="Times New Roman" w:eastAsia="Calibri" w:hAnsi="Times New Roman" w:cs="Times New Roman"/>
          <w:b/>
          <w:bCs/>
          <w:noProof/>
          <w:lang w:val="lt-LT"/>
        </w:rPr>
        <w:t>10</w:t>
      </w:r>
      <w:r w:rsidR="00A46928" w:rsidRPr="007C3F13">
        <w:rPr>
          <w:rFonts w:ascii="Times New Roman" w:eastAsia="Calibri" w:hAnsi="Times New Roman" w:cs="Times New Roman"/>
          <w:b/>
          <w:bCs/>
          <w:noProof/>
          <w:lang w:val="lt-LT"/>
        </w:rPr>
        <w:t xml:space="preserve"> lentelė.</w:t>
      </w:r>
      <w:r w:rsidR="00A46928" w:rsidRPr="007C3F13">
        <w:rPr>
          <w:rFonts w:ascii="Times New Roman" w:eastAsia="Calibri" w:hAnsi="Times New Roman" w:cs="Times New Roman"/>
          <w:b/>
          <w:bCs/>
          <w:noProof/>
          <w:lang w:val="lt-LT"/>
        </w:rPr>
        <w:tab/>
        <w:t>Ilgalaikio trombocitų atsako dažniai pagal amžiaus grupių kohortas lėtine ITP sirgusiems vaikams</w:t>
      </w:r>
    </w:p>
    <w:p w14:paraId="1D2D2053" w14:textId="673DD802" w:rsidR="00A46928" w:rsidRPr="007C3F13" w:rsidRDefault="00A46928" w:rsidP="00BD69EF">
      <w:pPr>
        <w:widowControl w:val="0"/>
        <w:spacing w:after="0" w:line="240" w:lineRule="auto"/>
        <w:ind w:right="-96"/>
        <w:rPr>
          <w:rFonts w:ascii="Times New Roman" w:eastAsia="Calibri" w:hAnsi="Times New Roman" w:cs="Times New Roman"/>
          <w:noProof/>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653"/>
        <w:gridCol w:w="1861"/>
      </w:tblGrid>
      <w:tr w:rsidR="00A46928" w:rsidRPr="007C3F13" w14:paraId="76F8D721" w14:textId="77777777" w:rsidTr="00A46928">
        <w:trPr>
          <w:trHeight w:val="758"/>
        </w:trPr>
        <w:tc>
          <w:tcPr>
            <w:tcW w:w="3017" w:type="dxa"/>
          </w:tcPr>
          <w:p w14:paraId="5E93CBD8" w14:textId="77777777" w:rsidR="00A46928" w:rsidRPr="007C3F13" w:rsidRDefault="00A46928" w:rsidP="00A46928">
            <w:pPr>
              <w:widowControl w:val="0"/>
              <w:autoSpaceDE w:val="0"/>
              <w:autoSpaceDN w:val="0"/>
              <w:spacing w:after="0" w:line="240" w:lineRule="auto"/>
              <w:rPr>
                <w:rFonts w:ascii="Times New Roman" w:eastAsia="Times New Roman" w:hAnsi="Times New Roman" w:cs="Times New Roman"/>
                <w:lang w:val="lt-LT"/>
              </w:rPr>
            </w:pPr>
          </w:p>
        </w:tc>
        <w:tc>
          <w:tcPr>
            <w:tcW w:w="2653" w:type="dxa"/>
          </w:tcPr>
          <w:p w14:paraId="670000D2" w14:textId="77777777" w:rsidR="00A46928" w:rsidRPr="007C3F13" w:rsidRDefault="00A46928" w:rsidP="00A46928">
            <w:pPr>
              <w:widowControl w:val="0"/>
              <w:autoSpaceDE w:val="0"/>
              <w:autoSpaceDN w:val="0"/>
              <w:spacing w:after="0" w:line="240" w:lineRule="auto"/>
              <w:ind w:left="525" w:right="512"/>
              <w:jc w:val="center"/>
              <w:rPr>
                <w:rFonts w:ascii="Times New Roman" w:eastAsia="Times New Roman" w:hAnsi="Times New Roman" w:cs="Times New Roman"/>
                <w:b/>
                <w:bCs/>
                <w:lang w:val="lt-LT"/>
              </w:rPr>
            </w:pPr>
            <w:proofErr w:type="spellStart"/>
            <w:r w:rsidRPr="007C3F13">
              <w:rPr>
                <w:rFonts w:ascii="Times New Roman" w:eastAsia="Times New Roman" w:hAnsi="Times New Roman" w:cs="Times New Roman"/>
                <w:b/>
                <w:bCs/>
                <w:spacing w:val="-2"/>
                <w:lang w:val="lt-LT"/>
              </w:rPr>
              <w:t>Eltrombopagas</w:t>
            </w:r>
            <w:proofErr w:type="spellEnd"/>
            <w:r w:rsidRPr="007C3F13">
              <w:rPr>
                <w:rFonts w:ascii="Times New Roman" w:eastAsia="Times New Roman" w:hAnsi="Times New Roman" w:cs="Times New Roman"/>
                <w:b/>
                <w:bCs/>
                <w:spacing w:val="-2"/>
                <w:lang w:val="lt-LT"/>
              </w:rPr>
              <w:t xml:space="preserve"> </w:t>
            </w:r>
            <w:r w:rsidRPr="007C3F13">
              <w:rPr>
                <w:rFonts w:ascii="Times New Roman" w:eastAsia="Times New Roman" w:hAnsi="Times New Roman" w:cs="Times New Roman"/>
                <w:b/>
                <w:bCs/>
                <w:lang w:val="lt-LT"/>
              </w:rPr>
              <w:t>n/N (%)</w:t>
            </w:r>
          </w:p>
          <w:p w14:paraId="062C72F3" w14:textId="68CAB29C" w:rsidR="00A46928" w:rsidRPr="007C3F13" w:rsidRDefault="00A46928" w:rsidP="00A46928">
            <w:pPr>
              <w:widowControl w:val="0"/>
              <w:autoSpaceDE w:val="0"/>
              <w:autoSpaceDN w:val="0"/>
              <w:spacing w:after="0" w:line="233" w:lineRule="exact"/>
              <w:ind w:left="395" w:right="389"/>
              <w:jc w:val="center"/>
              <w:rPr>
                <w:rFonts w:ascii="Times New Roman" w:eastAsia="Times New Roman" w:hAnsi="Times New Roman" w:cs="Times New Roman"/>
                <w:b/>
                <w:bCs/>
                <w:lang w:val="lt-LT"/>
              </w:rPr>
            </w:pPr>
            <w:r w:rsidRPr="007C3F13">
              <w:rPr>
                <w:rFonts w:ascii="Times New Roman" w:eastAsia="Times New Roman" w:hAnsi="Times New Roman" w:cs="Times New Roman"/>
                <w:b/>
                <w:bCs/>
                <w:lang w:val="lt-LT"/>
              </w:rPr>
              <w:t>[95</w:t>
            </w:r>
            <w:r w:rsidRPr="007C3F13">
              <w:rPr>
                <w:rFonts w:ascii="Times New Roman" w:eastAsia="Times New Roman" w:hAnsi="Times New Roman" w:cs="Times New Roman"/>
                <w:b/>
                <w:bCs/>
                <w:spacing w:val="-2"/>
                <w:lang w:val="lt-LT"/>
              </w:rPr>
              <w:t> </w:t>
            </w:r>
            <w:r w:rsidRPr="007C3F13">
              <w:rPr>
                <w:rFonts w:ascii="Times New Roman" w:eastAsia="Times New Roman" w:hAnsi="Times New Roman" w:cs="Times New Roman"/>
                <w:b/>
                <w:bCs/>
                <w:lang w:val="lt-LT"/>
              </w:rPr>
              <w:t>%</w:t>
            </w:r>
            <w:r w:rsidRPr="007C3F13">
              <w:rPr>
                <w:rFonts w:ascii="Times New Roman" w:eastAsia="Times New Roman" w:hAnsi="Times New Roman" w:cs="Times New Roman"/>
                <w:b/>
                <w:bCs/>
                <w:spacing w:val="1"/>
                <w:lang w:val="lt-LT"/>
              </w:rPr>
              <w:t xml:space="preserve"> </w:t>
            </w:r>
            <w:r w:rsidRPr="007C3F13">
              <w:rPr>
                <w:rFonts w:ascii="Times New Roman" w:eastAsia="Times New Roman" w:hAnsi="Times New Roman" w:cs="Times New Roman"/>
                <w:b/>
                <w:bCs/>
                <w:spacing w:val="-5"/>
                <w:lang w:val="lt-LT"/>
              </w:rPr>
              <w:t>PI]</w:t>
            </w:r>
          </w:p>
        </w:tc>
        <w:tc>
          <w:tcPr>
            <w:tcW w:w="1861" w:type="dxa"/>
          </w:tcPr>
          <w:p w14:paraId="72429503" w14:textId="77777777" w:rsidR="00A46928" w:rsidRPr="007C3F13" w:rsidRDefault="00A46928" w:rsidP="00A46928">
            <w:pPr>
              <w:widowControl w:val="0"/>
              <w:autoSpaceDE w:val="0"/>
              <w:autoSpaceDN w:val="0"/>
              <w:spacing w:after="0" w:line="240" w:lineRule="auto"/>
              <w:ind w:left="140" w:right="155" w:hanging="27"/>
              <w:jc w:val="center"/>
              <w:rPr>
                <w:rFonts w:ascii="Times New Roman" w:eastAsia="Times New Roman" w:hAnsi="Times New Roman" w:cs="Times New Roman"/>
                <w:b/>
                <w:bCs/>
                <w:lang w:val="lt-LT"/>
              </w:rPr>
            </w:pPr>
            <w:r w:rsidRPr="007C3F13">
              <w:rPr>
                <w:rFonts w:ascii="Times New Roman" w:eastAsia="Times New Roman" w:hAnsi="Times New Roman" w:cs="Times New Roman"/>
                <w:b/>
                <w:bCs/>
                <w:spacing w:val="-2"/>
                <w:lang w:val="lt-LT"/>
              </w:rPr>
              <w:t xml:space="preserve">Placebas </w:t>
            </w:r>
            <w:r w:rsidRPr="007C3F13">
              <w:rPr>
                <w:rFonts w:ascii="Times New Roman" w:eastAsia="Times New Roman" w:hAnsi="Times New Roman" w:cs="Times New Roman"/>
                <w:b/>
                <w:bCs/>
                <w:lang w:val="lt-LT"/>
              </w:rPr>
              <w:t>n/N</w:t>
            </w:r>
            <w:r w:rsidRPr="007C3F13">
              <w:rPr>
                <w:rFonts w:ascii="Times New Roman" w:eastAsia="Times New Roman" w:hAnsi="Times New Roman" w:cs="Times New Roman"/>
                <w:b/>
                <w:bCs/>
                <w:spacing w:val="-3"/>
                <w:lang w:val="lt-LT"/>
              </w:rPr>
              <w:t xml:space="preserve"> </w:t>
            </w:r>
            <w:r w:rsidRPr="007C3F13">
              <w:rPr>
                <w:rFonts w:ascii="Times New Roman" w:eastAsia="Times New Roman" w:hAnsi="Times New Roman" w:cs="Times New Roman"/>
                <w:b/>
                <w:bCs/>
                <w:spacing w:val="-5"/>
                <w:lang w:val="lt-LT"/>
              </w:rPr>
              <w:t>(%)</w:t>
            </w:r>
          </w:p>
          <w:p w14:paraId="7F5B91E4" w14:textId="17FE6782" w:rsidR="00A46928" w:rsidRPr="007C3F13" w:rsidRDefault="00A46928" w:rsidP="00A46928">
            <w:pPr>
              <w:widowControl w:val="0"/>
              <w:autoSpaceDE w:val="0"/>
              <w:autoSpaceDN w:val="0"/>
              <w:spacing w:after="0" w:line="233" w:lineRule="exact"/>
              <w:ind w:left="140" w:right="155" w:hanging="27"/>
              <w:jc w:val="center"/>
              <w:rPr>
                <w:rFonts w:ascii="Times New Roman" w:eastAsia="Times New Roman" w:hAnsi="Times New Roman" w:cs="Times New Roman"/>
                <w:b/>
                <w:bCs/>
                <w:lang w:val="lt-LT"/>
              </w:rPr>
            </w:pPr>
            <w:r w:rsidRPr="007C3F13">
              <w:rPr>
                <w:rFonts w:ascii="Times New Roman" w:eastAsia="Times New Roman" w:hAnsi="Times New Roman" w:cs="Times New Roman"/>
                <w:b/>
                <w:bCs/>
                <w:lang w:val="lt-LT"/>
              </w:rPr>
              <w:t>[95</w:t>
            </w:r>
            <w:r w:rsidRPr="007C3F13">
              <w:rPr>
                <w:rFonts w:ascii="Times New Roman" w:eastAsia="Times New Roman" w:hAnsi="Times New Roman" w:cs="Times New Roman"/>
                <w:b/>
                <w:bCs/>
                <w:spacing w:val="-2"/>
                <w:lang w:val="lt-LT"/>
              </w:rPr>
              <w:t> </w:t>
            </w:r>
            <w:r w:rsidRPr="007C3F13">
              <w:rPr>
                <w:rFonts w:ascii="Times New Roman" w:eastAsia="Times New Roman" w:hAnsi="Times New Roman" w:cs="Times New Roman"/>
                <w:b/>
                <w:bCs/>
                <w:lang w:val="lt-LT"/>
              </w:rPr>
              <w:t>%</w:t>
            </w:r>
            <w:r w:rsidRPr="007C3F13">
              <w:rPr>
                <w:rFonts w:ascii="Times New Roman" w:eastAsia="Times New Roman" w:hAnsi="Times New Roman" w:cs="Times New Roman"/>
                <w:b/>
                <w:bCs/>
                <w:spacing w:val="1"/>
                <w:lang w:val="lt-LT"/>
              </w:rPr>
              <w:t xml:space="preserve"> </w:t>
            </w:r>
            <w:r w:rsidRPr="007C3F13">
              <w:rPr>
                <w:rFonts w:ascii="Times New Roman" w:eastAsia="Times New Roman" w:hAnsi="Times New Roman" w:cs="Times New Roman"/>
                <w:b/>
                <w:bCs/>
                <w:spacing w:val="-5"/>
                <w:lang w:val="lt-LT"/>
              </w:rPr>
              <w:t>PI]</w:t>
            </w:r>
          </w:p>
        </w:tc>
      </w:tr>
      <w:tr w:rsidR="00A46928" w:rsidRPr="007C3F13" w14:paraId="477086E5" w14:textId="77777777" w:rsidTr="00A46928">
        <w:trPr>
          <w:trHeight w:val="256"/>
        </w:trPr>
        <w:tc>
          <w:tcPr>
            <w:tcW w:w="3017" w:type="dxa"/>
            <w:tcBorders>
              <w:bottom w:val="nil"/>
            </w:tcBorders>
          </w:tcPr>
          <w:p w14:paraId="4361FE34" w14:textId="05EBD2A6" w:rsidR="00A46928" w:rsidRPr="007C3F13" w:rsidRDefault="00A46928" w:rsidP="00A46928">
            <w:pPr>
              <w:widowControl w:val="0"/>
              <w:autoSpaceDE w:val="0"/>
              <w:autoSpaceDN w:val="0"/>
              <w:spacing w:after="0" w:line="237"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Kohorta</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1</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(12-17</w:t>
            </w:r>
            <w:r w:rsidR="001C0904">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4"/>
                <w:lang w:val="lt-LT"/>
              </w:rPr>
              <w:t>metų)</w:t>
            </w:r>
          </w:p>
        </w:tc>
        <w:tc>
          <w:tcPr>
            <w:tcW w:w="2653" w:type="dxa"/>
            <w:tcBorders>
              <w:bottom w:val="nil"/>
            </w:tcBorders>
          </w:tcPr>
          <w:p w14:paraId="2161FC6A" w14:textId="3EA17E1F" w:rsidR="00A46928" w:rsidRPr="007C3F13" w:rsidRDefault="00A46928" w:rsidP="00A46928">
            <w:pPr>
              <w:widowControl w:val="0"/>
              <w:autoSpaceDE w:val="0"/>
              <w:autoSpaceDN w:val="0"/>
              <w:spacing w:after="0" w:line="237" w:lineRule="exact"/>
              <w:ind w:left="395" w:right="388"/>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9/23</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(39</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5"/>
                <w:lang w:val="lt-LT"/>
              </w:rPr>
              <w:t>%)</w:t>
            </w:r>
          </w:p>
        </w:tc>
        <w:tc>
          <w:tcPr>
            <w:tcW w:w="1861" w:type="dxa"/>
            <w:tcBorders>
              <w:bottom w:val="nil"/>
            </w:tcBorders>
          </w:tcPr>
          <w:p w14:paraId="471D3B16" w14:textId="345F2751" w:rsidR="00A46928" w:rsidRPr="007C3F13" w:rsidRDefault="00A46928" w:rsidP="00A46928">
            <w:pPr>
              <w:widowControl w:val="0"/>
              <w:autoSpaceDE w:val="0"/>
              <w:autoSpaceDN w:val="0"/>
              <w:spacing w:after="0" w:line="237" w:lineRule="exact"/>
              <w:ind w:left="9" w:right="3"/>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1/10</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(10</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5"/>
                <w:lang w:val="lt-LT"/>
              </w:rPr>
              <w:t>%)</w:t>
            </w:r>
          </w:p>
        </w:tc>
      </w:tr>
      <w:tr w:rsidR="00A46928" w:rsidRPr="007C3F13" w14:paraId="6B6308F5" w14:textId="77777777" w:rsidTr="00A46928">
        <w:trPr>
          <w:trHeight w:val="253"/>
        </w:trPr>
        <w:tc>
          <w:tcPr>
            <w:tcW w:w="3017" w:type="dxa"/>
            <w:tcBorders>
              <w:top w:val="nil"/>
              <w:bottom w:val="nil"/>
            </w:tcBorders>
          </w:tcPr>
          <w:p w14:paraId="42F3D91B" w14:textId="77777777" w:rsidR="00A46928" w:rsidRPr="007C3F13" w:rsidRDefault="00A46928" w:rsidP="00A46928">
            <w:pPr>
              <w:widowControl w:val="0"/>
              <w:autoSpaceDE w:val="0"/>
              <w:autoSpaceDN w:val="0"/>
              <w:spacing w:after="0" w:line="240" w:lineRule="auto"/>
              <w:rPr>
                <w:rFonts w:ascii="Times New Roman" w:eastAsia="Times New Roman" w:hAnsi="Times New Roman" w:cs="Times New Roman"/>
                <w:sz w:val="18"/>
                <w:lang w:val="lt-LT"/>
              </w:rPr>
            </w:pPr>
          </w:p>
        </w:tc>
        <w:tc>
          <w:tcPr>
            <w:tcW w:w="2653" w:type="dxa"/>
            <w:tcBorders>
              <w:top w:val="nil"/>
              <w:bottom w:val="nil"/>
            </w:tcBorders>
          </w:tcPr>
          <w:p w14:paraId="1FDCB973" w14:textId="5B515C64" w:rsidR="00A46928" w:rsidRPr="007C3F13" w:rsidRDefault="00A46928" w:rsidP="00A46928">
            <w:pPr>
              <w:widowControl w:val="0"/>
              <w:autoSpaceDE w:val="0"/>
              <w:autoSpaceDN w:val="0"/>
              <w:spacing w:after="0" w:line="233" w:lineRule="exact"/>
              <w:ind w:left="395" w:right="385"/>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[20 %, 61 </w:t>
            </w:r>
            <w:r w:rsidRPr="007C3F13">
              <w:rPr>
                <w:rFonts w:ascii="Times New Roman" w:eastAsia="Times New Roman" w:hAnsi="Times New Roman" w:cs="Times New Roman"/>
                <w:spacing w:val="-5"/>
                <w:lang w:val="lt-LT"/>
              </w:rPr>
              <w:t>%]</w:t>
            </w:r>
          </w:p>
        </w:tc>
        <w:tc>
          <w:tcPr>
            <w:tcW w:w="1861" w:type="dxa"/>
            <w:tcBorders>
              <w:top w:val="nil"/>
              <w:bottom w:val="nil"/>
            </w:tcBorders>
          </w:tcPr>
          <w:p w14:paraId="71C3460B" w14:textId="69F3BEFA" w:rsidR="00A46928" w:rsidRPr="007C3F13" w:rsidRDefault="00A46928" w:rsidP="00A46928">
            <w:pPr>
              <w:widowControl w:val="0"/>
              <w:autoSpaceDE w:val="0"/>
              <w:autoSpaceDN w:val="0"/>
              <w:spacing w:after="0" w:line="233" w:lineRule="exact"/>
              <w:ind w:left="9"/>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[0 %,</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45</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5"/>
                <w:lang w:val="lt-LT"/>
              </w:rPr>
              <w:t>%]</w:t>
            </w:r>
          </w:p>
        </w:tc>
      </w:tr>
      <w:tr w:rsidR="00A46928" w:rsidRPr="007C3F13" w14:paraId="208CDA15" w14:textId="77777777" w:rsidTr="00A46928">
        <w:trPr>
          <w:trHeight w:val="253"/>
        </w:trPr>
        <w:tc>
          <w:tcPr>
            <w:tcW w:w="3017" w:type="dxa"/>
            <w:tcBorders>
              <w:top w:val="nil"/>
              <w:bottom w:val="nil"/>
            </w:tcBorders>
          </w:tcPr>
          <w:p w14:paraId="515B8DAC" w14:textId="42FCDF47" w:rsidR="00A46928" w:rsidRPr="007C3F13" w:rsidRDefault="00A46928" w:rsidP="00A46928">
            <w:pPr>
              <w:widowControl w:val="0"/>
              <w:autoSpaceDE w:val="0"/>
              <w:autoSpaceDN w:val="0"/>
              <w:spacing w:after="0" w:line="233"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Kohorta</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2</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(6-11</w:t>
            </w:r>
            <w:r w:rsidR="001C0904">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4"/>
                <w:lang w:val="lt-LT"/>
              </w:rPr>
              <w:t>metų)</w:t>
            </w:r>
          </w:p>
        </w:tc>
        <w:tc>
          <w:tcPr>
            <w:tcW w:w="2653" w:type="dxa"/>
            <w:tcBorders>
              <w:top w:val="nil"/>
              <w:bottom w:val="nil"/>
            </w:tcBorders>
          </w:tcPr>
          <w:p w14:paraId="4056E443" w14:textId="7F5C4ACC" w:rsidR="00A46928" w:rsidRPr="007C3F13" w:rsidRDefault="00A46928" w:rsidP="00A46928">
            <w:pPr>
              <w:widowControl w:val="0"/>
              <w:autoSpaceDE w:val="0"/>
              <w:autoSpaceDN w:val="0"/>
              <w:spacing w:after="0" w:line="233" w:lineRule="exact"/>
              <w:ind w:left="395" w:right="388"/>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11/26</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(42</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5"/>
                <w:lang w:val="lt-LT"/>
              </w:rPr>
              <w:t>%)</w:t>
            </w:r>
          </w:p>
        </w:tc>
        <w:tc>
          <w:tcPr>
            <w:tcW w:w="1861" w:type="dxa"/>
            <w:tcBorders>
              <w:top w:val="nil"/>
              <w:bottom w:val="nil"/>
            </w:tcBorders>
          </w:tcPr>
          <w:p w14:paraId="607FC3F1" w14:textId="39D20D64" w:rsidR="00A46928" w:rsidRPr="007C3F13" w:rsidRDefault="00A46928" w:rsidP="00A46928">
            <w:pPr>
              <w:widowControl w:val="0"/>
              <w:autoSpaceDE w:val="0"/>
              <w:autoSpaceDN w:val="0"/>
              <w:spacing w:after="0" w:line="233" w:lineRule="exact"/>
              <w:ind w:left="9" w:right="3"/>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0/13</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(0 </w:t>
            </w:r>
            <w:r w:rsidRPr="007C3F13">
              <w:rPr>
                <w:rFonts w:ascii="Times New Roman" w:eastAsia="Times New Roman" w:hAnsi="Times New Roman" w:cs="Times New Roman"/>
                <w:spacing w:val="-5"/>
                <w:lang w:val="lt-LT"/>
              </w:rPr>
              <w:t>%)</w:t>
            </w:r>
          </w:p>
        </w:tc>
      </w:tr>
      <w:tr w:rsidR="00A46928" w:rsidRPr="007C3F13" w14:paraId="42D647E7" w14:textId="77777777" w:rsidTr="00A46928">
        <w:trPr>
          <w:trHeight w:val="253"/>
        </w:trPr>
        <w:tc>
          <w:tcPr>
            <w:tcW w:w="3017" w:type="dxa"/>
            <w:tcBorders>
              <w:top w:val="nil"/>
              <w:bottom w:val="nil"/>
            </w:tcBorders>
          </w:tcPr>
          <w:p w14:paraId="56970FD3" w14:textId="77777777" w:rsidR="00A46928" w:rsidRPr="007C3F13" w:rsidRDefault="00A46928" w:rsidP="00A46928">
            <w:pPr>
              <w:widowControl w:val="0"/>
              <w:autoSpaceDE w:val="0"/>
              <w:autoSpaceDN w:val="0"/>
              <w:spacing w:after="0" w:line="240" w:lineRule="auto"/>
              <w:rPr>
                <w:rFonts w:ascii="Times New Roman" w:eastAsia="Times New Roman" w:hAnsi="Times New Roman" w:cs="Times New Roman"/>
                <w:sz w:val="18"/>
                <w:lang w:val="lt-LT"/>
              </w:rPr>
            </w:pPr>
          </w:p>
        </w:tc>
        <w:tc>
          <w:tcPr>
            <w:tcW w:w="2653" w:type="dxa"/>
            <w:tcBorders>
              <w:top w:val="nil"/>
              <w:bottom w:val="nil"/>
            </w:tcBorders>
          </w:tcPr>
          <w:p w14:paraId="7C46F454" w14:textId="2CCF10F0" w:rsidR="00A46928" w:rsidRPr="007C3F13" w:rsidRDefault="00A46928" w:rsidP="00A46928">
            <w:pPr>
              <w:widowControl w:val="0"/>
              <w:autoSpaceDE w:val="0"/>
              <w:autoSpaceDN w:val="0"/>
              <w:spacing w:after="0" w:line="233" w:lineRule="exact"/>
              <w:ind w:left="395" w:right="385"/>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[23</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lang w:val="lt-LT"/>
              </w:rPr>
              <w:t>%, 63</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5"/>
                <w:lang w:val="lt-LT"/>
              </w:rPr>
              <w:t>%]</w:t>
            </w:r>
          </w:p>
        </w:tc>
        <w:tc>
          <w:tcPr>
            <w:tcW w:w="1861" w:type="dxa"/>
            <w:tcBorders>
              <w:top w:val="nil"/>
              <w:bottom w:val="nil"/>
            </w:tcBorders>
          </w:tcPr>
          <w:p w14:paraId="4918432F" w14:textId="77777777" w:rsidR="00A46928" w:rsidRPr="007C3F13" w:rsidRDefault="00A46928" w:rsidP="00A46928">
            <w:pPr>
              <w:widowControl w:val="0"/>
              <w:autoSpaceDE w:val="0"/>
              <w:autoSpaceDN w:val="0"/>
              <w:spacing w:after="0" w:line="233" w:lineRule="exact"/>
              <w:ind w:left="9"/>
              <w:jc w:val="center"/>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[N/T]</w:t>
            </w:r>
          </w:p>
        </w:tc>
      </w:tr>
      <w:tr w:rsidR="00A46928" w:rsidRPr="007C3F13" w14:paraId="6A1CF9C6" w14:textId="77777777" w:rsidTr="00A46928">
        <w:trPr>
          <w:trHeight w:val="252"/>
        </w:trPr>
        <w:tc>
          <w:tcPr>
            <w:tcW w:w="3017" w:type="dxa"/>
            <w:tcBorders>
              <w:top w:val="nil"/>
              <w:bottom w:val="nil"/>
            </w:tcBorders>
          </w:tcPr>
          <w:p w14:paraId="31913CFD" w14:textId="7A0E90BD" w:rsidR="00A46928" w:rsidRPr="007C3F13" w:rsidRDefault="00A46928" w:rsidP="00A46928">
            <w:pPr>
              <w:widowControl w:val="0"/>
              <w:autoSpaceDE w:val="0"/>
              <w:autoSpaceDN w:val="0"/>
              <w:spacing w:after="0" w:line="232" w:lineRule="exact"/>
              <w:ind w:left="107"/>
              <w:rPr>
                <w:rFonts w:ascii="Times New Roman" w:eastAsia="Times New Roman" w:hAnsi="Times New Roman" w:cs="Times New Roman"/>
                <w:lang w:val="lt-LT"/>
              </w:rPr>
            </w:pPr>
            <w:r w:rsidRPr="007C3F13">
              <w:rPr>
                <w:rFonts w:ascii="Times New Roman" w:eastAsia="Times New Roman" w:hAnsi="Times New Roman" w:cs="Times New Roman"/>
                <w:lang w:val="lt-LT"/>
              </w:rPr>
              <w:t>Kohorta</w:t>
            </w:r>
            <w:r w:rsidRPr="007C3F13">
              <w:rPr>
                <w:rFonts w:ascii="Times New Roman" w:eastAsia="Times New Roman" w:hAnsi="Times New Roman" w:cs="Times New Roman"/>
                <w:spacing w:val="-5"/>
                <w:lang w:val="lt-LT"/>
              </w:rPr>
              <w:t xml:space="preserve"> </w:t>
            </w:r>
            <w:r w:rsidRPr="007C3F13">
              <w:rPr>
                <w:rFonts w:ascii="Times New Roman" w:eastAsia="Times New Roman" w:hAnsi="Times New Roman" w:cs="Times New Roman"/>
                <w:lang w:val="lt-LT"/>
              </w:rPr>
              <w:t>3</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(1-5</w:t>
            </w:r>
            <w:r w:rsidR="001C0904">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4"/>
                <w:lang w:val="lt-LT"/>
              </w:rPr>
              <w:t>met</w:t>
            </w:r>
            <w:r w:rsidR="00243806">
              <w:rPr>
                <w:rFonts w:ascii="Times New Roman" w:eastAsia="Times New Roman" w:hAnsi="Times New Roman" w:cs="Times New Roman"/>
                <w:spacing w:val="-4"/>
                <w:lang w:val="lt-LT"/>
              </w:rPr>
              <w:t>ai</w:t>
            </w:r>
            <w:r w:rsidRPr="007C3F13">
              <w:rPr>
                <w:rFonts w:ascii="Times New Roman" w:eastAsia="Times New Roman" w:hAnsi="Times New Roman" w:cs="Times New Roman"/>
                <w:spacing w:val="-4"/>
                <w:lang w:val="lt-LT"/>
              </w:rPr>
              <w:t>)</w:t>
            </w:r>
          </w:p>
        </w:tc>
        <w:tc>
          <w:tcPr>
            <w:tcW w:w="2653" w:type="dxa"/>
            <w:tcBorders>
              <w:top w:val="nil"/>
              <w:bottom w:val="nil"/>
            </w:tcBorders>
          </w:tcPr>
          <w:p w14:paraId="2BDD881C" w14:textId="26742A70" w:rsidR="00A46928" w:rsidRPr="007C3F13" w:rsidRDefault="00A46928" w:rsidP="00A46928">
            <w:pPr>
              <w:widowControl w:val="0"/>
              <w:autoSpaceDE w:val="0"/>
              <w:autoSpaceDN w:val="0"/>
              <w:spacing w:after="0" w:line="232" w:lineRule="exact"/>
              <w:ind w:left="395" w:right="388"/>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5/14</w:t>
            </w:r>
            <w:r w:rsidRPr="007C3F13">
              <w:rPr>
                <w:rFonts w:ascii="Times New Roman" w:eastAsia="Times New Roman" w:hAnsi="Times New Roman" w:cs="Times New Roman"/>
                <w:spacing w:val="-3"/>
                <w:lang w:val="lt-LT"/>
              </w:rPr>
              <w:t xml:space="preserve"> </w:t>
            </w:r>
            <w:r w:rsidRPr="007C3F13">
              <w:rPr>
                <w:rFonts w:ascii="Times New Roman" w:eastAsia="Times New Roman" w:hAnsi="Times New Roman" w:cs="Times New Roman"/>
                <w:lang w:val="lt-LT"/>
              </w:rPr>
              <w:t>(36</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spacing w:val="-5"/>
                <w:lang w:val="lt-LT"/>
              </w:rPr>
              <w:t>%)</w:t>
            </w:r>
          </w:p>
        </w:tc>
        <w:tc>
          <w:tcPr>
            <w:tcW w:w="1861" w:type="dxa"/>
            <w:tcBorders>
              <w:top w:val="nil"/>
              <w:bottom w:val="nil"/>
            </w:tcBorders>
          </w:tcPr>
          <w:p w14:paraId="6CBB579C" w14:textId="3FCA3534" w:rsidR="00A46928" w:rsidRPr="007C3F13" w:rsidRDefault="00A46928" w:rsidP="00A46928">
            <w:pPr>
              <w:widowControl w:val="0"/>
              <w:autoSpaceDE w:val="0"/>
              <w:autoSpaceDN w:val="0"/>
              <w:spacing w:after="0" w:line="232" w:lineRule="exact"/>
              <w:ind w:left="9" w:right="3"/>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0/6</w:t>
            </w:r>
            <w:r w:rsidRPr="007C3F13">
              <w:rPr>
                <w:rFonts w:ascii="Times New Roman" w:eastAsia="Times New Roman" w:hAnsi="Times New Roman" w:cs="Times New Roman"/>
                <w:spacing w:val="-1"/>
                <w:lang w:val="lt-LT"/>
              </w:rPr>
              <w:t xml:space="preserve"> </w:t>
            </w:r>
            <w:r w:rsidRPr="007C3F13">
              <w:rPr>
                <w:rFonts w:ascii="Times New Roman" w:eastAsia="Times New Roman" w:hAnsi="Times New Roman" w:cs="Times New Roman"/>
                <w:lang w:val="lt-LT"/>
              </w:rPr>
              <w:t>(0</w:t>
            </w:r>
            <w:r w:rsidRPr="007C3F13">
              <w:rPr>
                <w:rFonts w:ascii="Times New Roman" w:eastAsia="Times New Roman" w:hAnsi="Times New Roman" w:cs="Times New Roman"/>
                <w:spacing w:val="-1"/>
                <w:lang w:val="lt-LT"/>
              </w:rPr>
              <w:t> </w:t>
            </w:r>
            <w:r w:rsidRPr="007C3F13">
              <w:rPr>
                <w:rFonts w:ascii="Times New Roman" w:eastAsia="Times New Roman" w:hAnsi="Times New Roman" w:cs="Times New Roman"/>
                <w:spacing w:val="-5"/>
                <w:lang w:val="lt-LT"/>
              </w:rPr>
              <w:t>%)</w:t>
            </w:r>
          </w:p>
        </w:tc>
      </w:tr>
      <w:tr w:rsidR="00A46928" w:rsidRPr="007C3F13" w14:paraId="210F9230" w14:textId="77777777" w:rsidTr="00A46928">
        <w:trPr>
          <w:trHeight w:val="416"/>
        </w:trPr>
        <w:tc>
          <w:tcPr>
            <w:tcW w:w="3017" w:type="dxa"/>
            <w:tcBorders>
              <w:top w:val="nil"/>
            </w:tcBorders>
          </w:tcPr>
          <w:p w14:paraId="74A715BD" w14:textId="77777777" w:rsidR="00A46928" w:rsidRPr="007C3F13" w:rsidRDefault="00A46928" w:rsidP="00A46928">
            <w:pPr>
              <w:widowControl w:val="0"/>
              <w:autoSpaceDE w:val="0"/>
              <w:autoSpaceDN w:val="0"/>
              <w:spacing w:after="0" w:line="240" w:lineRule="auto"/>
              <w:rPr>
                <w:rFonts w:ascii="Times New Roman" w:eastAsia="Times New Roman" w:hAnsi="Times New Roman" w:cs="Times New Roman"/>
                <w:lang w:val="lt-LT"/>
              </w:rPr>
            </w:pPr>
          </w:p>
        </w:tc>
        <w:tc>
          <w:tcPr>
            <w:tcW w:w="2653" w:type="dxa"/>
            <w:tcBorders>
              <w:top w:val="nil"/>
            </w:tcBorders>
          </w:tcPr>
          <w:p w14:paraId="48F9FAAE" w14:textId="2F7263A8" w:rsidR="00A46928" w:rsidRPr="007C3F13" w:rsidRDefault="00A46928" w:rsidP="00A46928">
            <w:pPr>
              <w:widowControl w:val="0"/>
              <w:autoSpaceDE w:val="0"/>
              <w:autoSpaceDN w:val="0"/>
              <w:spacing w:after="0" w:line="248" w:lineRule="exact"/>
              <w:ind w:left="395" w:right="385"/>
              <w:jc w:val="center"/>
              <w:rPr>
                <w:rFonts w:ascii="Times New Roman" w:eastAsia="Times New Roman" w:hAnsi="Times New Roman" w:cs="Times New Roman"/>
                <w:lang w:val="lt-LT"/>
              </w:rPr>
            </w:pPr>
            <w:r w:rsidRPr="007C3F13">
              <w:rPr>
                <w:rFonts w:ascii="Times New Roman" w:eastAsia="Times New Roman" w:hAnsi="Times New Roman" w:cs="Times New Roman"/>
                <w:lang w:val="lt-LT"/>
              </w:rPr>
              <w:t>[13</w:t>
            </w:r>
            <w:r w:rsidRPr="007C3F13">
              <w:rPr>
                <w:rFonts w:ascii="Times New Roman" w:eastAsia="Times New Roman" w:hAnsi="Times New Roman" w:cs="Times New Roman"/>
                <w:spacing w:val="-2"/>
                <w:lang w:val="lt-LT"/>
              </w:rPr>
              <w:t> </w:t>
            </w:r>
            <w:r w:rsidRPr="007C3F13">
              <w:rPr>
                <w:rFonts w:ascii="Times New Roman" w:eastAsia="Times New Roman" w:hAnsi="Times New Roman" w:cs="Times New Roman"/>
                <w:lang w:val="lt-LT"/>
              </w:rPr>
              <w:t>%, 65 </w:t>
            </w:r>
            <w:r w:rsidRPr="007C3F13">
              <w:rPr>
                <w:rFonts w:ascii="Times New Roman" w:eastAsia="Times New Roman" w:hAnsi="Times New Roman" w:cs="Times New Roman"/>
                <w:spacing w:val="-5"/>
                <w:lang w:val="lt-LT"/>
              </w:rPr>
              <w:t>%]</w:t>
            </w:r>
          </w:p>
        </w:tc>
        <w:tc>
          <w:tcPr>
            <w:tcW w:w="1861" w:type="dxa"/>
            <w:tcBorders>
              <w:top w:val="nil"/>
            </w:tcBorders>
          </w:tcPr>
          <w:p w14:paraId="3912CB57" w14:textId="77777777" w:rsidR="00A46928" w:rsidRPr="007C3F13" w:rsidRDefault="00A46928" w:rsidP="00A46928">
            <w:pPr>
              <w:widowControl w:val="0"/>
              <w:autoSpaceDE w:val="0"/>
              <w:autoSpaceDN w:val="0"/>
              <w:spacing w:after="0" w:line="248" w:lineRule="exact"/>
              <w:ind w:left="9"/>
              <w:jc w:val="center"/>
              <w:rPr>
                <w:rFonts w:ascii="Times New Roman" w:eastAsia="Times New Roman" w:hAnsi="Times New Roman" w:cs="Times New Roman"/>
                <w:lang w:val="lt-LT"/>
              </w:rPr>
            </w:pPr>
            <w:r w:rsidRPr="007C3F13">
              <w:rPr>
                <w:rFonts w:ascii="Times New Roman" w:eastAsia="Times New Roman" w:hAnsi="Times New Roman" w:cs="Times New Roman"/>
                <w:spacing w:val="-2"/>
                <w:lang w:val="lt-LT"/>
              </w:rPr>
              <w:t>[N/T]</w:t>
            </w:r>
          </w:p>
        </w:tc>
      </w:tr>
    </w:tbl>
    <w:p w14:paraId="4A94A5FC" w14:textId="43B0858B" w:rsidR="00A46928" w:rsidRPr="007C3F13" w:rsidRDefault="00A46928" w:rsidP="00BD69EF">
      <w:pPr>
        <w:widowControl w:val="0"/>
        <w:spacing w:after="0" w:line="240" w:lineRule="auto"/>
        <w:ind w:right="-96"/>
        <w:rPr>
          <w:rFonts w:ascii="Times New Roman" w:eastAsia="Calibri" w:hAnsi="Times New Roman" w:cs="Times New Roman"/>
          <w:noProof/>
          <w:lang w:val="lt-LT"/>
        </w:rPr>
      </w:pPr>
    </w:p>
    <w:p w14:paraId="6A12AD55" w14:textId="21EF7DBF"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Statistiškai mažesnei daliai eltrombopago vartojusių pacientų, lyginant su placebo grupe, atsitiktinių imčių tyrimo laikotarpiu prireikė skirti gelbstintįjį gydymą (19 % [12/63], lyginant su 24 % [7/29], p = 0,032).</w:t>
      </w:r>
    </w:p>
    <w:p w14:paraId="699088BE"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3F7FCDEB" w14:textId="6F948A3A"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Prieš pradedant tyrimą, 71 % eltrombopago vartojančiųjų grupei priskirtų pacientų ir 69 % placebo grupei priskirtų pacientų pranešė, kad jiems buvo pasireiškęs koks nors kraujavimo atvejis (1</w:t>
      </w:r>
      <w:r w:rsidRPr="007C3F13">
        <w:rPr>
          <w:rFonts w:ascii="Times New Roman" w:eastAsia="Calibri" w:hAnsi="Times New Roman" w:cs="Times New Roman"/>
          <w:noProof/>
          <w:lang w:val="lt-LT"/>
        </w:rPr>
        <w:noBreakHyphen/>
        <w:t>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laipsnio pagal PSO). Po 12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savaičių eltrombopago vartojusių pacientų, kuriems pasireiškė koks nors kraujavimo atvejis, dalis nuo pradinių reikšmių sumažėjo perpus (36 %). Tuo tarpu po 12</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savaičių koks nors kraujavimo atvejis pasireiškė 55 % placebo grupės pacientų.</w:t>
      </w:r>
    </w:p>
    <w:p w14:paraId="2F22770F"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250B892A" w14:textId="3ED61BCD"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Pacientams buvo leidžiama nutraukti anksčiau skirtą gydymą nuo ITP arba sumažinti jo dozes tik atvirojo tyrimo laikotarpio metu; ir 53 % (8 iš 15) pacientų galėjo nutraukti (n = 7) anksčiau skirtą gydymą nuo ITP (dažniausia tai buvo kortikosteroidai) arba sumažinti jų dozes (n = 1), ir jiems neprireikė skirti gelbstinčiojo gydymo.</w:t>
      </w:r>
    </w:p>
    <w:p w14:paraId="4699CD19"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 </w:t>
      </w:r>
    </w:p>
    <w:p w14:paraId="1F4EEC4F"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TRA108062 (PETIT)</w:t>
      </w:r>
    </w:p>
    <w:p w14:paraId="57B6BBD1" w14:textId="4F309F2C"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Pagrindinė tyrimo vertinamoji baigtis buvo pacientų, kuriems buvo bent kartą pasiektas ≥ 50 000/µl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tarp 1</w:t>
      </w:r>
      <w:r w:rsidRPr="007C3F13">
        <w:rPr>
          <w:rFonts w:ascii="Times New Roman" w:eastAsia="Calibri" w:hAnsi="Times New Roman" w:cs="Times New Roman"/>
          <w:noProof/>
          <w:lang w:val="lt-LT"/>
        </w:rPr>
        <w:noBreakHyphen/>
        <w:t>osios ir 6</w:t>
      </w:r>
      <w:r w:rsidRPr="007C3F13">
        <w:rPr>
          <w:rFonts w:ascii="Times New Roman" w:eastAsia="Calibri" w:hAnsi="Times New Roman" w:cs="Times New Roman"/>
          <w:noProof/>
          <w:lang w:val="lt-LT"/>
        </w:rPr>
        <w:noBreakHyphen/>
        <w:t xml:space="preserve">osios atsitiktinių imčių tyrimo laikotarpio savaičių, dalis. Į tyrimą buvo įtraukiami pacientai, kuriems ITP nustatyta mažiausiai prieš 6 mėnesius ir kuriems nustatytas atsparumas bent vienam anksčiau skirtam gydymui nuo ITP arba kuriems nustatytas atkrytis po šio gydymo ir kuriems nustatytas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&lt; 30 000/µl (n = 67). Atsitiktinių imčių tyrimo laikotarpiu pacientai atsitiktine tvarka buvo suskirstyti į tris amžiaus grupių kohortas ir (santykiu 2:1) jiems buvo paskirta vartoti eltrombopago (n = 45) arba placebo (n = 22). Eltrombopago dozė galėjo būti koreguojama individualiai, atsižvelgiant į pacientui nustatytą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w:t>
      </w:r>
    </w:p>
    <w:p w14:paraId="1850179F"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53A6E84E" w14:textId="5E5E2A15"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Tyrimo duomenimis, reikšmingai didesnei eltrombopago vartojusių pacientų daliai (62 %), lyginant su placebo grupe (32 %), buvo pasiekta pagrindinė vertinamoji baigtis (šansų santykis: 4,3 [95 % PI: 1,4, 13,3] p = 0,011).</w:t>
      </w:r>
    </w:p>
    <w:p w14:paraId="5D814F8E"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452AE55B" w14:textId="5AA99FF5"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Ilgalaikis </w:t>
      </w:r>
      <w:r w:rsidR="00243806">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buvo gautas 50</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 pacientų, kuriems nustatytas pradinis </w:t>
      </w:r>
      <w:r w:rsidR="00243806">
        <w:rPr>
          <w:rFonts w:ascii="Times New Roman" w:eastAsia="Calibri" w:hAnsi="Times New Roman" w:cs="Times New Roman"/>
          <w:noProof/>
          <w:lang w:val="lt-LT"/>
        </w:rPr>
        <w:t xml:space="preserve">organizmo </w:t>
      </w:r>
      <w:r w:rsidRPr="007C3F13">
        <w:rPr>
          <w:rFonts w:ascii="Times New Roman" w:eastAsia="Calibri" w:hAnsi="Times New Roman" w:cs="Times New Roman"/>
          <w:noProof/>
          <w:lang w:val="lt-LT"/>
        </w:rPr>
        <w:t>atsakas, per 20 iš 24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savaičių PETIT</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2 tyrimo metu ir per 15 iš 24</w:t>
      </w:r>
      <w:r w:rsidR="001C0904">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savaičių PETIT tyrimo metu.</w:t>
      </w:r>
    </w:p>
    <w:p w14:paraId="19ADB8EA"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389BAF37" w14:textId="386A6933" w:rsidR="00A4197A" w:rsidRPr="007C3F13" w:rsidRDefault="00A4197A" w:rsidP="00A4197A">
      <w:pPr>
        <w:widowControl w:val="0"/>
        <w:spacing w:after="0" w:line="240" w:lineRule="auto"/>
        <w:ind w:right="-96"/>
        <w:rPr>
          <w:rFonts w:ascii="Times New Roman" w:eastAsia="Calibri" w:hAnsi="Times New Roman" w:cs="Times New Roman"/>
          <w:i/>
          <w:iCs/>
          <w:noProof/>
          <w:u w:val="single"/>
          <w:lang w:val="lt-LT"/>
        </w:rPr>
      </w:pPr>
      <w:r w:rsidRPr="007C3F13">
        <w:rPr>
          <w:rFonts w:ascii="Times New Roman" w:eastAsia="Calibri" w:hAnsi="Times New Roman" w:cs="Times New Roman"/>
          <w:i/>
          <w:iCs/>
          <w:noProof/>
          <w:u w:val="single"/>
          <w:lang w:val="lt-LT"/>
        </w:rPr>
        <w:t>Su lėtiniu hepatitu</w:t>
      </w:r>
      <w:r w:rsidR="00D776F0">
        <w:rPr>
          <w:rFonts w:ascii="Times New Roman" w:eastAsia="Calibri" w:hAnsi="Times New Roman" w:cs="Times New Roman"/>
          <w:i/>
          <w:iCs/>
          <w:noProof/>
          <w:u w:val="single"/>
          <w:lang w:val="lt-LT"/>
        </w:rPr>
        <w:t> </w:t>
      </w:r>
      <w:r w:rsidRPr="007C3F13">
        <w:rPr>
          <w:rFonts w:ascii="Times New Roman" w:eastAsia="Calibri" w:hAnsi="Times New Roman" w:cs="Times New Roman"/>
          <w:i/>
          <w:iCs/>
          <w:noProof/>
          <w:u w:val="single"/>
          <w:lang w:val="lt-LT"/>
        </w:rPr>
        <w:t>C susijusios trombocitopenijos tyrimai</w:t>
      </w:r>
    </w:p>
    <w:p w14:paraId="06327CB8" w14:textId="4B8069A8"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Trombocitopenijos gydymo eltrombopagu saugumas ir veiksmingumas pacientams, užsikrėtusiems HCV infekcija, buvo įvertintas dviejų atsitiktinių imčių, dvigubai koduotų, placebu kontroliuojamųjų tyrimų metu. ENABLE 1 tyrime buvo taikytas antivirusinis gydymas peginterferonu alfa</w:t>
      </w:r>
      <w:r w:rsidRPr="007C3F13">
        <w:rPr>
          <w:rFonts w:ascii="Times New Roman" w:eastAsia="Calibri" w:hAnsi="Times New Roman" w:cs="Times New Roman"/>
          <w:noProof/>
          <w:lang w:val="lt-LT"/>
        </w:rPr>
        <w:noBreakHyphen/>
        <w:t>2a kartu su ribavirinu ir ENABLE 2 tyrime buvo vartotas peginterferonas alfa</w:t>
      </w:r>
      <w:r w:rsidRPr="007C3F13">
        <w:rPr>
          <w:rFonts w:ascii="Times New Roman" w:eastAsia="Calibri" w:hAnsi="Times New Roman" w:cs="Times New Roman"/>
          <w:noProof/>
          <w:lang w:val="lt-LT"/>
        </w:rPr>
        <w:noBreakHyphen/>
        <w:t xml:space="preserve">2b kartu su ribavirinu. Pacientai nevartojo tiesioginio poveikio antivirusinių vaistinių preparatų. Abiejų tyrimų duomenimis, į tyrimą buvo priimti pacientai, kurių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&lt; 75 000/µl, ir jie buvo grupuojami pagal trombocitų </w:t>
      </w:r>
      <w:r w:rsidR="00B8387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(&lt; 50 000/µl ir nuo ≥ 50 000/µl iki &lt; 75 000/µl), patikros HCV RNR (&lt; 800 000 TV/ml ir ≥ 800 000 TV/ml) ir HCV genotipą (2/3 genotipo ir 1/4/6 genotipo).</w:t>
      </w:r>
    </w:p>
    <w:p w14:paraId="59E7462E"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70D9B6F7" w14:textId="077F2F9B"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Pradinės ligos charakteristikos buvo panašios abiejuose tyrimuose ir atitiko HCV užsikrėtusių pacientų, </w:t>
      </w:r>
      <w:r w:rsidRPr="007C3F13">
        <w:rPr>
          <w:rFonts w:ascii="Times New Roman" w:eastAsia="Calibri" w:hAnsi="Times New Roman" w:cs="Times New Roman"/>
          <w:noProof/>
          <w:lang w:val="lt-LT"/>
        </w:rPr>
        <w:lastRenderedPageBreak/>
        <w:t xml:space="preserve">kuriems diagnozuota kompensuota cirozė, populiacijos savybes. Dauguma pacientų buvo užsikrėtę 1 genotipo HCV (64 %) ir buvo diagnozuota tiltinė fibrozė ar cirozė. Trisdešimt vienas procentas pacientų pirmiau buvo gydyti nuo HCV, daugiausiai pegiliuotu interferonu kartu su ribavirinu. Pradinio trombocitų </w:t>
      </w:r>
      <w:r w:rsidR="00925390">
        <w:rPr>
          <w:rFonts w:ascii="Times New Roman" w:eastAsia="Calibri" w:hAnsi="Times New Roman" w:cs="Times New Roman"/>
          <w:noProof/>
          <w:lang w:val="lt-LT"/>
        </w:rPr>
        <w:t>skaičiaus</w:t>
      </w:r>
      <w:r w:rsidRPr="007C3F13">
        <w:rPr>
          <w:rFonts w:ascii="Times New Roman" w:eastAsia="Calibri" w:hAnsi="Times New Roman" w:cs="Times New Roman"/>
          <w:noProof/>
          <w:lang w:val="lt-LT"/>
        </w:rPr>
        <w:t xml:space="preserve"> mediana abiejose grupėse buvo 59 500/µl: atitinkamai 0,8 %, 28 % ir 72 % į tyrimą priimtų pacientų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&lt; 20 000/µl, &lt; 50 000/µl ir ≥ 50 000/µl.</w:t>
      </w:r>
    </w:p>
    <w:p w14:paraId="6B4D265A"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6E02CBE4" w14:textId="7EEE6E34"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Šie tyrimai turėjo dvi fazes: fazė prieš antivirusinį gydymą ir antivirusinio gydymo fazė. Fazės prieš antivirusinį gydymą metu pacientai atviru būdu vartojo eltrombopag</w:t>
      </w:r>
      <w:r w:rsidR="00E076A3">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trombocitų </w:t>
      </w:r>
      <w:r w:rsidR="00B95267">
        <w:rPr>
          <w:rFonts w:ascii="Times New Roman" w:eastAsia="Calibri" w:hAnsi="Times New Roman" w:cs="Times New Roman"/>
          <w:noProof/>
          <w:lang w:val="lt-LT"/>
        </w:rPr>
        <w:t>skaičiui</w:t>
      </w:r>
      <w:r w:rsidRPr="007C3F13">
        <w:rPr>
          <w:rFonts w:ascii="Times New Roman" w:eastAsia="Calibri" w:hAnsi="Times New Roman" w:cs="Times New Roman"/>
          <w:noProof/>
          <w:lang w:val="lt-LT"/>
        </w:rPr>
        <w:t xml:space="preserve"> padidinti iki</w:t>
      </w:r>
      <w:r w:rsidR="00E076A3">
        <w:rPr>
          <w:rFonts w:ascii="Times New Roman" w:eastAsia="Calibri" w:hAnsi="Times New Roman" w:cs="Times New Roman"/>
          <w:noProof/>
          <w:lang w:val="lt-LT"/>
        </w:rPr>
        <w:t xml:space="preserve"> </w:t>
      </w:r>
      <w:r w:rsidRPr="007C3F13">
        <w:rPr>
          <w:rFonts w:ascii="Times New Roman" w:eastAsia="Calibri" w:hAnsi="Times New Roman" w:cs="Times New Roman"/>
          <w:noProof/>
          <w:lang w:val="lt-LT"/>
        </w:rPr>
        <w:t>≥ </w:t>
      </w:r>
      <w:r w:rsidRPr="00BD1AB0">
        <w:rPr>
          <w:rFonts w:ascii="Times New Roman" w:hAnsi="Times New Roman" w:cs="Times New Roman"/>
          <w:lang w:val="lt-LT"/>
        </w:rPr>
        <w:t>90 000</w:t>
      </w:r>
      <w:r w:rsidRPr="007C3F13">
        <w:rPr>
          <w:rFonts w:ascii="Times New Roman" w:eastAsia="Calibri" w:hAnsi="Times New Roman" w:cs="Times New Roman"/>
          <w:noProof/>
          <w:lang w:val="lt-LT"/>
        </w:rPr>
        <w:t>/µl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1 tyrime ir iki ≥ 100 000/µl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2 tyrime. Laikotarpio, per kurį buvo pasiektas numatytasis ≥ 90 000/µl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1) arba ≥ 100 000/µl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2)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mediana buvo 2 savaitės.</w:t>
      </w:r>
    </w:p>
    <w:p w14:paraId="7C54CCE1"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5C44D909" w14:textId="2E16D704" w:rsidR="00A4197A"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Abiejų tyrimų svarbiausioji veiksmingumo vertinamoji baigtis buvo ilgalaikis virusologinis atsakas (IVA), kuris apibūdinamas procentine dalimi pacientų, kurių mėginiuose neaptikta HCV</w:t>
      </w:r>
      <w:r w:rsidRPr="007C3F13">
        <w:rPr>
          <w:rFonts w:ascii="Times New Roman" w:eastAsia="Calibri" w:hAnsi="Times New Roman" w:cs="Times New Roman"/>
          <w:noProof/>
          <w:lang w:val="lt-LT"/>
        </w:rPr>
        <w:noBreakHyphen/>
        <w:t>RNR, 24</w:t>
      </w:r>
      <w:r w:rsidRPr="007C3F13">
        <w:rPr>
          <w:rFonts w:ascii="Times New Roman" w:eastAsia="Calibri" w:hAnsi="Times New Roman" w:cs="Times New Roman"/>
          <w:noProof/>
          <w:lang w:val="lt-LT"/>
        </w:rPr>
        <w:noBreakHyphen/>
        <w:t>tą savaitę po planuoto gydymo laikotarpio pabaigos.</w:t>
      </w:r>
    </w:p>
    <w:p w14:paraId="3D4381EE" w14:textId="77777777" w:rsidR="00A4197A" w:rsidRPr="007C3F13" w:rsidRDefault="00A4197A" w:rsidP="00A4197A">
      <w:pPr>
        <w:widowControl w:val="0"/>
        <w:spacing w:after="0" w:line="240" w:lineRule="auto"/>
        <w:ind w:right="-96"/>
        <w:rPr>
          <w:rFonts w:ascii="Times New Roman" w:eastAsia="Calibri" w:hAnsi="Times New Roman" w:cs="Times New Roman"/>
          <w:noProof/>
          <w:lang w:val="lt-LT"/>
        </w:rPr>
      </w:pPr>
    </w:p>
    <w:p w14:paraId="66000CE5" w14:textId="10E79E44" w:rsidR="00A46928" w:rsidRPr="007C3F13" w:rsidRDefault="00A4197A" w:rsidP="00A4197A">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Abiejų HCV tyrimų duomenimis, reikšmingai didesnei eltrombopagu gydytų pacientų daliai (n = 201, 21 %) buvo pasiektas IVA, palyginti su tais, kurie vartojo placeb</w:t>
      </w:r>
      <w:r w:rsidR="00E076A3">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(n = 65, 13 %) (žr. </w:t>
      </w:r>
      <w:r w:rsidR="001F1ECA">
        <w:rPr>
          <w:rFonts w:ascii="Times New Roman" w:eastAsia="Calibri" w:hAnsi="Times New Roman" w:cs="Times New Roman"/>
          <w:noProof/>
          <w:lang w:val="lt-LT"/>
        </w:rPr>
        <w:t>11</w:t>
      </w:r>
      <w:r w:rsidRPr="007C3F13">
        <w:rPr>
          <w:rFonts w:ascii="Times New Roman" w:eastAsia="Calibri" w:hAnsi="Times New Roman" w:cs="Times New Roman"/>
          <w:noProof/>
          <w:lang w:val="lt-LT"/>
        </w:rPr>
        <w:t xml:space="preserve"> lentelę). Pacientų, kuriems pasireiškė IVA, dalies pagerėjimas visuose atsitiktinių imčių pogrupiuose buvo panašus (pagal pradinį trombocitų </w:t>
      </w:r>
      <w:r w:rsidR="00925390">
        <w:rPr>
          <w:rFonts w:ascii="Times New Roman" w:eastAsia="Calibri" w:hAnsi="Times New Roman" w:cs="Times New Roman"/>
          <w:noProof/>
          <w:lang w:val="lt-LT"/>
        </w:rPr>
        <w:t>skaičių</w:t>
      </w:r>
      <w:r w:rsidRPr="007C3F13">
        <w:rPr>
          <w:rFonts w:ascii="Times New Roman" w:eastAsia="Calibri" w:hAnsi="Times New Roman" w:cs="Times New Roman"/>
          <w:noProof/>
          <w:lang w:val="lt-LT"/>
        </w:rPr>
        <w:t xml:space="preserve"> [&lt; 50 000, palyginti su &gt; 50 000), virusų kiekį [&lt; 800 000 TV/ml, palyginti su ≥ 800 000 TV/ml] ir genotipą [2/3, palyginti su 1/4/6]).</w:t>
      </w:r>
    </w:p>
    <w:p w14:paraId="1E2DB0E1" w14:textId="587F7AC7" w:rsidR="00DD6194" w:rsidRPr="007C3F13" w:rsidRDefault="00DD6194" w:rsidP="00BD69EF">
      <w:pPr>
        <w:widowControl w:val="0"/>
        <w:spacing w:after="0" w:line="240" w:lineRule="auto"/>
        <w:ind w:right="-96"/>
        <w:rPr>
          <w:rFonts w:ascii="Times New Roman" w:eastAsia="Calibri" w:hAnsi="Times New Roman" w:cs="Times New Roman"/>
          <w:noProof/>
          <w:lang w:val="lt-LT"/>
        </w:rPr>
      </w:pPr>
    </w:p>
    <w:p w14:paraId="2D96045A" w14:textId="20AF58DE" w:rsidR="00CA6607" w:rsidRPr="007C3F13" w:rsidRDefault="001F1ECA" w:rsidP="00CA6607">
      <w:pPr>
        <w:widowControl w:val="0"/>
        <w:tabs>
          <w:tab w:val="left" w:pos="1134"/>
        </w:tabs>
        <w:spacing w:after="0" w:line="240" w:lineRule="auto"/>
        <w:ind w:right="-96"/>
        <w:rPr>
          <w:rFonts w:ascii="Times New Roman" w:eastAsia="Calibri" w:hAnsi="Times New Roman" w:cs="Times New Roman"/>
          <w:b/>
          <w:bCs/>
          <w:noProof/>
          <w:lang w:val="lt-LT"/>
        </w:rPr>
      </w:pPr>
      <w:r>
        <w:rPr>
          <w:rFonts w:ascii="Times New Roman" w:eastAsia="Calibri" w:hAnsi="Times New Roman" w:cs="Times New Roman"/>
          <w:b/>
          <w:bCs/>
          <w:noProof/>
          <w:lang w:val="lt-LT"/>
        </w:rPr>
        <w:t>11</w:t>
      </w:r>
      <w:r w:rsidR="00CA6607" w:rsidRPr="007C3F13">
        <w:rPr>
          <w:rFonts w:ascii="Times New Roman" w:eastAsia="Calibri" w:hAnsi="Times New Roman" w:cs="Times New Roman"/>
          <w:b/>
          <w:bCs/>
          <w:noProof/>
          <w:lang w:val="lt-LT"/>
        </w:rPr>
        <w:t xml:space="preserve"> lentelė.</w:t>
      </w:r>
      <w:r w:rsidR="00CA6607" w:rsidRPr="007C3F13">
        <w:rPr>
          <w:rFonts w:ascii="Times New Roman" w:eastAsia="Calibri" w:hAnsi="Times New Roman" w:cs="Times New Roman"/>
          <w:b/>
          <w:bCs/>
          <w:noProof/>
          <w:lang w:val="lt-LT"/>
        </w:rPr>
        <w:tab/>
        <w:t>Virusologinis atskas HCV užsikrėtusiems pacientams ENABLE 1 ir ENABLE 2 tyrimuose</w:t>
      </w:r>
    </w:p>
    <w:p w14:paraId="636A847E" w14:textId="0E1CE3B8" w:rsidR="00CA6607" w:rsidRPr="007C3F13" w:rsidRDefault="00CA6607" w:rsidP="00BD69EF">
      <w:pPr>
        <w:widowControl w:val="0"/>
        <w:spacing w:after="0" w:line="240" w:lineRule="auto"/>
        <w:ind w:right="-96"/>
        <w:rPr>
          <w:rFonts w:ascii="Times New Roman" w:eastAsia="Calibri" w:hAnsi="Times New Roman" w:cs="Times New Roman"/>
          <w:noProof/>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418"/>
        <w:gridCol w:w="850"/>
        <w:gridCol w:w="1418"/>
        <w:gridCol w:w="992"/>
        <w:gridCol w:w="1377"/>
        <w:gridCol w:w="992"/>
      </w:tblGrid>
      <w:tr w:rsidR="00CA6607" w:rsidRPr="007C3F13" w14:paraId="79F99686" w14:textId="77777777" w:rsidTr="00CA6607">
        <w:trPr>
          <w:trHeight w:val="251"/>
        </w:trPr>
        <w:tc>
          <w:tcPr>
            <w:tcW w:w="2410" w:type="dxa"/>
          </w:tcPr>
          <w:p w14:paraId="4F87CA34" w14:textId="77777777" w:rsidR="00CA6607" w:rsidRPr="007C3F13" w:rsidRDefault="00CA6607" w:rsidP="00B013DE">
            <w:pPr>
              <w:pStyle w:val="TableParagraph"/>
              <w:ind w:left="0"/>
              <w:rPr>
                <w:sz w:val="18"/>
              </w:rPr>
            </w:pPr>
          </w:p>
        </w:tc>
        <w:tc>
          <w:tcPr>
            <w:tcW w:w="2268" w:type="dxa"/>
            <w:gridSpan w:val="2"/>
          </w:tcPr>
          <w:p w14:paraId="276518F0" w14:textId="77777777" w:rsidR="00CA6607" w:rsidRPr="007C3F13" w:rsidRDefault="00CA6607" w:rsidP="00B013DE">
            <w:pPr>
              <w:pStyle w:val="TableParagraph"/>
              <w:spacing w:line="232" w:lineRule="exact"/>
              <w:ind w:left="304"/>
              <w:rPr>
                <w:b/>
              </w:rPr>
            </w:pPr>
            <w:r w:rsidRPr="007C3F13">
              <w:rPr>
                <w:b/>
              </w:rPr>
              <w:t xml:space="preserve">Bendri </w:t>
            </w:r>
            <w:r w:rsidRPr="007C3F13">
              <w:rPr>
                <w:b/>
                <w:spacing w:val="-2"/>
              </w:rPr>
              <w:t>duomenys</w:t>
            </w:r>
          </w:p>
        </w:tc>
        <w:tc>
          <w:tcPr>
            <w:tcW w:w="2410" w:type="dxa"/>
            <w:gridSpan w:val="2"/>
          </w:tcPr>
          <w:p w14:paraId="6C7A862D" w14:textId="1C06B050" w:rsidR="00CA6607" w:rsidRPr="007C3F13" w:rsidRDefault="00CA6607" w:rsidP="00B013DE">
            <w:pPr>
              <w:pStyle w:val="TableParagraph"/>
              <w:spacing w:line="232" w:lineRule="exact"/>
              <w:ind w:left="574"/>
              <w:rPr>
                <w:b/>
              </w:rPr>
            </w:pPr>
            <w:r w:rsidRPr="007C3F13">
              <w:rPr>
                <w:b/>
                <w:i/>
              </w:rPr>
              <w:t>ENABLE</w:t>
            </w:r>
            <w:r w:rsidR="00C62FE2">
              <w:rPr>
                <w:b/>
                <w:i/>
                <w:spacing w:val="-7"/>
              </w:rPr>
              <w:t> </w:t>
            </w:r>
            <w:r w:rsidRPr="007C3F13">
              <w:rPr>
                <w:b/>
                <w:spacing w:val="-5"/>
              </w:rPr>
              <w:t>1</w:t>
            </w:r>
            <w:r w:rsidRPr="007C3F13">
              <w:rPr>
                <w:b/>
                <w:spacing w:val="-5"/>
                <w:vertAlign w:val="superscript"/>
              </w:rPr>
              <w:t>a</w:t>
            </w:r>
          </w:p>
        </w:tc>
        <w:tc>
          <w:tcPr>
            <w:tcW w:w="2369" w:type="dxa"/>
            <w:gridSpan w:val="2"/>
          </w:tcPr>
          <w:p w14:paraId="337A6821" w14:textId="47A6A46F" w:rsidR="00CA6607" w:rsidRPr="007C3F13" w:rsidRDefault="00CA6607" w:rsidP="00B013DE">
            <w:pPr>
              <w:pStyle w:val="TableParagraph"/>
              <w:spacing w:line="232" w:lineRule="exact"/>
              <w:ind w:left="569"/>
              <w:rPr>
                <w:b/>
              </w:rPr>
            </w:pPr>
            <w:r w:rsidRPr="007C3F13">
              <w:rPr>
                <w:b/>
                <w:i/>
              </w:rPr>
              <w:t>ENABLE</w:t>
            </w:r>
            <w:r w:rsidR="00C62FE2">
              <w:rPr>
                <w:b/>
                <w:i/>
                <w:spacing w:val="-7"/>
              </w:rPr>
              <w:t> </w:t>
            </w:r>
            <w:r w:rsidRPr="007C3F13">
              <w:rPr>
                <w:b/>
                <w:spacing w:val="-5"/>
              </w:rPr>
              <w:t>2</w:t>
            </w:r>
            <w:r w:rsidRPr="007C3F13">
              <w:rPr>
                <w:b/>
                <w:spacing w:val="-5"/>
                <w:vertAlign w:val="superscript"/>
              </w:rPr>
              <w:t>b</w:t>
            </w:r>
          </w:p>
        </w:tc>
      </w:tr>
      <w:tr w:rsidR="00CA6607" w:rsidRPr="007C3F13" w14:paraId="79F17C30" w14:textId="77777777" w:rsidTr="00CA6607">
        <w:trPr>
          <w:trHeight w:val="1266"/>
        </w:trPr>
        <w:tc>
          <w:tcPr>
            <w:tcW w:w="2410" w:type="dxa"/>
          </w:tcPr>
          <w:p w14:paraId="77107907" w14:textId="2BE94023" w:rsidR="00CA6607" w:rsidRPr="007C3F13" w:rsidRDefault="00CA6607" w:rsidP="00B013DE">
            <w:pPr>
              <w:pStyle w:val="TableParagraph"/>
              <w:ind w:left="199" w:hanging="92"/>
            </w:pPr>
            <w:r w:rsidRPr="007C3F13">
              <w:t>Pacientai,</w:t>
            </w:r>
            <w:r w:rsidRPr="007C3F13">
              <w:rPr>
                <w:spacing w:val="-14"/>
              </w:rPr>
              <w:t xml:space="preserve"> </w:t>
            </w:r>
            <w:r w:rsidRPr="007C3F13">
              <w:t>kuriems</w:t>
            </w:r>
            <w:r w:rsidRPr="007C3F13">
              <w:rPr>
                <w:spacing w:val="-14"/>
              </w:rPr>
              <w:t xml:space="preserve"> </w:t>
            </w:r>
            <w:r w:rsidRPr="007C3F13">
              <w:t xml:space="preserve">buvo pasiektas numatytas trombocitų </w:t>
            </w:r>
            <w:r w:rsidR="00B95267">
              <w:t>skaičius</w:t>
            </w:r>
            <w:r w:rsidRPr="007C3F13">
              <w:t xml:space="preserve"> ir</w:t>
            </w:r>
          </w:p>
          <w:p w14:paraId="4E00068A" w14:textId="77777777" w:rsidR="00CA6607" w:rsidRPr="007C3F13" w:rsidRDefault="00CA6607" w:rsidP="00B013DE">
            <w:pPr>
              <w:pStyle w:val="TableParagraph"/>
              <w:spacing w:line="252" w:lineRule="exact"/>
              <w:ind w:left="199" w:right="286"/>
              <w:rPr>
                <w:b/>
              </w:rPr>
            </w:pPr>
            <w:r w:rsidRPr="007C3F13">
              <w:t>pradėtas</w:t>
            </w:r>
            <w:r w:rsidRPr="007C3F13">
              <w:rPr>
                <w:spacing w:val="-14"/>
              </w:rPr>
              <w:t xml:space="preserve"> </w:t>
            </w:r>
            <w:r w:rsidRPr="007C3F13">
              <w:t xml:space="preserve">antivirusinis gydymas </w:t>
            </w:r>
            <w:r w:rsidRPr="007C3F13">
              <w:rPr>
                <w:b/>
                <w:vertAlign w:val="superscript"/>
              </w:rPr>
              <w:t>c</w:t>
            </w:r>
          </w:p>
        </w:tc>
        <w:tc>
          <w:tcPr>
            <w:tcW w:w="2268" w:type="dxa"/>
            <w:gridSpan w:val="2"/>
          </w:tcPr>
          <w:p w14:paraId="7207C5DB" w14:textId="6B472D0D" w:rsidR="00CA6607" w:rsidRPr="007C3F13" w:rsidRDefault="00CA6607" w:rsidP="00B013DE">
            <w:pPr>
              <w:pStyle w:val="TableParagraph"/>
              <w:spacing w:before="253"/>
              <w:ind w:left="179"/>
            </w:pPr>
            <w:r w:rsidRPr="007C3F13">
              <w:t>1</w:t>
            </w:r>
            <w:r w:rsidRPr="007C3F13">
              <w:rPr>
                <w:spacing w:val="-1"/>
              </w:rPr>
              <w:t xml:space="preserve"> </w:t>
            </w:r>
            <w:r w:rsidRPr="007C3F13">
              <w:t>439 iš</w:t>
            </w:r>
            <w:r w:rsidRPr="007C3F13">
              <w:rPr>
                <w:spacing w:val="-1"/>
              </w:rPr>
              <w:t xml:space="preserve"> </w:t>
            </w:r>
            <w:r w:rsidRPr="007C3F13">
              <w:t>1 520</w:t>
            </w:r>
            <w:r w:rsidRPr="007C3F13">
              <w:rPr>
                <w:spacing w:val="-3"/>
              </w:rPr>
              <w:t xml:space="preserve"> </w:t>
            </w:r>
            <w:r w:rsidRPr="007C3F13">
              <w:t>(95</w:t>
            </w:r>
            <w:r w:rsidRPr="007C3F13">
              <w:rPr>
                <w:spacing w:val="-2"/>
              </w:rPr>
              <w:t> </w:t>
            </w:r>
            <w:r w:rsidRPr="007C3F13">
              <w:rPr>
                <w:spacing w:val="-5"/>
              </w:rPr>
              <w:t>%)</w:t>
            </w:r>
          </w:p>
        </w:tc>
        <w:tc>
          <w:tcPr>
            <w:tcW w:w="2410" w:type="dxa"/>
            <w:gridSpan w:val="2"/>
          </w:tcPr>
          <w:p w14:paraId="2F3E47B7" w14:textId="7D026A54" w:rsidR="00CA6607" w:rsidRPr="007C3F13" w:rsidRDefault="00CA6607" w:rsidP="00B013DE">
            <w:pPr>
              <w:pStyle w:val="TableParagraph"/>
              <w:spacing w:before="253"/>
              <w:ind w:left="344"/>
            </w:pPr>
            <w:r w:rsidRPr="007C3F13">
              <w:t>680 iš</w:t>
            </w:r>
            <w:r w:rsidRPr="007C3F13">
              <w:rPr>
                <w:spacing w:val="-2"/>
              </w:rPr>
              <w:t xml:space="preserve"> </w:t>
            </w:r>
            <w:r w:rsidRPr="007C3F13">
              <w:t>715</w:t>
            </w:r>
            <w:r w:rsidRPr="007C3F13">
              <w:rPr>
                <w:spacing w:val="-3"/>
              </w:rPr>
              <w:t xml:space="preserve"> </w:t>
            </w:r>
            <w:r w:rsidRPr="007C3F13">
              <w:t>(95</w:t>
            </w:r>
            <w:r w:rsidRPr="007C3F13">
              <w:rPr>
                <w:spacing w:val="-2"/>
              </w:rPr>
              <w:t> </w:t>
            </w:r>
            <w:r w:rsidRPr="007C3F13">
              <w:rPr>
                <w:spacing w:val="-5"/>
              </w:rPr>
              <w:t>%)</w:t>
            </w:r>
          </w:p>
        </w:tc>
        <w:tc>
          <w:tcPr>
            <w:tcW w:w="2369" w:type="dxa"/>
            <w:gridSpan w:val="2"/>
          </w:tcPr>
          <w:p w14:paraId="0351F35A" w14:textId="433E4F6B" w:rsidR="00CA6607" w:rsidRPr="007C3F13" w:rsidRDefault="00CA6607" w:rsidP="00B013DE">
            <w:pPr>
              <w:pStyle w:val="TableParagraph"/>
              <w:spacing w:before="253"/>
              <w:ind w:left="343"/>
            </w:pPr>
            <w:r w:rsidRPr="007C3F13">
              <w:t>759 iš</w:t>
            </w:r>
            <w:r w:rsidRPr="007C3F13">
              <w:rPr>
                <w:spacing w:val="-2"/>
              </w:rPr>
              <w:t xml:space="preserve"> </w:t>
            </w:r>
            <w:r w:rsidRPr="007C3F13">
              <w:t>805</w:t>
            </w:r>
            <w:r w:rsidRPr="007C3F13">
              <w:rPr>
                <w:spacing w:val="-3"/>
              </w:rPr>
              <w:t xml:space="preserve"> </w:t>
            </w:r>
            <w:r w:rsidRPr="007C3F13">
              <w:t>(94</w:t>
            </w:r>
            <w:r w:rsidRPr="007C3F13">
              <w:rPr>
                <w:spacing w:val="-2"/>
              </w:rPr>
              <w:t> </w:t>
            </w:r>
            <w:r w:rsidRPr="007C3F13">
              <w:rPr>
                <w:spacing w:val="-5"/>
              </w:rPr>
              <w:t>%)</w:t>
            </w:r>
          </w:p>
        </w:tc>
      </w:tr>
      <w:tr w:rsidR="00CA6607" w:rsidRPr="007C3F13" w14:paraId="01C0ED7E" w14:textId="77777777" w:rsidTr="00CA6607">
        <w:trPr>
          <w:trHeight w:val="412"/>
        </w:trPr>
        <w:tc>
          <w:tcPr>
            <w:tcW w:w="2410" w:type="dxa"/>
          </w:tcPr>
          <w:p w14:paraId="40363BFE" w14:textId="77777777" w:rsidR="00CA6607" w:rsidRPr="007C3F13" w:rsidRDefault="00CA6607" w:rsidP="00B013DE">
            <w:pPr>
              <w:pStyle w:val="TableParagraph"/>
              <w:ind w:left="0"/>
              <w:rPr>
                <w:sz w:val="20"/>
              </w:rPr>
            </w:pPr>
          </w:p>
        </w:tc>
        <w:tc>
          <w:tcPr>
            <w:tcW w:w="1418" w:type="dxa"/>
          </w:tcPr>
          <w:p w14:paraId="7BA86818" w14:textId="2BAB7C32" w:rsidR="00CA6607" w:rsidRPr="007C3F13" w:rsidRDefault="00CA6607" w:rsidP="00CA6607">
            <w:pPr>
              <w:pStyle w:val="TableParagraph"/>
              <w:spacing w:line="206" w:lineRule="exact"/>
              <w:ind w:right="-9"/>
              <w:rPr>
                <w:b/>
                <w:sz w:val="18"/>
              </w:rPr>
            </w:pPr>
            <w:proofErr w:type="spellStart"/>
            <w:r w:rsidRPr="007C3F13">
              <w:rPr>
                <w:b/>
                <w:spacing w:val="-2"/>
                <w:sz w:val="18"/>
              </w:rPr>
              <w:t>Eltrombopag</w:t>
            </w:r>
            <w:r w:rsidRPr="007C3F13">
              <w:rPr>
                <w:b/>
                <w:spacing w:val="-6"/>
                <w:sz w:val="18"/>
              </w:rPr>
              <w:t>as</w:t>
            </w:r>
            <w:proofErr w:type="spellEnd"/>
          </w:p>
        </w:tc>
        <w:tc>
          <w:tcPr>
            <w:tcW w:w="850" w:type="dxa"/>
          </w:tcPr>
          <w:p w14:paraId="06AE6558" w14:textId="77777777" w:rsidR="00CA6607" w:rsidRPr="007C3F13" w:rsidRDefault="00CA6607" w:rsidP="00B013DE">
            <w:pPr>
              <w:pStyle w:val="TableParagraph"/>
              <w:spacing w:line="207" w:lineRule="exact"/>
              <w:ind w:left="7" w:right="98"/>
              <w:jc w:val="center"/>
              <w:rPr>
                <w:b/>
                <w:sz w:val="18"/>
              </w:rPr>
            </w:pPr>
            <w:r w:rsidRPr="007C3F13">
              <w:rPr>
                <w:b/>
                <w:spacing w:val="-2"/>
                <w:sz w:val="18"/>
              </w:rPr>
              <w:t>Placebas</w:t>
            </w:r>
          </w:p>
        </w:tc>
        <w:tc>
          <w:tcPr>
            <w:tcW w:w="1418" w:type="dxa"/>
          </w:tcPr>
          <w:p w14:paraId="6B72A7EC" w14:textId="5CDE4485" w:rsidR="00CA6607" w:rsidRPr="007C3F13" w:rsidRDefault="00CA6607" w:rsidP="00B013DE">
            <w:pPr>
              <w:pStyle w:val="TableParagraph"/>
              <w:spacing w:line="206" w:lineRule="exact"/>
              <w:ind w:left="106" w:right="34"/>
              <w:rPr>
                <w:b/>
                <w:sz w:val="18"/>
              </w:rPr>
            </w:pPr>
            <w:proofErr w:type="spellStart"/>
            <w:r w:rsidRPr="007C3F13">
              <w:rPr>
                <w:b/>
                <w:spacing w:val="-2"/>
                <w:sz w:val="18"/>
              </w:rPr>
              <w:t>Eltrombopag</w:t>
            </w:r>
            <w:r w:rsidRPr="007C3F13">
              <w:rPr>
                <w:b/>
                <w:spacing w:val="-6"/>
                <w:sz w:val="18"/>
              </w:rPr>
              <w:t>as</w:t>
            </w:r>
            <w:proofErr w:type="spellEnd"/>
          </w:p>
        </w:tc>
        <w:tc>
          <w:tcPr>
            <w:tcW w:w="992" w:type="dxa"/>
          </w:tcPr>
          <w:p w14:paraId="28A10977" w14:textId="77777777" w:rsidR="00CA6607" w:rsidRPr="007C3F13" w:rsidRDefault="00CA6607" w:rsidP="00B013DE">
            <w:pPr>
              <w:pStyle w:val="TableParagraph"/>
              <w:spacing w:line="207" w:lineRule="exact"/>
              <w:ind w:left="106"/>
              <w:rPr>
                <w:b/>
                <w:sz w:val="18"/>
              </w:rPr>
            </w:pPr>
            <w:r w:rsidRPr="007C3F13">
              <w:rPr>
                <w:b/>
                <w:spacing w:val="-2"/>
                <w:sz w:val="18"/>
              </w:rPr>
              <w:t>Placebas</w:t>
            </w:r>
          </w:p>
        </w:tc>
        <w:tc>
          <w:tcPr>
            <w:tcW w:w="1377" w:type="dxa"/>
          </w:tcPr>
          <w:p w14:paraId="44F4D01B" w14:textId="01CCE7CB" w:rsidR="00CA6607" w:rsidRPr="007C3F13" w:rsidRDefault="00CA6607" w:rsidP="00B013DE">
            <w:pPr>
              <w:pStyle w:val="TableParagraph"/>
              <w:spacing w:line="206" w:lineRule="exact"/>
              <w:ind w:left="106" w:right="34"/>
              <w:rPr>
                <w:b/>
                <w:sz w:val="18"/>
              </w:rPr>
            </w:pPr>
            <w:proofErr w:type="spellStart"/>
            <w:r w:rsidRPr="007C3F13">
              <w:rPr>
                <w:b/>
                <w:spacing w:val="-2"/>
                <w:sz w:val="18"/>
              </w:rPr>
              <w:t>Eltrombopag</w:t>
            </w:r>
            <w:r w:rsidRPr="007C3F13">
              <w:rPr>
                <w:b/>
                <w:spacing w:val="-6"/>
                <w:sz w:val="18"/>
              </w:rPr>
              <w:t>as</w:t>
            </w:r>
            <w:proofErr w:type="spellEnd"/>
          </w:p>
        </w:tc>
        <w:tc>
          <w:tcPr>
            <w:tcW w:w="992" w:type="dxa"/>
          </w:tcPr>
          <w:p w14:paraId="7EE06649" w14:textId="77777777" w:rsidR="00CA6607" w:rsidRPr="007C3F13" w:rsidRDefault="00CA6607" w:rsidP="00B013DE">
            <w:pPr>
              <w:pStyle w:val="TableParagraph"/>
              <w:spacing w:line="207" w:lineRule="exact"/>
              <w:ind w:left="7" w:right="100"/>
              <w:jc w:val="center"/>
              <w:rPr>
                <w:b/>
                <w:sz w:val="18"/>
              </w:rPr>
            </w:pPr>
            <w:r w:rsidRPr="007C3F13">
              <w:rPr>
                <w:b/>
                <w:spacing w:val="-2"/>
                <w:sz w:val="18"/>
              </w:rPr>
              <w:t>Placebas</w:t>
            </w:r>
          </w:p>
        </w:tc>
      </w:tr>
      <w:tr w:rsidR="00CA6607" w:rsidRPr="007C3F13" w14:paraId="49112CE1" w14:textId="77777777" w:rsidTr="00CA6607">
        <w:trPr>
          <w:trHeight w:val="1012"/>
        </w:trPr>
        <w:tc>
          <w:tcPr>
            <w:tcW w:w="2410" w:type="dxa"/>
          </w:tcPr>
          <w:p w14:paraId="6163AEB2" w14:textId="77777777" w:rsidR="00CA6607" w:rsidRPr="007C3F13" w:rsidRDefault="00CA6607" w:rsidP="00B013DE">
            <w:pPr>
              <w:pStyle w:val="TableParagraph"/>
              <w:ind w:right="255"/>
              <w:rPr>
                <w:b/>
              </w:rPr>
            </w:pPr>
            <w:r w:rsidRPr="007C3F13">
              <w:rPr>
                <w:b/>
              </w:rPr>
              <w:t>Bendras pacientų, kurie perėjo į antivirusinio</w:t>
            </w:r>
            <w:r w:rsidRPr="007C3F13">
              <w:rPr>
                <w:b/>
                <w:spacing w:val="-14"/>
              </w:rPr>
              <w:t xml:space="preserve"> </w:t>
            </w:r>
            <w:r w:rsidRPr="007C3F13">
              <w:rPr>
                <w:b/>
              </w:rPr>
              <w:t>gydymo</w:t>
            </w:r>
          </w:p>
          <w:p w14:paraId="4831DE26" w14:textId="77777777" w:rsidR="00CA6607" w:rsidRPr="007C3F13" w:rsidRDefault="00CA6607" w:rsidP="00B013DE">
            <w:pPr>
              <w:pStyle w:val="TableParagraph"/>
              <w:spacing w:line="233" w:lineRule="exact"/>
              <w:rPr>
                <w:b/>
              </w:rPr>
            </w:pPr>
            <w:r w:rsidRPr="007C3F13">
              <w:rPr>
                <w:b/>
              </w:rPr>
              <w:t>fazę,</w:t>
            </w:r>
            <w:r w:rsidRPr="007C3F13">
              <w:rPr>
                <w:b/>
                <w:spacing w:val="-3"/>
              </w:rPr>
              <w:t xml:space="preserve"> </w:t>
            </w:r>
            <w:r w:rsidRPr="007C3F13">
              <w:rPr>
                <w:b/>
                <w:spacing w:val="-2"/>
              </w:rPr>
              <w:t>skaičius</w:t>
            </w:r>
          </w:p>
        </w:tc>
        <w:tc>
          <w:tcPr>
            <w:tcW w:w="1418" w:type="dxa"/>
          </w:tcPr>
          <w:p w14:paraId="3C242F79" w14:textId="4A492176" w:rsidR="00CA6607" w:rsidRPr="007C3F13" w:rsidRDefault="00CA6607" w:rsidP="00B013DE">
            <w:pPr>
              <w:pStyle w:val="TableParagraph"/>
              <w:spacing w:line="251" w:lineRule="exact"/>
              <w:ind w:left="8" w:right="2"/>
              <w:jc w:val="center"/>
              <w:rPr>
                <w:b/>
              </w:rPr>
            </w:pPr>
            <w:r w:rsidRPr="007C3F13">
              <w:rPr>
                <w:b/>
              </w:rPr>
              <w:t>n =</w:t>
            </w:r>
            <w:r w:rsidRPr="007C3F13">
              <w:rPr>
                <w:b/>
                <w:spacing w:val="-1"/>
              </w:rPr>
              <w:t> </w:t>
            </w:r>
            <w:r w:rsidRPr="007C3F13">
              <w:rPr>
                <w:b/>
                <w:spacing w:val="-5"/>
              </w:rPr>
              <w:t>956</w:t>
            </w:r>
          </w:p>
        </w:tc>
        <w:tc>
          <w:tcPr>
            <w:tcW w:w="850" w:type="dxa"/>
          </w:tcPr>
          <w:p w14:paraId="533DFC5D" w14:textId="637F2F92" w:rsidR="00CA6607" w:rsidRPr="007C3F13" w:rsidRDefault="00CA6607" w:rsidP="00B013DE">
            <w:pPr>
              <w:pStyle w:val="TableParagraph"/>
              <w:spacing w:line="251" w:lineRule="exact"/>
              <w:ind w:left="7"/>
              <w:jc w:val="center"/>
              <w:rPr>
                <w:b/>
              </w:rPr>
            </w:pPr>
            <w:r w:rsidRPr="007C3F13">
              <w:rPr>
                <w:b/>
              </w:rPr>
              <w:t>n</w:t>
            </w:r>
            <w:r w:rsidRPr="007C3F13">
              <w:rPr>
                <w:b/>
                <w:spacing w:val="-1"/>
              </w:rPr>
              <w:t> </w:t>
            </w:r>
            <w:r w:rsidRPr="007C3F13">
              <w:rPr>
                <w:b/>
              </w:rPr>
              <w:t>= </w:t>
            </w:r>
            <w:r w:rsidRPr="007C3F13">
              <w:rPr>
                <w:b/>
                <w:spacing w:val="-5"/>
              </w:rPr>
              <w:t>485</w:t>
            </w:r>
          </w:p>
        </w:tc>
        <w:tc>
          <w:tcPr>
            <w:tcW w:w="1418" w:type="dxa"/>
          </w:tcPr>
          <w:p w14:paraId="0C075999" w14:textId="774BE91A" w:rsidR="00CA6607" w:rsidRPr="007C3F13" w:rsidRDefault="00CA6607" w:rsidP="00B013DE">
            <w:pPr>
              <w:pStyle w:val="TableParagraph"/>
              <w:spacing w:line="251" w:lineRule="exact"/>
              <w:ind w:left="8" w:right="4"/>
              <w:jc w:val="center"/>
              <w:rPr>
                <w:b/>
              </w:rPr>
            </w:pPr>
            <w:r w:rsidRPr="007C3F13">
              <w:rPr>
                <w:b/>
              </w:rPr>
              <w:t>n</w:t>
            </w:r>
            <w:r w:rsidRPr="007C3F13">
              <w:rPr>
                <w:b/>
                <w:spacing w:val="-1"/>
              </w:rPr>
              <w:t> </w:t>
            </w:r>
            <w:r w:rsidRPr="007C3F13">
              <w:rPr>
                <w:b/>
              </w:rPr>
              <w:t>=</w:t>
            </w:r>
            <w:r w:rsidRPr="007C3F13">
              <w:rPr>
                <w:b/>
                <w:spacing w:val="-1"/>
              </w:rPr>
              <w:t> </w:t>
            </w:r>
            <w:r w:rsidRPr="007C3F13">
              <w:rPr>
                <w:b/>
                <w:spacing w:val="-5"/>
              </w:rPr>
              <w:t>450</w:t>
            </w:r>
          </w:p>
        </w:tc>
        <w:tc>
          <w:tcPr>
            <w:tcW w:w="992" w:type="dxa"/>
          </w:tcPr>
          <w:p w14:paraId="110505F2" w14:textId="55E71573" w:rsidR="00CA6607" w:rsidRPr="007C3F13" w:rsidRDefault="00CA6607" w:rsidP="00B013DE">
            <w:pPr>
              <w:pStyle w:val="TableParagraph"/>
              <w:spacing w:line="251" w:lineRule="exact"/>
              <w:ind w:left="149"/>
              <w:rPr>
                <w:b/>
              </w:rPr>
            </w:pPr>
            <w:r w:rsidRPr="007C3F13">
              <w:rPr>
                <w:b/>
              </w:rPr>
              <w:t>n = </w:t>
            </w:r>
            <w:r w:rsidRPr="007C3F13">
              <w:rPr>
                <w:b/>
                <w:spacing w:val="-5"/>
              </w:rPr>
              <w:t>232</w:t>
            </w:r>
          </w:p>
        </w:tc>
        <w:tc>
          <w:tcPr>
            <w:tcW w:w="1377" w:type="dxa"/>
          </w:tcPr>
          <w:p w14:paraId="08C1D3B5" w14:textId="4BC3645F" w:rsidR="00CA6607" w:rsidRPr="007C3F13" w:rsidRDefault="00CA6607" w:rsidP="00B013DE">
            <w:pPr>
              <w:pStyle w:val="TableParagraph"/>
              <w:spacing w:line="251" w:lineRule="exact"/>
              <w:ind w:left="8" w:right="4"/>
              <w:jc w:val="center"/>
              <w:rPr>
                <w:b/>
              </w:rPr>
            </w:pPr>
            <w:r w:rsidRPr="007C3F13">
              <w:rPr>
                <w:b/>
              </w:rPr>
              <w:t>n</w:t>
            </w:r>
            <w:r w:rsidRPr="007C3F13">
              <w:rPr>
                <w:b/>
                <w:spacing w:val="-1"/>
              </w:rPr>
              <w:t> </w:t>
            </w:r>
            <w:r w:rsidRPr="007C3F13">
              <w:rPr>
                <w:b/>
              </w:rPr>
              <w:t>=</w:t>
            </w:r>
            <w:r w:rsidRPr="007C3F13">
              <w:rPr>
                <w:b/>
                <w:spacing w:val="-1"/>
              </w:rPr>
              <w:t> </w:t>
            </w:r>
            <w:r w:rsidRPr="007C3F13">
              <w:rPr>
                <w:b/>
                <w:spacing w:val="-5"/>
              </w:rPr>
              <w:t>506</w:t>
            </w:r>
          </w:p>
        </w:tc>
        <w:tc>
          <w:tcPr>
            <w:tcW w:w="992" w:type="dxa"/>
          </w:tcPr>
          <w:p w14:paraId="0EE3827A" w14:textId="7C609D9B" w:rsidR="00CA6607" w:rsidRPr="007C3F13" w:rsidRDefault="00CA6607" w:rsidP="00B013DE">
            <w:pPr>
              <w:pStyle w:val="TableParagraph"/>
              <w:spacing w:line="251" w:lineRule="exact"/>
              <w:ind w:left="5"/>
              <w:jc w:val="center"/>
              <w:rPr>
                <w:b/>
              </w:rPr>
            </w:pPr>
            <w:r w:rsidRPr="007C3F13">
              <w:rPr>
                <w:b/>
              </w:rPr>
              <w:t>n = </w:t>
            </w:r>
            <w:r w:rsidRPr="007C3F13">
              <w:rPr>
                <w:b/>
                <w:spacing w:val="-5"/>
              </w:rPr>
              <w:t>253</w:t>
            </w:r>
          </w:p>
        </w:tc>
      </w:tr>
      <w:tr w:rsidR="00CA6607" w:rsidRPr="00263DDD" w14:paraId="14356075" w14:textId="77777777" w:rsidTr="00CA6607">
        <w:trPr>
          <w:trHeight w:val="254"/>
        </w:trPr>
        <w:tc>
          <w:tcPr>
            <w:tcW w:w="2410" w:type="dxa"/>
          </w:tcPr>
          <w:p w14:paraId="32F3942C" w14:textId="77777777" w:rsidR="00CA6607" w:rsidRPr="007C3F13" w:rsidRDefault="00CA6607" w:rsidP="00B013DE">
            <w:pPr>
              <w:pStyle w:val="TableParagraph"/>
              <w:ind w:left="0"/>
              <w:rPr>
                <w:sz w:val="18"/>
              </w:rPr>
            </w:pPr>
          </w:p>
        </w:tc>
        <w:tc>
          <w:tcPr>
            <w:tcW w:w="7047" w:type="dxa"/>
            <w:gridSpan w:val="6"/>
          </w:tcPr>
          <w:p w14:paraId="45882D0F" w14:textId="77777777" w:rsidR="00CA6607" w:rsidRPr="007C3F13" w:rsidRDefault="00CA6607" w:rsidP="00B013DE">
            <w:pPr>
              <w:pStyle w:val="TableParagraph"/>
              <w:spacing w:line="234" w:lineRule="exact"/>
              <w:ind w:left="448"/>
              <w:rPr>
                <w:b/>
              </w:rPr>
            </w:pPr>
            <w:r w:rsidRPr="007C3F13">
              <w:rPr>
                <w:b/>
              </w:rPr>
              <w:t>%</w:t>
            </w:r>
            <w:r w:rsidRPr="007C3F13">
              <w:rPr>
                <w:b/>
                <w:spacing w:val="-7"/>
              </w:rPr>
              <w:t xml:space="preserve"> </w:t>
            </w:r>
            <w:r w:rsidRPr="007C3F13">
              <w:rPr>
                <w:b/>
              </w:rPr>
              <w:t>dalis</w:t>
            </w:r>
            <w:r w:rsidRPr="007C3F13">
              <w:rPr>
                <w:b/>
                <w:spacing w:val="-5"/>
              </w:rPr>
              <w:t xml:space="preserve"> </w:t>
            </w:r>
            <w:r w:rsidRPr="007C3F13">
              <w:rPr>
                <w:b/>
              </w:rPr>
              <w:t>pacientų,</w:t>
            </w:r>
            <w:r w:rsidRPr="007C3F13">
              <w:rPr>
                <w:b/>
                <w:spacing w:val="-5"/>
              </w:rPr>
              <w:t xml:space="preserve"> </w:t>
            </w:r>
            <w:r w:rsidRPr="007C3F13">
              <w:rPr>
                <w:b/>
              </w:rPr>
              <w:t>kuriems</w:t>
            </w:r>
            <w:r w:rsidRPr="007C3F13">
              <w:rPr>
                <w:b/>
                <w:spacing w:val="-4"/>
              </w:rPr>
              <w:t xml:space="preserve"> </w:t>
            </w:r>
            <w:r w:rsidRPr="007C3F13">
              <w:rPr>
                <w:b/>
              </w:rPr>
              <w:t>buvo</w:t>
            </w:r>
            <w:r w:rsidRPr="007C3F13">
              <w:rPr>
                <w:b/>
                <w:spacing w:val="-5"/>
              </w:rPr>
              <w:t xml:space="preserve"> </w:t>
            </w:r>
            <w:r w:rsidRPr="007C3F13">
              <w:rPr>
                <w:b/>
              </w:rPr>
              <w:t>pasiektas</w:t>
            </w:r>
            <w:r w:rsidRPr="007C3F13">
              <w:rPr>
                <w:b/>
                <w:spacing w:val="-5"/>
              </w:rPr>
              <w:t xml:space="preserve"> </w:t>
            </w:r>
            <w:proofErr w:type="spellStart"/>
            <w:r w:rsidRPr="007C3F13">
              <w:rPr>
                <w:b/>
              </w:rPr>
              <w:t>virusologinis</w:t>
            </w:r>
            <w:proofErr w:type="spellEnd"/>
            <w:r w:rsidRPr="007C3F13">
              <w:rPr>
                <w:b/>
                <w:spacing w:val="-6"/>
              </w:rPr>
              <w:t xml:space="preserve"> </w:t>
            </w:r>
            <w:r w:rsidRPr="007C3F13">
              <w:rPr>
                <w:b/>
                <w:spacing w:val="-2"/>
              </w:rPr>
              <w:t>atsakas</w:t>
            </w:r>
          </w:p>
        </w:tc>
      </w:tr>
      <w:tr w:rsidR="00CA6607" w:rsidRPr="007C3F13" w14:paraId="47755107" w14:textId="77777777" w:rsidTr="00CA6607">
        <w:trPr>
          <w:trHeight w:val="252"/>
        </w:trPr>
        <w:tc>
          <w:tcPr>
            <w:tcW w:w="2410" w:type="dxa"/>
          </w:tcPr>
          <w:p w14:paraId="5EC23155" w14:textId="77777777" w:rsidR="00CA6607" w:rsidRPr="007C3F13" w:rsidRDefault="00CA6607" w:rsidP="00B013DE">
            <w:pPr>
              <w:pStyle w:val="TableParagraph"/>
              <w:spacing w:line="232" w:lineRule="exact"/>
            </w:pPr>
            <w:r w:rsidRPr="007C3F13">
              <w:rPr>
                <w:b/>
              </w:rPr>
              <w:t>Visi</w:t>
            </w:r>
            <w:r w:rsidRPr="007C3F13">
              <w:rPr>
                <w:b/>
                <w:spacing w:val="-7"/>
              </w:rPr>
              <w:t xml:space="preserve"> </w:t>
            </w:r>
            <w:r w:rsidRPr="007C3F13">
              <w:rPr>
                <w:b/>
              </w:rPr>
              <w:t>IVA</w:t>
            </w:r>
            <w:r w:rsidRPr="007C3F13">
              <w:rPr>
                <w:b/>
                <w:spacing w:val="-3"/>
              </w:rPr>
              <w:t xml:space="preserve"> </w:t>
            </w:r>
            <w:r w:rsidRPr="007C3F13">
              <w:rPr>
                <w:b/>
              </w:rPr>
              <w:t>atvejai</w:t>
            </w:r>
            <w:r w:rsidRPr="007C3F13">
              <w:rPr>
                <w:b/>
                <w:spacing w:val="-17"/>
              </w:rPr>
              <w:t xml:space="preserve"> </w:t>
            </w:r>
            <w:r w:rsidRPr="007C3F13">
              <w:rPr>
                <w:spacing w:val="-10"/>
                <w:vertAlign w:val="superscript"/>
              </w:rPr>
              <w:t>d</w:t>
            </w:r>
          </w:p>
        </w:tc>
        <w:tc>
          <w:tcPr>
            <w:tcW w:w="1418" w:type="dxa"/>
          </w:tcPr>
          <w:p w14:paraId="5AEB78FF" w14:textId="77777777" w:rsidR="00CA6607" w:rsidRPr="007C3F13" w:rsidRDefault="00CA6607" w:rsidP="00B013DE">
            <w:pPr>
              <w:pStyle w:val="TableParagraph"/>
              <w:spacing w:line="232" w:lineRule="exact"/>
              <w:ind w:left="8"/>
              <w:jc w:val="center"/>
            </w:pPr>
            <w:r w:rsidRPr="007C3F13">
              <w:rPr>
                <w:spacing w:val="-5"/>
              </w:rPr>
              <w:t>21</w:t>
            </w:r>
          </w:p>
        </w:tc>
        <w:tc>
          <w:tcPr>
            <w:tcW w:w="850" w:type="dxa"/>
          </w:tcPr>
          <w:p w14:paraId="168DB6CA" w14:textId="77777777" w:rsidR="00CA6607" w:rsidRPr="007C3F13" w:rsidRDefault="00CA6607" w:rsidP="00B013DE">
            <w:pPr>
              <w:pStyle w:val="TableParagraph"/>
              <w:spacing w:line="232" w:lineRule="exact"/>
              <w:ind w:left="5"/>
              <w:jc w:val="center"/>
            </w:pPr>
            <w:r w:rsidRPr="007C3F13">
              <w:rPr>
                <w:spacing w:val="-5"/>
              </w:rPr>
              <w:t>13</w:t>
            </w:r>
          </w:p>
        </w:tc>
        <w:tc>
          <w:tcPr>
            <w:tcW w:w="1418" w:type="dxa"/>
          </w:tcPr>
          <w:p w14:paraId="55AA294A" w14:textId="77777777" w:rsidR="00CA6607" w:rsidRPr="007C3F13" w:rsidRDefault="00CA6607" w:rsidP="00B013DE">
            <w:pPr>
              <w:pStyle w:val="TableParagraph"/>
              <w:spacing w:line="232" w:lineRule="exact"/>
              <w:ind w:left="8" w:right="1"/>
              <w:jc w:val="center"/>
            </w:pPr>
            <w:r w:rsidRPr="007C3F13">
              <w:rPr>
                <w:spacing w:val="-5"/>
              </w:rPr>
              <w:t>23</w:t>
            </w:r>
          </w:p>
        </w:tc>
        <w:tc>
          <w:tcPr>
            <w:tcW w:w="992" w:type="dxa"/>
          </w:tcPr>
          <w:p w14:paraId="7BFEE7C7" w14:textId="77777777" w:rsidR="00CA6607" w:rsidRPr="007C3F13" w:rsidRDefault="00CA6607" w:rsidP="00B013DE">
            <w:pPr>
              <w:pStyle w:val="TableParagraph"/>
              <w:spacing w:line="232" w:lineRule="exact"/>
              <w:ind w:left="5"/>
              <w:jc w:val="center"/>
            </w:pPr>
            <w:r w:rsidRPr="007C3F13">
              <w:rPr>
                <w:spacing w:val="-5"/>
              </w:rPr>
              <w:t>14</w:t>
            </w:r>
          </w:p>
        </w:tc>
        <w:tc>
          <w:tcPr>
            <w:tcW w:w="1377" w:type="dxa"/>
          </w:tcPr>
          <w:p w14:paraId="7D0EACB5" w14:textId="77777777" w:rsidR="00CA6607" w:rsidRPr="007C3F13" w:rsidRDefault="00CA6607" w:rsidP="00B013DE">
            <w:pPr>
              <w:pStyle w:val="TableParagraph"/>
              <w:spacing w:line="232" w:lineRule="exact"/>
              <w:ind w:left="8" w:right="2"/>
              <w:jc w:val="center"/>
            </w:pPr>
            <w:r w:rsidRPr="007C3F13">
              <w:rPr>
                <w:spacing w:val="-5"/>
              </w:rPr>
              <w:t>19</w:t>
            </w:r>
          </w:p>
        </w:tc>
        <w:tc>
          <w:tcPr>
            <w:tcW w:w="992" w:type="dxa"/>
          </w:tcPr>
          <w:p w14:paraId="37049FDA" w14:textId="77777777" w:rsidR="00CA6607" w:rsidRPr="007C3F13" w:rsidRDefault="00CA6607" w:rsidP="00B013DE">
            <w:pPr>
              <w:pStyle w:val="TableParagraph"/>
              <w:spacing w:line="232" w:lineRule="exact"/>
              <w:ind w:left="3"/>
              <w:jc w:val="center"/>
            </w:pPr>
            <w:r w:rsidRPr="007C3F13">
              <w:rPr>
                <w:spacing w:val="-5"/>
              </w:rPr>
              <w:t>13</w:t>
            </w:r>
          </w:p>
        </w:tc>
      </w:tr>
      <w:tr w:rsidR="00CA6607" w:rsidRPr="007C3F13" w14:paraId="29A7A4BB" w14:textId="77777777" w:rsidTr="00CA6607">
        <w:trPr>
          <w:trHeight w:val="254"/>
        </w:trPr>
        <w:tc>
          <w:tcPr>
            <w:tcW w:w="2410" w:type="dxa"/>
          </w:tcPr>
          <w:p w14:paraId="7AB2436B" w14:textId="77777777" w:rsidR="00CA6607" w:rsidRPr="007C3F13" w:rsidRDefault="00CA6607" w:rsidP="00B013DE">
            <w:pPr>
              <w:pStyle w:val="TableParagraph"/>
              <w:spacing w:line="234" w:lineRule="exact"/>
              <w:rPr>
                <w:i/>
              </w:rPr>
            </w:pPr>
            <w:r w:rsidRPr="007C3F13">
              <w:rPr>
                <w:i/>
              </w:rPr>
              <w:t>HCV</w:t>
            </w:r>
            <w:r w:rsidRPr="007C3F13">
              <w:rPr>
                <w:i/>
                <w:spacing w:val="-3"/>
              </w:rPr>
              <w:t xml:space="preserve"> </w:t>
            </w:r>
            <w:r w:rsidRPr="007C3F13">
              <w:rPr>
                <w:i/>
              </w:rPr>
              <w:t>RNR</w:t>
            </w:r>
            <w:r w:rsidRPr="007C3F13">
              <w:rPr>
                <w:i/>
                <w:spacing w:val="-3"/>
              </w:rPr>
              <w:t xml:space="preserve"> </w:t>
            </w:r>
            <w:r w:rsidRPr="007C3F13">
              <w:rPr>
                <w:i/>
                <w:spacing w:val="-2"/>
              </w:rPr>
              <w:t>genotipas</w:t>
            </w:r>
          </w:p>
        </w:tc>
        <w:tc>
          <w:tcPr>
            <w:tcW w:w="1418" w:type="dxa"/>
          </w:tcPr>
          <w:p w14:paraId="23D163D2" w14:textId="77777777" w:rsidR="00CA6607" w:rsidRPr="007C3F13" w:rsidRDefault="00CA6607" w:rsidP="00B013DE">
            <w:pPr>
              <w:pStyle w:val="TableParagraph"/>
              <w:ind w:left="0"/>
              <w:rPr>
                <w:sz w:val="18"/>
              </w:rPr>
            </w:pPr>
          </w:p>
        </w:tc>
        <w:tc>
          <w:tcPr>
            <w:tcW w:w="850" w:type="dxa"/>
          </w:tcPr>
          <w:p w14:paraId="32EF442F" w14:textId="77777777" w:rsidR="00CA6607" w:rsidRPr="007C3F13" w:rsidRDefault="00CA6607" w:rsidP="00B013DE">
            <w:pPr>
              <w:pStyle w:val="TableParagraph"/>
              <w:ind w:left="0"/>
              <w:rPr>
                <w:sz w:val="18"/>
              </w:rPr>
            </w:pPr>
          </w:p>
        </w:tc>
        <w:tc>
          <w:tcPr>
            <w:tcW w:w="1418" w:type="dxa"/>
          </w:tcPr>
          <w:p w14:paraId="20179133" w14:textId="77777777" w:rsidR="00CA6607" w:rsidRPr="007C3F13" w:rsidRDefault="00CA6607" w:rsidP="00B013DE">
            <w:pPr>
              <w:pStyle w:val="TableParagraph"/>
              <w:ind w:left="0"/>
              <w:rPr>
                <w:sz w:val="18"/>
              </w:rPr>
            </w:pPr>
          </w:p>
        </w:tc>
        <w:tc>
          <w:tcPr>
            <w:tcW w:w="992" w:type="dxa"/>
          </w:tcPr>
          <w:p w14:paraId="432A0800" w14:textId="77777777" w:rsidR="00CA6607" w:rsidRPr="007C3F13" w:rsidRDefault="00CA6607" w:rsidP="00B013DE">
            <w:pPr>
              <w:pStyle w:val="TableParagraph"/>
              <w:ind w:left="0"/>
              <w:rPr>
                <w:sz w:val="18"/>
              </w:rPr>
            </w:pPr>
          </w:p>
        </w:tc>
        <w:tc>
          <w:tcPr>
            <w:tcW w:w="1377" w:type="dxa"/>
          </w:tcPr>
          <w:p w14:paraId="3E81C3DD" w14:textId="77777777" w:rsidR="00CA6607" w:rsidRPr="007C3F13" w:rsidRDefault="00CA6607" w:rsidP="00B013DE">
            <w:pPr>
              <w:pStyle w:val="TableParagraph"/>
              <w:ind w:left="0"/>
              <w:rPr>
                <w:sz w:val="18"/>
              </w:rPr>
            </w:pPr>
          </w:p>
        </w:tc>
        <w:tc>
          <w:tcPr>
            <w:tcW w:w="992" w:type="dxa"/>
          </w:tcPr>
          <w:p w14:paraId="1343C34A" w14:textId="77777777" w:rsidR="00CA6607" w:rsidRPr="007C3F13" w:rsidRDefault="00CA6607" w:rsidP="00B013DE">
            <w:pPr>
              <w:pStyle w:val="TableParagraph"/>
              <w:ind w:left="0"/>
              <w:rPr>
                <w:sz w:val="18"/>
              </w:rPr>
            </w:pPr>
          </w:p>
        </w:tc>
      </w:tr>
      <w:tr w:rsidR="00CA6607" w:rsidRPr="007C3F13" w14:paraId="15ED4430" w14:textId="77777777" w:rsidTr="00CA6607">
        <w:trPr>
          <w:trHeight w:val="251"/>
        </w:trPr>
        <w:tc>
          <w:tcPr>
            <w:tcW w:w="2410" w:type="dxa"/>
          </w:tcPr>
          <w:p w14:paraId="1F677247" w14:textId="77777777" w:rsidR="00CA6607" w:rsidRPr="007C3F13" w:rsidRDefault="00CA6607" w:rsidP="00B013DE">
            <w:pPr>
              <w:pStyle w:val="TableParagraph"/>
              <w:spacing w:line="232" w:lineRule="exact"/>
            </w:pPr>
            <w:r w:rsidRPr="007C3F13">
              <w:t xml:space="preserve">2/3 </w:t>
            </w:r>
            <w:r w:rsidRPr="007C3F13">
              <w:rPr>
                <w:spacing w:val="-2"/>
              </w:rPr>
              <w:t>genotipas</w:t>
            </w:r>
          </w:p>
        </w:tc>
        <w:tc>
          <w:tcPr>
            <w:tcW w:w="1418" w:type="dxa"/>
          </w:tcPr>
          <w:p w14:paraId="5E97C730" w14:textId="77777777" w:rsidR="00CA6607" w:rsidRPr="007C3F13" w:rsidRDefault="00CA6607" w:rsidP="00B013DE">
            <w:pPr>
              <w:pStyle w:val="TableParagraph"/>
              <w:spacing w:line="232" w:lineRule="exact"/>
              <w:ind w:left="8"/>
              <w:jc w:val="center"/>
            </w:pPr>
            <w:r w:rsidRPr="007C3F13">
              <w:rPr>
                <w:spacing w:val="-5"/>
              </w:rPr>
              <w:t>35</w:t>
            </w:r>
          </w:p>
        </w:tc>
        <w:tc>
          <w:tcPr>
            <w:tcW w:w="850" w:type="dxa"/>
          </w:tcPr>
          <w:p w14:paraId="7FC15B85" w14:textId="77777777" w:rsidR="00CA6607" w:rsidRPr="007C3F13" w:rsidRDefault="00CA6607" w:rsidP="00B013DE">
            <w:pPr>
              <w:pStyle w:val="TableParagraph"/>
              <w:spacing w:line="232" w:lineRule="exact"/>
              <w:ind w:left="5"/>
              <w:jc w:val="center"/>
            </w:pPr>
            <w:r w:rsidRPr="007C3F13">
              <w:rPr>
                <w:spacing w:val="-5"/>
              </w:rPr>
              <w:t>25</w:t>
            </w:r>
          </w:p>
        </w:tc>
        <w:tc>
          <w:tcPr>
            <w:tcW w:w="1418" w:type="dxa"/>
          </w:tcPr>
          <w:p w14:paraId="37E0EA6A" w14:textId="77777777" w:rsidR="00CA6607" w:rsidRPr="007C3F13" w:rsidRDefault="00CA6607" w:rsidP="00B013DE">
            <w:pPr>
              <w:pStyle w:val="TableParagraph"/>
              <w:spacing w:line="232" w:lineRule="exact"/>
              <w:ind w:left="8" w:right="1"/>
              <w:jc w:val="center"/>
            </w:pPr>
            <w:r w:rsidRPr="007C3F13">
              <w:rPr>
                <w:spacing w:val="-5"/>
              </w:rPr>
              <w:t>35</w:t>
            </w:r>
          </w:p>
        </w:tc>
        <w:tc>
          <w:tcPr>
            <w:tcW w:w="992" w:type="dxa"/>
          </w:tcPr>
          <w:p w14:paraId="4A8DA9F7" w14:textId="77777777" w:rsidR="00CA6607" w:rsidRPr="007C3F13" w:rsidRDefault="00CA6607" w:rsidP="00B013DE">
            <w:pPr>
              <w:pStyle w:val="TableParagraph"/>
              <w:spacing w:line="232" w:lineRule="exact"/>
              <w:ind w:left="5"/>
              <w:jc w:val="center"/>
            </w:pPr>
            <w:r w:rsidRPr="007C3F13">
              <w:rPr>
                <w:spacing w:val="-5"/>
              </w:rPr>
              <w:t>24</w:t>
            </w:r>
          </w:p>
        </w:tc>
        <w:tc>
          <w:tcPr>
            <w:tcW w:w="1377" w:type="dxa"/>
          </w:tcPr>
          <w:p w14:paraId="37BE512E" w14:textId="77777777" w:rsidR="00CA6607" w:rsidRPr="007C3F13" w:rsidRDefault="00CA6607" w:rsidP="00B013DE">
            <w:pPr>
              <w:pStyle w:val="TableParagraph"/>
              <w:spacing w:line="232" w:lineRule="exact"/>
              <w:ind w:left="8" w:right="2"/>
              <w:jc w:val="center"/>
            </w:pPr>
            <w:r w:rsidRPr="007C3F13">
              <w:rPr>
                <w:spacing w:val="-5"/>
              </w:rPr>
              <w:t>34</w:t>
            </w:r>
          </w:p>
        </w:tc>
        <w:tc>
          <w:tcPr>
            <w:tcW w:w="992" w:type="dxa"/>
          </w:tcPr>
          <w:p w14:paraId="1B3D337F" w14:textId="77777777" w:rsidR="00CA6607" w:rsidRPr="007C3F13" w:rsidRDefault="00CA6607" w:rsidP="00B013DE">
            <w:pPr>
              <w:pStyle w:val="TableParagraph"/>
              <w:spacing w:line="232" w:lineRule="exact"/>
              <w:ind w:left="3"/>
              <w:jc w:val="center"/>
            </w:pPr>
            <w:r w:rsidRPr="007C3F13">
              <w:rPr>
                <w:spacing w:val="-5"/>
              </w:rPr>
              <w:t>25</w:t>
            </w:r>
          </w:p>
        </w:tc>
      </w:tr>
      <w:tr w:rsidR="00CA6607" w:rsidRPr="007C3F13" w14:paraId="13AFBAA9" w14:textId="77777777" w:rsidTr="00CA6607">
        <w:trPr>
          <w:trHeight w:val="254"/>
        </w:trPr>
        <w:tc>
          <w:tcPr>
            <w:tcW w:w="2410" w:type="dxa"/>
          </w:tcPr>
          <w:p w14:paraId="4A5DAFFE" w14:textId="77777777" w:rsidR="00CA6607" w:rsidRPr="007C3F13" w:rsidRDefault="00CA6607" w:rsidP="00B013DE">
            <w:pPr>
              <w:pStyle w:val="TableParagraph"/>
              <w:spacing w:line="234" w:lineRule="exact"/>
            </w:pPr>
            <w:r w:rsidRPr="007C3F13">
              <w:t>1/4/6</w:t>
            </w:r>
            <w:r w:rsidRPr="007C3F13">
              <w:rPr>
                <w:spacing w:val="-8"/>
              </w:rPr>
              <w:t xml:space="preserve"> </w:t>
            </w:r>
            <w:r w:rsidRPr="007C3F13">
              <w:t>genotipas</w:t>
            </w:r>
            <w:r w:rsidRPr="007C3F13">
              <w:rPr>
                <w:spacing w:val="-21"/>
              </w:rPr>
              <w:t xml:space="preserve"> </w:t>
            </w:r>
            <w:r w:rsidRPr="007C3F13">
              <w:rPr>
                <w:spacing w:val="-10"/>
                <w:vertAlign w:val="superscript"/>
              </w:rPr>
              <w:t>e</w:t>
            </w:r>
          </w:p>
        </w:tc>
        <w:tc>
          <w:tcPr>
            <w:tcW w:w="1418" w:type="dxa"/>
          </w:tcPr>
          <w:p w14:paraId="073572DA" w14:textId="77777777" w:rsidR="00CA6607" w:rsidRPr="007C3F13" w:rsidRDefault="00CA6607" w:rsidP="00B013DE">
            <w:pPr>
              <w:pStyle w:val="TableParagraph"/>
              <w:spacing w:line="234" w:lineRule="exact"/>
              <w:ind w:left="8"/>
              <w:jc w:val="center"/>
            </w:pPr>
            <w:r w:rsidRPr="007C3F13">
              <w:rPr>
                <w:spacing w:val="-5"/>
              </w:rPr>
              <w:t>15</w:t>
            </w:r>
          </w:p>
        </w:tc>
        <w:tc>
          <w:tcPr>
            <w:tcW w:w="850" w:type="dxa"/>
          </w:tcPr>
          <w:p w14:paraId="2883C4ED" w14:textId="77777777" w:rsidR="00CA6607" w:rsidRPr="007C3F13" w:rsidRDefault="00CA6607" w:rsidP="00B013DE">
            <w:pPr>
              <w:pStyle w:val="TableParagraph"/>
              <w:spacing w:line="234" w:lineRule="exact"/>
              <w:ind w:left="5"/>
              <w:jc w:val="center"/>
            </w:pPr>
            <w:r w:rsidRPr="007C3F13">
              <w:rPr>
                <w:spacing w:val="-10"/>
              </w:rPr>
              <w:t>8</w:t>
            </w:r>
          </w:p>
        </w:tc>
        <w:tc>
          <w:tcPr>
            <w:tcW w:w="1418" w:type="dxa"/>
          </w:tcPr>
          <w:p w14:paraId="6226869F" w14:textId="77777777" w:rsidR="00CA6607" w:rsidRPr="007C3F13" w:rsidRDefault="00CA6607" w:rsidP="00B013DE">
            <w:pPr>
              <w:pStyle w:val="TableParagraph"/>
              <w:spacing w:line="234" w:lineRule="exact"/>
              <w:ind w:left="8" w:right="1"/>
              <w:jc w:val="center"/>
            </w:pPr>
            <w:r w:rsidRPr="007C3F13">
              <w:rPr>
                <w:spacing w:val="-5"/>
              </w:rPr>
              <w:t>18</w:t>
            </w:r>
          </w:p>
        </w:tc>
        <w:tc>
          <w:tcPr>
            <w:tcW w:w="992" w:type="dxa"/>
          </w:tcPr>
          <w:p w14:paraId="7B076962" w14:textId="77777777" w:rsidR="00CA6607" w:rsidRPr="007C3F13" w:rsidRDefault="00CA6607" w:rsidP="00B013DE">
            <w:pPr>
              <w:pStyle w:val="TableParagraph"/>
              <w:spacing w:line="234" w:lineRule="exact"/>
              <w:ind w:left="5"/>
              <w:jc w:val="center"/>
            </w:pPr>
            <w:r w:rsidRPr="007C3F13">
              <w:rPr>
                <w:spacing w:val="-5"/>
              </w:rPr>
              <w:t>10</w:t>
            </w:r>
          </w:p>
        </w:tc>
        <w:tc>
          <w:tcPr>
            <w:tcW w:w="1377" w:type="dxa"/>
          </w:tcPr>
          <w:p w14:paraId="6662DCD2" w14:textId="77777777" w:rsidR="00CA6607" w:rsidRPr="007C3F13" w:rsidRDefault="00CA6607" w:rsidP="00B013DE">
            <w:pPr>
              <w:pStyle w:val="TableParagraph"/>
              <w:spacing w:line="234" w:lineRule="exact"/>
              <w:ind w:left="8" w:right="2"/>
              <w:jc w:val="center"/>
            </w:pPr>
            <w:r w:rsidRPr="007C3F13">
              <w:rPr>
                <w:spacing w:val="-5"/>
              </w:rPr>
              <w:t>13</w:t>
            </w:r>
          </w:p>
        </w:tc>
        <w:tc>
          <w:tcPr>
            <w:tcW w:w="992" w:type="dxa"/>
          </w:tcPr>
          <w:p w14:paraId="79BE46D1" w14:textId="77777777" w:rsidR="00CA6607" w:rsidRPr="007C3F13" w:rsidRDefault="00CA6607" w:rsidP="00B013DE">
            <w:pPr>
              <w:pStyle w:val="TableParagraph"/>
              <w:spacing w:line="234" w:lineRule="exact"/>
              <w:ind w:left="3"/>
              <w:jc w:val="center"/>
            </w:pPr>
            <w:r w:rsidRPr="007C3F13">
              <w:rPr>
                <w:spacing w:val="-10"/>
              </w:rPr>
              <w:t>7</w:t>
            </w:r>
          </w:p>
        </w:tc>
      </w:tr>
      <w:tr w:rsidR="00CA6607" w:rsidRPr="007C3F13" w14:paraId="07AFAA21" w14:textId="77777777" w:rsidTr="00CA6607">
        <w:trPr>
          <w:trHeight w:val="505"/>
        </w:trPr>
        <w:tc>
          <w:tcPr>
            <w:tcW w:w="2410" w:type="dxa"/>
          </w:tcPr>
          <w:p w14:paraId="5798AD40" w14:textId="2E4E5688" w:rsidR="00CA6607" w:rsidRPr="007C3F13" w:rsidRDefault="00CA6607" w:rsidP="00B013DE">
            <w:pPr>
              <w:pStyle w:val="TableParagraph"/>
              <w:spacing w:line="252" w:lineRule="exact"/>
              <w:ind w:right="864"/>
              <w:rPr>
                <w:i/>
              </w:rPr>
            </w:pPr>
            <w:proofErr w:type="spellStart"/>
            <w:r w:rsidRPr="007C3F13">
              <w:rPr>
                <w:i/>
                <w:spacing w:val="-2"/>
              </w:rPr>
              <w:t>Albuminų</w:t>
            </w:r>
            <w:proofErr w:type="spellEnd"/>
            <w:r w:rsidRPr="007C3F13">
              <w:rPr>
                <w:i/>
                <w:spacing w:val="-2"/>
              </w:rPr>
              <w:t xml:space="preserve"> </w:t>
            </w:r>
            <w:r w:rsidRPr="007C3F13">
              <w:rPr>
                <w:i/>
              </w:rPr>
              <w:t>koncentracij</w:t>
            </w:r>
            <w:r w:rsidR="00E076A3">
              <w:rPr>
                <w:i/>
              </w:rPr>
              <w:t>a</w:t>
            </w:r>
            <w:r w:rsidRPr="007C3F13">
              <w:rPr>
                <w:i/>
                <w:spacing w:val="-14"/>
              </w:rPr>
              <w:t xml:space="preserve"> </w:t>
            </w:r>
            <w:r w:rsidRPr="007C3F13">
              <w:rPr>
                <w:i/>
                <w:vertAlign w:val="superscript"/>
              </w:rPr>
              <w:t>f</w:t>
            </w:r>
          </w:p>
        </w:tc>
        <w:tc>
          <w:tcPr>
            <w:tcW w:w="1418" w:type="dxa"/>
          </w:tcPr>
          <w:p w14:paraId="173B5182" w14:textId="77777777" w:rsidR="00CA6607" w:rsidRPr="007C3F13" w:rsidRDefault="00CA6607" w:rsidP="00B013DE">
            <w:pPr>
              <w:pStyle w:val="TableParagraph"/>
              <w:ind w:left="0"/>
              <w:rPr>
                <w:sz w:val="20"/>
              </w:rPr>
            </w:pPr>
          </w:p>
        </w:tc>
        <w:tc>
          <w:tcPr>
            <w:tcW w:w="850" w:type="dxa"/>
          </w:tcPr>
          <w:p w14:paraId="59B2B939" w14:textId="77777777" w:rsidR="00CA6607" w:rsidRPr="007C3F13" w:rsidRDefault="00CA6607" w:rsidP="00B013DE">
            <w:pPr>
              <w:pStyle w:val="TableParagraph"/>
              <w:ind w:left="0"/>
              <w:rPr>
                <w:sz w:val="20"/>
              </w:rPr>
            </w:pPr>
          </w:p>
        </w:tc>
        <w:tc>
          <w:tcPr>
            <w:tcW w:w="4779" w:type="dxa"/>
            <w:gridSpan w:val="4"/>
            <w:vMerge w:val="restart"/>
          </w:tcPr>
          <w:p w14:paraId="3878A71C" w14:textId="77777777" w:rsidR="00CA6607" w:rsidRPr="007C3F13" w:rsidRDefault="00CA6607" w:rsidP="00B013DE">
            <w:pPr>
              <w:pStyle w:val="TableParagraph"/>
              <w:ind w:left="0"/>
              <w:rPr>
                <w:sz w:val="20"/>
              </w:rPr>
            </w:pPr>
          </w:p>
        </w:tc>
      </w:tr>
      <w:tr w:rsidR="00CA6607" w:rsidRPr="007C3F13" w14:paraId="760A0CC3" w14:textId="77777777" w:rsidTr="00CA6607">
        <w:trPr>
          <w:trHeight w:val="251"/>
        </w:trPr>
        <w:tc>
          <w:tcPr>
            <w:tcW w:w="2410" w:type="dxa"/>
          </w:tcPr>
          <w:p w14:paraId="791E5601" w14:textId="5EFF1914" w:rsidR="00CA6607" w:rsidRPr="007C3F13" w:rsidRDefault="00CA6607" w:rsidP="00B013DE">
            <w:pPr>
              <w:pStyle w:val="TableParagraph"/>
              <w:spacing w:line="232" w:lineRule="exact"/>
            </w:pPr>
            <w:r w:rsidRPr="007C3F13">
              <w:t>≤</w:t>
            </w:r>
            <w:r w:rsidR="00C62FE2">
              <w:rPr>
                <w:spacing w:val="1"/>
              </w:rPr>
              <w:t> </w:t>
            </w:r>
            <w:r w:rsidRPr="007C3F13">
              <w:rPr>
                <w:spacing w:val="-2"/>
              </w:rPr>
              <w:t>35g/l</w:t>
            </w:r>
          </w:p>
        </w:tc>
        <w:tc>
          <w:tcPr>
            <w:tcW w:w="1418" w:type="dxa"/>
          </w:tcPr>
          <w:p w14:paraId="1BD6500A" w14:textId="77777777" w:rsidR="00CA6607" w:rsidRPr="007C3F13" w:rsidRDefault="00CA6607" w:rsidP="00B013DE">
            <w:pPr>
              <w:pStyle w:val="TableParagraph"/>
              <w:spacing w:line="232" w:lineRule="exact"/>
              <w:ind w:left="8"/>
              <w:jc w:val="center"/>
            </w:pPr>
            <w:r w:rsidRPr="007C3F13">
              <w:rPr>
                <w:spacing w:val="-5"/>
              </w:rPr>
              <w:t>11</w:t>
            </w:r>
          </w:p>
        </w:tc>
        <w:tc>
          <w:tcPr>
            <w:tcW w:w="850" w:type="dxa"/>
          </w:tcPr>
          <w:p w14:paraId="07C943DD" w14:textId="77777777" w:rsidR="00CA6607" w:rsidRPr="007C3F13" w:rsidRDefault="00CA6607" w:rsidP="00B013DE">
            <w:pPr>
              <w:pStyle w:val="TableParagraph"/>
              <w:spacing w:line="232" w:lineRule="exact"/>
              <w:ind w:left="5"/>
              <w:jc w:val="center"/>
            </w:pPr>
            <w:r w:rsidRPr="007C3F13">
              <w:rPr>
                <w:spacing w:val="-10"/>
              </w:rPr>
              <w:t>8</w:t>
            </w:r>
          </w:p>
        </w:tc>
        <w:tc>
          <w:tcPr>
            <w:tcW w:w="4779" w:type="dxa"/>
            <w:gridSpan w:val="4"/>
            <w:vMerge/>
            <w:tcBorders>
              <w:top w:val="nil"/>
            </w:tcBorders>
          </w:tcPr>
          <w:p w14:paraId="4F3D198D" w14:textId="77777777" w:rsidR="00CA6607" w:rsidRPr="007C3F13" w:rsidRDefault="00CA6607" w:rsidP="00B013DE">
            <w:pPr>
              <w:rPr>
                <w:sz w:val="2"/>
                <w:szCs w:val="2"/>
                <w:lang w:val="lt-LT"/>
              </w:rPr>
            </w:pPr>
          </w:p>
        </w:tc>
      </w:tr>
      <w:tr w:rsidR="00CA6607" w:rsidRPr="007C3F13" w14:paraId="06A41E62" w14:textId="77777777" w:rsidTr="00CA6607">
        <w:trPr>
          <w:trHeight w:val="253"/>
        </w:trPr>
        <w:tc>
          <w:tcPr>
            <w:tcW w:w="2410" w:type="dxa"/>
          </w:tcPr>
          <w:p w14:paraId="7A988D2C" w14:textId="7B71FD89" w:rsidR="00CA6607" w:rsidRPr="007C3F13" w:rsidRDefault="00CA6607" w:rsidP="00B013DE">
            <w:pPr>
              <w:pStyle w:val="TableParagraph"/>
              <w:spacing w:before="1" w:line="233" w:lineRule="exact"/>
            </w:pPr>
            <w:r w:rsidRPr="007C3F13">
              <w:t>&gt;</w:t>
            </w:r>
            <w:r w:rsidR="00C62FE2">
              <w:t> </w:t>
            </w:r>
            <w:r w:rsidRPr="007C3F13">
              <w:rPr>
                <w:spacing w:val="-2"/>
              </w:rPr>
              <w:t>35g/l</w:t>
            </w:r>
          </w:p>
        </w:tc>
        <w:tc>
          <w:tcPr>
            <w:tcW w:w="1418" w:type="dxa"/>
          </w:tcPr>
          <w:p w14:paraId="496CC666" w14:textId="77777777" w:rsidR="00CA6607" w:rsidRPr="007C3F13" w:rsidRDefault="00CA6607" w:rsidP="00B013DE">
            <w:pPr>
              <w:pStyle w:val="TableParagraph"/>
              <w:spacing w:before="1" w:line="233" w:lineRule="exact"/>
              <w:ind w:left="8"/>
              <w:jc w:val="center"/>
            </w:pPr>
            <w:r w:rsidRPr="007C3F13">
              <w:rPr>
                <w:spacing w:val="-5"/>
              </w:rPr>
              <w:t>25</w:t>
            </w:r>
          </w:p>
        </w:tc>
        <w:tc>
          <w:tcPr>
            <w:tcW w:w="850" w:type="dxa"/>
          </w:tcPr>
          <w:p w14:paraId="6D0402CE" w14:textId="77777777" w:rsidR="00CA6607" w:rsidRPr="007C3F13" w:rsidRDefault="00CA6607" w:rsidP="00B013DE">
            <w:pPr>
              <w:pStyle w:val="TableParagraph"/>
              <w:spacing w:before="1" w:line="233" w:lineRule="exact"/>
              <w:ind w:left="5"/>
              <w:jc w:val="center"/>
            </w:pPr>
            <w:r w:rsidRPr="007C3F13">
              <w:rPr>
                <w:spacing w:val="-5"/>
              </w:rPr>
              <w:t>16</w:t>
            </w:r>
          </w:p>
        </w:tc>
        <w:tc>
          <w:tcPr>
            <w:tcW w:w="4779" w:type="dxa"/>
            <w:gridSpan w:val="4"/>
            <w:vMerge/>
            <w:tcBorders>
              <w:top w:val="nil"/>
            </w:tcBorders>
          </w:tcPr>
          <w:p w14:paraId="4DEC8B2D" w14:textId="77777777" w:rsidR="00CA6607" w:rsidRPr="007C3F13" w:rsidRDefault="00CA6607" w:rsidP="00B013DE">
            <w:pPr>
              <w:rPr>
                <w:sz w:val="2"/>
                <w:szCs w:val="2"/>
                <w:lang w:val="lt-LT"/>
              </w:rPr>
            </w:pPr>
          </w:p>
        </w:tc>
      </w:tr>
      <w:tr w:rsidR="00CA6607" w:rsidRPr="007C3F13" w14:paraId="1D45C376" w14:textId="77777777" w:rsidTr="00CA6607">
        <w:trPr>
          <w:trHeight w:val="254"/>
        </w:trPr>
        <w:tc>
          <w:tcPr>
            <w:tcW w:w="2410" w:type="dxa"/>
          </w:tcPr>
          <w:p w14:paraId="612E51B1" w14:textId="77777777" w:rsidR="00CA6607" w:rsidRPr="007C3F13" w:rsidRDefault="00CA6607" w:rsidP="00B013DE">
            <w:pPr>
              <w:pStyle w:val="TableParagraph"/>
              <w:spacing w:line="234" w:lineRule="exact"/>
              <w:rPr>
                <w:i/>
              </w:rPr>
            </w:pPr>
            <w:r w:rsidRPr="007C3F13">
              <w:rPr>
                <w:i/>
              </w:rPr>
              <w:t>MELD</w:t>
            </w:r>
            <w:r w:rsidRPr="007C3F13">
              <w:rPr>
                <w:i/>
                <w:spacing w:val="-5"/>
              </w:rPr>
              <w:t xml:space="preserve"> </w:t>
            </w:r>
            <w:r w:rsidRPr="007C3F13">
              <w:rPr>
                <w:i/>
              </w:rPr>
              <w:t>balas</w:t>
            </w:r>
            <w:r w:rsidRPr="007C3F13">
              <w:rPr>
                <w:i/>
                <w:spacing w:val="-1"/>
              </w:rPr>
              <w:t xml:space="preserve"> </w:t>
            </w:r>
            <w:r w:rsidRPr="007C3F13">
              <w:rPr>
                <w:i/>
                <w:spacing w:val="-10"/>
                <w:vertAlign w:val="superscript"/>
              </w:rPr>
              <w:t>f</w:t>
            </w:r>
          </w:p>
        </w:tc>
        <w:tc>
          <w:tcPr>
            <w:tcW w:w="1418" w:type="dxa"/>
          </w:tcPr>
          <w:p w14:paraId="4900E711" w14:textId="77777777" w:rsidR="00CA6607" w:rsidRPr="007C3F13" w:rsidRDefault="00CA6607" w:rsidP="00B013DE">
            <w:pPr>
              <w:pStyle w:val="TableParagraph"/>
              <w:ind w:left="0"/>
              <w:rPr>
                <w:sz w:val="18"/>
              </w:rPr>
            </w:pPr>
          </w:p>
        </w:tc>
        <w:tc>
          <w:tcPr>
            <w:tcW w:w="850" w:type="dxa"/>
          </w:tcPr>
          <w:p w14:paraId="42AD4301" w14:textId="77777777" w:rsidR="00CA6607" w:rsidRPr="007C3F13" w:rsidRDefault="00CA6607" w:rsidP="00B013DE">
            <w:pPr>
              <w:pStyle w:val="TableParagraph"/>
              <w:ind w:left="0"/>
              <w:rPr>
                <w:sz w:val="18"/>
              </w:rPr>
            </w:pPr>
          </w:p>
        </w:tc>
        <w:tc>
          <w:tcPr>
            <w:tcW w:w="4779" w:type="dxa"/>
            <w:gridSpan w:val="4"/>
            <w:vMerge/>
            <w:tcBorders>
              <w:top w:val="nil"/>
            </w:tcBorders>
          </w:tcPr>
          <w:p w14:paraId="0BF05050" w14:textId="77777777" w:rsidR="00CA6607" w:rsidRPr="007C3F13" w:rsidRDefault="00CA6607" w:rsidP="00B013DE">
            <w:pPr>
              <w:rPr>
                <w:sz w:val="2"/>
                <w:szCs w:val="2"/>
                <w:lang w:val="lt-LT"/>
              </w:rPr>
            </w:pPr>
          </w:p>
        </w:tc>
      </w:tr>
      <w:tr w:rsidR="00CA6607" w:rsidRPr="007C3F13" w14:paraId="1FB79DFD" w14:textId="77777777" w:rsidTr="00CA6607">
        <w:trPr>
          <w:trHeight w:val="251"/>
        </w:trPr>
        <w:tc>
          <w:tcPr>
            <w:tcW w:w="2410" w:type="dxa"/>
          </w:tcPr>
          <w:p w14:paraId="18685AC4" w14:textId="5F1878D6" w:rsidR="00CA6607" w:rsidRPr="007C3F13" w:rsidRDefault="00E076A3" w:rsidP="00B013DE">
            <w:pPr>
              <w:pStyle w:val="TableParagraph"/>
              <w:spacing w:line="232" w:lineRule="exact"/>
            </w:pPr>
            <w:r w:rsidRPr="00E076A3">
              <w:t>≥</w:t>
            </w:r>
            <w:r w:rsidR="00C62FE2">
              <w:t> </w:t>
            </w:r>
            <w:r w:rsidR="00CA6607" w:rsidRPr="007C3F13">
              <w:rPr>
                <w:spacing w:val="-5"/>
              </w:rPr>
              <w:t>10</w:t>
            </w:r>
          </w:p>
        </w:tc>
        <w:tc>
          <w:tcPr>
            <w:tcW w:w="1418" w:type="dxa"/>
          </w:tcPr>
          <w:p w14:paraId="766EBCF5" w14:textId="77777777" w:rsidR="00CA6607" w:rsidRPr="007C3F13" w:rsidRDefault="00CA6607" w:rsidP="00B013DE">
            <w:pPr>
              <w:pStyle w:val="TableParagraph"/>
              <w:spacing w:line="232" w:lineRule="exact"/>
              <w:ind w:left="8"/>
              <w:jc w:val="center"/>
            </w:pPr>
            <w:r w:rsidRPr="007C3F13">
              <w:rPr>
                <w:spacing w:val="-5"/>
              </w:rPr>
              <w:t>18</w:t>
            </w:r>
          </w:p>
        </w:tc>
        <w:tc>
          <w:tcPr>
            <w:tcW w:w="850" w:type="dxa"/>
          </w:tcPr>
          <w:p w14:paraId="11540635" w14:textId="77777777" w:rsidR="00CA6607" w:rsidRPr="007C3F13" w:rsidRDefault="00CA6607" w:rsidP="00B013DE">
            <w:pPr>
              <w:pStyle w:val="TableParagraph"/>
              <w:spacing w:line="232" w:lineRule="exact"/>
              <w:ind w:left="5"/>
              <w:jc w:val="center"/>
            </w:pPr>
            <w:r w:rsidRPr="007C3F13">
              <w:rPr>
                <w:spacing w:val="-5"/>
              </w:rPr>
              <w:t>10</w:t>
            </w:r>
          </w:p>
        </w:tc>
        <w:tc>
          <w:tcPr>
            <w:tcW w:w="4779" w:type="dxa"/>
            <w:gridSpan w:val="4"/>
            <w:vMerge/>
            <w:tcBorders>
              <w:top w:val="nil"/>
            </w:tcBorders>
          </w:tcPr>
          <w:p w14:paraId="5F7ED4D3" w14:textId="77777777" w:rsidR="00CA6607" w:rsidRPr="007C3F13" w:rsidRDefault="00CA6607" w:rsidP="00B013DE">
            <w:pPr>
              <w:rPr>
                <w:sz w:val="2"/>
                <w:szCs w:val="2"/>
                <w:lang w:val="lt-LT"/>
              </w:rPr>
            </w:pPr>
          </w:p>
        </w:tc>
      </w:tr>
      <w:tr w:rsidR="00CA6607" w:rsidRPr="007C3F13" w14:paraId="7FD990D4" w14:textId="77777777" w:rsidTr="00CA6607">
        <w:trPr>
          <w:trHeight w:val="254"/>
        </w:trPr>
        <w:tc>
          <w:tcPr>
            <w:tcW w:w="2410" w:type="dxa"/>
          </w:tcPr>
          <w:p w14:paraId="6234A5A3" w14:textId="48E0A48D" w:rsidR="00CA6607" w:rsidRPr="007C3F13" w:rsidRDefault="00E076A3" w:rsidP="00B013DE">
            <w:pPr>
              <w:pStyle w:val="TableParagraph"/>
              <w:spacing w:line="234" w:lineRule="exact"/>
            </w:pPr>
            <w:r>
              <w:t>&lt;</w:t>
            </w:r>
            <w:r w:rsidR="00C62FE2">
              <w:rPr>
                <w:spacing w:val="1"/>
              </w:rPr>
              <w:t> </w:t>
            </w:r>
            <w:r w:rsidR="00CA6607" w:rsidRPr="007C3F13">
              <w:rPr>
                <w:spacing w:val="-5"/>
              </w:rPr>
              <w:t>10</w:t>
            </w:r>
          </w:p>
        </w:tc>
        <w:tc>
          <w:tcPr>
            <w:tcW w:w="1418" w:type="dxa"/>
          </w:tcPr>
          <w:p w14:paraId="18C336EF" w14:textId="77777777" w:rsidR="00CA6607" w:rsidRPr="007C3F13" w:rsidRDefault="00CA6607" w:rsidP="00B013DE">
            <w:pPr>
              <w:pStyle w:val="TableParagraph"/>
              <w:spacing w:line="234" w:lineRule="exact"/>
              <w:ind w:left="8"/>
              <w:jc w:val="center"/>
            </w:pPr>
            <w:r w:rsidRPr="007C3F13">
              <w:rPr>
                <w:spacing w:val="-5"/>
              </w:rPr>
              <w:t>23</w:t>
            </w:r>
          </w:p>
        </w:tc>
        <w:tc>
          <w:tcPr>
            <w:tcW w:w="850" w:type="dxa"/>
          </w:tcPr>
          <w:p w14:paraId="141F24B3" w14:textId="77777777" w:rsidR="00CA6607" w:rsidRPr="007C3F13" w:rsidRDefault="00CA6607" w:rsidP="00B013DE">
            <w:pPr>
              <w:pStyle w:val="TableParagraph"/>
              <w:spacing w:line="234" w:lineRule="exact"/>
              <w:ind w:left="5"/>
              <w:jc w:val="center"/>
            </w:pPr>
            <w:r w:rsidRPr="007C3F13">
              <w:rPr>
                <w:spacing w:val="-5"/>
              </w:rPr>
              <w:t>17</w:t>
            </w:r>
          </w:p>
        </w:tc>
        <w:tc>
          <w:tcPr>
            <w:tcW w:w="4779" w:type="dxa"/>
            <w:gridSpan w:val="4"/>
            <w:vMerge/>
            <w:tcBorders>
              <w:top w:val="nil"/>
            </w:tcBorders>
          </w:tcPr>
          <w:p w14:paraId="09CFB182" w14:textId="77777777" w:rsidR="00CA6607" w:rsidRPr="007C3F13" w:rsidRDefault="00CA6607" w:rsidP="00B013DE">
            <w:pPr>
              <w:rPr>
                <w:sz w:val="2"/>
                <w:szCs w:val="2"/>
                <w:lang w:val="lt-LT"/>
              </w:rPr>
            </w:pPr>
          </w:p>
        </w:tc>
      </w:tr>
    </w:tbl>
    <w:p w14:paraId="0558C664" w14:textId="3678E6BD" w:rsidR="00CA6607" w:rsidRPr="007C3F13" w:rsidRDefault="00CA6607" w:rsidP="00CA6607">
      <w:pPr>
        <w:widowControl w:val="0"/>
        <w:tabs>
          <w:tab w:val="left" w:pos="567"/>
          <w:tab w:val="left" w:pos="1134"/>
        </w:tabs>
        <w:spacing w:after="0" w:line="240" w:lineRule="auto"/>
        <w:ind w:right="-96"/>
        <w:rPr>
          <w:rFonts w:ascii="Times New Roman" w:eastAsia="Calibri" w:hAnsi="Times New Roman" w:cs="Times New Roman"/>
          <w:noProof/>
          <w:lang w:val="lt-LT"/>
        </w:rPr>
      </w:pPr>
    </w:p>
    <w:p w14:paraId="439413FB" w14:textId="0E25B8A6" w:rsidR="00CA6607" w:rsidRPr="007C3F13" w:rsidRDefault="00CA6607" w:rsidP="00CA6607">
      <w:pPr>
        <w:widowControl w:val="0"/>
        <w:tabs>
          <w:tab w:val="left" w:pos="567"/>
          <w:tab w:val="left" w:pos="1134"/>
        </w:tabs>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a</w:t>
      </w:r>
      <w:r w:rsidRPr="007C3F13">
        <w:rPr>
          <w:rFonts w:ascii="Times New Roman" w:eastAsia="Calibri" w:hAnsi="Times New Roman" w:cs="Times New Roman"/>
          <w:noProof/>
          <w:lang w:val="lt-LT"/>
        </w:rPr>
        <w:tab/>
        <w:t>Eltrombopag</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vartota kartu su peginterferonu alfa</w:t>
      </w:r>
      <w:r w:rsidRPr="007C3F13">
        <w:rPr>
          <w:rFonts w:ascii="Times New Roman" w:eastAsia="Calibri" w:hAnsi="Times New Roman" w:cs="Times New Roman"/>
          <w:noProof/>
          <w:lang w:val="lt-LT"/>
        </w:rPr>
        <w:noBreakHyphen/>
        <w:t>2a (180 µg vieną kartą per savaitę 48</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savaites 1/4/6 genotipo atveju ir 24</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savaites 2/3 genotipo atveju) kartu su ribavirinu (800</w:t>
      </w:r>
      <w:r w:rsidRPr="007C3F13">
        <w:rPr>
          <w:rFonts w:ascii="Times New Roman" w:eastAsia="Calibri" w:hAnsi="Times New Roman" w:cs="Times New Roman"/>
          <w:noProof/>
          <w:lang w:val="lt-LT"/>
        </w:rPr>
        <w:noBreakHyphen/>
        <w:t>1</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200</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mg per parą, padalyta į 2 atskiras dozes </w:t>
      </w:r>
      <w:r w:rsidR="000D3D15">
        <w:rPr>
          <w:rFonts w:ascii="Times New Roman" w:eastAsia="Calibri" w:hAnsi="Times New Roman" w:cs="Times New Roman"/>
          <w:noProof/>
          <w:lang w:val="lt-LT"/>
        </w:rPr>
        <w:t xml:space="preserve">vartojimui </w:t>
      </w:r>
      <w:r w:rsidRPr="007C3F13">
        <w:rPr>
          <w:rFonts w:ascii="Times New Roman" w:eastAsia="Calibri" w:hAnsi="Times New Roman" w:cs="Times New Roman"/>
          <w:noProof/>
          <w:lang w:val="lt-LT"/>
        </w:rPr>
        <w:t>per burną).</w:t>
      </w:r>
    </w:p>
    <w:p w14:paraId="22CF6E49" w14:textId="5154515D" w:rsidR="00CA6607" w:rsidRPr="007C3F13" w:rsidRDefault="00CA6607" w:rsidP="00CA6607">
      <w:pPr>
        <w:widowControl w:val="0"/>
        <w:tabs>
          <w:tab w:val="left" w:pos="567"/>
          <w:tab w:val="left" w:pos="1134"/>
        </w:tabs>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lastRenderedPageBreak/>
        <w:t>b</w:t>
      </w:r>
      <w:r w:rsidRPr="007C3F13">
        <w:rPr>
          <w:rFonts w:ascii="Times New Roman" w:eastAsia="Calibri" w:hAnsi="Times New Roman" w:cs="Times New Roman"/>
          <w:noProof/>
          <w:lang w:val="lt-LT"/>
        </w:rPr>
        <w:tab/>
        <w:t>Eltrombopag</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vartota kartu su peginterferonu alfa</w:t>
      </w:r>
      <w:r w:rsidRPr="007C3F13">
        <w:rPr>
          <w:rFonts w:ascii="Times New Roman" w:eastAsia="Calibri" w:hAnsi="Times New Roman" w:cs="Times New Roman"/>
          <w:noProof/>
          <w:lang w:val="lt-LT"/>
        </w:rPr>
        <w:noBreakHyphen/>
        <w:t>2b (1,5 µg/kg vieną kartą per savaitę 48savaites 1/4/6 genotipo atveju ir 24</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savaites 2/3 genotipo atveju) kartu su ribavirinu (800</w:t>
      </w:r>
      <w:r w:rsidRPr="007C3F13">
        <w:rPr>
          <w:rFonts w:ascii="Times New Roman" w:eastAsia="Calibri" w:hAnsi="Times New Roman" w:cs="Times New Roman"/>
          <w:noProof/>
          <w:lang w:val="lt-LT"/>
        </w:rPr>
        <w:noBreakHyphen/>
        <w:t xml:space="preserve">1 400 mg </w:t>
      </w:r>
      <w:r w:rsidR="000D3D15">
        <w:rPr>
          <w:rFonts w:ascii="Times New Roman" w:eastAsia="Calibri" w:hAnsi="Times New Roman" w:cs="Times New Roman"/>
          <w:noProof/>
          <w:lang w:val="lt-LT"/>
        </w:rPr>
        <w:t xml:space="preserve">vartojant </w:t>
      </w:r>
      <w:r w:rsidRPr="007C3F13">
        <w:rPr>
          <w:rFonts w:ascii="Times New Roman" w:eastAsia="Calibri" w:hAnsi="Times New Roman" w:cs="Times New Roman"/>
          <w:noProof/>
          <w:lang w:val="lt-LT"/>
        </w:rPr>
        <w:t>per burną, padalyta į 2</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atskiras dozes).</w:t>
      </w:r>
    </w:p>
    <w:p w14:paraId="01398FDD" w14:textId="0CABAE8A" w:rsidR="00CA6607" w:rsidRPr="007C3F13" w:rsidRDefault="00CA6607" w:rsidP="00CA6607">
      <w:pPr>
        <w:widowControl w:val="0"/>
        <w:tabs>
          <w:tab w:val="left" w:pos="567"/>
          <w:tab w:val="left" w:pos="1134"/>
        </w:tabs>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c</w:t>
      </w:r>
      <w:r w:rsidRPr="007C3F13">
        <w:rPr>
          <w:rFonts w:ascii="Times New Roman" w:eastAsia="Calibri" w:hAnsi="Times New Roman" w:cs="Times New Roman"/>
          <w:noProof/>
          <w:lang w:val="lt-LT"/>
        </w:rPr>
        <w:tab/>
        <w:t xml:space="preserve">Numatytasis trombocitų </w:t>
      </w:r>
      <w:r w:rsidR="00B95267">
        <w:rPr>
          <w:rFonts w:ascii="Times New Roman" w:eastAsia="Calibri" w:hAnsi="Times New Roman" w:cs="Times New Roman"/>
          <w:noProof/>
          <w:lang w:val="lt-LT"/>
        </w:rPr>
        <w:t>skaičius</w:t>
      </w:r>
      <w:r w:rsidRPr="007C3F13">
        <w:rPr>
          <w:rFonts w:ascii="Times New Roman" w:eastAsia="Calibri" w:hAnsi="Times New Roman" w:cs="Times New Roman"/>
          <w:noProof/>
          <w:lang w:val="lt-LT"/>
        </w:rPr>
        <w:t xml:space="preserve"> buvo </w:t>
      </w:r>
      <w:r w:rsidRPr="007C3F13">
        <w:rPr>
          <w:lang w:val="lt-LT"/>
        </w:rPr>
        <w:t>≥ </w:t>
      </w:r>
      <w:r w:rsidRPr="007C3F13">
        <w:rPr>
          <w:rFonts w:ascii="Times New Roman" w:eastAsia="Calibri" w:hAnsi="Times New Roman" w:cs="Times New Roman"/>
          <w:noProof/>
          <w:lang w:val="lt-LT"/>
        </w:rPr>
        <w:t>90 000/µl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1 ir </w:t>
      </w:r>
      <w:r w:rsidRPr="007C3F13">
        <w:rPr>
          <w:lang w:val="lt-LT"/>
        </w:rPr>
        <w:t>≥ </w:t>
      </w:r>
      <w:r w:rsidRPr="007C3F13">
        <w:rPr>
          <w:rFonts w:ascii="Times New Roman" w:eastAsia="Calibri" w:hAnsi="Times New Roman" w:cs="Times New Roman"/>
          <w:noProof/>
          <w:lang w:val="lt-LT"/>
        </w:rPr>
        <w:t>100 000/µl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2.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1 duomenimis, 682</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pacientams atsitiktiniu būdu buvo paskirtas antivirusinis gydymas. Vis dėlto 2</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pacientai atšaukė sutikimą, prieš paskiriant antivirusinį gydymą.</w:t>
      </w:r>
    </w:p>
    <w:p w14:paraId="1850BDB8" w14:textId="40B20C87" w:rsidR="00CA6607" w:rsidRPr="007C3F13" w:rsidRDefault="00CA6607" w:rsidP="00CA6607">
      <w:pPr>
        <w:widowControl w:val="0"/>
        <w:tabs>
          <w:tab w:val="left" w:pos="567"/>
          <w:tab w:val="left" w:pos="1134"/>
        </w:tabs>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d</w:t>
      </w:r>
      <w:r w:rsidRPr="007C3F13">
        <w:rPr>
          <w:rFonts w:ascii="Times New Roman" w:eastAsia="Calibri" w:hAnsi="Times New Roman" w:cs="Times New Roman"/>
          <w:noProof/>
          <w:lang w:val="lt-LT"/>
        </w:rPr>
        <w:tab/>
        <w:t>p reikšmė &lt; 0,05 vartojant eltrombopag</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palyginti su placebu.</w:t>
      </w:r>
    </w:p>
    <w:p w14:paraId="6C8B0AAB" w14:textId="7ED3AD71" w:rsidR="00CA6607" w:rsidRPr="007C3F13" w:rsidRDefault="00CA6607" w:rsidP="00CA6607">
      <w:pPr>
        <w:widowControl w:val="0"/>
        <w:tabs>
          <w:tab w:val="left" w:pos="567"/>
          <w:tab w:val="left" w:pos="1134"/>
        </w:tabs>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e</w:t>
      </w:r>
      <w:r w:rsidRPr="007C3F13">
        <w:rPr>
          <w:rFonts w:ascii="Times New Roman" w:eastAsia="Calibri" w:hAnsi="Times New Roman" w:cs="Times New Roman"/>
          <w:noProof/>
          <w:lang w:val="lt-LT"/>
        </w:rPr>
        <w:tab/>
        <w:t>64</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 pacientų, dalyvavusių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1 ir ENABLE</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2, buvo užsikėtę 1 genotipo virusais.</w:t>
      </w:r>
    </w:p>
    <w:p w14:paraId="5738A84A" w14:textId="2D252AC3" w:rsidR="00CA6607" w:rsidRPr="007C3F13" w:rsidRDefault="00CA6607" w:rsidP="00CA6607">
      <w:pPr>
        <w:widowControl w:val="0"/>
        <w:tabs>
          <w:tab w:val="left" w:pos="567"/>
          <w:tab w:val="left" w:pos="1134"/>
        </w:tabs>
        <w:spacing w:after="0" w:line="240" w:lineRule="auto"/>
        <w:ind w:left="567" w:right="-96" w:hanging="567"/>
        <w:rPr>
          <w:rFonts w:ascii="Times New Roman" w:eastAsia="Calibri" w:hAnsi="Times New Roman" w:cs="Times New Roman"/>
          <w:noProof/>
          <w:lang w:val="lt-LT"/>
        </w:rPr>
      </w:pPr>
      <w:r w:rsidRPr="007C3F13">
        <w:rPr>
          <w:rFonts w:ascii="Times New Roman" w:eastAsia="Calibri" w:hAnsi="Times New Roman" w:cs="Times New Roman"/>
          <w:noProof/>
          <w:lang w:val="lt-LT"/>
        </w:rPr>
        <w:t>f</w:t>
      </w:r>
      <w:r w:rsidRPr="007C3F13">
        <w:rPr>
          <w:rFonts w:ascii="Times New Roman" w:eastAsia="Calibri" w:hAnsi="Times New Roman" w:cs="Times New Roman"/>
          <w:noProof/>
          <w:lang w:val="lt-LT"/>
        </w:rPr>
        <w:tab/>
        <w:t>Vėlesnė (</w:t>
      </w:r>
      <w:r w:rsidRPr="007C3F13">
        <w:rPr>
          <w:rFonts w:ascii="Times New Roman" w:eastAsia="Calibri" w:hAnsi="Times New Roman" w:cs="Times New Roman"/>
          <w:i/>
          <w:iCs/>
          <w:noProof/>
          <w:lang w:val="lt-LT"/>
        </w:rPr>
        <w:t>post-hoc</w:t>
      </w:r>
      <w:r w:rsidRPr="007C3F13">
        <w:rPr>
          <w:rFonts w:ascii="Times New Roman" w:eastAsia="Calibri" w:hAnsi="Times New Roman" w:cs="Times New Roman"/>
          <w:noProof/>
          <w:lang w:val="lt-LT"/>
        </w:rPr>
        <w:t>) analizė.</w:t>
      </w:r>
    </w:p>
    <w:p w14:paraId="6E01A288" w14:textId="0346B577" w:rsidR="00CA6607" w:rsidRPr="007C3F13" w:rsidRDefault="00CA6607" w:rsidP="00BD69EF">
      <w:pPr>
        <w:widowControl w:val="0"/>
        <w:spacing w:after="0" w:line="240" w:lineRule="auto"/>
        <w:ind w:right="-96"/>
        <w:rPr>
          <w:rFonts w:ascii="Times New Roman" w:eastAsia="Calibri" w:hAnsi="Times New Roman" w:cs="Times New Roman"/>
          <w:noProof/>
          <w:lang w:val="lt-LT"/>
        </w:rPr>
      </w:pPr>
    </w:p>
    <w:p w14:paraId="17EDF289" w14:textId="3E052DFC" w:rsidR="00E87219" w:rsidRDefault="00CA6607" w:rsidP="00BD69EF">
      <w:pPr>
        <w:widowControl w:val="0"/>
        <w:spacing w:after="0" w:line="240" w:lineRule="auto"/>
        <w:ind w:right="-96"/>
        <w:rPr>
          <w:rFonts w:ascii="Times New Roman" w:eastAsia="Calibri" w:hAnsi="Times New Roman" w:cs="Times New Roman"/>
          <w:noProof/>
          <w:lang w:val="lt-LT"/>
        </w:rPr>
      </w:pPr>
      <w:r w:rsidRPr="007C3F13">
        <w:rPr>
          <w:rFonts w:ascii="Times New Roman" w:eastAsia="Calibri" w:hAnsi="Times New Roman" w:cs="Times New Roman"/>
          <w:noProof/>
          <w:lang w:val="lt-LT"/>
        </w:rPr>
        <w:t>Kitos antrinės šių tyrimų išvados buvo šios: reikšmingai mažiau pacientų, gydytų eltrombopagu, pirmiau planuoto laiko nutraukė antivirusinį gydymą, palyginti su vartojusiais placeb</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(45 %, palyginti su 60 %, p = &lt; 0,0001). Didesnei daliai eltrombopag</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vartojusių pacientų neprireikė jokio antivirusinių vaistinių preparatų dozės sumažinimo, palyginti su vartojusiais placeb</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xml:space="preserve"> (45 %, palyginti su 27 %). Vartojant eltrombopag</w:t>
      </w:r>
      <w:r w:rsidR="000D3D15">
        <w:rPr>
          <w:rFonts w:ascii="Times New Roman" w:eastAsia="Calibri" w:hAnsi="Times New Roman" w:cs="Times New Roman"/>
          <w:noProof/>
          <w:lang w:val="lt-LT"/>
        </w:rPr>
        <w:t>o</w:t>
      </w:r>
      <w:r w:rsidRPr="007C3F13">
        <w:rPr>
          <w:rFonts w:ascii="Times New Roman" w:eastAsia="Calibri" w:hAnsi="Times New Roman" w:cs="Times New Roman"/>
          <w:noProof/>
          <w:lang w:val="lt-LT"/>
        </w:rPr>
        <w:t>, vėliau ir mažiau kartų teko mažinti peginterferono dozę.</w:t>
      </w:r>
    </w:p>
    <w:p w14:paraId="1B952303" w14:textId="77777777" w:rsidR="00CA6607" w:rsidRPr="007C3F13" w:rsidRDefault="00CA6607" w:rsidP="00BD69EF">
      <w:pPr>
        <w:widowControl w:val="0"/>
        <w:spacing w:after="0" w:line="240" w:lineRule="auto"/>
        <w:ind w:right="-96"/>
        <w:rPr>
          <w:rFonts w:ascii="Times New Roman" w:eastAsia="Calibri" w:hAnsi="Times New Roman" w:cs="Times New Roman"/>
          <w:noProof/>
          <w:lang w:val="lt-LT"/>
        </w:rPr>
      </w:pPr>
    </w:p>
    <w:p w14:paraId="48B7A222" w14:textId="77777777" w:rsidR="001F1ECA" w:rsidRPr="00A4339F" w:rsidRDefault="001F1ECA" w:rsidP="001F1ECA">
      <w:pPr>
        <w:widowControl w:val="0"/>
        <w:spacing w:after="0" w:line="240" w:lineRule="auto"/>
        <w:ind w:right="-96"/>
        <w:rPr>
          <w:rFonts w:ascii="Times New Roman" w:eastAsia="Calibri" w:hAnsi="Times New Roman" w:cs="Times New Roman"/>
          <w:i/>
          <w:iCs/>
          <w:noProof/>
          <w:lang w:val="lt-LT"/>
        </w:rPr>
      </w:pPr>
      <w:r w:rsidRPr="00A4339F">
        <w:rPr>
          <w:rFonts w:ascii="Times New Roman" w:eastAsia="Calibri" w:hAnsi="Times New Roman" w:cs="Times New Roman"/>
          <w:i/>
          <w:iCs/>
          <w:noProof/>
          <w:lang w:val="lt-LT"/>
        </w:rPr>
        <w:t>Vaik</w:t>
      </w:r>
      <w:r w:rsidRPr="00A4339F">
        <w:rPr>
          <w:rFonts w:ascii="Times New Roman" w:eastAsia="Calibri" w:hAnsi="Times New Roman" w:cs="Times New Roman" w:hint="eastAsia"/>
          <w:i/>
          <w:iCs/>
          <w:noProof/>
          <w:lang w:val="lt-LT"/>
        </w:rPr>
        <w:t>ų</w:t>
      </w:r>
      <w:r w:rsidRPr="00A4339F">
        <w:rPr>
          <w:rFonts w:ascii="Times New Roman" w:eastAsia="Calibri" w:hAnsi="Times New Roman" w:cs="Times New Roman"/>
          <w:i/>
          <w:iCs/>
          <w:noProof/>
          <w:lang w:val="lt-LT"/>
        </w:rPr>
        <w:t xml:space="preserve"> populiacija</w:t>
      </w:r>
    </w:p>
    <w:p w14:paraId="47D3DFF9" w14:textId="77777777" w:rsidR="001F1ECA" w:rsidRPr="00A4339F" w:rsidRDefault="001F1ECA" w:rsidP="001F1ECA">
      <w:pPr>
        <w:widowControl w:val="0"/>
        <w:spacing w:after="0" w:line="240" w:lineRule="auto"/>
        <w:ind w:right="-96"/>
        <w:rPr>
          <w:rFonts w:ascii="Times New Roman" w:eastAsia="Calibri" w:hAnsi="Times New Roman" w:cs="Times New Roman"/>
          <w:noProof/>
          <w:lang w:val="lt-LT"/>
        </w:rPr>
      </w:pPr>
      <w:r w:rsidRPr="00A4339F">
        <w:rPr>
          <w:rFonts w:ascii="Times New Roman" w:eastAsia="Calibri" w:hAnsi="Times New Roman" w:cs="Times New Roman"/>
          <w:noProof/>
          <w:lang w:val="lt-LT"/>
        </w:rPr>
        <w:t>Europos vaistų agentūra atleido nuo įpareigojimo pateikti eltrombopago tyrimų su visais antrine</w:t>
      </w:r>
    </w:p>
    <w:p w14:paraId="26442355" w14:textId="77777777" w:rsidR="001F1ECA" w:rsidRPr="00A4339F" w:rsidRDefault="001F1ECA" w:rsidP="001F1ECA">
      <w:pPr>
        <w:widowControl w:val="0"/>
        <w:spacing w:after="0" w:line="240" w:lineRule="auto"/>
        <w:ind w:right="-96"/>
        <w:rPr>
          <w:rFonts w:ascii="Times New Roman" w:eastAsia="Calibri" w:hAnsi="Times New Roman" w:cs="Times New Roman"/>
          <w:noProof/>
          <w:lang w:val="lt-LT"/>
        </w:rPr>
      </w:pPr>
      <w:r w:rsidRPr="00A4339F">
        <w:rPr>
          <w:rFonts w:ascii="Times New Roman" w:eastAsia="Calibri" w:hAnsi="Times New Roman" w:cs="Times New Roman"/>
          <w:noProof/>
          <w:lang w:val="lt-LT"/>
        </w:rPr>
        <w:t>trombocitopenija sergančių vaikų populiacijos pogrupiais duomenis (vartojimo vaikams informacija</w:t>
      </w:r>
    </w:p>
    <w:p w14:paraId="30928D4A" w14:textId="1F0C3F7C" w:rsidR="001F1ECA" w:rsidRDefault="001F1ECA" w:rsidP="001F1ECA">
      <w:pPr>
        <w:widowControl w:val="0"/>
        <w:spacing w:after="0" w:line="240" w:lineRule="auto"/>
        <w:ind w:right="-96"/>
        <w:rPr>
          <w:rFonts w:ascii="Times New Roman" w:eastAsia="Calibri" w:hAnsi="Times New Roman" w:cs="Times New Roman"/>
          <w:noProof/>
          <w:lang w:val="lt-LT"/>
        </w:rPr>
      </w:pPr>
      <w:r w:rsidRPr="00A4339F">
        <w:rPr>
          <w:rFonts w:ascii="Times New Roman" w:eastAsia="Calibri" w:hAnsi="Times New Roman" w:cs="Times New Roman"/>
          <w:noProof/>
          <w:lang w:val="lt-LT"/>
        </w:rPr>
        <w:t>pateikiama 4.2 skyriuje).</w:t>
      </w:r>
    </w:p>
    <w:p w14:paraId="16CB9C92" w14:textId="77777777" w:rsidR="0016285F" w:rsidRPr="00A4339F" w:rsidRDefault="0016285F" w:rsidP="001F1ECA">
      <w:pPr>
        <w:widowControl w:val="0"/>
        <w:spacing w:after="0" w:line="240" w:lineRule="auto"/>
        <w:ind w:right="-96"/>
        <w:rPr>
          <w:rFonts w:ascii="Times New Roman" w:eastAsia="Calibri" w:hAnsi="Times New Roman" w:cs="Times New Roman"/>
          <w:noProof/>
          <w:lang w:val="lt-LT"/>
        </w:rPr>
      </w:pPr>
    </w:p>
    <w:p w14:paraId="47F86261"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38" w:name="_Toc129243113"/>
      <w:bookmarkStart w:id="39" w:name="_Toc129243238"/>
      <w:r w:rsidRPr="007C3F13">
        <w:rPr>
          <w:rFonts w:ascii="Times New Roman" w:eastAsia="Times New Roman" w:hAnsi="Times New Roman" w:cs="Times New Roman"/>
          <w:b/>
          <w:kern w:val="28"/>
          <w:lang w:val="lt-LT"/>
        </w:rPr>
        <w:t>5.2</w:t>
      </w:r>
      <w:r w:rsidRPr="007C3F13">
        <w:rPr>
          <w:rFonts w:ascii="Times New Roman" w:eastAsia="Times New Roman" w:hAnsi="Times New Roman" w:cs="Times New Roman"/>
          <w:b/>
          <w:kern w:val="28"/>
          <w:lang w:val="lt-LT"/>
        </w:rPr>
        <w:tab/>
      </w:r>
      <w:proofErr w:type="spellStart"/>
      <w:r w:rsidRPr="007C3F13">
        <w:rPr>
          <w:rFonts w:ascii="Times New Roman" w:eastAsia="Times New Roman" w:hAnsi="Times New Roman" w:cs="Times New Roman"/>
          <w:b/>
          <w:kern w:val="28"/>
          <w:lang w:val="lt-LT"/>
        </w:rPr>
        <w:t>Farmakokinetinės</w:t>
      </w:r>
      <w:proofErr w:type="spellEnd"/>
      <w:r w:rsidRPr="007C3F13">
        <w:rPr>
          <w:rFonts w:ascii="Times New Roman" w:eastAsia="Times New Roman" w:hAnsi="Times New Roman" w:cs="Times New Roman"/>
          <w:b/>
          <w:kern w:val="28"/>
          <w:lang w:val="lt-LT"/>
        </w:rPr>
        <w:t xml:space="preserve"> savybės</w:t>
      </w:r>
      <w:bookmarkEnd w:id="38"/>
      <w:bookmarkEnd w:id="39"/>
    </w:p>
    <w:p w14:paraId="1EE2F2E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76709DD" w14:textId="77777777" w:rsidR="00CA6607" w:rsidRPr="007C3F13" w:rsidRDefault="00CA6607" w:rsidP="00CA6607">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7C3F13">
        <w:rPr>
          <w:rFonts w:ascii="Times New Roman" w:eastAsia="Calibri" w:hAnsi="Times New Roman" w:cs="Times New Roman"/>
          <w:u w:val="single"/>
          <w:lang w:val="lt-LT"/>
        </w:rPr>
        <w:t>Farmakokinetinės</w:t>
      </w:r>
      <w:proofErr w:type="spellEnd"/>
      <w:r w:rsidRPr="007C3F13">
        <w:rPr>
          <w:rFonts w:ascii="Times New Roman" w:eastAsia="Calibri" w:hAnsi="Times New Roman" w:cs="Times New Roman"/>
          <w:u w:val="single"/>
          <w:lang w:val="lt-LT"/>
        </w:rPr>
        <w:t xml:space="preserve"> savybės</w:t>
      </w:r>
    </w:p>
    <w:p w14:paraId="76F25CBE" w14:textId="77777777" w:rsidR="00CA6607" w:rsidRPr="007C3F13" w:rsidRDefault="00CA6607" w:rsidP="00CA6607">
      <w:pPr>
        <w:keepNext/>
        <w:autoSpaceDE w:val="0"/>
        <w:autoSpaceDN w:val="0"/>
        <w:adjustRightInd w:val="0"/>
        <w:spacing w:after="0" w:line="240" w:lineRule="auto"/>
        <w:rPr>
          <w:rFonts w:ascii="Times New Roman" w:eastAsia="Calibri" w:hAnsi="Times New Roman" w:cs="Times New Roman"/>
          <w:lang w:val="lt-LT"/>
        </w:rPr>
      </w:pPr>
    </w:p>
    <w:p w14:paraId="39F18B2D" w14:textId="54145560" w:rsidR="00CA6607" w:rsidRPr="007C3F13" w:rsidRDefault="00CA6607" w:rsidP="00CA6607">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TRA100773A ir TRA100773B tyrimų duomenys apie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koncentracij</w:t>
      </w:r>
      <w:r w:rsidR="00E87219">
        <w:rPr>
          <w:rFonts w:ascii="Times New Roman" w:eastAsia="Calibri" w:hAnsi="Times New Roman" w:cs="Times New Roman"/>
          <w:lang w:val="lt-LT"/>
        </w:rPr>
        <w:t>ą</w:t>
      </w:r>
      <w:r w:rsidRPr="007C3F13">
        <w:rPr>
          <w:rFonts w:ascii="Times New Roman" w:eastAsia="Calibri" w:hAnsi="Times New Roman" w:cs="Times New Roman"/>
          <w:lang w:val="lt-LT"/>
        </w:rPr>
        <w:t xml:space="preserve"> 88 ITP sergančių pacientų plazmoje buvo sujungti su 111</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sveikų suaugusių tiriamųjų farmakokinetikos analizės populiacijoje duomenimis. Pateikti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00A75CB1" w:rsidRPr="007C3F13">
        <w:rPr>
          <w:spacing w:val="-1"/>
          <w:sz w:val="13"/>
          <w:szCs w:val="13"/>
          <w:lang w:val="lt-LT"/>
        </w:rPr>
        <w:t>(0-</w:t>
      </w:r>
      <w:r w:rsidR="00A75CB1" w:rsidRPr="007C3F13">
        <w:rPr>
          <w:rFonts w:ascii="Symbol" w:eastAsia="Symbol" w:hAnsi="Symbol" w:cs="Symbol"/>
          <w:spacing w:val="-1"/>
          <w:position w:val="-1"/>
          <w:sz w:val="13"/>
          <w:szCs w:val="13"/>
          <w:lang w:val="lt-LT"/>
        </w:rPr>
        <w:t></w:t>
      </w:r>
      <w:r w:rsidR="00A75CB1" w:rsidRPr="007C3F13">
        <w:rPr>
          <w:spacing w:val="-1"/>
          <w:sz w:val="13"/>
          <w:szCs w:val="13"/>
          <w:lang w:val="lt-LT"/>
        </w:rPr>
        <w:t>)</w:t>
      </w:r>
      <w:r w:rsidR="00A75CB1" w:rsidRPr="007C3F13">
        <w:rPr>
          <w:noProof/>
          <w:lang w:val="lt-LT"/>
        </w:rPr>
        <w:t xml:space="preserve"> </w:t>
      </w:r>
      <w:r w:rsidRPr="007C3F13">
        <w:rPr>
          <w:rFonts w:ascii="Times New Roman" w:eastAsia="Calibri" w:hAnsi="Times New Roman" w:cs="Times New Roman"/>
          <w:lang w:val="lt-LT"/>
        </w:rPr>
        <w:t xml:space="preserve">ir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pacientų, sergančių ITP, plazmoje rodmenys (</w:t>
      </w:r>
      <w:r w:rsidR="00C702D6">
        <w:rPr>
          <w:rFonts w:ascii="Times New Roman" w:eastAsia="Calibri" w:hAnsi="Times New Roman" w:cs="Times New Roman"/>
          <w:lang w:val="lt-LT"/>
        </w:rPr>
        <w:t>12</w:t>
      </w:r>
      <w:r w:rsidRPr="007C3F13">
        <w:rPr>
          <w:rFonts w:ascii="Times New Roman" w:eastAsia="Calibri" w:hAnsi="Times New Roman" w:cs="Times New Roman"/>
          <w:lang w:val="lt-LT"/>
        </w:rPr>
        <w:t xml:space="preserve"> lentelė).</w:t>
      </w:r>
    </w:p>
    <w:p w14:paraId="5E2D3EF5" w14:textId="77777777" w:rsidR="00CA6607" w:rsidRPr="007C3F13" w:rsidRDefault="00CA6607" w:rsidP="007F1E55">
      <w:pPr>
        <w:keepNext/>
        <w:autoSpaceDE w:val="0"/>
        <w:autoSpaceDN w:val="0"/>
        <w:adjustRightInd w:val="0"/>
        <w:spacing w:after="0" w:line="240" w:lineRule="auto"/>
        <w:rPr>
          <w:rFonts w:ascii="Times New Roman" w:eastAsia="Calibri" w:hAnsi="Times New Roman" w:cs="Times New Roman"/>
          <w:lang w:val="lt-LT"/>
        </w:rPr>
      </w:pPr>
    </w:p>
    <w:p w14:paraId="736CB309" w14:textId="2B1C36F7" w:rsidR="00CA6607" w:rsidRPr="007C3F13" w:rsidRDefault="00C702D6" w:rsidP="00A75CB1">
      <w:pPr>
        <w:keepNext/>
        <w:tabs>
          <w:tab w:val="left" w:pos="1134"/>
        </w:tabs>
        <w:autoSpaceDE w:val="0"/>
        <w:autoSpaceDN w:val="0"/>
        <w:adjustRightInd w:val="0"/>
        <w:spacing w:after="0" w:line="240" w:lineRule="auto"/>
        <w:ind w:left="1134" w:hanging="1134"/>
        <w:rPr>
          <w:rFonts w:ascii="Times New Roman" w:eastAsia="Calibri" w:hAnsi="Times New Roman" w:cs="Times New Roman"/>
          <w:b/>
          <w:bCs/>
          <w:lang w:val="lt-LT"/>
        </w:rPr>
      </w:pPr>
      <w:r>
        <w:rPr>
          <w:rFonts w:ascii="Times New Roman" w:eastAsia="Calibri" w:hAnsi="Times New Roman" w:cs="Times New Roman"/>
          <w:b/>
          <w:bCs/>
          <w:lang w:val="lt-LT"/>
        </w:rPr>
        <w:t>12</w:t>
      </w:r>
      <w:r w:rsidR="00A75CB1" w:rsidRPr="007C3F13">
        <w:rPr>
          <w:rFonts w:ascii="Times New Roman" w:eastAsia="Calibri" w:hAnsi="Times New Roman" w:cs="Times New Roman"/>
          <w:b/>
          <w:bCs/>
          <w:lang w:val="lt-LT"/>
        </w:rPr>
        <w:t xml:space="preserve"> lentelė.</w:t>
      </w:r>
      <w:r w:rsidR="00A75CB1" w:rsidRPr="007C3F13">
        <w:rPr>
          <w:rFonts w:ascii="Times New Roman" w:eastAsia="Calibri" w:hAnsi="Times New Roman" w:cs="Times New Roman"/>
          <w:b/>
          <w:bCs/>
          <w:lang w:val="lt-LT"/>
        </w:rPr>
        <w:tab/>
      </w:r>
      <w:proofErr w:type="spellStart"/>
      <w:r w:rsidR="00A75CB1" w:rsidRPr="007C3F13">
        <w:rPr>
          <w:rFonts w:ascii="Times New Roman" w:eastAsia="Calibri" w:hAnsi="Times New Roman" w:cs="Times New Roman"/>
          <w:b/>
          <w:bCs/>
          <w:lang w:val="lt-LT"/>
        </w:rPr>
        <w:t>Eltrombopago</w:t>
      </w:r>
      <w:proofErr w:type="spellEnd"/>
      <w:r w:rsidR="00A75CB1" w:rsidRPr="007C3F13">
        <w:rPr>
          <w:rFonts w:ascii="Times New Roman" w:eastAsia="Calibri" w:hAnsi="Times New Roman" w:cs="Times New Roman"/>
          <w:b/>
          <w:bCs/>
          <w:lang w:val="lt-LT"/>
        </w:rPr>
        <w:t xml:space="preserve"> pusiausvyros apykaitos farmakokinetikos rodmenų suaugusiųjų, sergančių ITP, plazmoje geometrinis vidurkis (95 % </w:t>
      </w:r>
      <w:proofErr w:type="spellStart"/>
      <w:r w:rsidR="00A75CB1" w:rsidRPr="007C3F13">
        <w:rPr>
          <w:rFonts w:ascii="Times New Roman" w:eastAsia="Calibri" w:hAnsi="Times New Roman" w:cs="Times New Roman"/>
          <w:b/>
          <w:bCs/>
          <w:lang w:val="lt-LT"/>
        </w:rPr>
        <w:t>pasikliautinasis</w:t>
      </w:r>
      <w:proofErr w:type="spellEnd"/>
      <w:r w:rsidR="00A75CB1" w:rsidRPr="007C3F13">
        <w:rPr>
          <w:rFonts w:ascii="Times New Roman" w:eastAsia="Calibri" w:hAnsi="Times New Roman" w:cs="Times New Roman"/>
          <w:b/>
          <w:bCs/>
          <w:lang w:val="lt-LT"/>
        </w:rPr>
        <w:t xml:space="preserve"> intervalas)</w:t>
      </w:r>
    </w:p>
    <w:p w14:paraId="7C6446A3" w14:textId="77777777" w:rsidR="00CA6607" w:rsidRPr="007C3F13" w:rsidRDefault="00CA6607" w:rsidP="00A75CB1">
      <w:pPr>
        <w:widowControl w:val="0"/>
        <w:autoSpaceDE w:val="0"/>
        <w:autoSpaceDN w:val="0"/>
        <w:adjustRightInd w:val="0"/>
        <w:spacing w:after="0" w:line="240" w:lineRule="auto"/>
        <w:rPr>
          <w:rFonts w:ascii="Times New Roman" w:eastAsia="Calibri" w:hAnsi="Times New Roman" w:cs="Times New Roman"/>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809"/>
        <w:gridCol w:w="2566"/>
        <w:gridCol w:w="2835"/>
      </w:tblGrid>
      <w:tr w:rsidR="00A75CB1" w:rsidRPr="007C3F13" w14:paraId="29418F35" w14:textId="77777777" w:rsidTr="00A75CB1">
        <w:trPr>
          <w:trHeight w:val="506"/>
        </w:trPr>
        <w:tc>
          <w:tcPr>
            <w:tcW w:w="2813" w:type="dxa"/>
            <w:vAlign w:val="center"/>
          </w:tcPr>
          <w:p w14:paraId="1F874529" w14:textId="77777777" w:rsidR="001D3661" w:rsidRPr="007C3F13" w:rsidRDefault="00A75CB1" w:rsidP="001D3661">
            <w:pPr>
              <w:pStyle w:val="TableParagraph"/>
              <w:spacing w:line="252" w:lineRule="exact"/>
              <w:ind w:left="172" w:firstLine="254"/>
              <w:rPr>
                <w:b/>
              </w:rPr>
            </w:pPr>
            <w:proofErr w:type="spellStart"/>
            <w:r w:rsidRPr="007C3F13">
              <w:rPr>
                <w:b/>
              </w:rPr>
              <w:t>Eltrombopago</w:t>
            </w:r>
            <w:proofErr w:type="spellEnd"/>
            <w:r w:rsidRPr="007C3F13">
              <w:rPr>
                <w:b/>
              </w:rPr>
              <w:t xml:space="preserve"> dozė </w:t>
            </w:r>
          </w:p>
          <w:p w14:paraId="1C73ADC1" w14:textId="236973AC" w:rsidR="00A75CB1" w:rsidRPr="007C3F13" w:rsidRDefault="00A75CB1" w:rsidP="00B013DE">
            <w:pPr>
              <w:pStyle w:val="TableParagraph"/>
              <w:spacing w:line="252" w:lineRule="exact"/>
              <w:ind w:left="172" w:firstLine="120"/>
              <w:rPr>
                <w:b/>
              </w:rPr>
            </w:pPr>
            <w:r w:rsidRPr="007C3F13">
              <w:rPr>
                <w:b/>
              </w:rPr>
              <w:t>(vieną</w:t>
            </w:r>
            <w:r w:rsidRPr="007C3F13">
              <w:rPr>
                <w:b/>
                <w:spacing w:val="-12"/>
              </w:rPr>
              <w:t xml:space="preserve"> </w:t>
            </w:r>
            <w:r w:rsidRPr="007C3F13">
              <w:rPr>
                <w:b/>
              </w:rPr>
              <w:t>kartą</w:t>
            </w:r>
            <w:r w:rsidRPr="007C3F13">
              <w:rPr>
                <w:b/>
                <w:spacing w:val="-12"/>
              </w:rPr>
              <w:t xml:space="preserve"> </w:t>
            </w:r>
            <w:r w:rsidRPr="007C3F13">
              <w:rPr>
                <w:b/>
              </w:rPr>
              <w:t>per</w:t>
            </w:r>
            <w:r w:rsidRPr="007C3F13">
              <w:rPr>
                <w:b/>
                <w:spacing w:val="-12"/>
              </w:rPr>
              <w:t xml:space="preserve"> </w:t>
            </w:r>
            <w:r w:rsidRPr="007C3F13">
              <w:rPr>
                <w:b/>
              </w:rPr>
              <w:t>parą)</w:t>
            </w:r>
          </w:p>
        </w:tc>
        <w:tc>
          <w:tcPr>
            <w:tcW w:w="809" w:type="dxa"/>
            <w:vAlign w:val="center"/>
          </w:tcPr>
          <w:p w14:paraId="1CDD790B" w14:textId="77777777" w:rsidR="00A75CB1" w:rsidRPr="007C3F13" w:rsidRDefault="00A75CB1" w:rsidP="00B013DE">
            <w:pPr>
              <w:pStyle w:val="TableParagraph"/>
              <w:spacing w:line="251" w:lineRule="exact"/>
              <w:ind w:left="340"/>
              <w:rPr>
                <w:b/>
              </w:rPr>
            </w:pPr>
            <w:r w:rsidRPr="007C3F13">
              <w:rPr>
                <w:b/>
                <w:spacing w:val="-10"/>
              </w:rPr>
              <w:t>n</w:t>
            </w:r>
          </w:p>
        </w:tc>
        <w:tc>
          <w:tcPr>
            <w:tcW w:w="2566" w:type="dxa"/>
            <w:vAlign w:val="center"/>
          </w:tcPr>
          <w:p w14:paraId="030F31C8" w14:textId="2C8E9F5E" w:rsidR="00A75CB1" w:rsidRPr="007C3F13" w:rsidRDefault="00A75CB1" w:rsidP="001D3661">
            <w:pPr>
              <w:pStyle w:val="TableParagraph"/>
              <w:spacing w:line="251" w:lineRule="exact"/>
              <w:ind w:left="209"/>
              <w:rPr>
                <w:b/>
                <w:iCs/>
                <w:szCs w:val="36"/>
              </w:rPr>
            </w:pPr>
            <w:r w:rsidRPr="007C3F13">
              <w:rPr>
                <w:b/>
                <w:iCs/>
                <w:szCs w:val="36"/>
              </w:rPr>
              <w:t xml:space="preserve"> </w:t>
            </w:r>
            <w:r w:rsidRPr="007C3F13">
              <w:rPr>
                <w:b/>
                <w:bCs/>
                <w:noProof/>
              </w:rPr>
              <w:t xml:space="preserve">AUC </w:t>
            </w:r>
            <w:r w:rsidRPr="007C3F13">
              <w:rPr>
                <w:b/>
                <w:bCs/>
                <w:spacing w:val="-1"/>
                <w:sz w:val="13"/>
                <w:szCs w:val="13"/>
              </w:rPr>
              <w:t>(0-</w:t>
            </w:r>
            <w:r w:rsidRPr="007C3F13">
              <w:rPr>
                <w:rFonts w:ascii="Symbol" w:eastAsia="Symbol" w:hAnsi="Symbol" w:cs="Symbol"/>
                <w:b/>
                <w:bCs/>
                <w:spacing w:val="-1"/>
                <w:position w:val="-1"/>
                <w:sz w:val="13"/>
                <w:szCs w:val="13"/>
              </w:rPr>
              <w:t></w:t>
            </w:r>
            <w:r w:rsidRPr="007C3F13">
              <w:rPr>
                <w:b/>
                <w:bCs/>
                <w:spacing w:val="-1"/>
                <w:sz w:val="13"/>
                <w:szCs w:val="13"/>
              </w:rPr>
              <w:t>)</w:t>
            </w:r>
            <w:r w:rsidRPr="007C3F13">
              <w:rPr>
                <w:b/>
                <w:noProof/>
              </w:rPr>
              <w:t xml:space="preserve"> </w:t>
            </w:r>
            <w:r w:rsidRPr="007C3F13">
              <w:rPr>
                <w:b/>
                <w:bCs/>
                <w:noProof/>
                <w:vertAlign w:val="superscript"/>
              </w:rPr>
              <w:t>a</w:t>
            </w:r>
            <w:r w:rsidRPr="007C3F13">
              <w:rPr>
                <w:b/>
                <w:bCs/>
                <w:noProof/>
              </w:rPr>
              <w:t xml:space="preserve"> </w:t>
            </w:r>
            <w:r w:rsidR="001D3661" w:rsidRPr="007C3F13">
              <w:rPr>
                <w:b/>
                <w:bCs/>
                <w:noProof/>
              </w:rPr>
              <w:t>(</w:t>
            </w:r>
            <w:r w:rsidRPr="007C3F13">
              <w:rPr>
                <w:b/>
                <w:bCs/>
                <w:noProof/>
              </w:rPr>
              <w:t>µg.</w:t>
            </w:r>
            <w:r w:rsidR="001D3661" w:rsidRPr="007C3F13">
              <w:rPr>
                <w:b/>
                <w:bCs/>
                <w:noProof/>
              </w:rPr>
              <w:t>val.</w:t>
            </w:r>
            <w:r w:rsidRPr="007C3F13">
              <w:rPr>
                <w:b/>
                <w:bCs/>
                <w:noProof/>
              </w:rPr>
              <w:t>/ml</w:t>
            </w:r>
            <w:r w:rsidR="001D3661" w:rsidRPr="007C3F13">
              <w:rPr>
                <w:b/>
                <w:bCs/>
                <w:noProof/>
              </w:rPr>
              <w:t>)</w:t>
            </w:r>
          </w:p>
        </w:tc>
        <w:tc>
          <w:tcPr>
            <w:tcW w:w="2835" w:type="dxa"/>
            <w:vAlign w:val="center"/>
          </w:tcPr>
          <w:p w14:paraId="7AD06F0F" w14:textId="76960781" w:rsidR="00A75CB1" w:rsidRPr="007C3F13" w:rsidRDefault="001D3661" w:rsidP="001D3661">
            <w:pPr>
              <w:pStyle w:val="TableParagraph"/>
              <w:spacing w:line="251" w:lineRule="exact"/>
              <w:ind w:left="760"/>
              <w:rPr>
                <w:b/>
                <w:bCs/>
                <w:noProof/>
              </w:rPr>
            </w:pPr>
            <w:r w:rsidRPr="007C3F13">
              <w:rPr>
                <w:b/>
                <w:bCs/>
                <w:noProof/>
              </w:rPr>
              <w:t>C</w:t>
            </w:r>
            <w:r w:rsidRPr="007C3F13">
              <w:rPr>
                <w:b/>
                <w:bCs/>
                <w:noProof/>
                <w:vertAlign w:val="subscript"/>
              </w:rPr>
              <w:t>max</w:t>
            </w:r>
            <w:r w:rsidRPr="007C3F13">
              <w:rPr>
                <w:b/>
                <w:bCs/>
                <w:noProof/>
              </w:rPr>
              <w:t xml:space="preserve"> </w:t>
            </w:r>
            <w:r w:rsidRPr="007C3F13">
              <w:rPr>
                <w:b/>
                <w:bCs/>
                <w:noProof/>
                <w:vertAlign w:val="superscript"/>
              </w:rPr>
              <w:t>a</w:t>
            </w:r>
            <w:r w:rsidRPr="007C3F13">
              <w:rPr>
                <w:b/>
                <w:bCs/>
                <w:noProof/>
              </w:rPr>
              <w:t xml:space="preserve"> (µg/ml)</w:t>
            </w:r>
          </w:p>
        </w:tc>
      </w:tr>
      <w:tr w:rsidR="00A75CB1" w:rsidRPr="007C3F13" w14:paraId="4F863ABF" w14:textId="77777777" w:rsidTr="001D3661">
        <w:trPr>
          <w:trHeight w:val="371"/>
        </w:trPr>
        <w:tc>
          <w:tcPr>
            <w:tcW w:w="2813" w:type="dxa"/>
            <w:vAlign w:val="center"/>
          </w:tcPr>
          <w:p w14:paraId="531FA85D" w14:textId="09137EF4" w:rsidR="00A75CB1" w:rsidRPr="007C3F13" w:rsidRDefault="00A75CB1" w:rsidP="00B013DE">
            <w:pPr>
              <w:pStyle w:val="TableParagraph"/>
              <w:spacing w:before="1"/>
              <w:ind w:left="9"/>
              <w:jc w:val="center"/>
            </w:pPr>
            <w:r w:rsidRPr="007C3F13">
              <w:t>30</w:t>
            </w:r>
            <w:r w:rsidR="001D3661" w:rsidRPr="007C3F13">
              <w:t> </w:t>
            </w:r>
            <w:r w:rsidRPr="007C3F13">
              <w:rPr>
                <w:spacing w:val="-5"/>
              </w:rPr>
              <w:t>mg</w:t>
            </w:r>
          </w:p>
        </w:tc>
        <w:tc>
          <w:tcPr>
            <w:tcW w:w="809" w:type="dxa"/>
            <w:vAlign w:val="center"/>
          </w:tcPr>
          <w:p w14:paraId="008AD5E6" w14:textId="77777777" w:rsidR="00A75CB1" w:rsidRPr="007C3F13" w:rsidRDefault="00A75CB1" w:rsidP="00B013DE">
            <w:pPr>
              <w:pStyle w:val="TableParagraph"/>
              <w:spacing w:before="1"/>
              <w:ind w:left="289"/>
            </w:pPr>
            <w:r w:rsidRPr="007C3F13">
              <w:rPr>
                <w:spacing w:val="-5"/>
              </w:rPr>
              <w:t>28</w:t>
            </w:r>
          </w:p>
        </w:tc>
        <w:tc>
          <w:tcPr>
            <w:tcW w:w="2566" w:type="dxa"/>
            <w:vAlign w:val="center"/>
          </w:tcPr>
          <w:p w14:paraId="693C916C" w14:textId="77777777" w:rsidR="00A75CB1" w:rsidRPr="007C3F13" w:rsidRDefault="00A75CB1" w:rsidP="00B013DE">
            <w:pPr>
              <w:pStyle w:val="TableParagraph"/>
              <w:spacing w:before="1"/>
              <w:ind w:left="526" w:right="516"/>
              <w:jc w:val="center"/>
            </w:pPr>
            <w:r w:rsidRPr="007C3F13">
              <w:t>47 (39,</w:t>
            </w:r>
            <w:r w:rsidRPr="007C3F13">
              <w:rPr>
                <w:spacing w:val="-3"/>
              </w:rPr>
              <w:t xml:space="preserve"> </w:t>
            </w:r>
            <w:r w:rsidRPr="007C3F13">
              <w:rPr>
                <w:spacing w:val="-5"/>
              </w:rPr>
              <w:t>58)</w:t>
            </w:r>
          </w:p>
        </w:tc>
        <w:tc>
          <w:tcPr>
            <w:tcW w:w="2835" w:type="dxa"/>
            <w:vAlign w:val="center"/>
          </w:tcPr>
          <w:p w14:paraId="53A3D744" w14:textId="77777777" w:rsidR="00A75CB1" w:rsidRPr="007C3F13" w:rsidRDefault="00A75CB1" w:rsidP="00B013DE">
            <w:pPr>
              <w:pStyle w:val="TableParagraph"/>
              <w:spacing w:before="1"/>
              <w:ind w:left="10"/>
              <w:jc w:val="center"/>
            </w:pPr>
            <w:r w:rsidRPr="007C3F13">
              <w:t>3,78</w:t>
            </w:r>
            <w:r w:rsidRPr="007C3F13">
              <w:rPr>
                <w:spacing w:val="-2"/>
              </w:rPr>
              <w:t xml:space="preserve"> </w:t>
            </w:r>
            <w:r w:rsidRPr="007C3F13">
              <w:t>(3,18,</w:t>
            </w:r>
            <w:r w:rsidRPr="007C3F13">
              <w:rPr>
                <w:spacing w:val="-1"/>
              </w:rPr>
              <w:t xml:space="preserve"> </w:t>
            </w:r>
            <w:r w:rsidRPr="007C3F13">
              <w:rPr>
                <w:spacing w:val="-4"/>
              </w:rPr>
              <w:t>4,49)</w:t>
            </w:r>
          </w:p>
        </w:tc>
      </w:tr>
      <w:tr w:rsidR="00A75CB1" w:rsidRPr="007C3F13" w14:paraId="58A7A115" w14:textId="77777777" w:rsidTr="001D3661">
        <w:trPr>
          <w:trHeight w:val="374"/>
        </w:trPr>
        <w:tc>
          <w:tcPr>
            <w:tcW w:w="2813" w:type="dxa"/>
            <w:vAlign w:val="center"/>
          </w:tcPr>
          <w:p w14:paraId="6B889291" w14:textId="50B535E7" w:rsidR="00A75CB1" w:rsidRPr="007C3F13" w:rsidRDefault="00A75CB1" w:rsidP="00B013DE">
            <w:pPr>
              <w:pStyle w:val="TableParagraph"/>
              <w:spacing w:before="4"/>
              <w:ind w:left="9"/>
              <w:jc w:val="center"/>
            </w:pPr>
            <w:r w:rsidRPr="007C3F13">
              <w:t>50</w:t>
            </w:r>
            <w:r w:rsidR="001D3661" w:rsidRPr="007C3F13">
              <w:t> </w:t>
            </w:r>
            <w:r w:rsidRPr="007C3F13">
              <w:rPr>
                <w:spacing w:val="-5"/>
              </w:rPr>
              <w:t>mg</w:t>
            </w:r>
          </w:p>
        </w:tc>
        <w:tc>
          <w:tcPr>
            <w:tcW w:w="809" w:type="dxa"/>
            <w:vAlign w:val="center"/>
          </w:tcPr>
          <w:p w14:paraId="716BB511" w14:textId="77777777" w:rsidR="00A75CB1" w:rsidRPr="007C3F13" w:rsidRDefault="00A75CB1" w:rsidP="00B013DE">
            <w:pPr>
              <w:pStyle w:val="TableParagraph"/>
              <w:spacing w:before="4"/>
              <w:ind w:left="289"/>
            </w:pPr>
            <w:r w:rsidRPr="007C3F13">
              <w:rPr>
                <w:spacing w:val="-5"/>
              </w:rPr>
              <w:t>34</w:t>
            </w:r>
          </w:p>
        </w:tc>
        <w:tc>
          <w:tcPr>
            <w:tcW w:w="2566" w:type="dxa"/>
            <w:vAlign w:val="center"/>
          </w:tcPr>
          <w:p w14:paraId="4C0E38B3" w14:textId="77777777" w:rsidR="00A75CB1" w:rsidRPr="007C3F13" w:rsidRDefault="00A75CB1" w:rsidP="00B013DE">
            <w:pPr>
              <w:pStyle w:val="TableParagraph"/>
              <w:spacing w:before="4"/>
              <w:ind w:left="526" w:right="516"/>
              <w:jc w:val="center"/>
            </w:pPr>
            <w:r w:rsidRPr="007C3F13">
              <w:t>108 (88,</w:t>
            </w:r>
            <w:r w:rsidRPr="007C3F13">
              <w:rPr>
                <w:spacing w:val="-3"/>
              </w:rPr>
              <w:t xml:space="preserve"> </w:t>
            </w:r>
            <w:r w:rsidRPr="007C3F13">
              <w:rPr>
                <w:spacing w:val="-4"/>
              </w:rPr>
              <w:t>134)</w:t>
            </w:r>
          </w:p>
        </w:tc>
        <w:tc>
          <w:tcPr>
            <w:tcW w:w="2835" w:type="dxa"/>
            <w:vAlign w:val="center"/>
          </w:tcPr>
          <w:p w14:paraId="58A1F7AE" w14:textId="77777777" w:rsidR="00A75CB1" w:rsidRPr="007C3F13" w:rsidRDefault="00A75CB1" w:rsidP="00B013DE">
            <w:pPr>
              <w:pStyle w:val="TableParagraph"/>
              <w:spacing w:before="4"/>
              <w:ind w:left="10"/>
              <w:jc w:val="center"/>
            </w:pPr>
            <w:r w:rsidRPr="007C3F13">
              <w:t>8,01</w:t>
            </w:r>
            <w:r w:rsidRPr="007C3F13">
              <w:rPr>
                <w:spacing w:val="-2"/>
              </w:rPr>
              <w:t xml:space="preserve"> </w:t>
            </w:r>
            <w:r w:rsidRPr="007C3F13">
              <w:t>(6,73,</w:t>
            </w:r>
            <w:r w:rsidRPr="007C3F13">
              <w:rPr>
                <w:spacing w:val="-1"/>
              </w:rPr>
              <w:t xml:space="preserve"> </w:t>
            </w:r>
            <w:r w:rsidRPr="007C3F13">
              <w:rPr>
                <w:spacing w:val="-4"/>
              </w:rPr>
              <w:t>9,53)</w:t>
            </w:r>
          </w:p>
        </w:tc>
      </w:tr>
      <w:tr w:rsidR="00A75CB1" w:rsidRPr="007C3F13" w14:paraId="48ABC6E4" w14:textId="77777777" w:rsidTr="001D3661">
        <w:trPr>
          <w:trHeight w:val="373"/>
        </w:trPr>
        <w:tc>
          <w:tcPr>
            <w:tcW w:w="2813" w:type="dxa"/>
            <w:vAlign w:val="center"/>
          </w:tcPr>
          <w:p w14:paraId="31DB786C" w14:textId="3BA177CF" w:rsidR="00A75CB1" w:rsidRPr="007C3F13" w:rsidRDefault="00A75CB1" w:rsidP="00B013DE">
            <w:pPr>
              <w:pStyle w:val="TableParagraph"/>
              <w:spacing w:before="1"/>
              <w:ind w:left="9"/>
              <w:jc w:val="center"/>
            </w:pPr>
            <w:r w:rsidRPr="007C3F13">
              <w:t>75</w:t>
            </w:r>
            <w:r w:rsidR="001D3661" w:rsidRPr="007C3F13">
              <w:t> </w:t>
            </w:r>
            <w:r w:rsidRPr="007C3F13">
              <w:rPr>
                <w:spacing w:val="-5"/>
              </w:rPr>
              <w:t>mg</w:t>
            </w:r>
          </w:p>
        </w:tc>
        <w:tc>
          <w:tcPr>
            <w:tcW w:w="809" w:type="dxa"/>
            <w:vAlign w:val="center"/>
          </w:tcPr>
          <w:p w14:paraId="4BA7A040" w14:textId="77777777" w:rsidR="00A75CB1" w:rsidRPr="007C3F13" w:rsidRDefault="00A75CB1" w:rsidP="00B013DE">
            <w:pPr>
              <w:pStyle w:val="TableParagraph"/>
              <w:spacing w:before="1"/>
              <w:ind w:left="289"/>
            </w:pPr>
            <w:r w:rsidRPr="007C3F13">
              <w:rPr>
                <w:spacing w:val="-5"/>
              </w:rPr>
              <w:t>26</w:t>
            </w:r>
          </w:p>
        </w:tc>
        <w:tc>
          <w:tcPr>
            <w:tcW w:w="2566" w:type="dxa"/>
            <w:vAlign w:val="center"/>
          </w:tcPr>
          <w:p w14:paraId="78BB88FE" w14:textId="77777777" w:rsidR="00A75CB1" w:rsidRPr="007C3F13" w:rsidRDefault="00A75CB1" w:rsidP="00B013DE">
            <w:pPr>
              <w:pStyle w:val="TableParagraph"/>
              <w:spacing w:before="1"/>
              <w:ind w:left="523" w:right="516"/>
              <w:jc w:val="center"/>
            </w:pPr>
            <w:r w:rsidRPr="007C3F13">
              <w:t>168</w:t>
            </w:r>
            <w:r w:rsidRPr="007C3F13">
              <w:rPr>
                <w:spacing w:val="-2"/>
              </w:rPr>
              <w:t xml:space="preserve"> </w:t>
            </w:r>
            <w:r w:rsidRPr="007C3F13">
              <w:t>(143,</w:t>
            </w:r>
            <w:r w:rsidRPr="007C3F13">
              <w:rPr>
                <w:spacing w:val="-1"/>
              </w:rPr>
              <w:t xml:space="preserve"> </w:t>
            </w:r>
            <w:r w:rsidRPr="007C3F13">
              <w:rPr>
                <w:spacing w:val="-4"/>
              </w:rPr>
              <w:t>198)</w:t>
            </w:r>
          </w:p>
        </w:tc>
        <w:tc>
          <w:tcPr>
            <w:tcW w:w="2835" w:type="dxa"/>
            <w:vAlign w:val="center"/>
          </w:tcPr>
          <w:p w14:paraId="4D837EFE" w14:textId="77777777" w:rsidR="00A75CB1" w:rsidRPr="007C3F13" w:rsidRDefault="00A75CB1" w:rsidP="00B013DE">
            <w:pPr>
              <w:pStyle w:val="TableParagraph"/>
              <w:spacing w:before="1"/>
              <w:ind w:left="668" w:right="660"/>
              <w:jc w:val="center"/>
            </w:pPr>
            <w:r w:rsidRPr="007C3F13">
              <w:t>12,7</w:t>
            </w:r>
            <w:r w:rsidRPr="007C3F13">
              <w:rPr>
                <w:spacing w:val="-2"/>
              </w:rPr>
              <w:t xml:space="preserve"> </w:t>
            </w:r>
            <w:r w:rsidRPr="007C3F13">
              <w:t>(11,0,</w:t>
            </w:r>
            <w:r w:rsidRPr="007C3F13">
              <w:rPr>
                <w:spacing w:val="-1"/>
              </w:rPr>
              <w:t xml:space="preserve"> </w:t>
            </w:r>
            <w:r w:rsidRPr="007C3F13">
              <w:rPr>
                <w:spacing w:val="-2"/>
              </w:rPr>
              <w:t>14,5)</w:t>
            </w:r>
          </w:p>
        </w:tc>
      </w:tr>
    </w:tbl>
    <w:p w14:paraId="7107984E" w14:textId="360E098B" w:rsidR="00CA6607" w:rsidRPr="007C3F13" w:rsidRDefault="001D3661" w:rsidP="001D3661">
      <w:pPr>
        <w:widowControl w:val="0"/>
        <w:tabs>
          <w:tab w:val="left" w:pos="567"/>
        </w:tabs>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a</w:t>
      </w:r>
      <w:r w:rsidRPr="007C3F13">
        <w:rPr>
          <w:rFonts w:ascii="Times New Roman" w:eastAsia="Calibri" w:hAnsi="Times New Roman" w:cs="Times New Roman"/>
          <w:lang w:val="lt-LT"/>
        </w:rPr>
        <w:tab/>
        <w:t>AUC</w:t>
      </w:r>
      <w:r w:rsidRPr="007C3F13">
        <w:rPr>
          <w:spacing w:val="-1"/>
          <w:sz w:val="13"/>
          <w:szCs w:val="13"/>
          <w:lang w:val="lt-LT"/>
        </w:rPr>
        <w:t>(0-</w:t>
      </w:r>
      <w:r w:rsidRPr="007C3F13">
        <w:rPr>
          <w:rFonts w:ascii="Symbol" w:eastAsia="Symbol" w:hAnsi="Symbol" w:cs="Symbol"/>
          <w:spacing w:val="-1"/>
          <w:position w:val="-1"/>
          <w:sz w:val="13"/>
          <w:szCs w:val="13"/>
          <w:lang w:val="lt-LT"/>
        </w:rPr>
        <w:t></w:t>
      </w:r>
      <w:r w:rsidRPr="007C3F13">
        <w:rPr>
          <w:spacing w:val="-1"/>
          <w:sz w:val="13"/>
          <w:szCs w:val="13"/>
          <w:lang w:val="lt-LT"/>
        </w:rPr>
        <w:t xml:space="preserve">) </w:t>
      </w:r>
      <w:r w:rsidRPr="007C3F13">
        <w:rPr>
          <w:rFonts w:ascii="Times New Roman" w:eastAsia="Calibri" w:hAnsi="Times New Roman" w:cs="Times New Roman"/>
          <w:lang w:val="lt-LT"/>
        </w:rPr>
        <w:t xml:space="preserve">ir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remiantis vėlesniu FK populiacijoje analizės įvertinimu.</w:t>
      </w:r>
    </w:p>
    <w:p w14:paraId="5C7989B5" w14:textId="5390E1A7" w:rsidR="00CA6607" w:rsidRPr="007C3F13" w:rsidRDefault="00CA6607" w:rsidP="00A75CB1">
      <w:pPr>
        <w:widowControl w:val="0"/>
        <w:autoSpaceDE w:val="0"/>
        <w:autoSpaceDN w:val="0"/>
        <w:adjustRightInd w:val="0"/>
        <w:spacing w:after="0" w:line="240" w:lineRule="auto"/>
        <w:rPr>
          <w:rFonts w:ascii="Times New Roman" w:eastAsia="Calibri" w:hAnsi="Times New Roman" w:cs="Times New Roman"/>
          <w:u w:val="single"/>
          <w:lang w:val="lt-LT"/>
        </w:rPr>
      </w:pPr>
    </w:p>
    <w:p w14:paraId="782D9A6F" w14:textId="74757B91" w:rsidR="001D3661" w:rsidRPr="007C3F13" w:rsidRDefault="001D3661" w:rsidP="001D3661">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koncentracijos kitimo laiko atžvilgiu duomenys, kurie buvo gauti ištyrus 590</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pacientų, užsikrėtusių HCV, kurie dalyvavo III fazės tyrimuose TPL103922/ENABLE</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1 ir TPL108390/ENABLE</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2, buvo sujungti su duomenimis HCV užsikrėtusių pacientų, kurie dalyvavo II fazės tyrime TPL102357, ir sveikų s</w:t>
      </w:r>
      <w:r w:rsidR="00145B18">
        <w:rPr>
          <w:rFonts w:ascii="Times New Roman" w:eastAsia="Calibri" w:hAnsi="Times New Roman" w:cs="Times New Roman"/>
          <w:lang w:val="lt-LT"/>
        </w:rPr>
        <w:t>u</w:t>
      </w:r>
      <w:r w:rsidRPr="007C3F13">
        <w:rPr>
          <w:rFonts w:ascii="Times New Roman" w:eastAsia="Calibri" w:hAnsi="Times New Roman" w:cs="Times New Roman"/>
          <w:lang w:val="lt-LT"/>
        </w:rPr>
        <w:t xml:space="preserve">augusių tiriamųjų populiacijos farmakokinetikos analizės duomenimis.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C</w:t>
      </w:r>
      <w:r w:rsidRPr="007C3F13">
        <w:rPr>
          <w:rFonts w:ascii="Times New Roman" w:eastAsia="Calibri" w:hAnsi="Times New Roman" w:cs="Times New Roman"/>
          <w:vertAlign w:val="subscript"/>
          <w:lang w:val="lt-LT"/>
        </w:rPr>
        <w:t>max</w:t>
      </w:r>
      <w:proofErr w:type="spellEnd"/>
      <w:r w:rsidRPr="007C3F13">
        <w:rPr>
          <w:rFonts w:ascii="Times New Roman" w:eastAsia="Calibri" w:hAnsi="Times New Roman" w:cs="Times New Roman"/>
          <w:lang w:val="lt-LT"/>
        </w:rPr>
        <w:t xml:space="preserve"> ir AUC</w:t>
      </w:r>
      <w:r w:rsidRPr="007C3F13">
        <w:rPr>
          <w:spacing w:val="-1"/>
          <w:sz w:val="13"/>
          <w:szCs w:val="13"/>
          <w:lang w:val="lt-LT"/>
        </w:rPr>
        <w:t>(0-</w:t>
      </w:r>
      <w:r w:rsidRPr="007C3F13">
        <w:rPr>
          <w:rFonts w:ascii="Symbol" w:eastAsia="Symbol" w:hAnsi="Symbol" w:cs="Symbol"/>
          <w:spacing w:val="-1"/>
          <w:position w:val="-1"/>
          <w:sz w:val="13"/>
          <w:szCs w:val="13"/>
          <w:lang w:val="lt-LT"/>
        </w:rPr>
        <w:t></w:t>
      </w:r>
      <w:r w:rsidRPr="007C3F13">
        <w:rPr>
          <w:spacing w:val="-1"/>
          <w:sz w:val="13"/>
          <w:szCs w:val="13"/>
          <w:lang w:val="lt-LT"/>
        </w:rPr>
        <w:t xml:space="preserve">) </w:t>
      </w:r>
      <w:r w:rsidRPr="007C3F13">
        <w:rPr>
          <w:rFonts w:ascii="Times New Roman" w:eastAsia="Calibri" w:hAnsi="Times New Roman" w:cs="Times New Roman"/>
          <w:lang w:val="lt-LT"/>
        </w:rPr>
        <w:t xml:space="preserve">plazmoje rodmenys, kurie buvo nustatyti HCV užsikrėtusiems </w:t>
      </w:r>
      <w:r w:rsidR="00C702D6">
        <w:rPr>
          <w:rFonts w:ascii="Times New Roman" w:eastAsia="Calibri" w:hAnsi="Times New Roman" w:cs="Times New Roman"/>
          <w:lang w:val="lt-LT"/>
        </w:rPr>
        <w:t>suaugusiems</w:t>
      </w:r>
      <w:r w:rsidRPr="007C3F13">
        <w:rPr>
          <w:rFonts w:ascii="Times New Roman" w:eastAsia="Calibri" w:hAnsi="Times New Roman" w:cs="Times New Roman"/>
          <w:lang w:val="lt-LT"/>
        </w:rPr>
        <w:t xml:space="preserve"> pacientams, dalyvavusiems III fazės tyrimuose, pateikti pagal kiekvieną tirtą dozę 1</w:t>
      </w:r>
      <w:r w:rsidR="00C702D6">
        <w:rPr>
          <w:rFonts w:ascii="Times New Roman" w:eastAsia="Calibri" w:hAnsi="Times New Roman" w:cs="Times New Roman"/>
          <w:lang w:val="lt-LT"/>
        </w:rPr>
        <w:t>3</w:t>
      </w:r>
      <w:r w:rsidRPr="007C3F13">
        <w:rPr>
          <w:rFonts w:ascii="Times New Roman" w:eastAsia="Calibri" w:hAnsi="Times New Roman" w:cs="Times New Roman"/>
          <w:lang w:val="lt-LT"/>
        </w:rPr>
        <w:t xml:space="preserve"> lentelėje.</w:t>
      </w:r>
    </w:p>
    <w:p w14:paraId="43A53C81" w14:textId="350EE6B3" w:rsidR="001D3661" w:rsidRPr="007C3F13" w:rsidRDefault="001D3661" w:rsidP="00A75CB1">
      <w:pPr>
        <w:widowControl w:val="0"/>
        <w:autoSpaceDE w:val="0"/>
        <w:autoSpaceDN w:val="0"/>
        <w:adjustRightInd w:val="0"/>
        <w:spacing w:after="0" w:line="240" w:lineRule="auto"/>
        <w:rPr>
          <w:rFonts w:ascii="Times New Roman" w:eastAsia="Calibri" w:hAnsi="Times New Roman" w:cs="Times New Roman"/>
          <w:lang w:val="lt-LT"/>
        </w:rPr>
      </w:pPr>
    </w:p>
    <w:p w14:paraId="17B51F98" w14:textId="5A1261B6" w:rsidR="001D3661" w:rsidRPr="007C3F13" w:rsidRDefault="001D3661" w:rsidP="00AA6D59">
      <w:pPr>
        <w:keepNext/>
        <w:autoSpaceDE w:val="0"/>
        <w:autoSpaceDN w:val="0"/>
        <w:adjustRightInd w:val="0"/>
        <w:spacing w:after="0" w:line="240" w:lineRule="auto"/>
        <w:ind w:left="1134" w:hanging="1134"/>
        <w:rPr>
          <w:rFonts w:ascii="Times New Roman" w:eastAsia="Calibri" w:hAnsi="Times New Roman" w:cs="Times New Roman"/>
          <w:b/>
          <w:bCs/>
          <w:lang w:val="lt-LT"/>
        </w:rPr>
      </w:pPr>
      <w:r w:rsidRPr="007C3F13">
        <w:rPr>
          <w:rFonts w:ascii="Times New Roman" w:eastAsia="Calibri" w:hAnsi="Times New Roman" w:cs="Times New Roman"/>
          <w:b/>
          <w:bCs/>
          <w:lang w:val="lt-LT"/>
        </w:rPr>
        <w:lastRenderedPageBreak/>
        <w:t>1</w:t>
      </w:r>
      <w:r w:rsidR="00C702D6">
        <w:rPr>
          <w:rFonts w:ascii="Times New Roman" w:eastAsia="Calibri" w:hAnsi="Times New Roman" w:cs="Times New Roman"/>
          <w:b/>
          <w:bCs/>
          <w:lang w:val="lt-LT"/>
        </w:rPr>
        <w:t>3</w:t>
      </w:r>
      <w:r w:rsidRPr="007C3F13">
        <w:rPr>
          <w:rFonts w:ascii="Times New Roman" w:eastAsia="Calibri" w:hAnsi="Times New Roman" w:cs="Times New Roman"/>
          <w:b/>
          <w:bCs/>
          <w:lang w:val="lt-LT"/>
        </w:rPr>
        <w:t xml:space="preserve"> lentelė.</w:t>
      </w:r>
      <w:r w:rsidRPr="007C3F13">
        <w:rPr>
          <w:rFonts w:ascii="Times New Roman" w:eastAsia="Calibri" w:hAnsi="Times New Roman" w:cs="Times New Roman"/>
          <w:b/>
          <w:bCs/>
          <w:lang w:val="lt-LT"/>
        </w:rPr>
        <w:tab/>
      </w:r>
      <w:proofErr w:type="spellStart"/>
      <w:r w:rsidRPr="007C3F13">
        <w:rPr>
          <w:rFonts w:ascii="Times New Roman" w:eastAsia="Calibri" w:hAnsi="Times New Roman" w:cs="Times New Roman"/>
          <w:b/>
          <w:bCs/>
          <w:lang w:val="lt-LT"/>
        </w:rPr>
        <w:t>Eltrombopago</w:t>
      </w:r>
      <w:proofErr w:type="spellEnd"/>
      <w:r w:rsidRPr="007C3F13">
        <w:rPr>
          <w:rFonts w:ascii="Times New Roman" w:eastAsia="Calibri" w:hAnsi="Times New Roman" w:cs="Times New Roman"/>
          <w:b/>
          <w:bCs/>
          <w:lang w:val="lt-LT"/>
        </w:rPr>
        <w:t xml:space="preserve"> pusiausvyros apykaitos plazmoje rodmenų geometrinis vidurkis (95</w:t>
      </w:r>
      <w:r w:rsidR="00C62FE2">
        <w:rPr>
          <w:rFonts w:ascii="Times New Roman" w:eastAsia="Calibri" w:hAnsi="Times New Roman" w:cs="Times New Roman"/>
          <w:b/>
          <w:bCs/>
          <w:lang w:val="lt-LT"/>
        </w:rPr>
        <w:t> </w:t>
      </w:r>
      <w:r w:rsidRPr="007C3F13">
        <w:rPr>
          <w:rFonts w:ascii="Times New Roman" w:eastAsia="Calibri" w:hAnsi="Times New Roman" w:cs="Times New Roman"/>
          <w:b/>
          <w:bCs/>
          <w:lang w:val="lt-LT"/>
        </w:rPr>
        <w:t>% PI) pacientams, kuriems yra diagnozuota lėtinė HCV infekcija</w:t>
      </w:r>
    </w:p>
    <w:p w14:paraId="35191AFA" w14:textId="1F2CC822" w:rsidR="001D3661" w:rsidRPr="007C3F13" w:rsidRDefault="001D3661" w:rsidP="00AA6D59">
      <w:pPr>
        <w:keepNext/>
        <w:widowControl w:val="0"/>
        <w:autoSpaceDE w:val="0"/>
        <w:autoSpaceDN w:val="0"/>
        <w:adjustRightInd w:val="0"/>
        <w:spacing w:after="0" w:line="240" w:lineRule="auto"/>
        <w:rPr>
          <w:rFonts w:ascii="Times New Roman" w:eastAsia="Calibri" w:hAnsi="Times New Roman" w:cs="Times New Roman"/>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851"/>
        <w:gridCol w:w="2547"/>
        <w:gridCol w:w="2839"/>
      </w:tblGrid>
      <w:tr w:rsidR="001D3661" w:rsidRPr="007C3F13" w14:paraId="07334A52" w14:textId="77777777" w:rsidTr="00C94DDB">
        <w:trPr>
          <w:trHeight w:val="533"/>
        </w:trPr>
        <w:tc>
          <w:tcPr>
            <w:tcW w:w="2835" w:type="dxa"/>
            <w:vAlign w:val="center"/>
          </w:tcPr>
          <w:p w14:paraId="5529BD91" w14:textId="77777777" w:rsidR="001D3661" w:rsidRPr="007C3F13" w:rsidRDefault="001D3661" w:rsidP="00B013DE">
            <w:pPr>
              <w:pStyle w:val="TableParagraph"/>
              <w:ind w:left="13"/>
              <w:jc w:val="center"/>
              <w:rPr>
                <w:b/>
              </w:rPr>
            </w:pPr>
            <w:proofErr w:type="spellStart"/>
            <w:r w:rsidRPr="007C3F13">
              <w:rPr>
                <w:b/>
              </w:rPr>
              <w:t>Eltrombopago</w:t>
            </w:r>
            <w:proofErr w:type="spellEnd"/>
            <w:r w:rsidRPr="007C3F13">
              <w:rPr>
                <w:b/>
                <w:spacing w:val="-14"/>
              </w:rPr>
              <w:t xml:space="preserve"> </w:t>
            </w:r>
            <w:r w:rsidRPr="007C3F13">
              <w:rPr>
                <w:b/>
              </w:rPr>
              <w:t xml:space="preserve">dozė </w:t>
            </w:r>
          </w:p>
          <w:p w14:paraId="7448DC5D" w14:textId="4A445F22" w:rsidR="001D3661" w:rsidRPr="007C3F13" w:rsidRDefault="001D3661" w:rsidP="001D3661">
            <w:pPr>
              <w:pStyle w:val="TableParagraph"/>
              <w:ind w:left="13"/>
              <w:jc w:val="center"/>
              <w:rPr>
                <w:b/>
              </w:rPr>
            </w:pPr>
            <w:r w:rsidRPr="007C3F13">
              <w:rPr>
                <w:b/>
              </w:rPr>
              <w:t xml:space="preserve">(vieną kartą per </w:t>
            </w:r>
            <w:r w:rsidRPr="007C3F13">
              <w:rPr>
                <w:b/>
                <w:spacing w:val="-2"/>
              </w:rPr>
              <w:t>parą)</w:t>
            </w:r>
          </w:p>
        </w:tc>
        <w:tc>
          <w:tcPr>
            <w:tcW w:w="851" w:type="dxa"/>
            <w:vAlign w:val="center"/>
          </w:tcPr>
          <w:p w14:paraId="2A3ADEE9" w14:textId="6594E6AE" w:rsidR="001D3661" w:rsidRPr="007C3F13" w:rsidRDefault="001D3661" w:rsidP="00B013DE">
            <w:pPr>
              <w:pStyle w:val="TableParagraph"/>
              <w:spacing w:line="251" w:lineRule="exact"/>
              <w:ind w:left="5"/>
              <w:jc w:val="center"/>
              <w:rPr>
                <w:b/>
              </w:rPr>
            </w:pPr>
            <w:r w:rsidRPr="007C3F13">
              <w:rPr>
                <w:b/>
              </w:rPr>
              <w:t>n</w:t>
            </w:r>
          </w:p>
        </w:tc>
        <w:tc>
          <w:tcPr>
            <w:tcW w:w="2547" w:type="dxa"/>
            <w:vAlign w:val="center"/>
          </w:tcPr>
          <w:p w14:paraId="51F7F0FF" w14:textId="0BFA3229" w:rsidR="001D3661" w:rsidRPr="007C3F13" w:rsidRDefault="001D3661" w:rsidP="001D3661">
            <w:pPr>
              <w:pStyle w:val="TableParagraph"/>
              <w:spacing w:before="14" w:line="255" w:lineRule="exact"/>
              <w:ind w:left="7" w:right="4"/>
              <w:jc w:val="center"/>
              <w:rPr>
                <w:b/>
              </w:rPr>
            </w:pPr>
            <w:r w:rsidRPr="007C3F13">
              <w:rPr>
                <w:b/>
                <w:iCs/>
                <w:spacing w:val="-2"/>
                <w:position w:val="2"/>
              </w:rPr>
              <w:t>AUC</w:t>
            </w:r>
            <w:r w:rsidRPr="007C3F13">
              <w:rPr>
                <w:b/>
                <w:iCs/>
                <w:spacing w:val="-2"/>
                <w:sz w:val="14"/>
              </w:rPr>
              <w:t>(0-</w:t>
            </w:r>
            <w:r w:rsidRPr="007C3F13">
              <w:rPr>
                <w:rFonts w:ascii="Symbol" w:hAnsi="Symbol"/>
                <w:b/>
                <w:iCs/>
                <w:spacing w:val="-5"/>
                <w:sz w:val="14"/>
              </w:rPr>
              <w:t></w:t>
            </w:r>
            <w:r w:rsidRPr="007C3F13">
              <w:rPr>
                <w:b/>
                <w:iCs/>
                <w:spacing w:val="-5"/>
                <w:sz w:val="14"/>
              </w:rPr>
              <w:t xml:space="preserve">) </w:t>
            </w:r>
            <w:r w:rsidRPr="007C3F13">
              <w:rPr>
                <w:b/>
                <w:iCs/>
                <w:spacing w:val="-2"/>
              </w:rPr>
              <w:t>(</w:t>
            </w:r>
            <w:r w:rsidRPr="007C3F13">
              <w:rPr>
                <w:rFonts w:ascii="Symbol" w:hAnsi="Symbol"/>
                <w:b/>
                <w:iCs/>
                <w:spacing w:val="-2"/>
              </w:rPr>
              <w:t></w:t>
            </w:r>
            <w:proofErr w:type="spellStart"/>
            <w:r w:rsidRPr="007C3F13">
              <w:rPr>
                <w:b/>
                <w:iCs/>
                <w:spacing w:val="-2"/>
              </w:rPr>
              <w:t>g.val</w:t>
            </w:r>
            <w:proofErr w:type="spellEnd"/>
            <w:r w:rsidRPr="007C3F13">
              <w:rPr>
                <w:b/>
                <w:iCs/>
                <w:spacing w:val="-2"/>
              </w:rPr>
              <w:t>./ml)</w:t>
            </w:r>
          </w:p>
        </w:tc>
        <w:tc>
          <w:tcPr>
            <w:tcW w:w="2839" w:type="dxa"/>
            <w:vAlign w:val="center"/>
          </w:tcPr>
          <w:p w14:paraId="081E230C" w14:textId="2B8F4EF7" w:rsidR="001D3661" w:rsidRPr="007C3F13" w:rsidRDefault="001D3661" w:rsidP="001D3661">
            <w:pPr>
              <w:pStyle w:val="TableParagraph"/>
              <w:spacing w:line="252" w:lineRule="exact"/>
              <w:ind w:left="7" w:right="3"/>
              <w:jc w:val="center"/>
              <w:rPr>
                <w:b/>
              </w:rPr>
            </w:pPr>
            <w:r w:rsidRPr="007C3F13">
              <w:rPr>
                <w:b/>
                <w:iCs/>
                <w:spacing w:val="-4"/>
                <w:position w:val="2"/>
              </w:rPr>
              <w:t>C</w:t>
            </w:r>
            <w:proofErr w:type="spellStart"/>
            <w:r w:rsidRPr="007C3F13">
              <w:rPr>
                <w:b/>
                <w:iCs/>
                <w:spacing w:val="-4"/>
                <w:sz w:val="14"/>
              </w:rPr>
              <w:t>max</w:t>
            </w:r>
            <w:proofErr w:type="spellEnd"/>
            <w:r w:rsidRPr="007C3F13">
              <w:rPr>
                <w:b/>
                <w:iCs/>
                <w:spacing w:val="-4"/>
                <w:sz w:val="14"/>
              </w:rPr>
              <w:t xml:space="preserve"> </w:t>
            </w:r>
            <w:r w:rsidRPr="007C3F13">
              <w:rPr>
                <w:b/>
                <w:iCs/>
                <w:spacing w:val="-2"/>
              </w:rPr>
              <w:t>(</w:t>
            </w:r>
            <w:r w:rsidRPr="007C3F13">
              <w:rPr>
                <w:rFonts w:ascii="Symbol" w:hAnsi="Symbol"/>
                <w:b/>
                <w:iCs/>
                <w:spacing w:val="-2"/>
              </w:rPr>
              <w:t></w:t>
            </w:r>
            <w:r w:rsidRPr="007C3F13">
              <w:rPr>
                <w:b/>
                <w:iCs/>
                <w:spacing w:val="-2"/>
              </w:rPr>
              <w:t>g/ml)</w:t>
            </w:r>
          </w:p>
        </w:tc>
      </w:tr>
      <w:tr w:rsidR="001D3661" w:rsidRPr="007C3F13" w14:paraId="475AD4CC" w14:textId="77777777" w:rsidTr="00C94DDB">
        <w:trPr>
          <w:trHeight w:val="256"/>
        </w:trPr>
        <w:tc>
          <w:tcPr>
            <w:tcW w:w="2835" w:type="dxa"/>
            <w:vMerge w:val="restart"/>
            <w:vAlign w:val="center"/>
          </w:tcPr>
          <w:p w14:paraId="55B6DFCA" w14:textId="7B3B6833" w:rsidR="001D3661" w:rsidRPr="007C3F13" w:rsidRDefault="001D3661" w:rsidP="00B013DE">
            <w:pPr>
              <w:pStyle w:val="TableParagraph"/>
              <w:spacing w:line="237" w:lineRule="exact"/>
              <w:ind w:left="13" w:right="1"/>
              <w:jc w:val="center"/>
            </w:pPr>
            <w:r w:rsidRPr="007C3F13">
              <w:t>25 </w:t>
            </w:r>
            <w:r w:rsidRPr="007C3F13">
              <w:rPr>
                <w:spacing w:val="-5"/>
              </w:rPr>
              <w:t>mg</w:t>
            </w:r>
          </w:p>
        </w:tc>
        <w:tc>
          <w:tcPr>
            <w:tcW w:w="851" w:type="dxa"/>
            <w:vMerge w:val="restart"/>
            <w:vAlign w:val="center"/>
          </w:tcPr>
          <w:p w14:paraId="63B42478" w14:textId="77777777" w:rsidR="001D3661" w:rsidRPr="007C3F13" w:rsidRDefault="001D3661" w:rsidP="00B013DE">
            <w:pPr>
              <w:pStyle w:val="TableParagraph"/>
              <w:spacing w:line="237" w:lineRule="exact"/>
              <w:ind w:left="5" w:right="1"/>
              <w:jc w:val="center"/>
            </w:pPr>
            <w:r w:rsidRPr="007C3F13">
              <w:rPr>
                <w:spacing w:val="-5"/>
              </w:rPr>
              <w:t>330</w:t>
            </w:r>
          </w:p>
        </w:tc>
        <w:tc>
          <w:tcPr>
            <w:tcW w:w="2547" w:type="dxa"/>
            <w:tcBorders>
              <w:bottom w:val="nil"/>
            </w:tcBorders>
          </w:tcPr>
          <w:p w14:paraId="10E7F281" w14:textId="77777777" w:rsidR="001D3661" w:rsidRPr="007C3F13" w:rsidRDefault="001D3661" w:rsidP="00B013DE">
            <w:pPr>
              <w:pStyle w:val="TableParagraph"/>
              <w:spacing w:line="237" w:lineRule="exact"/>
              <w:ind w:left="7" w:right="5"/>
              <w:jc w:val="center"/>
            </w:pPr>
            <w:r w:rsidRPr="007C3F13">
              <w:rPr>
                <w:spacing w:val="-5"/>
              </w:rPr>
              <w:t>118</w:t>
            </w:r>
          </w:p>
        </w:tc>
        <w:tc>
          <w:tcPr>
            <w:tcW w:w="2839" w:type="dxa"/>
            <w:tcBorders>
              <w:bottom w:val="nil"/>
            </w:tcBorders>
          </w:tcPr>
          <w:p w14:paraId="2D4EE959" w14:textId="77777777" w:rsidR="001D3661" w:rsidRPr="007C3F13" w:rsidRDefault="001D3661" w:rsidP="00B013DE">
            <w:pPr>
              <w:pStyle w:val="TableParagraph"/>
              <w:spacing w:line="237" w:lineRule="exact"/>
              <w:ind w:left="7" w:right="1"/>
              <w:jc w:val="center"/>
            </w:pPr>
            <w:r w:rsidRPr="007C3F13">
              <w:rPr>
                <w:spacing w:val="-4"/>
              </w:rPr>
              <w:t>6,40</w:t>
            </w:r>
          </w:p>
        </w:tc>
      </w:tr>
      <w:tr w:rsidR="001D3661" w:rsidRPr="007C3F13" w14:paraId="4A5AC881" w14:textId="77777777" w:rsidTr="00C94DDB">
        <w:trPr>
          <w:trHeight w:val="249"/>
        </w:trPr>
        <w:tc>
          <w:tcPr>
            <w:tcW w:w="2835" w:type="dxa"/>
            <w:vMerge/>
            <w:vAlign w:val="center"/>
          </w:tcPr>
          <w:p w14:paraId="02A26B4F" w14:textId="77777777" w:rsidR="001D3661" w:rsidRPr="007C3F13" w:rsidRDefault="001D3661" w:rsidP="00B013DE">
            <w:pPr>
              <w:pStyle w:val="TableParagraph"/>
              <w:ind w:left="0"/>
              <w:rPr>
                <w:sz w:val="18"/>
              </w:rPr>
            </w:pPr>
          </w:p>
        </w:tc>
        <w:tc>
          <w:tcPr>
            <w:tcW w:w="851" w:type="dxa"/>
            <w:vMerge/>
            <w:vAlign w:val="center"/>
          </w:tcPr>
          <w:p w14:paraId="2BFB56F8" w14:textId="77777777" w:rsidR="001D3661" w:rsidRPr="007C3F13" w:rsidRDefault="001D3661" w:rsidP="00B013DE">
            <w:pPr>
              <w:pStyle w:val="TableParagraph"/>
              <w:ind w:left="0"/>
              <w:rPr>
                <w:sz w:val="18"/>
              </w:rPr>
            </w:pPr>
          </w:p>
        </w:tc>
        <w:tc>
          <w:tcPr>
            <w:tcW w:w="2547" w:type="dxa"/>
            <w:tcBorders>
              <w:top w:val="nil"/>
            </w:tcBorders>
          </w:tcPr>
          <w:p w14:paraId="64443472" w14:textId="77777777" w:rsidR="001D3661" w:rsidRPr="007C3F13" w:rsidRDefault="001D3661" w:rsidP="00B013DE">
            <w:pPr>
              <w:pStyle w:val="TableParagraph"/>
              <w:spacing w:line="229" w:lineRule="exact"/>
              <w:ind w:left="7" w:right="4"/>
              <w:jc w:val="center"/>
            </w:pPr>
            <w:r w:rsidRPr="007C3F13">
              <w:t xml:space="preserve">(109, </w:t>
            </w:r>
            <w:r w:rsidRPr="007C3F13">
              <w:rPr>
                <w:spacing w:val="-4"/>
              </w:rPr>
              <w:t>128)</w:t>
            </w:r>
          </w:p>
        </w:tc>
        <w:tc>
          <w:tcPr>
            <w:tcW w:w="2839" w:type="dxa"/>
            <w:tcBorders>
              <w:top w:val="nil"/>
            </w:tcBorders>
          </w:tcPr>
          <w:p w14:paraId="279CEDC8" w14:textId="77777777" w:rsidR="001D3661" w:rsidRPr="007C3F13" w:rsidRDefault="001D3661" w:rsidP="00B013DE">
            <w:pPr>
              <w:pStyle w:val="TableParagraph"/>
              <w:spacing w:line="229" w:lineRule="exact"/>
              <w:ind w:left="7" w:right="2"/>
              <w:jc w:val="center"/>
            </w:pPr>
            <w:r w:rsidRPr="007C3F13">
              <w:t xml:space="preserve">(5,97, </w:t>
            </w:r>
            <w:r w:rsidRPr="007C3F13">
              <w:rPr>
                <w:spacing w:val="-2"/>
              </w:rPr>
              <w:t>6,86)</w:t>
            </w:r>
          </w:p>
        </w:tc>
      </w:tr>
      <w:tr w:rsidR="001D3661" w:rsidRPr="007C3F13" w14:paraId="353F3046" w14:textId="77777777" w:rsidTr="00C94DDB">
        <w:trPr>
          <w:trHeight w:val="256"/>
        </w:trPr>
        <w:tc>
          <w:tcPr>
            <w:tcW w:w="2835" w:type="dxa"/>
            <w:vMerge w:val="restart"/>
            <w:vAlign w:val="center"/>
          </w:tcPr>
          <w:p w14:paraId="17CAD535" w14:textId="38A0A5EB" w:rsidR="001D3661" w:rsidRPr="007C3F13" w:rsidRDefault="001D3661" w:rsidP="00B013DE">
            <w:pPr>
              <w:pStyle w:val="TableParagraph"/>
              <w:spacing w:line="237" w:lineRule="exact"/>
              <w:ind w:left="13" w:right="1"/>
              <w:jc w:val="center"/>
            </w:pPr>
            <w:r w:rsidRPr="007C3F13">
              <w:t>50 </w:t>
            </w:r>
            <w:r w:rsidRPr="007C3F13">
              <w:rPr>
                <w:spacing w:val="-5"/>
              </w:rPr>
              <w:t>mg</w:t>
            </w:r>
          </w:p>
        </w:tc>
        <w:tc>
          <w:tcPr>
            <w:tcW w:w="851" w:type="dxa"/>
            <w:vMerge w:val="restart"/>
            <w:vAlign w:val="center"/>
          </w:tcPr>
          <w:p w14:paraId="5B620BA6" w14:textId="77777777" w:rsidR="001D3661" w:rsidRPr="007C3F13" w:rsidRDefault="001D3661" w:rsidP="00B013DE">
            <w:pPr>
              <w:pStyle w:val="TableParagraph"/>
              <w:spacing w:line="237" w:lineRule="exact"/>
              <w:ind w:left="5" w:right="1"/>
              <w:jc w:val="center"/>
            </w:pPr>
            <w:r w:rsidRPr="007C3F13">
              <w:rPr>
                <w:spacing w:val="-5"/>
              </w:rPr>
              <w:t>119</w:t>
            </w:r>
          </w:p>
        </w:tc>
        <w:tc>
          <w:tcPr>
            <w:tcW w:w="2547" w:type="dxa"/>
            <w:tcBorders>
              <w:bottom w:val="nil"/>
            </w:tcBorders>
          </w:tcPr>
          <w:p w14:paraId="5B65BE63" w14:textId="77777777" w:rsidR="001D3661" w:rsidRPr="007C3F13" w:rsidRDefault="001D3661" w:rsidP="00B013DE">
            <w:pPr>
              <w:pStyle w:val="TableParagraph"/>
              <w:spacing w:line="237" w:lineRule="exact"/>
              <w:ind w:left="7" w:right="5"/>
              <w:jc w:val="center"/>
            </w:pPr>
            <w:r w:rsidRPr="007C3F13">
              <w:rPr>
                <w:spacing w:val="-5"/>
              </w:rPr>
              <w:t>166</w:t>
            </w:r>
          </w:p>
        </w:tc>
        <w:tc>
          <w:tcPr>
            <w:tcW w:w="2839" w:type="dxa"/>
            <w:tcBorders>
              <w:bottom w:val="nil"/>
            </w:tcBorders>
          </w:tcPr>
          <w:p w14:paraId="6945C90F" w14:textId="77777777" w:rsidR="001D3661" w:rsidRPr="007C3F13" w:rsidRDefault="001D3661" w:rsidP="00B013DE">
            <w:pPr>
              <w:pStyle w:val="TableParagraph"/>
              <w:spacing w:line="237" w:lineRule="exact"/>
              <w:ind w:left="7" w:right="1"/>
              <w:jc w:val="center"/>
            </w:pPr>
            <w:r w:rsidRPr="007C3F13">
              <w:rPr>
                <w:spacing w:val="-4"/>
              </w:rPr>
              <w:t>9,08</w:t>
            </w:r>
          </w:p>
        </w:tc>
      </w:tr>
      <w:tr w:rsidR="001D3661" w:rsidRPr="007C3F13" w14:paraId="4334110F" w14:textId="77777777" w:rsidTr="00C94DDB">
        <w:trPr>
          <w:trHeight w:val="249"/>
        </w:trPr>
        <w:tc>
          <w:tcPr>
            <w:tcW w:w="2835" w:type="dxa"/>
            <w:vMerge/>
            <w:vAlign w:val="center"/>
          </w:tcPr>
          <w:p w14:paraId="542BAF84" w14:textId="77777777" w:rsidR="001D3661" w:rsidRPr="007C3F13" w:rsidRDefault="001D3661" w:rsidP="00B013DE">
            <w:pPr>
              <w:pStyle w:val="TableParagraph"/>
              <w:ind w:left="0"/>
              <w:rPr>
                <w:sz w:val="18"/>
              </w:rPr>
            </w:pPr>
          </w:p>
        </w:tc>
        <w:tc>
          <w:tcPr>
            <w:tcW w:w="851" w:type="dxa"/>
            <w:vMerge/>
            <w:vAlign w:val="center"/>
          </w:tcPr>
          <w:p w14:paraId="2AF93CBC" w14:textId="77777777" w:rsidR="001D3661" w:rsidRPr="007C3F13" w:rsidRDefault="001D3661" w:rsidP="00B013DE">
            <w:pPr>
              <w:pStyle w:val="TableParagraph"/>
              <w:ind w:left="0"/>
              <w:rPr>
                <w:sz w:val="18"/>
              </w:rPr>
            </w:pPr>
          </w:p>
        </w:tc>
        <w:tc>
          <w:tcPr>
            <w:tcW w:w="2547" w:type="dxa"/>
            <w:tcBorders>
              <w:top w:val="nil"/>
            </w:tcBorders>
          </w:tcPr>
          <w:p w14:paraId="369BD3B6" w14:textId="77777777" w:rsidR="001D3661" w:rsidRPr="007C3F13" w:rsidRDefault="001D3661" w:rsidP="00B013DE">
            <w:pPr>
              <w:pStyle w:val="TableParagraph"/>
              <w:spacing w:line="229" w:lineRule="exact"/>
              <w:ind w:left="7" w:right="4"/>
              <w:jc w:val="center"/>
            </w:pPr>
            <w:r w:rsidRPr="007C3F13">
              <w:t xml:space="preserve">(143, </w:t>
            </w:r>
            <w:r w:rsidRPr="007C3F13">
              <w:rPr>
                <w:spacing w:val="-4"/>
              </w:rPr>
              <w:t>192)</w:t>
            </w:r>
          </w:p>
        </w:tc>
        <w:tc>
          <w:tcPr>
            <w:tcW w:w="2839" w:type="dxa"/>
            <w:tcBorders>
              <w:top w:val="nil"/>
            </w:tcBorders>
          </w:tcPr>
          <w:p w14:paraId="1315B7AD" w14:textId="77777777" w:rsidR="001D3661" w:rsidRPr="007C3F13" w:rsidRDefault="001D3661" w:rsidP="00B013DE">
            <w:pPr>
              <w:pStyle w:val="TableParagraph"/>
              <w:spacing w:line="229" w:lineRule="exact"/>
              <w:ind w:left="7" w:right="2"/>
              <w:jc w:val="center"/>
            </w:pPr>
            <w:r w:rsidRPr="007C3F13">
              <w:t xml:space="preserve">(7,96, </w:t>
            </w:r>
            <w:r w:rsidRPr="007C3F13">
              <w:rPr>
                <w:spacing w:val="-2"/>
              </w:rPr>
              <w:t>10,35)</w:t>
            </w:r>
          </w:p>
        </w:tc>
      </w:tr>
      <w:tr w:rsidR="001D3661" w:rsidRPr="007C3F13" w14:paraId="3F5A66AA" w14:textId="77777777" w:rsidTr="00C94DDB">
        <w:trPr>
          <w:trHeight w:val="256"/>
        </w:trPr>
        <w:tc>
          <w:tcPr>
            <w:tcW w:w="2835" w:type="dxa"/>
            <w:vMerge w:val="restart"/>
            <w:vAlign w:val="center"/>
          </w:tcPr>
          <w:p w14:paraId="3F7F428B" w14:textId="4831CCBB" w:rsidR="001D3661" w:rsidRPr="007C3F13" w:rsidRDefault="001D3661" w:rsidP="00B013DE">
            <w:pPr>
              <w:pStyle w:val="TableParagraph"/>
              <w:spacing w:line="237" w:lineRule="exact"/>
              <w:ind w:left="13" w:right="1"/>
              <w:jc w:val="center"/>
            </w:pPr>
            <w:r w:rsidRPr="007C3F13">
              <w:t>75 </w:t>
            </w:r>
            <w:r w:rsidRPr="007C3F13">
              <w:rPr>
                <w:spacing w:val="-5"/>
              </w:rPr>
              <w:t>mg</w:t>
            </w:r>
          </w:p>
        </w:tc>
        <w:tc>
          <w:tcPr>
            <w:tcW w:w="851" w:type="dxa"/>
            <w:vMerge w:val="restart"/>
            <w:vAlign w:val="center"/>
          </w:tcPr>
          <w:p w14:paraId="10289D06" w14:textId="77777777" w:rsidR="001D3661" w:rsidRPr="007C3F13" w:rsidRDefault="001D3661" w:rsidP="00B013DE">
            <w:pPr>
              <w:pStyle w:val="TableParagraph"/>
              <w:spacing w:line="237" w:lineRule="exact"/>
              <w:ind w:left="5" w:right="1"/>
              <w:jc w:val="center"/>
            </w:pPr>
            <w:r w:rsidRPr="007C3F13">
              <w:rPr>
                <w:spacing w:val="-5"/>
              </w:rPr>
              <w:t>45</w:t>
            </w:r>
          </w:p>
        </w:tc>
        <w:tc>
          <w:tcPr>
            <w:tcW w:w="2547" w:type="dxa"/>
            <w:tcBorders>
              <w:bottom w:val="nil"/>
            </w:tcBorders>
          </w:tcPr>
          <w:p w14:paraId="011CB072" w14:textId="77777777" w:rsidR="001D3661" w:rsidRPr="007C3F13" w:rsidRDefault="001D3661" w:rsidP="00B013DE">
            <w:pPr>
              <w:pStyle w:val="TableParagraph"/>
              <w:spacing w:line="237" w:lineRule="exact"/>
              <w:ind w:left="7" w:right="5"/>
              <w:jc w:val="center"/>
            </w:pPr>
            <w:r w:rsidRPr="007C3F13">
              <w:rPr>
                <w:spacing w:val="-5"/>
              </w:rPr>
              <w:t>301</w:t>
            </w:r>
          </w:p>
        </w:tc>
        <w:tc>
          <w:tcPr>
            <w:tcW w:w="2839" w:type="dxa"/>
            <w:tcBorders>
              <w:bottom w:val="nil"/>
            </w:tcBorders>
          </w:tcPr>
          <w:p w14:paraId="44A9C0E8" w14:textId="77777777" w:rsidR="001D3661" w:rsidRPr="007C3F13" w:rsidRDefault="001D3661" w:rsidP="00B013DE">
            <w:pPr>
              <w:pStyle w:val="TableParagraph"/>
              <w:spacing w:line="237" w:lineRule="exact"/>
              <w:ind w:left="7" w:right="1"/>
              <w:jc w:val="center"/>
            </w:pPr>
            <w:r w:rsidRPr="007C3F13">
              <w:rPr>
                <w:spacing w:val="-2"/>
              </w:rPr>
              <w:t>16,71</w:t>
            </w:r>
          </w:p>
        </w:tc>
      </w:tr>
      <w:tr w:rsidR="001D3661" w:rsidRPr="007C3F13" w14:paraId="6CE05E7E" w14:textId="77777777" w:rsidTr="00C94DDB">
        <w:trPr>
          <w:trHeight w:val="249"/>
        </w:trPr>
        <w:tc>
          <w:tcPr>
            <w:tcW w:w="2835" w:type="dxa"/>
            <w:vMerge/>
            <w:vAlign w:val="center"/>
          </w:tcPr>
          <w:p w14:paraId="0A2159A8" w14:textId="77777777" w:rsidR="001D3661" w:rsidRPr="007C3F13" w:rsidRDefault="001D3661" w:rsidP="00B013DE">
            <w:pPr>
              <w:pStyle w:val="TableParagraph"/>
              <w:ind w:left="0"/>
              <w:rPr>
                <w:sz w:val="18"/>
              </w:rPr>
            </w:pPr>
          </w:p>
        </w:tc>
        <w:tc>
          <w:tcPr>
            <w:tcW w:w="851" w:type="dxa"/>
            <w:vMerge/>
            <w:vAlign w:val="center"/>
          </w:tcPr>
          <w:p w14:paraId="3C7949F7" w14:textId="77777777" w:rsidR="001D3661" w:rsidRPr="007C3F13" w:rsidRDefault="001D3661" w:rsidP="00B013DE">
            <w:pPr>
              <w:pStyle w:val="TableParagraph"/>
              <w:ind w:left="0"/>
              <w:rPr>
                <w:sz w:val="18"/>
              </w:rPr>
            </w:pPr>
          </w:p>
        </w:tc>
        <w:tc>
          <w:tcPr>
            <w:tcW w:w="2547" w:type="dxa"/>
            <w:tcBorders>
              <w:top w:val="nil"/>
            </w:tcBorders>
          </w:tcPr>
          <w:p w14:paraId="14174A98" w14:textId="77777777" w:rsidR="001D3661" w:rsidRPr="007C3F13" w:rsidRDefault="001D3661" w:rsidP="00B013DE">
            <w:pPr>
              <w:pStyle w:val="TableParagraph"/>
              <w:spacing w:line="229" w:lineRule="exact"/>
              <w:ind w:left="7" w:right="4"/>
              <w:jc w:val="center"/>
            </w:pPr>
            <w:r w:rsidRPr="007C3F13">
              <w:t xml:space="preserve">(250, </w:t>
            </w:r>
            <w:r w:rsidRPr="007C3F13">
              <w:rPr>
                <w:spacing w:val="-4"/>
              </w:rPr>
              <w:t>363)</w:t>
            </w:r>
          </w:p>
        </w:tc>
        <w:tc>
          <w:tcPr>
            <w:tcW w:w="2839" w:type="dxa"/>
            <w:tcBorders>
              <w:top w:val="nil"/>
            </w:tcBorders>
          </w:tcPr>
          <w:p w14:paraId="5C957618" w14:textId="77777777" w:rsidR="001D3661" w:rsidRPr="007C3F13" w:rsidRDefault="001D3661" w:rsidP="00B013DE">
            <w:pPr>
              <w:pStyle w:val="TableParagraph"/>
              <w:spacing w:line="229" w:lineRule="exact"/>
              <w:ind w:left="7"/>
              <w:jc w:val="center"/>
            </w:pPr>
            <w:r w:rsidRPr="007C3F13">
              <w:t>(14,26,</w:t>
            </w:r>
            <w:r w:rsidRPr="007C3F13">
              <w:rPr>
                <w:spacing w:val="-3"/>
              </w:rPr>
              <w:t xml:space="preserve"> </w:t>
            </w:r>
            <w:r w:rsidRPr="007C3F13">
              <w:rPr>
                <w:spacing w:val="-2"/>
              </w:rPr>
              <w:t>19,58)</w:t>
            </w:r>
          </w:p>
        </w:tc>
      </w:tr>
      <w:tr w:rsidR="001D3661" w:rsidRPr="007C3F13" w14:paraId="7CF773BF" w14:textId="77777777" w:rsidTr="00C94DDB">
        <w:trPr>
          <w:trHeight w:val="256"/>
        </w:trPr>
        <w:tc>
          <w:tcPr>
            <w:tcW w:w="2835" w:type="dxa"/>
            <w:vMerge w:val="restart"/>
            <w:vAlign w:val="center"/>
          </w:tcPr>
          <w:p w14:paraId="7695F790" w14:textId="2FD897DB" w:rsidR="001D3661" w:rsidRPr="007C3F13" w:rsidRDefault="001D3661" w:rsidP="00B013DE">
            <w:pPr>
              <w:pStyle w:val="TableParagraph"/>
              <w:spacing w:line="237" w:lineRule="exact"/>
              <w:ind w:left="13" w:right="1"/>
              <w:jc w:val="center"/>
            </w:pPr>
            <w:r w:rsidRPr="007C3F13">
              <w:t>100 </w:t>
            </w:r>
            <w:r w:rsidRPr="007C3F13">
              <w:rPr>
                <w:spacing w:val="-5"/>
              </w:rPr>
              <w:t>mg</w:t>
            </w:r>
          </w:p>
        </w:tc>
        <w:tc>
          <w:tcPr>
            <w:tcW w:w="851" w:type="dxa"/>
            <w:vMerge w:val="restart"/>
            <w:vAlign w:val="center"/>
          </w:tcPr>
          <w:p w14:paraId="72474FD0" w14:textId="77777777" w:rsidR="001D3661" w:rsidRPr="007C3F13" w:rsidRDefault="001D3661" w:rsidP="00B013DE">
            <w:pPr>
              <w:pStyle w:val="TableParagraph"/>
              <w:spacing w:line="237" w:lineRule="exact"/>
              <w:ind w:left="5" w:right="1"/>
              <w:jc w:val="center"/>
            </w:pPr>
            <w:r w:rsidRPr="007C3F13">
              <w:rPr>
                <w:spacing w:val="-5"/>
              </w:rPr>
              <w:t>96</w:t>
            </w:r>
          </w:p>
        </w:tc>
        <w:tc>
          <w:tcPr>
            <w:tcW w:w="2547" w:type="dxa"/>
            <w:tcBorders>
              <w:bottom w:val="nil"/>
            </w:tcBorders>
          </w:tcPr>
          <w:p w14:paraId="34CDCC2F" w14:textId="77777777" w:rsidR="001D3661" w:rsidRPr="007C3F13" w:rsidRDefault="001D3661" w:rsidP="00B013DE">
            <w:pPr>
              <w:pStyle w:val="TableParagraph"/>
              <w:spacing w:line="237" w:lineRule="exact"/>
              <w:ind w:left="7" w:right="5"/>
              <w:jc w:val="center"/>
            </w:pPr>
            <w:r w:rsidRPr="007C3F13">
              <w:rPr>
                <w:spacing w:val="-5"/>
              </w:rPr>
              <w:t>354</w:t>
            </w:r>
          </w:p>
        </w:tc>
        <w:tc>
          <w:tcPr>
            <w:tcW w:w="2839" w:type="dxa"/>
            <w:tcBorders>
              <w:bottom w:val="nil"/>
            </w:tcBorders>
          </w:tcPr>
          <w:p w14:paraId="561EF706" w14:textId="77777777" w:rsidR="001D3661" w:rsidRPr="007C3F13" w:rsidRDefault="001D3661" w:rsidP="00B013DE">
            <w:pPr>
              <w:pStyle w:val="TableParagraph"/>
              <w:spacing w:line="237" w:lineRule="exact"/>
              <w:ind w:left="7" w:right="1"/>
              <w:jc w:val="center"/>
            </w:pPr>
            <w:r w:rsidRPr="007C3F13">
              <w:rPr>
                <w:spacing w:val="-2"/>
              </w:rPr>
              <w:t>19,19</w:t>
            </w:r>
          </w:p>
        </w:tc>
      </w:tr>
      <w:tr w:rsidR="001D3661" w:rsidRPr="007C3F13" w14:paraId="43C37AEA" w14:textId="77777777" w:rsidTr="00C94DDB">
        <w:trPr>
          <w:trHeight w:val="249"/>
        </w:trPr>
        <w:tc>
          <w:tcPr>
            <w:tcW w:w="2835" w:type="dxa"/>
            <w:vMerge/>
          </w:tcPr>
          <w:p w14:paraId="3C206D09" w14:textId="77777777" w:rsidR="001D3661" w:rsidRPr="007C3F13" w:rsidRDefault="001D3661" w:rsidP="00B013DE">
            <w:pPr>
              <w:pStyle w:val="TableParagraph"/>
              <w:ind w:left="0"/>
              <w:rPr>
                <w:sz w:val="18"/>
              </w:rPr>
            </w:pPr>
          </w:p>
        </w:tc>
        <w:tc>
          <w:tcPr>
            <w:tcW w:w="851" w:type="dxa"/>
            <w:vMerge/>
          </w:tcPr>
          <w:p w14:paraId="4303B57B" w14:textId="77777777" w:rsidR="001D3661" w:rsidRPr="007C3F13" w:rsidRDefault="001D3661" w:rsidP="00B013DE">
            <w:pPr>
              <w:pStyle w:val="TableParagraph"/>
              <w:ind w:left="0"/>
              <w:rPr>
                <w:sz w:val="18"/>
              </w:rPr>
            </w:pPr>
          </w:p>
        </w:tc>
        <w:tc>
          <w:tcPr>
            <w:tcW w:w="2547" w:type="dxa"/>
            <w:tcBorders>
              <w:top w:val="nil"/>
            </w:tcBorders>
          </w:tcPr>
          <w:p w14:paraId="005606E8" w14:textId="77777777" w:rsidR="001D3661" w:rsidRPr="007C3F13" w:rsidRDefault="001D3661" w:rsidP="00B013DE">
            <w:pPr>
              <w:pStyle w:val="TableParagraph"/>
              <w:spacing w:line="229" w:lineRule="exact"/>
              <w:ind w:left="7" w:right="4"/>
              <w:jc w:val="center"/>
            </w:pPr>
            <w:r w:rsidRPr="007C3F13">
              <w:t xml:space="preserve">(304, </w:t>
            </w:r>
            <w:r w:rsidRPr="007C3F13">
              <w:rPr>
                <w:spacing w:val="-4"/>
              </w:rPr>
              <w:t>411)</w:t>
            </w:r>
          </w:p>
        </w:tc>
        <w:tc>
          <w:tcPr>
            <w:tcW w:w="2839" w:type="dxa"/>
            <w:tcBorders>
              <w:top w:val="nil"/>
            </w:tcBorders>
          </w:tcPr>
          <w:p w14:paraId="7F538FE0" w14:textId="77777777" w:rsidR="001D3661" w:rsidRPr="007C3F13" w:rsidRDefault="001D3661" w:rsidP="00B013DE">
            <w:pPr>
              <w:pStyle w:val="TableParagraph"/>
              <w:spacing w:line="229" w:lineRule="exact"/>
              <w:ind w:left="7"/>
              <w:jc w:val="center"/>
            </w:pPr>
            <w:r w:rsidRPr="007C3F13">
              <w:t>(16,81,</w:t>
            </w:r>
            <w:r w:rsidRPr="007C3F13">
              <w:rPr>
                <w:spacing w:val="-3"/>
              </w:rPr>
              <w:t xml:space="preserve"> </w:t>
            </w:r>
            <w:r w:rsidRPr="007C3F13">
              <w:rPr>
                <w:spacing w:val="-2"/>
              </w:rPr>
              <w:t>21,91)</w:t>
            </w:r>
          </w:p>
        </w:tc>
      </w:tr>
    </w:tbl>
    <w:p w14:paraId="140675A1" w14:textId="025F3167" w:rsidR="001D3661" w:rsidRPr="007C3F13" w:rsidRDefault="00C94DDB" w:rsidP="00C94DDB">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Times New Roman" w:hAnsi="Times New Roman" w:cs="Times New Roman"/>
          <w:noProof/>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noProof/>
          <w:lang w:val="lt-LT" w:eastAsia="en-GB"/>
        </w:rPr>
        <w:t xml:space="preserve"> ir C</w:t>
      </w:r>
      <w:r w:rsidRPr="007C3F13">
        <w:rPr>
          <w:rFonts w:ascii="Times New Roman" w:eastAsia="Times New Roman" w:hAnsi="Times New Roman" w:cs="Times New Roman"/>
          <w:noProof/>
          <w:vertAlign w:val="subscript"/>
          <w:lang w:val="lt-LT" w:eastAsia="en-GB"/>
        </w:rPr>
        <w:t>max</w:t>
      </w:r>
      <w:r w:rsidRPr="007C3F13">
        <w:rPr>
          <w:rFonts w:ascii="Times New Roman" w:eastAsia="Times New Roman" w:hAnsi="Times New Roman" w:cs="Times New Roman"/>
          <w:noProof/>
          <w:lang w:val="lt-LT" w:eastAsia="en-GB"/>
        </w:rPr>
        <w:t xml:space="preserve"> </w:t>
      </w:r>
      <w:r w:rsidRPr="007C3F13">
        <w:rPr>
          <w:rFonts w:ascii="Times New Roman" w:eastAsia="Calibri" w:hAnsi="Times New Roman" w:cs="Times New Roman"/>
          <w:lang w:val="lt-LT"/>
        </w:rPr>
        <w:t xml:space="preserve">pagrįsti populiacijos farmakokinetikos rodmenų </w:t>
      </w:r>
      <w:proofErr w:type="spellStart"/>
      <w:r w:rsidRPr="007C3F13">
        <w:rPr>
          <w:rFonts w:ascii="Times New Roman" w:eastAsia="Calibri" w:hAnsi="Times New Roman" w:cs="Times New Roman"/>
          <w:i/>
          <w:iCs/>
          <w:lang w:val="lt-LT"/>
        </w:rPr>
        <w:t>post-hoc</w:t>
      </w:r>
      <w:proofErr w:type="spellEnd"/>
      <w:r w:rsidRPr="007C3F13">
        <w:rPr>
          <w:rFonts w:ascii="Times New Roman" w:eastAsia="Calibri" w:hAnsi="Times New Roman" w:cs="Times New Roman"/>
          <w:lang w:val="lt-LT"/>
        </w:rPr>
        <w:t xml:space="preserve"> įverčiais, vartojant didžiausią dozę pagal kiekvieno paciento duomenis.</w:t>
      </w:r>
    </w:p>
    <w:p w14:paraId="382EEFB4" w14:textId="77777777" w:rsidR="001D3661" w:rsidRPr="007C3F13" w:rsidRDefault="001D3661" w:rsidP="00A75CB1">
      <w:pPr>
        <w:widowControl w:val="0"/>
        <w:autoSpaceDE w:val="0"/>
        <w:autoSpaceDN w:val="0"/>
        <w:adjustRightInd w:val="0"/>
        <w:spacing w:after="0" w:line="240" w:lineRule="auto"/>
        <w:rPr>
          <w:rFonts w:ascii="Times New Roman" w:eastAsia="Calibri" w:hAnsi="Times New Roman" w:cs="Times New Roman"/>
          <w:lang w:val="lt-LT"/>
        </w:rPr>
      </w:pPr>
    </w:p>
    <w:p w14:paraId="038CCB88" w14:textId="4329888B"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Absorbcija</w:t>
      </w:r>
      <w:r w:rsidR="00C94DDB" w:rsidRPr="007C3F13">
        <w:rPr>
          <w:rFonts w:ascii="Times New Roman" w:eastAsia="Calibri" w:hAnsi="Times New Roman" w:cs="Times New Roman"/>
          <w:u w:val="single"/>
          <w:lang w:val="lt-LT"/>
        </w:rPr>
        <w:t xml:space="preserve"> ir </w:t>
      </w:r>
      <w:r w:rsidR="00C94DDB" w:rsidRPr="001146D3">
        <w:rPr>
          <w:rFonts w:ascii="Times New Roman" w:eastAsia="Calibri" w:hAnsi="Times New Roman" w:cs="Times New Roman"/>
          <w:u w:val="single"/>
          <w:lang w:val="lt-LT"/>
        </w:rPr>
        <w:t>biologinis prieinamumas</w:t>
      </w:r>
    </w:p>
    <w:p w14:paraId="4B68C472" w14:textId="1101F875" w:rsidR="007F1E55" w:rsidRPr="007C3F13" w:rsidRDefault="00C94DDB" w:rsidP="007F1E55">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Didžiausia absorbuoto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koncentracija atsiranda praėjus 2</w:t>
      </w:r>
      <w:r w:rsidRPr="007C3F13">
        <w:rPr>
          <w:rFonts w:ascii="Times New Roman" w:eastAsia="Calibri" w:hAnsi="Times New Roman" w:cs="Times New Roman"/>
          <w:lang w:val="lt-LT"/>
        </w:rPr>
        <w:noBreakHyphen/>
        <w:t>6</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valandoms po </w:t>
      </w:r>
      <w:r w:rsidR="00145B18">
        <w:rPr>
          <w:rFonts w:ascii="Times New Roman" w:eastAsia="Calibri" w:hAnsi="Times New Roman" w:cs="Times New Roman"/>
          <w:lang w:val="lt-LT"/>
        </w:rPr>
        <w:t>pavartojimo per burną</w:t>
      </w:r>
      <w:r w:rsidRPr="007C3F13">
        <w:rPr>
          <w:rFonts w:ascii="Times New Roman" w:eastAsia="Calibri" w:hAnsi="Times New Roman" w:cs="Times New Roman"/>
          <w:lang w:val="lt-LT"/>
        </w:rPr>
        <w:t xml:space="preserve">. Vartojant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kartu su </w:t>
      </w:r>
      <w:proofErr w:type="spellStart"/>
      <w:r w:rsidRPr="007C3F13">
        <w:rPr>
          <w:rFonts w:ascii="Times New Roman" w:eastAsia="Calibri" w:hAnsi="Times New Roman" w:cs="Times New Roman"/>
          <w:lang w:val="lt-LT"/>
        </w:rPr>
        <w:t>antacidiniais</w:t>
      </w:r>
      <w:proofErr w:type="spellEnd"/>
      <w:r w:rsidRPr="007C3F13">
        <w:rPr>
          <w:rFonts w:ascii="Times New Roman" w:eastAsia="Calibri" w:hAnsi="Times New Roman" w:cs="Times New Roman"/>
          <w:lang w:val="lt-LT"/>
        </w:rPr>
        <w:t xml:space="preserve"> vaistiniais preparatais ir kitais produktais, kurių sudėtyje yra </w:t>
      </w:r>
      <w:proofErr w:type="spellStart"/>
      <w:r w:rsidRPr="007C3F13">
        <w:rPr>
          <w:rFonts w:ascii="Times New Roman" w:eastAsia="Calibri" w:hAnsi="Times New Roman" w:cs="Times New Roman"/>
          <w:lang w:val="lt-LT"/>
        </w:rPr>
        <w:t>polivalentinių</w:t>
      </w:r>
      <w:proofErr w:type="spellEnd"/>
      <w:r w:rsidRPr="007C3F13">
        <w:rPr>
          <w:rFonts w:ascii="Times New Roman" w:eastAsia="Calibri" w:hAnsi="Times New Roman" w:cs="Times New Roman"/>
          <w:lang w:val="lt-LT"/>
        </w:rPr>
        <w:t xml:space="preserve"> katijonų, pavyzdžiui, pieno produktais ir mineralų papildais, reikšmingai sumažėja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ekspozicija (žr. 4.2 skyrių). Santykinio biologinio prieinamumo tyrimo su suaugusiaisiais duomenimis, pavartojus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miltelių geriamajai suspensijai nustatytas 22 % didesnis </w:t>
      </w:r>
      <w:r w:rsidRPr="007C3F13">
        <w:rPr>
          <w:rFonts w:ascii="Times New Roman" w:eastAsia="Times New Roman" w:hAnsi="Times New Roman" w:cs="Times New Roman"/>
          <w:spacing w:val="-1"/>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spacing w:val="31"/>
          <w:sz w:val="13"/>
          <w:szCs w:val="13"/>
          <w:lang w:val="lt-LT" w:eastAsia="en-GB"/>
        </w:rPr>
        <w:t xml:space="preserve"> </w:t>
      </w:r>
      <w:r w:rsidRPr="007C3F13">
        <w:rPr>
          <w:rFonts w:ascii="Times New Roman" w:eastAsia="Calibri" w:hAnsi="Times New Roman" w:cs="Times New Roman"/>
          <w:lang w:val="lt-LT"/>
        </w:rPr>
        <w:t xml:space="preserve">rodiklis plazmoje nei pavartojus plėvele dengtų tablečių. Absoliutus </w:t>
      </w:r>
      <w:r w:rsidR="00145B18">
        <w:rPr>
          <w:rFonts w:ascii="Times New Roman" w:eastAsia="Calibri" w:hAnsi="Times New Roman" w:cs="Times New Roman"/>
          <w:lang w:val="lt-LT"/>
        </w:rPr>
        <w:t>pavartoto per burną</w:t>
      </w:r>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biologinis prieinamumas žmogaus organizme nenustatytas. Remiantis </w:t>
      </w:r>
      <w:proofErr w:type="spellStart"/>
      <w:r w:rsidRPr="007C3F13">
        <w:rPr>
          <w:rFonts w:ascii="Times New Roman" w:eastAsia="Calibri" w:hAnsi="Times New Roman" w:cs="Times New Roman"/>
          <w:lang w:val="lt-LT"/>
        </w:rPr>
        <w:t>ekskrecijos</w:t>
      </w:r>
      <w:proofErr w:type="spellEnd"/>
      <w:r w:rsidRPr="007C3F13">
        <w:rPr>
          <w:rFonts w:ascii="Times New Roman" w:eastAsia="Calibri" w:hAnsi="Times New Roman" w:cs="Times New Roman"/>
          <w:lang w:val="lt-LT"/>
        </w:rPr>
        <w:t xml:space="preserve"> su šlapimu ir metabolitų eliminacijos su išmatomis duomenimis, su vaistiniu preparatu susijusių medžiagų absorbcija, </w:t>
      </w:r>
      <w:r w:rsidR="00145B18">
        <w:rPr>
          <w:rFonts w:ascii="Times New Roman" w:eastAsia="Calibri" w:hAnsi="Times New Roman" w:cs="Times New Roman"/>
          <w:lang w:val="lt-LT"/>
        </w:rPr>
        <w:t>pavartojus per burną</w:t>
      </w:r>
      <w:r w:rsidRPr="007C3F13">
        <w:rPr>
          <w:rFonts w:ascii="Times New Roman" w:eastAsia="Calibri" w:hAnsi="Times New Roman" w:cs="Times New Roman"/>
          <w:lang w:val="lt-LT"/>
        </w:rPr>
        <w:t xml:space="preserve"> vienkartinę 75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tirpalo dozę, yra ne mažesnė kaip 52 %.</w:t>
      </w:r>
    </w:p>
    <w:p w14:paraId="56EEB97F"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1F4F26CA"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Pasiskirstymas</w:t>
      </w:r>
    </w:p>
    <w:p w14:paraId="3A8FCB34" w14:textId="6669A2A9" w:rsidR="007F1E55" w:rsidRPr="007C3F13" w:rsidRDefault="00C94DDB" w:rsidP="007F1E55">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Daug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prisijungia prie žmogaus plazmos baltymų (&gt; 99,9 %), daugiausiai </w:t>
      </w:r>
      <w:proofErr w:type="spellStart"/>
      <w:r w:rsidRPr="007C3F13">
        <w:rPr>
          <w:rFonts w:ascii="Times New Roman" w:eastAsia="Calibri" w:hAnsi="Times New Roman" w:cs="Times New Roman"/>
          <w:lang w:val="lt-LT"/>
        </w:rPr>
        <w:t>albuminų</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yra KVAB substratas, bet nėra P</w:t>
      </w:r>
      <w:r w:rsidRPr="007C3F13">
        <w:rPr>
          <w:rFonts w:ascii="Times New Roman" w:eastAsia="Calibri" w:hAnsi="Times New Roman" w:cs="Times New Roman"/>
          <w:lang w:val="lt-LT"/>
        </w:rPr>
        <w:noBreakHyphen/>
      </w:r>
      <w:proofErr w:type="spellStart"/>
      <w:r w:rsidRPr="007C3F13">
        <w:rPr>
          <w:rFonts w:ascii="Times New Roman" w:eastAsia="Calibri" w:hAnsi="Times New Roman" w:cs="Times New Roman"/>
          <w:lang w:val="lt-LT"/>
        </w:rPr>
        <w:t>glikoproteino</w:t>
      </w:r>
      <w:proofErr w:type="spellEnd"/>
      <w:r w:rsidRPr="007C3F13">
        <w:rPr>
          <w:rFonts w:ascii="Times New Roman" w:eastAsia="Calibri" w:hAnsi="Times New Roman" w:cs="Times New Roman"/>
          <w:lang w:val="lt-LT"/>
        </w:rPr>
        <w:t xml:space="preserve"> ar OAPP1B1 substratas.</w:t>
      </w:r>
    </w:p>
    <w:p w14:paraId="585554FA" w14:textId="77777777" w:rsidR="00C94DDB" w:rsidRPr="007C3F13" w:rsidRDefault="00C94DDB" w:rsidP="007F1E55">
      <w:pPr>
        <w:keepNext/>
        <w:autoSpaceDE w:val="0"/>
        <w:autoSpaceDN w:val="0"/>
        <w:adjustRightInd w:val="0"/>
        <w:spacing w:after="0" w:line="240" w:lineRule="auto"/>
        <w:rPr>
          <w:rFonts w:ascii="Times New Roman" w:eastAsia="Calibri" w:hAnsi="Times New Roman" w:cs="Times New Roman"/>
          <w:lang w:val="lt-LT"/>
        </w:rPr>
      </w:pPr>
    </w:p>
    <w:p w14:paraId="44F629A8" w14:textId="7958A23F"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proofErr w:type="spellStart"/>
      <w:r w:rsidRPr="007C3F13">
        <w:rPr>
          <w:rFonts w:ascii="Times New Roman" w:eastAsia="Calibri" w:hAnsi="Times New Roman" w:cs="Times New Roman"/>
          <w:u w:val="single"/>
          <w:lang w:val="lt-LT"/>
        </w:rPr>
        <w:t>Biotransformacija</w:t>
      </w:r>
      <w:proofErr w:type="spellEnd"/>
    </w:p>
    <w:p w14:paraId="53EF7603" w14:textId="68AE0CEA" w:rsidR="00C94DDB" w:rsidRPr="007C3F13" w:rsidRDefault="00C94DDB" w:rsidP="00C94DDB">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Didelė dalis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metabolizuojama</w:t>
      </w:r>
      <w:proofErr w:type="spellEnd"/>
      <w:r w:rsidRPr="007C3F13">
        <w:rPr>
          <w:rFonts w:ascii="Times New Roman" w:eastAsia="Calibri" w:hAnsi="Times New Roman" w:cs="Times New Roman"/>
          <w:lang w:val="lt-LT"/>
        </w:rPr>
        <w:t xml:space="preserve"> skilimo, oksidacijos ir </w:t>
      </w:r>
      <w:proofErr w:type="spellStart"/>
      <w:r w:rsidRPr="007C3F13">
        <w:rPr>
          <w:rFonts w:ascii="Times New Roman" w:eastAsia="Calibri" w:hAnsi="Times New Roman" w:cs="Times New Roman"/>
          <w:lang w:val="lt-LT"/>
        </w:rPr>
        <w:t>konjugacijos</w:t>
      </w:r>
      <w:proofErr w:type="spellEnd"/>
      <w:r w:rsidRPr="007C3F13">
        <w:rPr>
          <w:rFonts w:ascii="Times New Roman" w:eastAsia="Calibri" w:hAnsi="Times New Roman" w:cs="Times New Roman"/>
          <w:lang w:val="lt-LT"/>
        </w:rPr>
        <w:t xml:space="preserve"> su </w:t>
      </w:r>
      <w:proofErr w:type="spellStart"/>
      <w:r w:rsidRPr="007C3F13">
        <w:rPr>
          <w:rFonts w:ascii="Times New Roman" w:eastAsia="Calibri" w:hAnsi="Times New Roman" w:cs="Times New Roman"/>
          <w:lang w:val="lt-LT"/>
        </w:rPr>
        <w:t>gliukurono</w:t>
      </w:r>
      <w:proofErr w:type="spellEnd"/>
      <w:r w:rsidRPr="007C3F13">
        <w:rPr>
          <w:rFonts w:ascii="Times New Roman" w:eastAsia="Calibri" w:hAnsi="Times New Roman" w:cs="Times New Roman"/>
          <w:lang w:val="lt-LT"/>
        </w:rPr>
        <w:t xml:space="preserve"> rūgštimi, </w:t>
      </w:r>
      <w:proofErr w:type="spellStart"/>
      <w:r w:rsidRPr="007C3F13">
        <w:rPr>
          <w:rFonts w:ascii="Times New Roman" w:eastAsia="Calibri" w:hAnsi="Times New Roman" w:cs="Times New Roman"/>
          <w:lang w:val="lt-LT"/>
        </w:rPr>
        <w:t>glutationu</w:t>
      </w:r>
      <w:proofErr w:type="spellEnd"/>
      <w:r w:rsidRPr="007C3F13">
        <w:rPr>
          <w:rFonts w:ascii="Times New Roman" w:eastAsia="Calibri" w:hAnsi="Times New Roman" w:cs="Times New Roman"/>
          <w:lang w:val="lt-LT"/>
        </w:rPr>
        <w:t xml:space="preserve"> ar </w:t>
      </w:r>
      <w:proofErr w:type="spellStart"/>
      <w:r w:rsidRPr="007C3F13">
        <w:rPr>
          <w:rFonts w:ascii="Times New Roman" w:eastAsia="Calibri" w:hAnsi="Times New Roman" w:cs="Times New Roman"/>
          <w:lang w:val="lt-LT"/>
        </w:rPr>
        <w:t>cisteinu</w:t>
      </w:r>
      <w:proofErr w:type="spellEnd"/>
      <w:r w:rsidRPr="007C3F13">
        <w:rPr>
          <w:rFonts w:ascii="Times New Roman" w:eastAsia="Calibri" w:hAnsi="Times New Roman" w:cs="Times New Roman"/>
          <w:lang w:val="lt-LT"/>
        </w:rPr>
        <w:t xml:space="preserve"> būdais. Radioaktyvios medžiagos tyrimo su žmonėmis duomenimis,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lėmė maždaug 64 % radioaktyvios anglies </w:t>
      </w:r>
      <w:r w:rsidRPr="007C3F13">
        <w:rPr>
          <w:rFonts w:ascii="Times New Roman" w:eastAsia="Times New Roman" w:hAnsi="Times New Roman" w:cs="Times New Roman"/>
          <w:spacing w:val="-1"/>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 xml:space="preserve">) </w:t>
      </w:r>
      <w:r w:rsidRPr="007C3F13">
        <w:rPr>
          <w:rFonts w:ascii="Times New Roman" w:eastAsia="Calibri" w:hAnsi="Times New Roman" w:cs="Times New Roman"/>
          <w:lang w:val="lt-LT"/>
        </w:rPr>
        <w:t xml:space="preserve">plazmoje. Be to, nustatyta antraeilių metabolitų, kurie atsiranda </w:t>
      </w:r>
      <w:proofErr w:type="spellStart"/>
      <w:r w:rsidRPr="007C3F13">
        <w:rPr>
          <w:rFonts w:ascii="Times New Roman" w:eastAsia="Calibri" w:hAnsi="Times New Roman" w:cs="Times New Roman"/>
          <w:lang w:val="lt-LT"/>
        </w:rPr>
        <w:t>gliukuronizacijos</w:t>
      </w:r>
      <w:proofErr w:type="spellEnd"/>
      <w:r w:rsidRPr="007C3F13">
        <w:rPr>
          <w:rFonts w:ascii="Times New Roman" w:eastAsia="Calibri" w:hAnsi="Times New Roman" w:cs="Times New Roman"/>
          <w:lang w:val="lt-LT"/>
        </w:rPr>
        <w:t xml:space="preserve"> ir oksidacijos būdais. Tyrimai </w:t>
      </w:r>
      <w:proofErr w:type="spellStart"/>
      <w:r w:rsidRPr="007C3F13">
        <w:rPr>
          <w:rFonts w:ascii="Times New Roman" w:eastAsia="Calibri" w:hAnsi="Times New Roman" w:cs="Times New Roman"/>
          <w:i/>
          <w:lang w:val="lt-LT"/>
        </w:rPr>
        <w:t>in</w:t>
      </w:r>
      <w:proofErr w:type="spellEnd"/>
      <w:r w:rsidRPr="007C3F13">
        <w:rPr>
          <w:rFonts w:ascii="Times New Roman" w:eastAsia="Calibri" w:hAnsi="Times New Roman" w:cs="Times New Roman"/>
          <w:i/>
          <w:lang w:val="lt-LT"/>
        </w:rPr>
        <w:t xml:space="preserve"> </w:t>
      </w:r>
      <w:proofErr w:type="spellStart"/>
      <w:r w:rsidRPr="007C3F13">
        <w:rPr>
          <w:rFonts w:ascii="Times New Roman" w:eastAsia="Calibri" w:hAnsi="Times New Roman" w:cs="Times New Roman"/>
          <w:i/>
          <w:lang w:val="lt-LT"/>
        </w:rPr>
        <w:t>vitro</w:t>
      </w:r>
      <w:proofErr w:type="spellEnd"/>
      <w:r w:rsidRPr="007C3F13">
        <w:rPr>
          <w:rFonts w:ascii="Times New Roman" w:eastAsia="Calibri" w:hAnsi="Times New Roman" w:cs="Times New Roman"/>
          <w:i/>
          <w:lang w:val="lt-LT"/>
        </w:rPr>
        <w:t xml:space="preserve"> </w:t>
      </w:r>
      <w:r w:rsidRPr="007C3F13">
        <w:rPr>
          <w:rFonts w:ascii="Times New Roman" w:eastAsia="Calibri" w:hAnsi="Times New Roman" w:cs="Times New Roman"/>
          <w:lang w:val="lt-LT"/>
        </w:rPr>
        <w:t xml:space="preserve">rodo, kad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oksidacinį metabolizmą veikia CYP1A2 ir CYP2C8. </w:t>
      </w:r>
      <w:proofErr w:type="spellStart"/>
      <w:r w:rsidRPr="007C3F13">
        <w:rPr>
          <w:rFonts w:ascii="Times New Roman" w:eastAsia="Calibri" w:hAnsi="Times New Roman" w:cs="Times New Roman"/>
          <w:lang w:val="lt-LT"/>
        </w:rPr>
        <w:t>Uridino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difosfogliukuroniltransferazės</w:t>
      </w:r>
      <w:proofErr w:type="spellEnd"/>
      <w:r w:rsidRPr="007C3F13">
        <w:rPr>
          <w:rFonts w:ascii="Times New Roman" w:eastAsia="Calibri" w:hAnsi="Times New Roman" w:cs="Times New Roman"/>
          <w:lang w:val="lt-LT"/>
        </w:rPr>
        <w:t xml:space="preserve"> UGT1A1 ir UGT1A3 veikia </w:t>
      </w:r>
      <w:proofErr w:type="spellStart"/>
      <w:r w:rsidRPr="007C3F13">
        <w:rPr>
          <w:rFonts w:ascii="Times New Roman" w:eastAsia="Calibri" w:hAnsi="Times New Roman" w:cs="Times New Roman"/>
          <w:lang w:val="lt-LT"/>
        </w:rPr>
        <w:t>gliukuronizaciją</w:t>
      </w:r>
      <w:proofErr w:type="spellEnd"/>
      <w:r w:rsidRPr="007C3F13">
        <w:rPr>
          <w:rFonts w:ascii="Times New Roman" w:eastAsia="Calibri" w:hAnsi="Times New Roman" w:cs="Times New Roman"/>
          <w:lang w:val="lt-LT"/>
        </w:rPr>
        <w:t>, o apatinio virškinimo trakto bakterijos gali veikti skilimo procesus.</w:t>
      </w:r>
    </w:p>
    <w:p w14:paraId="32A8F7B6" w14:textId="77777777" w:rsidR="007F1E55" w:rsidRPr="007C3F13" w:rsidRDefault="007F1E55" w:rsidP="00C94DDB">
      <w:pPr>
        <w:widowControl w:val="0"/>
        <w:autoSpaceDE w:val="0"/>
        <w:autoSpaceDN w:val="0"/>
        <w:adjustRightInd w:val="0"/>
        <w:spacing w:after="0" w:line="240" w:lineRule="auto"/>
        <w:rPr>
          <w:rFonts w:ascii="Times New Roman" w:eastAsia="Calibri" w:hAnsi="Times New Roman" w:cs="Times New Roman"/>
          <w:u w:val="single"/>
          <w:lang w:val="lt-LT"/>
        </w:rPr>
      </w:pPr>
    </w:p>
    <w:p w14:paraId="31A68EFE"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Eliminacija</w:t>
      </w:r>
    </w:p>
    <w:p w14:paraId="5DC8850E" w14:textId="60C520AE" w:rsidR="007F1E55"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Didelė dalis absorbuoto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metabolizuojama</w:t>
      </w:r>
      <w:proofErr w:type="spellEnd"/>
      <w:r w:rsidRPr="007C3F13">
        <w:rPr>
          <w:rFonts w:ascii="Times New Roman" w:eastAsia="Calibri" w:hAnsi="Times New Roman" w:cs="Times New Roman"/>
          <w:lang w:val="lt-LT"/>
        </w:rPr>
        <w:t xml:space="preserve">. Pagrindinė dalis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šalinama su išmatomis (59 %), o 31 % dozės aptikta šlapime metabolitų pavidalu. Nepakitusio vaistinio preparato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šlapime neaptikta. Maždaug 20 % dozės šalinama su išmatomis nepakitusio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pavidalu. Pusinės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eliminacijos iš plazmos periodas trunka maždaug 21</w:t>
      </w:r>
      <w:r w:rsidRPr="007C3F13">
        <w:rPr>
          <w:rFonts w:ascii="Times New Roman" w:eastAsia="Calibri" w:hAnsi="Times New Roman" w:cs="Times New Roman"/>
          <w:lang w:val="lt-LT"/>
        </w:rPr>
        <w:noBreakHyphen/>
        <w:t>32 valandas.</w:t>
      </w:r>
    </w:p>
    <w:p w14:paraId="77698591"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25D4DA38" w14:textId="038CAAEA" w:rsidR="00C94DDB" w:rsidRPr="007C3F13" w:rsidRDefault="00C94DDB" w:rsidP="007F1E55">
      <w:pPr>
        <w:keepNext/>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u w:val="single"/>
          <w:lang w:val="lt-LT"/>
        </w:rPr>
        <w:t>Farmakokinetinė</w:t>
      </w:r>
      <w:proofErr w:type="spellEnd"/>
      <w:r w:rsidRPr="007C3F13">
        <w:rPr>
          <w:rFonts w:ascii="Times New Roman" w:eastAsia="Calibri" w:hAnsi="Times New Roman" w:cs="Times New Roman"/>
          <w:u w:val="single"/>
          <w:lang w:val="lt-LT"/>
        </w:rPr>
        <w:t xml:space="preserve"> sąveika</w:t>
      </w:r>
    </w:p>
    <w:p w14:paraId="3A065952" w14:textId="2983EF22"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Remiantis radioaktyvaus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tyrimo su žmonėmis duomenimis, tik maža dalis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metabolizuojama</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gliukuronizacijos</w:t>
      </w:r>
      <w:proofErr w:type="spellEnd"/>
      <w:r w:rsidRPr="007C3F13">
        <w:rPr>
          <w:rFonts w:ascii="Times New Roman" w:eastAsia="Calibri" w:hAnsi="Times New Roman" w:cs="Times New Roman"/>
          <w:lang w:val="lt-LT"/>
        </w:rPr>
        <w:t xml:space="preserve"> būdu. Tyrimų su žmogaus </w:t>
      </w:r>
      <w:proofErr w:type="spellStart"/>
      <w:r w:rsidRPr="007C3F13">
        <w:rPr>
          <w:rFonts w:ascii="Times New Roman" w:eastAsia="Calibri" w:hAnsi="Times New Roman" w:cs="Times New Roman"/>
          <w:lang w:val="lt-LT"/>
        </w:rPr>
        <w:t>mikrosomomis</w:t>
      </w:r>
      <w:proofErr w:type="spellEnd"/>
      <w:r w:rsidRPr="007C3F13">
        <w:rPr>
          <w:rFonts w:ascii="Times New Roman" w:eastAsia="Calibri" w:hAnsi="Times New Roman" w:cs="Times New Roman"/>
          <w:lang w:val="lt-LT"/>
        </w:rPr>
        <w:t xml:space="preserve"> metu nustatyta, kad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gliukuronizaciją</w:t>
      </w:r>
      <w:proofErr w:type="spellEnd"/>
      <w:r w:rsidRPr="007C3F13">
        <w:rPr>
          <w:rFonts w:ascii="Times New Roman" w:eastAsia="Calibri" w:hAnsi="Times New Roman" w:cs="Times New Roman"/>
          <w:lang w:val="lt-LT"/>
        </w:rPr>
        <w:t xml:space="preserve"> veikia UGT1A1 ir UGT1A3 fermentai.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slopino eilę UGT </w:t>
      </w:r>
      <w:r w:rsidRPr="007C3F13">
        <w:rPr>
          <w:rFonts w:ascii="Times New Roman" w:eastAsia="Calibri" w:hAnsi="Times New Roman" w:cs="Times New Roman"/>
          <w:lang w:val="lt-LT"/>
        </w:rPr>
        <w:lastRenderedPageBreak/>
        <w:t xml:space="preserve">fermentų </w:t>
      </w:r>
      <w:proofErr w:type="spellStart"/>
      <w:r w:rsidRPr="00631824">
        <w:rPr>
          <w:rFonts w:ascii="Times New Roman" w:eastAsia="Calibri" w:hAnsi="Times New Roman" w:cs="Times New Roman"/>
          <w:i/>
          <w:iCs/>
          <w:lang w:val="lt-LT"/>
        </w:rPr>
        <w:t>in</w:t>
      </w:r>
      <w:proofErr w:type="spellEnd"/>
      <w:r w:rsidRPr="00631824">
        <w:rPr>
          <w:rFonts w:ascii="Times New Roman" w:eastAsia="Calibri" w:hAnsi="Times New Roman" w:cs="Times New Roman"/>
          <w:i/>
          <w:iCs/>
          <w:lang w:val="lt-LT"/>
        </w:rPr>
        <w:t xml:space="preserve"> </w:t>
      </w:r>
      <w:proofErr w:type="spellStart"/>
      <w:r w:rsidRPr="00631824">
        <w:rPr>
          <w:rFonts w:ascii="Times New Roman" w:eastAsia="Calibri" w:hAnsi="Times New Roman" w:cs="Times New Roman"/>
          <w:i/>
          <w:iCs/>
          <w:lang w:val="lt-LT"/>
        </w:rPr>
        <w:t>vitro</w:t>
      </w:r>
      <w:proofErr w:type="spellEnd"/>
      <w:r w:rsidRPr="007C3F13">
        <w:rPr>
          <w:rFonts w:ascii="Times New Roman" w:eastAsia="Calibri" w:hAnsi="Times New Roman" w:cs="Times New Roman"/>
          <w:lang w:val="lt-LT"/>
        </w:rPr>
        <w:t xml:space="preserve">. Kliniškai reikšmingos sąveikos su kitais vaistiniais preparatais dėl </w:t>
      </w:r>
      <w:proofErr w:type="spellStart"/>
      <w:r w:rsidRPr="007C3F13">
        <w:rPr>
          <w:rFonts w:ascii="Times New Roman" w:eastAsia="Calibri" w:hAnsi="Times New Roman" w:cs="Times New Roman"/>
          <w:lang w:val="lt-LT"/>
        </w:rPr>
        <w:t>gliukuronizacijos</w:t>
      </w:r>
      <w:proofErr w:type="spellEnd"/>
      <w:r w:rsidRPr="007C3F13">
        <w:rPr>
          <w:rFonts w:ascii="Times New Roman" w:eastAsia="Calibri" w:hAnsi="Times New Roman" w:cs="Times New Roman"/>
          <w:lang w:val="lt-LT"/>
        </w:rPr>
        <w:t xml:space="preserve"> nesitikima, nes atskiri UGT fermentai ribotai veikia.</w:t>
      </w:r>
    </w:p>
    <w:p w14:paraId="4579B5E8" w14:textId="77777777" w:rsidR="00677D88" w:rsidRPr="007C3F13" w:rsidRDefault="00677D88" w:rsidP="00C94DDB">
      <w:pPr>
        <w:keepNext/>
        <w:autoSpaceDE w:val="0"/>
        <w:autoSpaceDN w:val="0"/>
        <w:adjustRightInd w:val="0"/>
        <w:spacing w:after="0" w:line="240" w:lineRule="auto"/>
        <w:rPr>
          <w:rFonts w:ascii="Times New Roman" w:eastAsia="Calibri" w:hAnsi="Times New Roman" w:cs="Times New Roman"/>
          <w:lang w:val="lt-LT"/>
        </w:rPr>
      </w:pPr>
    </w:p>
    <w:p w14:paraId="209D849E" w14:textId="7D782BA6"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Maždaug 21</w:t>
      </w:r>
      <w:r w:rsidR="00677D88"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dozės gali būti </w:t>
      </w:r>
      <w:proofErr w:type="spellStart"/>
      <w:r w:rsidRPr="007C3F13">
        <w:rPr>
          <w:rFonts w:ascii="Times New Roman" w:eastAsia="Calibri" w:hAnsi="Times New Roman" w:cs="Times New Roman"/>
          <w:lang w:val="lt-LT"/>
        </w:rPr>
        <w:t>metabolizuojama</w:t>
      </w:r>
      <w:proofErr w:type="spellEnd"/>
      <w:r w:rsidRPr="007C3F13">
        <w:rPr>
          <w:rFonts w:ascii="Times New Roman" w:eastAsia="Calibri" w:hAnsi="Times New Roman" w:cs="Times New Roman"/>
          <w:lang w:val="lt-LT"/>
        </w:rPr>
        <w:t xml:space="preserve"> oksidacijos būdu. Tyrimais su žmogaus </w:t>
      </w:r>
      <w:proofErr w:type="spellStart"/>
      <w:r w:rsidRPr="007C3F13">
        <w:rPr>
          <w:rFonts w:ascii="Times New Roman" w:eastAsia="Calibri" w:hAnsi="Times New Roman" w:cs="Times New Roman"/>
          <w:lang w:val="lt-LT"/>
        </w:rPr>
        <w:t>mikrosomomis</w:t>
      </w:r>
      <w:proofErr w:type="spellEnd"/>
      <w:r w:rsidRPr="007C3F13">
        <w:rPr>
          <w:rFonts w:ascii="Times New Roman" w:eastAsia="Calibri" w:hAnsi="Times New Roman" w:cs="Times New Roman"/>
          <w:lang w:val="lt-LT"/>
        </w:rPr>
        <w:t xml:space="preserve"> nustatyta, kad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oksidaciją veikia CYP1A2 ir CYP2C8 </w:t>
      </w:r>
      <w:proofErr w:type="spellStart"/>
      <w:r w:rsidRPr="007C3F13">
        <w:rPr>
          <w:rFonts w:ascii="Times New Roman" w:eastAsia="Calibri" w:hAnsi="Times New Roman" w:cs="Times New Roman"/>
          <w:lang w:val="lt-LT"/>
        </w:rPr>
        <w:t>izofermentai</w:t>
      </w:r>
      <w:proofErr w:type="spellEnd"/>
      <w:r w:rsidRPr="007C3F13">
        <w:rPr>
          <w:rFonts w:ascii="Times New Roman" w:eastAsia="Calibri" w:hAnsi="Times New Roman" w:cs="Times New Roman"/>
          <w:lang w:val="lt-LT"/>
        </w:rPr>
        <w:t>.</w:t>
      </w:r>
    </w:p>
    <w:p w14:paraId="55F57578" w14:textId="77777777"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Remiantis tyrimų </w:t>
      </w:r>
      <w:proofErr w:type="spellStart"/>
      <w:r w:rsidRPr="007C3F13">
        <w:rPr>
          <w:rFonts w:ascii="Times New Roman" w:eastAsia="Calibri" w:hAnsi="Times New Roman" w:cs="Times New Roman"/>
          <w:i/>
          <w:iCs/>
          <w:lang w:val="lt-LT"/>
        </w:rPr>
        <w:t>in</w:t>
      </w:r>
      <w:proofErr w:type="spellEnd"/>
      <w:r w:rsidRPr="007C3F13">
        <w:rPr>
          <w:rFonts w:ascii="Times New Roman" w:eastAsia="Calibri" w:hAnsi="Times New Roman" w:cs="Times New Roman"/>
          <w:i/>
          <w:iCs/>
          <w:lang w:val="lt-LT"/>
        </w:rPr>
        <w:t xml:space="preserve"> </w:t>
      </w:r>
      <w:proofErr w:type="spellStart"/>
      <w:r w:rsidRPr="007C3F13">
        <w:rPr>
          <w:rFonts w:ascii="Times New Roman" w:eastAsia="Calibri" w:hAnsi="Times New Roman" w:cs="Times New Roman"/>
          <w:i/>
          <w:iCs/>
          <w:lang w:val="lt-LT"/>
        </w:rPr>
        <w:t>vitro</w:t>
      </w:r>
      <w:proofErr w:type="spellEnd"/>
      <w:r w:rsidRPr="007C3F13">
        <w:rPr>
          <w:rFonts w:ascii="Times New Roman" w:eastAsia="Calibri" w:hAnsi="Times New Roman" w:cs="Times New Roman"/>
          <w:lang w:val="lt-LT"/>
        </w:rPr>
        <w:t xml:space="preserve"> ir </w:t>
      </w:r>
      <w:proofErr w:type="spellStart"/>
      <w:r w:rsidRPr="007C3F13">
        <w:rPr>
          <w:rFonts w:ascii="Times New Roman" w:eastAsia="Calibri" w:hAnsi="Times New Roman" w:cs="Times New Roman"/>
          <w:i/>
          <w:iCs/>
          <w:lang w:val="lt-LT"/>
        </w:rPr>
        <w:t>in</w:t>
      </w:r>
      <w:proofErr w:type="spellEnd"/>
      <w:r w:rsidRPr="007C3F13">
        <w:rPr>
          <w:rFonts w:ascii="Times New Roman" w:eastAsia="Calibri" w:hAnsi="Times New Roman" w:cs="Times New Roman"/>
          <w:i/>
          <w:iCs/>
          <w:lang w:val="lt-LT"/>
        </w:rPr>
        <w:t xml:space="preserve"> </w:t>
      </w:r>
      <w:proofErr w:type="spellStart"/>
      <w:r w:rsidRPr="007C3F13">
        <w:rPr>
          <w:rFonts w:ascii="Times New Roman" w:eastAsia="Calibri" w:hAnsi="Times New Roman" w:cs="Times New Roman"/>
          <w:i/>
          <w:iCs/>
          <w:lang w:val="lt-LT"/>
        </w:rPr>
        <w:t>vivo</w:t>
      </w:r>
      <w:proofErr w:type="spellEnd"/>
      <w:r w:rsidRPr="007C3F13">
        <w:rPr>
          <w:rFonts w:ascii="Times New Roman" w:eastAsia="Calibri" w:hAnsi="Times New Roman" w:cs="Times New Roman"/>
          <w:lang w:val="lt-LT"/>
        </w:rPr>
        <w:t xml:space="preserve"> duomenimis,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neslopina ir nesužadina CYP </w:t>
      </w:r>
      <w:proofErr w:type="spellStart"/>
      <w:r w:rsidRPr="007C3F13">
        <w:rPr>
          <w:rFonts w:ascii="Times New Roman" w:eastAsia="Calibri" w:hAnsi="Times New Roman" w:cs="Times New Roman"/>
          <w:lang w:val="lt-LT"/>
        </w:rPr>
        <w:t>izofermentų</w:t>
      </w:r>
      <w:proofErr w:type="spellEnd"/>
      <w:r w:rsidRPr="007C3F13">
        <w:rPr>
          <w:rFonts w:ascii="Times New Roman" w:eastAsia="Calibri" w:hAnsi="Times New Roman" w:cs="Times New Roman"/>
          <w:lang w:val="lt-LT"/>
        </w:rPr>
        <w:t xml:space="preserve"> (žr. 4.5 skyrių).</w:t>
      </w:r>
    </w:p>
    <w:p w14:paraId="44A84ECA" w14:textId="77777777"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p>
    <w:p w14:paraId="07E37F31" w14:textId="4EDAFA85"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Tyrimai </w:t>
      </w:r>
      <w:proofErr w:type="spellStart"/>
      <w:r w:rsidRPr="007C3F13">
        <w:rPr>
          <w:rFonts w:ascii="Times New Roman" w:eastAsia="Calibri" w:hAnsi="Times New Roman" w:cs="Times New Roman"/>
          <w:i/>
          <w:iCs/>
          <w:lang w:val="lt-LT"/>
        </w:rPr>
        <w:t>in</w:t>
      </w:r>
      <w:proofErr w:type="spellEnd"/>
      <w:r w:rsidRPr="007C3F13">
        <w:rPr>
          <w:rFonts w:ascii="Times New Roman" w:eastAsia="Calibri" w:hAnsi="Times New Roman" w:cs="Times New Roman"/>
          <w:i/>
          <w:iCs/>
          <w:lang w:val="lt-LT"/>
        </w:rPr>
        <w:t xml:space="preserve"> </w:t>
      </w:r>
      <w:proofErr w:type="spellStart"/>
      <w:r w:rsidRPr="007C3F13">
        <w:rPr>
          <w:rFonts w:ascii="Times New Roman" w:eastAsia="Calibri" w:hAnsi="Times New Roman" w:cs="Times New Roman"/>
          <w:i/>
          <w:iCs/>
          <w:lang w:val="lt-LT"/>
        </w:rPr>
        <w:t>vitro</w:t>
      </w:r>
      <w:proofErr w:type="spellEnd"/>
      <w:r w:rsidRPr="007C3F13">
        <w:rPr>
          <w:rFonts w:ascii="Times New Roman" w:eastAsia="Calibri" w:hAnsi="Times New Roman" w:cs="Times New Roman"/>
          <w:lang w:val="lt-LT"/>
        </w:rPr>
        <w:t xml:space="preserve"> parodė, kad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yra OAPP1B1 ir KVAB nešiklių inhibitorius ir vaistinių preparatų sąveikos tyrimų metu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didino OAPP1B1 ir KVAB nešiklių substrato </w:t>
      </w:r>
      <w:proofErr w:type="spellStart"/>
      <w:r w:rsidRPr="007C3F13">
        <w:rPr>
          <w:rFonts w:ascii="Times New Roman" w:eastAsia="Calibri" w:hAnsi="Times New Roman" w:cs="Times New Roman"/>
          <w:lang w:val="lt-LT"/>
        </w:rPr>
        <w:t>rozuvastatino</w:t>
      </w:r>
      <w:proofErr w:type="spellEnd"/>
      <w:r w:rsidRPr="007C3F13">
        <w:rPr>
          <w:rFonts w:ascii="Times New Roman" w:eastAsia="Calibri" w:hAnsi="Times New Roman" w:cs="Times New Roman"/>
          <w:lang w:val="lt-LT"/>
        </w:rPr>
        <w:t xml:space="preserve"> ekspoziciją (žr. 4.5 skyrių). Remiantis klinikinių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tyrimų duomenimis, rekomenduojama 50</w:t>
      </w:r>
      <w:r w:rsidR="00677D88" w:rsidRPr="007C3F13">
        <w:rPr>
          <w:rFonts w:ascii="Times New Roman" w:eastAsia="Calibri" w:hAnsi="Times New Roman" w:cs="Times New Roman"/>
          <w:lang w:val="lt-LT"/>
        </w:rPr>
        <w:t> </w:t>
      </w:r>
      <w:r w:rsidRPr="007C3F13">
        <w:rPr>
          <w:rFonts w:ascii="Times New Roman" w:eastAsia="Calibri" w:hAnsi="Times New Roman" w:cs="Times New Roman"/>
          <w:lang w:val="lt-LT"/>
        </w:rPr>
        <w:t xml:space="preserve">% sumažinti </w:t>
      </w:r>
      <w:proofErr w:type="spellStart"/>
      <w:r w:rsidRPr="007C3F13">
        <w:rPr>
          <w:rFonts w:ascii="Times New Roman" w:eastAsia="Calibri" w:hAnsi="Times New Roman" w:cs="Times New Roman"/>
          <w:lang w:val="lt-LT"/>
        </w:rPr>
        <w:t>statinų</w:t>
      </w:r>
      <w:proofErr w:type="spellEnd"/>
      <w:r w:rsidRPr="007C3F13">
        <w:rPr>
          <w:rFonts w:ascii="Times New Roman" w:eastAsia="Calibri" w:hAnsi="Times New Roman" w:cs="Times New Roman"/>
          <w:lang w:val="lt-LT"/>
        </w:rPr>
        <w:t xml:space="preserve"> dozę.</w:t>
      </w:r>
    </w:p>
    <w:p w14:paraId="3D932C2E" w14:textId="77777777"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 </w:t>
      </w:r>
    </w:p>
    <w:p w14:paraId="5212AF16" w14:textId="78326809"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Susiformuoja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chelatai</w:t>
      </w:r>
      <w:proofErr w:type="spellEnd"/>
      <w:r w:rsidRPr="007C3F13">
        <w:rPr>
          <w:rFonts w:ascii="Times New Roman" w:eastAsia="Calibri" w:hAnsi="Times New Roman" w:cs="Times New Roman"/>
          <w:lang w:val="lt-LT"/>
        </w:rPr>
        <w:t xml:space="preserve"> su </w:t>
      </w:r>
      <w:proofErr w:type="spellStart"/>
      <w:r w:rsidRPr="007C3F13">
        <w:rPr>
          <w:rFonts w:ascii="Times New Roman" w:eastAsia="Calibri" w:hAnsi="Times New Roman" w:cs="Times New Roman"/>
          <w:lang w:val="lt-LT"/>
        </w:rPr>
        <w:t>polivalentiniais</w:t>
      </w:r>
      <w:proofErr w:type="spellEnd"/>
      <w:r w:rsidRPr="007C3F13">
        <w:rPr>
          <w:rFonts w:ascii="Times New Roman" w:eastAsia="Calibri" w:hAnsi="Times New Roman" w:cs="Times New Roman"/>
          <w:lang w:val="lt-LT"/>
        </w:rPr>
        <w:t xml:space="preserve"> katijonais, pavyzdžiui, geležimi, kalciu, magniu, aliuminiu, selenu ir cinku (žr. 4.2 ir 4.5 skyri</w:t>
      </w:r>
      <w:r w:rsidR="008D1828">
        <w:rPr>
          <w:rFonts w:ascii="Times New Roman" w:eastAsia="Calibri" w:hAnsi="Times New Roman" w:cs="Times New Roman"/>
          <w:lang w:val="lt-LT"/>
        </w:rPr>
        <w:t>us</w:t>
      </w:r>
      <w:r w:rsidRPr="007C3F13">
        <w:rPr>
          <w:rFonts w:ascii="Times New Roman" w:eastAsia="Calibri" w:hAnsi="Times New Roman" w:cs="Times New Roman"/>
          <w:lang w:val="lt-LT"/>
        </w:rPr>
        <w:t>).</w:t>
      </w:r>
    </w:p>
    <w:p w14:paraId="31D3B8AF" w14:textId="77777777"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p>
    <w:p w14:paraId="468586A2" w14:textId="35E42F8D" w:rsidR="00C94DDB" w:rsidRPr="007C3F13" w:rsidRDefault="00C94DDB" w:rsidP="00C94DDB">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Tyrimai </w:t>
      </w:r>
      <w:proofErr w:type="spellStart"/>
      <w:r w:rsidRPr="00631824">
        <w:rPr>
          <w:rFonts w:ascii="Times New Roman" w:eastAsia="Calibri" w:hAnsi="Times New Roman" w:cs="Times New Roman"/>
          <w:i/>
          <w:iCs/>
          <w:lang w:val="lt-LT"/>
        </w:rPr>
        <w:t>in</w:t>
      </w:r>
      <w:proofErr w:type="spellEnd"/>
      <w:r w:rsidRPr="00631824">
        <w:rPr>
          <w:rFonts w:ascii="Times New Roman" w:eastAsia="Calibri" w:hAnsi="Times New Roman" w:cs="Times New Roman"/>
          <w:i/>
          <w:iCs/>
          <w:lang w:val="lt-LT"/>
        </w:rPr>
        <w:t xml:space="preserve"> </w:t>
      </w:r>
      <w:proofErr w:type="spellStart"/>
      <w:r w:rsidRPr="00631824">
        <w:rPr>
          <w:rFonts w:ascii="Times New Roman" w:eastAsia="Calibri" w:hAnsi="Times New Roman" w:cs="Times New Roman"/>
          <w:i/>
          <w:iCs/>
          <w:lang w:val="lt-LT"/>
        </w:rPr>
        <w:t>vitro</w:t>
      </w:r>
      <w:proofErr w:type="spellEnd"/>
      <w:r w:rsidRPr="007C3F13">
        <w:rPr>
          <w:rFonts w:ascii="Times New Roman" w:eastAsia="Calibri" w:hAnsi="Times New Roman" w:cs="Times New Roman"/>
          <w:lang w:val="lt-LT"/>
        </w:rPr>
        <w:t xml:space="preserve"> parodė, kad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nėra organinių anijonų pernašos </w:t>
      </w:r>
      <w:proofErr w:type="spellStart"/>
      <w:r w:rsidRPr="007C3F13">
        <w:rPr>
          <w:rFonts w:ascii="Times New Roman" w:eastAsia="Calibri" w:hAnsi="Times New Roman" w:cs="Times New Roman"/>
          <w:lang w:val="lt-LT"/>
        </w:rPr>
        <w:t>polipeptido</w:t>
      </w:r>
      <w:proofErr w:type="spellEnd"/>
      <w:r w:rsidRPr="007C3F13">
        <w:rPr>
          <w:rFonts w:ascii="Times New Roman" w:eastAsia="Calibri" w:hAnsi="Times New Roman" w:cs="Times New Roman"/>
          <w:lang w:val="lt-LT"/>
        </w:rPr>
        <w:t xml:space="preserve"> OAPP1B1 substratas, bet yra šio nešiklio inhibitorius (IC50 rodmuo 2,7</w:t>
      </w:r>
      <w:r w:rsidR="00677D88" w:rsidRPr="007C3F13">
        <w:rPr>
          <w:rFonts w:ascii="Times New Roman" w:eastAsia="Calibri" w:hAnsi="Times New Roman" w:cs="Times New Roman"/>
          <w:lang w:val="lt-LT"/>
        </w:rPr>
        <w:t> </w:t>
      </w:r>
      <w:proofErr w:type="spellStart"/>
      <w:r w:rsidRPr="007C3F13">
        <w:rPr>
          <w:rFonts w:ascii="Times New Roman" w:eastAsia="Calibri" w:hAnsi="Times New Roman" w:cs="Times New Roman"/>
          <w:lang w:val="lt-LT"/>
        </w:rPr>
        <w:t>μM</w:t>
      </w:r>
      <w:proofErr w:type="spellEnd"/>
      <w:r w:rsidRPr="007C3F13">
        <w:rPr>
          <w:rFonts w:ascii="Times New Roman" w:eastAsia="Calibri" w:hAnsi="Times New Roman" w:cs="Times New Roman"/>
          <w:lang w:val="lt-LT"/>
        </w:rPr>
        <w:t xml:space="preserve"> [1,2</w:t>
      </w:r>
      <w:r w:rsidR="00677D88" w:rsidRPr="007C3F13">
        <w:rPr>
          <w:rFonts w:ascii="Times New Roman" w:eastAsia="Calibri" w:hAnsi="Times New Roman" w:cs="Times New Roman"/>
          <w:lang w:val="lt-LT"/>
        </w:rPr>
        <w:t> </w:t>
      </w:r>
      <w:proofErr w:type="spellStart"/>
      <w:r w:rsidRPr="007C3F13">
        <w:rPr>
          <w:rFonts w:ascii="Times New Roman" w:eastAsia="Calibri" w:hAnsi="Times New Roman" w:cs="Times New Roman"/>
          <w:lang w:val="lt-LT"/>
        </w:rPr>
        <w:t>μg</w:t>
      </w:r>
      <w:proofErr w:type="spellEnd"/>
      <w:r w:rsidRPr="007C3F13">
        <w:rPr>
          <w:rFonts w:ascii="Times New Roman" w:eastAsia="Calibri" w:hAnsi="Times New Roman" w:cs="Times New Roman"/>
          <w:lang w:val="lt-LT"/>
        </w:rPr>
        <w:t xml:space="preserve">/ml]). Be to, tyrimai </w:t>
      </w:r>
      <w:proofErr w:type="spellStart"/>
      <w:r w:rsidRPr="00631824">
        <w:rPr>
          <w:rFonts w:ascii="Times New Roman" w:eastAsia="Calibri" w:hAnsi="Times New Roman" w:cs="Times New Roman"/>
          <w:i/>
          <w:iCs/>
          <w:lang w:val="lt-LT"/>
        </w:rPr>
        <w:t>in</w:t>
      </w:r>
      <w:proofErr w:type="spellEnd"/>
      <w:r w:rsidRPr="00631824">
        <w:rPr>
          <w:rFonts w:ascii="Times New Roman" w:eastAsia="Calibri" w:hAnsi="Times New Roman" w:cs="Times New Roman"/>
          <w:i/>
          <w:iCs/>
          <w:lang w:val="lt-LT"/>
        </w:rPr>
        <w:t xml:space="preserve"> </w:t>
      </w:r>
      <w:proofErr w:type="spellStart"/>
      <w:r w:rsidRPr="00631824">
        <w:rPr>
          <w:rFonts w:ascii="Times New Roman" w:eastAsia="Calibri" w:hAnsi="Times New Roman" w:cs="Times New Roman"/>
          <w:i/>
          <w:iCs/>
          <w:lang w:val="lt-LT"/>
        </w:rPr>
        <w:t>vitro</w:t>
      </w:r>
      <w:proofErr w:type="spellEnd"/>
      <w:r w:rsidRPr="007C3F13">
        <w:rPr>
          <w:rFonts w:ascii="Times New Roman" w:eastAsia="Calibri" w:hAnsi="Times New Roman" w:cs="Times New Roman"/>
          <w:lang w:val="lt-LT"/>
        </w:rPr>
        <w:t xml:space="preserve"> parodė, kad </w:t>
      </w:r>
      <w:proofErr w:type="spellStart"/>
      <w:r w:rsidRPr="007C3F13">
        <w:rPr>
          <w:rFonts w:ascii="Times New Roman" w:eastAsia="Calibri" w:hAnsi="Times New Roman" w:cs="Times New Roman"/>
          <w:lang w:val="lt-LT"/>
        </w:rPr>
        <w:t>eltrombopagas</w:t>
      </w:r>
      <w:proofErr w:type="spellEnd"/>
      <w:r w:rsidRPr="007C3F13">
        <w:rPr>
          <w:rFonts w:ascii="Times New Roman" w:eastAsia="Calibri" w:hAnsi="Times New Roman" w:cs="Times New Roman"/>
          <w:lang w:val="lt-LT"/>
        </w:rPr>
        <w:t xml:space="preserve"> yra krūties vėžio atsparumo baltymo (KVAB) substratas ir inhibitorius (IC50 rodmuo 2,7</w:t>
      </w:r>
      <w:r w:rsidR="00677D88" w:rsidRPr="007C3F13">
        <w:rPr>
          <w:rFonts w:ascii="Times New Roman" w:eastAsia="Calibri" w:hAnsi="Times New Roman" w:cs="Times New Roman"/>
          <w:lang w:val="lt-LT"/>
        </w:rPr>
        <w:t> </w:t>
      </w:r>
      <w:proofErr w:type="spellStart"/>
      <w:r w:rsidRPr="007C3F13">
        <w:rPr>
          <w:rFonts w:ascii="Times New Roman" w:eastAsia="Calibri" w:hAnsi="Times New Roman" w:cs="Times New Roman"/>
          <w:lang w:val="lt-LT"/>
        </w:rPr>
        <w:t>μM</w:t>
      </w:r>
      <w:proofErr w:type="spellEnd"/>
      <w:r w:rsidRPr="007C3F13">
        <w:rPr>
          <w:rFonts w:ascii="Times New Roman" w:eastAsia="Calibri" w:hAnsi="Times New Roman" w:cs="Times New Roman"/>
          <w:lang w:val="lt-LT"/>
        </w:rPr>
        <w:t xml:space="preserve"> [1,2</w:t>
      </w:r>
      <w:r w:rsidR="00677D88" w:rsidRPr="007C3F13">
        <w:rPr>
          <w:rFonts w:ascii="Times New Roman" w:eastAsia="Calibri" w:hAnsi="Times New Roman" w:cs="Times New Roman"/>
          <w:lang w:val="lt-LT"/>
        </w:rPr>
        <w:t> </w:t>
      </w:r>
      <w:proofErr w:type="spellStart"/>
      <w:r w:rsidRPr="007C3F13">
        <w:rPr>
          <w:rFonts w:ascii="Times New Roman" w:eastAsia="Calibri" w:hAnsi="Times New Roman" w:cs="Times New Roman"/>
          <w:lang w:val="lt-LT"/>
        </w:rPr>
        <w:t>μg</w:t>
      </w:r>
      <w:proofErr w:type="spellEnd"/>
      <w:r w:rsidRPr="007C3F13">
        <w:rPr>
          <w:rFonts w:ascii="Times New Roman" w:eastAsia="Calibri" w:hAnsi="Times New Roman" w:cs="Times New Roman"/>
          <w:lang w:val="lt-LT"/>
        </w:rPr>
        <w:t>/ml]).</w:t>
      </w:r>
    </w:p>
    <w:p w14:paraId="16BD5C02" w14:textId="77777777" w:rsidR="00C94DDB" w:rsidRPr="007C3F13" w:rsidRDefault="00C94DDB" w:rsidP="007F1E55">
      <w:pPr>
        <w:keepNext/>
        <w:autoSpaceDE w:val="0"/>
        <w:autoSpaceDN w:val="0"/>
        <w:adjustRightInd w:val="0"/>
        <w:spacing w:after="0" w:line="240" w:lineRule="auto"/>
        <w:rPr>
          <w:rFonts w:ascii="Times New Roman" w:eastAsia="Calibri" w:hAnsi="Times New Roman" w:cs="Times New Roman"/>
          <w:i/>
          <w:iCs/>
          <w:lang w:val="lt-LT"/>
        </w:rPr>
      </w:pPr>
    </w:p>
    <w:p w14:paraId="2C382C98" w14:textId="684BA249" w:rsidR="00C94DDB" w:rsidRPr="007C3F13" w:rsidRDefault="00677D88" w:rsidP="007F1E55">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u w:val="single"/>
          <w:lang w:val="lt-LT"/>
        </w:rPr>
        <w:t>Ypatingos populiacijos</w:t>
      </w:r>
    </w:p>
    <w:p w14:paraId="389DB1EC" w14:textId="14BF77B0" w:rsidR="00677D88" w:rsidRPr="007C3F13" w:rsidRDefault="00677D88" w:rsidP="007F1E55">
      <w:pPr>
        <w:keepNext/>
        <w:autoSpaceDE w:val="0"/>
        <w:autoSpaceDN w:val="0"/>
        <w:adjustRightInd w:val="0"/>
        <w:spacing w:after="0" w:line="240" w:lineRule="auto"/>
        <w:rPr>
          <w:rFonts w:ascii="Times New Roman" w:eastAsia="Calibri" w:hAnsi="Times New Roman" w:cs="Times New Roman"/>
          <w:lang w:val="lt-LT"/>
        </w:rPr>
      </w:pPr>
    </w:p>
    <w:p w14:paraId="105F6352" w14:textId="7BD3DB85" w:rsidR="00677D88" w:rsidRPr="00BD1AB0" w:rsidRDefault="00677D88" w:rsidP="007F1E55">
      <w:pPr>
        <w:keepNext/>
        <w:autoSpaceDE w:val="0"/>
        <w:autoSpaceDN w:val="0"/>
        <w:adjustRightInd w:val="0"/>
        <w:spacing w:after="0" w:line="240" w:lineRule="auto"/>
        <w:rPr>
          <w:rFonts w:ascii="Times New Roman" w:eastAsia="Calibri" w:hAnsi="Times New Roman" w:cs="Times New Roman"/>
          <w:u w:val="single"/>
          <w:lang w:val="lt-LT"/>
        </w:rPr>
      </w:pPr>
      <w:r w:rsidRPr="00BD1AB0">
        <w:rPr>
          <w:rFonts w:ascii="Times New Roman" w:eastAsia="Calibri" w:hAnsi="Times New Roman" w:cs="Times New Roman"/>
          <w:u w:val="single"/>
          <w:lang w:val="lt-LT"/>
        </w:rPr>
        <w:t>Sutrikusi inkstų funkcija</w:t>
      </w:r>
    </w:p>
    <w:p w14:paraId="426F3D4C" w14:textId="4A5CC58D" w:rsidR="00C94DDB" w:rsidRPr="007C3F13" w:rsidRDefault="00677D88" w:rsidP="00677D88">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Buvo tirta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 suaugusių pacientų, kurie serga inkstų funkcijos sutrikimu, organizme po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pavartojimo. </w:t>
      </w:r>
      <w:r w:rsidR="00965508">
        <w:rPr>
          <w:rFonts w:ascii="Times New Roman" w:eastAsia="Calibri" w:hAnsi="Times New Roman" w:cs="Times New Roman"/>
          <w:lang w:val="lt-LT"/>
        </w:rPr>
        <w:t>Pavartojus</w:t>
      </w:r>
      <w:r w:rsidRPr="007C3F13">
        <w:rPr>
          <w:rFonts w:ascii="Times New Roman" w:eastAsia="Calibri" w:hAnsi="Times New Roman" w:cs="Times New Roman"/>
          <w:lang w:val="lt-LT"/>
        </w:rPr>
        <w:t xml:space="preserve"> vienkartinę 50 mg dozę,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Pr="007C3F13">
        <w:rPr>
          <w:rFonts w:ascii="Times New Roman" w:eastAsia="Times New Roman" w:hAnsi="Times New Roman" w:cs="Times New Roman"/>
          <w:spacing w:val="-2"/>
          <w:lang w:val="lt-LT" w:eastAsia="en-GB"/>
        </w:rPr>
        <w:t>AUC</w:t>
      </w:r>
      <w:r w:rsidRPr="007C3F13">
        <w:rPr>
          <w:rFonts w:ascii="Times New Roman" w:eastAsia="Times New Roman" w:hAnsi="Times New Roman" w:cs="Times New Roman"/>
          <w:spacing w:val="-2"/>
          <w:sz w:val="13"/>
          <w:szCs w:val="13"/>
          <w:lang w:val="lt-LT" w:eastAsia="en-GB"/>
        </w:rPr>
        <w:t>0-</w:t>
      </w:r>
      <w:r w:rsidRPr="007C3F13">
        <w:rPr>
          <w:rFonts w:ascii="Symbol" w:eastAsia="Symbol" w:hAnsi="Symbol" w:cs="Symbol"/>
          <w:spacing w:val="-2"/>
          <w:position w:val="-1"/>
          <w:sz w:val="13"/>
          <w:szCs w:val="13"/>
          <w:lang w:val="lt-LT" w:eastAsia="en-GB"/>
        </w:rPr>
        <w:t></w:t>
      </w:r>
      <w:r w:rsidRPr="007C3F13">
        <w:rPr>
          <w:rFonts w:ascii="Symbol" w:eastAsia="Symbol" w:hAnsi="Symbol" w:cs="Symbol"/>
          <w:position w:val="-1"/>
          <w:sz w:val="13"/>
          <w:szCs w:val="13"/>
          <w:lang w:val="lt-LT" w:eastAsia="en-GB"/>
        </w:rPr>
        <w:t></w:t>
      </w:r>
      <w:r w:rsidRPr="007C3F13">
        <w:rPr>
          <w:rFonts w:ascii="Symbol" w:eastAsia="Symbol" w:hAnsi="Symbol" w:cs="Symbol"/>
          <w:spacing w:val="2"/>
          <w:position w:val="-1"/>
          <w:sz w:val="13"/>
          <w:szCs w:val="13"/>
          <w:lang w:val="lt-LT" w:eastAsia="en-GB"/>
        </w:rPr>
        <w:t></w:t>
      </w:r>
      <w:r w:rsidRPr="007C3F13">
        <w:rPr>
          <w:rFonts w:ascii="Times New Roman" w:eastAsia="Calibri" w:hAnsi="Times New Roman" w:cs="Times New Roman"/>
          <w:lang w:val="lt-LT"/>
        </w:rPr>
        <w:t xml:space="preserve">buvo nuo 32 % iki 36 % mažesnė pacientų, kurie serga lengvu ar vidutinio sunkumo inkstų funkcijos sutrikimu, ir 60 % mažesnė pacientų, kurie serga sunkiu inkstų funkcijos sutrikimu, organizme, palyginti su sveikų savanorių. Pacientų, sergančių inkstų funkcijos sutrikimu, ir sveikų savanorių organizme nustatytas žymus kintamumas ir reikšmingas ekspozicijos padidėjimas. Neprisijungusio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(aktyvaus vaistinio preparato, kurio didelė dalis prisijungia prie baltymų) koncentracij</w:t>
      </w:r>
      <w:r w:rsidR="00965508">
        <w:rPr>
          <w:rFonts w:ascii="Times New Roman" w:eastAsia="Calibri" w:hAnsi="Times New Roman" w:cs="Times New Roman"/>
          <w:lang w:val="lt-LT"/>
        </w:rPr>
        <w:t>a</w:t>
      </w:r>
      <w:r w:rsidRPr="007C3F13">
        <w:rPr>
          <w:rFonts w:ascii="Times New Roman" w:eastAsia="Calibri" w:hAnsi="Times New Roman" w:cs="Times New Roman"/>
          <w:lang w:val="lt-LT"/>
        </w:rPr>
        <w:t xml:space="preserve"> plazmoje nematuot</w:t>
      </w:r>
      <w:r w:rsidR="00965508">
        <w:rPr>
          <w:rFonts w:ascii="Times New Roman" w:eastAsia="Calibri" w:hAnsi="Times New Roman" w:cs="Times New Roman"/>
          <w:lang w:val="lt-LT"/>
        </w:rPr>
        <w:t>a</w:t>
      </w:r>
      <w:r w:rsidRPr="007C3F13">
        <w:rPr>
          <w:rFonts w:ascii="Times New Roman" w:eastAsia="Calibri" w:hAnsi="Times New Roman" w:cs="Times New Roman"/>
          <w:lang w:val="lt-LT"/>
        </w:rPr>
        <w:t xml:space="preserve">. Pacientams, kurie serga inkstų funkcijos sutrikimu,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vartoti reikia </w:t>
      </w:r>
      <w:r w:rsidR="007C2DB4">
        <w:rPr>
          <w:rFonts w:ascii="Times New Roman" w:eastAsia="Calibri" w:hAnsi="Times New Roman" w:cs="Times New Roman"/>
          <w:lang w:val="lt-LT"/>
        </w:rPr>
        <w:t>laikantis saugumo priemonių</w:t>
      </w:r>
      <w:r w:rsidRPr="007C3F13">
        <w:rPr>
          <w:rFonts w:ascii="Times New Roman" w:eastAsia="Calibri" w:hAnsi="Times New Roman" w:cs="Times New Roman"/>
          <w:lang w:val="lt-LT"/>
        </w:rPr>
        <w:t xml:space="preserve"> ir juos reikia atidžiai stebėti, pavyzdžiui, tiriant kreatinino koncentraciją serume ir (arba) atliekant šlapimo tyrimus (žr. 4.2</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skyrių).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veiksmingumas ir saugumas pacientams, kuriems yra vidutinio sunkumo ar sunkus inkstų funkcijos sutrikimas ir kepenų funkcijos sutrikimas, neištirti.</w:t>
      </w:r>
    </w:p>
    <w:p w14:paraId="5D748B76" w14:textId="5B172441" w:rsidR="00677D88" w:rsidRPr="007C3F13" w:rsidRDefault="00677D88" w:rsidP="00677D88">
      <w:pPr>
        <w:widowControl w:val="0"/>
        <w:autoSpaceDE w:val="0"/>
        <w:autoSpaceDN w:val="0"/>
        <w:adjustRightInd w:val="0"/>
        <w:spacing w:after="0" w:line="240" w:lineRule="auto"/>
        <w:rPr>
          <w:rFonts w:ascii="Times New Roman" w:eastAsia="Calibri" w:hAnsi="Times New Roman" w:cs="Times New Roman"/>
          <w:lang w:val="lt-LT"/>
        </w:rPr>
      </w:pPr>
    </w:p>
    <w:p w14:paraId="066C67B4" w14:textId="77777777" w:rsidR="007F1E55" w:rsidRPr="00BD1AB0"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BD1AB0">
        <w:rPr>
          <w:rFonts w:ascii="Times New Roman" w:eastAsia="Calibri" w:hAnsi="Times New Roman" w:cs="Times New Roman"/>
          <w:u w:val="single"/>
          <w:lang w:val="lt-LT"/>
        </w:rPr>
        <w:t>Sutrikusi kepenų funkcija</w:t>
      </w:r>
    </w:p>
    <w:p w14:paraId="62B8B18A" w14:textId="012A4BCB" w:rsidR="00FE0C2C" w:rsidRPr="007C3F13" w:rsidRDefault="00FE0C2C" w:rsidP="00FE0C2C">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 suaugusių pacientų, sergančių kepenų funkcijos sutrikimu, organizme po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pavartojimo netirta. </w:t>
      </w:r>
      <w:r w:rsidR="00965508">
        <w:rPr>
          <w:rFonts w:ascii="Times New Roman" w:eastAsia="Calibri" w:hAnsi="Times New Roman" w:cs="Times New Roman"/>
          <w:lang w:val="lt-LT"/>
        </w:rPr>
        <w:t>Pavartojus</w:t>
      </w:r>
      <w:r w:rsidRPr="007C3F13">
        <w:rPr>
          <w:rFonts w:ascii="Times New Roman" w:eastAsia="Calibri" w:hAnsi="Times New Roman" w:cs="Times New Roman"/>
          <w:lang w:val="lt-LT"/>
        </w:rPr>
        <w:t xml:space="preserve"> vienkartinę 50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Pr="007C3F13">
        <w:rPr>
          <w:rFonts w:ascii="Times New Roman" w:eastAsia="Times New Roman" w:hAnsi="Times New Roman" w:cs="Times New Roman"/>
          <w:iCs/>
          <w:position w:val="2"/>
          <w:lang w:val="lt-LT"/>
        </w:rPr>
        <w:t>AUC</w:t>
      </w:r>
      <w:r w:rsidRPr="007C3F13">
        <w:rPr>
          <w:rFonts w:ascii="Times New Roman" w:eastAsia="Times New Roman" w:hAnsi="Times New Roman" w:cs="Times New Roman"/>
          <w:iCs/>
          <w:sz w:val="14"/>
          <w:lang w:val="lt-LT"/>
        </w:rPr>
        <w:t>0-</w:t>
      </w:r>
      <w:r w:rsidRPr="007C3F13">
        <w:rPr>
          <w:rFonts w:ascii="Symbol" w:eastAsia="Times New Roman" w:hAnsi="Symbol" w:cs="Times New Roman"/>
          <w:iCs/>
          <w:sz w:val="14"/>
          <w:lang w:val="lt-LT"/>
        </w:rPr>
        <w:t></w:t>
      </w:r>
      <w:r w:rsidRPr="007C3F13">
        <w:rPr>
          <w:rFonts w:ascii="Times New Roman" w:eastAsia="Times New Roman" w:hAnsi="Times New Roman" w:cs="Times New Roman"/>
          <w:spacing w:val="17"/>
          <w:sz w:val="14"/>
          <w:lang w:val="lt-LT"/>
        </w:rPr>
        <w:t xml:space="preserve"> </w:t>
      </w:r>
      <w:r w:rsidRPr="007C3F13">
        <w:rPr>
          <w:rFonts w:ascii="Times New Roman" w:eastAsia="Calibri" w:hAnsi="Times New Roman" w:cs="Times New Roman"/>
          <w:lang w:val="lt-LT"/>
        </w:rPr>
        <w:t xml:space="preserve">buvo 41 % didesnė pacientų, kurie serga lengvu kepenų funkcijos sutrikimu, organizme ir nuo 80 % iki 93 % didesnė pacientų, kurie serga vidutinio sunkumo ar sunkiu kepenų funkcijos sutrikimu, organizme, palyginti su sveikų savanorių. Pacientų, sergančių kepenų funkcijos sutrikimu, ir sveikų savanorių organizme nustatytas žymus kintamumas ir reikšmingas ekspozicijos padidėjimas. Neprisijungusio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(aktyvaus vaistinio preparato, kurio didelė dalis prisijungia prie baltymų) koncentracij</w:t>
      </w:r>
      <w:r w:rsidR="00965508">
        <w:rPr>
          <w:rFonts w:ascii="Times New Roman" w:eastAsia="Calibri" w:hAnsi="Times New Roman" w:cs="Times New Roman"/>
          <w:lang w:val="lt-LT"/>
        </w:rPr>
        <w:t>a</w:t>
      </w:r>
      <w:r w:rsidRPr="007C3F13">
        <w:rPr>
          <w:rFonts w:ascii="Times New Roman" w:eastAsia="Calibri" w:hAnsi="Times New Roman" w:cs="Times New Roman"/>
          <w:lang w:val="lt-LT"/>
        </w:rPr>
        <w:t xml:space="preserve"> plazmoje nematuot</w:t>
      </w:r>
      <w:r w:rsidR="00965508">
        <w:rPr>
          <w:rFonts w:ascii="Times New Roman" w:eastAsia="Calibri" w:hAnsi="Times New Roman" w:cs="Times New Roman"/>
          <w:lang w:val="lt-LT"/>
        </w:rPr>
        <w:t>a</w:t>
      </w:r>
      <w:r w:rsidRPr="007C3F13">
        <w:rPr>
          <w:rFonts w:ascii="Times New Roman" w:eastAsia="Calibri" w:hAnsi="Times New Roman" w:cs="Times New Roman"/>
          <w:lang w:val="lt-LT"/>
        </w:rPr>
        <w:t>.</w:t>
      </w:r>
    </w:p>
    <w:p w14:paraId="627FD5CB" w14:textId="77777777" w:rsidR="00FE0C2C" w:rsidRPr="007C3F13" w:rsidRDefault="00FE0C2C" w:rsidP="00FE0C2C">
      <w:pPr>
        <w:autoSpaceDE w:val="0"/>
        <w:autoSpaceDN w:val="0"/>
        <w:adjustRightInd w:val="0"/>
        <w:spacing w:after="0" w:line="240" w:lineRule="auto"/>
        <w:rPr>
          <w:rFonts w:ascii="Times New Roman" w:eastAsia="Calibri" w:hAnsi="Times New Roman" w:cs="Times New Roman"/>
          <w:lang w:val="lt-LT"/>
        </w:rPr>
      </w:pPr>
    </w:p>
    <w:p w14:paraId="5D39C4B4" w14:textId="3532E935" w:rsidR="00FE0C2C" w:rsidRPr="007C3F13" w:rsidRDefault="00FE0C2C" w:rsidP="00FE0C2C">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Kepenų funkcijos sutrikimo įtaka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farmakokinetikai po kartotinių dozių vartojimo buvo įvertinta taikant farmakokinetikos populiacijoje analizę 28</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sveikiems suaugusiesiems ir 714</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pacientų, kuriems yra kepenų funkcijos sutrikimas (673 HCV užsikrėtusiems pacientams ir 41 pacientui, kuriems diagnozuota kitų priežasčių sukelta lėtinė kepenų liga). Iš 714</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pacientų, 642 buvo lengvas kepenų funkcijos sutrikimas, 67 – vidutinio sunkumo kepenų funkcijos sutrikimas ir 2 – sunkus kepenų funkcijos sutrikimas. Pacientų, kuriems yra lengvas kepenų funkcijos sutrikimas, palyginti su sveikais savanoriais,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Pr="007C3F13">
        <w:rPr>
          <w:rFonts w:ascii="Times New Roman" w:eastAsia="Times New Roman" w:hAnsi="Times New Roman" w:cs="Times New Roman"/>
          <w:spacing w:val="-1"/>
          <w:lang w:val="lt-LT" w:eastAsia="en-GB"/>
        </w:rPr>
        <w:t>AUC</w:t>
      </w:r>
      <w:bookmarkStart w:id="40" w:name="_Hlk160449592"/>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spacing w:val="31"/>
          <w:sz w:val="13"/>
          <w:szCs w:val="13"/>
          <w:lang w:val="lt-LT" w:eastAsia="en-GB"/>
        </w:rPr>
        <w:t xml:space="preserve"> </w:t>
      </w:r>
      <w:bookmarkEnd w:id="40"/>
      <w:r w:rsidRPr="007C3F13">
        <w:rPr>
          <w:rFonts w:ascii="Times New Roman" w:eastAsia="Calibri" w:hAnsi="Times New Roman" w:cs="Times New Roman"/>
          <w:lang w:val="lt-LT"/>
        </w:rPr>
        <w:t xml:space="preserve">rodmenys plazmoje buvo maždaug 111 % (95 % PI: nuo 45 % iki 283 %) didesni, </w:t>
      </w:r>
      <w:r w:rsidRPr="007C3F13">
        <w:rPr>
          <w:rFonts w:ascii="Times New Roman" w:eastAsia="Calibri" w:hAnsi="Times New Roman" w:cs="Times New Roman"/>
          <w:lang w:val="lt-LT"/>
        </w:rPr>
        <w:lastRenderedPageBreak/>
        <w:t xml:space="preserve">o pacientų, kuriems yra vidutinio sunkumo kepenų funkcijos sutrikimas,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Pr="007C3F13">
        <w:rPr>
          <w:rFonts w:ascii="Times New Roman" w:eastAsia="Times New Roman" w:hAnsi="Times New Roman" w:cs="Times New Roman"/>
          <w:spacing w:val="-1"/>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spacing w:val="31"/>
          <w:sz w:val="13"/>
          <w:szCs w:val="13"/>
          <w:lang w:val="lt-LT" w:eastAsia="en-GB"/>
        </w:rPr>
        <w:t xml:space="preserve"> </w:t>
      </w:r>
      <w:r w:rsidRPr="007C3F13">
        <w:rPr>
          <w:rFonts w:ascii="Times New Roman" w:eastAsia="Calibri" w:hAnsi="Times New Roman" w:cs="Times New Roman"/>
          <w:lang w:val="lt-LT"/>
        </w:rPr>
        <w:t>plazmoje rodmenys buvo maždaug 183 % (95 % PI: nuo 90 % iki 459 %) didesni.</w:t>
      </w:r>
    </w:p>
    <w:p w14:paraId="0C3C262E" w14:textId="77777777" w:rsidR="00FE0C2C" w:rsidRPr="007C3F13" w:rsidRDefault="00FE0C2C" w:rsidP="00FE0C2C">
      <w:pPr>
        <w:autoSpaceDE w:val="0"/>
        <w:autoSpaceDN w:val="0"/>
        <w:adjustRightInd w:val="0"/>
        <w:spacing w:after="0" w:line="240" w:lineRule="auto"/>
        <w:rPr>
          <w:rFonts w:ascii="Times New Roman" w:eastAsia="Calibri" w:hAnsi="Times New Roman" w:cs="Times New Roman"/>
          <w:lang w:val="lt-LT"/>
        </w:rPr>
      </w:pPr>
    </w:p>
    <w:p w14:paraId="3FC30EB7" w14:textId="7D295378" w:rsidR="007F1E55" w:rsidRPr="007C3F13" w:rsidRDefault="00FE0C2C" w:rsidP="00FE0C2C">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Dėl to pacientams, kurie serga ITP ir yra kepenų funkcijos sutrikimas (≥ 5</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balų pagal </w:t>
      </w:r>
      <w:proofErr w:type="spellStart"/>
      <w:r w:rsidRPr="007C3F13">
        <w:rPr>
          <w:rFonts w:ascii="Times New Roman" w:eastAsia="Calibri" w:hAnsi="Times New Roman" w:cs="Times New Roman"/>
          <w:i/>
          <w:iCs/>
          <w:lang w:val="lt-LT"/>
        </w:rPr>
        <w:t>Child-Pugh</w:t>
      </w:r>
      <w:proofErr w:type="spellEnd"/>
      <w:r w:rsidRPr="007C3F13">
        <w:rPr>
          <w:rFonts w:ascii="Times New Roman" w:eastAsia="Calibri" w:hAnsi="Times New Roman" w:cs="Times New Roman"/>
          <w:lang w:val="lt-LT"/>
        </w:rPr>
        <w:t xml:space="preserve"> skalę),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vartoti negalima, išskyrus atvejus, kai laukiama nauda persveria nustatytą vartų venos trombozės riziką (žr. 4.2 ir 4.4 skyrius). HCV užsikrėtusiems pacientams iš pradžių reikia vartoti 25 mg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dozę vieną kartą per parą (žr. 4.2 skyrių).</w:t>
      </w:r>
    </w:p>
    <w:p w14:paraId="39185E91" w14:textId="1DCAE0B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0B1BA14E" w14:textId="4346C1B1" w:rsidR="00FE0C2C" w:rsidRPr="007C3F13" w:rsidRDefault="00FE0C2C"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i/>
          <w:iCs/>
          <w:u w:val="single"/>
          <w:lang w:val="lt-LT"/>
        </w:rPr>
        <w:t>Rasė</w:t>
      </w:r>
    </w:p>
    <w:p w14:paraId="7F878223" w14:textId="3FF5457C" w:rsidR="007C3F13" w:rsidRPr="007C3F13" w:rsidRDefault="007C3F13" w:rsidP="007C3F13">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Rytų Azijos etniškumo įtaka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farmakokinetikai buvo įvertinta, taikant 111</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sveikų suaugusiųjų (31 kilęs iš Rytų Azijos) ir 88</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pacientų, sergančių ITP (18 kilusių iš Rytų Azijos), farmakokinetikos populiacijoje analizę. Remiantis farmakokinetikos populiacijoje analizės duomenimis, iš Rytų Azijos kilusių pacientų, sergančių ITP, plazmoje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AUC</w:t>
      </w:r>
      <w:r w:rsidR="00965508" w:rsidRPr="007C3F13">
        <w:rPr>
          <w:rFonts w:ascii="Times New Roman" w:eastAsia="Times New Roman" w:hAnsi="Times New Roman" w:cs="Times New Roman"/>
          <w:spacing w:val="-1"/>
          <w:sz w:val="13"/>
          <w:szCs w:val="13"/>
          <w:lang w:val="lt-LT" w:eastAsia="en-GB"/>
        </w:rPr>
        <w:t>(0-</w:t>
      </w:r>
      <w:r w:rsidR="00965508" w:rsidRPr="007C3F13">
        <w:rPr>
          <w:rFonts w:ascii="Symbol" w:eastAsia="Symbol" w:hAnsi="Symbol" w:cs="Symbol"/>
          <w:spacing w:val="-1"/>
          <w:position w:val="-1"/>
          <w:sz w:val="13"/>
          <w:szCs w:val="13"/>
          <w:lang w:val="lt-LT" w:eastAsia="en-GB"/>
        </w:rPr>
        <w:t></w:t>
      </w:r>
      <w:r w:rsidR="00965508" w:rsidRPr="007C3F13">
        <w:rPr>
          <w:rFonts w:ascii="Times New Roman" w:eastAsia="Times New Roman" w:hAnsi="Times New Roman" w:cs="Times New Roman"/>
          <w:spacing w:val="-1"/>
          <w:sz w:val="13"/>
          <w:szCs w:val="13"/>
          <w:lang w:val="lt-LT" w:eastAsia="en-GB"/>
        </w:rPr>
        <w:t>)</w:t>
      </w:r>
      <w:r w:rsidR="00965508" w:rsidRPr="007C3F13">
        <w:rPr>
          <w:rFonts w:ascii="Times New Roman" w:eastAsia="Times New Roman" w:hAnsi="Times New Roman" w:cs="Times New Roman"/>
          <w:spacing w:val="31"/>
          <w:sz w:val="13"/>
          <w:szCs w:val="13"/>
          <w:lang w:val="lt-LT" w:eastAsia="en-GB"/>
        </w:rPr>
        <w:t xml:space="preserve"> </w:t>
      </w:r>
      <w:r w:rsidRPr="007C3F13">
        <w:rPr>
          <w:rFonts w:ascii="Times New Roman" w:eastAsia="Calibri" w:hAnsi="Times New Roman" w:cs="Times New Roman"/>
          <w:lang w:val="lt-LT"/>
        </w:rPr>
        <w:t>rodmenys buvo maždaug 49</w:t>
      </w:r>
      <w:r>
        <w:rPr>
          <w:rFonts w:ascii="Times New Roman" w:eastAsia="Calibri" w:hAnsi="Times New Roman" w:cs="Times New Roman"/>
          <w:lang w:val="lt-LT"/>
        </w:rPr>
        <w:t> </w:t>
      </w:r>
      <w:r w:rsidRPr="007C3F13">
        <w:rPr>
          <w:rFonts w:ascii="Times New Roman" w:eastAsia="Calibri" w:hAnsi="Times New Roman" w:cs="Times New Roman"/>
          <w:lang w:val="lt-LT"/>
        </w:rPr>
        <w:t>% didesni, palyginti su ne iš Rytų Azijos kilusių pacientų, kurie daugiausiai buvo baltaodžiai (žr. 4.2 skyrių).</w:t>
      </w:r>
    </w:p>
    <w:p w14:paraId="17EC593B" w14:textId="77777777" w:rsidR="007C3F13" w:rsidRPr="007C3F13" w:rsidRDefault="007C3F13" w:rsidP="007C3F13">
      <w:pPr>
        <w:autoSpaceDE w:val="0"/>
        <w:autoSpaceDN w:val="0"/>
        <w:adjustRightInd w:val="0"/>
        <w:spacing w:after="0" w:line="240" w:lineRule="auto"/>
        <w:rPr>
          <w:rFonts w:ascii="Times New Roman" w:eastAsia="Calibri" w:hAnsi="Times New Roman" w:cs="Times New Roman"/>
          <w:lang w:val="lt-LT"/>
        </w:rPr>
      </w:pPr>
    </w:p>
    <w:p w14:paraId="4D14F695" w14:textId="6AC284F6" w:rsidR="00FE0C2C" w:rsidRPr="007C3F13" w:rsidRDefault="007C3F13" w:rsidP="007C3F13">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Rytų/Pietryčių Azijos etniškumo įtaka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farmakokinetikai buvo įvertinta, atlikus</w:t>
      </w:r>
      <w:r w:rsidR="003F6D05">
        <w:rPr>
          <w:rFonts w:ascii="Times New Roman" w:eastAsia="Calibri" w:hAnsi="Times New Roman" w:cs="Times New Roman"/>
          <w:lang w:val="lt-LT"/>
        </w:rPr>
        <w:t xml:space="preserve"> </w:t>
      </w:r>
      <w:r w:rsidRPr="007C3F13">
        <w:rPr>
          <w:rFonts w:ascii="Times New Roman" w:eastAsia="Calibri" w:hAnsi="Times New Roman" w:cs="Times New Roman"/>
          <w:lang w:val="lt-LT"/>
        </w:rPr>
        <w:t>635</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HCV užsikrėtusių pacien</w:t>
      </w:r>
      <w:r>
        <w:rPr>
          <w:rFonts w:ascii="Times New Roman" w:eastAsia="Calibri" w:hAnsi="Times New Roman" w:cs="Times New Roman"/>
          <w:lang w:val="lt-LT"/>
        </w:rPr>
        <w:t>t</w:t>
      </w:r>
      <w:r w:rsidRPr="007C3F13">
        <w:rPr>
          <w:rFonts w:ascii="Times New Roman" w:eastAsia="Calibri" w:hAnsi="Times New Roman" w:cs="Times New Roman"/>
          <w:lang w:val="lt-LT"/>
        </w:rPr>
        <w:t>ų farmakokinetikos populiacijoje analizę (145</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tiriamieji buvo kilę iš Rytų Azijos ir 69</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 xml:space="preserve">tiriamieji – iš Pietryčių Azijos). Remiantis farmakokinetikos populiacijoje analizės duomenimis, iš Rytų/Pietryčių Azijos kilusių pacientų plazmoje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Pr="007C3F13">
        <w:rPr>
          <w:rFonts w:ascii="Times New Roman" w:eastAsia="Times New Roman" w:hAnsi="Times New Roman" w:cs="Times New Roman"/>
          <w:spacing w:val="-1"/>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spacing w:val="31"/>
          <w:sz w:val="13"/>
          <w:szCs w:val="13"/>
          <w:lang w:val="lt-LT" w:eastAsia="en-GB"/>
        </w:rPr>
        <w:t xml:space="preserve"> </w:t>
      </w:r>
      <w:r w:rsidRPr="007C3F13">
        <w:rPr>
          <w:rFonts w:ascii="Times New Roman" w:eastAsia="Calibri" w:hAnsi="Times New Roman" w:cs="Times New Roman"/>
          <w:lang w:val="lt-LT"/>
        </w:rPr>
        <w:t>rodmenys buvo maždaug 55</w:t>
      </w:r>
      <w:r>
        <w:rPr>
          <w:rFonts w:ascii="Times New Roman" w:eastAsia="Calibri" w:hAnsi="Times New Roman" w:cs="Times New Roman"/>
          <w:lang w:val="lt-LT"/>
        </w:rPr>
        <w:t> </w:t>
      </w:r>
      <w:r w:rsidRPr="007C3F13">
        <w:rPr>
          <w:rFonts w:ascii="Times New Roman" w:eastAsia="Calibri" w:hAnsi="Times New Roman" w:cs="Times New Roman"/>
          <w:lang w:val="lt-LT"/>
        </w:rPr>
        <w:t>% didesni, palyginti su kitų rasių pacientų, kurie daugiausiai buvo baltaodžiai (žr.</w:t>
      </w:r>
      <w:r>
        <w:rPr>
          <w:rFonts w:ascii="Times New Roman" w:eastAsia="Calibri" w:hAnsi="Times New Roman" w:cs="Times New Roman"/>
          <w:lang w:val="lt-LT"/>
        </w:rPr>
        <w:t xml:space="preserve"> </w:t>
      </w:r>
      <w:r w:rsidRPr="007C3F13">
        <w:rPr>
          <w:rFonts w:ascii="Times New Roman" w:eastAsia="Calibri" w:hAnsi="Times New Roman" w:cs="Times New Roman"/>
          <w:lang w:val="lt-LT"/>
        </w:rPr>
        <w:t>4.2 skyrių).</w:t>
      </w:r>
    </w:p>
    <w:p w14:paraId="38F9B7EC" w14:textId="5F11A430" w:rsidR="00FE0C2C" w:rsidRPr="007C3F13" w:rsidRDefault="00FE0C2C" w:rsidP="007F1E55">
      <w:pPr>
        <w:autoSpaceDE w:val="0"/>
        <w:autoSpaceDN w:val="0"/>
        <w:adjustRightInd w:val="0"/>
        <w:spacing w:after="0" w:line="240" w:lineRule="auto"/>
        <w:rPr>
          <w:rFonts w:ascii="Times New Roman" w:eastAsia="Calibri" w:hAnsi="Times New Roman" w:cs="Times New Roman"/>
          <w:lang w:val="lt-LT"/>
        </w:rPr>
      </w:pPr>
    </w:p>
    <w:p w14:paraId="665C838F" w14:textId="77777777" w:rsidR="007C3F13" w:rsidRPr="007C3F13" w:rsidRDefault="007C3F13" w:rsidP="007C3F13">
      <w:pPr>
        <w:autoSpaceDE w:val="0"/>
        <w:autoSpaceDN w:val="0"/>
        <w:adjustRightInd w:val="0"/>
        <w:spacing w:after="0" w:line="240" w:lineRule="auto"/>
        <w:rPr>
          <w:rFonts w:ascii="Times New Roman" w:eastAsia="Calibri" w:hAnsi="Times New Roman" w:cs="Times New Roman"/>
          <w:i/>
          <w:iCs/>
          <w:u w:val="single"/>
          <w:lang w:val="lt-LT"/>
        </w:rPr>
      </w:pPr>
      <w:r w:rsidRPr="007C3F13">
        <w:rPr>
          <w:rFonts w:ascii="Times New Roman" w:eastAsia="Calibri" w:hAnsi="Times New Roman" w:cs="Times New Roman"/>
          <w:i/>
          <w:iCs/>
          <w:u w:val="single"/>
          <w:lang w:val="lt-LT"/>
        </w:rPr>
        <w:t>Lytis</w:t>
      </w:r>
    </w:p>
    <w:p w14:paraId="062FE563" w14:textId="77777777" w:rsidR="007C3F13" w:rsidRPr="007C3F13" w:rsidRDefault="007C3F13" w:rsidP="007C3F13">
      <w:pPr>
        <w:autoSpaceDE w:val="0"/>
        <w:autoSpaceDN w:val="0"/>
        <w:adjustRightInd w:val="0"/>
        <w:spacing w:after="0" w:line="240" w:lineRule="auto"/>
        <w:rPr>
          <w:rFonts w:ascii="Times New Roman" w:eastAsia="Calibri" w:hAnsi="Times New Roman" w:cs="Times New Roman"/>
          <w:lang w:val="lt-LT"/>
        </w:rPr>
      </w:pPr>
    </w:p>
    <w:p w14:paraId="1BD001DB" w14:textId="4A89BEC0" w:rsidR="007C3F13" w:rsidRPr="007C3F13" w:rsidRDefault="007C3F13" w:rsidP="007C3F13">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Lyties įtaka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farmakokinetikai buvo įvertinta, taikant 111</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sveikų suaugusiųjų</w:t>
      </w:r>
      <w:r>
        <w:rPr>
          <w:rFonts w:ascii="Times New Roman" w:eastAsia="Calibri" w:hAnsi="Times New Roman" w:cs="Times New Roman"/>
          <w:lang w:val="lt-LT"/>
        </w:rPr>
        <w:t xml:space="preserve"> </w:t>
      </w:r>
      <w:r w:rsidRPr="007C3F13">
        <w:rPr>
          <w:rFonts w:ascii="Times New Roman" w:eastAsia="Calibri" w:hAnsi="Times New Roman" w:cs="Times New Roman"/>
          <w:lang w:val="lt-LT"/>
        </w:rPr>
        <w:t>(14</w:t>
      </w:r>
      <w:r w:rsidR="00C62FE2">
        <w:rPr>
          <w:rFonts w:ascii="Times New Roman" w:eastAsia="Calibri" w:hAnsi="Times New Roman" w:cs="Times New Roman"/>
          <w:lang w:val="lt-LT"/>
        </w:rPr>
        <w:t> </w:t>
      </w:r>
      <w:r w:rsidRPr="007C3F13">
        <w:rPr>
          <w:rFonts w:ascii="Times New Roman" w:eastAsia="Calibri" w:hAnsi="Times New Roman" w:cs="Times New Roman"/>
          <w:lang w:val="lt-LT"/>
        </w:rPr>
        <w:t>moterų) ir 88</w:t>
      </w:r>
      <w:r>
        <w:rPr>
          <w:rFonts w:ascii="Times New Roman" w:eastAsia="Calibri" w:hAnsi="Times New Roman" w:cs="Times New Roman"/>
          <w:lang w:val="lt-LT"/>
        </w:rPr>
        <w:t> </w:t>
      </w:r>
      <w:r w:rsidRPr="007C3F13">
        <w:rPr>
          <w:rFonts w:ascii="Times New Roman" w:eastAsia="Calibri" w:hAnsi="Times New Roman" w:cs="Times New Roman"/>
          <w:lang w:val="lt-LT"/>
        </w:rPr>
        <w:t>pacientų, sergančių ITP (57</w:t>
      </w:r>
      <w:r>
        <w:rPr>
          <w:rFonts w:ascii="Times New Roman" w:eastAsia="Calibri" w:hAnsi="Times New Roman" w:cs="Times New Roman"/>
          <w:lang w:val="lt-LT"/>
        </w:rPr>
        <w:t> </w:t>
      </w:r>
      <w:r w:rsidRPr="007C3F13">
        <w:rPr>
          <w:rFonts w:ascii="Times New Roman" w:eastAsia="Calibri" w:hAnsi="Times New Roman" w:cs="Times New Roman"/>
          <w:lang w:val="lt-LT"/>
        </w:rPr>
        <w:t xml:space="preserve">moterys), farmakokinetikos populiacijoje analizę. Remiantis farmakokinetikos populiacijoje analizės duomenimis, moterų, sergančių ITP, plazmoje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w:t>
      </w:r>
      <w:r w:rsidRPr="007C3F13">
        <w:rPr>
          <w:rFonts w:ascii="Times New Roman" w:eastAsia="Times New Roman" w:hAnsi="Times New Roman" w:cs="Times New Roman"/>
          <w:spacing w:val="-1"/>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spacing w:val="31"/>
          <w:sz w:val="13"/>
          <w:szCs w:val="13"/>
          <w:lang w:val="lt-LT" w:eastAsia="en-GB"/>
        </w:rPr>
        <w:t xml:space="preserve"> </w:t>
      </w:r>
      <w:r w:rsidRPr="007C3F13">
        <w:rPr>
          <w:rFonts w:ascii="Times New Roman" w:eastAsia="Calibri" w:hAnsi="Times New Roman" w:cs="Times New Roman"/>
          <w:lang w:val="lt-LT"/>
        </w:rPr>
        <w:t>buvo maždaug 23</w:t>
      </w:r>
      <w:r>
        <w:rPr>
          <w:rFonts w:ascii="Times New Roman" w:eastAsia="Calibri" w:hAnsi="Times New Roman" w:cs="Times New Roman"/>
          <w:lang w:val="lt-LT"/>
        </w:rPr>
        <w:t> </w:t>
      </w:r>
      <w:r w:rsidRPr="007C3F13">
        <w:rPr>
          <w:rFonts w:ascii="Times New Roman" w:eastAsia="Calibri" w:hAnsi="Times New Roman" w:cs="Times New Roman"/>
          <w:lang w:val="lt-LT"/>
        </w:rPr>
        <w:t>% didesnė, palyginti su vyriškos lyties pacientų, neatsižvelgiant į kūno svorio skirtumus.</w:t>
      </w:r>
    </w:p>
    <w:p w14:paraId="2FBF8991" w14:textId="77777777" w:rsidR="007C3F13" w:rsidRDefault="007C3F13" w:rsidP="007C3F13">
      <w:pPr>
        <w:autoSpaceDE w:val="0"/>
        <w:autoSpaceDN w:val="0"/>
        <w:adjustRightInd w:val="0"/>
        <w:spacing w:after="0" w:line="240" w:lineRule="auto"/>
        <w:rPr>
          <w:rFonts w:ascii="Times New Roman" w:eastAsia="Calibri" w:hAnsi="Times New Roman" w:cs="Times New Roman"/>
          <w:lang w:val="lt-LT"/>
        </w:rPr>
      </w:pPr>
    </w:p>
    <w:p w14:paraId="42D49BE8" w14:textId="0F747DC7" w:rsidR="00FE0C2C" w:rsidRPr="007C3F13" w:rsidRDefault="007C3F13" w:rsidP="007C3F13">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Lyties įtaka </w:t>
      </w:r>
      <w:proofErr w:type="spellStart"/>
      <w:r w:rsidRPr="007C3F13">
        <w:rPr>
          <w:rFonts w:ascii="Times New Roman" w:eastAsia="Calibri" w:hAnsi="Times New Roman" w:cs="Times New Roman"/>
          <w:lang w:val="lt-LT"/>
        </w:rPr>
        <w:t>eltrombopago</w:t>
      </w:r>
      <w:proofErr w:type="spellEnd"/>
      <w:r w:rsidRPr="007C3F13">
        <w:rPr>
          <w:rFonts w:ascii="Times New Roman" w:eastAsia="Calibri" w:hAnsi="Times New Roman" w:cs="Times New Roman"/>
          <w:lang w:val="lt-LT"/>
        </w:rPr>
        <w:t xml:space="preserve"> farmakokinetikai buvo įvertinta, naudojant </w:t>
      </w:r>
      <w:r>
        <w:rPr>
          <w:rFonts w:ascii="Times New Roman" w:eastAsia="Calibri" w:hAnsi="Times New Roman" w:cs="Times New Roman"/>
          <w:lang w:val="lt-LT"/>
        </w:rPr>
        <w:t>63</w:t>
      </w:r>
      <w:r w:rsidR="00972F18" w:rsidRPr="00972F18">
        <w:rPr>
          <w:rFonts w:ascii="Times New Roman" w:eastAsia="Calibri" w:hAnsi="Times New Roman" w:cs="Times New Roman"/>
          <w:lang w:val="lt-LT"/>
        </w:rPr>
        <w:t>5</w:t>
      </w:r>
      <w:r>
        <w:rPr>
          <w:rFonts w:ascii="Times New Roman" w:eastAsia="Calibri" w:hAnsi="Times New Roman" w:cs="Times New Roman"/>
          <w:lang w:val="lt-LT"/>
        </w:rPr>
        <w:t> </w:t>
      </w:r>
      <w:r w:rsidRPr="007C3F13">
        <w:rPr>
          <w:rFonts w:ascii="Times New Roman" w:eastAsia="Calibri" w:hAnsi="Times New Roman" w:cs="Times New Roman"/>
          <w:lang w:val="lt-LT"/>
        </w:rPr>
        <w:t xml:space="preserve">HCV užsikrėtusių pacientų </w:t>
      </w:r>
      <w:r>
        <w:rPr>
          <w:rFonts w:ascii="Times New Roman" w:eastAsia="Calibri" w:hAnsi="Times New Roman" w:cs="Times New Roman"/>
          <w:lang w:val="lt-LT"/>
        </w:rPr>
        <w:t>(260 moterų</w:t>
      </w:r>
      <w:r w:rsidRPr="007C3F13">
        <w:rPr>
          <w:rFonts w:ascii="Times New Roman" w:eastAsia="Calibri" w:hAnsi="Times New Roman" w:cs="Times New Roman"/>
          <w:lang w:val="lt-LT"/>
        </w:rPr>
        <w:t xml:space="preserve">) farmakokinetikos populiacijoje analizės duomenis. Remiantis modelio įverčiu, </w:t>
      </w:r>
      <w:r>
        <w:rPr>
          <w:rFonts w:ascii="Times New Roman" w:eastAsia="Calibri" w:hAnsi="Times New Roman" w:cs="Times New Roman"/>
          <w:lang w:val="lt-LT"/>
        </w:rPr>
        <w:t xml:space="preserve">moterų, užsikrėtusių HCV, </w:t>
      </w:r>
      <w:r w:rsidRPr="007C3F13">
        <w:rPr>
          <w:rFonts w:ascii="Times New Roman" w:eastAsia="Calibri" w:hAnsi="Times New Roman" w:cs="Times New Roman"/>
          <w:lang w:val="lt-LT"/>
        </w:rPr>
        <w:t xml:space="preserve">plazmoje </w:t>
      </w:r>
      <w:proofErr w:type="spellStart"/>
      <w:r w:rsidR="00972F18" w:rsidRPr="007C3F13">
        <w:rPr>
          <w:rFonts w:ascii="Times New Roman" w:eastAsia="Calibri" w:hAnsi="Times New Roman" w:cs="Times New Roman"/>
          <w:lang w:val="lt-LT"/>
        </w:rPr>
        <w:t>eltrombopago</w:t>
      </w:r>
      <w:proofErr w:type="spellEnd"/>
      <w:r w:rsidR="00972F18" w:rsidRPr="007C3F13">
        <w:rPr>
          <w:rFonts w:ascii="Times New Roman" w:eastAsia="Calibri" w:hAnsi="Times New Roman" w:cs="Times New Roman"/>
          <w:lang w:val="lt-LT"/>
        </w:rPr>
        <w:t xml:space="preserve"> </w:t>
      </w:r>
      <w:r w:rsidR="00972F18" w:rsidRPr="007C3F13">
        <w:rPr>
          <w:rFonts w:ascii="Times New Roman" w:eastAsia="Times New Roman" w:hAnsi="Times New Roman" w:cs="Times New Roman"/>
          <w:spacing w:val="-1"/>
          <w:lang w:val="lt-LT" w:eastAsia="en-GB"/>
        </w:rPr>
        <w:t>AUC</w:t>
      </w:r>
      <w:r w:rsidR="00972F18" w:rsidRPr="007C3F13">
        <w:rPr>
          <w:rFonts w:ascii="Times New Roman" w:eastAsia="Times New Roman" w:hAnsi="Times New Roman" w:cs="Times New Roman"/>
          <w:spacing w:val="-1"/>
          <w:sz w:val="13"/>
          <w:szCs w:val="13"/>
          <w:lang w:val="lt-LT" w:eastAsia="en-GB"/>
        </w:rPr>
        <w:t>(0-</w:t>
      </w:r>
      <w:r w:rsidR="00972F18" w:rsidRPr="007C3F13">
        <w:rPr>
          <w:rFonts w:ascii="Symbol" w:eastAsia="Symbol" w:hAnsi="Symbol" w:cs="Symbol"/>
          <w:spacing w:val="-1"/>
          <w:position w:val="-1"/>
          <w:sz w:val="13"/>
          <w:szCs w:val="13"/>
          <w:lang w:val="lt-LT" w:eastAsia="en-GB"/>
        </w:rPr>
        <w:t></w:t>
      </w:r>
      <w:r w:rsidR="00972F18" w:rsidRPr="007C3F13">
        <w:rPr>
          <w:rFonts w:ascii="Times New Roman" w:eastAsia="Times New Roman" w:hAnsi="Times New Roman" w:cs="Times New Roman"/>
          <w:spacing w:val="-1"/>
          <w:sz w:val="13"/>
          <w:szCs w:val="13"/>
          <w:lang w:val="lt-LT" w:eastAsia="en-GB"/>
        </w:rPr>
        <w:t>)</w:t>
      </w:r>
      <w:r w:rsidR="00972F18" w:rsidRPr="007C3F13">
        <w:rPr>
          <w:rFonts w:ascii="Times New Roman" w:eastAsia="Times New Roman" w:hAnsi="Times New Roman" w:cs="Times New Roman"/>
          <w:spacing w:val="31"/>
          <w:sz w:val="13"/>
          <w:szCs w:val="13"/>
          <w:lang w:val="lt-LT" w:eastAsia="en-GB"/>
        </w:rPr>
        <w:t xml:space="preserve"> </w:t>
      </w:r>
      <w:r w:rsidR="00972F18" w:rsidRPr="007C3F13">
        <w:rPr>
          <w:rFonts w:ascii="Times New Roman" w:eastAsia="Calibri" w:hAnsi="Times New Roman" w:cs="Times New Roman"/>
          <w:lang w:val="lt-LT"/>
        </w:rPr>
        <w:t>buvo maždaug</w:t>
      </w:r>
      <w:r w:rsidRPr="007C3F13">
        <w:rPr>
          <w:rFonts w:ascii="Times New Roman" w:eastAsia="Calibri" w:hAnsi="Times New Roman" w:cs="Times New Roman"/>
          <w:lang w:val="lt-LT"/>
        </w:rPr>
        <w:t xml:space="preserve"> 41</w:t>
      </w:r>
      <w:r>
        <w:rPr>
          <w:rFonts w:ascii="Times New Roman" w:eastAsia="Calibri" w:hAnsi="Times New Roman" w:cs="Times New Roman"/>
          <w:lang w:val="lt-LT"/>
        </w:rPr>
        <w:t> </w:t>
      </w:r>
      <w:r w:rsidRPr="007C3F13">
        <w:rPr>
          <w:rFonts w:ascii="Times New Roman" w:eastAsia="Calibri" w:hAnsi="Times New Roman" w:cs="Times New Roman"/>
          <w:lang w:val="lt-LT"/>
        </w:rPr>
        <w:t>% didesn</w:t>
      </w:r>
      <w:r w:rsidR="00972F18">
        <w:rPr>
          <w:rFonts w:ascii="Times New Roman" w:eastAsia="Calibri" w:hAnsi="Times New Roman" w:cs="Times New Roman"/>
          <w:lang w:val="lt-LT"/>
        </w:rPr>
        <w:t>ė,</w:t>
      </w:r>
      <w:r w:rsidRPr="007C3F13">
        <w:rPr>
          <w:rFonts w:ascii="Times New Roman" w:eastAsia="Calibri" w:hAnsi="Times New Roman" w:cs="Times New Roman"/>
          <w:lang w:val="lt-LT"/>
        </w:rPr>
        <w:t xml:space="preserve"> palyginti su </w:t>
      </w:r>
      <w:r w:rsidR="00972F18">
        <w:rPr>
          <w:rFonts w:ascii="Times New Roman" w:eastAsia="Calibri" w:hAnsi="Times New Roman" w:cs="Times New Roman"/>
          <w:lang w:val="lt-LT"/>
        </w:rPr>
        <w:t>vyriškos lyties pacientų.</w:t>
      </w:r>
    </w:p>
    <w:p w14:paraId="1EF5698B" w14:textId="787818E1" w:rsidR="00FE0C2C" w:rsidRDefault="00FE0C2C" w:rsidP="007F1E55">
      <w:pPr>
        <w:autoSpaceDE w:val="0"/>
        <w:autoSpaceDN w:val="0"/>
        <w:adjustRightInd w:val="0"/>
        <w:spacing w:after="0" w:line="240" w:lineRule="auto"/>
        <w:rPr>
          <w:rFonts w:ascii="Times New Roman" w:eastAsia="Calibri" w:hAnsi="Times New Roman" w:cs="Times New Roman"/>
          <w:lang w:val="lt-LT"/>
        </w:rPr>
      </w:pPr>
    </w:p>
    <w:p w14:paraId="325F77BC" w14:textId="7A42BB54" w:rsidR="00972F18" w:rsidRDefault="00972F18"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i/>
          <w:iCs/>
          <w:u w:val="single"/>
          <w:lang w:val="lt-LT"/>
        </w:rPr>
        <w:t>Amžius</w:t>
      </w:r>
    </w:p>
    <w:p w14:paraId="6D198AE3" w14:textId="3FAA3C56" w:rsidR="00972F18" w:rsidRDefault="00115B41" w:rsidP="00115B41">
      <w:pPr>
        <w:autoSpaceDE w:val="0"/>
        <w:autoSpaceDN w:val="0"/>
        <w:adjustRightInd w:val="0"/>
        <w:spacing w:after="0" w:line="240" w:lineRule="auto"/>
        <w:rPr>
          <w:rFonts w:ascii="Times New Roman" w:eastAsia="Calibri" w:hAnsi="Times New Roman" w:cs="Times New Roman"/>
          <w:lang w:val="lt-LT"/>
        </w:rPr>
      </w:pPr>
      <w:r w:rsidRPr="00115B41">
        <w:rPr>
          <w:rFonts w:ascii="Times New Roman" w:eastAsia="Calibri" w:hAnsi="Times New Roman" w:cs="Times New Roman"/>
          <w:lang w:val="lt-LT"/>
        </w:rPr>
        <w:t xml:space="preserve">Amžiaus įtaka </w:t>
      </w: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farmakokinetikai buvo įvertinta, naudojant 28</w:t>
      </w:r>
      <w:r w:rsidR="00C62FE2">
        <w:rPr>
          <w:rFonts w:ascii="Times New Roman" w:eastAsia="Calibri" w:hAnsi="Times New Roman" w:cs="Times New Roman"/>
          <w:lang w:val="lt-LT"/>
        </w:rPr>
        <w:t> </w:t>
      </w:r>
      <w:r w:rsidRPr="00115B41">
        <w:rPr>
          <w:rFonts w:ascii="Times New Roman" w:eastAsia="Calibri" w:hAnsi="Times New Roman" w:cs="Times New Roman"/>
          <w:lang w:val="lt-LT"/>
        </w:rPr>
        <w:t>sveikų tiriamųjų,</w:t>
      </w:r>
      <w:r>
        <w:rPr>
          <w:rFonts w:ascii="Times New Roman" w:eastAsia="Calibri" w:hAnsi="Times New Roman" w:cs="Times New Roman"/>
          <w:lang w:val="lt-LT"/>
        </w:rPr>
        <w:t xml:space="preserve"> </w:t>
      </w:r>
      <w:r w:rsidRPr="00115B41">
        <w:rPr>
          <w:rFonts w:ascii="Times New Roman" w:eastAsia="Calibri" w:hAnsi="Times New Roman" w:cs="Times New Roman"/>
          <w:lang w:val="lt-LT"/>
        </w:rPr>
        <w:t>673</w:t>
      </w:r>
      <w:r w:rsidR="00C62FE2">
        <w:rPr>
          <w:rFonts w:ascii="Times New Roman" w:eastAsia="Calibri" w:hAnsi="Times New Roman" w:cs="Times New Roman"/>
          <w:lang w:val="lt-LT"/>
        </w:rPr>
        <w:t> </w:t>
      </w:r>
      <w:r w:rsidRPr="00115B41">
        <w:rPr>
          <w:rFonts w:ascii="Times New Roman" w:eastAsia="Calibri" w:hAnsi="Times New Roman" w:cs="Times New Roman"/>
          <w:lang w:val="lt-LT"/>
        </w:rPr>
        <w:t>HCV užsikrėtusių pacientų ir 41</w:t>
      </w:r>
      <w:r w:rsidR="00C62FE2">
        <w:rPr>
          <w:rFonts w:ascii="Times New Roman" w:eastAsia="Calibri" w:hAnsi="Times New Roman" w:cs="Times New Roman"/>
          <w:lang w:val="lt-LT"/>
        </w:rPr>
        <w:t> </w:t>
      </w:r>
      <w:r w:rsidRPr="00115B41">
        <w:rPr>
          <w:rFonts w:ascii="Times New Roman" w:eastAsia="Calibri" w:hAnsi="Times New Roman" w:cs="Times New Roman"/>
          <w:lang w:val="lt-LT"/>
        </w:rPr>
        <w:t>paciento, kuriems buvo diagnozuota kitų priežasčių sukelta lėtinė kepenų liga, kurių amžius buvo nuo 19 iki 74</w:t>
      </w:r>
      <w:r>
        <w:rPr>
          <w:rFonts w:ascii="Times New Roman" w:eastAsia="Calibri" w:hAnsi="Times New Roman" w:cs="Times New Roman"/>
          <w:lang w:val="lt-LT"/>
        </w:rPr>
        <w:t> </w:t>
      </w:r>
      <w:r w:rsidRPr="00115B41">
        <w:rPr>
          <w:rFonts w:ascii="Times New Roman" w:eastAsia="Calibri" w:hAnsi="Times New Roman" w:cs="Times New Roman"/>
          <w:lang w:val="lt-LT"/>
        </w:rPr>
        <w:t xml:space="preserve">metų, farmakokinetikos populiacijoje analizės duomenis. Farmakokinetikos duomenų apie </w:t>
      </w:r>
      <w:proofErr w:type="spellStart"/>
      <w:r w:rsidRPr="00115B41">
        <w:rPr>
          <w:rFonts w:ascii="Times New Roman" w:eastAsia="Calibri" w:hAnsi="Times New Roman" w:cs="Times New Roman"/>
          <w:lang w:val="lt-LT"/>
        </w:rPr>
        <w:t>eltrombopag</w:t>
      </w:r>
      <w:r>
        <w:rPr>
          <w:rFonts w:ascii="Times New Roman" w:eastAsia="Calibri" w:hAnsi="Times New Roman" w:cs="Times New Roman"/>
          <w:lang w:val="lt-LT"/>
        </w:rPr>
        <w:t>o</w:t>
      </w:r>
      <w:proofErr w:type="spellEnd"/>
      <w:r w:rsidRPr="00115B41">
        <w:rPr>
          <w:rFonts w:ascii="Times New Roman" w:eastAsia="Calibri" w:hAnsi="Times New Roman" w:cs="Times New Roman"/>
          <w:lang w:val="lt-LT"/>
        </w:rPr>
        <w:t xml:space="preserve"> vartojančius ≥</w:t>
      </w:r>
      <w:r>
        <w:rPr>
          <w:rFonts w:ascii="Times New Roman" w:eastAsia="Calibri" w:hAnsi="Times New Roman" w:cs="Times New Roman"/>
          <w:lang w:val="lt-LT"/>
        </w:rPr>
        <w:t> </w:t>
      </w:r>
      <w:r w:rsidRPr="00115B41">
        <w:rPr>
          <w:rFonts w:ascii="Times New Roman" w:eastAsia="Calibri" w:hAnsi="Times New Roman" w:cs="Times New Roman"/>
          <w:lang w:val="lt-LT"/>
        </w:rPr>
        <w:t>75</w:t>
      </w:r>
      <w:r>
        <w:rPr>
          <w:rFonts w:ascii="Times New Roman" w:eastAsia="Calibri" w:hAnsi="Times New Roman" w:cs="Times New Roman"/>
          <w:lang w:val="lt-LT"/>
        </w:rPr>
        <w:t> </w:t>
      </w:r>
      <w:r w:rsidRPr="00115B41">
        <w:rPr>
          <w:rFonts w:ascii="Times New Roman" w:eastAsia="Calibri" w:hAnsi="Times New Roman" w:cs="Times New Roman"/>
          <w:lang w:val="lt-LT"/>
        </w:rPr>
        <w:t>metų pacientus nėra. Remiantis modelio įverčiu, senyviems (≥</w:t>
      </w:r>
      <w:r>
        <w:rPr>
          <w:rFonts w:ascii="Times New Roman" w:eastAsia="Calibri" w:hAnsi="Times New Roman" w:cs="Times New Roman"/>
          <w:lang w:val="lt-LT"/>
        </w:rPr>
        <w:t> </w:t>
      </w:r>
      <w:r w:rsidRPr="00115B41">
        <w:rPr>
          <w:rFonts w:ascii="Times New Roman" w:eastAsia="Calibri" w:hAnsi="Times New Roman" w:cs="Times New Roman"/>
          <w:lang w:val="lt-LT"/>
        </w:rPr>
        <w:t>65</w:t>
      </w:r>
      <w:r>
        <w:rPr>
          <w:rFonts w:ascii="Times New Roman" w:eastAsia="Calibri" w:hAnsi="Times New Roman" w:cs="Times New Roman"/>
          <w:lang w:val="lt-LT"/>
        </w:rPr>
        <w:t> </w:t>
      </w:r>
      <w:r w:rsidRPr="00115B41">
        <w:rPr>
          <w:rFonts w:ascii="Times New Roman" w:eastAsia="Calibri" w:hAnsi="Times New Roman" w:cs="Times New Roman"/>
          <w:lang w:val="lt-LT"/>
        </w:rPr>
        <w:t xml:space="preserve">metų) pacientams </w:t>
      </w: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w:t>
      </w:r>
      <w:r w:rsidRPr="007C3F13">
        <w:rPr>
          <w:rFonts w:ascii="Times New Roman" w:eastAsia="Times New Roman" w:hAnsi="Times New Roman" w:cs="Times New Roman"/>
          <w:spacing w:val="-1"/>
          <w:lang w:val="lt-LT" w:eastAsia="en-GB"/>
        </w:rPr>
        <w:t>AUC</w:t>
      </w:r>
      <w:r w:rsidRPr="007C3F13">
        <w:rPr>
          <w:rFonts w:ascii="Times New Roman" w:eastAsia="Times New Roman" w:hAnsi="Times New Roman" w:cs="Times New Roman"/>
          <w:spacing w:val="-1"/>
          <w:sz w:val="13"/>
          <w:szCs w:val="13"/>
          <w:lang w:val="lt-LT" w:eastAsia="en-GB"/>
        </w:rPr>
        <w:t>(0-</w:t>
      </w:r>
      <w:r w:rsidRPr="007C3F13">
        <w:rPr>
          <w:rFonts w:ascii="Symbol" w:eastAsia="Symbol" w:hAnsi="Symbol" w:cs="Symbol"/>
          <w:spacing w:val="-1"/>
          <w:position w:val="-1"/>
          <w:sz w:val="13"/>
          <w:szCs w:val="13"/>
          <w:lang w:val="lt-LT" w:eastAsia="en-GB"/>
        </w:rPr>
        <w:t></w:t>
      </w:r>
      <w:r w:rsidRPr="007C3F13">
        <w:rPr>
          <w:rFonts w:ascii="Times New Roman" w:eastAsia="Times New Roman" w:hAnsi="Times New Roman" w:cs="Times New Roman"/>
          <w:spacing w:val="-1"/>
          <w:sz w:val="13"/>
          <w:szCs w:val="13"/>
          <w:lang w:val="lt-LT" w:eastAsia="en-GB"/>
        </w:rPr>
        <w:t>)</w:t>
      </w:r>
      <w:r w:rsidRPr="007C3F13">
        <w:rPr>
          <w:rFonts w:ascii="Times New Roman" w:eastAsia="Times New Roman" w:hAnsi="Times New Roman" w:cs="Times New Roman"/>
          <w:spacing w:val="31"/>
          <w:sz w:val="13"/>
          <w:szCs w:val="13"/>
          <w:lang w:val="lt-LT" w:eastAsia="en-GB"/>
        </w:rPr>
        <w:t xml:space="preserve"> </w:t>
      </w:r>
      <w:r w:rsidRPr="00115B41">
        <w:rPr>
          <w:rFonts w:ascii="Times New Roman" w:eastAsia="Calibri" w:hAnsi="Times New Roman" w:cs="Times New Roman"/>
          <w:lang w:val="lt-LT"/>
        </w:rPr>
        <w:t>rodiklis plazmoje buvo maždaug 41</w:t>
      </w:r>
      <w:r>
        <w:rPr>
          <w:rFonts w:ascii="Times New Roman" w:eastAsia="Calibri" w:hAnsi="Times New Roman" w:cs="Times New Roman"/>
          <w:lang w:val="lt-LT"/>
        </w:rPr>
        <w:t> </w:t>
      </w:r>
      <w:r w:rsidRPr="00115B41">
        <w:rPr>
          <w:rFonts w:ascii="Times New Roman" w:eastAsia="Calibri" w:hAnsi="Times New Roman" w:cs="Times New Roman"/>
          <w:lang w:val="lt-LT"/>
        </w:rPr>
        <w:t>% didesnis nei jaunesniems pacientams (žr. 4.2 skyrių).</w:t>
      </w:r>
    </w:p>
    <w:p w14:paraId="7EA70156" w14:textId="67EB404B" w:rsidR="00115B41" w:rsidRDefault="00115B41" w:rsidP="00115B41">
      <w:pPr>
        <w:autoSpaceDE w:val="0"/>
        <w:autoSpaceDN w:val="0"/>
        <w:adjustRightInd w:val="0"/>
        <w:spacing w:after="0" w:line="240" w:lineRule="auto"/>
        <w:rPr>
          <w:rFonts w:ascii="Times New Roman" w:eastAsia="Calibri" w:hAnsi="Times New Roman" w:cs="Times New Roman"/>
          <w:lang w:val="lt-LT"/>
        </w:rPr>
      </w:pPr>
    </w:p>
    <w:p w14:paraId="470E676B" w14:textId="00D977A1" w:rsidR="00115B41" w:rsidRDefault="00115B41" w:rsidP="00115B41">
      <w:pPr>
        <w:keepNext/>
        <w:autoSpaceDE w:val="0"/>
        <w:autoSpaceDN w:val="0"/>
        <w:adjustRightInd w:val="0"/>
        <w:spacing w:after="0" w:line="240" w:lineRule="auto"/>
        <w:rPr>
          <w:rFonts w:ascii="Times New Roman" w:eastAsia="Calibri" w:hAnsi="Times New Roman" w:cs="Times New Roman"/>
          <w:i/>
          <w:iCs/>
          <w:u w:val="single"/>
          <w:lang w:val="lt-LT"/>
        </w:rPr>
      </w:pPr>
      <w:r w:rsidRPr="00115B41">
        <w:rPr>
          <w:rFonts w:ascii="Times New Roman" w:eastAsia="Calibri" w:hAnsi="Times New Roman" w:cs="Times New Roman"/>
          <w:i/>
          <w:iCs/>
          <w:u w:val="single"/>
          <w:lang w:val="lt-LT"/>
        </w:rPr>
        <w:t>Vaikų populiacija (vaikai nuo 1 iki 17</w:t>
      </w:r>
      <w:r w:rsidR="00C62FE2">
        <w:rPr>
          <w:rFonts w:ascii="Times New Roman" w:eastAsia="Calibri" w:hAnsi="Times New Roman" w:cs="Times New Roman"/>
          <w:i/>
          <w:iCs/>
          <w:u w:val="single"/>
          <w:lang w:val="lt-LT"/>
        </w:rPr>
        <w:t> </w:t>
      </w:r>
      <w:r w:rsidRPr="00115B41">
        <w:rPr>
          <w:rFonts w:ascii="Times New Roman" w:eastAsia="Calibri" w:hAnsi="Times New Roman" w:cs="Times New Roman"/>
          <w:i/>
          <w:iCs/>
          <w:u w:val="single"/>
          <w:lang w:val="lt-LT"/>
        </w:rPr>
        <w:t>metų)</w:t>
      </w:r>
    </w:p>
    <w:p w14:paraId="06E60450" w14:textId="6C6A4ED6" w:rsidR="00115B41" w:rsidRDefault="00115B41" w:rsidP="00115B41">
      <w:pPr>
        <w:autoSpaceDE w:val="0"/>
        <w:autoSpaceDN w:val="0"/>
        <w:adjustRightInd w:val="0"/>
        <w:spacing w:after="0" w:line="240" w:lineRule="auto"/>
        <w:rPr>
          <w:rFonts w:ascii="Times New Roman" w:eastAsia="Calibri" w:hAnsi="Times New Roman" w:cs="Times New Roman"/>
          <w:lang w:val="lt-LT"/>
        </w:rPr>
      </w:pP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farmakokinetika buvo įvertinta 168</w:t>
      </w:r>
      <w:r w:rsidR="00C62FE2">
        <w:rPr>
          <w:rFonts w:ascii="Times New Roman" w:eastAsia="Calibri" w:hAnsi="Times New Roman" w:cs="Times New Roman"/>
          <w:lang w:val="lt-LT"/>
        </w:rPr>
        <w:t> </w:t>
      </w:r>
      <w:r w:rsidRPr="00115B41">
        <w:rPr>
          <w:rFonts w:ascii="Times New Roman" w:eastAsia="Calibri" w:hAnsi="Times New Roman" w:cs="Times New Roman"/>
          <w:lang w:val="lt-LT"/>
        </w:rPr>
        <w:t>ITP sirgusiems vaikų populiacijos pacientams, kuriems vaistinio preparato buvo skiriama kartą per parą dviejų tyrimų, TRA108062/PETIT ir TRA115450/PETIT</w:t>
      </w:r>
      <w:r w:rsidR="00C62FE2">
        <w:rPr>
          <w:rFonts w:ascii="Times New Roman" w:eastAsia="Calibri" w:hAnsi="Times New Roman" w:cs="Times New Roman"/>
          <w:lang w:val="lt-LT"/>
        </w:rPr>
        <w:t> </w:t>
      </w:r>
      <w:r w:rsidRPr="00115B41">
        <w:rPr>
          <w:rFonts w:ascii="Times New Roman" w:eastAsia="Calibri" w:hAnsi="Times New Roman" w:cs="Times New Roman"/>
          <w:lang w:val="lt-LT"/>
        </w:rPr>
        <w:t xml:space="preserve">2, metu. Vaistinio preparato pavartojus per burną, tariamas </w:t>
      </w: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klirensas iš plazmos (CL/F) didėjo didėjant kūno svoriui. Rasės ir lyties įtaka apskaičiuotajam </w:t>
      </w: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CL/F rodikliui plazmoje buvo panaši tiek vaikų, tiek suaugusiųjų populiacijose. Iš Rytų/Pietryčių Azijos kilusiems ITP sirgusiems vaikų populiacijos pacientams nustatytos maždaug 43</w:t>
      </w:r>
      <w:r>
        <w:rPr>
          <w:rFonts w:ascii="Times New Roman" w:eastAsia="Calibri" w:hAnsi="Times New Roman" w:cs="Times New Roman"/>
          <w:lang w:val="lt-LT"/>
        </w:rPr>
        <w:t> </w:t>
      </w:r>
      <w:r w:rsidRPr="00115B41">
        <w:rPr>
          <w:rFonts w:ascii="Times New Roman" w:eastAsia="Calibri" w:hAnsi="Times New Roman" w:cs="Times New Roman"/>
          <w:lang w:val="lt-LT"/>
        </w:rPr>
        <w:t xml:space="preserve">% didesnės </w:t>
      </w: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w:t>
      </w:r>
      <w:r w:rsidRPr="00115B41">
        <w:rPr>
          <w:rFonts w:ascii="Times New Roman" w:eastAsia="Times New Roman" w:hAnsi="Times New Roman" w:cs="Times New Roman"/>
          <w:spacing w:val="-1"/>
          <w:lang w:val="lt-LT" w:eastAsia="en-GB"/>
        </w:rPr>
        <w:t>AUC</w:t>
      </w:r>
      <w:r w:rsidRPr="00115B41">
        <w:rPr>
          <w:rFonts w:ascii="Times New Roman" w:eastAsia="Times New Roman" w:hAnsi="Times New Roman" w:cs="Times New Roman"/>
          <w:spacing w:val="-1"/>
          <w:sz w:val="13"/>
          <w:szCs w:val="13"/>
          <w:lang w:val="lt-LT" w:eastAsia="en-GB"/>
        </w:rPr>
        <w:t>(0-</w:t>
      </w:r>
      <w:r w:rsidRPr="00115B41">
        <w:rPr>
          <w:rFonts w:ascii="Symbol" w:eastAsia="Symbol" w:hAnsi="Symbol" w:cs="Symbol"/>
          <w:spacing w:val="-1"/>
          <w:position w:val="-1"/>
          <w:sz w:val="13"/>
          <w:szCs w:val="13"/>
          <w:lang w:val="lt-LT" w:eastAsia="en-GB"/>
        </w:rPr>
        <w:t></w:t>
      </w:r>
      <w:r w:rsidRPr="00115B41">
        <w:rPr>
          <w:rFonts w:ascii="Times New Roman" w:eastAsia="Times New Roman" w:hAnsi="Times New Roman" w:cs="Times New Roman"/>
          <w:spacing w:val="-1"/>
          <w:sz w:val="13"/>
          <w:szCs w:val="13"/>
          <w:lang w:val="lt-LT" w:eastAsia="en-GB"/>
        </w:rPr>
        <w:t xml:space="preserve">) </w:t>
      </w:r>
      <w:r w:rsidRPr="00115B41">
        <w:rPr>
          <w:rFonts w:ascii="Times New Roman" w:eastAsia="Calibri" w:hAnsi="Times New Roman" w:cs="Times New Roman"/>
          <w:lang w:val="lt-LT"/>
        </w:rPr>
        <w:t>rodiklio plazmoje reikšmės, lyginant su ne iš Azijos kilusiems pacientams nustatytomis reikšmėmis. ITP sirgusioms mergaitėms nustatytos maždaug 25</w:t>
      </w:r>
      <w:r>
        <w:rPr>
          <w:rFonts w:ascii="Times New Roman" w:eastAsia="Calibri" w:hAnsi="Times New Roman" w:cs="Times New Roman"/>
          <w:lang w:val="lt-LT"/>
        </w:rPr>
        <w:t> </w:t>
      </w:r>
      <w:r w:rsidRPr="00115B41">
        <w:rPr>
          <w:rFonts w:ascii="Times New Roman" w:eastAsia="Calibri" w:hAnsi="Times New Roman" w:cs="Times New Roman"/>
          <w:lang w:val="lt-LT"/>
        </w:rPr>
        <w:t xml:space="preserve">% didesnės </w:t>
      </w: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w:t>
      </w:r>
      <w:r w:rsidR="00631824" w:rsidRPr="007C3F13">
        <w:rPr>
          <w:rFonts w:ascii="Times New Roman" w:eastAsia="Times New Roman" w:hAnsi="Times New Roman" w:cs="Times New Roman"/>
          <w:spacing w:val="-1"/>
          <w:lang w:val="lt-LT" w:eastAsia="en-GB"/>
        </w:rPr>
        <w:t>AUC</w:t>
      </w:r>
      <w:r w:rsidR="00631824" w:rsidRPr="007C3F13">
        <w:rPr>
          <w:rFonts w:ascii="Times New Roman" w:eastAsia="Times New Roman" w:hAnsi="Times New Roman" w:cs="Times New Roman"/>
          <w:spacing w:val="-1"/>
          <w:sz w:val="13"/>
          <w:szCs w:val="13"/>
          <w:lang w:val="lt-LT" w:eastAsia="en-GB"/>
        </w:rPr>
        <w:t>(0-</w:t>
      </w:r>
      <w:r w:rsidR="00631824" w:rsidRPr="007C3F13">
        <w:rPr>
          <w:rFonts w:ascii="Symbol" w:eastAsia="Symbol" w:hAnsi="Symbol" w:cs="Symbol"/>
          <w:spacing w:val="-1"/>
          <w:position w:val="-1"/>
          <w:sz w:val="13"/>
          <w:szCs w:val="13"/>
          <w:lang w:val="lt-LT" w:eastAsia="en-GB"/>
        </w:rPr>
        <w:t></w:t>
      </w:r>
      <w:r w:rsidR="00631824" w:rsidRPr="007C3F13">
        <w:rPr>
          <w:rFonts w:ascii="Times New Roman" w:eastAsia="Times New Roman" w:hAnsi="Times New Roman" w:cs="Times New Roman"/>
          <w:spacing w:val="-1"/>
          <w:sz w:val="13"/>
          <w:szCs w:val="13"/>
          <w:lang w:val="lt-LT" w:eastAsia="en-GB"/>
        </w:rPr>
        <w:t>)</w:t>
      </w:r>
      <w:r w:rsidR="00631824" w:rsidRPr="007C3F13">
        <w:rPr>
          <w:rFonts w:ascii="Times New Roman" w:eastAsia="Times New Roman" w:hAnsi="Times New Roman" w:cs="Times New Roman"/>
          <w:spacing w:val="31"/>
          <w:sz w:val="13"/>
          <w:szCs w:val="13"/>
          <w:lang w:val="lt-LT" w:eastAsia="en-GB"/>
        </w:rPr>
        <w:t xml:space="preserve"> </w:t>
      </w:r>
      <w:r w:rsidRPr="00115B41">
        <w:rPr>
          <w:rFonts w:ascii="Times New Roman" w:eastAsia="Calibri" w:hAnsi="Times New Roman" w:cs="Times New Roman"/>
          <w:lang w:val="lt-LT"/>
        </w:rPr>
        <w:t>rodiklio plazmoje reikšmės, lyginant su berniukams nustatytomis reikšmėmis.</w:t>
      </w:r>
    </w:p>
    <w:p w14:paraId="1ADBBBAD" w14:textId="7ABBAB7E" w:rsidR="00115B41" w:rsidRDefault="00115B41" w:rsidP="00115B41">
      <w:pPr>
        <w:autoSpaceDE w:val="0"/>
        <w:autoSpaceDN w:val="0"/>
        <w:adjustRightInd w:val="0"/>
        <w:spacing w:after="0" w:line="240" w:lineRule="auto"/>
        <w:rPr>
          <w:rFonts w:ascii="Times New Roman" w:eastAsia="Calibri" w:hAnsi="Times New Roman" w:cs="Times New Roman"/>
          <w:lang w:val="lt-LT"/>
        </w:rPr>
      </w:pPr>
    </w:p>
    <w:p w14:paraId="0CAF0433" w14:textId="165E7532" w:rsidR="00115B41" w:rsidRDefault="00115B41" w:rsidP="00115B41">
      <w:pPr>
        <w:autoSpaceDE w:val="0"/>
        <w:autoSpaceDN w:val="0"/>
        <w:adjustRightInd w:val="0"/>
        <w:spacing w:after="0" w:line="240" w:lineRule="auto"/>
        <w:rPr>
          <w:rFonts w:ascii="Times New Roman" w:eastAsia="Calibri" w:hAnsi="Times New Roman" w:cs="Times New Roman"/>
          <w:lang w:val="lt-LT"/>
        </w:rPr>
      </w:pPr>
      <w:proofErr w:type="spellStart"/>
      <w:r w:rsidRPr="00115B41">
        <w:rPr>
          <w:rFonts w:ascii="Times New Roman" w:eastAsia="Calibri" w:hAnsi="Times New Roman" w:cs="Times New Roman"/>
          <w:lang w:val="lt-LT"/>
        </w:rPr>
        <w:t>Eltrombopago</w:t>
      </w:r>
      <w:proofErr w:type="spellEnd"/>
      <w:r w:rsidRPr="00115B41">
        <w:rPr>
          <w:rFonts w:ascii="Times New Roman" w:eastAsia="Calibri" w:hAnsi="Times New Roman" w:cs="Times New Roman"/>
          <w:lang w:val="lt-LT"/>
        </w:rPr>
        <w:t xml:space="preserve"> farmakokinetikos rodikliai ITP sergantiems vaikų populiacijos pacientams pateikti 1</w:t>
      </w:r>
      <w:r w:rsidR="00C702D6">
        <w:rPr>
          <w:rFonts w:ascii="Times New Roman" w:eastAsia="Calibri" w:hAnsi="Times New Roman" w:cs="Times New Roman"/>
          <w:lang w:val="lt-LT"/>
        </w:rPr>
        <w:t>4</w:t>
      </w:r>
      <w:r>
        <w:rPr>
          <w:rFonts w:ascii="Times New Roman" w:eastAsia="Calibri" w:hAnsi="Times New Roman" w:cs="Times New Roman"/>
          <w:lang w:val="lt-LT"/>
        </w:rPr>
        <w:t> </w:t>
      </w:r>
      <w:r w:rsidRPr="00115B41">
        <w:rPr>
          <w:rFonts w:ascii="Times New Roman" w:eastAsia="Calibri" w:hAnsi="Times New Roman" w:cs="Times New Roman"/>
          <w:lang w:val="lt-LT"/>
        </w:rPr>
        <w:t>lentelėje.</w:t>
      </w:r>
    </w:p>
    <w:p w14:paraId="3B2C415A" w14:textId="2BD3EDB1" w:rsidR="00115B41" w:rsidRDefault="00115B41" w:rsidP="00115B41">
      <w:pPr>
        <w:autoSpaceDE w:val="0"/>
        <w:autoSpaceDN w:val="0"/>
        <w:adjustRightInd w:val="0"/>
        <w:spacing w:after="0" w:line="240" w:lineRule="auto"/>
        <w:rPr>
          <w:rFonts w:ascii="Times New Roman" w:eastAsia="Calibri" w:hAnsi="Times New Roman" w:cs="Times New Roman"/>
          <w:lang w:val="lt-LT"/>
        </w:rPr>
      </w:pPr>
    </w:p>
    <w:p w14:paraId="7C526A87" w14:textId="40C2C2AD" w:rsidR="00115B41" w:rsidRPr="00115B41" w:rsidRDefault="00C702D6" w:rsidP="00115B41">
      <w:pPr>
        <w:autoSpaceDE w:val="0"/>
        <w:autoSpaceDN w:val="0"/>
        <w:adjustRightInd w:val="0"/>
        <w:spacing w:after="0" w:line="240" w:lineRule="auto"/>
        <w:ind w:left="1134" w:hanging="1134"/>
        <w:rPr>
          <w:rFonts w:ascii="Times New Roman" w:eastAsia="Calibri" w:hAnsi="Times New Roman" w:cs="Times New Roman"/>
          <w:b/>
          <w:bCs/>
          <w:lang w:val="lt-LT"/>
        </w:rPr>
      </w:pPr>
      <w:r w:rsidRPr="00115B41">
        <w:rPr>
          <w:rFonts w:ascii="Times New Roman" w:eastAsia="Calibri" w:hAnsi="Times New Roman" w:cs="Times New Roman"/>
          <w:b/>
          <w:bCs/>
          <w:lang w:val="lt-LT"/>
        </w:rPr>
        <w:t>1</w:t>
      </w:r>
      <w:r>
        <w:rPr>
          <w:rFonts w:ascii="Times New Roman" w:eastAsia="Calibri" w:hAnsi="Times New Roman" w:cs="Times New Roman"/>
          <w:b/>
          <w:bCs/>
          <w:lang w:val="lt-LT"/>
        </w:rPr>
        <w:t>4</w:t>
      </w:r>
      <w:r w:rsidR="00115B41">
        <w:rPr>
          <w:rFonts w:ascii="Times New Roman" w:eastAsia="Calibri" w:hAnsi="Times New Roman" w:cs="Times New Roman"/>
          <w:b/>
          <w:bCs/>
          <w:lang w:val="lt-LT"/>
        </w:rPr>
        <w:t xml:space="preserve"> </w:t>
      </w:r>
      <w:r w:rsidR="00115B41" w:rsidRPr="00115B41">
        <w:rPr>
          <w:rFonts w:ascii="Times New Roman" w:eastAsia="Calibri" w:hAnsi="Times New Roman" w:cs="Times New Roman"/>
          <w:b/>
          <w:bCs/>
          <w:lang w:val="lt-LT"/>
        </w:rPr>
        <w:t>lentelė.</w:t>
      </w:r>
      <w:r w:rsidR="00115B41">
        <w:rPr>
          <w:rFonts w:ascii="Times New Roman" w:eastAsia="Calibri" w:hAnsi="Times New Roman" w:cs="Times New Roman"/>
          <w:b/>
          <w:bCs/>
          <w:lang w:val="lt-LT"/>
        </w:rPr>
        <w:tab/>
      </w:r>
      <w:proofErr w:type="spellStart"/>
      <w:r w:rsidR="00115B41" w:rsidRPr="00115B41">
        <w:rPr>
          <w:rFonts w:ascii="Times New Roman" w:eastAsia="Calibri" w:hAnsi="Times New Roman" w:cs="Times New Roman"/>
          <w:b/>
          <w:bCs/>
          <w:lang w:val="lt-LT"/>
        </w:rPr>
        <w:t>Eltrombopago</w:t>
      </w:r>
      <w:proofErr w:type="spellEnd"/>
      <w:r w:rsidR="00115B41" w:rsidRPr="00115B41">
        <w:rPr>
          <w:rFonts w:ascii="Times New Roman" w:eastAsia="Calibri" w:hAnsi="Times New Roman" w:cs="Times New Roman"/>
          <w:b/>
          <w:bCs/>
          <w:lang w:val="lt-LT"/>
        </w:rPr>
        <w:t xml:space="preserve"> farmakokinetikos rodiklių nusistovėjus </w:t>
      </w:r>
      <w:proofErr w:type="spellStart"/>
      <w:r w:rsidR="00115B41" w:rsidRPr="00115B41">
        <w:rPr>
          <w:rFonts w:ascii="Times New Roman" w:eastAsia="Calibri" w:hAnsi="Times New Roman" w:cs="Times New Roman"/>
          <w:b/>
          <w:bCs/>
          <w:lang w:val="lt-LT"/>
        </w:rPr>
        <w:t>pusiausvyrinei</w:t>
      </w:r>
      <w:proofErr w:type="spellEnd"/>
      <w:r w:rsidR="00115B41" w:rsidRPr="00115B41">
        <w:rPr>
          <w:rFonts w:ascii="Times New Roman" w:eastAsia="Calibri" w:hAnsi="Times New Roman" w:cs="Times New Roman"/>
          <w:b/>
          <w:bCs/>
          <w:lang w:val="lt-LT"/>
        </w:rPr>
        <w:t xml:space="preserve"> apykaitai plazmoje geometriniai vidurkiai (95</w:t>
      </w:r>
      <w:r w:rsidR="00115B41">
        <w:rPr>
          <w:rFonts w:ascii="Times New Roman" w:eastAsia="Calibri" w:hAnsi="Times New Roman" w:cs="Times New Roman"/>
          <w:b/>
          <w:bCs/>
          <w:lang w:val="lt-LT"/>
        </w:rPr>
        <w:t> </w:t>
      </w:r>
      <w:r w:rsidR="00115B41" w:rsidRPr="00115B41">
        <w:rPr>
          <w:rFonts w:ascii="Times New Roman" w:eastAsia="Calibri" w:hAnsi="Times New Roman" w:cs="Times New Roman"/>
          <w:b/>
          <w:bCs/>
          <w:lang w:val="lt-LT"/>
        </w:rPr>
        <w:t>% PI) ITP sergantiems vaikų populiacijos pacientams (skiriant po 50</w:t>
      </w:r>
      <w:r w:rsidR="00115B41">
        <w:rPr>
          <w:rFonts w:ascii="Times New Roman" w:eastAsia="Calibri" w:hAnsi="Times New Roman" w:cs="Times New Roman"/>
          <w:b/>
          <w:bCs/>
          <w:lang w:val="lt-LT"/>
        </w:rPr>
        <w:t> </w:t>
      </w:r>
      <w:r w:rsidR="00115B41" w:rsidRPr="00115B41">
        <w:rPr>
          <w:rFonts w:ascii="Times New Roman" w:eastAsia="Calibri" w:hAnsi="Times New Roman" w:cs="Times New Roman"/>
          <w:b/>
          <w:bCs/>
          <w:lang w:val="lt-LT"/>
        </w:rPr>
        <w:t>mg dozę kartą per parą)</w:t>
      </w:r>
    </w:p>
    <w:p w14:paraId="18B3E601" w14:textId="4DC8764F" w:rsidR="007F1E55" w:rsidRDefault="007F1E55" w:rsidP="007F1E55">
      <w:pPr>
        <w:keepNext/>
        <w:spacing w:after="0" w:line="240" w:lineRule="auto"/>
        <w:ind w:right="-94"/>
        <w:rPr>
          <w:rFonts w:ascii="Times New Roman" w:eastAsia="Calibri" w:hAnsi="Times New Roman" w:cs="Times New Roman"/>
          <w:noProof/>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2761"/>
        <w:gridCol w:w="2797"/>
      </w:tblGrid>
      <w:tr w:rsidR="00115B41" w14:paraId="6F04A376" w14:textId="77777777" w:rsidTr="00115B41">
        <w:trPr>
          <w:trHeight w:val="522"/>
        </w:trPr>
        <w:tc>
          <w:tcPr>
            <w:tcW w:w="3514" w:type="dxa"/>
          </w:tcPr>
          <w:p w14:paraId="23894A7F" w14:textId="77777777" w:rsidR="00115B41" w:rsidRDefault="00115B41" w:rsidP="00B013DE">
            <w:pPr>
              <w:pStyle w:val="TableParagraph"/>
              <w:spacing w:line="251" w:lineRule="exact"/>
              <w:rPr>
                <w:b/>
              </w:rPr>
            </w:pPr>
            <w:r>
              <w:rPr>
                <w:b/>
                <w:spacing w:val="-2"/>
              </w:rPr>
              <w:t>Amžius</w:t>
            </w:r>
          </w:p>
        </w:tc>
        <w:tc>
          <w:tcPr>
            <w:tcW w:w="2761" w:type="dxa"/>
          </w:tcPr>
          <w:p w14:paraId="64FBADCC" w14:textId="2FA0C912" w:rsidR="00115B41" w:rsidRDefault="00115B41" w:rsidP="00B013DE">
            <w:pPr>
              <w:pStyle w:val="TableParagraph"/>
              <w:spacing w:before="30" w:line="236" w:lineRule="exact"/>
              <w:ind w:left="1031" w:right="1027" w:hanging="2"/>
              <w:jc w:val="center"/>
              <w:rPr>
                <w:b/>
              </w:rPr>
            </w:pPr>
            <w:r>
              <w:rPr>
                <w:b/>
                <w:spacing w:val="-4"/>
                <w:position w:val="2"/>
              </w:rPr>
              <w:t>C</w:t>
            </w:r>
            <w:proofErr w:type="spellStart"/>
            <w:r>
              <w:rPr>
                <w:b/>
                <w:spacing w:val="-4"/>
                <w:sz w:val="14"/>
              </w:rPr>
              <w:t>max</w:t>
            </w:r>
            <w:proofErr w:type="spellEnd"/>
            <w:r>
              <w:rPr>
                <w:b/>
                <w:spacing w:val="40"/>
                <w:sz w:val="14"/>
              </w:rPr>
              <w:t xml:space="preserve"> </w:t>
            </w:r>
            <w:r>
              <w:rPr>
                <w:b/>
                <w:spacing w:val="-2"/>
              </w:rPr>
              <w:t>(µg/ml)</w:t>
            </w:r>
          </w:p>
        </w:tc>
        <w:tc>
          <w:tcPr>
            <w:tcW w:w="2797" w:type="dxa"/>
          </w:tcPr>
          <w:p w14:paraId="264745C6" w14:textId="77777777" w:rsidR="00115B41" w:rsidRDefault="00115B41" w:rsidP="00B013DE">
            <w:pPr>
              <w:pStyle w:val="TableParagraph"/>
              <w:spacing w:before="14" w:line="256" w:lineRule="exact"/>
              <w:ind w:left="3" w:right="1"/>
              <w:jc w:val="center"/>
              <w:rPr>
                <w:b/>
                <w:sz w:val="14"/>
              </w:rPr>
            </w:pPr>
            <w:r>
              <w:rPr>
                <w:b/>
                <w:spacing w:val="-2"/>
                <w:position w:val="2"/>
              </w:rPr>
              <w:t>AUC</w:t>
            </w:r>
            <w:r>
              <w:rPr>
                <w:b/>
                <w:spacing w:val="-2"/>
                <w:sz w:val="14"/>
              </w:rPr>
              <w:t>(0-</w:t>
            </w:r>
            <w:r>
              <w:rPr>
                <w:rFonts w:ascii="Symbol" w:hAnsi="Symbol"/>
                <w:b/>
                <w:spacing w:val="-5"/>
                <w:sz w:val="14"/>
              </w:rPr>
              <w:t></w:t>
            </w:r>
            <w:r>
              <w:rPr>
                <w:b/>
                <w:spacing w:val="-5"/>
                <w:sz w:val="14"/>
              </w:rPr>
              <w:t>)</w:t>
            </w:r>
          </w:p>
          <w:p w14:paraId="174C8E88" w14:textId="77777777" w:rsidR="00115B41" w:rsidRDefault="00115B41" w:rsidP="00B013DE">
            <w:pPr>
              <w:pStyle w:val="TableParagraph"/>
              <w:spacing w:line="233" w:lineRule="exact"/>
              <w:ind w:left="3" w:right="3"/>
              <w:jc w:val="center"/>
              <w:rPr>
                <w:b/>
              </w:rPr>
            </w:pPr>
            <w:r>
              <w:rPr>
                <w:b/>
                <w:spacing w:val="-2"/>
              </w:rPr>
              <w:t>(µ</w:t>
            </w:r>
            <w:proofErr w:type="spellStart"/>
            <w:r>
              <w:rPr>
                <w:b/>
                <w:spacing w:val="-2"/>
              </w:rPr>
              <w:t>g.val</w:t>
            </w:r>
            <w:proofErr w:type="spellEnd"/>
            <w:r>
              <w:rPr>
                <w:b/>
                <w:spacing w:val="-2"/>
              </w:rPr>
              <w:t>/ml)</w:t>
            </w:r>
          </w:p>
        </w:tc>
      </w:tr>
      <w:tr w:rsidR="00115B41" w14:paraId="1B23E065" w14:textId="77777777" w:rsidTr="00115B41">
        <w:trPr>
          <w:trHeight w:val="505"/>
        </w:trPr>
        <w:tc>
          <w:tcPr>
            <w:tcW w:w="3514" w:type="dxa"/>
          </w:tcPr>
          <w:p w14:paraId="1FFFDE94" w14:textId="455F5D44" w:rsidR="00115B41" w:rsidRDefault="00115B41" w:rsidP="00B013DE">
            <w:pPr>
              <w:pStyle w:val="TableParagraph"/>
              <w:spacing w:line="251" w:lineRule="exact"/>
            </w:pPr>
            <w:r>
              <w:t>12</w:t>
            </w:r>
            <w:r>
              <w:noBreakHyphen/>
              <w:t>17</w:t>
            </w:r>
            <w:r w:rsidR="00C62FE2">
              <w:rPr>
                <w:spacing w:val="-4"/>
              </w:rPr>
              <w:t> </w:t>
            </w:r>
            <w:r>
              <w:t>metų</w:t>
            </w:r>
            <w:r>
              <w:rPr>
                <w:spacing w:val="-1"/>
              </w:rPr>
              <w:t xml:space="preserve"> </w:t>
            </w:r>
            <w:r>
              <w:t>(n = </w:t>
            </w:r>
            <w:r>
              <w:rPr>
                <w:spacing w:val="-5"/>
              </w:rPr>
              <w:t>62)</w:t>
            </w:r>
          </w:p>
        </w:tc>
        <w:tc>
          <w:tcPr>
            <w:tcW w:w="2761" w:type="dxa"/>
          </w:tcPr>
          <w:p w14:paraId="360A9F38" w14:textId="77777777" w:rsidR="00115B41" w:rsidRDefault="00115B41" w:rsidP="00B013DE">
            <w:pPr>
              <w:pStyle w:val="TableParagraph"/>
              <w:spacing w:line="251" w:lineRule="exact"/>
              <w:ind w:left="6"/>
              <w:jc w:val="center"/>
            </w:pPr>
            <w:r>
              <w:rPr>
                <w:spacing w:val="-4"/>
              </w:rPr>
              <w:t>6,80</w:t>
            </w:r>
          </w:p>
          <w:p w14:paraId="508AFDCF" w14:textId="77777777" w:rsidR="00115B41" w:rsidRDefault="00115B41" w:rsidP="00B013DE">
            <w:pPr>
              <w:pStyle w:val="TableParagraph"/>
              <w:spacing w:before="1" w:line="233" w:lineRule="exact"/>
              <w:ind w:left="6" w:right="1"/>
              <w:jc w:val="center"/>
            </w:pPr>
            <w:r>
              <w:t xml:space="preserve">(6,17, </w:t>
            </w:r>
            <w:r>
              <w:rPr>
                <w:spacing w:val="-2"/>
              </w:rPr>
              <w:t>7,50)</w:t>
            </w:r>
          </w:p>
        </w:tc>
        <w:tc>
          <w:tcPr>
            <w:tcW w:w="2797" w:type="dxa"/>
          </w:tcPr>
          <w:p w14:paraId="7F37DF90" w14:textId="77777777" w:rsidR="00115B41" w:rsidRDefault="00115B41" w:rsidP="00B013DE">
            <w:pPr>
              <w:pStyle w:val="TableParagraph"/>
              <w:spacing w:line="251" w:lineRule="exact"/>
              <w:ind w:left="3" w:right="2"/>
              <w:jc w:val="center"/>
            </w:pPr>
            <w:r>
              <w:rPr>
                <w:spacing w:val="-5"/>
              </w:rPr>
              <w:t>103</w:t>
            </w:r>
          </w:p>
          <w:p w14:paraId="1D8890B3" w14:textId="77777777" w:rsidR="00115B41" w:rsidRDefault="00115B41" w:rsidP="00B013DE">
            <w:pPr>
              <w:pStyle w:val="TableParagraph"/>
              <w:spacing w:before="1" w:line="233" w:lineRule="exact"/>
              <w:ind w:left="3" w:right="3"/>
              <w:jc w:val="center"/>
            </w:pPr>
            <w:r>
              <w:t>(91,1,</w:t>
            </w:r>
            <w:r>
              <w:rPr>
                <w:spacing w:val="-2"/>
              </w:rPr>
              <w:t xml:space="preserve"> </w:t>
            </w:r>
            <w:r>
              <w:rPr>
                <w:spacing w:val="-4"/>
              </w:rPr>
              <w:t>116)</w:t>
            </w:r>
          </w:p>
        </w:tc>
      </w:tr>
      <w:tr w:rsidR="00115B41" w14:paraId="2453DF3C" w14:textId="77777777" w:rsidTr="00115B41">
        <w:trPr>
          <w:trHeight w:val="506"/>
        </w:trPr>
        <w:tc>
          <w:tcPr>
            <w:tcW w:w="3514" w:type="dxa"/>
          </w:tcPr>
          <w:p w14:paraId="4A645377" w14:textId="7689E320" w:rsidR="00115B41" w:rsidRDefault="00115B41" w:rsidP="00B013DE">
            <w:pPr>
              <w:pStyle w:val="TableParagraph"/>
              <w:spacing w:line="251" w:lineRule="exact"/>
            </w:pPr>
            <w:r>
              <w:t>6</w:t>
            </w:r>
            <w:r>
              <w:noBreakHyphen/>
              <w:t>11</w:t>
            </w:r>
            <w:r w:rsidR="00C62FE2">
              <w:rPr>
                <w:spacing w:val="-2"/>
              </w:rPr>
              <w:t> </w:t>
            </w:r>
            <w:r>
              <w:t>metų</w:t>
            </w:r>
            <w:r>
              <w:rPr>
                <w:spacing w:val="-1"/>
              </w:rPr>
              <w:t xml:space="preserve"> </w:t>
            </w:r>
            <w:r>
              <w:t>(n</w:t>
            </w:r>
            <w:r>
              <w:rPr>
                <w:spacing w:val="-3"/>
              </w:rPr>
              <w:t> </w:t>
            </w:r>
            <w:r>
              <w:t>=</w:t>
            </w:r>
            <w:r>
              <w:rPr>
                <w:spacing w:val="-1"/>
              </w:rPr>
              <w:t> </w:t>
            </w:r>
            <w:r>
              <w:rPr>
                <w:spacing w:val="-5"/>
              </w:rPr>
              <w:t>68)</w:t>
            </w:r>
          </w:p>
        </w:tc>
        <w:tc>
          <w:tcPr>
            <w:tcW w:w="2761" w:type="dxa"/>
          </w:tcPr>
          <w:p w14:paraId="05E2CEBB" w14:textId="77777777" w:rsidR="00115B41" w:rsidRDefault="00115B41" w:rsidP="00B013DE">
            <w:pPr>
              <w:pStyle w:val="TableParagraph"/>
              <w:spacing w:line="251" w:lineRule="exact"/>
              <w:ind w:left="6"/>
              <w:jc w:val="center"/>
            </w:pPr>
            <w:r>
              <w:rPr>
                <w:spacing w:val="-4"/>
              </w:rPr>
              <w:t>10,3</w:t>
            </w:r>
          </w:p>
          <w:p w14:paraId="69218EE2" w14:textId="77777777" w:rsidR="00115B41" w:rsidRDefault="00115B41" w:rsidP="00B013DE">
            <w:pPr>
              <w:pStyle w:val="TableParagraph"/>
              <w:spacing w:before="1" w:line="233" w:lineRule="exact"/>
              <w:ind w:left="6" w:right="1"/>
              <w:jc w:val="center"/>
            </w:pPr>
            <w:r>
              <w:t xml:space="preserve">(9,42, </w:t>
            </w:r>
            <w:r>
              <w:rPr>
                <w:spacing w:val="-2"/>
              </w:rPr>
              <w:t>11,2)</w:t>
            </w:r>
          </w:p>
        </w:tc>
        <w:tc>
          <w:tcPr>
            <w:tcW w:w="2797" w:type="dxa"/>
          </w:tcPr>
          <w:p w14:paraId="477361B9" w14:textId="77777777" w:rsidR="00115B41" w:rsidRDefault="00115B41" w:rsidP="00B013DE">
            <w:pPr>
              <w:pStyle w:val="TableParagraph"/>
              <w:spacing w:line="251" w:lineRule="exact"/>
              <w:ind w:left="3" w:right="2"/>
              <w:jc w:val="center"/>
            </w:pPr>
            <w:r>
              <w:rPr>
                <w:spacing w:val="-5"/>
              </w:rPr>
              <w:t>153</w:t>
            </w:r>
          </w:p>
          <w:p w14:paraId="3078C615" w14:textId="77777777" w:rsidR="00115B41" w:rsidRDefault="00115B41" w:rsidP="00B013DE">
            <w:pPr>
              <w:pStyle w:val="TableParagraph"/>
              <w:spacing w:before="1" w:line="233" w:lineRule="exact"/>
              <w:ind w:left="3"/>
              <w:jc w:val="center"/>
            </w:pPr>
            <w:r>
              <w:t xml:space="preserve">(137, </w:t>
            </w:r>
            <w:r>
              <w:rPr>
                <w:spacing w:val="-4"/>
              </w:rPr>
              <w:t>170)</w:t>
            </w:r>
          </w:p>
        </w:tc>
      </w:tr>
      <w:tr w:rsidR="00115B41" w14:paraId="6B74EF65" w14:textId="77777777" w:rsidTr="00115B41">
        <w:trPr>
          <w:trHeight w:val="505"/>
        </w:trPr>
        <w:tc>
          <w:tcPr>
            <w:tcW w:w="3514" w:type="dxa"/>
          </w:tcPr>
          <w:p w14:paraId="40A7BED6" w14:textId="22DB3245" w:rsidR="00115B41" w:rsidRDefault="00115B41" w:rsidP="00B013DE">
            <w:pPr>
              <w:pStyle w:val="TableParagraph"/>
              <w:spacing w:line="251" w:lineRule="exact"/>
            </w:pPr>
            <w:r>
              <w:t>1</w:t>
            </w:r>
            <w:r>
              <w:noBreakHyphen/>
              <w:t>5</w:t>
            </w:r>
            <w:r w:rsidR="00C62FE2">
              <w:rPr>
                <w:spacing w:val="-2"/>
              </w:rPr>
              <w:t> </w:t>
            </w:r>
            <w:r>
              <w:t>metų</w:t>
            </w:r>
            <w:r>
              <w:rPr>
                <w:spacing w:val="-1"/>
              </w:rPr>
              <w:t xml:space="preserve"> </w:t>
            </w:r>
            <w:r>
              <w:t>(n</w:t>
            </w:r>
            <w:r>
              <w:rPr>
                <w:spacing w:val="-3"/>
              </w:rPr>
              <w:t> </w:t>
            </w:r>
            <w:r>
              <w:t>= </w:t>
            </w:r>
            <w:r>
              <w:rPr>
                <w:spacing w:val="-5"/>
              </w:rPr>
              <w:t>38)</w:t>
            </w:r>
          </w:p>
        </w:tc>
        <w:tc>
          <w:tcPr>
            <w:tcW w:w="2761" w:type="dxa"/>
          </w:tcPr>
          <w:p w14:paraId="7E5100DD" w14:textId="77777777" w:rsidR="00115B41" w:rsidRDefault="00115B41" w:rsidP="00B013DE">
            <w:pPr>
              <w:pStyle w:val="TableParagraph"/>
              <w:spacing w:line="251" w:lineRule="exact"/>
              <w:ind w:left="6"/>
              <w:jc w:val="center"/>
            </w:pPr>
            <w:r>
              <w:rPr>
                <w:spacing w:val="-4"/>
              </w:rPr>
              <w:t>11,6</w:t>
            </w:r>
          </w:p>
          <w:p w14:paraId="049B186C" w14:textId="77777777" w:rsidR="00115B41" w:rsidRDefault="00115B41" w:rsidP="00B013DE">
            <w:pPr>
              <w:pStyle w:val="TableParagraph"/>
              <w:spacing w:before="1" w:line="233" w:lineRule="exact"/>
              <w:ind w:left="6" w:right="1"/>
              <w:jc w:val="center"/>
            </w:pPr>
            <w:r>
              <w:t xml:space="preserve">(10,4, </w:t>
            </w:r>
            <w:r>
              <w:rPr>
                <w:spacing w:val="-2"/>
              </w:rPr>
              <w:t>12,9)</w:t>
            </w:r>
          </w:p>
        </w:tc>
        <w:tc>
          <w:tcPr>
            <w:tcW w:w="2797" w:type="dxa"/>
          </w:tcPr>
          <w:p w14:paraId="4D049DB5" w14:textId="77777777" w:rsidR="00115B41" w:rsidRDefault="00115B41" w:rsidP="00B013DE">
            <w:pPr>
              <w:pStyle w:val="TableParagraph"/>
              <w:spacing w:line="251" w:lineRule="exact"/>
              <w:ind w:left="3" w:right="2"/>
              <w:jc w:val="center"/>
            </w:pPr>
            <w:r>
              <w:rPr>
                <w:spacing w:val="-5"/>
              </w:rPr>
              <w:t>162</w:t>
            </w:r>
          </w:p>
          <w:p w14:paraId="4523049E" w14:textId="77777777" w:rsidR="00115B41" w:rsidRDefault="00115B41" w:rsidP="00B013DE">
            <w:pPr>
              <w:pStyle w:val="TableParagraph"/>
              <w:spacing w:before="1" w:line="233" w:lineRule="exact"/>
              <w:ind w:left="3"/>
              <w:jc w:val="center"/>
            </w:pPr>
            <w:r>
              <w:t xml:space="preserve">(139, </w:t>
            </w:r>
            <w:r>
              <w:rPr>
                <w:spacing w:val="-4"/>
              </w:rPr>
              <w:t>187)</w:t>
            </w:r>
          </w:p>
        </w:tc>
      </w:tr>
    </w:tbl>
    <w:p w14:paraId="1E6F8C98" w14:textId="659BA6A2" w:rsidR="00115B41" w:rsidRDefault="00115B41" w:rsidP="007F1E55">
      <w:pPr>
        <w:keepNext/>
        <w:spacing w:after="0" w:line="240" w:lineRule="auto"/>
        <w:ind w:right="-94"/>
        <w:rPr>
          <w:rFonts w:ascii="Times New Roman" w:eastAsia="Calibri" w:hAnsi="Times New Roman" w:cs="Times New Roman"/>
          <w:noProof/>
          <w:lang w:val="lt-LT"/>
        </w:rPr>
      </w:pPr>
      <w:r w:rsidRPr="00115B41">
        <w:rPr>
          <w:rFonts w:ascii="Times New Roman" w:eastAsia="Calibri" w:hAnsi="Times New Roman" w:cs="Times New Roman"/>
          <w:noProof/>
          <w:lang w:val="lt-LT"/>
        </w:rPr>
        <w:t xml:space="preserve">Pateikiami </w:t>
      </w:r>
      <w:r w:rsidR="002600EC" w:rsidRPr="00115B41">
        <w:rPr>
          <w:rFonts w:ascii="Times New Roman" w:eastAsia="Times New Roman" w:hAnsi="Times New Roman" w:cs="Times New Roman"/>
          <w:spacing w:val="-1"/>
          <w:lang w:val="lt-LT" w:eastAsia="en-GB"/>
        </w:rPr>
        <w:t>AUC</w:t>
      </w:r>
      <w:r w:rsidR="002600EC" w:rsidRPr="00115B41">
        <w:rPr>
          <w:rFonts w:ascii="Times New Roman" w:eastAsia="Times New Roman" w:hAnsi="Times New Roman" w:cs="Times New Roman"/>
          <w:spacing w:val="-1"/>
          <w:sz w:val="13"/>
          <w:szCs w:val="13"/>
          <w:lang w:val="lt-LT" w:eastAsia="en-GB"/>
        </w:rPr>
        <w:t>(0-</w:t>
      </w:r>
      <w:r w:rsidR="002600EC" w:rsidRPr="00115B41">
        <w:rPr>
          <w:rFonts w:ascii="Symbol" w:eastAsia="Symbol" w:hAnsi="Symbol" w:cs="Symbol"/>
          <w:spacing w:val="-1"/>
          <w:position w:val="-1"/>
          <w:sz w:val="13"/>
          <w:szCs w:val="13"/>
          <w:lang w:val="lt-LT" w:eastAsia="en-GB"/>
        </w:rPr>
        <w:t></w:t>
      </w:r>
      <w:r w:rsidR="002600EC" w:rsidRPr="00115B41">
        <w:rPr>
          <w:rFonts w:ascii="Times New Roman" w:eastAsia="Times New Roman" w:hAnsi="Times New Roman" w:cs="Times New Roman"/>
          <w:spacing w:val="-1"/>
          <w:sz w:val="13"/>
          <w:szCs w:val="13"/>
          <w:lang w:val="lt-LT" w:eastAsia="en-GB"/>
        </w:rPr>
        <w:t xml:space="preserve">) </w:t>
      </w:r>
      <w:r w:rsidRPr="00115B41">
        <w:rPr>
          <w:rFonts w:ascii="Times New Roman" w:eastAsia="Calibri" w:hAnsi="Times New Roman" w:cs="Times New Roman"/>
          <w:noProof/>
          <w:lang w:val="lt-LT"/>
        </w:rPr>
        <w:t>ir C</w:t>
      </w:r>
      <w:r w:rsidRPr="002600EC">
        <w:rPr>
          <w:rFonts w:ascii="Times New Roman" w:eastAsia="Calibri" w:hAnsi="Times New Roman" w:cs="Times New Roman"/>
          <w:noProof/>
          <w:vertAlign w:val="subscript"/>
          <w:lang w:val="lt-LT"/>
        </w:rPr>
        <w:t>max</w:t>
      </w:r>
      <w:r w:rsidRPr="00115B41">
        <w:rPr>
          <w:rFonts w:ascii="Times New Roman" w:eastAsia="Calibri" w:hAnsi="Times New Roman" w:cs="Times New Roman"/>
          <w:noProof/>
          <w:lang w:val="lt-LT"/>
        </w:rPr>
        <w:t xml:space="preserve"> rodiklių geometriniai vidurkiai (95</w:t>
      </w:r>
      <w:r w:rsidR="002600EC">
        <w:rPr>
          <w:rFonts w:ascii="Times New Roman" w:eastAsia="Calibri" w:hAnsi="Times New Roman" w:cs="Times New Roman"/>
          <w:noProof/>
          <w:lang w:val="lt-LT"/>
        </w:rPr>
        <w:t> </w:t>
      </w:r>
      <w:r w:rsidRPr="00115B41">
        <w:rPr>
          <w:rFonts w:ascii="Times New Roman" w:eastAsia="Calibri" w:hAnsi="Times New Roman" w:cs="Times New Roman"/>
          <w:noProof/>
          <w:lang w:val="lt-LT"/>
        </w:rPr>
        <w:t>%</w:t>
      </w:r>
      <w:r w:rsidR="002600EC">
        <w:rPr>
          <w:rFonts w:ascii="Times New Roman" w:eastAsia="Calibri" w:hAnsi="Times New Roman" w:cs="Times New Roman"/>
          <w:noProof/>
          <w:lang w:val="lt-LT"/>
        </w:rPr>
        <w:t> </w:t>
      </w:r>
      <w:r w:rsidRPr="00115B41">
        <w:rPr>
          <w:rFonts w:ascii="Times New Roman" w:eastAsia="Calibri" w:hAnsi="Times New Roman" w:cs="Times New Roman"/>
          <w:noProof/>
          <w:lang w:val="lt-LT"/>
        </w:rPr>
        <w:t xml:space="preserve">PI), remiantis populiacijos farmakokinetikos duomenų </w:t>
      </w:r>
      <w:r w:rsidRPr="002600EC">
        <w:rPr>
          <w:rFonts w:ascii="Times New Roman" w:eastAsia="Calibri" w:hAnsi="Times New Roman" w:cs="Times New Roman"/>
          <w:i/>
          <w:iCs/>
          <w:noProof/>
          <w:lang w:val="lt-LT"/>
        </w:rPr>
        <w:t>post-hoc</w:t>
      </w:r>
      <w:r w:rsidRPr="00115B41">
        <w:rPr>
          <w:rFonts w:ascii="Times New Roman" w:eastAsia="Calibri" w:hAnsi="Times New Roman" w:cs="Times New Roman"/>
          <w:noProof/>
          <w:lang w:val="lt-LT"/>
        </w:rPr>
        <w:t xml:space="preserve"> analize.</w:t>
      </w:r>
    </w:p>
    <w:p w14:paraId="2AAB637D" w14:textId="77777777" w:rsidR="00115B41" w:rsidRPr="007C3F13" w:rsidRDefault="00115B41" w:rsidP="007F1E55">
      <w:pPr>
        <w:keepNext/>
        <w:spacing w:after="0" w:line="240" w:lineRule="auto"/>
        <w:ind w:right="-94"/>
        <w:rPr>
          <w:rFonts w:ascii="Times New Roman" w:eastAsia="Calibri" w:hAnsi="Times New Roman" w:cs="Times New Roman"/>
          <w:noProof/>
          <w:lang w:val="lt-LT"/>
        </w:rPr>
      </w:pPr>
    </w:p>
    <w:p w14:paraId="488B8117"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41" w:name="_Toc129243114"/>
      <w:bookmarkStart w:id="42" w:name="_Toc129243239"/>
      <w:r w:rsidRPr="007C3F13">
        <w:rPr>
          <w:rFonts w:ascii="Times New Roman" w:eastAsia="Times New Roman" w:hAnsi="Times New Roman" w:cs="Times New Roman"/>
          <w:b/>
          <w:kern w:val="28"/>
          <w:lang w:val="lt-LT"/>
        </w:rPr>
        <w:t>5.3</w:t>
      </w:r>
      <w:r w:rsidRPr="007C3F13">
        <w:rPr>
          <w:rFonts w:ascii="Times New Roman" w:eastAsia="Times New Roman" w:hAnsi="Times New Roman" w:cs="Times New Roman"/>
          <w:b/>
          <w:kern w:val="28"/>
          <w:lang w:val="lt-LT"/>
        </w:rPr>
        <w:tab/>
      </w:r>
      <w:proofErr w:type="spellStart"/>
      <w:r w:rsidRPr="007C3F13">
        <w:rPr>
          <w:rFonts w:ascii="Times New Roman" w:eastAsia="Times New Roman" w:hAnsi="Times New Roman" w:cs="Times New Roman"/>
          <w:b/>
          <w:kern w:val="28"/>
          <w:lang w:val="lt-LT"/>
        </w:rPr>
        <w:t>Ikiklinikinių</w:t>
      </w:r>
      <w:proofErr w:type="spellEnd"/>
      <w:r w:rsidRPr="007C3F13">
        <w:rPr>
          <w:rFonts w:ascii="Times New Roman" w:eastAsia="Times New Roman" w:hAnsi="Times New Roman" w:cs="Times New Roman"/>
          <w:b/>
          <w:kern w:val="28"/>
          <w:lang w:val="lt-LT"/>
        </w:rPr>
        <w:t xml:space="preserve"> saugumo tyrimų duomenys</w:t>
      </w:r>
      <w:bookmarkEnd w:id="41"/>
      <w:bookmarkEnd w:id="42"/>
    </w:p>
    <w:p w14:paraId="2AE4293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1F7B92D" w14:textId="4D3C0FC2" w:rsidR="007F1E55" w:rsidRPr="002600EC" w:rsidRDefault="002600EC" w:rsidP="007F1E55">
      <w:pPr>
        <w:keepNext/>
        <w:spacing w:after="0" w:line="240" w:lineRule="auto"/>
        <w:ind w:right="-94"/>
        <w:rPr>
          <w:rFonts w:ascii="Times New Roman" w:eastAsia="Calibri" w:hAnsi="Times New Roman" w:cs="Times New Roman"/>
          <w:noProof/>
          <w:u w:val="single"/>
          <w:lang w:val="lt-LT"/>
        </w:rPr>
      </w:pPr>
      <w:r w:rsidRPr="002600EC">
        <w:rPr>
          <w:rFonts w:ascii="Times New Roman" w:eastAsia="Calibri" w:hAnsi="Times New Roman" w:cs="Times New Roman"/>
          <w:noProof/>
          <w:u w:val="single"/>
          <w:lang w:val="lt-LT"/>
        </w:rPr>
        <w:t>Farmakologinis saugumas ir kartotinių dozių toksiškumas</w:t>
      </w:r>
    </w:p>
    <w:p w14:paraId="3787A9BF" w14:textId="3C8D7701" w:rsidR="007F1E55" w:rsidRDefault="002600EC" w:rsidP="007F1E55">
      <w:pPr>
        <w:keepNext/>
        <w:spacing w:after="0" w:line="240" w:lineRule="auto"/>
        <w:ind w:right="-94"/>
        <w:rPr>
          <w:rFonts w:ascii="Times New Roman" w:eastAsia="Calibri" w:hAnsi="Times New Roman" w:cs="Times New Roman"/>
          <w:noProof/>
          <w:lang w:val="lt-LT"/>
        </w:rPr>
      </w:pPr>
      <w:r w:rsidRPr="002600EC">
        <w:rPr>
          <w:rFonts w:ascii="Times New Roman" w:eastAsia="Calibri" w:hAnsi="Times New Roman" w:cs="Times New Roman"/>
          <w:noProof/>
          <w:lang w:val="lt-LT"/>
        </w:rPr>
        <w:t>Eltrombopagas dėl unikalaus TPO receptorių specifiškumo nestimuliuoja trombocitų gamybos pelių, žiurkių ar šunų organizme. Dėl to tyrimų su šiais gyvūnais, įskaitant poveikio reprodukcijai bei kancerogeninio poveikio tyrimų, duomenys neparodo viso galimo nepageidaujamo poveikio, susijusio su farmakologiniu eltrombopago poveikiu žmogaus organizme.</w:t>
      </w:r>
    </w:p>
    <w:p w14:paraId="2298D921" w14:textId="77777777" w:rsidR="002600EC" w:rsidRDefault="002600EC" w:rsidP="007F1E55">
      <w:pPr>
        <w:keepNext/>
        <w:spacing w:after="0" w:line="240" w:lineRule="auto"/>
        <w:ind w:right="-94"/>
        <w:rPr>
          <w:rFonts w:ascii="Times New Roman" w:eastAsia="Calibri" w:hAnsi="Times New Roman" w:cs="Times New Roman"/>
          <w:noProof/>
          <w:lang w:val="lt-LT"/>
        </w:rPr>
      </w:pPr>
    </w:p>
    <w:p w14:paraId="5D8E03FE" w14:textId="5912C0B6" w:rsidR="002600EC" w:rsidRDefault="002600EC" w:rsidP="002600EC">
      <w:pPr>
        <w:widowControl w:val="0"/>
        <w:spacing w:after="0" w:line="240" w:lineRule="auto"/>
        <w:ind w:right="-96"/>
        <w:rPr>
          <w:rFonts w:ascii="Times New Roman" w:eastAsia="Calibri" w:hAnsi="Times New Roman" w:cs="Times New Roman"/>
          <w:noProof/>
          <w:lang w:val="lt-LT"/>
        </w:rPr>
      </w:pPr>
      <w:r w:rsidRPr="002600EC">
        <w:rPr>
          <w:rFonts w:ascii="Times New Roman" w:eastAsia="Calibri" w:hAnsi="Times New Roman" w:cs="Times New Roman"/>
          <w:noProof/>
          <w:lang w:val="lt-LT"/>
        </w:rPr>
        <w:t>Graužikams buvo nustatyta su gydymu susijusi katarakta, kuri priklausė nuo dozės ir vartojimo trukmės. Esant ≥</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6</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kartų didesnei už klinikinę ekspoziciją žmogaus organizme, ITP sergančiam suaugusiam pacientui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3</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didesnei už klinikinę ekspoziciją žmogaus organizme, HCV užsikrėtusiam suaugusiam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atsižvelgiant į AUC, pelėms po 6</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savaičių, o žiurkėms po 28</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savaičių </w:t>
      </w:r>
      <w:r w:rsidR="00847C86">
        <w:rPr>
          <w:rFonts w:ascii="Times New Roman" w:eastAsia="Calibri" w:hAnsi="Times New Roman" w:cs="Times New Roman"/>
          <w:noProof/>
          <w:lang w:val="lt-LT"/>
        </w:rPr>
        <w:t>vartojimo</w:t>
      </w:r>
      <w:r w:rsidRPr="002600EC">
        <w:rPr>
          <w:rFonts w:ascii="Times New Roman" w:eastAsia="Calibri" w:hAnsi="Times New Roman" w:cs="Times New Roman"/>
          <w:noProof/>
          <w:lang w:val="lt-LT"/>
        </w:rPr>
        <w:t xml:space="preserve"> pasireiškė katarakta. Vartojant dozes, kai atsižvelgiant į AUC, ekspozicija buvo </w:t>
      </w:r>
      <w:r w:rsidRPr="002600EC">
        <w:rPr>
          <w:lang w:val="lt-LT"/>
        </w:rPr>
        <w:t>≥</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4</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ITP sergančiam pacientui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pelėms po 13</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savaičių, o žiurkėms po 39</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savaičių </w:t>
      </w:r>
      <w:r w:rsidR="0069293B">
        <w:rPr>
          <w:rFonts w:ascii="Times New Roman" w:eastAsia="Calibri" w:hAnsi="Times New Roman" w:cs="Times New Roman"/>
          <w:noProof/>
          <w:lang w:val="lt-LT"/>
        </w:rPr>
        <w:t>vartojimo</w:t>
      </w:r>
      <w:r w:rsidRPr="002600EC">
        <w:rPr>
          <w:rFonts w:ascii="Times New Roman" w:eastAsia="Calibri" w:hAnsi="Times New Roman" w:cs="Times New Roman"/>
          <w:noProof/>
          <w:lang w:val="lt-LT"/>
        </w:rPr>
        <w:t xml:space="preserve"> pasireiškė katarakta. Neatjunkytiems žiurkių jaunikliams 4</w:t>
      </w:r>
      <w:r>
        <w:rPr>
          <w:rFonts w:ascii="Times New Roman" w:eastAsia="Calibri" w:hAnsi="Times New Roman" w:cs="Times New Roman"/>
          <w:noProof/>
          <w:lang w:val="lt-LT"/>
        </w:rPr>
        <w:noBreakHyphen/>
      </w:r>
      <w:r w:rsidRPr="002600EC">
        <w:rPr>
          <w:rFonts w:ascii="Times New Roman" w:eastAsia="Calibri" w:hAnsi="Times New Roman" w:cs="Times New Roman"/>
          <w:noProof/>
          <w:lang w:val="lt-LT"/>
        </w:rPr>
        <w:t>32</w:t>
      </w:r>
      <w:r>
        <w:rPr>
          <w:rFonts w:ascii="Times New Roman" w:eastAsia="Calibri" w:hAnsi="Times New Roman" w:cs="Times New Roman"/>
          <w:noProof/>
          <w:lang w:val="lt-LT"/>
        </w:rPr>
        <w:noBreakHyphen/>
      </w:r>
      <w:r w:rsidRPr="002600EC">
        <w:rPr>
          <w:rFonts w:ascii="Times New Roman" w:eastAsia="Calibri" w:hAnsi="Times New Roman" w:cs="Times New Roman"/>
          <w:noProof/>
          <w:lang w:val="lt-LT"/>
        </w:rPr>
        <w:t>ąją dienomis (vaistinio preparato vartojimo pabaigoje maždaug prilygstantiems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metų vaikams) skiriant blogai toleruojamas vaistinio preparato dozes, pastebėta akių drumsčių (histologinis ištyrimas nebuvo atliktas), kai vaistinio preparato ekspozicija atitiko 9</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didesnę už klinikinę ekspoziciją žmogaus organizme, ITP sergantiems vaikams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(atsižvelgiant į AUC rodiklį). Tačiau kataraktos atvejų nenustatyta, žiurkių jaunikliams skiriant toleruojamas dozes, kai vaistinio preparato ekspozicija atitiko 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didesnę už klinikinę ekspoziciją ITP sergančių vaikų organizmuose (atsižvelgiant į AUC rodiklį).</w:t>
      </w:r>
      <w:r>
        <w:rPr>
          <w:rFonts w:ascii="Times New Roman" w:eastAsia="Calibri" w:hAnsi="Times New Roman" w:cs="Times New Roman"/>
          <w:noProof/>
          <w:lang w:val="lt-LT"/>
        </w:rPr>
        <w:t xml:space="preserve"> </w:t>
      </w:r>
      <w:r w:rsidRPr="002600EC">
        <w:rPr>
          <w:rFonts w:ascii="Times New Roman" w:eastAsia="Calibri" w:hAnsi="Times New Roman" w:cs="Times New Roman"/>
          <w:noProof/>
          <w:lang w:val="lt-LT"/>
        </w:rPr>
        <w:t>Suaugusiems šunims po 52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savaičių </w:t>
      </w:r>
      <w:r w:rsidR="0069293B">
        <w:rPr>
          <w:rFonts w:ascii="Times New Roman" w:eastAsia="Calibri" w:hAnsi="Times New Roman" w:cs="Times New Roman"/>
          <w:noProof/>
          <w:lang w:val="lt-LT"/>
        </w:rPr>
        <w:t>vartojimo</w:t>
      </w:r>
      <w:r w:rsidRPr="002600EC">
        <w:rPr>
          <w:rFonts w:ascii="Times New Roman" w:eastAsia="Calibri" w:hAnsi="Times New Roman" w:cs="Times New Roman"/>
          <w:noProof/>
          <w:lang w:val="lt-LT"/>
        </w:rPr>
        <w:t xml:space="preserve"> kataraktos nenustatyta, kai atsižvelgiant į AUC, ekspozicija buvo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ITP sergančiam suaugusiam pacientui ar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buvo lygi klinikinei ekspozicijai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w:t>
      </w:r>
    </w:p>
    <w:p w14:paraId="1A058D88" w14:textId="1E433722" w:rsidR="002600EC" w:rsidRDefault="002600EC" w:rsidP="002600EC">
      <w:pPr>
        <w:widowControl w:val="0"/>
        <w:spacing w:after="0" w:line="240" w:lineRule="auto"/>
        <w:ind w:right="-96"/>
        <w:rPr>
          <w:rFonts w:ascii="Times New Roman" w:eastAsia="Calibri" w:hAnsi="Times New Roman" w:cs="Times New Roman"/>
          <w:noProof/>
          <w:lang w:val="lt-LT"/>
        </w:rPr>
      </w:pPr>
    </w:p>
    <w:p w14:paraId="13A6D332" w14:textId="672D4D3F" w:rsidR="002600EC" w:rsidRDefault="002600EC" w:rsidP="002600EC">
      <w:pPr>
        <w:widowControl w:val="0"/>
        <w:spacing w:after="0" w:line="240" w:lineRule="auto"/>
        <w:ind w:right="-96"/>
        <w:rPr>
          <w:rFonts w:ascii="Times New Roman" w:eastAsia="Calibri" w:hAnsi="Times New Roman" w:cs="Times New Roman"/>
          <w:noProof/>
          <w:lang w:val="lt-LT"/>
        </w:rPr>
      </w:pPr>
      <w:r w:rsidRPr="002600EC">
        <w:rPr>
          <w:rFonts w:ascii="Times New Roman" w:eastAsia="Calibri" w:hAnsi="Times New Roman" w:cs="Times New Roman"/>
          <w:noProof/>
          <w:lang w:val="lt-LT"/>
        </w:rPr>
        <w:t>Iki 14</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parų trukusių tyrimų su pelėmis ir žiurkėmis duomenimis, esant dažniausiai su sergamumu ir mirtingumu susijusioms ekspozicijoms, pasireiškė toksinis poveikis inkstų kanalėliams. Toksinis poveikis inkstų kanalėliams pasireiškė ir dvejus metus trukusių kancerogeninio poveikio tyrimų su pelėmis metu vartojant </w:t>
      </w:r>
      <w:r w:rsidR="0069293B">
        <w:rPr>
          <w:rFonts w:ascii="Times New Roman" w:eastAsia="Calibri" w:hAnsi="Times New Roman" w:cs="Times New Roman"/>
          <w:noProof/>
          <w:lang w:val="lt-LT"/>
        </w:rPr>
        <w:t>per burną</w:t>
      </w:r>
      <w:r w:rsidRPr="002600EC">
        <w:rPr>
          <w:rFonts w:ascii="Times New Roman" w:eastAsia="Calibri" w:hAnsi="Times New Roman" w:cs="Times New Roman"/>
          <w:noProof/>
          <w:lang w:val="lt-LT"/>
        </w:rPr>
        <w:t xml:space="preserve"> 25, 75 ir 150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mg/kg paros dozes. Vartojant mažesnes dozes, poveikis buvo silpnesnis ir pokyčiams buvo būdinga regeneracija. Mažiausios dozės ekspozicija, atsižvelgiant į AUC, buvo 1,2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karto arba 0,8</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karto didesnė už klinikinę ekspoziciją žmogaus organizme, atitinkamai ITP sergančiam </w:t>
      </w:r>
      <w:r w:rsidRPr="002600EC">
        <w:rPr>
          <w:rFonts w:ascii="Times New Roman" w:eastAsia="Calibri" w:hAnsi="Times New Roman" w:cs="Times New Roman"/>
          <w:noProof/>
          <w:lang w:val="lt-LT"/>
        </w:rPr>
        <w:lastRenderedPageBreak/>
        <w:t>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atitiko 0,6</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klinikinės ekspozicijos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Kai ekspozicija, atsižvelgiant į AUC, buvo atitinkamai 4 ar 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ITP sergančiam suaugusiam pacientui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bei atitinkamai 3 ar 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ITP sergančiam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ar lygi klinikinei ekspozicijai</w:t>
      </w:r>
      <w:r>
        <w:rPr>
          <w:rFonts w:ascii="Times New Roman" w:eastAsia="Calibri" w:hAnsi="Times New Roman" w:cs="Times New Roman"/>
          <w:noProof/>
          <w:lang w:val="lt-LT"/>
        </w:rPr>
        <w:t xml:space="preserve"> </w:t>
      </w:r>
      <w:r w:rsidRPr="002600EC">
        <w:rPr>
          <w:rFonts w:ascii="Times New Roman" w:eastAsia="Calibri" w:hAnsi="Times New Roman" w:cs="Times New Roman"/>
          <w:noProof/>
          <w:lang w:val="lt-LT"/>
        </w:rPr>
        <w:t>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žiurkėms po 28</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savaičių arba šunims po 52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savaičių poveikio inkstams nenustatyta.</w:t>
      </w:r>
    </w:p>
    <w:p w14:paraId="741F6D49" w14:textId="2E394F35" w:rsidR="002600EC" w:rsidRDefault="002600EC" w:rsidP="002600EC">
      <w:pPr>
        <w:widowControl w:val="0"/>
        <w:spacing w:after="0" w:line="240" w:lineRule="auto"/>
        <w:ind w:right="-96"/>
        <w:rPr>
          <w:rFonts w:ascii="Times New Roman" w:eastAsia="Calibri" w:hAnsi="Times New Roman" w:cs="Times New Roman"/>
          <w:noProof/>
          <w:lang w:val="lt-LT"/>
        </w:rPr>
      </w:pPr>
    </w:p>
    <w:p w14:paraId="67A068BC" w14:textId="221F07AA" w:rsidR="002600EC" w:rsidRDefault="002600EC" w:rsidP="002600EC">
      <w:pPr>
        <w:widowControl w:val="0"/>
        <w:spacing w:after="0" w:line="240" w:lineRule="auto"/>
        <w:ind w:right="-96"/>
        <w:rPr>
          <w:rFonts w:ascii="Times New Roman" w:eastAsia="Calibri" w:hAnsi="Times New Roman" w:cs="Times New Roman"/>
          <w:noProof/>
          <w:lang w:val="lt-LT"/>
        </w:rPr>
      </w:pPr>
      <w:r w:rsidRPr="002600EC">
        <w:rPr>
          <w:rFonts w:ascii="Times New Roman" w:eastAsia="Calibri" w:hAnsi="Times New Roman" w:cs="Times New Roman"/>
          <w:noProof/>
          <w:lang w:val="lt-LT"/>
        </w:rPr>
        <w:t xml:space="preserve">Pelėms, žiurkėms ir šunims pasireiškė </w:t>
      </w:r>
      <w:r w:rsidR="009310B1">
        <w:rPr>
          <w:rFonts w:ascii="Times New Roman" w:eastAsia="Calibri" w:hAnsi="Times New Roman" w:cs="Times New Roman"/>
          <w:noProof/>
          <w:lang w:val="lt-LT"/>
        </w:rPr>
        <w:t>hepatocitų</w:t>
      </w:r>
      <w:r w:rsidRPr="002600EC">
        <w:rPr>
          <w:rFonts w:ascii="Times New Roman" w:eastAsia="Calibri" w:hAnsi="Times New Roman" w:cs="Times New Roman"/>
          <w:noProof/>
          <w:lang w:val="lt-LT"/>
        </w:rPr>
        <w:t xml:space="preserve"> degeneracija ir (arba) nekrozė, dažnai kartu su kepenų fermentų </w:t>
      </w:r>
      <w:r w:rsidR="009310B1">
        <w:rPr>
          <w:rFonts w:ascii="Times New Roman" w:eastAsia="Calibri" w:hAnsi="Times New Roman" w:cs="Times New Roman"/>
          <w:noProof/>
          <w:lang w:val="lt-LT"/>
        </w:rPr>
        <w:t>aktyvumo</w:t>
      </w:r>
      <w:r w:rsidRPr="002600EC">
        <w:rPr>
          <w:rFonts w:ascii="Times New Roman" w:eastAsia="Calibri" w:hAnsi="Times New Roman" w:cs="Times New Roman"/>
          <w:noProof/>
          <w:lang w:val="lt-LT"/>
        </w:rPr>
        <w:t xml:space="preserve"> serume padidėjimu, ir buvo susijusios su sergamumu bei mirtingumu arba buvo blogai toleruojama. Ilgą laiką vaistin</w:t>
      </w:r>
      <w:r w:rsidR="009310B1">
        <w:rPr>
          <w:rFonts w:ascii="Times New Roman" w:eastAsia="Calibri" w:hAnsi="Times New Roman" w:cs="Times New Roman"/>
          <w:noProof/>
          <w:lang w:val="lt-LT"/>
        </w:rPr>
        <w:t>io</w:t>
      </w:r>
      <w:r w:rsidRPr="002600EC">
        <w:rPr>
          <w:rFonts w:ascii="Times New Roman" w:eastAsia="Calibri" w:hAnsi="Times New Roman" w:cs="Times New Roman"/>
          <w:noProof/>
          <w:lang w:val="lt-LT"/>
        </w:rPr>
        <w:t xml:space="preserve"> preparat</w:t>
      </w:r>
      <w:r w:rsidR="009310B1">
        <w:rPr>
          <w:rFonts w:ascii="Times New Roman" w:eastAsia="Calibri" w:hAnsi="Times New Roman" w:cs="Times New Roman"/>
          <w:noProof/>
          <w:lang w:val="lt-LT"/>
        </w:rPr>
        <w:t>o</w:t>
      </w:r>
      <w:r w:rsidRPr="002600EC">
        <w:rPr>
          <w:rFonts w:ascii="Times New Roman" w:eastAsia="Calibri" w:hAnsi="Times New Roman" w:cs="Times New Roman"/>
          <w:noProof/>
          <w:lang w:val="lt-LT"/>
        </w:rPr>
        <w:t xml:space="preserve"> vartojusių žiurkių (28</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savaites) ir šunų</w:t>
      </w:r>
      <w:r>
        <w:rPr>
          <w:rFonts w:ascii="Times New Roman" w:eastAsia="Calibri" w:hAnsi="Times New Roman" w:cs="Times New Roman"/>
          <w:noProof/>
          <w:lang w:val="lt-LT"/>
        </w:rPr>
        <w:t xml:space="preserve"> </w:t>
      </w:r>
      <w:r w:rsidRPr="002600EC">
        <w:rPr>
          <w:rFonts w:ascii="Times New Roman" w:eastAsia="Calibri" w:hAnsi="Times New Roman" w:cs="Times New Roman"/>
          <w:noProof/>
          <w:lang w:val="lt-LT"/>
        </w:rPr>
        <w:t>(52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savaites) kepenims poveikio nepasireiškė, kai ekspozicijos, atsižvelgiant į AUC, buvo atitinkamai 4 ar 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ITP sergančiam suaugusiam pacientui vartojant 75</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bei atitinkamai 3 ar 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ITP sergančiam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2</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ar lygi klinikinei ekspozicijai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w:t>
      </w:r>
    </w:p>
    <w:p w14:paraId="4050B107" w14:textId="72A4327B" w:rsidR="002600EC" w:rsidRDefault="002600EC" w:rsidP="002600EC">
      <w:pPr>
        <w:widowControl w:val="0"/>
        <w:spacing w:after="0" w:line="240" w:lineRule="auto"/>
        <w:ind w:right="-96"/>
        <w:rPr>
          <w:rFonts w:ascii="Times New Roman" w:eastAsia="Calibri" w:hAnsi="Times New Roman" w:cs="Times New Roman"/>
          <w:noProof/>
          <w:lang w:val="lt-LT"/>
        </w:rPr>
      </w:pPr>
    </w:p>
    <w:p w14:paraId="76547597" w14:textId="1009B1E0" w:rsidR="002600EC" w:rsidRPr="002600EC" w:rsidRDefault="002600EC" w:rsidP="002600EC">
      <w:pPr>
        <w:widowControl w:val="0"/>
        <w:spacing w:after="0" w:line="240" w:lineRule="auto"/>
        <w:ind w:right="-96"/>
        <w:rPr>
          <w:rFonts w:ascii="Times New Roman" w:eastAsia="Calibri" w:hAnsi="Times New Roman" w:cs="Times New Roman"/>
          <w:noProof/>
          <w:lang w:val="lt-LT"/>
        </w:rPr>
      </w:pPr>
      <w:r w:rsidRPr="002600EC">
        <w:rPr>
          <w:rFonts w:ascii="Times New Roman" w:eastAsia="Calibri" w:hAnsi="Times New Roman" w:cs="Times New Roman"/>
          <w:noProof/>
          <w:lang w:val="lt-LT"/>
        </w:rPr>
        <w:t>Trumpalaikių tyrimų duomenimis, vartojant blogai toleruojamas dozes žiurkėms ir šunims (atsižvelgiant į AUC, &gt;</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10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kartų ar 7</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atitinkamai ITP sergančiam 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w:t>
      </w:r>
      <w:r>
        <w:rPr>
          <w:rFonts w:ascii="Times New Roman" w:eastAsia="Calibri" w:hAnsi="Times New Roman" w:cs="Times New Roman"/>
          <w:noProof/>
          <w:lang w:val="lt-LT"/>
        </w:rPr>
        <w:t xml:space="preserve"> </w:t>
      </w:r>
      <w:r w:rsidRPr="002600EC">
        <w:rPr>
          <w:rFonts w:ascii="Times New Roman" w:eastAsia="Calibri" w:hAnsi="Times New Roman" w:cs="Times New Roman"/>
          <w:noProof/>
          <w:lang w:val="lt-LT"/>
        </w:rPr>
        <w:t>&gt;</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4</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kartų didesnės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mg dozę per parą), sumažėjo retikuliocitų </w:t>
      </w:r>
      <w:r w:rsidR="00B95267">
        <w:rPr>
          <w:rFonts w:ascii="Times New Roman" w:eastAsia="Calibri" w:hAnsi="Times New Roman" w:cs="Times New Roman"/>
          <w:noProof/>
          <w:lang w:val="lt-LT"/>
        </w:rPr>
        <w:t>skaičius</w:t>
      </w:r>
      <w:r w:rsidRPr="002600EC">
        <w:rPr>
          <w:rFonts w:ascii="Times New Roman" w:eastAsia="Calibri" w:hAnsi="Times New Roman" w:cs="Times New Roman"/>
          <w:noProof/>
          <w:lang w:val="lt-LT"/>
        </w:rPr>
        <w:t xml:space="preserve"> ir pasireiškė regeneracinė eritroidinė kaulų čiulpų hiperplazija (tik žiurkėms). Vartojant didžiausias toleruojamas dozes, kurios atsižvelgiant į AUC, buvo atitinkamai 2</w:t>
      </w:r>
      <w:r>
        <w:rPr>
          <w:rFonts w:ascii="Times New Roman" w:eastAsia="Calibri" w:hAnsi="Times New Roman" w:cs="Times New Roman"/>
          <w:noProof/>
          <w:lang w:val="lt-LT"/>
        </w:rPr>
        <w:noBreakHyphen/>
      </w:r>
      <w:r w:rsidRPr="002600EC">
        <w:rPr>
          <w:rFonts w:ascii="Times New Roman" w:eastAsia="Calibri" w:hAnsi="Times New Roman" w:cs="Times New Roman"/>
          <w:noProof/>
          <w:lang w:val="lt-LT"/>
        </w:rPr>
        <w:t>4</w:t>
      </w:r>
      <w:r w:rsidR="00C62FE2">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ITP sergančiam 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kartų didesnė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iki 28</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savaičių žiurkėms, 52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savaičių šunims ir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metų pelėms ar žiurkėms, poveikio raudonųjų kraujo ląstelių masei ar retikuliocitų </w:t>
      </w:r>
      <w:r w:rsidR="00B95267">
        <w:rPr>
          <w:rFonts w:ascii="Times New Roman" w:eastAsia="Calibri" w:hAnsi="Times New Roman" w:cs="Times New Roman"/>
          <w:noProof/>
          <w:lang w:val="lt-LT"/>
        </w:rPr>
        <w:t>skaičiui</w:t>
      </w:r>
      <w:r w:rsidRPr="002600EC">
        <w:rPr>
          <w:rFonts w:ascii="Times New Roman" w:eastAsia="Calibri" w:hAnsi="Times New Roman" w:cs="Times New Roman"/>
          <w:noProof/>
          <w:lang w:val="lt-LT"/>
        </w:rPr>
        <w:t xml:space="preserve"> požymių nebuvo.</w:t>
      </w:r>
    </w:p>
    <w:p w14:paraId="203189D4" w14:textId="5668F497" w:rsidR="002600EC" w:rsidRDefault="002600EC" w:rsidP="002600EC">
      <w:pPr>
        <w:widowControl w:val="0"/>
        <w:spacing w:after="0" w:line="240" w:lineRule="auto"/>
        <w:ind w:right="-96"/>
        <w:rPr>
          <w:rFonts w:ascii="Times New Roman" w:eastAsia="Calibri" w:hAnsi="Times New Roman" w:cs="Times New Roman"/>
          <w:noProof/>
          <w:lang w:val="lt-LT"/>
        </w:rPr>
      </w:pPr>
    </w:p>
    <w:p w14:paraId="137C1BB3" w14:textId="2C40721A" w:rsidR="002600EC" w:rsidRDefault="002600EC" w:rsidP="002600EC">
      <w:pPr>
        <w:widowControl w:val="0"/>
        <w:spacing w:after="0" w:line="240" w:lineRule="auto"/>
        <w:ind w:right="-96"/>
        <w:rPr>
          <w:rFonts w:ascii="Times New Roman" w:eastAsia="Calibri" w:hAnsi="Times New Roman" w:cs="Times New Roman"/>
          <w:noProof/>
          <w:lang w:val="lt-LT"/>
        </w:rPr>
      </w:pPr>
      <w:r w:rsidRPr="002600EC">
        <w:rPr>
          <w:rFonts w:ascii="Times New Roman" w:eastAsia="Calibri" w:hAnsi="Times New Roman" w:cs="Times New Roman"/>
          <w:noProof/>
          <w:lang w:val="lt-LT"/>
        </w:rPr>
        <w:t>Toksinio poveikio tyrimo su žiurkėmis, kuris truko 28</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savaites, duomenimis, vartojant netoleruojamas 60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mg/kg per parą dozes (atsižvelgiant į AUC, 6</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ar 4</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atitinkamai ITP sergančiam 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3</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pasireiškė endostalinė hiperostozė. Visą gyvenimą</w:t>
      </w:r>
      <w:r>
        <w:rPr>
          <w:rFonts w:ascii="Times New Roman" w:eastAsia="Calibri" w:hAnsi="Times New Roman" w:cs="Times New Roman"/>
          <w:noProof/>
          <w:lang w:val="lt-LT"/>
        </w:rPr>
        <w:t xml:space="preserve"> </w:t>
      </w:r>
      <w:r w:rsidRPr="002600EC">
        <w:rPr>
          <w:rFonts w:ascii="Times New Roman" w:eastAsia="Calibri" w:hAnsi="Times New Roman" w:cs="Times New Roman"/>
          <w:noProof/>
          <w:lang w:val="lt-LT"/>
        </w:rPr>
        <w:t>(2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metus) trukusi ekspozicija, kuri atsižvelgiant į AUC, buvo 4</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ar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atitinkamai ITP sergančiam 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kaulų pokyčių pelėms ar žiurkėms nesukėlė.</w:t>
      </w:r>
    </w:p>
    <w:p w14:paraId="1F555FAC" w14:textId="5FB62E66" w:rsidR="002600EC" w:rsidRDefault="002600EC" w:rsidP="002600EC">
      <w:pPr>
        <w:widowControl w:val="0"/>
        <w:spacing w:after="0" w:line="240" w:lineRule="auto"/>
        <w:ind w:right="-96"/>
        <w:rPr>
          <w:rFonts w:ascii="Times New Roman" w:eastAsia="Calibri" w:hAnsi="Times New Roman" w:cs="Times New Roman"/>
          <w:noProof/>
          <w:lang w:val="lt-LT"/>
        </w:rPr>
      </w:pPr>
    </w:p>
    <w:p w14:paraId="6B1EEE3F" w14:textId="383E7DA8" w:rsidR="002600EC" w:rsidRDefault="002600EC" w:rsidP="002600EC">
      <w:pPr>
        <w:widowControl w:val="0"/>
        <w:spacing w:after="0" w:line="240" w:lineRule="auto"/>
        <w:ind w:right="-96"/>
        <w:rPr>
          <w:rFonts w:ascii="Times New Roman" w:eastAsia="Calibri" w:hAnsi="Times New Roman" w:cs="Times New Roman"/>
          <w:noProof/>
          <w:u w:val="single"/>
          <w:lang w:val="lt-LT"/>
        </w:rPr>
      </w:pPr>
      <w:r w:rsidRPr="002600EC">
        <w:rPr>
          <w:rFonts w:ascii="Times New Roman" w:eastAsia="Calibri" w:hAnsi="Times New Roman" w:cs="Times New Roman"/>
          <w:noProof/>
          <w:u w:val="single"/>
          <w:lang w:val="lt-LT"/>
        </w:rPr>
        <w:t>Kancerogeninis ir mutageninis poveikis</w:t>
      </w:r>
    </w:p>
    <w:p w14:paraId="506757BE" w14:textId="4B0BC10E" w:rsidR="002600EC" w:rsidRDefault="002600EC" w:rsidP="002600EC">
      <w:pPr>
        <w:widowControl w:val="0"/>
        <w:spacing w:after="0" w:line="240" w:lineRule="auto"/>
        <w:ind w:right="-96"/>
        <w:rPr>
          <w:rFonts w:ascii="Times New Roman" w:eastAsia="Calibri" w:hAnsi="Times New Roman" w:cs="Times New Roman"/>
          <w:noProof/>
          <w:lang w:val="lt-LT"/>
        </w:rPr>
      </w:pPr>
      <w:r w:rsidRPr="002600EC">
        <w:rPr>
          <w:rFonts w:ascii="Times New Roman" w:eastAsia="Calibri" w:hAnsi="Times New Roman" w:cs="Times New Roman"/>
          <w:noProof/>
          <w:lang w:val="lt-LT"/>
        </w:rPr>
        <w:t xml:space="preserve">Eltrombopagas nesukėlė kancerogeninio poveikio pelėms, kurioms buvo </w:t>
      </w:r>
      <w:r w:rsidR="001C0658">
        <w:rPr>
          <w:rFonts w:ascii="Times New Roman" w:eastAsia="Calibri" w:hAnsi="Times New Roman" w:cs="Times New Roman"/>
          <w:noProof/>
          <w:lang w:val="lt-LT"/>
        </w:rPr>
        <w:t>skiriamos</w:t>
      </w:r>
      <w:r w:rsidRPr="002600EC">
        <w:rPr>
          <w:rFonts w:ascii="Times New Roman" w:eastAsia="Calibri" w:hAnsi="Times New Roman" w:cs="Times New Roman"/>
          <w:noProof/>
          <w:lang w:val="lt-LT"/>
        </w:rPr>
        <w:t xml:space="preserve"> iki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mg/kg paros dozės, ar žiurkėms, kurioms buvo </w:t>
      </w:r>
      <w:r w:rsidR="001C0658">
        <w:rPr>
          <w:rFonts w:ascii="Times New Roman" w:eastAsia="Calibri" w:hAnsi="Times New Roman" w:cs="Times New Roman"/>
          <w:noProof/>
          <w:lang w:val="lt-LT"/>
        </w:rPr>
        <w:t>skiriamos</w:t>
      </w:r>
      <w:r w:rsidRPr="002600EC">
        <w:rPr>
          <w:rFonts w:ascii="Times New Roman" w:eastAsia="Calibri" w:hAnsi="Times New Roman" w:cs="Times New Roman"/>
          <w:noProof/>
          <w:lang w:val="lt-LT"/>
        </w:rPr>
        <w:t xml:space="preserve"> iki 40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mg/kg paros dozės (atsižvelgiant į AUC, ekspozicijos buvo 4</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ar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atitinkamai ITP sergančiam 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2</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didesnės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mg dozę per parą). Eltrombopagas nesukėlė mutageninio ar klastogeninio poveikio bakterijų mutacijų mėginiuose ar dviejų tyrimų su žiurkėmis </w:t>
      </w:r>
      <w:r w:rsidRPr="00631824">
        <w:rPr>
          <w:rFonts w:ascii="Times New Roman" w:eastAsia="Calibri" w:hAnsi="Times New Roman" w:cs="Times New Roman"/>
          <w:i/>
          <w:iCs/>
          <w:noProof/>
          <w:lang w:val="lt-LT"/>
        </w:rPr>
        <w:t>in vivo</w:t>
      </w:r>
      <w:r w:rsidRPr="002600EC">
        <w:rPr>
          <w:rFonts w:ascii="Times New Roman" w:eastAsia="Calibri" w:hAnsi="Times New Roman" w:cs="Times New Roman"/>
          <w:noProof/>
          <w:lang w:val="lt-LT"/>
        </w:rPr>
        <w:t xml:space="preserve"> metu (mikrobranduolių ir neplanuotos DNR sintezės tyrimai, atsižvelgiant į C</w:t>
      </w:r>
      <w:r w:rsidRPr="002600EC">
        <w:rPr>
          <w:rFonts w:ascii="Times New Roman" w:eastAsia="Calibri" w:hAnsi="Times New Roman" w:cs="Times New Roman"/>
          <w:noProof/>
          <w:vertAlign w:val="subscript"/>
          <w:lang w:val="lt-LT"/>
        </w:rPr>
        <w:t>max</w:t>
      </w:r>
      <w:r w:rsidRPr="002600EC">
        <w:rPr>
          <w:rFonts w:ascii="Times New Roman" w:eastAsia="Calibri" w:hAnsi="Times New Roman" w:cs="Times New Roman"/>
          <w:noProof/>
          <w:lang w:val="lt-LT"/>
        </w:rPr>
        <w:t>, ekspozicija buvo 10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kartų ar 8</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atitinkamai ITP sergančiam suaugusiam pacientui arba vaikui vartojant 75</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mg dozę per parą, ir 7</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kartus didesnė už klinikinę ekspoziciją žmogaus organizme, HCV užsikrėtusiam pacientui vartojant 100</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mg dozę per parą). Pelių limfomos mėginių </w:t>
      </w:r>
      <w:r w:rsidRPr="00631824">
        <w:rPr>
          <w:rFonts w:ascii="Times New Roman" w:eastAsia="Calibri" w:hAnsi="Times New Roman" w:cs="Times New Roman"/>
          <w:i/>
          <w:iCs/>
          <w:noProof/>
          <w:lang w:val="lt-LT"/>
        </w:rPr>
        <w:t>in vitro</w:t>
      </w:r>
      <w:r w:rsidRPr="002600EC">
        <w:rPr>
          <w:rFonts w:ascii="Times New Roman" w:eastAsia="Calibri" w:hAnsi="Times New Roman" w:cs="Times New Roman"/>
          <w:noProof/>
          <w:lang w:val="lt-LT"/>
        </w:rPr>
        <w:t xml:space="preserve"> duomenimis, eltrombopagas darė nedidelį poveikį (mutacijų padažnėjo &lt;</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3</w:t>
      </w:r>
      <w:r>
        <w:rPr>
          <w:rFonts w:ascii="Times New Roman" w:eastAsia="Calibri" w:hAnsi="Times New Roman" w:cs="Times New Roman"/>
          <w:noProof/>
          <w:lang w:val="lt-LT"/>
        </w:rPr>
        <w:t> </w:t>
      </w:r>
      <w:r w:rsidRPr="002600EC">
        <w:rPr>
          <w:rFonts w:ascii="Times New Roman" w:eastAsia="Calibri" w:hAnsi="Times New Roman" w:cs="Times New Roman"/>
          <w:noProof/>
          <w:lang w:val="lt-LT"/>
        </w:rPr>
        <w:t xml:space="preserve">kartų). Šie </w:t>
      </w:r>
      <w:r w:rsidRPr="002600EC">
        <w:rPr>
          <w:rFonts w:ascii="Times New Roman" w:eastAsia="Calibri" w:hAnsi="Times New Roman" w:cs="Times New Roman"/>
          <w:i/>
          <w:iCs/>
          <w:noProof/>
          <w:lang w:val="lt-LT"/>
        </w:rPr>
        <w:t>in vitro</w:t>
      </w:r>
      <w:r w:rsidRPr="002600EC">
        <w:rPr>
          <w:rFonts w:ascii="Times New Roman" w:eastAsia="Calibri" w:hAnsi="Times New Roman" w:cs="Times New Roman"/>
          <w:noProof/>
          <w:lang w:val="lt-LT"/>
        </w:rPr>
        <w:t xml:space="preserve"> ir </w:t>
      </w:r>
      <w:r w:rsidRPr="002600EC">
        <w:rPr>
          <w:rFonts w:ascii="Times New Roman" w:eastAsia="Calibri" w:hAnsi="Times New Roman" w:cs="Times New Roman"/>
          <w:i/>
          <w:iCs/>
          <w:noProof/>
          <w:lang w:val="lt-LT"/>
        </w:rPr>
        <w:t>in vivo</w:t>
      </w:r>
      <w:r w:rsidRPr="002600EC">
        <w:rPr>
          <w:rFonts w:ascii="Times New Roman" w:eastAsia="Calibri" w:hAnsi="Times New Roman" w:cs="Times New Roman"/>
          <w:noProof/>
          <w:lang w:val="lt-LT"/>
        </w:rPr>
        <w:t xml:space="preserve"> nustatyti reiškiniai rodo, kad eltrombopagas nekelia genotoksinės rizikos žmogui.</w:t>
      </w:r>
    </w:p>
    <w:p w14:paraId="719A07BD" w14:textId="3D27E1E9" w:rsidR="002600EC" w:rsidRDefault="002600EC" w:rsidP="002600EC">
      <w:pPr>
        <w:widowControl w:val="0"/>
        <w:spacing w:after="0" w:line="240" w:lineRule="auto"/>
        <w:ind w:right="-96"/>
        <w:rPr>
          <w:rFonts w:ascii="Times New Roman" w:eastAsia="Calibri" w:hAnsi="Times New Roman" w:cs="Times New Roman"/>
          <w:noProof/>
          <w:lang w:val="lt-LT"/>
        </w:rPr>
      </w:pPr>
    </w:p>
    <w:p w14:paraId="3E12720C" w14:textId="25CDEFF1" w:rsidR="002600EC" w:rsidRDefault="00021C71" w:rsidP="002600EC">
      <w:pPr>
        <w:widowControl w:val="0"/>
        <w:spacing w:after="0" w:line="240" w:lineRule="auto"/>
        <w:ind w:right="-96"/>
        <w:rPr>
          <w:rFonts w:ascii="Times New Roman" w:eastAsia="Times New Roman" w:hAnsi="Times New Roman" w:cs="Times New Roman"/>
          <w:spacing w:val="-2"/>
          <w:u w:val="single"/>
          <w:lang w:val="lt-LT"/>
        </w:rPr>
      </w:pPr>
      <w:r w:rsidRPr="00021C71">
        <w:rPr>
          <w:rFonts w:ascii="Times New Roman" w:eastAsia="Times New Roman" w:hAnsi="Times New Roman" w:cs="Times New Roman"/>
          <w:u w:val="single"/>
          <w:lang w:val="lt-LT"/>
        </w:rPr>
        <w:t>Toksinis</w:t>
      </w:r>
      <w:r w:rsidRPr="00021C71">
        <w:rPr>
          <w:rFonts w:ascii="Times New Roman" w:eastAsia="Times New Roman" w:hAnsi="Times New Roman" w:cs="Times New Roman"/>
          <w:spacing w:val="-5"/>
          <w:u w:val="single"/>
          <w:lang w:val="lt-LT"/>
        </w:rPr>
        <w:t xml:space="preserve"> </w:t>
      </w:r>
      <w:r w:rsidRPr="00021C71">
        <w:rPr>
          <w:rFonts w:ascii="Times New Roman" w:eastAsia="Times New Roman" w:hAnsi="Times New Roman" w:cs="Times New Roman"/>
          <w:u w:val="single"/>
          <w:lang w:val="lt-LT"/>
        </w:rPr>
        <w:t>poveikis</w:t>
      </w:r>
      <w:r w:rsidRPr="00021C71">
        <w:rPr>
          <w:rFonts w:ascii="Times New Roman" w:eastAsia="Times New Roman" w:hAnsi="Times New Roman" w:cs="Times New Roman"/>
          <w:spacing w:val="-4"/>
          <w:u w:val="single"/>
          <w:lang w:val="lt-LT"/>
        </w:rPr>
        <w:t xml:space="preserve"> </w:t>
      </w:r>
      <w:r w:rsidRPr="00021C71">
        <w:rPr>
          <w:rFonts w:ascii="Times New Roman" w:eastAsia="Times New Roman" w:hAnsi="Times New Roman" w:cs="Times New Roman"/>
          <w:spacing w:val="-2"/>
          <w:u w:val="single"/>
          <w:lang w:val="lt-LT"/>
        </w:rPr>
        <w:t>reprodukcijai</w:t>
      </w:r>
    </w:p>
    <w:p w14:paraId="687AA8D2" w14:textId="5EF993B9" w:rsidR="00021C71" w:rsidRDefault="00021C71" w:rsidP="00021C71">
      <w:pPr>
        <w:widowControl w:val="0"/>
        <w:spacing w:after="0" w:line="240" w:lineRule="auto"/>
        <w:ind w:right="-96"/>
        <w:rPr>
          <w:rFonts w:ascii="Times New Roman" w:eastAsia="Times New Roman" w:hAnsi="Times New Roman" w:cs="Times New Roman"/>
          <w:spacing w:val="-2"/>
          <w:lang w:val="lt-LT"/>
        </w:rPr>
      </w:pPr>
      <w:proofErr w:type="spellStart"/>
      <w:r w:rsidRPr="00021C71">
        <w:rPr>
          <w:rFonts w:ascii="Times New Roman" w:eastAsia="Times New Roman" w:hAnsi="Times New Roman" w:cs="Times New Roman"/>
          <w:spacing w:val="-2"/>
          <w:lang w:val="lt-LT"/>
        </w:rPr>
        <w:t>Eltrombopagas</w:t>
      </w:r>
      <w:proofErr w:type="spellEnd"/>
      <w:r w:rsidRPr="00021C71">
        <w:rPr>
          <w:rFonts w:ascii="Times New Roman" w:eastAsia="Times New Roman" w:hAnsi="Times New Roman" w:cs="Times New Roman"/>
          <w:spacing w:val="-2"/>
          <w:lang w:val="lt-LT"/>
        </w:rPr>
        <w:t xml:space="preserve"> neveikė žiurkių patelių vislumo, ankstyvosios embrioninės raidos ar embriono ir vaisiaus vystymosi vartojant iki 20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mg/kg paros dozes (atsižvelgiant į AUC, ekspozicija buvo 2</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 xml:space="preserve">kartus didesnė už klinikinę ekspoziciją žmogaus organizme, ITP sergančiam suaugusiam pacientui arba paaugliui </w:t>
      </w:r>
      <w:r w:rsidR="000F15D0">
        <w:rPr>
          <w:rFonts w:ascii="Times New Roman" w:eastAsia="Times New Roman" w:hAnsi="Times New Roman" w:cs="Times New Roman"/>
          <w:spacing w:val="-2"/>
          <w:lang w:val="lt-LT"/>
        </w:rPr>
        <w:t>[</w:t>
      </w:r>
      <w:r w:rsidRPr="00021C71">
        <w:rPr>
          <w:rFonts w:ascii="Times New Roman" w:eastAsia="Times New Roman" w:hAnsi="Times New Roman" w:cs="Times New Roman"/>
          <w:spacing w:val="-2"/>
          <w:lang w:val="lt-LT"/>
        </w:rPr>
        <w:t>12</w:t>
      </w:r>
      <w:r>
        <w:rPr>
          <w:rFonts w:ascii="Times New Roman" w:eastAsia="Times New Roman" w:hAnsi="Times New Roman" w:cs="Times New Roman"/>
          <w:spacing w:val="-2"/>
          <w:lang w:val="lt-LT"/>
        </w:rPr>
        <w:noBreakHyphen/>
      </w:r>
      <w:r w:rsidRPr="00021C71">
        <w:rPr>
          <w:rFonts w:ascii="Times New Roman" w:eastAsia="Times New Roman" w:hAnsi="Times New Roman" w:cs="Times New Roman"/>
          <w:spacing w:val="-2"/>
          <w:lang w:val="lt-LT"/>
        </w:rPr>
        <w:t>17</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metų</w:t>
      </w:r>
      <w:r w:rsidR="000F15D0">
        <w:rPr>
          <w:rFonts w:ascii="Times New Roman" w:eastAsia="Times New Roman" w:hAnsi="Times New Roman" w:cs="Times New Roman"/>
          <w:spacing w:val="-2"/>
          <w:lang w:val="lt-LT"/>
        </w:rPr>
        <w:t>]</w:t>
      </w:r>
      <w:r w:rsidRPr="00021C71">
        <w:rPr>
          <w:rFonts w:ascii="Times New Roman" w:eastAsia="Times New Roman" w:hAnsi="Times New Roman" w:cs="Times New Roman"/>
          <w:spacing w:val="-2"/>
          <w:lang w:val="lt-LT"/>
        </w:rPr>
        <w:t xml:space="preserve"> vartojant 75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ir buvo lygi klinikinei ekspozicijai žmogaus organizme, HCV užsikrėtusiam pacientui vartojant 100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Be to, vartojant iki</w:t>
      </w:r>
      <w:r>
        <w:rPr>
          <w:rFonts w:ascii="Times New Roman" w:eastAsia="Times New Roman" w:hAnsi="Times New Roman" w:cs="Times New Roman"/>
          <w:spacing w:val="-2"/>
          <w:lang w:val="lt-LT"/>
        </w:rPr>
        <w:t xml:space="preserve"> </w:t>
      </w:r>
      <w:r w:rsidRPr="00021C71">
        <w:rPr>
          <w:rFonts w:ascii="Times New Roman" w:eastAsia="Times New Roman" w:hAnsi="Times New Roman" w:cs="Times New Roman"/>
          <w:spacing w:val="-2"/>
          <w:lang w:val="lt-LT"/>
        </w:rPr>
        <w:t>150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mg/kg paros dozes (didžiausia tirta dozė), poveikio triušių embriono ir vaisiaus vystymuisi nepasireiškė (atsižvelgiant į AUC, ekspozicija sudarė nuo 0,3 iki 0,5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klinikinės ekspozicijos žmogaus organizme, ITP sergančiam pacientui vartojant 75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ir HCV užsikrėtusiam pacientui vartojant 100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Vis dėlto vartojant žiurkių patelei toksinę 60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mg/kg paros dozę (atsižvelgiant į AUC, ekspozicija buvo 6</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 už klinikinę ekspoziciją žmogaus organizme, ITP sergančiam pacientui vartojant 75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ir 3</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 už klinikinę ekspoziciją žmogaus organizme, HCV užsikrėtusiam pacientui vartojant 100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 xml:space="preserve">mg dozę per parą), gydymas </w:t>
      </w:r>
      <w:proofErr w:type="spellStart"/>
      <w:r w:rsidRPr="00021C71">
        <w:rPr>
          <w:rFonts w:ascii="Times New Roman" w:eastAsia="Times New Roman" w:hAnsi="Times New Roman" w:cs="Times New Roman"/>
          <w:spacing w:val="-2"/>
          <w:lang w:val="lt-LT"/>
        </w:rPr>
        <w:t>eltrombopagu</w:t>
      </w:r>
      <w:proofErr w:type="spellEnd"/>
      <w:r w:rsidRPr="00021C71">
        <w:rPr>
          <w:rFonts w:ascii="Times New Roman" w:eastAsia="Times New Roman" w:hAnsi="Times New Roman" w:cs="Times New Roman"/>
          <w:spacing w:val="-2"/>
          <w:lang w:val="lt-LT"/>
        </w:rPr>
        <w:t xml:space="preserve"> buvo susijęs su embriono </w:t>
      </w:r>
      <w:proofErr w:type="spellStart"/>
      <w:r w:rsidRPr="00021C71">
        <w:rPr>
          <w:rFonts w:ascii="Times New Roman" w:eastAsia="Times New Roman" w:hAnsi="Times New Roman" w:cs="Times New Roman"/>
          <w:spacing w:val="-2"/>
          <w:lang w:val="lt-LT"/>
        </w:rPr>
        <w:t>letališkumu</w:t>
      </w:r>
      <w:proofErr w:type="spellEnd"/>
      <w:r w:rsidRPr="00021C71">
        <w:rPr>
          <w:rFonts w:ascii="Times New Roman" w:eastAsia="Times New Roman" w:hAnsi="Times New Roman" w:cs="Times New Roman"/>
          <w:spacing w:val="-2"/>
          <w:lang w:val="lt-LT"/>
        </w:rPr>
        <w:t xml:space="preserve"> (padaugėjo persileidimų prieš implantaciją ir po implantacijos), sumažėjo vaisiaus kūno svoris ir gimdos </w:t>
      </w:r>
      <w:proofErr w:type="spellStart"/>
      <w:r w:rsidRPr="00021C71">
        <w:rPr>
          <w:rFonts w:ascii="Times New Roman" w:eastAsia="Times New Roman" w:hAnsi="Times New Roman" w:cs="Times New Roman"/>
          <w:spacing w:val="-2"/>
          <w:lang w:val="lt-LT"/>
        </w:rPr>
        <w:t>veisimosi</w:t>
      </w:r>
      <w:proofErr w:type="spellEnd"/>
      <w:r w:rsidRPr="00021C71">
        <w:rPr>
          <w:rFonts w:ascii="Times New Roman" w:eastAsia="Times New Roman" w:hAnsi="Times New Roman" w:cs="Times New Roman"/>
          <w:spacing w:val="-2"/>
          <w:lang w:val="lt-LT"/>
        </w:rPr>
        <w:t xml:space="preserve"> laikotarpiu svoris vaisingumo tyrimo duomenimis ir sumažėjo šonkaulių skaičius bei sumažėjo vaisiaus kūno svoris embriono bei vaisiaus vystymosi tyrimo duomenimis. </w:t>
      </w:r>
      <w:proofErr w:type="spellStart"/>
      <w:r w:rsidRPr="00021C71">
        <w:rPr>
          <w:rFonts w:ascii="Times New Roman" w:eastAsia="Times New Roman" w:hAnsi="Times New Roman" w:cs="Times New Roman"/>
          <w:spacing w:val="-2"/>
          <w:lang w:val="lt-LT"/>
        </w:rPr>
        <w:t>Eltrombopag</w:t>
      </w:r>
      <w:r>
        <w:rPr>
          <w:rFonts w:ascii="Times New Roman" w:eastAsia="Times New Roman" w:hAnsi="Times New Roman" w:cs="Times New Roman"/>
          <w:spacing w:val="-2"/>
          <w:lang w:val="lt-LT"/>
        </w:rPr>
        <w:t>o</w:t>
      </w:r>
      <w:proofErr w:type="spellEnd"/>
      <w:r w:rsidRPr="00021C71">
        <w:rPr>
          <w:rFonts w:ascii="Times New Roman" w:eastAsia="Times New Roman" w:hAnsi="Times New Roman" w:cs="Times New Roman"/>
          <w:spacing w:val="-2"/>
          <w:lang w:val="lt-LT"/>
        </w:rPr>
        <w:t xml:space="preserve"> nėštumo metu vartoti galima tik tuo atveju, kai tikimasi, jog gydymo nauda persvers galimą riziką vaisiui (žr. 4.6 skyrių). Vartojant iki 40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 xml:space="preserve">mg/kg </w:t>
      </w: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dozes (didžiausia tirta dozė, kurią vartojant, atsižvelgiant į AUC, ekspozicija buvo</w:t>
      </w:r>
      <w:r>
        <w:rPr>
          <w:rFonts w:ascii="Times New Roman" w:eastAsia="Times New Roman" w:hAnsi="Times New Roman" w:cs="Times New Roman"/>
          <w:spacing w:val="-2"/>
          <w:lang w:val="lt-LT"/>
        </w:rPr>
        <w:t xml:space="preserve"> </w:t>
      </w:r>
      <w:r w:rsidRPr="00021C71">
        <w:rPr>
          <w:rFonts w:ascii="Times New Roman" w:eastAsia="Times New Roman" w:hAnsi="Times New Roman" w:cs="Times New Roman"/>
          <w:spacing w:val="-2"/>
          <w:lang w:val="lt-LT"/>
        </w:rPr>
        <w:t>3</w:t>
      </w:r>
      <w:r w:rsidR="00C62FE2">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 už klinikinę ekspoziciją žmogaus organizme, ITP sergančiam pacientui vartojant 75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ir 2</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 už klinikinę ekspoziciją žmogaus organizme, HCV užsikrėtusiam pacientui vartojant 100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 xml:space="preserve">mg dozę per parą), poveikio žiurkių patinų vislumui nepasireiškė. </w:t>
      </w:r>
      <w:proofErr w:type="spellStart"/>
      <w:r w:rsidRPr="00021C71">
        <w:rPr>
          <w:rFonts w:ascii="Times New Roman" w:eastAsia="Times New Roman" w:hAnsi="Times New Roman" w:cs="Times New Roman"/>
          <w:spacing w:val="-2"/>
          <w:lang w:val="lt-LT"/>
        </w:rPr>
        <w:t>Prenatalinio</w:t>
      </w:r>
      <w:proofErr w:type="spellEnd"/>
      <w:r w:rsidRPr="00021C71">
        <w:rPr>
          <w:rFonts w:ascii="Times New Roman" w:eastAsia="Times New Roman" w:hAnsi="Times New Roman" w:cs="Times New Roman"/>
          <w:spacing w:val="-2"/>
          <w:lang w:val="lt-LT"/>
        </w:rPr>
        <w:t xml:space="preserve"> ir </w:t>
      </w:r>
      <w:proofErr w:type="spellStart"/>
      <w:r w:rsidRPr="00021C71">
        <w:rPr>
          <w:rFonts w:ascii="Times New Roman" w:eastAsia="Times New Roman" w:hAnsi="Times New Roman" w:cs="Times New Roman"/>
          <w:spacing w:val="-2"/>
          <w:lang w:val="lt-LT"/>
        </w:rPr>
        <w:t>postnatalinio</w:t>
      </w:r>
      <w:proofErr w:type="spellEnd"/>
      <w:r w:rsidRPr="00021C71">
        <w:rPr>
          <w:rFonts w:ascii="Times New Roman" w:eastAsia="Times New Roman" w:hAnsi="Times New Roman" w:cs="Times New Roman"/>
          <w:spacing w:val="-2"/>
          <w:lang w:val="lt-LT"/>
        </w:rPr>
        <w:t xml:space="preserve"> vystymosi tyrimo su žiurkėmis duomenimis, vartojant patelei netoksines dozes (10 ir 20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mg/kg per parą), nepageidaujamo poveikio F</w:t>
      </w:r>
      <w:r w:rsidRPr="00021C71">
        <w:rPr>
          <w:rFonts w:ascii="Times New Roman" w:eastAsia="Times New Roman" w:hAnsi="Times New Roman" w:cs="Times New Roman"/>
          <w:spacing w:val="-2"/>
          <w:vertAlign w:val="subscript"/>
          <w:lang w:val="lt-LT"/>
        </w:rPr>
        <w:t>0</w:t>
      </w:r>
      <w:r w:rsidRPr="00021C71">
        <w:rPr>
          <w:rFonts w:ascii="Times New Roman" w:eastAsia="Times New Roman" w:hAnsi="Times New Roman" w:cs="Times New Roman"/>
          <w:spacing w:val="-2"/>
          <w:lang w:val="lt-LT"/>
        </w:rPr>
        <w:t xml:space="preserve"> žiurkių patelių </w:t>
      </w:r>
      <w:proofErr w:type="spellStart"/>
      <w:r w:rsidRPr="00021C71">
        <w:rPr>
          <w:rFonts w:ascii="Times New Roman" w:eastAsia="Times New Roman" w:hAnsi="Times New Roman" w:cs="Times New Roman"/>
          <w:spacing w:val="-2"/>
          <w:lang w:val="lt-LT"/>
        </w:rPr>
        <w:t>veisimuisi</w:t>
      </w:r>
      <w:proofErr w:type="spellEnd"/>
      <w:r w:rsidRPr="00021C71">
        <w:rPr>
          <w:rFonts w:ascii="Times New Roman" w:eastAsia="Times New Roman" w:hAnsi="Times New Roman" w:cs="Times New Roman"/>
          <w:spacing w:val="-2"/>
          <w:lang w:val="lt-LT"/>
        </w:rPr>
        <w:t>, atsivedimui ar laktacijai nepasireiškė ir nepasireiškė poveikio palikuonių (F</w:t>
      </w:r>
      <w:r w:rsidRPr="00021C71">
        <w:rPr>
          <w:rFonts w:ascii="Times New Roman" w:eastAsia="Times New Roman" w:hAnsi="Times New Roman" w:cs="Times New Roman"/>
          <w:spacing w:val="-2"/>
          <w:vertAlign w:val="subscript"/>
          <w:lang w:val="lt-LT"/>
        </w:rPr>
        <w:t>1</w:t>
      </w:r>
      <w:r w:rsidRPr="00021C71">
        <w:rPr>
          <w:rFonts w:ascii="Times New Roman" w:eastAsia="Times New Roman" w:hAnsi="Times New Roman" w:cs="Times New Roman"/>
          <w:spacing w:val="-2"/>
          <w:lang w:val="lt-LT"/>
        </w:rPr>
        <w:t xml:space="preserve">) augimui, vystymuisi, nervinei elgsenai ar dauginimosi funkcijai. Tai, kad </w:t>
      </w: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aptikta F</w:t>
      </w:r>
      <w:r w:rsidRPr="00021C71">
        <w:rPr>
          <w:rFonts w:ascii="Times New Roman" w:eastAsia="Times New Roman" w:hAnsi="Times New Roman" w:cs="Times New Roman"/>
          <w:spacing w:val="-2"/>
          <w:vertAlign w:val="subscript"/>
          <w:lang w:val="lt-LT"/>
        </w:rPr>
        <w:t>1</w:t>
      </w:r>
      <w:r w:rsidRPr="00021C71">
        <w:rPr>
          <w:rFonts w:ascii="Times New Roman" w:eastAsia="Times New Roman" w:hAnsi="Times New Roman" w:cs="Times New Roman"/>
          <w:spacing w:val="-2"/>
          <w:lang w:val="lt-LT"/>
        </w:rPr>
        <w:t xml:space="preserve"> žiurkių</w:t>
      </w:r>
      <w:r>
        <w:rPr>
          <w:rFonts w:ascii="Times New Roman" w:eastAsia="Times New Roman" w:hAnsi="Times New Roman" w:cs="Times New Roman"/>
          <w:spacing w:val="-2"/>
          <w:lang w:val="lt-LT"/>
        </w:rPr>
        <w:t xml:space="preserve"> </w:t>
      </w:r>
      <w:r w:rsidRPr="00021C71">
        <w:rPr>
          <w:rFonts w:ascii="Times New Roman" w:eastAsia="Times New Roman" w:hAnsi="Times New Roman" w:cs="Times New Roman"/>
          <w:spacing w:val="-2"/>
          <w:lang w:val="lt-LT"/>
        </w:rPr>
        <w:t>jauniklių plazmoje per visą 22</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valandų mėginių ėmimo laikotarpį po to, kai F</w:t>
      </w:r>
      <w:r w:rsidRPr="00021C71">
        <w:rPr>
          <w:rFonts w:ascii="Times New Roman" w:eastAsia="Times New Roman" w:hAnsi="Times New Roman" w:cs="Times New Roman"/>
          <w:spacing w:val="-2"/>
          <w:vertAlign w:val="subscript"/>
          <w:lang w:val="lt-LT"/>
        </w:rPr>
        <w:t>0</w:t>
      </w:r>
      <w:r w:rsidRPr="00021C71">
        <w:rPr>
          <w:rFonts w:ascii="Times New Roman" w:eastAsia="Times New Roman" w:hAnsi="Times New Roman" w:cs="Times New Roman"/>
          <w:spacing w:val="-2"/>
          <w:lang w:val="lt-LT"/>
        </w:rPr>
        <w:t xml:space="preserve"> patelėms buvo vartota vaistinio preparato, rodo, kad žiurkių jaunikliai gavo </w:t>
      </w: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žindydami.</w:t>
      </w:r>
    </w:p>
    <w:p w14:paraId="550EF50A" w14:textId="39DB66FC" w:rsidR="00021C71" w:rsidRDefault="00021C71" w:rsidP="00021C71">
      <w:pPr>
        <w:widowControl w:val="0"/>
        <w:spacing w:after="0" w:line="240" w:lineRule="auto"/>
        <w:ind w:right="-96"/>
        <w:rPr>
          <w:rFonts w:ascii="Times New Roman" w:eastAsia="Times New Roman" w:hAnsi="Times New Roman" w:cs="Times New Roman"/>
          <w:spacing w:val="-2"/>
          <w:lang w:val="lt-LT"/>
        </w:rPr>
      </w:pPr>
    </w:p>
    <w:p w14:paraId="02CC4774" w14:textId="77777777" w:rsidR="00021C71" w:rsidRPr="00021C71" w:rsidRDefault="00021C71" w:rsidP="00021C71">
      <w:pPr>
        <w:widowControl w:val="0"/>
        <w:spacing w:after="0" w:line="240" w:lineRule="auto"/>
        <w:rPr>
          <w:rFonts w:ascii="Times New Roman" w:eastAsia="Times New Roman" w:hAnsi="Times New Roman" w:cs="Times New Roman"/>
          <w:spacing w:val="-2"/>
          <w:u w:val="single"/>
          <w:lang w:val="lt-LT"/>
        </w:rPr>
      </w:pPr>
      <w:proofErr w:type="spellStart"/>
      <w:r w:rsidRPr="00021C71">
        <w:rPr>
          <w:rFonts w:ascii="Times New Roman" w:eastAsia="Times New Roman" w:hAnsi="Times New Roman" w:cs="Times New Roman"/>
          <w:spacing w:val="-2"/>
          <w:u w:val="single"/>
          <w:lang w:val="lt-LT"/>
        </w:rPr>
        <w:t>Fototoksinis</w:t>
      </w:r>
      <w:proofErr w:type="spellEnd"/>
      <w:r w:rsidRPr="00021C71">
        <w:rPr>
          <w:rFonts w:ascii="Times New Roman" w:eastAsia="Times New Roman" w:hAnsi="Times New Roman" w:cs="Times New Roman"/>
          <w:spacing w:val="-2"/>
          <w:u w:val="single"/>
          <w:lang w:val="lt-LT"/>
        </w:rPr>
        <w:t xml:space="preserve"> poveikis</w:t>
      </w:r>
    </w:p>
    <w:p w14:paraId="310AB008" w14:textId="51B81FE6" w:rsidR="00021C71" w:rsidRDefault="00021C71" w:rsidP="00021C71">
      <w:pPr>
        <w:widowControl w:val="0"/>
        <w:spacing w:after="0" w:line="240" w:lineRule="auto"/>
        <w:ind w:right="-96"/>
        <w:rPr>
          <w:rFonts w:ascii="Times New Roman" w:eastAsia="Times New Roman" w:hAnsi="Times New Roman" w:cs="Times New Roman"/>
          <w:spacing w:val="-2"/>
          <w:lang w:val="lt-LT"/>
        </w:rPr>
      </w:pP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tyrimai </w:t>
      </w:r>
      <w:proofErr w:type="spellStart"/>
      <w:r w:rsidRPr="00631824">
        <w:rPr>
          <w:rFonts w:ascii="Times New Roman" w:eastAsia="Times New Roman" w:hAnsi="Times New Roman" w:cs="Times New Roman"/>
          <w:i/>
          <w:iCs/>
          <w:spacing w:val="-2"/>
          <w:lang w:val="lt-LT"/>
        </w:rPr>
        <w:t>in</w:t>
      </w:r>
      <w:proofErr w:type="spellEnd"/>
      <w:r w:rsidRPr="00631824">
        <w:rPr>
          <w:rFonts w:ascii="Times New Roman" w:eastAsia="Times New Roman" w:hAnsi="Times New Roman" w:cs="Times New Roman"/>
          <w:i/>
          <w:iCs/>
          <w:spacing w:val="-2"/>
          <w:lang w:val="lt-LT"/>
        </w:rPr>
        <w:t xml:space="preserve"> </w:t>
      </w:r>
      <w:proofErr w:type="spellStart"/>
      <w:r w:rsidRPr="00631824">
        <w:rPr>
          <w:rFonts w:ascii="Times New Roman" w:eastAsia="Times New Roman" w:hAnsi="Times New Roman" w:cs="Times New Roman"/>
          <w:i/>
          <w:iCs/>
          <w:spacing w:val="-2"/>
          <w:lang w:val="lt-LT"/>
        </w:rPr>
        <w:t>vitro</w:t>
      </w:r>
      <w:proofErr w:type="spellEnd"/>
      <w:r w:rsidRPr="00021C71">
        <w:rPr>
          <w:rFonts w:ascii="Times New Roman" w:eastAsia="Times New Roman" w:hAnsi="Times New Roman" w:cs="Times New Roman"/>
          <w:spacing w:val="-2"/>
          <w:lang w:val="lt-LT"/>
        </w:rPr>
        <w:t xml:space="preserve"> rodo </w:t>
      </w:r>
      <w:proofErr w:type="spellStart"/>
      <w:r w:rsidRPr="00021C71">
        <w:rPr>
          <w:rFonts w:ascii="Times New Roman" w:eastAsia="Times New Roman" w:hAnsi="Times New Roman" w:cs="Times New Roman"/>
          <w:spacing w:val="-2"/>
          <w:lang w:val="lt-LT"/>
        </w:rPr>
        <w:t>fototoksinio</w:t>
      </w:r>
      <w:proofErr w:type="spellEnd"/>
      <w:r w:rsidRPr="00021C71">
        <w:rPr>
          <w:rFonts w:ascii="Times New Roman" w:eastAsia="Times New Roman" w:hAnsi="Times New Roman" w:cs="Times New Roman"/>
          <w:spacing w:val="-2"/>
          <w:lang w:val="lt-LT"/>
        </w:rPr>
        <w:t xml:space="preserve"> poveikio riziką. Vis dėlto </w:t>
      </w:r>
      <w:proofErr w:type="spellStart"/>
      <w:r w:rsidRPr="00021C71">
        <w:rPr>
          <w:rFonts w:ascii="Times New Roman" w:eastAsia="Times New Roman" w:hAnsi="Times New Roman" w:cs="Times New Roman"/>
          <w:spacing w:val="-2"/>
          <w:lang w:val="lt-LT"/>
        </w:rPr>
        <w:t>fototoksinio</w:t>
      </w:r>
      <w:proofErr w:type="spellEnd"/>
      <w:r w:rsidRPr="00021C71">
        <w:rPr>
          <w:rFonts w:ascii="Times New Roman" w:eastAsia="Times New Roman" w:hAnsi="Times New Roman" w:cs="Times New Roman"/>
          <w:spacing w:val="-2"/>
          <w:lang w:val="lt-LT"/>
        </w:rPr>
        <w:t xml:space="preserve"> poveikio graužikų odai (atsižvelgiant į AUC, ekspozicijos buvo 10</w:t>
      </w:r>
      <w:r w:rsidR="00C62FE2">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kartų ar 7</w:t>
      </w:r>
      <w:r w:rsidR="00C62FE2">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didesnės už klinikinę ekspoziciją žmogaus organizme, atitinkamai ITP sergančiam suaugusiam pacientui arba vaikui vartojant 75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ir 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didesnės už klinikinę ekspoziciją žmogaus organizme, HCV užsikrėtusiam pacientui vartojant 100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 xml:space="preserve">mg dozę per parą) ar </w:t>
      </w:r>
      <w:proofErr w:type="spellStart"/>
      <w:r w:rsidRPr="00021C71">
        <w:rPr>
          <w:rFonts w:ascii="Times New Roman" w:eastAsia="Times New Roman" w:hAnsi="Times New Roman" w:cs="Times New Roman"/>
          <w:spacing w:val="-2"/>
          <w:lang w:val="lt-LT"/>
        </w:rPr>
        <w:t>fotoksinio</w:t>
      </w:r>
      <w:proofErr w:type="spellEnd"/>
      <w:r w:rsidRPr="00021C71">
        <w:rPr>
          <w:rFonts w:ascii="Times New Roman" w:eastAsia="Times New Roman" w:hAnsi="Times New Roman" w:cs="Times New Roman"/>
          <w:spacing w:val="-2"/>
          <w:lang w:val="lt-LT"/>
        </w:rPr>
        <w:t xml:space="preserve"> poveikio akims (atsižvelgiant į AUC, ekspozicijos buvo </w:t>
      </w:r>
      <w:r w:rsidRPr="00021C71">
        <w:rPr>
          <w:lang w:val="lt-LT"/>
        </w:rPr>
        <w:t>≥ </w:t>
      </w:r>
      <w:r w:rsidRPr="00021C71">
        <w:rPr>
          <w:rFonts w:ascii="Times New Roman" w:eastAsia="Times New Roman" w:hAnsi="Times New Roman" w:cs="Times New Roman"/>
          <w:spacing w:val="-2"/>
          <w:lang w:val="lt-LT"/>
        </w:rPr>
        <w:t>4</w:t>
      </w:r>
      <w:r w:rsidR="00C62FE2">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kartų didesnės už klinikinę ekspoziciją žmogaus organizme, ITP sergančiam suaugusiam pacientui arba vaikui vartojant 75</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ir 3</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kartus didesnės už klinikinę ekspoziciją žmogaus organizme, HCV užsikrėtusiam pacientui vartojant 100</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mg dozę per parą) nepasireiškė. Be to, klinikiniai farmakologiniai tyrimai, kuriuose dalyvavo 36</w:t>
      </w:r>
      <w:r>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tiriamieji, jautrumo šviesai padidėjimo vartojant 75</w:t>
      </w:r>
      <w:r w:rsidR="00C62FE2">
        <w:rPr>
          <w:rFonts w:ascii="Times New Roman" w:eastAsia="Times New Roman" w:hAnsi="Times New Roman" w:cs="Times New Roman"/>
          <w:spacing w:val="-2"/>
          <w:lang w:val="lt-LT"/>
        </w:rPr>
        <w:t> </w:t>
      </w:r>
      <w:r w:rsidRPr="00021C71">
        <w:rPr>
          <w:rFonts w:ascii="Times New Roman" w:eastAsia="Times New Roman" w:hAnsi="Times New Roman" w:cs="Times New Roman"/>
          <w:spacing w:val="-2"/>
          <w:lang w:val="lt-LT"/>
        </w:rPr>
        <w:t xml:space="preserve">mg </w:t>
      </w: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dozę neparodė. Jis buvo išmatuotas pagal vėlyvąjį </w:t>
      </w:r>
      <w:proofErr w:type="spellStart"/>
      <w:r w:rsidRPr="00021C71">
        <w:rPr>
          <w:rFonts w:ascii="Times New Roman" w:eastAsia="Times New Roman" w:hAnsi="Times New Roman" w:cs="Times New Roman"/>
          <w:spacing w:val="-2"/>
          <w:lang w:val="lt-LT"/>
        </w:rPr>
        <w:t>fototoksiškumo</w:t>
      </w:r>
      <w:proofErr w:type="spellEnd"/>
      <w:r w:rsidRPr="00021C71">
        <w:rPr>
          <w:rFonts w:ascii="Times New Roman" w:eastAsia="Times New Roman" w:hAnsi="Times New Roman" w:cs="Times New Roman"/>
          <w:spacing w:val="-2"/>
          <w:lang w:val="lt-LT"/>
        </w:rPr>
        <w:t xml:space="preserve"> indeksą. Vis dėlto specifinių </w:t>
      </w:r>
      <w:proofErr w:type="spellStart"/>
      <w:r w:rsidRPr="00021C71">
        <w:rPr>
          <w:rFonts w:ascii="Times New Roman" w:eastAsia="Times New Roman" w:hAnsi="Times New Roman" w:cs="Times New Roman"/>
          <w:spacing w:val="-2"/>
          <w:lang w:val="lt-LT"/>
        </w:rPr>
        <w:t>ikiklinikinių</w:t>
      </w:r>
      <w:proofErr w:type="spellEnd"/>
      <w:r w:rsidRPr="00021C71">
        <w:rPr>
          <w:rFonts w:ascii="Times New Roman" w:eastAsia="Times New Roman" w:hAnsi="Times New Roman" w:cs="Times New Roman"/>
          <w:spacing w:val="-2"/>
          <w:lang w:val="lt-LT"/>
        </w:rPr>
        <w:t xml:space="preserve"> tyrimų atlikti negalima, taigi galimos </w:t>
      </w:r>
      <w:proofErr w:type="spellStart"/>
      <w:r w:rsidRPr="00021C71">
        <w:rPr>
          <w:rFonts w:ascii="Times New Roman" w:eastAsia="Times New Roman" w:hAnsi="Times New Roman" w:cs="Times New Roman"/>
          <w:spacing w:val="-2"/>
          <w:lang w:val="lt-LT"/>
        </w:rPr>
        <w:t>fotoalerginio</w:t>
      </w:r>
      <w:proofErr w:type="spellEnd"/>
      <w:r w:rsidRPr="00021C71">
        <w:rPr>
          <w:rFonts w:ascii="Times New Roman" w:eastAsia="Times New Roman" w:hAnsi="Times New Roman" w:cs="Times New Roman"/>
          <w:spacing w:val="-2"/>
          <w:lang w:val="lt-LT"/>
        </w:rPr>
        <w:t xml:space="preserve"> atsako rizikos paneigti negalima.</w:t>
      </w:r>
    </w:p>
    <w:p w14:paraId="1908E108" w14:textId="04ADAD80" w:rsidR="00021C71" w:rsidRDefault="00021C71" w:rsidP="002600EC">
      <w:pPr>
        <w:widowControl w:val="0"/>
        <w:spacing w:after="0" w:line="240" w:lineRule="auto"/>
        <w:ind w:right="-96"/>
        <w:rPr>
          <w:rFonts w:ascii="Times New Roman" w:eastAsia="Times New Roman" w:hAnsi="Times New Roman" w:cs="Times New Roman"/>
          <w:spacing w:val="-2"/>
          <w:lang w:val="lt-LT"/>
        </w:rPr>
      </w:pPr>
    </w:p>
    <w:p w14:paraId="15E5C6D1" w14:textId="4700FFE2" w:rsidR="00021C71" w:rsidRPr="00021C71" w:rsidRDefault="00021C71" w:rsidP="002600EC">
      <w:pPr>
        <w:widowControl w:val="0"/>
        <w:spacing w:after="0" w:line="240" w:lineRule="auto"/>
        <w:ind w:right="-96"/>
        <w:rPr>
          <w:rFonts w:ascii="Times New Roman" w:eastAsia="Times New Roman" w:hAnsi="Times New Roman" w:cs="Times New Roman"/>
          <w:spacing w:val="-2"/>
          <w:u w:val="single"/>
          <w:lang w:val="lt-LT"/>
        </w:rPr>
      </w:pPr>
      <w:r w:rsidRPr="00021C71">
        <w:rPr>
          <w:rFonts w:ascii="Times New Roman" w:eastAsia="Times New Roman" w:hAnsi="Times New Roman" w:cs="Times New Roman"/>
          <w:spacing w:val="-2"/>
          <w:u w:val="single"/>
          <w:lang w:val="lt-LT"/>
        </w:rPr>
        <w:t>Tyrimai su gyvūnų jaunikliais</w:t>
      </w:r>
    </w:p>
    <w:p w14:paraId="52A1771A" w14:textId="4C47B6A5" w:rsidR="00021C71" w:rsidRDefault="00021C71" w:rsidP="002600EC">
      <w:pPr>
        <w:widowControl w:val="0"/>
        <w:spacing w:after="0" w:line="240" w:lineRule="auto"/>
        <w:ind w:right="-96"/>
        <w:rPr>
          <w:rFonts w:ascii="Times New Roman" w:eastAsia="Times New Roman" w:hAnsi="Times New Roman" w:cs="Times New Roman"/>
          <w:spacing w:val="-2"/>
          <w:lang w:val="lt-LT"/>
        </w:rPr>
      </w:pPr>
      <w:r w:rsidRPr="00021C71">
        <w:rPr>
          <w:rFonts w:ascii="Times New Roman" w:eastAsia="Times New Roman" w:hAnsi="Times New Roman" w:cs="Times New Roman"/>
          <w:spacing w:val="-2"/>
          <w:lang w:val="lt-LT"/>
        </w:rPr>
        <w:t xml:space="preserve">Nenujunkytiems žiurkių jaunikliams skiriant tokias vaistinio preparato dozes, kurios buvo blogai toleruojamos, pastebėta akių </w:t>
      </w:r>
      <w:proofErr w:type="spellStart"/>
      <w:r w:rsidRPr="00021C71">
        <w:rPr>
          <w:rFonts w:ascii="Times New Roman" w:eastAsia="Times New Roman" w:hAnsi="Times New Roman" w:cs="Times New Roman"/>
          <w:spacing w:val="-2"/>
          <w:lang w:val="lt-LT"/>
        </w:rPr>
        <w:t>drumstumo</w:t>
      </w:r>
      <w:proofErr w:type="spellEnd"/>
      <w:r w:rsidRPr="00021C71">
        <w:rPr>
          <w:rFonts w:ascii="Times New Roman" w:eastAsia="Times New Roman" w:hAnsi="Times New Roman" w:cs="Times New Roman"/>
          <w:spacing w:val="-2"/>
          <w:lang w:val="lt-LT"/>
        </w:rPr>
        <w:t xml:space="preserve"> atvejų. Skiriant tokias dozes, kurios buvo toleruojamos, akių </w:t>
      </w:r>
      <w:proofErr w:type="spellStart"/>
      <w:r w:rsidRPr="00021C71">
        <w:rPr>
          <w:rFonts w:ascii="Times New Roman" w:eastAsia="Times New Roman" w:hAnsi="Times New Roman" w:cs="Times New Roman"/>
          <w:spacing w:val="-2"/>
          <w:lang w:val="lt-LT"/>
        </w:rPr>
        <w:t>drumstumo</w:t>
      </w:r>
      <w:proofErr w:type="spellEnd"/>
      <w:r w:rsidRPr="00021C71">
        <w:rPr>
          <w:rFonts w:ascii="Times New Roman" w:eastAsia="Times New Roman" w:hAnsi="Times New Roman" w:cs="Times New Roman"/>
          <w:spacing w:val="-2"/>
          <w:lang w:val="lt-LT"/>
        </w:rPr>
        <w:t xml:space="preserve"> atvejų nepastebėta (žr. anksčiau poskyrį „Farmakologinis saugumas ir kartotinių dozių toksiškumas“). Apibendrinant šiuos duomenis ir atsižvelgiant į pagal AUC rodmen</w:t>
      </w:r>
      <w:r w:rsidR="009716E5">
        <w:rPr>
          <w:rFonts w:ascii="Times New Roman" w:eastAsia="Times New Roman" w:hAnsi="Times New Roman" w:cs="Times New Roman"/>
          <w:spacing w:val="-2"/>
          <w:lang w:val="lt-LT"/>
        </w:rPr>
        <w:t>is</w:t>
      </w:r>
      <w:r w:rsidRPr="00021C71">
        <w:rPr>
          <w:rFonts w:ascii="Times New Roman" w:eastAsia="Times New Roman" w:hAnsi="Times New Roman" w:cs="Times New Roman"/>
          <w:spacing w:val="-2"/>
          <w:lang w:val="lt-LT"/>
        </w:rPr>
        <w:t xml:space="preserve"> apskaičiuotas ekspozicijos ribas, vaikams negalima atmesti su </w:t>
      </w: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vartojimu susijusios kataraktos pasireiškimo rizikos. Tyrimų su žiurkių jaunikliais metu negauta duomenų, kurie rodytų didesnę </w:t>
      </w:r>
      <w:proofErr w:type="spellStart"/>
      <w:r w:rsidRPr="00021C71">
        <w:rPr>
          <w:rFonts w:ascii="Times New Roman" w:eastAsia="Times New Roman" w:hAnsi="Times New Roman" w:cs="Times New Roman"/>
          <w:spacing w:val="-2"/>
          <w:lang w:val="lt-LT"/>
        </w:rPr>
        <w:t>eltrombopago</w:t>
      </w:r>
      <w:proofErr w:type="spellEnd"/>
      <w:r w:rsidRPr="00021C71">
        <w:rPr>
          <w:rFonts w:ascii="Times New Roman" w:eastAsia="Times New Roman" w:hAnsi="Times New Roman" w:cs="Times New Roman"/>
          <w:spacing w:val="-2"/>
          <w:lang w:val="lt-LT"/>
        </w:rPr>
        <w:t xml:space="preserve"> toksinio poveikio riziką ITP sergantiems vaikams nei ITP sergantiems suaugusiems pacientams.</w:t>
      </w:r>
    </w:p>
    <w:p w14:paraId="49DE0310" w14:textId="77777777" w:rsidR="00021C71" w:rsidRPr="00021C71" w:rsidRDefault="00021C71" w:rsidP="002600EC">
      <w:pPr>
        <w:widowControl w:val="0"/>
        <w:spacing w:after="0" w:line="240" w:lineRule="auto"/>
        <w:ind w:right="-96"/>
        <w:rPr>
          <w:rFonts w:ascii="Times New Roman" w:eastAsia="Calibri" w:hAnsi="Times New Roman" w:cs="Times New Roman"/>
          <w:noProof/>
          <w:lang w:val="lt-LT"/>
        </w:rPr>
      </w:pPr>
    </w:p>
    <w:p w14:paraId="779B9AEB" w14:textId="77777777" w:rsidR="002600EC" w:rsidRPr="002600EC" w:rsidRDefault="002600EC" w:rsidP="002600EC">
      <w:pPr>
        <w:widowControl w:val="0"/>
        <w:spacing w:after="0" w:line="240" w:lineRule="auto"/>
        <w:ind w:right="-96"/>
        <w:rPr>
          <w:rFonts w:ascii="Times New Roman" w:eastAsia="Calibri" w:hAnsi="Times New Roman" w:cs="Times New Roman"/>
          <w:noProof/>
          <w:lang w:val="lt-LT"/>
        </w:rPr>
      </w:pPr>
    </w:p>
    <w:p w14:paraId="6A87D947"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43" w:name="_Toc129243115"/>
      <w:bookmarkStart w:id="44" w:name="_Toc129243240"/>
      <w:r w:rsidRPr="007C3F13">
        <w:rPr>
          <w:rFonts w:ascii="Times New Roman" w:hAnsi="Times New Roman" w:cs="Times New Roman"/>
          <w:b/>
          <w:lang w:val="lt-LT"/>
        </w:rPr>
        <w:lastRenderedPageBreak/>
        <w:t>6.</w:t>
      </w:r>
      <w:r w:rsidRPr="007C3F13">
        <w:rPr>
          <w:rFonts w:ascii="Times New Roman" w:hAnsi="Times New Roman" w:cs="Times New Roman"/>
          <w:b/>
          <w:lang w:val="lt-LT"/>
        </w:rPr>
        <w:tab/>
        <w:t>FARMACINĖ INFORMACIJA</w:t>
      </w:r>
      <w:bookmarkEnd w:id="43"/>
      <w:bookmarkEnd w:id="44"/>
    </w:p>
    <w:p w14:paraId="78A7714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AB18DA1" w14:textId="77777777" w:rsidR="007F1E55" w:rsidRPr="007C3F13" w:rsidRDefault="007F1E55" w:rsidP="007F1E55">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45" w:name="_Toc129243116"/>
      <w:bookmarkStart w:id="46" w:name="_Toc129243241"/>
      <w:r w:rsidRPr="007C3F13">
        <w:rPr>
          <w:rFonts w:ascii="Times New Roman" w:eastAsia="Times New Roman" w:hAnsi="Times New Roman" w:cs="Times New Roman"/>
          <w:b/>
          <w:kern w:val="28"/>
          <w:lang w:val="lt-LT"/>
        </w:rPr>
        <w:t>6.1</w:t>
      </w:r>
      <w:r w:rsidRPr="007C3F13">
        <w:rPr>
          <w:rFonts w:ascii="Times New Roman" w:eastAsia="Times New Roman" w:hAnsi="Times New Roman" w:cs="Times New Roman"/>
          <w:b/>
          <w:kern w:val="28"/>
          <w:lang w:val="lt-LT"/>
        </w:rPr>
        <w:tab/>
        <w:t>Pagalbinių medžiagų sąrašas</w:t>
      </w:r>
      <w:bookmarkEnd w:id="45"/>
      <w:bookmarkEnd w:id="46"/>
    </w:p>
    <w:p w14:paraId="1893356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2756B91"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bookmarkStart w:id="47" w:name="_Toc129243117"/>
      <w:bookmarkStart w:id="48" w:name="_Toc129243242"/>
      <w:r w:rsidRPr="007C3F13">
        <w:rPr>
          <w:rFonts w:ascii="Times New Roman" w:eastAsia="Calibri" w:hAnsi="Times New Roman" w:cs="Times New Roman"/>
          <w:u w:val="single"/>
          <w:lang w:val="lt-LT"/>
        </w:rPr>
        <w:t>Tabletės branduolys</w:t>
      </w:r>
    </w:p>
    <w:p w14:paraId="6BBBA1EA"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Mikrokristalinė</w:t>
      </w:r>
      <w:proofErr w:type="spellEnd"/>
      <w:r w:rsidRPr="007C3F13">
        <w:rPr>
          <w:rFonts w:ascii="Times New Roman" w:eastAsia="Calibri" w:hAnsi="Times New Roman" w:cs="Times New Roman"/>
          <w:lang w:val="lt-LT"/>
        </w:rPr>
        <w:t xml:space="preserve"> celiuliozė</w:t>
      </w:r>
    </w:p>
    <w:p w14:paraId="1DB505A9" w14:textId="77777777" w:rsidR="00021C71" w:rsidRDefault="00021C71" w:rsidP="007F1E55">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Manitolis</w:t>
      </w:r>
      <w:proofErr w:type="spellEnd"/>
    </w:p>
    <w:p w14:paraId="7BC6FD38" w14:textId="77777777" w:rsidR="00021C71" w:rsidRDefault="00021C71" w:rsidP="007F1E55">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Povidonas</w:t>
      </w:r>
      <w:proofErr w:type="spellEnd"/>
    </w:p>
    <w:p w14:paraId="72E555AB" w14:textId="679331DF" w:rsidR="00021C71" w:rsidRPr="00021C71" w:rsidRDefault="00021C71" w:rsidP="007F1E55">
      <w:pPr>
        <w:autoSpaceDE w:val="0"/>
        <w:autoSpaceDN w:val="0"/>
        <w:adjustRightInd w:val="0"/>
        <w:spacing w:after="0" w:line="240" w:lineRule="auto"/>
        <w:rPr>
          <w:rFonts w:ascii="Times New Roman" w:eastAsia="Calibri" w:hAnsi="Times New Roman" w:cs="Times New Roman"/>
          <w:lang w:val="pt-PT"/>
        </w:rPr>
      </w:pPr>
      <w:proofErr w:type="spellStart"/>
      <w:r>
        <w:rPr>
          <w:rFonts w:ascii="Times New Roman" w:eastAsia="Calibri" w:hAnsi="Times New Roman" w:cs="Times New Roman"/>
          <w:lang w:val="lt-LT"/>
        </w:rPr>
        <w:t>Izomaltas</w:t>
      </w:r>
      <w:proofErr w:type="spellEnd"/>
      <w:r>
        <w:rPr>
          <w:rFonts w:ascii="Times New Roman" w:eastAsia="Calibri" w:hAnsi="Times New Roman" w:cs="Times New Roman"/>
          <w:lang w:val="lt-LT"/>
        </w:rPr>
        <w:t xml:space="preserve"> (E</w:t>
      </w:r>
      <w:r w:rsidR="006F449B">
        <w:rPr>
          <w:rFonts w:ascii="Times New Roman" w:eastAsia="Calibri" w:hAnsi="Times New Roman" w:cs="Times New Roman"/>
          <w:lang w:val="lt-LT"/>
        </w:rPr>
        <w:t> </w:t>
      </w:r>
      <w:r w:rsidRPr="00021C71">
        <w:rPr>
          <w:rFonts w:ascii="Times New Roman" w:eastAsia="Calibri" w:hAnsi="Times New Roman" w:cs="Times New Roman"/>
          <w:lang w:val="pt-PT"/>
        </w:rPr>
        <w:t>953)</w:t>
      </w:r>
    </w:p>
    <w:p w14:paraId="349CB063" w14:textId="4D4C1EDD" w:rsidR="00021C71" w:rsidRDefault="00021C71" w:rsidP="007F1E55">
      <w:pPr>
        <w:autoSpaceDE w:val="0"/>
        <w:autoSpaceDN w:val="0"/>
        <w:adjustRightInd w:val="0"/>
        <w:spacing w:after="0" w:line="240" w:lineRule="auto"/>
        <w:rPr>
          <w:rFonts w:ascii="Times New Roman" w:eastAsia="Calibri" w:hAnsi="Times New Roman" w:cs="Times New Roman"/>
          <w:lang w:val="pt-PT"/>
        </w:rPr>
      </w:pPr>
      <w:r>
        <w:rPr>
          <w:rFonts w:ascii="Times New Roman" w:eastAsia="Calibri" w:hAnsi="Times New Roman" w:cs="Times New Roman"/>
          <w:lang w:val="pt-PT"/>
        </w:rPr>
        <w:t>Kalcio silikatas</w:t>
      </w:r>
    </w:p>
    <w:p w14:paraId="1EDACFA0" w14:textId="21D50250" w:rsidR="00B22E5B" w:rsidRPr="00B22E5B" w:rsidRDefault="00B22E5B" w:rsidP="00B22E5B">
      <w:pPr>
        <w:autoSpaceDE w:val="0"/>
        <w:autoSpaceDN w:val="0"/>
        <w:adjustRightInd w:val="0"/>
        <w:spacing w:after="0" w:line="240" w:lineRule="auto"/>
        <w:rPr>
          <w:rFonts w:ascii="Times New Roman" w:hAnsi="Times New Roman" w:cs="Times New Roman"/>
          <w:color w:val="000000"/>
          <w:lang w:val="pt-PT"/>
        </w:rPr>
      </w:pPr>
      <w:r w:rsidRPr="00B22E5B">
        <w:rPr>
          <w:rFonts w:ascii="Times New Roman" w:hAnsi="Times New Roman" w:cs="Times New Roman"/>
          <w:color w:val="000000"/>
          <w:lang w:val="pt-PT"/>
        </w:rPr>
        <w:t xml:space="preserve">Karboksimetilkrakmolo natrio druska </w:t>
      </w:r>
    </w:p>
    <w:p w14:paraId="0CD7A30A"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Magnio </w:t>
      </w:r>
      <w:proofErr w:type="spellStart"/>
      <w:r w:rsidRPr="007C3F13">
        <w:rPr>
          <w:rFonts w:ascii="Times New Roman" w:eastAsia="Calibri" w:hAnsi="Times New Roman" w:cs="Times New Roman"/>
          <w:lang w:val="lt-LT"/>
        </w:rPr>
        <w:t>stearatas</w:t>
      </w:r>
      <w:proofErr w:type="spellEnd"/>
    </w:p>
    <w:p w14:paraId="47965ECB"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6EBF795F"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u w:val="single"/>
          <w:lang w:val="lt-LT"/>
        </w:rPr>
      </w:pPr>
      <w:r w:rsidRPr="007C3F13">
        <w:rPr>
          <w:rFonts w:ascii="Times New Roman" w:eastAsia="Calibri" w:hAnsi="Times New Roman" w:cs="Times New Roman"/>
          <w:u w:val="single"/>
          <w:lang w:val="lt-LT"/>
        </w:rPr>
        <w:t>Tabletės plėvelė</w:t>
      </w:r>
    </w:p>
    <w:p w14:paraId="42A0135E"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roofErr w:type="spellStart"/>
      <w:r w:rsidRPr="007C3F13">
        <w:rPr>
          <w:rFonts w:ascii="Times New Roman" w:eastAsia="Calibri" w:hAnsi="Times New Roman" w:cs="Times New Roman"/>
          <w:lang w:val="lt-LT"/>
        </w:rPr>
        <w:t>Hipromeliozė</w:t>
      </w:r>
      <w:proofErr w:type="spellEnd"/>
    </w:p>
    <w:p w14:paraId="7F7A4E28" w14:textId="1E0D04E5" w:rsidR="00B22E5B" w:rsidRDefault="00B22E5B"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Titano dioksidas (E</w:t>
      </w:r>
      <w:r w:rsidR="006F449B">
        <w:rPr>
          <w:rFonts w:ascii="Times New Roman" w:eastAsia="Calibri" w:hAnsi="Times New Roman" w:cs="Times New Roman"/>
          <w:lang w:val="lt-LT"/>
        </w:rPr>
        <w:t> </w:t>
      </w:r>
      <w:r>
        <w:rPr>
          <w:rFonts w:ascii="Times New Roman" w:eastAsia="Calibri" w:hAnsi="Times New Roman" w:cs="Times New Roman"/>
          <w:lang w:val="lt-LT"/>
        </w:rPr>
        <w:t>171)</w:t>
      </w:r>
    </w:p>
    <w:p w14:paraId="0DC663AF" w14:textId="1A549914" w:rsidR="00B22E5B" w:rsidRPr="002456E4" w:rsidRDefault="00B22E5B" w:rsidP="007F1E55">
      <w:pPr>
        <w:autoSpaceDE w:val="0"/>
        <w:autoSpaceDN w:val="0"/>
        <w:adjustRightInd w:val="0"/>
        <w:spacing w:after="0" w:line="240" w:lineRule="auto"/>
        <w:rPr>
          <w:rFonts w:ascii="Times New Roman" w:eastAsia="Calibri" w:hAnsi="Times New Roman" w:cs="Times New Roman"/>
          <w:lang w:val="pt-PT"/>
        </w:rPr>
      </w:pPr>
      <w:r>
        <w:rPr>
          <w:rFonts w:ascii="Times New Roman" w:eastAsia="Calibri" w:hAnsi="Times New Roman" w:cs="Times New Roman"/>
          <w:lang w:val="lt-LT"/>
        </w:rPr>
        <w:t>Raudonasis geležies oksidas (</w:t>
      </w:r>
      <w:r w:rsidRPr="002456E4">
        <w:rPr>
          <w:rFonts w:ascii="Times New Roman" w:eastAsia="Calibri" w:hAnsi="Times New Roman" w:cs="Times New Roman"/>
          <w:lang w:val="pt-PT"/>
        </w:rPr>
        <w:t>E</w:t>
      </w:r>
      <w:r w:rsidR="006F449B">
        <w:rPr>
          <w:rFonts w:ascii="Times New Roman" w:eastAsia="Calibri" w:hAnsi="Times New Roman" w:cs="Times New Roman"/>
          <w:lang w:val="pt-PT"/>
        </w:rPr>
        <w:t> </w:t>
      </w:r>
      <w:r w:rsidRPr="002456E4">
        <w:rPr>
          <w:rFonts w:ascii="Times New Roman" w:eastAsia="Calibri" w:hAnsi="Times New Roman" w:cs="Times New Roman"/>
          <w:lang w:val="pt-PT"/>
        </w:rPr>
        <w:t>172)</w:t>
      </w:r>
    </w:p>
    <w:p w14:paraId="7FD415B6" w14:textId="6FCAE76D" w:rsidR="00B22E5B" w:rsidRDefault="00B22E5B" w:rsidP="007F1E55">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pt-PT"/>
        </w:rPr>
        <w:t>Geltonasis gele</w:t>
      </w:r>
      <w:r>
        <w:rPr>
          <w:rFonts w:ascii="Times New Roman" w:eastAsia="Calibri" w:hAnsi="Times New Roman" w:cs="Times New Roman"/>
          <w:lang w:val="lt-LT"/>
        </w:rPr>
        <w:t>žies oksidas (E</w:t>
      </w:r>
      <w:r w:rsidR="006F449B">
        <w:rPr>
          <w:rFonts w:ascii="Times New Roman" w:eastAsia="Calibri" w:hAnsi="Times New Roman" w:cs="Times New Roman"/>
          <w:lang w:val="lt-LT"/>
        </w:rPr>
        <w:t> </w:t>
      </w:r>
      <w:r w:rsidRPr="002456E4">
        <w:rPr>
          <w:rFonts w:ascii="Times New Roman" w:eastAsia="Calibri" w:hAnsi="Times New Roman" w:cs="Times New Roman"/>
          <w:lang w:val="pt-PT"/>
        </w:rPr>
        <w:t>172)</w:t>
      </w:r>
    </w:p>
    <w:p w14:paraId="3C02FC97" w14:textId="77777777" w:rsidR="00B22E5B" w:rsidRDefault="00B22E5B" w:rsidP="00B22E5B">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Triacetinas</w:t>
      </w:r>
      <w:proofErr w:type="spellEnd"/>
    </w:p>
    <w:p w14:paraId="10A1D6D1" w14:textId="77777777" w:rsidR="00B22E5B" w:rsidRDefault="00B22E5B" w:rsidP="00B22E5B">
      <w:pPr>
        <w:autoSpaceDE w:val="0"/>
        <w:autoSpaceDN w:val="0"/>
        <w:adjustRightInd w:val="0"/>
        <w:spacing w:after="0" w:line="240" w:lineRule="auto"/>
        <w:rPr>
          <w:rFonts w:ascii="Times New Roman" w:eastAsia="Calibri" w:hAnsi="Times New Roman" w:cs="Times New Roman"/>
          <w:lang w:val="lt-LT"/>
        </w:rPr>
      </w:pPr>
    </w:p>
    <w:p w14:paraId="56E81A60" w14:textId="59A100A0" w:rsidR="007F1E55" w:rsidRPr="00B22E5B" w:rsidRDefault="007F1E55" w:rsidP="00B22E5B">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Times New Roman" w:hAnsi="Times New Roman" w:cs="Times New Roman"/>
          <w:b/>
          <w:kern w:val="28"/>
          <w:lang w:val="lt-LT"/>
        </w:rPr>
        <w:t>6.2</w:t>
      </w:r>
      <w:r w:rsidRPr="007C3F13">
        <w:rPr>
          <w:rFonts w:ascii="Times New Roman" w:eastAsia="Times New Roman" w:hAnsi="Times New Roman" w:cs="Times New Roman"/>
          <w:b/>
          <w:kern w:val="28"/>
          <w:lang w:val="lt-LT"/>
        </w:rPr>
        <w:tab/>
        <w:t>Nesuderinamumas</w:t>
      </w:r>
      <w:bookmarkEnd w:id="47"/>
      <w:bookmarkEnd w:id="48"/>
    </w:p>
    <w:p w14:paraId="2148A906"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p>
    <w:p w14:paraId="7B88FDFA"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Duomenys nebūtini.</w:t>
      </w:r>
    </w:p>
    <w:p w14:paraId="518465DE"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p>
    <w:p w14:paraId="5F44CDD6" w14:textId="77777777" w:rsidR="007F1E55" w:rsidRPr="007C3F13" w:rsidRDefault="007F1E55" w:rsidP="00B22E5B">
      <w:pPr>
        <w:widowControl w:val="0"/>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49" w:name="_Toc129243118"/>
      <w:bookmarkStart w:id="50" w:name="_Toc129243243"/>
      <w:r w:rsidRPr="007C3F13">
        <w:rPr>
          <w:rFonts w:ascii="Times New Roman" w:eastAsia="Times New Roman" w:hAnsi="Times New Roman" w:cs="Times New Roman"/>
          <w:b/>
          <w:kern w:val="28"/>
          <w:lang w:val="lt-LT"/>
        </w:rPr>
        <w:t>6.3</w:t>
      </w:r>
      <w:r w:rsidRPr="007C3F13">
        <w:rPr>
          <w:rFonts w:ascii="Times New Roman" w:eastAsia="Times New Roman" w:hAnsi="Times New Roman" w:cs="Times New Roman"/>
          <w:b/>
          <w:kern w:val="28"/>
          <w:lang w:val="lt-LT"/>
        </w:rPr>
        <w:tab/>
        <w:t>Tinkamumo laikas</w:t>
      </w:r>
      <w:bookmarkEnd w:id="49"/>
      <w:bookmarkEnd w:id="50"/>
    </w:p>
    <w:p w14:paraId="6D9982ED"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p>
    <w:p w14:paraId="3540A56D"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2 metai</w:t>
      </w:r>
    </w:p>
    <w:p w14:paraId="0C170CA9"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p>
    <w:p w14:paraId="6B4D5C80" w14:textId="77777777" w:rsidR="007F1E55" w:rsidRPr="007C3F13" w:rsidRDefault="007F1E55" w:rsidP="00B22E5B">
      <w:pPr>
        <w:widowControl w:val="0"/>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51" w:name="_Toc129243119"/>
      <w:bookmarkStart w:id="52" w:name="_Toc129243244"/>
      <w:r w:rsidRPr="007C3F13">
        <w:rPr>
          <w:rFonts w:ascii="Times New Roman" w:eastAsia="Times New Roman" w:hAnsi="Times New Roman" w:cs="Times New Roman"/>
          <w:b/>
          <w:kern w:val="28"/>
          <w:lang w:val="lt-LT"/>
        </w:rPr>
        <w:t>6.4</w:t>
      </w:r>
      <w:r w:rsidRPr="007C3F13">
        <w:rPr>
          <w:rFonts w:ascii="Times New Roman" w:eastAsia="Times New Roman" w:hAnsi="Times New Roman" w:cs="Times New Roman"/>
          <w:b/>
          <w:kern w:val="28"/>
          <w:lang w:val="lt-LT"/>
        </w:rPr>
        <w:tab/>
        <w:t>Specialios laikymo sąlygos</w:t>
      </w:r>
      <w:bookmarkEnd w:id="51"/>
      <w:bookmarkEnd w:id="52"/>
    </w:p>
    <w:p w14:paraId="11E281AE"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p>
    <w:p w14:paraId="3995A855"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Šiam vaistiniam preparatui specialių laikymo sąlygų nereikia.</w:t>
      </w:r>
    </w:p>
    <w:p w14:paraId="3D67A097" w14:textId="77777777" w:rsidR="007F1E55" w:rsidRPr="007C3F13" w:rsidRDefault="007F1E55" w:rsidP="00B22E5B">
      <w:pPr>
        <w:widowControl w:val="0"/>
        <w:spacing w:after="0" w:line="240" w:lineRule="auto"/>
        <w:ind w:right="-94"/>
        <w:rPr>
          <w:rFonts w:ascii="Times New Roman" w:eastAsia="Calibri" w:hAnsi="Times New Roman" w:cs="Times New Roman"/>
          <w:noProof/>
          <w:lang w:val="lt-LT"/>
        </w:rPr>
      </w:pPr>
    </w:p>
    <w:p w14:paraId="4B88A748" w14:textId="77777777" w:rsidR="007F1E55" w:rsidRPr="007C3F13" w:rsidRDefault="007F1E55" w:rsidP="00343A5E">
      <w:pPr>
        <w:widowControl w:val="0"/>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53" w:name="_Toc129243120"/>
      <w:bookmarkStart w:id="54" w:name="_Toc129243245"/>
      <w:r w:rsidRPr="007C3F13">
        <w:rPr>
          <w:rFonts w:ascii="Times New Roman" w:eastAsia="Times New Roman" w:hAnsi="Times New Roman" w:cs="Times New Roman"/>
          <w:b/>
          <w:kern w:val="28"/>
          <w:lang w:val="lt-LT"/>
        </w:rPr>
        <w:t>6.5</w:t>
      </w:r>
      <w:r w:rsidRPr="007C3F13">
        <w:rPr>
          <w:rFonts w:ascii="Times New Roman" w:eastAsia="Times New Roman" w:hAnsi="Times New Roman" w:cs="Times New Roman"/>
          <w:b/>
          <w:kern w:val="28"/>
          <w:lang w:val="lt-LT"/>
        </w:rPr>
        <w:tab/>
      </w:r>
      <w:proofErr w:type="spellStart"/>
      <w:r w:rsidRPr="007C3F13">
        <w:rPr>
          <w:rFonts w:ascii="Times New Roman" w:eastAsia="Times New Roman" w:hAnsi="Times New Roman" w:cs="Times New Roman"/>
          <w:b/>
          <w:kern w:val="28"/>
          <w:lang w:val="lt-LT"/>
        </w:rPr>
        <w:t>Talpyklės</w:t>
      </w:r>
      <w:proofErr w:type="spellEnd"/>
      <w:r w:rsidRPr="007C3F13">
        <w:rPr>
          <w:rFonts w:ascii="Times New Roman" w:eastAsia="Times New Roman" w:hAnsi="Times New Roman" w:cs="Times New Roman"/>
          <w:b/>
          <w:kern w:val="28"/>
          <w:lang w:val="lt-LT"/>
        </w:rPr>
        <w:t xml:space="preserve"> pobūdis ir jos turinys</w:t>
      </w:r>
      <w:bookmarkEnd w:id="53"/>
      <w:bookmarkEnd w:id="54"/>
    </w:p>
    <w:p w14:paraId="54865A9C" w14:textId="69406B40" w:rsidR="007F1E55" w:rsidRPr="00B22E5B" w:rsidRDefault="007F1E55" w:rsidP="00343A5E">
      <w:pPr>
        <w:widowControl w:val="0"/>
        <w:tabs>
          <w:tab w:val="left" w:pos="567"/>
        </w:tabs>
        <w:spacing w:after="0" w:line="240" w:lineRule="auto"/>
        <w:ind w:left="567" w:hanging="567"/>
        <w:jc w:val="both"/>
        <w:outlineLvl w:val="2"/>
        <w:rPr>
          <w:rFonts w:ascii="Times New Roman" w:eastAsia="Times New Roman" w:hAnsi="Times New Roman" w:cs="Times New Roman"/>
          <w:bCs/>
          <w:kern w:val="28"/>
          <w:lang w:val="lt-LT"/>
        </w:rPr>
      </w:pPr>
    </w:p>
    <w:p w14:paraId="675F6EF5" w14:textId="6BE38F2B" w:rsidR="00B22E5B" w:rsidRDefault="00B22E5B" w:rsidP="00343A5E">
      <w:pPr>
        <w:widowControl w:val="0"/>
        <w:tabs>
          <w:tab w:val="left" w:pos="0"/>
        </w:tabs>
        <w:spacing w:after="0" w:line="240" w:lineRule="auto"/>
        <w:outlineLvl w:val="2"/>
        <w:rPr>
          <w:rFonts w:ascii="Times New Roman" w:eastAsia="Times New Roman" w:hAnsi="Times New Roman" w:cs="Times New Roman"/>
          <w:bCs/>
          <w:kern w:val="28"/>
          <w:lang w:val="lt-LT"/>
        </w:rPr>
      </w:pPr>
      <w:r>
        <w:rPr>
          <w:rFonts w:ascii="Times New Roman" w:eastAsia="Times New Roman" w:hAnsi="Times New Roman" w:cs="Times New Roman"/>
          <w:bCs/>
          <w:kern w:val="28"/>
          <w:lang w:val="lt-LT"/>
        </w:rPr>
        <w:t>O</w:t>
      </w:r>
      <w:r w:rsidRPr="00B22E5B">
        <w:rPr>
          <w:rFonts w:ascii="Times New Roman" w:eastAsia="Times New Roman" w:hAnsi="Times New Roman" w:cs="Times New Roman"/>
          <w:bCs/>
          <w:kern w:val="28"/>
          <w:lang w:val="lt-LT"/>
        </w:rPr>
        <w:t>PA/Al/PVC</w:t>
      </w:r>
      <w:r w:rsidRPr="00B22E5B">
        <w:rPr>
          <w:rFonts w:ascii="Times New Roman" w:eastAsia="Times New Roman" w:hAnsi="Times New Roman" w:cs="Times New Roman"/>
          <w:bCs/>
          <w:kern w:val="28"/>
          <w:lang w:val="lt-LT"/>
        </w:rPr>
        <w:noBreakHyphen/>
        <w:t>Al lizdinės plokštelės kartono dėžutėse, kuri</w:t>
      </w:r>
      <w:r>
        <w:rPr>
          <w:rFonts w:ascii="Times New Roman" w:eastAsia="Times New Roman" w:hAnsi="Times New Roman" w:cs="Times New Roman"/>
          <w:bCs/>
          <w:kern w:val="28"/>
          <w:lang w:val="lt-LT"/>
        </w:rPr>
        <w:t xml:space="preserve">ose yra </w:t>
      </w:r>
      <w:r w:rsidRPr="00B22E5B">
        <w:rPr>
          <w:rFonts w:ascii="Times New Roman" w:eastAsia="Times New Roman" w:hAnsi="Times New Roman" w:cs="Times New Roman"/>
          <w:bCs/>
          <w:kern w:val="28"/>
          <w:lang w:val="lt-LT"/>
        </w:rPr>
        <w:t xml:space="preserve">14, 28 </w:t>
      </w:r>
      <w:r>
        <w:rPr>
          <w:rFonts w:ascii="Times New Roman" w:eastAsia="Times New Roman" w:hAnsi="Times New Roman" w:cs="Times New Roman"/>
          <w:bCs/>
          <w:kern w:val="28"/>
          <w:lang w:val="lt-LT"/>
        </w:rPr>
        <w:t>a</w:t>
      </w:r>
      <w:r w:rsidRPr="00B22E5B">
        <w:rPr>
          <w:rFonts w:ascii="Times New Roman" w:eastAsia="Times New Roman" w:hAnsi="Times New Roman" w:cs="Times New Roman"/>
          <w:bCs/>
          <w:kern w:val="28"/>
          <w:lang w:val="lt-LT"/>
        </w:rPr>
        <w:t>r 84</w:t>
      </w:r>
      <w:r>
        <w:rPr>
          <w:rFonts w:ascii="Times New Roman" w:eastAsia="Times New Roman" w:hAnsi="Times New Roman" w:cs="Times New Roman"/>
          <w:bCs/>
          <w:kern w:val="28"/>
          <w:lang w:val="lt-LT"/>
        </w:rPr>
        <w:t> plėvele dengtos tabletės</w:t>
      </w:r>
      <w:r w:rsidRPr="00B22E5B">
        <w:rPr>
          <w:rFonts w:ascii="Times New Roman" w:eastAsia="Times New Roman" w:hAnsi="Times New Roman" w:cs="Times New Roman"/>
          <w:bCs/>
          <w:kern w:val="28"/>
          <w:lang w:val="lt-LT"/>
        </w:rPr>
        <w:t xml:space="preserve">, </w:t>
      </w:r>
      <w:proofErr w:type="spellStart"/>
      <w:r w:rsidR="006F449B">
        <w:rPr>
          <w:rFonts w:ascii="Times New Roman" w:eastAsia="Times New Roman" w:hAnsi="Times New Roman" w:cs="Times New Roman"/>
          <w:bCs/>
          <w:kern w:val="28"/>
          <w:lang w:val="lt-LT"/>
        </w:rPr>
        <w:t>dalomosios</w:t>
      </w:r>
      <w:proofErr w:type="spellEnd"/>
      <w:r w:rsidR="006F449B">
        <w:rPr>
          <w:rFonts w:ascii="Times New Roman" w:eastAsia="Times New Roman" w:hAnsi="Times New Roman" w:cs="Times New Roman"/>
          <w:bCs/>
          <w:kern w:val="28"/>
          <w:lang w:val="lt-LT"/>
        </w:rPr>
        <w:t xml:space="preserve"> </w:t>
      </w:r>
      <w:r>
        <w:rPr>
          <w:rFonts w:ascii="Times New Roman" w:eastAsia="Times New Roman" w:hAnsi="Times New Roman" w:cs="Times New Roman"/>
          <w:bCs/>
          <w:kern w:val="28"/>
          <w:lang w:val="lt-LT"/>
        </w:rPr>
        <w:t xml:space="preserve">lizdinės plokštelės kartono dėžutėse, kuriose yra </w:t>
      </w:r>
      <w:r w:rsidRPr="00B22E5B">
        <w:rPr>
          <w:rFonts w:ascii="Times New Roman" w:eastAsia="Times New Roman" w:hAnsi="Times New Roman" w:cs="Times New Roman"/>
          <w:bCs/>
          <w:kern w:val="28"/>
          <w:lang w:val="lt-LT"/>
        </w:rPr>
        <w:t xml:space="preserve">14x1, 28x1 </w:t>
      </w:r>
      <w:r>
        <w:rPr>
          <w:rFonts w:ascii="Times New Roman" w:eastAsia="Times New Roman" w:hAnsi="Times New Roman" w:cs="Times New Roman"/>
          <w:bCs/>
          <w:kern w:val="28"/>
          <w:lang w:val="lt-LT"/>
        </w:rPr>
        <w:t>a</w:t>
      </w:r>
      <w:r w:rsidRPr="00B22E5B">
        <w:rPr>
          <w:rFonts w:ascii="Times New Roman" w:eastAsia="Times New Roman" w:hAnsi="Times New Roman" w:cs="Times New Roman"/>
          <w:bCs/>
          <w:kern w:val="28"/>
          <w:lang w:val="lt-LT"/>
        </w:rPr>
        <w:t>r 84x1</w:t>
      </w:r>
      <w:r w:rsidR="00C62FE2">
        <w:rPr>
          <w:rFonts w:ascii="Times New Roman" w:eastAsia="Times New Roman" w:hAnsi="Times New Roman" w:cs="Times New Roman"/>
          <w:bCs/>
          <w:kern w:val="28"/>
          <w:lang w:val="lt-LT"/>
        </w:rPr>
        <w:t> </w:t>
      </w:r>
      <w:r>
        <w:rPr>
          <w:rFonts w:ascii="Times New Roman" w:eastAsia="Times New Roman" w:hAnsi="Times New Roman" w:cs="Times New Roman"/>
          <w:bCs/>
          <w:kern w:val="28"/>
          <w:lang w:val="lt-LT"/>
        </w:rPr>
        <w:t>plėvele dengtos tabletės</w:t>
      </w:r>
      <w:r w:rsidRPr="00B22E5B">
        <w:rPr>
          <w:rFonts w:ascii="Times New Roman" w:eastAsia="Times New Roman" w:hAnsi="Times New Roman" w:cs="Times New Roman"/>
          <w:bCs/>
          <w:kern w:val="28"/>
          <w:lang w:val="lt-LT"/>
        </w:rPr>
        <w:t>.</w:t>
      </w:r>
    </w:p>
    <w:p w14:paraId="0B7DF325" w14:textId="77777777" w:rsidR="007F1E55" w:rsidRPr="007C3F13" w:rsidRDefault="007F1E55" w:rsidP="00343A5E">
      <w:pPr>
        <w:widowControl w:val="0"/>
        <w:spacing w:after="0" w:line="240" w:lineRule="auto"/>
        <w:ind w:right="-94"/>
        <w:rPr>
          <w:rFonts w:ascii="Times New Roman" w:eastAsia="Calibri" w:hAnsi="Times New Roman" w:cs="Times New Roman"/>
          <w:noProof/>
          <w:lang w:val="lt-LT"/>
        </w:rPr>
      </w:pPr>
    </w:p>
    <w:p w14:paraId="79E58E02" w14:textId="77777777" w:rsidR="007F1E55" w:rsidRPr="007C3F13" w:rsidRDefault="007F1E55" w:rsidP="00343A5E">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Gali būti tiekiamos ne visų dydžių pakuotės.</w:t>
      </w:r>
    </w:p>
    <w:p w14:paraId="7685CC13" w14:textId="77777777" w:rsidR="007F1E55" w:rsidRPr="007C3F13" w:rsidRDefault="007F1E55" w:rsidP="00343A5E">
      <w:pPr>
        <w:widowControl w:val="0"/>
        <w:spacing w:after="0" w:line="240" w:lineRule="auto"/>
        <w:ind w:right="-94"/>
        <w:rPr>
          <w:rFonts w:ascii="Times New Roman" w:eastAsia="Calibri" w:hAnsi="Times New Roman" w:cs="Times New Roman"/>
          <w:noProof/>
          <w:lang w:val="lt-LT"/>
        </w:rPr>
      </w:pPr>
    </w:p>
    <w:p w14:paraId="05F2DDBB" w14:textId="77777777" w:rsidR="007F1E55" w:rsidRPr="007C3F13" w:rsidRDefault="007F1E55" w:rsidP="00343A5E">
      <w:pPr>
        <w:widowControl w:val="0"/>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55" w:name="_Toc129243121"/>
      <w:bookmarkStart w:id="56" w:name="_Toc129243246"/>
      <w:r w:rsidRPr="007C3F13">
        <w:rPr>
          <w:rFonts w:ascii="Times New Roman" w:eastAsia="Times New Roman" w:hAnsi="Times New Roman" w:cs="Times New Roman"/>
          <w:b/>
          <w:kern w:val="28"/>
          <w:lang w:val="lt-LT"/>
        </w:rPr>
        <w:t>6.6</w:t>
      </w:r>
      <w:r w:rsidRPr="007C3F13">
        <w:rPr>
          <w:rFonts w:ascii="Times New Roman" w:eastAsia="Times New Roman" w:hAnsi="Times New Roman" w:cs="Times New Roman"/>
          <w:b/>
          <w:kern w:val="28"/>
          <w:lang w:val="lt-LT"/>
        </w:rPr>
        <w:tab/>
        <w:t xml:space="preserve">Specialūs reikalavimai atliekoms tvarkyti </w:t>
      </w:r>
      <w:bookmarkEnd w:id="55"/>
      <w:bookmarkEnd w:id="56"/>
    </w:p>
    <w:p w14:paraId="513106E8" w14:textId="77777777" w:rsidR="007F1E55" w:rsidRPr="007C3F13" w:rsidRDefault="007F1E55" w:rsidP="00343A5E">
      <w:pPr>
        <w:widowControl w:val="0"/>
        <w:spacing w:after="0" w:line="240" w:lineRule="auto"/>
        <w:ind w:right="-94"/>
        <w:rPr>
          <w:rFonts w:ascii="Times New Roman" w:eastAsia="Calibri" w:hAnsi="Times New Roman" w:cs="Times New Roman"/>
          <w:noProof/>
          <w:lang w:val="lt-LT"/>
        </w:rPr>
      </w:pPr>
    </w:p>
    <w:p w14:paraId="60E2C00E" w14:textId="77777777" w:rsidR="007F1E55" w:rsidRPr="007C3F13" w:rsidRDefault="007F1E55" w:rsidP="00343A5E">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Nesuvartotą vaistinį preparatą ar atliekas reikia tvarkyti laikantis vietinių reikalavimų.</w:t>
      </w:r>
    </w:p>
    <w:p w14:paraId="64721BD1" w14:textId="4E1EC87B" w:rsidR="007F1E55" w:rsidRPr="00343A5E" w:rsidRDefault="007F1E55" w:rsidP="00343A5E">
      <w:pPr>
        <w:widowControl w:val="0"/>
        <w:spacing w:after="0" w:line="240" w:lineRule="auto"/>
        <w:ind w:right="-94"/>
        <w:rPr>
          <w:rFonts w:ascii="Times New Roman" w:eastAsia="Calibri" w:hAnsi="Times New Roman" w:cs="Times New Roman"/>
          <w:noProof/>
          <w:sz w:val="16"/>
          <w:szCs w:val="16"/>
          <w:lang w:val="lt-LT"/>
        </w:rPr>
      </w:pPr>
    </w:p>
    <w:p w14:paraId="0DFE0116" w14:textId="77777777" w:rsidR="00B22E5B" w:rsidRPr="007C3F13" w:rsidRDefault="00B22E5B" w:rsidP="00343A5E">
      <w:pPr>
        <w:widowControl w:val="0"/>
        <w:spacing w:after="0" w:line="240" w:lineRule="auto"/>
        <w:ind w:right="-94"/>
        <w:rPr>
          <w:rFonts w:ascii="Times New Roman" w:eastAsia="Calibri" w:hAnsi="Times New Roman" w:cs="Times New Roman"/>
          <w:noProof/>
          <w:lang w:val="lt-LT"/>
        </w:rPr>
      </w:pPr>
    </w:p>
    <w:p w14:paraId="08A1FF90" w14:textId="77777777" w:rsidR="007F1E55" w:rsidRPr="007C3F13" w:rsidRDefault="007F1E55" w:rsidP="00343A5E">
      <w:pPr>
        <w:keepNext/>
        <w:tabs>
          <w:tab w:val="left" w:pos="567"/>
        </w:tabs>
        <w:spacing w:after="0" w:line="240" w:lineRule="auto"/>
        <w:outlineLvl w:val="1"/>
        <w:rPr>
          <w:rFonts w:ascii="Times New Roman" w:hAnsi="Times New Roman" w:cs="Times New Roman"/>
          <w:b/>
          <w:lang w:val="lt-LT"/>
        </w:rPr>
      </w:pPr>
      <w:bookmarkStart w:id="57" w:name="_Toc129243122"/>
      <w:bookmarkStart w:id="58" w:name="_Toc129243247"/>
      <w:r w:rsidRPr="007C3F13">
        <w:rPr>
          <w:rFonts w:ascii="Times New Roman" w:hAnsi="Times New Roman" w:cs="Times New Roman"/>
          <w:b/>
          <w:lang w:val="lt-LT"/>
        </w:rPr>
        <w:t>7.</w:t>
      </w:r>
      <w:r w:rsidRPr="007C3F13">
        <w:rPr>
          <w:rFonts w:ascii="Times New Roman" w:hAnsi="Times New Roman" w:cs="Times New Roman"/>
          <w:b/>
          <w:lang w:val="lt-LT"/>
        </w:rPr>
        <w:tab/>
      </w:r>
      <w:bookmarkEnd w:id="57"/>
      <w:bookmarkEnd w:id="58"/>
      <w:r w:rsidRPr="007C3F13">
        <w:rPr>
          <w:rFonts w:ascii="Times New Roman" w:hAnsi="Times New Roman" w:cs="Times New Roman"/>
          <w:b/>
          <w:lang w:val="lt-LT"/>
        </w:rPr>
        <w:t>REGISTRUOTOJAS</w:t>
      </w:r>
    </w:p>
    <w:p w14:paraId="49D5FA99" w14:textId="77777777" w:rsidR="007F1E55" w:rsidRPr="007C3F13" w:rsidRDefault="007F1E55" w:rsidP="00343A5E">
      <w:pPr>
        <w:keepNext/>
        <w:spacing w:after="0" w:line="240" w:lineRule="auto"/>
        <w:ind w:right="-94"/>
        <w:rPr>
          <w:rFonts w:ascii="Times New Roman" w:eastAsia="Calibri" w:hAnsi="Times New Roman" w:cs="Times New Roman"/>
          <w:noProof/>
          <w:lang w:val="lt-LT"/>
        </w:rPr>
      </w:pPr>
    </w:p>
    <w:p w14:paraId="30FB9DC5" w14:textId="77777777" w:rsidR="007F1E55" w:rsidRPr="007C3F13" w:rsidRDefault="007F1E55" w:rsidP="00343A5E">
      <w:pPr>
        <w:keepNext/>
        <w:spacing w:after="0" w:line="240" w:lineRule="auto"/>
        <w:rPr>
          <w:rFonts w:ascii="Times New Roman" w:hAnsi="Times New Roman"/>
          <w:lang w:val="lt-LT"/>
        </w:rPr>
      </w:pPr>
      <w:proofErr w:type="spellStart"/>
      <w:r w:rsidRPr="007C3F13">
        <w:rPr>
          <w:rFonts w:ascii="Times New Roman" w:hAnsi="Times New Roman"/>
          <w:lang w:val="lt-LT"/>
        </w:rPr>
        <w:t>Zentiva</w:t>
      </w:r>
      <w:proofErr w:type="spellEnd"/>
      <w:r w:rsidRPr="007C3F13">
        <w:rPr>
          <w:rFonts w:ascii="Times New Roman" w:hAnsi="Times New Roman"/>
          <w:lang w:val="lt-LT"/>
        </w:rPr>
        <w:t xml:space="preserve">, </w:t>
      </w:r>
      <w:proofErr w:type="spellStart"/>
      <w:r w:rsidRPr="007C3F13">
        <w:rPr>
          <w:rFonts w:ascii="Times New Roman" w:hAnsi="Times New Roman"/>
          <w:lang w:val="lt-LT"/>
        </w:rPr>
        <w:t>k.s</w:t>
      </w:r>
      <w:proofErr w:type="spellEnd"/>
      <w:r w:rsidRPr="007C3F13">
        <w:rPr>
          <w:rFonts w:ascii="Times New Roman" w:hAnsi="Times New Roman"/>
          <w:lang w:val="lt-LT"/>
        </w:rPr>
        <w:t>.</w:t>
      </w:r>
    </w:p>
    <w:p w14:paraId="3FE04E68" w14:textId="77777777" w:rsidR="007F1E55" w:rsidRPr="00AA6D59" w:rsidRDefault="007F1E55" w:rsidP="00343A5E">
      <w:pPr>
        <w:spacing w:after="0" w:line="240" w:lineRule="auto"/>
        <w:rPr>
          <w:rFonts w:ascii="Times New Roman" w:hAnsi="Times New Roman"/>
          <w:lang w:val="pt-PT"/>
        </w:rPr>
      </w:pPr>
      <w:r w:rsidRPr="00AA6D59">
        <w:rPr>
          <w:rFonts w:ascii="Times New Roman" w:hAnsi="Times New Roman"/>
          <w:lang w:val="pt-PT"/>
        </w:rPr>
        <w:t>U kabelovny 130</w:t>
      </w:r>
    </w:p>
    <w:p w14:paraId="1B2CBC55" w14:textId="77777777" w:rsidR="007F1E55" w:rsidRPr="00AA6D59" w:rsidRDefault="007F1E55" w:rsidP="00343A5E">
      <w:pPr>
        <w:spacing w:after="0" w:line="240" w:lineRule="auto"/>
        <w:rPr>
          <w:rFonts w:ascii="Times New Roman" w:hAnsi="Times New Roman"/>
          <w:lang w:val="pt-PT"/>
        </w:rPr>
      </w:pPr>
      <w:r w:rsidRPr="00AA6D59">
        <w:rPr>
          <w:rFonts w:ascii="Times New Roman" w:hAnsi="Times New Roman"/>
          <w:lang w:val="pt-PT"/>
        </w:rPr>
        <w:t>Dolní Měcholupy</w:t>
      </w:r>
    </w:p>
    <w:p w14:paraId="1E41C679" w14:textId="506F126A" w:rsidR="007F1E55" w:rsidRPr="00AA6D59" w:rsidRDefault="007F1E55" w:rsidP="00343A5E">
      <w:pPr>
        <w:spacing w:after="0" w:line="240" w:lineRule="auto"/>
        <w:rPr>
          <w:rFonts w:ascii="Times New Roman" w:hAnsi="Times New Roman"/>
          <w:lang w:val="pt-PT"/>
        </w:rPr>
      </w:pPr>
      <w:r w:rsidRPr="00AA6D59">
        <w:rPr>
          <w:rFonts w:ascii="Times New Roman" w:hAnsi="Times New Roman"/>
          <w:lang w:val="pt-PT"/>
        </w:rPr>
        <w:t>102</w:t>
      </w:r>
      <w:r w:rsidR="00C62FE2" w:rsidRPr="00AA6D59">
        <w:rPr>
          <w:rFonts w:ascii="Times New Roman" w:hAnsi="Times New Roman"/>
          <w:lang w:val="pt-PT"/>
        </w:rPr>
        <w:t> </w:t>
      </w:r>
      <w:r w:rsidRPr="00AA6D59">
        <w:rPr>
          <w:rFonts w:ascii="Times New Roman" w:hAnsi="Times New Roman"/>
          <w:lang w:val="pt-PT"/>
        </w:rPr>
        <w:t>37 Praha 10</w:t>
      </w:r>
    </w:p>
    <w:p w14:paraId="5C67CF45" w14:textId="77777777" w:rsidR="007F1E55" w:rsidRPr="00AA6D59" w:rsidRDefault="007F1E55" w:rsidP="00343A5E">
      <w:pPr>
        <w:spacing w:after="0" w:line="240" w:lineRule="auto"/>
        <w:rPr>
          <w:rFonts w:ascii="Times New Roman" w:hAnsi="Times New Roman"/>
          <w:lang w:val="pt-PT"/>
        </w:rPr>
      </w:pPr>
      <w:r w:rsidRPr="00AA6D59">
        <w:rPr>
          <w:rFonts w:ascii="Times New Roman" w:hAnsi="Times New Roman"/>
          <w:lang w:val="pt-PT"/>
        </w:rPr>
        <w:t>Čekija</w:t>
      </w:r>
    </w:p>
    <w:p w14:paraId="15877691" w14:textId="77777777" w:rsidR="007F1E55" w:rsidRPr="00AA6D59" w:rsidRDefault="007F1E55" w:rsidP="00343A5E">
      <w:pPr>
        <w:spacing w:after="0" w:line="240" w:lineRule="auto"/>
        <w:rPr>
          <w:rFonts w:ascii="Times New Roman" w:hAnsi="Times New Roman"/>
          <w:sz w:val="16"/>
          <w:lang w:val="pt-PT"/>
        </w:rPr>
      </w:pPr>
    </w:p>
    <w:p w14:paraId="08DC4CC1" w14:textId="77777777" w:rsidR="007F1E55" w:rsidRPr="00AA6D59" w:rsidRDefault="007F1E55" w:rsidP="00343A5E">
      <w:pPr>
        <w:spacing w:after="0" w:line="240" w:lineRule="auto"/>
        <w:rPr>
          <w:rFonts w:ascii="Times New Roman" w:hAnsi="Times New Roman"/>
          <w:lang w:val="pt-PT"/>
        </w:rPr>
      </w:pPr>
    </w:p>
    <w:p w14:paraId="067944CF" w14:textId="77777777" w:rsidR="007F1E55" w:rsidRPr="00AA6D59" w:rsidRDefault="007F1E55" w:rsidP="00343A5E">
      <w:pPr>
        <w:pStyle w:val="Betarp"/>
        <w:rPr>
          <w:rFonts w:ascii="Times New Roman" w:hAnsi="Times New Roman"/>
          <w:b/>
          <w:lang w:val="pt-PT"/>
        </w:rPr>
      </w:pPr>
      <w:bookmarkStart w:id="59" w:name="_Toc129243123"/>
      <w:bookmarkStart w:id="60" w:name="_Toc129243248"/>
      <w:r w:rsidRPr="00AA6D59">
        <w:rPr>
          <w:rFonts w:ascii="Times New Roman" w:hAnsi="Times New Roman"/>
          <w:b/>
          <w:lang w:val="pt-PT"/>
        </w:rPr>
        <w:lastRenderedPageBreak/>
        <w:t>8.</w:t>
      </w:r>
      <w:r w:rsidRPr="00AA6D59">
        <w:rPr>
          <w:rFonts w:ascii="Times New Roman" w:hAnsi="Times New Roman"/>
          <w:b/>
          <w:lang w:val="pt-PT"/>
        </w:rPr>
        <w:tab/>
        <w:t>REGISTRACIJOS PAŽYMĖJIMO NUMERIS</w:t>
      </w:r>
      <w:bookmarkEnd w:id="59"/>
      <w:bookmarkEnd w:id="60"/>
      <w:r w:rsidRPr="00AA6D59">
        <w:rPr>
          <w:rFonts w:ascii="Times New Roman" w:hAnsi="Times New Roman"/>
          <w:b/>
          <w:lang w:val="pt-PT"/>
        </w:rPr>
        <w:t xml:space="preserve"> (-IAI)</w:t>
      </w:r>
    </w:p>
    <w:p w14:paraId="7551719E" w14:textId="77777777" w:rsidR="007F1E55" w:rsidRPr="00AA6D59" w:rsidRDefault="007F1E55" w:rsidP="00456833">
      <w:pPr>
        <w:pStyle w:val="Betarp"/>
        <w:rPr>
          <w:rFonts w:ascii="Times New Roman" w:hAnsi="Times New Roman"/>
          <w:sz w:val="16"/>
          <w:lang w:val="pt-PT"/>
        </w:rPr>
      </w:pPr>
    </w:p>
    <w:p w14:paraId="6AC0ADE2" w14:textId="77777777" w:rsidR="00B013DE" w:rsidRPr="00AA6D59" w:rsidRDefault="00B013DE" w:rsidP="00343A5E">
      <w:pPr>
        <w:pStyle w:val="Betarp"/>
        <w:rPr>
          <w:rFonts w:ascii="Times New Roman" w:hAnsi="Times New Roman"/>
          <w:lang w:val="pt-PT"/>
        </w:rPr>
      </w:pPr>
      <w:r w:rsidRPr="00AA6D59">
        <w:rPr>
          <w:rFonts w:ascii="Times New Roman" w:hAnsi="Times New Roman"/>
          <w:u w:val="single"/>
          <w:lang w:val="pt-PT"/>
        </w:rPr>
        <w:t>Lizdinė plokštelė</w:t>
      </w:r>
      <w:r w:rsidRPr="00AA6D59">
        <w:rPr>
          <w:rFonts w:ascii="Times New Roman" w:hAnsi="Times New Roman"/>
          <w:lang w:val="pt-PT"/>
        </w:rPr>
        <w:t>:</w:t>
      </w:r>
    </w:p>
    <w:p w14:paraId="7CDB9BA7" w14:textId="77777777" w:rsidR="00B013DE" w:rsidRPr="00AA6D59" w:rsidRDefault="00B013DE" w:rsidP="00343A5E">
      <w:pPr>
        <w:pStyle w:val="Betarp"/>
        <w:rPr>
          <w:rFonts w:ascii="Times New Roman" w:hAnsi="Times New Roman"/>
          <w:lang w:val="pt-PT"/>
        </w:rPr>
      </w:pPr>
      <w:r w:rsidRPr="00AA6D59">
        <w:rPr>
          <w:rFonts w:ascii="Times New Roman" w:hAnsi="Times New Roman"/>
          <w:lang w:val="pt-PT"/>
        </w:rPr>
        <w:t>LT/1/24/5386/001 – N14</w:t>
      </w:r>
    </w:p>
    <w:p w14:paraId="0FEF4CBB" w14:textId="77777777" w:rsidR="00B013DE" w:rsidRPr="00AA6D59" w:rsidRDefault="00B013DE" w:rsidP="00343A5E">
      <w:pPr>
        <w:pStyle w:val="Betarp"/>
        <w:rPr>
          <w:rFonts w:ascii="Times New Roman" w:hAnsi="Times New Roman"/>
          <w:lang w:val="pt-PT"/>
        </w:rPr>
      </w:pPr>
      <w:r w:rsidRPr="00AA6D59">
        <w:rPr>
          <w:rFonts w:ascii="Times New Roman" w:hAnsi="Times New Roman"/>
          <w:lang w:val="pt-PT"/>
        </w:rPr>
        <w:t>LT/1/24/5386/002 – N28</w:t>
      </w:r>
    </w:p>
    <w:p w14:paraId="6A5F6D89" w14:textId="77777777" w:rsidR="00B013DE" w:rsidRPr="00AA6D59" w:rsidRDefault="00B013DE" w:rsidP="00343A5E">
      <w:pPr>
        <w:pStyle w:val="Betarp"/>
        <w:rPr>
          <w:rFonts w:ascii="Times New Roman" w:hAnsi="Times New Roman"/>
          <w:lang w:val="pt-PT"/>
        </w:rPr>
      </w:pPr>
      <w:r w:rsidRPr="00AA6D59">
        <w:rPr>
          <w:rFonts w:ascii="Times New Roman" w:hAnsi="Times New Roman"/>
          <w:lang w:val="pt-PT"/>
        </w:rPr>
        <w:t>LT/1/24/5386/003 – N84</w:t>
      </w:r>
    </w:p>
    <w:p w14:paraId="53DA450B" w14:textId="77777777" w:rsidR="005C34B4" w:rsidRPr="00AA6D59" w:rsidRDefault="00B013DE" w:rsidP="00343A5E">
      <w:pPr>
        <w:pStyle w:val="Betarp"/>
        <w:rPr>
          <w:rFonts w:ascii="Times New Roman" w:hAnsi="Times New Roman"/>
          <w:lang w:val="pt-PT"/>
        </w:rPr>
      </w:pPr>
      <w:r w:rsidRPr="00AA6D59">
        <w:rPr>
          <w:rFonts w:ascii="Times New Roman" w:hAnsi="Times New Roman"/>
          <w:u w:val="single"/>
          <w:lang w:val="pt-PT"/>
        </w:rPr>
        <w:t>Dalomoji lizdinė plokštelė</w:t>
      </w:r>
      <w:r w:rsidRPr="00AA6D59">
        <w:rPr>
          <w:rFonts w:ascii="Times New Roman" w:hAnsi="Times New Roman"/>
          <w:lang w:val="pt-PT"/>
        </w:rPr>
        <w:t>:</w:t>
      </w:r>
    </w:p>
    <w:p w14:paraId="6CB9F42E" w14:textId="0B8A4DE0" w:rsidR="005C34B4" w:rsidRPr="00343A5E" w:rsidRDefault="00B013DE" w:rsidP="00343A5E">
      <w:pPr>
        <w:pStyle w:val="Betarp"/>
        <w:rPr>
          <w:rFonts w:ascii="Times New Roman" w:eastAsia="Calibri" w:hAnsi="Times New Roman" w:cs="Times New Roman"/>
          <w:noProof/>
          <w:lang w:val="lt-LT"/>
        </w:rPr>
      </w:pPr>
      <w:r w:rsidRPr="00343A5E">
        <w:rPr>
          <w:rFonts w:ascii="Times New Roman" w:eastAsia="Calibri" w:hAnsi="Times New Roman" w:cs="Times New Roman"/>
          <w:noProof/>
          <w:lang w:val="lt-LT"/>
        </w:rPr>
        <w:t>LT/1/24/5386/004 – N14x1</w:t>
      </w:r>
    </w:p>
    <w:p w14:paraId="0F7FCDE0" w14:textId="77777777" w:rsidR="005C34B4" w:rsidRPr="00343A5E" w:rsidRDefault="00B013DE" w:rsidP="00343A5E">
      <w:pPr>
        <w:pStyle w:val="Betarp"/>
        <w:rPr>
          <w:rFonts w:ascii="Times New Roman" w:eastAsia="Calibri" w:hAnsi="Times New Roman" w:cs="Times New Roman"/>
          <w:noProof/>
          <w:lang w:val="lt-LT"/>
        </w:rPr>
      </w:pPr>
      <w:r w:rsidRPr="00343A5E">
        <w:rPr>
          <w:rFonts w:ascii="Times New Roman" w:eastAsia="Calibri" w:hAnsi="Times New Roman" w:cs="Times New Roman"/>
          <w:noProof/>
          <w:lang w:val="lt-LT"/>
        </w:rPr>
        <w:t>LT/1/24/5386/005 – N28x1</w:t>
      </w:r>
    </w:p>
    <w:p w14:paraId="45EF305D" w14:textId="16EBCB46" w:rsidR="007F1E55" w:rsidRDefault="00B013DE" w:rsidP="00343A5E">
      <w:pPr>
        <w:pStyle w:val="Betarp"/>
        <w:rPr>
          <w:rFonts w:ascii="Times New Roman" w:eastAsia="Calibri" w:hAnsi="Times New Roman" w:cs="Times New Roman"/>
          <w:noProof/>
          <w:lang w:val="lt-LT"/>
        </w:rPr>
      </w:pPr>
      <w:r w:rsidRPr="00343A5E">
        <w:rPr>
          <w:rFonts w:ascii="Times New Roman" w:eastAsia="Calibri" w:hAnsi="Times New Roman" w:cs="Times New Roman"/>
          <w:noProof/>
          <w:lang w:val="lt-LT"/>
        </w:rPr>
        <w:t>LT/1/24/5386/006 – N84x1</w:t>
      </w:r>
    </w:p>
    <w:p w14:paraId="6EE20CAD" w14:textId="77777777" w:rsidR="00343A5E" w:rsidRPr="00456833" w:rsidRDefault="00343A5E" w:rsidP="00343A5E">
      <w:pPr>
        <w:pStyle w:val="Betarp"/>
        <w:rPr>
          <w:rFonts w:ascii="Times New Roman" w:eastAsia="Calibri" w:hAnsi="Times New Roman" w:cs="Times New Roman"/>
          <w:noProof/>
          <w:sz w:val="16"/>
          <w:szCs w:val="16"/>
          <w:lang w:val="lt-LT"/>
        </w:rPr>
      </w:pPr>
    </w:p>
    <w:p w14:paraId="240A28B2" w14:textId="009325EA" w:rsidR="005C34B4" w:rsidRPr="00343A5E" w:rsidRDefault="005C34B4" w:rsidP="00343A5E">
      <w:pPr>
        <w:pStyle w:val="Betarp"/>
        <w:rPr>
          <w:rFonts w:ascii="Times New Roman" w:eastAsia="Calibri" w:hAnsi="Times New Roman" w:cs="Times New Roman"/>
          <w:noProof/>
          <w:lang w:val="lt-LT"/>
        </w:rPr>
      </w:pPr>
    </w:p>
    <w:p w14:paraId="3A859CBB" w14:textId="55B789B9" w:rsidR="007F1E55" w:rsidRPr="00343A5E" w:rsidRDefault="005C34B4" w:rsidP="00343A5E">
      <w:pPr>
        <w:pStyle w:val="Betarp"/>
        <w:rPr>
          <w:rFonts w:ascii="Times New Roman" w:hAnsi="Times New Roman" w:cs="Times New Roman"/>
          <w:b/>
          <w:lang w:val="lt-LT"/>
        </w:rPr>
      </w:pPr>
      <w:bookmarkStart w:id="61" w:name="_Toc129243124"/>
      <w:bookmarkStart w:id="62" w:name="_Toc129243249"/>
      <w:r w:rsidRPr="00343A5E">
        <w:rPr>
          <w:rFonts w:ascii="Times New Roman" w:hAnsi="Times New Roman" w:cs="Times New Roman"/>
          <w:b/>
          <w:lang w:val="lt-LT"/>
        </w:rPr>
        <w:t>9</w:t>
      </w:r>
      <w:r w:rsidR="007F1E55" w:rsidRPr="00343A5E">
        <w:rPr>
          <w:rFonts w:ascii="Times New Roman" w:hAnsi="Times New Roman" w:cs="Times New Roman"/>
          <w:b/>
          <w:lang w:val="lt-LT"/>
        </w:rPr>
        <w:t>.</w:t>
      </w:r>
      <w:r w:rsidR="007F1E55" w:rsidRPr="00343A5E">
        <w:rPr>
          <w:rFonts w:ascii="Times New Roman" w:hAnsi="Times New Roman" w:cs="Times New Roman"/>
          <w:b/>
          <w:lang w:val="lt-LT"/>
        </w:rPr>
        <w:tab/>
        <w:t>REGISTRAVIMO/ PERREGISTRAVIMO DATA</w:t>
      </w:r>
      <w:bookmarkEnd w:id="61"/>
      <w:bookmarkEnd w:id="62"/>
    </w:p>
    <w:p w14:paraId="32DA931E" w14:textId="77777777" w:rsidR="007F1E55" w:rsidRPr="00456833" w:rsidRDefault="007F1E55" w:rsidP="00343A5E">
      <w:pPr>
        <w:pStyle w:val="Betarp"/>
        <w:rPr>
          <w:rFonts w:ascii="Times New Roman" w:eastAsia="Calibri" w:hAnsi="Times New Roman" w:cs="Times New Roman"/>
          <w:noProof/>
          <w:sz w:val="16"/>
          <w:szCs w:val="16"/>
          <w:lang w:val="lt-LT"/>
        </w:rPr>
      </w:pPr>
    </w:p>
    <w:p w14:paraId="064AAFEE" w14:textId="5CFCB696" w:rsidR="007F1E55" w:rsidRPr="00AA6D59" w:rsidRDefault="007F1E55" w:rsidP="00343A5E">
      <w:pPr>
        <w:pStyle w:val="Betarp"/>
        <w:rPr>
          <w:rFonts w:ascii="Times New Roman" w:hAnsi="Times New Roman"/>
          <w:lang w:val="lt-LT"/>
        </w:rPr>
      </w:pPr>
      <w:r w:rsidRPr="00343A5E">
        <w:rPr>
          <w:rFonts w:ascii="Times New Roman" w:eastAsia="Calibri" w:hAnsi="Times New Roman" w:cs="Times New Roman"/>
          <w:noProof/>
          <w:snapToGrid w:val="0"/>
          <w:lang w:val="lt-LT"/>
        </w:rPr>
        <w:t xml:space="preserve">Registravimo data </w:t>
      </w:r>
      <w:r w:rsidR="00456833">
        <w:rPr>
          <w:rFonts w:ascii="Times New Roman" w:eastAsia="Calibri" w:hAnsi="Times New Roman" w:cs="Times New Roman"/>
          <w:noProof/>
          <w:snapToGrid w:val="0"/>
          <w:lang w:val="lt-LT"/>
        </w:rPr>
        <w:t>2024 m. kovo 25 d.</w:t>
      </w:r>
    </w:p>
    <w:p w14:paraId="7A4C029E" w14:textId="77777777" w:rsidR="007F1E55" w:rsidRPr="00456833" w:rsidRDefault="007F1E55" w:rsidP="00343A5E">
      <w:pPr>
        <w:pStyle w:val="Betarp"/>
        <w:rPr>
          <w:rFonts w:ascii="Times New Roman" w:eastAsia="Calibri" w:hAnsi="Times New Roman" w:cs="Times New Roman"/>
          <w:noProof/>
          <w:sz w:val="16"/>
          <w:szCs w:val="16"/>
          <w:lang w:val="lt-LT"/>
        </w:rPr>
      </w:pPr>
    </w:p>
    <w:p w14:paraId="510D5A56" w14:textId="77777777" w:rsidR="007F1E55" w:rsidRPr="00343A5E" w:rsidRDefault="007F1E55" w:rsidP="00343A5E">
      <w:pPr>
        <w:pStyle w:val="Betarp"/>
        <w:rPr>
          <w:rFonts w:ascii="Times New Roman" w:eastAsia="Calibri" w:hAnsi="Times New Roman" w:cs="Times New Roman"/>
          <w:noProof/>
          <w:lang w:val="lt-LT"/>
        </w:rPr>
      </w:pPr>
    </w:p>
    <w:p w14:paraId="084F87A9" w14:textId="77777777" w:rsidR="007F1E55" w:rsidRPr="00343A5E" w:rsidRDefault="007F1E55" w:rsidP="00343A5E">
      <w:pPr>
        <w:pStyle w:val="Betarp"/>
        <w:rPr>
          <w:rFonts w:ascii="Times New Roman" w:hAnsi="Times New Roman" w:cs="Times New Roman"/>
          <w:b/>
          <w:lang w:val="lt-LT"/>
        </w:rPr>
      </w:pPr>
      <w:bookmarkStart w:id="63" w:name="_Toc129243125"/>
      <w:bookmarkStart w:id="64" w:name="_Toc129243250"/>
      <w:r w:rsidRPr="00343A5E">
        <w:rPr>
          <w:rFonts w:ascii="Times New Roman" w:hAnsi="Times New Roman" w:cs="Times New Roman"/>
          <w:b/>
          <w:lang w:val="lt-LT"/>
        </w:rPr>
        <w:t>10.</w:t>
      </w:r>
      <w:r w:rsidRPr="00343A5E">
        <w:rPr>
          <w:rFonts w:ascii="Times New Roman" w:hAnsi="Times New Roman" w:cs="Times New Roman"/>
          <w:b/>
          <w:lang w:val="lt-LT"/>
        </w:rPr>
        <w:tab/>
        <w:t>TEKSTO PERŽIŪROS DATA</w:t>
      </w:r>
      <w:bookmarkEnd w:id="63"/>
      <w:bookmarkEnd w:id="64"/>
    </w:p>
    <w:p w14:paraId="6E141FE1" w14:textId="77777777" w:rsidR="007F1E55" w:rsidRPr="00343A5E" w:rsidRDefault="007F1E55" w:rsidP="00343A5E">
      <w:pPr>
        <w:pStyle w:val="Betarp"/>
        <w:rPr>
          <w:rFonts w:ascii="Times New Roman" w:eastAsia="Calibri" w:hAnsi="Times New Roman" w:cs="Times New Roman"/>
          <w:noProof/>
          <w:lang w:val="lt-LT"/>
        </w:rPr>
      </w:pPr>
    </w:p>
    <w:p w14:paraId="52989198" w14:textId="12885B51" w:rsidR="007F1E55" w:rsidRPr="00343A5E" w:rsidRDefault="00456833" w:rsidP="00343A5E">
      <w:pPr>
        <w:pStyle w:val="Betarp"/>
        <w:rPr>
          <w:rFonts w:ascii="Times New Roman" w:eastAsia="Calibri" w:hAnsi="Times New Roman" w:cs="Times New Roman"/>
          <w:noProof/>
          <w:lang w:val="lt-LT"/>
        </w:rPr>
      </w:pPr>
      <w:r>
        <w:rPr>
          <w:rFonts w:ascii="Times New Roman" w:eastAsia="Calibri" w:hAnsi="Times New Roman" w:cs="Times New Roman"/>
          <w:noProof/>
          <w:lang w:val="lt-LT"/>
        </w:rPr>
        <w:t>202</w:t>
      </w:r>
      <w:r w:rsidR="00544899">
        <w:rPr>
          <w:rFonts w:ascii="Times New Roman" w:eastAsia="Calibri" w:hAnsi="Times New Roman" w:cs="Times New Roman"/>
          <w:noProof/>
          <w:lang w:val="lt-LT"/>
        </w:rPr>
        <w:t>6</w:t>
      </w:r>
      <w:r>
        <w:rPr>
          <w:rFonts w:ascii="Times New Roman" w:eastAsia="Calibri" w:hAnsi="Times New Roman" w:cs="Times New Roman"/>
          <w:noProof/>
          <w:lang w:val="lt-LT"/>
        </w:rPr>
        <w:t xml:space="preserve"> m. </w:t>
      </w:r>
      <w:r w:rsidR="00544899">
        <w:rPr>
          <w:rFonts w:ascii="Times New Roman" w:eastAsia="Calibri" w:hAnsi="Times New Roman" w:cs="Times New Roman"/>
          <w:noProof/>
          <w:lang w:val="lt-LT"/>
        </w:rPr>
        <w:t>vasario 9</w:t>
      </w:r>
      <w:r>
        <w:rPr>
          <w:rFonts w:ascii="Times New Roman" w:eastAsia="Calibri" w:hAnsi="Times New Roman" w:cs="Times New Roman"/>
          <w:noProof/>
          <w:lang w:val="lt-LT"/>
        </w:rPr>
        <w:t xml:space="preserve"> d.</w:t>
      </w:r>
    </w:p>
    <w:p w14:paraId="0FF08678" w14:textId="77777777" w:rsidR="00B22E5B" w:rsidRPr="00343A5E" w:rsidRDefault="00B22E5B" w:rsidP="00343A5E">
      <w:pPr>
        <w:pStyle w:val="Betarp"/>
        <w:rPr>
          <w:rFonts w:ascii="Times New Roman" w:eastAsia="Calibri" w:hAnsi="Times New Roman" w:cs="Times New Roman"/>
          <w:noProof/>
          <w:lang w:val="lt-LT"/>
        </w:rPr>
      </w:pPr>
    </w:p>
    <w:p w14:paraId="421642BE" w14:textId="43E3964D" w:rsidR="007F1E55" w:rsidRPr="00343A5E" w:rsidRDefault="007F1E55" w:rsidP="00343A5E">
      <w:pPr>
        <w:pStyle w:val="Betarp"/>
        <w:rPr>
          <w:rFonts w:ascii="Times New Roman" w:eastAsia="Calibri" w:hAnsi="Times New Roman" w:cs="Times New Roman"/>
          <w:noProof/>
          <w:lang w:val="lt-LT"/>
        </w:rPr>
      </w:pPr>
      <w:r w:rsidRPr="00343A5E">
        <w:rPr>
          <w:rFonts w:ascii="Times New Roman" w:eastAsia="Calibri"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9" w:history="1">
        <w:r w:rsidR="00544899" w:rsidRPr="00FF53CF">
          <w:rPr>
            <w:rStyle w:val="Hipersaitas"/>
            <w:rFonts w:ascii="Times New Roman" w:eastAsia="Calibri" w:hAnsi="Times New Roman" w:cs="Times New Roman"/>
            <w:noProof/>
            <w:lang w:val="lt-LT"/>
          </w:rPr>
          <w:t>https://vvkt.lrv.lt/lt/</w:t>
        </w:r>
      </w:hyperlink>
      <w:r w:rsidR="00544899">
        <w:rPr>
          <w:rFonts w:ascii="Times New Roman" w:eastAsia="Calibri" w:hAnsi="Times New Roman" w:cs="Times New Roman"/>
          <w:noProof/>
          <w:lang w:val="lt-LT"/>
        </w:rPr>
        <w:t xml:space="preserve"> </w:t>
      </w:r>
    </w:p>
    <w:p w14:paraId="6B0B5AA6" w14:textId="77777777" w:rsidR="007F1E55" w:rsidRPr="007C3F13" w:rsidRDefault="007F1E55" w:rsidP="007F1E55">
      <w:pPr>
        <w:spacing w:after="200" w:line="276" w:lineRule="auto"/>
        <w:jc w:val="both"/>
        <w:rPr>
          <w:lang w:val="lt-LT"/>
        </w:rPr>
      </w:pPr>
      <w:r w:rsidRPr="007C3F13">
        <w:rPr>
          <w:lang w:val="lt-LT"/>
        </w:rPr>
        <w:br w:type="page"/>
      </w:r>
    </w:p>
    <w:p w14:paraId="2DA1742A"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bookmarkStart w:id="65" w:name="_Toc129243253"/>
      <w:bookmarkStart w:id="66" w:name="_Toc129243128"/>
    </w:p>
    <w:p w14:paraId="25F22B6D"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5678C8F7"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72C299CC"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2E9320CB"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5D5DE4FC"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76267E32"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3DC43E86"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2C9F65FC"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7A183D13"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0EEBFB84"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0E1CA2F0"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p>
    <w:p w14:paraId="7BA39C90"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4EBA362D"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58BD2B8C"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6C3C7379"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6626CC16" w14:textId="77777777" w:rsidR="007F1E55"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1A1956AC" w14:textId="77777777" w:rsidR="00AA6D59" w:rsidRDefault="00AA6D59"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44AB6777" w14:textId="77777777" w:rsidR="00AA6D59" w:rsidRDefault="00AA6D59"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141F1B54" w14:textId="77777777" w:rsidR="00AA6D59" w:rsidRDefault="00AA6D59"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4F956E1B" w14:textId="77777777" w:rsidR="00AA6D59" w:rsidRDefault="00AA6D59"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792B93FB" w14:textId="77777777" w:rsidR="00AA6D59" w:rsidRDefault="00AA6D59"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7682C510" w14:textId="77777777" w:rsidR="00AA6D59" w:rsidRPr="007C3F13" w:rsidRDefault="00AA6D59"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p>
    <w:p w14:paraId="79704DD1"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snapToGrid w:val="0"/>
          <w:lang w:val="lt-LT"/>
        </w:rPr>
      </w:pPr>
      <w:r w:rsidRPr="007C3F13">
        <w:rPr>
          <w:rFonts w:ascii="Times New Roman" w:eastAsia="Times New Roman" w:hAnsi="Times New Roman" w:cs="Times New Roman"/>
          <w:b/>
          <w:snapToGrid w:val="0"/>
          <w:lang w:val="lt-LT"/>
        </w:rPr>
        <w:t>II PRIEDAS</w:t>
      </w:r>
    </w:p>
    <w:p w14:paraId="6466455B" w14:textId="77777777" w:rsidR="007F1E55" w:rsidRPr="007C3F13" w:rsidRDefault="007F1E55" w:rsidP="007F1E55">
      <w:pPr>
        <w:tabs>
          <w:tab w:val="left" w:pos="567"/>
        </w:tabs>
        <w:spacing w:after="0" w:line="276" w:lineRule="auto"/>
        <w:outlineLvl w:val="0"/>
        <w:rPr>
          <w:rFonts w:ascii="Times New Roman" w:eastAsia="Times New Roman" w:hAnsi="Times New Roman" w:cs="Times New Roman"/>
          <w:b/>
          <w:snapToGrid w:val="0"/>
          <w:lang w:val="lt-LT"/>
        </w:rPr>
      </w:pPr>
    </w:p>
    <w:p w14:paraId="427FACC5" w14:textId="77777777" w:rsidR="007F1E55" w:rsidRPr="007C3F13" w:rsidRDefault="007F1E55" w:rsidP="007F1E55">
      <w:pPr>
        <w:tabs>
          <w:tab w:val="left" w:pos="567"/>
        </w:tabs>
        <w:spacing w:after="0" w:line="276" w:lineRule="auto"/>
        <w:jc w:val="center"/>
        <w:outlineLvl w:val="0"/>
        <w:rPr>
          <w:rFonts w:ascii="Times New Roman" w:eastAsia="Times New Roman" w:hAnsi="Times New Roman" w:cs="Times New Roman"/>
          <w:b/>
          <w:snapToGrid w:val="0"/>
          <w:lang w:val="lt-LT"/>
        </w:rPr>
      </w:pPr>
      <w:r w:rsidRPr="007C3F13">
        <w:rPr>
          <w:rFonts w:ascii="Times New Roman" w:eastAsia="Times New Roman" w:hAnsi="Times New Roman" w:cs="Times New Roman"/>
          <w:b/>
          <w:snapToGrid w:val="0"/>
          <w:lang w:val="lt-LT"/>
        </w:rPr>
        <w:t>REGISTRACIJOS SĄLYGOS</w:t>
      </w:r>
    </w:p>
    <w:p w14:paraId="3713CCF2" w14:textId="77777777" w:rsidR="007F1E55" w:rsidRPr="007C3F13" w:rsidRDefault="007F1E55" w:rsidP="007F1E55">
      <w:pPr>
        <w:tabs>
          <w:tab w:val="left" w:pos="567"/>
        </w:tabs>
        <w:spacing w:after="0" w:line="276" w:lineRule="auto"/>
        <w:ind w:left="1134" w:firstLine="567"/>
        <w:outlineLvl w:val="0"/>
        <w:rPr>
          <w:rFonts w:ascii="Times New Roman" w:eastAsia="Times New Roman" w:hAnsi="Times New Roman" w:cs="Times New Roman"/>
          <w:b/>
          <w:snapToGrid w:val="0"/>
          <w:lang w:val="lt-LT"/>
        </w:rPr>
      </w:pPr>
    </w:p>
    <w:p w14:paraId="0DAA2F6B" w14:textId="77777777" w:rsidR="007F1E55" w:rsidRPr="007C3F13" w:rsidRDefault="007F1E55" w:rsidP="00D5495B">
      <w:pPr>
        <w:numPr>
          <w:ilvl w:val="0"/>
          <w:numId w:val="2"/>
        </w:numPr>
        <w:spacing w:after="0" w:line="360" w:lineRule="auto"/>
        <w:ind w:left="1701" w:hanging="567"/>
        <w:outlineLvl w:val="0"/>
        <w:rPr>
          <w:rFonts w:ascii="Times New Roman" w:eastAsia="Times New Roman" w:hAnsi="Times New Roman" w:cs="Times New Roman"/>
          <w:b/>
          <w:snapToGrid w:val="0"/>
          <w:lang w:val="lt-LT"/>
        </w:rPr>
      </w:pPr>
      <w:r w:rsidRPr="007C3F13">
        <w:rPr>
          <w:rFonts w:ascii="Times New Roman" w:eastAsia="Times New Roman" w:hAnsi="Times New Roman" w:cs="Times New Roman"/>
          <w:b/>
          <w:snapToGrid w:val="0"/>
          <w:lang w:val="lt-LT"/>
        </w:rPr>
        <w:t>GAMINTOJAS (-AI), ATSAKINGAS (-I) UŽ SERIJŲ IŠLEIDIMĄ</w:t>
      </w:r>
    </w:p>
    <w:p w14:paraId="54E9C4A2" w14:textId="77777777" w:rsidR="007F1E55" w:rsidRPr="007C3F13" w:rsidRDefault="007F1E55" w:rsidP="00D5495B">
      <w:pPr>
        <w:numPr>
          <w:ilvl w:val="0"/>
          <w:numId w:val="2"/>
        </w:numPr>
        <w:spacing w:after="0" w:line="360" w:lineRule="auto"/>
        <w:ind w:left="1701" w:hanging="567"/>
        <w:outlineLvl w:val="0"/>
        <w:rPr>
          <w:rFonts w:ascii="Times New Roman" w:eastAsia="Times New Roman" w:hAnsi="Times New Roman" w:cs="Times New Roman"/>
          <w:b/>
          <w:snapToGrid w:val="0"/>
          <w:lang w:val="lt-LT"/>
        </w:rPr>
      </w:pPr>
      <w:r w:rsidRPr="007C3F13">
        <w:rPr>
          <w:rFonts w:ascii="Times New Roman" w:eastAsia="Times New Roman" w:hAnsi="Times New Roman" w:cs="Times New Roman"/>
          <w:b/>
          <w:snapToGrid w:val="0"/>
          <w:lang w:val="lt-LT"/>
        </w:rPr>
        <w:t>TIEKIMO IR VARTOJIMO SĄLYGOS AR APRIBOJIMAI</w:t>
      </w:r>
    </w:p>
    <w:bookmarkEnd w:id="65"/>
    <w:bookmarkEnd w:id="66"/>
    <w:p w14:paraId="6376035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16B17A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477C6A6" w14:textId="77777777" w:rsidR="007F1E55" w:rsidRPr="007C3F13" w:rsidRDefault="007F1E55" w:rsidP="007F1E55">
      <w:pPr>
        <w:tabs>
          <w:tab w:val="left" w:pos="567"/>
        </w:tabs>
        <w:spacing w:after="200" w:line="260" w:lineRule="exact"/>
        <w:rPr>
          <w:snapToGrid w:val="0"/>
          <w:lang w:val="lt-LT"/>
        </w:rPr>
      </w:pPr>
    </w:p>
    <w:p w14:paraId="420CABBE" w14:textId="77777777" w:rsidR="007F1E55" w:rsidRPr="007C3F13" w:rsidRDefault="007F1E55" w:rsidP="007F1E55">
      <w:pPr>
        <w:tabs>
          <w:tab w:val="left" w:pos="1701"/>
        </w:tabs>
        <w:spacing w:after="200" w:line="260" w:lineRule="exact"/>
        <w:ind w:right="567"/>
        <w:rPr>
          <w:rFonts w:ascii="Times New Roman" w:hAnsi="Times New Roman" w:cs="Times New Roman"/>
          <w:b/>
          <w:bCs/>
          <w:caps/>
          <w:snapToGrid w:val="0"/>
          <w:lang w:val="lt-LT"/>
        </w:rPr>
      </w:pPr>
    </w:p>
    <w:p w14:paraId="7B255EE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3B6BDA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497762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19BB97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E27C0A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616DB8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5F1871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DD75EA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A5737D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br w:type="page"/>
      </w:r>
    </w:p>
    <w:p w14:paraId="6F04E5CD" w14:textId="77777777" w:rsidR="007F1E55" w:rsidRPr="007C3F13" w:rsidRDefault="007F1E55" w:rsidP="007F1E55">
      <w:pPr>
        <w:tabs>
          <w:tab w:val="left" w:pos="567"/>
        </w:tabs>
        <w:spacing w:after="0" w:line="260" w:lineRule="exact"/>
        <w:ind w:left="567" w:hanging="567"/>
        <w:rPr>
          <w:rFonts w:ascii="Times New Roman" w:hAnsi="Times New Roman"/>
          <w:b/>
          <w:lang w:val="lt-LT"/>
        </w:rPr>
      </w:pPr>
      <w:r w:rsidRPr="007C3F13">
        <w:rPr>
          <w:rFonts w:ascii="Times New Roman" w:eastAsia="Times New Roman" w:hAnsi="Times New Roman" w:cs="Times New Roman"/>
          <w:b/>
          <w:snapToGrid w:val="0"/>
          <w:lang w:val="lt-LT"/>
        </w:rPr>
        <w:lastRenderedPageBreak/>
        <w:t>A.</w:t>
      </w:r>
      <w:r w:rsidRPr="007C3F13">
        <w:rPr>
          <w:rFonts w:ascii="Times New Roman" w:eastAsia="Times New Roman" w:hAnsi="Times New Roman" w:cs="Times New Roman"/>
          <w:b/>
          <w:snapToGrid w:val="0"/>
          <w:lang w:val="lt-LT"/>
        </w:rPr>
        <w:tab/>
      </w:r>
      <w:r w:rsidRPr="007C3F13">
        <w:rPr>
          <w:rFonts w:ascii="Times New Roman" w:hAnsi="Times New Roman"/>
          <w:b/>
          <w:lang w:val="lt-LT"/>
        </w:rPr>
        <w:t>GAMINTOJAS (-AI), ATSAKINGAS (-I) UŽ SERIJŲ IŠLEIDIMĄ</w:t>
      </w:r>
    </w:p>
    <w:p w14:paraId="29F0CF0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64211A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Gamintojo (-ų), atsakingo (-ų) už serijų išleidimą, pavadinimas (-ai) ir adresas (-ai)</w:t>
      </w:r>
    </w:p>
    <w:p w14:paraId="7FAB5D7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2EBBFD2" w14:textId="34E76E60" w:rsidR="007F1E55" w:rsidRDefault="00CB2312" w:rsidP="007F1E55">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Synthon Hispania S.L.</w:t>
      </w:r>
    </w:p>
    <w:p w14:paraId="2D821C76" w14:textId="56B7A227" w:rsidR="00CB2312" w:rsidRPr="002456E4" w:rsidRDefault="00CB2312" w:rsidP="007F1E55">
      <w:pPr>
        <w:keepNext/>
        <w:spacing w:after="0" w:line="240" w:lineRule="auto"/>
        <w:ind w:right="-94"/>
        <w:rPr>
          <w:rFonts w:ascii="Times New Roman" w:eastAsia="Calibri" w:hAnsi="Times New Roman" w:cs="Times New Roman"/>
          <w:noProof/>
          <w:lang w:val="fr-FR"/>
        </w:rPr>
      </w:pPr>
      <w:r>
        <w:rPr>
          <w:rFonts w:ascii="Times New Roman" w:eastAsia="Calibri" w:hAnsi="Times New Roman" w:cs="Times New Roman"/>
          <w:noProof/>
          <w:lang w:val="lt-LT"/>
        </w:rPr>
        <w:t xml:space="preserve">Calle de Castelló </w:t>
      </w:r>
      <w:r w:rsidRPr="002456E4">
        <w:rPr>
          <w:rFonts w:ascii="Times New Roman" w:eastAsia="Calibri" w:hAnsi="Times New Roman" w:cs="Times New Roman"/>
          <w:noProof/>
          <w:lang w:val="fr-FR"/>
        </w:rPr>
        <w:t>1</w:t>
      </w:r>
    </w:p>
    <w:p w14:paraId="5DD49BAA" w14:textId="43321C6C" w:rsidR="00CB2312" w:rsidRPr="002456E4" w:rsidRDefault="00CB2312" w:rsidP="007F1E55">
      <w:pPr>
        <w:keepNext/>
        <w:spacing w:after="0" w:line="240" w:lineRule="auto"/>
        <w:ind w:right="-94"/>
        <w:rPr>
          <w:rFonts w:ascii="Times New Roman" w:eastAsia="Calibri" w:hAnsi="Times New Roman" w:cs="Times New Roman"/>
          <w:noProof/>
          <w:lang w:val="fr-FR"/>
        </w:rPr>
      </w:pPr>
      <w:r w:rsidRPr="002456E4">
        <w:rPr>
          <w:rFonts w:ascii="Times New Roman" w:eastAsia="Calibri" w:hAnsi="Times New Roman" w:cs="Times New Roman"/>
          <w:noProof/>
          <w:lang w:val="fr-FR"/>
        </w:rPr>
        <w:t>08830 Sant Boi De Llobregat</w:t>
      </w:r>
    </w:p>
    <w:p w14:paraId="747945DB" w14:textId="12E259B2" w:rsidR="00CB2312" w:rsidRPr="00AA6D59" w:rsidRDefault="00CB2312" w:rsidP="007F1E55">
      <w:pPr>
        <w:keepNext/>
        <w:spacing w:after="0" w:line="240" w:lineRule="auto"/>
        <w:ind w:right="-94"/>
        <w:rPr>
          <w:rFonts w:ascii="Times New Roman" w:hAnsi="Times New Roman"/>
          <w:lang w:val="pl-PL"/>
        </w:rPr>
      </w:pPr>
      <w:r w:rsidRPr="00AA6D59">
        <w:rPr>
          <w:rFonts w:ascii="Times New Roman" w:hAnsi="Times New Roman"/>
          <w:lang w:val="pl-PL"/>
        </w:rPr>
        <w:t>Barcelona</w:t>
      </w:r>
    </w:p>
    <w:p w14:paraId="1097C8ED" w14:textId="7DF604C2" w:rsidR="00CB2312" w:rsidRPr="00AA6D59" w:rsidRDefault="00CB2312" w:rsidP="007F1E55">
      <w:pPr>
        <w:keepNext/>
        <w:spacing w:after="0" w:line="240" w:lineRule="auto"/>
        <w:ind w:right="-94"/>
        <w:rPr>
          <w:rFonts w:ascii="Times New Roman" w:hAnsi="Times New Roman"/>
          <w:lang w:val="pl-PL"/>
        </w:rPr>
      </w:pPr>
      <w:proofErr w:type="spellStart"/>
      <w:r w:rsidRPr="00AA6D59">
        <w:rPr>
          <w:rFonts w:ascii="Times New Roman" w:hAnsi="Times New Roman"/>
          <w:lang w:val="pl-PL"/>
        </w:rPr>
        <w:t>Ispanija</w:t>
      </w:r>
      <w:proofErr w:type="spellEnd"/>
    </w:p>
    <w:p w14:paraId="62218C39" w14:textId="3C0D4963" w:rsidR="00CB2312" w:rsidRPr="00AA6D59" w:rsidRDefault="00CB2312" w:rsidP="007F1E55">
      <w:pPr>
        <w:keepNext/>
        <w:spacing w:after="0" w:line="240" w:lineRule="auto"/>
        <w:ind w:right="-94"/>
        <w:rPr>
          <w:rFonts w:ascii="Times New Roman" w:hAnsi="Times New Roman"/>
          <w:lang w:val="pl-PL"/>
        </w:rPr>
      </w:pPr>
    </w:p>
    <w:p w14:paraId="64C53D45" w14:textId="7E697BEC" w:rsidR="00CB2312" w:rsidRPr="002456E4" w:rsidRDefault="00CB2312" w:rsidP="007F1E55">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arba</w:t>
      </w:r>
    </w:p>
    <w:p w14:paraId="2FC4193A" w14:textId="11088FBA" w:rsidR="00CB2312" w:rsidRPr="002456E4" w:rsidRDefault="00CB2312" w:rsidP="007F1E55">
      <w:pPr>
        <w:keepNext/>
        <w:spacing w:after="0" w:line="240" w:lineRule="auto"/>
        <w:ind w:right="-94"/>
        <w:rPr>
          <w:rFonts w:ascii="Times New Roman" w:eastAsia="Calibri" w:hAnsi="Times New Roman" w:cs="Times New Roman"/>
          <w:noProof/>
          <w:lang w:val="pl-PL"/>
        </w:rPr>
      </w:pPr>
    </w:p>
    <w:p w14:paraId="107E9B41" w14:textId="4FC3547B" w:rsidR="00CB2312" w:rsidRPr="002456E4" w:rsidRDefault="00CB2312" w:rsidP="007F1E55">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Synthon B.V.</w:t>
      </w:r>
    </w:p>
    <w:p w14:paraId="138CC507" w14:textId="2ACEC612" w:rsidR="00CB2312" w:rsidRPr="002456E4" w:rsidRDefault="00CB2312" w:rsidP="007F1E55">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Microweg 22</w:t>
      </w:r>
    </w:p>
    <w:p w14:paraId="59917B80" w14:textId="5F82F227" w:rsidR="00CB2312" w:rsidRPr="002456E4" w:rsidRDefault="00CB2312" w:rsidP="007F1E55">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6545 CM Nijmegen</w:t>
      </w:r>
    </w:p>
    <w:p w14:paraId="3D90A8BF" w14:textId="723EE9F4" w:rsidR="00CB2312" w:rsidRPr="002456E4" w:rsidRDefault="00CB2312" w:rsidP="007F1E55">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Nyderlandai</w:t>
      </w:r>
    </w:p>
    <w:p w14:paraId="72A22BCD" w14:textId="5277428B" w:rsidR="00CB2312" w:rsidRPr="002456E4" w:rsidRDefault="00CB2312" w:rsidP="007F1E55">
      <w:pPr>
        <w:keepNext/>
        <w:spacing w:after="0" w:line="240" w:lineRule="auto"/>
        <w:ind w:right="-94"/>
        <w:rPr>
          <w:rFonts w:ascii="Times New Roman" w:eastAsia="Calibri" w:hAnsi="Times New Roman" w:cs="Times New Roman"/>
          <w:noProof/>
          <w:lang w:val="pl-PL"/>
        </w:rPr>
      </w:pPr>
    </w:p>
    <w:p w14:paraId="4440BE10" w14:textId="033188E4" w:rsidR="00CB2312" w:rsidRPr="002456E4" w:rsidRDefault="00CB2312" w:rsidP="007F1E55">
      <w:pPr>
        <w:keepNext/>
        <w:spacing w:after="0" w:line="240" w:lineRule="auto"/>
        <w:ind w:right="-94"/>
        <w:rPr>
          <w:rFonts w:ascii="Times New Roman" w:eastAsia="Calibri" w:hAnsi="Times New Roman" w:cs="Times New Roman"/>
          <w:noProof/>
          <w:snapToGrid w:val="0"/>
          <w:lang w:val="pl-PL"/>
        </w:rPr>
      </w:pPr>
      <w:bookmarkStart w:id="67" w:name="_Hlk158196226"/>
      <w:r w:rsidRPr="002456E4">
        <w:rPr>
          <w:rFonts w:ascii="Times New Roman" w:eastAsia="Calibri" w:hAnsi="Times New Roman" w:cs="Times New Roman"/>
          <w:noProof/>
          <w:snapToGrid w:val="0"/>
          <w:lang w:val="pl-PL"/>
        </w:rPr>
        <w:t>Su pakuote pateikiamame lapelyje nurodomas gamintojo, atsakingo už konkrečios serijos išleidimą, pavadinimas ir adresas.</w:t>
      </w:r>
    </w:p>
    <w:bookmarkEnd w:id="67"/>
    <w:p w14:paraId="392ABD39" w14:textId="77777777" w:rsidR="007F1E55" w:rsidRPr="007C3F13" w:rsidRDefault="007F1E55" w:rsidP="007F1E55">
      <w:pPr>
        <w:keepNext/>
        <w:spacing w:after="0" w:line="240" w:lineRule="auto"/>
        <w:ind w:right="-94"/>
        <w:rPr>
          <w:rFonts w:ascii="Times New Roman" w:eastAsia="Calibri" w:hAnsi="Times New Roman" w:cs="Times New Roman"/>
          <w:noProof/>
          <w:snapToGrid w:val="0"/>
          <w:lang w:val="lt-LT"/>
        </w:rPr>
      </w:pPr>
    </w:p>
    <w:p w14:paraId="37A9F6B2" w14:textId="77777777" w:rsidR="007F1E55" w:rsidRPr="007C3F13" w:rsidRDefault="007F1E55" w:rsidP="007F1E55">
      <w:pPr>
        <w:keepNext/>
        <w:spacing w:after="0" w:line="240" w:lineRule="auto"/>
        <w:ind w:right="-94"/>
        <w:rPr>
          <w:rFonts w:ascii="Times New Roman" w:eastAsia="Calibri" w:hAnsi="Times New Roman" w:cs="Times New Roman"/>
          <w:noProof/>
          <w:snapToGrid w:val="0"/>
          <w:lang w:val="lt-LT"/>
        </w:rPr>
      </w:pPr>
    </w:p>
    <w:p w14:paraId="0E69CCFB" w14:textId="77777777" w:rsidR="007F1E55" w:rsidRPr="007C3F13" w:rsidRDefault="007F1E55" w:rsidP="007F1E55">
      <w:pPr>
        <w:tabs>
          <w:tab w:val="left" w:pos="567"/>
        </w:tabs>
        <w:spacing w:after="0" w:line="240" w:lineRule="auto"/>
        <w:ind w:left="567" w:hanging="567"/>
        <w:rPr>
          <w:rFonts w:ascii="Times New Roman" w:hAnsi="Times New Roman"/>
          <w:lang w:val="lt-LT"/>
        </w:rPr>
      </w:pPr>
      <w:r w:rsidRPr="007C3F13">
        <w:rPr>
          <w:rFonts w:ascii="Times New Roman" w:eastAsia="Times New Roman" w:hAnsi="Times New Roman" w:cs="Times New Roman"/>
          <w:b/>
          <w:snapToGrid w:val="0"/>
          <w:lang w:val="lt-LT"/>
        </w:rPr>
        <w:t>B.</w:t>
      </w:r>
      <w:r w:rsidRPr="007C3F13">
        <w:rPr>
          <w:rFonts w:ascii="Times New Roman" w:eastAsia="Times New Roman" w:hAnsi="Times New Roman" w:cs="Times New Roman"/>
          <w:b/>
          <w:snapToGrid w:val="0"/>
          <w:lang w:val="lt-LT"/>
        </w:rPr>
        <w:tab/>
      </w:r>
      <w:r w:rsidRPr="007C3F13">
        <w:rPr>
          <w:rFonts w:ascii="Times New Roman" w:hAnsi="Times New Roman"/>
          <w:b/>
          <w:lang w:val="lt-LT"/>
        </w:rPr>
        <w:t>TIEKIMO IR VARTOJIMO SĄLYGOS AR APRIBOJIMAI</w:t>
      </w:r>
    </w:p>
    <w:p w14:paraId="0BE9632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38D517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Receptinis vaistinis preparatas.</w:t>
      </w:r>
    </w:p>
    <w:p w14:paraId="2F7C1A7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70F992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950B5C3" w14:textId="1E5D428F" w:rsidR="00CB2312" w:rsidRDefault="00CB2312">
      <w:pPr>
        <w:rPr>
          <w:rFonts w:ascii="Times New Roman" w:eastAsia="Calibri" w:hAnsi="Times New Roman" w:cs="Times New Roman"/>
          <w:noProof/>
          <w:lang w:val="lt-LT"/>
        </w:rPr>
      </w:pPr>
      <w:r>
        <w:rPr>
          <w:rFonts w:ascii="Times New Roman" w:eastAsia="Calibri" w:hAnsi="Times New Roman" w:cs="Times New Roman"/>
          <w:noProof/>
          <w:lang w:val="lt-LT"/>
        </w:rPr>
        <w:br w:type="page"/>
      </w:r>
    </w:p>
    <w:p w14:paraId="7ACF367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859EF7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D44FBE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A80ABE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550893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DAD3FA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A6FAB6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90E8D8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E58D72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142BBD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82D550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E23447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A070E3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BB8D3D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CA35E4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264CA1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FA8ED2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E9FD2F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46DB5E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FE967F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84750C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55BCBFC" w14:textId="77777777" w:rsidR="007F1E55" w:rsidRPr="007C3F13" w:rsidRDefault="007F1E55" w:rsidP="00AA6D59">
      <w:pPr>
        <w:tabs>
          <w:tab w:val="left" w:pos="567"/>
        </w:tabs>
        <w:spacing w:after="0" w:line="276" w:lineRule="auto"/>
        <w:outlineLvl w:val="0"/>
        <w:rPr>
          <w:rFonts w:ascii="Times New Roman" w:eastAsia="Times New Roman" w:hAnsi="Times New Roman" w:cs="Times New Roman"/>
          <w:b/>
          <w:lang w:val="lt-LT"/>
        </w:rPr>
      </w:pPr>
      <w:bookmarkStart w:id="68" w:name="_Toc129243259"/>
      <w:bookmarkStart w:id="69" w:name="_Toc129243134"/>
    </w:p>
    <w:p w14:paraId="4F7EAAF9" w14:textId="77777777" w:rsidR="007F1E55" w:rsidRPr="007C3F13" w:rsidRDefault="007F1E55" w:rsidP="00AA6D59">
      <w:pPr>
        <w:tabs>
          <w:tab w:val="left" w:pos="567"/>
        </w:tabs>
        <w:spacing w:after="0" w:line="276" w:lineRule="auto"/>
        <w:outlineLvl w:val="0"/>
        <w:rPr>
          <w:rFonts w:ascii="Times New Roman" w:eastAsia="Times New Roman" w:hAnsi="Times New Roman" w:cs="Times New Roman"/>
          <w:b/>
          <w:lang w:val="lt-LT"/>
        </w:rPr>
      </w:pPr>
    </w:p>
    <w:p w14:paraId="4971E447"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r w:rsidRPr="007C3F13">
        <w:rPr>
          <w:rFonts w:ascii="Times New Roman" w:eastAsia="Times New Roman" w:hAnsi="Times New Roman" w:cs="Times New Roman"/>
          <w:b/>
          <w:lang w:val="lt-LT"/>
        </w:rPr>
        <w:t>III PRIEDAS</w:t>
      </w:r>
      <w:bookmarkEnd w:id="68"/>
      <w:bookmarkEnd w:id="69"/>
    </w:p>
    <w:p w14:paraId="314F5F1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D00EE3F"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bookmarkStart w:id="70" w:name="_Toc129243260"/>
      <w:bookmarkStart w:id="71" w:name="_Toc129243135"/>
      <w:r w:rsidRPr="007C3F13">
        <w:rPr>
          <w:rFonts w:ascii="Times New Roman" w:eastAsia="Times New Roman" w:hAnsi="Times New Roman" w:cs="Times New Roman"/>
          <w:b/>
          <w:lang w:val="lt-LT"/>
        </w:rPr>
        <w:t>ŽENKLINIMAS IR PAKUOTĖS LAPELIS</w:t>
      </w:r>
      <w:bookmarkEnd w:id="70"/>
      <w:bookmarkEnd w:id="71"/>
    </w:p>
    <w:p w14:paraId="37C0B36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br w:type="page"/>
      </w:r>
    </w:p>
    <w:p w14:paraId="76AEC84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A45906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9C08B3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AA99CB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7EEDDB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1BDAF3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4F6DD9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D9FCE2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6B5DA3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981FEB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B14D6C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98010D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112064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B86CDC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D90D69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885E28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351512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1A330C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C92A2C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07A678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2E2A6B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C21CFC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82D12B0"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bookmarkStart w:id="72" w:name="_Toc129243261"/>
      <w:bookmarkStart w:id="73" w:name="_Toc129243136"/>
    </w:p>
    <w:p w14:paraId="4432940C" w14:textId="05BEB89B"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r w:rsidRPr="007C3F13">
        <w:rPr>
          <w:rFonts w:ascii="Times New Roman" w:eastAsia="Times New Roman" w:hAnsi="Times New Roman" w:cs="Times New Roman"/>
          <w:b/>
          <w:lang w:val="lt-LT"/>
        </w:rPr>
        <w:t>A. ŽENKLINIMAS</w:t>
      </w:r>
      <w:bookmarkEnd w:id="72"/>
      <w:bookmarkEnd w:id="73"/>
    </w:p>
    <w:p w14:paraId="63666D58" w14:textId="18807DA2"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br w:type="page"/>
      </w:r>
    </w:p>
    <w:p w14:paraId="6B7DB2C4"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lastRenderedPageBreak/>
        <w:t>INFORMACIJA ANT IŠORINĖS PAKUOTĖS</w:t>
      </w:r>
    </w:p>
    <w:p w14:paraId="503FF553"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p>
    <w:p w14:paraId="40B34F30"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bCs/>
          <w:noProof/>
          <w:sz w:val="20"/>
          <w:szCs w:val="20"/>
          <w:lang w:val="lt-LT"/>
        </w:rPr>
      </w:pPr>
      <w:r w:rsidRPr="007C3F13">
        <w:rPr>
          <w:rFonts w:ascii="Times New Roman" w:eastAsia="Times New Roman" w:hAnsi="Times New Roman" w:cs="Times New Roman"/>
          <w:b/>
          <w:noProof/>
          <w:sz w:val="20"/>
          <w:szCs w:val="20"/>
          <w:lang w:val="lt-LT"/>
        </w:rPr>
        <w:t>KARTONO DĖŽUTĖ</w:t>
      </w:r>
    </w:p>
    <w:p w14:paraId="39F1BCB4" w14:textId="77777777" w:rsidR="007F1E55" w:rsidRPr="00E22A67" w:rsidRDefault="007F1E55" w:rsidP="00E22A67">
      <w:pPr>
        <w:keepNext/>
        <w:spacing w:after="0" w:line="240" w:lineRule="auto"/>
        <w:ind w:right="-94"/>
        <w:rPr>
          <w:rFonts w:ascii="Times New Roman" w:eastAsia="Calibri" w:hAnsi="Times New Roman" w:cs="Times New Roman"/>
          <w:noProof/>
          <w:sz w:val="16"/>
          <w:szCs w:val="16"/>
          <w:lang w:val="lt-LT"/>
        </w:rPr>
      </w:pPr>
    </w:p>
    <w:p w14:paraId="09E11E2F"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1C4FADEB"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w:t>
      </w:r>
      <w:r w:rsidRPr="007C3F13">
        <w:rPr>
          <w:rFonts w:ascii="Times New Roman" w:eastAsia="Times New Roman" w:hAnsi="Times New Roman" w:cs="Times New Roman"/>
          <w:b/>
          <w:noProof/>
          <w:sz w:val="20"/>
          <w:szCs w:val="20"/>
          <w:lang w:val="lt-LT"/>
        </w:rPr>
        <w:tab/>
      </w:r>
      <w:bookmarkStart w:id="74" w:name="_Hlk111018462"/>
      <w:r w:rsidRPr="007C3F13">
        <w:rPr>
          <w:rFonts w:ascii="Times New Roman" w:eastAsia="Times New Roman" w:hAnsi="Times New Roman" w:cs="Times New Roman"/>
          <w:b/>
          <w:noProof/>
          <w:sz w:val="20"/>
          <w:szCs w:val="20"/>
          <w:lang w:val="lt-LT"/>
        </w:rPr>
        <w:t>VAISTINIO PREPARATO PAVADINIMAS</w:t>
      </w:r>
      <w:bookmarkEnd w:id="74"/>
    </w:p>
    <w:p w14:paraId="37CFD6BB"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3B6D8CEA" w14:textId="153F5129" w:rsidR="007F1E55" w:rsidRPr="007C3F13" w:rsidRDefault="007F1E55" w:rsidP="00E22A67">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Eltrombopag Zentiva </w:t>
      </w:r>
      <w:r w:rsidR="005F0719">
        <w:rPr>
          <w:rFonts w:ascii="Times New Roman" w:eastAsia="Calibri" w:hAnsi="Times New Roman" w:cs="Times New Roman"/>
          <w:noProof/>
          <w:lang w:val="lt-LT"/>
        </w:rPr>
        <w:t>25 </w:t>
      </w:r>
      <w:r w:rsidRPr="007C3F13">
        <w:rPr>
          <w:rFonts w:ascii="Times New Roman" w:eastAsia="Calibri" w:hAnsi="Times New Roman" w:cs="Times New Roman"/>
          <w:noProof/>
          <w:lang w:val="lt-LT"/>
        </w:rPr>
        <w:t>mg plėvele dengtos tabletės</w:t>
      </w:r>
    </w:p>
    <w:p w14:paraId="74C3C3B2" w14:textId="40A29624" w:rsidR="007F1E55" w:rsidRPr="00BD1AB0" w:rsidRDefault="005F0719" w:rsidP="00E22A67">
      <w:pPr>
        <w:keepNext/>
        <w:spacing w:after="0" w:line="240" w:lineRule="auto"/>
        <w:ind w:right="-94"/>
        <w:rPr>
          <w:rFonts w:ascii="Times New Roman" w:eastAsia="Calibri" w:hAnsi="Times New Roman" w:cs="Times New Roman"/>
          <w:i/>
          <w:iCs/>
          <w:noProof/>
          <w:lang w:val="lt-LT"/>
        </w:rPr>
      </w:pPr>
      <w:r w:rsidRPr="00BD1AB0">
        <w:rPr>
          <w:rFonts w:ascii="Times New Roman" w:eastAsia="Calibri" w:hAnsi="Times New Roman" w:cs="Times New Roman"/>
          <w:i/>
          <w:iCs/>
          <w:noProof/>
          <w:lang w:val="lt-LT"/>
        </w:rPr>
        <w:t>eltrombopagum</w:t>
      </w:r>
    </w:p>
    <w:p w14:paraId="153789F0"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0EB382D9"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17AF7D53"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2.</w:t>
      </w:r>
      <w:r w:rsidRPr="007C3F13">
        <w:rPr>
          <w:rFonts w:ascii="Times New Roman" w:eastAsia="Times New Roman" w:hAnsi="Times New Roman" w:cs="Times New Roman"/>
          <w:b/>
          <w:noProof/>
          <w:sz w:val="20"/>
          <w:szCs w:val="20"/>
          <w:lang w:val="lt-LT"/>
        </w:rPr>
        <w:tab/>
      </w:r>
      <w:bookmarkStart w:id="75" w:name="_Hlk111018479"/>
      <w:r w:rsidRPr="007C3F13">
        <w:rPr>
          <w:rFonts w:ascii="Times New Roman" w:eastAsia="Times New Roman" w:hAnsi="Times New Roman" w:cs="Times New Roman"/>
          <w:b/>
          <w:noProof/>
          <w:sz w:val="20"/>
          <w:szCs w:val="20"/>
          <w:lang w:val="lt-LT"/>
        </w:rPr>
        <w:t>VEIKLIOJI (-IOS) MEDŽIAGA (-OS) IR JOS (-Ų) KIEKIS (-IAI)</w:t>
      </w:r>
      <w:bookmarkEnd w:id="75"/>
    </w:p>
    <w:p w14:paraId="42679F5C"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1C596DD5" w14:textId="6C4D4F1D" w:rsidR="007F1E55" w:rsidRPr="007C3F13" w:rsidRDefault="007F1E55" w:rsidP="00E22A67">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Kiekvienoje</w:t>
      </w:r>
      <w:r w:rsidR="005F0719">
        <w:rPr>
          <w:rFonts w:ascii="Times New Roman" w:eastAsia="Calibri" w:hAnsi="Times New Roman" w:cs="Times New Roman"/>
          <w:noProof/>
          <w:lang w:val="lt-LT"/>
        </w:rPr>
        <w:t xml:space="preserve"> plėvele dengtoje</w:t>
      </w:r>
      <w:r w:rsidRPr="007C3F13">
        <w:rPr>
          <w:rFonts w:ascii="Times New Roman" w:eastAsia="Calibri" w:hAnsi="Times New Roman" w:cs="Times New Roman"/>
          <w:noProof/>
          <w:lang w:val="lt-LT"/>
        </w:rPr>
        <w:t xml:space="preserve"> tabletėje </w:t>
      </w:r>
      <w:r w:rsidR="005F0719" w:rsidRPr="007C3F13">
        <w:rPr>
          <w:rFonts w:ascii="Times New Roman" w:eastAsia="Calibri" w:hAnsi="Times New Roman" w:cs="Times New Roman"/>
          <w:noProof/>
          <w:lang w:val="lt-LT"/>
        </w:rPr>
        <w:t>yra toks eltrombopago olamino kiekis, kuris atitinka 25 mg eltrombopago</w:t>
      </w:r>
      <w:r w:rsidR="005F0719">
        <w:rPr>
          <w:rFonts w:ascii="Times New Roman" w:eastAsia="Calibri" w:hAnsi="Times New Roman" w:cs="Times New Roman"/>
          <w:noProof/>
          <w:lang w:val="lt-LT"/>
        </w:rPr>
        <w:t>.</w:t>
      </w:r>
    </w:p>
    <w:p w14:paraId="2DD73CF4" w14:textId="77777777" w:rsidR="007F1E55" w:rsidRPr="00E22A67" w:rsidRDefault="007F1E55" w:rsidP="00E22A67">
      <w:pPr>
        <w:keepNext/>
        <w:spacing w:after="0" w:line="240" w:lineRule="auto"/>
        <w:ind w:right="-94"/>
        <w:rPr>
          <w:rFonts w:ascii="Times New Roman" w:eastAsia="Calibri" w:hAnsi="Times New Roman" w:cs="Times New Roman"/>
          <w:noProof/>
          <w:sz w:val="16"/>
          <w:szCs w:val="16"/>
          <w:lang w:val="lt-LT"/>
        </w:rPr>
      </w:pPr>
    </w:p>
    <w:p w14:paraId="354A1570"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76253763"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3.</w:t>
      </w:r>
      <w:r w:rsidRPr="007C3F13">
        <w:rPr>
          <w:rFonts w:ascii="Times New Roman" w:eastAsia="Times New Roman" w:hAnsi="Times New Roman" w:cs="Times New Roman"/>
          <w:b/>
          <w:noProof/>
          <w:sz w:val="20"/>
          <w:szCs w:val="20"/>
          <w:lang w:val="lt-LT"/>
        </w:rPr>
        <w:tab/>
      </w:r>
      <w:bookmarkStart w:id="76" w:name="_Hlk111018507"/>
      <w:r w:rsidRPr="007C3F13">
        <w:rPr>
          <w:rFonts w:ascii="Times New Roman" w:eastAsia="Times New Roman" w:hAnsi="Times New Roman" w:cs="Times New Roman"/>
          <w:b/>
          <w:noProof/>
          <w:sz w:val="20"/>
          <w:szCs w:val="20"/>
          <w:lang w:val="lt-LT"/>
        </w:rPr>
        <w:t>PAGALBINIŲ MEDŽIAGŲ SĄRAŠAS</w:t>
      </w:r>
      <w:bookmarkEnd w:id="76"/>
    </w:p>
    <w:p w14:paraId="0CCAB8AB"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581B3A95" w14:textId="70D7F367" w:rsidR="007F1E55" w:rsidRPr="007C3F13" w:rsidRDefault="007F1E55" w:rsidP="00E22A67">
      <w:pPr>
        <w:keepNext/>
        <w:spacing w:after="0" w:line="240" w:lineRule="auto"/>
        <w:ind w:right="-94"/>
        <w:rPr>
          <w:rFonts w:ascii="Times New Roman" w:eastAsia="Calibri" w:hAnsi="Times New Roman" w:cs="Times New Roman"/>
          <w:noProof/>
          <w:lang w:val="lt-LT"/>
        </w:rPr>
      </w:pPr>
      <w:r w:rsidRPr="007C3F13">
        <w:rPr>
          <w:rFonts w:ascii="Times New Roman" w:eastAsia="TimesNewRomanPSMT" w:hAnsi="Times New Roman" w:cs="Times New Roman"/>
          <w:noProof/>
          <w:lang w:val="lt-LT"/>
        </w:rPr>
        <w:t>S</w:t>
      </w:r>
      <w:r w:rsidRPr="007C3F13">
        <w:rPr>
          <w:rFonts w:ascii="Times New Roman" w:eastAsia="Calibri" w:hAnsi="Times New Roman" w:cs="Times New Roman"/>
          <w:noProof/>
          <w:lang w:val="lt-LT"/>
        </w:rPr>
        <w:t xml:space="preserve">udėtyje yra </w:t>
      </w:r>
      <w:r w:rsidR="005F0719">
        <w:rPr>
          <w:rFonts w:ascii="Times New Roman" w:eastAsia="Calibri" w:hAnsi="Times New Roman" w:cs="Times New Roman"/>
          <w:noProof/>
          <w:lang w:val="lt-LT"/>
        </w:rPr>
        <w:t>izomalto</w:t>
      </w:r>
      <w:r w:rsidRPr="007C3F13">
        <w:rPr>
          <w:rFonts w:ascii="Times New Roman" w:eastAsia="Calibri" w:hAnsi="Times New Roman" w:cs="Times New Roman"/>
          <w:noProof/>
          <w:lang w:val="lt-LT"/>
        </w:rPr>
        <w:t xml:space="preserve">. </w:t>
      </w:r>
    </w:p>
    <w:p w14:paraId="27A34464" w14:textId="77777777" w:rsidR="007F1E55" w:rsidRPr="005F0719" w:rsidRDefault="007F1E55" w:rsidP="00E22A67">
      <w:pPr>
        <w:keepNext/>
        <w:spacing w:after="0" w:line="240" w:lineRule="auto"/>
        <w:ind w:right="-94"/>
        <w:rPr>
          <w:rFonts w:ascii="Times New Roman" w:eastAsia="Calibri" w:hAnsi="Times New Roman" w:cs="Times New Roman"/>
          <w:noProof/>
          <w:lang w:val="lt-LT"/>
        </w:rPr>
      </w:pPr>
      <w:r w:rsidRPr="005F0719">
        <w:rPr>
          <w:rFonts w:ascii="Times New Roman" w:eastAsia="Calibri" w:hAnsi="Times New Roman" w:cs="Times New Roman"/>
          <w:noProof/>
          <w:lang w:val="lt-LT"/>
        </w:rPr>
        <w:t>Daugiau informacijos pateikta pakuotės lapelyje.</w:t>
      </w:r>
    </w:p>
    <w:p w14:paraId="3D837723"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777E4623"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4255B768"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4.</w:t>
      </w:r>
      <w:r w:rsidRPr="007C3F13">
        <w:rPr>
          <w:rFonts w:ascii="Times New Roman" w:eastAsia="Times New Roman" w:hAnsi="Times New Roman" w:cs="Times New Roman"/>
          <w:b/>
          <w:noProof/>
          <w:sz w:val="20"/>
          <w:szCs w:val="20"/>
          <w:lang w:val="lt-LT"/>
        </w:rPr>
        <w:tab/>
      </w:r>
      <w:bookmarkStart w:id="77" w:name="_Hlk111018523"/>
      <w:r w:rsidRPr="007C3F13">
        <w:rPr>
          <w:rFonts w:ascii="Times New Roman" w:eastAsia="Times New Roman" w:hAnsi="Times New Roman" w:cs="Times New Roman"/>
          <w:b/>
          <w:noProof/>
          <w:sz w:val="20"/>
          <w:szCs w:val="20"/>
          <w:lang w:val="lt-LT"/>
        </w:rPr>
        <w:t>FARMACINĖ FORMA IR KIEKIS PAKUOTĖJE</w:t>
      </w:r>
    </w:p>
    <w:bookmarkEnd w:id="77"/>
    <w:p w14:paraId="6D69F303"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149C98F4" w14:textId="5B9A6343" w:rsidR="007F1E55" w:rsidRDefault="005F0719" w:rsidP="00E22A67">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14</w:t>
      </w:r>
      <w:r w:rsidR="00C62FE2">
        <w:rPr>
          <w:rFonts w:ascii="Times New Roman" w:eastAsia="Calibri" w:hAnsi="Times New Roman" w:cs="Times New Roman"/>
          <w:noProof/>
          <w:lang w:val="lt-LT"/>
        </w:rPr>
        <w:t> </w:t>
      </w:r>
      <w:r>
        <w:rPr>
          <w:rFonts w:ascii="Times New Roman" w:eastAsia="Calibri" w:hAnsi="Times New Roman" w:cs="Times New Roman"/>
          <w:noProof/>
          <w:lang w:val="lt-LT"/>
        </w:rPr>
        <w:t>plėvele dengtų</w:t>
      </w:r>
      <w:r w:rsidR="007F1E55" w:rsidRPr="007C3F13">
        <w:rPr>
          <w:rFonts w:ascii="Times New Roman" w:eastAsia="Calibri" w:hAnsi="Times New Roman" w:cs="Times New Roman"/>
          <w:noProof/>
          <w:lang w:val="lt-LT"/>
        </w:rPr>
        <w:t xml:space="preserve"> table</w:t>
      </w:r>
      <w:r>
        <w:rPr>
          <w:rFonts w:ascii="Times New Roman" w:eastAsia="Calibri" w:hAnsi="Times New Roman" w:cs="Times New Roman"/>
          <w:noProof/>
          <w:lang w:val="lt-LT"/>
        </w:rPr>
        <w:t>čių</w:t>
      </w:r>
    </w:p>
    <w:p w14:paraId="5EC3F27E" w14:textId="4CDEF3C1" w:rsidR="005F0719" w:rsidRPr="005F0719" w:rsidRDefault="005F0719" w:rsidP="00E22A67">
      <w:pPr>
        <w:keepNext/>
        <w:spacing w:after="0" w:line="240" w:lineRule="auto"/>
        <w:ind w:right="-94"/>
        <w:rPr>
          <w:rFonts w:ascii="Times New Roman" w:eastAsia="Calibri" w:hAnsi="Times New Roman" w:cs="Times New Roman"/>
          <w:noProof/>
          <w:highlight w:val="lightGray"/>
          <w:lang w:val="lt-LT"/>
        </w:rPr>
      </w:pPr>
      <w:r w:rsidRPr="002456E4">
        <w:rPr>
          <w:rFonts w:ascii="Times New Roman" w:eastAsia="Calibri" w:hAnsi="Times New Roman" w:cs="Times New Roman"/>
          <w:noProof/>
          <w:highlight w:val="lightGray"/>
          <w:lang w:val="lt-LT"/>
        </w:rPr>
        <w:t>14x1</w:t>
      </w:r>
      <w:r w:rsidR="00C62FE2">
        <w:rPr>
          <w:rFonts w:ascii="Times New Roman" w:eastAsia="Calibri" w:hAnsi="Times New Roman" w:cs="Times New Roman"/>
          <w:noProof/>
          <w:highlight w:val="lightGray"/>
          <w:lang w:val="lt-LT"/>
        </w:rPr>
        <w:t> </w:t>
      </w:r>
      <w:r w:rsidRPr="002456E4">
        <w:rPr>
          <w:rFonts w:ascii="Times New Roman" w:eastAsia="Calibri" w:hAnsi="Times New Roman" w:cs="Times New Roman"/>
          <w:noProof/>
          <w:highlight w:val="lightGray"/>
          <w:lang w:val="lt-LT"/>
        </w:rPr>
        <w:t>pl</w:t>
      </w:r>
      <w:r w:rsidRPr="005F0719">
        <w:rPr>
          <w:rFonts w:ascii="Times New Roman" w:eastAsia="Calibri" w:hAnsi="Times New Roman" w:cs="Times New Roman"/>
          <w:noProof/>
          <w:highlight w:val="lightGray"/>
          <w:lang w:val="lt-LT"/>
        </w:rPr>
        <w:t>ėvele dengtų tablečių</w:t>
      </w:r>
    </w:p>
    <w:p w14:paraId="74F0A5F8" w14:textId="203A1AF7" w:rsidR="005F0719" w:rsidRPr="002456E4" w:rsidRDefault="005F0719" w:rsidP="00E22A67">
      <w:pPr>
        <w:keepNext/>
        <w:spacing w:after="0" w:line="240" w:lineRule="auto"/>
        <w:ind w:right="-94"/>
        <w:rPr>
          <w:rFonts w:ascii="Times New Roman" w:eastAsia="Calibri" w:hAnsi="Times New Roman" w:cs="Times New Roman"/>
          <w:noProof/>
          <w:highlight w:val="lightGray"/>
          <w:lang w:val="lt-LT"/>
        </w:rPr>
      </w:pPr>
      <w:r w:rsidRPr="002456E4">
        <w:rPr>
          <w:rFonts w:ascii="Times New Roman" w:eastAsia="Calibri" w:hAnsi="Times New Roman" w:cs="Times New Roman"/>
          <w:noProof/>
          <w:highlight w:val="lightGray"/>
          <w:lang w:val="lt-LT"/>
        </w:rPr>
        <w:t>28</w:t>
      </w:r>
      <w:r w:rsidR="00C62FE2">
        <w:rPr>
          <w:rFonts w:ascii="Times New Roman" w:eastAsia="Calibri" w:hAnsi="Times New Roman" w:cs="Times New Roman"/>
          <w:noProof/>
          <w:highlight w:val="lightGray"/>
          <w:lang w:val="lt-LT"/>
        </w:rPr>
        <w:t> </w:t>
      </w:r>
      <w:r w:rsidRPr="002456E4">
        <w:rPr>
          <w:rFonts w:ascii="Times New Roman" w:eastAsia="Calibri" w:hAnsi="Times New Roman" w:cs="Times New Roman"/>
          <w:noProof/>
          <w:highlight w:val="lightGray"/>
          <w:lang w:val="lt-LT"/>
        </w:rPr>
        <w:t>plėvele dengtos tabletės</w:t>
      </w:r>
    </w:p>
    <w:p w14:paraId="2AE756A2" w14:textId="70294620" w:rsidR="005F0719" w:rsidRPr="002456E4" w:rsidRDefault="005F0719" w:rsidP="00E22A67">
      <w:pPr>
        <w:keepNext/>
        <w:spacing w:after="0" w:line="240" w:lineRule="auto"/>
        <w:ind w:right="-94"/>
        <w:rPr>
          <w:rFonts w:ascii="Times New Roman" w:eastAsia="Calibri" w:hAnsi="Times New Roman" w:cs="Times New Roman"/>
          <w:noProof/>
          <w:highlight w:val="lightGray"/>
          <w:lang w:val="lt-LT"/>
        </w:rPr>
      </w:pPr>
      <w:r w:rsidRPr="002456E4">
        <w:rPr>
          <w:rFonts w:ascii="Times New Roman" w:eastAsia="Calibri" w:hAnsi="Times New Roman" w:cs="Times New Roman"/>
          <w:noProof/>
          <w:highlight w:val="lightGray"/>
          <w:lang w:val="lt-LT"/>
        </w:rPr>
        <w:t>28x1</w:t>
      </w:r>
      <w:r w:rsidR="00C62FE2">
        <w:rPr>
          <w:rFonts w:ascii="Times New Roman" w:eastAsia="Calibri" w:hAnsi="Times New Roman" w:cs="Times New Roman"/>
          <w:noProof/>
          <w:highlight w:val="lightGray"/>
          <w:lang w:val="lt-LT"/>
        </w:rPr>
        <w:t> </w:t>
      </w:r>
      <w:r w:rsidRPr="002456E4">
        <w:rPr>
          <w:rFonts w:ascii="Times New Roman" w:eastAsia="Calibri" w:hAnsi="Times New Roman" w:cs="Times New Roman"/>
          <w:noProof/>
          <w:highlight w:val="lightGray"/>
          <w:lang w:val="lt-LT"/>
        </w:rPr>
        <w:t>plėvele dengtų tablečių</w:t>
      </w:r>
    </w:p>
    <w:p w14:paraId="2175F2E1" w14:textId="7A743601" w:rsidR="005F0719" w:rsidRPr="002456E4" w:rsidRDefault="005F0719" w:rsidP="00E22A67">
      <w:pPr>
        <w:keepNext/>
        <w:spacing w:after="0" w:line="240" w:lineRule="auto"/>
        <w:ind w:right="-94"/>
        <w:rPr>
          <w:rFonts w:ascii="Times New Roman" w:eastAsia="Calibri" w:hAnsi="Times New Roman" w:cs="Times New Roman"/>
          <w:noProof/>
          <w:lang w:val="lt-LT"/>
        </w:rPr>
      </w:pPr>
      <w:r w:rsidRPr="002456E4">
        <w:rPr>
          <w:rFonts w:ascii="Times New Roman" w:eastAsia="Calibri" w:hAnsi="Times New Roman" w:cs="Times New Roman"/>
          <w:noProof/>
          <w:highlight w:val="lightGray"/>
          <w:lang w:val="lt-LT"/>
        </w:rPr>
        <w:t>84</w:t>
      </w:r>
      <w:r w:rsidR="00C62FE2">
        <w:rPr>
          <w:rFonts w:ascii="Times New Roman" w:eastAsia="Calibri" w:hAnsi="Times New Roman" w:cs="Times New Roman"/>
          <w:noProof/>
          <w:highlight w:val="lightGray"/>
          <w:lang w:val="lt-LT"/>
        </w:rPr>
        <w:t> </w:t>
      </w:r>
      <w:r w:rsidRPr="002456E4">
        <w:rPr>
          <w:rFonts w:ascii="Times New Roman" w:eastAsia="Calibri" w:hAnsi="Times New Roman" w:cs="Times New Roman"/>
          <w:noProof/>
          <w:highlight w:val="lightGray"/>
          <w:lang w:val="lt-LT"/>
        </w:rPr>
        <w:t>plėvele dengtos tabletės</w:t>
      </w:r>
    </w:p>
    <w:p w14:paraId="56A47A9E" w14:textId="5748B248" w:rsidR="007F1E55" w:rsidRPr="005F0719" w:rsidRDefault="007F1E55" w:rsidP="00E22A67">
      <w:pPr>
        <w:keepNext/>
        <w:spacing w:after="0" w:line="240" w:lineRule="auto"/>
        <w:ind w:right="-94"/>
        <w:rPr>
          <w:rFonts w:ascii="Times New Roman" w:eastAsia="Calibri" w:hAnsi="Times New Roman" w:cs="Times New Roman"/>
          <w:noProof/>
          <w:highlight w:val="lightGray"/>
          <w:lang w:val="lt-LT"/>
        </w:rPr>
      </w:pPr>
      <w:r w:rsidRPr="007C3F13">
        <w:rPr>
          <w:rFonts w:ascii="Times New Roman" w:eastAsia="Calibri" w:hAnsi="Times New Roman" w:cs="Times New Roman"/>
          <w:noProof/>
          <w:highlight w:val="lightGray"/>
          <w:lang w:val="lt-LT"/>
        </w:rPr>
        <w:t>84</w:t>
      </w:r>
      <w:r w:rsidR="005F0719">
        <w:rPr>
          <w:rFonts w:ascii="Times New Roman" w:eastAsia="Calibri" w:hAnsi="Times New Roman" w:cs="Times New Roman"/>
          <w:noProof/>
          <w:highlight w:val="lightGray"/>
          <w:lang w:val="lt-LT"/>
        </w:rPr>
        <w:t>x</w:t>
      </w:r>
      <w:r w:rsidR="005F0719" w:rsidRPr="002456E4">
        <w:rPr>
          <w:rFonts w:ascii="Times New Roman" w:eastAsia="Calibri" w:hAnsi="Times New Roman" w:cs="Times New Roman"/>
          <w:noProof/>
          <w:highlight w:val="lightGray"/>
          <w:lang w:val="pt-PT"/>
        </w:rPr>
        <w:t>1</w:t>
      </w:r>
      <w:r w:rsidR="00C62FE2">
        <w:rPr>
          <w:rFonts w:ascii="Times New Roman" w:eastAsia="Calibri" w:hAnsi="Times New Roman" w:cs="Times New Roman"/>
          <w:noProof/>
          <w:highlight w:val="lightGray"/>
          <w:lang w:val="lt-LT"/>
        </w:rPr>
        <w:t> </w:t>
      </w:r>
      <w:r w:rsidR="005F0719">
        <w:rPr>
          <w:rFonts w:ascii="Times New Roman" w:eastAsia="Calibri" w:hAnsi="Times New Roman" w:cs="Times New Roman"/>
          <w:noProof/>
          <w:highlight w:val="lightGray"/>
          <w:lang w:val="lt-LT"/>
        </w:rPr>
        <w:t>plėvele dengtos tabletės</w:t>
      </w:r>
    </w:p>
    <w:p w14:paraId="7F00DF27" w14:textId="77777777" w:rsidR="007F1E55" w:rsidRPr="00E22A67" w:rsidRDefault="007F1E55" w:rsidP="00E22A67">
      <w:pPr>
        <w:keepNext/>
        <w:spacing w:after="0" w:line="240" w:lineRule="auto"/>
        <w:ind w:right="-94"/>
        <w:rPr>
          <w:rFonts w:ascii="Times New Roman" w:eastAsia="Calibri" w:hAnsi="Times New Roman" w:cs="Times New Roman"/>
          <w:noProof/>
          <w:sz w:val="16"/>
          <w:szCs w:val="16"/>
          <w:lang w:val="lt-LT"/>
        </w:rPr>
      </w:pPr>
    </w:p>
    <w:p w14:paraId="5F7DE09D"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7B1ED434"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5.</w:t>
      </w:r>
      <w:r w:rsidRPr="007C3F13">
        <w:rPr>
          <w:rFonts w:ascii="Times New Roman" w:eastAsia="Times New Roman" w:hAnsi="Times New Roman" w:cs="Times New Roman"/>
          <w:b/>
          <w:noProof/>
          <w:sz w:val="20"/>
          <w:szCs w:val="20"/>
          <w:lang w:val="lt-LT"/>
        </w:rPr>
        <w:tab/>
      </w:r>
      <w:bookmarkStart w:id="78" w:name="_Hlk111018643"/>
      <w:r w:rsidRPr="007C3F13">
        <w:rPr>
          <w:rFonts w:ascii="Times New Roman" w:eastAsia="Times New Roman" w:hAnsi="Times New Roman" w:cs="Times New Roman"/>
          <w:b/>
          <w:noProof/>
          <w:sz w:val="20"/>
          <w:szCs w:val="20"/>
          <w:lang w:val="lt-LT"/>
        </w:rPr>
        <w:t>VARTOJIMO METODAS IR BŪDAS (-AI)</w:t>
      </w:r>
      <w:bookmarkEnd w:id="78"/>
    </w:p>
    <w:p w14:paraId="68BFC1AE"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1F76148B" w14:textId="77777777" w:rsidR="007F1E55" w:rsidRPr="007C3F13" w:rsidRDefault="007F1E55" w:rsidP="00E22A67">
      <w:pPr>
        <w:keepNext/>
        <w:spacing w:after="0" w:line="240" w:lineRule="auto"/>
        <w:ind w:right="-94"/>
        <w:rPr>
          <w:rFonts w:ascii="Times New Roman" w:eastAsia="TimesNewRomanPSMT" w:hAnsi="Times New Roman" w:cs="Times New Roman"/>
          <w:noProof/>
          <w:lang w:val="lt-LT"/>
        </w:rPr>
      </w:pPr>
      <w:r w:rsidRPr="007C3F13">
        <w:rPr>
          <w:rFonts w:ascii="Times New Roman" w:eastAsia="Calibri" w:hAnsi="Times New Roman" w:cs="Times New Roman"/>
          <w:noProof/>
          <w:lang w:val="lt-LT"/>
        </w:rPr>
        <w:t>Prieš vartojimą perskaitykite pakuotės lapelį</w:t>
      </w:r>
      <w:r w:rsidRPr="007C3F13">
        <w:rPr>
          <w:rFonts w:ascii="Times New Roman" w:eastAsia="TimesNewRomanPSMT" w:hAnsi="Times New Roman" w:cs="Times New Roman"/>
          <w:noProof/>
          <w:lang w:val="lt-LT"/>
        </w:rPr>
        <w:t>.</w:t>
      </w:r>
    </w:p>
    <w:p w14:paraId="0FFED44B"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Vartoti per burną.</w:t>
      </w:r>
    </w:p>
    <w:p w14:paraId="3E22F2C6" w14:textId="77777777" w:rsidR="007F1E55" w:rsidRPr="00E22A67" w:rsidRDefault="007F1E55" w:rsidP="00E22A67">
      <w:pPr>
        <w:keepNext/>
        <w:spacing w:after="0" w:line="240" w:lineRule="auto"/>
        <w:ind w:right="-94"/>
        <w:rPr>
          <w:rFonts w:ascii="Times New Roman" w:eastAsia="Calibri" w:hAnsi="Times New Roman" w:cs="Times New Roman"/>
          <w:noProof/>
          <w:sz w:val="16"/>
          <w:szCs w:val="16"/>
          <w:lang w:val="lt-LT"/>
        </w:rPr>
      </w:pPr>
    </w:p>
    <w:p w14:paraId="5DC8723D"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6DD385F8"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6.</w:t>
      </w:r>
      <w:r w:rsidRPr="007C3F13">
        <w:rPr>
          <w:rFonts w:ascii="Times New Roman" w:eastAsia="Times New Roman" w:hAnsi="Times New Roman" w:cs="Times New Roman"/>
          <w:b/>
          <w:noProof/>
          <w:sz w:val="20"/>
          <w:szCs w:val="20"/>
          <w:lang w:val="lt-LT"/>
        </w:rPr>
        <w:tab/>
      </w:r>
      <w:bookmarkStart w:id="79" w:name="_Hlk111018666"/>
      <w:r w:rsidRPr="007C3F13">
        <w:rPr>
          <w:rFonts w:ascii="Times New Roman" w:eastAsia="Times New Roman" w:hAnsi="Times New Roman" w:cs="Times New Roman"/>
          <w:b/>
          <w:noProof/>
          <w:sz w:val="20"/>
          <w:szCs w:val="20"/>
          <w:lang w:val="lt-LT"/>
        </w:rPr>
        <w:t>SPECIALUS ĮSPĖJIMAS, KAD VAISTINĮ PREPARATĄ BŪTINA LAIKYTI VAIKAMS NEPASTEBIMOJE IR NEPASIEKIAMOJE VIETOJE</w:t>
      </w:r>
      <w:bookmarkEnd w:id="79"/>
    </w:p>
    <w:p w14:paraId="66C765F1"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0A9EA94B"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Laikyti vaikams nepastebimoje ir nepasiekiamoje vietoje.</w:t>
      </w:r>
    </w:p>
    <w:p w14:paraId="03D15474" w14:textId="77777777" w:rsidR="007F1E55" w:rsidRPr="00E22A67" w:rsidRDefault="007F1E55" w:rsidP="00E22A67">
      <w:pPr>
        <w:keepNext/>
        <w:spacing w:after="0" w:line="240" w:lineRule="auto"/>
        <w:ind w:right="-94"/>
        <w:rPr>
          <w:rFonts w:ascii="Times New Roman" w:eastAsia="Calibri" w:hAnsi="Times New Roman" w:cs="Times New Roman"/>
          <w:noProof/>
          <w:sz w:val="16"/>
          <w:szCs w:val="16"/>
          <w:lang w:val="lt-LT"/>
        </w:rPr>
      </w:pPr>
    </w:p>
    <w:p w14:paraId="10A18E15"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20D467FD"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7.</w:t>
      </w:r>
      <w:r w:rsidRPr="007C3F13">
        <w:rPr>
          <w:rFonts w:ascii="Times New Roman" w:eastAsia="Times New Roman" w:hAnsi="Times New Roman" w:cs="Times New Roman"/>
          <w:b/>
          <w:noProof/>
          <w:sz w:val="20"/>
          <w:szCs w:val="20"/>
          <w:lang w:val="lt-LT"/>
        </w:rPr>
        <w:tab/>
      </w:r>
      <w:bookmarkStart w:id="80" w:name="_Hlk111018701"/>
      <w:r w:rsidRPr="007C3F13">
        <w:rPr>
          <w:rFonts w:ascii="Times New Roman" w:eastAsia="Times New Roman" w:hAnsi="Times New Roman" w:cs="Times New Roman"/>
          <w:b/>
          <w:noProof/>
          <w:sz w:val="20"/>
          <w:szCs w:val="20"/>
          <w:lang w:val="lt-LT"/>
        </w:rPr>
        <w:t>KITAS (-I) SPECIALUS (-ŪS) ĮSPĖJIMAS (-AI) (JEI REIKIA)</w:t>
      </w:r>
      <w:bookmarkEnd w:id="80"/>
    </w:p>
    <w:p w14:paraId="0FA61CC5" w14:textId="77777777" w:rsidR="007F1E55" w:rsidRPr="00E22A67" w:rsidRDefault="007F1E55" w:rsidP="00E22A67">
      <w:pPr>
        <w:keepNext/>
        <w:spacing w:after="0" w:line="240" w:lineRule="auto"/>
        <w:ind w:right="-94"/>
        <w:rPr>
          <w:rFonts w:ascii="Times New Roman" w:eastAsia="Calibri" w:hAnsi="Times New Roman" w:cs="Times New Roman"/>
          <w:noProof/>
          <w:sz w:val="16"/>
          <w:szCs w:val="16"/>
          <w:lang w:val="lt-LT"/>
        </w:rPr>
      </w:pPr>
    </w:p>
    <w:p w14:paraId="72AA6C75" w14:textId="77777777" w:rsidR="007F1E55" w:rsidRPr="007C3F13" w:rsidRDefault="007F1E55" w:rsidP="00E22A67">
      <w:pPr>
        <w:keepNext/>
        <w:spacing w:after="0" w:line="240" w:lineRule="auto"/>
        <w:ind w:right="-94"/>
        <w:rPr>
          <w:rFonts w:ascii="Times New Roman" w:eastAsia="Calibri" w:hAnsi="Times New Roman" w:cs="Times New Roman"/>
          <w:noProof/>
          <w:lang w:val="lt-LT"/>
        </w:rPr>
      </w:pPr>
    </w:p>
    <w:p w14:paraId="0F0FBBDE" w14:textId="77777777" w:rsidR="007F1E55" w:rsidRPr="007C3F13" w:rsidRDefault="007F1E55" w:rsidP="00E22A6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8.</w:t>
      </w:r>
      <w:r w:rsidRPr="007C3F13">
        <w:rPr>
          <w:rFonts w:ascii="Times New Roman" w:eastAsia="Times New Roman" w:hAnsi="Times New Roman" w:cs="Times New Roman"/>
          <w:b/>
          <w:noProof/>
          <w:sz w:val="20"/>
          <w:szCs w:val="20"/>
          <w:lang w:val="lt-LT"/>
        </w:rPr>
        <w:tab/>
      </w:r>
      <w:bookmarkStart w:id="81" w:name="_Hlk111018719"/>
      <w:r w:rsidRPr="007C3F13">
        <w:rPr>
          <w:rFonts w:ascii="Times New Roman" w:eastAsia="Times New Roman" w:hAnsi="Times New Roman" w:cs="Times New Roman"/>
          <w:b/>
          <w:noProof/>
          <w:sz w:val="20"/>
          <w:szCs w:val="20"/>
          <w:lang w:val="lt-LT"/>
        </w:rPr>
        <w:t>TINKAMUMO LAIKAS</w:t>
      </w:r>
      <w:bookmarkEnd w:id="81"/>
    </w:p>
    <w:p w14:paraId="69A6F4C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508B0C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EXP {mm/MMMM}</w:t>
      </w:r>
    </w:p>
    <w:p w14:paraId="7971ED1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2A1C421"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2EDFD22"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9.</w:t>
      </w:r>
      <w:r w:rsidRPr="007C3F13">
        <w:rPr>
          <w:rFonts w:ascii="Times New Roman" w:eastAsia="Times New Roman" w:hAnsi="Times New Roman" w:cs="Times New Roman"/>
          <w:b/>
          <w:noProof/>
          <w:sz w:val="20"/>
          <w:szCs w:val="20"/>
          <w:lang w:val="lt-LT"/>
        </w:rPr>
        <w:tab/>
      </w:r>
      <w:bookmarkStart w:id="82" w:name="_Hlk111018740"/>
      <w:r w:rsidRPr="007C3F13">
        <w:rPr>
          <w:rFonts w:ascii="Times New Roman" w:eastAsia="Times New Roman" w:hAnsi="Times New Roman" w:cs="Times New Roman"/>
          <w:b/>
          <w:noProof/>
          <w:sz w:val="20"/>
          <w:szCs w:val="20"/>
          <w:lang w:val="lt-LT"/>
        </w:rPr>
        <w:t>SPECIALIOS LAIKYMO SĄLYGOS</w:t>
      </w:r>
      <w:bookmarkEnd w:id="82"/>
    </w:p>
    <w:p w14:paraId="6F14BE5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9D70A4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9B19385"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10.</w:t>
      </w:r>
      <w:r w:rsidRPr="007C3F13">
        <w:rPr>
          <w:rFonts w:ascii="Times New Roman" w:eastAsia="Times New Roman" w:hAnsi="Times New Roman" w:cs="Times New Roman"/>
          <w:b/>
          <w:noProof/>
          <w:sz w:val="20"/>
          <w:szCs w:val="20"/>
          <w:lang w:val="lt-LT"/>
        </w:rPr>
        <w:tab/>
      </w:r>
      <w:bookmarkStart w:id="83" w:name="_Hlk111018769"/>
      <w:r w:rsidRPr="007C3F13">
        <w:rPr>
          <w:rFonts w:ascii="Times New Roman" w:eastAsia="Times New Roman" w:hAnsi="Times New Roman" w:cs="Times New Roman"/>
          <w:b/>
          <w:noProof/>
          <w:sz w:val="20"/>
          <w:szCs w:val="20"/>
          <w:lang w:val="lt-LT"/>
        </w:rPr>
        <w:t xml:space="preserve">SPECIALIOS ATSARGUMO PRIEMONĖS DĖL NESUVARTOTO </w:t>
      </w:r>
      <w:r w:rsidRPr="007C3F13">
        <w:rPr>
          <w:rFonts w:ascii="Times New Roman" w:eastAsia="Times New Roman" w:hAnsi="Times New Roman" w:cs="Times New Roman"/>
          <w:b/>
          <w:bCs/>
          <w:noProof/>
          <w:sz w:val="20"/>
          <w:szCs w:val="20"/>
          <w:lang w:val="lt-LT"/>
        </w:rPr>
        <w:t xml:space="preserve">VAISTINIO PREPARATO AR JO ATLIEKŲ </w:t>
      </w:r>
      <w:r w:rsidRPr="007C3F13">
        <w:rPr>
          <w:rFonts w:ascii="Times New Roman" w:eastAsia="Times New Roman" w:hAnsi="Times New Roman" w:cs="Times New Roman"/>
          <w:b/>
          <w:noProof/>
          <w:sz w:val="20"/>
          <w:szCs w:val="20"/>
          <w:lang w:val="lt-LT"/>
        </w:rPr>
        <w:t>TVARKYMO (JEI REIKIA)</w:t>
      </w:r>
      <w:bookmarkEnd w:id="83"/>
    </w:p>
    <w:p w14:paraId="4C750D5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18E7D8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2728E98"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11.</w:t>
      </w:r>
      <w:r w:rsidRPr="007C3F13">
        <w:rPr>
          <w:rFonts w:ascii="Times New Roman" w:eastAsia="Times New Roman" w:hAnsi="Times New Roman" w:cs="Times New Roman"/>
          <w:b/>
          <w:noProof/>
          <w:sz w:val="20"/>
          <w:szCs w:val="20"/>
          <w:lang w:val="lt-LT"/>
        </w:rPr>
        <w:tab/>
      </w:r>
      <w:bookmarkStart w:id="84" w:name="_Hlk111018788"/>
      <w:r w:rsidRPr="007C3F13">
        <w:rPr>
          <w:rFonts w:ascii="Times New Roman" w:eastAsia="Times New Roman" w:hAnsi="Times New Roman" w:cs="Times New Roman"/>
          <w:b/>
          <w:noProof/>
          <w:sz w:val="20"/>
          <w:szCs w:val="20"/>
          <w:lang w:val="lt-LT"/>
        </w:rPr>
        <w:t>REGISTRUOTOJO PAVADINIMAS IR ADRESAS</w:t>
      </w:r>
    </w:p>
    <w:bookmarkEnd w:id="84"/>
    <w:p w14:paraId="4FD51BE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D9D7AF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Zentiva, k.s.</w:t>
      </w:r>
    </w:p>
    <w:p w14:paraId="5D821E3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U kabelovny 130</w:t>
      </w:r>
    </w:p>
    <w:p w14:paraId="63CE9D7D"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Dolní Měcholupy</w:t>
      </w:r>
    </w:p>
    <w:p w14:paraId="087CBF5F" w14:textId="41F0AB16"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102</w:t>
      </w:r>
      <w:r w:rsidR="00C62FE2">
        <w:rPr>
          <w:rFonts w:ascii="Times New Roman" w:eastAsia="Calibri" w:hAnsi="Times New Roman" w:cs="Times New Roman"/>
          <w:noProof/>
          <w:lang w:val="lt-LT"/>
        </w:rPr>
        <w:t> </w:t>
      </w:r>
      <w:r w:rsidRPr="007C3F13">
        <w:rPr>
          <w:rFonts w:ascii="Times New Roman" w:eastAsia="Calibri" w:hAnsi="Times New Roman" w:cs="Times New Roman"/>
          <w:noProof/>
          <w:lang w:val="lt-LT"/>
        </w:rPr>
        <w:t>37 Praha 10</w:t>
      </w:r>
    </w:p>
    <w:p w14:paraId="34C655C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Čekija</w:t>
      </w:r>
    </w:p>
    <w:p w14:paraId="37D4E0C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CC0CC7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B711A0C"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12.</w:t>
      </w:r>
      <w:r w:rsidRPr="007C3F13">
        <w:rPr>
          <w:rFonts w:ascii="Times New Roman" w:eastAsia="Times New Roman" w:hAnsi="Times New Roman" w:cs="Times New Roman"/>
          <w:b/>
          <w:noProof/>
          <w:sz w:val="20"/>
          <w:szCs w:val="20"/>
          <w:lang w:val="lt-LT"/>
        </w:rPr>
        <w:tab/>
      </w:r>
      <w:bookmarkStart w:id="85" w:name="_Hlk111018822"/>
      <w:r w:rsidRPr="007C3F13">
        <w:rPr>
          <w:rFonts w:ascii="Times New Roman" w:eastAsia="Times New Roman" w:hAnsi="Times New Roman" w:cs="Times New Roman"/>
          <w:b/>
          <w:noProof/>
          <w:sz w:val="20"/>
          <w:szCs w:val="20"/>
          <w:lang w:val="lt-LT"/>
        </w:rPr>
        <w:t xml:space="preserve">REGISTRACIJOS PAŽYMĖJIMO NUMERIS (-IAI) </w:t>
      </w:r>
      <w:bookmarkEnd w:id="85"/>
    </w:p>
    <w:p w14:paraId="1C97FEE0" w14:textId="77777777" w:rsidR="009A5897" w:rsidRPr="009A5897" w:rsidRDefault="009A5897" w:rsidP="009A5897">
      <w:pPr>
        <w:keepNext/>
        <w:spacing w:after="0" w:line="240" w:lineRule="auto"/>
        <w:ind w:right="-94"/>
        <w:rPr>
          <w:rFonts w:ascii="Times New Roman" w:eastAsia="Calibri" w:hAnsi="Times New Roman" w:cs="Times New Roman"/>
          <w:noProof/>
          <w:lang w:val="lt-LT"/>
        </w:rPr>
      </w:pPr>
    </w:p>
    <w:p w14:paraId="0532BBE6" w14:textId="77777777" w:rsidR="009A5897" w:rsidRPr="009A5897" w:rsidRDefault="009A5897" w:rsidP="009A5897">
      <w:pPr>
        <w:keepNext/>
        <w:spacing w:after="0" w:line="240" w:lineRule="auto"/>
        <w:ind w:right="-94"/>
        <w:rPr>
          <w:rFonts w:ascii="Times New Roman" w:eastAsia="Calibri" w:hAnsi="Times New Roman" w:cs="Times New Roman"/>
          <w:noProof/>
          <w:shd w:val="clear" w:color="auto" w:fill="F2F2F2" w:themeFill="background1" w:themeFillShade="F2"/>
          <w:lang w:val="lt-LT"/>
        </w:rPr>
      </w:pPr>
      <w:r w:rsidRPr="009A5897">
        <w:rPr>
          <w:rFonts w:ascii="Times New Roman" w:eastAsia="Calibri" w:hAnsi="Times New Roman" w:cs="Times New Roman"/>
          <w:noProof/>
          <w:lang w:val="lt-LT"/>
        </w:rPr>
        <w:t xml:space="preserve">LT/1/24/5386/001 </w:t>
      </w:r>
      <w:r w:rsidRPr="009A5897">
        <w:rPr>
          <w:rFonts w:ascii="Times New Roman" w:eastAsia="Calibri" w:hAnsi="Times New Roman" w:cs="Times New Roman"/>
          <w:noProof/>
          <w:shd w:val="clear" w:color="auto" w:fill="F2F2F2" w:themeFill="background1" w:themeFillShade="F2"/>
          <w:lang w:val="lt-LT"/>
        </w:rPr>
        <w:t>– N14</w:t>
      </w:r>
    </w:p>
    <w:p w14:paraId="48D4F24C" w14:textId="77777777" w:rsidR="009A5897" w:rsidRPr="009A5897" w:rsidRDefault="009A5897" w:rsidP="009A5897">
      <w:pPr>
        <w:keepNext/>
        <w:spacing w:after="0" w:line="240" w:lineRule="auto"/>
        <w:ind w:right="-94"/>
        <w:rPr>
          <w:rFonts w:ascii="Times New Roman" w:eastAsia="Calibri" w:hAnsi="Times New Roman" w:cs="Times New Roman"/>
          <w:noProof/>
          <w:shd w:val="clear" w:color="auto" w:fill="F2F2F2" w:themeFill="background1" w:themeFillShade="F2"/>
          <w:lang w:val="lt-LT"/>
        </w:rPr>
      </w:pPr>
      <w:r w:rsidRPr="009A5897">
        <w:rPr>
          <w:rFonts w:ascii="Times New Roman" w:eastAsia="Calibri" w:hAnsi="Times New Roman" w:cs="Times New Roman"/>
          <w:noProof/>
          <w:shd w:val="clear" w:color="auto" w:fill="F2F2F2" w:themeFill="background1" w:themeFillShade="F2"/>
          <w:lang w:val="lt-LT"/>
        </w:rPr>
        <w:t>LT/1/24/5386/004 – N14x1</w:t>
      </w:r>
    </w:p>
    <w:p w14:paraId="065F0787" w14:textId="77777777" w:rsidR="009A5897" w:rsidRPr="009A5897" w:rsidRDefault="009A5897" w:rsidP="009A5897">
      <w:pPr>
        <w:keepNext/>
        <w:spacing w:after="0" w:line="240" w:lineRule="auto"/>
        <w:ind w:right="-94"/>
        <w:rPr>
          <w:rFonts w:ascii="Times New Roman" w:eastAsia="Calibri" w:hAnsi="Times New Roman" w:cs="Times New Roman"/>
          <w:noProof/>
          <w:shd w:val="clear" w:color="auto" w:fill="F2F2F2" w:themeFill="background1" w:themeFillShade="F2"/>
          <w:lang w:val="lt-LT"/>
        </w:rPr>
      </w:pPr>
      <w:r w:rsidRPr="009A5897">
        <w:rPr>
          <w:rFonts w:ascii="Times New Roman" w:eastAsia="Calibri" w:hAnsi="Times New Roman" w:cs="Times New Roman"/>
          <w:noProof/>
          <w:shd w:val="clear" w:color="auto" w:fill="F2F2F2" w:themeFill="background1" w:themeFillShade="F2"/>
          <w:lang w:val="lt-LT"/>
        </w:rPr>
        <w:t>LT/1/24/5386/002 – N28</w:t>
      </w:r>
    </w:p>
    <w:p w14:paraId="1235A74A" w14:textId="77777777" w:rsidR="009A5897" w:rsidRPr="009A5897" w:rsidRDefault="009A5897" w:rsidP="009A5897">
      <w:pPr>
        <w:keepNext/>
        <w:spacing w:after="0" w:line="240" w:lineRule="auto"/>
        <w:ind w:right="-94"/>
        <w:rPr>
          <w:rFonts w:ascii="Times New Roman" w:eastAsia="Calibri" w:hAnsi="Times New Roman" w:cs="Times New Roman"/>
          <w:noProof/>
          <w:shd w:val="clear" w:color="auto" w:fill="F2F2F2" w:themeFill="background1" w:themeFillShade="F2"/>
          <w:lang w:val="lt-LT"/>
        </w:rPr>
      </w:pPr>
      <w:r w:rsidRPr="009A5897">
        <w:rPr>
          <w:rFonts w:ascii="Times New Roman" w:eastAsia="Calibri" w:hAnsi="Times New Roman" w:cs="Times New Roman"/>
          <w:noProof/>
          <w:shd w:val="clear" w:color="auto" w:fill="F2F2F2" w:themeFill="background1" w:themeFillShade="F2"/>
          <w:lang w:val="lt-LT"/>
        </w:rPr>
        <w:t>LT/1/24/5386/005 – N28x1</w:t>
      </w:r>
    </w:p>
    <w:p w14:paraId="06B07687" w14:textId="77777777" w:rsidR="009A5897" w:rsidRPr="009A5897" w:rsidRDefault="009A5897" w:rsidP="009A5897">
      <w:pPr>
        <w:keepNext/>
        <w:spacing w:after="0" w:line="240" w:lineRule="auto"/>
        <w:ind w:right="-94"/>
        <w:rPr>
          <w:rFonts w:ascii="Times New Roman" w:eastAsia="Calibri" w:hAnsi="Times New Roman" w:cs="Times New Roman"/>
          <w:noProof/>
          <w:shd w:val="clear" w:color="auto" w:fill="F2F2F2" w:themeFill="background1" w:themeFillShade="F2"/>
          <w:lang w:val="lt-LT"/>
        </w:rPr>
      </w:pPr>
      <w:r w:rsidRPr="009A5897">
        <w:rPr>
          <w:rFonts w:ascii="Times New Roman" w:eastAsia="Calibri" w:hAnsi="Times New Roman" w:cs="Times New Roman"/>
          <w:noProof/>
          <w:shd w:val="clear" w:color="auto" w:fill="F2F2F2" w:themeFill="background1" w:themeFillShade="F2"/>
          <w:lang w:val="lt-LT"/>
        </w:rPr>
        <w:t>LT/1/24/5386/003 – N84</w:t>
      </w:r>
    </w:p>
    <w:p w14:paraId="0D00FAFB" w14:textId="794A6084" w:rsidR="007F1E55" w:rsidRPr="009A5897" w:rsidRDefault="009A5897" w:rsidP="009A5897">
      <w:pPr>
        <w:keepNext/>
        <w:spacing w:after="0" w:line="240" w:lineRule="auto"/>
        <w:ind w:right="-94"/>
        <w:rPr>
          <w:rFonts w:ascii="Times New Roman" w:eastAsia="Calibri" w:hAnsi="Times New Roman" w:cs="Times New Roman"/>
          <w:noProof/>
          <w:shd w:val="clear" w:color="auto" w:fill="F2F2F2" w:themeFill="background1" w:themeFillShade="F2"/>
          <w:lang w:val="lt-LT"/>
        </w:rPr>
      </w:pPr>
      <w:r w:rsidRPr="009A5897">
        <w:rPr>
          <w:rFonts w:ascii="Times New Roman" w:eastAsia="Calibri" w:hAnsi="Times New Roman" w:cs="Times New Roman"/>
          <w:noProof/>
          <w:shd w:val="clear" w:color="auto" w:fill="F2F2F2" w:themeFill="background1" w:themeFillShade="F2"/>
          <w:lang w:val="lt-LT"/>
        </w:rPr>
        <w:t>LT/1/24/5386/006 – N84x1</w:t>
      </w:r>
    </w:p>
    <w:p w14:paraId="41E15D98" w14:textId="77777777" w:rsidR="007F1E55" w:rsidRPr="00E22A67" w:rsidRDefault="007F1E55" w:rsidP="007F1E55">
      <w:pPr>
        <w:keepNext/>
        <w:spacing w:after="0" w:line="240" w:lineRule="auto"/>
        <w:ind w:right="-94"/>
        <w:rPr>
          <w:rFonts w:ascii="Times New Roman" w:eastAsia="Calibri" w:hAnsi="Times New Roman" w:cs="Times New Roman"/>
          <w:noProof/>
          <w:sz w:val="16"/>
          <w:szCs w:val="16"/>
          <w:lang w:val="lt-LT"/>
        </w:rPr>
      </w:pPr>
    </w:p>
    <w:p w14:paraId="7DD05B4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D4B4C99"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13.</w:t>
      </w:r>
      <w:r w:rsidRPr="007C3F13">
        <w:rPr>
          <w:rFonts w:ascii="Times New Roman" w:eastAsia="Times New Roman" w:hAnsi="Times New Roman" w:cs="Times New Roman"/>
          <w:b/>
          <w:noProof/>
          <w:sz w:val="20"/>
          <w:szCs w:val="20"/>
          <w:lang w:val="lt-LT"/>
        </w:rPr>
        <w:tab/>
      </w:r>
      <w:bookmarkStart w:id="86" w:name="_Hlk111018894"/>
      <w:r w:rsidRPr="007C3F13">
        <w:rPr>
          <w:rFonts w:ascii="Times New Roman" w:eastAsia="Times New Roman" w:hAnsi="Times New Roman" w:cs="Times New Roman"/>
          <w:b/>
          <w:noProof/>
          <w:sz w:val="20"/>
          <w:szCs w:val="20"/>
          <w:lang w:val="lt-LT"/>
        </w:rPr>
        <w:t>SERIJOS NUMERIS</w:t>
      </w:r>
      <w:bookmarkEnd w:id="86"/>
    </w:p>
    <w:p w14:paraId="0CC6694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2C12DD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Lot </w:t>
      </w:r>
    </w:p>
    <w:p w14:paraId="38079C2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6FDFC8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8CD8CA7"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14.</w:t>
      </w:r>
      <w:r w:rsidRPr="007C3F13">
        <w:rPr>
          <w:rFonts w:ascii="Times New Roman" w:eastAsia="Times New Roman" w:hAnsi="Times New Roman" w:cs="Times New Roman"/>
          <w:b/>
          <w:noProof/>
          <w:sz w:val="20"/>
          <w:szCs w:val="20"/>
          <w:lang w:val="lt-LT"/>
        </w:rPr>
        <w:tab/>
      </w:r>
      <w:bookmarkStart w:id="87" w:name="_Hlk111018909"/>
      <w:r w:rsidRPr="007C3F13">
        <w:rPr>
          <w:rFonts w:ascii="Times New Roman" w:eastAsia="Times New Roman" w:hAnsi="Times New Roman" w:cs="Times New Roman"/>
          <w:b/>
          <w:noProof/>
          <w:sz w:val="20"/>
          <w:szCs w:val="20"/>
          <w:lang w:val="lt-LT"/>
        </w:rPr>
        <w:t>PARDAVIMO (IŠDAVIMO) TVARKA</w:t>
      </w:r>
      <w:bookmarkEnd w:id="87"/>
    </w:p>
    <w:p w14:paraId="7099B2B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36909D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Receptinis vaistas.</w:t>
      </w:r>
    </w:p>
    <w:p w14:paraId="7FAB595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B8F4F7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3E7B788"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15.</w:t>
      </w:r>
      <w:r w:rsidRPr="007C3F13">
        <w:rPr>
          <w:rFonts w:ascii="Times New Roman" w:eastAsia="Times New Roman" w:hAnsi="Times New Roman" w:cs="Times New Roman"/>
          <w:b/>
          <w:noProof/>
          <w:sz w:val="20"/>
          <w:szCs w:val="20"/>
          <w:lang w:val="lt-LT"/>
        </w:rPr>
        <w:tab/>
      </w:r>
      <w:bookmarkStart w:id="88" w:name="_Hlk111018939"/>
      <w:r w:rsidRPr="007C3F13">
        <w:rPr>
          <w:rFonts w:ascii="Times New Roman" w:eastAsia="Times New Roman" w:hAnsi="Times New Roman" w:cs="Times New Roman"/>
          <w:b/>
          <w:noProof/>
          <w:sz w:val="20"/>
          <w:szCs w:val="20"/>
          <w:lang w:val="lt-LT"/>
        </w:rPr>
        <w:t>VARTOJIMO INSTRUKCIJA</w:t>
      </w:r>
      <w:bookmarkEnd w:id="88"/>
    </w:p>
    <w:p w14:paraId="1B78C4A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31C47C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EFB7237"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16.</w:t>
      </w:r>
      <w:r w:rsidRPr="007C3F13">
        <w:rPr>
          <w:rFonts w:ascii="Times New Roman" w:eastAsia="Times New Roman" w:hAnsi="Times New Roman" w:cs="Times New Roman"/>
          <w:b/>
          <w:noProof/>
          <w:sz w:val="20"/>
          <w:szCs w:val="20"/>
          <w:lang w:val="lt-LT"/>
        </w:rPr>
        <w:tab/>
      </w:r>
      <w:bookmarkStart w:id="89" w:name="_Hlk111018950"/>
      <w:r w:rsidRPr="007C3F13">
        <w:rPr>
          <w:rFonts w:ascii="Times New Roman" w:eastAsia="Times New Roman" w:hAnsi="Times New Roman" w:cs="Times New Roman"/>
          <w:b/>
          <w:noProof/>
          <w:sz w:val="20"/>
          <w:szCs w:val="20"/>
          <w:lang w:val="lt-LT"/>
        </w:rPr>
        <w:t>INFORMACIJA BRAILIO RAŠTU</w:t>
      </w:r>
      <w:bookmarkEnd w:id="89"/>
    </w:p>
    <w:p w14:paraId="3F5993A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A825F2F" w14:textId="24CBEA79" w:rsidR="007F1E55" w:rsidRPr="007C3F13" w:rsidRDefault="007F1E55" w:rsidP="007F1E55">
      <w:pPr>
        <w:keepNext/>
        <w:spacing w:after="0" w:line="240" w:lineRule="auto"/>
        <w:ind w:right="-94"/>
        <w:rPr>
          <w:rFonts w:ascii="Times New Roman" w:eastAsia="Calibri" w:hAnsi="Times New Roman" w:cs="Times New Roman"/>
          <w:noProof/>
          <w:lang w:val="lt-LT"/>
        </w:rPr>
      </w:pPr>
      <w:bookmarkStart w:id="90" w:name="_Hlk111019007"/>
      <w:r w:rsidRPr="007C3F13">
        <w:rPr>
          <w:rFonts w:ascii="Times New Roman" w:eastAsia="Calibri" w:hAnsi="Times New Roman" w:cs="Times New Roman"/>
          <w:noProof/>
          <w:lang w:val="lt-LT"/>
        </w:rPr>
        <w:t>Eltrombopag Zent</w:t>
      </w:r>
      <w:r w:rsidR="005F0719">
        <w:rPr>
          <w:rFonts w:ascii="Times New Roman" w:eastAsia="Calibri" w:hAnsi="Times New Roman" w:cs="Times New Roman"/>
          <w:noProof/>
          <w:lang w:val="lt-LT"/>
        </w:rPr>
        <w:t>iva</w:t>
      </w:r>
      <w:bookmarkEnd w:id="90"/>
      <w:r w:rsidR="005F0719">
        <w:rPr>
          <w:rFonts w:ascii="Times New Roman" w:eastAsia="Calibri" w:hAnsi="Times New Roman" w:cs="Times New Roman"/>
          <w:noProof/>
          <w:lang w:val="lt-LT"/>
        </w:rPr>
        <w:t xml:space="preserve"> </w:t>
      </w:r>
      <w:r w:rsidR="00156DAA">
        <w:rPr>
          <w:rFonts w:ascii="Times New Roman" w:eastAsia="Calibri" w:hAnsi="Times New Roman" w:cs="Times New Roman"/>
          <w:noProof/>
          <w:lang w:val="lt-LT"/>
        </w:rPr>
        <w:t>25 mg</w:t>
      </w:r>
    </w:p>
    <w:p w14:paraId="268A6F0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7D2616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CEF3137" w14:textId="77777777" w:rsidR="007F1E55" w:rsidRPr="007C3F13" w:rsidRDefault="007F1E55" w:rsidP="007F1E55">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7C3F13">
        <w:rPr>
          <w:rFonts w:ascii="Times New Roman" w:eastAsia="Times New Roman" w:hAnsi="Times New Roman" w:cs="Times New Roman"/>
          <w:b/>
          <w:lang w:val="lt-LT"/>
        </w:rPr>
        <w:t>17.</w:t>
      </w:r>
      <w:r w:rsidRPr="007C3F13">
        <w:rPr>
          <w:rFonts w:ascii="Times New Roman" w:eastAsia="Times New Roman" w:hAnsi="Times New Roman" w:cs="Times New Roman"/>
          <w:b/>
          <w:lang w:val="lt-LT"/>
        </w:rPr>
        <w:tab/>
      </w:r>
      <w:bookmarkStart w:id="91" w:name="_Hlk111019023"/>
      <w:r w:rsidRPr="007C3F13">
        <w:rPr>
          <w:rFonts w:ascii="Times New Roman" w:eastAsia="Times New Roman" w:hAnsi="Times New Roman" w:cs="Times New Roman"/>
          <w:b/>
          <w:lang w:val="lt-LT"/>
        </w:rPr>
        <w:t>UNIKALUS IDENTIFIKATORIUS – 2D BRŪKŠNINIS KODAS</w:t>
      </w:r>
      <w:bookmarkEnd w:id="91"/>
    </w:p>
    <w:p w14:paraId="0F3FD670" w14:textId="77777777" w:rsidR="007F1E55" w:rsidRPr="007C3F13" w:rsidRDefault="007F1E55" w:rsidP="007F1E55">
      <w:pPr>
        <w:spacing w:after="0" w:line="240" w:lineRule="auto"/>
        <w:jc w:val="both"/>
        <w:rPr>
          <w:rFonts w:ascii="Times New Roman" w:eastAsia="Times New Roman" w:hAnsi="Times New Roman" w:cs="Times New Roman"/>
          <w:lang w:val="lt-LT"/>
        </w:rPr>
      </w:pPr>
    </w:p>
    <w:p w14:paraId="1F1236CB" w14:textId="77777777" w:rsidR="007F1E55" w:rsidRPr="007C3F13" w:rsidRDefault="007F1E55" w:rsidP="007F1E55">
      <w:pPr>
        <w:spacing w:after="0" w:line="240" w:lineRule="auto"/>
        <w:jc w:val="both"/>
        <w:rPr>
          <w:rFonts w:ascii="Times New Roman" w:eastAsia="Times New Roman" w:hAnsi="Times New Roman" w:cs="Times New Roman"/>
          <w:shd w:val="clear" w:color="auto" w:fill="CCCCCC"/>
          <w:lang w:val="lt-LT"/>
        </w:rPr>
      </w:pPr>
      <w:r w:rsidRPr="007C3F13">
        <w:rPr>
          <w:rFonts w:ascii="Times New Roman" w:eastAsia="Times New Roman" w:hAnsi="Times New Roman" w:cs="Times New Roman"/>
          <w:highlight w:val="lightGray"/>
          <w:lang w:val="lt-LT"/>
        </w:rPr>
        <w:t>2D brūkšninis kodas su nurodytu unikaliu identifikatoriumi.</w:t>
      </w:r>
    </w:p>
    <w:p w14:paraId="18CCD4C1" w14:textId="77777777" w:rsidR="007F1E55" w:rsidRPr="007C3F13" w:rsidRDefault="007F1E55" w:rsidP="007F1E55">
      <w:pPr>
        <w:spacing w:after="0" w:line="240" w:lineRule="auto"/>
        <w:jc w:val="both"/>
        <w:rPr>
          <w:rFonts w:ascii="Times New Roman" w:eastAsia="Times New Roman" w:hAnsi="Times New Roman" w:cs="Times New Roman"/>
          <w:shd w:val="clear" w:color="auto" w:fill="CCCCCC"/>
          <w:lang w:val="lt-LT"/>
        </w:rPr>
      </w:pPr>
    </w:p>
    <w:p w14:paraId="050A9CC6" w14:textId="77777777" w:rsidR="007F1E55" w:rsidRPr="007C3F13" w:rsidRDefault="007F1E55" w:rsidP="007F1E55">
      <w:pPr>
        <w:spacing w:after="0" w:line="240" w:lineRule="auto"/>
        <w:jc w:val="both"/>
        <w:rPr>
          <w:rFonts w:ascii="Times New Roman" w:eastAsia="Times New Roman" w:hAnsi="Times New Roman" w:cs="Times New Roman"/>
          <w:lang w:val="lt-LT"/>
        </w:rPr>
      </w:pPr>
    </w:p>
    <w:p w14:paraId="032D154D" w14:textId="77777777" w:rsidR="007F1E55" w:rsidRPr="007C3F13" w:rsidRDefault="007F1E55" w:rsidP="007F1E55">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7C3F13">
        <w:rPr>
          <w:rFonts w:ascii="Times New Roman" w:eastAsia="Times New Roman" w:hAnsi="Times New Roman" w:cs="Times New Roman"/>
          <w:b/>
          <w:lang w:val="lt-LT"/>
        </w:rPr>
        <w:t>18.</w:t>
      </w:r>
      <w:r w:rsidRPr="007C3F13">
        <w:rPr>
          <w:rFonts w:ascii="Times New Roman" w:eastAsia="Times New Roman" w:hAnsi="Times New Roman" w:cs="Times New Roman"/>
          <w:b/>
          <w:lang w:val="lt-LT"/>
        </w:rPr>
        <w:tab/>
      </w:r>
      <w:bookmarkStart w:id="92" w:name="_Hlk111019043"/>
      <w:r w:rsidRPr="007C3F13">
        <w:rPr>
          <w:rFonts w:ascii="Times New Roman" w:eastAsia="Times New Roman" w:hAnsi="Times New Roman" w:cs="Times New Roman"/>
          <w:b/>
          <w:lang w:val="lt-LT"/>
        </w:rPr>
        <w:t>UNIKALUS IDENTIFIKATORIUS – ŽMONĖMS SUPRANTAMI DUOMENYS</w:t>
      </w:r>
      <w:bookmarkEnd w:id="92"/>
    </w:p>
    <w:p w14:paraId="7396D561" w14:textId="77777777" w:rsidR="007F1E55" w:rsidRPr="007C3F13" w:rsidRDefault="007F1E55" w:rsidP="007F1E55">
      <w:pPr>
        <w:spacing w:after="0" w:line="240" w:lineRule="auto"/>
        <w:jc w:val="both"/>
        <w:rPr>
          <w:rFonts w:ascii="Times New Roman" w:eastAsia="Times New Roman" w:hAnsi="Times New Roman" w:cs="Times New Roman"/>
          <w:lang w:val="lt-LT"/>
        </w:rPr>
      </w:pPr>
    </w:p>
    <w:p w14:paraId="7C84E319" w14:textId="77777777" w:rsidR="007F1E55" w:rsidRPr="007C3F13" w:rsidRDefault="007F1E55" w:rsidP="007F1E55">
      <w:pPr>
        <w:spacing w:after="0" w:line="240" w:lineRule="auto"/>
        <w:jc w:val="both"/>
        <w:rPr>
          <w:rFonts w:ascii="Times New Roman" w:eastAsia="Times New Roman" w:hAnsi="Times New Roman" w:cs="Times New Roman"/>
          <w:color w:val="000000" w:themeColor="text1"/>
          <w:lang w:val="lt-LT"/>
        </w:rPr>
      </w:pPr>
      <w:r w:rsidRPr="007C3F13">
        <w:rPr>
          <w:rFonts w:ascii="Times New Roman" w:eastAsia="Times New Roman" w:hAnsi="Times New Roman" w:cs="Times New Roman"/>
          <w:lang w:val="lt-LT"/>
        </w:rPr>
        <w:t xml:space="preserve">PC </w:t>
      </w:r>
    </w:p>
    <w:p w14:paraId="11092667" w14:textId="77777777" w:rsidR="007F1E55" w:rsidRPr="007C3F13" w:rsidRDefault="007F1E55" w:rsidP="007F1E55">
      <w:pPr>
        <w:spacing w:after="0" w:line="240" w:lineRule="auto"/>
        <w:jc w:val="both"/>
        <w:rPr>
          <w:rFonts w:ascii="Times New Roman" w:eastAsia="Times New Roman" w:hAnsi="Times New Roman" w:cs="Times New Roman"/>
          <w:color w:val="000000" w:themeColor="text1"/>
          <w:lang w:val="lt-LT"/>
        </w:rPr>
      </w:pPr>
      <w:r w:rsidRPr="007C3F13">
        <w:rPr>
          <w:rFonts w:ascii="Times New Roman" w:eastAsia="Times New Roman" w:hAnsi="Times New Roman" w:cs="Times New Roman"/>
          <w:color w:val="000000" w:themeColor="text1"/>
          <w:lang w:val="lt-LT"/>
        </w:rPr>
        <w:t>SN</w:t>
      </w:r>
    </w:p>
    <w:p w14:paraId="3B0351EE" w14:textId="6C8A7C4F" w:rsidR="007F1E55" w:rsidRPr="007C3F13" w:rsidRDefault="007F1E55" w:rsidP="00301A35">
      <w:pPr>
        <w:spacing w:after="0" w:line="240" w:lineRule="auto"/>
        <w:jc w:val="both"/>
        <w:rPr>
          <w:rFonts w:ascii="Times New Roman" w:eastAsia="Calibri" w:hAnsi="Times New Roman" w:cs="Times New Roman"/>
          <w:noProof/>
          <w:lang w:val="lt-LT"/>
        </w:rPr>
      </w:pPr>
      <w:r w:rsidRPr="007C3F13">
        <w:rPr>
          <w:rFonts w:ascii="Times New Roman" w:eastAsia="Times New Roman" w:hAnsi="Times New Roman" w:cs="Times New Roman"/>
          <w:color w:val="000000" w:themeColor="text1"/>
          <w:highlight w:val="lightGray"/>
          <w:lang w:val="lt-LT"/>
        </w:rPr>
        <w:t>NN</w:t>
      </w:r>
      <w:r w:rsidRPr="007C3F13">
        <w:rPr>
          <w:rFonts w:ascii="Times New Roman" w:eastAsia="Calibri" w:hAnsi="Times New Roman" w:cs="Times New Roman"/>
          <w:noProof/>
          <w:lang w:val="lt-LT"/>
        </w:rPr>
        <w:br w:type="page"/>
      </w:r>
    </w:p>
    <w:p w14:paraId="096AF546"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lastRenderedPageBreak/>
        <w:t xml:space="preserve">MINIMALI </w:t>
      </w:r>
      <w:r w:rsidRPr="007C3F13">
        <w:rPr>
          <w:rFonts w:ascii="Times New Roman" w:eastAsia="Times New Roman" w:hAnsi="Times New Roman" w:cs="Times New Roman"/>
          <w:b/>
          <w:caps/>
          <w:noProof/>
          <w:sz w:val="20"/>
          <w:szCs w:val="20"/>
          <w:lang w:val="lt-LT"/>
        </w:rPr>
        <w:t xml:space="preserve">informacija ant </w:t>
      </w:r>
      <w:r w:rsidRPr="007C3F13">
        <w:rPr>
          <w:rFonts w:ascii="Times New Roman" w:eastAsia="Times New Roman" w:hAnsi="Times New Roman" w:cs="Times New Roman"/>
          <w:b/>
          <w:noProof/>
          <w:sz w:val="20"/>
          <w:szCs w:val="20"/>
          <w:lang w:val="lt-LT"/>
        </w:rPr>
        <w:t>LIZDINIŲ PLOKŠTELIŲ ARBA DVISLUOKSNIŲ JUOSTELIŲ</w:t>
      </w:r>
    </w:p>
    <w:p w14:paraId="675041CA"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p>
    <w:p w14:paraId="0CF8C78A"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LIZDINĖ PLOKŠTELĖ</w:t>
      </w:r>
    </w:p>
    <w:p w14:paraId="3F0BB4D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F25E01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B13BF55"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1.</w:t>
      </w:r>
      <w:r w:rsidRPr="007C3F13">
        <w:rPr>
          <w:rFonts w:ascii="Times New Roman" w:eastAsia="Times New Roman" w:hAnsi="Times New Roman" w:cs="Times New Roman"/>
          <w:b/>
          <w:noProof/>
          <w:sz w:val="20"/>
          <w:szCs w:val="20"/>
          <w:lang w:val="lt-LT"/>
        </w:rPr>
        <w:tab/>
        <w:t>VAISTINIO PREPARATO PAVADINIMAS</w:t>
      </w:r>
    </w:p>
    <w:p w14:paraId="2F9FF0F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5EB88A6" w14:textId="667C3ECB"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Eltrombopag Zentiva </w:t>
      </w:r>
      <w:r w:rsidR="000A5937" w:rsidRPr="002456E4">
        <w:rPr>
          <w:rFonts w:ascii="Times New Roman" w:eastAsia="Calibri" w:hAnsi="Times New Roman" w:cs="Times New Roman"/>
          <w:noProof/>
          <w:lang w:val="lt-LT"/>
        </w:rPr>
        <w:t>25</w:t>
      </w:r>
      <w:r w:rsidR="000A5937">
        <w:rPr>
          <w:rFonts w:ascii="Times New Roman" w:eastAsia="Calibri" w:hAnsi="Times New Roman" w:cs="Times New Roman"/>
          <w:noProof/>
          <w:lang w:val="lt-LT"/>
        </w:rPr>
        <w:t> </w:t>
      </w:r>
      <w:r w:rsidRPr="007C3F13">
        <w:rPr>
          <w:rFonts w:ascii="Times New Roman" w:eastAsia="Calibri" w:hAnsi="Times New Roman" w:cs="Times New Roman"/>
          <w:noProof/>
          <w:lang w:val="lt-LT"/>
        </w:rPr>
        <w:t xml:space="preserve">mg </w:t>
      </w:r>
      <w:r w:rsidR="000A5937" w:rsidRPr="000A5937">
        <w:rPr>
          <w:rFonts w:ascii="Times New Roman" w:eastAsia="Calibri" w:hAnsi="Times New Roman" w:cs="Times New Roman"/>
          <w:noProof/>
          <w:highlight w:val="lightGray"/>
          <w:lang w:val="lt-LT"/>
        </w:rPr>
        <w:t>plėvele dengtos</w:t>
      </w:r>
      <w:r w:rsidR="000A5937">
        <w:rPr>
          <w:rFonts w:ascii="Times New Roman" w:eastAsia="Calibri" w:hAnsi="Times New Roman" w:cs="Times New Roman"/>
          <w:noProof/>
          <w:lang w:val="lt-LT"/>
        </w:rPr>
        <w:t xml:space="preserve"> tabletės</w:t>
      </w:r>
    </w:p>
    <w:p w14:paraId="57E61122" w14:textId="0B8FD5A6" w:rsidR="007F1E55" w:rsidRPr="00BD1AB0" w:rsidRDefault="000A5937" w:rsidP="007F1E55">
      <w:pPr>
        <w:keepNext/>
        <w:spacing w:after="0" w:line="240" w:lineRule="auto"/>
        <w:ind w:right="-94"/>
        <w:rPr>
          <w:rFonts w:ascii="Times New Roman" w:eastAsia="Calibri" w:hAnsi="Times New Roman" w:cs="Times New Roman"/>
          <w:i/>
          <w:iCs/>
          <w:noProof/>
          <w:lang w:val="lt-LT"/>
        </w:rPr>
      </w:pPr>
      <w:r w:rsidRPr="00BD1AB0">
        <w:rPr>
          <w:rFonts w:ascii="Times New Roman" w:eastAsia="Calibri" w:hAnsi="Times New Roman" w:cs="Times New Roman"/>
          <w:i/>
          <w:iCs/>
          <w:noProof/>
          <w:lang w:val="lt-LT"/>
        </w:rPr>
        <w:t>eltrombopagum</w:t>
      </w:r>
    </w:p>
    <w:p w14:paraId="302C347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AE5C7B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C2CB04B"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2.</w:t>
      </w:r>
      <w:r w:rsidRPr="007C3F13">
        <w:rPr>
          <w:rFonts w:ascii="Times New Roman" w:eastAsia="Times New Roman" w:hAnsi="Times New Roman" w:cs="Times New Roman"/>
          <w:b/>
          <w:noProof/>
          <w:sz w:val="20"/>
          <w:szCs w:val="20"/>
          <w:lang w:val="lt-LT"/>
        </w:rPr>
        <w:tab/>
        <w:t>REGISTRUOTOJO PAVADINIMAS</w:t>
      </w:r>
    </w:p>
    <w:p w14:paraId="6974192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5F56980" w14:textId="77777777" w:rsidR="007F1E55" w:rsidRPr="007C3F13" w:rsidRDefault="007F1E55" w:rsidP="007F1E55">
      <w:pPr>
        <w:spacing w:after="0" w:line="276" w:lineRule="auto"/>
        <w:ind w:left="567" w:hanging="567"/>
        <w:jc w:val="both"/>
        <w:rPr>
          <w:rFonts w:ascii="Times New Roman" w:hAnsi="Times New Roman" w:cs="Times New Roman"/>
          <w:lang w:val="lt-LT"/>
        </w:rPr>
      </w:pPr>
      <w:proofErr w:type="spellStart"/>
      <w:r w:rsidRPr="007C3F13">
        <w:rPr>
          <w:rFonts w:ascii="Times New Roman" w:hAnsi="Times New Roman" w:cs="Times New Roman"/>
          <w:lang w:val="lt-LT"/>
        </w:rPr>
        <w:t>Zentiva</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logo</w:t>
      </w:r>
      <w:proofErr w:type="spellEnd"/>
      <w:r w:rsidRPr="007C3F13">
        <w:rPr>
          <w:rFonts w:ascii="Times New Roman" w:hAnsi="Times New Roman" w:cs="Times New Roman"/>
          <w:lang w:val="lt-LT"/>
        </w:rPr>
        <w:t>]</w:t>
      </w:r>
    </w:p>
    <w:p w14:paraId="52DD0AC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4F40FE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212B197"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3.</w:t>
      </w:r>
      <w:r w:rsidRPr="007C3F13">
        <w:rPr>
          <w:rFonts w:ascii="Times New Roman" w:eastAsia="Times New Roman" w:hAnsi="Times New Roman" w:cs="Times New Roman"/>
          <w:b/>
          <w:noProof/>
          <w:sz w:val="20"/>
          <w:szCs w:val="20"/>
          <w:lang w:val="lt-LT"/>
        </w:rPr>
        <w:tab/>
        <w:t>TINKAMUMO LAIKAS</w:t>
      </w:r>
    </w:p>
    <w:p w14:paraId="4233A8D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2E07E9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EXP {mm/MMMM}</w:t>
      </w:r>
    </w:p>
    <w:p w14:paraId="096656A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6181E8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65858FE"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4.</w:t>
      </w:r>
      <w:r w:rsidRPr="007C3F13">
        <w:rPr>
          <w:rFonts w:ascii="Times New Roman" w:eastAsia="Times New Roman" w:hAnsi="Times New Roman" w:cs="Times New Roman"/>
          <w:b/>
          <w:noProof/>
          <w:sz w:val="20"/>
          <w:szCs w:val="20"/>
          <w:lang w:val="lt-LT"/>
        </w:rPr>
        <w:tab/>
        <w:t>SERIJOS NUMERIS</w:t>
      </w:r>
    </w:p>
    <w:p w14:paraId="165ADF5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736E8F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Lot</w:t>
      </w:r>
    </w:p>
    <w:p w14:paraId="509530B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679B6A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66172B9" w14:textId="77777777" w:rsidR="007F1E55" w:rsidRPr="007C3F13" w:rsidRDefault="007F1E55" w:rsidP="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noProof/>
          <w:sz w:val="20"/>
          <w:szCs w:val="20"/>
          <w:lang w:val="lt-LT"/>
        </w:rPr>
      </w:pPr>
      <w:r w:rsidRPr="007C3F13">
        <w:rPr>
          <w:rFonts w:ascii="Times New Roman" w:eastAsia="Times New Roman" w:hAnsi="Times New Roman" w:cs="Times New Roman"/>
          <w:b/>
          <w:noProof/>
          <w:sz w:val="20"/>
          <w:szCs w:val="20"/>
          <w:lang w:val="lt-LT"/>
        </w:rPr>
        <w:t>5.</w:t>
      </w:r>
      <w:r w:rsidRPr="007C3F13">
        <w:rPr>
          <w:rFonts w:ascii="Times New Roman" w:eastAsia="Times New Roman" w:hAnsi="Times New Roman" w:cs="Times New Roman"/>
          <w:b/>
          <w:noProof/>
          <w:sz w:val="20"/>
          <w:szCs w:val="20"/>
          <w:lang w:val="lt-LT"/>
        </w:rPr>
        <w:tab/>
        <w:t>KITA</w:t>
      </w:r>
    </w:p>
    <w:p w14:paraId="637AEA5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D7BE75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b/>
          <w:noProof/>
          <w:lang w:val="lt-LT"/>
        </w:rPr>
        <w:br w:type="page"/>
      </w:r>
      <w:r w:rsidRPr="007C3F13">
        <w:rPr>
          <w:rFonts w:ascii="Times New Roman" w:eastAsia="Calibri" w:hAnsi="Times New Roman" w:cs="Times New Roman"/>
          <w:noProof/>
          <w:lang w:val="lt-LT"/>
        </w:rPr>
        <w:lastRenderedPageBreak/>
        <w:t xml:space="preserve"> </w:t>
      </w:r>
    </w:p>
    <w:p w14:paraId="1567AEA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5A33A38"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1FD471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C9E1C6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8B4280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26F9BF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2EBFE26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25E14D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E523A2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38D869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7703C7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7CBBE4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E4E791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3891B89"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DF2340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FC3DC6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7EAEA5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A2C77F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703752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AB34AD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B4BE25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9380112"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48DEFFA" w14:textId="77777777" w:rsidR="007F1E55" w:rsidRPr="007C3F13" w:rsidRDefault="007F1E55" w:rsidP="007F1E55">
      <w:pPr>
        <w:tabs>
          <w:tab w:val="left" w:pos="567"/>
        </w:tabs>
        <w:spacing w:after="0" w:line="276" w:lineRule="auto"/>
        <w:ind w:left="1287" w:hanging="1287"/>
        <w:jc w:val="center"/>
        <w:outlineLvl w:val="0"/>
        <w:rPr>
          <w:rFonts w:ascii="Times New Roman" w:eastAsia="Times New Roman" w:hAnsi="Times New Roman" w:cs="Times New Roman"/>
          <w:b/>
          <w:lang w:val="lt-LT"/>
        </w:rPr>
      </w:pPr>
      <w:bookmarkStart w:id="93" w:name="_Toc129243262"/>
      <w:bookmarkStart w:id="94" w:name="_Toc129243137"/>
      <w:r w:rsidRPr="007C3F13">
        <w:rPr>
          <w:rFonts w:ascii="Times New Roman" w:eastAsia="Times New Roman" w:hAnsi="Times New Roman" w:cs="Times New Roman"/>
          <w:b/>
          <w:lang w:val="lt-LT"/>
        </w:rPr>
        <w:t>B. PAKUOTĖS LAPELIS</w:t>
      </w:r>
      <w:bookmarkEnd w:id="93"/>
      <w:bookmarkEnd w:id="94"/>
    </w:p>
    <w:p w14:paraId="543BF487" w14:textId="77777777" w:rsidR="007F1E55" w:rsidRPr="007C3F13" w:rsidRDefault="007F1E55" w:rsidP="007F1E55">
      <w:pPr>
        <w:spacing w:after="200" w:line="276" w:lineRule="auto"/>
        <w:rPr>
          <w:rFonts w:ascii="Times New Roman" w:hAnsi="Times New Roman" w:cs="Times New Roman"/>
          <w:b/>
          <w:lang w:val="lt-LT"/>
        </w:rPr>
      </w:pPr>
      <w:r w:rsidRPr="007C3F13">
        <w:rPr>
          <w:lang w:val="lt-LT"/>
        </w:rPr>
        <w:br w:type="page"/>
      </w:r>
    </w:p>
    <w:p w14:paraId="1B20CD6A" w14:textId="5FF969B1" w:rsidR="007F1E55" w:rsidRPr="007C3F13" w:rsidRDefault="007F1E55" w:rsidP="007F1E55">
      <w:pPr>
        <w:tabs>
          <w:tab w:val="left" w:pos="567"/>
        </w:tabs>
        <w:spacing w:after="0" w:line="276" w:lineRule="auto"/>
        <w:jc w:val="center"/>
        <w:outlineLvl w:val="0"/>
        <w:rPr>
          <w:rFonts w:ascii="Times New Roman" w:eastAsia="Times New Roman" w:hAnsi="Times New Roman" w:cs="Times New Roman"/>
          <w:b/>
          <w:lang w:val="lt-LT"/>
        </w:rPr>
      </w:pPr>
      <w:r w:rsidRPr="007C3F13">
        <w:rPr>
          <w:rFonts w:ascii="Times New Roman" w:eastAsia="Times New Roman" w:hAnsi="Times New Roman" w:cs="Times New Roman"/>
          <w:b/>
          <w:lang w:val="lt-LT"/>
        </w:rPr>
        <w:lastRenderedPageBreak/>
        <w:t xml:space="preserve">Pakuotės lapelis: informacija </w:t>
      </w:r>
      <w:r w:rsidR="00FA0D02">
        <w:rPr>
          <w:rFonts w:ascii="Times New Roman" w:eastAsia="Times New Roman" w:hAnsi="Times New Roman" w:cs="Times New Roman"/>
          <w:b/>
          <w:lang w:val="lt-LT"/>
        </w:rPr>
        <w:t>vartotojui</w:t>
      </w:r>
    </w:p>
    <w:p w14:paraId="54752456" w14:textId="77777777" w:rsidR="007F1E55" w:rsidRPr="007C3F13" w:rsidRDefault="007F1E55" w:rsidP="007F1E55">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
    <w:p w14:paraId="2CFFE65D" w14:textId="6A7B3780" w:rsidR="007F1E55" w:rsidRPr="007C3F13" w:rsidRDefault="007F1E55" w:rsidP="007F1E55">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w:t>
      </w:r>
      <w:r w:rsidR="00DA0303" w:rsidRPr="00DA0303">
        <w:rPr>
          <w:rFonts w:ascii="Times New Roman" w:eastAsia="Calibri" w:hAnsi="Times New Roman" w:cs="Times New Roman"/>
          <w:b/>
          <w:bCs/>
          <w:lang w:val="lt-LT"/>
        </w:rPr>
        <w:t>25 </w:t>
      </w:r>
      <w:r w:rsidRPr="007C3F13">
        <w:rPr>
          <w:rFonts w:ascii="Times New Roman" w:eastAsia="Calibri" w:hAnsi="Times New Roman" w:cs="Times New Roman"/>
          <w:b/>
          <w:bCs/>
          <w:lang w:val="lt-LT"/>
        </w:rPr>
        <w:t>mg plėvele dengtos tabletės</w:t>
      </w:r>
    </w:p>
    <w:p w14:paraId="70353F92" w14:textId="186406C8" w:rsidR="007F1E55" w:rsidRPr="007C3F13" w:rsidRDefault="00DA0303" w:rsidP="007F1E55">
      <w:pPr>
        <w:tabs>
          <w:tab w:val="left" w:pos="567"/>
        </w:tabs>
        <w:autoSpaceDE w:val="0"/>
        <w:autoSpaceDN w:val="0"/>
        <w:adjustRightInd w:val="0"/>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eltrombopagas</w:t>
      </w:r>
      <w:proofErr w:type="spellEnd"/>
    </w:p>
    <w:p w14:paraId="45D4B04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0B7CB2AD" w14:textId="77777777" w:rsidR="007F1E55" w:rsidRPr="007C3F13" w:rsidRDefault="007F1E55" w:rsidP="007F1E55">
      <w:pPr>
        <w:keepNext/>
        <w:suppressAutoHyphens/>
        <w:spacing w:after="0" w:line="240" w:lineRule="auto"/>
        <w:rPr>
          <w:rFonts w:ascii="Times New Roman" w:hAnsi="Times New Roman" w:cs="Times New Roman"/>
          <w:b/>
          <w:lang w:val="lt-LT"/>
        </w:rPr>
      </w:pPr>
      <w:r w:rsidRPr="007C3F13">
        <w:rPr>
          <w:rFonts w:ascii="Times New Roman" w:hAnsi="Times New Roman" w:cs="Times New Roman"/>
          <w:b/>
          <w:lang w:val="lt-LT"/>
        </w:rPr>
        <w:t>Atidžiai perskaitykite visą šį lapelį, prieš pradėdami vartoti vaistą, nes jame pateikiama Jums svarbi informacija.</w:t>
      </w:r>
      <w:r w:rsidRPr="007C3F13">
        <w:rPr>
          <w:rFonts w:ascii="Times New Roman" w:eastAsia="Times New Roman" w:hAnsi="Times New Roman" w:cs="Times New Roman"/>
          <w:b/>
          <w:bCs/>
          <w:lang w:val="lt-LT"/>
        </w:rPr>
        <w:t xml:space="preserve"> </w:t>
      </w:r>
    </w:p>
    <w:p w14:paraId="49DF4082" w14:textId="77777777" w:rsidR="007F1E55" w:rsidRPr="0080447A" w:rsidRDefault="007F1E55" w:rsidP="00D5495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Neišmeskite šio lapelio, nes vėl gali prireikti jį perskaityti.</w:t>
      </w:r>
    </w:p>
    <w:p w14:paraId="14BA94C5" w14:textId="77777777" w:rsidR="007F1E55" w:rsidRPr="0080447A" w:rsidRDefault="007F1E55" w:rsidP="00D5495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Jeigu kiltų daugiau klausimų, kreipkitės į gydytoją arba vaistininką.</w:t>
      </w:r>
    </w:p>
    <w:p w14:paraId="54E9FF5D" w14:textId="77777777" w:rsidR="007F1E55" w:rsidRPr="0080447A" w:rsidRDefault="007F1E55" w:rsidP="00D5495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FF67CA9" w14:textId="77777777" w:rsidR="007F1E55" w:rsidRPr="0080447A" w:rsidRDefault="007F1E55" w:rsidP="00D5495B">
      <w:pPr>
        <w:pStyle w:val="Sraopastraipa"/>
        <w:numPr>
          <w:ilvl w:val="0"/>
          <w:numId w:val="19"/>
        </w:numPr>
        <w:tabs>
          <w:tab w:val="left" w:pos="540"/>
        </w:tabs>
        <w:spacing w:after="0" w:line="240" w:lineRule="auto"/>
        <w:ind w:left="567" w:hanging="567"/>
        <w:rPr>
          <w:rFonts w:ascii="Times New Roman" w:hAnsi="Times New Roman" w:cs="Times New Roman"/>
          <w:lang w:val="lt-LT"/>
        </w:rPr>
      </w:pPr>
      <w:r w:rsidRPr="0080447A">
        <w:rPr>
          <w:rFonts w:ascii="Times New Roman" w:hAnsi="Times New Roman" w:cs="Times New Roman"/>
          <w:lang w:val="lt-LT"/>
        </w:rPr>
        <w:t>Jeigu pasireiškė šalutinis poveikis (net jeigu jis šiame lapelyje nenurodytas), kreipkitės į gydytoją arba vaistininką. Žr. 4 skyrių.</w:t>
      </w:r>
    </w:p>
    <w:p w14:paraId="3D3F2325" w14:textId="728B4E49" w:rsidR="00C702D6" w:rsidRPr="00A4339F" w:rsidRDefault="00C702D6" w:rsidP="00A4339F">
      <w:pPr>
        <w:pStyle w:val="Sraopastraipa"/>
        <w:numPr>
          <w:ilvl w:val="0"/>
          <w:numId w:val="19"/>
        </w:numPr>
        <w:tabs>
          <w:tab w:val="left" w:pos="540"/>
        </w:tabs>
        <w:spacing w:after="0"/>
        <w:ind w:left="567" w:hanging="567"/>
        <w:rPr>
          <w:rFonts w:ascii="Times New Roman" w:hAnsi="Times New Roman" w:cs="Times New Roman"/>
          <w:lang w:val="lt-LT"/>
        </w:rPr>
      </w:pPr>
      <w:r w:rsidRPr="00A4339F">
        <w:rPr>
          <w:rFonts w:ascii="Times New Roman" w:hAnsi="Times New Roman" w:cs="Times New Roman"/>
          <w:lang w:val="lt-LT"/>
        </w:rPr>
        <w:t>Šiame pakuotės lapelyje pateikta informacija skirta Jums arba Jūsų vaikui, tačiau lapelyje bus</w:t>
      </w:r>
      <w:r>
        <w:rPr>
          <w:rFonts w:ascii="Times New Roman" w:hAnsi="Times New Roman" w:cs="Times New Roman"/>
          <w:lang w:val="lt-LT"/>
        </w:rPr>
        <w:t xml:space="preserve"> </w:t>
      </w:r>
      <w:r w:rsidRPr="00A4339F">
        <w:rPr>
          <w:rFonts w:ascii="Times New Roman" w:hAnsi="Times New Roman" w:cs="Times New Roman"/>
          <w:lang w:val="lt-LT"/>
        </w:rPr>
        <w:t>parašyta tik „Jums“.</w:t>
      </w:r>
    </w:p>
    <w:p w14:paraId="1E192C20"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6BE7B1A" w14:textId="77777777" w:rsidR="007F1E55" w:rsidRPr="007C3F13" w:rsidRDefault="007F1E55" w:rsidP="007F1E55">
      <w:pPr>
        <w:keepNext/>
        <w:spacing w:after="0" w:line="240" w:lineRule="auto"/>
        <w:rPr>
          <w:rFonts w:ascii="Times New Roman" w:hAnsi="Times New Roman" w:cs="Times New Roman"/>
          <w:b/>
          <w:lang w:val="lt-LT"/>
        </w:rPr>
      </w:pPr>
      <w:r w:rsidRPr="007C3F13">
        <w:rPr>
          <w:rFonts w:ascii="Times New Roman" w:hAnsi="Times New Roman" w:cs="Times New Roman"/>
          <w:b/>
          <w:lang w:val="lt-LT"/>
        </w:rPr>
        <w:t>Apie ką rašoma šiame lapelyje?</w:t>
      </w:r>
    </w:p>
    <w:p w14:paraId="1485661F" w14:textId="77777777" w:rsidR="007F1E55" w:rsidRPr="007C3F13" w:rsidRDefault="007F1E55" w:rsidP="007F1E55">
      <w:pPr>
        <w:keepNext/>
        <w:spacing w:after="0" w:line="240" w:lineRule="auto"/>
        <w:rPr>
          <w:rFonts w:ascii="Times New Roman" w:hAnsi="Times New Roman" w:cs="Times New Roman"/>
          <w:b/>
          <w:lang w:val="lt-LT"/>
        </w:rPr>
      </w:pPr>
    </w:p>
    <w:p w14:paraId="5CAB6649" w14:textId="334C0160" w:rsidR="007F1E55" w:rsidRPr="007C3F13" w:rsidRDefault="007F1E55" w:rsidP="00D5495B">
      <w:pPr>
        <w:keepNext/>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Kas yra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r w:rsidRPr="007C3F13">
        <w:rPr>
          <w:rFonts w:ascii="Times New Roman" w:hAnsi="Times New Roman" w:cs="Times New Roman"/>
          <w:lang w:val="lt-LT"/>
        </w:rPr>
        <w:t xml:space="preserve"> ir kam jis vartojamas</w:t>
      </w:r>
    </w:p>
    <w:p w14:paraId="367FF31C" w14:textId="21E30D35" w:rsidR="007F1E55" w:rsidRPr="007C3F13" w:rsidRDefault="007F1E55" w:rsidP="00D5495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Kas žinotina prieš vartojant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p>
    <w:p w14:paraId="659E44EC" w14:textId="71239D80" w:rsidR="007F1E55" w:rsidRPr="007C3F13" w:rsidRDefault="007F1E55" w:rsidP="00D5495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Kaip vartoti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p>
    <w:p w14:paraId="03C70414" w14:textId="77777777" w:rsidR="007F1E55" w:rsidRPr="007C3F13" w:rsidRDefault="007F1E55" w:rsidP="00D5495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Galimas šalutinis poveikis</w:t>
      </w:r>
    </w:p>
    <w:p w14:paraId="04F42DCA" w14:textId="7C27AD31" w:rsidR="007F1E55" w:rsidRPr="007C3F13" w:rsidRDefault="007F1E55" w:rsidP="00D5495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 xml:space="preserve">Kaip laikyti </w:t>
      </w:r>
      <w:proofErr w:type="spellStart"/>
      <w:r w:rsidRPr="007C3F13">
        <w:rPr>
          <w:rFonts w:ascii="Times New Roman" w:hAnsi="Times New Roman" w:cs="Times New Roman"/>
          <w:lang w:val="lt-LT"/>
        </w:rPr>
        <w:t>Eltrombopag</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Zentiva</w:t>
      </w:r>
      <w:proofErr w:type="spellEnd"/>
    </w:p>
    <w:p w14:paraId="268D4C8A" w14:textId="77777777" w:rsidR="007F1E55" w:rsidRPr="007C3F13" w:rsidRDefault="007F1E55" w:rsidP="00D5495B">
      <w:pPr>
        <w:numPr>
          <w:ilvl w:val="0"/>
          <w:numId w:val="12"/>
        </w:numPr>
        <w:tabs>
          <w:tab w:val="left" w:pos="567"/>
        </w:tabs>
        <w:spacing w:after="0" w:line="260" w:lineRule="exact"/>
        <w:ind w:left="540" w:right="-29" w:hanging="540"/>
        <w:rPr>
          <w:rFonts w:ascii="Times New Roman" w:hAnsi="Times New Roman" w:cs="Times New Roman"/>
          <w:lang w:val="lt-LT"/>
        </w:rPr>
      </w:pPr>
      <w:r w:rsidRPr="007C3F13">
        <w:rPr>
          <w:rFonts w:ascii="Times New Roman" w:hAnsi="Times New Roman" w:cs="Times New Roman"/>
          <w:lang w:val="lt-LT"/>
        </w:rPr>
        <w:t>Pakuotės turinys ir kita informacija</w:t>
      </w:r>
    </w:p>
    <w:p w14:paraId="15BE1FC7"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39D5E05F"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D0D7680" w14:textId="4D279EB7" w:rsidR="007F1E55" w:rsidRPr="007C3F13" w:rsidRDefault="007F1E55" w:rsidP="007F1E55">
      <w:pPr>
        <w:tabs>
          <w:tab w:val="left" w:pos="567"/>
        </w:tabs>
        <w:spacing w:after="0" w:line="276" w:lineRule="auto"/>
        <w:rPr>
          <w:b/>
          <w:lang w:val="lt-LT"/>
        </w:rPr>
      </w:pPr>
      <w:r w:rsidRPr="007C3F13">
        <w:rPr>
          <w:rFonts w:ascii="Times New Roman" w:hAnsi="Times New Roman"/>
          <w:b/>
          <w:lang w:val="lt-LT"/>
        </w:rPr>
        <w:t>1.</w:t>
      </w:r>
      <w:r w:rsidRPr="007C3F13">
        <w:rPr>
          <w:rFonts w:ascii="Times New Roman" w:hAnsi="Times New Roman"/>
          <w:b/>
          <w:lang w:val="lt-LT"/>
        </w:rPr>
        <w:tab/>
        <w:t xml:space="preserve">Kas yra </w:t>
      </w:r>
      <w:proofErr w:type="spellStart"/>
      <w:r w:rsidRPr="007C3F13">
        <w:rPr>
          <w:rFonts w:ascii="Times New Roman" w:hAnsi="Times New Roman"/>
          <w:b/>
          <w:lang w:val="lt-LT"/>
        </w:rPr>
        <w:t>Eltrombopag</w:t>
      </w:r>
      <w:proofErr w:type="spellEnd"/>
      <w:r w:rsidRPr="007C3F13">
        <w:rPr>
          <w:rFonts w:ascii="Times New Roman" w:hAnsi="Times New Roman"/>
          <w:b/>
          <w:lang w:val="lt-LT"/>
        </w:rPr>
        <w:t xml:space="preserve"> </w:t>
      </w:r>
      <w:proofErr w:type="spellStart"/>
      <w:r w:rsidRPr="007C3F13">
        <w:rPr>
          <w:rFonts w:ascii="Times New Roman" w:hAnsi="Times New Roman"/>
          <w:b/>
          <w:lang w:val="lt-LT"/>
        </w:rPr>
        <w:t>Zentiva</w:t>
      </w:r>
      <w:proofErr w:type="spellEnd"/>
      <w:r w:rsidRPr="007C3F13">
        <w:rPr>
          <w:rFonts w:ascii="Times New Roman" w:hAnsi="Times New Roman"/>
          <w:b/>
          <w:lang w:val="lt-LT"/>
        </w:rPr>
        <w:t xml:space="preserve"> ir kam jis vartojamas</w:t>
      </w:r>
    </w:p>
    <w:p w14:paraId="6887EC1B"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4C44E9C" w14:textId="5F445831" w:rsidR="007F1E55" w:rsidRPr="007C3F13" w:rsidRDefault="00DA0303" w:rsidP="007F1E55">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Eltrombopag Zentiva </w:t>
      </w:r>
      <w:r w:rsidRPr="00DA0303">
        <w:rPr>
          <w:rFonts w:ascii="Times New Roman" w:eastAsia="Calibri" w:hAnsi="Times New Roman" w:cs="Times New Roman"/>
          <w:noProof/>
          <w:lang w:val="lt-LT"/>
        </w:rPr>
        <w:t>sudėtyje yra veikliosios medžiagos eltrombopago, kuris priklauso vaistų, vadinamų trombopoetino receptorių agonistais, grupei. Jis padeda padidinti trombocitų kiekį kraujyje. Trombocitai yra kraujo ląstelės, kurios padeda sumažinti kraujavimą arba neleidžia pasireikšti kraujavimui.</w:t>
      </w:r>
    </w:p>
    <w:p w14:paraId="0A089FA6" w14:textId="2B3EF266" w:rsidR="007F1E55" w:rsidRDefault="007F1E55" w:rsidP="007F1E55">
      <w:pPr>
        <w:keepNext/>
        <w:spacing w:after="0" w:line="240" w:lineRule="auto"/>
        <w:ind w:right="-94"/>
        <w:rPr>
          <w:rFonts w:ascii="Times New Roman" w:eastAsia="Calibri" w:hAnsi="Times New Roman" w:cs="Times New Roman"/>
          <w:noProof/>
          <w:lang w:val="lt-LT"/>
        </w:rPr>
      </w:pPr>
    </w:p>
    <w:p w14:paraId="5A22FD14" w14:textId="6F91B88E" w:rsidR="00DA0303" w:rsidRPr="00DA0303" w:rsidRDefault="00DA0303" w:rsidP="00DA0303">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Eltrombopag Zentiva </w:t>
      </w:r>
      <w:r w:rsidRPr="00DA0303">
        <w:rPr>
          <w:rFonts w:ascii="Times New Roman" w:eastAsia="Calibri" w:hAnsi="Times New Roman" w:cs="Times New Roman"/>
          <w:noProof/>
          <w:lang w:val="lt-LT"/>
        </w:rPr>
        <w:t>skirtas gydyti kraujavimo sutrikimu, vadinamu imunine (pirmine) trombocitopenija (ITP)</w:t>
      </w:r>
      <w:r>
        <w:rPr>
          <w:rFonts w:ascii="Times New Roman" w:eastAsia="Calibri" w:hAnsi="Times New Roman" w:cs="Times New Roman"/>
          <w:noProof/>
          <w:lang w:val="lt-LT"/>
        </w:rPr>
        <w:t>,</w:t>
      </w:r>
      <w:r w:rsidRPr="00DA0303">
        <w:rPr>
          <w:rFonts w:ascii="Times New Roman" w:eastAsia="Calibri" w:hAnsi="Times New Roman" w:cs="Times New Roman"/>
          <w:noProof/>
          <w:lang w:val="lt-LT"/>
        </w:rPr>
        <w:t xml:space="preserve"> sergančius 1</w:t>
      </w:r>
      <w:r w:rsidR="00C62FE2">
        <w:rPr>
          <w:rFonts w:ascii="Times New Roman" w:eastAsia="Calibri" w:hAnsi="Times New Roman" w:cs="Times New Roman"/>
          <w:noProof/>
          <w:lang w:val="lt-LT"/>
        </w:rPr>
        <w:t> </w:t>
      </w:r>
      <w:r w:rsidRPr="00DA0303">
        <w:rPr>
          <w:rFonts w:ascii="Times New Roman" w:eastAsia="Calibri" w:hAnsi="Times New Roman" w:cs="Times New Roman"/>
          <w:noProof/>
          <w:lang w:val="lt-LT"/>
        </w:rPr>
        <w:t>metų ir vyresnius pacientus, kurie anksčiau vartojo kitų vaistų (kortikosteroidų arba imunoglobulinų), ir jie buvo neveiksmingi.</w:t>
      </w:r>
    </w:p>
    <w:p w14:paraId="0B53D0A5" w14:textId="77777777" w:rsidR="00DA0303" w:rsidRPr="00DA0303" w:rsidRDefault="00DA0303" w:rsidP="00DA0303">
      <w:pPr>
        <w:keepNext/>
        <w:spacing w:after="0" w:line="240" w:lineRule="auto"/>
        <w:ind w:right="-94"/>
        <w:rPr>
          <w:rFonts w:ascii="Times New Roman" w:eastAsia="Calibri" w:hAnsi="Times New Roman" w:cs="Times New Roman"/>
          <w:noProof/>
          <w:lang w:val="lt-LT"/>
        </w:rPr>
      </w:pPr>
    </w:p>
    <w:p w14:paraId="28E5ECE7" w14:textId="25D18E06" w:rsidR="00DA0303" w:rsidRDefault="00DA0303" w:rsidP="00DA0303">
      <w:pPr>
        <w:keepNext/>
        <w:spacing w:after="0" w:line="240" w:lineRule="auto"/>
        <w:ind w:right="-94"/>
        <w:rPr>
          <w:rFonts w:ascii="Times New Roman" w:eastAsia="Calibri" w:hAnsi="Times New Roman" w:cs="Times New Roman"/>
          <w:noProof/>
          <w:lang w:val="lt-LT"/>
        </w:rPr>
      </w:pPr>
      <w:r w:rsidRPr="00DA0303">
        <w:rPr>
          <w:rFonts w:ascii="Times New Roman" w:eastAsia="Calibri" w:hAnsi="Times New Roman" w:cs="Times New Roman"/>
          <w:noProof/>
          <w:lang w:val="lt-LT"/>
        </w:rPr>
        <w:t>ITP pasireiškia dėl mažo trombocitų kiekio kraujyje (trombocitopenijos). Žmonėms, kurie serga ITP, yra padidėjusi kraujavimo rizika. Šiems pacientams gali atsirasti tokių simptomų: adatos įdūrimo dydžio apvalūs raudoni taškai po oda (taškinės kraujosruvos, vadinamos petechijomis), mėlynės, kraujavima</w:t>
      </w:r>
      <w:r w:rsidR="005C1CEA">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iš nosies, kraujavimas iš dantenų ir negalėjimas sustabdyti kraujavimo įsipjovus ar susižeidus.</w:t>
      </w:r>
    </w:p>
    <w:p w14:paraId="38B10C88" w14:textId="7B3A91FF" w:rsidR="00DA0303" w:rsidRDefault="00DA0303" w:rsidP="00DA0303">
      <w:pPr>
        <w:keepNext/>
        <w:spacing w:after="0" w:line="240" w:lineRule="auto"/>
        <w:ind w:right="-94"/>
        <w:rPr>
          <w:rFonts w:ascii="Times New Roman" w:eastAsia="Calibri" w:hAnsi="Times New Roman" w:cs="Times New Roman"/>
          <w:noProof/>
          <w:lang w:val="lt-LT"/>
        </w:rPr>
      </w:pPr>
    </w:p>
    <w:p w14:paraId="10FFE69D" w14:textId="7F260B45" w:rsidR="00DA0303" w:rsidRDefault="00DA0303" w:rsidP="00DA0303">
      <w:pPr>
        <w:keepNext/>
        <w:spacing w:after="0" w:line="240" w:lineRule="auto"/>
        <w:ind w:right="-94"/>
        <w:rPr>
          <w:rFonts w:ascii="Times New Roman" w:eastAsia="Calibri" w:hAnsi="Times New Roman" w:cs="Times New Roman"/>
          <w:noProof/>
          <w:lang w:val="lt-LT"/>
        </w:rPr>
      </w:pPr>
      <w:r w:rsidRPr="00DA0303">
        <w:rPr>
          <w:rFonts w:ascii="Times New Roman" w:eastAsia="Calibri" w:hAnsi="Times New Roman" w:cs="Times New Roman"/>
          <w:noProof/>
          <w:lang w:val="lt-LT"/>
        </w:rPr>
        <w:t xml:space="preserve">Be to, </w:t>
      </w:r>
      <w:r>
        <w:rPr>
          <w:rFonts w:ascii="Times New Roman" w:eastAsia="Calibri" w:hAnsi="Times New Roman" w:cs="Times New Roman"/>
          <w:noProof/>
          <w:lang w:val="lt-LT"/>
        </w:rPr>
        <w:t>Eltrombpag Zentiva</w:t>
      </w:r>
      <w:r w:rsidRPr="00DA0303">
        <w:rPr>
          <w:rFonts w:ascii="Times New Roman" w:eastAsia="Calibri" w:hAnsi="Times New Roman" w:cs="Times New Roman"/>
          <w:noProof/>
          <w:lang w:val="lt-LT"/>
        </w:rPr>
        <w:t xml:space="preserve"> skirtas gydyti mažą trombocitų kiekį (trombocitopeniją) suaugusiems, kuriems yra hepatito</w:t>
      </w:r>
      <w:r w:rsidR="00C62FE2">
        <w:rPr>
          <w:rFonts w:ascii="Times New Roman" w:eastAsia="Calibri" w:hAnsi="Times New Roman" w:cs="Times New Roman"/>
          <w:noProof/>
          <w:lang w:val="lt-LT"/>
        </w:rPr>
        <w:t> </w:t>
      </w:r>
      <w:r w:rsidRPr="00DA0303">
        <w:rPr>
          <w:rFonts w:ascii="Times New Roman" w:eastAsia="Calibri" w:hAnsi="Times New Roman" w:cs="Times New Roman"/>
          <w:noProof/>
          <w:lang w:val="lt-LT"/>
        </w:rPr>
        <w:t>C virus</w:t>
      </w:r>
      <w:r w:rsidR="005C1CEA">
        <w:rPr>
          <w:rFonts w:ascii="Times New Roman" w:eastAsia="Calibri" w:hAnsi="Times New Roman" w:cs="Times New Roman"/>
          <w:noProof/>
          <w:lang w:val="lt-LT"/>
        </w:rPr>
        <w:t>o</w:t>
      </w:r>
      <w:r w:rsidRPr="00DA0303">
        <w:rPr>
          <w:rFonts w:ascii="Times New Roman" w:eastAsia="Calibri" w:hAnsi="Times New Roman" w:cs="Times New Roman"/>
          <w:noProof/>
          <w:lang w:val="lt-LT"/>
        </w:rPr>
        <w:t xml:space="preserve"> (HCV) infekcija, jei jie</w:t>
      </w:r>
      <w:r w:rsidR="005C1CEA">
        <w:rPr>
          <w:rFonts w:ascii="Times New Roman" w:eastAsia="Calibri" w:hAnsi="Times New Roman" w:cs="Times New Roman"/>
          <w:noProof/>
          <w:lang w:val="lt-LT"/>
        </w:rPr>
        <w:t>ms</w:t>
      </w:r>
      <w:r w:rsidRPr="00DA0303">
        <w:rPr>
          <w:rFonts w:ascii="Times New Roman" w:eastAsia="Calibri" w:hAnsi="Times New Roman" w:cs="Times New Roman"/>
          <w:noProof/>
          <w:lang w:val="lt-LT"/>
        </w:rPr>
        <w:t xml:space="preserve"> </w:t>
      </w:r>
      <w:r w:rsidR="005C1CEA">
        <w:rPr>
          <w:rFonts w:ascii="Times New Roman" w:eastAsia="Calibri" w:hAnsi="Times New Roman" w:cs="Times New Roman"/>
          <w:noProof/>
          <w:lang w:val="lt-LT"/>
        </w:rPr>
        <w:t>pasireiškė</w:t>
      </w:r>
      <w:r w:rsidRPr="00DA0303">
        <w:rPr>
          <w:rFonts w:ascii="Times New Roman" w:eastAsia="Calibri" w:hAnsi="Times New Roman" w:cs="Times New Roman"/>
          <w:noProof/>
          <w:lang w:val="lt-LT"/>
        </w:rPr>
        <w:t xml:space="preserve"> šalutini</w:t>
      </w:r>
      <w:r w:rsidR="005C1CEA">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poveiki</w:t>
      </w:r>
      <w:r w:rsidR="005C1CEA">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dėl gydymo interferonu. Daugumai žmonių, užsikrėtusių hepatitu</w:t>
      </w:r>
      <w:r w:rsidR="00C62FE2">
        <w:rPr>
          <w:rFonts w:ascii="Times New Roman" w:eastAsia="Calibri" w:hAnsi="Times New Roman" w:cs="Times New Roman"/>
          <w:noProof/>
          <w:lang w:val="lt-LT"/>
        </w:rPr>
        <w:t> </w:t>
      </w:r>
      <w:r w:rsidRPr="00DA0303">
        <w:rPr>
          <w:rFonts w:ascii="Times New Roman" w:eastAsia="Calibri" w:hAnsi="Times New Roman" w:cs="Times New Roman"/>
          <w:noProof/>
          <w:lang w:val="lt-LT"/>
        </w:rPr>
        <w:t>C, organizme gali būti mažesni</w:t>
      </w:r>
      <w:r w:rsidR="00B95267">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trombocitų kieki</w:t>
      </w:r>
      <w:r w:rsidR="00B95267">
        <w:rPr>
          <w:rFonts w:ascii="Times New Roman" w:eastAsia="Calibri" w:hAnsi="Times New Roman" w:cs="Times New Roman"/>
          <w:noProof/>
          <w:lang w:val="lt-LT"/>
        </w:rPr>
        <w:t>s</w:t>
      </w:r>
      <w:r w:rsidRPr="00DA0303">
        <w:rPr>
          <w:rFonts w:ascii="Times New Roman" w:eastAsia="Calibri" w:hAnsi="Times New Roman" w:cs="Times New Roman"/>
          <w:noProof/>
          <w:lang w:val="lt-LT"/>
        </w:rPr>
        <w:t xml:space="preserve"> ne vien tik dėl </w:t>
      </w:r>
      <w:r w:rsidRPr="00DA0303">
        <w:rPr>
          <w:rFonts w:ascii="Times New Roman" w:eastAsia="Calibri" w:hAnsi="Times New Roman" w:cs="Times New Roman"/>
          <w:noProof/>
          <w:lang w:val="lt-LT"/>
        </w:rPr>
        <w:lastRenderedPageBreak/>
        <w:t xml:space="preserve">ligos, bet ir dėl kai kurių jai gydyti vartojamų antivirusinių vaistų. </w:t>
      </w:r>
      <w:r>
        <w:rPr>
          <w:rFonts w:ascii="Times New Roman" w:eastAsia="Calibri" w:hAnsi="Times New Roman" w:cs="Times New Roman"/>
          <w:noProof/>
          <w:lang w:val="lt-LT"/>
        </w:rPr>
        <w:t>Eltrombopag Zentiva</w:t>
      </w:r>
      <w:r w:rsidRPr="00DA0303">
        <w:rPr>
          <w:rFonts w:ascii="Times New Roman" w:eastAsia="Calibri" w:hAnsi="Times New Roman" w:cs="Times New Roman"/>
          <w:noProof/>
          <w:lang w:val="lt-LT"/>
        </w:rPr>
        <w:t xml:space="preserve"> vartojimas gali palengvinti Jums užbaigti visą antivirusinių vaistų (peginterferono ir ribavirino) vartojimo kursą.</w:t>
      </w:r>
    </w:p>
    <w:p w14:paraId="40F279F9" w14:textId="77777777" w:rsidR="009843C3" w:rsidRDefault="009843C3" w:rsidP="00DA0303">
      <w:pPr>
        <w:keepNext/>
        <w:spacing w:after="0" w:line="240" w:lineRule="auto"/>
        <w:ind w:right="-94"/>
        <w:rPr>
          <w:rFonts w:ascii="Times New Roman" w:eastAsia="Calibri" w:hAnsi="Times New Roman" w:cs="Times New Roman"/>
          <w:noProof/>
          <w:lang w:val="lt-LT"/>
        </w:rPr>
      </w:pPr>
    </w:p>
    <w:p w14:paraId="4F452F6C" w14:textId="77777777" w:rsidR="005418D0" w:rsidRPr="007C3F13" w:rsidRDefault="005418D0" w:rsidP="007F1E55">
      <w:pPr>
        <w:keepNext/>
        <w:spacing w:after="0" w:line="240" w:lineRule="auto"/>
        <w:ind w:right="-94"/>
        <w:rPr>
          <w:rFonts w:ascii="Times New Roman" w:eastAsia="Calibri" w:hAnsi="Times New Roman" w:cs="Times New Roman"/>
          <w:noProof/>
          <w:lang w:val="lt-LT"/>
        </w:rPr>
      </w:pPr>
    </w:p>
    <w:p w14:paraId="07E16924" w14:textId="2D279AC1"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95" w:name="_Toc129243265"/>
      <w:bookmarkStart w:id="96" w:name="_Toc129243140"/>
      <w:r w:rsidRPr="007C3F13">
        <w:rPr>
          <w:rFonts w:ascii="Times New Roman" w:hAnsi="Times New Roman" w:cs="Times New Roman"/>
          <w:b/>
          <w:lang w:val="lt-LT"/>
        </w:rPr>
        <w:t>2.</w:t>
      </w:r>
      <w:r w:rsidRPr="007C3F13">
        <w:rPr>
          <w:rFonts w:ascii="Times New Roman" w:hAnsi="Times New Roman" w:cs="Times New Roman"/>
          <w:b/>
          <w:lang w:val="lt-LT"/>
        </w:rPr>
        <w:tab/>
      </w:r>
      <w:bookmarkEnd w:id="95"/>
      <w:bookmarkEnd w:id="96"/>
      <w:r w:rsidRPr="007C3F13">
        <w:rPr>
          <w:rFonts w:ascii="Times New Roman" w:hAnsi="Times New Roman" w:cs="Times New Roman"/>
          <w:b/>
          <w:lang w:val="lt-LT"/>
        </w:rPr>
        <w:t xml:space="preserve">Kas žinotina prieš vartojant </w:t>
      </w:r>
      <w:proofErr w:type="spellStart"/>
      <w:r w:rsidRPr="007C3F13">
        <w:rPr>
          <w:rFonts w:ascii="Times New Roman" w:hAnsi="Times New Roman" w:cs="Times New Roman"/>
          <w:b/>
          <w:lang w:val="lt-LT"/>
        </w:rPr>
        <w:t>Eltrombopag</w:t>
      </w:r>
      <w:proofErr w:type="spellEnd"/>
      <w:r w:rsidRPr="007C3F13">
        <w:rPr>
          <w:rFonts w:ascii="Times New Roman" w:hAnsi="Times New Roman" w:cs="Times New Roman"/>
          <w:b/>
          <w:lang w:val="lt-LT"/>
        </w:rPr>
        <w:t xml:space="preserve"> </w:t>
      </w:r>
      <w:proofErr w:type="spellStart"/>
      <w:r w:rsidRPr="007C3F13">
        <w:rPr>
          <w:rFonts w:ascii="Times New Roman" w:hAnsi="Times New Roman" w:cs="Times New Roman"/>
          <w:b/>
          <w:lang w:val="lt-LT"/>
        </w:rPr>
        <w:t>Zentiva</w:t>
      </w:r>
      <w:proofErr w:type="spellEnd"/>
    </w:p>
    <w:p w14:paraId="6D8B48A4" w14:textId="77777777" w:rsidR="007F1E55" w:rsidRPr="007C3F13" w:rsidRDefault="007F1E55" w:rsidP="007F1E55">
      <w:pPr>
        <w:keepNext/>
        <w:tabs>
          <w:tab w:val="left" w:pos="1560"/>
        </w:tabs>
        <w:spacing w:after="0" w:line="240" w:lineRule="auto"/>
        <w:jc w:val="both"/>
        <w:rPr>
          <w:rFonts w:ascii="Times New Roman" w:hAnsi="Times New Roman" w:cs="Times New Roman"/>
          <w:lang w:val="lt-LT"/>
        </w:rPr>
      </w:pPr>
    </w:p>
    <w:p w14:paraId="136EAF1F" w14:textId="3F2FEDCF"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vartoti draudžiama:</w:t>
      </w:r>
    </w:p>
    <w:p w14:paraId="5EE69495" w14:textId="2383F44D" w:rsidR="007F1E55" w:rsidRPr="0080447A" w:rsidRDefault="007F1E55" w:rsidP="00D5495B">
      <w:pPr>
        <w:pStyle w:val="Sraopastraipa"/>
        <w:numPr>
          <w:ilvl w:val="0"/>
          <w:numId w:val="20"/>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 xml:space="preserve">jeigu yra alergija </w:t>
      </w:r>
      <w:proofErr w:type="spellStart"/>
      <w:r w:rsidR="00DA0303" w:rsidRPr="0080447A">
        <w:rPr>
          <w:rFonts w:ascii="Times New Roman" w:eastAsia="Calibri" w:hAnsi="Times New Roman" w:cs="Times New Roman"/>
          <w:lang w:val="lt-LT"/>
        </w:rPr>
        <w:t>eltrombopagui</w:t>
      </w:r>
      <w:proofErr w:type="spellEnd"/>
      <w:r w:rsidRPr="0080447A">
        <w:rPr>
          <w:rFonts w:ascii="Times New Roman" w:eastAsia="Calibri" w:hAnsi="Times New Roman" w:cs="Times New Roman"/>
          <w:lang w:val="lt-LT"/>
        </w:rPr>
        <w:t xml:space="preserve"> arba bet kuriai pagalbinei šio vaisto medžiagai (jos išvardytos 6 skyriuje</w:t>
      </w:r>
      <w:r w:rsidR="00DA0303" w:rsidRPr="0080447A">
        <w:rPr>
          <w:rFonts w:ascii="Times New Roman" w:eastAsia="Calibri" w:hAnsi="Times New Roman" w:cs="Times New Roman"/>
          <w:lang w:val="lt-LT"/>
        </w:rPr>
        <w:t xml:space="preserve"> poskyryje „</w:t>
      </w:r>
      <w:proofErr w:type="spellStart"/>
      <w:r w:rsidR="00DA0303" w:rsidRPr="0080447A">
        <w:rPr>
          <w:rFonts w:ascii="Times New Roman" w:eastAsia="Calibri" w:hAnsi="Times New Roman" w:cs="Times New Roman"/>
          <w:lang w:val="lt-LT"/>
        </w:rPr>
        <w:t>Eltrombopag</w:t>
      </w:r>
      <w:proofErr w:type="spellEnd"/>
      <w:r w:rsidR="00DA0303" w:rsidRPr="0080447A">
        <w:rPr>
          <w:rFonts w:ascii="Times New Roman" w:eastAsia="Calibri" w:hAnsi="Times New Roman" w:cs="Times New Roman"/>
          <w:lang w:val="lt-LT"/>
        </w:rPr>
        <w:t xml:space="preserve"> </w:t>
      </w:r>
      <w:proofErr w:type="spellStart"/>
      <w:r w:rsidR="00DA0303" w:rsidRPr="0080447A">
        <w:rPr>
          <w:rFonts w:ascii="Times New Roman" w:eastAsia="Calibri" w:hAnsi="Times New Roman" w:cs="Times New Roman"/>
          <w:lang w:val="lt-LT"/>
        </w:rPr>
        <w:t>Zentiva</w:t>
      </w:r>
      <w:proofErr w:type="spellEnd"/>
      <w:r w:rsidR="00DA0303" w:rsidRPr="0080447A">
        <w:rPr>
          <w:rFonts w:ascii="Times New Roman" w:eastAsia="Calibri" w:hAnsi="Times New Roman" w:cs="Times New Roman"/>
          <w:lang w:val="lt-LT"/>
        </w:rPr>
        <w:t xml:space="preserve"> sudėtis“</w:t>
      </w:r>
      <w:r w:rsidRPr="0080447A">
        <w:rPr>
          <w:rFonts w:ascii="Times New Roman" w:eastAsia="Calibri" w:hAnsi="Times New Roman" w:cs="Times New Roman"/>
          <w:lang w:val="lt-LT"/>
        </w:rPr>
        <w:t>)</w:t>
      </w:r>
      <w:r w:rsidR="00DA0303" w:rsidRPr="0080447A">
        <w:rPr>
          <w:rFonts w:ascii="Times New Roman" w:eastAsia="Calibri" w:hAnsi="Times New Roman" w:cs="Times New Roman"/>
          <w:lang w:val="lt-LT"/>
        </w:rPr>
        <w:t>.</w:t>
      </w:r>
    </w:p>
    <w:p w14:paraId="4EDEFEC8" w14:textId="262B55BB" w:rsidR="007F1E55" w:rsidRPr="007C3F13" w:rsidRDefault="007F1E55" w:rsidP="00DA0303">
      <w:pPr>
        <w:autoSpaceDE w:val="0"/>
        <w:autoSpaceDN w:val="0"/>
        <w:adjustRightInd w:val="0"/>
        <w:spacing w:after="0" w:line="240" w:lineRule="auto"/>
        <w:ind w:firstLine="567"/>
        <w:rPr>
          <w:rFonts w:ascii="Times New Roman" w:eastAsia="Calibri" w:hAnsi="Times New Roman" w:cs="Times New Roman"/>
          <w:lang w:val="lt-LT"/>
        </w:rPr>
      </w:pPr>
      <w:r w:rsidRPr="007C3F13">
        <w:rPr>
          <w:rFonts w:ascii="Times New Roman" w:eastAsia="Calibri" w:hAnsi="Times New Roman" w:cs="Times New Roman"/>
          <w:lang w:val="lt-LT"/>
        </w:rPr>
        <w:t xml:space="preserve">Jei </w:t>
      </w:r>
      <w:r w:rsidR="00DA0303">
        <w:rPr>
          <w:rFonts w:ascii="Times New Roman" w:eastAsia="Calibri" w:hAnsi="Times New Roman" w:cs="Times New Roman"/>
          <w:lang w:val="lt-LT"/>
        </w:rPr>
        <w:t>galvojate, kad yra ši aplinkybė, kreipkitės į</w:t>
      </w:r>
      <w:r w:rsidRPr="007C3F13">
        <w:rPr>
          <w:rFonts w:ascii="Times New Roman" w:eastAsia="Calibri" w:hAnsi="Times New Roman" w:cs="Times New Roman"/>
          <w:lang w:val="lt-LT"/>
        </w:rPr>
        <w:t xml:space="preserve"> gydytoj</w:t>
      </w:r>
      <w:r w:rsidR="00DA0303">
        <w:rPr>
          <w:rFonts w:ascii="Times New Roman" w:eastAsia="Calibri" w:hAnsi="Times New Roman" w:cs="Times New Roman"/>
          <w:lang w:val="lt-LT"/>
        </w:rPr>
        <w:t>ą.</w:t>
      </w:r>
    </w:p>
    <w:p w14:paraId="5BE112A6"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64955BE5"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Įspėjimai ir atsargumo priemonės</w:t>
      </w:r>
    </w:p>
    <w:p w14:paraId="50F3481E" w14:textId="4D710C8C" w:rsidR="007F1E55" w:rsidRPr="007C3F13" w:rsidRDefault="007F1E55" w:rsidP="007F1E55">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 xml:space="preserve">Pasitarkite su gydytoju, prieš pradėdami vartoti </w:t>
      </w:r>
      <w:proofErr w:type="spellStart"/>
      <w:r w:rsidRPr="007C3F13">
        <w:rPr>
          <w:rFonts w:ascii="Times New Roman" w:eastAsia="Calibri" w:hAnsi="Times New Roman" w:cs="Times New Roman"/>
          <w:lang w:val="lt-LT"/>
        </w:rPr>
        <w:t>Eltrombopag</w:t>
      </w:r>
      <w:proofErr w:type="spellEnd"/>
      <w:r w:rsidRPr="007C3F13">
        <w:rPr>
          <w:rFonts w:ascii="Times New Roman" w:eastAsia="Calibri" w:hAnsi="Times New Roman" w:cs="Times New Roman"/>
          <w:lang w:val="lt-LT"/>
        </w:rPr>
        <w:t xml:space="preserve"> </w:t>
      </w:r>
      <w:proofErr w:type="spellStart"/>
      <w:r w:rsidRPr="007C3F13">
        <w:rPr>
          <w:rFonts w:ascii="Times New Roman" w:eastAsia="Calibri" w:hAnsi="Times New Roman" w:cs="Times New Roman"/>
          <w:lang w:val="lt-LT"/>
        </w:rPr>
        <w:t>Zentiva</w:t>
      </w:r>
      <w:proofErr w:type="spellEnd"/>
      <w:r w:rsidRPr="007C3F13">
        <w:rPr>
          <w:rFonts w:ascii="Times New Roman" w:eastAsia="Calibri" w:hAnsi="Times New Roman" w:cs="Times New Roman"/>
          <w:lang w:val="lt-LT"/>
        </w:rPr>
        <w:t>:</w:t>
      </w:r>
    </w:p>
    <w:p w14:paraId="256235A4" w14:textId="24B23ED7" w:rsidR="00D31065" w:rsidRDefault="00D31065" w:rsidP="00D5495B">
      <w:pPr>
        <w:pStyle w:val="Sraopastraipa"/>
        <w:numPr>
          <w:ilvl w:val="0"/>
          <w:numId w:val="16"/>
        </w:numPr>
        <w:autoSpaceDE w:val="0"/>
        <w:autoSpaceDN w:val="0"/>
        <w:adjustRightInd w:val="0"/>
        <w:spacing w:after="0" w:line="240" w:lineRule="auto"/>
        <w:ind w:left="567" w:hanging="567"/>
        <w:rPr>
          <w:rFonts w:ascii="Times New Roman" w:eastAsia="Calibri" w:hAnsi="Times New Roman" w:cs="Times New Roman"/>
          <w:lang w:val="lt-LT"/>
        </w:rPr>
      </w:pPr>
      <w:r w:rsidRPr="00D31065">
        <w:rPr>
          <w:rFonts w:ascii="Times New Roman" w:eastAsia="Calibri" w:hAnsi="Times New Roman" w:cs="Times New Roman"/>
          <w:lang w:val="lt-LT"/>
        </w:rPr>
        <w:t>jeigu yra sutrikusi kepenų veikla. Pacientams, kurių kraujyje yra mažas trombocitų kiekis ir kurie serga progresavusia lėtine (ilgai trunkančia) kepenų liga, yra didesnė šalutinio poveikio, įskaitant galimą mirtiną kepenų veiklos sutrikimą ir kraujo krešulių susidarymą, pasireiškimo rizika. Jeigu gydytojas nusprendžia, kad šio vaisto vartojimo nauda viršija galimą riziką, gydymo metu Jūsų būklė bus atidžiai stebima;</w:t>
      </w:r>
    </w:p>
    <w:p w14:paraId="05DE0126" w14:textId="65218B0E" w:rsidR="00D31065" w:rsidRPr="00D31065" w:rsidRDefault="00D31065" w:rsidP="00D5495B">
      <w:pPr>
        <w:pStyle w:val="Sraopastraipa"/>
        <w:numPr>
          <w:ilvl w:val="0"/>
          <w:numId w:val="16"/>
        </w:numPr>
        <w:autoSpaceDE w:val="0"/>
        <w:autoSpaceDN w:val="0"/>
        <w:adjustRightInd w:val="0"/>
        <w:spacing w:after="0" w:line="240" w:lineRule="auto"/>
        <w:ind w:left="567" w:hanging="567"/>
        <w:rPr>
          <w:rFonts w:ascii="Times New Roman" w:eastAsia="Calibri" w:hAnsi="Times New Roman" w:cs="Times New Roman"/>
          <w:lang w:val="lt-LT"/>
        </w:rPr>
      </w:pPr>
      <w:r w:rsidRPr="00D31065">
        <w:rPr>
          <w:rFonts w:ascii="Times New Roman" w:eastAsia="Calibri" w:hAnsi="Times New Roman" w:cs="Times New Roman"/>
          <w:lang w:val="lt-LT"/>
        </w:rPr>
        <w:t>jeigu yra kraujo krešulių atsiradimo venose ar arterijose rizika, arba žinote, kad Jūsų giminaičiams dažnai formuojasi kraujo krešuliai.</w:t>
      </w:r>
    </w:p>
    <w:p w14:paraId="03332CF7" w14:textId="77777777" w:rsidR="00D31065" w:rsidRPr="00D31065" w:rsidRDefault="00D31065" w:rsidP="00D31065">
      <w:pPr>
        <w:pStyle w:val="Sraopastraipa"/>
        <w:autoSpaceDE w:val="0"/>
        <w:autoSpaceDN w:val="0"/>
        <w:adjustRightInd w:val="0"/>
        <w:spacing w:after="0" w:line="240" w:lineRule="auto"/>
        <w:ind w:left="567"/>
        <w:rPr>
          <w:rFonts w:ascii="Times New Roman" w:eastAsia="Calibri" w:hAnsi="Times New Roman" w:cs="Times New Roman"/>
          <w:lang w:val="lt-LT"/>
        </w:rPr>
      </w:pPr>
      <w:r w:rsidRPr="00D31065">
        <w:rPr>
          <w:rFonts w:ascii="Times New Roman" w:eastAsia="Calibri" w:hAnsi="Times New Roman" w:cs="Times New Roman"/>
          <w:lang w:val="lt-LT"/>
        </w:rPr>
        <w:t>Kraujo krešulių susiformavimo rizika Jums gali padidėti:</w:t>
      </w:r>
    </w:p>
    <w:p w14:paraId="5D50A6D7" w14:textId="380824F2"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senstant;</w:t>
      </w:r>
    </w:p>
    <w:p w14:paraId="7A1D7F43" w14:textId="2B7E1AFA"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esate priversti ilgą laiką gulėti lovoje;</w:t>
      </w:r>
    </w:p>
    <w:p w14:paraId="58A83988" w14:textId="1FDDB21A"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sergate vėžiu;</w:t>
      </w:r>
    </w:p>
    <w:p w14:paraId="48B3EA8D" w14:textId="6BBA6073"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vartojate nuo nėštumo apsauganči</w:t>
      </w:r>
      <w:r w:rsidR="003A03CD">
        <w:rPr>
          <w:rFonts w:ascii="Times New Roman" w:eastAsia="Calibri" w:hAnsi="Times New Roman" w:cs="Times New Roman"/>
          <w:lang w:val="lt-LT"/>
        </w:rPr>
        <w:t>ų</w:t>
      </w:r>
      <w:r w:rsidRPr="0080447A">
        <w:rPr>
          <w:rFonts w:ascii="Times New Roman" w:eastAsia="Calibri" w:hAnsi="Times New Roman" w:cs="Times New Roman"/>
          <w:lang w:val="lt-LT"/>
        </w:rPr>
        <w:t xml:space="preserve"> kontraceptin</w:t>
      </w:r>
      <w:r w:rsidR="003A03CD">
        <w:rPr>
          <w:rFonts w:ascii="Times New Roman" w:eastAsia="Calibri" w:hAnsi="Times New Roman" w:cs="Times New Roman"/>
          <w:lang w:val="lt-LT"/>
        </w:rPr>
        <w:t>ių</w:t>
      </w:r>
      <w:r w:rsidRPr="0080447A">
        <w:rPr>
          <w:rFonts w:ascii="Times New Roman" w:eastAsia="Calibri" w:hAnsi="Times New Roman" w:cs="Times New Roman"/>
          <w:lang w:val="lt-LT"/>
        </w:rPr>
        <w:t xml:space="preserve"> table</w:t>
      </w:r>
      <w:r w:rsidR="003A03CD">
        <w:rPr>
          <w:rFonts w:ascii="Times New Roman" w:eastAsia="Calibri" w:hAnsi="Times New Roman" w:cs="Times New Roman"/>
          <w:lang w:val="lt-LT"/>
        </w:rPr>
        <w:t>čių</w:t>
      </w:r>
      <w:r w:rsidRPr="0080447A">
        <w:rPr>
          <w:rFonts w:ascii="Times New Roman" w:eastAsia="Calibri" w:hAnsi="Times New Roman" w:cs="Times New Roman"/>
          <w:lang w:val="lt-LT"/>
        </w:rPr>
        <w:t xml:space="preserve"> arba Jums taikoma pakeičiamoji hormonų terapija;</w:t>
      </w:r>
    </w:p>
    <w:p w14:paraId="3939FC63" w14:textId="69F6BEBA"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neseniai buvo atlikta chirurginė operacija arba neseniai patyrėte fizinį sužalojimą;</w:t>
      </w:r>
    </w:p>
    <w:p w14:paraId="009441A7" w14:textId="39FFD417"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turite antsvorio (esate nutukęs);</w:t>
      </w:r>
    </w:p>
    <w:p w14:paraId="52A7556B" w14:textId="26784D20"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rūkote;</w:t>
      </w:r>
    </w:p>
    <w:p w14:paraId="413E89E8" w14:textId="70338523" w:rsidR="00D31065" w:rsidRPr="0080447A" w:rsidRDefault="00D31065" w:rsidP="00D5495B">
      <w:pPr>
        <w:pStyle w:val="Sraopastraipa"/>
        <w:numPr>
          <w:ilvl w:val="0"/>
          <w:numId w:val="17"/>
        </w:numPr>
        <w:autoSpaceDE w:val="0"/>
        <w:autoSpaceDN w:val="0"/>
        <w:adjustRightInd w:val="0"/>
        <w:spacing w:after="0" w:line="240" w:lineRule="auto"/>
        <w:ind w:left="1134" w:hanging="567"/>
        <w:rPr>
          <w:rFonts w:ascii="Times New Roman" w:eastAsia="Calibri" w:hAnsi="Times New Roman" w:cs="Times New Roman"/>
          <w:lang w:val="lt-LT"/>
        </w:rPr>
      </w:pPr>
      <w:r w:rsidRPr="0080447A">
        <w:rPr>
          <w:rFonts w:ascii="Times New Roman" w:eastAsia="Calibri" w:hAnsi="Times New Roman" w:cs="Times New Roman"/>
          <w:lang w:val="lt-LT"/>
        </w:rPr>
        <w:t>jeigu sergate progresavusia lėtine kepenų liga.</w:t>
      </w:r>
    </w:p>
    <w:p w14:paraId="4657DCE3" w14:textId="47D64EB1" w:rsidR="00D31065" w:rsidRPr="007C3F13" w:rsidRDefault="00D31065" w:rsidP="00D31065">
      <w:pPr>
        <w:autoSpaceDE w:val="0"/>
        <w:autoSpaceDN w:val="0"/>
        <w:adjustRightInd w:val="0"/>
        <w:spacing w:after="0" w:line="240" w:lineRule="auto"/>
        <w:ind w:left="567"/>
        <w:rPr>
          <w:rFonts w:ascii="Times New Roman" w:eastAsia="Calibri" w:hAnsi="Times New Roman" w:cs="Times New Roman"/>
          <w:lang w:val="lt-LT"/>
        </w:rPr>
      </w:pPr>
      <w:r w:rsidRPr="00D31065">
        <w:rPr>
          <w:rFonts w:ascii="Times New Roman" w:eastAsia="Calibri" w:hAnsi="Times New Roman" w:cs="Times New Roman"/>
          <w:lang w:val="lt-LT"/>
        </w:rPr>
        <w:t xml:space="preserve">Jeigu yra kuri nors iš šių aplinkybių, prieš pradėdami gydymą, apie tai pasakykite gydytojui.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D31065">
        <w:rPr>
          <w:rFonts w:ascii="Times New Roman" w:eastAsia="Calibri" w:hAnsi="Times New Roman" w:cs="Times New Roman"/>
          <w:lang w:val="lt-LT"/>
        </w:rPr>
        <w:t xml:space="preserve"> vartoti negalima, išskyrus atvejus, kai gydytojas nusprendžia, kad laukiama nauda persveria kraujo krešulių susiformavimo riziką.</w:t>
      </w:r>
    </w:p>
    <w:p w14:paraId="32298A31" w14:textId="77777777" w:rsidR="00432396" w:rsidRPr="0080447A" w:rsidRDefault="00432396" w:rsidP="00D5495B">
      <w:pPr>
        <w:pStyle w:val="Sraopastraipa"/>
        <w:numPr>
          <w:ilvl w:val="0"/>
          <w:numId w:val="18"/>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jeigu sergate katarakta (akies lęšiukas tampa drumstas);</w:t>
      </w:r>
    </w:p>
    <w:p w14:paraId="28810CEC" w14:textId="26636EAC" w:rsidR="00432396" w:rsidRPr="0080447A" w:rsidRDefault="00432396" w:rsidP="00D5495B">
      <w:pPr>
        <w:pStyle w:val="Sraopastraipa"/>
        <w:numPr>
          <w:ilvl w:val="0"/>
          <w:numId w:val="18"/>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 xml:space="preserve">jeigu yra koks nors kitas kraujo sutrikimas, pavyzdžiui, </w:t>
      </w:r>
      <w:proofErr w:type="spellStart"/>
      <w:r w:rsidRPr="0080447A">
        <w:rPr>
          <w:rFonts w:ascii="Times New Roman" w:eastAsia="Calibri" w:hAnsi="Times New Roman" w:cs="Times New Roman"/>
          <w:lang w:val="lt-LT"/>
        </w:rPr>
        <w:t>mielod</w:t>
      </w:r>
      <w:bookmarkStart w:id="97" w:name="_Hlk155716319"/>
      <w:r w:rsidRPr="0080447A">
        <w:rPr>
          <w:rFonts w:ascii="Times New Roman" w:eastAsia="Calibri" w:hAnsi="Times New Roman" w:cs="Times New Roman"/>
          <w:lang w:val="lt-LT"/>
        </w:rPr>
        <w:t>isplazi</w:t>
      </w:r>
      <w:r w:rsidR="003A03CD">
        <w:rPr>
          <w:rFonts w:ascii="Times New Roman" w:eastAsia="Calibri" w:hAnsi="Times New Roman" w:cs="Times New Roman"/>
          <w:lang w:val="lt-LT"/>
        </w:rPr>
        <w:t>nis</w:t>
      </w:r>
      <w:proofErr w:type="spellEnd"/>
      <w:r w:rsidRPr="0080447A">
        <w:rPr>
          <w:rFonts w:ascii="Times New Roman" w:eastAsia="Calibri" w:hAnsi="Times New Roman" w:cs="Times New Roman"/>
          <w:lang w:val="lt-LT"/>
        </w:rPr>
        <w:t xml:space="preserve"> sindromas (MDS). </w:t>
      </w:r>
      <w:r w:rsidR="003A03CD">
        <w:rPr>
          <w:rFonts w:ascii="Times New Roman" w:eastAsia="Calibri" w:hAnsi="Times New Roman" w:cs="Times New Roman"/>
          <w:lang w:val="lt-LT"/>
        </w:rPr>
        <w:t>G</w:t>
      </w:r>
      <w:r w:rsidRPr="0080447A">
        <w:rPr>
          <w:rFonts w:ascii="Times New Roman" w:eastAsia="Calibri" w:hAnsi="Times New Roman" w:cs="Times New Roman"/>
          <w:lang w:val="lt-LT"/>
        </w:rPr>
        <w:t xml:space="preserve">ydytojas atliks tyrimus, kad ištirtų, ar Jums yra toks sutrikimas prieš pradedant gydymą </w:t>
      </w:r>
      <w:proofErr w:type="spellStart"/>
      <w:r w:rsidRPr="0080447A">
        <w:rPr>
          <w:rFonts w:ascii="Times New Roman" w:eastAsia="Calibri" w:hAnsi="Times New Roman" w:cs="Times New Roman"/>
          <w:lang w:val="lt-LT"/>
        </w:rPr>
        <w:t>Eltrombopag</w:t>
      </w:r>
      <w:proofErr w:type="spellEnd"/>
      <w:r w:rsidRPr="0080447A">
        <w:rPr>
          <w:rFonts w:ascii="Times New Roman" w:eastAsia="Calibri" w:hAnsi="Times New Roman" w:cs="Times New Roman"/>
          <w:lang w:val="lt-LT"/>
        </w:rPr>
        <w:t xml:space="preserve"> </w:t>
      </w:r>
      <w:proofErr w:type="spellStart"/>
      <w:r w:rsidRPr="0080447A">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Jeigu yra MDS, vartojant š</w:t>
      </w:r>
      <w:r w:rsidR="003A03CD">
        <w:rPr>
          <w:rFonts w:ascii="Times New Roman" w:eastAsia="Calibri" w:hAnsi="Times New Roman" w:cs="Times New Roman"/>
          <w:lang w:val="lt-LT"/>
        </w:rPr>
        <w:t>io</w:t>
      </w:r>
      <w:r w:rsidRPr="0080447A">
        <w:rPr>
          <w:rFonts w:ascii="Times New Roman" w:eastAsia="Calibri" w:hAnsi="Times New Roman" w:cs="Times New Roman"/>
          <w:lang w:val="lt-LT"/>
        </w:rPr>
        <w:t xml:space="preserve"> vaist</w:t>
      </w:r>
      <w:r w:rsidR="003A03CD">
        <w:rPr>
          <w:rFonts w:ascii="Times New Roman" w:eastAsia="Calibri" w:hAnsi="Times New Roman" w:cs="Times New Roman"/>
          <w:lang w:val="lt-LT"/>
        </w:rPr>
        <w:t>o</w:t>
      </w:r>
      <w:r w:rsidRPr="0080447A">
        <w:rPr>
          <w:rFonts w:ascii="Times New Roman" w:eastAsia="Calibri" w:hAnsi="Times New Roman" w:cs="Times New Roman"/>
          <w:lang w:val="lt-LT"/>
        </w:rPr>
        <w:t xml:space="preserve">, Jūsų MDS gali </w:t>
      </w:r>
      <w:r w:rsidR="003A03CD">
        <w:rPr>
          <w:rFonts w:ascii="Times New Roman" w:eastAsia="Calibri" w:hAnsi="Times New Roman" w:cs="Times New Roman"/>
          <w:lang w:val="lt-LT"/>
        </w:rPr>
        <w:t>sunkėti</w:t>
      </w:r>
      <w:r w:rsidRPr="0080447A">
        <w:rPr>
          <w:rFonts w:ascii="Times New Roman" w:eastAsia="Calibri" w:hAnsi="Times New Roman" w:cs="Times New Roman"/>
          <w:lang w:val="lt-LT"/>
        </w:rPr>
        <w:t>.</w:t>
      </w:r>
    </w:p>
    <w:p w14:paraId="3CCFF2C8" w14:textId="3167B35C" w:rsidR="00432396" w:rsidRDefault="00432396" w:rsidP="00432396">
      <w:pPr>
        <w:autoSpaceDE w:val="0"/>
        <w:autoSpaceDN w:val="0"/>
        <w:adjustRightInd w:val="0"/>
        <w:spacing w:after="0" w:line="240" w:lineRule="auto"/>
        <w:rPr>
          <w:rFonts w:ascii="Times New Roman" w:eastAsia="Calibri" w:hAnsi="Times New Roman" w:cs="Times New Roman"/>
          <w:lang w:val="lt-LT"/>
        </w:rPr>
      </w:pPr>
    </w:p>
    <w:p w14:paraId="725893A1" w14:textId="5694AA87" w:rsidR="00432396" w:rsidRPr="00432396" w:rsidRDefault="00432396" w:rsidP="00432396">
      <w:pPr>
        <w:autoSpaceDE w:val="0"/>
        <w:autoSpaceDN w:val="0"/>
        <w:adjustRightInd w:val="0"/>
        <w:spacing w:after="0" w:line="240" w:lineRule="auto"/>
        <w:rPr>
          <w:rFonts w:ascii="Times New Roman" w:eastAsia="Calibri" w:hAnsi="Times New Roman" w:cs="Times New Roman"/>
          <w:lang w:val="lt-LT"/>
        </w:rPr>
      </w:pPr>
      <w:r w:rsidRPr="00432396">
        <w:rPr>
          <w:rFonts w:ascii="Times New Roman" w:eastAsia="Calibri" w:hAnsi="Times New Roman" w:cs="Times New Roman"/>
          <w:lang w:val="lt-LT"/>
        </w:rPr>
        <w:t>Jeigu yra šių aplinkybių, pasakykite gydytojui.</w:t>
      </w:r>
    </w:p>
    <w:bookmarkEnd w:id="97"/>
    <w:p w14:paraId="238CE223" w14:textId="77777777" w:rsidR="00432396" w:rsidRPr="007C3F13" w:rsidRDefault="00432396" w:rsidP="007F1E55">
      <w:pPr>
        <w:autoSpaceDE w:val="0"/>
        <w:autoSpaceDN w:val="0"/>
        <w:adjustRightInd w:val="0"/>
        <w:spacing w:after="0" w:line="240" w:lineRule="auto"/>
        <w:rPr>
          <w:rFonts w:ascii="Times New Roman" w:eastAsia="Calibri" w:hAnsi="Times New Roman" w:cs="Times New Roman"/>
          <w:lang w:val="lt-LT"/>
        </w:rPr>
      </w:pPr>
    </w:p>
    <w:p w14:paraId="4C902499" w14:textId="0FEAB512" w:rsidR="007F1E55" w:rsidRPr="007C3F13" w:rsidRDefault="00432396" w:rsidP="007F1E55">
      <w:pPr>
        <w:keepNext/>
        <w:autoSpaceDE w:val="0"/>
        <w:autoSpaceDN w:val="0"/>
        <w:adjustRightInd w:val="0"/>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Akių tyrimai</w:t>
      </w:r>
    </w:p>
    <w:p w14:paraId="2D380F72" w14:textId="508232D6" w:rsidR="007F1E55" w:rsidRDefault="003A03CD"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G</w:t>
      </w:r>
      <w:r w:rsidR="00432396" w:rsidRPr="00432396">
        <w:rPr>
          <w:rFonts w:ascii="Times New Roman" w:eastAsia="Calibri" w:hAnsi="Times New Roman" w:cs="Times New Roman"/>
          <w:lang w:val="lt-LT"/>
        </w:rPr>
        <w:t>ydytojas rekomenduos pasitikrinti dėl kataraktos. Jeigu Jums neatliekamos įprastinės akių patikros, gydytojas turės organizuoti tokią reguliarią patikrą. Be to, gali prireikti tikrintis dėl bet kokio kraujavimo tinklainėje arba šalia tinklainės (šviesai jautrių ląstelių sluoksnio akies dugne) pasireiškimo.</w:t>
      </w:r>
    </w:p>
    <w:p w14:paraId="720A6108" w14:textId="37502DEE" w:rsidR="00432396" w:rsidRDefault="00432396" w:rsidP="007F1E55">
      <w:pPr>
        <w:autoSpaceDE w:val="0"/>
        <w:autoSpaceDN w:val="0"/>
        <w:adjustRightInd w:val="0"/>
        <w:spacing w:after="0" w:line="240" w:lineRule="auto"/>
        <w:rPr>
          <w:rFonts w:ascii="Times New Roman" w:eastAsia="Calibri" w:hAnsi="Times New Roman" w:cs="Times New Roman"/>
          <w:lang w:val="lt-LT"/>
        </w:rPr>
      </w:pPr>
    </w:p>
    <w:p w14:paraId="7A0E7337" w14:textId="77777777" w:rsidR="00432396" w:rsidRPr="00432396" w:rsidRDefault="00432396" w:rsidP="00432396">
      <w:pPr>
        <w:autoSpaceDE w:val="0"/>
        <w:autoSpaceDN w:val="0"/>
        <w:adjustRightInd w:val="0"/>
        <w:spacing w:after="0" w:line="240" w:lineRule="auto"/>
        <w:rPr>
          <w:rFonts w:ascii="Times New Roman" w:eastAsia="Calibri" w:hAnsi="Times New Roman" w:cs="Times New Roman"/>
          <w:b/>
          <w:bCs/>
          <w:lang w:val="lt-LT"/>
        </w:rPr>
      </w:pPr>
      <w:r w:rsidRPr="00432396">
        <w:rPr>
          <w:rFonts w:ascii="Times New Roman" w:eastAsia="Calibri" w:hAnsi="Times New Roman" w:cs="Times New Roman"/>
          <w:b/>
          <w:bCs/>
          <w:lang w:val="lt-LT"/>
        </w:rPr>
        <w:t>Turėsite reguliariai tikrintis kraują</w:t>
      </w:r>
    </w:p>
    <w:p w14:paraId="19FEC301" w14:textId="4734F56A" w:rsidR="00432396" w:rsidRDefault="00432396" w:rsidP="00432396">
      <w:pPr>
        <w:autoSpaceDE w:val="0"/>
        <w:autoSpaceDN w:val="0"/>
        <w:adjustRightInd w:val="0"/>
        <w:spacing w:after="0" w:line="240" w:lineRule="auto"/>
        <w:rPr>
          <w:rFonts w:ascii="Times New Roman" w:eastAsia="Calibri" w:hAnsi="Times New Roman" w:cs="Times New Roman"/>
          <w:lang w:val="lt-LT"/>
        </w:rPr>
      </w:pPr>
      <w:r w:rsidRPr="00432396">
        <w:rPr>
          <w:rFonts w:ascii="Times New Roman" w:eastAsia="Calibri" w:hAnsi="Times New Roman" w:cs="Times New Roman"/>
          <w:lang w:val="lt-LT"/>
        </w:rPr>
        <w:t xml:space="preserve">Prieš pradedant vartoti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gydytojas atliks kraujo tyrimus ir nustatys ląstelių, įskaitant trombocitų, kiekį. Vartojant š</w:t>
      </w:r>
      <w:r w:rsidR="00446FB5">
        <w:rPr>
          <w:rFonts w:ascii="Times New Roman" w:eastAsia="Calibri" w:hAnsi="Times New Roman" w:cs="Times New Roman"/>
          <w:lang w:val="lt-LT"/>
        </w:rPr>
        <w:t>io</w:t>
      </w:r>
      <w:r w:rsidRPr="00432396">
        <w:rPr>
          <w:rFonts w:ascii="Times New Roman" w:eastAsia="Calibri" w:hAnsi="Times New Roman" w:cs="Times New Roman"/>
          <w:lang w:val="lt-LT"/>
        </w:rPr>
        <w:t xml:space="preserve"> vaist</w:t>
      </w:r>
      <w:r w:rsidR="00446FB5">
        <w:rPr>
          <w:rFonts w:ascii="Times New Roman" w:eastAsia="Calibri" w:hAnsi="Times New Roman" w:cs="Times New Roman"/>
          <w:lang w:val="lt-LT"/>
        </w:rPr>
        <w:t>o</w:t>
      </w:r>
      <w:r w:rsidRPr="00432396">
        <w:rPr>
          <w:rFonts w:ascii="Times New Roman" w:eastAsia="Calibri" w:hAnsi="Times New Roman" w:cs="Times New Roman"/>
          <w:lang w:val="lt-LT"/>
        </w:rPr>
        <w:t>, tokie tyrimai bus periodiškai kartojami.</w:t>
      </w:r>
    </w:p>
    <w:p w14:paraId="5A7B58B4" w14:textId="246D4B15" w:rsidR="00432396" w:rsidRDefault="00432396" w:rsidP="00432396">
      <w:pPr>
        <w:autoSpaceDE w:val="0"/>
        <w:autoSpaceDN w:val="0"/>
        <w:adjustRightInd w:val="0"/>
        <w:spacing w:after="0" w:line="240" w:lineRule="auto"/>
        <w:rPr>
          <w:rFonts w:ascii="Times New Roman" w:eastAsia="Calibri" w:hAnsi="Times New Roman" w:cs="Times New Roman"/>
          <w:lang w:val="lt-LT"/>
        </w:rPr>
      </w:pPr>
    </w:p>
    <w:p w14:paraId="65614D82" w14:textId="77777777" w:rsidR="00432396" w:rsidRPr="00432396" w:rsidRDefault="00432396" w:rsidP="00432396">
      <w:pPr>
        <w:autoSpaceDE w:val="0"/>
        <w:autoSpaceDN w:val="0"/>
        <w:adjustRightInd w:val="0"/>
        <w:spacing w:after="0" w:line="240" w:lineRule="auto"/>
        <w:rPr>
          <w:rFonts w:ascii="Times New Roman" w:eastAsia="Calibri" w:hAnsi="Times New Roman" w:cs="Times New Roman"/>
          <w:b/>
          <w:bCs/>
          <w:lang w:val="lt-LT"/>
        </w:rPr>
      </w:pPr>
      <w:r w:rsidRPr="00432396">
        <w:rPr>
          <w:rFonts w:ascii="Times New Roman" w:eastAsia="Calibri" w:hAnsi="Times New Roman" w:cs="Times New Roman"/>
          <w:b/>
          <w:bCs/>
          <w:lang w:val="lt-LT"/>
        </w:rPr>
        <w:t>Kepenų funkciją rodantys kraujo tyrimai</w:t>
      </w:r>
    </w:p>
    <w:p w14:paraId="0FE629B7" w14:textId="0FF00E4C" w:rsidR="00432396" w:rsidRDefault="00432396" w:rsidP="00432396">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Eltrombopago</w:t>
      </w:r>
      <w:proofErr w:type="spellEnd"/>
      <w:r w:rsidRPr="00432396">
        <w:rPr>
          <w:rFonts w:ascii="Times New Roman" w:eastAsia="Calibri" w:hAnsi="Times New Roman" w:cs="Times New Roman"/>
          <w:lang w:val="lt-LT"/>
        </w:rPr>
        <w:t xml:space="preserve"> vartojimas gali sukelti kepenų pažaidą rodančių kraujo tyrimų rezultatų pokyčius: padidėjusį kai kurių kepenų fermentų aktyvumą, ypač </w:t>
      </w:r>
      <w:proofErr w:type="spellStart"/>
      <w:r w:rsidRPr="00432396">
        <w:rPr>
          <w:rFonts w:ascii="Times New Roman" w:eastAsia="Calibri" w:hAnsi="Times New Roman" w:cs="Times New Roman"/>
          <w:lang w:val="lt-LT"/>
        </w:rPr>
        <w:t>bilirubino</w:t>
      </w:r>
      <w:proofErr w:type="spellEnd"/>
      <w:r w:rsidRPr="00432396">
        <w:rPr>
          <w:rFonts w:ascii="Times New Roman" w:eastAsia="Calibri" w:hAnsi="Times New Roman" w:cs="Times New Roman"/>
          <w:lang w:val="lt-LT"/>
        </w:rPr>
        <w:t xml:space="preserve"> kiekio ir </w:t>
      </w:r>
      <w:proofErr w:type="spellStart"/>
      <w:r w:rsidRPr="00432396">
        <w:rPr>
          <w:rFonts w:ascii="Times New Roman" w:eastAsia="Calibri" w:hAnsi="Times New Roman" w:cs="Times New Roman"/>
          <w:lang w:val="lt-LT"/>
        </w:rPr>
        <w:t>alanino</w:t>
      </w:r>
      <w:proofErr w:type="spellEnd"/>
      <w:r w:rsidRPr="00432396">
        <w:rPr>
          <w:rFonts w:ascii="Times New Roman" w:eastAsia="Calibri" w:hAnsi="Times New Roman" w:cs="Times New Roman"/>
          <w:lang w:val="lt-LT"/>
        </w:rPr>
        <w:t>/</w:t>
      </w:r>
      <w:proofErr w:type="spellStart"/>
      <w:r w:rsidRPr="00432396">
        <w:rPr>
          <w:rFonts w:ascii="Times New Roman" w:eastAsia="Calibri" w:hAnsi="Times New Roman" w:cs="Times New Roman"/>
          <w:lang w:val="lt-LT"/>
        </w:rPr>
        <w:t>aspartato</w:t>
      </w:r>
      <w:proofErr w:type="spellEnd"/>
      <w:r w:rsidRPr="00432396">
        <w:rPr>
          <w:rFonts w:ascii="Times New Roman" w:eastAsia="Calibri" w:hAnsi="Times New Roman" w:cs="Times New Roman"/>
          <w:lang w:val="lt-LT"/>
        </w:rPr>
        <w:t xml:space="preserve"> </w:t>
      </w:r>
      <w:proofErr w:type="spellStart"/>
      <w:r w:rsidRPr="00432396">
        <w:rPr>
          <w:rFonts w:ascii="Times New Roman" w:eastAsia="Calibri" w:hAnsi="Times New Roman" w:cs="Times New Roman"/>
          <w:lang w:val="lt-LT"/>
        </w:rPr>
        <w:t>transaminazių</w:t>
      </w:r>
      <w:proofErr w:type="spellEnd"/>
      <w:r w:rsidRPr="00432396">
        <w:rPr>
          <w:rFonts w:ascii="Times New Roman" w:eastAsia="Calibri" w:hAnsi="Times New Roman" w:cs="Times New Roman"/>
          <w:lang w:val="lt-LT"/>
        </w:rPr>
        <w:t xml:space="preserve"> aktyvumo padidėjimą. Jeigu Jums yra taikomas gydymas, kurio pagrindą sudaro interferonas, kartu su </w:t>
      </w:r>
      <w:r w:rsidRPr="00432396">
        <w:rPr>
          <w:rFonts w:ascii="Times New Roman" w:eastAsia="Calibri" w:hAnsi="Times New Roman" w:cs="Times New Roman"/>
          <w:lang w:val="lt-LT"/>
        </w:rPr>
        <w:lastRenderedPageBreak/>
        <w:t xml:space="preserve">gydymu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xml:space="preserve"> dėl hepatito</w:t>
      </w:r>
      <w:r w:rsidR="00D776F0">
        <w:rPr>
          <w:rFonts w:ascii="Times New Roman" w:eastAsia="Calibri" w:hAnsi="Times New Roman" w:cs="Times New Roman"/>
          <w:lang w:val="lt-LT"/>
        </w:rPr>
        <w:t> </w:t>
      </w:r>
      <w:r w:rsidRPr="00432396">
        <w:rPr>
          <w:rFonts w:ascii="Times New Roman" w:eastAsia="Calibri" w:hAnsi="Times New Roman" w:cs="Times New Roman"/>
          <w:lang w:val="lt-LT"/>
        </w:rPr>
        <w:t>C sumažėjusiam trombocitų kiekiui gydyti, gali pasunkėti kai kurie kepenų sutrikimai.</w:t>
      </w:r>
    </w:p>
    <w:p w14:paraId="3B023994" w14:textId="46E124CC" w:rsidR="00432396" w:rsidRDefault="00432396" w:rsidP="00432396">
      <w:pPr>
        <w:autoSpaceDE w:val="0"/>
        <w:autoSpaceDN w:val="0"/>
        <w:adjustRightInd w:val="0"/>
        <w:spacing w:after="0" w:line="240" w:lineRule="auto"/>
        <w:rPr>
          <w:rFonts w:ascii="Times New Roman" w:eastAsia="Calibri" w:hAnsi="Times New Roman" w:cs="Times New Roman"/>
          <w:lang w:val="lt-LT"/>
        </w:rPr>
      </w:pPr>
    </w:p>
    <w:p w14:paraId="464D73CF" w14:textId="3332F4C7" w:rsidR="00432396" w:rsidRDefault="00432396" w:rsidP="00432396">
      <w:pPr>
        <w:autoSpaceDE w:val="0"/>
        <w:autoSpaceDN w:val="0"/>
        <w:adjustRightInd w:val="0"/>
        <w:spacing w:after="0" w:line="240" w:lineRule="auto"/>
        <w:rPr>
          <w:rFonts w:ascii="Times New Roman" w:eastAsia="Calibri" w:hAnsi="Times New Roman" w:cs="Times New Roman"/>
          <w:lang w:val="lt-LT"/>
        </w:rPr>
      </w:pPr>
      <w:r w:rsidRPr="00432396">
        <w:rPr>
          <w:rFonts w:ascii="Times New Roman" w:eastAsia="Calibri" w:hAnsi="Times New Roman" w:cs="Times New Roman"/>
          <w:lang w:val="lt-LT"/>
        </w:rPr>
        <w:t xml:space="preserve">Prieš pradedant vartoti </w:t>
      </w:r>
      <w:proofErr w:type="spellStart"/>
      <w:r w:rsidR="00E5417A">
        <w:rPr>
          <w:rFonts w:ascii="Times New Roman" w:eastAsia="Calibri" w:hAnsi="Times New Roman" w:cs="Times New Roman"/>
          <w:lang w:val="lt-LT"/>
        </w:rPr>
        <w:t>E</w:t>
      </w:r>
      <w:r>
        <w:rPr>
          <w:rFonts w:ascii="Times New Roman" w:eastAsia="Calibri" w:hAnsi="Times New Roman" w:cs="Times New Roman"/>
          <w:lang w:val="lt-LT"/>
        </w:rPr>
        <w:t>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xml:space="preserve"> ir periodiškai vaisto vartojimo metu, bus atliekami Jūsų kraujo tyrimai kepenų funkcijai ištirti. Gali tekti nutraukti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32396">
        <w:rPr>
          <w:rFonts w:ascii="Times New Roman" w:eastAsia="Calibri" w:hAnsi="Times New Roman" w:cs="Times New Roman"/>
          <w:lang w:val="lt-LT"/>
        </w:rPr>
        <w:t xml:space="preserve"> vartojimą, jeigu šių medžiagų pernelyg padaugėtų arba jeigu atsirastų kitų kepenų pažaidos požymių.</w:t>
      </w:r>
    </w:p>
    <w:p w14:paraId="2CE26761" w14:textId="000C3556" w:rsidR="00432396" w:rsidRDefault="00432396" w:rsidP="00432396">
      <w:pPr>
        <w:autoSpaceDE w:val="0"/>
        <w:autoSpaceDN w:val="0"/>
        <w:adjustRightInd w:val="0"/>
        <w:spacing w:after="0" w:line="240" w:lineRule="auto"/>
        <w:rPr>
          <w:rFonts w:ascii="Times New Roman" w:eastAsia="Calibri" w:hAnsi="Times New Roman" w:cs="Times New Roman"/>
          <w:lang w:val="lt-LT"/>
        </w:rPr>
      </w:pPr>
    </w:p>
    <w:p w14:paraId="6F66E19B" w14:textId="188F39E9" w:rsidR="00E5417A" w:rsidRDefault="00E5417A" w:rsidP="00432396">
      <w:pPr>
        <w:autoSpaceDE w:val="0"/>
        <w:autoSpaceDN w:val="0"/>
        <w:adjustRightInd w:val="0"/>
        <w:spacing w:after="0" w:line="240" w:lineRule="auto"/>
        <w:rPr>
          <w:rFonts w:ascii="Times New Roman" w:eastAsia="Calibri" w:hAnsi="Times New Roman" w:cs="Times New Roman"/>
          <w:lang w:val="lt-LT"/>
        </w:rPr>
      </w:pPr>
      <w:r w:rsidRPr="00E5417A">
        <w:rPr>
          <w:rFonts w:ascii="Times New Roman" w:eastAsia="Calibri" w:hAnsi="Times New Roman" w:cs="Times New Roman"/>
          <w:lang w:val="lt-LT"/>
        </w:rPr>
        <w:t>Perskaitykite informaciją skyrelyje „Kepenų sutrikimai“ šio pakuotės lapelio 4 skyriuje.</w:t>
      </w:r>
    </w:p>
    <w:p w14:paraId="49AD5EA9" w14:textId="1B154A05" w:rsidR="00E5417A" w:rsidRDefault="00E5417A" w:rsidP="00432396">
      <w:pPr>
        <w:autoSpaceDE w:val="0"/>
        <w:autoSpaceDN w:val="0"/>
        <w:adjustRightInd w:val="0"/>
        <w:spacing w:after="0" w:line="240" w:lineRule="auto"/>
        <w:rPr>
          <w:rFonts w:ascii="Times New Roman" w:eastAsia="Calibri" w:hAnsi="Times New Roman" w:cs="Times New Roman"/>
          <w:lang w:val="lt-LT"/>
        </w:rPr>
      </w:pPr>
    </w:p>
    <w:p w14:paraId="1AC56661" w14:textId="52CF9CDE" w:rsidR="00E5417A" w:rsidRDefault="00E5417A" w:rsidP="00432396">
      <w:pPr>
        <w:autoSpaceDE w:val="0"/>
        <w:autoSpaceDN w:val="0"/>
        <w:adjustRightInd w:val="0"/>
        <w:spacing w:after="0" w:line="240" w:lineRule="auto"/>
        <w:rPr>
          <w:rFonts w:ascii="Times New Roman" w:eastAsia="Calibri" w:hAnsi="Times New Roman" w:cs="Times New Roman"/>
          <w:b/>
          <w:bCs/>
          <w:lang w:val="lt-LT"/>
        </w:rPr>
      </w:pPr>
      <w:r w:rsidRPr="00E5417A">
        <w:rPr>
          <w:rFonts w:ascii="Times New Roman" w:eastAsia="Calibri" w:hAnsi="Times New Roman" w:cs="Times New Roman"/>
          <w:b/>
          <w:bCs/>
          <w:lang w:val="lt-LT"/>
        </w:rPr>
        <w:t>Kraujo tyrimai trombocitų kiekiui nustatyti</w:t>
      </w:r>
    </w:p>
    <w:p w14:paraId="01C1DE6C" w14:textId="05A2A89A" w:rsidR="00E5417A" w:rsidRDefault="00E5417A" w:rsidP="00E5417A">
      <w:pPr>
        <w:widowControl w:val="0"/>
        <w:autoSpaceDE w:val="0"/>
        <w:autoSpaceDN w:val="0"/>
        <w:adjustRightInd w:val="0"/>
        <w:spacing w:after="0" w:line="240" w:lineRule="auto"/>
        <w:rPr>
          <w:rFonts w:ascii="Times New Roman" w:eastAsia="Calibri" w:hAnsi="Times New Roman" w:cs="Times New Roman"/>
          <w:lang w:val="lt-LT"/>
        </w:rPr>
      </w:pPr>
      <w:r w:rsidRPr="00E5417A">
        <w:rPr>
          <w:rFonts w:ascii="Times New Roman" w:eastAsia="Calibri" w:hAnsi="Times New Roman" w:cs="Times New Roman"/>
          <w:lang w:val="lt-LT"/>
        </w:rPr>
        <w:t xml:space="preserve">Nutraukus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E5417A">
        <w:rPr>
          <w:rFonts w:ascii="Times New Roman" w:eastAsia="Calibri" w:hAnsi="Times New Roman" w:cs="Times New Roman"/>
          <w:lang w:val="lt-LT"/>
        </w:rPr>
        <w:t xml:space="preserve"> vartojimą, trombocitų kiekis Jūsų kraujyje per keletą parų greičiausiai vėl sumažės. Bus stebimas trombocitų kiekis Jūsų kraujyje ir gydytojas aptars su Jum</w:t>
      </w:r>
      <w:r w:rsidR="00446FB5">
        <w:rPr>
          <w:rFonts w:ascii="Times New Roman" w:eastAsia="Calibri" w:hAnsi="Times New Roman" w:cs="Times New Roman"/>
          <w:lang w:val="lt-LT"/>
        </w:rPr>
        <w:t>i</w:t>
      </w:r>
      <w:r w:rsidRPr="00E5417A">
        <w:rPr>
          <w:rFonts w:ascii="Times New Roman" w:eastAsia="Calibri" w:hAnsi="Times New Roman" w:cs="Times New Roman"/>
          <w:lang w:val="lt-LT"/>
        </w:rPr>
        <w:t>s tinkamas atsargumo priemones.</w:t>
      </w:r>
    </w:p>
    <w:p w14:paraId="3C628B0F" w14:textId="352B44F5" w:rsidR="00E5417A" w:rsidRDefault="00E5417A" w:rsidP="00432396">
      <w:pPr>
        <w:autoSpaceDE w:val="0"/>
        <w:autoSpaceDN w:val="0"/>
        <w:adjustRightInd w:val="0"/>
        <w:spacing w:after="0" w:line="240" w:lineRule="auto"/>
        <w:rPr>
          <w:rFonts w:ascii="Times New Roman" w:eastAsia="Calibri" w:hAnsi="Times New Roman" w:cs="Times New Roman"/>
          <w:lang w:val="lt-LT"/>
        </w:rPr>
      </w:pPr>
    </w:p>
    <w:p w14:paraId="58013568" w14:textId="0AA9C5CB" w:rsidR="00E5417A" w:rsidRDefault="00E5417A" w:rsidP="00E5417A">
      <w:pPr>
        <w:autoSpaceDE w:val="0"/>
        <w:autoSpaceDN w:val="0"/>
        <w:adjustRightInd w:val="0"/>
        <w:spacing w:after="0" w:line="240" w:lineRule="auto"/>
        <w:rPr>
          <w:rFonts w:ascii="Times New Roman" w:eastAsia="Calibri" w:hAnsi="Times New Roman" w:cs="Times New Roman"/>
          <w:lang w:val="lt-LT"/>
        </w:rPr>
      </w:pPr>
      <w:r w:rsidRPr="00E5417A">
        <w:rPr>
          <w:rFonts w:ascii="Times New Roman" w:eastAsia="Calibri" w:hAnsi="Times New Roman" w:cs="Times New Roman"/>
          <w:lang w:val="lt-LT"/>
        </w:rPr>
        <w:t>Labai padidėjęs trombocitų kiekis kraujyje gali didinti kraujo krešulių formavimosi riziką. Vis dėlto kraujo krešulių taip pat gali susidaryti ir esant normaliam ar netgi mažam trombocitų kiekiui.</w:t>
      </w:r>
      <w:r>
        <w:rPr>
          <w:rFonts w:ascii="Times New Roman" w:eastAsia="Calibri" w:hAnsi="Times New Roman" w:cs="Times New Roman"/>
          <w:lang w:val="lt-LT"/>
        </w:rPr>
        <w:t xml:space="preserve"> </w:t>
      </w:r>
      <w:r w:rsidRPr="00E5417A">
        <w:rPr>
          <w:rFonts w:ascii="Times New Roman" w:eastAsia="Calibri" w:hAnsi="Times New Roman" w:cs="Times New Roman"/>
          <w:lang w:val="lt-LT"/>
        </w:rPr>
        <w:t xml:space="preserve">Gydytojas pakeis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E5417A">
        <w:rPr>
          <w:rFonts w:ascii="Times New Roman" w:eastAsia="Calibri" w:hAnsi="Times New Roman" w:cs="Times New Roman"/>
          <w:lang w:val="lt-LT"/>
        </w:rPr>
        <w:t xml:space="preserve"> dozę, kad trombocitų kiekis pernelyg nepadidėtų.</w:t>
      </w:r>
    </w:p>
    <w:p w14:paraId="4FB8A9D1" w14:textId="7A579867" w:rsidR="00E5417A" w:rsidRDefault="00E5417A" w:rsidP="00E5417A">
      <w:pPr>
        <w:autoSpaceDE w:val="0"/>
        <w:autoSpaceDN w:val="0"/>
        <w:adjustRightInd w:val="0"/>
        <w:spacing w:after="0" w:line="240" w:lineRule="auto"/>
        <w:rPr>
          <w:rFonts w:ascii="Times New Roman" w:eastAsia="Calibri" w:hAnsi="Times New Roman" w:cs="Times New Roman"/>
          <w:lang w:val="lt-LT"/>
        </w:rPr>
      </w:pPr>
    </w:p>
    <w:p w14:paraId="0D7EB3B0" w14:textId="3E7EDA47" w:rsidR="00E5417A" w:rsidRDefault="0080447A" w:rsidP="00E5417A">
      <w:pPr>
        <w:autoSpaceDE w:val="0"/>
        <w:autoSpaceDN w:val="0"/>
        <w:adjustRightInd w:val="0"/>
        <w:spacing w:after="0" w:line="240" w:lineRule="auto"/>
        <w:rPr>
          <w:rFonts w:ascii="Times New Roman" w:eastAsia="Calibri" w:hAnsi="Times New Roman" w:cs="Times New Roman"/>
          <w:lang w:val="lt-LT"/>
        </w:rPr>
      </w:pPr>
      <w:r w:rsidRPr="0080447A">
        <w:rPr>
          <w:rFonts w:ascii="Times New Roman" w:eastAsia="Calibri" w:hAnsi="Times New Roman" w:cs="Times New Roman"/>
          <w:lang w:val="lt-LT"/>
        </w:rPr>
        <w:t>Nedelsdami kreipkitės medicininės pagalbos, jeigu atsiranda kuris nors iš šių kraujo krešulių susiformavimo požymių:</w:t>
      </w:r>
    </w:p>
    <w:p w14:paraId="17D79E32" w14:textId="7CD105E1" w:rsidR="0080447A" w:rsidRPr="0080447A" w:rsidRDefault="0080447A" w:rsidP="00D5495B">
      <w:pPr>
        <w:pStyle w:val="Sraopastraipa"/>
        <w:numPr>
          <w:ilvl w:val="0"/>
          <w:numId w:val="15"/>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vienos kojos patinimas, skausmas ar skausmingumas;</w:t>
      </w:r>
    </w:p>
    <w:p w14:paraId="45DC9A44" w14:textId="1A286910" w:rsidR="0080447A" w:rsidRPr="0080447A" w:rsidRDefault="0080447A" w:rsidP="00D5495B">
      <w:pPr>
        <w:pStyle w:val="Sraopastraipa"/>
        <w:numPr>
          <w:ilvl w:val="0"/>
          <w:numId w:val="15"/>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staiga pasireiškia dusulys, ypač kartu su aštriu krūtinės skausmu arba kvėpavimo padažnėjimu;</w:t>
      </w:r>
    </w:p>
    <w:p w14:paraId="2388B242" w14:textId="65661209" w:rsidR="0080447A" w:rsidRDefault="0080447A" w:rsidP="00D5495B">
      <w:pPr>
        <w:pStyle w:val="Sraopastraipa"/>
        <w:numPr>
          <w:ilvl w:val="0"/>
          <w:numId w:val="15"/>
        </w:numPr>
        <w:autoSpaceDE w:val="0"/>
        <w:autoSpaceDN w:val="0"/>
        <w:adjustRightInd w:val="0"/>
        <w:spacing w:after="0" w:line="240" w:lineRule="auto"/>
        <w:ind w:left="567" w:hanging="567"/>
        <w:rPr>
          <w:rFonts w:ascii="Times New Roman" w:eastAsia="Calibri" w:hAnsi="Times New Roman" w:cs="Times New Roman"/>
          <w:lang w:val="lt-LT"/>
        </w:rPr>
      </w:pPr>
      <w:r w:rsidRPr="0080447A">
        <w:rPr>
          <w:rFonts w:ascii="Times New Roman" w:eastAsia="Calibri" w:hAnsi="Times New Roman" w:cs="Times New Roman"/>
          <w:lang w:val="lt-LT"/>
        </w:rPr>
        <w:t>pilvo (skrandžio) skausmas, pilvo padidėjimas, kraujas Jūsų išmatose.</w:t>
      </w:r>
    </w:p>
    <w:p w14:paraId="17CEC009" w14:textId="486545BF" w:rsidR="0080447A" w:rsidRDefault="0080447A" w:rsidP="0080447A">
      <w:pPr>
        <w:autoSpaceDE w:val="0"/>
        <w:autoSpaceDN w:val="0"/>
        <w:adjustRightInd w:val="0"/>
        <w:spacing w:after="0" w:line="240" w:lineRule="auto"/>
        <w:rPr>
          <w:rFonts w:ascii="Times New Roman" w:eastAsia="Calibri" w:hAnsi="Times New Roman" w:cs="Times New Roman"/>
          <w:lang w:val="lt-LT"/>
        </w:rPr>
      </w:pPr>
    </w:p>
    <w:p w14:paraId="7031807C" w14:textId="321476DE" w:rsidR="0080447A" w:rsidRDefault="0080447A" w:rsidP="0080447A">
      <w:pPr>
        <w:autoSpaceDE w:val="0"/>
        <w:autoSpaceDN w:val="0"/>
        <w:adjustRightInd w:val="0"/>
        <w:spacing w:after="0" w:line="240" w:lineRule="auto"/>
        <w:rPr>
          <w:rFonts w:ascii="Times New Roman" w:eastAsia="Calibri" w:hAnsi="Times New Roman" w:cs="Times New Roman"/>
          <w:b/>
          <w:bCs/>
          <w:lang w:val="lt-LT"/>
        </w:rPr>
      </w:pPr>
      <w:r w:rsidRPr="0080447A">
        <w:rPr>
          <w:rFonts w:ascii="Times New Roman" w:eastAsia="Calibri" w:hAnsi="Times New Roman" w:cs="Times New Roman"/>
          <w:b/>
          <w:bCs/>
          <w:lang w:val="lt-LT"/>
        </w:rPr>
        <w:t>Tyrimai kaulų čiulpų būklei įvertinti</w:t>
      </w:r>
    </w:p>
    <w:p w14:paraId="5620ED5A" w14:textId="4C2ACFA5" w:rsidR="0080447A" w:rsidRPr="0080447A" w:rsidRDefault="0080447A" w:rsidP="0080447A">
      <w:pPr>
        <w:autoSpaceDE w:val="0"/>
        <w:autoSpaceDN w:val="0"/>
        <w:adjustRightInd w:val="0"/>
        <w:spacing w:after="0" w:line="240" w:lineRule="auto"/>
        <w:rPr>
          <w:rFonts w:ascii="Times New Roman" w:eastAsia="Calibri" w:hAnsi="Times New Roman" w:cs="Times New Roman"/>
          <w:lang w:val="lt-LT"/>
        </w:rPr>
      </w:pPr>
      <w:r w:rsidRPr="0080447A">
        <w:rPr>
          <w:rFonts w:ascii="Times New Roman" w:eastAsia="Calibri" w:hAnsi="Times New Roman" w:cs="Times New Roman"/>
          <w:lang w:val="lt-LT"/>
        </w:rPr>
        <w:t xml:space="preserve">Žmonėms, kuriems yra sutrikusi kaulų čiulpų veikla, į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metu.</w:t>
      </w:r>
    </w:p>
    <w:p w14:paraId="1ED6861B" w14:textId="43B2AB68" w:rsidR="0080447A" w:rsidRDefault="0080447A" w:rsidP="0080447A">
      <w:pPr>
        <w:autoSpaceDE w:val="0"/>
        <w:autoSpaceDN w:val="0"/>
        <w:adjustRightInd w:val="0"/>
        <w:spacing w:after="0" w:line="240" w:lineRule="auto"/>
        <w:rPr>
          <w:rFonts w:ascii="Times New Roman" w:eastAsia="Calibri" w:hAnsi="Times New Roman" w:cs="Times New Roman"/>
          <w:b/>
          <w:bCs/>
          <w:lang w:val="lt-LT"/>
        </w:rPr>
      </w:pPr>
    </w:p>
    <w:p w14:paraId="38669870" w14:textId="5ECAC66D" w:rsidR="0080447A" w:rsidRDefault="0080447A" w:rsidP="0080447A">
      <w:pPr>
        <w:autoSpaceDE w:val="0"/>
        <w:autoSpaceDN w:val="0"/>
        <w:adjustRightInd w:val="0"/>
        <w:spacing w:after="0" w:line="240" w:lineRule="auto"/>
        <w:rPr>
          <w:rFonts w:ascii="Times New Roman" w:eastAsia="Calibri" w:hAnsi="Times New Roman" w:cs="Times New Roman"/>
          <w:b/>
          <w:bCs/>
          <w:lang w:val="lt-LT"/>
        </w:rPr>
      </w:pPr>
      <w:r w:rsidRPr="0080447A">
        <w:rPr>
          <w:rFonts w:ascii="Times New Roman" w:eastAsia="Calibri" w:hAnsi="Times New Roman" w:cs="Times New Roman"/>
          <w:b/>
          <w:bCs/>
          <w:lang w:val="lt-LT"/>
        </w:rPr>
        <w:t>Kraujavimo iš virškinimo trakto patikra</w:t>
      </w:r>
    </w:p>
    <w:p w14:paraId="242B392A" w14:textId="66FB6257" w:rsidR="0080447A" w:rsidRPr="0080447A" w:rsidRDefault="0080447A" w:rsidP="0080447A">
      <w:pPr>
        <w:autoSpaceDE w:val="0"/>
        <w:autoSpaceDN w:val="0"/>
        <w:adjustRightInd w:val="0"/>
        <w:spacing w:after="0" w:line="240" w:lineRule="auto"/>
        <w:rPr>
          <w:rFonts w:ascii="Times New Roman" w:eastAsia="Calibri" w:hAnsi="Times New Roman" w:cs="Times New Roman"/>
          <w:lang w:val="lt-LT"/>
        </w:rPr>
      </w:pPr>
      <w:r w:rsidRPr="0080447A">
        <w:rPr>
          <w:rFonts w:ascii="Times New Roman" w:eastAsia="Calibri" w:hAnsi="Times New Roman" w:cs="Times New Roman"/>
          <w:lang w:val="lt-LT"/>
        </w:rPr>
        <w:t xml:space="preserve">Jeigu Jums taikomas gydymas, kurio pagrindą sudaro interferonas, kartu gydant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80447A">
        <w:rPr>
          <w:rFonts w:ascii="Times New Roman" w:eastAsia="Calibri" w:hAnsi="Times New Roman" w:cs="Times New Roman"/>
          <w:lang w:val="lt-LT"/>
        </w:rPr>
        <w:t xml:space="preserve">, būsite stebimi, ar neatsiranda kokių nors kraujavimo iš skrandžio ar žarnyno požymių baigus vartoti </w:t>
      </w:r>
      <w:r>
        <w:rPr>
          <w:rFonts w:ascii="Times New Roman" w:eastAsia="Calibri" w:hAnsi="Times New Roman" w:cs="Times New Roman"/>
          <w:lang w:val="lt-LT"/>
        </w:rPr>
        <w:t>š</w:t>
      </w:r>
      <w:r w:rsidR="00446FB5">
        <w:rPr>
          <w:rFonts w:ascii="Times New Roman" w:eastAsia="Calibri" w:hAnsi="Times New Roman" w:cs="Times New Roman"/>
          <w:lang w:val="lt-LT"/>
        </w:rPr>
        <w:t>io</w:t>
      </w:r>
      <w:r>
        <w:rPr>
          <w:rFonts w:ascii="Times New Roman" w:eastAsia="Calibri" w:hAnsi="Times New Roman" w:cs="Times New Roman"/>
          <w:lang w:val="lt-LT"/>
        </w:rPr>
        <w:t xml:space="preserve"> vaist</w:t>
      </w:r>
      <w:r w:rsidR="00446FB5">
        <w:rPr>
          <w:rFonts w:ascii="Times New Roman" w:eastAsia="Calibri" w:hAnsi="Times New Roman" w:cs="Times New Roman"/>
          <w:lang w:val="lt-LT"/>
        </w:rPr>
        <w:t>o</w:t>
      </w:r>
      <w:r w:rsidRPr="0080447A">
        <w:rPr>
          <w:rFonts w:ascii="Times New Roman" w:eastAsia="Calibri" w:hAnsi="Times New Roman" w:cs="Times New Roman"/>
          <w:lang w:val="lt-LT"/>
        </w:rPr>
        <w:t>.</w:t>
      </w:r>
    </w:p>
    <w:p w14:paraId="474F1A64" w14:textId="40B44745" w:rsidR="0080447A" w:rsidRDefault="0080447A" w:rsidP="0080447A">
      <w:pPr>
        <w:autoSpaceDE w:val="0"/>
        <w:autoSpaceDN w:val="0"/>
        <w:adjustRightInd w:val="0"/>
        <w:spacing w:after="0" w:line="240" w:lineRule="auto"/>
        <w:rPr>
          <w:rFonts w:ascii="Times New Roman" w:eastAsia="Calibri" w:hAnsi="Times New Roman" w:cs="Times New Roman"/>
          <w:b/>
          <w:bCs/>
          <w:lang w:val="lt-LT"/>
        </w:rPr>
      </w:pPr>
    </w:p>
    <w:p w14:paraId="5F1EECD8" w14:textId="11282C40" w:rsidR="0080447A" w:rsidRDefault="0080447A" w:rsidP="0080447A">
      <w:pPr>
        <w:autoSpaceDE w:val="0"/>
        <w:autoSpaceDN w:val="0"/>
        <w:adjustRightInd w:val="0"/>
        <w:spacing w:after="0" w:line="240" w:lineRule="auto"/>
        <w:rPr>
          <w:rFonts w:ascii="Times New Roman" w:eastAsia="Calibri" w:hAnsi="Times New Roman" w:cs="Times New Roman"/>
          <w:b/>
          <w:bCs/>
          <w:lang w:val="lt-LT"/>
        </w:rPr>
      </w:pPr>
      <w:r w:rsidRPr="0080447A">
        <w:rPr>
          <w:rFonts w:ascii="Times New Roman" w:eastAsia="Calibri" w:hAnsi="Times New Roman" w:cs="Times New Roman"/>
          <w:b/>
          <w:bCs/>
          <w:lang w:val="lt-LT"/>
        </w:rPr>
        <w:t>Širdies stebėjimas</w:t>
      </w:r>
    </w:p>
    <w:p w14:paraId="49F17A02" w14:textId="54F89951" w:rsidR="0080447A" w:rsidRPr="0080447A" w:rsidRDefault="00446FB5" w:rsidP="0080447A">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G</w:t>
      </w:r>
      <w:r w:rsidR="0080447A" w:rsidRPr="0080447A">
        <w:rPr>
          <w:rFonts w:ascii="Times New Roman" w:eastAsia="Calibri" w:hAnsi="Times New Roman" w:cs="Times New Roman"/>
          <w:lang w:val="lt-LT"/>
        </w:rPr>
        <w:t xml:space="preserve">ydytojas gali nuspręsti, kad yra būtina stebėti Jūsų širdį gydymo </w:t>
      </w:r>
      <w:proofErr w:type="spellStart"/>
      <w:r w:rsidR="0080447A">
        <w:rPr>
          <w:rFonts w:ascii="Times New Roman" w:eastAsia="Calibri" w:hAnsi="Times New Roman" w:cs="Times New Roman"/>
          <w:lang w:val="lt-LT"/>
        </w:rPr>
        <w:t>Eltrombopag</w:t>
      </w:r>
      <w:proofErr w:type="spellEnd"/>
      <w:r w:rsidR="0080447A">
        <w:rPr>
          <w:rFonts w:ascii="Times New Roman" w:eastAsia="Calibri" w:hAnsi="Times New Roman" w:cs="Times New Roman"/>
          <w:lang w:val="lt-LT"/>
        </w:rPr>
        <w:t xml:space="preserve"> </w:t>
      </w:r>
      <w:proofErr w:type="spellStart"/>
      <w:r w:rsidR="0080447A">
        <w:rPr>
          <w:rFonts w:ascii="Times New Roman" w:eastAsia="Calibri" w:hAnsi="Times New Roman" w:cs="Times New Roman"/>
          <w:lang w:val="lt-LT"/>
        </w:rPr>
        <w:t>Zentiva</w:t>
      </w:r>
      <w:proofErr w:type="spellEnd"/>
      <w:r w:rsidR="0080447A" w:rsidRPr="0080447A">
        <w:rPr>
          <w:rFonts w:ascii="Times New Roman" w:eastAsia="Calibri" w:hAnsi="Times New Roman" w:cs="Times New Roman"/>
          <w:lang w:val="lt-LT"/>
        </w:rPr>
        <w:t xml:space="preserve"> metu ir registruoti elektrokardiogramą (EKG).</w:t>
      </w:r>
    </w:p>
    <w:p w14:paraId="3CB135F0" w14:textId="756F0297" w:rsidR="0080447A" w:rsidRDefault="0080447A" w:rsidP="0080447A">
      <w:pPr>
        <w:autoSpaceDE w:val="0"/>
        <w:autoSpaceDN w:val="0"/>
        <w:adjustRightInd w:val="0"/>
        <w:spacing w:after="0" w:line="240" w:lineRule="auto"/>
        <w:rPr>
          <w:rFonts w:ascii="Times New Roman" w:eastAsia="Calibri" w:hAnsi="Times New Roman" w:cs="Times New Roman"/>
          <w:b/>
          <w:bCs/>
          <w:lang w:val="lt-LT"/>
        </w:rPr>
      </w:pPr>
    </w:p>
    <w:p w14:paraId="3EC342DB" w14:textId="4CDDEF09" w:rsidR="0080447A" w:rsidRDefault="0041297D" w:rsidP="0080447A">
      <w:pPr>
        <w:autoSpaceDE w:val="0"/>
        <w:autoSpaceDN w:val="0"/>
        <w:adjustRightInd w:val="0"/>
        <w:spacing w:after="0" w:line="240" w:lineRule="auto"/>
        <w:rPr>
          <w:rFonts w:ascii="Times New Roman" w:eastAsia="Calibri" w:hAnsi="Times New Roman" w:cs="Times New Roman"/>
          <w:b/>
          <w:bCs/>
          <w:lang w:val="lt-LT"/>
        </w:rPr>
      </w:pPr>
      <w:r w:rsidRPr="0041297D">
        <w:rPr>
          <w:rFonts w:ascii="Times New Roman" w:eastAsia="Calibri" w:hAnsi="Times New Roman" w:cs="Times New Roman"/>
          <w:b/>
          <w:bCs/>
          <w:lang w:val="lt-LT"/>
        </w:rPr>
        <w:t>Senyviems pacientams (65</w:t>
      </w:r>
      <w:r w:rsidR="00D776F0">
        <w:rPr>
          <w:rFonts w:ascii="Times New Roman" w:eastAsia="Calibri" w:hAnsi="Times New Roman" w:cs="Times New Roman"/>
          <w:b/>
          <w:bCs/>
          <w:lang w:val="lt-LT"/>
        </w:rPr>
        <w:t> </w:t>
      </w:r>
      <w:r w:rsidRPr="0041297D">
        <w:rPr>
          <w:rFonts w:ascii="Times New Roman" w:eastAsia="Calibri" w:hAnsi="Times New Roman" w:cs="Times New Roman"/>
          <w:b/>
          <w:bCs/>
          <w:lang w:val="lt-LT"/>
        </w:rPr>
        <w:t>metų ir vyresniems)</w:t>
      </w:r>
    </w:p>
    <w:p w14:paraId="6FCA83F7" w14:textId="0F4B8B2E" w:rsidR="0080447A" w:rsidRPr="0041297D" w:rsidRDefault="0041297D" w:rsidP="0080447A">
      <w:pPr>
        <w:autoSpaceDE w:val="0"/>
        <w:autoSpaceDN w:val="0"/>
        <w:adjustRightInd w:val="0"/>
        <w:spacing w:after="0" w:line="240" w:lineRule="auto"/>
        <w:rPr>
          <w:rFonts w:ascii="Times New Roman" w:eastAsia="Calibri" w:hAnsi="Times New Roman" w:cs="Times New Roman"/>
          <w:lang w:val="lt-LT"/>
        </w:rPr>
      </w:pPr>
      <w:r w:rsidRPr="0041297D">
        <w:rPr>
          <w:rFonts w:ascii="Times New Roman" w:eastAsia="Calibri" w:hAnsi="Times New Roman" w:cs="Times New Roman"/>
          <w:lang w:val="lt-LT"/>
        </w:rPr>
        <w:t xml:space="preserve">Duomenų apie </w:t>
      </w:r>
      <w:proofErr w:type="spellStart"/>
      <w:r>
        <w:rPr>
          <w:rFonts w:ascii="Times New Roman" w:eastAsia="Calibri" w:hAnsi="Times New Roman" w:cs="Times New Roman"/>
          <w:lang w:val="lt-LT"/>
        </w:rPr>
        <w:t>eltrombopago</w:t>
      </w:r>
      <w:proofErr w:type="spellEnd"/>
      <w:r w:rsidRPr="0041297D">
        <w:rPr>
          <w:rFonts w:ascii="Times New Roman" w:eastAsia="Calibri" w:hAnsi="Times New Roman" w:cs="Times New Roman"/>
          <w:lang w:val="lt-LT"/>
        </w:rPr>
        <w:t xml:space="preserve"> vartojimą 65</w:t>
      </w:r>
      <w:r w:rsidR="00D776F0">
        <w:rPr>
          <w:rFonts w:ascii="Times New Roman" w:eastAsia="Calibri" w:hAnsi="Times New Roman" w:cs="Times New Roman"/>
          <w:lang w:val="lt-LT"/>
        </w:rPr>
        <w:t> </w:t>
      </w:r>
      <w:r w:rsidRPr="0041297D">
        <w:rPr>
          <w:rFonts w:ascii="Times New Roman" w:eastAsia="Calibri" w:hAnsi="Times New Roman" w:cs="Times New Roman"/>
          <w:lang w:val="lt-LT"/>
        </w:rPr>
        <w:t>metų ir vyresniems pacientams yra nedaug. Jeigu esate 65</w:t>
      </w:r>
      <w:r w:rsidR="00D776F0">
        <w:rPr>
          <w:rFonts w:ascii="Times New Roman" w:eastAsia="Calibri" w:hAnsi="Times New Roman" w:cs="Times New Roman"/>
          <w:lang w:val="lt-LT"/>
        </w:rPr>
        <w:t> </w:t>
      </w:r>
      <w:r w:rsidRPr="0041297D">
        <w:rPr>
          <w:rFonts w:ascii="Times New Roman" w:eastAsia="Calibri" w:hAnsi="Times New Roman" w:cs="Times New Roman"/>
          <w:lang w:val="lt-LT"/>
        </w:rPr>
        <w:t xml:space="preserve">metų ir vyresni,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41297D">
        <w:rPr>
          <w:rFonts w:ascii="Times New Roman" w:eastAsia="Calibri" w:hAnsi="Times New Roman" w:cs="Times New Roman"/>
          <w:lang w:val="lt-LT"/>
        </w:rPr>
        <w:t xml:space="preserve"> reikia vartoti </w:t>
      </w:r>
      <w:r w:rsidR="007C2DB4">
        <w:rPr>
          <w:rFonts w:ascii="Times New Roman" w:eastAsia="Calibri" w:hAnsi="Times New Roman" w:cs="Times New Roman"/>
          <w:lang w:val="lt-LT"/>
        </w:rPr>
        <w:t>laikantis saugumo priemonių</w:t>
      </w:r>
      <w:r w:rsidRPr="0041297D">
        <w:rPr>
          <w:rFonts w:ascii="Times New Roman" w:eastAsia="Calibri" w:hAnsi="Times New Roman" w:cs="Times New Roman"/>
          <w:lang w:val="lt-LT"/>
        </w:rPr>
        <w:t>.</w:t>
      </w:r>
    </w:p>
    <w:p w14:paraId="6BE4F2D5" w14:textId="77777777" w:rsidR="0080447A" w:rsidRPr="0080447A" w:rsidRDefault="0080447A" w:rsidP="0080447A">
      <w:pPr>
        <w:autoSpaceDE w:val="0"/>
        <w:autoSpaceDN w:val="0"/>
        <w:adjustRightInd w:val="0"/>
        <w:spacing w:after="0" w:line="240" w:lineRule="auto"/>
        <w:rPr>
          <w:rFonts w:ascii="Times New Roman" w:eastAsia="Calibri" w:hAnsi="Times New Roman" w:cs="Times New Roman"/>
          <w:b/>
          <w:bCs/>
          <w:lang w:val="lt-LT"/>
        </w:rPr>
      </w:pPr>
    </w:p>
    <w:p w14:paraId="4329D85F" w14:textId="375E9CD0" w:rsidR="0080447A"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Vaikams ir paaugliams</w:t>
      </w:r>
    </w:p>
    <w:p w14:paraId="1A6F0C45" w14:textId="4949E6EA" w:rsidR="0041297D" w:rsidRPr="0041297D" w:rsidRDefault="0041297D" w:rsidP="007F1E55">
      <w:pPr>
        <w:keepNext/>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Eltrombopago</w:t>
      </w:r>
      <w:proofErr w:type="spellEnd"/>
      <w:r w:rsidRPr="0041297D">
        <w:rPr>
          <w:rFonts w:ascii="Times New Roman" w:eastAsia="Calibri" w:hAnsi="Times New Roman" w:cs="Times New Roman"/>
          <w:lang w:val="lt-LT"/>
        </w:rPr>
        <w:t xml:space="preserve"> nerekomenduojama vartoti jaunesniems kaip 1</w:t>
      </w:r>
      <w:r w:rsidR="00D776F0">
        <w:rPr>
          <w:rFonts w:ascii="Times New Roman" w:eastAsia="Calibri" w:hAnsi="Times New Roman" w:cs="Times New Roman"/>
          <w:lang w:val="lt-LT"/>
        </w:rPr>
        <w:t> </w:t>
      </w:r>
      <w:r w:rsidRPr="0041297D">
        <w:rPr>
          <w:rFonts w:ascii="Times New Roman" w:eastAsia="Calibri" w:hAnsi="Times New Roman" w:cs="Times New Roman"/>
          <w:lang w:val="lt-LT"/>
        </w:rPr>
        <w:t>metų ITP sergantiems vaikams. Šio vaisto taip pat nerekomenduojama vartoti jaunesniems kaip 18</w:t>
      </w:r>
      <w:r w:rsidR="00D776F0">
        <w:rPr>
          <w:rFonts w:ascii="Times New Roman" w:eastAsia="Calibri" w:hAnsi="Times New Roman" w:cs="Times New Roman"/>
          <w:lang w:val="lt-LT"/>
        </w:rPr>
        <w:t> </w:t>
      </w:r>
      <w:r w:rsidRPr="0041297D">
        <w:rPr>
          <w:rFonts w:ascii="Times New Roman" w:eastAsia="Calibri" w:hAnsi="Times New Roman" w:cs="Times New Roman"/>
          <w:lang w:val="lt-LT"/>
        </w:rPr>
        <w:t>metų asmenims, kuriems yra dėl hepatito</w:t>
      </w:r>
      <w:r w:rsidR="00D776F0">
        <w:rPr>
          <w:rFonts w:ascii="Times New Roman" w:eastAsia="Calibri" w:hAnsi="Times New Roman" w:cs="Times New Roman"/>
          <w:lang w:val="lt-LT"/>
        </w:rPr>
        <w:t> </w:t>
      </w:r>
      <w:r w:rsidRPr="0041297D">
        <w:rPr>
          <w:rFonts w:ascii="Times New Roman" w:eastAsia="Calibri" w:hAnsi="Times New Roman" w:cs="Times New Roman"/>
          <w:lang w:val="lt-LT"/>
        </w:rPr>
        <w:t>C sumažėjęs trombocitų kiekis</w:t>
      </w:r>
      <w:r>
        <w:rPr>
          <w:rFonts w:ascii="Times New Roman" w:eastAsia="Calibri" w:hAnsi="Times New Roman" w:cs="Times New Roman"/>
          <w:lang w:val="lt-LT"/>
        </w:rPr>
        <w:t>.</w:t>
      </w:r>
    </w:p>
    <w:p w14:paraId="11309B57" w14:textId="77777777" w:rsidR="0041297D" w:rsidRDefault="0041297D" w:rsidP="007F1E55">
      <w:pPr>
        <w:keepNext/>
        <w:autoSpaceDE w:val="0"/>
        <w:autoSpaceDN w:val="0"/>
        <w:adjustRightInd w:val="0"/>
        <w:spacing w:after="0" w:line="240" w:lineRule="auto"/>
        <w:rPr>
          <w:rFonts w:ascii="Times New Roman" w:eastAsia="Calibri" w:hAnsi="Times New Roman" w:cs="Times New Roman"/>
          <w:b/>
          <w:bCs/>
          <w:lang w:val="lt-LT"/>
        </w:rPr>
      </w:pPr>
    </w:p>
    <w:p w14:paraId="5E5BE0BF" w14:textId="313674EE"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Kiti vaistai ir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p>
    <w:p w14:paraId="05C9EA03" w14:textId="6DBF0063" w:rsidR="007F1E55"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Jeigu vartojate ar neseniai vartojote kitų vaistų, įskaitant įsigytus be recepto</w:t>
      </w:r>
      <w:r w:rsidR="0041297D">
        <w:rPr>
          <w:rFonts w:ascii="Times New Roman" w:eastAsia="Calibri" w:hAnsi="Times New Roman" w:cs="Times New Roman"/>
          <w:lang w:val="lt-LT"/>
        </w:rPr>
        <w:t xml:space="preserve"> bei vitaminus</w:t>
      </w:r>
      <w:r w:rsidRPr="007C3F13">
        <w:rPr>
          <w:rFonts w:ascii="Times New Roman" w:eastAsia="Calibri" w:hAnsi="Times New Roman" w:cs="Times New Roman"/>
          <w:lang w:val="lt-LT"/>
        </w:rPr>
        <w:t>, arba dėl to nesate tikri, apie tai pasakykite gydytojui arba vaistininkui.</w:t>
      </w:r>
    </w:p>
    <w:p w14:paraId="537EB57F" w14:textId="3F05B9C1" w:rsidR="0041297D" w:rsidRDefault="0041297D" w:rsidP="007F1E55">
      <w:pPr>
        <w:autoSpaceDE w:val="0"/>
        <w:autoSpaceDN w:val="0"/>
        <w:adjustRightInd w:val="0"/>
        <w:spacing w:after="0" w:line="240" w:lineRule="auto"/>
        <w:rPr>
          <w:rFonts w:ascii="Times New Roman" w:eastAsia="Calibri" w:hAnsi="Times New Roman" w:cs="Times New Roman"/>
          <w:lang w:val="lt-LT"/>
        </w:rPr>
      </w:pPr>
    </w:p>
    <w:p w14:paraId="59B3FB2D" w14:textId="35ADE725" w:rsidR="0041297D" w:rsidRPr="007C3F13" w:rsidRDefault="0041297D" w:rsidP="007F1E55">
      <w:pPr>
        <w:autoSpaceDE w:val="0"/>
        <w:autoSpaceDN w:val="0"/>
        <w:adjustRightInd w:val="0"/>
        <w:spacing w:after="0" w:line="240" w:lineRule="auto"/>
        <w:rPr>
          <w:rFonts w:ascii="Times New Roman" w:eastAsia="Calibri" w:hAnsi="Times New Roman" w:cs="Times New Roman"/>
          <w:lang w:val="lt-LT"/>
        </w:rPr>
      </w:pPr>
      <w:r w:rsidRPr="0041297D">
        <w:rPr>
          <w:rFonts w:ascii="Times New Roman" w:eastAsia="Calibri" w:hAnsi="Times New Roman" w:cs="Times New Roman"/>
          <w:lang w:val="lt-LT"/>
        </w:rPr>
        <w:t xml:space="preserve">Kai kurie kasdien vartojami vaistai sąveikauja su </w:t>
      </w:r>
      <w:proofErr w:type="spellStart"/>
      <w:r>
        <w:rPr>
          <w:rFonts w:ascii="Times New Roman" w:eastAsia="Calibri" w:hAnsi="Times New Roman" w:cs="Times New Roman"/>
          <w:lang w:val="lt-LT"/>
        </w:rPr>
        <w:t>eltrombopagu</w:t>
      </w:r>
      <w:proofErr w:type="spellEnd"/>
      <w:r w:rsidRPr="0041297D">
        <w:rPr>
          <w:rFonts w:ascii="Times New Roman" w:eastAsia="Calibri" w:hAnsi="Times New Roman" w:cs="Times New Roman"/>
          <w:lang w:val="lt-LT"/>
        </w:rPr>
        <w:t>, įskaitant su receptu ir be recepto įsigytus vaistus ar mineral</w:t>
      </w:r>
      <w:r w:rsidR="00341759">
        <w:rPr>
          <w:rFonts w:ascii="Times New Roman" w:eastAsia="Calibri" w:hAnsi="Times New Roman" w:cs="Times New Roman"/>
          <w:lang w:val="lt-LT"/>
        </w:rPr>
        <w:t>us</w:t>
      </w:r>
      <w:r w:rsidRPr="0041297D">
        <w:rPr>
          <w:rFonts w:ascii="Times New Roman" w:eastAsia="Calibri" w:hAnsi="Times New Roman" w:cs="Times New Roman"/>
          <w:lang w:val="lt-LT"/>
        </w:rPr>
        <w:t>. Tokie vaistai yra:</w:t>
      </w:r>
    </w:p>
    <w:p w14:paraId="7FA2001F" w14:textId="6B89585F" w:rsidR="0041297D" w:rsidRPr="0041297D" w:rsidRDefault="0041297D" w:rsidP="00D5495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41297D">
        <w:rPr>
          <w:rFonts w:ascii="Times New Roman" w:eastAsia="Calibri" w:hAnsi="Times New Roman" w:cs="Times New Roman"/>
          <w:lang w:val="lt-LT"/>
        </w:rPr>
        <w:lastRenderedPageBreak/>
        <w:t>antacidiniai</w:t>
      </w:r>
      <w:proofErr w:type="spellEnd"/>
      <w:r w:rsidRPr="0041297D">
        <w:rPr>
          <w:rFonts w:ascii="Times New Roman" w:eastAsia="Calibri" w:hAnsi="Times New Roman" w:cs="Times New Roman"/>
          <w:lang w:val="lt-LT"/>
        </w:rPr>
        <w:t xml:space="preserve"> vaistai, kuriais gydomas virškinimo sutrikimas, rėmuo ar skrandžio opos (taip pat žr. 3</w:t>
      </w:r>
      <w:r w:rsidR="002456E4">
        <w:rPr>
          <w:rFonts w:ascii="Times New Roman" w:eastAsia="Calibri" w:hAnsi="Times New Roman" w:cs="Times New Roman"/>
          <w:lang w:val="lt-LT"/>
        </w:rPr>
        <w:t> </w:t>
      </w:r>
      <w:r w:rsidRPr="0041297D">
        <w:rPr>
          <w:rFonts w:ascii="Times New Roman" w:eastAsia="Calibri" w:hAnsi="Times New Roman" w:cs="Times New Roman"/>
          <w:lang w:val="lt-LT"/>
        </w:rPr>
        <w:t>skyriuje poskyrį „Kada vartoti vaist</w:t>
      </w:r>
      <w:r w:rsidR="00341759">
        <w:rPr>
          <w:rFonts w:ascii="Times New Roman" w:eastAsia="Calibri" w:hAnsi="Times New Roman" w:cs="Times New Roman"/>
          <w:lang w:val="lt-LT"/>
        </w:rPr>
        <w:t>o</w:t>
      </w:r>
      <w:r w:rsidRPr="0041297D">
        <w:rPr>
          <w:rFonts w:ascii="Times New Roman" w:eastAsia="Calibri" w:hAnsi="Times New Roman" w:cs="Times New Roman"/>
          <w:lang w:val="lt-LT"/>
        </w:rPr>
        <w:t>“);</w:t>
      </w:r>
    </w:p>
    <w:p w14:paraId="04EBB3A1" w14:textId="7F934233" w:rsidR="0041297D" w:rsidRPr="0041297D" w:rsidRDefault="0041297D" w:rsidP="00D5495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 xml:space="preserve">vaistai, vadinami </w:t>
      </w:r>
      <w:proofErr w:type="spellStart"/>
      <w:r w:rsidRPr="0041297D">
        <w:rPr>
          <w:rFonts w:ascii="Times New Roman" w:eastAsia="Calibri" w:hAnsi="Times New Roman" w:cs="Times New Roman"/>
          <w:lang w:val="lt-LT"/>
        </w:rPr>
        <w:t>statinais</w:t>
      </w:r>
      <w:proofErr w:type="spellEnd"/>
      <w:r w:rsidRPr="0041297D">
        <w:rPr>
          <w:rFonts w:ascii="Times New Roman" w:eastAsia="Calibri" w:hAnsi="Times New Roman" w:cs="Times New Roman"/>
          <w:lang w:val="lt-LT"/>
        </w:rPr>
        <w:t>, kuriais mažinama cholesterolio koncentracija;</w:t>
      </w:r>
    </w:p>
    <w:p w14:paraId="6156DF75" w14:textId="4C8F9620" w:rsidR="0041297D" w:rsidRPr="0041297D" w:rsidRDefault="0041297D" w:rsidP="00D5495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vaistai, kuriais gydoma ŽIV infekcija, pavyzdžiui: lopinaviras ir (arba) ritonaviras;</w:t>
      </w:r>
    </w:p>
    <w:p w14:paraId="5CC77FA4" w14:textId="39E9D0B0" w:rsidR="0041297D" w:rsidRPr="0041297D" w:rsidRDefault="0041297D" w:rsidP="00D5495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41297D">
        <w:rPr>
          <w:rFonts w:ascii="Times New Roman" w:eastAsia="Calibri" w:hAnsi="Times New Roman" w:cs="Times New Roman"/>
          <w:lang w:val="lt-LT"/>
        </w:rPr>
        <w:t>ciklosporinas</w:t>
      </w:r>
      <w:proofErr w:type="spellEnd"/>
      <w:r w:rsidRPr="0041297D">
        <w:rPr>
          <w:rFonts w:ascii="Times New Roman" w:eastAsia="Calibri" w:hAnsi="Times New Roman" w:cs="Times New Roman"/>
          <w:lang w:val="lt-LT"/>
        </w:rPr>
        <w:t>, vartojamas po transplantacijų ir imuninių ligų gydymui;</w:t>
      </w:r>
    </w:p>
    <w:p w14:paraId="6B684697" w14:textId="0F101DDD" w:rsidR="0041297D" w:rsidRPr="002456E4" w:rsidRDefault="0041297D" w:rsidP="002456E4">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mineralai, pavyzdžiui: geležis, kalcis, magnis, aliuminis, selenas ar cinkas, kurių gali būti</w:t>
      </w:r>
      <w:r w:rsidR="002456E4">
        <w:rPr>
          <w:rFonts w:ascii="Times New Roman" w:eastAsia="Calibri" w:hAnsi="Times New Roman" w:cs="Times New Roman"/>
          <w:lang w:val="lt-LT"/>
        </w:rPr>
        <w:t xml:space="preserve"> </w:t>
      </w:r>
      <w:r w:rsidRPr="002456E4">
        <w:rPr>
          <w:rFonts w:ascii="Times New Roman" w:eastAsia="Calibri" w:hAnsi="Times New Roman" w:cs="Times New Roman"/>
          <w:lang w:val="lt-LT"/>
        </w:rPr>
        <w:t>vitaminų ir mineralų papildų sudėtyje (taip pat žr. 3 skyriuje poskyrį „Kada vartoti vaist</w:t>
      </w:r>
      <w:r w:rsidR="0009455F">
        <w:rPr>
          <w:rFonts w:ascii="Times New Roman" w:eastAsia="Calibri" w:hAnsi="Times New Roman" w:cs="Times New Roman"/>
          <w:lang w:val="lt-LT"/>
        </w:rPr>
        <w:t>o</w:t>
      </w:r>
      <w:r w:rsidRPr="002456E4">
        <w:rPr>
          <w:rFonts w:ascii="Times New Roman" w:eastAsia="Calibri" w:hAnsi="Times New Roman" w:cs="Times New Roman"/>
          <w:lang w:val="lt-LT"/>
        </w:rPr>
        <w:t>“);</w:t>
      </w:r>
    </w:p>
    <w:p w14:paraId="1A68ED7E" w14:textId="7D33290A" w:rsidR="0041297D" w:rsidRPr="0041297D" w:rsidRDefault="0041297D" w:rsidP="00D5495B">
      <w:pPr>
        <w:pStyle w:val="Sraopastraipa"/>
        <w:numPr>
          <w:ilvl w:val="0"/>
          <w:numId w:val="21"/>
        </w:numPr>
        <w:autoSpaceDE w:val="0"/>
        <w:autoSpaceDN w:val="0"/>
        <w:adjustRightInd w:val="0"/>
        <w:spacing w:after="0" w:line="240" w:lineRule="auto"/>
        <w:ind w:left="567" w:hanging="567"/>
        <w:rPr>
          <w:rFonts w:ascii="Times New Roman" w:eastAsia="Calibri" w:hAnsi="Times New Roman" w:cs="Times New Roman"/>
          <w:lang w:val="lt-LT"/>
        </w:rPr>
      </w:pPr>
      <w:r w:rsidRPr="0041297D">
        <w:rPr>
          <w:rFonts w:ascii="Times New Roman" w:eastAsia="Calibri" w:hAnsi="Times New Roman" w:cs="Times New Roman"/>
          <w:lang w:val="lt-LT"/>
        </w:rPr>
        <w:t xml:space="preserve">vaistai, pavyzdžiui, </w:t>
      </w:r>
      <w:proofErr w:type="spellStart"/>
      <w:r w:rsidRPr="0041297D">
        <w:rPr>
          <w:rFonts w:ascii="Times New Roman" w:eastAsia="Calibri" w:hAnsi="Times New Roman" w:cs="Times New Roman"/>
          <w:lang w:val="lt-LT"/>
        </w:rPr>
        <w:t>metotreksatas</w:t>
      </w:r>
      <w:proofErr w:type="spellEnd"/>
      <w:r w:rsidRPr="0041297D">
        <w:rPr>
          <w:rFonts w:ascii="Times New Roman" w:eastAsia="Calibri" w:hAnsi="Times New Roman" w:cs="Times New Roman"/>
          <w:lang w:val="lt-LT"/>
        </w:rPr>
        <w:t xml:space="preserve"> ar </w:t>
      </w:r>
      <w:proofErr w:type="spellStart"/>
      <w:r w:rsidRPr="0041297D">
        <w:rPr>
          <w:rFonts w:ascii="Times New Roman" w:eastAsia="Calibri" w:hAnsi="Times New Roman" w:cs="Times New Roman"/>
          <w:lang w:val="lt-LT"/>
        </w:rPr>
        <w:t>topotekanas</w:t>
      </w:r>
      <w:proofErr w:type="spellEnd"/>
      <w:r w:rsidRPr="0041297D">
        <w:rPr>
          <w:rFonts w:ascii="Times New Roman" w:eastAsia="Calibri" w:hAnsi="Times New Roman" w:cs="Times New Roman"/>
          <w:lang w:val="lt-LT"/>
        </w:rPr>
        <w:t>, kuriais gydomas vėžys.</w:t>
      </w:r>
    </w:p>
    <w:p w14:paraId="7ED69D85" w14:textId="77777777" w:rsidR="002456E4" w:rsidRDefault="002456E4" w:rsidP="002456E4">
      <w:pPr>
        <w:autoSpaceDE w:val="0"/>
        <w:autoSpaceDN w:val="0"/>
        <w:adjustRightInd w:val="0"/>
        <w:spacing w:after="0" w:line="240" w:lineRule="auto"/>
        <w:rPr>
          <w:rFonts w:ascii="Times New Roman" w:eastAsia="Calibri" w:hAnsi="Times New Roman" w:cs="Times New Roman"/>
          <w:lang w:val="lt-LT"/>
        </w:rPr>
      </w:pPr>
    </w:p>
    <w:p w14:paraId="6D5B0DDB" w14:textId="785669BE" w:rsidR="007F1E55" w:rsidRDefault="0041297D" w:rsidP="002456E4">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lt-LT"/>
        </w:rPr>
        <w:t>Pasakykite gydytojui, jeigu vartojate bet kur</w:t>
      </w:r>
      <w:r w:rsidR="0009455F">
        <w:rPr>
          <w:rFonts w:ascii="Times New Roman" w:eastAsia="Calibri" w:hAnsi="Times New Roman" w:cs="Times New Roman"/>
          <w:lang w:val="lt-LT"/>
        </w:rPr>
        <w:t>io</w:t>
      </w:r>
      <w:r w:rsidRPr="002456E4">
        <w:rPr>
          <w:rFonts w:ascii="Times New Roman" w:eastAsia="Calibri" w:hAnsi="Times New Roman" w:cs="Times New Roman"/>
          <w:lang w:val="lt-LT"/>
        </w:rPr>
        <w:t xml:space="preserve"> iš išvardytų vaistų. Kai kurių iš jų negalima vartoti kartu su </w:t>
      </w:r>
      <w:proofErr w:type="spellStart"/>
      <w:r w:rsidR="002456E4">
        <w:rPr>
          <w:rFonts w:ascii="Times New Roman" w:eastAsia="Calibri" w:hAnsi="Times New Roman" w:cs="Times New Roman"/>
          <w:lang w:val="lt-LT"/>
        </w:rPr>
        <w:t>Eltrombopag</w:t>
      </w:r>
      <w:proofErr w:type="spellEnd"/>
      <w:r w:rsidR="002456E4">
        <w:rPr>
          <w:rFonts w:ascii="Times New Roman" w:eastAsia="Calibri" w:hAnsi="Times New Roman" w:cs="Times New Roman"/>
          <w:lang w:val="lt-LT"/>
        </w:rPr>
        <w:t xml:space="preserve"> </w:t>
      </w:r>
      <w:proofErr w:type="spellStart"/>
      <w:r w:rsidR="002456E4">
        <w:rPr>
          <w:rFonts w:ascii="Times New Roman" w:eastAsia="Calibri" w:hAnsi="Times New Roman" w:cs="Times New Roman"/>
          <w:lang w:val="lt-LT"/>
        </w:rPr>
        <w:t>Zentiva</w:t>
      </w:r>
      <w:proofErr w:type="spellEnd"/>
      <w:r w:rsidRPr="002456E4">
        <w:rPr>
          <w:rFonts w:ascii="Times New Roman" w:eastAsia="Calibri" w:hAnsi="Times New Roman" w:cs="Times New Roman"/>
          <w:lang w:val="lt-LT"/>
        </w:rPr>
        <w:t xml:space="preserve"> arba gali tekti keisti jų dozę, arba gali prireikti keisti jų vartojimo laiką. Gydytojas peržiūrės Jūsų vartojamus vaistus ir, prireikus, nurodys tinkamą pakaitalą.</w:t>
      </w:r>
    </w:p>
    <w:p w14:paraId="1659D41B" w14:textId="0F2AD14D" w:rsidR="002456E4" w:rsidRDefault="002456E4" w:rsidP="002456E4">
      <w:pPr>
        <w:autoSpaceDE w:val="0"/>
        <w:autoSpaceDN w:val="0"/>
        <w:adjustRightInd w:val="0"/>
        <w:spacing w:after="0" w:line="240" w:lineRule="auto"/>
        <w:rPr>
          <w:rFonts w:ascii="Times New Roman" w:eastAsia="Calibri" w:hAnsi="Times New Roman" w:cs="Times New Roman"/>
          <w:lang w:val="lt-LT"/>
        </w:rPr>
      </w:pPr>
    </w:p>
    <w:p w14:paraId="08079509" w14:textId="2623A2A6" w:rsidR="002456E4" w:rsidRPr="002456E4" w:rsidRDefault="002456E4" w:rsidP="002456E4">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lt-LT"/>
        </w:rPr>
        <w:t>Be to, jeigu vartojate vaistų, kurie neleidžia formuotis kraujo krešuliams, yra didesnė kraujavimo rizika. Tai aptarsite su gydytoju.</w:t>
      </w:r>
    </w:p>
    <w:p w14:paraId="25ED2056" w14:textId="77777777" w:rsidR="002456E4" w:rsidRPr="002456E4" w:rsidRDefault="002456E4" w:rsidP="002456E4">
      <w:pPr>
        <w:autoSpaceDE w:val="0"/>
        <w:autoSpaceDN w:val="0"/>
        <w:adjustRightInd w:val="0"/>
        <w:spacing w:after="0" w:line="240" w:lineRule="auto"/>
        <w:rPr>
          <w:rFonts w:ascii="Times New Roman" w:eastAsia="Calibri" w:hAnsi="Times New Roman" w:cs="Times New Roman"/>
          <w:lang w:val="lt-LT"/>
        </w:rPr>
      </w:pPr>
    </w:p>
    <w:p w14:paraId="78AC2101" w14:textId="40238143" w:rsidR="002456E4" w:rsidRPr="002456E4" w:rsidRDefault="002456E4" w:rsidP="002456E4">
      <w:pPr>
        <w:autoSpaceDE w:val="0"/>
        <w:autoSpaceDN w:val="0"/>
        <w:adjustRightInd w:val="0"/>
        <w:spacing w:after="0" w:line="240" w:lineRule="auto"/>
        <w:rPr>
          <w:rFonts w:ascii="Times New Roman" w:eastAsia="Calibri" w:hAnsi="Times New Roman" w:cs="Times New Roman"/>
          <w:lang w:val="lt-LT"/>
        </w:rPr>
      </w:pPr>
      <w:r w:rsidRPr="002456E4">
        <w:rPr>
          <w:rFonts w:ascii="Times New Roman" w:eastAsia="Calibri" w:hAnsi="Times New Roman" w:cs="Times New Roman"/>
          <w:lang w:val="lt-LT"/>
        </w:rPr>
        <w:t xml:space="preserve">Jeigu vartojate kortikosteroidų, </w:t>
      </w:r>
      <w:proofErr w:type="spellStart"/>
      <w:r w:rsidRPr="002456E4">
        <w:rPr>
          <w:rFonts w:ascii="Times New Roman" w:eastAsia="Calibri" w:hAnsi="Times New Roman" w:cs="Times New Roman"/>
          <w:lang w:val="lt-LT"/>
        </w:rPr>
        <w:t>danazol</w:t>
      </w:r>
      <w:r w:rsidR="00790DDB">
        <w:rPr>
          <w:rFonts w:ascii="Times New Roman" w:eastAsia="Calibri" w:hAnsi="Times New Roman" w:cs="Times New Roman"/>
          <w:lang w:val="lt-LT"/>
        </w:rPr>
        <w:t>o</w:t>
      </w:r>
      <w:proofErr w:type="spellEnd"/>
      <w:r w:rsidRPr="002456E4">
        <w:rPr>
          <w:rFonts w:ascii="Times New Roman" w:eastAsia="Calibri" w:hAnsi="Times New Roman" w:cs="Times New Roman"/>
          <w:lang w:val="lt-LT"/>
        </w:rPr>
        <w:t xml:space="preserve"> ir (arba) </w:t>
      </w:r>
      <w:proofErr w:type="spellStart"/>
      <w:r w:rsidRPr="002456E4">
        <w:rPr>
          <w:rFonts w:ascii="Times New Roman" w:eastAsia="Calibri" w:hAnsi="Times New Roman" w:cs="Times New Roman"/>
          <w:lang w:val="lt-LT"/>
        </w:rPr>
        <w:t>azatioprin</w:t>
      </w:r>
      <w:r w:rsidR="00790DDB">
        <w:rPr>
          <w:rFonts w:ascii="Times New Roman" w:eastAsia="Calibri" w:hAnsi="Times New Roman" w:cs="Times New Roman"/>
          <w:lang w:val="lt-LT"/>
        </w:rPr>
        <w:t>o</w:t>
      </w:r>
      <w:proofErr w:type="spellEnd"/>
      <w:r w:rsidRPr="002456E4">
        <w:rPr>
          <w:rFonts w:ascii="Times New Roman" w:eastAsia="Calibri" w:hAnsi="Times New Roman" w:cs="Times New Roman"/>
          <w:lang w:val="lt-LT"/>
        </w:rPr>
        <w:t xml:space="preserve">, vartojant </w:t>
      </w:r>
      <w:proofErr w:type="spellStart"/>
      <w:r w:rsidR="00790DDB">
        <w:rPr>
          <w:rFonts w:ascii="Times New Roman" w:eastAsia="Calibri" w:hAnsi="Times New Roman" w:cs="Times New Roman"/>
          <w:lang w:val="lt-LT"/>
        </w:rPr>
        <w:t>Eltrombopag</w:t>
      </w:r>
      <w:proofErr w:type="spellEnd"/>
      <w:r w:rsidR="00790DDB">
        <w:rPr>
          <w:rFonts w:ascii="Times New Roman" w:eastAsia="Calibri" w:hAnsi="Times New Roman" w:cs="Times New Roman"/>
          <w:lang w:val="lt-LT"/>
        </w:rPr>
        <w:t xml:space="preserve"> </w:t>
      </w:r>
      <w:proofErr w:type="spellStart"/>
      <w:r w:rsidR="00790DDB">
        <w:rPr>
          <w:rFonts w:ascii="Times New Roman" w:eastAsia="Calibri" w:hAnsi="Times New Roman" w:cs="Times New Roman"/>
          <w:lang w:val="lt-LT"/>
        </w:rPr>
        <w:t>Zentiva</w:t>
      </w:r>
      <w:proofErr w:type="spellEnd"/>
      <w:r w:rsidRPr="002456E4">
        <w:rPr>
          <w:rFonts w:ascii="Times New Roman" w:eastAsia="Calibri" w:hAnsi="Times New Roman" w:cs="Times New Roman"/>
          <w:lang w:val="lt-LT"/>
        </w:rPr>
        <w:t>, gali tekti vartoti mažesnes šių vaistų dozes arba jų vartojimą nutraukti.</w:t>
      </w:r>
    </w:p>
    <w:p w14:paraId="32D6DF2B" w14:textId="783C3714" w:rsidR="0041297D" w:rsidRDefault="0041297D" w:rsidP="007F1E55">
      <w:pPr>
        <w:autoSpaceDE w:val="0"/>
        <w:autoSpaceDN w:val="0"/>
        <w:adjustRightInd w:val="0"/>
        <w:spacing w:after="0" w:line="240" w:lineRule="auto"/>
        <w:ind w:left="567" w:hanging="567"/>
        <w:rPr>
          <w:rFonts w:ascii="Times New Roman" w:eastAsia="Calibri" w:hAnsi="Times New Roman" w:cs="Times New Roman"/>
          <w:lang w:val="lt-LT"/>
        </w:rPr>
      </w:pPr>
    </w:p>
    <w:p w14:paraId="3919FEE4" w14:textId="70A3C422" w:rsidR="0041297D" w:rsidRPr="00790DDB" w:rsidRDefault="00790DDB" w:rsidP="007F1E55">
      <w:pPr>
        <w:autoSpaceDE w:val="0"/>
        <w:autoSpaceDN w:val="0"/>
        <w:adjustRightInd w:val="0"/>
        <w:spacing w:after="0" w:line="240" w:lineRule="auto"/>
        <w:ind w:left="567" w:hanging="567"/>
        <w:rPr>
          <w:rFonts w:ascii="Times New Roman" w:eastAsia="Calibri" w:hAnsi="Times New Roman" w:cs="Times New Roman"/>
          <w:b/>
          <w:bCs/>
          <w:lang w:val="lt-LT"/>
        </w:rPr>
      </w:pPr>
      <w:proofErr w:type="spellStart"/>
      <w:r>
        <w:rPr>
          <w:rFonts w:ascii="Times New Roman" w:eastAsia="Calibri" w:hAnsi="Times New Roman" w:cs="Times New Roman"/>
          <w:b/>
          <w:bCs/>
          <w:lang w:val="lt-LT"/>
        </w:rPr>
        <w:t>Eltrombopag</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Zentiva</w:t>
      </w:r>
      <w:proofErr w:type="spellEnd"/>
      <w:r>
        <w:rPr>
          <w:rFonts w:ascii="Times New Roman" w:eastAsia="Calibri" w:hAnsi="Times New Roman" w:cs="Times New Roman"/>
          <w:b/>
          <w:bCs/>
          <w:lang w:val="lt-LT"/>
        </w:rPr>
        <w:t xml:space="preserve"> </w:t>
      </w:r>
      <w:r w:rsidRPr="00790DDB">
        <w:rPr>
          <w:rFonts w:ascii="Times New Roman" w:eastAsia="Calibri" w:hAnsi="Times New Roman" w:cs="Times New Roman"/>
          <w:b/>
          <w:bCs/>
          <w:lang w:val="lt-LT"/>
        </w:rPr>
        <w:t>vartojimas su maistu ir gėrimais</w:t>
      </w:r>
    </w:p>
    <w:p w14:paraId="7AECF461" w14:textId="296DF27B" w:rsidR="0041297D" w:rsidRDefault="00790DDB" w:rsidP="00BD1AB0">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w:t>
      </w:r>
      <w:r w:rsidRPr="00790DDB">
        <w:rPr>
          <w:rFonts w:ascii="Times New Roman" w:eastAsia="Calibri" w:hAnsi="Times New Roman" w:cs="Times New Roman"/>
          <w:lang w:val="lt-LT"/>
        </w:rPr>
        <w:t>negalima vartoti kartu su pieno produktais ar gėrimais, nes pieno produktų sudėtyje</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esantis kalcis sutrikdo vaisto absorbciją. Daugiau informacijos žr. 3 skyriaus poskyryje „Kada vartoti</w:t>
      </w:r>
      <w:r w:rsidR="0009455F">
        <w:rPr>
          <w:rFonts w:ascii="Times New Roman" w:eastAsia="Calibri" w:hAnsi="Times New Roman" w:cs="Times New Roman"/>
          <w:lang w:val="lt-LT"/>
        </w:rPr>
        <w:t xml:space="preserve"> </w:t>
      </w:r>
      <w:r w:rsidRPr="00790DDB">
        <w:rPr>
          <w:rFonts w:ascii="Times New Roman" w:eastAsia="Calibri" w:hAnsi="Times New Roman" w:cs="Times New Roman"/>
          <w:lang w:val="lt-LT"/>
        </w:rPr>
        <w:t>vaist</w:t>
      </w:r>
      <w:r w:rsidR="0009455F">
        <w:rPr>
          <w:rFonts w:ascii="Times New Roman" w:eastAsia="Calibri" w:hAnsi="Times New Roman" w:cs="Times New Roman"/>
          <w:lang w:val="lt-LT"/>
        </w:rPr>
        <w:t>o</w:t>
      </w:r>
      <w:r w:rsidRPr="00790DDB">
        <w:rPr>
          <w:rFonts w:ascii="Times New Roman" w:eastAsia="Calibri" w:hAnsi="Times New Roman" w:cs="Times New Roman"/>
          <w:lang w:val="lt-LT"/>
        </w:rPr>
        <w:t>“.</w:t>
      </w:r>
    </w:p>
    <w:p w14:paraId="3783DF8C" w14:textId="77777777" w:rsidR="00790DDB" w:rsidRPr="007C3F13" w:rsidRDefault="00790DDB" w:rsidP="007F1E55">
      <w:pPr>
        <w:autoSpaceDE w:val="0"/>
        <w:autoSpaceDN w:val="0"/>
        <w:adjustRightInd w:val="0"/>
        <w:spacing w:after="0" w:line="240" w:lineRule="auto"/>
        <w:ind w:left="567" w:hanging="567"/>
        <w:rPr>
          <w:rFonts w:ascii="Times New Roman" w:eastAsia="Calibri" w:hAnsi="Times New Roman" w:cs="Times New Roman"/>
          <w:lang w:val="lt-LT"/>
        </w:rPr>
      </w:pPr>
    </w:p>
    <w:p w14:paraId="592F734F"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Nėštumas ir žindymo laikotarpis</w:t>
      </w:r>
    </w:p>
    <w:p w14:paraId="3D49ED1A" w14:textId="56C722EB" w:rsidR="00790DDB" w:rsidRPr="00790DDB" w:rsidRDefault="00790DDB" w:rsidP="007F1E55">
      <w:pPr>
        <w:keepNext/>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 xml:space="preserve">Jeigu esate nėščia,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vartoti negalima, išskyrus atvejus, jeigu gydytojas aiškiai rekomendavo Jums vartoti š</w:t>
      </w:r>
      <w:r w:rsidR="0009455F">
        <w:rPr>
          <w:rFonts w:ascii="Times New Roman" w:eastAsia="Calibri" w:hAnsi="Times New Roman" w:cs="Times New Roman"/>
          <w:lang w:val="lt-LT"/>
        </w:rPr>
        <w:t>io</w:t>
      </w:r>
      <w:r w:rsidRPr="00790DDB">
        <w:rPr>
          <w:rFonts w:ascii="Times New Roman" w:eastAsia="Calibri" w:hAnsi="Times New Roman" w:cs="Times New Roman"/>
          <w:lang w:val="lt-LT"/>
        </w:rPr>
        <w:t xml:space="preserve"> vaist</w:t>
      </w:r>
      <w:r w:rsidR="0009455F">
        <w:rPr>
          <w:rFonts w:ascii="Times New Roman" w:eastAsia="Calibri" w:hAnsi="Times New Roman" w:cs="Times New Roman"/>
          <w:lang w:val="lt-LT"/>
        </w:rPr>
        <w:t>o</w:t>
      </w:r>
      <w:r w:rsidRPr="00790DDB">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Eltrombopago</w:t>
      </w:r>
      <w:proofErr w:type="spellEnd"/>
      <w:r w:rsidRPr="00790DDB">
        <w:rPr>
          <w:rFonts w:ascii="Times New Roman" w:eastAsia="Calibri" w:hAnsi="Times New Roman" w:cs="Times New Roman"/>
          <w:lang w:val="lt-LT"/>
        </w:rPr>
        <w:t xml:space="preserve"> poveikis nėštumo metu nežinomas.</w:t>
      </w:r>
    </w:p>
    <w:p w14:paraId="29630BD6" w14:textId="30936AE9" w:rsidR="00790DDB" w:rsidRPr="00790DDB" w:rsidRDefault="00790DDB" w:rsidP="00790DDB">
      <w:pPr>
        <w:pStyle w:val="Sraopastraipa"/>
        <w:keepNext/>
        <w:numPr>
          <w:ilvl w:val="0"/>
          <w:numId w:val="23"/>
        </w:numPr>
        <w:autoSpaceDE w:val="0"/>
        <w:autoSpaceDN w:val="0"/>
        <w:adjustRightInd w:val="0"/>
        <w:spacing w:after="0" w:line="240" w:lineRule="auto"/>
        <w:ind w:left="567" w:hanging="567"/>
        <w:rPr>
          <w:rFonts w:ascii="Times New Roman" w:eastAsia="Calibri" w:hAnsi="Times New Roman" w:cs="Times New Roman"/>
          <w:lang w:val="lt-LT"/>
        </w:rPr>
      </w:pPr>
      <w:r w:rsidRPr="00790DDB">
        <w:rPr>
          <w:rFonts w:ascii="Times New Roman" w:eastAsia="Calibri" w:hAnsi="Times New Roman" w:cs="Times New Roman"/>
          <w:lang w:val="lt-LT"/>
        </w:rPr>
        <w:t>Pasakykite gydytojui, jeigu esate nėščia, manote, kad galbūt esate nėščia arba planuojate pastoti.</w:t>
      </w:r>
    </w:p>
    <w:p w14:paraId="57C9CA23" w14:textId="229D0AE9" w:rsidR="00790DDB" w:rsidRPr="00790DDB" w:rsidRDefault="00790DDB" w:rsidP="00790DDB">
      <w:pPr>
        <w:pStyle w:val="Sraopastraipa"/>
        <w:keepNext/>
        <w:numPr>
          <w:ilvl w:val="0"/>
          <w:numId w:val="23"/>
        </w:numPr>
        <w:autoSpaceDE w:val="0"/>
        <w:autoSpaceDN w:val="0"/>
        <w:adjustRightInd w:val="0"/>
        <w:spacing w:after="0" w:line="240" w:lineRule="auto"/>
        <w:ind w:left="567" w:hanging="567"/>
        <w:rPr>
          <w:rFonts w:ascii="Times New Roman" w:eastAsia="Calibri" w:hAnsi="Times New Roman" w:cs="Times New Roman"/>
          <w:lang w:val="lt-LT"/>
        </w:rPr>
      </w:pPr>
      <w:r w:rsidRPr="00790DDB">
        <w:rPr>
          <w:rFonts w:ascii="Times New Roman" w:eastAsia="Calibri" w:hAnsi="Times New Roman" w:cs="Times New Roman"/>
          <w:lang w:val="lt-LT"/>
        </w:rPr>
        <w:t xml:space="preserve">Vartodama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naudokite patikimą kontracepcijos metodą, kad nepastotumėte.</w:t>
      </w:r>
    </w:p>
    <w:p w14:paraId="735C7FCC" w14:textId="5111D564" w:rsidR="00790DDB" w:rsidRPr="00790DDB" w:rsidRDefault="00790DDB" w:rsidP="00790DDB">
      <w:pPr>
        <w:pStyle w:val="Sraopastraipa"/>
        <w:keepNext/>
        <w:numPr>
          <w:ilvl w:val="0"/>
          <w:numId w:val="23"/>
        </w:numPr>
        <w:autoSpaceDE w:val="0"/>
        <w:autoSpaceDN w:val="0"/>
        <w:adjustRightInd w:val="0"/>
        <w:spacing w:after="0" w:line="240" w:lineRule="auto"/>
        <w:ind w:left="567" w:hanging="567"/>
        <w:rPr>
          <w:rFonts w:ascii="Times New Roman" w:eastAsia="Calibri" w:hAnsi="Times New Roman" w:cs="Times New Roman"/>
          <w:lang w:val="lt-LT"/>
        </w:rPr>
      </w:pPr>
      <w:r w:rsidRPr="00790DDB">
        <w:rPr>
          <w:rFonts w:ascii="Times New Roman" w:eastAsia="Calibri" w:hAnsi="Times New Roman" w:cs="Times New Roman"/>
          <w:lang w:val="lt-LT"/>
        </w:rPr>
        <w:t xml:space="preserve">Jeigu pastojote gydymo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metu, pasakykite gydytojui.</w:t>
      </w:r>
    </w:p>
    <w:p w14:paraId="7262FC00" w14:textId="77777777" w:rsidR="00790DDB" w:rsidRPr="00790DDB" w:rsidRDefault="00790DDB" w:rsidP="007F1E55">
      <w:pPr>
        <w:keepNext/>
        <w:autoSpaceDE w:val="0"/>
        <w:autoSpaceDN w:val="0"/>
        <w:adjustRightInd w:val="0"/>
        <w:spacing w:after="0" w:line="240" w:lineRule="auto"/>
        <w:rPr>
          <w:rFonts w:ascii="Times New Roman" w:eastAsia="Calibri" w:hAnsi="Times New Roman" w:cs="Times New Roman"/>
          <w:lang w:val="lt-LT"/>
        </w:rPr>
      </w:pPr>
    </w:p>
    <w:p w14:paraId="5C2E9E52" w14:textId="24E79259" w:rsidR="00790DDB" w:rsidRPr="00790DDB" w:rsidRDefault="00790DDB" w:rsidP="00790DDB">
      <w:pPr>
        <w:keepNext/>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 xml:space="preserve">Vartojant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žindyti negalima. Ar </w:t>
      </w:r>
      <w:proofErr w:type="spellStart"/>
      <w:r>
        <w:rPr>
          <w:rFonts w:ascii="Times New Roman" w:eastAsia="Calibri" w:hAnsi="Times New Roman" w:cs="Times New Roman"/>
          <w:lang w:val="lt-LT"/>
        </w:rPr>
        <w:t>eltrombopago</w:t>
      </w:r>
      <w:proofErr w:type="spellEnd"/>
      <w:r w:rsidRPr="00790DDB">
        <w:rPr>
          <w:rFonts w:ascii="Times New Roman" w:eastAsia="Calibri" w:hAnsi="Times New Roman" w:cs="Times New Roman"/>
          <w:lang w:val="lt-LT"/>
        </w:rPr>
        <w:t xml:space="preserve"> prasiskverbia į motinos pieną, nežinoma.</w:t>
      </w:r>
    </w:p>
    <w:p w14:paraId="41A61A43" w14:textId="3016F7EC" w:rsidR="00790DDB" w:rsidRPr="00790DDB" w:rsidRDefault="00790DDB" w:rsidP="00790DDB">
      <w:pPr>
        <w:keepNext/>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Jeigu žindote kūdikį arba planuojate žindyti, pasakykite gydytojui.</w:t>
      </w:r>
    </w:p>
    <w:p w14:paraId="5AD97562" w14:textId="77777777" w:rsidR="00790DDB" w:rsidRPr="00790DDB" w:rsidRDefault="00790DDB" w:rsidP="007F1E55">
      <w:pPr>
        <w:keepNext/>
        <w:autoSpaceDE w:val="0"/>
        <w:autoSpaceDN w:val="0"/>
        <w:adjustRightInd w:val="0"/>
        <w:spacing w:after="0" w:line="240" w:lineRule="auto"/>
        <w:rPr>
          <w:rFonts w:ascii="Times New Roman" w:eastAsia="Calibri" w:hAnsi="Times New Roman" w:cs="Times New Roman"/>
          <w:lang w:val="lt-LT"/>
        </w:rPr>
      </w:pPr>
    </w:p>
    <w:p w14:paraId="17D2FA1D" w14:textId="54018F0B"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Vairavimas ir mechanizmų valdymas</w:t>
      </w:r>
    </w:p>
    <w:p w14:paraId="106CCBBB" w14:textId="227948CF" w:rsidR="00790DDB" w:rsidRPr="00790DDB" w:rsidRDefault="00790DDB" w:rsidP="00790DDB">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790DDB">
        <w:rPr>
          <w:rFonts w:ascii="Times New Roman" w:eastAsia="Calibri" w:hAnsi="Times New Roman" w:cs="Times New Roman"/>
          <w:lang w:val="lt-LT"/>
        </w:rPr>
        <w:t xml:space="preserve"> gali sukelti </w:t>
      </w:r>
      <w:r w:rsidR="005F3A55">
        <w:rPr>
          <w:rFonts w:ascii="Times New Roman" w:eastAsia="Calibri" w:hAnsi="Times New Roman" w:cs="Times New Roman"/>
          <w:lang w:val="lt-LT"/>
        </w:rPr>
        <w:t>svaigulį</w:t>
      </w:r>
      <w:r w:rsidRPr="00790DDB">
        <w:rPr>
          <w:rFonts w:ascii="Times New Roman" w:eastAsia="Calibri" w:hAnsi="Times New Roman" w:cs="Times New Roman"/>
          <w:lang w:val="lt-LT"/>
        </w:rPr>
        <w:t xml:space="preserve"> ir kitą šalutinį poveikį, mažinantį budrumą.</w:t>
      </w:r>
    </w:p>
    <w:p w14:paraId="7586C787" w14:textId="4C64C120" w:rsidR="007F1E55" w:rsidRDefault="00790DDB" w:rsidP="00790DDB">
      <w:pPr>
        <w:autoSpaceDE w:val="0"/>
        <w:autoSpaceDN w:val="0"/>
        <w:adjustRightInd w:val="0"/>
        <w:spacing w:after="0" w:line="240" w:lineRule="auto"/>
        <w:rPr>
          <w:rFonts w:ascii="Times New Roman" w:eastAsia="Calibri" w:hAnsi="Times New Roman" w:cs="Times New Roman"/>
          <w:lang w:val="lt-LT"/>
        </w:rPr>
      </w:pPr>
      <w:r w:rsidRPr="00790DDB">
        <w:rPr>
          <w:rFonts w:ascii="Times New Roman" w:eastAsia="Calibri" w:hAnsi="Times New Roman" w:cs="Times New Roman"/>
          <w:lang w:val="lt-LT"/>
        </w:rPr>
        <w:t>Vairuoti ir valdyti mechanizmų negalima, išskyrus atvejus, kai neabejojate, kad tokio poveikio nėra.</w:t>
      </w:r>
    </w:p>
    <w:p w14:paraId="2378BFF9" w14:textId="6A6976D1" w:rsidR="00790DDB" w:rsidRDefault="00790DDB" w:rsidP="007F1E55">
      <w:pPr>
        <w:autoSpaceDE w:val="0"/>
        <w:autoSpaceDN w:val="0"/>
        <w:adjustRightInd w:val="0"/>
        <w:spacing w:after="0" w:line="240" w:lineRule="auto"/>
        <w:rPr>
          <w:rFonts w:ascii="Times New Roman" w:eastAsia="Calibri" w:hAnsi="Times New Roman" w:cs="Times New Roman"/>
          <w:lang w:val="lt-LT"/>
        </w:rPr>
      </w:pPr>
    </w:p>
    <w:p w14:paraId="6D440E39" w14:textId="256556E5"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sudėtyje yra </w:t>
      </w:r>
      <w:proofErr w:type="spellStart"/>
      <w:r w:rsidR="00790DDB">
        <w:rPr>
          <w:rFonts w:ascii="Times New Roman" w:eastAsia="Calibri" w:hAnsi="Times New Roman" w:cs="Times New Roman"/>
          <w:b/>
          <w:bCs/>
          <w:lang w:val="lt-LT"/>
        </w:rPr>
        <w:t>izomalto</w:t>
      </w:r>
      <w:proofErr w:type="spellEnd"/>
      <w:r w:rsidR="00790DDB">
        <w:rPr>
          <w:rFonts w:ascii="Times New Roman" w:eastAsia="Calibri" w:hAnsi="Times New Roman" w:cs="Times New Roman"/>
          <w:b/>
          <w:bCs/>
          <w:lang w:val="lt-LT"/>
        </w:rPr>
        <w:t xml:space="preserve"> ir </w:t>
      </w:r>
      <w:r w:rsidRPr="007C3F13">
        <w:rPr>
          <w:rFonts w:ascii="Times New Roman" w:eastAsia="Calibri" w:hAnsi="Times New Roman" w:cs="Times New Roman"/>
          <w:b/>
          <w:bCs/>
          <w:lang w:val="lt-LT"/>
        </w:rPr>
        <w:t>natrio</w:t>
      </w:r>
    </w:p>
    <w:p w14:paraId="501D468C" w14:textId="7C937C3E" w:rsidR="00790DDB" w:rsidRDefault="00790DDB" w:rsidP="00790DDB">
      <w:pPr>
        <w:tabs>
          <w:tab w:val="left" w:pos="1560"/>
        </w:tabs>
        <w:spacing w:after="0" w:line="240" w:lineRule="auto"/>
        <w:jc w:val="both"/>
        <w:rPr>
          <w:rFonts w:ascii="Times New Roman" w:eastAsia="Calibri" w:hAnsi="Times New Roman" w:cs="Times New Roman"/>
          <w:lang w:val="lt-LT"/>
        </w:rPr>
      </w:pPr>
      <w:r w:rsidRPr="00790DDB">
        <w:rPr>
          <w:rFonts w:ascii="Times New Roman" w:eastAsia="Calibri" w:hAnsi="Times New Roman" w:cs="Times New Roman"/>
          <w:lang w:val="lt-LT"/>
        </w:rPr>
        <w:t>Jeigu gydytojas Jums yra sakęs, kad netoleruojate</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kokių nors angliavandenių, kreipkitės į jį prieš</w:t>
      </w:r>
      <w:r>
        <w:rPr>
          <w:rFonts w:ascii="Times New Roman" w:eastAsia="Calibri" w:hAnsi="Times New Roman" w:cs="Times New Roman"/>
          <w:lang w:val="lt-LT"/>
        </w:rPr>
        <w:t xml:space="preserve"> </w:t>
      </w:r>
      <w:r w:rsidRPr="00790DDB">
        <w:rPr>
          <w:rFonts w:ascii="Times New Roman" w:eastAsia="Calibri" w:hAnsi="Times New Roman" w:cs="Times New Roman"/>
          <w:lang w:val="lt-LT"/>
        </w:rPr>
        <w:t>pradėdami vartoti šį vaistą.</w:t>
      </w:r>
    </w:p>
    <w:p w14:paraId="39DE5B56" w14:textId="77777777" w:rsidR="00790DDB" w:rsidRDefault="00790DDB" w:rsidP="007F1E55">
      <w:pPr>
        <w:tabs>
          <w:tab w:val="left" w:pos="1560"/>
        </w:tabs>
        <w:spacing w:after="0" w:line="240" w:lineRule="auto"/>
        <w:jc w:val="both"/>
        <w:rPr>
          <w:rFonts w:ascii="Times New Roman" w:eastAsia="Calibri" w:hAnsi="Times New Roman" w:cs="Times New Roman"/>
          <w:lang w:val="lt-LT"/>
        </w:rPr>
      </w:pPr>
    </w:p>
    <w:p w14:paraId="66E28AE1" w14:textId="2262D393" w:rsidR="007F1E55" w:rsidRPr="007C3F13" w:rsidRDefault="007F1E55" w:rsidP="007F1E55">
      <w:pPr>
        <w:tabs>
          <w:tab w:val="left" w:pos="1560"/>
        </w:tabs>
        <w:spacing w:after="0" w:line="240" w:lineRule="auto"/>
        <w:jc w:val="both"/>
        <w:rPr>
          <w:rFonts w:ascii="Times New Roman" w:eastAsia="Calibri" w:hAnsi="Times New Roman" w:cs="Times New Roman"/>
          <w:lang w:val="lt-LT"/>
        </w:rPr>
      </w:pPr>
      <w:r w:rsidRPr="007C3F13">
        <w:rPr>
          <w:rFonts w:ascii="Times New Roman" w:eastAsia="Calibri" w:hAnsi="Times New Roman" w:cs="Times New Roman"/>
          <w:lang w:val="lt-LT"/>
        </w:rPr>
        <w:t>Šio vaisto tabletėje yra mažiau kaip 1 </w:t>
      </w:r>
      <w:proofErr w:type="spellStart"/>
      <w:r w:rsidRPr="007C3F13">
        <w:rPr>
          <w:rFonts w:ascii="Times New Roman" w:eastAsia="Calibri" w:hAnsi="Times New Roman" w:cs="Times New Roman"/>
          <w:lang w:val="lt-LT"/>
        </w:rPr>
        <w:t>mmol</w:t>
      </w:r>
      <w:proofErr w:type="spellEnd"/>
      <w:r w:rsidRPr="007C3F13">
        <w:rPr>
          <w:rFonts w:ascii="Times New Roman" w:eastAsia="Calibri" w:hAnsi="Times New Roman" w:cs="Times New Roman"/>
          <w:lang w:val="lt-LT"/>
        </w:rPr>
        <w:t xml:space="preserve"> (23 mg) natrio, t. y. jis beveik neturi reikšmės.</w:t>
      </w:r>
    </w:p>
    <w:p w14:paraId="1BF6C26A"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48D2CD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6FDB66E" w14:textId="6567A5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98" w:name="_Toc129243266"/>
      <w:bookmarkStart w:id="99" w:name="_Toc129243141"/>
      <w:r w:rsidRPr="007C3F13">
        <w:rPr>
          <w:rFonts w:ascii="Times New Roman" w:hAnsi="Times New Roman" w:cs="Times New Roman"/>
          <w:b/>
          <w:lang w:val="lt-LT"/>
        </w:rPr>
        <w:t>3.</w:t>
      </w:r>
      <w:r w:rsidRPr="007C3F13">
        <w:rPr>
          <w:rFonts w:ascii="Times New Roman" w:hAnsi="Times New Roman" w:cs="Times New Roman"/>
          <w:b/>
          <w:lang w:val="lt-LT"/>
        </w:rPr>
        <w:tab/>
      </w:r>
      <w:bookmarkEnd w:id="98"/>
      <w:bookmarkEnd w:id="99"/>
      <w:r w:rsidRPr="007C3F13">
        <w:rPr>
          <w:rFonts w:ascii="Times New Roman" w:hAnsi="Times New Roman" w:cs="Times New Roman"/>
          <w:b/>
          <w:lang w:val="lt-LT"/>
        </w:rPr>
        <w:t xml:space="preserve">Kaip vartoti </w:t>
      </w:r>
      <w:proofErr w:type="spellStart"/>
      <w:r w:rsidRPr="007C3F13">
        <w:rPr>
          <w:rFonts w:ascii="Times New Roman" w:hAnsi="Times New Roman" w:cs="Times New Roman"/>
          <w:b/>
          <w:lang w:val="lt-LT"/>
        </w:rPr>
        <w:t>Eltrombopag</w:t>
      </w:r>
      <w:proofErr w:type="spellEnd"/>
      <w:r w:rsidRPr="007C3F13">
        <w:rPr>
          <w:rFonts w:ascii="Times New Roman" w:hAnsi="Times New Roman" w:cs="Times New Roman"/>
          <w:b/>
          <w:lang w:val="lt-LT"/>
        </w:rPr>
        <w:t xml:space="preserve"> </w:t>
      </w:r>
      <w:proofErr w:type="spellStart"/>
      <w:r w:rsidRPr="007C3F13">
        <w:rPr>
          <w:rFonts w:ascii="Times New Roman" w:hAnsi="Times New Roman" w:cs="Times New Roman"/>
          <w:b/>
          <w:lang w:val="lt-LT"/>
        </w:rPr>
        <w:t>Zentiva</w:t>
      </w:r>
      <w:proofErr w:type="spellEnd"/>
    </w:p>
    <w:p w14:paraId="1E4C65A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3E40996" w14:textId="21EAF0B6" w:rsidR="007F1E55"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Visada vartokite šį vaistą tiksliai</w:t>
      </w:r>
      <w:r w:rsidR="005F3A55">
        <w:rPr>
          <w:rFonts w:ascii="Times New Roman" w:eastAsia="Calibri" w:hAnsi="Times New Roman" w:cs="Times New Roman"/>
          <w:lang w:val="lt-LT"/>
        </w:rPr>
        <w:t>,</w:t>
      </w:r>
      <w:r w:rsidRPr="007C3F13">
        <w:rPr>
          <w:rFonts w:ascii="Times New Roman" w:eastAsia="Calibri" w:hAnsi="Times New Roman" w:cs="Times New Roman"/>
          <w:lang w:val="lt-LT"/>
        </w:rPr>
        <w:t xml:space="preserve"> kaip nurodė gydytojas. Jeigu abejojate, kreipkitės į gydytoją</w:t>
      </w:r>
      <w:r w:rsidR="00511731">
        <w:rPr>
          <w:rFonts w:ascii="Times New Roman" w:eastAsia="Calibri" w:hAnsi="Times New Roman" w:cs="Times New Roman"/>
          <w:lang w:val="lt-LT"/>
        </w:rPr>
        <w:t xml:space="preserve"> arba vaistininką. Nekeiskite </w:t>
      </w:r>
      <w:proofErr w:type="spellStart"/>
      <w:r w:rsidR="00511731">
        <w:rPr>
          <w:rFonts w:ascii="Times New Roman" w:eastAsia="Calibri" w:hAnsi="Times New Roman" w:cs="Times New Roman"/>
          <w:lang w:val="lt-LT"/>
        </w:rPr>
        <w:t>Eltrombopag</w:t>
      </w:r>
      <w:proofErr w:type="spellEnd"/>
      <w:r w:rsidR="00511731">
        <w:rPr>
          <w:rFonts w:ascii="Times New Roman" w:eastAsia="Calibri" w:hAnsi="Times New Roman" w:cs="Times New Roman"/>
          <w:lang w:val="lt-LT"/>
        </w:rPr>
        <w:t xml:space="preserve"> </w:t>
      </w:r>
      <w:proofErr w:type="spellStart"/>
      <w:r w:rsidR="00511731">
        <w:rPr>
          <w:rFonts w:ascii="Times New Roman" w:eastAsia="Calibri" w:hAnsi="Times New Roman" w:cs="Times New Roman"/>
          <w:lang w:val="lt-LT"/>
        </w:rPr>
        <w:t>Zentiva</w:t>
      </w:r>
      <w:proofErr w:type="spellEnd"/>
      <w:r w:rsidR="00511731">
        <w:rPr>
          <w:rFonts w:ascii="Times New Roman" w:eastAsia="Calibri" w:hAnsi="Times New Roman" w:cs="Times New Roman"/>
          <w:lang w:val="lt-LT"/>
        </w:rPr>
        <w:t xml:space="preserve"> dozės ir gydymo plano, kol tai padaryti nepatarė gydytojas arba vaistininkas. Vartojant </w:t>
      </w:r>
      <w:proofErr w:type="spellStart"/>
      <w:r w:rsidR="00511731">
        <w:rPr>
          <w:rFonts w:ascii="Times New Roman" w:eastAsia="Calibri" w:hAnsi="Times New Roman" w:cs="Times New Roman"/>
          <w:lang w:val="lt-LT"/>
        </w:rPr>
        <w:t>Eltrombopag</w:t>
      </w:r>
      <w:proofErr w:type="spellEnd"/>
      <w:r w:rsidR="00511731">
        <w:rPr>
          <w:rFonts w:ascii="Times New Roman" w:eastAsia="Calibri" w:hAnsi="Times New Roman" w:cs="Times New Roman"/>
          <w:lang w:val="lt-LT"/>
        </w:rPr>
        <w:t xml:space="preserve"> </w:t>
      </w:r>
      <w:proofErr w:type="spellStart"/>
      <w:r w:rsidR="00511731">
        <w:rPr>
          <w:rFonts w:ascii="Times New Roman" w:eastAsia="Calibri" w:hAnsi="Times New Roman" w:cs="Times New Roman"/>
          <w:lang w:val="lt-LT"/>
        </w:rPr>
        <w:t>Zentiva</w:t>
      </w:r>
      <w:proofErr w:type="spellEnd"/>
      <w:r w:rsidR="00511731">
        <w:rPr>
          <w:rFonts w:ascii="Times New Roman" w:eastAsia="Calibri" w:hAnsi="Times New Roman" w:cs="Times New Roman"/>
          <w:lang w:val="lt-LT"/>
        </w:rPr>
        <w:t>, Jumis rūpinsis gydytojas, kuris turi specialios Jūsų ligos gydymo patirties.</w:t>
      </w:r>
    </w:p>
    <w:p w14:paraId="1D2A226B" w14:textId="747726AE" w:rsidR="00511731" w:rsidRDefault="00511731" w:rsidP="007F1E55">
      <w:pPr>
        <w:autoSpaceDE w:val="0"/>
        <w:autoSpaceDN w:val="0"/>
        <w:adjustRightInd w:val="0"/>
        <w:spacing w:after="0" w:line="240" w:lineRule="auto"/>
        <w:rPr>
          <w:rFonts w:ascii="Times New Roman" w:eastAsia="Calibri" w:hAnsi="Times New Roman" w:cs="Times New Roman"/>
          <w:lang w:val="lt-LT"/>
        </w:rPr>
      </w:pPr>
    </w:p>
    <w:p w14:paraId="1A13C9D0" w14:textId="105EE523" w:rsidR="00511731" w:rsidRDefault="00511731" w:rsidP="007F1E55">
      <w:pPr>
        <w:autoSpaceDE w:val="0"/>
        <w:autoSpaceDN w:val="0"/>
        <w:adjustRightInd w:val="0"/>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lastRenderedPageBreak/>
        <w:t>Kiek vaisto vartoti</w:t>
      </w:r>
    </w:p>
    <w:p w14:paraId="23891FE5" w14:textId="3DE82B24" w:rsidR="00511731" w:rsidRPr="00511731" w:rsidRDefault="00511731" w:rsidP="007F1E55">
      <w:pPr>
        <w:autoSpaceDE w:val="0"/>
        <w:autoSpaceDN w:val="0"/>
        <w:adjustRightInd w:val="0"/>
        <w:spacing w:after="0" w:line="240" w:lineRule="auto"/>
        <w:rPr>
          <w:rFonts w:ascii="Times New Roman" w:eastAsia="Calibri" w:hAnsi="Times New Roman" w:cs="Times New Roman"/>
          <w:i/>
          <w:iCs/>
          <w:lang w:val="lt-LT"/>
        </w:rPr>
      </w:pPr>
      <w:r w:rsidRPr="00511731">
        <w:rPr>
          <w:rFonts w:ascii="Times New Roman" w:eastAsia="Calibri" w:hAnsi="Times New Roman" w:cs="Times New Roman"/>
          <w:i/>
          <w:iCs/>
          <w:lang w:val="lt-LT"/>
        </w:rPr>
        <w:t>ITP sergantiems pacientams</w:t>
      </w:r>
    </w:p>
    <w:p w14:paraId="1B04071E" w14:textId="17CACD6D" w:rsidR="00511731" w:rsidRDefault="00511731" w:rsidP="00511731">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Suaugusiesiems ir vaikams (6</w:t>
      </w:r>
      <w:r>
        <w:rPr>
          <w:rFonts w:ascii="Times New Roman" w:eastAsia="Calibri" w:hAnsi="Times New Roman" w:cs="Times New Roman"/>
          <w:lang w:val="lt-LT"/>
        </w:rPr>
        <w:noBreakHyphen/>
      </w:r>
      <w:r w:rsidRPr="00511731">
        <w:rPr>
          <w:rFonts w:ascii="Times New Roman" w:eastAsia="Calibri" w:hAnsi="Times New Roman" w:cs="Times New Roman"/>
          <w:lang w:val="lt-LT"/>
        </w:rPr>
        <w:t>17</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metų) – įprasta pradinė dozė sergantiesiems ITP yra viena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50</w:t>
      </w:r>
      <w:r w:rsidR="00D776F0">
        <w:rPr>
          <w:rFonts w:ascii="Times New Roman" w:eastAsia="Calibri" w:hAnsi="Times New Roman" w:cs="Times New Roman"/>
          <w:lang w:val="lt-LT"/>
        </w:rPr>
        <w:t> </w:t>
      </w:r>
      <w:r w:rsidRPr="00511731">
        <w:rPr>
          <w:rFonts w:ascii="Times New Roman" w:eastAsia="Calibri" w:hAnsi="Times New Roman" w:cs="Times New Roman"/>
          <w:lang w:val="lt-LT"/>
        </w:rPr>
        <w:t xml:space="preserve">mg tabletė vieną kartą per parą. </w:t>
      </w:r>
    </w:p>
    <w:p w14:paraId="6ECCFF0B" w14:textId="69149B46" w:rsidR="00511731" w:rsidRPr="00511731" w:rsidRDefault="00511731" w:rsidP="00511731">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Jeigu esate kilę iš Rytų/Pietryčių Azijos, Jums gali prireikti mažesnės 25</w:t>
      </w:r>
      <w:r>
        <w:rPr>
          <w:rFonts w:ascii="Times New Roman" w:eastAsia="Calibri" w:hAnsi="Times New Roman" w:cs="Times New Roman"/>
          <w:lang w:val="lt-LT"/>
        </w:rPr>
        <w:t> </w:t>
      </w:r>
      <w:r w:rsidRPr="00511731">
        <w:rPr>
          <w:rFonts w:ascii="Times New Roman" w:eastAsia="Calibri" w:hAnsi="Times New Roman" w:cs="Times New Roman"/>
          <w:lang w:val="lt-LT"/>
        </w:rPr>
        <w:t>mg pradinės dozės.</w:t>
      </w:r>
    </w:p>
    <w:p w14:paraId="7C7A22AC" w14:textId="5A379268" w:rsidR="007F1E55" w:rsidRDefault="00511731" w:rsidP="00511731">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Vaikams (1</w:t>
      </w:r>
      <w:r>
        <w:rPr>
          <w:rFonts w:ascii="Times New Roman" w:eastAsia="Calibri" w:hAnsi="Times New Roman" w:cs="Times New Roman"/>
          <w:lang w:val="lt-LT"/>
        </w:rPr>
        <w:noBreakHyphen/>
      </w:r>
      <w:r w:rsidRPr="00511731">
        <w:rPr>
          <w:rFonts w:ascii="Times New Roman" w:eastAsia="Calibri" w:hAnsi="Times New Roman" w:cs="Times New Roman"/>
          <w:lang w:val="lt-LT"/>
        </w:rPr>
        <w:t>5</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metų) – įprasta pradinė dozė sergantiesiems ITP yra viena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25</w:t>
      </w:r>
      <w:r w:rsidR="00D776F0">
        <w:rPr>
          <w:rFonts w:ascii="Times New Roman" w:eastAsia="Calibri" w:hAnsi="Times New Roman" w:cs="Times New Roman"/>
          <w:lang w:val="lt-LT"/>
        </w:rPr>
        <w:t> </w:t>
      </w:r>
      <w:r w:rsidRPr="00511731">
        <w:rPr>
          <w:rFonts w:ascii="Times New Roman" w:eastAsia="Calibri" w:hAnsi="Times New Roman" w:cs="Times New Roman"/>
          <w:lang w:val="lt-LT"/>
        </w:rPr>
        <w:t>mg tabletė</w:t>
      </w:r>
      <w:r w:rsidR="00C42967">
        <w:rPr>
          <w:rFonts w:ascii="Times New Roman" w:eastAsia="Calibri" w:hAnsi="Times New Roman" w:cs="Times New Roman"/>
          <w:lang w:val="lt-LT"/>
        </w:rPr>
        <w:t xml:space="preserve"> </w:t>
      </w:r>
      <w:r w:rsidRPr="00511731">
        <w:rPr>
          <w:rFonts w:ascii="Times New Roman" w:eastAsia="Calibri" w:hAnsi="Times New Roman" w:cs="Times New Roman"/>
          <w:lang w:val="lt-LT"/>
        </w:rPr>
        <w:t>vieną kartą per parą.</w:t>
      </w:r>
    </w:p>
    <w:p w14:paraId="3A80FAE9" w14:textId="01A77BAC" w:rsidR="00511731" w:rsidRDefault="00511731" w:rsidP="007F1E55">
      <w:pPr>
        <w:autoSpaceDE w:val="0"/>
        <w:autoSpaceDN w:val="0"/>
        <w:adjustRightInd w:val="0"/>
        <w:spacing w:after="0" w:line="240" w:lineRule="auto"/>
        <w:rPr>
          <w:rFonts w:ascii="Times New Roman" w:eastAsia="Calibri" w:hAnsi="Times New Roman" w:cs="Times New Roman"/>
          <w:lang w:val="lt-LT"/>
        </w:rPr>
      </w:pPr>
    </w:p>
    <w:p w14:paraId="11402D89" w14:textId="20F88862" w:rsidR="00511731" w:rsidRDefault="00511731"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i/>
          <w:iCs/>
          <w:lang w:val="lt-LT"/>
        </w:rPr>
        <w:t>Hepatitu</w:t>
      </w:r>
      <w:r w:rsidR="00D776F0">
        <w:rPr>
          <w:rFonts w:ascii="Times New Roman" w:eastAsia="Calibri" w:hAnsi="Times New Roman" w:cs="Times New Roman"/>
          <w:i/>
          <w:iCs/>
          <w:lang w:val="lt-LT"/>
        </w:rPr>
        <w:t> </w:t>
      </w:r>
      <w:r>
        <w:rPr>
          <w:rFonts w:ascii="Times New Roman" w:eastAsia="Calibri" w:hAnsi="Times New Roman" w:cs="Times New Roman"/>
          <w:i/>
          <w:iCs/>
          <w:lang w:val="lt-LT"/>
        </w:rPr>
        <w:t>C sergantiems pacientams</w:t>
      </w:r>
    </w:p>
    <w:p w14:paraId="1F54F86C" w14:textId="7994E0F4" w:rsidR="00511731" w:rsidRDefault="00511731" w:rsidP="007F1E55">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Suaugusiesiems – įprasta pradinė dozė sergantiesiems hepatitu</w:t>
      </w:r>
      <w:r w:rsidR="00D776F0">
        <w:rPr>
          <w:rFonts w:ascii="Times New Roman" w:eastAsia="Calibri" w:hAnsi="Times New Roman" w:cs="Times New Roman"/>
          <w:lang w:val="lt-LT"/>
        </w:rPr>
        <w:t> </w:t>
      </w:r>
      <w:r w:rsidRPr="00511731">
        <w:rPr>
          <w:rFonts w:ascii="Times New Roman" w:eastAsia="Calibri" w:hAnsi="Times New Roman" w:cs="Times New Roman"/>
          <w:lang w:val="lt-LT"/>
        </w:rPr>
        <w:t xml:space="preserve">C yra viena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25</w:t>
      </w:r>
      <w:r>
        <w:rPr>
          <w:rFonts w:ascii="Times New Roman" w:eastAsia="Calibri" w:hAnsi="Times New Roman" w:cs="Times New Roman"/>
          <w:lang w:val="lt-LT"/>
        </w:rPr>
        <w:t> </w:t>
      </w:r>
      <w:r w:rsidRPr="00511731">
        <w:rPr>
          <w:rFonts w:ascii="Times New Roman" w:eastAsia="Calibri" w:hAnsi="Times New Roman" w:cs="Times New Roman"/>
          <w:lang w:val="lt-LT"/>
        </w:rPr>
        <w:t xml:space="preserve">mg tabletė vieną kartą per parą. </w:t>
      </w:r>
    </w:p>
    <w:p w14:paraId="297DFFE4" w14:textId="1C56FA67" w:rsidR="00511731" w:rsidRDefault="00511731" w:rsidP="007F1E55">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Jeigu esate kilę iš Rytų/Pietryčių Azijos, Jums reikia vartoti tokią pat 25</w:t>
      </w:r>
      <w:r>
        <w:rPr>
          <w:rFonts w:ascii="Times New Roman" w:eastAsia="Calibri" w:hAnsi="Times New Roman" w:cs="Times New Roman"/>
          <w:lang w:val="lt-LT"/>
        </w:rPr>
        <w:t> </w:t>
      </w:r>
      <w:r w:rsidRPr="00511731">
        <w:rPr>
          <w:rFonts w:ascii="Times New Roman" w:eastAsia="Calibri" w:hAnsi="Times New Roman" w:cs="Times New Roman"/>
          <w:lang w:val="lt-LT"/>
        </w:rPr>
        <w:t>mg pradinę dozę.</w:t>
      </w:r>
    </w:p>
    <w:p w14:paraId="4006291E" w14:textId="1F7D9949" w:rsidR="00511731" w:rsidRDefault="00511731" w:rsidP="007F1E55">
      <w:pPr>
        <w:autoSpaceDE w:val="0"/>
        <w:autoSpaceDN w:val="0"/>
        <w:adjustRightInd w:val="0"/>
        <w:spacing w:after="0" w:line="240" w:lineRule="auto"/>
        <w:rPr>
          <w:rFonts w:ascii="Times New Roman" w:eastAsia="Calibri" w:hAnsi="Times New Roman" w:cs="Times New Roman"/>
          <w:lang w:val="lt-LT"/>
        </w:rPr>
      </w:pPr>
    </w:p>
    <w:p w14:paraId="306E5432" w14:textId="0CB0ABBF" w:rsidR="00511731" w:rsidRDefault="00511731" w:rsidP="007F1E55">
      <w:pPr>
        <w:autoSpaceDE w:val="0"/>
        <w:autoSpaceDN w:val="0"/>
        <w:adjustRightInd w:val="0"/>
        <w:spacing w:after="0" w:line="240" w:lineRule="auto"/>
        <w:rPr>
          <w:rFonts w:ascii="Times New Roman" w:eastAsia="Calibri" w:hAnsi="Times New Roman" w:cs="Times New Roman"/>
          <w:lang w:val="lt-LT"/>
        </w:rPr>
      </w:pPr>
      <w:r w:rsidRPr="00511731">
        <w:rPr>
          <w:rFonts w:ascii="Times New Roman" w:eastAsia="Calibri" w:hAnsi="Times New Roman" w:cs="Times New Roman"/>
          <w:lang w:val="lt-LT"/>
        </w:rPr>
        <w:t xml:space="preserve">Kol pasireikš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xml:space="preserve"> poveikis, gali praeiti 1</w:t>
      </w:r>
      <w:r w:rsidR="00687E1C">
        <w:rPr>
          <w:rFonts w:ascii="Times New Roman" w:eastAsia="Calibri" w:hAnsi="Times New Roman" w:cs="Times New Roman"/>
          <w:lang w:val="lt-LT"/>
        </w:rPr>
        <w:noBreakHyphen/>
      </w:r>
      <w:r w:rsidRPr="00511731">
        <w:rPr>
          <w:rFonts w:ascii="Times New Roman" w:eastAsia="Calibri" w:hAnsi="Times New Roman" w:cs="Times New Roman"/>
          <w:lang w:val="lt-LT"/>
        </w:rPr>
        <w:t>2</w:t>
      </w:r>
      <w:r w:rsidR="00687E1C">
        <w:rPr>
          <w:rFonts w:ascii="Times New Roman" w:eastAsia="Calibri" w:hAnsi="Times New Roman" w:cs="Times New Roman"/>
          <w:lang w:val="lt-LT"/>
        </w:rPr>
        <w:t> </w:t>
      </w:r>
      <w:r w:rsidRPr="00511731">
        <w:rPr>
          <w:rFonts w:ascii="Times New Roman" w:eastAsia="Calibri" w:hAnsi="Times New Roman" w:cs="Times New Roman"/>
          <w:lang w:val="lt-LT"/>
        </w:rPr>
        <w:t xml:space="preserve">savaitės. Atsižvelgdamas į Jūsų organizmo atsaką vartojant </w:t>
      </w:r>
      <w:proofErr w:type="spellStart"/>
      <w:r w:rsidR="00687E1C">
        <w:rPr>
          <w:rFonts w:ascii="Times New Roman" w:eastAsia="Calibri" w:hAnsi="Times New Roman" w:cs="Times New Roman"/>
          <w:lang w:val="lt-LT"/>
        </w:rPr>
        <w:t>Eltrombopag</w:t>
      </w:r>
      <w:proofErr w:type="spellEnd"/>
      <w:r w:rsidR="00687E1C">
        <w:rPr>
          <w:rFonts w:ascii="Times New Roman" w:eastAsia="Calibri" w:hAnsi="Times New Roman" w:cs="Times New Roman"/>
          <w:lang w:val="lt-LT"/>
        </w:rPr>
        <w:t xml:space="preserve"> </w:t>
      </w:r>
      <w:proofErr w:type="spellStart"/>
      <w:r w:rsidR="00687E1C">
        <w:rPr>
          <w:rFonts w:ascii="Times New Roman" w:eastAsia="Calibri" w:hAnsi="Times New Roman" w:cs="Times New Roman"/>
          <w:lang w:val="lt-LT"/>
        </w:rPr>
        <w:t>Zentiva</w:t>
      </w:r>
      <w:proofErr w:type="spellEnd"/>
      <w:r w:rsidRPr="00511731">
        <w:rPr>
          <w:rFonts w:ascii="Times New Roman" w:eastAsia="Calibri" w:hAnsi="Times New Roman" w:cs="Times New Roman"/>
          <w:lang w:val="lt-LT"/>
        </w:rPr>
        <w:t>, gydytojas gali rekomenduoti keisti vaisto paros dozę.</w:t>
      </w:r>
    </w:p>
    <w:p w14:paraId="69907097" w14:textId="653C3F99" w:rsidR="00511731" w:rsidRDefault="00511731" w:rsidP="007F1E55">
      <w:pPr>
        <w:autoSpaceDE w:val="0"/>
        <w:autoSpaceDN w:val="0"/>
        <w:adjustRightInd w:val="0"/>
        <w:spacing w:after="0" w:line="240" w:lineRule="auto"/>
        <w:rPr>
          <w:rFonts w:ascii="Times New Roman" w:eastAsia="Calibri" w:hAnsi="Times New Roman" w:cs="Times New Roman"/>
          <w:lang w:val="lt-LT"/>
        </w:rPr>
      </w:pPr>
    </w:p>
    <w:p w14:paraId="5360BC41" w14:textId="71CDA1E1" w:rsidR="00511731" w:rsidRDefault="00687E1C" w:rsidP="007F1E55">
      <w:pPr>
        <w:autoSpaceDE w:val="0"/>
        <w:autoSpaceDN w:val="0"/>
        <w:adjustRightInd w:val="0"/>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Kaip vartoti table</w:t>
      </w:r>
      <w:r w:rsidR="00C42967">
        <w:rPr>
          <w:rFonts w:ascii="Times New Roman" w:eastAsia="Calibri" w:hAnsi="Times New Roman" w:cs="Times New Roman"/>
          <w:b/>
          <w:bCs/>
          <w:lang w:val="lt-LT"/>
        </w:rPr>
        <w:t>čių</w:t>
      </w:r>
    </w:p>
    <w:p w14:paraId="5C65002F" w14:textId="23BBFB79" w:rsidR="00687E1C" w:rsidRDefault="00687E1C"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Nurykite visą tabletę, užgerdami vandeniu.</w:t>
      </w:r>
    </w:p>
    <w:p w14:paraId="7DAB0E2C" w14:textId="264B9730" w:rsidR="00687E1C" w:rsidRDefault="00687E1C" w:rsidP="007F1E55">
      <w:pPr>
        <w:autoSpaceDE w:val="0"/>
        <w:autoSpaceDN w:val="0"/>
        <w:adjustRightInd w:val="0"/>
        <w:spacing w:after="0" w:line="240" w:lineRule="auto"/>
        <w:rPr>
          <w:rFonts w:ascii="Times New Roman" w:eastAsia="Calibri" w:hAnsi="Times New Roman" w:cs="Times New Roman"/>
          <w:lang w:val="lt-LT"/>
        </w:rPr>
      </w:pPr>
    </w:p>
    <w:p w14:paraId="3CF3C0D0" w14:textId="78C817B7" w:rsidR="00687E1C" w:rsidRDefault="00687E1C"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Kada vartoti vaist</w:t>
      </w:r>
      <w:r w:rsidR="00C42967">
        <w:rPr>
          <w:rFonts w:ascii="Times New Roman" w:eastAsia="Calibri" w:hAnsi="Times New Roman" w:cs="Times New Roman"/>
          <w:b/>
          <w:bCs/>
          <w:lang w:val="lt-LT"/>
        </w:rPr>
        <w:t>o</w:t>
      </w:r>
    </w:p>
    <w:p w14:paraId="01F6E633" w14:textId="0B69B729" w:rsidR="00687E1C" w:rsidRDefault="00687E1C"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Užtikrinkite, kad:</w:t>
      </w:r>
    </w:p>
    <w:p w14:paraId="71A45D8F" w14:textId="6AA7F4FE" w:rsidR="00687E1C" w:rsidRDefault="00687E1C" w:rsidP="00687E1C">
      <w:pPr>
        <w:pStyle w:val="Sraopastraipa"/>
        <w:numPr>
          <w:ilvl w:val="0"/>
          <w:numId w:val="24"/>
        </w:numPr>
        <w:autoSpaceDE w:val="0"/>
        <w:autoSpaceDN w:val="0"/>
        <w:adjustRightInd w:val="0"/>
        <w:spacing w:after="0" w:line="240" w:lineRule="auto"/>
        <w:ind w:left="567" w:hanging="567"/>
        <w:rPr>
          <w:rFonts w:ascii="Times New Roman" w:eastAsia="Calibri" w:hAnsi="Times New Roman" w:cs="Times New Roman"/>
          <w:lang w:val="lt-LT"/>
        </w:rPr>
      </w:pPr>
      <w:r w:rsidRPr="00687E1C">
        <w:rPr>
          <w:rFonts w:ascii="Times New Roman" w:eastAsia="Calibri" w:hAnsi="Times New Roman" w:cs="Times New Roman"/>
          <w:lang w:val="pt-PT"/>
        </w:rPr>
        <w:t>4</w:t>
      </w:r>
      <w:r>
        <w:rPr>
          <w:rFonts w:ascii="Times New Roman" w:eastAsia="Calibri" w:hAnsi="Times New Roman" w:cs="Times New Roman"/>
          <w:lang w:val="lt-LT"/>
        </w:rPr>
        <w:t xml:space="preserve"> valandas prieš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vartojimą</w:t>
      </w:r>
    </w:p>
    <w:p w14:paraId="486E9767" w14:textId="27D67838" w:rsidR="00687E1C" w:rsidRDefault="00687E1C" w:rsidP="00687E1C">
      <w:pPr>
        <w:pStyle w:val="Sraopastraipa"/>
        <w:numPr>
          <w:ilvl w:val="0"/>
          <w:numId w:val="24"/>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ir </w:t>
      </w:r>
      <w:r w:rsidRPr="00687E1C">
        <w:rPr>
          <w:rFonts w:ascii="Times New Roman" w:eastAsia="Calibri" w:hAnsi="Times New Roman" w:cs="Times New Roman"/>
          <w:lang w:val="pt-PT"/>
        </w:rPr>
        <w:t>2</w:t>
      </w:r>
      <w:r>
        <w:rPr>
          <w:rFonts w:ascii="Times New Roman" w:eastAsia="Calibri" w:hAnsi="Times New Roman" w:cs="Times New Roman"/>
          <w:lang w:val="lt-LT"/>
        </w:rPr>
        <w:t xml:space="preserve"> valandas po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Pr>
          <w:rFonts w:ascii="Times New Roman" w:eastAsia="Calibri" w:hAnsi="Times New Roman" w:cs="Times New Roman"/>
          <w:lang w:val="lt-LT"/>
        </w:rPr>
        <w:t xml:space="preserve"> vartojimo</w:t>
      </w:r>
    </w:p>
    <w:p w14:paraId="69CEB656" w14:textId="74042143" w:rsidR="00687E1C" w:rsidRDefault="00687E1C" w:rsidP="00687E1C">
      <w:pPr>
        <w:autoSpaceDE w:val="0"/>
        <w:autoSpaceDN w:val="0"/>
        <w:adjustRightInd w:val="0"/>
        <w:spacing w:after="0" w:line="240" w:lineRule="auto"/>
        <w:rPr>
          <w:rFonts w:ascii="Times New Roman" w:eastAsia="Calibri" w:hAnsi="Times New Roman" w:cs="Times New Roman"/>
          <w:lang w:val="lt-LT"/>
        </w:rPr>
      </w:pPr>
    </w:p>
    <w:p w14:paraId="5D7D0BD0" w14:textId="5503FABB" w:rsidR="00687E1C" w:rsidRDefault="00687E1C" w:rsidP="00687E1C">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Jūs nevartosite bet kurių toliau išvardytų produktų:</w:t>
      </w:r>
    </w:p>
    <w:p w14:paraId="14B6BCA4" w14:textId="40530EFB" w:rsidR="00687E1C" w:rsidRDefault="00687E1C" w:rsidP="00687E1C">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pieno produktų, pavyzdžiui, sūrio, sviesto, jogurto ar valgomųjų ledų;</w:t>
      </w:r>
    </w:p>
    <w:p w14:paraId="4D727E43" w14:textId="51386C21" w:rsidR="00687E1C" w:rsidRDefault="00687E1C" w:rsidP="00687E1C">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pieno ar pieno kokteilių, gėrimų, kuriuose yra pieno, jogurto ar grietinėlės;</w:t>
      </w:r>
    </w:p>
    <w:p w14:paraId="7C990F51" w14:textId="2F42C5BC" w:rsidR="00687E1C" w:rsidRDefault="00687E1C" w:rsidP="00687E1C">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antacidinių</w:t>
      </w:r>
      <w:proofErr w:type="spellEnd"/>
      <w:r>
        <w:rPr>
          <w:rFonts w:ascii="Times New Roman" w:eastAsia="Calibri" w:hAnsi="Times New Roman" w:cs="Times New Roman"/>
          <w:lang w:val="lt-LT"/>
        </w:rPr>
        <w:t xml:space="preserve"> vaistų (tai yra vaist</w:t>
      </w:r>
      <w:r w:rsidR="00C42967">
        <w:rPr>
          <w:rFonts w:ascii="Times New Roman" w:eastAsia="Calibri" w:hAnsi="Times New Roman" w:cs="Times New Roman"/>
          <w:lang w:val="lt-LT"/>
        </w:rPr>
        <w:t>ų</w:t>
      </w:r>
      <w:r>
        <w:rPr>
          <w:rFonts w:ascii="Times New Roman" w:eastAsia="Calibri" w:hAnsi="Times New Roman" w:cs="Times New Roman"/>
          <w:lang w:val="lt-LT"/>
        </w:rPr>
        <w:t xml:space="preserve">, kuriais gydomas </w:t>
      </w:r>
      <w:proofErr w:type="spellStart"/>
      <w:r>
        <w:rPr>
          <w:rFonts w:ascii="Times New Roman" w:eastAsia="Calibri" w:hAnsi="Times New Roman" w:cs="Times New Roman"/>
          <w:lang w:val="lt-LT"/>
        </w:rPr>
        <w:t>nevirškinimas</w:t>
      </w:r>
      <w:proofErr w:type="spellEnd"/>
      <w:r>
        <w:rPr>
          <w:rFonts w:ascii="Times New Roman" w:eastAsia="Calibri" w:hAnsi="Times New Roman" w:cs="Times New Roman"/>
          <w:lang w:val="lt-LT"/>
        </w:rPr>
        <w:t xml:space="preserve"> arba rėmuo);</w:t>
      </w:r>
    </w:p>
    <w:p w14:paraId="5A425378" w14:textId="45F10237" w:rsidR="00687E1C" w:rsidRDefault="00687E1C" w:rsidP="00687E1C">
      <w:pPr>
        <w:pStyle w:val="Sraopastraipa"/>
        <w:numPr>
          <w:ilvl w:val="0"/>
          <w:numId w:val="25"/>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kai kurių mineralų ir vitaminų papildų, įskaitant geležies, kalcio, magnio, aliuminio, seleno ir cinko.</w:t>
      </w:r>
    </w:p>
    <w:p w14:paraId="49EEE12E" w14:textId="5EF0A5D2" w:rsidR="00687E1C" w:rsidRDefault="00687E1C" w:rsidP="00687E1C">
      <w:pPr>
        <w:autoSpaceDE w:val="0"/>
        <w:autoSpaceDN w:val="0"/>
        <w:adjustRightInd w:val="0"/>
        <w:spacing w:after="0" w:line="240" w:lineRule="auto"/>
        <w:rPr>
          <w:rFonts w:ascii="Times New Roman" w:eastAsia="Calibri" w:hAnsi="Times New Roman" w:cs="Times New Roman"/>
          <w:lang w:val="lt-LT"/>
        </w:rPr>
      </w:pPr>
    </w:p>
    <w:p w14:paraId="5116599B" w14:textId="715703DB" w:rsidR="00687E1C" w:rsidRDefault="00687E1C" w:rsidP="00687E1C">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vartosit, organizmas tinkamai nepasisavins vaisto.</w:t>
      </w:r>
    </w:p>
    <w:p w14:paraId="323BEA8F" w14:textId="77777777" w:rsidR="00AB7301" w:rsidRDefault="00AB7301" w:rsidP="00687E1C">
      <w:pPr>
        <w:autoSpaceDE w:val="0"/>
        <w:autoSpaceDN w:val="0"/>
        <w:adjustRightInd w:val="0"/>
        <w:spacing w:after="0" w:line="240" w:lineRule="auto"/>
        <w:rPr>
          <w:rFonts w:ascii="Times New Roman" w:eastAsia="Calibri" w:hAnsi="Times New Roman" w:cs="Times New Roman"/>
          <w:lang w:val="lt-LT"/>
        </w:rPr>
      </w:pPr>
    </w:p>
    <w:p w14:paraId="04C6960B" w14:textId="66591EED" w:rsidR="00687E1C" w:rsidRDefault="00AB7301" w:rsidP="00687E1C">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04045027" wp14:editId="6D6FB3F1">
            <wp:extent cx="2514286" cy="1723810"/>
            <wp:effectExtent l="0" t="0" r="635" b="0"/>
            <wp:docPr id="3" name="Picture 3" descr="A clock and pills and a bott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ck and pills and a bottl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514286" cy="1723810"/>
                    </a:xfrm>
                    <a:prstGeom prst="rect">
                      <a:avLst/>
                    </a:prstGeom>
                  </pic:spPr>
                </pic:pic>
              </a:graphicData>
            </a:graphic>
          </wp:inline>
        </w:drawing>
      </w:r>
    </w:p>
    <w:p w14:paraId="564F18F9" w14:textId="02FF9749" w:rsidR="00687E1C" w:rsidRDefault="00687E1C" w:rsidP="00687E1C">
      <w:pPr>
        <w:autoSpaceDE w:val="0"/>
        <w:autoSpaceDN w:val="0"/>
        <w:adjustRightInd w:val="0"/>
        <w:spacing w:after="0" w:line="240" w:lineRule="auto"/>
        <w:rPr>
          <w:rFonts w:ascii="Times New Roman" w:eastAsia="Calibri" w:hAnsi="Times New Roman" w:cs="Times New Roman"/>
          <w:lang w:val="lt-LT"/>
        </w:rPr>
      </w:pPr>
    </w:p>
    <w:p w14:paraId="1E6B9E69" w14:textId="21A8E85B" w:rsidR="008A5462" w:rsidRDefault="008A5462" w:rsidP="00687E1C">
      <w:pPr>
        <w:autoSpaceDE w:val="0"/>
        <w:autoSpaceDN w:val="0"/>
        <w:adjustRightInd w:val="0"/>
        <w:spacing w:after="0" w:line="240" w:lineRule="auto"/>
        <w:rPr>
          <w:rFonts w:ascii="Times New Roman" w:eastAsia="Calibri" w:hAnsi="Times New Roman" w:cs="Times New Roman"/>
          <w:lang w:val="lt-LT"/>
        </w:rPr>
      </w:pPr>
    </w:p>
    <w:p w14:paraId="67E6A61A" w14:textId="2FA899AF" w:rsidR="008A5462" w:rsidRPr="00AB7301" w:rsidRDefault="00AB7301" w:rsidP="00687E1C">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Daugiau patarimų apie tinkamus maisto produktus ir gėrimus klauskite gydytojo.</w:t>
      </w:r>
    </w:p>
    <w:p w14:paraId="23F0F266" w14:textId="6D9000C1" w:rsidR="008A5462" w:rsidRDefault="008A5462" w:rsidP="00687E1C">
      <w:pPr>
        <w:autoSpaceDE w:val="0"/>
        <w:autoSpaceDN w:val="0"/>
        <w:adjustRightInd w:val="0"/>
        <w:spacing w:after="0" w:line="240" w:lineRule="auto"/>
        <w:rPr>
          <w:rFonts w:ascii="Times New Roman" w:eastAsia="Calibri" w:hAnsi="Times New Roman" w:cs="Times New Roman"/>
          <w:lang w:val="lt-LT"/>
        </w:rPr>
      </w:pPr>
    </w:p>
    <w:p w14:paraId="74910C27" w14:textId="34B72E2C"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Ką daryti pavartojus per didelę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r w:rsidRPr="007C3F13">
        <w:rPr>
          <w:rFonts w:ascii="Times New Roman" w:eastAsia="Calibri" w:hAnsi="Times New Roman" w:cs="Times New Roman"/>
          <w:b/>
          <w:bCs/>
          <w:lang w:val="lt-LT"/>
        </w:rPr>
        <w:t xml:space="preserve"> dozę</w:t>
      </w:r>
    </w:p>
    <w:p w14:paraId="7B8C351E" w14:textId="39631BB0" w:rsidR="007F1E55" w:rsidRPr="007C3F13" w:rsidRDefault="00AB7301" w:rsidP="007F1E55">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Nedelsdami kreipkitės į gydytoją arba vaistininką. Jeigu įmanoma, parodykite jiems pakuotę arba šį lapelį. Būsite stebimi, ar neatsiranda kokių nors šalutinio poveikio požymių ar simptomų ir kad būtų nedelsiant taikomas tinkamas gydymas.</w:t>
      </w:r>
    </w:p>
    <w:p w14:paraId="4CDEB0F7"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1637D152" w14:textId="7244DEF5"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lastRenderedPageBreak/>
        <w:t xml:space="preserve">Pamiršus pavartoti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p>
    <w:p w14:paraId="3E186D0A" w14:textId="503F1EA3" w:rsidR="007F1E55" w:rsidRDefault="00AB7301" w:rsidP="007F1E55">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 xml:space="preserve">Kitą dozę </w:t>
      </w:r>
      <w:r w:rsidR="00253DAF">
        <w:rPr>
          <w:rFonts w:ascii="Times New Roman" w:eastAsia="Calibri" w:hAnsi="Times New Roman" w:cs="Times New Roman"/>
          <w:lang w:val="lt-LT"/>
        </w:rPr>
        <w:t>vartokite</w:t>
      </w:r>
      <w:r w:rsidRPr="00AB7301">
        <w:rPr>
          <w:rFonts w:ascii="Times New Roman" w:eastAsia="Calibri" w:hAnsi="Times New Roman" w:cs="Times New Roman"/>
          <w:lang w:val="lt-LT"/>
        </w:rPr>
        <w:t xml:space="preserve"> įprastu laiku. Per vieną parą galima </w:t>
      </w:r>
      <w:r w:rsidR="00253DAF">
        <w:rPr>
          <w:rFonts w:ascii="Times New Roman" w:eastAsia="Calibri" w:hAnsi="Times New Roman" w:cs="Times New Roman"/>
          <w:lang w:val="lt-LT"/>
        </w:rPr>
        <w:t>vartoti</w:t>
      </w:r>
      <w:r w:rsidRPr="00AB7301">
        <w:rPr>
          <w:rFonts w:ascii="Times New Roman" w:eastAsia="Calibri" w:hAnsi="Times New Roman" w:cs="Times New Roman"/>
          <w:lang w:val="lt-LT"/>
        </w:rPr>
        <w:t xml:space="preserve"> ne daugiau kaip vieną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AB7301">
        <w:rPr>
          <w:rFonts w:ascii="Times New Roman" w:eastAsia="Calibri" w:hAnsi="Times New Roman" w:cs="Times New Roman"/>
          <w:lang w:val="lt-LT"/>
        </w:rPr>
        <w:t xml:space="preserve"> dozę.</w:t>
      </w:r>
    </w:p>
    <w:p w14:paraId="5EB7205B" w14:textId="77777777" w:rsidR="00AB7301" w:rsidRPr="007C3F13" w:rsidRDefault="00AB7301" w:rsidP="007F1E55">
      <w:pPr>
        <w:autoSpaceDE w:val="0"/>
        <w:autoSpaceDN w:val="0"/>
        <w:adjustRightInd w:val="0"/>
        <w:spacing w:after="0" w:line="240" w:lineRule="auto"/>
        <w:rPr>
          <w:rFonts w:ascii="Times New Roman" w:eastAsia="Calibri" w:hAnsi="Times New Roman" w:cs="Times New Roman"/>
          <w:lang w:val="lt-LT"/>
        </w:rPr>
      </w:pPr>
    </w:p>
    <w:p w14:paraId="4A1BF9AA" w14:textId="0DED9B86" w:rsidR="007F1E55" w:rsidRPr="007C3F13" w:rsidRDefault="007F1E55" w:rsidP="00AB7301">
      <w:pPr>
        <w:widowControl w:val="0"/>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Nustojus vartoti </w:t>
      </w:r>
      <w:proofErr w:type="spellStart"/>
      <w:r w:rsidRPr="007C3F13">
        <w:rPr>
          <w:rFonts w:ascii="Times New Roman" w:eastAsia="Calibri" w:hAnsi="Times New Roman" w:cs="Times New Roman"/>
          <w:b/>
          <w:bCs/>
          <w:lang w:val="lt-LT"/>
        </w:rPr>
        <w:t>Eltrombopag</w:t>
      </w:r>
      <w:proofErr w:type="spellEnd"/>
      <w:r w:rsidRPr="007C3F13">
        <w:rPr>
          <w:rFonts w:ascii="Times New Roman" w:eastAsia="Calibri" w:hAnsi="Times New Roman" w:cs="Times New Roman"/>
          <w:b/>
          <w:bCs/>
          <w:lang w:val="lt-LT"/>
        </w:rPr>
        <w:t xml:space="preserve"> </w:t>
      </w:r>
      <w:proofErr w:type="spellStart"/>
      <w:r w:rsidRPr="007C3F13">
        <w:rPr>
          <w:rFonts w:ascii="Times New Roman" w:eastAsia="Calibri" w:hAnsi="Times New Roman" w:cs="Times New Roman"/>
          <w:b/>
          <w:bCs/>
          <w:lang w:val="lt-LT"/>
        </w:rPr>
        <w:t>Zentiva</w:t>
      </w:r>
      <w:proofErr w:type="spellEnd"/>
    </w:p>
    <w:p w14:paraId="71EDED31" w14:textId="1CB57863" w:rsidR="00AB7301" w:rsidRPr="00AB7301" w:rsidRDefault="00AB7301" w:rsidP="00AB7301">
      <w:pPr>
        <w:widowControl w:val="0"/>
        <w:spacing w:after="0" w:line="240" w:lineRule="auto"/>
        <w:ind w:right="-94"/>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AB7301">
        <w:rPr>
          <w:rFonts w:ascii="Times New Roman" w:eastAsia="Calibri" w:hAnsi="Times New Roman" w:cs="Times New Roman"/>
          <w:lang w:val="lt-LT"/>
        </w:rPr>
        <w:t xml:space="preserve"> vartojimo nutraukti negalima nepasitarus su gydytoju. Jeigu gydytojas nurodys baigti gydymą, keturias savaites kiekvieną savaitę bus matuojamas trombocitų kiekis. Taip pat žiūrėkite 4 skyriuje poskyryje „Kraujavimas arba mėlynių atsiradimas nutraukus gydymą“ pateikiamą informaciją.</w:t>
      </w:r>
    </w:p>
    <w:p w14:paraId="4FB16158" w14:textId="77777777" w:rsidR="00AB7301" w:rsidRPr="00AB7301" w:rsidRDefault="00AB7301" w:rsidP="00AB7301">
      <w:pPr>
        <w:widowControl w:val="0"/>
        <w:spacing w:after="0" w:line="240" w:lineRule="auto"/>
        <w:ind w:right="-94"/>
        <w:rPr>
          <w:rFonts w:ascii="Times New Roman" w:eastAsia="Calibri" w:hAnsi="Times New Roman" w:cs="Times New Roman"/>
          <w:lang w:val="lt-LT"/>
        </w:rPr>
      </w:pPr>
    </w:p>
    <w:p w14:paraId="3FA4B5E8" w14:textId="1EA1E548" w:rsidR="007F1E55" w:rsidRDefault="00AB7301" w:rsidP="00AB7301">
      <w:pPr>
        <w:widowControl w:val="0"/>
        <w:spacing w:after="0" w:line="240" w:lineRule="auto"/>
        <w:ind w:right="-94"/>
        <w:rPr>
          <w:rFonts w:ascii="Times New Roman" w:eastAsia="Calibri" w:hAnsi="Times New Roman" w:cs="Times New Roman"/>
          <w:noProof/>
          <w:lang w:val="lt-LT"/>
        </w:rPr>
      </w:pPr>
      <w:r w:rsidRPr="00AB7301">
        <w:rPr>
          <w:rFonts w:ascii="Times New Roman" w:eastAsia="Calibri" w:hAnsi="Times New Roman" w:cs="Times New Roman"/>
          <w:lang w:val="lt-LT"/>
        </w:rPr>
        <w:t>Jeigu kiltų daugiau klausimų dėl šio vaisto vartojimo, kreipkitės į gydytoją arba vaistininką.</w:t>
      </w:r>
    </w:p>
    <w:p w14:paraId="1881A6F7" w14:textId="43E5C5DC" w:rsidR="00AB7301" w:rsidRDefault="00AB7301" w:rsidP="007F1E55">
      <w:pPr>
        <w:keepNext/>
        <w:spacing w:after="0" w:line="240" w:lineRule="auto"/>
        <w:ind w:right="-94"/>
        <w:rPr>
          <w:rFonts w:ascii="Times New Roman" w:eastAsia="Calibri" w:hAnsi="Times New Roman" w:cs="Times New Roman"/>
          <w:noProof/>
          <w:lang w:val="lt-LT"/>
        </w:rPr>
      </w:pPr>
    </w:p>
    <w:p w14:paraId="60E4666E" w14:textId="77777777" w:rsidR="00AB7301" w:rsidRPr="007C3F13" w:rsidRDefault="00AB7301" w:rsidP="007F1E55">
      <w:pPr>
        <w:keepNext/>
        <w:spacing w:after="0" w:line="240" w:lineRule="auto"/>
        <w:ind w:right="-94"/>
        <w:rPr>
          <w:rFonts w:ascii="Times New Roman" w:eastAsia="Calibri" w:hAnsi="Times New Roman" w:cs="Times New Roman"/>
          <w:noProof/>
          <w:lang w:val="lt-LT"/>
        </w:rPr>
      </w:pPr>
    </w:p>
    <w:p w14:paraId="2CE3620B"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100" w:name="_Toc129243267"/>
      <w:bookmarkStart w:id="101" w:name="_Toc129243142"/>
      <w:r w:rsidRPr="007C3F13">
        <w:rPr>
          <w:rFonts w:ascii="Times New Roman" w:hAnsi="Times New Roman" w:cs="Times New Roman"/>
          <w:b/>
          <w:lang w:val="lt-LT"/>
        </w:rPr>
        <w:t>4.</w:t>
      </w:r>
      <w:r w:rsidRPr="007C3F13">
        <w:rPr>
          <w:rFonts w:ascii="Times New Roman" w:hAnsi="Times New Roman" w:cs="Times New Roman"/>
          <w:b/>
          <w:lang w:val="lt-LT"/>
        </w:rPr>
        <w:tab/>
      </w:r>
      <w:bookmarkEnd w:id="100"/>
      <w:bookmarkEnd w:id="101"/>
      <w:r w:rsidRPr="007C3F13">
        <w:rPr>
          <w:rFonts w:ascii="Times New Roman" w:hAnsi="Times New Roman" w:cs="Times New Roman"/>
          <w:b/>
          <w:lang w:val="lt-LT"/>
        </w:rPr>
        <w:t>Galimas šalutinis poveikis</w:t>
      </w:r>
    </w:p>
    <w:p w14:paraId="2A3514E4" w14:textId="77777777" w:rsidR="007F1E55" w:rsidRPr="007C3F13" w:rsidRDefault="007F1E55" w:rsidP="007F1E55">
      <w:pPr>
        <w:keepNext/>
        <w:tabs>
          <w:tab w:val="left" w:pos="1560"/>
        </w:tabs>
        <w:spacing w:after="0" w:line="240" w:lineRule="auto"/>
        <w:jc w:val="both"/>
        <w:rPr>
          <w:rFonts w:ascii="Times New Roman" w:eastAsia="Calibri" w:hAnsi="Times New Roman" w:cs="Times New Roman"/>
          <w:lang w:val="lt-LT"/>
        </w:rPr>
      </w:pPr>
    </w:p>
    <w:p w14:paraId="516F40F3" w14:textId="77777777" w:rsidR="007F1E55" w:rsidRPr="007C3F13" w:rsidRDefault="007F1E55" w:rsidP="00AB7301">
      <w:pPr>
        <w:widowControl w:val="0"/>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Šis vaistas, kaip ir visi kiti, gali sukelti šalutinį poveikį, nors jis pasireiškia ne visiems žmonėms.</w:t>
      </w:r>
    </w:p>
    <w:p w14:paraId="341B871D" w14:textId="77777777" w:rsidR="007F1E55" w:rsidRPr="007C3F13" w:rsidRDefault="007F1E55" w:rsidP="00AB7301">
      <w:pPr>
        <w:widowControl w:val="0"/>
        <w:autoSpaceDE w:val="0"/>
        <w:autoSpaceDN w:val="0"/>
        <w:adjustRightInd w:val="0"/>
        <w:spacing w:after="0" w:line="240" w:lineRule="auto"/>
        <w:rPr>
          <w:rFonts w:ascii="Times New Roman" w:eastAsia="Calibri" w:hAnsi="Times New Roman" w:cs="Times New Roman"/>
          <w:lang w:val="lt-LT"/>
        </w:rPr>
      </w:pPr>
    </w:p>
    <w:p w14:paraId="200753A0" w14:textId="5804E0B8" w:rsidR="00AB7301" w:rsidRPr="00AB7301" w:rsidRDefault="00AB7301" w:rsidP="007F1E55">
      <w:pPr>
        <w:autoSpaceDE w:val="0"/>
        <w:autoSpaceDN w:val="0"/>
        <w:adjustRightInd w:val="0"/>
        <w:spacing w:after="0" w:line="240" w:lineRule="auto"/>
        <w:rPr>
          <w:rFonts w:ascii="Times New Roman" w:eastAsia="Calibri" w:hAnsi="Times New Roman" w:cs="Times New Roman"/>
          <w:b/>
          <w:bCs/>
          <w:lang w:val="lt-LT"/>
        </w:rPr>
      </w:pPr>
      <w:r w:rsidRPr="00AB7301">
        <w:rPr>
          <w:rFonts w:ascii="Times New Roman" w:eastAsia="Calibri" w:hAnsi="Times New Roman" w:cs="Times New Roman"/>
          <w:b/>
          <w:bCs/>
          <w:lang w:val="lt-LT"/>
        </w:rPr>
        <w:t>Simptomai, į kuriuos reikia atkreipti dėmesį: kreipkitės į gydytoją</w:t>
      </w:r>
    </w:p>
    <w:p w14:paraId="652E9DFA" w14:textId="7BDAE7E6" w:rsidR="00AB7301" w:rsidRPr="00AB7301" w:rsidRDefault="00AB7301" w:rsidP="007F1E55">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 xml:space="preserve">Žmonėms, kurie vartoja </w:t>
      </w:r>
      <w:proofErr w:type="spellStart"/>
      <w:r>
        <w:rPr>
          <w:rFonts w:ascii="Times New Roman" w:eastAsia="Calibri" w:hAnsi="Times New Roman" w:cs="Times New Roman"/>
          <w:lang w:val="lt-LT"/>
        </w:rPr>
        <w:t>eltrombopago</w:t>
      </w:r>
      <w:proofErr w:type="spellEnd"/>
      <w:r w:rsidRPr="00AB7301">
        <w:rPr>
          <w:rFonts w:ascii="Times New Roman" w:eastAsia="Calibri" w:hAnsi="Times New Roman" w:cs="Times New Roman"/>
          <w:lang w:val="lt-LT"/>
        </w:rPr>
        <w:t xml:space="preserve"> arba ITP, arba trombocitų kiekio sumažėjimo dėl hepatito</w:t>
      </w:r>
      <w:r w:rsidR="00D776F0">
        <w:rPr>
          <w:rFonts w:ascii="Times New Roman" w:eastAsia="Calibri" w:hAnsi="Times New Roman" w:cs="Times New Roman"/>
          <w:lang w:val="lt-LT"/>
        </w:rPr>
        <w:t> </w:t>
      </w:r>
      <w:r w:rsidRPr="00AB7301">
        <w:rPr>
          <w:rFonts w:ascii="Times New Roman" w:eastAsia="Calibri" w:hAnsi="Times New Roman" w:cs="Times New Roman"/>
          <w:lang w:val="lt-LT"/>
        </w:rPr>
        <w:t>C atveju, gali atsirasti galimo sunkaus šalutinio poveikio požymių. Svarbu, kad pasakytumėte gydytojui, jeigu pasireiškia šių simptomų.</w:t>
      </w:r>
    </w:p>
    <w:p w14:paraId="74A6E4DB" w14:textId="77777777" w:rsidR="00AB7301" w:rsidRPr="00AB7301" w:rsidRDefault="00AB7301" w:rsidP="007F1E55">
      <w:pPr>
        <w:autoSpaceDE w:val="0"/>
        <w:autoSpaceDN w:val="0"/>
        <w:adjustRightInd w:val="0"/>
        <w:spacing w:after="0" w:line="240" w:lineRule="auto"/>
        <w:rPr>
          <w:rFonts w:ascii="Times New Roman" w:eastAsia="Calibri" w:hAnsi="Times New Roman" w:cs="Times New Roman"/>
          <w:lang w:val="lt-LT"/>
        </w:rPr>
      </w:pPr>
    </w:p>
    <w:p w14:paraId="2D94653B" w14:textId="062CD47A" w:rsidR="00AB7301" w:rsidRPr="00AB7301" w:rsidRDefault="00AB7301" w:rsidP="007F1E55">
      <w:pPr>
        <w:autoSpaceDE w:val="0"/>
        <w:autoSpaceDN w:val="0"/>
        <w:adjustRightInd w:val="0"/>
        <w:spacing w:after="0" w:line="240" w:lineRule="auto"/>
        <w:rPr>
          <w:rFonts w:ascii="Times New Roman" w:eastAsia="Calibri" w:hAnsi="Times New Roman" w:cs="Times New Roman"/>
          <w:i/>
          <w:iCs/>
          <w:lang w:val="lt-LT"/>
        </w:rPr>
      </w:pPr>
      <w:r w:rsidRPr="00AB7301">
        <w:rPr>
          <w:rFonts w:ascii="Times New Roman" w:eastAsia="Calibri" w:hAnsi="Times New Roman" w:cs="Times New Roman"/>
          <w:i/>
          <w:iCs/>
          <w:lang w:val="lt-LT"/>
        </w:rPr>
        <w:t>Didesnė kraujo krešulių susiformavimo rizika</w:t>
      </w:r>
    </w:p>
    <w:p w14:paraId="5BF15902" w14:textId="7D0641AF" w:rsidR="00AB7301" w:rsidRPr="00AB7301" w:rsidRDefault="00AB7301" w:rsidP="007F1E55">
      <w:pPr>
        <w:autoSpaceDE w:val="0"/>
        <w:autoSpaceDN w:val="0"/>
        <w:adjustRightInd w:val="0"/>
        <w:spacing w:after="0" w:line="240" w:lineRule="auto"/>
        <w:rPr>
          <w:rFonts w:ascii="Times New Roman" w:eastAsia="Calibri" w:hAnsi="Times New Roman" w:cs="Times New Roman"/>
          <w:lang w:val="lt-LT"/>
        </w:rPr>
      </w:pPr>
      <w:r w:rsidRPr="00AB7301">
        <w:rPr>
          <w:rFonts w:ascii="Times New Roman" w:eastAsia="Calibri" w:hAnsi="Times New Roman" w:cs="Times New Roman"/>
          <w:lang w:val="lt-LT"/>
        </w:rPr>
        <w:t xml:space="preserve">Kai kuriems žmonėms gali būti padidėjusi kraujo krešulių susiformavimo rizika, o į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AB7301">
        <w:rPr>
          <w:rFonts w:ascii="Times New Roman" w:eastAsia="Calibri" w:hAnsi="Times New Roman" w:cs="Times New Roman"/>
          <w:lang w:val="lt-LT"/>
        </w:rPr>
        <w:t xml:space="preserve"> panašūs vaistai šią problemą gali sunkinti. Staigus kraujagyslių užsikimšimas susiformavus kraujo krešuliui yra nedažnas šalutinis poveikis, kuris </w:t>
      </w:r>
      <w:r w:rsidR="00C91497" w:rsidRPr="00C91497">
        <w:rPr>
          <w:rFonts w:ascii="Times New Roman" w:eastAsia="Calibri" w:hAnsi="Times New Roman" w:cs="Times New Roman"/>
          <w:lang w:val="lt-LT"/>
        </w:rPr>
        <w:t xml:space="preserve">gali pasireikšti </w:t>
      </w:r>
      <w:bookmarkStart w:id="102" w:name="_Hlk160464053"/>
      <w:r w:rsidR="00C91497" w:rsidRPr="00C91497">
        <w:rPr>
          <w:rFonts w:ascii="Times New Roman" w:eastAsia="Calibri" w:hAnsi="Times New Roman" w:cs="Times New Roman"/>
          <w:lang w:val="lt-LT"/>
        </w:rPr>
        <w:t>rečiau kaip 1 iš 100</w:t>
      </w:r>
      <w:r w:rsidR="007B58ED">
        <w:rPr>
          <w:rFonts w:ascii="Times New Roman" w:eastAsia="Calibri" w:hAnsi="Times New Roman" w:cs="Times New Roman"/>
          <w:lang w:val="lt-LT"/>
        </w:rPr>
        <w:t> </w:t>
      </w:r>
      <w:r w:rsidR="00C91497" w:rsidRPr="00C91497">
        <w:rPr>
          <w:rFonts w:ascii="Times New Roman" w:eastAsia="Calibri" w:hAnsi="Times New Roman" w:cs="Times New Roman"/>
          <w:lang w:val="lt-LT"/>
        </w:rPr>
        <w:t>asmenų</w:t>
      </w:r>
      <w:bookmarkEnd w:id="102"/>
      <w:r w:rsidRPr="00AB7301">
        <w:rPr>
          <w:rFonts w:ascii="Times New Roman" w:eastAsia="Calibri" w:hAnsi="Times New Roman" w:cs="Times New Roman"/>
          <w:lang w:val="lt-LT"/>
        </w:rPr>
        <w:t>.</w:t>
      </w:r>
    </w:p>
    <w:p w14:paraId="29E94E07" w14:textId="77777777" w:rsidR="00AB7301" w:rsidRPr="00AB7301" w:rsidRDefault="00AB7301" w:rsidP="007F1E55">
      <w:pPr>
        <w:autoSpaceDE w:val="0"/>
        <w:autoSpaceDN w:val="0"/>
        <w:adjustRightInd w:val="0"/>
        <w:spacing w:after="0" w:line="240" w:lineRule="auto"/>
        <w:rPr>
          <w:rFonts w:ascii="Times New Roman" w:eastAsia="Calibri" w:hAnsi="Times New Roman" w:cs="Times New Roman"/>
          <w:lang w:val="lt-LT"/>
        </w:rPr>
      </w:pPr>
    </w:p>
    <w:p w14:paraId="57A03251" w14:textId="13531032" w:rsidR="00AB7301" w:rsidRDefault="006E59FB" w:rsidP="007F1E55">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Nedelsdami kreipkitės medicininės pagalbos, jeigu pasireiškia kraujo krešulių susiformavimo požymi</w:t>
      </w:r>
      <w:r w:rsidR="007B58ED">
        <w:rPr>
          <w:rFonts w:ascii="Times New Roman" w:eastAsia="Calibri" w:hAnsi="Times New Roman" w:cs="Times New Roman"/>
          <w:lang w:val="lt-LT"/>
        </w:rPr>
        <w:t>ų</w:t>
      </w:r>
      <w:r w:rsidRPr="006E59FB">
        <w:rPr>
          <w:rFonts w:ascii="Times New Roman" w:eastAsia="Calibri" w:hAnsi="Times New Roman" w:cs="Times New Roman"/>
          <w:lang w:val="lt-LT"/>
        </w:rPr>
        <w:t xml:space="preserve"> ar simptom</w:t>
      </w:r>
      <w:r w:rsidR="007B58ED">
        <w:rPr>
          <w:rFonts w:ascii="Times New Roman" w:eastAsia="Calibri" w:hAnsi="Times New Roman" w:cs="Times New Roman"/>
          <w:lang w:val="lt-LT"/>
        </w:rPr>
        <w:t>ų</w:t>
      </w:r>
      <w:r w:rsidRPr="006E59FB">
        <w:rPr>
          <w:rFonts w:ascii="Times New Roman" w:eastAsia="Calibri" w:hAnsi="Times New Roman" w:cs="Times New Roman"/>
          <w:lang w:val="lt-LT"/>
        </w:rPr>
        <w:t>, pavyzdžiui:</w:t>
      </w:r>
    </w:p>
    <w:p w14:paraId="1C1BE5E2" w14:textId="2702ACB8" w:rsidR="006E59FB" w:rsidRPr="006E59FB" w:rsidRDefault="006E59FB" w:rsidP="006E59FB">
      <w:pPr>
        <w:pStyle w:val="Sraopastraipa"/>
        <w:numPr>
          <w:ilvl w:val="0"/>
          <w:numId w:val="27"/>
        </w:numPr>
        <w:autoSpaceDE w:val="0"/>
        <w:autoSpaceDN w:val="0"/>
        <w:adjustRightInd w:val="0"/>
        <w:spacing w:after="0" w:line="240" w:lineRule="auto"/>
        <w:ind w:left="567" w:hanging="567"/>
        <w:rPr>
          <w:rFonts w:ascii="Times New Roman" w:eastAsia="Calibri" w:hAnsi="Times New Roman" w:cs="Times New Roman"/>
          <w:lang w:val="lt-LT"/>
        </w:rPr>
      </w:pPr>
      <w:r w:rsidRPr="006E59FB">
        <w:rPr>
          <w:rFonts w:ascii="Times New Roman" w:eastAsia="Calibri" w:hAnsi="Times New Roman" w:cs="Times New Roman"/>
          <w:lang w:val="lt-LT"/>
        </w:rPr>
        <w:t>vienos kojos patinimas, skausmas, karštis, paraudimas arba skausmingumas;</w:t>
      </w:r>
    </w:p>
    <w:p w14:paraId="754EE14C" w14:textId="3D9DA735" w:rsidR="006E59FB" w:rsidRPr="006E59FB" w:rsidRDefault="006E59FB" w:rsidP="006E59FB">
      <w:pPr>
        <w:pStyle w:val="Sraopastraipa"/>
        <w:numPr>
          <w:ilvl w:val="0"/>
          <w:numId w:val="27"/>
        </w:numPr>
        <w:autoSpaceDE w:val="0"/>
        <w:autoSpaceDN w:val="0"/>
        <w:adjustRightInd w:val="0"/>
        <w:spacing w:after="0" w:line="240" w:lineRule="auto"/>
        <w:ind w:left="567" w:hanging="567"/>
        <w:rPr>
          <w:rFonts w:ascii="Times New Roman" w:eastAsia="Calibri" w:hAnsi="Times New Roman" w:cs="Times New Roman"/>
          <w:lang w:val="lt-LT"/>
        </w:rPr>
      </w:pPr>
      <w:r w:rsidRPr="006E59FB">
        <w:rPr>
          <w:rFonts w:ascii="Times New Roman" w:eastAsia="Calibri" w:hAnsi="Times New Roman" w:cs="Times New Roman"/>
          <w:lang w:val="lt-LT"/>
        </w:rPr>
        <w:t>staiga pasireiškiantis dusulys, ypač kartu su aštriu krūtinės skausmu arba kvėpavimo padažnėjimu;</w:t>
      </w:r>
    </w:p>
    <w:p w14:paraId="17E91755" w14:textId="2F1D377D" w:rsidR="006E59FB" w:rsidRPr="006E59FB" w:rsidRDefault="006E59FB" w:rsidP="006E59FB">
      <w:pPr>
        <w:pStyle w:val="Sraopastraipa"/>
        <w:numPr>
          <w:ilvl w:val="0"/>
          <w:numId w:val="27"/>
        </w:numPr>
        <w:autoSpaceDE w:val="0"/>
        <w:autoSpaceDN w:val="0"/>
        <w:adjustRightInd w:val="0"/>
        <w:spacing w:after="0" w:line="240" w:lineRule="auto"/>
        <w:ind w:left="567" w:hanging="567"/>
        <w:rPr>
          <w:rFonts w:ascii="Times New Roman" w:eastAsia="Calibri" w:hAnsi="Times New Roman" w:cs="Times New Roman"/>
          <w:lang w:val="lt-LT"/>
        </w:rPr>
      </w:pPr>
      <w:r w:rsidRPr="006E59FB">
        <w:rPr>
          <w:rFonts w:ascii="Times New Roman" w:eastAsia="Calibri" w:hAnsi="Times New Roman" w:cs="Times New Roman"/>
          <w:lang w:val="lt-LT"/>
        </w:rPr>
        <w:t>pilvo (skrandžio) skausmas, pilvo padidėjimas, kraujas Jūsų išmatose</w:t>
      </w:r>
      <w:r>
        <w:rPr>
          <w:rFonts w:ascii="Times New Roman" w:eastAsia="Calibri" w:hAnsi="Times New Roman" w:cs="Times New Roman"/>
          <w:lang w:val="lt-LT"/>
        </w:rPr>
        <w:t>.</w:t>
      </w:r>
    </w:p>
    <w:p w14:paraId="0972A17B" w14:textId="77777777" w:rsidR="00AB7301" w:rsidRPr="00AB7301" w:rsidRDefault="00AB7301" w:rsidP="007F1E55">
      <w:pPr>
        <w:autoSpaceDE w:val="0"/>
        <w:autoSpaceDN w:val="0"/>
        <w:adjustRightInd w:val="0"/>
        <w:spacing w:after="0" w:line="240" w:lineRule="auto"/>
        <w:rPr>
          <w:rFonts w:ascii="Times New Roman" w:eastAsia="Calibri" w:hAnsi="Times New Roman" w:cs="Times New Roman"/>
          <w:lang w:val="lt-LT"/>
        </w:rPr>
      </w:pPr>
    </w:p>
    <w:p w14:paraId="3FE6F295" w14:textId="42368544" w:rsidR="00AB7301" w:rsidRDefault="006E59FB" w:rsidP="007F1E5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i/>
          <w:iCs/>
          <w:lang w:val="lt-LT"/>
        </w:rPr>
        <w:t>Kepenų sutrikimai</w:t>
      </w:r>
    </w:p>
    <w:p w14:paraId="6DDC4D8D" w14:textId="60C68B2D" w:rsidR="006E59FB" w:rsidRDefault="006E59FB" w:rsidP="007F1E55">
      <w:pPr>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gali sukelti pokyči</w:t>
      </w:r>
      <w:r w:rsidR="007B58ED">
        <w:rPr>
          <w:rFonts w:ascii="Times New Roman" w:eastAsia="Calibri" w:hAnsi="Times New Roman" w:cs="Times New Roman"/>
          <w:lang w:val="lt-LT"/>
        </w:rPr>
        <w:t>ų</w:t>
      </w:r>
      <w:r w:rsidRPr="006E59FB">
        <w:rPr>
          <w:rFonts w:ascii="Times New Roman" w:eastAsia="Calibri" w:hAnsi="Times New Roman" w:cs="Times New Roman"/>
          <w:lang w:val="lt-LT"/>
        </w:rPr>
        <w:t xml:space="preserve">, kuriuos parodo kraujo tyrimai, ir tai gali būti kepenų pažeidimo požymiai. Kepenų sutrikimų (atlikus kraujo tyrimus nustatomo padidėjusio kepenų fermentų aktyvumo požymių) atsiranda dažnai, jų gali pasireikšti </w:t>
      </w:r>
      <w:bookmarkStart w:id="103" w:name="_Hlk160464027"/>
      <w:r w:rsidR="007B58ED" w:rsidRPr="007B58ED">
        <w:rPr>
          <w:rFonts w:ascii="Times New Roman" w:eastAsia="Calibri" w:hAnsi="Times New Roman" w:cs="Times New Roman"/>
          <w:lang w:val="lt-LT"/>
        </w:rPr>
        <w:t>rečiau kaip 1 iš 10</w:t>
      </w:r>
      <w:r w:rsidR="007B58ED">
        <w:rPr>
          <w:rFonts w:ascii="Times New Roman" w:eastAsia="Calibri" w:hAnsi="Times New Roman" w:cs="Times New Roman"/>
          <w:lang w:val="lt-LT"/>
        </w:rPr>
        <w:t> </w:t>
      </w:r>
      <w:r w:rsidR="007B58ED" w:rsidRPr="007B58ED">
        <w:rPr>
          <w:rFonts w:ascii="Times New Roman" w:eastAsia="Calibri" w:hAnsi="Times New Roman" w:cs="Times New Roman"/>
          <w:lang w:val="lt-LT"/>
        </w:rPr>
        <w:t>asmenų</w:t>
      </w:r>
      <w:bookmarkEnd w:id="103"/>
      <w:r w:rsidRPr="006E59FB">
        <w:rPr>
          <w:rFonts w:ascii="Times New Roman" w:eastAsia="Calibri" w:hAnsi="Times New Roman" w:cs="Times New Roman"/>
          <w:lang w:val="lt-LT"/>
        </w:rPr>
        <w:t xml:space="preserve">. </w:t>
      </w:r>
    </w:p>
    <w:p w14:paraId="40A358B2" w14:textId="7F830CC0" w:rsidR="006E59FB" w:rsidRPr="006E59FB" w:rsidRDefault="006E59FB" w:rsidP="007F1E55">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Kit</w:t>
      </w:r>
      <w:r w:rsidR="00065D27">
        <w:rPr>
          <w:rFonts w:ascii="Times New Roman" w:eastAsia="Calibri" w:hAnsi="Times New Roman" w:cs="Times New Roman"/>
          <w:lang w:val="lt-LT"/>
        </w:rPr>
        <w:t>ų</w:t>
      </w:r>
      <w:r w:rsidRPr="006E59FB">
        <w:rPr>
          <w:rFonts w:ascii="Times New Roman" w:eastAsia="Calibri" w:hAnsi="Times New Roman" w:cs="Times New Roman"/>
          <w:lang w:val="lt-LT"/>
        </w:rPr>
        <w:t xml:space="preserve"> kepenų sutrikim</w:t>
      </w:r>
      <w:r w:rsidR="00065D27">
        <w:rPr>
          <w:rFonts w:ascii="Times New Roman" w:eastAsia="Calibri" w:hAnsi="Times New Roman" w:cs="Times New Roman"/>
          <w:lang w:val="lt-LT"/>
        </w:rPr>
        <w:t>ų</w:t>
      </w:r>
      <w:r w:rsidRPr="006E59FB">
        <w:rPr>
          <w:rFonts w:ascii="Times New Roman" w:eastAsia="Calibri" w:hAnsi="Times New Roman" w:cs="Times New Roman"/>
          <w:lang w:val="lt-LT"/>
        </w:rPr>
        <w:t xml:space="preserve"> pasireiškia nedažnai, jų gali pasireikšti rečiau kaip 1 iš 100</w:t>
      </w:r>
      <w:r w:rsidR="00065D27">
        <w:rPr>
          <w:rFonts w:ascii="Times New Roman" w:eastAsia="Calibri" w:hAnsi="Times New Roman" w:cs="Times New Roman"/>
          <w:lang w:val="lt-LT"/>
        </w:rPr>
        <w:t> asmenų</w:t>
      </w:r>
      <w:r w:rsidRPr="006E59FB">
        <w:rPr>
          <w:rFonts w:ascii="Times New Roman" w:eastAsia="Calibri" w:hAnsi="Times New Roman" w:cs="Times New Roman"/>
          <w:lang w:val="lt-LT"/>
        </w:rPr>
        <w:t>.</w:t>
      </w:r>
    </w:p>
    <w:p w14:paraId="6BB94A59" w14:textId="77777777" w:rsidR="00AB7301" w:rsidRPr="00AB7301" w:rsidRDefault="00AB7301" w:rsidP="007F1E55">
      <w:pPr>
        <w:autoSpaceDE w:val="0"/>
        <w:autoSpaceDN w:val="0"/>
        <w:adjustRightInd w:val="0"/>
        <w:spacing w:after="0" w:line="240" w:lineRule="auto"/>
        <w:rPr>
          <w:rFonts w:ascii="Times New Roman" w:eastAsia="Calibri" w:hAnsi="Times New Roman" w:cs="Times New Roman"/>
          <w:lang w:val="lt-LT"/>
        </w:rPr>
      </w:pPr>
    </w:p>
    <w:p w14:paraId="70B686FB" w14:textId="7ED78330" w:rsidR="00AB7301" w:rsidRPr="006E59FB" w:rsidRDefault="006E59FB" w:rsidP="007F1E55">
      <w:pPr>
        <w:autoSpaceDE w:val="0"/>
        <w:autoSpaceDN w:val="0"/>
        <w:adjustRightInd w:val="0"/>
        <w:spacing w:after="0" w:line="240" w:lineRule="auto"/>
        <w:rPr>
          <w:rFonts w:ascii="Times New Roman" w:eastAsia="Calibri" w:hAnsi="Times New Roman" w:cs="Times New Roman"/>
          <w:i/>
          <w:iCs/>
          <w:lang w:val="lt-LT"/>
        </w:rPr>
      </w:pPr>
      <w:r w:rsidRPr="006E59FB">
        <w:rPr>
          <w:rFonts w:ascii="Times New Roman" w:eastAsia="Calibri" w:hAnsi="Times New Roman" w:cs="Times New Roman"/>
          <w:i/>
          <w:iCs/>
          <w:lang w:val="lt-LT"/>
        </w:rPr>
        <w:t>Kraujavimas arba mėlynių atsiradimas nutraukus gydymą</w:t>
      </w:r>
    </w:p>
    <w:p w14:paraId="058D638E" w14:textId="618D282B" w:rsidR="006E59FB" w:rsidRPr="006E59FB" w:rsidRDefault="006E59FB" w:rsidP="006E59FB">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 xml:space="preserve">Per dvi savaites po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vartojimo nutraukimo trombocitų kiekis kraujyje paprastai vėl sumažės iki pradinio lygmens, buvusio prieš pradedant gydymą </w:t>
      </w:r>
      <w:proofErr w:type="spellStart"/>
      <w:r>
        <w:rPr>
          <w:rFonts w:ascii="Times New Roman" w:eastAsia="Calibri" w:hAnsi="Times New Roman" w:cs="Times New Roman"/>
          <w:lang w:val="lt-LT"/>
        </w:rPr>
        <w:t>Eltrombopag</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Dėl mažo trombocitų kiekio gali padidėti kraujavimo arba mėlynių atsiradimo rizika. Nutraukus </w:t>
      </w:r>
      <w:r>
        <w:rPr>
          <w:rFonts w:ascii="Times New Roman" w:eastAsia="Calibri" w:hAnsi="Times New Roman" w:cs="Times New Roman"/>
          <w:lang w:val="lt-LT"/>
        </w:rPr>
        <w:t>šio vaisto</w:t>
      </w:r>
      <w:r w:rsidRPr="006E59FB">
        <w:rPr>
          <w:rFonts w:ascii="Times New Roman" w:eastAsia="Calibri" w:hAnsi="Times New Roman" w:cs="Times New Roman"/>
          <w:lang w:val="lt-LT"/>
        </w:rPr>
        <w:t xml:space="preserve"> vartojimą, gydytojas ne trumpiau kaip 4 savaites tikrins trombocitų kiekį.</w:t>
      </w:r>
    </w:p>
    <w:p w14:paraId="3A0CC682" w14:textId="582BE6C8" w:rsidR="00AB7301" w:rsidRPr="00AB7301" w:rsidRDefault="006E59FB" w:rsidP="006E59FB">
      <w:pPr>
        <w:autoSpaceDE w:val="0"/>
        <w:autoSpaceDN w:val="0"/>
        <w:adjustRightInd w:val="0"/>
        <w:spacing w:after="0" w:line="240" w:lineRule="auto"/>
        <w:rPr>
          <w:rFonts w:ascii="Times New Roman" w:eastAsia="Calibri" w:hAnsi="Times New Roman" w:cs="Times New Roman"/>
          <w:lang w:val="lt-LT"/>
        </w:rPr>
      </w:pPr>
      <w:r w:rsidRPr="006E59FB">
        <w:rPr>
          <w:rFonts w:ascii="Times New Roman" w:eastAsia="Calibri" w:hAnsi="Times New Roman" w:cs="Times New Roman"/>
          <w:lang w:val="lt-LT"/>
        </w:rPr>
        <w:t xml:space="preserve">Pasakykite gydytojui, jeigu nutraukus </w:t>
      </w:r>
      <w:proofErr w:type="spellStart"/>
      <w:r w:rsidR="00E1021E">
        <w:rPr>
          <w:rFonts w:ascii="Times New Roman" w:eastAsia="Calibri" w:hAnsi="Times New Roman" w:cs="Times New Roman"/>
          <w:lang w:val="lt-LT"/>
        </w:rPr>
        <w:t>Eltrombopag</w:t>
      </w:r>
      <w:proofErr w:type="spellEnd"/>
      <w:r w:rsidR="00E1021E">
        <w:rPr>
          <w:rFonts w:ascii="Times New Roman" w:eastAsia="Calibri" w:hAnsi="Times New Roman" w:cs="Times New Roman"/>
          <w:lang w:val="lt-LT"/>
        </w:rPr>
        <w:t xml:space="preserve"> </w:t>
      </w:r>
      <w:proofErr w:type="spellStart"/>
      <w:r w:rsidR="00E1021E">
        <w:rPr>
          <w:rFonts w:ascii="Times New Roman" w:eastAsia="Calibri" w:hAnsi="Times New Roman" w:cs="Times New Roman"/>
          <w:lang w:val="lt-LT"/>
        </w:rPr>
        <w:t>Zentiva</w:t>
      </w:r>
      <w:proofErr w:type="spellEnd"/>
      <w:r w:rsidRPr="006E59FB">
        <w:rPr>
          <w:rFonts w:ascii="Times New Roman" w:eastAsia="Calibri" w:hAnsi="Times New Roman" w:cs="Times New Roman"/>
          <w:lang w:val="lt-LT"/>
        </w:rPr>
        <w:t xml:space="preserve"> vartojimą Jums pasireikštų bet koks kraujavimas ar susidarytų mėlynių.</w:t>
      </w:r>
    </w:p>
    <w:p w14:paraId="7DF25CBC" w14:textId="27416CEF" w:rsidR="00AB7301" w:rsidRDefault="00AB7301" w:rsidP="007F1E55">
      <w:pPr>
        <w:autoSpaceDE w:val="0"/>
        <w:autoSpaceDN w:val="0"/>
        <w:adjustRightInd w:val="0"/>
        <w:spacing w:after="0" w:line="240" w:lineRule="auto"/>
        <w:rPr>
          <w:rFonts w:ascii="Times New Roman" w:eastAsia="Calibri" w:hAnsi="Times New Roman" w:cs="Times New Roman"/>
          <w:lang w:val="lt-LT"/>
        </w:rPr>
      </w:pPr>
    </w:p>
    <w:p w14:paraId="13FCE458" w14:textId="7F4AF4BA" w:rsidR="00E1021E" w:rsidRPr="00AB7301" w:rsidRDefault="00E1021E" w:rsidP="00E1021E">
      <w:pPr>
        <w:autoSpaceDE w:val="0"/>
        <w:autoSpaceDN w:val="0"/>
        <w:adjustRightInd w:val="0"/>
        <w:spacing w:after="0" w:line="240" w:lineRule="auto"/>
        <w:rPr>
          <w:rFonts w:ascii="Times New Roman" w:eastAsia="Calibri" w:hAnsi="Times New Roman" w:cs="Times New Roman"/>
          <w:lang w:val="lt-LT"/>
        </w:rPr>
      </w:pPr>
      <w:r w:rsidRPr="00E1021E">
        <w:rPr>
          <w:rFonts w:ascii="Times New Roman" w:eastAsia="Calibri" w:hAnsi="Times New Roman" w:cs="Times New Roman"/>
          <w:lang w:val="lt-LT"/>
        </w:rPr>
        <w:t xml:space="preserve">Kai kuriems žmonėms nutraukus gydymą </w:t>
      </w:r>
      <w:proofErr w:type="spellStart"/>
      <w:r w:rsidRPr="00E1021E">
        <w:rPr>
          <w:rFonts w:ascii="Times New Roman" w:eastAsia="Calibri" w:hAnsi="Times New Roman" w:cs="Times New Roman"/>
          <w:lang w:val="lt-LT"/>
        </w:rPr>
        <w:t>peginterferonu</w:t>
      </w:r>
      <w:proofErr w:type="spellEnd"/>
      <w:r w:rsidRPr="00E1021E">
        <w:rPr>
          <w:rFonts w:ascii="Times New Roman" w:eastAsia="Calibri" w:hAnsi="Times New Roman" w:cs="Times New Roman"/>
          <w:lang w:val="lt-LT"/>
        </w:rPr>
        <w:t xml:space="preserve">, </w:t>
      </w:r>
      <w:proofErr w:type="spellStart"/>
      <w:r w:rsidRPr="00E1021E">
        <w:rPr>
          <w:rFonts w:ascii="Times New Roman" w:eastAsia="Calibri" w:hAnsi="Times New Roman" w:cs="Times New Roman"/>
          <w:lang w:val="lt-LT"/>
        </w:rPr>
        <w:t>ribavirinu</w:t>
      </w:r>
      <w:proofErr w:type="spellEnd"/>
      <w:r w:rsidRPr="00E1021E">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eltrombopagu</w:t>
      </w:r>
      <w:proofErr w:type="spellEnd"/>
      <w:r w:rsidRPr="00E1021E">
        <w:rPr>
          <w:rFonts w:ascii="Times New Roman" w:eastAsia="Calibri" w:hAnsi="Times New Roman" w:cs="Times New Roman"/>
          <w:lang w:val="lt-LT"/>
        </w:rPr>
        <w:t xml:space="preserve"> pasireiškia</w:t>
      </w:r>
      <w:r w:rsidR="00065D27">
        <w:rPr>
          <w:rFonts w:ascii="Times New Roman" w:eastAsia="Calibri" w:hAnsi="Times New Roman" w:cs="Times New Roman"/>
          <w:lang w:val="lt-LT"/>
        </w:rPr>
        <w:t xml:space="preserve"> </w:t>
      </w:r>
      <w:r w:rsidRPr="00E1021E">
        <w:rPr>
          <w:rFonts w:ascii="Times New Roman" w:eastAsia="Calibri" w:hAnsi="Times New Roman" w:cs="Times New Roman"/>
          <w:lang w:val="lt-LT"/>
        </w:rPr>
        <w:t>kraujavimas iš virškinimo trakto. Šio kraujavimo simptomai gali būti tokie:</w:t>
      </w:r>
    </w:p>
    <w:p w14:paraId="149DB5FE" w14:textId="799B6E1D" w:rsidR="00E1021E" w:rsidRPr="00E1021E" w:rsidRDefault="00E1021E" w:rsidP="00E1021E">
      <w:pPr>
        <w:pStyle w:val="Sraopastraipa"/>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 xml:space="preserve">tuštinimasis juodomis deguto spalvos išmatomis (išmatų spalvos pokyčiai yra nedažnas šalutinis poveikis, kuris gali pasireikšti </w:t>
      </w:r>
      <w:r w:rsidR="00065D27" w:rsidRPr="00C91497">
        <w:rPr>
          <w:rFonts w:ascii="Times New Roman" w:eastAsia="Calibri" w:hAnsi="Times New Roman" w:cs="Times New Roman"/>
          <w:lang w:val="lt-LT"/>
        </w:rPr>
        <w:t>rečiau kaip 1 iš 100</w:t>
      </w:r>
      <w:r w:rsidR="00065D27">
        <w:rPr>
          <w:rFonts w:ascii="Times New Roman" w:eastAsia="Calibri" w:hAnsi="Times New Roman" w:cs="Times New Roman"/>
          <w:lang w:val="lt-LT"/>
        </w:rPr>
        <w:t> </w:t>
      </w:r>
      <w:r w:rsidR="00065D27" w:rsidRPr="00C91497">
        <w:rPr>
          <w:rFonts w:ascii="Times New Roman" w:eastAsia="Calibri" w:hAnsi="Times New Roman" w:cs="Times New Roman"/>
          <w:lang w:val="lt-LT"/>
        </w:rPr>
        <w:t>asmenų</w:t>
      </w:r>
      <w:r w:rsidRPr="00E1021E">
        <w:rPr>
          <w:rFonts w:ascii="Times New Roman" w:eastAsia="Calibri" w:hAnsi="Times New Roman" w:cs="Times New Roman"/>
          <w:lang w:val="lt-LT"/>
        </w:rPr>
        <w:t>);</w:t>
      </w:r>
    </w:p>
    <w:p w14:paraId="015B9C22" w14:textId="3F48C27B" w:rsidR="00E1021E" w:rsidRPr="00E1021E" w:rsidRDefault="00E1021E" w:rsidP="00E1021E">
      <w:pPr>
        <w:pStyle w:val="Sraopastraipa"/>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kraujas išmatose;</w:t>
      </w:r>
    </w:p>
    <w:p w14:paraId="32816313" w14:textId="2B020A6E" w:rsidR="00E1021E" w:rsidRPr="00E1021E" w:rsidRDefault="00E1021E" w:rsidP="00E1021E">
      <w:pPr>
        <w:pStyle w:val="Sraopastraipa"/>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vėmimas krauju arba turiniu, kuris yra panašus į kavos tirščius.</w:t>
      </w:r>
    </w:p>
    <w:p w14:paraId="082FB691" w14:textId="7959943C" w:rsidR="00AB7301" w:rsidRPr="00E1021E" w:rsidRDefault="00E1021E" w:rsidP="00E1021E">
      <w:pPr>
        <w:autoSpaceDE w:val="0"/>
        <w:autoSpaceDN w:val="0"/>
        <w:adjustRightInd w:val="0"/>
        <w:spacing w:after="0" w:line="240" w:lineRule="auto"/>
        <w:rPr>
          <w:rFonts w:ascii="Times New Roman" w:eastAsia="Calibri" w:hAnsi="Times New Roman" w:cs="Times New Roman"/>
          <w:lang w:val="lt-LT"/>
        </w:rPr>
      </w:pPr>
      <w:r w:rsidRPr="00E1021E">
        <w:rPr>
          <w:rFonts w:ascii="Times New Roman" w:eastAsia="Calibri" w:hAnsi="Times New Roman" w:cs="Times New Roman"/>
          <w:lang w:val="lt-LT"/>
        </w:rPr>
        <w:t>Nedelsdami pasakykite gydytojui, jeigu Jums pasireikštų bet kuris iš šių simptomų.</w:t>
      </w:r>
    </w:p>
    <w:p w14:paraId="05129674" w14:textId="0C823E4D" w:rsidR="00AB7301" w:rsidRDefault="00AB7301" w:rsidP="007F1E55">
      <w:pPr>
        <w:autoSpaceDE w:val="0"/>
        <w:autoSpaceDN w:val="0"/>
        <w:adjustRightInd w:val="0"/>
        <w:spacing w:after="0" w:line="240" w:lineRule="auto"/>
        <w:rPr>
          <w:rFonts w:ascii="Times New Roman" w:eastAsia="Calibri" w:hAnsi="Times New Roman" w:cs="Times New Roman"/>
          <w:lang w:val="lt-LT"/>
        </w:rPr>
      </w:pPr>
    </w:p>
    <w:p w14:paraId="7B9CC372" w14:textId="0E83530D" w:rsidR="00E1021E" w:rsidRPr="00E1021E" w:rsidRDefault="00E1021E" w:rsidP="007F1E55">
      <w:pPr>
        <w:autoSpaceDE w:val="0"/>
        <w:autoSpaceDN w:val="0"/>
        <w:adjustRightInd w:val="0"/>
        <w:spacing w:after="0" w:line="240" w:lineRule="auto"/>
        <w:rPr>
          <w:rFonts w:ascii="Times New Roman" w:eastAsia="Calibri" w:hAnsi="Times New Roman" w:cs="Times New Roman"/>
          <w:b/>
          <w:bCs/>
          <w:lang w:val="lt-LT"/>
        </w:rPr>
      </w:pPr>
      <w:r w:rsidRPr="00E1021E">
        <w:rPr>
          <w:rFonts w:ascii="Times New Roman" w:eastAsia="Calibri" w:hAnsi="Times New Roman" w:cs="Times New Roman"/>
          <w:b/>
          <w:bCs/>
          <w:lang w:val="lt-LT"/>
        </w:rPr>
        <w:t xml:space="preserve">Toliau nurodytas su </w:t>
      </w:r>
      <w:proofErr w:type="spellStart"/>
      <w:r>
        <w:rPr>
          <w:rFonts w:ascii="Times New Roman" w:eastAsia="Calibri" w:hAnsi="Times New Roman" w:cs="Times New Roman"/>
          <w:b/>
          <w:bCs/>
          <w:lang w:val="lt-LT"/>
        </w:rPr>
        <w:t>eltrombopago</w:t>
      </w:r>
      <w:proofErr w:type="spellEnd"/>
      <w:r w:rsidRPr="00E1021E">
        <w:rPr>
          <w:rFonts w:ascii="Times New Roman" w:eastAsia="Calibri" w:hAnsi="Times New Roman" w:cs="Times New Roman"/>
          <w:b/>
          <w:bCs/>
          <w:lang w:val="lt-LT"/>
        </w:rPr>
        <w:t xml:space="preserve"> vartojimu susijęs šalutinis poveikis ITP sergantiems suaugusiems pacientams</w:t>
      </w:r>
    </w:p>
    <w:p w14:paraId="57C31BA8"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7308F317" w14:textId="401FFE50" w:rsidR="007F1E55" w:rsidRPr="007C3F13" w:rsidRDefault="007F1E55" w:rsidP="007F1E55">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21F5A5F8" w14:textId="0D09DC7F" w:rsidR="007F1E55" w:rsidRDefault="00C702D6" w:rsidP="00E1021E">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peršalimas</w:t>
      </w:r>
      <w:r w:rsidR="00E1021E" w:rsidRPr="00E1021E">
        <w:rPr>
          <w:rFonts w:ascii="Times New Roman" w:eastAsia="Calibri" w:hAnsi="Times New Roman" w:cs="Times New Roman"/>
          <w:lang w:val="lt-LT"/>
        </w:rPr>
        <w:t>;</w:t>
      </w:r>
    </w:p>
    <w:p w14:paraId="4419983D" w14:textId="4E5CA36A" w:rsidR="00E1021E" w:rsidRDefault="00C702D6" w:rsidP="00E1021E">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(pykinimas)</w:t>
      </w:r>
      <w:r w:rsidR="00E1021E">
        <w:rPr>
          <w:rFonts w:ascii="Times New Roman" w:eastAsia="Calibri" w:hAnsi="Times New Roman" w:cs="Times New Roman"/>
          <w:lang w:val="lt-LT"/>
        </w:rPr>
        <w:t>;</w:t>
      </w:r>
    </w:p>
    <w:p w14:paraId="1E67448D" w14:textId="52F60AF3" w:rsidR="00E1021E" w:rsidRDefault="00E1021E" w:rsidP="00E1021E">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viduriavimas;</w:t>
      </w:r>
    </w:p>
    <w:p w14:paraId="1EEE4231" w14:textId="31A569EC" w:rsidR="00C702D6" w:rsidRDefault="00C702D6" w:rsidP="00E1021E">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kosulys;</w:t>
      </w:r>
    </w:p>
    <w:p w14:paraId="4472BBC3" w14:textId="6A5E483D" w:rsidR="00C702D6" w:rsidRDefault="00E1021E" w:rsidP="00E1021E">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nosies, sinusų, gerklės ir kvėpavimo takų infekcija (viršutinių kvėpavimo takų infekcija);</w:t>
      </w:r>
    </w:p>
    <w:p w14:paraId="3839AA7E" w14:textId="40CEBB84" w:rsidR="00E1021E" w:rsidRDefault="00E1021E" w:rsidP="00E1021E">
      <w:pPr>
        <w:pStyle w:val="Sraopastraipa"/>
        <w:numPr>
          <w:ilvl w:val="0"/>
          <w:numId w:val="3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nugaros skausmas.</w:t>
      </w:r>
    </w:p>
    <w:p w14:paraId="55FC95E3" w14:textId="761C2692" w:rsidR="00E1021E" w:rsidRDefault="00E1021E" w:rsidP="00E1021E">
      <w:pPr>
        <w:autoSpaceDE w:val="0"/>
        <w:autoSpaceDN w:val="0"/>
        <w:adjustRightInd w:val="0"/>
        <w:spacing w:after="0" w:line="240" w:lineRule="auto"/>
        <w:rPr>
          <w:rFonts w:ascii="Times New Roman" w:eastAsia="Calibri" w:hAnsi="Times New Roman" w:cs="Times New Roman"/>
          <w:lang w:val="lt-LT"/>
        </w:rPr>
      </w:pPr>
    </w:p>
    <w:p w14:paraId="3100A1D5" w14:textId="787F28B9" w:rsidR="00E1021E" w:rsidRDefault="00E1021E" w:rsidP="00E1021E">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Labai dažni šalutinio poveikio reiškiniai, kuriuos gali rodyti kraujo tyrimai:</w:t>
      </w:r>
    </w:p>
    <w:p w14:paraId="414A3E90" w14:textId="5F5B7600" w:rsidR="00E1021E" w:rsidRPr="00E1021E" w:rsidRDefault="00E1021E" w:rsidP="00E1021E">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 xml:space="preserve">kepenų fermentų (alaninaminotransferazės </w:t>
      </w:r>
      <w:r w:rsidR="000733F2">
        <w:rPr>
          <w:rFonts w:ascii="Times New Roman" w:eastAsia="Calibri" w:hAnsi="Times New Roman" w:cs="Times New Roman"/>
          <w:lang w:val="lt-LT"/>
        </w:rPr>
        <w:t>[</w:t>
      </w:r>
      <w:r w:rsidRPr="00E1021E">
        <w:rPr>
          <w:rFonts w:ascii="Times New Roman" w:eastAsia="Calibri" w:hAnsi="Times New Roman" w:cs="Times New Roman"/>
          <w:lang w:val="lt-LT"/>
        </w:rPr>
        <w:t>ALT</w:t>
      </w:r>
      <w:r w:rsidR="000733F2">
        <w:rPr>
          <w:rFonts w:ascii="Times New Roman" w:eastAsia="Calibri" w:hAnsi="Times New Roman" w:cs="Times New Roman"/>
          <w:lang w:val="lt-LT"/>
        </w:rPr>
        <w:t>]</w:t>
      </w:r>
      <w:r w:rsidRPr="00E1021E">
        <w:rPr>
          <w:rFonts w:ascii="Times New Roman" w:eastAsia="Calibri" w:hAnsi="Times New Roman" w:cs="Times New Roman"/>
          <w:lang w:val="lt-LT"/>
        </w:rPr>
        <w:t>) aktyvumo padidėjimas.</w:t>
      </w:r>
    </w:p>
    <w:p w14:paraId="63C11FF0" w14:textId="02F32005" w:rsidR="00E1021E" w:rsidRDefault="00E1021E" w:rsidP="007F1E55">
      <w:pPr>
        <w:autoSpaceDE w:val="0"/>
        <w:autoSpaceDN w:val="0"/>
        <w:adjustRightInd w:val="0"/>
        <w:spacing w:after="0" w:line="240" w:lineRule="auto"/>
        <w:rPr>
          <w:rFonts w:ascii="Times New Roman" w:eastAsia="Calibri" w:hAnsi="Times New Roman" w:cs="Times New Roman"/>
          <w:lang w:val="lt-LT"/>
        </w:rPr>
      </w:pPr>
    </w:p>
    <w:p w14:paraId="67ECD742" w14:textId="266C1603"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Dažni šalutinio poveikio reiškiniai (gali pasireikšti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7F7B1780"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raumenų skausmas, raumenų spazmas, raumenų silpnumas</w:t>
      </w:r>
      <w:r>
        <w:rPr>
          <w:rFonts w:ascii="Times New Roman" w:eastAsia="Calibri" w:hAnsi="Times New Roman" w:cs="Times New Roman"/>
          <w:lang w:val="lt-LT"/>
        </w:rPr>
        <w:t>;</w:t>
      </w:r>
    </w:p>
    <w:p w14:paraId="01CAC003" w14:textId="77777777" w:rsidR="00F34E97" w:rsidRDefault="00F34E97" w:rsidP="00F34E9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kaulų skausmas;</w:t>
      </w:r>
    </w:p>
    <w:p w14:paraId="7B8F6560" w14:textId="77777777" w:rsidR="00402CBF" w:rsidRDefault="00402CBF"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gausus menstruacinis kraujavimas</w:t>
      </w:r>
      <w:r>
        <w:rPr>
          <w:rFonts w:ascii="Times New Roman" w:eastAsia="Calibri" w:hAnsi="Times New Roman" w:cs="Times New Roman"/>
          <w:lang w:val="lt-LT"/>
        </w:rPr>
        <w:t>;</w:t>
      </w:r>
    </w:p>
    <w:p w14:paraId="3C515948"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gerklės skausmas ir diskomfortas ryjant</w:t>
      </w:r>
      <w:r>
        <w:rPr>
          <w:rFonts w:ascii="Times New Roman" w:eastAsia="Calibri" w:hAnsi="Times New Roman" w:cs="Times New Roman"/>
          <w:lang w:val="lt-LT"/>
        </w:rPr>
        <w:t>;</w:t>
      </w:r>
    </w:p>
    <w:p w14:paraId="316EF290"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akių sutrikimai, įskaitant pakitusius akių tyrimų rezultatus, akių sausmė, akių skausmas ir neryškus matymas</w:t>
      </w:r>
      <w:r>
        <w:rPr>
          <w:rFonts w:ascii="Times New Roman" w:eastAsia="Calibri" w:hAnsi="Times New Roman" w:cs="Times New Roman"/>
          <w:lang w:val="lt-LT"/>
        </w:rPr>
        <w:t>;</w:t>
      </w:r>
    </w:p>
    <w:p w14:paraId="4B3FE4A8"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vėmimas</w:t>
      </w:r>
      <w:r>
        <w:rPr>
          <w:rFonts w:ascii="Times New Roman" w:eastAsia="Calibri" w:hAnsi="Times New Roman" w:cs="Times New Roman"/>
          <w:lang w:val="lt-LT"/>
        </w:rPr>
        <w:t>;</w:t>
      </w:r>
    </w:p>
    <w:p w14:paraId="658E8085" w14:textId="3A659CE2" w:rsidR="00F34E97" w:rsidRDefault="00E1021E"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gripas</w:t>
      </w:r>
      <w:r w:rsidR="00F34E97">
        <w:rPr>
          <w:rFonts w:ascii="Times New Roman" w:eastAsia="Calibri" w:hAnsi="Times New Roman" w:cs="Times New Roman"/>
          <w:lang w:val="lt-LT"/>
        </w:rPr>
        <w:t>;</w:t>
      </w:r>
    </w:p>
    <w:p w14:paraId="4BBAB76A" w14:textId="440EE644" w:rsidR="00F34E97" w:rsidRDefault="00E1021E"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lūpų pūslelinė</w:t>
      </w:r>
      <w:r w:rsidR="00F34E97">
        <w:rPr>
          <w:rFonts w:ascii="Times New Roman" w:eastAsia="Calibri" w:hAnsi="Times New Roman" w:cs="Times New Roman"/>
          <w:lang w:val="lt-LT"/>
        </w:rPr>
        <w:t>;</w:t>
      </w:r>
    </w:p>
    <w:p w14:paraId="46B06862" w14:textId="0AA49E51" w:rsidR="00F34E97" w:rsidRDefault="00E1021E"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pneumonija</w:t>
      </w:r>
      <w:r w:rsidR="00F34E97">
        <w:rPr>
          <w:rFonts w:ascii="Times New Roman" w:eastAsia="Calibri" w:hAnsi="Times New Roman" w:cs="Times New Roman"/>
          <w:lang w:val="lt-LT"/>
        </w:rPr>
        <w:t>;</w:t>
      </w:r>
    </w:p>
    <w:p w14:paraId="01D2030F" w14:textId="685A3435" w:rsidR="00F34E97" w:rsidRDefault="00E1021E"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sinusų sudirginimas ir uždegimas (patinimas)</w:t>
      </w:r>
      <w:r w:rsidR="00F34E97">
        <w:rPr>
          <w:rFonts w:ascii="Times New Roman" w:eastAsia="Calibri" w:hAnsi="Times New Roman" w:cs="Times New Roman"/>
          <w:lang w:val="lt-LT"/>
        </w:rPr>
        <w:t>;</w:t>
      </w:r>
    </w:p>
    <w:p w14:paraId="2E0D0FFA" w14:textId="5F15EDED" w:rsidR="00F34E97" w:rsidRDefault="00E1021E"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tonzilių uždegimas (patinimas) ir infekcija</w:t>
      </w:r>
      <w:r w:rsidR="00F34E97">
        <w:rPr>
          <w:rFonts w:ascii="Times New Roman" w:eastAsia="Calibri" w:hAnsi="Times New Roman" w:cs="Times New Roman"/>
          <w:lang w:val="lt-LT"/>
        </w:rPr>
        <w:t>;</w:t>
      </w:r>
    </w:p>
    <w:p w14:paraId="45558FBD" w14:textId="67558C97" w:rsidR="00F34E97" w:rsidRDefault="00E1021E"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E1021E">
        <w:rPr>
          <w:rFonts w:ascii="Times New Roman" w:eastAsia="Calibri" w:hAnsi="Times New Roman" w:cs="Times New Roman"/>
          <w:lang w:val="lt-LT"/>
        </w:rPr>
        <w:t>plaučių, sinusų, nosies ir gerklės infekcija</w:t>
      </w:r>
      <w:r w:rsidR="00F34E97">
        <w:rPr>
          <w:rFonts w:ascii="Times New Roman" w:eastAsia="Calibri" w:hAnsi="Times New Roman" w:cs="Times New Roman"/>
          <w:lang w:val="lt-LT"/>
        </w:rPr>
        <w:t>;</w:t>
      </w:r>
    </w:p>
    <w:p w14:paraId="51E45FA9" w14:textId="31881A5A" w:rsid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dantenų uždegimas</w:t>
      </w:r>
      <w:r w:rsidR="00F34E97">
        <w:rPr>
          <w:rFonts w:ascii="Times New Roman" w:eastAsia="Calibri" w:hAnsi="Times New Roman" w:cs="Times New Roman"/>
          <w:lang w:val="lt-LT"/>
        </w:rPr>
        <w:t>;</w:t>
      </w:r>
      <w:r>
        <w:rPr>
          <w:rFonts w:ascii="Times New Roman" w:eastAsia="Calibri" w:hAnsi="Times New Roman" w:cs="Times New Roman"/>
          <w:lang w:val="lt-LT"/>
        </w:rPr>
        <w:t xml:space="preserve"> </w:t>
      </w:r>
    </w:p>
    <w:p w14:paraId="32704D4B" w14:textId="22F5B952" w:rsid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apetito nebuvimas</w:t>
      </w:r>
      <w:r>
        <w:rPr>
          <w:rFonts w:ascii="Times New Roman" w:eastAsia="Calibri" w:hAnsi="Times New Roman" w:cs="Times New Roman"/>
          <w:lang w:val="lt-LT"/>
        </w:rPr>
        <w:t>;</w:t>
      </w:r>
    </w:p>
    <w:p w14:paraId="307C8C49" w14:textId="5BA58612"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dilgčiojim</w:t>
      </w:r>
      <w:r w:rsidR="0061658F">
        <w:rPr>
          <w:rFonts w:ascii="Times New Roman" w:eastAsia="Calibri" w:hAnsi="Times New Roman" w:cs="Times New Roman"/>
          <w:lang w:val="lt-LT"/>
        </w:rPr>
        <w:t>o</w:t>
      </w:r>
      <w:r w:rsidRPr="00B270B7">
        <w:rPr>
          <w:rFonts w:ascii="Times New Roman" w:eastAsia="Calibri" w:hAnsi="Times New Roman" w:cs="Times New Roman"/>
          <w:lang w:val="lt-LT"/>
        </w:rPr>
        <w:t xml:space="preserve"> ar nutirpim</w:t>
      </w:r>
      <w:r w:rsidR="0061658F">
        <w:rPr>
          <w:rFonts w:ascii="Times New Roman" w:eastAsia="Calibri" w:hAnsi="Times New Roman" w:cs="Times New Roman"/>
          <w:lang w:val="lt-LT"/>
        </w:rPr>
        <w:t>o pojūtis</w:t>
      </w:r>
      <w:r>
        <w:rPr>
          <w:rFonts w:ascii="Times New Roman" w:eastAsia="Calibri" w:hAnsi="Times New Roman" w:cs="Times New Roman"/>
          <w:lang w:val="lt-LT"/>
        </w:rPr>
        <w:t>;</w:t>
      </w:r>
    </w:p>
    <w:p w14:paraId="7AE2607A"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sumažėjęs odos jautrumas</w:t>
      </w:r>
      <w:r>
        <w:rPr>
          <w:rFonts w:ascii="Times New Roman" w:eastAsia="Calibri" w:hAnsi="Times New Roman" w:cs="Times New Roman"/>
          <w:lang w:val="lt-LT"/>
        </w:rPr>
        <w:t>;</w:t>
      </w:r>
    </w:p>
    <w:p w14:paraId="0B6A51CE"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mieguistumo pojūtis</w:t>
      </w:r>
      <w:r>
        <w:rPr>
          <w:rFonts w:ascii="Times New Roman" w:eastAsia="Calibri" w:hAnsi="Times New Roman" w:cs="Times New Roman"/>
          <w:lang w:val="lt-LT"/>
        </w:rPr>
        <w:t>;</w:t>
      </w:r>
    </w:p>
    <w:p w14:paraId="7132DF9D" w14:textId="4FE4195E"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ausų skausmas</w:t>
      </w:r>
      <w:r>
        <w:rPr>
          <w:rFonts w:ascii="Times New Roman" w:eastAsia="Calibri" w:hAnsi="Times New Roman" w:cs="Times New Roman"/>
          <w:lang w:val="lt-LT"/>
        </w:rPr>
        <w:t>;</w:t>
      </w:r>
    </w:p>
    <w:p w14:paraId="4F638AA0"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vienos kojos skausmas, patinimas ir skausmingumas (paprastai blauzdos) su šilta pažeistos srities oda (kraujo krešulio susidarymo giliojoje venoje požymis)</w:t>
      </w:r>
      <w:r>
        <w:rPr>
          <w:rFonts w:ascii="Times New Roman" w:eastAsia="Calibri" w:hAnsi="Times New Roman" w:cs="Times New Roman"/>
          <w:lang w:val="lt-LT"/>
        </w:rPr>
        <w:t>;</w:t>
      </w:r>
    </w:p>
    <w:p w14:paraId="57FC3FA3"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lokalizuotas patinimas, prisipildęs kraujo iš trūkusios kraujagyslės (hematoma)</w:t>
      </w:r>
      <w:r>
        <w:rPr>
          <w:rFonts w:ascii="Times New Roman" w:eastAsia="Calibri" w:hAnsi="Times New Roman" w:cs="Times New Roman"/>
          <w:lang w:val="lt-LT"/>
        </w:rPr>
        <w:t>;</w:t>
      </w:r>
    </w:p>
    <w:p w14:paraId="36C03A4C"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karščio pylimas</w:t>
      </w:r>
      <w:r>
        <w:rPr>
          <w:rFonts w:ascii="Times New Roman" w:eastAsia="Calibri" w:hAnsi="Times New Roman" w:cs="Times New Roman"/>
          <w:lang w:val="lt-LT"/>
        </w:rPr>
        <w:t>;</w:t>
      </w:r>
    </w:p>
    <w:p w14:paraId="730FE7EF"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burnos ertmės sutrikimai, įskaitant burnos sausumą, burnos skausmą, jautrų liežuvį, kraujuojančias dantenas, burnos opas</w:t>
      </w:r>
      <w:r>
        <w:rPr>
          <w:rFonts w:ascii="Times New Roman" w:eastAsia="Calibri" w:hAnsi="Times New Roman" w:cs="Times New Roman"/>
          <w:lang w:val="lt-LT"/>
        </w:rPr>
        <w:t>;</w:t>
      </w:r>
    </w:p>
    <w:p w14:paraId="330B4626"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sloga;</w:t>
      </w:r>
    </w:p>
    <w:p w14:paraId="076C7D9A"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dantų skausmas</w:t>
      </w:r>
      <w:r>
        <w:rPr>
          <w:rFonts w:ascii="Times New Roman" w:eastAsia="Calibri" w:hAnsi="Times New Roman" w:cs="Times New Roman"/>
          <w:lang w:val="lt-LT"/>
        </w:rPr>
        <w:t>;</w:t>
      </w:r>
    </w:p>
    <w:p w14:paraId="4DA0588C" w14:textId="54EDE97A" w:rsidR="00B270B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pilvo skausmas</w:t>
      </w:r>
      <w:r w:rsidR="00B270B7">
        <w:rPr>
          <w:rFonts w:ascii="Times New Roman" w:eastAsia="Calibri" w:hAnsi="Times New Roman" w:cs="Times New Roman"/>
          <w:lang w:val="lt-LT"/>
        </w:rPr>
        <w:t>;</w:t>
      </w:r>
    </w:p>
    <w:p w14:paraId="1B71C8F4" w14:textId="77777777" w:rsid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sutrikusi kepenų funkcija</w:t>
      </w:r>
      <w:r>
        <w:rPr>
          <w:rFonts w:ascii="Times New Roman" w:eastAsia="Calibri" w:hAnsi="Times New Roman" w:cs="Times New Roman"/>
          <w:lang w:val="lt-LT"/>
        </w:rPr>
        <w:t>;</w:t>
      </w:r>
    </w:p>
    <w:p w14:paraId="7E135CC2" w14:textId="77777777" w:rsidR="00F34E9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odos pokyčiai, įskaitant pernelyg sustiprėjusį prakaitavimą, niežtintįjį iškilųjį išbėrimą, raudonas dėmes, odos išvaizdos pokyčius</w:t>
      </w:r>
      <w:r w:rsidR="00F34E97">
        <w:rPr>
          <w:rFonts w:ascii="Times New Roman" w:eastAsia="Calibri" w:hAnsi="Times New Roman" w:cs="Times New Roman"/>
          <w:lang w:val="lt-LT"/>
        </w:rPr>
        <w:t>;</w:t>
      </w:r>
    </w:p>
    <w:p w14:paraId="68BB21D2"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plaukų slinkimas; </w:t>
      </w:r>
    </w:p>
    <w:p w14:paraId="4C962939" w14:textId="77777777" w:rsidR="00402CBF" w:rsidRDefault="00402CBF"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putojantis ar pilnas burbulų šlapimas (baltymo šlapime požymiai)</w:t>
      </w:r>
      <w:r>
        <w:rPr>
          <w:rFonts w:ascii="Times New Roman" w:eastAsia="Calibri" w:hAnsi="Times New Roman" w:cs="Times New Roman"/>
          <w:lang w:val="lt-LT"/>
        </w:rPr>
        <w:t>;</w:t>
      </w:r>
    </w:p>
    <w:p w14:paraId="44D5A63E"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kūno temperatūros padidėjimas, karščio jutimas</w:t>
      </w:r>
      <w:r>
        <w:rPr>
          <w:rFonts w:ascii="Times New Roman" w:eastAsia="Calibri" w:hAnsi="Times New Roman" w:cs="Times New Roman"/>
          <w:lang w:val="lt-LT"/>
        </w:rPr>
        <w:t>;</w:t>
      </w:r>
    </w:p>
    <w:p w14:paraId="0BCC1A45"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402CBF">
        <w:rPr>
          <w:rFonts w:ascii="Times New Roman" w:eastAsia="Calibri" w:hAnsi="Times New Roman" w:cs="Times New Roman"/>
          <w:lang w:val="lt-LT"/>
        </w:rPr>
        <w:t>krūtinės skausmas</w:t>
      </w:r>
      <w:r>
        <w:rPr>
          <w:rFonts w:ascii="Times New Roman" w:eastAsia="Calibri" w:hAnsi="Times New Roman" w:cs="Times New Roman"/>
          <w:lang w:val="lt-LT"/>
        </w:rPr>
        <w:t>;</w:t>
      </w:r>
    </w:p>
    <w:p w14:paraId="6A6A087B"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silpnumo jutimas;</w:t>
      </w:r>
    </w:p>
    <w:p w14:paraId="2A49359B" w14:textId="77777777" w:rsidR="00F34E97" w:rsidRDefault="00F34E9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miego sutrikimas, depresija;</w:t>
      </w:r>
    </w:p>
    <w:p w14:paraId="47B2FE4D" w14:textId="77777777" w:rsidR="00B270B7" w:rsidRP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lastRenderedPageBreak/>
        <w:t>migrena;</w:t>
      </w:r>
    </w:p>
    <w:p w14:paraId="38D2A0BF" w14:textId="496A3809" w:rsidR="00B270B7" w:rsidRP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susilpnėjęs regėjimas</w:t>
      </w:r>
      <w:r>
        <w:rPr>
          <w:rFonts w:ascii="Times New Roman" w:eastAsia="Calibri" w:hAnsi="Times New Roman" w:cs="Times New Roman"/>
          <w:lang w:val="lt-LT"/>
        </w:rPr>
        <w:t>;</w:t>
      </w:r>
    </w:p>
    <w:p w14:paraId="48F2BD7F" w14:textId="1D94286E" w:rsid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B270B7">
        <w:rPr>
          <w:rFonts w:ascii="Times New Roman" w:eastAsia="Calibri" w:hAnsi="Times New Roman" w:cs="Times New Roman"/>
          <w:lang w:val="lt-LT"/>
        </w:rPr>
        <w:t>supimosi</w:t>
      </w:r>
      <w:proofErr w:type="spellEnd"/>
      <w:r w:rsidRPr="00B270B7">
        <w:rPr>
          <w:rFonts w:ascii="Times New Roman" w:eastAsia="Calibri" w:hAnsi="Times New Roman" w:cs="Times New Roman"/>
          <w:lang w:val="lt-LT"/>
        </w:rPr>
        <w:t xml:space="preserve"> pojūtis (</w:t>
      </w:r>
      <w:proofErr w:type="spellStart"/>
      <w:r w:rsidR="000733F2" w:rsidRPr="00BD1AB0">
        <w:rPr>
          <w:rFonts w:ascii="Times New Roman" w:eastAsia="Calibri" w:hAnsi="Times New Roman" w:cs="Times New Roman"/>
          <w:i/>
          <w:iCs/>
          <w:lang w:val="lt-LT"/>
        </w:rPr>
        <w:t>vertigo</w:t>
      </w:r>
      <w:proofErr w:type="spellEnd"/>
      <w:r w:rsidRPr="00B270B7">
        <w:rPr>
          <w:rFonts w:ascii="Times New Roman" w:eastAsia="Calibri" w:hAnsi="Times New Roman" w:cs="Times New Roman"/>
          <w:lang w:val="lt-LT"/>
        </w:rPr>
        <w:t>)</w:t>
      </w:r>
      <w:r>
        <w:rPr>
          <w:rFonts w:ascii="Times New Roman" w:eastAsia="Calibri" w:hAnsi="Times New Roman" w:cs="Times New Roman"/>
          <w:lang w:val="lt-LT"/>
        </w:rPr>
        <w:t>;</w:t>
      </w:r>
    </w:p>
    <w:p w14:paraId="1C296362" w14:textId="3F227FCB" w:rsidR="00402CBF" w:rsidRPr="00B270B7" w:rsidRDefault="00B270B7" w:rsidP="00B270B7">
      <w:pPr>
        <w:pStyle w:val="Sraopastraipa"/>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270B7">
        <w:rPr>
          <w:rFonts w:ascii="Times New Roman" w:eastAsia="Calibri" w:hAnsi="Times New Roman" w:cs="Times New Roman"/>
          <w:lang w:val="lt-LT"/>
        </w:rPr>
        <w:t>dujų kaupimasis virškinimo trakte</w:t>
      </w:r>
      <w:r w:rsidR="00402CBF">
        <w:rPr>
          <w:rFonts w:ascii="Times New Roman" w:eastAsia="Calibri" w:hAnsi="Times New Roman" w:cs="Times New Roman"/>
          <w:lang w:val="lt-LT"/>
        </w:rPr>
        <w:t>.</w:t>
      </w:r>
    </w:p>
    <w:p w14:paraId="5FFB3190" w14:textId="08400753" w:rsidR="007F1E55" w:rsidRDefault="007F1E55" w:rsidP="007F1E55">
      <w:pPr>
        <w:autoSpaceDE w:val="0"/>
        <w:autoSpaceDN w:val="0"/>
        <w:adjustRightInd w:val="0"/>
        <w:spacing w:after="0" w:line="240" w:lineRule="auto"/>
        <w:rPr>
          <w:rFonts w:ascii="Times New Roman" w:eastAsia="Calibri" w:hAnsi="Times New Roman" w:cs="Times New Roman"/>
          <w:lang w:val="lt-LT"/>
        </w:rPr>
      </w:pPr>
    </w:p>
    <w:p w14:paraId="55C9A10C" w14:textId="0640551A" w:rsidR="00402CBF" w:rsidRPr="007C3F13" w:rsidRDefault="00402CBF"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01B784EC" w14:textId="09FD0B05" w:rsidR="00F34E97"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raudonųjų kraujo ląstelių kiekio sumažėjimas (anemija)</w:t>
      </w:r>
      <w:r w:rsidR="00F34E97">
        <w:rPr>
          <w:rFonts w:ascii="Times New Roman" w:eastAsia="Calibri" w:hAnsi="Times New Roman" w:cs="Times New Roman"/>
          <w:lang w:val="lt-LT"/>
        </w:rPr>
        <w:t>;</w:t>
      </w:r>
      <w:r>
        <w:rPr>
          <w:rFonts w:ascii="Times New Roman" w:eastAsia="Calibri" w:hAnsi="Times New Roman" w:cs="Times New Roman"/>
          <w:lang w:val="lt-LT"/>
        </w:rPr>
        <w:t xml:space="preserve"> </w:t>
      </w:r>
    </w:p>
    <w:p w14:paraId="3C0B5E39" w14:textId="2FB022A6" w:rsidR="00F34E97"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trombocitų kiekio sumažėjimas (</w:t>
      </w:r>
      <w:proofErr w:type="spellStart"/>
      <w:r w:rsidRPr="00DA0CE3">
        <w:rPr>
          <w:rFonts w:ascii="Times New Roman" w:eastAsia="Calibri" w:hAnsi="Times New Roman" w:cs="Times New Roman"/>
          <w:lang w:val="lt-LT"/>
        </w:rPr>
        <w:t>trombocitopenija</w:t>
      </w:r>
      <w:proofErr w:type="spellEnd"/>
      <w:r w:rsidRPr="00DA0CE3">
        <w:rPr>
          <w:rFonts w:ascii="Times New Roman" w:eastAsia="Calibri" w:hAnsi="Times New Roman" w:cs="Times New Roman"/>
          <w:lang w:val="lt-LT"/>
        </w:rPr>
        <w:t>)</w:t>
      </w:r>
      <w:r w:rsidR="00F34E97">
        <w:rPr>
          <w:rFonts w:ascii="Times New Roman" w:eastAsia="Calibri" w:hAnsi="Times New Roman" w:cs="Times New Roman"/>
          <w:lang w:val="lt-LT"/>
        </w:rPr>
        <w:t>;</w:t>
      </w:r>
    </w:p>
    <w:p w14:paraId="48D10C87" w14:textId="69E45FD1" w:rsidR="00F34E97"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baltųjų kraujo ląstelių kiekio sumažėjimas</w:t>
      </w:r>
      <w:r w:rsidR="00F34E97">
        <w:rPr>
          <w:rFonts w:ascii="Times New Roman" w:eastAsia="Calibri" w:hAnsi="Times New Roman" w:cs="Times New Roman"/>
          <w:lang w:val="lt-LT"/>
        </w:rPr>
        <w:t>;</w:t>
      </w:r>
      <w:r>
        <w:rPr>
          <w:rFonts w:ascii="Times New Roman" w:eastAsia="Calibri" w:hAnsi="Times New Roman" w:cs="Times New Roman"/>
          <w:lang w:val="lt-LT"/>
        </w:rPr>
        <w:t xml:space="preserve"> </w:t>
      </w:r>
    </w:p>
    <w:p w14:paraId="4AB1438B" w14:textId="793CD1D4" w:rsidR="00895714"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sumažėjęs hemoglobino kiekis</w:t>
      </w:r>
      <w:r w:rsidR="00F34E97">
        <w:rPr>
          <w:rFonts w:ascii="Times New Roman" w:eastAsia="Calibri" w:hAnsi="Times New Roman" w:cs="Times New Roman"/>
          <w:lang w:val="lt-LT"/>
        </w:rPr>
        <w:t>;</w:t>
      </w:r>
    </w:p>
    <w:p w14:paraId="29B04134" w14:textId="2D4AAA5A" w:rsidR="00895714"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 xml:space="preserve">padidėjęs </w:t>
      </w:r>
      <w:proofErr w:type="spellStart"/>
      <w:r w:rsidRPr="00DA0CE3">
        <w:rPr>
          <w:rFonts w:ascii="Times New Roman" w:eastAsia="Calibri" w:hAnsi="Times New Roman" w:cs="Times New Roman"/>
          <w:lang w:val="lt-LT"/>
        </w:rPr>
        <w:t>eozinofilų</w:t>
      </w:r>
      <w:proofErr w:type="spellEnd"/>
      <w:r w:rsidRPr="00DA0CE3">
        <w:rPr>
          <w:rFonts w:ascii="Times New Roman" w:eastAsia="Calibri" w:hAnsi="Times New Roman" w:cs="Times New Roman"/>
          <w:lang w:val="lt-LT"/>
        </w:rPr>
        <w:t xml:space="preserve"> kiekis</w:t>
      </w:r>
      <w:r w:rsidR="00895714">
        <w:rPr>
          <w:rFonts w:ascii="Times New Roman" w:eastAsia="Calibri" w:hAnsi="Times New Roman" w:cs="Times New Roman"/>
          <w:lang w:val="lt-LT"/>
        </w:rPr>
        <w:t>;</w:t>
      </w:r>
    </w:p>
    <w:p w14:paraId="37AF540E" w14:textId="24760DBF" w:rsidR="00402CBF"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baltųjų kraujo ląstelių kiekio padidėjimas (</w:t>
      </w:r>
      <w:proofErr w:type="spellStart"/>
      <w:r w:rsidRPr="00DA0CE3">
        <w:rPr>
          <w:rFonts w:ascii="Times New Roman" w:eastAsia="Calibri" w:hAnsi="Times New Roman" w:cs="Times New Roman"/>
          <w:lang w:val="lt-LT"/>
        </w:rPr>
        <w:t>leukocitozė</w:t>
      </w:r>
      <w:proofErr w:type="spellEnd"/>
      <w:r w:rsidRPr="00DA0CE3">
        <w:rPr>
          <w:rFonts w:ascii="Times New Roman" w:eastAsia="Calibri" w:hAnsi="Times New Roman" w:cs="Times New Roman"/>
          <w:lang w:val="lt-LT"/>
        </w:rPr>
        <w:t>)</w:t>
      </w:r>
      <w:r>
        <w:rPr>
          <w:rFonts w:ascii="Times New Roman" w:eastAsia="Calibri" w:hAnsi="Times New Roman" w:cs="Times New Roman"/>
          <w:lang w:val="lt-LT"/>
        </w:rPr>
        <w:t>;</w:t>
      </w:r>
    </w:p>
    <w:p w14:paraId="70FF3C77" w14:textId="1A858621" w:rsidR="00895714"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padidėjęs šlapimo rūgšties kiekis</w:t>
      </w:r>
      <w:r w:rsidR="00895714">
        <w:rPr>
          <w:rFonts w:ascii="Times New Roman" w:eastAsia="Calibri" w:hAnsi="Times New Roman" w:cs="Times New Roman"/>
          <w:lang w:val="lt-LT"/>
        </w:rPr>
        <w:t>;</w:t>
      </w:r>
    </w:p>
    <w:p w14:paraId="6F2B8D8E" w14:textId="5FFA2410" w:rsidR="00DA0CE3"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sumažėjęs kalio kiekis</w:t>
      </w:r>
      <w:r>
        <w:rPr>
          <w:rFonts w:ascii="Times New Roman" w:eastAsia="Calibri" w:hAnsi="Times New Roman" w:cs="Times New Roman"/>
          <w:lang w:val="lt-LT"/>
        </w:rPr>
        <w:t>;</w:t>
      </w:r>
    </w:p>
    <w:p w14:paraId="4CBD2535" w14:textId="77777777" w:rsidR="00895714" w:rsidRDefault="00895714"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padidėjęs kreatinino kiekis</w:t>
      </w:r>
      <w:r>
        <w:rPr>
          <w:rFonts w:ascii="Times New Roman" w:eastAsia="Calibri" w:hAnsi="Times New Roman" w:cs="Times New Roman"/>
          <w:lang w:val="lt-LT"/>
        </w:rPr>
        <w:t>;</w:t>
      </w:r>
    </w:p>
    <w:p w14:paraId="010E081C" w14:textId="77777777" w:rsidR="00895714" w:rsidRDefault="00895714"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padidėjęs šarminės fosfatazės aktyvumas</w:t>
      </w:r>
      <w:r>
        <w:rPr>
          <w:rFonts w:ascii="Times New Roman" w:eastAsia="Calibri" w:hAnsi="Times New Roman" w:cs="Times New Roman"/>
          <w:lang w:val="lt-LT"/>
        </w:rPr>
        <w:t>;</w:t>
      </w:r>
    </w:p>
    <w:p w14:paraId="364C72C6" w14:textId="72AF6C89" w:rsidR="00895714"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 xml:space="preserve">kepenų fermentų (aspartataminotransferazės </w:t>
      </w:r>
      <w:r w:rsidR="00070473">
        <w:rPr>
          <w:rFonts w:ascii="Times New Roman" w:eastAsia="Calibri" w:hAnsi="Times New Roman" w:cs="Times New Roman"/>
          <w:lang w:val="lt-LT"/>
        </w:rPr>
        <w:t>[</w:t>
      </w:r>
      <w:r w:rsidRPr="00DA0CE3">
        <w:rPr>
          <w:rFonts w:ascii="Times New Roman" w:eastAsia="Calibri" w:hAnsi="Times New Roman" w:cs="Times New Roman"/>
          <w:lang w:val="lt-LT"/>
        </w:rPr>
        <w:t>AST</w:t>
      </w:r>
      <w:r w:rsidR="00070473">
        <w:rPr>
          <w:rFonts w:ascii="Times New Roman" w:eastAsia="Calibri" w:hAnsi="Times New Roman" w:cs="Times New Roman"/>
          <w:lang w:val="lt-LT"/>
        </w:rPr>
        <w:t>]</w:t>
      </w:r>
      <w:r w:rsidRPr="00DA0CE3">
        <w:rPr>
          <w:rFonts w:ascii="Times New Roman" w:eastAsia="Calibri" w:hAnsi="Times New Roman" w:cs="Times New Roman"/>
          <w:lang w:val="lt-LT"/>
        </w:rPr>
        <w:t>) aktyvumo padidėjimas</w:t>
      </w:r>
      <w:r w:rsidR="00895714">
        <w:rPr>
          <w:rFonts w:ascii="Times New Roman" w:eastAsia="Calibri" w:hAnsi="Times New Roman" w:cs="Times New Roman"/>
          <w:lang w:val="lt-LT"/>
        </w:rPr>
        <w:t>;</w:t>
      </w:r>
    </w:p>
    <w:p w14:paraId="0830DF05" w14:textId="1A466530" w:rsidR="00DA0CE3"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DA0CE3">
        <w:rPr>
          <w:rFonts w:ascii="Times New Roman" w:eastAsia="Calibri" w:hAnsi="Times New Roman" w:cs="Times New Roman"/>
          <w:lang w:val="lt-LT"/>
        </w:rPr>
        <w:t>bilirubino</w:t>
      </w:r>
      <w:proofErr w:type="spellEnd"/>
      <w:r w:rsidRPr="00DA0CE3">
        <w:rPr>
          <w:rFonts w:ascii="Times New Roman" w:eastAsia="Calibri" w:hAnsi="Times New Roman" w:cs="Times New Roman"/>
          <w:lang w:val="lt-LT"/>
        </w:rPr>
        <w:t xml:space="preserve"> (kepenyse gaminamos medžiagos) koncentracijos padidėjimas kraujyje</w:t>
      </w:r>
      <w:r>
        <w:rPr>
          <w:rFonts w:ascii="Times New Roman" w:eastAsia="Calibri" w:hAnsi="Times New Roman" w:cs="Times New Roman"/>
          <w:lang w:val="lt-LT"/>
        </w:rPr>
        <w:t>;</w:t>
      </w:r>
    </w:p>
    <w:p w14:paraId="12F0A934" w14:textId="45E132B8" w:rsidR="00DA0CE3" w:rsidRDefault="00DA0CE3" w:rsidP="00DA0CE3">
      <w:pPr>
        <w:pStyle w:val="Sraopastraipa"/>
        <w:keepNext/>
        <w:numPr>
          <w:ilvl w:val="0"/>
          <w:numId w:val="32"/>
        </w:numPr>
        <w:autoSpaceDE w:val="0"/>
        <w:autoSpaceDN w:val="0"/>
        <w:adjustRightInd w:val="0"/>
        <w:spacing w:after="0" w:line="240" w:lineRule="auto"/>
        <w:ind w:left="567" w:hanging="567"/>
        <w:rPr>
          <w:rFonts w:ascii="Times New Roman" w:eastAsia="Calibri" w:hAnsi="Times New Roman" w:cs="Times New Roman"/>
          <w:lang w:val="lt-LT"/>
        </w:rPr>
      </w:pPr>
      <w:r w:rsidRPr="00DA0CE3">
        <w:rPr>
          <w:rFonts w:ascii="Times New Roman" w:eastAsia="Calibri" w:hAnsi="Times New Roman" w:cs="Times New Roman"/>
          <w:lang w:val="lt-LT"/>
        </w:rPr>
        <w:t>kai kurių baltymų koncentracij</w:t>
      </w:r>
      <w:r w:rsidR="00070473">
        <w:rPr>
          <w:rFonts w:ascii="Times New Roman" w:eastAsia="Calibri" w:hAnsi="Times New Roman" w:cs="Times New Roman"/>
          <w:lang w:val="lt-LT"/>
        </w:rPr>
        <w:t>os</w:t>
      </w:r>
      <w:r w:rsidRPr="00DA0CE3">
        <w:rPr>
          <w:rFonts w:ascii="Times New Roman" w:eastAsia="Calibri" w:hAnsi="Times New Roman" w:cs="Times New Roman"/>
          <w:lang w:val="lt-LT"/>
        </w:rPr>
        <w:t xml:space="preserve"> padidėjimas</w:t>
      </w:r>
      <w:r>
        <w:rPr>
          <w:rFonts w:ascii="Times New Roman" w:eastAsia="Calibri" w:hAnsi="Times New Roman" w:cs="Times New Roman"/>
          <w:lang w:val="lt-LT"/>
        </w:rPr>
        <w:t>.</w:t>
      </w:r>
    </w:p>
    <w:p w14:paraId="2DBC3C35" w14:textId="77777777" w:rsidR="00DA0CE3" w:rsidRPr="00DA0CE3" w:rsidRDefault="00DA0CE3" w:rsidP="00DA0CE3">
      <w:pPr>
        <w:keepNext/>
        <w:autoSpaceDE w:val="0"/>
        <w:autoSpaceDN w:val="0"/>
        <w:adjustRightInd w:val="0"/>
        <w:spacing w:after="0" w:line="240" w:lineRule="auto"/>
        <w:rPr>
          <w:rFonts w:ascii="Times New Roman" w:eastAsia="Calibri" w:hAnsi="Times New Roman" w:cs="Times New Roman"/>
          <w:lang w:val="lt-LT"/>
        </w:rPr>
      </w:pPr>
    </w:p>
    <w:p w14:paraId="42A95753" w14:textId="787106BB"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Nedažni šalutinio poveikio reiškiniai (gali pasireikšti rečiau kaip 1 iš 100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3C4E80EB" w14:textId="77777777" w:rsidR="009B223C" w:rsidRDefault="009B223C" w:rsidP="009B223C">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9B223C">
        <w:rPr>
          <w:rFonts w:ascii="Times New Roman" w:eastAsia="Calibri" w:hAnsi="Times New Roman" w:cs="Times New Roman"/>
          <w:lang w:val="lt-LT"/>
        </w:rPr>
        <w:t>alerginės reakcijos</w:t>
      </w:r>
      <w:r>
        <w:rPr>
          <w:rFonts w:ascii="Times New Roman" w:eastAsia="Calibri" w:hAnsi="Times New Roman" w:cs="Times New Roman"/>
          <w:lang w:val="lt-LT"/>
        </w:rPr>
        <w:t>;</w:t>
      </w:r>
    </w:p>
    <w:p w14:paraId="0EA8DFAA" w14:textId="77777777"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dalies širdies aprūpinimo krauju nutrūkimas;</w:t>
      </w:r>
    </w:p>
    <w:p w14:paraId="06CA5671" w14:textId="6459A31C" w:rsidR="00895714" w:rsidRDefault="00BC3A6A"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staiga pasireiškęs dusulys, ypač kartu su aštriu krūtinės skausmu ir (arba) kvėpavimo padažnėjimu, tai gali būti krešulių susiformavimo plaučiuose požymiai (žr. </w:t>
      </w:r>
      <w:r w:rsidR="00267C70">
        <w:rPr>
          <w:rFonts w:ascii="Times New Roman" w:eastAsia="Calibri" w:hAnsi="Times New Roman" w:cs="Times New Roman"/>
          <w:lang w:val="lt-LT"/>
        </w:rPr>
        <w:t>pirmiau</w:t>
      </w:r>
      <w:r w:rsidR="00895714" w:rsidRPr="00BC3A6A">
        <w:rPr>
          <w:rFonts w:ascii="Times New Roman" w:eastAsia="Calibri" w:hAnsi="Times New Roman" w:cs="Times New Roman"/>
          <w:lang w:val="lt-LT"/>
        </w:rPr>
        <w:t xml:space="preserve"> 4 skyriaus poskyryje „</w:t>
      </w:r>
      <w:r w:rsidR="00895714" w:rsidRPr="00A4339F">
        <w:rPr>
          <w:rFonts w:ascii="Times New Roman" w:eastAsia="Calibri" w:hAnsi="Times New Roman" w:cs="Times New Roman"/>
          <w:i/>
          <w:iCs/>
          <w:lang w:val="lt-LT"/>
        </w:rPr>
        <w:t>Didesnė kraujo krešulių susiformavimo rizika</w:t>
      </w:r>
      <w:r w:rsidR="00895714" w:rsidRPr="00BC3A6A">
        <w:rPr>
          <w:rFonts w:ascii="Times New Roman" w:eastAsia="Calibri" w:hAnsi="Times New Roman" w:cs="Times New Roman"/>
          <w:lang w:val="lt-LT"/>
        </w:rPr>
        <w:t>“ pateikiamą informaciją)</w:t>
      </w:r>
      <w:r w:rsidR="00895714">
        <w:rPr>
          <w:rFonts w:ascii="Times New Roman" w:eastAsia="Calibri" w:hAnsi="Times New Roman" w:cs="Times New Roman"/>
          <w:lang w:val="lt-LT"/>
        </w:rPr>
        <w:t>;</w:t>
      </w:r>
    </w:p>
    <w:p w14:paraId="549605AA" w14:textId="663E5743"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dalies plaučių funkcijos išnykimas dėl plaučių arterijos užsikimšimo</w:t>
      </w:r>
      <w:r>
        <w:rPr>
          <w:rFonts w:ascii="Times New Roman" w:eastAsia="Calibri" w:hAnsi="Times New Roman" w:cs="Times New Roman"/>
          <w:lang w:val="lt-LT"/>
        </w:rPr>
        <w:t>;</w:t>
      </w:r>
    </w:p>
    <w:p w14:paraId="070103C3" w14:textId="59242391"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galimas skausmas, patinimas ir (arba) paraudimas aplink veną, tai gali būti kraujo krešulio venoje požymiai</w:t>
      </w:r>
      <w:r>
        <w:rPr>
          <w:rFonts w:ascii="Times New Roman" w:eastAsia="Calibri" w:hAnsi="Times New Roman" w:cs="Times New Roman"/>
          <w:lang w:val="lt-LT"/>
        </w:rPr>
        <w:t>;</w:t>
      </w:r>
    </w:p>
    <w:p w14:paraId="715BE4AC" w14:textId="2FA8F7F4" w:rsidR="00895714" w:rsidRDefault="00BC3A6A"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odos pageltimas ir (arba) pilvo skausmas, tai gali būti tulžies latakų užsikimšimo, kepenų pažeidim</w:t>
      </w:r>
      <w:r w:rsidR="00CD5D80">
        <w:rPr>
          <w:rFonts w:ascii="Times New Roman" w:eastAsia="Calibri" w:hAnsi="Times New Roman" w:cs="Times New Roman"/>
          <w:lang w:val="lt-LT"/>
        </w:rPr>
        <w:t>o</w:t>
      </w:r>
      <w:r w:rsidRPr="00BC3A6A">
        <w:rPr>
          <w:rFonts w:ascii="Times New Roman" w:eastAsia="Calibri" w:hAnsi="Times New Roman" w:cs="Times New Roman"/>
          <w:lang w:val="lt-LT"/>
        </w:rPr>
        <w:t>, kepenų veiklos sutrikim</w:t>
      </w:r>
      <w:r w:rsidR="001633BF">
        <w:rPr>
          <w:rFonts w:ascii="Times New Roman" w:eastAsia="Calibri" w:hAnsi="Times New Roman" w:cs="Times New Roman"/>
          <w:lang w:val="lt-LT"/>
        </w:rPr>
        <w:t>o</w:t>
      </w:r>
      <w:r w:rsidRPr="00BC3A6A">
        <w:rPr>
          <w:rFonts w:ascii="Times New Roman" w:eastAsia="Calibri" w:hAnsi="Times New Roman" w:cs="Times New Roman"/>
          <w:lang w:val="lt-LT"/>
        </w:rPr>
        <w:t xml:space="preserve"> dėl uždegimo </w:t>
      </w:r>
      <w:r w:rsidR="001633BF">
        <w:rPr>
          <w:rFonts w:ascii="Times New Roman" w:eastAsia="Calibri" w:hAnsi="Times New Roman" w:cs="Times New Roman"/>
          <w:lang w:val="lt-LT"/>
        </w:rPr>
        <w:t xml:space="preserve">požymiai </w:t>
      </w:r>
      <w:r w:rsidRPr="00BC3A6A">
        <w:rPr>
          <w:rFonts w:ascii="Times New Roman" w:eastAsia="Calibri" w:hAnsi="Times New Roman" w:cs="Times New Roman"/>
          <w:lang w:val="lt-LT"/>
        </w:rPr>
        <w:t xml:space="preserve">(žr. </w:t>
      </w:r>
      <w:r w:rsidR="001633BF">
        <w:rPr>
          <w:rFonts w:ascii="Times New Roman" w:eastAsia="Calibri" w:hAnsi="Times New Roman" w:cs="Times New Roman"/>
          <w:lang w:val="lt-LT"/>
        </w:rPr>
        <w:t>pirmiau</w:t>
      </w:r>
      <w:r w:rsidRPr="00BC3A6A">
        <w:rPr>
          <w:rFonts w:ascii="Times New Roman" w:eastAsia="Calibri" w:hAnsi="Times New Roman" w:cs="Times New Roman"/>
          <w:lang w:val="lt-LT"/>
        </w:rPr>
        <w:t xml:space="preserve"> 4 skyriaus poskyryje „</w:t>
      </w:r>
      <w:r w:rsidRPr="00AA6D59">
        <w:rPr>
          <w:rFonts w:ascii="Times New Roman" w:hAnsi="Times New Roman"/>
          <w:i/>
          <w:lang w:val="lt-LT"/>
        </w:rPr>
        <w:t>Kepenų sutrikimai</w:t>
      </w:r>
      <w:r w:rsidRPr="00BC3A6A">
        <w:rPr>
          <w:rFonts w:ascii="Times New Roman" w:eastAsia="Calibri" w:hAnsi="Times New Roman" w:cs="Times New Roman"/>
          <w:lang w:val="lt-LT"/>
        </w:rPr>
        <w:t>“ pateikiamą informaciją</w:t>
      </w:r>
      <w:r w:rsidR="00895714" w:rsidRPr="00BC3A6A">
        <w:rPr>
          <w:rFonts w:ascii="Times New Roman" w:eastAsia="Calibri" w:hAnsi="Times New Roman" w:cs="Times New Roman"/>
          <w:lang w:val="lt-LT"/>
        </w:rPr>
        <w:t>)</w:t>
      </w:r>
      <w:r w:rsidR="00895714">
        <w:rPr>
          <w:rFonts w:ascii="Times New Roman" w:eastAsia="Calibri" w:hAnsi="Times New Roman" w:cs="Times New Roman"/>
          <w:lang w:val="lt-LT"/>
        </w:rPr>
        <w:t>;</w:t>
      </w:r>
    </w:p>
    <w:p w14:paraId="3C0F6698" w14:textId="77777777" w:rsidR="00895714" w:rsidRDefault="00895714" w:rsidP="00895714">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kepenų pažeidimas dėl vaisto vartojimo</w:t>
      </w:r>
      <w:r>
        <w:rPr>
          <w:rFonts w:ascii="Times New Roman" w:eastAsia="Calibri" w:hAnsi="Times New Roman" w:cs="Times New Roman"/>
          <w:lang w:val="lt-LT"/>
        </w:rPr>
        <w:t>;</w:t>
      </w:r>
    </w:p>
    <w:p w14:paraId="5FE69BF9" w14:textId="003D293B"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 xml:space="preserve">dažnas širdies plakimas, </w:t>
      </w:r>
      <w:r w:rsidR="006C1AB5">
        <w:rPr>
          <w:rFonts w:ascii="Times New Roman" w:eastAsia="Calibri" w:hAnsi="Times New Roman" w:cs="Times New Roman"/>
          <w:lang w:val="lt-LT"/>
        </w:rPr>
        <w:t>nereguliarus</w:t>
      </w:r>
      <w:r w:rsidR="00333599">
        <w:rPr>
          <w:rFonts w:ascii="Times New Roman" w:eastAsia="Calibri" w:hAnsi="Times New Roman" w:cs="Times New Roman"/>
          <w:lang w:val="lt-LT"/>
        </w:rPr>
        <w:t xml:space="preserve"> širdies ritmas</w:t>
      </w:r>
      <w:r w:rsidRPr="000052AC">
        <w:rPr>
          <w:rFonts w:ascii="Times New Roman" w:eastAsia="Calibri" w:hAnsi="Times New Roman" w:cs="Times New Roman"/>
          <w:lang w:val="lt-LT"/>
        </w:rPr>
        <w:t>, melsva odos spalva, širdies ritmo sutrikimai (QT intervalo pailgėjimas), tai gali būti sutrikimo, susijusio su širdies veikla ir kraujagyslių ligomis, požymiai</w:t>
      </w:r>
      <w:r>
        <w:rPr>
          <w:rFonts w:ascii="Times New Roman" w:eastAsia="Calibri" w:hAnsi="Times New Roman" w:cs="Times New Roman"/>
          <w:lang w:val="lt-LT"/>
        </w:rPr>
        <w:t>;</w:t>
      </w:r>
    </w:p>
    <w:p w14:paraId="72355A0A" w14:textId="0900C84F"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kraujo krešulių susidarymas</w:t>
      </w:r>
      <w:r>
        <w:rPr>
          <w:rFonts w:ascii="Times New Roman" w:eastAsia="Calibri" w:hAnsi="Times New Roman" w:cs="Times New Roman"/>
          <w:lang w:val="lt-LT"/>
        </w:rPr>
        <w:t>;</w:t>
      </w:r>
    </w:p>
    <w:p w14:paraId="36489ECE" w14:textId="6FAEA072"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paraudimas</w:t>
      </w:r>
      <w:r>
        <w:rPr>
          <w:rFonts w:ascii="Times New Roman" w:eastAsia="Calibri" w:hAnsi="Times New Roman" w:cs="Times New Roman"/>
          <w:lang w:val="lt-LT"/>
        </w:rPr>
        <w:t>;</w:t>
      </w:r>
    </w:p>
    <w:p w14:paraId="693BADB6" w14:textId="77777777" w:rsidR="009B223C" w:rsidRDefault="000052AC" w:rsidP="00AA6D59">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skausmingas sąnarių patinimas, sukeltas šlapimo rūgšties (podagra)</w:t>
      </w:r>
      <w:r>
        <w:rPr>
          <w:rFonts w:ascii="Times New Roman" w:eastAsia="Calibri" w:hAnsi="Times New Roman" w:cs="Times New Roman"/>
          <w:lang w:val="lt-LT"/>
        </w:rPr>
        <w:t>;</w:t>
      </w:r>
    </w:p>
    <w:p w14:paraId="31840851" w14:textId="77777777" w:rsidR="000052AC" w:rsidRDefault="000052AC" w:rsidP="009B223C">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nesidomėjimas aplinka, nuotaikos pokyčiai, verkimas, kurį sunku sustabdyti arba kuris įvyksta netikėtai</w:t>
      </w:r>
      <w:r>
        <w:rPr>
          <w:rFonts w:ascii="Times New Roman" w:eastAsia="Calibri" w:hAnsi="Times New Roman" w:cs="Times New Roman"/>
          <w:lang w:val="lt-LT"/>
        </w:rPr>
        <w:t>;</w:t>
      </w:r>
    </w:p>
    <w:p w14:paraId="55B53CE8" w14:textId="416923F4"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pusiausvyros, kalbos ir nervų funkcijos sutrikimai, drebėjimas</w:t>
      </w:r>
      <w:r>
        <w:rPr>
          <w:rFonts w:ascii="Times New Roman" w:eastAsia="Calibri" w:hAnsi="Times New Roman" w:cs="Times New Roman"/>
          <w:lang w:val="lt-LT"/>
        </w:rPr>
        <w:t>;</w:t>
      </w:r>
    </w:p>
    <w:p w14:paraId="7588F85B" w14:textId="77777777"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skausmingi ar nenormalūs odos pokyčiai</w:t>
      </w:r>
      <w:r>
        <w:rPr>
          <w:rFonts w:ascii="Times New Roman" w:eastAsia="Calibri" w:hAnsi="Times New Roman" w:cs="Times New Roman"/>
          <w:lang w:val="lt-LT"/>
        </w:rPr>
        <w:t>;</w:t>
      </w:r>
    </w:p>
    <w:p w14:paraId="0C0DF1A0" w14:textId="187FB84C"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vienos kūno pusės paralyžius</w:t>
      </w:r>
      <w:r>
        <w:rPr>
          <w:rFonts w:ascii="Times New Roman" w:eastAsia="Calibri" w:hAnsi="Times New Roman" w:cs="Times New Roman"/>
          <w:lang w:val="lt-LT"/>
        </w:rPr>
        <w:t>;</w:t>
      </w:r>
    </w:p>
    <w:p w14:paraId="3C2C9E06" w14:textId="0E658EB2"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migrena su aura</w:t>
      </w:r>
      <w:r>
        <w:rPr>
          <w:rFonts w:ascii="Times New Roman" w:eastAsia="Calibri" w:hAnsi="Times New Roman" w:cs="Times New Roman"/>
          <w:lang w:val="lt-LT"/>
        </w:rPr>
        <w:t>;</w:t>
      </w:r>
    </w:p>
    <w:p w14:paraId="03572F48" w14:textId="2DE22552"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nervų pažeidimas</w:t>
      </w:r>
      <w:r>
        <w:rPr>
          <w:rFonts w:ascii="Times New Roman" w:eastAsia="Calibri" w:hAnsi="Times New Roman" w:cs="Times New Roman"/>
          <w:lang w:val="lt-LT"/>
        </w:rPr>
        <w:t>;</w:t>
      </w:r>
    </w:p>
    <w:p w14:paraId="4B2036DC" w14:textId="46FD66EC"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kraujagyslių išsiplėtimas ar patinimas, sukeliantis galvos skausmą</w:t>
      </w:r>
      <w:r>
        <w:rPr>
          <w:rFonts w:ascii="Times New Roman" w:eastAsia="Calibri" w:hAnsi="Times New Roman" w:cs="Times New Roman"/>
          <w:lang w:val="lt-LT"/>
        </w:rPr>
        <w:t>;</w:t>
      </w:r>
    </w:p>
    <w:p w14:paraId="331F04B4" w14:textId="120877FC" w:rsidR="000052AC" w:rsidRPr="000052AC" w:rsidRDefault="000052AC" w:rsidP="000052AC">
      <w:pPr>
        <w:pStyle w:val="Sraopastraipa"/>
        <w:numPr>
          <w:ilvl w:val="0"/>
          <w:numId w:val="33"/>
        </w:numPr>
        <w:ind w:left="567" w:hanging="567"/>
        <w:rPr>
          <w:rFonts w:ascii="Times New Roman" w:eastAsia="Calibri" w:hAnsi="Times New Roman" w:cs="Times New Roman"/>
          <w:lang w:val="lt-LT"/>
        </w:rPr>
      </w:pPr>
      <w:r w:rsidRPr="000052AC">
        <w:rPr>
          <w:rFonts w:ascii="Times New Roman" w:eastAsia="Calibri" w:hAnsi="Times New Roman" w:cs="Times New Roman"/>
          <w:lang w:val="lt-LT"/>
        </w:rPr>
        <w:t xml:space="preserve">akių sutrikimai, įskaitant sustiprėjusį ašarojimą, akies lęšiuko </w:t>
      </w:r>
      <w:r w:rsidR="00A3795F">
        <w:rPr>
          <w:rFonts w:ascii="Times New Roman" w:eastAsia="Calibri" w:hAnsi="Times New Roman" w:cs="Times New Roman"/>
          <w:lang w:val="lt-LT"/>
        </w:rPr>
        <w:t>dr</w:t>
      </w:r>
      <w:r w:rsidR="00702C26">
        <w:rPr>
          <w:rFonts w:ascii="Times New Roman" w:eastAsia="Calibri" w:hAnsi="Times New Roman" w:cs="Times New Roman"/>
          <w:lang w:val="lt-LT"/>
        </w:rPr>
        <w:t>umstis</w:t>
      </w:r>
      <w:r w:rsidRPr="000052AC">
        <w:rPr>
          <w:rFonts w:ascii="Times New Roman" w:eastAsia="Calibri" w:hAnsi="Times New Roman" w:cs="Times New Roman"/>
          <w:lang w:val="lt-LT"/>
        </w:rPr>
        <w:t xml:space="preserve"> (katarakta), kraujavimas į tinklainę, sausos akys;</w:t>
      </w:r>
    </w:p>
    <w:p w14:paraId="1B5D779B" w14:textId="4D4A3FAC"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lastRenderedPageBreak/>
        <w:t xml:space="preserve">nosies, gerklės ir </w:t>
      </w:r>
      <w:r>
        <w:rPr>
          <w:rFonts w:ascii="Times New Roman" w:eastAsia="Calibri" w:hAnsi="Times New Roman" w:cs="Times New Roman"/>
          <w:lang w:val="lt-LT"/>
        </w:rPr>
        <w:t>prie</w:t>
      </w:r>
      <w:r w:rsidRPr="00BC3A6A">
        <w:rPr>
          <w:rFonts w:ascii="Times New Roman" w:eastAsia="Calibri" w:hAnsi="Times New Roman" w:cs="Times New Roman"/>
          <w:lang w:val="lt-LT"/>
        </w:rPr>
        <w:t>nosi</w:t>
      </w:r>
      <w:r>
        <w:rPr>
          <w:rFonts w:ascii="Times New Roman" w:eastAsia="Calibri" w:hAnsi="Times New Roman" w:cs="Times New Roman"/>
          <w:lang w:val="lt-LT"/>
        </w:rPr>
        <w:t>nių</w:t>
      </w:r>
      <w:r w:rsidRPr="00BC3A6A">
        <w:rPr>
          <w:rFonts w:ascii="Times New Roman" w:eastAsia="Calibri" w:hAnsi="Times New Roman" w:cs="Times New Roman"/>
          <w:lang w:val="lt-LT"/>
        </w:rPr>
        <w:t xml:space="preserve"> ančių sutrikimai, kvėpavimo sutrikimai miego metu</w:t>
      </w:r>
      <w:r>
        <w:rPr>
          <w:rFonts w:ascii="Times New Roman" w:eastAsia="Calibri" w:hAnsi="Times New Roman" w:cs="Times New Roman"/>
          <w:lang w:val="lt-LT"/>
        </w:rPr>
        <w:t>;</w:t>
      </w:r>
    </w:p>
    <w:p w14:paraId="7FA59C74" w14:textId="1C36ABB5"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burnos ir gerklės pūslelės/opos</w:t>
      </w:r>
      <w:r>
        <w:rPr>
          <w:rFonts w:ascii="Times New Roman" w:eastAsia="Calibri" w:hAnsi="Times New Roman" w:cs="Times New Roman"/>
          <w:lang w:val="lt-LT"/>
        </w:rPr>
        <w:t>;</w:t>
      </w:r>
    </w:p>
    <w:p w14:paraId="457FAC45" w14:textId="05F03CB7" w:rsidR="00895714" w:rsidRDefault="00895714"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virškinimo</w:t>
      </w:r>
      <w:r w:rsidR="007F054F">
        <w:rPr>
          <w:rFonts w:ascii="Times New Roman" w:eastAsia="Calibri" w:hAnsi="Times New Roman" w:cs="Times New Roman"/>
          <w:lang w:val="lt-LT"/>
        </w:rPr>
        <w:t xml:space="preserve"> trakto</w:t>
      </w:r>
      <w:r w:rsidRPr="00BC3A6A">
        <w:rPr>
          <w:rFonts w:ascii="Times New Roman" w:eastAsia="Calibri" w:hAnsi="Times New Roman" w:cs="Times New Roman"/>
          <w:lang w:val="lt-LT"/>
        </w:rPr>
        <w:t xml:space="preserve"> sutrikimai, įskaitant dažną žarnyno peristaltiką, apsinuodijimas maistu, kraujas išmatose, vėmimas krauju</w:t>
      </w:r>
      <w:r>
        <w:rPr>
          <w:rFonts w:ascii="Times New Roman" w:eastAsia="Calibri" w:hAnsi="Times New Roman" w:cs="Times New Roman"/>
          <w:lang w:val="lt-LT"/>
        </w:rPr>
        <w:t>;</w:t>
      </w:r>
    </w:p>
    <w:p w14:paraId="4DD2DC58" w14:textId="6545ACC6" w:rsidR="00895714"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kraujavimas iš tiesiosios žarnos, pakitusi išmatų spalva, pilvo pūtimas, vidurių užkietėjimas</w:t>
      </w:r>
      <w:r>
        <w:rPr>
          <w:rFonts w:ascii="Times New Roman" w:eastAsia="Calibri" w:hAnsi="Times New Roman" w:cs="Times New Roman"/>
          <w:lang w:val="lt-LT"/>
        </w:rPr>
        <w:t>;</w:t>
      </w:r>
    </w:p>
    <w:p w14:paraId="4A6854B9" w14:textId="4D0BC1B6" w:rsidR="00DD3DAC" w:rsidRDefault="00DD3DAC" w:rsidP="00DD3DA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burnos sutrikimai, įskaitant burnos džiūvimą arba skausmą, liežuvio skausmą, kraujavimą iš dantenų, diskomfortas burnoje</w:t>
      </w:r>
      <w:r>
        <w:rPr>
          <w:rFonts w:ascii="Times New Roman" w:eastAsia="Calibri" w:hAnsi="Times New Roman" w:cs="Times New Roman"/>
          <w:lang w:val="lt-LT"/>
        </w:rPr>
        <w:t>;</w:t>
      </w:r>
    </w:p>
    <w:p w14:paraId="77E178C9" w14:textId="463F46D2" w:rsidR="00DD3DAC" w:rsidRPr="00BC3A6A" w:rsidRDefault="00DD3DAC" w:rsidP="00DD3DA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nudegimas saulėje</w:t>
      </w:r>
      <w:r>
        <w:rPr>
          <w:rFonts w:ascii="Times New Roman" w:eastAsia="Calibri" w:hAnsi="Times New Roman" w:cs="Times New Roman"/>
          <w:lang w:val="lt-LT"/>
        </w:rPr>
        <w:t>;</w:t>
      </w:r>
    </w:p>
    <w:p w14:paraId="22EC773B" w14:textId="32A2F507" w:rsidR="00DD3DAC"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karščio jutimas, nerimo pojūtis</w:t>
      </w:r>
      <w:r>
        <w:rPr>
          <w:rFonts w:ascii="Times New Roman" w:eastAsia="Calibri" w:hAnsi="Times New Roman" w:cs="Times New Roman"/>
          <w:lang w:val="lt-LT"/>
        </w:rPr>
        <w:t>;</w:t>
      </w:r>
    </w:p>
    <w:p w14:paraId="411F2A7D" w14:textId="71060F59" w:rsidR="00DD3DAC"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paraudimas ar patinimas aplink žaizdą</w:t>
      </w:r>
      <w:r>
        <w:rPr>
          <w:rFonts w:ascii="Times New Roman" w:eastAsia="Calibri" w:hAnsi="Times New Roman" w:cs="Times New Roman"/>
          <w:lang w:val="lt-LT"/>
        </w:rPr>
        <w:t>;</w:t>
      </w:r>
    </w:p>
    <w:p w14:paraId="788D8B14" w14:textId="77777777" w:rsidR="00DD3DAC"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kraujavimas aplink kateterį (jei jis įvestas) į odą</w:t>
      </w:r>
      <w:r>
        <w:rPr>
          <w:rFonts w:ascii="Times New Roman" w:eastAsia="Calibri" w:hAnsi="Times New Roman" w:cs="Times New Roman"/>
          <w:lang w:val="lt-LT"/>
        </w:rPr>
        <w:t>;</w:t>
      </w:r>
    </w:p>
    <w:p w14:paraId="5CA01316" w14:textId="12362F94" w:rsidR="00DD3DAC"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svetimkūnio pojūtis</w:t>
      </w:r>
      <w:r>
        <w:rPr>
          <w:rFonts w:ascii="Times New Roman" w:eastAsia="Calibri" w:hAnsi="Times New Roman" w:cs="Times New Roman"/>
          <w:lang w:val="lt-LT"/>
        </w:rPr>
        <w:t>;</w:t>
      </w:r>
    </w:p>
    <w:p w14:paraId="77D9B1ED" w14:textId="77777777" w:rsidR="00BC3A6A" w:rsidRDefault="00BC3A6A" w:rsidP="00BC3A6A">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inkstų veiklos sutrikimai, įskaitant inkstų uždegimą, pernelyg gausų šlapinimąsi naktį, inkstų nepakankamumas, baltųjų kraujo ląstelių nustatymas šlapime</w:t>
      </w:r>
      <w:r>
        <w:rPr>
          <w:rFonts w:ascii="Times New Roman" w:eastAsia="Calibri" w:hAnsi="Times New Roman" w:cs="Times New Roman"/>
          <w:lang w:val="lt-LT"/>
        </w:rPr>
        <w:t>;</w:t>
      </w:r>
    </w:p>
    <w:p w14:paraId="1B07C576" w14:textId="4EE74C90" w:rsidR="00DD3DAC"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šaltas prakaitas</w:t>
      </w:r>
      <w:r>
        <w:rPr>
          <w:rFonts w:ascii="Times New Roman" w:eastAsia="Calibri" w:hAnsi="Times New Roman" w:cs="Times New Roman"/>
          <w:lang w:val="lt-LT"/>
        </w:rPr>
        <w:t>;</w:t>
      </w:r>
    </w:p>
    <w:p w14:paraId="4B916185" w14:textId="39447D61" w:rsidR="00DD3DAC" w:rsidRDefault="00DD3DAC" w:rsidP="009B223C">
      <w:pPr>
        <w:pStyle w:val="Sraopastraipa"/>
        <w:numPr>
          <w:ilvl w:val="0"/>
          <w:numId w:val="33"/>
        </w:numPr>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bloga bendra savijauta</w:t>
      </w:r>
      <w:r>
        <w:rPr>
          <w:rFonts w:ascii="Times New Roman" w:eastAsia="Calibri" w:hAnsi="Times New Roman" w:cs="Times New Roman"/>
          <w:lang w:val="lt-LT"/>
        </w:rPr>
        <w:t>;</w:t>
      </w:r>
    </w:p>
    <w:p w14:paraId="10365023" w14:textId="77777777" w:rsidR="009B223C" w:rsidRPr="009B223C" w:rsidRDefault="009B223C" w:rsidP="009B223C">
      <w:pPr>
        <w:pStyle w:val="Sraopastraipa"/>
        <w:numPr>
          <w:ilvl w:val="0"/>
          <w:numId w:val="33"/>
        </w:numPr>
        <w:ind w:left="567" w:hanging="567"/>
        <w:rPr>
          <w:rFonts w:ascii="Times New Roman" w:eastAsia="Calibri" w:hAnsi="Times New Roman" w:cs="Times New Roman"/>
          <w:lang w:val="lt-LT"/>
        </w:rPr>
      </w:pPr>
      <w:r w:rsidRPr="009B223C">
        <w:rPr>
          <w:rFonts w:ascii="Times New Roman" w:eastAsia="Calibri" w:hAnsi="Times New Roman" w:cs="Times New Roman"/>
          <w:lang w:val="lt-LT"/>
        </w:rPr>
        <w:t>odos infekcija;</w:t>
      </w:r>
    </w:p>
    <w:p w14:paraId="10F5F66D" w14:textId="5895DD19" w:rsidR="00BC3A6A" w:rsidRDefault="00BC3A6A" w:rsidP="00BC3A6A">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odos pokyčiai, įskaitant pakitusią odos spalvą, pleiskanojimą, paraudimą, niežėjimą ir prakaitavimą</w:t>
      </w:r>
      <w:r>
        <w:rPr>
          <w:rFonts w:ascii="Times New Roman" w:eastAsia="Calibri" w:hAnsi="Times New Roman" w:cs="Times New Roman"/>
          <w:lang w:val="lt-LT"/>
        </w:rPr>
        <w:t>;</w:t>
      </w:r>
    </w:p>
    <w:p w14:paraId="5367B3A2" w14:textId="77777777" w:rsidR="00BC3A6A" w:rsidRDefault="00BC3A6A" w:rsidP="00BC3A6A">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raumenų silpnumas</w:t>
      </w:r>
      <w:r>
        <w:rPr>
          <w:rFonts w:ascii="Times New Roman" w:eastAsia="Calibri" w:hAnsi="Times New Roman" w:cs="Times New Roman"/>
          <w:lang w:val="lt-LT"/>
        </w:rPr>
        <w:t>;</w:t>
      </w:r>
    </w:p>
    <w:p w14:paraId="6E5D3FC1" w14:textId="65F19162" w:rsidR="00DD3DAC" w:rsidRDefault="00DD3DAC" w:rsidP="00DD3DAC">
      <w:pPr>
        <w:pStyle w:val="Sraopastraipa"/>
        <w:numPr>
          <w:ilvl w:val="0"/>
          <w:numId w:val="33"/>
        </w:numPr>
        <w:autoSpaceDE w:val="0"/>
        <w:autoSpaceDN w:val="0"/>
        <w:adjustRightInd w:val="0"/>
        <w:spacing w:after="0" w:line="240" w:lineRule="auto"/>
        <w:ind w:left="567" w:hanging="567"/>
        <w:rPr>
          <w:rFonts w:ascii="Times New Roman" w:eastAsia="Calibri" w:hAnsi="Times New Roman" w:cs="Times New Roman"/>
          <w:lang w:val="lt-LT"/>
        </w:rPr>
      </w:pPr>
      <w:r w:rsidRPr="009B223C">
        <w:rPr>
          <w:rFonts w:ascii="Times New Roman" w:eastAsia="Calibri" w:hAnsi="Times New Roman" w:cs="Times New Roman"/>
          <w:lang w:val="lt-LT"/>
        </w:rPr>
        <w:t xml:space="preserve">tiesiosios žarnos ir </w:t>
      </w:r>
      <w:r>
        <w:rPr>
          <w:rFonts w:ascii="Times New Roman" w:eastAsia="Calibri" w:hAnsi="Times New Roman" w:cs="Times New Roman"/>
          <w:lang w:val="lt-LT"/>
        </w:rPr>
        <w:t>gaubtinės</w:t>
      </w:r>
      <w:r w:rsidRPr="009B223C">
        <w:rPr>
          <w:rFonts w:ascii="Times New Roman" w:eastAsia="Calibri" w:hAnsi="Times New Roman" w:cs="Times New Roman"/>
          <w:lang w:val="lt-LT"/>
        </w:rPr>
        <w:t xml:space="preserve"> žarnos vėžys</w:t>
      </w:r>
      <w:r>
        <w:rPr>
          <w:rFonts w:ascii="Times New Roman" w:eastAsia="Calibri" w:hAnsi="Times New Roman" w:cs="Times New Roman"/>
          <w:lang w:val="lt-LT"/>
        </w:rPr>
        <w:t>.</w:t>
      </w:r>
    </w:p>
    <w:p w14:paraId="139C6EFE" w14:textId="2D33A2B5" w:rsidR="009B223C" w:rsidRDefault="009B223C" w:rsidP="007F1E55">
      <w:pPr>
        <w:autoSpaceDE w:val="0"/>
        <w:autoSpaceDN w:val="0"/>
        <w:adjustRightInd w:val="0"/>
        <w:spacing w:after="0" w:line="240" w:lineRule="auto"/>
        <w:rPr>
          <w:rFonts w:ascii="Times New Roman" w:eastAsia="Calibri" w:hAnsi="Times New Roman" w:cs="Times New Roman"/>
          <w:lang w:val="lt-LT"/>
        </w:rPr>
      </w:pPr>
    </w:p>
    <w:p w14:paraId="5ED221C6" w14:textId="7AA1E0E9" w:rsidR="00BC3A6A" w:rsidRPr="007C3F13" w:rsidRDefault="00BC3A6A" w:rsidP="00BC3A6A">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Ned</w:t>
      </w:r>
      <w:r w:rsidRPr="007C3F13">
        <w:rPr>
          <w:rFonts w:ascii="Times New Roman" w:eastAsia="Calibri" w:hAnsi="Times New Roman" w:cs="Times New Roman"/>
          <w:b/>
          <w:bCs/>
          <w:lang w:val="lt-LT"/>
        </w:rPr>
        <w:t>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7A0F5A42" w14:textId="7CD5FD35" w:rsidR="00A735DC" w:rsidRDefault="00BC3A6A"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raudonųjų kraujo ląstelių formos pokyčiai</w:t>
      </w:r>
      <w:r w:rsidR="00A735DC">
        <w:rPr>
          <w:rFonts w:ascii="Times New Roman" w:eastAsia="Calibri" w:hAnsi="Times New Roman" w:cs="Times New Roman"/>
          <w:lang w:val="lt-LT"/>
        </w:rPr>
        <w:t>;</w:t>
      </w:r>
      <w:r>
        <w:rPr>
          <w:rFonts w:ascii="Times New Roman" w:eastAsia="Calibri" w:hAnsi="Times New Roman" w:cs="Times New Roman"/>
          <w:lang w:val="lt-LT"/>
        </w:rPr>
        <w:t xml:space="preserve"> </w:t>
      </w:r>
    </w:p>
    <w:p w14:paraId="701E2AB4" w14:textId="77777777" w:rsidR="00A735DC" w:rsidRDefault="00A735DC"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baltųjų kraujo kūnelių atsiradimas, kuris gali reikšti tam tikras ligas</w:t>
      </w:r>
      <w:r>
        <w:rPr>
          <w:rFonts w:ascii="Times New Roman" w:eastAsia="Calibri" w:hAnsi="Times New Roman" w:cs="Times New Roman"/>
          <w:lang w:val="lt-LT"/>
        </w:rPr>
        <w:t>;</w:t>
      </w:r>
    </w:p>
    <w:p w14:paraId="20F1C56C" w14:textId="0D4568D1" w:rsidR="00A735DC" w:rsidRDefault="00A735DC"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trombocitų kiekis</w:t>
      </w:r>
      <w:r>
        <w:rPr>
          <w:rFonts w:ascii="Times New Roman" w:eastAsia="Calibri" w:hAnsi="Times New Roman" w:cs="Times New Roman"/>
          <w:lang w:val="lt-LT"/>
        </w:rPr>
        <w:t>;</w:t>
      </w:r>
    </w:p>
    <w:p w14:paraId="0B7D5075" w14:textId="321CE5B5" w:rsidR="00BC3A6A" w:rsidRDefault="00BC3A6A"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sumažėjęs kalcio kiekis</w:t>
      </w:r>
      <w:r>
        <w:rPr>
          <w:rFonts w:ascii="Times New Roman" w:eastAsia="Calibri" w:hAnsi="Times New Roman" w:cs="Times New Roman"/>
          <w:lang w:val="lt-LT"/>
        </w:rPr>
        <w:t>;</w:t>
      </w:r>
    </w:p>
    <w:p w14:paraId="6E7521CF" w14:textId="77777777" w:rsidR="00A735DC" w:rsidRDefault="00BC3A6A"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sumažėjęs raudonųjų kraujo ląstelių kiekis (anemija) dėl pernelyg stipraus šių ląstelių irimo (hemolizinė anemija)</w:t>
      </w:r>
      <w:r w:rsidR="00A735DC">
        <w:rPr>
          <w:rFonts w:ascii="Times New Roman" w:eastAsia="Calibri" w:hAnsi="Times New Roman" w:cs="Times New Roman"/>
          <w:lang w:val="lt-LT"/>
        </w:rPr>
        <w:t>;</w:t>
      </w:r>
    </w:p>
    <w:p w14:paraId="58FE1601" w14:textId="6C1B8C08" w:rsidR="00A735DC" w:rsidRDefault="00BC3A6A" w:rsidP="00A735DC">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w:t>
      </w:r>
      <w:proofErr w:type="spellStart"/>
      <w:r w:rsidRPr="00BC3A6A">
        <w:rPr>
          <w:rFonts w:ascii="Times New Roman" w:eastAsia="Calibri" w:hAnsi="Times New Roman" w:cs="Times New Roman"/>
          <w:lang w:val="lt-LT"/>
        </w:rPr>
        <w:t>mielocitų</w:t>
      </w:r>
      <w:proofErr w:type="spellEnd"/>
      <w:r w:rsidRPr="00BC3A6A">
        <w:rPr>
          <w:rFonts w:ascii="Times New Roman" w:eastAsia="Calibri" w:hAnsi="Times New Roman" w:cs="Times New Roman"/>
          <w:lang w:val="lt-LT"/>
        </w:rPr>
        <w:t xml:space="preserve"> kiekis</w:t>
      </w:r>
      <w:r w:rsidR="00A735DC">
        <w:rPr>
          <w:rFonts w:ascii="Times New Roman" w:eastAsia="Calibri" w:hAnsi="Times New Roman" w:cs="Times New Roman"/>
          <w:lang w:val="lt-LT"/>
        </w:rPr>
        <w:t>;</w:t>
      </w:r>
    </w:p>
    <w:p w14:paraId="30F5BFF7" w14:textId="6CCDDF4C" w:rsidR="00BC3A6A" w:rsidRDefault="00BC3A6A"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nesubrendusių (lazdelinių) </w:t>
      </w:r>
      <w:proofErr w:type="spellStart"/>
      <w:r w:rsidRPr="00BC3A6A">
        <w:rPr>
          <w:rFonts w:ascii="Times New Roman" w:eastAsia="Calibri" w:hAnsi="Times New Roman" w:cs="Times New Roman"/>
          <w:lang w:val="lt-LT"/>
        </w:rPr>
        <w:t>neutrofilų</w:t>
      </w:r>
      <w:proofErr w:type="spellEnd"/>
      <w:r w:rsidRPr="00BC3A6A">
        <w:rPr>
          <w:rFonts w:ascii="Times New Roman" w:eastAsia="Calibri" w:hAnsi="Times New Roman" w:cs="Times New Roman"/>
          <w:lang w:val="lt-LT"/>
        </w:rPr>
        <w:t xml:space="preserve"> kiekis</w:t>
      </w:r>
      <w:r w:rsidR="00A735DC">
        <w:rPr>
          <w:rFonts w:ascii="Times New Roman" w:eastAsia="Calibri" w:hAnsi="Times New Roman" w:cs="Times New Roman"/>
          <w:lang w:val="lt-LT"/>
        </w:rPr>
        <w:t>;</w:t>
      </w:r>
    </w:p>
    <w:p w14:paraId="6C51C701" w14:textId="5259A3EA" w:rsidR="00A735DC" w:rsidRDefault="00BC3A6A" w:rsidP="00A735DC">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w:t>
      </w:r>
      <w:proofErr w:type="spellStart"/>
      <w:r w:rsidR="001203C5">
        <w:rPr>
          <w:rFonts w:ascii="Times New Roman" w:eastAsia="Calibri" w:hAnsi="Times New Roman" w:cs="Times New Roman"/>
          <w:lang w:val="lt-LT"/>
        </w:rPr>
        <w:t>urėjos</w:t>
      </w:r>
      <w:proofErr w:type="spellEnd"/>
      <w:r w:rsidR="001203C5">
        <w:rPr>
          <w:rFonts w:ascii="Times New Roman" w:eastAsia="Calibri" w:hAnsi="Times New Roman" w:cs="Times New Roman"/>
          <w:lang w:val="lt-LT"/>
        </w:rPr>
        <w:t xml:space="preserve"> (</w:t>
      </w:r>
      <w:r w:rsidRPr="00BC3A6A">
        <w:rPr>
          <w:rFonts w:ascii="Times New Roman" w:eastAsia="Calibri" w:hAnsi="Times New Roman" w:cs="Times New Roman"/>
          <w:lang w:val="lt-LT"/>
        </w:rPr>
        <w:t>šlapalo</w:t>
      </w:r>
      <w:r w:rsidR="001203C5">
        <w:rPr>
          <w:rFonts w:ascii="Times New Roman" w:eastAsia="Calibri" w:hAnsi="Times New Roman" w:cs="Times New Roman"/>
          <w:lang w:val="lt-LT"/>
        </w:rPr>
        <w:t>)</w:t>
      </w:r>
      <w:r w:rsidRPr="00BC3A6A">
        <w:rPr>
          <w:rFonts w:ascii="Times New Roman" w:eastAsia="Calibri" w:hAnsi="Times New Roman" w:cs="Times New Roman"/>
          <w:lang w:val="lt-LT"/>
        </w:rPr>
        <w:t xml:space="preserve"> kiekis kraujyje</w:t>
      </w:r>
      <w:r w:rsidR="00A735DC">
        <w:rPr>
          <w:rFonts w:ascii="Times New Roman" w:eastAsia="Calibri" w:hAnsi="Times New Roman" w:cs="Times New Roman"/>
          <w:lang w:val="lt-LT"/>
        </w:rPr>
        <w:t>;</w:t>
      </w:r>
    </w:p>
    <w:p w14:paraId="773ED368" w14:textId="30FC59ED" w:rsidR="00BC3A6A" w:rsidRDefault="00BC3A6A"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baltymų kiekis šlapime</w:t>
      </w:r>
      <w:r>
        <w:rPr>
          <w:rFonts w:ascii="Times New Roman" w:eastAsia="Calibri" w:hAnsi="Times New Roman" w:cs="Times New Roman"/>
          <w:lang w:val="lt-LT"/>
        </w:rPr>
        <w:t>;</w:t>
      </w:r>
    </w:p>
    <w:p w14:paraId="0F215BEF" w14:textId="3B5DA385" w:rsidR="00A735DC" w:rsidRDefault="00BC3A6A" w:rsidP="00A735DC">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padidėjęs </w:t>
      </w:r>
      <w:proofErr w:type="spellStart"/>
      <w:r w:rsidRPr="00BC3A6A">
        <w:rPr>
          <w:rFonts w:ascii="Times New Roman" w:eastAsia="Calibri" w:hAnsi="Times New Roman" w:cs="Times New Roman"/>
          <w:lang w:val="lt-LT"/>
        </w:rPr>
        <w:t>albumino</w:t>
      </w:r>
      <w:proofErr w:type="spellEnd"/>
      <w:r w:rsidRPr="00BC3A6A">
        <w:rPr>
          <w:rFonts w:ascii="Times New Roman" w:eastAsia="Calibri" w:hAnsi="Times New Roman" w:cs="Times New Roman"/>
          <w:lang w:val="lt-LT"/>
        </w:rPr>
        <w:t xml:space="preserve"> kiekis kraujyje</w:t>
      </w:r>
      <w:r w:rsidR="00A735DC">
        <w:rPr>
          <w:rFonts w:ascii="Times New Roman" w:eastAsia="Calibri" w:hAnsi="Times New Roman" w:cs="Times New Roman"/>
          <w:lang w:val="lt-LT"/>
        </w:rPr>
        <w:t>;</w:t>
      </w:r>
    </w:p>
    <w:p w14:paraId="60F5264A" w14:textId="5C12A18D" w:rsidR="00A735DC" w:rsidRDefault="00BC3A6A" w:rsidP="00A735DC">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bendrojo baltymo kiekis</w:t>
      </w:r>
      <w:r w:rsidR="00A735DC">
        <w:rPr>
          <w:rFonts w:ascii="Times New Roman" w:eastAsia="Calibri" w:hAnsi="Times New Roman" w:cs="Times New Roman"/>
          <w:lang w:val="lt-LT"/>
        </w:rPr>
        <w:t>;</w:t>
      </w:r>
    </w:p>
    <w:p w14:paraId="1074AC29" w14:textId="51CC90DD" w:rsidR="00A735DC" w:rsidRDefault="00BC3A6A" w:rsidP="00A735DC">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 xml:space="preserve">sumažėjęs </w:t>
      </w:r>
      <w:proofErr w:type="spellStart"/>
      <w:r w:rsidRPr="00BC3A6A">
        <w:rPr>
          <w:rFonts w:ascii="Times New Roman" w:eastAsia="Calibri" w:hAnsi="Times New Roman" w:cs="Times New Roman"/>
          <w:lang w:val="lt-LT"/>
        </w:rPr>
        <w:t>albumino</w:t>
      </w:r>
      <w:proofErr w:type="spellEnd"/>
      <w:r w:rsidRPr="00BC3A6A">
        <w:rPr>
          <w:rFonts w:ascii="Times New Roman" w:eastAsia="Calibri" w:hAnsi="Times New Roman" w:cs="Times New Roman"/>
          <w:lang w:val="lt-LT"/>
        </w:rPr>
        <w:t xml:space="preserve"> kiekis kraujyje</w:t>
      </w:r>
      <w:r w:rsidR="00A735DC">
        <w:rPr>
          <w:rFonts w:ascii="Times New Roman" w:eastAsia="Calibri" w:hAnsi="Times New Roman" w:cs="Times New Roman"/>
          <w:lang w:val="lt-LT"/>
        </w:rPr>
        <w:t>;</w:t>
      </w:r>
    </w:p>
    <w:p w14:paraId="0CA38E04" w14:textId="2FDE44AE" w:rsidR="00A735DC" w:rsidRDefault="00BC3A6A" w:rsidP="00A735DC">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BC3A6A">
        <w:rPr>
          <w:rFonts w:ascii="Times New Roman" w:eastAsia="Calibri" w:hAnsi="Times New Roman" w:cs="Times New Roman"/>
          <w:lang w:val="lt-LT"/>
        </w:rPr>
        <w:t>padidėjęs šlapimo pH rodmuo</w:t>
      </w:r>
      <w:r w:rsidR="00A735DC">
        <w:rPr>
          <w:rFonts w:ascii="Times New Roman" w:eastAsia="Calibri" w:hAnsi="Times New Roman" w:cs="Times New Roman"/>
          <w:lang w:val="lt-LT"/>
        </w:rPr>
        <w:t>;</w:t>
      </w:r>
    </w:p>
    <w:p w14:paraId="2FDF3B24" w14:textId="7B23EBCC" w:rsidR="00BC3A6A" w:rsidRDefault="00BC3A6A" w:rsidP="00BC3A6A">
      <w:pPr>
        <w:pStyle w:val="Sraopastraipa"/>
        <w:numPr>
          <w:ilvl w:val="0"/>
          <w:numId w:val="34"/>
        </w:numPr>
        <w:autoSpaceDE w:val="0"/>
        <w:autoSpaceDN w:val="0"/>
        <w:adjustRightInd w:val="0"/>
        <w:spacing w:after="0" w:line="240" w:lineRule="auto"/>
        <w:ind w:left="567" w:hanging="567"/>
        <w:rPr>
          <w:rFonts w:ascii="Times New Roman" w:eastAsia="Calibri" w:hAnsi="Times New Roman" w:cs="Times New Roman"/>
          <w:lang w:val="lt-LT"/>
        </w:rPr>
      </w:pPr>
      <w:r w:rsidRPr="00A4339F">
        <w:rPr>
          <w:rFonts w:ascii="Times New Roman" w:eastAsia="Calibri" w:hAnsi="Times New Roman" w:cs="Times New Roman"/>
          <w:lang w:val="lt-LT"/>
        </w:rPr>
        <w:t>padidėjęs hemoglobino kiekis</w:t>
      </w:r>
      <w:r>
        <w:rPr>
          <w:rFonts w:ascii="Times New Roman" w:eastAsia="Calibri" w:hAnsi="Times New Roman" w:cs="Times New Roman"/>
          <w:lang w:val="lt-LT"/>
        </w:rPr>
        <w:t>.</w:t>
      </w:r>
    </w:p>
    <w:p w14:paraId="2C19FD3A" w14:textId="364517D6" w:rsidR="00BC3A6A" w:rsidRDefault="00BC3A6A" w:rsidP="00BC3A6A">
      <w:pPr>
        <w:autoSpaceDE w:val="0"/>
        <w:autoSpaceDN w:val="0"/>
        <w:adjustRightInd w:val="0"/>
        <w:spacing w:after="0" w:line="240" w:lineRule="auto"/>
        <w:rPr>
          <w:rFonts w:ascii="Times New Roman" w:eastAsia="Calibri" w:hAnsi="Times New Roman" w:cs="Times New Roman"/>
          <w:lang w:val="lt-LT"/>
        </w:rPr>
      </w:pPr>
    </w:p>
    <w:p w14:paraId="49483718" w14:textId="69F8C8BA" w:rsidR="00BC3A6A" w:rsidRPr="00BC3A6A" w:rsidRDefault="00BC3A6A" w:rsidP="00BC3A6A">
      <w:pPr>
        <w:autoSpaceDE w:val="0"/>
        <w:autoSpaceDN w:val="0"/>
        <w:adjustRightInd w:val="0"/>
        <w:spacing w:after="0" w:line="240" w:lineRule="auto"/>
        <w:rPr>
          <w:rFonts w:ascii="Times New Roman" w:eastAsia="Calibri" w:hAnsi="Times New Roman" w:cs="Times New Roman"/>
          <w:b/>
          <w:bCs/>
          <w:lang w:val="lt-LT"/>
        </w:rPr>
      </w:pPr>
      <w:r w:rsidRPr="00BC3A6A">
        <w:rPr>
          <w:rFonts w:ascii="Times New Roman" w:eastAsia="Calibri" w:hAnsi="Times New Roman" w:cs="Times New Roman"/>
          <w:b/>
          <w:bCs/>
          <w:lang w:val="lt-LT"/>
        </w:rPr>
        <w:t xml:space="preserve">Toliau nurodytas papildomas su </w:t>
      </w:r>
      <w:proofErr w:type="spellStart"/>
      <w:r>
        <w:rPr>
          <w:rFonts w:ascii="Times New Roman" w:eastAsia="Calibri" w:hAnsi="Times New Roman" w:cs="Times New Roman"/>
          <w:b/>
          <w:bCs/>
          <w:lang w:val="lt-LT"/>
        </w:rPr>
        <w:t>eltrombopago</w:t>
      </w:r>
      <w:proofErr w:type="spellEnd"/>
      <w:r w:rsidRPr="00BC3A6A">
        <w:rPr>
          <w:rFonts w:ascii="Times New Roman" w:eastAsia="Calibri" w:hAnsi="Times New Roman" w:cs="Times New Roman"/>
          <w:b/>
          <w:bCs/>
          <w:lang w:val="lt-LT"/>
        </w:rPr>
        <w:t xml:space="preserve"> vartojimu susijęs šalutinis poveikis ITP sergantiems vaikams ir paaugliams (1-17</w:t>
      </w:r>
      <w:r w:rsidR="00D776F0">
        <w:rPr>
          <w:rFonts w:ascii="Times New Roman" w:eastAsia="Calibri" w:hAnsi="Times New Roman" w:cs="Times New Roman"/>
          <w:b/>
          <w:bCs/>
          <w:lang w:val="lt-LT"/>
        </w:rPr>
        <w:t> </w:t>
      </w:r>
      <w:r w:rsidRPr="00BC3A6A">
        <w:rPr>
          <w:rFonts w:ascii="Times New Roman" w:eastAsia="Calibri" w:hAnsi="Times New Roman" w:cs="Times New Roman"/>
          <w:b/>
          <w:bCs/>
          <w:lang w:val="lt-LT"/>
        </w:rPr>
        <w:t>metų)</w:t>
      </w:r>
    </w:p>
    <w:p w14:paraId="13B03ECB" w14:textId="72765E45" w:rsidR="00BC3A6A" w:rsidRDefault="00BC3A6A" w:rsidP="00BC3A6A">
      <w:pPr>
        <w:autoSpaceDE w:val="0"/>
        <w:autoSpaceDN w:val="0"/>
        <w:adjustRightInd w:val="0"/>
        <w:spacing w:after="0" w:line="240" w:lineRule="auto"/>
        <w:rPr>
          <w:rFonts w:ascii="Times New Roman" w:eastAsia="Calibri" w:hAnsi="Times New Roman" w:cs="Times New Roman"/>
          <w:lang w:val="lt-LT"/>
        </w:rPr>
      </w:pPr>
      <w:r w:rsidRPr="00BC3A6A">
        <w:rPr>
          <w:rFonts w:ascii="Times New Roman" w:eastAsia="Calibri" w:hAnsi="Times New Roman" w:cs="Times New Roman"/>
          <w:lang w:val="lt-LT"/>
        </w:rPr>
        <w:t>Jeigu šis šalutinis poveikis tampa sunkiu, pasakykite apie tai gydytojui, vaistininkui arba slaugytojui.</w:t>
      </w:r>
    </w:p>
    <w:p w14:paraId="34E7F43C" w14:textId="41916F7F" w:rsidR="00BC3A6A" w:rsidRDefault="00BC3A6A" w:rsidP="00BC3A6A">
      <w:pPr>
        <w:autoSpaceDE w:val="0"/>
        <w:autoSpaceDN w:val="0"/>
        <w:adjustRightInd w:val="0"/>
        <w:spacing w:after="0" w:line="240" w:lineRule="auto"/>
        <w:rPr>
          <w:rFonts w:ascii="Times New Roman" w:eastAsia="Calibri" w:hAnsi="Times New Roman" w:cs="Times New Roman"/>
          <w:lang w:val="lt-LT"/>
        </w:rPr>
      </w:pPr>
    </w:p>
    <w:p w14:paraId="58FC70C3" w14:textId="0839647C" w:rsidR="006E6834" w:rsidRPr="007C3F13" w:rsidRDefault="006E6834" w:rsidP="006E6834">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036F42D7" w14:textId="7431C1D5" w:rsidR="00BC3A6A" w:rsidRDefault="006E6834" w:rsidP="006E6834">
      <w:pPr>
        <w:pStyle w:val="Sraopastraipa"/>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nosies, sinusų, gerklės ir viršutinių kvėpavimo takų infekcija, peršalimas (viršutinių kvėpavimo takų infekcija);</w:t>
      </w:r>
    </w:p>
    <w:p w14:paraId="74E2A086" w14:textId="77777777" w:rsidR="00A735DC" w:rsidRDefault="00A735DC" w:rsidP="006E6834">
      <w:pPr>
        <w:pStyle w:val="Sraopastraipa"/>
        <w:numPr>
          <w:ilvl w:val="0"/>
          <w:numId w:val="35"/>
        </w:numPr>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viduriavimas</w:t>
      </w:r>
      <w:r>
        <w:rPr>
          <w:rFonts w:ascii="Times New Roman" w:eastAsia="Calibri" w:hAnsi="Times New Roman" w:cs="Times New Roman"/>
          <w:lang w:val="lt-LT"/>
        </w:rPr>
        <w:t>;</w:t>
      </w:r>
    </w:p>
    <w:p w14:paraId="11BDC493" w14:textId="77777777" w:rsidR="00A735DC" w:rsidRDefault="00A735DC" w:rsidP="006E6834">
      <w:pPr>
        <w:pStyle w:val="Sraopastraipa"/>
        <w:numPr>
          <w:ilvl w:val="0"/>
          <w:numId w:val="35"/>
        </w:numPr>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pilvo skausmas</w:t>
      </w:r>
      <w:r>
        <w:rPr>
          <w:rFonts w:ascii="Times New Roman" w:eastAsia="Calibri" w:hAnsi="Times New Roman" w:cs="Times New Roman"/>
          <w:lang w:val="lt-LT"/>
        </w:rPr>
        <w:t>;</w:t>
      </w:r>
      <w:r w:rsidRPr="006E6834">
        <w:rPr>
          <w:rFonts w:ascii="Times New Roman" w:eastAsia="Calibri" w:hAnsi="Times New Roman" w:cs="Times New Roman"/>
          <w:lang w:val="lt-LT"/>
        </w:rPr>
        <w:t xml:space="preserve"> </w:t>
      </w:r>
    </w:p>
    <w:p w14:paraId="646D26A9" w14:textId="77777777" w:rsidR="006E6834" w:rsidRPr="006E6834" w:rsidRDefault="006E6834" w:rsidP="006E6834">
      <w:pPr>
        <w:pStyle w:val="Sraopastraipa"/>
        <w:numPr>
          <w:ilvl w:val="0"/>
          <w:numId w:val="35"/>
        </w:numPr>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kosulys;</w:t>
      </w:r>
    </w:p>
    <w:p w14:paraId="464DF14A" w14:textId="77777777" w:rsidR="00A735DC" w:rsidRDefault="006E6834" w:rsidP="006E6834">
      <w:pPr>
        <w:pStyle w:val="Sraopastraipa"/>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padidėjusi kūno temperatūra</w:t>
      </w:r>
      <w:r w:rsidR="00A735DC">
        <w:rPr>
          <w:rFonts w:ascii="Times New Roman" w:eastAsia="Calibri" w:hAnsi="Times New Roman" w:cs="Times New Roman"/>
          <w:lang w:val="lt-LT"/>
        </w:rPr>
        <w:t>;</w:t>
      </w:r>
    </w:p>
    <w:p w14:paraId="53C5B2B4" w14:textId="193DBCF1" w:rsidR="006E6834" w:rsidRPr="006E6834" w:rsidRDefault="006E6834" w:rsidP="006E6834">
      <w:pPr>
        <w:pStyle w:val="Sraopastraipa"/>
        <w:numPr>
          <w:ilvl w:val="0"/>
          <w:numId w:val="35"/>
        </w:numPr>
        <w:autoSpaceDE w:val="0"/>
        <w:autoSpaceDN w:val="0"/>
        <w:adjustRightInd w:val="0"/>
        <w:spacing w:after="0" w:line="240" w:lineRule="auto"/>
        <w:ind w:left="567" w:hanging="567"/>
        <w:rPr>
          <w:rFonts w:ascii="Times New Roman" w:eastAsia="Calibri" w:hAnsi="Times New Roman" w:cs="Times New Roman"/>
          <w:lang w:val="lt-LT"/>
        </w:rPr>
      </w:pPr>
      <w:r w:rsidRPr="00A735DC">
        <w:rPr>
          <w:rFonts w:ascii="Times New Roman" w:eastAsia="Calibri" w:hAnsi="Times New Roman" w:cs="Times New Roman"/>
          <w:lang w:val="lt-LT"/>
        </w:rPr>
        <w:t>blogavimas (pykinimas).</w:t>
      </w:r>
    </w:p>
    <w:p w14:paraId="3BAA3CF0" w14:textId="0CF08A00" w:rsidR="00BC3A6A" w:rsidRDefault="00BC3A6A" w:rsidP="00BC3A6A">
      <w:pPr>
        <w:autoSpaceDE w:val="0"/>
        <w:autoSpaceDN w:val="0"/>
        <w:adjustRightInd w:val="0"/>
        <w:spacing w:after="0" w:line="240" w:lineRule="auto"/>
        <w:rPr>
          <w:rFonts w:ascii="Times New Roman" w:eastAsia="Calibri" w:hAnsi="Times New Roman" w:cs="Times New Roman"/>
          <w:lang w:val="lt-LT"/>
        </w:rPr>
      </w:pPr>
    </w:p>
    <w:p w14:paraId="0DDBE920" w14:textId="1CD0A584" w:rsidR="006E6834" w:rsidRPr="007C3F13" w:rsidRDefault="006E6834" w:rsidP="006E6834">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sidR="001203C5" w:rsidRPr="001203C5">
        <w:rPr>
          <w:rFonts w:ascii="Times New Roman" w:eastAsia="Times New Roman" w:hAnsi="Times New Roman" w:cs="Times New Roman"/>
          <w:b/>
          <w:bCs/>
          <w:noProof/>
          <w:snapToGrid w:val="0"/>
          <w:lang w:val="lt-LT"/>
        </w:rPr>
        <w:t xml:space="preserve"> (gali pasireikšti rečiau kaip 1 iš 10</w:t>
      </w:r>
      <w:r w:rsidR="00D776F0">
        <w:rPr>
          <w:rFonts w:ascii="Times New Roman" w:eastAsia="Times New Roman" w:hAnsi="Times New Roman" w:cs="Times New Roman"/>
          <w:b/>
          <w:bCs/>
          <w:noProof/>
          <w:snapToGrid w:val="0"/>
          <w:lang w:val="lt-LT"/>
        </w:rPr>
        <w:t> </w:t>
      </w:r>
      <w:r w:rsidR="001203C5" w:rsidRPr="001203C5">
        <w:rPr>
          <w:rFonts w:ascii="Times New Roman" w:eastAsia="Times New Roman" w:hAnsi="Times New Roman" w:cs="Times New Roman"/>
          <w:b/>
          <w:bCs/>
          <w:noProof/>
          <w:snapToGrid w:val="0"/>
          <w:lang w:val="lt-LT"/>
        </w:rPr>
        <w:t>asmenų</w:t>
      </w:r>
      <w:r w:rsidR="001203C5">
        <w:rPr>
          <w:rFonts w:ascii="Times New Roman" w:eastAsia="Times New Roman" w:hAnsi="Times New Roman" w:cs="Times New Roman"/>
          <w:b/>
          <w:bCs/>
          <w:noProof/>
          <w:snapToGrid w:val="0"/>
          <w:lang w:val="lt-LT"/>
        </w:rPr>
        <w:t>)</w:t>
      </w:r>
      <w:r>
        <w:rPr>
          <w:rFonts w:ascii="Times New Roman" w:eastAsia="Calibri" w:hAnsi="Times New Roman" w:cs="Times New Roman"/>
          <w:b/>
          <w:bCs/>
          <w:lang w:val="lt-LT"/>
        </w:rPr>
        <w:t>:</w:t>
      </w:r>
    </w:p>
    <w:p w14:paraId="02EAC811" w14:textId="5A2ADF84" w:rsidR="00BC3A6A" w:rsidRDefault="006E6834" w:rsidP="006E6834">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sunkumas užmigti (nemiga)</w:t>
      </w:r>
      <w:r>
        <w:rPr>
          <w:rFonts w:ascii="Times New Roman" w:eastAsia="Calibri" w:hAnsi="Times New Roman" w:cs="Times New Roman"/>
          <w:lang w:val="lt-LT"/>
        </w:rPr>
        <w:t>;</w:t>
      </w:r>
    </w:p>
    <w:p w14:paraId="0CE6C606" w14:textId="77777777" w:rsidR="00A735DC" w:rsidRDefault="00A735DC" w:rsidP="006E6834">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dantų skausmas</w:t>
      </w:r>
      <w:r>
        <w:rPr>
          <w:rFonts w:ascii="Times New Roman" w:eastAsia="Calibri" w:hAnsi="Times New Roman" w:cs="Times New Roman"/>
          <w:lang w:val="lt-LT"/>
        </w:rPr>
        <w:t>;</w:t>
      </w:r>
    </w:p>
    <w:p w14:paraId="4CBD3F15" w14:textId="3A900BA2" w:rsidR="00A735DC" w:rsidRDefault="00A735DC" w:rsidP="006E6834">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nosies ir gerklės skausmas</w:t>
      </w:r>
      <w:r>
        <w:rPr>
          <w:rFonts w:ascii="Times New Roman" w:eastAsia="Calibri" w:hAnsi="Times New Roman" w:cs="Times New Roman"/>
          <w:lang w:val="lt-LT"/>
        </w:rPr>
        <w:t>;</w:t>
      </w:r>
    </w:p>
    <w:p w14:paraId="450E3E32" w14:textId="0EF594CD" w:rsidR="00A735DC" w:rsidRDefault="006E6834" w:rsidP="006E6834">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niežtinti, varvanti ar užgulusi nosis</w:t>
      </w:r>
      <w:r w:rsidR="00A735DC">
        <w:rPr>
          <w:rFonts w:ascii="Times New Roman" w:eastAsia="Calibri" w:hAnsi="Times New Roman" w:cs="Times New Roman"/>
          <w:lang w:val="lt-LT"/>
        </w:rPr>
        <w:t>;</w:t>
      </w:r>
    </w:p>
    <w:p w14:paraId="39CDBEF1" w14:textId="5443490D" w:rsidR="006E6834" w:rsidRDefault="006E6834" w:rsidP="006E6834">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gerklės skausmas, sloga, nosies užgulimas ir čiaudėjimas</w:t>
      </w:r>
      <w:r w:rsidR="00A735DC">
        <w:rPr>
          <w:rFonts w:ascii="Times New Roman" w:eastAsia="Calibri" w:hAnsi="Times New Roman" w:cs="Times New Roman"/>
          <w:lang w:val="lt-LT"/>
        </w:rPr>
        <w:t>;</w:t>
      </w:r>
    </w:p>
    <w:p w14:paraId="4F0315B8" w14:textId="6D1F6305" w:rsidR="006E6834" w:rsidRDefault="006E6834" w:rsidP="006E6834">
      <w:pPr>
        <w:pStyle w:val="Sraopastraipa"/>
        <w:numPr>
          <w:ilvl w:val="0"/>
          <w:numId w:val="36"/>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burnos sutrikimai, įskaitant burnos džiūvimą arba skausmą, liežuvio jautrumą, kraujavimą iš dantenų, burnos opas</w:t>
      </w:r>
      <w:r>
        <w:rPr>
          <w:rFonts w:ascii="Times New Roman" w:eastAsia="Calibri" w:hAnsi="Times New Roman" w:cs="Times New Roman"/>
          <w:lang w:val="lt-LT"/>
        </w:rPr>
        <w:t>.</w:t>
      </w:r>
    </w:p>
    <w:p w14:paraId="12069616" w14:textId="69BB6AB7" w:rsidR="006E6834" w:rsidRDefault="006E6834" w:rsidP="006E6834">
      <w:pPr>
        <w:autoSpaceDE w:val="0"/>
        <w:autoSpaceDN w:val="0"/>
        <w:adjustRightInd w:val="0"/>
        <w:spacing w:after="0" w:line="240" w:lineRule="auto"/>
        <w:rPr>
          <w:rFonts w:ascii="Times New Roman" w:eastAsia="Calibri" w:hAnsi="Times New Roman" w:cs="Times New Roman"/>
          <w:lang w:val="lt-LT"/>
        </w:rPr>
      </w:pPr>
    </w:p>
    <w:p w14:paraId="55F9EFA8" w14:textId="622DC429" w:rsidR="006E6834" w:rsidRDefault="006E6834" w:rsidP="006E6834">
      <w:pPr>
        <w:autoSpaceDE w:val="0"/>
        <w:autoSpaceDN w:val="0"/>
        <w:adjustRightInd w:val="0"/>
        <w:spacing w:after="0" w:line="240" w:lineRule="auto"/>
        <w:rPr>
          <w:rFonts w:ascii="Times New Roman" w:eastAsia="Calibri" w:hAnsi="Times New Roman" w:cs="Times New Roman"/>
          <w:b/>
          <w:bCs/>
          <w:lang w:val="lt-LT"/>
        </w:rPr>
      </w:pPr>
      <w:r w:rsidRPr="006E6834">
        <w:rPr>
          <w:rFonts w:ascii="Times New Roman" w:eastAsia="Calibri" w:hAnsi="Times New Roman" w:cs="Times New Roman"/>
          <w:b/>
          <w:bCs/>
          <w:lang w:val="lt-LT"/>
        </w:rPr>
        <w:t xml:space="preserve">Toliau nurodytas su </w:t>
      </w:r>
      <w:proofErr w:type="spellStart"/>
      <w:r>
        <w:rPr>
          <w:rFonts w:ascii="Times New Roman" w:eastAsia="Calibri" w:hAnsi="Times New Roman" w:cs="Times New Roman"/>
          <w:b/>
          <w:bCs/>
          <w:lang w:val="lt-LT"/>
        </w:rPr>
        <w:t>eltrombopago</w:t>
      </w:r>
      <w:proofErr w:type="spellEnd"/>
      <w:r w:rsidRPr="006E6834">
        <w:rPr>
          <w:rFonts w:ascii="Times New Roman" w:eastAsia="Calibri" w:hAnsi="Times New Roman" w:cs="Times New Roman"/>
          <w:b/>
          <w:bCs/>
          <w:lang w:val="lt-LT"/>
        </w:rPr>
        <w:t xml:space="preserve">, </w:t>
      </w:r>
      <w:proofErr w:type="spellStart"/>
      <w:r w:rsidRPr="006E6834">
        <w:rPr>
          <w:rFonts w:ascii="Times New Roman" w:eastAsia="Calibri" w:hAnsi="Times New Roman" w:cs="Times New Roman"/>
          <w:b/>
          <w:bCs/>
          <w:lang w:val="lt-LT"/>
        </w:rPr>
        <w:t>peginterferono</w:t>
      </w:r>
      <w:proofErr w:type="spellEnd"/>
      <w:r w:rsidRPr="006E6834">
        <w:rPr>
          <w:rFonts w:ascii="Times New Roman" w:eastAsia="Calibri" w:hAnsi="Times New Roman" w:cs="Times New Roman"/>
          <w:b/>
          <w:bCs/>
          <w:lang w:val="lt-LT"/>
        </w:rPr>
        <w:t xml:space="preserve"> ir </w:t>
      </w:r>
      <w:proofErr w:type="spellStart"/>
      <w:r w:rsidRPr="006E6834">
        <w:rPr>
          <w:rFonts w:ascii="Times New Roman" w:eastAsia="Calibri" w:hAnsi="Times New Roman" w:cs="Times New Roman"/>
          <w:b/>
          <w:bCs/>
          <w:lang w:val="lt-LT"/>
        </w:rPr>
        <w:t>ribavirino</w:t>
      </w:r>
      <w:proofErr w:type="spellEnd"/>
      <w:r w:rsidRPr="006E6834">
        <w:rPr>
          <w:rFonts w:ascii="Times New Roman" w:eastAsia="Calibri" w:hAnsi="Times New Roman" w:cs="Times New Roman"/>
          <w:b/>
          <w:bCs/>
          <w:lang w:val="lt-LT"/>
        </w:rPr>
        <w:t xml:space="preserve"> derinio vartojimu susijęs šalutinis poveikis HCV infekcija sergantiems pacientams</w:t>
      </w:r>
    </w:p>
    <w:p w14:paraId="0F298915" w14:textId="77777777" w:rsidR="006E6834" w:rsidRDefault="006E6834" w:rsidP="006E6834">
      <w:pPr>
        <w:keepNext/>
        <w:autoSpaceDE w:val="0"/>
        <w:autoSpaceDN w:val="0"/>
        <w:adjustRightInd w:val="0"/>
        <w:spacing w:after="0" w:line="240" w:lineRule="auto"/>
        <w:rPr>
          <w:rFonts w:ascii="Times New Roman" w:eastAsia="Calibri" w:hAnsi="Times New Roman" w:cs="Times New Roman"/>
          <w:b/>
          <w:bCs/>
          <w:lang w:val="lt-LT"/>
        </w:rPr>
      </w:pPr>
    </w:p>
    <w:p w14:paraId="5D2BC538" w14:textId="552824E8" w:rsidR="006E6834" w:rsidRPr="007C3F13" w:rsidRDefault="006E6834" w:rsidP="006E6834">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017154F4" w14:textId="77777777" w:rsid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galvos skausmas</w:t>
      </w:r>
      <w:r>
        <w:rPr>
          <w:rFonts w:ascii="Times New Roman" w:eastAsia="Calibri" w:hAnsi="Times New Roman" w:cs="Times New Roman"/>
          <w:lang w:val="lt-LT"/>
        </w:rPr>
        <w:t>;</w:t>
      </w:r>
    </w:p>
    <w:p w14:paraId="10CB46BE" w14:textId="7524B611" w:rsid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apetito nebuvimas</w:t>
      </w:r>
      <w:r>
        <w:rPr>
          <w:rFonts w:ascii="Times New Roman" w:eastAsia="Calibri" w:hAnsi="Times New Roman" w:cs="Times New Roman"/>
          <w:lang w:val="lt-LT"/>
        </w:rPr>
        <w:t>;</w:t>
      </w:r>
    </w:p>
    <w:p w14:paraId="59AF38AD" w14:textId="1CB2C709" w:rsid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kosulys</w:t>
      </w:r>
      <w:r>
        <w:rPr>
          <w:rFonts w:ascii="Times New Roman" w:eastAsia="Calibri" w:hAnsi="Times New Roman" w:cs="Times New Roman"/>
          <w:lang w:val="lt-LT"/>
        </w:rPr>
        <w:t>;</w:t>
      </w:r>
    </w:p>
    <w:p w14:paraId="118A5FB1" w14:textId="403F6BFE" w:rsid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blogavimas (pykinimas), viduriavimas</w:t>
      </w:r>
      <w:r>
        <w:rPr>
          <w:rFonts w:ascii="Times New Roman" w:eastAsia="Calibri" w:hAnsi="Times New Roman" w:cs="Times New Roman"/>
          <w:lang w:val="lt-LT"/>
        </w:rPr>
        <w:t>;</w:t>
      </w:r>
    </w:p>
    <w:p w14:paraId="1545CFEE" w14:textId="77777777" w:rsid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raumenų skausmas, raumenų silpnumas</w:t>
      </w:r>
      <w:r>
        <w:rPr>
          <w:rFonts w:ascii="Times New Roman" w:eastAsia="Calibri" w:hAnsi="Times New Roman" w:cs="Times New Roman"/>
          <w:lang w:val="lt-LT"/>
        </w:rPr>
        <w:t>;</w:t>
      </w:r>
    </w:p>
    <w:p w14:paraId="6E87D168" w14:textId="6E5C3030" w:rsidR="00A735DC"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niežulys</w:t>
      </w:r>
      <w:r w:rsidR="00A735DC">
        <w:rPr>
          <w:rFonts w:ascii="Times New Roman" w:eastAsia="Calibri" w:hAnsi="Times New Roman" w:cs="Times New Roman"/>
          <w:lang w:val="lt-LT"/>
        </w:rPr>
        <w:t>;</w:t>
      </w:r>
    </w:p>
    <w:p w14:paraId="307D60D3" w14:textId="6DA84305" w:rsidR="00A735DC" w:rsidRDefault="00A735DC"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nuovargis</w:t>
      </w:r>
      <w:r>
        <w:rPr>
          <w:rFonts w:ascii="Times New Roman" w:eastAsia="Calibri" w:hAnsi="Times New Roman" w:cs="Times New Roman"/>
          <w:lang w:val="lt-LT"/>
        </w:rPr>
        <w:t>;</w:t>
      </w:r>
    </w:p>
    <w:p w14:paraId="32622252" w14:textId="769D4F7F" w:rsidR="00A735DC" w:rsidRDefault="00A735DC"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karščiavimas</w:t>
      </w:r>
      <w:r>
        <w:rPr>
          <w:rFonts w:ascii="Times New Roman" w:eastAsia="Calibri" w:hAnsi="Times New Roman" w:cs="Times New Roman"/>
          <w:lang w:val="lt-LT"/>
        </w:rPr>
        <w:t>;</w:t>
      </w:r>
    </w:p>
    <w:p w14:paraId="2F4B293E" w14:textId="59B86360" w:rsidR="00A735DC"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neįprastas plaukų slinkimas</w:t>
      </w:r>
      <w:r>
        <w:rPr>
          <w:rFonts w:ascii="Times New Roman" w:eastAsia="Calibri" w:hAnsi="Times New Roman" w:cs="Times New Roman"/>
          <w:lang w:val="lt-LT"/>
        </w:rPr>
        <w:t>;</w:t>
      </w:r>
    </w:p>
    <w:p w14:paraId="4B504AB0" w14:textId="39194047" w:rsidR="00A735DC" w:rsidRDefault="00A735DC"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silpnumo jutimas</w:t>
      </w:r>
      <w:r>
        <w:rPr>
          <w:rFonts w:ascii="Times New Roman" w:eastAsia="Calibri" w:hAnsi="Times New Roman" w:cs="Times New Roman"/>
          <w:lang w:val="lt-LT"/>
        </w:rPr>
        <w:t>;</w:t>
      </w:r>
    </w:p>
    <w:p w14:paraId="28E01F30" w14:textId="31AAC7AE" w:rsidR="00A735DC" w:rsidRDefault="00A735DC"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į gripą panašus negalavimas</w:t>
      </w:r>
      <w:r>
        <w:rPr>
          <w:rFonts w:ascii="Times New Roman" w:eastAsia="Calibri" w:hAnsi="Times New Roman" w:cs="Times New Roman"/>
          <w:lang w:val="lt-LT"/>
        </w:rPr>
        <w:t>;</w:t>
      </w:r>
    </w:p>
    <w:p w14:paraId="5C1ED6AC" w14:textId="738017F5" w:rsid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rankų ir pėdų patinimas</w:t>
      </w:r>
      <w:r>
        <w:rPr>
          <w:rFonts w:ascii="Times New Roman" w:eastAsia="Calibri" w:hAnsi="Times New Roman" w:cs="Times New Roman"/>
          <w:lang w:val="lt-LT"/>
        </w:rPr>
        <w:t xml:space="preserve">, </w:t>
      </w:r>
    </w:p>
    <w:p w14:paraId="5DE45279" w14:textId="16A54D84" w:rsidR="006E6834" w:rsidRPr="006E6834" w:rsidRDefault="006E6834" w:rsidP="006E6834">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6E6834">
        <w:rPr>
          <w:rFonts w:ascii="Times New Roman" w:eastAsia="Calibri" w:hAnsi="Times New Roman" w:cs="Times New Roman"/>
          <w:lang w:val="lt-LT"/>
        </w:rPr>
        <w:t>šaltkrėtis</w:t>
      </w:r>
      <w:proofErr w:type="spellEnd"/>
      <w:r>
        <w:rPr>
          <w:rFonts w:ascii="Times New Roman" w:eastAsia="Calibri" w:hAnsi="Times New Roman" w:cs="Times New Roman"/>
          <w:lang w:val="lt-LT"/>
        </w:rPr>
        <w:t>.</w:t>
      </w:r>
    </w:p>
    <w:p w14:paraId="13889F4B" w14:textId="3F90FD82" w:rsidR="006E6834" w:rsidRDefault="006E6834" w:rsidP="006E6834">
      <w:pPr>
        <w:autoSpaceDE w:val="0"/>
        <w:autoSpaceDN w:val="0"/>
        <w:adjustRightInd w:val="0"/>
        <w:spacing w:after="0" w:line="240" w:lineRule="auto"/>
        <w:rPr>
          <w:rFonts w:ascii="Times New Roman" w:eastAsia="Calibri" w:hAnsi="Times New Roman" w:cs="Times New Roman"/>
          <w:lang w:val="lt-LT"/>
        </w:rPr>
      </w:pPr>
    </w:p>
    <w:p w14:paraId="7745B847" w14:textId="77777777" w:rsidR="006E6834" w:rsidRDefault="006E6834" w:rsidP="006E6834">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Labai dažni šalutinio poveikio reiškiniai, kuriuos gali rodyti kraujo tyrimai:</w:t>
      </w:r>
    </w:p>
    <w:p w14:paraId="385A323A" w14:textId="4D365227" w:rsidR="006E6834" w:rsidRDefault="006E6834" w:rsidP="006E6834">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raudonųjų kraujo ląstelių kiekio sumažėjimas (anemija</w:t>
      </w:r>
      <w:r>
        <w:rPr>
          <w:rFonts w:ascii="Times New Roman" w:eastAsia="Calibri" w:hAnsi="Times New Roman" w:cs="Times New Roman"/>
          <w:lang w:val="lt-LT"/>
        </w:rPr>
        <w:t>).</w:t>
      </w:r>
    </w:p>
    <w:p w14:paraId="540B60E9" w14:textId="1C851F73" w:rsidR="006E6834" w:rsidRDefault="006E6834" w:rsidP="006E6834">
      <w:pPr>
        <w:autoSpaceDE w:val="0"/>
        <w:autoSpaceDN w:val="0"/>
        <w:adjustRightInd w:val="0"/>
        <w:spacing w:after="0" w:line="240" w:lineRule="auto"/>
        <w:rPr>
          <w:rFonts w:ascii="Times New Roman" w:eastAsia="Calibri" w:hAnsi="Times New Roman" w:cs="Times New Roman"/>
          <w:lang w:val="lt-LT"/>
        </w:rPr>
      </w:pPr>
    </w:p>
    <w:p w14:paraId="10A9A17F" w14:textId="001CC4B5" w:rsidR="006E6834" w:rsidRPr="007C3F13" w:rsidRDefault="006E6834" w:rsidP="006E6834">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Dažni šalutinio poveikio reiškiniai (gali pasireikšti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3AE76BDA" w14:textId="77777777" w:rsidR="00A735DC"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šlapimo sistemos infekcinė liga</w:t>
      </w:r>
      <w:r w:rsidR="00A735DC">
        <w:rPr>
          <w:rFonts w:ascii="Times New Roman" w:eastAsia="Calibri" w:hAnsi="Times New Roman" w:cs="Times New Roman"/>
          <w:lang w:val="lt-LT"/>
        </w:rPr>
        <w:t>;</w:t>
      </w:r>
    </w:p>
    <w:p w14:paraId="3A144237" w14:textId="7CA914A4" w:rsidR="006E6834"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nosies landų, gerklės ir burnos uždegimas, į gripą panašūs simptomai, burnos džiūvimas, burnos skausmas arba uždegimas, dantų skausmas</w:t>
      </w:r>
      <w:r>
        <w:rPr>
          <w:rFonts w:ascii="Times New Roman" w:eastAsia="Calibri" w:hAnsi="Times New Roman" w:cs="Times New Roman"/>
          <w:lang w:val="lt-LT"/>
        </w:rPr>
        <w:t>;</w:t>
      </w:r>
    </w:p>
    <w:p w14:paraId="671FA185" w14:textId="1574585F" w:rsidR="0084595A"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kūno masės mažėjimas</w:t>
      </w:r>
      <w:r>
        <w:rPr>
          <w:rFonts w:ascii="Times New Roman" w:eastAsia="Calibri" w:hAnsi="Times New Roman" w:cs="Times New Roman"/>
          <w:lang w:val="lt-LT"/>
        </w:rPr>
        <w:t>;</w:t>
      </w:r>
    </w:p>
    <w:p w14:paraId="2B6EFF97" w14:textId="1CF263FF" w:rsidR="0084595A"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miego sutrikimai, nenormalus mieguistumas, depresija, nerimas</w:t>
      </w:r>
      <w:r>
        <w:rPr>
          <w:rFonts w:ascii="Times New Roman" w:eastAsia="Calibri" w:hAnsi="Times New Roman" w:cs="Times New Roman"/>
          <w:lang w:val="lt-LT"/>
        </w:rPr>
        <w:t>;</w:t>
      </w:r>
    </w:p>
    <w:p w14:paraId="4F100E6C" w14:textId="7DA00298" w:rsidR="00A735DC" w:rsidRDefault="008B65DF" w:rsidP="00A735DC">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svaigulys</w:t>
      </w:r>
      <w:r w:rsidR="0084595A" w:rsidRPr="0084595A">
        <w:rPr>
          <w:rFonts w:ascii="Times New Roman" w:eastAsia="Calibri" w:hAnsi="Times New Roman" w:cs="Times New Roman"/>
          <w:lang w:val="lt-LT"/>
        </w:rPr>
        <w:t>, dėmesio ir atminties sutrikimai, pakitusi nuotaika</w:t>
      </w:r>
      <w:r w:rsidR="00A735DC">
        <w:rPr>
          <w:rFonts w:ascii="Times New Roman" w:eastAsia="Calibri" w:hAnsi="Times New Roman" w:cs="Times New Roman"/>
          <w:lang w:val="lt-LT"/>
        </w:rPr>
        <w:t>;</w:t>
      </w:r>
    </w:p>
    <w:p w14:paraId="41564848" w14:textId="7D89C81E" w:rsidR="00A735DC" w:rsidRDefault="0084595A" w:rsidP="00A735DC">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sutrikusi smegenų funkcija dėl kepenų pažeidimo</w:t>
      </w:r>
      <w:r w:rsidR="00A735DC">
        <w:rPr>
          <w:rFonts w:ascii="Times New Roman" w:eastAsia="Calibri" w:hAnsi="Times New Roman" w:cs="Times New Roman"/>
          <w:lang w:val="lt-LT"/>
        </w:rPr>
        <w:t>;</w:t>
      </w:r>
    </w:p>
    <w:p w14:paraId="19F2F532" w14:textId="29CF2082" w:rsidR="0084595A"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rankų ar kojų dilgčiojimas arba nutirpimas</w:t>
      </w:r>
      <w:r>
        <w:rPr>
          <w:rFonts w:ascii="Times New Roman" w:eastAsia="Calibri" w:hAnsi="Times New Roman" w:cs="Times New Roman"/>
          <w:lang w:val="lt-LT"/>
        </w:rPr>
        <w:t>;</w:t>
      </w:r>
    </w:p>
    <w:p w14:paraId="4DB377D9" w14:textId="1F48882E" w:rsidR="00A735DC" w:rsidRDefault="00A735DC" w:rsidP="00A735DC">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karščiavimas, galvos skausmas</w:t>
      </w:r>
      <w:r>
        <w:rPr>
          <w:rFonts w:ascii="Times New Roman" w:eastAsia="Calibri" w:hAnsi="Times New Roman" w:cs="Times New Roman"/>
          <w:lang w:val="lt-LT"/>
        </w:rPr>
        <w:t>;</w:t>
      </w:r>
    </w:p>
    <w:p w14:paraId="6E8C70ED" w14:textId="20486112" w:rsidR="00A735DC" w:rsidRDefault="0084595A" w:rsidP="00A735DC">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 xml:space="preserve">akių sutrikimai, įskaitant akies lęšiuko drumstį (kataraktą), akių sausmę, mažas geltonas </w:t>
      </w:r>
      <w:proofErr w:type="spellStart"/>
      <w:r w:rsidRPr="0084595A">
        <w:rPr>
          <w:rFonts w:ascii="Times New Roman" w:eastAsia="Calibri" w:hAnsi="Times New Roman" w:cs="Times New Roman"/>
          <w:lang w:val="lt-LT"/>
        </w:rPr>
        <w:t>sankaupėles</w:t>
      </w:r>
      <w:proofErr w:type="spellEnd"/>
      <w:r w:rsidRPr="0084595A">
        <w:rPr>
          <w:rFonts w:ascii="Times New Roman" w:eastAsia="Calibri" w:hAnsi="Times New Roman" w:cs="Times New Roman"/>
          <w:lang w:val="lt-LT"/>
        </w:rPr>
        <w:t xml:space="preserve"> tinklainėje, akies baltymo pageltimą</w:t>
      </w:r>
      <w:r w:rsidR="008C175C">
        <w:rPr>
          <w:rFonts w:ascii="Times New Roman" w:eastAsia="Calibri" w:hAnsi="Times New Roman" w:cs="Times New Roman"/>
          <w:lang w:val="lt-LT"/>
        </w:rPr>
        <w:t>;</w:t>
      </w:r>
    </w:p>
    <w:p w14:paraId="485DCC4D" w14:textId="0A1EED94" w:rsidR="0084595A"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kraujavimas tinklainėje</w:t>
      </w:r>
      <w:r>
        <w:rPr>
          <w:rFonts w:ascii="Times New Roman" w:eastAsia="Calibri" w:hAnsi="Times New Roman" w:cs="Times New Roman"/>
          <w:lang w:val="lt-LT"/>
        </w:rPr>
        <w:t>;</w:t>
      </w:r>
    </w:p>
    <w:p w14:paraId="066F487A" w14:textId="6F2C6ADA" w:rsidR="0084595A"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84595A">
        <w:rPr>
          <w:rFonts w:ascii="Times New Roman" w:eastAsia="Calibri" w:hAnsi="Times New Roman" w:cs="Times New Roman"/>
          <w:lang w:val="lt-LT"/>
        </w:rPr>
        <w:t>supimosi</w:t>
      </w:r>
      <w:proofErr w:type="spellEnd"/>
      <w:r w:rsidRPr="0084595A">
        <w:rPr>
          <w:rFonts w:ascii="Times New Roman" w:eastAsia="Calibri" w:hAnsi="Times New Roman" w:cs="Times New Roman"/>
          <w:lang w:val="lt-LT"/>
        </w:rPr>
        <w:t xml:space="preserve"> pojūtis (</w:t>
      </w:r>
      <w:proofErr w:type="spellStart"/>
      <w:r w:rsidR="008B65DF" w:rsidRPr="00BD1AB0">
        <w:rPr>
          <w:rFonts w:ascii="Times New Roman" w:eastAsia="Calibri" w:hAnsi="Times New Roman" w:cs="Times New Roman"/>
          <w:i/>
          <w:iCs/>
          <w:lang w:val="lt-LT"/>
        </w:rPr>
        <w:t>vertigo</w:t>
      </w:r>
      <w:proofErr w:type="spellEnd"/>
      <w:r w:rsidRPr="0084595A">
        <w:rPr>
          <w:rFonts w:ascii="Times New Roman" w:eastAsia="Calibri" w:hAnsi="Times New Roman" w:cs="Times New Roman"/>
          <w:lang w:val="lt-LT"/>
        </w:rPr>
        <w:t>)</w:t>
      </w:r>
      <w:r>
        <w:rPr>
          <w:rFonts w:ascii="Times New Roman" w:eastAsia="Calibri" w:hAnsi="Times New Roman" w:cs="Times New Roman"/>
          <w:lang w:val="lt-LT"/>
        </w:rPr>
        <w:t>;</w:t>
      </w:r>
    </w:p>
    <w:p w14:paraId="193EBE24" w14:textId="3770F8A8" w:rsidR="008C175C" w:rsidRDefault="0084595A" w:rsidP="008C175C">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dažnas arba neritmiškas širdies plakimas (</w:t>
      </w:r>
      <w:proofErr w:type="spellStart"/>
      <w:r w:rsidRPr="0084595A">
        <w:rPr>
          <w:rFonts w:ascii="Times New Roman" w:eastAsia="Calibri" w:hAnsi="Times New Roman" w:cs="Times New Roman"/>
          <w:lang w:val="lt-LT"/>
        </w:rPr>
        <w:t>palpitacijos</w:t>
      </w:r>
      <w:proofErr w:type="spellEnd"/>
      <w:r w:rsidR="008C175C" w:rsidRPr="0084595A">
        <w:rPr>
          <w:rFonts w:ascii="Times New Roman" w:eastAsia="Calibri" w:hAnsi="Times New Roman" w:cs="Times New Roman"/>
          <w:lang w:val="lt-LT"/>
        </w:rPr>
        <w:t>)</w:t>
      </w:r>
      <w:r w:rsidR="008C175C">
        <w:rPr>
          <w:rFonts w:ascii="Times New Roman" w:eastAsia="Calibri" w:hAnsi="Times New Roman" w:cs="Times New Roman"/>
          <w:lang w:val="lt-LT"/>
        </w:rPr>
        <w:t>,</w:t>
      </w:r>
      <w:r w:rsidR="008C175C" w:rsidRPr="008C175C">
        <w:rPr>
          <w:rFonts w:ascii="Times New Roman" w:eastAsia="Calibri" w:hAnsi="Times New Roman" w:cs="Times New Roman"/>
          <w:lang w:val="lt-LT"/>
        </w:rPr>
        <w:t xml:space="preserve"> </w:t>
      </w:r>
      <w:r w:rsidRPr="0084595A">
        <w:rPr>
          <w:rFonts w:ascii="Times New Roman" w:eastAsia="Calibri" w:hAnsi="Times New Roman" w:cs="Times New Roman"/>
          <w:lang w:val="lt-LT"/>
        </w:rPr>
        <w:t>dusulys</w:t>
      </w:r>
      <w:r w:rsidR="008C175C">
        <w:rPr>
          <w:rFonts w:ascii="Times New Roman" w:eastAsia="Calibri" w:hAnsi="Times New Roman" w:cs="Times New Roman"/>
          <w:lang w:val="lt-LT"/>
        </w:rPr>
        <w:t>;</w:t>
      </w:r>
    </w:p>
    <w:p w14:paraId="69C8EDC7" w14:textId="040017AE" w:rsidR="0084595A" w:rsidRDefault="0084595A" w:rsidP="0084595A">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84595A">
        <w:rPr>
          <w:rFonts w:ascii="Times New Roman" w:eastAsia="Calibri" w:hAnsi="Times New Roman" w:cs="Times New Roman"/>
          <w:lang w:val="lt-LT"/>
        </w:rPr>
        <w:t xml:space="preserve">kosulys atkosėjant skreplius, sloga, </w:t>
      </w:r>
      <w:r w:rsidR="008C175C" w:rsidRPr="008C175C">
        <w:rPr>
          <w:rFonts w:ascii="Times New Roman" w:eastAsia="Calibri" w:hAnsi="Times New Roman" w:cs="Times New Roman"/>
          <w:lang w:val="lt-LT"/>
        </w:rPr>
        <w:t xml:space="preserve">gripas (peršalimas), lūpų pūslelinė, </w:t>
      </w:r>
      <w:r w:rsidRPr="0084595A">
        <w:rPr>
          <w:rFonts w:ascii="Times New Roman" w:eastAsia="Calibri" w:hAnsi="Times New Roman" w:cs="Times New Roman"/>
          <w:lang w:val="lt-LT"/>
        </w:rPr>
        <w:t>gerklės skausmas ir diskomfortas ryjant</w:t>
      </w:r>
      <w:r>
        <w:rPr>
          <w:rFonts w:ascii="Times New Roman" w:eastAsia="Calibri" w:hAnsi="Times New Roman" w:cs="Times New Roman"/>
          <w:lang w:val="lt-LT"/>
        </w:rPr>
        <w:t>;</w:t>
      </w:r>
    </w:p>
    <w:p w14:paraId="2E6AEE52" w14:textId="12992F1A" w:rsidR="0084595A" w:rsidRPr="00AA6D59" w:rsidRDefault="00EC00A7" w:rsidP="00F33DA9">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 xml:space="preserve">virškinimo sistemos sutrikimai, įskaitant vėmimą, pilvo skausmą, </w:t>
      </w:r>
      <w:proofErr w:type="spellStart"/>
      <w:r w:rsidRPr="00EC00A7">
        <w:rPr>
          <w:rFonts w:ascii="Times New Roman" w:eastAsia="Calibri" w:hAnsi="Times New Roman" w:cs="Times New Roman"/>
          <w:lang w:val="lt-LT"/>
        </w:rPr>
        <w:t>nevirškinimą</w:t>
      </w:r>
      <w:proofErr w:type="spellEnd"/>
      <w:r w:rsidRPr="00EC00A7">
        <w:rPr>
          <w:rFonts w:ascii="Times New Roman" w:eastAsia="Calibri" w:hAnsi="Times New Roman" w:cs="Times New Roman"/>
          <w:lang w:val="lt-LT"/>
        </w:rPr>
        <w:t>, vidurių užkietėjimą, pilvo pūtimą, skonio pojūčio sutrikimus, hemorojų, skausmą/diskomfortą skrandyje, stemplės kraujagyslių paburkimą ir kraujavimą iš stemplės</w:t>
      </w:r>
      <w:r w:rsidR="00F33DA9">
        <w:rPr>
          <w:rFonts w:ascii="Times New Roman" w:eastAsia="Calibri" w:hAnsi="Times New Roman" w:cs="Times New Roman"/>
          <w:lang w:val="lt-LT"/>
        </w:rPr>
        <w:t xml:space="preserve">, </w:t>
      </w:r>
      <w:r w:rsidRPr="00AA6D59">
        <w:rPr>
          <w:rFonts w:ascii="Times New Roman" w:eastAsia="Calibri" w:hAnsi="Times New Roman" w:cs="Times New Roman"/>
          <w:lang w:val="lt-LT"/>
        </w:rPr>
        <w:t>dantų skausmas;</w:t>
      </w:r>
    </w:p>
    <w:p w14:paraId="396C5137" w14:textId="2E08EA1F" w:rsidR="00EC00A7" w:rsidRDefault="00EC00A7" w:rsidP="00EC00A7">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kepenų sutrikimai, įskaitant kepenų naviką, akių baltymų ar odos pageltimą (geltą), kepenų pažeidimą dėl vaisto vartojimo (žr. 4 skyriuje pirmiau esantį skyrelį „</w:t>
      </w:r>
      <w:r w:rsidRPr="00AA6D59">
        <w:rPr>
          <w:rFonts w:ascii="Times New Roman" w:hAnsi="Times New Roman"/>
          <w:i/>
          <w:lang w:val="lt-LT"/>
        </w:rPr>
        <w:t>Kepenų sutrikimai</w:t>
      </w:r>
      <w:r w:rsidRPr="00EC00A7">
        <w:rPr>
          <w:rFonts w:ascii="Times New Roman" w:eastAsia="Calibri" w:hAnsi="Times New Roman" w:cs="Times New Roman"/>
          <w:lang w:val="lt-LT"/>
        </w:rPr>
        <w:t>“)</w:t>
      </w:r>
      <w:r>
        <w:rPr>
          <w:rFonts w:ascii="Times New Roman" w:eastAsia="Calibri" w:hAnsi="Times New Roman" w:cs="Times New Roman"/>
          <w:lang w:val="lt-LT"/>
        </w:rPr>
        <w:t>;</w:t>
      </w:r>
    </w:p>
    <w:p w14:paraId="270A8214" w14:textId="0E362B57" w:rsidR="00EC00A7" w:rsidRDefault="00EC00A7" w:rsidP="00EC00A7">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lastRenderedPageBreak/>
        <w:t>odos pokyčiai, įskaitant išbėrimą, odos sausmę, egzemą, odos paraudimą, niežulį, pernelyg stiprų prakaitavimą, neįprastas odos išaugas, plaukų slinkimą</w:t>
      </w:r>
      <w:r>
        <w:rPr>
          <w:rFonts w:ascii="Times New Roman" w:eastAsia="Calibri" w:hAnsi="Times New Roman" w:cs="Times New Roman"/>
          <w:lang w:val="lt-LT"/>
        </w:rPr>
        <w:t>;</w:t>
      </w:r>
    </w:p>
    <w:p w14:paraId="4F2967B2" w14:textId="79E8E887" w:rsidR="00EC00A7" w:rsidRDefault="00EC00A7" w:rsidP="00EC00A7">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sąnarių skausmas, nugaros skausmas, kaulų skausmas, galūnių skausmas (pečių, alkūnių, rankų ar kojų), raumenų spazmai</w:t>
      </w:r>
      <w:r>
        <w:rPr>
          <w:rFonts w:ascii="Times New Roman" w:eastAsia="Calibri" w:hAnsi="Times New Roman" w:cs="Times New Roman"/>
          <w:lang w:val="lt-LT"/>
        </w:rPr>
        <w:t>;</w:t>
      </w:r>
    </w:p>
    <w:p w14:paraId="772D7694" w14:textId="67DBCB9A" w:rsidR="00EC00A7" w:rsidRDefault="00EC00A7" w:rsidP="00EC00A7">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irzlumas, bendra bloga savijauta, odos reakcija, kaip paraudimas ar patinimas ir skausmas injekcijos vietoje, krūtinės skausmas ir diskomfortas, skysčių kaupimasis organizme ar galūnėse, sukeliantis patinimą</w:t>
      </w:r>
      <w:r>
        <w:rPr>
          <w:rFonts w:ascii="Times New Roman" w:eastAsia="Calibri" w:hAnsi="Times New Roman" w:cs="Times New Roman"/>
          <w:lang w:val="lt-LT"/>
        </w:rPr>
        <w:t>;</w:t>
      </w:r>
    </w:p>
    <w:p w14:paraId="71E23918" w14:textId="0902DE2C" w:rsidR="008C175C" w:rsidRPr="00A4339F" w:rsidRDefault="008C175C" w:rsidP="008C175C">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DA0FAB">
        <w:rPr>
          <w:rFonts w:ascii="Times New Roman" w:eastAsia="Calibri" w:hAnsi="Times New Roman" w:cs="Times New Roman"/>
          <w:lang w:val="lt-LT"/>
        </w:rPr>
        <w:t>nosies, sinusų, gerklės ir viršutinių kvėpavimo takų infekcija, peršalimas (viršutinių kvėpavimo takų infekcija), gleivinės uždegimas, apimantis bronchus</w:t>
      </w:r>
      <w:r>
        <w:rPr>
          <w:rFonts w:ascii="Times New Roman" w:eastAsia="Calibri" w:hAnsi="Times New Roman" w:cs="Times New Roman"/>
          <w:lang w:val="lt-LT"/>
        </w:rPr>
        <w:t>;</w:t>
      </w:r>
    </w:p>
    <w:p w14:paraId="345768F0" w14:textId="27E87856" w:rsidR="00EC00A7" w:rsidRPr="00EC00A7" w:rsidRDefault="00EC00A7" w:rsidP="00EC00A7">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depresija, nerimas, miego sutrikimai, nervingumas</w:t>
      </w:r>
      <w:r>
        <w:rPr>
          <w:rFonts w:ascii="Times New Roman" w:eastAsia="Calibri" w:hAnsi="Times New Roman" w:cs="Times New Roman"/>
          <w:lang w:val="lt-LT"/>
        </w:rPr>
        <w:t>.</w:t>
      </w:r>
    </w:p>
    <w:p w14:paraId="5B5739F8" w14:textId="3C57C526" w:rsidR="006E6834" w:rsidRPr="006E6834" w:rsidRDefault="006E6834" w:rsidP="006E6834">
      <w:pPr>
        <w:autoSpaceDE w:val="0"/>
        <w:autoSpaceDN w:val="0"/>
        <w:adjustRightInd w:val="0"/>
        <w:spacing w:after="0" w:line="240" w:lineRule="auto"/>
        <w:rPr>
          <w:rFonts w:ascii="Times New Roman" w:eastAsia="Calibri" w:hAnsi="Times New Roman" w:cs="Times New Roman"/>
          <w:lang w:val="lt-LT"/>
        </w:rPr>
      </w:pPr>
    </w:p>
    <w:p w14:paraId="3C498E9F" w14:textId="77777777" w:rsidR="00EC00A7" w:rsidRPr="007C3F13" w:rsidRDefault="00EC00A7" w:rsidP="00EC00A7">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4C32B749" w14:textId="1DB81046" w:rsidR="008C175C"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cukraus (gliukozės) koncentracijos kraujyje padidėjimas</w:t>
      </w:r>
      <w:r w:rsidR="008C175C">
        <w:rPr>
          <w:rFonts w:ascii="Times New Roman" w:eastAsia="Calibri" w:hAnsi="Times New Roman" w:cs="Times New Roman"/>
          <w:lang w:val="lt-LT"/>
        </w:rPr>
        <w:t>;</w:t>
      </w:r>
      <w:r>
        <w:rPr>
          <w:rFonts w:ascii="Times New Roman" w:eastAsia="Calibri" w:hAnsi="Times New Roman" w:cs="Times New Roman"/>
          <w:lang w:val="lt-LT"/>
        </w:rPr>
        <w:t xml:space="preserve"> </w:t>
      </w:r>
    </w:p>
    <w:p w14:paraId="5D2A2D02" w14:textId="1C5D3670" w:rsidR="008C175C"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baltųjų kraujo ląstelių kiekio sumažėjimas</w:t>
      </w:r>
      <w:r w:rsidR="008C175C">
        <w:rPr>
          <w:rFonts w:ascii="Times New Roman" w:eastAsia="Calibri" w:hAnsi="Times New Roman" w:cs="Times New Roman"/>
          <w:lang w:val="lt-LT"/>
        </w:rPr>
        <w:t>;</w:t>
      </w:r>
      <w:r>
        <w:rPr>
          <w:rFonts w:ascii="Times New Roman" w:eastAsia="Calibri" w:hAnsi="Times New Roman" w:cs="Times New Roman"/>
          <w:lang w:val="lt-LT"/>
        </w:rPr>
        <w:t xml:space="preserve"> </w:t>
      </w:r>
    </w:p>
    <w:p w14:paraId="26FD7CDC" w14:textId="3EFE2D32" w:rsidR="008C175C"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EC00A7">
        <w:rPr>
          <w:rFonts w:ascii="Times New Roman" w:eastAsia="Calibri" w:hAnsi="Times New Roman" w:cs="Times New Roman"/>
          <w:lang w:val="lt-LT"/>
        </w:rPr>
        <w:t>neutrofilų</w:t>
      </w:r>
      <w:proofErr w:type="spellEnd"/>
      <w:r w:rsidRPr="00EC00A7">
        <w:rPr>
          <w:rFonts w:ascii="Times New Roman" w:eastAsia="Calibri" w:hAnsi="Times New Roman" w:cs="Times New Roman"/>
          <w:lang w:val="lt-LT"/>
        </w:rPr>
        <w:t xml:space="preserve"> kiekio sumažėjimas</w:t>
      </w:r>
      <w:r w:rsidR="008C175C">
        <w:rPr>
          <w:rFonts w:ascii="Times New Roman" w:eastAsia="Calibri" w:hAnsi="Times New Roman" w:cs="Times New Roman"/>
          <w:lang w:val="lt-LT"/>
        </w:rPr>
        <w:t>;</w:t>
      </w:r>
      <w:r>
        <w:rPr>
          <w:rFonts w:ascii="Times New Roman" w:eastAsia="Calibri" w:hAnsi="Times New Roman" w:cs="Times New Roman"/>
          <w:lang w:val="lt-LT"/>
        </w:rPr>
        <w:t xml:space="preserve"> </w:t>
      </w:r>
    </w:p>
    <w:p w14:paraId="742B9590" w14:textId="3818AE15" w:rsidR="008C175C"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EC00A7">
        <w:rPr>
          <w:rFonts w:ascii="Times New Roman" w:eastAsia="Calibri" w:hAnsi="Times New Roman" w:cs="Times New Roman"/>
          <w:lang w:val="lt-LT"/>
        </w:rPr>
        <w:t>albumino</w:t>
      </w:r>
      <w:proofErr w:type="spellEnd"/>
      <w:r w:rsidRPr="00EC00A7">
        <w:rPr>
          <w:rFonts w:ascii="Times New Roman" w:eastAsia="Calibri" w:hAnsi="Times New Roman" w:cs="Times New Roman"/>
          <w:lang w:val="lt-LT"/>
        </w:rPr>
        <w:t xml:space="preserve"> koncentracijos kraujyje sumažėjimas</w:t>
      </w:r>
      <w:r w:rsidR="008C175C">
        <w:rPr>
          <w:rFonts w:ascii="Times New Roman" w:eastAsia="Calibri" w:hAnsi="Times New Roman" w:cs="Times New Roman"/>
          <w:lang w:val="lt-LT"/>
        </w:rPr>
        <w:t>;</w:t>
      </w:r>
    </w:p>
    <w:p w14:paraId="06D0C55B" w14:textId="25DB2A15" w:rsidR="008C175C"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hemoglobino kiekio sumažėjimas</w:t>
      </w:r>
      <w:r w:rsidR="008C175C">
        <w:rPr>
          <w:rFonts w:ascii="Times New Roman" w:eastAsia="Calibri" w:hAnsi="Times New Roman" w:cs="Times New Roman"/>
          <w:lang w:val="lt-LT"/>
        </w:rPr>
        <w:t>;</w:t>
      </w:r>
    </w:p>
    <w:p w14:paraId="7FA4890D" w14:textId="63EA21EC" w:rsidR="008C175C"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EC00A7">
        <w:rPr>
          <w:rFonts w:ascii="Times New Roman" w:eastAsia="Calibri" w:hAnsi="Times New Roman" w:cs="Times New Roman"/>
          <w:lang w:val="lt-LT"/>
        </w:rPr>
        <w:t>bilirubino</w:t>
      </w:r>
      <w:proofErr w:type="spellEnd"/>
      <w:r w:rsidRPr="00EC00A7">
        <w:rPr>
          <w:rFonts w:ascii="Times New Roman" w:eastAsia="Calibri" w:hAnsi="Times New Roman" w:cs="Times New Roman"/>
          <w:lang w:val="lt-LT"/>
        </w:rPr>
        <w:t xml:space="preserve"> (kepenyse gaminamos medžiagos) koncentracijos kraujyje padidėjimas</w:t>
      </w:r>
      <w:r w:rsidR="008C175C">
        <w:rPr>
          <w:rFonts w:ascii="Times New Roman" w:eastAsia="Calibri" w:hAnsi="Times New Roman" w:cs="Times New Roman"/>
          <w:lang w:val="lt-LT"/>
        </w:rPr>
        <w:t>;</w:t>
      </w:r>
    </w:p>
    <w:p w14:paraId="0E33056B" w14:textId="282440B7" w:rsidR="006E6834"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fermentų, kurie kontroliuoja kraujo krešėjimą, pokyčiai</w:t>
      </w:r>
      <w:r>
        <w:rPr>
          <w:rFonts w:ascii="Times New Roman" w:eastAsia="Calibri" w:hAnsi="Times New Roman" w:cs="Times New Roman"/>
          <w:lang w:val="lt-LT"/>
        </w:rPr>
        <w:t>.</w:t>
      </w:r>
    </w:p>
    <w:p w14:paraId="77ED391F" w14:textId="77777777" w:rsidR="00EC00A7" w:rsidRPr="00EC00A7" w:rsidRDefault="00EC00A7" w:rsidP="00EC00A7">
      <w:pPr>
        <w:autoSpaceDE w:val="0"/>
        <w:autoSpaceDN w:val="0"/>
        <w:adjustRightInd w:val="0"/>
        <w:spacing w:after="0" w:line="240" w:lineRule="auto"/>
        <w:rPr>
          <w:rFonts w:ascii="Times New Roman" w:eastAsia="Calibri" w:hAnsi="Times New Roman" w:cs="Times New Roman"/>
          <w:lang w:val="lt-LT"/>
        </w:rPr>
      </w:pPr>
    </w:p>
    <w:p w14:paraId="60431E46" w14:textId="29EB6227" w:rsidR="00EC00A7" w:rsidRPr="007C3F13" w:rsidRDefault="00EC00A7" w:rsidP="00EC00A7">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Nedažni šalutinio poveikio reiškiniai (gali pasireikšti rečiau kaip 1 iš 100 </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38BEF3E2" w14:textId="77777777" w:rsidR="008C175C" w:rsidRDefault="008C175C"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skausmas šlapinantis</w:t>
      </w:r>
      <w:r>
        <w:rPr>
          <w:rFonts w:ascii="Times New Roman" w:eastAsia="Calibri" w:hAnsi="Times New Roman" w:cs="Times New Roman"/>
          <w:lang w:val="lt-LT"/>
        </w:rPr>
        <w:t>;</w:t>
      </w:r>
    </w:p>
    <w:p w14:paraId="2ED79E89" w14:textId="2AAF7F0F" w:rsidR="008C175C" w:rsidRDefault="008C175C"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sutrikęs širdies ritmas (QT intervalo pailgėjimas)</w:t>
      </w:r>
      <w:r>
        <w:rPr>
          <w:rFonts w:ascii="Times New Roman" w:eastAsia="Calibri" w:hAnsi="Times New Roman" w:cs="Times New Roman"/>
          <w:lang w:val="lt-LT"/>
        </w:rPr>
        <w:t>;</w:t>
      </w:r>
    </w:p>
    <w:p w14:paraId="46F2A152" w14:textId="4CDAF8F0" w:rsidR="006E6834"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skrandžio uždegimas (</w:t>
      </w:r>
      <w:proofErr w:type="spellStart"/>
      <w:r w:rsidRPr="00EC00A7">
        <w:rPr>
          <w:rFonts w:ascii="Times New Roman" w:eastAsia="Calibri" w:hAnsi="Times New Roman" w:cs="Times New Roman"/>
          <w:lang w:val="lt-LT"/>
        </w:rPr>
        <w:t>gastroenteritas</w:t>
      </w:r>
      <w:proofErr w:type="spellEnd"/>
      <w:r w:rsidRPr="00EC00A7">
        <w:rPr>
          <w:rFonts w:ascii="Times New Roman" w:eastAsia="Calibri" w:hAnsi="Times New Roman" w:cs="Times New Roman"/>
          <w:lang w:val="lt-LT"/>
        </w:rPr>
        <w:t>), gerklės skausmas</w:t>
      </w:r>
      <w:r>
        <w:rPr>
          <w:rFonts w:ascii="Times New Roman" w:eastAsia="Calibri" w:hAnsi="Times New Roman" w:cs="Times New Roman"/>
          <w:lang w:val="lt-LT"/>
        </w:rPr>
        <w:t xml:space="preserve">; </w:t>
      </w:r>
    </w:p>
    <w:p w14:paraId="200BDC7A" w14:textId="77777777" w:rsidR="00EC00A7"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burnos pūslės/opos, skrandžio uždegimas</w:t>
      </w:r>
      <w:r>
        <w:rPr>
          <w:rFonts w:ascii="Times New Roman" w:eastAsia="Calibri" w:hAnsi="Times New Roman" w:cs="Times New Roman"/>
          <w:lang w:val="lt-LT"/>
        </w:rPr>
        <w:t>;</w:t>
      </w:r>
    </w:p>
    <w:p w14:paraId="5B2CBEEE" w14:textId="77777777" w:rsidR="00EC00A7"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odos pokyčiai, įskaitant odos spalvos pokyčius, pleiskanojimą, paraudimą, niežėjimą, pažeidimus ir naktinį prakaitavimą</w:t>
      </w:r>
      <w:r>
        <w:rPr>
          <w:rFonts w:ascii="Times New Roman" w:eastAsia="Calibri" w:hAnsi="Times New Roman" w:cs="Times New Roman"/>
          <w:lang w:val="lt-LT"/>
        </w:rPr>
        <w:t>;</w:t>
      </w:r>
    </w:p>
    <w:p w14:paraId="479AA9C9" w14:textId="72E8DE26" w:rsidR="008C175C" w:rsidRDefault="008C175C"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 xml:space="preserve">kraujo krešuliai kepenų venoje (galimi kepenų ir </w:t>
      </w:r>
      <w:r>
        <w:rPr>
          <w:rFonts w:ascii="Times New Roman" w:eastAsia="Calibri" w:hAnsi="Times New Roman" w:cs="Times New Roman"/>
          <w:lang w:val="lt-LT"/>
        </w:rPr>
        <w:t>[</w:t>
      </w:r>
      <w:r w:rsidRPr="00EC00A7">
        <w:rPr>
          <w:rFonts w:ascii="Times New Roman" w:eastAsia="Calibri" w:hAnsi="Times New Roman" w:cs="Times New Roman"/>
          <w:lang w:val="lt-LT"/>
        </w:rPr>
        <w:t>arba</w:t>
      </w:r>
      <w:r>
        <w:rPr>
          <w:rFonts w:ascii="Times New Roman" w:eastAsia="Calibri" w:hAnsi="Times New Roman" w:cs="Times New Roman"/>
          <w:lang w:val="lt-LT"/>
        </w:rPr>
        <w:t>]</w:t>
      </w:r>
      <w:r w:rsidRPr="00EC00A7">
        <w:rPr>
          <w:rFonts w:ascii="Times New Roman" w:eastAsia="Calibri" w:hAnsi="Times New Roman" w:cs="Times New Roman"/>
          <w:lang w:val="lt-LT"/>
        </w:rPr>
        <w:t xml:space="preserve"> virškinimo sistemos pažeidimai)</w:t>
      </w:r>
      <w:r>
        <w:rPr>
          <w:rFonts w:ascii="Times New Roman" w:eastAsia="Calibri" w:hAnsi="Times New Roman" w:cs="Times New Roman"/>
          <w:lang w:val="lt-LT"/>
        </w:rPr>
        <w:t>;</w:t>
      </w:r>
    </w:p>
    <w:p w14:paraId="4F8B6973" w14:textId="13118BD3" w:rsidR="008C175C" w:rsidRDefault="008C175C"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nenormalus kraujo krešėjimas mažose kraujagyslėse, lydi</w:t>
      </w:r>
      <w:r>
        <w:rPr>
          <w:rFonts w:ascii="Times New Roman" w:eastAsia="Calibri" w:hAnsi="Times New Roman" w:cs="Times New Roman"/>
          <w:lang w:val="lt-LT"/>
        </w:rPr>
        <w:t>mas</w:t>
      </w:r>
      <w:r w:rsidRPr="00EC00A7">
        <w:rPr>
          <w:rFonts w:ascii="Times New Roman" w:eastAsia="Calibri" w:hAnsi="Times New Roman" w:cs="Times New Roman"/>
          <w:lang w:val="lt-LT"/>
        </w:rPr>
        <w:t xml:space="preserve"> inkstų nepakankamumo</w:t>
      </w:r>
      <w:r>
        <w:rPr>
          <w:rFonts w:ascii="Times New Roman" w:eastAsia="Calibri" w:hAnsi="Times New Roman" w:cs="Times New Roman"/>
          <w:lang w:val="lt-LT"/>
        </w:rPr>
        <w:t>;</w:t>
      </w:r>
    </w:p>
    <w:p w14:paraId="2A6A18DB" w14:textId="77777777" w:rsidR="00EC00A7"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injekcijos vietos išbėrimas, kraujosruvos susidarymas, diskomfortas krūtinėje</w:t>
      </w:r>
      <w:r>
        <w:rPr>
          <w:rFonts w:ascii="Times New Roman" w:eastAsia="Calibri" w:hAnsi="Times New Roman" w:cs="Times New Roman"/>
          <w:lang w:val="lt-LT"/>
        </w:rPr>
        <w:t>;</w:t>
      </w:r>
    </w:p>
    <w:p w14:paraId="1D68316C" w14:textId="1E1B32D3" w:rsidR="00EC00A7"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sumažėjęs raudonųjų kraujo ląstelių kiekis (anemija) dėl pernelyg stipraus šių ląstelių irimo (hemolizinė anemija</w:t>
      </w:r>
      <w:r>
        <w:rPr>
          <w:rFonts w:ascii="Times New Roman" w:eastAsia="Calibri" w:hAnsi="Times New Roman" w:cs="Times New Roman"/>
          <w:lang w:val="lt-LT"/>
        </w:rPr>
        <w:t>);</w:t>
      </w:r>
    </w:p>
    <w:p w14:paraId="1479881F" w14:textId="1ECC4F98" w:rsidR="00EC00A7" w:rsidRDefault="00EC00A7" w:rsidP="00EC00A7">
      <w:pPr>
        <w:pStyle w:val="Sraopastraipa"/>
        <w:numPr>
          <w:ilvl w:val="0"/>
          <w:numId w:val="39"/>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sumišimas, su</w:t>
      </w:r>
      <w:r w:rsidR="004D3271">
        <w:rPr>
          <w:rFonts w:ascii="Times New Roman" w:eastAsia="Calibri" w:hAnsi="Times New Roman" w:cs="Times New Roman"/>
          <w:lang w:val="lt-LT"/>
        </w:rPr>
        <w:t>si</w:t>
      </w:r>
      <w:r w:rsidRPr="00EC00A7">
        <w:rPr>
          <w:rFonts w:ascii="Times New Roman" w:eastAsia="Calibri" w:hAnsi="Times New Roman" w:cs="Times New Roman"/>
          <w:lang w:val="lt-LT"/>
        </w:rPr>
        <w:t>jaudinimas</w:t>
      </w:r>
      <w:r>
        <w:rPr>
          <w:rFonts w:ascii="Times New Roman" w:eastAsia="Calibri" w:hAnsi="Times New Roman" w:cs="Times New Roman"/>
          <w:lang w:val="lt-LT"/>
        </w:rPr>
        <w:t>;</w:t>
      </w:r>
    </w:p>
    <w:p w14:paraId="3C482B7A" w14:textId="6DF9F691" w:rsidR="00EC00A7" w:rsidRPr="00AA6D59" w:rsidRDefault="00EC00A7" w:rsidP="00EC00A7">
      <w:pPr>
        <w:pStyle w:val="Sraopastraipa"/>
        <w:numPr>
          <w:ilvl w:val="0"/>
          <w:numId w:val="39"/>
        </w:numPr>
        <w:autoSpaceDE w:val="0"/>
        <w:autoSpaceDN w:val="0"/>
        <w:adjustRightInd w:val="0"/>
        <w:spacing w:after="0" w:line="240" w:lineRule="auto"/>
        <w:ind w:left="567" w:hanging="567"/>
        <w:rPr>
          <w:rFonts w:ascii="Times New Roman" w:hAnsi="Times New Roman"/>
          <w:lang w:val="lt-LT"/>
        </w:rPr>
      </w:pPr>
      <w:r w:rsidRPr="00EC00A7">
        <w:rPr>
          <w:rFonts w:ascii="Times New Roman" w:eastAsia="Calibri" w:hAnsi="Times New Roman" w:cs="Times New Roman"/>
          <w:lang w:val="lt-LT"/>
        </w:rPr>
        <w:t>kepenų nepakankamumas</w:t>
      </w:r>
      <w:r>
        <w:rPr>
          <w:lang w:val="lt-LT"/>
        </w:rPr>
        <w:t>.</w:t>
      </w:r>
    </w:p>
    <w:p w14:paraId="4CB3F026" w14:textId="62E7921B" w:rsidR="00EC00A7" w:rsidRDefault="00EC00A7" w:rsidP="00EC00A7">
      <w:pPr>
        <w:autoSpaceDE w:val="0"/>
        <w:autoSpaceDN w:val="0"/>
        <w:adjustRightInd w:val="0"/>
        <w:spacing w:after="0" w:line="240" w:lineRule="auto"/>
        <w:rPr>
          <w:rFonts w:ascii="Times New Roman" w:eastAsia="Calibri" w:hAnsi="Times New Roman" w:cs="Times New Roman"/>
          <w:lang w:val="lt-LT"/>
        </w:rPr>
      </w:pPr>
    </w:p>
    <w:p w14:paraId="45724E85" w14:textId="41FF5632" w:rsidR="00EC00A7" w:rsidRPr="00EC00A7" w:rsidRDefault="00EC00A7" w:rsidP="00EC00A7">
      <w:pPr>
        <w:autoSpaceDE w:val="0"/>
        <w:autoSpaceDN w:val="0"/>
        <w:adjustRightInd w:val="0"/>
        <w:spacing w:after="0" w:line="240" w:lineRule="auto"/>
        <w:rPr>
          <w:rFonts w:ascii="Times New Roman" w:eastAsia="Calibri" w:hAnsi="Times New Roman" w:cs="Times New Roman"/>
          <w:b/>
          <w:bCs/>
          <w:lang w:val="lt-LT"/>
        </w:rPr>
      </w:pPr>
      <w:r w:rsidRPr="00EC00A7">
        <w:rPr>
          <w:rFonts w:ascii="Times New Roman" w:eastAsia="Calibri" w:hAnsi="Times New Roman" w:cs="Times New Roman"/>
          <w:b/>
          <w:bCs/>
          <w:lang w:val="lt-LT"/>
        </w:rPr>
        <w:t xml:space="preserve">Toliau nurodytas su </w:t>
      </w:r>
      <w:proofErr w:type="spellStart"/>
      <w:r>
        <w:rPr>
          <w:rFonts w:ascii="Times New Roman" w:eastAsia="Calibri" w:hAnsi="Times New Roman" w:cs="Times New Roman"/>
          <w:b/>
          <w:bCs/>
          <w:lang w:val="lt-LT"/>
        </w:rPr>
        <w:t>eltrombopago</w:t>
      </w:r>
      <w:proofErr w:type="spellEnd"/>
      <w:r w:rsidRPr="00EC00A7">
        <w:rPr>
          <w:rFonts w:ascii="Times New Roman" w:eastAsia="Calibri" w:hAnsi="Times New Roman" w:cs="Times New Roman"/>
          <w:b/>
          <w:bCs/>
          <w:lang w:val="lt-LT"/>
        </w:rPr>
        <w:t xml:space="preserve"> vartojimu susijęs šalutinis poveikis sunkia </w:t>
      </w:r>
      <w:proofErr w:type="spellStart"/>
      <w:r w:rsidRPr="00EC00A7">
        <w:rPr>
          <w:rFonts w:ascii="Times New Roman" w:eastAsia="Calibri" w:hAnsi="Times New Roman" w:cs="Times New Roman"/>
          <w:b/>
          <w:bCs/>
          <w:lang w:val="lt-LT"/>
        </w:rPr>
        <w:t>aplazine</w:t>
      </w:r>
      <w:proofErr w:type="spellEnd"/>
      <w:r w:rsidRPr="00EC00A7">
        <w:rPr>
          <w:rFonts w:ascii="Times New Roman" w:eastAsia="Calibri" w:hAnsi="Times New Roman" w:cs="Times New Roman"/>
          <w:b/>
          <w:bCs/>
          <w:lang w:val="lt-LT"/>
        </w:rPr>
        <w:t xml:space="preserve"> anemija (SAA) sergantiems pacientams</w:t>
      </w:r>
    </w:p>
    <w:p w14:paraId="68DCF7D0" w14:textId="7B9A8B49" w:rsidR="00EC00A7" w:rsidRDefault="00EC00A7" w:rsidP="00EC00A7">
      <w:pPr>
        <w:autoSpaceDE w:val="0"/>
        <w:autoSpaceDN w:val="0"/>
        <w:adjustRightInd w:val="0"/>
        <w:spacing w:after="0" w:line="240" w:lineRule="auto"/>
        <w:rPr>
          <w:rFonts w:ascii="Times New Roman" w:eastAsia="Calibri" w:hAnsi="Times New Roman" w:cs="Times New Roman"/>
          <w:lang w:val="lt-LT"/>
        </w:rPr>
      </w:pPr>
      <w:r w:rsidRPr="00EC00A7">
        <w:rPr>
          <w:rFonts w:ascii="Times New Roman" w:eastAsia="Calibri" w:hAnsi="Times New Roman" w:cs="Times New Roman"/>
          <w:lang w:val="lt-LT"/>
        </w:rPr>
        <w:t>Jeigu šis šalutinis poveikis tampa sunkiu, pasakykite apie tai gydytojui, vaistininkui arba slaugytojui.</w:t>
      </w:r>
    </w:p>
    <w:p w14:paraId="72DE6887" w14:textId="3CAE4CC3" w:rsidR="00EC00A7" w:rsidRDefault="00EC00A7" w:rsidP="00EC00A7">
      <w:pPr>
        <w:autoSpaceDE w:val="0"/>
        <w:autoSpaceDN w:val="0"/>
        <w:adjustRightInd w:val="0"/>
        <w:spacing w:after="0" w:line="240" w:lineRule="auto"/>
        <w:rPr>
          <w:rFonts w:ascii="Times New Roman" w:eastAsia="Calibri" w:hAnsi="Times New Roman" w:cs="Times New Roman"/>
          <w:lang w:val="lt-LT"/>
        </w:rPr>
      </w:pPr>
    </w:p>
    <w:p w14:paraId="3BD26042" w14:textId="2C7878E6" w:rsidR="00EC00A7" w:rsidRPr="007C3F13" w:rsidRDefault="00EC00A7" w:rsidP="00EC00A7">
      <w:pPr>
        <w:keepNext/>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Labai dažni šalutinio poveikio reiškiniai (gali pasireikšti ne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0E5B5483" w14:textId="77777777"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kosulys</w:t>
      </w:r>
      <w:r>
        <w:rPr>
          <w:rFonts w:ascii="Times New Roman" w:eastAsia="Calibri" w:hAnsi="Times New Roman" w:cs="Times New Roman"/>
          <w:lang w:val="lt-LT"/>
        </w:rPr>
        <w:t>;</w:t>
      </w:r>
    </w:p>
    <w:p w14:paraId="0DBA3167" w14:textId="74CC0138" w:rsidR="008C175C" w:rsidRDefault="00EC00A7"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E6834">
        <w:rPr>
          <w:rFonts w:ascii="Times New Roman" w:eastAsia="Calibri" w:hAnsi="Times New Roman" w:cs="Times New Roman"/>
          <w:lang w:val="lt-LT"/>
        </w:rPr>
        <w:t>galvos skausmas</w:t>
      </w:r>
      <w:r w:rsidR="008C175C">
        <w:rPr>
          <w:rFonts w:ascii="Times New Roman" w:eastAsia="Calibri" w:hAnsi="Times New Roman" w:cs="Times New Roman"/>
          <w:lang w:val="lt-LT"/>
        </w:rPr>
        <w:t>;</w:t>
      </w:r>
    </w:p>
    <w:p w14:paraId="2D118A49" w14:textId="77777777"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burnos ir gerklės skausmas</w:t>
      </w:r>
      <w:r>
        <w:rPr>
          <w:rFonts w:ascii="Times New Roman" w:eastAsia="Calibri" w:hAnsi="Times New Roman" w:cs="Times New Roman"/>
          <w:lang w:val="lt-LT"/>
        </w:rPr>
        <w:t>;</w:t>
      </w:r>
    </w:p>
    <w:p w14:paraId="10247D35" w14:textId="77777777"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viduriavimas</w:t>
      </w:r>
      <w:r>
        <w:rPr>
          <w:rFonts w:ascii="Times New Roman" w:eastAsia="Calibri" w:hAnsi="Times New Roman" w:cs="Times New Roman"/>
          <w:lang w:val="lt-LT"/>
        </w:rPr>
        <w:t>;</w:t>
      </w:r>
    </w:p>
    <w:p w14:paraId="4FE91162" w14:textId="1DAE8140"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EC00A7">
        <w:rPr>
          <w:rFonts w:ascii="Times New Roman" w:eastAsia="Calibri" w:hAnsi="Times New Roman" w:cs="Times New Roman"/>
          <w:lang w:val="lt-LT"/>
        </w:rPr>
        <w:t>šleikštulys (pykinimas)</w:t>
      </w:r>
      <w:r>
        <w:rPr>
          <w:rFonts w:ascii="Times New Roman" w:eastAsia="Calibri" w:hAnsi="Times New Roman" w:cs="Times New Roman"/>
          <w:lang w:val="lt-LT"/>
        </w:rPr>
        <w:t>;</w:t>
      </w:r>
    </w:p>
    <w:p w14:paraId="236F1093" w14:textId="4F45AD29"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sąnarių skausmas (</w:t>
      </w:r>
      <w:proofErr w:type="spellStart"/>
      <w:r w:rsidRPr="00651683">
        <w:rPr>
          <w:rFonts w:ascii="Times New Roman" w:eastAsia="Calibri" w:hAnsi="Times New Roman" w:cs="Times New Roman"/>
          <w:lang w:val="lt-LT"/>
        </w:rPr>
        <w:t>artralgija</w:t>
      </w:r>
      <w:proofErr w:type="spellEnd"/>
      <w:r w:rsidRPr="00651683">
        <w:rPr>
          <w:rFonts w:ascii="Times New Roman" w:eastAsia="Calibri" w:hAnsi="Times New Roman" w:cs="Times New Roman"/>
          <w:lang w:val="lt-LT"/>
        </w:rPr>
        <w:t>)</w:t>
      </w:r>
      <w:r>
        <w:rPr>
          <w:rFonts w:ascii="Times New Roman" w:eastAsia="Calibri" w:hAnsi="Times New Roman" w:cs="Times New Roman"/>
          <w:lang w:val="lt-LT"/>
        </w:rPr>
        <w:t>;</w:t>
      </w:r>
    </w:p>
    <w:p w14:paraId="5685A2C9" w14:textId="77777777"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galūnių (rankų, kojų, plaštakų ir pėdų) skausmas</w:t>
      </w:r>
      <w:r>
        <w:rPr>
          <w:rFonts w:ascii="Times New Roman" w:eastAsia="Calibri" w:hAnsi="Times New Roman" w:cs="Times New Roman"/>
          <w:lang w:val="lt-LT"/>
        </w:rPr>
        <w:t>;</w:t>
      </w:r>
    </w:p>
    <w:p w14:paraId="3BBB0A66" w14:textId="297502DA" w:rsidR="00EC00A7" w:rsidRDefault="004D3271"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svaigulys</w:t>
      </w:r>
      <w:r w:rsidR="00EC00A7">
        <w:rPr>
          <w:rFonts w:ascii="Times New Roman" w:eastAsia="Calibri" w:hAnsi="Times New Roman" w:cs="Times New Roman"/>
          <w:lang w:val="lt-LT"/>
        </w:rPr>
        <w:t>;</w:t>
      </w:r>
    </w:p>
    <w:p w14:paraId="71A6F57F" w14:textId="21251F1C" w:rsidR="00EC00A7"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didelio nuovargio jausmas</w:t>
      </w:r>
      <w:r>
        <w:rPr>
          <w:rFonts w:ascii="Times New Roman" w:eastAsia="Calibri" w:hAnsi="Times New Roman" w:cs="Times New Roman"/>
          <w:lang w:val="lt-LT"/>
        </w:rPr>
        <w:t>;</w:t>
      </w:r>
    </w:p>
    <w:p w14:paraId="67C3F0DE" w14:textId="77777777" w:rsidR="008C175C" w:rsidRDefault="008C175C"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karščiavimas</w:t>
      </w:r>
      <w:r>
        <w:rPr>
          <w:rFonts w:ascii="Times New Roman" w:eastAsia="Calibri" w:hAnsi="Times New Roman" w:cs="Times New Roman"/>
          <w:lang w:val="lt-LT"/>
        </w:rPr>
        <w:t>;</w:t>
      </w:r>
    </w:p>
    <w:p w14:paraId="4BFB121A" w14:textId="77777777" w:rsidR="008C175C" w:rsidRDefault="008C175C" w:rsidP="008C175C">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651683">
        <w:rPr>
          <w:rFonts w:ascii="Times New Roman" w:eastAsia="Calibri" w:hAnsi="Times New Roman" w:cs="Times New Roman"/>
          <w:lang w:val="lt-LT"/>
        </w:rPr>
        <w:t>šaltkrėtis</w:t>
      </w:r>
      <w:proofErr w:type="spellEnd"/>
      <w:r>
        <w:rPr>
          <w:rFonts w:ascii="Times New Roman" w:eastAsia="Calibri" w:hAnsi="Times New Roman" w:cs="Times New Roman"/>
          <w:lang w:val="lt-LT"/>
        </w:rPr>
        <w:t>;</w:t>
      </w:r>
    </w:p>
    <w:p w14:paraId="77482740" w14:textId="3FC3A6CB" w:rsidR="00651683" w:rsidRDefault="00651683"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akių niežėjimas</w:t>
      </w:r>
      <w:r>
        <w:rPr>
          <w:rFonts w:ascii="Times New Roman" w:eastAsia="Calibri" w:hAnsi="Times New Roman" w:cs="Times New Roman"/>
          <w:lang w:val="lt-LT"/>
        </w:rPr>
        <w:t>;</w:t>
      </w:r>
    </w:p>
    <w:p w14:paraId="609E7BF1" w14:textId="1D537089" w:rsidR="008C175C" w:rsidRDefault="00651683" w:rsidP="008C175C">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pūslių susidarymas burnos ertmėje</w:t>
      </w:r>
      <w:r w:rsidR="008C175C">
        <w:rPr>
          <w:rFonts w:ascii="Times New Roman" w:eastAsia="Calibri" w:hAnsi="Times New Roman" w:cs="Times New Roman"/>
          <w:lang w:val="lt-LT"/>
        </w:rPr>
        <w:t>;</w:t>
      </w:r>
    </w:p>
    <w:p w14:paraId="62F621DA" w14:textId="43E8673A" w:rsidR="00EC00A7" w:rsidRDefault="00651683"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lastRenderedPageBreak/>
        <w:t>pilvo skausmas</w:t>
      </w:r>
      <w:r>
        <w:rPr>
          <w:rFonts w:ascii="Times New Roman" w:eastAsia="Calibri" w:hAnsi="Times New Roman" w:cs="Times New Roman"/>
          <w:lang w:val="lt-LT"/>
        </w:rPr>
        <w:t>;</w:t>
      </w:r>
    </w:p>
    <w:p w14:paraId="45CD0472" w14:textId="5F3595CE" w:rsidR="00651683" w:rsidRDefault="00651683" w:rsidP="00EC00A7">
      <w:pPr>
        <w:pStyle w:val="Sraopastraipa"/>
        <w:numPr>
          <w:ilvl w:val="0"/>
          <w:numId w:val="37"/>
        </w:numPr>
        <w:autoSpaceDE w:val="0"/>
        <w:autoSpaceDN w:val="0"/>
        <w:adjustRightInd w:val="0"/>
        <w:spacing w:after="0" w:line="240" w:lineRule="auto"/>
        <w:ind w:left="567" w:hanging="567"/>
        <w:rPr>
          <w:rFonts w:ascii="Times New Roman" w:eastAsia="Calibri" w:hAnsi="Times New Roman" w:cs="Times New Roman"/>
          <w:lang w:val="lt-LT"/>
        </w:rPr>
      </w:pPr>
      <w:r w:rsidRPr="00651683">
        <w:rPr>
          <w:rFonts w:ascii="Times New Roman" w:eastAsia="Calibri" w:hAnsi="Times New Roman" w:cs="Times New Roman"/>
          <w:lang w:val="lt-LT"/>
        </w:rPr>
        <w:t>raumenų spazmas</w:t>
      </w:r>
      <w:r w:rsidR="00721290">
        <w:rPr>
          <w:rFonts w:ascii="Times New Roman" w:eastAsia="Calibri" w:hAnsi="Times New Roman" w:cs="Times New Roman"/>
          <w:lang w:val="lt-LT"/>
        </w:rPr>
        <w:t>.</w:t>
      </w:r>
    </w:p>
    <w:p w14:paraId="05C39907" w14:textId="77777777" w:rsidR="00EC00A7" w:rsidRDefault="00EC00A7" w:rsidP="00EC00A7">
      <w:pPr>
        <w:autoSpaceDE w:val="0"/>
        <w:autoSpaceDN w:val="0"/>
        <w:adjustRightInd w:val="0"/>
        <w:spacing w:after="0" w:line="240" w:lineRule="auto"/>
        <w:rPr>
          <w:rFonts w:ascii="Times New Roman" w:eastAsia="Calibri" w:hAnsi="Times New Roman" w:cs="Times New Roman"/>
          <w:lang w:val="lt-LT"/>
        </w:rPr>
      </w:pPr>
    </w:p>
    <w:p w14:paraId="0426DD07" w14:textId="77777777" w:rsidR="00651683" w:rsidRDefault="00651683" w:rsidP="00651683">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Labai dažni šalutinio poveikio reiškiniai, kuriuos gali rodyti kraujo tyrimai:</w:t>
      </w:r>
    </w:p>
    <w:p w14:paraId="240CC872" w14:textId="77777777" w:rsidR="00D20AF0" w:rsidRDefault="00D20AF0" w:rsidP="00651683">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D20AF0">
        <w:rPr>
          <w:rFonts w:ascii="Times New Roman" w:eastAsia="Calibri" w:hAnsi="Times New Roman" w:cs="Times New Roman"/>
          <w:lang w:val="lt-LT"/>
        </w:rPr>
        <w:t>kaulų čiulpų ląstelių pokyčiai</w:t>
      </w:r>
      <w:r>
        <w:rPr>
          <w:rFonts w:ascii="Times New Roman" w:eastAsia="Calibri" w:hAnsi="Times New Roman" w:cs="Times New Roman"/>
          <w:lang w:val="lt-LT"/>
        </w:rPr>
        <w:t>;</w:t>
      </w:r>
    </w:p>
    <w:p w14:paraId="61FA001A" w14:textId="007EF228" w:rsidR="00651683" w:rsidRDefault="00D20AF0" w:rsidP="00651683">
      <w:pPr>
        <w:pStyle w:val="Sraopastraipa"/>
        <w:numPr>
          <w:ilvl w:val="0"/>
          <w:numId w:val="38"/>
        </w:numPr>
        <w:autoSpaceDE w:val="0"/>
        <w:autoSpaceDN w:val="0"/>
        <w:adjustRightInd w:val="0"/>
        <w:spacing w:after="0" w:line="240" w:lineRule="auto"/>
        <w:ind w:left="567" w:hanging="567"/>
        <w:rPr>
          <w:rFonts w:ascii="Times New Roman" w:eastAsia="Calibri" w:hAnsi="Times New Roman" w:cs="Times New Roman"/>
          <w:lang w:val="lt-LT"/>
        </w:rPr>
      </w:pPr>
      <w:r w:rsidRPr="00D20AF0">
        <w:rPr>
          <w:rFonts w:ascii="Times New Roman" w:eastAsia="Calibri" w:hAnsi="Times New Roman" w:cs="Times New Roman"/>
          <w:lang w:val="lt-LT"/>
        </w:rPr>
        <w:t xml:space="preserve">padidėjęs kepenų fermentų (aspartataminotransferazės </w:t>
      </w:r>
      <w:r w:rsidR="00F35207">
        <w:rPr>
          <w:rFonts w:ascii="Times New Roman" w:eastAsia="Calibri" w:hAnsi="Times New Roman" w:cs="Times New Roman"/>
          <w:lang w:val="lt-LT"/>
        </w:rPr>
        <w:t>[</w:t>
      </w:r>
      <w:r w:rsidRPr="00D20AF0">
        <w:rPr>
          <w:rFonts w:ascii="Times New Roman" w:eastAsia="Calibri" w:hAnsi="Times New Roman" w:cs="Times New Roman"/>
          <w:lang w:val="lt-LT"/>
        </w:rPr>
        <w:t>AST</w:t>
      </w:r>
      <w:r w:rsidR="00F35207">
        <w:rPr>
          <w:rFonts w:ascii="Times New Roman" w:eastAsia="Calibri" w:hAnsi="Times New Roman" w:cs="Times New Roman"/>
          <w:lang w:val="lt-LT"/>
        </w:rPr>
        <w:t>]</w:t>
      </w:r>
      <w:r w:rsidRPr="00D20AF0">
        <w:rPr>
          <w:rFonts w:ascii="Times New Roman" w:eastAsia="Calibri" w:hAnsi="Times New Roman" w:cs="Times New Roman"/>
          <w:lang w:val="lt-LT"/>
        </w:rPr>
        <w:t>) aktyvumas</w:t>
      </w:r>
      <w:r w:rsidR="00651683">
        <w:rPr>
          <w:rFonts w:ascii="Times New Roman" w:eastAsia="Calibri" w:hAnsi="Times New Roman" w:cs="Times New Roman"/>
          <w:lang w:val="lt-LT"/>
        </w:rPr>
        <w:t>.</w:t>
      </w:r>
    </w:p>
    <w:p w14:paraId="5C980491" w14:textId="35A6BE35" w:rsidR="00EC00A7" w:rsidRDefault="00EC00A7" w:rsidP="00EC00A7">
      <w:pPr>
        <w:autoSpaceDE w:val="0"/>
        <w:autoSpaceDN w:val="0"/>
        <w:adjustRightInd w:val="0"/>
        <w:spacing w:after="0" w:line="240" w:lineRule="auto"/>
        <w:rPr>
          <w:rFonts w:ascii="Times New Roman" w:eastAsia="Calibri" w:hAnsi="Times New Roman" w:cs="Times New Roman"/>
          <w:lang w:val="lt-LT"/>
        </w:rPr>
      </w:pPr>
    </w:p>
    <w:p w14:paraId="0164D4C0" w14:textId="24C2C80D" w:rsidR="00D20AF0" w:rsidRPr="007C3F13" w:rsidRDefault="00D20AF0" w:rsidP="00D20AF0">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Dažni šalutinio poveikio reiškiniai (gali pasireikšti rečiau kaip 1 iš 10</w:t>
      </w:r>
      <w:r w:rsidR="00D776F0">
        <w:rPr>
          <w:rFonts w:ascii="Times New Roman" w:eastAsia="Calibri" w:hAnsi="Times New Roman" w:cs="Times New Roman"/>
          <w:b/>
          <w:bCs/>
          <w:lang w:val="lt-LT"/>
        </w:rPr>
        <w:t> </w:t>
      </w:r>
      <w:r w:rsidRPr="007C3F13">
        <w:rPr>
          <w:rFonts w:ascii="Times New Roman" w:eastAsia="Calibri" w:hAnsi="Times New Roman" w:cs="Times New Roman"/>
          <w:b/>
          <w:bCs/>
          <w:lang w:val="lt-LT"/>
        </w:rPr>
        <w:t>asmenų):</w:t>
      </w:r>
    </w:p>
    <w:p w14:paraId="34C41A44" w14:textId="77777777" w:rsidR="00721290"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nerimas</w:t>
      </w:r>
      <w:r w:rsidR="00721290">
        <w:rPr>
          <w:rFonts w:ascii="Times New Roman" w:eastAsia="Calibri" w:hAnsi="Times New Roman" w:cs="Times New Roman"/>
          <w:lang w:val="lt-LT"/>
        </w:rPr>
        <w:t>;</w:t>
      </w:r>
    </w:p>
    <w:p w14:paraId="6DAD2249" w14:textId="4A1B1763"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depresija</w:t>
      </w:r>
      <w:r>
        <w:rPr>
          <w:rFonts w:ascii="Times New Roman" w:eastAsia="Calibri" w:hAnsi="Times New Roman" w:cs="Times New Roman"/>
          <w:lang w:val="lt-LT"/>
        </w:rPr>
        <w:t>;</w:t>
      </w:r>
    </w:p>
    <w:p w14:paraId="7B5CFC33" w14:textId="660A4E50" w:rsidR="00721290" w:rsidRDefault="00133A0A"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šalčio pojūtis;</w:t>
      </w:r>
    </w:p>
    <w:p w14:paraId="4AED81E3" w14:textId="5716E51C" w:rsidR="00721290" w:rsidRDefault="00721290"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bendra bloga savijauta</w:t>
      </w:r>
      <w:r>
        <w:rPr>
          <w:rFonts w:ascii="Times New Roman" w:eastAsia="Calibri" w:hAnsi="Times New Roman" w:cs="Times New Roman"/>
          <w:lang w:val="lt-LT"/>
        </w:rPr>
        <w:t>;</w:t>
      </w:r>
    </w:p>
    <w:p w14:paraId="307D502C" w14:textId="45948AA9"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akių sutrikimai, įskaitant regos sutrikimus, neryškų ar neaiškų matymą, sudrumstėjusį akies lęšiuką (kataraktą), dėmes regėjimo lauke (stiklakūnio „museles“), akių sausmę, akių niežėjimą, akių obuolių ar odos pageltimą</w:t>
      </w:r>
      <w:r>
        <w:rPr>
          <w:rFonts w:ascii="Times New Roman" w:eastAsia="Calibri" w:hAnsi="Times New Roman" w:cs="Times New Roman"/>
          <w:lang w:val="lt-LT"/>
        </w:rPr>
        <w:t>;</w:t>
      </w:r>
    </w:p>
    <w:p w14:paraId="6E9842DE" w14:textId="0F220608"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kraujavimas iš nosies</w:t>
      </w:r>
      <w:r>
        <w:rPr>
          <w:rFonts w:ascii="Times New Roman" w:eastAsia="Calibri" w:hAnsi="Times New Roman" w:cs="Times New Roman"/>
          <w:lang w:val="lt-LT"/>
        </w:rPr>
        <w:t>;</w:t>
      </w:r>
    </w:p>
    <w:p w14:paraId="4DF32936" w14:textId="2A1EFA0F"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virškinimo trakto sutrikimai, įskaitant apsunkintą rijimą, burnos skausmą, patinusį liežuvį, vėmimą, apetito nebuvimą, pilvo skausmą ar diskomforto pilve pojūtį, pilvo pūtimą, dujų susikaupimą žarnyne, vidurių užkietėjimą, sutrikusią virškinimo trakto motoriką, galinčią sukelti vidurių užkietėjimą, vidurių pūtimą, viduriavimą ir (arba) anksčiau minėtus simptomus, pakitusią išmatų spalvą</w:t>
      </w:r>
      <w:r>
        <w:rPr>
          <w:rFonts w:ascii="Times New Roman" w:eastAsia="Calibri" w:hAnsi="Times New Roman" w:cs="Times New Roman"/>
          <w:lang w:val="lt-LT"/>
        </w:rPr>
        <w:t>;</w:t>
      </w:r>
    </w:p>
    <w:p w14:paraId="2E10FB25" w14:textId="77777777"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alpimas</w:t>
      </w:r>
      <w:r>
        <w:rPr>
          <w:rFonts w:ascii="Times New Roman" w:eastAsia="Calibri" w:hAnsi="Times New Roman" w:cs="Times New Roman"/>
          <w:lang w:val="lt-LT"/>
        </w:rPr>
        <w:t>;</w:t>
      </w:r>
    </w:p>
    <w:p w14:paraId="016BDDBB" w14:textId="05D47B10"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odos sutrikimai, įskaitant nedideles raudonos ar purpurinės spalvos dėmes odoje, kurias sukėlė kraujavimas odoje (</w:t>
      </w:r>
      <w:proofErr w:type="spellStart"/>
      <w:r w:rsidRPr="00BB094C">
        <w:rPr>
          <w:rFonts w:ascii="Times New Roman" w:eastAsia="Calibri" w:hAnsi="Times New Roman" w:cs="Times New Roman"/>
          <w:lang w:val="lt-LT"/>
        </w:rPr>
        <w:t>petechijas</w:t>
      </w:r>
      <w:proofErr w:type="spellEnd"/>
      <w:r w:rsidRPr="00BB094C">
        <w:rPr>
          <w:rFonts w:ascii="Times New Roman" w:eastAsia="Calibri" w:hAnsi="Times New Roman" w:cs="Times New Roman"/>
          <w:lang w:val="lt-LT"/>
        </w:rPr>
        <w:t>), išbėrimą, niežulį, dilgėlinę, odos pažaidą</w:t>
      </w:r>
      <w:r>
        <w:rPr>
          <w:rFonts w:ascii="Times New Roman" w:eastAsia="Calibri" w:hAnsi="Times New Roman" w:cs="Times New Roman"/>
          <w:lang w:val="lt-LT"/>
        </w:rPr>
        <w:t>;</w:t>
      </w:r>
    </w:p>
    <w:p w14:paraId="23CD1462" w14:textId="04D459D6" w:rsidR="00721290" w:rsidRDefault="00721290"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kraujavimas iš dantenų;</w:t>
      </w:r>
    </w:p>
    <w:p w14:paraId="21F5D6B5" w14:textId="7F2A01E2" w:rsidR="00721290" w:rsidRDefault="00BB094C"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nugaros skausmas</w:t>
      </w:r>
      <w:r w:rsidR="00721290">
        <w:rPr>
          <w:rFonts w:ascii="Times New Roman" w:eastAsia="Calibri" w:hAnsi="Times New Roman" w:cs="Times New Roman"/>
          <w:lang w:val="lt-LT"/>
        </w:rPr>
        <w:t>;</w:t>
      </w:r>
    </w:p>
    <w:p w14:paraId="0988F317" w14:textId="274E228C" w:rsidR="00721290" w:rsidRDefault="00BB094C"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raumenų skausmas</w:t>
      </w:r>
      <w:r w:rsidR="00721290">
        <w:rPr>
          <w:rFonts w:ascii="Times New Roman" w:eastAsia="Calibri" w:hAnsi="Times New Roman" w:cs="Times New Roman"/>
          <w:lang w:val="lt-LT"/>
        </w:rPr>
        <w:t>;</w:t>
      </w:r>
    </w:p>
    <w:p w14:paraId="4381CD75" w14:textId="7B900CD4"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kaulų skausmas</w:t>
      </w:r>
      <w:r>
        <w:rPr>
          <w:rFonts w:ascii="Times New Roman" w:eastAsia="Calibri" w:hAnsi="Times New Roman" w:cs="Times New Roman"/>
          <w:lang w:val="lt-LT"/>
        </w:rPr>
        <w:t>;</w:t>
      </w:r>
    </w:p>
    <w:p w14:paraId="70DFCBAE" w14:textId="1DF0383B" w:rsidR="00721290" w:rsidRDefault="00BB094C"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silpnumo pojūtis (</w:t>
      </w:r>
      <w:proofErr w:type="spellStart"/>
      <w:r w:rsidRPr="00BB094C">
        <w:rPr>
          <w:rFonts w:ascii="Times New Roman" w:eastAsia="Calibri" w:hAnsi="Times New Roman" w:cs="Times New Roman"/>
          <w:lang w:val="lt-LT"/>
        </w:rPr>
        <w:t>astenija</w:t>
      </w:r>
      <w:proofErr w:type="spellEnd"/>
      <w:r w:rsidR="00721290" w:rsidRPr="00BB094C">
        <w:rPr>
          <w:rFonts w:ascii="Times New Roman" w:eastAsia="Calibri" w:hAnsi="Times New Roman" w:cs="Times New Roman"/>
          <w:lang w:val="lt-LT"/>
        </w:rPr>
        <w:t>)</w:t>
      </w:r>
      <w:r w:rsidR="00721290">
        <w:rPr>
          <w:rFonts w:ascii="Times New Roman" w:eastAsia="Calibri" w:hAnsi="Times New Roman" w:cs="Times New Roman"/>
          <w:lang w:val="lt-LT"/>
        </w:rPr>
        <w:t>;</w:t>
      </w:r>
    </w:p>
    <w:p w14:paraId="7B595CBB" w14:textId="7DAB7DF4"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audinių patinimas apatinėse galūnėse, dėl skysčių susikaupimo</w:t>
      </w:r>
      <w:r w:rsidR="00721290">
        <w:rPr>
          <w:rFonts w:ascii="Times New Roman" w:eastAsia="Calibri" w:hAnsi="Times New Roman" w:cs="Times New Roman"/>
          <w:lang w:val="lt-LT"/>
        </w:rPr>
        <w:t>;</w:t>
      </w:r>
    </w:p>
    <w:p w14:paraId="27913889" w14:textId="77777777" w:rsidR="00BB094C"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pakitusi šlapimo spalva</w:t>
      </w:r>
      <w:r>
        <w:rPr>
          <w:rFonts w:ascii="Times New Roman" w:eastAsia="Calibri" w:hAnsi="Times New Roman" w:cs="Times New Roman"/>
          <w:lang w:val="lt-LT"/>
        </w:rPr>
        <w:t>;</w:t>
      </w:r>
    </w:p>
    <w:p w14:paraId="3DF1C8B9" w14:textId="77777777" w:rsidR="00D20AF0" w:rsidRDefault="00BB094C" w:rsidP="00BB094C">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sutrikusi blužnies kraujotaka (blužnies infarktas)</w:t>
      </w:r>
      <w:r>
        <w:rPr>
          <w:rFonts w:ascii="Times New Roman" w:eastAsia="Calibri" w:hAnsi="Times New Roman" w:cs="Times New Roman"/>
          <w:lang w:val="lt-LT"/>
        </w:rPr>
        <w:t>;</w:t>
      </w:r>
    </w:p>
    <w:p w14:paraId="35C37EE5" w14:textId="4E8943A6" w:rsidR="00721290" w:rsidRPr="00A4339F" w:rsidRDefault="00721290" w:rsidP="00721290">
      <w:pPr>
        <w:pStyle w:val="Sraopastraipa"/>
        <w:numPr>
          <w:ilvl w:val="0"/>
          <w:numId w:val="40"/>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sloga</w:t>
      </w:r>
      <w:r>
        <w:rPr>
          <w:rFonts w:ascii="Times New Roman" w:eastAsia="Calibri" w:hAnsi="Times New Roman" w:cs="Times New Roman"/>
          <w:lang w:val="lt-LT"/>
        </w:rPr>
        <w:t>.</w:t>
      </w:r>
    </w:p>
    <w:p w14:paraId="747315FC" w14:textId="5490B661" w:rsidR="00BB094C" w:rsidRPr="00AA6D59" w:rsidRDefault="00BB094C" w:rsidP="00BB094C">
      <w:pPr>
        <w:autoSpaceDE w:val="0"/>
        <w:autoSpaceDN w:val="0"/>
        <w:adjustRightInd w:val="0"/>
        <w:spacing w:after="0" w:line="240" w:lineRule="auto"/>
        <w:rPr>
          <w:rFonts w:ascii="Times New Roman" w:hAnsi="Times New Roman"/>
          <w:b/>
          <w:lang w:val="lt-LT"/>
        </w:rPr>
      </w:pPr>
    </w:p>
    <w:p w14:paraId="2F1FE5DC" w14:textId="77777777" w:rsidR="00BB094C" w:rsidRPr="007C3F13" w:rsidRDefault="00BB094C" w:rsidP="00BB094C">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b/>
          <w:bCs/>
          <w:lang w:val="lt-LT"/>
        </w:rPr>
        <w:t>Dažni šalutinio poveikio reiškiniai</w:t>
      </w:r>
      <w:r>
        <w:rPr>
          <w:rFonts w:ascii="Times New Roman" w:eastAsia="Calibri" w:hAnsi="Times New Roman" w:cs="Times New Roman"/>
          <w:b/>
          <w:bCs/>
          <w:lang w:val="lt-LT"/>
        </w:rPr>
        <w:t>,</w:t>
      </w:r>
      <w:r w:rsidRPr="007C3F13">
        <w:rPr>
          <w:rFonts w:ascii="Times New Roman" w:eastAsia="Calibri" w:hAnsi="Times New Roman" w:cs="Times New Roman"/>
          <w:b/>
          <w:bCs/>
          <w:lang w:val="lt-LT"/>
        </w:rPr>
        <w:t xml:space="preserve"> </w:t>
      </w:r>
      <w:r>
        <w:rPr>
          <w:rFonts w:ascii="Times New Roman" w:eastAsia="Calibri" w:hAnsi="Times New Roman" w:cs="Times New Roman"/>
          <w:b/>
          <w:bCs/>
          <w:lang w:val="lt-LT"/>
        </w:rPr>
        <w:t>kuriuos gali rodyti kraujo tyrimai:</w:t>
      </w:r>
    </w:p>
    <w:p w14:paraId="661C4F44" w14:textId="77777777" w:rsidR="00721290" w:rsidRDefault="00721290" w:rsidP="00BB094C">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fermentų (</w:t>
      </w:r>
      <w:proofErr w:type="spellStart"/>
      <w:r>
        <w:rPr>
          <w:rFonts w:ascii="Times New Roman" w:eastAsia="Calibri" w:hAnsi="Times New Roman" w:cs="Times New Roman"/>
          <w:lang w:val="lt-LT"/>
        </w:rPr>
        <w:t>kreatinfosfokinazės</w:t>
      </w:r>
      <w:proofErr w:type="spellEnd"/>
      <w:r>
        <w:rPr>
          <w:rFonts w:ascii="Times New Roman" w:eastAsia="Calibri" w:hAnsi="Times New Roman" w:cs="Times New Roman"/>
          <w:lang w:val="lt-LT"/>
        </w:rPr>
        <w:t>) aktyvumo padidėjimas dėl raumenų irimo;</w:t>
      </w:r>
    </w:p>
    <w:p w14:paraId="6BF56CE0" w14:textId="77777777" w:rsidR="00721290" w:rsidRDefault="00BB094C" w:rsidP="00BB094C">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geležies kaupimasis organizme (geležies perteklius</w:t>
      </w:r>
      <w:r w:rsidR="00721290" w:rsidRPr="00BB094C">
        <w:rPr>
          <w:rFonts w:ascii="Times New Roman" w:eastAsia="Calibri" w:hAnsi="Times New Roman" w:cs="Times New Roman"/>
          <w:lang w:val="lt-LT"/>
        </w:rPr>
        <w:t>)</w:t>
      </w:r>
      <w:r w:rsidR="00721290">
        <w:rPr>
          <w:rFonts w:ascii="Times New Roman" w:eastAsia="Calibri" w:hAnsi="Times New Roman" w:cs="Times New Roman"/>
          <w:lang w:val="lt-LT"/>
        </w:rPr>
        <w:t>;</w:t>
      </w:r>
    </w:p>
    <w:p w14:paraId="78536BC0" w14:textId="380ACBC5" w:rsidR="00BB094C" w:rsidRDefault="00BB094C" w:rsidP="00BB094C">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sumažėjęs cukraus kiekis (hipoglikemija)</w:t>
      </w:r>
      <w:r>
        <w:rPr>
          <w:rFonts w:ascii="Times New Roman" w:eastAsia="Calibri" w:hAnsi="Times New Roman" w:cs="Times New Roman"/>
          <w:lang w:val="lt-LT"/>
        </w:rPr>
        <w:t>;</w:t>
      </w:r>
    </w:p>
    <w:p w14:paraId="748F0595" w14:textId="7BD039A7" w:rsidR="00BB094C" w:rsidRDefault="00BB094C" w:rsidP="00BB094C">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 xml:space="preserve">padidėjęs </w:t>
      </w:r>
      <w:proofErr w:type="spellStart"/>
      <w:r w:rsidRPr="00BB094C">
        <w:rPr>
          <w:rFonts w:ascii="Times New Roman" w:eastAsia="Calibri" w:hAnsi="Times New Roman" w:cs="Times New Roman"/>
          <w:lang w:val="lt-LT"/>
        </w:rPr>
        <w:t>bilirubino</w:t>
      </w:r>
      <w:proofErr w:type="spellEnd"/>
      <w:r w:rsidRPr="00BB094C">
        <w:rPr>
          <w:rFonts w:ascii="Times New Roman" w:eastAsia="Calibri" w:hAnsi="Times New Roman" w:cs="Times New Roman"/>
          <w:lang w:val="lt-LT"/>
        </w:rPr>
        <w:t xml:space="preserve"> (kepenų gaminamos medžiagos) kiekis kraujyje</w:t>
      </w:r>
      <w:r>
        <w:rPr>
          <w:rFonts w:ascii="Times New Roman" w:eastAsia="Calibri" w:hAnsi="Times New Roman" w:cs="Times New Roman"/>
          <w:lang w:val="lt-LT"/>
        </w:rPr>
        <w:t>;</w:t>
      </w:r>
    </w:p>
    <w:p w14:paraId="7E40C30F" w14:textId="2EA0483A" w:rsidR="00BB094C" w:rsidRDefault="00BB094C" w:rsidP="00BB094C">
      <w:pPr>
        <w:pStyle w:val="Sraopastraipa"/>
        <w:numPr>
          <w:ilvl w:val="0"/>
          <w:numId w:val="41"/>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sumažėjęs baltųjų kraujo ląstelių kiekis</w:t>
      </w:r>
      <w:r w:rsidRPr="00721290">
        <w:rPr>
          <w:rFonts w:ascii="Times New Roman" w:eastAsia="Calibri" w:hAnsi="Times New Roman" w:cs="Times New Roman"/>
          <w:lang w:val="lt-LT"/>
        </w:rPr>
        <w:t>.</w:t>
      </w:r>
    </w:p>
    <w:p w14:paraId="44EB140E" w14:textId="79295AC3" w:rsidR="00BB094C" w:rsidRDefault="00BB094C" w:rsidP="00BB094C">
      <w:pPr>
        <w:autoSpaceDE w:val="0"/>
        <w:autoSpaceDN w:val="0"/>
        <w:adjustRightInd w:val="0"/>
        <w:spacing w:after="0" w:line="240" w:lineRule="auto"/>
        <w:rPr>
          <w:rFonts w:ascii="Times New Roman" w:eastAsia="Calibri" w:hAnsi="Times New Roman" w:cs="Times New Roman"/>
          <w:lang w:val="lt-LT"/>
        </w:rPr>
      </w:pPr>
    </w:p>
    <w:p w14:paraId="276458D4" w14:textId="77777777" w:rsidR="007F1E55" w:rsidRPr="007C3F13" w:rsidRDefault="007F1E55" w:rsidP="007F1E55">
      <w:pPr>
        <w:keepNext/>
        <w:autoSpaceDE w:val="0"/>
        <w:autoSpaceDN w:val="0"/>
        <w:adjustRightInd w:val="0"/>
        <w:spacing w:after="0" w:line="240" w:lineRule="auto"/>
        <w:rPr>
          <w:rFonts w:ascii="Times New Roman" w:eastAsia="Calibri" w:hAnsi="Times New Roman" w:cs="Times New Roman"/>
          <w:b/>
          <w:bCs/>
          <w:lang w:val="lt-LT"/>
        </w:rPr>
      </w:pPr>
      <w:r w:rsidRPr="007C3F13">
        <w:rPr>
          <w:rFonts w:ascii="Times New Roman" w:eastAsia="Calibri" w:hAnsi="Times New Roman" w:cs="Times New Roman"/>
          <w:b/>
          <w:bCs/>
          <w:lang w:val="lt-LT"/>
        </w:rPr>
        <w:t xml:space="preserve">Šalutinio poveikio reiškiniai, kurių dažnis nežinomas (negali būti apskaičiuotas pagal turimus duomenis): </w:t>
      </w:r>
    </w:p>
    <w:p w14:paraId="4952BFDC" w14:textId="77777777" w:rsidR="00721290" w:rsidRDefault="00721290" w:rsidP="00BB094C">
      <w:pPr>
        <w:pStyle w:val="Sraopastraipa"/>
        <w:numPr>
          <w:ilvl w:val="0"/>
          <w:numId w:val="42"/>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pakitusi odos spalva</w:t>
      </w:r>
      <w:r>
        <w:rPr>
          <w:rFonts w:ascii="Times New Roman" w:eastAsia="Calibri" w:hAnsi="Times New Roman" w:cs="Times New Roman"/>
          <w:lang w:val="lt-LT"/>
        </w:rPr>
        <w:t>;</w:t>
      </w:r>
    </w:p>
    <w:p w14:paraId="5F47826B" w14:textId="77777777" w:rsidR="00721290" w:rsidRDefault="00721290" w:rsidP="00BB094C">
      <w:pPr>
        <w:pStyle w:val="Sraopastraipa"/>
        <w:numPr>
          <w:ilvl w:val="0"/>
          <w:numId w:val="42"/>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odos patamsėjimas</w:t>
      </w:r>
      <w:r>
        <w:rPr>
          <w:rFonts w:ascii="Times New Roman" w:eastAsia="Calibri" w:hAnsi="Times New Roman" w:cs="Times New Roman"/>
          <w:lang w:val="lt-LT"/>
        </w:rPr>
        <w:t>;</w:t>
      </w:r>
    </w:p>
    <w:p w14:paraId="0F7BA3B3" w14:textId="1943206F" w:rsidR="00BB094C" w:rsidRPr="00BB094C" w:rsidRDefault="00BB094C" w:rsidP="00BB094C">
      <w:pPr>
        <w:pStyle w:val="Sraopastraipa"/>
        <w:numPr>
          <w:ilvl w:val="0"/>
          <w:numId w:val="42"/>
        </w:numPr>
        <w:autoSpaceDE w:val="0"/>
        <w:autoSpaceDN w:val="0"/>
        <w:adjustRightInd w:val="0"/>
        <w:spacing w:after="0" w:line="240" w:lineRule="auto"/>
        <w:ind w:left="567" w:hanging="567"/>
        <w:rPr>
          <w:rFonts w:ascii="Times New Roman" w:eastAsia="Calibri" w:hAnsi="Times New Roman" w:cs="Times New Roman"/>
          <w:lang w:val="lt-LT"/>
        </w:rPr>
      </w:pPr>
      <w:r w:rsidRPr="00BB094C">
        <w:rPr>
          <w:rFonts w:ascii="Times New Roman" w:eastAsia="Calibri" w:hAnsi="Times New Roman" w:cs="Times New Roman"/>
          <w:lang w:val="lt-LT"/>
        </w:rPr>
        <w:t>kepenų pažeidimas dėl vaisto vartojimo</w:t>
      </w:r>
      <w:r>
        <w:rPr>
          <w:rFonts w:ascii="Times New Roman" w:eastAsia="Calibri" w:hAnsi="Times New Roman" w:cs="Times New Roman"/>
          <w:lang w:val="lt-LT"/>
        </w:rPr>
        <w:t>.</w:t>
      </w:r>
    </w:p>
    <w:p w14:paraId="397EEEAD" w14:textId="77777777" w:rsidR="007F1E55" w:rsidRPr="00BB094C" w:rsidRDefault="007F1E55" w:rsidP="007F1E55">
      <w:pPr>
        <w:tabs>
          <w:tab w:val="left" w:pos="1560"/>
        </w:tabs>
        <w:spacing w:after="0" w:line="240" w:lineRule="auto"/>
        <w:jc w:val="both"/>
        <w:rPr>
          <w:rFonts w:ascii="Times New Roman" w:eastAsia="Calibri" w:hAnsi="Times New Roman" w:cs="Times New Roman"/>
          <w:highlight w:val="yellow"/>
          <w:lang w:val="lt-LT"/>
        </w:rPr>
      </w:pPr>
    </w:p>
    <w:p w14:paraId="55973604" w14:textId="77777777" w:rsidR="007F1E55" w:rsidRPr="007C3F13" w:rsidRDefault="007F1E55" w:rsidP="007F1E55">
      <w:pPr>
        <w:keepNext/>
        <w:tabs>
          <w:tab w:val="left" w:pos="567"/>
        </w:tabs>
        <w:spacing w:after="0" w:line="240" w:lineRule="auto"/>
        <w:jc w:val="both"/>
        <w:rPr>
          <w:rFonts w:ascii="Times New Roman" w:hAnsi="Times New Roman" w:cs="Times New Roman"/>
          <w:b/>
          <w:snapToGrid w:val="0"/>
          <w:lang w:val="lt-LT"/>
        </w:rPr>
      </w:pPr>
      <w:r w:rsidRPr="007C3F13">
        <w:rPr>
          <w:rFonts w:ascii="Times New Roman" w:hAnsi="Times New Roman" w:cs="Times New Roman"/>
          <w:b/>
          <w:snapToGrid w:val="0"/>
          <w:lang w:val="lt-LT"/>
        </w:rPr>
        <w:t>Pranešimas apie šalutinį poveikį</w:t>
      </w:r>
    </w:p>
    <w:p w14:paraId="2500291F" w14:textId="09054A0B" w:rsidR="007F1E55" w:rsidRPr="007C3F13" w:rsidRDefault="007F1E55" w:rsidP="007F1E55">
      <w:pPr>
        <w:tabs>
          <w:tab w:val="left" w:pos="567"/>
        </w:tabs>
        <w:spacing w:after="0" w:line="240" w:lineRule="auto"/>
        <w:rPr>
          <w:rFonts w:ascii="Times New Roman" w:hAnsi="Times New Roman" w:cs="Times New Roman"/>
          <w:snapToGrid w:val="0"/>
          <w:lang w:val="lt-LT"/>
        </w:rPr>
      </w:pPr>
      <w:r w:rsidRPr="007C3F13">
        <w:rPr>
          <w:rFonts w:ascii="Times New Roman" w:hAnsi="Times New Roman" w:cs="Times New Roman"/>
          <w:snapToGrid w:val="0"/>
          <w:lang w:val="lt-LT"/>
        </w:rPr>
        <w:t>Jeigu pasireiškė šalutinis poveikis, įskaitant šiame lapelyje nenurodytą, pasakykite gydytojui</w:t>
      </w:r>
      <w:r w:rsidR="00F35207">
        <w:rPr>
          <w:rFonts w:ascii="Times New Roman" w:hAnsi="Times New Roman" w:cs="Times New Roman"/>
          <w:snapToGrid w:val="0"/>
          <w:lang w:val="lt-LT"/>
        </w:rPr>
        <w:t>,</w:t>
      </w:r>
      <w:r w:rsidRPr="007C3F13">
        <w:rPr>
          <w:rFonts w:ascii="Times New Roman" w:hAnsi="Times New Roman" w:cs="Times New Roman"/>
          <w:snapToGrid w:val="0"/>
          <w:lang w:val="lt-LT"/>
        </w:rPr>
        <w:t xml:space="preserve"> vaistininkui</w:t>
      </w:r>
      <w:r w:rsidR="00800D92">
        <w:rPr>
          <w:rFonts w:ascii="Times New Roman" w:hAnsi="Times New Roman" w:cs="Times New Roman"/>
          <w:snapToGrid w:val="0"/>
          <w:lang w:val="lt-LT"/>
        </w:rPr>
        <w:t xml:space="preserve"> arba slaugytojui</w:t>
      </w:r>
      <w:r w:rsidRPr="007C3F13">
        <w:rPr>
          <w:rFonts w:ascii="Times New Roman" w:hAnsi="Times New Roman" w:cs="Times New Roman"/>
          <w:snapToGrid w:val="0"/>
          <w:lang w:val="lt-LT"/>
        </w:rPr>
        <w:t xml:space="preserve">. </w:t>
      </w:r>
      <w:r w:rsidRPr="00AA6D59">
        <w:rPr>
          <w:rFonts w:ascii="Times New Roman" w:hAnsi="Times New Roman"/>
          <w:color w:val="000000"/>
          <w:lang w:val="lt-LT"/>
        </w:rPr>
        <w:t xml:space="preserve">Pranešimą apie šalutinį poveikį galite </w:t>
      </w:r>
      <w:r w:rsidR="00544899" w:rsidRPr="00544899">
        <w:rPr>
          <w:rFonts w:ascii="Times New Roman" w:eastAsia="Times New Roman" w:hAnsi="Times New Roman" w:cs="Times New Roman"/>
          <w:color w:val="000000"/>
          <w:szCs w:val="18"/>
          <w:lang w:val="lt-LT"/>
        </w:rPr>
        <w:t xml:space="preserve">užpildyti ir </w:t>
      </w:r>
      <w:r w:rsidRPr="00AA6D59">
        <w:rPr>
          <w:rFonts w:ascii="Times New Roman" w:hAnsi="Times New Roman"/>
          <w:color w:val="000000"/>
          <w:lang w:val="lt-LT"/>
        </w:rPr>
        <w:t xml:space="preserve">pateikti Valstybinės vaistų kontrolės tarnybos prie Lietuvos Respublikos sveikatos apsaugos ministerijos </w:t>
      </w:r>
      <w:r w:rsidR="00544899" w:rsidRPr="00544899">
        <w:rPr>
          <w:rFonts w:ascii="Times New Roman" w:eastAsia="Times New Roman" w:hAnsi="Times New Roman" w:cs="Times New Roman"/>
          <w:color w:val="000000"/>
          <w:szCs w:val="18"/>
          <w:lang w:val="lt-LT"/>
        </w:rPr>
        <w:t xml:space="preserve">tinklalapyje </w:t>
      </w:r>
      <w:r w:rsidR="00544899" w:rsidRPr="00544899">
        <w:rPr>
          <w:rFonts w:ascii="Times New Roman" w:eastAsia="Times New Roman" w:hAnsi="Times New Roman" w:cs="Times New Roman"/>
          <w:color w:val="0000EE"/>
          <w:szCs w:val="18"/>
          <w:u w:val="single"/>
          <w:lang w:val="lt-LT"/>
        </w:rPr>
        <w:t>https://vvkt.lrv.lt/lt/</w:t>
      </w:r>
      <w:r w:rsidR="00544899" w:rsidRPr="00544899">
        <w:rPr>
          <w:rFonts w:ascii="Times New Roman" w:eastAsia="Times New Roman" w:hAnsi="Times New Roman" w:cs="Times New Roman"/>
          <w:color w:val="000000"/>
          <w:szCs w:val="18"/>
          <w:lang w:val="lt-LT"/>
        </w:rPr>
        <w:t xml:space="preserve"> nurodytais būdais</w:t>
      </w:r>
      <w:r w:rsidRPr="00AA6D59">
        <w:rPr>
          <w:rFonts w:ascii="Times New Roman" w:hAnsi="Times New Roman"/>
          <w:color w:val="000000"/>
          <w:lang w:val="lt-LT"/>
        </w:rPr>
        <w:t xml:space="preserve"> arba </w:t>
      </w:r>
      <w:r w:rsidR="00544899" w:rsidRPr="00544899">
        <w:rPr>
          <w:rFonts w:ascii="Times New Roman" w:eastAsia="Times New Roman" w:hAnsi="Times New Roman" w:cs="Times New Roman"/>
          <w:color w:val="000000"/>
          <w:szCs w:val="18"/>
          <w:lang w:val="lt-LT"/>
        </w:rPr>
        <w:t>paskambinti</w:t>
      </w:r>
      <w:r w:rsidRPr="00AA6D59">
        <w:rPr>
          <w:rFonts w:ascii="Times New Roman" w:hAnsi="Times New Roman"/>
          <w:color w:val="000000"/>
          <w:lang w:val="lt-LT"/>
        </w:rPr>
        <w:t xml:space="preserve"> nemokamu telefonu </w:t>
      </w:r>
      <w:r w:rsidR="00544899" w:rsidRPr="00544899">
        <w:rPr>
          <w:rFonts w:ascii="Times New Roman" w:eastAsia="Times New Roman" w:hAnsi="Times New Roman" w:cs="Times New Roman"/>
          <w:color w:val="000000"/>
          <w:szCs w:val="18"/>
          <w:lang w:val="lt-LT"/>
        </w:rPr>
        <w:t xml:space="preserve">+370 </w:t>
      </w:r>
      <w:r w:rsidRPr="00AA6D59">
        <w:rPr>
          <w:rFonts w:ascii="Times New Roman" w:hAnsi="Times New Roman"/>
          <w:color w:val="000000"/>
          <w:lang w:val="lt-LT"/>
        </w:rPr>
        <w:t>800</w:t>
      </w:r>
      <w:r w:rsidR="00544899" w:rsidRPr="00544899">
        <w:rPr>
          <w:rFonts w:ascii="Times New Roman" w:eastAsia="Times New Roman" w:hAnsi="Times New Roman" w:cs="Times New Roman"/>
          <w:color w:val="000000"/>
          <w:szCs w:val="18"/>
          <w:lang w:val="lt-LT"/>
        </w:rPr>
        <w:t xml:space="preserve"> </w:t>
      </w:r>
      <w:r w:rsidRPr="00AA6D59">
        <w:rPr>
          <w:rFonts w:ascii="Times New Roman" w:hAnsi="Times New Roman"/>
          <w:color w:val="000000"/>
          <w:lang w:val="lt-LT"/>
        </w:rPr>
        <w:t>73</w:t>
      </w:r>
      <w:r w:rsidR="00544899" w:rsidRPr="00544899">
        <w:rPr>
          <w:rFonts w:ascii="Times New Roman" w:eastAsia="Times New Roman" w:hAnsi="Times New Roman" w:cs="Times New Roman"/>
          <w:color w:val="000000"/>
          <w:szCs w:val="18"/>
          <w:lang w:val="lt-LT"/>
        </w:rPr>
        <w:t xml:space="preserve"> </w:t>
      </w:r>
      <w:r w:rsidRPr="00AA6D59">
        <w:rPr>
          <w:rFonts w:ascii="Times New Roman" w:hAnsi="Times New Roman"/>
          <w:color w:val="000000"/>
          <w:lang w:val="lt-LT"/>
        </w:rPr>
        <w:t xml:space="preserve">568. </w:t>
      </w:r>
      <w:r w:rsidRPr="007C3F13">
        <w:rPr>
          <w:rFonts w:ascii="Times New Roman" w:hAnsi="Times New Roman" w:cs="Times New Roman"/>
          <w:snapToGrid w:val="0"/>
          <w:lang w:val="lt-LT"/>
        </w:rPr>
        <w:t>Pranešdami apie šalutinį poveikį galite mums padėti gauti daugiau informacijos apie šio vaisto saugumą.</w:t>
      </w:r>
    </w:p>
    <w:p w14:paraId="123652CC"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491308FE"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A4CCA8B" w14:textId="11C1858A"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104" w:name="_Toc129243268"/>
      <w:bookmarkStart w:id="105" w:name="_Toc129243143"/>
      <w:r w:rsidRPr="007C3F13">
        <w:rPr>
          <w:rFonts w:ascii="Times New Roman" w:hAnsi="Times New Roman" w:cs="Times New Roman"/>
          <w:b/>
          <w:lang w:val="lt-LT"/>
        </w:rPr>
        <w:t>5.</w:t>
      </w:r>
      <w:r w:rsidRPr="007C3F13">
        <w:rPr>
          <w:rFonts w:ascii="Times New Roman" w:hAnsi="Times New Roman" w:cs="Times New Roman"/>
          <w:b/>
          <w:lang w:val="lt-LT"/>
        </w:rPr>
        <w:tab/>
      </w:r>
      <w:bookmarkEnd w:id="104"/>
      <w:bookmarkEnd w:id="105"/>
      <w:r w:rsidRPr="007C3F13">
        <w:rPr>
          <w:rFonts w:ascii="Times New Roman" w:hAnsi="Times New Roman" w:cs="Times New Roman"/>
          <w:b/>
          <w:lang w:val="lt-LT"/>
        </w:rPr>
        <w:t xml:space="preserve"> Kaip laikyti </w:t>
      </w:r>
      <w:proofErr w:type="spellStart"/>
      <w:r w:rsidRPr="007C3F13">
        <w:rPr>
          <w:rFonts w:ascii="Times New Roman" w:hAnsi="Times New Roman" w:cs="Times New Roman"/>
          <w:b/>
          <w:lang w:val="lt-LT"/>
        </w:rPr>
        <w:t>Eltrombopag</w:t>
      </w:r>
      <w:proofErr w:type="spellEnd"/>
      <w:r w:rsidRPr="007C3F13">
        <w:rPr>
          <w:rFonts w:ascii="Times New Roman" w:hAnsi="Times New Roman" w:cs="Times New Roman"/>
          <w:b/>
          <w:lang w:val="lt-LT"/>
        </w:rPr>
        <w:t xml:space="preserve"> </w:t>
      </w:r>
      <w:proofErr w:type="spellStart"/>
      <w:r w:rsidRPr="007C3F13">
        <w:rPr>
          <w:rFonts w:ascii="Times New Roman" w:hAnsi="Times New Roman" w:cs="Times New Roman"/>
          <w:b/>
          <w:lang w:val="lt-LT"/>
        </w:rPr>
        <w:t>Zentiva</w:t>
      </w:r>
      <w:proofErr w:type="spellEnd"/>
    </w:p>
    <w:p w14:paraId="6F03214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62027C2"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Šį vaistą laikykite vaikams nepastebimoje ir nepasiekiamoje vietoje.</w:t>
      </w:r>
    </w:p>
    <w:p w14:paraId="7AA239A1"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3C89D4DE"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Ant dėžutės ir lizdinės plokštelės po „EXP“ nurodytam tinkamumo laikui pasibaigus, šio vaisto vartoti negalima. Vaistas tinkamas vartoti iki paskutinės nurodyto mėnesio dienos.</w:t>
      </w:r>
    </w:p>
    <w:p w14:paraId="0EB81A66"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47D9750D"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r w:rsidRPr="007C3F13">
        <w:rPr>
          <w:rFonts w:ascii="Times New Roman" w:eastAsia="Calibri" w:hAnsi="Times New Roman" w:cs="Times New Roman"/>
          <w:lang w:val="lt-LT"/>
        </w:rPr>
        <w:t>Šiam vaistui specialių laikymo sąlygų nereikia.</w:t>
      </w:r>
    </w:p>
    <w:p w14:paraId="7C6C3DD3" w14:textId="77777777" w:rsidR="007F1E55" w:rsidRPr="007C3F13" w:rsidRDefault="007F1E55" w:rsidP="007F1E55">
      <w:pPr>
        <w:autoSpaceDE w:val="0"/>
        <w:autoSpaceDN w:val="0"/>
        <w:adjustRightInd w:val="0"/>
        <w:spacing w:after="0" w:line="240" w:lineRule="auto"/>
        <w:rPr>
          <w:rFonts w:ascii="Times New Roman" w:eastAsia="Calibri" w:hAnsi="Times New Roman" w:cs="Times New Roman"/>
          <w:lang w:val="lt-LT"/>
        </w:rPr>
      </w:pPr>
    </w:p>
    <w:p w14:paraId="34CDE5E6" w14:textId="2F457EC0" w:rsidR="007F1E55" w:rsidRDefault="007F1E55" w:rsidP="00BB094C">
      <w:pPr>
        <w:autoSpaceDE w:val="0"/>
        <w:autoSpaceDN w:val="0"/>
        <w:adjustRightInd w:val="0"/>
        <w:spacing w:after="0" w:line="240" w:lineRule="auto"/>
        <w:rPr>
          <w:rFonts w:ascii="Times New Roman" w:hAnsi="Times New Roman" w:cs="Times New Roman"/>
          <w:lang w:val="lt-LT"/>
        </w:rPr>
      </w:pPr>
      <w:r w:rsidRPr="007C3F13">
        <w:rPr>
          <w:rFonts w:ascii="Times New Roman" w:eastAsia="Calibri" w:hAnsi="Times New Roman" w:cs="Times New Roman"/>
          <w:lang w:val="lt-LT"/>
        </w:rPr>
        <w:t>Vaistų negalima išmesti į kanalizaciją arba su buitinėmis atliekomis. Kaip išmesti nereikalingus</w:t>
      </w:r>
      <w:r w:rsidRPr="007C3F13">
        <w:rPr>
          <w:rFonts w:ascii="Times New Roman" w:hAnsi="Times New Roman" w:cs="Times New Roman"/>
          <w:lang w:val="lt-LT"/>
        </w:rPr>
        <w:t xml:space="preserve"> vaistus, klauskite vaistininko. Šios priemonės padės apsaugoti aplinką.</w:t>
      </w:r>
    </w:p>
    <w:p w14:paraId="181C5CE6" w14:textId="77777777" w:rsidR="00BB094C" w:rsidRPr="007C3F13" w:rsidRDefault="00BB094C" w:rsidP="00BB094C">
      <w:pPr>
        <w:autoSpaceDE w:val="0"/>
        <w:autoSpaceDN w:val="0"/>
        <w:adjustRightInd w:val="0"/>
        <w:spacing w:after="0" w:line="240" w:lineRule="auto"/>
        <w:rPr>
          <w:rFonts w:ascii="Times New Roman" w:eastAsia="Calibri" w:hAnsi="Times New Roman" w:cs="Times New Roman"/>
          <w:noProof/>
          <w:lang w:val="lt-LT"/>
        </w:rPr>
      </w:pPr>
    </w:p>
    <w:p w14:paraId="59F974D5"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203E5C5" w14:textId="77777777" w:rsidR="007F1E55" w:rsidRPr="007C3F13" w:rsidRDefault="007F1E55" w:rsidP="007F1E55">
      <w:pPr>
        <w:keepNext/>
        <w:tabs>
          <w:tab w:val="left" w:pos="567"/>
        </w:tabs>
        <w:spacing w:after="0" w:line="276" w:lineRule="auto"/>
        <w:outlineLvl w:val="1"/>
        <w:rPr>
          <w:rFonts w:ascii="Times New Roman" w:hAnsi="Times New Roman" w:cs="Times New Roman"/>
          <w:b/>
          <w:lang w:val="lt-LT"/>
        </w:rPr>
      </w:pPr>
      <w:bookmarkStart w:id="106" w:name="_Toc129243269"/>
      <w:bookmarkStart w:id="107" w:name="_Toc129243144"/>
      <w:r w:rsidRPr="007C3F13">
        <w:rPr>
          <w:rFonts w:ascii="Times New Roman" w:hAnsi="Times New Roman" w:cs="Times New Roman"/>
          <w:b/>
          <w:lang w:val="lt-LT"/>
        </w:rPr>
        <w:t>6.</w:t>
      </w:r>
      <w:r w:rsidRPr="007C3F13">
        <w:rPr>
          <w:rFonts w:ascii="Times New Roman" w:hAnsi="Times New Roman" w:cs="Times New Roman"/>
          <w:b/>
          <w:lang w:val="lt-LT"/>
        </w:rPr>
        <w:tab/>
      </w:r>
      <w:bookmarkEnd w:id="106"/>
      <w:bookmarkEnd w:id="107"/>
      <w:r w:rsidRPr="007C3F13">
        <w:rPr>
          <w:rFonts w:ascii="Times New Roman" w:hAnsi="Times New Roman" w:cs="Times New Roman"/>
          <w:b/>
          <w:lang w:val="lt-LT"/>
        </w:rPr>
        <w:t>Pakuotės turinys ir kita informacija</w:t>
      </w:r>
    </w:p>
    <w:p w14:paraId="7A92A0F6"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6635FADF" w14:textId="79B52F56" w:rsidR="007F1E55" w:rsidRPr="007C3F13" w:rsidRDefault="007F1E55" w:rsidP="007F1E55">
      <w:pPr>
        <w:keepNext/>
        <w:spacing w:after="0" w:line="220" w:lineRule="exact"/>
        <w:jc w:val="both"/>
        <w:rPr>
          <w:rFonts w:ascii="Times New Roman" w:eastAsia="Times New Roman" w:hAnsi="Times New Roman" w:cs="Times New Roman"/>
          <w:b/>
          <w:bCs/>
          <w:lang w:val="lt-LT"/>
        </w:rPr>
      </w:pPr>
      <w:proofErr w:type="spellStart"/>
      <w:r w:rsidRPr="007C3F13">
        <w:rPr>
          <w:rFonts w:ascii="Times New Roman" w:eastAsia="Times New Roman" w:hAnsi="Times New Roman" w:cs="Times New Roman"/>
          <w:b/>
          <w:bCs/>
          <w:lang w:val="lt-LT"/>
        </w:rPr>
        <w:t>Eltrombopag</w:t>
      </w:r>
      <w:proofErr w:type="spellEnd"/>
      <w:r w:rsidRPr="007C3F13">
        <w:rPr>
          <w:rFonts w:ascii="Times New Roman" w:eastAsia="Times New Roman" w:hAnsi="Times New Roman" w:cs="Times New Roman"/>
          <w:b/>
          <w:bCs/>
          <w:lang w:val="lt-LT"/>
        </w:rPr>
        <w:t xml:space="preserve"> </w:t>
      </w:r>
      <w:proofErr w:type="spellStart"/>
      <w:r w:rsidRPr="007C3F13">
        <w:rPr>
          <w:rFonts w:ascii="Times New Roman" w:eastAsia="Times New Roman" w:hAnsi="Times New Roman" w:cs="Times New Roman"/>
          <w:b/>
          <w:bCs/>
          <w:lang w:val="lt-LT"/>
        </w:rPr>
        <w:t>Zentiva</w:t>
      </w:r>
      <w:proofErr w:type="spellEnd"/>
      <w:r w:rsidRPr="007C3F13">
        <w:rPr>
          <w:rFonts w:ascii="Times New Roman" w:eastAsia="Times New Roman" w:hAnsi="Times New Roman" w:cs="Times New Roman"/>
          <w:b/>
          <w:bCs/>
          <w:lang w:val="lt-LT"/>
        </w:rPr>
        <w:t xml:space="preserve"> sudėtis</w:t>
      </w:r>
    </w:p>
    <w:p w14:paraId="418B81B9" w14:textId="77777777" w:rsidR="00D32518" w:rsidRDefault="007F1E55" w:rsidP="00D32518">
      <w:pPr>
        <w:pStyle w:val="Sraopastraipa"/>
        <w:keepNext/>
        <w:widowControl w:val="0"/>
        <w:numPr>
          <w:ilvl w:val="0"/>
          <w:numId w:val="43"/>
        </w:numPr>
        <w:tabs>
          <w:tab w:val="left" w:pos="0"/>
        </w:tabs>
        <w:spacing w:after="0" w:line="240" w:lineRule="auto"/>
        <w:ind w:left="567" w:right="-94" w:hanging="567"/>
        <w:rPr>
          <w:rFonts w:ascii="Times New Roman" w:eastAsia="Calibri" w:hAnsi="Times New Roman" w:cs="Times New Roman"/>
          <w:noProof/>
          <w:lang w:val="lt-LT"/>
        </w:rPr>
      </w:pPr>
      <w:r w:rsidRPr="00D32518">
        <w:rPr>
          <w:rFonts w:ascii="Times New Roman" w:eastAsia="Calibri" w:hAnsi="Times New Roman" w:cs="Times New Roman"/>
          <w:noProof/>
          <w:lang w:val="lt-LT"/>
        </w:rPr>
        <w:t xml:space="preserve">Veiklioji medžiaga yra </w:t>
      </w:r>
      <w:r w:rsidR="00D32518" w:rsidRPr="00D32518">
        <w:rPr>
          <w:rFonts w:ascii="Times New Roman" w:eastAsia="Calibri" w:hAnsi="Times New Roman" w:cs="Times New Roman"/>
          <w:noProof/>
          <w:lang w:val="lt-LT"/>
        </w:rPr>
        <w:t>eltrombopago olaminas.</w:t>
      </w:r>
      <w:r w:rsidRPr="00D32518">
        <w:rPr>
          <w:rFonts w:ascii="Times New Roman" w:eastAsia="Calibri" w:hAnsi="Times New Roman" w:cs="Times New Roman"/>
          <w:noProof/>
          <w:lang w:val="lt-LT"/>
        </w:rPr>
        <w:t xml:space="preserve"> Kiekvienoje tabletėje </w:t>
      </w:r>
      <w:r w:rsidR="00D32518" w:rsidRPr="007C3F13">
        <w:rPr>
          <w:rFonts w:ascii="Times New Roman" w:eastAsia="Calibri" w:hAnsi="Times New Roman" w:cs="Times New Roman"/>
          <w:noProof/>
          <w:lang w:val="lt-LT"/>
        </w:rPr>
        <w:t>yra toks eltrombopago olamino kiekis, kuris atitinka 25 mg eltrombopago.</w:t>
      </w:r>
    </w:p>
    <w:p w14:paraId="7A776A4F" w14:textId="168686E0" w:rsidR="007F1E55" w:rsidRPr="00D32518" w:rsidRDefault="007F1E55" w:rsidP="00D32518">
      <w:pPr>
        <w:pStyle w:val="Sraopastraipa"/>
        <w:keepNext/>
        <w:widowControl w:val="0"/>
        <w:numPr>
          <w:ilvl w:val="0"/>
          <w:numId w:val="43"/>
        </w:numPr>
        <w:tabs>
          <w:tab w:val="left" w:pos="0"/>
        </w:tabs>
        <w:spacing w:after="0" w:line="240" w:lineRule="auto"/>
        <w:ind w:left="567" w:right="-94" w:hanging="567"/>
        <w:rPr>
          <w:rFonts w:ascii="Times New Roman" w:eastAsia="Calibri" w:hAnsi="Times New Roman" w:cs="Times New Roman"/>
          <w:noProof/>
          <w:lang w:val="lt-LT"/>
        </w:rPr>
      </w:pPr>
      <w:r w:rsidRPr="00D32518">
        <w:rPr>
          <w:rFonts w:ascii="Times New Roman" w:eastAsia="Calibri" w:hAnsi="Times New Roman" w:cs="Times New Roman"/>
          <w:noProof/>
          <w:lang w:val="lt-LT"/>
        </w:rPr>
        <w:t>Pagalbinės medžiagos yra</w:t>
      </w:r>
      <w:r w:rsidR="00D32518" w:rsidRPr="00D32518">
        <w:rPr>
          <w:rFonts w:ascii="Times New Roman" w:eastAsia="Calibri" w:hAnsi="Times New Roman" w:cs="Times New Roman"/>
          <w:noProof/>
          <w:lang w:val="lt-LT"/>
        </w:rPr>
        <w:t xml:space="preserve">: </w:t>
      </w:r>
      <w:r w:rsidR="00D32518" w:rsidRPr="00D32518">
        <w:rPr>
          <w:rFonts w:ascii="Times New Roman" w:eastAsia="Calibri" w:hAnsi="Times New Roman" w:cs="Times New Roman"/>
          <w:i/>
          <w:iCs/>
          <w:noProof/>
          <w:lang w:val="lt-LT"/>
        </w:rPr>
        <w:t>tabletės šerdis:</w:t>
      </w:r>
      <w:r w:rsidRPr="00D32518">
        <w:rPr>
          <w:rFonts w:ascii="Times New Roman" w:eastAsia="Calibri" w:hAnsi="Times New Roman" w:cs="Times New Roman"/>
          <w:noProof/>
          <w:lang w:val="lt-LT"/>
        </w:rPr>
        <w:t xml:space="preserve"> </w:t>
      </w:r>
      <w:r w:rsidR="00D32518" w:rsidRPr="00D32518">
        <w:rPr>
          <w:rFonts w:ascii="Times New Roman" w:eastAsia="Calibri" w:hAnsi="Times New Roman" w:cs="Times New Roman"/>
          <w:noProof/>
          <w:lang w:val="lt-LT"/>
        </w:rPr>
        <w:t>mikrokristalinė celiuliozė, manitolis, povidonas, izomaltas (E</w:t>
      </w:r>
      <w:r w:rsidR="00D36C60">
        <w:rPr>
          <w:rFonts w:ascii="Times New Roman" w:eastAsia="Calibri" w:hAnsi="Times New Roman" w:cs="Times New Roman"/>
          <w:noProof/>
          <w:lang w:val="lt-LT"/>
        </w:rPr>
        <w:t> </w:t>
      </w:r>
      <w:r w:rsidR="00D32518" w:rsidRPr="00D32518">
        <w:rPr>
          <w:rFonts w:ascii="Times New Roman" w:eastAsia="Calibri" w:hAnsi="Times New Roman" w:cs="Times New Roman"/>
          <w:noProof/>
          <w:lang w:val="lt-LT"/>
        </w:rPr>
        <w:t xml:space="preserve">953), kalcio silikatas, karboksimetilkrakmolo natrio druska, magnio stearatas; </w:t>
      </w:r>
      <w:r w:rsidR="00D32518" w:rsidRPr="00D32518">
        <w:rPr>
          <w:rFonts w:ascii="Times New Roman" w:eastAsia="Calibri" w:hAnsi="Times New Roman" w:cs="Times New Roman"/>
          <w:i/>
          <w:iCs/>
          <w:noProof/>
          <w:lang w:val="lt-LT"/>
        </w:rPr>
        <w:t>tabletės plėvelė:</w:t>
      </w:r>
      <w:r w:rsidR="00D32518" w:rsidRPr="00D32518">
        <w:rPr>
          <w:rFonts w:ascii="Times New Roman" w:eastAsia="Calibri" w:hAnsi="Times New Roman" w:cs="Times New Roman"/>
          <w:noProof/>
          <w:lang w:val="lt-LT"/>
        </w:rPr>
        <w:t xml:space="preserve"> hipromeliozė, titano dioksidas (E</w:t>
      </w:r>
      <w:r w:rsidR="00D36C60">
        <w:rPr>
          <w:rFonts w:ascii="Times New Roman" w:eastAsia="Calibri" w:hAnsi="Times New Roman" w:cs="Times New Roman"/>
          <w:noProof/>
          <w:lang w:val="lt-LT"/>
        </w:rPr>
        <w:t> </w:t>
      </w:r>
      <w:r w:rsidR="00D32518" w:rsidRPr="00D32518">
        <w:rPr>
          <w:rFonts w:ascii="Times New Roman" w:eastAsia="Calibri" w:hAnsi="Times New Roman" w:cs="Times New Roman"/>
          <w:noProof/>
          <w:lang w:val="lt-LT"/>
        </w:rPr>
        <w:t>171), raudonasis geležies oksidas (E</w:t>
      </w:r>
      <w:r w:rsidR="00D36C60">
        <w:rPr>
          <w:rFonts w:ascii="Times New Roman" w:eastAsia="Calibri" w:hAnsi="Times New Roman" w:cs="Times New Roman"/>
          <w:noProof/>
          <w:lang w:val="lt-LT"/>
        </w:rPr>
        <w:t> </w:t>
      </w:r>
      <w:r w:rsidR="00D32518" w:rsidRPr="00D32518">
        <w:rPr>
          <w:rFonts w:ascii="Times New Roman" w:eastAsia="Calibri" w:hAnsi="Times New Roman" w:cs="Times New Roman"/>
          <w:noProof/>
          <w:lang w:val="lt-LT"/>
        </w:rPr>
        <w:t>172), geltonasis geležies oksidas (E</w:t>
      </w:r>
      <w:r w:rsidR="00D36C60">
        <w:rPr>
          <w:rFonts w:ascii="Times New Roman" w:eastAsia="Calibri" w:hAnsi="Times New Roman" w:cs="Times New Roman"/>
          <w:noProof/>
          <w:lang w:val="lt-LT"/>
        </w:rPr>
        <w:t> </w:t>
      </w:r>
      <w:r w:rsidR="00D32518" w:rsidRPr="00D32518">
        <w:rPr>
          <w:rFonts w:ascii="Times New Roman" w:eastAsia="Calibri" w:hAnsi="Times New Roman" w:cs="Times New Roman"/>
          <w:noProof/>
          <w:lang w:val="lt-LT"/>
        </w:rPr>
        <w:t xml:space="preserve">172), </w:t>
      </w:r>
      <w:r w:rsidR="00D32518">
        <w:rPr>
          <w:rFonts w:ascii="Times New Roman" w:eastAsia="Calibri" w:hAnsi="Times New Roman" w:cs="Times New Roman"/>
          <w:noProof/>
          <w:lang w:val="lt-LT"/>
        </w:rPr>
        <w:t>t</w:t>
      </w:r>
      <w:r w:rsidR="00D32518" w:rsidRPr="00D32518">
        <w:rPr>
          <w:rFonts w:ascii="Times New Roman" w:eastAsia="Calibri" w:hAnsi="Times New Roman" w:cs="Times New Roman"/>
          <w:noProof/>
          <w:lang w:val="lt-LT"/>
        </w:rPr>
        <w:t>riacetinas</w:t>
      </w:r>
      <w:r w:rsidR="00D32518">
        <w:rPr>
          <w:rFonts w:ascii="Times New Roman" w:eastAsia="Calibri" w:hAnsi="Times New Roman" w:cs="Times New Roman"/>
          <w:noProof/>
          <w:lang w:val="lt-LT"/>
        </w:rPr>
        <w:t>.</w:t>
      </w:r>
    </w:p>
    <w:p w14:paraId="5236620B" w14:textId="77777777" w:rsidR="007F1E55" w:rsidRPr="007C3F13" w:rsidRDefault="007F1E55" w:rsidP="00D32518">
      <w:pPr>
        <w:widowControl w:val="0"/>
        <w:tabs>
          <w:tab w:val="left" w:pos="567"/>
          <w:tab w:val="left" w:pos="1135"/>
        </w:tabs>
        <w:spacing w:after="0" w:line="240" w:lineRule="auto"/>
        <w:ind w:left="567" w:right="-94" w:hanging="567"/>
        <w:rPr>
          <w:rFonts w:ascii="Times New Roman" w:eastAsia="Calibri" w:hAnsi="Times New Roman" w:cs="Times New Roman"/>
          <w:noProof/>
          <w:lang w:val="lt-LT"/>
        </w:rPr>
      </w:pPr>
    </w:p>
    <w:p w14:paraId="0B5C17E4" w14:textId="2CE79F49" w:rsidR="007F1E55" w:rsidRPr="007C3F13" w:rsidRDefault="007F1E55" w:rsidP="00BB094C">
      <w:pPr>
        <w:widowControl w:val="0"/>
        <w:spacing w:after="0" w:line="220" w:lineRule="exact"/>
        <w:jc w:val="both"/>
        <w:rPr>
          <w:rFonts w:ascii="Times New Roman" w:eastAsia="Times New Roman" w:hAnsi="Times New Roman" w:cs="Times New Roman"/>
          <w:b/>
          <w:bCs/>
          <w:lang w:val="lt-LT"/>
        </w:rPr>
      </w:pPr>
      <w:proofErr w:type="spellStart"/>
      <w:r w:rsidRPr="007C3F13">
        <w:rPr>
          <w:rFonts w:ascii="Times New Roman" w:eastAsia="Times New Roman" w:hAnsi="Times New Roman" w:cs="Times New Roman"/>
          <w:b/>
          <w:bCs/>
          <w:lang w:val="lt-LT"/>
        </w:rPr>
        <w:t>Eltrombopag</w:t>
      </w:r>
      <w:proofErr w:type="spellEnd"/>
      <w:r w:rsidRPr="007C3F13">
        <w:rPr>
          <w:rFonts w:ascii="Times New Roman" w:eastAsia="Times New Roman" w:hAnsi="Times New Roman" w:cs="Times New Roman"/>
          <w:b/>
          <w:bCs/>
          <w:lang w:val="lt-LT"/>
        </w:rPr>
        <w:t xml:space="preserve"> </w:t>
      </w:r>
      <w:proofErr w:type="spellStart"/>
      <w:r w:rsidRPr="007C3F13">
        <w:rPr>
          <w:rFonts w:ascii="Times New Roman" w:eastAsia="Times New Roman" w:hAnsi="Times New Roman" w:cs="Times New Roman"/>
          <w:b/>
          <w:bCs/>
          <w:lang w:val="lt-LT"/>
        </w:rPr>
        <w:t>Zentiva</w:t>
      </w:r>
      <w:proofErr w:type="spellEnd"/>
      <w:r w:rsidRPr="007C3F13">
        <w:rPr>
          <w:rFonts w:ascii="Times New Roman" w:eastAsia="Times New Roman" w:hAnsi="Times New Roman" w:cs="Times New Roman"/>
          <w:b/>
          <w:bCs/>
          <w:lang w:val="lt-LT"/>
        </w:rPr>
        <w:t xml:space="preserve"> išvaizda ir kiekis pakuotėje</w:t>
      </w:r>
    </w:p>
    <w:p w14:paraId="3D0CFAE7" w14:textId="614F2DBD" w:rsidR="00D32518" w:rsidRPr="007C3F13" w:rsidRDefault="007F1E55" w:rsidP="00D32518">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Eltrombopag Zentiva </w:t>
      </w:r>
      <w:r w:rsidR="00D32518" w:rsidRPr="00D32518">
        <w:rPr>
          <w:rFonts w:ascii="Times New Roman" w:eastAsia="Calibri" w:hAnsi="Times New Roman" w:cs="Times New Roman"/>
          <w:noProof/>
          <w:lang w:val="lt-LT"/>
        </w:rPr>
        <w:t>2</w:t>
      </w:r>
      <w:r w:rsidR="00D32518">
        <w:rPr>
          <w:rFonts w:ascii="Times New Roman" w:eastAsia="Calibri" w:hAnsi="Times New Roman" w:cs="Times New Roman"/>
          <w:noProof/>
          <w:lang w:val="lt-LT"/>
        </w:rPr>
        <w:t>5 </w:t>
      </w:r>
      <w:r w:rsidRPr="007C3F13">
        <w:rPr>
          <w:rFonts w:ascii="Times New Roman" w:eastAsia="Calibri" w:hAnsi="Times New Roman" w:cs="Times New Roman"/>
          <w:noProof/>
          <w:lang w:val="lt-LT"/>
        </w:rPr>
        <w:t xml:space="preserve">mg </w:t>
      </w:r>
      <w:r w:rsidR="00D32518">
        <w:rPr>
          <w:rFonts w:ascii="Times New Roman" w:eastAsia="Calibri" w:hAnsi="Times New Roman" w:cs="Times New Roman"/>
          <w:noProof/>
          <w:lang w:val="lt-LT"/>
        </w:rPr>
        <w:t>yra r</w:t>
      </w:r>
      <w:r w:rsidR="00D32518" w:rsidRPr="007C3F13">
        <w:rPr>
          <w:rFonts w:ascii="Times New Roman" w:eastAsia="Calibri" w:hAnsi="Times New Roman" w:cs="Times New Roman"/>
          <w:noProof/>
          <w:lang w:val="lt-LT"/>
        </w:rPr>
        <w:t>ožinė</w:t>
      </w:r>
      <w:r w:rsidR="00D32518">
        <w:rPr>
          <w:rFonts w:ascii="Times New Roman" w:eastAsia="Calibri" w:hAnsi="Times New Roman" w:cs="Times New Roman"/>
          <w:noProof/>
          <w:lang w:val="lt-LT"/>
        </w:rPr>
        <w:t>s</w:t>
      </w:r>
      <w:r w:rsidR="00D32518" w:rsidRPr="007C3F13">
        <w:rPr>
          <w:rFonts w:ascii="Times New Roman" w:eastAsia="Calibri" w:hAnsi="Times New Roman" w:cs="Times New Roman"/>
          <w:noProof/>
          <w:lang w:val="lt-LT"/>
        </w:rPr>
        <w:t>, apvali</w:t>
      </w:r>
      <w:r w:rsidR="00D32518">
        <w:rPr>
          <w:rFonts w:ascii="Times New Roman" w:eastAsia="Calibri" w:hAnsi="Times New Roman" w:cs="Times New Roman"/>
          <w:noProof/>
          <w:lang w:val="lt-LT"/>
        </w:rPr>
        <w:t>os</w:t>
      </w:r>
      <w:r w:rsidR="00D32518" w:rsidRPr="007C3F13">
        <w:rPr>
          <w:rFonts w:ascii="Times New Roman" w:eastAsia="Calibri" w:hAnsi="Times New Roman" w:cs="Times New Roman"/>
          <w:noProof/>
          <w:lang w:val="lt-LT"/>
        </w:rPr>
        <w:t>, abipus išgaubt</w:t>
      </w:r>
      <w:r w:rsidR="00D32518">
        <w:rPr>
          <w:rFonts w:ascii="Times New Roman" w:eastAsia="Calibri" w:hAnsi="Times New Roman" w:cs="Times New Roman"/>
          <w:noProof/>
          <w:lang w:val="lt-LT"/>
        </w:rPr>
        <w:t>os</w:t>
      </w:r>
      <w:r w:rsidR="00D32518" w:rsidRPr="007C3F13">
        <w:rPr>
          <w:rFonts w:ascii="Times New Roman" w:eastAsia="Calibri" w:hAnsi="Times New Roman" w:cs="Times New Roman"/>
          <w:noProof/>
          <w:lang w:val="lt-LT"/>
        </w:rPr>
        <w:t>, plėvele dengt</w:t>
      </w:r>
      <w:r w:rsidR="00D32518">
        <w:rPr>
          <w:rFonts w:ascii="Times New Roman" w:eastAsia="Calibri" w:hAnsi="Times New Roman" w:cs="Times New Roman"/>
          <w:noProof/>
          <w:lang w:val="lt-LT"/>
        </w:rPr>
        <w:t>os</w:t>
      </w:r>
      <w:r w:rsidR="00D32518" w:rsidRPr="007C3F13">
        <w:rPr>
          <w:rFonts w:ascii="Times New Roman" w:eastAsia="Calibri" w:hAnsi="Times New Roman" w:cs="Times New Roman"/>
          <w:noProof/>
          <w:lang w:val="lt-LT"/>
        </w:rPr>
        <w:t xml:space="preserve"> tabletė</w:t>
      </w:r>
      <w:r w:rsidR="00D32518">
        <w:rPr>
          <w:rFonts w:ascii="Times New Roman" w:eastAsia="Calibri" w:hAnsi="Times New Roman" w:cs="Times New Roman"/>
          <w:noProof/>
          <w:lang w:val="lt-LT"/>
        </w:rPr>
        <w:t>s (tabletės)</w:t>
      </w:r>
      <w:r w:rsidR="00D32518" w:rsidRPr="007C3F13">
        <w:rPr>
          <w:rFonts w:ascii="Times New Roman" w:eastAsia="Calibri" w:hAnsi="Times New Roman" w:cs="Times New Roman"/>
          <w:noProof/>
          <w:lang w:val="lt-LT"/>
        </w:rPr>
        <w:t>, kuri</w:t>
      </w:r>
      <w:r w:rsidR="00D32518">
        <w:rPr>
          <w:rFonts w:ascii="Times New Roman" w:eastAsia="Calibri" w:hAnsi="Times New Roman" w:cs="Times New Roman"/>
          <w:noProof/>
          <w:lang w:val="lt-LT"/>
        </w:rPr>
        <w:t>ų</w:t>
      </w:r>
      <w:r w:rsidR="00D32518" w:rsidRPr="007C3F13">
        <w:rPr>
          <w:rFonts w:ascii="Times New Roman" w:eastAsia="Calibri" w:hAnsi="Times New Roman" w:cs="Times New Roman"/>
          <w:noProof/>
          <w:lang w:val="lt-LT"/>
        </w:rPr>
        <w:t xml:space="preserve"> vienoje pusėje įspausta „II“, maždaug 8 mm skersmens.</w:t>
      </w:r>
    </w:p>
    <w:p w14:paraId="670D3BC6" w14:textId="360238F9" w:rsidR="007F1E55" w:rsidRPr="007C3F13" w:rsidRDefault="007F1E55" w:rsidP="00BB094C">
      <w:pPr>
        <w:widowControl w:val="0"/>
        <w:spacing w:after="0" w:line="240" w:lineRule="auto"/>
        <w:ind w:right="-94"/>
        <w:rPr>
          <w:rFonts w:ascii="Times New Roman" w:eastAsia="Calibri" w:hAnsi="Times New Roman" w:cs="Times New Roman"/>
          <w:noProof/>
          <w:lang w:val="lt-LT"/>
        </w:rPr>
      </w:pPr>
    </w:p>
    <w:p w14:paraId="00CAC783" w14:textId="16F0A6BD" w:rsidR="007F1E55" w:rsidRPr="00D32518" w:rsidRDefault="00D32518" w:rsidP="00BB094C">
      <w:pPr>
        <w:widowControl w:val="0"/>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Kartono dėžutės, kuriose yra </w:t>
      </w:r>
      <w:r w:rsidRPr="00D32518">
        <w:rPr>
          <w:rFonts w:ascii="Times New Roman" w:eastAsia="Calibri" w:hAnsi="Times New Roman" w:cs="Times New Roman"/>
          <w:noProof/>
          <w:lang w:val="lt-LT"/>
        </w:rPr>
        <w:t xml:space="preserve">14, </w:t>
      </w:r>
      <w:r w:rsidR="007F1E55" w:rsidRPr="007C3F13">
        <w:rPr>
          <w:rFonts w:ascii="Times New Roman" w:eastAsia="Calibri" w:hAnsi="Times New Roman" w:cs="Times New Roman"/>
          <w:noProof/>
          <w:lang w:val="lt-LT"/>
        </w:rPr>
        <w:t xml:space="preserve">28 </w:t>
      </w:r>
      <w:r w:rsidR="007F1E55" w:rsidRPr="007C3F13">
        <w:rPr>
          <w:rFonts w:ascii="Times New Roman" w:hAnsi="Times New Roman" w:cs="Times New Roman"/>
          <w:noProof/>
          <w:lang w:val="lt-LT"/>
        </w:rPr>
        <w:t>arba 84</w:t>
      </w:r>
      <w:r w:rsidR="00D776F0">
        <w:rPr>
          <w:rFonts w:ascii="Times New Roman" w:eastAsia="Calibri" w:hAnsi="Times New Roman" w:cs="Times New Roman"/>
          <w:noProof/>
          <w:lang w:val="lt-LT"/>
        </w:rPr>
        <w:t> </w:t>
      </w:r>
      <w:r w:rsidR="007F1E55" w:rsidRPr="007C3F13">
        <w:rPr>
          <w:rFonts w:ascii="Times New Roman" w:eastAsia="Calibri" w:hAnsi="Times New Roman" w:cs="Times New Roman"/>
          <w:noProof/>
          <w:lang w:val="lt-LT"/>
        </w:rPr>
        <w:t>plėvele dengtos tabletės</w:t>
      </w:r>
      <w:r>
        <w:rPr>
          <w:rFonts w:ascii="Times New Roman" w:eastAsia="Calibri" w:hAnsi="Times New Roman" w:cs="Times New Roman"/>
          <w:noProof/>
          <w:lang w:val="lt-LT"/>
        </w:rPr>
        <w:t xml:space="preserve"> lizdinėse plokštelėse, arba kartono dėžutės, kuriose yra </w:t>
      </w:r>
      <w:r w:rsidRPr="00D32518">
        <w:rPr>
          <w:rFonts w:ascii="Times New Roman" w:eastAsia="Calibri" w:hAnsi="Times New Roman" w:cs="Times New Roman"/>
          <w:noProof/>
          <w:lang w:val="lt-LT"/>
        </w:rPr>
        <w:t>1</w:t>
      </w:r>
      <w:r>
        <w:rPr>
          <w:rFonts w:ascii="Times New Roman" w:eastAsia="Calibri" w:hAnsi="Times New Roman" w:cs="Times New Roman"/>
          <w:noProof/>
          <w:lang w:val="lt-LT"/>
        </w:rPr>
        <w:t>4x1, 28x1 arba 84x1</w:t>
      </w:r>
      <w:r w:rsidR="00D776F0">
        <w:rPr>
          <w:rFonts w:ascii="Times New Roman" w:eastAsia="Calibri" w:hAnsi="Times New Roman" w:cs="Times New Roman"/>
          <w:noProof/>
          <w:lang w:val="lt-LT"/>
        </w:rPr>
        <w:t> </w:t>
      </w:r>
      <w:r>
        <w:rPr>
          <w:rFonts w:ascii="Times New Roman" w:eastAsia="Calibri" w:hAnsi="Times New Roman" w:cs="Times New Roman"/>
          <w:noProof/>
          <w:lang w:val="lt-LT"/>
        </w:rPr>
        <w:t xml:space="preserve">plėvele dengtos tabletės </w:t>
      </w:r>
      <w:r w:rsidR="006B67DC">
        <w:rPr>
          <w:rFonts w:ascii="Times New Roman" w:eastAsia="Calibri" w:hAnsi="Times New Roman" w:cs="Times New Roman"/>
          <w:noProof/>
          <w:lang w:val="lt-LT"/>
        </w:rPr>
        <w:t xml:space="preserve">dalomosiose </w:t>
      </w:r>
      <w:r>
        <w:rPr>
          <w:rFonts w:ascii="Times New Roman" w:eastAsia="Calibri" w:hAnsi="Times New Roman" w:cs="Times New Roman"/>
          <w:noProof/>
          <w:lang w:val="lt-LT"/>
        </w:rPr>
        <w:t>lizdinėse plokštelėse.</w:t>
      </w:r>
    </w:p>
    <w:p w14:paraId="7E54A0D0" w14:textId="77777777" w:rsidR="007F1E55" w:rsidRPr="007C3F13" w:rsidRDefault="007F1E55" w:rsidP="00BB094C">
      <w:pPr>
        <w:widowControl w:val="0"/>
        <w:spacing w:after="0" w:line="240" w:lineRule="auto"/>
        <w:ind w:right="-94"/>
        <w:rPr>
          <w:rFonts w:ascii="Times New Roman" w:eastAsia="Calibri" w:hAnsi="Times New Roman" w:cs="Times New Roman"/>
          <w:noProof/>
          <w:lang w:val="lt-LT"/>
        </w:rPr>
      </w:pPr>
    </w:p>
    <w:p w14:paraId="0FAA538E" w14:textId="77777777" w:rsidR="007F1E55" w:rsidRPr="007C3F13" w:rsidRDefault="007F1E55" w:rsidP="00BB094C">
      <w:pPr>
        <w:widowControl w:val="0"/>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Gali būti tiekiamos ne visų dydžių pakuotės.</w:t>
      </w:r>
    </w:p>
    <w:p w14:paraId="145428F5" w14:textId="77777777" w:rsidR="007F1E55" w:rsidRPr="007C3F13" w:rsidRDefault="007F1E55" w:rsidP="00BB094C">
      <w:pPr>
        <w:widowControl w:val="0"/>
        <w:spacing w:after="0" w:line="240" w:lineRule="auto"/>
        <w:ind w:right="-94"/>
        <w:rPr>
          <w:rFonts w:ascii="Times New Roman" w:eastAsia="Calibri" w:hAnsi="Times New Roman" w:cs="Times New Roman"/>
          <w:noProof/>
          <w:lang w:val="lt-LT"/>
        </w:rPr>
      </w:pPr>
    </w:p>
    <w:p w14:paraId="7BB40595" w14:textId="77777777" w:rsidR="007F1E55" w:rsidRPr="007C3F13" w:rsidRDefault="007F1E55" w:rsidP="00D32518">
      <w:pPr>
        <w:keepNext/>
        <w:widowControl w:val="0"/>
        <w:spacing w:after="0" w:line="220" w:lineRule="exact"/>
        <w:jc w:val="both"/>
        <w:rPr>
          <w:rFonts w:ascii="Times New Roman" w:eastAsia="Times New Roman" w:hAnsi="Times New Roman" w:cs="Times New Roman"/>
          <w:b/>
          <w:bCs/>
          <w:lang w:val="lt-LT"/>
        </w:rPr>
      </w:pPr>
      <w:r w:rsidRPr="007C3F13">
        <w:rPr>
          <w:rFonts w:ascii="Times New Roman" w:eastAsia="Times New Roman" w:hAnsi="Times New Roman" w:cs="Times New Roman"/>
          <w:b/>
          <w:bCs/>
          <w:lang w:val="lt-LT"/>
        </w:rPr>
        <w:t>Registruotojas ir gamintojas</w:t>
      </w:r>
    </w:p>
    <w:p w14:paraId="44472961" w14:textId="77777777" w:rsidR="007F1E55" w:rsidRPr="007C3F13" w:rsidRDefault="007F1E55" w:rsidP="00D32518">
      <w:pPr>
        <w:keepNext/>
        <w:widowControl w:val="0"/>
        <w:spacing w:after="0" w:line="240" w:lineRule="auto"/>
        <w:rPr>
          <w:rFonts w:ascii="Times New Roman" w:hAnsi="Times New Roman"/>
          <w:i/>
          <w:lang w:val="lt-LT"/>
        </w:rPr>
      </w:pPr>
      <w:r w:rsidRPr="007C3F13">
        <w:rPr>
          <w:rFonts w:ascii="Times New Roman" w:hAnsi="Times New Roman"/>
          <w:i/>
          <w:lang w:val="lt-LT"/>
        </w:rPr>
        <w:t xml:space="preserve">Registruotojas </w:t>
      </w:r>
    </w:p>
    <w:p w14:paraId="790B38A4" w14:textId="77777777" w:rsidR="007F1E55" w:rsidRPr="007C3F13" w:rsidRDefault="007F1E55" w:rsidP="00D32518">
      <w:pPr>
        <w:keepNext/>
        <w:widowControl w:val="0"/>
        <w:spacing w:after="0" w:line="240" w:lineRule="auto"/>
        <w:rPr>
          <w:rFonts w:ascii="Times New Roman" w:hAnsi="Times New Roman" w:cs="Times New Roman"/>
          <w:lang w:val="lt-LT"/>
        </w:rPr>
      </w:pPr>
      <w:proofErr w:type="spellStart"/>
      <w:r w:rsidRPr="007C3F13">
        <w:rPr>
          <w:rFonts w:ascii="Times New Roman" w:hAnsi="Times New Roman" w:cs="Times New Roman"/>
          <w:lang w:val="lt-LT"/>
        </w:rPr>
        <w:t>Zentiva</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k.s</w:t>
      </w:r>
      <w:proofErr w:type="spellEnd"/>
      <w:r w:rsidRPr="007C3F13">
        <w:rPr>
          <w:rFonts w:ascii="Times New Roman" w:hAnsi="Times New Roman" w:cs="Times New Roman"/>
          <w:lang w:val="lt-LT"/>
        </w:rPr>
        <w:t>.</w:t>
      </w:r>
    </w:p>
    <w:p w14:paraId="3E88D394" w14:textId="77777777" w:rsidR="007F1E55" w:rsidRPr="007C3F13" w:rsidRDefault="007F1E55" w:rsidP="00BB094C">
      <w:pPr>
        <w:widowControl w:val="0"/>
        <w:spacing w:after="0" w:line="240" w:lineRule="auto"/>
        <w:rPr>
          <w:rFonts w:ascii="Times New Roman" w:hAnsi="Times New Roman" w:cs="Times New Roman"/>
          <w:lang w:val="lt-LT"/>
        </w:rPr>
      </w:pPr>
      <w:r w:rsidRPr="007C3F13">
        <w:rPr>
          <w:rFonts w:ascii="Times New Roman" w:hAnsi="Times New Roman" w:cs="Times New Roman"/>
          <w:lang w:val="lt-LT"/>
        </w:rPr>
        <w:t xml:space="preserve">U </w:t>
      </w:r>
      <w:proofErr w:type="spellStart"/>
      <w:r w:rsidRPr="007C3F13">
        <w:rPr>
          <w:rFonts w:ascii="Times New Roman" w:hAnsi="Times New Roman" w:cs="Times New Roman"/>
          <w:lang w:val="lt-LT"/>
        </w:rPr>
        <w:t>kabelovny</w:t>
      </w:r>
      <w:proofErr w:type="spellEnd"/>
      <w:r w:rsidRPr="007C3F13">
        <w:rPr>
          <w:rFonts w:ascii="Times New Roman" w:hAnsi="Times New Roman" w:cs="Times New Roman"/>
          <w:lang w:val="lt-LT"/>
        </w:rPr>
        <w:t xml:space="preserve"> 130</w:t>
      </w:r>
    </w:p>
    <w:p w14:paraId="2229B31A" w14:textId="77777777" w:rsidR="007F1E55" w:rsidRPr="007C3F13" w:rsidRDefault="007F1E55" w:rsidP="00BB094C">
      <w:pPr>
        <w:widowControl w:val="0"/>
        <w:spacing w:after="0" w:line="240" w:lineRule="auto"/>
        <w:rPr>
          <w:rFonts w:ascii="Times New Roman" w:hAnsi="Times New Roman" w:cs="Times New Roman"/>
          <w:lang w:val="lt-LT"/>
        </w:rPr>
      </w:pPr>
      <w:proofErr w:type="spellStart"/>
      <w:r w:rsidRPr="007C3F13">
        <w:rPr>
          <w:rFonts w:ascii="Times New Roman" w:hAnsi="Times New Roman" w:cs="Times New Roman"/>
          <w:lang w:val="lt-LT"/>
        </w:rPr>
        <w:t>Dolní</w:t>
      </w:r>
      <w:proofErr w:type="spellEnd"/>
      <w:r w:rsidRPr="007C3F13">
        <w:rPr>
          <w:rFonts w:ascii="Times New Roman" w:hAnsi="Times New Roman" w:cs="Times New Roman"/>
          <w:lang w:val="lt-LT"/>
        </w:rPr>
        <w:t xml:space="preserve"> </w:t>
      </w:r>
      <w:proofErr w:type="spellStart"/>
      <w:r w:rsidRPr="007C3F13">
        <w:rPr>
          <w:rFonts w:ascii="Times New Roman" w:hAnsi="Times New Roman" w:cs="Times New Roman"/>
          <w:lang w:val="lt-LT"/>
        </w:rPr>
        <w:t>Měcholupy</w:t>
      </w:r>
      <w:proofErr w:type="spellEnd"/>
    </w:p>
    <w:p w14:paraId="34C8BA39" w14:textId="3FC1C29B" w:rsidR="007F1E55" w:rsidRPr="007C3F13" w:rsidRDefault="007F1E55" w:rsidP="00BB094C">
      <w:pPr>
        <w:widowControl w:val="0"/>
        <w:spacing w:after="0" w:line="240" w:lineRule="auto"/>
        <w:rPr>
          <w:rFonts w:ascii="Times New Roman" w:hAnsi="Times New Roman" w:cs="Times New Roman"/>
          <w:lang w:val="lt-LT"/>
        </w:rPr>
      </w:pPr>
      <w:r w:rsidRPr="007C3F13">
        <w:rPr>
          <w:rFonts w:ascii="Times New Roman" w:hAnsi="Times New Roman" w:cs="Times New Roman"/>
          <w:lang w:val="lt-LT"/>
        </w:rPr>
        <w:t>102</w:t>
      </w:r>
      <w:r w:rsidR="00D776F0">
        <w:rPr>
          <w:rFonts w:ascii="Times New Roman" w:hAnsi="Times New Roman" w:cs="Times New Roman"/>
          <w:lang w:val="lt-LT"/>
        </w:rPr>
        <w:t> </w:t>
      </w:r>
      <w:r w:rsidRPr="007C3F13">
        <w:rPr>
          <w:rFonts w:ascii="Times New Roman" w:hAnsi="Times New Roman" w:cs="Times New Roman"/>
          <w:lang w:val="lt-LT"/>
        </w:rPr>
        <w:t>37 Praha 10</w:t>
      </w:r>
    </w:p>
    <w:p w14:paraId="139CE504" w14:textId="77777777" w:rsidR="007F1E55" w:rsidRPr="007C3F13" w:rsidRDefault="007F1E55" w:rsidP="00BB094C">
      <w:pPr>
        <w:widowControl w:val="0"/>
        <w:spacing w:after="0" w:line="240" w:lineRule="auto"/>
        <w:ind w:left="567" w:hanging="567"/>
        <w:jc w:val="both"/>
        <w:rPr>
          <w:rFonts w:ascii="Times New Roman" w:hAnsi="Times New Roman" w:cs="Times New Roman"/>
          <w:lang w:val="lt-LT"/>
        </w:rPr>
      </w:pPr>
      <w:r w:rsidRPr="007C3F13">
        <w:rPr>
          <w:rFonts w:ascii="Times New Roman" w:hAnsi="Times New Roman" w:cs="Times New Roman"/>
          <w:lang w:val="lt-LT"/>
        </w:rPr>
        <w:t>Čekija</w:t>
      </w:r>
    </w:p>
    <w:p w14:paraId="050A88CC" w14:textId="77777777" w:rsidR="007F1E55" w:rsidRPr="007C3F13" w:rsidRDefault="007F1E55" w:rsidP="00BB094C">
      <w:pPr>
        <w:widowControl w:val="0"/>
        <w:spacing w:after="0" w:line="240" w:lineRule="auto"/>
        <w:ind w:left="567" w:hanging="567"/>
        <w:jc w:val="both"/>
        <w:rPr>
          <w:rFonts w:ascii="Times New Roman" w:hAnsi="Times New Roman" w:cs="Times New Roman"/>
          <w:lang w:val="lt-LT"/>
        </w:rPr>
      </w:pPr>
    </w:p>
    <w:p w14:paraId="002EB262" w14:textId="77777777" w:rsidR="007F1E55" w:rsidRPr="007C3F13" w:rsidRDefault="007F1E55" w:rsidP="007F1E55">
      <w:pPr>
        <w:keepNext/>
        <w:spacing w:after="0" w:line="240" w:lineRule="auto"/>
        <w:ind w:left="567" w:hanging="567"/>
        <w:jc w:val="both"/>
        <w:rPr>
          <w:rFonts w:ascii="Times New Roman" w:hAnsi="Times New Roman" w:cs="Times New Roman"/>
          <w:i/>
          <w:lang w:val="lt-LT"/>
        </w:rPr>
      </w:pPr>
      <w:r w:rsidRPr="007C3F13">
        <w:rPr>
          <w:rFonts w:ascii="Times New Roman" w:hAnsi="Times New Roman" w:cs="Times New Roman"/>
          <w:i/>
          <w:lang w:val="lt-LT"/>
        </w:rPr>
        <w:lastRenderedPageBreak/>
        <w:t>Gamintojas</w:t>
      </w:r>
    </w:p>
    <w:p w14:paraId="015D3DE9" w14:textId="77777777" w:rsidR="00D32518" w:rsidRDefault="00D32518" w:rsidP="00D32518">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Synthon Hispania S.L.</w:t>
      </w:r>
    </w:p>
    <w:p w14:paraId="711CB596" w14:textId="77777777" w:rsidR="00D32518" w:rsidRPr="002456E4" w:rsidRDefault="00D32518" w:rsidP="00D32518">
      <w:pPr>
        <w:keepNext/>
        <w:spacing w:after="0" w:line="240" w:lineRule="auto"/>
        <w:ind w:right="-94"/>
        <w:rPr>
          <w:rFonts w:ascii="Times New Roman" w:eastAsia="Calibri" w:hAnsi="Times New Roman" w:cs="Times New Roman"/>
          <w:noProof/>
          <w:lang w:val="fr-FR"/>
        </w:rPr>
      </w:pPr>
      <w:r>
        <w:rPr>
          <w:rFonts w:ascii="Times New Roman" w:eastAsia="Calibri" w:hAnsi="Times New Roman" w:cs="Times New Roman"/>
          <w:noProof/>
          <w:lang w:val="lt-LT"/>
        </w:rPr>
        <w:t xml:space="preserve">Calle de Castelló </w:t>
      </w:r>
      <w:r w:rsidRPr="002456E4">
        <w:rPr>
          <w:rFonts w:ascii="Times New Roman" w:eastAsia="Calibri" w:hAnsi="Times New Roman" w:cs="Times New Roman"/>
          <w:noProof/>
          <w:lang w:val="fr-FR"/>
        </w:rPr>
        <w:t>1</w:t>
      </w:r>
    </w:p>
    <w:p w14:paraId="756F2032" w14:textId="77777777" w:rsidR="00D32518" w:rsidRPr="002456E4" w:rsidRDefault="00D32518" w:rsidP="00D32518">
      <w:pPr>
        <w:keepNext/>
        <w:spacing w:after="0" w:line="240" w:lineRule="auto"/>
        <w:ind w:right="-94"/>
        <w:rPr>
          <w:rFonts w:ascii="Times New Roman" w:eastAsia="Calibri" w:hAnsi="Times New Roman" w:cs="Times New Roman"/>
          <w:noProof/>
          <w:lang w:val="fr-FR"/>
        </w:rPr>
      </w:pPr>
      <w:r w:rsidRPr="002456E4">
        <w:rPr>
          <w:rFonts w:ascii="Times New Roman" w:eastAsia="Calibri" w:hAnsi="Times New Roman" w:cs="Times New Roman"/>
          <w:noProof/>
          <w:lang w:val="fr-FR"/>
        </w:rPr>
        <w:t>08830 Sant Boi De Llobregat</w:t>
      </w:r>
    </w:p>
    <w:p w14:paraId="43330856"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Barcelona</w:t>
      </w:r>
    </w:p>
    <w:p w14:paraId="17D3B3EB"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Ispanija</w:t>
      </w:r>
    </w:p>
    <w:p w14:paraId="2FAA0EB2"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p>
    <w:p w14:paraId="2A0291B7"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arba</w:t>
      </w:r>
    </w:p>
    <w:p w14:paraId="3F9CE529"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p>
    <w:p w14:paraId="01101AE8"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Synthon B.V.</w:t>
      </w:r>
    </w:p>
    <w:p w14:paraId="61E4F4EB"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Microweg 22</w:t>
      </w:r>
    </w:p>
    <w:p w14:paraId="2794D5E2"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6545 CM Nijmegen</w:t>
      </w:r>
    </w:p>
    <w:p w14:paraId="13DDFD5F" w14:textId="77777777" w:rsidR="00D32518" w:rsidRPr="002456E4" w:rsidRDefault="00D32518" w:rsidP="00D32518">
      <w:pPr>
        <w:keepNext/>
        <w:spacing w:after="0" w:line="240" w:lineRule="auto"/>
        <w:ind w:right="-94"/>
        <w:rPr>
          <w:rFonts w:ascii="Times New Roman" w:eastAsia="Calibri" w:hAnsi="Times New Roman" w:cs="Times New Roman"/>
          <w:noProof/>
          <w:lang w:val="pl-PL"/>
        </w:rPr>
      </w:pPr>
      <w:r w:rsidRPr="002456E4">
        <w:rPr>
          <w:rFonts w:ascii="Times New Roman" w:eastAsia="Calibri" w:hAnsi="Times New Roman" w:cs="Times New Roman"/>
          <w:noProof/>
          <w:lang w:val="pl-PL"/>
        </w:rPr>
        <w:t>Nyderlandai</w:t>
      </w:r>
    </w:p>
    <w:p w14:paraId="14D2F343"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7BCAFD05" w14:textId="77777777" w:rsidR="007F1E55" w:rsidRPr="007C3F13" w:rsidRDefault="007F1E55" w:rsidP="007F1E55">
      <w:pPr>
        <w:spacing w:after="0" w:line="276" w:lineRule="auto"/>
        <w:rPr>
          <w:b/>
          <w:lang w:val="lt-LT"/>
        </w:rPr>
      </w:pPr>
      <w:r w:rsidRPr="007C3F13">
        <w:rPr>
          <w:rFonts w:ascii="Times New Roman" w:hAnsi="Times New Roman"/>
          <w:b/>
          <w:lang w:val="lt-LT"/>
        </w:rPr>
        <w:t>Šis vaistas Europos ekonominės erdvės valstybėse narėse yra registruotas tokiais pavadinimais:</w:t>
      </w:r>
    </w:p>
    <w:p w14:paraId="3559A50C" w14:textId="2A161674" w:rsidR="007F1E55" w:rsidRPr="007C3F13" w:rsidRDefault="00775C27" w:rsidP="007F1E55">
      <w:pPr>
        <w:keepNext/>
        <w:spacing w:after="0" w:line="240" w:lineRule="auto"/>
        <w:ind w:right="-94"/>
        <w:rPr>
          <w:rFonts w:ascii="Times New Roman" w:eastAsia="Calibri" w:hAnsi="Times New Roman" w:cs="Times New Roman"/>
          <w:noProof/>
          <w:lang w:val="lt-LT"/>
        </w:rPr>
      </w:pPr>
      <w:r>
        <w:rPr>
          <w:rFonts w:ascii="Times New Roman" w:eastAsia="Calibri" w:hAnsi="Times New Roman" w:cs="Times New Roman"/>
          <w:noProof/>
          <w:lang w:val="lt-LT"/>
        </w:rPr>
        <w:t xml:space="preserve">Danija, Estija, Ispanija, Italija, Lenkija, Lietuva, </w:t>
      </w:r>
      <w:r w:rsidR="00B508C0">
        <w:rPr>
          <w:rFonts w:ascii="Times New Roman" w:eastAsia="Calibri" w:hAnsi="Times New Roman" w:cs="Times New Roman"/>
          <w:noProof/>
          <w:lang w:val="lt-LT"/>
        </w:rPr>
        <w:t xml:space="preserve">Nyderlandai, </w:t>
      </w:r>
      <w:r>
        <w:rPr>
          <w:rFonts w:ascii="Times New Roman" w:eastAsia="Calibri" w:hAnsi="Times New Roman" w:cs="Times New Roman"/>
          <w:noProof/>
          <w:lang w:val="lt-LT"/>
        </w:rPr>
        <w:t>Norvegija, Portugalija, Prancūzija, Švedija, Vokietija – Eltrombopag Zentiva</w:t>
      </w:r>
    </w:p>
    <w:p w14:paraId="4FF8EF5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1C02575D" w14:textId="2AF6436A" w:rsidR="007F1E55" w:rsidRPr="007C3F13" w:rsidRDefault="007F1E55" w:rsidP="007F1E55">
      <w:pPr>
        <w:spacing w:after="0" w:line="276" w:lineRule="auto"/>
        <w:rPr>
          <w:b/>
          <w:bCs/>
          <w:lang w:val="lt-LT"/>
        </w:rPr>
      </w:pPr>
      <w:r w:rsidRPr="007C3F13">
        <w:rPr>
          <w:rFonts w:ascii="Times New Roman" w:hAnsi="Times New Roman"/>
          <w:b/>
          <w:lang w:val="lt-LT"/>
        </w:rPr>
        <w:t xml:space="preserve">Šis pakuotės lapelis paskutinį kartą peržiūrėtas </w:t>
      </w:r>
      <w:r w:rsidR="009A5897">
        <w:rPr>
          <w:rFonts w:ascii="Times New Roman" w:hAnsi="Times New Roman"/>
          <w:b/>
          <w:lang w:val="lt-LT"/>
        </w:rPr>
        <w:t>202</w:t>
      </w:r>
      <w:r w:rsidR="00544899">
        <w:rPr>
          <w:rFonts w:ascii="Times New Roman" w:hAnsi="Times New Roman"/>
          <w:b/>
          <w:lang w:val="lt-LT"/>
        </w:rPr>
        <w:t>6-02-09</w:t>
      </w:r>
      <w:r w:rsidR="009A5897">
        <w:rPr>
          <w:rFonts w:ascii="Times New Roman" w:hAnsi="Times New Roman"/>
          <w:b/>
          <w:lang w:val="lt-LT"/>
        </w:rPr>
        <w:t>.</w:t>
      </w:r>
    </w:p>
    <w:p w14:paraId="20DE4934" w14:textId="77777777" w:rsidR="007F1E55" w:rsidRPr="007C3F13" w:rsidRDefault="007F1E55" w:rsidP="007F1E55">
      <w:pPr>
        <w:spacing w:after="0" w:line="276" w:lineRule="auto"/>
        <w:jc w:val="both"/>
        <w:rPr>
          <w:rFonts w:ascii="Times New Roman" w:hAnsi="Times New Roman" w:cs="Times New Roman"/>
          <w:lang w:val="lt-LT"/>
        </w:rPr>
      </w:pPr>
    </w:p>
    <w:p w14:paraId="0AAB0F22" w14:textId="448514EC" w:rsidR="007F1E55" w:rsidRPr="007C3F13" w:rsidRDefault="007F1E55" w:rsidP="007F1E55">
      <w:pPr>
        <w:keepNext/>
        <w:spacing w:after="0" w:line="240" w:lineRule="auto"/>
        <w:ind w:right="-94"/>
        <w:rPr>
          <w:rFonts w:ascii="Times New Roman" w:eastAsia="Calibri" w:hAnsi="Times New Roman" w:cs="Times New Roman"/>
          <w:noProof/>
          <w:lang w:val="lt-LT"/>
        </w:rPr>
      </w:pPr>
      <w:r w:rsidRPr="007C3F13">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r w:rsidR="00544899" w:rsidRPr="00544899">
        <w:rPr>
          <w:rFonts w:ascii="Times New Roman" w:eastAsia="Times New Roman" w:hAnsi="Times New Roman" w:cs="Times New Roman"/>
          <w:color w:val="0000EE"/>
          <w:szCs w:val="18"/>
          <w:u w:val="single"/>
          <w:lang w:val="lt-LT"/>
        </w:rPr>
        <w:t>https://vvkt.lrv.lt/lt/</w:t>
      </w:r>
      <w:r w:rsidR="00544899" w:rsidRPr="00544899">
        <w:rPr>
          <w:rFonts w:ascii="Times New Roman" w:eastAsia="Times New Roman" w:hAnsi="Times New Roman" w:cs="Times New Roman"/>
          <w:color w:val="000000"/>
          <w:szCs w:val="18"/>
          <w:lang w:val="lt-LT"/>
        </w:rPr>
        <w:t xml:space="preserve"> </w:t>
      </w:r>
    </w:p>
    <w:p w14:paraId="5F704A84" w14:textId="77777777" w:rsidR="007F1E55" w:rsidRPr="007C3F13" w:rsidRDefault="007F1E55" w:rsidP="007F1E55">
      <w:pPr>
        <w:keepNext/>
        <w:spacing w:after="0" w:line="240" w:lineRule="auto"/>
        <w:ind w:right="-94"/>
        <w:rPr>
          <w:rFonts w:ascii="Times New Roman" w:eastAsia="Calibri" w:hAnsi="Times New Roman" w:cs="Times New Roman"/>
          <w:noProof/>
          <w:lang w:val="lt-LT"/>
        </w:rPr>
      </w:pPr>
    </w:p>
    <w:p w14:paraId="53985954" w14:textId="77777777" w:rsidR="007F1E55" w:rsidRPr="007C3F13" w:rsidRDefault="007F1E55">
      <w:pPr>
        <w:rPr>
          <w:lang w:val="lt-LT"/>
        </w:rPr>
      </w:pPr>
    </w:p>
    <w:sectPr w:rsidR="007F1E55" w:rsidRPr="007C3F13" w:rsidSect="00582257">
      <w:headerReference w:type="default" r:id="rId1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CF38" w14:textId="77777777" w:rsidR="007F4487" w:rsidRDefault="007F4487" w:rsidP="00C033B2">
      <w:pPr>
        <w:spacing w:after="0" w:line="240" w:lineRule="auto"/>
      </w:pPr>
      <w:r>
        <w:separator/>
      </w:r>
    </w:p>
  </w:endnote>
  <w:endnote w:type="continuationSeparator" w:id="0">
    <w:p w14:paraId="003F3336" w14:textId="77777777" w:rsidR="007F4487" w:rsidRDefault="007F4487" w:rsidP="00C033B2">
      <w:pPr>
        <w:spacing w:after="0" w:line="240" w:lineRule="auto"/>
      </w:pPr>
      <w:r>
        <w:continuationSeparator/>
      </w:r>
    </w:p>
  </w:endnote>
  <w:endnote w:type="continuationNotice" w:id="1">
    <w:p w14:paraId="6CBEAEA5" w14:textId="77777777" w:rsidR="007F4487" w:rsidRDefault="007F4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E0F4" w14:textId="3F2C15C1" w:rsidR="00B013DE" w:rsidRDefault="00B013DE">
    <w:pPr>
      <w:pStyle w:val="Porat"/>
      <w:jc w:val="center"/>
    </w:pPr>
    <w:r w:rsidRPr="00D71B01">
      <w:rPr>
        <w:rFonts w:ascii="Arial" w:hAnsi="Arial" w:cs="Arial"/>
        <w:sz w:val="16"/>
        <w:szCs w:val="16"/>
      </w:rPr>
      <w:fldChar w:fldCharType="begin"/>
    </w:r>
    <w:r w:rsidRPr="00D71B01">
      <w:rPr>
        <w:rFonts w:ascii="Arial" w:hAnsi="Arial" w:cs="Arial"/>
        <w:sz w:val="16"/>
        <w:szCs w:val="16"/>
      </w:rPr>
      <w:instrText xml:space="preserve"> PAGE   \* MERGEFORMAT </w:instrText>
    </w:r>
    <w:r w:rsidRPr="00D71B01">
      <w:rPr>
        <w:rFonts w:ascii="Arial" w:hAnsi="Arial" w:cs="Arial"/>
        <w:sz w:val="16"/>
        <w:szCs w:val="16"/>
      </w:rPr>
      <w:fldChar w:fldCharType="separate"/>
    </w:r>
    <w:r w:rsidR="004A2BFB">
      <w:rPr>
        <w:rFonts w:ascii="Arial" w:hAnsi="Arial" w:cs="Arial"/>
        <w:noProof/>
        <w:sz w:val="16"/>
        <w:szCs w:val="16"/>
      </w:rPr>
      <w:t>48</w:t>
    </w:r>
    <w:r w:rsidRPr="00D71B01">
      <w:rPr>
        <w:rFonts w:ascii="Arial" w:hAnsi="Arial" w:cs="Arial"/>
        <w:noProof/>
        <w:sz w:val="16"/>
        <w:szCs w:val="16"/>
      </w:rPr>
      <w:fldChar w:fldCharType="end"/>
    </w:r>
  </w:p>
  <w:p w14:paraId="1FB0F573" w14:textId="77777777" w:rsidR="00B013DE" w:rsidRDefault="00B013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3D8D" w14:textId="77777777" w:rsidR="007F4487" w:rsidRDefault="007F4487" w:rsidP="00C033B2">
      <w:pPr>
        <w:spacing w:after="0" w:line="240" w:lineRule="auto"/>
      </w:pPr>
      <w:r>
        <w:separator/>
      </w:r>
    </w:p>
  </w:footnote>
  <w:footnote w:type="continuationSeparator" w:id="0">
    <w:p w14:paraId="105E3191" w14:textId="77777777" w:rsidR="007F4487" w:rsidRDefault="007F4487" w:rsidP="00C033B2">
      <w:pPr>
        <w:spacing w:after="0" w:line="240" w:lineRule="auto"/>
      </w:pPr>
      <w:r>
        <w:continuationSeparator/>
      </w:r>
    </w:p>
  </w:footnote>
  <w:footnote w:type="continuationNotice" w:id="1">
    <w:p w14:paraId="0640B663" w14:textId="77777777" w:rsidR="007F4487" w:rsidRDefault="007F4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48BD" w14:textId="77777777" w:rsidR="00B013DE" w:rsidRDefault="00B013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B03"/>
    <w:multiLevelType w:val="hybridMultilevel"/>
    <w:tmpl w:val="5C209C62"/>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A7D12"/>
    <w:multiLevelType w:val="hybridMultilevel"/>
    <w:tmpl w:val="9904BF2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54D"/>
    <w:multiLevelType w:val="hybridMultilevel"/>
    <w:tmpl w:val="BF78033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6548"/>
    <w:multiLevelType w:val="hybridMultilevel"/>
    <w:tmpl w:val="6D1E825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A468D"/>
    <w:multiLevelType w:val="hybridMultilevel"/>
    <w:tmpl w:val="7F30DB70"/>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A836C1E"/>
    <w:multiLevelType w:val="hybridMultilevel"/>
    <w:tmpl w:val="7E92392E"/>
    <w:lvl w:ilvl="0" w:tplc="E44CBC2C">
      <w:start w:val="1"/>
      <w:numFmt w:val="bullet"/>
      <w:lvlText w:val=""/>
      <w:lvlJc w:val="left"/>
      <w:pPr>
        <w:ind w:left="720" w:hanging="360"/>
      </w:pPr>
      <w:rPr>
        <w:rFonts w:ascii="Symbol" w:hAnsi="Symbol" w:hint="default"/>
        <w:w w:val="10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015FDC"/>
    <w:multiLevelType w:val="hybridMultilevel"/>
    <w:tmpl w:val="896C8076"/>
    <w:lvl w:ilvl="0" w:tplc="BC882838">
      <w:numFmt w:val="bullet"/>
      <w:lvlText w:val="♦"/>
      <w:lvlJc w:val="left"/>
      <w:pPr>
        <w:ind w:left="806" w:hanging="568"/>
      </w:pPr>
      <w:rPr>
        <w:rFonts w:ascii="Times New Roman" w:eastAsia="Times New Roman" w:hAnsi="Times New Roman" w:cs="Times New Roman" w:hint="default"/>
        <w:b w:val="0"/>
        <w:bCs w:val="0"/>
        <w:i w:val="0"/>
        <w:iCs w:val="0"/>
        <w:spacing w:val="0"/>
        <w:w w:val="100"/>
        <w:sz w:val="22"/>
        <w:szCs w:val="22"/>
        <w:lang w:val="lt-LT" w:eastAsia="en-US" w:bidi="ar-SA"/>
      </w:rPr>
    </w:lvl>
    <w:lvl w:ilvl="1" w:tplc="648AA180">
      <w:numFmt w:val="bullet"/>
      <w:lvlText w:val="•"/>
      <w:lvlJc w:val="left"/>
      <w:pPr>
        <w:ind w:left="1676" w:hanging="568"/>
      </w:pPr>
      <w:rPr>
        <w:rFonts w:hint="default"/>
        <w:lang w:val="lt-LT" w:eastAsia="en-US" w:bidi="ar-SA"/>
      </w:rPr>
    </w:lvl>
    <w:lvl w:ilvl="2" w:tplc="20DA94CA">
      <w:numFmt w:val="bullet"/>
      <w:lvlText w:val="•"/>
      <w:lvlJc w:val="left"/>
      <w:pPr>
        <w:ind w:left="2553" w:hanging="568"/>
      </w:pPr>
      <w:rPr>
        <w:rFonts w:hint="default"/>
        <w:lang w:val="lt-LT" w:eastAsia="en-US" w:bidi="ar-SA"/>
      </w:rPr>
    </w:lvl>
    <w:lvl w:ilvl="3" w:tplc="7A44F6B8">
      <w:numFmt w:val="bullet"/>
      <w:lvlText w:val="•"/>
      <w:lvlJc w:val="left"/>
      <w:pPr>
        <w:ind w:left="3430" w:hanging="568"/>
      </w:pPr>
      <w:rPr>
        <w:rFonts w:hint="default"/>
        <w:lang w:val="lt-LT" w:eastAsia="en-US" w:bidi="ar-SA"/>
      </w:rPr>
    </w:lvl>
    <w:lvl w:ilvl="4" w:tplc="B36CE460">
      <w:numFmt w:val="bullet"/>
      <w:lvlText w:val="•"/>
      <w:lvlJc w:val="left"/>
      <w:pPr>
        <w:ind w:left="4307" w:hanging="568"/>
      </w:pPr>
      <w:rPr>
        <w:rFonts w:hint="default"/>
        <w:lang w:val="lt-LT" w:eastAsia="en-US" w:bidi="ar-SA"/>
      </w:rPr>
    </w:lvl>
    <w:lvl w:ilvl="5" w:tplc="E3304128">
      <w:numFmt w:val="bullet"/>
      <w:lvlText w:val="•"/>
      <w:lvlJc w:val="left"/>
      <w:pPr>
        <w:ind w:left="5183" w:hanging="568"/>
      </w:pPr>
      <w:rPr>
        <w:rFonts w:hint="default"/>
        <w:lang w:val="lt-LT" w:eastAsia="en-US" w:bidi="ar-SA"/>
      </w:rPr>
    </w:lvl>
    <w:lvl w:ilvl="6" w:tplc="305202A0">
      <w:numFmt w:val="bullet"/>
      <w:lvlText w:val="•"/>
      <w:lvlJc w:val="left"/>
      <w:pPr>
        <w:ind w:left="6060" w:hanging="568"/>
      </w:pPr>
      <w:rPr>
        <w:rFonts w:hint="default"/>
        <w:lang w:val="lt-LT" w:eastAsia="en-US" w:bidi="ar-SA"/>
      </w:rPr>
    </w:lvl>
    <w:lvl w:ilvl="7" w:tplc="1A6AC19C">
      <w:numFmt w:val="bullet"/>
      <w:lvlText w:val="•"/>
      <w:lvlJc w:val="left"/>
      <w:pPr>
        <w:ind w:left="6937" w:hanging="568"/>
      </w:pPr>
      <w:rPr>
        <w:rFonts w:hint="default"/>
        <w:lang w:val="lt-LT" w:eastAsia="en-US" w:bidi="ar-SA"/>
      </w:rPr>
    </w:lvl>
    <w:lvl w:ilvl="8" w:tplc="3526581E">
      <w:numFmt w:val="bullet"/>
      <w:lvlText w:val="•"/>
      <w:lvlJc w:val="left"/>
      <w:pPr>
        <w:ind w:left="7814" w:hanging="568"/>
      </w:pPr>
      <w:rPr>
        <w:rFonts w:hint="default"/>
        <w:lang w:val="lt-LT" w:eastAsia="en-US" w:bidi="ar-SA"/>
      </w:rPr>
    </w:lvl>
  </w:abstractNum>
  <w:abstractNum w:abstractNumId="9" w15:restartNumberingAfterBreak="0">
    <w:nsid w:val="0F707464"/>
    <w:multiLevelType w:val="hybridMultilevel"/>
    <w:tmpl w:val="F70E65F4"/>
    <w:lvl w:ilvl="0" w:tplc="FFFFFFFF">
      <w:start w:val="4"/>
      <w:numFmt w:val="bullet"/>
      <w:lvlText w:val="‒"/>
      <w:lvlJc w:val="left"/>
      <w:pPr>
        <w:ind w:left="3087" w:hanging="360"/>
      </w:pPr>
      <w:rPr>
        <w:rFonts w:ascii="Times New Roman" w:hAnsi="Times New Roman" w:cs="Times New Roman" w:hint="default"/>
        <w:w w:val="100"/>
        <w:sz w:val="22"/>
        <w:szCs w:val="22"/>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10"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15982581"/>
    <w:multiLevelType w:val="hybridMultilevel"/>
    <w:tmpl w:val="E32CA430"/>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73235"/>
    <w:multiLevelType w:val="hybridMultilevel"/>
    <w:tmpl w:val="C25CE74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D636E"/>
    <w:multiLevelType w:val="hybridMultilevel"/>
    <w:tmpl w:val="CE9A63E0"/>
    <w:lvl w:ilvl="0" w:tplc="FFFFFFFF">
      <w:start w:val="4"/>
      <w:numFmt w:val="bullet"/>
      <w:lvlText w:val="‒"/>
      <w:lvlJc w:val="left"/>
      <w:pPr>
        <w:ind w:left="720" w:hanging="360"/>
      </w:pPr>
      <w:rPr>
        <w:rFonts w:ascii="Times New Roman" w:hAnsi="Times New Roman" w:cs="Times New Roman" w:hint="default"/>
        <w:w w:val="100"/>
        <w:sz w:val="22"/>
        <w:szCs w:val="22"/>
      </w:rPr>
    </w:lvl>
    <w:lvl w:ilvl="1" w:tplc="20D85F6E">
      <w:numFmt w:val="bullet"/>
      <w:lvlText w:val="-"/>
      <w:lvlJc w:val="left"/>
      <w:pPr>
        <w:ind w:left="1650" w:hanging="57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E38A5"/>
    <w:multiLevelType w:val="hybridMultilevel"/>
    <w:tmpl w:val="3ACE7C0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35302"/>
    <w:multiLevelType w:val="hybridMultilevel"/>
    <w:tmpl w:val="F3882B4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42F1E"/>
    <w:multiLevelType w:val="hybridMultilevel"/>
    <w:tmpl w:val="7BDAF1EC"/>
    <w:lvl w:ilvl="0" w:tplc="FFFFFFFF">
      <w:start w:val="4"/>
      <w:numFmt w:val="bullet"/>
      <w:lvlText w:val="‒"/>
      <w:lvlJc w:val="left"/>
      <w:pPr>
        <w:ind w:left="3087" w:hanging="360"/>
      </w:pPr>
      <w:rPr>
        <w:rFonts w:ascii="Times New Roman" w:hAnsi="Times New Roman" w:cs="Times New Roman" w:hint="default"/>
        <w:w w:val="100"/>
        <w:sz w:val="22"/>
        <w:szCs w:val="22"/>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17" w15:restartNumberingAfterBreak="0">
    <w:nsid w:val="29113566"/>
    <w:multiLevelType w:val="hybridMultilevel"/>
    <w:tmpl w:val="AA5C3B10"/>
    <w:lvl w:ilvl="0" w:tplc="FFFFFFFF">
      <w:start w:val="4"/>
      <w:numFmt w:val="bullet"/>
      <w:lvlText w:val="‒"/>
      <w:lvlJc w:val="left"/>
      <w:pPr>
        <w:ind w:left="2160" w:hanging="360"/>
      </w:pPr>
      <w:rPr>
        <w:rFonts w:ascii="Times New Roman" w:hAnsi="Times New Roman" w:cs="Times New Roman" w:hint="default"/>
        <w:w w:val="10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C51400"/>
    <w:multiLevelType w:val="hybridMultilevel"/>
    <w:tmpl w:val="EAC8B67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17FD6"/>
    <w:multiLevelType w:val="hybridMultilevel"/>
    <w:tmpl w:val="FAFE6C1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1850A41"/>
    <w:multiLevelType w:val="hybridMultilevel"/>
    <w:tmpl w:val="3D9E436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6815"/>
    <w:multiLevelType w:val="hybridMultilevel"/>
    <w:tmpl w:val="7BBC41EE"/>
    <w:lvl w:ilvl="0" w:tplc="FFFFFFFF">
      <w:start w:val="4"/>
      <w:numFmt w:val="bullet"/>
      <w:lvlText w:val="‒"/>
      <w:lvlJc w:val="left"/>
      <w:pPr>
        <w:ind w:left="1800" w:hanging="360"/>
      </w:pPr>
      <w:rPr>
        <w:rFonts w:ascii="Times New Roman" w:hAnsi="Times New Roman" w:cs="Times New Roman" w:hint="default"/>
        <w:w w:val="100"/>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95177B5"/>
    <w:multiLevelType w:val="hybridMultilevel"/>
    <w:tmpl w:val="639A716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28"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517A7BEF"/>
    <w:multiLevelType w:val="hybridMultilevel"/>
    <w:tmpl w:val="8940E3A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36DCD"/>
    <w:multiLevelType w:val="hybridMultilevel"/>
    <w:tmpl w:val="2BC0E89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5430F"/>
    <w:multiLevelType w:val="hybridMultilevel"/>
    <w:tmpl w:val="4C8CE6D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92DAD"/>
    <w:multiLevelType w:val="hybridMultilevel"/>
    <w:tmpl w:val="0EC873CC"/>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62191"/>
    <w:multiLevelType w:val="hybridMultilevel"/>
    <w:tmpl w:val="EE361F4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5" w15:restartNumberingAfterBreak="0">
    <w:nsid w:val="5ED14793"/>
    <w:multiLevelType w:val="hybridMultilevel"/>
    <w:tmpl w:val="4422432E"/>
    <w:lvl w:ilvl="0" w:tplc="FFFFFFFF">
      <w:start w:val="4"/>
      <w:numFmt w:val="bullet"/>
      <w:lvlText w:val="‒"/>
      <w:lvlJc w:val="left"/>
      <w:pPr>
        <w:ind w:left="3087" w:hanging="360"/>
      </w:pPr>
      <w:rPr>
        <w:rFonts w:ascii="Times New Roman" w:hAnsi="Times New Roman" w:cs="Times New Roman" w:hint="default"/>
        <w:w w:val="100"/>
        <w:sz w:val="22"/>
        <w:szCs w:val="22"/>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36" w15:restartNumberingAfterBreak="0">
    <w:nsid w:val="6AE77DD0"/>
    <w:multiLevelType w:val="hybridMultilevel"/>
    <w:tmpl w:val="DC0C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463A2"/>
    <w:multiLevelType w:val="hybridMultilevel"/>
    <w:tmpl w:val="2B8C1B22"/>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95E7A"/>
    <w:multiLevelType w:val="hybridMultilevel"/>
    <w:tmpl w:val="892E1178"/>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47E4F84"/>
    <w:multiLevelType w:val="hybridMultilevel"/>
    <w:tmpl w:val="69427B8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D79C8"/>
    <w:multiLevelType w:val="hybridMultilevel"/>
    <w:tmpl w:val="4F10AD8C"/>
    <w:lvl w:ilvl="0" w:tplc="FFFFFFFF">
      <w:start w:val="4"/>
      <w:numFmt w:val="bullet"/>
      <w:lvlText w:val="‒"/>
      <w:lvlJc w:val="left"/>
      <w:pPr>
        <w:ind w:left="2007" w:hanging="360"/>
      </w:pPr>
      <w:rPr>
        <w:rFonts w:ascii="Times New Roman" w:hAnsi="Times New Roman" w:cs="Times New Roman" w:hint="default"/>
        <w:w w:val="100"/>
        <w:sz w:val="22"/>
        <w:szCs w:val="22"/>
      </w:rPr>
    </w:lvl>
    <w:lvl w:ilvl="1" w:tplc="7390CB68">
      <w:numFmt w:val="bullet"/>
      <w:lvlText w:val="•"/>
      <w:lvlJc w:val="left"/>
      <w:pPr>
        <w:ind w:left="2937" w:hanging="570"/>
      </w:pPr>
      <w:rPr>
        <w:rFonts w:ascii="Times New Roman" w:eastAsia="Calibri" w:hAnsi="Times New Roman" w:cs="Times New Roman"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6309611">
    <w:abstractNumId w:val="24"/>
  </w:num>
  <w:num w:numId="2" w16cid:durableId="1236279174">
    <w:abstractNumId w:val="27"/>
  </w:num>
  <w:num w:numId="3" w16cid:durableId="1743596838">
    <w:abstractNumId w:val="34"/>
  </w:num>
  <w:num w:numId="4" w16cid:durableId="197008412">
    <w:abstractNumId w:val="10"/>
  </w:num>
  <w:num w:numId="5" w16cid:durableId="1562592247">
    <w:abstractNumId w:val="28"/>
  </w:num>
  <w:num w:numId="6" w16cid:durableId="1487432733">
    <w:abstractNumId w:val="20"/>
  </w:num>
  <w:num w:numId="7" w16cid:durableId="1444619261">
    <w:abstractNumId w:val="39"/>
  </w:num>
  <w:num w:numId="8" w16cid:durableId="1828130312">
    <w:abstractNumId w:val="26"/>
  </w:num>
  <w:num w:numId="9" w16cid:durableId="1244535015">
    <w:abstractNumId w:val="23"/>
  </w:num>
  <w:num w:numId="10" w16cid:durableId="399599222">
    <w:abstractNumId w:val="42"/>
  </w:num>
  <w:num w:numId="11" w16cid:durableId="1822114926">
    <w:abstractNumId w:val="1"/>
  </w:num>
  <w:num w:numId="12" w16cid:durableId="1686206467">
    <w:abstractNumId w:val="6"/>
  </w:num>
  <w:num w:numId="13" w16cid:durableId="1511064189">
    <w:abstractNumId w:val="36"/>
  </w:num>
  <w:num w:numId="14" w16cid:durableId="1573157591">
    <w:abstractNumId w:val="8"/>
  </w:num>
  <w:num w:numId="15" w16cid:durableId="1174222657">
    <w:abstractNumId w:val="17"/>
  </w:num>
  <w:num w:numId="16" w16cid:durableId="300234540">
    <w:abstractNumId w:val="7"/>
  </w:num>
  <w:num w:numId="17" w16cid:durableId="1249384166">
    <w:abstractNumId w:val="41"/>
  </w:num>
  <w:num w:numId="18" w16cid:durableId="1179082822">
    <w:abstractNumId w:val="0"/>
  </w:num>
  <w:num w:numId="19" w16cid:durableId="2019843687">
    <w:abstractNumId w:val="13"/>
  </w:num>
  <w:num w:numId="20" w16cid:durableId="106853548">
    <w:abstractNumId w:val="22"/>
  </w:num>
  <w:num w:numId="21" w16cid:durableId="263539100">
    <w:abstractNumId w:val="32"/>
  </w:num>
  <w:num w:numId="22" w16cid:durableId="109591322">
    <w:abstractNumId w:val="30"/>
  </w:num>
  <w:num w:numId="23" w16cid:durableId="1020200561">
    <w:abstractNumId w:val="35"/>
  </w:num>
  <w:num w:numId="24" w16cid:durableId="1813598433">
    <w:abstractNumId w:val="5"/>
  </w:num>
  <w:num w:numId="25" w16cid:durableId="692071947">
    <w:abstractNumId w:val="12"/>
  </w:num>
  <w:num w:numId="26" w16cid:durableId="1431504586">
    <w:abstractNumId w:val="38"/>
  </w:num>
  <w:num w:numId="27" w16cid:durableId="1213923429">
    <w:abstractNumId w:val="16"/>
  </w:num>
  <w:num w:numId="28" w16cid:durableId="1160150432">
    <w:abstractNumId w:val="21"/>
  </w:num>
  <w:num w:numId="29" w16cid:durableId="668216594">
    <w:abstractNumId w:val="9"/>
  </w:num>
  <w:num w:numId="30" w16cid:durableId="1986008645">
    <w:abstractNumId w:val="3"/>
  </w:num>
  <w:num w:numId="31" w16cid:durableId="1534685054">
    <w:abstractNumId w:val="31"/>
  </w:num>
  <w:num w:numId="32" w16cid:durableId="1236164069">
    <w:abstractNumId w:val="25"/>
  </w:num>
  <w:num w:numId="33" w16cid:durableId="726029623">
    <w:abstractNumId w:val="11"/>
  </w:num>
  <w:num w:numId="34" w16cid:durableId="666783329">
    <w:abstractNumId w:val="18"/>
  </w:num>
  <w:num w:numId="35" w16cid:durableId="982197031">
    <w:abstractNumId w:val="19"/>
  </w:num>
  <w:num w:numId="36" w16cid:durableId="1544754140">
    <w:abstractNumId w:val="29"/>
  </w:num>
  <w:num w:numId="37" w16cid:durableId="877164788">
    <w:abstractNumId w:val="33"/>
  </w:num>
  <w:num w:numId="38" w16cid:durableId="272716666">
    <w:abstractNumId w:val="15"/>
  </w:num>
  <w:num w:numId="39" w16cid:durableId="1361738722">
    <w:abstractNumId w:val="2"/>
  </w:num>
  <w:num w:numId="40" w16cid:durableId="407583466">
    <w:abstractNumId w:val="4"/>
  </w:num>
  <w:num w:numId="41" w16cid:durableId="1625575575">
    <w:abstractNumId w:val="40"/>
  </w:num>
  <w:num w:numId="42" w16cid:durableId="1606187461">
    <w:abstractNumId w:val="37"/>
  </w:num>
  <w:num w:numId="43" w16cid:durableId="167661156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55"/>
    <w:rsid w:val="000052AC"/>
    <w:rsid w:val="00021C71"/>
    <w:rsid w:val="000511D1"/>
    <w:rsid w:val="00057612"/>
    <w:rsid w:val="00065D27"/>
    <w:rsid w:val="00067C0F"/>
    <w:rsid w:val="00070473"/>
    <w:rsid w:val="000733F2"/>
    <w:rsid w:val="00080545"/>
    <w:rsid w:val="00082379"/>
    <w:rsid w:val="00090191"/>
    <w:rsid w:val="0009455F"/>
    <w:rsid w:val="000A1C64"/>
    <w:rsid w:val="000A5937"/>
    <w:rsid w:val="000D3D15"/>
    <w:rsid w:val="000D63D2"/>
    <w:rsid w:val="000D7AD8"/>
    <w:rsid w:val="000F15D0"/>
    <w:rsid w:val="000F5E60"/>
    <w:rsid w:val="001146D3"/>
    <w:rsid w:val="00115B41"/>
    <w:rsid w:val="001203C5"/>
    <w:rsid w:val="00125152"/>
    <w:rsid w:val="00133A0A"/>
    <w:rsid w:val="00145B18"/>
    <w:rsid w:val="00156DAA"/>
    <w:rsid w:val="0016285F"/>
    <w:rsid w:val="00162885"/>
    <w:rsid w:val="001633BF"/>
    <w:rsid w:val="00177A34"/>
    <w:rsid w:val="0018095F"/>
    <w:rsid w:val="0018149A"/>
    <w:rsid w:val="001A73EA"/>
    <w:rsid w:val="001B2FC6"/>
    <w:rsid w:val="001C0658"/>
    <w:rsid w:val="001C0904"/>
    <w:rsid w:val="001C4FD4"/>
    <w:rsid w:val="001C52D8"/>
    <w:rsid w:val="001D3661"/>
    <w:rsid w:val="001D6A67"/>
    <w:rsid w:val="001E0556"/>
    <w:rsid w:val="001E10D0"/>
    <w:rsid w:val="001F1ECA"/>
    <w:rsid w:val="002207AC"/>
    <w:rsid w:val="0022388E"/>
    <w:rsid w:val="0023350A"/>
    <w:rsid w:val="00241AD2"/>
    <w:rsid w:val="00243806"/>
    <w:rsid w:val="002456E4"/>
    <w:rsid w:val="00247B51"/>
    <w:rsid w:val="00253DAF"/>
    <w:rsid w:val="002600EC"/>
    <w:rsid w:val="00263DDD"/>
    <w:rsid w:val="002646D3"/>
    <w:rsid w:val="00267C70"/>
    <w:rsid w:val="00290C14"/>
    <w:rsid w:val="002956D5"/>
    <w:rsid w:val="002C337F"/>
    <w:rsid w:val="002D74D3"/>
    <w:rsid w:val="00301A35"/>
    <w:rsid w:val="003118C2"/>
    <w:rsid w:val="003226F6"/>
    <w:rsid w:val="00333599"/>
    <w:rsid w:val="00341759"/>
    <w:rsid w:val="00343A5E"/>
    <w:rsid w:val="00351515"/>
    <w:rsid w:val="00355C28"/>
    <w:rsid w:val="003648EF"/>
    <w:rsid w:val="00367C1A"/>
    <w:rsid w:val="003A03CD"/>
    <w:rsid w:val="003A4F40"/>
    <w:rsid w:val="003E39B8"/>
    <w:rsid w:val="003E49F9"/>
    <w:rsid w:val="003F6D05"/>
    <w:rsid w:val="00402CBF"/>
    <w:rsid w:val="0041297D"/>
    <w:rsid w:val="004130B0"/>
    <w:rsid w:val="00414B34"/>
    <w:rsid w:val="00432396"/>
    <w:rsid w:val="00446FB5"/>
    <w:rsid w:val="00456833"/>
    <w:rsid w:val="0047157D"/>
    <w:rsid w:val="004771C6"/>
    <w:rsid w:val="004A2BFB"/>
    <w:rsid w:val="004C125C"/>
    <w:rsid w:val="004C73A8"/>
    <w:rsid w:val="004D3271"/>
    <w:rsid w:val="004E032F"/>
    <w:rsid w:val="004E42AF"/>
    <w:rsid w:val="00502738"/>
    <w:rsid w:val="005029C4"/>
    <w:rsid w:val="00504746"/>
    <w:rsid w:val="0050646F"/>
    <w:rsid w:val="00511731"/>
    <w:rsid w:val="00532D0E"/>
    <w:rsid w:val="00537B74"/>
    <w:rsid w:val="005418D0"/>
    <w:rsid w:val="00544899"/>
    <w:rsid w:val="005467E4"/>
    <w:rsid w:val="00551469"/>
    <w:rsid w:val="005516CB"/>
    <w:rsid w:val="0056579C"/>
    <w:rsid w:val="00566B91"/>
    <w:rsid w:val="00567031"/>
    <w:rsid w:val="005735B2"/>
    <w:rsid w:val="00576E3F"/>
    <w:rsid w:val="00576E70"/>
    <w:rsid w:val="00582257"/>
    <w:rsid w:val="00595DA1"/>
    <w:rsid w:val="005A2D96"/>
    <w:rsid w:val="005A7CAB"/>
    <w:rsid w:val="005B33B2"/>
    <w:rsid w:val="005C1CEA"/>
    <w:rsid w:val="005C1D28"/>
    <w:rsid w:val="005C34B4"/>
    <w:rsid w:val="005C755D"/>
    <w:rsid w:val="005D1E3E"/>
    <w:rsid w:val="005F0719"/>
    <w:rsid w:val="005F2ADA"/>
    <w:rsid w:val="005F3A55"/>
    <w:rsid w:val="00602A15"/>
    <w:rsid w:val="00603213"/>
    <w:rsid w:val="006162A8"/>
    <w:rsid w:val="0061658F"/>
    <w:rsid w:val="00631824"/>
    <w:rsid w:val="00633E9D"/>
    <w:rsid w:val="00645E06"/>
    <w:rsid w:val="00651683"/>
    <w:rsid w:val="00660E14"/>
    <w:rsid w:val="0066363D"/>
    <w:rsid w:val="00671B15"/>
    <w:rsid w:val="00673B7E"/>
    <w:rsid w:val="00677D88"/>
    <w:rsid w:val="00687E1C"/>
    <w:rsid w:val="0069293B"/>
    <w:rsid w:val="006A103D"/>
    <w:rsid w:val="006B5B92"/>
    <w:rsid w:val="006B67DC"/>
    <w:rsid w:val="006C1AB5"/>
    <w:rsid w:val="006C709A"/>
    <w:rsid w:val="006D53F5"/>
    <w:rsid w:val="006D6965"/>
    <w:rsid w:val="006E59FB"/>
    <w:rsid w:val="006E6834"/>
    <w:rsid w:val="006F449B"/>
    <w:rsid w:val="00702C26"/>
    <w:rsid w:val="00714406"/>
    <w:rsid w:val="00721290"/>
    <w:rsid w:val="00746542"/>
    <w:rsid w:val="00753391"/>
    <w:rsid w:val="0077164E"/>
    <w:rsid w:val="00775C27"/>
    <w:rsid w:val="00787240"/>
    <w:rsid w:val="00790DDB"/>
    <w:rsid w:val="007912E2"/>
    <w:rsid w:val="007913C7"/>
    <w:rsid w:val="00792818"/>
    <w:rsid w:val="007B1706"/>
    <w:rsid w:val="007B58ED"/>
    <w:rsid w:val="007C2DB4"/>
    <w:rsid w:val="007C3F13"/>
    <w:rsid w:val="007D0E89"/>
    <w:rsid w:val="007D268D"/>
    <w:rsid w:val="007F054F"/>
    <w:rsid w:val="007F1E55"/>
    <w:rsid w:val="007F4487"/>
    <w:rsid w:val="00800D92"/>
    <w:rsid w:val="0080447A"/>
    <w:rsid w:val="00812D6F"/>
    <w:rsid w:val="00817A21"/>
    <w:rsid w:val="0084595A"/>
    <w:rsid w:val="00847C86"/>
    <w:rsid w:val="00857469"/>
    <w:rsid w:val="00895714"/>
    <w:rsid w:val="008A5462"/>
    <w:rsid w:val="008B3A51"/>
    <w:rsid w:val="008B65DF"/>
    <w:rsid w:val="008C175C"/>
    <w:rsid w:val="008D1828"/>
    <w:rsid w:val="008D3803"/>
    <w:rsid w:val="009200A3"/>
    <w:rsid w:val="00925390"/>
    <w:rsid w:val="009310B1"/>
    <w:rsid w:val="0095598B"/>
    <w:rsid w:val="009623DA"/>
    <w:rsid w:val="00965508"/>
    <w:rsid w:val="009716E5"/>
    <w:rsid w:val="00972F18"/>
    <w:rsid w:val="009736AA"/>
    <w:rsid w:val="0097695C"/>
    <w:rsid w:val="009776F7"/>
    <w:rsid w:val="009843C3"/>
    <w:rsid w:val="009A189C"/>
    <w:rsid w:val="009A5897"/>
    <w:rsid w:val="009B223C"/>
    <w:rsid w:val="009B3C4C"/>
    <w:rsid w:val="009C3215"/>
    <w:rsid w:val="009D4142"/>
    <w:rsid w:val="00A06968"/>
    <w:rsid w:val="00A12F5F"/>
    <w:rsid w:val="00A23698"/>
    <w:rsid w:val="00A34CB9"/>
    <w:rsid w:val="00A3795F"/>
    <w:rsid w:val="00A4197A"/>
    <w:rsid w:val="00A4339F"/>
    <w:rsid w:val="00A464F2"/>
    <w:rsid w:val="00A46928"/>
    <w:rsid w:val="00A735DC"/>
    <w:rsid w:val="00A75CB1"/>
    <w:rsid w:val="00A77F0F"/>
    <w:rsid w:val="00AA0137"/>
    <w:rsid w:val="00AA6D59"/>
    <w:rsid w:val="00AB7301"/>
    <w:rsid w:val="00AD07F7"/>
    <w:rsid w:val="00AD25EA"/>
    <w:rsid w:val="00AD2B03"/>
    <w:rsid w:val="00AF02E2"/>
    <w:rsid w:val="00AF18ED"/>
    <w:rsid w:val="00B013DE"/>
    <w:rsid w:val="00B03745"/>
    <w:rsid w:val="00B168FD"/>
    <w:rsid w:val="00B22E5B"/>
    <w:rsid w:val="00B26D25"/>
    <w:rsid w:val="00B270B7"/>
    <w:rsid w:val="00B42EAD"/>
    <w:rsid w:val="00B43634"/>
    <w:rsid w:val="00B46958"/>
    <w:rsid w:val="00B508C0"/>
    <w:rsid w:val="00B769D1"/>
    <w:rsid w:val="00B83870"/>
    <w:rsid w:val="00B95267"/>
    <w:rsid w:val="00BA19B8"/>
    <w:rsid w:val="00BA607C"/>
    <w:rsid w:val="00BB094C"/>
    <w:rsid w:val="00BC3A6A"/>
    <w:rsid w:val="00BD1AB0"/>
    <w:rsid w:val="00BD69EF"/>
    <w:rsid w:val="00BD7986"/>
    <w:rsid w:val="00BE0F39"/>
    <w:rsid w:val="00BF1AED"/>
    <w:rsid w:val="00C033B2"/>
    <w:rsid w:val="00C16458"/>
    <w:rsid w:val="00C21995"/>
    <w:rsid w:val="00C42967"/>
    <w:rsid w:val="00C47E74"/>
    <w:rsid w:val="00C5540C"/>
    <w:rsid w:val="00C62FE2"/>
    <w:rsid w:val="00C6413C"/>
    <w:rsid w:val="00C702D6"/>
    <w:rsid w:val="00C76F5A"/>
    <w:rsid w:val="00C82DCB"/>
    <w:rsid w:val="00C91497"/>
    <w:rsid w:val="00C94DDB"/>
    <w:rsid w:val="00CA13FC"/>
    <w:rsid w:val="00CA6607"/>
    <w:rsid w:val="00CA6C8A"/>
    <w:rsid w:val="00CB08E4"/>
    <w:rsid w:val="00CB2312"/>
    <w:rsid w:val="00CC7028"/>
    <w:rsid w:val="00CD2713"/>
    <w:rsid w:val="00CD5D80"/>
    <w:rsid w:val="00CE497A"/>
    <w:rsid w:val="00CE50D1"/>
    <w:rsid w:val="00CE63EC"/>
    <w:rsid w:val="00D01702"/>
    <w:rsid w:val="00D0606A"/>
    <w:rsid w:val="00D20AF0"/>
    <w:rsid w:val="00D31065"/>
    <w:rsid w:val="00D32518"/>
    <w:rsid w:val="00D36C60"/>
    <w:rsid w:val="00D42E35"/>
    <w:rsid w:val="00D51A50"/>
    <w:rsid w:val="00D5495B"/>
    <w:rsid w:val="00D6269B"/>
    <w:rsid w:val="00D71B01"/>
    <w:rsid w:val="00D776F0"/>
    <w:rsid w:val="00D853FF"/>
    <w:rsid w:val="00D8601C"/>
    <w:rsid w:val="00DA0303"/>
    <w:rsid w:val="00DA0CE3"/>
    <w:rsid w:val="00DA1E80"/>
    <w:rsid w:val="00DD3DAC"/>
    <w:rsid w:val="00DD6194"/>
    <w:rsid w:val="00E036FC"/>
    <w:rsid w:val="00E076A3"/>
    <w:rsid w:val="00E1021E"/>
    <w:rsid w:val="00E13A33"/>
    <w:rsid w:val="00E22A67"/>
    <w:rsid w:val="00E275F6"/>
    <w:rsid w:val="00E5417A"/>
    <w:rsid w:val="00E679D6"/>
    <w:rsid w:val="00E868A2"/>
    <w:rsid w:val="00E87153"/>
    <w:rsid w:val="00E87219"/>
    <w:rsid w:val="00E96E07"/>
    <w:rsid w:val="00E96E0D"/>
    <w:rsid w:val="00EC00A7"/>
    <w:rsid w:val="00EC3552"/>
    <w:rsid w:val="00EE54E0"/>
    <w:rsid w:val="00F00410"/>
    <w:rsid w:val="00F11BF1"/>
    <w:rsid w:val="00F27A4F"/>
    <w:rsid w:val="00F31A80"/>
    <w:rsid w:val="00F33DA9"/>
    <w:rsid w:val="00F34E97"/>
    <w:rsid w:val="00F35207"/>
    <w:rsid w:val="00F4322F"/>
    <w:rsid w:val="00F4615C"/>
    <w:rsid w:val="00F54E33"/>
    <w:rsid w:val="00F57B08"/>
    <w:rsid w:val="00F73FC7"/>
    <w:rsid w:val="00F75AB9"/>
    <w:rsid w:val="00F94A62"/>
    <w:rsid w:val="00FA0D02"/>
    <w:rsid w:val="00FA2AB6"/>
    <w:rsid w:val="00FC35FF"/>
    <w:rsid w:val="00FD4198"/>
    <w:rsid w:val="00FE0C2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7480F"/>
  <w15:chartTrackingRefBased/>
  <w15:docId w15:val="{372D88F5-0386-43F0-B042-97FD4950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1E55"/>
    <w:pPr>
      <w:keepNext/>
      <w:spacing w:before="240" w:after="60" w:line="276" w:lineRule="auto"/>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7F1E55"/>
    <w:pPr>
      <w:keepNext/>
      <w:spacing w:before="240" w:after="60" w:line="276" w:lineRule="auto"/>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7F1E5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7F1E5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Antrat6">
    <w:name w:val="heading 6"/>
    <w:basedOn w:val="prastasis"/>
    <w:next w:val="prastasis"/>
    <w:link w:val="Antrat6Diagrama"/>
    <w:qFormat/>
    <w:rsid w:val="007F1E55"/>
    <w:pPr>
      <w:keepNext/>
      <w:spacing w:after="200" w:line="276" w:lineRule="auto"/>
      <w:jc w:val="both"/>
      <w:outlineLvl w:val="5"/>
    </w:pPr>
    <w:rPr>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E55"/>
    <w:rPr>
      <w:rFonts w:ascii="Arial" w:hAnsi="Arial" w:cs="Arial"/>
      <w:b/>
      <w:bCs/>
      <w:kern w:val="32"/>
      <w:sz w:val="32"/>
      <w:szCs w:val="32"/>
    </w:rPr>
  </w:style>
  <w:style w:type="character" w:customStyle="1" w:styleId="Antrat2Diagrama">
    <w:name w:val="Antraštė 2 Diagrama"/>
    <w:basedOn w:val="Numatytasispastraiposriftas"/>
    <w:link w:val="Antrat2"/>
    <w:uiPriority w:val="9"/>
    <w:rsid w:val="007F1E55"/>
    <w:rPr>
      <w:rFonts w:ascii="Arial" w:hAnsi="Arial" w:cs="Arial"/>
      <w:b/>
      <w:bCs/>
      <w:i/>
      <w:iCs/>
      <w:sz w:val="28"/>
      <w:szCs w:val="28"/>
    </w:rPr>
  </w:style>
  <w:style w:type="character" w:customStyle="1" w:styleId="Antrat3Diagrama">
    <w:name w:val="Antraštė 3 Diagrama"/>
    <w:basedOn w:val="Numatytasispastraiposriftas"/>
    <w:link w:val="Antrat3"/>
    <w:uiPriority w:val="9"/>
    <w:semiHidden/>
    <w:rsid w:val="007F1E55"/>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7F1E55"/>
    <w:rPr>
      <w:rFonts w:asciiTheme="majorHAnsi" w:eastAsiaTheme="majorEastAsia" w:hAnsiTheme="majorHAnsi" w:cstheme="majorBidi"/>
      <w:b/>
      <w:bCs/>
      <w:i/>
      <w:iCs/>
      <w:color w:val="4472C4" w:themeColor="accent1"/>
    </w:rPr>
  </w:style>
  <w:style w:type="character" w:customStyle="1" w:styleId="Antrat6Diagrama">
    <w:name w:val="Antraštė 6 Diagrama"/>
    <w:basedOn w:val="Numatytasispastraiposriftas"/>
    <w:link w:val="Antrat6"/>
    <w:rsid w:val="007F1E55"/>
    <w:rPr>
      <w:bCs/>
      <w:szCs w:val="20"/>
    </w:rPr>
  </w:style>
  <w:style w:type="numbering" w:customStyle="1" w:styleId="NoList1">
    <w:name w:val="No List1"/>
    <w:next w:val="Sraonra"/>
    <w:uiPriority w:val="99"/>
    <w:semiHidden/>
    <w:unhideWhenUsed/>
    <w:rsid w:val="007F1E55"/>
  </w:style>
  <w:style w:type="paragraph" w:customStyle="1" w:styleId="PI-1EMEASMCA">
    <w:name w:val="PI-1 EMEA_SMCA"/>
    <w:basedOn w:val="Antrat2"/>
    <w:autoRedefine/>
    <w:rsid w:val="007F1E55"/>
    <w:pPr>
      <w:tabs>
        <w:tab w:val="left" w:pos="567"/>
      </w:tabs>
      <w:spacing w:before="0" w:after="0"/>
    </w:pPr>
    <w:rPr>
      <w:rFonts w:ascii="Times New Roman" w:hAnsi="Times New Roman" w:cs="Times New Roman"/>
      <w:bCs w:val="0"/>
      <w:i w:val="0"/>
      <w:iCs w:val="0"/>
      <w:sz w:val="22"/>
      <w:szCs w:val="22"/>
    </w:rPr>
  </w:style>
  <w:style w:type="character" w:customStyle="1" w:styleId="BTEMEASMCAChar">
    <w:name w:val="BT EMEA_SMCA Char"/>
    <w:basedOn w:val="Numatytasispastraiposriftas"/>
    <w:link w:val="BTEMEASMCA"/>
    <w:locked/>
    <w:rsid w:val="007F1E55"/>
    <w:rPr>
      <w:rFonts w:eastAsia="Calibri"/>
      <w:noProof/>
      <w:lang w:val="lt-LT"/>
    </w:rPr>
  </w:style>
  <w:style w:type="paragraph" w:customStyle="1" w:styleId="BTEMEASMCA">
    <w:name w:val="BT EMEA_SMCA"/>
    <w:basedOn w:val="prastasis"/>
    <w:link w:val="BTEMEASMCAChar"/>
    <w:autoRedefine/>
    <w:rsid w:val="007F1E55"/>
    <w:pPr>
      <w:keepNext/>
      <w:spacing w:after="0" w:line="240" w:lineRule="auto"/>
      <w:ind w:right="-94"/>
    </w:pPr>
    <w:rPr>
      <w:rFonts w:eastAsia="Calibri"/>
      <w:noProof/>
      <w:lang w:val="lt-LT"/>
    </w:rPr>
  </w:style>
  <w:style w:type="character" w:customStyle="1" w:styleId="TTEMEASMCAChar">
    <w:name w:val="TT EMEA_SMCA Char"/>
    <w:basedOn w:val="Numatytasispastraiposriftas"/>
    <w:link w:val="TTEMEASMCA"/>
    <w:locked/>
    <w:rsid w:val="007F1E55"/>
    <w:rPr>
      <w:b/>
      <w:lang w:val="lt-LT"/>
    </w:rPr>
  </w:style>
  <w:style w:type="paragraph" w:customStyle="1" w:styleId="TTEMEASMCA">
    <w:name w:val="TT EMEA_SMCA"/>
    <w:basedOn w:val="Antrat1"/>
    <w:link w:val="TTEMEASMCAChar"/>
    <w:autoRedefine/>
    <w:rsid w:val="007F1E55"/>
    <w:pPr>
      <w:keepNext w:val="0"/>
      <w:tabs>
        <w:tab w:val="left" w:pos="567"/>
      </w:tabs>
      <w:spacing w:before="0" w:after="0"/>
      <w:ind w:left="1287" w:hanging="1287"/>
      <w:jc w:val="center"/>
    </w:pPr>
    <w:rPr>
      <w:rFonts w:asciiTheme="minorHAnsi" w:hAnsiTheme="minorHAnsi" w:cstheme="minorBidi"/>
      <w:bCs w:val="0"/>
      <w:kern w:val="0"/>
      <w:sz w:val="22"/>
      <w:szCs w:val="22"/>
      <w:lang w:val="lt-LT"/>
    </w:rPr>
  </w:style>
  <w:style w:type="paragraph" w:customStyle="1" w:styleId="PI-2EMEASMCA">
    <w:name w:val="PI-2 EMEA_SMCA"/>
    <w:basedOn w:val="Antrat3"/>
    <w:autoRedefine/>
    <w:rsid w:val="007F1E55"/>
    <w:pPr>
      <w:tabs>
        <w:tab w:val="left" w:pos="567"/>
      </w:tabs>
      <w:spacing w:before="0" w:line="240" w:lineRule="auto"/>
      <w:ind w:left="567" w:hanging="567"/>
      <w:jc w:val="both"/>
    </w:pPr>
    <w:rPr>
      <w:rFonts w:ascii="Times New Roman" w:eastAsia="Times New Roman" w:hAnsi="Times New Roman" w:cs="Times New Roman"/>
      <w:b/>
      <w:color w:val="auto"/>
      <w:kern w:val="28"/>
      <w:sz w:val="22"/>
      <w:szCs w:val="22"/>
      <w:lang w:val="lt-LT"/>
    </w:rPr>
  </w:style>
  <w:style w:type="paragraph" w:styleId="Sraopastraipa">
    <w:name w:val="List Paragraph"/>
    <w:basedOn w:val="prastasis"/>
    <w:uiPriority w:val="34"/>
    <w:qFormat/>
    <w:rsid w:val="007F1E55"/>
    <w:pPr>
      <w:spacing w:after="200" w:line="276" w:lineRule="auto"/>
      <w:ind w:left="720"/>
      <w:contextualSpacing/>
    </w:pPr>
  </w:style>
  <w:style w:type="paragraph" w:styleId="Antrats">
    <w:name w:val="header"/>
    <w:basedOn w:val="prastasis"/>
    <w:link w:val="AntratsDiagrama"/>
    <w:uiPriority w:val="99"/>
    <w:unhideWhenUsed/>
    <w:rsid w:val="007F1E5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F1E55"/>
  </w:style>
  <w:style w:type="paragraph" w:styleId="Porat">
    <w:name w:val="footer"/>
    <w:basedOn w:val="prastasis"/>
    <w:link w:val="PoratDiagrama"/>
    <w:uiPriority w:val="99"/>
    <w:unhideWhenUsed/>
    <w:rsid w:val="007F1E5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F1E55"/>
  </w:style>
  <w:style w:type="character" w:styleId="Hipersaitas">
    <w:name w:val="Hyperlink"/>
    <w:basedOn w:val="Numatytasispastraiposriftas"/>
    <w:unhideWhenUsed/>
    <w:rsid w:val="007F1E55"/>
    <w:rPr>
      <w:color w:val="0000FF"/>
      <w:u w:val="single"/>
    </w:rPr>
  </w:style>
  <w:style w:type="table" w:styleId="Lentelstinklelis">
    <w:name w:val="Table Grid"/>
    <w:basedOn w:val="prastojilentel"/>
    <w:rsid w:val="007F1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1labEMEASMCAChar">
    <w:name w:val="PI-1_lab EMEA_SMCA Char"/>
    <w:basedOn w:val="Numatytasispastraiposriftas"/>
    <w:link w:val="PI-1labEMEASMCA"/>
    <w:locked/>
    <w:rsid w:val="007F1E55"/>
    <w:rPr>
      <w:b/>
      <w:noProof/>
    </w:rPr>
  </w:style>
  <w:style w:type="paragraph" w:customStyle="1" w:styleId="PI-1labEMEASMCA">
    <w:name w:val="PI-1_lab EMEA_SMCA"/>
    <w:basedOn w:val="prastasis"/>
    <w:link w:val="PI-1labEMEASMCAChar"/>
    <w:autoRedefine/>
    <w:rsid w:val="007F1E55"/>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b/>
      <w:noProof/>
    </w:rPr>
  </w:style>
  <w:style w:type="paragraph" w:customStyle="1" w:styleId="BTAnIIEMEASMCA">
    <w:name w:val="BT(AnII) EMEA_SMCA"/>
    <w:basedOn w:val="Debesliotekstas"/>
    <w:autoRedefine/>
    <w:rsid w:val="007F1E55"/>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7F1E55"/>
    <w:pPr>
      <w:numPr>
        <w:numId w:val="1"/>
      </w:numPr>
      <w:tabs>
        <w:tab w:val="left" w:pos="567"/>
        <w:tab w:val="left" w:pos="1135"/>
      </w:tabs>
      <w:ind w:left="540" w:hanging="540"/>
    </w:pPr>
  </w:style>
  <w:style w:type="paragraph" w:customStyle="1" w:styleId="PI-3EMEASMCA">
    <w:name w:val="PI-3 EMEA_SMCA"/>
    <w:basedOn w:val="prastasis"/>
    <w:autoRedefine/>
    <w:rsid w:val="007F1E55"/>
    <w:pPr>
      <w:keepNext/>
      <w:spacing w:after="0" w:line="220" w:lineRule="exact"/>
      <w:jc w:val="both"/>
    </w:pPr>
    <w:rPr>
      <w:rFonts w:ascii="Times New Roman" w:eastAsia="Times New Roman" w:hAnsi="Times New Roman" w:cs="Times New Roman"/>
      <w:b/>
      <w:bCs/>
      <w:lang w:val="lt-LT"/>
    </w:rPr>
  </w:style>
  <w:style w:type="paragraph" w:customStyle="1" w:styleId="BTbEMEASMCA">
    <w:name w:val="BT(b) EMEA_SMCA"/>
    <w:basedOn w:val="BTEMEASMCA"/>
    <w:autoRedefine/>
    <w:rsid w:val="007F1E55"/>
    <w:rPr>
      <w:b/>
    </w:rPr>
  </w:style>
  <w:style w:type="paragraph" w:customStyle="1" w:styleId="BTbeEMEASMCA">
    <w:name w:val="BT(be) EMEA_SMCA"/>
    <w:basedOn w:val="BTEMEASMCA"/>
    <w:autoRedefine/>
    <w:rsid w:val="007F1E55"/>
    <w:rPr>
      <w:b/>
    </w:rPr>
  </w:style>
  <w:style w:type="paragraph" w:customStyle="1" w:styleId="BTeEMEASMCA">
    <w:name w:val="BT(e) EMEA_SMCA"/>
    <w:basedOn w:val="BTEMEASMCA"/>
    <w:autoRedefine/>
    <w:rsid w:val="007F1E55"/>
  </w:style>
  <w:style w:type="paragraph" w:customStyle="1" w:styleId="BTuEMEASMCA">
    <w:name w:val="BT(u) EMEA_SMCA"/>
    <w:basedOn w:val="BTEMEASMCA"/>
    <w:autoRedefine/>
    <w:rsid w:val="007F1E55"/>
    <w:rPr>
      <w:u w:val="single"/>
    </w:rPr>
  </w:style>
  <w:style w:type="paragraph" w:customStyle="1" w:styleId="Default">
    <w:name w:val="Default"/>
    <w:rsid w:val="007F1E5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7F1E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E55"/>
    <w:rPr>
      <w:rFonts w:ascii="Tahoma" w:hAnsi="Tahoma" w:cs="Tahoma"/>
      <w:sz w:val="16"/>
      <w:szCs w:val="16"/>
    </w:rPr>
  </w:style>
  <w:style w:type="character" w:styleId="Komentaronuoroda">
    <w:name w:val="annotation reference"/>
    <w:basedOn w:val="Numatytasispastraiposriftas"/>
    <w:uiPriority w:val="99"/>
    <w:semiHidden/>
    <w:unhideWhenUsed/>
    <w:rsid w:val="007F1E55"/>
    <w:rPr>
      <w:sz w:val="16"/>
      <w:szCs w:val="16"/>
    </w:rPr>
  </w:style>
  <w:style w:type="paragraph" w:styleId="Komentarotekstas">
    <w:name w:val="annotation text"/>
    <w:basedOn w:val="prastasis"/>
    <w:link w:val="KomentarotekstasDiagrama"/>
    <w:uiPriority w:val="99"/>
    <w:unhideWhenUsed/>
    <w:rsid w:val="007F1E55"/>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7F1E55"/>
    <w:rPr>
      <w:sz w:val="20"/>
      <w:szCs w:val="20"/>
    </w:rPr>
  </w:style>
  <w:style w:type="paragraph" w:styleId="Komentarotema">
    <w:name w:val="annotation subject"/>
    <w:basedOn w:val="Komentarotekstas"/>
    <w:next w:val="Komentarotekstas"/>
    <w:link w:val="KomentarotemaDiagrama"/>
    <w:uiPriority w:val="99"/>
    <w:semiHidden/>
    <w:unhideWhenUsed/>
    <w:rsid w:val="007F1E55"/>
    <w:rPr>
      <w:b/>
      <w:bCs/>
    </w:rPr>
  </w:style>
  <w:style w:type="character" w:customStyle="1" w:styleId="KomentarotemaDiagrama">
    <w:name w:val="Komentaro tema Diagrama"/>
    <w:basedOn w:val="KomentarotekstasDiagrama"/>
    <w:link w:val="Komentarotema"/>
    <w:uiPriority w:val="99"/>
    <w:semiHidden/>
    <w:rsid w:val="007F1E55"/>
    <w:rPr>
      <w:b/>
      <w:bCs/>
      <w:sz w:val="20"/>
      <w:szCs w:val="20"/>
    </w:rPr>
  </w:style>
  <w:style w:type="paragraph" w:styleId="Pataisymai">
    <w:name w:val="Revision"/>
    <w:hidden/>
    <w:uiPriority w:val="99"/>
    <w:semiHidden/>
    <w:rsid w:val="007F1E55"/>
    <w:pPr>
      <w:spacing w:after="0" w:line="240" w:lineRule="auto"/>
    </w:pPr>
  </w:style>
  <w:style w:type="paragraph" w:styleId="HTMLiankstoformatuotas">
    <w:name w:val="HTML Preformatted"/>
    <w:basedOn w:val="prastasis"/>
    <w:link w:val="HTMLiankstoformatuotasDiagrama"/>
    <w:uiPriority w:val="99"/>
    <w:unhideWhenUsed/>
    <w:rsid w:val="007F1E5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7F1E55"/>
    <w:rPr>
      <w:rFonts w:ascii="Consolas" w:hAnsi="Consolas"/>
      <w:sz w:val="20"/>
      <w:szCs w:val="20"/>
    </w:rPr>
  </w:style>
  <w:style w:type="character" w:customStyle="1" w:styleId="UnresolvedMention1">
    <w:name w:val="Unresolved Mention1"/>
    <w:basedOn w:val="Numatytasispastraiposriftas"/>
    <w:uiPriority w:val="99"/>
    <w:semiHidden/>
    <w:unhideWhenUsed/>
    <w:rsid w:val="007F1E55"/>
    <w:rPr>
      <w:color w:val="605E5C"/>
      <w:shd w:val="clear" w:color="auto" w:fill="E1DFDD"/>
    </w:rPr>
  </w:style>
  <w:style w:type="character" w:customStyle="1" w:styleId="UnresolvedMention2">
    <w:name w:val="Unresolved Mention2"/>
    <w:basedOn w:val="Numatytasispastraiposriftas"/>
    <w:uiPriority w:val="99"/>
    <w:semiHidden/>
    <w:unhideWhenUsed/>
    <w:rsid w:val="007F1E55"/>
    <w:rPr>
      <w:color w:val="605E5C"/>
      <w:shd w:val="clear" w:color="auto" w:fill="E1DFDD"/>
    </w:rPr>
  </w:style>
  <w:style w:type="paragraph" w:customStyle="1" w:styleId="TableParagraph">
    <w:name w:val="Table Paragraph"/>
    <w:basedOn w:val="prastasis"/>
    <w:uiPriority w:val="1"/>
    <w:qFormat/>
    <w:rsid w:val="0095598B"/>
    <w:pPr>
      <w:widowControl w:val="0"/>
      <w:autoSpaceDE w:val="0"/>
      <w:autoSpaceDN w:val="0"/>
      <w:spacing w:after="0" w:line="240" w:lineRule="auto"/>
      <w:ind w:left="107"/>
    </w:pPr>
    <w:rPr>
      <w:rFonts w:ascii="Times New Roman" w:eastAsia="Times New Roman" w:hAnsi="Times New Roman" w:cs="Times New Roman"/>
      <w:lang w:val="lt-LT"/>
    </w:rPr>
  </w:style>
  <w:style w:type="paragraph" w:styleId="Pagrindinistekstas">
    <w:name w:val="Body Text"/>
    <w:basedOn w:val="prastasis"/>
    <w:link w:val="PagrindinistekstasDiagrama"/>
    <w:uiPriority w:val="1"/>
    <w:qFormat/>
    <w:rsid w:val="00B03745"/>
    <w:pPr>
      <w:widowControl w:val="0"/>
      <w:autoSpaceDE w:val="0"/>
      <w:autoSpaceDN w:val="0"/>
      <w:spacing w:after="0" w:line="240" w:lineRule="auto"/>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B03745"/>
    <w:rPr>
      <w:rFonts w:ascii="Times New Roman" w:eastAsia="Times New Roman" w:hAnsi="Times New Roman" w:cs="Times New Roman"/>
      <w:lang w:val="lt-LT"/>
    </w:rPr>
  </w:style>
  <w:style w:type="table" w:customStyle="1" w:styleId="TableGrid1">
    <w:name w:val="Table Grid1"/>
    <w:basedOn w:val="prastojilentel"/>
    <w:next w:val="Lentelstinklelis"/>
    <w:rsid w:val="005029C4"/>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343A5E"/>
    <w:pPr>
      <w:spacing w:after="0" w:line="240" w:lineRule="auto"/>
    </w:pPr>
  </w:style>
  <w:style w:type="character" w:styleId="Neapdorotaspaminjimas">
    <w:name w:val="Unresolved Mention"/>
    <w:basedOn w:val="Numatytasispastraiposriftas"/>
    <w:uiPriority w:val="99"/>
    <w:semiHidden/>
    <w:unhideWhenUsed/>
    <w:rsid w:val="005B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42545">
      <w:bodyDiv w:val="1"/>
      <w:marLeft w:val="0"/>
      <w:marRight w:val="0"/>
      <w:marTop w:val="0"/>
      <w:marBottom w:val="0"/>
      <w:divBdr>
        <w:top w:val="none" w:sz="0" w:space="0" w:color="auto"/>
        <w:left w:val="none" w:sz="0" w:space="0" w:color="auto"/>
        <w:bottom w:val="none" w:sz="0" w:space="0" w:color="auto"/>
        <w:right w:val="none" w:sz="0" w:space="0" w:color="auto"/>
      </w:divBdr>
    </w:div>
    <w:div w:id="1708987868">
      <w:bodyDiv w:val="1"/>
      <w:marLeft w:val="0"/>
      <w:marRight w:val="0"/>
      <w:marTop w:val="0"/>
      <w:marBottom w:val="0"/>
      <w:divBdr>
        <w:top w:val="none" w:sz="0" w:space="0" w:color="auto"/>
        <w:left w:val="none" w:sz="0" w:space="0" w:color="auto"/>
        <w:bottom w:val="none" w:sz="0" w:space="0" w:color="auto"/>
        <w:right w:val="none" w:sz="0" w:space="0" w:color="auto"/>
      </w:divBdr>
    </w:div>
    <w:div w:id="19331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BA92-2655-46DA-B5D4-8D09A38D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98125</Words>
  <Characters>55932</Characters>
  <Application>Microsoft Office Word</Application>
  <DocSecurity>4</DocSecurity>
  <Lines>466</Lines>
  <Paragraphs>307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VVKT-11</dc:creator>
  <cp:keywords/>
  <dc:description/>
  <cp:lastModifiedBy>Albina Burkauskaitė</cp:lastModifiedBy>
  <cp:revision>2</cp:revision>
  <dcterms:created xsi:type="dcterms:W3CDTF">2026-04-27T12:32:00Z</dcterms:created>
  <dcterms:modified xsi:type="dcterms:W3CDTF">2026-04-27T12:32:00Z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2024-01-10T09:32:57Z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2eed7bf2-bc2d-44aa-ba0f-7031b3722e71</vt:lpwstr>
  </property>
  <property fmtid="{D5CDD505-2E9C-101B-9397-08002B2CF9AE}" pid="8" name="MSIP_Label_c63a0701-319b-41bf-8431-58956e491e60_ContentBits">
    <vt:lpwstr>0</vt:lpwstr>
  </property>
</Properties>
</file>