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13321" w14:textId="77777777" w:rsidR="00DE2637" w:rsidRPr="00FF3A91" w:rsidRDefault="00DE2637" w:rsidP="0075399C">
      <w:pPr>
        <w:rPr>
          <w:szCs w:val="22"/>
        </w:rPr>
      </w:pPr>
    </w:p>
    <w:p w14:paraId="23735A19" w14:textId="77777777" w:rsidR="0075399C" w:rsidRPr="00FF3A91" w:rsidRDefault="0075399C" w:rsidP="0075399C">
      <w:pPr>
        <w:rPr>
          <w:szCs w:val="22"/>
        </w:rPr>
      </w:pPr>
    </w:p>
    <w:p w14:paraId="1B543425" w14:textId="77777777" w:rsidR="0075399C" w:rsidRPr="00FF3A91" w:rsidRDefault="0075399C" w:rsidP="0075399C">
      <w:pPr>
        <w:rPr>
          <w:szCs w:val="22"/>
        </w:rPr>
      </w:pPr>
    </w:p>
    <w:p w14:paraId="086138BA" w14:textId="77777777" w:rsidR="0075399C" w:rsidRPr="00FF3A91" w:rsidRDefault="0075399C" w:rsidP="0075399C">
      <w:pPr>
        <w:rPr>
          <w:szCs w:val="22"/>
        </w:rPr>
      </w:pPr>
    </w:p>
    <w:p w14:paraId="14C9DD69" w14:textId="77777777" w:rsidR="0075399C" w:rsidRPr="00FF3A91" w:rsidRDefault="0075399C" w:rsidP="0075399C">
      <w:pPr>
        <w:rPr>
          <w:szCs w:val="22"/>
        </w:rPr>
      </w:pPr>
    </w:p>
    <w:p w14:paraId="1F3FD492" w14:textId="77777777" w:rsidR="0075399C" w:rsidRPr="00FF3A91" w:rsidRDefault="0075399C" w:rsidP="0075399C">
      <w:pPr>
        <w:rPr>
          <w:szCs w:val="22"/>
        </w:rPr>
      </w:pPr>
    </w:p>
    <w:p w14:paraId="6ECAAD31" w14:textId="77777777" w:rsidR="0075399C" w:rsidRPr="00FF3A91" w:rsidRDefault="0075399C" w:rsidP="0075399C">
      <w:pPr>
        <w:rPr>
          <w:szCs w:val="22"/>
        </w:rPr>
      </w:pPr>
    </w:p>
    <w:p w14:paraId="70632DEE" w14:textId="77777777" w:rsidR="0075399C" w:rsidRPr="00FF3A91" w:rsidRDefault="0075399C" w:rsidP="0075399C">
      <w:pPr>
        <w:rPr>
          <w:szCs w:val="22"/>
        </w:rPr>
      </w:pPr>
    </w:p>
    <w:p w14:paraId="27E5EA7D" w14:textId="77777777" w:rsidR="0075399C" w:rsidRPr="00FF3A91" w:rsidRDefault="0075399C" w:rsidP="0075399C">
      <w:pPr>
        <w:rPr>
          <w:szCs w:val="22"/>
        </w:rPr>
      </w:pPr>
    </w:p>
    <w:p w14:paraId="3A618DF5" w14:textId="77777777" w:rsidR="0075399C" w:rsidRPr="00FF3A91" w:rsidRDefault="0075399C" w:rsidP="0075399C">
      <w:pPr>
        <w:rPr>
          <w:szCs w:val="22"/>
        </w:rPr>
      </w:pPr>
    </w:p>
    <w:p w14:paraId="4B8FD3F5" w14:textId="77777777" w:rsidR="0075399C" w:rsidRPr="00FF3A91" w:rsidRDefault="0075399C" w:rsidP="0075399C">
      <w:pPr>
        <w:rPr>
          <w:szCs w:val="22"/>
        </w:rPr>
      </w:pPr>
    </w:p>
    <w:p w14:paraId="67C343AE" w14:textId="77777777" w:rsidR="0075399C" w:rsidRPr="00FF3A91" w:rsidRDefault="0075399C" w:rsidP="0075399C">
      <w:pPr>
        <w:rPr>
          <w:szCs w:val="22"/>
        </w:rPr>
      </w:pPr>
    </w:p>
    <w:p w14:paraId="490856B5" w14:textId="77777777" w:rsidR="0075399C" w:rsidRPr="00FF3A91" w:rsidRDefault="0075399C" w:rsidP="0075399C">
      <w:pPr>
        <w:rPr>
          <w:szCs w:val="22"/>
        </w:rPr>
      </w:pPr>
    </w:p>
    <w:p w14:paraId="5FF33831" w14:textId="77777777" w:rsidR="0075399C" w:rsidRPr="00FF3A91" w:rsidRDefault="0075399C" w:rsidP="0075399C">
      <w:pPr>
        <w:rPr>
          <w:szCs w:val="22"/>
        </w:rPr>
      </w:pPr>
    </w:p>
    <w:p w14:paraId="10BF92DC" w14:textId="77777777" w:rsidR="0075399C" w:rsidRPr="00FF3A91" w:rsidRDefault="0075399C" w:rsidP="0075399C">
      <w:pPr>
        <w:rPr>
          <w:szCs w:val="22"/>
        </w:rPr>
      </w:pPr>
    </w:p>
    <w:p w14:paraId="2071BA58" w14:textId="77777777" w:rsidR="0075399C" w:rsidRPr="00FF3A91" w:rsidRDefault="0075399C" w:rsidP="0075399C">
      <w:pPr>
        <w:rPr>
          <w:szCs w:val="22"/>
        </w:rPr>
      </w:pPr>
    </w:p>
    <w:p w14:paraId="46069331" w14:textId="77777777" w:rsidR="0075399C" w:rsidRPr="00FF3A91" w:rsidRDefault="0075399C" w:rsidP="0075399C">
      <w:pPr>
        <w:rPr>
          <w:szCs w:val="22"/>
        </w:rPr>
      </w:pPr>
    </w:p>
    <w:p w14:paraId="054994BF" w14:textId="77777777" w:rsidR="0075399C" w:rsidRPr="00FF3A91" w:rsidRDefault="0075399C" w:rsidP="0075399C">
      <w:pPr>
        <w:rPr>
          <w:szCs w:val="22"/>
        </w:rPr>
      </w:pPr>
    </w:p>
    <w:p w14:paraId="72DC23F9" w14:textId="77777777" w:rsidR="0075399C" w:rsidRPr="00FF3A91" w:rsidRDefault="0075399C" w:rsidP="0075399C">
      <w:pPr>
        <w:rPr>
          <w:szCs w:val="22"/>
        </w:rPr>
      </w:pPr>
    </w:p>
    <w:p w14:paraId="025CF754" w14:textId="77777777" w:rsidR="0075399C" w:rsidRPr="00FF3A91" w:rsidRDefault="0075399C" w:rsidP="0075399C">
      <w:pPr>
        <w:rPr>
          <w:szCs w:val="22"/>
        </w:rPr>
      </w:pPr>
    </w:p>
    <w:p w14:paraId="43890C56" w14:textId="77777777" w:rsidR="0075399C" w:rsidRPr="00FF3A91" w:rsidRDefault="0075399C" w:rsidP="0075399C">
      <w:pPr>
        <w:rPr>
          <w:szCs w:val="22"/>
        </w:rPr>
      </w:pPr>
    </w:p>
    <w:p w14:paraId="7BAB0945" w14:textId="77777777" w:rsidR="0075399C" w:rsidRPr="00FF3A91" w:rsidRDefault="0075399C" w:rsidP="0075399C">
      <w:pPr>
        <w:outlineLvl w:val="0"/>
        <w:rPr>
          <w:b/>
          <w:kern w:val="28"/>
          <w:szCs w:val="22"/>
        </w:rPr>
      </w:pPr>
    </w:p>
    <w:p w14:paraId="6B8F9E97" w14:textId="77777777" w:rsidR="0075399C" w:rsidRPr="00FF3A91" w:rsidRDefault="0075399C" w:rsidP="0075399C">
      <w:pPr>
        <w:jc w:val="center"/>
        <w:outlineLvl w:val="0"/>
        <w:rPr>
          <w:b/>
          <w:kern w:val="28"/>
          <w:szCs w:val="22"/>
        </w:rPr>
      </w:pPr>
    </w:p>
    <w:p w14:paraId="7FC3F0E0" w14:textId="77777777" w:rsidR="0075399C" w:rsidRPr="00FF3A91" w:rsidRDefault="0075399C" w:rsidP="0075399C">
      <w:pPr>
        <w:jc w:val="center"/>
        <w:outlineLvl w:val="0"/>
        <w:rPr>
          <w:b/>
          <w:kern w:val="28"/>
          <w:szCs w:val="22"/>
        </w:rPr>
      </w:pPr>
      <w:r w:rsidRPr="00FF3A91">
        <w:rPr>
          <w:b/>
          <w:kern w:val="28"/>
          <w:szCs w:val="22"/>
        </w:rPr>
        <w:t>I PRIEDAS</w:t>
      </w:r>
    </w:p>
    <w:p w14:paraId="1AFCC27B" w14:textId="77777777" w:rsidR="0075399C" w:rsidRPr="00FF3A91" w:rsidRDefault="0075399C" w:rsidP="0075399C">
      <w:pPr>
        <w:rPr>
          <w:szCs w:val="22"/>
        </w:rPr>
      </w:pPr>
    </w:p>
    <w:p w14:paraId="6DBD9AF5" w14:textId="77777777" w:rsidR="0075399C" w:rsidRPr="00FF3A91" w:rsidRDefault="0075399C" w:rsidP="0075399C">
      <w:pPr>
        <w:jc w:val="center"/>
        <w:outlineLvl w:val="0"/>
        <w:rPr>
          <w:b/>
          <w:kern w:val="28"/>
          <w:szCs w:val="22"/>
        </w:rPr>
      </w:pPr>
      <w:r w:rsidRPr="00FF3A91">
        <w:rPr>
          <w:b/>
          <w:kern w:val="28"/>
          <w:szCs w:val="22"/>
        </w:rPr>
        <w:t>PREPARATO CHARAKTERISTIKŲ SANTRAUKA</w:t>
      </w:r>
    </w:p>
    <w:p w14:paraId="1DEEA4A3" w14:textId="77777777" w:rsidR="0075399C" w:rsidRPr="00FF3A91" w:rsidRDefault="0075399C" w:rsidP="0075399C">
      <w:pPr>
        <w:tabs>
          <w:tab w:val="left" w:pos="567"/>
        </w:tabs>
        <w:rPr>
          <w:b/>
          <w:szCs w:val="22"/>
        </w:rPr>
      </w:pPr>
      <w:r w:rsidRPr="00FF3A91">
        <w:rPr>
          <w:szCs w:val="22"/>
        </w:rPr>
        <w:br w:type="page"/>
      </w:r>
      <w:r w:rsidRPr="00FF3A91">
        <w:rPr>
          <w:b/>
          <w:szCs w:val="22"/>
        </w:rPr>
        <w:lastRenderedPageBreak/>
        <w:t>1.</w:t>
      </w:r>
      <w:r w:rsidRPr="00FF3A91">
        <w:rPr>
          <w:b/>
          <w:szCs w:val="22"/>
        </w:rPr>
        <w:tab/>
        <w:t>VAISTINIO PREPARATO PAVADINIMAS</w:t>
      </w:r>
    </w:p>
    <w:p w14:paraId="672ECFF6" w14:textId="77777777" w:rsidR="0075399C" w:rsidRPr="00FF3A91" w:rsidRDefault="0075399C" w:rsidP="0075399C">
      <w:pPr>
        <w:rPr>
          <w:szCs w:val="22"/>
        </w:rPr>
      </w:pPr>
    </w:p>
    <w:p w14:paraId="09ED0CE7" w14:textId="77777777" w:rsidR="0075399C" w:rsidRPr="00FF3A91" w:rsidRDefault="0075399C" w:rsidP="0075399C">
      <w:pPr>
        <w:jc w:val="both"/>
        <w:rPr>
          <w:szCs w:val="22"/>
        </w:rPr>
      </w:pPr>
      <w:r w:rsidRPr="00FF3A91">
        <w:rPr>
          <w:szCs w:val="22"/>
        </w:rPr>
        <w:t>Standacillin 500 mg kietosios kapsulės</w:t>
      </w:r>
    </w:p>
    <w:p w14:paraId="6614A90C" w14:textId="77777777" w:rsidR="0075399C" w:rsidRPr="00FF3A91" w:rsidRDefault="0075399C" w:rsidP="0075399C">
      <w:pPr>
        <w:tabs>
          <w:tab w:val="left" w:pos="567"/>
        </w:tabs>
        <w:rPr>
          <w:szCs w:val="22"/>
        </w:rPr>
      </w:pPr>
    </w:p>
    <w:p w14:paraId="41A614DD" w14:textId="77777777" w:rsidR="0075399C" w:rsidRPr="00FF3A91" w:rsidRDefault="0075399C" w:rsidP="0075399C">
      <w:pPr>
        <w:tabs>
          <w:tab w:val="left" w:pos="567"/>
        </w:tabs>
        <w:rPr>
          <w:b/>
          <w:szCs w:val="22"/>
        </w:rPr>
      </w:pPr>
    </w:p>
    <w:p w14:paraId="1B7B4485" w14:textId="77777777" w:rsidR="0075399C" w:rsidRPr="00FF3A91" w:rsidRDefault="0075399C" w:rsidP="0075399C">
      <w:pPr>
        <w:tabs>
          <w:tab w:val="left" w:pos="567"/>
        </w:tabs>
        <w:rPr>
          <w:b/>
          <w:szCs w:val="22"/>
        </w:rPr>
      </w:pPr>
      <w:r w:rsidRPr="00FF3A91">
        <w:rPr>
          <w:b/>
          <w:szCs w:val="22"/>
        </w:rPr>
        <w:t>2.</w:t>
      </w:r>
      <w:r w:rsidRPr="00FF3A91">
        <w:rPr>
          <w:b/>
          <w:szCs w:val="22"/>
        </w:rPr>
        <w:tab/>
        <w:t>KOKYBINĖ IR KIEKYBINĖ SUDĖTIS</w:t>
      </w:r>
    </w:p>
    <w:p w14:paraId="63005ACF" w14:textId="77777777" w:rsidR="0075399C" w:rsidRPr="00FF3A91" w:rsidRDefault="0075399C" w:rsidP="0075399C">
      <w:pPr>
        <w:rPr>
          <w:szCs w:val="22"/>
        </w:rPr>
      </w:pPr>
    </w:p>
    <w:p w14:paraId="1FA8B5C1" w14:textId="77777777" w:rsidR="0075399C" w:rsidRPr="00FF3A91" w:rsidRDefault="0075399C" w:rsidP="0075399C">
      <w:pPr>
        <w:keepNext/>
        <w:outlineLvl w:val="1"/>
        <w:rPr>
          <w:szCs w:val="22"/>
        </w:rPr>
      </w:pPr>
      <w:r w:rsidRPr="00FF3A91">
        <w:rPr>
          <w:szCs w:val="22"/>
        </w:rPr>
        <w:t>Kiekvienoje kapsulėje yra 500 mg ampicilino (ampicilino trihidrato pavidalu).</w:t>
      </w:r>
    </w:p>
    <w:p w14:paraId="26517EF0" w14:textId="77777777" w:rsidR="0075399C" w:rsidRPr="00FF3A91" w:rsidRDefault="0075399C" w:rsidP="0075399C">
      <w:pPr>
        <w:rPr>
          <w:szCs w:val="22"/>
        </w:rPr>
      </w:pPr>
    </w:p>
    <w:p w14:paraId="1F7F7E27" w14:textId="77777777" w:rsidR="0075399C" w:rsidRPr="00FF3A91" w:rsidRDefault="0075399C" w:rsidP="0075399C">
      <w:pPr>
        <w:rPr>
          <w:szCs w:val="22"/>
          <w:u w:val="single"/>
        </w:rPr>
      </w:pPr>
      <w:r w:rsidRPr="00FF3A91">
        <w:rPr>
          <w:szCs w:val="22"/>
        </w:rPr>
        <w:t>Visos pagalbinės medžiagos išvardytos 6.1 skyriuje.</w:t>
      </w:r>
      <w:r w:rsidRPr="00FF3A91">
        <w:rPr>
          <w:szCs w:val="22"/>
          <w:u w:val="single"/>
        </w:rPr>
        <w:t xml:space="preserve"> </w:t>
      </w:r>
    </w:p>
    <w:p w14:paraId="79176426" w14:textId="77777777" w:rsidR="0075399C" w:rsidRPr="00FF3A91" w:rsidRDefault="0075399C" w:rsidP="0075399C">
      <w:pPr>
        <w:tabs>
          <w:tab w:val="left" w:pos="567"/>
        </w:tabs>
        <w:rPr>
          <w:b/>
          <w:szCs w:val="22"/>
        </w:rPr>
      </w:pPr>
    </w:p>
    <w:p w14:paraId="1169F8AC" w14:textId="77777777" w:rsidR="0075399C" w:rsidRPr="00FF3A91" w:rsidRDefault="0075399C" w:rsidP="0075399C">
      <w:pPr>
        <w:tabs>
          <w:tab w:val="left" w:pos="567"/>
        </w:tabs>
        <w:rPr>
          <w:b/>
          <w:szCs w:val="22"/>
        </w:rPr>
      </w:pPr>
    </w:p>
    <w:p w14:paraId="2975A37F" w14:textId="77777777" w:rsidR="0075399C" w:rsidRPr="00FF3A91" w:rsidRDefault="0075399C" w:rsidP="0075399C">
      <w:pPr>
        <w:tabs>
          <w:tab w:val="left" w:pos="567"/>
        </w:tabs>
        <w:rPr>
          <w:b/>
          <w:szCs w:val="22"/>
        </w:rPr>
      </w:pPr>
      <w:r w:rsidRPr="00FF3A91">
        <w:rPr>
          <w:b/>
          <w:szCs w:val="22"/>
        </w:rPr>
        <w:t>3.</w:t>
      </w:r>
      <w:r w:rsidRPr="00FF3A91">
        <w:rPr>
          <w:b/>
          <w:szCs w:val="22"/>
        </w:rPr>
        <w:tab/>
        <w:t>FARMACINĖ FORMA</w:t>
      </w:r>
    </w:p>
    <w:p w14:paraId="210DFDC7" w14:textId="77777777" w:rsidR="0075399C" w:rsidRPr="00FF3A91" w:rsidRDefault="0075399C" w:rsidP="0075399C">
      <w:pPr>
        <w:rPr>
          <w:szCs w:val="22"/>
        </w:rPr>
      </w:pPr>
    </w:p>
    <w:p w14:paraId="30CD8F70" w14:textId="77777777" w:rsidR="0075399C" w:rsidRPr="00FF3A91" w:rsidRDefault="0075399C" w:rsidP="0075399C">
      <w:pPr>
        <w:rPr>
          <w:szCs w:val="22"/>
        </w:rPr>
      </w:pPr>
      <w:r w:rsidRPr="00FF3A91">
        <w:rPr>
          <w:szCs w:val="22"/>
        </w:rPr>
        <w:t>Kietoji kapsulė (kapsulė)</w:t>
      </w:r>
    </w:p>
    <w:p w14:paraId="590494DA" w14:textId="77777777" w:rsidR="0075399C" w:rsidRPr="00FF3A91" w:rsidRDefault="0075399C" w:rsidP="0075399C">
      <w:pPr>
        <w:rPr>
          <w:b/>
          <w:szCs w:val="22"/>
        </w:rPr>
      </w:pPr>
      <w:r w:rsidRPr="00FF3A91">
        <w:rPr>
          <w:szCs w:val="22"/>
        </w:rPr>
        <w:t>Kapsulės yra baltos, nepermatomos. Jose yra baltų miltelių.</w:t>
      </w:r>
    </w:p>
    <w:p w14:paraId="1FCF4EE2" w14:textId="77777777" w:rsidR="0075399C" w:rsidRPr="00FF3A91" w:rsidRDefault="0075399C" w:rsidP="0075399C">
      <w:pPr>
        <w:rPr>
          <w:b/>
          <w:szCs w:val="22"/>
        </w:rPr>
      </w:pPr>
    </w:p>
    <w:p w14:paraId="6F11E5DA" w14:textId="77777777" w:rsidR="0075399C" w:rsidRPr="00FF3A91" w:rsidRDefault="0075399C" w:rsidP="0075399C">
      <w:pPr>
        <w:tabs>
          <w:tab w:val="left" w:pos="567"/>
        </w:tabs>
        <w:rPr>
          <w:b/>
          <w:szCs w:val="22"/>
        </w:rPr>
      </w:pPr>
    </w:p>
    <w:p w14:paraId="1CABCD6A" w14:textId="77777777" w:rsidR="0075399C" w:rsidRPr="00FF3A91" w:rsidRDefault="0075399C" w:rsidP="0075399C">
      <w:pPr>
        <w:tabs>
          <w:tab w:val="left" w:pos="567"/>
        </w:tabs>
        <w:rPr>
          <w:b/>
          <w:szCs w:val="22"/>
        </w:rPr>
      </w:pPr>
      <w:r w:rsidRPr="00FF3A91">
        <w:rPr>
          <w:b/>
          <w:szCs w:val="22"/>
        </w:rPr>
        <w:t>4.</w:t>
      </w:r>
      <w:r w:rsidRPr="00FF3A91">
        <w:rPr>
          <w:b/>
          <w:szCs w:val="22"/>
        </w:rPr>
        <w:tab/>
        <w:t>KLINIKINĖ INFORMACIJA</w:t>
      </w:r>
    </w:p>
    <w:p w14:paraId="05F420AC" w14:textId="77777777" w:rsidR="0075399C" w:rsidRPr="00FF3A91" w:rsidRDefault="0075399C" w:rsidP="0075399C">
      <w:pPr>
        <w:tabs>
          <w:tab w:val="left" w:pos="567"/>
        </w:tabs>
        <w:rPr>
          <w:b/>
          <w:szCs w:val="22"/>
        </w:rPr>
      </w:pPr>
    </w:p>
    <w:p w14:paraId="01960CB4" w14:textId="77777777" w:rsidR="0075399C" w:rsidRPr="00FF3A91" w:rsidRDefault="0075399C" w:rsidP="0075399C">
      <w:pPr>
        <w:tabs>
          <w:tab w:val="left" w:pos="567"/>
        </w:tabs>
        <w:rPr>
          <w:b/>
          <w:szCs w:val="22"/>
        </w:rPr>
      </w:pPr>
      <w:r w:rsidRPr="00FF3A91">
        <w:rPr>
          <w:b/>
          <w:szCs w:val="22"/>
        </w:rPr>
        <w:t>4.1</w:t>
      </w:r>
      <w:r w:rsidRPr="00FF3A91">
        <w:rPr>
          <w:b/>
          <w:szCs w:val="22"/>
        </w:rPr>
        <w:tab/>
        <w:t>Terapinės indikacijos</w:t>
      </w:r>
    </w:p>
    <w:p w14:paraId="7471FAED" w14:textId="77777777" w:rsidR="0075399C" w:rsidRPr="00FF3A91" w:rsidRDefault="0075399C" w:rsidP="0075399C">
      <w:pPr>
        <w:tabs>
          <w:tab w:val="left" w:pos="567"/>
        </w:tabs>
        <w:ind w:left="567" w:hanging="567"/>
        <w:rPr>
          <w:szCs w:val="22"/>
        </w:rPr>
      </w:pPr>
    </w:p>
    <w:p w14:paraId="53B45660" w14:textId="77777777" w:rsidR="0075399C" w:rsidRPr="00FF3A91" w:rsidRDefault="0075399C" w:rsidP="0075399C">
      <w:pPr>
        <w:rPr>
          <w:szCs w:val="22"/>
        </w:rPr>
      </w:pPr>
      <w:r w:rsidRPr="00FF3A91">
        <w:rPr>
          <w:szCs w:val="22"/>
        </w:rPr>
        <w:t>Ampicilinui jautrių mikroorganizmų sukeltų lengvų arba vidutinio sunkumo infekcinių ligų gydymas:</w:t>
      </w:r>
    </w:p>
    <w:p w14:paraId="4862850E" w14:textId="77777777" w:rsidR="0075399C" w:rsidRPr="00FF3A91" w:rsidRDefault="0075399C">
      <w:pPr>
        <w:pStyle w:val="1vidutinistinklelis2parykinimas1"/>
        <w:numPr>
          <w:ilvl w:val="0"/>
          <w:numId w:val="18"/>
        </w:numPr>
        <w:ind w:left="567" w:hanging="567"/>
        <w:rPr>
          <w:szCs w:val="22"/>
        </w:rPr>
      </w:pPr>
      <w:r w:rsidRPr="00FF3A91">
        <w:rPr>
          <w:szCs w:val="22"/>
        </w:rPr>
        <w:t xml:space="preserve">ausų, nosies ir gerklės (ūminio vidurinės ausies uždegimo, ūminio sinusito); </w:t>
      </w:r>
    </w:p>
    <w:p w14:paraId="06973E4F" w14:textId="77777777" w:rsidR="0075399C" w:rsidRPr="00FF3A91" w:rsidRDefault="0075399C">
      <w:pPr>
        <w:pStyle w:val="1vidutinistinklelis2parykinimas1"/>
        <w:keepNext/>
        <w:numPr>
          <w:ilvl w:val="0"/>
          <w:numId w:val="18"/>
        </w:numPr>
        <w:ind w:left="567" w:hanging="567"/>
        <w:outlineLvl w:val="3"/>
        <w:rPr>
          <w:szCs w:val="22"/>
        </w:rPr>
      </w:pPr>
      <w:r w:rsidRPr="00FF3A91">
        <w:rPr>
          <w:szCs w:val="22"/>
        </w:rPr>
        <w:t>apatinių kvėpavimo takų (ūminio ir lėtinio paūmėjusio bronchito, bendruomenėje įgytos pneumonijos);</w:t>
      </w:r>
    </w:p>
    <w:p w14:paraId="733E1677" w14:textId="77777777" w:rsidR="0075399C" w:rsidRPr="00FF3A91" w:rsidRDefault="0075399C">
      <w:pPr>
        <w:pStyle w:val="1vidutinistinklelis2parykinimas1"/>
        <w:keepNext/>
        <w:numPr>
          <w:ilvl w:val="0"/>
          <w:numId w:val="18"/>
        </w:numPr>
        <w:ind w:left="567" w:hanging="567"/>
        <w:outlineLvl w:val="3"/>
        <w:rPr>
          <w:szCs w:val="22"/>
        </w:rPr>
      </w:pPr>
      <w:r w:rsidRPr="00FF3A91">
        <w:rPr>
          <w:szCs w:val="22"/>
        </w:rPr>
        <w:t>inkstų ir šlapimo takų (ūminio arba lėtinio paūmėjusio pielonefrito, pielito, cistito, uretrito, prostatito);</w:t>
      </w:r>
    </w:p>
    <w:p w14:paraId="2FF0D528" w14:textId="77777777" w:rsidR="0075399C" w:rsidRPr="00FF3A91" w:rsidRDefault="0075399C">
      <w:pPr>
        <w:pStyle w:val="1vidutinistinklelis2parykinimas1"/>
        <w:numPr>
          <w:ilvl w:val="0"/>
          <w:numId w:val="18"/>
        </w:numPr>
        <w:ind w:left="567" w:hanging="567"/>
        <w:rPr>
          <w:szCs w:val="22"/>
        </w:rPr>
      </w:pPr>
      <w:r w:rsidRPr="00FF3A91">
        <w:rPr>
          <w:szCs w:val="22"/>
        </w:rPr>
        <w:t xml:space="preserve">gonorėjos; </w:t>
      </w:r>
    </w:p>
    <w:p w14:paraId="452E382C" w14:textId="77777777" w:rsidR="0075399C" w:rsidRPr="00FF3A91" w:rsidRDefault="0075399C">
      <w:pPr>
        <w:pStyle w:val="1vidutinistinklelis2parykinimas1"/>
        <w:numPr>
          <w:ilvl w:val="0"/>
          <w:numId w:val="18"/>
        </w:numPr>
        <w:ind w:left="567" w:hanging="567"/>
        <w:rPr>
          <w:szCs w:val="22"/>
        </w:rPr>
      </w:pPr>
      <w:r w:rsidRPr="00FF3A91">
        <w:rPr>
          <w:szCs w:val="22"/>
        </w:rPr>
        <w:t xml:space="preserve">mažojo dubens organų uždegiminės ligos (endometrito, parametrito, adneksito);  </w:t>
      </w:r>
    </w:p>
    <w:p w14:paraId="192DC541" w14:textId="77777777" w:rsidR="0075399C" w:rsidRPr="00FF3A91" w:rsidRDefault="0075399C">
      <w:pPr>
        <w:pStyle w:val="1vidutinistinklelis2parykinimas1"/>
        <w:numPr>
          <w:ilvl w:val="0"/>
          <w:numId w:val="18"/>
        </w:numPr>
        <w:ind w:left="567" w:hanging="567"/>
        <w:rPr>
          <w:szCs w:val="22"/>
        </w:rPr>
      </w:pPr>
      <w:r w:rsidRPr="00FF3A91">
        <w:rPr>
          <w:szCs w:val="22"/>
        </w:rPr>
        <w:t>virškinimo trakto, tulžies pūslės bei latakų (salmoneliozės, šigeliozės, vidurių šiltinės, paratifo, cholecistito, cholangito).</w:t>
      </w:r>
    </w:p>
    <w:p w14:paraId="0BF51D37" w14:textId="77777777" w:rsidR="0075399C" w:rsidRPr="00FF3A91" w:rsidRDefault="0075399C" w:rsidP="0075399C">
      <w:pPr>
        <w:rPr>
          <w:szCs w:val="22"/>
        </w:rPr>
      </w:pPr>
    </w:p>
    <w:p w14:paraId="556E8F36" w14:textId="77777777" w:rsidR="0075399C" w:rsidRPr="00FF3A91" w:rsidRDefault="0075399C" w:rsidP="0075399C">
      <w:pPr>
        <w:rPr>
          <w:bCs/>
          <w:szCs w:val="22"/>
        </w:rPr>
      </w:pPr>
      <w:r w:rsidRPr="00FF3A91">
        <w:rPr>
          <w:szCs w:val="22"/>
        </w:rPr>
        <w:t>Reikia atsižvelgti į oficialias vietines tinkamo antimikrobinių vaistinių preparatų vartojimo rekomendacijas</w:t>
      </w:r>
      <w:r w:rsidRPr="00FF3A91">
        <w:rPr>
          <w:bCs/>
          <w:szCs w:val="22"/>
        </w:rPr>
        <w:t>.</w:t>
      </w:r>
    </w:p>
    <w:p w14:paraId="0D78E85B" w14:textId="77777777" w:rsidR="0075399C" w:rsidRPr="00FF3A91" w:rsidRDefault="0075399C" w:rsidP="0075399C">
      <w:pPr>
        <w:rPr>
          <w:szCs w:val="22"/>
        </w:rPr>
      </w:pPr>
    </w:p>
    <w:p w14:paraId="7276A773" w14:textId="77777777" w:rsidR="0075399C" w:rsidRPr="00FF3A91" w:rsidRDefault="0075399C" w:rsidP="0075399C">
      <w:pPr>
        <w:tabs>
          <w:tab w:val="left" w:pos="567"/>
        </w:tabs>
        <w:rPr>
          <w:b/>
          <w:szCs w:val="22"/>
        </w:rPr>
      </w:pPr>
      <w:r w:rsidRPr="00FF3A91">
        <w:rPr>
          <w:b/>
          <w:szCs w:val="22"/>
        </w:rPr>
        <w:t>4.2</w:t>
      </w:r>
      <w:r w:rsidRPr="00FF3A91">
        <w:rPr>
          <w:b/>
          <w:szCs w:val="22"/>
        </w:rPr>
        <w:tab/>
        <w:t>Dozavimas ir vartojimo metodas</w:t>
      </w:r>
    </w:p>
    <w:p w14:paraId="4D02D00D" w14:textId="77777777" w:rsidR="0075399C" w:rsidRPr="00FF3A91" w:rsidRDefault="0075399C" w:rsidP="0075399C">
      <w:pPr>
        <w:rPr>
          <w:bCs/>
          <w:i/>
          <w:iCs/>
          <w:szCs w:val="22"/>
        </w:rPr>
      </w:pPr>
    </w:p>
    <w:p w14:paraId="7FF46480" w14:textId="77777777" w:rsidR="0075399C" w:rsidRPr="00FF3A91" w:rsidRDefault="0075399C" w:rsidP="0075399C">
      <w:pPr>
        <w:rPr>
          <w:bCs/>
          <w:iCs/>
          <w:szCs w:val="22"/>
          <w:u w:val="single"/>
        </w:rPr>
      </w:pPr>
      <w:r w:rsidRPr="00FF3A91">
        <w:rPr>
          <w:bCs/>
          <w:iCs/>
          <w:szCs w:val="22"/>
          <w:u w:val="single"/>
        </w:rPr>
        <w:t>Dozavimas</w:t>
      </w:r>
    </w:p>
    <w:p w14:paraId="5DC08446" w14:textId="77777777" w:rsidR="0075399C" w:rsidRPr="00FF3A91" w:rsidRDefault="0075399C" w:rsidP="0075399C">
      <w:pPr>
        <w:rPr>
          <w:bCs/>
          <w:iCs/>
          <w:szCs w:val="22"/>
        </w:rPr>
      </w:pPr>
    </w:p>
    <w:p w14:paraId="3D9F6259" w14:textId="77777777" w:rsidR="0075399C" w:rsidRPr="00FF3A91" w:rsidRDefault="0075399C" w:rsidP="0075399C">
      <w:pPr>
        <w:rPr>
          <w:bCs/>
          <w:i/>
          <w:iCs/>
          <w:szCs w:val="22"/>
        </w:rPr>
      </w:pPr>
      <w:r w:rsidRPr="00FF3A91">
        <w:rPr>
          <w:bCs/>
          <w:i/>
          <w:iCs/>
          <w:szCs w:val="22"/>
        </w:rPr>
        <w:t>Dozavimas ir vartojimo metodas priklauso nuo amžiaus, svorio ir infekcijos sunkumo.</w:t>
      </w:r>
    </w:p>
    <w:p w14:paraId="268CBFE8" w14:textId="77777777" w:rsidR="0075399C" w:rsidRPr="00FF3A91" w:rsidRDefault="0075399C" w:rsidP="0075399C">
      <w:pPr>
        <w:rPr>
          <w:b/>
          <w:szCs w:val="22"/>
        </w:rPr>
      </w:pPr>
    </w:p>
    <w:p w14:paraId="00AAFD61" w14:textId="77777777" w:rsidR="0075399C" w:rsidRPr="00FF3A91" w:rsidRDefault="0075399C" w:rsidP="0075399C">
      <w:pPr>
        <w:rPr>
          <w:bCs/>
          <w:i/>
          <w:iCs/>
          <w:szCs w:val="22"/>
        </w:rPr>
      </w:pPr>
      <w:r w:rsidRPr="00FF3A91">
        <w:rPr>
          <w:bCs/>
          <w:i/>
          <w:iCs/>
          <w:szCs w:val="22"/>
        </w:rPr>
        <w:t>Bendrieji dozavimo nurodymai</w:t>
      </w:r>
    </w:p>
    <w:p w14:paraId="3AC71A67" w14:textId="77777777" w:rsidR="0075399C" w:rsidRPr="00FF3A91" w:rsidRDefault="0075399C" w:rsidP="0075399C">
      <w:pPr>
        <w:rPr>
          <w:szCs w:val="22"/>
        </w:rPr>
      </w:pPr>
      <w:r w:rsidRPr="00FF3A91">
        <w:rPr>
          <w:szCs w:val="22"/>
        </w:rPr>
        <w:t xml:space="preserve">Paaugliams ir suaugusiems žmonėms paros dozė yra 2 - 4 g (mažiausiai 1 g), vaikams </w:t>
      </w:r>
      <w:r w:rsidRPr="00FF3A91">
        <w:rPr>
          <w:szCs w:val="22"/>
        </w:rPr>
        <w:sym w:font="Symbol" w:char="F02D"/>
      </w:r>
      <w:r w:rsidRPr="00FF3A91">
        <w:rPr>
          <w:szCs w:val="22"/>
        </w:rPr>
        <w:t xml:space="preserve"> 50-100 (mažiausiai 25) mg/kg kūno svorio. </w:t>
      </w:r>
    </w:p>
    <w:p w14:paraId="034CA2B0" w14:textId="77777777" w:rsidR="0075399C" w:rsidRPr="00FF3A91" w:rsidRDefault="0075399C" w:rsidP="0075399C">
      <w:pPr>
        <w:rPr>
          <w:szCs w:val="22"/>
        </w:rPr>
      </w:pPr>
      <w:r w:rsidRPr="00FF3A91">
        <w:rPr>
          <w:szCs w:val="22"/>
        </w:rPr>
        <w:t xml:space="preserve">Jei reikia, paros dozę galima didinti iki 8 g (200 mg/kg kūno svorio). </w:t>
      </w:r>
    </w:p>
    <w:p w14:paraId="2E09DA88" w14:textId="77777777" w:rsidR="0075399C" w:rsidRPr="00FF3A91" w:rsidRDefault="0075399C" w:rsidP="0075399C">
      <w:pPr>
        <w:rPr>
          <w:szCs w:val="22"/>
        </w:rPr>
      </w:pPr>
      <w:r w:rsidRPr="00FF3A91">
        <w:rPr>
          <w:szCs w:val="22"/>
        </w:rPr>
        <w:t xml:space="preserve">Kadangi ampicilino prasiskverbimas per kraujo ir smegenų barjerą mažėja priklausomai nuo infekcinio meningito lengvėjimo, todėl jį gydant vaistinio preparato dozės mažinti negalima. Paros dozę geriausia gerti lygiomis dalimis per 3-4 kartus. </w:t>
      </w:r>
    </w:p>
    <w:p w14:paraId="4B116DC6" w14:textId="77777777" w:rsidR="0075399C" w:rsidRPr="00FF3A91" w:rsidRDefault="0075399C" w:rsidP="0075399C">
      <w:pPr>
        <w:rPr>
          <w:szCs w:val="22"/>
        </w:rPr>
      </w:pPr>
      <w:r w:rsidRPr="00FF3A91">
        <w:rPr>
          <w:szCs w:val="22"/>
        </w:rPr>
        <w:t>Jeigu ligonis negali vartoti vaistinio preparato per burną, galima skirti parenteralinę Standacillin farmacinę formą (žr. skyrių „Kontraindikacijos“).</w:t>
      </w:r>
    </w:p>
    <w:p w14:paraId="76AD11A7" w14:textId="77777777" w:rsidR="0075399C" w:rsidRPr="00FF3A91" w:rsidRDefault="0075399C" w:rsidP="0075399C">
      <w:pPr>
        <w:rPr>
          <w:szCs w:val="22"/>
        </w:rPr>
      </w:pPr>
    </w:p>
    <w:p w14:paraId="688B33DE" w14:textId="77777777" w:rsidR="0075399C" w:rsidRPr="00FF3A91" w:rsidRDefault="0075399C" w:rsidP="0075399C">
      <w:pPr>
        <w:rPr>
          <w:bCs/>
          <w:i/>
          <w:iCs/>
          <w:szCs w:val="22"/>
        </w:rPr>
      </w:pPr>
      <w:r w:rsidRPr="00FF3A91">
        <w:rPr>
          <w:bCs/>
          <w:i/>
          <w:iCs/>
          <w:szCs w:val="22"/>
        </w:rPr>
        <w:t>Gydymo trukmė</w:t>
      </w:r>
    </w:p>
    <w:p w14:paraId="3F51C3C2" w14:textId="77777777" w:rsidR="0075399C" w:rsidRPr="00FF3A91" w:rsidRDefault="0075399C" w:rsidP="0075399C">
      <w:pPr>
        <w:rPr>
          <w:szCs w:val="22"/>
        </w:rPr>
      </w:pPr>
      <w:r w:rsidRPr="00FF3A91">
        <w:rPr>
          <w:szCs w:val="22"/>
        </w:rPr>
        <w:t xml:space="preserve">Šlapimo ir lyties organų infekcines ligas reikia gydyti mažiausiai 4-10 parų, </w:t>
      </w:r>
      <w:r w:rsidRPr="00FF3A91">
        <w:rPr>
          <w:szCs w:val="22"/>
        </w:rPr>
        <w:sym w:font="Symbol" w:char="F062"/>
      </w:r>
      <w:r w:rsidRPr="00FF3A91">
        <w:rPr>
          <w:szCs w:val="22"/>
        </w:rPr>
        <w:t xml:space="preserve"> hemolizinio streptokoko sukeltas ligas </w:t>
      </w:r>
      <w:r w:rsidRPr="00FF3A91">
        <w:rPr>
          <w:szCs w:val="22"/>
        </w:rPr>
        <w:sym w:font="Symbol" w:char="F02D"/>
      </w:r>
      <w:r w:rsidRPr="00FF3A91">
        <w:rPr>
          <w:szCs w:val="22"/>
        </w:rPr>
        <w:t xml:space="preserve"> ne trumpiau kaip 10 parų. Gydant kitokias infekcines ligas, vaistinio preparato reikia vartoti dar 48 val. po to, kai išnyksta ligos simptomai arba sunaikinamos bakterijos. </w:t>
      </w:r>
    </w:p>
    <w:p w14:paraId="3ECFC9D6" w14:textId="77777777" w:rsidR="0075399C" w:rsidRPr="00FF3A91" w:rsidRDefault="0075399C" w:rsidP="0075399C">
      <w:pPr>
        <w:rPr>
          <w:szCs w:val="22"/>
        </w:rPr>
      </w:pPr>
    </w:p>
    <w:p w14:paraId="447EE0D9" w14:textId="77777777" w:rsidR="0075399C" w:rsidRPr="00FE0774" w:rsidRDefault="0075399C">
      <w:pPr>
        <w:rPr>
          <w:i/>
          <w:iCs/>
          <w:color w:val="000000"/>
          <w:szCs w:val="22"/>
        </w:rPr>
      </w:pPr>
      <w:r w:rsidRPr="00FE0774">
        <w:rPr>
          <w:i/>
          <w:iCs/>
          <w:color w:val="000000"/>
          <w:szCs w:val="22"/>
        </w:rPr>
        <w:lastRenderedPageBreak/>
        <w:t>Pacientams, kurių inkstų funkcija sutrikusi</w:t>
      </w:r>
    </w:p>
    <w:p w14:paraId="5284B0F5" w14:textId="77777777" w:rsidR="0075399C" w:rsidRPr="00FF3A91" w:rsidRDefault="0075399C">
      <w:pPr>
        <w:rPr>
          <w:szCs w:val="22"/>
        </w:rPr>
      </w:pPr>
      <w:r w:rsidRPr="00FF3A91">
        <w:rPr>
          <w:szCs w:val="22"/>
        </w:rPr>
        <w:t xml:space="preserve">Sunkiu inkstų funkcijos nepakankamumu sergantiems ligoniams Standacillin dozė ir vartojimo intervalai nustatomi atsižvelgiant į inkstų kreatinino klirensą. Pacientams, sergantiems sunkiu inkstų funkcijos nepakankamumu, negalima vartoti daugiau negu po 1 g ampicilino kas 8 val. Jeigu kreatinino klirensas yra mažesnis negu 10 ml/min., vartojimo intervalus reikia pailginti iki 12-15 val. </w:t>
      </w:r>
    </w:p>
    <w:p w14:paraId="478595D3" w14:textId="77777777" w:rsidR="0075399C" w:rsidRPr="00FF3A91" w:rsidRDefault="0075399C">
      <w:pPr>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75399C" w:rsidRPr="00FF3A91" w14:paraId="278274AB" w14:textId="77777777">
        <w:tc>
          <w:tcPr>
            <w:tcW w:w="2130" w:type="dxa"/>
          </w:tcPr>
          <w:p w14:paraId="6AD18BED" w14:textId="77777777" w:rsidR="0075399C" w:rsidRPr="00FF3A91" w:rsidRDefault="0075399C" w:rsidP="0075399C">
            <w:pPr>
              <w:jc w:val="both"/>
              <w:rPr>
                <w:szCs w:val="22"/>
              </w:rPr>
            </w:pPr>
            <w:r w:rsidRPr="00FF3A91">
              <w:rPr>
                <w:szCs w:val="22"/>
              </w:rPr>
              <w:t>Kreatinino klirensas</w:t>
            </w:r>
          </w:p>
        </w:tc>
        <w:tc>
          <w:tcPr>
            <w:tcW w:w="2130" w:type="dxa"/>
          </w:tcPr>
          <w:p w14:paraId="03F1FFDB" w14:textId="77777777" w:rsidR="0075399C" w:rsidRPr="00FF3A91" w:rsidRDefault="0075399C" w:rsidP="0075399C">
            <w:pPr>
              <w:jc w:val="both"/>
              <w:rPr>
                <w:szCs w:val="22"/>
              </w:rPr>
            </w:pPr>
            <w:r w:rsidRPr="00FF3A91">
              <w:rPr>
                <w:szCs w:val="22"/>
              </w:rPr>
              <w:t>Liekamasis azotas</w:t>
            </w:r>
          </w:p>
        </w:tc>
        <w:tc>
          <w:tcPr>
            <w:tcW w:w="2130" w:type="dxa"/>
          </w:tcPr>
          <w:p w14:paraId="75F138AA" w14:textId="77777777" w:rsidR="0075399C" w:rsidRPr="00FF3A91" w:rsidRDefault="0075399C" w:rsidP="0075399C">
            <w:pPr>
              <w:jc w:val="both"/>
              <w:rPr>
                <w:szCs w:val="22"/>
              </w:rPr>
            </w:pPr>
            <w:r w:rsidRPr="00FF3A91">
              <w:rPr>
                <w:szCs w:val="22"/>
              </w:rPr>
              <w:t>Kreatinino kiekis plazmoje</w:t>
            </w:r>
          </w:p>
        </w:tc>
        <w:tc>
          <w:tcPr>
            <w:tcW w:w="2130" w:type="dxa"/>
          </w:tcPr>
          <w:p w14:paraId="4217D63B" w14:textId="77777777" w:rsidR="0075399C" w:rsidRPr="00FF3A91" w:rsidRDefault="0075399C" w:rsidP="0075399C">
            <w:pPr>
              <w:jc w:val="both"/>
              <w:rPr>
                <w:szCs w:val="22"/>
              </w:rPr>
            </w:pPr>
            <w:r w:rsidRPr="00FF3A91">
              <w:rPr>
                <w:szCs w:val="22"/>
              </w:rPr>
              <w:t>Ampicilino dozė</w:t>
            </w:r>
          </w:p>
        </w:tc>
      </w:tr>
      <w:tr w:rsidR="0075399C" w:rsidRPr="00FF3A91" w14:paraId="3661673C" w14:textId="77777777">
        <w:tc>
          <w:tcPr>
            <w:tcW w:w="2130" w:type="dxa"/>
          </w:tcPr>
          <w:p w14:paraId="52C298CA" w14:textId="77777777" w:rsidR="0075399C" w:rsidRPr="00FF3A91" w:rsidRDefault="0075399C" w:rsidP="0075399C">
            <w:pPr>
              <w:rPr>
                <w:szCs w:val="22"/>
              </w:rPr>
            </w:pPr>
            <w:r w:rsidRPr="00FF3A91">
              <w:rPr>
                <w:szCs w:val="22"/>
              </w:rPr>
              <w:t>Didesnis nei 30 ml/min.</w:t>
            </w:r>
          </w:p>
        </w:tc>
        <w:tc>
          <w:tcPr>
            <w:tcW w:w="2130" w:type="dxa"/>
          </w:tcPr>
          <w:p w14:paraId="0E6C60F7" w14:textId="77777777" w:rsidR="0075399C" w:rsidRPr="00FF3A91" w:rsidRDefault="0075399C" w:rsidP="0075399C">
            <w:pPr>
              <w:jc w:val="both"/>
              <w:rPr>
                <w:szCs w:val="22"/>
              </w:rPr>
            </w:pPr>
          </w:p>
          <w:p w14:paraId="6ED0A690" w14:textId="77777777" w:rsidR="0075399C" w:rsidRPr="00FF3A91" w:rsidRDefault="0075399C" w:rsidP="0075399C">
            <w:pPr>
              <w:jc w:val="center"/>
              <w:rPr>
                <w:szCs w:val="22"/>
              </w:rPr>
            </w:pPr>
            <w:r w:rsidRPr="00FF3A91">
              <w:rPr>
                <w:szCs w:val="22"/>
              </w:rPr>
              <w:t>50 mg</w:t>
            </w:r>
            <w:r w:rsidRPr="00FF3A91">
              <w:rPr>
                <w:szCs w:val="22"/>
              </w:rPr>
              <w:sym w:font="Symbol" w:char="F025"/>
            </w:r>
          </w:p>
        </w:tc>
        <w:tc>
          <w:tcPr>
            <w:tcW w:w="2130" w:type="dxa"/>
          </w:tcPr>
          <w:p w14:paraId="5592E36A" w14:textId="77777777" w:rsidR="0075399C" w:rsidRPr="00FF3A91" w:rsidRDefault="0075399C" w:rsidP="0075399C">
            <w:pPr>
              <w:jc w:val="both"/>
              <w:rPr>
                <w:szCs w:val="22"/>
              </w:rPr>
            </w:pPr>
          </w:p>
          <w:p w14:paraId="7F2B3225" w14:textId="77777777" w:rsidR="0075399C" w:rsidRPr="00FF3A91" w:rsidRDefault="0075399C" w:rsidP="0075399C">
            <w:pPr>
              <w:jc w:val="center"/>
              <w:rPr>
                <w:szCs w:val="22"/>
              </w:rPr>
            </w:pPr>
            <w:r w:rsidRPr="00FF3A91">
              <w:rPr>
                <w:szCs w:val="22"/>
              </w:rPr>
              <w:t>2 mg</w:t>
            </w:r>
            <w:r w:rsidRPr="00FF3A91">
              <w:rPr>
                <w:szCs w:val="22"/>
              </w:rPr>
              <w:sym w:font="Symbol" w:char="F025"/>
            </w:r>
          </w:p>
        </w:tc>
        <w:tc>
          <w:tcPr>
            <w:tcW w:w="2130" w:type="dxa"/>
          </w:tcPr>
          <w:p w14:paraId="372FB113" w14:textId="77777777" w:rsidR="0075399C" w:rsidRPr="00FF3A91" w:rsidRDefault="0075399C" w:rsidP="0075399C">
            <w:pPr>
              <w:rPr>
                <w:szCs w:val="22"/>
              </w:rPr>
            </w:pPr>
            <w:r w:rsidRPr="00FF3A91">
              <w:rPr>
                <w:szCs w:val="22"/>
              </w:rPr>
              <w:t>Įprastinė dozė</w:t>
            </w:r>
          </w:p>
          <w:p w14:paraId="3BA8F4A7" w14:textId="77777777" w:rsidR="0075399C" w:rsidRPr="00FF3A91" w:rsidRDefault="0075399C" w:rsidP="0075399C">
            <w:pPr>
              <w:rPr>
                <w:szCs w:val="22"/>
              </w:rPr>
            </w:pPr>
            <w:r w:rsidRPr="00FF3A91">
              <w:rPr>
                <w:szCs w:val="22"/>
              </w:rPr>
              <w:t>(2 - 4 g suaugusiesiems;</w:t>
            </w:r>
          </w:p>
          <w:p w14:paraId="5BBE80D6" w14:textId="77777777" w:rsidR="0075399C" w:rsidRPr="00FF3A91" w:rsidRDefault="0075399C" w:rsidP="0075399C">
            <w:pPr>
              <w:rPr>
                <w:szCs w:val="22"/>
              </w:rPr>
            </w:pPr>
            <w:r w:rsidRPr="00FF3A91">
              <w:rPr>
                <w:szCs w:val="22"/>
              </w:rPr>
              <w:t>50-100 mg/kg vaikams)</w:t>
            </w:r>
          </w:p>
        </w:tc>
      </w:tr>
      <w:tr w:rsidR="0075399C" w:rsidRPr="00FF3A91" w14:paraId="258CAF98" w14:textId="77777777">
        <w:tc>
          <w:tcPr>
            <w:tcW w:w="2130" w:type="dxa"/>
          </w:tcPr>
          <w:p w14:paraId="51C24C4D" w14:textId="77777777" w:rsidR="0075399C" w:rsidRPr="00FF3A91" w:rsidRDefault="0075399C" w:rsidP="0075399C">
            <w:pPr>
              <w:jc w:val="both"/>
              <w:rPr>
                <w:szCs w:val="22"/>
              </w:rPr>
            </w:pPr>
          </w:p>
          <w:p w14:paraId="25F60835" w14:textId="77777777" w:rsidR="0075399C" w:rsidRPr="00FF3A91" w:rsidRDefault="0075399C" w:rsidP="0075399C">
            <w:pPr>
              <w:jc w:val="both"/>
              <w:rPr>
                <w:szCs w:val="22"/>
              </w:rPr>
            </w:pPr>
            <w:r w:rsidRPr="00FF3A91">
              <w:rPr>
                <w:szCs w:val="22"/>
              </w:rPr>
              <w:t>20-30 ml/min.</w:t>
            </w:r>
          </w:p>
        </w:tc>
        <w:tc>
          <w:tcPr>
            <w:tcW w:w="2130" w:type="dxa"/>
          </w:tcPr>
          <w:p w14:paraId="6AA591BF" w14:textId="77777777" w:rsidR="0075399C" w:rsidRPr="00FF3A91" w:rsidRDefault="0075399C" w:rsidP="0075399C">
            <w:pPr>
              <w:jc w:val="both"/>
              <w:rPr>
                <w:szCs w:val="22"/>
              </w:rPr>
            </w:pPr>
          </w:p>
          <w:p w14:paraId="6CD54AF0" w14:textId="77777777" w:rsidR="0075399C" w:rsidRPr="00FF3A91" w:rsidRDefault="0075399C" w:rsidP="0075399C">
            <w:pPr>
              <w:jc w:val="center"/>
              <w:rPr>
                <w:szCs w:val="22"/>
              </w:rPr>
            </w:pPr>
            <w:r w:rsidRPr="00FF3A91">
              <w:rPr>
                <w:szCs w:val="22"/>
              </w:rPr>
              <w:t>50-80 mg</w:t>
            </w:r>
            <w:r w:rsidRPr="00FF3A91">
              <w:rPr>
                <w:szCs w:val="22"/>
              </w:rPr>
              <w:sym w:font="Symbol" w:char="F025"/>
            </w:r>
          </w:p>
        </w:tc>
        <w:tc>
          <w:tcPr>
            <w:tcW w:w="2130" w:type="dxa"/>
          </w:tcPr>
          <w:p w14:paraId="4DA8D15F" w14:textId="77777777" w:rsidR="0075399C" w:rsidRPr="00FF3A91" w:rsidRDefault="0075399C" w:rsidP="0075399C">
            <w:pPr>
              <w:jc w:val="both"/>
              <w:rPr>
                <w:szCs w:val="22"/>
              </w:rPr>
            </w:pPr>
          </w:p>
          <w:p w14:paraId="607510D6" w14:textId="77777777" w:rsidR="0075399C" w:rsidRPr="00FF3A91" w:rsidRDefault="0075399C" w:rsidP="0075399C">
            <w:pPr>
              <w:jc w:val="center"/>
              <w:rPr>
                <w:szCs w:val="22"/>
              </w:rPr>
            </w:pPr>
            <w:r w:rsidRPr="00FF3A91">
              <w:rPr>
                <w:szCs w:val="22"/>
              </w:rPr>
              <w:t>2-4 mg</w:t>
            </w:r>
            <w:r w:rsidRPr="00FF3A91">
              <w:rPr>
                <w:szCs w:val="22"/>
              </w:rPr>
              <w:sym w:font="Symbol" w:char="F025"/>
            </w:r>
          </w:p>
        </w:tc>
        <w:tc>
          <w:tcPr>
            <w:tcW w:w="2130" w:type="dxa"/>
          </w:tcPr>
          <w:p w14:paraId="0613CE18" w14:textId="77777777" w:rsidR="0075399C" w:rsidRPr="00FF3A91" w:rsidRDefault="0075399C" w:rsidP="0075399C">
            <w:pPr>
              <w:rPr>
                <w:szCs w:val="22"/>
              </w:rPr>
            </w:pPr>
            <w:r w:rsidRPr="00FF3A91">
              <w:rPr>
                <w:szCs w:val="22"/>
              </w:rPr>
              <w:t>Du trečdaliai  įprastinės dozės</w:t>
            </w:r>
          </w:p>
          <w:p w14:paraId="40D614DC" w14:textId="77777777" w:rsidR="0075399C" w:rsidRPr="00FF3A91" w:rsidRDefault="0075399C" w:rsidP="0075399C">
            <w:pPr>
              <w:rPr>
                <w:szCs w:val="22"/>
              </w:rPr>
            </w:pPr>
            <w:r w:rsidRPr="00FF3A91">
              <w:rPr>
                <w:szCs w:val="22"/>
              </w:rPr>
              <w:t>(1,6 – 2,6 g suaugusiesiems;</w:t>
            </w:r>
          </w:p>
          <w:p w14:paraId="6FEB00DA" w14:textId="77777777" w:rsidR="0075399C" w:rsidRPr="00FF3A91" w:rsidRDefault="0075399C" w:rsidP="0075399C">
            <w:pPr>
              <w:rPr>
                <w:szCs w:val="22"/>
              </w:rPr>
            </w:pPr>
            <w:r w:rsidRPr="00FF3A91">
              <w:rPr>
                <w:szCs w:val="22"/>
              </w:rPr>
              <w:t>33 – 66 mg/kg vaikams)</w:t>
            </w:r>
          </w:p>
        </w:tc>
      </w:tr>
      <w:tr w:rsidR="0075399C" w:rsidRPr="00FF3A91" w14:paraId="2FAEAE7E" w14:textId="77777777">
        <w:tc>
          <w:tcPr>
            <w:tcW w:w="2130" w:type="dxa"/>
          </w:tcPr>
          <w:p w14:paraId="21393290" w14:textId="77777777" w:rsidR="0075399C" w:rsidRPr="00FF3A91" w:rsidRDefault="0075399C" w:rsidP="0075399C">
            <w:pPr>
              <w:jc w:val="both"/>
              <w:rPr>
                <w:szCs w:val="22"/>
              </w:rPr>
            </w:pPr>
          </w:p>
          <w:p w14:paraId="2A5577B6" w14:textId="77777777" w:rsidR="0075399C" w:rsidRPr="00FF3A91" w:rsidRDefault="0075399C" w:rsidP="0075399C">
            <w:pPr>
              <w:jc w:val="both"/>
              <w:rPr>
                <w:szCs w:val="22"/>
              </w:rPr>
            </w:pPr>
            <w:r w:rsidRPr="00FF3A91">
              <w:rPr>
                <w:szCs w:val="22"/>
              </w:rPr>
              <w:t>20 ml/min.</w:t>
            </w:r>
          </w:p>
        </w:tc>
        <w:tc>
          <w:tcPr>
            <w:tcW w:w="2130" w:type="dxa"/>
          </w:tcPr>
          <w:p w14:paraId="2BDE39D7" w14:textId="77777777" w:rsidR="0075399C" w:rsidRPr="00FF3A91" w:rsidRDefault="0075399C" w:rsidP="0075399C">
            <w:pPr>
              <w:jc w:val="both"/>
              <w:rPr>
                <w:szCs w:val="22"/>
              </w:rPr>
            </w:pPr>
            <w:r w:rsidRPr="00FF3A91">
              <w:rPr>
                <w:szCs w:val="22"/>
              </w:rPr>
              <w:t xml:space="preserve">Daugiau nei </w:t>
            </w:r>
          </w:p>
          <w:p w14:paraId="075DB3D7" w14:textId="77777777" w:rsidR="0075399C" w:rsidRPr="00FF3A91" w:rsidRDefault="0075399C" w:rsidP="0075399C">
            <w:pPr>
              <w:jc w:val="both"/>
              <w:rPr>
                <w:szCs w:val="22"/>
              </w:rPr>
            </w:pPr>
            <w:r w:rsidRPr="00FF3A91">
              <w:rPr>
                <w:szCs w:val="22"/>
              </w:rPr>
              <w:t>80 mg</w:t>
            </w:r>
            <w:r w:rsidRPr="00FF3A91">
              <w:rPr>
                <w:szCs w:val="22"/>
              </w:rPr>
              <w:sym w:font="Symbol" w:char="F025"/>
            </w:r>
          </w:p>
        </w:tc>
        <w:tc>
          <w:tcPr>
            <w:tcW w:w="2130" w:type="dxa"/>
          </w:tcPr>
          <w:p w14:paraId="30C90491" w14:textId="77777777" w:rsidR="0075399C" w:rsidRPr="00FF3A91" w:rsidRDefault="0075399C" w:rsidP="0075399C">
            <w:pPr>
              <w:rPr>
                <w:szCs w:val="22"/>
              </w:rPr>
            </w:pPr>
            <w:r w:rsidRPr="00FF3A91">
              <w:rPr>
                <w:szCs w:val="22"/>
              </w:rPr>
              <w:t xml:space="preserve">Daugiau nei </w:t>
            </w:r>
          </w:p>
          <w:p w14:paraId="2AC0F0C4" w14:textId="77777777" w:rsidR="0075399C" w:rsidRPr="00FF3A91" w:rsidRDefault="0075399C" w:rsidP="0075399C">
            <w:pPr>
              <w:rPr>
                <w:szCs w:val="22"/>
              </w:rPr>
            </w:pPr>
            <w:r w:rsidRPr="00FF3A91">
              <w:rPr>
                <w:szCs w:val="22"/>
              </w:rPr>
              <w:t>4 mg</w:t>
            </w:r>
            <w:r w:rsidRPr="00FF3A91">
              <w:rPr>
                <w:szCs w:val="22"/>
              </w:rPr>
              <w:sym w:font="Symbol" w:char="F025"/>
            </w:r>
          </w:p>
        </w:tc>
        <w:tc>
          <w:tcPr>
            <w:tcW w:w="2130" w:type="dxa"/>
          </w:tcPr>
          <w:p w14:paraId="46E14A9F" w14:textId="77777777" w:rsidR="0075399C" w:rsidRPr="00FF3A91" w:rsidRDefault="0075399C" w:rsidP="0075399C">
            <w:pPr>
              <w:rPr>
                <w:szCs w:val="22"/>
              </w:rPr>
            </w:pPr>
            <w:r w:rsidRPr="00FF3A91">
              <w:rPr>
                <w:szCs w:val="22"/>
              </w:rPr>
              <w:t>Pusė įprastinės dozės</w:t>
            </w:r>
          </w:p>
          <w:p w14:paraId="4BF8912D" w14:textId="77777777" w:rsidR="0075399C" w:rsidRPr="00FF3A91" w:rsidRDefault="0075399C" w:rsidP="0075399C">
            <w:pPr>
              <w:rPr>
                <w:szCs w:val="22"/>
              </w:rPr>
            </w:pPr>
            <w:r w:rsidRPr="00FF3A91">
              <w:rPr>
                <w:szCs w:val="22"/>
              </w:rPr>
              <w:t>(1 - 2 g suaugusiesiems;</w:t>
            </w:r>
          </w:p>
          <w:p w14:paraId="19E635E7" w14:textId="77777777" w:rsidR="0075399C" w:rsidRPr="00FF3A91" w:rsidRDefault="0075399C" w:rsidP="0075399C">
            <w:pPr>
              <w:rPr>
                <w:szCs w:val="22"/>
              </w:rPr>
            </w:pPr>
            <w:r w:rsidRPr="00FF3A91">
              <w:rPr>
                <w:szCs w:val="22"/>
              </w:rPr>
              <w:t>25 – 50 mg/kg vaikams)</w:t>
            </w:r>
          </w:p>
        </w:tc>
      </w:tr>
    </w:tbl>
    <w:p w14:paraId="5B68EDDD" w14:textId="77777777" w:rsidR="0075399C" w:rsidRPr="00FF3A91" w:rsidRDefault="0075399C" w:rsidP="0075399C">
      <w:pPr>
        <w:keepNext/>
        <w:jc w:val="both"/>
        <w:outlineLvl w:val="3"/>
        <w:rPr>
          <w:szCs w:val="22"/>
          <w:u w:val="single"/>
        </w:rPr>
      </w:pPr>
    </w:p>
    <w:p w14:paraId="637A2C2C" w14:textId="77777777" w:rsidR="0075399C" w:rsidRPr="00FF3A91" w:rsidRDefault="0075399C" w:rsidP="0075399C">
      <w:pPr>
        <w:rPr>
          <w:bCs/>
          <w:i/>
          <w:iCs/>
          <w:szCs w:val="22"/>
        </w:rPr>
      </w:pPr>
      <w:r w:rsidRPr="00FF3A91">
        <w:rPr>
          <w:bCs/>
          <w:iCs/>
          <w:szCs w:val="22"/>
          <w:u w:val="single"/>
        </w:rPr>
        <w:t>Vartojimo metodas</w:t>
      </w:r>
    </w:p>
    <w:p w14:paraId="60FD7B9C" w14:textId="77777777" w:rsidR="0075399C" w:rsidRPr="00FF3A91" w:rsidRDefault="0075399C" w:rsidP="0075399C">
      <w:pPr>
        <w:rPr>
          <w:szCs w:val="22"/>
        </w:rPr>
      </w:pPr>
      <w:r w:rsidRPr="00FF3A91">
        <w:rPr>
          <w:szCs w:val="22"/>
        </w:rPr>
        <w:t>Vartoti per burną.</w:t>
      </w:r>
    </w:p>
    <w:p w14:paraId="777BF186" w14:textId="77777777" w:rsidR="0075399C" w:rsidRPr="00FF3A91" w:rsidRDefault="0075399C" w:rsidP="0075399C">
      <w:pPr>
        <w:rPr>
          <w:szCs w:val="22"/>
        </w:rPr>
      </w:pPr>
      <w:r w:rsidRPr="00FF3A91">
        <w:rPr>
          <w:szCs w:val="22"/>
        </w:rPr>
        <w:t>Standacillin reikia gerti 1-2 val. prieš valgį, kadangi maistas gali trikdyti absorbciją.</w:t>
      </w:r>
    </w:p>
    <w:p w14:paraId="68EDAA6C" w14:textId="77777777" w:rsidR="0075399C" w:rsidRPr="00FF3A91" w:rsidRDefault="0075399C" w:rsidP="0075399C">
      <w:pPr>
        <w:rPr>
          <w:b/>
          <w:szCs w:val="22"/>
        </w:rPr>
      </w:pPr>
    </w:p>
    <w:p w14:paraId="00AFDE1C" w14:textId="77777777" w:rsidR="0075399C" w:rsidRPr="00FF3A91" w:rsidRDefault="0075399C" w:rsidP="0075399C">
      <w:pPr>
        <w:tabs>
          <w:tab w:val="left" w:pos="567"/>
        </w:tabs>
        <w:rPr>
          <w:b/>
          <w:szCs w:val="22"/>
        </w:rPr>
      </w:pPr>
      <w:r w:rsidRPr="00FF3A91">
        <w:rPr>
          <w:b/>
          <w:szCs w:val="22"/>
        </w:rPr>
        <w:t>4.3</w:t>
      </w:r>
      <w:r w:rsidRPr="00FF3A91">
        <w:rPr>
          <w:b/>
          <w:szCs w:val="22"/>
        </w:rPr>
        <w:tab/>
        <w:t>Kontraindikacijos</w:t>
      </w:r>
    </w:p>
    <w:p w14:paraId="75E888B9" w14:textId="77777777" w:rsidR="0075399C" w:rsidRPr="00FF3A91" w:rsidRDefault="0075399C" w:rsidP="0075399C">
      <w:pPr>
        <w:rPr>
          <w:szCs w:val="22"/>
        </w:rPr>
      </w:pPr>
    </w:p>
    <w:p w14:paraId="74D21605" w14:textId="77777777" w:rsidR="0075399C" w:rsidRPr="00FF3A91" w:rsidRDefault="0075399C" w:rsidP="0075399C">
      <w:pPr>
        <w:jc w:val="both"/>
        <w:rPr>
          <w:szCs w:val="22"/>
        </w:rPr>
      </w:pPr>
      <w:r w:rsidRPr="00FF3A91">
        <w:rPr>
          <w:szCs w:val="22"/>
        </w:rPr>
        <w:t>Padidėjęs jautrumas veikliajai arba bet kuriai 6.1 skyriuje nurodytai pagalbinei medžiagai.</w:t>
      </w:r>
    </w:p>
    <w:p w14:paraId="3AA3AA17" w14:textId="77777777" w:rsidR="0075399C" w:rsidRPr="00FF3A91" w:rsidRDefault="0075399C" w:rsidP="0075399C">
      <w:pPr>
        <w:jc w:val="both"/>
        <w:rPr>
          <w:szCs w:val="22"/>
        </w:rPr>
      </w:pPr>
    </w:p>
    <w:p w14:paraId="33C0F9F7" w14:textId="77777777" w:rsidR="0075399C" w:rsidRPr="00FF3A91" w:rsidRDefault="0075399C" w:rsidP="0075399C">
      <w:pPr>
        <w:jc w:val="both"/>
        <w:rPr>
          <w:szCs w:val="22"/>
        </w:rPr>
      </w:pPr>
      <w:r w:rsidRPr="00FF3A91">
        <w:rPr>
          <w:szCs w:val="22"/>
        </w:rPr>
        <w:t>Patvirtintas ar įtariamas padidėjęs jautrumas betalaktaminiams antibiotikams, pvz., penicilinams ir cefalosporinams.</w:t>
      </w:r>
    </w:p>
    <w:p w14:paraId="0D4248C2" w14:textId="77777777" w:rsidR="0075399C" w:rsidRPr="00FF3A91" w:rsidRDefault="0075399C" w:rsidP="0075399C">
      <w:pPr>
        <w:rPr>
          <w:szCs w:val="22"/>
        </w:rPr>
      </w:pPr>
    </w:p>
    <w:p w14:paraId="42EDEDA7" w14:textId="77777777" w:rsidR="0075399C" w:rsidRPr="00FF3A91" w:rsidRDefault="0075399C" w:rsidP="0075399C">
      <w:pPr>
        <w:tabs>
          <w:tab w:val="left" w:pos="567"/>
        </w:tabs>
        <w:rPr>
          <w:b/>
          <w:szCs w:val="22"/>
        </w:rPr>
      </w:pPr>
      <w:r w:rsidRPr="00FF3A91">
        <w:rPr>
          <w:b/>
          <w:szCs w:val="22"/>
        </w:rPr>
        <w:t>4.4</w:t>
      </w:r>
      <w:r w:rsidRPr="00FF3A91">
        <w:rPr>
          <w:b/>
          <w:szCs w:val="22"/>
        </w:rPr>
        <w:tab/>
        <w:t>Specialūs įspėjimai ir atsargumo priemonės</w:t>
      </w:r>
    </w:p>
    <w:p w14:paraId="3CC2FBD5" w14:textId="77777777" w:rsidR="0075399C" w:rsidRPr="00FF3A91" w:rsidRDefault="0075399C" w:rsidP="0075399C">
      <w:pPr>
        <w:rPr>
          <w:szCs w:val="22"/>
        </w:rPr>
      </w:pPr>
    </w:p>
    <w:p w14:paraId="1F43DDE4" w14:textId="77777777" w:rsidR="0075399C" w:rsidRPr="00FF3A91" w:rsidRDefault="0075399C" w:rsidP="0075399C">
      <w:pPr>
        <w:rPr>
          <w:szCs w:val="22"/>
        </w:rPr>
      </w:pPr>
      <w:r w:rsidRPr="00FF3A91">
        <w:rPr>
          <w:szCs w:val="22"/>
        </w:rPr>
        <w:t>Pacientui būtina paaiškinti, kad vartojant Standacillin galima alerginė reakcija ir kad jai pasireiškus būtina nedelsiant kreiptis į gydytoją. Ypač atsargiai vaistinio preparato reikia vartoti pacientams, linkusiems į alerginius susirgimus ar sergančius bronchų astma, ir ligoniams, sergantiems grybelių sukelta užkrečiamąja liga.</w:t>
      </w:r>
    </w:p>
    <w:p w14:paraId="09A4408F" w14:textId="77777777" w:rsidR="0075399C" w:rsidRPr="00FF3A91" w:rsidRDefault="0075399C" w:rsidP="0075399C">
      <w:pPr>
        <w:rPr>
          <w:szCs w:val="22"/>
        </w:rPr>
      </w:pPr>
    </w:p>
    <w:p w14:paraId="7D4D616C" w14:textId="77777777" w:rsidR="0075399C" w:rsidRPr="00FF3A91" w:rsidRDefault="0075399C" w:rsidP="0075399C">
      <w:pPr>
        <w:tabs>
          <w:tab w:val="left" w:pos="567"/>
        </w:tabs>
        <w:rPr>
          <w:szCs w:val="22"/>
        </w:rPr>
      </w:pPr>
      <w:r w:rsidRPr="00FF3A91">
        <w:rPr>
          <w:szCs w:val="22"/>
        </w:rPr>
        <w:t xml:space="preserve">Buvo pranešta apie sunkias, retkarčiais mirtinas, padidėjusio jautrumo reakcijas (anafilaksiją) beta laktaminių antibiotikų vartojantiems pacientams. Nors anafilaksija yra dažnesnė po parenteralinio gydymo, ji pasireiškė ir pacientams, vartojantiems pencilinų per burną. Šios reakcijos yra daugiau tikėtinos žmonėms, kuriems anksčiau buvo pasireiškusi padidėjusio jautrumo reakcija beta laktaminiams antibiotikams. </w:t>
      </w:r>
    </w:p>
    <w:p w14:paraId="1C9F6446" w14:textId="77777777" w:rsidR="0075399C" w:rsidRPr="00FF3A91" w:rsidRDefault="0075399C" w:rsidP="0075399C">
      <w:pPr>
        <w:rPr>
          <w:szCs w:val="22"/>
        </w:rPr>
      </w:pPr>
    </w:p>
    <w:p w14:paraId="29D6849B" w14:textId="77777777" w:rsidR="0075399C" w:rsidRPr="00FF3A91" w:rsidRDefault="0075399C" w:rsidP="0075399C">
      <w:pPr>
        <w:rPr>
          <w:szCs w:val="22"/>
        </w:rPr>
      </w:pPr>
      <w:r w:rsidRPr="00FF3A91">
        <w:rPr>
          <w:szCs w:val="22"/>
        </w:rPr>
        <w:t>Jeigu pasireiškia ūminė alerginė reakcija, pvz., dilgėlinė, anafilaksija, vaistinio preparato vartojimą būtina nutraukti ir pradėti gydyti reikiamais vaistiniais preparatais, įskaitant epinefriną, kortikosteroidus ir antihistamininius vaistinius preparatus.</w:t>
      </w:r>
    </w:p>
    <w:p w14:paraId="25AA0A79" w14:textId="77777777" w:rsidR="0075399C" w:rsidRPr="00FF3A91" w:rsidRDefault="0075399C" w:rsidP="0075399C">
      <w:pPr>
        <w:rPr>
          <w:szCs w:val="22"/>
        </w:rPr>
      </w:pPr>
      <w:r w:rsidRPr="00FF3A91">
        <w:rPr>
          <w:szCs w:val="22"/>
        </w:rPr>
        <w:t xml:space="preserve">Cholangitą ar cholecistitą gydyti vien antibiotikais negalima, išskyrus tą atvejį, kai liga yra lengva ir nėra didelės tulžies stazės. </w:t>
      </w:r>
    </w:p>
    <w:p w14:paraId="07608779" w14:textId="77777777" w:rsidR="0075399C" w:rsidRPr="00FF3A91" w:rsidRDefault="0075399C" w:rsidP="0075399C">
      <w:pPr>
        <w:rPr>
          <w:szCs w:val="22"/>
        </w:rPr>
      </w:pPr>
      <w:r w:rsidRPr="00FF3A91">
        <w:rPr>
          <w:szCs w:val="22"/>
        </w:rPr>
        <w:t xml:space="preserve">Iš pacientų, kurių inkstų funkcija sutrikusi, organizmo ampicilinas pasišalina lėčiau, todėl didžiausią paros dozę gali prireikti sumažinti, atsižvelgiant į sutrikimo laipsnį (žr. 4.2 skyrių). </w:t>
      </w:r>
    </w:p>
    <w:p w14:paraId="1D39D353" w14:textId="77777777" w:rsidR="0075399C" w:rsidRPr="00FF3A91" w:rsidRDefault="0075399C" w:rsidP="0075399C">
      <w:pPr>
        <w:rPr>
          <w:szCs w:val="22"/>
        </w:rPr>
      </w:pPr>
      <w:r w:rsidRPr="00FF3A91">
        <w:rPr>
          <w:szCs w:val="22"/>
        </w:rPr>
        <w:lastRenderedPageBreak/>
        <w:t xml:space="preserve">Jeigu ligonis ilgai gydomas didele Standacillin doze, reikia tirti kepenų funkciją. Inkstų funkciją ir šlapimą reikia tirti tų ligonių, kurių inkstų funkcija buvo sutrikusi prieš Standacillin vartojimą arba kuriems vaistinis preparatas sukėlė odos reakciją. </w:t>
      </w:r>
    </w:p>
    <w:p w14:paraId="4E6CCAA1" w14:textId="77777777" w:rsidR="0075399C" w:rsidRPr="00FF3A91" w:rsidRDefault="0075399C" w:rsidP="0075399C">
      <w:pPr>
        <w:rPr>
          <w:szCs w:val="22"/>
        </w:rPr>
      </w:pPr>
      <w:r w:rsidRPr="00FF3A91">
        <w:rPr>
          <w:szCs w:val="22"/>
        </w:rPr>
        <w:t>Gydant Standacillin ligonius, sergančius alergine diateze, bronchine astma arba grybelių sukelta liga, reikia laikytis specialių atsargumo priemonių.</w:t>
      </w:r>
    </w:p>
    <w:p w14:paraId="3EA65429" w14:textId="77777777" w:rsidR="0075399C" w:rsidRPr="00FF3A91" w:rsidRDefault="0075399C" w:rsidP="0075399C">
      <w:pPr>
        <w:rPr>
          <w:szCs w:val="22"/>
        </w:rPr>
      </w:pPr>
      <w:r w:rsidRPr="00FF3A91">
        <w:rPr>
          <w:szCs w:val="22"/>
        </w:rPr>
        <w:t xml:space="preserve">Kad būtų galima įsitikinti, ar hemopoezės sistemoje nepasireiškė nuo antikūnų priklausoma reakcija, ypač hemolizinė anemija, reikia tirti kraujo ląstelių kiekį. </w:t>
      </w:r>
    </w:p>
    <w:p w14:paraId="2AB6911F" w14:textId="38EA1E64" w:rsidR="00EC4FDE" w:rsidRDefault="00EC4FDE" w:rsidP="0075399C">
      <w:pPr>
        <w:rPr>
          <w:szCs w:val="22"/>
        </w:rPr>
      </w:pPr>
    </w:p>
    <w:p w14:paraId="089CAACA" w14:textId="395E600F" w:rsidR="00EC4FDE" w:rsidRDefault="00EC4FDE" w:rsidP="0075399C">
      <w:pPr>
        <w:rPr>
          <w:szCs w:val="22"/>
        </w:rPr>
      </w:pPr>
      <w:bookmarkStart w:id="0" w:name="_Hlk79057031"/>
      <w:r w:rsidRPr="00EC4FDE">
        <w:rPr>
          <w:szCs w:val="22"/>
        </w:rPr>
        <w:t>Buvo pranešta apie sunkias odos nepageidaujamas reakcijas</w:t>
      </w:r>
      <w:r w:rsidR="008104BF">
        <w:rPr>
          <w:szCs w:val="22"/>
        </w:rPr>
        <w:t>,</w:t>
      </w:r>
      <w:r w:rsidR="00F711D6">
        <w:rPr>
          <w:szCs w:val="22"/>
        </w:rPr>
        <w:t xml:space="preserve"> </w:t>
      </w:r>
      <w:r w:rsidRPr="00EC4FDE">
        <w:rPr>
          <w:szCs w:val="22"/>
        </w:rPr>
        <w:t>pvz., Stivenso</w:t>
      </w:r>
      <w:r w:rsidR="00042E78">
        <w:rPr>
          <w:szCs w:val="22"/>
        </w:rPr>
        <w:t>-</w:t>
      </w:r>
      <w:r w:rsidRPr="00EC4FDE">
        <w:rPr>
          <w:szCs w:val="22"/>
        </w:rPr>
        <w:t xml:space="preserve">Džonsono </w:t>
      </w:r>
      <w:r w:rsidR="00042E78" w:rsidRPr="001C64C4">
        <w:rPr>
          <w:i/>
          <w:iCs/>
          <w:szCs w:val="22"/>
        </w:rPr>
        <w:t>(Stevens</w:t>
      </w:r>
      <w:r w:rsidR="00042E78" w:rsidRPr="001C64C4">
        <w:rPr>
          <w:i/>
          <w:iCs/>
          <w:szCs w:val="22"/>
        </w:rPr>
        <w:noBreakHyphen/>
        <w:t>Johnson)</w:t>
      </w:r>
      <w:r w:rsidR="00042E78">
        <w:rPr>
          <w:szCs w:val="22"/>
        </w:rPr>
        <w:t xml:space="preserve"> </w:t>
      </w:r>
      <w:r w:rsidRPr="00EC4FDE">
        <w:rPr>
          <w:szCs w:val="22"/>
        </w:rPr>
        <w:t>sindromą, toksinę epidermio nekrolizę (</w:t>
      </w:r>
      <w:r w:rsidR="008104BF">
        <w:rPr>
          <w:szCs w:val="22"/>
        </w:rPr>
        <w:t>angl.</w:t>
      </w:r>
      <w:r w:rsidR="008104BF" w:rsidRPr="001C64C4">
        <w:rPr>
          <w:i/>
          <w:szCs w:val="22"/>
        </w:rPr>
        <w:t>toxic epidermal necrolysis</w:t>
      </w:r>
      <w:r w:rsidR="008104BF" w:rsidRPr="008104BF">
        <w:rPr>
          <w:szCs w:val="22"/>
        </w:rPr>
        <w:t xml:space="preserve"> </w:t>
      </w:r>
      <w:r w:rsidRPr="001C64C4">
        <w:rPr>
          <w:i/>
          <w:szCs w:val="22"/>
        </w:rPr>
        <w:t>TEN</w:t>
      </w:r>
      <w:r w:rsidRPr="00EC4FDE">
        <w:rPr>
          <w:szCs w:val="22"/>
        </w:rPr>
        <w:t xml:space="preserve">), </w:t>
      </w:r>
      <w:r w:rsidR="00916306">
        <w:rPr>
          <w:szCs w:val="22"/>
        </w:rPr>
        <w:t>reakciją</w:t>
      </w:r>
      <w:r w:rsidR="00916306" w:rsidRPr="00916306">
        <w:rPr>
          <w:szCs w:val="22"/>
        </w:rPr>
        <w:t xml:space="preserve"> į vaistą</w:t>
      </w:r>
      <w:r w:rsidR="00042E78">
        <w:rPr>
          <w:szCs w:val="22"/>
        </w:rPr>
        <w:t xml:space="preserve"> </w:t>
      </w:r>
      <w:r w:rsidRPr="00EC4FDE">
        <w:rPr>
          <w:szCs w:val="22"/>
        </w:rPr>
        <w:t>su eozinofilija ir sisteminiais simptomais (</w:t>
      </w:r>
      <w:r w:rsidR="008104BF" w:rsidRPr="008104BF">
        <w:rPr>
          <w:szCs w:val="22"/>
        </w:rPr>
        <w:t xml:space="preserve">angl. </w:t>
      </w:r>
      <w:r w:rsidR="008104BF" w:rsidRPr="001C64C4">
        <w:rPr>
          <w:i/>
          <w:szCs w:val="22"/>
        </w:rPr>
        <w:t>drug reaction with eosinophilia and systemic symptoms</w:t>
      </w:r>
      <w:r w:rsidR="008104BF" w:rsidRPr="008104BF">
        <w:rPr>
          <w:szCs w:val="22"/>
        </w:rPr>
        <w:t xml:space="preserve"> </w:t>
      </w:r>
      <w:r w:rsidRPr="001C64C4">
        <w:rPr>
          <w:i/>
          <w:szCs w:val="22"/>
        </w:rPr>
        <w:t>DRESS</w:t>
      </w:r>
      <w:r w:rsidRPr="00EC4FDE">
        <w:rPr>
          <w:szCs w:val="22"/>
        </w:rPr>
        <w:t>) bei ūminę generalizuotą egzantem</w:t>
      </w:r>
      <w:r w:rsidR="0040306C">
        <w:rPr>
          <w:szCs w:val="22"/>
        </w:rPr>
        <w:t>in</w:t>
      </w:r>
      <w:r w:rsidR="00E02721">
        <w:rPr>
          <w:szCs w:val="22"/>
        </w:rPr>
        <w:t>ę</w:t>
      </w:r>
      <w:r w:rsidRPr="00EC4FDE">
        <w:rPr>
          <w:szCs w:val="22"/>
        </w:rPr>
        <w:t xml:space="preserve"> pustuliozę (</w:t>
      </w:r>
      <w:r w:rsidR="008104BF" w:rsidRPr="008104BF">
        <w:rPr>
          <w:szCs w:val="22"/>
        </w:rPr>
        <w:t xml:space="preserve">angl. </w:t>
      </w:r>
      <w:r w:rsidR="008104BF" w:rsidRPr="001C64C4">
        <w:rPr>
          <w:i/>
          <w:szCs w:val="22"/>
        </w:rPr>
        <w:t>acute generalised exanthematous pustulosis, AGEP</w:t>
      </w:r>
      <w:r w:rsidRPr="00EC4FDE">
        <w:rPr>
          <w:szCs w:val="22"/>
        </w:rPr>
        <w:t>)</w:t>
      </w:r>
      <w:r w:rsidR="008104BF">
        <w:rPr>
          <w:szCs w:val="22"/>
        </w:rPr>
        <w:t xml:space="preserve"> pacientams, vartojantiems ampiciliną</w:t>
      </w:r>
      <w:r w:rsidRPr="00EC4FDE">
        <w:rPr>
          <w:szCs w:val="22"/>
        </w:rPr>
        <w:t xml:space="preserve"> </w:t>
      </w:r>
      <w:r w:rsidR="008104BF">
        <w:rPr>
          <w:szCs w:val="22"/>
        </w:rPr>
        <w:t>(</w:t>
      </w:r>
      <w:r w:rsidRPr="00EC4FDE">
        <w:rPr>
          <w:szCs w:val="22"/>
        </w:rPr>
        <w:t>žr. 4.8 skyrių). Jei</w:t>
      </w:r>
      <w:r w:rsidR="00042E78">
        <w:rPr>
          <w:szCs w:val="22"/>
        </w:rPr>
        <w:t>gu</w:t>
      </w:r>
      <w:r w:rsidRPr="00EC4FDE">
        <w:rPr>
          <w:szCs w:val="22"/>
        </w:rPr>
        <w:t xml:space="preserve"> atsiranda </w:t>
      </w:r>
      <w:r w:rsidR="00042E78">
        <w:rPr>
          <w:szCs w:val="22"/>
        </w:rPr>
        <w:t xml:space="preserve">tokioms reakcijoms būdingų </w:t>
      </w:r>
      <w:r w:rsidRPr="00EC4FDE">
        <w:rPr>
          <w:szCs w:val="22"/>
        </w:rPr>
        <w:t xml:space="preserve">požymių ir simptomų, </w:t>
      </w:r>
      <w:r w:rsidR="00042E78">
        <w:rPr>
          <w:szCs w:val="22"/>
        </w:rPr>
        <w:t>būtina nedelsiant nutraukti</w:t>
      </w:r>
      <w:r w:rsidRPr="00EC4FDE">
        <w:rPr>
          <w:szCs w:val="22"/>
        </w:rPr>
        <w:t xml:space="preserve"> ampicilino vartojimą ir apsvarstyti alternatyvų gydymą.</w:t>
      </w:r>
    </w:p>
    <w:bookmarkEnd w:id="0"/>
    <w:p w14:paraId="62B6E780" w14:textId="77777777" w:rsidR="00B818A6" w:rsidRPr="00FF3A91" w:rsidRDefault="00B818A6" w:rsidP="0075399C">
      <w:pPr>
        <w:rPr>
          <w:szCs w:val="22"/>
        </w:rPr>
      </w:pPr>
    </w:p>
    <w:p w14:paraId="6B4DF8BE" w14:textId="77777777" w:rsidR="0075399C" w:rsidRPr="00FF3A91" w:rsidRDefault="0075399C" w:rsidP="0075399C">
      <w:pPr>
        <w:rPr>
          <w:szCs w:val="22"/>
          <w:u w:val="single"/>
        </w:rPr>
      </w:pPr>
      <w:r w:rsidRPr="00FF3A91">
        <w:rPr>
          <w:szCs w:val="22"/>
          <w:u w:val="single"/>
        </w:rPr>
        <w:t>Vartojimas infekcine liga sergantiems pacientams</w:t>
      </w:r>
    </w:p>
    <w:p w14:paraId="294C8324" w14:textId="77777777" w:rsidR="0075399C" w:rsidRPr="00FF3A91" w:rsidRDefault="0075399C" w:rsidP="0075399C">
      <w:pPr>
        <w:rPr>
          <w:szCs w:val="22"/>
        </w:rPr>
      </w:pPr>
      <w:r w:rsidRPr="00FF3A91">
        <w:rPr>
          <w:szCs w:val="22"/>
        </w:rPr>
        <w:t xml:space="preserve">Ampicilino turi būti vengiama įtarus infekcinę mononukleozę ir (arba) ūminę arba lėtinę limfoleukemiją, kadangi šių ligų atveju po ampicilino pavartojimo padažnėja eriteminis išbėrimas. </w:t>
      </w:r>
    </w:p>
    <w:p w14:paraId="774FC821" w14:textId="77777777" w:rsidR="0075399C" w:rsidRPr="00FF3A91" w:rsidRDefault="0075399C" w:rsidP="0075399C">
      <w:pPr>
        <w:rPr>
          <w:szCs w:val="22"/>
        </w:rPr>
      </w:pPr>
    </w:p>
    <w:p w14:paraId="4ABD81D7" w14:textId="77777777" w:rsidR="0075399C" w:rsidRPr="00FF3A91" w:rsidRDefault="0075399C" w:rsidP="0075399C">
      <w:pPr>
        <w:rPr>
          <w:szCs w:val="22"/>
        </w:rPr>
      </w:pPr>
      <w:r w:rsidRPr="00FF3A91">
        <w:rPr>
          <w:szCs w:val="22"/>
        </w:rPr>
        <w:t xml:space="preserve">Standacillin vartojant ilgai, gali pradėti augti ir daugintis atsparios bakterijos arba grybeliai. Atsiradusią antrinę infekciją reikia gydyti įprastiniu būdu. </w:t>
      </w:r>
    </w:p>
    <w:p w14:paraId="632AE5A7" w14:textId="77777777" w:rsidR="0075399C" w:rsidRPr="00FF3A91" w:rsidRDefault="0075399C" w:rsidP="0075399C">
      <w:pPr>
        <w:rPr>
          <w:szCs w:val="22"/>
        </w:rPr>
      </w:pPr>
      <w:r w:rsidRPr="00FF3A91">
        <w:rPr>
          <w:szCs w:val="22"/>
        </w:rPr>
        <w:t>Sergant sunkia virškinimo trakto liga, pasireiškiančia nepraeinančiu viduriavimu ar vėmimu, dėl nepakankamos absorbcijos rizikos ampicilino gerti nerekomenduojama. Jeigu yra sunki užkrečiamoji liga (meningitas, artritas, sepsis, perikarditas), ją reikia gydyti parenteraliniu būdu vartojamais antibiotikais.</w:t>
      </w:r>
    </w:p>
    <w:p w14:paraId="7FB91B9E" w14:textId="77777777" w:rsidR="0075399C" w:rsidRPr="00FF3A91" w:rsidRDefault="0075399C" w:rsidP="0075399C">
      <w:pPr>
        <w:rPr>
          <w:szCs w:val="22"/>
        </w:rPr>
      </w:pPr>
      <w:r w:rsidRPr="00FF3A91">
        <w:rPr>
          <w:szCs w:val="22"/>
        </w:rPr>
        <w:t xml:space="preserve">Jeigu prasideda stiprus nepraeinantis viduriavimas, reikia nustatyti, ar dėl antibiotiko poveikio nepasireiškė pseudomembraninis kolitas (svarbiausi jo požymiai yra viduriavimas vandeningomis išmatomis, kuriose yra kraujo ir gleivių, vidurių pūtimas, difuzinis arba kolikos tipo pilvo skausmas, karščiavimas, kartais tenezmai). Kadangi ši komplikacija gali būti mirtina, todėl jai pasireiškus, ampicilino vartojimą būtina tuoj pat nutraukti ir nustačius sukėlėją pradėti tinkamai gydyti, pvz., skirti vartoti po 250 mg vankomicino 4 kartus per parą. Peristaltiką slopinančių vaistinių preparatų vartoti draudžiama. </w:t>
      </w:r>
    </w:p>
    <w:p w14:paraId="7B658870" w14:textId="77777777" w:rsidR="0075399C" w:rsidRPr="00FF3A91" w:rsidRDefault="0075399C" w:rsidP="0075399C">
      <w:pPr>
        <w:tabs>
          <w:tab w:val="left" w:pos="567"/>
        </w:tabs>
        <w:rPr>
          <w:b/>
          <w:szCs w:val="22"/>
        </w:rPr>
      </w:pPr>
    </w:p>
    <w:p w14:paraId="01301D43" w14:textId="77777777" w:rsidR="0075399C" w:rsidRPr="00FF3A91" w:rsidRDefault="0075399C" w:rsidP="0075399C">
      <w:pPr>
        <w:tabs>
          <w:tab w:val="left" w:pos="567"/>
        </w:tabs>
        <w:rPr>
          <w:szCs w:val="22"/>
        </w:rPr>
      </w:pPr>
      <w:r w:rsidRPr="00FF3A91">
        <w:rPr>
          <w:b/>
          <w:szCs w:val="22"/>
        </w:rPr>
        <w:t>4.5</w:t>
      </w:r>
      <w:r w:rsidRPr="00FF3A91">
        <w:rPr>
          <w:b/>
          <w:szCs w:val="22"/>
        </w:rPr>
        <w:tab/>
        <w:t>Sąveika su kitais vaistiniais preparatais ir kitokia sąveika</w:t>
      </w:r>
      <w:r w:rsidRPr="00FF3A91">
        <w:rPr>
          <w:szCs w:val="22"/>
        </w:rPr>
        <w:t xml:space="preserve">   </w:t>
      </w:r>
    </w:p>
    <w:p w14:paraId="2DDF4E76" w14:textId="77777777" w:rsidR="0075399C" w:rsidRPr="00FF3A91" w:rsidRDefault="0075399C" w:rsidP="0075399C">
      <w:pPr>
        <w:rPr>
          <w:b/>
          <w:szCs w:val="22"/>
          <w:u w:val="single"/>
        </w:rPr>
      </w:pPr>
    </w:p>
    <w:p w14:paraId="6AD1C468" w14:textId="77777777" w:rsidR="0075399C" w:rsidRPr="00FF3A91" w:rsidRDefault="0075399C" w:rsidP="0075399C">
      <w:pPr>
        <w:rPr>
          <w:szCs w:val="22"/>
        </w:rPr>
      </w:pPr>
      <w:r w:rsidRPr="00FF3A91">
        <w:rPr>
          <w:szCs w:val="22"/>
        </w:rPr>
        <w:t xml:space="preserve">Kadangi penicilinai, tokie kaip ampicilinas, išgerti veikia tik besidauginančius mikroorganizmus, jų negalima vartoti kartu su antibiotikais, sukeliančiais bakteriostatinį poveikį. Su kitais baktericidinį poveikį sukeliančiais antibiotikais (pvz., cefalosporinais, aminoglikozidais) prireikus ir nustačius sukėlėjų jautrumą vartoti galima. Kartu vartojamas probenecidas padidina ir palaiko pastovesnę ampicilino koncentraciją plazmoje, slopindamas jo eliminaciją pro inkstus. Dėl to minėtas vaistinis preparatas gali mažinti ampicilino pasiskirstymą ir patekimą į audinius. </w:t>
      </w:r>
    </w:p>
    <w:p w14:paraId="0C68B053" w14:textId="77777777" w:rsidR="0075399C" w:rsidRPr="00FF3A91" w:rsidRDefault="0075399C" w:rsidP="0075399C">
      <w:pPr>
        <w:rPr>
          <w:szCs w:val="22"/>
        </w:rPr>
      </w:pPr>
      <w:r w:rsidRPr="00FF3A91">
        <w:rPr>
          <w:szCs w:val="22"/>
        </w:rPr>
        <w:t>Kartu su ampicilinu vartojant alopurinolio, didėja išbėrimo rizika.</w:t>
      </w:r>
    </w:p>
    <w:p w14:paraId="274116A1" w14:textId="77777777" w:rsidR="0075399C" w:rsidRPr="00FF3A91" w:rsidRDefault="0075399C" w:rsidP="0075399C">
      <w:pPr>
        <w:rPr>
          <w:szCs w:val="22"/>
        </w:rPr>
      </w:pPr>
      <w:r w:rsidRPr="00FF3A91">
        <w:rPr>
          <w:szCs w:val="22"/>
        </w:rPr>
        <w:t xml:space="preserve">Kartu vartojami antacidiniai vaistiniai preparatai gali mažinti ampicilino absorbciją. </w:t>
      </w:r>
    </w:p>
    <w:p w14:paraId="070DD3FE" w14:textId="77777777" w:rsidR="0075399C" w:rsidRPr="00FF3A91" w:rsidRDefault="0075399C" w:rsidP="0075399C">
      <w:pPr>
        <w:rPr>
          <w:szCs w:val="22"/>
        </w:rPr>
      </w:pPr>
      <w:r w:rsidRPr="00FF3A91">
        <w:rPr>
          <w:szCs w:val="22"/>
        </w:rPr>
        <w:t xml:space="preserve">Ampicilinas gali mažinti atenololio išskyrimą pro inkstus. </w:t>
      </w:r>
    </w:p>
    <w:p w14:paraId="388A5EE9" w14:textId="77777777" w:rsidR="0075399C" w:rsidRPr="00FF3A91" w:rsidRDefault="0075399C" w:rsidP="0075399C">
      <w:pPr>
        <w:rPr>
          <w:szCs w:val="22"/>
        </w:rPr>
      </w:pPr>
      <w:r w:rsidRPr="00FF3A91">
        <w:rPr>
          <w:szCs w:val="22"/>
        </w:rPr>
        <w:t>Antikoaguliantai: varfarino ir fenindiono vartojimo laikotarpiu vartojant ampicilino gali pakisti tarptautinis normalizuotas santykis (angl. INR).</w:t>
      </w:r>
    </w:p>
    <w:p w14:paraId="2F67EDDB" w14:textId="77777777" w:rsidR="0075399C" w:rsidRPr="00FF3A91" w:rsidRDefault="0075399C" w:rsidP="0075399C">
      <w:pPr>
        <w:rPr>
          <w:szCs w:val="22"/>
        </w:rPr>
      </w:pPr>
      <w:r w:rsidRPr="00FF3A91">
        <w:rPr>
          <w:szCs w:val="22"/>
        </w:rPr>
        <w:t>Vakcinos: gali pakisti geriamosios vidurių šiltinės vakcinos veiksmingumas, jeigu jos vartojama kartu su ampicilinu.</w:t>
      </w:r>
    </w:p>
    <w:p w14:paraId="411CC2E6" w14:textId="77777777" w:rsidR="0075399C" w:rsidRPr="00FF3A91" w:rsidRDefault="0075399C" w:rsidP="0075399C">
      <w:pPr>
        <w:rPr>
          <w:szCs w:val="22"/>
        </w:rPr>
      </w:pPr>
      <w:r w:rsidRPr="00FF3A91">
        <w:rPr>
          <w:szCs w:val="22"/>
        </w:rPr>
        <w:t xml:space="preserve">Citotoksiniai vaistiniai preparatai: pablogėja metotreksato šalinimas. </w:t>
      </w:r>
    </w:p>
    <w:p w14:paraId="076DD151" w14:textId="77777777" w:rsidR="0075399C" w:rsidRPr="00FF3A91" w:rsidRDefault="0075399C" w:rsidP="0075399C">
      <w:pPr>
        <w:rPr>
          <w:szCs w:val="22"/>
        </w:rPr>
      </w:pPr>
      <w:r w:rsidRPr="00FF3A91">
        <w:rPr>
          <w:szCs w:val="22"/>
        </w:rPr>
        <w:t>Ampicilinas gali trukdyti aminorūgščių šlapime nustatymui popierinės chromatografijos metodu. Gliukozės nustatymo šlapime nefermentiniu metodu rezultatai gali būti tariamai teigiami. Tai pat gali būti pakenkti urobilinogeno nustatymo tyrimai.</w:t>
      </w:r>
    </w:p>
    <w:p w14:paraId="1B03C926" w14:textId="77777777" w:rsidR="0075399C" w:rsidRPr="00FF3A91" w:rsidRDefault="0075399C" w:rsidP="0075399C">
      <w:pPr>
        <w:tabs>
          <w:tab w:val="left" w:pos="567"/>
        </w:tabs>
        <w:rPr>
          <w:b/>
          <w:szCs w:val="22"/>
        </w:rPr>
      </w:pPr>
    </w:p>
    <w:p w14:paraId="7B487D89" w14:textId="77777777" w:rsidR="0075399C" w:rsidRPr="00FF3A91" w:rsidRDefault="0075399C" w:rsidP="0075399C">
      <w:pPr>
        <w:tabs>
          <w:tab w:val="left" w:pos="567"/>
        </w:tabs>
        <w:rPr>
          <w:b/>
          <w:szCs w:val="22"/>
        </w:rPr>
      </w:pPr>
      <w:r w:rsidRPr="00FF3A91">
        <w:rPr>
          <w:b/>
          <w:szCs w:val="22"/>
        </w:rPr>
        <w:t>4.6</w:t>
      </w:r>
      <w:r w:rsidRPr="00FF3A91">
        <w:rPr>
          <w:b/>
          <w:szCs w:val="22"/>
        </w:rPr>
        <w:tab/>
        <w:t>Vaisingumas, nėštumo ir žindymo laikotarpis</w:t>
      </w:r>
    </w:p>
    <w:p w14:paraId="2704DC98" w14:textId="77777777" w:rsidR="0075399C" w:rsidRPr="00FF3A91" w:rsidRDefault="0075399C" w:rsidP="0075399C">
      <w:pPr>
        <w:rPr>
          <w:szCs w:val="22"/>
        </w:rPr>
      </w:pPr>
    </w:p>
    <w:p w14:paraId="008F7562" w14:textId="77777777" w:rsidR="0075399C" w:rsidRPr="00FE0774" w:rsidRDefault="0075399C" w:rsidP="0075399C">
      <w:pPr>
        <w:rPr>
          <w:szCs w:val="22"/>
          <w:u w:val="single"/>
        </w:rPr>
      </w:pPr>
      <w:r w:rsidRPr="00FE0774">
        <w:rPr>
          <w:szCs w:val="22"/>
          <w:u w:val="single"/>
        </w:rPr>
        <w:t>Nėštumas</w:t>
      </w:r>
    </w:p>
    <w:p w14:paraId="1A96F2FE" w14:textId="77777777" w:rsidR="0075399C" w:rsidRPr="00FF3A91" w:rsidRDefault="0075399C" w:rsidP="0075399C">
      <w:pPr>
        <w:rPr>
          <w:szCs w:val="22"/>
        </w:rPr>
      </w:pPr>
      <w:r w:rsidRPr="00FF3A91">
        <w:rPr>
          <w:szCs w:val="22"/>
        </w:rPr>
        <w:lastRenderedPageBreak/>
        <w:t xml:space="preserve">Kad vartojamas nėštumo metu ampicilinas sukeltų toksinį poveikį embrionui, teratogeninį ar mutageninį poveikį, duomenų nėra. Remiantis nedideliais vartojimo žmonėms duomenimis, ampicilino galima vartoti tik tokiais atvejais, jeigu gydyti šiuo vaistiniu preparatu būtina, prieš tai apsvarsčius numatomą naudą ir galimą riziką. </w:t>
      </w:r>
    </w:p>
    <w:p w14:paraId="2BF4AB34" w14:textId="77777777" w:rsidR="0075399C" w:rsidRPr="00FF3A91" w:rsidRDefault="0075399C" w:rsidP="0075399C">
      <w:pPr>
        <w:rPr>
          <w:szCs w:val="22"/>
        </w:rPr>
      </w:pPr>
    </w:p>
    <w:p w14:paraId="6458C052" w14:textId="77777777" w:rsidR="0075399C" w:rsidRPr="00FE0774" w:rsidRDefault="0075399C" w:rsidP="0075399C">
      <w:pPr>
        <w:rPr>
          <w:szCs w:val="22"/>
          <w:u w:val="single"/>
        </w:rPr>
      </w:pPr>
      <w:r w:rsidRPr="00FE0774">
        <w:rPr>
          <w:szCs w:val="22"/>
          <w:u w:val="single"/>
        </w:rPr>
        <w:t>Žindymas</w:t>
      </w:r>
    </w:p>
    <w:p w14:paraId="3BD6E47E" w14:textId="77777777" w:rsidR="0075399C" w:rsidRPr="00FF3A91" w:rsidRDefault="0075399C" w:rsidP="0075399C">
      <w:pPr>
        <w:rPr>
          <w:szCs w:val="22"/>
        </w:rPr>
      </w:pPr>
      <w:r w:rsidRPr="00FF3A91">
        <w:rPr>
          <w:szCs w:val="22"/>
        </w:rPr>
        <w:t>Reikia atsižvelgti į ampicilino išsiskyrimą su motinos pienu. Reikia pagalvoti apie žindomo kūdikio įsijautrinimo galimybę (alergijos riziką) ir apie žarnų floros atsparumo išsivystymą.</w:t>
      </w:r>
    </w:p>
    <w:p w14:paraId="3E0877B6" w14:textId="77777777" w:rsidR="0075399C" w:rsidRPr="00FF3A91" w:rsidRDefault="0075399C" w:rsidP="0075399C">
      <w:pPr>
        <w:rPr>
          <w:b/>
          <w:szCs w:val="22"/>
        </w:rPr>
      </w:pPr>
    </w:p>
    <w:p w14:paraId="65E554F6" w14:textId="77777777" w:rsidR="0075399C" w:rsidRPr="00FF3A91" w:rsidRDefault="0075399C" w:rsidP="0075399C">
      <w:pPr>
        <w:tabs>
          <w:tab w:val="left" w:pos="567"/>
        </w:tabs>
        <w:rPr>
          <w:b/>
          <w:szCs w:val="22"/>
        </w:rPr>
      </w:pPr>
      <w:r w:rsidRPr="00FF3A91">
        <w:rPr>
          <w:b/>
          <w:szCs w:val="22"/>
        </w:rPr>
        <w:t>4.7</w:t>
      </w:r>
      <w:r w:rsidRPr="00FF3A91">
        <w:rPr>
          <w:b/>
          <w:szCs w:val="22"/>
        </w:rPr>
        <w:tab/>
        <w:t>Poveikis gebėjimui vairuoti ir valdyti mechanizmus</w:t>
      </w:r>
    </w:p>
    <w:p w14:paraId="29F94506" w14:textId="77777777" w:rsidR="0075399C" w:rsidRPr="00FF3A91" w:rsidRDefault="0075399C" w:rsidP="0075399C">
      <w:pPr>
        <w:rPr>
          <w:szCs w:val="22"/>
        </w:rPr>
      </w:pPr>
    </w:p>
    <w:p w14:paraId="5AD9C0FC" w14:textId="77777777" w:rsidR="0075399C" w:rsidRPr="00FF3A91" w:rsidRDefault="0075399C" w:rsidP="0075399C">
      <w:pPr>
        <w:spacing w:after="120"/>
        <w:rPr>
          <w:szCs w:val="22"/>
        </w:rPr>
      </w:pPr>
      <w:r w:rsidRPr="00FF3A91">
        <w:rPr>
          <w:szCs w:val="22"/>
        </w:rPr>
        <w:t>Standacillin gebėjimo vairuoti ir valdyti mechanizmus neveikia.</w:t>
      </w:r>
    </w:p>
    <w:p w14:paraId="6ECD5A29" w14:textId="77777777" w:rsidR="0075399C" w:rsidRPr="00FF3A91" w:rsidRDefault="0075399C" w:rsidP="0075399C">
      <w:pPr>
        <w:tabs>
          <w:tab w:val="left" w:pos="567"/>
        </w:tabs>
        <w:rPr>
          <w:b/>
          <w:szCs w:val="22"/>
        </w:rPr>
      </w:pPr>
    </w:p>
    <w:p w14:paraId="5708D632" w14:textId="77777777" w:rsidR="0075399C" w:rsidRPr="00FF3A91" w:rsidRDefault="0075399C" w:rsidP="0075399C">
      <w:pPr>
        <w:tabs>
          <w:tab w:val="left" w:pos="567"/>
        </w:tabs>
        <w:rPr>
          <w:b/>
          <w:szCs w:val="22"/>
        </w:rPr>
      </w:pPr>
      <w:r w:rsidRPr="00FF3A91">
        <w:rPr>
          <w:b/>
          <w:szCs w:val="22"/>
        </w:rPr>
        <w:t>4.8</w:t>
      </w:r>
      <w:r w:rsidRPr="00FF3A91">
        <w:rPr>
          <w:b/>
          <w:szCs w:val="22"/>
        </w:rPr>
        <w:tab/>
        <w:t>Nepageidaujamas poveikis</w:t>
      </w:r>
    </w:p>
    <w:p w14:paraId="090E2D62" w14:textId="77777777" w:rsidR="0075399C" w:rsidRPr="00FF3A91" w:rsidRDefault="0075399C" w:rsidP="0075399C">
      <w:pPr>
        <w:rPr>
          <w:szCs w:val="22"/>
        </w:rPr>
      </w:pPr>
    </w:p>
    <w:p w14:paraId="7FEFCDAF" w14:textId="3260AD2C" w:rsidR="0075399C" w:rsidRPr="00FF3A91" w:rsidRDefault="0075399C" w:rsidP="0075399C">
      <w:pPr>
        <w:rPr>
          <w:szCs w:val="22"/>
        </w:rPr>
      </w:pPr>
      <w:r w:rsidRPr="00FF3A91">
        <w:rPr>
          <w:szCs w:val="22"/>
        </w:rPr>
        <w:t>Nepageidaujamo poveikio dažnis apibūdinamas taip: labai dažnas (≥</w:t>
      </w:r>
      <w:r w:rsidR="0084466F">
        <w:rPr>
          <w:szCs w:val="22"/>
        </w:rPr>
        <w:t> </w:t>
      </w:r>
      <w:r w:rsidRPr="00FF3A91">
        <w:rPr>
          <w:szCs w:val="22"/>
        </w:rPr>
        <w:t>1/10), dažnas (nuo ≥</w:t>
      </w:r>
      <w:r w:rsidR="0084466F">
        <w:rPr>
          <w:szCs w:val="22"/>
        </w:rPr>
        <w:t> </w:t>
      </w:r>
      <w:r w:rsidRPr="00FF3A91">
        <w:rPr>
          <w:szCs w:val="22"/>
        </w:rPr>
        <w:t>1/100 iki &lt;</w:t>
      </w:r>
      <w:r w:rsidR="0084466F">
        <w:rPr>
          <w:szCs w:val="22"/>
        </w:rPr>
        <w:t> </w:t>
      </w:r>
      <w:r w:rsidRPr="00FF3A91">
        <w:rPr>
          <w:szCs w:val="22"/>
        </w:rPr>
        <w:t>1/10), nedažnas (nuo ≥</w:t>
      </w:r>
      <w:r w:rsidR="0084466F">
        <w:rPr>
          <w:szCs w:val="22"/>
        </w:rPr>
        <w:t> </w:t>
      </w:r>
      <w:r w:rsidRPr="00FF3A91">
        <w:rPr>
          <w:szCs w:val="22"/>
        </w:rPr>
        <w:t>1/1</w:t>
      </w:r>
      <w:r w:rsidR="0084466F">
        <w:rPr>
          <w:szCs w:val="22"/>
        </w:rPr>
        <w:t> </w:t>
      </w:r>
      <w:r w:rsidRPr="00FF3A91">
        <w:rPr>
          <w:szCs w:val="22"/>
        </w:rPr>
        <w:t>000 iki &lt;</w:t>
      </w:r>
      <w:r w:rsidR="0084466F">
        <w:rPr>
          <w:szCs w:val="22"/>
        </w:rPr>
        <w:t> </w:t>
      </w:r>
      <w:r w:rsidRPr="00FF3A91">
        <w:rPr>
          <w:szCs w:val="22"/>
        </w:rPr>
        <w:t>1/100), retas (nuo ≥</w:t>
      </w:r>
      <w:r w:rsidR="0084466F">
        <w:rPr>
          <w:szCs w:val="22"/>
        </w:rPr>
        <w:t> </w:t>
      </w:r>
      <w:r w:rsidRPr="00FF3A91">
        <w:rPr>
          <w:szCs w:val="22"/>
        </w:rPr>
        <w:t>1/10</w:t>
      </w:r>
      <w:r w:rsidR="0084466F">
        <w:rPr>
          <w:szCs w:val="22"/>
        </w:rPr>
        <w:t> </w:t>
      </w:r>
      <w:r w:rsidRPr="00FF3A91">
        <w:rPr>
          <w:szCs w:val="22"/>
        </w:rPr>
        <w:t>000 iki &lt;</w:t>
      </w:r>
      <w:r w:rsidR="0084466F">
        <w:rPr>
          <w:szCs w:val="22"/>
        </w:rPr>
        <w:t> </w:t>
      </w:r>
      <w:r w:rsidRPr="00FF3A91">
        <w:rPr>
          <w:szCs w:val="22"/>
        </w:rPr>
        <w:t>1/1</w:t>
      </w:r>
      <w:r w:rsidR="0084466F">
        <w:rPr>
          <w:szCs w:val="22"/>
        </w:rPr>
        <w:t> </w:t>
      </w:r>
      <w:r w:rsidRPr="00FF3A91">
        <w:rPr>
          <w:szCs w:val="22"/>
        </w:rPr>
        <w:t>000), labai retas (&lt;</w:t>
      </w:r>
      <w:r w:rsidR="0084466F">
        <w:rPr>
          <w:szCs w:val="22"/>
        </w:rPr>
        <w:t> </w:t>
      </w:r>
      <w:r w:rsidRPr="00FF3A91">
        <w:rPr>
          <w:szCs w:val="22"/>
        </w:rPr>
        <w:t>1/10</w:t>
      </w:r>
      <w:r w:rsidR="0084466F">
        <w:rPr>
          <w:szCs w:val="22"/>
        </w:rPr>
        <w:t> </w:t>
      </w:r>
      <w:r w:rsidRPr="00FF3A91">
        <w:rPr>
          <w:szCs w:val="22"/>
        </w:rPr>
        <w:t>000) ir nežinomas (negali būti apskaičiuotas pagal turimus duomenis).</w:t>
      </w:r>
    </w:p>
    <w:p w14:paraId="2DB29E8C" w14:textId="77777777" w:rsidR="0075399C" w:rsidRPr="00FF3A91" w:rsidRDefault="0075399C" w:rsidP="0075399C">
      <w:pPr>
        <w:rPr>
          <w:b/>
          <w:szCs w:val="22"/>
          <w:u w:val="single"/>
        </w:rPr>
      </w:pPr>
    </w:p>
    <w:p w14:paraId="387930F5" w14:textId="77777777" w:rsidR="0075399C" w:rsidRPr="00FF3A91" w:rsidRDefault="0075399C" w:rsidP="0075399C">
      <w:pPr>
        <w:rPr>
          <w:bCs/>
          <w:i/>
          <w:iCs/>
          <w:szCs w:val="22"/>
        </w:rPr>
      </w:pPr>
      <w:r w:rsidRPr="00FF3A91">
        <w:rPr>
          <w:bCs/>
          <w:i/>
          <w:iCs/>
          <w:szCs w:val="22"/>
        </w:rPr>
        <w:t>Infekcijos ir infestacijos</w:t>
      </w:r>
    </w:p>
    <w:p w14:paraId="1C580784" w14:textId="77777777" w:rsidR="0075399C" w:rsidRPr="00FF3A91" w:rsidRDefault="0075399C" w:rsidP="0075399C">
      <w:pPr>
        <w:rPr>
          <w:szCs w:val="22"/>
        </w:rPr>
      </w:pPr>
      <w:r w:rsidRPr="00FF3A91">
        <w:rPr>
          <w:i/>
          <w:szCs w:val="22"/>
        </w:rPr>
        <w:t>Nežinomas.</w:t>
      </w:r>
      <w:r w:rsidRPr="00FF3A91">
        <w:rPr>
          <w:szCs w:val="22"/>
        </w:rPr>
        <w:t xml:space="preserve"> Užsitęsęs arba pakartotinis vartojimas gali sukelti superinfekciją, t. y. gali pradėti intensyviai daugintis atsparios bakterijos ar grybeliai. </w:t>
      </w:r>
    </w:p>
    <w:p w14:paraId="782504A1" w14:textId="77777777" w:rsidR="0075399C" w:rsidRPr="00FF3A91" w:rsidRDefault="0075399C" w:rsidP="0075399C">
      <w:pPr>
        <w:rPr>
          <w:b/>
          <w:szCs w:val="22"/>
          <w:u w:val="single"/>
        </w:rPr>
      </w:pPr>
    </w:p>
    <w:p w14:paraId="3F2F7EBD" w14:textId="77777777" w:rsidR="0075399C" w:rsidRPr="00FF3A91" w:rsidRDefault="0075399C" w:rsidP="0075399C">
      <w:pPr>
        <w:rPr>
          <w:bCs/>
          <w:i/>
          <w:iCs/>
          <w:szCs w:val="22"/>
        </w:rPr>
      </w:pPr>
      <w:r w:rsidRPr="00FF3A91">
        <w:rPr>
          <w:bCs/>
          <w:i/>
          <w:iCs/>
          <w:szCs w:val="22"/>
        </w:rPr>
        <w:t>Kraujo ir limfinės sistemos sutrikimai</w:t>
      </w:r>
    </w:p>
    <w:p w14:paraId="1C1DE204" w14:textId="77777777" w:rsidR="0075399C" w:rsidRPr="00FF3A91" w:rsidRDefault="0075399C" w:rsidP="0075399C">
      <w:pPr>
        <w:rPr>
          <w:i/>
          <w:szCs w:val="22"/>
        </w:rPr>
      </w:pPr>
      <w:r w:rsidRPr="00FF3A91">
        <w:rPr>
          <w:i/>
          <w:szCs w:val="22"/>
        </w:rPr>
        <w:t xml:space="preserve">Labai retas: </w:t>
      </w:r>
    </w:p>
    <w:p w14:paraId="417486A0" w14:textId="77777777" w:rsidR="0075399C" w:rsidRPr="00FF3A91" w:rsidRDefault="0075399C" w:rsidP="0075399C">
      <w:pPr>
        <w:rPr>
          <w:szCs w:val="22"/>
        </w:rPr>
      </w:pPr>
      <w:r w:rsidRPr="00FF3A91">
        <w:rPr>
          <w:szCs w:val="22"/>
        </w:rPr>
        <w:t>Bendro kraujo tyrimo rodmenų pokyčiai, pvz., trombocitopenija, agranulocitozė, leukopenija ir eozinofilija, neutropenija.</w:t>
      </w:r>
    </w:p>
    <w:p w14:paraId="2E5D736E" w14:textId="77777777" w:rsidR="0075399C" w:rsidRPr="00FF3A91" w:rsidRDefault="0075399C" w:rsidP="0075399C">
      <w:pPr>
        <w:rPr>
          <w:szCs w:val="22"/>
        </w:rPr>
      </w:pPr>
      <w:r w:rsidRPr="00FF3A91">
        <w:rPr>
          <w:szCs w:val="22"/>
        </w:rPr>
        <w:t>Anemija, kraujavimo laiko ir protrombino laiko pailgėjimas.</w:t>
      </w:r>
    </w:p>
    <w:p w14:paraId="52220B7E" w14:textId="77777777" w:rsidR="0075399C" w:rsidRPr="00FF3A91" w:rsidRDefault="0075399C" w:rsidP="0075399C">
      <w:pPr>
        <w:rPr>
          <w:i/>
          <w:szCs w:val="22"/>
        </w:rPr>
      </w:pPr>
      <w:r w:rsidRPr="00FF3A91">
        <w:rPr>
          <w:szCs w:val="22"/>
        </w:rPr>
        <w:t>Gydymą nutraukus šie pokyčiai paprastai išnyksta.</w:t>
      </w:r>
    </w:p>
    <w:p w14:paraId="7F1FB404" w14:textId="77777777" w:rsidR="0075399C" w:rsidRPr="00FF3A91" w:rsidRDefault="0075399C" w:rsidP="0075399C">
      <w:pPr>
        <w:rPr>
          <w:b/>
          <w:szCs w:val="22"/>
          <w:u w:val="single"/>
        </w:rPr>
      </w:pPr>
    </w:p>
    <w:p w14:paraId="7E49F616" w14:textId="77777777" w:rsidR="0075399C" w:rsidRPr="00FF3A91" w:rsidRDefault="0075399C" w:rsidP="0075399C">
      <w:pPr>
        <w:rPr>
          <w:bCs/>
          <w:i/>
          <w:iCs/>
          <w:szCs w:val="22"/>
        </w:rPr>
      </w:pPr>
      <w:r w:rsidRPr="00FF3A91">
        <w:rPr>
          <w:bCs/>
          <w:i/>
          <w:iCs/>
          <w:szCs w:val="22"/>
        </w:rPr>
        <w:t>Imuninės sistemos sutrikimai</w:t>
      </w:r>
    </w:p>
    <w:p w14:paraId="767294E9" w14:textId="77777777" w:rsidR="0075399C" w:rsidRPr="00FF3A91" w:rsidRDefault="0075399C" w:rsidP="0075399C">
      <w:pPr>
        <w:rPr>
          <w:szCs w:val="22"/>
        </w:rPr>
      </w:pPr>
      <w:r w:rsidRPr="00FF3A91">
        <w:rPr>
          <w:i/>
          <w:szCs w:val="22"/>
        </w:rPr>
        <w:t xml:space="preserve">Retas. </w:t>
      </w:r>
      <w:r w:rsidRPr="00FF3A91">
        <w:rPr>
          <w:szCs w:val="22"/>
        </w:rPr>
        <w:t xml:space="preserve">Vaistinių preparatų sukeltas karščiavimas, Lajelio sindromas, Stivenso-Džonsono sindromas, gerklų edema, seruminė liga, alerginis vaskulitas, trombocitopeninė purpura. </w:t>
      </w:r>
    </w:p>
    <w:p w14:paraId="24C7B6A4" w14:textId="77777777" w:rsidR="0075399C" w:rsidRPr="00FF3A91" w:rsidRDefault="0075399C" w:rsidP="0075399C">
      <w:pPr>
        <w:rPr>
          <w:szCs w:val="22"/>
        </w:rPr>
      </w:pPr>
      <w:r w:rsidRPr="00FF3A91">
        <w:rPr>
          <w:i/>
          <w:szCs w:val="22"/>
        </w:rPr>
        <w:t>Labai retas</w:t>
      </w:r>
      <w:r w:rsidRPr="00FF3A91">
        <w:rPr>
          <w:szCs w:val="22"/>
        </w:rPr>
        <w:t xml:space="preserve">: </w:t>
      </w:r>
    </w:p>
    <w:p w14:paraId="1CB67F22" w14:textId="77777777" w:rsidR="0075399C" w:rsidRPr="00FF3A91" w:rsidRDefault="0075399C" w:rsidP="0075399C">
      <w:pPr>
        <w:rPr>
          <w:szCs w:val="22"/>
        </w:rPr>
      </w:pPr>
      <w:r w:rsidRPr="00FF3A91">
        <w:rPr>
          <w:szCs w:val="22"/>
        </w:rPr>
        <w:t xml:space="preserve">Anafilaksinės reakcijos. </w:t>
      </w:r>
    </w:p>
    <w:p w14:paraId="2037EEC1" w14:textId="77777777" w:rsidR="0075399C" w:rsidRPr="00FF3A91" w:rsidRDefault="0075399C" w:rsidP="0075399C">
      <w:pPr>
        <w:rPr>
          <w:szCs w:val="22"/>
        </w:rPr>
      </w:pPr>
      <w:r w:rsidRPr="00FF3A91">
        <w:rPr>
          <w:szCs w:val="22"/>
        </w:rPr>
        <w:t>Galima sąsaja tarp dermatofitų ir penicilinų antigenų. Vadinasi, mikoze sergantiems pacientams net po pirmosios penicilino dozės suvartojimo galima reakcija, panaši į tą, kuri atsiranda po kartotinio vaistinio preparato vartojimo.</w:t>
      </w:r>
    </w:p>
    <w:p w14:paraId="1CCF2CD2" w14:textId="77777777" w:rsidR="0075399C" w:rsidRPr="00FF3A91" w:rsidRDefault="0075399C" w:rsidP="0075399C">
      <w:pPr>
        <w:rPr>
          <w:b/>
          <w:szCs w:val="22"/>
          <w:u w:val="single"/>
        </w:rPr>
      </w:pPr>
      <w:r w:rsidRPr="00FF3A91">
        <w:rPr>
          <w:szCs w:val="22"/>
        </w:rPr>
        <w:t>Vidurių šiltinės, leptospirozės ar sifilio gydymo metu dėl bakterijų irimo galima Jarišo-Herksheimerio reakcija.</w:t>
      </w:r>
    </w:p>
    <w:p w14:paraId="52F72B6F" w14:textId="77777777" w:rsidR="0075399C" w:rsidRPr="00FF3A91" w:rsidRDefault="0075399C" w:rsidP="0075399C">
      <w:pPr>
        <w:rPr>
          <w:b/>
          <w:szCs w:val="22"/>
          <w:u w:val="single"/>
        </w:rPr>
      </w:pPr>
    </w:p>
    <w:p w14:paraId="6F4A3589" w14:textId="77777777" w:rsidR="0075399C" w:rsidRPr="00FF3A91" w:rsidRDefault="0075399C" w:rsidP="0075399C">
      <w:pPr>
        <w:rPr>
          <w:bCs/>
          <w:i/>
          <w:iCs/>
          <w:szCs w:val="22"/>
        </w:rPr>
      </w:pPr>
      <w:r w:rsidRPr="00FF3A91">
        <w:rPr>
          <w:bCs/>
          <w:i/>
          <w:iCs/>
          <w:szCs w:val="22"/>
        </w:rPr>
        <w:t>Nervų sistemos sutrikimai</w:t>
      </w:r>
    </w:p>
    <w:p w14:paraId="0CF4BE69" w14:textId="77777777" w:rsidR="0075399C" w:rsidRPr="00FF3A91" w:rsidRDefault="0075399C" w:rsidP="0075399C">
      <w:pPr>
        <w:rPr>
          <w:szCs w:val="22"/>
        </w:rPr>
      </w:pPr>
      <w:r w:rsidRPr="00FF3A91">
        <w:rPr>
          <w:i/>
          <w:szCs w:val="22"/>
        </w:rPr>
        <w:t>Nežinomas.</w:t>
      </w:r>
      <w:r w:rsidRPr="00FF3A91">
        <w:rPr>
          <w:szCs w:val="22"/>
        </w:rPr>
        <w:t xml:space="preserve"> Centrinės nervų sistemos sujaudinimas, mioklonusas ir traukuliai. Šie sutrikimai gali pasireikšti esant labai didelei ampicilino koncentracijai kraujo serume (ji gali būti, pvz., pacientams, kurių inkstų funkcija sutrikusi arba kurie vartoja didelę ampicilino dozę).</w:t>
      </w:r>
    </w:p>
    <w:p w14:paraId="24397C84" w14:textId="77777777" w:rsidR="0075399C" w:rsidRPr="00FF3A91" w:rsidRDefault="0075399C" w:rsidP="0075399C">
      <w:pPr>
        <w:rPr>
          <w:b/>
          <w:szCs w:val="22"/>
          <w:u w:val="single"/>
        </w:rPr>
      </w:pPr>
    </w:p>
    <w:p w14:paraId="4C6A9A89" w14:textId="77777777" w:rsidR="0075399C" w:rsidRPr="00FF3A91" w:rsidRDefault="0075399C" w:rsidP="0075399C">
      <w:pPr>
        <w:rPr>
          <w:bCs/>
          <w:i/>
          <w:iCs/>
          <w:szCs w:val="22"/>
        </w:rPr>
      </w:pPr>
      <w:r w:rsidRPr="00FF3A91">
        <w:rPr>
          <w:bCs/>
          <w:i/>
          <w:iCs/>
          <w:szCs w:val="22"/>
        </w:rPr>
        <w:t>Virškinimo trakto sutrikimai</w:t>
      </w:r>
    </w:p>
    <w:p w14:paraId="30B757A8" w14:textId="77777777" w:rsidR="0075399C" w:rsidRPr="00FF3A91" w:rsidRDefault="0075399C" w:rsidP="0075399C">
      <w:pPr>
        <w:rPr>
          <w:i/>
          <w:szCs w:val="22"/>
        </w:rPr>
      </w:pPr>
      <w:r w:rsidRPr="00FF3A91">
        <w:rPr>
          <w:i/>
          <w:szCs w:val="22"/>
        </w:rPr>
        <w:t xml:space="preserve">Nedažnas: </w:t>
      </w:r>
    </w:p>
    <w:p w14:paraId="04AA925D" w14:textId="77777777" w:rsidR="0075399C" w:rsidRPr="00FF3A91" w:rsidRDefault="0075399C" w:rsidP="0075399C">
      <w:pPr>
        <w:rPr>
          <w:szCs w:val="22"/>
        </w:rPr>
      </w:pPr>
      <w:r w:rsidRPr="00FF3A91">
        <w:rPr>
          <w:szCs w:val="22"/>
        </w:rPr>
        <w:t>Virškinimo trakto sutrikimai (pykinimas, vėmimas, viduriavimas) paprastai gydymo metu išnyksta, dėl jų vaistinio preparato vartojimo dažniausiai nutraukti nereikia. Žarnyno floros sunormalėjimo galima tikėtis praėjus 3-5 paroms po gydymo nutraukimo. Jeigu vaistinio preparato vartojant prasideda viduriavimas, reikia apsvarstyti pseudomembraninio kolito galimybę (žr. 4.4 skyrių).</w:t>
      </w:r>
    </w:p>
    <w:p w14:paraId="1EBDB475" w14:textId="77777777" w:rsidR="0075399C" w:rsidRPr="00FF3A91" w:rsidRDefault="0075399C" w:rsidP="0075399C">
      <w:pPr>
        <w:rPr>
          <w:szCs w:val="22"/>
        </w:rPr>
      </w:pPr>
      <w:r w:rsidRPr="00FF3A91">
        <w:rPr>
          <w:szCs w:val="22"/>
        </w:rPr>
        <w:t>Vartojant ampicilino, kaip ir kitų penicilinų, gali pasireikšti glositas ir stomatitas, enterokolitas.</w:t>
      </w:r>
    </w:p>
    <w:p w14:paraId="6EC0A898" w14:textId="77777777" w:rsidR="0075399C" w:rsidRPr="00FF3A91" w:rsidRDefault="0075399C" w:rsidP="0075399C">
      <w:pPr>
        <w:rPr>
          <w:szCs w:val="22"/>
        </w:rPr>
      </w:pPr>
      <w:r w:rsidRPr="00FF3A91">
        <w:rPr>
          <w:szCs w:val="22"/>
        </w:rPr>
        <w:t>Juodasis gauruotasis liežuvis.</w:t>
      </w:r>
    </w:p>
    <w:p w14:paraId="7010C2FB" w14:textId="77777777" w:rsidR="0075399C" w:rsidRPr="00FF3A91" w:rsidRDefault="0075399C" w:rsidP="0075399C">
      <w:pPr>
        <w:rPr>
          <w:b/>
          <w:szCs w:val="22"/>
          <w:u w:val="single"/>
        </w:rPr>
      </w:pPr>
    </w:p>
    <w:p w14:paraId="4E150973" w14:textId="77777777" w:rsidR="0075399C" w:rsidRPr="00FF3A91" w:rsidRDefault="0075399C" w:rsidP="0075399C">
      <w:pPr>
        <w:rPr>
          <w:bCs/>
          <w:i/>
          <w:iCs/>
          <w:szCs w:val="22"/>
        </w:rPr>
      </w:pPr>
      <w:r w:rsidRPr="00FF3A91">
        <w:rPr>
          <w:bCs/>
          <w:i/>
          <w:iCs/>
          <w:szCs w:val="22"/>
        </w:rPr>
        <w:t>Kepenų, tulžies pūslės ir latakų sutrikimai</w:t>
      </w:r>
    </w:p>
    <w:p w14:paraId="18185AC5" w14:textId="77777777" w:rsidR="0075399C" w:rsidRPr="00FF3A91" w:rsidRDefault="0075399C" w:rsidP="0075399C">
      <w:pPr>
        <w:rPr>
          <w:szCs w:val="22"/>
        </w:rPr>
      </w:pPr>
      <w:r w:rsidRPr="001C64C4">
        <w:rPr>
          <w:i/>
          <w:iCs/>
          <w:szCs w:val="22"/>
        </w:rPr>
        <w:t>Labai retas.</w:t>
      </w:r>
      <w:r w:rsidRPr="00FF3A91">
        <w:rPr>
          <w:szCs w:val="22"/>
        </w:rPr>
        <w:t xml:space="preserve"> Galimas laikinas transaminazių aktyvumo padidėjimas. </w:t>
      </w:r>
    </w:p>
    <w:p w14:paraId="795EF0CF" w14:textId="77777777" w:rsidR="0075399C" w:rsidRPr="00FF3A91" w:rsidRDefault="0075399C" w:rsidP="0075399C">
      <w:pPr>
        <w:rPr>
          <w:szCs w:val="22"/>
        </w:rPr>
      </w:pPr>
      <w:r w:rsidRPr="001C64C4">
        <w:rPr>
          <w:i/>
          <w:iCs/>
          <w:szCs w:val="22"/>
        </w:rPr>
        <w:lastRenderedPageBreak/>
        <w:t>Retas.</w:t>
      </w:r>
      <w:r w:rsidRPr="00FF3A91">
        <w:rPr>
          <w:szCs w:val="22"/>
        </w:rPr>
        <w:t xml:space="preserve"> Vartojant ampicilino, kaip ir kitų betalaktaminių antibiotikų, retai gauta pranešimų apie hepatitą ir cholestazinę geltą.</w:t>
      </w:r>
    </w:p>
    <w:p w14:paraId="4A492CB6" w14:textId="77777777" w:rsidR="0075399C" w:rsidRPr="00FF3A91" w:rsidRDefault="0075399C" w:rsidP="0075399C">
      <w:pPr>
        <w:rPr>
          <w:i/>
          <w:szCs w:val="22"/>
        </w:rPr>
      </w:pPr>
    </w:p>
    <w:p w14:paraId="7445112A" w14:textId="77777777" w:rsidR="0075399C" w:rsidRPr="00FF3A91" w:rsidRDefault="0075399C" w:rsidP="0075399C">
      <w:pPr>
        <w:rPr>
          <w:bCs/>
          <w:i/>
          <w:iCs/>
          <w:szCs w:val="22"/>
        </w:rPr>
      </w:pPr>
      <w:r w:rsidRPr="00FF3A91">
        <w:rPr>
          <w:bCs/>
          <w:i/>
          <w:iCs/>
          <w:szCs w:val="22"/>
        </w:rPr>
        <w:t xml:space="preserve">Odos ir poodinio audinio sutrikimai </w:t>
      </w:r>
    </w:p>
    <w:p w14:paraId="18B06A4D" w14:textId="77777777" w:rsidR="0075399C" w:rsidRPr="00FF3A91" w:rsidRDefault="0075399C" w:rsidP="0075399C">
      <w:pPr>
        <w:rPr>
          <w:szCs w:val="22"/>
        </w:rPr>
      </w:pPr>
      <w:r w:rsidRPr="001C64C4">
        <w:rPr>
          <w:i/>
          <w:iCs/>
          <w:szCs w:val="22"/>
        </w:rPr>
        <w:t>Dažnas</w:t>
      </w:r>
      <w:r w:rsidRPr="00FF3A91">
        <w:rPr>
          <w:szCs w:val="22"/>
        </w:rPr>
        <w:t xml:space="preserve">. Ampicilinui būdingas odos išbėrimas paprastai yra makulopapulinis ar panašus į tymų sukeltą išbėrimą ir pasireiškia praėjus 8 - 10 parų nuo gydymo pradžios. Jeigu ampicilino vartojama pakartotinai, išbėrimas pasireiškia po 2 - 3 parų. Jis dažniausiai per kelias paras išnyksta, net jei toliau tęsiamas gydymas. </w:t>
      </w:r>
    </w:p>
    <w:p w14:paraId="42EAD122" w14:textId="77777777" w:rsidR="0075399C" w:rsidRPr="00FF3A91" w:rsidRDefault="0075399C" w:rsidP="0075399C">
      <w:pPr>
        <w:rPr>
          <w:szCs w:val="22"/>
        </w:rPr>
      </w:pPr>
      <w:r w:rsidRPr="00FF3A91">
        <w:rPr>
          <w:szCs w:val="22"/>
        </w:rPr>
        <w:t xml:space="preserve">Manoma, kad išbėrimas dažniau pasireiškia pacientams, kurie serga virusų sukelta liga, kurių sutrikusi inkstų funkcija ar kurie vartoja didesnę negu 6 g paros dozę. </w:t>
      </w:r>
    </w:p>
    <w:p w14:paraId="4565D1EE" w14:textId="7DD75909" w:rsidR="0075399C" w:rsidRDefault="0075399C" w:rsidP="0075399C">
      <w:pPr>
        <w:rPr>
          <w:szCs w:val="22"/>
        </w:rPr>
      </w:pPr>
      <w:r w:rsidRPr="00FF3A91">
        <w:rPr>
          <w:i/>
          <w:szCs w:val="22"/>
        </w:rPr>
        <w:t>Labai retas</w:t>
      </w:r>
      <w:r w:rsidRPr="00FF3A91">
        <w:rPr>
          <w:szCs w:val="22"/>
        </w:rPr>
        <w:t>. Angioneurozinė edema (padidėjusio jautrumo reakcija), eksfoliacinis dermatitas, daugiaformė raudonė, Stivenso-Džonsono sindromas, toksinė epidermio nekrolizė.</w:t>
      </w:r>
    </w:p>
    <w:p w14:paraId="42AA853D" w14:textId="70121205" w:rsidR="00303284" w:rsidRPr="00303284" w:rsidRDefault="00B818A6" w:rsidP="00303284">
      <w:pPr>
        <w:rPr>
          <w:szCs w:val="22"/>
        </w:rPr>
      </w:pPr>
      <w:r w:rsidRPr="001C64C4">
        <w:rPr>
          <w:i/>
          <w:iCs/>
          <w:szCs w:val="22"/>
        </w:rPr>
        <w:t xml:space="preserve">Nežinomas. </w:t>
      </w:r>
      <w:r w:rsidR="00303284" w:rsidRPr="005811FD">
        <w:rPr>
          <w:szCs w:val="22"/>
        </w:rPr>
        <w:t xml:space="preserve">Buvo pranešta apie sunkias odos nepageidaujamas reakcijas, įskaitant </w:t>
      </w:r>
      <w:r w:rsidR="00916306">
        <w:rPr>
          <w:szCs w:val="22"/>
        </w:rPr>
        <w:t>reakcij</w:t>
      </w:r>
      <w:r w:rsidR="00D27D83">
        <w:rPr>
          <w:szCs w:val="22"/>
        </w:rPr>
        <w:t>ą</w:t>
      </w:r>
      <w:r w:rsidR="00916306" w:rsidRPr="00916306">
        <w:rPr>
          <w:szCs w:val="22"/>
        </w:rPr>
        <w:t xml:space="preserve"> į vaistą</w:t>
      </w:r>
      <w:r w:rsidR="00303284" w:rsidRPr="005811FD">
        <w:rPr>
          <w:szCs w:val="22"/>
        </w:rPr>
        <w:t xml:space="preserve"> su eozinofilija ir sisteminiais simptomais (</w:t>
      </w:r>
      <w:r w:rsidR="0040306C" w:rsidRPr="0040306C">
        <w:rPr>
          <w:szCs w:val="22"/>
        </w:rPr>
        <w:t xml:space="preserve">angl. </w:t>
      </w:r>
      <w:r w:rsidR="0040306C" w:rsidRPr="001C64C4">
        <w:rPr>
          <w:i/>
          <w:szCs w:val="22"/>
        </w:rPr>
        <w:t>drug reaction with eosinophilia and systemic symptoms</w:t>
      </w:r>
      <w:r w:rsidR="0040306C" w:rsidRPr="0040306C">
        <w:rPr>
          <w:szCs w:val="22"/>
        </w:rPr>
        <w:t xml:space="preserve"> </w:t>
      </w:r>
      <w:r w:rsidR="00303284" w:rsidRPr="001C64C4">
        <w:rPr>
          <w:i/>
          <w:szCs w:val="22"/>
        </w:rPr>
        <w:t>DRESS</w:t>
      </w:r>
      <w:r w:rsidR="00303284" w:rsidRPr="005811FD">
        <w:rPr>
          <w:szCs w:val="22"/>
        </w:rPr>
        <w:t>), ūminę generalizuotą egzantem</w:t>
      </w:r>
      <w:r w:rsidR="0040306C">
        <w:rPr>
          <w:szCs w:val="22"/>
        </w:rPr>
        <w:t>ine</w:t>
      </w:r>
      <w:r w:rsidR="00303284" w:rsidRPr="005811FD">
        <w:rPr>
          <w:szCs w:val="22"/>
        </w:rPr>
        <w:t xml:space="preserve"> pustuliozę (</w:t>
      </w:r>
      <w:r w:rsidR="0040306C" w:rsidRPr="0040306C">
        <w:rPr>
          <w:szCs w:val="22"/>
        </w:rPr>
        <w:t xml:space="preserve">angl. </w:t>
      </w:r>
      <w:r w:rsidR="0040306C" w:rsidRPr="001C64C4">
        <w:rPr>
          <w:i/>
          <w:szCs w:val="22"/>
        </w:rPr>
        <w:t>acute generalised exanthematous pustulosis,</w:t>
      </w:r>
      <w:r w:rsidR="0040306C" w:rsidRPr="0040306C">
        <w:rPr>
          <w:szCs w:val="22"/>
        </w:rPr>
        <w:t xml:space="preserve"> </w:t>
      </w:r>
      <w:r w:rsidR="0040306C" w:rsidRPr="001C64C4">
        <w:rPr>
          <w:i/>
          <w:szCs w:val="22"/>
        </w:rPr>
        <w:t>AGEP</w:t>
      </w:r>
      <w:r w:rsidR="00303284" w:rsidRPr="005811FD">
        <w:rPr>
          <w:szCs w:val="22"/>
        </w:rPr>
        <w:t xml:space="preserve">) vartojant beta laktaminius antibiotikus (žr. 4.4 skyrių). </w:t>
      </w:r>
    </w:p>
    <w:p w14:paraId="6E33635C" w14:textId="77777777" w:rsidR="0075399C" w:rsidRPr="00FF3A91" w:rsidRDefault="0075399C" w:rsidP="0075399C">
      <w:pPr>
        <w:rPr>
          <w:szCs w:val="22"/>
        </w:rPr>
      </w:pPr>
    </w:p>
    <w:p w14:paraId="4477C0B3" w14:textId="77777777" w:rsidR="0075399C" w:rsidRPr="00FF3A91" w:rsidRDefault="0075399C" w:rsidP="0075399C">
      <w:pPr>
        <w:rPr>
          <w:bCs/>
          <w:i/>
          <w:iCs/>
          <w:szCs w:val="22"/>
        </w:rPr>
      </w:pPr>
      <w:r w:rsidRPr="00FF3A91">
        <w:rPr>
          <w:bCs/>
          <w:i/>
          <w:iCs/>
          <w:szCs w:val="22"/>
        </w:rPr>
        <w:t>Skeleto, raumenų ir jungiamojo audinio sutrikimai</w:t>
      </w:r>
    </w:p>
    <w:p w14:paraId="41286BAB" w14:textId="77777777" w:rsidR="0075399C" w:rsidRPr="00FF3A91" w:rsidRDefault="0075399C" w:rsidP="0075399C">
      <w:pPr>
        <w:rPr>
          <w:szCs w:val="22"/>
        </w:rPr>
      </w:pPr>
      <w:r w:rsidRPr="00FF3A91">
        <w:rPr>
          <w:i/>
          <w:szCs w:val="22"/>
        </w:rPr>
        <w:t>Labai retas</w:t>
      </w:r>
      <w:r w:rsidRPr="00FF3A91">
        <w:rPr>
          <w:szCs w:val="22"/>
        </w:rPr>
        <w:t>. Sąnarių skausmas, mialgija.</w:t>
      </w:r>
    </w:p>
    <w:p w14:paraId="46B75464" w14:textId="77777777" w:rsidR="0075399C" w:rsidRPr="00FF3A91" w:rsidRDefault="0075399C" w:rsidP="0075399C">
      <w:pPr>
        <w:rPr>
          <w:b/>
          <w:szCs w:val="22"/>
          <w:u w:val="single"/>
        </w:rPr>
      </w:pPr>
    </w:p>
    <w:p w14:paraId="022D4EEF" w14:textId="77777777" w:rsidR="0075399C" w:rsidRPr="00FF3A91" w:rsidRDefault="0075399C" w:rsidP="0075399C">
      <w:pPr>
        <w:rPr>
          <w:bCs/>
          <w:i/>
          <w:iCs/>
          <w:szCs w:val="22"/>
        </w:rPr>
      </w:pPr>
      <w:r w:rsidRPr="00FF3A91">
        <w:rPr>
          <w:bCs/>
          <w:i/>
          <w:iCs/>
          <w:szCs w:val="22"/>
        </w:rPr>
        <w:t>Inkstų ir šlapimo takų sutrikimai</w:t>
      </w:r>
    </w:p>
    <w:p w14:paraId="1F39C8B2" w14:textId="77777777" w:rsidR="0075399C" w:rsidRPr="00FF3A91" w:rsidRDefault="0075399C" w:rsidP="0075399C">
      <w:pPr>
        <w:rPr>
          <w:szCs w:val="22"/>
        </w:rPr>
      </w:pPr>
      <w:r w:rsidRPr="00FF3A91">
        <w:rPr>
          <w:i/>
          <w:szCs w:val="22"/>
        </w:rPr>
        <w:t xml:space="preserve">Labai retas. </w:t>
      </w:r>
      <w:r w:rsidRPr="00FF3A91">
        <w:rPr>
          <w:szCs w:val="22"/>
        </w:rPr>
        <w:t>Intersticinis nefritas, Henoko-Šionlaino purpura su inkstų pakenkimu, nefropatija.</w:t>
      </w:r>
    </w:p>
    <w:p w14:paraId="06D50C0B" w14:textId="77777777" w:rsidR="0075399C" w:rsidRPr="00FF3A91" w:rsidRDefault="0075399C" w:rsidP="0075399C">
      <w:pPr>
        <w:rPr>
          <w:i/>
          <w:szCs w:val="22"/>
        </w:rPr>
      </w:pPr>
      <w:r w:rsidRPr="00FF3A91">
        <w:rPr>
          <w:i/>
          <w:szCs w:val="22"/>
        </w:rPr>
        <w:t>Retas.</w:t>
      </w:r>
      <w:r w:rsidRPr="00FF3A91">
        <w:rPr>
          <w:szCs w:val="22"/>
        </w:rPr>
        <w:t xml:space="preserve"> Kristalurija (vartojant į veną didelę dozę ampicilino).</w:t>
      </w:r>
    </w:p>
    <w:p w14:paraId="363BAF07" w14:textId="77777777" w:rsidR="0075399C" w:rsidRPr="00FF3A91" w:rsidRDefault="0075399C" w:rsidP="0075399C">
      <w:pPr>
        <w:rPr>
          <w:b/>
          <w:szCs w:val="22"/>
        </w:rPr>
      </w:pPr>
    </w:p>
    <w:p w14:paraId="2AB67FC1" w14:textId="77777777" w:rsidR="0075399C" w:rsidRPr="00FF3A91" w:rsidRDefault="0075399C" w:rsidP="0075399C">
      <w:pPr>
        <w:rPr>
          <w:bCs/>
          <w:i/>
          <w:iCs/>
          <w:szCs w:val="22"/>
        </w:rPr>
      </w:pPr>
      <w:r w:rsidRPr="00FF3A91">
        <w:rPr>
          <w:bCs/>
          <w:i/>
          <w:iCs/>
          <w:szCs w:val="22"/>
        </w:rPr>
        <w:t>Bendrieji sutrikimai ir vartojimo vietos pažeidimai</w:t>
      </w:r>
    </w:p>
    <w:p w14:paraId="364FCB48" w14:textId="77777777" w:rsidR="0075399C" w:rsidRPr="00FF3A91" w:rsidRDefault="0075399C" w:rsidP="0075399C">
      <w:pPr>
        <w:rPr>
          <w:szCs w:val="22"/>
        </w:rPr>
      </w:pPr>
      <w:r w:rsidRPr="00FF3A91">
        <w:rPr>
          <w:i/>
          <w:szCs w:val="22"/>
        </w:rPr>
        <w:t>Labai retas.</w:t>
      </w:r>
      <w:r w:rsidRPr="00FF3A91">
        <w:rPr>
          <w:szCs w:val="22"/>
        </w:rPr>
        <w:t xml:space="preserve"> Karščiavimas.</w:t>
      </w:r>
    </w:p>
    <w:p w14:paraId="2E365D87" w14:textId="77777777" w:rsidR="0075399C" w:rsidRPr="00FF3A91" w:rsidRDefault="0075399C" w:rsidP="0075399C">
      <w:pPr>
        <w:rPr>
          <w:b/>
          <w:szCs w:val="22"/>
        </w:rPr>
      </w:pPr>
    </w:p>
    <w:p w14:paraId="76AECBBF" w14:textId="77777777" w:rsidR="0075399C" w:rsidRPr="00FF3A91" w:rsidRDefault="0075399C" w:rsidP="0075399C">
      <w:pPr>
        <w:tabs>
          <w:tab w:val="left" w:pos="567"/>
        </w:tabs>
        <w:autoSpaceDE w:val="0"/>
        <w:autoSpaceDN w:val="0"/>
        <w:adjustRightInd w:val="0"/>
        <w:spacing w:line="260" w:lineRule="exact"/>
        <w:jc w:val="both"/>
        <w:rPr>
          <w:snapToGrid w:val="0"/>
          <w:szCs w:val="22"/>
          <w:u w:val="single"/>
          <w:lang w:eastAsia="en-US"/>
        </w:rPr>
      </w:pPr>
      <w:r w:rsidRPr="00FF3A91">
        <w:rPr>
          <w:noProof/>
          <w:snapToGrid w:val="0"/>
          <w:szCs w:val="22"/>
          <w:u w:val="single"/>
          <w:lang w:eastAsia="en-US"/>
        </w:rPr>
        <w:t>Pranešimas apie įtariamas nepageidaujamas reakcijas</w:t>
      </w:r>
    </w:p>
    <w:p w14:paraId="75CA5727" w14:textId="77777777" w:rsidR="00120906" w:rsidRDefault="00120906" w:rsidP="0075399C">
      <w:pPr>
        <w:tabs>
          <w:tab w:val="left" w:pos="567"/>
        </w:tabs>
        <w:autoSpaceDE w:val="0"/>
        <w:autoSpaceDN w:val="0"/>
        <w:adjustRightInd w:val="0"/>
        <w:spacing w:line="260" w:lineRule="exact"/>
        <w:jc w:val="both"/>
        <w:rPr>
          <w:noProof/>
          <w:snapToGrid w:val="0"/>
          <w:szCs w:val="22"/>
          <w:lang w:eastAsia="en-US"/>
        </w:rPr>
      </w:pPr>
    </w:p>
    <w:p w14:paraId="0671EB1F" w14:textId="77777777" w:rsidR="0084466F" w:rsidRPr="0084466F" w:rsidRDefault="0084466F" w:rsidP="0084466F">
      <w:pPr>
        <w:tabs>
          <w:tab w:val="left" w:pos="567"/>
        </w:tabs>
        <w:autoSpaceDE w:val="0"/>
        <w:autoSpaceDN w:val="0"/>
        <w:adjustRightInd w:val="0"/>
        <w:spacing w:line="260" w:lineRule="exact"/>
        <w:jc w:val="both"/>
        <w:rPr>
          <w:noProof/>
          <w:snapToGrid w:val="0"/>
          <w:szCs w:val="24"/>
          <w:lang w:eastAsia="en-US"/>
        </w:rPr>
      </w:pPr>
      <w:r w:rsidRPr="0084466F">
        <w:rPr>
          <w:noProof/>
          <w:snapToGrid w:val="0"/>
          <w:szCs w:val="24"/>
          <w:lang w:eastAsia="en-US"/>
        </w:rPr>
        <w:t>Svarbu pranešti apie įtariamas nepageidaujamas reakcijas, pastebėtas po vaistinio preparato registracijos, nes tai leidžia nuolat stebėti vaistinio preparato naudos ir rizikos santykį.</w:t>
      </w:r>
      <w:r w:rsidRPr="0084466F">
        <w:rPr>
          <w:snapToGrid w:val="0"/>
          <w:szCs w:val="24"/>
          <w:lang w:eastAsia="en-US"/>
        </w:rPr>
        <w:t xml:space="preserve"> </w:t>
      </w:r>
      <w:r w:rsidRPr="0084466F">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84466F">
          <w:rPr>
            <w:noProof/>
            <w:snapToGrid w:val="0"/>
            <w:color w:val="0000FF"/>
            <w:szCs w:val="24"/>
            <w:u w:val="single"/>
            <w:lang w:eastAsia="en-US"/>
          </w:rPr>
          <w:t>https://vapris.vvkt.lt/vvkt-web/public/nrvSpecialist</w:t>
        </w:r>
      </w:hyperlink>
      <w:r w:rsidRPr="0084466F">
        <w:rPr>
          <w:noProof/>
          <w:snapToGrid w:val="0"/>
          <w:szCs w:val="24"/>
          <w:lang w:eastAsia="en-US"/>
        </w:rPr>
        <w:t xml:space="preserve"> arba užpildę Sveikatos priežiūros ar farmacijos specialisto pranešimo apie įtariamą nepageidaujamą reakciją (ĮNR) formą, kuri skelbiama </w:t>
      </w:r>
      <w:hyperlink r:id="rId11" w:history="1">
        <w:r w:rsidRPr="0084466F">
          <w:rPr>
            <w:noProof/>
            <w:snapToGrid w:val="0"/>
            <w:color w:val="0000FF"/>
            <w:szCs w:val="24"/>
            <w:u w:val="single"/>
            <w:lang w:eastAsia="en-US"/>
          </w:rPr>
          <w:t>https://www.vvkt.lt/index.php?1399030386</w:t>
        </w:r>
      </w:hyperlink>
      <w:r w:rsidRPr="0084466F">
        <w:rPr>
          <w:noProof/>
          <w:snapToGrid w:val="0"/>
          <w:szCs w:val="24"/>
          <w:lang w:eastAsia="en-US"/>
        </w:rPr>
        <w:t>, ir atsiųsti elektroniniu paštu (adresu NepageidaujamaR@vvkt.lt).</w:t>
      </w:r>
    </w:p>
    <w:p w14:paraId="55FE83C7" w14:textId="77777777" w:rsidR="0075399C" w:rsidRPr="00FF3A91" w:rsidRDefault="0075399C" w:rsidP="0075399C">
      <w:pPr>
        <w:rPr>
          <w:b/>
          <w:szCs w:val="22"/>
        </w:rPr>
      </w:pPr>
    </w:p>
    <w:p w14:paraId="20124FF2" w14:textId="77777777" w:rsidR="0075399C" w:rsidRPr="00FF3A91" w:rsidRDefault="0075399C" w:rsidP="0075399C">
      <w:pPr>
        <w:tabs>
          <w:tab w:val="left" w:pos="567"/>
        </w:tabs>
        <w:rPr>
          <w:b/>
          <w:szCs w:val="22"/>
        </w:rPr>
      </w:pPr>
      <w:r w:rsidRPr="00FF3A91">
        <w:rPr>
          <w:b/>
          <w:szCs w:val="22"/>
        </w:rPr>
        <w:t>4.9</w:t>
      </w:r>
      <w:r w:rsidRPr="00FF3A91">
        <w:rPr>
          <w:b/>
          <w:szCs w:val="22"/>
        </w:rPr>
        <w:tab/>
        <w:t>Perdozavimas</w:t>
      </w:r>
    </w:p>
    <w:p w14:paraId="7991CAE8" w14:textId="77777777" w:rsidR="0075399C" w:rsidRPr="00FF3A91" w:rsidRDefault="0075399C" w:rsidP="0075399C">
      <w:pPr>
        <w:rPr>
          <w:szCs w:val="22"/>
          <w:u w:val="single"/>
        </w:rPr>
      </w:pPr>
    </w:p>
    <w:p w14:paraId="692217DF" w14:textId="77777777" w:rsidR="0075399C" w:rsidRPr="00FF3A91" w:rsidRDefault="0075399C" w:rsidP="0075399C">
      <w:pPr>
        <w:rPr>
          <w:szCs w:val="22"/>
        </w:rPr>
      </w:pPr>
      <w:r w:rsidRPr="00FF3A91">
        <w:rPr>
          <w:szCs w:val="22"/>
        </w:rPr>
        <w:t>Perdozavus aminopenicilinų, pavieniais atvejais pasireiškė inkstų veiklos sutrikimo simptomai, tokie kaip hematurija ir kristalurija, hemoraginis cistitas, intersticinis nefritas, oligurija, hiperkalemija ir (arba) inkstų funkcijos sutrikimas. Šie sutrikimai buvo laikini ir be ilgalaikių pasekmių.</w:t>
      </w:r>
    </w:p>
    <w:p w14:paraId="5BFAADF0" w14:textId="77777777" w:rsidR="0075399C" w:rsidRPr="00FF3A91" w:rsidRDefault="0075399C" w:rsidP="0075399C">
      <w:pPr>
        <w:rPr>
          <w:szCs w:val="22"/>
        </w:rPr>
      </w:pPr>
      <w:r w:rsidRPr="00FF3A91">
        <w:rPr>
          <w:szCs w:val="22"/>
        </w:rPr>
        <w:t>Jeigu smegenų skystyje susikaupia didelė vaistinio preparato koncentracija, gali pasireikšti nervų sistemos sutrikimo simptomai, įskaitant traukulius.</w:t>
      </w:r>
    </w:p>
    <w:p w14:paraId="3AEFA78E" w14:textId="77777777" w:rsidR="0075399C" w:rsidRPr="00FF3A91" w:rsidRDefault="0075399C" w:rsidP="0075399C">
      <w:pPr>
        <w:rPr>
          <w:szCs w:val="22"/>
        </w:rPr>
      </w:pPr>
      <w:r w:rsidRPr="00FF3A91">
        <w:rPr>
          <w:szCs w:val="22"/>
        </w:rPr>
        <w:t xml:space="preserve">Vaistinio preparato perdozavus reikia atidžiai sekti pagrindinius organizmo būklės rodmenis ir atsiradus bet kokiems simptomams taikyti simptominį gydymą. Specifinio priešnuodžio nėra. </w:t>
      </w:r>
    </w:p>
    <w:p w14:paraId="16FBC47C" w14:textId="77777777" w:rsidR="0075399C" w:rsidRPr="00FF3A91" w:rsidRDefault="0075399C" w:rsidP="0075399C">
      <w:pPr>
        <w:rPr>
          <w:szCs w:val="22"/>
          <w:u w:val="single"/>
        </w:rPr>
      </w:pPr>
      <w:r w:rsidRPr="00FF3A91">
        <w:rPr>
          <w:szCs w:val="22"/>
        </w:rPr>
        <w:t xml:space="preserve">Ampiciliną iš kraujotakos galima pašalinti hemodialize. </w:t>
      </w:r>
    </w:p>
    <w:p w14:paraId="53AD90FA" w14:textId="77777777" w:rsidR="0075399C" w:rsidRPr="00FF3A91" w:rsidRDefault="0075399C" w:rsidP="0075399C">
      <w:pPr>
        <w:rPr>
          <w:szCs w:val="22"/>
          <w:u w:val="single"/>
        </w:rPr>
      </w:pPr>
    </w:p>
    <w:p w14:paraId="449FAF0C" w14:textId="77777777" w:rsidR="0075399C" w:rsidRPr="00FF3A91" w:rsidRDefault="0075399C" w:rsidP="0075399C">
      <w:pPr>
        <w:rPr>
          <w:szCs w:val="22"/>
          <w:u w:val="single"/>
        </w:rPr>
      </w:pPr>
    </w:p>
    <w:p w14:paraId="3D0B2C3C" w14:textId="77777777" w:rsidR="0075399C" w:rsidRPr="00FF3A91" w:rsidRDefault="0075399C" w:rsidP="0075399C">
      <w:pPr>
        <w:tabs>
          <w:tab w:val="left" w:pos="567"/>
        </w:tabs>
        <w:rPr>
          <w:b/>
          <w:szCs w:val="22"/>
        </w:rPr>
      </w:pPr>
      <w:r w:rsidRPr="00FF3A91">
        <w:rPr>
          <w:b/>
          <w:szCs w:val="22"/>
        </w:rPr>
        <w:t>5.</w:t>
      </w:r>
      <w:r w:rsidRPr="00FF3A91">
        <w:rPr>
          <w:b/>
          <w:szCs w:val="22"/>
        </w:rPr>
        <w:tab/>
        <w:t>FARMAKOLOGINĖS SAVYBĖS</w:t>
      </w:r>
    </w:p>
    <w:p w14:paraId="70ACE192" w14:textId="77777777" w:rsidR="0075399C" w:rsidRPr="00FF3A91" w:rsidRDefault="0075399C" w:rsidP="0075399C">
      <w:pPr>
        <w:tabs>
          <w:tab w:val="left" w:pos="567"/>
        </w:tabs>
        <w:rPr>
          <w:b/>
          <w:szCs w:val="22"/>
        </w:rPr>
      </w:pPr>
    </w:p>
    <w:p w14:paraId="33568DD5" w14:textId="77777777" w:rsidR="0075399C" w:rsidRPr="00FF3A91" w:rsidRDefault="0075399C" w:rsidP="0075399C">
      <w:pPr>
        <w:tabs>
          <w:tab w:val="left" w:pos="567"/>
        </w:tabs>
        <w:rPr>
          <w:b/>
          <w:szCs w:val="22"/>
        </w:rPr>
      </w:pPr>
      <w:r w:rsidRPr="00FF3A91">
        <w:rPr>
          <w:b/>
          <w:szCs w:val="22"/>
        </w:rPr>
        <w:t>5.1</w:t>
      </w:r>
      <w:r w:rsidRPr="00FF3A91">
        <w:rPr>
          <w:b/>
          <w:szCs w:val="22"/>
        </w:rPr>
        <w:tab/>
        <w:t>Farmakodinaminės savybės</w:t>
      </w:r>
    </w:p>
    <w:p w14:paraId="1A8BFE85" w14:textId="77777777" w:rsidR="0075399C" w:rsidRPr="00FF3A91" w:rsidRDefault="0075399C" w:rsidP="0075399C">
      <w:pPr>
        <w:rPr>
          <w:szCs w:val="22"/>
        </w:rPr>
      </w:pPr>
    </w:p>
    <w:p w14:paraId="07AFFB81" w14:textId="77777777" w:rsidR="0075399C" w:rsidRPr="00FF3A91" w:rsidRDefault="0075399C" w:rsidP="0075399C">
      <w:pPr>
        <w:rPr>
          <w:szCs w:val="22"/>
        </w:rPr>
      </w:pPr>
      <w:r w:rsidRPr="00FF3A91">
        <w:rPr>
          <w:szCs w:val="22"/>
        </w:rPr>
        <w:t xml:space="preserve">Farmakoterapinė grupė </w:t>
      </w:r>
      <w:r w:rsidRPr="00FF3A91">
        <w:rPr>
          <w:szCs w:val="22"/>
        </w:rPr>
        <w:sym w:font="Symbol" w:char="F02D"/>
      </w:r>
      <w:r w:rsidRPr="00FF3A91">
        <w:rPr>
          <w:szCs w:val="22"/>
        </w:rPr>
        <w:t xml:space="preserve"> Beta-laktaminiai antibakteriniai vaistiniai preparatai, plataus veikimo spektro, ATC kodas </w:t>
      </w:r>
      <w:r w:rsidRPr="00FF3A91">
        <w:rPr>
          <w:szCs w:val="22"/>
        </w:rPr>
        <w:sym w:font="Symbol" w:char="F02D"/>
      </w:r>
      <w:r w:rsidRPr="00FF3A91">
        <w:rPr>
          <w:szCs w:val="22"/>
        </w:rPr>
        <w:t xml:space="preserve"> J01CA01.</w:t>
      </w:r>
    </w:p>
    <w:p w14:paraId="05502669" w14:textId="77777777" w:rsidR="0075399C" w:rsidRPr="00FF3A91" w:rsidRDefault="0075399C" w:rsidP="0075399C">
      <w:pPr>
        <w:rPr>
          <w:szCs w:val="22"/>
        </w:rPr>
      </w:pPr>
    </w:p>
    <w:p w14:paraId="6EDE3381" w14:textId="77777777" w:rsidR="0075399C" w:rsidRPr="00FE0774" w:rsidRDefault="0075399C" w:rsidP="0075399C">
      <w:pPr>
        <w:rPr>
          <w:bCs/>
          <w:iCs/>
          <w:szCs w:val="22"/>
          <w:u w:val="single"/>
        </w:rPr>
      </w:pPr>
      <w:r w:rsidRPr="00FE0774">
        <w:rPr>
          <w:szCs w:val="22"/>
          <w:u w:val="single"/>
        </w:rPr>
        <w:lastRenderedPageBreak/>
        <w:t>Veikimo mechanizmas</w:t>
      </w:r>
    </w:p>
    <w:p w14:paraId="5D6ABFE4" w14:textId="77777777" w:rsidR="0075399C" w:rsidRPr="00FF3A91" w:rsidRDefault="0075399C" w:rsidP="0075399C">
      <w:pPr>
        <w:rPr>
          <w:szCs w:val="22"/>
        </w:rPr>
      </w:pPr>
      <w:r w:rsidRPr="00FF3A91">
        <w:rPr>
          <w:szCs w:val="22"/>
        </w:rPr>
        <w:t xml:space="preserve">Ampicilinas yra plataus antimikrobinio poveikio penicilinas, priklausantis aminopenicilinų grupei. Jis, kaip ir kiti penicilinai bei cefalosporinai, sukelia baktericidinį poveikį, slopindamas mikrobo ląstelės sienelės sintezę. </w:t>
      </w:r>
    </w:p>
    <w:p w14:paraId="63507A8C" w14:textId="77777777" w:rsidR="0075399C" w:rsidRPr="00FF3A91" w:rsidRDefault="0075399C" w:rsidP="0075399C">
      <w:pPr>
        <w:rPr>
          <w:bCs/>
          <w:iCs/>
          <w:szCs w:val="22"/>
          <w:u w:val="single"/>
        </w:rPr>
      </w:pPr>
    </w:p>
    <w:p w14:paraId="217A3C34" w14:textId="77777777" w:rsidR="0075399C" w:rsidRPr="00FE0774" w:rsidRDefault="0075399C" w:rsidP="0075399C">
      <w:pPr>
        <w:rPr>
          <w:szCs w:val="22"/>
          <w:u w:val="single"/>
        </w:rPr>
      </w:pPr>
      <w:r w:rsidRPr="00FE0774">
        <w:rPr>
          <w:szCs w:val="22"/>
          <w:u w:val="single"/>
        </w:rPr>
        <w:t>Atsparumo mechanizmas</w:t>
      </w:r>
    </w:p>
    <w:p w14:paraId="69646D95" w14:textId="77777777" w:rsidR="0075399C" w:rsidRPr="00FF3A91" w:rsidRDefault="0075399C" w:rsidP="0075399C">
      <w:pPr>
        <w:tabs>
          <w:tab w:val="left" w:pos="567"/>
        </w:tabs>
        <w:rPr>
          <w:b/>
          <w:szCs w:val="22"/>
        </w:rPr>
      </w:pPr>
      <w:r w:rsidRPr="00FF3A91">
        <w:rPr>
          <w:szCs w:val="22"/>
        </w:rPr>
        <w:t xml:space="preserve">Ampicilinui bakterijos gali tapti atsparios dėl betalaktamazių, hidrolizuojančių aminopenicilinus (hidrolizę slopina klavulano rūgštis), gamybos, dėl penicilinus prijungiančių baltymų pokyčio, dėl bakterijos išorinės membranos nelaidumo bei dėl antibiotiko išstūmimo iš bakterijos. Kadangi mikroorganizmas atsparus gali tapti veikiant vienam arba keliems iš minėtų procesų, todėl galimas įvairus nenuspėjamas kryžminis atsparumas kitiems betalaktaminiams antibiotikams arba kitų grupių antibakteriniams vaistiniams preparatams. </w:t>
      </w:r>
    </w:p>
    <w:p w14:paraId="4CCCCD09" w14:textId="77777777" w:rsidR="0075399C" w:rsidRPr="00FF3A91" w:rsidRDefault="0075399C" w:rsidP="0075399C">
      <w:pPr>
        <w:rPr>
          <w:bCs/>
          <w:szCs w:val="22"/>
        </w:rPr>
      </w:pPr>
    </w:p>
    <w:p w14:paraId="67E2BF4A" w14:textId="77777777" w:rsidR="0075399C" w:rsidRPr="00FE0774" w:rsidRDefault="0075399C" w:rsidP="0075399C">
      <w:pPr>
        <w:rPr>
          <w:bCs/>
          <w:i/>
          <w:szCs w:val="22"/>
        </w:rPr>
      </w:pPr>
      <w:r w:rsidRPr="00FE0774">
        <w:rPr>
          <w:bCs/>
          <w:i/>
          <w:szCs w:val="22"/>
        </w:rPr>
        <w:t>MSK ribinės reikšmės</w:t>
      </w:r>
    </w:p>
    <w:p w14:paraId="00D15EBE" w14:textId="77777777" w:rsidR="0075399C" w:rsidRPr="00FF3A91" w:rsidRDefault="0075399C" w:rsidP="0075399C">
      <w:pPr>
        <w:rPr>
          <w:bCs/>
          <w:iCs/>
          <w:szCs w:val="22"/>
        </w:rPr>
      </w:pPr>
      <w:r w:rsidRPr="00FF3A91">
        <w:rPr>
          <w:iCs/>
          <w:szCs w:val="22"/>
        </w:rPr>
        <w:t xml:space="preserve">Ampicilino veiksmingumas </w:t>
      </w:r>
      <w:r w:rsidRPr="00FF3A91">
        <w:rPr>
          <w:i/>
          <w:iCs/>
          <w:szCs w:val="22"/>
        </w:rPr>
        <w:t>in vitro</w:t>
      </w:r>
      <w:r w:rsidRPr="00FF3A91">
        <w:rPr>
          <w:iCs/>
          <w:szCs w:val="22"/>
        </w:rPr>
        <w:t xml:space="preserve"> ištirtas su daugeliu mikroorganizmų. Jautrių mikroorganizmų mažiausia slopinamoji koncentracija (MSK) kinta priklausomai nuo jų rūšies.</w:t>
      </w:r>
      <w:r w:rsidRPr="00FF3A91">
        <w:rPr>
          <w:bCs/>
          <w:iCs/>
          <w:szCs w:val="22"/>
        </w:rPr>
        <w:t xml:space="preserve"> </w:t>
      </w:r>
    </w:p>
    <w:p w14:paraId="7B2C3EDD" w14:textId="77777777" w:rsidR="0075399C" w:rsidRPr="00FF3A91" w:rsidRDefault="0075399C" w:rsidP="0075399C">
      <w:pPr>
        <w:rPr>
          <w:iCs/>
          <w:szCs w:val="22"/>
        </w:rPr>
      </w:pPr>
      <w:r w:rsidRPr="00FF3A91">
        <w:rPr>
          <w:iCs/>
          <w:szCs w:val="22"/>
        </w:rPr>
        <w:t>Remiantis Didžiosios Britanijos antimikrobinės chemoterapijos draugijos (</w:t>
      </w:r>
      <w:r w:rsidRPr="00FF3A91">
        <w:rPr>
          <w:i/>
          <w:iCs/>
          <w:szCs w:val="22"/>
        </w:rPr>
        <w:t>British Society of Antimicrobial Chemotherapy</w:t>
      </w:r>
      <w:r w:rsidRPr="00FF3A91">
        <w:rPr>
          <w:iCs/>
          <w:szCs w:val="22"/>
        </w:rPr>
        <w:t>) duomenimis, nustatyta, jog:</w:t>
      </w:r>
    </w:p>
    <w:p w14:paraId="6B74AC0E" w14:textId="77777777" w:rsidR="0075399C" w:rsidRPr="00FF3A91" w:rsidRDefault="0075399C" w:rsidP="0075399C">
      <w:pPr>
        <w:numPr>
          <w:ilvl w:val="0"/>
          <w:numId w:val="17"/>
        </w:numPr>
        <w:tabs>
          <w:tab w:val="left" w:pos="567"/>
        </w:tabs>
        <w:ind w:hanging="720"/>
        <w:rPr>
          <w:iCs/>
          <w:szCs w:val="22"/>
        </w:rPr>
      </w:pPr>
      <w:r w:rsidRPr="00FF3A91">
        <w:rPr>
          <w:i/>
          <w:szCs w:val="22"/>
        </w:rPr>
        <w:t>Enterobacteriaceae</w:t>
      </w:r>
      <w:r w:rsidRPr="00FF3A91">
        <w:rPr>
          <w:iCs/>
          <w:szCs w:val="22"/>
        </w:rPr>
        <w:t xml:space="preserve">  padermės ampicilinui yra jautrios, jeigu </w:t>
      </w:r>
      <w:r w:rsidRPr="00FF3A91">
        <w:rPr>
          <w:szCs w:val="22"/>
        </w:rPr>
        <w:t xml:space="preserve">MSK yra </w:t>
      </w:r>
      <w:r w:rsidRPr="00FF3A91">
        <w:rPr>
          <w:szCs w:val="22"/>
        </w:rPr>
        <w:sym w:font="Symbol" w:char="F0A3"/>
      </w:r>
      <w:r w:rsidRPr="00FF3A91">
        <w:rPr>
          <w:szCs w:val="22"/>
        </w:rPr>
        <w:t> 1 mg/l, atsparios, jeigu MSK yra &gt; 1 mg/l.</w:t>
      </w:r>
    </w:p>
    <w:p w14:paraId="75F97F8E" w14:textId="77777777" w:rsidR="0075399C" w:rsidRPr="00FF3A91" w:rsidRDefault="0075399C" w:rsidP="0075399C">
      <w:pPr>
        <w:tabs>
          <w:tab w:val="left" w:pos="567"/>
        </w:tabs>
        <w:ind w:left="567" w:hanging="567"/>
        <w:rPr>
          <w:iCs/>
          <w:szCs w:val="22"/>
        </w:rPr>
      </w:pPr>
      <w:r w:rsidRPr="00FF3A91">
        <w:rPr>
          <w:szCs w:val="22"/>
        </w:rPr>
        <w:sym w:font="Symbol" w:char="F0B7"/>
      </w:r>
      <w:r w:rsidRPr="00FF3A91">
        <w:rPr>
          <w:szCs w:val="22"/>
        </w:rPr>
        <w:tab/>
      </w:r>
      <w:r w:rsidRPr="00FF3A91">
        <w:rPr>
          <w:i/>
          <w:iCs/>
          <w:szCs w:val="22"/>
        </w:rPr>
        <w:t xml:space="preserve">H. influenzae </w:t>
      </w:r>
      <w:r w:rsidRPr="00FF3A91">
        <w:rPr>
          <w:iCs/>
          <w:szCs w:val="22"/>
        </w:rPr>
        <w:t xml:space="preserve">ampicilinui yra jautri, jeigu </w:t>
      </w:r>
      <w:r w:rsidRPr="00FF3A91">
        <w:rPr>
          <w:szCs w:val="22"/>
        </w:rPr>
        <w:t xml:space="preserve">MSK yra </w:t>
      </w:r>
      <w:r w:rsidRPr="00FF3A91">
        <w:rPr>
          <w:szCs w:val="22"/>
        </w:rPr>
        <w:sym w:font="Symbol" w:char="F0A3"/>
      </w:r>
      <w:r w:rsidRPr="00FF3A91">
        <w:rPr>
          <w:szCs w:val="22"/>
        </w:rPr>
        <w:t> 1 mg/ml, atspari, jeigu MSK yra &gt; 1 mg/ml.</w:t>
      </w:r>
    </w:p>
    <w:p w14:paraId="7F9F6F21" w14:textId="77777777" w:rsidR="0075399C" w:rsidRPr="00FF3A91" w:rsidRDefault="0075399C" w:rsidP="0075399C">
      <w:pPr>
        <w:tabs>
          <w:tab w:val="left" w:pos="0"/>
          <w:tab w:val="left" w:pos="567"/>
        </w:tabs>
        <w:ind w:left="567" w:hanging="567"/>
        <w:rPr>
          <w:szCs w:val="22"/>
        </w:rPr>
      </w:pPr>
      <w:r w:rsidRPr="00FF3A91">
        <w:rPr>
          <w:szCs w:val="22"/>
        </w:rPr>
        <w:sym w:font="Symbol" w:char="F0B7"/>
      </w:r>
      <w:r w:rsidRPr="00FF3A91">
        <w:rPr>
          <w:szCs w:val="22"/>
        </w:rPr>
        <w:tab/>
      </w:r>
      <w:r w:rsidRPr="00FF3A91">
        <w:rPr>
          <w:i/>
          <w:iCs/>
          <w:szCs w:val="22"/>
        </w:rPr>
        <w:t>Escherichia coli</w:t>
      </w:r>
      <w:r w:rsidRPr="00FF3A91">
        <w:rPr>
          <w:iCs/>
          <w:szCs w:val="22"/>
        </w:rPr>
        <w:t xml:space="preserve"> ampicilinui yra jautri, jei MSK yra </w:t>
      </w:r>
      <w:r w:rsidRPr="00FF3A91">
        <w:rPr>
          <w:szCs w:val="22"/>
        </w:rPr>
        <w:sym w:font="Symbol" w:char="F0A3"/>
      </w:r>
      <w:r w:rsidRPr="00FF3A91">
        <w:rPr>
          <w:szCs w:val="22"/>
        </w:rPr>
        <w:t> 32 mg/ml, atspari, jeigu MSK yra &gt; 32 mg/ml.</w:t>
      </w:r>
    </w:p>
    <w:p w14:paraId="227751A1" w14:textId="77777777" w:rsidR="0075399C" w:rsidRPr="00FF3A91" w:rsidRDefault="0075399C" w:rsidP="0075399C">
      <w:pPr>
        <w:rPr>
          <w:bCs/>
          <w:szCs w:val="22"/>
          <w:u w:val="single"/>
        </w:rPr>
      </w:pPr>
    </w:p>
    <w:p w14:paraId="56836514" w14:textId="77777777" w:rsidR="0075399C" w:rsidRPr="00FE0774" w:rsidRDefault="0075399C" w:rsidP="0075399C">
      <w:pPr>
        <w:rPr>
          <w:bCs/>
          <w:i/>
          <w:szCs w:val="22"/>
        </w:rPr>
      </w:pPr>
      <w:r w:rsidRPr="00FE0774">
        <w:rPr>
          <w:bCs/>
          <w:i/>
          <w:szCs w:val="22"/>
        </w:rPr>
        <w:t>Mikroorganizmų jautrumas</w:t>
      </w:r>
    </w:p>
    <w:p w14:paraId="09C99712" w14:textId="77777777" w:rsidR="0075399C" w:rsidRPr="00FF3A91" w:rsidRDefault="0075399C" w:rsidP="0075399C">
      <w:pPr>
        <w:rPr>
          <w:szCs w:val="22"/>
        </w:rPr>
      </w:pPr>
      <w:r w:rsidRPr="00FF3A91">
        <w:rPr>
          <w:szCs w:val="22"/>
        </w:rPr>
        <w:t>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w:t>
      </w:r>
    </w:p>
    <w:p w14:paraId="15B5491C" w14:textId="77777777" w:rsidR="0075399C" w:rsidRPr="00FF3A91" w:rsidRDefault="0075399C" w:rsidP="0075399C">
      <w:pPr>
        <w:rPr>
          <w:szCs w:val="22"/>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75399C" w:rsidRPr="00FF3A91" w14:paraId="08007695" w14:textId="77777777">
        <w:tc>
          <w:tcPr>
            <w:tcW w:w="4962" w:type="dxa"/>
          </w:tcPr>
          <w:p w14:paraId="66C27A28" w14:textId="77777777" w:rsidR="0075399C" w:rsidRPr="00FF3A91" w:rsidRDefault="0075399C" w:rsidP="0075399C">
            <w:pPr>
              <w:jc w:val="both"/>
              <w:rPr>
                <w:b/>
                <w:color w:val="000000"/>
                <w:szCs w:val="22"/>
                <w:u w:val="single"/>
              </w:rPr>
            </w:pPr>
            <w:r w:rsidRPr="00FF3A91">
              <w:rPr>
                <w:b/>
                <w:color w:val="000000"/>
                <w:szCs w:val="22"/>
                <w:u w:val="single"/>
              </w:rPr>
              <w:t>JAUTRŪS</w:t>
            </w:r>
          </w:p>
          <w:p w14:paraId="4DD53935" w14:textId="77777777" w:rsidR="0075399C" w:rsidRPr="00FF3A91" w:rsidRDefault="0075399C" w:rsidP="0075399C">
            <w:pPr>
              <w:jc w:val="both"/>
              <w:rPr>
                <w:b/>
                <w:szCs w:val="22"/>
              </w:rPr>
            </w:pPr>
            <w:r w:rsidRPr="00FF3A91">
              <w:rPr>
                <w:b/>
                <w:color w:val="000000"/>
                <w:szCs w:val="22"/>
                <w:u w:val="single"/>
              </w:rPr>
              <w:t>Gramteigiami aerobai</w:t>
            </w:r>
          </w:p>
        </w:tc>
      </w:tr>
      <w:tr w:rsidR="0075399C" w:rsidRPr="00FF3A91" w14:paraId="51C44F9A" w14:textId="77777777">
        <w:tc>
          <w:tcPr>
            <w:tcW w:w="4962" w:type="dxa"/>
          </w:tcPr>
          <w:p w14:paraId="14D1DAD1" w14:textId="77777777" w:rsidR="0075399C" w:rsidRPr="00FF3A91" w:rsidRDefault="0075399C" w:rsidP="0075399C">
            <w:pPr>
              <w:rPr>
                <w:i/>
                <w:szCs w:val="22"/>
              </w:rPr>
            </w:pPr>
            <w:r w:rsidRPr="00FF3A91">
              <w:rPr>
                <w:i/>
                <w:szCs w:val="22"/>
              </w:rPr>
              <w:t>Corynebacterium</w:t>
            </w:r>
            <w:r w:rsidRPr="00FF3A91">
              <w:rPr>
                <w:szCs w:val="22"/>
              </w:rPr>
              <w:t xml:space="preserve"> rūšys </w:t>
            </w:r>
          </w:p>
        </w:tc>
      </w:tr>
      <w:tr w:rsidR="0075399C" w:rsidRPr="00FF3A91" w14:paraId="617BB26D" w14:textId="77777777">
        <w:tc>
          <w:tcPr>
            <w:tcW w:w="4962" w:type="dxa"/>
          </w:tcPr>
          <w:p w14:paraId="732EB251" w14:textId="77777777" w:rsidR="0075399C" w:rsidRPr="00FF3A91" w:rsidRDefault="0075399C" w:rsidP="0075399C">
            <w:pPr>
              <w:rPr>
                <w:i/>
                <w:szCs w:val="22"/>
              </w:rPr>
            </w:pPr>
            <w:r w:rsidRPr="00FF3A91">
              <w:rPr>
                <w:i/>
                <w:szCs w:val="22"/>
              </w:rPr>
              <w:t>Enterococcus faecalis</w:t>
            </w:r>
          </w:p>
        </w:tc>
      </w:tr>
      <w:tr w:rsidR="0075399C" w:rsidRPr="00FF3A91" w14:paraId="791FB6F8" w14:textId="77777777">
        <w:tc>
          <w:tcPr>
            <w:tcW w:w="4962" w:type="dxa"/>
          </w:tcPr>
          <w:p w14:paraId="6178FA1B" w14:textId="77777777" w:rsidR="0075399C" w:rsidRPr="00FF3A91" w:rsidRDefault="0075399C" w:rsidP="0075399C">
            <w:pPr>
              <w:rPr>
                <w:i/>
                <w:szCs w:val="22"/>
              </w:rPr>
            </w:pPr>
            <w:r w:rsidRPr="00FF3A91">
              <w:rPr>
                <w:i/>
                <w:szCs w:val="22"/>
              </w:rPr>
              <w:t>Erysipelothrix rhusiopathiae</w:t>
            </w:r>
          </w:p>
        </w:tc>
      </w:tr>
      <w:tr w:rsidR="0075399C" w:rsidRPr="00FF3A91" w14:paraId="3CB19345" w14:textId="77777777">
        <w:tc>
          <w:tcPr>
            <w:tcW w:w="4962" w:type="dxa"/>
          </w:tcPr>
          <w:p w14:paraId="50BB4E24" w14:textId="77777777" w:rsidR="0075399C" w:rsidRPr="00FF3A91" w:rsidRDefault="0075399C" w:rsidP="0075399C">
            <w:pPr>
              <w:rPr>
                <w:i/>
                <w:szCs w:val="22"/>
              </w:rPr>
            </w:pPr>
            <w:r w:rsidRPr="00FF3A91">
              <w:rPr>
                <w:i/>
                <w:szCs w:val="22"/>
              </w:rPr>
              <w:t>Listeria monocytogenes</w:t>
            </w:r>
          </w:p>
        </w:tc>
      </w:tr>
      <w:tr w:rsidR="0075399C" w:rsidRPr="00FF3A91" w14:paraId="507BDECA" w14:textId="77777777">
        <w:tc>
          <w:tcPr>
            <w:tcW w:w="4962" w:type="dxa"/>
          </w:tcPr>
          <w:p w14:paraId="036B8FE4" w14:textId="77777777" w:rsidR="0075399C" w:rsidRPr="00FF3A91" w:rsidRDefault="0075399C" w:rsidP="0075399C">
            <w:pPr>
              <w:tabs>
                <w:tab w:val="left" w:pos="2630"/>
              </w:tabs>
              <w:rPr>
                <w:i/>
                <w:szCs w:val="22"/>
              </w:rPr>
            </w:pPr>
            <w:r w:rsidRPr="00FF3A91">
              <w:rPr>
                <w:i/>
                <w:szCs w:val="22"/>
              </w:rPr>
              <w:t>Nocardia asteroïdes</w:t>
            </w:r>
          </w:p>
        </w:tc>
      </w:tr>
      <w:tr w:rsidR="0075399C" w:rsidRPr="00FF3A91" w14:paraId="2946ED70" w14:textId="77777777">
        <w:tc>
          <w:tcPr>
            <w:tcW w:w="4962" w:type="dxa"/>
          </w:tcPr>
          <w:p w14:paraId="3B1ED7BB" w14:textId="77777777" w:rsidR="0075399C" w:rsidRPr="00FF3A91" w:rsidRDefault="0075399C" w:rsidP="0075399C">
            <w:pPr>
              <w:rPr>
                <w:i/>
                <w:szCs w:val="22"/>
              </w:rPr>
            </w:pPr>
            <w:r w:rsidRPr="00FF3A91">
              <w:rPr>
                <w:i/>
                <w:szCs w:val="22"/>
              </w:rPr>
              <w:t>Streptococcus</w:t>
            </w:r>
          </w:p>
        </w:tc>
      </w:tr>
      <w:tr w:rsidR="0075399C" w:rsidRPr="00FF3A91" w14:paraId="7077FFCB" w14:textId="77777777">
        <w:tc>
          <w:tcPr>
            <w:tcW w:w="4962" w:type="dxa"/>
          </w:tcPr>
          <w:p w14:paraId="210FA6A0" w14:textId="77777777" w:rsidR="0075399C" w:rsidRPr="00FF3A91" w:rsidRDefault="0075399C" w:rsidP="0075399C">
            <w:pPr>
              <w:rPr>
                <w:i/>
                <w:szCs w:val="22"/>
              </w:rPr>
            </w:pPr>
            <w:r w:rsidRPr="00FF3A91">
              <w:rPr>
                <w:i/>
                <w:szCs w:val="22"/>
              </w:rPr>
              <w:t xml:space="preserve">Streptococcus pneumoniae </w:t>
            </w:r>
          </w:p>
        </w:tc>
      </w:tr>
      <w:tr w:rsidR="0075399C" w:rsidRPr="00FF3A91" w14:paraId="1216F4D1" w14:textId="77777777">
        <w:tc>
          <w:tcPr>
            <w:tcW w:w="4962" w:type="dxa"/>
          </w:tcPr>
          <w:p w14:paraId="469D0D60" w14:textId="77777777" w:rsidR="0075399C" w:rsidRPr="00FF3A91" w:rsidRDefault="0075399C" w:rsidP="0075399C">
            <w:pPr>
              <w:rPr>
                <w:i/>
                <w:szCs w:val="22"/>
              </w:rPr>
            </w:pPr>
            <w:r w:rsidRPr="00FF3A91">
              <w:rPr>
                <w:b/>
                <w:szCs w:val="22"/>
                <w:u w:val="single"/>
              </w:rPr>
              <w:t>Gramneigiami aerobai</w:t>
            </w:r>
          </w:p>
        </w:tc>
      </w:tr>
      <w:tr w:rsidR="0075399C" w:rsidRPr="00FF3A91" w14:paraId="387F9DDF" w14:textId="77777777">
        <w:tc>
          <w:tcPr>
            <w:tcW w:w="4962" w:type="dxa"/>
          </w:tcPr>
          <w:p w14:paraId="15BAC0B5" w14:textId="77777777" w:rsidR="0075399C" w:rsidRPr="00FF3A91" w:rsidRDefault="0075399C" w:rsidP="0075399C">
            <w:pPr>
              <w:rPr>
                <w:i/>
                <w:szCs w:val="22"/>
              </w:rPr>
            </w:pPr>
            <w:r w:rsidRPr="00FF3A91">
              <w:rPr>
                <w:i/>
                <w:szCs w:val="22"/>
              </w:rPr>
              <w:t>Bordetella pertussis</w:t>
            </w:r>
          </w:p>
        </w:tc>
      </w:tr>
      <w:tr w:rsidR="0075399C" w:rsidRPr="00FF3A91" w14:paraId="0CC571AD" w14:textId="77777777">
        <w:tc>
          <w:tcPr>
            <w:tcW w:w="4962" w:type="dxa"/>
          </w:tcPr>
          <w:p w14:paraId="12D83DBF" w14:textId="77777777" w:rsidR="0075399C" w:rsidRPr="00FF3A91" w:rsidRDefault="0075399C" w:rsidP="0075399C">
            <w:pPr>
              <w:rPr>
                <w:i/>
                <w:szCs w:val="22"/>
              </w:rPr>
            </w:pPr>
            <w:r w:rsidRPr="00FF3A91">
              <w:rPr>
                <w:i/>
                <w:szCs w:val="22"/>
              </w:rPr>
              <w:t>Eikenella</w:t>
            </w:r>
          </w:p>
        </w:tc>
      </w:tr>
      <w:tr w:rsidR="0075399C" w:rsidRPr="00FF3A91" w14:paraId="4ECFB543" w14:textId="77777777">
        <w:tc>
          <w:tcPr>
            <w:tcW w:w="4962" w:type="dxa"/>
          </w:tcPr>
          <w:p w14:paraId="0DA6B08C" w14:textId="77777777" w:rsidR="0075399C" w:rsidRPr="00FF3A91" w:rsidRDefault="0075399C" w:rsidP="0075399C">
            <w:pPr>
              <w:rPr>
                <w:i/>
                <w:szCs w:val="22"/>
              </w:rPr>
            </w:pPr>
            <w:r w:rsidRPr="00FF3A91">
              <w:rPr>
                <w:i/>
                <w:szCs w:val="22"/>
              </w:rPr>
              <w:t>Escherichia coli</w:t>
            </w:r>
          </w:p>
        </w:tc>
      </w:tr>
      <w:tr w:rsidR="0075399C" w:rsidRPr="00FF3A91" w14:paraId="1F11EEF1" w14:textId="77777777">
        <w:tc>
          <w:tcPr>
            <w:tcW w:w="4962" w:type="dxa"/>
          </w:tcPr>
          <w:p w14:paraId="1169B358" w14:textId="77777777" w:rsidR="0075399C" w:rsidRPr="00FF3A91" w:rsidRDefault="0075399C" w:rsidP="0075399C">
            <w:pPr>
              <w:rPr>
                <w:i/>
                <w:szCs w:val="22"/>
              </w:rPr>
            </w:pPr>
            <w:r w:rsidRPr="00FF3A91">
              <w:rPr>
                <w:i/>
                <w:szCs w:val="22"/>
              </w:rPr>
              <w:t xml:space="preserve">Haemophilus influenzae </w:t>
            </w:r>
          </w:p>
        </w:tc>
      </w:tr>
      <w:tr w:rsidR="0075399C" w:rsidRPr="00FF3A91" w14:paraId="728A9BD2" w14:textId="77777777">
        <w:tc>
          <w:tcPr>
            <w:tcW w:w="4962" w:type="dxa"/>
          </w:tcPr>
          <w:p w14:paraId="0E086154" w14:textId="77777777" w:rsidR="0075399C" w:rsidRPr="00FF3A91" w:rsidRDefault="0075399C" w:rsidP="0075399C">
            <w:pPr>
              <w:rPr>
                <w:i/>
                <w:szCs w:val="22"/>
              </w:rPr>
            </w:pPr>
            <w:r w:rsidRPr="00FF3A91">
              <w:rPr>
                <w:i/>
                <w:szCs w:val="22"/>
              </w:rPr>
              <w:t>Haemophilus para-influenzae</w:t>
            </w:r>
          </w:p>
        </w:tc>
      </w:tr>
      <w:tr w:rsidR="0075399C" w:rsidRPr="00FF3A91" w14:paraId="783B0DE8" w14:textId="77777777">
        <w:tc>
          <w:tcPr>
            <w:tcW w:w="4962" w:type="dxa"/>
          </w:tcPr>
          <w:p w14:paraId="4A88ABFE" w14:textId="77777777" w:rsidR="0075399C" w:rsidRPr="00FF3A91" w:rsidRDefault="0075399C" w:rsidP="0075399C">
            <w:pPr>
              <w:rPr>
                <w:i/>
                <w:szCs w:val="22"/>
              </w:rPr>
            </w:pPr>
            <w:r w:rsidRPr="00FF3A91">
              <w:rPr>
                <w:i/>
                <w:szCs w:val="22"/>
              </w:rPr>
              <w:t>Neisseria gonorrhoeae</w:t>
            </w:r>
            <w:r w:rsidRPr="00FF3A91">
              <w:rPr>
                <w:szCs w:val="22"/>
              </w:rPr>
              <w:t xml:space="preserve"> </w:t>
            </w:r>
          </w:p>
        </w:tc>
      </w:tr>
      <w:tr w:rsidR="0075399C" w:rsidRPr="00FF3A91" w14:paraId="412696CC" w14:textId="77777777">
        <w:tc>
          <w:tcPr>
            <w:tcW w:w="4962" w:type="dxa"/>
          </w:tcPr>
          <w:p w14:paraId="0C9166EF" w14:textId="77777777" w:rsidR="0075399C" w:rsidRPr="00FF3A91" w:rsidRDefault="0075399C" w:rsidP="0075399C">
            <w:pPr>
              <w:rPr>
                <w:i/>
                <w:szCs w:val="22"/>
              </w:rPr>
            </w:pPr>
            <w:r w:rsidRPr="00FF3A91">
              <w:rPr>
                <w:i/>
                <w:szCs w:val="22"/>
              </w:rPr>
              <w:t>Neisseria meningitidis</w:t>
            </w:r>
          </w:p>
        </w:tc>
      </w:tr>
      <w:tr w:rsidR="0075399C" w:rsidRPr="00FF3A91" w14:paraId="781415C4" w14:textId="77777777">
        <w:tc>
          <w:tcPr>
            <w:tcW w:w="4962" w:type="dxa"/>
          </w:tcPr>
          <w:p w14:paraId="0073DDE4" w14:textId="77777777" w:rsidR="0075399C" w:rsidRPr="00FF3A91" w:rsidRDefault="0075399C" w:rsidP="0075399C">
            <w:pPr>
              <w:rPr>
                <w:i/>
                <w:szCs w:val="22"/>
              </w:rPr>
            </w:pPr>
            <w:r w:rsidRPr="00FF3A91">
              <w:rPr>
                <w:i/>
                <w:szCs w:val="22"/>
                <w:lang w:val="es-ES_tradnl"/>
              </w:rPr>
              <w:t>Pasteurella multocida</w:t>
            </w:r>
          </w:p>
        </w:tc>
      </w:tr>
      <w:tr w:rsidR="0075399C" w:rsidRPr="00FF3A91" w14:paraId="0B81403E" w14:textId="77777777">
        <w:tc>
          <w:tcPr>
            <w:tcW w:w="4962" w:type="dxa"/>
          </w:tcPr>
          <w:p w14:paraId="35940B46" w14:textId="77777777" w:rsidR="0075399C" w:rsidRPr="00FF3A91" w:rsidRDefault="0075399C" w:rsidP="0075399C">
            <w:pPr>
              <w:rPr>
                <w:i/>
                <w:szCs w:val="22"/>
              </w:rPr>
            </w:pPr>
            <w:r w:rsidRPr="00FF3A91">
              <w:rPr>
                <w:i/>
                <w:szCs w:val="22"/>
              </w:rPr>
              <w:t>Proteus mirabilis</w:t>
            </w:r>
          </w:p>
        </w:tc>
      </w:tr>
      <w:tr w:rsidR="0075399C" w:rsidRPr="00FF3A91" w14:paraId="6CAF9E31" w14:textId="77777777">
        <w:tc>
          <w:tcPr>
            <w:tcW w:w="4962" w:type="dxa"/>
          </w:tcPr>
          <w:p w14:paraId="788A4CC2" w14:textId="77777777" w:rsidR="0075399C" w:rsidRPr="00FF3A91" w:rsidRDefault="0075399C" w:rsidP="0075399C">
            <w:pPr>
              <w:rPr>
                <w:i/>
                <w:szCs w:val="22"/>
              </w:rPr>
            </w:pPr>
            <w:r w:rsidRPr="00FF3A91">
              <w:rPr>
                <w:i/>
                <w:szCs w:val="22"/>
              </w:rPr>
              <w:t xml:space="preserve">Salmonella </w:t>
            </w:r>
            <w:r w:rsidRPr="00FF3A91">
              <w:rPr>
                <w:szCs w:val="22"/>
              </w:rPr>
              <w:t xml:space="preserve">rūšys </w:t>
            </w:r>
          </w:p>
        </w:tc>
      </w:tr>
      <w:tr w:rsidR="0075399C" w:rsidRPr="00FF3A91" w14:paraId="550D097D" w14:textId="77777777">
        <w:tc>
          <w:tcPr>
            <w:tcW w:w="4962" w:type="dxa"/>
          </w:tcPr>
          <w:p w14:paraId="2854B769" w14:textId="77777777" w:rsidR="0075399C" w:rsidRPr="00FF3A91" w:rsidRDefault="0075399C" w:rsidP="0075399C">
            <w:pPr>
              <w:rPr>
                <w:i/>
                <w:szCs w:val="22"/>
              </w:rPr>
            </w:pPr>
            <w:r w:rsidRPr="00FF3A91">
              <w:rPr>
                <w:i/>
                <w:szCs w:val="22"/>
              </w:rPr>
              <w:t xml:space="preserve">Shigella </w:t>
            </w:r>
            <w:r w:rsidRPr="00FF3A91">
              <w:rPr>
                <w:szCs w:val="22"/>
              </w:rPr>
              <w:t xml:space="preserve">rūšys </w:t>
            </w:r>
          </w:p>
        </w:tc>
      </w:tr>
      <w:tr w:rsidR="0075399C" w:rsidRPr="00FF3A91" w14:paraId="472391AB" w14:textId="77777777">
        <w:tc>
          <w:tcPr>
            <w:tcW w:w="4962" w:type="dxa"/>
          </w:tcPr>
          <w:p w14:paraId="7031F226" w14:textId="77777777" w:rsidR="0075399C" w:rsidRPr="00FF3A91" w:rsidRDefault="0075399C" w:rsidP="0075399C">
            <w:pPr>
              <w:rPr>
                <w:i/>
                <w:szCs w:val="22"/>
              </w:rPr>
            </w:pPr>
            <w:r w:rsidRPr="00FF3A91">
              <w:rPr>
                <w:i/>
                <w:szCs w:val="22"/>
                <w:lang w:val="es-ES_tradnl"/>
              </w:rPr>
              <w:t>Streptobacillus moniliformis</w:t>
            </w:r>
          </w:p>
        </w:tc>
      </w:tr>
      <w:tr w:rsidR="0075399C" w:rsidRPr="00FF3A91" w14:paraId="78834F66" w14:textId="77777777">
        <w:tc>
          <w:tcPr>
            <w:tcW w:w="4962" w:type="dxa"/>
          </w:tcPr>
          <w:p w14:paraId="3A981C52" w14:textId="77777777" w:rsidR="0075399C" w:rsidRPr="00FF3A91" w:rsidRDefault="0075399C" w:rsidP="0075399C">
            <w:pPr>
              <w:rPr>
                <w:i/>
                <w:szCs w:val="22"/>
              </w:rPr>
            </w:pPr>
            <w:r w:rsidRPr="00FF3A91">
              <w:rPr>
                <w:i/>
                <w:szCs w:val="22"/>
              </w:rPr>
              <w:t>Vibrio cholerae</w:t>
            </w:r>
          </w:p>
        </w:tc>
      </w:tr>
      <w:tr w:rsidR="0075399C" w:rsidRPr="00FF3A91" w14:paraId="2A03B1B0" w14:textId="77777777">
        <w:tc>
          <w:tcPr>
            <w:tcW w:w="4962" w:type="dxa"/>
          </w:tcPr>
          <w:p w14:paraId="608A058C" w14:textId="77777777" w:rsidR="0075399C" w:rsidRPr="00FF3A91" w:rsidRDefault="0075399C" w:rsidP="0075399C">
            <w:pPr>
              <w:rPr>
                <w:i/>
                <w:szCs w:val="22"/>
              </w:rPr>
            </w:pPr>
            <w:r w:rsidRPr="00FF3A91">
              <w:rPr>
                <w:b/>
                <w:szCs w:val="22"/>
                <w:u w:val="single"/>
              </w:rPr>
              <w:t>Anaerobai</w:t>
            </w:r>
          </w:p>
        </w:tc>
      </w:tr>
      <w:tr w:rsidR="0075399C" w:rsidRPr="00FF3A91" w14:paraId="0F95FBED" w14:textId="77777777">
        <w:tc>
          <w:tcPr>
            <w:tcW w:w="4962" w:type="dxa"/>
          </w:tcPr>
          <w:p w14:paraId="6AC48101" w14:textId="77777777" w:rsidR="0075399C" w:rsidRPr="00FF3A91" w:rsidRDefault="0075399C" w:rsidP="0075399C">
            <w:pPr>
              <w:rPr>
                <w:i/>
                <w:szCs w:val="22"/>
              </w:rPr>
            </w:pPr>
            <w:r w:rsidRPr="00FF3A91">
              <w:rPr>
                <w:i/>
                <w:szCs w:val="22"/>
                <w:lang w:val="es-ES_tradnl"/>
              </w:rPr>
              <w:t>Actinomyces</w:t>
            </w:r>
          </w:p>
        </w:tc>
      </w:tr>
      <w:tr w:rsidR="0075399C" w:rsidRPr="00FF3A91" w14:paraId="616315BE" w14:textId="77777777">
        <w:tc>
          <w:tcPr>
            <w:tcW w:w="4962" w:type="dxa"/>
          </w:tcPr>
          <w:p w14:paraId="07EE709E" w14:textId="77777777" w:rsidR="0075399C" w:rsidRPr="00FF3A91" w:rsidRDefault="0075399C" w:rsidP="0075399C">
            <w:pPr>
              <w:rPr>
                <w:i/>
                <w:szCs w:val="22"/>
              </w:rPr>
            </w:pPr>
            <w:r w:rsidRPr="00FF3A91">
              <w:rPr>
                <w:i/>
                <w:szCs w:val="22"/>
              </w:rPr>
              <w:t xml:space="preserve">Clostridium </w:t>
            </w:r>
            <w:r w:rsidRPr="00FF3A91">
              <w:rPr>
                <w:szCs w:val="22"/>
              </w:rPr>
              <w:t>rūšys</w:t>
            </w:r>
          </w:p>
        </w:tc>
      </w:tr>
      <w:tr w:rsidR="0075399C" w:rsidRPr="00FF3A91" w14:paraId="67130FA4" w14:textId="77777777">
        <w:tc>
          <w:tcPr>
            <w:tcW w:w="4962" w:type="dxa"/>
          </w:tcPr>
          <w:p w14:paraId="31460AA4" w14:textId="77777777" w:rsidR="0075399C" w:rsidRPr="00FF3A91" w:rsidRDefault="0075399C" w:rsidP="0075399C">
            <w:pPr>
              <w:rPr>
                <w:i/>
                <w:szCs w:val="22"/>
              </w:rPr>
            </w:pPr>
            <w:r w:rsidRPr="00FF3A91">
              <w:rPr>
                <w:i/>
                <w:szCs w:val="22"/>
              </w:rPr>
              <w:lastRenderedPageBreak/>
              <w:t xml:space="preserve">Fusobacterium </w:t>
            </w:r>
            <w:r w:rsidRPr="00FF3A91">
              <w:rPr>
                <w:szCs w:val="22"/>
              </w:rPr>
              <w:t>rūšys</w:t>
            </w:r>
          </w:p>
        </w:tc>
      </w:tr>
      <w:tr w:rsidR="0075399C" w:rsidRPr="00FF3A91" w14:paraId="38D5E48F" w14:textId="77777777">
        <w:tc>
          <w:tcPr>
            <w:tcW w:w="4962" w:type="dxa"/>
          </w:tcPr>
          <w:p w14:paraId="614BED27" w14:textId="77777777" w:rsidR="0075399C" w:rsidRPr="00FF3A91" w:rsidRDefault="0075399C" w:rsidP="0075399C">
            <w:pPr>
              <w:rPr>
                <w:i/>
                <w:szCs w:val="22"/>
              </w:rPr>
            </w:pPr>
            <w:r w:rsidRPr="00FF3A91">
              <w:rPr>
                <w:i/>
                <w:szCs w:val="22"/>
              </w:rPr>
              <w:t>Peptostreptokokai</w:t>
            </w:r>
          </w:p>
        </w:tc>
      </w:tr>
      <w:tr w:rsidR="0075399C" w:rsidRPr="00FF3A91" w14:paraId="30DA7829" w14:textId="77777777">
        <w:tc>
          <w:tcPr>
            <w:tcW w:w="4962" w:type="dxa"/>
          </w:tcPr>
          <w:p w14:paraId="00AE114D" w14:textId="77777777" w:rsidR="0075399C" w:rsidRPr="00FF3A91" w:rsidRDefault="0075399C" w:rsidP="0075399C">
            <w:pPr>
              <w:rPr>
                <w:i/>
                <w:szCs w:val="22"/>
              </w:rPr>
            </w:pPr>
            <w:r w:rsidRPr="00FF3A91">
              <w:rPr>
                <w:i/>
                <w:szCs w:val="22"/>
                <w:lang w:val="es-ES_tradnl"/>
              </w:rPr>
              <w:t>Porphyromonas</w:t>
            </w:r>
          </w:p>
        </w:tc>
      </w:tr>
      <w:tr w:rsidR="0075399C" w:rsidRPr="00FF3A91" w14:paraId="710BC5A8" w14:textId="77777777">
        <w:tc>
          <w:tcPr>
            <w:tcW w:w="4962" w:type="dxa"/>
          </w:tcPr>
          <w:p w14:paraId="484097C9" w14:textId="77777777" w:rsidR="0075399C" w:rsidRPr="00FF3A91" w:rsidRDefault="0075399C" w:rsidP="0075399C">
            <w:pPr>
              <w:rPr>
                <w:i/>
                <w:szCs w:val="22"/>
              </w:rPr>
            </w:pPr>
            <w:r w:rsidRPr="00FF3A91">
              <w:rPr>
                <w:i/>
                <w:szCs w:val="22"/>
                <w:lang w:val="es-ES_tradnl"/>
              </w:rPr>
              <w:t>Prevotella</w:t>
            </w:r>
          </w:p>
        </w:tc>
      </w:tr>
      <w:tr w:rsidR="0075399C" w:rsidRPr="00FF3A91" w14:paraId="0F8A7E8C" w14:textId="77777777">
        <w:tc>
          <w:tcPr>
            <w:tcW w:w="4962" w:type="dxa"/>
          </w:tcPr>
          <w:p w14:paraId="6BAAB910" w14:textId="77777777" w:rsidR="0075399C" w:rsidRPr="00FF3A91" w:rsidRDefault="0075399C" w:rsidP="0075399C">
            <w:pPr>
              <w:rPr>
                <w:i/>
                <w:szCs w:val="22"/>
              </w:rPr>
            </w:pPr>
            <w:r w:rsidRPr="00FF3A91">
              <w:rPr>
                <w:i/>
                <w:szCs w:val="22"/>
                <w:lang w:val="es-ES_tradnl"/>
              </w:rPr>
              <w:t>Propionibacterium acnes</w:t>
            </w:r>
          </w:p>
        </w:tc>
      </w:tr>
      <w:tr w:rsidR="0075399C" w:rsidRPr="00FF3A91" w14:paraId="6993E86E" w14:textId="77777777">
        <w:tc>
          <w:tcPr>
            <w:tcW w:w="4962" w:type="dxa"/>
          </w:tcPr>
          <w:p w14:paraId="4F256B58" w14:textId="77777777" w:rsidR="0075399C" w:rsidRPr="00FF3A91" w:rsidRDefault="0075399C" w:rsidP="0075399C">
            <w:pPr>
              <w:rPr>
                <w:b/>
                <w:smallCaps/>
                <w:szCs w:val="22"/>
                <w:u w:val="single"/>
              </w:rPr>
            </w:pPr>
            <w:r w:rsidRPr="00FF3A91">
              <w:rPr>
                <w:b/>
                <w:szCs w:val="22"/>
                <w:u w:val="single"/>
              </w:rPr>
              <w:t>Kiti</w:t>
            </w:r>
          </w:p>
        </w:tc>
      </w:tr>
      <w:tr w:rsidR="0075399C" w:rsidRPr="00FF3A91" w14:paraId="03E818F4" w14:textId="77777777">
        <w:tc>
          <w:tcPr>
            <w:tcW w:w="4962" w:type="dxa"/>
          </w:tcPr>
          <w:p w14:paraId="6A48BF84" w14:textId="77777777" w:rsidR="0075399C" w:rsidRPr="00FF3A91" w:rsidRDefault="0075399C">
            <w:pPr>
              <w:rPr>
                <w:b/>
                <w:smallCaps/>
                <w:szCs w:val="22"/>
                <w:u w:val="single"/>
                <w:lang w:eastAsia="en-US"/>
              </w:rPr>
            </w:pPr>
            <w:r w:rsidRPr="00FF3A91">
              <w:rPr>
                <w:i/>
                <w:szCs w:val="22"/>
                <w:lang w:val="es-ES_tradnl" w:eastAsia="en-US"/>
              </w:rPr>
              <w:t>Bartonella</w:t>
            </w:r>
          </w:p>
        </w:tc>
      </w:tr>
      <w:tr w:rsidR="0075399C" w:rsidRPr="00FF3A91" w14:paraId="1CFC73DA" w14:textId="77777777">
        <w:tc>
          <w:tcPr>
            <w:tcW w:w="4962" w:type="dxa"/>
          </w:tcPr>
          <w:p w14:paraId="7A11EEA0" w14:textId="77777777" w:rsidR="0075399C" w:rsidRPr="00FF3A91" w:rsidRDefault="0075399C" w:rsidP="0075399C">
            <w:pPr>
              <w:rPr>
                <w:b/>
                <w:smallCaps/>
                <w:szCs w:val="22"/>
                <w:u w:val="single"/>
              </w:rPr>
            </w:pPr>
            <w:r w:rsidRPr="00FF3A91">
              <w:rPr>
                <w:i/>
                <w:szCs w:val="22"/>
                <w:lang w:val="es-ES_tradnl"/>
              </w:rPr>
              <w:t>Borrelia</w:t>
            </w:r>
          </w:p>
        </w:tc>
      </w:tr>
      <w:tr w:rsidR="0075399C" w:rsidRPr="00FF3A91" w14:paraId="2895F36E" w14:textId="77777777">
        <w:tc>
          <w:tcPr>
            <w:tcW w:w="4962" w:type="dxa"/>
          </w:tcPr>
          <w:p w14:paraId="1BF53243" w14:textId="77777777" w:rsidR="0075399C" w:rsidRPr="00FF3A91" w:rsidRDefault="0075399C" w:rsidP="0075399C">
            <w:pPr>
              <w:rPr>
                <w:b/>
                <w:smallCaps/>
                <w:szCs w:val="22"/>
                <w:u w:val="single"/>
              </w:rPr>
            </w:pPr>
            <w:r w:rsidRPr="00FF3A91">
              <w:rPr>
                <w:i/>
                <w:szCs w:val="22"/>
                <w:lang w:val="es-ES_tradnl"/>
              </w:rPr>
              <w:t>Leptospira</w:t>
            </w:r>
          </w:p>
        </w:tc>
      </w:tr>
      <w:tr w:rsidR="0075399C" w:rsidRPr="00FF3A91" w14:paraId="2E3DFA07" w14:textId="77777777">
        <w:tc>
          <w:tcPr>
            <w:tcW w:w="4962" w:type="dxa"/>
          </w:tcPr>
          <w:p w14:paraId="1BA89A8E" w14:textId="77777777" w:rsidR="0075399C" w:rsidRPr="00FF3A91" w:rsidRDefault="0075399C" w:rsidP="0075399C">
            <w:pPr>
              <w:rPr>
                <w:b/>
                <w:smallCaps/>
                <w:szCs w:val="22"/>
                <w:u w:val="single"/>
              </w:rPr>
            </w:pPr>
            <w:r w:rsidRPr="00FF3A91">
              <w:rPr>
                <w:i/>
                <w:szCs w:val="22"/>
                <w:lang w:val="es-ES_tradnl"/>
              </w:rPr>
              <w:t>Treponema</w:t>
            </w:r>
          </w:p>
        </w:tc>
      </w:tr>
      <w:tr w:rsidR="0075399C" w:rsidRPr="00FF3A91" w14:paraId="7D598FFD" w14:textId="77777777">
        <w:tc>
          <w:tcPr>
            <w:tcW w:w="4962" w:type="dxa"/>
          </w:tcPr>
          <w:p w14:paraId="1AAD9A1D" w14:textId="77777777" w:rsidR="0075399C" w:rsidRPr="00FF3A91" w:rsidRDefault="0075399C" w:rsidP="0075399C">
            <w:pPr>
              <w:rPr>
                <w:b/>
                <w:smallCaps/>
                <w:szCs w:val="22"/>
                <w:u w:val="single"/>
              </w:rPr>
            </w:pPr>
          </w:p>
          <w:p w14:paraId="10FE0D86" w14:textId="77777777" w:rsidR="0075399C" w:rsidRPr="00FF3A91" w:rsidRDefault="0075399C" w:rsidP="0075399C">
            <w:pPr>
              <w:jc w:val="both"/>
              <w:rPr>
                <w:b/>
                <w:caps/>
                <w:smallCaps/>
                <w:szCs w:val="22"/>
                <w:u w:val="single"/>
              </w:rPr>
            </w:pPr>
            <w:r w:rsidRPr="00FF3A91">
              <w:rPr>
                <w:b/>
                <w:caps/>
                <w:color w:val="000000"/>
                <w:szCs w:val="22"/>
                <w:u w:val="single"/>
              </w:rPr>
              <w:t>vidutiniškai jautrūs</w:t>
            </w:r>
          </w:p>
        </w:tc>
      </w:tr>
      <w:tr w:rsidR="0075399C" w:rsidRPr="00FF3A91" w14:paraId="44C363A2" w14:textId="77777777">
        <w:tc>
          <w:tcPr>
            <w:tcW w:w="4962" w:type="dxa"/>
          </w:tcPr>
          <w:p w14:paraId="6FF5D398" w14:textId="77777777" w:rsidR="0075399C" w:rsidRPr="00FF3A91" w:rsidRDefault="0075399C" w:rsidP="0075399C">
            <w:pPr>
              <w:rPr>
                <w:b/>
                <w:smallCaps/>
                <w:szCs w:val="22"/>
                <w:u w:val="single"/>
              </w:rPr>
            </w:pPr>
            <w:r w:rsidRPr="00FF3A91">
              <w:rPr>
                <w:b/>
                <w:szCs w:val="22"/>
                <w:u w:val="single"/>
              </w:rPr>
              <w:t>Gramteigiami aerobai</w:t>
            </w:r>
          </w:p>
        </w:tc>
      </w:tr>
      <w:tr w:rsidR="0075399C" w:rsidRPr="00FF3A91" w14:paraId="51A213F0" w14:textId="77777777">
        <w:tc>
          <w:tcPr>
            <w:tcW w:w="4962" w:type="dxa"/>
          </w:tcPr>
          <w:p w14:paraId="16D2099B" w14:textId="77777777" w:rsidR="0075399C" w:rsidRPr="00FF3A91" w:rsidRDefault="0075399C" w:rsidP="0075399C">
            <w:pPr>
              <w:jc w:val="both"/>
              <w:rPr>
                <w:i/>
                <w:color w:val="000000"/>
                <w:szCs w:val="22"/>
                <w:lang w:val="fr-FR" w:eastAsia="fr-FR"/>
              </w:rPr>
            </w:pPr>
            <w:r w:rsidRPr="00FF3A91">
              <w:rPr>
                <w:i/>
                <w:color w:val="000000"/>
                <w:szCs w:val="22"/>
                <w:lang w:val="fr-FR" w:eastAsia="fr-FR"/>
              </w:rPr>
              <w:t>Enterococcus faecium</w:t>
            </w:r>
          </w:p>
          <w:p w14:paraId="12C74B4A" w14:textId="77777777" w:rsidR="0075399C" w:rsidRPr="00FF3A91" w:rsidRDefault="0075399C" w:rsidP="0075399C">
            <w:pPr>
              <w:rPr>
                <w:b/>
                <w:smallCaps/>
                <w:szCs w:val="22"/>
                <w:u w:val="single"/>
              </w:rPr>
            </w:pPr>
          </w:p>
          <w:p w14:paraId="02A01068" w14:textId="77777777" w:rsidR="0075399C" w:rsidRPr="00FF3A91" w:rsidRDefault="0075399C" w:rsidP="0075399C">
            <w:pPr>
              <w:jc w:val="both"/>
              <w:rPr>
                <w:i/>
                <w:smallCaps/>
                <w:szCs w:val="22"/>
              </w:rPr>
            </w:pPr>
            <w:r w:rsidRPr="00FF3A91">
              <w:rPr>
                <w:b/>
                <w:caps/>
                <w:color w:val="000000"/>
                <w:szCs w:val="22"/>
                <w:u w:val="single"/>
              </w:rPr>
              <w:t>Atsparūs</w:t>
            </w:r>
          </w:p>
        </w:tc>
      </w:tr>
      <w:tr w:rsidR="0075399C" w:rsidRPr="00FF3A91" w14:paraId="2776D476" w14:textId="77777777">
        <w:tc>
          <w:tcPr>
            <w:tcW w:w="4962" w:type="dxa"/>
          </w:tcPr>
          <w:p w14:paraId="51E3B3D5" w14:textId="77777777" w:rsidR="0075399C" w:rsidRPr="00FF3A91" w:rsidRDefault="0075399C" w:rsidP="0075399C">
            <w:pPr>
              <w:rPr>
                <w:b/>
                <w:szCs w:val="22"/>
                <w:u w:val="single"/>
              </w:rPr>
            </w:pPr>
            <w:r w:rsidRPr="00FF3A91">
              <w:rPr>
                <w:b/>
                <w:szCs w:val="22"/>
                <w:u w:val="single"/>
              </w:rPr>
              <w:t>Gramteigiami aerobai</w:t>
            </w:r>
          </w:p>
        </w:tc>
      </w:tr>
      <w:tr w:rsidR="0075399C" w:rsidRPr="00FF3A91" w14:paraId="5EE9BCD0" w14:textId="77777777">
        <w:tc>
          <w:tcPr>
            <w:tcW w:w="4962" w:type="dxa"/>
          </w:tcPr>
          <w:p w14:paraId="14C183CB" w14:textId="77777777" w:rsidR="0075399C" w:rsidRPr="00FF3A91" w:rsidRDefault="0075399C" w:rsidP="0075399C">
            <w:pPr>
              <w:rPr>
                <w:i/>
                <w:szCs w:val="22"/>
              </w:rPr>
            </w:pPr>
            <w:r w:rsidRPr="00FF3A91">
              <w:rPr>
                <w:i/>
                <w:szCs w:val="22"/>
              </w:rPr>
              <w:t xml:space="preserve">Staphylococcus </w:t>
            </w:r>
            <w:r w:rsidRPr="00FF3A91">
              <w:rPr>
                <w:szCs w:val="22"/>
              </w:rPr>
              <w:t>(</w:t>
            </w:r>
            <w:r w:rsidRPr="00FF3A91">
              <w:rPr>
                <w:szCs w:val="22"/>
                <w:lang w:val="en-GB"/>
              </w:rPr>
              <w:sym w:font="Symbol" w:char="F062"/>
            </w:r>
            <w:r w:rsidRPr="00FF3A91">
              <w:rPr>
                <w:szCs w:val="22"/>
              </w:rPr>
              <w:t xml:space="preserve"> laktamazes gaminantys štamai)</w:t>
            </w:r>
          </w:p>
        </w:tc>
      </w:tr>
      <w:tr w:rsidR="0075399C" w:rsidRPr="00FF3A91" w14:paraId="60981B01" w14:textId="77777777">
        <w:tc>
          <w:tcPr>
            <w:tcW w:w="4962" w:type="dxa"/>
          </w:tcPr>
          <w:p w14:paraId="47FD6EFF" w14:textId="77777777" w:rsidR="0075399C" w:rsidRPr="00FF3A91" w:rsidRDefault="0075399C" w:rsidP="0075399C">
            <w:pPr>
              <w:rPr>
                <w:i/>
                <w:szCs w:val="22"/>
              </w:rPr>
            </w:pPr>
            <w:r w:rsidRPr="00FF3A91">
              <w:rPr>
                <w:b/>
                <w:szCs w:val="22"/>
                <w:u w:val="single"/>
              </w:rPr>
              <w:t>Gramneigiami aerobai</w:t>
            </w:r>
          </w:p>
        </w:tc>
      </w:tr>
      <w:tr w:rsidR="0075399C" w:rsidRPr="00FF3A91" w14:paraId="285D0AB5" w14:textId="77777777">
        <w:tc>
          <w:tcPr>
            <w:tcW w:w="4962" w:type="dxa"/>
          </w:tcPr>
          <w:p w14:paraId="4650E48F" w14:textId="77777777" w:rsidR="0075399C" w:rsidRPr="00FF3A91" w:rsidRDefault="0075399C" w:rsidP="0075399C">
            <w:pPr>
              <w:rPr>
                <w:i/>
                <w:szCs w:val="22"/>
              </w:rPr>
            </w:pPr>
            <w:r w:rsidRPr="00FF3A91">
              <w:rPr>
                <w:i/>
                <w:szCs w:val="22"/>
              </w:rPr>
              <w:t xml:space="preserve">Acinetobacter </w:t>
            </w:r>
            <w:r w:rsidRPr="00FF3A91">
              <w:rPr>
                <w:szCs w:val="22"/>
              </w:rPr>
              <w:t xml:space="preserve">rūšys </w:t>
            </w:r>
          </w:p>
        </w:tc>
      </w:tr>
      <w:tr w:rsidR="0075399C" w:rsidRPr="00FF3A91" w14:paraId="3B733168" w14:textId="77777777">
        <w:tc>
          <w:tcPr>
            <w:tcW w:w="4962" w:type="dxa"/>
          </w:tcPr>
          <w:p w14:paraId="1470838B" w14:textId="77777777" w:rsidR="0075399C" w:rsidRPr="00FF3A91" w:rsidRDefault="0075399C" w:rsidP="0075399C">
            <w:pPr>
              <w:rPr>
                <w:i/>
                <w:szCs w:val="22"/>
              </w:rPr>
            </w:pPr>
            <w:r w:rsidRPr="00FF3A91">
              <w:rPr>
                <w:i/>
                <w:szCs w:val="22"/>
                <w:lang w:val="es-ES_tradnl"/>
              </w:rPr>
              <w:t>Alcaligenes</w:t>
            </w:r>
          </w:p>
        </w:tc>
      </w:tr>
      <w:tr w:rsidR="0075399C" w:rsidRPr="00FF3A91" w14:paraId="7186747A" w14:textId="77777777">
        <w:tc>
          <w:tcPr>
            <w:tcW w:w="4962" w:type="dxa"/>
          </w:tcPr>
          <w:p w14:paraId="4D3B2850" w14:textId="77777777" w:rsidR="0075399C" w:rsidRPr="00FF3A91" w:rsidRDefault="0075399C" w:rsidP="0075399C">
            <w:pPr>
              <w:rPr>
                <w:i/>
                <w:szCs w:val="22"/>
              </w:rPr>
            </w:pPr>
            <w:r w:rsidRPr="00FF3A91">
              <w:rPr>
                <w:i/>
                <w:szCs w:val="22"/>
                <w:lang w:val="es-ES_tradnl"/>
              </w:rPr>
              <w:t>Alcaligenes</w:t>
            </w:r>
          </w:p>
        </w:tc>
      </w:tr>
      <w:tr w:rsidR="0075399C" w:rsidRPr="00FF3A91" w14:paraId="0CF5BBE9" w14:textId="77777777">
        <w:tc>
          <w:tcPr>
            <w:tcW w:w="4962" w:type="dxa"/>
          </w:tcPr>
          <w:p w14:paraId="4E2F7058" w14:textId="77777777" w:rsidR="0075399C" w:rsidRPr="00FF3A91" w:rsidRDefault="0075399C" w:rsidP="0075399C">
            <w:pPr>
              <w:rPr>
                <w:i/>
                <w:szCs w:val="22"/>
              </w:rPr>
            </w:pPr>
            <w:r w:rsidRPr="00FF3A91">
              <w:rPr>
                <w:i/>
                <w:szCs w:val="22"/>
                <w:lang w:val="es-ES_tradnl"/>
              </w:rPr>
              <w:t>Branhamella catarrhalis</w:t>
            </w:r>
          </w:p>
        </w:tc>
      </w:tr>
      <w:tr w:rsidR="0075399C" w:rsidRPr="00FF3A91" w14:paraId="2915D857" w14:textId="77777777">
        <w:tc>
          <w:tcPr>
            <w:tcW w:w="4962" w:type="dxa"/>
          </w:tcPr>
          <w:p w14:paraId="4A368840" w14:textId="77777777" w:rsidR="0075399C" w:rsidRPr="00FF3A91" w:rsidRDefault="0075399C" w:rsidP="0075399C">
            <w:pPr>
              <w:rPr>
                <w:i/>
                <w:szCs w:val="22"/>
              </w:rPr>
            </w:pPr>
            <w:r w:rsidRPr="00FF3A91">
              <w:rPr>
                <w:i/>
                <w:szCs w:val="22"/>
              </w:rPr>
              <w:t xml:space="preserve">Citrobacter </w:t>
            </w:r>
            <w:r w:rsidRPr="00FF3A91">
              <w:rPr>
                <w:szCs w:val="22"/>
              </w:rPr>
              <w:t>rūšys</w:t>
            </w:r>
          </w:p>
        </w:tc>
      </w:tr>
      <w:tr w:rsidR="0075399C" w:rsidRPr="00FF3A91" w14:paraId="55AAD806" w14:textId="77777777">
        <w:tc>
          <w:tcPr>
            <w:tcW w:w="4962" w:type="dxa"/>
          </w:tcPr>
          <w:p w14:paraId="46195A52" w14:textId="77777777" w:rsidR="0075399C" w:rsidRPr="00FF3A91" w:rsidRDefault="0075399C" w:rsidP="0075399C">
            <w:pPr>
              <w:rPr>
                <w:i/>
                <w:szCs w:val="22"/>
              </w:rPr>
            </w:pPr>
            <w:r w:rsidRPr="00FF3A91">
              <w:rPr>
                <w:i/>
                <w:szCs w:val="22"/>
              </w:rPr>
              <w:t xml:space="preserve">Enterobacter </w:t>
            </w:r>
            <w:r w:rsidRPr="00FF3A91">
              <w:rPr>
                <w:szCs w:val="22"/>
              </w:rPr>
              <w:t>rūšys</w:t>
            </w:r>
          </w:p>
        </w:tc>
      </w:tr>
      <w:tr w:rsidR="0075399C" w:rsidRPr="00FF3A91" w14:paraId="099A61CA" w14:textId="77777777">
        <w:tc>
          <w:tcPr>
            <w:tcW w:w="4962" w:type="dxa"/>
          </w:tcPr>
          <w:p w14:paraId="162E4F06" w14:textId="77777777" w:rsidR="0075399C" w:rsidRPr="00FF3A91" w:rsidRDefault="0075399C" w:rsidP="0075399C">
            <w:pPr>
              <w:rPr>
                <w:i/>
                <w:szCs w:val="22"/>
              </w:rPr>
            </w:pPr>
            <w:r w:rsidRPr="00FF3A91">
              <w:rPr>
                <w:i/>
                <w:szCs w:val="22"/>
              </w:rPr>
              <w:t xml:space="preserve">Klebsiella </w:t>
            </w:r>
            <w:r w:rsidRPr="00FF3A91">
              <w:rPr>
                <w:szCs w:val="22"/>
              </w:rPr>
              <w:t>rūšys</w:t>
            </w:r>
          </w:p>
        </w:tc>
      </w:tr>
      <w:tr w:rsidR="0075399C" w:rsidRPr="00FF3A91" w14:paraId="3D7B69F3" w14:textId="77777777">
        <w:tc>
          <w:tcPr>
            <w:tcW w:w="4962" w:type="dxa"/>
          </w:tcPr>
          <w:p w14:paraId="02A6363D" w14:textId="77777777" w:rsidR="0075399C" w:rsidRPr="00FF3A91" w:rsidRDefault="0075399C" w:rsidP="0075399C">
            <w:pPr>
              <w:rPr>
                <w:i/>
                <w:szCs w:val="22"/>
              </w:rPr>
            </w:pPr>
            <w:r w:rsidRPr="00FF3A91">
              <w:rPr>
                <w:i/>
                <w:szCs w:val="22"/>
              </w:rPr>
              <w:t>Moraxella catarrhalis *</w:t>
            </w:r>
          </w:p>
        </w:tc>
      </w:tr>
      <w:tr w:rsidR="0075399C" w:rsidRPr="00FF3A91" w14:paraId="0251D0EB" w14:textId="77777777">
        <w:tc>
          <w:tcPr>
            <w:tcW w:w="4962" w:type="dxa"/>
          </w:tcPr>
          <w:p w14:paraId="429C5410" w14:textId="77777777" w:rsidR="0075399C" w:rsidRPr="00FF3A91" w:rsidRDefault="0075399C" w:rsidP="0075399C">
            <w:pPr>
              <w:rPr>
                <w:i/>
                <w:szCs w:val="22"/>
              </w:rPr>
            </w:pPr>
            <w:r w:rsidRPr="00FF3A91">
              <w:rPr>
                <w:i/>
                <w:szCs w:val="22"/>
              </w:rPr>
              <w:t>Proteus rettgeri</w:t>
            </w:r>
          </w:p>
        </w:tc>
      </w:tr>
      <w:tr w:rsidR="0075399C" w:rsidRPr="00FF3A91" w14:paraId="00C1ACA6" w14:textId="77777777">
        <w:tc>
          <w:tcPr>
            <w:tcW w:w="4962" w:type="dxa"/>
          </w:tcPr>
          <w:p w14:paraId="17C87874" w14:textId="77777777" w:rsidR="0075399C" w:rsidRPr="00FF3A91" w:rsidRDefault="0075399C" w:rsidP="0075399C">
            <w:pPr>
              <w:rPr>
                <w:i/>
                <w:szCs w:val="22"/>
              </w:rPr>
            </w:pPr>
            <w:r w:rsidRPr="00FF3A91">
              <w:rPr>
                <w:i/>
                <w:szCs w:val="22"/>
              </w:rPr>
              <w:t>Proteus vulgaris</w:t>
            </w:r>
          </w:p>
        </w:tc>
      </w:tr>
      <w:tr w:rsidR="0075399C" w:rsidRPr="00FF3A91" w14:paraId="73D49BA5" w14:textId="77777777">
        <w:tc>
          <w:tcPr>
            <w:tcW w:w="4962" w:type="dxa"/>
          </w:tcPr>
          <w:p w14:paraId="210910C2" w14:textId="77777777" w:rsidR="0075399C" w:rsidRPr="00FF3A91" w:rsidRDefault="0075399C" w:rsidP="0075399C">
            <w:pPr>
              <w:rPr>
                <w:i/>
                <w:szCs w:val="22"/>
              </w:rPr>
            </w:pPr>
            <w:r w:rsidRPr="00FF3A91">
              <w:rPr>
                <w:i/>
                <w:szCs w:val="22"/>
              </w:rPr>
              <w:t xml:space="preserve">Providencia </w:t>
            </w:r>
            <w:r w:rsidRPr="00FF3A91">
              <w:rPr>
                <w:szCs w:val="22"/>
              </w:rPr>
              <w:t>rūšys</w:t>
            </w:r>
          </w:p>
        </w:tc>
      </w:tr>
      <w:tr w:rsidR="0075399C" w:rsidRPr="00FF3A91" w14:paraId="1E201955" w14:textId="77777777">
        <w:tc>
          <w:tcPr>
            <w:tcW w:w="4962" w:type="dxa"/>
          </w:tcPr>
          <w:p w14:paraId="3E6404FC" w14:textId="77777777" w:rsidR="0075399C" w:rsidRPr="00FF3A91" w:rsidRDefault="0075399C" w:rsidP="0075399C">
            <w:pPr>
              <w:rPr>
                <w:i/>
                <w:szCs w:val="22"/>
              </w:rPr>
            </w:pPr>
            <w:r w:rsidRPr="00FF3A91">
              <w:rPr>
                <w:i/>
                <w:szCs w:val="22"/>
              </w:rPr>
              <w:t>Pseudomonas</w:t>
            </w:r>
            <w:r w:rsidRPr="00FF3A91">
              <w:rPr>
                <w:szCs w:val="22"/>
              </w:rPr>
              <w:t xml:space="preserve"> rūšys</w:t>
            </w:r>
          </w:p>
        </w:tc>
      </w:tr>
      <w:tr w:rsidR="0075399C" w:rsidRPr="00FF3A91" w14:paraId="3ADD2304" w14:textId="77777777">
        <w:tc>
          <w:tcPr>
            <w:tcW w:w="4962" w:type="dxa"/>
          </w:tcPr>
          <w:p w14:paraId="507886ED" w14:textId="77777777" w:rsidR="0075399C" w:rsidRPr="00FF3A91" w:rsidRDefault="0075399C" w:rsidP="0075399C">
            <w:pPr>
              <w:rPr>
                <w:i/>
                <w:szCs w:val="22"/>
              </w:rPr>
            </w:pPr>
            <w:r w:rsidRPr="00FF3A91">
              <w:rPr>
                <w:i/>
                <w:szCs w:val="22"/>
              </w:rPr>
              <w:t xml:space="preserve">Serratia </w:t>
            </w:r>
            <w:r w:rsidRPr="00FF3A91">
              <w:rPr>
                <w:szCs w:val="22"/>
              </w:rPr>
              <w:t>rūšys</w:t>
            </w:r>
          </w:p>
        </w:tc>
      </w:tr>
      <w:tr w:rsidR="0075399C" w:rsidRPr="00FF3A91" w14:paraId="03FA82A4" w14:textId="77777777">
        <w:tc>
          <w:tcPr>
            <w:tcW w:w="4962" w:type="dxa"/>
          </w:tcPr>
          <w:p w14:paraId="50952007" w14:textId="77777777" w:rsidR="0075399C" w:rsidRPr="00FF3A91" w:rsidRDefault="0075399C" w:rsidP="0075399C">
            <w:pPr>
              <w:rPr>
                <w:b/>
                <w:szCs w:val="22"/>
                <w:u w:val="single"/>
              </w:rPr>
            </w:pPr>
            <w:r w:rsidRPr="00FF3A91">
              <w:rPr>
                <w:i/>
                <w:szCs w:val="22"/>
              </w:rPr>
              <w:t>Yersinia enterocolitica</w:t>
            </w:r>
          </w:p>
        </w:tc>
      </w:tr>
      <w:tr w:rsidR="0075399C" w:rsidRPr="00FF3A91" w14:paraId="0E1BBB4A" w14:textId="77777777">
        <w:tc>
          <w:tcPr>
            <w:tcW w:w="4962" w:type="dxa"/>
          </w:tcPr>
          <w:p w14:paraId="3C7275BE" w14:textId="77777777" w:rsidR="0075399C" w:rsidRPr="00FF3A91" w:rsidRDefault="0075399C" w:rsidP="0075399C">
            <w:pPr>
              <w:rPr>
                <w:b/>
                <w:szCs w:val="22"/>
                <w:u w:val="single"/>
              </w:rPr>
            </w:pPr>
            <w:r w:rsidRPr="00FF3A91">
              <w:rPr>
                <w:b/>
                <w:szCs w:val="22"/>
                <w:u w:val="single"/>
              </w:rPr>
              <w:t>Anaerobai</w:t>
            </w:r>
          </w:p>
        </w:tc>
      </w:tr>
      <w:tr w:rsidR="0075399C" w:rsidRPr="00FF3A91" w14:paraId="0DC36242" w14:textId="77777777">
        <w:tc>
          <w:tcPr>
            <w:tcW w:w="4962" w:type="dxa"/>
          </w:tcPr>
          <w:p w14:paraId="58ECC160" w14:textId="77777777" w:rsidR="0075399C" w:rsidRPr="00FF3A91" w:rsidRDefault="0075399C" w:rsidP="0075399C">
            <w:pPr>
              <w:rPr>
                <w:i/>
                <w:szCs w:val="22"/>
              </w:rPr>
            </w:pPr>
            <w:r w:rsidRPr="00FF3A91">
              <w:rPr>
                <w:i/>
                <w:szCs w:val="22"/>
              </w:rPr>
              <w:t>Bacteroides fragilis</w:t>
            </w:r>
          </w:p>
        </w:tc>
      </w:tr>
      <w:tr w:rsidR="0075399C" w:rsidRPr="00FF3A91" w14:paraId="7B564017" w14:textId="77777777">
        <w:tc>
          <w:tcPr>
            <w:tcW w:w="4962" w:type="dxa"/>
          </w:tcPr>
          <w:p w14:paraId="1B9D4469" w14:textId="77777777" w:rsidR="0075399C" w:rsidRPr="00FF3A91" w:rsidRDefault="0075399C" w:rsidP="0075399C">
            <w:pPr>
              <w:rPr>
                <w:szCs w:val="22"/>
              </w:rPr>
            </w:pPr>
            <w:r w:rsidRPr="00FF3A91">
              <w:rPr>
                <w:b/>
                <w:szCs w:val="22"/>
                <w:u w:val="single"/>
              </w:rPr>
              <w:t>Kiti</w:t>
            </w:r>
          </w:p>
        </w:tc>
      </w:tr>
      <w:tr w:rsidR="0075399C" w:rsidRPr="00FF3A91" w14:paraId="58A8E081" w14:textId="77777777">
        <w:tc>
          <w:tcPr>
            <w:tcW w:w="4962" w:type="dxa"/>
          </w:tcPr>
          <w:p w14:paraId="36E5AB4A" w14:textId="77777777" w:rsidR="0075399C" w:rsidRPr="00FF3A91" w:rsidRDefault="0075399C" w:rsidP="0075399C">
            <w:pPr>
              <w:rPr>
                <w:i/>
                <w:szCs w:val="22"/>
              </w:rPr>
            </w:pPr>
            <w:r w:rsidRPr="00FF3A91">
              <w:rPr>
                <w:i/>
                <w:szCs w:val="22"/>
              </w:rPr>
              <w:t>Chlamydia</w:t>
            </w:r>
          </w:p>
          <w:p w14:paraId="23E91651" w14:textId="77777777" w:rsidR="0075399C" w:rsidRPr="00FF3A91" w:rsidRDefault="0075399C" w:rsidP="0075399C">
            <w:pPr>
              <w:rPr>
                <w:i/>
                <w:szCs w:val="22"/>
              </w:rPr>
            </w:pPr>
            <w:r w:rsidRPr="00FF3A91">
              <w:rPr>
                <w:i/>
                <w:szCs w:val="22"/>
              </w:rPr>
              <w:t>Mycoplasma</w:t>
            </w:r>
          </w:p>
          <w:p w14:paraId="4009F280" w14:textId="77777777" w:rsidR="0075399C" w:rsidRPr="00FF3A91" w:rsidRDefault="0075399C" w:rsidP="0075399C">
            <w:pPr>
              <w:rPr>
                <w:i/>
                <w:szCs w:val="22"/>
              </w:rPr>
            </w:pPr>
            <w:r w:rsidRPr="00FF3A91">
              <w:rPr>
                <w:i/>
                <w:szCs w:val="22"/>
              </w:rPr>
              <w:t>Rickettsia</w:t>
            </w:r>
          </w:p>
        </w:tc>
      </w:tr>
    </w:tbl>
    <w:p w14:paraId="61B9A40E" w14:textId="77777777" w:rsidR="0075399C" w:rsidRPr="00FF3A91" w:rsidRDefault="0075399C" w:rsidP="0075399C">
      <w:pPr>
        <w:tabs>
          <w:tab w:val="left" w:pos="567"/>
        </w:tabs>
        <w:rPr>
          <w:bCs/>
          <w:iCs/>
          <w:szCs w:val="22"/>
          <w:u w:val="single"/>
        </w:rPr>
      </w:pPr>
    </w:p>
    <w:p w14:paraId="29D79C35" w14:textId="77777777" w:rsidR="0075399C" w:rsidRPr="00FF3A91" w:rsidRDefault="0075399C" w:rsidP="0075399C">
      <w:pPr>
        <w:tabs>
          <w:tab w:val="left" w:pos="567"/>
        </w:tabs>
        <w:rPr>
          <w:b/>
          <w:szCs w:val="22"/>
        </w:rPr>
      </w:pPr>
      <w:r w:rsidRPr="00FF3A91">
        <w:rPr>
          <w:b/>
          <w:szCs w:val="22"/>
        </w:rPr>
        <w:t>5.2</w:t>
      </w:r>
      <w:r w:rsidRPr="00FF3A91">
        <w:rPr>
          <w:b/>
          <w:szCs w:val="22"/>
        </w:rPr>
        <w:tab/>
        <w:t>Farmakokinetinės savybės</w:t>
      </w:r>
    </w:p>
    <w:p w14:paraId="4F905F0A" w14:textId="77777777" w:rsidR="0075399C" w:rsidRPr="00FF3A91" w:rsidRDefault="0075399C" w:rsidP="0075399C">
      <w:pPr>
        <w:rPr>
          <w:szCs w:val="22"/>
          <w:u w:val="single"/>
        </w:rPr>
      </w:pPr>
    </w:p>
    <w:p w14:paraId="709AEEE7" w14:textId="77777777" w:rsidR="0075399C" w:rsidRPr="00FE0774" w:rsidRDefault="0075399C" w:rsidP="0075399C">
      <w:pPr>
        <w:rPr>
          <w:i/>
          <w:szCs w:val="22"/>
        </w:rPr>
      </w:pPr>
      <w:r w:rsidRPr="00FE0774">
        <w:rPr>
          <w:i/>
          <w:szCs w:val="22"/>
        </w:rPr>
        <w:t>Absorbcija</w:t>
      </w:r>
    </w:p>
    <w:p w14:paraId="02CBFFD2" w14:textId="77777777" w:rsidR="0075399C" w:rsidRPr="00FF3A91" w:rsidRDefault="0075399C" w:rsidP="0075399C">
      <w:pPr>
        <w:rPr>
          <w:szCs w:val="22"/>
        </w:rPr>
      </w:pPr>
      <w:r w:rsidRPr="00FF3A91">
        <w:rPr>
          <w:szCs w:val="22"/>
        </w:rPr>
        <w:t xml:space="preserve">Išgerto ampicilino virškinamajame trakte rezorbuojama 40-65 proc. dozės. Didžiausia koncentracija kraujo serume atsiranda po 2 val. </w:t>
      </w:r>
    </w:p>
    <w:p w14:paraId="6721BDFB" w14:textId="77777777" w:rsidR="0075399C" w:rsidRPr="00FF3A91" w:rsidRDefault="0075399C" w:rsidP="0075399C">
      <w:pPr>
        <w:rPr>
          <w:szCs w:val="22"/>
        </w:rPr>
      </w:pPr>
    </w:p>
    <w:p w14:paraId="148223D9" w14:textId="77777777" w:rsidR="0075399C" w:rsidRPr="00FE0774" w:rsidRDefault="0075399C" w:rsidP="0075399C">
      <w:pPr>
        <w:rPr>
          <w:i/>
          <w:szCs w:val="22"/>
        </w:rPr>
      </w:pPr>
      <w:r w:rsidRPr="00FE0774">
        <w:rPr>
          <w:i/>
          <w:szCs w:val="22"/>
        </w:rPr>
        <w:t>Pasiskirstymas</w:t>
      </w:r>
    </w:p>
    <w:p w14:paraId="5FA60842" w14:textId="77777777" w:rsidR="0075399C" w:rsidRPr="00FF3A91" w:rsidRDefault="0075399C" w:rsidP="0075399C">
      <w:pPr>
        <w:rPr>
          <w:szCs w:val="22"/>
        </w:rPr>
      </w:pPr>
      <w:r w:rsidRPr="00FF3A91">
        <w:rPr>
          <w:szCs w:val="22"/>
        </w:rPr>
        <w:t xml:space="preserve">Antibiotikas lengvai patenka į organizmo audinius ir skystį, įskaitant uždegimo eksudatą. Prie kraujo plazmos baltymų jungiasi tik apie 15 proc. ampicilino. Jeigu kepenų funkcija normali, tulžyje atsiranda didelė antibiotiko koncentracija. </w:t>
      </w:r>
    </w:p>
    <w:p w14:paraId="7F97B04D" w14:textId="77777777" w:rsidR="0075399C" w:rsidRPr="00FF3A91" w:rsidRDefault="0075399C" w:rsidP="0075399C">
      <w:pPr>
        <w:rPr>
          <w:szCs w:val="22"/>
        </w:rPr>
      </w:pPr>
    </w:p>
    <w:p w14:paraId="7953827D" w14:textId="77777777" w:rsidR="0075399C" w:rsidRPr="00FE0774" w:rsidRDefault="0075399C" w:rsidP="0075399C">
      <w:pPr>
        <w:rPr>
          <w:i/>
          <w:szCs w:val="22"/>
        </w:rPr>
      </w:pPr>
      <w:r w:rsidRPr="00FE0774">
        <w:rPr>
          <w:i/>
          <w:szCs w:val="22"/>
        </w:rPr>
        <w:t>Eliminacija</w:t>
      </w:r>
    </w:p>
    <w:p w14:paraId="13C1F3D1" w14:textId="77777777" w:rsidR="0075399C" w:rsidRPr="00FF3A91" w:rsidRDefault="0075399C" w:rsidP="0075399C">
      <w:pPr>
        <w:rPr>
          <w:szCs w:val="22"/>
        </w:rPr>
      </w:pPr>
      <w:r w:rsidRPr="00FF3A91">
        <w:rPr>
          <w:szCs w:val="22"/>
        </w:rPr>
        <w:t xml:space="preserve">Iš organizmo ampicilinas pašalinamas pro inkstus. Pusinės eliminacijos laikas yra 1-2 val. Trečdalis pavartotos dozės su šlapimu išsiskiria nepakitusio vaistinio preparato pavidalu. </w:t>
      </w:r>
    </w:p>
    <w:p w14:paraId="12B35CE4" w14:textId="77777777" w:rsidR="0075399C" w:rsidRPr="00FF3A91" w:rsidRDefault="0075399C" w:rsidP="0075399C">
      <w:pPr>
        <w:rPr>
          <w:szCs w:val="22"/>
        </w:rPr>
      </w:pPr>
    </w:p>
    <w:p w14:paraId="05FF40A4" w14:textId="77777777" w:rsidR="0075399C" w:rsidRPr="00FF3A91" w:rsidRDefault="0075399C" w:rsidP="0075399C">
      <w:pPr>
        <w:tabs>
          <w:tab w:val="left" w:pos="567"/>
        </w:tabs>
        <w:rPr>
          <w:szCs w:val="22"/>
        </w:rPr>
      </w:pPr>
      <w:r w:rsidRPr="00FF3A91">
        <w:rPr>
          <w:szCs w:val="22"/>
        </w:rPr>
        <w:t>Hemodialize ampiciliną iš organizmo pašalinti įmanoma, peritonine dialize - neįmanoma.</w:t>
      </w:r>
    </w:p>
    <w:p w14:paraId="2C5F94B1" w14:textId="77777777" w:rsidR="0075399C" w:rsidRPr="00FF3A91" w:rsidRDefault="0075399C" w:rsidP="0075399C">
      <w:pPr>
        <w:tabs>
          <w:tab w:val="left" w:pos="567"/>
        </w:tabs>
        <w:rPr>
          <w:szCs w:val="22"/>
        </w:rPr>
      </w:pPr>
    </w:p>
    <w:p w14:paraId="69D81E38" w14:textId="77777777" w:rsidR="0075399C" w:rsidRPr="00FF3A91" w:rsidRDefault="0075399C" w:rsidP="0075399C">
      <w:pPr>
        <w:tabs>
          <w:tab w:val="left" w:pos="567"/>
        </w:tabs>
        <w:rPr>
          <w:b/>
          <w:szCs w:val="22"/>
        </w:rPr>
      </w:pPr>
      <w:r w:rsidRPr="00FF3A91">
        <w:rPr>
          <w:b/>
          <w:szCs w:val="22"/>
        </w:rPr>
        <w:lastRenderedPageBreak/>
        <w:t>5.3</w:t>
      </w:r>
      <w:r w:rsidRPr="00FF3A91">
        <w:rPr>
          <w:b/>
          <w:szCs w:val="22"/>
        </w:rPr>
        <w:tab/>
        <w:t>Ikiklinikinių saugumo tyrimų duomenys</w:t>
      </w:r>
    </w:p>
    <w:p w14:paraId="230C34F8" w14:textId="77777777" w:rsidR="0075399C" w:rsidRPr="00FF3A91" w:rsidRDefault="0075399C" w:rsidP="0075399C">
      <w:pPr>
        <w:rPr>
          <w:szCs w:val="22"/>
        </w:rPr>
      </w:pPr>
    </w:p>
    <w:p w14:paraId="2658D3C7" w14:textId="77777777" w:rsidR="0075399C" w:rsidRPr="00FF3A91" w:rsidRDefault="0075399C" w:rsidP="0075399C">
      <w:pPr>
        <w:rPr>
          <w:szCs w:val="22"/>
          <w:lang w:eastAsia="en-US"/>
        </w:rPr>
      </w:pPr>
      <w:r w:rsidRPr="00FF3A91">
        <w:rPr>
          <w:szCs w:val="22"/>
          <w:lang w:eastAsia="en-US"/>
        </w:rPr>
        <w:t>Įprastų farmakologinio saugumo, kartotinių dozių toksiškumo, genotoksiškumo, galimo kancerogeniškumo ir toksinio poveikio reprodukcijai ikiklinikinių tyrimų duomenys specifinio pavojaus žmogui nerodo.</w:t>
      </w:r>
    </w:p>
    <w:p w14:paraId="38C15049" w14:textId="77777777" w:rsidR="0075399C" w:rsidRPr="00FF3A91" w:rsidRDefault="0075399C" w:rsidP="0075399C">
      <w:pPr>
        <w:rPr>
          <w:szCs w:val="22"/>
        </w:rPr>
      </w:pPr>
      <w:r w:rsidRPr="00FF3A91">
        <w:rPr>
          <w:szCs w:val="22"/>
        </w:rPr>
        <w:t>Ikiklinikinių tyrimų metu poveikis pastebėtas tik kai ekspozicija buvo tokia, kuri laikoma pakankamai viršijančia maksimalią žmogui, todėl jo klinikinė reikšmė yra maža.</w:t>
      </w:r>
    </w:p>
    <w:p w14:paraId="6B31D5EF" w14:textId="77777777" w:rsidR="0075399C" w:rsidRPr="00FF3A91" w:rsidRDefault="0075399C" w:rsidP="0075399C">
      <w:pPr>
        <w:rPr>
          <w:szCs w:val="22"/>
        </w:rPr>
      </w:pPr>
      <w:r w:rsidRPr="00FF3A91">
        <w:rPr>
          <w:szCs w:val="22"/>
        </w:rPr>
        <w:t xml:space="preserve">Įprastinių tyrimų </w:t>
      </w:r>
      <w:r w:rsidRPr="00FF3A91">
        <w:rPr>
          <w:i/>
          <w:szCs w:val="22"/>
        </w:rPr>
        <w:t xml:space="preserve">in vitro </w:t>
      </w:r>
      <w:r w:rsidRPr="00FF3A91">
        <w:rPr>
          <w:szCs w:val="22"/>
        </w:rPr>
        <w:t xml:space="preserve">ir su gyvūnais metu jokių teratogeninio ar mutageninio ampicilino potencialo požymių nenustatyta. Vis dėlto, sisteminių ikiklinikinių ilgalaikių kancerogeninio, mutageninio poveikio bei kenksmingo poveikio vaisingumui tyrimų, vykdomų pagal naujausius reikalavimus, ampicilinui neatlikta. </w:t>
      </w:r>
    </w:p>
    <w:p w14:paraId="71E934B9" w14:textId="77777777" w:rsidR="0075399C" w:rsidRPr="00FF3A91" w:rsidRDefault="0075399C" w:rsidP="0075399C">
      <w:pPr>
        <w:rPr>
          <w:i/>
          <w:szCs w:val="22"/>
        </w:rPr>
      </w:pPr>
    </w:p>
    <w:p w14:paraId="1A9883A3" w14:textId="77777777" w:rsidR="0075399C" w:rsidRPr="00FF3A91" w:rsidRDefault="0075399C" w:rsidP="0075399C">
      <w:pPr>
        <w:rPr>
          <w:b/>
          <w:szCs w:val="22"/>
        </w:rPr>
      </w:pPr>
    </w:p>
    <w:p w14:paraId="67FEC361" w14:textId="77777777" w:rsidR="0075399C" w:rsidRPr="00FF3A91" w:rsidRDefault="0075399C" w:rsidP="0075399C">
      <w:pPr>
        <w:tabs>
          <w:tab w:val="left" w:pos="567"/>
        </w:tabs>
        <w:rPr>
          <w:b/>
          <w:szCs w:val="22"/>
        </w:rPr>
      </w:pPr>
      <w:r w:rsidRPr="00FF3A91">
        <w:rPr>
          <w:b/>
          <w:szCs w:val="22"/>
        </w:rPr>
        <w:t>6.</w:t>
      </w:r>
      <w:r w:rsidRPr="00FF3A91">
        <w:rPr>
          <w:b/>
          <w:szCs w:val="22"/>
        </w:rPr>
        <w:tab/>
        <w:t>FARMACINĖ INFORMACIJA</w:t>
      </w:r>
    </w:p>
    <w:p w14:paraId="339A3ECD" w14:textId="77777777" w:rsidR="0075399C" w:rsidRPr="00FF3A91" w:rsidRDefault="0075399C" w:rsidP="0075399C">
      <w:pPr>
        <w:rPr>
          <w:b/>
          <w:szCs w:val="22"/>
        </w:rPr>
      </w:pPr>
    </w:p>
    <w:p w14:paraId="3F67FACA" w14:textId="77777777" w:rsidR="0075399C" w:rsidRPr="00FF3A91" w:rsidRDefault="0075399C" w:rsidP="0075399C">
      <w:pPr>
        <w:tabs>
          <w:tab w:val="left" w:pos="567"/>
        </w:tabs>
        <w:rPr>
          <w:b/>
          <w:szCs w:val="22"/>
        </w:rPr>
      </w:pPr>
      <w:r w:rsidRPr="00FF3A91">
        <w:rPr>
          <w:b/>
          <w:szCs w:val="22"/>
        </w:rPr>
        <w:t>6.1</w:t>
      </w:r>
      <w:r w:rsidRPr="00FF3A91">
        <w:rPr>
          <w:b/>
          <w:szCs w:val="22"/>
        </w:rPr>
        <w:tab/>
        <w:t>Pagalbinių medžiagų sąrašas</w:t>
      </w:r>
    </w:p>
    <w:p w14:paraId="130CF9B1" w14:textId="77777777" w:rsidR="0075399C" w:rsidRPr="00FF3A91" w:rsidRDefault="0075399C" w:rsidP="0075399C">
      <w:pPr>
        <w:rPr>
          <w:szCs w:val="22"/>
        </w:rPr>
      </w:pPr>
    </w:p>
    <w:p w14:paraId="73D3BAC3" w14:textId="77777777" w:rsidR="0075399C" w:rsidRPr="00FF3A91" w:rsidRDefault="0075399C" w:rsidP="0075399C">
      <w:pPr>
        <w:rPr>
          <w:i/>
          <w:szCs w:val="22"/>
          <w:u w:val="single"/>
        </w:rPr>
      </w:pPr>
      <w:r w:rsidRPr="00FF3A91">
        <w:rPr>
          <w:i/>
          <w:szCs w:val="22"/>
          <w:u w:val="single"/>
        </w:rPr>
        <w:t>Kapsulės turinys</w:t>
      </w:r>
    </w:p>
    <w:p w14:paraId="1CB0C546" w14:textId="77777777" w:rsidR="0075399C" w:rsidRPr="00FF3A91" w:rsidRDefault="0075399C" w:rsidP="0075399C">
      <w:pPr>
        <w:rPr>
          <w:szCs w:val="22"/>
        </w:rPr>
      </w:pPr>
      <w:r w:rsidRPr="00FF3A91">
        <w:rPr>
          <w:szCs w:val="22"/>
        </w:rPr>
        <w:t>Magnio stearatas</w:t>
      </w:r>
    </w:p>
    <w:p w14:paraId="448CE0C7" w14:textId="77777777" w:rsidR="0075399C" w:rsidRPr="00FF3A91" w:rsidRDefault="0075399C" w:rsidP="0075399C">
      <w:pPr>
        <w:rPr>
          <w:szCs w:val="22"/>
        </w:rPr>
      </w:pPr>
    </w:p>
    <w:p w14:paraId="6B97FDAB" w14:textId="77777777" w:rsidR="0075399C" w:rsidRPr="00FF3A91" w:rsidRDefault="0075399C" w:rsidP="0075399C">
      <w:pPr>
        <w:rPr>
          <w:i/>
          <w:szCs w:val="22"/>
          <w:u w:val="single"/>
        </w:rPr>
      </w:pPr>
      <w:r w:rsidRPr="00FF3A91">
        <w:rPr>
          <w:i/>
          <w:szCs w:val="22"/>
          <w:u w:val="single"/>
        </w:rPr>
        <w:t>Kapsulės apvalkalas</w:t>
      </w:r>
    </w:p>
    <w:p w14:paraId="40EB7EFC" w14:textId="77777777" w:rsidR="0075399C" w:rsidRPr="00FF3A91" w:rsidRDefault="0075399C" w:rsidP="0075399C">
      <w:pPr>
        <w:rPr>
          <w:szCs w:val="22"/>
        </w:rPr>
      </w:pPr>
      <w:r w:rsidRPr="00FF3A91">
        <w:rPr>
          <w:szCs w:val="22"/>
        </w:rPr>
        <w:t>Titano dioksidas (E171)</w:t>
      </w:r>
    </w:p>
    <w:p w14:paraId="257358BF" w14:textId="77777777" w:rsidR="0075399C" w:rsidRPr="00FF3A91" w:rsidRDefault="0075399C" w:rsidP="0075399C">
      <w:pPr>
        <w:rPr>
          <w:szCs w:val="22"/>
        </w:rPr>
      </w:pPr>
      <w:r w:rsidRPr="00FF3A91">
        <w:rPr>
          <w:szCs w:val="22"/>
        </w:rPr>
        <w:t>Želatina</w:t>
      </w:r>
    </w:p>
    <w:p w14:paraId="55207100" w14:textId="77777777" w:rsidR="0075399C" w:rsidRPr="00FF3A91" w:rsidRDefault="0075399C" w:rsidP="0075399C">
      <w:pPr>
        <w:rPr>
          <w:b/>
          <w:szCs w:val="22"/>
        </w:rPr>
      </w:pPr>
    </w:p>
    <w:p w14:paraId="589BF021" w14:textId="77777777" w:rsidR="0075399C" w:rsidRPr="00FF3A91" w:rsidRDefault="0075399C" w:rsidP="0075399C">
      <w:pPr>
        <w:tabs>
          <w:tab w:val="left" w:pos="567"/>
        </w:tabs>
        <w:rPr>
          <w:b/>
          <w:szCs w:val="22"/>
        </w:rPr>
      </w:pPr>
      <w:r w:rsidRPr="00FF3A91">
        <w:rPr>
          <w:b/>
          <w:szCs w:val="22"/>
        </w:rPr>
        <w:t>6.2</w:t>
      </w:r>
      <w:r w:rsidRPr="00FF3A91">
        <w:rPr>
          <w:b/>
          <w:szCs w:val="22"/>
        </w:rPr>
        <w:tab/>
        <w:t>Nesuderinamumas</w:t>
      </w:r>
    </w:p>
    <w:p w14:paraId="715807BD" w14:textId="77777777" w:rsidR="0075399C" w:rsidRPr="00FF3A91" w:rsidRDefault="0075399C" w:rsidP="0075399C">
      <w:pPr>
        <w:rPr>
          <w:szCs w:val="22"/>
        </w:rPr>
      </w:pPr>
    </w:p>
    <w:p w14:paraId="592DD120" w14:textId="77777777" w:rsidR="0075399C" w:rsidRPr="00FF3A91" w:rsidRDefault="0075399C" w:rsidP="0075399C">
      <w:pPr>
        <w:rPr>
          <w:szCs w:val="22"/>
        </w:rPr>
      </w:pPr>
      <w:r w:rsidRPr="00FF3A91">
        <w:rPr>
          <w:szCs w:val="22"/>
        </w:rPr>
        <w:t>Duomenys nebūtini.</w:t>
      </w:r>
    </w:p>
    <w:p w14:paraId="4DBC8F04" w14:textId="77777777" w:rsidR="0075399C" w:rsidRPr="00FF3A91" w:rsidRDefault="0075399C" w:rsidP="0075399C">
      <w:pPr>
        <w:rPr>
          <w:b/>
          <w:szCs w:val="22"/>
        </w:rPr>
      </w:pPr>
    </w:p>
    <w:p w14:paraId="55C776DA" w14:textId="77777777" w:rsidR="0075399C" w:rsidRPr="00FF3A91" w:rsidRDefault="0075399C" w:rsidP="0075399C">
      <w:pPr>
        <w:tabs>
          <w:tab w:val="left" w:pos="567"/>
        </w:tabs>
        <w:rPr>
          <w:b/>
          <w:szCs w:val="22"/>
        </w:rPr>
      </w:pPr>
      <w:r w:rsidRPr="00FF3A91">
        <w:rPr>
          <w:b/>
          <w:szCs w:val="22"/>
        </w:rPr>
        <w:t>6.3</w:t>
      </w:r>
      <w:r w:rsidRPr="00FF3A91">
        <w:rPr>
          <w:b/>
          <w:szCs w:val="22"/>
        </w:rPr>
        <w:tab/>
        <w:t>Tinkamumo laikas</w:t>
      </w:r>
    </w:p>
    <w:p w14:paraId="60276056" w14:textId="77777777" w:rsidR="0075399C" w:rsidRPr="00FF3A91" w:rsidRDefault="0075399C" w:rsidP="0075399C">
      <w:pPr>
        <w:rPr>
          <w:szCs w:val="22"/>
        </w:rPr>
      </w:pPr>
    </w:p>
    <w:p w14:paraId="61A7A698" w14:textId="77777777" w:rsidR="0075399C" w:rsidRPr="00FF3A91" w:rsidRDefault="0075399C" w:rsidP="0075399C">
      <w:pPr>
        <w:rPr>
          <w:szCs w:val="22"/>
        </w:rPr>
      </w:pPr>
      <w:r w:rsidRPr="00FF3A91">
        <w:rPr>
          <w:szCs w:val="22"/>
        </w:rPr>
        <w:t>4 metai.</w:t>
      </w:r>
    </w:p>
    <w:p w14:paraId="77AF0FE0" w14:textId="77777777" w:rsidR="0075399C" w:rsidRPr="00FF3A91" w:rsidRDefault="0075399C" w:rsidP="0075399C">
      <w:pPr>
        <w:rPr>
          <w:b/>
          <w:szCs w:val="22"/>
        </w:rPr>
      </w:pPr>
    </w:p>
    <w:p w14:paraId="1200EB7B" w14:textId="77777777" w:rsidR="0075399C" w:rsidRPr="00FF3A91" w:rsidRDefault="0075399C" w:rsidP="0075399C">
      <w:pPr>
        <w:tabs>
          <w:tab w:val="left" w:pos="567"/>
        </w:tabs>
        <w:rPr>
          <w:b/>
          <w:szCs w:val="22"/>
        </w:rPr>
      </w:pPr>
      <w:r w:rsidRPr="00FF3A91">
        <w:rPr>
          <w:b/>
          <w:szCs w:val="22"/>
        </w:rPr>
        <w:t>6.4</w:t>
      </w:r>
      <w:r w:rsidRPr="00FF3A91">
        <w:rPr>
          <w:b/>
          <w:szCs w:val="22"/>
        </w:rPr>
        <w:tab/>
        <w:t>Specialios laikymo sąlygos</w:t>
      </w:r>
    </w:p>
    <w:p w14:paraId="48567EC3" w14:textId="77777777" w:rsidR="0075399C" w:rsidRPr="00FF3A91" w:rsidRDefault="0075399C" w:rsidP="0075399C">
      <w:pPr>
        <w:rPr>
          <w:szCs w:val="22"/>
          <w:u w:val="single"/>
        </w:rPr>
      </w:pPr>
    </w:p>
    <w:p w14:paraId="3949D7B5" w14:textId="77777777" w:rsidR="0075399C" w:rsidRPr="00FF3A91" w:rsidRDefault="0075399C" w:rsidP="0075399C">
      <w:pPr>
        <w:rPr>
          <w:szCs w:val="22"/>
        </w:rPr>
      </w:pPr>
      <w:r w:rsidRPr="00FF3A91">
        <w:rPr>
          <w:szCs w:val="22"/>
        </w:rPr>
        <w:t xml:space="preserve">Laikyti ne aukštesnėje kaip 25 </w:t>
      </w:r>
      <w:r w:rsidRPr="00FF3A91">
        <w:rPr>
          <w:szCs w:val="22"/>
        </w:rPr>
        <w:sym w:font="Symbol" w:char="F0B0"/>
      </w:r>
      <w:r w:rsidRPr="00FF3A91">
        <w:rPr>
          <w:szCs w:val="22"/>
        </w:rPr>
        <w:t>C temperatūroje.</w:t>
      </w:r>
    </w:p>
    <w:p w14:paraId="60E4FE90" w14:textId="77777777" w:rsidR="0075399C" w:rsidRPr="00FF3A91" w:rsidRDefault="0075399C" w:rsidP="0075399C">
      <w:pPr>
        <w:rPr>
          <w:szCs w:val="22"/>
        </w:rPr>
      </w:pPr>
      <w:r w:rsidRPr="00FF3A91">
        <w:rPr>
          <w:szCs w:val="22"/>
        </w:rPr>
        <w:t xml:space="preserve">Laikyti gamintojo pakuotėje, kad preparatas būtų apsaugotas nuo šviesos ir drėgmės. </w:t>
      </w:r>
    </w:p>
    <w:p w14:paraId="4C06C2E9" w14:textId="77777777" w:rsidR="0075399C" w:rsidRPr="00FF3A91" w:rsidRDefault="0075399C" w:rsidP="0075399C">
      <w:pPr>
        <w:rPr>
          <w:b/>
          <w:szCs w:val="22"/>
        </w:rPr>
      </w:pPr>
    </w:p>
    <w:p w14:paraId="3A70545D" w14:textId="77777777" w:rsidR="0075399C" w:rsidRPr="00FF3A91" w:rsidRDefault="0075399C" w:rsidP="0075399C">
      <w:pPr>
        <w:tabs>
          <w:tab w:val="left" w:pos="567"/>
        </w:tabs>
        <w:rPr>
          <w:b/>
          <w:szCs w:val="22"/>
        </w:rPr>
      </w:pPr>
      <w:r w:rsidRPr="00FF3A91">
        <w:rPr>
          <w:b/>
          <w:szCs w:val="22"/>
        </w:rPr>
        <w:t>6.5</w:t>
      </w:r>
      <w:r w:rsidRPr="00FF3A91">
        <w:rPr>
          <w:b/>
          <w:szCs w:val="22"/>
        </w:rPr>
        <w:tab/>
        <w:t>Talpyklės pobūdis ir jos turinys</w:t>
      </w:r>
    </w:p>
    <w:p w14:paraId="026146F6" w14:textId="77777777" w:rsidR="0075399C" w:rsidRPr="00FF3A91" w:rsidRDefault="0075399C" w:rsidP="0075399C">
      <w:pPr>
        <w:rPr>
          <w:szCs w:val="22"/>
        </w:rPr>
      </w:pPr>
    </w:p>
    <w:p w14:paraId="68EBF04E" w14:textId="77777777" w:rsidR="0075399C" w:rsidRPr="00FF3A91" w:rsidRDefault="0075399C" w:rsidP="0075399C">
      <w:pPr>
        <w:rPr>
          <w:szCs w:val="22"/>
        </w:rPr>
      </w:pPr>
      <w:r w:rsidRPr="00FF3A91">
        <w:rPr>
          <w:szCs w:val="22"/>
        </w:rPr>
        <w:t>PVC/PVDC ir aliuminio folijos lizdinė plokštelė.</w:t>
      </w:r>
    </w:p>
    <w:p w14:paraId="3E6ECF3C" w14:textId="77777777" w:rsidR="0075399C" w:rsidRPr="00FF3A91" w:rsidRDefault="0075399C" w:rsidP="0075399C">
      <w:pPr>
        <w:rPr>
          <w:szCs w:val="22"/>
        </w:rPr>
      </w:pPr>
      <w:r w:rsidRPr="00FF3A91">
        <w:rPr>
          <w:szCs w:val="22"/>
        </w:rPr>
        <w:t xml:space="preserve">Kartono dėžutėje yra 12 kapsulių. </w:t>
      </w:r>
    </w:p>
    <w:p w14:paraId="3C10F4AF" w14:textId="77777777" w:rsidR="0075399C" w:rsidRPr="00FF3A91" w:rsidRDefault="0075399C" w:rsidP="0075399C">
      <w:pPr>
        <w:rPr>
          <w:szCs w:val="22"/>
        </w:rPr>
      </w:pPr>
    </w:p>
    <w:p w14:paraId="7187A6C7" w14:textId="77777777" w:rsidR="0075399C" w:rsidRPr="00FF3A91" w:rsidRDefault="0075399C" w:rsidP="0075399C">
      <w:pPr>
        <w:tabs>
          <w:tab w:val="left" w:pos="567"/>
        </w:tabs>
        <w:rPr>
          <w:b/>
          <w:szCs w:val="22"/>
        </w:rPr>
      </w:pPr>
      <w:r w:rsidRPr="00FF3A91">
        <w:rPr>
          <w:b/>
          <w:szCs w:val="22"/>
        </w:rPr>
        <w:t>6.6</w:t>
      </w:r>
      <w:r w:rsidRPr="00FF3A91">
        <w:rPr>
          <w:b/>
          <w:szCs w:val="22"/>
        </w:rPr>
        <w:tab/>
        <w:t xml:space="preserve">Specialūs reikalavimai atliekoms tvarkyti </w:t>
      </w:r>
    </w:p>
    <w:p w14:paraId="7C160BE3" w14:textId="77777777" w:rsidR="0075399C" w:rsidRPr="00FF3A91" w:rsidRDefault="0075399C" w:rsidP="0075399C">
      <w:pPr>
        <w:rPr>
          <w:szCs w:val="22"/>
          <w:u w:val="single"/>
        </w:rPr>
      </w:pPr>
    </w:p>
    <w:p w14:paraId="74D2FD5F" w14:textId="77777777" w:rsidR="0075399C" w:rsidRPr="00FF3A91" w:rsidRDefault="0075399C" w:rsidP="0075399C">
      <w:pPr>
        <w:rPr>
          <w:szCs w:val="22"/>
        </w:rPr>
      </w:pPr>
      <w:r w:rsidRPr="00FF3A91">
        <w:rPr>
          <w:szCs w:val="22"/>
        </w:rPr>
        <w:t>Specialių reikalavimų nėra.</w:t>
      </w:r>
    </w:p>
    <w:p w14:paraId="5D4F13BB" w14:textId="77777777" w:rsidR="0075399C" w:rsidRPr="00FF3A91" w:rsidRDefault="0075399C" w:rsidP="0075399C">
      <w:pPr>
        <w:tabs>
          <w:tab w:val="left" w:pos="567"/>
        </w:tabs>
        <w:rPr>
          <w:b/>
          <w:szCs w:val="22"/>
        </w:rPr>
      </w:pPr>
    </w:p>
    <w:p w14:paraId="3DB4CE44" w14:textId="77777777" w:rsidR="0075399C" w:rsidRPr="00FF3A91" w:rsidRDefault="0075399C" w:rsidP="0075399C">
      <w:pPr>
        <w:tabs>
          <w:tab w:val="left" w:pos="567"/>
        </w:tabs>
        <w:rPr>
          <w:b/>
          <w:szCs w:val="22"/>
        </w:rPr>
      </w:pPr>
    </w:p>
    <w:p w14:paraId="5C59DEAB" w14:textId="77777777" w:rsidR="0075399C" w:rsidRPr="00FF3A91" w:rsidRDefault="0075399C" w:rsidP="0075399C">
      <w:pPr>
        <w:tabs>
          <w:tab w:val="left" w:pos="567"/>
        </w:tabs>
        <w:rPr>
          <w:b/>
          <w:szCs w:val="22"/>
        </w:rPr>
      </w:pPr>
      <w:r w:rsidRPr="00FF3A91">
        <w:rPr>
          <w:b/>
          <w:szCs w:val="22"/>
        </w:rPr>
        <w:t>7.</w:t>
      </w:r>
      <w:r w:rsidRPr="00FF3A91">
        <w:rPr>
          <w:b/>
          <w:szCs w:val="22"/>
        </w:rPr>
        <w:tab/>
        <w:t>REGISTRUOTOJAS</w:t>
      </w:r>
    </w:p>
    <w:p w14:paraId="7EC02966" w14:textId="77777777" w:rsidR="0075399C" w:rsidRPr="00FF3A91" w:rsidRDefault="0075399C" w:rsidP="0075399C">
      <w:pPr>
        <w:rPr>
          <w:szCs w:val="22"/>
        </w:rPr>
      </w:pPr>
    </w:p>
    <w:p w14:paraId="2D0121BF" w14:textId="77777777" w:rsidR="0075399C" w:rsidRPr="00FF3A91" w:rsidRDefault="0075399C" w:rsidP="0075399C">
      <w:pPr>
        <w:rPr>
          <w:szCs w:val="22"/>
        </w:rPr>
      </w:pPr>
      <w:r w:rsidRPr="00FF3A91">
        <w:rPr>
          <w:szCs w:val="22"/>
        </w:rPr>
        <w:t>Sandoz GmbH</w:t>
      </w:r>
    </w:p>
    <w:p w14:paraId="1F786140" w14:textId="77777777" w:rsidR="0075399C" w:rsidRPr="00FF3A91" w:rsidRDefault="0075399C" w:rsidP="0075399C">
      <w:pPr>
        <w:rPr>
          <w:szCs w:val="22"/>
        </w:rPr>
      </w:pPr>
      <w:r w:rsidRPr="00FF3A91">
        <w:rPr>
          <w:szCs w:val="22"/>
        </w:rPr>
        <w:t>Biochemiestrasse 10, A-6250 Kundl</w:t>
      </w:r>
    </w:p>
    <w:p w14:paraId="683784F4" w14:textId="77777777" w:rsidR="0075399C" w:rsidRPr="00FF3A91" w:rsidRDefault="0075399C" w:rsidP="0075399C">
      <w:pPr>
        <w:rPr>
          <w:szCs w:val="22"/>
        </w:rPr>
      </w:pPr>
      <w:r w:rsidRPr="00FF3A91">
        <w:rPr>
          <w:szCs w:val="22"/>
        </w:rPr>
        <w:t>Austrija</w:t>
      </w:r>
    </w:p>
    <w:p w14:paraId="34F46107" w14:textId="77777777" w:rsidR="0075399C" w:rsidRPr="00FF3A91" w:rsidRDefault="0075399C" w:rsidP="0075399C">
      <w:pPr>
        <w:tabs>
          <w:tab w:val="left" w:pos="567"/>
        </w:tabs>
        <w:rPr>
          <w:b/>
          <w:szCs w:val="22"/>
        </w:rPr>
      </w:pPr>
    </w:p>
    <w:p w14:paraId="1E3B21F6" w14:textId="77777777" w:rsidR="0075399C" w:rsidRPr="00FF3A91" w:rsidRDefault="0075399C" w:rsidP="0075399C">
      <w:pPr>
        <w:tabs>
          <w:tab w:val="left" w:pos="567"/>
        </w:tabs>
        <w:rPr>
          <w:b/>
          <w:szCs w:val="22"/>
        </w:rPr>
      </w:pPr>
    </w:p>
    <w:p w14:paraId="5D929ABB" w14:textId="77777777" w:rsidR="0075399C" w:rsidRPr="00FF3A91" w:rsidRDefault="0075399C" w:rsidP="0075399C">
      <w:pPr>
        <w:tabs>
          <w:tab w:val="left" w:pos="567"/>
        </w:tabs>
        <w:rPr>
          <w:b/>
          <w:szCs w:val="22"/>
        </w:rPr>
      </w:pPr>
      <w:r w:rsidRPr="00FF3A91">
        <w:rPr>
          <w:b/>
          <w:szCs w:val="22"/>
        </w:rPr>
        <w:t>8.</w:t>
      </w:r>
      <w:r w:rsidRPr="00FF3A91">
        <w:rPr>
          <w:b/>
          <w:szCs w:val="22"/>
        </w:rPr>
        <w:tab/>
        <w:t>REGISTRACIJOS  PAŽYMĖJIMO NUMERIS</w:t>
      </w:r>
    </w:p>
    <w:p w14:paraId="5C46D2E5" w14:textId="77777777" w:rsidR="0075399C" w:rsidRPr="00FF3A91" w:rsidRDefault="0075399C" w:rsidP="0075399C">
      <w:pPr>
        <w:rPr>
          <w:szCs w:val="22"/>
        </w:rPr>
      </w:pPr>
    </w:p>
    <w:p w14:paraId="241588AA" w14:textId="77777777" w:rsidR="0075399C" w:rsidRPr="00FF3A91" w:rsidRDefault="0075399C" w:rsidP="0075399C">
      <w:pPr>
        <w:tabs>
          <w:tab w:val="left" w:pos="567"/>
        </w:tabs>
        <w:rPr>
          <w:b/>
          <w:szCs w:val="22"/>
        </w:rPr>
      </w:pPr>
      <w:r w:rsidRPr="00FF3A91">
        <w:rPr>
          <w:szCs w:val="22"/>
        </w:rPr>
        <w:t>LT/1/95/1509/001</w:t>
      </w:r>
    </w:p>
    <w:p w14:paraId="6928A3B1" w14:textId="77777777" w:rsidR="0075399C" w:rsidRPr="00FF3A91" w:rsidRDefault="0075399C" w:rsidP="0075399C">
      <w:pPr>
        <w:tabs>
          <w:tab w:val="left" w:pos="567"/>
        </w:tabs>
        <w:rPr>
          <w:b/>
          <w:szCs w:val="22"/>
        </w:rPr>
      </w:pPr>
    </w:p>
    <w:p w14:paraId="571CB782" w14:textId="77777777" w:rsidR="0075399C" w:rsidRPr="00FF3A91" w:rsidRDefault="0075399C" w:rsidP="0075399C">
      <w:pPr>
        <w:tabs>
          <w:tab w:val="left" w:pos="567"/>
        </w:tabs>
        <w:rPr>
          <w:b/>
          <w:szCs w:val="22"/>
        </w:rPr>
      </w:pPr>
    </w:p>
    <w:p w14:paraId="03B8D9E3" w14:textId="77777777" w:rsidR="0075399C" w:rsidRPr="00FF3A91" w:rsidRDefault="0075399C" w:rsidP="0075399C">
      <w:pPr>
        <w:tabs>
          <w:tab w:val="left" w:pos="567"/>
        </w:tabs>
        <w:rPr>
          <w:b/>
          <w:szCs w:val="22"/>
        </w:rPr>
      </w:pPr>
      <w:r w:rsidRPr="00FF3A91">
        <w:rPr>
          <w:b/>
          <w:szCs w:val="22"/>
        </w:rPr>
        <w:t>9.</w:t>
      </w:r>
      <w:r w:rsidRPr="00FF3A91">
        <w:rPr>
          <w:b/>
          <w:szCs w:val="22"/>
        </w:rPr>
        <w:tab/>
        <w:t>REGISTRAVIMO / PERREGISTRAVIMO DATA</w:t>
      </w:r>
    </w:p>
    <w:p w14:paraId="658B7CE7" w14:textId="77777777" w:rsidR="0075399C" w:rsidRPr="00FF3A91" w:rsidRDefault="0075399C" w:rsidP="0075399C">
      <w:pPr>
        <w:tabs>
          <w:tab w:val="left" w:pos="567"/>
        </w:tabs>
        <w:rPr>
          <w:b/>
          <w:szCs w:val="22"/>
        </w:rPr>
      </w:pPr>
    </w:p>
    <w:p w14:paraId="3343A6E6" w14:textId="77777777" w:rsidR="0075399C" w:rsidRPr="00FF3A91" w:rsidRDefault="0075399C" w:rsidP="0075399C">
      <w:pPr>
        <w:tabs>
          <w:tab w:val="left" w:pos="567"/>
        </w:tabs>
        <w:rPr>
          <w:szCs w:val="22"/>
        </w:rPr>
      </w:pPr>
      <w:r w:rsidRPr="00FF3A91">
        <w:rPr>
          <w:szCs w:val="22"/>
        </w:rPr>
        <w:t>Registravimo data 1995 m. lapkričio mėn. 22 d.</w:t>
      </w:r>
    </w:p>
    <w:p w14:paraId="45669E7F" w14:textId="77777777" w:rsidR="0075399C" w:rsidRPr="00FF3A91" w:rsidRDefault="0075399C" w:rsidP="0075399C">
      <w:pPr>
        <w:tabs>
          <w:tab w:val="left" w:pos="567"/>
        </w:tabs>
        <w:rPr>
          <w:szCs w:val="22"/>
        </w:rPr>
      </w:pPr>
      <w:r w:rsidRPr="00FF3A91">
        <w:rPr>
          <w:szCs w:val="22"/>
        </w:rPr>
        <w:t>Paskutinio perregistravimo data 2009 m. balandžio mėn. 01 d.</w:t>
      </w:r>
    </w:p>
    <w:p w14:paraId="0CDB38EB" w14:textId="77777777" w:rsidR="0075399C" w:rsidRPr="00FF3A91" w:rsidRDefault="0075399C" w:rsidP="0075399C">
      <w:pPr>
        <w:tabs>
          <w:tab w:val="left" w:pos="567"/>
        </w:tabs>
        <w:rPr>
          <w:b/>
          <w:szCs w:val="22"/>
        </w:rPr>
      </w:pPr>
    </w:p>
    <w:p w14:paraId="51234D7C" w14:textId="77777777" w:rsidR="0075399C" w:rsidRPr="00FF3A91" w:rsidRDefault="0075399C" w:rsidP="0075399C">
      <w:pPr>
        <w:tabs>
          <w:tab w:val="left" w:pos="567"/>
        </w:tabs>
        <w:rPr>
          <w:b/>
          <w:szCs w:val="22"/>
        </w:rPr>
      </w:pPr>
    </w:p>
    <w:p w14:paraId="52607E24" w14:textId="77777777" w:rsidR="0075399C" w:rsidRPr="00FF3A91" w:rsidRDefault="0075399C" w:rsidP="0075399C">
      <w:pPr>
        <w:tabs>
          <w:tab w:val="left" w:pos="567"/>
        </w:tabs>
        <w:rPr>
          <w:b/>
          <w:szCs w:val="22"/>
        </w:rPr>
      </w:pPr>
      <w:r w:rsidRPr="00FF3A91">
        <w:rPr>
          <w:b/>
          <w:szCs w:val="22"/>
        </w:rPr>
        <w:t>10.</w:t>
      </w:r>
      <w:r w:rsidRPr="00FF3A91">
        <w:rPr>
          <w:b/>
          <w:szCs w:val="22"/>
        </w:rPr>
        <w:tab/>
        <w:t>TEKSTO PERŽIŪROS DATA</w:t>
      </w:r>
    </w:p>
    <w:p w14:paraId="5AD3FABA" w14:textId="77777777" w:rsidR="0075399C" w:rsidRPr="00FF3A91" w:rsidRDefault="0075399C" w:rsidP="0075399C">
      <w:pPr>
        <w:rPr>
          <w:szCs w:val="22"/>
        </w:rPr>
      </w:pPr>
    </w:p>
    <w:p w14:paraId="5ADAA741" w14:textId="6CDE52BB" w:rsidR="0075399C" w:rsidRPr="00FF3A91" w:rsidRDefault="00B93C97" w:rsidP="0075399C">
      <w:pPr>
        <w:rPr>
          <w:szCs w:val="22"/>
        </w:rPr>
      </w:pPr>
      <w:r>
        <w:rPr>
          <w:szCs w:val="22"/>
        </w:rPr>
        <w:t xml:space="preserve">2022 m. birželio </w:t>
      </w:r>
      <w:r w:rsidR="00BA46BB">
        <w:rPr>
          <w:szCs w:val="22"/>
        </w:rPr>
        <w:t>29</w:t>
      </w:r>
      <w:r>
        <w:rPr>
          <w:szCs w:val="22"/>
        </w:rPr>
        <w:t xml:space="preserve"> d.</w:t>
      </w:r>
    </w:p>
    <w:p w14:paraId="114F509E" w14:textId="77777777" w:rsidR="0075399C" w:rsidRPr="00FF3A91" w:rsidRDefault="0075399C" w:rsidP="0075399C">
      <w:pPr>
        <w:rPr>
          <w:szCs w:val="22"/>
        </w:rPr>
      </w:pPr>
    </w:p>
    <w:p w14:paraId="2AD4755F" w14:textId="77777777" w:rsidR="0075399C" w:rsidRPr="0043016B" w:rsidRDefault="0075399C" w:rsidP="0075399C">
      <w:pPr>
        <w:pStyle w:val="Paprastasistekstas"/>
        <w:tabs>
          <w:tab w:val="left" w:pos="5954"/>
          <w:tab w:val="left" w:pos="6237"/>
          <w:tab w:val="left" w:pos="6663"/>
          <w:tab w:val="left" w:pos="6946"/>
        </w:tabs>
        <w:rPr>
          <w:rFonts w:ascii="Times New Roman" w:hAnsi="Times New Roman"/>
          <w:sz w:val="22"/>
          <w:szCs w:val="22"/>
          <w:lang w:val="lt-LT"/>
        </w:rPr>
      </w:pPr>
      <w:r w:rsidRPr="00FF3A9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F3A91">
        <w:rPr>
          <w:rFonts w:ascii="Times New Roman" w:hAnsi="Times New Roman"/>
          <w:i/>
          <w:noProof/>
          <w:sz w:val="22"/>
          <w:szCs w:val="22"/>
          <w:lang w:val="lt-LT"/>
        </w:rPr>
        <w:t xml:space="preserve"> </w:t>
      </w:r>
      <w:hyperlink r:id="rId12" w:history="1">
        <w:r w:rsidRPr="0043016B">
          <w:rPr>
            <w:rStyle w:val="Hipersaitas"/>
            <w:rFonts w:ascii="Times New Roman" w:hAnsi="Times New Roman"/>
            <w:noProof/>
            <w:sz w:val="22"/>
            <w:szCs w:val="22"/>
            <w:lang w:val="lt-LT"/>
          </w:rPr>
          <w:t>http://www.</w:t>
        </w:r>
        <w:r w:rsidRPr="0043016B">
          <w:rPr>
            <w:rStyle w:val="Hipersaitas"/>
            <w:rFonts w:ascii="Times New Roman" w:hAnsi="Times New Roman"/>
            <w:sz w:val="22"/>
            <w:szCs w:val="22"/>
            <w:lang w:val="lt-LT"/>
          </w:rPr>
          <w:t>vvkt.lt</w:t>
        </w:r>
      </w:hyperlink>
    </w:p>
    <w:p w14:paraId="33A78B4A" w14:textId="77777777" w:rsidR="0075399C" w:rsidRPr="0043016B" w:rsidRDefault="0075399C" w:rsidP="0075399C">
      <w:pPr>
        <w:rPr>
          <w:szCs w:val="22"/>
        </w:rPr>
      </w:pPr>
    </w:p>
    <w:p w14:paraId="3D975E30" w14:textId="77777777" w:rsidR="0075399C" w:rsidRPr="0043016B" w:rsidRDefault="0075399C" w:rsidP="0075399C">
      <w:pPr>
        <w:rPr>
          <w:szCs w:val="22"/>
        </w:rPr>
      </w:pPr>
      <w:r w:rsidRPr="0043016B">
        <w:rPr>
          <w:szCs w:val="22"/>
        </w:rPr>
        <w:br w:type="page"/>
      </w:r>
    </w:p>
    <w:p w14:paraId="73053C23" w14:textId="77777777" w:rsidR="0075399C" w:rsidRPr="0043016B" w:rsidRDefault="0075399C" w:rsidP="0075399C">
      <w:pPr>
        <w:rPr>
          <w:szCs w:val="22"/>
        </w:rPr>
      </w:pPr>
    </w:p>
    <w:p w14:paraId="2AE10FB7" w14:textId="77777777" w:rsidR="0075399C" w:rsidRPr="0043016B" w:rsidRDefault="0075399C" w:rsidP="0075399C">
      <w:pPr>
        <w:rPr>
          <w:szCs w:val="22"/>
        </w:rPr>
      </w:pPr>
    </w:p>
    <w:p w14:paraId="1724A2D8" w14:textId="77777777" w:rsidR="0075399C" w:rsidRPr="0043016B" w:rsidRDefault="0075399C" w:rsidP="0075399C">
      <w:pPr>
        <w:rPr>
          <w:szCs w:val="22"/>
        </w:rPr>
      </w:pPr>
    </w:p>
    <w:p w14:paraId="7387F741" w14:textId="77777777" w:rsidR="0075399C" w:rsidRPr="0043016B" w:rsidRDefault="0075399C" w:rsidP="0075399C">
      <w:pPr>
        <w:rPr>
          <w:szCs w:val="22"/>
        </w:rPr>
      </w:pPr>
    </w:p>
    <w:p w14:paraId="4225810F" w14:textId="77777777" w:rsidR="0075399C" w:rsidRPr="0043016B" w:rsidRDefault="0075399C" w:rsidP="0075399C">
      <w:pPr>
        <w:rPr>
          <w:szCs w:val="22"/>
        </w:rPr>
      </w:pPr>
    </w:p>
    <w:p w14:paraId="33D4ED73" w14:textId="77777777" w:rsidR="0075399C" w:rsidRPr="0043016B" w:rsidRDefault="0075399C" w:rsidP="0075399C">
      <w:pPr>
        <w:rPr>
          <w:szCs w:val="22"/>
        </w:rPr>
      </w:pPr>
    </w:p>
    <w:p w14:paraId="0AA615D2" w14:textId="77777777" w:rsidR="0075399C" w:rsidRPr="0043016B" w:rsidRDefault="0075399C" w:rsidP="0075399C">
      <w:pPr>
        <w:rPr>
          <w:szCs w:val="22"/>
        </w:rPr>
      </w:pPr>
    </w:p>
    <w:p w14:paraId="209FBFE1" w14:textId="77777777" w:rsidR="0075399C" w:rsidRPr="0043016B" w:rsidRDefault="0075399C" w:rsidP="0075399C">
      <w:pPr>
        <w:rPr>
          <w:szCs w:val="22"/>
        </w:rPr>
      </w:pPr>
    </w:p>
    <w:p w14:paraId="2B90E31F" w14:textId="77777777" w:rsidR="0075399C" w:rsidRPr="0043016B" w:rsidRDefault="0075399C" w:rsidP="0075399C">
      <w:pPr>
        <w:rPr>
          <w:szCs w:val="22"/>
        </w:rPr>
      </w:pPr>
    </w:p>
    <w:p w14:paraId="7065E191" w14:textId="77777777" w:rsidR="0075399C" w:rsidRPr="0043016B" w:rsidRDefault="0075399C" w:rsidP="0075399C">
      <w:pPr>
        <w:rPr>
          <w:szCs w:val="22"/>
        </w:rPr>
      </w:pPr>
    </w:p>
    <w:p w14:paraId="0F8B788E" w14:textId="77777777" w:rsidR="0075399C" w:rsidRPr="0043016B" w:rsidRDefault="0075399C" w:rsidP="0075399C">
      <w:pPr>
        <w:rPr>
          <w:szCs w:val="22"/>
        </w:rPr>
      </w:pPr>
    </w:p>
    <w:p w14:paraId="749CA33E" w14:textId="77777777" w:rsidR="0075399C" w:rsidRPr="0043016B" w:rsidRDefault="0075399C" w:rsidP="0075399C">
      <w:pPr>
        <w:rPr>
          <w:szCs w:val="22"/>
        </w:rPr>
      </w:pPr>
    </w:p>
    <w:p w14:paraId="382F828D" w14:textId="77777777" w:rsidR="0075399C" w:rsidRPr="0043016B" w:rsidRDefault="0075399C" w:rsidP="0075399C">
      <w:pPr>
        <w:rPr>
          <w:szCs w:val="22"/>
        </w:rPr>
      </w:pPr>
    </w:p>
    <w:p w14:paraId="11B02CF9" w14:textId="77777777" w:rsidR="0075399C" w:rsidRPr="0043016B" w:rsidRDefault="0075399C" w:rsidP="0075399C">
      <w:pPr>
        <w:rPr>
          <w:szCs w:val="22"/>
        </w:rPr>
      </w:pPr>
    </w:p>
    <w:p w14:paraId="2EBA0674" w14:textId="77777777" w:rsidR="0075399C" w:rsidRPr="0043016B" w:rsidRDefault="0075399C" w:rsidP="0075399C">
      <w:pPr>
        <w:rPr>
          <w:szCs w:val="22"/>
        </w:rPr>
      </w:pPr>
    </w:p>
    <w:p w14:paraId="31965A3F" w14:textId="77777777" w:rsidR="0075399C" w:rsidRPr="0043016B" w:rsidRDefault="0075399C" w:rsidP="0075399C">
      <w:pPr>
        <w:rPr>
          <w:szCs w:val="22"/>
        </w:rPr>
      </w:pPr>
    </w:p>
    <w:p w14:paraId="7010EF03" w14:textId="77777777" w:rsidR="0075399C" w:rsidRPr="0043016B" w:rsidRDefault="0075399C" w:rsidP="0075399C">
      <w:pPr>
        <w:rPr>
          <w:szCs w:val="22"/>
        </w:rPr>
      </w:pPr>
    </w:p>
    <w:p w14:paraId="54AE34E8" w14:textId="77777777" w:rsidR="0075399C" w:rsidRPr="0043016B" w:rsidRDefault="0075399C" w:rsidP="0075399C">
      <w:pPr>
        <w:rPr>
          <w:szCs w:val="22"/>
        </w:rPr>
      </w:pPr>
    </w:p>
    <w:p w14:paraId="3A309AFF" w14:textId="77777777" w:rsidR="0075399C" w:rsidRPr="0043016B" w:rsidRDefault="0075399C" w:rsidP="0075399C">
      <w:pPr>
        <w:rPr>
          <w:szCs w:val="22"/>
        </w:rPr>
      </w:pPr>
    </w:p>
    <w:p w14:paraId="75B705FF" w14:textId="77777777" w:rsidR="0075399C" w:rsidRPr="0043016B" w:rsidRDefault="0075399C" w:rsidP="0075399C">
      <w:pPr>
        <w:rPr>
          <w:szCs w:val="22"/>
        </w:rPr>
      </w:pPr>
    </w:p>
    <w:p w14:paraId="096DEDEB" w14:textId="77777777" w:rsidR="0075399C" w:rsidRPr="0043016B" w:rsidRDefault="0075399C" w:rsidP="0075399C">
      <w:pPr>
        <w:rPr>
          <w:szCs w:val="22"/>
        </w:rPr>
      </w:pPr>
    </w:p>
    <w:p w14:paraId="594D0199" w14:textId="77777777" w:rsidR="0075399C" w:rsidRPr="0043016B" w:rsidRDefault="0075399C" w:rsidP="0075399C">
      <w:pPr>
        <w:rPr>
          <w:szCs w:val="22"/>
        </w:rPr>
      </w:pPr>
    </w:p>
    <w:p w14:paraId="7A433161" w14:textId="77777777" w:rsidR="0075399C" w:rsidRPr="0043016B" w:rsidRDefault="0075399C" w:rsidP="0075399C">
      <w:pPr>
        <w:jc w:val="center"/>
        <w:outlineLvl w:val="0"/>
        <w:rPr>
          <w:b/>
          <w:kern w:val="28"/>
          <w:szCs w:val="22"/>
        </w:rPr>
      </w:pPr>
    </w:p>
    <w:p w14:paraId="7ECA5E88" w14:textId="77777777" w:rsidR="0075399C" w:rsidRPr="0043016B" w:rsidRDefault="0075399C" w:rsidP="0075399C">
      <w:pPr>
        <w:jc w:val="center"/>
        <w:outlineLvl w:val="0"/>
        <w:rPr>
          <w:b/>
          <w:kern w:val="28"/>
          <w:szCs w:val="22"/>
        </w:rPr>
      </w:pPr>
      <w:r w:rsidRPr="0043016B">
        <w:rPr>
          <w:b/>
          <w:kern w:val="28"/>
          <w:szCs w:val="22"/>
        </w:rPr>
        <w:t>II PRIEDAS</w:t>
      </w:r>
    </w:p>
    <w:p w14:paraId="349970D5" w14:textId="77777777" w:rsidR="0075399C" w:rsidRPr="0043016B" w:rsidRDefault="0075399C" w:rsidP="0075399C">
      <w:pPr>
        <w:jc w:val="center"/>
        <w:outlineLvl w:val="0"/>
        <w:rPr>
          <w:b/>
          <w:kern w:val="28"/>
          <w:szCs w:val="22"/>
        </w:rPr>
      </w:pPr>
    </w:p>
    <w:p w14:paraId="7D8A64BB" w14:textId="77777777" w:rsidR="0075399C" w:rsidRPr="0043016B" w:rsidRDefault="0075399C" w:rsidP="0075399C">
      <w:pPr>
        <w:jc w:val="center"/>
        <w:outlineLvl w:val="0"/>
        <w:rPr>
          <w:b/>
          <w:kern w:val="28"/>
          <w:szCs w:val="22"/>
        </w:rPr>
      </w:pPr>
      <w:r w:rsidRPr="0043016B">
        <w:rPr>
          <w:b/>
          <w:kern w:val="28"/>
          <w:szCs w:val="22"/>
        </w:rPr>
        <w:t>REGISTRACIJOS SĄLYGOS</w:t>
      </w:r>
    </w:p>
    <w:p w14:paraId="41475378" w14:textId="77777777" w:rsidR="0075399C" w:rsidRPr="0043016B" w:rsidRDefault="0075399C">
      <w:pPr>
        <w:ind w:left="1134"/>
        <w:rPr>
          <w:szCs w:val="22"/>
        </w:rPr>
      </w:pPr>
    </w:p>
    <w:p w14:paraId="6859EE0B" w14:textId="77777777" w:rsidR="0075399C" w:rsidRPr="0043016B" w:rsidRDefault="0075399C">
      <w:pPr>
        <w:keepNext/>
        <w:ind w:left="1134"/>
        <w:outlineLvl w:val="0"/>
        <w:rPr>
          <w:b/>
          <w:szCs w:val="22"/>
        </w:rPr>
      </w:pPr>
      <w:r w:rsidRPr="0043016B">
        <w:rPr>
          <w:b/>
          <w:szCs w:val="22"/>
        </w:rPr>
        <w:t>A. GAMINTOJAS (-AI), ATSAKINGAS (-I) UŽ SERIJŲ IŠLEIDIMĄ</w:t>
      </w:r>
    </w:p>
    <w:p w14:paraId="5D0E18D3" w14:textId="77777777" w:rsidR="0075399C" w:rsidRPr="0043016B" w:rsidRDefault="0075399C">
      <w:pPr>
        <w:ind w:left="1134"/>
        <w:rPr>
          <w:szCs w:val="22"/>
        </w:rPr>
      </w:pPr>
    </w:p>
    <w:p w14:paraId="00DB4806" w14:textId="77777777" w:rsidR="0075399C" w:rsidRPr="0043016B" w:rsidRDefault="0075399C">
      <w:pPr>
        <w:keepNext/>
        <w:ind w:left="1134"/>
        <w:outlineLvl w:val="0"/>
        <w:rPr>
          <w:b/>
          <w:szCs w:val="22"/>
        </w:rPr>
      </w:pPr>
      <w:r w:rsidRPr="0043016B">
        <w:rPr>
          <w:b/>
          <w:szCs w:val="22"/>
        </w:rPr>
        <w:t>B. TIEKIMO IR VARTOJIMO SĄLYGOS AR APRIBOJIMAI</w:t>
      </w:r>
    </w:p>
    <w:p w14:paraId="7766BAD5" w14:textId="77777777" w:rsidR="0075399C" w:rsidRPr="0043016B" w:rsidRDefault="0075399C" w:rsidP="0075399C">
      <w:pPr>
        <w:rPr>
          <w:szCs w:val="22"/>
        </w:rPr>
      </w:pPr>
    </w:p>
    <w:p w14:paraId="3B1A8779" w14:textId="77777777" w:rsidR="0075399C" w:rsidRPr="0043016B" w:rsidRDefault="0075399C" w:rsidP="0075399C">
      <w:pPr>
        <w:rPr>
          <w:b/>
          <w:szCs w:val="22"/>
        </w:rPr>
      </w:pPr>
      <w:r w:rsidRPr="0043016B">
        <w:rPr>
          <w:szCs w:val="22"/>
        </w:rPr>
        <w:br w:type="page"/>
      </w:r>
      <w:r w:rsidRPr="0043016B">
        <w:rPr>
          <w:b/>
          <w:szCs w:val="22"/>
        </w:rPr>
        <w:lastRenderedPageBreak/>
        <w:t>A. GAMINTOJAS (-AI), ATSAKINGAS (-I) UŽ SERIJŲ IŠLEIDIMĄ</w:t>
      </w:r>
    </w:p>
    <w:p w14:paraId="03CC0959" w14:textId="77777777" w:rsidR="0075399C" w:rsidRPr="0043016B" w:rsidRDefault="0075399C" w:rsidP="0075399C">
      <w:pPr>
        <w:rPr>
          <w:szCs w:val="22"/>
        </w:rPr>
      </w:pPr>
    </w:p>
    <w:p w14:paraId="458F4D62" w14:textId="77777777" w:rsidR="0075399C" w:rsidRPr="0043016B" w:rsidRDefault="0075399C" w:rsidP="0075399C">
      <w:pPr>
        <w:rPr>
          <w:szCs w:val="22"/>
          <w:u w:val="single"/>
        </w:rPr>
      </w:pPr>
      <w:r w:rsidRPr="0043016B">
        <w:rPr>
          <w:szCs w:val="22"/>
          <w:u w:val="single"/>
        </w:rPr>
        <w:t>Gamintojo (-ų), atsakingo (-ų) už serijų išleidimą, pavadinimas (-ai) ir adresas (-ai)</w:t>
      </w:r>
    </w:p>
    <w:p w14:paraId="25988F55" w14:textId="77777777" w:rsidR="0075399C" w:rsidRPr="0043016B" w:rsidRDefault="0075399C" w:rsidP="0075399C">
      <w:pPr>
        <w:rPr>
          <w:szCs w:val="22"/>
        </w:rPr>
      </w:pPr>
    </w:p>
    <w:p w14:paraId="68BF647A" w14:textId="77777777" w:rsidR="0075399C" w:rsidRPr="0043016B" w:rsidRDefault="0075399C" w:rsidP="0075399C">
      <w:pPr>
        <w:rPr>
          <w:szCs w:val="22"/>
        </w:rPr>
      </w:pPr>
      <w:r w:rsidRPr="0043016B">
        <w:rPr>
          <w:szCs w:val="22"/>
        </w:rPr>
        <w:t>Sandoz GmbH</w:t>
      </w:r>
    </w:p>
    <w:p w14:paraId="117E89CB" w14:textId="77777777" w:rsidR="0075399C" w:rsidRPr="0043016B" w:rsidRDefault="0075399C" w:rsidP="0075399C">
      <w:pPr>
        <w:rPr>
          <w:szCs w:val="22"/>
        </w:rPr>
      </w:pPr>
      <w:r w:rsidRPr="0043016B">
        <w:rPr>
          <w:szCs w:val="22"/>
        </w:rPr>
        <w:t>Biochemiestrasse 10, A-6250 Kundl</w:t>
      </w:r>
    </w:p>
    <w:p w14:paraId="3E78F2AF" w14:textId="77777777" w:rsidR="0075399C" w:rsidRPr="0043016B" w:rsidRDefault="0075399C" w:rsidP="0075399C">
      <w:pPr>
        <w:rPr>
          <w:szCs w:val="22"/>
        </w:rPr>
      </w:pPr>
      <w:r w:rsidRPr="0043016B">
        <w:rPr>
          <w:szCs w:val="22"/>
        </w:rPr>
        <w:t>Austrija</w:t>
      </w:r>
    </w:p>
    <w:p w14:paraId="4102F76B" w14:textId="77777777" w:rsidR="0075399C" w:rsidRPr="0043016B" w:rsidRDefault="0075399C" w:rsidP="0075399C">
      <w:pPr>
        <w:rPr>
          <w:szCs w:val="22"/>
        </w:rPr>
      </w:pPr>
    </w:p>
    <w:p w14:paraId="29DAA787" w14:textId="77777777" w:rsidR="0075399C" w:rsidRPr="0043016B" w:rsidRDefault="0075399C" w:rsidP="0075399C">
      <w:pPr>
        <w:rPr>
          <w:szCs w:val="22"/>
        </w:rPr>
      </w:pPr>
    </w:p>
    <w:p w14:paraId="4459AFD9" w14:textId="77777777" w:rsidR="0075399C" w:rsidRPr="0043016B" w:rsidRDefault="0075399C" w:rsidP="0075399C">
      <w:pPr>
        <w:rPr>
          <w:b/>
          <w:szCs w:val="22"/>
        </w:rPr>
      </w:pPr>
      <w:r w:rsidRPr="0043016B">
        <w:rPr>
          <w:b/>
          <w:szCs w:val="22"/>
        </w:rPr>
        <w:t>B. TIEKIMO IR VARTOJIMO SĄLYGOS AR APRIBOJIMAI</w:t>
      </w:r>
    </w:p>
    <w:p w14:paraId="3FBBEE73" w14:textId="77777777" w:rsidR="0075399C" w:rsidRPr="0043016B" w:rsidRDefault="0075399C" w:rsidP="0075399C">
      <w:pPr>
        <w:rPr>
          <w:szCs w:val="22"/>
        </w:rPr>
      </w:pPr>
    </w:p>
    <w:p w14:paraId="27B78AB8" w14:textId="77777777" w:rsidR="0075399C" w:rsidRPr="0043016B" w:rsidRDefault="0075399C" w:rsidP="0075399C">
      <w:pPr>
        <w:rPr>
          <w:szCs w:val="22"/>
        </w:rPr>
      </w:pPr>
      <w:r w:rsidRPr="0043016B">
        <w:rPr>
          <w:szCs w:val="22"/>
        </w:rPr>
        <w:t>Receptinis vaistinis preparatas.</w:t>
      </w:r>
    </w:p>
    <w:p w14:paraId="47517F9F" w14:textId="77777777" w:rsidR="0075399C" w:rsidRPr="0043016B" w:rsidRDefault="0075399C" w:rsidP="0075399C">
      <w:pPr>
        <w:rPr>
          <w:szCs w:val="22"/>
        </w:rPr>
      </w:pPr>
    </w:p>
    <w:p w14:paraId="1C99DB3E" w14:textId="77777777" w:rsidR="0075399C" w:rsidRPr="0043016B" w:rsidRDefault="0075399C" w:rsidP="0075399C">
      <w:pPr>
        <w:rPr>
          <w:b/>
          <w:szCs w:val="22"/>
        </w:rPr>
      </w:pPr>
    </w:p>
    <w:p w14:paraId="557CA340" w14:textId="77777777" w:rsidR="0075399C" w:rsidRPr="0043016B" w:rsidRDefault="0075399C" w:rsidP="0075399C">
      <w:pPr>
        <w:rPr>
          <w:szCs w:val="22"/>
        </w:rPr>
      </w:pPr>
    </w:p>
    <w:p w14:paraId="298FC444" w14:textId="77777777" w:rsidR="0075399C" w:rsidRPr="0043016B" w:rsidRDefault="0075399C" w:rsidP="0075399C">
      <w:pPr>
        <w:rPr>
          <w:szCs w:val="22"/>
        </w:rPr>
      </w:pPr>
      <w:r w:rsidRPr="0043016B">
        <w:rPr>
          <w:szCs w:val="22"/>
        </w:rPr>
        <w:br w:type="page"/>
      </w:r>
    </w:p>
    <w:p w14:paraId="0B691B68" w14:textId="77777777" w:rsidR="0075399C" w:rsidRPr="0043016B" w:rsidRDefault="0075399C" w:rsidP="0075399C">
      <w:pPr>
        <w:rPr>
          <w:szCs w:val="22"/>
        </w:rPr>
      </w:pPr>
    </w:p>
    <w:p w14:paraId="5A4D08D2" w14:textId="77777777" w:rsidR="0075399C" w:rsidRPr="0043016B" w:rsidRDefault="0075399C" w:rsidP="0075399C">
      <w:pPr>
        <w:rPr>
          <w:szCs w:val="22"/>
        </w:rPr>
      </w:pPr>
    </w:p>
    <w:p w14:paraId="5858484A" w14:textId="77777777" w:rsidR="0075399C" w:rsidRPr="0043016B" w:rsidRDefault="0075399C" w:rsidP="0075399C">
      <w:pPr>
        <w:rPr>
          <w:szCs w:val="22"/>
        </w:rPr>
      </w:pPr>
    </w:p>
    <w:p w14:paraId="4DDA1D38" w14:textId="77777777" w:rsidR="0075399C" w:rsidRPr="0043016B" w:rsidRDefault="0075399C" w:rsidP="0075399C">
      <w:pPr>
        <w:rPr>
          <w:szCs w:val="22"/>
        </w:rPr>
      </w:pPr>
    </w:p>
    <w:p w14:paraId="439FBB1F" w14:textId="77777777" w:rsidR="0075399C" w:rsidRPr="0043016B" w:rsidRDefault="0075399C" w:rsidP="0075399C">
      <w:pPr>
        <w:rPr>
          <w:szCs w:val="22"/>
        </w:rPr>
      </w:pPr>
    </w:p>
    <w:p w14:paraId="61DA5C91" w14:textId="77777777" w:rsidR="0075399C" w:rsidRPr="0043016B" w:rsidRDefault="0075399C" w:rsidP="0075399C">
      <w:pPr>
        <w:rPr>
          <w:szCs w:val="22"/>
        </w:rPr>
      </w:pPr>
    </w:p>
    <w:p w14:paraId="111E0B62" w14:textId="77777777" w:rsidR="0075399C" w:rsidRPr="0043016B" w:rsidRDefault="0075399C" w:rsidP="0075399C">
      <w:pPr>
        <w:rPr>
          <w:szCs w:val="22"/>
        </w:rPr>
      </w:pPr>
    </w:p>
    <w:p w14:paraId="48A766DF" w14:textId="77777777" w:rsidR="0075399C" w:rsidRPr="0043016B" w:rsidRDefault="0075399C" w:rsidP="0075399C">
      <w:pPr>
        <w:rPr>
          <w:szCs w:val="22"/>
        </w:rPr>
      </w:pPr>
    </w:p>
    <w:p w14:paraId="592262A9" w14:textId="77777777" w:rsidR="0075399C" w:rsidRPr="0043016B" w:rsidRDefault="0075399C" w:rsidP="0075399C">
      <w:pPr>
        <w:rPr>
          <w:szCs w:val="22"/>
        </w:rPr>
      </w:pPr>
    </w:p>
    <w:p w14:paraId="172FCB95" w14:textId="77777777" w:rsidR="0075399C" w:rsidRPr="0043016B" w:rsidRDefault="0075399C" w:rsidP="0075399C">
      <w:pPr>
        <w:rPr>
          <w:szCs w:val="22"/>
        </w:rPr>
      </w:pPr>
    </w:p>
    <w:p w14:paraId="1FA1D2F8" w14:textId="77777777" w:rsidR="0075399C" w:rsidRPr="0043016B" w:rsidRDefault="0075399C" w:rsidP="0075399C">
      <w:pPr>
        <w:rPr>
          <w:szCs w:val="22"/>
        </w:rPr>
      </w:pPr>
    </w:p>
    <w:p w14:paraId="1E2744A5" w14:textId="77777777" w:rsidR="0075399C" w:rsidRPr="0043016B" w:rsidRDefault="0075399C" w:rsidP="0075399C">
      <w:pPr>
        <w:rPr>
          <w:szCs w:val="22"/>
        </w:rPr>
      </w:pPr>
    </w:p>
    <w:p w14:paraId="63812B88" w14:textId="77777777" w:rsidR="0075399C" w:rsidRPr="0043016B" w:rsidRDefault="0075399C" w:rsidP="0075399C">
      <w:pPr>
        <w:rPr>
          <w:szCs w:val="22"/>
        </w:rPr>
      </w:pPr>
    </w:p>
    <w:p w14:paraId="6D6FE615" w14:textId="77777777" w:rsidR="0075399C" w:rsidRPr="0043016B" w:rsidRDefault="0075399C" w:rsidP="0075399C">
      <w:pPr>
        <w:rPr>
          <w:szCs w:val="22"/>
        </w:rPr>
      </w:pPr>
    </w:p>
    <w:p w14:paraId="78DAA01F" w14:textId="77777777" w:rsidR="0075399C" w:rsidRPr="0043016B" w:rsidRDefault="0075399C" w:rsidP="0075399C">
      <w:pPr>
        <w:rPr>
          <w:szCs w:val="22"/>
        </w:rPr>
      </w:pPr>
    </w:p>
    <w:p w14:paraId="763DC60F" w14:textId="77777777" w:rsidR="0075399C" w:rsidRPr="0043016B" w:rsidRDefault="0075399C" w:rsidP="0075399C">
      <w:pPr>
        <w:rPr>
          <w:szCs w:val="22"/>
        </w:rPr>
      </w:pPr>
    </w:p>
    <w:p w14:paraId="3AE436F1" w14:textId="77777777" w:rsidR="0075399C" w:rsidRPr="0043016B" w:rsidRDefault="0075399C" w:rsidP="0075399C">
      <w:pPr>
        <w:rPr>
          <w:szCs w:val="22"/>
        </w:rPr>
      </w:pPr>
    </w:p>
    <w:p w14:paraId="601CA160" w14:textId="77777777" w:rsidR="0075399C" w:rsidRPr="0043016B" w:rsidRDefault="0075399C" w:rsidP="0075399C">
      <w:pPr>
        <w:rPr>
          <w:szCs w:val="22"/>
        </w:rPr>
      </w:pPr>
    </w:p>
    <w:p w14:paraId="4567DA4F" w14:textId="77777777" w:rsidR="0075399C" w:rsidRPr="0043016B" w:rsidRDefault="0075399C" w:rsidP="0075399C">
      <w:pPr>
        <w:rPr>
          <w:szCs w:val="22"/>
        </w:rPr>
      </w:pPr>
    </w:p>
    <w:p w14:paraId="3C2EDAE5" w14:textId="77777777" w:rsidR="0075399C" w:rsidRPr="0043016B" w:rsidRDefault="0075399C" w:rsidP="0075399C">
      <w:pPr>
        <w:rPr>
          <w:szCs w:val="22"/>
        </w:rPr>
      </w:pPr>
    </w:p>
    <w:p w14:paraId="6C9066FE" w14:textId="77777777" w:rsidR="0075399C" w:rsidRPr="0043016B" w:rsidRDefault="0075399C" w:rsidP="0075399C">
      <w:pPr>
        <w:rPr>
          <w:szCs w:val="22"/>
        </w:rPr>
      </w:pPr>
    </w:p>
    <w:p w14:paraId="7ACC1C60" w14:textId="77777777" w:rsidR="0075399C" w:rsidRPr="0043016B" w:rsidRDefault="0075399C" w:rsidP="0075399C">
      <w:pPr>
        <w:jc w:val="center"/>
        <w:outlineLvl w:val="0"/>
        <w:rPr>
          <w:b/>
          <w:kern w:val="28"/>
          <w:szCs w:val="22"/>
        </w:rPr>
      </w:pPr>
    </w:p>
    <w:p w14:paraId="036983B1" w14:textId="77777777" w:rsidR="0075399C" w:rsidRPr="0043016B" w:rsidRDefault="0075399C" w:rsidP="0075399C">
      <w:pPr>
        <w:jc w:val="center"/>
        <w:outlineLvl w:val="0"/>
        <w:rPr>
          <w:b/>
          <w:kern w:val="28"/>
          <w:szCs w:val="22"/>
        </w:rPr>
      </w:pPr>
    </w:p>
    <w:p w14:paraId="01EDD7AD" w14:textId="77777777" w:rsidR="0075399C" w:rsidRPr="0043016B" w:rsidRDefault="0075399C" w:rsidP="0075399C">
      <w:pPr>
        <w:jc w:val="center"/>
        <w:outlineLvl w:val="0"/>
        <w:rPr>
          <w:b/>
          <w:kern w:val="28"/>
          <w:szCs w:val="22"/>
        </w:rPr>
      </w:pPr>
      <w:r w:rsidRPr="0043016B">
        <w:rPr>
          <w:b/>
          <w:kern w:val="28"/>
          <w:szCs w:val="22"/>
        </w:rPr>
        <w:t>III PRIEDAS</w:t>
      </w:r>
    </w:p>
    <w:p w14:paraId="1C77A812" w14:textId="77777777" w:rsidR="0075399C" w:rsidRPr="0043016B" w:rsidRDefault="0075399C" w:rsidP="0075399C">
      <w:pPr>
        <w:rPr>
          <w:szCs w:val="22"/>
        </w:rPr>
      </w:pPr>
    </w:p>
    <w:p w14:paraId="35777210" w14:textId="77777777" w:rsidR="0075399C" w:rsidRPr="0043016B" w:rsidRDefault="0075399C" w:rsidP="0075399C">
      <w:pPr>
        <w:jc w:val="center"/>
        <w:rPr>
          <w:b/>
          <w:szCs w:val="22"/>
        </w:rPr>
      </w:pPr>
      <w:r w:rsidRPr="0043016B">
        <w:rPr>
          <w:b/>
          <w:szCs w:val="22"/>
        </w:rPr>
        <w:t>ŽENKLINIMAS IR PAKUOTĖS LAPELIS</w:t>
      </w:r>
    </w:p>
    <w:p w14:paraId="425FB125" w14:textId="77777777" w:rsidR="0075399C" w:rsidRPr="0043016B" w:rsidRDefault="0075399C" w:rsidP="0075399C">
      <w:pPr>
        <w:rPr>
          <w:szCs w:val="22"/>
        </w:rPr>
      </w:pPr>
      <w:r w:rsidRPr="0043016B">
        <w:rPr>
          <w:szCs w:val="22"/>
        </w:rPr>
        <w:br w:type="page"/>
      </w:r>
    </w:p>
    <w:p w14:paraId="6C1BB068" w14:textId="77777777" w:rsidR="0075399C" w:rsidRPr="0043016B" w:rsidRDefault="0075399C" w:rsidP="0075399C">
      <w:pPr>
        <w:rPr>
          <w:szCs w:val="22"/>
        </w:rPr>
      </w:pPr>
    </w:p>
    <w:p w14:paraId="7D4B690F" w14:textId="77777777" w:rsidR="0075399C" w:rsidRPr="0043016B" w:rsidRDefault="0075399C" w:rsidP="0075399C">
      <w:pPr>
        <w:rPr>
          <w:szCs w:val="22"/>
        </w:rPr>
      </w:pPr>
    </w:p>
    <w:p w14:paraId="510A5836" w14:textId="77777777" w:rsidR="0075399C" w:rsidRPr="0043016B" w:rsidRDefault="0075399C" w:rsidP="0075399C">
      <w:pPr>
        <w:rPr>
          <w:szCs w:val="22"/>
        </w:rPr>
      </w:pPr>
    </w:p>
    <w:p w14:paraId="14E701E3" w14:textId="77777777" w:rsidR="0075399C" w:rsidRPr="0043016B" w:rsidRDefault="0075399C" w:rsidP="0075399C">
      <w:pPr>
        <w:rPr>
          <w:szCs w:val="22"/>
        </w:rPr>
      </w:pPr>
    </w:p>
    <w:p w14:paraId="7D401503" w14:textId="77777777" w:rsidR="0075399C" w:rsidRPr="0043016B" w:rsidRDefault="0075399C" w:rsidP="0075399C">
      <w:pPr>
        <w:rPr>
          <w:szCs w:val="22"/>
        </w:rPr>
      </w:pPr>
    </w:p>
    <w:p w14:paraId="1E731318" w14:textId="77777777" w:rsidR="0075399C" w:rsidRPr="0043016B" w:rsidRDefault="0075399C" w:rsidP="0075399C">
      <w:pPr>
        <w:rPr>
          <w:szCs w:val="22"/>
        </w:rPr>
      </w:pPr>
    </w:p>
    <w:p w14:paraId="3FB05510" w14:textId="77777777" w:rsidR="0075399C" w:rsidRPr="0043016B" w:rsidRDefault="0075399C" w:rsidP="0075399C">
      <w:pPr>
        <w:rPr>
          <w:szCs w:val="22"/>
        </w:rPr>
      </w:pPr>
    </w:p>
    <w:p w14:paraId="6ABC1C61" w14:textId="77777777" w:rsidR="0075399C" w:rsidRPr="0043016B" w:rsidRDefault="0075399C" w:rsidP="0075399C">
      <w:pPr>
        <w:rPr>
          <w:szCs w:val="22"/>
        </w:rPr>
      </w:pPr>
    </w:p>
    <w:p w14:paraId="4D999FB6" w14:textId="77777777" w:rsidR="0075399C" w:rsidRPr="0043016B" w:rsidRDefault="0075399C" w:rsidP="0075399C">
      <w:pPr>
        <w:rPr>
          <w:szCs w:val="22"/>
        </w:rPr>
      </w:pPr>
    </w:p>
    <w:p w14:paraId="1990E73B" w14:textId="77777777" w:rsidR="0075399C" w:rsidRPr="0043016B" w:rsidRDefault="0075399C" w:rsidP="0075399C">
      <w:pPr>
        <w:rPr>
          <w:szCs w:val="22"/>
        </w:rPr>
      </w:pPr>
    </w:p>
    <w:p w14:paraId="67037B4D" w14:textId="77777777" w:rsidR="0075399C" w:rsidRPr="0043016B" w:rsidRDefault="0075399C" w:rsidP="0075399C">
      <w:pPr>
        <w:rPr>
          <w:szCs w:val="22"/>
        </w:rPr>
      </w:pPr>
    </w:p>
    <w:p w14:paraId="0B9E3402" w14:textId="77777777" w:rsidR="0075399C" w:rsidRPr="0043016B" w:rsidRDefault="0075399C" w:rsidP="0075399C">
      <w:pPr>
        <w:rPr>
          <w:szCs w:val="22"/>
        </w:rPr>
      </w:pPr>
    </w:p>
    <w:p w14:paraId="4F3DEDF1" w14:textId="77777777" w:rsidR="0075399C" w:rsidRPr="0043016B" w:rsidRDefault="0075399C" w:rsidP="0075399C">
      <w:pPr>
        <w:rPr>
          <w:szCs w:val="22"/>
        </w:rPr>
      </w:pPr>
    </w:p>
    <w:p w14:paraId="15DE1FC1" w14:textId="77777777" w:rsidR="0075399C" w:rsidRPr="0043016B" w:rsidRDefault="0075399C" w:rsidP="0075399C">
      <w:pPr>
        <w:rPr>
          <w:szCs w:val="22"/>
        </w:rPr>
      </w:pPr>
    </w:p>
    <w:p w14:paraId="0574E37E" w14:textId="77777777" w:rsidR="0075399C" w:rsidRPr="0043016B" w:rsidRDefault="0075399C" w:rsidP="0075399C">
      <w:pPr>
        <w:rPr>
          <w:szCs w:val="22"/>
        </w:rPr>
      </w:pPr>
    </w:p>
    <w:p w14:paraId="70480AF9" w14:textId="77777777" w:rsidR="0075399C" w:rsidRPr="0043016B" w:rsidRDefault="0075399C" w:rsidP="0075399C">
      <w:pPr>
        <w:rPr>
          <w:szCs w:val="22"/>
        </w:rPr>
      </w:pPr>
    </w:p>
    <w:p w14:paraId="16D9E720" w14:textId="77777777" w:rsidR="0075399C" w:rsidRPr="0043016B" w:rsidRDefault="0075399C" w:rsidP="0075399C">
      <w:pPr>
        <w:rPr>
          <w:szCs w:val="22"/>
        </w:rPr>
      </w:pPr>
    </w:p>
    <w:p w14:paraId="4084630F" w14:textId="77777777" w:rsidR="0075399C" w:rsidRPr="0043016B" w:rsidRDefault="0075399C" w:rsidP="0075399C">
      <w:pPr>
        <w:rPr>
          <w:szCs w:val="22"/>
        </w:rPr>
      </w:pPr>
    </w:p>
    <w:p w14:paraId="31D90546" w14:textId="77777777" w:rsidR="0075399C" w:rsidRPr="0043016B" w:rsidRDefault="0075399C" w:rsidP="0075399C">
      <w:pPr>
        <w:rPr>
          <w:szCs w:val="22"/>
        </w:rPr>
      </w:pPr>
    </w:p>
    <w:p w14:paraId="6DAC2B90" w14:textId="77777777" w:rsidR="0075399C" w:rsidRPr="0043016B" w:rsidRDefault="0075399C" w:rsidP="0075399C">
      <w:pPr>
        <w:rPr>
          <w:szCs w:val="22"/>
        </w:rPr>
      </w:pPr>
    </w:p>
    <w:p w14:paraId="01102B0D" w14:textId="77777777" w:rsidR="0075399C" w:rsidRPr="0043016B" w:rsidRDefault="0075399C" w:rsidP="0075399C">
      <w:pPr>
        <w:rPr>
          <w:szCs w:val="22"/>
        </w:rPr>
      </w:pPr>
    </w:p>
    <w:p w14:paraId="64504F63" w14:textId="77777777" w:rsidR="0075399C" w:rsidRPr="0043016B" w:rsidRDefault="0075399C" w:rsidP="0075399C">
      <w:pPr>
        <w:rPr>
          <w:szCs w:val="22"/>
        </w:rPr>
      </w:pPr>
    </w:p>
    <w:p w14:paraId="7802759C" w14:textId="77777777" w:rsidR="0075399C" w:rsidRPr="0043016B" w:rsidRDefault="0075399C" w:rsidP="0075399C">
      <w:pPr>
        <w:jc w:val="center"/>
        <w:outlineLvl w:val="0"/>
        <w:rPr>
          <w:b/>
          <w:kern w:val="28"/>
          <w:szCs w:val="22"/>
        </w:rPr>
      </w:pPr>
    </w:p>
    <w:p w14:paraId="1166D584" w14:textId="77777777" w:rsidR="0075399C" w:rsidRPr="0043016B" w:rsidRDefault="0075399C" w:rsidP="0075399C">
      <w:pPr>
        <w:jc w:val="center"/>
        <w:outlineLvl w:val="0"/>
        <w:rPr>
          <w:b/>
          <w:kern w:val="28"/>
          <w:szCs w:val="22"/>
        </w:rPr>
      </w:pPr>
      <w:r w:rsidRPr="0043016B">
        <w:rPr>
          <w:b/>
          <w:kern w:val="28"/>
          <w:szCs w:val="22"/>
        </w:rPr>
        <w:t>A. ŽENKLINIMAS</w:t>
      </w:r>
    </w:p>
    <w:p w14:paraId="3119D589" w14:textId="77777777" w:rsidR="0060397C" w:rsidRPr="0043016B" w:rsidRDefault="0075399C" w:rsidP="0060397C">
      <w:pPr>
        <w:pBdr>
          <w:top w:val="single" w:sz="4" w:space="1" w:color="auto"/>
          <w:left w:val="single" w:sz="4" w:space="4" w:color="auto"/>
          <w:bottom w:val="single" w:sz="4" w:space="1" w:color="auto"/>
          <w:right w:val="single" w:sz="4" w:space="4" w:color="auto"/>
        </w:pBdr>
        <w:rPr>
          <w:b/>
          <w:szCs w:val="22"/>
        </w:rPr>
      </w:pPr>
      <w:r w:rsidRPr="0043016B">
        <w:rPr>
          <w:szCs w:val="22"/>
        </w:rPr>
        <w:br w:type="page"/>
      </w:r>
      <w:r w:rsidR="0060397C" w:rsidRPr="0043016B">
        <w:rPr>
          <w:b/>
          <w:szCs w:val="22"/>
        </w:rPr>
        <w:lastRenderedPageBreak/>
        <w:t>INFORMACIJA ANT IŠORINĖS PAKUOTĖS</w:t>
      </w:r>
    </w:p>
    <w:p w14:paraId="4721C588" w14:textId="77777777" w:rsidR="0060397C" w:rsidRPr="0043016B" w:rsidRDefault="0060397C" w:rsidP="0060397C">
      <w:pPr>
        <w:pBdr>
          <w:top w:val="single" w:sz="4" w:space="1" w:color="auto"/>
          <w:left w:val="single" w:sz="4" w:space="4" w:color="auto"/>
          <w:bottom w:val="single" w:sz="4" w:space="1" w:color="auto"/>
          <w:right w:val="single" w:sz="4" w:space="4" w:color="auto"/>
        </w:pBdr>
        <w:rPr>
          <w:b/>
          <w:szCs w:val="22"/>
        </w:rPr>
      </w:pPr>
    </w:p>
    <w:p w14:paraId="75A3C74C" w14:textId="77777777" w:rsidR="0060397C" w:rsidRPr="0043016B" w:rsidRDefault="0060397C" w:rsidP="0060397C">
      <w:pPr>
        <w:pBdr>
          <w:top w:val="single" w:sz="4" w:space="1" w:color="auto"/>
          <w:left w:val="single" w:sz="4" w:space="4" w:color="auto"/>
          <w:bottom w:val="single" w:sz="4" w:space="1" w:color="auto"/>
          <w:right w:val="single" w:sz="4" w:space="4" w:color="auto"/>
        </w:pBdr>
        <w:rPr>
          <w:b/>
          <w:szCs w:val="22"/>
        </w:rPr>
      </w:pPr>
      <w:r w:rsidRPr="0043016B">
        <w:rPr>
          <w:b/>
          <w:szCs w:val="22"/>
        </w:rPr>
        <w:t xml:space="preserve">KARTONO DĖŽUTĖ </w:t>
      </w:r>
    </w:p>
    <w:p w14:paraId="2721A719" w14:textId="77777777" w:rsidR="0060397C" w:rsidRPr="0043016B" w:rsidRDefault="0060397C" w:rsidP="0060397C">
      <w:pPr>
        <w:rPr>
          <w:b/>
          <w:szCs w:val="22"/>
        </w:rPr>
      </w:pPr>
    </w:p>
    <w:p w14:paraId="5114208E" w14:textId="77777777" w:rsidR="0060397C" w:rsidRPr="0043016B" w:rsidRDefault="0060397C" w:rsidP="0060397C">
      <w:pPr>
        <w:rPr>
          <w:szCs w:val="22"/>
        </w:rPr>
      </w:pPr>
    </w:p>
    <w:p w14:paraId="0C31C374"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1.</w:t>
      </w:r>
      <w:r w:rsidRPr="0043016B">
        <w:rPr>
          <w:b/>
          <w:szCs w:val="22"/>
        </w:rPr>
        <w:tab/>
        <w:t>VAISTINIO PREPARATO PAVADINIMAS</w:t>
      </w:r>
    </w:p>
    <w:p w14:paraId="6C23E0C6" w14:textId="77777777" w:rsidR="0060397C" w:rsidRPr="0043016B" w:rsidRDefault="0060397C" w:rsidP="0060397C">
      <w:pPr>
        <w:rPr>
          <w:szCs w:val="22"/>
        </w:rPr>
      </w:pPr>
    </w:p>
    <w:p w14:paraId="37730F81" w14:textId="77777777" w:rsidR="0060397C" w:rsidRPr="0043016B" w:rsidRDefault="0060397C" w:rsidP="0060397C">
      <w:pPr>
        <w:jc w:val="both"/>
        <w:rPr>
          <w:szCs w:val="22"/>
        </w:rPr>
      </w:pPr>
      <w:r w:rsidRPr="0043016B">
        <w:rPr>
          <w:szCs w:val="22"/>
        </w:rPr>
        <w:t>Standacillin 500</w:t>
      </w:r>
      <w:r>
        <w:rPr>
          <w:szCs w:val="22"/>
        </w:rPr>
        <w:t> </w:t>
      </w:r>
      <w:r w:rsidRPr="0043016B">
        <w:rPr>
          <w:szCs w:val="22"/>
        </w:rPr>
        <w:t>mg kietosios kapsulės</w:t>
      </w:r>
    </w:p>
    <w:p w14:paraId="5426A034" w14:textId="4432A8CF" w:rsidR="0060397C" w:rsidRPr="0043016B" w:rsidRDefault="003746F5" w:rsidP="0060397C">
      <w:pPr>
        <w:tabs>
          <w:tab w:val="left" w:pos="360"/>
        </w:tabs>
        <w:jc w:val="both"/>
        <w:rPr>
          <w:szCs w:val="22"/>
        </w:rPr>
      </w:pPr>
      <w:r>
        <w:rPr>
          <w:szCs w:val="22"/>
        </w:rPr>
        <w:t>a</w:t>
      </w:r>
      <w:r w:rsidR="0060397C" w:rsidRPr="0043016B">
        <w:rPr>
          <w:szCs w:val="22"/>
        </w:rPr>
        <w:t>mpicillinum</w:t>
      </w:r>
    </w:p>
    <w:p w14:paraId="68DCCAA6" w14:textId="77777777" w:rsidR="0060397C" w:rsidRPr="0043016B" w:rsidRDefault="0060397C" w:rsidP="0060397C">
      <w:pPr>
        <w:tabs>
          <w:tab w:val="left" w:pos="567"/>
        </w:tabs>
        <w:rPr>
          <w:b/>
          <w:szCs w:val="22"/>
        </w:rPr>
      </w:pPr>
    </w:p>
    <w:p w14:paraId="79572163" w14:textId="77777777" w:rsidR="0060397C" w:rsidRPr="0043016B" w:rsidRDefault="0060397C" w:rsidP="0060397C">
      <w:pPr>
        <w:tabs>
          <w:tab w:val="left" w:pos="567"/>
        </w:tabs>
        <w:rPr>
          <w:b/>
          <w:szCs w:val="22"/>
        </w:rPr>
      </w:pPr>
    </w:p>
    <w:p w14:paraId="1EA8C010"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2.</w:t>
      </w:r>
      <w:r w:rsidRPr="0043016B">
        <w:rPr>
          <w:b/>
          <w:szCs w:val="22"/>
        </w:rPr>
        <w:tab/>
        <w:t xml:space="preserve">VEIKLIOJI (-IOS) MEDŽIAGA (-OS) IR JOS (-Ų) KIEKIS (-IAI) </w:t>
      </w:r>
    </w:p>
    <w:p w14:paraId="4ADCEB45" w14:textId="77777777" w:rsidR="0060397C" w:rsidRPr="0043016B" w:rsidRDefault="0060397C" w:rsidP="0060397C">
      <w:pPr>
        <w:rPr>
          <w:szCs w:val="22"/>
        </w:rPr>
      </w:pPr>
    </w:p>
    <w:p w14:paraId="183A9E85" w14:textId="77777777" w:rsidR="0060397C" w:rsidRPr="0043016B" w:rsidRDefault="0060397C" w:rsidP="0060397C">
      <w:pPr>
        <w:rPr>
          <w:szCs w:val="22"/>
        </w:rPr>
      </w:pPr>
      <w:r w:rsidRPr="0043016B">
        <w:rPr>
          <w:szCs w:val="22"/>
        </w:rPr>
        <w:t>Kiekvienoje kapsulėje yra 500</w:t>
      </w:r>
      <w:r>
        <w:rPr>
          <w:szCs w:val="22"/>
        </w:rPr>
        <w:t> </w:t>
      </w:r>
      <w:r w:rsidRPr="0043016B">
        <w:rPr>
          <w:szCs w:val="22"/>
        </w:rPr>
        <w:t>mg ampicilino (ampicilino trihidrato pavidalu).</w:t>
      </w:r>
    </w:p>
    <w:p w14:paraId="1BE00FBD" w14:textId="77777777" w:rsidR="0060397C" w:rsidRPr="0043016B" w:rsidRDefault="0060397C" w:rsidP="0060397C">
      <w:pPr>
        <w:rPr>
          <w:szCs w:val="22"/>
        </w:rPr>
      </w:pPr>
    </w:p>
    <w:p w14:paraId="7DC87AB5" w14:textId="77777777" w:rsidR="0060397C" w:rsidRPr="0043016B" w:rsidRDefault="0060397C" w:rsidP="0060397C">
      <w:pPr>
        <w:rPr>
          <w:szCs w:val="22"/>
        </w:rPr>
      </w:pPr>
    </w:p>
    <w:p w14:paraId="0F1862AD"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3.</w:t>
      </w:r>
      <w:r w:rsidRPr="0043016B">
        <w:rPr>
          <w:b/>
          <w:szCs w:val="22"/>
        </w:rPr>
        <w:tab/>
        <w:t>PAGALBINIŲ MEDŽIAGŲ SĄRAŠAS</w:t>
      </w:r>
    </w:p>
    <w:p w14:paraId="358E3022" w14:textId="77777777" w:rsidR="0060397C" w:rsidRPr="0043016B" w:rsidRDefault="0060397C" w:rsidP="0060397C">
      <w:pPr>
        <w:rPr>
          <w:szCs w:val="22"/>
        </w:rPr>
      </w:pPr>
    </w:p>
    <w:p w14:paraId="2AD9656A" w14:textId="77777777" w:rsidR="0060397C" w:rsidRPr="0043016B" w:rsidRDefault="0060397C" w:rsidP="0060397C">
      <w:pPr>
        <w:rPr>
          <w:szCs w:val="22"/>
        </w:rPr>
      </w:pPr>
    </w:p>
    <w:p w14:paraId="71145DE9"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4.</w:t>
      </w:r>
      <w:r w:rsidRPr="0043016B">
        <w:rPr>
          <w:b/>
          <w:szCs w:val="22"/>
        </w:rPr>
        <w:tab/>
        <w:t>FARMACINĖ FORMA IR KIEKIS PAKUOTĖJE</w:t>
      </w:r>
    </w:p>
    <w:p w14:paraId="35639BA5" w14:textId="77777777" w:rsidR="0060397C" w:rsidRPr="0043016B" w:rsidRDefault="0060397C" w:rsidP="0060397C">
      <w:pPr>
        <w:rPr>
          <w:szCs w:val="22"/>
        </w:rPr>
      </w:pPr>
    </w:p>
    <w:p w14:paraId="4956E747" w14:textId="77777777" w:rsidR="0060397C" w:rsidRPr="0043016B" w:rsidRDefault="0060397C" w:rsidP="0060397C">
      <w:pPr>
        <w:rPr>
          <w:szCs w:val="22"/>
        </w:rPr>
      </w:pPr>
      <w:r w:rsidRPr="0043016B">
        <w:rPr>
          <w:szCs w:val="22"/>
        </w:rPr>
        <w:t xml:space="preserve">12 </w:t>
      </w:r>
      <w:r w:rsidRPr="0043016B">
        <w:rPr>
          <w:szCs w:val="22"/>
          <w:highlight w:val="lightGray"/>
        </w:rPr>
        <w:t>kietųjų</w:t>
      </w:r>
      <w:r w:rsidRPr="0043016B">
        <w:rPr>
          <w:szCs w:val="22"/>
        </w:rPr>
        <w:t xml:space="preserve"> kapsulių</w:t>
      </w:r>
    </w:p>
    <w:p w14:paraId="25F35C92" w14:textId="77777777" w:rsidR="0060397C" w:rsidRPr="0043016B" w:rsidRDefault="0060397C" w:rsidP="0060397C">
      <w:pPr>
        <w:rPr>
          <w:szCs w:val="22"/>
        </w:rPr>
      </w:pPr>
    </w:p>
    <w:p w14:paraId="04331559" w14:textId="77777777" w:rsidR="0060397C" w:rsidRPr="0043016B" w:rsidRDefault="0060397C" w:rsidP="0060397C">
      <w:pPr>
        <w:rPr>
          <w:szCs w:val="22"/>
        </w:rPr>
      </w:pPr>
    </w:p>
    <w:p w14:paraId="36C6B5AC"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5.</w:t>
      </w:r>
      <w:r w:rsidRPr="0043016B">
        <w:rPr>
          <w:b/>
          <w:szCs w:val="22"/>
        </w:rPr>
        <w:tab/>
        <w:t>VARTOJIMO METODAS IR BŪDAS (-AI)</w:t>
      </w:r>
    </w:p>
    <w:p w14:paraId="0034661F" w14:textId="77777777" w:rsidR="0060397C" w:rsidRPr="0043016B" w:rsidRDefault="0060397C" w:rsidP="0060397C">
      <w:pPr>
        <w:rPr>
          <w:szCs w:val="22"/>
        </w:rPr>
      </w:pPr>
    </w:p>
    <w:p w14:paraId="753E768B" w14:textId="77777777" w:rsidR="0060397C" w:rsidRPr="0043016B" w:rsidRDefault="0060397C" w:rsidP="0060397C">
      <w:pPr>
        <w:rPr>
          <w:szCs w:val="22"/>
        </w:rPr>
      </w:pPr>
      <w:r w:rsidRPr="0043016B">
        <w:rPr>
          <w:szCs w:val="22"/>
        </w:rPr>
        <w:t>Vartoti per burną.</w:t>
      </w:r>
    </w:p>
    <w:p w14:paraId="7856B70B" w14:textId="77777777" w:rsidR="0060397C" w:rsidRPr="0043016B" w:rsidRDefault="0060397C" w:rsidP="0060397C">
      <w:pPr>
        <w:rPr>
          <w:szCs w:val="22"/>
        </w:rPr>
      </w:pPr>
      <w:r w:rsidRPr="0043016B">
        <w:rPr>
          <w:szCs w:val="22"/>
        </w:rPr>
        <w:t>Prieš vartojimą perskaitykite pakuotės lapelį.</w:t>
      </w:r>
    </w:p>
    <w:p w14:paraId="31B915A9" w14:textId="77777777" w:rsidR="0060397C" w:rsidRPr="0043016B" w:rsidRDefault="0060397C" w:rsidP="0060397C">
      <w:pPr>
        <w:rPr>
          <w:szCs w:val="22"/>
        </w:rPr>
      </w:pPr>
    </w:p>
    <w:p w14:paraId="2480C731" w14:textId="77777777" w:rsidR="0060397C" w:rsidRPr="0043016B" w:rsidRDefault="0060397C" w:rsidP="0060397C">
      <w:pPr>
        <w:rPr>
          <w:szCs w:val="22"/>
        </w:rPr>
      </w:pPr>
    </w:p>
    <w:p w14:paraId="7B66719F"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43016B">
        <w:rPr>
          <w:b/>
          <w:szCs w:val="22"/>
        </w:rPr>
        <w:t>6.</w:t>
      </w:r>
      <w:r w:rsidRPr="0043016B">
        <w:rPr>
          <w:b/>
          <w:szCs w:val="22"/>
        </w:rPr>
        <w:tab/>
        <w:t>SPECIALUS ĮSPĖJIMAS, KAD VAISTINĮ PREPARATĄ BŪTINA LAIKYTI VAIKAMS NEPASTEBIMOJE IR NEPASIEKIAMOJE VIETOJE</w:t>
      </w:r>
    </w:p>
    <w:p w14:paraId="2421E443" w14:textId="77777777" w:rsidR="0060397C" w:rsidRPr="0043016B" w:rsidRDefault="0060397C" w:rsidP="0060397C">
      <w:pPr>
        <w:rPr>
          <w:szCs w:val="22"/>
        </w:rPr>
      </w:pPr>
    </w:p>
    <w:p w14:paraId="433EAFC9" w14:textId="77777777" w:rsidR="0060397C" w:rsidRPr="0043016B" w:rsidRDefault="0060397C" w:rsidP="0060397C">
      <w:pPr>
        <w:rPr>
          <w:szCs w:val="22"/>
        </w:rPr>
      </w:pPr>
      <w:r w:rsidRPr="0043016B">
        <w:rPr>
          <w:szCs w:val="22"/>
        </w:rPr>
        <w:t>Laikyti vaikams nepastebimoje ir nepasiekiamoje vietoje.</w:t>
      </w:r>
    </w:p>
    <w:p w14:paraId="56EA9CDE" w14:textId="77777777" w:rsidR="0060397C" w:rsidRPr="0043016B" w:rsidRDefault="0060397C" w:rsidP="0060397C">
      <w:pPr>
        <w:rPr>
          <w:szCs w:val="22"/>
        </w:rPr>
      </w:pPr>
    </w:p>
    <w:p w14:paraId="0190CB3E" w14:textId="77777777" w:rsidR="0060397C" w:rsidRPr="0043016B" w:rsidRDefault="0060397C" w:rsidP="0060397C">
      <w:pPr>
        <w:rPr>
          <w:szCs w:val="22"/>
        </w:rPr>
      </w:pPr>
    </w:p>
    <w:p w14:paraId="2AD1ADCA"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7.</w:t>
      </w:r>
      <w:r w:rsidRPr="0043016B">
        <w:rPr>
          <w:b/>
          <w:szCs w:val="22"/>
        </w:rPr>
        <w:tab/>
        <w:t>KITAS (-I) SPECIALUS (-ŪS) ĮSPĖJIMAS (-AI) (JEI REIKIA)</w:t>
      </w:r>
    </w:p>
    <w:p w14:paraId="4904F4ED" w14:textId="77777777" w:rsidR="0060397C" w:rsidRPr="0043016B" w:rsidRDefault="0060397C" w:rsidP="0060397C">
      <w:pPr>
        <w:rPr>
          <w:szCs w:val="22"/>
        </w:rPr>
      </w:pPr>
    </w:p>
    <w:p w14:paraId="5E350592" w14:textId="77777777" w:rsidR="0060397C" w:rsidRPr="0043016B" w:rsidRDefault="0060397C" w:rsidP="0060397C">
      <w:pPr>
        <w:rPr>
          <w:szCs w:val="22"/>
        </w:rPr>
      </w:pPr>
    </w:p>
    <w:p w14:paraId="33238F8D"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8.</w:t>
      </w:r>
      <w:r w:rsidRPr="0043016B">
        <w:rPr>
          <w:b/>
          <w:szCs w:val="22"/>
        </w:rPr>
        <w:tab/>
        <w:t>TINKAMUMO LAIKAS</w:t>
      </w:r>
    </w:p>
    <w:p w14:paraId="7646E212" w14:textId="77777777" w:rsidR="0060397C" w:rsidRPr="0043016B" w:rsidRDefault="0060397C" w:rsidP="0060397C">
      <w:pPr>
        <w:rPr>
          <w:szCs w:val="22"/>
        </w:rPr>
      </w:pPr>
    </w:p>
    <w:p w14:paraId="185BC22E" w14:textId="77777777" w:rsidR="0060397C" w:rsidRPr="0043016B" w:rsidRDefault="0060397C" w:rsidP="0060397C">
      <w:pPr>
        <w:rPr>
          <w:szCs w:val="22"/>
        </w:rPr>
      </w:pPr>
      <w:r>
        <w:rPr>
          <w:szCs w:val="22"/>
        </w:rPr>
        <w:t>EXP</w:t>
      </w:r>
      <w:r w:rsidRPr="0043016B">
        <w:rPr>
          <w:szCs w:val="22"/>
        </w:rPr>
        <w:t xml:space="preserve"> {mm/MMMM}</w:t>
      </w:r>
    </w:p>
    <w:p w14:paraId="13351915" w14:textId="77777777" w:rsidR="0060397C" w:rsidRPr="0043016B" w:rsidRDefault="0060397C" w:rsidP="0060397C">
      <w:pPr>
        <w:rPr>
          <w:szCs w:val="22"/>
        </w:rPr>
      </w:pPr>
    </w:p>
    <w:p w14:paraId="77100135" w14:textId="77777777" w:rsidR="0060397C" w:rsidRPr="0043016B" w:rsidRDefault="0060397C" w:rsidP="0060397C">
      <w:pPr>
        <w:rPr>
          <w:szCs w:val="22"/>
        </w:rPr>
      </w:pPr>
    </w:p>
    <w:p w14:paraId="3C0B5281"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9.</w:t>
      </w:r>
      <w:r w:rsidRPr="0043016B">
        <w:rPr>
          <w:b/>
          <w:szCs w:val="22"/>
        </w:rPr>
        <w:tab/>
        <w:t>SPECIALIOS LAIKYMO SĄLYGOS</w:t>
      </w:r>
    </w:p>
    <w:p w14:paraId="1968E945" w14:textId="77777777" w:rsidR="0060397C" w:rsidRPr="0043016B" w:rsidRDefault="0060397C" w:rsidP="0060397C">
      <w:pPr>
        <w:rPr>
          <w:szCs w:val="22"/>
        </w:rPr>
      </w:pPr>
    </w:p>
    <w:p w14:paraId="68C9BDB4" w14:textId="77777777" w:rsidR="0060397C" w:rsidRPr="00FF3A91" w:rsidRDefault="0060397C" w:rsidP="0060397C">
      <w:pPr>
        <w:rPr>
          <w:szCs w:val="22"/>
        </w:rPr>
      </w:pPr>
      <w:r w:rsidRPr="0043016B">
        <w:rPr>
          <w:szCs w:val="22"/>
        </w:rPr>
        <w:t>Laikyti ne aukštesnėje kaip 25</w:t>
      </w:r>
      <w:r>
        <w:rPr>
          <w:szCs w:val="22"/>
        </w:rPr>
        <w:t> </w:t>
      </w:r>
      <w:r w:rsidRPr="00FF3A91">
        <w:rPr>
          <w:szCs w:val="22"/>
        </w:rPr>
        <w:sym w:font="Symbol" w:char="F0B0"/>
      </w:r>
      <w:r w:rsidRPr="00FF3A91">
        <w:rPr>
          <w:szCs w:val="22"/>
        </w:rPr>
        <w:t>C temperatūroje.</w:t>
      </w:r>
    </w:p>
    <w:p w14:paraId="1E7F80BA" w14:textId="77777777" w:rsidR="0060397C" w:rsidRPr="0043016B" w:rsidRDefault="0060397C" w:rsidP="0060397C">
      <w:pPr>
        <w:rPr>
          <w:szCs w:val="22"/>
        </w:rPr>
      </w:pPr>
      <w:r w:rsidRPr="0043016B">
        <w:rPr>
          <w:szCs w:val="22"/>
        </w:rPr>
        <w:t xml:space="preserve">Laikyti gamintojo pakuotėje, kad </w:t>
      </w:r>
      <w:r>
        <w:rPr>
          <w:szCs w:val="22"/>
        </w:rPr>
        <w:t>vaistas</w:t>
      </w:r>
      <w:r w:rsidRPr="0043016B">
        <w:rPr>
          <w:szCs w:val="22"/>
        </w:rPr>
        <w:t xml:space="preserve"> būtų apsaugotas nuo šviesos ir drėgmės. </w:t>
      </w:r>
    </w:p>
    <w:p w14:paraId="1C7A2D59" w14:textId="77777777" w:rsidR="0060397C" w:rsidRPr="0043016B" w:rsidRDefault="0060397C" w:rsidP="0060397C">
      <w:pPr>
        <w:keepNext/>
        <w:outlineLvl w:val="2"/>
        <w:rPr>
          <w:b/>
          <w:szCs w:val="22"/>
        </w:rPr>
      </w:pPr>
    </w:p>
    <w:p w14:paraId="162A77A4" w14:textId="77777777" w:rsidR="0060397C" w:rsidRPr="0043016B" w:rsidRDefault="0060397C" w:rsidP="0060397C">
      <w:pPr>
        <w:keepNext/>
        <w:outlineLvl w:val="2"/>
        <w:rPr>
          <w:b/>
          <w:szCs w:val="22"/>
        </w:rPr>
      </w:pPr>
    </w:p>
    <w:p w14:paraId="763C8CEA"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43016B">
        <w:rPr>
          <w:b/>
          <w:szCs w:val="22"/>
        </w:rPr>
        <w:t>10.</w:t>
      </w:r>
      <w:r w:rsidRPr="0043016B">
        <w:rPr>
          <w:b/>
          <w:szCs w:val="22"/>
        </w:rPr>
        <w:tab/>
        <w:t>SPECIALIOS ATSARGUMO PRIEMONĖS DĖL NESUVARTOTO VAISTINIO PREPARATO AR JO ATLIEKŲ TVARKYMO (JEI REIKIA)</w:t>
      </w:r>
    </w:p>
    <w:p w14:paraId="0BF6F202" w14:textId="77777777" w:rsidR="0060397C" w:rsidRPr="0043016B" w:rsidRDefault="0060397C" w:rsidP="0060397C">
      <w:pPr>
        <w:rPr>
          <w:szCs w:val="22"/>
        </w:rPr>
      </w:pPr>
    </w:p>
    <w:p w14:paraId="1BAEFA17" w14:textId="77777777" w:rsidR="0060397C" w:rsidRPr="0043016B" w:rsidRDefault="0060397C" w:rsidP="0060397C">
      <w:pPr>
        <w:rPr>
          <w:szCs w:val="22"/>
        </w:rPr>
      </w:pPr>
    </w:p>
    <w:p w14:paraId="22BD0326"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lastRenderedPageBreak/>
        <w:t>11.</w:t>
      </w:r>
      <w:r w:rsidRPr="0043016B">
        <w:rPr>
          <w:b/>
          <w:szCs w:val="22"/>
        </w:rPr>
        <w:tab/>
      </w:r>
      <w:r w:rsidRPr="0043016B">
        <w:rPr>
          <w:b/>
          <w:caps/>
          <w:noProof/>
          <w:szCs w:val="22"/>
        </w:rPr>
        <w:t>REGISTRUOTOJO</w:t>
      </w:r>
      <w:r w:rsidRPr="0043016B" w:rsidDel="00AB6972">
        <w:rPr>
          <w:b/>
          <w:szCs w:val="22"/>
        </w:rPr>
        <w:t xml:space="preserve"> </w:t>
      </w:r>
      <w:r w:rsidRPr="0043016B">
        <w:rPr>
          <w:b/>
          <w:szCs w:val="22"/>
        </w:rPr>
        <w:t>PAVADINIMAS IR ADRESAS</w:t>
      </w:r>
    </w:p>
    <w:p w14:paraId="482E8486" w14:textId="77777777" w:rsidR="0060397C" w:rsidRPr="0043016B" w:rsidRDefault="0060397C" w:rsidP="0060397C">
      <w:pPr>
        <w:rPr>
          <w:szCs w:val="22"/>
        </w:rPr>
      </w:pPr>
    </w:p>
    <w:p w14:paraId="3B9ED99A" w14:textId="77777777" w:rsidR="0060397C" w:rsidRPr="0043016B" w:rsidRDefault="0060397C" w:rsidP="0060397C">
      <w:pPr>
        <w:rPr>
          <w:szCs w:val="22"/>
        </w:rPr>
      </w:pPr>
      <w:r w:rsidRPr="0043016B">
        <w:rPr>
          <w:szCs w:val="22"/>
        </w:rPr>
        <w:t>Sandoz GmbH</w:t>
      </w:r>
    </w:p>
    <w:p w14:paraId="580EC960" w14:textId="77777777" w:rsidR="0060397C" w:rsidRPr="0043016B" w:rsidRDefault="0060397C" w:rsidP="0060397C">
      <w:pPr>
        <w:rPr>
          <w:szCs w:val="22"/>
        </w:rPr>
      </w:pPr>
      <w:r w:rsidRPr="0043016B">
        <w:rPr>
          <w:szCs w:val="22"/>
        </w:rPr>
        <w:t>Biochemiestrasse 10, A-6250 Kundl</w:t>
      </w:r>
    </w:p>
    <w:p w14:paraId="4A505F4F" w14:textId="77777777" w:rsidR="0060397C" w:rsidRPr="0043016B" w:rsidRDefault="0060397C" w:rsidP="0060397C">
      <w:pPr>
        <w:rPr>
          <w:szCs w:val="22"/>
        </w:rPr>
      </w:pPr>
      <w:r w:rsidRPr="0043016B">
        <w:rPr>
          <w:szCs w:val="22"/>
        </w:rPr>
        <w:t>Austrija</w:t>
      </w:r>
    </w:p>
    <w:p w14:paraId="08654813" w14:textId="77777777" w:rsidR="0060397C" w:rsidRPr="0043016B" w:rsidRDefault="0060397C" w:rsidP="0060397C">
      <w:pPr>
        <w:rPr>
          <w:szCs w:val="22"/>
        </w:rPr>
      </w:pPr>
    </w:p>
    <w:p w14:paraId="308AA35F" w14:textId="77777777" w:rsidR="0060397C" w:rsidRPr="0043016B" w:rsidRDefault="0060397C" w:rsidP="0060397C">
      <w:pPr>
        <w:rPr>
          <w:szCs w:val="22"/>
        </w:rPr>
      </w:pPr>
    </w:p>
    <w:p w14:paraId="51AA3C44"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12.</w:t>
      </w:r>
      <w:r w:rsidRPr="0043016B">
        <w:rPr>
          <w:b/>
          <w:szCs w:val="22"/>
        </w:rPr>
        <w:tab/>
        <w:t>REGISTRACIJOS PAŽYMĖJIMO NUMERIS (-IAI)</w:t>
      </w:r>
    </w:p>
    <w:p w14:paraId="0AD6E4DB" w14:textId="77777777" w:rsidR="0060397C" w:rsidRPr="0043016B" w:rsidRDefault="0060397C" w:rsidP="0060397C">
      <w:pPr>
        <w:rPr>
          <w:szCs w:val="22"/>
        </w:rPr>
      </w:pPr>
    </w:p>
    <w:p w14:paraId="71166B77" w14:textId="77777777" w:rsidR="0060397C" w:rsidRPr="0043016B" w:rsidRDefault="0060397C" w:rsidP="0060397C">
      <w:pPr>
        <w:tabs>
          <w:tab w:val="left" w:pos="567"/>
        </w:tabs>
        <w:rPr>
          <w:b/>
          <w:szCs w:val="22"/>
        </w:rPr>
      </w:pPr>
      <w:r w:rsidRPr="0043016B">
        <w:rPr>
          <w:szCs w:val="22"/>
        </w:rPr>
        <w:t>LT/1/95/1509/001</w:t>
      </w:r>
    </w:p>
    <w:p w14:paraId="0425A022" w14:textId="77777777" w:rsidR="0060397C" w:rsidRPr="0043016B" w:rsidRDefault="0060397C" w:rsidP="0060397C">
      <w:pPr>
        <w:rPr>
          <w:szCs w:val="22"/>
        </w:rPr>
      </w:pPr>
    </w:p>
    <w:p w14:paraId="327CDB0B" w14:textId="77777777" w:rsidR="0060397C" w:rsidRPr="0043016B" w:rsidRDefault="0060397C" w:rsidP="0060397C">
      <w:pPr>
        <w:rPr>
          <w:szCs w:val="22"/>
        </w:rPr>
      </w:pPr>
    </w:p>
    <w:p w14:paraId="7AEC12A7"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13.</w:t>
      </w:r>
      <w:r w:rsidRPr="0043016B">
        <w:rPr>
          <w:b/>
          <w:szCs w:val="22"/>
        </w:rPr>
        <w:tab/>
        <w:t>SERIJOS NUMERIS</w:t>
      </w:r>
    </w:p>
    <w:p w14:paraId="4D9492D1" w14:textId="77777777" w:rsidR="0060397C" w:rsidRPr="0043016B" w:rsidRDefault="0060397C" w:rsidP="0060397C">
      <w:pPr>
        <w:rPr>
          <w:szCs w:val="22"/>
        </w:rPr>
      </w:pPr>
    </w:p>
    <w:p w14:paraId="57D14965" w14:textId="77777777" w:rsidR="0060397C" w:rsidRPr="0043016B" w:rsidRDefault="0060397C" w:rsidP="0060397C">
      <w:pPr>
        <w:rPr>
          <w:szCs w:val="22"/>
        </w:rPr>
      </w:pPr>
      <w:r>
        <w:rPr>
          <w:szCs w:val="22"/>
        </w:rPr>
        <w:t>Lot</w:t>
      </w:r>
      <w:r w:rsidRPr="0043016B">
        <w:rPr>
          <w:szCs w:val="22"/>
        </w:rPr>
        <w:t>{numeris}</w:t>
      </w:r>
    </w:p>
    <w:p w14:paraId="12F98FFF" w14:textId="77777777" w:rsidR="0060397C" w:rsidRPr="0043016B" w:rsidRDefault="0060397C" w:rsidP="0060397C">
      <w:pPr>
        <w:rPr>
          <w:szCs w:val="22"/>
        </w:rPr>
      </w:pPr>
    </w:p>
    <w:p w14:paraId="0B15D71F" w14:textId="77777777" w:rsidR="0060397C" w:rsidRPr="0043016B" w:rsidRDefault="0060397C" w:rsidP="0060397C">
      <w:pPr>
        <w:rPr>
          <w:szCs w:val="22"/>
        </w:rPr>
      </w:pPr>
    </w:p>
    <w:p w14:paraId="5FEA7D8D"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14.</w:t>
      </w:r>
      <w:r w:rsidRPr="0043016B">
        <w:rPr>
          <w:b/>
          <w:szCs w:val="22"/>
        </w:rPr>
        <w:tab/>
        <w:t>PARDAVIMO (IŠDAVIMO) TVARKA</w:t>
      </w:r>
    </w:p>
    <w:p w14:paraId="41DF7A64" w14:textId="77777777" w:rsidR="0060397C" w:rsidRPr="0043016B" w:rsidRDefault="0060397C" w:rsidP="0060397C">
      <w:pPr>
        <w:rPr>
          <w:szCs w:val="22"/>
        </w:rPr>
      </w:pPr>
    </w:p>
    <w:p w14:paraId="356724F2" w14:textId="77777777" w:rsidR="0060397C" w:rsidRPr="0043016B" w:rsidRDefault="0060397C" w:rsidP="0060397C">
      <w:pPr>
        <w:rPr>
          <w:szCs w:val="22"/>
        </w:rPr>
      </w:pPr>
      <w:r w:rsidRPr="0043016B">
        <w:rPr>
          <w:szCs w:val="22"/>
        </w:rPr>
        <w:t>Receptinis vaist</w:t>
      </w:r>
      <w:r>
        <w:rPr>
          <w:szCs w:val="22"/>
        </w:rPr>
        <w:t>as</w:t>
      </w:r>
      <w:r w:rsidRPr="0043016B">
        <w:rPr>
          <w:szCs w:val="22"/>
        </w:rPr>
        <w:t>.</w:t>
      </w:r>
    </w:p>
    <w:p w14:paraId="510130DA" w14:textId="77777777" w:rsidR="0060397C" w:rsidRPr="0043016B" w:rsidRDefault="0060397C" w:rsidP="0060397C">
      <w:pPr>
        <w:rPr>
          <w:szCs w:val="22"/>
        </w:rPr>
      </w:pPr>
    </w:p>
    <w:p w14:paraId="35BC0C57" w14:textId="77777777" w:rsidR="0060397C" w:rsidRPr="0043016B" w:rsidRDefault="0060397C" w:rsidP="0060397C">
      <w:pPr>
        <w:rPr>
          <w:szCs w:val="22"/>
        </w:rPr>
      </w:pPr>
    </w:p>
    <w:p w14:paraId="0A3223BA"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 w:val="left" w:pos="3544"/>
          <w:tab w:val="left" w:pos="4678"/>
          <w:tab w:val="left" w:pos="6237"/>
        </w:tabs>
        <w:outlineLvl w:val="2"/>
        <w:rPr>
          <w:b/>
          <w:szCs w:val="22"/>
        </w:rPr>
      </w:pPr>
      <w:r w:rsidRPr="0043016B">
        <w:rPr>
          <w:b/>
          <w:szCs w:val="22"/>
        </w:rPr>
        <w:t xml:space="preserve">15. </w:t>
      </w:r>
      <w:r w:rsidRPr="0043016B">
        <w:rPr>
          <w:b/>
          <w:szCs w:val="22"/>
        </w:rPr>
        <w:tab/>
        <w:t>VARTOJIMO INSTRUKCIJA</w:t>
      </w:r>
    </w:p>
    <w:p w14:paraId="409139F0" w14:textId="77777777" w:rsidR="0060397C" w:rsidRPr="0043016B" w:rsidRDefault="0060397C" w:rsidP="0060397C">
      <w:pPr>
        <w:tabs>
          <w:tab w:val="left" w:pos="3544"/>
          <w:tab w:val="left" w:pos="4678"/>
          <w:tab w:val="left" w:pos="6237"/>
        </w:tabs>
        <w:rPr>
          <w:szCs w:val="22"/>
        </w:rPr>
      </w:pPr>
    </w:p>
    <w:p w14:paraId="1E687BD7" w14:textId="77777777" w:rsidR="0060397C" w:rsidRPr="0043016B" w:rsidRDefault="0060397C" w:rsidP="0060397C">
      <w:pPr>
        <w:tabs>
          <w:tab w:val="left" w:pos="3544"/>
          <w:tab w:val="left" w:pos="4678"/>
        </w:tabs>
        <w:rPr>
          <w:b/>
          <w:szCs w:val="22"/>
        </w:rPr>
      </w:pPr>
    </w:p>
    <w:p w14:paraId="29639DCE" w14:textId="77777777" w:rsidR="0060397C" w:rsidRPr="0043016B" w:rsidRDefault="0060397C" w:rsidP="0060397C">
      <w:pPr>
        <w:pBdr>
          <w:top w:val="single" w:sz="4" w:space="1" w:color="auto"/>
          <w:left w:val="single" w:sz="4" w:space="4" w:color="auto"/>
          <w:bottom w:val="single" w:sz="4" w:space="1" w:color="auto"/>
          <w:right w:val="single" w:sz="4" w:space="4" w:color="auto"/>
        </w:pBdr>
        <w:tabs>
          <w:tab w:val="left" w:pos="567"/>
          <w:tab w:val="left" w:pos="3544"/>
          <w:tab w:val="left" w:pos="4678"/>
        </w:tabs>
        <w:rPr>
          <w:b/>
          <w:szCs w:val="22"/>
        </w:rPr>
      </w:pPr>
      <w:r w:rsidRPr="0043016B">
        <w:rPr>
          <w:b/>
          <w:szCs w:val="22"/>
        </w:rPr>
        <w:t xml:space="preserve">16. </w:t>
      </w:r>
      <w:r w:rsidRPr="0043016B">
        <w:rPr>
          <w:b/>
          <w:szCs w:val="22"/>
        </w:rPr>
        <w:tab/>
        <w:t>INFORMACIJA BRAILIO RAŠTU</w:t>
      </w:r>
    </w:p>
    <w:p w14:paraId="6DA9B23D" w14:textId="77777777" w:rsidR="0060397C" w:rsidRPr="0043016B" w:rsidRDefault="0060397C" w:rsidP="0060397C">
      <w:pPr>
        <w:tabs>
          <w:tab w:val="left" w:pos="3544"/>
          <w:tab w:val="left" w:pos="4678"/>
        </w:tabs>
        <w:rPr>
          <w:szCs w:val="22"/>
        </w:rPr>
      </w:pPr>
    </w:p>
    <w:p w14:paraId="2227B62A" w14:textId="77777777" w:rsidR="0060397C" w:rsidRPr="0043016B" w:rsidRDefault="0060397C" w:rsidP="0060397C">
      <w:pPr>
        <w:tabs>
          <w:tab w:val="left" w:pos="3544"/>
          <w:tab w:val="left" w:pos="4678"/>
        </w:tabs>
        <w:rPr>
          <w:szCs w:val="22"/>
        </w:rPr>
      </w:pPr>
      <w:r w:rsidRPr="0043016B">
        <w:rPr>
          <w:szCs w:val="22"/>
        </w:rPr>
        <w:t xml:space="preserve">Standacillin 500 mg </w:t>
      </w:r>
    </w:p>
    <w:p w14:paraId="6884213A" w14:textId="77777777" w:rsidR="0060397C" w:rsidRDefault="0060397C" w:rsidP="0060397C">
      <w:pPr>
        <w:rPr>
          <w:szCs w:val="22"/>
        </w:rPr>
      </w:pPr>
    </w:p>
    <w:p w14:paraId="2FFBA236" w14:textId="77777777" w:rsidR="0060397C" w:rsidRPr="00FF3A91" w:rsidRDefault="0060397C" w:rsidP="0060397C">
      <w:pPr>
        <w:rPr>
          <w:szCs w:val="22"/>
        </w:rPr>
      </w:pPr>
    </w:p>
    <w:p w14:paraId="638AB9EC" w14:textId="77777777" w:rsidR="0060397C" w:rsidRPr="001C4DB3" w:rsidRDefault="0060397C" w:rsidP="0060397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C4DB3">
        <w:rPr>
          <w:b/>
          <w:noProof/>
          <w:lang w:bidi="lt-LT"/>
        </w:rPr>
        <w:t>17.</w:t>
      </w:r>
      <w:r w:rsidRPr="001C4DB3">
        <w:rPr>
          <w:b/>
          <w:noProof/>
          <w:lang w:bidi="lt-LT"/>
        </w:rPr>
        <w:tab/>
        <w:t>UNIKALUS IDENTIFIKATORIUS – 2D BRŪKŠNINIS KODAS</w:t>
      </w:r>
    </w:p>
    <w:p w14:paraId="5C0B7770" w14:textId="77777777" w:rsidR="0060397C" w:rsidRPr="001C4DB3" w:rsidRDefault="0060397C" w:rsidP="0060397C">
      <w:pPr>
        <w:rPr>
          <w:noProof/>
          <w:lang w:bidi="lt-LT"/>
        </w:rPr>
      </w:pPr>
    </w:p>
    <w:p w14:paraId="3EF1E253" w14:textId="77777777" w:rsidR="0060397C" w:rsidRPr="001C4DB3" w:rsidRDefault="0060397C" w:rsidP="0060397C">
      <w:pPr>
        <w:tabs>
          <w:tab w:val="left" w:pos="567"/>
        </w:tabs>
        <w:rPr>
          <w:noProof/>
          <w:szCs w:val="22"/>
          <w:shd w:val="clear" w:color="auto" w:fill="CCCCCC"/>
          <w:lang w:bidi="lt-LT"/>
        </w:rPr>
      </w:pPr>
      <w:r w:rsidRPr="001C4DB3">
        <w:rPr>
          <w:noProof/>
          <w:highlight w:val="lightGray"/>
          <w:lang w:bidi="lt-LT"/>
        </w:rPr>
        <w:t>2D brūkšninis kodas su nurodytu unikaliu identifikatoriumi.</w:t>
      </w:r>
    </w:p>
    <w:p w14:paraId="60844D70" w14:textId="77777777" w:rsidR="0060397C" w:rsidRPr="001C4DB3" w:rsidRDefault="0060397C" w:rsidP="0060397C">
      <w:pPr>
        <w:tabs>
          <w:tab w:val="left" w:pos="567"/>
        </w:tabs>
        <w:rPr>
          <w:noProof/>
          <w:szCs w:val="22"/>
          <w:shd w:val="clear" w:color="auto" w:fill="CCCCCC"/>
          <w:lang w:bidi="lt-LT"/>
        </w:rPr>
      </w:pPr>
    </w:p>
    <w:p w14:paraId="4E9B9FDF" w14:textId="77777777" w:rsidR="0060397C" w:rsidRPr="001C4DB3" w:rsidRDefault="0060397C" w:rsidP="0060397C">
      <w:pPr>
        <w:rPr>
          <w:noProof/>
          <w:lang w:bidi="lt-LT"/>
        </w:rPr>
      </w:pPr>
    </w:p>
    <w:p w14:paraId="43511437" w14:textId="77777777" w:rsidR="0060397C" w:rsidRPr="001C4DB3" w:rsidRDefault="0060397C" w:rsidP="0060397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C4DB3">
        <w:rPr>
          <w:b/>
          <w:noProof/>
          <w:lang w:bidi="lt-LT"/>
        </w:rPr>
        <w:t>18.</w:t>
      </w:r>
      <w:r w:rsidRPr="001C4DB3">
        <w:rPr>
          <w:b/>
          <w:noProof/>
          <w:lang w:bidi="lt-LT"/>
        </w:rPr>
        <w:tab/>
        <w:t>UNIKALUS IDENTIFIKATORIUS – ŽMONĖMS SUPRANTAMI DUOMENYS</w:t>
      </w:r>
    </w:p>
    <w:p w14:paraId="18815288" w14:textId="77777777" w:rsidR="0060397C" w:rsidRPr="001C4DB3" w:rsidRDefault="0060397C" w:rsidP="0060397C">
      <w:pPr>
        <w:rPr>
          <w:noProof/>
          <w:lang w:bidi="lt-LT"/>
        </w:rPr>
      </w:pPr>
    </w:p>
    <w:p w14:paraId="3447E900" w14:textId="77777777" w:rsidR="0060397C" w:rsidRPr="001C4DB3" w:rsidRDefault="0060397C" w:rsidP="0060397C">
      <w:pPr>
        <w:tabs>
          <w:tab w:val="left" w:pos="567"/>
        </w:tabs>
        <w:spacing w:line="260" w:lineRule="exact"/>
        <w:rPr>
          <w:color w:val="008000"/>
          <w:szCs w:val="22"/>
          <w:lang w:bidi="lt-LT"/>
        </w:rPr>
      </w:pPr>
      <w:r w:rsidRPr="001C4DB3">
        <w:rPr>
          <w:lang w:bidi="lt-LT"/>
        </w:rPr>
        <w:t>PC: {numeris}</w:t>
      </w:r>
    </w:p>
    <w:p w14:paraId="45C26450" w14:textId="77777777" w:rsidR="0060397C" w:rsidRPr="001C4DB3" w:rsidRDefault="0060397C" w:rsidP="0060397C">
      <w:pPr>
        <w:tabs>
          <w:tab w:val="left" w:pos="567"/>
        </w:tabs>
        <w:spacing w:line="260" w:lineRule="exact"/>
        <w:rPr>
          <w:szCs w:val="22"/>
          <w:lang w:bidi="lt-LT"/>
        </w:rPr>
      </w:pPr>
      <w:r w:rsidRPr="001C4DB3">
        <w:rPr>
          <w:lang w:bidi="lt-LT"/>
        </w:rPr>
        <w:t>SN: {numeris}</w:t>
      </w:r>
    </w:p>
    <w:p w14:paraId="4D8F3D8F" w14:textId="77777777" w:rsidR="0060397C" w:rsidRPr="001C4DB3" w:rsidRDefault="0060397C" w:rsidP="0060397C">
      <w:pPr>
        <w:tabs>
          <w:tab w:val="left" w:pos="567"/>
        </w:tabs>
        <w:spacing w:line="260" w:lineRule="exact"/>
        <w:rPr>
          <w:szCs w:val="22"/>
          <w:lang w:bidi="lt-LT"/>
        </w:rPr>
      </w:pPr>
      <w:r w:rsidRPr="003E6C87">
        <w:rPr>
          <w:highlight w:val="lightGray"/>
          <w:lang w:bidi="lt-LT"/>
        </w:rPr>
        <w:t>NN: {numeris}</w:t>
      </w:r>
    </w:p>
    <w:p w14:paraId="0B397164" w14:textId="77777777" w:rsidR="0060397C" w:rsidRPr="00FF3A91" w:rsidRDefault="0060397C" w:rsidP="0060397C">
      <w:pPr>
        <w:rPr>
          <w:szCs w:val="22"/>
        </w:rPr>
      </w:pPr>
    </w:p>
    <w:p w14:paraId="35BFC605"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outlineLvl w:val="1"/>
        <w:rPr>
          <w:b/>
          <w:szCs w:val="22"/>
        </w:rPr>
      </w:pPr>
      <w:r w:rsidRPr="0043016B">
        <w:rPr>
          <w:szCs w:val="22"/>
        </w:rPr>
        <w:br w:type="page"/>
      </w:r>
      <w:r w:rsidRPr="0043016B">
        <w:rPr>
          <w:b/>
          <w:szCs w:val="22"/>
        </w:rPr>
        <w:lastRenderedPageBreak/>
        <w:t>MINIMALI INFORMACIJA ANT LIZDINIŲ PLOKŠTELIŲ ARBA DVISLUOKSNIŲ JUOSTELIŲ</w:t>
      </w:r>
    </w:p>
    <w:p w14:paraId="191C8C9A" w14:textId="77777777" w:rsidR="0060397C" w:rsidRPr="0043016B" w:rsidRDefault="0060397C" w:rsidP="0060397C">
      <w:pPr>
        <w:pBdr>
          <w:top w:val="single" w:sz="4" w:space="1" w:color="auto"/>
          <w:left w:val="single" w:sz="4" w:space="4" w:color="auto"/>
          <w:bottom w:val="single" w:sz="4" w:space="1" w:color="auto"/>
          <w:right w:val="single" w:sz="4" w:space="4" w:color="auto"/>
        </w:pBdr>
        <w:rPr>
          <w:b/>
          <w:szCs w:val="22"/>
        </w:rPr>
      </w:pPr>
    </w:p>
    <w:p w14:paraId="774AC12A" w14:textId="77777777" w:rsidR="0060397C" w:rsidRPr="0043016B" w:rsidRDefault="0060397C" w:rsidP="0060397C">
      <w:pPr>
        <w:pBdr>
          <w:top w:val="single" w:sz="4" w:space="1" w:color="auto"/>
          <w:left w:val="single" w:sz="4" w:space="4" w:color="auto"/>
          <w:bottom w:val="single" w:sz="4" w:space="1" w:color="auto"/>
          <w:right w:val="single" w:sz="4" w:space="4" w:color="auto"/>
        </w:pBdr>
        <w:rPr>
          <w:b/>
          <w:szCs w:val="22"/>
        </w:rPr>
      </w:pPr>
      <w:r w:rsidRPr="0043016B">
        <w:rPr>
          <w:b/>
          <w:szCs w:val="22"/>
        </w:rPr>
        <w:t xml:space="preserve">LIZDINĖ PLOKŠTELĖ </w:t>
      </w:r>
    </w:p>
    <w:p w14:paraId="09E16491" w14:textId="77777777" w:rsidR="0060397C" w:rsidRPr="0043016B" w:rsidRDefault="0060397C" w:rsidP="0060397C">
      <w:pPr>
        <w:rPr>
          <w:szCs w:val="22"/>
        </w:rPr>
      </w:pPr>
    </w:p>
    <w:p w14:paraId="26DBCF57" w14:textId="77777777" w:rsidR="0060397C" w:rsidRPr="0043016B" w:rsidRDefault="0060397C" w:rsidP="0060397C">
      <w:pPr>
        <w:rPr>
          <w:szCs w:val="22"/>
        </w:rPr>
      </w:pPr>
    </w:p>
    <w:p w14:paraId="59AE0D14"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1.</w:t>
      </w:r>
      <w:r w:rsidRPr="0043016B">
        <w:rPr>
          <w:b/>
          <w:szCs w:val="22"/>
        </w:rPr>
        <w:tab/>
        <w:t>VAISTINIO PREPARATO PAVADINIMAS</w:t>
      </w:r>
    </w:p>
    <w:p w14:paraId="05389541" w14:textId="77777777" w:rsidR="0060397C" w:rsidRPr="0043016B" w:rsidRDefault="0060397C" w:rsidP="0060397C">
      <w:pPr>
        <w:rPr>
          <w:szCs w:val="22"/>
        </w:rPr>
      </w:pPr>
    </w:p>
    <w:p w14:paraId="66C2A20C" w14:textId="77777777" w:rsidR="0060397C" w:rsidRPr="0043016B" w:rsidRDefault="0060397C" w:rsidP="0060397C">
      <w:pPr>
        <w:jc w:val="both"/>
        <w:rPr>
          <w:szCs w:val="22"/>
        </w:rPr>
      </w:pPr>
      <w:r w:rsidRPr="0043016B">
        <w:rPr>
          <w:szCs w:val="22"/>
        </w:rPr>
        <w:t xml:space="preserve">Standacillin </w:t>
      </w:r>
      <w:r w:rsidRPr="0043016B">
        <w:rPr>
          <w:szCs w:val="22"/>
          <w:lang w:val="pt-BR"/>
        </w:rPr>
        <w:t>500</w:t>
      </w:r>
      <w:r>
        <w:rPr>
          <w:szCs w:val="22"/>
          <w:lang w:val="pt-BR"/>
        </w:rPr>
        <w:t> </w:t>
      </w:r>
      <w:r w:rsidRPr="0043016B">
        <w:rPr>
          <w:szCs w:val="22"/>
          <w:lang w:val="pt-BR"/>
        </w:rPr>
        <w:t xml:space="preserve">mg </w:t>
      </w:r>
      <w:r w:rsidRPr="0043016B">
        <w:rPr>
          <w:szCs w:val="22"/>
          <w:highlight w:val="lightGray"/>
          <w:lang w:val="pt-BR"/>
        </w:rPr>
        <w:t>kietosios</w:t>
      </w:r>
      <w:r w:rsidRPr="0043016B">
        <w:rPr>
          <w:szCs w:val="22"/>
          <w:lang w:val="pt-BR"/>
        </w:rPr>
        <w:t xml:space="preserve"> kapsulės</w:t>
      </w:r>
    </w:p>
    <w:p w14:paraId="53CF927B" w14:textId="6682D787" w:rsidR="0060397C" w:rsidRPr="0043016B" w:rsidRDefault="003746F5" w:rsidP="0060397C">
      <w:pPr>
        <w:tabs>
          <w:tab w:val="left" w:pos="360"/>
        </w:tabs>
        <w:jc w:val="both"/>
        <w:rPr>
          <w:szCs w:val="22"/>
        </w:rPr>
      </w:pPr>
      <w:r>
        <w:rPr>
          <w:szCs w:val="22"/>
        </w:rPr>
        <w:t>a</w:t>
      </w:r>
      <w:r w:rsidR="0060397C" w:rsidRPr="0043016B">
        <w:rPr>
          <w:szCs w:val="22"/>
        </w:rPr>
        <w:t>mpicillinum</w:t>
      </w:r>
    </w:p>
    <w:p w14:paraId="5D3356A4" w14:textId="77777777" w:rsidR="0060397C" w:rsidRPr="0043016B" w:rsidRDefault="0060397C" w:rsidP="0060397C">
      <w:pPr>
        <w:tabs>
          <w:tab w:val="left" w:pos="567"/>
        </w:tabs>
        <w:rPr>
          <w:b/>
          <w:szCs w:val="22"/>
        </w:rPr>
      </w:pPr>
    </w:p>
    <w:p w14:paraId="158FC93E" w14:textId="77777777" w:rsidR="0060397C" w:rsidRPr="0043016B" w:rsidRDefault="0060397C" w:rsidP="0060397C">
      <w:pPr>
        <w:tabs>
          <w:tab w:val="left" w:pos="567"/>
        </w:tabs>
        <w:rPr>
          <w:b/>
          <w:szCs w:val="22"/>
        </w:rPr>
      </w:pPr>
    </w:p>
    <w:p w14:paraId="48280612"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2.</w:t>
      </w:r>
      <w:r w:rsidRPr="0043016B">
        <w:rPr>
          <w:b/>
          <w:szCs w:val="22"/>
        </w:rPr>
        <w:tab/>
      </w:r>
      <w:r w:rsidRPr="0043016B">
        <w:rPr>
          <w:b/>
          <w:caps/>
          <w:noProof/>
          <w:szCs w:val="22"/>
        </w:rPr>
        <w:t>REGISTRUOTOJO</w:t>
      </w:r>
      <w:r w:rsidRPr="0043016B" w:rsidDel="00AB6972">
        <w:rPr>
          <w:b/>
          <w:szCs w:val="22"/>
        </w:rPr>
        <w:t xml:space="preserve"> </w:t>
      </w:r>
      <w:r w:rsidRPr="0043016B">
        <w:rPr>
          <w:b/>
          <w:szCs w:val="22"/>
        </w:rPr>
        <w:t>PAVADINIMAS IR ADRESAS</w:t>
      </w:r>
    </w:p>
    <w:p w14:paraId="427DC35F" w14:textId="77777777" w:rsidR="0060397C" w:rsidRPr="0043016B" w:rsidRDefault="0060397C" w:rsidP="0060397C">
      <w:pPr>
        <w:rPr>
          <w:szCs w:val="22"/>
        </w:rPr>
      </w:pPr>
    </w:p>
    <w:p w14:paraId="6DBCDD63" w14:textId="77777777" w:rsidR="0060397C" w:rsidRPr="0043016B" w:rsidRDefault="0060397C" w:rsidP="0060397C">
      <w:pPr>
        <w:rPr>
          <w:szCs w:val="22"/>
        </w:rPr>
      </w:pPr>
      <w:r w:rsidRPr="0043016B">
        <w:rPr>
          <w:szCs w:val="22"/>
        </w:rPr>
        <w:t>SANDOZ</w:t>
      </w:r>
    </w:p>
    <w:p w14:paraId="018622EB" w14:textId="77777777" w:rsidR="0060397C" w:rsidRPr="0043016B" w:rsidRDefault="0060397C" w:rsidP="0060397C">
      <w:pPr>
        <w:rPr>
          <w:szCs w:val="22"/>
        </w:rPr>
      </w:pPr>
    </w:p>
    <w:p w14:paraId="11F63FE8" w14:textId="77777777" w:rsidR="0060397C" w:rsidRPr="0043016B" w:rsidRDefault="0060397C" w:rsidP="0060397C">
      <w:pPr>
        <w:rPr>
          <w:szCs w:val="22"/>
        </w:rPr>
      </w:pPr>
    </w:p>
    <w:p w14:paraId="2EFE530B"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3.</w:t>
      </w:r>
      <w:r w:rsidRPr="0043016B">
        <w:rPr>
          <w:b/>
          <w:szCs w:val="22"/>
        </w:rPr>
        <w:tab/>
        <w:t>TINKAMUMO LAIKAS</w:t>
      </w:r>
    </w:p>
    <w:p w14:paraId="6DC48EF8" w14:textId="77777777" w:rsidR="0060397C" w:rsidRPr="0043016B" w:rsidRDefault="0060397C" w:rsidP="0060397C">
      <w:pPr>
        <w:rPr>
          <w:szCs w:val="22"/>
        </w:rPr>
      </w:pPr>
    </w:p>
    <w:p w14:paraId="28ADAA9B" w14:textId="77777777" w:rsidR="0060397C" w:rsidRPr="0043016B" w:rsidRDefault="0060397C" w:rsidP="0060397C">
      <w:pPr>
        <w:rPr>
          <w:szCs w:val="22"/>
        </w:rPr>
      </w:pPr>
      <w:r w:rsidRPr="00F83CB2">
        <w:rPr>
          <w:szCs w:val="22"/>
          <w:highlight w:val="lightGray"/>
        </w:rPr>
        <w:t>EXP</w:t>
      </w:r>
      <w:r>
        <w:rPr>
          <w:szCs w:val="22"/>
        </w:rPr>
        <w:t xml:space="preserve"> </w:t>
      </w:r>
      <w:r w:rsidRPr="0043016B">
        <w:rPr>
          <w:szCs w:val="22"/>
        </w:rPr>
        <w:t>{mm/MMMM}</w:t>
      </w:r>
    </w:p>
    <w:p w14:paraId="2976CAC3" w14:textId="77777777" w:rsidR="0060397C" w:rsidRPr="0043016B" w:rsidRDefault="0060397C" w:rsidP="0060397C">
      <w:pPr>
        <w:rPr>
          <w:szCs w:val="22"/>
        </w:rPr>
      </w:pPr>
    </w:p>
    <w:p w14:paraId="4D4D5522" w14:textId="77777777" w:rsidR="0060397C" w:rsidRPr="0043016B" w:rsidRDefault="0060397C" w:rsidP="0060397C">
      <w:pPr>
        <w:rPr>
          <w:szCs w:val="22"/>
        </w:rPr>
      </w:pPr>
    </w:p>
    <w:p w14:paraId="2AC7DF55" w14:textId="77777777" w:rsidR="0060397C" w:rsidRPr="0043016B" w:rsidRDefault="0060397C" w:rsidP="0060397C">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43016B">
        <w:rPr>
          <w:b/>
          <w:szCs w:val="22"/>
        </w:rPr>
        <w:t>4.</w:t>
      </w:r>
      <w:r w:rsidRPr="0043016B">
        <w:rPr>
          <w:b/>
          <w:szCs w:val="22"/>
        </w:rPr>
        <w:tab/>
        <w:t>SERIJOS NUMERIS</w:t>
      </w:r>
    </w:p>
    <w:p w14:paraId="50CF7B85" w14:textId="77777777" w:rsidR="0060397C" w:rsidRPr="0043016B" w:rsidRDefault="0060397C" w:rsidP="0060397C">
      <w:pPr>
        <w:rPr>
          <w:szCs w:val="22"/>
        </w:rPr>
      </w:pPr>
    </w:p>
    <w:p w14:paraId="42C28DA2" w14:textId="77777777" w:rsidR="0060397C" w:rsidRPr="0043016B" w:rsidRDefault="0060397C" w:rsidP="0060397C">
      <w:pPr>
        <w:rPr>
          <w:szCs w:val="22"/>
        </w:rPr>
      </w:pPr>
      <w:r w:rsidRPr="00F83CB2">
        <w:rPr>
          <w:szCs w:val="22"/>
          <w:highlight w:val="lightGray"/>
        </w:rPr>
        <w:t>Lot</w:t>
      </w:r>
      <w:r w:rsidRPr="0043016B">
        <w:rPr>
          <w:szCs w:val="22"/>
        </w:rPr>
        <w:t>{numeris}</w:t>
      </w:r>
    </w:p>
    <w:p w14:paraId="3CC06468" w14:textId="77777777" w:rsidR="0060397C" w:rsidRPr="0043016B" w:rsidRDefault="0060397C" w:rsidP="0060397C">
      <w:pPr>
        <w:rPr>
          <w:szCs w:val="22"/>
        </w:rPr>
      </w:pPr>
    </w:p>
    <w:p w14:paraId="3BD8BA7B" w14:textId="77777777" w:rsidR="0060397C" w:rsidRPr="0043016B" w:rsidRDefault="0060397C" w:rsidP="0060397C">
      <w:pPr>
        <w:rPr>
          <w:szCs w:val="22"/>
        </w:rPr>
      </w:pPr>
    </w:p>
    <w:p w14:paraId="0476CC37" w14:textId="77777777" w:rsidR="0060397C" w:rsidRPr="0043016B" w:rsidRDefault="0060397C" w:rsidP="0060397C">
      <w:pPr>
        <w:pBdr>
          <w:top w:val="single" w:sz="4" w:space="1" w:color="auto"/>
          <w:left w:val="single" w:sz="4" w:space="4" w:color="auto"/>
          <w:bottom w:val="single" w:sz="4" w:space="1" w:color="auto"/>
          <w:right w:val="single" w:sz="4" w:space="4" w:color="auto"/>
        </w:pBdr>
        <w:tabs>
          <w:tab w:val="left" w:pos="567"/>
        </w:tabs>
        <w:rPr>
          <w:b/>
          <w:szCs w:val="22"/>
        </w:rPr>
      </w:pPr>
      <w:r w:rsidRPr="0043016B">
        <w:rPr>
          <w:b/>
          <w:szCs w:val="22"/>
        </w:rPr>
        <w:t>5.</w:t>
      </w:r>
      <w:r w:rsidRPr="0043016B">
        <w:rPr>
          <w:b/>
          <w:szCs w:val="22"/>
        </w:rPr>
        <w:tab/>
        <w:t>KITA</w:t>
      </w:r>
    </w:p>
    <w:p w14:paraId="5C85110D" w14:textId="77777777" w:rsidR="0060397C" w:rsidRPr="0043016B" w:rsidRDefault="0060397C" w:rsidP="0060397C">
      <w:pPr>
        <w:rPr>
          <w:szCs w:val="22"/>
        </w:rPr>
      </w:pPr>
    </w:p>
    <w:p w14:paraId="77EC0CF7" w14:textId="77777777" w:rsidR="0060397C" w:rsidRPr="0043016B" w:rsidRDefault="0060397C" w:rsidP="0060397C">
      <w:pPr>
        <w:rPr>
          <w:szCs w:val="22"/>
        </w:rPr>
      </w:pPr>
    </w:p>
    <w:p w14:paraId="35BA597D" w14:textId="77777777" w:rsidR="0060397C" w:rsidRPr="0043016B" w:rsidRDefault="0060397C" w:rsidP="0060397C">
      <w:pPr>
        <w:spacing w:after="200" w:line="276" w:lineRule="auto"/>
        <w:rPr>
          <w:szCs w:val="22"/>
        </w:rPr>
      </w:pPr>
      <w:r w:rsidRPr="0043016B">
        <w:rPr>
          <w:szCs w:val="22"/>
        </w:rPr>
        <w:br w:type="page"/>
      </w:r>
    </w:p>
    <w:p w14:paraId="4907F0B1" w14:textId="77777777" w:rsidR="0060397C" w:rsidRPr="0043016B" w:rsidRDefault="0060397C" w:rsidP="0060397C">
      <w:pPr>
        <w:jc w:val="center"/>
        <w:outlineLvl w:val="0"/>
        <w:rPr>
          <w:b/>
          <w:kern w:val="28"/>
          <w:szCs w:val="22"/>
        </w:rPr>
      </w:pPr>
    </w:p>
    <w:p w14:paraId="50A99FCD" w14:textId="77777777" w:rsidR="0060397C" w:rsidRPr="0043016B" w:rsidRDefault="0060397C" w:rsidP="0060397C">
      <w:pPr>
        <w:jc w:val="center"/>
        <w:outlineLvl w:val="0"/>
        <w:rPr>
          <w:b/>
          <w:kern w:val="28"/>
          <w:szCs w:val="22"/>
        </w:rPr>
      </w:pPr>
    </w:p>
    <w:p w14:paraId="16644BB9" w14:textId="77777777" w:rsidR="0060397C" w:rsidRPr="0043016B" w:rsidRDefault="0060397C" w:rsidP="0060397C">
      <w:pPr>
        <w:jc w:val="center"/>
        <w:outlineLvl w:val="0"/>
        <w:rPr>
          <w:b/>
          <w:kern w:val="28"/>
          <w:szCs w:val="22"/>
        </w:rPr>
      </w:pPr>
    </w:p>
    <w:p w14:paraId="20B9C04A" w14:textId="77777777" w:rsidR="0060397C" w:rsidRPr="0043016B" w:rsidRDefault="0060397C" w:rsidP="0060397C">
      <w:pPr>
        <w:jc w:val="center"/>
        <w:outlineLvl w:val="0"/>
        <w:rPr>
          <w:b/>
          <w:kern w:val="28"/>
          <w:szCs w:val="22"/>
        </w:rPr>
      </w:pPr>
    </w:p>
    <w:p w14:paraId="1112A6AF" w14:textId="77777777" w:rsidR="0060397C" w:rsidRPr="0043016B" w:rsidRDefault="0060397C" w:rsidP="0060397C">
      <w:pPr>
        <w:jc w:val="center"/>
        <w:outlineLvl w:val="0"/>
        <w:rPr>
          <w:b/>
          <w:kern w:val="28"/>
          <w:szCs w:val="22"/>
        </w:rPr>
      </w:pPr>
    </w:p>
    <w:p w14:paraId="13914C36" w14:textId="77777777" w:rsidR="0060397C" w:rsidRPr="0043016B" w:rsidRDefault="0060397C" w:rsidP="0060397C">
      <w:pPr>
        <w:jc w:val="center"/>
        <w:outlineLvl w:val="0"/>
        <w:rPr>
          <w:b/>
          <w:kern w:val="28"/>
          <w:szCs w:val="22"/>
        </w:rPr>
      </w:pPr>
    </w:p>
    <w:p w14:paraId="482575C7" w14:textId="77777777" w:rsidR="0060397C" w:rsidRPr="0043016B" w:rsidRDefault="0060397C" w:rsidP="0060397C">
      <w:pPr>
        <w:jc w:val="center"/>
        <w:outlineLvl w:val="0"/>
        <w:rPr>
          <w:b/>
          <w:kern w:val="28"/>
          <w:szCs w:val="22"/>
        </w:rPr>
      </w:pPr>
    </w:p>
    <w:p w14:paraId="60243C0B" w14:textId="77777777" w:rsidR="0060397C" w:rsidRPr="0043016B" w:rsidRDefault="0060397C" w:rsidP="0060397C">
      <w:pPr>
        <w:jc w:val="center"/>
        <w:outlineLvl w:val="0"/>
        <w:rPr>
          <w:b/>
          <w:kern w:val="28"/>
          <w:szCs w:val="22"/>
        </w:rPr>
      </w:pPr>
    </w:p>
    <w:p w14:paraId="69204949" w14:textId="77777777" w:rsidR="0060397C" w:rsidRPr="0043016B" w:rsidRDefault="0060397C" w:rsidP="0060397C">
      <w:pPr>
        <w:jc w:val="center"/>
        <w:outlineLvl w:val="0"/>
        <w:rPr>
          <w:b/>
          <w:kern w:val="28"/>
          <w:szCs w:val="22"/>
        </w:rPr>
      </w:pPr>
    </w:p>
    <w:p w14:paraId="16A866D0" w14:textId="77777777" w:rsidR="0060397C" w:rsidRPr="0043016B" w:rsidRDefault="0060397C" w:rsidP="0060397C">
      <w:pPr>
        <w:jc w:val="center"/>
        <w:outlineLvl w:val="0"/>
        <w:rPr>
          <w:b/>
          <w:kern w:val="28"/>
          <w:szCs w:val="22"/>
        </w:rPr>
      </w:pPr>
    </w:p>
    <w:p w14:paraId="557D059D" w14:textId="77777777" w:rsidR="0060397C" w:rsidRPr="0043016B" w:rsidRDefault="0060397C" w:rsidP="0060397C">
      <w:pPr>
        <w:jc w:val="center"/>
        <w:outlineLvl w:val="0"/>
        <w:rPr>
          <w:b/>
          <w:kern w:val="28"/>
          <w:szCs w:val="22"/>
        </w:rPr>
      </w:pPr>
    </w:p>
    <w:p w14:paraId="384D3FE3" w14:textId="77777777" w:rsidR="0060397C" w:rsidRPr="0043016B" w:rsidRDefault="0060397C" w:rsidP="0060397C">
      <w:pPr>
        <w:jc w:val="center"/>
        <w:outlineLvl w:val="0"/>
        <w:rPr>
          <w:b/>
          <w:kern w:val="28"/>
          <w:szCs w:val="22"/>
        </w:rPr>
      </w:pPr>
    </w:p>
    <w:p w14:paraId="0698B7DE" w14:textId="77777777" w:rsidR="0060397C" w:rsidRPr="0043016B" w:rsidRDefault="0060397C" w:rsidP="0060397C">
      <w:pPr>
        <w:jc w:val="center"/>
        <w:outlineLvl w:val="0"/>
        <w:rPr>
          <w:b/>
          <w:kern w:val="28"/>
          <w:szCs w:val="22"/>
        </w:rPr>
      </w:pPr>
    </w:p>
    <w:p w14:paraId="2BD26F4E" w14:textId="77777777" w:rsidR="0060397C" w:rsidRPr="0043016B" w:rsidRDefault="0060397C" w:rsidP="0060397C">
      <w:pPr>
        <w:jc w:val="center"/>
        <w:outlineLvl w:val="0"/>
        <w:rPr>
          <w:b/>
          <w:kern w:val="28"/>
          <w:szCs w:val="22"/>
        </w:rPr>
      </w:pPr>
    </w:p>
    <w:p w14:paraId="4304CAE5" w14:textId="77777777" w:rsidR="0060397C" w:rsidRPr="0043016B" w:rsidRDefault="0060397C" w:rsidP="0060397C">
      <w:pPr>
        <w:jc w:val="center"/>
        <w:outlineLvl w:val="0"/>
        <w:rPr>
          <w:b/>
          <w:kern w:val="28"/>
          <w:szCs w:val="22"/>
        </w:rPr>
      </w:pPr>
    </w:p>
    <w:p w14:paraId="29E87894" w14:textId="77777777" w:rsidR="0060397C" w:rsidRPr="0043016B" w:rsidRDefault="0060397C" w:rsidP="0060397C">
      <w:pPr>
        <w:jc w:val="center"/>
        <w:outlineLvl w:val="0"/>
        <w:rPr>
          <w:b/>
          <w:kern w:val="28"/>
          <w:szCs w:val="22"/>
        </w:rPr>
      </w:pPr>
    </w:p>
    <w:p w14:paraId="566680E2" w14:textId="77777777" w:rsidR="0060397C" w:rsidRPr="0043016B" w:rsidRDefault="0060397C" w:rsidP="0060397C">
      <w:pPr>
        <w:jc w:val="center"/>
        <w:outlineLvl w:val="0"/>
        <w:rPr>
          <w:b/>
          <w:kern w:val="28"/>
          <w:szCs w:val="22"/>
        </w:rPr>
      </w:pPr>
    </w:p>
    <w:p w14:paraId="356B4401" w14:textId="77777777" w:rsidR="0060397C" w:rsidRPr="0043016B" w:rsidRDefault="0060397C" w:rsidP="0060397C">
      <w:pPr>
        <w:jc w:val="center"/>
        <w:outlineLvl w:val="0"/>
        <w:rPr>
          <w:b/>
          <w:kern w:val="28"/>
          <w:szCs w:val="22"/>
        </w:rPr>
      </w:pPr>
    </w:p>
    <w:p w14:paraId="6F1CB566" w14:textId="77777777" w:rsidR="0060397C" w:rsidRPr="0043016B" w:rsidRDefault="0060397C" w:rsidP="0060397C">
      <w:pPr>
        <w:jc w:val="center"/>
        <w:outlineLvl w:val="0"/>
        <w:rPr>
          <w:b/>
          <w:kern w:val="28"/>
          <w:szCs w:val="22"/>
        </w:rPr>
      </w:pPr>
    </w:p>
    <w:p w14:paraId="3B67FE7E" w14:textId="77777777" w:rsidR="0060397C" w:rsidRPr="0043016B" w:rsidRDefault="0060397C" w:rsidP="0060397C">
      <w:pPr>
        <w:jc w:val="center"/>
        <w:outlineLvl w:val="0"/>
        <w:rPr>
          <w:b/>
          <w:kern w:val="28"/>
          <w:szCs w:val="22"/>
        </w:rPr>
      </w:pPr>
    </w:p>
    <w:p w14:paraId="1F9B0C1B" w14:textId="77777777" w:rsidR="0060397C" w:rsidRPr="0043016B" w:rsidRDefault="0060397C" w:rsidP="0060397C">
      <w:pPr>
        <w:jc w:val="center"/>
        <w:outlineLvl w:val="0"/>
        <w:rPr>
          <w:b/>
          <w:kern w:val="28"/>
          <w:szCs w:val="22"/>
        </w:rPr>
      </w:pPr>
    </w:p>
    <w:p w14:paraId="1A2C239B" w14:textId="77777777" w:rsidR="0060397C" w:rsidRPr="0043016B" w:rsidRDefault="0060397C" w:rsidP="0060397C">
      <w:pPr>
        <w:jc w:val="center"/>
        <w:outlineLvl w:val="0"/>
        <w:rPr>
          <w:b/>
          <w:kern w:val="28"/>
          <w:szCs w:val="22"/>
        </w:rPr>
      </w:pPr>
    </w:p>
    <w:p w14:paraId="2A5EA2D6" w14:textId="77777777" w:rsidR="0060397C" w:rsidRPr="0043016B" w:rsidRDefault="0060397C" w:rsidP="0060397C">
      <w:pPr>
        <w:jc w:val="center"/>
        <w:outlineLvl w:val="0"/>
        <w:rPr>
          <w:b/>
          <w:kern w:val="28"/>
          <w:szCs w:val="22"/>
        </w:rPr>
      </w:pPr>
    </w:p>
    <w:p w14:paraId="0B99C80F" w14:textId="77777777" w:rsidR="0060397C" w:rsidRPr="0043016B" w:rsidRDefault="0060397C" w:rsidP="0060397C">
      <w:pPr>
        <w:jc w:val="center"/>
        <w:outlineLvl w:val="0"/>
        <w:rPr>
          <w:b/>
          <w:kern w:val="28"/>
          <w:szCs w:val="22"/>
        </w:rPr>
      </w:pPr>
    </w:p>
    <w:p w14:paraId="259C9289" w14:textId="77777777" w:rsidR="0060397C" w:rsidRPr="0043016B" w:rsidRDefault="0060397C" w:rsidP="0060397C">
      <w:pPr>
        <w:jc w:val="center"/>
        <w:outlineLvl w:val="0"/>
        <w:rPr>
          <w:b/>
          <w:kern w:val="28"/>
          <w:szCs w:val="22"/>
        </w:rPr>
      </w:pPr>
    </w:p>
    <w:p w14:paraId="02AE5642" w14:textId="77777777" w:rsidR="0060397C" w:rsidRPr="0043016B" w:rsidRDefault="0060397C" w:rsidP="0060397C">
      <w:pPr>
        <w:jc w:val="center"/>
        <w:outlineLvl w:val="0"/>
        <w:rPr>
          <w:b/>
          <w:kern w:val="28"/>
          <w:szCs w:val="22"/>
        </w:rPr>
      </w:pPr>
    </w:p>
    <w:p w14:paraId="752FD633" w14:textId="77777777" w:rsidR="0060397C" w:rsidRPr="0043016B" w:rsidRDefault="0060397C" w:rsidP="0060397C">
      <w:pPr>
        <w:jc w:val="center"/>
        <w:outlineLvl w:val="0"/>
        <w:rPr>
          <w:b/>
          <w:kern w:val="28"/>
          <w:szCs w:val="22"/>
        </w:rPr>
      </w:pPr>
      <w:r w:rsidRPr="0043016B">
        <w:rPr>
          <w:b/>
          <w:kern w:val="28"/>
          <w:szCs w:val="22"/>
        </w:rPr>
        <w:t>B. PAKUOTĖS LAPELIS</w:t>
      </w:r>
    </w:p>
    <w:p w14:paraId="47395385" w14:textId="77777777" w:rsidR="0060397C" w:rsidRPr="0043016B" w:rsidRDefault="0060397C" w:rsidP="0060397C">
      <w:pPr>
        <w:pStyle w:val="TTEMEASMCA"/>
        <w:tabs>
          <w:tab w:val="left" w:pos="3544"/>
          <w:tab w:val="left" w:pos="4678"/>
        </w:tabs>
        <w:rPr>
          <w:lang w:val="lt-LT"/>
        </w:rPr>
      </w:pPr>
      <w:r w:rsidRPr="0043016B">
        <w:rPr>
          <w:b w:val="0"/>
          <w:caps w:val="0"/>
          <w:lang w:val="lt-LT" w:eastAsia="lt-LT"/>
        </w:rPr>
        <w:br w:type="page"/>
      </w:r>
      <w:r w:rsidRPr="0043016B">
        <w:rPr>
          <w:caps w:val="0"/>
          <w:lang w:val="lt-LT"/>
        </w:rPr>
        <w:lastRenderedPageBreak/>
        <w:t>Pakuotės lapelis: informacija vartotojui</w:t>
      </w:r>
    </w:p>
    <w:p w14:paraId="7D4602EF" w14:textId="77777777" w:rsidR="0060397C" w:rsidRPr="0043016B" w:rsidRDefault="0060397C" w:rsidP="0060397C">
      <w:pPr>
        <w:pStyle w:val="BTEMEASMCA"/>
        <w:tabs>
          <w:tab w:val="left" w:pos="3544"/>
          <w:tab w:val="left" w:pos="4678"/>
        </w:tabs>
      </w:pPr>
    </w:p>
    <w:p w14:paraId="01EB8111" w14:textId="77777777" w:rsidR="0060397C" w:rsidRPr="0043016B" w:rsidRDefault="0060397C" w:rsidP="0060397C">
      <w:pPr>
        <w:ind w:left="567" w:hanging="567"/>
        <w:jc w:val="center"/>
        <w:rPr>
          <w:b/>
          <w:szCs w:val="22"/>
        </w:rPr>
      </w:pPr>
      <w:r w:rsidRPr="0043016B">
        <w:rPr>
          <w:b/>
          <w:szCs w:val="22"/>
        </w:rPr>
        <w:t>Standacillin 500</w:t>
      </w:r>
      <w:r>
        <w:rPr>
          <w:b/>
          <w:szCs w:val="22"/>
        </w:rPr>
        <w:t> </w:t>
      </w:r>
      <w:r w:rsidRPr="0043016B">
        <w:rPr>
          <w:b/>
          <w:szCs w:val="22"/>
        </w:rPr>
        <w:t>mg kietosios kapsulės</w:t>
      </w:r>
    </w:p>
    <w:p w14:paraId="42C30E91" w14:textId="44933713" w:rsidR="0060397C" w:rsidRPr="0043016B" w:rsidRDefault="003746F5" w:rsidP="0060397C">
      <w:pPr>
        <w:ind w:left="567" w:hanging="567"/>
        <w:jc w:val="center"/>
        <w:rPr>
          <w:szCs w:val="22"/>
        </w:rPr>
      </w:pPr>
      <w:r>
        <w:rPr>
          <w:szCs w:val="22"/>
        </w:rPr>
        <w:t>a</w:t>
      </w:r>
      <w:r w:rsidR="0060397C" w:rsidRPr="0043016B">
        <w:rPr>
          <w:szCs w:val="22"/>
        </w:rPr>
        <w:t>mpicilinas</w:t>
      </w:r>
    </w:p>
    <w:p w14:paraId="50129CA8" w14:textId="77777777" w:rsidR="0060397C" w:rsidRPr="0043016B" w:rsidRDefault="0060397C" w:rsidP="0060397C">
      <w:pPr>
        <w:pStyle w:val="BTEMEASMCA"/>
        <w:tabs>
          <w:tab w:val="left" w:pos="3544"/>
          <w:tab w:val="left" w:pos="4678"/>
        </w:tabs>
        <w:jc w:val="center"/>
      </w:pPr>
    </w:p>
    <w:p w14:paraId="7510AA8D" w14:textId="77777777" w:rsidR="0060397C" w:rsidRPr="0043016B" w:rsidRDefault="0060397C" w:rsidP="0060397C">
      <w:pPr>
        <w:pStyle w:val="Pagrindinistekstas"/>
        <w:tabs>
          <w:tab w:val="left" w:pos="567"/>
        </w:tabs>
        <w:spacing w:after="0"/>
        <w:rPr>
          <w:b/>
          <w:sz w:val="22"/>
          <w:szCs w:val="22"/>
        </w:rPr>
      </w:pPr>
      <w:r w:rsidRPr="0043016B">
        <w:rPr>
          <w:b/>
          <w:sz w:val="22"/>
          <w:szCs w:val="22"/>
        </w:rPr>
        <w:t>Atidžiai perskaitykite visą šį lapelį, prieš pradėdami vartoti vaistą, nes jame pateikiama Jums svarbi informacija.</w:t>
      </w:r>
    </w:p>
    <w:p w14:paraId="1B6BD50B" w14:textId="77777777" w:rsidR="0060397C" w:rsidRPr="0043016B" w:rsidRDefault="0060397C" w:rsidP="0060397C">
      <w:pPr>
        <w:pStyle w:val="Pagrindinistekstas"/>
        <w:tabs>
          <w:tab w:val="left" w:pos="567"/>
        </w:tabs>
        <w:spacing w:after="0"/>
        <w:rPr>
          <w:sz w:val="22"/>
          <w:szCs w:val="22"/>
        </w:rPr>
      </w:pPr>
      <w:r w:rsidRPr="0043016B">
        <w:rPr>
          <w:sz w:val="22"/>
          <w:szCs w:val="22"/>
        </w:rPr>
        <w:t>-</w:t>
      </w:r>
      <w:r w:rsidRPr="0043016B">
        <w:rPr>
          <w:sz w:val="22"/>
          <w:szCs w:val="22"/>
        </w:rPr>
        <w:tab/>
        <w:t>Neišmeskite šio lapelio, nes vėl gali prireikti jį perskaityti.</w:t>
      </w:r>
    </w:p>
    <w:p w14:paraId="12D8B72E" w14:textId="77777777" w:rsidR="0060397C" w:rsidRPr="0043016B" w:rsidRDefault="0060397C" w:rsidP="0060397C">
      <w:pPr>
        <w:pStyle w:val="Pagrindinistekstas"/>
        <w:tabs>
          <w:tab w:val="left" w:pos="567"/>
        </w:tabs>
        <w:spacing w:after="0"/>
        <w:rPr>
          <w:sz w:val="22"/>
          <w:szCs w:val="22"/>
        </w:rPr>
      </w:pPr>
      <w:r w:rsidRPr="0043016B">
        <w:rPr>
          <w:sz w:val="22"/>
          <w:szCs w:val="22"/>
        </w:rPr>
        <w:t>-</w:t>
      </w:r>
      <w:r w:rsidRPr="0043016B">
        <w:rPr>
          <w:sz w:val="22"/>
          <w:szCs w:val="22"/>
        </w:rPr>
        <w:tab/>
        <w:t>Jeigu kiltų daugiau klausimų, kreipkitės į gydytoją arba vaistininką.</w:t>
      </w:r>
    </w:p>
    <w:p w14:paraId="1EF80B52" w14:textId="77777777" w:rsidR="0060397C" w:rsidRPr="0043016B" w:rsidRDefault="0060397C" w:rsidP="0060397C">
      <w:pPr>
        <w:pStyle w:val="Pagrindinistekstas"/>
        <w:tabs>
          <w:tab w:val="left" w:pos="567"/>
        </w:tabs>
        <w:spacing w:after="0"/>
        <w:ind w:left="567" w:hanging="567"/>
        <w:rPr>
          <w:sz w:val="22"/>
          <w:szCs w:val="22"/>
        </w:rPr>
      </w:pPr>
      <w:r w:rsidRPr="0043016B">
        <w:rPr>
          <w:sz w:val="22"/>
          <w:szCs w:val="22"/>
        </w:rPr>
        <w:t>-</w:t>
      </w:r>
      <w:r w:rsidRPr="0043016B">
        <w:rPr>
          <w:sz w:val="22"/>
          <w:szCs w:val="22"/>
        </w:rPr>
        <w:tab/>
        <w:t>Šis vaistas skirtas tik Jums, todėl kitiems žmonėms jo duoti negalima. Vaistas gali jiems pakenkti (net tiems, kurių ligos požymiai yra tokie patys kaip Jūsų).</w:t>
      </w:r>
    </w:p>
    <w:p w14:paraId="2CD717B1" w14:textId="77777777" w:rsidR="0060397C" w:rsidRPr="0043016B" w:rsidRDefault="0060397C" w:rsidP="0060397C">
      <w:pPr>
        <w:pStyle w:val="Pagrindinistekstas"/>
        <w:tabs>
          <w:tab w:val="left" w:pos="567"/>
        </w:tabs>
        <w:spacing w:after="0"/>
        <w:ind w:left="567" w:hanging="567"/>
        <w:rPr>
          <w:sz w:val="22"/>
          <w:szCs w:val="22"/>
        </w:rPr>
      </w:pPr>
      <w:r w:rsidRPr="0043016B">
        <w:rPr>
          <w:sz w:val="22"/>
          <w:szCs w:val="22"/>
        </w:rPr>
        <w:t>-</w:t>
      </w:r>
      <w:r w:rsidRPr="0043016B">
        <w:rPr>
          <w:sz w:val="22"/>
          <w:szCs w:val="22"/>
        </w:rPr>
        <w:tab/>
        <w:t>Jeigu pasireiškė šalutinis poveikis (net jeigu jis šiame lapelyje nenurodytas), kreipkitės į gydytoją arba vaistininką. Žr. 4 skyrių.</w:t>
      </w:r>
    </w:p>
    <w:p w14:paraId="52B49F0A" w14:textId="77777777" w:rsidR="0060397C" w:rsidRPr="00FF3A91" w:rsidRDefault="0060397C" w:rsidP="0060397C">
      <w:pPr>
        <w:pStyle w:val="BTbEMEASMCA"/>
        <w:tabs>
          <w:tab w:val="left" w:pos="3544"/>
          <w:tab w:val="left" w:pos="4678"/>
        </w:tabs>
      </w:pPr>
    </w:p>
    <w:p w14:paraId="7646363F" w14:textId="77777777" w:rsidR="0060397C" w:rsidRPr="0043016B" w:rsidRDefault="0060397C" w:rsidP="0060397C">
      <w:pPr>
        <w:pStyle w:val="BTbEMEASMCA"/>
        <w:tabs>
          <w:tab w:val="left" w:pos="3544"/>
          <w:tab w:val="left" w:pos="4678"/>
        </w:tabs>
      </w:pPr>
      <w:r w:rsidRPr="0043016B">
        <w:t>Apie ką rašoma šiame lapelyje?</w:t>
      </w:r>
    </w:p>
    <w:p w14:paraId="7E9BF323" w14:textId="77777777" w:rsidR="0060397C" w:rsidRPr="0043016B" w:rsidRDefault="0060397C" w:rsidP="0060397C">
      <w:pPr>
        <w:pStyle w:val="BTbEMEASMCA"/>
        <w:tabs>
          <w:tab w:val="left" w:pos="3544"/>
          <w:tab w:val="left" w:pos="4678"/>
        </w:tabs>
      </w:pPr>
    </w:p>
    <w:p w14:paraId="3FCB876B" w14:textId="77777777" w:rsidR="0060397C" w:rsidRPr="0043016B" w:rsidRDefault="0060397C" w:rsidP="0060397C">
      <w:pPr>
        <w:pStyle w:val="BTEMEASMCA"/>
        <w:tabs>
          <w:tab w:val="left" w:pos="567"/>
        </w:tabs>
      </w:pPr>
      <w:r w:rsidRPr="0043016B">
        <w:t xml:space="preserve">1. </w:t>
      </w:r>
      <w:r w:rsidRPr="0043016B">
        <w:tab/>
        <w:t>Kas yra Standacillin ir kam jis vartojamas</w:t>
      </w:r>
    </w:p>
    <w:p w14:paraId="7E16D787" w14:textId="77777777" w:rsidR="0060397C" w:rsidRPr="0043016B" w:rsidRDefault="0060397C" w:rsidP="0060397C">
      <w:pPr>
        <w:pStyle w:val="BTEMEASMCA"/>
        <w:tabs>
          <w:tab w:val="left" w:pos="567"/>
        </w:tabs>
      </w:pPr>
      <w:r w:rsidRPr="0043016B">
        <w:t xml:space="preserve">2. </w:t>
      </w:r>
      <w:r w:rsidRPr="0043016B">
        <w:tab/>
        <w:t>Kas žinotina prieš vartojant Standacillin</w:t>
      </w:r>
    </w:p>
    <w:p w14:paraId="4D575712" w14:textId="77777777" w:rsidR="0060397C" w:rsidRPr="0043016B" w:rsidRDefault="0060397C" w:rsidP="0060397C">
      <w:pPr>
        <w:pStyle w:val="BTEMEASMCA"/>
        <w:tabs>
          <w:tab w:val="left" w:pos="567"/>
        </w:tabs>
      </w:pPr>
      <w:r w:rsidRPr="0043016B">
        <w:t xml:space="preserve">3. </w:t>
      </w:r>
      <w:r w:rsidRPr="0043016B">
        <w:tab/>
        <w:t>Kaip vartoti Standacillin</w:t>
      </w:r>
    </w:p>
    <w:p w14:paraId="2AB41F4A" w14:textId="77777777" w:rsidR="0060397C" w:rsidRPr="0043016B" w:rsidRDefault="0060397C" w:rsidP="0060397C">
      <w:pPr>
        <w:pStyle w:val="BTEMEASMCA"/>
        <w:tabs>
          <w:tab w:val="left" w:pos="567"/>
        </w:tabs>
      </w:pPr>
      <w:r w:rsidRPr="0043016B">
        <w:t xml:space="preserve">4. </w:t>
      </w:r>
      <w:r w:rsidRPr="0043016B">
        <w:tab/>
        <w:t>Galimas šalutinis poveikis</w:t>
      </w:r>
    </w:p>
    <w:p w14:paraId="5B2113E0" w14:textId="77777777" w:rsidR="0060397C" w:rsidRPr="0043016B" w:rsidRDefault="0060397C" w:rsidP="0060397C">
      <w:pPr>
        <w:pStyle w:val="BTEMEASMCA"/>
        <w:tabs>
          <w:tab w:val="left" w:pos="567"/>
        </w:tabs>
      </w:pPr>
      <w:r w:rsidRPr="0043016B">
        <w:t xml:space="preserve">5. </w:t>
      </w:r>
      <w:r w:rsidRPr="0043016B">
        <w:tab/>
        <w:t>Kaip laikyti Standacillin</w:t>
      </w:r>
    </w:p>
    <w:p w14:paraId="1F0468D8" w14:textId="77777777" w:rsidR="0060397C" w:rsidRPr="0043016B" w:rsidRDefault="0060397C" w:rsidP="0060397C">
      <w:pPr>
        <w:pStyle w:val="BTEMEASMCA"/>
        <w:tabs>
          <w:tab w:val="left" w:pos="567"/>
        </w:tabs>
      </w:pPr>
      <w:r w:rsidRPr="0043016B">
        <w:t xml:space="preserve">6. </w:t>
      </w:r>
      <w:r w:rsidRPr="0043016B">
        <w:tab/>
        <w:t>Pakuotės turinys ir kita informacija</w:t>
      </w:r>
    </w:p>
    <w:p w14:paraId="0736F29A" w14:textId="77777777" w:rsidR="0060397C" w:rsidRPr="0043016B" w:rsidRDefault="0060397C" w:rsidP="0060397C">
      <w:pPr>
        <w:ind w:left="567" w:hanging="567"/>
        <w:rPr>
          <w:szCs w:val="22"/>
        </w:rPr>
      </w:pPr>
    </w:p>
    <w:p w14:paraId="6205A009" w14:textId="77777777" w:rsidR="0060397C" w:rsidRPr="0043016B" w:rsidRDefault="0060397C" w:rsidP="0060397C">
      <w:pPr>
        <w:rPr>
          <w:szCs w:val="22"/>
        </w:rPr>
      </w:pPr>
    </w:p>
    <w:p w14:paraId="0CD96BEA" w14:textId="77777777" w:rsidR="0060397C" w:rsidRPr="0043016B" w:rsidRDefault="0060397C" w:rsidP="0060397C">
      <w:pPr>
        <w:numPr>
          <w:ilvl w:val="12"/>
          <w:numId w:val="0"/>
        </w:numPr>
        <w:ind w:left="567" w:hanging="567"/>
        <w:outlineLvl w:val="0"/>
        <w:rPr>
          <w:b/>
          <w:caps/>
          <w:szCs w:val="22"/>
        </w:rPr>
      </w:pPr>
      <w:r w:rsidRPr="0043016B">
        <w:rPr>
          <w:b/>
          <w:szCs w:val="22"/>
        </w:rPr>
        <w:t>1.</w:t>
      </w:r>
      <w:r w:rsidRPr="0043016B">
        <w:rPr>
          <w:b/>
          <w:szCs w:val="22"/>
        </w:rPr>
        <w:tab/>
        <w:t>Kas yra Standacillin ir kam jis vartojamas</w:t>
      </w:r>
    </w:p>
    <w:p w14:paraId="0C0DA00A" w14:textId="77777777" w:rsidR="0060397C" w:rsidRPr="0043016B" w:rsidRDefault="0060397C" w:rsidP="0060397C">
      <w:pPr>
        <w:ind w:left="567" w:hanging="567"/>
        <w:rPr>
          <w:szCs w:val="22"/>
        </w:rPr>
      </w:pPr>
    </w:p>
    <w:p w14:paraId="01C163AC" w14:textId="77777777" w:rsidR="0060397C" w:rsidRPr="0043016B" w:rsidRDefault="0060397C" w:rsidP="0060397C">
      <w:pPr>
        <w:pStyle w:val="Pagrindinistekstas"/>
        <w:spacing w:after="0"/>
        <w:rPr>
          <w:sz w:val="22"/>
          <w:szCs w:val="22"/>
        </w:rPr>
      </w:pPr>
      <w:r w:rsidRPr="0043016B">
        <w:rPr>
          <w:sz w:val="22"/>
          <w:szCs w:val="22"/>
        </w:rPr>
        <w:t xml:space="preserve">Standacillin veiklioji medžiaga yra ampicilinas, aminopenicilinų grupės antibiotikas. Penicilinai pažeidžia bakterijų ląstelių membranas ir tokiu būdu suardo augančias bakterijas. </w:t>
      </w:r>
    </w:p>
    <w:p w14:paraId="73196E43" w14:textId="77777777" w:rsidR="0060397C" w:rsidRPr="0043016B" w:rsidRDefault="0060397C" w:rsidP="0060397C">
      <w:pPr>
        <w:pStyle w:val="Pagrindinistekstas"/>
        <w:spacing w:after="0"/>
        <w:rPr>
          <w:sz w:val="22"/>
          <w:szCs w:val="22"/>
        </w:rPr>
      </w:pPr>
    </w:p>
    <w:p w14:paraId="31A7E3B3" w14:textId="77777777" w:rsidR="0060397C" w:rsidRPr="0043016B" w:rsidRDefault="0060397C" w:rsidP="0060397C">
      <w:pPr>
        <w:pStyle w:val="Pagrindinistekstas"/>
        <w:spacing w:after="0"/>
        <w:rPr>
          <w:sz w:val="22"/>
          <w:szCs w:val="22"/>
        </w:rPr>
      </w:pPr>
      <w:r w:rsidRPr="0043016B">
        <w:rPr>
          <w:sz w:val="22"/>
          <w:szCs w:val="22"/>
        </w:rPr>
        <w:t>Standacillin vartojamas šioms jam jautrių bakterijų sukeltoms lengvoms arba vidutinio sunkumo infekcinėms ligoms gydyti:</w:t>
      </w:r>
    </w:p>
    <w:p w14:paraId="10D70F0A" w14:textId="77777777" w:rsidR="0060397C" w:rsidRPr="0043016B" w:rsidRDefault="0060397C" w:rsidP="0060397C">
      <w:pPr>
        <w:pStyle w:val="Pagrindinistekstas"/>
        <w:numPr>
          <w:ilvl w:val="0"/>
          <w:numId w:val="3"/>
        </w:numPr>
        <w:spacing w:after="0"/>
        <w:ind w:left="567" w:hanging="567"/>
        <w:rPr>
          <w:sz w:val="22"/>
          <w:szCs w:val="22"/>
        </w:rPr>
      </w:pPr>
      <w:r w:rsidRPr="0043016B">
        <w:rPr>
          <w:sz w:val="22"/>
          <w:szCs w:val="22"/>
        </w:rPr>
        <w:t xml:space="preserve">ausų, nosies ir gerklės (ūminiam vidurinės ausies uždegimui, ūminiam sinusitui); </w:t>
      </w:r>
    </w:p>
    <w:p w14:paraId="2568B146" w14:textId="77777777" w:rsidR="0060397C" w:rsidRPr="0043016B" w:rsidRDefault="0060397C" w:rsidP="0060397C">
      <w:pPr>
        <w:pStyle w:val="Antrat4"/>
        <w:numPr>
          <w:ilvl w:val="0"/>
          <w:numId w:val="3"/>
        </w:numPr>
        <w:ind w:left="567" w:hanging="567"/>
        <w:jc w:val="left"/>
        <w:rPr>
          <w:sz w:val="22"/>
          <w:szCs w:val="22"/>
          <w:u w:val="none"/>
        </w:rPr>
      </w:pPr>
      <w:r w:rsidRPr="0043016B">
        <w:rPr>
          <w:sz w:val="22"/>
          <w:szCs w:val="22"/>
          <w:u w:val="none"/>
        </w:rPr>
        <w:t xml:space="preserve">apatinių kvėpavimo takų (ūminiam ir lėtiniam paūmėjusiam bronchitui, bendruomenėje įgytam plaučių uždegimui); </w:t>
      </w:r>
    </w:p>
    <w:p w14:paraId="3C659E93" w14:textId="77777777" w:rsidR="0060397C" w:rsidRPr="0043016B" w:rsidRDefault="0060397C" w:rsidP="0060397C">
      <w:pPr>
        <w:pStyle w:val="MediumGrid1-Accent21"/>
        <w:numPr>
          <w:ilvl w:val="0"/>
          <w:numId w:val="3"/>
        </w:numPr>
        <w:tabs>
          <w:tab w:val="left" w:pos="567"/>
        </w:tabs>
        <w:ind w:left="567" w:hanging="567"/>
        <w:rPr>
          <w:szCs w:val="22"/>
        </w:rPr>
      </w:pPr>
      <w:r w:rsidRPr="00FF3A91">
        <w:rPr>
          <w:szCs w:val="22"/>
        </w:rPr>
        <w:t>inkstų ir šlapimo takų (ūminiam arba lėtiniam paūmėjusiam inkstų geldelių ir taurelių uždegimui, inkstų geldelių uždegimui, šlapimo pūslės uždegimui, šlaplės uždegimui, prostatos uždegimui);</w:t>
      </w:r>
    </w:p>
    <w:p w14:paraId="21814692" w14:textId="77777777" w:rsidR="0060397C" w:rsidRPr="0043016B" w:rsidRDefault="0060397C" w:rsidP="0060397C">
      <w:pPr>
        <w:pStyle w:val="MediumGrid1-Accent21"/>
        <w:numPr>
          <w:ilvl w:val="0"/>
          <w:numId w:val="3"/>
        </w:numPr>
        <w:ind w:left="567" w:hanging="567"/>
        <w:rPr>
          <w:szCs w:val="22"/>
        </w:rPr>
      </w:pPr>
      <w:r w:rsidRPr="0043016B">
        <w:rPr>
          <w:szCs w:val="22"/>
        </w:rPr>
        <w:t xml:space="preserve">lytinių ir šlapimo takų uždegimui (gonorėjai); </w:t>
      </w:r>
    </w:p>
    <w:p w14:paraId="777D085B" w14:textId="77777777" w:rsidR="0060397C" w:rsidRPr="0043016B" w:rsidRDefault="0060397C" w:rsidP="0060397C">
      <w:pPr>
        <w:pStyle w:val="MediumGrid1-Accent21"/>
        <w:numPr>
          <w:ilvl w:val="0"/>
          <w:numId w:val="3"/>
        </w:numPr>
        <w:ind w:left="567" w:hanging="567"/>
        <w:rPr>
          <w:szCs w:val="22"/>
        </w:rPr>
      </w:pPr>
      <w:r w:rsidRPr="0043016B">
        <w:rPr>
          <w:szCs w:val="22"/>
        </w:rPr>
        <w:t>mažojo dubens organų uždegiminėms ligoms (gimdos gleivinės uždegimui, priegimdžio uždegimui, kiaušidžių ir kiaušintakių uždegimui);</w:t>
      </w:r>
    </w:p>
    <w:p w14:paraId="12B6898A" w14:textId="77777777" w:rsidR="0060397C" w:rsidRPr="0043016B" w:rsidRDefault="0060397C" w:rsidP="0060397C">
      <w:pPr>
        <w:pStyle w:val="MediumGrid1-Accent21"/>
        <w:numPr>
          <w:ilvl w:val="0"/>
          <w:numId w:val="3"/>
        </w:numPr>
        <w:ind w:left="567" w:hanging="567"/>
        <w:rPr>
          <w:szCs w:val="22"/>
        </w:rPr>
      </w:pPr>
      <w:r w:rsidRPr="0043016B">
        <w:rPr>
          <w:szCs w:val="22"/>
        </w:rPr>
        <w:t xml:space="preserve">virškinimo trakto infekcinėms ligoms (salmoneliozei, šigeliozei, vidurių šiltinei, paratifui), tulžies pūslės uždegimui, tulžies latakų uždegimui. </w:t>
      </w:r>
    </w:p>
    <w:p w14:paraId="7FC73DFC" w14:textId="77777777" w:rsidR="0060397C" w:rsidRPr="0043016B" w:rsidRDefault="0060397C" w:rsidP="0060397C">
      <w:pPr>
        <w:pStyle w:val="Pagrindinistekstas"/>
        <w:spacing w:after="0"/>
        <w:rPr>
          <w:sz w:val="22"/>
          <w:szCs w:val="22"/>
        </w:rPr>
      </w:pPr>
    </w:p>
    <w:p w14:paraId="19A1D7FF" w14:textId="77777777" w:rsidR="0060397C" w:rsidRPr="00FF3A91" w:rsidRDefault="0060397C" w:rsidP="0060397C">
      <w:pPr>
        <w:rPr>
          <w:szCs w:val="22"/>
        </w:rPr>
      </w:pPr>
      <w:r w:rsidRPr="00FF3A91">
        <w:rPr>
          <w:szCs w:val="22"/>
        </w:rPr>
        <w:t>Prireikus gydytojas prieš gydymą šiuo antibiotiku bei gydymo metu nustatys infekcinės ligos sukėlėjo jautrumą ampicilinui.</w:t>
      </w:r>
    </w:p>
    <w:p w14:paraId="70E81764" w14:textId="77777777" w:rsidR="0060397C" w:rsidRPr="0043016B" w:rsidRDefault="0060397C" w:rsidP="0060397C">
      <w:pPr>
        <w:ind w:left="567" w:hanging="567"/>
        <w:rPr>
          <w:szCs w:val="22"/>
        </w:rPr>
      </w:pPr>
    </w:p>
    <w:p w14:paraId="12D65BA8" w14:textId="77777777" w:rsidR="0060397C" w:rsidRPr="0043016B" w:rsidRDefault="0060397C" w:rsidP="0060397C">
      <w:pPr>
        <w:ind w:left="567" w:hanging="567"/>
        <w:rPr>
          <w:szCs w:val="22"/>
        </w:rPr>
      </w:pPr>
    </w:p>
    <w:p w14:paraId="4486E71D" w14:textId="77777777" w:rsidR="0060397C" w:rsidRPr="0043016B" w:rsidRDefault="0060397C" w:rsidP="0060397C">
      <w:pPr>
        <w:numPr>
          <w:ilvl w:val="12"/>
          <w:numId w:val="0"/>
        </w:numPr>
        <w:ind w:left="567" w:hanging="567"/>
        <w:outlineLvl w:val="0"/>
        <w:rPr>
          <w:b/>
          <w:caps/>
          <w:szCs w:val="22"/>
        </w:rPr>
      </w:pPr>
      <w:r w:rsidRPr="0043016B">
        <w:rPr>
          <w:b/>
          <w:szCs w:val="22"/>
        </w:rPr>
        <w:t>2.</w:t>
      </w:r>
      <w:r w:rsidRPr="0043016B">
        <w:rPr>
          <w:b/>
          <w:szCs w:val="22"/>
        </w:rPr>
        <w:tab/>
        <w:t>Kas žinotina prieš vartojant Standacillin</w:t>
      </w:r>
    </w:p>
    <w:p w14:paraId="065D2E63" w14:textId="77777777" w:rsidR="0060397C" w:rsidRPr="0043016B" w:rsidRDefault="0060397C" w:rsidP="0060397C">
      <w:pPr>
        <w:ind w:left="567" w:hanging="567"/>
        <w:rPr>
          <w:szCs w:val="22"/>
        </w:rPr>
      </w:pPr>
    </w:p>
    <w:p w14:paraId="3FC94031" w14:textId="5EB4B65B" w:rsidR="0060397C" w:rsidRPr="0043016B" w:rsidRDefault="0060397C" w:rsidP="0060397C">
      <w:pPr>
        <w:ind w:left="567" w:hanging="567"/>
        <w:rPr>
          <w:b/>
          <w:szCs w:val="22"/>
        </w:rPr>
      </w:pPr>
      <w:r w:rsidRPr="0043016B">
        <w:rPr>
          <w:b/>
          <w:szCs w:val="22"/>
        </w:rPr>
        <w:t xml:space="preserve">Standacillin vartoti </w:t>
      </w:r>
      <w:r w:rsidR="0084466F">
        <w:rPr>
          <w:b/>
          <w:szCs w:val="22"/>
        </w:rPr>
        <w:t>draudžiama</w:t>
      </w:r>
      <w:r w:rsidRPr="0043016B">
        <w:rPr>
          <w:b/>
          <w:szCs w:val="22"/>
        </w:rPr>
        <w:t>:</w:t>
      </w:r>
    </w:p>
    <w:p w14:paraId="26B0626E" w14:textId="77777777" w:rsidR="0060397C" w:rsidRPr="0043016B" w:rsidRDefault="0060397C" w:rsidP="0060397C">
      <w:pPr>
        <w:ind w:left="540" w:hanging="540"/>
        <w:rPr>
          <w:szCs w:val="22"/>
        </w:rPr>
      </w:pPr>
      <w:r w:rsidRPr="0043016B">
        <w:rPr>
          <w:szCs w:val="22"/>
        </w:rPr>
        <w:t>-</w:t>
      </w:r>
      <w:r w:rsidRPr="0043016B">
        <w:rPr>
          <w:szCs w:val="22"/>
        </w:rPr>
        <w:tab/>
        <w:t>jeigu yra alergija ampicilinui arba bet kuriai pagalbinei šio vaisto medžiagai (jos išvardytos 6 skyriuje);</w:t>
      </w:r>
    </w:p>
    <w:p w14:paraId="57BCEC81" w14:textId="77777777" w:rsidR="0060397C" w:rsidRPr="0043016B" w:rsidRDefault="0060397C" w:rsidP="0060397C">
      <w:pPr>
        <w:ind w:left="540" w:hanging="540"/>
        <w:rPr>
          <w:szCs w:val="22"/>
        </w:rPr>
      </w:pPr>
      <w:r w:rsidRPr="0043016B">
        <w:rPr>
          <w:szCs w:val="22"/>
        </w:rPr>
        <w:t>-</w:t>
      </w:r>
      <w:r w:rsidRPr="0043016B">
        <w:rPr>
          <w:szCs w:val="22"/>
        </w:rPr>
        <w:tab/>
        <w:t>jeigu yra alergija bet kuriam kitam betalaktaminiam antibiotikui, pvz., antibiotikams, priklausantiems penicilinų ar cefalosporinų grupei.</w:t>
      </w:r>
    </w:p>
    <w:p w14:paraId="05C9E2D7" w14:textId="77777777" w:rsidR="0060397C" w:rsidRPr="0043016B" w:rsidDel="000B57AB" w:rsidRDefault="0060397C" w:rsidP="0060397C">
      <w:pPr>
        <w:ind w:left="540" w:hanging="540"/>
        <w:rPr>
          <w:szCs w:val="22"/>
        </w:rPr>
      </w:pPr>
    </w:p>
    <w:p w14:paraId="2D0FFAA5" w14:textId="77777777" w:rsidR="0060397C" w:rsidRPr="0043016B" w:rsidRDefault="0060397C" w:rsidP="0060397C">
      <w:pPr>
        <w:ind w:left="540" w:hanging="540"/>
        <w:rPr>
          <w:szCs w:val="22"/>
        </w:rPr>
      </w:pPr>
    </w:p>
    <w:p w14:paraId="590F49AE" w14:textId="77777777" w:rsidR="0060397C" w:rsidRPr="0043016B" w:rsidRDefault="0060397C" w:rsidP="0060397C">
      <w:pPr>
        <w:ind w:left="540" w:hanging="540"/>
        <w:rPr>
          <w:szCs w:val="22"/>
        </w:rPr>
      </w:pPr>
      <w:r w:rsidRPr="0043016B">
        <w:rPr>
          <w:szCs w:val="22"/>
        </w:rPr>
        <w:t xml:space="preserve"> </w:t>
      </w:r>
    </w:p>
    <w:p w14:paraId="3A8A8BD3" w14:textId="77777777" w:rsidR="0060397C" w:rsidRPr="0043016B" w:rsidRDefault="0060397C" w:rsidP="0060397C">
      <w:pPr>
        <w:ind w:left="567" w:hanging="567"/>
        <w:rPr>
          <w:b/>
          <w:caps/>
          <w:szCs w:val="22"/>
        </w:rPr>
      </w:pPr>
    </w:p>
    <w:p w14:paraId="702301E7" w14:textId="77777777" w:rsidR="0060397C" w:rsidRPr="0043016B" w:rsidRDefault="0060397C" w:rsidP="0060397C">
      <w:pPr>
        <w:ind w:left="567" w:hanging="567"/>
        <w:rPr>
          <w:b/>
          <w:szCs w:val="22"/>
        </w:rPr>
      </w:pPr>
      <w:r w:rsidRPr="0043016B">
        <w:rPr>
          <w:b/>
          <w:szCs w:val="22"/>
        </w:rPr>
        <w:t>Įspėjimai ir atsargumo priemonės</w:t>
      </w:r>
    </w:p>
    <w:p w14:paraId="0A0CFC79" w14:textId="77777777" w:rsidR="0060397C" w:rsidRPr="0043016B" w:rsidRDefault="0060397C" w:rsidP="0060397C">
      <w:pPr>
        <w:numPr>
          <w:ilvl w:val="12"/>
          <w:numId w:val="0"/>
        </w:numPr>
        <w:ind w:right="-2"/>
        <w:rPr>
          <w:szCs w:val="22"/>
        </w:rPr>
      </w:pPr>
      <w:r w:rsidRPr="0043016B">
        <w:rPr>
          <w:szCs w:val="22"/>
        </w:rPr>
        <w:t>Pasitarkite su gydytoju arba vaistininku prieš pradėdami vartoti Standacillin. Tai ypač svarbu, jeigu:</w:t>
      </w:r>
    </w:p>
    <w:p w14:paraId="2F3E63AF" w14:textId="77777777" w:rsidR="0060397C" w:rsidRPr="0043016B" w:rsidRDefault="0060397C" w:rsidP="0060397C">
      <w:pPr>
        <w:pStyle w:val="Pagrindinistekstas"/>
        <w:numPr>
          <w:ilvl w:val="0"/>
          <w:numId w:val="5"/>
        </w:numPr>
        <w:spacing w:after="0"/>
        <w:rPr>
          <w:sz w:val="22"/>
          <w:szCs w:val="22"/>
        </w:rPr>
      </w:pPr>
      <w:r w:rsidRPr="0043016B">
        <w:rPr>
          <w:sz w:val="22"/>
          <w:szCs w:val="22"/>
        </w:rPr>
        <w:t>esate linkęs (-usi) į alergines ligas;</w:t>
      </w:r>
    </w:p>
    <w:p w14:paraId="0782ED1F" w14:textId="77777777" w:rsidR="0060397C" w:rsidRPr="0043016B" w:rsidRDefault="0060397C" w:rsidP="0060397C">
      <w:pPr>
        <w:pStyle w:val="Pagrindinistekstas"/>
        <w:numPr>
          <w:ilvl w:val="0"/>
          <w:numId w:val="5"/>
        </w:numPr>
        <w:spacing w:after="0"/>
        <w:rPr>
          <w:sz w:val="22"/>
          <w:szCs w:val="22"/>
        </w:rPr>
      </w:pPr>
      <w:r w:rsidRPr="0043016B">
        <w:rPr>
          <w:sz w:val="22"/>
          <w:szCs w:val="22"/>
        </w:rPr>
        <w:t xml:space="preserve">sergate astma; </w:t>
      </w:r>
    </w:p>
    <w:p w14:paraId="44CF68BF" w14:textId="77777777" w:rsidR="0060397C" w:rsidRPr="0043016B" w:rsidRDefault="0060397C" w:rsidP="0060397C">
      <w:pPr>
        <w:pStyle w:val="Pagrindinistekstas"/>
        <w:numPr>
          <w:ilvl w:val="0"/>
          <w:numId w:val="5"/>
        </w:numPr>
        <w:spacing w:after="0"/>
        <w:rPr>
          <w:sz w:val="22"/>
          <w:szCs w:val="22"/>
        </w:rPr>
      </w:pPr>
      <w:r w:rsidRPr="0043016B">
        <w:rPr>
          <w:sz w:val="22"/>
          <w:szCs w:val="22"/>
        </w:rPr>
        <w:t xml:space="preserve">sergate grybelių sukelta užkrečiamąja liga; </w:t>
      </w:r>
    </w:p>
    <w:p w14:paraId="63F240D9" w14:textId="77777777" w:rsidR="0060397C" w:rsidRPr="0043016B" w:rsidRDefault="0060397C" w:rsidP="0060397C">
      <w:pPr>
        <w:pStyle w:val="Pagrindinistekstas"/>
        <w:numPr>
          <w:ilvl w:val="0"/>
          <w:numId w:val="5"/>
        </w:numPr>
        <w:spacing w:after="0"/>
        <w:rPr>
          <w:sz w:val="22"/>
          <w:szCs w:val="22"/>
        </w:rPr>
      </w:pPr>
      <w:r w:rsidRPr="0043016B">
        <w:rPr>
          <w:sz w:val="22"/>
          <w:szCs w:val="22"/>
        </w:rPr>
        <w:t xml:space="preserve">turite inkstų ar kepenų veiklos sutrikimų; </w:t>
      </w:r>
    </w:p>
    <w:p w14:paraId="5FAEC063" w14:textId="77777777" w:rsidR="0060397C" w:rsidRPr="00FF3A91" w:rsidRDefault="0060397C" w:rsidP="0060397C">
      <w:pPr>
        <w:pStyle w:val="MediumGrid1-Accent21"/>
        <w:numPr>
          <w:ilvl w:val="0"/>
          <w:numId w:val="5"/>
        </w:numPr>
        <w:rPr>
          <w:szCs w:val="22"/>
        </w:rPr>
      </w:pPr>
      <w:r w:rsidRPr="00FF3A91">
        <w:rPr>
          <w:szCs w:val="22"/>
        </w:rPr>
        <w:t>sergate sunkia, gyvybei pavojinga infekcine liga. Iš pradžių Jums turi būti skiriami leidžiami antibiotikai;</w:t>
      </w:r>
    </w:p>
    <w:p w14:paraId="4E1783F6" w14:textId="77777777" w:rsidR="0060397C" w:rsidRPr="0043016B" w:rsidRDefault="0060397C" w:rsidP="0060397C">
      <w:pPr>
        <w:pStyle w:val="MediumGrid1-Accent21"/>
        <w:numPr>
          <w:ilvl w:val="0"/>
          <w:numId w:val="5"/>
        </w:numPr>
        <w:rPr>
          <w:szCs w:val="22"/>
        </w:rPr>
      </w:pPr>
      <w:r w:rsidRPr="0043016B">
        <w:rPr>
          <w:szCs w:val="22"/>
        </w:rPr>
        <w:t xml:space="preserve">sergate sunkia virškinimo trakto liga, pasireiškiančia nepraeinančiu viduriavimu ar vėmimu. </w:t>
      </w:r>
    </w:p>
    <w:p w14:paraId="772E40B7" w14:textId="77777777" w:rsidR="0060397C" w:rsidRPr="0043016B" w:rsidRDefault="0060397C" w:rsidP="0060397C">
      <w:pPr>
        <w:pStyle w:val="Pagrindinistekstas"/>
        <w:spacing w:after="0"/>
        <w:rPr>
          <w:sz w:val="22"/>
          <w:szCs w:val="22"/>
        </w:rPr>
      </w:pPr>
    </w:p>
    <w:p w14:paraId="4475B034" w14:textId="77777777" w:rsidR="0060397C" w:rsidRPr="0043016B" w:rsidRDefault="0060397C" w:rsidP="0060397C">
      <w:pPr>
        <w:pStyle w:val="Pagrindinistekstas"/>
        <w:spacing w:after="0"/>
        <w:rPr>
          <w:sz w:val="22"/>
          <w:szCs w:val="22"/>
        </w:rPr>
      </w:pPr>
      <w:r w:rsidRPr="0043016B">
        <w:rPr>
          <w:sz w:val="22"/>
          <w:szCs w:val="22"/>
        </w:rPr>
        <w:t>Vartojant, ypač ilgai, Standacillin, kaip ir kitokių antibiotikų, gydytojas gali dažnai tirti kraujo ląstelių kiekį ir kepenų bei inkstų veiklą bei stebėti, ar neatsirado atsparių bakterijų ir grybelių.</w:t>
      </w:r>
    </w:p>
    <w:p w14:paraId="71F5A151" w14:textId="77777777" w:rsidR="0060397C" w:rsidRPr="0043016B" w:rsidRDefault="0060397C" w:rsidP="0060397C">
      <w:pPr>
        <w:pStyle w:val="Pagrindinistekstas"/>
        <w:spacing w:after="0"/>
        <w:rPr>
          <w:sz w:val="22"/>
          <w:szCs w:val="22"/>
        </w:rPr>
      </w:pPr>
    </w:p>
    <w:p w14:paraId="773A85E0" w14:textId="77777777" w:rsidR="0060397C" w:rsidRPr="0043016B" w:rsidRDefault="0060397C" w:rsidP="0060397C">
      <w:pPr>
        <w:pStyle w:val="Pagrindinistekstas"/>
        <w:spacing w:after="0"/>
        <w:rPr>
          <w:sz w:val="22"/>
          <w:szCs w:val="22"/>
        </w:rPr>
      </w:pPr>
      <w:r w:rsidRPr="0043016B">
        <w:rPr>
          <w:sz w:val="22"/>
          <w:szCs w:val="22"/>
        </w:rPr>
        <w:t>Jei atsiranda alergijos požymių (dilgėlinė, išbėrimas, niežulys, kraujospūdžio mažėjimas, širdies ritmo padažnėjimas, kvėpavimo sutrikimas, kolapsas ar kt.), vaisto vartojimą būtina nutraukti ir kreiptis į gydytoją.</w:t>
      </w:r>
    </w:p>
    <w:p w14:paraId="1B2EE07B" w14:textId="77777777" w:rsidR="0060397C" w:rsidRPr="00FF3A91" w:rsidRDefault="0060397C" w:rsidP="0060397C">
      <w:pPr>
        <w:rPr>
          <w:szCs w:val="22"/>
        </w:rPr>
      </w:pPr>
    </w:p>
    <w:p w14:paraId="70669D22" w14:textId="77777777" w:rsidR="0060397C" w:rsidRPr="0043016B" w:rsidRDefault="0060397C" w:rsidP="0060397C">
      <w:pPr>
        <w:rPr>
          <w:szCs w:val="22"/>
        </w:rPr>
      </w:pPr>
      <w:r w:rsidRPr="0043016B">
        <w:rPr>
          <w:szCs w:val="22"/>
        </w:rPr>
        <w:t xml:space="preserve">Ampicilino turi būti vengiama įtarus, kad yra infekcinė mononukleozė </w:t>
      </w:r>
      <w:r w:rsidRPr="0043016B">
        <w:rPr>
          <w:szCs w:val="22"/>
          <w:lang w:eastAsia="en-US"/>
        </w:rPr>
        <w:t>(ūminė virusinė infekcija, pasireiškianti karščiavimu, gerklės skausmu ir limfmazgių padidėjimu) arba tam tikros rūšies kraujo vėžys (limfoleukemija)</w:t>
      </w:r>
      <w:r w:rsidRPr="0043016B">
        <w:rPr>
          <w:szCs w:val="22"/>
        </w:rPr>
        <w:t xml:space="preserve">, kadangi šių ligų atveju po ampicilino pavartojimo būna dažnesnis eriteminio pobūdžio išbėrimas. </w:t>
      </w:r>
    </w:p>
    <w:p w14:paraId="2BA70203" w14:textId="77777777" w:rsidR="0060397C" w:rsidRPr="0043016B" w:rsidRDefault="0060397C" w:rsidP="0060397C">
      <w:pPr>
        <w:pStyle w:val="Pagrindinistekstas"/>
        <w:spacing w:after="0"/>
        <w:rPr>
          <w:sz w:val="22"/>
          <w:szCs w:val="22"/>
        </w:rPr>
      </w:pPr>
    </w:p>
    <w:p w14:paraId="4104ECDB" w14:textId="77777777" w:rsidR="0060397C" w:rsidRPr="0043016B" w:rsidRDefault="0060397C" w:rsidP="0060397C">
      <w:pPr>
        <w:pStyle w:val="Pagrindinistekstas"/>
        <w:spacing w:after="0"/>
        <w:rPr>
          <w:sz w:val="22"/>
          <w:szCs w:val="22"/>
        </w:rPr>
      </w:pPr>
      <w:r w:rsidRPr="0043016B">
        <w:rPr>
          <w:sz w:val="22"/>
          <w:szCs w:val="22"/>
        </w:rPr>
        <w:t>Jeigu prasideda sunkus ir nepraeinantis viduriavimas vandeningomis išmatomis, kuriose yra kraujo ir gleivių, vidurių pūtimas, maudžiantis arba dieglių tipo pilvo skausmas, karščiavimas, kreipkitės į gydytoją. Gydytojas ištirs, ar nėra pseudomembraninio kolito (infekcinio žarnyno uždegimo). Kadangi jis gali būti net pavojingas gyvybei, Standacillin vartojimą būtina tuoj pat nutraukti ir pradėti vartoti tinkamų vaistų (pvz., kitokių antibiotikų), kuriuos paskirs Jūsų gydytojas. Žarnų veiklą slopinančių vaistų vartoti draudžiama.</w:t>
      </w:r>
    </w:p>
    <w:p w14:paraId="74FF5723" w14:textId="77777777" w:rsidR="0060397C" w:rsidRPr="0043016B" w:rsidRDefault="0060397C" w:rsidP="0060397C">
      <w:pPr>
        <w:pStyle w:val="Pagrindinistekstas"/>
        <w:spacing w:after="0"/>
        <w:rPr>
          <w:sz w:val="22"/>
          <w:szCs w:val="22"/>
        </w:rPr>
      </w:pPr>
    </w:p>
    <w:p w14:paraId="02BEC1CB" w14:textId="77777777" w:rsidR="0060397C" w:rsidRPr="0043016B" w:rsidRDefault="0060397C" w:rsidP="0060397C">
      <w:pPr>
        <w:pStyle w:val="Pagrindinistekstas"/>
        <w:spacing w:after="0"/>
        <w:rPr>
          <w:b/>
          <w:sz w:val="22"/>
          <w:szCs w:val="22"/>
        </w:rPr>
      </w:pPr>
      <w:r w:rsidRPr="0043016B">
        <w:rPr>
          <w:b/>
          <w:sz w:val="22"/>
          <w:szCs w:val="22"/>
        </w:rPr>
        <w:t>Kiti vaistai ir Standacillin</w:t>
      </w:r>
    </w:p>
    <w:p w14:paraId="6B1D47C2" w14:textId="77777777" w:rsidR="0060397C" w:rsidRPr="0043016B" w:rsidRDefault="0060397C" w:rsidP="0060397C">
      <w:pPr>
        <w:pStyle w:val="Pagrindinistekstas"/>
        <w:spacing w:after="0"/>
        <w:rPr>
          <w:sz w:val="22"/>
          <w:szCs w:val="22"/>
        </w:rPr>
      </w:pPr>
      <w:r w:rsidRPr="0043016B">
        <w:rPr>
          <w:sz w:val="22"/>
          <w:szCs w:val="22"/>
        </w:rPr>
        <w:t>Jeigu vartojate ar neseniai vartojote kitų vaistų arba dėl to nesate tikri, apie tai pasakykite gydytojui arba vaistininkui.</w:t>
      </w:r>
    </w:p>
    <w:p w14:paraId="5D56D477" w14:textId="77777777" w:rsidR="0060397C" w:rsidRPr="0043016B" w:rsidRDefault="0060397C" w:rsidP="0060397C">
      <w:pPr>
        <w:pStyle w:val="Pagrindinistekstas"/>
        <w:spacing w:after="0"/>
        <w:rPr>
          <w:sz w:val="22"/>
          <w:szCs w:val="22"/>
        </w:rPr>
      </w:pPr>
    </w:p>
    <w:p w14:paraId="6721B4DE" w14:textId="77777777" w:rsidR="0060397C" w:rsidRPr="0043016B" w:rsidRDefault="0060397C" w:rsidP="0060397C">
      <w:pPr>
        <w:pStyle w:val="Pagrindinistekstas"/>
        <w:spacing w:after="0"/>
        <w:rPr>
          <w:sz w:val="22"/>
          <w:szCs w:val="22"/>
        </w:rPr>
      </w:pPr>
      <w:r w:rsidRPr="0043016B">
        <w:rPr>
          <w:sz w:val="22"/>
          <w:szCs w:val="22"/>
        </w:rPr>
        <w:t>Standacillin negalima vartoti kartu su šiais vaistais:</w:t>
      </w:r>
    </w:p>
    <w:p w14:paraId="1324881C" w14:textId="77777777" w:rsidR="0060397C" w:rsidRPr="0043016B" w:rsidRDefault="0060397C" w:rsidP="0060397C">
      <w:pPr>
        <w:pStyle w:val="Pagrindinistekstas"/>
        <w:numPr>
          <w:ilvl w:val="0"/>
          <w:numId w:val="6"/>
        </w:numPr>
        <w:spacing w:after="0"/>
        <w:ind w:left="567" w:hanging="567"/>
        <w:rPr>
          <w:sz w:val="22"/>
          <w:szCs w:val="22"/>
        </w:rPr>
      </w:pPr>
      <w:r w:rsidRPr="0043016B">
        <w:rPr>
          <w:sz w:val="22"/>
          <w:szCs w:val="22"/>
        </w:rPr>
        <w:t>antibiotikais, kurie slopina bakterijų dauginimąsi (pvz., tetraciklinais, eritromicinu, sulfamidais, chloramfenikoliu). Kartu vartojami šie vaistai gali sutrikdyti vieni kitų veikimą.</w:t>
      </w:r>
    </w:p>
    <w:p w14:paraId="7B865D61" w14:textId="77777777" w:rsidR="0060397C" w:rsidRPr="0043016B" w:rsidRDefault="0060397C" w:rsidP="0060397C">
      <w:pPr>
        <w:pStyle w:val="Pagrindinistekstas"/>
        <w:spacing w:after="0"/>
        <w:rPr>
          <w:sz w:val="22"/>
          <w:szCs w:val="22"/>
        </w:rPr>
      </w:pPr>
    </w:p>
    <w:p w14:paraId="6CB94FD1" w14:textId="77777777" w:rsidR="0060397C" w:rsidRPr="0043016B" w:rsidRDefault="0060397C" w:rsidP="0060397C">
      <w:pPr>
        <w:pStyle w:val="Pagrindinistekstas"/>
        <w:spacing w:after="0"/>
        <w:rPr>
          <w:sz w:val="22"/>
          <w:szCs w:val="22"/>
        </w:rPr>
      </w:pPr>
      <w:r w:rsidRPr="0043016B">
        <w:rPr>
          <w:sz w:val="22"/>
          <w:szCs w:val="22"/>
        </w:rPr>
        <w:t>Pasakykite gydytojui arba vaistininkui, jei vartojate kurio nors iš šių vaistų:</w:t>
      </w:r>
    </w:p>
    <w:p w14:paraId="1C37EF40" w14:textId="77777777" w:rsidR="0060397C" w:rsidRPr="0043016B" w:rsidRDefault="0060397C" w:rsidP="0060397C">
      <w:pPr>
        <w:pStyle w:val="Pagrindinistekstas"/>
        <w:numPr>
          <w:ilvl w:val="0"/>
          <w:numId w:val="1"/>
        </w:numPr>
        <w:tabs>
          <w:tab w:val="clear" w:pos="567"/>
        </w:tabs>
        <w:spacing w:after="0"/>
        <w:rPr>
          <w:sz w:val="22"/>
          <w:szCs w:val="22"/>
        </w:rPr>
      </w:pPr>
      <w:r w:rsidRPr="0043016B">
        <w:rPr>
          <w:sz w:val="22"/>
          <w:szCs w:val="22"/>
        </w:rPr>
        <w:t>probenecido arba alopurinolio (podagrai gydyti);</w:t>
      </w:r>
    </w:p>
    <w:p w14:paraId="28E23A80" w14:textId="77777777" w:rsidR="0060397C" w:rsidRPr="0043016B" w:rsidRDefault="0060397C" w:rsidP="0060397C">
      <w:pPr>
        <w:pStyle w:val="Pagrindinistekstas"/>
        <w:numPr>
          <w:ilvl w:val="0"/>
          <w:numId w:val="1"/>
        </w:numPr>
        <w:tabs>
          <w:tab w:val="clear" w:pos="567"/>
        </w:tabs>
        <w:spacing w:after="0"/>
        <w:rPr>
          <w:sz w:val="22"/>
          <w:szCs w:val="22"/>
        </w:rPr>
      </w:pPr>
      <w:r w:rsidRPr="0043016B">
        <w:rPr>
          <w:sz w:val="22"/>
          <w:szCs w:val="22"/>
        </w:rPr>
        <w:t>geriamųjų kraujo krešėjimą slopinančių vaistų (pvz., varfarino ir fenindiono);</w:t>
      </w:r>
    </w:p>
    <w:p w14:paraId="09EB0896" w14:textId="77777777" w:rsidR="0060397C" w:rsidRPr="0043016B" w:rsidRDefault="0060397C" w:rsidP="0060397C">
      <w:pPr>
        <w:pStyle w:val="Pagrindinistekstas"/>
        <w:numPr>
          <w:ilvl w:val="0"/>
          <w:numId w:val="1"/>
        </w:numPr>
        <w:tabs>
          <w:tab w:val="clear" w:pos="567"/>
        </w:tabs>
        <w:spacing w:after="0"/>
        <w:rPr>
          <w:sz w:val="22"/>
          <w:szCs w:val="22"/>
        </w:rPr>
      </w:pPr>
      <w:r w:rsidRPr="0043016B">
        <w:rPr>
          <w:sz w:val="22"/>
          <w:szCs w:val="22"/>
        </w:rPr>
        <w:t>atenololio (nuo aukšto kraujospūdžio);</w:t>
      </w:r>
    </w:p>
    <w:p w14:paraId="18B50BEE" w14:textId="77777777" w:rsidR="0060397C" w:rsidRPr="0043016B" w:rsidRDefault="0060397C" w:rsidP="0060397C">
      <w:pPr>
        <w:pStyle w:val="Pagrindinistekstas"/>
        <w:numPr>
          <w:ilvl w:val="0"/>
          <w:numId w:val="1"/>
        </w:numPr>
        <w:tabs>
          <w:tab w:val="clear" w:pos="567"/>
        </w:tabs>
        <w:spacing w:after="0"/>
        <w:rPr>
          <w:sz w:val="22"/>
          <w:szCs w:val="22"/>
        </w:rPr>
      </w:pPr>
      <w:r w:rsidRPr="0043016B">
        <w:rPr>
          <w:sz w:val="22"/>
          <w:szCs w:val="22"/>
        </w:rPr>
        <w:t>metotreksato (vaisto, kuriuo gydomas vėžys ir reumatinės ligos);</w:t>
      </w:r>
    </w:p>
    <w:p w14:paraId="74976E18" w14:textId="77777777" w:rsidR="0060397C" w:rsidRPr="0043016B" w:rsidRDefault="0060397C" w:rsidP="0060397C">
      <w:pPr>
        <w:pStyle w:val="Pagrindinistekstas"/>
        <w:numPr>
          <w:ilvl w:val="0"/>
          <w:numId w:val="6"/>
        </w:numPr>
        <w:spacing w:after="0"/>
        <w:ind w:left="567" w:hanging="567"/>
        <w:rPr>
          <w:sz w:val="22"/>
          <w:szCs w:val="22"/>
        </w:rPr>
      </w:pPr>
      <w:r w:rsidRPr="0043016B">
        <w:rPr>
          <w:sz w:val="22"/>
          <w:szCs w:val="22"/>
        </w:rPr>
        <w:t>geriamąjį skiepą nuo vidurių šiltinės. Standacillin gali susilpninti skiepo veiksmingumą;</w:t>
      </w:r>
    </w:p>
    <w:p w14:paraId="7067773E" w14:textId="77777777" w:rsidR="0060397C" w:rsidRPr="0043016B" w:rsidRDefault="0060397C" w:rsidP="0060397C">
      <w:pPr>
        <w:pStyle w:val="Pagrindinistekstas"/>
        <w:numPr>
          <w:ilvl w:val="0"/>
          <w:numId w:val="6"/>
        </w:numPr>
        <w:spacing w:after="0"/>
        <w:ind w:left="567" w:hanging="567"/>
        <w:rPr>
          <w:sz w:val="22"/>
          <w:szCs w:val="22"/>
        </w:rPr>
      </w:pPr>
      <w:r w:rsidRPr="0043016B">
        <w:rPr>
          <w:sz w:val="22"/>
          <w:szCs w:val="22"/>
        </w:rPr>
        <w:t xml:space="preserve">vaistų, mažinančių skrandžio rūgštingumą. </w:t>
      </w:r>
    </w:p>
    <w:p w14:paraId="4C566E59" w14:textId="77777777" w:rsidR="0060397C" w:rsidRPr="0043016B" w:rsidRDefault="0060397C" w:rsidP="0060397C">
      <w:pPr>
        <w:pStyle w:val="Pagrindinistekstas"/>
        <w:spacing w:after="0"/>
        <w:rPr>
          <w:sz w:val="22"/>
          <w:szCs w:val="22"/>
        </w:rPr>
      </w:pPr>
    </w:p>
    <w:p w14:paraId="2AD42AAB" w14:textId="77777777" w:rsidR="0060397C" w:rsidRPr="0043016B" w:rsidRDefault="0060397C" w:rsidP="0060397C">
      <w:pPr>
        <w:pStyle w:val="Pagrindinistekstas"/>
        <w:spacing w:after="0"/>
        <w:rPr>
          <w:bCs/>
          <w:i/>
          <w:iCs/>
          <w:sz w:val="22"/>
          <w:szCs w:val="22"/>
        </w:rPr>
      </w:pPr>
      <w:r w:rsidRPr="0043016B">
        <w:rPr>
          <w:bCs/>
          <w:i/>
          <w:iCs/>
          <w:sz w:val="22"/>
          <w:szCs w:val="22"/>
        </w:rPr>
        <w:t>Įtaka laboratorinių tyrimų rezultatams</w:t>
      </w:r>
    </w:p>
    <w:p w14:paraId="2875AFE6" w14:textId="77777777" w:rsidR="0060397C" w:rsidRPr="0043016B" w:rsidRDefault="0060397C" w:rsidP="0060397C">
      <w:pPr>
        <w:pStyle w:val="Pagrindinistekstas"/>
        <w:spacing w:after="0"/>
        <w:rPr>
          <w:sz w:val="22"/>
          <w:szCs w:val="22"/>
        </w:rPr>
      </w:pPr>
      <w:r w:rsidRPr="0043016B">
        <w:rPr>
          <w:sz w:val="22"/>
          <w:szCs w:val="22"/>
        </w:rPr>
        <w:t>Vartojant Standacillin, gali būti klaidingai teigiamas gliukozės kiekio šlapime tyrimo rezultatas bei klaidingi kai kurių kitų šlapimo tyrimų rezultatai. Jeigu Jums reikia atlikti šlapimo tyrimą, pasakykite gydytojui, kad vartojate Standacillin. Atsižvelgdamas į tai, gydytojas paskirs kitą tyrimo metodą.</w:t>
      </w:r>
    </w:p>
    <w:p w14:paraId="45E9D2DC" w14:textId="77777777" w:rsidR="0060397C" w:rsidRPr="00FF3A91" w:rsidRDefault="0060397C" w:rsidP="0060397C">
      <w:pPr>
        <w:ind w:left="567" w:hanging="567"/>
        <w:rPr>
          <w:b/>
          <w:szCs w:val="22"/>
        </w:rPr>
      </w:pPr>
    </w:p>
    <w:p w14:paraId="364B26A0" w14:textId="77777777" w:rsidR="0060397C" w:rsidRPr="0043016B" w:rsidRDefault="0060397C" w:rsidP="0060397C">
      <w:pPr>
        <w:ind w:left="567" w:hanging="567"/>
        <w:rPr>
          <w:b/>
          <w:szCs w:val="22"/>
        </w:rPr>
      </w:pPr>
      <w:r w:rsidRPr="0043016B">
        <w:rPr>
          <w:b/>
          <w:szCs w:val="22"/>
        </w:rPr>
        <w:t>Standacillin vartojimas su maistu ir gėrimais</w:t>
      </w:r>
    </w:p>
    <w:p w14:paraId="7C15A6C2" w14:textId="77777777" w:rsidR="0060397C" w:rsidRPr="0043016B" w:rsidRDefault="0060397C" w:rsidP="0060397C">
      <w:pPr>
        <w:pStyle w:val="Pagrindinistekstas"/>
        <w:spacing w:after="0"/>
        <w:rPr>
          <w:sz w:val="22"/>
          <w:szCs w:val="22"/>
        </w:rPr>
      </w:pPr>
      <w:r w:rsidRPr="0043016B">
        <w:rPr>
          <w:sz w:val="22"/>
          <w:szCs w:val="22"/>
        </w:rPr>
        <w:t>Maistas gali sutrikdyti vaisto pasisavinimą organizme, todėl Standacillin reikia vartoti 1-2 val. prieš valgį.</w:t>
      </w:r>
    </w:p>
    <w:p w14:paraId="65AB4A20" w14:textId="77777777" w:rsidR="0060397C" w:rsidRPr="0043016B" w:rsidRDefault="0060397C" w:rsidP="0060397C">
      <w:pPr>
        <w:pStyle w:val="Pagrindinistekstas"/>
        <w:spacing w:after="0"/>
        <w:rPr>
          <w:b/>
          <w:sz w:val="22"/>
          <w:szCs w:val="22"/>
        </w:rPr>
      </w:pPr>
    </w:p>
    <w:p w14:paraId="77478BF5" w14:textId="77777777" w:rsidR="0060397C" w:rsidRPr="0043016B" w:rsidRDefault="0060397C" w:rsidP="0060397C">
      <w:pPr>
        <w:pStyle w:val="Pagrindinistekstas"/>
        <w:spacing w:after="0"/>
        <w:rPr>
          <w:b/>
          <w:sz w:val="22"/>
          <w:szCs w:val="22"/>
        </w:rPr>
      </w:pPr>
      <w:r w:rsidRPr="0043016B">
        <w:rPr>
          <w:b/>
          <w:sz w:val="22"/>
          <w:szCs w:val="22"/>
        </w:rPr>
        <w:t>Nėštumas ir žindymo laikotarpis</w:t>
      </w:r>
    </w:p>
    <w:p w14:paraId="0ED12A25" w14:textId="77777777" w:rsidR="0060397C" w:rsidRPr="0043016B" w:rsidRDefault="0060397C" w:rsidP="0060397C">
      <w:pPr>
        <w:numPr>
          <w:ilvl w:val="12"/>
          <w:numId w:val="0"/>
        </w:numPr>
        <w:rPr>
          <w:szCs w:val="22"/>
        </w:rPr>
      </w:pPr>
      <w:r w:rsidRPr="00FF3A91">
        <w:rPr>
          <w:szCs w:val="22"/>
        </w:rPr>
        <w:lastRenderedPageBreak/>
        <w:t>Jeigu esate nėščia, žindote kūdikį, manote, kad galbūt esate nėščia, arba planuojate pastoti, tai prieš vartodama šį vaistą</w:t>
      </w:r>
      <w:r w:rsidRPr="0043016B">
        <w:rPr>
          <w:szCs w:val="22"/>
        </w:rPr>
        <w:t xml:space="preserve">, pasitarkite su gydytoju arba vaistininku. </w:t>
      </w:r>
    </w:p>
    <w:p w14:paraId="094A95E7" w14:textId="77777777" w:rsidR="0060397C" w:rsidRPr="0043016B" w:rsidRDefault="0060397C" w:rsidP="0060397C">
      <w:pPr>
        <w:rPr>
          <w:b/>
          <w:szCs w:val="22"/>
        </w:rPr>
      </w:pPr>
    </w:p>
    <w:p w14:paraId="0D6564D6" w14:textId="77777777" w:rsidR="0060397C" w:rsidRPr="0043016B" w:rsidRDefault="0060397C" w:rsidP="0060397C">
      <w:pPr>
        <w:rPr>
          <w:szCs w:val="22"/>
        </w:rPr>
      </w:pPr>
      <w:r w:rsidRPr="0043016B">
        <w:rPr>
          <w:szCs w:val="22"/>
        </w:rPr>
        <w:t xml:space="preserve">Nėščioms moterims Standacillin galima vartoti tik gydytojo leidimu. </w:t>
      </w:r>
    </w:p>
    <w:p w14:paraId="05DA15C6" w14:textId="77777777" w:rsidR="0060397C" w:rsidRPr="0043016B" w:rsidRDefault="0060397C" w:rsidP="0060397C">
      <w:pPr>
        <w:pStyle w:val="Pagrindinistekstas"/>
        <w:spacing w:after="0"/>
        <w:rPr>
          <w:b/>
          <w:sz w:val="22"/>
          <w:szCs w:val="22"/>
        </w:rPr>
      </w:pPr>
    </w:p>
    <w:p w14:paraId="1A8210F8" w14:textId="77777777" w:rsidR="0060397C" w:rsidRPr="0043016B" w:rsidRDefault="0060397C" w:rsidP="0060397C">
      <w:pPr>
        <w:pStyle w:val="Pagrindinistekstas"/>
        <w:spacing w:after="0"/>
        <w:rPr>
          <w:sz w:val="22"/>
          <w:szCs w:val="22"/>
        </w:rPr>
      </w:pPr>
      <w:r w:rsidRPr="0043016B">
        <w:rPr>
          <w:sz w:val="22"/>
          <w:szCs w:val="22"/>
        </w:rPr>
        <w:t>Veikliosios Standacillin medžiagos ampicilino išskiria su motinos pienu. Žindyvėms Standacillin galima vartoti tik gydytojo leidimu.</w:t>
      </w:r>
    </w:p>
    <w:p w14:paraId="0AD1AAE0" w14:textId="77777777" w:rsidR="0060397C" w:rsidRPr="0043016B" w:rsidRDefault="0060397C" w:rsidP="0060397C">
      <w:pPr>
        <w:pStyle w:val="Pagrindinistekstas"/>
        <w:spacing w:after="0"/>
        <w:rPr>
          <w:sz w:val="22"/>
          <w:szCs w:val="22"/>
        </w:rPr>
      </w:pPr>
    </w:p>
    <w:p w14:paraId="2895105E" w14:textId="77777777" w:rsidR="0060397C" w:rsidRPr="00FF3A91" w:rsidRDefault="0060397C" w:rsidP="0060397C">
      <w:pPr>
        <w:ind w:left="567" w:hanging="567"/>
        <w:rPr>
          <w:b/>
          <w:szCs w:val="22"/>
        </w:rPr>
      </w:pPr>
      <w:r w:rsidRPr="00FF3A91">
        <w:rPr>
          <w:b/>
          <w:szCs w:val="22"/>
        </w:rPr>
        <w:t>Vairavimas ir mechanizmų valdymas</w:t>
      </w:r>
    </w:p>
    <w:p w14:paraId="79A1BA71" w14:textId="77777777" w:rsidR="0060397C" w:rsidRPr="0043016B" w:rsidRDefault="0060397C" w:rsidP="0060397C">
      <w:pPr>
        <w:ind w:left="567" w:hanging="567"/>
        <w:rPr>
          <w:szCs w:val="22"/>
        </w:rPr>
      </w:pPr>
      <w:r w:rsidRPr="0043016B">
        <w:rPr>
          <w:szCs w:val="22"/>
        </w:rPr>
        <w:t xml:space="preserve">Standacillin nedaro įtakos gebėjimui vairuoti ir valdyti mechanizmus.  </w:t>
      </w:r>
    </w:p>
    <w:p w14:paraId="4C7A6827" w14:textId="77777777" w:rsidR="0060397C" w:rsidRPr="0043016B" w:rsidRDefault="0060397C" w:rsidP="0060397C">
      <w:pPr>
        <w:ind w:left="567" w:hanging="567"/>
        <w:rPr>
          <w:b/>
          <w:szCs w:val="22"/>
        </w:rPr>
      </w:pPr>
    </w:p>
    <w:p w14:paraId="0EFA779D" w14:textId="77777777" w:rsidR="0060397C" w:rsidRPr="0043016B" w:rsidRDefault="0060397C" w:rsidP="0060397C">
      <w:pPr>
        <w:numPr>
          <w:ilvl w:val="12"/>
          <w:numId w:val="0"/>
        </w:numPr>
        <w:ind w:left="567" w:hanging="567"/>
        <w:outlineLvl w:val="0"/>
        <w:rPr>
          <w:b/>
          <w:szCs w:val="22"/>
        </w:rPr>
      </w:pPr>
    </w:p>
    <w:p w14:paraId="39CB748A" w14:textId="77777777" w:rsidR="0060397C" w:rsidRPr="0043016B" w:rsidRDefault="0060397C" w:rsidP="0060397C">
      <w:pPr>
        <w:numPr>
          <w:ilvl w:val="12"/>
          <w:numId w:val="0"/>
        </w:numPr>
        <w:ind w:left="567" w:hanging="567"/>
        <w:outlineLvl w:val="0"/>
        <w:rPr>
          <w:b/>
          <w:caps/>
          <w:szCs w:val="22"/>
        </w:rPr>
      </w:pPr>
      <w:r w:rsidRPr="0043016B">
        <w:rPr>
          <w:b/>
          <w:szCs w:val="22"/>
        </w:rPr>
        <w:t>3.</w:t>
      </w:r>
      <w:r w:rsidRPr="0043016B">
        <w:rPr>
          <w:b/>
          <w:szCs w:val="22"/>
        </w:rPr>
        <w:tab/>
        <w:t>Kaip vartoti Standacillin</w:t>
      </w:r>
    </w:p>
    <w:p w14:paraId="4D4295F1" w14:textId="77777777" w:rsidR="0060397C" w:rsidRPr="0043016B" w:rsidRDefault="0060397C" w:rsidP="0060397C">
      <w:pPr>
        <w:numPr>
          <w:ilvl w:val="12"/>
          <w:numId w:val="0"/>
        </w:numPr>
        <w:ind w:right="-2"/>
        <w:rPr>
          <w:szCs w:val="22"/>
        </w:rPr>
      </w:pPr>
    </w:p>
    <w:p w14:paraId="0E7F2727" w14:textId="77777777" w:rsidR="0060397C" w:rsidRPr="0043016B" w:rsidRDefault="0060397C" w:rsidP="0060397C">
      <w:pPr>
        <w:numPr>
          <w:ilvl w:val="12"/>
          <w:numId w:val="0"/>
        </w:numPr>
        <w:ind w:right="-2"/>
        <w:rPr>
          <w:szCs w:val="22"/>
        </w:rPr>
      </w:pPr>
      <w:r w:rsidRPr="0043016B">
        <w:rPr>
          <w:szCs w:val="22"/>
        </w:rPr>
        <w:t xml:space="preserve">Visada vartokite šį vaistą tiksliai kaip nurodė gydytojas arba vaistininkas. Jeigu abejojate, kreipkitės į gydytoją arba vaistininką.  </w:t>
      </w:r>
    </w:p>
    <w:p w14:paraId="3F0DCC86" w14:textId="77777777" w:rsidR="0060397C" w:rsidRPr="0043016B" w:rsidRDefault="0060397C" w:rsidP="0060397C">
      <w:pPr>
        <w:pStyle w:val="Pagrindinistekstas"/>
        <w:spacing w:after="0"/>
        <w:rPr>
          <w:sz w:val="22"/>
          <w:szCs w:val="22"/>
        </w:rPr>
      </w:pPr>
    </w:p>
    <w:p w14:paraId="0F6C03DA" w14:textId="77777777" w:rsidR="0060397C" w:rsidRPr="0043016B" w:rsidRDefault="0060397C" w:rsidP="0060397C">
      <w:pPr>
        <w:pStyle w:val="Pagrindinistekstas"/>
        <w:spacing w:after="0"/>
        <w:rPr>
          <w:sz w:val="22"/>
          <w:szCs w:val="22"/>
        </w:rPr>
      </w:pPr>
      <w:r w:rsidRPr="0043016B">
        <w:rPr>
          <w:sz w:val="22"/>
          <w:szCs w:val="22"/>
        </w:rPr>
        <w:t>Standacillin kietąsias kapsules reikia išgerti likus 1-2 val. iki valgio, kadangi maistas gali sutrikdyti šio vaisto pasisavinimą organizme.</w:t>
      </w:r>
    </w:p>
    <w:p w14:paraId="3DDC8D80" w14:textId="77777777" w:rsidR="0060397C" w:rsidRPr="0043016B" w:rsidRDefault="0060397C" w:rsidP="0060397C">
      <w:pPr>
        <w:pStyle w:val="Pagrindinistekstas"/>
        <w:spacing w:after="0"/>
        <w:rPr>
          <w:bCs/>
          <w:i/>
          <w:iCs/>
          <w:sz w:val="22"/>
          <w:szCs w:val="22"/>
        </w:rPr>
      </w:pPr>
    </w:p>
    <w:p w14:paraId="512D3008" w14:textId="77777777" w:rsidR="0060397C" w:rsidRPr="0043016B" w:rsidRDefault="0060397C" w:rsidP="0060397C">
      <w:pPr>
        <w:pStyle w:val="Pagrindinistekstas"/>
        <w:spacing w:after="0"/>
        <w:rPr>
          <w:sz w:val="22"/>
          <w:szCs w:val="22"/>
        </w:rPr>
      </w:pPr>
      <w:r w:rsidRPr="0043016B">
        <w:rPr>
          <w:sz w:val="22"/>
          <w:szCs w:val="22"/>
        </w:rPr>
        <w:t xml:space="preserve">Suaugusiesiems ir paaugliams </w:t>
      </w:r>
    </w:p>
    <w:p w14:paraId="4D987627" w14:textId="77777777" w:rsidR="0060397C" w:rsidRPr="0043016B" w:rsidRDefault="0060397C" w:rsidP="0060397C">
      <w:pPr>
        <w:pStyle w:val="Pagrindinistekstas"/>
        <w:spacing w:after="0"/>
        <w:rPr>
          <w:sz w:val="22"/>
          <w:szCs w:val="22"/>
        </w:rPr>
      </w:pPr>
      <w:r w:rsidRPr="0043016B">
        <w:rPr>
          <w:sz w:val="22"/>
          <w:szCs w:val="22"/>
        </w:rPr>
        <w:t>Įprasta dozė yra 4-8 kapsulės (atitinka 2-4</w:t>
      </w:r>
      <w:r>
        <w:rPr>
          <w:sz w:val="22"/>
          <w:szCs w:val="22"/>
        </w:rPr>
        <w:t> </w:t>
      </w:r>
      <w:r w:rsidRPr="0043016B">
        <w:rPr>
          <w:sz w:val="22"/>
          <w:szCs w:val="22"/>
        </w:rPr>
        <w:t xml:space="preserve">g amoksicilino, mažiausiai </w:t>
      </w:r>
      <w:r>
        <w:rPr>
          <w:sz w:val="22"/>
          <w:szCs w:val="22"/>
        </w:rPr>
        <w:t>–</w:t>
      </w:r>
      <w:r w:rsidRPr="0043016B">
        <w:rPr>
          <w:sz w:val="22"/>
          <w:szCs w:val="22"/>
        </w:rPr>
        <w:t xml:space="preserve"> 1</w:t>
      </w:r>
      <w:r>
        <w:rPr>
          <w:sz w:val="22"/>
          <w:szCs w:val="22"/>
        </w:rPr>
        <w:t> </w:t>
      </w:r>
      <w:r w:rsidRPr="0043016B">
        <w:rPr>
          <w:sz w:val="22"/>
          <w:szCs w:val="22"/>
        </w:rPr>
        <w:t>g) per parą. Ji išgeriama lygiomis dalimis per 3-4 kartus. Esant reikalui, gydytojas gali paskirti ir didesnę dozę.</w:t>
      </w:r>
    </w:p>
    <w:p w14:paraId="6CF98870" w14:textId="77777777" w:rsidR="0060397C" w:rsidRPr="0043016B" w:rsidRDefault="0060397C" w:rsidP="0060397C">
      <w:pPr>
        <w:pStyle w:val="Pagrindinistekstas"/>
        <w:spacing w:after="0"/>
        <w:rPr>
          <w:sz w:val="22"/>
          <w:szCs w:val="22"/>
        </w:rPr>
      </w:pPr>
    </w:p>
    <w:p w14:paraId="3BF41B76" w14:textId="77777777" w:rsidR="0060397C" w:rsidRPr="0043016B" w:rsidRDefault="0060397C" w:rsidP="0060397C">
      <w:pPr>
        <w:pStyle w:val="Pagrindinistekstas"/>
        <w:spacing w:after="0"/>
        <w:rPr>
          <w:b/>
          <w:sz w:val="22"/>
          <w:szCs w:val="22"/>
        </w:rPr>
      </w:pPr>
      <w:r w:rsidRPr="0043016B">
        <w:rPr>
          <w:b/>
          <w:sz w:val="22"/>
          <w:szCs w:val="22"/>
        </w:rPr>
        <w:t>Vartojimas vaikams</w:t>
      </w:r>
    </w:p>
    <w:p w14:paraId="1ECE5190" w14:textId="77777777" w:rsidR="0060397C" w:rsidRPr="0043016B" w:rsidRDefault="0060397C" w:rsidP="0060397C">
      <w:pPr>
        <w:pStyle w:val="Pagrindinistekstas"/>
        <w:spacing w:after="0"/>
        <w:rPr>
          <w:sz w:val="22"/>
          <w:szCs w:val="22"/>
        </w:rPr>
      </w:pPr>
      <w:r w:rsidRPr="0043016B">
        <w:rPr>
          <w:sz w:val="22"/>
          <w:szCs w:val="22"/>
        </w:rPr>
        <w:t>Rekomenduojama įprasta dozė yra 50-100 (mažiausiai 25) mg/kg kūno svorio. Ji išgeriama lygiomis dalimis per 3-4 kartus. Esant reikalui, gydytojas gali paskirti ir didesnę dozę.</w:t>
      </w:r>
    </w:p>
    <w:p w14:paraId="6C1BD707" w14:textId="77777777" w:rsidR="0060397C" w:rsidRPr="0043016B" w:rsidRDefault="0060397C" w:rsidP="0060397C">
      <w:pPr>
        <w:pStyle w:val="Pagrindinistekstas"/>
        <w:spacing w:after="0"/>
        <w:rPr>
          <w:b/>
          <w:iCs/>
          <w:sz w:val="22"/>
          <w:szCs w:val="22"/>
        </w:rPr>
      </w:pPr>
    </w:p>
    <w:p w14:paraId="03151FF5" w14:textId="77777777" w:rsidR="0060397C" w:rsidRPr="0043016B" w:rsidRDefault="0060397C" w:rsidP="0060397C">
      <w:pPr>
        <w:pStyle w:val="Pagrindinistekstas"/>
        <w:spacing w:after="0"/>
        <w:rPr>
          <w:iCs/>
          <w:sz w:val="22"/>
          <w:szCs w:val="22"/>
        </w:rPr>
      </w:pPr>
      <w:r w:rsidRPr="0043016B">
        <w:rPr>
          <w:iCs/>
          <w:sz w:val="22"/>
          <w:szCs w:val="22"/>
        </w:rPr>
        <w:t xml:space="preserve">Pacientams, kurių inkstų funkcija sutrikusi </w:t>
      </w:r>
    </w:p>
    <w:p w14:paraId="5C77A995" w14:textId="77777777" w:rsidR="0060397C" w:rsidRPr="0043016B" w:rsidRDefault="0060397C" w:rsidP="0060397C">
      <w:pPr>
        <w:pStyle w:val="Pagrindinistekstas"/>
        <w:spacing w:after="0"/>
        <w:rPr>
          <w:sz w:val="22"/>
          <w:szCs w:val="22"/>
        </w:rPr>
      </w:pPr>
      <w:r w:rsidRPr="0043016B">
        <w:rPr>
          <w:sz w:val="22"/>
          <w:szCs w:val="22"/>
        </w:rPr>
        <w:t>Standacillin dozę nustato gydytojas, įvertinęs inkstų funkcijos sutrikimo sunkumą pagal kreatinino klirenso (tam tikro inkstų veiklą atspindinčio rodiklio) rodmenis.</w:t>
      </w:r>
    </w:p>
    <w:p w14:paraId="75B1A014" w14:textId="77777777" w:rsidR="0060397C" w:rsidRPr="0043016B" w:rsidRDefault="0060397C" w:rsidP="0060397C">
      <w:pPr>
        <w:pStyle w:val="Pagrindinistekstas"/>
        <w:spacing w:after="0"/>
        <w:rPr>
          <w:sz w:val="22"/>
          <w:szCs w:val="22"/>
        </w:rPr>
      </w:pPr>
    </w:p>
    <w:p w14:paraId="3A572623" w14:textId="77777777" w:rsidR="0060397C" w:rsidRPr="0043016B" w:rsidRDefault="0060397C" w:rsidP="0060397C">
      <w:pPr>
        <w:pStyle w:val="Pagrindinistekstas"/>
        <w:spacing w:after="0"/>
        <w:rPr>
          <w:sz w:val="22"/>
          <w:szCs w:val="22"/>
        </w:rPr>
      </w:pPr>
      <w:r w:rsidRPr="0043016B">
        <w:rPr>
          <w:sz w:val="22"/>
          <w:szCs w:val="22"/>
        </w:rPr>
        <w:t>Ligoniams, kurių kreatinino klirensas yra 30</w:t>
      </w:r>
      <w:r>
        <w:rPr>
          <w:sz w:val="22"/>
          <w:szCs w:val="22"/>
        </w:rPr>
        <w:t> </w:t>
      </w:r>
      <w:r w:rsidRPr="0043016B">
        <w:rPr>
          <w:sz w:val="22"/>
          <w:szCs w:val="22"/>
        </w:rPr>
        <w:t>ml/min. ar mažesnis, rekomenduojama vadovautis šia sumažinto dozavimo schema:</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30"/>
        <w:gridCol w:w="5208"/>
      </w:tblGrid>
      <w:tr w:rsidR="0060397C" w:rsidRPr="0043016B" w14:paraId="3FE67AFE" w14:textId="77777777" w:rsidTr="00EC4FDE">
        <w:tc>
          <w:tcPr>
            <w:tcW w:w="2130" w:type="dxa"/>
            <w:tcBorders>
              <w:top w:val="single" w:sz="6" w:space="0" w:color="auto"/>
              <w:left w:val="single" w:sz="6" w:space="0" w:color="auto"/>
              <w:bottom w:val="single" w:sz="6" w:space="0" w:color="auto"/>
              <w:right w:val="single" w:sz="6" w:space="0" w:color="auto"/>
            </w:tcBorders>
          </w:tcPr>
          <w:p w14:paraId="3C5EE4C2" w14:textId="77777777" w:rsidR="0060397C" w:rsidRPr="00FF3A91" w:rsidRDefault="0060397C" w:rsidP="00EC4FDE">
            <w:pPr>
              <w:jc w:val="both"/>
              <w:rPr>
                <w:b/>
                <w:szCs w:val="22"/>
              </w:rPr>
            </w:pPr>
            <w:r w:rsidRPr="00FF3A91">
              <w:rPr>
                <w:b/>
                <w:szCs w:val="22"/>
              </w:rPr>
              <w:t>Kreatinino klirensas</w:t>
            </w:r>
          </w:p>
        </w:tc>
        <w:tc>
          <w:tcPr>
            <w:tcW w:w="5208" w:type="dxa"/>
            <w:tcBorders>
              <w:top w:val="single" w:sz="6" w:space="0" w:color="auto"/>
              <w:left w:val="single" w:sz="6" w:space="0" w:color="auto"/>
              <w:bottom w:val="single" w:sz="6" w:space="0" w:color="auto"/>
              <w:right w:val="single" w:sz="6" w:space="0" w:color="auto"/>
            </w:tcBorders>
          </w:tcPr>
          <w:p w14:paraId="1F7AAA5D" w14:textId="77777777" w:rsidR="0060397C" w:rsidRPr="0043016B" w:rsidRDefault="0060397C" w:rsidP="00EC4FDE">
            <w:pPr>
              <w:jc w:val="both"/>
              <w:rPr>
                <w:b/>
                <w:szCs w:val="22"/>
              </w:rPr>
            </w:pPr>
            <w:r w:rsidRPr="0043016B">
              <w:rPr>
                <w:b/>
                <w:szCs w:val="22"/>
              </w:rPr>
              <w:t>Dozė</w:t>
            </w:r>
          </w:p>
        </w:tc>
      </w:tr>
      <w:tr w:rsidR="0060397C" w:rsidRPr="0043016B" w14:paraId="1266B2FA" w14:textId="77777777" w:rsidTr="00EC4FDE">
        <w:tc>
          <w:tcPr>
            <w:tcW w:w="2130" w:type="dxa"/>
            <w:tcBorders>
              <w:top w:val="single" w:sz="6" w:space="0" w:color="auto"/>
              <w:left w:val="single" w:sz="6" w:space="0" w:color="auto"/>
              <w:bottom w:val="single" w:sz="6" w:space="0" w:color="auto"/>
              <w:right w:val="single" w:sz="6" w:space="0" w:color="auto"/>
            </w:tcBorders>
          </w:tcPr>
          <w:p w14:paraId="08092783" w14:textId="77777777" w:rsidR="0060397C" w:rsidRPr="0043016B" w:rsidRDefault="0060397C" w:rsidP="00EC4FDE">
            <w:pPr>
              <w:jc w:val="both"/>
              <w:rPr>
                <w:szCs w:val="22"/>
              </w:rPr>
            </w:pPr>
          </w:p>
          <w:p w14:paraId="623D79C5" w14:textId="77777777" w:rsidR="0060397C" w:rsidRPr="0043016B" w:rsidRDefault="0060397C" w:rsidP="00EC4FDE">
            <w:pPr>
              <w:jc w:val="both"/>
              <w:rPr>
                <w:szCs w:val="22"/>
              </w:rPr>
            </w:pPr>
            <w:r w:rsidRPr="0043016B">
              <w:rPr>
                <w:szCs w:val="22"/>
              </w:rPr>
              <w:t>30-20</w:t>
            </w:r>
            <w:r>
              <w:rPr>
                <w:szCs w:val="22"/>
              </w:rPr>
              <w:t> </w:t>
            </w:r>
            <w:r w:rsidRPr="0043016B">
              <w:rPr>
                <w:szCs w:val="22"/>
              </w:rPr>
              <w:t>ml/min.</w:t>
            </w:r>
          </w:p>
        </w:tc>
        <w:tc>
          <w:tcPr>
            <w:tcW w:w="5208" w:type="dxa"/>
            <w:tcBorders>
              <w:top w:val="single" w:sz="6" w:space="0" w:color="auto"/>
              <w:left w:val="single" w:sz="6" w:space="0" w:color="auto"/>
              <w:bottom w:val="single" w:sz="6" w:space="0" w:color="auto"/>
              <w:right w:val="single" w:sz="6" w:space="0" w:color="auto"/>
            </w:tcBorders>
          </w:tcPr>
          <w:p w14:paraId="6B7568B5" w14:textId="77777777" w:rsidR="0060397C" w:rsidRPr="0043016B" w:rsidRDefault="0060397C" w:rsidP="00EC4FDE">
            <w:pPr>
              <w:rPr>
                <w:szCs w:val="22"/>
              </w:rPr>
            </w:pPr>
            <w:r w:rsidRPr="0043016B">
              <w:rPr>
                <w:szCs w:val="22"/>
              </w:rPr>
              <w:t>Du trečdaliai įprastinės dozės</w:t>
            </w:r>
          </w:p>
          <w:p w14:paraId="123EE869" w14:textId="77777777" w:rsidR="0060397C" w:rsidRPr="0043016B" w:rsidRDefault="0060397C" w:rsidP="00EC4FDE">
            <w:pPr>
              <w:rPr>
                <w:szCs w:val="22"/>
              </w:rPr>
            </w:pPr>
            <w:r w:rsidRPr="0043016B">
              <w:rPr>
                <w:szCs w:val="22"/>
              </w:rPr>
              <w:t>(1,6 - 2,6</w:t>
            </w:r>
            <w:r>
              <w:rPr>
                <w:szCs w:val="22"/>
              </w:rPr>
              <w:t> </w:t>
            </w:r>
            <w:r w:rsidRPr="0043016B">
              <w:rPr>
                <w:szCs w:val="22"/>
              </w:rPr>
              <w:t>g suaugusiesiems; 33 – 66</w:t>
            </w:r>
            <w:r>
              <w:rPr>
                <w:szCs w:val="22"/>
              </w:rPr>
              <w:t> </w:t>
            </w:r>
            <w:r w:rsidRPr="0043016B">
              <w:rPr>
                <w:szCs w:val="22"/>
              </w:rPr>
              <w:t>mg/kg vaikams)</w:t>
            </w:r>
          </w:p>
        </w:tc>
      </w:tr>
      <w:tr w:rsidR="0060397C" w:rsidRPr="0043016B" w14:paraId="799A8314" w14:textId="77777777" w:rsidTr="00EC4FDE">
        <w:tc>
          <w:tcPr>
            <w:tcW w:w="2130" w:type="dxa"/>
            <w:tcBorders>
              <w:top w:val="single" w:sz="6" w:space="0" w:color="auto"/>
              <w:left w:val="single" w:sz="6" w:space="0" w:color="auto"/>
              <w:bottom w:val="single" w:sz="6" w:space="0" w:color="auto"/>
              <w:right w:val="single" w:sz="6" w:space="0" w:color="auto"/>
            </w:tcBorders>
          </w:tcPr>
          <w:p w14:paraId="08ECE875" w14:textId="77777777" w:rsidR="0060397C" w:rsidRPr="0043016B" w:rsidRDefault="0060397C" w:rsidP="00EC4FDE">
            <w:pPr>
              <w:jc w:val="both"/>
              <w:rPr>
                <w:szCs w:val="22"/>
              </w:rPr>
            </w:pPr>
          </w:p>
          <w:p w14:paraId="039E767F" w14:textId="77777777" w:rsidR="0060397C" w:rsidRPr="0043016B" w:rsidRDefault="0060397C" w:rsidP="00EC4FDE">
            <w:pPr>
              <w:jc w:val="both"/>
              <w:rPr>
                <w:szCs w:val="22"/>
              </w:rPr>
            </w:pPr>
            <w:r w:rsidRPr="0043016B">
              <w:rPr>
                <w:szCs w:val="22"/>
              </w:rPr>
              <w:t>20</w:t>
            </w:r>
            <w:r>
              <w:rPr>
                <w:szCs w:val="22"/>
              </w:rPr>
              <w:t> </w:t>
            </w:r>
            <w:r w:rsidRPr="0043016B">
              <w:rPr>
                <w:szCs w:val="22"/>
              </w:rPr>
              <w:t>ml/min.</w:t>
            </w:r>
          </w:p>
        </w:tc>
        <w:tc>
          <w:tcPr>
            <w:tcW w:w="5208" w:type="dxa"/>
            <w:tcBorders>
              <w:top w:val="single" w:sz="6" w:space="0" w:color="auto"/>
              <w:left w:val="single" w:sz="6" w:space="0" w:color="auto"/>
              <w:bottom w:val="single" w:sz="6" w:space="0" w:color="auto"/>
              <w:right w:val="single" w:sz="6" w:space="0" w:color="auto"/>
            </w:tcBorders>
          </w:tcPr>
          <w:p w14:paraId="71349D22" w14:textId="77777777" w:rsidR="0060397C" w:rsidRPr="0043016B" w:rsidRDefault="0060397C" w:rsidP="00EC4FDE">
            <w:pPr>
              <w:rPr>
                <w:szCs w:val="22"/>
              </w:rPr>
            </w:pPr>
            <w:r w:rsidRPr="0043016B">
              <w:rPr>
                <w:szCs w:val="22"/>
              </w:rPr>
              <w:t>Pusė įprastinės dozės</w:t>
            </w:r>
          </w:p>
          <w:p w14:paraId="0A7D07A2" w14:textId="77777777" w:rsidR="0060397C" w:rsidRPr="0043016B" w:rsidRDefault="0060397C" w:rsidP="00EC4FDE">
            <w:pPr>
              <w:rPr>
                <w:szCs w:val="22"/>
              </w:rPr>
            </w:pPr>
            <w:r w:rsidRPr="0043016B">
              <w:rPr>
                <w:szCs w:val="22"/>
              </w:rPr>
              <w:t xml:space="preserve">(1 </w:t>
            </w:r>
            <w:r>
              <w:rPr>
                <w:szCs w:val="22"/>
              </w:rPr>
              <w:t>–</w:t>
            </w:r>
            <w:r w:rsidRPr="0043016B">
              <w:rPr>
                <w:szCs w:val="22"/>
              </w:rPr>
              <w:t xml:space="preserve"> 2</w:t>
            </w:r>
            <w:r>
              <w:rPr>
                <w:szCs w:val="22"/>
              </w:rPr>
              <w:t> </w:t>
            </w:r>
            <w:r w:rsidRPr="0043016B">
              <w:rPr>
                <w:szCs w:val="22"/>
              </w:rPr>
              <w:t>g suaugusiesiems; 25 – 50</w:t>
            </w:r>
            <w:r>
              <w:rPr>
                <w:szCs w:val="22"/>
              </w:rPr>
              <w:t> </w:t>
            </w:r>
            <w:r w:rsidRPr="0043016B">
              <w:rPr>
                <w:szCs w:val="22"/>
              </w:rPr>
              <w:t>mg/kg vaikams)</w:t>
            </w:r>
          </w:p>
        </w:tc>
      </w:tr>
    </w:tbl>
    <w:p w14:paraId="37A37D11" w14:textId="77777777" w:rsidR="0060397C" w:rsidRPr="0043016B" w:rsidRDefault="0060397C" w:rsidP="0060397C">
      <w:pPr>
        <w:rPr>
          <w:szCs w:val="22"/>
        </w:rPr>
      </w:pPr>
    </w:p>
    <w:p w14:paraId="1601D71C" w14:textId="77777777" w:rsidR="0060397C" w:rsidRPr="0043016B" w:rsidRDefault="0060397C" w:rsidP="0060397C">
      <w:pPr>
        <w:pStyle w:val="Pagrindinistekstas"/>
        <w:spacing w:after="0"/>
        <w:rPr>
          <w:sz w:val="22"/>
          <w:szCs w:val="22"/>
        </w:rPr>
      </w:pPr>
      <w:r w:rsidRPr="0043016B">
        <w:rPr>
          <w:sz w:val="22"/>
          <w:szCs w:val="22"/>
        </w:rPr>
        <w:t>Pacientams, sergantiems sunkiu inkstų nepakankamumu, negalima vartoti daugiau negu po 2 kapsules (atitinka 1</w:t>
      </w:r>
      <w:r>
        <w:rPr>
          <w:sz w:val="22"/>
          <w:szCs w:val="22"/>
        </w:rPr>
        <w:t> </w:t>
      </w:r>
      <w:r w:rsidRPr="0043016B">
        <w:rPr>
          <w:sz w:val="22"/>
          <w:szCs w:val="22"/>
        </w:rPr>
        <w:t>g ampicilino) kas 8</w:t>
      </w:r>
      <w:r>
        <w:rPr>
          <w:sz w:val="22"/>
          <w:szCs w:val="22"/>
        </w:rPr>
        <w:t> </w:t>
      </w:r>
      <w:r w:rsidRPr="0043016B">
        <w:rPr>
          <w:sz w:val="22"/>
          <w:szCs w:val="22"/>
        </w:rPr>
        <w:t>val. Jeigu kreatinino klirensas yra mažesnis negu 10 ml/min., vaisto reikia vartoti dar rečiau (kas 12-15</w:t>
      </w:r>
      <w:r>
        <w:rPr>
          <w:sz w:val="22"/>
          <w:szCs w:val="22"/>
        </w:rPr>
        <w:t> </w:t>
      </w:r>
      <w:r w:rsidRPr="0043016B">
        <w:rPr>
          <w:sz w:val="22"/>
          <w:szCs w:val="22"/>
        </w:rPr>
        <w:t xml:space="preserve">val.) </w:t>
      </w:r>
    </w:p>
    <w:p w14:paraId="5FA61028" w14:textId="77777777" w:rsidR="0060397C" w:rsidRPr="00FF3A91" w:rsidRDefault="0060397C" w:rsidP="0060397C">
      <w:pPr>
        <w:rPr>
          <w:szCs w:val="22"/>
        </w:rPr>
      </w:pPr>
    </w:p>
    <w:p w14:paraId="00C6B736" w14:textId="77777777" w:rsidR="0060397C" w:rsidRPr="0043016B" w:rsidRDefault="0060397C" w:rsidP="0060397C">
      <w:pPr>
        <w:pStyle w:val="Pagrindinistekstas"/>
        <w:spacing w:after="0"/>
        <w:rPr>
          <w:bCs/>
          <w:iCs/>
          <w:sz w:val="22"/>
          <w:szCs w:val="22"/>
        </w:rPr>
      </w:pPr>
      <w:r w:rsidRPr="0043016B">
        <w:rPr>
          <w:bCs/>
          <w:iCs/>
          <w:sz w:val="22"/>
          <w:szCs w:val="22"/>
        </w:rPr>
        <w:t>Gydymo trukmė</w:t>
      </w:r>
    </w:p>
    <w:p w14:paraId="626F3C93" w14:textId="77777777" w:rsidR="0060397C" w:rsidRPr="0043016B" w:rsidRDefault="0060397C" w:rsidP="0060397C">
      <w:pPr>
        <w:pStyle w:val="Pagrindinistekstas"/>
        <w:spacing w:after="0"/>
        <w:rPr>
          <w:sz w:val="22"/>
          <w:szCs w:val="22"/>
        </w:rPr>
      </w:pPr>
      <w:r w:rsidRPr="0043016B">
        <w:rPr>
          <w:sz w:val="22"/>
          <w:szCs w:val="22"/>
        </w:rPr>
        <w:t>Standacillin paprastai gydoma 4-10 parų, tačiau jo patariama vartoti dar 2 paras po to, kai išnyksta ligos simptomai. Tam tikros bakterijos (</w:t>
      </w:r>
      <w:r w:rsidRPr="0043016B">
        <w:rPr>
          <w:sz w:val="22"/>
          <w:szCs w:val="22"/>
        </w:rPr>
        <w:sym w:font="Symbol" w:char="F062"/>
      </w:r>
      <w:r w:rsidRPr="0043016B">
        <w:rPr>
          <w:sz w:val="22"/>
          <w:szCs w:val="22"/>
        </w:rPr>
        <w:t xml:space="preserve"> hemolizinio streptokoko) sukeltą infekcinę ligą reikia gydyti ne trumpiau kaip 10 parų.</w:t>
      </w:r>
    </w:p>
    <w:p w14:paraId="6073C8D1" w14:textId="77777777" w:rsidR="0060397C" w:rsidRPr="0043016B" w:rsidRDefault="0060397C" w:rsidP="0060397C">
      <w:pPr>
        <w:pStyle w:val="Pagrindinistekstas"/>
        <w:spacing w:after="0"/>
        <w:rPr>
          <w:sz w:val="22"/>
          <w:szCs w:val="22"/>
          <w:u w:val="single"/>
        </w:rPr>
      </w:pPr>
    </w:p>
    <w:p w14:paraId="54EBD111" w14:textId="77777777" w:rsidR="0060397C" w:rsidRPr="0043016B" w:rsidRDefault="0060397C" w:rsidP="0060397C">
      <w:pPr>
        <w:pStyle w:val="Pagrindinistekstas"/>
        <w:spacing w:after="0"/>
        <w:rPr>
          <w:b/>
          <w:sz w:val="22"/>
          <w:szCs w:val="22"/>
        </w:rPr>
      </w:pPr>
      <w:r w:rsidRPr="0043016B">
        <w:rPr>
          <w:b/>
          <w:sz w:val="22"/>
          <w:szCs w:val="22"/>
        </w:rPr>
        <w:t>Ką daryti pavartojus per didelę Standacillin dozę?</w:t>
      </w:r>
    </w:p>
    <w:p w14:paraId="75C05C87" w14:textId="77777777" w:rsidR="0060397C" w:rsidRPr="0043016B" w:rsidRDefault="0060397C" w:rsidP="0060397C">
      <w:pPr>
        <w:pStyle w:val="Pagrindinistekstas"/>
        <w:spacing w:after="0"/>
        <w:rPr>
          <w:sz w:val="22"/>
          <w:szCs w:val="22"/>
        </w:rPr>
      </w:pPr>
      <w:r w:rsidRPr="0043016B">
        <w:rPr>
          <w:sz w:val="22"/>
          <w:szCs w:val="22"/>
        </w:rPr>
        <w:t>Jeigu įtariate, kad išgėrėte per didelę vaisto dozę arba manote, kad jo netyčia nurijo vaikas, nedelsdami kvieskite gydytoją.</w:t>
      </w:r>
    </w:p>
    <w:p w14:paraId="6FAAA1B3" w14:textId="77777777" w:rsidR="0060397C" w:rsidRPr="0043016B" w:rsidRDefault="0060397C" w:rsidP="0060397C">
      <w:pPr>
        <w:pStyle w:val="Pagrindinistekstas"/>
        <w:spacing w:after="0"/>
        <w:rPr>
          <w:b/>
          <w:sz w:val="22"/>
          <w:szCs w:val="22"/>
        </w:rPr>
      </w:pPr>
    </w:p>
    <w:p w14:paraId="000A3735" w14:textId="77777777" w:rsidR="0060397C" w:rsidRPr="0043016B" w:rsidRDefault="0060397C" w:rsidP="0060397C">
      <w:pPr>
        <w:pStyle w:val="Pagrindinistekstas"/>
        <w:spacing w:after="0"/>
        <w:rPr>
          <w:b/>
          <w:sz w:val="22"/>
          <w:szCs w:val="22"/>
        </w:rPr>
      </w:pPr>
      <w:r w:rsidRPr="0043016B">
        <w:rPr>
          <w:b/>
          <w:sz w:val="22"/>
          <w:szCs w:val="22"/>
        </w:rPr>
        <w:t>Pamiršus pavartoti Standacillin</w:t>
      </w:r>
    </w:p>
    <w:p w14:paraId="22F4A461" w14:textId="77777777" w:rsidR="0060397C" w:rsidRPr="0043016B" w:rsidRDefault="0060397C" w:rsidP="0060397C">
      <w:pPr>
        <w:rPr>
          <w:szCs w:val="22"/>
        </w:rPr>
      </w:pPr>
      <w:r w:rsidRPr="00FF3A91">
        <w:rPr>
          <w:szCs w:val="22"/>
        </w:rPr>
        <w:t>Jeigu įprastiniu laiku vaisto išgerti pamiršite, gerkite jo tuoj pat, kai tik prisiminsite, tačiau jeigu jau yra beveik atėję</w:t>
      </w:r>
      <w:r w:rsidRPr="0043016B">
        <w:rPr>
          <w:szCs w:val="22"/>
        </w:rPr>
        <w:t>s kitos dozės vartojimo laikas, užmirštosios dozės negerkite, o toliau vaisto vartokite įprastu laiku. Negalima vartoti dvigubos dozės norint kompensuoti praleistą dozę.</w:t>
      </w:r>
    </w:p>
    <w:p w14:paraId="1E52D297" w14:textId="77777777" w:rsidR="0060397C" w:rsidRPr="0043016B" w:rsidRDefault="0060397C" w:rsidP="0060397C">
      <w:pPr>
        <w:ind w:left="207" w:hanging="567"/>
        <w:rPr>
          <w:szCs w:val="22"/>
        </w:rPr>
      </w:pPr>
    </w:p>
    <w:p w14:paraId="6A65B88E" w14:textId="77777777" w:rsidR="0060397C" w:rsidRPr="0043016B" w:rsidRDefault="0060397C" w:rsidP="0060397C">
      <w:pPr>
        <w:pStyle w:val="Pagrindinistekstas"/>
        <w:spacing w:after="0"/>
        <w:rPr>
          <w:b/>
          <w:bCs/>
          <w:sz w:val="22"/>
          <w:szCs w:val="22"/>
        </w:rPr>
      </w:pPr>
      <w:r w:rsidRPr="0043016B">
        <w:rPr>
          <w:b/>
          <w:bCs/>
          <w:sz w:val="22"/>
          <w:szCs w:val="22"/>
        </w:rPr>
        <w:t>Nustojus vartoti Standacillin</w:t>
      </w:r>
    </w:p>
    <w:p w14:paraId="5B660749" w14:textId="77777777" w:rsidR="0060397C" w:rsidRPr="00FF3A91" w:rsidRDefault="0060397C" w:rsidP="0060397C">
      <w:pPr>
        <w:numPr>
          <w:ilvl w:val="12"/>
          <w:numId w:val="0"/>
        </w:numPr>
        <w:ind w:right="-29"/>
        <w:rPr>
          <w:szCs w:val="22"/>
        </w:rPr>
      </w:pPr>
      <w:r w:rsidRPr="00FF3A91">
        <w:rPr>
          <w:szCs w:val="22"/>
        </w:rPr>
        <w:t>Jeigu Jūs nutrauksite Standacillin vartojimą nebaigę viso gydymo kurso, gali vėl atsirasti ligos simptomų, kadangi Jūs esate ne visiškai pasveikę. Jeigu Jūs norite nutraukti Standacillin vartojimą nebaigę viso gydymo kurso, prieš tai reikia pasitarti su gydytoju.</w:t>
      </w:r>
    </w:p>
    <w:p w14:paraId="74326457" w14:textId="77777777" w:rsidR="0060397C" w:rsidRPr="0043016B" w:rsidRDefault="0060397C" w:rsidP="0060397C">
      <w:pPr>
        <w:numPr>
          <w:ilvl w:val="12"/>
          <w:numId w:val="0"/>
        </w:numPr>
        <w:ind w:right="-29"/>
        <w:rPr>
          <w:szCs w:val="22"/>
        </w:rPr>
      </w:pPr>
    </w:p>
    <w:p w14:paraId="4C40623A" w14:textId="77777777" w:rsidR="0060397C" w:rsidRPr="0043016B" w:rsidRDefault="0060397C" w:rsidP="0060397C">
      <w:pPr>
        <w:numPr>
          <w:ilvl w:val="12"/>
          <w:numId w:val="0"/>
        </w:numPr>
        <w:ind w:right="-29"/>
        <w:rPr>
          <w:szCs w:val="22"/>
        </w:rPr>
      </w:pPr>
      <w:r w:rsidRPr="0043016B">
        <w:rPr>
          <w:szCs w:val="22"/>
        </w:rPr>
        <w:t xml:space="preserve">Jeigu kiltų daugiau klausimų dėl šio vaisto vartojimo, kreipkitės į gydytoją arba vaistininką. </w:t>
      </w:r>
    </w:p>
    <w:p w14:paraId="5D053864" w14:textId="77777777" w:rsidR="0060397C" w:rsidRPr="0043016B" w:rsidRDefault="0060397C" w:rsidP="0060397C">
      <w:pPr>
        <w:rPr>
          <w:szCs w:val="22"/>
        </w:rPr>
      </w:pPr>
    </w:p>
    <w:p w14:paraId="2C512EB1" w14:textId="77777777" w:rsidR="0060397C" w:rsidRPr="0043016B" w:rsidRDefault="0060397C" w:rsidP="0060397C">
      <w:pPr>
        <w:rPr>
          <w:szCs w:val="22"/>
        </w:rPr>
      </w:pPr>
    </w:p>
    <w:p w14:paraId="41791863" w14:textId="77777777" w:rsidR="0060397C" w:rsidRPr="0043016B" w:rsidRDefault="0060397C" w:rsidP="0060397C">
      <w:pPr>
        <w:numPr>
          <w:ilvl w:val="12"/>
          <w:numId w:val="0"/>
        </w:numPr>
        <w:ind w:left="567" w:hanging="567"/>
        <w:outlineLvl w:val="0"/>
        <w:rPr>
          <w:b/>
          <w:caps/>
          <w:szCs w:val="22"/>
        </w:rPr>
      </w:pPr>
      <w:r w:rsidRPr="0043016B">
        <w:rPr>
          <w:b/>
          <w:szCs w:val="22"/>
        </w:rPr>
        <w:t>4.</w:t>
      </w:r>
      <w:r w:rsidRPr="0043016B">
        <w:rPr>
          <w:b/>
          <w:szCs w:val="22"/>
        </w:rPr>
        <w:tab/>
        <w:t>Galimas šalutinis poveikis</w:t>
      </w:r>
    </w:p>
    <w:p w14:paraId="5DA970DE" w14:textId="77777777" w:rsidR="0060397C" w:rsidRPr="0043016B" w:rsidRDefault="0060397C" w:rsidP="0060397C">
      <w:pPr>
        <w:ind w:left="207" w:hanging="567"/>
        <w:rPr>
          <w:szCs w:val="22"/>
        </w:rPr>
      </w:pPr>
    </w:p>
    <w:p w14:paraId="485BEBDC" w14:textId="77777777" w:rsidR="0060397C" w:rsidRPr="0043016B" w:rsidRDefault="0060397C" w:rsidP="0060397C">
      <w:pPr>
        <w:rPr>
          <w:szCs w:val="22"/>
        </w:rPr>
      </w:pPr>
      <w:r w:rsidRPr="0043016B">
        <w:rPr>
          <w:szCs w:val="22"/>
        </w:rPr>
        <w:t>Šis vaistas, kaip ir visi kiti, gali sukelti šalutinį poveikį, nors jis pasireiškia ne visiems žmonėms.</w:t>
      </w:r>
    </w:p>
    <w:p w14:paraId="09743064" w14:textId="77777777" w:rsidR="0060397C" w:rsidRPr="0043016B" w:rsidRDefault="0060397C" w:rsidP="0060397C">
      <w:pPr>
        <w:ind w:left="207" w:hanging="567"/>
        <w:rPr>
          <w:szCs w:val="22"/>
        </w:rPr>
      </w:pPr>
    </w:p>
    <w:p w14:paraId="49711B28" w14:textId="6E5317A0" w:rsidR="0060397C" w:rsidRPr="0043016B" w:rsidRDefault="0084466F" w:rsidP="0060397C">
      <w:pPr>
        <w:rPr>
          <w:bCs/>
          <w:i/>
          <w:iCs/>
          <w:szCs w:val="22"/>
        </w:rPr>
      </w:pPr>
      <w:r w:rsidRPr="0084466F">
        <w:rPr>
          <w:b/>
          <w:bCs/>
          <w:noProof/>
          <w:snapToGrid w:val="0"/>
          <w:szCs w:val="22"/>
          <w:lang w:eastAsia="en-US"/>
        </w:rPr>
        <w:t>Dažni šalutinio poveikio reiškiniai (gali pasireikšti rečiau kaip 1 iš 10 asmenų</w:t>
      </w:r>
      <w:r>
        <w:rPr>
          <w:b/>
          <w:bCs/>
          <w:iCs/>
          <w:szCs w:val="22"/>
        </w:rPr>
        <w:t>)</w:t>
      </w:r>
    </w:p>
    <w:p w14:paraId="132BBB87" w14:textId="77777777" w:rsidR="0060397C" w:rsidRPr="0043016B" w:rsidRDefault="0060397C" w:rsidP="0060397C">
      <w:pPr>
        <w:rPr>
          <w:szCs w:val="22"/>
        </w:rPr>
      </w:pPr>
      <w:r w:rsidRPr="0043016B">
        <w:rPr>
          <w:szCs w:val="22"/>
        </w:rPr>
        <w:t>Odos išbėrimas. Paprastai tai yra dėmelės ir mazgeliai ar panašus į tymų sukeltą išbėrimą, pasireiškia praėjus 8 - 10 parų nuo gydymo pradžios. Jeigu ampicilino vartojama pakartotinai, išbėrimas pasireiškia po 2 - 3 parų. Jis dažniausiai per kelias paras išnyksta, net jei toliau tęsiamas gydymas. Manoma, kad išbėrimas dažniau pasireiškia pacientams, kurie serga virusų sukelta liga, kurių inkstų veikla yra sutrikusi ar kurie vartoja didesnę kaip 6</w:t>
      </w:r>
      <w:r>
        <w:rPr>
          <w:szCs w:val="22"/>
        </w:rPr>
        <w:t> </w:t>
      </w:r>
      <w:r w:rsidRPr="0043016B">
        <w:rPr>
          <w:szCs w:val="22"/>
        </w:rPr>
        <w:t xml:space="preserve">g ampicilino paros dozę. </w:t>
      </w:r>
    </w:p>
    <w:p w14:paraId="0FC5F666" w14:textId="77777777" w:rsidR="0060397C" w:rsidRPr="0043016B" w:rsidRDefault="0060397C" w:rsidP="0060397C">
      <w:pPr>
        <w:rPr>
          <w:szCs w:val="22"/>
        </w:rPr>
      </w:pPr>
    </w:p>
    <w:p w14:paraId="388A5E0E" w14:textId="1CF3FB54" w:rsidR="0060397C" w:rsidRPr="0043016B" w:rsidRDefault="0084466F" w:rsidP="0060397C">
      <w:pPr>
        <w:rPr>
          <w:bCs/>
          <w:i/>
          <w:iCs/>
          <w:szCs w:val="22"/>
        </w:rPr>
      </w:pPr>
      <w:r w:rsidRPr="0084466F">
        <w:rPr>
          <w:b/>
          <w:bCs/>
          <w:iCs/>
          <w:szCs w:val="22"/>
        </w:rPr>
        <w:t>Nedažni šalutinio poveikio reiškiniai (gali pasireikš</w:t>
      </w:r>
      <w:r>
        <w:rPr>
          <w:b/>
          <w:bCs/>
          <w:iCs/>
          <w:szCs w:val="22"/>
        </w:rPr>
        <w:t>ti rečiau kaip 1 iš 100 asmenų)</w:t>
      </w:r>
    </w:p>
    <w:p w14:paraId="2F46FF00" w14:textId="77777777" w:rsidR="0060397C" w:rsidRPr="0043016B" w:rsidRDefault="0060397C" w:rsidP="0060397C">
      <w:pPr>
        <w:rPr>
          <w:szCs w:val="22"/>
        </w:rPr>
      </w:pPr>
      <w:r w:rsidRPr="0043016B">
        <w:rPr>
          <w:szCs w:val="22"/>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juodasis gauruotasis liežuvis.</w:t>
      </w:r>
    </w:p>
    <w:p w14:paraId="51B17A84" w14:textId="77777777" w:rsidR="0060397C" w:rsidRPr="0043016B" w:rsidRDefault="0060397C" w:rsidP="0060397C">
      <w:pPr>
        <w:rPr>
          <w:b/>
          <w:szCs w:val="22"/>
        </w:rPr>
      </w:pPr>
    </w:p>
    <w:p w14:paraId="20B5F9CA" w14:textId="31EDEF66" w:rsidR="0060397C" w:rsidRPr="0043016B" w:rsidRDefault="0084466F" w:rsidP="0060397C">
      <w:pPr>
        <w:rPr>
          <w:bCs/>
          <w:i/>
          <w:iCs/>
          <w:szCs w:val="22"/>
        </w:rPr>
      </w:pPr>
      <w:r w:rsidRPr="0084466F">
        <w:rPr>
          <w:b/>
          <w:bCs/>
          <w:iCs/>
          <w:szCs w:val="22"/>
        </w:rPr>
        <w:t>Reti šalutinio poveikio reiškiniai (gali pasireikšti</w:t>
      </w:r>
      <w:r>
        <w:rPr>
          <w:b/>
          <w:bCs/>
          <w:iCs/>
          <w:szCs w:val="22"/>
        </w:rPr>
        <w:t xml:space="preserve"> rečiau kaip 1 iš 1 000 asmenų)</w:t>
      </w:r>
    </w:p>
    <w:p w14:paraId="003C7A13" w14:textId="77777777" w:rsidR="0060397C" w:rsidRPr="0043016B" w:rsidRDefault="0060397C" w:rsidP="0060397C">
      <w:pPr>
        <w:pStyle w:val="BT-EMEASMCA"/>
        <w:numPr>
          <w:ilvl w:val="0"/>
          <w:numId w:val="0"/>
        </w:numPr>
      </w:pPr>
      <w:r w:rsidRPr="0043016B">
        <w:t>Vaistų sukeltas karščiavimas, odos sutrikimai (Lajelio (</w:t>
      </w:r>
      <w:r w:rsidRPr="0043016B">
        <w:rPr>
          <w:i/>
        </w:rPr>
        <w:t>Lyell</w:t>
      </w:r>
      <w:r w:rsidRPr="0043016B">
        <w:t>) sindromas, Stivenso-Džonsono (</w:t>
      </w:r>
      <w:r w:rsidRPr="0043016B">
        <w:rPr>
          <w:i/>
        </w:rPr>
        <w:t>Stevens-Johnson</w:t>
      </w:r>
      <w:r w:rsidRPr="0043016B">
        <w:t>) sindromas), gerklų pabrinkimas, seruminė liga, alerginis kraujagyslių uždegimas, kraujo plokštelių (trombocitų) kiekio sumažėjimas kraujyje, dėl kurio atsiranda kraujosruvų (trombocitopeninė purpura), kristalai šlapime, kepenų uždegimas, su tulžies sąstoviu susijusi gelta (cholestazinė gelta).</w:t>
      </w:r>
    </w:p>
    <w:p w14:paraId="2B23ED84" w14:textId="77777777" w:rsidR="0060397C" w:rsidRPr="0043016B" w:rsidRDefault="0060397C" w:rsidP="0060397C">
      <w:pPr>
        <w:rPr>
          <w:b/>
          <w:szCs w:val="22"/>
        </w:rPr>
      </w:pPr>
    </w:p>
    <w:p w14:paraId="1C5BA6CA" w14:textId="1208B782" w:rsidR="0060397C" w:rsidRPr="0043016B" w:rsidRDefault="0084466F" w:rsidP="0060397C">
      <w:pPr>
        <w:rPr>
          <w:bCs/>
          <w:i/>
          <w:iCs/>
          <w:szCs w:val="22"/>
        </w:rPr>
      </w:pPr>
      <w:r w:rsidRPr="0084466F">
        <w:rPr>
          <w:b/>
          <w:bCs/>
          <w:iCs/>
          <w:szCs w:val="22"/>
        </w:rPr>
        <w:t>Labai reti šalutinio poveikio reiškiniai (gali pasireikšti rečiau kaip 1 iš 10 000 asmenų</w:t>
      </w:r>
      <w:r>
        <w:rPr>
          <w:b/>
          <w:bCs/>
          <w:iCs/>
          <w:szCs w:val="22"/>
        </w:rPr>
        <w:t>)</w:t>
      </w:r>
    </w:p>
    <w:p w14:paraId="031A6057" w14:textId="77777777" w:rsidR="0060397C" w:rsidRPr="0043016B" w:rsidRDefault="0060397C" w:rsidP="0060397C">
      <w:pPr>
        <w:rPr>
          <w:szCs w:val="22"/>
        </w:rPr>
      </w:pPr>
      <w:r w:rsidRPr="0043016B">
        <w:rPr>
          <w:szCs w:val="22"/>
        </w:rPr>
        <w:t xml:space="preserve">Kraujo ląstelių kiekio pokyčiai (pvz., trombocitų, granulocitų, baltųjų kraujo kūnelių - leukocitų kiekio sumažėjimas ir eozinofilų kiekio padidėjimas), mažakraujystė, kraujavimo laiko pailgėjimas, kraujo krešėjimo rodiklio (protrombino laiko) pokytis, anafilaksinės reakcijos, alerginis pabrinkimas, odos uždegimas, kurio metu lupasi oda (toksinė epidermio nekrolizė, eksfoliacinis dermatitas), išbėrimas pūslėmis ar į mažus taikinius panašiomis dėmėmis (daugiaformė raudonė), inkstų uždegimas, smulkiųjų kraujagyslių uždegimas su inkstų pakenkimu, inkstų pažeidimas (nefropatija), sąnarių skausmas, raumenų skausmas, karščiavimas, laikinas kepenų fermentų aktyvumo padidėjimas. </w:t>
      </w:r>
    </w:p>
    <w:p w14:paraId="25EE8BA0" w14:textId="77777777" w:rsidR="0060397C" w:rsidRPr="0043016B" w:rsidRDefault="0060397C" w:rsidP="0060397C">
      <w:pPr>
        <w:rPr>
          <w:b/>
          <w:szCs w:val="22"/>
          <w:u w:val="single"/>
        </w:rPr>
      </w:pPr>
      <w:r w:rsidRPr="0043016B">
        <w:rPr>
          <w:szCs w:val="22"/>
        </w:rPr>
        <w:t>Gydant tam tikras ligas (vidurių šiltinę, leptospirozę ar sifilį) dėl bakterijų irimo gali prasidėti karščiavimas ir pablogėti savijauta (tai vadinamosios Jarišo-Herksheimerio reakcijos požymiai).</w:t>
      </w:r>
    </w:p>
    <w:p w14:paraId="4B6F3E70" w14:textId="77777777" w:rsidR="0060397C" w:rsidRPr="0043016B" w:rsidRDefault="0060397C" w:rsidP="0060397C">
      <w:pPr>
        <w:rPr>
          <w:szCs w:val="22"/>
        </w:rPr>
      </w:pPr>
    </w:p>
    <w:p w14:paraId="05BB19D8" w14:textId="603A120F" w:rsidR="0060397C" w:rsidRPr="0043016B" w:rsidRDefault="0084466F" w:rsidP="0060397C">
      <w:pPr>
        <w:rPr>
          <w:b/>
          <w:bCs/>
          <w:iCs/>
          <w:szCs w:val="22"/>
        </w:rPr>
      </w:pPr>
      <w:r w:rsidRPr="0084466F">
        <w:rPr>
          <w:b/>
          <w:bCs/>
          <w:iCs/>
          <w:szCs w:val="22"/>
        </w:rPr>
        <w:t>Šalut</w:t>
      </w:r>
      <w:r>
        <w:rPr>
          <w:b/>
          <w:bCs/>
          <w:iCs/>
          <w:szCs w:val="22"/>
        </w:rPr>
        <w:t xml:space="preserve">inio poveikio reiškiniai, kurių </w:t>
      </w:r>
      <w:r w:rsidRPr="0084466F">
        <w:rPr>
          <w:b/>
          <w:bCs/>
          <w:iCs/>
          <w:szCs w:val="22"/>
        </w:rPr>
        <w:t xml:space="preserve"> dažnis nežinomas (negali būti apskaičiuotas pagal turimus duomenis)</w:t>
      </w:r>
    </w:p>
    <w:p w14:paraId="75DB2E0F" w14:textId="77777777" w:rsidR="0060397C" w:rsidRPr="0043016B" w:rsidRDefault="0060397C" w:rsidP="0060397C">
      <w:pPr>
        <w:rPr>
          <w:szCs w:val="22"/>
        </w:rPr>
      </w:pPr>
      <w:r w:rsidRPr="0043016B">
        <w:rPr>
          <w:szCs w:val="22"/>
        </w:rPr>
        <w:t xml:space="preserve">Užsitęsęs arba pakartotinis ampicilino vartojimas gali sukelti antrinę infekciją, t. y. gali pradėti intensyviai daugintis atsparios bakterijos ar grybeliai. </w:t>
      </w:r>
    </w:p>
    <w:p w14:paraId="06DA7CA0" w14:textId="0A827486" w:rsidR="00303284" w:rsidRDefault="0060397C" w:rsidP="0060397C">
      <w:pPr>
        <w:rPr>
          <w:szCs w:val="22"/>
        </w:rPr>
      </w:pPr>
      <w:r w:rsidRPr="0043016B">
        <w:rPr>
          <w:szCs w:val="22"/>
        </w:rPr>
        <w:t>Centrinės nervų sistemos sujaudinimas, ritmiškas atskirų raumenų grupių susitraukimas ir atsipalaidavimas (raumenų klonusas ir traukuliai). Šie sutrikimai gali pasireikšti pacientams, kurių inkstų veikla sutrikusi arba kurie vartoja didelę ampicilino dozę.</w:t>
      </w:r>
      <w:r w:rsidR="00F711D6">
        <w:rPr>
          <w:szCs w:val="22"/>
        </w:rPr>
        <w:t xml:space="preserve"> </w:t>
      </w:r>
      <w:r w:rsidR="00303284">
        <w:rPr>
          <w:szCs w:val="22"/>
        </w:rPr>
        <w:t>Į</w:t>
      </w:r>
      <w:r w:rsidR="00303284" w:rsidRPr="00303284">
        <w:rPr>
          <w:szCs w:val="22"/>
        </w:rPr>
        <w:t xml:space="preserve"> gripą panašūs simptomai, pasireiškiantys </w:t>
      </w:r>
      <w:r w:rsidR="008104BF">
        <w:rPr>
          <w:szCs w:val="22"/>
        </w:rPr>
        <w:t>iš</w:t>
      </w:r>
      <w:r w:rsidR="00303284" w:rsidRPr="00303284">
        <w:rPr>
          <w:szCs w:val="22"/>
        </w:rPr>
        <w:t xml:space="preserve">bėrimu, karščiavimu, patinusiomis liaukomis ir </w:t>
      </w:r>
      <w:r w:rsidR="00916306">
        <w:rPr>
          <w:szCs w:val="22"/>
        </w:rPr>
        <w:t>nuo normos nukrypusiais</w:t>
      </w:r>
      <w:r w:rsidR="00303284" w:rsidRPr="00303284">
        <w:rPr>
          <w:szCs w:val="22"/>
        </w:rPr>
        <w:t xml:space="preserve"> kraujo tyrimų rezultatais (įskaitant baltųjų kraujo ląstelių </w:t>
      </w:r>
      <w:r w:rsidR="00405319">
        <w:rPr>
          <w:szCs w:val="22"/>
        </w:rPr>
        <w:t xml:space="preserve">padidėjimą </w:t>
      </w:r>
      <w:r w:rsidR="00303284" w:rsidRPr="00303284">
        <w:rPr>
          <w:szCs w:val="22"/>
        </w:rPr>
        <w:t>(eozinofilij</w:t>
      </w:r>
      <w:r w:rsidR="00405319">
        <w:rPr>
          <w:szCs w:val="22"/>
        </w:rPr>
        <w:t>ą</w:t>
      </w:r>
      <w:r w:rsidR="00303284" w:rsidRPr="00303284">
        <w:rPr>
          <w:szCs w:val="22"/>
        </w:rPr>
        <w:t xml:space="preserve">) ir kepenų fermentų </w:t>
      </w:r>
      <w:r w:rsidR="00405319">
        <w:rPr>
          <w:szCs w:val="22"/>
        </w:rPr>
        <w:t>aktyvumo</w:t>
      </w:r>
      <w:r w:rsidR="00303284" w:rsidRPr="00303284">
        <w:rPr>
          <w:szCs w:val="22"/>
        </w:rPr>
        <w:t xml:space="preserve"> padidėjim</w:t>
      </w:r>
      <w:r w:rsidR="008104BF">
        <w:rPr>
          <w:szCs w:val="22"/>
        </w:rPr>
        <w:t>ą</w:t>
      </w:r>
      <w:r w:rsidR="00303284" w:rsidRPr="00303284">
        <w:rPr>
          <w:szCs w:val="22"/>
        </w:rPr>
        <w:t>)</w:t>
      </w:r>
      <w:r w:rsidR="008104BF">
        <w:rPr>
          <w:szCs w:val="22"/>
        </w:rPr>
        <w:t>,</w:t>
      </w:r>
      <w:r w:rsidR="00303284" w:rsidRPr="00303284">
        <w:rPr>
          <w:szCs w:val="22"/>
        </w:rPr>
        <w:t xml:space="preserve"> </w:t>
      </w:r>
      <w:r w:rsidR="00916306">
        <w:rPr>
          <w:szCs w:val="22"/>
        </w:rPr>
        <w:t>reakcija į vaistą</w:t>
      </w:r>
      <w:r w:rsidR="00303284" w:rsidRPr="00303284">
        <w:rPr>
          <w:szCs w:val="22"/>
        </w:rPr>
        <w:t xml:space="preserve"> su eozinofilija ir sisteminiais simptomais (</w:t>
      </w:r>
      <w:r w:rsidR="008104BF" w:rsidRPr="008104BF">
        <w:rPr>
          <w:szCs w:val="22"/>
        </w:rPr>
        <w:t>angl.</w:t>
      </w:r>
      <w:r w:rsidR="008104BF" w:rsidRPr="001C64C4">
        <w:rPr>
          <w:i/>
          <w:szCs w:val="22"/>
        </w:rPr>
        <w:t xml:space="preserve"> drug reaction with eosinophilia and systemic symptoms</w:t>
      </w:r>
      <w:r w:rsidR="008104BF" w:rsidRPr="008104BF">
        <w:rPr>
          <w:szCs w:val="22"/>
        </w:rPr>
        <w:t xml:space="preserve"> </w:t>
      </w:r>
      <w:r w:rsidR="00303284" w:rsidRPr="001C64C4">
        <w:rPr>
          <w:i/>
          <w:szCs w:val="22"/>
        </w:rPr>
        <w:t>DRESS</w:t>
      </w:r>
      <w:r w:rsidR="00303284" w:rsidRPr="00303284">
        <w:rPr>
          <w:szCs w:val="22"/>
        </w:rPr>
        <w:t>)</w:t>
      </w:r>
      <w:r w:rsidR="0040306C">
        <w:rPr>
          <w:szCs w:val="22"/>
        </w:rPr>
        <w:t>,</w:t>
      </w:r>
      <w:r w:rsidR="00303284" w:rsidRPr="00303284">
        <w:rPr>
          <w:szCs w:val="22"/>
        </w:rPr>
        <w:t xml:space="preserve"> </w:t>
      </w:r>
      <w:r w:rsidR="0040306C">
        <w:rPr>
          <w:szCs w:val="22"/>
        </w:rPr>
        <w:t>r</w:t>
      </w:r>
      <w:r w:rsidR="00303284" w:rsidRPr="00303284">
        <w:rPr>
          <w:szCs w:val="22"/>
        </w:rPr>
        <w:t xml:space="preserve">audonas, žvynuotas </w:t>
      </w:r>
      <w:r w:rsidR="0040306C">
        <w:rPr>
          <w:szCs w:val="22"/>
        </w:rPr>
        <w:t>iš</w:t>
      </w:r>
      <w:r w:rsidR="00303284" w:rsidRPr="00303284">
        <w:rPr>
          <w:szCs w:val="22"/>
        </w:rPr>
        <w:t xml:space="preserve">bėrimas su </w:t>
      </w:r>
      <w:r w:rsidR="00916306">
        <w:rPr>
          <w:szCs w:val="22"/>
        </w:rPr>
        <w:t>poodiniais guzeliais</w:t>
      </w:r>
      <w:r w:rsidR="00303284" w:rsidRPr="00303284">
        <w:rPr>
          <w:szCs w:val="22"/>
        </w:rPr>
        <w:t xml:space="preserve"> ir pūslėmis (egzanteminė pustuliozė).</w:t>
      </w:r>
    </w:p>
    <w:p w14:paraId="1BC0802E" w14:textId="77777777" w:rsidR="00303284" w:rsidRPr="0043016B" w:rsidRDefault="00303284" w:rsidP="0060397C">
      <w:pPr>
        <w:rPr>
          <w:szCs w:val="22"/>
        </w:rPr>
      </w:pPr>
    </w:p>
    <w:p w14:paraId="04ACB18A" w14:textId="77777777" w:rsidR="0060397C" w:rsidRPr="0043016B" w:rsidRDefault="0060397C" w:rsidP="0060397C">
      <w:pPr>
        <w:rPr>
          <w:b/>
          <w:szCs w:val="22"/>
        </w:rPr>
      </w:pPr>
      <w:r w:rsidRPr="0043016B">
        <w:rPr>
          <w:b/>
          <w:noProof/>
          <w:szCs w:val="22"/>
        </w:rPr>
        <w:t>Pranešimas apie šalutinį poveikį</w:t>
      </w:r>
    </w:p>
    <w:p w14:paraId="54C94EFE" w14:textId="77777777" w:rsidR="0084466F" w:rsidRPr="0084466F" w:rsidRDefault="0060397C" w:rsidP="0084466F">
      <w:pPr>
        <w:tabs>
          <w:tab w:val="left" w:pos="567"/>
        </w:tabs>
        <w:spacing w:line="260" w:lineRule="exact"/>
        <w:ind w:right="-1"/>
        <w:rPr>
          <w:snapToGrid w:val="0"/>
          <w:lang w:eastAsia="en-US"/>
        </w:rPr>
      </w:pPr>
      <w:r w:rsidRPr="0043016B">
        <w:rPr>
          <w:snapToGrid w:val="0"/>
          <w:szCs w:val="22"/>
          <w:lang w:eastAsia="en-US"/>
        </w:rPr>
        <w:lastRenderedPageBreak/>
        <w:t xml:space="preserve">Jeigu pasireiškė šalutinis poveikis, įskaitant šiame lapelyje nenurodytą, pasakykite gydytojui arba vaistininkui. </w:t>
      </w:r>
      <w:r w:rsidR="0084466F" w:rsidRPr="0084466F">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84466F" w:rsidRPr="0084466F">
          <w:rPr>
            <w:snapToGrid w:val="0"/>
            <w:color w:val="0000FF"/>
            <w:u w:val="single"/>
            <w:lang w:eastAsia="en-US"/>
          </w:rPr>
          <w:t>https://vapris.vvkt.lt/vvkt-web/public/nrv</w:t>
        </w:r>
      </w:hyperlink>
      <w:r w:rsidR="0084466F" w:rsidRPr="0084466F">
        <w:rPr>
          <w:snapToGrid w:val="0"/>
          <w:lang w:eastAsia="en-US"/>
        </w:rPr>
        <w:t xml:space="preserve"> arba užpildant Paciento pranešimo apie įtariamą nepageidaujamą reakciją (ĮNR) formą, kuri skelbiama </w:t>
      </w:r>
      <w:hyperlink r:id="rId14" w:history="1">
        <w:r w:rsidR="0084466F" w:rsidRPr="0084466F">
          <w:rPr>
            <w:snapToGrid w:val="0"/>
            <w:color w:val="0000FF"/>
            <w:u w:val="single"/>
            <w:lang w:eastAsia="en-US"/>
          </w:rPr>
          <w:t>https://www.vvkt.lt/index.php?4004286486</w:t>
        </w:r>
      </w:hyperlink>
      <w:r w:rsidR="0084466F" w:rsidRPr="0084466F">
        <w:rPr>
          <w:snapToGrid w:val="0"/>
          <w:lang w:eastAsia="en-US"/>
        </w:rPr>
        <w:t xml:space="preserve">, ir atsiunčiant elektroniniu paštu (adresu </w:t>
      </w:r>
      <w:hyperlink r:id="rId15" w:history="1">
        <w:r w:rsidR="0084466F" w:rsidRPr="0084466F">
          <w:rPr>
            <w:snapToGrid w:val="0"/>
            <w:color w:val="0000FF"/>
            <w:u w:val="single"/>
            <w:lang w:eastAsia="en-US"/>
          </w:rPr>
          <w:t>NepageidaujamaR@vvkt.lt</w:t>
        </w:r>
      </w:hyperlink>
      <w:r w:rsidR="0084466F" w:rsidRPr="0084466F">
        <w:rPr>
          <w:snapToGrid w:val="0"/>
          <w:lang w:eastAsia="en-US"/>
        </w:rPr>
        <w:t>) arba nemokamu telefonu 8 800 73 568. Pranešdami apie šalutinį poveikį galite mums padėti gauti daugiau informacijos apie šio vaisto saugumą.</w:t>
      </w:r>
    </w:p>
    <w:p w14:paraId="23DA4940" w14:textId="77777777" w:rsidR="0060397C" w:rsidRPr="0043016B" w:rsidRDefault="0060397C" w:rsidP="0060397C">
      <w:pPr>
        <w:numPr>
          <w:ilvl w:val="12"/>
          <w:numId w:val="0"/>
        </w:numPr>
        <w:ind w:left="567" w:hanging="567"/>
        <w:outlineLvl w:val="0"/>
        <w:rPr>
          <w:b/>
          <w:caps/>
          <w:szCs w:val="22"/>
        </w:rPr>
      </w:pPr>
    </w:p>
    <w:p w14:paraId="0838EC34" w14:textId="77777777" w:rsidR="0060397C" w:rsidRPr="0043016B" w:rsidRDefault="0060397C" w:rsidP="0060397C">
      <w:pPr>
        <w:numPr>
          <w:ilvl w:val="12"/>
          <w:numId w:val="0"/>
        </w:numPr>
        <w:ind w:left="567" w:hanging="567"/>
        <w:outlineLvl w:val="0"/>
        <w:rPr>
          <w:b/>
          <w:caps/>
          <w:szCs w:val="22"/>
        </w:rPr>
      </w:pPr>
    </w:p>
    <w:p w14:paraId="0ACA331A" w14:textId="77777777" w:rsidR="0060397C" w:rsidRPr="0043016B" w:rsidRDefault="0060397C" w:rsidP="0060397C">
      <w:pPr>
        <w:numPr>
          <w:ilvl w:val="12"/>
          <w:numId w:val="0"/>
        </w:numPr>
        <w:ind w:left="567" w:hanging="567"/>
        <w:outlineLvl w:val="0"/>
        <w:rPr>
          <w:b/>
          <w:caps/>
          <w:szCs w:val="22"/>
        </w:rPr>
      </w:pPr>
      <w:r w:rsidRPr="0043016B">
        <w:rPr>
          <w:b/>
          <w:caps/>
          <w:szCs w:val="22"/>
        </w:rPr>
        <w:t>5.</w:t>
      </w:r>
      <w:r w:rsidRPr="0043016B">
        <w:rPr>
          <w:b/>
          <w:caps/>
          <w:szCs w:val="22"/>
        </w:rPr>
        <w:tab/>
      </w:r>
      <w:r w:rsidRPr="0043016B">
        <w:rPr>
          <w:b/>
          <w:szCs w:val="22"/>
        </w:rPr>
        <w:t xml:space="preserve">Kaip laikyti Standacillin </w:t>
      </w:r>
    </w:p>
    <w:p w14:paraId="0A17265E" w14:textId="77777777" w:rsidR="0060397C" w:rsidRPr="0043016B" w:rsidRDefault="0060397C" w:rsidP="0060397C">
      <w:pPr>
        <w:ind w:left="567" w:hanging="567"/>
        <w:rPr>
          <w:szCs w:val="22"/>
        </w:rPr>
      </w:pPr>
    </w:p>
    <w:p w14:paraId="3527A749" w14:textId="77777777" w:rsidR="0060397C" w:rsidRPr="0043016B" w:rsidRDefault="0060397C" w:rsidP="0060397C">
      <w:pPr>
        <w:numPr>
          <w:ilvl w:val="12"/>
          <w:numId w:val="0"/>
        </w:numPr>
        <w:ind w:right="-2"/>
        <w:rPr>
          <w:szCs w:val="22"/>
        </w:rPr>
      </w:pPr>
      <w:r w:rsidRPr="0043016B">
        <w:rPr>
          <w:szCs w:val="22"/>
        </w:rPr>
        <w:t xml:space="preserve"> Šį vaistą laikykite vaikams nepastebimoje ir nepasiekiamoje vietoje.</w:t>
      </w:r>
    </w:p>
    <w:p w14:paraId="4D496BC4" w14:textId="77777777" w:rsidR="0060397C" w:rsidRPr="0043016B" w:rsidRDefault="0060397C" w:rsidP="0060397C">
      <w:pPr>
        <w:pStyle w:val="Pagrindinistekstas"/>
        <w:spacing w:after="0"/>
        <w:rPr>
          <w:sz w:val="22"/>
          <w:szCs w:val="22"/>
        </w:rPr>
      </w:pPr>
    </w:p>
    <w:p w14:paraId="14B82CA7" w14:textId="77777777" w:rsidR="0060397C" w:rsidRPr="0043016B" w:rsidRDefault="0060397C" w:rsidP="0060397C">
      <w:pPr>
        <w:pStyle w:val="Pagrindinistekstas"/>
        <w:spacing w:after="0"/>
        <w:rPr>
          <w:sz w:val="22"/>
          <w:szCs w:val="22"/>
        </w:rPr>
      </w:pPr>
      <w:r w:rsidRPr="0043016B">
        <w:rPr>
          <w:sz w:val="22"/>
          <w:szCs w:val="22"/>
        </w:rPr>
        <w:t>Laikyti ne aukštesnėje kaip 25</w:t>
      </w:r>
      <w:r>
        <w:rPr>
          <w:sz w:val="22"/>
          <w:szCs w:val="22"/>
        </w:rPr>
        <w:t> </w:t>
      </w:r>
      <w:r w:rsidRPr="0043016B">
        <w:rPr>
          <w:sz w:val="22"/>
          <w:szCs w:val="22"/>
        </w:rPr>
        <w:sym w:font="Symbol" w:char="F0B0"/>
      </w:r>
      <w:r w:rsidRPr="0043016B">
        <w:rPr>
          <w:sz w:val="22"/>
          <w:szCs w:val="22"/>
        </w:rPr>
        <w:t>C temperatūroje.</w:t>
      </w:r>
    </w:p>
    <w:p w14:paraId="7895AC1A" w14:textId="77777777" w:rsidR="0060397C" w:rsidRPr="0043016B" w:rsidRDefault="0060397C" w:rsidP="0060397C">
      <w:pPr>
        <w:pStyle w:val="Pagrindinistekstas"/>
        <w:spacing w:after="0"/>
        <w:rPr>
          <w:sz w:val="22"/>
          <w:szCs w:val="22"/>
        </w:rPr>
      </w:pPr>
      <w:r w:rsidRPr="0043016B">
        <w:rPr>
          <w:sz w:val="22"/>
          <w:szCs w:val="22"/>
        </w:rPr>
        <w:t xml:space="preserve">Laikyti gamintojo pakuotėje, kad vaistas būtų apsaugotas nuo šviesos ir drėgmės. </w:t>
      </w:r>
    </w:p>
    <w:p w14:paraId="20F84C72" w14:textId="77777777" w:rsidR="0060397C" w:rsidRPr="0043016B" w:rsidRDefault="0060397C" w:rsidP="0060397C">
      <w:pPr>
        <w:pStyle w:val="Pagrindinistekstas"/>
        <w:spacing w:after="0"/>
        <w:rPr>
          <w:sz w:val="22"/>
          <w:szCs w:val="22"/>
        </w:rPr>
      </w:pPr>
    </w:p>
    <w:p w14:paraId="70997393" w14:textId="77777777" w:rsidR="0060397C" w:rsidRPr="0043016B" w:rsidRDefault="0060397C" w:rsidP="0060397C">
      <w:pPr>
        <w:tabs>
          <w:tab w:val="left" w:pos="540"/>
        </w:tabs>
        <w:rPr>
          <w:bCs/>
          <w:szCs w:val="22"/>
          <w:lang w:val="cs-CZ"/>
        </w:rPr>
      </w:pPr>
      <w:r w:rsidRPr="00FF3A91">
        <w:rPr>
          <w:szCs w:val="22"/>
        </w:rPr>
        <w:t>Ant kartono dėžutės po „</w:t>
      </w:r>
      <w:r>
        <w:rPr>
          <w:szCs w:val="22"/>
        </w:rPr>
        <w:t>EXP</w:t>
      </w:r>
      <w:r w:rsidRPr="00FF3A91">
        <w:rPr>
          <w:szCs w:val="22"/>
        </w:rPr>
        <w:t xml:space="preserve">“ ir lizdinės plokštelės nurodytam tinkamumo laikui pasibaigus, šio vaisto vartoti negalima. </w:t>
      </w:r>
      <w:r w:rsidRPr="0043016B">
        <w:rPr>
          <w:bCs/>
          <w:szCs w:val="22"/>
          <w:lang w:val="cs-CZ"/>
        </w:rPr>
        <w:t>Vaistas tinkamas vartoti iki paskutinės nurodyto mėnesio dienos.</w:t>
      </w:r>
    </w:p>
    <w:p w14:paraId="49F3B727" w14:textId="77777777" w:rsidR="0060397C" w:rsidRPr="0043016B" w:rsidRDefault="0060397C" w:rsidP="0060397C">
      <w:pPr>
        <w:tabs>
          <w:tab w:val="left" w:pos="540"/>
        </w:tabs>
        <w:rPr>
          <w:bCs/>
          <w:szCs w:val="22"/>
          <w:lang w:val="cs-CZ"/>
        </w:rPr>
      </w:pPr>
    </w:p>
    <w:p w14:paraId="25C62A9C" w14:textId="77777777" w:rsidR="0060397C" w:rsidRPr="0043016B" w:rsidRDefault="0060397C" w:rsidP="0060397C">
      <w:pPr>
        <w:tabs>
          <w:tab w:val="left" w:pos="540"/>
        </w:tabs>
        <w:rPr>
          <w:bCs/>
          <w:szCs w:val="22"/>
        </w:rPr>
      </w:pPr>
      <w:r w:rsidRPr="0043016B">
        <w:rPr>
          <w:bCs/>
          <w:szCs w:val="22"/>
        </w:rPr>
        <w:t>Vaistų negalima išmesti į kanalizaciją arba kartu su buitinėmis atliekomis. Kaip išmesti nereikalingus vaistus, klauskite vaistininko. Šios priemonės padės apsaugoti aplinką.</w:t>
      </w:r>
    </w:p>
    <w:p w14:paraId="3E5D7B8A" w14:textId="77777777" w:rsidR="0060397C" w:rsidRPr="0043016B" w:rsidRDefault="0060397C" w:rsidP="0060397C">
      <w:pPr>
        <w:numPr>
          <w:ilvl w:val="12"/>
          <w:numId w:val="0"/>
        </w:numPr>
        <w:outlineLvl w:val="0"/>
        <w:rPr>
          <w:b/>
          <w:szCs w:val="22"/>
        </w:rPr>
      </w:pPr>
    </w:p>
    <w:p w14:paraId="235920F2" w14:textId="77777777" w:rsidR="0060397C" w:rsidRPr="0043016B" w:rsidRDefault="0060397C" w:rsidP="0060397C">
      <w:pPr>
        <w:numPr>
          <w:ilvl w:val="12"/>
          <w:numId w:val="0"/>
        </w:numPr>
        <w:outlineLvl w:val="0"/>
        <w:rPr>
          <w:b/>
          <w:szCs w:val="22"/>
        </w:rPr>
      </w:pPr>
    </w:p>
    <w:p w14:paraId="2D51A627" w14:textId="77777777" w:rsidR="0060397C" w:rsidRPr="0043016B" w:rsidRDefault="0060397C" w:rsidP="0060397C">
      <w:pPr>
        <w:numPr>
          <w:ilvl w:val="12"/>
          <w:numId w:val="0"/>
        </w:numPr>
        <w:tabs>
          <w:tab w:val="left" w:pos="567"/>
        </w:tabs>
        <w:outlineLvl w:val="0"/>
        <w:rPr>
          <w:b/>
          <w:szCs w:val="22"/>
        </w:rPr>
      </w:pPr>
      <w:r w:rsidRPr="0043016B">
        <w:rPr>
          <w:b/>
          <w:szCs w:val="22"/>
        </w:rPr>
        <w:t>6.</w:t>
      </w:r>
      <w:r w:rsidRPr="0043016B">
        <w:rPr>
          <w:szCs w:val="22"/>
        </w:rPr>
        <w:tab/>
      </w:r>
      <w:r w:rsidRPr="0043016B">
        <w:rPr>
          <w:b/>
          <w:szCs w:val="22"/>
        </w:rPr>
        <w:t>Pakuotės turinys ir kita informacija</w:t>
      </w:r>
    </w:p>
    <w:p w14:paraId="305FEF86" w14:textId="77777777" w:rsidR="0060397C" w:rsidRPr="0043016B" w:rsidRDefault="0060397C" w:rsidP="0060397C">
      <w:pPr>
        <w:ind w:left="567" w:hanging="567"/>
        <w:rPr>
          <w:szCs w:val="22"/>
        </w:rPr>
      </w:pPr>
    </w:p>
    <w:p w14:paraId="6B74BAD9" w14:textId="77777777" w:rsidR="0060397C" w:rsidRPr="0043016B" w:rsidRDefault="0060397C" w:rsidP="0060397C">
      <w:pPr>
        <w:pStyle w:val="PI-3EMEASMCA"/>
        <w:tabs>
          <w:tab w:val="left" w:pos="3544"/>
          <w:tab w:val="left" w:pos="4678"/>
        </w:tabs>
        <w:spacing w:line="240" w:lineRule="auto"/>
      </w:pPr>
      <w:r w:rsidRPr="0043016B">
        <w:t>Standacillin sudėtis</w:t>
      </w:r>
    </w:p>
    <w:p w14:paraId="7831087F" w14:textId="77777777" w:rsidR="0060397C" w:rsidRPr="0043016B" w:rsidRDefault="0060397C" w:rsidP="0060397C">
      <w:pPr>
        <w:numPr>
          <w:ilvl w:val="0"/>
          <w:numId w:val="1"/>
        </w:numPr>
        <w:rPr>
          <w:szCs w:val="22"/>
        </w:rPr>
      </w:pPr>
      <w:r w:rsidRPr="0043016B">
        <w:rPr>
          <w:szCs w:val="22"/>
        </w:rPr>
        <w:t>Veiklioji medžiaga yra ampicilinas. Kiekvienoje kapsulėje yra 500</w:t>
      </w:r>
      <w:r>
        <w:rPr>
          <w:szCs w:val="22"/>
        </w:rPr>
        <w:t> </w:t>
      </w:r>
      <w:r w:rsidRPr="0043016B">
        <w:rPr>
          <w:szCs w:val="22"/>
        </w:rPr>
        <w:t>mg ampicilino (ampicilino trihidrato pavidalu).</w:t>
      </w:r>
    </w:p>
    <w:p w14:paraId="0C1FDF1C" w14:textId="77777777" w:rsidR="0060397C" w:rsidRPr="0043016B" w:rsidRDefault="0060397C" w:rsidP="0060397C">
      <w:pPr>
        <w:ind w:left="567" w:hanging="567"/>
        <w:rPr>
          <w:szCs w:val="22"/>
        </w:rPr>
      </w:pPr>
      <w:r w:rsidRPr="0043016B">
        <w:rPr>
          <w:szCs w:val="22"/>
        </w:rPr>
        <w:t>-</w:t>
      </w:r>
      <w:r w:rsidRPr="0043016B">
        <w:rPr>
          <w:szCs w:val="22"/>
        </w:rPr>
        <w:tab/>
        <w:t>Pagalbinės medžiagos yra magnio stearatas, titano dioksidas (E171), želatina.</w:t>
      </w:r>
      <w:r w:rsidRPr="0043016B">
        <w:rPr>
          <w:szCs w:val="22"/>
        </w:rPr>
        <w:tab/>
      </w:r>
    </w:p>
    <w:p w14:paraId="3DBEE919" w14:textId="77777777" w:rsidR="0060397C" w:rsidRPr="0043016B" w:rsidRDefault="0060397C" w:rsidP="0060397C">
      <w:pPr>
        <w:pStyle w:val="BTEMEASMCA"/>
        <w:tabs>
          <w:tab w:val="left" w:pos="3544"/>
          <w:tab w:val="left" w:pos="4678"/>
        </w:tabs>
      </w:pPr>
    </w:p>
    <w:p w14:paraId="60013933" w14:textId="77777777" w:rsidR="0060397C" w:rsidRPr="0043016B" w:rsidRDefault="0060397C" w:rsidP="0060397C">
      <w:pPr>
        <w:pStyle w:val="PI-3EMEASMCA"/>
        <w:tabs>
          <w:tab w:val="left" w:pos="3544"/>
          <w:tab w:val="left" w:pos="4678"/>
        </w:tabs>
        <w:spacing w:line="240" w:lineRule="auto"/>
      </w:pPr>
      <w:r w:rsidRPr="0043016B">
        <w:t>Standacillin išvaizda ir kiekis pakuotėje</w:t>
      </w:r>
    </w:p>
    <w:p w14:paraId="29FC408E" w14:textId="77777777" w:rsidR="0060397C" w:rsidRPr="0043016B" w:rsidRDefault="0060397C" w:rsidP="0060397C">
      <w:pPr>
        <w:rPr>
          <w:b/>
          <w:szCs w:val="22"/>
        </w:rPr>
      </w:pPr>
      <w:r w:rsidRPr="0043016B">
        <w:rPr>
          <w:szCs w:val="22"/>
        </w:rPr>
        <w:t>Standacillin yra baltos, nepermatomos kietosios kapsulės. Jose yra baltų miltelių.</w:t>
      </w:r>
    </w:p>
    <w:p w14:paraId="4D45580F" w14:textId="77777777" w:rsidR="0060397C" w:rsidRPr="0043016B" w:rsidRDefault="0060397C" w:rsidP="0060397C">
      <w:pPr>
        <w:tabs>
          <w:tab w:val="left" w:pos="3544"/>
          <w:tab w:val="left" w:pos="4678"/>
          <w:tab w:val="left" w:pos="6237"/>
        </w:tabs>
        <w:jc w:val="both"/>
        <w:rPr>
          <w:szCs w:val="22"/>
        </w:rPr>
      </w:pPr>
    </w:p>
    <w:p w14:paraId="7850146F" w14:textId="77777777" w:rsidR="0060397C" w:rsidRPr="0043016B" w:rsidRDefault="0060397C" w:rsidP="0060397C">
      <w:pPr>
        <w:tabs>
          <w:tab w:val="left" w:pos="567"/>
        </w:tabs>
        <w:rPr>
          <w:szCs w:val="22"/>
        </w:rPr>
      </w:pPr>
      <w:r w:rsidRPr="0043016B">
        <w:rPr>
          <w:szCs w:val="22"/>
        </w:rPr>
        <w:t>Vaistas tiekiamas kartono dėžutėmis, kuriose yra 12 kietųjų kapsulių lizdinėje plokštelėje.</w:t>
      </w:r>
    </w:p>
    <w:p w14:paraId="332CD020" w14:textId="77777777" w:rsidR="0060397C" w:rsidRPr="0043016B" w:rsidRDefault="0060397C" w:rsidP="0060397C">
      <w:pPr>
        <w:pStyle w:val="Pagrindinistekstas"/>
        <w:tabs>
          <w:tab w:val="left" w:pos="3544"/>
          <w:tab w:val="left" w:pos="4678"/>
        </w:tabs>
        <w:spacing w:after="0"/>
        <w:rPr>
          <w:sz w:val="22"/>
          <w:szCs w:val="22"/>
        </w:rPr>
      </w:pPr>
    </w:p>
    <w:p w14:paraId="59392162" w14:textId="77777777" w:rsidR="0060397C" w:rsidRPr="0043016B" w:rsidRDefault="0060397C" w:rsidP="0060397C">
      <w:pPr>
        <w:pStyle w:val="Pagrindinistekstas"/>
        <w:tabs>
          <w:tab w:val="left" w:pos="3544"/>
          <w:tab w:val="left" w:pos="4678"/>
        </w:tabs>
        <w:spacing w:after="0"/>
        <w:rPr>
          <w:b/>
          <w:sz w:val="22"/>
          <w:szCs w:val="22"/>
        </w:rPr>
      </w:pPr>
      <w:r w:rsidRPr="0043016B">
        <w:rPr>
          <w:b/>
          <w:sz w:val="22"/>
          <w:szCs w:val="22"/>
        </w:rPr>
        <w:t>Registruotojas ir gamintojas</w:t>
      </w:r>
    </w:p>
    <w:p w14:paraId="7FC28A8F" w14:textId="77777777" w:rsidR="0060397C" w:rsidRPr="00FF3A91" w:rsidRDefault="0060397C" w:rsidP="0060397C">
      <w:pPr>
        <w:rPr>
          <w:szCs w:val="22"/>
        </w:rPr>
      </w:pPr>
      <w:r w:rsidRPr="00FF3A91">
        <w:rPr>
          <w:szCs w:val="22"/>
        </w:rPr>
        <w:t>Sandoz GmbH</w:t>
      </w:r>
    </w:p>
    <w:p w14:paraId="654A879C" w14:textId="77777777" w:rsidR="0060397C" w:rsidRPr="0043016B" w:rsidRDefault="0060397C" w:rsidP="0060397C">
      <w:pPr>
        <w:rPr>
          <w:szCs w:val="22"/>
        </w:rPr>
      </w:pPr>
      <w:r w:rsidRPr="0043016B">
        <w:rPr>
          <w:szCs w:val="22"/>
        </w:rPr>
        <w:t>Biochemiestrasse 10, A-6250 Kundl</w:t>
      </w:r>
    </w:p>
    <w:p w14:paraId="774148A8" w14:textId="77777777" w:rsidR="0060397C" w:rsidRPr="0043016B" w:rsidRDefault="0060397C" w:rsidP="0060397C">
      <w:pPr>
        <w:pStyle w:val="BTEMEASMCA"/>
        <w:tabs>
          <w:tab w:val="left" w:pos="3544"/>
          <w:tab w:val="left" w:pos="4678"/>
        </w:tabs>
      </w:pPr>
      <w:r w:rsidRPr="0043016B">
        <w:t xml:space="preserve">Austrija </w:t>
      </w:r>
    </w:p>
    <w:p w14:paraId="1E8D3ED5" w14:textId="77777777" w:rsidR="0060397C" w:rsidRPr="0043016B" w:rsidRDefault="0060397C" w:rsidP="0060397C">
      <w:pPr>
        <w:pStyle w:val="BTEMEASMCA"/>
        <w:tabs>
          <w:tab w:val="left" w:pos="3544"/>
          <w:tab w:val="left" w:pos="4678"/>
        </w:tabs>
      </w:pPr>
    </w:p>
    <w:p w14:paraId="2BB03724" w14:textId="77777777" w:rsidR="0060397C" w:rsidRPr="0043016B" w:rsidRDefault="0060397C" w:rsidP="0060397C">
      <w:pPr>
        <w:pStyle w:val="Pagrindinistekstas"/>
        <w:spacing w:after="0"/>
        <w:rPr>
          <w:sz w:val="22"/>
          <w:szCs w:val="22"/>
        </w:rPr>
      </w:pPr>
      <w:r w:rsidRPr="0043016B">
        <w:rPr>
          <w:sz w:val="22"/>
          <w:szCs w:val="22"/>
        </w:rPr>
        <w:t>Jeigu apie šį vaistą norite sužinoti daugiau, kreipkitės į vietinį registruotojo atstovą.</w:t>
      </w:r>
    </w:p>
    <w:p w14:paraId="224017AD" w14:textId="77777777" w:rsidR="0060397C" w:rsidRPr="0043016B" w:rsidRDefault="0060397C" w:rsidP="0060397C">
      <w:pPr>
        <w:pStyle w:val="Pagrindinistekstas"/>
        <w:spacing w:after="0"/>
        <w:rPr>
          <w:sz w:val="22"/>
          <w:szCs w:val="22"/>
        </w:rPr>
      </w:pPr>
    </w:p>
    <w:p w14:paraId="0FD91926" w14:textId="77777777" w:rsidR="0060397C" w:rsidRPr="0043016B" w:rsidRDefault="0060397C" w:rsidP="0060397C">
      <w:pPr>
        <w:pStyle w:val="Pagrindinistekstas"/>
        <w:spacing w:after="0"/>
        <w:rPr>
          <w:sz w:val="22"/>
          <w:szCs w:val="22"/>
        </w:rPr>
      </w:pPr>
      <w:r w:rsidRPr="0043016B">
        <w:rPr>
          <w:sz w:val="22"/>
          <w:szCs w:val="22"/>
        </w:rPr>
        <w:t>Sandoz Pharmaceuticals d.d. filialas</w:t>
      </w:r>
    </w:p>
    <w:p w14:paraId="16A67D5B" w14:textId="77777777" w:rsidR="0060397C" w:rsidRPr="0043016B" w:rsidRDefault="0060397C" w:rsidP="0060397C">
      <w:pPr>
        <w:pStyle w:val="Pagrindinistekstas"/>
        <w:spacing w:after="0"/>
        <w:rPr>
          <w:sz w:val="22"/>
          <w:szCs w:val="22"/>
        </w:rPr>
      </w:pPr>
      <w:r w:rsidRPr="0043016B">
        <w:rPr>
          <w:sz w:val="22"/>
          <w:szCs w:val="22"/>
        </w:rPr>
        <w:t>Šeimyniškių 3 A</w:t>
      </w:r>
    </w:p>
    <w:p w14:paraId="0C23C887" w14:textId="77777777" w:rsidR="0060397C" w:rsidRPr="0043016B" w:rsidRDefault="0060397C" w:rsidP="0060397C">
      <w:pPr>
        <w:pStyle w:val="Pagrindinistekstas"/>
        <w:spacing w:after="0"/>
        <w:rPr>
          <w:sz w:val="22"/>
          <w:szCs w:val="22"/>
        </w:rPr>
      </w:pPr>
      <w:r w:rsidRPr="0043016B">
        <w:rPr>
          <w:sz w:val="22"/>
          <w:szCs w:val="22"/>
        </w:rPr>
        <w:t xml:space="preserve">LT-09319 Vilnius </w:t>
      </w:r>
    </w:p>
    <w:p w14:paraId="53D0ACEC" w14:textId="77777777" w:rsidR="0060397C" w:rsidRPr="0043016B" w:rsidRDefault="0060397C" w:rsidP="0060397C">
      <w:pPr>
        <w:pStyle w:val="Pagrindinistekstas"/>
        <w:spacing w:after="0"/>
        <w:rPr>
          <w:sz w:val="22"/>
          <w:szCs w:val="22"/>
        </w:rPr>
      </w:pPr>
      <w:r w:rsidRPr="0043016B">
        <w:rPr>
          <w:sz w:val="22"/>
          <w:szCs w:val="22"/>
        </w:rPr>
        <w:t>Tel.: +370 5 2636037</w:t>
      </w:r>
    </w:p>
    <w:p w14:paraId="1498C0D4" w14:textId="77777777" w:rsidR="0060397C" w:rsidRPr="0043016B" w:rsidRDefault="0060397C" w:rsidP="0060397C">
      <w:pPr>
        <w:pStyle w:val="Pagrindinistekstas"/>
        <w:spacing w:after="0"/>
        <w:rPr>
          <w:sz w:val="22"/>
          <w:szCs w:val="22"/>
        </w:rPr>
      </w:pPr>
      <w:r w:rsidRPr="0043016B">
        <w:rPr>
          <w:sz w:val="22"/>
          <w:szCs w:val="22"/>
        </w:rPr>
        <w:t>El. paštas: info.lithuania@sandoz.com</w:t>
      </w:r>
    </w:p>
    <w:p w14:paraId="432A3F9C" w14:textId="77777777" w:rsidR="0060397C" w:rsidRPr="0043016B" w:rsidRDefault="0060397C" w:rsidP="0060397C">
      <w:pPr>
        <w:pStyle w:val="Pagrindinistekstas"/>
        <w:spacing w:after="0"/>
        <w:rPr>
          <w:sz w:val="22"/>
          <w:szCs w:val="22"/>
        </w:rPr>
      </w:pPr>
    </w:p>
    <w:p w14:paraId="46D71F29" w14:textId="5D54283F" w:rsidR="0060397C" w:rsidRPr="00FF3A91" w:rsidRDefault="0060397C" w:rsidP="0060397C">
      <w:pPr>
        <w:pStyle w:val="BTbEMEASMCA"/>
        <w:tabs>
          <w:tab w:val="left" w:pos="3544"/>
          <w:tab w:val="left" w:pos="4678"/>
        </w:tabs>
        <w:rPr>
          <w:b w:val="0"/>
        </w:rPr>
      </w:pPr>
      <w:r w:rsidRPr="00FF3A91">
        <w:rPr>
          <w:bCs/>
        </w:rPr>
        <w:t>Šis pakuotės lapelis</w:t>
      </w:r>
      <w:r w:rsidRPr="00FF3A91">
        <w:t xml:space="preserve"> paskutinį kartą peržiūrėtas </w:t>
      </w:r>
      <w:r w:rsidR="00C27B69">
        <w:t>2022-06-</w:t>
      </w:r>
      <w:r w:rsidR="00BA46BB">
        <w:t>29</w:t>
      </w:r>
      <w:r w:rsidR="00C27B69">
        <w:t>.</w:t>
      </w:r>
    </w:p>
    <w:p w14:paraId="45D3396B" w14:textId="77777777" w:rsidR="0060397C" w:rsidRPr="0043016B" w:rsidRDefault="0060397C" w:rsidP="0060397C">
      <w:pPr>
        <w:pStyle w:val="BTEMEASMCA"/>
        <w:tabs>
          <w:tab w:val="left" w:pos="3544"/>
          <w:tab w:val="left" w:pos="4678"/>
        </w:tabs>
      </w:pPr>
    </w:p>
    <w:p w14:paraId="534E8953" w14:textId="77777777" w:rsidR="0060397C" w:rsidRPr="0043016B" w:rsidRDefault="0060397C" w:rsidP="0060397C">
      <w:pPr>
        <w:pStyle w:val="Pagrindinistekstas"/>
        <w:tabs>
          <w:tab w:val="left" w:pos="3544"/>
          <w:tab w:val="left" w:pos="4678"/>
          <w:tab w:val="left" w:pos="6237"/>
        </w:tabs>
        <w:spacing w:after="0"/>
        <w:rPr>
          <w:b/>
          <w:sz w:val="22"/>
          <w:szCs w:val="22"/>
        </w:rPr>
      </w:pPr>
    </w:p>
    <w:p w14:paraId="06F70BA0" w14:textId="77777777" w:rsidR="0060397C" w:rsidRDefault="0060397C" w:rsidP="0060397C">
      <w:pPr>
        <w:pStyle w:val="BTEMEASMCA"/>
        <w:tabs>
          <w:tab w:val="left" w:pos="3544"/>
          <w:tab w:val="left" w:pos="4678"/>
        </w:tabs>
        <w:rPr>
          <w:rStyle w:val="Hipersaitas"/>
          <w:rFonts w:eastAsia="MS Gothic"/>
        </w:rPr>
      </w:pPr>
      <w:r w:rsidRPr="00FF3A91">
        <w:rPr>
          <w:noProof w:val="0"/>
        </w:rPr>
        <w:t xml:space="preserve">Išsami informacija apie šį vaistą pateikiama Valstybinės vaistų kontrolės tarnybos prie Lietuvos Respublikos sveikatos apsaugos ministerijos tinklalapyje </w:t>
      </w:r>
      <w:hyperlink r:id="rId16" w:history="1">
        <w:r w:rsidRPr="0043016B">
          <w:rPr>
            <w:rStyle w:val="Hipersaitas"/>
            <w:rFonts w:eastAsia="MS Gothic"/>
          </w:rPr>
          <w:t>http://www.vvkt.lt/</w:t>
        </w:r>
      </w:hyperlink>
    </w:p>
    <w:p w14:paraId="4E859DC4" w14:textId="77777777" w:rsidR="0060397C" w:rsidRDefault="0060397C" w:rsidP="0060397C">
      <w:pPr>
        <w:pStyle w:val="BTEMEASMCA"/>
        <w:tabs>
          <w:tab w:val="left" w:pos="3544"/>
          <w:tab w:val="left" w:pos="4678"/>
        </w:tabs>
        <w:rPr>
          <w:rStyle w:val="Hipersaitas"/>
          <w:rFonts w:eastAsia="MS Gothic"/>
        </w:rPr>
      </w:pPr>
      <w:bookmarkStart w:id="1" w:name="_GoBack"/>
      <w:bookmarkEnd w:id="1"/>
    </w:p>
    <w:sectPr w:rsidR="0060397C" w:rsidSect="0075399C">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F9F4" w14:textId="77777777" w:rsidR="002C7341" w:rsidRDefault="002C7341" w:rsidP="0019268F">
      <w:r>
        <w:separator/>
      </w:r>
    </w:p>
  </w:endnote>
  <w:endnote w:type="continuationSeparator" w:id="0">
    <w:p w14:paraId="3FDC4887" w14:textId="77777777" w:rsidR="002C7341" w:rsidRDefault="002C7341" w:rsidP="0019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C8EF" w14:textId="77777777" w:rsidR="002C7341" w:rsidRDefault="002C7341" w:rsidP="0019268F">
      <w:r>
        <w:separator/>
      </w:r>
    </w:p>
  </w:footnote>
  <w:footnote w:type="continuationSeparator" w:id="0">
    <w:p w14:paraId="1AB68A92" w14:textId="77777777" w:rsidR="002C7341" w:rsidRDefault="002C7341" w:rsidP="00192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5B8"/>
    <w:multiLevelType w:val="hybridMultilevel"/>
    <w:tmpl w:val="3C90F3F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5D7BB6"/>
    <w:multiLevelType w:val="hybridMultilevel"/>
    <w:tmpl w:val="DE5AD452"/>
    <w:lvl w:ilvl="0" w:tplc="E7880B66">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462600"/>
    <w:multiLevelType w:val="hybridMultilevel"/>
    <w:tmpl w:val="EF9487CE"/>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7B7A4D"/>
    <w:multiLevelType w:val="hybridMultilevel"/>
    <w:tmpl w:val="4042AB14"/>
    <w:lvl w:ilvl="0" w:tplc="9D0A0F3C">
      <w:start w:val="4"/>
      <w:numFmt w:val="bullet"/>
      <w:lvlText w:val="-"/>
      <w:lvlJc w:val="left"/>
      <w:pPr>
        <w:tabs>
          <w:tab w:val="num" w:pos="-399"/>
        </w:tabs>
        <w:ind w:left="-399" w:hanging="567"/>
      </w:pPr>
      <w:rPr>
        <w:rFonts w:ascii="Times New Roman" w:eastAsia="Times New Roman" w:hAnsi="Times New Roman" w:cs="Times New Roman" w:hint="default"/>
      </w:rPr>
    </w:lvl>
    <w:lvl w:ilvl="1" w:tplc="04270003" w:tentative="1">
      <w:start w:val="1"/>
      <w:numFmt w:val="bullet"/>
      <w:lvlText w:val="o"/>
      <w:lvlJc w:val="left"/>
      <w:pPr>
        <w:ind w:left="474" w:hanging="360"/>
      </w:pPr>
      <w:rPr>
        <w:rFonts w:ascii="Courier New" w:hAnsi="Courier New" w:cs="Symbol" w:hint="default"/>
      </w:rPr>
    </w:lvl>
    <w:lvl w:ilvl="2" w:tplc="04270005" w:tentative="1">
      <w:start w:val="1"/>
      <w:numFmt w:val="bullet"/>
      <w:lvlText w:val=""/>
      <w:lvlJc w:val="left"/>
      <w:pPr>
        <w:ind w:left="1194" w:hanging="360"/>
      </w:pPr>
      <w:rPr>
        <w:rFonts w:ascii="Wingdings" w:hAnsi="Wingdings" w:hint="default"/>
      </w:rPr>
    </w:lvl>
    <w:lvl w:ilvl="3" w:tplc="04270001" w:tentative="1">
      <w:start w:val="1"/>
      <w:numFmt w:val="bullet"/>
      <w:lvlText w:val=""/>
      <w:lvlJc w:val="left"/>
      <w:pPr>
        <w:ind w:left="1914" w:hanging="360"/>
      </w:pPr>
      <w:rPr>
        <w:rFonts w:ascii="Symbol" w:hAnsi="Symbol" w:hint="default"/>
      </w:rPr>
    </w:lvl>
    <w:lvl w:ilvl="4" w:tplc="04270003" w:tentative="1">
      <w:start w:val="1"/>
      <w:numFmt w:val="bullet"/>
      <w:lvlText w:val="o"/>
      <w:lvlJc w:val="left"/>
      <w:pPr>
        <w:ind w:left="2634" w:hanging="360"/>
      </w:pPr>
      <w:rPr>
        <w:rFonts w:ascii="Courier New" w:hAnsi="Courier New" w:cs="Symbol" w:hint="default"/>
      </w:rPr>
    </w:lvl>
    <w:lvl w:ilvl="5" w:tplc="04270005" w:tentative="1">
      <w:start w:val="1"/>
      <w:numFmt w:val="bullet"/>
      <w:lvlText w:val=""/>
      <w:lvlJc w:val="left"/>
      <w:pPr>
        <w:ind w:left="3354" w:hanging="360"/>
      </w:pPr>
      <w:rPr>
        <w:rFonts w:ascii="Wingdings" w:hAnsi="Wingdings" w:hint="default"/>
      </w:rPr>
    </w:lvl>
    <w:lvl w:ilvl="6" w:tplc="04270001" w:tentative="1">
      <w:start w:val="1"/>
      <w:numFmt w:val="bullet"/>
      <w:lvlText w:val=""/>
      <w:lvlJc w:val="left"/>
      <w:pPr>
        <w:ind w:left="4074" w:hanging="360"/>
      </w:pPr>
      <w:rPr>
        <w:rFonts w:ascii="Symbol" w:hAnsi="Symbol" w:hint="default"/>
      </w:rPr>
    </w:lvl>
    <w:lvl w:ilvl="7" w:tplc="04270003" w:tentative="1">
      <w:start w:val="1"/>
      <w:numFmt w:val="bullet"/>
      <w:lvlText w:val="o"/>
      <w:lvlJc w:val="left"/>
      <w:pPr>
        <w:ind w:left="4794" w:hanging="360"/>
      </w:pPr>
      <w:rPr>
        <w:rFonts w:ascii="Courier New" w:hAnsi="Courier New" w:cs="Symbol" w:hint="default"/>
      </w:rPr>
    </w:lvl>
    <w:lvl w:ilvl="8" w:tplc="04270005" w:tentative="1">
      <w:start w:val="1"/>
      <w:numFmt w:val="bullet"/>
      <w:lvlText w:val=""/>
      <w:lvlJc w:val="left"/>
      <w:pPr>
        <w:ind w:left="5514" w:hanging="360"/>
      </w:pPr>
      <w:rPr>
        <w:rFonts w:ascii="Wingdings" w:hAnsi="Wingdings" w:hint="default"/>
      </w:rPr>
    </w:lvl>
  </w:abstractNum>
  <w:abstractNum w:abstractNumId="4" w15:restartNumberingAfterBreak="0">
    <w:nsid w:val="323C6531"/>
    <w:multiLevelType w:val="hybridMultilevel"/>
    <w:tmpl w:val="8A509B3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E71F45"/>
    <w:multiLevelType w:val="hybridMultilevel"/>
    <w:tmpl w:val="B4B655D4"/>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0A366C"/>
    <w:multiLevelType w:val="hybridMultilevel"/>
    <w:tmpl w:val="0C6E3C44"/>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934ADB"/>
    <w:multiLevelType w:val="hybridMultilevel"/>
    <w:tmpl w:val="DD86E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AB1B64"/>
    <w:multiLevelType w:val="hybridMultilevel"/>
    <w:tmpl w:val="FAEE1642"/>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BE26A7C"/>
    <w:multiLevelType w:val="hybridMultilevel"/>
    <w:tmpl w:val="CB727AF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Symbol"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Symbol"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Symbol"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51D35C37"/>
    <w:multiLevelType w:val="hybridMultilevel"/>
    <w:tmpl w:val="F6048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F81891"/>
    <w:multiLevelType w:val="hybridMultilevel"/>
    <w:tmpl w:val="66FAF7C6"/>
    <w:lvl w:ilvl="0" w:tplc="9D0A0F3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70739"/>
    <w:multiLevelType w:val="hybridMultilevel"/>
    <w:tmpl w:val="6CE86C5E"/>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E716CB0"/>
    <w:multiLevelType w:val="hybridMultilevel"/>
    <w:tmpl w:val="E2EE5448"/>
    <w:lvl w:ilvl="0" w:tplc="9D0A0F3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A01302"/>
    <w:multiLevelType w:val="hybridMultilevel"/>
    <w:tmpl w:val="51382EC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A536FA"/>
    <w:multiLevelType w:val="hybridMultilevel"/>
    <w:tmpl w:val="D92E45FA"/>
    <w:lvl w:ilvl="0" w:tplc="2F2280E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D555F2"/>
    <w:multiLevelType w:val="hybridMultilevel"/>
    <w:tmpl w:val="E0163E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5C8E"/>
    <w:multiLevelType w:val="hybridMultilevel"/>
    <w:tmpl w:val="0C0461C6"/>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9"/>
  </w:num>
  <w:num w:numId="4">
    <w:abstractNumId w:val="10"/>
  </w:num>
  <w:num w:numId="5">
    <w:abstractNumId w:val="4"/>
  </w:num>
  <w:num w:numId="6">
    <w:abstractNumId w:val="14"/>
  </w:num>
  <w:num w:numId="7">
    <w:abstractNumId w:val="5"/>
  </w:num>
  <w:num w:numId="8">
    <w:abstractNumId w:val="12"/>
  </w:num>
  <w:num w:numId="9">
    <w:abstractNumId w:val="17"/>
  </w:num>
  <w:num w:numId="10">
    <w:abstractNumId w:val="6"/>
  </w:num>
  <w:num w:numId="11">
    <w:abstractNumId w:val="1"/>
  </w:num>
  <w:num w:numId="12">
    <w:abstractNumId w:val="2"/>
  </w:num>
  <w:num w:numId="13">
    <w:abstractNumId w:val="13"/>
  </w:num>
  <w:num w:numId="14">
    <w:abstractNumId w:val="3"/>
  </w:num>
  <w:num w:numId="15">
    <w:abstractNumId w:val="7"/>
  </w:num>
  <w:num w:numId="16">
    <w:abstractNumId w:val="8"/>
  </w:num>
  <w:num w:numId="17">
    <w:abstractNumId w:val="1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8B"/>
    <w:rsid w:val="00042E78"/>
    <w:rsid w:val="00072800"/>
    <w:rsid w:val="00120906"/>
    <w:rsid w:val="0019268F"/>
    <w:rsid w:val="001C64C4"/>
    <w:rsid w:val="00265E2F"/>
    <w:rsid w:val="002C7341"/>
    <w:rsid w:val="00303284"/>
    <w:rsid w:val="003746F5"/>
    <w:rsid w:val="003B0933"/>
    <w:rsid w:val="003D204D"/>
    <w:rsid w:val="0040306C"/>
    <w:rsid w:val="00405319"/>
    <w:rsid w:val="0043016B"/>
    <w:rsid w:val="0060397C"/>
    <w:rsid w:val="0075399C"/>
    <w:rsid w:val="007A271D"/>
    <w:rsid w:val="008104BF"/>
    <w:rsid w:val="0084466F"/>
    <w:rsid w:val="00916306"/>
    <w:rsid w:val="00AE7E24"/>
    <w:rsid w:val="00B12181"/>
    <w:rsid w:val="00B818A6"/>
    <w:rsid w:val="00B93C97"/>
    <w:rsid w:val="00BA46BB"/>
    <w:rsid w:val="00C27B69"/>
    <w:rsid w:val="00C47119"/>
    <w:rsid w:val="00D27D83"/>
    <w:rsid w:val="00D3438B"/>
    <w:rsid w:val="00DE0ABF"/>
    <w:rsid w:val="00DE2637"/>
    <w:rsid w:val="00E02721"/>
    <w:rsid w:val="00E42253"/>
    <w:rsid w:val="00EC4FDE"/>
    <w:rsid w:val="00F711D6"/>
    <w:rsid w:val="00FE0774"/>
    <w:rsid w:val="00FF3A9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B89E289"/>
  <w15:chartTrackingRefBased/>
  <w15:docId w15:val="{45D33340-DAA9-492A-B88D-19D914C7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438B"/>
    <w:rPr>
      <w:rFonts w:ascii="Times New Roman" w:eastAsia="Times New Roman" w:hAnsi="Times New Roman"/>
      <w:sz w:val="22"/>
    </w:rPr>
  </w:style>
  <w:style w:type="paragraph" w:styleId="Antrat1">
    <w:name w:val="heading 1"/>
    <w:basedOn w:val="prastasis"/>
    <w:next w:val="prastasis"/>
    <w:link w:val="Antrat1Diagrama"/>
    <w:uiPriority w:val="9"/>
    <w:qFormat/>
    <w:rsid w:val="00D3438B"/>
    <w:pPr>
      <w:keepNext/>
      <w:keepLines/>
      <w:spacing w:before="480"/>
      <w:outlineLvl w:val="0"/>
    </w:pPr>
    <w:rPr>
      <w:rFonts w:ascii="Cambria" w:eastAsia="PMingLiU" w:hAnsi="Cambria"/>
      <w:b/>
      <w:bCs/>
      <w:color w:val="365F91"/>
      <w:sz w:val="28"/>
      <w:szCs w:val="28"/>
    </w:rPr>
  </w:style>
  <w:style w:type="paragraph" w:styleId="Antrat2">
    <w:name w:val="heading 2"/>
    <w:basedOn w:val="prastasis"/>
    <w:next w:val="prastasis"/>
    <w:link w:val="Antrat2Diagrama"/>
    <w:uiPriority w:val="9"/>
    <w:qFormat/>
    <w:rsid w:val="00D3438B"/>
    <w:pPr>
      <w:keepNext/>
      <w:keepLines/>
      <w:spacing w:before="200"/>
      <w:outlineLvl w:val="1"/>
    </w:pPr>
    <w:rPr>
      <w:rFonts w:ascii="Cambria" w:eastAsia="PMingLiU" w:hAnsi="Cambria"/>
      <w:b/>
      <w:bCs/>
      <w:color w:val="4F81BD"/>
      <w:sz w:val="26"/>
      <w:szCs w:val="26"/>
    </w:rPr>
  </w:style>
  <w:style w:type="paragraph" w:styleId="Antrat3">
    <w:name w:val="heading 3"/>
    <w:basedOn w:val="prastasis"/>
    <w:next w:val="prastasis"/>
    <w:link w:val="Antrat3Diagrama"/>
    <w:uiPriority w:val="9"/>
    <w:qFormat/>
    <w:rsid w:val="00D3438B"/>
    <w:pPr>
      <w:keepNext/>
      <w:keepLines/>
      <w:spacing w:before="200"/>
      <w:outlineLvl w:val="2"/>
    </w:pPr>
    <w:rPr>
      <w:rFonts w:ascii="Cambria" w:eastAsia="PMingLiU" w:hAnsi="Cambria"/>
      <w:b/>
      <w:bCs/>
      <w:color w:val="4F81BD"/>
      <w:sz w:val="20"/>
    </w:rPr>
  </w:style>
  <w:style w:type="paragraph" w:styleId="Antrat4">
    <w:name w:val="heading 4"/>
    <w:basedOn w:val="prastasis"/>
    <w:next w:val="prastasis"/>
    <w:link w:val="Antrat4Diagrama"/>
    <w:qFormat/>
    <w:rsid w:val="00D3438B"/>
    <w:pPr>
      <w:keepNext/>
      <w:jc w:val="both"/>
      <w:outlineLvl w:val="3"/>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3438B"/>
    <w:rPr>
      <w:rFonts w:ascii="Cambria" w:eastAsia="PMingLiU" w:hAnsi="Cambria" w:cs="Times New Roman"/>
      <w:b/>
      <w:bCs/>
      <w:color w:val="365F91"/>
      <w:sz w:val="28"/>
      <w:szCs w:val="28"/>
      <w:lang w:val="lt-LT" w:eastAsia="lt-LT"/>
    </w:rPr>
  </w:style>
  <w:style w:type="character" w:customStyle="1" w:styleId="Antrat2Diagrama">
    <w:name w:val="Antraštė 2 Diagrama"/>
    <w:link w:val="Antrat2"/>
    <w:uiPriority w:val="9"/>
    <w:semiHidden/>
    <w:rsid w:val="00D3438B"/>
    <w:rPr>
      <w:rFonts w:ascii="Cambria" w:eastAsia="PMingLiU" w:hAnsi="Cambria" w:cs="Times New Roman"/>
      <w:b/>
      <w:bCs/>
      <w:color w:val="4F81BD"/>
      <w:sz w:val="26"/>
      <w:szCs w:val="26"/>
      <w:lang w:val="lt-LT" w:eastAsia="lt-LT"/>
    </w:rPr>
  </w:style>
  <w:style w:type="character" w:customStyle="1" w:styleId="Antrat3Diagrama">
    <w:name w:val="Antraštė 3 Diagrama"/>
    <w:link w:val="Antrat3"/>
    <w:uiPriority w:val="9"/>
    <w:semiHidden/>
    <w:rsid w:val="00D3438B"/>
    <w:rPr>
      <w:rFonts w:ascii="Cambria" w:eastAsia="PMingLiU" w:hAnsi="Cambria" w:cs="Times New Roman"/>
      <w:b/>
      <w:bCs/>
      <w:color w:val="4F81BD"/>
      <w:szCs w:val="20"/>
      <w:lang w:val="lt-LT" w:eastAsia="lt-LT"/>
    </w:rPr>
  </w:style>
  <w:style w:type="character" w:customStyle="1" w:styleId="Antrat4Diagrama">
    <w:name w:val="Antraštė 4 Diagrama"/>
    <w:link w:val="Antrat4"/>
    <w:semiHidden/>
    <w:rsid w:val="00D3438B"/>
    <w:rPr>
      <w:rFonts w:ascii="Times New Roman" w:eastAsia="Times New Roman" w:hAnsi="Times New Roman" w:cs="Times New Roman"/>
      <w:szCs w:val="20"/>
      <w:u w:val="single"/>
      <w:lang w:val="lt-LT" w:eastAsia="lt-LT"/>
    </w:rPr>
  </w:style>
  <w:style w:type="character" w:styleId="Hipersaitas">
    <w:name w:val="Hyperlink"/>
    <w:uiPriority w:val="99"/>
    <w:unhideWhenUsed/>
    <w:rsid w:val="00D3438B"/>
    <w:rPr>
      <w:color w:val="0000FF"/>
      <w:u w:val="single"/>
    </w:rPr>
  </w:style>
  <w:style w:type="paragraph" w:styleId="Pagrindinistekstas">
    <w:name w:val="Body Text"/>
    <w:basedOn w:val="prastasis"/>
    <w:link w:val="PagrindinistekstasDiagrama"/>
    <w:unhideWhenUsed/>
    <w:rsid w:val="00D3438B"/>
    <w:pPr>
      <w:spacing w:after="120"/>
    </w:pPr>
    <w:rPr>
      <w:sz w:val="20"/>
    </w:rPr>
  </w:style>
  <w:style w:type="character" w:customStyle="1" w:styleId="PagrindinistekstasDiagrama">
    <w:name w:val="Pagrindinis tekstas Diagrama"/>
    <w:link w:val="Pagrindinistekstas"/>
    <w:rsid w:val="00D3438B"/>
    <w:rPr>
      <w:rFonts w:ascii="Times New Roman" w:eastAsia="Times New Roman" w:hAnsi="Times New Roman" w:cs="Times New Roman"/>
      <w:szCs w:val="20"/>
      <w:lang w:val="lt-LT" w:eastAsia="lt-LT"/>
    </w:rPr>
  </w:style>
  <w:style w:type="paragraph" w:customStyle="1" w:styleId="BTEMEASMCA">
    <w:name w:val="BT EMEA_SMCA"/>
    <w:basedOn w:val="prastasis"/>
    <w:autoRedefine/>
    <w:rsid w:val="00D3438B"/>
    <w:rPr>
      <w:noProof/>
      <w:szCs w:val="22"/>
      <w:lang w:eastAsia="en-US"/>
    </w:rPr>
  </w:style>
  <w:style w:type="paragraph" w:customStyle="1" w:styleId="TTEMEASMCA">
    <w:name w:val="TT EMEA_SMCA"/>
    <w:basedOn w:val="Antrat1"/>
    <w:autoRedefine/>
    <w:rsid w:val="00D3438B"/>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paragraph" w:customStyle="1" w:styleId="BTbEMEASMCA">
    <w:name w:val="BT(b) EMEA_SMCA"/>
    <w:basedOn w:val="BTEMEASMCA"/>
    <w:autoRedefine/>
    <w:rsid w:val="00D3438B"/>
    <w:rPr>
      <w:b/>
      <w:noProof w:val="0"/>
    </w:rPr>
  </w:style>
  <w:style w:type="paragraph" w:customStyle="1" w:styleId="PI-3EMEASMCA">
    <w:name w:val="PI-3 EMEA_SMCA"/>
    <w:basedOn w:val="prastasis"/>
    <w:autoRedefine/>
    <w:rsid w:val="00D3438B"/>
    <w:pPr>
      <w:spacing w:line="220" w:lineRule="exact"/>
    </w:pPr>
    <w:rPr>
      <w:b/>
      <w:bCs/>
      <w:szCs w:val="22"/>
      <w:lang w:eastAsia="en-US"/>
    </w:rPr>
  </w:style>
  <w:style w:type="paragraph" w:customStyle="1" w:styleId="BT-EMEASMCA">
    <w:name w:val="BT- EMEA_SMCA"/>
    <w:basedOn w:val="BTEMEASMCA"/>
    <w:autoRedefine/>
    <w:rsid w:val="00D3438B"/>
    <w:pPr>
      <w:numPr>
        <w:numId w:val="11"/>
      </w:numPr>
      <w:ind w:left="0" w:firstLine="0"/>
    </w:pPr>
  </w:style>
  <w:style w:type="character" w:styleId="Komentaronuoroda">
    <w:name w:val="annotation reference"/>
    <w:uiPriority w:val="99"/>
    <w:semiHidden/>
    <w:unhideWhenUsed/>
    <w:rsid w:val="00D3438B"/>
    <w:rPr>
      <w:sz w:val="16"/>
      <w:szCs w:val="16"/>
    </w:rPr>
  </w:style>
  <w:style w:type="paragraph" w:styleId="Komentarotekstas">
    <w:name w:val="annotation text"/>
    <w:basedOn w:val="prastasis"/>
    <w:link w:val="KomentarotekstasDiagrama"/>
    <w:uiPriority w:val="99"/>
    <w:semiHidden/>
    <w:unhideWhenUsed/>
    <w:rsid w:val="00D3438B"/>
    <w:rPr>
      <w:sz w:val="20"/>
    </w:rPr>
  </w:style>
  <w:style w:type="character" w:customStyle="1" w:styleId="KomentarotekstasDiagrama">
    <w:name w:val="Komentaro tekstas Diagrama"/>
    <w:link w:val="Komentarotekstas"/>
    <w:uiPriority w:val="99"/>
    <w:semiHidden/>
    <w:rsid w:val="00D3438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3438B"/>
    <w:rPr>
      <w:b/>
      <w:bCs/>
    </w:rPr>
  </w:style>
  <w:style w:type="character" w:customStyle="1" w:styleId="KomentarotemaDiagrama">
    <w:name w:val="Komentaro tema Diagrama"/>
    <w:link w:val="Komentarotema"/>
    <w:uiPriority w:val="99"/>
    <w:semiHidden/>
    <w:rsid w:val="00D3438B"/>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D3438B"/>
    <w:rPr>
      <w:rFonts w:ascii="Tahoma" w:hAnsi="Tahoma"/>
      <w:sz w:val="16"/>
      <w:szCs w:val="16"/>
    </w:rPr>
  </w:style>
  <w:style w:type="character" w:customStyle="1" w:styleId="DebesliotekstasDiagrama">
    <w:name w:val="Debesėlio tekstas Diagrama"/>
    <w:link w:val="Debesliotekstas"/>
    <w:uiPriority w:val="99"/>
    <w:semiHidden/>
    <w:rsid w:val="00D3438B"/>
    <w:rPr>
      <w:rFonts w:ascii="Tahoma" w:eastAsia="Times New Roman" w:hAnsi="Tahoma" w:cs="Tahoma"/>
      <w:sz w:val="16"/>
      <w:szCs w:val="16"/>
      <w:lang w:val="lt-LT" w:eastAsia="lt-LT"/>
    </w:rPr>
  </w:style>
  <w:style w:type="paragraph" w:customStyle="1" w:styleId="1vidutinistinklelis2parykinimas1">
    <w:name w:val="1 vidutinis tinklelis – 2 paryškinimas1"/>
    <w:basedOn w:val="prastasis"/>
    <w:uiPriority w:val="34"/>
    <w:qFormat/>
    <w:rsid w:val="00D3438B"/>
    <w:pPr>
      <w:ind w:left="720"/>
      <w:contextualSpacing/>
    </w:pPr>
  </w:style>
  <w:style w:type="paragraph" w:styleId="Paprastasistekstas">
    <w:name w:val="Plain Text"/>
    <w:basedOn w:val="prastasis"/>
    <w:link w:val="PaprastasistekstasDiagrama"/>
    <w:uiPriority w:val="99"/>
    <w:rsid w:val="00D3438B"/>
    <w:rPr>
      <w:rFonts w:ascii="Courier New" w:eastAsia="SimSun" w:hAnsi="Courier New"/>
      <w:sz w:val="20"/>
      <w:lang w:val="x-none" w:eastAsia="en-US"/>
    </w:rPr>
  </w:style>
  <w:style w:type="character" w:customStyle="1" w:styleId="PaprastasistekstasDiagrama">
    <w:name w:val="Paprastasis tekstas Diagrama"/>
    <w:link w:val="Paprastasistekstas"/>
    <w:uiPriority w:val="99"/>
    <w:rsid w:val="00D3438B"/>
    <w:rPr>
      <w:rFonts w:ascii="Courier New" w:eastAsia="SimSun" w:hAnsi="Courier New" w:cs="Times New Roman"/>
      <w:sz w:val="20"/>
      <w:szCs w:val="20"/>
      <w:lang w:eastAsia="en-US"/>
    </w:rPr>
  </w:style>
  <w:style w:type="paragraph" w:customStyle="1" w:styleId="MediumGrid1-Accent21">
    <w:name w:val="Medium Grid 1 - Accent 21"/>
    <w:basedOn w:val="prastasis"/>
    <w:uiPriority w:val="34"/>
    <w:qFormat/>
    <w:rsid w:val="00603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E80AA-9A62-4409-A518-895AF08C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3426037-3A39-4194-9941-B6E38C423CA8}">
  <ds:schemaRefs>
    <ds:schemaRef ds:uri="http://schemas.microsoft.com/sharepoint/v3/contenttype/forms"/>
  </ds:schemaRefs>
</ds:datastoreItem>
</file>

<file path=customXml/itemProps3.xml><?xml version="1.0" encoding="utf-8"?>
<ds:datastoreItem xmlns:ds="http://schemas.openxmlformats.org/officeDocument/2006/customXml" ds:itemID="{75A1E81E-AAC5-498A-9D19-6AB85EF7613F}">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4549</Words>
  <Characters>33661</Characters>
  <Application>Microsoft Office Word</Application>
  <DocSecurity>0</DocSecurity>
  <Lines>280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38134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Slekiene, Svetlana</dc:creator>
  <cp:keywords/>
  <cp:lastModifiedBy>Albina Burkauskaitė</cp:lastModifiedBy>
  <cp:revision>4</cp:revision>
  <dcterms:created xsi:type="dcterms:W3CDTF">2022-06-29T06:18:00Z</dcterms:created>
  <dcterms:modified xsi:type="dcterms:W3CDTF">2022-06-29T10:47:00Z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2021-08-05T08:17:54Z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6c778bb2-f9e1-419d-bf78-e8cdc285b831</vt:lpwstr>
  </property>
  <property fmtid="{D5CDD505-2E9C-101B-9397-08002B2CF9AE}" pid="8" name="MSIP_Label_4929bff8-5b33-42aa-95d2-28f72e792cb0_ContentBits">
    <vt:lpwstr>0</vt:lpwstr>
  </property>
</Properties>
</file>