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05A92" w14:textId="77777777" w:rsidR="00F34163" w:rsidRPr="00861274" w:rsidRDefault="00F34163" w:rsidP="00C25270">
      <w:pPr>
        <w:spacing w:line="240" w:lineRule="auto"/>
        <w:rPr>
          <w:lang w:val="lt-LT"/>
        </w:rPr>
      </w:pPr>
    </w:p>
    <w:p w14:paraId="66FF53C6" w14:textId="77777777" w:rsidR="00F34163" w:rsidRPr="00861274" w:rsidRDefault="00F34163" w:rsidP="00C25270">
      <w:pPr>
        <w:spacing w:line="240" w:lineRule="auto"/>
        <w:rPr>
          <w:lang w:val="lt-LT"/>
        </w:rPr>
      </w:pPr>
    </w:p>
    <w:p w14:paraId="6C3DD0BB" w14:textId="77777777" w:rsidR="00F34163" w:rsidRPr="00861274" w:rsidRDefault="00F34163" w:rsidP="00C25270">
      <w:pPr>
        <w:spacing w:line="240" w:lineRule="auto"/>
        <w:rPr>
          <w:lang w:val="lt-LT"/>
        </w:rPr>
      </w:pPr>
    </w:p>
    <w:p w14:paraId="1A7D952A" w14:textId="77777777" w:rsidR="00F34163" w:rsidRPr="00861274" w:rsidRDefault="00F34163" w:rsidP="00C25270">
      <w:pPr>
        <w:spacing w:line="240" w:lineRule="auto"/>
        <w:rPr>
          <w:lang w:val="lt-LT"/>
        </w:rPr>
      </w:pPr>
    </w:p>
    <w:p w14:paraId="5ED03037" w14:textId="77777777" w:rsidR="00F34163" w:rsidRPr="00861274" w:rsidRDefault="00F34163" w:rsidP="00C25270">
      <w:pPr>
        <w:spacing w:line="240" w:lineRule="auto"/>
        <w:rPr>
          <w:lang w:val="lt-LT"/>
        </w:rPr>
      </w:pPr>
    </w:p>
    <w:p w14:paraId="73D6A484" w14:textId="77777777" w:rsidR="00F34163" w:rsidRPr="00861274" w:rsidRDefault="00F34163" w:rsidP="00C25270">
      <w:pPr>
        <w:spacing w:line="240" w:lineRule="auto"/>
        <w:rPr>
          <w:lang w:val="lt-LT"/>
        </w:rPr>
      </w:pPr>
    </w:p>
    <w:p w14:paraId="0C72436F" w14:textId="77777777" w:rsidR="00F34163" w:rsidRPr="00861274" w:rsidRDefault="00F34163" w:rsidP="00C25270">
      <w:pPr>
        <w:spacing w:line="240" w:lineRule="auto"/>
        <w:rPr>
          <w:lang w:val="lt-LT"/>
        </w:rPr>
      </w:pPr>
    </w:p>
    <w:p w14:paraId="1691A6F5" w14:textId="77777777" w:rsidR="00F34163" w:rsidRPr="00861274" w:rsidRDefault="00F34163" w:rsidP="00C25270">
      <w:pPr>
        <w:spacing w:line="240" w:lineRule="auto"/>
        <w:rPr>
          <w:lang w:val="lt-LT"/>
        </w:rPr>
      </w:pPr>
    </w:p>
    <w:p w14:paraId="6CBED03B" w14:textId="77777777" w:rsidR="00F34163" w:rsidRPr="00861274" w:rsidRDefault="00F34163" w:rsidP="00C25270">
      <w:pPr>
        <w:spacing w:line="240" w:lineRule="auto"/>
        <w:rPr>
          <w:lang w:val="lt-LT"/>
        </w:rPr>
      </w:pPr>
    </w:p>
    <w:p w14:paraId="6F474F5B" w14:textId="77777777" w:rsidR="00F34163" w:rsidRPr="00861274" w:rsidRDefault="00F34163" w:rsidP="00C25270">
      <w:pPr>
        <w:spacing w:line="240" w:lineRule="auto"/>
        <w:rPr>
          <w:lang w:val="lt-LT"/>
        </w:rPr>
      </w:pPr>
    </w:p>
    <w:p w14:paraId="1DBC53DE" w14:textId="77777777" w:rsidR="00F34163" w:rsidRPr="00861274" w:rsidRDefault="00F34163" w:rsidP="00C25270">
      <w:pPr>
        <w:spacing w:line="240" w:lineRule="auto"/>
        <w:rPr>
          <w:lang w:val="lt-LT"/>
        </w:rPr>
      </w:pPr>
    </w:p>
    <w:p w14:paraId="5CEA1E39" w14:textId="77777777" w:rsidR="00F34163" w:rsidRPr="00861274" w:rsidRDefault="00F34163" w:rsidP="00C25270">
      <w:pPr>
        <w:spacing w:line="240" w:lineRule="auto"/>
        <w:rPr>
          <w:lang w:val="lt-LT"/>
        </w:rPr>
      </w:pPr>
    </w:p>
    <w:p w14:paraId="1C9661DA" w14:textId="77777777" w:rsidR="00F34163" w:rsidRPr="00861274" w:rsidRDefault="00F34163" w:rsidP="00C25270">
      <w:pPr>
        <w:spacing w:line="240" w:lineRule="auto"/>
        <w:rPr>
          <w:lang w:val="lt-LT"/>
        </w:rPr>
      </w:pPr>
    </w:p>
    <w:p w14:paraId="5034A64F" w14:textId="77777777" w:rsidR="00F34163" w:rsidRPr="00861274" w:rsidRDefault="00F34163" w:rsidP="00C25270">
      <w:pPr>
        <w:spacing w:line="240" w:lineRule="auto"/>
        <w:rPr>
          <w:lang w:val="lt-LT"/>
        </w:rPr>
      </w:pPr>
    </w:p>
    <w:p w14:paraId="0EDD14CC" w14:textId="77777777" w:rsidR="00F34163" w:rsidRPr="00861274" w:rsidRDefault="00F34163" w:rsidP="00C25270">
      <w:pPr>
        <w:spacing w:line="240" w:lineRule="auto"/>
        <w:rPr>
          <w:lang w:val="lt-LT"/>
        </w:rPr>
      </w:pPr>
    </w:p>
    <w:p w14:paraId="52737F65" w14:textId="77777777" w:rsidR="00F34163" w:rsidRPr="00861274" w:rsidRDefault="00F34163" w:rsidP="00C25270">
      <w:pPr>
        <w:spacing w:line="240" w:lineRule="auto"/>
        <w:rPr>
          <w:lang w:val="lt-LT"/>
        </w:rPr>
      </w:pPr>
    </w:p>
    <w:p w14:paraId="33EB22C1" w14:textId="77777777" w:rsidR="00F34163" w:rsidRPr="00861274" w:rsidRDefault="00F34163" w:rsidP="00C25270">
      <w:pPr>
        <w:spacing w:line="240" w:lineRule="auto"/>
        <w:rPr>
          <w:lang w:val="lt-LT"/>
        </w:rPr>
      </w:pPr>
    </w:p>
    <w:p w14:paraId="5EA11084" w14:textId="77777777" w:rsidR="00F34163" w:rsidRPr="00861274" w:rsidRDefault="00F34163" w:rsidP="00C25270">
      <w:pPr>
        <w:spacing w:line="240" w:lineRule="auto"/>
        <w:rPr>
          <w:lang w:val="lt-LT"/>
        </w:rPr>
      </w:pPr>
    </w:p>
    <w:p w14:paraId="64037FF4" w14:textId="77777777" w:rsidR="00F34163" w:rsidRPr="00861274" w:rsidRDefault="00F34163" w:rsidP="00C25270">
      <w:pPr>
        <w:spacing w:line="240" w:lineRule="auto"/>
        <w:rPr>
          <w:lang w:val="lt-LT"/>
        </w:rPr>
      </w:pPr>
    </w:p>
    <w:p w14:paraId="755091F9" w14:textId="77777777" w:rsidR="00F34163" w:rsidRPr="00861274" w:rsidRDefault="00F34163" w:rsidP="00C25270">
      <w:pPr>
        <w:spacing w:line="240" w:lineRule="auto"/>
        <w:rPr>
          <w:lang w:val="lt-LT"/>
        </w:rPr>
      </w:pPr>
    </w:p>
    <w:p w14:paraId="2EFCF199" w14:textId="77777777" w:rsidR="00F34163" w:rsidRPr="00861274" w:rsidRDefault="00F34163" w:rsidP="00C25270">
      <w:pPr>
        <w:spacing w:line="240" w:lineRule="auto"/>
        <w:rPr>
          <w:lang w:val="lt-LT"/>
        </w:rPr>
      </w:pPr>
    </w:p>
    <w:p w14:paraId="38CD430A" w14:textId="77777777" w:rsidR="00F34163" w:rsidRPr="00861274" w:rsidRDefault="00F34163" w:rsidP="00C25270">
      <w:pPr>
        <w:spacing w:line="240" w:lineRule="auto"/>
        <w:rPr>
          <w:lang w:val="lt-LT"/>
        </w:rPr>
      </w:pPr>
    </w:p>
    <w:p w14:paraId="3591A2E9" w14:textId="77777777" w:rsidR="00F34163" w:rsidRPr="00861274" w:rsidRDefault="00F34163" w:rsidP="00C25270">
      <w:pPr>
        <w:spacing w:line="240" w:lineRule="auto"/>
        <w:rPr>
          <w:lang w:val="lt-LT"/>
        </w:rPr>
      </w:pPr>
    </w:p>
    <w:p w14:paraId="2F239B0A" w14:textId="77777777" w:rsidR="00F34163" w:rsidRPr="00861274" w:rsidRDefault="00F34163" w:rsidP="00C25270">
      <w:pPr>
        <w:widowControl w:val="0"/>
        <w:spacing w:line="240" w:lineRule="auto"/>
        <w:ind w:left="567" w:hanging="567"/>
        <w:jc w:val="center"/>
        <w:outlineLvl w:val="0"/>
        <w:rPr>
          <w:b/>
          <w:caps/>
          <w:snapToGrid/>
          <w:szCs w:val="22"/>
          <w:lang w:val="lt-LT"/>
        </w:rPr>
      </w:pPr>
      <w:r w:rsidRPr="00861274">
        <w:rPr>
          <w:b/>
          <w:caps/>
          <w:snapToGrid/>
          <w:szCs w:val="22"/>
          <w:lang w:val="lt-LT"/>
        </w:rPr>
        <w:t>I PRIEDAS</w:t>
      </w:r>
    </w:p>
    <w:p w14:paraId="03FF92AC" w14:textId="77777777" w:rsidR="00F34163" w:rsidRPr="00861274" w:rsidRDefault="00F34163" w:rsidP="00C25270">
      <w:pPr>
        <w:spacing w:line="240" w:lineRule="auto"/>
        <w:rPr>
          <w:szCs w:val="24"/>
          <w:lang w:val="lt-LT"/>
        </w:rPr>
      </w:pPr>
    </w:p>
    <w:p w14:paraId="7EAA8142" w14:textId="77777777" w:rsidR="00F34163" w:rsidRPr="00861274" w:rsidRDefault="00F34163" w:rsidP="00C25270">
      <w:pPr>
        <w:widowControl w:val="0"/>
        <w:spacing w:line="240" w:lineRule="auto"/>
        <w:ind w:left="567" w:hanging="567"/>
        <w:jc w:val="center"/>
        <w:outlineLvl w:val="0"/>
        <w:rPr>
          <w:b/>
          <w:caps/>
          <w:snapToGrid/>
          <w:szCs w:val="22"/>
          <w:lang w:val="lt-LT"/>
        </w:rPr>
      </w:pPr>
      <w:r w:rsidRPr="00861274">
        <w:rPr>
          <w:b/>
          <w:caps/>
          <w:snapToGrid/>
          <w:szCs w:val="22"/>
          <w:lang w:val="lt-LT"/>
        </w:rPr>
        <w:t>PREPARATO CHARAKTERISTIKŲ SANTRAUKA</w:t>
      </w:r>
    </w:p>
    <w:p w14:paraId="6E2DCAB1" w14:textId="77777777" w:rsidR="00F34163" w:rsidRPr="00861274" w:rsidRDefault="00F34163" w:rsidP="00317761">
      <w:pPr>
        <w:tabs>
          <w:tab w:val="left" w:pos="-1440"/>
          <w:tab w:val="left" w:pos="-720"/>
          <w:tab w:val="left" w:pos="1418"/>
        </w:tabs>
        <w:spacing w:line="240" w:lineRule="auto"/>
        <w:rPr>
          <w:b/>
          <w:bCs/>
          <w:snapToGrid/>
          <w:szCs w:val="22"/>
          <w:lang w:val="lt-LT"/>
        </w:rPr>
      </w:pPr>
      <w:r w:rsidRPr="00861274">
        <w:rPr>
          <w:lang w:val="lt-LT" w:eastAsia="zh-CN"/>
        </w:rPr>
        <w:br w:type="page"/>
      </w:r>
      <w:r w:rsidRPr="00861274">
        <w:rPr>
          <w:b/>
          <w:bCs/>
          <w:snapToGrid/>
          <w:szCs w:val="22"/>
          <w:lang w:val="lt-LT"/>
        </w:rPr>
        <w:lastRenderedPageBreak/>
        <w:t>1.</w:t>
      </w:r>
      <w:r w:rsidRPr="00861274">
        <w:rPr>
          <w:b/>
          <w:bCs/>
          <w:snapToGrid/>
          <w:szCs w:val="22"/>
          <w:lang w:val="lt-LT"/>
        </w:rPr>
        <w:tab/>
        <w:t>VAISTINIO PREPARATO PAVADINIMAS</w:t>
      </w:r>
    </w:p>
    <w:p w14:paraId="6DC5E31B" w14:textId="77777777" w:rsidR="00F34163" w:rsidRPr="00861274" w:rsidRDefault="00F34163" w:rsidP="00C25270">
      <w:pPr>
        <w:spacing w:line="240" w:lineRule="auto"/>
        <w:rPr>
          <w:szCs w:val="24"/>
          <w:lang w:val="lt-LT"/>
        </w:rPr>
      </w:pPr>
    </w:p>
    <w:p w14:paraId="5BA677EC" w14:textId="77777777" w:rsidR="007C7E11" w:rsidRPr="00861274" w:rsidRDefault="00BD3AFF" w:rsidP="00C25270">
      <w:pPr>
        <w:spacing w:line="240" w:lineRule="auto"/>
        <w:rPr>
          <w:szCs w:val="24"/>
          <w:lang w:val="lt-LT"/>
        </w:rPr>
      </w:pPr>
      <w:bookmarkStart w:id="0" w:name="_Hlk38657937"/>
      <w:r w:rsidRPr="00861274">
        <w:rPr>
          <w:szCs w:val="24"/>
          <w:lang w:val="lt-LT"/>
        </w:rPr>
        <w:t>Tranexamic acid Kabi</w:t>
      </w:r>
      <w:r w:rsidR="00C638FB" w:rsidRPr="00861274">
        <w:rPr>
          <w:szCs w:val="24"/>
          <w:lang w:val="lt-LT"/>
        </w:rPr>
        <w:t xml:space="preserve"> 1</w:t>
      </w:r>
      <w:r w:rsidR="00BA69D2" w:rsidRPr="00861274">
        <w:rPr>
          <w:szCs w:val="24"/>
          <w:lang w:val="lt-LT"/>
        </w:rPr>
        <w:t>0 mg</w:t>
      </w:r>
      <w:r w:rsidR="00C638FB" w:rsidRPr="00861274">
        <w:rPr>
          <w:szCs w:val="24"/>
          <w:lang w:val="lt-LT"/>
        </w:rPr>
        <w:t>/ml infuzinis tirpalas</w:t>
      </w:r>
      <w:bookmarkStart w:id="1" w:name="_GoBack"/>
      <w:bookmarkEnd w:id="1"/>
    </w:p>
    <w:p w14:paraId="1C536EFB" w14:textId="77777777" w:rsidR="00F34163" w:rsidRPr="00861274" w:rsidRDefault="00F34163" w:rsidP="00C25270">
      <w:pPr>
        <w:spacing w:line="240" w:lineRule="auto"/>
        <w:rPr>
          <w:szCs w:val="24"/>
          <w:lang w:val="lt-LT"/>
        </w:rPr>
      </w:pPr>
    </w:p>
    <w:p w14:paraId="47D54948" w14:textId="77777777" w:rsidR="007C7E11" w:rsidRPr="00861274" w:rsidRDefault="007C7E11" w:rsidP="00C25270">
      <w:pPr>
        <w:spacing w:line="240" w:lineRule="auto"/>
        <w:rPr>
          <w:szCs w:val="24"/>
          <w:lang w:val="lt-LT"/>
        </w:rPr>
      </w:pPr>
    </w:p>
    <w:p w14:paraId="5C692E8A" w14:textId="77777777" w:rsidR="00F34163" w:rsidRPr="00861274" w:rsidRDefault="00F34163" w:rsidP="00C25270">
      <w:pPr>
        <w:widowControl w:val="0"/>
        <w:spacing w:line="240" w:lineRule="auto"/>
        <w:ind w:left="567" w:hanging="567"/>
        <w:outlineLvl w:val="1"/>
        <w:rPr>
          <w:b/>
          <w:bCs/>
          <w:snapToGrid/>
          <w:szCs w:val="22"/>
          <w:lang w:val="lt-LT"/>
        </w:rPr>
      </w:pPr>
      <w:r w:rsidRPr="00861274">
        <w:rPr>
          <w:b/>
          <w:bCs/>
          <w:snapToGrid/>
          <w:szCs w:val="22"/>
          <w:lang w:val="lt-LT"/>
        </w:rPr>
        <w:t>2.</w:t>
      </w:r>
      <w:r w:rsidRPr="00861274">
        <w:rPr>
          <w:b/>
          <w:bCs/>
          <w:snapToGrid/>
          <w:szCs w:val="22"/>
          <w:lang w:val="lt-LT"/>
        </w:rPr>
        <w:tab/>
        <w:t>KOKYBINĖ IR KIEKYBINĖ SUDĖTIS</w:t>
      </w:r>
    </w:p>
    <w:p w14:paraId="4A2B46BD" w14:textId="77777777" w:rsidR="00F34163" w:rsidRPr="00861274" w:rsidRDefault="00F34163" w:rsidP="00C25270">
      <w:pPr>
        <w:spacing w:line="240" w:lineRule="auto"/>
        <w:rPr>
          <w:szCs w:val="24"/>
          <w:lang w:val="lt-LT"/>
        </w:rPr>
      </w:pPr>
    </w:p>
    <w:p w14:paraId="79459BFF" w14:textId="77777777" w:rsidR="00E93EEF" w:rsidRPr="00861274" w:rsidRDefault="00E93EEF" w:rsidP="00C25270">
      <w:pPr>
        <w:spacing w:line="240" w:lineRule="auto"/>
        <w:rPr>
          <w:szCs w:val="24"/>
          <w:lang w:val="lt-LT"/>
        </w:rPr>
      </w:pPr>
      <w:r w:rsidRPr="00861274">
        <w:rPr>
          <w:szCs w:val="24"/>
          <w:lang w:val="lt-LT"/>
        </w:rPr>
        <w:t xml:space="preserve">Kiekviename </w:t>
      </w:r>
      <w:r w:rsidR="00554C05" w:rsidRPr="00861274">
        <w:rPr>
          <w:szCs w:val="24"/>
          <w:lang w:val="lt-LT"/>
        </w:rPr>
        <w:t xml:space="preserve">tirpalo </w:t>
      </w:r>
      <w:r w:rsidRPr="00861274">
        <w:rPr>
          <w:szCs w:val="24"/>
          <w:lang w:val="lt-LT"/>
        </w:rPr>
        <w:t>ml yra 10</w:t>
      </w:r>
      <w:r w:rsidR="00BA69D2" w:rsidRPr="00861274">
        <w:rPr>
          <w:szCs w:val="24"/>
          <w:lang w:val="lt-LT"/>
        </w:rPr>
        <w:t> mg</w:t>
      </w:r>
      <w:r w:rsidRPr="00861274">
        <w:rPr>
          <w:szCs w:val="24"/>
          <w:lang w:val="lt-LT"/>
        </w:rPr>
        <w:t xml:space="preserve"> traneksamo rūgšties.</w:t>
      </w:r>
    </w:p>
    <w:p w14:paraId="7E7E6F95" w14:textId="77777777" w:rsidR="00E93EEF" w:rsidRPr="00861274" w:rsidRDefault="00666F63" w:rsidP="00C25270">
      <w:pPr>
        <w:spacing w:line="240" w:lineRule="auto"/>
        <w:rPr>
          <w:szCs w:val="24"/>
          <w:lang w:val="lt-LT"/>
        </w:rPr>
      </w:pPr>
      <w:r w:rsidRPr="00861274">
        <w:rPr>
          <w:szCs w:val="24"/>
          <w:lang w:val="lt-LT"/>
        </w:rPr>
        <w:t xml:space="preserve">Kiekviename </w:t>
      </w:r>
      <w:r w:rsidR="00E93EEF" w:rsidRPr="00861274">
        <w:rPr>
          <w:szCs w:val="24"/>
          <w:lang w:val="lt-LT"/>
        </w:rPr>
        <w:t>5</w:t>
      </w:r>
      <w:r w:rsidR="00554C05" w:rsidRPr="00861274">
        <w:rPr>
          <w:szCs w:val="24"/>
          <w:lang w:val="lt-LT"/>
        </w:rPr>
        <w:t>0</w:t>
      </w:r>
      <w:r w:rsidR="00BA69D2" w:rsidRPr="00861274">
        <w:rPr>
          <w:szCs w:val="24"/>
          <w:lang w:val="lt-LT"/>
        </w:rPr>
        <w:t> ml</w:t>
      </w:r>
      <w:r w:rsidR="00E93EEF" w:rsidRPr="00861274">
        <w:rPr>
          <w:szCs w:val="24"/>
          <w:lang w:val="lt-LT"/>
        </w:rPr>
        <w:t xml:space="preserve"> </w:t>
      </w:r>
      <w:r w:rsidR="00554C05" w:rsidRPr="00861274">
        <w:rPr>
          <w:szCs w:val="24"/>
          <w:lang w:val="lt-LT"/>
        </w:rPr>
        <w:t>buteliuke</w:t>
      </w:r>
      <w:r w:rsidRPr="00861274">
        <w:rPr>
          <w:szCs w:val="24"/>
          <w:lang w:val="lt-LT"/>
        </w:rPr>
        <w:t xml:space="preserve"> yra </w:t>
      </w:r>
      <w:r w:rsidR="00E93EEF" w:rsidRPr="00861274">
        <w:rPr>
          <w:szCs w:val="24"/>
          <w:lang w:val="lt-LT"/>
        </w:rPr>
        <w:t>500</w:t>
      </w:r>
      <w:r w:rsidR="00BA69D2" w:rsidRPr="00861274">
        <w:rPr>
          <w:szCs w:val="24"/>
          <w:lang w:val="lt-LT"/>
        </w:rPr>
        <w:t> mg</w:t>
      </w:r>
      <w:r w:rsidR="00E93EEF" w:rsidRPr="00861274">
        <w:rPr>
          <w:szCs w:val="24"/>
          <w:lang w:val="lt-LT"/>
        </w:rPr>
        <w:t xml:space="preserve"> </w:t>
      </w:r>
      <w:r w:rsidRPr="00861274">
        <w:rPr>
          <w:szCs w:val="24"/>
          <w:lang w:val="lt-LT"/>
        </w:rPr>
        <w:t>traneksamo rūgšties</w:t>
      </w:r>
      <w:r w:rsidR="00E93EEF" w:rsidRPr="00861274">
        <w:rPr>
          <w:szCs w:val="24"/>
          <w:lang w:val="lt-LT"/>
        </w:rPr>
        <w:t>.</w:t>
      </w:r>
    </w:p>
    <w:p w14:paraId="538BA156" w14:textId="77777777" w:rsidR="00666F63" w:rsidRPr="00861274" w:rsidRDefault="00666F63" w:rsidP="00C25270">
      <w:pPr>
        <w:spacing w:line="240" w:lineRule="auto"/>
        <w:rPr>
          <w:szCs w:val="24"/>
          <w:lang w:val="lt-LT"/>
        </w:rPr>
      </w:pPr>
      <w:r w:rsidRPr="00861274">
        <w:rPr>
          <w:szCs w:val="24"/>
          <w:lang w:val="lt-LT"/>
        </w:rPr>
        <w:t>Kiekviename 10</w:t>
      </w:r>
      <w:r w:rsidR="00554C05" w:rsidRPr="00861274">
        <w:rPr>
          <w:szCs w:val="24"/>
          <w:lang w:val="lt-LT"/>
        </w:rPr>
        <w:t>0</w:t>
      </w:r>
      <w:r w:rsidR="00BA69D2" w:rsidRPr="00861274">
        <w:rPr>
          <w:szCs w:val="24"/>
          <w:lang w:val="lt-LT"/>
        </w:rPr>
        <w:t> ml</w:t>
      </w:r>
      <w:r w:rsidRPr="00861274">
        <w:rPr>
          <w:szCs w:val="24"/>
          <w:lang w:val="lt-LT"/>
        </w:rPr>
        <w:t xml:space="preserve"> </w:t>
      </w:r>
      <w:r w:rsidR="00554C05" w:rsidRPr="00861274">
        <w:rPr>
          <w:szCs w:val="24"/>
          <w:lang w:val="lt-LT"/>
        </w:rPr>
        <w:t>buteliuke</w:t>
      </w:r>
      <w:r w:rsidRPr="00861274">
        <w:rPr>
          <w:szCs w:val="24"/>
          <w:lang w:val="lt-LT"/>
        </w:rPr>
        <w:t xml:space="preserve"> yra 1000</w:t>
      </w:r>
      <w:r w:rsidR="00BA69D2" w:rsidRPr="00861274">
        <w:rPr>
          <w:szCs w:val="24"/>
          <w:lang w:val="lt-LT"/>
        </w:rPr>
        <w:t> mg</w:t>
      </w:r>
      <w:r w:rsidRPr="00861274">
        <w:rPr>
          <w:szCs w:val="24"/>
          <w:lang w:val="lt-LT"/>
        </w:rPr>
        <w:t xml:space="preserve"> traneksamo rūgšties.</w:t>
      </w:r>
    </w:p>
    <w:bookmarkEnd w:id="0"/>
    <w:p w14:paraId="2EB943F9" w14:textId="77777777" w:rsidR="00C3457B" w:rsidRPr="00861274" w:rsidRDefault="00C3457B" w:rsidP="00C25270">
      <w:pPr>
        <w:spacing w:line="240" w:lineRule="auto"/>
        <w:rPr>
          <w:szCs w:val="24"/>
          <w:lang w:val="lt-LT"/>
        </w:rPr>
      </w:pPr>
    </w:p>
    <w:p w14:paraId="1471783C" w14:textId="77777777" w:rsidR="00554C05" w:rsidRPr="00317761" w:rsidRDefault="00554C05" w:rsidP="00554C05">
      <w:pPr>
        <w:rPr>
          <w:szCs w:val="24"/>
          <w:lang w:val="lt-LT"/>
        </w:rPr>
      </w:pPr>
      <w:r w:rsidRPr="00317761">
        <w:rPr>
          <w:u w:val="single"/>
          <w:lang w:val="lt-LT"/>
        </w:rPr>
        <w:t>Pagalbinė medžiaga, kurios poveikis žinomas</w:t>
      </w:r>
    </w:p>
    <w:p w14:paraId="601E41EE" w14:textId="77777777" w:rsidR="00554C05" w:rsidRPr="00861274" w:rsidRDefault="00554C05" w:rsidP="00554C05">
      <w:pPr>
        <w:rPr>
          <w:lang w:val="lt-LT"/>
        </w:rPr>
      </w:pPr>
      <w:r w:rsidRPr="00861274">
        <w:rPr>
          <w:lang w:val="lt-LT"/>
        </w:rPr>
        <w:t>Kiekviename tirpalo ml yra 2,8 mg natrio.</w:t>
      </w:r>
    </w:p>
    <w:p w14:paraId="03D420C8" w14:textId="77777777" w:rsidR="00554C05" w:rsidRPr="00861274" w:rsidRDefault="00554C05" w:rsidP="00554C05">
      <w:pPr>
        <w:rPr>
          <w:lang w:val="lt-LT"/>
        </w:rPr>
      </w:pPr>
      <w:r w:rsidRPr="00861274">
        <w:rPr>
          <w:lang w:val="lt-LT"/>
        </w:rPr>
        <w:t>Kiekviename 50 ml buteliuke yra 137,7 mg natrio.</w:t>
      </w:r>
    </w:p>
    <w:p w14:paraId="7BFA398C" w14:textId="77777777" w:rsidR="00554C05" w:rsidRPr="00317761" w:rsidRDefault="00554C05" w:rsidP="00554C05">
      <w:pPr>
        <w:rPr>
          <w:lang w:val="lt-LT"/>
        </w:rPr>
      </w:pPr>
      <w:r w:rsidRPr="00861274">
        <w:rPr>
          <w:lang w:val="lt-LT"/>
        </w:rPr>
        <w:t>Kiekviename 100 ml buteliuke yra 275,4 mg natrio.</w:t>
      </w:r>
    </w:p>
    <w:p w14:paraId="497EA619" w14:textId="77777777" w:rsidR="00554C05" w:rsidRPr="00861274" w:rsidRDefault="00554C05" w:rsidP="00C25270">
      <w:pPr>
        <w:spacing w:line="240" w:lineRule="auto"/>
        <w:rPr>
          <w:szCs w:val="24"/>
          <w:lang w:val="lt-LT"/>
        </w:rPr>
      </w:pPr>
    </w:p>
    <w:p w14:paraId="1AB6D8D6" w14:textId="77777777" w:rsidR="00F34163" w:rsidRPr="00861274" w:rsidRDefault="00F34163" w:rsidP="00C25270">
      <w:pPr>
        <w:spacing w:line="240" w:lineRule="auto"/>
        <w:rPr>
          <w:szCs w:val="24"/>
          <w:lang w:val="lt-LT"/>
        </w:rPr>
      </w:pPr>
      <w:r w:rsidRPr="00861274">
        <w:rPr>
          <w:szCs w:val="24"/>
          <w:lang w:val="lt-LT"/>
        </w:rPr>
        <w:t>Visos pagalbinės medžiagos išvardytos 6.1</w:t>
      </w:r>
      <w:r w:rsidR="00554C05" w:rsidRPr="00861274">
        <w:rPr>
          <w:szCs w:val="24"/>
          <w:lang w:val="lt-LT"/>
        </w:rPr>
        <w:t> </w:t>
      </w:r>
      <w:r w:rsidRPr="00861274">
        <w:rPr>
          <w:szCs w:val="24"/>
          <w:lang w:val="lt-LT"/>
        </w:rPr>
        <w:t>skyriuje.</w:t>
      </w:r>
    </w:p>
    <w:p w14:paraId="73A955B7" w14:textId="77777777" w:rsidR="00F34163" w:rsidRPr="00861274" w:rsidRDefault="00F34163" w:rsidP="00C25270">
      <w:pPr>
        <w:spacing w:line="240" w:lineRule="auto"/>
        <w:rPr>
          <w:szCs w:val="24"/>
          <w:lang w:val="lt-LT"/>
        </w:rPr>
      </w:pPr>
    </w:p>
    <w:p w14:paraId="424A54BA" w14:textId="77777777" w:rsidR="00F34163" w:rsidRPr="00861274" w:rsidRDefault="00F34163" w:rsidP="00C25270">
      <w:pPr>
        <w:spacing w:line="240" w:lineRule="auto"/>
        <w:rPr>
          <w:szCs w:val="24"/>
          <w:lang w:val="lt-LT"/>
        </w:rPr>
      </w:pPr>
    </w:p>
    <w:p w14:paraId="38A1382A" w14:textId="77777777" w:rsidR="00F34163" w:rsidRPr="00861274" w:rsidRDefault="00F34163" w:rsidP="00C25270">
      <w:pPr>
        <w:widowControl w:val="0"/>
        <w:spacing w:line="240" w:lineRule="auto"/>
        <w:ind w:left="567" w:hanging="567"/>
        <w:outlineLvl w:val="1"/>
        <w:rPr>
          <w:b/>
          <w:bCs/>
          <w:snapToGrid/>
          <w:szCs w:val="22"/>
          <w:lang w:val="lt-LT"/>
        </w:rPr>
      </w:pPr>
      <w:r w:rsidRPr="00861274">
        <w:rPr>
          <w:b/>
          <w:bCs/>
          <w:snapToGrid/>
          <w:szCs w:val="22"/>
          <w:lang w:val="lt-LT"/>
        </w:rPr>
        <w:t>3.</w:t>
      </w:r>
      <w:r w:rsidRPr="00861274">
        <w:rPr>
          <w:b/>
          <w:bCs/>
          <w:snapToGrid/>
          <w:szCs w:val="22"/>
          <w:lang w:val="lt-LT"/>
        </w:rPr>
        <w:tab/>
        <w:t>FARMACINĖ FORMA</w:t>
      </w:r>
    </w:p>
    <w:p w14:paraId="1BF47FDF" w14:textId="77777777" w:rsidR="00F34163" w:rsidRPr="00861274" w:rsidRDefault="00F34163" w:rsidP="00C25270">
      <w:pPr>
        <w:spacing w:line="240" w:lineRule="auto"/>
        <w:rPr>
          <w:szCs w:val="24"/>
          <w:lang w:val="lt-LT"/>
        </w:rPr>
      </w:pPr>
    </w:p>
    <w:p w14:paraId="0DDA54F9" w14:textId="77777777" w:rsidR="00B731B3" w:rsidRPr="00861274" w:rsidRDefault="00666F63" w:rsidP="00C25270">
      <w:pPr>
        <w:spacing w:line="240" w:lineRule="auto"/>
        <w:rPr>
          <w:szCs w:val="24"/>
          <w:lang w:val="lt-LT"/>
        </w:rPr>
      </w:pPr>
      <w:r w:rsidRPr="00861274">
        <w:rPr>
          <w:szCs w:val="24"/>
          <w:lang w:val="lt-LT"/>
        </w:rPr>
        <w:t>Infuzinis tirpalas</w:t>
      </w:r>
      <w:r w:rsidR="00554C05" w:rsidRPr="00861274">
        <w:rPr>
          <w:szCs w:val="24"/>
          <w:lang w:val="lt-LT"/>
        </w:rPr>
        <w:t xml:space="preserve"> (infuzija).</w:t>
      </w:r>
    </w:p>
    <w:p w14:paraId="0BFA8876" w14:textId="77777777" w:rsidR="00B731B3" w:rsidRPr="00861274" w:rsidRDefault="00666F63" w:rsidP="00C25270">
      <w:pPr>
        <w:spacing w:line="240" w:lineRule="auto"/>
        <w:rPr>
          <w:szCs w:val="24"/>
          <w:lang w:val="lt-LT"/>
        </w:rPr>
      </w:pPr>
      <w:r w:rsidRPr="00861274">
        <w:rPr>
          <w:szCs w:val="24"/>
          <w:lang w:val="lt-LT"/>
        </w:rPr>
        <w:t>Skaidrus</w:t>
      </w:r>
      <w:r w:rsidR="00554C05" w:rsidRPr="00861274">
        <w:rPr>
          <w:szCs w:val="24"/>
          <w:lang w:val="lt-LT"/>
        </w:rPr>
        <w:t xml:space="preserve"> ir</w:t>
      </w:r>
      <w:r w:rsidRPr="00861274">
        <w:rPr>
          <w:szCs w:val="24"/>
          <w:lang w:val="lt-LT"/>
        </w:rPr>
        <w:t xml:space="preserve"> bespalvis </w:t>
      </w:r>
      <w:r w:rsidR="00554C05" w:rsidRPr="00861274">
        <w:rPr>
          <w:szCs w:val="24"/>
          <w:lang w:val="lt-LT"/>
        </w:rPr>
        <w:t xml:space="preserve">infuzinis </w:t>
      </w:r>
      <w:r w:rsidRPr="00861274">
        <w:rPr>
          <w:szCs w:val="24"/>
          <w:lang w:val="lt-LT"/>
        </w:rPr>
        <w:t>tirpalas, kuriame nėra matomų dalelių.</w:t>
      </w:r>
    </w:p>
    <w:p w14:paraId="2551CC98" w14:textId="77777777" w:rsidR="00554C05" w:rsidRPr="00861274" w:rsidRDefault="00554C05" w:rsidP="00C25270">
      <w:pPr>
        <w:spacing w:line="240" w:lineRule="auto"/>
        <w:rPr>
          <w:szCs w:val="24"/>
          <w:lang w:val="lt-LT"/>
        </w:rPr>
      </w:pPr>
    </w:p>
    <w:p w14:paraId="4E229FC3" w14:textId="77777777" w:rsidR="00666F63" w:rsidRPr="00861274" w:rsidRDefault="00666F63" w:rsidP="00C25270">
      <w:pPr>
        <w:spacing w:line="240" w:lineRule="auto"/>
        <w:rPr>
          <w:szCs w:val="24"/>
          <w:lang w:val="lt-LT"/>
        </w:rPr>
      </w:pPr>
      <w:r w:rsidRPr="00861274">
        <w:rPr>
          <w:szCs w:val="24"/>
          <w:lang w:val="lt-LT"/>
        </w:rPr>
        <w:t>pH</w:t>
      </w:r>
      <w:r w:rsidR="00554C05" w:rsidRPr="00861274">
        <w:rPr>
          <w:szCs w:val="24"/>
          <w:lang w:val="lt-LT"/>
        </w:rPr>
        <w:t>:</w:t>
      </w:r>
      <w:r w:rsidRPr="00861274">
        <w:rPr>
          <w:szCs w:val="24"/>
          <w:lang w:val="lt-LT"/>
        </w:rPr>
        <w:t xml:space="preserve"> 6,5</w:t>
      </w:r>
      <w:r w:rsidR="00554C05" w:rsidRPr="00861274">
        <w:rPr>
          <w:szCs w:val="24"/>
          <w:lang w:val="lt-LT"/>
        </w:rPr>
        <w:t>–</w:t>
      </w:r>
      <w:r w:rsidRPr="00861274">
        <w:rPr>
          <w:szCs w:val="24"/>
          <w:lang w:val="lt-LT"/>
        </w:rPr>
        <w:t>8,0</w:t>
      </w:r>
    </w:p>
    <w:p w14:paraId="2157CCB1" w14:textId="77777777" w:rsidR="00554C05" w:rsidRPr="00861274" w:rsidRDefault="00554C05" w:rsidP="00C25270">
      <w:pPr>
        <w:spacing w:line="240" w:lineRule="auto"/>
        <w:rPr>
          <w:szCs w:val="24"/>
          <w:lang w:val="lt-LT"/>
        </w:rPr>
      </w:pPr>
      <w:r w:rsidRPr="00861274">
        <w:rPr>
          <w:szCs w:val="24"/>
          <w:lang w:val="lt-LT"/>
        </w:rPr>
        <w:t>Osmoliališkumas: 270–330 mOsmol/kg.</w:t>
      </w:r>
    </w:p>
    <w:p w14:paraId="40545567" w14:textId="77777777" w:rsidR="00F34163" w:rsidRPr="00861274" w:rsidRDefault="00F34163" w:rsidP="00C25270">
      <w:pPr>
        <w:spacing w:line="240" w:lineRule="auto"/>
        <w:rPr>
          <w:szCs w:val="24"/>
          <w:lang w:val="lt-LT"/>
        </w:rPr>
      </w:pPr>
    </w:p>
    <w:p w14:paraId="7E5D259C" w14:textId="77777777" w:rsidR="00F34163" w:rsidRPr="00861274" w:rsidRDefault="00F34163" w:rsidP="00C25270">
      <w:pPr>
        <w:spacing w:line="240" w:lineRule="auto"/>
        <w:rPr>
          <w:szCs w:val="24"/>
          <w:lang w:val="lt-LT"/>
        </w:rPr>
      </w:pPr>
    </w:p>
    <w:p w14:paraId="5678BFAA" w14:textId="77777777" w:rsidR="00F34163" w:rsidRPr="00861274" w:rsidRDefault="00F34163" w:rsidP="00C25270">
      <w:pPr>
        <w:widowControl w:val="0"/>
        <w:spacing w:line="240" w:lineRule="auto"/>
        <w:ind w:left="567" w:hanging="567"/>
        <w:outlineLvl w:val="1"/>
        <w:rPr>
          <w:b/>
          <w:bCs/>
          <w:snapToGrid/>
          <w:szCs w:val="22"/>
          <w:lang w:val="lt-LT"/>
        </w:rPr>
      </w:pPr>
      <w:r w:rsidRPr="00861274">
        <w:rPr>
          <w:b/>
          <w:bCs/>
          <w:snapToGrid/>
          <w:szCs w:val="22"/>
          <w:lang w:val="lt-LT"/>
        </w:rPr>
        <w:t>4.</w:t>
      </w:r>
      <w:r w:rsidRPr="00861274">
        <w:rPr>
          <w:b/>
          <w:bCs/>
          <w:snapToGrid/>
          <w:szCs w:val="22"/>
          <w:lang w:val="lt-LT"/>
        </w:rPr>
        <w:tab/>
        <w:t>KLINIKINĖ INFORMACIJA</w:t>
      </w:r>
    </w:p>
    <w:p w14:paraId="715DCF78" w14:textId="77777777" w:rsidR="00F34163" w:rsidRPr="00861274" w:rsidRDefault="00F34163" w:rsidP="00C25270">
      <w:pPr>
        <w:spacing w:line="240" w:lineRule="auto"/>
        <w:rPr>
          <w:szCs w:val="24"/>
          <w:lang w:val="lt-LT"/>
        </w:rPr>
      </w:pPr>
    </w:p>
    <w:p w14:paraId="36ED3252"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4.1</w:t>
      </w:r>
      <w:r w:rsidRPr="00861274">
        <w:rPr>
          <w:b/>
          <w:snapToGrid/>
          <w:kern w:val="28"/>
          <w:szCs w:val="22"/>
          <w:lang w:val="lt-LT"/>
        </w:rPr>
        <w:tab/>
        <w:t>Terapinės indikacijos</w:t>
      </w:r>
    </w:p>
    <w:p w14:paraId="44B033DA" w14:textId="77777777" w:rsidR="00F34163" w:rsidRPr="00861274" w:rsidRDefault="00F34163" w:rsidP="00C25270">
      <w:pPr>
        <w:spacing w:line="240" w:lineRule="auto"/>
        <w:rPr>
          <w:szCs w:val="24"/>
          <w:lang w:val="lt-LT"/>
        </w:rPr>
      </w:pPr>
    </w:p>
    <w:p w14:paraId="36C217A6" w14:textId="293B5518" w:rsidR="008C7057" w:rsidRPr="00861274" w:rsidRDefault="00BD3AFF" w:rsidP="00C25270">
      <w:pPr>
        <w:spacing w:line="240" w:lineRule="auto"/>
        <w:rPr>
          <w:szCs w:val="24"/>
          <w:lang w:val="lt-LT"/>
        </w:rPr>
      </w:pPr>
      <w:r w:rsidRPr="00861274">
        <w:rPr>
          <w:szCs w:val="24"/>
          <w:lang w:val="lt-LT"/>
        </w:rPr>
        <w:t>T</w:t>
      </w:r>
      <w:r w:rsidR="00554C05" w:rsidRPr="00861274">
        <w:rPr>
          <w:szCs w:val="24"/>
          <w:lang w:val="lt-LT"/>
        </w:rPr>
        <w:t>raneksamo rūgštis</w:t>
      </w:r>
      <w:r w:rsidR="005E7261" w:rsidRPr="00861274">
        <w:rPr>
          <w:szCs w:val="24"/>
          <w:lang w:val="lt-LT"/>
        </w:rPr>
        <w:t xml:space="preserve"> skirta </w:t>
      </w:r>
      <w:r w:rsidR="005C4C08" w:rsidRPr="00861274">
        <w:rPr>
          <w:szCs w:val="24"/>
          <w:lang w:val="lt-LT"/>
        </w:rPr>
        <w:t xml:space="preserve">suaugusiesiems ir vaikams nuo vienerių metų </w:t>
      </w:r>
      <w:r w:rsidR="005E7261" w:rsidRPr="00861274">
        <w:rPr>
          <w:szCs w:val="24"/>
          <w:lang w:val="lt-LT"/>
        </w:rPr>
        <w:t>k</w:t>
      </w:r>
      <w:r w:rsidR="008C7057" w:rsidRPr="00861274">
        <w:rPr>
          <w:szCs w:val="24"/>
          <w:lang w:val="lt-LT"/>
        </w:rPr>
        <w:t xml:space="preserve">raujavimo, pasireiškusio dėl </w:t>
      </w:r>
      <w:r w:rsidR="00C2077C">
        <w:rPr>
          <w:szCs w:val="24"/>
          <w:lang w:val="lt-LT"/>
        </w:rPr>
        <w:t>bendrosios</w:t>
      </w:r>
      <w:r w:rsidR="008C7057" w:rsidRPr="00861274">
        <w:rPr>
          <w:szCs w:val="24"/>
          <w:lang w:val="lt-LT"/>
        </w:rPr>
        <w:t xml:space="preserve"> ar</w:t>
      </w:r>
      <w:r w:rsidR="00756BCD">
        <w:rPr>
          <w:szCs w:val="24"/>
          <w:lang w:val="lt-LT"/>
        </w:rPr>
        <w:t xml:space="preserve"> vietinės</w:t>
      </w:r>
      <w:r w:rsidR="008C7057" w:rsidRPr="00861274">
        <w:rPr>
          <w:szCs w:val="24"/>
          <w:lang w:val="lt-LT"/>
        </w:rPr>
        <w:t xml:space="preserve"> fibrinolizės, profilaktika</w:t>
      </w:r>
      <w:r w:rsidR="005E7261" w:rsidRPr="00861274">
        <w:rPr>
          <w:szCs w:val="24"/>
          <w:lang w:val="lt-LT"/>
        </w:rPr>
        <w:t>i</w:t>
      </w:r>
      <w:r w:rsidR="008C7057" w:rsidRPr="00861274">
        <w:rPr>
          <w:szCs w:val="24"/>
          <w:lang w:val="lt-LT"/>
        </w:rPr>
        <w:t xml:space="preserve"> ir gydym</w:t>
      </w:r>
      <w:r w:rsidR="005E7261" w:rsidRPr="00861274">
        <w:rPr>
          <w:szCs w:val="24"/>
          <w:lang w:val="lt-LT"/>
        </w:rPr>
        <w:t>ui</w:t>
      </w:r>
      <w:r w:rsidR="008C7057" w:rsidRPr="00861274">
        <w:rPr>
          <w:szCs w:val="24"/>
          <w:lang w:val="lt-LT"/>
        </w:rPr>
        <w:t>.</w:t>
      </w:r>
    </w:p>
    <w:p w14:paraId="4F1212E5" w14:textId="77777777" w:rsidR="00666F63" w:rsidRPr="00861274" w:rsidRDefault="00666F63" w:rsidP="00C25270">
      <w:pPr>
        <w:spacing w:line="240" w:lineRule="auto"/>
        <w:rPr>
          <w:szCs w:val="24"/>
          <w:lang w:val="lt-LT"/>
        </w:rPr>
      </w:pPr>
    </w:p>
    <w:p w14:paraId="036BC1FF" w14:textId="77777777" w:rsidR="009B6522" w:rsidRPr="00861274" w:rsidRDefault="009B6522" w:rsidP="009B6522">
      <w:pPr>
        <w:spacing w:line="240" w:lineRule="auto"/>
        <w:rPr>
          <w:szCs w:val="24"/>
          <w:lang w:val="lt-LT"/>
        </w:rPr>
      </w:pPr>
      <w:r w:rsidRPr="00861274">
        <w:rPr>
          <w:szCs w:val="24"/>
          <w:lang w:val="lt-LT"/>
        </w:rPr>
        <w:t>Specifinės indikacijos:</w:t>
      </w:r>
    </w:p>
    <w:p w14:paraId="57FE0F34" w14:textId="643C3E47" w:rsidR="009B6522" w:rsidRPr="00861274" w:rsidRDefault="009B6522" w:rsidP="009B6522">
      <w:pPr>
        <w:numPr>
          <w:ilvl w:val="0"/>
          <w:numId w:val="15"/>
        </w:numPr>
        <w:spacing w:line="240" w:lineRule="auto"/>
        <w:ind w:left="567" w:hanging="567"/>
        <w:rPr>
          <w:szCs w:val="24"/>
          <w:lang w:val="lt-LT"/>
        </w:rPr>
      </w:pPr>
      <w:r w:rsidRPr="00861274">
        <w:rPr>
          <w:szCs w:val="24"/>
          <w:lang w:val="lt-LT"/>
        </w:rPr>
        <w:t xml:space="preserve">kraujavimas, kurį sukėlė </w:t>
      </w:r>
      <w:r>
        <w:rPr>
          <w:szCs w:val="24"/>
          <w:lang w:val="lt-LT"/>
        </w:rPr>
        <w:t>bendroji</w:t>
      </w:r>
      <w:r w:rsidRPr="00861274">
        <w:rPr>
          <w:szCs w:val="24"/>
          <w:lang w:val="lt-LT"/>
        </w:rPr>
        <w:t xml:space="preserve"> ar </w:t>
      </w:r>
      <w:r>
        <w:rPr>
          <w:szCs w:val="24"/>
          <w:lang w:val="lt-LT"/>
        </w:rPr>
        <w:t>vietinė</w:t>
      </w:r>
      <w:r w:rsidRPr="00861274">
        <w:rPr>
          <w:szCs w:val="24"/>
          <w:lang w:val="lt-LT"/>
        </w:rPr>
        <w:t xml:space="preserve"> fibrinolizė, pavyzdžiui:</w:t>
      </w:r>
    </w:p>
    <w:p w14:paraId="489A273D" w14:textId="77777777" w:rsidR="009B6522" w:rsidRPr="00861274" w:rsidRDefault="009B6522" w:rsidP="009B6522">
      <w:pPr>
        <w:numPr>
          <w:ilvl w:val="0"/>
          <w:numId w:val="21"/>
        </w:numPr>
        <w:tabs>
          <w:tab w:val="clear" w:pos="567"/>
          <w:tab w:val="left" w:pos="1134"/>
        </w:tabs>
        <w:spacing w:line="240" w:lineRule="auto"/>
        <w:ind w:hanging="153"/>
        <w:rPr>
          <w:szCs w:val="24"/>
          <w:lang w:val="lt-LT"/>
        </w:rPr>
      </w:pPr>
      <w:r w:rsidRPr="00861274">
        <w:rPr>
          <w:szCs w:val="24"/>
          <w:lang w:val="lt-LT"/>
        </w:rPr>
        <w:t>menoragija ir metroragija;</w:t>
      </w:r>
    </w:p>
    <w:p w14:paraId="5CE037D5" w14:textId="77777777" w:rsidR="009B6522" w:rsidRPr="00861274" w:rsidRDefault="009B6522" w:rsidP="009B6522">
      <w:pPr>
        <w:numPr>
          <w:ilvl w:val="0"/>
          <w:numId w:val="21"/>
        </w:numPr>
        <w:tabs>
          <w:tab w:val="clear" w:pos="567"/>
          <w:tab w:val="left" w:pos="1134"/>
        </w:tabs>
        <w:spacing w:line="240" w:lineRule="auto"/>
        <w:ind w:hanging="153"/>
        <w:rPr>
          <w:szCs w:val="24"/>
          <w:lang w:val="lt-LT"/>
        </w:rPr>
      </w:pPr>
      <w:r w:rsidRPr="00861274">
        <w:rPr>
          <w:szCs w:val="24"/>
          <w:lang w:val="lt-LT"/>
        </w:rPr>
        <w:t>kraujavimas iš virškinimo trakto;</w:t>
      </w:r>
    </w:p>
    <w:p w14:paraId="20CADD11" w14:textId="2FB17DF6" w:rsidR="009B6522" w:rsidRPr="00861274" w:rsidRDefault="009B6522" w:rsidP="009B6522">
      <w:pPr>
        <w:numPr>
          <w:ilvl w:val="0"/>
          <w:numId w:val="21"/>
        </w:numPr>
        <w:tabs>
          <w:tab w:val="clear" w:pos="567"/>
          <w:tab w:val="left" w:pos="1134"/>
        </w:tabs>
        <w:spacing w:line="240" w:lineRule="auto"/>
        <w:ind w:left="1134" w:hanging="567"/>
        <w:rPr>
          <w:szCs w:val="24"/>
          <w:lang w:val="lt-LT"/>
        </w:rPr>
      </w:pPr>
      <w:r w:rsidRPr="00861274">
        <w:rPr>
          <w:szCs w:val="24"/>
          <w:lang w:val="lt-LT"/>
        </w:rPr>
        <w:t xml:space="preserve">hemoraginiai šlapimo takų sutrikimai, pasireiškiantys </w:t>
      </w:r>
      <w:r>
        <w:rPr>
          <w:szCs w:val="24"/>
          <w:lang w:val="lt-LT"/>
        </w:rPr>
        <w:t>po</w:t>
      </w:r>
      <w:r w:rsidRPr="00861274">
        <w:rPr>
          <w:szCs w:val="24"/>
          <w:lang w:val="lt-LT"/>
        </w:rPr>
        <w:t xml:space="preserve"> priešinės liaukos operacijos ar po šlapimo takus pažeidžiančių chirurginių procedūrų;</w:t>
      </w:r>
    </w:p>
    <w:p w14:paraId="218FA43A" w14:textId="77777777" w:rsidR="009B6522" w:rsidRPr="00861274" w:rsidRDefault="009B6522" w:rsidP="009B6522">
      <w:pPr>
        <w:numPr>
          <w:ilvl w:val="0"/>
          <w:numId w:val="15"/>
        </w:numPr>
        <w:spacing w:line="240" w:lineRule="auto"/>
        <w:ind w:left="567" w:hanging="567"/>
        <w:rPr>
          <w:szCs w:val="24"/>
          <w:lang w:val="lt-LT"/>
        </w:rPr>
      </w:pPr>
      <w:r w:rsidRPr="00861274">
        <w:rPr>
          <w:szCs w:val="24"/>
          <w:lang w:val="lt-LT"/>
        </w:rPr>
        <w:t>ausų, nosies ir gerklės operacijos (adenoidektomija, tonzilektomija, dantų rovimas);</w:t>
      </w:r>
    </w:p>
    <w:p w14:paraId="1E9C10C0" w14:textId="77777777" w:rsidR="009B6522" w:rsidRPr="00861274" w:rsidRDefault="009B6522" w:rsidP="009B6522">
      <w:pPr>
        <w:numPr>
          <w:ilvl w:val="0"/>
          <w:numId w:val="15"/>
        </w:numPr>
        <w:spacing w:line="240" w:lineRule="auto"/>
        <w:ind w:left="567" w:hanging="567"/>
        <w:rPr>
          <w:szCs w:val="24"/>
          <w:lang w:val="lt-LT"/>
        </w:rPr>
      </w:pPr>
      <w:r w:rsidRPr="00861274">
        <w:rPr>
          <w:szCs w:val="24"/>
          <w:lang w:val="lt-LT"/>
        </w:rPr>
        <w:t>ginekologinės operacijos arba su gimdymu susiję sutrikimai;</w:t>
      </w:r>
    </w:p>
    <w:p w14:paraId="643B5AC2" w14:textId="77777777" w:rsidR="009B6522" w:rsidRPr="00861274" w:rsidRDefault="009B6522" w:rsidP="009B6522">
      <w:pPr>
        <w:numPr>
          <w:ilvl w:val="0"/>
          <w:numId w:val="15"/>
        </w:numPr>
        <w:spacing w:line="240" w:lineRule="auto"/>
        <w:ind w:left="567" w:hanging="567"/>
        <w:rPr>
          <w:szCs w:val="24"/>
          <w:lang w:val="lt-LT"/>
        </w:rPr>
      </w:pPr>
      <w:r w:rsidRPr="00861274">
        <w:rPr>
          <w:szCs w:val="24"/>
          <w:lang w:val="lt-LT"/>
        </w:rPr>
        <w:t>krūtinės ląstos ir pilvo operacijos bei kitos didelės chirurginės intervencijos, pvz., širdies ir kraujagyslių operacijos;</w:t>
      </w:r>
    </w:p>
    <w:p w14:paraId="5415A97B" w14:textId="473A1FAE" w:rsidR="009B6522" w:rsidRPr="00861274" w:rsidRDefault="009B6522" w:rsidP="009B6522">
      <w:pPr>
        <w:numPr>
          <w:ilvl w:val="0"/>
          <w:numId w:val="15"/>
        </w:numPr>
        <w:spacing w:line="240" w:lineRule="auto"/>
        <w:ind w:left="567" w:hanging="567"/>
        <w:rPr>
          <w:szCs w:val="24"/>
          <w:lang w:val="lt-LT"/>
        </w:rPr>
      </w:pPr>
      <w:r w:rsidRPr="00861274">
        <w:rPr>
          <w:szCs w:val="24"/>
          <w:lang w:val="lt-LT"/>
        </w:rPr>
        <w:t>fibrinoli</w:t>
      </w:r>
      <w:r>
        <w:rPr>
          <w:szCs w:val="24"/>
          <w:lang w:val="lt-LT"/>
        </w:rPr>
        <w:t>t</w:t>
      </w:r>
      <w:r w:rsidRPr="00861274">
        <w:rPr>
          <w:szCs w:val="24"/>
          <w:lang w:val="lt-LT"/>
        </w:rPr>
        <w:t>inių vaistinių preparatų vartojimo sukelto kraujavimo gydymas.</w:t>
      </w:r>
    </w:p>
    <w:p w14:paraId="5E13A7D4" w14:textId="77777777" w:rsidR="00666F63" w:rsidRPr="00861274" w:rsidRDefault="00666F63" w:rsidP="00C25270">
      <w:pPr>
        <w:spacing w:line="240" w:lineRule="auto"/>
        <w:rPr>
          <w:szCs w:val="24"/>
          <w:lang w:val="lt-LT"/>
        </w:rPr>
      </w:pPr>
    </w:p>
    <w:p w14:paraId="331A492E"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4.2</w:t>
      </w:r>
      <w:r w:rsidRPr="00861274">
        <w:rPr>
          <w:b/>
          <w:snapToGrid/>
          <w:kern w:val="28"/>
          <w:szCs w:val="22"/>
          <w:lang w:val="lt-LT"/>
        </w:rPr>
        <w:tab/>
        <w:t>Dozavimas ir vartojimo metodas</w:t>
      </w:r>
    </w:p>
    <w:p w14:paraId="12764966" w14:textId="77777777" w:rsidR="00F34163" w:rsidRPr="00861274" w:rsidRDefault="00F34163" w:rsidP="00C25270">
      <w:pPr>
        <w:spacing w:line="240" w:lineRule="auto"/>
        <w:rPr>
          <w:szCs w:val="24"/>
          <w:lang w:val="lt-LT"/>
        </w:rPr>
      </w:pPr>
    </w:p>
    <w:p w14:paraId="5EEA7FCE" w14:textId="77777777" w:rsidR="006B0232" w:rsidRPr="00861274" w:rsidRDefault="006B0232" w:rsidP="00C25270">
      <w:pPr>
        <w:spacing w:line="240" w:lineRule="auto"/>
        <w:rPr>
          <w:szCs w:val="24"/>
          <w:u w:val="single"/>
          <w:lang w:val="lt-LT"/>
        </w:rPr>
      </w:pPr>
      <w:r w:rsidRPr="00861274">
        <w:rPr>
          <w:szCs w:val="24"/>
          <w:u w:val="single"/>
          <w:lang w:val="lt-LT"/>
        </w:rPr>
        <w:t>Dozavimas</w:t>
      </w:r>
    </w:p>
    <w:p w14:paraId="6535F30D" w14:textId="77777777" w:rsidR="00AB4356" w:rsidRPr="00861274" w:rsidRDefault="00AB4356" w:rsidP="00C25270">
      <w:pPr>
        <w:spacing w:line="240" w:lineRule="auto"/>
        <w:rPr>
          <w:szCs w:val="24"/>
          <w:u w:val="single"/>
          <w:lang w:val="lt-LT"/>
        </w:rPr>
      </w:pPr>
    </w:p>
    <w:p w14:paraId="61BA252B" w14:textId="77777777" w:rsidR="006B0232" w:rsidRPr="006B354A" w:rsidRDefault="006B0232" w:rsidP="00C25270">
      <w:pPr>
        <w:spacing w:line="240" w:lineRule="auto"/>
        <w:rPr>
          <w:i/>
          <w:iCs/>
          <w:szCs w:val="24"/>
          <w:lang w:val="lt-LT"/>
        </w:rPr>
      </w:pPr>
      <w:r w:rsidRPr="006B354A">
        <w:rPr>
          <w:i/>
          <w:iCs/>
          <w:szCs w:val="24"/>
          <w:lang w:val="lt-LT"/>
        </w:rPr>
        <w:t>Suaugusiesiems</w:t>
      </w:r>
    </w:p>
    <w:p w14:paraId="3D30CE98" w14:textId="77777777" w:rsidR="00AB4356" w:rsidRPr="00317761" w:rsidRDefault="00AB4356" w:rsidP="00C25270">
      <w:pPr>
        <w:spacing w:line="240" w:lineRule="auto"/>
        <w:rPr>
          <w:b/>
          <w:bCs/>
          <w:i/>
          <w:iCs/>
          <w:szCs w:val="24"/>
          <w:lang w:val="lt-LT"/>
        </w:rPr>
      </w:pPr>
    </w:p>
    <w:p w14:paraId="14726D3F" w14:textId="77777777" w:rsidR="006B0232" w:rsidRPr="00861274" w:rsidRDefault="006B0232" w:rsidP="00C25270">
      <w:pPr>
        <w:spacing w:line="240" w:lineRule="auto"/>
        <w:rPr>
          <w:szCs w:val="24"/>
          <w:lang w:val="lt-LT"/>
        </w:rPr>
      </w:pPr>
      <w:r w:rsidRPr="00861274">
        <w:rPr>
          <w:szCs w:val="24"/>
          <w:lang w:val="lt-LT"/>
        </w:rPr>
        <w:t>Jeigu ne</w:t>
      </w:r>
      <w:r w:rsidR="00F41617" w:rsidRPr="00861274">
        <w:rPr>
          <w:szCs w:val="24"/>
          <w:lang w:val="lt-LT"/>
        </w:rPr>
        <w:t>pa</w:t>
      </w:r>
      <w:r w:rsidRPr="00861274">
        <w:rPr>
          <w:szCs w:val="24"/>
          <w:lang w:val="lt-LT"/>
        </w:rPr>
        <w:t>skir</w:t>
      </w:r>
      <w:r w:rsidR="00F41617" w:rsidRPr="00861274">
        <w:rPr>
          <w:szCs w:val="24"/>
          <w:lang w:val="lt-LT"/>
        </w:rPr>
        <w:t>ta</w:t>
      </w:r>
      <w:r w:rsidRPr="00861274">
        <w:rPr>
          <w:szCs w:val="24"/>
          <w:lang w:val="lt-LT"/>
        </w:rPr>
        <w:t xml:space="preserve"> kitaip, rekomenduojama vartoti </w:t>
      </w:r>
      <w:r w:rsidR="00AB4356" w:rsidRPr="00861274">
        <w:rPr>
          <w:szCs w:val="24"/>
          <w:lang w:val="lt-LT"/>
        </w:rPr>
        <w:t xml:space="preserve">toliau </w:t>
      </w:r>
      <w:r w:rsidRPr="00861274">
        <w:rPr>
          <w:szCs w:val="24"/>
          <w:lang w:val="lt-LT"/>
        </w:rPr>
        <w:t>nurodytas dozes</w:t>
      </w:r>
      <w:r w:rsidR="00E8032D">
        <w:rPr>
          <w:szCs w:val="24"/>
          <w:lang w:val="lt-LT"/>
        </w:rPr>
        <w:t>:</w:t>
      </w:r>
    </w:p>
    <w:p w14:paraId="04D5BD11" w14:textId="77777777" w:rsidR="00AB4356" w:rsidRPr="00861274" w:rsidRDefault="00AB4356" w:rsidP="00C25270">
      <w:pPr>
        <w:spacing w:line="240" w:lineRule="auto"/>
        <w:rPr>
          <w:szCs w:val="24"/>
          <w:lang w:val="lt-LT"/>
        </w:rPr>
      </w:pPr>
    </w:p>
    <w:p w14:paraId="16C2EAFA" w14:textId="38DD1241" w:rsidR="0090094C" w:rsidRPr="00861274" w:rsidRDefault="0090094C" w:rsidP="0090094C">
      <w:pPr>
        <w:numPr>
          <w:ilvl w:val="0"/>
          <w:numId w:val="22"/>
        </w:numPr>
        <w:spacing w:line="240" w:lineRule="auto"/>
        <w:ind w:left="567" w:hanging="567"/>
        <w:rPr>
          <w:szCs w:val="24"/>
          <w:lang w:val="lt-LT"/>
        </w:rPr>
      </w:pPr>
      <w:r w:rsidRPr="00861274">
        <w:rPr>
          <w:szCs w:val="24"/>
          <w:lang w:val="lt-LT"/>
        </w:rPr>
        <w:lastRenderedPageBreak/>
        <w:t xml:space="preserve">Standartinis vietinės fibrinolizės gydymas: nuo 0,5 g (vienas 50 ml buteliukas) iki 1 g (vienas 100 ml buteliukas arba du buteliukai po 50 ml) traneksamo rūgšties lėtai </w:t>
      </w:r>
      <w:r>
        <w:rPr>
          <w:szCs w:val="24"/>
          <w:lang w:val="lt-LT"/>
        </w:rPr>
        <w:t>leisti</w:t>
      </w:r>
      <w:r w:rsidRPr="00861274">
        <w:rPr>
          <w:szCs w:val="24"/>
          <w:lang w:val="lt-LT"/>
        </w:rPr>
        <w:t xml:space="preserve"> į veną (= 10 ml per minutę) du ar tris kartus per parą.</w:t>
      </w:r>
    </w:p>
    <w:p w14:paraId="4EBD3C55" w14:textId="77777777" w:rsidR="0090094C" w:rsidRPr="00861274" w:rsidRDefault="0090094C" w:rsidP="0090094C">
      <w:pPr>
        <w:spacing w:line="240" w:lineRule="auto"/>
        <w:rPr>
          <w:szCs w:val="24"/>
          <w:lang w:val="lt-LT"/>
        </w:rPr>
      </w:pPr>
    </w:p>
    <w:p w14:paraId="4CC0559B" w14:textId="14780963" w:rsidR="0090094C" w:rsidRPr="00861274" w:rsidRDefault="0090094C" w:rsidP="0090094C">
      <w:pPr>
        <w:numPr>
          <w:ilvl w:val="0"/>
          <w:numId w:val="22"/>
        </w:numPr>
        <w:spacing w:line="240" w:lineRule="auto"/>
        <w:ind w:left="567" w:hanging="567"/>
        <w:rPr>
          <w:szCs w:val="24"/>
          <w:lang w:val="lt-LT"/>
        </w:rPr>
      </w:pPr>
      <w:r w:rsidRPr="00861274">
        <w:rPr>
          <w:szCs w:val="24"/>
          <w:lang w:val="lt-LT"/>
        </w:rPr>
        <w:t xml:space="preserve">Standartinis </w:t>
      </w:r>
      <w:r>
        <w:rPr>
          <w:szCs w:val="24"/>
          <w:lang w:val="lt-LT"/>
        </w:rPr>
        <w:t>bendrosios</w:t>
      </w:r>
      <w:r w:rsidRPr="00861274">
        <w:rPr>
          <w:szCs w:val="24"/>
          <w:lang w:val="lt-LT"/>
        </w:rPr>
        <w:t xml:space="preserve"> fibrinolizės gydymas: 1 g (vienas 100 ml buteliukas arba du buteliukai po 50 ml) traneksamo rūgšties lėtai </w:t>
      </w:r>
      <w:r>
        <w:rPr>
          <w:szCs w:val="24"/>
          <w:lang w:val="lt-LT"/>
        </w:rPr>
        <w:t>leisti</w:t>
      </w:r>
      <w:r w:rsidRPr="00861274">
        <w:rPr>
          <w:szCs w:val="24"/>
          <w:lang w:val="lt-LT"/>
        </w:rPr>
        <w:t xml:space="preserve"> į veną (= 10 ml per minutę) kas 6–8 valandas (atitinka 15 mg/kg kūno masės (KM)).</w:t>
      </w:r>
    </w:p>
    <w:p w14:paraId="09A0F527" w14:textId="77777777" w:rsidR="00697842" w:rsidRPr="00861274" w:rsidRDefault="00697842" w:rsidP="00C25270">
      <w:pPr>
        <w:spacing w:line="240" w:lineRule="auto"/>
        <w:rPr>
          <w:szCs w:val="24"/>
          <w:lang w:val="lt-LT"/>
        </w:rPr>
      </w:pPr>
    </w:p>
    <w:p w14:paraId="7EE98479" w14:textId="77777777" w:rsidR="0090094C" w:rsidRPr="006B354A" w:rsidRDefault="0090094C" w:rsidP="0090094C">
      <w:pPr>
        <w:spacing w:line="240" w:lineRule="auto"/>
        <w:rPr>
          <w:i/>
          <w:iCs/>
          <w:szCs w:val="24"/>
          <w:lang w:val="lt-LT"/>
        </w:rPr>
      </w:pPr>
      <w:r w:rsidRPr="006B354A">
        <w:rPr>
          <w:i/>
          <w:iCs/>
          <w:szCs w:val="24"/>
          <w:lang w:val="lt-LT"/>
        </w:rPr>
        <w:t>Pacientams, kurių inkstų funkcija sutrikusi</w:t>
      </w:r>
    </w:p>
    <w:p w14:paraId="5F8C15B5" w14:textId="77777777" w:rsidR="0090094C" w:rsidRPr="00861274" w:rsidRDefault="0090094C" w:rsidP="0090094C">
      <w:pPr>
        <w:spacing w:line="240" w:lineRule="auto"/>
        <w:rPr>
          <w:szCs w:val="24"/>
          <w:lang w:val="lt-LT"/>
        </w:rPr>
      </w:pPr>
      <w:r w:rsidRPr="00861274">
        <w:rPr>
          <w:szCs w:val="24"/>
          <w:lang w:val="lt-LT"/>
        </w:rPr>
        <w:t xml:space="preserve">Inkstų funkcijos nepakankamumo atveju kyla kaupimosi rizika, todėl traneksamo rūgšties draudžiama vartoti pacientams, kuriems yra sunkus inkstų funkcijos sutrikimas (žr. 4.3 skyrių). Pacientams, kuriems yra lengvas arba vidutinio sunkumo inkstų funkcijos sutrikimas, traneksamo rūgšties dozę reikia mažinti atsižvelgiant į kreatinino koncentraciją </w:t>
      </w:r>
      <w:r>
        <w:rPr>
          <w:szCs w:val="24"/>
          <w:lang w:val="lt-LT"/>
        </w:rPr>
        <w:t xml:space="preserve">kraujo </w:t>
      </w:r>
      <w:r w:rsidRPr="00861274">
        <w:rPr>
          <w:szCs w:val="24"/>
          <w:lang w:val="lt-LT"/>
        </w:rPr>
        <w:t>serume.</w:t>
      </w:r>
    </w:p>
    <w:p w14:paraId="1C29B56B" w14:textId="77777777" w:rsidR="0090094C" w:rsidRPr="00861274" w:rsidRDefault="0090094C" w:rsidP="0090094C">
      <w:pPr>
        <w:spacing w:line="240" w:lineRule="auto"/>
        <w:rPr>
          <w:szCs w:val="24"/>
          <w:lang w:val="lt-LT"/>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249"/>
        <w:gridCol w:w="2614"/>
        <w:gridCol w:w="2710"/>
      </w:tblGrid>
      <w:tr w:rsidR="0090094C" w:rsidRPr="00861274" w14:paraId="67B9443A" w14:textId="77777777" w:rsidTr="00C72B6D">
        <w:tc>
          <w:tcPr>
            <w:tcW w:w="2605" w:type="dxa"/>
          </w:tcPr>
          <w:p w14:paraId="07219C99" w14:textId="77777777" w:rsidR="0090094C" w:rsidRPr="00861274" w:rsidRDefault="0090094C" w:rsidP="00E417FB">
            <w:pPr>
              <w:tabs>
                <w:tab w:val="clear" w:pos="567"/>
                <w:tab w:val="left" w:pos="360"/>
              </w:tabs>
              <w:spacing w:line="240" w:lineRule="auto"/>
              <w:rPr>
                <w:snapToGrid/>
                <w:szCs w:val="22"/>
                <w:lang w:val="lt-LT"/>
              </w:rPr>
            </w:pPr>
            <w:r w:rsidRPr="00861274">
              <w:rPr>
                <w:snapToGrid/>
                <w:szCs w:val="22"/>
                <w:lang w:val="lt-LT" w:eastAsia="en-GB"/>
              </w:rPr>
              <w:t xml:space="preserve">Kreatinino koncentracija </w:t>
            </w:r>
            <w:r>
              <w:rPr>
                <w:snapToGrid/>
                <w:szCs w:val="22"/>
                <w:lang w:val="lt-LT" w:eastAsia="en-GB"/>
              </w:rPr>
              <w:t xml:space="preserve">kraujo </w:t>
            </w:r>
            <w:r w:rsidRPr="00861274">
              <w:rPr>
                <w:snapToGrid/>
                <w:szCs w:val="22"/>
                <w:lang w:val="lt-LT" w:eastAsia="en-GB"/>
              </w:rPr>
              <w:t>serume µmol/l</w:t>
            </w:r>
          </w:p>
        </w:tc>
        <w:tc>
          <w:tcPr>
            <w:tcW w:w="1249" w:type="dxa"/>
          </w:tcPr>
          <w:p w14:paraId="2F813B14" w14:textId="77777777" w:rsidR="0090094C" w:rsidRPr="00861274" w:rsidRDefault="0090094C" w:rsidP="00E417FB">
            <w:pPr>
              <w:tabs>
                <w:tab w:val="clear" w:pos="567"/>
                <w:tab w:val="left" w:pos="360"/>
              </w:tabs>
              <w:spacing w:line="240" w:lineRule="auto"/>
              <w:rPr>
                <w:snapToGrid/>
                <w:szCs w:val="22"/>
                <w:lang w:val="lt-LT" w:eastAsia="en-GB"/>
              </w:rPr>
            </w:pPr>
            <w:r w:rsidRPr="00861274">
              <w:rPr>
                <w:snapToGrid/>
                <w:szCs w:val="22"/>
                <w:lang w:val="lt-LT" w:eastAsia="en-GB"/>
              </w:rPr>
              <w:t>mg/10 ml</w:t>
            </w:r>
          </w:p>
        </w:tc>
        <w:tc>
          <w:tcPr>
            <w:tcW w:w="2614" w:type="dxa"/>
          </w:tcPr>
          <w:p w14:paraId="0BC4292A" w14:textId="51A0969B" w:rsidR="0090094C" w:rsidRPr="00861274" w:rsidRDefault="0090094C" w:rsidP="00E417FB">
            <w:pPr>
              <w:tabs>
                <w:tab w:val="clear" w:pos="567"/>
                <w:tab w:val="left" w:pos="360"/>
              </w:tabs>
              <w:spacing w:line="240" w:lineRule="auto"/>
              <w:rPr>
                <w:snapToGrid/>
                <w:szCs w:val="22"/>
                <w:lang w:val="lt-LT"/>
              </w:rPr>
            </w:pPr>
            <w:r w:rsidRPr="00861274">
              <w:rPr>
                <w:snapToGrid/>
                <w:szCs w:val="22"/>
                <w:lang w:val="lt-LT" w:eastAsia="en-GB"/>
              </w:rPr>
              <w:t xml:space="preserve">Dozė </w:t>
            </w:r>
            <w:r w:rsidR="00207730">
              <w:rPr>
                <w:snapToGrid/>
                <w:szCs w:val="22"/>
                <w:lang w:val="lt-LT" w:eastAsia="en-GB"/>
              </w:rPr>
              <w:t>i.v.</w:t>
            </w:r>
          </w:p>
        </w:tc>
        <w:tc>
          <w:tcPr>
            <w:tcW w:w="2710" w:type="dxa"/>
          </w:tcPr>
          <w:p w14:paraId="7F6BDAE3" w14:textId="77777777" w:rsidR="0090094C" w:rsidRPr="00861274" w:rsidRDefault="0090094C" w:rsidP="00E417FB">
            <w:pPr>
              <w:tabs>
                <w:tab w:val="clear" w:pos="567"/>
                <w:tab w:val="left" w:pos="360"/>
              </w:tabs>
              <w:spacing w:line="240" w:lineRule="auto"/>
              <w:rPr>
                <w:snapToGrid/>
                <w:szCs w:val="22"/>
                <w:lang w:val="lt-LT"/>
              </w:rPr>
            </w:pPr>
            <w:r w:rsidRPr="00861274">
              <w:rPr>
                <w:snapToGrid/>
                <w:szCs w:val="22"/>
                <w:lang w:val="lt-LT" w:eastAsia="en-GB"/>
              </w:rPr>
              <w:t>Vartojimas</w:t>
            </w:r>
          </w:p>
        </w:tc>
      </w:tr>
      <w:tr w:rsidR="0090094C" w:rsidRPr="00861274" w14:paraId="2B807361" w14:textId="77777777" w:rsidTr="00C72B6D">
        <w:tc>
          <w:tcPr>
            <w:tcW w:w="2605" w:type="dxa"/>
          </w:tcPr>
          <w:p w14:paraId="497B5862" w14:textId="77777777" w:rsidR="0090094C" w:rsidRPr="00861274" w:rsidRDefault="0090094C" w:rsidP="00E417FB">
            <w:pPr>
              <w:tabs>
                <w:tab w:val="clear" w:pos="567"/>
                <w:tab w:val="left" w:pos="360"/>
              </w:tabs>
              <w:spacing w:line="240" w:lineRule="auto"/>
              <w:jc w:val="both"/>
              <w:rPr>
                <w:snapToGrid/>
                <w:szCs w:val="22"/>
                <w:lang w:val="lt-LT"/>
              </w:rPr>
            </w:pPr>
            <w:r w:rsidRPr="00861274">
              <w:rPr>
                <w:snapToGrid/>
                <w:szCs w:val="22"/>
                <w:lang w:val="lt-LT" w:eastAsia="en-GB"/>
              </w:rPr>
              <w:t>120–249</w:t>
            </w:r>
          </w:p>
        </w:tc>
        <w:tc>
          <w:tcPr>
            <w:tcW w:w="1249" w:type="dxa"/>
          </w:tcPr>
          <w:p w14:paraId="1BFA9659" w14:textId="77777777" w:rsidR="0090094C" w:rsidRPr="00861274" w:rsidRDefault="0090094C" w:rsidP="00E417FB">
            <w:pPr>
              <w:tabs>
                <w:tab w:val="clear" w:pos="567"/>
                <w:tab w:val="left" w:pos="360"/>
              </w:tabs>
              <w:spacing w:line="240" w:lineRule="auto"/>
              <w:rPr>
                <w:snapToGrid/>
                <w:szCs w:val="22"/>
                <w:lang w:val="lt-LT"/>
              </w:rPr>
            </w:pPr>
            <w:r w:rsidRPr="00861274">
              <w:rPr>
                <w:snapToGrid/>
                <w:szCs w:val="22"/>
                <w:lang w:val="lt-LT" w:eastAsia="en-GB"/>
              </w:rPr>
              <w:t>1,35–2,82</w:t>
            </w:r>
          </w:p>
        </w:tc>
        <w:tc>
          <w:tcPr>
            <w:tcW w:w="2614" w:type="dxa"/>
          </w:tcPr>
          <w:p w14:paraId="776699A3" w14:textId="77777777" w:rsidR="0090094C" w:rsidRPr="00861274" w:rsidRDefault="0090094C" w:rsidP="00E417FB">
            <w:pPr>
              <w:tabs>
                <w:tab w:val="clear" w:pos="567"/>
                <w:tab w:val="left" w:pos="360"/>
              </w:tabs>
              <w:spacing w:line="240" w:lineRule="auto"/>
              <w:rPr>
                <w:snapToGrid/>
                <w:szCs w:val="22"/>
                <w:lang w:val="lt-LT"/>
              </w:rPr>
            </w:pPr>
            <w:r w:rsidRPr="00861274">
              <w:rPr>
                <w:snapToGrid/>
                <w:szCs w:val="22"/>
                <w:lang w:val="lt-LT" w:eastAsia="en-GB"/>
              </w:rPr>
              <w:t>10 mg/kg KM</w:t>
            </w:r>
          </w:p>
        </w:tc>
        <w:tc>
          <w:tcPr>
            <w:tcW w:w="2710" w:type="dxa"/>
          </w:tcPr>
          <w:p w14:paraId="36210318" w14:textId="77777777" w:rsidR="0090094C" w:rsidRPr="00861274" w:rsidRDefault="0090094C" w:rsidP="00E417FB">
            <w:pPr>
              <w:tabs>
                <w:tab w:val="clear" w:pos="567"/>
              </w:tabs>
              <w:spacing w:line="240" w:lineRule="auto"/>
              <w:rPr>
                <w:lang w:val="lt-LT"/>
              </w:rPr>
            </w:pPr>
            <w:r w:rsidRPr="00861274">
              <w:rPr>
                <w:snapToGrid/>
                <w:szCs w:val="22"/>
                <w:lang w:val="lt-LT" w:eastAsia="en-GB"/>
              </w:rPr>
              <w:t>Kas 12 valandų</w:t>
            </w:r>
          </w:p>
        </w:tc>
      </w:tr>
      <w:tr w:rsidR="0090094C" w:rsidRPr="00861274" w14:paraId="0E9B5FFB" w14:textId="77777777" w:rsidTr="00C72B6D">
        <w:tc>
          <w:tcPr>
            <w:tcW w:w="2605" w:type="dxa"/>
          </w:tcPr>
          <w:p w14:paraId="79D72AE6" w14:textId="77777777" w:rsidR="0090094C" w:rsidRPr="00861274" w:rsidRDefault="0090094C" w:rsidP="00E417FB">
            <w:pPr>
              <w:tabs>
                <w:tab w:val="clear" w:pos="567"/>
                <w:tab w:val="left" w:pos="360"/>
              </w:tabs>
              <w:spacing w:line="240" w:lineRule="auto"/>
              <w:jc w:val="both"/>
              <w:rPr>
                <w:snapToGrid/>
                <w:szCs w:val="22"/>
                <w:lang w:val="lt-LT"/>
              </w:rPr>
            </w:pPr>
            <w:r w:rsidRPr="00861274">
              <w:rPr>
                <w:snapToGrid/>
                <w:szCs w:val="22"/>
                <w:lang w:val="lt-LT" w:eastAsia="en-GB"/>
              </w:rPr>
              <w:t>250–500</w:t>
            </w:r>
          </w:p>
        </w:tc>
        <w:tc>
          <w:tcPr>
            <w:tcW w:w="1249" w:type="dxa"/>
          </w:tcPr>
          <w:p w14:paraId="4E95B184" w14:textId="77777777" w:rsidR="0090094C" w:rsidRPr="00861274" w:rsidRDefault="0090094C" w:rsidP="00E417FB">
            <w:pPr>
              <w:tabs>
                <w:tab w:val="clear" w:pos="567"/>
                <w:tab w:val="left" w:pos="360"/>
              </w:tabs>
              <w:spacing w:line="240" w:lineRule="auto"/>
              <w:rPr>
                <w:snapToGrid/>
                <w:szCs w:val="22"/>
                <w:lang w:val="lt-LT"/>
              </w:rPr>
            </w:pPr>
            <w:r w:rsidRPr="00861274">
              <w:rPr>
                <w:snapToGrid/>
                <w:szCs w:val="22"/>
                <w:lang w:val="lt-LT" w:eastAsia="en-GB"/>
              </w:rPr>
              <w:t>2,82–5,65</w:t>
            </w:r>
          </w:p>
        </w:tc>
        <w:tc>
          <w:tcPr>
            <w:tcW w:w="2614" w:type="dxa"/>
          </w:tcPr>
          <w:p w14:paraId="5FC7E773" w14:textId="77777777" w:rsidR="0090094C" w:rsidRPr="00861274" w:rsidRDefault="0090094C" w:rsidP="00E417FB">
            <w:pPr>
              <w:tabs>
                <w:tab w:val="clear" w:pos="567"/>
                <w:tab w:val="left" w:pos="360"/>
              </w:tabs>
              <w:spacing w:line="240" w:lineRule="auto"/>
              <w:rPr>
                <w:snapToGrid/>
                <w:szCs w:val="22"/>
                <w:lang w:val="lt-LT"/>
              </w:rPr>
            </w:pPr>
            <w:r w:rsidRPr="00861274">
              <w:rPr>
                <w:snapToGrid/>
                <w:szCs w:val="22"/>
                <w:lang w:val="lt-LT" w:eastAsia="en-GB"/>
              </w:rPr>
              <w:t>10 mg/kg KM</w:t>
            </w:r>
          </w:p>
        </w:tc>
        <w:tc>
          <w:tcPr>
            <w:tcW w:w="2710" w:type="dxa"/>
          </w:tcPr>
          <w:p w14:paraId="13070018" w14:textId="77777777" w:rsidR="0090094C" w:rsidRPr="00861274" w:rsidRDefault="0090094C" w:rsidP="00E417FB">
            <w:pPr>
              <w:tabs>
                <w:tab w:val="clear" w:pos="567"/>
              </w:tabs>
              <w:spacing w:line="240" w:lineRule="auto"/>
              <w:rPr>
                <w:lang w:val="lt-LT"/>
              </w:rPr>
            </w:pPr>
            <w:r w:rsidRPr="00861274">
              <w:rPr>
                <w:snapToGrid/>
                <w:szCs w:val="22"/>
                <w:lang w:val="lt-LT" w:eastAsia="en-GB"/>
              </w:rPr>
              <w:t>Kas 24 valandas</w:t>
            </w:r>
          </w:p>
        </w:tc>
      </w:tr>
    </w:tbl>
    <w:p w14:paraId="79BDC9B1" w14:textId="77777777" w:rsidR="006B0232" w:rsidRPr="00861274" w:rsidRDefault="006B0232" w:rsidP="00C25270">
      <w:pPr>
        <w:spacing w:line="240" w:lineRule="auto"/>
        <w:rPr>
          <w:szCs w:val="24"/>
          <w:lang w:val="lt-LT"/>
        </w:rPr>
      </w:pPr>
    </w:p>
    <w:p w14:paraId="00EF7D45" w14:textId="77777777" w:rsidR="006B0232" w:rsidRPr="006B354A" w:rsidRDefault="00AB6CFF" w:rsidP="00C25270">
      <w:pPr>
        <w:spacing w:line="240" w:lineRule="auto"/>
        <w:rPr>
          <w:i/>
          <w:iCs/>
          <w:szCs w:val="24"/>
          <w:lang w:val="lt-LT"/>
        </w:rPr>
      </w:pPr>
      <w:r w:rsidRPr="006B354A">
        <w:rPr>
          <w:i/>
          <w:iCs/>
          <w:szCs w:val="24"/>
          <w:lang w:val="lt-LT"/>
        </w:rPr>
        <w:t>Pacientams, kurių kepenų funkcija sutrikusi</w:t>
      </w:r>
    </w:p>
    <w:p w14:paraId="7EA57E2E" w14:textId="77777777" w:rsidR="006B0232" w:rsidRPr="00861274" w:rsidRDefault="00F10FAF" w:rsidP="00C25270">
      <w:pPr>
        <w:spacing w:line="240" w:lineRule="auto"/>
        <w:rPr>
          <w:szCs w:val="24"/>
          <w:lang w:val="lt-LT"/>
        </w:rPr>
      </w:pPr>
      <w:r w:rsidRPr="00861274">
        <w:rPr>
          <w:szCs w:val="24"/>
          <w:lang w:val="lt-LT"/>
        </w:rPr>
        <w:t>Pacientams</w:t>
      </w:r>
      <w:r w:rsidR="006B0232" w:rsidRPr="00861274">
        <w:rPr>
          <w:szCs w:val="24"/>
          <w:lang w:val="lt-LT"/>
        </w:rPr>
        <w:t xml:space="preserve">, </w:t>
      </w:r>
      <w:r w:rsidRPr="00861274">
        <w:rPr>
          <w:szCs w:val="24"/>
          <w:lang w:val="lt-LT"/>
        </w:rPr>
        <w:t>kuriems</w:t>
      </w:r>
      <w:r w:rsidR="006B0232" w:rsidRPr="00861274">
        <w:rPr>
          <w:szCs w:val="24"/>
          <w:lang w:val="lt-LT"/>
        </w:rPr>
        <w:t xml:space="preserve"> yra kepenų funkcijos sutrikimas, dozės keisti</w:t>
      </w:r>
      <w:r w:rsidR="0072337F" w:rsidRPr="00861274">
        <w:rPr>
          <w:szCs w:val="24"/>
          <w:lang w:val="lt-LT"/>
        </w:rPr>
        <w:t xml:space="preserve"> nereikia</w:t>
      </w:r>
      <w:r w:rsidR="006B0232" w:rsidRPr="00861274">
        <w:rPr>
          <w:szCs w:val="24"/>
          <w:lang w:val="lt-LT"/>
        </w:rPr>
        <w:t>.</w:t>
      </w:r>
    </w:p>
    <w:p w14:paraId="2DE69ACE" w14:textId="77777777" w:rsidR="00F10FAF" w:rsidRPr="00861274" w:rsidRDefault="00F10FAF" w:rsidP="00C25270">
      <w:pPr>
        <w:spacing w:line="240" w:lineRule="auto"/>
        <w:rPr>
          <w:szCs w:val="24"/>
          <w:lang w:val="lt-LT"/>
        </w:rPr>
      </w:pPr>
    </w:p>
    <w:p w14:paraId="02CDAC07" w14:textId="77777777" w:rsidR="006B0232" w:rsidRPr="006B354A" w:rsidRDefault="006B0232" w:rsidP="00C25270">
      <w:pPr>
        <w:spacing w:line="240" w:lineRule="auto"/>
        <w:rPr>
          <w:i/>
          <w:iCs/>
          <w:szCs w:val="24"/>
          <w:lang w:val="lt-LT"/>
        </w:rPr>
      </w:pPr>
      <w:r w:rsidRPr="006B354A">
        <w:rPr>
          <w:i/>
          <w:iCs/>
          <w:szCs w:val="24"/>
          <w:lang w:val="lt-LT"/>
        </w:rPr>
        <w:t>Vaikų populiac</w:t>
      </w:r>
      <w:r w:rsidR="00F10FAF" w:rsidRPr="006B354A">
        <w:rPr>
          <w:i/>
          <w:iCs/>
          <w:szCs w:val="24"/>
          <w:lang w:val="lt-LT"/>
        </w:rPr>
        <w:t>i</w:t>
      </w:r>
      <w:r w:rsidRPr="006B354A">
        <w:rPr>
          <w:i/>
          <w:iCs/>
          <w:szCs w:val="24"/>
          <w:lang w:val="lt-LT"/>
        </w:rPr>
        <w:t>ja</w:t>
      </w:r>
    </w:p>
    <w:p w14:paraId="274D3E32" w14:textId="77777777" w:rsidR="006B0232" w:rsidRPr="00861274" w:rsidRDefault="006B0232" w:rsidP="00C25270">
      <w:pPr>
        <w:spacing w:line="240" w:lineRule="auto"/>
        <w:rPr>
          <w:szCs w:val="24"/>
          <w:lang w:val="lt-LT"/>
        </w:rPr>
      </w:pPr>
      <w:r w:rsidRPr="00861274">
        <w:rPr>
          <w:szCs w:val="24"/>
          <w:lang w:val="lt-LT"/>
        </w:rPr>
        <w:t>1</w:t>
      </w:r>
      <w:r w:rsidR="00F10FAF" w:rsidRPr="00861274">
        <w:rPr>
          <w:szCs w:val="24"/>
          <w:lang w:val="lt-LT"/>
        </w:rPr>
        <w:t> </w:t>
      </w:r>
      <w:r w:rsidRPr="00861274">
        <w:rPr>
          <w:szCs w:val="24"/>
          <w:lang w:val="lt-LT"/>
        </w:rPr>
        <w:t xml:space="preserve">metų ir </w:t>
      </w:r>
      <w:r w:rsidR="00B9154F" w:rsidRPr="00861274">
        <w:rPr>
          <w:szCs w:val="24"/>
          <w:lang w:val="lt-LT"/>
        </w:rPr>
        <w:t xml:space="preserve">vyresniems </w:t>
      </w:r>
      <w:r w:rsidRPr="00861274">
        <w:rPr>
          <w:szCs w:val="24"/>
          <w:lang w:val="lt-LT"/>
        </w:rPr>
        <w:t>vaikams pagal šiuo metu patvirtintas indikacijas, nurodytas 4.1</w:t>
      </w:r>
      <w:r w:rsidR="00F10FAF" w:rsidRPr="00861274">
        <w:rPr>
          <w:szCs w:val="24"/>
          <w:lang w:val="lt-LT"/>
        </w:rPr>
        <w:t> </w:t>
      </w:r>
      <w:r w:rsidRPr="00861274">
        <w:rPr>
          <w:szCs w:val="24"/>
          <w:lang w:val="lt-LT"/>
        </w:rPr>
        <w:t>skyriuje,</w:t>
      </w:r>
      <w:r w:rsidR="00904861" w:rsidRPr="00861274">
        <w:rPr>
          <w:szCs w:val="24"/>
          <w:lang w:val="lt-LT"/>
        </w:rPr>
        <w:t xml:space="preserve"> paros dozė yra</w:t>
      </w:r>
      <w:r w:rsidRPr="00861274">
        <w:rPr>
          <w:szCs w:val="24"/>
          <w:lang w:val="lt-LT"/>
        </w:rPr>
        <w:t xml:space="preserve"> maždaug 20</w:t>
      </w:r>
      <w:r w:rsidR="00BA69D2" w:rsidRPr="00861274">
        <w:rPr>
          <w:szCs w:val="24"/>
          <w:lang w:val="lt-LT"/>
        </w:rPr>
        <w:t> mg</w:t>
      </w:r>
      <w:r w:rsidRPr="00861274">
        <w:rPr>
          <w:szCs w:val="24"/>
          <w:lang w:val="lt-LT"/>
        </w:rPr>
        <w:t>/kg kūno masės. Vis dėlto vartojimo pagal šias indikacijas veiksmingumo, dozavimo ir saugumo duomen</w:t>
      </w:r>
      <w:r w:rsidR="00904861" w:rsidRPr="00861274">
        <w:rPr>
          <w:szCs w:val="24"/>
          <w:lang w:val="lt-LT"/>
        </w:rPr>
        <w:t>ų</w:t>
      </w:r>
      <w:r w:rsidRPr="00861274">
        <w:rPr>
          <w:szCs w:val="24"/>
          <w:lang w:val="lt-LT"/>
        </w:rPr>
        <w:t xml:space="preserve"> </w:t>
      </w:r>
      <w:r w:rsidR="00904861" w:rsidRPr="00861274">
        <w:rPr>
          <w:szCs w:val="24"/>
          <w:lang w:val="lt-LT"/>
        </w:rPr>
        <w:t>nepakanka</w:t>
      </w:r>
      <w:r w:rsidRPr="00861274">
        <w:rPr>
          <w:szCs w:val="24"/>
          <w:lang w:val="lt-LT"/>
        </w:rPr>
        <w:t>.</w:t>
      </w:r>
    </w:p>
    <w:p w14:paraId="5957B9BD" w14:textId="77777777" w:rsidR="00A60478" w:rsidRPr="00861274" w:rsidRDefault="006B0232" w:rsidP="00C25270">
      <w:pPr>
        <w:spacing w:line="240" w:lineRule="auto"/>
        <w:rPr>
          <w:szCs w:val="24"/>
          <w:lang w:val="lt-LT"/>
        </w:rPr>
      </w:pPr>
      <w:r w:rsidRPr="00861274">
        <w:rPr>
          <w:szCs w:val="24"/>
          <w:lang w:val="lt-LT"/>
        </w:rPr>
        <w:t xml:space="preserve">Traneksamo </w:t>
      </w:r>
      <w:r w:rsidR="00F10FAF" w:rsidRPr="00861274">
        <w:rPr>
          <w:szCs w:val="24"/>
          <w:lang w:val="lt-LT"/>
        </w:rPr>
        <w:t>rūgšties</w:t>
      </w:r>
      <w:r w:rsidRPr="00861274">
        <w:rPr>
          <w:szCs w:val="24"/>
          <w:lang w:val="lt-LT"/>
        </w:rPr>
        <w:t xml:space="preserve"> </w:t>
      </w:r>
      <w:r w:rsidR="00F10FAF" w:rsidRPr="00861274">
        <w:rPr>
          <w:szCs w:val="24"/>
          <w:lang w:val="lt-LT"/>
        </w:rPr>
        <w:t>veiksmingumas</w:t>
      </w:r>
      <w:r w:rsidRPr="00861274">
        <w:rPr>
          <w:szCs w:val="24"/>
          <w:lang w:val="lt-LT"/>
        </w:rPr>
        <w:t xml:space="preserve">, dozavimas ir saugumas vaikams, kuriems atliekama širdies operacija, </w:t>
      </w:r>
      <w:r w:rsidR="00F10FAF" w:rsidRPr="00861274">
        <w:rPr>
          <w:szCs w:val="24"/>
          <w:lang w:val="lt-LT"/>
        </w:rPr>
        <w:t>pilnai</w:t>
      </w:r>
      <w:r w:rsidRPr="00861274">
        <w:rPr>
          <w:szCs w:val="24"/>
          <w:lang w:val="lt-LT"/>
        </w:rPr>
        <w:t xml:space="preserve"> neištirti.</w:t>
      </w:r>
    </w:p>
    <w:p w14:paraId="157D73A2" w14:textId="54A6CF19" w:rsidR="0090094C" w:rsidRPr="00861274" w:rsidRDefault="0090094C" w:rsidP="0090094C">
      <w:pPr>
        <w:spacing w:line="240" w:lineRule="auto"/>
        <w:rPr>
          <w:szCs w:val="24"/>
          <w:lang w:val="lt-LT"/>
        </w:rPr>
      </w:pPr>
      <w:r w:rsidRPr="00861274">
        <w:rPr>
          <w:szCs w:val="24"/>
          <w:lang w:val="lt-LT"/>
        </w:rPr>
        <w:t>Šiuo metu turim</w:t>
      </w:r>
      <w:r>
        <w:rPr>
          <w:szCs w:val="24"/>
          <w:lang w:val="lt-LT"/>
        </w:rPr>
        <w:t>ų</w:t>
      </w:r>
      <w:r w:rsidRPr="00861274">
        <w:rPr>
          <w:szCs w:val="24"/>
          <w:lang w:val="lt-LT"/>
        </w:rPr>
        <w:t xml:space="preserve"> duomen</w:t>
      </w:r>
      <w:r>
        <w:rPr>
          <w:szCs w:val="24"/>
          <w:lang w:val="lt-LT"/>
        </w:rPr>
        <w:t>ų</w:t>
      </w:r>
      <w:r w:rsidRPr="00861274">
        <w:rPr>
          <w:szCs w:val="24"/>
          <w:lang w:val="lt-LT"/>
        </w:rPr>
        <w:t xml:space="preserve"> yra ne</w:t>
      </w:r>
      <w:r>
        <w:rPr>
          <w:szCs w:val="24"/>
          <w:lang w:val="lt-LT"/>
        </w:rPr>
        <w:t>daug</w:t>
      </w:r>
      <w:r w:rsidRPr="00861274">
        <w:rPr>
          <w:szCs w:val="24"/>
          <w:lang w:val="lt-LT"/>
        </w:rPr>
        <w:t xml:space="preserve"> ir </w:t>
      </w:r>
      <w:r>
        <w:rPr>
          <w:szCs w:val="24"/>
          <w:lang w:val="lt-LT"/>
        </w:rPr>
        <w:t xml:space="preserve">jie </w:t>
      </w:r>
      <w:r w:rsidRPr="00861274">
        <w:rPr>
          <w:szCs w:val="24"/>
          <w:lang w:val="lt-LT"/>
        </w:rPr>
        <w:t>aprašyti 5.1 skyriuje.</w:t>
      </w:r>
    </w:p>
    <w:p w14:paraId="08C9DDE1" w14:textId="77777777" w:rsidR="00F52753" w:rsidRPr="00861274" w:rsidRDefault="00F52753" w:rsidP="00C25270">
      <w:pPr>
        <w:spacing w:line="240" w:lineRule="auto"/>
        <w:rPr>
          <w:szCs w:val="24"/>
          <w:lang w:val="lt-LT"/>
        </w:rPr>
      </w:pPr>
    </w:p>
    <w:p w14:paraId="4351B3EA" w14:textId="77777777" w:rsidR="006B0232" w:rsidRPr="006B354A" w:rsidRDefault="006B0232" w:rsidP="00C25270">
      <w:pPr>
        <w:spacing w:line="240" w:lineRule="auto"/>
        <w:rPr>
          <w:i/>
          <w:iCs/>
          <w:szCs w:val="24"/>
          <w:lang w:val="lt-LT"/>
        </w:rPr>
      </w:pPr>
      <w:r w:rsidRPr="006B354A">
        <w:rPr>
          <w:i/>
          <w:iCs/>
          <w:szCs w:val="24"/>
          <w:lang w:val="lt-LT"/>
        </w:rPr>
        <w:t>Senyvi</w:t>
      </w:r>
      <w:r w:rsidR="00AB6CFF" w:rsidRPr="006B354A">
        <w:rPr>
          <w:i/>
          <w:iCs/>
          <w:szCs w:val="24"/>
          <w:lang w:val="lt-LT"/>
        </w:rPr>
        <w:t>ems</w:t>
      </w:r>
      <w:r w:rsidRPr="006B354A">
        <w:rPr>
          <w:i/>
          <w:iCs/>
          <w:szCs w:val="24"/>
          <w:lang w:val="lt-LT"/>
        </w:rPr>
        <w:t xml:space="preserve"> pacienta</w:t>
      </w:r>
      <w:r w:rsidR="00AB6CFF" w:rsidRPr="006B354A">
        <w:rPr>
          <w:i/>
          <w:iCs/>
          <w:szCs w:val="24"/>
          <w:lang w:val="lt-LT"/>
        </w:rPr>
        <w:t>ms</w:t>
      </w:r>
    </w:p>
    <w:p w14:paraId="306FF42C" w14:textId="77777777" w:rsidR="006B0232" w:rsidRPr="00861274" w:rsidRDefault="006B0232" w:rsidP="00C25270">
      <w:pPr>
        <w:spacing w:line="240" w:lineRule="auto"/>
        <w:rPr>
          <w:szCs w:val="24"/>
          <w:lang w:val="lt-LT"/>
        </w:rPr>
      </w:pPr>
      <w:r w:rsidRPr="00861274">
        <w:rPr>
          <w:szCs w:val="24"/>
          <w:lang w:val="lt-LT"/>
        </w:rPr>
        <w:t>Doz</w:t>
      </w:r>
      <w:r w:rsidR="0082432B" w:rsidRPr="00861274">
        <w:rPr>
          <w:szCs w:val="24"/>
          <w:lang w:val="lt-LT"/>
        </w:rPr>
        <w:t>ė</w:t>
      </w:r>
      <w:r w:rsidRPr="00861274">
        <w:rPr>
          <w:szCs w:val="24"/>
          <w:lang w:val="lt-LT"/>
        </w:rPr>
        <w:t xml:space="preserve">s mažinti </w:t>
      </w:r>
      <w:r w:rsidR="00904861" w:rsidRPr="00861274">
        <w:rPr>
          <w:szCs w:val="24"/>
          <w:lang w:val="lt-LT"/>
        </w:rPr>
        <w:t>nereikia</w:t>
      </w:r>
      <w:r w:rsidRPr="00861274">
        <w:rPr>
          <w:szCs w:val="24"/>
          <w:lang w:val="lt-LT"/>
        </w:rPr>
        <w:t xml:space="preserve">, išskyrus atvejus, kai yra </w:t>
      </w:r>
      <w:r w:rsidR="00A60478" w:rsidRPr="00861274">
        <w:rPr>
          <w:szCs w:val="24"/>
          <w:lang w:val="lt-LT"/>
        </w:rPr>
        <w:t xml:space="preserve">nustatytas </w:t>
      </w:r>
      <w:r w:rsidRPr="00861274">
        <w:rPr>
          <w:szCs w:val="24"/>
          <w:lang w:val="lt-LT"/>
        </w:rPr>
        <w:t>inkstų funkcijos nepakankamumas.</w:t>
      </w:r>
    </w:p>
    <w:p w14:paraId="51F6FF7E" w14:textId="77777777" w:rsidR="00F52753" w:rsidRPr="00861274" w:rsidRDefault="00F52753" w:rsidP="00C25270">
      <w:pPr>
        <w:spacing w:line="240" w:lineRule="auto"/>
        <w:rPr>
          <w:szCs w:val="24"/>
          <w:lang w:val="lt-LT"/>
        </w:rPr>
      </w:pPr>
    </w:p>
    <w:p w14:paraId="0BB477DE" w14:textId="77777777" w:rsidR="006B0232" w:rsidRPr="00861274" w:rsidRDefault="00F52753" w:rsidP="00C25270">
      <w:pPr>
        <w:spacing w:line="240" w:lineRule="auto"/>
        <w:rPr>
          <w:szCs w:val="24"/>
          <w:u w:val="single"/>
          <w:lang w:val="lt-LT"/>
        </w:rPr>
      </w:pPr>
      <w:r w:rsidRPr="00861274">
        <w:rPr>
          <w:szCs w:val="24"/>
          <w:u w:val="single"/>
          <w:lang w:val="lt-LT"/>
        </w:rPr>
        <w:t>Vartojimo</w:t>
      </w:r>
      <w:r w:rsidR="006B0232" w:rsidRPr="00861274">
        <w:rPr>
          <w:szCs w:val="24"/>
          <w:u w:val="single"/>
          <w:lang w:val="lt-LT"/>
        </w:rPr>
        <w:t xml:space="preserve"> metodas</w:t>
      </w:r>
    </w:p>
    <w:p w14:paraId="25673320" w14:textId="755970FD" w:rsidR="0090094C" w:rsidRPr="00861274" w:rsidRDefault="00901692" w:rsidP="0090094C">
      <w:pPr>
        <w:spacing w:line="240" w:lineRule="auto"/>
        <w:rPr>
          <w:szCs w:val="24"/>
          <w:lang w:val="lt-LT"/>
        </w:rPr>
      </w:pPr>
      <w:r>
        <w:rPr>
          <w:szCs w:val="24"/>
          <w:lang w:val="lt-LT"/>
        </w:rPr>
        <w:t>Leisti</w:t>
      </w:r>
      <w:r w:rsidR="0090094C" w:rsidRPr="00861274">
        <w:rPr>
          <w:szCs w:val="24"/>
          <w:lang w:val="lt-LT"/>
        </w:rPr>
        <w:t xml:space="preserve"> į veną.</w:t>
      </w:r>
    </w:p>
    <w:p w14:paraId="0321244D" w14:textId="46FE533B" w:rsidR="0090094C" w:rsidRPr="00861274" w:rsidRDefault="0090094C" w:rsidP="0090094C">
      <w:pPr>
        <w:spacing w:line="240" w:lineRule="auto"/>
        <w:rPr>
          <w:szCs w:val="24"/>
          <w:lang w:val="lt-LT"/>
        </w:rPr>
      </w:pPr>
      <w:r w:rsidRPr="00861274">
        <w:rPr>
          <w:szCs w:val="24"/>
          <w:lang w:val="lt-LT"/>
        </w:rPr>
        <w:t>Vartojimas yra griežtai ribojamas: galima tik lėta infuz</w:t>
      </w:r>
      <w:r>
        <w:rPr>
          <w:szCs w:val="24"/>
          <w:lang w:val="lt-LT"/>
        </w:rPr>
        <w:t>ija</w:t>
      </w:r>
      <w:r w:rsidRPr="00861274">
        <w:rPr>
          <w:szCs w:val="24"/>
          <w:lang w:val="lt-LT"/>
        </w:rPr>
        <w:t xml:space="preserve"> (žr. 6.6 skyrių) ne didesniu kaip 10 ml per minutę greičiu.</w:t>
      </w:r>
    </w:p>
    <w:p w14:paraId="297A5100" w14:textId="77777777" w:rsidR="006B0232" w:rsidRPr="009C3179" w:rsidRDefault="006B0232" w:rsidP="00C25270">
      <w:pPr>
        <w:widowControl w:val="0"/>
        <w:spacing w:line="240" w:lineRule="auto"/>
        <w:ind w:left="567" w:hanging="567"/>
        <w:outlineLvl w:val="2"/>
        <w:rPr>
          <w:bCs/>
          <w:snapToGrid/>
          <w:kern w:val="28"/>
          <w:szCs w:val="22"/>
          <w:lang w:val="lt-LT"/>
        </w:rPr>
      </w:pPr>
    </w:p>
    <w:p w14:paraId="583EDB57" w14:textId="77777777" w:rsidR="00EE1DDB" w:rsidRDefault="00EE1DDB" w:rsidP="00EE1DDB">
      <w:pPr>
        <w:spacing w:line="240" w:lineRule="auto"/>
        <w:rPr>
          <w:szCs w:val="24"/>
          <w:lang w:val="lt-LT"/>
        </w:rPr>
      </w:pPr>
      <w:r w:rsidRPr="008F18E3">
        <w:rPr>
          <w:b/>
          <w:bCs/>
          <w:szCs w:val="24"/>
          <w:lang w:val="lt-LT"/>
        </w:rPr>
        <w:t xml:space="preserve">TRANEKSAMO RŪGŠTIS TURI BŪTI LEIDŽIAMA TIK Į VENĄ, </w:t>
      </w:r>
      <w:r w:rsidRPr="008F18E3">
        <w:rPr>
          <w:b/>
          <w:bCs/>
          <w:i/>
          <w:iCs/>
          <w:szCs w:val="24"/>
          <w:lang w:val="lt-LT"/>
        </w:rPr>
        <w:t>jos negalima leisti į povoratinklinę ertmę arba į epidurinę ertmę</w:t>
      </w:r>
      <w:r w:rsidRPr="008F18E3">
        <w:rPr>
          <w:b/>
          <w:bCs/>
          <w:szCs w:val="24"/>
          <w:lang w:val="lt-LT"/>
        </w:rPr>
        <w:t xml:space="preserve"> </w:t>
      </w:r>
      <w:r w:rsidRPr="008F18E3">
        <w:rPr>
          <w:szCs w:val="24"/>
          <w:lang w:val="lt-LT"/>
        </w:rPr>
        <w:t>(žr. 4.3 ir 4.4</w:t>
      </w:r>
      <w:r>
        <w:rPr>
          <w:szCs w:val="24"/>
          <w:lang w:val="lt-LT"/>
        </w:rPr>
        <w:t> </w:t>
      </w:r>
      <w:r w:rsidRPr="008F18E3">
        <w:rPr>
          <w:szCs w:val="24"/>
          <w:lang w:val="lt-LT"/>
        </w:rPr>
        <w:t>skyrius)</w:t>
      </w:r>
      <w:r>
        <w:rPr>
          <w:szCs w:val="24"/>
          <w:lang w:val="lt-LT"/>
        </w:rPr>
        <w:t>.</w:t>
      </w:r>
    </w:p>
    <w:p w14:paraId="796EF6F5" w14:textId="77777777" w:rsidR="008D2BB8" w:rsidRPr="009C3179" w:rsidRDefault="008D2BB8" w:rsidP="009C3179">
      <w:pPr>
        <w:spacing w:line="240" w:lineRule="auto"/>
        <w:rPr>
          <w:bCs/>
          <w:snapToGrid/>
          <w:kern w:val="28"/>
          <w:szCs w:val="22"/>
          <w:lang w:val="lt-LT"/>
        </w:rPr>
      </w:pPr>
    </w:p>
    <w:p w14:paraId="4BF34E03" w14:textId="1172B649" w:rsidR="00B06EF5" w:rsidRPr="009C3179" w:rsidRDefault="00252835" w:rsidP="009C3179">
      <w:pPr>
        <w:spacing w:line="240" w:lineRule="auto"/>
        <w:rPr>
          <w:bCs/>
          <w:snapToGrid/>
          <w:kern w:val="28"/>
          <w:szCs w:val="22"/>
          <w:lang w:val="lt-LT"/>
        </w:rPr>
      </w:pPr>
      <w:r w:rsidRPr="00252835">
        <w:rPr>
          <w:szCs w:val="24"/>
          <w:lang w:val="lt-LT"/>
        </w:rPr>
        <w:t xml:space="preserve">SIEKIANT SUMAŽINTI MIRTINŲ </w:t>
      </w:r>
      <w:r w:rsidR="00EE1DDB">
        <w:rPr>
          <w:szCs w:val="24"/>
          <w:lang w:val="lt-LT"/>
        </w:rPr>
        <w:t xml:space="preserve">SU </w:t>
      </w:r>
      <w:r w:rsidRPr="00252835">
        <w:rPr>
          <w:szCs w:val="24"/>
          <w:lang w:val="lt-LT"/>
        </w:rPr>
        <w:t>VAISTINIO PREPARATO VARTOJIM</w:t>
      </w:r>
      <w:r w:rsidR="00EE1DDB">
        <w:rPr>
          <w:szCs w:val="24"/>
          <w:lang w:val="lt-LT"/>
        </w:rPr>
        <w:t>U SUSIJUSIŲ</w:t>
      </w:r>
      <w:r w:rsidRPr="00252835">
        <w:rPr>
          <w:szCs w:val="24"/>
          <w:lang w:val="lt-LT"/>
        </w:rPr>
        <w:t xml:space="preserve"> KLAIDŲ RIZIKĄ DĖL NETINKAMO TRANEKSAMO RŪGŠTIES VARTOJIMO BŪDO, REKOMENDUOJAMA ŽENKLINTI ŠVIRKŠTUS, KURIUOSE YRA TRANEKSAMO RŪGŠTIES</w:t>
      </w:r>
      <w:r w:rsidRPr="009C3179">
        <w:rPr>
          <w:szCs w:val="24"/>
          <w:lang w:val="lt-LT"/>
        </w:rPr>
        <w:t xml:space="preserve"> (žr. 4.3, 4.4 ir 6.6</w:t>
      </w:r>
      <w:r>
        <w:rPr>
          <w:szCs w:val="24"/>
          <w:lang w:val="lt-LT"/>
        </w:rPr>
        <w:t> </w:t>
      </w:r>
      <w:r w:rsidRPr="00EE1DDB">
        <w:rPr>
          <w:szCs w:val="24"/>
          <w:lang w:val="lt-LT"/>
        </w:rPr>
        <w:t>skyrius).</w:t>
      </w:r>
    </w:p>
    <w:p w14:paraId="22922037" w14:textId="77777777" w:rsidR="00B06EF5" w:rsidRPr="009C3179" w:rsidRDefault="00B06EF5" w:rsidP="00C25270">
      <w:pPr>
        <w:widowControl w:val="0"/>
        <w:spacing w:line="240" w:lineRule="auto"/>
        <w:ind w:left="567" w:hanging="567"/>
        <w:outlineLvl w:val="2"/>
        <w:rPr>
          <w:bCs/>
          <w:snapToGrid/>
          <w:kern w:val="28"/>
          <w:szCs w:val="22"/>
          <w:lang w:val="lt-LT"/>
        </w:rPr>
      </w:pPr>
    </w:p>
    <w:p w14:paraId="54823B3A"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4.3</w:t>
      </w:r>
      <w:r w:rsidRPr="00861274">
        <w:rPr>
          <w:b/>
          <w:snapToGrid/>
          <w:kern w:val="28"/>
          <w:szCs w:val="22"/>
          <w:lang w:val="lt-LT"/>
        </w:rPr>
        <w:tab/>
        <w:t>Kontraindikacijos</w:t>
      </w:r>
    </w:p>
    <w:p w14:paraId="232702D4" w14:textId="77777777" w:rsidR="00F34163" w:rsidRPr="00861274" w:rsidRDefault="00F34163" w:rsidP="00C25270">
      <w:pPr>
        <w:tabs>
          <w:tab w:val="clear" w:pos="567"/>
          <w:tab w:val="left" w:pos="3539"/>
        </w:tabs>
        <w:spacing w:line="240" w:lineRule="auto"/>
        <w:rPr>
          <w:szCs w:val="24"/>
          <w:lang w:val="lt-LT"/>
        </w:rPr>
      </w:pPr>
    </w:p>
    <w:p w14:paraId="2AA441EE" w14:textId="77777777" w:rsidR="001A733B" w:rsidRPr="00861274" w:rsidRDefault="001A733B" w:rsidP="00970EA5">
      <w:pPr>
        <w:numPr>
          <w:ilvl w:val="0"/>
          <w:numId w:val="15"/>
        </w:numPr>
        <w:spacing w:line="240" w:lineRule="auto"/>
        <w:ind w:left="567" w:hanging="567"/>
        <w:rPr>
          <w:szCs w:val="24"/>
          <w:lang w:val="lt-LT"/>
        </w:rPr>
      </w:pPr>
      <w:r w:rsidRPr="00861274">
        <w:rPr>
          <w:szCs w:val="24"/>
          <w:lang w:val="lt-LT"/>
        </w:rPr>
        <w:t>Padidėjęs jautrumas veikliajai arba bet kuriai 6.1</w:t>
      </w:r>
      <w:r w:rsidR="00A60478" w:rsidRPr="00861274">
        <w:rPr>
          <w:szCs w:val="24"/>
          <w:lang w:val="lt-LT"/>
        </w:rPr>
        <w:t> </w:t>
      </w:r>
      <w:r w:rsidRPr="00861274">
        <w:rPr>
          <w:szCs w:val="24"/>
          <w:lang w:val="lt-LT"/>
        </w:rPr>
        <w:t>skyriuje nurodytai pagalbinei medžiagai.</w:t>
      </w:r>
    </w:p>
    <w:p w14:paraId="7A8202CD" w14:textId="77777777" w:rsidR="00B9154F" w:rsidRPr="00861274" w:rsidRDefault="00B9154F" w:rsidP="00970EA5">
      <w:pPr>
        <w:numPr>
          <w:ilvl w:val="0"/>
          <w:numId w:val="15"/>
        </w:numPr>
        <w:spacing w:line="240" w:lineRule="auto"/>
        <w:ind w:left="567" w:hanging="567"/>
        <w:rPr>
          <w:szCs w:val="24"/>
          <w:lang w:val="lt-LT"/>
        </w:rPr>
      </w:pPr>
      <w:r w:rsidRPr="00861274">
        <w:rPr>
          <w:szCs w:val="24"/>
          <w:lang w:val="lt-LT"/>
        </w:rPr>
        <w:t>Ūminė venų arba arterijų trombozė (žr. 4.4</w:t>
      </w:r>
      <w:r w:rsidR="00A60478" w:rsidRPr="00861274">
        <w:rPr>
          <w:szCs w:val="24"/>
          <w:lang w:val="lt-LT"/>
        </w:rPr>
        <w:t> </w:t>
      </w:r>
      <w:r w:rsidRPr="00861274">
        <w:rPr>
          <w:szCs w:val="24"/>
          <w:lang w:val="lt-LT"/>
        </w:rPr>
        <w:t>skyrių).</w:t>
      </w:r>
    </w:p>
    <w:p w14:paraId="68B26D47" w14:textId="5F764234" w:rsidR="00B9154F" w:rsidRPr="00861274" w:rsidRDefault="00DA6345" w:rsidP="00970EA5">
      <w:pPr>
        <w:numPr>
          <w:ilvl w:val="0"/>
          <w:numId w:val="15"/>
        </w:numPr>
        <w:spacing w:line="240" w:lineRule="auto"/>
        <w:ind w:left="567" w:hanging="567"/>
        <w:rPr>
          <w:szCs w:val="24"/>
          <w:lang w:val="lt-LT"/>
        </w:rPr>
      </w:pPr>
      <w:r>
        <w:rPr>
          <w:szCs w:val="24"/>
          <w:lang w:val="lt-LT"/>
        </w:rPr>
        <w:t>F</w:t>
      </w:r>
      <w:r w:rsidR="00B9154F" w:rsidRPr="00861274">
        <w:rPr>
          <w:szCs w:val="24"/>
          <w:lang w:val="lt-LT"/>
        </w:rPr>
        <w:t>ibrinoli</w:t>
      </w:r>
      <w:r w:rsidR="00904861" w:rsidRPr="00861274">
        <w:rPr>
          <w:szCs w:val="24"/>
          <w:lang w:val="lt-LT"/>
        </w:rPr>
        <w:t>tinės</w:t>
      </w:r>
      <w:r w:rsidR="00B9154F" w:rsidRPr="00861274">
        <w:rPr>
          <w:szCs w:val="24"/>
          <w:lang w:val="lt-LT"/>
        </w:rPr>
        <w:t xml:space="preserve"> būklės po suvartojimo koagulopatijos, išskyrus atvejus, kai vyrauja fibrinoliz</w:t>
      </w:r>
      <w:r w:rsidR="00BD17BA" w:rsidRPr="00861274">
        <w:rPr>
          <w:szCs w:val="24"/>
          <w:lang w:val="lt-LT"/>
        </w:rPr>
        <w:t>ė</w:t>
      </w:r>
      <w:r w:rsidR="00B9154F" w:rsidRPr="00861274">
        <w:rPr>
          <w:szCs w:val="24"/>
          <w:lang w:val="lt-LT"/>
        </w:rPr>
        <w:t>s sistemos aktyvinimas dėl sunkaus ūminio kraujavimo (žr. 4.4</w:t>
      </w:r>
      <w:r w:rsidR="00A60478" w:rsidRPr="00861274">
        <w:rPr>
          <w:szCs w:val="24"/>
          <w:lang w:val="lt-LT"/>
        </w:rPr>
        <w:t> </w:t>
      </w:r>
      <w:r w:rsidR="00B9154F" w:rsidRPr="00861274">
        <w:rPr>
          <w:szCs w:val="24"/>
          <w:lang w:val="lt-LT"/>
        </w:rPr>
        <w:t>skyrių).</w:t>
      </w:r>
    </w:p>
    <w:p w14:paraId="201731E8" w14:textId="77777777" w:rsidR="00B9154F" w:rsidRPr="00861274" w:rsidRDefault="00B9154F" w:rsidP="00970EA5">
      <w:pPr>
        <w:numPr>
          <w:ilvl w:val="0"/>
          <w:numId w:val="15"/>
        </w:numPr>
        <w:spacing w:line="240" w:lineRule="auto"/>
        <w:ind w:left="567" w:hanging="567"/>
        <w:rPr>
          <w:szCs w:val="24"/>
          <w:lang w:val="lt-LT"/>
        </w:rPr>
      </w:pPr>
      <w:r w:rsidRPr="00861274">
        <w:rPr>
          <w:szCs w:val="24"/>
          <w:lang w:val="lt-LT"/>
        </w:rPr>
        <w:t>Sunkus inkstų funkcijos sutrikimas (kaupimosi rizika).</w:t>
      </w:r>
    </w:p>
    <w:p w14:paraId="34E26773" w14:textId="77777777" w:rsidR="00B9154F" w:rsidRPr="00861274" w:rsidRDefault="00B9154F" w:rsidP="00970EA5">
      <w:pPr>
        <w:numPr>
          <w:ilvl w:val="0"/>
          <w:numId w:val="15"/>
        </w:numPr>
        <w:spacing w:line="240" w:lineRule="auto"/>
        <w:ind w:left="567" w:hanging="567"/>
        <w:rPr>
          <w:szCs w:val="24"/>
          <w:lang w:val="lt-LT"/>
        </w:rPr>
      </w:pPr>
      <w:r w:rsidRPr="00861274">
        <w:rPr>
          <w:szCs w:val="24"/>
          <w:lang w:val="lt-LT"/>
        </w:rPr>
        <w:t>Anksčiau buvę traukuliai.</w:t>
      </w:r>
    </w:p>
    <w:p w14:paraId="6CA77C45" w14:textId="56D69BE2" w:rsidR="00F34163" w:rsidRPr="00861274" w:rsidRDefault="006C13C0" w:rsidP="00970EA5">
      <w:pPr>
        <w:numPr>
          <w:ilvl w:val="0"/>
          <w:numId w:val="15"/>
        </w:numPr>
        <w:spacing w:line="240" w:lineRule="auto"/>
        <w:ind w:left="567" w:hanging="567"/>
        <w:rPr>
          <w:szCs w:val="24"/>
          <w:lang w:val="lt-LT"/>
        </w:rPr>
      </w:pPr>
      <w:r w:rsidRPr="00861274">
        <w:rPr>
          <w:szCs w:val="24"/>
          <w:lang w:val="lt-LT"/>
        </w:rPr>
        <w:t xml:space="preserve">Injekcija </w:t>
      </w:r>
      <w:r w:rsidR="00904861" w:rsidRPr="00861274">
        <w:rPr>
          <w:szCs w:val="24"/>
          <w:lang w:val="lt-LT"/>
        </w:rPr>
        <w:t>į povoratinklinę ertmę</w:t>
      </w:r>
      <w:r w:rsidR="009C3179">
        <w:rPr>
          <w:szCs w:val="24"/>
          <w:lang w:val="lt-LT"/>
        </w:rPr>
        <w:t>, epidurinę ertmę</w:t>
      </w:r>
      <w:r w:rsidR="00B9154F" w:rsidRPr="00861274">
        <w:rPr>
          <w:szCs w:val="24"/>
          <w:lang w:val="lt-LT"/>
        </w:rPr>
        <w:t xml:space="preserve"> arba į smegenų skilvelius, vartojimas į galvos smegenis (smegenų edemos ir traukulių </w:t>
      </w:r>
      <w:r w:rsidR="009C3179">
        <w:rPr>
          <w:szCs w:val="24"/>
          <w:lang w:val="lt-LT"/>
        </w:rPr>
        <w:t xml:space="preserve">bei mirties </w:t>
      </w:r>
      <w:r w:rsidR="00B9154F" w:rsidRPr="00861274">
        <w:rPr>
          <w:szCs w:val="24"/>
          <w:lang w:val="lt-LT"/>
        </w:rPr>
        <w:t>rizika).</w:t>
      </w:r>
    </w:p>
    <w:p w14:paraId="70574692" w14:textId="77777777" w:rsidR="008F7DDD" w:rsidRPr="00861274" w:rsidRDefault="008F7DDD" w:rsidP="00C25270">
      <w:pPr>
        <w:spacing w:line="240" w:lineRule="auto"/>
        <w:rPr>
          <w:szCs w:val="24"/>
          <w:lang w:val="lt-LT"/>
        </w:rPr>
      </w:pPr>
    </w:p>
    <w:p w14:paraId="5F3B3145"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4.4</w:t>
      </w:r>
      <w:r w:rsidRPr="00861274">
        <w:rPr>
          <w:b/>
          <w:snapToGrid/>
          <w:kern w:val="28"/>
          <w:szCs w:val="22"/>
          <w:lang w:val="lt-LT"/>
        </w:rPr>
        <w:tab/>
        <w:t>Specialūs įspėjimai ir atsargumo priemonės</w:t>
      </w:r>
    </w:p>
    <w:p w14:paraId="7CDE02FF" w14:textId="77777777" w:rsidR="00F34163" w:rsidRPr="00861274" w:rsidRDefault="00F34163" w:rsidP="00C25270">
      <w:pPr>
        <w:spacing w:line="240" w:lineRule="auto"/>
        <w:rPr>
          <w:szCs w:val="24"/>
          <w:lang w:val="lt-LT"/>
        </w:rPr>
      </w:pPr>
    </w:p>
    <w:p w14:paraId="6C25F628" w14:textId="77777777" w:rsidR="00C13960" w:rsidRPr="00861274" w:rsidRDefault="00235D2C" w:rsidP="00C13960">
      <w:pPr>
        <w:spacing w:line="240" w:lineRule="auto"/>
        <w:rPr>
          <w:szCs w:val="24"/>
          <w:lang w:val="lt-LT"/>
        </w:rPr>
      </w:pPr>
      <w:r w:rsidRPr="00861274">
        <w:rPr>
          <w:szCs w:val="24"/>
          <w:lang w:val="lt-LT"/>
        </w:rPr>
        <w:t xml:space="preserve">Reikia griežtai laikytis pirmiau nurodytų </w:t>
      </w:r>
      <w:r w:rsidR="00C25270" w:rsidRPr="00861274">
        <w:rPr>
          <w:szCs w:val="24"/>
          <w:lang w:val="lt-LT"/>
        </w:rPr>
        <w:t>indikacijų</w:t>
      </w:r>
      <w:r w:rsidRPr="00861274">
        <w:rPr>
          <w:szCs w:val="24"/>
          <w:lang w:val="lt-LT"/>
        </w:rPr>
        <w:t xml:space="preserve"> ir vartojimo metodo:</w:t>
      </w:r>
    </w:p>
    <w:p w14:paraId="076150C0" w14:textId="77777777" w:rsidR="00235D2C" w:rsidRPr="00861274" w:rsidRDefault="00C25270" w:rsidP="00970EA5">
      <w:pPr>
        <w:numPr>
          <w:ilvl w:val="0"/>
          <w:numId w:val="23"/>
        </w:numPr>
        <w:spacing w:line="240" w:lineRule="auto"/>
        <w:ind w:left="567" w:hanging="567"/>
        <w:rPr>
          <w:szCs w:val="24"/>
          <w:lang w:val="lt-LT"/>
        </w:rPr>
      </w:pPr>
      <w:r w:rsidRPr="00861274">
        <w:rPr>
          <w:szCs w:val="24"/>
          <w:lang w:val="lt-LT"/>
        </w:rPr>
        <w:t xml:space="preserve">infuzija į </w:t>
      </w:r>
      <w:r w:rsidR="00235D2C" w:rsidRPr="00861274">
        <w:rPr>
          <w:szCs w:val="24"/>
          <w:lang w:val="lt-LT"/>
        </w:rPr>
        <w:t>veną turi būti atliekama labai</w:t>
      </w:r>
      <w:r w:rsidRPr="00861274">
        <w:rPr>
          <w:szCs w:val="24"/>
          <w:lang w:val="lt-LT"/>
        </w:rPr>
        <w:t xml:space="preserve"> lėtai (ne greičiau kaip 1</w:t>
      </w:r>
      <w:r w:rsidR="006C13C0" w:rsidRPr="00861274">
        <w:rPr>
          <w:szCs w:val="24"/>
          <w:lang w:val="lt-LT"/>
        </w:rPr>
        <w:t>0</w:t>
      </w:r>
      <w:r w:rsidR="00BA69D2" w:rsidRPr="00861274">
        <w:rPr>
          <w:szCs w:val="24"/>
          <w:lang w:val="lt-LT"/>
        </w:rPr>
        <w:t> ml</w:t>
      </w:r>
      <w:r w:rsidRPr="00861274">
        <w:rPr>
          <w:szCs w:val="24"/>
          <w:lang w:val="lt-LT"/>
        </w:rPr>
        <w:t xml:space="preserve"> per minutę)</w:t>
      </w:r>
      <w:r w:rsidR="006C13C0" w:rsidRPr="00861274">
        <w:rPr>
          <w:szCs w:val="24"/>
          <w:lang w:val="lt-LT"/>
        </w:rPr>
        <w:t>;</w:t>
      </w:r>
    </w:p>
    <w:p w14:paraId="3B637EBD" w14:textId="2D9884DB" w:rsidR="00235D2C" w:rsidRPr="00861274" w:rsidRDefault="006C13C0" w:rsidP="00970EA5">
      <w:pPr>
        <w:numPr>
          <w:ilvl w:val="0"/>
          <w:numId w:val="23"/>
        </w:numPr>
        <w:spacing w:line="240" w:lineRule="auto"/>
        <w:ind w:left="567" w:hanging="567"/>
        <w:rPr>
          <w:szCs w:val="24"/>
          <w:lang w:val="lt-LT"/>
        </w:rPr>
      </w:pPr>
      <w:r w:rsidRPr="00861274">
        <w:rPr>
          <w:szCs w:val="24"/>
          <w:lang w:val="lt-LT"/>
        </w:rPr>
        <w:t>t</w:t>
      </w:r>
      <w:r w:rsidR="00235D2C" w:rsidRPr="00861274">
        <w:rPr>
          <w:szCs w:val="24"/>
          <w:lang w:val="lt-LT"/>
        </w:rPr>
        <w:t>raneksamo rūgšt</w:t>
      </w:r>
      <w:r w:rsidR="0039179A">
        <w:rPr>
          <w:szCs w:val="24"/>
          <w:lang w:val="lt-LT"/>
        </w:rPr>
        <w:t>į draudžiama</w:t>
      </w:r>
      <w:r w:rsidR="00235D2C" w:rsidRPr="00861274">
        <w:rPr>
          <w:szCs w:val="24"/>
          <w:lang w:val="lt-LT"/>
        </w:rPr>
        <w:t xml:space="preserve"> leisti į raumenis.</w:t>
      </w:r>
    </w:p>
    <w:p w14:paraId="33325D30" w14:textId="77777777" w:rsidR="009F5D41" w:rsidRDefault="009F5D41" w:rsidP="009F5D41">
      <w:pPr>
        <w:spacing w:line="240" w:lineRule="auto"/>
        <w:rPr>
          <w:lang w:val="lt-LT"/>
        </w:rPr>
      </w:pPr>
    </w:p>
    <w:p w14:paraId="180C4748" w14:textId="20694159" w:rsidR="00B12A47" w:rsidRPr="003D6547" w:rsidRDefault="00555E92" w:rsidP="009F5D41">
      <w:pPr>
        <w:spacing w:line="240" w:lineRule="auto"/>
        <w:rPr>
          <w:u w:val="single"/>
          <w:lang w:val="lt-LT"/>
        </w:rPr>
      </w:pPr>
      <w:r>
        <w:rPr>
          <w:u w:val="single"/>
          <w:lang w:val="lt-LT"/>
        </w:rPr>
        <w:t>V</w:t>
      </w:r>
      <w:r w:rsidR="00B12A47" w:rsidRPr="003D6547">
        <w:rPr>
          <w:u w:val="single"/>
          <w:lang w:val="lt-LT"/>
        </w:rPr>
        <w:t>aistinio preparato vartojimo klaidos rizika, susijusi su netinkamu vartojimo būdu</w:t>
      </w:r>
    </w:p>
    <w:p w14:paraId="7E1E4A61" w14:textId="77777777" w:rsidR="009F5D41" w:rsidRPr="009F5D41" w:rsidRDefault="009F5D41" w:rsidP="009F5D41">
      <w:pPr>
        <w:spacing w:line="240" w:lineRule="auto"/>
        <w:rPr>
          <w:lang w:val="lt-LT"/>
        </w:rPr>
      </w:pPr>
    </w:p>
    <w:p w14:paraId="6B1867D7" w14:textId="00FCC5FB" w:rsidR="009F5D41" w:rsidRPr="009F5D41" w:rsidRDefault="00CE7770" w:rsidP="009F5D41">
      <w:pPr>
        <w:spacing w:line="240" w:lineRule="auto"/>
        <w:rPr>
          <w:lang w:val="lt-LT"/>
        </w:rPr>
      </w:pPr>
      <w:r>
        <w:rPr>
          <w:lang w:val="lt-LT"/>
        </w:rPr>
        <w:t>Tranexamic acid Kabi</w:t>
      </w:r>
      <w:r w:rsidR="009F5D41" w:rsidRPr="009F5D41">
        <w:rPr>
          <w:lang w:val="lt-LT"/>
        </w:rPr>
        <w:t xml:space="preserve"> </w:t>
      </w:r>
      <w:r w:rsidR="00B12A47">
        <w:rPr>
          <w:lang w:val="lt-LT"/>
        </w:rPr>
        <w:t>yra skirta leisti tik į veną</w:t>
      </w:r>
      <w:r w:rsidR="009F5D41" w:rsidRPr="009F5D41">
        <w:rPr>
          <w:lang w:val="lt-LT"/>
        </w:rPr>
        <w:t xml:space="preserve">. </w:t>
      </w:r>
      <w:r w:rsidR="00B12A47" w:rsidRPr="00B12A47">
        <w:rPr>
          <w:lang w:val="lt-LT"/>
        </w:rPr>
        <w:t xml:space="preserve">Tranexamic acid Kabi </w:t>
      </w:r>
      <w:r w:rsidR="00B12A47">
        <w:rPr>
          <w:lang w:val="lt-LT"/>
        </w:rPr>
        <w:t xml:space="preserve">leisti </w:t>
      </w:r>
      <w:r w:rsidR="00B12A47" w:rsidRPr="00B12A47">
        <w:rPr>
          <w:lang w:val="lt-LT"/>
        </w:rPr>
        <w:t>į povoratinklinę ertmę, epidurinę ertmę arba į smegenų skilvelius</w:t>
      </w:r>
      <w:r w:rsidR="00B12A47">
        <w:rPr>
          <w:lang w:val="lt-LT"/>
        </w:rPr>
        <w:t xml:space="preserve"> bei</w:t>
      </w:r>
      <w:r w:rsidR="00B12A47" w:rsidRPr="00B12A47">
        <w:rPr>
          <w:lang w:val="lt-LT"/>
        </w:rPr>
        <w:t xml:space="preserve"> varto</w:t>
      </w:r>
      <w:r w:rsidR="00B12A47">
        <w:rPr>
          <w:lang w:val="lt-LT"/>
        </w:rPr>
        <w:t>ti</w:t>
      </w:r>
      <w:r w:rsidR="00B12A47" w:rsidRPr="00B12A47">
        <w:rPr>
          <w:lang w:val="lt-LT"/>
        </w:rPr>
        <w:t xml:space="preserve"> į galvos smegenis </w:t>
      </w:r>
      <w:r w:rsidR="00B12A47">
        <w:rPr>
          <w:lang w:val="lt-LT"/>
        </w:rPr>
        <w:t>draudžiama</w:t>
      </w:r>
      <w:r w:rsidR="009F5D41" w:rsidRPr="009F5D41">
        <w:rPr>
          <w:lang w:val="lt-LT"/>
        </w:rPr>
        <w:t xml:space="preserve"> (</w:t>
      </w:r>
      <w:r w:rsidR="00B12A47">
        <w:rPr>
          <w:lang w:val="lt-LT"/>
        </w:rPr>
        <w:t>žr. </w:t>
      </w:r>
      <w:r w:rsidR="009F5D41" w:rsidRPr="009F5D41">
        <w:rPr>
          <w:lang w:val="lt-LT"/>
        </w:rPr>
        <w:t>4.3</w:t>
      </w:r>
      <w:r w:rsidR="00B12A47">
        <w:rPr>
          <w:lang w:val="lt-LT"/>
        </w:rPr>
        <w:t> skyrių</w:t>
      </w:r>
      <w:r w:rsidR="009F5D41" w:rsidRPr="009F5D41">
        <w:rPr>
          <w:lang w:val="lt-LT"/>
        </w:rPr>
        <w:t xml:space="preserve">). </w:t>
      </w:r>
      <w:r w:rsidR="00B12A47" w:rsidRPr="00B12A47">
        <w:rPr>
          <w:lang w:val="lt-LT"/>
        </w:rPr>
        <w:t>Pranešta apie sunkias nepageidaujamas reakcijas, įskaitant mirtinus atvejus, kai traneksamo rūgšties netyčia buvo suleista į povoratinklinę ertmę. Stebėti reiškiniai buvo stiprus nugaros, sėdmenų ir kojų skausmas, mioklonija ir generalizuoti traukuliai bei širdies aritmijos.</w:t>
      </w:r>
    </w:p>
    <w:p w14:paraId="2254A602" w14:textId="77777777" w:rsidR="009F5D41" w:rsidRPr="009F5D41" w:rsidRDefault="009F5D41" w:rsidP="009F5D41">
      <w:pPr>
        <w:spacing w:line="240" w:lineRule="auto"/>
        <w:rPr>
          <w:lang w:val="lt-LT"/>
        </w:rPr>
      </w:pPr>
    </w:p>
    <w:p w14:paraId="2BB4DCD6" w14:textId="516E6672" w:rsidR="009F5D41" w:rsidRDefault="00B12A47" w:rsidP="009F5D41">
      <w:pPr>
        <w:spacing w:line="240" w:lineRule="auto"/>
        <w:rPr>
          <w:lang w:val="lt-LT"/>
        </w:rPr>
      </w:pPr>
      <w:r w:rsidRPr="00B12A47">
        <w:rPr>
          <w:lang w:val="lt-LT"/>
        </w:rPr>
        <w:t>Būtina imtis atsargumo priemonių siekiant užtikrinti, kad Tranexamic acid Kabi būtų vartojamas tinkamu būdu. Sveikatos priežiūros specialistai turi žinoti, kad Tranexamic acid Kabi gali būti supainiota</w:t>
      </w:r>
      <w:r w:rsidR="00EE1DDB">
        <w:rPr>
          <w:lang w:val="lt-LT"/>
        </w:rPr>
        <w:t>s</w:t>
      </w:r>
      <w:r w:rsidRPr="00B12A47">
        <w:rPr>
          <w:lang w:val="lt-LT"/>
        </w:rPr>
        <w:t xml:space="preserve"> su kitais injekciniais vaistiniais preparatais, todėl Tranexamic acid Kabi gali būti netyčia suleistas į povoratinklinę ertmę. Tai visų pirma apima į povoratinklinę ertmę vartojamus injekcinius vaistinius preparatus, kurie gali būti vartojami kartu su traneksamo rūgštimi tos pačios procedūros metu.</w:t>
      </w:r>
    </w:p>
    <w:p w14:paraId="72A47C03" w14:textId="77777777" w:rsidR="00B12A47" w:rsidRPr="009F5D41" w:rsidRDefault="00B12A47" w:rsidP="009F5D41">
      <w:pPr>
        <w:spacing w:line="240" w:lineRule="auto"/>
        <w:rPr>
          <w:lang w:val="lt-LT"/>
        </w:rPr>
      </w:pPr>
    </w:p>
    <w:p w14:paraId="7301D9D8" w14:textId="5BAC2949" w:rsidR="00C25270" w:rsidRDefault="009F5D41" w:rsidP="009F5D41">
      <w:pPr>
        <w:spacing w:line="240" w:lineRule="auto"/>
        <w:rPr>
          <w:lang w:val="lt-LT"/>
        </w:rPr>
      </w:pPr>
      <w:r>
        <w:rPr>
          <w:lang w:val="lt-LT"/>
        </w:rPr>
        <w:t xml:space="preserve">Švirkštai, kuriuose yra </w:t>
      </w:r>
      <w:r w:rsidRPr="00861274">
        <w:rPr>
          <w:szCs w:val="24"/>
          <w:lang w:val="lt-LT"/>
        </w:rPr>
        <w:t>Tranexamic acid Kabi</w:t>
      </w:r>
      <w:r>
        <w:rPr>
          <w:szCs w:val="24"/>
          <w:lang w:val="lt-LT"/>
        </w:rPr>
        <w:t>, turi būti aiškiai paženklinti, kad vaistinis preparatas yra skirtas leisti į veną.</w:t>
      </w:r>
    </w:p>
    <w:p w14:paraId="5533EC16" w14:textId="77777777" w:rsidR="009F5D41" w:rsidRPr="00861274" w:rsidRDefault="009F5D41" w:rsidP="009F5D41">
      <w:pPr>
        <w:spacing w:line="240" w:lineRule="auto"/>
        <w:rPr>
          <w:lang w:val="lt-LT"/>
        </w:rPr>
      </w:pPr>
    </w:p>
    <w:p w14:paraId="290F34B9" w14:textId="77777777" w:rsidR="00235D2C" w:rsidRPr="00317761" w:rsidRDefault="00235D2C" w:rsidP="00317761">
      <w:pPr>
        <w:keepNext/>
        <w:keepLines/>
        <w:spacing w:line="240" w:lineRule="auto"/>
        <w:rPr>
          <w:i/>
          <w:iCs/>
          <w:u w:val="single"/>
          <w:lang w:val="lt-LT"/>
        </w:rPr>
      </w:pPr>
      <w:r w:rsidRPr="00317761">
        <w:rPr>
          <w:i/>
          <w:iCs/>
          <w:u w:val="single"/>
          <w:lang w:val="lt-LT"/>
        </w:rPr>
        <w:t>Traukuliai</w:t>
      </w:r>
    </w:p>
    <w:p w14:paraId="47665D6C" w14:textId="77777777" w:rsidR="0090094C" w:rsidRPr="00861274" w:rsidRDefault="0090094C" w:rsidP="0090094C">
      <w:pPr>
        <w:keepNext/>
        <w:keepLines/>
        <w:spacing w:line="240" w:lineRule="auto"/>
        <w:rPr>
          <w:lang w:val="lt-LT"/>
        </w:rPr>
      </w:pPr>
      <w:r w:rsidRPr="00861274">
        <w:rPr>
          <w:lang w:val="lt-LT"/>
        </w:rPr>
        <w:t>Buvo pranešta apie traukulių, susijusių su gydymu traneksamo rūgštimi, atvejus. Vainikinių arterijų jungčių suformavimo operacijų (VAJO) metu apie daugumą tokių atvejų buvo pranešta suleidus į veną (</w:t>
      </w:r>
      <w:r>
        <w:rPr>
          <w:lang w:val="lt-LT"/>
        </w:rPr>
        <w:t>angl.</w:t>
      </w:r>
      <w:r w:rsidRPr="002E348B">
        <w:rPr>
          <w:lang w:val="lt-LT"/>
        </w:rPr>
        <w:t xml:space="preserve"> </w:t>
      </w:r>
      <w:r w:rsidRPr="00C72B6D">
        <w:rPr>
          <w:i/>
          <w:lang w:val="lt-LT"/>
        </w:rPr>
        <w:t>intravenous</w:t>
      </w:r>
      <w:r>
        <w:rPr>
          <w:lang w:val="lt-LT"/>
        </w:rPr>
        <w:t xml:space="preserve">, </w:t>
      </w:r>
      <w:r w:rsidRPr="00861274">
        <w:rPr>
          <w:lang w:val="lt-LT"/>
        </w:rPr>
        <w:t>i.v.) dideles traneksamo rūgšties dozes. Vartojant mažesnes rekomenduojamas traneksamo rūgšties dozes, priepuolių po operacijos dažnis buvo toks pat, kaip ir negydytiems pacientams.</w:t>
      </w:r>
    </w:p>
    <w:p w14:paraId="3D1AC543" w14:textId="77777777" w:rsidR="00A76F8D" w:rsidRPr="00861274" w:rsidRDefault="00A76F8D" w:rsidP="00C25270">
      <w:pPr>
        <w:spacing w:line="240" w:lineRule="auto"/>
        <w:rPr>
          <w:lang w:val="lt-LT"/>
        </w:rPr>
      </w:pPr>
    </w:p>
    <w:p w14:paraId="470E6AB0" w14:textId="77777777" w:rsidR="00235D2C" w:rsidRPr="00317761" w:rsidRDefault="00235D2C" w:rsidP="00C25270">
      <w:pPr>
        <w:spacing w:line="240" w:lineRule="auto"/>
        <w:rPr>
          <w:i/>
          <w:iCs/>
          <w:u w:val="single"/>
          <w:lang w:val="lt-LT"/>
        </w:rPr>
      </w:pPr>
      <w:r w:rsidRPr="00317761">
        <w:rPr>
          <w:i/>
          <w:iCs/>
          <w:u w:val="single"/>
          <w:lang w:val="lt-LT"/>
        </w:rPr>
        <w:t>Regėjimo sutrikimai</w:t>
      </w:r>
    </w:p>
    <w:p w14:paraId="0F1FC97E" w14:textId="77777777" w:rsidR="00235D2C" w:rsidRPr="00861274" w:rsidRDefault="00235D2C" w:rsidP="00C25270">
      <w:pPr>
        <w:spacing w:line="240" w:lineRule="auto"/>
        <w:rPr>
          <w:lang w:val="lt-LT"/>
        </w:rPr>
      </w:pPr>
      <w:r w:rsidRPr="00861274">
        <w:rPr>
          <w:lang w:val="lt-LT"/>
        </w:rPr>
        <w:t xml:space="preserve">Reikia atkreipti </w:t>
      </w:r>
      <w:r w:rsidR="00C163EB" w:rsidRPr="00861274">
        <w:rPr>
          <w:lang w:val="lt-LT"/>
        </w:rPr>
        <w:t>dėmesį</w:t>
      </w:r>
      <w:r w:rsidRPr="00861274">
        <w:rPr>
          <w:lang w:val="lt-LT"/>
        </w:rPr>
        <w:t xml:space="preserve"> </w:t>
      </w:r>
      <w:r w:rsidR="0082432B" w:rsidRPr="00861274">
        <w:rPr>
          <w:lang w:val="lt-LT"/>
        </w:rPr>
        <w:t xml:space="preserve">į </w:t>
      </w:r>
      <w:r w:rsidRPr="00861274">
        <w:rPr>
          <w:lang w:val="lt-LT"/>
        </w:rPr>
        <w:t xml:space="preserve">galimus regėjimo </w:t>
      </w:r>
      <w:r w:rsidR="00C163EB" w:rsidRPr="00861274">
        <w:rPr>
          <w:lang w:val="lt-LT"/>
        </w:rPr>
        <w:t>sutrikimus</w:t>
      </w:r>
      <w:r w:rsidRPr="00861274">
        <w:rPr>
          <w:lang w:val="lt-LT"/>
        </w:rPr>
        <w:t>, įskaitant matymo sutrikimą, miglotą matymą,</w:t>
      </w:r>
      <w:r w:rsidR="00C13960" w:rsidRPr="00861274">
        <w:rPr>
          <w:lang w:val="lt-LT"/>
        </w:rPr>
        <w:t xml:space="preserve"> pablogėjusį</w:t>
      </w:r>
      <w:r w:rsidRPr="00861274">
        <w:rPr>
          <w:lang w:val="lt-LT"/>
        </w:rPr>
        <w:t xml:space="preserve"> </w:t>
      </w:r>
      <w:r w:rsidR="00C163EB" w:rsidRPr="00861274">
        <w:rPr>
          <w:lang w:val="lt-LT"/>
        </w:rPr>
        <w:t>spalvų</w:t>
      </w:r>
      <w:r w:rsidRPr="00861274">
        <w:rPr>
          <w:lang w:val="lt-LT"/>
        </w:rPr>
        <w:t xml:space="preserve"> matym</w:t>
      </w:r>
      <w:r w:rsidR="00C13960" w:rsidRPr="00861274">
        <w:rPr>
          <w:lang w:val="lt-LT"/>
        </w:rPr>
        <w:t>ą</w:t>
      </w:r>
      <w:r w:rsidRPr="00861274">
        <w:rPr>
          <w:lang w:val="lt-LT"/>
        </w:rPr>
        <w:t>, ir</w:t>
      </w:r>
      <w:r w:rsidR="00B64EEE" w:rsidRPr="00861274">
        <w:rPr>
          <w:lang w:val="lt-LT"/>
        </w:rPr>
        <w:t>,</w:t>
      </w:r>
      <w:r w:rsidRPr="00861274">
        <w:rPr>
          <w:lang w:val="lt-LT"/>
        </w:rPr>
        <w:t xml:space="preserve"> </w:t>
      </w:r>
      <w:r w:rsidR="00C13960" w:rsidRPr="00861274">
        <w:rPr>
          <w:lang w:val="lt-LT"/>
        </w:rPr>
        <w:t>prireikus</w:t>
      </w:r>
      <w:r w:rsidRPr="00861274">
        <w:rPr>
          <w:lang w:val="lt-LT"/>
        </w:rPr>
        <w:t xml:space="preserve">, gydymą reikia nutraukti. </w:t>
      </w:r>
      <w:r w:rsidR="00C163EB" w:rsidRPr="00861274">
        <w:rPr>
          <w:lang w:val="lt-LT"/>
        </w:rPr>
        <w:t>Ilgą</w:t>
      </w:r>
      <w:r w:rsidRPr="00861274">
        <w:rPr>
          <w:lang w:val="lt-LT"/>
        </w:rPr>
        <w:t xml:space="preserve"> laiką nepertraukiamai vartojant traneksamo rūgšties, būtina reguliari oftalmolog</w:t>
      </w:r>
      <w:r w:rsidR="00C13960" w:rsidRPr="00861274">
        <w:rPr>
          <w:lang w:val="lt-LT"/>
        </w:rPr>
        <w:t>o</w:t>
      </w:r>
      <w:r w:rsidRPr="00861274">
        <w:rPr>
          <w:lang w:val="lt-LT"/>
        </w:rPr>
        <w:t xml:space="preserve"> </w:t>
      </w:r>
      <w:r w:rsidR="00C163EB" w:rsidRPr="00861274">
        <w:rPr>
          <w:lang w:val="lt-LT"/>
        </w:rPr>
        <w:t>patikra</w:t>
      </w:r>
      <w:r w:rsidRPr="00861274">
        <w:rPr>
          <w:lang w:val="lt-LT"/>
        </w:rPr>
        <w:t xml:space="preserve"> (akių</w:t>
      </w:r>
      <w:r w:rsidR="00C13960" w:rsidRPr="00861274">
        <w:rPr>
          <w:lang w:val="lt-LT"/>
        </w:rPr>
        <w:t xml:space="preserve"> tikrinimas</w:t>
      </w:r>
      <w:r w:rsidRPr="00861274">
        <w:rPr>
          <w:lang w:val="lt-LT"/>
        </w:rPr>
        <w:t xml:space="preserve">, įskaitant regėjimo aštrumo, </w:t>
      </w:r>
      <w:r w:rsidR="00C163EB" w:rsidRPr="00861274">
        <w:rPr>
          <w:lang w:val="lt-LT"/>
        </w:rPr>
        <w:t>spalvų</w:t>
      </w:r>
      <w:r w:rsidRPr="00861274">
        <w:rPr>
          <w:lang w:val="lt-LT"/>
        </w:rPr>
        <w:t xml:space="preserve"> matymo, akių dugno, regėjimo lauko ir k</w:t>
      </w:r>
      <w:r w:rsidR="00C13960" w:rsidRPr="00861274">
        <w:rPr>
          <w:lang w:val="lt-LT"/>
        </w:rPr>
        <w:t>i</w:t>
      </w:r>
      <w:r w:rsidRPr="00861274">
        <w:rPr>
          <w:lang w:val="lt-LT"/>
        </w:rPr>
        <w:t>t</w:t>
      </w:r>
      <w:r w:rsidR="00C13960" w:rsidRPr="00861274">
        <w:rPr>
          <w:lang w:val="lt-LT"/>
        </w:rPr>
        <w:t>us</w:t>
      </w:r>
      <w:r w:rsidRPr="00861274">
        <w:rPr>
          <w:lang w:val="lt-LT"/>
        </w:rPr>
        <w:t xml:space="preserve"> tyrim</w:t>
      </w:r>
      <w:r w:rsidR="00C13960" w:rsidRPr="00861274">
        <w:rPr>
          <w:lang w:val="lt-LT"/>
        </w:rPr>
        <w:t>us</w:t>
      </w:r>
      <w:r w:rsidRPr="00861274">
        <w:rPr>
          <w:lang w:val="lt-LT"/>
        </w:rPr>
        <w:t xml:space="preserve">). Radus patologinių akių pokyčių, ypač tinklainės ligos atveju po konsultacijos su specialistu gydytojas turi nuspręsti, ar būtinas </w:t>
      </w:r>
      <w:r w:rsidR="00C163EB" w:rsidRPr="00861274">
        <w:rPr>
          <w:lang w:val="lt-LT"/>
        </w:rPr>
        <w:t>ilgalaikis</w:t>
      </w:r>
      <w:r w:rsidRPr="00861274">
        <w:rPr>
          <w:lang w:val="lt-LT"/>
        </w:rPr>
        <w:t xml:space="preserve"> traneksamo rūgšties vartojimas kiekvienu individualiu atveju.</w:t>
      </w:r>
    </w:p>
    <w:p w14:paraId="51819B4C" w14:textId="77777777" w:rsidR="00C163EB" w:rsidRPr="00861274" w:rsidRDefault="00C163EB" w:rsidP="00C25270">
      <w:pPr>
        <w:spacing w:line="240" w:lineRule="auto"/>
        <w:rPr>
          <w:lang w:val="lt-LT"/>
        </w:rPr>
      </w:pPr>
    </w:p>
    <w:p w14:paraId="742F991C" w14:textId="77777777" w:rsidR="00235D2C" w:rsidRPr="00317761" w:rsidRDefault="00235D2C" w:rsidP="00C25270">
      <w:pPr>
        <w:spacing w:line="240" w:lineRule="auto"/>
        <w:rPr>
          <w:i/>
          <w:iCs/>
          <w:u w:val="single"/>
          <w:lang w:val="lt-LT"/>
        </w:rPr>
      </w:pPr>
      <w:r w:rsidRPr="00317761">
        <w:rPr>
          <w:i/>
          <w:iCs/>
          <w:u w:val="single"/>
          <w:lang w:val="lt-LT"/>
        </w:rPr>
        <w:t>Hematurija</w:t>
      </w:r>
    </w:p>
    <w:p w14:paraId="6111B397" w14:textId="7C43EF11" w:rsidR="00235D2C" w:rsidRPr="00861274" w:rsidRDefault="00235D2C" w:rsidP="00C25270">
      <w:pPr>
        <w:spacing w:line="240" w:lineRule="auto"/>
        <w:rPr>
          <w:lang w:val="lt-LT"/>
        </w:rPr>
      </w:pPr>
      <w:r w:rsidRPr="00861274">
        <w:rPr>
          <w:lang w:val="lt-LT"/>
        </w:rPr>
        <w:t xml:space="preserve">Hematurijos iš </w:t>
      </w:r>
      <w:r w:rsidR="004A6557" w:rsidRPr="00861274">
        <w:rPr>
          <w:lang w:val="lt-LT"/>
        </w:rPr>
        <w:t>viršutinių</w:t>
      </w:r>
      <w:r w:rsidRPr="00861274">
        <w:rPr>
          <w:lang w:val="lt-LT"/>
        </w:rPr>
        <w:t xml:space="preserve"> šlapimo tak</w:t>
      </w:r>
      <w:r w:rsidR="004A6557" w:rsidRPr="00861274">
        <w:rPr>
          <w:lang w:val="lt-LT"/>
        </w:rPr>
        <w:t>ų</w:t>
      </w:r>
      <w:r w:rsidRPr="00861274">
        <w:rPr>
          <w:lang w:val="lt-LT"/>
        </w:rPr>
        <w:t xml:space="preserve"> atveju kyla šlap</w:t>
      </w:r>
      <w:r w:rsidR="00F9588B">
        <w:rPr>
          <w:lang w:val="lt-LT"/>
        </w:rPr>
        <w:t>imo takų</w:t>
      </w:r>
      <w:r w:rsidRPr="00861274">
        <w:rPr>
          <w:lang w:val="lt-LT"/>
        </w:rPr>
        <w:t xml:space="preserve"> obstrukcijos rizika</w:t>
      </w:r>
      <w:r w:rsidR="00F9588B">
        <w:rPr>
          <w:lang w:val="lt-LT"/>
        </w:rPr>
        <w:t xml:space="preserve"> apatiniame šlapimo takų lygyje</w:t>
      </w:r>
      <w:r w:rsidRPr="00861274">
        <w:rPr>
          <w:lang w:val="lt-LT"/>
        </w:rPr>
        <w:t>.</w:t>
      </w:r>
    </w:p>
    <w:p w14:paraId="7F23A1C3" w14:textId="77777777" w:rsidR="004A6557" w:rsidRDefault="004A6557" w:rsidP="00C25270">
      <w:pPr>
        <w:spacing w:line="240" w:lineRule="auto"/>
        <w:rPr>
          <w:lang w:val="lt-LT"/>
        </w:rPr>
      </w:pPr>
    </w:p>
    <w:p w14:paraId="5CEB39DF" w14:textId="3B1A39C3" w:rsidR="00A46F3A" w:rsidRDefault="00A46F3A" w:rsidP="00C25270">
      <w:pPr>
        <w:spacing w:line="240" w:lineRule="auto"/>
        <w:rPr>
          <w:lang w:val="lt-LT"/>
        </w:rPr>
      </w:pPr>
      <w:r w:rsidRPr="00A46F3A">
        <w:rPr>
          <w:lang w:val="lt-LT"/>
        </w:rPr>
        <w:t>Negydoma šlapimo takų obstrukcija gali sukelti sunkių pasekmių, pavyzdžiui, inkstų nepakankamumą, šlapimo takų infekciją, hidronefrozę ir anuriją. Todėl rekomenduojama atidžiai stebėti tuos pacientus, kuriems yra hematurija arba hematurijos iš viršutinių šlapimo takų rizika.</w:t>
      </w:r>
    </w:p>
    <w:p w14:paraId="68888646" w14:textId="77777777" w:rsidR="00A46F3A" w:rsidRPr="00861274" w:rsidRDefault="00A46F3A" w:rsidP="00C25270">
      <w:pPr>
        <w:spacing w:line="240" w:lineRule="auto"/>
        <w:rPr>
          <w:lang w:val="lt-LT"/>
        </w:rPr>
      </w:pPr>
    </w:p>
    <w:p w14:paraId="1501A3FD" w14:textId="77777777" w:rsidR="00235D2C" w:rsidRPr="00861274" w:rsidRDefault="00235D2C" w:rsidP="00C25270">
      <w:pPr>
        <w:spacing w:line="240" w:lineRule="auto"/>
        <w:rPr>
          <w:u w:val="single"/>
          <w:lang w:val="lt-LT"/>
        </w:rPr>
      </w:pPr>
      <w:r w:rsidRPr="00861274">
        <w:rPr>
          <w:u w:val="single"/>
          <w:lang w:val="lt-LT"/>
        </w:rPr>
        <w:t xml:space="preserve">Tromboemboliniai </w:t>
      </w:r>
      <w:r w:rsidR="004A6557" w:rsidRPr="00861274">
        <w:rPr>
          <w:u w:val="single"/>
          <w:lang w:val="lt-LT"/>
        </w:rPr>
        <w:t>reiškiniai</w:t>
      </w:r>
    </w:p>
    <w:p w14:paraId="7AFCD4FB" w14:textId="77777777" w:rsidR="00235D2C" w:rsidRPr="00861274" w:rsidRDefault="00235D2C" w:rsidP="00C25270">
      <w:pPr>
        <w:spacing w:line="240" w:lineRule="auto"/>
        <w:rPr>
          <w:lang w:val="lt-LT"/>
        </w:rPr>
      </w:pPr>
      <w:r w:rsidRPr="00861274">
        <w:rPr>
          <w:lang w:val="lt-LT"/>
        </w:rPr>
        <w:t>Prieš vartojant traneksamo rūgštį, reikia nustatyti tromboembolin</w:t>
      </w:r>
      <w:r w:rsidR="004A6557" w:rsidRPr="00861274">
        <w:rPr>
          <w:lang w:val="lt-LT"/>
        </w:rPr>
        <w:t>ė</w:t>
      </w:r>
      <w:r w:rsidRPr="00861274">
        <w:rPr>
          <w:lang w:val="lt-LT"/>
        </w:rPr>
        <w:t xml:space="preserve">s ligos rizikos veiksnius. Pacientams, kuriems </w:t>
      </w:r>
      <w:r w:rsidR="00C13960" w:rsidRPr="00861274">
        <w:rPr>
          <w:lang w:val="lt-LT"/>
        </w:rPr>
        <w:t>anksčiau</w:t>
      </w:r>
      <w:r w:rsidRPr="00861274">
        <w:rPr>
          <w:lang w:val="lt-LT"/>
        </w:rPr>
        <w:t xml:space="preserve"> yra buvę tromboembolinių</w:t>
      </w:r>
      <w:r w:rsidR="004A6557" w:rsidRPr="00861274">
        <w:rPr>
          <w:lang w:val="lt-LT"/>
        </w:rPr>
        <w:t xml:space="preserve"> ligų, a</w:t>
      </w:r>
      <w:r w:rsidRPr="00861274">
        <w:rPr>
          <w:lang w:val="lt-LT"/>
        </w:rPr>
        <w:t>rba tiems, kurių kraujo giminaičiams dažn</w:t>
      </w:r>
      <w:r w:rsidR="00C13960" w:rsidRPr="00861274">
        <w:rPr>
          <w:lang w:val="lt-LT"/>
        </w:rPr>
        <w:t>ai</w:t>
      </w:r>
      <w:r w:rsidRPr="00861274">
        <w:rPr>
          <w:lang w:val="lt-LT"/>
        </w:rPr>
        <w:t xml:space="preserve"> pasitaikė tromboembolinių reiškinių (pacientams, kuriems yra didelė trombofilijos rizika), traneksamo rūgšties skirti galima tik</w:t>
      </w:r>
      <w:r w:rsidR="00C13960" w:rsidRPr="00861274">
        <w:rPr>
          <w:lang w:val="lt-LT"/>
        </w:rPr>
        <w:t xml:space="preserve"> esant </w:t>
      </w:r>
      <w:r w:rsidR="00E74B1B">
        <w:rPr>
          <w:lang w:val="lt-LT"/>
        </w:rPr>
        <w:t>reikšmingai</w:t>
      </w:r>
      <w:r w:rsidRPr="00861274">
        <w:rPr>
          <w:lang w:val="lt-LT"/>
        </w:rPr>
        <w:t xml:space="preserve"> medicinin</w:t>
      </w:r>
      <w:r w:rsidR="00C13960" w:rsidRPr="00861274">
        <w:rPr>
          <w:lang w:val="lt-LT"/>
        </w:rPr>
        <w:t>ei</w:t>
      </w:r>
      <w:r w:rsidRPr="00861274">
        <w:rPr>
          <w:lang w:val="lt-LT"/>
        </w:rPr>
        <w:t xml:space="preserve"> </w:t>
      </w:r>
      <w:r w:rsidR="004A6557" w:rsidRPr="00861274">
        <w:rPr>
          <w:lang w:val="lt-LT"/>
        </w:rPr>
        <w:t>indikacij</w:t>
      </w:r>
      <w:r w:rsidR="00C13960" w:rsidRPr="00861274">
        <w:rPr>
          <w:lang w:val="lt-LT"/>
        </w:rPr>
        <w:t>ai</w:t>
      </w:r>
      <w:r w:rsidRPr="00861274">
        <w:rPr>
          <w:lang w:val="lt-LT"/>
        </w:rPr>
        <w:t xml:space="preserve"> po konsultacijos su gydytoju, kuris turi hemostazeologijos </w:t>
      </w:r>
      <w:r w:rsidR="004A6557" w:rsidRPr="00861274">
        <w:rPr>
          <w:lang w:val="lt-LT"/>
        </w:rPr>
        <w:t>patirties</w:t>
      </w:r>
      <w:r w:rsidRPr="00861274">
        <w:rPr>
          <w:lang w:val="lt-LT"/>
        </w:rPr>
        <w:t>, ir tik atidžiai prižiūrint gydytojui (žr. 4.3</w:t>
      </w:r>
      <w:r w:rsidR="000E194D" w:rsidRPr="00861274">
        <w:rPr>
          <w:lang w:val="lt-LT"/>
        </w:rPr>
        <w:t> </w:t>
      </w:r>
      <w:r w:rsidRPr="00861274">
        <w:rPr>
          <w:lang w:val="lt-LT"/>
        </w:rPr>
        <w:t>skyrių).</w:t>
      </w:r>
    </w:p>
    <w:p w14:paraId="5083AA9A" w14:textId="77777777" w:rsidR="00045219" w:rsidRPr="00861274" w:rsidRDefault="00045219" w:rsidP="00C25270">
      <w:pPr>
        <w:spacing w:line="240" w:lineRule="auto"/>
        <w:rPr>
          <w:lang w:val="lt-LT"/>
        </w:rPr>
      </w:pPr>
    </w:p>
    <w:p w14:paraId="6634B4E1" w14:textId="06314C28" w:rsidR="00235D2C" w:rsidRPr="00861274" w:rsidRDefault="00235D2C" w:rsidP="00C25270">
      <w:pPr>
        <w:spacing w:line="240" w:lineRule="auto"/>
        <w:rPr>
          <w:lang w:val="lt-LT"/>
        </w:rPr>
      </w:pPr>
      <w:r w:rsidRPr="00861274">
        <w:rPr>
          <w:lang w:val="lt-LT"/>
        </w:rPr>
        <w:lastRenderedPageBreak/>
        <w:t xml:space="preserve">Traneksamo rūgštį reikia atsargiai </w:t>
      </w:r>
      <w:r w:rsidR="00C13960" w:rsidRPr="00861274">
        <w:rPr>
          <w:lang w:val="lt-LT"/>
        </w:rPr>
        <w:t>skirti</w:t>
      </w:r>
      <w:r w:rsidRPr="00861274">
        <w:rPr>
          <w:lang w:val="lt-LT"/>
        </w:rPr>
        <w:t xml:space="preserve"> pacientėms, kurios vartoja </w:t>
      </w:r>
      <w:r w:rsidR="00EE1DDB">
        <w:rPr>
          <w:lang w:val="lt-LT"/>
        </w:rPr>
        <w:t>hormoninių</w:t>
      </w:r>
      <w:r w:rsidR="00EE1DDB" w:rsidRPr="00861274">
        <w:rPr>
          <w:lang w:val="lt-LT"/>
        </w:rPr>
        <w:t xml:space="preserve"> </w:t>
      </w:r>
      <w:r w:rsidRPr="00861274">
        <w:rPr>
          <w:lang w:val="lt-LT"/>
        </w:rPr>
        <w:t>kontraceptik</w:t>
      </w:r>
      <w:r w:rsidR="00EE1DDB">
        <w:rPr>
          <w:lang w:val="lt-LT"/>
        </w:rPr>
        <w:t>ų</w:t>
      </w:r>
      <w:r w:rsidRPr="00861274">
        <w:rPr>
          <w:lang w:val="lt-LT"/>
        </w:rPr>
        <w:t>, nes padidėja trombozės rizika (žr</w:t>
      </w:r>
      <w:r w:rsidR="004A6557" w:rsidRPr="00861274">
        <w:rPr>
          <w:lang w:val="lt-LT"/>
        </w:rPr>
        <w:t>.</w:t>
      </w:r>
      <w:r w:rsidRPr="00861274">
        <w:rPr>
          <w:lang w:val="lt-LT"/>
        </w:rPr>
        <w:t xml:space="preserve"> 4.5</w:t>
      </w:r>
      <w:r w:rsidR="000E194D" w:rsidRPr="00861274">
        <w:rPr>
          <w:lang w:val="lt-LT"/>
        </w:rPr>
        <w:t> </w:t>
      </w:r>
      <w:r w:rsidRPr="00861274">
        <w:rPr>
          <w:lang w:val="lt-LT"/>
        </w:rPr>
        <w:t>skyrių).</w:t>
      </w:r>
    </w:p>
    <w:p w14:paraId="0F0BFAE7" w14:textId="77777777" w:rsidR="004A6557" w:rsidRPr="00861274" w:rsidRDefault="004A6557" w:rsidP="00C25270">
      <w:pPr>
        <w:spacing w:line="240" w:lineRule="auto"/>
        <w:rPr>
          <w:lang w:val="lt-LT"/>
        </w:rPr>
      </w:pPr>
    </w:p>
    <w:p w14:paraId="59A51741" w14:textId="77777777" w:rsidR="00235D2C" w:rsidRPr="00861274" w:rsidRDefault="00235D2C" w:rsidP="00C25270">
      <w:pPr>
        <w:spacing w:line="240" w:lineRule="auto"/>
        <w:rPr>
          <w:u w:val="single"/>
          <w:lang w:val="lt-LT"/>
        </w:rPr>
      </w:pPr>
      <w:r w:rsidRPr="00861274">
        <w:rPr>
          <w:u w:val="single"/>
          <w:lang w:val="lt-LT"/>
        </w:rPr>
        <w:t>Diseminuota intravaskulinė koaguliacija</w:t>
      </w:r>
    </w:p>
    <w:p w14:paraId="2D7A0051" w14:textId="77777777" w:rsidR="00045219" w:rsidRPr="00861274" w:rsidRDefault="00235D2C" w:rsidP="00C25270">
      <w:pPr>
        <w:spacing w:line="240" w:lineRule="auto"/>
        <w:rPr>
          <w:lang w:val="lt-LT"/>
        </w:rPr>
      </w:pPr>
      <w:r w:rsidRPr="00861274">
        <w:rPr>
          <w:lang w:val="lt-LT"/>
        </w:rPr>
        <w:t>Pacientų, kuriems pasireiškia diseminuota intravaskulin</w:t>
      </w:r>
      <w:r w:rsidR="007200A6" w:rsidRPr="00861274">
        <w:rPr>
          <w:lang w:val="lt-LT"/>
        </w:rPr>
        <w:t>ė</w:t>
      </w:r>
      <w:r w:rsidRPr="00861274">
        <w:rPr>
          <w:lang w:val="lt-LT"/>
        </w:rPr>
        <w:t xml:space="preserve"> koaguliacija (DIK), daugeliu </w:t>
      </w:r>
      <w:r w:rsidR="00166D15" w:rsidRPr="00861274">
        <w:rPr>
          <w:lang w:val="lt-LT"/>
        </w:rPr>
        <w:t>atvejų</w:t>
      </w:r>
      <w:r w:rsidRPr="00861274">
        <w:rPr>
          <w:lang w:val="lt-LT"/>
        </w:rPr>
        <w:t xml:space="preserve"> </w:t>
      </w:r>
      <w:r w:rsidR="00166D15" w:rsidRPr="00861274">
        <w:rPr>
          <w:lang w:val="lt-LT"/>
        </w:rPr>
        <w:t>negalima</w:t>
      </w:r>
      <w:r w:rsidRPr="00861274">
        <w:rPr>
          <w:lang w:val="lt-LT"/>
        </w:rPr>
        <w:t xml:space="preserve"> gydyti traneksamo rūgštimi (žr. 4.3</w:t>
      </w:r>
      <w:r w:rsidR="000E194D" w:rsidRPr="00861274">
        <w:rPr>
          <w:lang w:val="lt-LT"/>
        </w:rPr>
        <w:t> </w:t>
      </w:r>
      <w:r w:rsidRPr="00861274">
        <w:rPr>
          <w:lang w:val="lt-LT"/>
        </w:rPr>
        <w:t>skyrių). Jeigu skiriama vartoti traneksamo rūgšties, ji turi būti skiriama tik tais atvejais, kai dominuoja fibrinoliz</w:t>
      </w:r>
      <w:r w:rsidR="00166D15" w:rsidRPr="00861274">
        <w:rPr>
          <w:lang w:val="lt-LT"/>
        </w:rPr>
        <w:t>ė</w:t>
      </w:r>
      <w:r w:rsidRPr="00861274">
        <w:rPr>
          <w:lang w:val="lt-LT"/>
        </w:rPr>
        <w:t>s sistemos aktyvinimas dėl ūminio sunkaus kraujavimo.</w:t>
      </w:r>
    </w:p>
    <w:p w14:paraId="3C6AE5E3" w14:textId="77777777" w:rsidR="00045219" w:rsidRPr="00861274" w:rsidRDefault="00045219" w:rsidP="00C25270">
      <w:pPr>
        <w:spacing w:line="240" w:lineRule="auto"/>
        <w:rPr>
          <w:lang w:val="lt-LT"/>
        </w:rPr>
      </w:pPr>
    </w:p>
    <w:p w14:paraId="6C0213B9" w14:textId="77777777" w:rsidR="00F34163" w:rsidRPr="00861274" w:rsidRDefault="0090094C" w:rsidP="00C25270">
      <w:pPr>
        <w:spacing w:line="240" w:lineRule="auto"/>
        <w:rPr>
          <w:lang w:val="lt-LT"/>
        </w:rPr>
      </w:pPr>
      <w:r w:rsidRPr="00861274">
        <w:rPr>
          <w:lang w:val="lt-LT"/>
        </w:rPr>
        <w:t xml:space="preserve">Būdingos maždaug tokios hematologinės savybės: euglobulino krešulio lizės laiko sutrumpėjimas; protrombino laiko pailgėjimas; fibrinogeno, V ir VIII faktorių, plazminogeno fibrinolizino ir alfa 2 makroglobulino koncentracijų </w:t>
      </w:r>
      <w:r>
        <w:rPr>
          <w:lang w:val="lt-LT"/>
        </w:rPr>
        <w:t xml:space="preserve">kraujo </w:t>
      </w:r>
      <w:r w:rsidRPr="00861274">
        <w:rPr>
          <w:lang w:val="lt-LT"/>
        </w:rPr>
        <w:t xml:space="preserve">plazmoje sumažėjimas; normalios P ir P komplekso koncentracijos </w:t>
      </w:r>
      <w:r>
        <w:rPr>
          <w:lang w:val="lt-LT"/>
        </w:rPr>
        <w:t xml:space="preserve">kraujo </w:t>
      </w:r>
      <w:r w:rsidRPr="00861274">
        <w:rPr>
          <w:lang w:val="lt-LT"/>
        </w:rPr>
        <w:t xml:space="preserve">plazmoje, t. y. II (protrombino), VIII ir X faktorių; fibrinogeno skilimo produktų koncentracijų </w:t>
      </w:r>
      <w:r>
        <w:rPr>
          <w:lang w:val="lt-LT"/>
        </w:rPr>
        <w:t xml:space="preserve">kraujo </w:t>
      </w:r>
      <w:r w:rsidRPr="00861274">
        <w:rPr>
          <w:lang w:val="lt-LT"/>
        </w:rPr>
        <w:t>plazmoje padidėjimas; normalus trombocitų kiekis. Remiantis tuo, kas išdėstyta anksčiau, galima daryti išvadą, kad pagrindinė ligos būklė pati neveikia įvairių šių savybių elementų. Tokiais ūminiais atvejais kraujavimui kontroliuoti pakanka vienkartinės 1 g traneksamo rūgšties dozės. DIK atveju traneksamo rūgšties skyrimo galimybę galima svarstyti tik tada, kai yra reikiama hematologinių laboratorinių tyrimų įranga ir kompetencija.</w:t>
      </w:r>
      <w:r w:rsidR="006B31A3" w:rsidRPr="00861274">
        <w:rPr>
          <w:lang w:val="lt-LT"/>
        </w:rPr>
        <w:cr/>
      </w:r>
    </w:p>
    <w:p w14:paraId="26BB8D61" w14:textId="77777777" w:rsidR="00232F50" w:rsidRPr="00317761" w:rsidRDefault="00232F50" w:rsidP="00232F50">
      <w:pPr>
        <w:spacing w:line="240" w:lineRule="auto"/>
        <w:rPr>
          <w:i/>
          <w:iCs/>
          <w:szCs w:val="24"/>
          <w:lang w:val="lt-LT"/>
        </w:rPr>
      </w:pPr>
      <w:r w:rsidRPr="00861274">
        <w:rPr>
          <w:i/>
          <w:iCs/>
          <w:szCs w:val="24"/>
          <w:lang w:val="lt-LT"/>
        </w:rPr>
        <w:t>Su pagalbinėmis medžiagomis susijusios a</w:t>
      </w:r>
      <w:r w:rsidRPr="00317761">
        <w:rPr>
          <w:i/>
          <w:iCs/>
          <w:szCs w:val="24"/>
          <w:lang w:val="lt-LT"/>
        </w:rPr>
        <w:t>tsargumo priemonės</w:t>
      </w:r>
    </w:p>
    <w:p w14:paraId="042B8EBE" w14:textId="77777777" w:rsidR="00232F50" w:rsidRPr="00861274" w:rsidRDefault="00232F50" w:rsidP="00232F50">
      <w:pPr>
        <w:spacing w:line="240" w:lineRule="auto"/>
        <w:rPr>
          <w:szCs w:val="24"/>
          <w:lang w:val="lt-LT"/>
        </w:rPr>
      </w:pPr>
      <w:r w:rsidRPr="00861274">
        <w:rPr>
          <w:szCs w:val="24"/>
          <w:lang w:val="lt-LT"/>
        </w:rPr>
        <w:t>Šio vaistinio preparato 50 ml buteliuke yra 137,7 mg natrio, tai atitinka 6,9 % didžiausios PSO rekomenduojamos paros normos suaugusiesiems, kuri yra 2 g natrio.</w:t>
      </w:r>
    </w:p>
    <w:p w14:paraId="160FD3F6" w14:textId="77777777" w:rsidR="00232F50" w:rsidRPr="00861274" w:rsidRDefault="00232F50" w:rsidP="00232F50">
      <w:pPr>
        <w:spacing w:line="240" w:lineRule="auto"/>
        <w:rPr>
          <w:szCs w:val="24"/>
          <w:lang w:val="lt-LT"/>
        </w:rPr>
      </w:pPr>
      <w:r w:rsidRPr="00861274">
        <w:rPr>
          <w:szCs w:val="24"/>
          <w:lang w:val="lt-LT"/>
        </w:rPr>
        <w:t>Šio vaistinio preparato 100 ml buteliuke yra 275,4 mg natrio, tai atitinka 13,8 % didžiausios PSO rekomenduojamos paros normos suaugusiesiems, kuri yra 2 g natrio.</w:t>
      </w:r>
    </w:p>
    <w:p w14:paraId="78433C09" w14:textId="77777777" w:rsidR="00AE543D" w:rsidRPr="00861274" w:rsidRDefault="00AE543D" w:rsidP="00232F50">
      <w:pPr>
        <w:spacing w:line="240" w:lineRule="auto"/>
        <w:rPr>
          <w:szCs w:val="24"/>
          <w:lang w:val="lt-LT"/>
        </w:rPr>
      </w:pPr>
    </w:p>
    <w:p w14:paraId="466323E6"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4.5</w:t>
      </w:r>
      <w:r w:rsidRPr="00861274">
        <w:rPr>
          <w:b/>
          <w:snapToGrid/>
          <w:kern w:val="28"/>
          <w:szCs w:val="22"/>
          <w:lang w:val="lt-LT"/>
        </w:rPr>
        <w:tab/>
        <w:t>Sąveika su kitais vaistiniais preparatais ir kitokia sąveika</w:t>
      </w:r>
    </w:p>
    <w:p w14:paraId="6465077E" w14:textId="77777777" w:rsidR="00F34163" w:rsidRPr="00861274" w:rsidRDefault="00F34163" w:rsidP="00C25270">
      <w:pPr>
        <w:spacing w:line="240" w:lineRule="auto"/>
        <w:rPr>
          <w:szCs w:val="24"/>
          <w:lang w:val="lt-LT"/>
        </w:rPr>
      </w:pPr>
    </w:p>
    <w:p w14:paraId="12DD5DEB" w14:textId="2A7F5225" w:rsidR="00F34163" w:rsidRPr="00861274" w:rsidRDefault="0090094C" w:rsidP="00C25270">
      <w:pPr>
        <w:spacing w:line="240" w:lineRule="auto"/>
        <w:rPr>
          <w:szCs w:val="24"/>
          <w:lang w:val="lt-LT"/>
        </w:rPr>
      </w:pPr>
      <w:r w:rsidRPr="00861274">
        <w:rPr>
          <w:szCs w:val="24"/>
          <w:lang w:val="lt-LT"/>
        </w:rPr>
        <w:t xml:space="preserve">Sąveikos tyrimų neatlikta. Gydyti derinyje su antikoaguliantais galima tik atidžiai prižiūrint gydytojui, turinčiam patirties šioje srityje. Vaistiniai preparatai, kurie veikia hemostazę, turi būti atsargiai skiriami traneksamo rūgštimi gydomiems pacientams. Yra </w:t>
      </w:r>
      <w:r>
        <w:rPr>
          <w:szCs w:val="24"/>
          <w:lang w:val="lt-LT"/>
        </w:rPr>
        <w:t xml:space="preserve">padidėjusio </w:t>
      </w:r>
      <w:r w:rsidRPr="00861274">
        <w:rPr>
          <w:szCs w:val="24"/>
          <w:lang w:val="lt-LT"/>
        </w:rPr>
        <w:t xml:space="preserve">krešulių formavimosi rizika, pavyzdžiui, vartojant kartu su </w:t>
      </w:r>
      <w:r w:rsidR="00C211AC">
        <w:rPr>
          <w:szCs w:val="24"/>
          <w:lang w:val="lt-LT"/>
        </w:rPr>
        <w:t>hormoniniais kontraceptikais</w:t>
      </w:r>
      <w:r w:rsidRPr="00861274">
        <w:rPr>
          <w:szCs w:val="24"/>
          <w:lang w:val="lt-LT"/>
        </w:rPr>
        <w:t>. Galima atvirkštinė sąveika, kai vaistinio preparato antifibrinoli</w:t>
      </w:r>
      <w:r>
        <w:rPr>
          <w:szCs w:val="24"/>
          <w:lang w:val="lt-LT"/>
        </w:rPr>
        <w:t>t</w:t>
      </w:r>
      <w:r w:rsidRPr="00861274">
        <w:rPr>
          <w:szCs w:val="24"/>
          <w:lang w:val="lt-LT"/>
        </w:rPr>
        <w:t>inis poveikis gali būti nuslopintas tromboli</w:t>
      </w:r>
      <w:r>
        <w:rPr>
          <w:szCs w:val="24"/>
          <w:lang w:val="lt-LT"/>
        </w:rPr>
        <w:t>t</w:t>
      </w:r>
      <w:r w:rsidRPr="00861274">
        <w:rPr>
          <w:szCs w:val="24"/>
          <w:lang w:val="lt-LT"/>
        </w:rPr>
        <w:t>iniais vaistiniais preparatais.</w:t>
      </w:r>
      <w:r w:rsidR="00B42C28" w:rsidRPr="00861274">
        <w:rPr>
          <w:szCs w:val="24"/>
          <w:lang w:val="lt-LT"/>
        </w:rPr>
        <w:cr/>
      </w:r>
    </w:p>
    <w:p w14:paraId="5168BE7C"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4.6</w:t>
      </w:r>
      <w:r w:rsidRPr="00861274">
        <w:rPr>
          <w:b/>
          <w:snapToGrid/>
          <w:kern w:val="28"/>
          <w:szCs w:val="22"/>
          <w:lang w:val="lt-LT"/>
        </w:rPr>
        <w:tab/>
        <w:t>Vaisingumas, nėštumo ir žindymo laikotarpis</w:t>
      </w:r>
    </w:p>
    <w:p w14:paraId="3A608B24" w14:textId="77777777" w:rsidR="00F34163" w:rsidRPr="00861274" w:rsidRDefault="00F34163" w:rsidP="00C25270">
      <w:pPr>
        <w:spacing w:line="240" w:lineRule="auto"/>
        <w:rPr>
          <w:szCs w:val="24"/>
          <w:lang w:val="lt-LT"/>
        </w:rPr>
      </w:pPr>
    </w:p>
    <w:p w14:paraId="24C6B3BB" w14:textId="77777777" w:rsidR="00086DB2" w:rsidRPr="00861274" w:rsidRDefault="00086DB2" w:rsidP="00086DB2">
      <w:pPr>
        <w:spacing w:line="240" w:lineRule="auto"/>
        <w:rPr>
          <w:color w:val="0D0D0D"/>
          <w:szCs w:val="24"/>
          <w:u w:val="single"/>
          <w:lang w:val="lt-LT"/>
        </w:rPr>
      </w:pPr>
      <w:r w:rsidRPr="00861274">
        <w:rPr>
          <w:color w:val="0D0D0D"/>
          <w:szCs w:val="24"/>
          <w:u w:val="single"/>
          <w:lang w:val="lt-LT"/>
        </w:rPr>
        <w:t>Vaisingo</w:t>
      </w:r>
      <w:r w:rsidR="00A87B48" w:rsidRPr="00861274">
        <w:rPr>
          <w:color w:val="0D0D0D"/>
          <w:szCs w:val="24"/>
          <w:u w:val="single"/>
          <w:lang w:val="lt-LT"/>
        </w:rPr>
        <w:t>s</w:t>
      </w:r>
      <w:r w:rsidRPr="00861274">
        <w:rPr>
          <w:color w:val="0D0D0D"/>
          <w:szCs w:val="24"/>
          <w:u w:val="single"/>
          <w:lang w:val="lt-LT"/>
        </w:rPr>
        <w:t xml:space="preserve"> moterys</w:t>
      </w:r>
    </w:p>
    <w:p w14:paraId="75E9C3A1" w14:textId="0EB1AC38" w:rsidR="00086DB2" w:rsidRPr="00861274" w:rsidRDefault="00086DB2" w:rsidP="00086DB2">
      <w:pPr>
        <w:spacing w:line="240" w:lineRule="auto"/>
        <w:rPr>
          <w:color w:val="0D0D0D"/>
          <w:szCs w:val="24"/>
          <w:lang w:val="lt-LT"/>
        </w:rPr>
      </w:pPr>
      <w:r w:rsidRPr="00861274">
        <w:rPr>
          <w:color w:val="0D0D0D"/>
          <w:szCs w:val="24"/>
          <w:lang w:val="lt-LT"/>
        </w:rPr>
        <w:t>Vaisingo amžiaus moterys gydymo metu turi naudoti veiksmingą kontracepciją</w:t>
      </w:r>
      <w:r w:rsidR="00DB2CCF">
        <w:rPr>
          <w:color w:val="0D0D0D"/>
          <w:szCs w:val="24"/>
          <w:lang w:val="lt-LT"/>
        </w:rPr>
        <w:t xml:space="preserve"> (žr. 4.4 ir 4.5 skyrius)</w:t>
      </w:r>
      <w:r w:rsidRPr="00861274">
        <w:rPr>
          <w:color w:val="0D0D0D"/>
          <w:szCs w:val="24"/>
          <w:lang w:val="lt-LT"/>
        </w:rPr>
        <w:t>.</w:t>
      </w:r>
    </w:p>
    <w:p w14:paraId="2402E842" w14:textId="77777777" w:rsidR="00086DB2" w:rsidRPr="00861274" w:rsidRDefault="00086DB2" w:rsidP="00086DB2">
      <w:pPr>
        <w:spacing w:line="240" w:lineRule="auto"/>
        <w:rPr>
          <w:color w:val="0D0D0D"/>
          <w:szCs w:val="24"/>
          <w:lang w:val="lt-LT"/>
        </w:rPr>
      </w:pPr>
    </w:p>
    <w:p w14:paraId="1E94EDB1" w14:textId="77777777" w:rsidR="0090094C" w:rsidRPr="00861274" w:rsidRDefault="0090094C" w:rsidP="0090094C">
      <w:pPr>
        <w:spacing w:line="240" w:lineRule="auto"/>
        <w:rPr>
          <w:color w:val="0D0D0D"/>
          <w:szCs w:val="24"/>
          <w:u w:val="single"/>
          <w:lang w:val="lt-LT"/>
        </w:rPr>
      </w:pPr>
      <w:r w:rsidRPr="00861274">
        <w:rPr>
          <w:color w:val="0D0D0D"/>
          <w:szCs w:val="24"/>
          <w:u w:val="single"/>
          <w:lang w:val="lt-LT"/>
        </w:rPr>
        <w:t>Nėštumas</w:t>
      </w:r>
    </w:p>
    <w:p w14:paraId="2A6B6204" w14:textId="54684D9C" w:rsidR="00731708" w:rsidRPr="00731708" w:rsidRDefault="007B699E" w:rsidP="00731708">
      <w:pPr>
        <w:spacing w:line="240" w:lineRule="auto"/>
        <w:rPr>
          <w:color w:val="0D0D0D"/>
          <w:szCs w:val="24"/>
          <w:lang w:val="lt-LT"/>
        </w:rPr>
      </w:pPr>
      <w:r w:rsidRPr="007B699E">
        <w:rPr>
          <w:color w:val="0D0D0D"/>
          <w:szCs w:val="24"/>
          <w:lang w:val="lt-LT"/>
        </w:rPr>
        <w:t xml:space="preserve">Remiantis turimais duomenimis, gautais iš paskelbtų tyrimų, atvejų serijų ir </w:t>
      </w:r>
      <w:r w:rsidR="0001121C">
        <w:rPr>
          <w:color w:val="0D0D0D"/>
          <w:szCs w:val="24"/>
          <w:lang w:val="lt-LT"/>
        </w:rPr>
        <w:t xml:space="preserve">pavienių </w:t>
      </w:r>
      <w:r w:rsidR="007101D3">
        <w:rPr>
          <w:color w:val="0D0D0D"/>
          <w:szCs w:val="24"/>
          <w:lang w:val="lt-LT"/>
        </w:rPr>
        <w:t xml:space="preserve">klinikinių </w:t>
      </w:r>
      <w:r w:rsidRPr="007B699E">
        <w:rPr>
          <w:color w:val="0D0D0D"/>
          <w:szCs w:val="24"/>
          <w:lang w:val="lt-LT"/>
        </w:rPr>
        <w:t>atvejų pranešimų apie traneksamo rūgšties vartojimą antruoju ir trečiuoju nėštumo trimestrais bei gimdymo metu, nėra aišku, ar yra su vaistinio preparato vartojimu susijusi persileidimo arba nepageidaujamų motinos ar vaisiaus baigčių rizika</w:t>
      </w:r>
      <w:r w:rsidR="00731708" w:rsidRPr="00731708">
        <w:rPr>
          <w:color w:val="0D0D0D"/>
          <w:szCs w:val="24"/>
          <w:lang w:val="lt-LT"/>
        </w:rPr>
        <w:t xml:space="preserve">. </w:t>
      </w:r>
      <w:r w:rsidR="00DA1D86">
        <w:rPr>
          <w:color w:val="0D0D0D"/>
          <w:szCs w:val="24"/>
          <w:lang w:val="lt-LT"/>
        </w:rPr>
        <w:t>Aprašyti</w:t>
      </w:r>
      <w:r w:rsidR="00DA1D86" w:rsidRPr="00DA1D86">
        <w:rPr>
          <w:color w:val="0D0D0D"/>
          <w:szCs w:val="24"/>
          <w:lang w:val="lt-LT"/>
        </w:rPr>
        <w:t xml:space="preserve"> vaisiaus struktūrinių anomalijų, dėl kurių naujagimis mirė po traneksamo rūgšties suleidimo motinai pastojimo metu arba pirmąjį nėštumo trimestrą</w:t>
      </w:r>
      <w:r w:rsidR="00383F12">
        <w:rPr>
          <w:color w:val="0D0D0D"/>
          <w:szCs w:val="24"/>
          <w:lang w:val="lt-LT"/>
        </w:rPr>
        <w:t>, atvejai</w:t>
      </w:r>
      <w:r w:rsidR="00DA1D86" w:rsidRPr="00DA1D86">
        <w:rPr>
          <w:color w:val="0D0D0D"/>
          <w:szCs w:val="24"/>
          <w:lang w:val="lt-LT"/>
        </w:rPr>
        <w:t>;</w:t>
      </w:r>
      <w:r w:rsidRPr="007B699E">
        <w:rPr>
          <w:color w:val="0D0D0D"/>
          <w:szCs w:val="24"/>
          <w:lang w:val="lt-LT"/>
        </w:rPr>
        <w:t xml:space="preserve"> vis dėlto, dėl kitų susijusių veiksnių, didelių apsigimimų rizika vartojant traneksamo rūgšties nėštumo </w:t>
      </w:r>
      <w:r w:rsidR="008E6765">
        <w:rPr>
          <w:color w:val="0D0D0D"/>
          <w:szCs w:val="24"/>
          <w:lang w:val="lt-LT"/>
        </w:rPr>
        <w:t>laikotarpiu</w:t>
      </w:r>
      <w:r w:rsidRPr="007B699E">
        <w:rPr>
          <w:color w:val="0D0D0D"/>
          <w:szCs w:val="24"/>
          <w:lang w:val="lt-LT"/>
        </w:rPr>
        <w:t xml:space="preserve"> nėra aiški.</w:t>
      </w:r>
    </w:p>
    <w:p w14:paraId="749BF4CA" w14:textId="77777777" w:rsidR="00731708" w:rsidRPr="00731708" w:rsidRDefault="00731708" w:rsidP="00731708">
      <w:pPr>
        <w:spacing w:line="240" w:lineRule="auto"/>
        <w:rPr>
          <w:color w:val="0D0D0D"/>
          <w:szCs w:val="24"/>
          <w:lang w:val="lt-LT"/>
        </w:rPr>
      </w:pPr>
    </w:p>
    <w:p w14:paraId="202F1997" w14:textId="2F2BEBC3" w:rsidR="00731708" w:rsidRPr="00731708" w:rsidRDefault="004D5A53" w:rsidP="00731708">
      <w:pPr>
        <w:spacing w:line="240" w:lineRule="auto"/>
        <w:rPr>
          <w:color w:val="0D0D0D"/>
          <w:szCs w:val="24"/>
          <w:lang w:val="lt-LT"/>
        </w:rPr>
      </w:pPr>
      <w:r w:rsidRPr="004D5A53">
        <w:rPr>
          <w:color w:val="0D0D0D"/>
          <w:szCs w:val="24"/>
          <w:lang w:val="lt-LT"/>
        </w:rPr>
        <w:t>Tyrimai su gyvūnais tiesioginio ar netiesioginio kenksmingo toksinio poveikio reprodukcijai neparodė (žr. 5.3</w:t>
      </w:r>
      <w:r>
        <w:rPr>
          <w:color w:val="0D0D0D"/>
          <w:szCs w:val="24"/>
          <w:lang w:val="lt-LT"/>
        </w:rPr>
        <w:t> </w:t>
      </w:r>
      <w:r w:rsidRPr="004D5A53">
        <w:rPr>
          <w:color w:val="0D0D0D"/>
          <w:szCs w:val="24"/>
          <w:lang w:val="lt-LT"/>
        </w:rPr>
        <w:t>skyrių)</w:t>
      </w:r>
      <w:r>
        <w:rPr>
          <w:color w:val="0D0D0D"/>
          <w:szCs w:val="24"/>
          <w:lang w:val="lt-LT"/>
        </w:rPr>
        <w:t>.</w:t>
      </w:r>
    </w:p>
    <w:p w14:paraId="49F583A1" w14:textId="77777777" w:rsidR="00731708" w:rsidRPr="00731708" w:rsidRDefault="00731708" w:rsidP="00731708">
      <w:pPr>
        <w:spacing w:line="240" w:lineRule="auto"/>
        <w:rPr>
          <w:color w:val="0D0D0D"/>
          <w:szCs w:val="24"/>
          <w:lang w:val="lt-LT"/>
        </w:rPr>
      </w:pPr>
    </w:p>
    <w:p w14:paraId="083E313D" w14:textId="46A78FDD" w:rsidR="00731708" w:rsidRDefault="004D5A53" w:rsidP="00731708">
      <w:pPr>
        <w:spacing w:line="240" w:lineRule="auto"/>
        <w:rPr>
          <w:color w:val="0D0D0D"/>
          <w:szCs w:val="24"/>
          <w:lang w:val="lt-LT"/>
        </w:rPr>
      </w:pPr>
      <w:r w:rsidRPr="004D5A53">
        <w:rPr>
          <w:color w:val="0D0D0D"/>
          <w:szCs w:val="24"/>
          <w:lang w:val="lt-LT"/>
        </w:rPr>
        <w:t>Traneksamo rūgštis prasiskverbia pro placentą. Nėščioms moterims į veną suleidus 10</w:t>
      </w:r>
      <w:r>
        <w:rPr>
          <w:color w:val="0D0D0D"/>
          <w:szCs w:val="24"/>
          <w:lang w:val="lt-LT"/>
        </w:rPr>
        <w:t> </w:t>
      </w:r>
      <w:r w:rsidRPr="004D5A53">
        <w:rPr>
          <w:color w:val="0D0D0D"/>
          <w:szCs w:val="24"/>
          <w:lang w:val="lt-LT"/>
        </w:rPr>
        <w:t>mg/kg dozę, koncentracija virkštelės kraujyje būna maždaug 30</w:t>
      </w:r>
      <w:r>
        <w:rPr>
          <w:color w:val="0D0D0D"/>
          <w:szCs w:val="24"/>
          <w:lang w:val="lt-LT"/>
        </w:rPr>
        <w:t> </w:t>
      </w:r>
      <w:r w:rsidRPr="004D5A53">
        <w:rPr>
          <w:color w:val="0D0D0D"/>
          <w:szCs w:val="24"/>
          <w:lang w:val="lt-LT"/>
        </w:rPr>
        <w:t>mg/l, t. y. tokia pat</w:t>
      </w:r>
      <w:r>
        <w:rPr>
          <w:color w:val="0D0D0D"/>
          <w:szCs w:val="24"/>
          <w:lang w:val="lt-LT"/>
        </w:rPr>
        <w:t xml:space="preserve">i </w:t>
      </w:r>
      <w:r w:rsidR="00EE0C20">
        <w:rPr>
          <w:color w:val="0D0D0D"/>
          <w:szCs w:val="24"/>
          <w:lang w:val="lt-LT"/>
        </w:rPr>
        <w:t xml:space="preserve">didelė </w:t>
      </w:r>
      <w:r w:rsidRPr="004D5A53">
        <w:rPr>
          <w:color w:val="0D0D0D"/>
          <w:szCs w:val="24"/>
          <w:lang w:val="lt-LT"/>
        </w:rPr>
        <w:t>kaip ir motinos kraujyje.</w:t>
      </w:r>
    </w:p>
    <w:p w14:paraId="2B6A5873" w14:textId="77777777" w:rsidR="00732A2D" w:rsidRDefault="00732A2D" w:rsidP="00731708">
      <w:pPr>
        <w:spacing w:line="240" w:lineRule="auto"/>
        <w:rPr>
          <w:color w:val="0D0D0D"/>
          <w:szCs w:val="24"/>
          <w:lang w:val="lt-LT"/>
        </w:rPr>
      </w:pPr>
    </w:p>
    <w:p w14:paraId="54F3A96E" w14:textId="2A0B75AA" w:rsidR="00731708" w:rsidRPr="00731708" w:rsidRDefault="00732A2D" w:rsidP="00731708">
      <w:pPr>
        <w:spacing w:line="240" w:lineRule="auto"/>
        <w:rPr>
          <w:color w:val="0D0D0D"/>
          <w:szCs w:val="24"/>
          <w:lang w:val="lt-LT"/>
        </w:rPr>
      </w:pPr>
      <w:r w:rsidRPr="00732A2D">
        <w:rPr>
          <w:color w:val="0D0D0D"/>
          <w:szCs w:val="24"/>
          <w:lang w:val="lt-LT"/>
        </w:rPr>
        <w:t>Buvo atlikta 13</w:t>
      </w:r>
      <w:r w:rsidR="00750C4B">
        <w:rPr>
          <w:color w:val="0D0D0D"/>
          <w:szCs w:val="24"/>
          <w:lang w:val="lt-LT"/>
        </w:rPr>
        <w:t> </w:t>
      </w:r>
      <w:r w:rsidRPr="00732A2D">
        <w:rPr>
          <w:color w:val="0D0D0D"/>
          <w:szCs w:val="24"/>
          <w:lang w:val="lt-LT"/>
        </w:rPr>
        <w:t xml:space="preserve">klinikinių tyrimų, kuriuose aprašyti vaisiaus ir (arba) naujagimio funkciniai sutrikimai, tokie kaip mažas įvertinimas pagal </w:t>
      </w:r>
      <w:r w:rsidRPr="008F18E3">
        <w:rPr>
          <w:i/>
          <w:iCs/>
          <w:color w:val="0D0D0D"/>
          <w:szCs w:val="24"/>
          <w:lang w:val="lt-LT"/>
        </w:rPr>
        <w:t>Apgar</w:t>
      </w:r>
      <w:r w:rsidRPr="00732A2D">
        <w:rPr>
          <w:color w:val="0D0D0D"/>
          <w:szCs w:val="24"/>
          <w:lang w:val="lt-LT"/>
        </w:rPr>
        <w:t xml:space="preserve"> skalę, naujagimių sepsis, </w:t>
      </w:r>
      <w:r w:rsidR="00EB79C4">
        <w:rPr>
          <w:color w:val="0D0D0D"/>
          <w:szCs w:val="24"/>
          <w:lang w:val="lt-LT"/>
        </w:rPr>
        <w:t>k</w:t>
      </w:r>
      <w:r w:rsidRPr="00732A2D">
        <w:rPr>
          <w:color w:val="0D0D0D"/>
          <w:szCs w:val="24"/>
          <w:lang w:val="lt-LT"/>
        </w:rPr>
        <w:t>efalohematoma, bei</w:t>
      </w:r>
      <w:r w:rsidR="00731708" w:rsidRPr="00731708">
        <w:rPr>
          <w:color w:val="0D0D0D"/>
          <w:szCs w:val="24"/>
          <w:lang w:val="lt-LT"/>
        </w:rPr>
        <w:t xml:space="preserve"> </w:t>
      </w:r>
      <w:r w:rsidR="00750C4B" w:rsidRPr="00750C4B">
        <w:rPr>
          <w:color w:val="0D0D0D"/>
          <w:szCs w:val="24"/>
          <w:lang w:val="lt-LT"/>
        </w:rPr>
        <w:t>9</w:t>
      </w:r>
      <w:r w:rsidR="00750C4B">
        <w:rPr>
          <w:color w:val="0D0D0D"/>
          <w:szCs w:val="24"/>
          <w:lang w:val="lt-LT"/>
        </w:rPr>
        <w:t> </w:t>
      </w:r>
      <w:r w:rsidR="00750C4B" w:rsidRPr="00750C4B">
        <w:rPr>
          <w:color w:val="0D0D0D"/>
          <w:szCs w:val="24"/>
          <w:lang w:val="lt-LT"/>
        </w:rPr>
        <w:t>klinikiniai tyrimai, kuriuose ap</w:t>
      </w:r>
      <w:r w:rsidR="005C3154">
        <w:rPr>
          <w:color w:val="0D0D0D"/>
          <w:szCs w:val="24"/>
          <w:lang w:val="lt-LT"/>
        </w:rPr>
        <w:t>rašyti</w:t>
      </w:r>
      <w:r w:rsidR="00750C4B" w:rsidRPr="00750C4B">
        <w:rPr>
          <w:color w:val="0D0D0D"/>
          <w:szCs w:val="24"/>
          <w:lang w:val="lt-LT"/>
        </w:rPr>
        <w:t xml:space="preserve"> moterų, kurios nėštumo laikotarpiu vartojo traneksamo rūgšties, vaisiaus ir </w:t>
      </w:r>
      <w:r w:rsidR="00750C4B" w:rsidRPr="00750C4B">
        <w:rPr>
          <w:color w:val="0D0D0D"/>
          <w:szCs w:val="24"/>
          <w:lang w:val="lt-LT"/>
        </w:rPr>
        <w:lastRenderedPageBreak/>
        <w:t>kūdikių augimo sutrikimas, įskaitant mažą gimimo svorį ir priešlaikinį gimdymą 22</w:t>
      </w:r>
      <w:r w:rsidR="00555E92">
        <w:rPr>
          <w:color w:val="0D0D0D"/>
          <w:szCs w:val="24"/>
          <w:lang w:val="lt-LT"/>
        </w:rPr>
        <w:t>–</w:t>
      </w:r>
      <w:r w:rsidR="00750C4B" w:rsidRPr="00750C4B">
        <w:rPr>
          <w:color w:val="0D0D0D"/>
          <w:szCs w:val="24"/>
          <w:lang w:val="lt-LT"/>
        </w:rPr>
        <w:t>36</w:t>
      </w:r>
      <w:r w:rsidR="00750C4B">
        <w:rPr>
          <w:color w:val="0D0D0D"/>
          <w:szCs w:val="24"/>
          <w:lang w:val="lt-LT"/>
        </w:rPr>
        <w:t> </w:t>
      </w:r>
      <w:r w:rsidR="00750C4B" w:rsidRPr="00750C4B">
        <w:rPr>
          <w:color w:val="0D0D0D"/>
          <w:szCs w:val="24"/>
          <w:lang w:val="lt-LT"/>
        </w:rPr>
        <w:t>nėštumo savaitę</w:t>
      </w:r>
      <w:r w:rsidR="00731708" w:rsidRPr="00731708">
        <w:rPr>
          <w:color w:val="0D0D0D"/>
          <w:szCs w:val="24"/>
          <w:lang w:val="lt-LT"/>
        </w:rPr>
        <w:t>.</w:t>
      </w:r>
    </w:p>
    <w:p w14:paraId="22B7CA9D" w14:textId="77777777" w:rsidR="00731708" w:rsidRPr="00731708" w:rsidRDefault="00731708" w:rsidP="00731708">
      <w:pPr>
        <w:spacing w:line="240" w:lineRule="auto"/>
        <w:rPr>
          <w:color w:val="0D0D0D"/>
          <w:szCs w:val="24"/>
          <w:lang w:val="lt-LT"/>
        </w:rPr>
      </w:pPr>
    </w:p>
    <w:p w14:paraId="157F3A2E" w14:textId="7BDE9601" w:rsidR="0090094C" w:rsidRPr="00861274" w:rsidRDefault="00C03C40" w:rsidP="0090094C">
      <w:pPr>
        <w:spacing w:line="240" w:lineRule="auto"/>
        <w:rPr>
          <w:color w:val="0D0D0D"/>
          <w:szCs w:val="24"/>
          <w:lang w:val="lt-LT"/>
        </w:rPr>
      </w:pPr>
      <w:r w:rsidRPr="00C03C40">
        <w:rPr>
          <w:color w:val="0D0D0D"/>
          <w:szCs w:val="24"/>
          <w:lang w:val="lt-LT"/>
        </w:rPr>
        <w:t>Priimant sprendimus dėl traneksamo rūgšties vartojimo nėštumo laikotarpiu, visada reikia atsižvelgti į galimą su traneksamo rūgšties vartojimu susijusią riziką vaisiui bei į klinikinį poreikį motinai skirti traneksamo rūgšties; gydantis gydytojas turi priimti sprendimą, remdamasis tiksliu rizikos ir naudos vertinimu.</w:t>
      </w:r>
    </w:p>
    <w:p w14:paraId="4CE7BF64" w14:textId="77777777" w:rsidR="00C04665" w:rsidRPr="00861274" w:rsidRDefault="00C04665" w:rsidP="00086DB2">
      <w:pPr>
        <w:spacing w:line="240" w:lineRule="auto"/>
        <w:rPr>
          <w:color w:val="0D0D0D"/>
          <w:szCs w:val="24"/>
          <w:lang w:val="lt-LT"/>
        </w:rPr>
      </w:pPr>
    </w:p>
    <w:p w14:paraId="71A64082" w14:textId="77777777" w:rsidR="00086DB2" w:rsidRPr="00861274" w:rsidRDefault="00C04665" w:rsidP="00086DB2">
      <w:pPr>
        <w:spacing w:line="240" w:lineRule="auto"/>
        <w:rPr>
          <w:color w:val="0D0D0D"/>
          <w:szCs w:val="24"/>
          <w:u w:val="single"/>
          <w:lang w:val="lt-LT"/>
        </w:rPr>
      </w:pPr>
      <w:r w:rsidRPr="00861274">
        <w:rPr>
          <w:color w:val="0D0D0D"/>
          <w:szCs w:val="24"/>
          <w:u w:val="single"/>
          <w:lang w:val="lt-LT"/>
        </w:rPr>
        <w:t>Ž</w:t>
      </w:r>
      <w:r w:rsidR="00086DB2" w:rsidRPr="00861274">
        <w:rPr>
          <w:color w:val="0D0D0D"/>
          <w:szCs w:val="24"/>
          <w:u w:val="single"/>
          <w:lang w:val="lt-LT"/>
        </w:rPr>
        <w:t>indymas</w:t>
      </w:r>
    </w:p>
    <w:p w14:paraId="1205AB9F" w14:textId="56FA20FF" w:rsidR="00086DB2" w:rsidRDefault="00EA40EE" w:rsidP="00086DB2">
      <w:pPr>
        <w:spacing w:line="240" w:lineRule="auto"/>
        <w:rPr>
          <w:color w:val="0D0D0D"/>
          <w:szCs w:val="24"/>
          <w:lang w:val="lt-LT"/>
        </w:rPr>
      </w:pPr>
      <w:r w:rsidRPr="00EA40EE">
        <w:rPr>
          <w:color w:val="0D0D0D"/>
          <w:szCs w:val="24"/>
          <w:lang w:val="lt-LT"/>
        </w:rPr>
        <w:t>Mokslinėje literatūroje paskelbta pranešimų apie traneksamo rūgšties patekimą į motinos pieną. Duomenų apie traneksamo rūgšties poveikį krūtimi maitinamam vaikui ar poveikį pieno gamybai yra nedaug.</w:t>
      </w:r>
      <w:r w:rsidR="00BA1F8E" w:rsidRPr="003D6547">
        <w:rPr>
          <w:lang w:val="lt-LT"/>
        </w:rPr>
        <w:t xml:space="preserve"> </w:t>
      </w:r>
      <w:r w:rsidR="00BA1F8E" w:rsidRPr="00BA1F8E">
        <w:rPr>
          <w:color w:val="0D0D0D"/>
          <w:szCs w:val="24"/>
          <w:lang w:val="lt-LT"/>
        </w:rPr>
        <w:t xml:space="preserve">Reikia atsižvelgti į žindymo naudą vystymuisi ir sveikatai, į klinikinį poreikį motinai skirti traneksamo rūgšties ir </w:t>
      </w:r>
      <w:r w:rsidR="002A1580">
        <w:rPr>
          <w:color w:val="0D0D0D"/>
          <w:szCs w:val="24"/>
          <w:lang w:val="lt-LT"/>
        </w:rPr>
        <w:t xml:space="preserve">į </w:t>
      </w:r>
      <w:r w:rsidR="00BA1F8E" w:rsidRPr="00BA1F8E">
        <w:rPr>
          <w:color w:val="0D0D0D"/>
          <w:szCs w:val="24"/>
          <w:lang w:val="lt-LT"/>
        </w:rPr>
        <w:t xml:space="preserve">bet kokį nepageidaujamą žindomam vaikui </w:t>
      </w:r>
      <w:r w:rsidR="002A1580" w:rsidRPr="00BA1F8E">
        <w:rPr>
          <w:color w:val="0D0D0D"/>
          <w:szCs w:val="24"/>
          <w:lang w:val="lt-LT"/>
        </w:rPr>
        <w:t>pasireikšti</w:t>
      </w:r>
      <w:r w:rsidR="00BA1F8E" w:rsidRPr="00BA1F8E">
        <w:rPr>
          <w:color w:val="0D0D0D"/>
          <w:szCs w:val="24"/>
          <w:lang w:val="lt-LT"/>
        </w:rPr>
        <w:t xml:space="preserve"> galintį poveikį, susijusį su traneksamo rūgštimi arba motinos būkle</w:t>
      </w:r>
      <w:r w:rsidR="00BA1F8E">
        <w:rPr>
          <w:color w:val="0D0D0D"/>
          <w:szCs w:val="24"/>
          <w:lang w:val="lt-LT"/>
        </w:rPr>
        <w:t>.</w:t>
      </w:r>
    </w:p>
    <w:p w14:paraId="719D23CC" w14:textId="77777777" w:rsidR="00220EE7" w:rsidRPr="00220EE7" w:rsidRDefault="00220EE7" w:rsidP="00220EE7">
      <w:pPr>
        <w:spacing w:line="240" w:lineRule="auto"/>
        <w:rPr>
          <w:color w:val="0D0D0D"/>
          <w:szCs w:val="24"/>
          <w:lang w:val="lt-LT"/>
        </w:rPr>
      </w:pPr>
    </w:p>
    <w:p w14:paraId="1CCE2FB3" w14:textId="34733502" w:rsidR="00BA1F8E" w:rsidRPr="00861274" w:rsidRDefault="00220EE7" w:rsidP="00220EE7">
      <w:pPr>
        <w:spacing w:line="240" w:lineRule="auto"/>
        <w:rPr>
          <w:color w:val="0D0D0D"/>
          <w:szCs w:val="24"/>
          <w:lang w:val="lt-LT"/>
        </w:rPr>
      </w:pPr>
      <w:r w:rsidRPr="00220EE7">
        <w:rPr>
          <w:color w:val="0D0D0D"/>
          <w:szCs w:val="24"/>
          <w:lang w:val="lt-LT"/>
        </w:rPr>
        <w:t>Turimi duomenys yra riboti, todėl galutinio įvertinimo dėl traneksamo rūgšties vartojimo žindymo laikotarpiu pateikti negalima.</w:t>
      </w:r>
    </w:p>
    <w:p w14:paraId="7E95B7EB" w14:textId="77777777" w:rsidR="00AE543D" w:rsidRPr="00861274" w:rsidRDefault="00AE543D" w:rsidP="00086DB2">
      <w:pPr>
        <w:spacing w:line="240" w:lineRule="auto"/>
        <w:rPr>
          <w:color w:val="0D0D0D"/>
          <w:szCs w:val="24"/>
          <w:lang w:val="lt-LT"/>
        </w:rPr>
      </w:pPr>
    </w:p>
    <w:p w14:paraId="50BDA54F" w14:textId="77777777" w:rsidR="00086DB2" w:rsidRPr="00861274" w:rsidRDefault="00086DB2" w:rsidP="00086DB2">
      <w:pPr>
        <w:spacing w:line="240" w:lineRule="auto"/>
        <w:rPr>
          <w:color w:val="0D0D0D"/>
          <w:szCs w:val="24"/>
          <w:u w:val="single"/>
          <w:lang w:val="lt-LT"/>
        </w:rPr>
      </w:pPr>
      <w:r w:rsidRPr="00861274">
        <w:rPr>
          <w:color w:val="0D0D0D"/>
          <w:szCs w:val="24"/>
          <w:u w:val="single"/>
          <w:lang w:val="lt-LT"/>
        </w:rPr>
        <w:t>Vaisingu</w:t>
      </w:r>
      <w:r w:rsidR="00FC3975" w:rsidRPr="00861274">
        <w:rPr>
          <w:color w:val="0D0D0D"/>
          <w:szCs w:val="24"/>
          <w:u w:val="single"/>
          <w:lang w:val="lt-LT"/>
        </w:rPr>
        <w:t>m</w:t>
      </w:r>
      <w:r w:rsidRPr="00861274">
        <w:rPr>
          <w:color w:val="0D0D0D"/>
          <w:szCs w:val="24"/>
          <w:u w:val="single"/>
          <w:lang w:val="lt-LT"/>
        </w:rPr>
        <w:t>as</w:t>
      </w:r>
    </w:p>
    <w:p w14:paraId="167BBA1E" w14:textId="13C7DF14" w:rsidR="00AE543D" w:rsidRPr="00861274" w:rsidRDefault="00086DB2" w:rsidP="00086DB2">
      <w:pPr>
        <w:spacing w:line="240" w:lineRule="auto"/>
        <w:rPr>
          <w:szCs w:val="24"/>
          <w:lang w:val="lt-LT"/>
        </w:rPr>
      </w:pPr>
      <w:r w:rsidRPr="00861274">
        <w:rPr>
          <w:color w:val="0D0D0D"/>
          <w:szCs w:val="24"/>
          <w:lang w:val="lt-LT"/>
        </w:rPr>
        <w:t>Klinikinių duomenų apie traneksamo rūgšties poveikį vaisingumui nėra.</w:t>
      </w:r>
      <w:r w:rsidR="00740F73" w:rsidRPr="003D6547">
        <w:rPr>
          <w:lang w:val="lt-LT"/>
        </w:rPr>
        <w:t xml:space="preserve"> </w:t>
      </w:r>
      <w:r w:rsidR="00740F73" w:rsidRPr="00740F73">
        <w:rPr>
          <w:color w:val="0D0D0D"/>
          <w:szCs w:val="24"/>
          <w:lang w:val="lt-LT"/>
        </w:rPr>
        <w:t>Tyrimų su gyvūnais metu kliniškai reikšmingomis dozėmis skiriama traneksamo rūgštis poveikio patinų ar patelių vaisingumui nesukėlė (žr. 5.3</w:t>
      </w:r>
      <w:r w:rsidR="00740F73">
        <w:rPr>
          <w:color w:val="0D0D0D"/>
          <w:szCs w:val="24"/>
          <w:lang w:val="lt-LT"/>
        </w:rPr>
        <w:t> </w:t>
      </w:r>
      <w:r w:rsidR="00740F73" w:rsidRPr="00740F73">
        <w:rPr>
          <w:color w:val="0D0D0D"/>
          <w:szCs w:val="24"/>
          <w:lang w:val="lt-LT"/>
        </w:rPr>
        <w:t>skyrių).</w:t>
      </w:r>
      <w:r w:rsidR="00A866AA" w:rsidRPr="00861274">
        <w:rPr>
          <w:color w:val="0D0D0D"/>
          <w:szCs w:val="24"/>
          <w:lang w:val="lt-LT"/>
        </w:rPr>
        <w:cr/>
      </w:r>
    </w:p>
    <w:p w14:paraId="239FD263"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4.7</w:t>
      </w:r>
      <w:r w:rsidRPr="00861274">
        <w:rPr>
          <w:b/>
          <w:snapToGrid/>
          <w:kern w:val="28"/>
          <w:szCs w:val="22"/>
          <w:lang w:val="lt-LT"/>
        </w:rPr>
        <w:tab/>
        <w:t>Poveikis gebėjimui vairuoti ir valdyti mechanizmus</w:t>
      </w:r>
    </w:p>
    <w:p w14:paraId="4556F05D" w14:textId="77777777" w:rsidR="00F34163" w:rsidRPr="00861274" w:rsidRDefault="00F34163" w:rsidP="00C25270">
      <w:pPr>
        <w:spacing w:line="240" w:lineRule="auto"/>
        <w:rPr>
          <w:szCs w:val="24"/>
          <w:lang w:val="lt-LT"/>
        </w:rPr>
      </w:pPr>
    </w:p>
    <w:p w14:paraId="334FF5CE" w14:textId="77777777" w:rsidR="00F34163" w:rsidRPr="00861274" w:rsidRDefault="004F33F6" w:rsidP="00C25270">
      <w:pPr>
        <w:spacing w:line="240" w:lineRule="auto"/>
        <w:rPr>
          <w:szCs w:val="24"/>
          <w:lang w:val="lt-LT"/>
        </w:rPr>
      </w:pPr>
      <w:r w:rsidRPr="00861274">
        <w:rPr>
          <w:szCs w:val="24"/>
          <w:lang w:val="lt-LT"/>
        </w:rPr>
        <w:t>Poveikio g</w:t>
      </w:r>
      <w:r w:rsidR="00A15E8E" w:rsidRPr="00861274">
        <w:rPr>
          <w:szCs w:val="24"/>
          <w:lang w:val="lt-LT"/>
        </w:rPr>
        <w:t>ebėjim</w:t>
      </w:r>
      <w:r w:rsidRPr="00861274">
        <w:rPr>
          <w:szCs w:val="24"/>
          <w:lang w:val="lt-LT"/>
        </w:rPr>
        <w:t>ui</w:t>
      </w:r>
      <w:r w:rsidR="00A15E8E" w:rsidRPr="00861274">
        <w:rPr>
          <w:szCs w:val="24"/>
          <w:lang w:val="lt-LT"/>
        </w:rPr>
        <w:t xml:space="preserve"> vairuoti ir valdyti mechanizmus tyrimų neatlikta</w:t>
      </w:r>
      <w:r w:rsidR="00A866AA" w:rsidRPr="00861274">
        <w:rPr>
          <w:szCs w:val="24"/>
          <w:lang w:val="lt-LT"/>
        </w:rPr>
        <w:t>.</w:t>
      </w:r>
    </w:p>
    <w:p w14:paraId="1D95A765" w14:textId="77777777" w:rsidR="00AE543D" w:rsidRPr="00861274" w:rsidRDefault="00AE543D" w:rsidP="00C25270">
      <w:pPr>
        <w:spacing w:line="240" w:lineRule="auto"/>
        <w:rPr>
          <w:szCs w:val="24"/>
          <w:lang w:val="lt-LT"/>
        </w:rPr>
      </w:pPr>
    </w:p>
    <w:p w14:paraId="11439314"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4.8</w:t>
      </w:r>
      <w:r w:rsidRPr="00861274">
        <w:rPr>
          <w:b/>
          <w:snapToGrid/>
          <w:kern w:val="28"/>
          <w:szCs w:val="22"/>
          <w:lang w:val="lt-LT"/>
        </w:rPr>
        <w:tab/>
        <w:t>Nepageidaujamas poveikis</w:t>
      </w:r>
    </w:p>
    <w:p w14:paraId="686E2162" w14:textId="77777777" w:rsidR="00F34163" w:rsidRPr="00861274" w:rsidRDefault="00F34163" w:rsidP="00C25270">
      <w:pPr>
        <w:spacing w:line="240" w:lineRule="auto"/>
        <w:rPr>
          <w:szCs w:val="24"/>
          <w:lang w:val="lt-LT"/>
        </w:rPr>
      </w:pPr>
    </w:p>
    <w:p w14:paraId="64039281" w14:textId="4DE60D1B" w:rsidR="0090094C" w:rsidRPr="00861274" w:rsidRDefault="0090094C" w:rsidP="0090094C">
      <w:pPr>
        <w:spacing w:line="240" w:lineRule="auto"/>
        <w:rPr>
          <w:szCs w:val="24"/>
          <w:lang w:val="lt-LT"/>
        </w:rPr>
      </w:pPr>
      <w:r w:rsidRPr="00861274">
        <w:rPr>
          <w:szCs w:val="24"/>
          <w:lang w:val="lt-LT"/>
        </w:rPr>
        <w:t xml:space="preserve">Nepageidaujamos reakcijos, apie kurias buvo pranešta klinikinių tyrimų metu ir po vaistinio preparato </w:t>
      </w:r>
      <w:r>
        <w:rPr>
          <w:szCs w:val="24"/>
          <w:lang w:val="lt-LT"/>
        </w:rPr>
        <w:t>registracijos</w:t>
      </w:r>
      <w:r w:rsidRPr="00861274">
        <w:rPr>
          <w:szCs w:val="24"/>
          <w:lang w:val="lt-LT"/>
        </w:rPr>
        <w:t>, išvardytos toliau pagal organų sistemų klases.</w:t>
      </w:r>
    </w:p>
    <w:p w14:paraId="781839E6" w14:textId="77777777" w:rsidR="0090094C" w:rsidRPr="00861274" w:rsidRDefault="0090094C" w:rsidP="0090094C">
      <w:pPr>
        <w:spacing w:line="240" w:lineRule="auto"/>
        <w:rPr>
          <w:szCs w:val="24"/>
          <w:lang w:val="lt-LT"/>
        </w:rPr>
      </w:pPr>
    </w:p>
    <w:p w14:paraId="547220FE" w14:textId="77777777" w:rsidR="0090094C" w:rsidRPr="00861274" w:rsidRDefault="0090094C" w:rsidP="0090094C">
      <w:pPr>
        <w:spacing w:line="240" w:lineRule="auto"/>
        <w:rPr>
          <w:szCs w:val="24"/>
          <w:u w:val="single"/>
          <w:lang w:val="lt-LT"/>
        </w:rPr>
      </w:pPr>
      <w:r w:rsidRPr="00861274">
        <w:rPr>
          <w:szCs w:val="24"/>
          <w:u w:val="single"/>
          <w:lang w:val="lt-LT"/>
        </w:rPr>
        <w:t>Nepageidaujamų reakcijų santrauka lentelėje</w:t>
      </w:r>
    </w:p>
    <w:p w14:paraId="3968949A" w14:textId="0D91A10C" w:rsidR="0090094C" w:rsidRPr="00861274" w:rsidRDefault="0090094C" w:rsidP="0090094C">
      <w:pPr>
        <w:spacing w:line="240" w:lineRule="auto"/>
        <w:rPr>
          <w:szCs w:val="24"/>
          <w:lang w:val="lt-LT"/>
        </w:rPr>
      </w:pPr>
      <w:r w:rsidRPr="00861274">
        <w:rPr>
          <w:szCs w:val="24"/>
          <w:lang w:val="lt-LT"/>
        </w:rPr>
        <w:t xml:space="preserve">Nepageidaujamos reakcijos, apie kurias buvo pranešta, išvardytos toliau esančioje lentelėje. Nepageidaujamos reakcijos išvardytos pagal MedDRA organų sistemų klases. Kiekvienos organų sistemų klasės nepageidaujamos reakcijos išvardytos pagal dažnį. Kiekvienoje dažnio grupėje nepageidaujamos reakcijos yra išvardytos mažėjančio sunkumo tvarka. </w:t>
      </w:r>
      <w:r w:rsidRPr="00317761">
        <w:rPr>
          <w:lang w:val="lt-LT"/>
        </w:rPr>
        <w:t>Nepageidaujamo poveikio dažnis apibūdinamas taip: labai dažnas (≥ 1/10), dažnas (nuo ≥ 1/100 iki &lt; 1/10), nedažnas (nuo ≥ 1/1 000 iki &lt; 1/100)</w:t>
      </w:r>
      <w:r>
        <w:rPr>
          <w:lang w:val="lt-LT"/>
        </w:rPr>
        <w:t xml:space="preserve"> ir</w:t>
      </w:r>
      <w:r w:rsidRPr="00317761">
        <w:rPr>
          <w:lang w:val="lt-LT"/>
        </w:rPr>
        <w:t xml:space="preserve"> nežinomas (negali būti apskaičiuotas pagal turimus duomenis).</w:t>
      </w:r>
    </w:p>
    <w:p w14:paraId="7C19BA19" w14:textId="77777777" w:rsidR="00B2511A" w:rsidRPr="00861274" w:rsidRDefault="00B2511A" w:rsidP="008E6D33">
      <w:pPr>
        <w:spacing w:line="240" w:lineRule="auto"/>
        <w:rPr>
          <w:szCs w:val="24"/>
          <w:lang w:val="lt-LT"/>
        </w:rPr>
      </w:pPr>
    </w:p>
    <w:tbl>
      <w:tblPr>
        <w:tblW w:w="48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380"/>
        <w:gridCol w:w="5497"/>
      </w:tblGrid>
      <w:tr w:rsidR="0090094C" w:rsidRPr="00861274" w14:paraId="0B7A35A7" w14:textId="77777777" w:rsidTr="00317761">
        <w:trPr>
          <w:cantSplit/>
          <w:tblHeader/>
        </w:trPr>
        <w:tc>
          <w:tcPr>
            <w:tcW w:w="1054" w:type="pct"/>
          </w:tcPr>
          <w:p w14:paraId="02054F57" w14:textId="77777777" w:rsidR="0090094C" w:rsidRPr="00317761" w:rsidRDefault="0090094C" w:rsidP="0090094C">
            <w:pPr>
              <w:tabs>
                <w:tab w:val="clear" w:pos="567"/>
                <w:tab w:val="left" w:pos="360"/>
              </w:tabs>
              <w:spacing w:line="240" w:lineRule="auto"/>
              <w:rPr>
                <w:b/>
                <w:bCs/>
                <w:snapToGrid/>
                <w:szCs w:val="22"/>
                <w:lang w:val="lt-LT"/>
              </w:rPr>
            </w:pPr>
            <w:r w:rsidRPr="00317761">
              <w:rPr>
                <w:b/>
                <w:bCs/>
                <w:szCs w:val="24"/>
                <w:lang w:val="lt-LT"/>
              </w:rPr>
              <w:t>MedDRA</w:t>
            </w:r>
            <w:r w:rsidRPr="00317761">
              <w:rPr>
                <w:b/>
                <w:bCs/>
                <w:snapToGrid/>
                <w:szCs w:val="22"/>
                <w:lang w:val="lt-LT"/>
              </w:rPr>
              <w:t xml:space="preserve"> organų sistemų klasė</w:t>
            </w:r>
          </w:p>
        </w:tc>
        <w:tc>
          <w:tcPr>
            <w:tcW w:w="792" w:type="pct"/>
          </w:tcPr>
          <w:p w14:paraId="20C172A2" w14:textId="77777777" w:rsidR="0090094C" w:rsidRPr="00317761" w:rsidRDefault="0090094C" w:rsidP="0090094C">
            <w:pPr>
              <w:tabs>
                <w:tab w:val="clear" w:pos="567"/>
                <w:tab w:val="left" w:pos="360"/>
              </w:tabs>
              <w:spacing w:line="240" w:lineRule="auto"/>
              <w:rPr>
                <w:b/>
                <w:bCs/>
                <w:snapToGrid/>
                <w:szCs w:val="22"/>
                <w:lang w:val="lt-LT"/>
              </w:rPr>
            </w:pPr>
            <w:r w:rsidRPr="00317761">
              <w:rPr>
                <w:b/>
                <w:bCs/>
                <w:snapToGrid/>
                <w:szCs w:val="22"/>
                <w:lang w:val="lt-LT"/>
              </w:rPr>
              <w:t>Dažnis</w:t>
            </w:r>
          </w:p>
        </w:tc>
        <w:tc>
          <w:tcPr>
            <w:tcW w:w="3154" w:type="pct"/>
          </w:tcPr>
          <w:p w14:paraId="385762E8" w14:textId="77777777" w:rsidR="0090094C" w:rsidRPr="00317761" w:rsidRDefault="0090094C" w:rsidP="0090094C">
            <w:pPr>
              <w:tabs>
                <w:tab w:val="clear" w:pos="567"/>
                <w:tab w:val="left" w:pos="360"/>
              </w:tabs>
              <w:spacing w:line="240" w:lineRule="auto"/>
              <w:rPr>
                <w:b/>
                <w:bCs/>
                <w:snapToGrid/>
                <w:szCs w:val="22"/>
                <w:lang w:val="lt-LT"/>
              </w:rPr>
            </w:pPr>
            <w:r w:rsidRPr="00317761">
              <w:rPr>
                <w:b/>
                <w:bCs/>
                <w:snapToGrid/>
                <w:szCs w:val="22"/>
                <w:lang w:val="lt-LT"/>
              </w:rPr>
              <w:t>Nepageidaujama reakcija</w:t>
            </w:r>
          </w:p>
        </w:tc>
      </w:tr>
      <w:tr w:rsidR="0090094C" w:rsidRPr="003D6547" w14:paraId="4C54D5D4" w14:textId="77777777" w:rsidTr="00A87B48">
        <w:tc>
          <w:tcPr>
            <w:tcW w:w="1054" w:type="pct"/>
          </w:tcPr>
          <w:p w14:paraId="6A68F333" w14:textId="77777777" w:rsidR="0090094C" w:rsidRPr="00861274" w:rsidRDefault="0090094C" w:rsidP="0090094C">
            <w:pPr>
              <w:tabs>
                <w:tab w:val="clear" w:pos="567"/>
                <w:tab w:val="left" w:pos="360"/>
              </w:tabs>
              <w:spacing w:line="240" w:lineRule="auto"/>
              <w:rPr>
                <w:snapToGrid/>
                <w:szCs w:val="22"/>
                <w:lang w:val="lt-LT"/>
              </w:rPr>
            </w:pPr>
            <w:r w:rsidRPr="00861274">
              <w:rPr>
                <w:snapToGrid/>
                <w:szCs w:val="22"/>
                <w:lang w:val="lt-LT"/>
              </w:rPr>
              <w:t>Imuninės sistemos sutrikimai</w:t>
            </w:r>
          </w:p>
        </w:tc>
        <w:tc>
          <w:tcPr>
            <w:tcW w:w="792" w:type="pct"/>
          </w:tcPr>
          <w:p w14:paraId="5746D9D2" w14:textId="77777777" w:rsidR="0090094C" w:rsidRPr="00861274" w:rsidRDefault="0090094C" w:rsidP="0090094C">
            <w:pPr>
              <w:tabs>
                <w:tab w:val="clear" w:pos="567"/>
                <w:tab w:val="left" w:pos="360"/>
              </w:tabs>
              <w:spacing w:line="240" w:lineRule="auto"/>
              <w:rPr>
                <w:snapToGrid/>
                <w:szCs w:val="22"/>
                <w:lang w:val="lt-LT"/>
              </w:rPr>
            </w:pPr>
            <w:r w:rsidRPr="00861274">
              <w:rPr>
                <w:snapToGrid/>
                <w:szCs w:val="22"/>
                <w:lang w:val="lt-LT"/>
              </w:rPr>
              <w:t>Nežinomas</w:t>
            </w:r>
          </w:p>
        </w:tc>
        <w:tc>
          <w:tcPr>
            <w:tcW w:w="3154" w:type="pct"/>
          </w:tcPr>
          <w:p w14:paraId="541F3583" w14:textId="26DC13D7" w:rsidR="0090094C" w:rsidRPr="00861274" w:rsidRDefault="0090094C" w:rsidP="0090094C">
            <w:pPr>
              <w:tabs>
                <w:tab w:val="clear" w:pos="567"/>
                <w:tab w:val="left" w:pos="360"/>
              </w:tabs>
              <w:spacing w:line="240" w:lineRule="auto"/>
              <w:rPr>
                <w:snapToGrid/>
                <w:szCs w:val="22"/>
                <w:lang w:val="lt-LT"/>
              </w:rPr>
            </w:pPr>
            <w:r w:rsidRPr="00861274">
              <w:rPr>
                <w:snapToGrid/>
                <w:szCs w:val="22"/>
                <w:lang w:val="lt-LT" w:eastAsia="en-GB"/>
              </w:rPr>
              <w:t>Padidėjusio jautrumo reakcijos, įskaitant anafilaksiją</w:t>
            </w:r>
          </w:p>
        </w:tc>
      </w:tr>
      <w:tr w:rsidR="0090094C" w:rsidRPr="003D6547" w14:paraId="650F9897" w14:textId="77777777" w:rsidTr="00A87B48">
        <w:tc>
          <w:tcPr>
            <w:tcW w:w="1054" w:type="pct"/>
          </w:tcPr>
          <w:p w14:paraId="6D9C0DCA" w14:textId="77777777" w:rsidR="0090094C" w:rsidRPr="00861274" w:rsidRDefault="0090094C" w:rsidP="0090094C">
            <w:pPr>
              <w:tabs>
                <w:tab w:val="clear" w:pos="567"/>
                <w:tab w:val="left" w:pos="360"/>
              </w:tabs>
              <w:spacing w:line="240" w:lineRule="auto"/>
              <w:rPr>
                <w:snapToGrid/>
                <w:szCs w:val="22"/>
                <w:lang w:val="lt-LT"/>
              </w:rPr>
            </w:pPr>
            <w:r w:rsidRPr="00861274">
              <w:rPr>
                <w:snapToGrid/>
                <w:szCs w:val="22"/>
                <w:lang w:val="lt-LT" w:eastAsia="en-GB"/>
              </w:rPr>
              <w:t>Nervų sistemos sutrikimai</w:t>
            </w:r>
          </w:p>
        </w:tc>
        <w:tc>
          <w:tcPr>
            <w:tcW w:w="792" w:type="pct"/>
          </w:tcPr>
          <w:p w14:paraId="16C9EE2E" w14:textId="77777777" w:rsidR="0090094C" w:rsidRPr="00861274" w:rsidRDefault="0090094C" w:rsidP="0090094C">
            <w:pPr>
              <w:tabs>
                <w:tab w:val="clear" w:pos="567"/>
                <w:tab w:val="left" w:pos="360"/>
              </w:tabs>
              <w:spacing w:line="240" w:lineRule="auto"/>
              <w:rPr>
                <w:snapToGrid/>
                <w:szCs w:val="22"/>
                <w:lang w:val="lt-LT"/>
              </w:rPr>
            </w:pPr>
            <w:r w:rsidRPr="00861274">
              <w:rPr>
                <w:snapToGrid/>
                <w:szCs w:val="22"/>
                <w:lang w:val="lt-LT"/>
              </w:rPr>
              <w:t>Nežinomas</w:t>
            </w:r>
          </w:p>
        </w:tc>
        <w:tc>
          <w:tcPr>
            <w:tcW w:w="3154" w:type="pct"/>
          </w:tcPr>
          <w:p w14:paraId="5BC30E7C" w14:textId="63F1E7B6" w:rsidR="0090094C" w:rsidRPr="00861274" w:rsidRDefault="0090094C" w:rsidP="0090094C">
            <w:pPr>
              <w:tabs>
                <w:tab w:val="clear" w:pos="567"/>
                <w:tab w:val="left" w:pos="360"/>
              </w:tabs>
              <w:spacing w:line="240" w:lineRule="auto"/>
              <w:rPr>
                <w:snapToGrid/>
                <w:szCs w:val="22"/>
                <w:lang w:val="lt-LT"/>
              </w:rPr>
            </w:pPr>
            <w:r w:rsidRPr="00861274">
              <w:rPr>
                <w:snapToGrid/>
                <w:szCs w:val="22"/>
                <w:lang w:val="lt-LT" w:eastAsia="en-GB"/>
              </w:rPr>
              <w:t>Traukuliai, ypač netinkamo vartojimo atveju (žr. 4.3 ir 4.4 skyrius)</w:t>
            </w:r>
          </w:p>
        </w:tc>
      </w:tr>
      <w:tr w:rsidR="0090094C" w:rsidRPr="003D6547" w14:paraId="05946313" w14:textId="77777777" w:rsidTr="00A87B48">
        <w:tc>
          <w:tcPr>
            <w:tcW w:w="1054" w:type="pct"/>
          </w:tcPr>
          <w:p w14:paraId="225DC820" w14:textId="77777777" w:rsidR="0090094C" w:rsidRPr="00861274" w:rsidRDefault="0090094C" w:rsidP="0090094C">
            <w:pPr>
              <w:tabs>
                <w:tab w:val="clear" w:pos="567"/>
                <w:tab w:val="left" w:pos="360"/>
              </w:tabs>
              <w:spacing w:line="240" w:lineRule="auto"/>
              <w:rPr>
                <w:snapToGrid/>
                <w:szCs w:val="22"/>
                <w:lang w:val="lt-LT"/>
              </w:rPr>
            </w:pPr>
            <w:r w:rsidRPr="00861274">
              <w:rPr>
                <w:snapToGrid/>
                <w:szCs w:val="22"/>
                <w:lang w:val="lt-LT" w:eastAsia="en-GB"/>
              </w:rPr>
              <w:t>Akių sutrikimai</w:t>
            </w:r>
          </w:p>
        </w:tc>
        <w:tc>
          <w:tcPr>
            <w:tcW w:w="792" w:type="pct"/>
          </w:tcPr>
          <w:p w14:paraId="02D3435A" w14:textId="77777777" w:rsidR="0090094C" w:rsidRPr="00861274" w:rsidRDefault="0090094C" w:rsidP="0090094C">
            <w:pPr>
              <w:tabs>
                <w:tab w:val="clear" w:pos="567"/>
                <w:tab w:val="left" w:pos="360"/>
              </w:tabs>
              <w:spacing w:line="240" w:lineRule="auto"/>
              <w:rPr>
                <w:snapToGrid/>
                <w:szCs w:val="22"/>
                <w:lang w:val="lt-LT"/>
              </w:rPr>
            </w:pPr>
            <w:r w:rsidRPr="00861274">
              <w:rPr>
                <w:snapToGrid/>
                <w:szCs w:val="22"/>
                <w:lang w:val="lt-LT"/>
              </w:rPr>
              <w:t>Nežinomas</w:t>
            </w:r>
          </w:p>
        </w:tc>
        <w:tc>
          <w:tcPr>
            <w:tcW w:w="3154" w:type="pct"/>
          </w:tcPr>
          <w:p w14:paraId="7DCB915C" w14:textId="77777777" w:rsidR="0090094C" w:rsidRPr="00861274" w:rsidRDefault="0090094C" w:rsidP="0090094C">
            <w:pPr>
              <w:tabs>
                <w:tab w:val="clear" w:pos="567"/>
                <w:tab w:val="left" w:pos="360"/>
              </w:tabs>
              <w:spacing w:line="240" w:lineRule="auto"/>
              <w:rPr>
                <w:snapToGrid/>
                <w:szCs w:val="22"/>
                <w:lang w:val="lt-LT" w:eastAsia="en-GB"/>
              </w:rPr>
            </w:pPr>
            <w:r w:rsidRPr="00861274">
              <w:rPr>
                <w:snapToGrid/>
                <w:szCs w:val="22"/>
                <w:lang w:val="lt-LT" w:eastAsia="en-GB"/>
              </w:rPr>
              <w:t>Regėjimo sutrikimai, įskaitant pablogėjusį spalvų matymą.</w:t>
            </w:r>
          </w:p>
        </w:tc>
      </w:tr>
      <w:tr w:rsidR="0090094C" w:rsidRPr="003D6547" w14:paraId="17B534BE" w14:textId="77777777" w:rsidTr="00A87B48">
        <w:tc>
          <w:tcPr>
            <w:tcW w:w="1054" w:type="pct"/>
          </w:tcPr>
          <w:p w14:paraId="28A982A1" w14:textId="77777777" w:rsidR="0090094C" w:rsidRPr="00861274" w:rsidRDefault="0090094C" w:rsidP="0090094C">
            <w:pPr>
              <w:tabs>
                <w:tab w:val="clear" w:pos="567"/>
                <w:tab w:val="left" w:pos="360"/>
              </w:tabs>
              <w:spacing w:line="240" w:lineRule="auto"/>
              <w:rPr>
                <w:snapToGrid/>
                <w:szCs w:val="22"/>
                <w:lang w:val="lt-LT"/>
              </w:rPr>
            </w:pPr>
            <w:r w:rsidRPr="00861274">
              <w:rPr>
                <w:snapToGrid/>
                <w:szCs w:val="22"/>
                <w:lang w:val="lt-LT" w:eastAsia="en-GB"/>
              </w:rPr>
              <w:t>Kraujagyslių sutrikimai</w:t>
            </w:r>
          </w:p>
        </w:tc>
        <w:tc>
          <w:tcPr>
            <w:tcW w:w="792" w:type="pct"/>
          </w:tcPr>
          <w:p w14:paraId="0A053335" w14:textId="77777777" w:rsidR="0090094C" w:rsidRPr="00861274" w:rsidRDefault="0090094C" w:rsidP="0090094C">
            <w:pPr>
              <w:tabs>
                <w:tab w:val="clear" w:pos="567"/>
                <w:tab w:val="left" w:pos="360"/>
              </w:tabs>
              <w:spacing w:line="240" w:lineRule="auto"/>
              <w:rPr>
                <w:snapToGrid/>
                <w:szCs w:val="22"/>
                <w:lang w:val="lt-LT"/>
              </w:rPr>
            </w:pPr>
            <w:r w:rsidRPr="00861274">
              <w:rPr>
                <w:snapToGrid/>
                <w:szCs w:val="22"/>
                <w:lang w:val="lt-LT"/>
              </w:rPr>
              <w:t>Nežinomas</w:t>
            </w:r>
          </w:p>
        </w:tc>
        <w:tc>
          <w:tcPr>
            <w:tcW w:w="3154" w:type="pct"/>
          </w:tcPr>
          <w:p w14:paraId="048A2E22" w14:textId="52530B54" w:rsidR="0090094C" w:rsidRPr="00861274" w:rsidRDefault="0090094C" w:rsidP="0090094C">
            <w:pPr>
              <w:tabs>
                <w:tab w:val="clear" w:pos="567"/>
                <w:tab w:val="left" w:pos="360"/>
              </w:tabs>
              <w:spacing w:line="240" w:lineRule="auto"/>
              <w:rPr>
                <w:snapToGrid/>
                <w:szCs w:val="22"/>
                <w:lang w:val="lt-LT" w:eastAsia="en-GB"/>
              </w:rPr>
            </w:pPr>
            <w:r w:rsidRPr="00861274">
              <w:rPr>
                <w:snapToGrid/>
                <w:szCs w:val="22"/>
                <w:lang w:val="lt-LT" w:eastAsia="en-GB"/>
              </w:rPr>
              <w:t>Negalavimas, pasireiškiantis su hipotenzija, su sąmonės praradimu arba be sąmonės praradimo (dažniausiai per greitai suleidus į veną, išskirtiniais atvejais − pavartojus per burną)</w:t>
            </w:r>
          </w:p>
          <w:p w14:paraId="44187278" w14:textId="77777777" w:rsidR="0090094C" w:rsidRPr="00861274" w:rsidRDefault="0090094C" w:rsidP="0090094C">
            <w:pPr>
              <w:tabs>
                <w:tab w:val="clear" w:pos="567"/>
              </w:tabs>
              <w:autoSpaceDE w:val="0"/>
              <w:autoSpaceDN w:val="0"/>
              <w:adjustRightInd w:val="0"/>
              <w:spacing w:line="240" w:lineRule="auto"/>
              <w:ind w:left="135" w:hanging="135"/>
              <w:rPr>
                <w:snapToGrid/>
                <w:szCs w:val="22"/>
                <w:lang w:val="lt-LT" w:eastAsia="en-GB"/>
              </w:rPr>
            </w:pPr>
          </w:p>
          <w:p w14:paraId="78EC2E32" w14:textId="56E68A07" w:rsidR="0090094C" w:rsidRPr="00861274" w:rsidRDefault="0090094C" w:rsidP="0090094C">
            <w:pPr>
              <w:tabs>
                <w:tab w:val="clear" w:pos="567"/>
              </w:tabs>
              <w:autoSpaceDE w:val="0"/>
              <w:autoSpaceDN w:val="0"/>
              <w:adjustRightInd w:val="0"/>
              <w:spacing w:line="240" w:lineRule="auto"/>
              <w:ind w:left="135" w:hanging="135"/>
              <w:rPr>
                <w:snapToGrid/>
                <w:szCs w:val="22"/>
                <w:lang w:val="lt-LT"/>
              </w:rPr>
            </w:pPr>
            <w:r w:rsidRPr="00861274">
              <w:rPr>
                <w:snapToGrid/>
                <w:szCs w:val="22"/>
                <w:lang w:val="lt-LT" w:eastAsia="en-GB"/>
              </w:rPr>
              <w:t>Arterijų ar venų trombozė bet kurioje vietoje</w:t>
            </w:r>
          </w:p>
        </w:tc>
      </w:tr>
      <w:tr w:rsidR="0090094C" w:rsidRPr="00861274" w14:paraId="0F3A164A" w14:textId="77777777" w:rsidTr="00603383">
        <w:tc>
          <w:tcPr>
            <w:tcW w:w="1054" w:type="pct"/>
          </w:tcPr>
          <w:p w14:paraId="1DB52B2D" w14:textId="77777777" w:rsidR="0090094C" w:rsidRPr="00861274" w:rsidRDefault="0090094C" w:rsidP="0090094C">
            <w:pPr>
              <w:tabs>
                <w:tab w:val="clear" w:pos="567"/>
                <w:tab w:val="left" w:pos="360"/>
              </w:tabs>
              <w:spacing w:line="240" w:lineRule="auto"/>
              <w:rPr>
                <w:snapToGrid/>
                <w:szCs w:val="22"/>
                <w:lang w:val="lt-LT"/>
              </w:rPr>
            </w:pPr>
            <w:r w:rsidRPr="00861274">
              <w:rPr>
                <w:snapToGrid/>
                <w:szCs w:val="22"/>
                <w:lang w:val="lt-LT" w:eastAsia="en-GB"/>
              </w:rPr>
              <w:lastRenderedPageBreak/>
              <w:t>Virškinimo trakto sutrikimai</w:t>
            </w:r>
          </w:p>
        </w:tc>
        <w:tc>
          <w:tcPr>
            <w:tcW w:w="792" w:type="pct"/>
          </w:tcPr>
          <w:p w14:paraId="4A462222" w14:textId="77777777" w:rsidR="0090094C" w:rsidRPr="00861274" w:rsidRDefault="0090094C" w:rsidP="0090094C">
            <w:pPr>
              <w:tabs>
                <w:tab w:val="clear" w:pos="567"/>
              </w:tabs>
              <w:autoSpaceDE w:val="0"/>
              <w:autoSpaceDN w:val="0"/>
              <w:adjustRightInd w:val="0"/>
              <w:spacing w:line="240" w:lineRule="auto"/>
              <w:rPr>
                <w:snapToGrid/>
                <w:szCs w:val="22"/>
                <w:lang w:val="lt-LT"/>
              </w:rPr>
            </w:pPr>
            <w:r w:rsidRPr="00861274">
              <w:rPr>
                <w:snapToGrid/>
                <w:szCs w:val="22"/>
                <w:lang w:val="lt-LT" w:eastAsia="en-GB"/>
              </w:rPr>
              <w:t>Dažnas</w:t>
            </w:r>
          </w:p>
        </w:tc>
        <w:tc>
          <w:tcPr>
            <w:tcW w:w="3154" w:type="pct"/>
          </w:tcPr>
          <w:p w14:paraId="7F984272" w14:textId="654A19B0" w:rsidR="0090094C" w:rsidRPr="00861274" w:rsidRDefault="0090094C" w:rsidP="0090094C">
            <w:pPr>
              <w:tabs>
                <w:tab w:val="clear" w:pos="567"/>
                <w:tab w:val="left" w:pos="360"/>
              </w:tabs>
              <w:spacing w:line="240" w:lineRule="auto"/>
              <w:rPr>
                <w:snapToGrid/>
                <w:szCs w:val="22"/>
                <w:lang w:val="lt-LT"/>
              </w:rPr>
            </w:pPr>
            <w:r w:rsidRPr="00861274">
              <w:rPr>
                <w:snapToGrid/>
                <w:szCs w:val="22"/>
                <w:lang w:val="lt-LT" w:eastAsia="en-GB"/>
              </w:rPr>
              <w:t>Viduriavimas; vėmimas; pykinimas</w:t>
            </w:r>
          </w:p>
        </w:tc>
      </w:tr>
      <w:tr w:rsidR="0090094C" w:rsidRPr="00861274" w14:paraId="0085B4F5" w14:textId="77777777" w:rsidTr="00603383">
        <w:tc>
          <w:tcPr>
            <w:tcW w:w="1054" w:type="pct"/>
          </w:tcPr>
          <w:p w14:paraId="4275C68F" w14:textId="77777777" w:rsidR="0090094C" w:rsidRPr="00861274" w:rsidRDefault="0090094C" w:rsidP="0090094C">
            <w:pPr>
              <w:tabs>
                <w:tab w:val="clear" w:pos="567"/>
                <w:tab w:val="left" w:pos="360"/>
              </w:tabs>
              <w:spacing w:line="240" w:lineRule="auto"/>
              <w:rPr>
                <w:snapToGrid/>
                <w:szCs w:val="22"/>
                <w:lang w:val="lt-LT"/>
              </w:rPr>
            </w:pPr>
            <w:r w:rsidRPr="00861274">
              <w:rPr>
                <w:snapToGrid/>
                <w:szCs w:val="22"/>
                <w:lang w:val="lt-LT" w:eastAsia="en-GB"/>
              </w:rPr>
              <w:t>Odos ir poodinio audinio sutrikimai</w:t>
            </w:r>
          </w:p>
        </w:tc>
        <w:tc>
          <w:tcPr>
            <w:tcW w:w="792" w:type="pct"/>
          </w:tcPr>
          <w:p w14:paraId="3B4F4633" w14:textId="77777777" w:rsidR="0090094C" w:rsidRPr="00861274" w:rsidRDefault="0090094C" w:rsidP="0090094C">
            <w:pPr>
              <w:tabs>
                <w:tab w:val="clear" w:pos="567"/>
                <w:tab w:val="left" w:pos="360"/>
              </w:tabs>
              <w:spacing w:line="240" w:lineRule="auto"/>
              <w:rPr>
                <w:snapToGrid/>
                <w:szCs w:val="22"/>
                <w:lang w:val="lt-LT"/>
              </w:rPr>
            </w:pPr>
            <w:r w:rsidRPr="00861274">
              <w:rPr>
                <w:snapToGrid/>
                <w:szCs w:val="22"/>
                <w:lang w:val="lt-LT"/>
              </w:rPr>
              <w:t>Nedažnas</w:t>
            </w:r>
          </w:p>
        </w:tc>
        <w:tc>
          <w:tcPr>
            <w:tcW w:w="3154" w:type="pct"/>
          </w:tcPr>
          <w:p w14:paraId="6B44DBBB" w14:textId="66C86B66" w:rsidR="0090094C" w:rsidRPr="00861274" w:rsidRDefault="0090094C" w:rsidP="0090094C">
            <w:pPr>
              <w:tabs>
                <w:tab w:val="clear" w:pos="567"/>
              </w:tabs>
              <w:autoSpaceDE w:val="0"/>
              <w:autoSpaceDN w:val="0"/>
              <w:adjustRightInd w:val="0"/>
              <w:spacing w:line="240" w:lineRule="auto"/>
              <w:rPr>
                <w:snapToGrid/>
                <w:szCs w:val="22"/>
                <w:lang w:val="lt-LT"/>
              </w:rPr>
            </w:pPr>
            <w:r w:rsidRPr="00861274">
              <w:rPr>
                <w:snapToGrid/>
                <w:szCs w:val="22"/>
                <w:lang w:val="lt-LT" w:eastAsia="en-GB"/>
              </w:rPr>
              <w:t>Alerginis dermatitas</w:t>
            </w:r>
          </w:p>
          <w:p w14:paraId="4BAE8088" w14:textId="31CD0890" w:rsidR="0090094C" w:rsidRPr="00861274" w:rsidRDefault="0090094C" w:rsidP="0090094C">
            <w:pPr>
              <w:tabs>
                <w:tab w:val="clear" w:pos="567"/>
                <w:tab w:val="left" w:pos="360"/>
              </w:tabs>
              <w:spacing w:line="240" w:lineRule="auto"/>
              <w:rPr>
                <w:snapToGrid/>
                <w:szCs w:val="22"/>
                <w:lang w:val="lt-LT"/>
              </w:rPr>
            </w:pPr>
          </w:p>
        </w:tc>
      </w:tr>
    </w:tbl>
    <w:p w14:paraId="247BBC6D" w14:textId="77777777" w:rsidR="00AE543D" w:rsidRPr="00861274" w:rsidRDefault="00AE543D" w:rsidP="008E6D33">
      <w:pPr>
        <w:spacing w:line="240" w:lineRule="auto"/>
        <w:rPr>
          <w:szCs w:val="24"/>
          <w:lang w:val="lt-LT"/>
        </w:rPr>
      </w:pPr>
    </w:p>
    <w:p w14:paraId="39F85586" w14:textId="77777777" w:rsidR="00F34163" w:rsidRPr="00861274" w:rsidRDefault="00F34163" w:rsidP="00317761">
      <w:pPr>
        <w:keepNext/>
        <w:keepLines/>
        <w:spacing w:line="240" w:lineRule="auto"/>
        <w:rPr>
          <w:szCs w:val="24"/>
          <w:u w:val="single"/>
          <w:lang w:val="lt-LT"/>
        </w:rPr>
      </w:pPr>
      <w:r w:rsidRPr="00861274">
        <w:rPr>
          <w:szCs w:val="24"/>
          <w:u w:val="single"/>
          <w:lang w:val="lt-LT"/>
        </w:rPr>
        <w:t>Pranešimas apie įtariamas nepageidaujamas reakcijas</w:t>
      </w:r>
    </w:p>
    <w:p w14:paraId="1837A427" w14:textId="77777777" w:rsidR="00555E92" w:rsidRPr="00555E92" w:rsidRDefault="00555E92" w:rsidP="00555E92">
      <w:pPr>
        <w:jc w:val="both"/>
        <w:rPr>
          <w:snapToGrid/>
          <w:szCs w:val="24"/>
          <w:lang w:val="lt-LT"/>
        </w:rPr>
      </w:pPr>
      <w:r w:rsidRPr="00555E92">
        <w:rPr>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55E92">
        <w:rPr>
          <w:snapToGrid/>
          <w:szCs w:val="22"/>
          <w:u w:val="single"/>
          <w:lang w:val="lt-LT"/>
        </w:rPr>
        <w:t>https://vvkt.lrv.lt/lt/</w:t>
      </w:r>
      <w:r w:rsidRPr="00555E92">
        <w:rPr>
          <w:snapToGrid/>
          <w:szCs w:val="22"/>
          <w:lang w:val="lt-LT"/>
        </w:rPr>
        <w:t xml:space="preserve"> nurodytais būdais.</w:t>
      </w:r>
    </w:p>
    <w:p w14:paraId="202B1740" w14:textId="77777777" w:rsidR="00F34163" w:rsidRPr="00861274" w:rsidRDefault="00F34163" w:rsidP="00C25270">
      <w:pPr>
        <w:spacing w:line="240" w:lineRule="auto"/>
        <w:rPr>
          <w:szCs w:val="24"/>
          <w:lang w:val="lt-LT"/>
        </w:rPr>
      </w:pPr>
    </w:p>
    <w:p w14:paraId="3027AC78"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4.9</w:t>
      </w:r>
      <w:r w:rsidRPr="00861274">
        <w:rPr>
          <w:b/>
          <w:snapToGrid/>
          <w:kern w:val="28"/>
          <w:szCs w:val="22"/>
          <w:lang w:val="lt-LT"/>
        </w:rPr>
        <w:tab/>
        <w:t>Perdozavimas</w:t>
      </w:r>
    </w:p>
    <w:p w14:paraId="7D105699" w14:textId="77777777" w:rsidR="00F34163" w:rsidRPr="00861274" w:rsidRDefault="00F34163" w:rsidP="00C25270">
      <w:pPr>
        <w:spacing w:line="240" w:lineRule="auto"/>
        <w:rPr>
          <w:szCs w:val="24"/>
          <w:lang w:val="lt-LT"/>
        </w:rPr>
      </w:pPr>
    </w:p>
    <w:p w14:paraId="76D73812" w14:textId="77777777" w:rsidR="00790666" w:rsidRPr="00861274" w:rsidRDefault="00790666" w:rsidP="00790666">
      <w:pPr>
        <w:spacing w:line="240" w:lineRule="auto"/>
        <w:rPr>
          <w:lang w:val="lt-LT"/>
        </w:rPr>
      </w:pPr>
      <w:r w:rsidRPr="00861274">
        <w:rPr>
          <w:lang w:val="lt-LT"/>
        </w:rPr>
        <w:t>Pranešimų apie perdozavimo atvejus negauta.</w:t>
      </w:r>
    </w:p>
    <w:p w14:paraId="398EFA8F" w14:textId="77777777" w:rsidR="00790666" w:rsidRPr="00861274" w:rsidRDefault="00790666" w:rsidP="00790666">
      <w:pPr>
        <w:spacing w:line="240" w:lineRule="auto"/>
        <w:rPr>
          <w:lang w:val="lt-LT"/>
        </w:rPr>
      </w:pPr>
      <w:r w:rsidRPr="00861274">
        <w:rPr>
          <w:lang w:val="lt-LT"/>
        </w:rPr>
        <w:t>Požymiai ir simptomai gali būti: galvos svaigimas, galvos skausmas, hipotenzija ir traukuliai. Įrodyta, kad traukuliai pasire</w:t>
      </w:r>
      <w:r w:rsidR="00251DC0" w:rsidRPr="00861274">
        <w:rPr>
          <w:lang w:val="lt-LT"/>
        </w:rPr>
        <w:t>iškia</w:t>
      </w:r>
      <w:r w:rsidRPr="00861274">
        <w:rPr>
          <w:lang w:val="lt-LT"/>
        </w:rPr>
        <w:t xml:space="preserve"> dažniau vartojant didesnę dozę.</w:t>
      </w:r>
    </w:p>
    <w:p w14:paraId="3D2F08B5" w14:textId="77777777" w:rsidR="00F34163" w:rsidRPr="00861274" w:rsidRDefault="00790666" w:rsidP="00790666">
      <w:pPr>
        <w:spacing w:line="240" w:lineRule="auto"/>
        <w:rPr>
          <w:lang w:val="lt-LT"/>
        </w:rPr>
      </w:pPr>
      <w:r w:rsidRPr="00861274">
        <w:rPr>
          <w:lang w:val="lt-LT"/>
        </w:rPr>
        <w:t>Perdozavimo atveju skiriamas palaikomasis gydymas</w:t>
      </w:r>
      <w:r w:rsidR="00F4120F" w:rsidRPr="00861274">
        <w:rPr>
          <w:lang w:val="lt-LT"/>
        </w:rPr>
        <w:t>.</w:t>
      </w:r>
    </w:p>
    <w:p w14:paraId="506DC98A" w14:textId="77777777" w:rsidR="00F4120F" w:rsidRPr="00861274" w:rsidRDefault="00F4120F" w:rsidP="00C25270">
      <w:pPr>
        <w:spacing w:line="240" w:lineRule="auto"/>
        <w:rPr>
          <w:szCs w:val="24"/>
          <w:lang w:val="lt-LT"/>
        </w:rPr>
      </w:pPr>
    </w:p>
    <w:p w14:paraId="1ED99F68" w14:textId="77777777" w:rsidR="00F34163" w:rsidRPr="00861274" w:rsidRDefault="00F34163" w:rsidP="00C25270">
      <w:pPr>
        <w:spacing w:line="240" w:lineRule="auto"/>
        <w:rPr>
          <w:szCs w:val="24"/>
          <w:lang w:val="lt-LT"/>
        </w:rPr>
      </w:pPr>
    </w:p>
    <w:p w14:paraId="1DC51E51" w14:textId="77777777" w:rsidR="00F34163" w:rsidRPr="00861274" w:rsidRDefault="00F34163" w:rsidP="00603383">
      <w:pPr>
        <w:widowControl w:val="0"/>
        <w:spacing w:line="240" w:lineRule="auto"/>
        <w:ind w:left="567" w:hanging="567"/>
        <w:outlineLvl w:val="1"/>
        <w:rPr>
          <w:b/>
          <w:bCs/>
          <w:snapToGrid/>
          <w:szCs w:val="22"/>
          <w:lang w:val="lt-LT"/>
        </w:rPr>
      </w:pPr>
      <w:r w:rsidRPr="00861274">
        <w:rPr>
          <w:b/>
          <w:bCs/>
          <w:snapToGrid/>
          <w:szCs w:val="22"/>
          <w:lang w:val="lt-LT"/>
        </w:rPr>
        <w:t>5.</w:t>
      </w:r>
      <w:r w:rsidRPr="00861274">
        <w:rPr>
          <w:b/>
          <w:bCs/>
          <w:snapToGrid/>
          <w:szCs w:val="22"/>
          <w:lang w:val="lt-LT"/>
        </w:rPr>
        <w:tab/>
        <w:t>FARMAKOLOGINĖS SAVYBĖS</w:t>
      </w:r>
    </w:p>
    <w:p w14:paraId="2E28D27B" w14:textId="77777777" w:rsidR="00F34163" w:rsidRPr="00861274" w:rsidRDefault="00F34163" w:rsidP="00C25270">
      <w:pPr>
        <w:spacing w:line="240" w:lineRule="auto"/>
        <w:rPr>
          <w:szCs w:val="24"/>
          <w:lang w:val="lt-LT"/>
        </w:rPr>
      </w:pPr>
    </w:p>
    <w:p w14:paraId="6F1F9657"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5.1</w:t>
      </w:r>
      <w:r w:rsidRPr="00861274">
        <w:rPr>
          <w:b/>
          <w:snapToGrid/>
          <w:kern w:val="28"/>
          <w:szCs w:val="22"/>
          <w:lang w:val="lt-LT"/>
        </w:rPr>
        <w:tab/>
        <w:t>Farmakodinaminės savybės</w:t>
      </w:r>
    </w:p>
    <w:p w14:paraId="29D789C2" w14:textId="77777777" w:rsidR="00F34163" w:rsidRPr="00861274" w:rsidRDefault="00F34163" w:rsidP="000724E7">
      <w:pPr>
        <w:spacing w:line="240" w:lineRule="auto"/>
        <w:rPr>
          <w:szCs w:val="24"/>
          <w:lang w:val="lt-LT"/>
        </w:rPr>
      </w:pPr>
    </w:p>
    <w:p w14:paraId="4CCC9E95" w14:textId="21CE545B" w:rsidR="0090094C" w:rsidRPr="00861274" w:rsidRDefault="0090094C" w:rsidP="0090094C">
      <w:pPr>
        <w:spacing w:line="240" w:lineRule="auto"/>
        <w:rPr>
          <w:lang w:val="lt-LT"/>
        </w:rPr>
      </w:pPr>
      <w:r w:rsidRPr="00861274">
        <w:rPr>
          <w:lang w:val="lt-LT"/>
        </w:rPr>
        <w:t>Farmakoterapinė grupė – antihemoraginiai, antifibrinolitiniai vaistiniai preparatai, aminorūgštys</w:t>
      </w:r>
      <w:r>
        <w:rPr>
          <w:lang w:val="lt-LT"/>
        </w:rPr>
        <w:t>,</w:t>
      </w:r>
      <w:r w:rsidRPr="00861274">
        <w:rPr>
          <w:lang w:val="lt-LT"/>
        </w:rPr>
        <w:t xml:space="preserve"> ATC kodas – B02AA02.</w:t>
      </w:r>
    </w:p>
    <w:p w14:paraId="60ECA26D" w14:textId="77777777" w:rsidR="000C072F" w:rsidRPr="00861274" w:rsidRDefault="000C072F" w:rsidP="000724E7">
      <w:pPr>
        <w:spacing w:line="240" w:lineRule="auto"/>
        <w:rPr>
          <w:lang w:val="lt-LT"/>
        </w:rPr>
      </w:pPr>
    </w:p>
    <w:p w14:paraId="712029CE" w14:textId="77777777" w:rsidR="000724E7" w:rsidRPr="00861274" w:rsidRDefault="00790666" w:rsidP="000724E7">
      <w:pPr>
        <w:overflowPunct w:val="0"/>
        <w:autoSpaceDE w:val="0"/>
        <w:autoSpaceDN w:val="0"/>
        <w:adjustRightInd w:val="0"/>
        <w:spacing w:line="240" w:lineRule="auto"/>
        <w:textAlignment w:val="baseline"/>
        <w:rPr>
          <w:lang w:val="lt-LT"/>
        </w:rPr>
      </w:pPr>
      <w:r w:rsidRPr="00861274">
        <w:rPr>
          <w:lang w:val="lt-LT"/>
        </w:rPr>
        <w:t>Traneksamo rūgščiai yra būdingas ant</w:t>
      </w:r>
      <w:r w:rsidR="000724E7" w:rsidRPr="00861274">
        <w:rPr>
          <w:lang w:val="lt-LT"/>
        </w:rPr>
        <w:t>i</w:t>
      </w:r>
      <w:r w:rsidRPr="00861274">
        <w:rPr>
          <w:lang w:val="lt-LT"/>
        </w:rPr>
        <w:t xml:space="preserve">hemoraginis </w:t>
      </w:r>
      <w:r w:rsidR="000724E7" w:rsidRPr="00861274">
        <w:rPr>
          <w:lang w:val="lt-LT"/>
        </w:rPr>
        <w:t>poveikis</w:t>
      </w:r>
      <w:r w:rsidRPr="00861274">
        <w:rPr>
          <w:lang w:val="lt-LT"/>
        </w:rPr>
        <w:t xml:space="preserve">, </w:t>
      </w:r>
      <w:r w:rsidR="000724E7" w:rsidRPr="00861274">
        <w:rPr>
          <w:lang w:val="lt-LT"/>
        </w:rPr>
        <w:t>pasireiškiantis</w:t>
      </w:r>
      <w:r w:rsidRPr="00861274">
        <w:rPr>
          <w:lang w:val="lt-LT"/>
        </w:rPr>
        <w:t xml:space="preserve"> </w:t>
      </w:r>
      <w:r w:rsidR="000724E7" w:rsidRPr="00861274">
        <w:rPr>
          <w:lang w:val="lt-LT"/>
        </w:rPr>
        <w:t>dėl</w:t>
      </w:r>
      <w:r w:rsidRPr="00861274">
        <w:rPr>
          <w:lang w:val="lt-LT"/>
        </w:rPr>
        <w:t xml:space="preserve"> fibrinolizin</w:t>
      </w:r>
      <w:r w:rsidR="00CF3CC5" w:rsidRPr="00861274">
        <w:rPr>
          <w:lang w:val="lt-LT"/>
        </w:rPr>
        <w:t>ių</w:t>
      </w:r>
      <w:r w:rsidRPr="00861274">
        <w:rPr>
          <w:lang w:val="lt-LT"/>
        </w:rPr>
        <w:t xml:space="preserve"> pl</w:t>
      </w:r>
      <w:r w:rsidR="000724E7" w:rsidRPr="00861274">
        <w:rPr>
          <w:lang w:val="lt-LT"/>
        </w:rPr>
        <w:t>a</w:t>
      </w:r>
      <w:r w:rsidRPr="00861274">
        <w:rPr>
          <w:lang w:val="lt-LT"/>
        </w:rPr>
        <w:t xml:space="preserve">zmino savybių </w:t>
      </w:r>
      <w:r w:rsidR="000724E7" w:rsidRPr="00861274">
        <w:rPr>
          <w:lang w:val="lt-LT"/>
        </w:rPr>
        <w:t>slopinimo</w:t>
      </w:r>
      <w:r w:rsidRPr="00861274">
        <w:rPr>
          <w:lang w:val="lt-LT"/>
        </w:rPr>
        <w:t>.</w:t>
      </w:r>
    </w:p>
    <w:p w14:paraId="79F0A77D" w14:textId="77777777" w:rsidR="000724E7" w:rsidRPr="00861274" w:rsidRDefault="00790666" w:rsidP="000724E7">
      <w:pPr>
        <w:overflowPunct w:val="0"/>
        <w:autoSpaceDE w:val="0"/>
        <w:autoSpaceDN w:val="0"/>
        <w:adjustRightInd w:val="0"/>
        <w:spacing w:line="240" w:lineRule="auto"/>
        <w:textAlignment w:val="baseline"/>
        <w:rPr>
          <w:lang w:val="lt-LT"/>
        </w:rPr>
      </w:pPr>
      <w:r w:rsidRPr="00861274">
        <w:rPr>
          <w:lang w:val="lt-LT"/>
        </w:rPr>
        <w:t>Susidaro traneksamo rūgšties ir plaz</w:t>
      </w:r>
      <w:r w:rsidR="000724E7" w:rsidRPr="00861274">
        <w:rPr>
          <w:lang w:val="lt-LT"/>
        </w:rPr>
        <w:t>m</w:t>
      </w:r>
      <w:r w:rsidRPr="00861274">
        <w:rPr>
          <w:lang w:val="lt-LT"/>
        </w:rPr>
        <w:t>inogeno kompleksas. Traneksamo rūgštis yra su</w:t>
      </w:r>
      <w:r w:rsidR="001B7CCA" w:rsidRPr="00861274">
        <w:rPr>
          <w:lang w:val="lt-LT"/>
        </w:rPr>
        <w:t>jungta</w:t>
      </w:r>
      <w:r w:rsidRPr="00861274">
        <w:rPr>
          <w:lang w:val="lt-LT"/>
        </w:rPr>
        <w:t xml:space="preserve"> su plazm</w:t>
      </w:r>
      <w:r w:rsidR="000724E7" w:rsidRPr="00861274">
        <w:rPr>
          <w:lang w:val="lt-LT"/>
        </w:rPr>
        <w:t>i</w:t>
      </w:r>
      <w:r w:rsidRPr="00861274">
        <w:rPr>
          <w:lang w:val="lt-LT"/>
        </w:rPr>
        <w:t xml:space="preserve">nogenu, kai jis verčiamas </w:t>
      </w:r>
      <w:r w:rsidR="000724E7" w:rsidRPr="00861274">
        <w:rPr>
          <w:lang w:val="lt-LT"/>
        </w:rPr>
        <w:t>į</w:t>
      </w:r>
      <w:r w:rsidRPr="00861274">
        <w:rPr>
          <w:lang w:val="lt-LT"/>
        </w:rPr>
        <w:t xml:space="preserve"> plazminą.</w:t>
      </w:r>
    </w:p>
    <w:p w14:paraId="205656BB" w14:textId="77777777" w:rsidR="00790666" w:rsidRPr="00861274" w:rsidRDefault="00790666" w:rsidP="000724E7">
      <w:pPr>
        <w:overflowPunct w:val="0"/>
        <w:autoSpaceDE w:val="0"/>
        <w:autoSpaceDN w:val="0"/>
        <w:adjustRightInd w:val="0"/>
        <w:spacing w:line="240" w:lineRule="auto"/>
        <w:textAlignment w:val="baseline"/>
        <w:rPr>
          <w:lang w:val="lt-LT"/>
        </w:rPr>
      </w:pPr>
      <w:r w:rsidRPr="00861274">
        <w:rPr>
          <w:lang w:val="lt-LT"/>
        </w:rPr>
        <w:t xml:space="preserve">Traneksamo rūgšties </w:t>
      </w:r>
      <w:r w:rsidR="001B7CCA" w:rsidRPr="00861274">
        <w:rPr>
          <w:lang w:val="lt-LT"/>
        </w:rPr>
        <w:t xml:space="preserve">ir plazmino </w:t>
      </w:r>
      <w:r w:rsidRPr="00861274">
        <w:rPr>
          <w:lang w:val="lt-LT"/>
        </w:rPr>
        <w:t>komplekso aktyvumas fibr</w:t>
      </w:r>
      <w:r w:rsidR="000724E7" w:rsidRPr="00861274">
        <w:rPr>
          <w:lang w:val="lt-LT"/>
        </w:rPr>
        <w:t>i</w:t>
      </w:r>
      <w:r w:rsidRPr="00861274">
        <w:rPr>
          <w:lang w:val="lt-LT"/>
        </w:rPr>
        <w:t xml:space="preserve">no </w:t>
      </w:r>
      <w:r w:rsidR="000724E7" w:rsidRPr="00861274">
        <w:rPr>
          <w:lang w:val="lt-LT"/>
        </w:rPr>
        <w:t>atžvilgiu</w:t>
      </w:r>
      <w:r w:rsidRPr="00861274">
        <w:rPr>
          <w:lang w:val="lt-LT"/>
        </w:rPr>
        <w:t xml:space="preserve"> yra mažesnis ne</w:t>
      </w:r>
      <w:r w:rsidR="000724E7" w:rsidRPr="00861274">
        <w:rPr>
          <w:lang w:val="lt-LT"/>
        </w:rPr>
        <w:t xml:space="preserve">i </w:t>
      </w:r>
      <w:r w:rsidRPr="00861274">
        <w:rPr>
          <w:lang w:val="lt-LT"/>
        </w:rPr>
        <w:t>vieno laisvo plazmino aktyvumas.</w:t>
      </w:r>
    </w:p>
    <w:p w14:paraId="2B4A0233" w14:textId="77777777" w:rsidR="00790666" w:rsidRPr="00861274" w:rsidRDefault="00790666" w:rsidP="000724E7">
      <w:pPr>
        <w:overflowPunct w:val="0"/>
        <w:autoSpaceDE w:val="0"/>
        <w:autoSpaceDN w:val="0"/>
        <w:adjustRightInd w:val="0"/>
        <w:spacing w:line="240" w:lineRule="auto"/>
        <w:textAlignment w:val="baseline"/>
        <w:rPr>
          <w:lang w:val="lt-LT"/>
        </w:rPr>
      </w:pPr>
      <w:r w:rsidRPr="00861274">
        <w:rPr>
          <w:lang w:val="lt-LT"/>
        </w:rPr>
        <w:t xml:space="preserve">Tyrimai </w:t>
      </w:r>
      <w:r w:rsidRPr="00861274">
        <w:rPr>
          <w:i/>
          <w:iCs/>
          <w:lang w:val="lt-LT"/>
        </w:rPr>
        <w:t>in vitro</w:t>
      </w:r>
      <w:r w:rsidRPr="00861274">
        <w:rPr>
          <w:lang w:val="lt-LT"/>
        </w:rPr>
        <w:t xml:space="preserve"> parod</w:t>
      </w:r>
      <w:r w:rsidR="00CF3CC5" w:rsidRPr="00861274">
        <w:rPr>
          <w:lang w:val="lt-LT"/>
        </w:rPr>
        <w:t>ė</w:t>
      </w:r>
      <w:r w:rsidRPr="00861274">
        <w:rPr>
          <w:lang w:val="lt-LT"/>
        </w:rPr>
        <w:t>, kad didel</w:t>
      </w:r>
      <w:r w:rsidR="000724E7" w:rsidRPr="00861274">
        <w:rPr>
          <w:lang w:val="lt-LT"/>
        </w:rPr>
        <w:t>ė</w:t>
      </w:r>
      <w:r w:rsidRPr="00861274">
        <w:rPr>
          <w:lang w:val="lt-LT"/>
        </w:rPr>
        <w:t>s traneksamo rūgšties doz</w:t>
      </w:r>
      <w:r w:rsidR="000724E7" w:rsidRPr="00861274">
        <w:rPr>
          <w:lang w:val="lt-LT"/>
        </w:rPr>
        <w:t>ė</w:t>
      </w:r>
      <w:r w:rsidRPr="00861274">
        <w:rPr>
          <w:lang w:val="lt-LT"/>
        </w:rPr>
        <w:t>s s</w:t>
      </w:r>
      <w:r w:rsidR="000724E7" w:rsidRPr="00861274">
        <w:rPr>
          <w:lang w:val="lt-LT"/>
        </w:rPr>
        <w:t>l</w:t>
      </w:r>
      <w:r w:rsidRPr="00861274">
        <w:rPr>
          <w:lang w:val="lt-LT"/>
        </w:rPr>
        <w:t>opina komplemento aktyvumą.</w:t>
      </w:r>
    </w:p>
    <w:p w14:paraId="51433631" w14:textId="77777777" w:rsidR="000724E7" w:rsidRPr="00861274" w:rsidRDefault="000724E7" w:rsidP="000724E7">
      <w:pPr>
        <w:overflowPunct w:val="0"/>
        <w:autoSpaceDE w:val="0"/>
        <w:autoSpaceDN w:val="0"/>
        <w:adjustRightInd w:val="0"/>
        <w:spacing w:line="240" w:lineRule="auto"/>
        <w:textAlignment w:val="baseline"/>
        <w:rPr>
          <w:lang w:val="lt-LT"/>
        </w:rPr>
      </w:pPr>
    </w:p>
    <w:p w14:paraId="1A82E393" w14:textId="77777777" w:rsidR="00790666" w:rsidRPr="00861274" w:rsidRDefault="00790666" w:rsidP="000724E7">
      <w:pPr>
        <w:overflowPunct w:val="0"/>
        <w:autoSpaceDE w:val="0"/>
        <w:autoSpaceDN w:val="0"/>
        <w:adjustRightInd w:val="0"/>
        <w:spacing w:line="240" w:lineRule="auto"/>
        <w:textAlignment w:val="baseline"/>
        <w:rPr>
          <w:u w:val="single"/>
          <w:lang w:val="lt-LT"/>
        </w:rPr>
      </w:pPr>
      <w:r w:rsidRPr="00861274">
        <w:rPr>
          <w:u w:val="single"/>
          <w:lang w:val="lt-LT"/>
        </w:rPr>
        <w:t xml:space="preserve">Vaikų </w:t>
      </w:r>
      <w:r w:rsidR="000724E7" w:rsidRPr="00861274">
        <w:rPr>
          <w:u w:val="single"/>
          <w:lang w:val="lt-LT"/>
        </w:rPr>
        <w:t>populiacija</w:t>
      </w:r>
    </w:p>
    <w:p w14:paraId="2A6135DA" w14:textId="77777777" w:rsidR="00790666" w:rsidRPr="00861274" w:rsidRDefault="00CF3CC5" w:rsidP="000724E7">
      <w:pPr>
        <w:overflowPunct w:val="0"/>
        <w:autoSpaceDE w:val="0"/>
        <w:autoSpaceDN w:val="0"/>
        <w:adjustRightInd w:val="0"/>
        <w:spacing w:line="240" w:lineRule="auto"/>
        <w:textAlignment w:val="baseline"/>
        <w:rPr>
          <w:i/>
          <w:iCs/>
          <w:lang w:val="lt-LT"/>
        </w:rPr>
      </w:pPr>
      <w:r w:rsidRPr="00861274">
        <w:rPr>
          <w:i/>
          <w:iCs/>
          <w:lang w:val="lt-LT"/>
        </w:rPr>
        <w:t>Vyresni</w:t>
      </w:r>
      <w:r w:rsidR="00790666" w:rsidRPr="00861274">
        <w:rPr>
          <w:i/>
          <w:iCs/>
          <w:lang w:val="lt-LT"/>
        </w:rPr>
        <w:t xml:space="preserve"> kaip vienerių metų</w:t>
      </w:r>
      <w:r w:rsidRPr="00861274">
        <w:rPr>
          <w:i/>
          <w:iCs/>
          <w:lang w:val="lt-LT"/>
        </w:rPr>
        <w:t xml:space="preserve"> </w:t>
      </w:r>
      <w:r w:rsidR="00790666" w:rsidRPr="00861274">
        <w:rPr>
          <w:i/>
          <w:iCs/>
          <w:lang w:val="lt-LT"/>
        </w:rPr>
        <w:t>va</w:t>
      </w:r>
      <w:r w:rsidRPr="00861274">
        <w:rPr>
          <w:i/>
          <w:iCs/>
          <w:lang w:val="lt-LT"/>
        </w:rPr>
        <w:t>i</w:t>
      </w:r>
      <w:r w:rsidR="00790666" w:rsidRPr="00861274">
        <w:rPr>
          <w:i/>
          <w:iCs/>
          <w:lang w:val="lt-LT"/>
        </w:rPr>
        <w:t>kai</w:t>
      </w:r>
    </w:p>
    <w:p w14:paraId="6E5BAF8E" w14:textId="0386EAF3" w:rsidR="0090094C" w:rsidRPr="00861274" w:rsidRDefault="0090094C" w:rsidP="0090094C">
      <w:pPr>
        <w:overflowPunct w:val="0"/>
        <w:autoSpaceDE w:val="0"/>
        <w:autoSpaceDN w:val="0"/>
        <w:adjustRightInd w:val="0"/>
        <w:spacing w:line="240" w:lineRule="auto"/>
        <w:textAlignment w:val="baseline"/>
        <w:rPr>
          <w:lang w:val="lt-LT"/>
        </w:rPr>
      </w:pPr>
      <w:r w:rsidRPr="00861274">
        <w:rPr>
          <w:lang w:val="lt-LT"/>
        </w:rPr>
        <w:t>Literatūros apžvalgoje buvo aptikti duomenys 12</w:t>
      </w:r>
      <w:r>
        <w:rPr>
          <w:lang w:val="lt-LT"/>
        </w:rPr>
        <w:t> </w:t>
      </w:r>
      <w:r w:rsidRPr="00861274">
        <w:rPr>
          <w:lang w:val="lt-LT"/>
        </w:rPr>
        <w:t>veiksmingumo tyrimų su vaikais, kuriems buvo atlikta širdies operacija, kuriuose dalyvavo 1</w:t>
      </w:r>
      <w:r>
        <w:rPr>
          <w:lang w:val="lt-LT"/>
        </w:rPr>
        <w:t xml:space="preserve"> </w:t>
      </w:r>
      <w:r w:rsidRPr="00861274">
        <w:rPr>
          <w:lang w:val="lt-LT"/>
        </w:rPr>
        <w:t xml:space="preserve">073 vaikai ir 631 vartojo traneksamo rūgštį. Dauguma šių tyrimų buvo placebu kontroliuojami. Tiriamoji populiacija buvo heterogeninė atsižvelgiant į amžių, chirurginės operacijos pobūdį, dozavimo planą. Tyrimų su traneksamo rūgštimi duomenys rodo, kad sumažėjo kraujo netekimas ir sumažėjo kraujo preparatų poreikis vaikams, kuriems buvo atlikta širdies operacija dirbtinės kraujotakos sąlygomis (angl. </w:t>
      </w:r>
      <w:r w:rsidRPr="00317761">
        <w:rPr>
          <w:i/>
          <w:iCs/>
          <w:szCs w:val="22"/>
          <w:lang w:val="lt-LT"/>
        </w:rPr>
        <w:t>cardiopulmonary bypass</w:t>
      </w:r>
      <w:r w:rsidRPr="00317761">
        <w:rPr>
          <w:szCs w:val="22"/>
          <w:lang w:val="lt-LT"/>
        </w:rPr>
        <w:t>, CPB)</w:t>
      </w:r>
      <w:r w:rsidRPr="00861274">
        <w:rPr>
          <w:szCs w:val="22"/>
          <w:lang w:val="lt-LT"/>
        </w:rPr>
        <w:t xml:space="preserve"> </w:t>
      </w:r>
      <w:r w:rsidRPr="00861274">
        <w:rPr>
          <w:lang w:val="lt-LT"/>
        </w:rPr>
        <w:t>esant didelei kraujavimo rizikai, ypač cianoziškiems pacientams arba pacientams, kuriems chirurginė operacija buvo atliekama pakartotinai. Nustatyta, kad tinkamiausias dozavimo planas buvo:</w:t>
      </w:r>
    </w:p>
    <w:p w14:paraId="4E6ABFBD" w14:textId="77777777" w:rsidR="0090094C" w:rsidRPr="00861274" w:rsidRDefault="0090094C" w:rsidP="0090094C">
      <w:pPr>
        <w:numPr>
          <w:ilvl w:val="0"/>
          <w:numId w:val="24"/>
        </w:numPr>
        <w:overflowPunct w:val="0"/>
        <w:autoSpaceDE w:val="0"/>
        <w:autoSpaceDN w:val="0"/>
        <w:adjustRightInd w:val="0"/>
        <w:spacing w:line="240" w:lineRule="auto"/>
        <w:ind w:left="567" w:hanging="567"/>
        <w:textAlignment w:val="baseline"/>
        <w:rPr>
          <w:lang w:val="lt-LT"/>
        </w:rPr>
      </w:pPr>
      <w:r w:rsidRPr="00861274">
        <w:rPr>
          <w:lang w:val="lt-LT"/>
        </w:rPr>
        <w:t>pirmoji 10 mg/kg smūginės dozės (</w:t>
      </w:r>
      <w:r w:rsidRPr="00861274">
        <w:rPr>
          <w:i/>
          <w:lang w:val="lt-LT"/>
        </w:rPr>
        <w:t>bolus</w:t>
      </w:r>
      <w:r w:rsidRPr="00861274">
        <w:rPr>
          <w:lang w:val="lt-LT"/>
        </w:rPr>
        <w:t>) injekcija jau po to, kai sukeliama anestezija, prieš įpjaunant odą;</w:t>
      </w:r>
    </w:p>
    <w:p w14:paraId="704A97E3" w14:textId="69F00F1E" w:rsidR="0090094C" w:rsidRPr="00861274" w:rsidRDefault="0090094C" w:rsidP="0090094C">
      <w:pPr>
        <w:numPr>
          <w:ilvl w:val="0"/>
          <w:numId w:val="24"/>
        </w:numPr>
        <w:overflowPunct w:val="0"/>
        <w:autoSpaceDE w:val="0"/>
        <w:autoSpaceDN w:val="0"/>
        <w:adjustRightInd w:val="0"/>
        <w:spacing w:line="240" w:lineRule="auto"/>
        <w:ind w:left="567" w:hanging="567"/>
        <w:textAlignment w:val="baseline"/>
        <w:rPr>
          <w:lang w:val="lt-LT"/>
        </w:rPr>
      </w:pPr>
      <w:r w:rsidRPr="00861274">
        <w:rPr>
          <w:lang w:val="lt-LT"/>
        </w:rPr>
        <w:t>nepertraukiama 10 mg/kg/val infuzija arba dirbtinės kraujotakos procedūrai adaptuotos dozės injekcija per pagrindinę dirbtinės kraujotakos pompą: arba apskaičiuota atsižvelgiant į paciento kūno masę (10 mg/kg), arba pagal pagrindinės dirbtinės kraujotakos procedūros pompos tūrį</w:t>
      </w:r>
      <w:r>
        <w:rPr>
          <w:lang w:val="lt-LT"/>
        </w:rPr>
        <w:t>;</w:t>
      </w:r>
    </w:p>
    <w:p w14:paraId="78B1E4AF" w14:textId="77777777" w:rsidR="0090094C" w:rsidRPr="00861274" w:rsidRDefault="0090094C" w:rsidP="0090094C">
      <w:pPr>
        <w:numPr>
          <w:ilvl w:val="0"/>
          <w:numId w:val="24"/>
        </w:numPr>
        <w:overflowPunct w:val="0"/>
        <w:autoSpaceDE w:val="0"/>
        <w:autoSpaceDN w:val="0"/>
        <w:adjustRightInd w:val="0"/>
        <w:spacing w:line="240" w:lineRule="auto"/>
        <w:ind w:left="567" w:hanging="567"/>
        <w:textAlignment w:val="baseline"/>
        <w:rPr>
          <w:lang w:val="lt-LT"/>
        </w:rPr>
      </w:pPr>
      <w:r w:rsidRPr="00861274">
        <w:rPr>
          <w:lang w:val="lt-LT"/>
        </w:rPr>
        <w:t>paskutinė 10 mg/kg dozės injekcija dirbtinės kraujotakos procedūros pabaigoje.</w:t>
      </w:r>
    </w:p>
    <w:p w14:paraId="5B9F0C47" w14:textId="77777777" w:rsidR="0090094C" w:rsidRPr="00861274" w:rsidRDefault="0090094C" w:rsidP="0090094C">
      <w:pPr>
        <w:overflowPunct w:val="0"/>
        <w:autoSpaceDE w:val="0"/>
        <w:autoSpaceDN w:val="0"/>
        <w:adjustRightInd w:val="0"/>
        <w:spacing w:line="240" w:lineRule="auto"/>
        <w:textAlignment w:val="baseline"/>
        <w:rPr>
          <w:lang w:val="lt-LT"/>
        </w:rPr>
      </w:pPr>
    </w:p>
    <w:p w14:paraId="7FA6DF9F" w14:textId="77777777" w:rsidR="0090094C" w:rsidRPr="00861274" w:rsidRDefault="0090094C" w:rsidP="0090094C">
      <w:pPr>
        <w:overflowPunct w:val="0"/>
        <w:autoSpaceDE w:val="0"/>
        <w:autoSpaceDN w:val="0"/>
        <w:adjustRightInd w:val="0"/>
        <w:spacing w:line="240" w:lineRule="auto"/>
        <w:textAlignment w:val="baseline"/>
        <w:rPr>
          <w:lang w:val="lt-LT"/>
        </w:rPr>
      </w:pPr>
      <w:r w:rsidRPr="00861274">
        <w:rPr>
          <w:lang w:val="lt-LT"/>
        </w:rPr>
        <w:lastRenderedPageBreak/>
        <w:t xml:space="preserve">Nors buvo tirta labai mažai pacientų, bet riboti duomenys rodo, kad nepertraukiama infuzija yra pranašesnė, nes gali palaikyti gydomąją koncentraciją </w:t>
      </w:r>
      <w:r>
        <w:rPr>
          <w:lang w:val="lt-LT"/>
        </w:rPr>
        <w:t xml:space="preserve">kraujo </w:t>
      </w:r>
      <w:r w:rsidRPr="00861274">
        <w:rPr>
          <w:lang w:val="lt-LT"/>
        </w:rPr>
        <w:t>plazmoje operacijos metu.</w:t>
      </w:r>
    </w:p>
    <w:p w14:paraId="3FDDE32D" w14:textId="77777777" w:rsidR="00C767C9" w:rsidRPr="00861274" w:rsidRDefault="00C767C9" w:rsidP="000724E7">
      <w:pPr>
        <w:overflowPunct w:val="0"/>
        <w:autoSpaceDE w:val="0"/>
        <w:autoSpaceDN w:val="0"/>
        <w:adjustRightInd w:val="0"/>
        <w:spacing w:line="240" w:lineRule="auto"/>
        <w:textAlignment w:val="baseline"/>
        <w:rPr>
          <w:lang w:val="lt-LT"/>
        </w:rPr>
      </w:pPr>
    </w:p>
    <w:p w14:paraId="3E611E79" w14:textId="77777777" w:rsidR="00AD60BD" w:rsidRPr="00861274" w:rsidRDefault="00790666" w:rsidP="000724E7">
      <w:pPr>
        <w:overflowPunct w:val="0"/>
        <w:autoSpaceDE w:val="0"/>
        <w:autoSpaceDN w:val="0"/>
        <w:adjustRightInd w:val="0"/>
        <w:spacing w:line="240" w:lineRule="auto"/>
        <w:textAlignment w:val="baseline"/>
        <w:rPr>
          <w:szCs w:val="22"/>
          <w:lang w:val="lt-LT" w:eastAsia="da-DK"/>
        </w:rPr>
      </w:pPr>
      <w:r w:rsidRPr="00861274">
        <w:rPr>
          <w:lang w:val="lt-LT"/>
        </w:rPr>
        <w:t>Speciali</w:t>
      </w:r>
      <w:r w:rsidR="00DE49B6" w:rsidRPr="00861274">
        <w:rPr>
          <w:lang w:val="lt-LT"/>
        </w:rPr>
        <w:t>ų</w:t>
      </w:r>
      <w:r w:rsidRPr="00861274">
        <w:rPr>
          <w:lang w:val="lt-LT"/>
        </w:rPr>
        <w:t xml:space="preserve"> poveikio </w:t>
      </w:r>
      <w:r w:rsidR="00DE49B6" w:rsidRPr="00861274">
        <w:rPr>
          <w:lang w:val="lt-LT"/>
        </w:rPr>
        <w:t>priklausomyb</w:t>
      </w:r>
      <w:r w:rsidR="00B32473" w:rsidRPr="00861274">
        <w:rPr>
          <w:lang w:val="lt-LT"/>
        </w:rPr>
        <w:t>ė</w:t>
      </w:r>
      <w:r w:rsidR="00DE49B6" w:rsidRPr="00861274">
        <w:rPr>
          <w:lang w:val="lt-LT"/>
        </w:rPr>
        <w:t>s</w:t>
      </w:r>
      <w:r w:rsidRPr="00861274">
        <w:rPr>
          <w:lang w:val="lt-LT"/>
        </w:rPr>
        <w:t xml:space="preserve"> nuo doz</w:t>
      </w:r>
      <w:r w:rsidR="00DE49B6" w:rsidRPr="00861274">
        <w:rPr>
          <w:lang w:val="lt-LT"/>
        </w:rPr>
        <w:t>ė</w:t>
      </w:r>
      <w:r w:rsidRPr="00861274">
        <w:rPr>
          <w:lang w:val="lt-LT"/>
        </w:rPr>
        <w:t xml:space="preserve">s arba </w:t>
      </w:r>
      <w:r w:rsidR="00DE49B6" w:rsidRPr="00861274">
        <w:rPr>
          <w:lang w:val="lt-LT"/>
        </w:rPr>
        <w:t>farmakokinetikos</w:t>
      </w:r>
      <w:r w:rsidRPr="00861274">
        <w:rPr>
          <w:lang w:val="lt-LT"/>
        </w:rPr>
        <w:t xml:space="preserve"> tyrimų su vaikais neatlikta.</w:t>
      </w:r>
    </w:p>
    <w:p w14:paraId="2EDADBBA" w14:textId="77777777" w:rsidR="00F34163" w:rsidRPr="00861274" w:rsidRDefault="00F34163" w:rsidP="000724E7">
      <w:pPr>
        <w:tabs>
          <w:tab w:val="clear" w:pos="567"/>
        </w:tabs>
        <w:spacing w:line="240" w:lineRule="auto"/>
        <w:rPr>
          <w:szCs w:val="22"/>
          <w:lang w:val="lt-LT"/>
        </w:rPr>
      </w:pPr>
    </w:p>
    <w:p w14:paraId="1D2C4B42" w14:textId="77777777" w:rsidR="00F34163" w:rsidRPr="00861274" w:rsidRDefault="00F34163" w:rsidP="00317761">
      <w:pPr>
        <w:keepNext/>
        <w:keepLines/>
        <w:widowControl w:val="0"/>
        <w:spacing w:line="240" w:lineRule="auto"/>
        <w:ind w:left="567" w:hanging="567"/>
        <w:outlineLvl w:val="2"/>
        <w:rPr>
          <w:b/>
          <w:snapToGrid/>
          <w:kern w:val="28"/>
          <w:szCs w:val="22"/>
          <w:lang w:val="lt-LT"/>
        </w:rPr>
      </w:pPr>
      <w:r w:rsidRPr="00861274">
        <w:rPr>
          <w:b/>
          <w:snapToGrid/>
          <w:kern w:val="28"/>
          <w:szCs w:val="22"/>
          <w:lang w:val="lt-LT"/>
        </w:rPr>
        <w:t>5.2</w:t>
      </w:r>
      <w:r w:rsidRPr="00861274">
        <w:rPr>
          <w:b/>
          <w:snapToGrid/>
          <w:kern w:val="28"/>
          <w:szCs w:val="22"/>
          <w:lang w:val="lt-LT"/>
        </w:rPr>
        <w:tab/>
        <w:t>Farmakokinetinės savybės</w:t>
      </w:r>
    </w:p>
    <w:p w14:paraId="474FF0E7" w14:textId="77777777" w:rsidR="00F34163" w:rsidRPr="00861274" w:rsidRDefault="00F34163" w:rsidP="00317761">
      <w:pPr>
        <w:keepNext/>
        <w:keepLines/>
        <w:tabs>
          <w:tab w:val="clear" w:pos="567"/>
        </w:tabs>
        <w:spacing w:line="240" w:lineRule="auto"/>
        <w:rPr>
          <w:szCs w:val="24"/>
          <w:lang w:val="lt-LT"/>
        </w:rPr>
      </w:pPr>
    </w:p>
    <w:p w14:paraId="60D9A429" w14:textId="77777777" w:rsidR="0090094C" w:rsidRPr="00861274" w:rsidRDefault="0090094C" w:rsidP="0090094C">
      <w:pPr>
        <w:keepNext/>
        <w:keepLines/>
        <w:overflowPunct w:val="0"/>
        <w:autoSpaceDE w:val="0"/>
        <w:autoSpaceDN w:val="0"/>
        <w:adjustRightInd w:val="0"/>
        <w:spacing w:line="240" w:lineRule="auto"/>
        <w:textAlignment w:val="baseline"/>
        <w:rPr>
          <w:szCs w:val="22"/>
          <w:u w:val="single"/>
          <w:lang w:val="lt-LT" w:eastAsia="da-DK"/>
        </w:rPr>
      </w:pPr>
      <w:r w:rsidRPr="00861274">
        <w:rPr>
          <w:szCs w:val="22"/>
          <w:u w:val="single"/>
          <w:lang w:val="lt-LT" w:eastAsia="da-DK"/>
        </w:rPr>
        <w:t>Absorbcija</w:t>
      </w:r>
    </w:p>
    <w:p w14:paraId="187B955C" w14:textId="77777777" w:rsidR="0090094C" w:rsidRPr="00861274" w:rsidRDefault="0090094C" w:rsidP="0090094C">
      <w:pPr>
        <w:overflowPunct w:val="0"/>
        <w:autoSpaceDE w:val="0"/>
        <w:autoSpaceDN w:val="0"/>
        <w:adjustRightInd w:val="0"/>
        <w:spacing w:line="240" w:lineRule="auto"/>
        <w:textAlignment w:val="baseline"/>
        <w:rPr>
          <w:szCs w:val="22"/>
          <w:lang w:val="lt-LT" w:eastAsia="da-DK"/>
        </w:rPr>
      </w:pPr>
      <w:r w:rsidRPr="00861274">
        <w:rPr>
          <w:szCs w:val="22"/>
          <w:lang w:val="lt-LT" w:eastAsia="da-DK"/>
        </w:rPr>
        <w:t xml:space="preserve">Didžiausia traneksamo rūgšties koncentracija </w:t>
      </w:r>
      <w:r>
        <w:rPr>
          <w:szCs w:val="22"/>
          <w:lang w:val="lt-LT" w:eastAsia="da-DK"/>
        </w:rPr>
        <w:t xml:space="preserve">kraujo </w:t>
      </w:r>
      <w:r w:rsidRPr="00861274">
        <w:rPr>
          <w:szCs w:val="22"/>
          <w:lang w:val="lt-LT" w:eastAsia="da-DK"/>
        </w:rPr>
        <w:t xml:space="preserve">plazmoje yra pasiekiama netrukus po trumpos infuzijos į veną, po kurios vėliau koncentracijos </w:t>
      </w:r>
      <w:r>
        <w:rPr>
          <w:szCs w:val="22"/>
          <w:lang w:val="lt-LT" w:eastAsia="da-DK"/>
        </w:rPr>
        <w:t xml:space="preserve">kraujo </w:t>
      </w:r>
      <w:r w:rsidRPr="00861274">
        <w:rPr>
          <w:szCs w:val="22"/>
          <w:lang w:val="lt-LT" w:eastAsia="da-DK"/>
        </w:rPr>
        <w:t>plazmoje mažėja multieksponentiniu būdu.</w:t>
      </w:r>
    </w:p>
    <w:p w14:paraId="581DA371" w14:textId="77777777" w:rsidR="0090094C" w:rsidRPr="00861274" w:rsidRDefault="0090094C" w:rsidP="0090094C">
      <w:pPr>
        <w:overflowPunct w:val="0"/>
        <w:autoSpaceDE w:val="0"/>
        <w:autoSpaceDN w:val="0"/>
        <w:adjustRightInd w:val="0"/>
        <w:spacing w:line="240" w:lineRule="auto"/>
        <w:textAlignment w:val="baseline"/>
        <w:rPr>
          <w:szCs w:val="22"/>
          <w:lang w:val="lt-LT" w:eastAsia="da-DK"/>
        </w:rPr>
      </w:pPr>
    </w:p>
    <w:p w14:paraId="041408A9" w14:textId="77777777" w:rsidR="0090094C" w:rsidRPr="00861274" w:rsidRDefault="0090094C" w:rsidP="0090094C">
      <w:pPr>
        <w:overflowPunct w:val="0"/>
        <w:autoSpaceDE w:val="0"/>
        <w:autoSpaceDN w:val="0"/>
        <w:adjustRightInd w:val="0"/>
        <w:spacing w:line="240" w:lineRule="auto"/>
        <w:textAlignment w:val="baseline"/>
        <w:rPr>
          <w:szCs w:val="22"/>
          <w:u w:val="single"/>
          <w:lang w:val="lt-LT" w:eastAsia="da-DK"/>
        </w:rPr>
      </w:pPr>
      <w:r w:rsidRPr="00861274">
        <w:rPr>
          <w:szCs w:val="22"/>
          <w:u w:val="single"/>
          <w:lang w:val="lt-LT" w:eastAsia="da-DK"/>
        </w:rPr>
        <w:t>Pasiskirstymas</w:t>
      </w:r>
    </w:p>
    <w:p w14:paraId="0F9CF05F" w14:textId="77777777" w:rsidR="0090094C" w:rsidRPr="00861274" w:rsidRDefault="0090094C" w:rsidP="0090094C">
      <w:pPr>
        <w:overflowPunct w:val="0"/>
        <w:autoSpaceDE w:val="0"/>
        <w:autoSpaceDN w:val="0"/>
        <w:adjustRightInd w:val="0"/>
        <w:spacing w:line="240" w:lineRule="auto"/>
        <w:textAlignment w:val="baseline"/>
        <w:rPr>
          <w:szCs w:val="22"/>
          <w:lang w:val="lt-LT" w:eastAsia="da-DK"/>
        </w:rPr>
      </w:pPr>
      <w:r w:rsidRPr="00861274">
        <w:rPr>
          <w:szCs w:val="22"/>
          <w:lang w:val="lt-LT" w:eastAsia="da-DK"/>
        </w:rPr>
        <w:t xml:space="preserve">Esant gydomosioms koncentracijoms kraujo plazmoje, maždaug 3 % traneksamo rūgšties būna prisijungusios prie </w:t>
      </w:r>
      <w:r>
        <w:rPr>
          <w:szCs w:val="22"/>
          <w:lang w:val="lt-LT" w:eastAsia="da-DK"/>
        </w:rPr>
        <w:t xml:space="preserve">kraujo </w:t>
      </w:r>
      <w:r w:rsidRPr="00861274">
        <w:rPr>
          <w:szCs w:val="22"/>
          <w:lang w:val="lt-LT" w:eastAsia="da-DK"/>
        </w:rPr>
        <w:t>plazmos baltymų ir, atrodo, kad tai pilnai paaiškina traneksamo rūgšties</w:t>
      </w:r>
      <w:r w:rsidRPr="00861274" w:rsidDel="00BC53A6">
        <w:rPr>
          <w:szCs w:val="22"/>
          <w:lang w:val="lt-LT" w:eastAsia="da-DK"/>
        </w:rPr>
        <w:t xml:space="preserve"> </w:t>
      </w:r>
      <w:r w:rsidRPr="00861274">
        <w:rPr>
          <w:szCs w:val="22"/>
          <w:lang w:val="lt-LT" w:eastAsia="da-DK"/>
        </w:rPr>
        <w:t xml:space="preserve">prisijungimą prie plazminogeno. Traneksamo rūgštis neprisijungia prie </w:t>
      </w:r>
      <w:r>
        <w:rPr>
          <w:szCs w:val="22"/>
          <w:lang w:val="lt-LT" w:eastAsia="da-DK"/>
        </w:rPr>
        <w:t xml:space="preserve">kraujo </w:t>
      </w:r>
      <w:r w:rsidRPr="00861274">
        <w:rPr>
          <w:szCs w:val="22"/>
          <w:lang w:val="lt-LT" w:eastAsia="da-DK"/>
        </w:rPr>
        <w:t>serumo albuminų. Pradinis pasiskirstymo tūris yra maždaug 9–12 litrų.</w:t>
      </w:r>
    </w:p>
    <w:p w14:paraId="12BE301A" w14:textId="77777777" w:rsidR="0090094C" w:rsidRPr="00861274" w:rsidRDefault="0090094C" w:rsidP="0090094C">
      <w:pPr>
        <w:overflowPunct w:val="0"/>
        <w:autoSpaceDE w:val="0"/>
        <w:autoSpaceDN w:val="0"/>
        <w:adjustRightInd w:val="0"/>
        <w:spacing w:line="240" w:lineRule="auto"/>
        <w:textAlignment w:val="baseline"/>
        <w:rPr>
          <w:szCs w:val="22"/>
          <w:lang w:val="lt-LT" w:eastAsia="da-DK"/>
        </w:rPr>
      </w:pPr>
      <w:r w:rsidRPr="00861274">
        <w:rPr>
          <w:szCs w:val="22"/>
          <w:lang w:val="lt-LT" w:eastAsia="da-DK"/>
        </w:rPr>
        <w:t>Traneksamo rūgštis prasiskverbia per placentą. Suleidus į veną 10 mg/kg dozę 12</w:t>
      </w:r>
      <w:r>
        <w:rPr>
          <w:szCs w:val="22"/>
          <w:lang w:val="lt-LT" w:eastAsia="da-DK"/>
        </w:rPr>
        <w:t> </w:t>
      </w:r>
      <w:r w:rsidRPr="00861274">
        <w:rPr>
          <w:szCs w:val="22"/>
          <w:lang w:val="lt-LT" w:eastAsia="da-DK"/>
        </w:rPr>
        <w:t xml:space="preserve">nėščių moterų, traneksamo rūgšties koncentracija </w:t>
      </w:r>
      <w:r>
        <w:rPr>
          <w:szCs w:val="22"/>
          <w:lang w:val="lt-LT" w:eastAsia="da-DK"/>
        </w:rPr>
        <w:t xml:space="preserve">kraujo </w:t>
      </w:r>
      <w:r w:rsidRPr="00861274">
        <w:rPr>
          <w:szCs w:val="22"/>
          <w:lang w:val="lt-LT" w:eastAsia="da-DK"/>
        </w:rPr>
        <w:t xml:space="preserve">serume svyravo 10–53 µg/ml ribose, o virkštelės kraujyje – 4–31 µg/ml ribose. Traneksamo rūgštis greitai prasiskverbia į sąnarių skystį ir per sinovijos membraną. Suleidus į veną 10 mg/kg dozę 17 pacientų, kuriems buvo atliekama kelio operacija, koncentracijos sąnarių skystyje buvo panašios į išmatuotas atitinkamuose </w:t>
      </w:r>
      <w:r>
        <w:rPr>
          <w:szCs w:val="22"/>
          <w:lang w:val="lt-LT" w:eastAsia="da-DK"/>
        </w:rPr>
        <w:t xml:space="preserve">kraujo </w:t>
      </w:r>
      <w:r w:rsidRPr="00861274">
        <w:rPr>
          <w:szCs w:val="22"/>
          <w:lang w:val="lt-LT" w:eastAsia="da-DK"/>
        </w:rPr>
        <w:t>serumo mėginiuose. Traneksamo rūgšties koncentracija daugelyje kitų audinių sudarė tam tikrą dalį kraujyje išmatuotos koncentracijos (motinos piene − vieną šimtąją, cerebrospinaliniame skystyje − vieną dešimtąją, akies vandeningame skystyje − vieną dešimtąją). Traneksamo rūgšties buvo aptikta spermoje, kurioje ji slopino fibrinolizinį aktyvumą, bet neturėjo įtakos spermatozoidų migracijai.</w:t>
      </w:r>
    </w:p>
    <w:p w14:paraId="254802C7" w14:textId="77777777" w:rsidR="0090094C" w:rsidRPr="00861274" w:rsidRDefault="0090094C" w:rsidP="0090094C">
      <w:pPr>
        <w:overflowPunct w:val="0"/>
        <w:autoSpaceDE w:val="0"/>
        <w:autoSpaceDN w:val="0"/>
        <w:adjustRightInd w:val="0"/>
        <w:spacing w:line="240" w:lineRule="auto"/>
        <w:textAlignment w:val="baseline"/>
        <w:rPr>
          <w:szCs w:val="22"/>
          <w:lang w:val="lt-LT" w:eastAsia="da-DK"/>
        </w:rPr>
      </w:pPr>
    </w:p>
    <w:p w14:paraId="569F6203" w14:textId="77777777" w:rsidR="0090094C" w:rsidRPr="00861274" w:rsidRDefault="0090094C" w:rsidP="0090094C">
      <w:pPr>
        <w:overflowPunct w:val="0"/>
        <w:autoSpaceDE w:val="0"/>
        <w:autoSpaceDN w:val="0"/>
        <w:adjustRightInd w:val="0"/>
        <w:spacing w:line="240" w:lineRule="auto"/>
        <w:textAlignment w:val="baseline"/>
        <w:rPr>
          <w:szCs w:val="22"/>
          <w:u w:val="single"/>
          <w:lang w:val="lt-LT" w:eastAsia="da-DK"/>
        </w:rPr>
      </w:pPr>
      <w:r w:rsidRPr="00861274">
        <w:rPr>
          <w:szCs w:val="22"/>
          <w:u w:val="single"/>
          <w:lang w:val="lt-LT" w:eastAsia="da-DK"/>
        </w:rPr>
        <w:t>Eliminacija</w:t>
      </w:r>
    </w:p>
    <w:p w14:paraId="3B7FDF23" w14:textId="77777777" w:rsidR="0090094C" w:rsidRPr="00861274" w:rsidRDefault="0090094C" w:rsidP="0090094C">
      <w:pPr>
        <w:overflowPunct w:val="0"/>
        <w:autoSpaceDE w:val="0"/>
        <w:autoSpaceDN w:val="0"/>
        <w:adjustRightInd w:val="0"/>
        <w:spacing w:line="240" w:lineRule="auto"/>
        <w:textAlignment w:val="baseline"/>
        <w:rPr>
          <w:szCs w:val="22"/>
          <w:lang w:val="lt-LT" w:eastAsia="da-DK"/>
        </w:rPr>
      </w:pPr>
      <w:r w:rsidRPr="00861274">
        <w:rPr>
          <w:szCs w:val="22"/>
          <w:lang w:val="lt-LT" w:eastAsia="da-DK"/>
        </w:rPr>
        <w:t>Traneksamo rūgštis šalinama iš organizmo daugiausia su šlapimu nepakitusio vaistinio preparato pavidalu. Pagrindinis eliminacijos būdas yra ekskrecija su šlapimu glomerulų filtracijos būdu.</w:t>
      </w:r>
    </w:p>
    <w:p w14:paraId="33A01795" w14:textId="77777777" w:rsidR="0090094C" w:rsidRPr="00861274" w:rsidRDefault="0090094C" w:rsidP="0090094C">
      <w:pPr>
        <w:overflowPunct w:val="0"/>
        <w:autoSpaceDE w:val="0"/>
        <w:autoSpaceDN w:val="0"/>
        <w:adjustRightInd w:val="0"/>
        <w:spacing w:line="240" w:lineRule="auto"/>
        <w:textAlignment w:val="baseline"/>
        <w:rPr>
          <w:szCs w:val="22"/>
          <w:lang w:val="lt-LT" w:eastAsia="da-DK"/>
        </w:rPr>
      </w:pPr>
      <w:r w:rsidRPr="00861274">
        <w:rPr>
          <w:szCs w:val="22"/>
          <w:lang w:val="lt-LT" w:eastAsia="da-DK"/>
        </w:rPr>
        <w:t xml:space="preserve">Inkstų klirensas yra lygus </w:t>
      </w:r>
      <w:r>
        <w:rPr>
          <w:szCs w:val="22"/>
          <w:lang w:val="lt-LT" w:eastAsia="da-DK"/>
        </w:rPr>
        <w:t xml:space="preserve">kraujo </w:t>
      </w:r>
      <w:r w:rsidRPr="00861274">
        <w:rPr>
          <w:szCs w:val="22"/>
          <w:lang w:val="lt-LT" w:eastAsia="da-DK"/>
        </w:rPr>
        <w:t>plazmos klirensui (110–116 ml/min.). Maždaug 90 % traneksamo rūgšties pasišalina iš organizmo per pirmąsias 24 valandas po 10 mg/kg kūno masės dozės pavartojimo į veną. Pusinis traneksamo rūgšties eliminacijos laikas yra maždaug 3 valandas.</w:t>
      </w:r>
    </w:p>
    <w:p w14:paraId="1FB58F1D" w14:textId="77777777" w:rsidR="00D243F1" w:rsidRPr="00861274" w:rsidRDefault="00D243F1" w:rsidP="003D390E">
      <w:pPr>
        <w:overflowPunct w:val="0"/>
        <w:autoSpaceDE w:val="0"/>
        <w:autoSpaceDN w:val="0"/>
        <w:adjustRightInd w:val="0"/>
        <w:spacing w:line="240" w:lineRule="auto"/>
        <w:textAlignment w:val="baseline"/>
        <w:rPr>
          <w:szCs w:val="22"/>
          <w:lang w:val="lt-LT" w:eastAsia="da-DK"/>
        </w:rPr>
      </w:pPr>
    </w:p>
    <w:p w14:paraId="1340192A" w14:textId="77777777" w:rsidR="003D390E" w:rsidRPr="00861274" w:rsidRDefault="00D243F1" w:rsidP="003D390E">
      <w:pPr>
        <w:overflowPunct w:val="0"/>
        <w:autoSpaceDE w:val="0"/>
        <w:autoSpaceDN w:val="0"/>
        <w:adjustRightInd w:val="0"/>
        <w:spacing w:line="240" w:lineRule="auto"/>
        <w:textAlignment w:val="baseline"/>
        <w:rPr>
          <w:szCs w:val="22"/>
          <w:u w:val="single"/>
          <w:lang w:val="lt-LT" w:eastAsia="da-DK"/>
        </w:rPr>
      </w:pPr>
      <w:r w:rsidRPr="00861274">
        <w:rPr>
          <w:szCs w:val="22"/>
          <w:u w:val="single"/>
          <w:lang w:val="lt-LT" w:eastAsia="da-DK"/>
        </w:rPr>
        <w:t>Ypatingos</w:t>
      </w:r>
      <w:r w:rsidR="003D390E" w:rsidRPr="00861274">
        <w:rPr>
          <w:szCs w:val="22"/>
          <w:u w:val="single"/>
          <w:lang w:val="lt-LT" w:eastAsia="da-DK"/>
        </w:rPr>
        <w:t xml:space="preserve"> populiacijos</w:t>
      </w:r>
    </w:p>
    <w:p w14:paraId="1D121AA1" w14:textId="77777777" w:rsidR="00C767C9" w:rsidRPr="00861274" w:rsidRDefault="00C767C9" w:rsidP="003D390E">
      <w:pPr>
        <w:overflowPunct w:val="0"/>
        <w:autoSpaceDE w:val="0"/>
        <w:autoSpaceDN w:val="0"/>
        <w:adjustRightInd w:val="0"/>
        <w:spacing w:line="240" w:lineRule="auto"/>
        <w:textAlignment w:val="baseline"/>
        <w:rPr>
          <w:szCs w:val="22"/>
          <w:lang w:val="lt-LT" w:eastAsia="da-DK"/>
        </w:rPr>
      </w:pPr>
    </w:p>
    <w:p w14:paraId="5A945912" w14:textId="1FBE24AF" w:rsidR="0090094C" w:rsidRPr="00317761" w:rsidRDefault="0090094C" w:rsidP="0090094C">
      <w:pPr>
        <w:overflowPunct w:val="0"/>
        <w:autoSpaceDE w:val="0"/>
        <w:autoSpaceDN w:val="0"/>
        <w:adjustRightInd w:val="0"/>
        <w:spacing w:line="240" w:lineRule="auto"/>
        <w:textAlignment w:val="baseline"/>
        <w:rPr>
          <w:i/>
          <w:color w:val="000000"/>
          <w:u w:val="single"/>
          <w:lang w:val="lt-LT"/>
        </w:rPr>
      </w:pPr>
      <w:r w:rsidRPr="00C72B6D">
        <w:rPr>
          <w:color w:val="000000"/>
          <w:u w:val="single"/>
          <w:lang w:val="lt-LT"/>
        </w:rPr>
        <w:t>Sutrikusi inkstų funkcija</w:t>
      </w:r>
    </w:p>
    <w:p w14:paraId="0829E56E" w14:textId="77777777" w:rsidR="0090094C" w:rsidRPr="00861274" w:rsidRDefault="0090094C" w:rsidP="0090094C">
      <w:pPr>
        <w:overflowPunct w:val="0"/>
        <w:autoSpaceDE w:val="0"/>
        <w:autoSpaceDN w:val="0"/>
        <w:adjustRightInd w:val="0"/>
        <w:spacing w:line="240" w:lineRule="auto"/>
        <w:textAlignment w:val="baseline"/>
        <w:rPr>
          <w:szCs w:val="22"/>
          <w:lang w:val="lt-LT" w:eastAsia="da-DK"/>
        </w:rPr>
      </w:pPr>
      <w:r w:rsidRPr="00861274">
        <w:rPr>
          <w:szCs w:val="22"/>
          <w:lang w:val="lt-LT" w:eastAsia="da-DK"/>
        </w:rPr>
        <w:t xml:space="preserve">Koncentracijos </w:t>
      </w:r>
      <w:r>
        <w:rPr>
          <w:szCs w:val="22"/>
          <w:lang w:val="lt-LT" w:eastAsia="da-DK"/>
        </w:rPr>
        <w:t xml:space="preserve">kraujo </w:t>
      </w:r>
      <w:r w:rsidRPr="00861274">
        <w:rPr>
          <w:szCs w:val="22"/>
          <w:lang w:val="lt-LT" w:eastAsia="da-DK"/>
        </w:rPr>
        <w:t>plazmoje padidėja pacientams su inkstų funkcijos nepakankamumu.</w:t>
      </w:r>
    </w:p>
    <w:p w14:paraId="4A5350ED" w14:textId="77777777" w:rsidR="0090094C" w:rsidRPr="00861274" w:rsidRDefault="0090094C" w:rsidP="0090094C">
      <w:pPr>
        <w:overflowPunct w:val="0"/>
        <w:autoSpaceDE w:val="0"/>
        <w:autoSpaceDN w:val="0"/>
        <w:adjustRightInd w:val="0"/>
        <w:spacing w:line="240" w:lineRule="auto"/>
        <w:textAlignment w:val="baseline"/>
        <w:rPr>
          <w:szCs w:val="22"/>
          <w:lang w:val="lt-LT" w:eastAsia="da-DK"/>
        </w:rPr>
      </w:pPr>
    </w:p>
    <w:p w14:paraId="79547520" w14:textId="77777777" w:rsidR="0090094C" w:rsidRPr="00C72B6D" w:rsidRDefault="0090094C" w:rsidP="0090094C">
      <w:pPr>
        <w:overflowPunct w:val="0"/>
        <w:autoSpaceDE w:val="0"/>
        <w:autoSpaceDN w:val="0"/>
        <w:adjustRightInd w:val="0"/>
        <w:spacing w:line="240" w:lineRule="auto"/>
        <w:textAlignment w:val="baseline"/>
        <w:rPr>
          <w:iCs/>
          <w:szCs w:val="22"/>
          <w:u w:val="single"/>
          <w:lang w:val="lt-LT" w:eastAsia="da-DK"/>
        </w:rPr>
      </w:pPr>
      <w:r w:rsidRPr="00C72B6D">
        <w:rPr>
          <w:iCs/>
          <w:szCs w:val="22"/>
          <w:u w:val="single"/>
          <w:lang w:val="lt-LT" w:eastAsia="da-DK"/>
        </w:rPr>
        <w:t>Vaikų populiacija</w:t>
      </w:r>
    </w:p>
    <w:p w14:paraId="381E5572" w14:textId="77777777" w:rsidR="0090094C" w:rsidRPr="00861274" w:rsidRDefault="0090094C" w:rsidP="0090094C">
      <w:pPr>
        <w:overflowPunct w:val="0"/>
        <w:autoSpaceDE w:val="0"/>
        <w:autoSpaceDN w:val="0"/>
        <w:adjustRightInd w:val="0"/>
        <w:spacing w:line="240" w:lineRule="auto"/>
        <w:textAlignment w:val="baseline"/>
        <w:rPr>
          <w:szCs w:val="22"/>
          <w:lang w:val="lt-LT" w:eastAsia="da-DK"/>
        </w:rPr>
      </w:pPr>
      <w:r w:rsidRPr="00861274">
        <w:rPr>
          <w:szCs w:val="22"/>
          <w:lang w:val="lt-LT" w:eastAsia="da-DK"/>
        </w:rPr>
        <w:t>Specialių farmakokinetikos tyrimų su vaikais neatlikta.</w:t>
      </w:r>
    </w:p>
    <w:p w14:paraId="7EC0C3F6" w14:textId="77777777" w:rsidR="00894555" w:rsidRPr="00861274" w:rsidRDefault="00894555" w:rsidP="00C25270">
      <w:pPr>
        <w:overflowPunct w:val="0"/>
        <w:autoSpaceDE w:val="0"/>
        <w:autoSpaceDN w:val="0"/>
        <w:adjustRightInd w:val="0"/>
        <w:spacing w:line="240" w:lineRule="auto"/>
        <w:textAlignment w:val="baseline"/>
        <w:rPr>
          <w:szCs w:val="22"/>
          <w:lang w:val="lt-LT" w:eastAsia="da-DK"/>
        </w:rPr>
      </w:pPr>
    </w:p>
    <w:p w14:paraId="442AB47F"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5.3</w:t>
      </w:r>
      <w:r w:rsidRPr="00861274">
        <w:rPr>
          <w:b/>
          <w:snapToGrid/>
          <w:kern w:val="28"/>
          <w:szCs w:val="22"/>
          <w:lang w:val="lt-LT"/>
        </w:rPr>
        <w:tab/>
        <w:t>Ikiklinikinių saugumo tyrimų duomenys</w:t>
      </w:r>
    </w:p>
    <w:p w14:paraId="355B36FE" w14:textId="77777777" w:rsidR="00F34163" w:rsidRPr="00861274" w:rsidRDefault="00F34163" w:rsidP="00C25270">
      <w:pPr>
        <w:tabs>
          <w:tab w:val="clear" w:pos="567"/>
        </w:tabs>
        <w:spacing w:line="240" w:lineRule="auto"/>
        <w:rPr>
          <w:szCs w:val="24"/>
          <w:lang w:val="lt-LT"/>
        </w:rPr>
      </w:pPr>
    </w:p>
    <w:p w14:paraId="1ECDF3BE" w14:textId="77777777" w:rsidR="002F374C" w:rsidRPr="008F18E3" w:rsidRDefault="002F374C" w:rsidP="002F374C">
      <w:pPr>
        <w:tabs>
          <w:tab w:val="clear" w:pos="567"/>
        </w:tabs>
        <w:spacing w:line="240" w:lineRule="auto"/>
        <w:rPr>
          <w:szCs w:val="24"/>
          <w:u w:val="single"/>
          <w:lang w:val="lt-LT"/>
        </w:rPr>
      </w:pPr>
      <w:r w:rsidRPr="008F18E3">
        <w:rPr>
          <w:szCs w:val="24"/>
          <w:u w:val="single"/>
          <w:lang w:val="lt-LT"/>
        </w:rPr>
        <w:t>Kancerogeninis ir mutageninis poveikis</w:t>
      </w:r>
    </w:p>
    <w:p w14:paraId="32161A5C" w14:textId="77777777" w:rsidR="002F374C" w:rsidRPr="002F374C" w:rsidRDefault="002F374C" w:rsidP="002F374C">
      <w:pPr>
        <w:tabs>
          <w:tab w:val="clear" w:pos="567"/>
        </w:tabs>
        <w:spacing w:line="240" w:lineRule="auto"/>
        <w:rPr>
          <w:szCs w:val="24"/>
          <w:lang w:val="lt-LT"/>
        </w:rPr>
      </w:pPr>
    </w:p>
    <w:p w14:paraId="72883CC0" w14:textId="2480FA17" w:rsidR="002F374C" w:rsidRDefault="002F374C" w:rsidP="002F374C">
      <w:pPr>
        <w:tabs>
          <w:tab w:val="clear" w:pos="567"/>
        </w:tabs>
        <w:spacing w:line="240" w:lineRule="auto"/>
        <w:rPr>
          <w:szCs w:val="24"/>
          <w:lang w:val="lt-LT"/>
        </w:rPr>
      </w:pPr>
      <w:r w:rsidRPr="002F374C">
        <w:rPr>
          <w:szCs w:val="24"/>
          <w:lang w:val="lt-LT"/>
        </w:rPr>
        <w:t>Įprastinių traneksamo rūgšties tyrimų metu duomenų apie kancerogeninį ar mutageninį poveikį negauta.</w:t>
      </w:r>
    </w:p>
    <w:p w14:paraId="70034CCE" w14:textId="77777777" w:rsidR="002F374C" w:rsidRPr="002F374C" w:rsidRDefault="002F374C" w:rsidP="002F374C">
      <w:pPr>
        <w:tabs>
          <w:tab w:val="clear" w:pos="567"/>
        </w:tabs>
        <w:spacing w:line="240" w:lineRule="auto"/>
        <w:rPr>
          <w:szCs w:val="24"/>
          <w:lang w:val="lt-LT"/>
        </w:rPr>
      </w:pPr>
    </w:p>
    <w:p w14:paraId="7575ED8F" w14:textId="77777777" w:rsidR="002F374C" w:rsidRPr="008F18E3" w:rsidRDefault="002F374C" w:rsidP="002F374C">
      <w:pPr>
        <w:tabs>
          <w:tab w:val="clear" w:pos="567"/>
        </w:tabs>
        <w:spacing w:line="240" w:lineRule="auto"/>
        <w:rPr>
          <w:szCs w:val="24"/>
          <w:u w:val="single"/>
          <w:lang w:val="lt-LT"/>
        </w:rPr>
      </w:pPr>
      <w:r w:rsidRPr="008F18E3">
        <w:rPr>
          <w:szCs w:val="24"/>
          <w:u w:val="single"/>
          <w:lang w:val="lt-LT"/>
        </w:rPr>
        <w:t>Toksinis poveikis reprodukcijai</w:t>
      </w:r>
    </w:p>
    <w:p w14:paraId="70919E63" w14:textId="77777777" w:rsidR="002F374C" w:rsidRPr="002F374C" w:rsidRDefault="002F374C" w:rsidP="002F374C">
      <w:pPr>
        <w:tabs>
          <w:tab w:val="clear" w:pos="567"/>
        </w:tabs>
        <w:spacing w:line="240" w:lineRule="auto"/>
        <w:rPr>
          <w:szCs w:val="24"/>
          <w:lang w:val="lt-LT"/>
        </w:rPr>
      </w:pPr>
    </w:p>
    <w:p w14:paraId="59D2A7AE" w14:textId="664B53DC" w:rsidR="002F374C" w:rsidRDefault="002F374C" w:rsidP="002F374C">
      <w:pPr>
        <w:tabs>
          <w:tab w:val="clear" w:pos="567"/>
        </w:tabs>
        <w:spacing w:line="240" w:lineRule="auto"/>
        <w:rPr>
          <w:szCs w:val="24"/>
          <w:lang w:val="lt-LT"/>
        </w:rPr>
      </w:pPr>
      <w:r w:rsidRPr="002F374C">
        <w:rPr>
          <w:szCs w:val="24"/>
          <w:lang w:val="lt-LT"/>
        </w:rPr>
        <w:t xml:space="preserve">Toksinio poveikio reprodukcijai tyrimuose (vaisingumo ir ankstyvojo embriono vystymosi tyrimuose, embriono ir vaisiaus vystymosi tyrimuose, </w:t>
      </w:r>
      <w:r w:rsidR="00F04C6F">
        <w:rPr>
          <w:szCs w:val="24"/>
          <w:lang w:val="lt-LT"/>
        </w:rPr>
        <w:t xml:space="preserve">poveikio </w:t>
      </w:r>
      <w:r w:rsidRPr="002F374C">
        <w:rPr>
          <w:szCs w:val="24"/>
          <w:lang w:val="lt-LT"/>
        </w:rPr>
        <w:t>pre</w:t>
      </w:r>
      <w:r w:rsidR="00F04C6F">
        <w:rPr>
          <w:szCs w:val="24"/>
          <w:lang w:val="lt-LT"/>
        </w:rPr>
        <w:t>nataliniu</w:t>
      </w:r>
      <w:r w:rsidRPr="002F374C">
        <w:rPr>
          <w:szCs w:val="24"/>
          <w:lang w:val="lt-LT"/>
        </w:rPr>
        <w:t xml:space="preserve"> ir postnataliniu</w:t>
      </w:r>
      <w:r w:rsidR="00F04C6F">
        <w:rPr>
          <w:szCs w:val="24"/>
          <w:lang w:val="lt-LT"/>
        </w:rPr>
        <w:t xml:space="preserve"> laikotarpiu</w:t>
      </w:r>
      <w:r w:rsidRPr="002F374C">
        <w:rPr>
          <w:szCs w:val="24"/>
          <w:lang w:val="lt-LT"/>
        </w:rPr>
        <w:t xml:space="preserve"> tyrimuose) kliniškai reikšmingomis dozėmis skiriama traneksamo rūgštis neigiamo poveikio pelių, žiurkių ir triušių reprodukciniams parametrams nesukėlė.</w:t>
      </w:r>
    </w:p>
    <w:p w14:paraId="65DF113C" w14:textId="77777777" w:rsidR="002F374C" w:rsidRPr="002F374C" w:rsidRDefault="002F374C" w:rsidP="002F374C">
      <w:pPr>
        <w:tabs>
          <w:tab w:val="clear" w:pos="567"/>
        </w:tabs>
        <w:spacing w:line="240" w:lineRule="auto"/>
        <w:rPr>
          <w:szCs w:val="24"/>
          <w:lang w:val="lt-LT"/>
        </w:rPr>
      </w:pPr>
    </w:p>
    <w:p w14:paraId="37E83BB6" w14:textId="77777777" w:rsidR="002F374C" w:rsidRPr="008F18E3" w:rsidRDefault="002F374C" w:rsidP="002F374C">
      <w:pPr>
        <w:tabs>
          <w:tab w:val="clear" w:pos="567"/>
        </w:tabs>
        <w:spacing w:line="240" w:lineRule="auto"/>
        <w:rPr>
          <w:szCs w:val="24"/>
          <w:u w:val="single"/>
          <w:lang w:val="lt-LT"/>
        </w:rPr>
      </w:pPr>
      <w:r w:rsidRPr="008F18E3">
        <w:rPr>
          <w:szCs w:val="24"/>
          <w:u w:val="single"/>
          <w:lang w:val="lt-LT"/>
        </w:rPr>
        <w:t>Bendrasis toksinis poveikis</w:t>
      </w:r>
    </w:p>
    <w:p w14:paraId="0212A9A0" w14:textId="77777777" w:rsidR="002F374C" w:rsidRPr="002F374C" w:rsidRDefault="002F374C" w:rsidP="002F374C">
      <w:pPr>
        <w:tabs>
          <w:tab w:val="clear" w:pos="567"/>
        </w:tabs>
        <w:spacing w:line="240" w:lineRule="auto"/>
        <w:rPr>
          <w:szCs w:val="24"/>
          <w:lang w:val="lt-LT"/>
        </w:rPr>
      </w:pPr>
    </w:p>
    <w:p w14:paraId="0759735C" w14:textId="24C945C3" w:rsidR="00C455CB" w:rsidRDefault="009E2720" w:rsidP="002F374C">
      <w:pPr>
        <w:spacing w:line="240" w:lineRule="auto"/>
        <w:rPr>
          <w:szCs w:val="24"/>
          <w:lang w:val="lt-LT"/>
        </w:rPr>
      </w:pPr>
      <w:r w:rsidRPr="009E2720">
        <w:rPr>
          <w:szCs w:val="24"/>
          <w:lang w:val="lt-LT"/>
        </w:rPr>
        <w:lastRenderedPageBreak/>
        <w:t>Ikiklinikinių traneksamo rūgšties tyrimų metu pastebėtas toksinis poveikis tinklainei. Stebėtas toksinis poveikis buvo apibūdinamas kaip tinklainės atrofija, prasidedanti tinklainės pigmentinio epitelio pokyčiais ir progresuojanti iki tinklainės atšokimo katėms. Toksinis poveikis priklausė nuo dozės, o skiriant mažesnes dozes pokyčiai buvo iš dalies grįžtami. Poveikis (kartais visiškai grįžtamas) pasireiškė katėms, kurioms buvo skiriamos kliniškai reikšmingos dozės, o šunims poveikis pasireiškė tik tada, kai dozė buvo kelis kartus didesnė už klinikinę dozę. Tyrimai rodo, kad poveikio mechanizmas gali būti susijęs su skiriant didesnes dozes pasireiškiančia trumpalaike tinklainės išemija, susijusia su žinomu simpatomimetiniu poveikiu esant didelei traneksamo rūgšties koncentracijai kraujo plazmoje. Klinikinė tokių duomenų reikšmė nėra žinoma.</w:t>
      </w:r>
    </w:p>
    <w:p w14:paraId="679FC0C0" w14:textId="77777777" w:rsidR="002F374C" w:rsidRPr="00861274" w:rsidRDefault="002F374C" w:rsidP="002F374C">
      <w:pPr>
        <w:spacing w:line="240" w:lineRule="auto"/>
        <w:rPr>
          <w:szCs w:val="24"/>
          <w:lang w:val="lt-LT"/>
        </w:rPr>
      </w:pPr>
    </w:p>
    <w:p w14:paraId="0DAB5609" w14:textId="77777777" w:rsidR="00F34163" w:rsidRPr="00861274" w:rsidRDefault="00E51A64" w:rsidP="00C25270">
      <w:pPr>
        <w:spacing w:line="240" w:lineRule="auto"/>
        <w:rPr>
          <w:szCs w:val="24"/>
          <w:lang w:val="lt-LT"/>
        </w:rPr>
      </w:pPr>
      <w:r w:rsidRPr="00861274">
        <w:rPr>
          <w:szCs w:val="24"/>
          <w:lang w:val="lt-LT"/>
        </w:rPr>
        <w:t xml:space="preserve">Gyvūnams suleidus traneksamo rūgšties </w:t>
      </w:r>
      <w:r w:rsidR="00F870F4" w:rsidRPr="00861274">
        <w:rPr>
          <w:szCs w:val="24"/>
          <w:lang w:val="lt-LT"/>
        </w:rPr>
        <w:t>į povoratinklinę ertmę</w:t>
      </w:r>
      <w:r w:rsidRPr="00861274">
        <w:rPr>
          <w:szCs w:val="24"/>
          <w:lang w:val="lt-LT"/>
        </w:rPr>
        <w:t>, pasireiškė epilep</w:t>
      </w:r>
      <w:r w:rsidR="00F870F4" w:rsidRPr="00861274">
        <w:rPr>
          <w:szCs w:val="24"/>
          <w:lang w:val="lt-LT"/>
        </w:rPr>
        <w:t>to</w:t>
      </w:r>
      <w:r w:rsidRPr="00861274">
        <w:rPr>
          <w:szCs w:val="24"/>
          <w:lang w:val="lt-LT"/>
        </w:rPr>
        <w:t>geninis poveikis</w:t>
      </w:r>
      <w:r w:rsidR="00677AFA" w:rsidRPr="00861274">
        <w:rPr>
          <w:szCs w:val="24"/>
          <w:lang w:val="lt-LT"/>
        </w:rPr>
        <w:t>.</w:t>
      </w:r>
    </w:p>
    <w:p w14:paraId="011040EF" w14:textId="77777777" w:rsidR="00F34163" w:rsidRDefault="00F34163" w:rsidP="00C25270">
      <w:pPr>
        <w:tabs>
          <w:tab w:val="clear" w:pos="567"/>
        </w:tabs>
        <w:spacing w:line="240" w:lineRule="auto"/>
        <w:rPr>
          <w:szCs w:val="24"/>
          <w:lang w:val="lt-LT"/>
        </w:rPr>
      </w:pPr>
    </w:p>
    <w:p w14:paraId="6797C400" w14:textId="77777777" w:rsidR="00970EA5" w:rsidRPr="00861274" w:rsidRDefault="00970EA5" w:rsidP="00C25270">
      <w:pPr>
        <w:tabs>
          <w:tab w:val="clear" w:pos="567"/>
        </w:tabs>
        <w:spacing w:line="240" w:lineRule="auto"/>
        <w:rPr>
          <w:szCs w:val="24"/>
          <w:lang w:val="lt-LT"/>
        </w:rPr>
      </w:pPr>
    </w:p>
    <w:p w14:paraId="4447102A" w14:textId="77777777" w:rsidR="00F34163" w:rsidRPr="00861274" w:rsidRDefault="00F34163" w:rsidP="00C25270">
      <w:pPr>
        <w:widowControl w:val="0"/>
        <w:spacing w:line="240" w:lineRule="auto"/>
        <w:ind w:left="567" w:hanging="567"/>
        <w:outlineLvl w:val="1"/>
        <w:rPr>
          <w:b/>
          <w:bCs/>
          <w:snapToGrid/>
          <w:szCs w:val="22"/>
          <w:lang w:val="lt-LT"/>
        </w:rPr>
      </w:pPr>
      <w:r w:rsidRPr="00861274">
        <w:rPr>
          <w:b/>
          <w:bCs/>
          <w:snapToGrid/>
          <w:szCs w:val="22"/>
          <w:lang w:val="lt-LT"/>
        </w:rPr>
        <w:t>6.</w:t>
      </w:r>
      <w:r w:rsidRPr="00861274">
        <w:rPr>
          <w:b/>
          <w:bCs/>
          <w:snapToGrid/>
          <w:szCs w:val="22"/>
          <w:lang w:val="lt-LT"/>
        </w:rPr>
        <w:tab/>
        <w:t>FARMACINĖ INFORMACIJA</w:t>
      </w:r>
    </w:p>
    <w:p w14:paraId="7543EA3B" w14:textId="77777777" w:rsidR="00F34163" w:rsidRPr="00861274" w:rsidRDefault="00F34163" w:rsidP="00C25270">
      <w:pPr>
        <w:tabs>
          <w:tab w:val="clear" w:pos="567"/>
        </w:tabs>
        <w:spacing w:line="240" w:lineRule="auto"/>
        <w:rPr>
          <w:szCs w:val="24"/>
          <w:lang w:val="lt-LT"/>
        </w:rPr>
      </w:pPr>
    </w:p>
    <w:p w14:paraId="497DC482"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6.1</w:t>
      </w:r>
      <w:r w:rsidRPr="00861274">
        <w:rPr>
          <w:b/>
          <w:snapToGrid/>
          <w:kern w:val="28"/>
          <w:szCs w:val="22"/>
          <w:lang w:val="lt-LT"/>
        </w:rPr>
        <w:tab/>
        <w:t>Pagalbinių medžiagų sąrašas</w:t>
      </w:r>
    </w:p>
    <w:p w14:paraId="78E8786E" w14:textId="77777777" w:rsidR="00F34163" w:rsidRPr="00861274" w:rsidRDefault="00F34163" w:rsidP="00C25270">
      <w:pPr>
        <w:tabs>
          <w:tab w:val="clear" w:pos="567"/>
        </w:tabs>
        <w:spacing w:line="240" w:lineRule="auto"/>
        <w:rPr>
          <w:szCs w:val="24"/>
          <w:lang w:val="lt-LT"/>
        </w:rPr>
      </w:pPr>
    </w:p>
    <w:p w14:paraId="0960FF90" w14:textId="77777777" w:rsidR="00C455CB" w:rsidRPr="00861274" w:rsidRDefault="00C455CB" w:rsidP="00C25270">
      <w:pPr>
        <w:tabs>
          <w:tab w:val="clear" w:pos="567"/>
        </w:tabs>
        <w:spacing w:line="240" w:lineRule="auto"/>
        <w:rPr>
          <w:szCs w:val="24"/>
          <w:lang w:val="lt-LT"/>
        </w:rPr>
      </w:pPr>
      <w:r w:rsidRPr="00861274">
        <w:rPr>
          <w:szCs w:val="24"/>
          <w:lang w:val="lt-LT"/>
        </w:rPr>
        <w:t>Natrio chloridas</w:t>
      </w:r>
    </w:p>
    <w:p w14:paraId="6938E47E" w14:textId="77777777" w:rsidR="00F34163" w:rsidRPr="00861274" w:rsidRDefault="00E51A64" w:rsidP="00C25270">
      <w:pPr>
        <w:tabs>
          <w:tab w:val="clear" w:pos="567"/>
        </w:tabs>
        <w:spacing w:line="240" w:lineRule="auto"/>
        <w:rPr>
          <w:szCs w:val="24"/>
          <w:lang w:val="lt-LT"/>
        </w:rPr>
      </w:pPr>
      <w:r w:rsidRPr="00861274">
        <w:rPr>
          <w:szCs w:val="24"/>
          <w:lang w:val="lt-LT"/>
        </w:rPr>
        <w:t>Injekcinis vanduo</w:t>
      </w:r>
    </w:p>
    <w:p w14:paraId="46A2A3EB" w14:textId="77777777" w:rsidR="00F34163" w:rsidRPr="00861274" w:rsidRDefault="00F34163" w:rsidP="00C25270">
      <w:pPr>
        <w:tabs>
          <w:tab w:val="clear" w:pos="567"/>
        </w:tabs>
        <w:spacing w:line="240" w:lineRule="auto"/>
        <w:rPr>
          <w:szCs w:val="24"/>
          <w:lang w:val="lt-LT"/>
        </w:rPr>
      </w:pPr>
    </w:p>
    <w:p w14:paraId="687748A8"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6.2</w:t>
      </w:r>
      <w:r w:rsidRPr="00861274">
        <w:rPr>
          <w:b/>
          <w:snapToGrid/>
          <w:kern w:val="28"/>
          <w:szCs w:val="22"/>
          <w:lang w:val="lt-LT"/>
        </w:rPr>
        <w:tab/>
        <w:t>Nesuderinamumas</w:t>
      </w:r>
    </w:p>
    <w:p w14:paraId="432B5083" w14:textId="77777777" w:rsidR="00F34163" w:rsidRPr="00861274" w:rsidRDefault="00F34163" w:rsidP="00C25270">
      <w:pPr>
        <w:tabs>
          <w:tab w:val="clear" w:pos="567"/>
        </w:tabs>
        <w:spacing w:line="240" w:lineRule="auto"/>
        <w:rPr>
          <w:szCs w:val="24"/>
          <w:lang w:val="lt-LT"/>
        </w:rPr>
      </w:pPr>
    </w:p>
    <w:p w14:paraId="6FBC989D" w14:textId="77777777" w:rsidR="00F34163" w:rsidRPr="00861274" w:rsidRDefault="00E51A64" w:rsidP="00C25270">
      <w:pPr>
        <w:tabs>
          <w:tab w:val="clear" w:pos="567"/>
        </w:tabs>
        <w:spacing w:line="240" w:lineRule="auto"/>
        <w:rPr>
          <w:szCs w:val="24"/>
          <w:lang w:val="lt-LT"/>
        </w:rPr>
      </w:pPr>
      <w:r w:rsidRPr="00861274">
        <w:rPr>
          <w:szCs w:val="24"/>
          <w:lang w:val="lt-LT"/>
        </w:rPr>
        <w:t>Šio vaistinio preparato negalima maišyti su perpylimui skirtu krauju ar tirpalais, kuriuose yra penicilino.</w:t>
      </w:r>
    </w:p>
    <w:p w14:paraId="3137B5DF" w14:textId="77777777" w:rsidR="00F34163" w:rsidRPr="00861274" w:rsidRDefault="00F34163" w:rsidP="00C25270">
      <w:pPr>
        <w:tabs>
          <w:tab w:val="clear" w:pos="567"/>
        </w:tabs>
        <w:spacing w:line="240" w:lineRule="auto"/>
        <w:rPr>
          <w:szCs w:val="24"/>
          <w:lang w:val="lt-LT"/>
        </w:rPr>
      </w:pPr>
    </w:p>
    <w:p w14:paraId="41490926" w14:textId="77777777" w:rsidR="00F34163" w:rsidRPr="00861274" w:rsidRDefault="00F34163" w:rsidP="00317761">
      <w:pPr>
        <w:keepNext/>
        <w:keepLines/>
        <w:widowControl w:val="0"/>
        <w:spacing w:line="240" w:lineRule="auto"/>
        <w:ind w:left="567" w:hanging="567"/>
        <w:outlineLvl w:val="2"/>
        <w:rPr>
          <w:b/>
          <w:snapToGrid/>
          <w:kern w:val="28"/>
          <w:szCs w:val="22"/>
          <w:lang w:val="lt-LT"/>
        </w:rPr>
      </w:pPr>
      <w:r w:rsidRPr="00861274">
        <w:rPr>
          <w:b/>
          <w:snapToGrid/>
          <w:kern w:val="28"/>
          <w:szCs w:val="22"/>
          <w:lang w:val="lt-LT"/>
        </w:rPr>
        <w:t>6.3</w:t>
      </w:r>
      <w:r w:rsidRPr="00861274">
        <w:rPr>
          <w:b/>
          <w:snapToGrid/>
          <w:kern w:val="28"/>
          <w:szCs w:val="22"/>
          <w:lang w:val="lt-LT"/>
        </w:rPr>
        <w:tab/>
        <w:t>Tinkamumo laikas</w:t>
      </w:r>
    </w:p>
    <w:p w14:paraId="29F0C82E" w14:textId="77777777" w:rsidR="00F34163" w:rsidRPr="00861274" w:rsidRDefault="00F34163" w:rsidP="00317761">
      <w:pPr>
        <w:keepNext/>
        <w:keepLines/>
        <w:tabs>
          <w:tab w:val="clear" w:pos="567"/>
        </w:tabs>
        <w:spacing w:line="240" w:lineRule="auto"/>
        <w:rPr>
          <w:szCs w:val="24"/>
          <w:lang w:val="lt-LT"/>
        </w:rPr>
      </w:pPr>
    </w:p>
    <w:p w14:paraId="153C4A3B" w14:textId="77777777" w:rsidR="00952FD7" w:rsidRPr="00861274" w:rsidRDefault="00D65446" w:rsidP="00317761">
      <w:pPr>
        <w:keepNext/>
        <w:keepLines/>
        <w:tabs>
          <w:tab w:val="clear" w:pos="567"/>
        </w:tabs>
        <w:spacing w:line="240" w:lineRule="auto"/>
        <w:rPr>
          <w:szCs w:val="24"/>
          <w:lang w:val="lt-LT"/>
        </w:rPr>
      </w:pPr>
      <w:r>
        <w:rPr>
          <w:szCs w:val="24"/>
          <w:lang w:val="lt-LT"/>
        </w:rPr>
        <w:t>30 mėnesių.</w:t>
      </w:r>
    </w:p>
    <w:p w14:paraId="44F871C8" w14:textId="77777777" w:rsidR="00F43F38" w:rsidRPr="00861274" w:rsidRDefault="00B674DF" w:rsidP="00317761">
      <w:pPr>
        <w:keepNext/>
        <w:keepLines/>
        <w:tabs>
          <w:tab w:val="clear" w:pos="567"/>
        </w:tabs>
        <w:spacing w:line="240" w:lineRule="auto"/>
        <w:rPr>
          <w:szCs w:val="24"/>
          <w:lang w:val="lt-LT"/>
        </w:rPr>
      </w:pPr>
      <w:r w:rsidRPr="00861274">
        <w:rPr>
          <w:szCs w:val="24"/>
          <w:lang w:val="lt-LT"/>
        </w:rPr>
        <w:t>I</w:t>
      </w:r>
      <w:r w:rsidR="00F43F38" w:rsidRPr="00861274">
        <w:rPr>
          <w:szCs w:val="24"/>
          <w:lang w:val="lt-LT"/>
        </w:rPr>
        <w:t xml:space="preserve">nfuzinis tirpalas skirtas </w:t>
      </w:r>
      <w:r w:rsidR="00283A17" w:rsidRPr="00861274">
        <w:rPr>
          <w:szCs w:val="24"/>
          <w:lang w:val="lt-LT"/>
        </w:rPr>
        <w:t>tik vienkartiniam vartojimui</w:t>
      </w:r>
      <w:r w:rsidR="00F43F38" w:rsidRPr="00861274">
        <w:rPr>
          <w:szCs w:val="24"/>
          <w:lang w:val="lt-LT"/>
        </w:rPr>
        <w:t>. Nesuvartotą tirpalą būtina sunaikinti.</w:t>
      </w:r>
    </w:p>
    <w:p w14:paraId="0A31CFEA" w14:textId="77777777" w:rsidR="00F43F38" w:rsidRPr="00861274" w:rsidRDefault="00F43F38" w:rsidP="00F43F38">
      <w:pPr>
        <w:tabs>
          <w:tab w:val="clear" w:pos="567"/>
        </w:tabs>
        <w:spacing w:line="240" w:lineRule="auto"/>
        <w:rPr>
          <w:szCs w:val="24"/>
          <w:lang w:val="lt-LT"/>
        </w:rPr>
      </w:pPr>
      <w:r w:rsidRPr="00861274">
        <w:rPr>
          <w:szCs w:val="24"/>
          <w:lang w:val="lt-LT"/>
        </w:rPr>
        <w:t>Mikrobiologiniu požiūriu tirpalas turi būti suvartotas nedelsiant</w:t>
      </w:r>
      <w:r w:rsidR="00B674DF" w:rsidRPr="00861274">
        <w:rPr>
          <w:szCs w:val="24"/>
          <w:lang w:val="lt-LT"/>
        </w:rPr>
        <w:t xml:space="preserve"> po atidarymo</w:t>
      </w:r>
      <w:r w:rsidRPr="00861274">
        <w:rPr>
          <w:szCs w:val="24"/>
          <w:lang w:val="lt-LT"/>
        </w:rPr>
        <w:t xml:space="preserve">. Jeigu tirpalas nesuvartojamas iš karto, už </w:t>
      </w:r>
      <w:r w:rsidR="00283A17" w:rsidRPr="00861274">
        <w:rPr>
          <w:szCs w:val="24"/>
          <w:lang w:val="lt-LT"/>
        </w:rPr>
        <w:t>laikymo</w:t>
      </w:r>
      <w:r w:rsidRPr="00861274">
        <w:rPr>
          <w:szCs w:val="24"/>
          <w:lang w:val="lt-LT"/>
        </w:rPr>
        <w:t xml:space="preserve"> laiką ir sąlygas prieš vartojimą yra atsakingas vartotojas</w:t>
      </w:r>
      <w:r w:rsidR="00B674DF" w:rsidRPr="00861274">
        <w:rPr>
          <w:szCs w:val="24"/>
          <w:lang w:val="lt-LT"/>
        </w:rPr>
        <w:t>.</w:t>
      </w:r>
    </w:p>
    <w:p w14:paraId="3401F7B6" w14:textId="77777777" w:rsidR="00F43F38" w:rsidRPr="00861274" w:rsidRDefault="00F43F38" w:rsidP="00F43F38">
      <w:pPr>
        <w:tabs>
          <w:tab w:val="clear" w:pos="567"/>
        </w:tabs>
        <w:spacing w:line="240" w:lineRule="auto"/>
        <w:rPr>
          <w:szCs w:val="24"/>
          <w:lang w:val="lt-LT"/>
        </w:rPr>
      </w:pPr>
    </w:p>
    <w:p w14:paraId="4A88C155"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6.4</w:t>
      </w:r>
      <w:r w:rsidRPr="00861274">
        <w:rPr>
          <w:b/>
          <w:snapToGrid/>
          <w:kern w:val="28"/>
          <w:szCs w:val="22"/>
          <w:lang w:val="lt-LT"/>
        </w:rPr>
        <w:tab/>
        <w:t>Specialios laikymo sąlygos</w:t>
      </w:r>
    </w:p>
    <w:p w14:paraId="7B6DA6E7" w14:textId="77777777" w:rsidR="00F34163" w:rsidRPr="00861274" w:rsidRDefault="00F34163" w:rsidP="00C25270">
      <w:pPr>
        <w:tabs>
          <w:tab w:val="clear" w:pos="567"/>
        </w:tabs>
        <w:spacing w:line="240" w:lineRule="auto"/>
        <w:rPr>
          <w:szCs w:val="24"/>
          <w:lang w:val="lt-LT"/>
        </w:rPr>
      </w:pPr>
    </w:p>
    <w:p w14:paraId="38A8E1A2" w14:textId="77777777" w:rsidR="00B674DF" w:rsidRPr="00861274" w:rsidRDefault="00B674DF" w:rsidP="00C25270">
      <w:pPr>
        <w:tabs>
          <w:tab w:val="clear" w:pos="567"/>
        </w:tabs>
        <w:spacing w:line="240" w:lineRule="auto"/>
        <w:rPr>
          <w:color w:val="0D0D0D"/>
          <w:szCs w:val="24"/>
          <w:lang w:val="lt-LT"/>
        </w:rPr>
      </w:pPr>
      <w:r w:rsidRPr="00861274">
        <w:rPr>
          <w:color w:val="0D0D0D"/>
          <w:szCs w:val="24"/>
          <w:lang w:val="lt-LT"/>
        </w:rPr>
        <w:t>Šiam vaistiniam preparatui specialių laikymo sąlygų nereikia.</w:t>
      </w:r>
    </w:p>
    <w:p w14:paraId="41E4C51D" w14:textId="77777777" w:rsidR="00B674DF" w:rsidRPr="00861274" w:rsidRDefault="00B674DF" w:rsidP="00C25270">
      <w:pPr>
        <w:tabs>
          <w:tab w:val="clear" w:pos="567"/>
        </w:tabs>
        <w:spacing w:line="240" w:lineRule="auto"/>
        <w:rPr>
          <w:color w:val="0D0D0D"/>
          <w:szCs w:val="24"/>
          <w:lang w:val="lt-LT"/>
        </w:rPr>
      </w:pPr>
    </w:p>
    <w:p w14:paraId="006ACB65" w14:textId="77777777" w:rsidR="00B4194A" w:rsidRPr="00861274" w:rsidRDefault="00B4194A" w:rsidP="00C25270">
      <w:pPr>
        <w:tabs>
          <w:tab w:val="clear" w:pos="567"/>
        </w:tabs>
        <w:spacing w:line="240" w:lineRule="auto"/>
        <w:rPr>
          <w:color w:val="0D0D0D"/>
          <w:szCs w:val="24"/>
          <w:lang w:val="lt-LT"/>
        </w:rPr>
      </w:pPr>
      <w:r w:rsidRPr="00861274">
        <w:rPr>
          <w:color w:val="0D0D0D"/>
          <w:szCs w:val="24"/>
          <w:lang w:val="lt-LT"/>
        </w:rPr>
        <w:t>Negalima užšaldyti.</w:t>
      </w:r>
    </w:p>
    <w:p w14:paraId="1C099DB6" w14:textId="77777777" w:rsidR="00B674DF" w:rsidRPr="00861274" w:rsidRDefault="00B674DF" w:rsidP="00C25270">
      <w:pPr>
        <w:tabs>
          <w:tab w:val="clear" w:pos="567"/>
        </w:tabs>
        <w:spacing w:line="240" w:lineRule="auto"/>
        <w:rPr>
          <w:color w:val="0D0D0D"/>
          <w:szCs w:val="24"/>
          <w:lang w:val="lt-LT"/>
        </w:rPr>
      </w:pPr>
    </w:p>
    <w:p w14:paraId="37F4158D" w14:textId="77777777" w:rsidR="00F34163" w:rsidRPr="00861274" w:rsidRDefault="00B4194A" w:rsidP="00C25270">
      <w:pPr>
        <w:tabs>
          <w:tab w:val="clear" w:pos="567"/>
        </w:tabs>
        <w:spacing w:line="240" w:lineRule="auto"/>
        <w:rPr>
          <w:color w:val="0D0D0D"/>
          <w:szCs w:val="24"/>
          <w:lang w:val="lt-LT"/>
        </w:rPr>
      </w:pPr>
      <w:r w:rsidRPr="00861274">
        <w:rPr>
          <w:color w:val="0D0D0D"/>
          <w:szCs w:val="24"/>
          <w:lang w:val="lt-LT"/>
        </w:rPr>
        <w:t>Pirmą kartą atidaryto vaistinio preparato laikymo sąlygos pateikiamos 6.3 skyriuje.</w:t>
      </w:r>
    </w:p>
    <w:p w14:paraId="29EB9DAD" w14:textId="77777777" w:rsidR="00F34163" w:rsidRPr="00861274" w:rsidRDefault="00F34163" w:rsidP="00C25270">
      <w:pPr>
        <w:tabs>
          <w:tab w:val="clear" w:pos="567"/>
        </w:tabs>
        <w:spacing w:line="240" w:lineRule="auto"/>
        <w:rPr>
          <w:szCs w:val="24"/>
          <w:lang w:val="lt-LT"/>
        </w:rPr>
      </w:pPr>
    </w:p>
    <w:p w14:paraId="4F0CB0BE" w14:textId="77777777" w:rsidR="00F34163" w:rsidRPr="00861274" w:rsidRDefault="00F34163" w:rsidP="00C25270">
      <w:pPr>
        <w:widowControl w:val="0"/>
        <w:spacing w:line="240" w:lineRule="auto"/>
        <w:ind w:left="567" w:hanging="567"/>
        <w:outlineLvl w:val="2"/>
        <w:rPr>
          <w:b/>
          <w:snapToGrid/>
          <w:kern w:val="28"/>
          <w:szCs w:val="22"/>
          <w:lang w:val="lt-LT"/>
        </w:rPr>
      </w:pPr>
      <w:r w:rsidRPr="00861274">
        <w:rPr>
          <w:b/>
          <w:snapToGrid/>
          <w:kern w:val="28"/>
          <w:szCs w:val="22"/>
          <w:lang w:val="lt-LT"/>
        </w:rPr>
        <w:t>6.5</w:t>
      </w:r>
      <w:r w:rsidRPr="00861274">
        <w:rPr>
          <w:b/>
          <w:snapToGrid/>
          <w:kern w:val="28"/>
          <w:szCs w:val="22"/>
          <w:lang w:val="lt-LT"/>
        </w:rPr>
        <w:tab/>
        <w:t>Talpyklės pobūdis ir jos turinys</w:t>
      </w:r>
    </w:p>
    <w:p w14:paraId="34E53A06" w14:textId="77777777" w:rsidR="00F34163" w:rsidRPr="00861274" w:rsidRDefault="00F34163" w:rsidP="00C25270">
      <w:pPr>
        <w:tabs>
          <w:tab w:val="clear" w:pos="567"/>
        </w:tabs>
        <w:spacing w:line="240" w:lineRule="auto"/>
        <w:rPr>
          <w:szCs w:val="24"/>
          <w:lang w:val="lt-LT"/>
        </w:rPr>
      </w:pPr>
    </w:p>
    <w:p w14:paraId="58EFB937" w14:textId="5C92155B" w:rsidR="00B4194A" w:rsidRPr="00861274" w:rsidRDefault="00B674DF" w:rsidP="00B4194A">
      <w:pPr>
        <w:tabs>
          <w:tab w:val="clear" w:pos="567"/>
        </w:tabs>
        <w:spacing w:line="240" w:lineRule="auto"/>
        <w:rPr>
          <w:szCs w:val="24"/>
          <w:lang w:val="lt-LT"/>
        </w:rPr>
      </w:pPr>
      <w:r w:rsidRPr="00861274">
        <w:rPr>
          <w:szCs w:val="24"/>
          <w:lang w:val="lt-LT"/>
        </w:rPr>
        <w:t>Infuzinis tirpalas tiekiamas polietileno buteliukuose (KabiPac), pirminėje pakuotėje, uždarytoje dangteliu su guminiais disk</w:t>
      </w:r>
      <w:r w:rsidR="007E2940" w:rsidRPr="00861274">
        <w:rPr>
          <w:szCs w:val="24"/>
          <w:lang w:val="lt-LT"/>
        </w:rPr>
        <w:t>ais</w:t>
      </w:r>
      <w:r w:rsidRPr="00861274">
        <w:rPr>
          <w:szCs w:val="24"/>
          <w:lang w:val="lt-LT"/>
        </w:rPr>
        <w:t>, kad būtų galima į</w:t>
      </w:r>
      <w:r w:rsidR="007E2940" w:rsidRPr="00861274">
        <w:rPr>
          <w:szCs w:val="24"/>
          <w:lang w:val="lt-LT"/>
        </w:rPr>
        <w:t>s</w:t>
      </w:r>
      <w:r w:rsidR="00E74B1B">
        <w:rPr>
          <w:szCs w:val="24"/>
          <w:lang w:val="lt-LT"/>
        </w:rPr>
        <w:t>meigti</w:t>
      </w:r>
      <w:r w:rsidRPr="00861274">
        <w:rPr>
          <w:szCs w:val="24"/>
          <w:lang w:val="lt-LT"/>
        </w:rPr>
        <w:t xml:space="preserve"> adatą arba smaig</w:t>
      </w:r>
      <w:r w:rsidR="00E74B1B">
        <w:rPr>
          <w:szCs w:val="24"/>
          <w:lang w:val="lt-LT"/>
        </w:rPr>
        <w:t>alį</w:t>
      </w:r>
      <w:r w:rsidR="007E2940" w:rsidRPr="00861274">
        <w:rPr>
          <w:szCs w:val="24"/>
          <w:lang w:val="lt-LT"/>
        </w:rPr>
        <w:t>;</w:t>
      </w:r>
      <w:r w:rsidRPr="00861274">
        <w:rPr>
          <w:szCs w:val="24"/>
          <w:lang w:val="lt-LT"/>
        </w:rPr>
        <w:t xml:space="preserve"> </w:t>
      </w:r>
      <w:r w:rsidR="00690DF8" w:rsidRPr="00861274">
        <w:rPr>
          <w:szCs w:val="24"/>
          <w:lang w:val="lt-LT"/>
        </w:rPr>
        <w:t xml:space="preserve">tiekiamos </w:t>
      </w:r>
      <w:r w:rsidRPr="00861274">
        <w:rPr>
          <w:szCs w:val="24"/>
          <w:lang w:val="lt-LT"/>
        </w:rPr>
        <w:t xml:space="preserve">10, 20, 40 </w:t>
      </w:r>
      <w:r w:rsidR="008F00E1">
        <w:rPr>
          <w:szCs w:val="24"/>
          <w:lang w:val="lt-LT"/>
        </w:rPr>
        <w:t>ar</w:t>
      </w:r>
      <w:r w:rsidRPr="00861274">
        <w:rPr>
          <w:szCs w:val="24"/>
          <w:lang w:val="lt-LT"/>
        </w:rPr>
        <w:t xml:space="preserve"> 50</w:t>
      </w:r>
      <w:r w:rsidR="007E2940" w:rsidRPr="00861274">
        <w:rPr>
          <w:szCs w:val="24"/>
          <w:lang w:val="lt-LT"/>
        </w:rPr>
        <w:t> </w:t>
      </w:r>
      <w:r w:rsidRPr="00861274">
        <w:rPr>
          <w:szCs w:val="24"/>
          <w:lang w:val="lt-LT"/>
        </w:rPr>
        <w:t>buteliukų</w:t>
      </w:r>
      <w:r w:rsidR="00690DF8" w:rsidRPr="00861274">
        <w:rPr>
          <w:szCs w:val="24"/>
          <w:lang w:val="lt-LT"/>
        </w:rPr>
        <w:t xml:space="preserve"> po 50 ml arba 100 ml pakuotės</w:t>
      </w:r>
      <w:r w:rsidRPr="00861274">
        <w:rPr>
          <w:szCs w:val="24"/>
          <w:lang w:val="lt-LT"/>
        </w:rPr>
        <w:t>.</w:t>
      </w:r>
    </w:p>
    <w:p w14:paraId="7FA1664B" w14:textId="77777777" w:rsidR="00B4194A" w:rsidRPr="00861274" w:rsidRDefault="00B4194A" w:rsidP="00B4194A">
      <w:pPr>
        <w:tabs>
          <w:tab w:val="clear" w:pos="567"/>
        </w:tabs>
        <w:spacing w:line="240" w:lineRule="auto"/>
        <w:rPr>
          <w:szCs w:val="24"/>
          <w:lang w:val="lt-LT"/>
        </w:rPr>
      </w:pPr>
    </w:p>
    <w:p w14:paraId="6DDE39FD" w14:textId="77777777" w:rsidR="00F34163" w:rsidRPr="00861274" w:rsidRDefault="00F34163" w:rsidP="00C25270">
      <w:pPr>
        <w:tabs>
          <w:tab w:val="clear" w:pos="567"/>
        </w:tabs>
        <w:spacing w:line="240" w:lineRule="auto"/>
        <w:rPr>
          <w:szCs w:val="24"/>
          <w:lang w:val="lt-LT"/>
        </w:rPr>
      </w:pPr>
      <w:r w:rsidRPr="00861274">
        <w:rPr>
          <w:szCs w:val="24"/>
          <w:lang w:val="lt-LT"/>
        </w:rPr>
        <w:t>Gali būti tiekiamos ne visų dydžių pakuotės.</w:t>
      </w:r>
    </w:p>
    <w:p w14:paraId="01638ABC" w14:textId="77777777" w:rsidR="00F34163" w:rsidRPr="00861274" w:rsidRDefault="00F34163" w:rsidP="00C25270">
      <w:pPr>
        <w:tabs>
          <w:tab w:val="clear" w:pos="567"/>
        </w:tabs>
        <w:spacing w:line="240" w:lineRule="auto"/>
        <w:rPr>
          <w:szCs w:val="24"/>
          <w:lang w:val="lt-LT"/>
        </w:rPr>
      </w:pPr>
    </w:p>
    <w:p w14:paraId="62CE1075" w14:textId="77777777" w:rsidR="00F34163" w:rsidRPr="00861274" w:rsidRDefault="00F34163" w:rsidP="00C25270">
      <w:pPr>
        <w:widowControl w:val="0"/>
        <w:spacing w:line="240" w:lineRule="auto"/>
        <w:ind w:left="567" w:hanging="567"/>
        <w:outlineLvl w:val="2"/>
        <w:rPr>
          <w:b/>
          <w:snapToGrid/>
          <w:kern w:val="28"/>
          <w:szCs w:val="22"/>
          <w:lang w:val="lt-LT"/>
        </w:rPr>
      </w:pPr>
      <w:bookmarkStart w:id="2" w:name="OLE_LINK1"/>
      <w:r w:rsidRPr="00861274">
        <w:rPr>
          <w:b/>
          <w:snapToGrid/>
          <w:kern w:val="28"/>
          <w:szCs w:val="22"/>
          <w:lang w:val="lt-LT"/>
        </w:rPr>
        <w:t>6.6</w:t>
      </w:r>
      <w:r w:rsidRPr="00861274">
        <w:rPr>
          <w:b/>
          <w:snapToGrid/>
          <w:kern w:val="28"/>
          <w:szCs w:val="22"/>
          <w:lang w:val="lt-LT"/>
        </w:rPr>
        <w:tab/>
        <w:t>Specialūs reikalavimai atliekoms tvarkyti</w:t>
      </w:r>
    </w:p>
    <w:bookmarkEnd w:id="2"/>
    <w:p w14:paraId="165A4142" w14:textId="77777777" w:rsidR="00F34163" w:rsidRPr="00861274" w:rsidRDefault="00F34163" w:rsidP="00C25270">
      <w:pPr>
        <w:tabs>
          <w:tab w:val="clear" w:pos="567"/>
        </w:tabs>
        <w:spacing w:line="240" w:lineRule="auto"/>
        <w:rPr>
          <w:szCs w:val="24"/>
          <w:lang w:val="lt-LT"/>
        </w:rPr>
      </w:pPr>
    </w:p>
    <w:p w14:paraId="47EA30A8" w14:textId="2DFFB04E" w:rsidR="00A23CD3" w:rsidRDefault="00A23CD3" w:rsidP="00690DF8">
      <w:pPr>
        <w:tabs>
          <w:tab w:val="clear" w:pos="567"/>
        </w:tabs>
        <w:spacing w:line="240" w:lineRule="auto"/>
        <w:rPr>
          <w:szCs w:val="24"/>
          <w:lang w:val="lt-LT"/>
        </w:rPr>
      </w:pPr>
      <w:r w:rsidRPr="00A23CD3">
        <w:rPr>
          <w:szCs w:val="24"/>
          <w:lang w:val="lt-LT"/>
        </w:rPr>
        <w:t xml:space="preserve">Sveikatos priežiūros specialistams primygtinai rekomenduojama po vaistinio preparato įtraukimo iš buteliuko paženklinti Tranexamic acid Kabi švirkštus, kad būtų galima aiškiai identifikuoti vaistinį preparatą ir tinkamą vartojimo būdą bei išvengti netyčinių su vaistinio </w:t>
      </w:r>
      <w:r w:rsidR="002A1580" w:rsidRPr="00A23CD3">
        <w:rPr>
          <w:szCs w:val="24"/>
          <w:lang w:val="lt-LT"/>
        </w:rPr>
        <w:t>preparato</w:t>
      </w:r>
      <w:r w:rsidRPr="00A23CD3">
        <w:rPr>
          <w:szCs w:val="24"/>
          <w:lang w:val="lt-LT"/>
        </w:rPr>
        <w:t xml:space="preserve"> vartojimu susijusių klaidų jį suleidžiant pacientui.</w:t>
      </w:r>
    </w:p>
    <w:p w14:paraId="42A627D2" w14:textId="77777777" w:rsidR="00A23CD3" w:rsidRDefault="00A23CD3" w:rsidP="00690DF8">
      <w:pPr>
        <w:tabs>
          <w:tab w:val="clear" w:pos="567"/>
        </w:tabs>
        <w:spacing w:line="240" w:lineRule="auto"/>
        <w:rPr>
          <w:szCs w:val="24"/>
          <w:lang w:val="lt-LT"/>
        </w:rPr>
      </w:pPr>
    </w:p>
    <w:p w14:paraId="1F863D5F" w14:textId="2AB39F12" w:rsidR="00690DF8" w:rsidRPr="00861274" w:rsidRDefault="00690DF8" w:rsidP="00690DF8">
      <w:pPr>
        <w:tabs>
          <w:tab w:val="clear" w:pos="567"/>
        </w:tabs>
        <w:spacing w:line="240" w:lineRule="auto"/>
        <w:rPr>
          <w:szCs w:val="24"/>
          <w:lang w:val="lt-LT"/>
        </w:rPr>
      </w:pPr>
      <w:r w:rsidRPr="00861274">
        <w:rPr>
          <w:szCs w:val="24"/>
          <w:lang w:val="lt-LT"/>
        </w:rPr>
        <w:lastRenderedPageBreak/>
        <w:t>Tranexamic acid Kabi yra skirtas vartoti vienkartinė</w:t>
      </w:r>
      <w:r w:rsidR="001F5596" w:rsidRPr="00861274">
        <w:rPr>
          <w:szCs w:val="24"/>
          <w:lang w:val="lt-LT"/>
        </w:rPr>
        <w:t>mis</w:t>
      </w:r>
      <w:r w:rsidRPr="00861274">
        <w:rPr>
          <w:szCs w:val="24"/>
          <w:lang w:val="lt-LT"/>
        </w:rPr>
        <w:t xml:space="preserve"> dozė</w:t>
      </w:r>
      <w:r w:rsidR="001F5596" w:rsidRPr="00861274">
        <w:rPr>
          <w:szCs w:val="24"/>
          <w:lang w:val="lt-LT"/>
        </w:rPr>
        <w:t>mis</w:t>
      </w:r>
      <w:r w:rsidRPr="00861274">
        <w:rPr>
          <w:szCs w:val="24"/>
          <w:lang w:val="lt-LT"/>
        </w:rPr>
        <w:t>; nesuvartot</w:t>
      </w:r>
      <w:r w:rsidR="001F5596" w:rsidRPr="00861274">
        <w:rPr>
          <w:szCs w:val="24"/>
          <w:lang w:val="lt-LT"/>
        </w:rPr>
        <w:t>ą</w:t>
      </w:r>
      <w:r w:rsidRPr="00861274">
        <w:rPr>
          <w:szCs w:val="24"/>
          <w:lang w:val="lt-LT"/>
        </w:rPr>
        <w:t xml:space="preserve"> tirpal</w:t>
      </w:r>
      <w:r w:rsidR="001F5596" w:rsidRPr="00861274">
        <w:rPr>
          <w:szCs w:val="24"/>
          <w:lang w:val="lt-LT"/>
        </w:rPr>
        <w:t>ą</w:t>
      </w:r>
      <w:r w:rsidRPr="00861274">
        <w:rPr>
          <w:szCs w:val="24"/>
          <w:lang w:val="lt-LT"/>
        </w:rPr>
        <w:t xml:space="preserve"> reikia išmesti.</w:t>
      </w:r>
      <w:r w:rsidR="001F5596" w:rsidRPr="00861274">
        <w:rPr>
          <w:szCs w:val="24"/>
          <w:lang w:val="lt-LT"/>
        </w:rPr>
        <w:t xml:space="preserve"> Prieš vartojimą tirpalą reikia apžiūrėti, kad įsitikintumėte, jog jis skaidrus ir bespalvis. Pastebėjus matomų dalelių, tirpalo vartoti negalima.</w:t>
      </w:r>
    </w:p>
    <w:p w14:paraId="7BED286B" w14:textId="77777777" w:rsidR="001F5596" w:rsidRPr="00861274" w:rsidRDefault="001F5596" w:rsidP="00690DF8">
      <w:pPr>
        <w:tabs>
          <w:tab w:val="clear" w:pos="567"/>
        </w:tabs>
        <w:spacing w:line="240" w:lineRule="auto"/>
        <w:rPr>
          <w:szCs w:val="24"/>
          <w:lang w:val="lt-LT"/>
        </w:rPr>
      </w:pPr>
    </w:p>
    <w:p w14:paraId="543498F1" w14:textId="157B1174" w:rsidR="001F5596" w:rsidRPr="00861274" w:rsidRDefault="00690DF8" w:rsidP="00E62508">
      <w:pPr>
        <w:tabs>
          <w:tab w:val="clear" w:pos="567"/>
        </w:tabs>
        <w:spacing w:line="240" w:lineRule="auto"/>
        <w:rPr>
          <w:szCs w:val="24"/>
          <w:lang w:val="lt-LT"/>
        </w:rPr>
      </w:pPr>
      <w:r w:rsidRPr="00861274">
        <w:rPr>
          <w:szCs w:val="24"/>
          <w:lang w:val="lt-LT"/>
        </w:rPr>
        <w:t>Tranexamic acid Kabi</w:t>
      </w:r>
      <w:r w:rsidRPr="00861274" w:rsidDel="00690DF8">
        <w:rPr>
          <w:szCs w:val="24"/>
          <w:lang w:val="lt-LT"/>
        </w:rPr>
        <w:t xml:space="preserve"> </w:t>
      </w:r>
      <w:r w:rsidR="00E62508" w:rsidRPr="00861274">
        <w:rPr>
          <w:szCs w:val="24"/>
          <w:lang w:val="lt-LT"/>
        </w:rPr>
        <w:t xml:space="preserve">gali būti maišomas su daugeliu infuzinių tirpalų, </w:t>
      </w:r>
      <w:r w:rsidR="00E51024" w:rsidRPr="00861274">
        <w:rPr>
          <w:szCs w:val="24"/>
          <w:lang w:val="lt-LT"/>
        </w:rPr>
        <w:t xml:space="preserve">tokių kaip </w:t>
      </w:r>
      <w:r w:rsidR="00E62508" w:rsidRPr="00861274">
        <w:rPr>
          <w:szCs w:val="24"/>
          <w:lang w:val="lt-LT"/>
        </w:rPr>
        <w:t>elektrolitų</w:t>
      </w:r>
      <w:r w:rsidR="00E51024" w:rsidRPr="00861274">
        <w:rPr>
          <w:szCs w:val="24"/>
          <w:lang w:val="lt-LT"/>
        </w:rPr>
        <w:t xml:space="preserve"> tirpalai</w:t>
      </w:r>
      <w:r w:rsidR="00E62508" w:rsidRPr="00861274">
        <w:rPr>
          <w:szCs w:val="24"/>
          <w:lang w:val="lt-LT"/>
        </w:rPr>
        <w:t>, angliavandenių</w:t>
      </w:r>
      <w:r w:rsidR="00E51024" w:rsidRPr="00861274">
        <w:rPr>
          <w:szCs w:val="24"/>
          <w:lang w:val="lt-LT"/>
        </w:rPr>
        <w:t xml:space="preserve"> tirpalai</w:t>
      </w:r>
      <w:r w:rsidR="00734E16">
        <w:rPr>
          <w:szCs w:val="24"/>
          <w:lang w:val="lt-LT"/>
        </w:rPr>
        <w:t>,</w:t>
      </w:r>
      <w:r w:rsidR="001F5596" w:rsidRPr="00861274">
        <w:rPr>
          <w:szCs w:val="24"/>
          <w:lang w:val="lt-LT"/>
        </w:rPr>
        <w:t xml:space="preserve"> </w:t>
      </w:r>
      <w:r w:rsidR="00E62508" w:rsidRPr="00861274">
        <w:rPr>
          <w:szCs w:val="24"/>
          <w:lang w:val="lt-LT"/>
        </w:rPr>
        <w:t xml:space="preserve">aminorūgščių </w:t>
      </w:r>
      <w:r w:rsidR="00E51024" w:rsidRPr="00861274">
        <w:rPr>
          <w:szCs w:val="24"/>
          <w:lang w:val="lt-LT"/>
        </w:rPr>
        <w:t>tirpalai</w:t>
      </w:r>
      <w:r w:rsidR="00734E16">
        <w:rPr>
          <w:szCs w:val="24"/>
          <w:lang w:val="lt-LT"/>
        </w:rPr>
        <w:t xml:space="preserve"> ir dekstrano tirpalai</w:t>
      </w:r>
      <w:r w:rsidR="00E62508" w:rsidRPr="00861274">
        <w:rPr>
          <w:szCs w:val="24"/>
          <w:lang w:val="lt-LT"/>
        </w:rPr>
        <w:t>.</w:t>
      </w:r>
    </w:p>
    <w:p w14:paraId="00DC2A00" w14:textId="2D594FCE" w:rsidR="00E62508" w:rsidRPr="00861274" w:rsidRDefault="00E62508" w:rsidP="00E62508">
      <w:pPr>
        <w:tabs>
          <w:tab w:val="clear" w:pos="567"/>
        </w:tabs>
        <w:spacing w:line="240" w:lineRule="auto"/>
        <w:rPr>
          <w:szCs w:val="24"/>
          <w:lang w:val="lt-LT"/>
        </w:rPr>
      </w:pPr>
      <w:r w:rsidRPr="00861274">
        <w:rPr>
          <w:szCs w:val="24"/>
          <w:lang w:val="lt-LT"/>
        </w:rPr>
        <w:t xml:space="preserve">Į </w:t>
      </w:r>
      <w:r w:rsidR="001F5596" w:rsidRPr="00861274">
        <w:rPr>
          <w:szCs w:val="24"/>
          <w:lang w:val="lt-LT"/>
        </w:rPr>
        <w:t>Tranexamic acid Kabi</w:t>
      </w:r>
      <w:r w:rsidR="001F5596" w:rsidRPr="00861274" w:rsidDel="001F5596">
        <w:rPr>
          <w:szCs w:val="24"/>
          <w:lang w:val="lt-LT"/>
        </w:rPr>
        <w:t xml:space="preserve"> </w:t>
      </w:r>
      <w:r w:rsidR="001F5596" w:rsidRPr="00861274">
        <w:rPr>
          <w:szCs w:val="24"/>
          <w:lang w:val="lt-LT"/>
        </w:rPr>
        <w:t xml:space="preserve">infuzinį tirpalą </w:t>
      </w:r>
      <w:r w:rsidRPr="00861274">
        <w:rPr>
          <w:szCs w:val="24"/>
          <w:lang w:val="lt-LT"/>
        </w:rPr>
        <w:t xml:space="preserve">galima </w:t>
      </w:r>
      <w:r w:rsidR="00734E16">
        <w:rPr>
          <w:szCs w:val="24"/>
          <w:lang w:val="lt-LT"/>
        </w:rPr>
        <w:t>suleisti</w:t>
      </w:r>
      <w:r w:rsidRPr="00861274">
        <w:rPr>
          <w:szCs w:val="24"/>
          <w:lang w:val="lt-LT"/>
        </w:rPr>
        <w:t xml:space="preserve"> heparino.</w:t>
      </w:r>
    </w:p>
    <w:p w14:paraId="1943EA50" w14:textId="77777777" w:rsidR="00E62508" w:rsidRPr="00861274" w:rsidRDefault="00E62508" w:rsidP="00E62508">
      <w:pPr>
        <w:tabs>
          <w:tab w:val="clear" w:pos="567"/>
        </w:tabs>
        <w:spacing w:line="240" w:lineRule="auto"/>
        <w:rPr>
          <w:szCs w:val="24"/>
          <w:lang w:val="lt-LT"/>
        </w:rPr>
      </w:pPr>
    </w:p>
    <w:p w14:paraId="5D80CE43" w14:textId="77777777" w:rsidR="001F5596" w:rsidRPr="00861274" w:rsidRDefault="001F5596" w:rsidP="00E62508">
      <w:pPr>
        <w:tabs>
          <w:tab w:val="clear" w:pos="567"/>
        </w:tabs>
        <w:spacing w:line="240" w:lineRule="auto"/>
        <w:rPr>
          <w:szCs w:val="24"/>
          <w:lang w:val="lt-LT"/>
        </w:rPr>
      </w:pPr>
      <w:r w:rsidRPr="00317761">
        <w:rPr>
          <w:lang w:val="lt-LT"/>
        </w:rPr>
        <w:t>Nesuvartotą vaistinį preparatą ar atliekas reikia tvarkyti laikantis vietinių reikalavimų.</w:t>
      </w:r>
    </w:p>
    <w:p w14:paraId="3175C575" w14:textId="77777777" w:rsidR="00E62508" w:rsidRPr="00861274" w:rsidRDefault="00E62508" w:rsidP="00E62508">
      <w:pPr>
        <w:tabs>
          <w:tab w:val="clear" w:pos="567"/>
        </w:tabs>
        <w:spacing w:line="240" w:lineRule="auto"/>
        <w:rPr>
          <w:szCs w:val="24"/>
          <w:lang w:val="lt-LT"/>
        </w:rPr>
      </w:pPr>
    </w:p>
    <w:p w14:paraId="0E24E4E3" w14:textId="77777777" w:rsidR="00F34163" w:rsidRPr="00861274" w:rsidRDefault="00F34163" w:rsidP="00C25270">
      <w:pPr>
        <w:tabs>
          <w:tab w:val="clear" w:pos="567"/>
        </w:tabs>
        <w:spacing w:line="240" w:lineRule="auto"/>
        <w:rPr>
          <w:szCs w:val="24"/>
          <w:lang w:val="lt-LT"/>
        </w:rPr>
      </w:pPr>
    </w:p>
    <w:p w14:paraId="386D819A" w14:textId="77777777" w:rsidR="00F34163" w:rsidRPr="00861274" w:rsidRDefault="00F34163" w:rsidP="00C25270">
      <w:pPr>
        <w:widowControl w:val="0"/>
        <w:spacing w:line="240" w:lineRule="auto"/>
        <w:ind w:left="567" w:hanging="567"/>
        <w:outlineLvl w:val="1"/>
        <w:rPr>
          <w:b/>
          <w:bCs/>
          <w:snapToGrid/>
          <w:szCs w:val="22"/>
          <w:lang w:val="lt-LT"/>
        </w:rPr>
      </w:pPr>
      <w:r w:rsidRPr="00861274">
        <w:rPr>
          <w:b/>
          <w:bCs/>
          <w:snapToGrid/>
          <w:szCs w:val="22"/>
          <w:lang w:val="lt-LT"/>
        </w:rPr>
        <w:t>7.</w:t>
      </w:r>
      <w:r w:rsidRPr="00861274">
        <w:rPr>
          <w:b/>
          <w:bCs/>
          <w:snapToGrid/>
          <w:szCs w:val="22"/>
          <w:lang w:val="lt-LT"/>
        </w:rPr>
        <w:tab/>
      </w:r>
      <w:r w:rsidR="00126F6D" w:rsidRPr="00861274">
        <w:rPr>
          <w:b/>
          <w:bCs/>
          <w:snapToGrid/>
          <w:szCs w:val="22"/>
          <w:lang w:val="lt-LT"/>
        </w:rPr>
        <w:t>REGISTRUOTOJAS</w:t>
      </w:r>
    </w:p>
    <w:p w14:paraId="5C11C011" w14:textId="77777777" w:rsidR="00F34163" w:rsidRPr="00861274" w:rsidRDefault="00F34163" w:rsidP="00C25270">
      <w:pPr>
        <w:tabs>
          <w:tab w:val="clear" w:pos="567"/>
        </w:tabs>
        <w:spacing w:line="240" w:lineRule="auto"/>
        <w:rPr>
          <w:szCs w:val="24"/>
          <w:lang w:val="lt-LT"/>
        </w:rPr>
      </w:pPr>
    </w:p>
    <w:p w14:paraId="30024530" w14:textId="77777777" w:rsidR="001F5596" w:rsidRPr="00861274" w:rsidRDefault="001F5596" w:rsidP="001F5596">
      <w:pPr>
        <w:rPr>
          <w:snapToGrid/>
          <w:lang w:val="lt-LT" w:eastAsia="lt-LT"/>
        </w:rPr>
      </w:pPr>
      <w:r w:rsidRPr="00317761">
        <w:rPr>
          <w:lang w:val="lt-LT"/>
        </w:rPr>
        <w:t>Fresenius Kabi Polska Sp. z o.o.</w:t>
      </w:r>
    </w:p>
    <w:p w14:paraId="62250353" w14:textId="77777777" w:rsidR="001F5596" w:rsidRPr="00861274" w:rsidRDefault="001F5596" w:rsidP="001F5596">
      <w:pPr>
        <w:rPr>
          <w:lang w:val="lt-LT"/>
        </w:rPr>
      </w:pPr>
      <w:r w:rsidRPr="00861274">
        <w:rPr>
          <w:lang w:val="lt-LT"/>
        </w:rPr>
        <w:t>Al. Jerozolimskie 134</w:t>
      </w:r>
    </w:p>
    <w:p w14:paraId="40FD6C88" w14:textId="77777777" w:rsidR="001F5596" w:rsidRPr="00861274" w:rsidRDefault="001F5596" w:rsidP="001F5596">
      <w:pPr>
        <w:rPr>
          <w:lang w:val="lt-LT"/>
        </w:rPr>
      </w:pPr>
      <w:r w:rsidRPr="00861274">
        <w:rPr>
          <w:lang w:val="lt-LT"/>
        </w:rPr>
        <w:t>02-305 Warszawa</w:t>
      </w:r>
    </w:p>
    <w:p w14:paraId="55396E07" w14:textId="77777777" w:rsidR="001F5596" w:rsidRPr="00861274" w:rsidRDefault="001F5596" w:rsidP="001F5596">
      <w:pPr>
        <w:rPr>
          <w:lang w:val="lt-LT"/>
        </w:rPr>
      </w:pPr>
      <w:r w:rsidRPr="00861274">
        <w:rPr>
          <w:lang w:val="lt-LT"/>
        </w:rPr>
        <w:t>Lenkija</w:t>
      </w:r>
    </w:p>
    <w:p w14:paraId="173EED78" w14:textId="77777777" w:rsidR="00F34163" w:rsidRPr="00861274" w:rsidRDefault="00F34163" w:rsidP="00C25270">
      <w:pPr>
        <w:tabs>
          <w:tab w:val="clear" w:pos="567"/>
        </w:tabs>
        <w:spacing w:line="240" w:lineRule="auto"/>
        <w:rPr>
          <w:szCs w:val="24"/>
          <w:lang w:val="lt-LT"/>
        </w:rPr>
      </w:pPr>
    </w:p>
    <w:p w14:paraId="6428CFC9" w14:textId="77777777" w:rsidR="00F34163" w:rsidRPr="00861274" w:rsidRDefault="00F34163" w:rsidP="00C25270">
      <w:pPr>
        <w:tabs>
          <w:tab w:val="clear" w:pos="567"/>
        </w:tabs>
        <w:spacing w:line="240" w:lineRule="auto"/>
        <w:rPr>
          <w:szCs w:val="24"/>
          <w:lang w:val="lt-LT"/>
        </w:rPr>
      </w:pPr>
    </w:p>
    <w:p w14:paraId="0CB83EE5" w14:textId="77777777" w:rsidR="00F34163" w:rsidRPr="00861274" w:rsidRDefault="00F34163" w:rsidP="00C25270">
      <w:pPr>
        <w:widowControl w:val="0"/>
        <w:spacing w:line="240" w:lineRule="auto"/>
        <w:ind w:left="567" w:hanging="567"/>
        <w:outlineLvl w:val="1"/>
        <w:rPr>
          <w:b/>
          <w:bCs/>
          <w:snapToGrid/>
          <w:szCs w:val="22"/>
          <w:lang w:val="lt-LT"/>
        </w:rPr>
      </w:pPr>
      <w:r w:rsidRPr="00861274">
        <w:rPr>
          <w:b/>
          <w:bCs/>
          <w:snapToGrid/>
          <w:szCs w:val="22"/>
          <w:lang w:val="lt-LT"/>
        </w:rPr>
        <w:t>8.</w:t>
      </w:r>
      <w:r w:rsidRPr="00861274">
        <w:rPr>
          <w:b/>
          <w:bCs/>
          <w:snapToGrid/>
          <w:szCs w:val="22"/>
          <w:lang w:val="lt-LT"/>
        </w:rPr>
        <w:tab/>
      </w:r>
      <w:r w:rsidR="00826CB6" w:rsidRPr="00861274">
        <w:rPr>
          <w:b/>
          <w:bCs/>
          <w:snapToGrid/>
          <w:szCs w:val="22"/>
          <w:lang w:val="lt-LT"/>
        </w:rPr>
        <w:t xml:space="preserve">REGISTRACIJOS </w:t>
      </w:r>
      <w:r w:rsidRPr="00861274">
        <w:rPr>
          <w:b/>
          <w:bCs/>
          <w:snapToGrid/>
          <w:szCs w:val="22"/>
          <w:lang w:val="lt-LT"/>
        </w:rPr>
        <w:t>PAŽYMĖJIMO NUMERIS (-IAI)</w:t>
      </w:r>
    </w:p>
    <w:p w14:paraId="135187BF" w14:textId="77777777" w:rsidR="00F34163" w:rsidRPr="00861274" w:rsidRDefault="00F34163" w:rsidP="00C25270">
      <w:pPr>
        <w:tabs>
          <w:tab w:val="clear" w:pos="567"/>
        </w:tabs>
        <w:spacing w:line="240" w:lineRule="auto"/>
        <w:rPr>
          <w:szCs w:val="24"/>
          <w:lang w:val="lt-LT"/>
        </w:rPr>
      </w:pPr>
    </w:p>
    <w:p w14:paraId="038B3CE6" w14:textId="4C087F7B" w:rsidR="00A34945" w:rsidRPr="00A34945" w:rsidRDefault="00A34945" w:rsidP="00A34945">
      <w:pPr>
        <w:tabs>
          <w:tab w:val="clear" w:pos="567"/>
        </w:tabs>
        <w:spacing w:line="240" w:lineRule="auto"/>
        <w:rPr>
          <w:szCs w:val="24"/>
          <w:lang w:val="lt-LT"/>
        </w:rPr>
      </w:pPr>
      <w:r>
        <w:rPr>
          <w:szCs w:val="24"/>
          <w:lang w:val="lt-LT"/>
        </w:rPr>
        <w:t>&lt;50 ml&gt;</w:t>
      </w:r>
    </w:p>
    <w:p w14:paraId="0FABE87F" w14:textId="77777777" w:rsidR="00A34945" w:rsidRPr="00A34945" w:rsidRDefault="00A34945" w:rsidP="00A34945">
      <w:pPr>
        <w:tabs>
          <w:tab w:val="clear" w:pos="567"/>
        </w:tabs>
        <w:spacing w:line="240" w:lineRule="auto"/>
        <w:rPr>
          <w:szCs w:val="24"/>
          <w:lang w:val="lt-LT"/>
        </w:rPr>
      </w:pPr>
      <w:r w:rsidRPr="00A34945">
        <w:rPr>
          <w:szCs w:val="24"/>
          <w:lang w:val="lt-LT"/>
        </w:rPr>
        <w:t>LT/1/24/5330/001 – N10</w:t>
      </w:r>
    </w:p>
    <w:p w14:paraId="510318AB" w14:textId="77777777" w:rsidR="00A34945" w:rsidRPr="00A34945" w:rsidRDefault="00A34945" w:rsidP="00A34945">
      <w:pPr>
        <w:tabs>
          <w:tab w:val="clear" w:pos="567"/>
        </w:tabs>
        <w:spacing w:line="240" w:lineRule="auto"/>
        <w:rPr>
          <w:szCs w:val="24"/>
          <w:lang w:val="lt-LT"/>
        </w:rPr>
      </w:pPr>
      <w:r w:rsidRPr="00A34945">
        <w:rPr>
          <w:szCs w:val="24"/>
          <w:lang w:val="lt-LT"/>
        </w:rPr>
        <w:t>LT/1/24/5330/002 – N20</w:t>
      </w:r>
    </w:p>
    <w:p w14:paraId="7ED62B5D" w14:textId="77777777" w:rsidR="00A34945" w:rsidRPr="00A34945" w:rsidRDefault="00A34945" w:rsidP="00A34945">
      <w:pPr>
        <w:tabs>
          <w:tab w:val="clear" w:pos="567"/>
        </w:tabs>
        <w:spacing w:line="240" w:lineRule="auto"/>
        <w:rPr>
          <w:szCs w:val="24"/>
          <w:lang w:val="lt-LT"/>
        </w:rPr>
      </w:pPr>
      <w:r w:rsidRPr="00A34945">
        <w:rPr>
          <w:szCs w:val="24"/>
          <w:lang w:val="lt-LT"/>
        </w:rPr>
        <w:t>LT/1/24/5330/003 – N40</w:t>
      </w:r>
    </w:p>
    <w:p w14:paraId="794A876B" w14:textId="77777777" w:rsidR="00A34945" w:rsidRPr="00A34945" w:rsidRDefault="00A34945" w:rsidP="00A34945">
      <w:pPr>
        <w:tabs>
          <w:tab w:val="clear" w:pos="567"/>
        </w:tabs>
        <w:spacing w:line="240" w:lineRule="auto"/>
        <w:rPr>
          <w:szCs w:val="24"/>
          <w:lang w:val="lt-LT"/>
        </w:rPr>
      </w:pPr>
      <w:r w:rsidRPr="00A34945">
        <w:rPr>
          <w:szCs w:val="24"/>
          <w:lang w:val="lt-LT"/>
        </w:rPr>
        <w:t>LT/1/24/5330/004 – N50</w:t>
      </w:r>
    </w:p>
    <w:p w14:paraId="3B39FECB" w14:textId="5B86534F" w:rsidR="00A34945" w:rsidRPr="00A34945" w:rsidRDefault="00A34945" w:rsidP="00A34945">
      <w:pPr>
        <w:tabs>
          <w:tab w:val="clear" w:pos="567"/>
        </w:tabs>
        <w:spacing w:line="240" w:lineRule="auto"/>
        <w:rPr>
          <w:szCs w:val="24"/>
          <w:lang w:val="lt-LT"/>
        </w:rPr>
      </w:pPr>
      <w:r>
        <w:rPr>
          <w:szCs w:val="24"/>
          <w:lang w:val="lt-LT"/>
        </w:rPr>
        <w:t>&lt;100 ml&gt;</w:t>
      </w:r>
    </w:p>
    <w:p w14:paraId="3AF09361" w14:textId="77777777" w:rsidR="00A34945" w:rsidRPr="00A34945" w:rsidRDefault="00A34945" w:rsidP="00A34945">
      <w:pPr>
        <w:tabs>
          <w:tab w:val="clear" w:pos="567"/>
        </w:tabs>
        <w:spacing w:line="240" w:lineRule="auto"/>
        <w:rPr>
          <w:szCs w:val="24"/>
          <w:lang w:val="lt-LT"/>
        </w:rPr>
      </w:pPr>
      <w:r w:rsidRPr="00A34945">
        <w:rPr>
          <w:szCs w:val="24"/>
          <w:lang w:val="lt-LT"/>
        </w:rPr>
        <w:t>LT/1/24/5330/005 – N10</w:t>
      </w:r>
    </w:p>
    <w:p w14:paraId="3A52BDB7" w14:textId="77777777" w:rsidR="00A34945" w:rsidRPr="00A34945" w:rsidRDefault="00A34945" w:rsidP="00A34945">
      <w:pPr>
        <w:tabs>
          <w:tab w:val="clear" w:pos="567"/>
        </w:tabs>
        <w:spacing w:line="240" w:lineRule="auto"/>
        <w:rPr>
          <w:szCs w:val="24"/>
          <w:lang w:val="lt-LT"/>
        </w:rPr>
      </w:pPr>
      <w:r w:rsidRPr="00A34945">
        <w:rPr>
          <w:szCs w:val="24"/>
          <w:lang w:val="lt-LT"/>
        </w:rPr>
        <w:t>LT/1/24/5330/006 – N20</w:t>
      </w:r>
    </w:p>
    <w:p w14:paraId="1344E847" w14:textId="77777777" w:rsidR="00A34945" w:rsidRPr="00A34945" w:rsidRDefault="00A34945" w:rsidP="00A34945">
      <w:pPr>
        <w:tabs>
          <w:tab w:val="clear" w:pos="567"/>
        </w:tabs>
        <w:spacing w:line="240" w:lineRule="auto"/>
        <w:rPr>
          <w:szCs w:val="24"/>
          <w:lang w:val="lt-LT"/>
        </w:rPr>
      </w:pPr>
      <w:r w:rsidRPr="00A34945">
        <w:rPr>
          <w:szCs w:val="24"/>
          <w:lang w:val="lt-LT"/>
        </w:rPr>
        <w:t>LT/1/24/5330/007 – N40</w:t>
      </w:r>
    </w:p>
    <w:p w14:paraId="19616BA2" w14:textId="558FBA9E" w:rsidR="00970EA5" w:rsidRPr="00970EA5" w:rsidRDefault="00A34945" w:rsidP="00A34945">
      <w:pPr>
        <w:tabs>
          <w:tab w:val="clear" w:pos="567"/>
        </w:tabs>
        <w:spacing w:line="240" w:lineRule="auto"/>
        <w:rPr>
          <w:szCs w:val="24"/>
          <w:lang w:val="lt-LT"/>
        </w:rPr>
      </w:pPr>
      <w:r w:rsidRPr="00A34945">
        <w:rPr>
          <w:szCs w:val="24"/>
          <w:lang w:val="lt-LT"/>
        </w:rPr>
        <w:t>LT/1/24/5330/008 – N50</w:t>
      </w:r>
    </w:p>
    <w:p w14:paraId="496AECBC" w14:textId="77777777" w:rsidR="00F34163" w:rsidRPr="00861274" w:rsidRDefault="00F34163" w:rsidP="00C25270">
      <w:pPr>
        <w:tabs>
          <w:tab w:val="clear" w:pos="567"/>
        </w:tabs>
        <w:spacing w:line="240" w:lineRule="auto"/>
        <w:rPr>
          <w:szCs w:val="24"/>
          <w:lang w:val="lt-LT"/>
        </w:rPr>
      </w:pPr>
    </w:p>
    <w:p w14:paraId="2608BBB2" w14:textId="77777777" w:rsidR="00F34163" w:rsidRPr="00861274" w:rsidRDefault="00F34163" w:rsidP="00C25270">
      <w:pPr>
        <w:widowControl w:val="0"/>
        <w:spacing w:line="240" w:lineRule="auto"/>
        <w:ind w:left="567" w:hanging="567"/>
        <w:outlineLvl w:val="1"/>
        <w:rPr>
          <w:b/>
          <w:bCs/>
          <w:snapToGrid/>
          <w:szCs w:val="22"/>
          <w:lang w:val="lt-LT"/>
        </w:rPr>
      </w:pPr>
      <w:r w:rsidRPr="00861274">
        <w:rPr>
          <w:b/>
          <w:bCs/>
          <w:snapToGrid/>
          <w:szCs w:val="22"/>
          <w:lang w:val="lt-LT"/>
        </w:rPr>
        <w:t>9.</w:t>
      </w:r>
      <w:r w:rsidRPr="00861274">
        <w:rPr>
          <w:b/>
          <w:bCs/>
          <w:snapToGrid/>
          <w:szCs w:val="22"/>
          <w:lang w:val="lt-LT"/>
        </w:rPr>
        <w:tab/>
      </w:r>
      <w:r w:rsidR="00826CB6" w:rsidRPr="00861274">
        <w:rPr>
          <w:b/>
          <w:bCs/>
          <w:snapToGrid/>
          <w:szCs w:val="22"/>
          <w:lang w:val="lt-LT"/>
        </w:rPr>
        <w:t>REGISTRA</w:t>
      </w:r>
      <w:r w:rsidR="00B51C06" w:rsidRPr="00861274">
        <w:rPr>
          <w:b/>
          <w:bCs/>
          <w:snapToGrid/>
          <w:szCs w:val="22"/>
          <w:lang w:val="lt-LT"/>
        </w:rPr>
        <w:t>VIMO</w:t>
      </w:r>
      <w:r w:rsidRPr="00861274">
        <w:rPr>
          <w:b/>
          <w:bCs/>
          <w:snapToGrid/>
          <w:szCs w:val="22"/>
          <w:lang w:val="lt-LT"/>
        </w:rPr>
        <w:t xml:space="preserve"> / </w:t>
      </w:r>
      <w:r w:rsidR="00CE6EC2" w:rsidRPr="00861274">
        <w:rPr>
          <w:b/>
          <w:bCs/>
          <w:snapToGrid/>
          <w:szCs w:val="22"/>
          <w:lang w:val="lt-LT"/>
        </w:rPr>
        <w:t xml:space="preserve">PERREGISTRAVIMO </w:t>
      </w:r>
      <w:r w:rsidRPr="00861274">
        <w:rPr>
          <w:b/>
          <w:bCs/>
          <w:snapToGrid/>
          <w:szCs w:val="22"/>
          <w:lang w:val="lt-LT"/>
        </w:rPr>
        <w:t>DATA</w:t>
      </w:r>
    </w:p>
    <w:p w14:paraId="38155582" w14:textId="77777777" w:rsidR="00F34163" w:rsidRPr="00861274" w:rsidRDefault="00F34163" w:rsidP="00C25270">
      <w:pPr>
        <w:tabs>
          <w:tab w:val="clear" w:pos="567"/>
        </w:tabs>
        <w:spacing w:line="240" w:lineRule="auto"/>
        <w:rPr>
          <w:szCs w:val="24"/>
          <w:lang w:val="lt-LT"/>
        </w:rPr>
      </w:pPr>
    </w:p>
    <w:p w14:paraId="257E3EC2" w14:textId="2B1E4AB4" w:rsidR="00F34163" w:rsidRPr="00861274" w:rsidRDefault="00C8680A" w:rsidP="00C25270">
      <w:pPr>
        <w:tabs>
          <w:tab w:val="clear" w:pos="567"/>
        </w:tabs>
        <w:spacing w:line="240" w:lineRule="auto"/>
        <w:rPr>
          <w:szCs w:val="24"/>
          <w:lang w:val="lt-LT"/>
        </w:rPr>
      </w:pPr>
      <w:r w:rsidRPr="00861274">
        <w:rPr>
          <w:szCs w:val="24"/>
          <w:lang w:val="lt-LT"/>
        </w:rPr>
        <w:t>Registra</w:t>
      </w:r>
      <w:r w:rsidR="00B51C06" w:rsidRPr="00861274">
        <w:rPr>
          <w:szCs w:val="24"/>
          <w:lang w:val="lt-LT"/>
        </w:rPr>
        <w:t>vimo</w:t>
      </w:r>
      <w:r w:rsidRPr="00861274">
        <w:rPr>
          <w:szCs w:val="24"/>
          <w:lang w:val="lt-LT"/>
        </w:rPr>
        <w:t xml:space="preserve"> data</w:t>
      </w:r>
      <w:r w:rsidR="00701E42" w:rsidRPr="00861274">
        <w:rPr>
          <w:szCs w:val="24"/>
          <w:lang w:val="lt-LT"/>
        </w:rPr>
        <w:t xml:space="preserve"> </w:t>
      </w:r>
      <w:r w:rsidR="00A34945">
        <w:rPr>
          <w:lang w:val="lt-LT"/>
        </w:rPr>
        <w:t>2024 m. sausio 19 d.</w:t>
      </w:r>
    </w:p>
    <w:p w14:paraId="773A6CD8" w14:textId="77777777" w:rsidR="00F34163" w:rsidRPr="00861274" w:rsidRDefault="00F34163" w:rsidP="00C25270">
      <w:pPr>
        <w:tabs>
          <w:tab w:val="clear" w:pos="567"/>
        </w:tabs>
        <w:spacing w:line="240" w:lineRule="auto"/>
        <w:rPr>
          <w:szCs w:val="24"/>
          <w:lang w:val="lt-LT"/>
        </w:rPr>
      </w:pPr>
    </w:p>
    <w:p w14:paraId="176E888B" w14:textId="77777777" w:rsidR="00BA69D2" w:rsidRPr="00861274" w:rsidRDefault="00BA69D2" w:rsidP="00C25270">
      <w:pPr>
        <w:tabs>
          <w:tab w:val="clear" w:pos="567"/>
        </w:tabs>
        <w:spacing w:line="240" w:lineRule="auto"/>
        <w:rPr>
          <w:szCs w:val="24"/>
          <w:lang w:val="lt-LT"/>
        </w:rPr>
      </w:pPr>
    </w:p>
    <w:p w14:paraId="0678E988" w14:textId="77777777" w:rsidR="00F34163" w:rsidRPr="00861274" w:rsidRDefault="00F34163" w:rsidP="00C25270">
      <w:pPr>
        <w:widowControl w:val="0"/>
        <w:spacing w:line="240" w:lineRule="auto"/>
        <w:ind w:left="567" w:hanging="567"/>
        <w:outlineLvl w:val="1"/>
        <w:rPr>
          <w:b/>
          <w:bCs/>
          <w:snapToGrid/>
          <w:szCs w:val="22"/>
          <w:lang w:val="lt-LT"/>
        </w:rPr>
      </w:pPr>
      <w:r w:rsidRPr="00861274">
        <w:rPr>
          <w:b/>
          <w:bCs/>
          <w:snapToGrid/>
          <w:szCs w:val="22"/>
          <w:lang w:val="lt-LT"/>
        </w:rPr>
        <w:t>10.</w:t>
      </w:r>
      <w:r w:rsidRPr="00861274">
        <w:rPr>
          <w:b/>
          <w:bCs/>
          <w:snapToGrid/>
          <w:szCs w:val="22"/>
          <w:lang w:val="lt-LT"/>
        </w:rPr>
        <w:tab/>
        <w:t>TEKSTO PERŽIŪROS DATA</w:t>
      </w:r>
    </w:p>
    <w:p w14:paraId="67A3C040" w14:textId="77777777" w:rsidR="00F34163" w:rsidRPr="00861274" w:rsidRDefault="00F34163" w:rsidP="00C25270">
      <w:pPr>
        <w:tabs>
          <w:tab w:val="clear" w:pos="567"/>
        </w:tabs>
        <w:spacing w:line="240" w:lineRule="auto"/>
        <w:rPr>
          <w:szCs w:val="24"/>
          <w:lang w:val="lt-LT"/>
        </w:rPr>
      </w:pPr>
    </w:p>
    <w:p w14:paraId="3313FA17" w14:textId="291FC968" w:rsidR="00A34945" w:rsidRPr="00861274" w:rsidRDefault="001A68FE" w:rsidP="00C25270">
      <w:pPr>
        <w:tabs>
          <w:tab w:val="clear" w:pos="567"/>
        </w:tabs>
        <w:spacing w:line="240" w:lineRule="auto"/>
        <w:rPr>
          <w:lang w:val="lt-LT"/>
        </w:rPr>
      </w:pPr>
      <w:r>
        <w:rPr>
          <w:lang w:val="lt-LT"/>
        </w:rPr>
        <w:t>2024 m. spalio 31 d.</w:t>
      </w:r>
    </w:p>
    <w:p w14:paraId="2B350E40" w14:textId="77777777" w:rsidR="001F5596" w:rsidRPr="00861274" w:rsidRDefault="001F5596" w:rsidP="00C25270">
      <w:pPr>
        <w:tabs>
          <w:tab w:val="clear" w:pos="567"/>
        </w:tabs>
        <w:spacing w:line="240" w:lineRule="auto"/>
        <w:rPr>
          <w:szCs w:val="24"/>
          <w:lang w:val="lt-LT"/>
        </w:rPr>
      </w:pPr>
    </w:p>
    <w:p w14:paraId="2D708092" w14:textId="5DCA4FDD" w:rsidR="00F34163" w:rsidRPr="00861274" w:rsidRDefault="00F34163" w:rsidP="00C25270">
      <w:pPr>
        <w:pStyle w:val="Paprastasistekstas"/>
        <w:tabs>
          <w:tab w:val="left" w:pos="5954"/>
          <w:tab w:val="left" w:pos="6237"/>
          <w:tab w:val="left" w:pos="6663"/>
          <w:tab w:val="left" w:pos="6946"/>
        </w:tabs>
        <w:rPr>
          <w:rFonts w:ascii="Times New Roman" w:hAnsi="Times New Roman"/>
          <w:sz w:val="22"/>
          <w:szCs w:val="22"/>
          <w:lang w:val="lt-LT"/>
        </w:rPr>
      </w:pPr>
      <w:r w:rsidRPr="00861274">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w:t>
      </w:r>
      <w:r w:rsidR="00555E92" w:rsidRPr="00555E92">
        <w:rPr>
          <w:rFonts w:ascii="Times New Roman" w:hAnsi="Times New Roman"/>
          <w:sz w:val="22"/>
          <w:szCs w:val="22"/>
          <w:lang w:val="lt-LT"/>
        </w:rPr>
        <w:t>tinklalapyje https://vvkt.lrv.lt/lt/.</w:t>
      </w:r>
    </w:p>
    <w:p w14:paraId="50013A47" w14:textId="77777777" w:rsidR="00F34163" w:rsidRPr="00861274" w:rsidRDefault="00331196" w:rsidP="00C25270">
      <w:pPr>
        <w:pStyle w:val="Paprastasistekstas"/>
        <w:tabs>
          <w:tab w:val="left" w:pos="4962"/>
        </w:tabs>
        <w:rPr>
          <w:rFonts w:ascii="Times New Roman" w:hAnsi="Times New Roman"/>
          <w:color w:val="000000"/>
          <w:sz w:val="24"/>
          <w:lang w:val="lt-LT"/>
        </w:rPr>
      </w:pPr>
      <w:r w:rsidRPr="00861274">
        <w:rPr>
          <w:rFonts w:ascii="Times New Roman" w:hAnsi="Times New Roman"/>
          <w:lang w:val="lt-LT"/>
        </w:rPr>
        <w:br w:type="page"/>
      </w:r>
    </w:p>
    <w:p w14:paraId="5A259C72" w14:textId="77777777" w:rsidR="00CC145D" w:rsidRPr="00861274" w:rsidRDefault="00CC145D" w:rsidP="00C25270">
      <w:pPr>
        <w:pStyle w:val="Paprastasistekstas"/>
        <w:tabs>
          <w:tab w:val="left" w:pos="4962"/>
        </w:tabs>
        <w:rPr>
          <w:rFonts w:ascii="Times New Roman" w:hAnsi="Times New Roman"/>
          <w:color w:val="000000"/>
          <w:sz w:val="24"/>
          <w:lang w:val="lt-LT"/>
        </w:rPr>
      </w:pPr>
    </w:p>
    <w:p w14:paraId="6FEF9568" w14:textId="77777777" w:rsidR="00F34163" w:rsidRPr="00861274" w:rsidRDefault="00F34163" w:rsidP="00C25270">
      <w:pPr>
        <w:pStyle w:val="Paprastasistekstas"/>
        <w:tabs>
          <w:tab w:val="left" w:pos="4962"/>
        </w:tabs>
        <w:rPr>
          <w:rFonts w:ascii="Times New Roman" w:hAnsi="Times New Roman"/>
          <w:color w:val="000000"/>
          <w:sz w:val="24"/>
          <w:lang w:val="lt-LT"/>
        </w:rPr>
      </w:pPr>
    </w:p>
    <w:p w14:paraId="5543A85F" w14:textId="77777777" w:rsidR="00F34163" w:rsidRPr="00861274" w:rsidRDefault="00F34163" w:rsidP="00C25270">
      <w:pPr>
        <w:spacing w:line="240" w:lineRule="auto"/>
        <w:rPr>
          <w:szCs w:val="24"/>
          <w:lang w:val="lt-LT"/>
        </w:rPr>
      </w:pPr>
    </w:p>
    <w:p w14:paraId="1F9F2C71" w14:textId="77777777" w:rsidR="00F34163" w:rsidRPr="00861274" w:rsidRDefault="00F34163" w:rsidP="00C25270">
      <w:pPr>
        <w:spacing w:line="240" w:lineRule="auto"/>
        <w:rPr>
          <w:szCs w:val="24"/>
          <w:lang w:val="lt-LT"/>
        </w:rPr>
      </w:pPr>
    </w:p>
    <w:p w14:paraId="38789C0E" w14:textId="77777777" w:rsidR="00F34163" w:rsidRPr="00861274" w:rsidRDefault="00F34163" w:rsidP="00C25270">
      <w:pPr>
        <w:spacing w:line="240" w:lineRule="auto"/>
        <w:rPr>
          <w:szCs w:val="24"/>
          <w:lang w:val="lt-LT"/>
        </w:rPr>
      </w:pPr>
    </w:p>
    <w:p w14:paraId="060796FD" w14:textId="77777777" w:rsidR="00F34163" w:rsidRPr="00861274" w:rsidRDefault="00F34163" w:rsidP="00C25270">
      <w:pPr>
        <w:spacing w:line="240" w:lineRule="auto"/>
        <w:rPr>
          <w:szCs w:val="24"/>
          <w:lang w:val="lt-LT"/>
        </w:rPr>
      </w:pPr>
    </w:p>
    <w:p w14:paraId="6C38097A" w14:textId="77777777" w:rsidR="00F34163" w:rsidRPr="00861274" w:rsidRDefault="00F34163" w:rsidP="00C25270">
      <w:pPr>
        <w:spacing w:line="240" w:lineRule="auto"/>
        <w:rPr>
          <w:szCs w:val="24"/>
          <w:lang w:val="lt-LT"/>
        </w:rPr>
      </w:pPr>
    </w:p>
    <w:p w14:paraId="3CD0758C" w14:textId="77777777" w:rsidR="00F34163" w:rsidRPr="00861274" w:rsidRDefault="00F34163" w:rsidP="00C25270">
      <w:pPr>
        <w:spacing w:line="240" w:lineRule="auto"/>
        <w:rPr>
          <w:szCs w:val="24"/>
          <w:lang w:val="lt-LT"/>
        </w:rPr>
      </w:pPr>
    </w:p>
    <w:p w14:paraId="243A48D0" w14:textId="77777777" w:rsidR="00F34163" w:rsidRPr="00861274" w:rsidRDefault="00F34163" w:rsidP="00C25270">
      <w:pPr>
        <w:spacing w:line="240" w:lineRule="auto"/>
        <w:rPr>
          <w:szCs w:val="24"/>
          <w:lang w:val="lt-LT"/>
        </w:rPr>
      </w:pPr>
    </w:p>
    <w:p w14:paraId="6B081BF1" w14:textId="77777777" w:rsidR="00F34163" w:rsidRPr="00861274" w:rsidRDefault="00F34163" w:rsidP="00C25270">
      <w:pPr>
        <w:spacing w:line="240" w:lineRule="auto"/>
        <w:rPr>
          <w:szCs w:val="24"/>
          <w:lang w:val="lt-LT"/>
        </w:rPr>
      </w:pPr>
    </w:p>
    <w:p w14:paraId="3124D839" w14:textId="77777777" w:rsidR="00F34163" w:rsidRPr="00861274" w:rsidRDefault="00F34163" w:rsidP="00C25270">
      <w:pPr>
        <w:spacing w:line="240" w:lineRule="auto"/>
        <w:rPr>
          <w:szCs w:val="24"/>
          <w:lang w:val="lt-LT"/>
        </w:rPr>
      </w:pPr>
    </w:p>
    <w:p w14:paraId="6D87DD4B" w14:textId="77777777" w:rsidR="00F34163" w:rsidRPr="00861274" w:rsidRDefault="00F34163" w:rsidP="00C25270">
      <w:pPr>
        <w:spacing w:line="240" w:lineRule="auto"/>
        <w:rPr>
          <w:szCs w:val="24"/>
          <w:lang w:val="lt-LT"/>
        </w:rPr>
      </w:pPr>
    </w:p>
    <w:p w14:paraId="1041773E" w14:textId="77777777" w:rsidR="00F34163" w:rsidRPr="00861274" w:rsidRDefault="00F34163" w:rsidP="00C25270">
      <w:pPr>
        <w:spacing w:line="240" w:lineRule="auto"/>
        <w:rPr>
          <w:szCs w:val="24"/>
          <w:lang w:val="lt-LT"/>
        </w:rPr>
      </w:pPr>
    </w:p>
    <w:p w14:paraId="3A8835B4" w14:textId="77777777" w:rsidR="00F34163" w:rsidRPr="00861274" w:rsidRDefault="00F34163" w:rsidP="00C25270">
      <w:pPr>
        <w:spacing w:line="240" w:lineRule="auto"/>
        <w:rPr>
          <w:szCs w:val="24"/>
          <w:lang w:val="lt-LT"/>
        </w:rPr>
      </w:pPr>
    </w:p>
    <w:p w14:paraId="16810C5D" w14:textId="77777777" w:rsidR="00F34163" w:rsidRPr="00861274" w:rsidRDefault="00F34163" w:rsidP="00C25270">
      <w:pPr>
        <w:spacing w:line="240" w:lineRule="auto"/>
        <w:rPr>
          <w:szCs w:val="24"/>
          <w:lang w:val="lt-LT"/>
        </w:rPr>
      </w:pPr>
    </w:p>
    <w:p w14:paraId="6FC41AAF" w14:textId="77777777" w:rsidR="00F34163" w:rsidRPr="00861274" w:rsidRDefault="00F34163" w:rsidP="00C25270">
      <w:pPr>
        <w:spacing w:line="240" w:lineRule="auto"/>
        <w:rPr>
          <w:szCs w:val="24"/>
          <w:lang w:val="lt-LT"/>
        </w:rPr>
      </w:pPr>
    </w:p>
    <w:p w14:paraId="51408FAD" w14:textId="77777777" w:rsidR="00E51024" w:rsidRPr="00861274" w:rsidRDefault="00E51024" w:rsidP="00C25270">
      <w:pPr>
        <w:widowControl w:val="0"/>
        <w:spacing w:line="240" w:lineRule="auto"/>
        <w:ind w:left="567" w:hanging="567"/>
        <w:jc w:val="center"/>
        <w:outlineLvl w:val="0"/>
        <w:rPr>
          <w:b/>
          <w:caps/>
          <w:snapToGrid/>
          <w:szCs w:val="22"/>
          <w:lang w:val="lt-LT"/>
        </w:rPr>
      </w:pPr>
    </w:p>
    <w:p w14:paraId="34D4D377" w14:textId="77777777" w:rsidR="00E51024" w:rsidRPr="00861274" w:rsidRDefault="00E51024" w:rsidP="00C25270">
      <w:pPr>
        <w:widowControl w:val="0"/>
        <w:spacing w:line="240" w:lineRule="auto"/>
        <w:ind w:left="567" w:hanging="567"/>
        <w:jc w:val="center"/>
        <w:outlineLvl w:val="0"/>
        <w:rPr>
          <w:b/>
          <w:caps/>
          <w:snapToGrid/>
          <w:szCs w:val="22"/>
          <w:lang w:val="lt-LT"/>
        </w:rPr>
      </w:pPr>
    </w:p>
    <w:p w14:paraId="63C13A1F" w14:textId="77777777" w:rsidR="00E51024" w:rsidRPr="00861274" w:rsidRDefault="00E51024" w:rsidP="00C25270">
      <w:pPr>
        <w:widowControl w:val="0"/>
        <w:spacing w:line="240" w:lineRule="auto"/>
        <w:ind w:left="567" w:hanging="567"/>
        <w:jc w:val="center"/>
        <w:outlineLvl w:val="0"/>
        <w:rPr>
          <w:b/>
          <w:caps/>
          <w:snapToGrid/>
          <w:szCs w:val="22"/>
          <w:lang w:val="lt-LT"/>
        </w:rPr>
      </w:pPr>
    </w:p>
    <w:p w14:paraId="06DF9274" w14:textId="77777777" w:rsidR="00E51024" w:rsidRPr="00861274" w:rsidRDefault="00E51024" w:rsidP="00C25270">
      <w:pPr>
        <w:widowControl w:val="0"/>
        <w:spacing w:line="240" w:lineRule="auto"/>
        <w:ind w:left="567" w:hanging="567"/>
        <w:jc w:val="center"/>
        <w:outlineLvl w:val="0"/>
        <w:rPr>
          <w:b/>
          <w:caps/>
          <w:snapToGrid/>
          <w:szCs w:val="22"/>
          <w:lang w:val="lt-LT"/>
        </w:rPr>
      </w:pPr>
    </w:p>
    <w:p w14:paraId="4A0221CA" w14:textId="77777777" w:rsidR="00E51024" w:rsidRPr="00861274" w:rsidRDefault="00E51024" w:rsidP="00C25270">
      <w:pPr>
        <w:widowControl w:val="0"/>
        <w:spacing w:line="240" w:lineRule="auto"/>
        <w:ind w:left="567" w:hanging="567"/>
        <w:jc w:val="center"/>
        <w:outlineLvl w:val="0"/>
        <w:rPr>
          <w:b/>
          <w:caps/>
          <w:snapToGrid/>
          <w:szCs w:val="22"/>
          <w:lang w:val="lt-LT"/>
        </w:rPr>
      </w:pPr>
    </w:p>
    <w:p w14:paraId="4ED71E52" w14:textId="77777777" w:rsidR="00E51024" w:rsidRPr="00861274" w:rsidRDefault="00E51024" w:rsidP="00C25270">
      <w:pPr>
        <w:widowControl w:val="0"/>
        <w:spacing w:line="240" w:lineRule="auto"/>
        <w:ind w:left="567" w:hanging="567"/>
        <w:jc w:val="center"/>
        <w:outlineLvl w:val="0"/>
        <w:rPr>
          <w:b/>
          <w:caps/>
          <w:snapToGrid/>
          <w:szCs w:val="22"/>
          <w:lang w:val="lt-LT"/>
        </w:rPr>
      </w:pPr>
    </w:p>
    <w:p w14:paraId="47CA5F91" w14:textId="77777777" w:rsidR="00F34163" w:rsidRPr="00861274" w:rsidRDefault="00F34163" w:rsidP="00C25270">
      <w:pPr>
        <w:widowControl w:val="0"/>
        <w:spacing w:line="240" w:lineRule="auto"/>
        <w:ind w:left="567" w:hanging="567"/>
        <w:jc w:val="center"/>
        <w:outlineLvl w:val="0"/>
        <w:rPr>
          <w:b/>
          <w:caps/>
          <w:snapToGrid/>
          <w:szCs w:val="22"/>
          <w:lang w:val="lt-LT"/>
        </w:rPr>
      </w:pPr>
      <w:r w:rsidRPr="00861274">
        <w:rPr>
          <w:b/>
          <w:caps/>
          <w:snapToGrid/>
          <w:szCs w:val="22"/>
          <w:lang w:val="lt-LT"/>
        </w:rPr>
        <w:t>II PRIEDAS</w:t>
      </w:r>
    </w:p>
    <w:p w14:paraId="39C11664" w14:textId="77777777" w:rsidR="00F34163" w:rsidRPr="00861274" w:rsidRDefault="00F34163" w:rsidP="00C25270">
      <w:pPr>
        <w:spacing w:line="240" w:lineRule="auto"/>
        <w:rPr>
          <w:snapToGrid/>
          <w:lang w:val="lt-LT"/>
        </w:rPr>
      </w:pPr>
    </w:p>
    <w:p w14:paraId="3F84D691" w14:textId="77777777" w:rsidR="00F34163" w:rsidRPr="00861274" w:rsidRDefault="00CE6EC2" w:rsidP="00C25270">
      <w:pPr>
        <w:widowControl w:val="0"/>
        <w:spacing w:line="240" w:lineRule="auto"/>
        <w:ind w:left="567" w:hanging="567"/>
        <w:jc w:val="center"/>
        <w:outlineLvl w:val="0"/>
        <w:rPr>
          <w:b/>
          <w:caps/>
          <w:snapToGrid/>
          <w:szCs w:val="22"/>
          <w:lang w:val="lt-LT"/>
        </w:rPr>
      </w:pPr>
      <w:r w:rsidRPr="00861274">
        <w:rPr>
          <w:b/>
          <w:caps/>
          <w:snapToGrid/>
          <w:szCs w:val="22"/>
          <w:lang w:val="lt-LT"/>
        </w:rPr>
        <w:t xml:space="preserve">REGISTRACIJOS </w:t>
      </w:r>
      <w:r w:rsidR="00F34163" w:rsidRPr="00861274">
        <w:rPr>
          <w:b/>
          <w:caps/>
          <w:snapToGrid/>
          <w:szCs w:val="22"/>
          <w:lang w:val="lt-LT"/>
        </w:rPr>
        <w:t>SĄLYGOS</w:t>
      </w:r>
    </w:p>
    <w:p w14:paraId="66284327" w14:textId="77777777" w:rsidR="00F34163" w:rsidRPr="00861274" w:rsidRDefault="00F34163" w:rsidP="00C25270">
      <w:pPr>
        <w:spacing w:line="240" w:lineRule="auto"/>
        <w:rPr>
          <w:snapToGrid/>
          <w:lang w:val="lt-LT"/>
        </w:rPr>
      </w:pPr>
    </w:p>
    <w:p w14:paraId="31A51E23" w14:textId="77777777" w:rsidR="00F34163" w:rsidRPr="00861274" w:rsidRDefault="00F34163" w:rsidP="00C25270">
      <w:pPr>
        <w:widowControl w:val="0"/>
        <w:tabs>
          <w:tab w:val="clear" w:pos="567"/>
          <w:tab w:val="left" w:pos="1701"/>
        </w:tabs>
        <w:spacing w:line="240" w:lineRule="auto"/>
        <w:ind w:left="1701" w:hanging="567"/>
        <w:rPr>
          <w:b/>
          <w:snapToGrid/>
          <w:szCs w:val="24"/>
          <w:lang w:val="lt-LT"/>
        </w:rPr>
      </w:pPr>
      <w:r w:rsidRPr="00861274">
        <w:rPr>
          <w:b/>
          <w:caps/>
          <w:snapToGrid/>
          <w:szCs w:val="22"/>
          <w:lang w:val="lt-LT"/>
        </w:rPr>
        <w:t>A</w:t>
      </w:r>
      <w:r w:rsidRPr="00861274">
        <w:rPr>
          <w:b/>
          <w:snapToGrid/>
          <w:szCs w:val="24"/>
          <w:lang w:val="lt-LT"/>
        </w:rPr>
        <w:t>.</w:t>
      </w:r>
      <w:r w:rsidRPr="00861274">
        <w:rPr>
          <w:b/>
          <w:snapToGrid/>
          <w:szCs w:val="24"/>
          <w:lang w:val="lt-LT"/>
        </w:rPr>
        <w:tab/>
        <w:t>GAMINTOJAS (-AI), ATSAKINGAS (-I) UŽ SERIJŲ IŠLEIDIMĄ</w:t>
      </w:r>
    </w:p>
    <w:p w14:paraId="2681FEEE" w14:textId="77777777" w:rsidR="00F34163" w:rsidRPr="00861274" w:rsidRDefault="00F34163" w:rsidP="00C25270">
      <w:pPr>
        <w:spacing w:line="240" w:lineRule="auto"/>
        <w:rPr>
          <w:snapToGrid/>
          <w:lang w:val="lt-LT"/>
        </w:rPr>
      </w:pPr>
    </w:p>
    <w:p w14:paraId="641DBE9C" w14:textId="77777777" w:rsidR="00F34163" w:rsidRPr="00861274" w:rsidRDefault="00F34163" w:rsidP="00C25270">
      <w:pPr>
        <w:widowControl w:val="0"/>
        <w:tabs>
          <w:tab w:val="clear" w:pos="567"/>
          <w:tab w:val="left" w:pos="1701"/>
        </w:tabs>
        <w:spacing w:line="240" w:lineRule="auto"/>
        <w:ind w:left="1701" w:hanging="567"/>
        <w:rPr>
          <w:b/>
          <w:snapToGrid/>
          <w:szCs w:val="24"/>
          <w:lang w:val="lt-LT"/>
        </w:rPr>
      </w:pPr>
      <w:r w:rsidRPr="00861274">
        <w:rPr>
          <w:b/>
          <w:snapToGrid/>
          <w:szCs w:val="24"/>
          <w:lang w:val="lt-LT"/>
        </w:rPr>
        <w:t>B.</w:t>
      </w:r>
      <w:r w:rsidRPr="00861274">
        <w:rPr>
          <w:b/>
          <w:snapToGrid/>
          <w:szCs w:val="24"/>
          <w:lang w:val="lt-LT"/>
        </w:rPr>
        <w:tab/>
        <w:t>TIEKIMO IR VARTOJIMO SĄLYGOS AR APRIBOJIMAI</w:t>
      </w:r>
    </w:p>
    <w:p w14:paraId="642651D1" w14:textId="77777777" w:rsidR="00F34163" w:rsidRPr="00861274" w:rsidRDefault="00F34163" w:rsidP="00C25270">
      <w:pPr>
        <w:widowControl w:val="0"/>
        <w:spacing w:line="240" w:lineRule="auto"/>
        <w:ind w:left="567" w:hanging="567"/>
        <w:jc w:val="both"/>
        <w:outlineLvl w:val="1"/>
        <w:rPr>
          <w:b/>
          <w:bCs/>
          <w:szCs w:val="24"/>
          <w:lang w:val="lt-LT"/>
        </w:rPr>
      </w:pPr>
      <w:r w:rsidRPr="00861274">
        <w:rPr>
          <w:lang w:val="lt-LT"/>
        </w:rPr>
        <w:br w:type="page"/>
      </w:r>
      <w:r w:rsidRPr="00861274">
        <w:rPr>
          <w:b/>
          <w:bCs/>
          <w:snapToGrid/>
          <w:szCs w:val="22"/>
          <w:lang w:val="lt-LT"/>
        </w:rPr>
        <w:lastRenderedPageBreak/>
        <w:t>A.</w:t>
      </w:r>
      <w:r w:rsidRPr="00861274">
        <w:rPr>
          <w:b/>
          <w:bCs/>
          <w:snapToGrid/>
          <w:szCs w:val="22"/>
          <w:lang w:val="lt-LT"/>
        </w:rPr>
        <w:tab/>
        <w:t>GAMINTOJAS (-AI), ATSAKINGAS (-I) UŽ SERIJŲ IŠLEIDIMĄ</w:t>
      </w:r>
    </w:p>
    <w:p w14:paraId="2D1DB564" w14:textId="77777777" w:rsidR="00F34163" w:rsidRPr="00861274" w:rsidRDefault="00F34163" w:rsidP="00C25270">
      <w:pPr>
        <w:spacing w:line="240" w:lineRule="auto"/>
        <w:rPr>
          <w:szCs w:val="24"/>
          <w:lang w:val="lt-LT"/>
        </w:rPr>
      </w:pPr>
    </w:p>
    <w:p w14:paraId="67C47778" w14:textId="77777777" w:rsidR="00F34163" w:rsidRPr="00861274" w:rsidRDefault="00F34163" w:rsidP="00C25270">
      <w:pPr>
        <w:spacing w:line="240" w:lineRule="auto"/>
        <w:jc w:val="both"/>
        <w:rPr>
          <w:szCs w:val="24"/>
          <w:lang w:val="lt-LT"/>
        </w:rPr>
      </w:pPr>
      <w:r w:rsidRPr="00861274">
        <w:rPr>
          <w:szCs w:val="24"/>
          <w:u w:val="single"/>
          <w:lang w:val="lt-LT"/>
        </w:rPr>
        <w:t>Gamintojo (-ų), atsakingo (-ų) už serijų išleidimą, pavadinimas (-ai) ir adresas (-ai)</w:t>
      </w:r>
    </w:p>
    <w:p w14:paraId="772834FF" w14:textId="77777777" w:rsidR="00F34163" w:rsidRPr="00861274" w:rsidRDefault="00F34163" w:rsidP="00C25270">
      <w:pPr>
        <w:spacing w:line="240" w:lineRule="auto"/>
        <w:rPr>
          <w:szCs w:val="24"/>
          <w:lang w:val="lt-LT"/>
        </w:rPr>
      </w:pPr>
    </w:p>
    <w:p w14:paraId="5C8604E2" w14:textId="77777777" w:rsidR="001F5596" w:rsidRPr="00861274" w:rsidRDefault="001F5596" w:rsidP="001F5596">
      <w:pPr>
        <w:rPr>
          <w:snapToGrid/>
          <w:lang w:val="lt-LT"/>
        </w:rPr>
      </w:pPr>
      <w:r w:rsidRPr="00861274">
        <w:rPr>
          <w:lang w:val="lt-LT"/>
        </w:rPr>
        <w:t xml:space="preserve">Labesfal </w:t>
      </w:r>
      <w:r w:rsidRPr="00861274">
        <w:rPr>
          <w:rStyle w:val="Emfaz"/>
          <w:i w:val="0"/>
          <w:iCs w:val="0"/>
          <w:color w:val="000000"/>
          <w:shd w:val="clear" w:color="auto" w:fill="FFFFFF"/>
          <w:lang w:val="lt-LT"/>
        </w:rPr>
        <w:t>Laboratorios Almiro</w:t>
      </w:r>
      <w:r w:rsidRPr="00861274">
        <w:rPr>
          <w:color w:val="000000"/>
          <w:shd w:val="clear" w:color="auto" w:fill="FFFFFF"/>
          <w:lang w:val="lt-LT"/>
        </w:rPr>
        <w:t xml:space="preserve"> S.A.</w:t>
      </w:r>
    </w:p>
    <w:p w14:paraId="1C7641D2" w14:textId="77777777" w:rsidR="001F5596" w:rsidRPr="00861274" w:rsidRDefault="001F5596" w:rsidP="001F5596">
      <w:pPr>
        <w:rPr>
          <w:shd w:val="clear" w:color="auto" w:fill="FFFFFF"/>
          <w:lang w:val="lt-LT" w:eastAsia="lt-LT"/>
        </w:rPr>
      </w:pPr>
      <w:r w:rsidRPr="00861274">
        <w:rPr>
          <w:color w:val="000000"/>
          <w:shd w:val="clear" w:color="auto" w:fill="FFFFFF"/>
          <w:lang w:val="lt-LT"/>
        </w:rPr>
        <w:t>Zona Industrial Do Lagedo</w:t>
      </w:r>
    </w:p>
    <w:p w14:paraId="7FC7E875" w14:textId="77777777" w:rsidR="001F5596" w:rsidRPr="00861274" w:rsidRDefault="001F5596" w:rsidP="001F5596">
      <w:pPr>
        <w:rPr>
          <w:shd w:val="clear" w:color="auto" w:fill="FFFFFF"/>
          <w:lang w:val="lt-LT"/>
        </w:rPr>
      </w:pPr>
      <w:r w:rsidRPr="00861274">
        <w:rPr>
          <w:color w:val="000000"/>
          <w:shd w:val="clear" w:color="auto" w:fill="FFFFFF"/>
          <w:lang w:val="lt-LT"/>
        </w:rPr>
        <w:t>Santiago de Besteiros</w:t>
      </w:r>
    </w:p>
    <w:p w14:paraId="332DC22C" w14:textId="77777777" w:rsidR="001F5596" w:rsidRPr="00861274" w:rsidRDefault="001F5596" w:rsidP="001F5596">
      <w:pPr>
        <w:rPr>
          <w:shd w:val="clear" w:color="auto" w:fill="FFFFFF"/>
          <w:lang w:val="lt-LT"/>
        </w:rPr>
      </w:pPr>
      <w:r w:rsidRPr="00861274">
        <w:rPr>
          <w:color w:val="000000"/>
          <w:shd w:val="clear" w:color="auto" w:fill="FFFFFF"/>
          <w:lang w:val="lt-LT"/>
        </w:rPr>
        <w:t>Viseu, 3465-157</w:t>
      </w:r>
    </w:p>
    <w:p w14:paraId="7D7EDA96" w14:textId="77777777" w:rsidR="001F5596" w:rsidRPr="00861274" w:rsidRDefault="001F5596" w:rsidP="001F5596">
      <w:pPr>
        <w:rPr>
          <w:lang w:val="lt-LT"/>
        </w:rPr>
      </w:pPr>
      <w:r w:rsidRPr="00861274">
        <w:rPr>
          <w:color w:val="000000"/>
          <w:shd w:val="clear" w:color="auto" w:fill="FFFFFF"/>
          <w:lang w:val="lt-LT"/>
        </w:rPr>
        <w:t>Portugalija</w:t>
      </w:r>
    </w:p>
    <w:p w14:paraId="0694AD13" w14:textId="77777777" w:rsidR="00F34163" w:rsidRPr="00861274" w:rsidRDefault="00F34163" w:rsidP="00C25270">
      <w:pPr>
        <w:spacing w:line="240" w:lineRule="auto"/>
        <w:rPr>
          <w:szCs w:val="24"/>
          <w:lang w:val="lt-LT"/>
        </w:rPr>
      </w:pPr>
    </w:p>
    <w:p w14:paraId="10C059B1" w14:textId="77777777" w:rsidR="00F34163" w:rsidRPr="00861274" w:rsidRDefault="00F34163" w:rsidP="00C25270">
      <w:pPr>
        <w:spacing w:line="240" w:lineRule="auto"/>
        <w:rPr>
          <w:szCs w:val="24"/>
          <w:lang w:val="lt-LT"/>
        </w:rPr>
      </w:pPr>
    </w:p>
    <w:p w14:paraId="3E3DA016" w14:textId="77777777" w:rsidR="00F34163" w:rsidRPr="00861274" w:rsidRDefault="00F34163" w:rsidP="00C25270">
      <w:pPr>
        <w:widowControl w:val="0"/>
        <w:spacing w:line="240" w:lineRule="auto"/>
        <w:ind w:left="567" w:hanging="567"/>
        <w:jc w:val="both"/>
        <w:outlineLvl w:val="1"/>
        <w:rPr>
          <w:b/>
          <w:bCs/>
          <w:snapToGrid/>
          <w:szCs w:val="22"/>
          <w:lang w:val="lt-LT"/>
        </w:rPr>
      </w:pPr>
      <w:r w:rsidRPr="00861274">
        <w:rPr>
          <w:b/>
          <w:bCs/>
          <w:snapToGrid/>
          <w:szCs w:val="22"/>
          <w:lang w:val="lt-LT"/>
        </w:rPr>
        <w:t>B.</w:t>
      </w:r>
      <w:r w:rsidRPr="00861274">
        <w:rPr>
          <w:b/>
          <w:bCs/>
          <w:snapToGrid/>
          <w:szCs w:val="22"/>
          <w:lang w:val="lt-LT"/>
        </w:rPr>
        <w:tab/>
        <w:t>TIEKIMO IR VARTOJIMO SĄLYGOS AR APRIBOJIMAI</w:t>
      </w:r>
    </w:p>
    <w:p w14:paraId="5D333C17" w14:textId="77777777" w:rsidR="00F34163" w:rsidRPr="00861274" w:rsidRDefault="00F34163" w:rsidP="00C25270">
      <w:pPr>
        <w:spacing w:line="240" w:lineRule="auto"/>
        <w:rPr>
          <w:szCs w:val="24"/>
          <w:lang w:val="lt-LT"/>
        </w:rPr>
      </w:pPr>
    </w:p>
    <w:p w14:paraId="11951EDE" w14:textId="77777777" w:rsidR="00F34163" w:rsidRPr="00861274" w:rsidRDefault="00F34163" w:rsidP="00C25270">
      <w:pPr>
        <w:spacing w:line="240" w:lineRule="auto"/>
        <w:rPr>
          <w:szCs w:val="24"/>
          <w:lang w:val="lt-LT"/>
        </w:rPr>
      </w:pPr>
      <w:r w:rsidRPr="00861274">
        <w:rPr>
          <w:lang w:val="lt-LT"/>
        </w:rPr>
        <w:t>Receptinis vaistinis preparatas.</w:t>
      </w:r>
    </w:p>
    <w:p w14:paraId="20CDDC54" w14:textId="77777777" w:rsidR="00F34163" w:rsidRPr="00861274" w:rsidRDefault="00F34163" w:rsidP="00C25270">
      <w:pPr>
        <w:pStyle w:val="Paprastasistekstas"/>
        <w:tabs>
          <w:tab w:val="left" w:pos="4962"/>
        </w:tabs>
        <w:rPr>
          <w:szCs w:val="24"/>
          <w:lang w:val="lt-LT"/>
        </w:rPr>
      </w:pPr>
      <w:r w:rsidRPr="00861274">
        <w:rPr>
          <w:b/>
          <w:szCs w:val="24"/>
          <w:lang w:val="lt-LT"/>
        </w:rPr>
        <w:br w:type="page"/>
      </w:r>
    </w:p>
    <w:p w14:paraId="148A4667" w14:textId="77777777" w:rsidR="00F34163" w:rsidRPr="00861274" w:rsidRDefault="00F34163" w:rsidP="00C25270">
      <w:pPr>
        <w:spacing w:line="240" w:lineRule="auto"/>
        <w:rPr>
          <w:lang w:val="lt-LT"/>
        </w:rPr>
      </w:pPr>
    </w:p>
    <w:p w14:paraId="17BBA6A0" w14:textId="77777777" w:rsidR="00F34163" w:rsidRPr="00861274" w:rsidRDefault="00F34163" w:rsidP="00C25270">
      <w:pPr>
        <w:spacing w:line="240" w:lineRule="auto"/>
        <w:rPr>
          <w:lang w:val="lt-LT"/>
        </w:rPr>
      </w:pPr>
    </w:p>
    <w:p w14:paraId="14F40D5D" w14:textId="77777777" w:rsidR="00F34163" w:rsidRPr="00861274" w:rsidRDefault="00F34163" w:rsidP="00C25270">
      <w:pPr>
        <w:spacing w:line="240" w:lineRule="auto"/>
        <w:rPr>
          <w:lang w:val="lt-LT"/>
        </w:rPr>
      </w:pPr>
    </w:p>
    <w:p w14:paraId="71B155F7" w14:textId="77777777" w:rsidR="00F34163" w:rsidRPr="00861274" w:rsidRDefault="00F34163" w:rsidP="00C25270">
      <w:pPr>
        <w:spacing w:line="240" w:lineRule="auto"/>
        <w:rPr>
          <w:lang w:val="lt-LT"/>
        </w:rPr>
      </w:pPr>
    </w:p>
    <w:p w14:paraId="3B3BD2E0" w14:textId="77777777" w:rsidR="00F34163" w:rsidRPr="00861274" w:rsidRDefault="00F34163" w:rsidP="00C25270">
      <w:pPr>
        <w:spacing w:line="240" w:lineRule="auto"/>
        <w:rPr>
          <w:lang w:val="lt-LT"/>
        </w:rPr>
      </w:pPr>
    </w:p>
    <w:p w14:paraId="0115B5D1" w14:textId="77777777" w:rsidR="00F34163" w:rsidRPr="00861274" w:rsidRDefault="00F34163" w:rsidP="00C25270">
      <w:pPr>
        <w:spacing w:line="240" w:lineRule="auto"/>
        <w:rPr>
          <w:lang w:val="lt-LT"/>
        </w:rPr>
      </w:pPr>
    </w:p>
    <w:p w14:paraId="38ECCF9E" w14:textId="77777777" w:rsidR="00F34163" w:rsidRPr="00861274" w:rsidRDefault="00F34163" w:rsidP="00C25270">
      <w:pPr>
        <w:spacing w:line="240" w:lineRule="auto"/>
        <w:rPr>
          <w:lang w:val="lt-LT"/>
        </w:rPr>
      </w:pPr>
    </w:p>
    <w:p w14:paraId="6FE5BF2E" w14:textId="77777777" w:rsidR="00F34163" w:rsidRPr="00861274" w:rsidRDefault="00F34163" w:rsidP="00C25270">
      <w:pPr>
        <w:spacing w:line="240" w:lineRule="auto"/>
        <w:rPr>
          <w:lang w:val="lt-LT"/>
        </w:rPr>
      </w:pPr>
    </w:p>
    <w:p w14:paraId="5BE44AC2" w14:textId="77777777" w:rsidR="00F34163" w:rsidRPr="00861274" w:rsidRDefault="00F34163" w:rsidP="00C25270">
      <w:pPr>
        <w:spacing w:line="240" w:lineRule="auto"/>
        <w:rPr>
          <w:lang w:val="lt-LT"/>
        </w:rPr>
      </w:pPr>
    </w:p>
    <w:p w14:paraId="6014E8D7" w14:textId="77777777" w:rsidR="00F34163" w:rsidRPr="00861274" w:rsidRDefault="00F34163" w:rsidP="00C25270">
      <w:pPr>
        <w:spacing w:line="240" w:lineRule="auto"/>
        <w:rPr>
          <w:lang w:val="lt-LT"/>
        </w:rPr>
      </w:pPr>
    </w:p>
    <w:p w14:paraId="1D355D52" w14:textId="77777777" w:rsidR="00F34163" w:rsidRPr="00861274" w:rsidRDefault="00F34163" w:rsidP="00C25270">
      <w:pPr>
        <w:spacing w:line="240" w:lineRule="auto"/>
        <w:rPr>
          <w:lang w:val="lt-LT"/>
        </w:rPr>
      </w:pPr>
    </w:p>
    <w:p w14:paraId="2349C4C5" w14:textId="77777777" w:rsidR="00F34163" w:rsidRPr="00861274" w:rsidRDefault="00F34163" w:rsidP="00C25270">
      <w:pPr>
        <w:spacing w:line="240" w:lineRule="auto"/>
        <w:rPr>
          <w:lang w:val="lt-LT"/>
        </w:rPr>
      </w:pPr>
    </w:p>
    <w:p w14:paraId="600E72F6" w14:textId="77777777" w:rsidR="00F34163" w:rsidRPr="00861274" w:rsidRDefault="00F34163" w:rsidP="00C25270">
      <w:pPr>
        <w:spacing w:line="240" w:lineRule="auto"/>
        <w:rPr>
          <w:lang w:val="lt-LT"/>
        </w:rPr>
      </w:pPr>
    </w:p>
    <w:p w14:paraId="255D2674" w14:textId="77777777" w:rsidR="00F34163" w:rsidRPr="00861274" w:rsidRDefault="00F34163" w:rsidP="00C25270">
      <w:pPr>
        <w:spacing w:line="240" w:lineRule="auto"/>
        <w:rPr>
          <w:lang w:val="lt-LT"/>
        </w:rPr>
      </w:pPr>
    </w:p>
    <w:p w14:paraId="0198F6E1" w14:textId="77777777" w:rsidR="00F34163" w:rsidRPr="00861274" w:rsidRDefault="00F34163" w:rsidP="00C25270">
      <w:pPr>
        <w:spacing w:line="240" w:lineRule="auto"/>
        <w:rPr>
          <w:lang w:val="lt-LT"/>
        </w:rPr>
      </w:pPr>
    </w:p>
    <w:p w14:paraId="6443B4D5" w14:textId="77777777" w:rsidR="00F34163" w:rsidRPr="00861274" w:rsidRDefault="00F34163" w:rsidP="00C25270">
      <w:pPr>
        <w:spacing w:line="240" w:lineRule="auto"/>
        <w:rPr>
          <w:lang w:val="lt-LT"/>
        </w:rPr>
      </w:pPr>
    </w:p>
    <w:p w14:paraId="147D37D5" w14:textId="77777777" w:rsidR="00F34163" w:rsidRPr="00861274" w:rsidRDefault="00F34163" w:rsidP="00C25270">
      <w:pPr>
        <w:spacing w:line="240" w:lineRule="auto"/>
        <w:rPr>
          <w:b/>
          <w:lang w:val="lt-LT"/>
        </w:rPr>
      </w:pPr>
    </w:p>
    <w:p w14:paraId="22D3AD43" w14:textId="77777777" w:rsidR="00F34163" w:rsidRPr="00861274" w:rsidRDefault="00F34163" w:rsidP="00C25270">
      <w:pPr>
        <w:spacing w:line="240" w:lineRule="auto"/>
        <w:rPr>
          <w:b/>
          <w:lang w:val="lt-LT"/>
        </w:rPr>
      </w:pPr>
    </w:p>
    <w:p w14:paraId="2DAAB6BD" w14:textId="77777777" w:rsidR="00F34163" w:rsidRPr="00861274" w:rsidRDefault="00F34163" w:rsidP="00C25270">
      <w:pPr>
        <w:spacing w:line="240" w:lineRule="auto"/>
        <w:rPr>
          <w:b/>
          <w:lang w:val="lt-LT"/>
        </w:rPr>
      </w:pPr>
    </w:p>
    <w:p w14:paraId="09312A82" w14:textId="77777777" w:rsidR="00F34163" w:rsidRPr="00861274" w:rsidRDefault="00F34163" w:rsidP="00C25270">
      <w:pPr>
        <w:spacing w:line="240" w:lineRule="auto"/>
        <w:rPr>
          <w:b/>
          <w:lang w:val="lt-LT"/>
        </w:rPr>
      </w:pPr>
    </w:p>
    <w:p w14:paraId="3E387965" w14:textId="77777777" w:rsidR="00F34163" w:rsidRPr="00861274" w:rsidRDefault="00F34163" w:rsidP="00C25270">
      <w:pPr>
        <w:spacing w:line="240" w:lineRule="auto"/>
        <w:rPr>
          <w:b/>
          <w:lang w:val="lt-LT"/>
        </w:rPr>
      </w:pPr>
    </w:p>
    <w:p w14:paraId="1795EC10" w14:textId="77777777" w:rsidR="00F34163" w:rsidRPr="00861274" w:rsidRDefault="00F34163" w:rsidP="00C25270">
      <w:pPr>
        <w:spacing w:line="240" w:lineRule="auto"/>
        <w:rPr>
          <w:b/>
          <w:lang w:val="lt-LT"/>
        </w:rPr>
      </w:pPr>
    </w:p>
    <w:p w14:paraId="784466A2" w14:textId="77777777" w:rsidR="00F34163" w:rsidRPr="00861274" w:rsidRDefault="00F34163" w:rsidP="00C25270">
      <w:pPr>
        <w:widowControl w:val="0"/>
        <w:spacing w:line="240" w:lineRule="auto"/>
        <w:ind w:left="567" w:hanging="567"/>
        <w:jc w:val="center"/>
        <w:outlineLvl w:val="0"/>
        <w:rPr>
          <w:b/>
          <w:bCs/>
          <w:iCs/>
          <w:szCs w:val="24"/>
          <w:lang w:val="lt-LT"/>
        </w:rPr>
      </w:pPr>
      <w:r w:rsidRPr="00861274">
        <w:rPr>
          <w:b/>
          <w:bCs/>
          <w:iCs/>
          <w:lang w:val="lt-LT"/>
        </w:rPr>
        <w:t xml:space="preserve">III </w:t>
      </w:r>
      <w:r w:rsidRPr="00861274">
        <w:rPr>
          <w:b/>
          <w:bCs/>
          <w:iCs/>
          <w:caps/>
          <w:snapToGrid/>
          <w:szCs w:val="24"/>
          <w:lang w:val="lt-LT"/>
        </w:rPr>
        <w:t>PRIEDAS</w:t>
      </w:r>
    </w:p>
    <w:p w14:paraId="73225474" w14:textId="77777777" w:rsidR="00F34163" w:rsidRPr="00861274" w:rsidRDefault="00F34163" w:rsidP="00C25270">
      <w:pPr>
        <w:spacing w:line="240" w:lineRule="auto"/>
        <w:rPr>
          <w:szCs w:val="24"/>
          <w:lang w:val="lt-LT"/>
        </w:rPr>
      </w:pPr>
    </w:p>
    <w:p w14:paraId="070ECCDF" w14:textId="77777777" w:rsidR="00F34163" w:rsidRPr="00861274" w:rsidRDefault="00F34163" w:rsidP="00C25270">
      <w:pPr>
        <w:widowControl w:val="0"/>
        <w:spacing w:line="240" w:lineRule="auto"/>
        <w:ind w:left="567" w:hanging="567"/>
        <w:jc w:val="center"/>
        <w:outlineLvl w:val="0"/>
        <w:rPr>
          <w:b/>
          <w:caps/>
          <w:snapToGrid/>
          <w:szCs w:val="24"/>
          <w:lang w:val="lt-LT"/>
        </w:rPr>
      </w:pPr>
      <w:r w:rsidRPr="00861274">
        <w:rPr>
          <w:b/>
          <w:caps/>
          <w:snapToGrid/>
          <w:szCs w:val="24"/>
          <w:lang w:val="lt-LT"/>
        </w:rPr>
        <w:t>ŽENKLINIMAS IR PAKUOTĖS LAPELIS</w:t>
      </w:r>
    </w:p>
    <w:p w14:paraId="5DD63BAF" w14:textId="77777777" w:rsidR="00F34163" w:rsidRPr="00861274" w:rsidRDefault="00F34163" w:rsidP="00C25270">
      <w:pPr>
        <w:spacing w:line="240" w:lineRule="auto"/>
        <w:rPr>
          <w:szCs w:val="24"/>
          <w:lang w:val="lt-LT"/>
        </w:rPr>
      </w:pPr>
      <w:r w:rsidRPr="00861274">
        <w:rPr>
          <w:szCs w:val="24"/>
          <w:lang w:val="lt-LT"/>
        </w:rPr>
        <w:br w:type="page"/>
      </w:r>
    </w:p>
    <w:p w14:paraId="7EBC9D02" w14:textId="77777777" w:rsidR="00F34163" w:rsidRPr="00861274" w:rsidRDefault="00F34163" w:rsidP="00C25270">
      <w:pPr>
        <w:spacing w:line="240" w:lineRule="auto"/>
        <w:rPr>
          <w:szCs w:val="24"/>
          <w:lang w:val="lt-LT"/>
        </w:rPr>
      </w:pPr>
    </w:p>
    <w:p w14:paraId="24E06045" w14:textId="77777777" w:rsidR="00F34163" w:rsidRPr="00861274" w:rsidRDefault="00F34163" w:rsidP="00C25270">
      <w:pPr>
        <w:spacing w:line="240" w:lineRule="auto"/>
        <w:rPr>
          <w:szCs w:val="24"/>
          <w:lang w:val="lt-LT"/>
        </w:rPr>
      </w:pPr>
    </w:p>
    <w:p w14:paraId="4EDA0B5C" w14:textId="77777777" w:rsidR="00F34163" w:rsidRPr="00861274" w:rsidRDefault="00F34163" w:rsidP="00C25270">
      <w:pPr>
        <w:spacing w:line="240" w:lineRule="auto"/>
        <w:rPr>
          <w:szCs w:val="24"/>
          <w:lang w:val="lt-LT"/>
        </w:rPr>
      </w:pPr>
    </w:p>
    <w:p w14:paraId="1DF2AF87" w14:textId="77777777" w:rsidR="00F34163" w:rsidRPr="00861274" w:rsidRDefault="00F34163" w:rsidP="00C25270">
      <w:pPr>
        <w:spacing w:line="240" w:lineRule="auto"/>
        <w:rPr>
          <w:szCs w:val="24"/>
          <w:lang w:val="lt-LT"/>
        </w:rPr>
      </w:pPr>
    </w:p>
    <w:p w14:paraId="02447F20" w14:textId="77777777" w:rsidR="00F34163" w:rsidRPr="00861274" w:rsidRDefault="00F34163" w:rsidP="00C25270">
      <w:pPr>
        <w:spacing w:line="240" w:lineRule="auto"/>
        <w:rPr>
          <w:szCs w:val="24"/>
          <w:lang w:val="lt-LT"/>
        </w:rPr>
      </w:pPr>
    </w:p>
    <w:p w14:paraId="18CDA121" w14:textId="77777777" w:rsidR="00F34163" w:rsidRPr="00861274" w:rsidRDefault="00F34163" w:rsidP="00C25270">
      <w:pPr>
        <w:spacing w:line="240" w:lineRule="auto"/>
        <w:rPr>
          <w:szCs w:val="24"/>
          <w:lang w:val="lt-LT"/>
        </w:rPr>
      </w:pPr>
    </w:p>
    <w:p w14:paraId="23AB32CE" w14:textId="77777777" w:rsidR="00F34163" w:rsidRPr="00861274" w:rsidRDefault="00F34163" w:rsidP="00C25270">
      <w:pPr>
        <w:spacing w:line="240" w:lineRule="auto"/>
        <w:rPr>
          <w:szCs w:val="24"/>
          <w:lang w:val="lt-LT"/>
        </w:rPr>
      </w:pPr>
    </w:p>
    <w:p w14:paraId="79C8BBB6" w14:textId="77777777" w:rsidR="00F34163" w:rsidRPr="00861274" w:rsidRDefault="00F34163" w:rsidP="00C25270">
      <w:pPr>
        <w:spacing w:line="240" w:lineRule="auto"/>
        <w:rPr>
          <w:szCs w:val="24"/>
          <w:lang w:val="lt-LT"/>
        </w:rPr>
      </w:pPr>
    </w:p>
    <w:p w14:paraId="24D61BC5" w14:textId="77777777" w:rsidR="00F34163" w:rsidRPr="00861274" w:rsidRDefault="00F34163" w:rsidP="00C25270">
      <w:pPr>
        <w:spacing w:line="240" w:lineRule="auto"/>
        <w:rPr>
          <w:szCs w:val="24"/>
          <w:lang w:val="lt-LT"/>
        </w:rPr>
      </w:pPr>
    </w:p>
    <w:p w14:paraId="44F428B6" w14:textId="77777777" w:rsidR="00F34163" w:rsidRPr="00861274" w:rsidRDefault="00F34163" w:rsidP="00C25270">
      <w:pPr>
        <w:spacing w:line="240" w:lineRule="auto"/>
        <w:rPr>
          <w:szCs w:val="24"/>
          <w:lang w:val="lt-LT"/>
        </w:rPr>
      </w:pPr>
    </w:p>
    <w:p w14:paraId="65CAA748" w14:textId="77777777" w:rsidR="00F34163" w:rsidRPr="00861274" w:rsidRDefault="00F34163" w:rsidP="00C25270">
      <w:pPr>
        <w:spacing w:line="240" w:lineRule="auto"/>
        <w:rPr>
          <w:szCs w:val="24"/>
          <w:lang w:val="lt-LT"/>
        </w:rPr>
      </w:pPr>
    </w:p>
    <w:p w14:paraId="2A8054D7" w14:textId="77777777" w:rsidR="00F34163" w:rsidRPr="00861274" w:rsidRDefault="00F34163" w:rsidP="00C25270">
      <w:pPr>
        <w:spacing w:line="240" w:lineRule="auto"/>
        <w:rPr>
          <w:szCs w:val="24"/>
          <w:lang w:val="lt-LT"/>
        </w:rPr>
      </w:pPr>
    </w:p>
    <w:p w14:paraId="18439439" w14:textId="77777777" w:rsidR="00F34163" w:rsidRPr="00861274" w:rsidRDefault="00F34163" w:rsidP="00C25270">
      <w:pPr>
        <w:spacing w:line="240" w:lineRule="auto"/>
        <w:rPr>
          <w:szCs w:val="24"/>
          <w:lang w:val="lt-LT"/>
        </w:rPr>
      </w:pPr>
    </w:p>
    <w:p w14:paraId="739A198F" w14:textId="77777777" w:rsidR="00F34163" w:rsidRPr="00861274" w:rsidRDefault="00F34163" w:rsidP="00C25270">
      <w:pPr>
        <w:spacing w:line="240" w:lineRule="auto"/>
        <w:rPr>
          <w:szCs w:val="24"/>
          <w:lang w:val="lt-LT"/>
        </w:rPr>
      </w:pPr>
    </w:p>
    <w:p w14:paraId="79D36E65" w14:textId="77777777" w:rsidR="00F34163" w:rsidRPr="00861274" w:rsidRDefault="00F34163" w:rsidP="00C25270">
      <w:pPr>
        <w:spacing w:line="240" w:lineRule="auto"/>
        <w:rPr>
          <w:szCs w:val="24"/>
          <w:lang w:val="lt-LT"/>
        </w:rPr>
      </w:pPr>
    </w:p>
    <w:p w14:paraId="3F3F04D0" w14:textId="77777777" w:rsidR="00F34163" w:rsidRPr="00861274" w:rsidRDefault="00F34163" w:rsidP="00C25270">
      <w:pPr>
        <w:spacing w:line="240" w:lineRule="auto"/>
        <w:rPr>
          <w:szCs w:val="24"/>
          <w:lang w:val="lt-LT"/>
        </w:rPr>
      </w:pPr>
    </w:p>
    <w:p w14:paraId="6FA87D98" w14:textId="77777777" w:rsidR="00F34163" w:rsidRPr="00861274" w:rsidRDefault="00F34163" w:rsidP="00C25270">
      <w:pPr>
        <w:spacing w:line="240" w:lineRule="auto"/>
        <w:rPr>
          <w:szCs w:val="24"/>
          <w:lang w:val="lt-LT"/>
        </w:rPr>
      </w:pPr>
    </w:p>
    <w:p w14:paraId="2DE72ED9" w14:textId="77777777" w:rsidR="00F34163" w:rsidRPr="00861274" w:rsidRDefault="00F34163" w:rsidP="00C25270">
      <w:pPr>
        <w:spacing w:line="240" w:lineRule="auto"/>
        <w:rPr>
          <w:szCs w:val="24"/>
          <w:lang w:val="lt-LT"/>
        </w:rPr>
      </w:pPr>
    </w:p>
    <w:p w14:paraId="18FD13C6" w14:textId="77777777" w:rsidR="00F34163" w:rsidRPr="00861274" w:rsidRDefault="00F34163" w:rsidP="00C25270">
      <w:pPr>
        <w:spacing w:line="240" w:lineRule="auto"/>
        <w:rPr>
          <w:szCs w:val="24"/>
          <w:lang w:val="lt-LT"/>
        </w:rPr>
      </w:pPr>
    </w:p>
    <w:p w14:paraId="3FEC5DB5" w14:textId="77777777" w:rsidR="00F34163" w:rsidRPr="00861274" w:rsidRDefault="00F34163" w:rsidP="00C25270">
      <w:pPr>
        <w:spacing w:line="240" w:lineRule="auto"/>
        <w:rPr>
          <w:szCs w:val="24"/>
          <w:lang w:val="lt-LT"/>
        </w:rPr>
      </w:pPr>
    </w:p>
    <w:p w14:paraId="69D3CD3B" w14:textId="77777777" w:rsidR="00F34163" w:rsidRPr="00861274" w:rsidRDefault="00F34163" w:rsidP="00C25270">
      <w:pPr>
        <w:spacing w:line="240" w:lineRule="auto"/>
        <w:rPr>
          <w:szCs w:val="24"/>
          <w:lang w:val="lt-LT"/>
        </w:rPr>
      </w:pPr>
    </w:p>
    <w:p w14:paraId="7D754086" w14:textId="77777777" w:rsidR="00F34163" w:rsidRPr="00861274" w:rsidRDefault="00F34163" w:rsidP="00C25270">
      <w:pPr>
        <w:spacing w:line="240" w:lineRule="auto"/>
        <w:rPr>
          <w:szCs w:val="24"/>
          <w:lang w:val="lt-LT"/>
        </w:rPr>
      </w:pPr>
    </w:p>
    <w:p w14:paraId="16394AB2" w14:textId="77777777" w:rsidR="000154A7" w:rsidRPr="00861274" w:rsidRDefault="000154A7" w:rsidP="00C25270">
      <w:pPr>
        <w:widowControl w:val="0"/>
        <w:spacing w:line="240" w:lineRule="auto"/>
        <w:ind w:left="567" w:hanging="567"/>
        <w:jc w:val="center"/>
        <w:outlineLvl w:val="0"/>
        <w:rPr>
          <w:b/>
          <w:caps/>
          <w:snapToGrid/>
          <w:szCs w:val="24"/>
          <w:lang w:val="lt-LT"/>
        </w:rPr>
      </w:pPr>
    </w:p>
    <w:p w14:paraId="2EF34570" w14:textId="77777777" w:rsidR="00F34163" w:rsidRPr="00861274" w:rsidRDefault="00F34163" w:rsidP="00C25270">
      <w:pPr>
        <w:widowControl w:val="0"/>
        <w:spacing w:line="240" w:lineRule="auto"/>
        <w:ind w:left="567" w:hanging="567"/>
        <w:jc w:val="center"/>
        <w:outlineLvl w:val="0"/>
        <w:rPr>
          <w:b/>
          <w:caps/>
          <w:snapToGrid/>
          <w:szCs w:val="24"/>
          <w:lang w:val="lt-LT"/>
        </w:rPr>
      </w:pPr>
      <w:r w:rsidRPr="00861274">
        <w:rPr>
          <w:b/>
          <w:caps/>
          <w:snapToGrid/>
          <w:szCs w:val="24"/>
          <w:lang w:val="lt-LT"/>
        </w:rPr>
        <w:t>A. ŽENKLINIMAS</w:t>
      </w:r>
    </w:p>
    <w:p w14:paraId="45BBAB0F" w14:textId="77777777" w:rsidR="00F34163" w:rsidRPr="00861274" w:rsidRDefault="00F34163" w:rsidP="00C25270">
      <w:pPr>
        <w:spacing w:line="240" w:lineRule="auto"/>
        <w:rPr>
          <w:szCs w:val="24"/>
          <w:lang w:val="lt-LT"/>
        </w:rPr>
      </w:pPr>
      <w:r w:rsidRPr="00861274">
        <w:rPr>
          <w:szCs w:val="24"/>
          <w:lang w:val="lt-LT"/>
        </w:rPr>
        <w:br w:type="page"/>
      </w:r>
    </w:p>
    <w:p w14:paraId="4B9E4254" w14:textId="77777777" w:rsidR="00F34163" w:rsidRPr="00861274" w:rsidRDefault="00F34163" w:rsidP="00C25270">
      <w:pPr>
        <w:pBdr>
          <w:top w:val="single" w:sz="4" w:space="1" w:color="auto"/>
          <w:left w:val="single" w:sz="4" w:space="4" w:color="auto"/>
          <w:bottom w:val="single" w:sz="4" w:space="1" w:color="auto"/>
          <w:right w:val="single" w:sz="4" w:space="4" w:color="auto"/>
        </w:pBdr>
        <w:spacing w:line="240" w:lineRule="auto"/>
        <w:rPr>
          <w:b/>
          <w:szCs w:val="24"/>
          <w:lang w:val="lt-LT"/>
        </w:rPr>
      </w:pPr>
      <w:r w:rsidRPr="00861274">
        <w:rPr>
          <w:b/>
          <w:szCs w:val="24"/>
          <w:lang w:val="lt-LT"/>
        </w:rPr>
        <w:lastRenderedPageBreak/>
        <w:t>INFORMACIJA ANT IŠORINĖS</w:t>
      </w:r>
      <w:r w:rsidR="00CC145D" w:rsidRPr="00861274">
        <w:rPr>
          <w:b/>
          <w:szCs w:val="24"/>
          <w:lang w:val="lt-LT"/>
        </w:rPr>
        <w:t xml:space="preserve"> </w:t>
      </w:r>
      <w:r w:rsidRPr="00861274">
        <w:rPr>
          <w:b/>
          <w:szCs w:val="24"/>
          <w:lang w:val="lt-LT"/>
        </w:rPr>
        <w:t>PAKUOTĖS</w:t>
      </w:r>
    </w:p>
    <w:p w14:paraId="11636F3A" w14:textId="77777777" w:rsidR="00623A93" w:rsidRPr="00861274" w:rsidRDefault="00623A93" w:rsidP="00C25270">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032E2038" w14:textId="5657624F" w:rsidR="0084124E" w:rsidRPr="00861274" w:rsidRDefault="00623A93" w:rsidP="00EF283B">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4"/>
          <w:lang w:val="lt-LT"/>
        </w:rPr>
      </w:pPr>
      <w:r w:rsidRPr="00861274">
        <w:rPr>
          <w:b/>
          <w:szCs w:val="24"/>
          <w:lang w:val="lt-LT"/>
        </w:rPr>
        <w:t xml:space="preserve">IŠORINĖS KARTONO DĖŽUTĖS ETIKETĖ – [500 mg/50 ml] / </w:t>
      </w:r>
      <w:r w:rsidRPr="00317761">
        <w:rPr>
          <w:b/>
          <w:szCs w:val="24"/>
          <w:highlight w:val="lightGray"/>
          <w:lang w:val="lt-LT"/>
        </w:rPr>
        <w:t>[1000 mg/100 ml]</w:t>
      </w:r>
      <w:r w:rsidRPr="00861274">
        <w:rPr>
          <w:b/>
          <w:szCs w:val="24"/>
          <w:lang w:val="lt-LT"/>
        </w:rPr>
        <w:t xml:space="preserve"> pakuotė po 10, 20, 40 ir 50 buteliukų</w:t>
      </w:r>
    </w:p>
    <w:p w14:paraId="1B96C48F" w14:textId="77777777" w:rsidR="00F34163" w:rsidRPr="00861274" w:rsidRDefault="00F34163" w:rsidP="00C25270">
      <w:pPr>
        <w:spacing w:line="240" w:lineRule="auto"/>
        <w:rPr>
          <w:szCs w:val="24"/>
          <w:lang w:val="lt-LT"/>
        </w:rPr>
      </w:pPr>
    </w:p>
    <w:p w14:paraId="01FF6EFB" w14:textId="77777777" w:rsidR="00F34163" w:rsidRPr="00861274" w:rsidRDefault="00F34163" w:rsidP="00C25270">
      <w:pPr>
        <w:spacing w:line="240" w:lineRule="auto"/>
        <w:rPr>
          <w:szCs w:val="24"/>
          <w:lang w:val="lt-LT"/>
        </w:rPr>
      </w:pPr>
    </w:p>
    <w:p w14:paraId="3F51532C" w14:textId="77777777" w:rsidR="00F34163" w:rsidRPr="00861274" w:rsidRDefault="00F34163" w:rsidP="00C2527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61274">
        <w:rPr>
          <w:b/>
          <w:szCs w:val="24"/>
          <w:lang w:val="lt-LT"/>
        </w:rPr>
        <w:t>1.</w:t>
      </w:r>
      <w:r w:rsidRPr="00861274">
        <w:rPr>
          <w:b/>
          <w:szCs w:val="24"/>
          <w:lang w:val="lt-LT"/>
        </w:rPr>
        <w:tab/>
      </w:r>
      <w:r w:rsidRPr="00861274">
        <w:rPr>
          <w:b/>
          <w:caps/>
          <w:szCs w:val="24"/>
          <w:lang w:val="lt-LT"/>
        </w:rPr>
        <w:t>VAISTINIO</w:t>
      </w:r>
      <w:r w:rsidRPr="00861274">
        <w:rPr>
          <w:b/>
          <w:szCs w:val="24"/>
          <w:lang w:val="lt-LT"/>
        </w:rPr>
        <w:t xml:space="preserve"> PREPARATO PAVADINIMAS</w:t>
      </w:r>
    </w:p>
    <w:p w14:paraId="2DF09D79" w14:textId="77777777" w:rsidR="00F34163" w:rsidRPr="00861274" w:rsidRDefault="00F34163" w:rsidP="00C25270">
      <w:pPr>
        <w:spacing w:line="240" w:lineRule="auto"/>
        <w:rPr>
          <w:szCs w:val="24"/>
          <w:lang w:val="lt-LT"/>
        </w:rPr>
      </w:pPr>
    </w:p>
    <w:p w14:paraId="02D5F750" w14:textId="77777777" w:rsidR="00BA69D2" w:rsidRDefault="00BD3AFF" w:rsidP="00BA69D2">
      <w:pPr>
        <w:spacing w:line="240" w:lineRule="auto"/>
        <w:rPr>
          <w:szCs w:val="24"/>
          <w:lang w:val="lt-LT"/>
        </w:rPr>
      </w:pPr>
      <w:r w:rsidRPr="00861274">
        <w:rPr>
          <w:szCs w:val="24"/>
          <w:lang w:val="lt-LT"/>
        </w:rPr>
        <w:t>Tranexamic acid Kabi</w:t>
      </w:r>
      <w:r w:rsidR="00BA69D2" w:rsidRPr="00861274">
        <w:rPr>
          <w:szCs w:val="24"/>
          <w:lang w:val="lt-LT"/>
        </w:rPr>
        <w:t xml:space="preserve"> 10 mg/ml infuzinis tirpalas</w:t>
      </w:r>
    </w:p>
    <w:p w14:paraId="657D6F0F" w14:textId="77777777" w:rsidR="00AE780E" w:rsidRPr="00861274" w:rsidRDefault="00AE780E" w:rsidP="00BA69D2">
      <w:pPr>
        <w:spacing w:line="240" w:lineRule="auto"/>
        <w:rPr>
          <w:szCs w:val="24"/>
          <w:lang w:val="lt-LT"/>
        </w:rPr>
      </w:pPr>
    </w:p>
    <w:p w14:paraId="181A78BB" w14:textId="77777777" w:rsidR="004A0ADC" w:rsidRPr="00970EA5" w:rsidRDefault="00623A93" w:rsidP="004A0ADC">
      <w:pPr>
        <w:spacing w:line="240" w:lineRule="auto"/>
        <w:jc w:val="both"/>
        <w:rPr>
          <w:color w:val="000000"/>
          <w:szCs w:val="22"/>
          <w:lang w:val="lt-LT"/>
        </w:rPr>
      </w:pPr>
      <w:bookmarkStart w:id="3" w:name="_Hlk151543634"/>
      <w:r w:rsidRPr="00970EA5">
        <w:rPr>
          <w:color w:val="000000"/>
          <w:szCs w:val="22"/>
          <w:lang w:val="lt-LT"/>
        </w:rPr>
        <w:t xml:space="preserve">acidum </w:t>
      </w:r>
      <w:r w:rsidR="004A0ADC" w:rsidRPr="00970EA5">
        <w:rPr>
          <w:color w:val="000000"/>
          <w:szCs w:val="22"/>
          <w:lang w:val="lt-LT"/>
        </w:rPr>
        <w:t>tranexamicum</w:t>
      </w:r>
    </w:p>
    <w:bookmarkEnd w:id="3"/>
    <w:p w14:paraId="4A966617" w14:textId="77777777" w:rsidR="00BA69D2" w:rsidRPr="00861274" w:rsidRDefault="00BA69D2" w:rsidP="00BA69D2">
      <w:pPr>
        <w:spacing w:line="240" w:lineRule="auto"/>
        <w:rPr>
          <w:szCs w:val="24"/>
          <w:lang w:val="lt-LT"/>
        </w:rPr>
      </w:pPr>
    </w:p>
    <w:p w14:paraId="06D75720" w14:textId="77777777" w:rsidR="00F34163" w:rsidRPr="00861274" w:rsidRDefault="00F34163" w:rsidP="00C25270">
      <w:pPr>
        <w:spacing w:line="240" w:lineRule="auto"/>
        <w:rPr>
          <w:szCs w:val="24"/>
          <w:lang w:val="lt-LT"/>
        </w:rPr>
      </w:pPr>
    </w:p>
    <w:p w14:paraId="0E362724" w14:textId="77777777" w:rsidR="00F34163" w:rsidRPr="00861274" w:rsidRDefault="00F34163" w:rsidP="00C2527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861274">
        <w:rPr>
          <w:b/>
          <w:szCs w:val="24"/>
          <w:lang w:val="lt-LT"/>
        </w:rPr>
        <w:t>2.</w:t>
      </w:r>
      <w:r w:rsidRPr="00861274">
        <w:rPr>
          <w:b/>
          <w:szCs w:val="24"/>
          <w:lang w:val="lt-LT"/>
        </w:rPr>
        <w:tab/>
        <w:t>VEIKLIOJI (-IOS) MEDŽIAGA (-OS) IR JOS (-Ų) KIEKIS (-IAI)</w:t>
      </w:r>
    </w:p>
    <w:p w14:paraId="4E88529D" w14:textId="77777777" w:rsidR="00F34163" w:rsidRPr="00861274" w:rsidRDefault="00F34163" w:rsidP="00C25270">
      <w:pPr>
        <w:spacing w:line="240" w:lineRule="auto"/>
        <w:rPr>
          <w:szCs w:val="24"/>
          <w:lang w:val="lt-LT"/>
        </w:rPr>
      </w:pPr>
    </w:p>
    <w:p w14:paraId="5ED63643" w14:textId="77777777" w:rsidR="00BA69D2" w:rsidRPr="00861274" w:rsidRDefault="00BA69D2" w:rsidP="00BA69D2">
      <w:pPr>
        <w:spacing w:line="240" w:lineRule="auto"/>
        <w:rPr>
          <w:szCs w:val="24"/>
          <w:lang w:val="lt-LT"/>
        </w:rPr>
      </w:pPr>
      <w:r w:rsidRPr="00861274">
        <w:rPr>
          <w:szCs w:val="24"/>
          <w:lang w:val="lt-LT"/>
        </w:rPr>
        <w:t>Kiekviename m</w:t>
      </w:r>
      <w:r w:rsidR="00623A93" w:rsidRPr="00861274">
        <w:rPr>
          <w:szCs w:val="24"/>
          <w:lang w:val="lt-LT"/>
        </w:rPr>
        <w:t>l</w:t>
      </w:r>
      <w:r w:rsidRPr="00861274">
        <w:rPr>
          <w:szCs w:val="24"/>
          <w:lang w:val="lt-LT"/>
        </w:rPr>
        <w:t xml:space="preserve"> yra 10 mg traneksamo rūgšties.</w:t>
      </w:r>
    </w:p>
    <w:p w14:paraId="5AEC9163" w14:textId="77777777" w:rsidR="00623A93" w:rsidRPr="00861274" w:rsidRDefault="00623A93" w:rsidP="00623A93">
      <w:pPr>
        <w:spacing w:line="240" w:lineRule="auto"/>
        <w:rPr>
          <w:szCs w:val="24"/>
          <w:lang w:val="lt-LT"/>
        </w:rPr>
      </w:pPr>
      <w:r w:rsidRPr="00861274">
        <w:rPr>
          <w:szCs w:val="24"/>
          <w:lang w:val="lt-LT"/>
        </w:rPr>
        <w:t>Kiekviename 50</w:t>
      </w:r>
      <w:r w:rsidRPr="00317761">
        <w:rPr>
          <w:lang w:val="lt-LT"/>
        </w:rPr>
        <w:t> </w:t>
      </w:r>
      <w:r w:rsidRPr="00861274">
        <w:rPr>
          <w:szCs w:val="24"/>
          <w:lang w:val="lt-LT"/>
        </w:rPr>
        <w:t>ml buteliuke yra 500 mg traneksamo rūgšties.</w:t>
      </w:r>
    </w:p>
    <w:p w14:paraId="40927621" w14:textId="77777777" w:rsidR="00F34163" w:rsidRPr="00861274" w:rsidRDefault="00623A93" w:rsidP="00623A93">
      <w:pPr>
        <w:spacing w:line="240" w:lineRule="auto"/>
        <w:rPr>
          <w:szCs w:val="24"/>
          <w:lang w:val="lt-LT"/>
        </w:rPr>
      </w:pPr>
      <w:r w:rsidRPr="00317761">
        <w:rPr>
          <w:szCs w:val="24"/>
          <w:highlight w:val="lightGray"/>
          <w:lang w:val="lt-LT"/>
        </w:rPr>
        <w:t>Kiekviename 100 ml buteliuke yra 1000 mg traneksamo rūgšties.</w:t>
      </w:r>
    </w:p>
    <w:p w14:paraId="4DCAB0CC" w14:textId="77777777" w:rsidR="00623A93" w:rsidRPr="00861274" w:rsidRDefault="00623A93" w:rsidP="00623A93">
      <w:pPr>
        <w:spacing w:line="240" w:lineRule="auto"/>
        <w:rPr>
          <w:szCs w:val="24"/>
          <w:lang w:val="lt-LT"/>
        </w:rPr>
      </w:pPr>
    </w:p>
    <w:p w14:paraId="73ED4FA8" w14:textId="77777777" w:rsidR="00623A93" w:rsidRPr="00861274" w:rsidRDefault="00623A93" w:rsidP="00623A93">
      <w:pPr>
        <w:tabs>
          <w:tab w:val="clear" w:pos="567"/>
          <w:tab w:val="left" w:pos="708"/>
        </w:tabs>
        <w:spacing w:line="240" w:lineRule="auto"/>
        <w:rPr>
          <w:szCs w:val="22"/>
          <w:lang w:val="lt-LT"/>
        </w:rPr>
      </w:pPr>
      <w:r w:rsidRPr="00861274">
        <w:rPr>
          <w:szCs w:val="22"/>
          <w:lang w:val="lt-LT"/>
        </w:rPr>
        <w:t>500 mg/50 ml</w:t>
      </w:r>
    </w:p>
    <w:p w14:paraId="7215E028" w14:textId="77777777" w:rsidR="00623A93" w:rsidRPr="00861274" w:rsidRDefault="00623A93" w:rsidP="00623A93">
      <w:pPr>
        <w:tabs>
          <w:tab w:val="clear" w:pos="567"/>
          <w:tab w:val="left" w:pos="708"/>
        </w:tabs>
        <w:spacing w:line="240" w:lineRule="auto"/>
        <w:rPr>
          <w:szCs w:val="22"/>
          <w:lang w:val="lt-LT"/>
        </w:rPr>
      </w:pPr>
      <w:r w:rsidRPr="00861274">
        <w:rPr>
          <w:szCs w:val="22"/>
          <w:highlight w:val="lightGray"/>
          <w:lang w:val="lt-LT"/>
        </w:rPr>
        <w:t>1000 mg/100 ml</w:t>
      </w:r>
    </w:p>
    <w:p w14:paraId="4C454FBF" w14:textId="77777777" w:rsidR="00BA69D2" w:rsidRPr="00861274" w:rsidRDefault="00BA69D2" w:rsidP="00C25270">
      <w:pPr>
        <w:spacing w:line="240" w:lineRule="auto"/>
        <w:rPr>
          <w:szCs w:val="24"/>
          <w:lang w:val="lt-LT"/>
        </w:rPr>
      </w:pPr>
    </w:p>
    <w:p w14:paraId="1A113DE9" w14:textId="77777777" w:rsidR="00623A93" w:rsidRPr="00861274" w:rsidRDefault="00623A93" w:rsidP="00C25270">
      <w:pPr>
        <w:spacing w:line="240" w:lineRule="auto"/>
        <w:rPr>
          <w:szCs w:val="24"/>
          <w:lang w:val="lt-LT"/>
        </w:rPr>
      </w:pPr>
    </w:p>
    <w:p w14:paraId="2280E039" w14:textId="77777777" w:rsidR="00F34163" w:rsidRPr="00861274" w:rsidRDefault="00F34163" w:rsidP="00C2527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61274">
        <w:rPr>
          <w:b/>
          <w:szCs w:val="24"/>
          <w:lang w:val="lt-LT"/>
        </w:rPr>
        <w:t>3.</w:t>
      </w:r>
      <w:r w:rsidRPr="00861274">
        <w:rPr>
          <w:b/>
          <w:szCs w:val="24"/>
          <w:lang w:val="lt-LT"/>
        </w:rPr>
        <w:tab/>
        <w:t>PAGALBINIŲ MEDŽIAGŲ SĄRAŠAS</w:t>
      </w:r>
    </w:p>
    <w:p w14:paraId="4526B69C" w14:textId="77777777" w:rsidR="00F34163" w:rsidRPr="00861274" w:rsidRDefault="00F34163" w:rsidP="00C25270">
      <w:pPr>
        <w:spacing w:line="240" w:lineRule="auto"/>
        <w:rPr>
          <w:szCs w:val="24"/>
          <w:lang w:val="lt-LT"/>
        </w:rPr>
      </w:pPr>
    </w:p>
    <w:p w14:paraId="79385895" w14:textId="77777777" w:rsidR="00C14626" w:rsidRPr="00970EA5" w:rsidRDefault="00623A93" w:rsidP="00317761">
      <w:pPr>
        <w:pStyle w:val="Default"/>
        <w:rPr>
          <w:sz w:val="22"/>
          <w:szCs w:val="22"/>
          <w:lang w:val="lt-LT"/>
        </w:rPr>
      </w:pPr>
      <w:r w:rsidRPr="00970EA5">
        <w:rPr>
          <w:sz w:val="22"/>
          <w:szCs w:val="22"/>
          <w:lang w:val="lt-LT"/>
        </w:rPr>
        <w:t xml:space="preserve">Natrii chloridum, </w:t>
      </w:r>
      <w:r w:rsidR="0027111C" w:rsidRPr="00970EA5">
        <w:rPr>
          <w:sz w:val="22"/>
          <w:szCs w:val="22"/>
          <w:lang w:val="lt-LT"/>
        </w:rPr>
        <w:t>a</w:t>
      </w:r>
      <w:r w:rsidRPr="00970EA5">
        <w:rPr>
          <w:rFonts w:eastAsia="Calibri"/>
          <w:sz w:val="22"/>
          <w:szCs w:val="22"/>
          <w:lang w:val="lt-LT" w:eastAsia="lt-LT"/>
        </w:rPr>
        <w:t>qua ad iniectabile</w:t>
      </w:r>
      <w:r w:rsidR="00E36573" w:rsidRPr="00970EA5">
        <w:rPr>
          <w:sz w:val="22"/>
          <w:szCs w:val="22"/>
          <w:lang w:val="lt-LT"/>
        </w:rPr>
        <w:t>.</w:t>
      </w:r>
    </w:p>
    <w:p w14:paraId="01AB4B23" w14:textId="71634DAF" w:rsidR="00994227" w:rsidRPr="00861274" w:rsidRDefault="00623A93" w:rsidP="00C25270">
      <w:pPr>
        <w:spacing w:line="240" w:lineRule="auto"/>
        <w:rPr>
          <w:szCs w:val="24"/>
          <w:lang w:val="lt-LT"/>
        </w:rPr>
      </w:pPr>
      <w:r w:rsidRPr="00861274">
        <w:rPr>
          <w:szCs w:val="24"/>
          <w:lang w:val="lt-LT"/>
        </w:rPr>
        <w:t xml:space="preserve">Daugiau informacijos </w:t>
      </w:r>
      <w:r w:rsidR="00EF283B">
        <w:rPr>
          <w:szCs w:val="24"/>
          <w:lang w:val="lt-LT"/>
        </w:rPr>
        <w:t>pateikta</w:t>
      </w:r>
      <w:r w:rsidR="00EF283B" w:rsidRPr="00861274">
        <w:rPr>
          <w:szCs w:val="24"/>
          <w:lang w:val="lt-LT"/>
        </w:rPr>
        <w:t xml:space="preserve"> </w:t>
      </w:r>
      <w:r w:rsidRPr="00861274">
        <w:rPr>
          <w:szCs w:val="24"/>
          <w:lang w:val="lt-LT"/>
        </w:rPr>
        <w:t>pakuotės lapelyje.</w:t>
      </w:r>
    </w:p>
    <w:p w14:paraId="236E2CB2" w14:textId="77777777" w:rsidR="00623A93" w:rsidRPr="00861274" w:rsidRDefault="00623A93" w:rsidP="00C25270">
      <w:pPr>
        <w:spacing w:line="240" w:lineRule="auto"/>
        <w:rPr>
          <w:szCs w:val="24"/>
          <w:lang w:val="lt-LT"/>
        </w:rPr>
      </w:pPr>
    </w:p>
    <w:p w14:paraId="54B57E3C" w14:textId="77777777" w:rsidR="00994227" w:rsidRPr="00861274" w:rsidRDefault="00994227" w:rsidP="00C25270">
      <w:pPr>
        <w:spacing w:line="240" w:lineRule="auto"/>
        <w:rPr>
          <w:szCs w:val="24"/>
          <w:lang w:val="lt-LT"/>
        </w:rPr>
      </w:pPr>
    </w:p>
    <w:p w14:paraId="51B89EE9" w14:textId="77777777" w:rsidR="00F34163" w:rsidRPr="00861274" w:rsidRDefault="00F34163" w:rsidP="00C2527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61274">
        <w:rPr>
          <w:b/>
          <w:szCs w:val="24"/>
          <w:lang w:val="lt-LT"/>
        </w:rPr>
        <w:t>4.</w:t>
      </w:r>
      <w:r w:rsidRPr="00861274">
        <w:rPr>
          <w:b/>
          <w:szCs w:val="24"/>
          <w:lang w:val="lt-LT"/>
        </w:rPr>
        <w:tab/>
        <w:t>FARMACINĖ FORMA IR KIEKIS PAKUOTĖJE</w:t>
      </w:r>
    </w:p>
    <w:p w14:paraId="32B525B0" w14:textId="77777777" w:rsidR="00AE780E" w:rsidRPr="00861274" w:rsidRDefault="00AE780E" w:rsidP="00C25270">
      <w:pPr>
        <w:spacing w:line="240" w:lineRule="auto"/>
        <w:rPr>
          <w:szCs w:val="24"/>
          <w:lang w:val="lt-LT"/>
        </w:rPr>
      </w:pPr>
    </w:p>
    <w:p w14:paraId="6A73B0FE" w14:textId="77777777" w:rsidR="0030588C" w:rsidRPr="00861274" w:rsidRDefault="0030588C" w:rsidP="0030588C">
      <w:pPr>
        <w:tabs>
          <w:tab w:val="clear" w:pos="567"/>
        </w:tabs>
        <w:spacing w:line="240" w:lineRule="auto"/>
        <w:jc w:val="both"/>
        <w:rPr>
          <w:color w:val="000000"/>
          <w:lang w:val="lt-LT"/>
        </w:rPr>
      </w:pPr>
      <w:r w:rsidRPr="00861274">
        <w:rPr>
          <w:color w:val="000000"/>
          <w:highlight w:val="lightGray"/>
          <w:lang w:val="lt-LT"/>
        </w:rPr>
        <w:t>Infuz</w:t>
      </w:r>
      <w:r w:rsidR="00C14626" w:rsidRPr="00861274">
        <w:rPr>
          <w:color w:val="000000"/>
          <w:highlight w:val="lightGray"/>
          <w:lang w:val="lt-LT"/>
        </w:rPr>
        <w:t>i</w:t>
      </w:r>
      <w:r w:rsidRPr="00861274">
        <w:rPr>
          <w:color w:val="000000"/>
          <w:highlight w:val="lightGray"/>
          <w:lang w:val="lt-LT"/>
        </w:rPr>
        <w:t>nis tirpalas</w:t>
      </w:r>
    </w:p>
    <w:p w14:paraId="7359FB3A" w14:textId="77777777" w:rsidR="00C14626" w:rsidRPr="00861274" w:rsidRDefault="00C14626" w:rsidP="0030588C">
      <w:pPr>
        <w:tabs>
          <w:tab w:val="clear" w:pos="567"/>
        </w:tabs>
        <w:spacing w:line="240" w:lineRule="auto"/>
        <w:jc w:val="both"/>
        <w:rPr>
          <w:color w:val="000000"/>
          <w:szCs w:val="22"/>
          <w:lang w:val="lt-LT"/>
        </w:rPr>
      </w:pPr>
    </w:p>
    <w:p w14:paraId="5E07E30B" w14:textId="77777777" w:rsidR="00C14626" w:rsidRPr="00317761" w:rsidRDefault="00C14626" w:rsidP="00C14626">
      <w:pPr>
        <w:tabs>
          <w:tab w:val="clear" w:pos="567"/>
        </w:tabs>
        <w:spacing w:line="240" w:lineRule="auto"/>
        <w:rPr>
          <w:noProof/>
          <w:szCs w:val="22"/>
          <w:lang w:val="lt-LT"/>
        </w:rPr>
      </w:pPr>
      <w:r w:rsidRPr="00317761">
        <w:rPr>
          <w:noProof/>
          <w:szCs w:val="22"/>
          <w:lang w:val="lt-LT"/>
        </w:rPr>
        <w:t>10</w:t>
      </w:r>
      <w:r w:rsidRPr="00861274">
        <w:rPr>
          <w:noProof/>
          <w:szCs w:val="22"/>
          <w:lang w:val="lt-LT"/>
        </w:rPr>
        <w:t> </w:t>
      </w:r>
      <w:r w:rsidRPr="00317761">
        <w:rPr>
          <w:noProof/>
          <w:szCs w:val="22"/>
          <w:lang w:val="lt-LT"/>
        </w:rPr>
        <w:t>x</w:t>
      </w:r>
      <w:r w:rsidRPr="00861274">
        <w:rPr>
          <w:noProof/>
          <w:szCs w:val="22"/>
          <w:lang w:val="lt-LT"/>
        </w:rPr>
        <w:t> </w:t>
      </w:r>
      <w:r w:rsidRPr="00317761">
        <w:rPr>
          <w:noProof/>
          <w:szCs w:val="22"/>
          <w:lang w:val="lt-LT"/>
        </w:rPr>
        <w:t>100</w:t>
      </w:r>
      <w:r w:rsidRPr="00861274">
        <w:rPr>
          <w:noProof/>
          <w:szCs w:val="22"/>
          <w:lang w:val="lt-LT"/>
        </w:rPr>
        <w:t> </w:t>
      </w:r>
      <w:r w:rsidRPr="00317761">
        <w:rPr>
          <w:noProof/>
          <w:szCs w:val="22"/>
          <w:lang w:val="lt-LT"/>
        </w:rPr>
        <w:t>ml</w:t>
      </w:r>
    </w:p>
    <w:p w14:paraId="6F9E0A50" w14:textId="77777777" w:rsidR="00C14626" w:rsidRPr="00317761" w:rsidRDefault="00C14626" w:rsidP="00C14626">
      <w:pPr>
        <w:tabs>
          <w:tab w:val="clear" w:pos="567"/>
        </w:tabs>
        <w:spacing w:line="240" w:lineRule="auto"/>
        <w:rPr>
          <w:noProof/>
          <w:szCs w:val="22"/>
          <w:highlight w:val="lightGray"/>
          <w:lang w:val="lt-LT"/>
        </w:rPr>
      </w:pPr>
      <w:r w:rsidRPr="00317761">
        <w:rPr>
          <w:noProof/>
          <w:szCs w:val="22"/>
          <w:highlight w:val="lightGray"/>
          <w:shd w:val="clear" w:color="auto" w:fill="D0CECE"/>
          <w:lang w:val="lt-LT"/>
        </w:rPr>
        <w:t>20 x 100 ml</w:t>
      </w:r>
    </w:p>
    <w:p w14:paraId="1CFE9FCB" w14:textId="77777777" w:rsidR="00C14626" w:rsidRPr="00317761" w:rsidRDefault="00C14626" w:rsidP="00C14626">
      <w:pPr>
        <w:tabs>
          <w:tab w:val="clear" w:pos="567"/>
        </w:tabs>
        <w:spacing w:line="240" w:lineRule="auto"/>
        <w:rPr>
          <w:noProof/>
          <w:szCs w:val="22"/>
          <w:highlight w:val="lightGray"/>
          <w:lang w:val="lt-LT"/>
        </w:rPr>
      </w:pPr>
      <w:r w:rsidRPr="00317761">
        <w:rPr>
          <w:noProof/>
          <w:szCs w:val="22"/>
          <w:highlight w:val="lightGray"/>
          <w:lang w:val="lt-LT"/>
        </w:rPr>
        <w:t>40 x 100 ml</w:t>
      </w:r>
    </w:p>
    <w:p w14:paraId="6F44E49E" w14:textId="77777777" w:rsidR="00C14626" w:rsidRPr="00317761" w:rsidRDefault="00C14626" w:rsidP="00C14626">
      <w:pPr>
        <w:tabs>
          <w:tab w:val="left" w:pos="708"/>
        </w:tabs>
        <w:rPr>
          <w:noProof/>
          <w:szCs w:val="22"/>
          <w:highlight w:val="lightGray"/>
          <w:lang w:val="lt-LT"/>
        </w:rPr>
      </w:pPr>
      <w:r w:rsidRPr="00317761">
        <w:rPr>
          <w:noProof/>
          <w:szCs w:val="22"/>
          <w:highlight w:val="lightGray"/>
          <w:lang w:val="lt-LT"/>
        </w:rPr>
        <w:t>50</w:t>
      </w:r>
      <w:r w:rsidRPr="00861274">
        <w:rPr>
          <w:noProof/>
          <w:szCs w:val="22"/>
          <w:highlight w:val="lightGray"/>
          <w:lang w:val="lt-LT"/>
        </w:rPr>
        <w:t> </w:t>
      </w:r>
      <w:r w:rsidRPr="00317761">
        <w:rPr>
          <w:noProof/>
          <w:szCs w:val="22"/>
          <w:highlight w:val="lightGray"/>
          <w:lang w:val="lt-LT"/>
        </w:rPr>
        <w:t>x</w:t>
      </w:r>
      <w:r w:rsidRPr="00861274">
        <w:rPr>
          <w:noProof/>
          <w:szCs w:val="22"/>
          <w:highlight w:val="lightGray"/>
          <w:lang w:val="lt-LT"/>
        </w:rPr>
        <w:t> </w:t>
      </w:r>
      <w:r w:rsidRPr="00317761">
        <w:rPr>
          <w:noProof/>
          <w:szCs w:val="22"/>
          <w:highlight w:val="lightGray"/>
          <w:lang w:val="lt-LT"/>
        </w:rPr>
        <w:t>100</w:t>
      </w:r>
      <w:r w:rsidRPr="00861274">
        <w:rPr>
          <w:noProof/>
          <w:szCs w:val="22"/>
          <w:highlight w:val="lightGray"/>
          <w:lang w:val="lt-LT"/>
        </w:rPr>
        <w:t> </w:t>
      </w:r>
      <w:r w:rsidRPr="00317761">
        <w:rPr>
          <w:noProof/>
          <w:szCs w:val="22"/>
          <w:highlight w:val="lightGray"/>
          <w:lang w:val="lt-LT"/>
        </w:rPr>
        <w:t>ml</w:t>
      </w:r>
    </w:p>
    <w:p w14:paraId="4103723E" w14:textId="77777777" w:rsidR="00C14626" w:rsidRPr="00317761" w:rsidRDefault="00C14626" w:rsidP="00C14626">
      <w:pPr>
        <w:tabs>
          <w:tab w:val="clear" w:pos="567"/>
        </w:tabs>
        <w:spacing w:line="240" w:lineRule="auto"/>
        <w:rPr>
          <w:noProof/>
          <w:szCs w:val="22"/>
          <w:highlight w:val="lightGray"/>
          <w:lang w:val="lt-LT"/>
        </w:rPr>
      </w:pPr>
    </w:p>
    <w:p w14:paraId="3C427D48" w14:textId="77777777" w:rsidR="00C14626" w:rsidRPr="00317761" w:rsidRDefault="00C14626" w:rsidP="00C14626">
      <w:pPr>
        <w:tabs>
          <w:tab w:val="clear" w:pos="567"/>
        </w:tabs>
        <w:spacing w:line="240" w:lineRule="auto"/>
        <w:rPr>
          <w:noProof/>
          <w:szCs w:val="22"/>
          <w:highlight w:val="lightGray"/>
          <w:lang w:val="lt-LT"/>
        </w:rPr>
      </w:pPr>
      <w:r w:rsidRPr="00317761">
        <w:rPr>
          <w:noProof/>
          <w:szCs w:val="22"/>
          <w:highlight w:val="lightGray"/>
          <w:lang w:val="lt-LT"/>
        </w:rPr>
        <w:t>10 x 50 ml</w:t>
      </w:r>
    </w:p>
    <w:p w14:paraId="5DCCF4F1" w14:textId="77777777" w:rsidR="00C14626" w:rsidRPr="00317761" w:rsidRDefault="00C14626" w:rsidP="00C14626">
      <w:pPr>
        <w:tabs>
          <w:tab w:val="clear" w:pos="567"/>
        </w:tabs>
        <w:spacing w:line="240" w:lineRule="auto"/>
        <w:rPr>
          <w:noProof/>
          <w:szCs w:val="22"/>
          <w:highlight w:val="lightGray"/>
          <w:lang w:val="lt-LT"/>
        </w:rPr>
      </w:pPr>
      <w:r w:rsidRPr="00317761">
        <w:rPr>
          <w:noProof/>
          <w:szCs w:val="22"/>
          <w:highlight w:val="lightGray"/>
          <w:shd w:val="clear" w:color="auto" w:fill="D0CECE"/>
          <w:lang w:val="lt-LT"/>
        </w:rPr>
        <w:t>20 x 50 ml</w:t>
      </w:r>
    </w:p>
    <w:p w14:paraId="1ADDADD3" w14:textId="77777777" w:rsidR="00C14626" w:rsidRPr="00317761" w:rsidRDefault="00C14626" w:rsidP="00C14626">
      <w:pPr>
        <w:tabs>
          <w:tab w:val="clear" w:pos="567"/>
        </w:tabs>
        <w:spacing w:line="240" w:lineRule="auto"/>
        <w:rPr>
          <w:noProof/>
          <w:szCs w:val="22"/>
          <w:highlight w:val="lightGray"/>
          <w:lang w:val="lt-LT"/>
        </w:rPr>
      </w:pPr>
      <w:r w:rsidRPr="00317761">
        <w:rPr>
          <w:noProof/>
          <w:szCs w:val="22"/>
          <w:highlight w:val="lightGray"/>
          <w:lang w:val="lt-LT"/>
        </w:rPr>
        <w:t>40 x 50 ml</w:t>
      </w:r>
    </w:p>
    <w:p w14:paraId="45623D30" w14:textId="77777777" w:rsidR="00C14626" w:rsidRPr="00317761" w:rsidRDefault="00C14626" w:rsidP="00C14626">
      <w:pPr>
        <w:tabs>
          <w:tab w:val="left" w:pos="708"/>
        </w:tabs>
        <w:rPr>
          <w:noProof/>
          <w:szCs w:val="22"/>
          <w:highlight w:val="lightGray"/>
          <w:lang w:val="lt-LT"/>
        </w:rPr>
      </w:pPr>
      <w:r w:rsidRPr="00317761">
        <w:rPr>
          <w:noProof/>
          <w:szCs w:val="22"/>
          <w:highlight w:val="lightGray"/>
          <w:lang w:val="lt-LT"/>
        </w:rPr>
        <w:t>50</w:t>
      </w:r>
      <w:r w:rsidRPr="00861274">
        <w:rPr>
          <w:noProof/>
          <w:szCs w:val="22"/>
          <w:highlight w:val="lightGray"/>
          <w:lang w:val="lt-LT"/>
        </w:rPr>
        <w:t> </w:t>
      </w:r>
      <w:r w:rsidRPr="00317761">
        <w:rPr>
          <w:noProof/>
          <w:szCs w:val="22"/>
          <w:highlight w:val="lightGray"/>
          <w:lang w:val="lt-LT"/>
        </w:rPr>
        <w:t>x</w:t>
      </w:r>
      <w:r w:rsidRPr="00861274">
        <w:rPr>
          <w:noProof/>
          <w:szCs w:val="22"/>
          <w:highlight w:val="lightGray"/>
          <w:lang w:val="lt-LT"/>
        </w:rPr>
        <w:t> </w:t>
      </w:r>
      <w:r w:rsidR="00EF26F2">
        <w:rPr>
          <w:noProof/>
          <w:szCs w:val="22"/>
          <w:highlight w:val="lightGray"/>
          <w:lang w:val="lt-LT"/>
        </w:rPr>
        <w:t>5</w:t>
      </w:r>
      <w:r w:rsidRPr="00317761">
        <w:rPr>
          <w:noProof/>
          <w:szCs w:val="22"/>
          <w:highlight w:val="lightGray"/>
          <w:lang w:val="lt-LT"/>
        </w:rPr>
        <w:t>0</w:t>
      </w:r>
      <w:r w:rsidRPr="00861274">
        <w:rPr>
          <w:noProof/>
          <w:szCs w:val="22"/>
          <w:highlight w:val="lightGray"/>
          <w:lang w:val="lt-LT"/>
        </w:rPr>
        <w:t> </w:t>
      </w:r>
      <w:r w:rsidRPr="00317761">
        <w:rPr>
          <w:noProof/>
          <w:szCs w:val="22"/>
          <w:highlight w:val="lightGray"/>
          <w:lang w:val="lt-LT"/>
        </w:rPr>
        <w:t>ml</w:t>
      </w:r>
    </w:p>
    <w:p w14:paraId="64D2237E" w14:textId="77777777" w:rsidR="00994227" w:rsidRPr="00861274" w:rsidRDefault="00994227" w:rsidP="00C25270">
      <w:pPr>
        <w:spacing w:line="240" w:lineRule="auto"/>
        <w:rPr>
          <w:szCs w:val="24"/>
          <w:lang w:val="lt-LT"/>
        </w:rPr>
      </w:pPr>
    </w:p>
    <w:p w14:paraId="6CA8766E" w14:textId="77777777" w:rsidR="00F45529" w:rsidRPr="00861274" w:rsidRDefault="00F45529" w:rsidP="00C25270">
      <w:pPr>
        <w:spacing w:line="240" w:lineRule="auto"/>
        <w:rPr>
          <w:szCs w:val="24"/>
          <w:lang w:val="lt-LT"/>
        </w:rPr>
      </w:pPr>
    </w:p>
    <w:p w14:paraId="15D45C1D" w14:textId="77777777" w:rsidR="00F34163" w:rsidRPr="00861274" w:rsidRDefault="00F34163" w:rsidP="00C2527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61274">
        <w:rPr>
          <w:b/>
          <w:szCs w:val="24"/>
          <w:lang w:val="lt-LT"/>
        </w:rPr>
        <w:t>5.</w:t>
      </w:r>
      <w:r w:rsidRPr="00861274">
        <w:rPr>
          <w:b/>
          <w:szCs w:val="24"/>
          <w:lang w:val="lt-LT"/>
        </w:rPr>
        <w:tab/>
        <w:t>VARTOJIMO METODAS IR BŪDAS (-AI)</w:t>
      </w:r>
    </w:p>
    <w:p w14:paraId="0EDE8BA5" w14:textId="77777777" w:rsidR="00F34163" w:rsidRPr="00861274" w:rsidRDefault="00F34163" w:rsidP="00C25270">
      <w:pPr>
        <w:spacing w:line="240" w:lineRule="auto"/>
        <w:rPr>
          <w:szCs w:val="24"/>
          <w:lang w:val="lt-LT"/>
        </w:rPr>
      </w:pPr>
    </w:p>
    <w:p w14:paraId="0A9FFAE2" w14:textId="3566C606" w:rsidR="00F45529" w:rsidRDefault="00F22B25" w:rsidP="00C25270">
      <w:pPr>
        <w:spacing w:line="240" w:lineRule="auto"/>
        <w:rPr>
          <w:szCs w:val="24"/>
          <w:lang w:val="lt-LT"/>
        </w:rPr>
      </w:pPr>
      <w:r>
        <w:rPr>
          <w:szCs w:val="24"/>
          <w:lang w:val="lt-LT"/>
        </w:rPr>
        <w:t>Tik l</w:t>
      </w:r>
      <w:r w:rsidR="00F45529" w:rsidRPr="00861274">
        <w:rPr>
          <w:szCs w:val="24"/>
          <w:lang w:val="lt-LT"/>
        </w:rPr>
        <w:t>eisti į veną.</w:t>
      </w:r>
    </w:p>
    <w:p w14:paraId="35998B6A" w14:textId="04D7CE61" w:rsidR="00F22B25" w:rsidRPr="00861274" w:rsidRDefault="00F22B25" w:rsidP="00C25270">
      <w:pPr>
        <w:spacing w:line="240" w:lineRule="auto"/>
        <w:rPr>
          <w:szCs w:val="24"/>
          <w:lang w:val="lt-LT"/>
        </w:rPr>
      </w:pPr>
      <w:r>
        <w:rPr>
          <w:szCs w:val="24"/>
          <w:lang w:val="lt-LT"/>
        </w:rPr>
        <w:t>NEGALIMA leisti į povoratinklinę / epidurinę ertmę.</w:t>
      </w:r>
    </w:p>
    <w:p w14:paraId="36685D95" w14:textId="77777777" w:rsidR="00F45529" w:rsidRPr="00861274" w:rsidRDefault="0030588C" w:rsidP="00C25270">
      <w:pPr>
        <w:spacing w:line="240" w:lineRule="auto"/>
        <w:rPr>
          <w:szCs w:val="24"/>
          <w:lang w:val="lt-LT"/>
        </w:rPr>
      </w:pPr>
      <w:r w:rsidRPr="00861274">
        <w:rPr>
          <w:szCs w:val="22"/>
          <w:lang w:val="lt-LT"/>
        </w:rPr>
        <w:t>Tik vienkartiniam vartojimui</w:t>
      </w:r>
      <w:r w:rsidR="00F45529" w:rsidRPr="00861274">
        <w:rPr>
          <w:szCs w:val="24"/>
          <w:lang w:val="lt-LT"/>
        </w:rPr>
        <w:t>.</w:t>
      </w:r>
    </w:p>
    <w:p w14:paraId="5CDB00C8" w14:textId="77777777" w:rsidR="00C14626" w:rsidRPr="00861274" w:rsidRDefault="00C14626" w:rsidP="00C25270">
      <w:pPr>
        <w:spacing w:line="240" w:lineRule="auto"/>
        <w:rPr>
          <w:szCs w:val="24"/>
          <w:lang w:val="lt-LT"/>
        </w:rPr>
      </w:pPr>
    </w:p>
    <w:p w14:paraId="58B9E8D3" w14:textId="77777777" w:rsidR="00F34163" w:rsidRPr="00861274" w:rsidRDefault="00F34163" w:rsidP="00C25270">
      <w:pPr>
        <w:spacing w:line="240" w:lineRule="auto"/>
        <w:rPr>
          <w:szCs w:val="24"/>
          <w:lang w:val="lt-LT"/>
        </w:rPr>
      </w:pPr>
      <w:r w:rsidRPr="00861274">
        <w:rPr>
          <w:szCs w:val="24"/>
          <w:lang w:val="lt-LT"/>
        </w:rPr>
        <w:t>Prieš vartojimą perskaitykite pakuotės lapelį.</w:t>
      </w:r>
    </w:p>
    <w:p w14:paraId="6F25BD44" w14:textId="77777777" w:rsidR="00994227" w:rsidRPr="00861274" w:rsidRDefault="00994227" w:rsidP="00C25270">
      <w:pPr>
        <w:spacing w:line="240" w:lineRule="auto"/>
        <w:rPr>
          <w:szCs w:val="24"/>
          <w:lang w:val="lt-LT"/>
        </w:rPr>
      </w:pPr>
    </w:p>
    <w:p w14:paraId="15DAD902" w14:textId="77777777" w:rsidR="00F34163" w:rsidRDefault="00AE780E" w:rsidP="00C25270">
      <w:pPr>
        <w:spacing w:line="240" w:lineRule="auto"/>
        <w:rPr>
          <w:szCs w:val="24"/>
          <w:lang w:val="lt-LT"/>
        </w:rPr>
      </w:pPr>
      <w:r>
        <w:rPr>
          <w:szCs w:val="24"/>
          <w:lang w:val="lt-LT"/>
        </w:rPr>
        <w:t>KabiPac</w:t>
      </w:r>
    </w:p>
    <w:p w14:paraId="07C3EC95" w14:textId="77777777" w:rsidR="005E6170" w:rsidRDefault="005E6170" w:rsidP="00C25270">
      <w:pPr>
        <w:spacing w:line="240" w:lineRule="auto"/>
        <w:rPr>
          <w:szCs w:val="24"/>
          <w:lang w:val="lt-LT"/>
        </w:rPr>
      </w:pPr>
    </w:p>
    <w:p w14:paraId="0257D538" w14:textId="77777777" w:rsidR="005E6170" w:rsidRPr="00861274" w:rsidRDefault="005E6170" w:rsidP="00C25270">
      <w:pPr>
        <w:spacing w:line="240" w:lineRule="auto"/>
        <w:rPr>
          <w:szCs w:val="24"/>
          <w:lang w:val="lt-LT"/>
        </w:rPr>
      </w:pPr>
    </w:p>
    <w:p w14:paraId="7E9B6496" w14:textId="77777777" w:rsidR="00F34163" w:rsidRPr="00861274" w:rsidRDefault="00F34163" w:rsidP="00C2527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61274">
        <w:rPr>
          <w:b/>
          <w:szCs w:val="24"/>
          <w:lang w:val="lt-LT"/>
        </w:rPr>
        <w:lastRenderedPageBreak/>
        <w:t>6.</w:t>
      </w:r>
      <w:r w:rsidRPr="00861274">
        <w:rPr>
          <w:b/>
          <w:szCs w:val="24"/>
          <w:lang w:val="lt-LT"/>
        </w:rPr>
        <w:tab/>
        <w:t>SPECIALUS ĮSPĖJIMAS, KAD VAISTINĮ PREPARATĄ BŪTINA LAIKYTI VAIKAMS NEPASTEBIMOJE IR NEPASIEKIAMOJE VIETOJE</w:t>
      </w:r>
    </w:p>
    <w:p w14:paraId="2A6EC4E2" w14:textId="77777777" w:rsidR="00F34163" w:rsidRPr="00861274" w:rsidRDefault="00F34163" w:rsidP="00C25270">
      <w:pPr>
        <w:spacing w:line="240" w:lineRule="auto"/>
        <w:rPr>
          <w:szCs w:val="24"/>
          <w:lang w:val="lt-LT"/>
        </w:rPr>
      </w:pPr>
    </w:p>
    <w:p w14:paraId="7683DC5A" w14:textId="77777777" w:rsidR="00F34163" w:rsidRPr="00861274" w:rsidRDefault="00F34163" w:rsidP="00C25270">
      <w:pPr>
        <w:spacing w:line="240" w:lineRule="auto"/>
        <w:rPr>
          <w:szCs w:val="24"/>
          <w:lang w:val="lt-LT"/>
        </w:rPr>
      </w:pPr>
      <w:r w:rsidRPr="00861274">
        <w:rPr>
          <w:szCs w:val="24"/>
          <w:lang w:val="lt-LT"/>
        </w:rPr>
        <w:t>Laikyti vaikams nepastebimoje ir nepasiekiamoje vietoje.</w:t>
      </w:r>
    </w:p>
    <w:p w14:paraId="3BA9691F" w14:textId="77777777" w:rsidR="00F34163" w:rsidRPr="00861274" w:rsidRDefault="00F34163" w:rsidP="00C25270">
      <w:pPr>
        <w:spacing w:line="240" w:lineRule="auto"/>
        <w:rPr>
          <w:szCs w:val="24"/>
          <w:lang w:val="lt-LT"/>
        </w:rPr>
      </w:pPr>
    </w:p>
    <w:p w14:paraId="6D32B0FC" w14:textId="77777777" w:rsidR="00F34163" w:rsidRPr="00861274" w:rsidRDefault="00F34163" w:rsidP="00C25270">
      <w:pPr>
        <w:spacing w:line="240" w:lineRule="auto"/>
        <w:rPr>
          <w:szCs w:val="24"/>
          <w:lang w:val="lt-LT"/>
        </w:rPr>
      </w:pPr>
    </w:p>
    <w:p w14:paraId="4CBCB4DF" w14:textId="77777777" w:rsidR="00F34163" w:rsidRPr="00861274" w:rsidRDefault="00F34163" w:rsidP="00C2527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61274">
        <w:rPr>
          <w:b/>
          <w:szCs w:val="24"/>
          <w:lang w:val="lt-LT"/>
        </w:rPr>
        <w:t>7.</w:t>
      </w:r>
      <w:r w:rsidRPr="00861274">
        <w:rPr>
          <w:b/>
          <w:szCs w:val="24"/>
          <w:lang w:val="lt-LT"/>
        </w:rPr>
        <w:tab/>
        <w:t>KITAS (-I) SPECIALUS (-ŪS) ĮSPĖJIMAS (-AI) (JEI REIKIA)</w:t>
      </w:r>
    </w:p>
    <w:p w14:paraId="7E73BCA1" w14:textId="77777777" w:rsidR="00F34163" w:rsidRPr="00861274" w:rsidRDefault="00F34163" w:rsidP="00C25270">
      <w:pPr>
        <w:spacing w:line="240" w:lineRule="auto"/>
        <w:rPr>
          <w:szCs w:val="24"/>
          <w:lang w:val="lt-LT"/>
        </w:rPr>
      </w:pPr>
    </w:p>
    <w:p w14:paraId="391862BA" w14:textId="77777777" w:rsidR="00F34163" w:rsidRPr="00861274" w:rsidRDefault="00F34163" w:rsidP="00C25270">
      <w:pPr>
        <w:spacing w:line="240" w:lineRule="auto"/>
        <w:rPr>
          <w:szCs w:val="24"/>
          <w:lang w:val="lt-LT"/>
        </w:rPr>
      </w:pPr>
    </w:p>
    <w:p w14:paraId="77904552" w14:textId="77777777" w:rsidR="00F34163" w:rsidRPr="00861274" w:rsidRDefault="00F34163" w:rsidP="00C2527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61274">
        <w:rPr>
          <w:b/>
          <w:szCs w:val="24"/>
          <w:lang w:val="lt-LT"/>
        </w:rPr>
        <w:t>8.</w:t>
      </w:r>
      <w:r w:rsidRPr="00861274">
        <w:rPr>
          <w:b/>
          <w:szCs w:val="24"/>
          <w:lang w:val="lt-LT"/>
        </w:rPr>
        <w:tab/>
        <w:t>TINKAMUMO LAIKAS</w:t>
      </w:r>
    </w:p>
    <w:p w14:paraId="74C04D20" w14:textId="77777777" w:rsidR="00F34163" w:rsidRPr="00861274" w:rsidRDefault="00F34163" w:rsidP="00C25270">
      <w:pPr>
        <w:spacing w:line="240" w:lineRule="auto"/>
        <w:rPr>
          <w:szCs w:val="24"/>
          <w:lang w:val="lt-LT"/>
        </w:rPr>
      </w:pPr>
    </w:p>
    <w:p w14:paraId="105BCC06" w14:textId="77777777" w:rsidR="00F34163" w:rsidRPr="00861274" w:rsidRDefault="00994227" w:rsidP="00C25270">
      <w:pPr>
        <w:spacing w:line="240" w:lineRule="auto"/>
        <w:rPr>
          <w:szCs w:val="24"/>
          <w:lang w:val="lt-LT"/>
        </w:rPr>
      </w:pPr>
      <w:r w:rsidRPr="00861274">
        <w:rPr>
          <w:lang w:val="lt-LT"/>
        </w:rPr>
        <w:t>EXP</w:t>
      </w:r>
      <w:r w:rsidR="005E6170">
        <w:rPr>
          <w:lang w:val="lt-LT"/>
        </w:rPr>
        <w:t>:</w:t>
      </w:r>
      <w:r w:rsidRPr="00861274">
        <w:rPr>
          <w:lang w:val="lt-LT"/>
        </w:rPr>
        <w:t xml:space="preserve"> </w:t>
      </w:r>
      <w:r w:rsidR="00C14626" w:rsidRPr="00970EA5">
        <w:rPr>
          <w:lang w:val="lt-LT"/>
        </w:rPr>
        <w:t>{</w:t>
      </w:r>
      <w:r w:rsidR="000A790D" w:rsidRPr="00970EA5">
        <w:rPr>
          <w:lang w:val="lt-LT"/>
        </w:rPr>
        <w:t>mm/MMMM</w:t>
      </w:r>
      <w:r w:rsidR="00C14626" w:rsidRPr="00970EA5">
        <w:rPr>
          <w:lang w:val="lt-LT"/>
        </w:rPr>
        <w:t>}</w:t>
      </w:r>
    </w:p>
    <w:p w14:paraId="2CAEBE59" w14:textId="77777777" w:rsidR="00C14626" w:rsidRPr="00861274" w:rsidRDefault="00C14626" w:rsidP="00C25270">
      <w:pPr>
        <w:spacing w:line="240" w:lineRule="auto"/>
        <w:rPr>
          <w:szCs w:val="24"/>
          <w:lang w:val="lt-LT"/>
        </w:rPr>
      </w:pPr>
      <w:r w:rsidRPr="00861274">
        <w:rPr>
          <w:szCs w:val="24"/>
          <w:lang w:val="lt-LT"/>
        </w:rPr>
        <w:t>Atidarius vartoti nedelsiant.</w:t>
      </w:r>
    </w:p>
    <w:p w14:paraId="46C930B4" w14:textId="77777777" w:rsidR="00C14626" w:rsidRPr="00861274" w:rsidRDefault="00C14626" w:rsidP="00C25270">
      <w:pPr>
        <w:spacing w:line="240" w:lineRule="auto"/>
        <w:rPr>
          <w:szCs w:val="24"/>
          <w:lang w:val="lt-LT"/>
        </w:rPr>
      </w:pPr>
    </w:p>
    <w:p w14:paraId="2F5E3119" w14:textId="77777777" w:rsidR="003E6D93" w:rsidRPr="00861274" w:rsidRDefault="003E6D93" w:rsidP="00C25270">
      <w:pPr>
        <w:spacing w:line="240" w:lineRule="auto"/>
        <w:rPr>
          <w:szCs w:val="24"/>
          <w:lang w:val="lt-LT"/>
        </w:rPr>
      </w:pPr>
    </w:p>
    <w:p w14:paraId="4B8E5F67" w14:textId="77777777" w:rsidR="00F34163" w:rsidRPr="00861274" w:rsidRDefault="00F34163" w:rsidP="00C2527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61274">
        <w:rPr>
          <w:b/>
          <w:szCs w:val="24"/>
          <w:lang w:val="lt-LT"/>
        </w:rPr>
        <w:t>9.</w:t>
      </w:r>
      <w:r w:rsidRPr="00861274">
        <w:rPr>
          <w:b/>
          <w:szCs w:val="24"/>
          <w:lang w:val="lt-LT"/>
        </w:rPr>
        <w:tab/>
        <w:t>SPECIALIOS LAIKYMO SĄLYGOS</w:t>
      </w:r>
    </w:p>
    <w:p w14:paraId="2FEECBA9" w14:textId="77777777" w:rsidR="00F34163" w:rsidRPr="00861274" w:rsidRDefault="00F34163" w:rsidP="00C25270">
      <w:pPr>
        <w:spacing w:line="240" w:lineRule="auto"/>
        <w:rPr>
          <w:szCs w:val="24"/>
          <w:lang w:val="lt-LT"/>
        </w:rPr>
      </w:pPr>
    </w:p>
    <w:p w14:paraId="7707D2AE" w14:textId="77777777" w:rsidR="00994227" w:rsidRPr="00861274" w:rsidRDefault="00F45529" w:rsidP="00C25270">
      <w:pPr>
        <w:tabs>
          <w:tab w:val="clear" w:pos="567"/>
        </w:tabs>
        <w:spacing w:line="240" w:lineRule="auto"/>
        <w:rPr>
          <w:color w:val="0D0D0D"/>
          <w:szCs w:val="24"/>
          <w:lang w:val="lt-LT"/>
        </w:rPr>
      </w:pPr>
      <w:r w:rsidRPr="00861274">
        <w:rPr>
          <w:color w:val="0D0D0D"/>
          <w:szCs w:val="24"/>
          <w:lang w:val="lt-LT"/>
        </w:rPr>
        <w:t>Negalima užšaldyti.</w:t>
      </w:r>
    </w:p>
    <w:p w14:paraId="022A5793" w14:textId="77777777" w:rsidR="00F34163" w:rsidRPr="00861274" w:rsidRDefault="00F34163" w:rsidP="00C25270">
      <w:pPr>
        <w:spacing w:line="240" w:lineRule="auto"/>
        <w:rPr>
          <w:szCs w:val="24"/>
          <w:lang w:val="lt-LT"/>
        </w:rPr>
      </w:pPr>
    </w:p>
    <w:p w14:paraId="2D6E4758" w14:textId="77777777" w:rsidR="00994227" w:rsidRPr="00861274" w:rsidRDefault="00994227" w:rsidP="00C25270">
      <w:pPr>
        <w:spacing w:line="240" w:lineRule="auto"/>
        <w:rPr>
          <w:szCs w:val="24"/>
          <w:lang w:val="lt-LT"/>
        </w:rPr>
      </w:pPr>
    </w:p>
    <w:p w14:paraId="7AB3C380" w14:textId="77777777" w:rsidR="00F34163" w:rsidRPr="00861274" w:rsidRDefault="00F34163" w:rsidP="0031776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861274">
        <w:rPr>
          <w:b/>
          <w:szCs w:val="24"/>
          <w:lang w:val="lt-LT"/>
        </w:rPr>
        <w:t>10.</w:t>
      </w:r>
      <w:r w:rsidRPr="00861274">
        <w:rPr>
          <w:b/>
          <w:szCs w:val="24"/>
          <w:lang w:val="lt-LT"/>
        </w:rPr>
        <w:tab/>
        <w:t>SPECIALIOS ATSARGUMO PRIEMONĖS DĖL NESUVARTOTO VAISTINIO PREPARATO AR JO ATLIEKŲ TVARKYMO (JEI REIKIA)</w:t>
      </w:r>
    </w:p>
    <w:p w14:paraId="5D5FEFBF" w14:textId="77777777" w:rsidR="00F34163" w:rsidRPr="00861274" w:rsidRDefault="00F34163" w:rsidP="00C25270">
      <w:pPr>
        <w:spacing w:line="240" w:lineRule="auto"/>
        <w:rPr>
          <w:szCs w:val="24"/>
          <w:lang w:val="lt-LT"/>
        </w:rPr>
      </w:pPr>
    </w:p>
    <w:p w14:paraId="447D621B" w14:textId="77777777" w:rsidR="00F45529" w:rsidRPr="00861274" w:rsidRDefault="00F45529" w:rsidP="00C25270">
      <w:pPr>
        <w:spacing w:line="240" w:lineRule="auto"/>
        <w:rPr>
          <w:szCs w:val="24"/>
          <w:lang w:val="lt-LT"/>
        </w:rPr>
      </w:pPr>
    </w:p>
    <w:p w14:paraId="192978FB" w14:textId="77777777" w:rsidR="00F34163" w:rsidRPr="00861274" w:rsidRDefault="00F34163" w:rsidP="00C2527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61274">
        <w:rPr>
          <w:b/>
          <w:szCs w:val="24"/>
          <w:lang w:val="lt-LT"/>
        </w:rPr>
        <w:t>11.</w:t>
      </w:r>
      <w:r w:rsidRPr="00861274">
        <w:rPr>
          <w:b/>
          <w:szCs w:val="24"/>
          <w:lang w:val="lt-LT"/>
        </w:rPr>
        <w:tab/>
      </w:r>
      <w:r w:rsidR="00461F31" w:rsidRPr="00861274">
        <w:rPr>
          <w:b/>
          <w:caps/>
          <w:szCs w:val="24"/>
          <w:lang w:val="lt-LT"/>
        </w:rPr>
        <w:t>REGISTRUOTOJO</w:t>
      </w:r>
      <w:r w:rsidRPr="00861274">
        <w:rPr>
          <w:b/>
          <w:caps/>
          <w:szCs w:val="24"/>
          <w:lang w:val="lt-LT"/>
        </w:rPr>
        <w:t xml:space="preserve"> PAVADINIMAS IR ADRESAS</w:t>
      </w:r>
    </w:p>
    <w:p w14:paraId="6713007C" w14:textId="77777777" w:rsidR="00F34163" w:rsidRPr="00861274" w:rsidRDefault="00F34163" w:rsidP="00C25270">
      <w:pPr>
        <w:spacing w:line="240" w:lineRule="auto"/>
        <w:rPr>
          <w:szCs w:val="24"/>
          <w:lang w:val="lt-LT"/>
        </w:rPr>
      </w:pPr>
    </w:p>
    <w:p w14:paraId="5F0683F0" w14:textId="77777777" w:rsidR="00C14626" w:rsidRPr="00861274" w:rsidRDefault="00C14626" w:rsidP="00C14626">
      <w:pPr>
        <w:rPr>
          <w:snapToGrid/>
          <w:lang w:val="lt-LT" w:eastAsia="lt-LT"/>
        </w:rPr>
      </w:pPr>
      <w:r w:rsidRPr="00861274">
        <w:rPr>
          <w:lang w:val="lt-LT"/>
        </w:rPr>
        <w:t>Fresenius Kabi Polska Sp. z o.o.</w:t>
      </w:r>
    </w:p>
    <w:p w14:paraId="180087CD" w14:textId="77777777" w:rsidR="00C14626" w:rsidRPr="00C72B6D" w:rsidRDefault="00C14626" w:rsidP="00C72B6D">
      <w:pPr>
        <w:shd w:val="clear" w:color="auto" w:fill="FFFFFF"/>
        <w:rPr>
          <w:shd w:val="clear" w:color="auto" w:fill="FFFFFF"/>
          <w:lang w:val="lt-LT"/>
        </w:rPr>
      </w:pPr>
      <w:r w:rsidRPr="00C72B6D">
        <w:rPr>
          <w:shd w:val="clear" w:color="auto" w:fill="FFFFFF"/>
          <w:lang w:val="lt-LT"/>
        </w:rPr>
        <w:t>Al. Jerozolimskie 134</w:t>
      </w:r>
    </w:p>
    <w:p w14:paraId="67666F61" w14:textId="77777777" w:rsidR="00C14626" w:rsidRPr="00C72B6D" w:rsidRDefault="00C14626" w:rsidP="00C72B6D">
      <w:pPr>
        <w:shd w:val="clear" w:color="auto" w:fill="FFFFFF"/>
        <w:rPr>
          <w:shd w:val="clear" w:color="auto" w:fill="FFFFFF"/>
          <w:lang w:val="lt-LT"/>
        </w:rPr>
      </w:pPr>
      <w:r w:rsidRPr="00C72B6D">
        <w:rPr>
          <w:shd w:val="clear" w:color="auto" w:fill="FFFFFF"/>
          <w:lang w:val="lt-LT"/>
        </w:rPr>
        <w:t>02-305 Warszawa</w:t>
      </w:r>
    </w:p>
    <w:p w14:paraId="5FCBC702" w14:textId="77777777" w:rsidR="00C14626" w:rsidRPr="00861274" w:rsidRDefault="00C14626" w:rsidP="00C72B6D">
      <w:pPr>
        <w:shd w:val="clear" w:color="auto" w:fill="FFFFFF"/>
        <w:rPr>
          <w:lang w:val="lt-LT"/>
        </w:rPr>
      </w:pPr>
      <w:r w:rsidRPr="00C72B6D">
        <w:rPr>
          <w:shd w:val="clear" w:color="auto" w:fill="FFFFFF"/>
          <w:lang w:val="lt-LT"/>
        </w:rPr>
        <w:t>Lenkija</w:t>
      </w:r>
    </w:p>
    <w:p w14:paraId="279E91B6" w14:textId="77777777" w:rsidR="00F34163" w:rsidRPr="00861274" w:rsidRDefault="00F34163" w:rsidP="00C25270">
      <w:pPr>
        <w:spacing w:line="240" w:lineRule="auto"/>
        <w:rPr>
          <w:szCs w:val="24"/>
          <w:lang w:val="lt-LT"/>
        </w:rPr>
      </w:pPr>
    </w:p>
    <w:p w14:paraId="0948C1DF" w14:textId="77777777" w:rsidR="00F34163" w:rsidRPr="00861274" w:rsidRDefault="00F34163" w:rsidP="00C25270">
      <w:pPr>
        <w:spacing w:line="240" w:lineRule="auto"/>
        <w:rPr>
          <w:szCs w:val="24"/>
          <w:lang w:val="lt-LT"/>
        </w:rPr>
      </w:pPr>
    </w:p>
    <w:p w14:paraId="474237D1" w14:textId="77777777" w:rsidR="00F34163" w:rsidRPr="00861274" w:rsidRDefault="00F34163" w:rsidP="00C25270">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861274">
        <w:rPr>
          <w:b/>
          <w:szCs w:val="24"/>
          <w:lang w:val="lt-LT"/>
        </w:rPr>
        <w:t>12.</w:t>
      </w:r>
      <w:r w:rsidRPr="00861274">
        <w:rPr>
          <w:b/>
          <w:szCs w:val="24"/>
          <w:lang w:val="lt-LT"/>
        </w:rPr>
        <w:tab/>
      </w:r>
      <w:r w:rsidR="00461F31" w:rsidRPr="00861274">
        <w:rPr>
          <w:b/>
          <w:szCs w:val="24"/>
          <w:lang w:val="lt-LT"/>
        </w:rPr>
        <w:t xml:space="preserve">REGISTRACIJOS </w:t>
      </w:r>
      <w:r w:rsidRPr="00861274">
        <w:rPr>
          <w:b/>
          <w:szCs w:val="24"/>
          <w:lang w:val="lt-LT"/>
        </w:rPr>
        <w:t>PAŽYMĖJIMO NUMERIS (-IAI)</w:t>
      </w:r>
    </w:p>
    <w:p w14:paraId="5264226B" w14:textId="77777777" w:rsidR="00F34163" w:rsidRPr="00861274" w:rsidRDefault="00F34163" w:rsidP="00C25270">
      <w:pPr>
        <w:spacing w:line="240" w:lineRule="auto"/>
        <w:rPr>
          <w:szCs w:val="24"/>
          <w:lang w:val="lt-LT"/>
        </w:rPr>
      </w:pPr>
    </w:p>
    <w:p w14:paraId="0B78A684" w14:textId="77777777" w:rsidR="00F849A6" w:rsidRPr="006503BB" w:rsidRDefault="00F849A6" w:rsidP="00F849A6">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&lt;50 ml&gt;</w:t>
      </w:r>
    </w:p>
    <w:p w14:paraId="2E98D74B" w14:textId="77777777" w:rsidR="00F849A6" w:rsidRPr="006503BB" w:rsidRDefault="00F849A6" w:rsidP="00F849A6">
      <w:pPr>
        <w:spacing w:line="240" w:lineRule="auto"/>
        <w:rPr>
          <w:szCs w:val="24"/>
          <w:shd w:val="clear" w:color="auto" w:fill="F2F2F2" w:themeFill="background1" w:themeFillShade="F2"/>
          <w:lang w:val="lt-LT"/>
        </w:rPr>
      </w:pPr>
      <w:r w:rsidRPr="00F849A6">
        <w:rPr>
          <w:szCs w:val="24"/>
          <w:lang w:val="lt-LT"/>
        </w:rPr>
        <w:t xml:space="preserve">LT/1/24/5330/001 </w:t>
      </w:r>
      <w:r w:rsidRPr="006503BB">
        <w:rPr>
          <w:szCs w:val="24"/>
          <w:shd w:val="clear" w:color="auto" w:fill="F2F2F2" w:themeFill="background1" w:themeFillShade="F2"/>
          <w:lang w:val="lt-LT"/>
        </w:rPr>
        <w:t>– N10</w:t>
      </w:r>
    </w:p>
    <w:p w14:paraId="38881AB5" w14:textId="77777777" w:rsidR="00F849A6" w:rsidRPr="006503BB" w:rsidRDefault="00F849A6" w:rsidP="00F849A6">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LT/1/24/5330/002 – N20</w:t>
      </w:r>
    </w:p>
    <w:p w14:paraId="58757003" w14:textId="77777777" w:rsidR="00F849A6" w:rsidRPr="006503BB" w:rsidRDefault="00F849A6" w:rsidP="00F849A6">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LT/1/24/5330/003 – N40</w:t>
      </w:r>
    </w:p>
    <w:p w14:paraId="2C571043" w14:textId="77777777" w:rsidR="00F849A6" w:rsidRPr="006503BB" w:rsidRDefault="00F849A6" w:rsidP="00F849A6">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LT/1/24/5330/004 – N50</w:t>
      </w:r>
    </w:p>
    <w:p w14:paraId="2317A6C5" w14:textId="77777777" w:rsidR="00F849A6" w:rsidRPr="006503BB" w:rsidRDefault="00F849A6" w:rsidP="00F849A6">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&lt;100 ml&gt;</w:t>
      </w:r>
    </w:p>
    <w:p w14:paraId="5D659188" w14:textId="77777777" w:rsidR="00F849A6" w:rsidRPr="006503BB" w:rsidRDefault="00F849A6" w:rsidP="00F849A6">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LT/1/24/5330/005 – N10</w:t>
      </w:r>
    </w:p>
    <w:p w14:paraId="1C8CF091" w14:textId="77777777" w:rsidR="00F849A6" w:rsidRPr="006503BB" w:rsidRDefault="00F849A6" w:rsidP="00F849A6">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LT/1/24/5330/006 – N20</w:t>
      </w:r>
    </w:p>
    <w:p w14:paraId="65F59C34" w14:textId="77777777" w:rsidR="00F849A6" w:rsidRPr="006503BB" w:rsidRDefault="00F849A6" w:rsidP="00F849A6">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LT/1/24/5330/007 – N40</w:t>
      </w:r>
    </w:p>
    <w:p w14:paraId="21A94ECF" w14:textId="5C3B55D7" w:rsidR="00701E42" w:rsidRPr="006503BB" w:rsidRDefault="00F849A6" w:rsidP="00F849A6">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LT/1/24/5330/008 – N50</w:t>
      </w:r>
    </w:p>
    <w:p w14:paraId="6B58FF9B" w14:textId="77777777" w:rsidR="00F849A6" w:rsidRPr="00861274" w:rsidRDefault="00F849A6" w:rsidP="00F849A6">
      <w:pPr>
        <w:spacing w:line="240" w:lineRule="auto"/>
        <w:rPr>
          <w:szCs w:val="24"/>
          <w:lang w:val="lt-LT"/>
        </w:rPr>
      </w:pPr>
    </w:p>
    <w:p w14:paraId="774112DE" w14:textId="77777777" w:rsidR="00F34163" w:rsidRPr="00861274" w:rsidRDefault="00F34163" w:rsidP="00C25270">
      <w:pPr>
        <w:spacing w:line="240" w:lineRule="auto"/>
        <w:rPr>
          <w:szCs w:val="24"/>
          <w:lang w:val="lt-LT"/>
        </w:rPr>
      </w:pPr>
    </w:p>
    <w:p w14:paraId="167DCD48" w14:textId="77777777" w:rsidR="00F34163" w:rsidRPr="00861274" w:rsidRDefault="00F34163" w:rsidP="00C25270">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861274">
        <w:rPr>
          <w:b/>
          <w:szCs w:val="24"/>
          <w:lang w:val="lt-LT"/>
        </w:rPr>
        <w:t>13.</w:t>
      </w:r>
      <w:r w:rsidRPr="00861274">
        <w:rPr>
          <w:b/>
          <w:szCs w:val="24"/>
          <w:lang w:val="lt-LT"/>
        </w:rPr>
        <w:tab/>
        <w:t>SERIJOS NUMERIS</w:t>
      </w:r>
    </w:p>
    <w:p w14:paraId="7338F5BB" w14:textId="77777777" w:rsidR="00F34163" w:rsidRPr="00861274" w:rsidRDefault="00F34163" w:rsidP="00C25270">
      <w:pPr>
        <w:spacing w:line="240" w:lineRule="auto"/>
        <w:rPr>
          <w:lang w:val="lt-LT"/>
        </w:rPr>
      </w:pPr>
    </w:p>
    <w:p w14:paraId="6B37F813" w14:textId="77777777" w:rsidR="00F34163" w:rsidRPr="00861274" w:rsidRDefault="006A6CB7" w:rsidP="00C25270">
      <w:pPr>
        <w:spacing w:line="240" w:lineRule="auto"/>
        <w:rPr>
          <w:lang w:val="lt-LT"/>
        </w:rPr>
      </w:pPr>
      <w:r w:rsidRPr="00861274">
        <w:rPr>
          <w:lang w:val="lt-LT"/>
        </w:rPr>
        <w:t>L</w:t>
      </w:r>
      <w:r w:rsidR="00F45529" w:rsidRPr="00861274">
        <w:rPr>
          <w:lang w:val="lt-LT"/>
        </w:rPr>
        <w:t>ot</w:t>
      </w:r>
      <w:r w:rsidR="006021A6">
        <w:rPr>
          <w:lang w:val="lt-LT"/>
        </w:rPr>
        <w:t>:</w:t>
      </w:r>
    </w:p>
    <w:p w14:paraId="5D34D588" w14:textId="77777777" w:rsidR="00F34163" w:rsidRPr="00861274" w:rsidRDefault="00F34163" w:rsidP="00C25270">
      <w:pPr>
        <w:spacing w:line="240" w:lineRule="auto"/>
        <w:rPr>
          <w:szCs w:val="24"/>
          <w:lang w:val="lt-LT"/>
        </w:rPr>
      </w:pPr>
    </w:p>
    <w:p w14:paraId="4EF09A26" w14:textId="77777777" w:rsidR="00F34163" w:rsidRPr="00861274" w:rsidRDefault="00F34163" w:rsidP="00C25270">
      <w:pPr>
        <w:spacing w:line="240" w:lineRule="auto"/>
        <w:rPr>
          <w:szCs w:val="24"/>
          <w:lang w:val="lt-LT"/>
        </w:rPr>
      </w:pPr>
    </w:p>
    <w:p w14:paraId="7F56722D" w14:textId="77777777" w:rsidR="00F34163" w:rsidRPr="00861274" w:rsidRDefault="00F34163" w:rsidP="00C25270">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861274">
        <w:rPr>
          <w:b/>
          <w:szCs w:val="24"/>
          <w:lang w:val="lt-LT"/>
        </w:rPr>
        <w:t>14.</w:t>
      </w:r>
      <w:r w:rsidRPr="00861274">
        <w:rPr>
          <w:b/>
          <w:szCs w:val="24"/>
          <w:lang w:val="lt-LT"/>
        </w:rPr>
        <w:tab/>
        <w:t>PARDAVIMO (IŠDAVIMO) TVARKA</w:t>
      </w:r>
    </w:p>
    <w:p w14:paraId="32672867" w14:textId="77777777" w:rsidR="00F34163" w:rsidRPr="00861274" w:rsidRDefault="00F34163" w:rsidP="00C25270">
      <w:pPr>
        <w:spacing w:line="240" w:lineRule="auto"/>
        <w:rPr>
          <w:szCs w:val="24"/>
          <w:lang w:val="lt-LT"/>
        </w:rPr>
      </w:pPr>
    </w:p>
    <w:p w14:paraId="3A85BB3B" w14:textId="77777777" w:rsidR="00F34163" w:rsidRPr="00861274" w:rsidRDefault="00F34163" w:rsidP="00C25270">
      <w:pPr>
        <w:spacing w:line="240" w:lineRule="auto"/>
        <w:rPr>
          <w:szCs w:val="24"/>
          <w:lang w:val="lt-LT"/>
        </w:rPr>
      </w:pPr>
      <w:r w:rsidRPr="00861274">
        <w:rPr>
          <w:lang w:val="lt-LT"/>
        </w:rPr>
        <w:t>Receptinis vaist</w:t>
      </w:r>
      <w:r w:rsidR="005829CF" w:rsidRPr="00861274">
        <w:rPr>
          <w:lang w:val="lt-LT"/>
        </w:rPr>
        <w:t>as</w:t>
      </w:r>
      <w:r w:rsidR="00C14626" w:rsidRPr="00861274">
        <w:rPr>
          <w:lang w:val="lt-LT"/>
        </w:rPr>
        <w:t>.</w:t>
      </w:r>
    </w:p>
    <w:p w14:paraId="376C88AC" w14:textId="77777777" w:rsidR="00F34163" w:rsidRPr="00861274" w:rsidRDefault="00F34163" w:rsidP="00C25270">
      <w:pPr>
        <w:spacing w:line="240" w:lineRule="auto"/>
        <w:rPr>
          <w:szCs w:val="24"/>
          <w:lang w:val="lt-LT"/>
        </w:rPr>
      </w:pPr>
    </w:p>
    <w:p w14:paraId="59C3F7D7" w14:textId="77777777" w:rsidR="00F34163" w:rsidRPr="00861274" w:rsidRDefault="00F34163" w:rsidP="00C25270">
      <w:pPr>
        <w:spacing w:line="240" w:lineRule="auto"/>
        <w:rPr>
          <w:szCs w:val="24"/>
          <w:lang w:val="lt-LT"/>
        </w:rPr>
      </w:pPr>
    </w:p>
    <w:p w14:paraId="4E07C646" w14:textId="77777777" w:rsidR="00F34163" w:rsidRPr="00861274" w:rsidRDefault="00F34163" w:rsidP="00C25270">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861274">
        <w:rPr>
          <w:b/>
          <w:szCs w:val="24"/>
          <w:lang w:val="lt-LT"/>
        </w:rPr>
        <w:t>15.</w:t>
      </w:r>
      <w:r w:rsidRPr="00861274">
        <w:rPr>
          <w:b/>
          <w:szCs w:val="24"/>
          <w:lang w:val="lt-LT"/>
        </w:rPr>
        <w:tab/>
        <w:t>VARTOJIMO INSTRUKCIJA</w:t>
      </w:r>
    </w:p>
    <w:p w14:paraId="1B4E5D19" w14:textId="77777777" w:rsidR="00F34163" w:rsidRPr="00861274" w:rsidRDefault="00F34163" w:rsidP="00C25270">
      <w:pPr>
        <w:spacing w:line="240" w:lineRule="auto"/>
        <w:rPr>
          <w:szCs w:val="24"/>
          <w:lang w:val="lt-LT"/>
        </w:rPr>
      </w:pPr>
    </w:p>
    <w:p w14:paraId="2856509D" w14:textId="77777777" w:rsidR="00F34163" w:rsidRPr="00861274" w:rsidRDefault="00F34163" w:rsidP="00C25270">
      <w:pPr>
        <w:spacing w:line="240" w:lineRule="auto"/>
        <w:rPr>
          <w:szCs w:val="24"/>
          <w:lang w:val="lt-LT"/>
        </w:rPr>
      </w:pPr>
    </w:p>
    <w:p w14:paraId="125F6A49" w14:textId="77777777" w:rsidR="00F34163" w:rsidRPr="00861274" w:rsidRDefault="00F34163" w:rsidP="00C25270">
      <w:pPr>
        <w:pBdr>
          <w:top w:val="single" w:sz="4" w:space="1" w:color="auto"/>
          <w:left w:val="single" w:sz="4" w:space="4" w:color="auto"/>
          <w:bottom w:val="single" w:sz="4" w:space="0" w:color="auto"/>
          <w:right w:val="single" w:sz="4" w:space="4" w:color="auto"/>
        </w:pBdr>
        <w:spacing w:line="240" w:lineRule="auto"/>
        <w:rPr>
          <w:szCs w:val="24"/>
          <w:lang w:val="lt-LT"/>
        </w:rPr>
      </w:pPr>
      <w:r w:rsidRPr="00861274">
        <w:rPr>
          <w:b/>
          <w:szCs w:val="24"/>
          <w:lang w:val="lt-LT"/>
        </w:rPr>
        <w:t>16.</w:t>
      </w:r>
      <w:r w:rsidRPr="00861274">
        <w:rPr>
          <w:b/>
          <w:szCs w:val="24"/>
          <w:lang w:val="lt-LT"/>
        </w:rPr>
        <w:tab/>
        <w:t>INFORMACIJA BRAILIO RAŠTU</w:t>
      </w:r>
    </w:p>
    <w:p w14:paraId="717D1E6D" w14:textId="77777777" w:rsidR="00F34163" w:rsidRPr="00861274" w:rsidRDefault="00F34163" w:rsidP="00C25270">
      <w:pPr>
        <w:spacing w:line="240" w:lineRule="auto"/>
        <w:rPr>
          <w:szCs w:val="24"/>
          <w:lang w:val="lt-LT"/>
        </w:rPr>
      </w:pPr>
    </w:p>
    <w:p w14:paraId="6805265E" w14:textId="77777777" w:rsidR="00F45529" w:rsidRPr="00861274" w:rsidRDefault="00F45529" w:rsidP="00F45529">
      <w:pPr>
        <w:spacing w:line="240" w:lineRule="auto"/>
        <w:rPr>
          <w:snapToGrid/>
          <w:szCs w:val="22"/>
          <w:shd w:val="clear" w:color="auto" w:fill="CCCCCC"/>
          <w:lang w:val="lt-LT" w:eastAsia="lt-LT"/>
        </w:rPr>
      </w:pPr>
      <w:r w:rsidRPr="00861274">
        <w:rPr>
          <w:snapToGrid/>
          <w:highlight w:val="lightGray"/>
          <w:lang w:val="lt-LT" w:eastAsia="lt-LT"/>
        </w:rPr>
        <w:t>Priimtas pagrindimas informacijos Brailio raštu nepateikti.</w:t>
      </w:r>
    </w:p>
    <w:p w14:paraId="289DDE35" w14:textId="77777777" w:rsidR="006A6CB7" w:rsidRPr="00861274" w:rsidRDefault="006A6CB7" w:rsidP="00C25270">
      <w:pPr>
        <w:spacing w:line="240" w:lineRule="auto"/>
        <w:rPr>
          <w:szCs w:val="24"/>
          <w:lang w:val="lt-LT"/>
        </w:rPr>
      </w:pPr>
    </w:p>
    <w:p w14:paraId="4B626CF9" w14:textId="77777777" w:rsidR="00082583" w:rsidRPr="00861274" w:rsidRDefault="00082583" w:rsidP="00C25270">
      <w:pPr>
        <w:spacing w:line="240" w:lineRule="auto"/>
        <w:rPr>
          <w:snapToGrid/>
          <w:szCs w:val="22"/>
          <w:shd w:val="clear" w:color="auto" w:fill="CCCCCC"/>
          <w:lang w:val="lt-LT"/>
        </w:rPr>
      </w:pPr>
    </w:p>
    <w:p w14:paraId="19FB5E82" w14:textId="77777777" w:rsidR="00082583" w:rsidRPr="00861274" w:rsidRDefault="00082583" w:rsidP="00C25270">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4"/>
          <w:lang w:val="lt-LT"/>
        </w:rPr>
      </w:pPr>
      <w:r w:rsidRPr="00861274">
        <w:rPr>
          <w:b/>
          <w:lang w:val="lt-LT"/>
        </w:rPr>
        <w:t>17.</w:t>
      </w:r>
      <w:r w:rsidRPr="00861274">
        <w:rPr>
          <w:b/>
          <w:lang w:val="lt-LT"/>
        </w:rPr>
        <w:tab/>
        <w:t>UNIKALUS IDENTIFIKATORIUS – 2D BRŪKŠNINIS KODAS</w:t>
      </w:r>
    </w:p>
    <w:p w14:paraId="5B6550BB" w14:textId="77777777" w:rsidR="00082583" w:rsidRPr="00861274" w:rsidRDefault="00082583" w:rsidP="00C25270">
      <w:pPr>
        <w:spacing w:line="240" w:lineRule="auto"/>
        <w:rPr>
          <w:lang w:val="lt-LT"/>
        </w:rPr>
      </w:pPr>
    </w:p>
    <w:p w14:paraId="58D6F5EA" w14:textId="77777777" w:rsidR="00082583" w:rsidRPr="00861274" w:rsidRDefault="00082583" w:rsidP="00C25270">
      <w:pPr>
        <w:spacing w:line="240" w:lineRule="auto"/>
        <w:rPr>
          <w:szCs w:val="22"/>
          <w:shd w:val="clear" w:color="auto" w:fill="CCCCCC"/>
          <w:lang w:val="lt-LT"/>
        </w:rPr>
      </w:pPr>
      <w:r w:rsidRPr="00861274">
        <w:rPr>
          <w:highlight w:val="lightGray"/>
          <w:lang w:val="lt-LT"/>
        </w:rPr>
        <w:t>2D brūkšninis kodas su nurodytu unikaliu identifikatoriumi.</w:t>
      </w:r>
    </w:p>
    <w:p w14:paraId="49A505FF" w14:textId="77777777" w:rsidR="00082583" w:rsidRPr="00861274" w:rsidRDefault="00082583" w:rsidP="00C25270">
      <w:pPr>
        <w:spacing w:line="240" w:lineRule="auto"/>
        <w:rPr>
          <w:szCs w:val="22"/>
          <w:shd w:val="clear" w:color="auto" w:fill="CCCCCC"/>
          <w:lang w:val="lt-LT"/>
        </w:rPr>
      </w:pPr>
    </w:p>
    <w:p w14:paraId="5AE3E85E" w14:textId="77777777" w:rsidR="00082583" w:rsidRPr="00861274" w:rsidRDefault="00082583" w:rsidP="00C25270">
      <w:pPr>
        <w:spacing w:line="240" w:lineRule="auto"/>
        <w:rPr>
          <w:lang w:val="lt-LT"/>
        </w:rPr>
      </w:pPr>
    </w:p>
    <w:p w14:paraId="74564B17" w14:textId="77777777" w:rsidR="00082583" w:rsidRPr="00861274" w:rsidRDefault="00082583" w:rsidP="00C25270">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861274">
        <w:rPr>
          <w:b/>
          <w:lang w:val="lt-LT"/>
        </w:rPr>
        <w:t>18.</w:t>
      </w:r>
      <w:r w:rsidRPr="00861274">
        <w:rPr>
          <w:b/>
          <w:lang w:val="lt-LT"/>
        </w:rPr>
        <w:tab/>
        <w:t>UNIKALUS IDENTIFIKATORIUS – ŽMONĖMS SUPRANTAMI DUOMENYS</w:t>
      </w:r>
    </w:p>
    <w:p w14:paraId="2D8BB59B" w14:textId="77777777" w:rsidR="00082583" w:rsidRPr="00861274" w:rsidRDefault="00082583" w:rsidP="00C25270">
      <w:pPr>
        <w:spacing w:line="240" w:lineRule="auto"/>
        <w:rPr>
          <w:lang w:val="lt-LT"/>
        </w:rPr>
      </w:pPr>
    </w:p>
    <w:p w14:paraId="63C2C5B6" w14:textId="77777777" w:rsidR="006A6CB7" w:rsidRPr="00861274" w:rsidRDefault="00082583" w:rsidP="00C25270">
      <w:pPr>
        <w:spacing w:line="240" w:lineRule="auto"/>
        <w:rPr>
          <w:lang w:val="lt-LT"/>
        </w:rPr>
      </w:pPr>
      <w:r w:rsidRPr="00861274">
        <w:rPr>
          <w:lang w:val="lt-LT"/>
        </w:rPr>
        <w:t>PC</w:t>
      </w:r>
      <w:r w:rsidR="006021A6">
        <w:rPr>
          <w:lang w:val="lt-LT"/>
        </w:rPr>
        <w:t>:</w:t>
      </w:r>
      <w:r w:rsidRPr="00861274">
        <w:rPr>
          <w:lang w:val="lt-LT"/>
        </w:rPr>
        <w:t xml:space="preserve"> </w:t>
      </w:r>
      <w:r w:rsidR="00C14626" w:rsidRPr="00317761">
        <w:rPr>
          <w:highlight w:val="lightGray"/>
          <w:lang w:val="lt-LT"/>
        </w:rPr>
        <w:t>{numeris}</w:t>
      </w:r>
    </w:p>
    <w:p w14:paraId="4227BF1E" w14:textId="77777777" w:rsidR="006A6CB7" w:rsidRPr="00861274" w:rsidRDefault="00082583" w:rsidP="00C25270">
      <w:pPr>
        <w:spacing w:line="240" w:lineRule="auto"/>
        <w:rPr>
          <w:lang w:val="lt-LT"/>
        </w:rPr>
      </w:pPr>
      <w:r w:rsidRPr="00861274">
        <w:rPr>
          <w:lang w:val="lt-LT"/>
        </w:rPr>
        <w:t>SN</w:t>
      </w:r>
      <w:r w:rsidR="006021A6">
        <w:rPr>
          <w:lang w:val="lt-LT"/>
        </w:rPr>
        <w:t>:</w:t>
      </w:r>
      <w:r w:rsidRPr="00861274">
        <w:rPr>
          <w:lang w:val="lt-LT"/>
        </w:rPr>
        <w:t xml:space="preserve"> </w:t>
      </w:r>
      <w:r w:rsidR="00C14626" w:rsidRPr="00317761">
        <w:rPr>
          <w:highlight w:val="lightGray"/>
          <w:lang w:val="lt-LT"/>
        </w:rPr>
        <w:t>{numeris}</w:t>
      </w:r>
    </w:p>
    <w:p w14:paraId="09DBC03D" w14:textId="77777777" w:rsidR="00F45529" w:rsidRPr="00317761" w:rsidRDefault="00082583" w:rsidP="00F45529">
      <w:pPr>
        <w:spacing w:line="240" w:lineRule="auto"/>
        <w:rPr>
          <w:b/>
          <w:bCs/>
          <w:snapToGrid/>
          <w:szCs w:val="22"/>
          <w:lang w:val="lt-LT" w:eastAsia="lt-LT"/>
        </w:rPr>
      </w:pPr>
      <w:r w:rsidRPr="00D66472">
        <w:rPr>
          <w:highlight w:val="lightGray"/>
          <w:lang w:val="lt-LT"/>
        </w:rPr>
        <w:t>NN</w:t>
      </w:r>
      <w:r w:rsidR="006021A6" w:rsidRPr="00D66472">
        <w:rPr>
          <w:highlight w:val="lightGray"/>
          <w:lang w:val="lt-LT"/>
        </w:rPr>
        <w:t>:</w:t>
      </w:r>
      <w:r w:rsidRPr="00D66472">
        <w:rPr>
          <w:highlight w:val="lightGray"/>
          <w:lang w:val="lt-LT"/>
        </w:rPr>
        <w:t xml:space="preserve"> </w:t>
      </w:r>
      <w:r w:rsidR="00C14626" w:rsidRPr="00317761">
        <w:rPr>
          <w:highlight w:val="lightGray"/>
          <w:lang w:val="lt-LT"/>
        </w:rPr>
        <w:t>{numeris}</w:t>
      </w:r>
    </w:p>
    <w:p w14:paraId="4E6A8B92" w14:textId="77777777" w:rsidR="00415C1F" w:rsidRPr="00317761" w:rsidRDefault="00F45529" w:rsidP="00415C1F">
      <w:pPr>
        <w:pBdr>
          <w:top w:val="single" w:sz="4" w:space="1" w:color="auto"/>
          <w:left w:val="single" w:sz="4" w:space="4" w:color="auto"/>
          <w:bottom w:val="single" w:sz="4" w:space="1" w:color="auto"/>
          <w:right w:val="single" w:sz="4" w:space="4" w:color="auto"/>
        </w:pBdr>
        <w:rPr>
          <w:b/>
          <w:lang w:val="lt-LT"/>
        </w:rPr>
      </w:pPr>
      <w:r w:rsidRPr="00861274">
        <w:rPr>
          <w:snapToGrid/>
          <w:lang w:val="lt-LT" w:eastAsia="lt-LT"/>
        </w:rPr>
        <w:br w:type="page"/>
      </w:r>
      <w:r w:rsidR="00415C1F" w:rsidRPr="00317761">
        <w:rPr>
          <w:b/>
          <w:lang w:val="lt-LT"/>
        </w:rPr>
        <w:lastRenderedPageBreak/>
        <w:t>INFORMACIJA ANT VIDINĖS PAKUOTĖS</w:t>
      </w:r>
    </w:p>
    <w:p w14:paraId="68794EB5" w14:textId="77777777" w:rsidR="00415C1F" w:rsidRPr="00861274" w:rsidRDefault="00415C1F" w:rsidP="00415C1F">
      <w:pPr>
        <w:pBdr>
          <w:top w:val="single" w:sz="4" w:space="1" w:color="auto"/>
          <w:left w:val="single" w:sz="4" w:space="4" w:color="auto"/>
          <w:bottom w:val="single" w:sz="4" w:space="1" w:color="auto"/>
          <w:right w:val="single" w:sz="4" w:space="4" w:color="auto"/>
        </w:pBdr>
        <w:spacing w:line="240" w:lineRule="auto"/>
        <w:rPr>
          <w:b/>
          <w:snapToGrid/>
          <w:szCs w:val="22"/>
          <w:lang w:val="lt-LT" w:eastAsia="lt-LT"/>
        </w:rPr>
      </w:pPr>
    </w:p>
    <w:p w14:paraId="10CD5A76" w14:textId="77777777" w:rsidR="00415C1F" w:rsidRPr="00861274" w:rsidRDefault="00415C1F" w:rsidP="00415C1F">
      <w:pPr>
        <w:pBdr>
          <w:top w:val="single" w:sz="4" w:space="1" w:color="auto"/>
          <w:left w:val="single" w:sz="4" w:space="4" w:color="auto"/>
          <w:bottom w:val="single" w:sz="4" w:space="1" w:color="auto"/>
          <w:right w:val="single" w:sz="4" w:space="4" w:color="auto"/>
        </w:pBdr>
        <w:spacing w:line="240" w:lineRule="auto"/>
        <w:rPr>
          <w:b/>
          <w:snapToGrid/>
          <w:szCs w:val="22"/>
          <w:lang w:val="lt-LT" w:eastAsia="lt-LT"/>
        </w:rPr>
      </w:pPr>
      <w:r w:rsidRPr="00861274">
        <w:rPr>
          <w:b/>
          <w:snapToGrid/>
          <w:szCs w:val="22"/>
          <w:lang w:val="lt-LT" w:eastAsia="lt-LT"/>
        </w:rPr>
        <w:t xml:space="preserve">BUTELIUKO ETIKETĖ – [500 mg/50 ml] / </w:t>
      </w:r>
      <w:r w:rsidRPr="00317761">
        <w:rPr>
          <w:b/>
          <w:snapToGrid/>
          <w:szCs w:val="22"/>
          <w:highlight w:val="lightGray"/>
          <w:lang w:val="lt-LT" w:eastAsia="lt-LT"/>
        </w:rPr>
        <w:t>[1000 mg/100 ml]</w:t>
      </w:r>
    </w:p>
    <w:p w14:paraId="31141924" w14:textId="77777777" w:rsidR="00F45529" w:rsidRPr="00861274" w:rsidRDefault="00F45529" w:rsidP="00F45529">
      <w:pPr>
        <w:spacing w:line="240" w:lineRule="auto"/>
        <w:rPr>
          <w:snapToGrid/>
          <w:szCs w:val="22"/>
          <w:lang w:val="lt-LT" w:eastAsia="lt-LT"/>
        </w:rPr>
      </w:pPr>
    </w:p>
    <w:p w14:paraId="6B153D5D" w14:textId="77777777" w:rsidR="00F45529" w:rsidRPr="00861274" w:rsidRDefault="00F45529" w:rsidP="00F45529">
      <w:pPr>
        <w:spacing w:line="240" w:lineRule="auto"/>
        <w:rPr>
          <w:snapToGrid/>
          <w:szCs w:val="22"/>
          <w:lang w:val="lt-LT" w:eastAsia="lt-LT"/>
        </w:rPr>
      </w:pPr>
    </w:p>
    <w:p w14:paraId="28DFF6F9" w14:textId="77777777" w:rsidR="00F45529" w:rsidRPr="00861274" w:rsidRDefault="00F45529" w:rsidP="00F45529">
      <w:pPr>
        <w:numPr>
          <w:ilvl w:val="0"/>
          <w:numId w:val="18"/>
        </w:numPr>
        <w:pBdr>
          <w:top w:val="single" w:sz="4" w:space="1" w:color="auto"/>
          <w:left w:val="single" w:sz="4" w:space="4" w:color="auto"/>
          <w:bottom w:val="single" w:sz="4" w:space="1" w:color="auto"/>
          <w:right w:val="single" w:sz="4" w:space="4" w:color="auto"/>
        </w:pBdr>
        <w:spacing w:line="240" w:lineRule="auto"/>
        <w:ind w:left="567"/>
        <w:outlineLvl w:val="0"/>
        <w:rPr>
          <w:b/>
          <w:snapToGrid/>
          <w:szCs w:val="22"/>
          <w:lang w:val="lt-LT" w:eastAsia="lt-LT"/>
        </w:rPr>
      </w:pPr>
      <w:r w:rsidRPr="00861274">
        <w:rPr>
          <w:b/>
          <w:snapToGrid/>
          <w:lang w:val="lt-LT" w:eastAsia="lt-LT"/>
        </w:rPr>
        <w:t>VAISTINIO PREPARATO PAVADINIMAS</w:t>
      </w:r>
    </w:p>
    <w:p w14:paraId="33126E5F" w14:textId="77777777" w:rsidR="00F45529" w:rsidRPr="00861274" w:rsidRDefault="00F45529" w:rsidP="00F45529">
      <w:pPr>
        <w:spacing w:line="240" w:lineRule="auto"/>
        <w:ind w:left="567" w:hanging="567"/>
        <w:rPr>
          <w:snapToGrid/>
          <w:szCs w:val="22"/>
          <w:lang w:val="lt-LT" w:eastAsia="lt-LT"/>
        </w:rPr>
      </w:pPr>
    </w:p>
    <w:p w14:paraId="65210A07" w14:textId="77777777" w:rsidR="00F45529" w:rsidRPr="00861274" w:rsidRDefault="00BD3AFF" w:rsidP="00F45529">
      <w:pPr>
        <w:spacing w:line="240" w:lineRule="auto"/>
        <w:rPr>
          <w:szCs w:val="24"/>
          <w:lang w:val="lt-LT"/>
        </w:rPr>
      </w:pPr>
      <w:r w:rsidRPr="00861274">
        <w:rPr>
          <w:szCs w:val="24"/>
          <w:lang w:val="lt-LT"/>
        </w:rPr>
        <w:t>Tranexamic acid Kabi</w:t>
      </w:r>
      <w:r w:rsidR="00F45529" w:rsidRPr="00861274">
        <w:rPr>
          <w:szCs w:val="24"/>
          <w:lang w:val="lt-LT"/>
        </w:rPr>
        <w:t xml:space="preserve"> 10 mg</w:t>
      </w:r>
      <w:r w:rsidR="00F45529" w:rsidRPr="00B211AA">
        <w:rPr>
          <w:szCs w:val="24"/>
          <w:lang w:val="lt-LT"/>
        </w:rPr>
        <w:t xml:space="preserve">/ml </w:t>
      </w:r>
      <w:r w:rsidR="00122318" w:rsidRPr="00C72B6D">
        <w:rPr>
          <w:szCs w:val="24"/>
          <w:highlight w:val="lightGray"/>
          <w:lang w:val="lt-LT"/>
        </w:rPr>
        <w:t>infuzinis tirpalas</w:t>
      </w:r>
      <w:r w:rsidR="00122318">
        <w:rPr>
          <w:szCs w:val="24"/>
          <w:lang w:val="lt-LT"/>
        </w:rPr>
        <w:t xml:space="preserve"> </w:t>
      </w:r>
      <w:r w:rsidR="00970EA5" w:rsidRPr="00AE6740">
        <w:rPr>
          <w:szCs w:val="24"/>
          <w:lang w:val="lt-LT"/>
        </w:rPr>
        <w:t>infuzija</w:t>
      </w:r>
    </w:p>
    <w:p w14:paraId="3F8A8E60" w14:textId="77777777" w:rsidR="00F45529" w:rsidRPr="00861274" w:rsidRDefault="00F45529" w:rsidP="00F45529">
      <w:pPr>
        <w:spacing w:line="240" w:lineRule="auto"/>
        <w:rPr>
          <w:i/>
          <w:iCs/>
          <w:snapToGrid/>
          <w:szCs w:val="22"/>
          <w:lang w:val="lt-LT" w:eastAsia="lt-LT"/>
        </w:rPr>
      </w:pPr>
    </w:p>
    <w:p w14:paraId="4184DEED" w14:textId="77777777" w:rsidR="00122318" w:rsidRPr="00861274" w:rsidRDefault="00122318" w:rsidP="00415C1F">
      <w:pPr>
        <w:rPr>
          <w:lang w:val="lt-LT"/>
        </w:rPr>
      </w:pPr>
    </w:p>
    <w:p w14:paraId="21691313" w14:textId="77777777" w:rsidR="00415C1F" w:rsidRPr="00861274" w:rsidRDefault="00415C1F" w:rsidP="00415C1F">
      <w:pPr>
        <w:pBdr>
          <w:top w:val="single" w:sz="4" w:space="1" w:color="auto"/>
          <w:left w:val="single" w:sz="4" w:space="4" w:color="auto"/>
          <w:bottom w:val="single" w:sz="4" w:space="1" w:color="auto"/>
          <w:right w:val="single" w:sz="4" w:space="4" w:color="auto"/>
        </w:pBdr>
        <w:ind w:left="567" w:hanging="567"/>
        <w:rPr>
          <w:b/>
          <w:lang w:val="lt-LT"/>
        </w:rPr>
      </w:pPr>
      <w:r w:rsidRPr="00861274">
        <w:rPr>
          <w:b/>
          <w:lang w:val="lt-LT"/>
        </w:rPr>
        <w:t>2.</w:t>
      </w:r>
      <w:r w:rsidRPr="00861274">
        <w:rPr>
          <w:b/>
          <w:lang w:val="lt-LT"/>
        </w:rPr>
        <w:tab/>
        <w:t>VEIKLIOJI (-IOS) MEDŽIAGA (-OS) IR JOS (-Ų) KIEKIS (-IAI)</w:t>
      </w:r>
    </w:p>
    <w:p w14:paraId="570D85BC" w14:textId="77777777" w:rsidR="00415C1F" w:rsidRPr="00861274" w:rsidRDefault="00415C1F" w:rsidP="00415C1F">
      <w:pPr>
        <w:rPr>
          <w:lang w:val="lt-LT"/>
        </w:rPr>
      </w:pPr>
    </w:p>
    <w:p w14:paraId="3CD0623A" w14:textId="77777777" w:rsidR="00415C1F" w:rsidRPr="005E6170" w:rsidRDefault="00415C1F" w:rsidP="00415C1F">
      <w:pPr>
        <w:rPr>
          <w:snapToGrid/>
          <w:szCs w:val="22"/>
          <w:lang w:val="lt-LT" w:eastAsia="lt-LT"/>
        </w:rPr>
      </w:pPr>
      <w:r w:rsidRPr="005E6170">
        <w:rPr>
          <w:snapToGrid/>
          <w:szCs w:val="22"/>
          <w:highlight w:val="lightGray"/>
          <w:lang w:val="lt-LT" w:eastAsia="lt-LT"/>
        </w:rPr>
        <w:t>Kiekviename ml yra 10 mg traneksamo rūgšties</w:t>
      </w:r>
      <w:r w:rsidR="005E6170" w:rsidRPr="005E6170">
        <w:rPr>
          <w:snapToGrid/>
          <w:szCs w:val="22"/>
          <w:highlight w:val="lightGray"/>
          <w:lang w:val="lt-LT" w:eastAsia="lt-LT"/>
        </w:rPr>
        <w:t>.</w:t>
      </w:r>
    </w:p>
    <w:p w14:paraId="21551840" w14:textId="77777777" w:rsidR="00415C1F" w:rsidRPr="00861274" w:rsidRDefault="00415C1F" w:rsidP="00415C1F">
      <w:pPr>
        <w:rPr>
          <w:i/>
          <w:iCs/>
          <w:snapToGrid/>
          <w:szCs w:val="22"/>
          <w:lang w:val="lt-LT" w:eastAsia="lt-LT"/>
        </w:rPr>
      </w:pPr>
    </w:p>
    <w:p w14:paraId="5890062C" w14:textId="77777777" w:rsidR="00415C1F" w:rsidRPr="007E7A5D" w:rsidRDefault="00415C1F" w:rsidP="00415C1F">
      <w:pPr>
        <w:spacing w:line="240" w:lineRule="auto"/>
        <w:rPr>
          <w:snapToGrid/>
          <w:szCs w:val="22"/>
          <w:lang w:val="lt-LT" w:eastAsia="lt-LT"/>
        </w:rPr>
      </w:pPr>
      <w:r w:rsidRPr="00861274">
        <w:rPr>
          <w:snapToGrid/>
          <w:szCs w:val="22"/>
          <w:lang w:val="lt-LT" w:eastAsia="lt-LT"/>
        </w:rPr>
        <w:t xml:space="preserve">1 ml = 10 mg </w:t>
      </w:r>
      <w:r w:rsidR="0081067C" w:rsidRPr="005E6170">
        <w:rPr>
          <w:snapToGrid/>
          <w:szCs w:val="22"/>
          <w:lang w:val="lt-LT" w:eastAsia="lt-LT"/>
        </w:rPr>
        <w:t>a</w:t>
      </w:r>
      <w:r w:rsidRPr="005E6170">
        <w:rPr>
          <w:snapToGrid/>
          <w:szCs w:val="22"/>
          <w:lang w:val="lt-LT" w:eastAsia="lt-LT"/>
        </w:rPr>
        <w:t>cidum tranexamicum</w:t>
      </w:r>
    </w:p>
    <w:p w14:paraId="2849A54C" w14:textId="77777777" w:rsidR="00F45529" w:rsidRPr="00861274" w:rsidRDefault="00F45529" w:rsidP="00F45529">
      <w:pPr>
        <w:spacing w:line="240" w:lineRule="auto"/>
        <w:rPr>
          <w:snapToGrid/>
          <w:szCs w:val="22"/>
          <w:lang w:val="lt-LT" w:eastAsia="lt-LT"/>
        </w:rPr>
      </w:pPr>
    </w:p>
    <w:p w14:paraId="2C5709E3" w14:textId="77777777" w:rsidR="00415C1F" w:rsidRPr="00317761" w:rsidRDefault="00415C1F" w:rsidP="00415C1F">
      <w:pPr>
        <w:shd w:val="clear" w:color="auto" w:fill="FFFFFF"/>
        <w:tabs>
          <w:tab w:val="clear" w:pos="567"/>
        </w:tabs>
        <w:spacing w:line="240" w:lineRule="auto"/>
        <w:rPr>
          <w:szCs w:val="22"/>
          <w:lang w:val="lt-LT"/>
        </w:rPr>
      </w:pPr>
      <w:r w:rsidRPr="00317761">
        <w:rPr>
          <w:szCs w:val="22"/>
          <w:lang w:val="lt-LT"/>
        </w:rPr>
        <w:t>500 mg/50 ml</w:t>
      </w:r>
    </w:p>
    <w:p w14:paraId="22230290" w14:textId="77777777" w:rsidR="00415C1F" w:rsidRPr="00317761" w:rsidRDefault="00415C1F" w:rsidP="00415C1F">
      <w:pPr>
        <w:shd w:val="clear" w:color="auto" w:fill="FFFFFF"/>
        <w:tabs>
          <w:tab w:val="clear" w:pos="567"/>
        </w:tabs>
        <w:spacing w:line="240" w:lineRule="auto"/>
        <w:rPr>
          <w:szCs w:val="22"/>
          <w:shd w:val="clear" w:color="auto" w:fill="F2F2F2"/>
          <w:lang w:val="lt-LT"/>
        </w:rPr>
      </w:pPr>
      <w:r w:rsidRPr="00317761">
        <w:rPr>
          <w:szCs w:val="22"/>
          <w:highlight w:val="lightGray"/>
          <w:shd w:val="clear" w:color="auto" w:fill="F2F2F2"/>
          <w:lang w:val="lt-LT"/>
        </w:rPr>
        <w:t>1000 mg/100 ml</w:t>
      </w:r>
    </w:p>
    <w:p w14:paraId="34261186" w14:textId="77777777" w:rsidR="00415C1F" w:rsidRPr="00317761" w:rsidRDefault="00415C1F" w:rsidP="00415C1F">
      <w:pPr>
        <w:rPr>
          <w:lang w:val="lt-LT"/>
        </w:rPr>
      </w:pPr>
    </w:p>
    <w:p w14:paraId="337B18E6" w14:textId="77777777" w:rsidR="00415C1F" w:rsidRPr="00317761" w:rsidRDefault="00415C1F" w:rsidP="00415C1F">
      <w:pPr>
        <w:rPr>
          <w:lang w:val="lt-LT"/>
        </w:rPr>
      </w:pPr>
    </w:p>
    <w:p w14:paraId="1476F385" w14:textId="77777777" w:rsidR="00415C1F" w:rsidRPr="00317761" w:rsidRDefault="00415C1F" w:rsidP="00415C1F">
      <w:pPr>
        <w:pBdr>
          <w:top w:val="single" w:sz="4" w:space="1" w:color="auto"/>
          <w:left w:val="single" w:sz="4" w:space="4" w:color="auto"/>
          <w:bottom w:val="single" w:sz="4" w:space="1" w:color="auto"/>
          <w:right w:val="single" w:sz="4" w:space="4" w:color="auto"/>
        </w:pBdr>
        <w:ind w:left="567" w:hanging="567"/>
        <w:rPr>
          <w:lang w:val="lt-LT"/>
        </w:rPr>
      </w:pPr>
      <w:r w:rsidRPr="00317761">
        <w:rPr>
          <w:b/>
          <w:lang w:val="lt-LT"/>
        </w:rPr>
        <w:t>3.</w:t>
      </w:r>
      <w:r w:rsidRPr="00317761">
        <w:rPr>
          <w:b/>
          <w:lang w:val="lt-LT"/>
        </w:rPr>
        <w:tab/>
        <w:t>PAGALBINIŲ MEDŽIAGŲ SĄRAŠAS</w:t>
      </w:r>
    </w:p>
    <w:p w14:paraId="3268DF21" w14:textId="77777777" w:rsidR="00415C1F" w:rsidRPr="00317761" w:rsidRDefault="00415C1F" w:rsidP="00415C1F">
      <w:pPr>
        <w:rPr>
          <w:lang w:val="lt-LT"/>
        </w:rPr>
      </w:pPr>
    </w:p>
    <w:p w14:paraId="7C44B619" w14:textId="77777777" w:rsidR="00E77B9B" w:rsidRPr="005E6170" w:rsidRDefault="00E77B9B" w:rsidP="00E77B9B">
      <w:pPr>
        <w:pStyle w:val="Default"/>
        <w:rPr>
          <w:sz w:val="22"/>
          <w:szCs w:val="22"/>
          <w:lang w:val="lt-LT"/>
        </w:rPr>
      </w:pPr>
      <w:r w:rsidRPr="005E6170">
        <w:rPr>
          <w:sz w:val="22"/>
          <w:szCs w:val="22"/>
          <w:lang w:val="lt-LT"/>
        </w:rPr>
        <w:t xml:space="preserve">Natrii </w:t>
      </w:r>
      <w:r w:rsidRPr="005E6170">
        <w:rPr>
          <w:sz w:val="22"/>
          <w:szCs w:val="22"/>
          <w:highlight w:val="lightGray"/>
          <w:lang w:val="lt-LT"/>
        </w:rPr>
        <w:t xml:space="preserve">chloridum, </w:t>
      </w:r>
      <w:r w:rsidR="00866939" w:rsidRPr="005E6170">
        <w:rPr>
          <w:sz w:val="22"/>
          <w:szCs w:val="22"/>
          <w:highlight w:val="lightGray"/>
          <w:lang w:val="lt-LT"/>
        </w:rPr>
        <w:t>a</w:t>
      </w:r>
      <w:r w:rsidRPr="005E6170">
        <w:rPr>
          <w:rFonts w:eastAsia="Calibri"/>
          <w:sz w:val="22"/>
          <w:szCs w:val="22"/>
          <w:highlight w:val="lightGray"/>
          <w:lang w:val="lt-LT" w:eastAsia="lt-LT"/>
        </w:rPr>
        <w:t>qua ad iniectabile</w:t>
      </w:r>
      <w:r w:rsidRPr="005E6170">
        <w:rPr>
          <w:sz w:val="22"/>
          <w:szCs w:val="22"/>
          <w:highlight w:val="lightGray"/>
          <w:lang w:val="lt-LT"/>
        </w:rPr>
        <w:t>.</w:t>
      </w:r>
    </w:p>
    <w:p w14:paraId="730AD75D" w14:textId="77777777" w:rsidR="00415C1F" w:rsidRPr="00861274" w:rsidRDefault="00415C1F" w:rsidP="00415C1F">
      <w:pPr>
        <w:rPr>
          <w:lang w:val="lt-LT"/>
        </w:rPr>
      </w:pPr>
    </w:p>
    <w:p w14:paraId="01F4F56A" w14:textId="77777777" w:rsidR="00E77B9B" w:rsidRPr="00317761" w:rsidRDefault="00E77B9B" w:rsidP="00415C1F">
      <w:pPr>
        <w:rPr>
          <w:lang w:val="lt-LT"/>
        </w:rPr>
      </w:pPr>
    </w:p>
    <w:p w14:paraId="2D7782E7" w14:textId="77777777" w:rsidR="00415C1F" w:rsidRPr="00861274" w:rsidRDefault="00415C1F" w:rsidP="00415C1F">
      <w:pPr>
        <w:pBdr>
          <w:top w:val="single" w:sz="4" w:space="1" w:color="auto"/>
          <w:left w:val="single" w:sz="4" w:space="4" w:color="auto"/>
          <w:bottom w:val="single" w:sz="4" w:space="1" w:color="auto"/>
          <w:right w:val="single" w:sz="4" w:space="4" w:color="auto"/>
        </w:pBdr>
        <w:ind w:left="567" w:hanging="567"/>
        <w:rPr>
          <w:lang w:val="lt-LT"/>
        </w:rPr>
      </w:pPr>
      <w:r w:rsidRPr="00861274">
        <w:rPr>
          <w:b/>
          <w:lang w:val="lt-LT"/>
        </w:rPr>
        <w:t>4.</w:t>
      </w:r>
      <w:r w:rsidRPr="00861274">
        <w:rPr>
          <w:b/>
          <w:lang w:val="lt-LT"/>
        </w:rPr>
        <w:tab/>
        <w:t>FARMACINĖ FORMA IR KIEKIS PAKUOTĖJE</w:t>
      </w:r>
    </w:p>
    <w:p w14:paraId="5CE5B5E1" w14:textId="77777777" w:rsidR="00415C1F" w:rsidRPr="00861274" w:rsidRDefault="00415C1F" w:rsidP="00415C1F">
      <w:pPr>
        <w:rPr>
          <w:lang w:val="lt-LT"/>
        </w:rPr>
      </w:pPr>
    </w:p>
    <w:p w14:paraId="737F6109" w14:textId="77777777" w:rsidR="00E77B9B" w:rsidRPr="005E6170" w:rsidRDefault="00E77B9B" w:rsidP="00415C1F">
      <w:pPr>
        <w:rPr>
          <w:lang w:val="lt-LT"/>
        </w:rPr>
      </w:pPr>
      <w:r w:rsidRPr="005E6170">
        <w:rPr>
          <w:szCs w:val="24"/>
          <w:highlight w:val="lightGray"/>
          <w:lang w:val="lt-LT"/>
        </w:rPr>
        <w:t>Infuzinis tirpalas</w:t>
      </w:r>
    </w:p>
    <w:p w14:paraId="78BA9079" w14:textId="77777777" w:rsidR="00E77B9B" w:rsidRPr="00861274" w:rsidRDefault="00E77B9B" w:rsidP="00E77B9B">
      <w:pPr>
        <w:tabs>
          <w:tab w:val="clear" w:pos="567"/>
        </w:tabs>
        <w:spacing w:line="240" w:lineRule="auto"/>
        <w:rPr>
          <w:noProof/>
          <w:szCs w:val="22"/>
          <w:lang w:val="lt-LT"/>
        </w:rPr>
      </w:pPr>
      <w:r w:rsidRPr="00861274">
        <w:rPr>
          <w:noProof/>
          <w:szCs w:val="22"/>
          <w:lang w:val="lt-LT"/>
        </w:rPr>
        <w:t>50 ml</w:t>
      </w:r>
    </w:p>
    <w:p w14:paraId="28457C0D" w14:textId="77777777" w:rsidR="00E77B9B" w:rsidRPr="00861274" w:rsidRDefault="00E77B9B" w:rsidP="00E77B9B">
      <w:pPr>
        <w:tabs>
          <w:tab w:val="clear" w:pos="567"/>
        </w:tabs>
        <w:spacing w:line="240" w:lineRule="auto"/>
        <w:rPr>
          <w:szCs w:val="22"/>
          <w:shd w:val="clear" w:color="auto" w:fill="F2F2F2"/>
          <w:lang w:val="lt-LT"/>
        </w:rPr>
      </w:pPr>
      <w:r w:rsidRPr="00317761">
        <w:rPr>
          <w:szCs w:val="22"/>
          <w:highlight w:val="lightGray"/>
          <w:shd w:val="clear" w:color="auto" w:fill="F2F2F2"/>
          <w:lang w:val="lt-LT"/>
        </w:rPr>
        <w:t>100 ml</w:t>
      </w:r>
    </w:p>
    <w:p w14:paraId="0CB4CF93" w14:textId="77777777" w:rsidR="00415C1F" w:rsidRPr="00861274" w:rsidRDefault="00415C1F" w:rsidP="00415C1F">
      <w:pPr>
        <w:rPr>
          <w:lang w:val="lt-LT"/>
        </w:rPr>
      </w:pPr>
    </w:p>
    <w:p w14:paraId="0F8BED82" w14:textId="77777777" w:rsidR="00E77B9B" w:rsidRPr="00861274" w:rsidRDefault="00E77B9B" w:rsidP="00415C1F">
      <w:pPr>
        <w:rPr>
          <w:lang w:val="lt-LT"/>
        </w:rPr>
      </w:pPr>
    </w:p>
    <w:p w14:paraId="06234310" w14:textId="77777777" w:rsidR="00415C1F" w:rsidRPr="00861274" w:rsidRDefault="00415C1F" w:rsidP="00415C1F">
      <w:pPr>
        <w:pBdr>
          <w:top w:val="single" w:sz="4" w:space="1" w:color="auto"/>
          <w:left w:val="single" w:sz="4" w:space="4" w:color="auto"/>
          <w:bottom w:val="single" w:sz="4" w:space="1" w:color="auto"/>
          <w:right w:val="single" w:sz="4" w:space="4" w:color="auto"/>
        </w:pBdr>
        <w:ind w:left="567" w:hanging="567"/>
        <w:rPr>
          <w:lang w:val="lt-LT"/>
        </w:rPr>
      </w:pPr>
      <w:r w:rsidRPr="00861274">
        <w:rPr>
          <w:b/>
          <w:lang w:val="lt-LT"/>
        </w:rPr>
        <w:t>5.</w:t>
      </w:r>
      <w:r w:rsidRPr="00861274">
        <w:rPr>
          <w:b/>
          <w:lang w:val="lt-LT"/>
        </w:rPr>
        <w:tab/>
        <w:t>VARTOJIMO METODAS IR BŪDAS (-AI)</w:t>
      </w:r>
    </w:p>
    <w:p w14:paraId="11D05E15" w14:textId="77777777" w:rsidR="00415C1F" w:rsidRPr="00861274" w:rsidRDefault="00415C1F" w:rsidP="00415C1F">
      <w:pPr>
        <w:rPr>
          <w:lang w:val="lt-LT"/>
        </w:rPr>
      </w:pPr>
    </w:p>
    <w:p w14:paraId="01B617FC" w14:textId="46CEF030" w:rsidR="00E77B9B" w:rsidRPr="00861274" w:rsidRDefault="00F22B25" w:rsidP="00415C1F">
      <w:pPr>
        <w:rPr>
          <w:lang w:val="lt-LT"/>
        </w:rPr>
      </w:pPr>
      <w:r>
        <w:rPr>
          <w:lang w:val="lt-LT"/>
        </w:rPr>
        <w:t xml:space="preserve">Tik </w:t>
      </w:r>
      <w:r w:rsidR="00E77B9B" w:rsidRPr="00861274">
        <w:rPr>
          <w:lang w:val="lt-LT"/>
        </w:rPr>
        <w:t>i.v.</w:t>
      </w:r>
    </w:p>
    <w:p w14:paraId="41C2D58B" w14:textId="77777777" w:rsidR="00E77B9B" w:rsidRPr="005E6170" w:rsidRDefault="00E77B9B" w:rsidP="00E77B9B">
      <w:pPr>
        <w:spacing w:line="240" w:lineRule="auto"/>
        <w:rPr>
          <w:szCs w:val="24"/>
          <w:lang w:val="lt-LT"/>
        </w:rPr>
      </w:pPr>
      <w:r w:rsidRPr="005E6170">
        <w:rPr>
          <w:szCs w:val="22"/>
          <w:highlight w:val="lightGray"/>
          <w:lang w:val="lt-LT"/>
        </w:rPr>
        <w:t>Tik vienkartiniam vartojimui</w:t>
      </w:r>
      <w:r w:rsidRPr="005E6170">
        <w:rPr>
          <w:szCs w:val="24"/>
          <w:highlight w:val="lightGray"/>
          <w:lang w:val="lt-LT"/>
        </w:rPr>
        <w:t>.</w:t>
      </w:r>
    </w:p>
    <w:p w14:paraId="6A871BC6" w14:textId="77777777" w:rsidR="00E77B9B" w:rsidRPr="00861274" w:rsidRDefault="00E77B9B" w:rsidP="00415C1F">
      <w:pPr>
        <w:rPr>
          <w:i/>
          <w:iCs/>
          <w:highlight w:val="lightGray"/>
          <w:lang w:val="lt-LT"/>
        </w:rPr>
      </w:pPr>
    </w:p>
    <w:p w14:paraId="5C416973" w14:textId="77777777" w:rsidR="00415C1F" w:rsidRPr="005E6170" w:rsidRDefault="00415C1F" w:rsidP="00415C1F">
      <w:pPr>
        <w:rPr>
          <w:lang w:val="lt-LT"/>
        </w:rPr>
      </w:pPr>
      <w:r w:rsidRPr="005E6170">
        <w:rPr>
          <w:lang w:val="lt-LT"/>
        </w:rPr>
        <w:t>Prieš vartojimą perskaitykite pakuotės lapelį.</w:t>
      </w:r>
    </w:p>
    <w:p w14:paraId="5477378B" w14:textId="77777777" w:rsidR="00415C1F" w:rsidRPr="00861274" w:rsidRDefault="00415C1F" w:rsidP="00415C1F">
      <w:pPr>
        <w:rPr>
          <w:lang w:val="lt-LT"/>
        </w:rPr>
      </w:pPr>
    </w:p>
    <w:p w14:paraId="7C9AB65F" w14:textId="77777777" w:rsidR="00415C1F" w:rsidRPr="00861274" w:rsidRDefault="00E77B9B" w:rsidP="00415C1F">
      <w:pPr>
        <w:rPr>
          <w:noProof/>
          <w:szCs w:val="22"/>
          <w:lang w:val="lt-LT"/>
        </w:rPr>
      </w:pPr>
      <w:r w:rsidRPr="00861274">
        <w:rPr>
          <w:noProof/>
          <w:szCs w:val="22"/>
          <w:lang w:val="lt-LT"/>
        </w:rPr>
        <w:t>KabiPac</w:t>
      </w:r>
    </w:p>
    <w:p w14:paraId="56534369" w14:textId="77777777" w:rsidR="00E77B9B" w:rsidRPr="00861274" w:rsidRDefault="00E77B9B" w:rsidP="00415C1F">
      <w:pPr>
        <w:rPr>
          <w:noProof/>
          <w:szCs w:val="22"/>
          <w:lang w:val="lt-LT"/>
        </w:rPr>
      </w:pPr>
    </w:p>
    <w:p w14:paraId="534DF85F" w14:textId="77777777" w:rsidR="00E77B9B" w:rsidRPr="00861274" w:rsidRDefault="00E77B9B" w:rsidP="00415C1F">
      <w:pPr>
        <w:rPr>
          <w:lang w:val="lt-LT"/>
        </w:rPr>
      </w:pPr>
    </w:p>
    <w:p w14:paraId="713E3D8F" w14:textId="77777777" w:rsidR="00415C1F" w:rsidRPr="00861274" w:rsidRDefault="00415C1F" w:rsidP="00415C1F">
      <w:pPr>
        <w:pBdr>
          <w:top w:val="single" w:sz="4" w:space="1" w:color="auto"/>
          <w:left w:val="single" w:sz="4" w:space="4" w:color="auto"/>
          <w:bottom w:val="single" w:sz="4" w:space="1" w:color="auto"/>
          <w:right w:val="single" w:sz="4" w:space="4" w:color="auto"/>
        </w:pBdr>
        <w:ind w:left="567" w:hanging="567"/>
        <w:rPr>
          <w:lang w:val="lt-LT"/>
        </w:rPr>
      </w:pPr>
      <w:r w:rsidRPr="00861274">
        <w:rPr>
          <w:b/>
          <w:lang w:val="lt-LT"/>
        </w:rPr>
        <w:t>6.</w:t>
      </w:r>
      <w:r w:rsidRPr="00861274">
        <w:rPr>
          <w:b/>
          <w:lang w:val="lt-LT"/>
        </w:rPr>
        <w:tab/>
        <w:t>SPECIALUS ĮSPĖJIMAS, KAD VAISTINĮ PREPARATĄ BŪTINA LAIKYTI VAIKAMS NEPASTEBIMOJE IR NEPASIEKIAMOJE VIETOJE</w:t>
      </w:r>
    </w:p>
    <w:p w14:paraId="7BCC8A1C" w14:textId="77777777" w:rsidR="00415C1F" w:rsidRPr="00861274" w:rsidRDefault="00415C1F" w:rsidP="00415C1F">
      <w:pPr>
        <w:rPr>
          <w:lang w:val="lt-LT"/>
        </w:rPr>
      </w:pPr>
    </w:p>
    <w:p w14:paraId="70DB5B6A" w14:textId="77777777" w:rsidR="00415C1F" w:rsidRPr="005E6170" w:rsidRDefault="00415C1F" w:rsidP="00415C1F">
      <w:pPr>
        <w:rPr>
          <w:lang w:val="lt-LT"/>
        </w:rPr>
      </w:pPr>
      <w:r w:rsidRPr="005E6170">
        <w:rPr>
          <w:highlight w:val="lightGray"/>
          <w:lang w:val="lt-LT"/>
        </w:rPr>
        <w:t>Laikyti vaikams nepastebimoje ir nepasiekiamoje vietoje.</w:t>
      </w:r>
    </w:p>
    <w:p w14:paraId="2A4EEC77" w14:textId="77777777" w:rsidR="00415C1F" w:rsidRPr="00861274" w:rsidRDefault="00415C1F" w:rsidP="00415C1F">
      <w:pPr>
        <w:rPr>
          <w:lang w:val="lt-LT"/>
        </w:rPr>
      </w:pPr>
    </w:p>
    <w:p w14:paraId="30D26DEB" w14:textId="77777777" w:rsidR="00415C1F" w:rsidRPr="00861274" w:rsidRDefault="00415C1F" w:rsidP="00415C1F">
      <w:pPr>
        <w:rPr>
          <w:lang w:val="lt-LT"/>
        </w:rPr>
      </w:pPr>
    </w:p>
    <w:p w14:paraId="13CF9E4D" w14:textId="77777777" w:rsidR="00415C1F" w:rsidRPr="00861274" w:rsidRDefault="00415C1F" w:rsidP="00415C1F">
      <w:pPr>
        <w:pBdr>
          <w:top w:val="single" w:sz="4" w:space="1" w:color="auto"/>
          <w:left w:val="single" w:sz="4" w:space="4" w:color="auto"/>
          <w:bottom w:val="single" w:sz="4" w:space="1" w:color="auto"/>
          <w:right w:val="single" w:sz="4" w:space="4" w:color="auto"/>
        </w:pBdr>
        <w:ind w:left="567" w:hanging="567"/>
        <w:rPr>
          <w:lang w:val="lt-LT"/>
        </w:rPr>
      </w:pPr>
      <w:r w:rsidRPr="00861274">
        <w:rPr>
          <w:b/>
          <w:lang w:val="lt-LT"/>
        </w:rPr>
        <w:t>7.</w:t>
      </w:r>
      <w:r w:rsidRPr="00861274">
        <w:rPr>
          <w:b/>
          <w:lang w:val="lt-LT"/>
        </w:rPr>
        <w:tab/>
        <w:t>KITAS (-I) SPECIALUS (-ŪS) ĮSPĖJIMAS (-AI) (JEI REIKIA)</w:t>
      </w:r>
    </w:p>
    <w:p w14:paraId="1EF89FDB" w14:textId="77777777" w:rsidR="00415C1F" w:rsidRPr="00861274" w:rsidRDefault="00415C1F" w:rsidP="00415C1F">
      <w:pPr>
        <w:rPr>
          <w:lang w:val="lt-LT"/>
        </w:rPr>
      </w:pPr>
    </w:p>
    <w:p w14:paraId="43194AA8" w14:textId="77777777" w:rsidR="00415C1F" w:rsidRPr="00861274" w:rsidRDefault="00415C1F" w:rsidP="00415C1F">
      <w:pPr>
        <w:rPr>
          <w:lang w:val="lt-LT"/>
        </w:rPr>
      </w:pPr>
    </w:p>
    <w:p w14:paraId="3C51EE6A" w14:textId="77777777" w:rsidR="00415C1F" w:rsidRPr="00317761" w:rsidRDefault="00415C1F" w:rsidP="00317761">
      <w:pPr>
        <w:keepNext/>
        <w:keepLines/>
        <w:pBdr>
          <w:top w:val="single" w:sz="4" w:space="1" w:color="auto"/>
          <w:left w:val="single" w:sz="4" w:space="4" w:color="auto"/>
          <w:bottom w:val="single" w:sz="4" w:space="1" w:color="auto"/>
          <w:right w:val="single" w:sz="4" w:space="4" w:color="auto"/>
        </w:pBdr>
        <w:ind w:left="567" w:hanging="567"/>
        <w:rPr>
          <w:lang w:val="lt-LT"/>
        </w:rPr>
      </w:pPr>
      <w:r w:rsidRPr="00317761">
        <w:rPr>
          <w:b/>
          <w:lang w:val="lt-LT"/>
        </w:rPr>
        <w:lastRenderedPageBreak/>
        <w:t>8.</w:t>
      </w:r>
      <w:r w:rsidRPr="00317761">
        <w:rPr>
          <w:b/>
          <w:lang w:val="lt-LT"/>
        </w:rPr>
        <w:tab/>
        <w:t>TINKAMUMO LAIKAS</w:t>
      </w:r>
    </w:p>
    <w:p w14:paraId="2E343B1D" w14:textId="77777777" w:rsidR="00415C1F" w:rsidRPr="00317761" w:rsidRDefault="00415C1F" w:rsidP="00317761">
      <w:pPr>
        <w:keepNext/>
        <w:keepLines/>
        <w:rPr>
          <w:lang w:val="lt-LT"/>
        </w:rPr>
      </w:pPr>
    </w:p>
    <w:p w14:paraId="24CCA2E0" w14:textId="77777777" w:rsidR="00E77B9B" w:rsidRPr="00861274" w:rsidRDefault="00E77B9B" w:rsidP="00317761">
      <w:pPr>
        <w:keepNext/>
        <w:keepLines/>
        <w:spacing w:line="240" w:lineRule="auto"/>
        <w:rPr>
          <w:lang w:val="lt-LT"/>
        </w:rPr>
      </w:pPr>
      <w:r w:rsidRPr="00861274">
        <w:rPr>
          <w:lang w:val="lt-LT"/>
        </w:rPr>
        <w:t>EXP</w:t>
      </w:r>
      <w:r w:rsidR="005E6170">
        <w:rPr>
          <w:lang w:val="lt-LT"/>
        </w:rPr>
        <w:t>:</w:t>
      </w:r>
      <w:r w:rsidRPr="00861274">
        <w:rPr>
          <w:lang w:val="lt-LT"/>
        </w:rPr>
        <w:t xml:space="preserve"> </w:t>
      </w:r>
      <w:r w:rsidRPr="005E6170">
        <w:rPr>
          <w:lang w:val="lt-LT"/>
        </w:rPr>
        <w:t>{mm/MMMM}</w:t>
      </w:r>
    </w:p>
    <w:p w14:paraId="59912EF6" w14:textId="77777777" w:rsidR="00E77B9B" w:rsidRPr="005E6170" w:rsidRDefault="00E77B9B" w:rsidP="00E77B9B">
      <w:pPr>
        <w:spacing w:line="240" w:lineRule="auto"/>
        <w:rPr>
          <w:szCs w:val="24"/>
          <w:lang w:val="lt-LT"/>
        </w:rPr>
      </w:pPr>
      <w:r w:rsidRPr="005E6170">
        <w:rPr>
          <w:szCs w:val="24"/>
          <w:highlight w:val="lightGray"/>
          <w:lang w:val="lt-LT"/>
        </w:rPr>
        <w:t>Atidarius vartoti nedelsiant.</w:t>
      </w:r>
    </w:p>
    <w:p w14:paraId="31C36710" w14:textId="77777777" w:rsidR="00415C1F" w:rsidRPr="00317761" w:rsidRDefault="00415C1F" w:rsidP="00415C1F">
      <w:pPr>
        <w:rPr>
          <w:lang w:val="lt-LT"/>
        </w:rPr>
      </w:pPr>
    </w:p>
    <w:p w14:paraId="3055A688" w14:textId="77777777" w:rsidR="00415C1F" w:rsidRPr="00317761" w:rsidRDefault="00415C1F" w:rsidP="00415C1F">
      <w:pPr>
        <w:rPr>
          <w:lang w:val="lt-LT"/>
        </w:rPr>
      </w:pPr>
    </w:p>
    <w:p w14:paraId="60E28173" w14:textId="77777777" w:rsidR="00415C1F" w:rsidRPr="00317761" w:rsidRDefault="00415C1F" w:rsidP="00415C1F">
      <w:pPr>
        <w:keepNext/>
        <w:pBdr>
          <w:top w:val="single" w:sz="4" w:space="1" w:color="auto"/>
          <w:left w:val="single" w:sz="4" w:space="4" w:color="auto"/>
          <w:bottom w:val="single" w:sz="4" w:space="1" w:color="auto"/>
          <w:right w:val="single" w:sz="4" w:space="4" w:color="auto"/>
        </w:pBdr>
        <w:ind w:left="567" w:hanging="567"/>
        <w:rPr>
          <w:lang w:val="lt-LT"/>
        </w:rPr>
      </w:pPr>
      <w:r w:rsidRPr="00317761">
        <w:rPr>
          <w:b/>
          <w:lang w:val="lt-LT"/>
        </w:rPr>
        <w:t>9.</w:t>
      </w:r>
      <w:r w:rsidRPr="00317761">
        <w:rPr>
          <w:b/>
          <w:lang w:val="lt-LT"/>
        </w:rPr>
        <w:tab/>
        <w:t>SPECIALIOS LAIKYMO SĄLYGOS</w:t>
      </w:r>
    </w:p>
    <w:p w14:paraId="6C8D1502" w14:textId="77777777" w:rsidR="00415C1F" w:rsidRPr="00317761" w:rsidRDefault="00415C1F" w:rsidP="00415C1F">
      <w:pPr>
        <w:rPr>
          <w:lang w:val="lt-LT"/>
        </w:rPr>
      </w:pPr>
    </w:p>
    <w:p w14:paraId="7B6BCDB5" w14:textId="77777777" w:rsidR="00C44D98" w:rsidRPr="005E6170" w:rsidRDefault="00C44D98" w:rsidP="00C44D98">
      <w:pPr>
        <w:tabs>
          <w:tab w:val="clear" w:pos="567"/>
        </w:tabs>
        <w:spacing w:line="240" w:lineRule="auto"/>
        <w:rPr>
          <w:color w:val="0D0D0D"/>
          <w:szCs w:val="24"/>
          <w:lang w:val="lt-LT"/>
        </w:rPr>
      </w:pPr>
      <w:r w:rsidRPr="005E6170">
        <w:rPr>
          <w:color w:val="0D0D0D"/>
          <w:szCs w:val="24"/>
          <w:highlight w:val="lightGray"/>
          <w:lang w:val="lt-LT"/>
        </w:rPr>
        <w:t>Negalima užšaldyti.</w:t>
      </w:r>
    </w:p>
    <w:p w14:paraId="71BF8CD1" w14:textId="77777777" w:rsidR="00415C1F" w:rsidRPr="00861274" w:rsidRDefault="00415C1F" w:rsidP="00415C1F">
      <w:pPr>
        <w:rPr>
          <w:lang w:val="lt-LT"/>
        </w:rPr>
      </w:pPr>
    </w:p>
    <w:p w14:paraId="5C8A15B3" w14:textId="77777777" w:rsidR="00C44D98" w:rsidRPr="00317761" w:rsidRDefault="00C44D98" w:rsidP="00415C1F">
      <w:pPr>
        <w:rPr>
          <w:lang w:val="lt-LT"/>
        </w:rPr>
      </w:pPr>
    </w:p>
    <w:p w14:paraId="386F63E5" w14:textId="77777777" w:rsidR="00415C1F" w:rsidRPr="00317761" w:rsidRDefault="00415C1F" w:rsidP="00317761">
      <w:pPr>
        <w:pBdr>
          <w:top w:val="single" w:sz="4" w:space="1" w:color="auto"/>
          <w:left w:val="single" w:sz="4" w:space="4" w:color="auto"/>
          <w:bottom w:val="single" w:sz="4" w:space="1" w:color="auto"/>
          <w:right w:val="single" w:sz="4" w:space="4" w:color="auto"/>
        </w:pBdr>
        <w:ind w:left="567" w:hanging="567"/>
        <w:rPr>
          <w:b/>
          <w:lang w:val="lt-LT"/>
        </w:rPr>
      </w:pPr>
      <w:r w:rsidRPr="00317761">
        <w:rPr>
          <w:b/>
          <w:lang w:val="lt-LT"/>
        </w:rPr>
        <w:t>10.</w:t>
      </w:r>
      <w:r w:rsidRPr="00317761">
        <w:rPr>
          <w:b/>
          <w:lang w:val="lt-LT"/>
        </w:rPr>
        <w:tab/>
        <w:t>SPECIALIOS ATSARGUMO PRIEMONĖS DĖL NESUVARTOTO VAISTINIO PREPARATO AR JO ATLIEKŲ TVARKYMO (JEI REIKIA)</w:t>
      </w:r>
    </w:p>
    <w:p w14:paraId="2458294D" w14:textId="77777777" w:rsidR="00415C1F" w:rsidRPr="00317761" w:rsidRDefault="00415C1F" w:rsidP="00415C1F">
      <w:pPr>
        <w:rPr>
          <w:lang w:val="lt-LT"/>
        </w:rPr>
      </w:pPr>
    </w:p>
    <w:p w14:paraId="65353208" w14:textId="77777777" w:rsidR="00415C1F" w:rsidRPr="00317761" w:rsidRDefault="00415C1F" w:rsidP="00415C1F">
      <w:pPr>
        <w:rPr>
          <w:lang w:val="lt-LT"/>
        </w:rPr>
      </w:pPr>
    </w:p>
    <w:p w14:paraId="44CD4C8D" w14:textId="77777777" w:rsidR="00415C1F" w:rsidRPr="00861274" w:rsidRDefault="00415C1F" w:rsidP="00415C1F">
      <w:pPr>
        <w:pBdr>
          <w:top w:val="single" w:sz="4" w:space="1" w:color="auto"/>
          <w:left w:val="single" w:sz="4" w:space="4" w:color="auto"/>
          <w:bottom w:val="single" w:sz="4" w:space="1" w:color="auto"/>
          <w:right w:val="single" w:sz="4" w:space="4" w:color="auto"/>
        </w:pBdr>
        <w:rPr>
          <w:b/>
          <w:lang w:val="lt-LT"/>
        </w:rPr>
      </w:pPr>
      <w:r w:rsidRPr="00861274">
        <w:rPr>
          <w:b/>
          <w:lang w:val="lt-LT"/>
        </w:rPr>
        <w:t>11.</w:t>
      </w:r>
      <w:r w:rsidRPr="00861274">
        <w:rPr>
          <w:b/>
          <w:lang w:val="lt-LT"/>
        </w:rPr>
        <w:tab/>
      </w:r>
      <w:r w:rsidRPr="00861274">
        <w:rPr>
          <w:b/>
          <w:caps/>
          <w:lang w:val="lt-LT"/>
        </w:rPr>
        <w:t>REGISTRUOTOJO PAVADINIMAS IR ADRESAS</w:t>
      </w:r>
    </w:p>
    <w:p w14:paraId="12FE896E" w14:textId="77777777" w:rsidR="00415C1F" w:rsidRPr="00861274" w:rsidRDefault="00415C1F" w:rsidP="00415C1F">
      <w:pPr>
        <w:rPr>
          <w:lang w:val="lt-LT"/>
        </w:rPr>
      </w:pPr>
    </w:p>
    <w:p w14:paraId="49EAEA05" w14:textId="77777777" w:rsidR="00C44D98" w:rsidRPr="00C72B6D" w:rsidRDefault="00C44D98" w:rsidP="00C44D98">
      <w:pPr>
        <w:rPr>
          <w:snapToGrid/>
          <w:lang w:val="lt-LT" w:eastAsia="lt-LT"/>
        </w:rPr>
      </w:pPr>
      <w:r w:rsidRPr="00C72B6D">
        <w:rPr>
          <w:highlight w:val="lightGray"/>
          <w:lang w:val="lt-LT"/>
        </w:rPr>
        <w:t>Fresenius Kabi Polska Sp. z o.o.</w:t>
      </w:r>
    </w:p>
    <w:p w14:paraId="5420B056" w14:textId="77777777" w:rsidR="00C44D98" w:rsidRPr="005E6170" w:rsidRDefault="00C44D98" w:rsidP="00C44D98">
      <w:pPr>
        <w:rPr>
          <w:highlight w:val="lightGray"/>
          <w:lang w:val="lt-LT"/>
        </w:rPr>
      </w:pPr>
      <w:r w:rsidRPr="005E6170">
        <w:rPr>
          <w:highlight w:val="lightGray"/>
          <w:lang w:val="lt-LT"/>
        </w:rPr>
        <w:t>Al. Jerozolimskie 134</w:t>
      </w:r>
    </w:p>
    <w:p w14:paraId="0519AA03" w14:textId="77777777" w:rsidR="00C44D98" w:rsidRPr="005E6170" w:rsidRDefault="00C44D98" w:rsidP="00C44D98">
      <w:pPr>
        <w:rPr>
          <w:highlight w:val="lightGray"/>
          <w:lang w:val="lt-LT"/>
        </w:rPr>
      </w:pPr>
      <w:r w:rsidRPr="005E6170">
        <w:rPr>
          <w:highlight w:val="lightGray"/>
          <w:lang w:val="lt-LT"/>
        </w:rPr>
        <w:t>02-305 Warszawa</w:t>
      </w:r>
    </w:p>
    <w:p w14:paraId="449BF59A" w14:textId="77777777" w:rsidR="00C44D98" w:rsidRPr="005E6170" w:rsidRDefault="00C44D98" w:rsidP="00C44D98">
      <w:pPr>
        <w:rPr>
          <w:lang w:val="lt-LT"/>
        </w:rPr>
      </w:pPr>
      <w:r w:rsidRPr="005E6170">
        <w:rPr>
          <w:highlight w:val="lightGray"/>
          <w:lang w:val="lt-LT"/>
        </w:rPr>
        <w:t>Lenkija</w:t>
      </w:r>
    </w:p>
    <w:p w14:paraId="2E29FDD9" w14:textId="77777777" w:rsidR="00415C1F" w:rsidRPr="00861274" w:rsidRDefault="00415C1F" w:rsidP="00415C1F">
      <w:pPr>
        <w:rPr>
          <w:lang w:val="lt-LT"/>
        </w:rPr>
      </w:pPr>
    </w:p>
    <w:p w14:paraId="1BFC2CB3" w14:textId="77777777" w:rsidR="00415C1F" w:rsidRPr="00861274" w:rsidRDefault="00415C1F" w:rsidP="00415C1F">
      <w:pPr>
        <w:rPr>
          <w:lang w:val="lt-LT"/>
        </w:rPr>
      </w:pPr>
    </w:p>
    <w:p w14:paraId="344B91B7" w14:textId="77777777" w:rsidR="00415C1F" w:rsidRPr="00861274" w:rsidRDefault="00415C1F" w:rsidP="00415C1F">
      <w:pPr>
        <w:pBdr>
          <w:top w:val="single" w:sz="4" w:space="1" w:color="auto"/>
          <w:left w:val="single" w:sz="4" w:space="4" w:color="auto"/>
          <w:bottom w:val="single" w:sz="4" w:space="1" w:color="auto"/>
          <w:right w:val="single" w:sz="4" w:space="4" w:color="auto"/>
        </w:pBdr>
        <w:rPr>
          <w:lang w:val="lt-LT"/>
        </w:rPr>
      </w:pPr>
      <w:r w:rsidRPr="00861274">
        <w:rPr>
          <w:b/>
          <w:lang w:val="lt-LT"/>
        </w:rPr>
        <w:t>12.</w:t>
      </w:r>
      <w:r w:rsidRPr="00861274">
        <w:rPr>
          <w:b/>
          <w:lang w:val="lt-LT"/>
        </w:rPr>
        <w:tab/>
        <w:t>REGISTRACIJOS PAŽYMĖJIMO NUMERIS (-IAI)</w:t>
      </w:r>
    </w:p>
    <w:p w14:paraId="5221E648" w14:textId="77777777" w:rsidR="00415C1F" w:rsidRPr="00861274" w:rsidRDefault="00415C1F" w:rsidP="00415C1F">
      <w:pPr>
        <w:rPr>
          <w:lang w:val="lt-LT"/>
        </w:rPr>
      </w:pPr>
    </w:p>
    <w:p w14:paraId="3F19FFD7" w14:textId="77777777" w:rsidR="002E348B" w:rsidRPr="006503BB" w:rsidRDefault="002E348B" w:rsidP="002E348B">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&lt;50 ml&gt;</w:t>
      </w:r>
    </w:p>
    <w:p w14:paraId="6378A6DB" w14:textId="77777777" w:rsidR="002E348B" w:rsidRPr="006503BB" w:rsidRDefault="002E348B" w:rsidP="002E348B">
      <w:pPr>
        <w:spacing w:line="240" w:lineRule="auto"/>
        <w:rPr>
          <w:szCs w:val="24"/>
          <w:shd w:val="clear" w:color="auto" w:fill="F2F2F2" w:themeFill="background1" w:themeFillShade="F2"/>
          <w:lang w:val="lt-LT"/>
        </w:rPr>
      </w:pPr>
      <w:r w:rsidRPr="002E348B">
        <w:rPr>
          <w:szCs w:val="24"/>
          <w:shd w:val="clear" w:color="auto" w:fill="F2F2F2" w:themeFill="background1" w:themeFillShade="F2"/>
          <w:lang w:val="lt-LT"/>
        </w:rPr>
        <w:t xml:space="preserve">LT/1/24/5330/001 </w:t>
      </w:r>
      <w:r w:rsidRPr="006503BB">
        <w:rPr>
          <w:szCs w:val="24"/>
          <w:shd w:val="clear" w:color="auto" w:fill="F2F2F2" w:themeFill="background1" w:themeFillShade="F2"/>
          <w:lang w:val="lt-LT"/>
        </w:rPr>
        <w:t>– N10</w:t>
      </w:r>
    </w:p>
    <w:p w14:paraId="26A611E7" w14:textId="77777777" w:rsidR="002E348B" w:rsidRPr="006503BB" w:rsidRDefault="002E348B" w:rsidP="002E348B">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LT/1/24/5330/002 – N20</w:t>
      </w:r>
    </w:p>
    <w:p w14:paraId="4C098570" w14:textId="77777777" w:rsidR="002E348B" w:rsidRPr="006503BB" w:rsidRDefault="002E348B" w:rsidP="002E348B">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LT/1/24/5330/003 – N40</w:t>
      </w:r>
    </w:p>
    <w:p w14:paraId="2450EE35" w14:textId="77777777" w:rsidR="002E348B" w:rsidRPr="006503BB" w:rsidRDefault="002E348B" w:rsidP="002E348B">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LT/1/24/5330/004 – N50</w:t>
      </w:r>
    </w:p>
    <w:p w14:paraId="4FCF3CE5" w14:textId="77777777" w:rsidR="002E348B" w:rsidRPr="006503BB" w:rsidRDefault="002E348B" w:rsidP="002E348B">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&lt;100 ml&gt;</w:t>
      </w:r>
    </w:p>
    <w:p w14:paraId="5C600EA2" w14:textId="77777777" w:rsidR="002E348B" w:rsidRPr="006503BB" w:rsidRDefault="002E348B" w:rsidP="002E348B">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LT/1/24/5330/005 – N10</w:t>
      </w:r>
    </w:p>
    <w:p w14:paraId="6C1E36D7" w14:textId="77777777" w:rsidR="002E348B" w:rsidRPr="006503BB" w:rsidRDefault="002E348B" w:rsidP="002E348B">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LT/1/24/5330/006 – N20</w:t>
      </w:r>
    </w:p>
    <w:p w14:paraId="5E2AB5B6" w14:textId="77777777" w:rsidR="002E348B" w:rsidRPr="006503BB" w:rsidRDefault="002E348B" w:rsidP="002E348B">
      <w:pPr>
        <w:spacing w:line="240" w:lineRule="auto"/>
        <w:rPr>
          <w:szCs w:val="24"/>
          <w:shd w:val="clear" w:color="auto" w:fill="F2F2F2" w:themeFill="background1" w:themeFillShade="F2"/>
          <w:lang w:val="lt-LT"/>
        </w:rPr>
      </w:pPr>
      <w:r w:rsidRPr="006503BB">
        <w:rPr>
          <w:szCs w:val="24"/>
          <w:shd w:val="clear" w:color="auto" w:fill="F2F2F2" w:themeFill="background1" w:themeFillShade="F2"/>
          <w:lang w:val="lt-LT"/>
        </w:rPr>
        <w:t>LT/1/24/5330/007 – N40</w:t>
      </w:r>
    </w:p>
    <w:p w14:paraId="40E09926" w14:textId="2789FEA1" w:rsidR="00415C1F" w:rsidRDefault="002E348B" w:rsidP="002E348B">
      <w:pPr>
        <w:rPr>
          <w:szCs w:val="24"/>
          <w:shd w:val="clear" w:color="auto" w:fill="F2F2F2" w:themeFill="background1" w:themeFillShade="F2"/>
          <w:lang w:val="lt-LT"/>
        </w:rPr>
      </w:pPr>
      <w:r w:rsidRPr="006503BB">
        <w:rPr>
          <w:szCs w:val="24"/>
          <w:shd w:val="clear" w:color="auto" w:fill="F2F2F2" w:themeFill="background1" w:themeFillShade="F2"/>
          <w:lang w:val="lt-LT"/>
        </w:rPr>
        <w:t>LT/1/24/5330/008 – N50</w:t>
      </w:r>
    </w:p>
    <w:p w14:paraId="60E1DAF0" w14:textId="77777777" w:rsidR="002E348B" w:rsidRPr="00861274" w:rsidRDefault="002E348B" w:rsidP="002E348B">
      <w:pPr>
        <w:rPr>
          <w:lang w:val="lt-LT"/>
        </w:rPr>
      </w:pPr>
    </w:p>
    <w:p w14:paraId="03601B67" w14:textId="77777777" w:rsidR="00415C1F" w:rsidRPr="00861274" w:rsidRDefault="00415C1F" w:rsidP="00415C1F">
      <w:pPr>
        <w:rPr>
          <w:lang w:val="lt-LT"/>
        </w:rPr>
      </w:pPr>
    </w:p>
    <w:p w14:paraId="1907F4AB" w14:textId="77777777" w:rsidR="00415C1F" w:rsidRPr="00861274" w:rsidRDefault="00415C1F" w:rsidP="00415C1F">
      <w:pPr>
        <w:pBdr>
          <w:top w:val="single" w:sz="4" w:space="1" w:color="auto"/>
          <w:left w:val="single" w:sz="4" w:space="4" w:color="auto"/>
          <w:bottom w:val="single" w:sz="4" w:space="1" w:color="auto"/>
          <w:right w:val="single" w:sz="4" w:space="4" w:color="auto"/>
        </w:pBdr>
        <w:rPr>
          <w:lang w:val="lt-LT"/>
        </w:rPr>
      </w:pPr>
      <w:r w:rsidRPr="00861274">
        <w:rPr>
          <w:b/>
          <w:lang w:val="lt-LT"/>
        </w:rPr>
        <w:t>13.</w:t>
      </w:r>
      <w:r w:rsidRPr="00861274">
        <w:rPr>
          <w:b/>
          <w:lang w:val="lt-LT"/>
        </w:rPr>
        <w:tab/>
        <w:t xml:space="preserve">SERIJOS NUMERIS </w:t>
      </w:r>
    </w:p>
    <w:p w14:paraId="61420B14" w14:textId="77777777" w:rsidR="00415C1F" w:rsidRPr="00861274" w:rsidRDefault="00415C1F" w:rsidP="00415C1F">
      <w:pPr>
        <w:rPr>
          <w:lang w:val="lt-LT"/>
        </w:rPr>
      </w:pPr>
    </w:p>
    <w:p w14:paraId="3DAFD8A1" w14:textId="77777777" w:rsidR="00415C1F" w:rsidRPr="00861274" w:rsidRDefault="00415C1F" w:rsidP="00415C1F">
      <w:pPr>
        <w:rPr>
          <w:lang w:val="lt-LT"/>
        </w:rPr>
      </w:pPr>
      <w:r w:rsidRPr="00317761">
        <w:rPr>
          <w:lang w:val="lt-LT"/>
        </w:rPr>
        <w:t>Lot</w:t>
      </w:r>
      <w:r w:rsidR="00C44D98" w:rsidRPr="00861274">
        <w:rPr>
          <w:lang w:val="lt-LT"/>
        </w:rPr>
        <w:t>:</w:t>
      </w:r>
    </w:p>
    <w:p w14:paraId="1E167494" w14:textId="77777777" w:rsidR="00C44D98" w:rsidRPr="00861274" w:rsidRDefault="00C44D98" w:rsidP="00415C1F">
      <w:pPr>
        <w:rPr>
          <w:lang w:val="lt-LT"/>
        </w:rPr>
      </w:pPr>
    </w:p>
    <w:p w14:paraId="5E830E4E" w14:textId="77777777" w:rsidR="00415C1F" w:rsidRPr="00861274" w:rsidRDefault="00415C1F" w:rsidP="00415C1F">
      <w:pPr>
        <w:rPr>
          <w:lang w:val="lt-LT"/>
        </w:rPr>
      </w:pPr>
    </w:p>
    <w:p w14:paraId="64C8BD8C" w14:textId="77777777" w:rsidR="00415C1F" w:rsidRPr="00861274" w:rsidRDefault="00415C1F" w:rsidP="00415C1F">
      <w:pPr>
        <w:pBdr>
          <w:top w:val="single" w:sz="4" w:space="1" w:color="auto"/>
          <w:left w:val="single" w:sz="4" w:space="4" w:color="auto"/>
          <w:bottom w:val="single" w:sz="4" w:space="1" w:color="auto"/>
          <w:right w:val="single" w:sz="4" w:space="4" w:color="auto"/>
        </w:pBdr>
        <w:rPr>
          <w:lang w:val="lt-LT"/>
        </w:rPr>
      </w:pPr>
      <w:r w:rsidRPr="00861274">
        <w:rPr>
          <w:b/>
          <w:lang w:val="lt-LT"/>
        </w:rPr>
        <w:t>14.</w:t>
      </w:r>
      <w:r w:rsidRPr="00861274">
        <w:rPr>
          <w:b/>
          <w:lang w:val="lt-LT"/>
        </w:rPr>
        <w:tab/>
        <w:t>PARDAVIMO (IŠDAVIMO) TVARKA</w:t>
      </w:r>
    </w:p>
    <w:p w14:paraId="041C7D54" w14:textId="77777777" w:rsidR="00415C1F" w:rsidRPr="00861274" w:rsidRDefault="00415C1F" w:rsidP="00415C1F">
      <w:pPr>
        <w:rPr>
          <w:lang w:val="lt-LT"/>
        </w:rPr>
      </w:pPr>
    </w:p>
    <w:p w14:paraId="5400AE58" w14:textId="77777777" w:rsidR="00415C1F" w:rsidRPr="00861274" w:rsidRDefault="00415C1F" w:rsidP="00C44D98">
      <w:pPr>
        <w:rPr>
          <w:lang w:val="lt-LT"/>
        </w:rPr>
      </w:pPr>
      <w:r w:rsidRPr="00317761">
        <w:rPr>
          <w:highlight w:val="lightGray"/>
          <w:lang w:val="lt-LT"/>
        </w:rPr>
        <w:t>Receptinis vaistas</w:t>
      </w:r>
      <w:r w:rsidR="00C44D98" w:rsidRPr="00317761">
        <w:rPr>
          <w:highlight w:val="lightGray"/>
          <w:lang w:val="lt-LT"/>
        </w:rPr>
        <w:t>.</w:t>
      </w:r>
    </w:p>
    <w:p w14:paraId="392D53F7" w14:textId="77777777" w:rsidR="00415C1F" w:rsidRPr="00861274" w:rsidRDefault="00415C1F" w:rsidP="00415C1F">
      <w:pPr>
        <w:rPr>
          <w:lang w:val="lt-LT"/>
        </w:rPr>
      </w:pPr>
    </w:p>
    <w:p w14:paraId="1AFAF716" w14:textId="77777777" w:rsidR="00415C1F" w:rsidRPr="00861274" w:rsidRDefault="00415C1F" w:rsidP="00415C1F">
      <w:pPr>
        <w:rPr>
          <w:lang w:val="lt-LT"/>
        </w:rPr>
      </w:pPr>
    </w:p>
    <w:p w14:paraId="28E5BDFE" w14:textId="77777777" w:rsidR="00415C1F" w:rsidRPr="00861274" w:rsidRDefault="00415C1F" w:rsidP="00415C1F">
      <w:pPr>
        <w:pBdr>
          <w:top w:val="single" w:sz="4" w:space="2" w:color="auto"/>
          <w:left w:val="single" w:sz="4" w:space="4" w:color="auto"/>
          <w:bottom w:val="single" w:sz="4" w:space="1" w:color="auto"/>
          <w:right w:val="single" w:sz="4" w:space="4" w:color="auto"/>
        </w:pBdr>
        <w:rPr>
          <w:lang w:val="lt-LT"/>
        </w:rPr>
      </w:pPr>
      <w:r w:rsidRPr="00861274">
        <w:rPr>
          <w:b/>
          <w:lang w:val="lt-LT"/>
        </w:rPr>
        <w:t>15.</w:t>
      </w:r>
      <w:r w:rsidRPr="00861274">
        <w:rPr>
          <w:b/>
          <w:lang w:val="lt-LT"/>
        </w:rPr>
        <w:tab/>
        <w:t>VARTOJIMO INSTRUKCIJA</w:t>
      </w:r>
    </w:p>
    <w:p w14:paraId="10B67931" w14:textId="77777777" w:rsidR="00415C1F" w:rsidRPr="00861274" w:rsidRDefault="00415C1F" w:rsidP="00415C1F">
      <w:pPr>
        <w:rPr>
          <w:lang w:val="lt-LT"/>
        </w:rPr>
      </w:pPr>
    </w:p>
    <w:p w14:paraId="4353FDF4" w14:textId="77777777" w:rsidR="00415C1F" w:rsidRPr="00861274" w:rsidRDefault="00415C1F" w:rsidP="00415C1F">
      <w:pPr>
        <w:rPr>
          <w:lang w:val="lt-LT"/>
        </w:rPr>
      </w:pPr>
    </w:p>
    <w:p w14:paraId="0842597A" w14:textId="77777777" w:rsidR="00415C1F" w:rsidRPr="00317761" w:rsidRDefault="00415C1F" w:rsidP="00415C1F">
      <w:pPr>
        <w:pBdr>
          <w:top w:val="single" w:sz="4" w:space="1" w:color="auto"/>
          <w:left w:val="single" w:sz="4" w:space="4" w:color="auto"/>
          <w:bottom w:val="single" w:sz="4" w:space="0" w:color="auto"/>
          <w:right w:val="single" w:sz="4" w:space="4" w:color="auto"/>
        </w:pBdr>
        <w:rPr>
          <w:lang w:val="lt-LT"/>
        </w:rPr>
      </w:pPr>
      <w:r w:rsidRPr="00861274">
        <w:rPr>
          <w:b/>
          <w:lang w:val="lt-LT"/>
        </w:rPr>
        <w:t>16.</w:t>
      </w:r>
      <w:r w:rsidRPr="00861274">
        <w:rPr>
          <w:b/>
          <w:lang w:val="lt-LT"/>
        </w:rPr>
        <w:tab/>
        <w:t>INFORMACIJA BRAILIO RAŠTU</w:t>
      </w:r>
    </w:p>
    <w:p w14:paraId="746F5D02" w14:textId="77777777" w:rsidR="00415C1F" w:rsidRPr="00861274" w:rsidRDefault="00415C1F" w:rsidP="00415C1F">
      <w:pPr>
        <w:rPr>
          <w:lang w:val="lt-LT"/>
        </w:rPr>
      </w:pPr>
    </w:p>
    <w:p w14:paraId="6F4FFEB3" w14:textId="77777777" w:rsidR="00415C1F" w:rsidRPr="00861274" w:rsidRDefault="00415C1F" w:rsidP="00415C1F">
      <w:pPr>
        <w:rPr>
          <w:shd w:val="clear" w:color="auto" w:fill="CCCCCC"/>
          <w:lang w:val="lt-LT"/>
        </w:rPr>
      </w:pPr>
    </w:p>
    <w:p w14:paraId="6AEB054C" w14:textId="77777777" w:rsidR="00415C1F" w:rsidRPr="00861274" w:rsidRDefault="00415C1F" w:rsidP="00415C1F">
      <w:pPr>
        <w:keepNext/>
        <w:pBdr>
          <w:top w:val="single" w:sz="4" w:space="1" w:color="auto"/>
          <w:left w:val="single" w:sz="4" w:space="4" w:color="auto"/>
          <w:bottom w:val="single" w:sz="4" w:space="1" w:color="auto"/>
          <w:right w:val="single" w:sz="4" w:space="4" w:color="auto"/>
        </w:pBdr>
        <w:tabs>
          <w:tab w:val="left" w:pos="0"/>
        </w:tabs>
        <w:rPr>
          <w:i/>
          <w:lang w:val="lt-LT"/>
        </w:rPr>
      </w:pPr>
      <w:r w:rsidRPr="00861274">
        <w:rPr>
          <w:b/>
          <w:lang w:val="lt-LT"/>
        </w:rPr>
        <w:lastRenderedPageBreak/>
        <w:t>17.</w:t>
      </w:r>
      <w:r w:rsidRPr="00861274">
        <w:rPr>
          <w:b/>
          <w:lang w:val="lt-LT"/>
        </w:rPr>
        <w:tab/>
        <w:t>UNIKALUS IDENTIFIKATORIUS – 2D BRŪKŠNINIS KODAS</w:t>
      </w:r>
    </w:p>
    <w:p w14:paraId="55372095" w14:textId="77777777" w:rsidR="00415C1F" w:rsidRPr="00861274" w:rsidRDefault="00415C1F" w:rsidP="00415C1F">
      <w:pPr>
        <w:rPr>
          <w:lang w:val="lt-LT"/>
        </w:rPr>
      </w:pPr>
    </w:p>
    <w:p w14:paraId="3EE9C43A" w14:textId="77777777" w:rsidR="00415C1F" w:rsidRDefault="00415C1F" w:rsidP="00415C1F">
      <w:pPr>
        <w:rPr>
          <w:lang w:val="lt-LT"/>
        </w:rPr>
      </w:pPr>
      <w:r w:rsidRPr="00861274">
        <w:rPr>
          <w:highlight w:val="lightGray"/>
          <w:lang w:val="lt-LT"/>
        </w:rPr>
        <w:t>Duomenys nebūtini.</w:t>
      </w:r>
    </w:p>
    <w:p w14:paraId="2919C594" w14:textId="77777777" w:rsidR="005E6170" w:rsidRDefault="005E6170" w:rsidP="00415C1F">
      <w:pPr>
        <w:rPr>
          <w:lang w:val="lt-LT"/>
        </w:rPr>
      </w:pPr>
    </w:p>
    <w:p w14:paraId="5CBD96CE" w14:textId="77777777" w:rsidR="005E6170" w:rsidRPr="00861274" w:rsidRDefault="005E6170" w:rsidP="00415C1F">
      <w:pPr>
        <w:rPr>
          <w:lang w:val="lt-LT"/>
        </w:rPr>
      </w:pPr>
    </w:p>
    <w:p w14:paraId="704F4715" w14:textId="77777777" w:rsidR="00415C1F" w:rsidRPr="00861274" w:rsidRDefault="00415C1F" w:rsidP="00415C1F">
      <w:pPr>
        <w:keepNext/>
        <w:pBdr>
          <w:top w:val="single" w:sz="4" w:space="1" w:color="auto"/>
          <w:left w:val="single" w:sz="4" w:space="4" w:color="auto"/>
          <w:bottom w:val="single" w:sz="4" w:space="1" w:color="auto"/>
          <w:right w:val="single" w:sz="4" w:space="4" w:color="auto"/>
        </w:pBdr>
        <w:tabs>
          <w:tab w:val="left" w:pos="0"/>
        </w:tabs>
        <w:rPr>
          <w:i/>
          <w:lang w:val="lt-LT"/>
        </w:rPr>
      </w:pPr>
      <w:r w:rsidRPr="00861274">
        <w:rPr>
          <w:b/>
          <w:lang w:val="lt-LT"/>
        </w:rPr>
        <w:t>18.</w:t>
      </w:r>
      <w:r w:rsidRPr="00861274">
        <w:rPr>
          <w:b/>
          <w:lang w:val="lt-LT"/>
        </w:rPr>
        <w:tab/>
        <w:t>UNIKALUS IDENTIFIKATORIUS – ŽMONĖMS SUPRANTAMI DUOMENYS</w:t>
      </w:r>
    </w:p>
    <w:p w14:paraId="2C66E033" w14:textId="77777777" w:rsidR="00415C1F" w:rsidRPr="00861274" w:rsidRDefault="00415C1F" w:rsidP="00415C1F">
      <w:pPr>
        <w:rPr>
          <w:lang w:val="lt-LT"/>
        </w:rPr>
      </w:pPr>
    </w:p>
    <w:p w14:paraId="01B3C9D7" w14:textId="77777777" w:rsidR="00415C1F" w:rsidRPr="00861274" w:rsidRDefault="00415C1F" w:rsidP="00415C1F">
      <w:pPr>
        <w:rPr>
          <w:vanish/>
          <w:lang w:val="lt-LT"/>
        </w:rPr>
      </w:pPr>
      <w:r w:rsidRPr="00861274">
        <w:rPr>
          <w:highlight w:val="lightGray"/>
          <w:shd w:val="clear" w:color="auto" w:fill="CCCCCC"/>
          <w:lang w:val="lt-LT"/>
        </w:rPr>
        <w:t>Duomenys nebūtini.</w:t>
      </w:r>
    </w:p>
    <w:p w14:paraId="6952F141" w14:textId="77777777" w:rsidR="00415C1F" w:rsidRPr="00861274" w:rsidRDefault="00415C1F" w:rsidP="00415C1F">
      <w:pPr>
        <w:rPr>
          <w:vanish/>
          <w:lang w:val="lt-LT"/>
        </w:rPr>
      </w:pPr>
    </w:p>
    <w:p w14:paraId="2DFE34A4" w14:textId="77777777" w:rsidR="00F34163" w:rsidRPr="00861274" w:rsidRDefault="00F34163" w:rsidP="00F45529">
      <w:pPr>
        <w:spacing w:line="240" w:lineRule="auto"/>
        <w:rPr>
          <w:lang w:val="lt-LT"/>
        </w:rPr>
      </w:pPr>
      <w:r w:rsidRPr="00861274">
        <w:rPr>
          <w:lang w:val="lt-LT"/>
        </w:rPr>
        <w:br w:type="page"/>
      </w:r>
    </w:p>
    <w:p w14:paraId="0C3642E2" w14:textId="77777777" w:rsidR="00F34163" w:rsidRPr="00861274" w:rsidRDefault="00F34163" w:rsidP="00C25270">
      <w:pPr>
        <w:spacing w:line="240" w:lineRule="auto"/>
        <w:rPr>
          <w:lang w:val="lt-LT"/>
        </w:rPr>
      </w:pPr>
    </w:p>
    <w:p w14:paraId="18B0A0A3" w14:textId="77777777" w:rsidR="00F34163" w:rsidRPr="00861274" w:rsidRDefault="00F34163" w:rsidP="00C25270">
      <w:pPr>
        <w:spacing w:line="240" w:lineRule="auto"/>
        <w:rPr>
          <w:lang w:val="lt-LT"/>
        </w:rPr>
      </w:pPr>
    </w:p>
    <w:p w14:paraId="4B0F3A19" w14:textId="77777777" w:rsidR="00F34163" w:rsidRPr="00861274" w:rsidRDefault="00F34163" w:rsidP="00C25270">
      <w:pPr>
        <w:spacing w:line="240" w:lineRule="auto"/>
        <w:rPr>
          <w:lang w:val="lt-LT"/>
        </w:rPr>
      </w:pPr>
    </w:p>
    <w:p w14:paraId="2234A35B" w14:textId="77777777" w:rsidR="00F34163" w:rsidRPr="00861274" w:rsidRDefault="00F34163" w:rsidP="00C25270">
      <w:pPr>
        <w:spacing w:line="240" w:lineRule="auto"/>
        <w:rPr>
          <w:lang w:val="lt-LT"/>
        </w:rPr>
      </w:pPr>
    </w:p>
    <w:p w14:paraId="586B9E78" w14:textId="77777777" w:rsidR="00F34163" w:rsidRPr="00861274" w:rsidRDefault="00F34163" w:rsidP="00C25270">
      <w:pPr>
        <w:spacing w:line="240" w:lineRule="auto"/>
        <w:rPr>
          <w:lang w:val="lt-LT"/>
        </w:rPr>
      </w:pPr>
    </w:p>
    <w:p w14:paraId="33AB3537" w14:textId="77777777" w:rsidR="00F34163" w:rsidRPr="00861274" w:rsidRDefault="00F34163" w:rsidP="00C25270">
      <w:pPr>
        <w:spacing w:line="240" w:lineRule="auto"/>
        <w:rPr>
          <w:lang w:val="lt-LT"/>
        </w:rPr>
      </w:pPr>
    </w:p>
    <w:p w14:paraId="4A254DBB" w14:textId="77777777" w:rsidR="00F34163" w:rsidRPr="00861274" w:rsidRDefault="00F34163" w:rsidP="00C25270">
      <w:pPr>
        <w:spacing w:line="240" w:lineRule="auto"/>
        <w:rPr>
          <w:lang w:val="lt-LT"/>
        </w:rPr>
      </w:pPr>
    </w:p>
    <w:p w14:paraId="1423D51B" w14:textId="77777777" w:rsidR="00F34163" w:rsidRPr="00861274" w:rsidRDefault="00F34163" w:rsidP="00C25270">
      <w:pPr>
        <w:spacing w:line="240" w:lineRule="auto"/>
        <w:rPr>
          <w:lang w:val="lt-LT"/>
        </w:rPr>
      </w:pPr>
    </w:p>
    <w:p w14:paraId="3DB31BF0" w14:textId="77777777" w:rsidR="00F34163" w:rsidRPr="00861274" w:rsidRDefault="00F34163" w:rsidP="00C25270">
      <w:pPr>
        <w:spacing w:line="240" w:lineRule="auto"/>
        <w:rPr>
          <w:lang w:val="lt-LT"/>
        </w:rPr>
      </w:pPr>
    </w:p>
    <w:p w14:paraId="1B43A9B2" w14:textId="77777777" w:rsidR="00F34163" w:rsidRPr="00861274" w:rsidRDefault="00F34163" w:rsidP="00C25270">
      <w:pPr>
        <w:spacing w:line="240" w:lineRule="auto"/>
        <w:rPr>
          <w:lang w:val="lt-LT"/>
        </w:rPr>
      </w:pPr>
    </w:p>
    <w:p w14:paraId="0DD1CD89" w14:textId="77777777" w:rsidR="00F34163" w:rsidRPr="00861274" w:rsidRDefault="00F34163" w:rsidP="00C25270">
      <w:pPr>
        <w:spacing w:line="240" w:lineRule="auto"/>
        <w:rPr>
          <w:lang w:val="lt-LT"/>
        </w:rPr>
      </w:pPr>
    </w:p>
    <w:p w14:paraId="44C6B944" w14:textId="77777777" w:rsidR="00F34163" w:rsidRPr="00861274" w:rsidRDefault="00F34163" w:rsidP="00C25270">
      <w:pPr>
        <w:spacing w:line="240" w:lineRule="auto"/>
        <w:rPr>
          <w:lang w:val="lt-LT"/>
        </w:rPr>
      </w:pPr>
    </w:p>
    <w:p w14:paraId="16BE3DE6" w14:textId="77777777" w:rsidR="00F34163" w:rsidRPr="00861274" w:rsidRDefault="00F34163" w:rsidP="00C25270">
      <w:pPr>
        <w:spacing w:line="240" w:lineRule="auto"/>
        <w:rPr>
          <w:lang w:val="lt-LT"/>
        </w:rPr>
      </w:pPr>
    </w:p>
    <w:p w14:paraId="1B594C04" w14:textId="77777777" w:rsidR="00F34163" w:rsidRPr="00861274" w:rsidRDefault="00F34163" w:rsidP="00C25270">
      <w:pPr>
        <w:spacing w:line="240" w:lineRule="auto"/>
        <w:rPr>
          <w:lang w:val="lt-LT"/>
        </w:rPr>
      </w:pPr>
    </w:p>
    <w:p w14:paraId="4BC5F66A" w14:textId="77777777" w:rsidR="00F34163" w:rsidRPr="00861274" w:rsidRDefault="00F34163" w:rsidP="00C25270">
      <w:pPr>
        <w:spacing w:line="240" w:lineRule="auto"/>
        <w:rPr>
          <w:lang w:val="lt-LT"/>
        </w:rPr>
      </w:pPr>
    </w:p>
    <w:p w14:paraId="048B2CDC" w14:textId="77777777" w:rsidR="00F34163" w:rsidRPr="00861274" w:rsidRDefault="00F34163" w:rsidP="00C25270">
      <w:pPr>
        <w:spacing w:line="240" w:lineRule="auto"/>
        <w:rPr>
          <w:lang w:val="lt-LT"/>
        </w:rPr>
      </w:pPr>
    </w:p>
    <w:p w14:paraId="6A449A0F" w14:textId="77777777" w:rsidR="00F34163" w:rsidRPr="00861274" w:rsidRDefault="00F34163" w:rsidP="00C25270">
      <w:pPr>
        <w:spacing w:line="240" w:lineRule="auto"/>
        <w:rPr>
          <w:lang w:val="lt-LT"/>
        </w:rPr>
      </w:pPr>
    </w:p>
    <w:p w14:paraId="64D71CBF" w14:textId="77777777" w:rsidR="00F34163" w:rsidRPr="00861274" w:rsidRDefault="00F34163" w:rsidP="00C25270">
      <w:pPr>
        <w:spacing w:line="240" w:lineRule="auto"/>
        <w:rPr>
          <w:lang w:val="lt-LT"/>
        </w:rPr>
      </w:pPr>
    </w:p>
    <w:p w14:paraId="2B76A96C" w14:textId="77777777" w:rsidR="00F34163" w:rsidRPr="00861274" w:rsidRDefault="00F34163" w:rsidP="00C25270">
      <w:pPr>
        <w:spacing w:line="240" w:lineRule="auto"/>
        <w:rPr>
          <w:lang w:val="lt-LT"/>
        </w:rPr>
      </w:pPr>
    </w:p>
    <w:p w14:paraId="024E6C81" w14:textId="77777777" w:rsidR="00F34163" w:rsidRPr="00861274" w:rsidRDefault="00F34163" w:rsidP="00C25270">
      <w:pPr>
        <w:spacing w:line="240" w:lineRule="auto"/>
        <w:rPr>
          <w:lang w:val="lt-LT"/>
        </w:rPr>
      </w:pPr>
    </w:p>
    <w:p w14:paraId="15A5434B" w14:textId="77777777" w:rsidR="00F34163" w:rsidRPr="00861274" w:rsidRDefault="00F34163" w:rsidP="00C25270">
      <w:pPr>
        <w:spacing w:line="240" w:lineRule="auto"/>
        <w:rPr>
          <w:lang w:val="lt-LT"/>
        </w:rPr>
      </w:pPr>
    </w:p>
    <w:p w14:paraId="00135118" w14:textId="77777777" w:rsidR="00F34163" w:rsidRPr="00861274" w:rsidRDefault="00F34163" w:rsidP="00C25270">
      <w:pPr>
        <w:spacing w:line="240" w:lineRule="auto"/>
        <w:rPr>
          <w:lang w:val="lt-LT"/>
        </w:rPr>
      </w:pPr>
    </w:p>
    <w:p w14:paraId="001ABCB8" w14:textId="77777777" w:rsidR="000154A7" w:rsidRPr="00861274" w:rsidRDefault="000154A7" w:rsidP="00C25270">
      <w:pPr>
        <w:spacing w:line="240" w:lineRule="auto"/>
        <w:jc w:val="center"/>
        <w:outlineLvl w:val="0"/>
        <w:rPr>
          <w:b/>
          <w:lang w:val="lt-LT"/>
        </w:rPr>
      </w:pPr>
    </w:p>
    <w:p w14:paraId="1CC69EC3" w14:textId="77777777" w:rsidR="00F34163" w:rsidRPr="00861274" w:rsidRDefault="00F34163" w:rsidP="00C25270">
      <w:pPr>
        <w:spacing w:line="240" w:lineRule="auto"/>
        <w:jc w:val="center"/>
        <w:outlineLvl w:val="0"/>
        <w:rPr>
          <w:b/>
          <w:lang w:val="lt-LT"/>
        </w:rPr>
      </w:pPr>
      <w:r w:rsidRPr="00861274">
        <w:rPr>
          <w:b/>
          <w:lang w:val="lt-LT"/>
        </w:rPr>
        <w:t>B. PAKUOTĖS LAPELIS</w:t>
      </w:r>
    </w:p>
    <w:p w14:paraId="0AC55DA7" w14:textId="77777777" w:rsidR="00F34163" w:rsidRPr="00861274" w:rsidRDefault="00F34163" w:rsidP="00C25270">
      <w:pPr>
        <w:widowControl w:val="0"/>
        <w:tabs>
          <w:tab w:val="clear" w:pos="567"/>
        </w:tabs>
        <w:spacing w:line="240" w:lineRule="auto"/>
        <w:ind w:left="567" w:hanging="567"/>
        <w:jc w:val="center"/>
        <w:rPr>
          <w:b/>
          <w:snapToGrid/>
          <w:szCs w:val="22"/>
          <w:lang w:val="lt-LT"/>
        </w:rPr>
      </w:pPr>
      <w:r w:rsidRPr="00861274">
        <w:rPr>
          <w:i/>
          <w:lang w:val="lt-LT"/>
        </w:rPr>
        <w:br w:type="page"/>
      </w:r>
      <w:r w:rsidRPr="00861274">
        <w:rPr>
          <w:b/>
          <w:snapToGrid/>
          <w:szCs w:val="22"/>
          <w:lang w:val="lt-LT"/>
        </w:rPr>
        <w:lastRenderedPageBreak/>
        <w:t xml:space="preserve">Pakuotės lapelis: informacija </w:t>
      </w:r>
      <w:r w:rsidR="0024139C" w:rsidRPr="00861274">
        <w:rPr>
          <w:b/>
          <w:snapToGrid/>
          <w:szCs w:val="22"/>
          <w:lang w:val="lt-LT"/>
        </w:rPr>
        <w:t>pacientui</w:t>
      </w:r>
    </w:p>
    <w:p w14:paraId="50A680AC" w14:textId="77777777" w:rsidR="00F34163" w:rsidRPr="00861274" w:rsidRDefault="00F34163" w:rsidP="00C25270">
      <w:pPr>
        <w:widowControl w:val="0"/>
        <w:tabs>
          <w:tab w:val="clear" w:pos="567"/>
        </w:tabs>
        <w:spacing w:line="240" w:lineRule="auto"/>
        <w:ind w:left="567" w:hanging="567"/>
        <w:jc w:val="center"/>
        <w:rPr>
          <w:b/>
          <w:snapToGrid/>
          <w:szCs w:val="22"/>
          <w:lang w:val="lt-LT"/>
        </w:rPr>
      </w:pPr>
    </w:p>
    <w:p w14:paraId="1EA31862" w14:textId="77777777" w:rsidR="00685099" w:rsidRPr="00861274" w:rsidRDefault="00BD3AFF" w:rsidP="00685099">
      <w:pPr>
        <w:widowControl w:val="0"/>
        <w:tabs>
          <w:tab w:val="clear" w:pos="567"/>
        </w:tabs>
        <w:spacing w:line="240" w:lineRule="auto"/>
        <w:ind w:left="567" w:hanging="567"/>
        <w:jc w:val="center"/>
        <w:rPr>
          <w:b/>
          <w:snapToGrid/>
          <w:szCs w:val="22"/>
          <w:lang w:val="lt-LT"/>
        </w:rPr>
      </w:pPr>
      <w:r w:rsidRPr="00861274">
        <w:rPr>
          <w:b/>
          <w:snapToGrid/>
          <w:szCs w:val="22"/>
          <w:lang w:val="lt-LT"/>
        </w:rPr>
        <w:t>Tranexamic acid Kabi</w:t>
      </w:r>
      <w:r w:rsidR="00685099" w:rsidRPr="00861274">
        <w:rPr>
          <w:b/>
          <w:snapToGrid/>
          <w:szCs w:val="22"/>
          <w:lang w:val="lt-LT"/>
        </w:rPr>
        <w:t xml:space="preserve"> 10 mg/ml infuzinis tirpalas</w:t>
      </w:r>
    </w:p>
    <w:p w14:paraId="71EB2F88" w14:textId="77777777" w:rsidR="00A81BAA" w:rsidRPr="00861274" w:rsidRDefault="00685099" w:rsidP="00685099">
      <w:pPr>
        <w:tabs>
          <w:tab w:val="clear" w:pos="567"/>
        </w:tabs>
        <w:spacing w:line="240" w:lineRule="auto"/>
        <w:jc w:val="center"/>
        <w:rPr>
          <w:bCs/>
          <w:szCs w:val="24"/>
          <w:lang w:val="lt-LT"/>
        </w:rPr>
      </w:pPr>
      <w:r w:rsidRPr="00861274">
        <w:rPr>
          <w:bCs/>
          <w:szCs w:val="24"/>
          <w:lang w:val="lt-LT"/>
        </w:rPr>
        <w:t>traneksamo rūgštis</w:t>
      </w:r>
    </w:p>
    <w:p w14:paraId="668B5CA1" w14:textId="77777777" w:rsidR="00A81BAA" w:rsidRPr="00861274" w:rsidRDefault="00A81BAA" w:rsidP="00C25270">
      <w:pPr>
        <w:tabs>
          <w:tab w:val="clear" w:pos="567"/>
        </w:tabs>
        <w:suppressAutoHyphens/>
        <w:spacing w:line="240" w:lineRule="auto"/>
        <w:ind w:left="142" w:hanging="142"/>
        <w:rPr>
          <w:szCs w:val="24"/>
          <w:lang w:val="lt-LT"/>
        </w:rPr>
      </w:pPr>
    </w:p>
    <w:p w14:paraId="0B6D7FCE" w14:textId="77777777" w:rsidR="00F34163" w:rsidRPr="00861274" w:rsidRDefault="00F34163" w:rsidP="00C25270">
      <w:pPr>
        <w:tabs>
          <w:tab w:val="clear" w:pos="567"/>
        </w:tabs>
        <w:suppressAutoHyphens/>
        <w:spacing w:line="240" w:lineRule="auto"/>
        <w:rPr>
          <w:szCs w:val="24"/>
          <w:lang w:val="lt-LT"/>
        </w:rPr>
      </w:pPr>
      <w:r w:rsidRPr="00861274">
        <w:rPr>
          <w:b/>
          <w:szCs w:val="24"/>
          <w:lang w:val="lt-LT"/>
        </w:rPr>
        <w:t>Atidžiai perskaitykite visą šį lapelį, prieš pradėdami vartoti vaistą, nes jame pateikiama Jums svarbi informacija.</w:t>
      </w:r>
    </w:p>
    <w:p w14:paraId="02CCCA39" w14:textId="77777777" w:rsidR="00F34163" w:rsidRPr="00861274" w:rsidRDefault="00F34163" w:rsidP="00C25270">
      <w:pPr>
        <w:numPr>
          <w:ilvl w:val="0"/>
          <w:numId w:val="3"/>
        </w:numPr>
        <w:tabs>
          <w:tab w:val="clear" w:pos="567"/>
        </w:tabs>
        <w:spacing w:line="240" w:lineRule="auto"/>
        <w:ind w:left="567" w:right="-2" w:hanging="567"/>
        <w:rPr>
          <w:szCs w:val="24"/>
          <w:lang w:val="lt-LT"/>
        </w:rPr>
      </w:pPr>
      <w:r w:rsidRPr="00861274">
        <w:rPr>
          <w:szCs w:val="24"/>
          <w:lang w:val="lt-LT"/>
        </w:rPr>
        <w:t>Neišmeskite šio lapelio, nes vėl gali prireikti jį perskaityti.</w:t>
      </w:r>
    </w:p>
    <w:p w14:paraId="05768BA8" w14:textId="77777777" w:rsidR="00F34163" w:rsidRPr="00861274" w:rsidRDefault="00F34163" w:rsidP="00C25270">
      <w:pPr>
        <w:numPr>
          <w:ilvl w:val="0"/>
          <w:numId w:val="3"/>
        </w:numPr>
        <w:tabs>
          <w:tab w:val="clear" w:pos="567"/>
        </w:tabs>
        <w:spacing w:line="240" w:lineRule="auto"/>
        <w:ind w:left="567" w:right="-2" w:hanging="567"/>
        <w:rPr>
          <w:szCs w:val="24"/>
          <w:lang w:val="lt-LT"/>
        </w:rPr>
      </w:pPr>
      <w:r w:rsidRPr="00861274">
        <w:rPr>
          <w:szCs w:val="24"/>
          <w:lang w:val="lt-LT"/>
        </w:rPr>
        <w:t>Jeigu kiltų daugiau klausimų, kreipkitės į gydytoją</w:t>
      </w:r>
      <w:r w:rsidR="00A81BAA" w:rsidRPr="00861274">
        <w:rPr>
          <w:szCs w:val="24"/>
          <w:lang w:val="lt-LT"/>
        </w:rPr>
        <w:t xml:space="preserve">, </w:t>
      </w:r>
      <w:r w:rsidRPr="00861274">
        <w:rPr>
          <w:szCs w:val="24"/>
          <w:lang w:val="lt-LT"/>
        </w:rPr>
        <w:t>vaistininką</w:t>
      </w:r>
      <w:r w:rsidR="00A81BAA" w:rsidRPr="00861274">
        <w:rPr>
          <w:szCs w:val="24"/>
          <w:lang w:val="lt-LT"/>
        </w:rPr>
        <w:t xml:space="preserve"> </w:t>
      </w:r>
      <w:r w:rsidRPr="00861274">
        <w:rPr>
          <w:szCs w:val="24"/>
          <w:lang w:val="lt-LT"/>
        </w:rPr>
        <w:t>arba slaugytoją.</w:t>
      </w:r>
    </w:p>
    <w:p w14:paraId="2FD8602F" w14:textId="77777777" w:rsidR="00F34163" w:rsidRPr="00861274" w:rsidRDefault="00F34163" w:rsidP="00C25270">
      <w:pPr>
        <w:numPr>
          <w:ilvl w:val="0"/>
          <w:numId w:val="3"/>
        </w:numPr>
        <w:spacing w:line="240" w:lineRule="auto"/>
        <w:ind w:left="567" w:hanging="567"/>
        <w:rPr>
          <w:szCs w:val="24"/>
          <w:lang w:val="lt-LT"/>
        </w:rPr>
      </w:pPr>
      <w:r w:rsidRPr="00861274">
        <w:rPr>
          <w:szCs w:val="24"/>
          <w:lang w:val="lt-LT"/>
        </w:rPr>
        <w:t xml:space="preserve">Jeigu pasireiškė šalutinis poveikis (net jeigu jis šiame lapelyje nenurodytas), kreipkitės į </w:t>
      </w:r>
      <w:r w:rsidR="00A81BAA" w:rsidRPr="00861274">
        <w:rPr>
          <w:szCs w:val="24"/>
          <w:lang w:val="lt-LT"/>
        </w:rPr>
        <w:t xml:space="preserve">gydytoją, vaistininką arba slaugytoją. </w:t>
      </w:r>
      <w:r w:rsidRPr="00861274">
        <w:rPr>
          <w:szCs w:val="24"/>
          <w:lang w:val="lt-LT"/>
        </w:rPr>
        <w:t>Žr. 4</w:t>
      </w:r>
      <w:r w:rsidR="006862E2" w:rsidRPr="00861274">
        <w:rPr>
          <w:szCs w:val="24"/>
          <w:lang w:val="lt-LT"/>
        </w:rPr>
        <w:t> </w:t>
      </w:r>
      <w:r w:rsidRPr="00861274">
        <w:rPr>
          <w:szCs w:val="24"/>
          <w:lang w:val="lt-LT"/>
        </w:rPr>
        <w:t>skyrių.</w:t>
      </w:r>
    </w:p>
    <w:p w14:paraId="1AEEC5BB" w14:textId="77777777" w:rsidR="00F34163" w:rsidRPr="00861274" w:rsidRDefault="00F34163" w:rsidP="00C25270">
      <w:pPr>
        <w:tabs>
          <w:tab w:val="clear" w:pos="567"/>
        </w:tabs>
        <w:spacing w:line="240" w:lineRule="auto"/>
        <w:ind w:right="-2"/>
        <w:rPr>
          <w:szCs w:val="24"/>
          <w:lang w:val="lt-LT"/>
        </w:rPr>
      </w:pPr>
    </w:p>
    <w:p w14:paraId="55245948" w14:textId="77777777" w:rsidR="00F34163" w:rsidRPr="00861274" w:rsidRDefault="00F34163" w:rsidP="00C25270">
      <w:pPr>
        <w:widowControl w:val="0"/>
        <w:tabs>
          <w:tab w:val="clear" w:pos="567"/>
        </w:tabs>
        <w:spacing w:line="240" w:lineRule="auto"/>
        <w:ind w:left="567" w:hanging="567"/>
        <w:rPr>
          <w:b/>
          <w:snapToGrid/>
          <w:szCs w:val="22"/>
          <w:lang w:val="lt-LT"/>
        </w:rPr>
      </w:pPr>
      <w:r w:rsidRPr="00861274">
        <w:rPr>
          <w:b/>
          <w:snapToGrid/>
          <w:szCs w:val="22"/>
          <w:lang w:val="lt-LT"/>
        </w:rPr>
        <w:t>Apie ką rašoma šiame lapelyje?</w:t>
      </w:r>
    </w:p>
    <w:p w14:paraId="6E820625" w14:textId="77777777" w:rsidR="00F34163" w:rsidRPr="00861274" w:rsidRDefault="00F34163" w:rsidP="00C25270">
      <w:pPr>
        <w:widowControl w:val="0"/>
        <w:tabs>
          <w:tab w:val="clear" w:pos="567"/>
        </w:tabs>
        <w:spacing w:line="240" w:lineRule="auto"/>
        <w:ind w:left="567" w:hanging="567"/>
        <w:rPr>
          <w:b/>
          <w:snapToGrid/>
          <w:szCs w:val="22"/>
          <w:lang w:val="lt-LT"/>
        </w:rPr>
      </w:pPr>
    </w:p>
    <w:p w14:paraId="0D3299A7" w14:textId="77777777" w:rsidR="00F34163" w:rsidRPr="00861274" w:rsidRDefault="00F34163" w:rsidP="00317761">
      <w:pPr>
        <w:numPr>
          <w:ilvl w:val="12"/>
          <w:numId w:val="0"/>
        </w:numPr>
        <w:spacing w:line="240" w:lineRule="auto"/>
        <w:ind w:right="-2"/>
        <w:rPr>
          <w:szCs w:val="24"/>
          <w:lang w:val="lt-LT"/>
        </w:rPr>
      </w:pPr>
      <w:r w:rsidRPr="00861274">
        <w:rPr>
          <w:szCs w:val="24"/>
          <w:lang w:val="lt-LT"/>
        </w:rPr>
        <w:t>1.</w:t>
      </w:r>
      <w:r w:rsidRPr="00861274">
        <w:rPr>
          <w:szCs w:val="24"/>
          <w:lang w:val="lt-LT"/>
        </w:rPr>
        <w:tab/>
      </w:r>
      <w:r w:rsidRPr="00861274">
        <w:rPr>
          <w:lang w:val="lt-LT"/>
        </w:rPr>
        <w:t xml:space="preserve">Kas yra </w:t>
      </w:r>
      <w:r w:rsidR="00BD3AFF" w:rsidRPr="00861274">
        <w:rPr>
          <w:lang w:val="lt-LT"/>
        </w:rPr>
        <w:t>Tranexamic acid Kabi</w:t>
      </w:r>
      <w:r w:rsidR="00A81BAA" w:rsidRPr="00861274">
        <w:rPr>
          <w:lang w:val="lt-LT"/>
        </w:rPr>
        <w:t xml:space="preserve"> </w:t>
      </w:r>
      <w:r w:rsidRPr="00861274">
        <w:rPr>
          <w:lang w:val="lt-LT"/>
        </w:rPr>
        <w:t>ir kam jis vartojamas</w:t>
      </w:r>
    </w:p>
    <w:p w14:paraId="693D57D5" w14:textId="09A81C60" w:rsidR="00F34163" w:rsidRPr="00861274" w:rsidRDefault="00F34163" w:rsidP="00317761">
      <w:pPr>
        <w:numPr>
          <w:ilvl w:val="12"/>
          <w:numId w:val="0"/>
        </w:numPr>
        <w:spacing w:line="240" w:lineRule="auto"/>
        <w:ind w:right="-2"/>
        <w:rPr>
          <w:szCs w:val="24"/>
          <w:lang w:val="lt-LT"/>
        </w:rPr>
      </w:pPr>
      <w:r w:rsidRPr="00861274">
        <w:rPr>
          <w:szCs w:val="24"/>
          <w:lang w:val="lt-LT"/>
        </w:rPr>
        <w:t>2.</w:t>
      </w:r>
      <w:r w:rsidRPr="00861274">
        <w:rPr>
          <w:szCs w:val="24"/>
          <w:lang w:val="lt-LT"/>
        </w:rPr>
        <w:tab/>
      </w:r>
      <w:r w:rsidR="0090094C" w:rsidRPr="00861274">
        <w:rPr>
          <w:szCs w:val="24"/>
          <w:lang w:val="lt-LT"/>
        </w:rPr>
        <w:t xml:space="preserve">Kas žinotina prieš </w:t>
      </w:r>
      <w:r w:rsidR="0090094C">
        <w:rPr>
          <w:szCs w:val="24"/>
          <w:lang w:val="lt-LT"/>
        </w:rPr>
        <w:t>vartojant</w:t>
      </w:r>
      <w:r w:rsidR="0090094C" w:rsidRPr="00861274">
        <w:rPr>
          <w:szCs w:val="24"/>
          <w:lang w:val="lt-LT"/>
        </w:rPr>
        <w:t xml:space="preserve"> Tranexamic acid Kabi</w:t>
      </w:r>
    </w:p>
    <w:p w14:paraId="715F811C" w14:textId="77777777" w:rsidR="00F34163" w:rsidRPr="00861274" w:rsidRDefault="00F34163" w:rsidP="00317761">
      <w:pPr>
        <w:numPr>
          <w:ilvl w:val="12"/>
          <w:numId w:val="0"/>
        </w:numPr>
        <w:spacing w:line="240" w:lineRule="auto"/>
        <w:ind w:right="-2"/>
        <w:rPr>
          <w:szCs w:val="24"/>
          <w:lang w:val="lt-LT"/>
        </w:rPr>
      </w:pPr>
      <w:r w:rsidRPr="00861274">
        <w:rPr>
          <w:szCs w:val="24"/>
          <w:lang w:val="lt-LT"/>
        </w:rPr>
        <w:t>3.</w:t>
      </w:r>
      <w:r w:rsidRPr="00861274">
        <w:rPr>
          <w:szCs w:val="24"/>
          <w:lang w:val="lt-LT"/>
        </w:rPr>
        <w:tab/>
        <w:t xml:space="preserve">Kaip vartoti </w:t>
      </w:r>
      <w:r w:rsidR="00BD3AFF" w:rsidRPr="00861274">
        <w:rPr>
          <w:szCs w:val="24"/>
          <w:lang w:val="lt-LT"/>
        </w:rPr>
        <w:t>Tranexamic acid Kabi</w:t>
      </w:r>
    </w:p>
    <w:p w14:paraId="77E8FD3D" w14:textId="77777777" w:rsidR="00F34163" w:rsidRPr="00861274" w:rsidRDefault="00F34163" w:rsidP="00317761">
      <w:pPr>
        <w:numPr>
          <w:ilvl w:val="12"/>
          <w:numId w:val="0"/>
        </w:numPr>
        <w:spacing w:line="240" w:lineRule="auto"/>
        <w:ind w:right="-2"/>
        <w:rPr>
          <w:szCs w:val="24"/>
          <w:lang w:val="lt-LT"/>
        </w:rPr>
      </w:pPr>
      <w:r w:rsidRPr="00861274">
        <w:rPr>
          <w:szCs w:val="24"/>
          <w:lang w:val="lt-LT"/>
        </w:rPr>
        <w:t>4.</w:t>
      </w:r>
      <w:r w:rsidRPr="00861274">
        <w:rPr>
          <w:szCs w:val="24"/>
          <w:lang w:val="lt-LT"/>
        </w:rPr>
        <w:tab/>
      </w:r>
      <w:r w:rsidRPr="00861274">
        <w:rPr>
          <w:lang w:val="lt-LT"/>
        </w:rPr>
        <w:t>Galimas šalutinis poveikis</w:t>
      </w:r>
      <w:r w:rsidRPr="00861274">
        <w:rPr>
          <w:szCs w:val="24"/>
          <w:lang w:val="lt-LT"/>
        </w:rPr>
        <w:t xml:space="preserve"> </w:t>
      </w:r>
    </w:p>
    <w:p w14:paraId="404806EB" w14:textId="77777777" w:rsidR="00F34163" w:rsidRPr="00861274" w:rsidRDefault="00F34163" w:rsidP="00317761">
      <w:pPr>
        <w:numPr>
          <w:ilvl w:val="12"/>
          <w:numId w:val="0"/>
        </w:numPr>
        <w:spacing w:line="240" w:lineRule="auto"/>
        <w:ind w:right="-2"/>
        <w:rPr>
          <w:szCs w:val="24"/>
          <w:lang w:val="lt-LT"/>
        </w:rPr>
      </w:pPr>
      <w:r w:rsidRPr="00861274">
        <w:rPr>
          <w:szCs w:val="24"/>
          <w:lang w:val="lt-LT"/>
        </w:rPr>
        <w:t>5.</w:t>
      </w:r>
      <w:r w:rsidRPr="00861274">
        <w:rPr>
          <w:szCs w:val="24"/>
          <w:lang w:val="lt-LT"/>
        </w:rPr>
        <w:tab/>
      </w:r>
      <w:r w:rsidRPr="00861274">
        <w:rPr>
          <w:lang w:val="lt-LT"/>
        </w:rPr>
        <w:t xml:space="preserve">Kaip laikyti </w:t>
      </w:r>
      <w:r w:rsidR="00BD3AFF" w:rsidRPr="00861274">
        <w:rPr>
          <w:lang w:val="lt-LT"/>
        </w:rPr>
        <w:t>Tranexamic acid Kabi</w:t>
      </w:r>
    </w:p>
    <w:p w14:paraId="263E45A8" w14:textId="77777777" w:rsidR="00F34163" w:rsidRPr="00861274" w:rsidRDefault="00F34163" w:rsidP="00317761">
      <w:pPr>
        <w:numPr>
          <w:ilvl w:val="12"/>
          <w:numId w:val="0"/>
        </w:numPr>
        <w:spacing w:line="240" w:lineRule="auto"/>
        <w:ind w:right="-2"/>
        <w:rPr>
          <w:szCs w:val="24"/>
          <w:lang w:val="lt-LT"/>
        </w:rPr>
      </w:pPr>
      <w:r w:rsidRPr="00861274">
        <w:rPr>
          <w:szCs w:val="24"/>
          <w:lang w:val="lt-LT"/>
        </w:rPr>
        <w:t>6.</w:t>
      </w:r>
      <w:r w:rsidRPr="00861274">
        <w:rPr>
          <w:szCs w:val="24"/>
          <w:lang w:val="lt-LT"/>
        </w:rPr>
        <w:tab/>
        <w:t>Pakuotės turinys ir kita informacija</w:t>
      </w:r>
    </w:p>
    <w:p w14:paraId="3E03012B" w14:textId="77777777" w:rsidR="00F34163" w:rsidRDefault="00F34163" w:rsidP="00C25270">
      <w:pPr>
        <w:numPr>
          <w:ilvl w:val="12"/>
          <w:numId w:val="0"/>
        </w:numPr>
        <w:tabs>
          <w:tab w:val="clear" w:pos="567"/>
        </w:tabs>
        <w:spacing w:line="240" w:lineRule="auto"/>
        <w:ind w:right="-2"/>
        <w:rPr>
          <w:szCs w:val="24"/>
          <w:lang w:val="lt-LT"/>
        </w:rPr>
      </w:pPr>
    </w:p>
    <w:p w14:paraId="14509EDF" w14:textId="77777777" w:rsidR="005E6170" w:rsidRPr="00861274" w:rsidRDefault="005E6170" w:rsidP="00C25270">
      <w:pPr>
        <w:numPr>
          <w:ilvl w:val="12"/>
          <w:numId w:val="0"/>
        </w:numPr>
        <w:tabs>
          <w:tab w:val="clear" w:pos="567"/>
        </w:tabs>
        <w:spacing w:line="240" w:lineRule="auto"/>
        <w:ind w:right="-2"/>
        <w:rPr>
          <w:szCs w:val="24"/>
          <w:lang w:val="lt-LT"/>
        </w:rPr>
      </w:pPr>
    </w:p>
    <w:p w14:paraId="73EB9917" w14:textId="77777777" w:rsidR="00F34163" w:rsidRPr="00861274" w:rsidRDefault="00F34163" w:rsidP="00C25270">
      <w:pPr>
        <w:widowControl w:val="0"/>
        <w:tabs>
          <w:tab w:val="clear" w:pos="567"/>
        </w:tabs>
        <w:spacing w:line="240" w:lineRule="auto"/>
        <w:ind w:left="567" w:hanging="567"/>
        <w:outlineLvl w:val="0"/>
        <w:rPr>
          <w:b/>
          <w:snapToGrid/>
          <w:szCs w:val="22"/>
          <w:lang w:val="lt-LT"/>
        </w:rPr>
      </w:pPr>
      <w:r w:rsidRPr="00861274">
        <w:rPr>
          <w:b/>
          <w:snapToGrid/>
          <w:szCs w:val="22"/>
          <w:lang w:val="lt-LT"/>
        </w:rPr>
        <w:t>1.</w:t>
      </w:r>
      <w:r w:rsidRPr="00861274">
        <w:rPr>
          <w:b/>
          <w:snapToGrid/>
          <w:szCs w:val="22"/>
          <w:lang w:val="lt-LT"/>
        </w:rPr>
        <w:tab/>
        <w:t xml:space="preserve">Kas yra </w:t>
      </w:r>
      <w:r w:rsidR="00BD3AFF" w:rsidRPr="00861274">
        <w:rPr>
          <w:b/>
          <w:snapToGrid/>
          <w:szCs w:val="22"/>
          <w:lang w:val="lt-LT"/>
        </w:rPr>
        <w:t>Tranexamic acid Kabi</w:t>
      </w:r>
      <w:r w:rsidR="00A81BAA" w:rsidRPr="00861274">
        <w:rPr>
          <w:b/>
          <w:snapToGrid/>
          <w:szCs w:val="22"/>
          <w:lang w:val="lt-LT"/>
        </w:rPr>
        <w:t xml:space="preserve"> </w:t>
      </w:r>
      <w:r w:rsidRPr="00861274">
        <w:rPr>
          <w:b/>
          <w:snapToGrid/>
          <w:szCs w:val="22"/>
          <w:lang w:val="lt-LT"/>
        </w:rPr>
        <w:t>ir kam jis vartojamas</w:t>
      </w:r>
    </w:p>
    <w:p w14:paraId="305CFD85" w14:textId="77777777" w:rsidR="00F34163" w:rsidRPr="00861274" w:rsidRDefault="00F34163" w:rsidP="00C25270">
      <w:pPr>
        <w:numPr>
          <w:ilvl w:val="12"/>
          <w:numId w:val="0"/>
        </w:numPr>
        <w:tabs>
          <w:tab w:val="clear" w:pos="567"/>
        </w:tabs>
        <w:spacing w:line="240" w:lineRule="auto"/>
        <w:ind w:right="-2"/>
        <w:rPr>
          <w:szCs w:val="24"/>
          <w:lang w:val="lt-LT"/>
        </w:rPr>
      </w:pPr>
    </w:p>
    <w:p w14:paraId="7A769C06" w14:textId="115554A3" w:rsidR="0090094C" w:rsidRPr="00861274" w:rsidRDefault="0090094C" w:rsidP="0090094C">
      <w:pPr>
        <w:numPr>
          <w:ilvl w:val="12"/>
          <w:numId w:val="0"/>
        </w:numPr>
        <w:tabs>
          <w:tab w:val="clear" w:pos="567"/>
        </w:tabs>
        <w:spacing w:line="240" w:lineRule="auto"/>
        <w:ind w:right="-2"/>
        <w:rPr>
          <w:szCs w:val="24"/>
          <w:lang w:val="lt-LT"/>
        </w:rPr>
      </w:pPr>
      <w:r w:rsidRPr="00861274">
        <w:rPr>
          <w:szCs w:val="24"/>
          <w:lang w:val="lt-LT"/>
        </w:rPr>
        <w:t>Tranexamic acid Kabi sudėtyje yra traneksamo rūgšties, kuri priklauso grupei vaistų, vadinamų antihemoraginiais, antifibrinoli</w:t>
      </w:r>
      <w:r>
        <w:rPr>
          <w:szCs w:val="24"/>
          <w:lang w:val="lt-LT"/>
        </w:rPr>
        <w:t>t</w:t>
      </w:r>
      <w:r w:rsidRPr="00861274">
        <w:rPr>
          <w:szCs w:val="24"/>
          <w:lang w:val="lt-LT"/>
        </w:rPr>
        <w:t>iniais vaistais, aminorūgštimis.</w:t>
      </w:r>
    </w:p>
    <w:p w14:paraId="334C81AD" w14:textId="77777777" w:rsidR="0090094C" w:rsidRPr="00861274" w:rsidRDefault="0090094C" w:rsidP="0090094C">
      <w:pPr>
        <w:numPr>
          <w:ilvl w:val="12"/>
          <w:numId w:val="0"/>
        </w:numPr>
        <w:tabs>
          <w:tab w:val="clear" w:pos="567"/>
        </w:tabs>
        <w:spacing w:line="240" w:lineRule="auto"/>
        <w:ind w:right="-2"/>
        <w:rPr>
          <w:szCs w:val="24"/>
          <w:lang w:val="lt-LT"/>
        </w:rPr>
      </w:pPr>
      <w:r w:rsidRPr="00861274">
        <w:rPr>
          <w:szCs w:val="24"/>
          <w:lang w:val="lt-LT"/>
        </w:rPr>
        <w:t>Tranexamic acid Kabi vartojamas suaugusių žmonių ir vyresnių kaip vienerių metų vaikų kraujavimo, kuris pasireiškia dėl kraujo krešulių formavimosi slopinimo proceso, vadinamo fibrinolize, profilaktikai ir gydymui.</w:t>
      </w:r>
    </w:p>
    <w:p w14:paraId="1917881E" w14:textId="77777777" w:rsidR="0090094C" w:rsidRPr="00861274" w:rsidRDefault="0090094C" w:rsidP="0090094C">
      <w:pPr>
        <w:numPr>
          <w:ilvl w:val="12"/>
          <w:numId w:val="0"/>
        </w:numPr>
        <w:tabs>
          <w:tab w:val="clear" w:pos="567"/>
        </w:tabs>
        <w:spacing w:line="240" w:lineRule="auto"/>
        <w:ind w:right="-2"/>
        <w:rPr>
          <w:szCs w:val="24"/>
          <w:lang w:val="lt-LT"/>
        </w:rPr>
      </w:pPr>
      <w:r w:rsidRPr="00861274">
        <w:rPr>
          <w:szCs w:val="24"/>
          <w:lang w:val="lt-LT"/>
        </w:rPr>
        <w:t>Specifinės indikacijos yra tokios:</w:t>
      </w:r>
    </w:p>
    <w:p w14:paraId="36CD9834" w14:textId="77777777" w:rsidR="0090094C" w:rsidRPr="00861274" w:rsidRDefault="0090094C" w:rsidP="0090094C">
      <w:pPr>
        <w:numPr>
          <w:ilvl w:val="0"/>
          <w:numId w:val="19"/>
        </w:numPr>
        <w:tabs>
          <w:tab w:val="clear" w:pos="567"/>
        </w:tabs>
        <w:spacing w:line="240" w:lineRule="auto"/>
        <w:ind w:left="567" w:right="-2" w:hanging="567"/>
        <w:rPr>
          <w:szCs w:val="24"/>
          <w:lang w:val="lt-LT"/>
        </w:rPr>
      </w:pPr>
      <w:r w:rsidRPr="00861274">
        <w:rPr>
          <w:szCs w:val="24"/>
          <w:lang w:val="lt-LT"/>
        </w:rPr>
        <w:t>labai gausios mėnesinės moterims;</w:t>
      </w:r>
    </w:p>
    <w:p w14:paraId="0854CA4D" w14:textId="77777777" w:rsidR="0090094C" w:rsidRPr="00861274" w:rsidRDefault="0090094C" w:rsidP="0090094C">
      <w:pPr>
        <w:numPr>
          <w:ilvl w:val="0"/>
          <w:numId w:val="19"/>
        </w:numPr>
        <w:tabs>
          <w:tab w:val="clear" w:pos="567"/>
        </w:tabs>
        <w:spacing w:line="240" w:lineRule="auto"/>
        <w:ind w:left="567" w:right="-2" w:hanging="567"/>
        <w:rPr>
          <w:szCs w:val="24"/>
          <w:lang w:val="lt-LT"/>
        </w:rPr>
      </w:pPr>
      <w:r w:rsidRPr="00861274">
        <w:rPr>
          <w:szCs w:val="24"/>
          <w:lang w:val="lt-LT"/>
        </w:rPr>
        <w:t>kraujavimas iš virškinimo trakto;</w:t>
      </w:r>
    </w:p>
    <w:p w14:paraId="37E1A36C" w14:textId="77777777" w:rsidR="0090094C" w:rsidRPr="00861274" w:rsidRDefault="0090094C" w:rsidP="0090094C">
      <w:pPr>
        <w:numPr>
          <w:ilvl w:val="0"/>
          <w:numId w:val="19"/>
        </w:numPr>
        <w:tabs>
          <w:tab w:val="clear" w:pos="567"/>
        </w:tabs>
        <w:spacing w:line="240" w:lineRule="auto"/>
        <w:ind w:left="567" w:right="-2" w:hanging="567"/>
        <w:rPr>
          <w:szCs w:val="24"/>
          <w:lang w:val="lt-LT"/>
        </w:rPr>
      </w:pPr>
      <w:r w:rsidRPr="00861274">
        <w:rPr>
          <w:szCs w:val="24"/>
          <w:lang w:val="lt-LT"/>
        </w:rPr>
        <w:t xml:space="preserve">kraujavimu pasireiškiantys šlapimo takų sutrikimai po priešinės liaukos </w:t>
      </w:r>
      <w:r>
        <w:rPr>
          <w:szCs w:val="24"/>
          <w:lang w:val="lt-LT"/>
        </w:rPr>
        <w:t xml:space="preserve">(prostatos) </w:t>
      </w:r>
      <w:r w:rsidRPr="00861274">
        <w:rPr>
          <w:szCs w:val="24"/>
          <w:lang w:val="lt-LT"/>
        </w:rPr>
        <w:t>chirurginės operacijos ar procedūros, kurios metu pažeidžiami šlapimo takai;</w:t>
      </w:r>
    </w:p>
    <w:p w14:paraId="66472998" w14:textId="77777777" w:rsidR="0090094C" w:rsidRPr="00861274" w:rsidRDefault="0090094C" w:rsidP="0090094C">
      <w:pPr>
        <w:numPr>
          <w:ilvl w:val="0"/>
          <w:numId w:val="19"/>
        </w:numPr>
        <w:tabs>
          <w:tab w:val="clear" w:pos="567"/>
        </w:tabs>
        <w:spacing w:line="240" w:lineRule="auto"/>
        <w:ind w:left="567" w:right="-2" w:hanging="567"/>
        <w:rPr>
          <w:szCs w:val="24"/>
          <w:lang w:val="lt-LT"/>
        </w:rPr>
      </w:pPr>
      <w:r w:rsidRPr="00861274">
        <w:rPr>
          <w:szCs w:val="24"/>
          <w:lang w:val="lt-LT"/>
        </w:rPr>
        <w:t>ausų, nosies ar gerklės operacijos;</w:t>
      </w:r>
    </w:p>
    <w:p w14:paraId="5313915F" w14:textId="77777777" w:rsidR="0090094C" w:rsidRPr="00861274" w:rsidRDefault="0090094C" w:rsidP="0090094C">
      <w:pPr>
        <w:numPr>
          <w:ilvl w:val="0"/>
          <w:numId w:val="19"/>
        </w:numPr>
        <w:tabs>
          <w:tab w:val="clear" w:pos="567"/>
        </w:tabs>
        <w:spacing w:line="240" w:lineRule="auto"/>
        <w:ind w:left="567" w:right="-2" w:hanging="567"/>
        <w:rPr>
          <w:szCs w:val="24"/>
          <w:lang w:val="lt-LT"/>
        </w:rPr>
      </w:pPr>
      <w:r w:rsidRPr="00861274">
        <w:rPr>
          <w:szCs w:val="24"/>
          <w:lang w:val="lt-LT"/>
        </w:rPr>
        <w:t>širdies, pilvo ar ginekologinės operacijos;</w:t>
      </w:r>
    </w:p>
    <w:p w14:paraId="30BCCB98" w14:textId="77777777" w:rsidR="0090094C" w:rsidRPr="00861274" w:rsidRDefault="0090094C" w:rsidP="0090094C">
      <w:pPr>
        <w:numPr>
          <w:ilvl w:val="0"/>
          <w:numId w:val="19"/>
        </w:numPr>
        <w:tabs>
          <w:tab w:val="clear" w:pos="567"/>
        </w:tabs>
        <w:spacing w:line="240" w:lineRule="auto"/>
        <w:ind w:left="567" w:right="-2" w:hanging="567"/>
        <w:rPr>
          <w:szCs w:val="24"/>
          <w:lang w:val="lt-LT"/>
        </w:rPr>
      </w:pPr>
      <w:r w:rsidRPr="00861274">
        <w:rPr>
          <w:szCs w:val="24"/>
          <w:lang w:val="lt-LT"/>
        </w:rPr>
        <w:t>kraujavimas, kuris pasireiškia po gydymo kitokias vaistais, kurie tirpdo kraujo krešulius.</w:t>
      </w:r>
    </w:p>
    <w:p w14:paraId="55DB5724" w14:textId="77777777" w:rsidR="00862B78" w:rsidRPr="00861274" w:rsidRDefault="00862B78" w:rsidP="00C25270">
      <w:pPr>
        <w:numPr>
          <w:ilvl w:val="12"/>
          <w:numId w:val="0"/>
        </w:numPr>
        <w:tabs>
          <w:tab w:val="clear" w:pos="567"/>
        </w:tabs>
        <w:spacing w:line="240" w:lineRule="auto"/>
        <w:ind w:right="-2"/>
        <w:rPr>
          <w:szCs w:val="24"/>
          <w:lang w:val="lt-LT"/>
        </w:rPr>
      </w:pPr>
    </w:p>
    <w:p w14:paraId="5AAAE082" w14:textId="77777777" w:rsidR="00C41CE1" w:rsidRPr="00861274" w:rsidRDefault="00C41CE1" w:rsidP="00C25270">
      <w:pPr>
        <w:numPr>
          <w:ilvl w:val="12"/>
          <w:numId w:val="0"/>
        </w:numPr>
        <w:tabs>
          <w:tab w:val="clear" w:pos="567"/>
        </w:tabs>
        <w:spacing w:line="240" w:lineRule="auto"/>
        <w:ind w:right="-2"/>
        <w:rPr>
          <w:szCs w:val="24"/>
          <w:lang w:val="lt-LT"/>
        </w:rPr>
      </w:pPr>
    </w:p>
    <w:p w14:paraId="6873D2A9" w14:textId="77777777" w:rsidR="00F34163" w:rsidRPr="00861274" w:rsidRDefault="00F34163" w:rsidP="00C25270">
      <w:pPr>
        <w:widowControl w:val="0"/>
        <w:tabs>
          <w:tab w:val="clear" w:pos="567"/>
        </w:tabs>
        <w:spacing w:line="240" w:lineRule="auto"/>
        <w:ind w:left="567" w:hanging="567"/>
        <w:outlineLvl w:val="0"/>
        <w:rPr>
          <w:b/>
          <w:snapToGrid/>
          <w:szCs w:val="22"/>
          <w:lang w:val="lt-LT"/>
        </w:rPr>
      </w:pPr>
      <w:r w:rsidRPr="00861274">
        <w:rPr>
          <w:b/>
          <w:snapToGrid/>
          <w:szCs w:val="22"/>
          <w:lang w:val="lt-LT"/>
        </w:rPr>
        <w:t>2.</w:t>
      </w:r>
      <w:r w:rsidRPr="00861274">
        <w:rPr>
          <w:b/>
          <w:snapToGrid/>
          <w:szCs w:val="22"/>
          <w:lang w:val="lt-LT"/>
        </w:rPr>
        <w:tab/>
        <w:t xml:space="preserve">Kas žinotina prieš </w:t>
      </w:r>
      <w:r w:rsidR="00821BC8" w:rsidRPr="00317761">
        <w:rPr>
          <w:b/>
          <w:szCs w:val="24"/>
          <w:lang w:val="lt-LT"/>
        </w:rPr>
        <w:t>Jums skiriant</w:t>
      </w:r>
      <w:r w:rsidRPr="00861274">
        <w:rPr>
          <w:b/>
          <w:snapToGrid/>
          <w:szCs w:val="22"/>
          <w:lang w:val="lt-LT"/>
        </w:rPr>
        <w:t xml:space="preserve"> </w:t>
      </w:r>
      <w:r w:rsidR="00BD3AFF" w:rsidRPr="00861274">
        <w:rPr>
          <w:b/>
          <w:snapToGrid/>
          <w:szCs w:val="22"/>
          <w:lang w:val="lt-LT"/>
        </w:rPr>
        <w:t>Tranexamic acid Kabi</w:t>
      </w:r>
    </w:p>
    <w:p w14:paraId="3E658BC4" w14:textId="77777777" w:rsidR="00F34163" w:rsidRPr="00861274" w:rsidRDefault="00F34163" w:rsidP="00C25270">
      <w:pPr>
        <w:numPr>
          <w:ilvl w:val="12"/>
          <w:numId w:val="0"/>
        </w:numPr>
        <w:tabs>
          <w:tab w:val="clear" w:pos="567"/>
        </w:tabs>
        <w:spacing w:line="240" w:lineRule="auto"/>
        <w:ind w:right="-2"/>
        <w:rPr>
          <w:szCs w:val="24"/>
          <w:lang w:val="lt-LT"/>
        </w:rPr>
      </w:pPr>
    </w:p>
    <w:p w14:paraId="58AFA708" w14:textId="77777777" w:rsidR="004276E0" w:rsidRPr="00861274" w:rsidRDefault="00BD3AFF" w:rsidP="005E6170">
      <w:pPr>
        <w:widowControl w:val="0"/>
        <w:tabs>
          <w:tab w:val="clear" w:pos="567"/>
        </w:tabs>
        <w:spacing w:line="240" w:lineRule="auto"/>
        <w:ind w:left="567" w:hanging="567"/>
        <w:rPr>
          <w:b/>
          <w:bCs/>
          <w:snapToGrid/>
          <w:szCs w:val="22"/>
          <w:lang w:val="lt-LT"/>
        </w:rPr>
      </w:pPr>
      <w:r w:rsidRPr="00861274">
        <w:rPr>
          <w:b/>
          <w:bCs/>
          <w:snapToGrid/>
          <w:szCs w:val="22"/>
          <w:lang w:val="lt-LT"/>
        </w:rPr>
        <w:t>Tranexamic acid Kabi</w:t>
      </w:r>
      <w:r w:rsidR="00A81BAA" w:rsidRPr="00861274">
        <w:rPr>
          <w:b/>
          <w:bCs/>
          <w:snapToGrid/>
          <w:szCs w:val="22"/>
          <w:lang w:val="lt-LT"/>
        </w:rPr>
        <w:t xml:space="preserve"> </w:t>
      </w:r>
      <w:r w:rsidR="00F34163" w:rsidRPr="00861274">
        <w:rPr>
          <w:b/>
          <w:bCs/>
          <w:snapToGrid/>
          <w:szCs w:val="22"/>
          <w:lang w:val="lt-LT"/>
        </w:rPr>
        <w:t xml:space="preserve">vartoti </w:t>
      </w:r>
      <w:r w:rsidR="006C26E4" w:rsidRPr="00861274">
        <w:rPr>
          <w:b/>
          <w:bCs/>
          <w:snapToGrid/>
          <w:szCs w:val="22"/>
          <w:lang w:val="lt-LT"/>
        </w:rPr>
        <w:t>draudžiama</w:t>
      </w:r>
      <w:r w:rsidR="00F34163" w:rsidRPr="00861274">
        <w:rPr>
          <w:b/>
          <w:bCs/>
          <w:snapToGrid/>
          <w:szCs w:val="22"/>
          <w:lang w:val="lt-LT"/>
        </w:rPr>
        <w:t>:</w:t>
      </w:r>
    </w:p>
    <w:p w14:paraId="65A7CD06" w14:textId="77777777" w:rsidR="0084385E" w:rsidRPr="00861274" w:rsidRDefault="0084385E" w:rsidP="005E6170">
      <w:pPr>
        <w:numPr>
          <w:ilvl w:val="0"/>
          <w:numId w:val="19"/>
        </w:numPr>
        <w:tabs>
          <w:tab w:val="clear" w:pos="567"/>
        </w:tabs>
        <w:spacing w:line="240" w:lineRule="auto"/>
        <w:ind w:left="567" w:right="-2" w:hanging="567"/>
        <w:rPr>
          <w:szCs w:val="24"/>
          <w:lang w:val="lt-LT"/>
        </w:rPr>
      </w:pPr>
      <w:r w:rsidRPr="00861274">
        <w:rPr>
          <w:szCs w:val="24"/>
          <w:lang w:val="lt-LT"/>
        </w:rPr>
        <w:t>jeigu</w:t>
      </w:r>
      <w:r w:rsidR="005D4011" w:rsidRPr="00861274">
        <w:rPr>
          <w:szCs w:val="24"/>
          <w:lang w:val="lt-LT"/>
        </w:rPr>
        <w:t xml:space="preserve"> </w:t>
      </w:r>
      <w:r w:rsidRPr="00861274">
        <w:rPr>
          <w:szCs w:val="24"/>
          <w:lang w:val="lt-LT"/>
        </w:rPr>
        <w:t xml:space="preserve">yra alergija </w:t>
      </w:r>
      <w:r w:rsidR="0036628F" w:rsidRPr="00861274">
        <w:rPr>
          <w:szCs w:val="24"/>
          <w:lang w:val="lt-LT"/>
        </w:rPr>
        <w:t xml:space="preserve">traneksamo rūgščiai </w:t>
      </w:r>
      <w:r w:rsidRPr="00861274">
        <w:rPr>
          <w:szCs w:val="24"/>
          <w:lang w:val="lt-LT"/>
        </w:rPr>
        <w:t>arba bet kuriai pagalbinei šio vaisto medžiagai (jos išvardytos 6</w:t>
      </w:r>
      <w:r w:rsidR="006C26E4" w:rsidRPr="00861274">
        <w:rPr>
          <w:szCs w:val="24"/>
          <w:lang w:val="lt-LT"/>
        </w:rPr>
        <w:t> </w:t>
      </w:r>
      <w:r w:rsidRPr="00861274">
        <w:rPr>
          <w:szCs w:val="24"/>
          <w:lang w:val="lt-LT"/>
        </w:rPr>
        <w:t>skyriuje);</w:t>
      </w:r>
    </w:p>
    <w:p w14:paraId="71714754" w14:textId="77777777" w:rsidR="0036628F" w:rsidRPr="00861274" w:rsidRDefault="0036628F" w:rsidP="005E6170">
      <w:pPr>
        <w:numPr>
          <w:ilvl w:val="0"/>
          <w:numId w:val="19"/>
        </w:numPr>
        <w:tabs>
          <w:tab w:val="clear" w:pos="567"/>
        </w:tabs>
        <w:spacing w:line="240" w:lineRule="auto"/>
        <w:ind w:left="567" w:right="-2" w:hanging="567"/>
        <w:rPr>
          <w:szCs w:val="24"/>
          <w:lang w:val="lt-LT"/>
        </w:rPr>
      </w:pPr>
      <w:r w:rsidRPr="00861274">
        <w:rPr>
          <w:szCs w:val="24"/>
          <w:lang w:val="lt-LT"/>
        </w:rPr>
        <w:t>jeigu sergate liga, dėl kurios formuojasi kraujo krešuliai;</w:t>
      </w:r>
    </w:p>
    <w:p w14:paraId="21CA4DCA" w14:textId="77777777" w:rsidR="0036628F" w:rsidRPr="00861274" w:rsidRDefault="0036628F" w:rsidP="005E6170">
      <w:pPr>
        <w:numPr>
          <w:ilvl w:val="0"/>
          <w:numId w:val="19"/>
        </w:numPr>
        <w:tabs>
          <w:tab w:val="clear" w:pos="567"/>
        </w:tabs>
        <w:spacing w:line="240" w:lineRule="auto"/>
        <w:ind w:left="567" w:right="-2" w:hanging="567"/>
        <w:rPr>
          <w:szCs w:val="24"/>
          <w:lang w:val="lt-LT"/>
        </w:rPr>
      </w:pPr>
      <w:r w:rsidRPr="00861274">
        <w:rPr>
          <w:szCs w:val="24"/>
          <w:lang w:val="lt-LT"/>
        </w:rPr>
        <w:t xml:space="preserve">jeigu </w:t>
      </w:r>
      <w:r w:rsidR="000F464D" w:rsidRPr="00861274">
        <w:rPr>
          <w:szCs w:val="24"/>
          <w:lang w:val="lt-LT"/>
        </w:rPr>
        <w:t xml:space="preserve">Jums </w:t>
      </w:r>
      <w:r w:rsidRPr="00861274">
        <w:rPr>
          <w:szCs w:val="24"/>
          <w:lang w:val="lt-LT"/>
        </w:rPr>
        <w:t>yra vadinama „suvartojimo koagul</w:t>
      </w:r>
      <w:r w:rsidR="007634A4" w:rsidRPr="00861274">
        <w:rPr>
          <w:szCs w:val="24"/>
          <w:lang w:val="lt-LT"/>
        </w:rPr>
        <w:t>i</w:t>
      </w:r>
      <w:r w:rsidRPr="00861274">
        <w:rPr>
          <w:szCs w:val="24"/>
          <w:lang w:val="lt-LT"/>
        </w:rPr>
        <w:t>opatija</w:t>
      </w:r>
      <w:r w:rsidR="00821BC8" w:rsidRPr="00861274">
        <w:rPr>
          <w:szCs w:val="24"/>
          <w:lang w:val="lt-LT"/>
        </w:rPr>
        <w:t>“</w:t>
      </w:r>
      <w:r w:rsidRPr="00861274">
        <w:rPr>
          <w:szCs w:val="24"/>
          <w:lang w:val="lt-LT"/>
        </w:rPr>
        <w:t>, kur</w:t>
      </w:r>
      <w:r w:rsidR="00A04B4D" w:rsidRPr="00861274">
        <w:rPr>
          <w:szCs w:val="24"/>
          <w:lang w:val="lt-LT"/>
        </w:rPr>
        <w:t>i</w:t>
      </w:r>
      <w:r w:rsidRPr="00861274">
        <w:rPr>
          <w:szCs w:val="24"/>
          <w:lang w:val="lt-LT"/>
        </w:rPr>
        <w:t>ai esant, pradeda kreš</w:t>
      </w:r>
      <w:r w:rsidR="00A04B4D" w:rsidRPr="00861274">
        <w:rPr>
          <w:szCs w:val="24"/>
          <w:lang w:val="lt-LT"/>
        </w:rPr>
        <w:t>ė</w:t>
      </w:r>
      <w:r w:rsidRPr="00861274">
        <w:rPr>
          <w:szCs w:val="24"/>
          <w:lang w:val="lt-LT"/>
        </w:rPr>
        <w:t>ti</w:t>
      </w:r>
      <w:r w:rsidR="00A04B4D" w:rsidRPr="00861274">
        <w:rPr>
          <w:szCs w:val="24"/>
          <w:lang w:val="lt-LT"/>
        </w:rPr>
        <w:t xml:space="preserve"> visas organizme esantis kraujas;</w:t>
      </w:r>
    </w:p>
    <w:p w14:paraId="691703FD" w14:textId="77777777" w:rsidR="0036628F" w:rsidRPr="00861274" w:rsidRDefault="0036628F" w:rsidP="005E6170">
      <w:pPr>
        <w:numPr>
          <w:ilvl w:val="0"/>
          <w:numId w:val="19"/>
        </w:numPr>
        <w:tabs>
          <w:tab w:val="clear" w:pos="567"/>
        </w:tabs>
        <w:spacing w:line="240" w:lineRule="auto"/>
        <w:ind w:left="567" w:right="-2" w:hanging="567"/>
        <w:rPr>
          <w:szCs w:val="24"/>
          <w:lang w:val="lt-LT"/>
        </w:rPr>
      </w:pPr>
      <w:r w:rsidRPr="00861274">
        <w:rPr>
          <w:szCs w:val="24"/>
          <w:lang w:val="lt-LT"/>
        </w:rPr>
        <w:t>jeigu sergate inkstų liga;</w:t>
      </w:r>
    </w:p>
    <w:p w14:paraId="3300F74C" w14:textId="77777777" w:rsidR="0036628F" w:rsidRPr="00861274" w:rsidRDefault="0036628F" w:rsidP="005E6170">
      <w:pPr>
        <w:numPr>
          <w:ilvl w:val="0"/>
          <w:numId w:val="19"/>
        </w:numPr>
        <w:tabs>
          <w:tab w:val="clear" w:pos="567"/>
        </w:tabs>
        <w:spacing w:line="240" w:lineRule="auto"/>
        <w:ind w:left="567" w:right="-2" w:hanging="567"/>
        <w:rPr>
          <w:szCs w:val="24"/>
          <w:lang w:val="lt-LT"/>
        </w:rPr>
      </w:pPr>
      <w:r w:rsidRPr="00861274">
        <w:rPr>
          <w:szCs w:val="24"/>
          <w:lang w:val="lt-LT"/>
        </w:rPr>
        <w:t xml:space="preserve">jeigu </w:t>
      </w:r>
      <w:r w:rsidR="000F464D" w:rsidRPr="00861274">
        <w:rPr>
          <w:szCs w:val="24"/>
          <w:lang w:val="lt-LT"/>
        </w:rPr>
        <w:t>Jums</w:t>
      </w:r>
      <w:r w:rsidR="00EE14D4" w:rsidRPr="00861274">
        <w:rPr>
          <w:szCs w:val="24"/>
          <w:lang w:val="lt-LT"/>
        </w:rPr>
        <w:t xml:space="preserve"> anksčiau</w:t>
      </w:r>
      <w:r w:rsidR="000F464D" w:rsidRPr="00861274">
        <w:rPr>
          <w:szCs w:val="24"/>
          <w:lang w:val="lt-LT"/>
        </w:rPr>
        <w:t xml:space="preserve"> </w:t>
      </w:r>
      <w:r w:rsidRPr="00861274">
        <w:rPr>
          <w:szCs w:val="24"/>
          <w:lang w:val="lt-LT"/>
        </w:rPr>
        <w:t xml:space="preserve">buvo </w:t>
      </w:r>
      <w:r w:rsidR="00A04B4D" w:rsidRPr="00861274">
        <w:rPr>
          <w:szCs w:val="24"/>
          <w:lang w:val="lt-LT"/>
        </w:rPr>
        <w:t>pasireiškę</w:t>
      </w:r>
      <w:r w:rsidRPr="00861274">
        <w:rPr>
          <w:szCs w:val="24"/>
          <w:lang w:val="lt-LT"/>
        </w:rPr>
        <w:t xml:space="preserve"> traukuliai.</w:t>
      </w:r>
    </w:p>
    <w:p w14:paraId="471BF826" w14:textId="77777777" w:rsidR="0036628F" w:rsidRPr="00861274" w:rsidRDefault="0036628F" w:rsidP="0036628F">
      <w:pPr>
        <w:tabs>
          <w:tab w:val="clear" w:pos="567"/>
        </w:tabs>
        <w:spacing w:line="240" w:lineRule="auto"/>
        <w:ind w:right="-2"/>
        <w:rPr>
          <w:szCs w:val="24"/>
          <w:lang w:val="lt-LT"/>
        </w:rPr>
      </w:pPr>
    </w:p>
    <w:p w14:paraId="170BA5F8" w14:textId="469892AF" w:rsidR="0036628F" w:rsidRPr="00861274" w:rsidRDefault="00BD096A" w:rsidP="0036628F">
      <w:pPr>
        <w:tabs>
          <w:tab w:val="clear" w:pos="567"/>
        </w:tabs>
        <w:spacing w:line="240" w:lineRule="auto"/>
        <w:ind w:right="-2"/>
        <w:rPr>
          <w:szCs w:val="24"/>
          <w:lang w:val="lt-LT"/>
        </w:rPr>
      </w:pPr>
      <w:r w:rsidRPr="00BD096A">
        <w:rPr>
          <w:szCs w:val="24"/>
          <w:lang w:val="lt-LT"/>
        </w:rPr>
        <w:t>Dėl traukulių ir smegenų pabrinkimo pavojaus pasireiškimo Tranexamic acid Kabi negalima leisti į stuburą, į epidurinę ertmę (aplink nugaros smegenis) arba į galvos smegenis.</w:t>
      </w:r>
    </w:p>
    <w:p w14:paraId="34EADE9B" w14:textId="77777777" w:rsidR="00821BC8" w:rsidRPr="00861274" w:rsidRDefault="00821BC8" w:rsidP="0036628F">
      <w:pPr>
        <w:tabs>
          <w:tab w:val="clear" w:pos="567"/>
        </w:tabs>
        <w:spacing w:line="240" w:lineRule="auto"/>
        <w:ind w:right="-2"/>
        <w:rPr>
          <w:szCs w:val="24"/>
          <w:lang w:val="lt-LT"/>
        </w:rPr>
      </w:pPr>
    </w:p>
    <w:p w14:paraId="316AAD09" w14:textId="77777777" w:rsidR="00F34163" w:rsidRPr="00861274" w:rsidRDefault="00A04B4D" w:rsidP="00A04B4D">
      <w:pPr>
        <w:tabs>
          <w:tab w:val="clear" w:pos="567"/>
        </w:tabs>
        <w:spacing w:line="240" w:lineRule="auto"/>
        <w:ind w:right="-2"/>
        <w:rPr>
          <w:szCs w:val="24"/>
          <w:lang w:val="lt-LT"/>
        </w:rPr>
      </w:pPr>
      <w:r w:rsidRPr="00861274">
        <w:rPr>
          <w:szCs w:val="24"/>
          <w:lang w:val="lt-LT"/>
        </w:rPr>
        <w:t>J</w:t>
      </w:r>
      <w:r w:rsidR="0036628F" w:rsidRPr="00861274">
        <w:rPr>
          <w:szCs w:val="24"/>
          <w:lang w:val="lt-LT"/>
        </w:rPr>
        <w:t xml:space="preserve">eigu galvojate, kad </w:t>
      </w:r>
      <w:r w:rsidR="000F464D" w:rsidRPr="00861274">
        <w:rPr>
          <w:szCs w:val="24"/>
          <w:lang w:val="lt-LT"/>
        </w:rPr>
        <w:t>Jums tinka bet kuris iš šių atvejų</w:t>
      </w:r>
      <w:r w:rsidR="0036628F" w:rsidRPr="00861274">
        <w:rPr>
          <w:szCs w:val="24"/>
          <w:lang w:val="lt-LT"/>
        </w:rPr>
        <w:t xml:space="preserve"> arba d</w:t>
      </w:r>
      <w:r w:rsidRPr="00861274">
        <w:rPr>
          <w:szCs w:val="24"/>
          <w:lang w:val="lt-LT"/>
        </w:rPr>
        <w:t>ė</w:t>
      </w:r>
      <w:r w:rsidR="0036628F" w:rsidRPr="00861274">
        <w:rPr>
          <w:szCs w:val="24"/>
          <w:lang w:val="lt-LT"/>
        </w:rPr>
        <w:t xml:space="preserve">l to nesate tikri, apie tai pasakykite gydytojui prieš </w:t>
      </w:r>
      <w:r w:rsidR="00821BC8" w:rsidRPr="00317761">
        <w:rPr>
          <w:szCs w:val="24"/>
          <w:lang w:val="lt-LT"/>
        </w:rPr>
        <w:t>Jums skiriant</w:t>
      </w:r>
      <w:r w:rsidR="0036628F" w:rsidRPr="00861274">
        <w:rPr>
          <w:szCs w:val="24"/>
          <w:lang w:val="lt-LT"/>
        </w:rPr>
        <w:t xml:space="preserve"> </w:t>
      </w:r>
      <w:r w:rsidR="00BD3AFF" w:rsidRPr="00861274">
        <w:rPr>
          <w:szCs w:val="24"/>
          <w:lang w:val="lt-LT"/>
        </w:rPr>
        <w:t>Tranexamic acid Kabi</w:t>
      </w:r>
      <w:r w:rsidR="0036628F" w:rsidRPr="00861274">
        <w:rPr>
          <w:szCs w:val="24"/>
          <w:lang w:val="lt-LT"/>
        </w:rPr>
        <w:t>.</w:t>
      </w:r>
    </w:p>
    <w:p w14:paraId="647D0C1B" w14:textId="77777777" w:rsidR="00F34163" w:rsidRPr="00861274" w:rsidRDefault="00F34163" w:rsidP="00C25270">
      <w:pPr>
        <w:numPr>
          <w:ilvl w:val="12"/>
          <w:numId w:val="0"/>
        </w:numPr>
        <w:tabs>
          <w:tab w:val="clear" w:pos="567"/>
        </w:tabs>
        <w:spacing w:line="240" w:lineRule="auto"/>
        <w:ind w:right="-2"/>
        <w:rPr>
          <w:szCs w:val="24"/>
          <w:lang w:val="lt-LT"/>
        </w:rPr>
      </w:pPr>
    </w:p>
    <w:p w14:paraId="2C465FD8" w14:textId="77777777" w:rsidR="00F34163" w:rsidRPr="00861274" w:rsidRDefault="00F34163" w:rsidP="00317761">
      <w:pPr>
        <w:keepNext/>
        <w:keepLines/>
        <w:tabs>
          <w:tab w:val="clear" w:pos="567"/>
        </w:tabs>
        <w:spacing w:line="240" w:lineRule="auto"/>
        <w:ind w:left="567" w:hanging="567"/>
        <w:rPr>
          <w:b/>
          <w:bCs/>
          <w:snapToGrid/>
          <w:szCs w:val="22"/>
          <w:lang w:val="lt-LT"/>
        </w:rPr>
      </w:pPr>
      <w:r w:rsidRPr="003E11B9">
        <w:rPr>
          <w:b/>
          <w:bCs/>
          <w:snapToGrid/>
          <w:szCs w:val="22"/>
          <w:lang w:val="lt-LT"/>
        </w:rPr>
        <w:lastRenderedPageBreak/>
        <w:t>Įspėjimai ir atsargumo priemonės</w:t>
      </w:r>
    </w:p>
    <w:p w14:paraId="22D7BADC" w14:textId="119CA8D1" w:rsidR="0090094C" w:rsidRPr="00317761" w:rsidRDefault="0090094C" w:rsidP="0090094C">
      <w:pPr>
        <w:numPr>
          <w:ilvl w:val="12"/>
          <w:numId w:val="0"/>
        </w:numPr>
        <w:ind w:right="-2"/>
        <w:rPr>
          <w:lang w:val="lt-LT"/>
        </w:rPr>
      </w:pPr>
      <w:r w:rsidRPr="00317761">
        <w:rPr>
          <w:lang w:val="lt-LT"/>
        </w:rPr>
        <w:t>Pasitarkite su gydytoju, vaistininku</w:t>
      </w:r>
      <w:r w:rsidRPr="00861274">
        <w:rPr>
          <w:lang w:val="lt-LT"/>
        </w:rPr>
        <w:t xml:space="preserve"> </w:t>
      </w:r>
      <w:r w:rsidRPr="00317761">
        <w:rPr>
          <w:lang w:val="lt-LT"/>
        </w:rPr>
        <w:t xml:space="preserve">arba slaugytoju, prieš </w:t>
      </w:r>
      <w:r>
        <w:rPr>
          <w:lang w:val="lt-LT"/>
        </w:rPr>
        <w:t>pradėdami vartoti</w:t>
      </w:r>
      <w:r w:rsidRPr="00317761">
        <w:rPr>
          <w:lang w:val="lt-LT"/>
        </w:rPr>
        <w:t xml:space="preserve"> </w:t>
      </w:r>
      <w:r w:rsidRPr="00861274">
        <w:rPr>
          <w:szCs w:val="24"/>
          <w:lang w:val="lt-LT"/>
        </w:rPr>
        <w:t>Tranexamic acid Kabi</w:t>
      </w:r>
      <w:r w:rsidRPr="00317761">
        <w:rPr>
          <w:lang w:val="lt-LT"/>
        </w:rPr>
        <w:t>.</w:t>
      </w:r>
    </w:p>
    <w:p w14:paraId="49285826" w14:textId="77777777" w:rsidR="0090094C" w:rsidRPr="00861274" w:rsidRDefault="0090094C" w:rsidP="0090094C">
      <w:pPr>
        <w:keepNext/>
        <w:keepLines/>
        <w:numPr>
          <w:ilvl w:val="12"/>
          <w:numId w:val="0"/>
        </w:numPr>
        <w:tabs>
          <w:tab w:val="clear" w:pos="567"/>
        </w:tabs>
        <w:spacing w:line="240" w:lineRule="auto"/>
        <w:ind w:right="-2"/>
        <w:rPr>
          <w:szCs w:val="24"/>
          <w:lang w:val="lt-LT"/>
        </w:rPr>
      </w:pPr>
    </w:p>
    <w:p w14:paraId="630F6793" w14:textId="191B3AEE" w:rsidR="009F0899" w:rsidRDefault="009F0899" w:rsidP="0090094C">
      <w:pPr>
        <w:keepNext/>
        <w:keepLines/>
        <w:numPr>
          <w:ilvl w:val="12"/>
          <w:numId w:val="0"/>
        </w:numPr>
        <w:tabs>
          <w:tab w:val="clear" w:pos="567"/>
        </w:tabs>
        <w:spacing w:line="240" w:lineRule="auto"/>
        <w:ind w:right="-2"/>
        <w:rPr>
          <w:szCs w:val="24"/>
          <w:lang w:val="lt-LT"/>
        </w:rPr>
      </w:pPr>
      <w:r w:rsidRPr="009F0899">
        <w:rPr>
          <w:szCs w:val="24"/>
          <w:lang w:val="lt-LT"/>
        </w:rPr>
        <w:t>Šis vaistas turi būti leidžiamas TIK į veną intraveninės infuzijos (IV) arba intraveninės injekcijos (IV smūginė dozė) būdu. Šio vaisto negalima leisti į stuburą, į epidurinę ertmę (aplink nugaros smegenis) arba į galvos smegenis. Buvo pranešta apie sunkią žalą, kai šis vaistas buvo leidžiamas į stuburą (vartoj</w:t>
      </w:r>
      <w:r>
        <w:rPr>
          <w:szCs w:val="24"/>
          <w:lang w:val="lt-LT"/>
        </w:rPr>
        <w:t>a</w:t>
      </w:r>
      <w:r w:rsidRPr="009F0899">
        <w:rPr>
          <w:szCs w:val="24"/>
          <w:lang w:val="lt-LT"/>
        </w:rPr>
        <w:t xml:space="preserve">mas į povoratinklinę ertmę). Jeigu šio vaisto vartojimo metu arba netrukus po jo pastebėsite nugaros ar kojų skausmą, nedelsdami apie tai pasakykite gydytojui arba slaugytojui. </w:t>
      </w:r>
    </w:p>
    <w:p w14:paraId="0C247DD4" w14:textId="77777777" w:rsidR="009F0899" w:rsidRDefault="009F0899" w:rsidP="0090094C">
      <w:pPr>
        <w:keepNext/>
        <w:keepLines/>
        <w:numPr>
          <w:ilvl w:val="12"/>
          <w:numId w:val="0"/>
        </w:numPr>
        <w:tabs>
          <w:tab w:val="clear" w:pos="567"/>
        </w:tabs>
        <w:spacing w:line="240" w:lineRule="auto"/>
        <w:ind w:right="-2"/>
        <w:rPr>
          <w:szCs w:val="24"/>
          <w:lang w:val="lt-LT"/>
        </w:rPr>
      </w:pPr>
    </w:p>
    <w:p w14:paraId="2BCA758F" w14:textId="2F452EE3" w:rsidR="0090094C" w:rsidRPr="00861274" w:rsidRDefault="0090094C" w:rsidP="0090094C">
      <w:pPr>
        <w:keepNext/>
        <w:keepLines/>
        <w:numPr>
          <w:ilvl w:val="12"/>
          <w:numId w:val="0"/>
        </w:numPr>
        <w:tabs>
          <w:tab w:val="clear" w:pos="567"/>
        </w:tabs>
        <w:spacing w:line="240" w:lineRule="auto"/>
        <w:ind w:right="-2"/>
        <w:rPr>
          <w:szCs w:val="24"/>
          <w:lang w:val="lt-LT"/>
        </w:rPr>
      </w:pPr>
      <w:r w:rsidRPr="00861274">
        <w:rPr>
          <w:szCs w:val="24"/>
          <w:lang w:val="lt-LT"/>
        </w:rPr>
        <w:t>Jeigu Jums tinka bet kuri iš toliau išvardytų aplinkybių, apie tai pasakykite gydytojui, kad jam būtų lengviau nustatyti, ar Tranexamic acid Kabi Jums tinka</w:t>
      </w:r>
      <w:r>
        <w:rPr>
          <w:szCs w:val="24"/>
          <w:lang w:val="lt-LT"/>
        </w:rPr>
        <w:t>:</w:t>
      </w:r>
    </w:p>
    <w:p w14:paraId="110CBAEE" w14:textId="77777777" w:rsidR="0090094C" w:rsidRPr="00861274" w:rsidRDefault="0090094C" w:rsidP="0090094C">
      <w:pPr>
        <w:numPr>
          <w:ilvl w:val="0"/>
          <w:numId w:val="19"/>
        </w:numPr>
        <w:tabs>
          <w:tab w:val="clear" w:pos="567"/>
        </w:tabs>
        <w:spacing w:line="240" w:lineRule="auto"/>
        <w:ind w:left="567" w:right="-2" w:hanging="567"/>
        <w:rPr>
          <w:szCs w:val="24"/>
          <w:lang w:val="lt-LT"/>
        </w:rPr>
      </w:pPr>
      <w:r>
        <w:rPr>
          <w:szCs w:val="24"/>
          <w:lang w:val="lt-LT"/>
        </w:rPr>
        <w:t>j</w:t>
      </w:r>
      <w:r w:rsidRPr="00861274">
        <w:rPr>
          <w:szCs w:val="24"/>
          <w:lang w:val="lt-LT"/>
        </w:rPr>
        <w:t>eigu Jūsų šlapime yra kraujo, tai gali sukelti šlapimo takų obstrukciją</w:t>
      </w:r>
      <w:r>
        <w:rPr>
          <w:szCs w:val="24"/>
          <w:lang w:val="lt-LT"/>
        </w:rPr>
        <w:t>;</w:t>
      </w:r>
    </w:p>
    <w:p w14:paraId="306BF6FB" w14:textId="67ED6B61" w:rsidR="0090094C" w:rsidRPr="00861274" w:rsidRDefault="0090094C" w:rsidP="0090094C">
      <w:pPr>
        <w:numPr>
          <w:ilvl w:val="0"/>
          <w:numId w:val="19"/>
        </w:numPr>
        <w:tabs>
          <w:tab w:val="clear" w:pos="567"/>
        </w:tabs>
        <w:spacing w:line="240" w:lineRule="auto"/>
        <w:ind w:left="567" w:right="-2" w:hanging="567"/>
        <w:rPr>
          <w:szCs w:val="24"/>
          <w:lang w:val="lt-LT"/>
        </w:rPr>
      </w:pPr>
      <w:r>
        <w:rPr>
          <w:szCs w:val="24"/>
          <w:lang w:val="lt-LT"/>
        </w:rPr>
        <w:t>j</w:t>
      </w:r>
      <w:r w:rsidRPr="00861274">
        <w:rPr>
          <w:szCs w:val="24"/>
          <w:lang w:val="lt-LT"/>
        </w:rPr>
        <w:t>eigu Jums yra kraujo krešulių formavimosi rizika</w:t>
      </w:r>
      <w:r w:rsidR="003D126F">
        <w:rPr>
          <w:szCs w:val="24"/>
          <w:lang w:val="lt-LT"/>
        </w:rPr>
        <w:t>.</w:t>
      </w:r>
      <w:r w:rsidR="003D126F" w:rsidRPr="003D6547">
        <w:rPr>
          <w:lang w:val="lt-LT"/>
        </w:rPr>
        <w:t xml:space="preserve"> </w:t>
      </w:r>
      <w:r w:rsidR="003D126F" w:rsidRPr="003D126F">
        <w:rPr>
          <w:szCs w:val="24"/>
          <w:lang w:val="lt-LT"/>
        </w:rPr>
        <w:t>Su kraujo krešulių atsiradimu susijusių reiškinių rizika gali padidėti pacientėms, vartojančioms kontraceptikus, kurių sudėtyje yra hormonų</w:t>
      </w:r>
      <w:r>
        <w:rPr>
          <w:szCs w:val="24"/>
          <w:lang w:val="lt-LT"/>
        </w:rPr>
        <w:t>;</w:t>
      </w:r>
    </w:p>
    <w:p w14:paraId="38EECFB4" w14:textId="420504DC" w:rsidR="0090094C" w:rsidRPr="00861274" w:rsidRDefault="0090094C" w:rsidP="0090094C">
      <w:pPr>
        <w:numPr>
          <w:ilvl w:val="0"/>
          <w:numId w:val="19"/>
        </w:numPr>
        <w:tabs>
          <w:tab w:val="clear" w:pos="567"/>
        </w:tabs>
        <w:spacing w:line="240" w:lineRule="auto"/>
        <w:ind w:left="567" w:right="-2" w:hanging="567"/>
        <w:rPr>
          <w:szCs w:val="24"/>
          <w:lang w:val="lt-LT"/>
        </w:rPr>
      </w:pPr>
      <w:r>
        <w:rPr>
          <w:szCs w:val="24"/>
          <w:lang w:val="lt-LT"/>
        </w:rPr>
        <w:t>j</w:t>
      </w:r>
      <w:r w:rsidRPr="00861274">
        <w:rPr>
          <w:szCs w:val="24"/>
          <w:lang w:val="lt-LT"/>
        </w:rPr>
        <w:t xml:space="preserve">eigu Jūsų organizme pasireiškia </w:t>
      </w:r>
      <w:r>
        <w:rPr>
          <w:szCs w:val="24"/>
          <w:lang w:val="lt-LT"/>
        </w:rPr>
        <w:t>per didelis</w:t>
      </w:r>
      <w:r w:rsidRPr="00861274">
        <w:rPr>
          <w:szCs w:val="24"/>
          <w:lang w:val="lt-LT"/>
        </w:rPr>
        <w:t xml:space="preserve"> kraujo krešulių formavimasis arba kraujavimas (diseminuota intravaskulinė koaguliacija), Tranexamic acid Kabi</w:t>
      </w:r>
      <w:r w:rsidRPr="00861274" w:rsidDel="006A7D01">
        <w:rPr>
          <w:szCs w:val="24"/>
          <w:lang w:val="lt-LT"/>
        </w:rPr>
        <w:t xml:space="preserve"> </w:t>
      </w:r>
      <w:r w:rsidRPr="00861274">
        <w:rPr>
          <w:szCs w:val="24"/>
          <w:lang w:val="lt-LT"/>
        </w:rPr>
        <w:t>gali Jums netikti, išskyrus atvejus, jeigu pasireiškia sunkus ūminis kraujavimas ir kraujo tyrimai rodo, kad yra suaktyvėjęs procesas, kuris neleidžia formuotis kraujo krešuliams, vadinamas fibrinolize</w:t>
      </w:r>
      <w:r>
        <w:rPr>
          <w:szCs w:val="24"/>
          <w:lang w:val="lt-LT"/>
        </w:rPr>
        <w:t>;</w:t>
      </w:r>
    </w:p>
    <w:p w14:paraId="3CA30209" w14:textId="77777777" w:rsidR="0090094C" w:rsidRPr="00861274" w:rsidRDefault="0090094C" w:rsidP="0090094C">
      <w:pPr>
        <w:numPr>
          <w:ilvl w:val="0"/>
          <w:numId w:val="19"/>
        </w:numPr>
        <w:tabs>
          <w:tab w:val="clear" w:pos="567"/>
        </w:tabs>
        <w:spacing w:line="240" w:lineRule="auto"/>
        <w:ind w:left="567" w:right="-2" w:hanging="567"/>
        <w:rPr>
          <w:szCs w:val="24"/>
          <w:lang w:val="lt-LT"/>
        </w:rPr>
      </w:pPr>
      <w:r>
        <w:rPr>
          <w:szCs w:val="24"/>
          <w:lang w:val="lt-LT"/>
        </w:rPr>
        <w:t>j</w:t>
      </w:r>
      <w:r w:rsidRPr="00861274">
        <w:rPr>
          <w:szCs w:val="24"/>
          <w:lang w:val="lt-LT"/>
        </w:rPr>
        <w:t>eigu Jums kada nors buvo pasireiškę traukuliai, Tranexamic acid Kabi vartoti negalima. Gydytojas turi skirti kuo mažesnę dozę, kad po gydymo Tranexamic acid Kabi būtų išvengta traukulių</w:t>
      </w:r>
      <w:r>
        <w:rPr>
          <w:szCs w:val="24"/>
          <w:lang w:val="lt-LT"/>
        </w:rPr>
        <w:t>;</w:t>
      </w:r>
    </w:p>
    <w:p w14:paraId="5491DE59" w14:textId="4E2EF635" w:rsidR="0090094C" w:rsidRPr="00861274" w:rsidRDefault="0090094C" w:rsidP="0090094C">
      <w:pPr>
        <w:numPr>
          <w:ilvl w:val="0"/>
          <w:numId w:val="19"/>
        </w:numPr>
        <w:tabs>
          <w:tab w:val="clear" w:pos="567"/>
        </w:tabs>
        <w:spacing w:line="240" w:lineRule="auto"/>
        <w:ind w:left="567" w:right="-2" w:hanging="567"/>
        <w:rPr>
          <w:szCs w:val="24"/>
          <w:lang w:val="lt-LT"/>
        </w:rPr>
      </w:pPr>
      <w:r>
        <w:rPr>
          <w:szCs w:val="24"/>
          <w:lang w:val="lt-LT"/>
        </w:rPr>
        <w:t>j</w:t>
      </w:r>
      <w:r w:rsidRPr="00861274">
        <w:rPr>
          <w:szCs w:val="24"/>
          <w:lang w:val="lt-LT"/>
        </w:rPr>
        <w:t>eigu Jūs ilgą laiką gydotės Tranexamic acid Kabi, reikia atkreipti dėmesį į galimus spalv</w:t>
      </w:r>
      <w:r>
        <w:rPr>
          <w:szCs w:val="24"/>
          <w:lang w:val="lt-LT"/>
        </w:rPr>
        <w:t>ų</w:t>
      </w:r>
      <w:r w:rsidRPr="00861274">
        <w:rPr>
          <w:szCs w:val="24"/>
          <w:lang w:val="lt-LT"/>
        </w:rPr>
        <w:t xml:space="preserve"> matymo sutrikimus ir, prireikus, gydymą reikia nutraukti. Ilgą laiką vartojant Tranexamic acid Kabi, būtina reguliari oftalmologo patikra (akių tyrimai, įskaitant regėjimo aštrumo, spalv</w:t>
      </w:r>
      <w:r>
        <w:rPr>
          <w:szCs w:val="24"/>
          <w:lang w:val="lt-LT"/>
        </w:rPr>
        <w:t>ų</w:t>
      </w:r>
      <w:r w:rsidRPr="00861274">
        <w:rPr>
          <w:szCs w:val="24"/>
          <w:lang w:val="lt-LT"/>
        </w:rPr>
        <w:t xml:space="preserve"> matymo, akių dugno, regėjimo lauko ir kt. tyrimus). Pastebėjus patologinių regos pokyčių, ypač tinklainės ligas, Jūsų gydytojas po konsultacijos su specialistu turės nuspręsti, ar Jūsų atveju būtinas ilgalaikis gydymas Tranexamic acid Kabi.</w:t>
      </w:r>
    </w:p>
    <w:p w14:paraId="7B0BD651" w14:textId="77777777" w:rsidR="00F34163" w:rsidRPr="00861274" w:rsidRDefault="00F34163" w:rsidP="00C25270">
      <w:pPr>
        <w:numPr>
          <w:ilvl w:val="12"/>
          <w:numId w:val="0"/>
        </w:numPr>
        <w:tabs>
          <w:tab w:val="clear" w:pos="567"/>
        </w:tabs>
        <w:spacing w:line="240" w:lineRule="auto"/>
        <w:rPr>
          <w:b/>
          <w:szCs w:val="24"/>
          <w:lang w:val="lt-LT"/>
        </w:rPr>
      </w:pPr>
    </w:p>
    <w:p w14:paraId="1029E767" w14:textId="77777777" w:rsidR="00AF504D" w:rsidRPr="00861274" w:rsidRDefault="00AF504D" w:rsidP="00AF504D">
      <w:pPr>
        <w:numPr>
          <w:ilvl w:val="12"/>
          <w:numId w:val="0"/>
        </w:numPr>
        <w:tabs>
          <w:tab w:val="clear" w:pos="567"/>
        </w:tabs>
        <w:spacing w:line="240" w:lineRule="auto"/>
        <w:ind w:right="-2"/>
        <w:rPr>
          <w:b/>
          <w:bCs/>
          <w:szCs w:val="24"/>
          <w:lang w:val="lt-LT"/>
        </w:rPr>
      </w:pPr>
      <w:r w:rsidRPr="00861274">
        <w:rPr>
          <w:b/>
          <w:bCs/>
          <w:szCs w:val="24"/>
          <w:lang w:val="lt-LT"/>
        </w:rPr>
        <w:t>Vaikams ir paaugliams</w:t>
      </w:r>
    </w:p>
    <w:p w14:paraId="329F0534" w14:textId="77777777" w:rsidR="00AF504D" w:rsidRPr="00861274" w:rsidRDefault="00AF504D" w:rsidP="00AF504D">
      <w:pPr>
        <w:numPr>
          <w:ilvl w:val="12"/>
          <w:numId w:val="0"/>
        </w:numPr>
        <w:tabs>
          <w:tab w:val="clear" w:pos="567"/>
        </w:tabs>
        <w:spacing w:line="240" w:lineRule="auto"/>
        <w:ind w:right="-2"/>
        <w:rPr>
          <w:szCs w:val="24"/>
          <w:lang w:val="lt-LT"/>
        </w:rPr>
      </w:pPr>
      <w:r w:rsidRPr="00861274">
        <w:rPr>
          <w:szCs w:val="24"/>
          <w:lang w:val="lt-LT"/>
        </w:rPr>
        <w:t xml:space="preserve">Jeigu Tranexamic acid Kabi skiriamas </w:t>
      </w:r>
      <w:r w:rsidR="00534332" w:rsidRPr="00861274">
        <w:rPr>
          <w:szCs w:val="24"/>
          <w:lang w:val="lt-LT"/>
        </w:rPr>
        <w:t xml:space="preserve">vienerių metų ir vyresniam </w:t>
      </w:r>
      <w:r w:rsidRPr="00861274">
        <w:rPr>
          <w:szCs w:val="24"/>
          <w:lang w:val="lt-LT"/>
        </w:rPr>
        <w:t xml:space="preserve">vaikui, dozė </w:t>
      </w:r>
      <w:r w:rsidR="00177457" w:rsidRPr="00861274">
        <w:rPr>
          <w:szCs w:val="24"/>
          <w:lang w:val="lt-LT"/>
        </w:rPr>
        <w:t>apskaičiuojama</w:t>
      </w:r>
      <w:r w:rsidRPr="00861274">
        <w:rPr>
          <w:szCs w:val="24"/>
          <w:lang w:val="lt-LT"/>
        </w:rPr>
        <w:t xml:space="preserve"> pagal vaiko </w:t>
      </w:r>
      <w:r w:rsidR="00177457" w:rsidRPr="00861274">
        <w:rPr>
          <w:szCs w:val="24"/>
          <w:lang w:val="lt-LT"/>
        </w:rPr>
        <w:t>kūno masę</w:t>
      </w:r>
      <w:r w:rsidRPr="00861274">
        <w:rPr>
          <w:szCs w:val="24"/>
          <w:lang w:val="lt-LT"/>
        </w:rPr>
        <w:t xml:space="preserve">. </w:t>
      </w:r>
      <w:r w:rsidR="00177457" w:rsidRPr="00861274">
        <w:rPr>
          <w:szCs w:val="24"/>
          <w:lang w:val="lt-LT"/>
        </w:rPr>
        <w:t>Vaikui tinkamą dozę ir gydymo trukmę nustatys Jūsų gydytojas</w:t>
      </w:r>
      <w:r w:rsidRPr="00861274">
        <w:rPr>
          <w:szCs w:val="24"/>
          <w:lang w:val="lt-LT"/>
        </w:rPr>
        <w:t>.</w:t>
      </w:r>
    </w:p>
    <w:p w14:paraId="19976ADE" w14:textId="77777777" w:rsidR="00AF504D" w:rsidRPr="00861274" w:rsidRDefault="00AF504D" w:rsidP="00AF504D">
      <w:pPr>
        <w:numPr>
          <w:ilvl w:val="12"/>
          <w:numId w:val="0"/>
        </w:numPr>
        <w:tabs>
          <w:tab w:val="clear" w:pos="567"/>
        </w:tabs>
        <w:spacing w:line="240" w:lineRule="auto"/>
        <w:ind w:right="-2"/>
        <w:rPr>
          <w:szCs w:val="24"/>
          <w:lang w:val="lt-LT"/>
        </w:rPr>
      </w:pPr>
    </w:p>
    <w:p w14:paraId="60EB8B5B" w14:textId="77777777" w:rsidR="0090094C" w:rsidRDefault="0090094C" w:rsidP="0090094C">
      <w:pPr>
        <w:widowControl w:val="0"/>
        <w:tabs>
          <w:tab w:val="clear" w:pos="567"/>
        </w:tabs>
        <w:spacing w:line="240" w:lineRule="auto"/>
        <w:ind w:left="567" w:hanging="567"/>
        <w:rPr>
          <w:b/>
          <w:bCs/>
          <w:snapToGrid/>
          <w:szCs w:val="22"/>
          <w:lang w:val="lt-LT"/>
        </w:rPr>
      </w:pPr>
      <w:r w:rsidRPr="00861274">
        <w:rPr>
          <w:b/>
          <w:bCs/>
          <w:snapToGrid/>
          <w:szCs w:val="22"/>
          <w:lang w:val="lt-LT"/>
        </w:rPr>
        <w:t>Kiti vaistai ir Tranexamic acid Kabi</w:t>
      </w:r>
    </w:p>
    <w:p w14:paraId="190432DB" w14:textId="77777777" w:rsidR="0090094C" w:rsidRPr="00861274" w:rsidRDefault="0090094C" w:rsidP="0090094C">
      <w:pPr>
        <w:numPr>
          <w:ilvl w:val="12"/>
          <w:numId w:val="0"/>
        </w:numPr>
        <w:tabs>
          <w:tab w:val="clear" w:pos="567"/>
        </w:tabs>
        <w:spacing w:line="240" w:lineRule="auto"/>
        <w:ind w:right="-2"/>
        <w:rPr>
          <w:szCs w:val="24"/>
          <w:lang w:val="lt-LT"/>
        </w:rPr>
      </w:pPr>
      <w:r w:rsidRPr="00861274">
        <w:rPr>
          <w:szCs w:val="24"/>
          <w:lang w:val="lt-LT"/>
        </w:rPr>
        <w:t>Jeigu vartojate ar neseniai vartojote kitų vaistų arba dėl to nesate tikri, apie tai pasakykite gydytojui arba vaistininkui.</w:t>
      </w:r>
    </w:p>
    <w:p w14:paraId="511FACDC" w14:textId="77777777" w:rsidR="0090094C" w:rsidRPr="00861274" w:rsidRDefault="0090094C" w:rsidP="0090094C">
      <w:pPr>
        <w:numPr>
          <w:ilvl w:val="12"/>
          <w:numId w:val="0"/>
        </w:numPr>
        <w:tabs>
          <w:tab w:val="clear" w:pos="567"/>
        </w:tabs>
        <w:spacing w:line="240" w:lineRule="auto"/>
        <w:ind w:right="-2"/>
        <w:rPr>
          <w:szCs w:val="24"/>
          <w:lang w:val="lt-LT"/>
        </w:rPr>
      </w:pPr>
    </w:p>
    <w:p w14:paraId="473761B1" w14:textId="77777777" w:rsidR="0090094C" w:rsidRPr="00861274" w:rsidRDefault="0090094C" w:rsidP="0090094C">
      <w:pPr>
        <w:numPr>
          <w:ilvl w:val="12"/>
          <w:numId w:val="0"/>
        </w:numPr>
        <w:tabs>
          <w:tab w:val="clear" w:pos="567"/>
        </w:tabs>
        <w:spacing w:line="240" w:lineRule="auto"/>
        <w:ind w:right="-2"/>
        <w:rPr>
          <w:szCs w:val="24"/>
          <w:lang w:val="lt-LT"/>
        </w:rPr>
      </w:pPr>
      <w:r w:rsidRPr="00861274">
        <w:rPr>
          <w:szCs w:val="24"/>
          <w:lang w:val="lt-LT"/>
        </w:rPr>
        <w:t>Labai svarbu pasakyti gydytojui, jeigu vartojate:</w:t>
      </w:r>
    </w:p>
    <w:p w14:paraId="32ABA11D" w14:textId="7AA83F7E" w:rsidR="0090094C" w:rsidRPr="00861274" w:rsidRDefault="0090094C" w:rsidP="0090094C">
      <w:pPr>
        <w:numPr>
          <w:ilvl w:val="0"/>
          <w:numId w:val="19"/>
        </w:numPr>
        <w:tabs>
          <w:tab w:val="clear" w:pos="567"/>
        </w:tabs>
        <w:spacing w:line="240" w:lineRule="auto"/>
        <w:ind w:left="567" w:right="-2" w:hanging="567"/>
        <w:rPr>
          <w:szCs w:val="24"/>
          <w:lang w:val="lt-LT"/>
        </w:rPr>
      </w:pPr>
      <w:r w:rsidRPr="00861274">
        <w:rPr>
          <w:szCs w:val="24"/>
          <w:lang w:val="lt-LT"/>
        </w:rPr>
        <w:t>kitų vaistų, kurie padeda krešėti kraujui, vadinamų antifibrinoli</w:t>
      </w:r>
      <w:r>
        <w:rPr>
          <w:szCs w:val="24"/>
          <w:lang w:val="lt-LT"/>
        </w:rPr>
        <w:t>t</w:t>
      </w:r>
      <w:r w:rsidRPr="00861274">
        <w:rPr>
          <w:szCs w:val="24"/>
          <w:lang w:val="lt-LT"/>
        </w:rPr>
        <w:t>iniais vaistais;</w:t>
      </w:r>
    </w:p>
    <w:p w14:paraId="7D5098E4" w14:textId="2398C8B9" w:rsidR="0090094C" w:rsidRPr="00861274" w:rsidRDefault="0090094C" w:rsidP="0090094C">
      <w:pPr>
        <w:numPr>
          <w:ilvl w:val="0"/>
          <w:numId w:val="19"/>
        </w:numPr>
        <w:tabs>
          <w:tab w:val="clear" w:pos="567"/>
        </w:tabs>
        <w:spacing w:line="240" w:lineRule="auto"/>
        <w:ind w:left="567" w:right="-2" w:hanging="567"/>
        <w:rPr>
          <w:szCs w:val="24"/>
          <w:lang w:val="lt-LT"/>
        </w:rPr>
      </w:pPr>
      <w:r w:rsidRPr="00861274">
        <w:rPr>
          <w:szCs w:val="24"/>
          <w:lang w:val="lt-LT"/>
        </w:rPr>
        <w:t>vaistų, kurie neleidžia formuotis kraujo krešuliams, vadinamų tromboli</w:t>
      </w:r>
      <w:r>
        <w:rPr>
          <w:szCs w:val="24"/>
          <w:lang w:val="lt-LT"/>
        </w:rPr>
        <w:t>t</w:t>
      </w:r>
      <w:r w:rsidRPr="00861274">
        <w:rPr>
          <w:szCs w:val="24"/>
          <w:lang w:val="lt-LT"/>
        </w:rPr>
        <w:t>iniais vaistais;</w:t>
      </w:r>
    </w:p>
    <w:p w14:paraId="18066E59" w14:textId="66400D87" w:rsidR="0090094C" w:rsidRPr="00861274" w:rsidRDefault="00594238" w:rsidP="0090094C">
      <w:pPr>
        <w:numPr>
          <w:ilvl w:val="0"/>
          <w:numId w:val="19"/>
        </w:numPr>
        <w:tabs>
          <w:tab w:val="clear" w:pos="567"/>
        </w:tabs>
        <w:spacing w:line="240" w:lineRule="auto"/>
        <w:ind w:left="567" w:right="-2" w:hanging="567"/>
        <w:rPr>
          <w:szCs w:val="24"/>
          <w:lang w:val="lt-LT"/>
        </w:rPr>
      </w:pPr>
      <w:r>
        <w:rPr>
          <w:szCs w:val="24"/>
          <w:lang w:val="lt-LT"/>
        </w:rPr>
        <w:t>bet kokių</w:t>
      </w:r>
      <w:r w:rsidRPr="00861274">
        <w:rPr>
          <w:szCs w:val="24"/>
          <w:lang w:val="lt-LT"/>
        </w:rPr>
        <w:t xml:space="preserve"> </w:t>
      </w:r>
      <w:r w:rsidR="0090094C" w:rsidRPr="00861274">
        <w:rPr>
          <w:szCs w:val="24"/>
          <w:lang w:val="lt-LT"/>
        </w:rPr>
        <w:t>kontraceptikų</w:t>
      </w:r>
      <w:r>
        <w:rPr>
          <w:szCs w:val="24"/>
          <w:lang w:val="lt-LT"/>
        </w:rPr>
        <w:t>, kurių sudėtyje yra hormonų</w:t>
      </w:r>
      <w:r w:rsidR="0090094C" w:rsidRPr="00861274">
        <w:rPr>
          <w:szCs w:val="24"/>
          <w:lang w:val="lt-LT"/>
        </w:rPr>
        <w:t>.</w:t>
      </w:r>
    </w:p>
    <w:p w14:paraId="49C40833" w14:textId="77777777" w:rsidR="0090094C" w:rsidRPr="00861274" w:rsidRDefault="0090094C" w:rsidP="0090094C">
      <w:pPr>
        <w:numPr>
          <w:ilvl w:val="12"/>
          <w:numId w:val="0"/>
        </w:numPr>
        <w:tabs>
          <w:tab w:val="clear" w:pos="567"/>
        </w:tabs>
        <w:spacing w:line="240" w:lineRule="auto"/>
        <w:ind w:right="-2"/>
        <w:rPr>
          <w:szCs w:val="24"/>
          <w:lang w:val="lt-LT"/>
        </w:rPr>
      </w:pPr>
    </w:p>
    <w:p w14:paraId="007B6B64" w14:textId="4253D899" w:rsidR="0090094C" w:rsidRDefault="0090094C" w:rsidP="0090094C">
      <w:pPr>
        <w:numPr>
          <w:ilvl w:val="12"/>
          <w:numId w:val="0"/>
        </w:numPr>
        <w:tabs>
          <w:tab w:val="clear" w:pos="567"/>
        </w:tabs>
        <w:spacing w:line="240" w:lineRule="auto"/>
        <w:ind w:right="-2"/>
        <w:outlineLvl w:val="0"/>
        <w:rPr>
          <w:b/>
          <w:snapToGrid/>
          <w:lang w:val="lt-LT" w:eastAsia="lt-LT"/>
        </w:rPr>
      </w:pPr>
      <w:r w:rsidRPr="00861274">
        <w:rPr>
          <w:b/>
          <w:snapToGrid/>
          <w:lang w:val="lt-LT" w:eastAsia="lt-LT"/>
        </w:rPr>
        <w:t>Nėštumas</w:t>
      </w:r>
      <w:r w:rsidR="00594238">
        <w:rPr>
          <w:b/>
          <w:snapToGrid/>
          <w:lang w:val="lt-LT" w:eastAsia="lt-LT"/>
        </w:rPr>
        <w:t>,</w:t>
      </w:r>
      <w:r w:rsidRPr="00861274">
        <w:rPr>
          <w:b/>
          <w:snapToGrid/>
          <w:lang w:val="lt-LT" w:eastAsia="lt-LT"/>
        </w:rPr>
        <w:t xml:space="preserve"> žindymo laikotarpis</w:t>
      </w:r>
      <w:r w:rsidR="00594238">
        <w:rPr>
          <w:b/>
          <w:snapToGrid/>
          <w:lang w:val="lt-LT" w:eastAsia="lt-LT"/>
        </w:rPr>
        <w:t xml:space="preserve"> ir vaisingumas</w:t>
      </w:r>
    </w:p>
    <w:p w14:paraId="63DB095A" w14:textId="77777777" w:rsidR="0090094C" w:rsidRPr="00861274" w:rsidRDefault="0090094C" w:rsidP="0090094C">
      <w:pPr>
        <w:numPr>
          <w:ilvl w:val="12"/>
          <w:numId w:val="0"/>
        </w:numPr>
        <w:tabs>
          <w:tab w:val="clear" w:pos="567"/>
        </w:tabs>
        <w:spacing w:line="240" w:lineRule="auto"/>
        <w:rPr>
          <w:szCs w:val="24"/>
          <w:lang w:val="lt-LT"/>
        </w:rPr>
      </w:pPr>
      <w:r w:rsidRPr="00861274">
        <w:rPr>
          <w:szCs w:val="24"/>
          <w:lang w:val="lt-LT"/>
        </w:rPr>
        <w:t>Jeigu esate nėščia, žindote kūdikį, manote, kad galbūt esate nėščia, arba planuojate pastoti, tai prieš vartodama šį vaistą pasitarkite su gydytoju arba vaistininku.</w:t>
      </w:r>
    </w:p>
    <w:p w14:paraId="6502B485" w14:textId="77777777" w:rsidR="0090094C" w:rsidRPr="00861274" w:rsidRDefault="0090094C" w:rsidP="0090094C">
      <w:pPr>
        <w:numPr>
          <w:ilvl w:val="12"/>
          <w:numId w:val="0"/>
        </w:numPr>
        <w:tabs>
          <w:tab w:val="clear" w:pos="567"/>
        </w:tabs>
        <w:spacing w:line="240" w:lineRule="auto"/>
        <w:rPr>
          <w:szCs w:val="24"/>
          <w:lang w:val="lt-LT"/>
        </w:rPr>
      </w:pPr>
    </w:p>
    <w:p w14:paraId="33D44D5A" w14:textId="77777777" w:rsidR="0090094C" w:rsidRPr="00861274" w:rsidRDefault="0090094C" w:rsidP="0090094C">
      <w:pPr>
        <w:numPr>
          <w:ilvl w:val="12"/>
          <w:numId w:val="0"/>
        </w:numPr>
        <w:tabs>
          <w:tab w:val="clear" w:pos="567"/>
        </w:tabs>
        <w:spacing w:line="240" w:lineRule="auto"/>
        <w:rPr>
          <w:szCs w:val="24"/>
          <w:lang w:val="lt-LT"/>
        </w:rPr>
      </w:pPr>
      <w:r w:rsidRPr="00861274">
        <w:rPr>
          <w:szCs w:val="24"/>
          <w:lang w:val="lt-LT"/>
        </w:rPr>
        <w:t>Traneksamo rūgštis išsiskiria į motinos pieną. Todėl Tranexamic acid Kabi nerekomenduojama vartoti žindymo metu.</w:t>
      </w:r>
    </w:p>
    <w:p w14:paraId="72A832E9" w14:textId="77777777" w:rsidR="0090094C" w:rsidRDefault="0090094C" w:rsidP="0090094C">
      <w:pPr>
        <w:numPr>
          <w:ilvl w:val="12"/>
          <w:numId w:val="0"/>
        </w:numPr>
        <w:tabs>
          <w:tab w:val="clear" w:pos="567"/>
        </w:tabs>
        <w:spacing w:line="240" w:lineRule="auto"/>
        <w:rPr>
          <w:szCs w:val="24"/>
          <w:lang w:val="lt-LT"/>
        </w:rPr>
      </w:pPr>
    </w:p>
    <w:p w14:paraId="65078A25" w14:textId="34C2D1C5" w:rsidR="00A0393D" w:rsidRDefault="00A0393D" w:rsidP="0090094C">
      <w:pPr>
        <w:numPr>
          <w:ilvl w:val="12"/>
          <w:numId w:val="0"/>
        </w:numPr>
        <w:tabs>
          <w:tab w:val="clear" w:pos="567"/>
        </w:tabs>
        <w:spacing w:line="240" w:lineRule="auto"/>
        <w:rPr>
          <w:szCs w:val="24"/>
          <w:lang w:val="lt-LT"/>
        </w:rPr>
      </w:pPr>
      <w:r w:rsidRPr="00A0393D">
        <w:rPr>
          <w:szCs w:val="24"/>
          <w:lang w:val="lt-LT"/>
        </w:rPr>
        <w:t>Jei</w:t>
      </w:r>
      <w:r w:rsidR="003A20DF">
        <w:rPr>
          <w:szCs w:val="24"/>
          <w:lang w:val="lt-LT"/>
        </w:rPr>
        <w:t>gu</w:t>
      </w:r>
      <w:r w:rsidRPr="00A0393D">
        <w:rPr>
          <w:szCs w:val="24"/>
          <w:lang w:val="lt-LT"/>
        </w:rPr>
        <w:t xml:space="preserve"> esate vaisingo amžiaus moteris, kreipkitės į gydytoją arba vaistininką, kad įsitikintumėte, jog naudojate veiksmingą kontracepciją.</w:t>
      </w:r>
    </w:p>
    <w:p w14:paraId="4E621AB0" w14:textId="77777777" w:rsidR="00A0393D" w:rsidRPr="00861274" w:rsidRDefault="00A0393D" w:rsidP="0090094C">
      <w:pPr>
        <w:numPr>
          <w:ilvl w:val="12"/>
          <w:numId w:val="0"/>
        </w:numPr>
        <w:tabs>
          <w:tab w:val="clear" w:pos="567"/>
        </w:tabs>
        <w:spacing w:line="240" w:lineRule="auto"/>
        <w:rPr>
          <w:szCs w:val="24"/>
          <w:lang w:val="lt-LT"/>
        </w:rPr>
      </w:pPr>
    </w:p>
    <w:p w14:paraId="39B5FDD8" w14:textId="77777777" w:rsidR="0090094C" w:rsidRDefault="0090094C" w:rsidP="0090094C">
      <w:pPr>
        <w:widowControl w:val="0"/>
        <w:tabs>
          <w:tab w:val="clear" w:pos="567"/>
        </w:tabs>
        <w:spacing w:line="240" w:lineRule="auto"/>
        <w:ind w:left="567" w:hanging="567"/>
        <w:rPr>
          <w:b/>
          <w:bCs/>
          <w:snapToGrid/>
          <w:szCs w:val="22"/>
          <w:lang w:val="lt-LT"/>
        </w:rPr>
      </w:pPr>
      <w:r w:rsidRPr="00861274">
        <w:rPr>
          <w:b/>
          <w:bCs/>
          <w:snapToGrid/>
          <w:szCs w:val="22"/>
          <w:lang w:val="lt-LT"/>
        </w:rPr>
        <w:t>Vairavimas ir mechanizmų valdymas</w:t>
      </w:r>
    </w:p>
    <w:p w14:paraId="1FA523D2" w14:textId="77777777" w:rsidR="0090094C" w:rsidRPr="00861274" w:rsidRDefault="0090094C" w:rsidP="0090094C">
      <w:pPr>
        <w:numPr>
          <w:ilvl w:val="12"/>
          <w:numId w:val="0"/>
        </w:numPr>
        <w:tabs>
          <w:tab w:val="clear" w:pos="567"/>
        </w:tabs>
        <w:spacing w:line="240" w:lineRule="auto"/>
        <w:ind w:right="-2"/>
        <w:rPr>
          <w:szCs w:val="24"/>
          <w:lang w:val="lt-LT"/>
        </w:rPr>
      </w:pPr>
      <w:r w:rsidRPr="00861274">
        <w:rPr>
          <w:szCs w:val="24"/>
          <w:lang w:val="lt-LT"/>
        </w:rPr>
        <w:t>Poveikio gebėjimui vairuoti ir vaidyti mechanizmus tyrimų neatlikta.</w:t>
      </w:r>
    </w:p>
    <w:p w14:paraId="1D5BFD97" w14:textId="77777777" w:rsidR="00A65C73" w:rsidRPr="00861274" w:rsidRDefault="00A65C73" w:rsidP="00C25270">
      <w:pPr>
        <w:numPr>
          <w:ilvl w:val="12"/>
          <w:numId w:val="0"/>
        </w:numPr>
        <w:tabs>
          <w:tab w:val="clear" w:pos="567"/>
        </w:tabs>
        <w:spacing w:line="240" w:lineRule="auto"/>
        <w:ind w:right="-2"/>
        <w:rPr>
          <w:szCs w:val="24"/>
          <w:lang w:val="lt-LT"/>
        </w:rPr>
      </w:pPr>
    </w:p>
    <w:p w14:paraId="6D1C5C93" w14:textId="77777777" w:rsidR="00534332" w:rsidRDefault="00534332" w:rsidP="003D6547">
      <w:pPr>
        <w:keepNext/>
        <w:keepLines/>
        <w:numPr>
          <w:ilvl w:val="12"/>
          <w:numId w:val="0"/>
        </w:numPr>
        <w:tabs>
          <w:tab w:val="clear" w:pos="567"/>
        </w:tabs>
        <w:spacing w:line="240" w:lineRule="auto"/>
        <w:rPr>
          <w:b/>
          <w:bCs/>
          <w:szCs w:val="24"/>
          <w:lang w:val="lt-LT"/>
        </w:rPr>
      </w:pPr>
      <w:r w:rsidRPr="00317761">
        <w:rPr>
          <w:b/>
          <w:bCs/>
          <w:szCs w:val="24"/>
          <w:lang w:val="lt-LT"/>
        </w:rPr>
        <w:lastRenderedPageBreak/>
        <w:t>Tranexamic acid Kabi sudėtyje yra natrio</w:t>
      </w:r>
    </w:p>
    <w:p w14:paraId="7418619E" w14:textId="77777777" w:rsidR="004276E0" w:rsidRPr="00317761" w:rsidRDefault="004276E0" w:rsidP="003D6547">
      <w:pPr>
        <w:keepNext/>
        <w:keepLines/>
        <w:numPr>
          <w:ilvl w:val="12"/>
          <w:numId w:val="0"/>
        </w:numPr>
        <w:tabs>
          <w:tab w:val="clear" w:pos="567"/>
        </w:tabs>
        <w:spacing w:line="240" w:lineRule="auto"/>
        <w:rPr>
          <w:b/>
          <w:bCs/>
          <w:szCs w:val="24"/>
          <w:lang w:val="lt-LT"/>
        </w:rPr>
      </w:pPr>
    </w:p>
    <w:p w14:paraId="6665F217" w14:textId="77777777" w:rsidR="00534332" w:rsidRPr="00861274" w:rsidRDefault="00534332" w:rsidP="003D6547">
      <w:pPr>
        <w:keepNext/>
        <w:keepLines/>
        <w:numPr>
          <w:ilvl w:val="12"/>
          <w:numId w:val="0"/>
        </w:numPr>
        <w:tabs>
          <w:tab w:val="clear" w:pos="567"/>
        </w:tabs>
        <w:spacing w:line="240" w:lineRule="auto"/>
        <w:rPr>
          <w:szCs w:val="24"/>
          <w:lang w:val="lt-LT"/>
        </w:rPr>
      </w:pPr>
      <w:r w:rsidRPr="00861274">
        <w:rPr>
          <w:szCs w:val="24"/>
          <w:lang w:val="lt-LT"/>
        </w:rPr>
        <w:t>Kiekviename šio vaisto 50 ml buteliuke yra 137,7 mg natrio (valgomosios druskos sudedamosios dalies). Tai atitinka 6,9 % didžiausios rekomenduojamos natrio paros normos suaugusiesiems.</w:t>
      </w:r>
    </w:p>
    <w:p w14:paraId="70055AC2" w14:textId="77777777" w:rsidR="00534332" w:rsidRPr="00861274" w:rsidRDefault="00534332" w:rsidP="00534332">
      <w:pPr>
        <w:numPr>
          <w:ilvl w:val="12"/>
          <w:numId w:val="0"/>
        </w:numPr>
        <w:tabs>
          <w:tab w:val="clear" w:pos="567"/>
        </w:tabs>
        <w:spacing w:line="240" w:lineRule="auto"/>
        <w:ind w:right="-2"/>
        <w:rPr>
          <w:szCs w:val="24"/>
          <w:lang w:val="lt-LT"/>
        </w:rPr>
      </w:pPr>
    </w:p>
    <w:p w14:paraId="1877AEBA" w14:textId="77777777" w:rsidR="00247638" w:rsidRPr="00861274" w:rsidRDefault="00534332" w:rsidP="00534332">
      <w:pPr>
        <w:numPr>
          <w:ilvl w:val="12"/>
          <w:numId w:val="0"/>
        </w:numPr>
        <w:tabs>
          <w:tab w:val="clear" w:pos="567"/>
        </w:tabs>
        <w:spacing w:line="240" w:lineRule="auto"/>
        <w:ind w:right="-2"/>
        <w:rPr>
          <w:szCs w:val="24"/>
          <w:lang w:val="lt-LT"/>
        </w:rPr>
      </w:pPr>
      <w:r w:rsidRPr="00861274">
        <w:rPr>
          <w:szCs w:val="24"/>
          <w:lang w:val="lt-LT"/>
        </w:rPr>
        <w:t>Kiekviename šio vaisto 100 ml buteliuke yra 275,4 mg natrio (valgomosios druskos sudedamosios dalies). Tai atitinka 13,8 % didžiausios rekomenduojamos natrio paros normos suaugusiesiems.</w:t>
      </w:r>
    </w:p>
    <w:p w14:paraId="4276DEED" w14:textId="77777777" w:rsidR="00534332" w:rsidRPr="00861274" w:rsidRDefault="00534332" w:rsidP="00534332">
      <w:pPr>
        <w:numPr>
          <w:ilvl w:val="12"/>
          <w:numId w:val="0"/>
        </w:numPr>
        <w:tabs>
          <w:tab w:val="clear" w:pos="567"/>
        </w:tabs>
        <w:spacing w:line="240" w:lineRule="auto"/>
        <w:ind w:right="-2"/>
        <w:rPr>
          <w:szCs w:val="24"/>
          <w:lang w:val="lt-LT"/>
        </w:rPr>
      </w:pPr>
    </w:p>
    <w:p w14:paraId="6552FD44" w14:textId="77777777" w:rsidR="00534332" w:rsidRPr="00861274" w:rsidRDefault="00534332" w:rsidP="00534332">
      <w:pPr>
        <w:numPr>
          <w:ilvl w:val="12"/>
          <w:numId w:val="0"/>
        </w:numPr>
        <w:tabs>
          <w:tab w:val="clear" w:pos="567"/>
        </w:tabs>
        <w:spacing w:line="240" w:lineRule="auto"/>
        <w:ind w:right="-2"/>
        <w:rPr>
          <w:szCs w:val="24"/>
          <w:lang w:val="lt-LT"/>
        </w:rPr>
      </w:pPr>
    </w:p>
    <w:p w14:paraId="3BCB0B5F" w14:textId="77777777" w:rsidR="00F34163" w:rsidRPr="00861274" w:rsidRDefault="00F34163" w:rsidP="00C25270">
      <w:pPr>
        <w:widowControl w:val="0"/>
        <w:tabs>
          <w:tab w:val="clear" w:pos="567"/>
        </w:tabs>
        <w:spacing w:line="240" w:lineRule="auto"/>
        <w:ind w:left="567" w:hanging="567"/>
        <w:outlineLvl w:val="0"/>
        <w:rPr>
          <w:b/>
          <w:snapToGrid/>
          <w:szCs w:val="22"/>
          <w:lang w:val="lt-LT"/>
        </w:rPr>
      </w:pPr>
      <w:r w:rsidRPr="00861274">
        <w:rPr>
          <w:b/>
          <w:snapToGrid/>
          <w:szCs w:val="22"/>
          <w:lang w:val="lt-LT"/>
        </w:rPr>
        <w:t>3.</w:t>
      </w:r>
      <w:r w:rsidRPr="00861274">
        <w:rPr>
          <w:b/>
          <w:snapToGrid/>
          <w:szCs w:val="22"/>
          <w:lang w:val="lt-LT"/>
        </w:rPr>
        <w:tab/>
        <w:t xml:space="preserve">Kaip vartoti </w:t>
      </w:r>
      <w:r w:rsidR="00BD3AFF" w:rsidRPr="00861274">
        <w:rPr>
          <w:b/>
          <w:snapToGrid/>
          <w:szCs w:val="22"/>
          <w:lang w:val="lt-LT"/>
        </w:rPr>
        <w:t>Tranexamic acid Kabi</w:t>
      </w:r>
    </w:p>
    <w:p w14:paraId="7780040A" w14:textId="77777777" w:rsidR="004276E0" w:rsidRPr="00861274" w:rsidRDefault="004276E0" w:rsidP="00C25270">
      <w:pPr>
        <w:numPr>
          <w:ilvl w:val="12"/>
          <w:numId w:val="0"/>
        </w:numPr>
        <w:tabs>
          <w:tab w:val="clear" w:pos="567"/>
        </w:tabs>
        <w:spacing w:line="240" w:lineRule="auto"/>
        <w:ind w:right="-2"/>
        <w:rPr>
          <w:szCs w:val="24"/>
          <w:lang w:val="lt-LT"/>
        </w:rPr>
      </w:pPr>
    </w:p>
    <w:p w14:paraId="0527ED3F" w14:textId="77777777" w:rsidR="0090094C" w:rsidRPr="00861274" w:rsidRDefault="0090094C" w:rsidP="0090094C">
      <w:pPr>
        <w:numPr>
          <w:ilvl w:val="12"/>
          <w:numId w:val="0"/>
        </w:numPr>
        <w:tabs>
          <w:tab w:val="clear" w:pos="567"/>
        </w:tabs>
        <w:spacing w:line="240" w:lineRule="auto"/>
        <w:rPr>
          <w:szCs w:val="24"/>
          <w:lang w:val="lt-LT"/>
        </w:rPr>
      </w:pPr>
      <w:r w:rsidRPr="00861274">
        <w:rPr>
          <w:szCs w:val="24"/>
          <w:lang w:val="lt-LT"/>
        </w:rPr>
        <w:t>Vaistą Jums suleis gydytojas arba slaugytojas.</w:t>
      </w:r>
    </w:p>
    <w:p w14:paraId="67C535DE" w14:textId="3945B806" w:rsidR="0090094C" w:rsidRPr="00861274" w:rsidRDefault="0090094C" w:rsidP="0090094C">
      <w:pPr>
        <w:numPr>
          <w:ilvl w:val="12"/>
          <w:numId w:val="0"/>
        </w:numPr>
        <w:tabs>
          <w:tab w:val="clear" w:pos="567"/>
        </w:tabs>
        <w:spacing w:line="240" w:lineRule="auto"/>
        <w:rPr>
          <w:szCs w:val="24"/>
          <w:lang w:val="lt-LT"/>
        </w:rPr>
      </w:pPr>
      <w:r w:rsidRPr="00861274">
        <w:rPr>
          <w:szCs w:val="24"/>
          <w:lang w:val="lt-LT"/>
        </w:rPr>
        <w:t>Tranexamic acid Kabi Jums bus lėtai sul</w:t>
      </w:r>
      <w:r>
        <w:rPr>
          <w:szCs w:val="24"/>
          <w:lang w:val="lt-LT"/>
        </w:rPr>
        <w:t>eistas</w:t>
      </w:r>
      <w:r w:rsidRPr="00861274">
        <w:rPr>
          <w:szCs w:val="24"/>
          <w:lang w:val="lt-LT"/>
        </w:rPr>
        <w:t xml:space="preserve"> </w:t>
      </w:r>
      <w:r w:rsidR="00614651">
        <w:rPr>
          <w:szCs w:val="24"/>
          <w:lang w:val="lt-LT"/>
        </w:rPr>
        <w:t xml:space="preserve">tik </w:t>
      </w:r>
      <w:r w:rsidRPr="00861274">
        <w:rPr>
          <w:szCs w:val="24"/>
          <w:lang w:val="lt-LT"/>
        </w:rPr>
        <w:t>į veną</w:t>
      </w:r>
      <w:r w:rsidR="00614651">
        <w:rPr>
          <w:szCs w:val="24"/>
          <w:lang w:val="lt-LT"/>
        </w:rPr>
        <w:t>, jo negalima vartoti jokiais kitais būdais</w:t>
      </w:r>
      <w:r w:rsidRPr="00861274">
        <w:rPr>
          <w:szCs w:val="24"/>
          <w:lang w:val="lt-LT"/>
        </w:rPr>
        <w:t>.</w:t>
      </w:r>
    </w:p>
    <w:p w14:paraId="13B07765" w14:textId="77777777" w:rsidR="0090094C" w:rsidRPr="00861274" w:rsidRDefault="0090094C" w:rsidP="0090094C">
      <w:pPr>
        <w:numPr>
          <w:ilvl w:val="12"/>
          <w:numId w:val="0"/>
        </w:numPr>
        <w:tabs>
          <w:tab w:val="clear" w:pos="567"/>
        </w:tabs>
        <w:spacing w:line="240" w:lineRule="auto"/>
        <w:rPr>
          <w:szCs w:val="24"/>
          <w:lang w:val="lt-LT"/>
        </w:rPr>
      </w:pPr>
    </w:p>
    <w:p w14:paraId="73E106D3" w14:textId="77777777" w:rsidR="0090094C" w:rsidRPr="00861274" w:rsidRDefault="0090094C" w:rsidP="0090094C">
      <w:pPr>
        <w:numPr>
          <w:ilvl w:val="12"/>
          <w:numId w:val="0"/>
        </w:numPr>
        <w:tabs>
          <w:tab w:val="clear" w:pos="567"/>
        </w:tabs>
        <w:spacing w:line="240" w:lineRule="auto"/>
        <w:rPr>
          <w:szCs w:val="24"/>
          <w:lang w:val="lt-LT"/>
        </w:rPr>
      </w:pPr>
      <w:r w:rsidRPr="00861274">
        <w:rPr>
          <w:szCs w:val="24"/>
          <w:lang w:val="lt-LT"/>
        </w:rPr>
        <w:t>Jums tinkamą dozę ir gydymo trukmę nustatys gydytojas.</w:t>
      </w:r>
    </w:p>
    <w:p w14:paraId="1ACFC224" w14:textId="77777777" w:rsidR="0090094C" w:rsidRPr="00861274" w:rsidRDefault="0090094C" w:rsidP="0090094C">
      <w:pPr>
        <w:numPr>
          <w:ilvl w:val="12"/>
          <w:numId w:val="0"/>
        </w:numPr>
        <w:tabs>
          <w:tab w:val="clear" w:pos="567"/>
        </w:tabs>
        <w:spacing w:line="240" w:lineRule="auto"/>
        <w:rPr>
          <w:szCs w:val="24"/>
          <w:lang w:val="lt-LT"/>
        </w:rPr>
      </w:pPr>
    </w:p>
    <w:p w14:paraId="2F57B1BA" w14:textId="77777777" w:rsidR="0090094C" w:rsidRPr="00F66919" w:rsidRDefault="0090094C" w:rsidP="0090094C">
      <w:pPr>
        <w:numPr>
          <w:ilvl w:val="12"/>
          <w:numId w:val="0"/>
        </w:numPr>
        <w:tabs>
          <w:tab w:val="clear" w:pos="567"/>
        </w:tabs>
        <w:spacing w:line="240" w:lineRule="auto"/>
        <w:rPr>
          <w:b/>
          <w:bCs/>
          <w:szCs w:val="24"/>
          <w:lang w:val="lt-LT"/>
        </w:rPr>
      </w:pPr>
      <w:r w:rsidRPr="00F66919">
        <w:rPr>
          <w:b/>
          <w:bCs/>
          <w:szCs w:val="24"/>
          <w:lang w:val="lt-LT"/>
        </w:rPr>
        <w:t>Vartojimas vaikams</w:t>
      </w:r>
    </w:p>
    <w:p w14:paraId="5249ED75" w14:textId="77777777" w:rsidR="0090094C" w:rsidRPr="00861274" w:rsidRDefault="0090094C" w:rsidP="0090094C">
      <w:pPr>
        <w:numPr>
          <w:ilvl w:val="12"/>
          <w:numId w:val="0"/>
        </w:numPr>
        <w:tabs>
          <w:tab w:val="clear" w:pos="567"/>
        </w:tabs>
        <w:spacing w:line="240" w:lineRule="auto"/>
        <w:rPr>
          <w:szCs w:val="24"/>
          <w:lang w:val="lt-LT"/>
        </w:rPr>
      </w:pPr>
      <w:r w:rsidRPr="00861274">
        <w:rPr>
          <w:szCs w:val="24"/>
          <w:lang w:val="lt-LT"/>
        </w:rPr>
        <w:t>Jeigu Tranexamic acid Kabi skiriamas vienerių metų ir vyresniam vaikui, dozė apskaičiuojama pagal vaiko kūno masę. Vaikui tinkamą dozę ir gydymo trukmę nustatys Jūsų gydytojas.</w:t>
      </w:r>
    </w:p>
    <w:p w14:paraId="792786E1" w14:textId="77777777" w:rsidR="0090094C" w:rsidRPr="00861274" w:rsidRDefault="0090094C" w:rsidP="0090094C">
      <w:pPr>
        <w:numPr>
          <w:ilvl w:val="12"/>
          <w:numId w:val="0"/>
        </w:numPr>
        <w:tabs>
          <w:tab w:val="clear" w:pos="567"/>
        </w:tabs>
        <w:spacing w:line="240" w:lineRule="auto"/>
        <w:rPr>
          <w:szCs w:val="24"/>
          <w:lang w:val="lt-LT"/>
        </w:rPr>
      </w:pPr>
    </w:p>
    <w:p w14:paraId="7C6E5CB9" w14:textId="77777777" w:rsidR="0090094C" w:rsidRPr="00F66919" w:rsidRDefault="0090094C" w:rsidP="0090094C">
      <w:pPr>
        <w:numPr>
          <w:ilvl w:val="12"/>
          <w:numId w:val="0"/>
        </w:numPr>
        <w:tabs>
          <w:tab w:val="clear" w:pos="567"/>
        </w:tabs>
        <w:spacing w:line="240" w:lineRule="auto"/>
        <w:rPr>
          <w:b/>
          <w:bCs/>
          <w:szCs w:val="24"/>
          <w:lang w:val="lt-LT"/>
        </w:rPr>
      </w:pPr>
      <w:r w:rsidRPr="00F66919">
        <w:rPr>
          <w:b/>
          <w:bCs/>
          <w:szCs w:val="24"/>
          <w:lang w:val="lt-LT"/>
        </w:rPr>
        <w:t>Vartojimas senyviems pacientams</w:t>
      </w:r>
    </w:p>
    <w:p w14:paraId="30E81022" w14:textId="77777777" w:rsidR="0090094C" w:rsidRPr="00861274" w:rsidRDefault="0090094C" w:rsidP="0090094C">
      <w:pPr>
        <w:numPr>
          <w:ilvl w:val="12"/>
          <w:numId w:val="0"/>
        </w:numPr>
        <w:tabs>
          <w:tab w:val="clear" w:pos="567"/>
        </w:tabs>
        <w:spacing w:line="240" w:lineRule="auto"/>
        <w:rPr>
          <w:szCs w:val="24"/>
          <w:lang w:val="lt-LT"/>
        </w:rPr>
      </w:pPr>
      <w:r w:rsidRPr="00861274">
        <w:rPr>
          <w:szCs w:val="24"/>
          <w:lang w:val="lt-LT"/>
        </w:rPr>
        <w:t>Dozės mažinti nereikia, išskyrus atvejus, kai yra inkstų nepakankamumas.</w:t>
      </w:r>
    </w:p>
    <w:p w14:paraId="51BFA39E" w14:textId="77777777" w:rsidR="0090094C" w:rsidRPr="00861274" w:rsidRDefault="0090094C" w:rsidP="0090094C">
      <w:pPr>
        <w:numPr>
          <w:ilvl w:val="12"/>
          <w:numId w:val="0"/>
        </w:numPr>
        <w:tabs>
          <w:tab w:val="clear" w:pos="567"/>
        </w:tabs>
        <w:spacing w:line="240" w:lineRule="auto"/>
        <w:rPr>
          <w:szCs w:val="24"/>
          <w:lang w:val="lt-LT"/>
        </w:rPr>
      </w:pPr>
    </w:p>
    <w:p w14:paraId="3FF4D83D" w14:textId="77777777" w:rsidR="0090094C" w:rsidRPr="00F66919" w:rsidRDefault="0090094C" w:rsidP="0090094C">
      <w:pPr>
        <w:numPr>
          <w:ilvl w:val="12"/>
          <w:numId w:val="0"/>
        </w:numPr>
        <w:tabs>
          <w:tab w:val="clear" w:pos="567"/>
        </w:tabs>
        <w:spacing w:line="240" w:lineRule="auto"/>
        <w:rPr>
          <w:b/>
          <w:bCs/>
          <w:szCs w:val="24"/>
          <w:lang w:val="lt-LT"/>
        </w:rPr>
      </w:pPr>
      <w:r w:rsidRPr="00F66919">
        <w:rPr>
          <w:b/>
          <w:bCs/>
          <w:szCs w:val="24"/>
          <w:lang w:val="lt-LT"/>
        </w:rPr>
        <w:t>Vartojimas pacientams, kurių inkstų funkcija sutrikusi</w:t>
      </w:r>
    </w:p>
    <w:p w14:paraId="2F186EF5" w14:textId="77777777" w:rsidR="0090094C" w:rsidRPr="00861274" w:rsidRDefault="0090094C" w:rsidP="0090094C">
      <w:pPr>
        <w:numPr>
          <w:ilvl w:val="12"/>
          <w:numId w:val="0"/>
        </w:numPr>
        <w:tabs>
          <w:tab w:val="clear" w:pos="567"/>
        </w:tabs>
        <w:spacing w:line="240" w:lineRule="auto"/>
        <w:rPr>
          <w:szCs w:val="24"/>
          <w:lang w:val="lt-LT"/>
        </w:rPr>
      </w:pPr>
      <w:r w:rsidRPr="00861274">
        <w:rPr>
          <w:szCs w:val="24"/>
          <w:lang w:val="lt-LT"/>
        </w:rPr>
        <w:t xml:space="preserve">Jeigu Jums yra inkstų funkcijos sutrikimas, traneksamo rūgšties dozė bus sumažinta, atsižvelgiant į atliktų kraujo tyrimų duomenis (kreatinino koncentraciją </w:t>
      </w:r>
      <w:r>
        <w:rPr>
          <w:szCs w:val="24"/>
          <w:lang w:val="lt-LT"/>
        </w:rPr>
        <w:t xml:space="preserve">kraujo </w:t>
      </w:r>
      <w:r w:rsidRPr="00861274">
        <w:rPr>
          <w:szCs w:val="24"/>
          <w:lang w:val="lt-LT"/>
        </w:rPr>
        <w:t>serume).</w:t>
      </w:r>
    </w:p>
    <w:p w14:paraId="57657BD4" w14:textId="77777777" w:rsidR="0090094C" w:rsidRPr="00861274" w:rsidRDefault="0090094C" w:rsidP="0090094C">
      <w:pPr>
        <w:numPr>
          <w:ilvl w:val="12"/>
          <w:numId w:val="0"/>
        </w:numPr>
        <w:tabs>
          <w:tab w:val="clear" w:pos="567"/>
        </w:tabs>
        <w:spacing w:line="240" w:lineRule="auto"/>
        <w:rPr>
          <w:szCs w:val="24"/>
          <w:lang w:val="lt-LT"/>
        </w:rPr>
      </w:pPr>
    </w:p>
    <w:p w14:paraId="6B4C5126" w14:textId="77777777" w:rsidR="0090094C" w:rsidRPr="00F66919" w:rsidRDefault="0090094C" w:rsidP="0090094C">
      <w:pPr>
        <w:numPr>
          <w:ilvl w:val="12"/>
          <w:numId w:val="0"/>
        </w:numPr>
        <w:tabs>
          <w:tab w:val="clear" w:pos="567"/>
        </w:tabs>
        <w:spacing w:line="240" w:lineRule="auto"/>
        <w:rPr>
          <w:b/>
          <w:bCs/>
          <w:szCs w:val="24"/>
          <w:lang w:val="lt-LT"/>
        </w:rPr>
      </w:pPr>
      <w:r w:rsidRPr="00F66919">
        <w:rPr>
          <w:b/>
          <w:bCs/>
          <w:szCs w:val="24"/>
          <w:lang w:val="lt-LT"/>
        </w:rPr>
        <w:t>Vartojimas pacientams, kurių kepenų funkcija sutrikusi</w:t>
      </w:r>
    </w:p>
    <w:p w14:paraId="69D2168A" w14:textId="77777777" w:rsidR="0090094C" w:rsidRPr="00861274" w:rsidRDefault="0090094C" w:rsidP="0090094C">
      <w:pPr>
        <w:numPr>
          <w:ilvl w:val="12"/>
          <w:numId w:val="0"/>
        </w:numPr>
        <w:tabs>
          <w:tab w:val="clear" w:pos="567"/>
        </w:tabs>
        <w:spacing w:line="240" w:lineRule="auto"/>
        <w:rPr>
          <w:szCs w:val="24"/>
          <w:lang w:val="lt-LT"/>
        </w:rPr>
      </w:pPr>
      <w:r w:rsidRPr="00861274">
        <w:rPr>
          <w:szCs w:val="24"/>
          <w:lang w:val="lt-LT"/>
        </w:rPr>
        <w:t>Dozės sumažinti nereikia.</w:t>
      </w:r>
    </w:p>
    <w:p w14:paraId="3BB7902A" w14:textId="77777777" w:rsidR="00882B2F" w:rsidRPr="00861274" w:rsidRDefault="00882B2F" w:rsidP="00882B2F">
      <w:pPr>
        <w:numPr>
          <w:ilvl w:val="12"/>
          <w:numId w:val="0"/>
        </w:numPr>
        <w:tabs>
          <w:tab w:val="clear" w:pos="567"/>
        </w:tabs>
        <w:spacing w:line="240" w:lineRule="auto"/>
        <w:rPr>
          <w:szCs w:val="24"/>
          <w:lang w:val="lt-LT"/>
        </w:rPr>
      </w:pPr>
    </w:p>
    <w:p w14:paraId="0C22618B" w14:textId="77777777" w:rsidR="00882B2F" w:rsidRDefault="00882B2F" w:rsidP="00882B2F">
      <w:pPr>
        <w:numPr>
          <w:ilvl w:val="12"/>
          <w:numId w:val="0"/>
        </w:numPr>
        <w:tabs>
          <w:tab w:val="clear" w:pos="567"/>
        </w:tabs>
        <w:spacing w:line="240" w:lineRule="auto"/>
        <w:rPr>
          <w:b/>
          <w:bCs/>
          <w:szCs w:val="24"/>
          <w:lang w:val="lt-LT"/>
        </w:rPr>
      </w:pPr>
      <w:r w:rsidRPr="00861274">
        <w:rPr>
          <w:b/>
          <w:bCs/>
          <w:szCs w:val="24"/>
          <w:lang w:val="lt-LT"/>
        </w:rPr>
        <w:t>Vartojimo metodas</w:t>
      </w:r>
    </w:p>
    <w:p w14:paraId="1E04D383" w14:textId="77777777" w:rsidR="00C0544F" w:rsidRPr="00861274" w:rsidRDefault="00C0544F" w:rsidP="00882B2F">
      <w:pPr>
        <w:numPr>
          <w:ilvl w:val="12"/>
          <w:numId w:val="0"/>
        </w:numPr>
        <w:tabs>
          <w:tab w:val="clear" w:pos="567"/>
        </w:tabs>
        <w:spacing w:line="240" w:lineRule="auto"/>
        <w:rPr>
          <w:b/>
          <w:bCs/>
          <w:szCs w:val="24"/>
          <w:lang w:val="lt-LT"/>
        </w:rPr>
      </w:pPr>
    </w:p>
    <w:p w14:paraId="3A32FD0A" w14:textId="77777777" w:rsidR="00177457" w:rsidRPr="00861274" w:rsidRDefault="00177457" w:rsidP="00882B2F">
      <w:pPr>
        <w:numPr>
          <w:ilvl w:val="12"/>
          <w:numId w:val="0"/>
        </w:numPr>
        <w:tabs>
          <w:tab w:val="clear" w:pos="567"/>
        </w:tabs>
        <w:spacing w:line="240" w:lineRule="auto"/>
        <w:rPr>
          <w:szCs w:val="24"/>
          <w:lang w:val="lt-LT"/>
        </w:rPr>
      </w:pPr>
      <w:r w:rsidRPr="00861274">
        <w:rPr>
          <w:szCs w:val="24"/>
          <w:lang w:val="lt-LT"/>
        </w:rPr>
        <w:t>Leisti į veną (lašinti į veną).</w:t>
      </w:r>
    </w:p>
    <w:p w14:paraId="5122482A" w14:textId="77777777" w:rsidR="00177457" w:rsidRPr="00861274" w:rsidRDefault="00BD3AFF" w:rsidP="00882B2F">
      <w:pPr>
        <w:numPr>
          <w:ilvl w:val="12"/>
          <w:numId w:val="0"/>
        </w:numPr>
        <w:tabs>
          <w:tab w:val="clear" w:pos="567"/>
        </w:tabs>
        <w:spacing w:line="240" w:lineRule="auto"/>
        <w:rPr>
          <w:szCs w:val="24"/>
          <w:lang w:val="lt-LT"/>
        </w:rPr>
      </w:pPr>
      <w:r w:rsidRPr="00861274">
        <w:rPr>
          <w:szCs w:val="24"/>
          <w:lang w:val="lt-LT"/>
        </w:rPr>
        <w:t>Tranexamic acid Kabi</w:t>
      </w:r>
      <w:r w:rsidR="00882B2F" w:rsidRPr="00861274">
        <w:rPr>
          <w:szCs w:val="24"/>
          <w:lang w:val="lt-LT"/>
        </w:rPr>
        <w:t xml:space="preserve"> turi būti lėtai suleistas </w:t>
      </w:r>
      <w:r w:rsidR="00240FEE" w:rsidRPr="00861274">
        <w:rPr>
          <w:szCs w:val="24"/>
          <w:lang w:val="lt-LT"/>
        </w:rPr>
        <w:t xml:space="preserve">į </w:t>
      </w:r>
      <w:r w:rsidR="00882B2F" w:rsidRPr="00861274">
        <w:rPr>
          <w:szCs w:val="24"/>
          <w:lang w:val="lt-LT"/>
        </w:rPr>
        <w:t>veną.</w:t>
      </w:r>
    </w:p>
    <w:p w14:paraId="2B3763CD" w14:textId="6150FFC3" w:rsidR="00F34163" w:rsidRPr="00861274" w:rsidRDefault="00BD3AFF" w:rsidP="00882B2F">
      <w:pPr>
        <w:numPr>
          <w:ilvl w:val="12"/>
          <w:numId w:val="0"/>
        </w:numPr>
        <w:tabs>
          <w:tab w:val="clear" w:pos="567"/>
        </w:tabs>
        <w:spacing w:line="240" w:lineRule="auto"/>
        <w:rPr>
          <w:szCs w:val="24"/>
          <w:lang w:val="lt-LT"/>
        </w:rPr>
      </w:pPr>
      <w:r w:rsidRPr="00861274">
        <w:rPr>
          <w:szCs w:val="24"/>
          <w:lang w:val="lt-LT"/>
        </w:rPr>
        <w:t>Tranexamic acid Kabi</w:t>
      </w:r>
      <w:r w:rsidR="00882B2F" w:rsidRPr="00861274">
        <w:rPr>
          <w:szCs w:val="24"/>
          <w:lang w:val="lt-LT"/>
        </w:rPr>
        <w:t xml:space="preserve"> negalima </w:t>
      </w:r>
      <w:r w:rsidR="00177457" w:rsidRPr="00861274">
        <w:rPr>
          <w:szCs w:val="24"/>
          <w:lang w:val="lt-LT"/>
        </w:rPr>
        <w:t>leisti</w:t>
      </w:r>
      <w:r w:rsidR="004F33F6" w:rsidRPr="00861274">
        <w:rPr>
          <w:szCs w:val="24"/>
          <w:lang w:val="lt-LT"/>
        </w:rPr>
        <w:t xml:space="preserve"> į</w:t>
      </w:r>
      <w:r w:rsidR="00882B2F" w:rsidRPr="00861274">
        <w:rPr>
          <w:szCs w:val="24"/>
          <w:lang w:val="lt-LT"/>
        </w:rPr>
        <w:t xml:space="preserve"> raumenis</w:t>
      </w:r>
      <w:r w:rsidR="002A7273">
        <w:rPr>
          <w:szCs w:val="24"/>
          <w:lang w:val="lt-LT"/>
        </w:rPr>
        <w:t xml:space="preserve"> ar stuburą</w:t>
      </w:r>
      <w:r w:rsidR="00B54708" w:rsidRPr="00861274">
        <w:rPr>
          <w:szCs w:val="28"/>
          <w:lang w:val="lt-LT" w:eastAsia="x-none"/>
        </w:rPr>
        <w:t>.</w:t>
      </w:r>
    </w:p>
    <w:p w14:paraId="06FC8292" w14:textId="77777777" w:rsidR="00447DE7" w:rsidRPr="00861274" w:rsidRDefault="00447DE7" w:rsidP="00C25270">
      <w:pPr>
        <w:numPr>
          <w:ilvl w:val="12"/>
          <w:numId w:val="0"/>
        </w:numPr>
        <w:tabs>
          <w:tab w:val="clear" w:pos="567"/>
        </w:tabs>
        <w:spacing w:line="240" w:lineRule="auto"/>
        <w:rPr>
          <w:szCs w:val="24"/>
          <w:lang w:val="lt-LT"/>
        </w:rPr>
      </w:pPr>
    </w:p>
    <w:p w14:paraId="2029DF60" w14:textId="77777777" w:rsidR="006E7841" w:rsidRDefault="006E7841" w:rsidP="006E7841">
      <w:pPr>
        <w:numPr>
          <w:ilvl w:val="12"/>
          <w:numId w:val="0"/>
        </w:numPr>
        <w:tabs>
          <w:tab w:val="clear" w:pos="567"/>
        </w:tabs>
        <w:spacing w:line="240" w:lineRule="auto"/>
        <w:rPr>
          <w:b/>
          <w:bCs/>
          <w:szCs w:val="24"/>
          <w:lang w:val="lt-LT"/>
        </w:rPr>
      </w:pPr>
      <w:r w:rsidRPr="00861274">
        <w:rPr>
          <w:b/>
          <w:bCs/>
          <w:szCs w:val="24"/>
          <w:lang w:val="lt-LT"/>
        </w:rPr>
        <w:t xml:space="preserve">Ką daryti pavartojus per didelę </w:t>
      </w:r>
      <w:r w:rsidR="00BD3AFF" w:rsidRPr="00861274">
        <w:rPr>
          <w:b/>
          <w:bCs/>
          <w:szCs w:val="24"/>
          <w:lang w:val="lt-LT"/>
        </w:rPr>
        <w:t>Tranexamic acid Kabi</w:t>
      </w:r>
      <w:r w:rsidRPr="00861274">
        <w:rPr>
          <w:b/>
          <w:bCs/>
          <w:szCs w:val="24"/>
          <w:lang w:val="lt-LT"/>
        </w:rPr>
        <w:t xml:space="preserve"> dozę</w:t>
      </w:r>
    </w:p>
    <w:p w14:paraId="016B3288" w14:textId="77777777" w:rsidR="00C0544F" w:rsidRPr="00861274" w:rsidRDefault="00C0544F" w:rsidP="006E7841">
      <w:pPr>
        <w:numPr>
          <w:ilvl w:val="12"/>
          <w:numId w:val="0"/>
        </w:numPr>
        <w:tabs>
          <w:tab w:val="clear" w:pos="567"/>
        </w:tabs>
        <w:spacing w:line="240" w:lineRule="auto"/>
        <w:rPr>
          <w:b/>
          <w:bCs/>
          <w:szCs w:val="24"/>
          <w:lang w:val="lt-LT"/>
        </w:rPr>
      </w:pPr>
    </w:p>
    <w:p w14:paraId="087E37EB" w14:textId="77777777" w:rsidR="006E7841" w:rsidRPr="00861274" w:rsidRDefault="006E7841" w:rsidP="006E7841">
      <w:pPr>
        <w:numPr>
          <w:ilvl w:val="12"/>
          <w:numId w:val="0"/>
        </w:numPr>
        <w:tabs>
          <w:tab w:val="clear" w:pos="567"/>
        </w:tabs>
        <w:spacing w:line="240" w:lineRule="auto"/>
        <w:rPr>
          <w:szCs w:val="24"/>
          <w:lang w:val="lt-LT"/>
        </w:rPr>
      </w:pPr>
      <w:r w:rsidRPr="00861274">
        <w:rPr>
          <w:szCs w:val="24"/>
          <w:lang w:val="lt-LT"/>
        </w:rPr>
        <w:t>Jeigu Jums būtų suleista didesn</w:t>
      </w:r>
      <w:r w:rsidR="00240FEE" w:rsidRPr="00861274">
        <w:rPr>
          <w:szCs w:val="24"/>
          <w:lang w:val="lt-LT"/>
        </w:rPr>
        <w:t>ė</w:t>
      </w:r>
      <w:r w:rsidRPr="00861274">
        <w:rPr>
          <w:szCs w:val="24"/>
          <w:lang w:val="lt-LT"/>
        </w:rPr>
        <w:t xml:space="preserve"> už rekomenduojamą </w:t>
      </w:r>
      <w:r w:rsidR="00BD3AFF" w:rsidRPr="00861274">
        <w:rPr>
          <w:szCs w:val="24"/>
          <w:lang w:val="lt-LT"/>
        </w:rPr>
        <w:t>Tranexamic acid Kabi</w:t>
      </w:r>
      <w:r w:rsidRPr="00861274">
        <w:rPr>
          <w:szCs w:val="24"/>
          <w:lang w:val="lt-LT"/>
        </w:rPr>
        <w:t xml:space="preserve"> dozė, gali laikinai sumažėti kraujospūdis. Apie tai nedelsdami praneškite gydytojui arba vaistininkui.</w:t>
      </w:r>
    </w:p>
    <w:p w14:paraId="6D33E1CD" w14:textId="77777777" w:rsidR="006E7841" w:rsidRDefault="006E7841" w:rsidP="006E7841">
      <w:pPr>
        <w:numPr>
          <w:ilvl w:val="12"/>
          <w:numId w:val="0"/>
        </w:numPr>
        <w:tabs>
          <w:tab w:val="clear" w:pos="567"/>
        </w:tabs>
        <w:spacing w:line="240" w:lineRule="auto"/>
        <w:rPr>
          <w:szCs w:val="24"/>
          <w:lang w:val="lt-LT"/>
        </w:rPr>
      </w:pPr>
    </w:p>
    <w:p w14:paraId="7A6A59FC" w14:textId="77777777" w:rsidR="00C0544F" w:rsidRPr="00734E16" w:rsidRDefault="00C0544F" w:rsidP="006E7841">
      <w:pPr>
        <w:numPr>
          <w:ilvl w:val="12"/>
          <w:numId w:val="0"/>
        </w:numPr>
        <w:tabs>
          <w:tab w:val="clear" w:pos="567"/>
        </w:tabs>
        <w:spacing w:line="240" w:lineRule="auto"/>
        <w:rPr>
          <w:szCs w:val="24"/>
          <w:lang w:val="lt-LT"/>
        </w:rPr>
      </w:pPr>
    </w:p>
    <w:p w14:paraId="5D0B1F57" w14:textId="77777777" w:rsidR="00F34163" w:rsidRPr="00861274" w:rsidRDefault="00F34163" w:rsidP="00C25270">
      <w:pPr>
        <w:widowControl w:val="0"/>
        <w:tabs>
          <w:tab w:val="clear" w:pos="567"/>
        </w:tabs>
        <w:spacing w:line="240" w:lineRule="auto"/>
        <w:ind w:left="567" w:hanging="567"/>
        <w:outlineLvl w:val="0"/>
        <w:rPr>
          <w:b/>
          <w:snapToGrid/>
          <w:szCs w:val="22"/>
          <w:lang w:val="lt-LT"/>
        </w:rPr>
      </w:pPr>
      <w:r w:rsidRPr="00861274">
        <w:rPr>
          <w:b/>
          <w:snapToGrid/>
          <w:szCs w:val="22"/>
          <w:lang w:val="lt-LT"/>
        </w:rPr>
        <w:t>4.</w:t>
      </w:r>
      <w:r w:rsidRPr="00861274">
        <w:rPr>
          <w:b/>
          <w:snapToGrid/>
          <w:szCs w:val="22"/>
          <w:lang w:val="lt-LT"/>
        </w:rPr>
        <w:tab/>
        <w:t>Galimas šalutinis poveikis</w:t>
      </w:r>
    </w:p>
    <w:p w14:paraId="0EBE441F" w14:textId="77777777" w:rsidR="00F34163" w:rsidRPr="00861274" w:rsidRDefault="00F34163" w:rsidP="00C25270">
      <w:pPr>
        <w:numPr>
          <w:ilvl w:val="12"/>
          <w:numId w:val="0"/>
        </w:numPr>
        <w:tabs>
          <w:tab w:val="clear" w:pos="567"/>
        </w:tabs>
        <w:spacing w:line="240" w:lineRule="auto"/>
        <w:rPr>
          <w:szCs w:val="24"/>
          <w:lang w:val="lt-LT"/>
        </w:rPr>
      </w:pPr>
    </w:p>
    <w:p w14:paraId="344801E0" w14:textId="77777777" w:rsidR="00F34163" w:rsidRPr="00861274" w:rsidRDefault="00F34163" w:rsidP="00C25270">
      <w:pPr>
        <w:numPr>
          <w:ilvl w:val="12"/>
          <w:numId w:val="0"/>
        </w:numPr>
        <w:tabs>
          <w:tab w:val="clear" w:pos="567"/>
        </w:tabs>
        <w:spacing w:line="240" w:lineRule="auto"/>
        <w:ind w:right="-29"/>
        <w:rPr>
          <w:szCs w:val="24"/>
          <w:lang w:val="lt-LT"/>
        </w:rPr>
      </w:pPr>
      <w:r w:rsidRPr="00861274">
        <w:rPr>
          <w:szCs w:val="24"/>
          <w:lang w:val="lt-LT"/>
        </w:rPr>
        <w:t>Šis vaistas, kaip ir visi kiti, gali sukelti šalutinį poveikį, nors jis pasireiškia ne visiems žmonėms.</w:t>
      </w:r>
    </w:p>
    <w:p w14:paraId="497CB316" w14:textId="77777777" w:rsidR="00FC0A39" w:rsidRPr="00861274" w:rsidRDefault="00FC0A39" w:rsidP="00FC0A39">
      <w:pPr>
        <w:spacing w:line="240" w:lineRule="auto"/>
        <w:rPr>
          <w:szCs w:val="28"/>
          <w:lang w:val="lt-LT" w:eastAsia="x-none"/>
        </w:rPr>
      </w:pPr>
    </w:p>
    <w:p w14:paraId="4FEF1C1F" w14:textId="77777777" w:rsidR="00FC0A39" w:rsidRPr="00861274" w:rsidRDefault="00FC0A39" w:rsidP="00FC0A39">
      <w:pPr>
        <w:spacing w:line="240" w:lineRule="auto"/>
        <w:rPr>
          <w:szCs w:val="28"/>
          <w:lang w:val="lt-LT" w:eastAsia="x-none"/>
        </w:rPr>
      </w:pPr>
      <w:r w:rsidRPr="00861274">
        <w:rPr>
          <w:szCs w:val="28"/>
          <w:lang w:val="lt-LT" w:eastAsia="x-none"/>
        </w:rPr>
        <w:t xml:space="preserve">Vartojant </w:t>
      </w:r>
      <w:r w:rsidR="00BD3AFF" w:rsidRPr="00861274">
        <w:rPr>
          <w:szCs w:val="28"/>
          <w:lang w:val="lt-LT" w:eastAsia="x-none"/>
        </w:rPr>
        <w:t>Tranexamic acid Kabi</w:t>
      </w:r>
      <w:r w:rsidRPr="00861274">
        <w:rPr>
          <w:szCs w:val="28"/>
          <w:lang w:val="lt-LT" w:eastAsia="x-none"/>
        </w:rPr>
        <w:t xml:space="preserve">, buvo pastebėtas </w:t>
      </w:r>
      <w:r w:rsidR="00D74A9F" w:rsidRPr="00861274">
        <w:rPr>
          <w:szCs w:val="28"/>
          <w:lang w:val="lt-LT" w:eastAsia="x-none"/>
        </w:rPr>
        <w:t xml:space="preserve">toliau </w:t>
      </w:r>
      <w:r w:rsidRPr="00861274">
        <w:rPr>
          <w:szCs w:val="28"/>
          <w:lang w:val="lt-LT" w:eastAsia="x-none"/>
        </w:rPr>
        <w:t>išvardytas šalutinis poveikis</w:t>
      </w:r>
      <w:r w:rsidR="00C0544F">
        <w:rPr>
          <w:szCs w:val="28"/>
          <w:lang w:val="lt-LT" w:eastAsia="x-none"/>
        </w:rPr>
        <w:t>:</w:t>
      </w:r>
    </w:p>
    <w:p w14:paraId="2316B5E4" w14:textId="77777777" w:rsidR="00D74A9F" w:rsidRPr="00861274" w:rsidRDefault="00D74A9F" w:rsidP="00FC0A39">
      <w:pPr>
        <w:spacing w:line="240" w:lineRule="auto"/>
        <w:rPr>
          <w:szCs w:val="28"/>
          <w:lang w:val="lt-LT" w:eastAsia="x-none"/>
        </w:rPr>
      </w:pPr>
    </w:p>
    <w:p w14:paraId="394CC37F" w14:textId="77777777" w:rsidR="00FC0A39" w:rsidRPr="00F66919" w:rsidRDefault="00177457" w:rsidP="00FC0A39">
      <w:pPr>
        <w:tabs>
          <w:tab w:val="clear" w:pos="567"/>
        </w:tabs>
        <w:spacing w:line="240" w:lineRule="auto"/>
        <w:ind w:right="-2"/>
        <w:rPr>
          <w:b/>
          <w:bCs/>
          <w:szCs w:val="24"/>
          <w:lang w:val="lt-LT"/>
        </w:rPr>
      </w:pPr>
      <w:r w:rsidRPr="00F66919">
        <w:rPr>
          <w:b/>
          <w:bCs/>
          <w:szCs w:val="24"/>
          <w:lang w:val="lt-LT"/>
        </w:rPr>
        <w:t>Dažni šalutinio poveikio reiškiniai (gali pasireikšti rečiau kaip 1 iš 10</w:t>
      </w:r>
      <w:r w:rsidR="00D74A9F" w:rsidRPr="00F66919">
        <w:rPr>
          <w:b/>
          <w:bCs/>
          <w:szCs w:val="24"/>
          <w:lang w:val="lt-LT"/>
        </w:rPr>
        <w:t> </w:t>
      </w:r>
      <w:r w:rsidRPr="00F66919">
        <w:rPr>
          <w:b/>
          <w:bCs/>
          <w:szCs w:val="24"/>
          <w:lang w:val="lt-LT"/>
        </w:rPr>
        <w:t>asmenų)</w:t>
      </w:r>
      <w:r w:rsidR="00FC0A39" w:rsidRPr="00F66919">
        <w:rPr>
          <w:b/>
          <w:bCs/>
          <w:szCs w:val="24"/>
          <w:lang w:val="lt-LT"/>
        </w:rPr>
        <w:t>:</w:t>
      </w:r>
    </w:p>
    <w:p w14:paraId="50F4A68B" w14:textId="77777777" w:rsidR="00FC0A39" w:rsidRPr="00861274" w:rsidRDefault="00FC0A39" w:rsidP="00317761">
      <w:pPr>
        <w:numPr>
          <w:ilvl w:val="0"/>
          <w:numId w:val="25"/>
        </w:numPr>
        <w:tabs>
          <w:tab w:val="clear" w:pos="567"/>
        </w:tabs>
        <w:spacing w:line="240" w:lineRule="auto"/>
        <w:ind w:left="567" w:right="-2" w:hanging="567"/>
        <w:rPr>
          <w:szCs w:val="24"/>
          <w:lang w:val="lt-LT"/>
        </w:rPr>
      </w:pPr>
      <w:r w:rsidRPr="00861274">
        <w:rPr>
          <w:szCs w:val="24"/>
          <w:lang w:val="lt-LT"/>
        </w:rPr>
        <w:t>poveikis virškinimo trak</w:t>
      </w:r>
      <w:r w:rsidR="00240FEE" w:rsidRPr="00861274">
        <w:rPr>
          <w:szCs w:val="24"/>
          <w:lang w:val="lt-LT"/>
        </w:rPr>
        <w:t>t</w:t>
      </w:r>
      <w:r w:rsidRPr="00861274">
        <w:rPr>
          <w:szCs w:val="24"/>
          <w:lang w:val="lt-LT"/>
        </w:rPr>
        <w:t>ui: pykinimas, vėmimas, viduriavimas.</w:t>
      </w:r>
    </w:p>
    <w:p w14:paraId="54A6004E" w14:textId="77777777" w:rsidR="00FC0A39" w:rsidRPr="00861274" w:rsidRDefault="00FC0A39" w:rsidP="00FC0A39">
      <w:pPr>
        <w:tabs>
          <w:tab w:val="clear" w:pos="567"/>
        </w:tabs>
        <w:spacing w:line="240" w:lineRule="auto"/>
        <w:ind w:right="-2"/>
        <w:rPr>
          <w:szCs w:val="24"/>
          <w:lang w:val="lt-LT"/>
        </w:rPr>
      </w:pPr>
    </w:p>
    <w:p w14:paraId="7F669A0E" w14:textId="77777777" w:rsidR="00FC0A39" w:rsidRPr="00F66919" w:rsidRDefault="00D74A9F" w:rsidP="00FC0A39">
      <w:pPr>
        <w:tabs>
          <w:tab w:val="clear" w:pos="567"/>
        </w:tabs>
        <w:spacing w:line="240" w:lineRule="auto"/>
        <w:ind w:right="-2"/>
        <w:rPr>
          <w:b/>
          <w:bCs/>
          <w:szCs w:val="24"/>
          <w:lang w:val="lt-LT"/>
        </w:rPr>
      </w:pPr>
      <w:r w:rsidRPr="00F66919">
        <w:rPr>
          <w:b/>
          <w:bCs/>
          <w:szCs w:val="24"/>
          <w:lang w:val="lt-LT"/>
        </w:rPr>
        <w:t>Nedažni šalutinio poveikio reiškiniai (gali pasireikšti rečiau kaip 1 iš 100 asmenų)</w:t>
      </w:r>
      <w:r w:rsidR="00FC0A39" w:rsidRPr="00F66919">
        <w:rPr>
          <w:b/>
          <w:bCs/>
          <w:szCs w:val="24"/>
          <w:lang w:val="lt-LT"/>
        </w:rPr>
        <w:t>:</w:t>
      </w:r>
    </w:p>
    <w:p w14:paraId="1E31169B" w14:textId="77777777" w:rsidR="00FC0A39" w:rsidRPr="00861274" w:rsidRDefault="00FC0A39" w:rsidP="00317761">
      <w:pPr>
        <w:numPr>
          <w:ilvl w:val="0"/>
          <w:numId w:val="25"/>
        </w:numPr>
        <w:tabs>
          <w:tab w:val="clear" w:pos="567"/>
        </w:tabs>
        <w:spacing w:line="240" w:lineRule="auto"/>
        <w:ind w:left="567" w:right="-2" w:hanging="567"/>
        <w:rPr>
          <w:szCs w:val="24"/>
          <w:lang w:val="lt-LT"/>
        </w:rPr>
      </w:pPr>
      <w:r w:rsidRPr="00861274">
        <w:rPr>
          <w:szCs w:val="24"/>
          <w:lang w:val="lt-LT"/>
        </w:rPr>
        <w:t>poveikis odai: išbėrimas.</w:t>
      </w:r>
    </w:p>
    <w:p w14:paraId="5C3CF42D" w14:textId="77777777" w:rsidR="00FC0A39" w:rsidRPr="00861274" w:rsidRDefault="00FC0A39" w:rsidP="00FC0A39">
      <w:pPr>
        <w:tabs>
          <w:tab w:val="clear" w:pos="567"/>
        </w:tabs>
        <w:spacing w:line="240" w:lineRule="auto"/>
        <w:ind w:right="-2"/>
        <w:rPr>
          <w:szCs w:val="24"/>
          <w:lang w:val="lt-LT"/>
        </w:rPr>
      </w:pPr>
    </w:p>
    <w:p w14:paraId="29704135" w14:textId="747D5590" w:rsidR="0090094C" w:rsidRPr="00F66919" w:rsidRDefault="0090094C" w:rsidP="0090094C">
      <w:pPr>
        <w:tabs>
          <w:tab w:val="clear" w:pos="567"/>
        </w:tabs>
        <w:spacing w:line="240" w:lineRule="auto"/>
        <w:ind w:right="-2"/>
        <w:jc w:val="both"/>
        <w:rPr>
          <w:b/>
          <w:bCs/>
          <w:szCs w:val="24"/>
          <w:lang w:val="lt-LT"/>
        </w:rPr>
      </w:pPr>
      <w:r>
        <w:rPr>
          <w:b/>
          <w:bCs/>
          <w:szCs w:val="24"/>
          <w:lang w:val="lt-LT"/>
        </w:rPr>
        <w:t>Šalutinio poveikio reiškiniai, kurių d</w:t>
      </w:r>
      <w:r w:rsidRPr="00F66919">
        <w:rPr>
          <w:b/>
          <w:bCs/>
          <w:szCs w:val="24"/>
          <w:lang w:val="lt-LT"/>
        </w:rPr>
        <w:t>ažnis nežinomas (negali būti apskaičiuotas pagal turimus duomenis):</w:t>
      </w:r>
    </w:p>
    <w:p w14:paraId="52826672" w14:textId="07487884" w:rsidR="0090094C" w:rsidRPr="00861274" w:rsidRDefault="0090094C" w:rsidP="0090094C">
      <w:pPr>
        <w:numPr>
          <w:ilvl w:val="0"/>
          <w:numId w:val="25"/>
        </w:numPr>
        <w:tabs>
          <w:tab w:val="clear" w:pos="567"/>
        </w:tabs>
        <w:spacing w:line="240" w:lineRule="auto"/>
        <w:ind w:left="567" w:right="-2" w:hanging="567"/>
        <w:rPr>
          <w:szCs w:val="24"/>
          <w:lang w:val="lt-LT"/>
        </w:rPr>
      </w:pPr>
      <w:r w:rsidRPr="00861274">
        <w:rPr>
          <w:szCs w:val="24"/>
          <w:lang w:val="lt-LT"/>
        </w:rPr>
        <w:lastRenderedPageBreak/>
        <w:t>negalavimas su hipotenzija (</w:t>
      </w:r>
      <w:r>
        <w:rPr>
          <w:szCs w:val="24"/>
          <w:lang w:val="lt-LT"/>
        </w:rPr>
        <w:t>žemas</w:t>
      </w:r>
      <w:r w:rsidRPr="00861274">
        <w:rPr>
          <w:szCs w:val="24"/>
          <w:lang w:val="lt-LT"/>
        </w:rPr>
        <w:t xml:space="preserve"> kraujospūdis) su sąmonės praradimu arba be jo, ypač vaistą suleidus per greitai;</w:t>
      </w:r>
    </w:p>
    <w:p w14:paraId="6FA0F53C" w14:textId="77777777" w:rsidR="0090094C" w:rsidRPr="00861274" w:rsidRDefault="0090094C" w:rsidP="0090094C">
      <w:pPr>
        <w:numPr>
          <w:ilvl w:val="0"/>
          <w:numId w:val="25"/>
        </w:numPr>
        <w:tabs>
          <w:tab w:val="clear" w:pos="567"/>
        </w:tabs>
        <w:spacing w:line="240" w:lineRule="auto"/>
        <w:ind w:left="567" w:right="-2" w:hanging="567"/>
        <w:rPr>
          <w:szCs w:val="24"/>
          <w:lang w:val="lt-LT"/>
        </w:rPr>
      </w:pPr>
      <w:r w:rsidRPr="00861274">
        <w:rPr>
          <w:szCs w:val="24"/>
          <w:lang w:val="lt-LT"/>
        </w:rPr>
        <w:t>kraujo krešuliai;</w:t>
      </w:r>
    </w:p>
    <w:p w14:paraId="0CECE620" w14:textId="77777777" w:rsidR="0090094C" w:rsidRPr="00861274" w:rsidRDefault="0090094C" w:rsidP="0090094C">
      <w:pPr>
        <w:numPr>
          <w:ilvl w:val="0"/>
          <w:numId w:val="25"/>
        </w:numPr>
        <w:tabs>
          <w:tab w:val="clear" w:pos="567"/>
        </w:tabs>
        <w:spacing w:line="240" w:lineRule="auto"/>
        <w:ind w:left="567" w:right="-2" w:hanging="567"/>
        <w:rPr>
          <w:szCs w:val="24"/>
          <w:lang w:val="lt-LT"/>
        </w:rPr>
      </w:pPr>
      <w:r w:rsidRPr="00861274">
        <w:rPr>
          <w:szCs w:val="24"/>
          <w:lang w:val="lt-LT"/>
        </w:rPr>
        <w:t>poveikis nervų sistemai: traukuliai;</w:t>
      </w:r>
    </w:p>
    <w:p w14:paraId="77451FAE" w14:textId="77777777" w:rsidR="0090094C" w:rsidRPr="00861274" w:rsidRDefault="0090094C" w:rsidP="0090094C">
      <w:pPr>
        <w:numPr>
          <w:ilvl w:val="0"/>
          <w:numId w:val="25"/>
        </w:numPr>
        <w:tabs>
          <w:tab w:val="clear" w:pos="567"/>
        </w:tabs>
        <w:spacing w:line="240" w:lineRule="auto"/>
        <w:ind w:left="567" w:right="-2" w:hanging="567"/>
        <w:rPr>
          <w:szCs w:val="24"/>
          <w:lang w:val="lt-LT"/>
        </w:rPr>
      </w:pPr>
      <w:r w:rsidRPr="00861274">
        <w:rPr>
          <w:szCs w:val="24"/>
          <w:lang w:val="lt-LT"/>
        </w:rPr>
        <w:t>poveikis akims: regėjimo sutrikimai, įskaitant pablogėjusį spalvų matymą;</w:t>
      </w:r>
    </w:p>
    <w:p w14:paraId="31DD500C" w14:textId="77777777" w:rsidR="0090094C" w:rsidRPr="00861274" w:rsidRDefault="0090094C" w:rsidP="0090094C">
      <w:pPr>
        <w:numPr>
          <w:ilvl w:val="0"/>
          <w:numId w:val="25"/>
        </w:numPr>
        <w:tabs>
          <w:tab w:val="clear" w:pos="567"/>
        </w:tabs>
        <w:spacing w:line="240" w:lineRule="auto"/>
        <w:ind w:left="567" w:right="-2" w:hanging="567"/>
        <w:rPr>
          <w:szCs w:val="24"/>
          <w:lang w:val="lt-LT"/>
        </w:rPr>
      </w:pPr>
      <w:r w:rsidRPr="00861274">
        <w:rPr>
          <w:szCs w:val="24"/>
          <w:lang w:val="lt-LT"/>
        </w:rPr>
        <w:t>poveikis imuninei sistemai: alerginės reakcijos.</w:t>
      </w:r>
    </w:p>
    <w:p w14:paraId="12549D53" w14:textId="77777777" w:rsidR="000D67F4" w:rsidRPr="00861274" w:rsidRDefault="000D67F4" w:rsidP="00C25270">
      <w:pPr>
        <w:spacing w:line="240" w:lineRule="auto"/>
        <w:rPr>
          <w:b/>
          <w:szCs w:val="24"/>
          <w:lang w:val="lt-LT"/>
        </w:rPr>
      </w:pPr>
    </w:p>
    <w:p w14:paraId="53243F22" w14:textId="77777777" w:rsidR="00B92928" w:rsidRPr="00861274" w:rsidRDefault="00F34163" w:rsidP="00C25270">
      <w:pPr>
        <w:spacing w:line="240" w:lineRule="auto"/>
        <w:rPr>
          <w:b/>
          <w:szCs w:val="24"/>
          <w:lang w:val="lt-LT"/>
        </w:rPr>
      </w:pPr>
      <w:r w:rsidRPr="00861274">
        <w:rPr>
          <w:b/>
          <w:szCs w:val="24"/>
          <w:lang w:val="lt-LT"/>
        </w:rPr>
        <w:t>Pranešimas apie šalutinį poveikį</w:t>
      </w:r>
    </w:p>
    <w:p w14:paraId="3096EE38" w14:textId="6F454402" w:rsidR="00F34163" w:rsidRPr="00861274" w:rsidRDefault="00503D27" w:rsidP="00C25270">
      <w:pPr>
        <w:spacing w:line="240" w:lineRule="auto"/>
        <w:ind w:right="-449"/>
        <w:rPr>
          <w:szCs w:val="24"/>
          <w:lang w:val="lt-LT"/>
        </w:rPr>
      </w:pPr>
      <w:r w:rsidRPr="00861274">
        <w:rPr>
          <w:lang w:val="lt-LT"/>
        </w:rPr>
        <w:t>Jeigu pasireiškė šalutinis poveikis, įskaitant šiame lapelyje nenurodytą, pasakykite gydytojui</w:t>
      </w:r>
      <w:r w:rsidR="00844AE3" w:rsidRPr="00861274">
        <w:rPr>
          <w:lang w:val="lt-LT"/>
        </w:rPr>
        <w:t xml:space="preserve">, </w:t>
      </w:r>
      <w:r w:rsidRPr="00861274">
        <w:rPr>
          <w:lang w:val="lt-LT"/>
        </w:rPr>
        <w:t>vaistininkui</w:t>
      </w:r>
      <w:r w:rsidR="00844AE3" w:rsidRPr="00861274">
        <w:rPr>
          <w:lang w:val="lt-LT"/>
        </w:rPr>
        <w:t xml:space="preserve"> </w:t>
      </w:r>
      <w:r w:rsidRPr="00861274">
        <w:rPr>
          <w:lang w:val="lt-LT"/>
        </w:rPr>
        <w:t xml:space="preserve">arba slaugytojui. </w:t>
      </w:r>
      <w:r w:rsidR="00555E92" w:rsidRPr="00555E92">
        <w:rPr>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93D9F48" w14:textId="77777777" w:rsidR="00C0544F" w:rsidRPr="00861274" w:rsidRDefault="00C0544F" w:rsidP="00C25270">
      <w:pPr>
        <w:spacing w:line="240" w:lineRule="auto"/>
        <w:ind w:right="-449"/>
        <w:rPr>
          <w:szCs w:val="24"/>
          <w:lang w:val="lt-LT"/>
        </w:rPr>
      </w:pPr>
    </w:p>
    <w:p w14:paraId="3C1444D4" w14:textId="77777777" w:rsidR="00447DE7" w:rsidRPr="00861274" w:rsidRDefault="00447DE7" w:rsidP="00C25270">
      <w:pPr>
        <w:spacing w:line="240" w:lineRule="auto"/>
        <w:ind w:right="-449"/>
        <w:rPr>
          <w:szCs w:val="24"/>
          <w:lang w:val="lt-LT"/>
        </w:rPr>
      </w:pPr>
    </w:p>
    <w:p w14:paraId="70A15147" w14:textId="77777777" w:rsidR="00F34163" w:rsidRPr="00861274" w:rsidRDefault="00F34163" w:rsidP="00C25270">
      <w:pPr>
        <w:widowControl w:val="0"/>
        <w:tabs>
          <w:tab w:val="clear" w:pos="567"/>
        </w:tabs>
        <w:spacing w:line="240" w:lineRule="auto"/>
        <w:ind w:left="567" w:hanging="567"/>
        <w:outlineLvl w:val="0"/>
        <w:rPr>
          <w:b/>
          <w:snapToGrid/>
          <w:szCs w:val="22"/>
          <w:lang w:val="lt-LT"/>
        </w:rPr>
      </w:pPr>
      <w:r w:rsidRPr="00861274">
        <w:rPr>
          <w:b/>
          <w:snapToGrid/>
          <w:szCs w:val="22"/>
          <w:lang w:val="lt-LT"/>
        </w:rPr>
        <w:t>5.</w:t>
      </w:r>
      <w:r w:rsidRPr="00861274">
        <w:rPr>
          <w:b/>
          <w:snapToGrid/>
          <w:szCs w:val="22"/>
          <w:lang w:val="lt-LT"/>
        </w:rPr>
        <w:tab/>
        <w:t xml:space="preserve">Kaip laikyti </w:t>
      </w:r>
      <w:r w:rsidR="00BD3AFF" w:rsidRPr="00861274">
        <w:rPr>
          <w:b/>
          <w:snapToGrid/>
          <w:szCs w:val="22"/>
          <w:lang w:val="lt-LT"/>
        </w:rPr>
        <w:t>Tranexamic acid Kabi</w:t>
      </w:r>
    </w:p>
    <w:p w14:paraId="77B80FF1" w14:textId="77777777" w:rsidR="00F34163" w:rsidRPr="00861274" w:rsidRDefault="00F34163" w:rsidP="00C25270">
      <w:pPr>
        <w:numPr>
          <w:ilvl w:val="12"/>
          <w:numId w:val="0"/>
        </w:numPr>
        <w:tabs>
          <w:tab w:val="clear" w:pos="567"/>
        </w:tabs>
        <w:spacing w:line="240" w:lineRule="auto"/>
        <w:ind w:right="-2"/>
        <w:rPr>
          <w:szCs w:val="24"/>
          <w:lang w:val="lt-LT"/>
        </w:rPr>
      </w:pPr>
    </w:p>
    <w:p w14:paraId="6B489A31" w14:textId="77777777" w:rsidR="00F34163" w:rsidRPr="00861274" w:rsidRDefault="00F34163" w:rsidP="00C25270">
      <w:pPr>
        <w:numPr>
          <w:ilvl w:val="12"/>
          <w:numId w:val="0"/>
        </w:numPr>
        <w:tabs>
          <w:tab w:val="clear" w:pos="567"/>
        </w:tabs>
        <w:spacing w:line="240" w:lineRule="auto"/>
        <w:ind w:right="-2"/>
        <w:rPr>
          <w:szCs w:val="24"/>
          <w:lang w:val="lt-LT"/>
        </w:rPr>
      </w:pPr>
      <w:r w:rsidRPr="00861274">
        <w:rPr>
          <w:szCs w:val="24"/>
          <w:lang w:val="lt-LT"/>
        </w:rPr>
        <w:t>Šį vaistą laikykite vaikams nepastebimoje ir nepasiekiamoje vietoje.</w:t>
      </w:r>
    </w:p>
    <w:p w14:paraId="5B503D90" w14:textId="77777777" w:rsidR="00F34163" w:rsidRPr="00861274" w:rsidRDefault="00F34163" w:rsidP="00C25270">
      <w:pPr>
        <w:numPr>
          <w:ilvl w:val="12"/>
          <w:numId w:val="0"/>
        </w:numPr>
        <w:tabs>
          <w:tab w:val="clear" w:pos="567"/>
        </w:tabs>
        <w:spacing w:line="240" w:lineRule="auto"/>
        <w:ind w:right="-2"/>
        <w:rPr>
          <w:szCs w:val="24"/>
          <w:lang w:val="lt-LT"/>
        </w:rPr>
      </w:pPr>
    </w:p>
    <w:p w14:paraId="3056AF94" w14:textId="77777777" w:rsidR="00F34163" w:rsidRPr="00861274" w:rsidRDefault="00F34163" w:rsidP="00C25270">
      <w:pPr>
        <w:numPr>
          <w:ilvl w:val="12"/>
          <w:numId w:val="0"/>
        </w:numPr>
        <w:tabs>
          <w:tab w:val="clear" w:pos="567"/>
        </w:tabs>
        <w:spacing w:line="240" w:lineRule="auto"/>
        <w:ind w:right="-2"/>
        <w:rPr>
          <w:szCs w:val="24"/>
          <w:lang w:val="lt-LT"/>
        </w:rPr>
      </w:pPr>
      <w:r w:rsidRPr="00861274">
        <w:rPr>
          <w:szCs w:val="24"/>
          <w:lang w:val="lt-LT"/>
        </w:rPr>
        <w:t>Ant dėžutės</w:t>
      </w:r>
      <w:r w:rsidR="00F322A4" w:rsidRPr="00861274">
        <w:rPr>
          <w:szCs w:val="24"/>
          <w:lang w:val="lt-LT"/>
        </w:rPr>
        <w:t xml:space="preserve"> ir </w:t>
      </w:r>
      <w:r w:rsidR="00C13641" w:rsidRPr="00861274">
        <w:rPr>
          <w:szCs w:val="24"/>
          <w:lang w:val="lt-LT"/>
        </w:rPr>
        <w:t>etiketės</w:t>
      </w:r>
      <w:r w:rsidR="00F322A4" w:rsidRPr="00861274">
        <w:rPr>
          <w:szCs w:val="24"/>
          <w:lang w:val="lt-LT"/>
        </w:rPr>
        <w:t xml:space="preserve"> </w:t>
      </w:r>
      <w:r w:rsidRPr="00861274">
        <w:rPr>
          <w:szCs w:val="24"/>
          <w:lang w:val="lt-LT"/>
        </w:rPr>
        <w:t xml:space="preserve">po </w:t>
      </w:r>
      <w:r w:rsidR="00F322A4" w:rsidRPr="00861274">
        <w:rPr>
          <w:szCs w:val="24"/>
          <w:lang w:val="lt-LT"/>
        </w:rPr>
        <w:t>„EXP</w:t>
      </w:r>
      <w:r w:rsidR="00662B5B">
        <w:rPr>
          <w:szCs w:val="24"/>
          <w:lang w:val="lt-LT"/>
        </w:rPr>
        <w:t>:</w:t>
      </w:r>
      <w:r w:rsidR="00F322A4" w:rsidRPr="00861274">
        <w:rPr>
          <w:szCs w:val="24"/>
          <w:lang w:val="lt-LT"/>
        </w:rPr>
        <w:t>“</w:t>
      </w:r>
      <w:r w:rsidRPr="00861274">
        <w:rPr>
          <w:szCs w:val="24"/>
          <w:lang w:val="lt-LT"/>
        </w:rPr>
        <w:t xml:space="preserve"> nurodytam tinkamumo laikui pasibaigus, šio vaisto vartoti negalima.</w:t>
      </w:r>
      <w:r w:rsidR="00F322A4" w:rsidRPr="00861274">
        <w:rPr>
          <w:szCs w:val="24"/>
          <w:lang w:val="lt-LT"/>
        </w:rPr>
        <w:t xml:space="preserve"> </w:t>
      </w:r>
      <w:r w:rsidRPr="00861274">
        <w:rPr>
          <w:szCs w:val="24"/>
          <w:lang w:val="lt-LT"/>
        </w:rPr>
        <w:t>Vaistas tinkamas vartoti iki paskutinės nurodyto mėnesio dienos.</w:t>
      </w:r>
    </w:p>
    <w:p w14:paraId="089A9AAF" w14:textId="77777777" w:rsidR="00F34163" w:rsidRPr="00861274" w:rsidRDefault="00F34163" w:rsidP="00C25270">
      <w:pPr>
        <w:numPr>
          <w:ilvl w:val="12"/>
          <w:numId w:val="0"/>
        </w:numPr>
        <w:tabs>
          <w:tab w:val="clear" w:pos="567"/>
        </w:tabs>
        <w:spacing w:line="240" w:lineRule="auto"/>
        <w:ind w:right="-2"/>
        <w:rPr>
          <w:szCs w:val="24"/>
          <w:lang w:val="lt-LT"/>
        </w:rPr>
      </w:pPr>
    </w:p>
    <w:p w14:paraId="2E2CDDDA" w14:textId="77777777" w:rsidR="00D74A9F" w:rsidRPr="00861274" w:rsidRDefault="00D74A9F" w:rsidP="00C25270">
      <w:pPr>
        <w:numPr>
          <w:ilvl w:val="12"/>
          <w:numId w:val="0"/>
        </w:numPr>
        <w:tabs>
          <w:tab w:val="clear" w:pos="567"/>
        </w:tabs>
        <w:spacing w:line="240" w:lineRule="auto"/>
        <w:ind w:right="-2"/>
        <w:rPr>
          <w:szCs w:val="24"/>
          <w:lang w:val="lt-LT"/>
        </w:rPr>
      </w:pPr>
      <w:r w:rsidRPr="00861274">
        <w:rPr>
          <w:szCs w:val="24"/>
          <w:lang w:val="lt-LT"/>
        </w:rPr>
        <w:t>Šio vaisto laikymui specialių temperatūros sąlygų nereikalaujama.</w:t>
      </w:r>
    </w:p>
    <w:p w14:paraId="0A47C978" w14:textId="77777777" w:rsidR="00D74A9F" w:rsidRPr="00861274" w:rsidRDefault="00D74A9F" w:rsidP="00C25270">
      <w:pPr>
        <w:numPr>
          <w:ilvl w:val="12"/>
          <w:numId w:val="0"/>
        </w:numPr>
        <w:tabs>
          <w:tab w:val="clear" w:pos="567"/>
        </w:tabs>
        <w:spacing w:line="240" w:lineRule="auto"/>
        <w:ind w:right="-2"/>
        <w:rPr>
          <w:szCs w:val="24"/>
          <w:lang w:val="lt-LT"/>
        </w:rPr>
      </w:pPr>
    </w:p>
    <w:p w14:paraId="7F08A8D4" w14:textId="77777777" w:rsidR="00014644" w:rsidRPr="00861274" w:rsidRDefault="00014644" w:rsidP="00014644">
      <w:pPr>
        <w:tabs>
          <w:tab w:val="clear" w:pos="567"/>
        </w:tabs>
        <w:spacing w:line="240" w:lineRule="auto"/>
        <w:rPr>
          <w:color w:val="0D0D0D"/>
          <w:szCs w:val="24"/>
          <w:lang w:val="lt-LT"/>
        </w:rPr>
      </w:pPr>
      <w:r w:rsidRPr="00861274">
        <w:rPr>
          <w:color w:val="0D0D0D"/>
          <w:szCs w:val="24"/>
          <w:lang w:val="lt-LT"/>
        </w:rPr>
        <w:t>Negalima užšaldyti.</w:t>
      </w:r>
    </w:p>
    <w:p w14:paraId="0A41BB9D" w14:textId="77777777" w:rsidR="00014644" w:rsidRPr="00861274" w:rsidRDefault="00014644" w:rsidP="00014644">
      <w:pPr>
        <w:tabs>
          <w:tab w:val="clear" w:pos="567"/>
        </w:tabs>
        <w:spacing w:line="240" w:lineRule="auto"/>
        <w:rPr>
          <w:szCs w:val="24"/>
          <w:lang w:val="lt-LT"/>
        </w:rPr>
      </w:pPr>
    </w:p>
    <w:p w14:paraId="16C72D69" w14:textId="77777777" w:rsidR="00D74A9F" w:rsidRPr="00861274" w:rsidRDefault="004320DE" w:rsidP="00014644">
      <w:pPr>
        <w:tabs>
          <w:tab w:val="clear" w:pos="567"/>
        </w:tabs>
        <w:spacing w:line="240" w:lineRule="auto"/>
        <w:rPr>
          <w:szCs w:val="24"/>
          <w:lang w:val="lt-LT"/>
        </w:rPr>
      </w:pPr>
      <w:r w:rsidRPr="00861274">
        <w:rPr>
          <w:szCs w:val="24"/>
          <w:lang w:val="lt-LT"/>
        </w:rPr>
        <w:t>Atidarius</w:t>
      </w:r>
      <w:r w:rsidR="00AE6740">
        <w:rPr>
          <w:szCs w:val="24"/>
          <w:lang w:val="lt-LT"/>
        </w:rPr>
        <w:t>,</w:t>
      </w:r>
      <w:r w:rsidRPr="00861274">
        <w:rPr>
          <w:szCs w:val="24"/>
          <w:lang w:val="lt-LT"/>
        </w:rPr>
        <w:t xml:space="preserve"> vaistą reikia vartoti nedelsiant.</w:t>
      </w:r>
    </w:p>
    <w:p w14:paraId="7225D189" w14:textId="77777777" w:rsidR="00D74A9F" w:rsidRPr="00861274" w:rsidRDefault="00D74A9F" w:rsidP="00014644">
      <w:pPr>
        <w:tabs>
          <w:tab w:val="clear" w:pos="567"/>
        </w:tabs>
        <w:spacing w:line="240" w:lineRule="auto"/>
        <w:rPr>
          <w:szCs w:val="24"/>
          <w:lang w:val="lt-LT"/>
        </w:rPr>
      </w:pPr>
    </w:p>
    <w:p w14:paraId="2FE45E0C" w14:textId="77777777" w:rsidR="00202ED8" w:rsidRPr="00861274" w:rsidRDefault="00202ED8" w:rsidP="00014644">
      <w:pPr>
        <w:tabs>
          <w:tab w:val="clear" w:pos="567"/>
        </w:tabs>
        <w:spacing w:line="240" w:lineRule="auto"/>
        <w:rPr>
          <w:szCs w:val="24"/>
          <w:lang w:val="lt-LT"/>
        </w:rPr>
      </w:pPr>
      <w:r w:rsidRPr="00861274">
        <w:rPr>
          <w:szCs w:val="24"/>
          <w:lang w:val="lt-LT"/>
        </w:rPr>
        <w:t>Pastebėjus dalelių ar spalvos pakitimų, šio vaisto vartoti negalima.</w:t>
      </w:r>
    </w:p>
    <w:p w14:paraId="66F8ADC7" w14:textId="77777777" w:rsidR="00202ED8" w:rsidRPr="00861274" w:rsidRDefault="00202ED8" w:rsidP="00014644">
      <w:pPr>
        <w:tabs>
          <w:tab w:val="clear" w:pos="567"/>
        </w:tabs>
        <w:spacing w:line="240" w:lineRule="auto"/>
        <w:rPr>
          <w:szCs w:val="24"/>
          <w:lang w:val="lt-LT"/>
        </w:rPr>
      </w:pPr>
    </w:p>
    <w:p w14:paraId="6D2F86B4" w14:textId="77777777" w:rsidR="00014644" w:rsidRPr="00861274" w:rsidRDefault="004320DE" w:rsidP="00014644">
      <w:pPr>
        <w:tabs>
          <w:tab w:val="clear" w:pos="567"/>
        </w:tabs>
        <w:spacing w:line="240" w:lineRule="auto"/>
        <w:rPr>
          <w:szCs w:val="24"/>
          <w:lang w:val="lt-LT"/>
        </w:rPr>
      </w:pPr>
      <w:r w:rsidRPr="00861274">
        <w:rPr>
          <w:szCs w:val="24"/>
          <w:lang w:val="lt-LT"/>
        </w:rPr>
        <w:t>T</w:t>
      </w:r>
      <w:r w:rsidR="00D449A4" w:rsidRPr="00861274">
        <w:rPr>
          <w:szCs w:val="24"/>
          <w:lang w:val="lt-LT"/>
        </w:rPr>
        <w:t>ik vienkartiniam vartojimui</w:t>
      </w:r>
      <w:r w:rsidR="00014644" w:rsidRPr="00861274">
        <w:rPr>
          <w:szCs w:val="24"/>
          <w:lang w:val="lt-LT"/>
        </w:rPr>
        <w:t xml:space="preserve">. Nesuvartotą tirpalą </w:t>
      </w:r>
      <w:r w:rsidR="00202ED8" w:rsidRPr="00861274">
        <w:rPr>
          <w:szCs w:val="24"/>
          <w:lang w:val="lt-LT"/>
        </w:rPr>
        <w:t>reikia išmesti</w:t>
      </w:r>
      <w:r w:rsidR="00014644" w:rsidRPr="00861274">
        <w:rPr>
          <w:szCs w:val="24"/>
          <w:lang w:val="lt-LT"/>
        </w:rPr>
        <w:t>.</w:t>
      </w:r>
    </w:p>
    <w:p w14:paraId="534F984F" w14:textId="77777777" w:rsidR="00014644" w:rsidRPr="00861274" w:rsidRDefault="00014644" w:rsidP="00014644">
      <w:pPr>
        <w:tabs>
          <w:tab w:val="clear" w:pos="567"/>
        </w:tabs>
        <w:spacing w:line="240" w:lineRule="auto"/>
        <w:rPr>
          <w:color w:val="0D0D0D"/>
          <w:szCs w:val="24"/>
          <w:lang w:val="lt-LT"/>
        </w:rPr>
      </w:pPr>
    </w:p>
    <w:p w14:paraId="2F92DE59" w14:textId="77777777" w:rsidR="00014644" w:rsidRPr="00861274" w:rsidRDefault="00014644" w:rsidP="00F66919">
      <w:pPr>
        <w:numPr>
          <w:ilvl w:val="12"/>
          <w:numId w:val="0"/>
        </w:numPr>
        <w:tabs>
          <w:tab w:val="clear" w:pos="567"/>
        </w:tabs>
        <w:spacing w:line="240" w:lineRule="auto"/>
        <w:ind w:right="-2"/>
        <w:rPr>
          <w:color w:val="0D0D0D"/>
          <w:szCs w:val="24"/>
          <w:lang w:val="lt-LT"/>
        </w:rPr>
      </w:pPr>
      <w:r w:rsidRPr="00861274">
        <w:rPr>
          <w:szCs w:val="24"/>
          <w:lang w:val="lt-LT"/>
        </w:rPr>
        <w:t>Vaistų negalima išmesti į kanalizaciją. Kaip išmesti nereikalingus vaistus, klauskite vaistininko. Šios priemonės padės apsaugoti aplinką.</w:t>
      </w:r>
    </w:p>
    <w:p w14:paraId="3068D965" w14:textId="77777777" w:rsidR="00447DE7" w:rsidRDefault="00447DE7" w:rsidP="00C25270">
      <w:pPr>
        <w:numPr>
          <w:ilvl w:val="12"/>
          <w:numId w:val="0"/>
        </w:numPr>
        <w:tabs>
          <w:tab w:val="clear" w:pos="567"/>
        </w:tabs>
        <w:spacing w:line="240" w:lineRule="auto"/>
        <w:ind w:right="-2"/>
        <w:rPr>
          <w:szCs w:val="24"/>
          <w:lang w:val="lt-LT"/>
        </w:rPr>
      </w:pPr>
    </w:p>
    <w:p w14:paraId="4168C218" w14:textId="77777777" w:rsidR="00AE6740" w:rsidRPr="00861274" w:rsidRDefault="00AE6740" w:rsidP="00C25270">
      <w:pPr>
        <w:numPr>
          <w:ilvl w:val="12"/>
          <w:numId w:val="0"/>
        </w:numPr>
        <w:tabs>
          <w:tab w:val="clear" w:pos="567"/>
        </w:tabs>
        <w:spacing w:line="240" w:lineRule="auto"/>
        <w:ind w:right="-2"/>
        <w:rPr>
          <w:szCs w:val="24"/>
          <w:lang w:val="lt-LT"/>
        </w:rPr>
      </w:pPr>
    </w:p>
    <w:p w14:paraId="6AEAFAB8" w14:textId="77777777" w:rsidR="00F34163" w:rsidRPr="00861274" w:rsidRDefault="00F34163" w:rsidP="00C25270">
      <w:pPr>
        <w:widowControl w:val="0"/>
        <w:tabs>
          <w:tab w:val="clear" w:pos="567"/>
        </w:tabs>
        <w:spacing w:line="240" w:lineRule="auto"/>
        <w:ind w:left="567" w:hanging="567"/>
        <w:outlineLvl w:val="0"/>
        <w:rPr>
          <w:b/>
          <w:snapToGrid/>
          <w:szCs w:val="22"/>
          <w:lang w:val="lt-LT"/>
        </w:rPr>
      </w:pPr>
      <w:r w:rsidRPr="00861274">
        <w:rPr>
          <w:b/>
          <w:snapToGrid/>
          <w:szCs w:val="22"/>
          <w:lang w:val="lt-LT"/>
        </w:rPr>
        <w:t>6.</w:t>
      </w:r>
      <w:r w:rsidRPr="00861274">
        <w:rPr>
          <w:b/>
          <w:snapToGrid/>
          <w:szCs w:val="22"/>
          <w:lang w:val="lt-LT"/>
        </w:rPr>
        <w:tab/>
        <w:t>Pakuotės turinys ir kita informacija</w:t>
      </w:r>
    </w:p>
    <w:p w14:paraId="53A1432D" w14:textId="77777777" w:rsidR="00F34163" w:rsidRPr="00861274" w:rsidRDefault="00F34163" w:rsidP="00C25270">
      <w:pPr>
        <w:numPr>
          <w:ilvl w:val="12"/>
          <w:numId w:val="0"/>
        </w:numPr>
        <w:tabs>
          <w:tab w:val="clear" w:pos="567"/>
        </w:tabs>
        <w:spacing w:line="240" w:lineRule="auto"/>
        <w:rPr>
          <w:szCs w:val="24"/>
          <w:lang w:val="lt-LT"/>
        </w:rPr>
      </w:pPr>
    </w:p>
    <w:p w14:paraId="6C9B098F" w14:textId="77777777" w:rsidR="00B92928" w:rsidRPr="00F66919" w:rsidRDefault="00BD3AFF" w:rsidP="00F66919">
      <w:pPr>
        <w:pStyle w:val="Antrat4"/>
        <w:spacing w:line="240" w:lineRule="auto"/>
        <w:rPr>
          <w:rFonts w:ascii="Times New Roman" w:hAnsi="Times New Roman"/>
          <w:sz w:val="22"/>
          <w:lang w:val="lt-LT"/>
        </w:rPr>
      </w:pPr>
      <w:r w:rsidRPr="00861274">
        <w:rPr>
          <w:rFonts w:ascii="Times New Roman" w:hAnsi="Times New Roman"/>
          <w:sz w:val="22"/>
          <w:lang w:val="lt-LT"/>
        </w:rPr>
        <w:t>Tranexamic acid Kabi</w:t>
      </w:r>
      <w:r w:rsidR="00EB15F2" w:rsidRPr="00861274">
        <w:rPr>
          <w:rFonts w:ascii="Times New Roman" w:hAnsi="Times New Roman"/>
          <w:sz w:val="22"/>
          <w:lang w:val="lt-LT"/>
        </w:rPr>
        <w:t xml:space="preserve"> </w:t>
      </w:r>
      <w:r w:rsidR="00F34163" w:rsidRPr="00861274">
        <w:rPr>
          <w:rFonts w:ascii="Times New Roman" w:hAnsi="Times New Roman"/>
          <w:sz w:val="22"/>
          <w:lang w:val="lt-LT"/>
        </w:rPr>
        <w:t>sudėtis</w:t>
      </w:r>
    </w:p>
    <w:p w14:paraId="12CAA897" w14:textId="77777777" w:rsidR="00F34163" w:rsidRPr="00861274" w:rsidRDefault="00F34163" w:rsidP="00317761">
      <w:pPr>
        <w:numPr>
          <w:ilvl w:val="0"/>
          <w:numId w:val="5"/>
        </w:numPr>
        <w:tabs>
          <w:tab w:val="clear" w:pos="567"/>
        </w:tabs>
        <w:spacing w:line="240" w:lineRule="auto"/>
        <w:ind w:left="567" w:right="-2" w:hanging="567"/>
        <w:rPr>
          <w:szCs w:val="24"/>
          <w:lang w:val="lt-LT"/>
        </w:rPr>
      </w:pPr>
      <w:r w:rsidRPr="00861274">
        <w:rPr>
          <w:szCs w:val="24"/>
          <w:lang w:val="lt-LT"/>
        </w:rPr>
        <w:t>Veiklioji medžiaga yra</w:t>
      </w:r>
      <w:r w:rsidR="00633916" w:rsidRPr="00861274">
        <w:rPr>
          <w:szCs w:val="24"/>
          <w:lang w:val="lt-LT"/>
        </w:rPr>
        <w:t xml:space="preserve"> </w:t>
      </w:r>
      <w:r w:rsidR="00671370" w:rsidRPr="00861274">
        <w:rPr>
          <w:szCs w:val="24"/>
          <w:lang w:val="lt-LT"/>
        </w:rPr>
        <w:t>traneksamo rūgštis</w:t>
      </w:r>
      <w:r w:rsidR="00633916" w:rsidRPr="00861274">
        <w:rPr>
          <w:szCs w:val="24"/>
          <w:lang w:val="lt-LT"/>
        </w:rPr>
        <w:t>.</w:t>
      </w:r>
      <w:r w:rsidR="00202ED8" w:rsidRPr="00317761">
        <w:rPr>
          <w:lang w:val="lt-LT"/>
        </w:rPr>
        <w:t xml:space="preserve"> </w:t>
      </w:r>
      <w:r w:rsidR="00202ED8" w:rsidRPr="00861274">
        <w:rPr>
          <w:szCs w:val="24"/>
          <w:lang w:val="lt-LT"/>
        </w:rPr>
        <w:t>Kiekviename tirpalo ml yra 10 mg traneksamo rūgšties. Kiekviename 50 ml buteliuke yra 500 mg traneksamo rūgšties. Kiekviename 100 ml buteliuke yra 1000 mg traneksamo rūgšties.</w:t>
      </w:r>
    </w:p>
    <w:p w14:paraId="03B2633B" w14:textId="77777777" w:rsidR="00F34163" w:rsidRPr="00861274" w:rsidRDefault="00F34163" w:rsidP="00C25270">
      <w:pPr>
        <w:numPr>
          <w:ilvl w:val="0"/>
          <w:numId w:val="5"/>
        </w:numPr>
        <w:tabs>
          <w:tab w:val="clear" w:pos="567"/>
        </w:tabs>
        <w:spacing w:line="240" w:lineRule="auto"/>
        <w:ind w:left="567" w:right="-2" w:hanging="567"/>
        <w:rPr>
          <w:szCs w:val="24"/>
          <w:lang w:val="lt-LT"/>
        </w:rPr>
      </w:pPr>
      <w:r w:rsidRPr="00861274">
        <w:rPr>
          <w:szCs w:val="24"/>
          <w:lang w:val="lt-LT"/>
        </w:rPr>
        <w:t>Pagalbinė</w:t>
      </w:r>
      <w:r w:rsidR="00202ED8" w:rsidRPr="00861274">
        <w:rPr>
          <w:szCs w:val="24"/>
          <w:lang w:val="lt-LT"/>
        </w:rPr>
        <w:t>s</w:t>
      </w:r>
      <w:r w:rsidRPr="00861274">
        <w:rPr>
          <w:szCs w:val="24"/>
          <w:lang w:val="lt-LT"/>
        </w:rPr>
        <w:t xml:space="preserve"> medžiag</w:t>
      </w:r>
      <w:r w:rsidR="00202ED8" w:rsidRPr="00861274">
        <w:rPr>
          <w:szCs w:val="24"/>
          <w:lang w:val="lt-LT"/>
        </w:rPr>
        <w:t>os</w:t>
      </w:r>
      <w:r w:rsidR="00EB15F2" w:rsidRPr="00861274">
        <w:rPr>
          <w:szCs w:val="24"/>
          <w:lang w:val="lt-LT"/>
        </w:rPr>
        <w:t xml:space="preserve"> </w:t>
      </w:r>
      <w:r w:rsidRPr="00861274">
        <w:rPr>
          <w:szCs w:val="24"/>
          <w:lang w:val="lt-LT"/>
        </w:rPr>
        <w:t>yra</w:t>
      </w:r>
      <w:r w:rsidR="00CF123A" w:rsidRPr="00861274">
        <w:rPr>
          <w:szCs w:val="24"/>
          <w:lang w:val="lt-LT"/>
        </w:rPr>
        <w:t xml:space="preserve"> </w:t>
      </w:r>
      <w:r w:rsidR="00202ED8" w:rsidRPr="00861274">
        <w:rPr>
          <w:szCs w:val="24"/>
          <w:lang w:val="lt-LT"/>
        </w:rPr>
        <w:t xml:space="preserve">natrio chloridas ir </w:t>
      </w:r>
      <w:r w:rsidR="00671370" w:rsidRPr="00861274">
        <w:rPr>
          <w:szCs w:val="24"/>
          <w:lang w:val="lt-LT"/>
        </w:rPr>
        <w:t>injekcinis vanduo</w:t>
      </w:r>
      <w:r w:rsidR="00CF123A" w:rsidRPr="00861274">
        <w:rPr>
          <w:szCs w:val="24"/>
          <w:lang w:val="lt-LT"/>
        </w:rPr>
        <w:t>.</w:t>
      </w:r>
    </w:p>
    <w:p w14:paraId="6D956EA6" w14:textId="77777777" w:rsidR="00F34163" w:rsidRPr="00861274" w:rsidRDefault="00F34163" w:rsidP="00C25270">
      <w:pPr>
        <w:numPr>
          <w:ilvl w:val="12"/>
          <w:numId w:val="0"/>
        </w:numPr>
        <w:tabs>
          <w:tab w:val="clear" w:pos="567"/>
        </w:tabs>
        <w:spacing w:line="240" w:lineRule="auto"/>
        <w:ind w:right="-2"/>
        <w:rPr>
          <w:szCs w:val="24"/>
          <w:lang w:val="lt-LT"/>
        </w:rPr>
      </w:pPr>
    </w:p>
    <w:p w14:paraId="18C2DA8E" w14:textId="77777777" w:rsidR="00F34163" w:rsidRPr="00861274" w:rsidRDefault="00BD3AFF" w:rsidP="00C25270">
      <w:pPr>
        <w:pStyle w:val="Antrat4"/>
        <w:spacing w:line="240" w:lineRule="auto"/>
        <w:rPr>
          <w:rFonts w:ascii="Times New Roman" w:hAnsi="Times New Roman"/>
          <w:sz w:val="22"/>
          <w:lang w:val="lt-LT"/>
        </w:rPr>
      </w:pPr>
      <w:r w:rsidRPr="00861274">
        <w:rPr>
          <w:rFonts w:ascii="Times New Roman" w:hAnsi="Times New Roman"/>
          <w:sz w:val="22"/>
          <w:lang w:val="lt-LT"/>
        </w:rPr>
        <w:t>Tranexamic acid Kabi</w:t>
      </w:r>
      <w:r w:rsidR="00CF123A" w:rsidRPr="00861274">
        <w:rPr>
          <w:rFonts w:ascii="Times New Roman" w:hAnsi="Times New Roman"/>
          <w:sz w:val="22"/>
          <w:lang w:val="lt-LT"/>
        </w:rPr>
        <w:t xml:space="preserve"> </w:t>
      </w:r>
      <w:r w:rsidR="00F34163" w:rsidRPr="00861274">
        <w:rPr>
          <w:rFonts w:ascii="Times New Roman" w:hAnsi="Times New Roman"/>
          <w:sz w:val="22"/>
          <w:lang w:val="lt-LT"/>
        </w:rPr>
        <w:t>išvaizda ir kiekis pakuotėje</w:t>
      </w:r>
    </w:p>
    <w:p w14:paraId="064743FE" w14:textId="77777777" w:rsidR="00F34163" w:rsidRPr="00861274" w:rsidRDefault="00F34163" w:rsidP="00C25270">
      <w:pPr>
        <w:numPr>
          <w:ilvl w:val="12"/>
          <w:numId w:val="0"/>
        </w:numPr>
        <w:tabs>
          <w:tab w:val="clear" w:pos="567"/>
        </w:tabs>
        <w:spacing w:line="240" w:lineRule="auto"/>
        <w:ind w:right="-2"/>
        <w:rPr>
          <w:szCs w:val="24"/>
          <w:lang w:val="lt-LT"/>
        </w:rPr>
      </w:pPr>
    </w:p>
    <w:p w14:paraId="770828E8" w14:textId="77777777" w:rsidR="00671370" w:rsidRPr="00861274" w:rsidRDefault="00BD3AFF" w:rsidP="00671370">
      <w:pPr>
        <w:spacing w:line="240" w:lineRule="auto"/>
        <w:rPr>
          <w:szCs w:val="24"/>
          <w:lang w:val="lt-LT"/>
        </w:rPr>
      </w:pPr>
      <w:r w:rsidRPr="00861274">
        <w:rPr>
          <w:szCs w:val="24"/>
          <w:lang w:val="lt-LT"/>
        </w:rPr>
        <w:t>Tranexamic acid Kabi</w:t>
      </w:r>
      <w:r w:rsidR="00671370" w:rsidRPr="00861274">
        <w:rPr>
          <w:szCs w:val="24"/>
          <w:lang w:val="lt-LT"/>
        </w:rPr>
        <w:t xml:space="preserve"> </w:t>
      </w:r>
      <w:r w:rsidR="00202ED8" w:rsidRPr="00861274">
        <w:rPr>
          <w:szCs w:val="24"/>
          <w:lang w:val="lt-LT"/>
        </w:rPr>
        <w:t xml:space="preserve">10 mg/ml </w:t>
      </w:r>
      <w:r w:rsidR="00671370" w:rsidRPr="00861274">
        <w:rPr>
          <w:szCs w:val="24"/>
          <w:lang w:val="lt-LT"/>
        </w:rPr>
        <w:t xml:space="preserve">yra </w:t>
      </w:r>
      <w:r w:rsidR="00202ED8" w:rsidRPr="00861274">
        <w:rPr>
          <w:szCs w:val="24"/>
          <w:lang w:val="lt-LT"/>
        </w:rPr>
        <w:t xml:space="preserve">skaidrus ir bespalvis </w:t>
      </w:r>
      <w:r w:rsidR="00671370" w:rsidRPr="00861274">
        <w:rPr>
          <w:szCs w:val="24"/>
          <w:lang w:val="lt-LT"/>
        </w:rPr>
        <w:t>infuzinis tirpalas</w:t>
      </w:r>
      <w:r w:rsidR="003D3F3C" w:rsidRPr="00861274">
        <w:rPr>
          <w:szCs w:val="24"/>
          <w:lang w:val="lt-LT"/>
        </w:rPr>
        <w:t>.</w:t>
      </w:r>
    </w:p>
    <w:p w14:paraId="0F1650FC" w14:textId="77777777" w:rsidR="00202ED8" w:rsidRPr="00861274" w:rsidRDefault="00202ED8" w:rsidP="00671370">
      <w:pPr>
        <w:spacing w:line="240" w:lineRule="auto"/>
        <w:rPr>
          <w:szCs w:val="24"/>
          <w:lang w:val="lt-LT"/>
        </w:rPr>
      </w:pPr>
    </w:p>
    <w:p w14:paraId="662D7B08" w14:textId="02441588" w:rsidR="00202ED8" w:rsidRPr="00317761" w:rsidRDefault="00202ED8" w:rsidP="00671370">
      <w:pPr>
        <w:spacing w:line="240" w:lineRule="auto"/>
        <w:rPr>
          <w:b/>
          <w:bCs/>
          <w:szCs w:val="24"/>
          <w:lang w:val="lt-LT"/>
        </w:rPr>
      </w:pPr>
      <w:r w:rsidRPr="00861274">
        <w:rPr>
          <w:szCs w:val="24"/>
          <w:lang w:val="lt-LT"/>
        </w:rPr>
        <w:t xml:space="preserve">Infuzinis tirpalas tiekiamas 50 ml arba 100 ml polietileno buteliukuose, pakuotėse po 10, 20, 40 </w:t>
      </w:r>
      <w:r w:rsidR="008F00E1">
        <w:rPr>
          <w:szCs w:val="24"/>
          <w:lang w:val="lt-LT"/>
        </w:rPr>
        <w:t>ar</w:t>
      </w:r>
      <w:r w:rsidRPr="00861274">
        <w:rPr>
          <w:szCs w:val="24"/>
          <w:lang w:val="lt-LT"/>
        </w:rPr>
        <w:t xml:space="preserve"> 50 buteliukų.</w:t>
      </w:r>
    </w:p>
    <w:p w14:paraId="79D5D78A" w14:textId="77777777" w:rsidR="00F44350" w:rsidRPr="00861274" w:rsidRDefault="00F44350" w:rsidP="00C25270">
      <w:pPr>
        <w:numPr>
          <w:ilvl w:val="12"/>
          <w:numId w:val="0"/>
        </w:numPr>
        <w:tabs>
          <w:tab w:val="clear" w:pos="567"/>
        </w:tabs>
        <w:spacing w:line="240" w:lineRule="auto"/>
        <w:ind w:right="-2"/>
        <w:rPr>
          <w:szCs w:val="24"/>
          <w:lang w:val="lt-LT"/>
        </w:rPr>
      </w:pPr>
      <w:r w:rsidRPr="00861274">
        <w:rPr>
          <w:szCs w:val="24"/>
          <w:lang w:val="lt-LT"/>
        </w:rPr>
        <w:t>Gali būti tiekiamos ne visų dydžių pakuotės.</w:t>
      </w:r>
    </w:p>
    <w:p w14:paraId="1BBAD015" w14:textId="77777777" w:rsidR="00F44350" w:rsidRPr="00861274" w:rsidRDefault="00F44350" w:rsidP="00C25270">
      <w:pPr>
        <w:numPr>
          <w:ilvl w:val="12"/>
          <w:numId w:val="0"/>
        </w:numPr>
        <w:tabs>
          <w:tab w:val="clear" w:pos="567"/>
        </w:tabs>
        <w:spacing w:line="240" w:lineRule="auto"/>
        <w:ind w:right="-2"/>
        <w:rPr>
          <w:szCs w:val="24"/>
          <w:lang w:val="lt-LT"/>
        </w:rPr>
      </w:pPr>
    </w:p>
    <w:p w14:paraId="68CD6E59" w14:textId="77777777" w:rsidR="00F34163" w:rsidRPr="00861274" w:rsidRDefault="00461F31" w:rsidP="00C25270">
      <w:pPr>
        <w:pStyle w:val="Antrat4"/>
        <w:spacing w:line="240" w:lineRule="auto"/>
        <w:rPr>
          <w:rFonts w:ascii="Times New Roman" w:hAnsi="Times New Roman"/>
          <w:sz w:val="22"/>
          <w:lang w:val="lt-LT"/>
        </w:rPr>
      </w:pPr>
      <w:r w:rsidRPr="00861274">
        <w:rPr>
          <w:rFonts w:ascii="Times New Roman" w:hAnsi="Times New Roman"/>
          <w:sz w:val="22"/>
          <w:lang w:val="lt-LT"/>
        </w:rPr>
        <w:t>Registruotojas</w:t>
      </w:r>
      <w:r w:rsidR="00F34163" w:rsidRPr="00861274">
        <w:rPr>
          <w:rFonts w:ascii="Times New Roman" w:hAnsi="Times New Roman"/>
          <w:sz w:val="22"/>
          <w:lang w:val="lt-LT"/>
        </w:rPr>
        <w:t xml:space="preserve"> ir gamintojas</w:t>
      </w:r>
    </w:p>
    <w:p w14:paraId="2C0F396E" w14:textId="77777777" w:rsidR="00F34163" w:rsidRPr="00861274" w:rsidRDefault="00F34163" w:rsidP="00F66919">
      <w:pPr>
        <w:numPr>
          <w:ilvl w:val="12"/>
          <w:numId w:val="0"/>
        </w:numPr>
        <w:tabs>
          <w:tab w:val="clear" w:pos="567"/>
        </w:tabs>
        <w:spacing w:line="240" w:lineRule="auto"/>
        <w:ind w:right="-2"/>
        <w:rPr>
          <w:lang w:val="lt-LT"/>
        </w:rPr>
      </w:pPr>
    </w:p>
    <w:p w14:paraId="5F1AF66B" w14:textId="77777777" w:rsidR="00266EDE" w:rsidRPr="00C72B6D" w:rsidRDefault="00266EDE" w:rsidP="003D6547">
      <w:pPr>
        <w:keepNext/>
        <w:keepLines/>
        <w:tabs>
          <w:tab w:val="clear" w:pos="567"/>
        </w:tabs>
        <w:spacing w:line="240" w:lineRule="auto"/>
        <w:rPr>
          <w:b/>
          <w:bCs/>
          <w:szCs w:val="24"/>
          <w:lang w:val="lt-LT"/>
        </w:rPr>
      </w:pPr>
      <w:r w:rsidRPr="00C72B6D">
        <w:rPr>
          <w:b/>
          <w:bCs/>
          <w:szCs w:val="24"/>
          <w:lang w:val="lt-LT"/>
        </w:rPr>
        <w:lastRenderedPageBreak/>
        <w:t>Registruotojas</w:t>
      </w:r>
    </w:p>
    <w:p w14:paraId="286C4F53" w14:textId="77777777" w:rsidR="00C14626" w:rsidRPr="00861274" w:rsidRDefault="00C14626" w:rsidP="003D6547">
      <w:pPr>
        <w:keepNext/>
        <w:keepLines/>
        <w:rPr>
          <w:snapToGrid/>
          <w:lang w:val="lt-LT" w:eastAsia="lt-LT"/>
        </w:rPr>
      </w:pPr>
      <w:r w:rsidRPr="00861274">
        <w:rPr>
          <w:lang w:val="lt-LT"/>
        </w:rPr>
        <w:t>Fresenius Kabi Polska Sp. z o.o.</w:t>
      </w:r>
    </w:p>
    <w:p w14:paraId="5E2BDE92" w14:textId="77777777" w:rsidR="00C14626" w:rsidRPr="00861274" w:rsidRDefault="00C14626" w:rsidP="003D6547">
      <w:pPr>
        <w:keepNext/>
        <w:keepLines/>
        <w:rPr>
          <w:lang w:val="lt-LT"/>
        </w:rPr>
      </w:pPr>
      <w:r w:rsidRPr="00861274">
        <w:rPr>
          <w:lang w:val="lt-LT"/>
        </w:rPr>
        <w:t>Al. Jerozolimskie 134</w:t>
      </w:r>
    </w:p>
    <w:p w14:paraId="54066273" w14:textId="77777777" w:rsidR="00C14626" w:rsidRPr="00861274" w:rsidRDefault="00C14626" w:rsidP="00C14626">
      <w:pPr>
        <w:rPr>
          <w:lang w:val="lt-LT"/>
        </w:rPr>
      </w:pPr>
      <w:r w:rsidRPr="00861274">
        <w:rPr>
          <w:lang w:val="lt-LT"/>
        </w:rPr>
        <w:t>02-305 Warszawa</w:t>
      </w:r>
    </w:p>
    <w:p w14:paraId="13FBC6B3" w14:textId="77777777" w:rsidR="00C14626" w:rsidRPr="00861274" w:rsidRDefault="00C14626" w:rsidP="00C14626">
      <w:pPr>
        <w:rPr>
          <w:lang w:val="lt-LT"/>
        </w:rPr>
      </w:pPr>
      <w:r w:rsidRPr="00861274">
        <w:rPr>
          <w:lang w:val="lt-LT"/>
        </w:rPr>
        <w:t>Lenkija</w:t>
      </w:r>
    </w:p>
    <w:p w14:paraId="3D026A3D" w14:textId="77777777" w:rsidR="00F34163" w:rsidRPr="00861274" w:rsidRDefault="00F34163" w:rsidP="00C25270">
      <w:pPr>
        <w:numPr>
          <w:ilvl w:val="12"/>
          <w:numId w:val="0"/>
        </w:numPr>
        <w:tabs>
          <w:tab w:val="clear" w:pos="567"/>
        </w:tabs>
        <w:spacing w:line="240" w:lineRule="auto"/>
        <w:ind w:right="-2"/>
        <w:rPr>
          <w:szCs w:val="24"/>
          <w:lang w:val="lt-LT"/>
        </w:rPr>
      </w:pPr>
    </w:p>
    <w:p w14:paraId="20B27C41" w14:textId="77777777" w:rsidR="00266EDE" w:rsidRPr="00F66919" w:rsidRDefault="00266EDE" w:rsidP="00C25270">
      <w:pPr>
        <w:numPr>
          <w:ilvl w:val="12"/>
          <w:numId w:val="0"/>
        </w:numPr>
        <w:tabs>
          <w:tab w:val="clear" w:pos="567"/>
        </w:tabs>
        <w:spacing w:line="240" w:lineRule="auto"/>
        <w:ind w:right="-2"/>
        <w:rPr>
          <w:b/>
          <w:bCs/>
          <w:szCs w:val="24"/>
          <w:lang w:val="lt-LT"/>
        </w:rPr>
      </w:pPr>
      <w:r w:rsidRPr="00F66919">
        <w:rPr>
          <w:b/>
          <w:bCs/>
          <w:szCs w:val="24"/>
          <w:lang w:val="lt-LT"/>
        </w:rPr>
        <w:t>Gamintojas</w:t>
      </w:r>
    </w:p>
    <w:p w14:paraId="7A559823" w14:textId="77777777" w:rsidR="00C14626" w:rsidRPr="00861274" w:rsidRDefault="00C14626" w:rsidP="00C14626">
      <w:pPr>
        <w:rPr>
          <w:snapToGrid/>
          <w:lang w:val="lt-LT"/>
        </w:rPr>
      </w:pPr>
      <w:r w:rsidRPr="00861274">
        <w:rPr>
          <w:lang w:val="lt-LT"/>
        </w:rPr>
        <w:t xml:space="preserve">Labesfal </w:t>
      </w:r>
      <w:r w:rsidRPr="00861274">
        <w:rPr>
          <w:rStyle w:val="Emfaz"/>
          <w:i w:val="0"/>
          <w:iCs w:val="0"/>
          <w:color w:val="000000"/>
          <w:shd w:val="clear" w:color="auto" w:fill="FFFFFF"/>
          <w:lang w:val="lt-LT"/>
        </w:rPr>
        <w:t>Laboratorios Almiro</w:t>
      </w:r>
      <w:r w:rsidRPr="00861274">
        <w:rPr>
          <w:color w:val="000000"/>
          <w:shd w:val="clear" w:color="auto" w:fill="FFFFFF"/>
          <w:lang w:val="lt-LT"/>
        </w:rPr>
        <w:t xml:space="preserve"> S.A.</w:t>
      </w:r>
    </w:p>
    <w:p w14:paraId="40BA5E57" w14:textId="77777777" w:rsidR="00C14626" w:rsidRPr="00861274" w:rsidRDefault="00C14626" w:rsidP="00C14626">
      <w:pPr>
        <w:rPr>
          <w:shd w:val="clear" w:color="auto" w:fill="FFFFFF"/>
          <w:lang w:val="lt-LT" w:eastAsia="lt-LT"/>
        </w:rPr>
      </w:pPr>
      <w:r w:rsidRPr="00861274">
        <w:rPr>
          <w:color w:val="000000"/>
          <w:shd w:val="clear" w:color="auto" w:fill="FFFFFF"/>
          <w:lang w:val="lt-LT"/>
        </w:rPr>
        <w:t>Zona Industrial Do Lagedo</w:t>
      </w:r>
    </w:p>
    <w:p w14:paraId="48C21189" w14:textId="77777777" w:rsidR="00C14626" w:rsidRPr="00861274" w:rsidRDefault="00C14626" w:rsidP="00C14626">
      <w:pPr>
        <w:rPr>
          <w:shd w:val="clear" w:color="auto" w:fill="FFFFFF"/>
          <w:lang w:val="lt-LT"/>
        </w:rPr>
      </w:pPr>
      <w:r w:rsidRPr="00861274">
        <w:rPr>
          <w:color w:val="000000"/>
          <w:shd w:val="clear" w:color="auto" w:fill="FFFFFF"/>
          <w:lang w:val="lt-LT"/>
        </w:rPr>
        <w:t>Santiago de Besteiros</w:t>
      </w:r>
    </w:p>
    <w:p w14:paraId="58279E1E" w14:textId="77777777" w:rsidR="00C14626" w:rsidRPr="00861274" w:rsidRDefault="00C14626" w:rsidP="00C14626">
      <w:pPr>
        <w:rPr>
          <w:shd w:val="clear" w:color="auto" w:fill="FFFFFF"/>
          <w:lang w:val="lt-LT"/>
        </w:rPr>
      </w:pPr>
      <w:r w:rsidRPr="00861274">
        <w:rPr>
          <w:color w:val="000000"/>
          <w:shd w:val="clear" w:color="auto" w:fill="FFFFFF"/>
          <w:lang w:val="lt-LT"/>
        </w:rPr>
        <w:t>Viseu, 3465-157</w:t>
      </w:r>
    </w:p>
    <w:p w14:paraId="02E9CD94" w14:textId="77777777" w:rsidR="00C14626" w:rsidRPr="00861274" w:rsidRDefault="00C14626" w:rsidP="00C14626">
      <w:pPr>
        <w:rPr>
          <w:lang w:val="lt-LT"/>
        </w:rPr>
      </w:pPr>
      <w:r w:rsidRPr="00861274">
        <w:rPr>
          <w:color w:val="000000"/>
          <w:shd w:val="clear" w:color="auto" w:fill="FFFFFF"/>
          <w:lang w:val="lt-LT"/>
        </w:rPr>
        <w:t>Portugalija</w:t>
      </w:r>
    </w:p>
    <w:p w14:paraId="5E8050B9" w14:textId="77777777" w:rsidR="000154A7" w:rsidRPr="00861274" w:rsidRDefault="000154A7" w:rsidP="00BD7539">
      <w:pPr>
        <w:numPr>
          <w:ilvl w:val="12"/>
          <w:numId w:val="0"/>
        </w:numPr>
        <w:tabs>
          <w:tab w:val="clear" w:pos="567"/>
        </w:tabs>
        <w:spacing w:line="240" w:lineRule="auto"/>
        <w:ind w:right="-2"/>
        <w:rPr>
          <w:szCs w:val="24"/>
          <w:lang w:val="lt-LT"/>
        </w:rPr>
      </w:pPr>
    </w:p>
    <w:p w14:paraId="7BA5BE9E" w14:textId="77777777" w:rsidR="00F34163" w:rsidRPr="00861274" w:rsidRDefault="00F34163" w:rsidP="00246BDE">
      <w:pPr>
        <w:keepNext/>
        <w:keepLines/>
        <w:numPr>
          <w:ilvl w:val="12"/>
          <w:numId w:val="0"/>
        </w:numPr>
        <w:spacing w:line="240" w:lineRule="auto"/>
        <w:ind w:right="-2"/>
        <w:rPr>
          <w:szCs w:val="24"/>
          <w:lang w:val="lt-LT"/>
        </w:rPr>
      </w:pPr>
      <w:r w:rsidRPr="00861274">
        <w:rPr>
          <w:szCs w:val="24"/>
          <w:lang w:val="lt-LT"/>
        </w:rPr>
        <w:t xml:space="preserve">Jeigu apie šį vaistą norite sužinoti daugiau, kreipkitės į vietinį </w:t>
      </w:r>
      <w:r w:rsidR="00461F31" w:rsidRPr="00861274">
        <w:rPr>
          <w:szCs w:val="24"/>
          <w:lang w:val="lt-LT"/>
        </w:rPr>
        <w:t>registruotojo</w:t>
      </w:r>
      <w:r w:rsidRPr="00861274">
        <w:rPr>
          <w:szCs w:val="24"/>
          <w:lang w:val="lt-LT"/>
        </w:rPr>
        <w:t xml:space="preserve"> atstovą</w:t>
      </w:r>
      <w:r w:rsidR="00F96ACF" w:rsidRPr="00861274">
        <w:rPr>
          <w:szCs w:val="24"/>
          <w:lang w:val="lt-LT"/>
        </w:rPr>
        <w:t>:</w:t>
      </w:r>
    </w:p>
    <w:p w14:paraId="208EBC72" w14:textId="77777777" w:rsidR="00F96ACF" w:rsidRPr="00861274" w:rsidRDefault="00F96ACF" w:rsidP="00317761">
      <w:pPr>
        <w:keepNext/>
        <w:keepLines/>
        <w:numPr>
          <w:ilvl w:val="12"/>
          <w:numId w:val="0"/>
        </w:numPr>
        <w:tabs>
          <w:tab w:val="left" w:pos="4820"/>
        </w:tabs>
        <w:ind w:right="-2"/>
        <w:rPr>
          <w:lang w:val="lt-LT"/>
        </w:rPr>
      </w:pPr>
      <w:r w:rsidRPr="00861274">
        <w:rPr>
          <w:lang w:val="lt-LT"/>
        </w:rPr>
        <w:t>UAB „Fresenius Kabi Baltics“</w:t>
      </w:r>
    </w:p>
    <w:p w14:paraId="1EE01D6F" w14:textId="77777777" w:rsidR="00F96ACF" w:rsidRPr="00861274" w:rsidRDefault="00F96ACF" w:rsidP="00317761">
      <w:pPr>
        <w:keepNext/>
        <w:keepLines/>
        <w:numPr>
          <w:ilvl w:val="12"/>
          <w:numId w:val="0"/>
        </w:numPr>
        <w:tabs>
          <w:tab w:val="left" w:pos="4820"/>
        </w:tabs>
        <w:ind w:right="-2"/>
        <w:rPr>
          <w:lang w:val="lt-LT"/>
        </w:rPr>
      </w:pPr>
      <w:r w:rsidRPr="00861274">
        <w:rPr>
          <w:lang w:val="lt-LT"/>
        </w:rPr>
        <w:t xml:space="preserve">Tel. </w:t>
      </w:r>
      <w:r w:rsidR="00F66919">
        <w:rPr>
          <w:lang w:val="lt-LT"/>
        </w:rPr>
        <w:t>+ 370</w:t>
      </w:r>
      <w:r w:rsidRPr="00861274">
        <w:rPr>
          <w:lang w:val="lt-LT"/>
        </w:rPr>
        <w:t xml:space="preserve"> 5 252 3213</w:t>
      </w:r>
    </w:p>
    <w:p w14:paraId="16D5F1C2" w14:textId="77777777" w:rsidR="00A07AF0" w:rsidRPr="00861274" w:rsidRDefault="00A07AF0" w:rsidP="00C25270">
      <w:pPr>
        <w:numPr>
          <w:ilvl w:val="12"/>
          <w:numId w:val="0"/>
        </w:numPr>
        <w:spacing w:line="240" w:lineRule="auto"/>
        <w:ind w:right="-2"/>
        <w:rPr>
          <w:szCs w:val="24"/>
          <w:lang w:val="lt-LT"/>
        </w:rPr>
      </w:pPr>
    </w:p>
    <w:p w14:paraId="28A86F6D" w14:textId="77777777" w:rsidR="00F34163" w:rsidRPr="00861274" w:rsidRDefault="00461F31" w:rsidP="00C25270">
      <w:pPr>
        <w:numPr>
          <w:ilvl w:val="12"/>
          <w:numId w:val="0"/>
        </w:numPr>
        <w:spacing w:line="240" w:lineRule="auto"/>
        <w:ind w:right="-2"/>
        <w:rPr>
          <w:lang w:val="lt-LT"/>
        </w:rPr>
      </w:pPr>
      <w:r w:rsidRPr="00861274">
        <w:rPr>
          <w:b/>
          <w:lang w:val="lt-LT"/>
        </w:rPr>
        <w:t xml:space="preserve">Šis </w:t>
      </w:r>
      <w:r w:rsidR="00A76206" w:rsidRPr="00861274">
        <w:rPr>
          <w:b/>
          <w:lang w:val="lt-LT"/>
        </w:rPr>
        <w:t>vaistas</w:t>
      </w:r>
      <w:r w:rsidR="00F34163" w:rsidRPr="00861274">
        <w:rPr>
          <w:b/>
          <w:lang w:val="lt-LT"/>
        </w:rPr>
        <w:t xml:space="preserve"> </w:t>
      </w:r>
      <w:r w:rsidR="00F96ACF" w:rsidRPr="00861274">
        <w:rPr>
          <w:b/>
          <w:lang w:val="lt-LT"/>
        </w:rPr>
        <w:t>Europos ekonominės erdvės</w:t>
      </w:r>
      <w:r w:rsidR="00F34163" w:rsidRPr="00861274">
        <w:rPr>
          <w:b/>
          <w:lang w:val="lt-LT"/>
        </w:rPr>
        <w:t xml:space="preserve"> valstybėse narėse </w:t>
      </w:r>
      <w:r w:rsidR="00F96ACF" w:rsidRPr="00861274">
        <w:rPr>
          <w:b/>
          <w:lang w:val="lt-LT"/>
        </w:rPr>
        <w:t xml:space="preserve">ir Jungtinėje Karalystėje (Šiaurės Airijoje) </w:t>
      </w:r>
      <w:r w:rsidRPr="00861274">
        <w:rPr>
          <w:b/>
          <w:lang w:val="lt-LT"/>
        </w:rPr>
        <w:t xml:space="preserve">registruotas </w:t>
      </w:r>
      <w:r w:rsidR="00F34163" w:rsidRPr="00861274">
        <w:rPr>
          <w:b/>
          <w:lang w:val="lt-LT"/>
        </w:rPr>
        <w:t>tokiais pavadinimais</w:t>
      </w:r>
      <w:r w:rsidR="00F34163" w:rsidRPr="00317761">
        <w:rPr>
          <w:b/>
          <w:bCs/>
          <w:lang w:val="lt-LT"/>
        </w:rPr>
        <w:t>:</w:t>
      </w:r>
    </w:p>
    <w:p w14:paraId="60C77B2B" w14:textId="77777777" w:rsidR="00F96ACF" w:rsidRPr="00861274" w:rsidRDefault="00F96ACF" w:rsidP="00671370">
      <w:pPr>
        <w:numPr>
          <w:ilvl w:val="12"/>
          <w:numId w:val="0"/>
        </w:numPr>
        <w:spacing w:line="240" w:lineRule="auto"/>
        <w:ind w:right="-2"/>
        <w:rPr>
          <w:lang w:val="lt-LT"/>
        </w:rPr>
      </w:pPr>
    </w:p>
    <w:tbl>
      <w:tblPr>
        <w:tblW w:w="0" w:type="auto"/>
        <w:tblLook w:val="04A0" w:firstRow="1" w:lastRow="0" w:firstColumn="1" w:lastColumn="0" w:noHBand="0" w:noVBand="1"/>
      </w:tblPr>
      <w:tblGrid>
        <w:gridCol w:w="3568"/>
        <w:gridCol w:w="5502"/>
      </w:tblGrid>
      <w:tr w:rsidR="00F96ACF" w:rsidRPr="0043375A" w14:paraId="1A5FE41F" w14:textId="77777777" w:rsidTr="0044585A">
        <w:tc>
          <w:tcPr>
            <w:tcW w:w="3652" w:type="dxa"/>
            <w:shd w:val="clear" w:color="auto" w:fill="auto"/>
          </w:tcPr>
          <w:p w14:paraId="5FCD00E7" w14:textId="77777777" w:rsidR="00F96ACF" w:rsidRPr="00861274" w:rsidRDefault="00F96ACF" w:rsidP="0044585A">
            <w:pPr>
              <w:numPr>
                <w:ilvl w:val="12"/>
                <w:numId w:val="0"/>
              </w:numPr>
              <w:spacing w:line="240" w:lineRule="auto"/>
              <w:ind w:right="-2"/>
              <w:rPr>
                <w:rFonts w:cs="Arial"/>
                <w:b/>
                <w:bCs/>
                <w:szCs w:val="22"/>
                <w:lang w:val="lt-LT"/>
              </w:rPr>
            </w:pPr>
            <w:r w:rsidRPr="00861274">
              <w:rPr>
                <w:rFonts w:cs="Arial"/>
                <w:b/>
                <w:bCs/>
                <w:szCs w:val="22"/>
                <w:lang w:val="lt-LT"/>
              </w:rPr>
              <w:t>Austrija, Vokietija</w:t>
            </w:r>
          </w:p>
        </w:tc>
        <w:tc>
          <w:tcPr>
            <w:tcW w:w="5634" w:type="dxa"/>
            <w:shd w:val="clear" w:color="auto" w:fill="auto"/>
          </w:tcPr>
          <w:p w14:paraId="56A8876A" w14:textId="77777777" w:rsidR="00F96ACF" w:rsidRPr="00861274" w:rsidRDefault="00F96ACF" w:rsidP="0044585A">
            <w:pPr>
              <w:numPr>
                <w:ilvl w:val="12"/>
                <w:numId w:val="0"/>
              </w:numPr>
              <w:spacing w:line="240" w:lineRule="auto"/>
              <w:ind w:right="-2"/>
              <w:rPr>
                <w:rFonts w:cs="Arial"/>
                <w:szCs w:val="22"/>
                <w:lang w:val="lt-LT"/>
              </w:rPr>
            </w:pPr>
            <w:r w:rsidRPr="00861274">
              <w:rPr>
                <w:rFonts w:cs="Arial"/>
                <w:szCs w:val="22"/>
                <w:lang w:val="lt-LT" w:eastAsia="de-DE"/>
              </w:rPr>
              <w:t>Tranexamsäure Kabi 10</w:t>
            </w:r>
            <w:r w:rsidR="00BB41E3" w:rsidRPr="00861274">
              <w:rPr>
                <w:rFonts w:cs="Arial"/>
                <w:szCs w:val="22"/>
                <w:lang w:val="lt-LT" w:eastAsia="de-DE"/>
              </w:rPr>
              <w:t> </w:t>
            </w:r>
            <w:r w:rsidRPr="00861274">
              <w:rPr>
                <w:rFonts w:cs="Arial"/>
                <w:szCs w:val="22"/>
                <w:lang w:val="lt-LT" w:eastAsia="de-DE"/>
              </w:rPr>
              <w:t>mg/ml Infusionslösung</w:t>
            </w:r>
          </w:p>
        </w:tc>
      </w:tr>
      <w:tr w:rsidR="00F96ACF" w:rsidRPr="0043375A" w14:paraId="12A0CAED" w14:textId="77777777" w:rsidTr="0044585A">
        <w:tc>
          <w:tcPr>
            <w:tcW w:w="3652" w:type="dxa"/>
            <w:shd w:val="clear" w:color="auto" w:fill="auto"/>
          </w:tcPr>
          <w:p w14:paraId="6BBF4157" w14:textId="77777777" w:rsidR="00F96ACF" w:rsidRPr="00861274" w:rsidRDefault="00F96ACF" w:rsidP="0044585A">
            <w:pPr>
              <w:numPr>
                <w:ilvl w:val="12"/>
                <w:numId w:val="0"/>
              </w:numPr>
              <w:spacing w:line="240" w:lineRule="auto"/>
              <w:ind w:right="-2"/>
              <w:rPr>
                <w:rFonts w:cs="Arial"/>
                <w:b/>
                <w:bCs/>
                <w:szCs w:val="22"/>
                <w:lang w:val="lt-LT"/>
              </w:rPr>
            </w:pPr>
            <w:r w:rsidRPr="00861274">
              <w:rPr>
                <w:rFonts w:cs="Arial"/>
                <w:b/>
                <w:bCs/>
                <w:szCs w:val="22"/>
                <w:lang w:val="lt-LT"/>
              </w:rPr>
              <w:t>Belgija</w:t>
            </w:r>
          </w:p>
        </w:tc>
        <w:tc>
          <w:tcPr>
            <w:tcW w:w="5634" w:type="dxa"/>
            <w:shd w:val="clear" w:color="auto" w:fill="auto"/>
          </w:tcPr>
          <w:p w14:paraId="233A9CC5" w14:textId="77777777" w:rsidR="00F96ACF" w:rsidRPr="00861274" w:rsidRDefault="00F96ACF" w:rsidP="0044585A">
            <w:pPr>
              <w:numPr>
                <w:ilvl w:val="12"/>
                <w:numId w:val="0"/>
              </w:numPr>
              <w:spacing w:line="240" w:lineRule="auto"/>
              <w:ind w:right="-2"/>
              <w:rPr>
                <w:rFonts w:cs="Arial"/>
                <w:szCs w:val="22"/>
                <w:lang w:val="lt-LT"/>
              </w:rPr>
            </w:pPr>
            <w:r w:rsidRPr="00861274">
              <w:rPr>
                <w:rFonts w:cs="Arial"/>
                <w:iCs/>
                <w:szCs w:val="22"/>
                <w:lang w:val="lt-LT"/>
              </w:rPr>
              <w:t>Tranexaminezuur</w:t>
            </w:r>
            <w:r w:rsidRPr="00861274">
              <w:rPr>
                <w:rFonts w:cs="Arial"/>
                <w:bCs/>
                <w:iCs/>
                <w:szCs w:val="22"/>
                <w:lang w:val="lt-LT"/>
              </w:rPr>
              <w:t xml:space="preserve"> </w:t>
            </w:r>
            <w:r w:rsidRPr="00861274">
              <w:rPr>
                <w:rFonts w:cs="Arial"/>
                <w:szCs w:val="22"/>
                <w:lang w:val="lt-LT"/>
              </w:rPr>
              <w:t>Kabi 10</w:t>
            </w:r>
            <w:r w:rsidR="00BB41E3" w:rsidRPr="00861274">
              <w:rPr>
                <w:rFonts w:cs="Arial"/>
                <w:szCs w:val="22"/>
                <w:lang w:val="lt-LT"/>
              </w:rPr>
              <w:t> </w:t>
            </w:r>
            <w:r w:rsidRPr="00861274">
              <w:rPr>
                <w:rFonts w:cs="Arial"/>
                <w:szCs w:val="22"/>
                <w:lang w:val="lt-LT"/>
              </w:rPr>
              <w:t>mg/ml oplossing voor infusie</w:t>
            </w:r>
          </w:p>
          <w:p w14:paraId="1A9CF647" w14:textId="77777777" w:rsidR="00F96ACF" w:rsidRPr="00861274" w:rsidRDefault="00F96ACF" w:rsidP="0044585A">
            <w:pPr>
              <w:numPr>
                <w:ilvl w:val="12"/>
                <w:numId w:val="0"/>
              </w:numPr>
              <w:spacing w:line="240" w:lineRule="auto"/>
              <w:ind w:right="-2"/>
              <w:rPr>
                <w:rFonts w:cs="Arial"/>
                <w:szCs w:val="22"/>
                <w:lang w:val="lt-LT"/>
              </w:rPr>
            </w:pPr>
            <w:r w:rsidRPr="00861274">
              <w:rPr>
                <w:rFonts w:cs="Arial"/>
                <w:iCs/>
                <w:szCs w:val="22"/>
                <w:lang w:val="lt-LT"/>
              </w:rPr>
              <w:t>Acide tranexami</w:t>
            </w:r>
            <w:r w:rsidRPr="00861274">
              <w:rPr>
                <w:rFonts w:cs="Arial"/>
                <w:szCs w:val="22"/>
                <w:lang w:val="lt-LT"/>
              </w:rPr>
              <w:t>c</w:t>
            </w:r>
            <w:r w:rsidRPr="00861274" w:rsidDel="002A46DE">
              <w:rPr>
                <w:rFonts w:cs="Arial"/>
                <w:szCs w:val="22"/>
                <w:lang w:val="lt-LT"/>
              </w:rPr>
              <w:t xml:space="preserve"> </w:t>
            </w:r>
            <w:r w:rsidRPr="00861274">
              <w:rPr>
                <w:rFonts w:cs="Arial"/>
                <w:szCs w:val="22"/>
                <w:lang w:val="lt-LT"/>
              </w:rPr>
              <w:t>Kabi 10</w:t>
            </w:r>
            <w:r w:rsidR="00BB41E3" w:rsidRPr="00861274">
              <w:rPr>
                <w:rFonts w:cs="Arial"/>
                <w:szCs w:val="22"/>
                <w:lang w:val="lt-LT"/>
              </w:rPr>
              <w:t> </w:t>
            </w:r>
            <w:r w:rsidRPr="00861274">
              <w:rPr>
                <w:rFonts w:cs="Arial"/>
                <w:szCs w:val="22"/>
                <w:lang w:val="lt-LT"/>
              </w:rPr>
              <w:t xml:space="preserve">mg/ml solution pour perfusion, </w:t>
            </w:r>
            <w:r w:rsidRPr="00861274">
              <w:rPr>
                <w:rFonts w:cs="Arial"/>
                <w:iCs/>
                <w:szCs w:val="22"/>
                <w:lang w:val="lt-LT"/>
              </w:rPr>
              <w:t>Tranexamsäure</w:t>
            </w:r>
            <w:r w:rsidRPr="00861274" w:rsidDel="002A46DE">
              <w:rPr>
                <w:rFonts w:cs="Arial"/>
                <w:szCs w:val="22"/>
                <w:lang w:val="lt-LT"/>
              </w:rPr>
              <w:t xml:space="preserve"> </w:t>
            </w:r>
            <w:r w:rsidRPr="00861274">
              <w:rPr>
                <w:rFonts w:cs="Arial"/>
                <w:szCs w:val="22"/>
                <w:lang w:val="lt-LT"/>
              </w:rPr>
              <w:t>Kabi 10</w:t>
            </w:r>
            <w:r w:rsidR="00BB41E3" w:rsidRPr="00861274">
              <w:rPr>
                <w:rFonts w:cs="Arial"/>
                <w:szCs w:val="22"/>
                <w:lang w:val="lt-LT"/>
              </w:rPr>
              <w:t> </w:t>
            </w:r>
            <w:r w:rsidRPr="00861274">
              <w:rPr>
                <w:rFonts w:cs="Arial"/>
                <w:szCs w:val="22"/>
                <w:lang w:val="lt-LT"/>
              </w:rPr>
              <w:t>mg/ml Infusionslösung</w:t>
            </w:r>
          </w:p>
        </w:tc>
      </w:tr>
      <w:tr w:rsidR="00F96ACF" w:rsidRPr="003D6547" w14:paraId="1DF4388D" w14:textId="77777777" w:rsidTr="0044585A">
        <w:tc>
          <w:tcPr>
            <w:tcW w:w="3652" w:type="dxa"/>
            <w:shd w:val="clear" w:color="auto" w:fill="auto"/>
          </w:tcPr>
          <w:p w14:paraId="3D95A45D" w14:textId="77777777" w:rsidR="00F96ACF" w:rsidRPr="00861274" w:rsidRDefault="00F96ACF" w:rsidP="0044585A">
            <w:pPr>
              <w:numPr>
                <w:ilvl w:val="12"/>
                <w:numId w:val="0"/>
              </w:numPr>
              <w:spacing w:line="240" w:lineRule="auto"/>
              <w:ind w:right="-2"/>
              <w:rPr>
                <w:rFonts w:cs="Arial"/>
                <w:b/>
                <w:bCs/>
                <w:szCs w:val="22"/>
                <w:lang w:val="lt-LT"/>
              </w:rPr>
            </w:pPr>
            <w:r w:rsidRPr="00861274">
              <w:rPr>
                <w:rFonts w:cs="Arial"/>
                <w:b/>
                <w:bCs/>
                <w:szCs w:val="22"/>
                <w:lang w:val="lt-LT"/>
              </w:rPr>
              <w:t>Bulgarija</w:t>
            </w:r>
          </w:p>
        </w:tc>
        <w:tc>
          <w:tcPr>
            <w:tcW w:w="5634" w:type="dxa"/>
            <w:shd w:val="clear" w:color="auto" w:fill="auto"/>
          </w:tcPr>
          <w:p w14:paraId="30CF5B74" w14:textId="77777777" w:rsidR="00F96ACF" w:rsidRPr="00861274" w:rsidRDefault="00F96ACF" w:rsidP="0044585A">
            <w:pPr>
              <w:numPr>
                <w:ilvl w:val="12"/>
                <w:numId w:val="0"/>
              </w:numPr>
              <w:spacing w:line="240" w:lineRule="auto"/>
              <w:ind w:right="-2"/>
              <w:rPr>
                <w:rFonts w:cs="Arial"/>
                <w:szCs w:val="22"/>
                <w:lang w:val="lt-LT"/>
              </w:rPr>
            </w:pPr>
            <w:r w:rsidRPr="00861274">
              <w:rPr>
                <w:rFonts w:cs="Arial"/>
                <w:szCs w:val="22"/>
                <w:lang w:val="lt-LT"/>
              </w:rPr>
              <w:t>Tranexamic acid Kabi 10</w:t>
            </w:r>
            <w:r w:rsidR="00BB41E3" w:rsidRPr="00861274">
              <w:rPr>
                <w:rFonts w:cs="Arial"/>
                <w:szCs w:val="22"/>
                <w:lang w:val="lt-LT"/>
              </w:rPr>
              <w:t> </w:t>
            </w:r>
            <w:r w:rsidRPr="00861274">
              <w:rPr>
                <w:rFonts w:cs="Arial"/>
                <w:szCs w:val="22"/>
                <w:lang w:val="lt-LT"/>
              </w:rPr>
              <w:t>mg/ml solution for infusion/ Транексамова киселина Каби 10</w:t>
            </w:r>
            <w:r w:rsidR="00BB41E3" w:rsidRPr="00861274">
              <w:rPr>
                <w:rFonts w:cs="Arial"/>
                <w:szCs w:val="22"/>
                <w:lang w:val="lt-LT"/>
              </w:rPr>
              <w:t> </w:t>
            </w:r>
            <w:r w:rsidRPr="00861274">
              <w:rPr>
                <w:rFonts w:cs="Arial"/>
                <w:szCs w:val="22"/>
                <w:lang w:val="lt-LT"/>
              </w:rPr>
              <w:t>mg/ml инжекционен разтвор</w:t>
            </w:r>
          </w:p>
        </w:tc>
      </w:tr>
      <w:tr w:rsidR="00F96ACF" w:rsidRPr="003D6547" w14:paraId="2C12B8A0" w14:textId="77777777" w:rsidTr="0044585A">
        <w:tc>
          <w:tcPr>
            <w:tcW w:w="3652" w:type="dxa"/>
            <w:shd w:val="clear" w:color="auto" w:fill="auto"/>
          </w:tcPr>
          <w:p w14:paraId="3D2A30AC" w14:textId="77777777" w:rsidR="00F96ACF" w:rsidRPr="00861274" w:rsidRDefault="00F96ACF" w:rsidP="0044585A">
            <w:pPr>
              <w:numPr>
                <w:ilvl w:val="12"/>
                <w:numId w:val="0"/>
              </w:numPr>
              <w:spacing w:line="240" w:lineRule="auto"/>
              <w:ind w:right="-2"/>
              <w:rPr>
                <w:rFonts w:cs="Arial"/>
                <w:b/>
                <w:bCs/>
                <w:szCs w:val="22"/>
                <w:lang w:val="lt-LT"/>
              </w:rPr>
            </w:pPr>
            <w:r w:rsidRPr="00861274">
              <w:rPr>
                <w:rFonts w:cs="Arial"/>
                <w:b/>
                <w:bCs/>
                <w:szCs w:val="22"/>
                <w:lang w:val="lt-LT"/>
              </w:rPr>
              <w:t>Kipras, Graikija</w:t>
            </w:r>
          </w:p>
        </w:tc>
        <w:tc>
          <w:tcPr>
            <w:tcW w:w="5634" w:type="dxa"/>
            <w:shd w:val="clear" w:color="auto" w:fill="auto"/>
          </w:tcPr>
          <w:p w14:paraId="1699F9D9" w14:textId="77777777" w:rsidR="00F96ACF" w:rsidRPr="00861274" w:rsidRDefault="00F96ACF" w:rsidP="0044585A">
            <w:pPr>
              <w:numPr>
                <w:ilvl w:val="12"/>
                <w:numId w:val="0"/>
              </w:numPr>
              <w:spacing w:line="240" w:lineRule="auto"/>
              <w:ind w:right="-2"/>
              <w:rPr>
                <w:rFonts w:cs="Arial"/>
                <w:szCs w:val="22"/>
                <w:lang w:val="lt-LT"/>
              </w:rPr>
            </w:pPr>
            <w:r w:rsidRPr="00861274">
              <w:rPr>
                <w:rFonts w:cs="Arial"/>
                <w:szCs w:val="22"/>
                <w:lang w:val="lt-LT"/>
              </w:rPr>
              <w:t>Tranexamic acid Kabi 10</w:t>
            </w:r>
            <w:r w:rsidR="00BB41E3" w:rsidRPr="00861274">
              <w:rPr>
                <w:rFonts w:cs="Arial"/>
                <w:szCs w:val="22"/>
                <w:lang w:val="lt-LT"/>
              </w:rPr>
              <w:t> </w:t>
            </w:r>
            <w:r w:rsidRPr="00861274">
              <w:rPr>
                <w:rFonts w:cs="Arial"/>
                <w:szCs w:val="22"/>
                <w:lang w:val="lt-LT"/>
              </w:rPr>
              <w:t>mg/ml διάλυμα για έγχυση</w:t>
            </w:r>
          </w:p>
        </w:tc>
      </w:tr>
      <w:tr w:rsidR="00F96ACF" w:rsidRPr="00861274" w14:paraId="4810A4C3" w14:textId="77777777" w:rsidTr="0044585A">
        <w:tc>
          <w:tcPr>
            <w:tcW w:w="3652" w:type="dxa"/>
            <w:shd w:val="clear" w:color="auto" w:fill="auto"/>
          </w:tcPr>
          <w:p w14:paraId="65418DD7" w14:textId="77777777" w:rsidR="00F96ACF" w:rsidRPr="00861274" w:rsidRDefault="00F96ACF" w:rsidP="0044585A">
            <w:pPr>
              <w:numPr>
                <w:ilvl w:val="12"/>
                <w:numId w:val="0"/>
              </w:numPr>
              <w:spacing w:line="240" w:lineRule="auto"/>
              <w:ind w:right="-2"/>
              <w:rPr>
                <w:rFonts w:cs="Arial"/>
                <w:b/>
                <w:bCs/>
                <w:szCs w:val="22"/>
                <w:lang w:val="lt-LT"/>
              </w:rPr>
            </w:pPr>
            <w:r w:rsidRPr="00861274">
              <w:rPr>
                <w:rFonts w:cs="Arial"/>
                <w:b/>
                <w:bCs/>
                <w:szCs w:val="22"/>
                <w:lang w:val="lt-LT"/>
              </w:rPr>
              <w:t>Čekija, Estija</w:t>
            </w:r>
          </w:p>
        </w:tc>
        <w:tc>
          <w:tcPr>
            <w:tcW w:w="5634" w:type="dxa"/>
            <w:shd w:val="clear" w:color="auto" w:fill="auto"/>
          </w:tcPr>
          <w:p w14:paraId="1EEB6865" w14:textId="77777777" w:rsidR="00F96ACF" w:rsidRPr="00861274" w:rsidRDefault="00F96ACF" w:rsidP="0044585A">
            <w:pPr>
              <w:numPr>
                <w:ilvl w:val="12"/>
                <w:numId w:val="0"/>
              </w:numPr>
              <w:spacing w:line="240" w:lineRule="auto"/>
              <w:ind w:right="-2"/>
              <w:rPr>
                <w:rFonts w:cs="Arial"/>
                <w:szCs w:val="22"/>
                <w:lang w:val="lt-LT"/>
              </w:rPr>
            </w:pPr>
            <w:r w:rsidRPr="00861274">
              <w:rPr>
                <w:rFonts w:cs="Arial"/>
                <w:szCs w:val="22"/>
                <w:lang w:val="lt-LT" w:eastAsia="de-DE"/>
              </w:rPr>
              <w:t>Tranexamic acid Kabi</w:t>
            </w:r>
          </w:p>
        </w:tc>
      </w:tr>
      <w:tr w:rsidR="00F96ACF" w:rsidRPr="00861274" w14:paraId="3DBE7C49" w14:textId="77777777" w:rsidTr="0044585A">
        <w:tc>
          <w:tcPr>
            <w:tcW w:w="3652" w:type="dxa"/>
            <w:shd w:val="clear" w:color="auto" w:fill="auto"/>
          </w:tcPr>
          <w:p w14:paraId="418D9DEA" w14:textId="77777777" w:rsidR="00F96ACF" w:rsidRPr="00861274" w:rsidRDefault="00F96ACF" w:rsidP="0044585A">
            <w:pPr>
              <w:numPr>
                <w:ilvl w:val="12"/>
                <w:numId w:val="0"/>
              </w:numPr>
              <w:spacing w:line="240" w:lineRule="auto"/>
              <w:ind w:right="-2"/>
              <w:rPr>
                <w:rFonts w:cs="Arial"/>
                <w:b/>
                <w:bCs/>
                <w:szCs w:val="22"/>
                <w:lang w:val="lt-LT"/>
              </w:rPr>
            </w:pPr>
            <w:r w:rsidRPr="00861274">
              <w:rPr>
                <w:rFonts w:cs="Arial"/>
                <w:b/>
                <w:bCs/>
                <w:szCs w:val="22"/>
                <w:lang w:val="lt-LT"/>
              </w:rPr>
              <w:t>Danija, Suomija, Norvegija</w:t>
            </w:r>
          </w:p>
        </w:tc>
        <w:tc>
          <w:tcPr>
            <w:tcW w:w="5634" w:type="dxa"/>
            <w:shd w:val="clear" w:color="auto" w:fill="auto"/>
          </w:tcPr>
          <w:p w14:paraId="70EFE203" w14:textId="77777777" w:rsidR="00F96ACF" w:rsidRPr="00861274" w:rsidRDefault="00F96ACF" w:rsidP="0044585A">
            <w:pPr>
              <w:numPr>
                <w:ilvl w:val="12"/>
                <w:numId w:val="0"/>
              </w:numPr>
              <w:spacing w:line="240" w:lineRule="auto"/>
              <w:ind w:right="-2"/>
              <w:rPr>
                <w:rFonts w:cs="Arial"/>
                <w:szCs w:val="22"/>
                <w:lang w:val="lt-LT"/>
              </w:rPr>
            </w:pPr>
            <w:r w:rsidRPr="00861274">
              <w:rPr>
                <w:rFonts w:cs="Arial"/>
                <w:bCs/>
                <w:szCs w:val="22"/>
                <w:lang w:val="lt-LT"/>
              </w:rPr>
              <w:t>Tranexkabi</w:t>
            </w:r>
          </w:p>
        </w:tc>
      </w:tr>
      <w:tr w:rsidR="00F96ACF" w:rsidRPr="003D6547" w14:paraId="756E7809" w14:textId="77777777" w:rsidTr="0044585A">
        <w:tc>
          <w:tcPr>
            <w:tcW w:w="3652" w:type="dxa"/>
            <w:shd w:val="clear" w:color="auto" w:fill="auto"/>
          </w:tcPr>
          <w:p w14:paraId="4FB2C546" w14:textId="77777777" w:rsidR="00F96ACF" w:rsidRPr="00861274" w:rsidRDefault="00F96ACF" w:rsidP="0044585A">
            <w:pPr>
              <w:numPr>
                <w:ilvl w:val="12"/>
                <w:numId w:val="0"/>
              </w:numPr>
              <w:spacing w:line="240" w:lineRule="auto"/>
              <w:ind w:right="-2"/>
              <w:rPr>
                <w:rFonts w:cs="Arial"/>
                <w:b/>
                <w:bCs/>
                <w:szCs w:val="22"/>
                <w:lang w:val="lt-LT"/>
              </w:rPr>
            </w:pPr>
            <w:r w:rsidRPr="00861274">
              <w:rPr>
                <w:rFonts w:cs="Arial"/>
                <w:b/>
                <w:bCs/>
                <w:szCs w:val="22"/>
                <w:lang w:val="lt-LT"/>
              </w:rPr>
              <w:t>Vengrija</w:t>
            </w:r>
          </w:p>
        </w:tc>
        <w:tc>
          <w:tcPr>
            <w:tcW w:w="5634" w:type="dxa"/>
            <w:shd w:val="clear" w:color="auto" w:fill="auto"/>
          </w:tcPr>
          <w:p w14:paraId="1846F695" w14:textId="77777777" w:rsidR="00F96ACF" w:rsidRPr="00861274" w:rsidRDefault="00F96ACF" w:rsidP="0044585A">
            <w:pPr>
              <w:numPr>
                <w:ilvl w:val="12"/>
                <w:numId w:val="0"/>
              </w:numPr>
              <w:spacing w:line="240" w:lineRule="auto"/>
              <w:ind w:right="-2"/>
              <w:rPr>
                <w:rFonts w:cs="Arial"/>
                <w:szCs w:val="22"/>
                <w:lang w:val="lt-LT"/>
              </w:rPr>
            </w:pPr>
            <w:r w:rsidRPr="00861274">
              <w:rPr>
                <w:rFonts w:cs="Arial"/>
                <w:szCs w:val="22"/>
                <w:lang w:val="lt-LT" w:eastAsia="de-DE"/>
              </w:rPr>
              <w:t>Tranexámsav</w:t>
            </w:r>
            <w:r w:rsidRPr="00861274">
              <w:rPr>
                <w:rFonts w:cs="Arial"/>
                <w:szCs w:val="22"/>
                <w:lang w:val="lt-LT"/>
              </w:rPr>
              <w:t xml:space="preserve"> Kabi 10</w:t>
            </w:r>
            <w:r w:rsidR="00BB41E3" w:rsidRPr="00861274">
              <w:rPr>
                <w:rFonts w:cs="Arial"/>
                <w:szCs w:val="22"/>
                <w:lang w:val="lt-LT"/>
              </w:rPr>
              <w:t> </w:t>
            </w:r>
            <w:r w:rsidRPr="00861274">
              <w:rPr>
                <w:rFonts w:cs="Arial"/>
                <w:szCs w:val="22"/>
                <w:lang w:val="lt-LT"/>
              </w:rPr>
              <w:t>mg/ml oldatos infúzió</w:t>
            </w:r>
          </w:p>
        </w:tc>
      </w:tr>
      <w:tr w:rsidR="00F96ACF" w:rsidRPr="003D6547" w14:paraId="0ECC6183" w14:textId="77777777" w:rsidTr="0044585A">
        <w:tc>
          <w:tcPr>
            <w:tcW w:w="3652" w:type="dxa"/>
            <w:shd w:val="clear" w:color="auto" w:fill="auto"/>
          </w:tcPr>
          <w:p w14:paraId="29FFDD2B" w14:textId="77777777" w:rsidR="00F96ACF" w:rsidRPr="00861274" w:rsidRDefault="00BB41E3" w:rsidP="0044585A">
            <w:pPr>
              <w:numPr>
                <w:ilvl w:val="12"/>
                <w:numId w:val="0"/>
              </w:numPr>
              <w:spacing w:line="240" w:lineRule="auto"/>
              <w:ind w:right="-2"/>
              <w:rPr>
                <w:rFonts w:cs="Arial"/>
                <w:b/>
                <w:bCs/>
                <w:szCs w:val="22"/>
                <w:lang w:val="lt-LT"/>
              </w:rPr>
            </w:pPr>
            <w:r w:rsidRPr="00861274">
              <w:rPr>
                <w:rFonts w:cs="Arial"/>
                <w:b/>
                <w:bCs/>
                <w:szCs w:val="22"/>
                <w:lang w:val="lt-LT"/>
              </w:rPr>
              <w:t>Lietuva</w:t>
            </w:r>
          </w:p>
        </w:tc>
        <w:tc>
          <w:tcPr>
            <w:tcW w:w="5634" w:type="dxa"/>
            <w:shd w:val="clear" w:color="auto" w:fill="auto"/>
          </w:tcPr>
          <w:p w14:paraId="57D483AD" w14:textId="77777777" w:rsidR="00F96ACF" w:rsidRPr="00861274" w:rsidRDefault="00BB41E3" w:rsidP="0044585A">
            <w:pPr>
              <w:numPr>
                <w:ilvl w:val="12"/>
                <w:numId w:val="0"/>
              </w:numPr>
              <w:spacing w:line="240" w:lineRule="auto"/>
              <w:ind w:right="-2"/>
              <w:rPr>
                <w:rFonts w:cs="Arial"/>
                <w:szCs w:val="22"/>
                <w:lang w:val="lt-LT"/>
              </w:rPr>
            </w:pPr>
            <w:r w:rsidRPr="00861274">
              <w:rPr>
                <w:rFonts w:cs="Arial"/>
                <w:szCs w:val="22"/>
                <w:lang w:val="lt-LT"/>
              </w:rPr>
              <w:t>Tranexamic acid Kabi 10 mg/ml infuzinis tirpalas</w:t>
            </w:r>
          </w:p>
        </w:tc>
      </w:tr>
      <w:tr w:rsidR="00F96ACF" w:rsidRPr="003D6547" w14:paraId="69A08A60" w14:textId="77777777" w:rsidTr="0044585A">
        <w:tc>
          <w:tcPr>
            <w:tcW w:w="3652" w:type="dxa"/>
            <w:shd w:val="clear" w:color="auto" w:fill="auto"/>
          </w:tcPr>
          <w:p w14:paraId="51C59403" w14:textId="77777777" w:rsidR="00F96ACF" w:rsidRPr="00861274" w:rsidRDefault="00BB41E3" w:rsidP="0044585A">
            <w:pPr>
              <w:numPr>
                <w:ilvl w:val="12"/>
                <w:numId w:val="0"/>
              </w:numPr>
              <w:spacing w:line="240" w:lineRule="auto"/>
              <w:ind w:right="-2"/>
              <w:rPr>
                <w:rFonts w:cs="Arial"/>
                <w:b/>
                <w:bCs/>
                <w:szCs w:val="22"/>
                <w:lang w:val="lt-LT"/>
              </w:rPr>
            </w:pPr>
            <w:r w:rsidRPr="00861274">
              <w:rPr>
                <w:rFonts w:cs="Arial"/>
                <w:b/>
                <w:bCs/>
                <w:szCs w:val="22"/>
                <w:lang w:val="lt-LT"/>
              </w:rPr>
              <w:t>Latvija</w:t>
            </w:r>
          </w:p>
        </w:tc>
        <w:tc>
          <w:tcPr>
            <w:tcW w:w="5634" w:type="dxa"/>
            <w:shd w:val="clear" w:color="auto" w:fill="auto"/>
          </w:tcPr>
          <w:p w14:paraId="23CC247D" w14:textId="77777777" w:rsidR="00F96ACF" w:rsidRPr="00861274" w:rsidRDefault="00BB41E3" w:rsidP="0044585A">
            <w:pPr>
              <w:numPr>
                <w:ilvl w:val="12"/>
                <w:numId w:val="0"/>
              </w:numPr>
              <w:spacing w:line="240" w:lineRule="auto"/>
              <w:ind w:right="-2"/>
              <w:rPr>
                <w:rFonts w:cs="Arial"/>
                <w:szCs w:val="22"/>
                <w:lang w:val="lt-LT"/>
              </w:rPr>
            </w:pPr>
            <w:r w:rsidRPr="00861274">
              <w:rPr>
                <w:rFonts w:cs="Arial"/>
                <w:szCs w:val="22"/>
                <w:lang w:val="lt-LT"/>
              </w:rPr>
              <w:t>Tranexamic acid Kabi 10 mg/ml šķīdums infūzijām</w:t>
            </w:r>
          </w:p>
        </w:tc>
      </w:tr>
      <w:tr w:rsidR="00F96ACF" w:rsidRPr="00861274" w14:paraId="1B797650" w14:textId="77777777" w:rsidTr="0044585A">
        <w:tc>
          <w:tcPr>
            <w:tcW w:w="3652" w:type="dxa"/>
            <w:shd w:val="clear" w:color="auto" w:fill="auto"/>
          </w:tcPr>
          <w:p w14:paraId="4EE98334" w14:textId="77777777" w:rsidR="00F96ACF" w:rsidRPr="00861274" w:rsidRDefault="00BB41E3" w:rsidP="0044585A">
            <w:pPr>
              <w:numPr>
                <w:ilvl w:val="12"/>
                <w:numId w:val="0"/>
              </w:numPr>
              <w:spacing w:line="240" w:lineRule="auto"/>
              <w:ind w:right="-2"/>
              <w:rPr>
                <w:rFonts w:cs="Arial"/>
                <w:b/>
                <w:bCs/>
                <w:szCs w:val="22"/>
                <w:lang w:val="lt-LT"/>
              </w:rPr>
            </w:pPr>
            <w:r w:rsidRPr="00861274">
              <w:rPr>
                <w:rFonts w:cs="Arial"/>
                <w:b/>
                <w:bCs/>
                <w:szCs w:val="22"/>
                <w:lang w:val="lt-LT"/>
              </w:rPr>
              <w:t>Nyderlandai</w:t>
            </w:r>
          </w:p>
        </w:tc>
        <w:tc>
          <w:tcPr>
            <w:tcW w:w="5634" w:type="dxa"/>
            <w:shd w:val="clear" w:color="auto" w:fill="auto"/>
          </w:tcPr>
          <w:p w14:paraId="6F5B452B" w14:textId="77777777" w:rsidR="00F96ACF" w:rsidRPr="00861274" w:rsidRDefault="00BB41E3" w:rsidP="0044585A">
            <w:pPr>
              <w:numPr>
                <w:ilvl w:val="12"/>
                <w:numId w:val="0"/>
              </w:numPr>
              <w:spacing w:line="240" w:lineRule="auto"/>
              <w:ind w:right="-2"/>
              <w:rPr>
                <w:rFonts w:cs="Arial"/>
                <w:szCs w:val="22"/>
                <w:lang w:val="lt-LT"/>
              </w:rPr>
            </w:pPr>
            <w:r w:rsidRPr="00861274">
              <w:rPr>
                <w:rFonts w:cs="Arial"/>
                <w:iCs/>
                <w:szCs w:val="22"/>
                <w:lang w:val="lt-LT" w:eastAsia="de-DE"/>
              </w:rPr>
              <w:t>Tranexaminezuur</w:t>
            </w:r>
            <w:r w:rsidRPr="00861274">
              <w:rPr>
                <w:rFonts w:cs="Arial"/>
                <w:szCs w:val="22"/>
                <w:lang w:val="lt-LT"/>
              </w:rPr>
              <w:t xml:space="preserve"> </w:t>
            </w:r>
            <w:r w:rsidRPr="00861274">
              <w:rPr>
                <w:rFonts w:cs="Arial"/>
                <w:szCs w:val="22"/>
                <w:lang w:val="lt-LT" w:eastAsia="de-DE"/>
              </w:rPr>
              <w:t>Kabi 10 mg/ml, oplossing voor infusie</w:t>
            </w:r>
          </w:p>
        </w:tc>
      </w:tr>
      <w:tr w:rsidR="00F96ACF" w:rsidRPr="00861274" w14:paraId="5EE24FDC" w14:textId="77777777" w:rsidTr="0044585A">
        <w:tc>
          <w:tcPr>
            <w:tcW w:w="3652" w:type="dxa"/>
            <w:shd w:val="clear" w:color="auto" w:fill="auto"/>
          </w:tcPr>
          <w:p w14:paraId="1DBC9FED" w14:textId="77777777" w:rsidR="00F96ACF" w:rsidRPr="00861274" w:rsidRDefault="00BB41E3" w:rsidP="0044585A">
            <w:pPr>
              <w:numPr>
                <w:ilvl w:val="12"/>
                <w:numId w:val="0"/>
              </w:numPr>
              <w:spacing w:line="240" w:lineRule="auto"/>
              <w:ind w:right="-2"/>
              <w:rPr>
                <w:rFonts w:cs="Arial"/>
                <w:b/>
                <w:bCs/>
                <w:szCs w:val="22"/>
                <w:lang w:val="lt-LT"/>
              </w:rPr>
            </w:pPr>
            <w:r w:rsidRPr="00861274">
              <w:rPr>
                <w:rFonts w:cs="Arial"/>
                <w:b/>
                <w:bCs/>
                <w:szCs w:val="22"/>
                <w:lang w:val="lt-LT"/>
              </w:rPr>
              <w:t>Portugalija</w:t>
            </w:r>
          </w:p>
        </w:tc>
        <w:tc>
          <w:tcPr>
            <w:tcW w:w="5634" w:type="dxa"/>
            <w:shd w:val="clear" w:color="auto" w:fill="auto"/>
          </w:tcPr>
          <w:p w14:paraId="684FF7CD" w14:textId="77777777" w:rsidR="00F96ACF" w:rsidRPr="00861274" w:rsidRDefault="00BB41E3" w:rsidP="0044585A">
            <w:pPr>
              <w:numPr>
                <w:ilvl w:val="12"/>
                <w:numId w:val="0"/>
              </w:numPr>
              <w:spacing w:line="240" w:lineRule="auto"/>
              <w:ind w:right="-2"/>
              <w:rPr>
                <w:rFonts w:cs="Arial"/>
                <w:szCs w:val="22"/>
                <w:lang w:val="lt-LT"/>
              </w:rPr>
            </w:pPr>
            <w:r w:rsidRPr="00861274">
              <w:rPr>
                <w:rFonts w:cs="Arial"/>
                <w:szCs w:val="22"/>
                <w:lang w:val="lt-LT" w:eastAsia="de-DE"/>
              </w:rPr>
              <w:t>Ácido Tranexâmico Kabi</w:t>
            </w:r>
          </w:p>
        </w:tc>
      </w:tr>
      <w:tr w:rsidR="00F96ACF" w:rsidRPr="002E348B" w14:paraId="6611E50E" w14:textId="77777777" w:rsidTr="0044585A">
        <w:tc>
          <w:tcPr>
            <w:tcW w:w="3652" w:type="dxa"/>
            <w:shd w:val="clear" w:color="auto" w:fill="auto"/>
          </w:tcPr>
          <w:p w14:paraId="2B1E8357" w14:textId="77777777" w:rsidR="00F96ACF" w:rsidRPr="00861274" w:rsidRDefault="00BB41E3" w:rsidP="0044585A">
            <w:pPr>
              <w:numPr>
                <w:ilvl w:val="12"/>
                <w:numId w:val="0"/>
              </w:numPr>
              <w:spacing w:line="240" w:lineRule="auto"/>
              <w:ind w:right="-2"/>
              <w:rPr>
                <w:rFonts w:cs="Arial"/>
                <w:b/>
                <w:bCs/>
                <w:szCs w:val="22"/>
                <w:lang w:val="lt-LT"/>
              </w:rPr>
            </w:pPr>
            <w:r w:rsidRPr="00861274">
              <w:rPr>
                <w:rFonts w:cs="Arial"/>
                <w:b/>
                <w:bCs/>
                <w:szCs w:val="22"/>
                <w:lang w:val="lt-LT"/>
              </w:rPr>
              <w:t>Rumunija</w:t>
            </w:r>
          </w:p>
        </w:tc>
        <w:tc>
          <w:tcPr>
            <w:tcW w:w="5634" w:type="dxa"/>
            <w:shd w:val="clear" w:color="auto" w:fill="auto"/>
          </w:tcPr>
          <w:p w14:paraId="4CA160F8" w14:textId="77777777" w:rsidR="00F96ACF" w:rsidRPr="00861274" w:rsidRDefault="00BB41E3" w:rsidP="0044585A">
            <w:pPr>
              <w:numPr>
                <w:ilvl w:val="12"/>
                <w:numId w:val="0"/>
              </w:numPr>
              <w:spacing w:line="240" w:lineRule="auto"/>
              <w:ind w:right="-2"/>
              <w:rPr>
                <w:rFonts w:cs="Arial"/>
                <w:szCs w:val="22"/>
                <w:lang w:val="lt-LT"/>
              </w:rPr>
            </w:pPr>
            <w:r w:rsidRPr="00861274">
              <w:rPr>
                <w:rFonts w:cs="Arial"/>
                <w:szCs w:val="22"/>
                <w:lang w:val="lt-LT"/>
              </w:rPr>
              <w:t>Acid tranexamic Kabi 10 mg/ml soluție perfuzabilă</w:t>
            </w:r>
          </w:p>
        </w:tc>
      </w:tr>
      <w:tr w:rsidR="00F96ACF" w:rsidRPr="00861274" w14:paraId="120F1A50" w14:textId="77777777" w:rsidTr="0044585A">
        <w:tc>
          <w:tcPr>
            <w:tcW w:w="3652" w:type="dxa"/>
            <w:shd w:val="clear" w:color="auto" w:fill="auto"/>
          </w:tcPr>
          <w:p w14:paraId="578D378E" w14:textId="77777777" w:rsidR="00F96ACF" w:rsidRPr="00861274" w:rsidRDefault="00BB41E3" w:rsidP="0044585A">
            <w:pPr>
              <w:numPr>
                <w:ilvl w:val="12"/>
                <w:numId w:val="0"/>
              </w:numPr>
              <w:spacing w:line="240" w:lineRule="auto"/>
              <w:ind w:right="-2"/>
              <w:rPr>
                <w:rFonts w:cs="Arial"/>
                <w:b/>
                <w:bCs/>
                <w:szCs w:val="22"/>
                <w:lang w:val="lt-LT"/>
              </w:rPr>
            </w:pPr>
            <w:r w:rsidRPr="00861274">
              <w:rPr>
                <w:rFonts w:cs="Arial"/>
                <w:b/>
                <w:bCs/>
                <w:szCs w:val="22"/>
                <w:lang w:val="lt-LT"/>
              </w:rPr>
              <w:t>Slovakija</w:t>
            </w:r>
          </w:p>
        </w:tc>
        <w:tc>
          <w:tcPr>
            <w:tcW w:w="5634" w:type="dxa"/>
            <w:shd w:val="clear" w:color="auto" w:fill="auto"/>
          </w:tcPr>
          <w:p w14:paraId="5F992AE2" w14:textId="77777777" w:rsidR="00F96ACF" w:rsidRPr="00861274" w:rsidRDefault="00BB41E3" w:rsidP="0044585A">
            <w:pPr>
              <w:numPr>
                <w:ilvl w:val="12"/>
                <w:numId w:val="0"/>
              </w:numPr>
              <w:spacing w:line="240" w:lineRule="auto"/>
              <w:ind w:right="-2"/>
              <w:rPr>
                <w:rFonts w:cs="Arial"/>
                <w:szCs w:val="22"/>
                <w:lang w:val="lt-LT"/>
              </w:rPr>
            </w:pPr>
            <w:r w:rsidRPr="00861274">
              <w:rPr>
                <w:rFonts w:cs="Arial"/>
                <w:szCs w:val="22"/>
                <w:lang w:val="lt-LT" w:eastAsia="de-DE"/>
              </w:rPr>
              <w:t>Tranexamic acid</w:t>
            </w:r>
            <w:r w:rsidRPr="00861274">
              <w:rPr>
                <w:rFonts w:cs="Arial"/>
                <w:szCs w:val="22"/>
                <w:lang w:val="lt-LT"/>
              </w:rPr>
              <w:t xml:space="preserve"> Kabi 10 mg/ml</w:t>
            </w:r>
          </w:p>
        </w:tc>
      </w:tr>
      <w:tr w:rsidR="00F96ACF" w:rsidRPr="003D6547" w14:paraId="4226BCE7" w14:textId="77777777" w:rsidTr="0044585A">
        <w:tc>
          <w:tcPr>
            <w:tcW w:w="3652" w:type="dxa"/>
            <w:shd w:val="clear" w:color="auto" w:fill="auto"/>
          </w:tcPr>
          <w:p w14:paraId="68712C5A" w14:textId="77777777" w:rsidR="00F96ACF" w:rsidRPr="00861274" w:rsidRDefault="00BB41E3" w:rsidP="0044585A">
            <w:pPr>
              <w:numPr>
                <w:ilvl w:val="12"/>
                <w:numId w:val="0"/>
              </w:numPr>
              <w:spacing w:line="240" w:lineRule="auto"/>
              <w:ind w:right="-2"/>
              <w:rPr>
                <w:rFonts w:cs="Arial"/>
                <w:b/>
                <w:bCs/>
                <w:szCs w:val="22"/>
                <w:lang w:val="lt-LT"/>
              </w:rPr>
            </w:pPr>
            <w:r w:rsidRPr="00861274">
              <w:rPr>
                <w:rFonts w:cs="Arial"/>
                <w:b/>
                <w:bCs/>
                <w:szCs w:val="22"/>
                <w:lang w:val="lt-LT"/>
              </w:rPr>
              <w:t>Švedija</w:t>
            </w:r>
          </w:p>
        </w:tc>
        <w:tc>
          <w:tcPr>
            <w:tcW w:w="5634" w:type="dxa"/>
            <w:shd w:val="clear" w:color="auto" w:fill="auto"/>
          </w:tcPr>
          <w:p w14:paraId="58BF68DD" w14:textId="77777777" w:rsidR="00F96ACF" w:rsidRPr="00861274" w:rsidRDefault="00BB41E3" w:rsidP="0044585A">
            <w:pPr>
              <w:numPr>
                <w:ilvl w:val="12"/>
                <w:numId w:val="0"/>
              </w:numPr>
              <w:spacing w:line="240" w:lineRule="auto"/>
              <w:ind w:right="-2"/>
              <w:rPr>
                <w:rFonts w:cs="Arial"/>
                <w:szCs w:val="22"/>
                <w:lang w:val="lt-LT"/>
              </w:rPr>
            </w:pPr>
            <w:r w:rsidRPr="00861274">
              <w:rPr>
                <w:rFonts w:cs="Arial"/>
                <w:szCs w:val="22"/>
                <w:lang w:val="lt-LT" w:eastAsia="de-DE"/>
              </w:rPr>
              <w:t>Tranexkabi</w:t>
            </w:r>
            <w:r w:rsidRPr="00861274">
              <w:rPr>
                <w:rFonts w:cs="Arial"/>
                <w:szCs w:val="22"/>
                <w:lang w:val="lt-LT"/>
              </w:rPr>
              <w:t>10 mg/ml injektionsvätska, lösning</w:t>
            </w:r>
          </w:p>
        </w:tc>
      </w:tr>
      <w:tr w:rsidR="00F96ACF" w:rsidRPr="00861274" w14:paraId="33968382" w14:textId="77777777" w:rsidTr="0044585A">
        <w:tc>
          <w:tcPr>
            <w:tcW w:w="3652" w:type="dxa"/>
            <w:shd w:val="clear" w:color="auto" w:fill="auto"/>
          </w:tcPr>
          <w:p w14:paraId="6329C2DB" w14:textId="77777777" w:rsidR="00F96ACF" w:rsidRPr="00861274" w:rsidRDefault="00BB41E3" w:rsidP="0044585A">
            <w:pPr>
              <w:numPr>
                <w:ilvl w:val="12"/>
                <w:numId w:val="0"/>
              </w:numPr>
              <w:spacing w:line="240" w:lineRule="auto"/>
              <w:ind w:right="-2"/>
              <w:rPr>
                <w:rFonts w:cs="Arial"/>
                <w:b/>
                <w:bCs/>
                <w:szCs w:val="22"/>
                <w:lang w:val="lt-LT"/>
              </w:rPr>
            </w:pPr>
            <w:r w:rsidRPr="00861274">
              <w:rPr>
                <w:rFonts w:cs="Arial"/>
                <w:b/>
                <w:bCs/>
                <w:szCs w:val="22"/>
                <w:lang w:val="lt-LT"/>
              </w:rPr>
              <w:t>Jungtinė Karalystė (Šiaurės Airija)</w:t>
            </w:r>
          </w:p>
        </w:tc>
        <w:tc>
          <w:tcPr>
            <w:tcW w:w="5634" w:type="dxa"/>
            <w:shd w:val="clear" w:color="auto" w:fill="auto"/>
          </w:tcPr>
          <w:p w14:paraId="54253CB3" w14:textId="77777777" w:rsidR="00F96ACF" w:rsidRPr="00861274" w:rsidRDefault="00BB41E3" w:rsidP="0044585A">
            <w:pPr>
              <w:numPr>
                <w:ilvl w:val="12"/>
                <w:numId w:val="0"/>
              </w:numPr>
              <w:spacing w:line="240" w:lineRule="auto"/>
              <w:ind w:right="-2"/>
              <w:rPr>
                <w:rFonts w:cs="Arial"/>
                <w:szCs w:val="22"/>
                <w:lang w:val="lt-LT"/>
              </w:rPr>
            </w:pPr>
            <w:r w:rsidRPr="00861274">
              <w:rPr>
                <w:rFonts w:cs="Arial"/>
                <w:szCs w:val="22"/>
                <w:lang w:val="lt-LT"/>
              </w:rPr>
              <w:t>Tranexamic acid 10 mg/ml Solution for Infusion</w:t>
            </w:r>
          </w:p>
        </w:tc>
      </w:tr>
    </w:tbl>
    <w:p w14:paraId="303FDBF5" w14:textId="77777777" w:rsidR="00F96ACF" w:rsidRPr="00861274" w:rsidRDefault="00F96ACF" w:rsidP="00671370">
      <w:pPr>
        <w:numPr>
          <w:ilvl w:val="12"/>
          <w:numId w:val="0"/>
        </w:numPr>
        <w:spacing w:line="240" w:lineRule="auto"/>
        <w:ind w:right="-2"/>
        <w:rPr>
          <w:lang w:val="lt-LT"/>
        </w:rPr>
      </w:pPr>
    </w:p>
    <w:p w14:paraId="1CE615A8" w14:textId="23E96763" w:rsidR="00F34163" w:rsidRPr="001A68FE" w:rsidRDefault="00F34163" w:rsidP="00C25270">
      <w:pPr>
        <w:numPr>
          <w:ilvl w:val="12"/>
          <w:numId w:val="0"/>
        </w:numPr>
        <w:tabs>
          <w:tab w:val="clear" w:pos="567"/>
        </w:tabs>
        <w:spacing w:line="240" w:lineRule="auto"/>
        <w:ind w:right="-2"/>
        <w:rPr>
          <w:b/>
          <w:bCs/>
          <w:lang w:val="lt-LT"/>
        </w:rPr>
      </w:pPr>
      <w:r w:rsidRPr="00861274">
        <w:rPr>
          <w:b/>
          <w:lang w:val="lt-LT"/>
        </w:rPr>
        <w:t>Šis pakuotės lapelis paskutinį kartą peržiūrėtas</w:t>
      </w:r>
      <w:r w:rsidR="00BB41E3" w:rsidRPr="00861274">
        <w:rPr>
          <w:b/>
          <w:lang w:val="lt-LT"/>
        </w:rPr>
        <w:t xml:space="preserve"> </w:t>
      </w:r>
      <w:r w:rsidR="001A68FE">
        <w:rPr>
          <w:b/>
          <w:bCs/>
          <w:lang w:val="lt-LT"/>
        </w:rPr>
        <w:t>2024-10-31.</w:t>
      </w:r>
    </w:p>
    <w:p w14:paraId="41D984BB" w14:textId="77777777" w:rsidR="00F34163" w:rsidRPr="00861274" w:rsidRDefault="00F34163" w:rsidP="00C25270">
      <w:pPr>
        <w:numPr>
          <w:ilvl w:val="12"/>
          <w:numId w:val="0"/>
        </w:numPr>
        <w:spacing w:line="240" w:lineRule="auto"/>
        <w:ind w:right="-2"/>
        <w:rPr>
          <w:szCs w:val="24"/>
          <w:lang w:val="lt-LT"/>
        </w:rPr>
      </w:pPr>
    </w:p>
    <w:p w14:paraId="50C5C456" w14:textId="4331DC7B" w:rsidR="00F34163" w:rsidRPr="00861274" w:rsidRDefault="00F34163" w:rsidP="00C25270">
      <w:pPr>
        <w:numPr>
          <w:ilvl w:val="12"/>
          <w:numId w:val="0"/>
        </w:numPr>
        <w:spacing w:line="240" w:lineRule="auto"/>
        <w:ind w:right="-2"/>
        <w:rPr>
          <w:szCs w:val="24"/>
          <w:lang w:val="lt-LT"/>
        </w:rPr>
      </w:pPr>
      <w:r w:rsidRPr="00861274">
        <w:rPr>
          <w:lang w:val="lt-LT"/>
        </w:rPr>
        <w:t xml:space="preserve">Išsami informacija apie šį </w:t>
      </w:r>
      <w:r w:rsidRPr="00861274">
        <w:rPr>
          <w:szCs w:val="24"/>
          <w:lang w:val="lt-LT"/>
        </w:rPr>
        <w:t>vaistą</w:t>
      </w:r>
      <w:r w:rsidRPr="00861274">
        <w:rPr>
          <w:lang w:val="lt-LT"/>
        </w:rPr>
        <w:t xml:space="preserve"> pateikiama Valstybinės vaistų kontrolės tarnybos prie Lietuvos Respublikos sveikatos apsaugos ministerijos</w:t>
      </w:r>
      <w:r w:rsidR="00555E92" w:rsidRPr="003D6547">
        <w:rPr>
          <w:lang w:val="lt-LT"/>
        </w:rPr>
        <w:t xml:space="preserve"> </w:t>
      </w:r>
      <w:r w:rsidR="00555E92" w:rsidRPr="00555E92">
        <w:rPr>
          <w:lang w:val="lt-LT"/>
        </w:rPr>
        <w:t>tinklalapyje https://vvkt.lrv.lt/lt/.</w:t>
      </w:r>
    </w:p>
    <w:p w14:paraId="4E09FF3E" w14:textId="77777777" w:rsidR="00EC46F9" w:rsidRPr="00861274" w:rsidRDefault="00EC46F9" w:rsidP="00C25270">
      <w:pPr>
        <w:spacing w:line="240" w:lineRule="auto"/>
        <w:rPr>
          <w:lang w:val="lt-LT"/>
        </w:rPr>
      </w:pPr>
    </w:p>
    <w:sectPr w:rsidR="00EC46F9" w:rsidRPr="00861274" w:rsidSect="002C30DE">
      <w:headerReference w:type="default" r:id="rId11"/>
      <w:footerReference w:type="default" r:id="rId12"/>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A2720" w14:textId="77777777" w:rsidR="005A6580" w:rsidRDefault="005A6580" w:rsidP="00FC3975">
      <w:pPr>
        <w:spacing w:line="240" w:lineRule="auto"/>
      </w:pPr>
      <w:r>
        <w:separator/>
      </w:r>
    </w:p>
  </w:endnote>
  <w:endnote w:type="continuationSeparator" w:id="0">
    <w:p w14:paraId="07BECB23" w14:textId="77777777" w:rsidR="005A6580" w:rsidRDefault="005A6580" w:rsidP="00FC3975">
      <w:pPr>
        <w:spacing w:line="240" w:lineRule="auto"/>
      </w:pPr>
      <w:r>
        <w:continuationSeparator/>
      </w:r>
    </w:p>
  </w:endnote>
  <w:endnote w:type="continuationNotice" w:id="1">
    <w:p w14:paraId="016DA840" w14:textId="77777777" w:rsidR="005A6580" w:rsidRDefault="005A65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73656" w14:textId="0F032C62" w:rsidR="00A34945" w:rsidRDefault="00A34945">
    <w:pPr>
      <w:pStyle w:val="Porat"/>
      <w:jc w:val="center"/>
    </w:pPr>
    <w:r>
      <w:fldChar w:fldCharType="begin"/>
    </w:r>
    <w:r>
      <w:instrText>PAGE   \* MERGEFORMAT</w:instrText>
    </w:r>
    <w:r>
      <w:fldChar w:fldCharType="separate"/>
    </w:r>
    <w:r w:rsidR="00D65DB5" w:rsidRPr="00D65DB5">
      <w:rPr>
        <w:noProof/>
        <w:lang w:val="lt-LT"/>
      </w:rPr>
      <w:t>2</w:t>
    </w:r>
    <w:r>
      <w:fldChar w:fldCharType="end"/>
    </w:r>
  </w:p>
  <w:p w14:paraId="79BC65B8" w14:textId="77777777" w:rsidR="00A34945" w:rsidRDefault="00A349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BAD80" w14:textId="77777777" w:rsidR="005A6580" w:rsidRDefault="005A6580" w:rsidP="00FC3975">
      <w:pPr>
        <w:spacing w:line="240" w:lineRule="auto"/>
      </w:pPr>
      <w:r>
        <w:separator/>
      </w:r>
    </w:p>
  </w:footnote>
  <w:footnote w:type="continuationSeparator" w:id="0">
    <w:p w14:paraId="7E61C2B1" w14:textId="77777777" w:rsidR="005A6580" w:rsidRDefault="005A6580" w:rsidP="00FC3975">
      <w:pPr>
        <w:spacing w:line="240" w:lineRule="auto"/>
      </w:pPr>
      <w:r>
        <w:continuationSeparator/>
      </w:r>
    </w:p>
  </w:footnote>
  <w:footnote w:type="continuationNotice" w:id="1">
    <w:p w14:paraId="7CA2D7DD" w14:textId="77777777" w:rsidR="005A6580" w:rsidRDefault="005A65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A8D53" w14:textId="77777777" w:rsidR="00A34945" w:rsidRDefault="00A349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F1FBB"/>
    <w:multiLevelType w:val="hybridMultilevel"/>
    <w:tmpl w:val="07EE85C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A2C9D"/>
    <w:multiLevelType w:val="hybridMultilevel"/>
    <w:tmpl w:val="58C857F6"/>
    <w:lvl w:ilvl="0" w:tplc="4D948706">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2F166CE"/>
    <w:multiLevelType w:val="hybridMultilevel"/>
    <w:tmpl w:val="9160BC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D7086"/>
    <w:multiLevelType w:val="hybridMultilevel"/>
    <w:tmpl w:val="360A9C46"/>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E96CAB"/>
    <w:multiLevelType w:val="hybridMultilevel"/>
    <w:tmpl w:val="D0E2144C"/>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12292D"/>
    <w:multiLevelType w:val="hybridMultilevel"/>
    <w:tmpl w:val="9C423FE2"/>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BE7F96"/>
    <w:multiLevelType w:val="hybridMultilevel"/>
    <w:tmpl w:val="1806E65A"/>
    <w:lvl w:ilvl="0" w:tplc="7784A1F6">
      <w:start w:val="1"/>
      <w:numFmt w:val="decimal"/>
      <w:lvlText w:val="%1."/>
      <w:lvlJc w:val="left"/>
      <w:pPr>
        <w:ind w:left="930" w:hanging="570"/>
      </w:pPr>
      <w:rPr>
        <w:rFonts w:hint="default"/>
      </w:rPr>
    </w:lvl>
    <w:lvl w:ilvl="1" w:tplc="0082D21C" w:tentative="1">
      <w:start w:val="1"/>
      <w:numFmt w:val="lowerLetter"/>
      <w:lvlText w:val="%2."/>
      <w:lvlJc w:val="left"/>
      <w:pPr>
        <w:ind w:left="1440" w:hanging="360"/>
      </w:pPr>
    </w:lvl>
    <w:lvl w:ilvl="2" w:tplc="FF1A26BE" w:tentative="1">
      <w:start w:val="1"/>
      <w:numFmt w:val="lowerRoman"/>
      <w:lvlText w:val="%3."/>
      <w:lvlJc w:val="right"/>
      <w:pPr>
        <w:ind w:left="2160" w:hanging="180"/>
      </w:pPr>
    </w:lvl>
    <w:lvl w:ilvl="3" w:tplc="913C324E" w:tentative="1">
      <w:start w:val="1"/>
      <w:numFmt w:val="decimal"/>
      <w:lvlText w:val="%4."/>
      <w:lvlJc w:val="left"/>
      <w:pPr>
        <w:ind w:left="2880" w:hanging="360"/>
      </w:pPr>
    </w:lvl>
    <w:lvl w:ilvl="4" w:tplc="627ED9D2" w:tentative="1">
      <w:start w:val="1"/>
      <w:numFmt w:val="lowerLetter"/>
      <w:lvlText w:val="%5."/>
      <w:lvlJc w:val="left"/>
      <w:pPr>
        <w:ind w:left="3600" w:hanging="360"/>
      </w:pPr>
    </w:lvl>
    <w:lvl w:ilvl="5" w:tplc="E9D4202E" w:tentative="1">
      <w:start w:val="1"/>
      <w:numFmt w:val="lowerRoman"/>
      <w:lvlText w:val="%6."/>
      <w:lvlJc w:val="right"/>
      <w:pPr>
        <w:ind w:left="4320" w:hanging="180"/>
      </w:pPr>
    </w:lvl>
    <w:lvl w:ilvl="6" w:tplc="06204EB2" w:tentative="1">
      <w:start w:val="1"/>
      <w:numFmt w:val="decimal"/>
      <w:lvlText w:val="%7."/>
      <w:lvlJc w:val="left"/>
      <w:pPr>
        <w:ind w:left="5040" w:hanging="360"/>
      </w:pPr>
    </w:lvl>
    <w:lvl w:ilvl="7" w:tplc="77C64178" w:tentative="1">
      <w:start w:val="1"/>
      <w:numFmt w:val="lowerLetter"/>
      <w:lvlText w:val="%8."/>
      <w:lvlJc w:val="left"/>
      <w:pPr>
        <w:ind w:left="5760" w:hanging="360"/>
      </w:pPr>
    </w:lvl>
    <w:lvl w:ilvl="8" w:tplc="19F05F4A" w:tentative="1">
      <w:start w:val="1"/>
      <w:numFmt w:val="lowerRoman"/>
      <w:lvlText w:val="%9."/>
      <w:lvlJc w:val="right"/>
      <w:pPr>
        <w:ind w:left="6480" w:hanging="180"/>
      </w:pPr>
    </w:lvl>
  </w:abstractNum>
  <w:abstractNum w:abstractNumId="9" w15:restartNumberingAfterBreak="0">
    <w:nsid w:val="29E6245B"/>
    <w:multiLevelType w:val="hybridMultilevel"/>
    <w:tmpl w:val="CA8602FE"/>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FE4596"/>
    <w:multiLevelType w:val="hybridMultilevel"/>
    <w:tmpl w:val="9E5245C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B17EC6"/>
    <w:multiLevelType w:val="hybridMultilevel"/>
    <w:tmpl w:val="BBF8A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604985"/>
    <w:multiLevelType w:val="hybridMultilevel"/>
    <w:tmpl w:val="75A2504E"/>
    <w:lvl w:ilvl="0" w:tplc="670E06A2">
      <w:start w:val="1"/>
      <w:numFmt w:val="bullet"/>
      <w:lvlText w:val="-"/>
      <w:lvlJc w:val="left"/>
      <w:pPr>
        <w:ind w:left="720" w:hanging="360"/>
      </w:pPr>
      <w:rPr>
        <w:rFonts w:ascii="Times New Roman" w:eastAsia="Times New Roman" w:hAnsi="Times New Roman" w:cs="Times New Roman" w:hint="default"/>
        <w:b w:val="0"/>
        <w:i w:val="0"/>
        <w:caps w:val="0"/>
        <w:strike w:val="0"/>
        <w:dstrike w:val="0"/>
        <w:vanish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955EFD"/>
    <w:multiLevelType w:val="hybridMultilevel"/>
    <w:tmpl w:val="B894A2A2"/>
    <w:lvl w:ilvl="0" w:tplc="4D94870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115D1F"/>
    <w:multiLevelType w:val="hybridMultilevel"/>
    <w:tmpl w:val="6D48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F4126"/>
    <w:multiLevelType w:val="hybridMultilevel"/>
    <w:tmpl w:val="1110F7DC"/>
    <w:lvl w:ilvl="0" w:tplc="772686F8">
      <w:start w:val="1"/>
      <w:numFmt w:val="bullet"/>
      <w:lvlText w:val="•"/>
      <w:lvlJc w:val="left"/>
      <w:pPr>
        <w:ind w:left="5904" w:hanging="360"/>
      </w:pPr>
      <w:rPr>
        <w:rFonts w:ascii="Calibri" w:hAnsi="Calibri" w:hint="default"/>
        <w:caps w:val="0"/>
        <w:strike w:val="0"/>
        <w:dstrike w:val="0"/>
        <w:vanish w:val="0"/>
        <w:color w:val="auto"/>
        <w:sz w:val="24"/>
        <w:vertAlign w:val="baseline"/>
      </w:rPr>
    </w:lvl>
    <w:lvl w:ilvl="1" w:tplc="FFFFFFFF" w:tentative="1">
      <w:start w:val="1"/>
      <w:numFmt w:val="bullet"/>
      <w:lvlText w:val="o"/>
      <w:lvlJc w:val="left"/>
      <w:pPr>
        <w:ind w:left="6624" w:hanging="360"/>
      </w:pPr>
      <w:rPr>
        <w:rFonts w:ascii="Courier New" w:hAnsi="Courier New" w:cs="Courier New" w:hint="default"/>
      </w:rPr>
    </w:lvl>
    <w:lvl w:ilvl="2" w:tplc="FFFFFFFF" w:tentative="1">
      <w:start w:val="1"/>
      <w:numFmt w:val="bullet"/>
      <w:lvlText w:val=""/>
      <w:lvlJc w:val="left"/>
      <w:pPr>
        <w:ind w:left="7344" w:hanging="360"/>
      </w:pPr>
      <w:rPr>
        <w:rFonts w:ascii="Wingdings" w:hAnsi="Wingdings" w:hint="default"/>
      </w:rPr>
    </w:lvl>
    <w:lvl w:ilvl="3" w:tplc="FFFFFFFF" w:tentative="1">
      <w:start w:val="1"/>
      <w:numFmt w:val="bullet"/>
      <w:lvlText w:val=""/>
      <w:lvlJc w:val="left"/>
      <w:pPr>
        <w:ind w:left="8064" w:hanging="360"/>
      </w:pPr>
      <w:rPr>
        <w:rFonts w:ascii="Symbol" w:hAnsi="Symbol" w:hint="default"/>
      </w:rPr>
    </w:lvl>
    <w:lvl w:ilvl="4" w:tplc="FFFFFFFF" w:tentative="1">
      <w:start w:val="1"/>
      <w:numFmt w:val="bullet"/>
      <w:lvlText w:val="o"/>
      <w:lvlJc w:val="left"/>
      <w:pPr>
        <w:ind w:left="8784" w:hanging="360"/>
      </w:pPr>
      <w:rPr>
        <w:rFonts w:ascii="Courier New" w:hAnsi="Courier New" w:cs="Courier New" w:hint="default"/>
      </w:rPr>
    </w:lvl>
    <w:lvl w:ilvl="5" w:tplc="FFFFFFFF" w:tentative="1">
      <w:start w:val="1"/>
      <w:numFmt w:val="bullet"/>
      <w:lvlText w:val=""/>
      <w:lvlJc w:val="left"/>
      <w:pPr>
        <w:ind w:left="9504" w:hanging="360"/>
      </w:pPr>
      <w:rPr>
        <w:rFonts w:ascii="Wingdings" w:hAnsi="Wingdings" w:hint="default"/>
      </w:rPr>
    </w:lvl>
    <w:lvl w:ilvl="6" w:tplc="FFFFFFFF" w:tentative="1">
      <w:start w:val="1"/>
      <w:numFmt w:val="bullet"/>
      <w:lvlText w:val=""/>
      <w:lvlJc w:val="left"/>
      <w:pPr>
        <w:ind w:left="10224" w:hanging="360"/>
      </w:pPr>
      <w:rPr>
        <w:rFonts w:ascii="Symbol" w:hAnsi="Symbol" w:hint="default"/>
      </w:rPr>
    </w:lvl>
    <w:lvl w:ilvl="7" w:tplc="FFFFFFFF" w:tentative="1">
      <w:start w:val="1"/>
      <w:numFmt w:val="bullet"/>
      <w:lvlText w:val="o"/>
      <w:lvlJc w:val="left"/>
      <w:pPr>
        <w:ind w:left="10944" w:hanging="360"/>
      </w:pPr>
      <w:rPr>
        <w:rFonts w:ascii="Courier New" w:hAnsi="Courier New" w:cs="Courier New" w:hint="default"/>
      </w:rPr>
    </w:lvl>
    <w:lvl w:ilvl="8" w:tplc="FFFFFFFF" w:tentative="1">
      <w:start w:val="1"/>
      <w:numFmt w:val="bullet"/>
      <w:lvlText w:val=""/>
      <w:lvlJc w:val="left"/>
      <w:pPr>
        <w:ind w:left="11664" w:hanging="360"/>
      </w:pPr>
      <w:rPr>
        <w:rFonts w:ascii="Wingdings" w:hAnsi="Wingdings" w:hint="default"/>
      </w:rPr>
    </w:lvl>
  </w:abstractNum>
  <w:abstractNum w:abstractNumId="16" w15:restartNumberingAfterBreak="0">
    <w:nsid w:val="536102A2"/>
    <w:multiLevelType w:val="hybridMultilevel"/>
    <w:tmpl w:val="427C193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0F550E"/>
    <w:multiLevelType w:val="hybridMultilevel"/>
    <w:tmpl w:val="73526D4C"/>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0D4776"/>
    <w:multiLevelType w:val="hybridMultilevel"/>
    <w:tmpl w:val="BD9A320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406AFD"/>
    <w:multiLevelType w:val="hybridMultilevel"/>
    <w:tmpl w:val="648CD8BC"/>
    <w:lvl w:ilvl="0" w:tplc="27C62F68">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5455B4"/>
    <w:multiLevelType w:val="hybridMultilevel"/>
    <w:tmpl w:val="6B82F27E"/>
    <w:lvl w:ilvl="0" w:tplc="53DA659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1" w15:restartNumberingAfterBreak="0">
    <w:nsid w:val="62036753"/>
    <w:multiLevelType w:val="multilevel"/>
    <w:tmpl w:val="4AE6DD5C"/>
    <w:lvl w:ilvl="0">
      <w:start w:val="1"/>
      <w:numFmt w:val="decimal"/>
      <w:lvlText w:val="%1."/>
      <w:lvlJc w:val="left"/>
      <w:pPr>
        <w:tabs>
          <w:tab w:val="decimal" w:pos="360"/>
        </w:tabs>
        <w:ind w:left="720"/>
      </w:pPr>
      <w:rPr>
        <w:rFonts w:ascii="Tahoma" w:hAnsi="Tahoma"/>
        <w:strike w:val="0"/>
        <w:color w:val="000000"/>
        <w:spacing w:val="19"/>
        <w:w w:val="100"/>
        <w:sz w:val="17"/>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05300D"/>
    <w:multiLevelType w:val="hybridMultilevel"/>
    <w:tmpl w:val="F23A2CF0"/>
    <w:lvl w:ilvl="0" w:tplc="04090003">
      <w:start w:val="1"/>
      <w:numFmt w:val="bullet"/>
      <w:lvlText w:val="o"/>
      <w:lvlJc w:val="left"/>
      <w:pPr>
        <w:ind w:left="720" w:hanging="360"/>
      </w:pPr>
      <w:rPr>
        <w:rFonts w:ascii="Courier New" w:hAnsi="Courier New" w:cs="Courier New"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86225C"/>
    <w:multiLevelType w:val="hybridMultilevel"/>
    <w:tmpl w:val="CE5E9BC0"/>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1C70FA"/>
    <w:multiLevelType w:val="hybridMultilevel"/>
    <w:tmpl w:val="D5DC0DF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E4174D"/>
    <w:multiLevelType w:val="hybridMultilevel"/>
    <w:tmpl w:val="31DC4F4C"/>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D1EAC"/>
    <w:multiLevelType w:val="hybridMultilevel"/>
    <w:tmpl w:val="CB7A8B22"/>
    <w:lvl w:ilvl="0" w:tplc="FFFFFFFF">
      <w:start w:val="1"/>
      <w:numFmt w:val="bullet"/>
      <w:lvlText w:val="-"/>
      <w:lvlJc w:val="left"/>
      <w:pPr>
        <w:ind w:left="720" w:hanging="360"/>
      </w:pPr>
      <w:rPr>
        <w:rFonts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C3553B9"/>
    <w:multiLevelType w:val="hybridMultilevel"/>
    <w:tmpl w:val="56B6F09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F750DAF"/>
    <w:multiLevelType w:val="hybridMultilevel"/>
    <w:tmpl w:val="23A854D2"/>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7"/>
  </w:num>
  <w:num w:numId="7">
    <w:abstractNumId w:val="23"/>
  </w:num>
  <w:num w:numId="8">
    <w:abstractNumId w:val="20"/>
  </w:num>
  <w:num w:numId="9">
    <w:abstractNumId w:val="25"/>
  </w:num>
  <w:num w:numId="10">
    <w:abstractNumId w:val="16"/>
  </w:num>
  <w:num w:numId="11">
    <w:abstractNumId w:val="29"/>
  </w:num>
  <w:num w:numId="12">
    <w:abstractNumId w:val="9"/>
  </w:num>
  <w:num w:numId="13">
    <w:abstractNumId w:val="6"/>
  </w:num>
  <w:num w:numId="14">
    <w:abstractNumId w:val="7"/>
  </w:num>
  <w:num w:numId="15">
    <w:abstractNumId w:val="18"/>
  </w:num>
  <w:num w:numId="16">
    <w:abstractNumId w:val="21"/>
  </w:num>
  <w:num w:numId="17">
    <w:abstractNumId w:val="11"/>
  </w:num>
  <w:num w:numId="18">
    <w:abstractNumId w:val="8"/>
  </w:num>
  <w:num w:numId="19">
    <w:abstractNumId w:val="13"/>
  </w:num>
  <w:num w:numId="20">
    <w:abstractNumId w:val="3"/>
  </w:num>
  <w:num w:numId="21">
    <w:abstractNumId w:val="22"/>
  </w:num>
  <w:num w:numId="22">
    <w:abstractNumId w:val="10"/>
  </w:num>
  <w:num w:numId="23">
    <w:abstractNumId w:val="5"/>
  </w:num>
  <w:num w:numId="24">
    <w:abstractNumId w:val="24"/>
  </w:num>
  <w:num w:numId="25">
    <w:abstractNumId w:val="15"/>
  </w:num>
  <w:num w:numId="26">
    <w:abstractNumId w:val="14"/>
  </w:num>
  <w:num w:numId="27">
    <w:abstractNumId w:val="1"/>
  </w:num>
  <w:num w:numId="28">
    <w:abstractNumId w:val="27"/>
  </w:num>
  <w:num w:numId="29">
    <w:abstractNumId w:val="19"/>
  </w:num>
  <w:num w:numId="30">
    <w:abstractNumId w:val="12"/>
  </w:num>
  <w:num w:numId="31">
    <w:abstractNumId w:val="28"/>
  </w:num>
  <w:num w:numId="3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067D"/>
    <w:rsid w:val="00001ADF"/>
    <w:rsid w:val="0000328F"/>
    <w:rsid w:val="00004E7C"/>
    <w:rsid w:val="0001121C"/>
    <w:rsid w:val="00012FD2"/>
    <w:rsid w:val="00014644"/>
    <w:rsid w:val="00015419"/>
    <w:rsid w:val="000154A7"/>
    <w:rsid w:val="000255A0"/>
    <w:rsid w:val="00045219"/>
    <w:rsid w:val="0005254F"/>
    <w:rsid w:val="00052E0A"/>
    <w:rsid w:val="000530BD"/>
    <w:rsid w:val="00057EE0"/>
    <w:rsid w:val="000647FB"/>
    <w:rsid w:val="00066129"/>
    <w:rsid w:val="0006635C"/>
    <w:rsid w:val="00072006"/>
    <w:rsid w:val="000724E7"/>
    <w:rsid w:val="00082583"/>
    <w:rsid w:val="00086DB2"/>
    <w:rsid w:val="000932F6"/>
    <w:rsid w:val="000A58F3"/>
    <w:rsid w:val="000A790D"/>
    <w:rsid w:val="000A79DC"/>
    <w:rsid w:val="000A7F36"/>
    <w:rsid w:val="000B0E3D"/>
    <w:rsid w:val="000B3869"/>
    <w:rsid w:val="000B5D8A"/>
    <w:rsid w:val="000C017B"/>
    <w:rsid w:val="000C072F"/>
    <w:rsid w:val="000C23F6"/>
    <w:rsid w:val="000D0FDF"/>
    <w:rsid w:val="000D2091"/>
    <w:rsid w:val="000D3297"/>
    <w:rsid w:val="000D67F4"/>
    <w:rsid w:val="000E194D"/>
    <w:rsid w:val="000E558A"/>
    <w:rsid w:val="000F464D"/>
    <w:rsid w:val="000F54BB"/>
    <w:rsid w:val="00116901"/>
    <w:rsid w:val="00121A30"/>
    <w:rsid w:val="00122318"/>
    <w:rsid w:val="00126C40"/>
    <w:rsid w:val="00126F6D"/>
    <w:rsid w:val="001271DF"/>
    <w:rsid w:val="00131E51"/>
    <w:rsid w:val="00131E92"/>
    <w:rsid w:val="00132D52"/>
    <w:rsid w:val="0014367E"/>
    <w:rsid w:val="00144CEC"/>
    <w:rsid w:val="00144EBB"/>
    <w:rsid w:val="001541FF"/>
    <w:rsid w:val="00154AA9"/>
    <w:rsid w:val="00155E00"/>
    <w:rsid w:val="00163F21"/>
    <w:rsid w:val="00166D15"/>
    <w:rsid w:val="001746AE"/>
    <w:rsid w:val="00177457"/>
    <w:rsid w:val="00192F53"/>
    <w:rsid w:val="00194807"/>
    <w:rsid w:val="00194C8F"/>
    <w:rsid w:val="001964B5"/>
    <w:rsid w:val="001A0BEE"/>
    <w:rsid w:val="001A2B53"/>
    <w:rsid w:val="001A3DF1"/>
    <w:rsid w:val="001A4353"/>
    <w:rsid w:val="001A4C00"/>
    <w:rsid w:val="001A68FE"/>
    <w:rsid w:val="001A733B"/>
    <w:rsid w:val="001B1E2D"/>
    <w:rsid w:val="001B2C08"/>
    <w:rsid w:val="001B7033"/>
    <w:rsid w:val="001B7CCA"/>
    <w:rsid w:val="001C1EC0"/>
    <w:rsid w:val="001C76A0"/>
    <w:rsid w:val="001C7F21"/>
    <w:rsid w:val="001D7438"/>
    <w:rsid w:val="001E4AED"/>
    <w:rsid w:val="001F10B8"/>
    <w:rsid w:val="001F3BDE"/>
    <w:rsid w:val="001F5596"/>
    <w:rsid w:val="001F774E"/>
    <w:rsid w:val="00202A1B"/>
    <w:rsid w:val="00202ED8"/>
    <w:rsid w:val="00207730"/>
    <w:rsid w:val="00215092"/>
    <w:rsid w:val="002151B9"/>
    <w:rsid w:val="00217520"/>
    <w:rsid w:val="00220EE7"/>
    <w:rsid w:val="0023099A"/>
    <w:rsid w:val="00232F50"/>
    <w:rsid w:val="00235D2C"/>
    <w:rsid w:val="00237B8F"/>
    <w:rsid w:val="00240FEE"/>
    <w:rsid w:val="0024139C"/>
    <w:rsid w:val="002425A6"/>
    <w:rsid w:val="00244C1F"/>
    <w:rsid w:val="00246BDE"/>
    <w:rsid w:val="00247638"/>
    <w:rsid w:val="0025105F"/>
    <w:rsid w:val="00251DC0"/>
    <w:rsid w:val="00252835"/>
    <w:rsid w:val="002625E6"/>
    <w:rsid w:val="00266831"/>
    <w:rsid w:val="00266EDE"/>
    <w:rsid w:val="00270470"/>
    <w:rsid w:val="0027111C"/>
    <w:rsid w:val="00275F60"/>
    <w:rsid w:val="002833B5"/>
    <w:rsid w:val="00283A17"/>
    <w:rsid w:val="00286392"/>
    <w:rsid w:val="00290A46"/>
    <w:rsid w:val="002A1580"/>
    <w:rsid w:val="002A42B9"/>
    <w:rsid w:val="002A7273"/>
    <w:rsid w:val="002C2913"/>
    <w:rsid w:val="002C30DE"/>
    <w:rsid w:val="002D1E5F"/>
    <w:rsid w:val="002D271C"/>
    <w:rsid w:val="002D3A52"/>
    <w:rsid w:val="002E348B"/>
    <w:rsid w:val="002E361C"/>
    <w:rsid w:val="002F374C"/>
    <w:rsid w:val="002F44DC"/>
    <w:rsid w:val="002F6824"/>
    <w:rsid w:val="00300DF1"/>
    <w:rsid w:val="00300F73"/>
    <w:rsid w:val="003023BA"/>
    <w:rsid w:val="0030588C"/>
    <w:rsid w:val="00307896"/>
    <w:rsid w:val="003101F0"/>
    <w:rsid w:val="00313CAF"/>
    <w:rsid w:val="0031464E"/>
    <w:rsid w:val="003147F1"/>
    <w:rsid w:val="00314ACC"/>
    <w:rsid w:val="00317761"/>
    <w:rsid w:val="00330D59"/>
    <w:rsid w:val="00331196"/>
    <w:rsid w:val="003342D6"/>
    <w:rsid w:val="00335031"/>
    <w:rsid w:val="00340AFE"/>
    <w:rsid w:val="0034627E"/>
    <w:rsid w:val="0034765A"/>
    <w:rsid w:val="00347BA2"/>
    <w:rsid w:val="00355525"/>
    <w:rsid w:val="00356807"/>
    <w:rsid w:val="00356A34"/>
    <w:rsid w:val="00362578"/>
    <w:rsid w:val="0036377A"/>
    <w:rsid w:val="00364E68"/>
    <w:rsid w:val="0036628F"/>
    <w:rsid w:val="0037359D"/>
    <w:rsid w:val="003836AC"/>
    <w:rsid w:val="00383F12"/>
    <w:rsid w:val="0039179A"/>
    <w:rsid w:val="003975BB"/>
    <w:rsid w:val="003A20DF"/>
    <w:rsid w:val="003B3552"/>
    <w:rsid w:val="003C46C7"/>
    <w:rsid w:val="003C4F6F"/>
    <w:rsid w:val="003C5A09"/>
    <w:rsid w:val="003D126F"/>
    <w:rsid w:val="003D390E"/>
    <w:rsid w:val="003D3F3C"/>
    <w:rsid w:val="003D6547"/>
    <w:rsid w:val="003E11B9"/>
    <w:rsid w:val="003E169E"/>
    <w:rsid w:val="003E6D93"/>
    <w:rsid w:val="004000A9"/>
    <w:rsid w:val="0040072E"/>
    <w:rsid w:val="00405E53"/>
    <w:rsid w:val="00415C1F"/>
    <w:rsid w:val="004263F6"/>
    <w:rsid w:val="004276E0"/>
    <w:rsid w:val="0043062F"/>
    <w:rsid w:val="004320DE"/>
    <w:rsid w:val="0043375A"/>
    <w:rsid w:val="0044286C"/>
    <w:rsid w:val="00444711"/>
    <w:rsid w:val="00444B12"/>
    <w:rsid w:val="0044585A"/>
    <w:rsid w:val="00445A95"/>
    <w:rsid w:val="00447320"/>
    <w:rsid w:val="00447DE7"/>
    <w:rsid w:val="004524E3"/>
    <w:rsid w:val="00454193"/>
    <w:rsid w:val="00460430"/>
    <w:rsid w:val="004604E0"/>
    <w:rsid w:val="00461F31"/>
    <w:rsid w:val="00465F67"/>
    <w:rsid w:val="0047350E"/>
    <w:rsid w:val="00475857"/>
    <w:rsid w:val="0047668D"/>
    <w:rsid w:val="004971F6"/>
    <w:rsid w:val="004A0ADC"/>
    <w:rsid w:val="004A17DF"/>
    <w:rsid w:val="004A5B7A"/>
    <w:rsid w:val="004A6557"/>
    <w:rsid w:val="004B4CB3"/>
    <w:rsid w:val="004D1D12"/>
    <w:rsid w:val="004D2FAD"/>
    <w:rsid w:val="004D5A53"/>
    <w:rsid w:val="004D60DC"/>
    <w:rsid w:val="004E123A"/>
    <w:rsid w:val="004E1BC6"/>
    <w:rsid w:val="004E3110"/>
    <w:rsid w:val="004E39FA"/>
    <w:rsid w:val="004F33F6"/>
    <w:rsid w:val="004F345E"/>
    <w:rsid w:val="004F695E"/>
    <w:rsid w:val="00503D27"/>
    <w:rsid w:val="00506C41"/>
    <w:rsid w:val="00510543"/>
    <w:rsid w:val="00510A1B"/>
    <w:rsid w:val="00513FDF"/>
    <w:rsid w:val="0051789D"/>
    <w:rsid w:val="0052201C"/>
    <w:rsid w:val="00525B38"/>
    <w:rsid w:val="005322DC"/>
    <w:rsid w:val="00532F9B"/>
    <w:rsid w:val="00534332"/>
    <w:rsid w:val="005434BC"/>
    <w:rsid w:val="00546168"/>
    <w:rsid w:val="00554C05"/>
    <w:rsid w:val="00555E92"/>
    <w:rsid w:val="00557442"/>
    <w:rsid w:val="00560CE9"/>
    <w:rsid w:val="00562A9E"/>
    <w:rsid w:val="005829CF"/>
    <w:rsid w:val="00585BA3"/>
    <w:rsid w:val="00585EF2"/>
    <w:rsid w:val="005865B0"/>
    <w:rsid w:val="00594238"/>
    <w:rsid w:val="005958EA"/>
    <w:rsid w:val="00595B3C"/>
    <w:rsid w:val="005973C0"/>
    <w:rsid w:val="00597B83"/>
    <w:rsid w:val="005A5204"/>
    <w:rsid w:val="005A6580"/>
    <w:rsid w:val="005B2EA2"/>
    <w:rsid w:val="005C3154"/>
    <w:rsid w:val="005C4C08"/>
    <w:rsid w:val="005D00C0"/>
    <w:rsid w:val="005D0870"/>
    <w:rsid w:val="005D234E"/>
    <w:rsid w:val="005D4011"/>
    <w:rsid w:val="005D7239"/>
    <w:rsid w:val="005E10EC"/>
    <w:rsid w:val="005E3E03"/>
    <w:rsid w:val="005E4058"/>
    <w:rsid w:val="005E6170"/>
    <w:rsid w:val="005E7261"/>
    <w:rsid w:val="005E795C"/>
    <w:rsid w:val="005F29E4"/>
    <w:rsid w:val="005F53CB"/>
    <w:rsid w:val="006021A6"/>
    <w:rsid w:val="00603383"/>
    <w:rsid w:val="00604684"/>
    <w:rsid w:val="0060546B"/>
    <w:rsid w:val="00605706"/>
    <w:rsid w:val="0060686A"/>
    <w:rsid w:val="006115A3"/>
    <w:rsid w:val="00614651"/>
    <w:rsid w:val="00623A93"/>
    <w:rsid w:val="00626650"/>
    <w:rsid w:val="00630A4E"/>
    <w:rsid w:val="00633916"/>
    <w:rsid w:val="006370A2"/>
    <w:rsid w:val="0064600C"/>
    <w:rsid w:val="006503BB"/>
    <w:rsid w:val="00651EE4"/>
    <w:rsid w:val="00662B5B"/>
    <w:rsid w:val="00663CB3"/>
    <w:rsid w:val="00666F63"/>
    <w:rsid w:val="00670B9C"/>
    <w:rsid w:val="00671370"/>
    <w:rsid w:val="006721B2"/>
    <w:rsid w:val="00675D64"/>
    <w:rsid w:val="00677AFA"/>
    <w:rsid w:val="00685099"/>
    <w:rsid w:val="00685C95"/>
    <w:rsid w:val="006862E2"/>
    <w:rsid w:val="00690C60"/>
    <w:rsid w:val="00690DF8"/>
    <w:rsid w:val="00692CD6"/>
    <w:rsid w:val="006937E9"/>
    <w:rsid w:val="00697842"/>
    <w:rsid w:val="006A6CB7"/>
    <w:rsid w:val="006A7D01"/>
    <w:rsid w:val="006B0232"/>
    <w:rsid w:val="006B31A3"/>
    <w:rsid w:val="006B354A"/>
    <w:rsid w:val="006B3D84"/>
    <w:rsid w:val="006B77A8"/>
    <w:rsid w:val="006C13C0"/>
    <w:rsid w:val="006C26E4"/>
    <w:rsid w:val="006D62F9"/>
    <w:rsid w:val="006E17D5"/>
    <w:rsid w:val="006E76DB"/>
    <w:rsid w:val="006E7841"/>
    <w:rsid w:val="006F5065"/>
    <w:rsid w:val="00701E42"/>
    <w:rsid w:val="007046D8"/>
    <w:rsid w:val="00707742"/>
    <w:rsid w:val="007101D3"/>
    <w:rsid w:val="00714BBF"/>
    <w:rsid w:val="00716B33"/>
    <w:rsid w:val="0072009B"/>
    <w:rsid w:val="007200A6"/>
    <w:rsid w:val="00722A76"/>
    <w:rsid w:val="0072337F"/>
    <w:rsid w:val="00725815"/>
    <w:rsid w:val="00730B6C"/>
    <w:rsid w:val="00731708"/>
    <w:rsid w:val="00732A2D"/>
    <w:rsid w:val="00733B62"/>
    <w:rsid w:val="00734E16"/>
    <w:rsid w:val="00740F73"/>
    <w:rsid w:val="007468A9"/>
    <w:rsid w:val="00750C4B"/>
    <w:rsid w:val="00755BF6"/>
    <w:rsid w:val="00755ECE"/>
    <w:rsid w:val="00756BCD"/>
    <w:rsid w:val="007634A4"/>
    <w:rsid w:val="0077092D"/>
    <w:rsid w:val="00775B3B"/>
    <w:rsid w:val="00775CFE"/>
    <w:rsid w:val="0078382E"/>
    <w:rsid w:val="00790666"/>
    <w:rsid w:val="00792435"/>
    <w:rsid w:val="007B3F2D"/>
    <w:rsid w:val="007B699E"/>
    <w:rsid w:val="007C357E"/>
    <w:rsid w:val="007C7E11"/>
    <w:rsid w:val="007D0B50"/>
    <w:rsid w:val="007D2D93"/>
    <w:rsid w:val="007D6E1B"/>
    <w:rsid w:val="007E2940"/>
    <w:rsid w:val="007E7A5D"/>
    <w:rsid w:val="007F18C9"/>
    <w:rsid w:val="007F5898"/>
    <w:rsid w:val="0080246F"/>
    <w:rsid w:val="00802CE6"/>
    <w:rsid w:val="00803838"/>
    <w:rsid w:val="008057DD"/>
    <w:rsid w:val="0080684F"/>
    <w:rsid w:val="00806C0E"/>
    <w:rsid w:val="0081067C"/>
    <w:rsid w:val="0081165F"/>
    <w:rsid w:val="00811B03"/>
    <w:rsid w:val="00817562"/>
    <w:rsid w:val="00821BC8"/>
    <w:rsid w:val="0082432B"/>
    <w:rsid w:val="008256C5"/>
    <w:rsid w:val="00825B7E"/>
    <w:rsid w:val="00826CB6"/>
    <w:rsid w:val="00827EEC"/>
    <w:rsid w:val="008327FC"/>
    <w:rsid w:val="008355BE"/>
    <w:rsid w:val="00837CEE"/>
    <w:rsid w:val="0084124E"/>
    <w:rsid w:val="0084385E"/>
    <w:rsid w:val="00843C40"/>
    <w:rsid w:val="00844AE3"/>
    <w:rsid w:val="00847B59"/>
    <w:rsid w:val="0085722A"/>
    <w:rsid w:val="00857843"/>
    <w:rsid w:val="00861274"/>
    <w:rsid w:val="00862B78"/>
    <w:rsid w:val="00866939"/>
    <w:rsid w:val="0087023F"/>
    <w:rsid w:val="0087193B"/>
    <w:rsid w:val="008735EE"/>
    <w:rsid w:val="00874A23"/>
    <w:rsid w:val="00875B4A"/>
    <w:rsid w:val="0088100B"/>
    <w:rsid w:val="00882B2F"/>
    <w:rsid w:val="00883444"/>
    <w:rsid w:val="008847D7"/>
    <w:rsid w:val="008923A5"/>
    <w:rsid w:val="00894555"/>
    <w:rsid w:val="008A7DA2"/>
    <w:rsid w:val="008B0247"/>
    <w:rsid w:val="008B5336"/>
    <w:rsid w:val="008B5645"/>
    <w:rsid w:val="008C0781"/>
    <w:rsid w:val="008C7057"/>
    <w:rsid w:val="008D2915"/>
    <w:rsid w:val="008D2BB8"/>
    <w:rsid w:val="008D30C1"/>
    <w:rsid w:val="008D5B36"/>
    <w:rsid w:val="008E6765"/>
    <w:rsid w:val="008E6D33"/>
    <w:rsid w:val="008F00E1"/>
    <w:rsid w:val="008F7DDD"/>
    <w:rsid w:val="0090094C"/>
    <w:rsid w:val="009014C8"/>
    <w:rsid w:val="00901692"/>
    <w:rsid w:val="00904861"/>
    <w:rsid w:val="0092423A"/>
    <w:rsid w:val="009262AD"/>
    <w:rsid w:val="009304BF"/>
    <w:rsid w:val="00930941"/>
    <w:rsid w:val="009375D0"/>
    <w:rsid w:val="00940288"/>
    <w:rsid w:val="00943A29"/>
    <w:rsid w:val="00952FD7"/>
    <w:rsid w:val="00955D48"/>
    <w:rsid w:val="00955F4C"/>
    <w:rsid w:val="00963BFA"/>
    <w:rsid w:val="0096627B"/>
    <w:rsid w:val="00970EA5"/>
    <w:rsid w:val="00972FD3"/>
    <w:rsid w:val="00975A1F"/>
    <w:rsid w:val="009770F6"/>
    <w:rsid w:val="00980625"/>
    <w:rsid w:val="00994227"/>
    <w:rsid w:val="009A12CB"/>
    <w:rsid w:val="009A25B4"/>
    <w:rsid w:val="009B3E43"/>
    <w:rsid w:val="009B484F"/>
    <w:rsid w:val="009B574F"/>
    <w:rsid w:val="009B6522"/>
    <w:rsid w:val="009B6548"/>
    <w:rsid w:val="009C3179"/>
    <w:rsid w:val="009D1896"/>
    <w:rsid w:val="009D560D"/>
    <w:rsid w:val="009E2720"/>
    <w:rsid w:val="009E4315"/>
    <w:rsid w:val="009F0899"/>
    <w:rsid w:val="009F4320"/>
    <w:rsid w:val="009F5D41"/>
    <w:rsid w:val="00A0212D"/>
    <w:rsid w:val="00A0393D"/>
    <w:rsid w:val="00A04B4D"/>
    <w:rsid w:val="00A07AF0"/>
    <w:rsid w:val="00A07F7A"/>
    <w:rsid w:val="00A11E3B"/>
    <w:rsid w:val="00A15E8E"/>
    <w:rsid w:val="00A15F85"/>
    <w:rsid w:val="00A23CD3"/>
    <w:rsid w:val="00A32FAF"/>
    <w:rsid w:val="00A34945"/>
    <w:rsid w:val="00A42341"/>
    <w:rsid w:val="00A4270D"/>
    <w:rsid w:val="00A4336C"/>
    <w:rsid w:val="00A4620B"/>
    <w:rsid w:val="00A4630A"/>
    <w:rsid w:val="00A46F3A"/>
    <w:rsid w:val="00A5078C"/>
    <w:rsid w:val="00A55C40"/>
    <w:rsid w:val="00A56DC7"/>
    <w:rsid w:val="00A60478"/>
    <w:rsid w:val="00A64572"/>
    <w:rsid w:val="00A64840"/>
    <w:rsid w:val="00A65C73"/>
    <w:rsid w:val="00A67F10"/>
    <w:rsid w:val="00A76206"/>
    <w:rsid w:val="00A76F8D"/>
    <w:rsid w:val="00A81BAA"/>
    <w:rsid w:val="00A82A7C"/>
    <w:rsid w:val="00A83EAB"/>
    <w:rsid w:val="00A866AA"/>
    <w:rsid w:val="00A86FD7"/>
    <w:rsid w:val="00A87B48"/>
    <w:rsid w:val="00A87B91"/>
    <w:rsid w:val="00A9291E"/>
    <w:rsid w:val="00A96D4F"/>
    <w:rsid w:val="00A97F8C"/>
    <w:rsid w:val="00AA148B"/>
    <w:rsid w:val="00AA23AB"/>
    <w:rsid w:val="00AA3C9B"/>
    <w:rsid w:val="00AB07EE"/>
    <w:rsid w:val="00AB4356"/>
    <w:rsid w:val="00AB54EA"/>
    <w:rsid w:val="00AB6CFF"/>
    <w:rsid w:val="00AC10F3"/>
    <w:rsid w:val="00AC5BBF"/>
    <w:rsid w:val="00AD60BD"/>
    <w:rsid w:val="00AD756E"/>
    <w:rsid w:val="00AE24A0"/>
    <w:rsid w:val="00AE4B70"/>
    <w:rsid w:val="00AE543D"/>
    <w:rsid w:val="00AE6740"/>
    <w:rsid w:val="00AE780E"/>
    <w:rsid w:val="00AF504D"/>
    <w:rsid w:val="00B03778"/>
    <w:rsid w:val="00B059AF"/>
    <w:rsid w:val="00B06EF5"/>
    <w:rsid w:val="00B12A47"/>
    <w:rsid w:val="00B211AA"/>
    <w:rsid w:val="00B235E1"/>
    <w:rsid w:val="00B25115"/>
    <w:rsid w:val="00B2511A"/>
    <w:rsid w:val="00B32473"/>
    <w:rsid w:val="00B358A8"/>
    <w:rsid w:val="00B4194A"/>
    <w:rsid w:val="00B4239E"/>
    <w:rsid w:val="00B42C28"/>
    <w:rsid w:val="00B4473A"/>
    <w:rsid w:val="00B45638"/>
    <w:rsid w:val="00B51C06"/>
    <w:rsid w:val="00B54708"/>
    <w:rsid w:val="00B56CA7"/>
    <w:rsid w:val="00B61409"/>
    <w:rsid w:val="00B647B8"/>
    <w:rsid w:val="00B64EEE"/>
    <w:rsid w:val="00B674DF"/>
    <w:rsid w:val="00B718D6"/>
    <w:rsid w:val="00B731B3"/>
    <w:rsid w:val="00B769F2"/>
    <w:rsid w:val="00B76B85"/>
    <w:rsid w:val="00B82F1F"/>
    <w:rsid w:val="00B844F2"/>
    <w:rsid w:val="00B84BB6"/>
    <w:rsid w:val="00B8610A"/>
    <w:rsid w:val="00B9154F"/>
    <w:rsid w:val="00B92928"/>
    <w:rsid w:val="00B9693D"/>
    <w:rsid w:val="00B96F8F"/>
    <w:rsid w:val="00BA1F8E"/>
    <w:rsid w:val="00BA5169"/>
    <w:rsid w:val="00BA69D2"/>
    <w:rsid w:val="00BB41E3"/>
    <w:rsid w:val="00BC3A17"/>
    <w:rsid w:val="00BC4787"/>
    <w:rsid w:val="00BC53A6"/>
    <w:rsid w:val="00BD096A"/>
    <w:rsid w:val="00BD17BA"/>
    <w:rsid w:val="00BD292F"/>
    <w:rsid w:val="00BD3AFF"/>
    <w:rsid w:val="00BD7539"/>
    <w:rsid w:val="00BE1539"/>
    <w:rsid w:val="00BE46F7"/>
    <w:rsid w:val="00BF4AC6"/>
    <w:rsid w:val="00C0111C"/>
    <w:rsid w:val="00C03C40"/>
    <w:rsid w:val="00C04665"/>
    <w:rsid w:val="00C0544F"/>
    <w:rsid w:val="00C13641"/>
    <w:rsid w:val="00C13960"/>
    <w:rsid w:val="00C14626"/>
    <w:rsid w:val="00C1566D"/>
    <w:rsid w:val="00C163EB"/>
    <w:rsid w:val="00C2077C"/>
    <w:rsid w:val="00C211AC"/>
    <w:rsid w:val="00C21EEB"/>
    <w:rsid w:val="00C25270"/>
    <w:rsid w:val="00C3457B"/>
    <w:rsid w:val="00C34FE8"/>
    <w:rsid w:val="00C360F8"/>
    <w:rsid w:val="00C41CE1"/>
    <w:rsid w:val="00C44D98"/>
    <w:rsid w:val="00C455CB"/>
    <w:rsid w:val="00C45EE6"/>
    <w:rsid w:val="00C4613B"/>
    <w:rsid w:val="00C47281"/>
    <w:rsid w:val="00C47E89"/>
    <w:rsid w:val="00C50731"/>
    <w:rsid w:val="00C5331E"/>
    <w:rsid w:val="00C53A65"/>
    <w:rsid w:val="00C543BE"/>
    <w:rsid w:val="00C561A0"/>
    <w:rsid w:val="00C614EF"/>
    <w:rsid w:val="00C61A4A"/>
    <w:rsid w:val="00C632D2"/>
    <w:rsid w:val="00C638FB"/>
    <w:rsid w:val="00C72201"/>
    <w:rsid w:val="00C72B6D"/>
    <w:rsid w:val="00C740BA"/>
    <w:rsid w:val="00C767C9"/>
    <w:rsid w:val="00C77C6D"/>
    <w:rsid w:val="00C8680A"/>
    <w:rsid w:val="00C908D0"/>
    <w:rsid w:val="00C909E2"/>
    <w:rsid w:val="00C92009"/>
    <w:rsid w:val="00C94373"/>
    <w:rsid w:val="00C9658B"/>
    <w:rsid w:val="00CA168C"/>
    <w:rsid w:val="00CA2C48"/>
    <w:rsid w:val="00CC145D"/>
    <w:rsid w:val="00CC3E65"/>
    <w:rsid w:val="00CD214B"/>
    <w:rsid w:val="00CD2939"/>
    <w:rsid w:val="00CE6EC2"/>
    <w:rsid w:val="00CE7770"/>
    <w:rsid w:val="00CF117F"/>
    <w:rsid w:val="00CF123A"/>
    <w:rsid w:val="00CF1C03"/>
    <w:rsid w:val="00CF2C50"/>
    <w:rsid w:val="00CF3CC5"/>
    <w:rsid w:val="00CF62C9"/>
    <w:rsid w:val="00D00CDA"/>
    <w:rsid w:val="00D113B4"/>
    <w:rsid w:val="00D15ECA"/>
    <w:rsid w:val="00D243F1"/>
    <w:rsid w:val="00D449A4"/>
    <w:rsid w:val="00D44E18"/>
    <w:rsid w:val="00D45105"/>
    <w:rsid w:val="00D65446"/>
    <w:rsid w:val="00D65DB5"/>
    <w:rsid w:val="00D66472"/>
    <w:rsid w:val="00D664AD"/>
    <w:rsid w:val="00D70EF8"/>
    <w:rsid w:val="00D73361"/>
    <w:rsid w:val="00D74A9F"/>
    <w:rsid w:val="00D9337C"/>
    <w:rsid w:val="00D95812"/>
    <w:rsid w:val="00D96732"/>
    <w:rsid w:val="00DA1D86"/>
    <w:rsid w:val="00DA3CC4"/>
    <w:rsid w:val="00DA5A6F"/>
    <w:rsid w:val="00DA6345"/>
    <w:rsid w:val="00DB164A"/>
    <w:rsid w:val="00DB178F"/>
    <w:rsid w:val="00DB2CCF"/>
    <w:rsid w:val="00DB4312"/>
    <w:rsid w:val="00DB4779"/>
    <w:rsid w:val="00DD26DE"/>
    <w:rsid w:val="00DD78C3"/>
    <w:rsid w:val="00DE0188"/>
    <w:rsid w:val="00DE1721"/>
    <w:rsid w:val="00DE2032"/>
    <w:rsid w:val="00DE3B9B"/>
    <w:rsid w:val="00DE49B6"/>
    <w:rsid w:val="00E10DD2"/>
    <w:rsid w:val="00E1751C"/>
    <w:rsid w:val="00E207B2"/>
    <w:rsid w:val="00E2116A"/>
    <w:rsid w:val="00E24217"/>
    <w:rsid w:val="00E2591E"/>
    <w:rsid w:val="00E2716A"/>
    <w:rsid w:val="00E3019E"/>
    <w:rsid w:val="00E346C7"/>
    <w:rsid w:val="00E359CE"/>
    <w:rsid w:val="00E36573"/>
    <w:rsid w:val="00E36DF0"/>
    <w:rsid w:val="00E417FB"/>
    <w:rsid w:val="00E425FE"/>
    <w:rsid w:val="00E51024"/>
    <w:rsid w:val="00E51A64"/>
    <w:rsid w:val="00E55591"/>
    <w:rsid w:val="00E56AAB"/>
    <w:rsid w:val="00E605FE"/>
    <w:rsid w:val="00E62508"/>
    <w:rsid w:val="00E66C47"/>
    <w:rsid w:val="00E7064A"/>
    <w:rsid w:val="00E71F2E"/>
    <w:rsid w:val="00E74B1B"/>
    <w:rsid w:val="00E77B9B"/>
    <w:rsid w:val="00E8032D"/>
    <w:rsid w:val="00E827C9"/>
    <w:rsid w:val="00E83D6E"/>
    <w:rsid w:val="00E907FC"/>
    <w:rsid w:val="00E93EEF"/>
    <w:rsid w:val="00E9633D"/>
    <w:rsid w:val="00E97186"/>
    <w:rsid w:val="00EA0D6E"/>
    <w:rsid w:val="00EA40EE"/>
    <w:rsid w:val="00EB105E"/>
    <w:rsid w:val="00EB15F2"/>
    <w:rsid w:val="00EB2E25"/>
    <w:rsid w:val="00EB4329"/>
    <w:rsid w:val="00EB79C4"/>
    <w:rsid w:val="00EC3BAC"/>
    <w:rsid w:val="00EC46F9"/>
    <w:rsid w:val="00ED1BD1"/>
    <w:rsid w:val="00ED3F3C"/>
    <w:rsid w:val="00EE0C20"/>
    <w:rsid w:val="00EE14D4"/>
    <w:rsid w:val="00EE1DDB"/>
    <w:rsid w:val="00EE529E"/>
    <w:rsid w:val="00EF26F2"/>
    <w:rsid w:val="00EF283B"/>
    <w:rsid w:val="00EF473A"/>
    <w:rsid w:val="00F001A1"/>
    <w:rsid w:val="00F02E72"/>
    <w:rsid w:val="00F04C6F"/>
    <w:rsid w:val="00F1074E"/>
    <w:rsid w:val="00F10FAF"/>
    <w:rsid w:val="00F125FD"/>
    <w:rsid w:val="00F1323C"/>
    <w:rsid w:val="00F20390"/>
    <w:rsid w:val="00F22B25"/>
    <w:rsid w:val="00F22D5B"/>
    <w:rsid w:val="00F322A4"/>
    <w:rsid w:val="00F34163"/>
    <w:rsid w:val="00F4120F"/>
    <w:rsid w:val="00F41617"/>
    <w:rsid w:val="00F41E04"/>
    <w:rsid w:val="00F42E09"/>
    <w:rsid w:val="00F43F38"/>
    <w:rsid w:val="00F44350"/>
    <w:rsid w:val="00F45529"/>
    <w:rsid w:val="00F51BF8"/>
    <w:rsid w:val="00F52753"/>
    <w:rsid w:val="00F555A9"/>
    <w:rsid w:val="00F57045"/>
    <w:rsid w:val="00F61623"/>
    <w:rsid w:val="00F65C3C"/>
    <w:rsid w:val="00F66919"/>
    <w:rsid w:val="00F70886"/>
    <w:rsid w:val="00F72136"/>
    <w:rsid w:val="00F83102"/>
    <w:rsid w:val="00F83B82"/>
    <w:rsid w:val="00F849A6"/>
    <w:rsid w:val="00F870F4"/>
    <w:rsid w:val="00F9588B"/>
    <w:rsid w:val="00F96ACF"/>
    <w:rsid w:val="00FB2205"/>
    <w:rsid w:val="00FB6F16"/>
    <w:rsid w:val="00FC0A39"/>
    <w:rsid w:val="00FC3975"/>
    <w:rsid w:val="00FC4858"/>
    <w:rsid w:val="00FD0AEF"/>
    <w:rsid w:val="00FD2EFA"/>
    <w:rsid w:val="00FD7A29"/>
    <w:rsid w:val="00FD7A67"/>
    <w:rsid w:val="00FE3FD1"/>
    <w:rsid w:val="00FE7F26"/>
    <w:rsid w:val="00FF25D1"/>
    <w:rsid w:val="00FF3C56"/>
    <w:rsid w:val="00FF59C2"/>
    <w:rsid w:val="00FF76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2E4B"/>
  <w15:chartTrackingRefBased/>
  <w15:docId w15:val="{D2FD0786-D5D7-4149-B0A8-911C169B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2318"/>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39"/>
    <w:rsid w:val="00FF25D1"/>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1F55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39243258">
      <w:bodyDiv w:val="1"/>
      <w:marLeft w:val="0"/>
      <w:marRight w:val="0"/>
      <w:marTop w:val="0"/>
      <w:marBottom w:val="0"/>
      <w:divBdr>
        <w:top w:val="none" w:sz="0" w:space="0" w:color="auto"/>
        <w:left w:val="none" w:sz="0" w:space="0" w:color="auto"/>
        <w:bottom w:val="none" w:sz="0" w:space="0" w:color="auto"/>
        <w:right w:val="none" w:sz="0" w:space="0" w:color="auto"/>
      </w:divBdr>
    </w:div>
    <w:div w:id="725958513">
      <w:bodyDiv w:val="1"/>
      <w:marLeft w:val="0"/>
      <w:marRight w:val="0"/>
      <w:marTop w:val="0"/>
      <w:marBottom w:val="0"/>
      <w:divBdr>
        <w:top w:val="none" w:sz="0" w:space="0" w:color="auto"/>
        <w:left w:val="none" w:sz="0" w:space="0" w:color="auto"/>
        <w:bottom w:val="none" w:sz="0" w:space="0" w:color="auto"/>
        <w:right w:val="none" w:sz="0" w:space="0" w:color="auto"/>
      </w:divBdr>
    </w:div>
    <w:div w:id="83611289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206433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01F22-D4F9-4010-9270-63D914E9D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FABBC-597A-45EC-8AB4-5CEE0AD0C1CF}">
  <ds:schemaRefs>
    <ds:schemaRef ds:uri="http://schemas.microsoft.com/sharepoint/v3/contenttype/forms"/>
  </ds:schemaRefs>
</ds:datastoreItem>
</file>

<file path=customXml/itemProps3.xml><?xml version="1.0" encoding="utf-8"?>
<ds:datastoreItem xmlns:ds="http://schemas.openxmlformats.org/officeDocument/2006/customXml" ds:itemID="{EDA8C336-D81D-404C-8136-2640B37E86AB}">
  <ds:schemaRefs>
    <ds:schemaRef ds:uri="f1ce74ce-6288-40aa-b392-4d3bb9648aad"/>
    <ds:schemaRef ds:uri="http://schemas.openxmlformats.org/package/2006/metadata/core-properties"/>
    <ds:schemaRef ds:uri="d773f5e4-4fda-4e10-ae40-9e97953da94b"/>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0FDDDA97-EF98-4CD7-8B7A-D752D922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25917</Words>
  <Characters>14773</Characters>
  <Application>Microsoft Office Word</Application>
  <DocSecurity>4</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40609</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Albina Burkauskaitė</cp:lastModifiedBy>
  <cp:revision>2</cp:revision>
  <dcterms:created xsi:type="dcterms:W3CDTF">2025-04-14T10:40:00Z</dcterms:created>
  <dcterms:modified xsi:type="dcterms:W3CDTF">2025-04-14T10:40:00Z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0x010100CC24C3E05DFAB54380BE41F87BDA3E34</vt:lpwstr>
  </property>
  <property fmtid="{D5CDD505-2E9C-101B-9397-08002B2CF9AE}" pid="5" name="_activity">
    <vt:lpwstr/>
  </property>
</Properties>
</file>