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67" w:rsidRPr="00861274" w:rsidRDefault="00153567" w:rsidP="00153567">
      <w:pPr>
        <w:widowControl w:val="0"/>
        <w:tabs>
          <w:tab w:val="clear" w:pos="567"/>
        </w:tabs>
        <w:spacing w:line="240" w:lineRule="auto"/>
        <w:ind w:left="567" w:hanging="567"/>
        <w:jc w:val="center"/>
        <w:rPr>
          <w:b/>
          <w:snapToGrid/>
          <w:szCs w:val="22"/>
          <w:lang w:val="lt-LT"/>
        </w:rPr>
      </w:pPr>
      <w:r w:rsidRPr="00861274">
        <w:rPr>
          <w:b/>
          <w:snapToGrid/>
          <w:szCs w:val="22"/>
          <w:lang w:val="lt-LT"/>
        </w:rPr>
        <w:t>Pakuotės lapelis: informacija pacientui</w:t>
      </w:r>
    </w:p>
    <w:p w:rsidR="00153567" w:rsidRPr="00861274" w:rsidRDefault="00153567" w:rsidP="00153567">
      <w:pPr>
        <w:widowControl w:val="0"/>
        <w:tabs>
          <w:tab w:val="clear" w:pos="567"/>
        </w:tabs>
        <w:spacing w:line="240" w:lineRule="auto"/>
        <w:ind w:left="567" w:hanging="567"/>
        <w:jc w:val="center"/>
        <w:rPr>
          <w:b/>
          <w:snapToGrid/>
          <w:szCs w:val="22"/>
          <w:lang w:val="lt-LT"/>
        </w:rPr>
      </w:pPr>
    </w:p>
    <w:p w:rsidR="00153567" w:rsidRPr="00861274" w:rsidRDefault="00153567" w:rsidP="00153567">
      <w:pPr>
        <w:widowControl w:val="0"/>
        <w:tabs>
          <w:tab w:val="clear" w:pos="567"/>
        </w:tabs>
        <w:spacing w:line="240" w:lineRule="auto"/>
        <w:ind w:left="567" w:hanging="567"/>
        <w:jc w:val="center"/>
        <w:rPr>
          <w:b/>
          <w:snapToGrid/>
          <w:szCs w:val="22"/>
          <w:lang w:val="lt-LT"/>
        </w:rPr>
      </w:pPr>
      <w:r w:rsidRPr="00861274">
        <w:rPr>
          <w:b/>
          <w:snapToGrid/>
          <w:szCs w:val="22"/>
          <w:lang w:val="lt-LT"/>
        </w:rPr>
        <w:t>Tranexamic acid Kabi 10 mg/ml infuzinis tirpalas</w:t>
      </w:r>
    </w:p>
    <w:p w:rsidR="00153567" w:rsidRPr="00861274" w:rsidRDefault="00153567" w:rsidP="00153567">
      <w:pPr>
        <w:tabs>
          <w:tab w:val="clear" w:pos="567"/>
        </w:tabs>
        <w:spacing w:line="240" w:lineRule="auto"/>
        <w:jc w:val="center"/>
        <w:rPr>
          <w:bCs/>
          <w:szCs w:val="24"/>
          <w:lang w:val="lt-LT"/>
        </w:rPr>
      </w:pPr>
      <w:r w:rsidRPr="00861274">
        <w:rPr>
          <w:bCs/>
          <w:szCs w:val="24"/>
          <w:lang w:val="lt-LT"/>
        </w:rPr>
        <w:t>traneksamo rūgštis</w:t>
      </w:r>
    </w:p>
    <w:p w:rsidR="00153567" w:rsidRPr="00861274" w:rsidRDefault="00153567" w:rsidP="00153567">
      <w:pPr>
        <w:tabs>
          <w:tab w:val="clear" w:pos="567"/>
        </w:tabs>
        <w:suppressAutoHyphens/>
        <w:spacing w:line="240" w:lineRule="auto"/>
        <w:ind w:left="142" w:hanging="142"/>
        <w:rPr>
          <w:szCs w:val="24"/>
          <w:lang w:val="lt-LT"/>
        </w:rPr>
      </w:pPr>
    </w:p>
    <w:p w:rsidR="00153567" w:rsidRPr="00861274" w:rsidRDefault="00153567" w:rsidP="00153567">
      <w:pPr>
        <w:tabs>
          <w:tab w:val="clear" w:pos="567"/>
        </w:tabs>
        <w:suppressAutoHyphens/>
        <w:spacing w:line="240" w:lineRule="auto"/>
        <w:rPr>
          <w:szCs w:val="24"/>
          <w:lang w:val="lt-LT"/>
        </w:rPr>
      </w:pPr>
      <w:r w:rsidRPr="00861274">
        <w:rPr>
          <w:b/>
          <w:szCs w:val="24"/>
          <w:lang w:val="lt-LT"/>
        </w:rPr>
        <w:t>Atidžiai perskaitykite visą šį lapelį, prieš pradėdami vartoti vaistą, nes jame pateikiama Jums svarbi informacija.</w:t>
      </w:r>
    </w:p>
    <w:p w:rsidR="00153567" w:rsidRPr="00861274" w:rsidRDefault="00153567" w:rsidP="00153567">
      <w:pPr>
        <w:numPr>
          <w:ilvl w:val="0"/>
          <w:numId w:val="1"/>
        </w:numPr>
        <w:tabs>
          <w:tab w:val="clear" w:pos="567"/>
        </w:tabs>
        <w:spacing w:line="240" w:lineRule="auto"/>
        <w:ind w:left="567" w:right="-2" w:hanging="567"/>
        <w:rPr>
          <w:szCs w:val="24"/>
          <w:lang w:val="lt-LT"/>
        </w:rPr>
      </w:pPr>
      <w:r w:rsidRPr="00861274">
        <w:rPr>
          <w:szCs w:val="24"/>
          <w:lang w:val="lt-LT"/>
        </w:rPr>
        <w:t>Neišmeskite šio lapelio, nes vėl gali prireikti jį perskaityti.</w:t>
      </w:r>
    </w:p>
    <w:p w:rsidR="00153567" w:rsidRPr="00861274" w:rsidRDefault="00153567" w:rsidP="00153567">
      <w:pPr>
        <w:numPr>
          <w:ilvl w:val="0"/>
          <w:numId w:val="1"/>
        </w:numPr>
        <w:tabs>
          <w:tab w:val="clear" w:pos="567"/>
        </w:tabs>
        <w:spacing w:line="240" w:lineRule="auto"/>
        <w:ind w:left="567" w:right="-2" w:hanging="567"/>
        <w:rPr>
          <w:szCs w:val="24"/>
          <w:lang w:val="lt-LT"/>
        </w:rPr>
      </w:pPr>
      <w:r w:rsidRPr="00861274">
        <w:rPr>
          <w:szCs w:val="24"/>
          <w:lang w:val="lt-LT"/>
        </w:rPr>
        <w:t>Jeigu kiltų daugiau klausimų, kreipkitės į gydytoją, vaistininką arba slaugytoją.</w:t>
      </w:r>
    </w:p>
    <w:p w:rsidR="00153567" w:rsidRPr="00861274" w:rsidRDefault="00153567" w:rsidP="00153567">
      <w:pPr>
        <w:numPr>
          <w:ilvl w:val="0"/>
          <w:numId w:val="1"/>
        </w:numPr>
        <w:spacing w:line="240" w:lineRule="auto"/>
        <w:ind w:left="567" w:hanging="567"/>
        <w:rPr>
          <w:szCs w:val="24"/>
          <w:lang w:val="lt-LT"/>
        </w:rPr>
      </w:pPr>
      <w:r w:rsidRPr="00861274">
        <w:rPr>
          <w:szCs w:val="24"/>
          <w:lang w:val="lt-LT"/>
        </w:rPr>
        <w:t>Jeigu pasireiškė šalutinis poveikis (net jeigu jis šiame lapelyje nenurodytas), kreipkitės į gydytoją, vaistininką arba slaugytoją. Žr. 4 skyrių.</w:t>
      </w:r>
    </w:p>
    <w:p w:rsidR="00153567" w:rsidRPr="00861274" w:rsidRDefault="00153567" w:rsidP="00153567">
      <w:pPr>
        <w:tabs>
          <w:tab w:val="clear" w:pos="567"/>
        </w:tabs>
        <w:spacing w:line="240" w:lineRule="auto"/>
        <w:ind w:right="-2"/>
        <w:rPr>
          <w:szCs w:val="24"/>
          <w:lang w:val="lt-LT"/>
        </w:rPr>
      </w:pPr>
    </w:p>
    <w:p w:rsidR="00153567" w:rsidRPr="00861274" w:rsidRDefault="00153567" w:rsidP="00153567">
      <w:pPr>
        <w:widowControl w:val="0"/>
        <w:tabs>
          <w:tab w:val="clear" w:pos="567"/>
        </w:tabs>
        <w:spacing w:line="240" w:lineRule="auto"/>
        <w:ind w:left="567" w:hanging="567"/>
        <w:rPr>
          <w:b/>
          <w:snapToGrid/>
          <w:szCs w:val="22"/>
          <w:lang w:val="lt-LT"/>
        </w:rPr>
      </w:pPr>
      <w:r w:rsidRPr="00861274">
        <w:rPr>
          <w:b/>
          <w:snapToGrid/>
          <w:szCs w:val="22"/>
          <w:lang w:val="lt-LT"/>
        </w:rPr>
        <w:t>Apie ką rašoma šiame lapelyje?</w:t>
      </w:r>
    </w:p>
    <w:p w:rsidR="00153567" w:rsidRPr="00861274" w:rsidRDefault="00153567" w:rsidP="00153567">
      <w:pPr>
        <w:widowControl w:val="0"/>
        <w:tabs>
          <w:tab w:val="clear" w:pos="567"/>
        </w:tabs>
        <w:spacing w:line="240" w:lineRule="auto"/>
        <w:ind w:left="567" w:hanging="567"/>
        <w:rPr>
          <w:b/>
          <w:snapToGrid/>
          <w:szCs w:val="22"/>
          <w:lang w:val="lt-LT"/>
        </w:rPr>
      </w:pPr>
    </w:p>
    <w:p w:rsidR="00153567" w:rsidRPr="00861274" w:rsidRDefault="00153567" w:rsidP="00153567">
      <w:pPr>
        <w:numPr>
          <w:ilvl w:val="12"/>
          <w:numId w:val="0"/>
        </w:numPr>
        <w:spacing w:line="240" w:lineRule="auto"/>
        <w:ind w:right="-2"/>
        <w:rPr>
          <w:szCs w:val="24"/>
          <w:lang w:val="lt-LT"/>
        </w:rPr>
      </w:pPr>
      <w:r w:rsidRPr="00861274">
        <w:rPr>
          <w:szCs w:val="24"/>
          <w:lang w:val="lt-LT"/>
        </w:rPr>
        <w:t>1.</w:t>
      </w:r>
      <w:r w:rsidRPr="00861274">
        <w:rPr>
          <w:szCs w:val="24"/>
          <w:lang w:val="lt-LT"/>
        </w:rPr>
        <w:tab/>
      </w:r>
      <w:r w:rsidRPr="00861274">
        <w:rPr>
          <w:lang w:val="lt-LT"/>
        </w:rPr>
        <w:t>Kas yra Tranexamic acid Kabi ir kam jis vartojamas</w:t>
      </w:r>
    </w:p>
    <w:p w:rsidR="00153567" w:rsidRPr="00861274" w:rsidRDefault="00153567" w:rsidP="00153567">
      <w:pPr>
        <w:numPr>
          <w:ilvl w:val="12"/>
          <w:numId w:val="0"/>
        </w:numPr>
        <w:spacing w:line="240" w:lineRule="auto"/>
        <w:ind w:right="-2"/>
        <w:rPr>
          <w:szCs w:val="24"/>
          <w:lang w:val="lt-LT"/>
        </w:rPr>
      </w:pPr>
      <w:r w:rsidRPr="00861274">
        <w:rPr>
          <w:szCs w:val="24"/>
          <w:lang w:val="lt-LT"/>
        </w:rPr>
        <w:t>2.</w:t>
      </w:r>
      <w:r w:rsidRPr="00861274">
        <w:rPr>
          <w:szCs w:val="24"/>
          <w:lang w:val="lt-LT"/>
        </w:rPr>
        <w:tab/>
        <w:t xml:space="preserve">Kas žinotina prieš </w:t>
      </w:r>
      <w:r>
        <w:rPr>
          <w:szCs w:val="24"/>
          <w:lang w:val="lt-LT"/>
        </w:rPr>
        <w:t>vartojant</w:t>
      </w:r>
      <w:r w:rsidRPr="00861274">
        <w:rPr>
          <w:szCs w:val="24"/>
          <w:lang w:val="lt-LT"/>
        </w:rPr>
        <w:t xml:space="preserve"> Tranexamic acid Kabi</w:t>
      </w:r>
    </w:p>
    <w:p w:rsidR="00153567" w:rsidRPr="00861274" w:rsidRDefault="00153567" w:rsidP="00153567">
      <w:pPr>
        <w:numPr>
          <w:ilvl w:val="12"/>
          <w:numId w:val="0"/>
        </w:numPr>
        <w:spacing w:line="240" w:lineRule="auto"/>
        <w:ind w:right="-2"/>
        <w:rPr>
          <w:szCs w:val="24"/>
          <w:lang w:val="lt-LT"/>
        </w:rPr>
      </w:pPr>
      <w:r w:rsidRPr="00861274">
        <w:rPr>
          <w:szCs w:val="24"/>
          <w:lang w:val="lt-LT"/>
        </w:rPr>
        <w:t>3.</w:t>
      </w:r>
      <w:r w:rsidRPr="00861274">
        <w:rPr>
          <w:szCs w:val="24"/>
          <w:lang w:val="lt-LT"/>
        </w:rPr>
        <w:tab/>
        <w:t>Kaip vartoti Tranexamic acid Kabi</w:t>
      </w:r>
    </w:p>
    <w:p w:rsidR="00153567" w:rsidRPr="00861274" w:rsidRDefault="00153567" w:rsidP="00153567">
      <w:pPr>
        <w:numPr>
          <w:ilvl w:val="12"/>
          <w:numId w:val="0"/>
        </w:numPr>
        <w:spacing w:line="240" w:lineRule="auto"/>
        <w:ind w:right="-2"/>
        <w:rPr>
          <w:szCs w:val="24"/>
          <w:lang w:val="lt-LT"/>
        </w:rPr>
      </w:pPr>
      <w:r w:rsidRPr="00861274">
        <w:rPr>
          <w:szCs w:val="24"/>
          <w:lang w:val="lt-LT"/>
        </w:rPr>
        <w:t>4.</w:t>
      </w:r>
      <w:r w:rsidRPr="00861274">
        <w:rPr>
          <w:szCs w:val="24"/>
          <w:lang w:val="lt-LT"/>
        </w:rPr>
        <w:tab/>
      </w:r>
      <w:r w:rsidRPr="00861274">
        <w:rPr>
          <w:lang w:val="lt-LT"/>
        </w:rPr>
        <w:t>Galimas šalutinis poveikis</w:t>
      </w:r>
      <w:r w:rsidRPr="00861274">
        <w:rPr>
          <w:szCs w:val="24"/>
          <w:lang w:val="lt-LT"/>
        </w:rPr>
        <w:t xml:space="preserve"> </w:t>
      </w:r>
    </w:p>
    <w:p w:rsidR="00153567" w:rsidRPr="00861274" w:rsidRDefault="00153567" w:rsidP="00153567">
      <w:pPr>
        <w:numPr>
          <w:ilvl w:val="12"/>
          <w:numId w:val="0"/>
        </w:numPr>
        <w:spacing w:line="240" w:lineRule="auto"/>
        <w:ind w:right="-2"/>
        <w:rPr>
          <w:szCs w:val="24"/>
          <w:lang w:val="lt-LT"/>
        </w:rPr>
      </w:pPr>
      <w:r w:rsidRPr="00861274">
        <w:rPr>
          <w:szCs w:val="24"/>
          <w:lang w:val="lt-LT"/>
        </w:rPr>
        <w:t>5.</w:t>
      </w:r>
      <w:r w:rsidRPr="00861274">
        <w:rPr>
          <w:szCs w:val="24"/>
          <w:lang w:val="lt-LT"/>
        </w:rPr>
        <w:tab/>
      </w:r>
      <w:r w:rsidRPr="00861274">
        <w:rPr>
          <w:lang w:val="lt-LT"/>
        </w:rPr>
        <w:t>Kaip laikyti Tranexamic acid Kabi</w:t>
      </w:r>
    </w:p>
    <w:p w:rsidR="00153567" w:rsidRPr="00861274" w:rsidRDefault="00153567" w:rsidP="00153567">
      <w:pPr>
        <w:numPr>
          <w:ilvl w:val="12"/>
          <w:numId w:val="0"/>
        </w:numPr>
        <w:spacing w:line="240" w:lineRule="auto"/>
        <w:ind w:right="-2"/>
        <w:rPr>
          <w:szCs w:val="24"/>
          <w:lang w:val="lt-LT"/>
        </w:rPr>
      </w:pPr>
      <w:r w:rsidRPr="00861274">
        <w:rPr>
          <w:szCs w:val="24"/>
          <w:lang w:val="lt-LT"/>
        </w:rPr>
        <w:t>6.</w:t>
      </w:r>
      <w:r w:rsidRPr="00861274">
        <w:rPr>
          <w:szCs w:val="24"/>
          <w:lang w:val="lt-LT"/>
        </w:rPr>
        <w:tab/>
        <w:t>Pakuotės turinys ir kita informacija</w:t>
      </w:r>
    </w:p>
    <w:p w:rsidR="00153567"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widowControl w:val="0"/>
        <w:tabs>
          <w:tab w:val="clear" w:pos="567"/>
        </w:tabs>
        <w:spacing w:line="240" w:lineRule="auto"/>
        <w:ind w:left="567" w:hanging="567"/>
        <w:outlineLvl w:val="0"/>
        <w:rPr>
          <w:b/>
          <w:snapToGrid/>
          <w:szCs w:val="22"/>
          <w:lang w:val="lt-LT"/>
        </w:rPr>
      </w:pPr>
      <w:r w:rsidRPr="00861274">
        <w:rPr>
          <w:b/>
          <w:snapToGrid/>
          <w:szCs w:val="22"/>
          <w:lang w:val="lt-LT"/>
        </w:rPr>
        <w:t>1.</w:t>
      </w:r>
      <w:r w:rsidRPr="00861274">
        <w:rPr>
          <w:b/>
          <w:snapToGrid/>
          <w:szCs w:val="22"/>
          <w:lang w:val="lt-LT"/>
        </w:rPr>
        <w:tab/>
        <w:t>Kas yra Tranexamic acid Kabi ir kam jis vartojamas</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Tranexamic acid Kabi sudėtyje yra traneksamo rūgšties, kuri priklauso grupei vaistų, vadinamų antihemoraginiais, antifibrinoli</w:t>
      </w:r>
      <w:r>
        <w:rPr>
          <w:szCs w:val="24"/>
          <w:lang w:val="lt-LT"/>
        </w:rPr>
        <w:t>t</w:t>
      </w:r>
      <w:r w:rsidRPr="00861274">
        <w:rPr>
          <w:szCs w:val="24"/>
          <w:lang w:val="lt-LT"/>
        </w:rPr>
        <w:t>iniais vaistais, aminorūgštimis.</w:t>
      </w: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Tranexamic acid Kabi vartojamas suaugusių žmonių ir vyresnių kaip vienerių metų vaikų kraujavimo, kuris pasireiškia dėl kraujo krešulių formavimosi slopinimo proceso, vadinamo fibrinolize, profilaktikai ir gydymui.</w:t>
      </w: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Specifinės indikacijos yra tokios:</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labai gausios mėnesinės moterims;</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kraujavimas iš virškinimo trakto;</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 xml:space="preserve">kraujavimu pasireiškiantys šlapimo takų sutrikimai po priešinės liaukos </w:t>
      </w:r>
      <w:r>
        <w:rPr>
          <w:szCs w:val="24"/>
          <w:lang w:val="lt-LT"/>
        </w:rPr>
        <w:t xml:space="preserve">(prostatos) </w:t>
      </w:r>
      <w:r w:rsidRPr="00861274">
        <w:rPr>
          <w:szCs w:val="24"/>
          <w:lang w:val="lt-LT"/>
        </w:rPr>
        <w:t>chirurginės operacijos ar procedūros, kurios metu pažeidžiami šlapimo takai;</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ausų, nosies ar gerklės operacijos;</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širdies, pilvo ar ginekologinės operacijos;</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kraujavimas, kuris pasireiškia po gydymo kitokias vaistais, kurie tirpdo kraujo krešulius.</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widowControl w:val="0"/>
        <w:tabs>
          <w:tab w:val="clear" w:pos="567"/>
        </w:tabs>
        <w:spacing w:line="240" w:lineRule="auto"/>
        <w:ind w:left="567" w:hanging="567"/>
        <w:outlineLvl w:val="0"/>
        <w:rPr>
          <w:b/>
          <w:snapToGrid/>
          <w:szCs w:val="22"/>
          <w:lang w:val="lt-LT"/>
        </w:rPr>
      </w:pPr>
      <w:r w:rsidRPr="00861274">
        <w:rPr>
          <w:b/>
          <w:snapToGrid/>
          <w:szCs w:val="22"/>
          <w:lang w:val="lt-LT"/>
        </w:rPr>
        <w:t>2.</w:t>
      </w:r>
      <w:r w:rsidRPr="00861274">
        <w:rPr>
          <w:b/>
          <w:snapToGrid/>
          <w:szCs w:val="22"/>
          <w:lang w:val="lt-LT"/>
        </w:rPr>
        <w:tab/>
        <w:t xml:space="preserve">Kas žinotina prieš </w:t>
      </w:r>
      <w:r w:rsidRPr="00317761">
        <w:rPr>
          <w:b/>
          <w:szCs w:val="24"/>
          <w:lang w:val="lt-LT"/>
        </w:rPr>
        <w:t>Jums skiriant</w:t>
      </w:r>
      <w:r w:rsidRPr="00861274">
        <w:rPr>
          <w:b/>
          <w:snapToGrid/>
          <w:szCs w:val="22"/>
          <w:lang w:val="lt-LT"/>
        </w:rPr>
        <w:t xml:space="preserve"> Tranexamic acid Kabi</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widowControl w:val="0"/>
        <w:tabs>
          <w:tab w:val="clear" w:pos="567"/>
        </w:tabs>
        <w:spacing w:line="240" w:lineRule="auto"/>
        <w:ind w:left="567" w:hanging="567"/>
        <w:rPr>
          <w:b/>
          <w:bCs/>
          <w:snapToGrid/>
          <w:szCs w:val="22"/>
          <w:lang w:val="lt-LT"/>
        </w:rPr>
      </w:pPr>
      <w:r w:rsidRPr="00861274">
        <w:rPr>
          <w:b/>
          <w:bCs/>
          <w:snapToGrid/>
          <w:szCs w:val="22"/>
          <w:lang w:val="lt-LT"/>
        </w:rPr>
        <w:t>Tranexamic acid Kabi vartoti draudžiama:</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jeigu yra alergija traneksamo rūgščiai arba bet kuriai pagalbinei šio vaisto medžiagai (jos išvardytos 6 skyriuje);</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jeigu sergate liga, dėl kurios formuojasi kraujo krešuliai;</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jeigu Jums yra vadinama „suvartojimo koaguliopatija“, kuriai esant, pradeda krešėti visas organizme esantis kraujas;</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jeigu sergate inkstų liga;</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jeigu Jums anksčiau buvo pasireiškę traukuliai.</w:t>
      </w:r>
    </w:p>
    <w:p w:rsidR="00153567" w:rsidRPr="00861274" w:rsidRDefault="00153567" w:rsidP="00153567">
      <w:pPr>
        <w:tabs>
          <w:tab w:val="clear" w:pos="567"/>
        </w:tabs>
        <w:spacing w:line="240" w:lineRule="auto"/>
        <w:ind w:right="-2"/>
        <w:rPr>
          <w:szCs w:val="24"/>
          <w:lang w:val="lt-LT"/>
        </w:rPr>
      </w:pPr>
    </w:p>
    <w:p w:rsidR="00153567" w:rsidRPr="00861274" w:rsidRDefault="00153567" w:rsidP="00153567">
      <w:pPr>
        <w:tabs>
          <w:tab w:val="clear" w:pos="567"/>
        </w:tabs>
        <w:spacing w:line="240" w:lineRule="auto"/>
        <w:ind w:right="-2"/>
        <w:rPr>
          <w:szCs w:val="24"/>
          <w:lang w:val="lt-LT"/>
        </w:rPr>
      </w:pPr>
      <w:r w:rsidRPr="00BD096A">
        <w:rPr>
          <w:szCs w:val="24"/>
          <w:lang w:val="lt-LT"/>
        </w:rPr>
        <w:t>Dėl traukulių ir smegenų pabrinkimo pavojaus pasireiškimo Tranexamic acid Kabi negalima leisti į stuburą, į epidurinę ertmę (aplink nugaros smegenis) arba į galvos smegenis.</w:t>
      </w:r>
    </w:p>
    <w:p w:rsidR="00153567" w:rsidRPr="00861274" w:rsidRDefault="00153567" w:rsidP="00153567">
      <w:pPr>
        <w:tabs>
          <w:tab w:val="clear" w:pos="567"/>
        </w:tabs>
        <w:spacing w:line="240" w:lineRule="auto"/>
        <w:ind w:right="-2"/>
        <w:rPr>
          <w:szCs w:val="24"/>
          <w:lang w:val="lt-LT"/>
        </w:rPr>
      </w:pPr>
    </w:p>
    <w:p w:rsidR="00153567" w:rsidRPr="00861274" w:rsidRDefault="00153567" w:rsidP="00153567">
      <w:pPr>
        <w:tabs>
          <w:tab w:val="clear" w:pos="567"/>
        </w:tabs>
        <w:spacing w:line="240" w:lineRule="auto"/>
        <w:ind w:right="-2"/>
        <w:rPr>
          <w:szCs w:val="24"/>
          <w:lang w:val="lt-LT"/>
        </w:rPr>
      </w:pPr>
      <w:r w:rsidRPr="00861274">
        <w:rPr>
          <w:szCs w:val="24"/>
          <w:lang w:val="lt-LT"/>
        </w:rPr>
        <w:t xml:space="preserve">Jeigu galvojate, kad Jums tinka bet kuris iš šių atvejų arba dėl to nesate tikri, apie tai pasakykite gydytojui prieš </w:t>
      </w:r>
      <w:r w:rsidRPr="00317761">
        <w:rPr>
          <w:szCs w:val="24"/>
          <w:lang w:val="lt-LT"/>
        </w:rPr>
        <w:t>Jums skiriant</w:t>
      </w:r>
      <w:r w:rsidRPr="00861274">
        <w:rPr>
          <w:szCs w:val="24"/>
          <w:lang w:val="lt-LT"/>
        </w:rPr>
        <w:t xml:space="preserve"> Tranexamic acid Kabi.</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keepNext/>
        <w:keepLines/>
        <w:tabs>
          <w:tab w:val="clear" w:pos="567"/>
        </w:tabs>
        <w:spacing w:line="240" w:lineRule="auto"/>
        <w:ind w:left="567" w:hanging="567"/>
        <w:rPr>
          <w:b/>
          <w:bCs/>
          <w:snapToGrid/>
          <w:szCs w:val="22"/>
          <w:lang w:val="lt-LT"/>
        </w:rPr>
      </w:pPr>
      <w:r w:rsidRPr="003E11B9">
        <w:rPr>
          <w:b/>
          <w:bCs/>
          <w:snapToGrid/>
          <w:szCs w:val="22"/>
          <w:lang w:val="lt-LT"/>
        </w:rPr>
        <w:lastRenderedPageBreak/>
        <w:t>Įspėjimai ir atsargumo priemonės</w:t>
      </w:r>
    </w:p>
    <w:p w:rsidR="00153567" w:rsidRPr="00317761" w:rsidRDefault="00153567" w:rsidP="00153567">
      <w:pPr>
        <w:numPr>
          <w:ilvl w:val="12"/>
          <w:numId w:val="0"/>
        </w:numPr>
        <w:ind w:right="-2"/>
        <w:rPr>
          <w:lang w:val="lt-LT"/>
        </w:rPr>
      </w:pPr>
      <w:r w:rsidRPr="00317761">
        <w:rPr>
          <w:lang w:val="lt-LT"/>
        </w:rPr>
        <w:t>Pasitarkite su gydytoju, vaistininku</w:t>
      </w:r>
      <w:r w:rsidRPr="00861274">
        <w:rPr>
          <w:lang w:val="lt-LT"/>
        </w:rPr>
        <w:t xml:space="preserve"> </w:t>
      </w:r>
      <w:r w:rsidRPr="00317761">
        <w:rPr>
          <w:lang w:val="lt-LT"/>
        </w:rPr>
        <w:t xml:space="preserve">arba slaugytoju, prieš </w:t>
      </w:r>
      <w:r>
        <w:rPr>
          <w:lang w:val="lt-LT"/>
        </w:rPr>
        <w:t>pradėdami vartoti</w:t>
      </w:r>
      <w:r w:rsidRPr="00317761">
        <w:rPr>
          <w:lang w:val="lt-LT"/>
        </w:rPr>
        <w:t xml:space="preserve"> </w:t>
      </w:r>
      <w:r w:rsidRPr="00861274">
        <w:rPr>
          <w:szCs w:val="24"/>
          <w:lang w:val="lt-LT"/>
        </w:rPr>
        <w:t>Tranexamic acid Kabi</w:t>
      </w:r>
      <w:r w:rsidRPr="00317761">
        <w:rPr>
          <w:lang w:val="lt-LT"/>
        </w:rPr>
        <w:t>.</w:t>
      </w:r>
    </w:p>
    <w:p w:rsidR="00153567" w:rsidRPr="00861274" w:rsidRDefault="00153567" w:rsidP="00153567">
      <w:pPr>
        <w:keepNext/>
        <w:keepLines/>
        <w:numPr>
          <w:ilvl w:val="12"/>
          <w:numId w:val="0"/>
        </w:numPr>
        <w:tabs>
          <w:tab w:val="clear" w:pos="567"/>
        </w:tabs>
        <w:spacing w:line="240" w:lineRule="auto"/>
        <w:ind w:right="-2"/>
        <w:rPr>
          <w:szCs w:val="24"/>
          <w:lang w:val="lt-LT"/>
        </w:rPr>
      </w:pPr>
    </w:p>
    <w:p w:rsidR="00153567" w:rsidRDefault="00153567" w:rsidP="00153567">
      <w:pPr>
        <w:keepNext/>
        <w:keepLines/>
        <w:numPr>
          <w:ilvl w:val="12"/>
          <w:numId w:val="0"/>
        </w:numPr>
        <w:tabs>
          <w:tab w:val="clear" w:pos="567"/>
        </w:tabs>
        <w:spacing w:line="240" w:lineRule="auto"/>
        <w:ind w:right="-2"/>
        <w:rPr>
          <w:szCs w:val="24"/>
          <w:lang w:val="lt-LT"/>
        </w:rPr>
      </w:pPr>
      <w:r w:rsidRPr="009F0899">
        <w:rPr>
          <w:szCs w:val="24"/>
          <w:lang w:val="lt-LT"/>
        </w:rPr>
        <w:t>Šis vaistas turi būti leidžiamas TIK į veną intraveninės infuzijos (IV) arba intraveninės injekcijos (IV smūginė dozė) būdu. Šio vaisto negalima leisti į stuburą, į epidurinę ertmę (aplink nugaros smegenis) arba į galvos smegenis. Buvo pranešta apie sunkią žalą, kai šis vaistas buvo leidžiamas į stuburą (vartoj</w:t>
      </w:r>
      <w:r>
        <w:rPr>
          <w:szCs w:val="24"/>
          <w:lang w:val="lt-LT"/>
        </w:rPr>
        <w:t>a</w:t>
      </w:r>
      <w:r w:rsidRPr="009F0899">
        <w:rPr>
          <w:szCs w:val="24"/>
          <w:lang w:val="lt-LT"/>
        </w:rPr>
        <w:t xml:space="preserve">mas į povoratinklinę ertmę). Jeigu šio vaisto vartojimo metu arba netrukus po jo pastebėsite nugaros ar kojų skausmą, nedelsdami apie tai pasakykite gydytojui arba slaugytojui. </w:t>
      </w:r>
    </w:p>
    <w:p w:rsidR="00153567" w:rsidRDefault="00153567" w:rsidP="00153567">
      <w:pPr>
        <w:keepNext/>
        <w:keepLines/>
        <w:numPr>
          <w:ilvl w:val="12"/>
          <w:numId w:val="0"/>
        </w:numPr>
        <w:tabs>
          <w:tab w:val="clear" w:pos="567"/>
        </w:tabs>
        <w:spacing w:line="240" w:lineRule="auto"/>
        <w:ind w:right="-2"/>
        <w:rPr>
          <w:szCs w:val="24"/>
          <w:lang w:val="lt-LT"/>
        </w:rPr>
      </w:pPr>
    </w:p>
    <w:p w:rsidR="00153567" w:rsidRPr="00861274" w:rsidRDefault="00153567" w:rsidP="00153567">
      <w:pPr>
        <w:keepNext/>
        <w:keepLines/>
        <w:numPr>
          <w:ilvl w:val="12"/>
          <w:numId w:val="0"/>
        </w:numPr>
        <w:tabs>
          <w:tab w:val="clear" w:pos="567"/>
        </w:tabs>
        <w:spacing w:line="240" w:lineRule="auto"/>
        <w:ind w:right="-2"/>
        <w:rPr>
          <w:szCs w:val="24"/>
          <w:lang w:val="lt-LT"/>
        </w:rPr>
      </w:pPr>
      <w:r w:rsidRPr="00861274">
        <w:rPr>
          <w:szCs w:val="24"/>
          <w:lang w:val="lt-LT"/>
        </w:rPr>
        <w:t>Jeigu Jums tinka bet kuri iš toliau išvardytų aplinkybių, apie tai pasakykite gydytojui, kad jam būtų lengviau nustatyti, ar Tranexamic acid Kabi Jums tinka</w:t>
      </w:r>
      <w:r>
        <w:rPr>
          <w:szCs w:val="24"/>
          <w:lang w:val="lt-LT"/>
        </w:rPr>
        <w:t>:</w:t>
      </w:r>
    </w:p>
    <w:p w:rsidR="00153567" w:rsidRPr="00861274" w:rsidRDefault="00153567" w:rsidP="00153567">
      <w:pPr>
        <w:numPr>
          <w:ilvl w:val="0"/>
          <w:numId w:val="3"/>
        </w:numPr>
        <w:tabs>
          <w:tab w:val="clear" w:pos="567"/>
        </w:tabs>
        <w:spacing w:line="240" w:lineRule="auto"/>
        <w:ind w:left="567" w:right="-2" w:hanging="567"/>
        <w:rPr>
          <w:szCs w:val="24"/>
          <w:lang w:val="lt-LT"/>
        </w:rPr>
      </w:pPr>
      <w:r>
        <w:rPr>
          <w:szCs w:val="24"/>
          <w:lang w:val="lt-LT"/>
        </w:rPr>
        <w:t>j</w:t>
      </w:r>
      <w:r w:rsidRPr="00861274">
        <w:rPr>
          <w:szCs w:val="24"/>
          <w:lang w:val="lt-LT"/>
        </w:rPr>
        <w:t>eigu Jūsų šlapime yra kraujo, tai gali sukelti šlapimo takų obstrukciją</w:t>
      </w:r>
      <w:r>
        <w:rPr>
          <w:szCs w:val="24"/>
          <w:lang w:val="lt-LT"/>
        </w:rPr>
        <w:t>;</w:t>
      </w:r>
    </w:p>
    <w:p w:rsidR="00153567" w:rsidRPr="00861274" w:rsidRDefault="00153567" w:rsidP="00153567">
      <w:pPr>
        <w:numPr>
          <w:ilvl w:val="0"/>
          <w:numId w:val="3"/>
        </w:numPr>
        <w:tabs>
          <w:tab w:val="clear" w:pos="567"/>
        </w:tabs>
        <w:spacing w:line="240" w:lineRule="auto"/>
        <w:ind w:left="567" w:right="-2" w:hanging="567"/>
        <w:rPr>
          <w:szCs w:val="24"/>
          <w:lang w:val="lt-LT"/>
        </w:rPr>
      </w:pPr>
      <w:r>
        <w:rPr>
          <w:szCs w:val="24"/>
          <w:lang w:val="lt-LT"/>
        </w:rPr>
        <w:t>j</w:t>
      </w:r>
      <w:r w:rsidRPr="00861274">
        <w:rPr>
          <w:szCs w:val="24"/>
          <w:lang w:val="lt-LT"/>
        </w:rPr>
        <w:t>eigu Jums yra kraujo krešulių formavimosi rizika</w:t>
      </w:r>
      <w:r>
        <w:rPr>
          <w:szCs w:val="24"/>
          <w:lang w:val="lt-LT"/>
        </w:rPr>
        <w:t>.</w:t>
      </w:r>
      <w:r w:rsidRPr="003D6547">
        <w:rPr>
          <w:lang w:val="lt-LT"/>
        </w:rPr>
        <w:t xml:space="preserve"> </w:t>
      </w:r>
      <w:r w:rsidRPr="003D126F">
        <w:rPr>
          <w:szCs w:val="24"/>
          <w:lang w:val="lt-LT"/>
        </w:rPr>
        <w:t>Su kraujo krešulių atsiradimu susijusių reiškinių rizika gali padidėti pacientėms, vartojančioms kontraceptikus, kurių sudėtyje yra hormonų</w:t>
      </w:r>
      <w:r>
        <w:rPr>
          <w:szCs w:val="24"/>
          <w:lang w:val="lt-LT"/>
        </w:rPr>
        <w:t>;</w:t>
      </w:r>
    </w:p>
    <w:p w:rsidR="00153567" w:rsidRPr="00861274" w:rsidRDefault="00153567" w:rsidP="00153567">
      <w:pPr>
        <w:numPr>
          <w:ilvl w:val="0"/>
          <w:numId w:val="3"/>
        </w:numPr>
        <w:tabs>
          <w:tab w:val="clear" w:pos="567"/>
        </w:tabs>
        <w:spacing w:line="240" w:lineRule="auto"/>
        <w:ind w:left="567" w:right="-2" w:hanging="567"/>
        <w:rPr>
          <w:szCs w:val="24"/>
          <w:lang w:val="lt-LT"/>
        </w:rPr>
      </w:pPr>
      <w:r>
        <w:rPr>
          <w:szCs w:val="24"/>
          <w:lang w:val="lt-LT"/>
        </w:rPr>
        <w:t>j</w:t>
      </w:r>
      <w:r w:rsidRPr="00861274">
        <w:rPr>
          <w:szCs w:val="24"/>
          <w:lang w:val="lt-LT"/>
        </w:rPr>
        <w:t xml:space="preserve">eigu Jūsų organizme pasireiškia </w:t>
      </w:r>
      <w:r>
        <w:rPr>
          <w:szCs w:val="24"/>
          <w:lang w:val="lt-LT"/>
        </w:rPr>
        <w:t>per didelis</w:t>
      </w:r>
      <w:r w:rsidRPr="00861274">
        <w:rPr>
          <w:szCs w:val="24"/>
          <w:lang w:val="lt-LT"/>
        </w:rPr>
        <w:t xml:space="preserve"> kraujo krešulių formavimasis arba kraujavimas (diseminuota intravaskulinė koaguliacija), Tranexamic acid Kabi</w:t>
      </w:r>
      <w:r w:rsidRPr="00861274" w:rsidDel="006A7D01">
        <w:rPr>
          <w:szCs w:val="24"/>
          <w:lang w:val="lt-LT"/>
        </w:rPr>
        <w:t xml:space="preserve"> </w:t>
      </w:r>
      <w:r w:rsidRPr="00861274">
        <w:rPr>
          <w:szCs w:val="24"/>
          <w:lang w:val="lt-LT"/>
        </w:rPr>
        <w:t>gali Jums netikti, išskyrus atvejus, jeigu pasireiškia sunkus ūminis kraujavimas ir kraujo tyrimai rodo, kad yra suaktyvėjęs procesas, kuris neleidžia formuotis kraujo krešuliams, vadinamas fibrinolize</w:t>
      </w:r>
      <w:r>
        <w:rPr>
          <w:szCs w:val="24"/>
          <w:lang w:val="lt-LT"/>
        </w:rPr>
        <w:t>;</w:t>
      </w:r>
    </w:p>
    <w:p w:rsidR="00153567" w:rsidRPr="00861274" w:rsidRDefault="00153567" w:rsidP="00153567">
      <w:pPr>
        <w:numPr>
          <w:ilvl w:val="0"/>
          <w:numId w:val="3"/>
        </w:numPr>
        <w:tabs>
          <w:tab w:val="clear" w:pos="567"/>
        </w:tabs>
        <w:spacing w:line="240" w:lineRule="auto"/>
        <w:ind w:left="567" w:right="-2" w:hanging="567"/>
        <w:rPr>
          <w:szCs w:val="24"/>
          <w:lang w:val="lt-LT"/>
        </w:rPr>
      </w:pPr>
      <w:r>
        <w:rPr>
          <w:szCs w:val="24"/>
          <w:lang w:val="lt-LT"/>
        </w:rPr>
        <w:t>j</w:t>
      </w:r>
      <w:r w:rsidRPr="00861274">
        <w:rPr>
          <w:szCs w:val="24"/>
          <w:lang w:val="lt-LT"/>
        </w:rPr>
        <w:t>eigu Jums kada nors buvo pasireiškę traukuliai, Tranexamic acid Kabi vartoti negalima. Gydytojas turi skirti kuo mažesnę dozę, kad po gydymo Tranexamic acid Kabi būtų išvengta traukulių</w:t>
      </w:r>
      <w:r>
        <w:rPr>
          <w:szCs w:val="24"/>
          <w:lang w:val="lt-LT"/>
        </w:rPr>
        <w:t>;</w:t>
      </w:r>
    </w:p>
    <w:p w:rsidR="00153567" w:rsidRPr="00861274" w:rsidRDefault="00153567" w:rsidP="00153567">
      <w:pPr>
        <w:numPr>
          <w:ilvl w:val="0"/>
          <w:numId w:val="3"/>
        </w:numPr>
        <w:tabs>
          <w:tab w:val="clear" w:pos="567"/>
        </w:tabs>
        <w:spacing w:line="240" w:lineRule="auto"/>
        <w:ind w:left="567" w:right="-2" w:hanging="567"/>
        <w:rPr>
          <w:szCs w:val="24"/>
          <w:lang w:val="lt-LT"/>
        </w:rPr>
      </w:pPr>
      <w:r>
        <w:rPr>
          <w:szCs w:val="24"/>
          <w:lang w:val="lt-LT"/>
        </w:rPr>
        <w:t>j</w:t>
      </w:r>
      <w:r w:rsidRPr="00861274">
        <w:rPr>
          <w:szCs w:val="24"/>
          <w:lang w:val="lt-LT"/>
        </w:rPr>
        <w:t>eigu Jūs ilgą laiką gydotės Tranexamic acid Kabi, reikia atkreipti dėmesį į galimus spalv</w:t>
      </w:r>
      <w:r>
        <w:rPr>
          <w:szCs w:val="24"/>
          <w:lang w:val="lt-LT"/>
        </w:rPr>
        <w:t>ų</w:t>
      </w:r>
      <w:r w:rsidRPr="00861274">
        <w:rPr>
          <w:szCs w:val="24"/>
          <w:lang w:val="lt-LT"/>
        </w:rPr>
        <w:t xml:space="preserve"> matymo sutrikimus ir, prireikus, gydymą reikia nutraukti. Ilgą laiką vartojant Tranexamic acid Kabi, būtina reguliari oftalmologo patikra (akių tyrimai, įskaitant regėjimo aštrumo, spalv</w:t>
      </w:r>
      <w:r>
        <w:rPr>
          <w:szCs w:val="24"/>
          <w:lang w:val="lt-LT"/>
        </w:rPr>
        <w:t>ų</w:t>
      </w:r>
      <w:r w:rsidRPr="00861274">
        <w:rPr>
          <w:szCs w:val="24"/>
          <w:lang w:val="lt-LT"/>
        </w:rPr>
        <w:t xml:space="preserve"> matymo, akių dugno, regėjimo lauko ir kt. tyrimus). Pastebėjus patologinių regos pokyčių, ypač tinklainės ligas, Jūsų gydytojas po konsultacijos su specialistu turės nuspręsti, ar Jūsų atveju būtinas ilgalaikis gydymas Tranexamic acid Kabi.</w:t>
      </w:r>
    </w:p>
    <w:p w:rsidR="00153567" w:rsidRPr="00861274" w:rsidRDefault="00153567" w:rsidP="00153567">
      <w:pPr>
        <w:numPr>
          <w:ilvl w:val="12"/>
          <w:numId w:val="0"/>
        </w:numPr>
        <w:tabs>
          <w:tab w:val="clear" w:pos="567"/>
        </w:tabs>
        <w:spacing w:line="240" w:lineRule="auto"/>
        <w:rPr>
          <w:b/>
          <w:szCs w:val="24"/>
          <w:lang w:val="lt-LT"/>
        </w:rPr>
      </w:pPr>
    </w:p>
    <w:p w:rsidR="00153567" w:rsidRPr="00861274" w:rsidRDefault="00153567" w:rsidP="00153567">
      <w:pPr>
        <w:numPr>
          <w:ilvl w:val="12"/>
          <w:numId w:val="0"/>
        </w:numPr>
        <w:tabs>
          <w:tab w:val="clear" w:pos="567"/>
        </w:tabs>
        <w:spacing w:line="240" w:lineRule="auto"/>
        <w:ind w:right="-2"/>
        <w:rPr>
          <w:b/>
          <w:bCs/>
          <w:szCs w:val="24"/>
          <w:lang w:val="lt-LT"/>
        </w:rPr>
      </w:pPr>
      <w:r w:rsidRPr="00861274">
        <w:rPr>
          <w:b/>
          <w:bCs/>
          <w:szCs w:val="24"/>
          <w:lang w:val="lt-LT"/>
        </w:rPr>
        <w:t>Vaikams ir paaugliams</w:t>
      </w: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Jeigu Tranexamic acid Kabi skiriamas vienerių metų ir vyresniam vaikui, dozė apskaičiuojama pagal vaiko kūno masę. Vaikui tinkamą dozę ir gydymo trukmę nustatys Jūsų gydytojas.</w:t>
      </w:r>
    </w:p>
    <w:p w:rsidR="00153567" w:rsidRPr="00861274" w:rsidRDefault="00153567" w:rsidP="00153567">
      <w:pPr>
        <w:numPr>
          <w:ilvl w:val="12"/>
          <w:numId w:val="0"/>
        </w:numPr>
        <w:tabs>
          <w:tab w:val="clear" w:pos="567"/>
        </w:tabs>
        <w:spacing w:line="240" w:lineRule="auto"/>
        <w:ind w:right="-2"/>
        <w:rPr>
          <w:szCs w:val="24"/>
          <w:lang w:val="lt-LT"/>
        </w:rPr>
      </w:pPr>
    </w:p>
    <w:p w:rsidR="00153567" w:rsidRDefault="00153567" w:rsidP="00153567">
      <w:pPr>
        <w:widowControl w:val="0"/>
        <w:tabs>
          <w:tab w:val="clear" w:pos="567"/>
        </w:tabs>
        <w:spacing w:line="240" w:lineRule="auto"/>
        <w:ind w:left="567" w:hanging="567"/>
        <w:rPr>
          <w:b/>
          <w:bCs/>
          <w:snapToGrid/>
          <w:szCs w:val="22"/>
          <w:lang w:val="lt-LT"/>
        </w:rPr>
      </w:pPr>
      <w:r w:rsidRPr="00861274">
        <w:rPr>
          <w:b/>
          <w:bCs/>
          <w:snapToGrid/>
          <w:szCs w:val="22"/>
          <w:lang w:val="lt-LT"/>
        </w:rPr>
        <w:t>Kiti vaistai ir Tranexamic acid Kabi</w:t>
      </w: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Jeigu vartojate ar neseniai vartojote kitų vaistų arba dėl to nesate tikri, apie tai pasakykite gydytojui arba vaistininkui.</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Labai svarbu pasakyti gydytojui, jeigu vartojate:</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kitų vaistų, kurie padeda krešėti kraujui, vadinamų antifibrinoli</w:t>
      </w:r>
      <w:r>
        <w:rPr>
          <w:szCs w:val="24"/>
          <w:lang w:val="lt-LT"/>
        </w:rPr>
        <w:t>t</w:t>
      </w:r>
      <w:r w:rsidRPr="00861274">
        <w:rPr>
          <w:szCs w:val="24"/>
          <w:lang w:val="lt-LT"/>
        </w:rPr>
        <w:t>iniais vaistais;</w:t>
      </w:r>
    </w:p>
    <w:p w:rsidR="00153567" w:rsidRPr="00861274" w:rsidRDefault="00153567" w:rsidP="00153567">
      <w:pPr>
        <w:numPr>
          <w:ilvl w:val="0"/>
          <w:numId w:val="3"/>
        </w:numPr>
        <w:tabs>
          <w:tab w:val="clear" w:pos="567"/>
        </w:tabs>
        <w:spacing w:line="240" w:lineRule="auto"/>
        <w:ind w:left="567" w:right="-2" w:hanging="567"/>
        <w:rPr>
          <w:szCs w:val="24"/>
          <w:lang w:val="lt-LT"/>
        </w:rPr>
      </w:pPr>
      <w:r w:rsidRPr="00861274">
        <w:rPr>
          <w:szCs w:val="24"/>
          <w:lang w:val="lt-LT"/>
        </w:rPr>
        <w:t>vaistų, kurie neleidžia formuotis kraujo krešuliams, vadinamų tromboli</w:t>
      </w:r>
      <w:r>
        <w:rPr>
          <w:szCs w:val="24"/>
          <w:lang w:val="lt-LT"/>
        </w:rPr>
        <w:t>t</w:t>
      </w:r>
      <w:r w:rsidRPr="00861274">
        <w:rPr>
          <w:szCs w:val="24"/>
          <w:lang w:val="lt-LT"/>
        </w:rPr>
        <w:t>iniais vaistais;</w:t>
      </w:r>
    </w:p>
    <w:p w:rsidR="00153567" w:rsidRPr="00861274" w:rsidRDefault="00153567" w:rsidP="00153567">
      <w:pPr>
        <w:numPr>
          <w:ilvl w:val="0"/>
          <w:numId w:val="3"/>
        </w:numPr>
        <w:tabs>
          <w:tab w:val="clear" w:pos="567"/>
        </w:tabs>
        <w:spacing w:line="240" w:lineRule="auto"/>
        <w:ind w:left="567" w:right="-2" w:hanging="567"/>
        <w:rPr>
          <w:szCs w:val="24"/>
          <w:lang w:val="lt-LT"/>
        </w:rPr>
      </w:pPr>
      <w:r>
        <w:rPr>
          <w:szCs w:val="24"/>
          <w:lang w:val="lt-LT"/>
        </w:rPr>
        <w:t>bet kokių</w:t>
      </w:r>
      <w:r w:rsidRPr="00861274">
        <w:rPr>
          <w:szCs w:val="24"/>
          <w:lang w:val="lt-LT"/>
        </w:rPr>
        <w:t xml:space="preserve"> kontraceptikų</w:t>
      </w:r>
      <w:r>
        <w:rPr>
          <w:szCs w:val="24"/>
          <w:lang w:val="lt-LT"/>
        </w:rPr>
        <w:t>, kurių sudėtyje yra hormonų</w:t>
      </w:r>
      <w:r w:rsidRPr="00861274">
        <w:rPr>
          <w:szCs w:val="24"/>
          <w:lang w:val="lt-LT"/>
        </w:rPr>
        <w:t>.</w:t>
      </w:r>
    </w:p>
    <w:p w:rsidR="00153567" w:rsidRPr="00861274" w:rsidRDefault="00153567" w:rsidP="00153567">
      <w:pPr>
        <w:numPr>
          <w:ilvl w:val="12"/>
          <w:numId w:val="0"/>
        </w:numPr>
        <w:tabs>
          <w:tab w:val="clear" w:pos="567"/>
        </w:tabs>
        <w:spacing w:line="240" w:lineRule="auto"/>
        <w:ind w:right="-2"/>
        <w:rPr>
          <w:szCs w:val="24"/>
          <w:lang w:val="lt-LT"/>
        </w:rPr>
      </w:pPr>
    </w:p>
    <w:p w:rsidR="00153567" w:rsidRDefault="00153567" w:rsidP="00153567">
      <w:pPr>
        <w:numPr>
          <w:ilvl w:val="12"/>
          <w:numId w:val="0"/>
        </w:numPr>
        <w:tabs>
          <w:tab w:val="clear" w:pos="567"/>
        </w:tabs>
        <w:spacing w:line="240" w:lineRule="auto"/>
        <w:ind w:right="-2"/>
        <w:outlineLvl w:val="0"/>
        <w:rPr>
          <w:b/>
          <w:snapToGrid/>
          <w:lang w:val="lt-LT" w:eastAsia="lt-LT"/>
        </w:rPr>
      </w:pPr>
      <w:r w:rsidRPr="00861274">
        <w:rPr>
          <w:b/>
          <w:snapToGrid/>
          <w:lang w:val="lt-LT" w:eastAsia="lt-LT"/>
        </w:rPr>
        <w:t>Nėštumas</w:t>
      </w:r>
      <w:r>
        <w:rPr>
          <w:b/>
          <w:snapToGrid/>
          <w:lang w:val="lt-LT" w:eastAsia="lt-LT"/>
        </w:rPr>
        <w:t>,</w:t>
      </w:r>
      <w:r w:rsidRPr="00861274">
        <w:rPr>
          <w:b/>
          <w:snapToGrid/>
          <w:lang w:val="lt-LT" w:eastAsia="lt-LT"/>
        </w:rPr>
        <w:t xml:space="preserve"> žindymo laikotarpis</w:t>
      </w:r>
      <w:r>
        <w:rPr>
          <w:b/>
          <w:snapToGrid/>
          <w:lang w:val="lt-LT" w:eastAsia="lt-LT"/>
        </w:rPr>
        <w:t xml:space="preserve"> ir vaisingumas</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Jeigu esate nėščia, žindote kūdikį, manote, kad galbūt esate nėščia, arba planuojate pastoti, tai prieš vartodama šį vaistą pasitarkite su gydytoju arba vaistininku.</w:t>
      </w:r>
    </w:p>
    <w:p w:rsidR="00153567" w:rsidRPr="00861274" w:rsidRDefault="00153567" w:rsidP="00153567">
      <w:pPr>
        <w:numPr>
          <w:ilvl w:val="12"/>
          <w:numId w:val="0"/>
        </w:numPr>
        <w:tabs>
          <w:tab w:val="clear" w:pos="567"/>
        </w:tabs>
        <w:spacing w:line="240" w:lineRule="auto"/>
        <w:rPr>
          <w:szCs w:val="24"/>
          <w:lang w:val="lt-LT"/>
        </w:rPr>
      </w:pP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Traneksamo rūgštis išsiskiria į motinos pieną. Todėl Tranexamic acid Kabi nerekomenduojama vartoti žindymo metu.</w:t>
      </w:r>
    </w:p>
    <w:p w:rsidR="00153567" w:rsidRDefault="00153567" w:rsidP="00153567">
      <w:pPr>
        <w:numPr>
          <w:ilvl w:val="12"/>
          <w:numId w:val="0"/>
        </w:numPr>
        <w:tabs>
          <w:tab w:val="clear" w:pos="567"/>
        </w:tabs>
        <w:spacing w:line="240" w:lineRule="auto"/>
        <w:rPr>
          <w:szCs w:val="24"/>
          <w:lang w:val="lt-LT"/>
        </w:rPr>
      </w:pPr>
    </w:p>
    <w:p w:rsidR="00153567" w:rsidRDefault="00153567" w:rsidP="00153567">
      <w:pPr>
        <w:numPr>
          <w:ilvl w:val="12"/>
          <w:numId w:val="0"/>
        </w:numPr>
        <w:tabs>
          <w:tab w:val="clear" w:pos="567"/>
        </w:tabs>
        <w:spacing w:line="240" w:lineRule="auto"/>
        <w:rPr>
          <w:szCs w:val="24"/>
          <w:lang w:val="lt-LT"/>
        </w:rPr>
      </w:pPr>
      <w:r w:rsidRPr="00A0393D">
        <w:rPr>
          <w:szCs w:val="24"/>
          <w:lang w:val="lt-LT"/>
        </w:rPr>
        <w:t>Jei</w:t>
      </w:r>
      <w:r>
        <w:rPr>
          <w:szCs w:val="24"/>
          <w:lang w:val="lt-LT"/>
        </w:rPr>
        <w:t>gu</w:t>
      </w:r>
      <w:r w:rsidRPr="00A0393D">
        <w:rPr>
          <w:szCs w:val="24"/>
          <w:lang w:val="lt-LT"/>
        </w:rPr>
        <w:t xml:space="preserve"> esate vaisingo amžiaus moteris, kreipkitės į gydytoją arba vaistininką, kad įsitikintumėte, jog naudojate veiksmingą kontracepciją.</w:t>
      </w:r>
    </w:p>
    <w:p w:rsidR="00153567" w:rsidRPr="00861274" w:rsidRDefault="00153567" w:rsidP="00153567">
      <w:pPr>
        <w:numPr>
          <w:ilvl w:val="12"/>
          <w:numId w:val="0"/>
        </w:numPr>
        <w:tabs>
          <w:tab w:val="clear" w:pos="567"/>
        </w:tabs>
        <w:spacing w:line="240" w:lineRule="auto"/>
        <w:rPr>
          <w:szCs w:val="24"/>
          <w:lang w:val="lt-LT"/>
        </w:rPr>
      </w:pPr>
    </w:p>
    <w:p w:rsidR="00153567" w:rsidRDefault="00153567" w:rsidP="00153567">
      <w:pPr>
        <w:widowControl w:val="0"/>
        <w:tabs>
          <w:tab w:val="clear" w:pos="567"/>
        </w:tabs>
        <w:spacing w:line="240" w:lineRule="auto"/>
        <w:ind w:left="567" w:hanging="567"/>
        <w:rPr>
          <w:b/>
          <w:bCs/>
          <w:snapToGrid/>
          <w:szCs w:val="22"/>
          <w:lang w:val="lt-LT"/>
        </w:rPr>
      </w:pPr>
      <w:r w:rsidRPr="00861274">
        <w:rPr>
          <w:b/>
          <w:bCs/>
          <w:snapToGrid/>
          <w:szCs w:val="22"/>
          <w:lang w:val="lt-LT"/>
        </w:rPr>
        <w:t>Vairavimas ir mechanizmų valdymas</w:t>
      </w: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Poveikio gebėjimui vairuoti ir vaidyti mechanizmus tyrimų neatlikta.</w:t>
      </w:r>
    </w:p>
    <w:p w:rsidR="00153567" w:rsidRPr="00861274" w:rsidRDefault="00153567" w:rsidP="00153567">
      <w:pPr>
        <w:numPr>
          <w:ilvl w:val="12"/>
          <w:numId w:val="0"/>
        </w:numPr>
        <w:tabs>
          <w:tab w:val="clear" w:pos="567"/>
        </w:tabs>
        <w:spacing w:line="240" w:lineRule="auto"/>
        <w:ind w:right="-2"/>
        <w:rPr>
          <w:szCs w:val="24"/>
          <w:lang w:val="lt-LT"/>
        </w:rPr>
      </w:pPr>
    </w:p>
    <w:p w:rsidR="00153567" w:rsidRDefault="00153567" w:rsidP="00153567">
      <w:pPr>
        <w:keepNext/>
        <w:keepLines/>
        <w:numPr>
          <w:ilvl w:val="12"/>
          <w:numId w:val="0"/>
        </w:numPr>
        <w:tabs>
          <w:tab w:val="clear" w:pos="567"/>
        </w:tabs>
        <w:spacing w:line="240" w:lineRule="auto"/>
        <w:rPr>
          <w:b/>
          <w:bCs/>
          <w:szCs w:val="24"/>
          <w:lang w:val="lt-LT"/>
        </w:rPr>
      </w:pPr>
      <w:r w:rsidRPr="00317761">
        <w:rPr>
          <w:b/>
          <w:bCs/>
          <w:szCs w:val="24"/>
          <w:lang w:val="lt-LT"/>
        </w:rPr>
        <w:lastRenderedPageBreak/>
        <w:t>Tranexamic acid Kabi sudėtyje yra natrio</w:t>
      </w:r>
    </w:p>
    <w:p w:rsidR="00153567" w:rsidRPr="00317761" w:rsidRDefault="00153567" w:rsidP="00153567">
      <w:pPr>
        <w:keepNext/>
        <w:keepLines/>
        <w:numPr>
          <w:ilvl w:val="12"/>
          <w:numId w:val="0"/>
        </w:numPr>
        <w:tabs>
          <w:tab w:val="clear" w:pos="567"/>
        </w:tabs>
        <w:spacing w:line="240" w:lineRule="auto"/>
        <w:rPr>
          <w:b/>
          <w:bCs/>
          <w:szCs w:val="24"/>
          <w:lang w:val="lt-LT"/>
        </w:rPr>
      </w:pPr>
    </w:p>
    <w:p w:rsidR="00153567" w:rsidRPr="00861274" w:rsidRDefault="00153567" w:rsidP="00153567">
      <w:pPr>
        <w:keepNext/>
        <w:keepLines/>
        <w:numPr>
          <w:ilvl w:val="12"/>
          <w:numId w:val="0"/>
        </w:numPr>
        <w:tabs>
          <w:tab w:val="clear" w:pos="567"/>
        </w:tabs>
        <w:spacing w:line="240" w:lineRule="auto"/>
        <w:rPr>
          <w:szCs w:val="24"/>
          <w:lang w:val="lt-LT"/>
        </w:rPr>
      </w:pPr>
      <w:r w:rsidRPr="00861274">
        <w:rPr>
          <w:szCs w:val="24"/>
          <w:lang w:val="lt-LT"/>
        </w:rPr>
        <w:t>Kiekviename šio vaisto 50 ml buteliuke yra 137,7 mg natrio (valgomosios druskos sudedamosios dalies). Tai atitinka 6,9 % didžiausios rekomenduojamos natrio paros normos suaugusiesiems.</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Kiekviename šio vaisto 100 ml buteliuke yra 275,4 mg natrio (valgomosios druskos sudedamosios dalies). Tai atitinka 13,8 % didžiausios rekomenduojamos natrio paros normos suaugusiesiems.</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widowControl w:val="0"/>
        <w:tabs>
          <w:tab w:val="clear" w:pos="567"/>
        </w:tabs>
        <w:spacing w:line="240" w:lineRule="auto"/>
        <w:ind w:left="567" w:hanging="567"/>
        <w:outlineLvl w:val="0"/>
        <w:rPr>
          <w:b/>
          <w:snapToGrid/>
          <w:szCs w:val="22"/>
          <w:lang w:val="lt-LT"/>
        </w:rPr>
      </w:pPr>
      <w:r w:rsidRPr="00861274">
        <w:rPr>
          <w:b/>
          <w:snapToGrid/>
          <w:szCs w:val="22"/>
          <w:lang w:val="lt-LT"/>
        </w:rPr>
        <w:t>3.</w:t>
      </w:r>
      <w:r w:rsidRPr="00861274">
        <w:rPr>
          <w:b/>
          <w:snapToGrid/>
          <w:szCs w:val="22"/>
          <w:lang w:val="lt-LT"/>
        </w:rPr>
        <w:tab/>
        <w:t>Kaip vartoti Tranexamic acid Kabi</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Vaistą Jums suleis gydytojas arba slaugytojas.</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Tranexamic acid Kabi Jums bus lėtai sul</w:t>
      </w:r>
      <w:r>
        <w:rPr>
          <w:szCs w:val="24"/>
          <w:lang w:val="lt-LT"/>
        </w:rPr>
        <w:t>eistas</w:t>
      </w:r>
      <w:r w:rsidRPr="00861274">
        <w:rPr>
          <w:szCs w:val="24"/>
          <w:lang w:val="lt-LT"/>
        </w:rPr>
        <w:t xml:space="preserve"> </w:t>
      </w:r>
      <w:r>
        <w:rPr>
          <w:szCs w:val="24"/>
          <w:lang w:val="lt-LT"/>
        </w:rPr>
        <w:t xml:space="preserve">tik </w:t>
      </w:r>
      <w:r w:rsidRPr="00861274">
        <w:rPr>
          <w:szCs w:val="24"/>
          <w:lang w:val="lt-LT"/>
        </w:rPr>
        <w:t>į veną</w:t>
      </w:r>
      <w:r>
        <w:rPr>
          <w:szCs w:val="24"/>
          <w:lang w:val="lt-LT"/>
        </w:rPr>
        <w:t>, jo negalima vartoti jokiais kitais būdais</w:t>
      </w:r>
      <w:r w:rsidRPr="00861274">
        <w:rPr>
          <w:szCs w:val="24"/>
          <w:lang w:val="lt-LT"/>
        </w:rPr>
        <w:t>.</w:t>
      </w:r>
    </w:p>
    <w:p w:rsidR="00153567" w:rsidRPr="00861274" w:rsidRDefault="00153567" w:rsidP="00153567">
      <w:pPr>
        <w:numPr>
          <w:ilvl w:val="12"/>
          <w:numId w:val="0"/>
        </w:numPr>
        <w:tabs>
          <w:tab w:val="clear" w:pos="567"/>
        </w:tabs>
        <w:spacing w:line="240" w:lineRule="auto"/>
        <w:rPr>
          <w:szCs w:val="24"/>
          <w:lang w:val="lt-LT"/>
        </w:rPr>
      </w:pP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Jums tinkamą dozę ir gydymo trukmę nustatys gydytojas.</w:t>
      </w:r>
    </w:p>
    <w:p w:rsidR="00153567" w:rsidRPr="00861274" w:rsidRDefault="00153567" w:rsidP="00153567">
      <w:pPr>
        <w:numPr>
          <w:ilvl w:val="12"/>
          <w:numId w:val="0"/>
        </w:numPr>
        <w:tabs>
          <w:tab w:val="clear" w:pos="567"/>
        </w:tabs>
        <w:spacing w:line="240" w:lineRule="auto"/>
        <w:rPr>
          <w:szCs w:val="24"/>
          <w:lang w:val="lt-LT"/>
        </w:rPr>
      </w:pPr>
    </w:p>
    <w:p w:rsidR="00153567" w:rsidRPr="00F66919" w:rsidRDefault="00153567" w:rsidP="00153567">
      <w:pPr>
        <w:numPr>
          <w:ilvl w:val="12"/>
          <w:numId w:val="0"/>
        </w:numPr>
        <w:tabs>
          <w:tab w:val="clear" w:pos="567"/>
        </w:tabs>
        <w:spacing w:line="240" w:lineRule="auto"/>
        <w:rPr>
          <w:b/>
          <w:bCs/>
          <w:szCs w:val="24"/>
          <w:lang w:val="lt-LT"/>
        </w:rPr>
      </w:pPr>
      <w:r w:rsidRPr="00F66919">
        <w:rPr>
          <w:b/>
          <w:bCs/>
          <w:szCs w:val="24"/>
          <w:lang w:val="lt-LT"/>
        </w:rPr>
        <w:t>Vartojimas vaikams</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Jeigu Tranexamic acid Kabi skiriamas vienerių metų ir vyresniam vaikui, dozė apskaičiuojama pagal vaiko kūno masę. Vaikui tinkamą dozę ir gydymo trukmę nustatys Jūsų gydytojas.</w:t>
      </w:r>
    </w:p>
    <w:p w:rsidR="00153567" w:rsidRPr="00861274" w:rsidRDefault="00153567" w:rsidP="00153567">
      <w:pPr>
        <w:numPr>
          <w:ilvl w:val="12"/>
          <w:numId w:val="0"/>
        </w:numPr>
        <w:tabs>
          <w:tab w:val="clear" w:pos="567"/>
        </w:tabs>
        <w:spacing w:line="240" w:lineRule="auto"/>
        <w:rPr>
          <w:szCs w:val="24"/>
          <w:lang w:val="lt-LT"/>
        </w:rPr>
      </w:pPr>
    </w:p>
    <w:p w:rsidR="00153567" w:rsidRPr="00F66919" w:rsidRDefault="00153567" w:rsidP="00153567">
      <w:pPr>
        <w:numPr>
          <w:ilvl w:val="12"/>
          <w:numId w:val="0"/>
        </w:numPr>
        <w:tabs>
          <w:tab w:val="clear" w:pos="567"/>
        </w:tabs>
        <w:spacing w:line="240" w:lineRule="auto"/>
        <w:rPr>
          <w:b/>
          <w:bCs/>
          <w:szCs w:val="24"/>
          <w:lang w:val="lt-LT"/>
        </w:rPr>
      </w:pPr>
      <w:r w:rsidRPr="00F66919">
        <w:rPr>
          <w:b/>
          <w:bCs/>
          <w:szCs w:val="24"/>
          <w:lang w:val="lt-LT"/>
        </w:rPr>
        <w:t>Vartojimas senyviems pacientams</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Dozės mažinti nereikia, išskyrus atvejus, kai yra inkstų nepakankamumas.</w:t>
      </w:r>
    </w:p>
    <w:p w:rsidR="00153567" w:rsidRPr="00861274" w:rsidRDefault="00153567" w:rsidP="00153567">
      <w:pPr>
        <w:numPr>
          <w:ilvl w:val="12"/>
          <w:numId w:val="0"/>
        </w:numPr>
        <w:tabs>
          <w:tab w:val="clear" w:pos="567"/>
        </w:tabs>
        <w:spacing w:line="240" w:lineRule="auto"/>
        <w:rPr>
          <w:szCs w:val="24"/>
          <w:lang w:val="lt-LT"/>
        </w:rPr>
      </w:pPr>
    </w:p>
    <w:p w:rsidR="00153567" w:rsidRPr="00F66919" w:rsidRDefault="00153567" w:rsidP="00153567">
      <w:pPr>
        <w:numPr>
          <w:ilvl w:val="12"/>
          <w:numId w:val="0"/>
        </w:numPr>
        <w:tabs>
          <w:tab w:val="clear" w:pos="567"/>
        </w:tabs>
        <w:spacing w:line="240" w:lineRule="auto"/>
        <w:rPr>
          <w:b/>
          <w:bCs/>
          <w:szCs w:val="24"/>
          <w:lang w:val="lt-LT"/>
        </w:rPr>
      </w:pPr>
      <w:r w:rsidRPr="00F66919">
        <w:rPr>
          <w:b/>
          <w:bCs/>
          <w:szCs w:val="24"/>
          <w:lang w:val="lt-LT"/>
        </w:rPr>
        <w:t>Vartojimas pacientams, kurių inkstų funkcija sutrikusi</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 xml:space="preserve">Jeigu Jums yra inkstų funkcijos sutrikimas, traneksamo rūgšties dozė bus sumažinta, atsižvelgiant į atliktų kraujo tyrimų duomenis (kreatinino koncentraciją </w:t>
      </w:r>
      <w:r>
        <w:rPr>
          <w:szCs w:val="24"/>
          <w:lang w:val="lt-LT"/>
        </w:rPr>
        <w:t xml:space="preserve">kraujo </w:t>
      </w:r>
      <w:r w:rsidRPr="00861274">
        <w:rPr>
          <w:szCs w:val="24"/>
          <w:lang w:val="lt-LT"/>
        </w:rPr>
        <w:t>serume).</w:t>
      </w:r>
    </w:p>
    <w:p w:rsidR="00153567" w:rsidRPr="00861274" w:rsidRDefault="00153567" w:rsidP="00153567">
      <w:pPr>
        <w:numPr>
          <w:ilvl w:val="12"/>
          <w:numId w:val="0"/>
        </w:numPr>
        <w:tabs>
          <w:tab w:val="clear" w:pos="567"/>
        </w:tabs>
        <w:spacing w:line="240" w:lineRule="auto"/>
        <w:rPr>
          <w:szCs w:val="24"/>
          <w:lang w:val="lt-LT"/>
        </w:rPr>
      </w:pPr>
    </w:p>
    <w:p w:rsidR="00153567" w:rsidRPr="00F66919" w:rsidRDefault="00153567" w:rsidP="00153567">
      <w:pPr>
        <w:numPr>
          <w:ilvl w:val="12"/>
          <w:numId w:val="0"/>
        </w:numPr>
        <w:tabs>
          <w:tab w:val="clear" w:pos="567"/>
        </w:tabs>
        <w:spacing w:line="240" w:lineRule="auto"/>
        <w:rPr>
          <w:b/>
          <w:bCs/>
          <w:szCs w:val="24"/>
          <w:lang w:val="lt-LT"/>
        </w:rPr>
      </w:pPr>
      <w:r w:rsidRPr="00F66919">
        <w:rPr>
          <w:b/>
          <w:bCs/>
          <w:szCs w:val="24"/>
          <w:lang w:val="lt-LT"/>
        </w:rPr>
        <w:t>Vartojimas pacientams, kurių kepenų funkcija sutrikusi</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Dozės sumažinti nereikia.</w:t>
      </w:r>
    </w:p>
    <w:p w:rsidR="00153567" w:rsidRPr="00861274" w:rsidRDefault="00153567" w:rsidP="00153567">
      <w:pPr>
        <w:numPr>
          <w:ilvl w:val="12"/>
          <w:numId w:val="0"/>
        </w:numPr>
        <w:tabs>
          <w:tab w:val="clear" w:pos="567"/>
        </w:tabs>
        <w:spacing w:line="240" w:lineRule="auto"/>
        <w:rPr>
          <w:szCs w:val="24"/>
          <w:lang w:val="lt-LT"/>
        </w:rPr>
      </w:pPr>
    </w:p>
    <w:p w:rsidR="00153567" w:rsidRDefault="00153567" w:rsidP="00153567">
      <w:pPr>
        <w:numPr>
          <w:ilvl w:val="12"/>
          <w:numId w:val="0"/>
        </w:numPr>
        <w:tabs>
          <w:tab w:val="clear" w:pos="567"/>
        </w:tabs>
        <w:spacing w:line="240" w:lineRule="auto"/>
        <w:rPr>
          <w:b/>
          <w:bCs/>
          <w:szCs w:val="24"/>
          <w:lang w:val="lt-LT"/>
        </w:rPr>
      </w:pPr>
      <w:r w:rsidRPr="00861274">
        <w:rPr>
          <w:b/>
          <w:bCs/>
          <w:szCs w:val="24"/>
          <w:lang w:val="lt-LT"/>
        </w:rPr>
        <w:t>Vartojimo metodas</w:t>
      </w:r>
    </w:p>
    <w:p w:rsidR="00153567" w:rsidRPr="00861274" w:rsidRDefault="00153567" w:rsidP="00153567">
      <w:pPr>
        <w:numPr>
          <w:ilvl w:val="12"/>
          <w:numId w:val="0"/>
        </w:numPr>
        <w:tabs>
          <w:tab w:val="clear" w:pos="567"/>
        </w:tabs>
        <w:spacing w:line="240" w:lineRule="auto"/>
        <w:rPr>
          <w:b/>
          <w:bCs/>
          <w:szCs w:val="24"/>
          <w:lang w:val="lt-LT"/>
        </w:rPr>
      </w:pP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Leisti į veną (lašinti į veną).</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Tranexamic acid Kabi turi būti lėtai suleistas į veną.</w:t>
      </w: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Tranexamic acid Kabi negalima leisti į raumenis</w:t>
      </w:r>
      <w:r>
        <w:rPr>
          <w:szCs w:val="24"/>
          <w:lang w:val="lt-LT"/>
        </w:rPr>
        <w:t xml:space="preserve"> ar stuburą</w:t>
      </w:r>
      <w:r w:rsidRPr="00861274">
        <w:rPr>
          <w:szCs w:val="28"/>
          <w:lang w:val="lt-LT" w:eastAsia="x-none"/>
        </w:rPr>
        <w:t>.</w:t>
      </w:r>
    </w:p>
    <w:p w:rsidR="00153567" w:rsidRPr="00861274" w:rsidRDefault="00153567" w:rsidP="00153567">
      <w:pPr>
        <w:numPr>
          <w:ilvl w:val="12"/>
          <w:numId w:val="0"/>
        </w:numPr>
        <w:tabs>
          <w:tab w:val="clear" w:pos="567"/>
        </w:tabs>
        <w:spacing w:line="240" w:lineRule="auto"/>
        <w:rPr>
          <w:szCs w:val="24"/>
          <w:lang w:val="lt-LT"/>
        </w:rPr>
      </w:pPr>
    </w:p>
    <w:p w:rsidR="00153567" w:rsidRDefault="00153567" w:rsidP="00153567">
      <w:pPr>
        <w:numPr>
          <w:ilvl w:val="12"/>
          <w:numId w:val="0"/>
        </w:numPr>
        <w:tabs>
          <w:tab w:val="clear" w:pos="567"/>
        </w:tabs>
        <w:spacing w:line="240" w:lineRule="auto"/>
        <w:rPr>
          <w:b/>
          <w:bCs/>
          <w:szCs w:val="24"/>
          <w:lang w:val="lt-LT"/>
        </w:rPr>
      </w:pPr>
      <w:r w:rsidRPr="00861274">
        <w:rPr>
          <w:b/>
          <w:bCs/>
          <w:szCs w:val="24"/>
          <w:lang w:val="lt-LT"/>
        </w:rPr>
        <w:t>Ką daryti pavartojus per didelę Tranexamic acid Kabi dozę</w:t>
      </w:r>
    </w:p>
    <w:p w:rsidR="00153567" w:rsidRPr="00861274" w:rsidRDefault="00153567" w:rsidP="00153567">
      <w:pPr>
        <w:numPr>
          <w:ilvl w:val="12"/>
          <w:numId w:val="0"/>
        </w:numPr>
        <w:tabs>
          <w:tab w:val="clear" w:pos="567"/>
        </w:tabs>
        <w:spacing w:line="240" w:lineRule="auto"/>
        <w:rPr>
          <w:b/>
          <w:bCs/>
          <w:szCs w:val="24"/>
          <w:lang w:val="lt-LT"/>
        </w:rPr>
      </w:pPr>
    </w:p>
    <w:p w:rsidR="00153567" w:rsidRPr="00861274" w:rsidRDefault="00153567" w:rsidP="00153567">
      <w:pPr>
        <w:numPr>
          <w:ilvl w:val="12"/>
          <w:numId w:val="0"/>
        </w:numPr>
        <w:tabs>
          <w:tab w:val="clear" w:pos="567"/>
        </w:tabs>
        <w:spacing w:line="240" w:lineRule="auto"/>
        <w:rPr>
          <w:szCs w:val="24"/>
          <w:lang w:val="lt-LT"/>
        </w:rPr>
      </w:pPr>
      <w:r w:rsidRPr="00861274">
        <w:rPr>
          <w:szCs w:val="24"/>
          <w:lang w:val="lt-LT"/>
        </w:rPr>
        <w:t>Jeigu Jums būtų suleista didesnė už rekomenduojamą Tranexamic acid Kabi dozė, gali laikinai sumažėti kraujospūdis. Apie tai nedelsdami praneškite gydytojui arba vaistininkui.</w:t>
      </w:r>
    </w:p>
    <w:p w:rsidR="00153567" w:rsidRDefault="00153567" w:rsidP="00153567">
      <w:pPr>
        <w:numPr>
          <w:ilvl w:val="12"/>
          <w:numId w:val="0"/>
        </w:numPr>
        <w:tabs>
          <w:tab w:val="clear" w:pos="567"/>
        </w:tabs>
        <w:spacing w:line="240" w:lineRule="auto"/>
        <w:rPr>
          <w:szCs w:val="24"/>
          <w:lang w:val="lt-LT"/>
        </w:rPr>
      </w:pPr>
    </w:p>
    <w:p w:rsidR="00153567" w:rsidRPr="00734E16" w:rsidRDefault="00153567" w:rsidP="00153567">
      <w:pPr>
        <w:numPr>
          <w:ilvl w:val="12"/>
          <w:numId w:val="0"/>
        </w:numPr>
        <w:tabs>
          <w:tab w:val="clear" w:pos="567"/>
        </w:tabs>
        <w:spacing w:line="240" w:lineRule="auto"/>
        <w:rPr>
          <w:szCs w:val="24"/>
          <w:lang w:val="lt-LT"/>
        </w:rPr>
      </w:pPr>
    </w:p>
    <w:p w:rsidR="00153567" w:rsidRPr="00861274" w:rsidRDefault="00153567" w:rsidP="00153567">
      <w:pPr>
        <w:widowControl w:val="0"/>
        <w:tabs>
          <w:tab w:val="clear" w:pos="567"/>
        </w:tabs>
        <w:spacing w:line="240" w:lineRule="auto"/>
        <w:ind w:left="567" w:hanging="567"/>
        <w:outlineLvl w:val="0"/>
        <w:rPr>
          <w:b/>
          <w:snapToGrid/>
          <w:szCs w:val="22"/>
          <w:lang w:val="lt-LT"/>
        </w:rPr>
      </w:pPr>
      <w:r w:rsidRPr="00861274">
        <w:rPr>
          <w:b/>
          <w:snapToGrid/>
          <w:szCs w:val="22"/>
          <w:lang w:val="lt-LT"/>
        </w:rPr>
        <w:t>4.</w:t>
      </w:r>
      <w:r w:rsidRPr="00861274">
        <w:rPr>
          <w:b/>
          <w:snapToGrid/>
          <w:szCs w:val="22"/>
          <w:lang w:val="lt-LT"/>
        </w:rPr>
        <w:tab/>
        <w:t>Galimas šalutinis poveikis</w:t>
      </w:r>
    </w:p>
    <w:p w:rsidR="00153567" w:rsidRPr="00861274" w:rsidRDefault="00153567" w:rsidP="00153567">
      <w:pPr>
        <w:numPr>
          <w:ilvl w:val="12"/>
          <w:numId w:val="0"/>
        </w:numPr>
        <w:tabs>
          <w:tab w:val="clear" w:pos="567"/>
        </w:tabs>
        <w:spacing w:line="240" w:lineRule="auto"/>
        <w:rPr>
          <w:szCs w:val="24"/>
          <w:lang w:val="lt-LT"/>
        </w:rPr>
      </w:pPr>
    </w:p>
    <w:p w:rsidR="00153567" w:rsidRPr="00861274" w:rsidRDefault="00153567" w:rsidP="00153567">
      <w:pPr>
        <w:numPr>
          <w:ilvl w:val="12"/>
          <w:numId w:val="0"/>
        </w:numPr>
        <w:tabs>
          <w:tab w:val="clear" w:pos="567"/>
        </w:tabs>
        <w:spacing w:line="240" w:lineRule="auto"/>
        <w:ind w:right="-29"/>
        <w:rPr>
          <w:szCs w:val="24"/>
          <w:lang w:val="lt-LT"/>
        </w:rPr>
      </w:pPr>
      <w:r w:rsidRPr="00861274">
        <w:rPr>
          <w:szCs w:val="24"/>
          <w:lang w:val="lt-LT"/>
        </w:rPr>
        <w:t>Šis vaistas, kaip ir visi kiti, gali sukelti šalutinį poveikį, nors jis pasireiškia ne visiems žmonėms.</w:t>
      </w:r>
    </w:p>
    <w:p w:rsidR="00153567" w:rsidRPr="00861274" w:rsidRDefault="00153567" w:rsidP="00153567">
      <w:pPr>
        <w:spacing w:line="240" w:lineRule="auto"/>
        <w:rPr>
          <w:szCs w:val="28"/>
          <w:lang w:val="lt-LT" w:eastAsia="x-none"/>
        </w:rPr>
      </w:pPr>
    </w:p>
    <w:p w:rsidR="00153567" w:rsidRPr="00861274" w:rsidRDefault="00153567" w:rsidP="00153567">
      <w:pPr>
        <w:spacing w:line="240" w:lineRule="auto"/>
        <w:rPr>
          <w:szCs w:val="28"/>
          <w:lang w:val="lt-LT" w:eastAsia="x-none"/>
        </w:rPr>
      </w:pPr>
      <w:r w:rsidRPr="00861274">
        <w:rPr>
          <w:szCs w:val="28"/>
          <w:lang w:val="lt-LT" w:eastAsia="x-none"/>
        </w:rPr>
        <w:t>Vartojant Tranexamic acid Kabi, buvo pastebėtas toliau išvardytas šalutinis poveikis</w:t>
      </w:r>
      <w:r>
        <w:rPr>
          <w:szCs w:val="28"/>
          <w:lang w:val="lt-LT" w:eastAsia="x-none"/>
        </w:rPr>
        <w:t>:</w:t>
      </w:r>
    </w:p>
    <w:p w:rsidR="00153567" w:rsidRPr="00861274" w:rsidRDefault="00153567" w:rsidP="00153567">
      <w:pPr>
        <w:spacing w:line="240" w:lineRule="auto"/>
        <w:rPr>
          <w:szCs w:val="28"/>
          <w:lang w:val="lt-LT" w:eastAsia="x-none"/>
        </w:rPr>
      </w:pPr>
    </w:p>
    <w:p w:rsidR="00153567" w:rsidRPr="00F66919" w:rsidRDefault="00153567" w:rsidP="00153567">
      <w:pPr>
        <w:tabs>
          <w:tab w:val="clear" w:pos="567"/>
        </w:tabs>
        <w:spacing w:line="240" w:lineRule="auto"/>
        <w:ind w:right="-2"/>
        <w:rPr>
          <w:b/>
          <w:bCs/>
          <w:szCs w:val="24"/>
          <w:lang w:val="lt-LT"/>
        </w:rPr>
      </w:pPr>
      <w:r w:rsidRPr="00F66919">
        <w:rPr>
          <w:b/>
          <w:bCs/>
          <w:szCs w:val="24"/>
          <w:lang w:val="lt-LT"/>
        </w:rPr>
        <w:t>Dažni šalutinio poveikio reiškiniai (gali pasireikšti rečiau kaip 1 iš 10 asmenų):</w:t>
      </w:r>
    </w:p>
    <w:p w:rsidR="00153567" w:rsidRPr="00861274" w:rsidRDefault="00153567" w:rsidP="00153567">
      <w:pPr>
        <w:numPr>
          <w:ilvl w:val="0"/>
          <w:numId w:val="4"/>
        </w:numPr>
        <w:tabs>
          <w:tab w:val="clear" w:pos="567"/>
        </w:tabs>
        <w:spacing w:line="240" w:lineRule="auto"/>
        <w:ind w:left="567" w:right="-2" w:hanging="567"/>
        <w:rPr>
          <w:szCs w:val="24"/>
          <w:lang w:val="lt-LT"/>
        </w:rPr>
      </w:pPr>
      <w:r w:rsidRPr="00861274">
        <w:rPr>
          <w:szCs w:val="24"/>
          <w:lang w:val="lt-LT"/>
        </w:rPr>
        <w:t>poveikis virškinimo traktui: pykinimas, vėmimas, viduriavimas.</w:t>
      </w:r>
    </w:p>
    <w:p w:rsidR="00153567" w:rsidRPr="00861274" w:rsidRDefault="00153567" w:rsidP="00153567">
      <w:pPr>
        <w:tabs>
          <w:tab w:val="clear" w:pos="567"/>
        </w:tabs>
        <w:spacing w:line="240" w:lineRule="auto"/>
        <w:ind w:right="-2"/>
        <w:rPr>
          <w:szCs w:val="24"/>
          <w:lang w:val="lt-LT"/>
        </w:rPr>
      </w:pPr>
    </w:p>
    <w:p w:rsidR="00153567" w:rsidRPr="00F66919" w:rsidRDefault="00153567" w:rsidP="00153567">
      <w:pPr>
        <w:tabs>
          <w:tab w:val="clear" w:pos="567"/>
        </w:tabs>
        <w:spacing w:line="240" w:lineRule="auto"/>
        <w:ind w:right="-2"/>
        <w:rPr>
          <w:b/>
          <w:bCs/>
          <w:szCs w:val="24"/>
          <w:lang w:val="lt-LT"/>
        </w:rPr>
      </w:pPr>
      <w:r w:rsidRPr="00F66919">
        <w:rPr>
          <w:b/>
          <w:bCs/>
          <w:szCs w:val="24"/>
          <w:lang w:val="lt-LT"/>
        </w:rPr>
        <w:t>Nedažni šalutinio poveikio reiškiniai (gali pasireikšti rečiau kaip 1 iš 100 asmenų):</w:t>
      </w:r>
    </w:p>
    <w:p w:rsidR="00153567" w:rsidRPr="00861274" w:rsidRDefault="00153567" w:rsidP="00153567">
      <w:pPr>
        <w:numPr>
          <w:ilvl w:val="0"/>
          <w:numId w:val="4"/>
        </w:numPr>
        <w:tabs>
          <w:tab w:val="clear" w:pos="567"/>
        </w:tabs>
        <w:spacing w:line="240" w:lineRule="auto"/>
        <w:ind w:left="567" w:right="-2" w:hanging="567"/>
        <w:rPr>
          <w:szCs w:val="24"/>
          <w:lang w:val="lt-LT"/>
        </w:rPr>
      </w:pPr>
      <w:r w:rsidRPr="00861274">
        <w:rPr>
          <w:szCs w:val="24"/>
          <w:lang w:val="lt-LT"/>
        </w:rPr>
        <w:t>poveikis odai: išbėrimas.</w:t>
      </w:r>
    </w:p>
    <w:p w:rsidR="00153567" w:rsidRPr="00861274" w:rsidRDefault="00153567" w:rsidP="00153567">
      <w:pPr>
        <w:tabs>
          <w:tab w:val="clear" w:pos="567"/>
        </w:tabs>
        <w:spacing w:line="240" w:lineRule="auto"/>
        <w:ind w:right="-2"/>
        <w:rPr>
          <w:szCs w:val="24"/>
          <w:lang w:val="lt-LT"/>
        </w:rPr>
      </w:pPr>
    </w:p>
    <w:p w:rsidR="00153567" w:rsidRPr="00F66919" w:rsidRDefault="00153567" w:rsidP="00153567">
      <w:pPr>
        <w:tabs>
          <w:tab w:val="clear" w:pos="567"/>
        </w:tabs>
        <w:spacing w:line="240" w:lineRule="auto"/>
        <w:ind w:right="-2"/>
        <w:jc w:val="both"/>
        <w:rPr>
          <w:b/>
          <w:bCs/>
          <w:szCs w:val="24"/>
          <w:lang w:val="lt-LT"/>
        </w:rPr>
      </w:pPr>
      <w:r>
        <w:rPr>
          <w:b/>
          <w:bCs/>
          <w:szCs w:val="24"/>
          <w:lang w:val="lt-LT"/>
        </w:rPr>
        <w:t>Šalutinio poveikio reiškiniai, kurių d</w:t>
      </w:r>
      <w:r w:rsidRPr="00F66919">
        <w:rPr>
          <w:b/>
          <w:bCs/>
          <w:szCs w:val="24"/>
          <w:lang w:val="lt-LT"/>
        </w:rPr>
        <w:t>ažnis nežinomas (negali būti apskaičiuotas pagal turimus duomenis):</w:t>
      </w:r>
    </w:p>
    <w:p w:rsidR="00153567" w:rsidRPr="00861274" w:rsidRDefault="00153567" w:rsidP="00153567">
      <w:pPr>
        <w:numPr>
          <w:ilvl w:val="0"/>
          <w:numId w:val="4"/>
        </w:numPr>
        <w:tabs>
          <w:tab w:val="clear" w:pos="567"/>
        </w:tabs>
        <w:spacing w:line="240" w:lineRule="auto"/>
        <w:ind w:left="567" w:right="-2" w:hanging="567"/>
        <w:rPr>
          <w:szCs w:val="24"/>
          <w:lang w:val="lt-LT"/>
        </w:rPr>
      </w:pPr>
      <w:r w:rsidRPr="00861274">
        <w:rPr>
          <w:szCs w:val="24"/>
          <w:lang w:val="lt-LT"/>
        </w:rPr>
        <w:lastRenderedPageBreak/>
        <w:t>negalavimas su hipotenzija (</w:t>
      </w:r>
      <w:r>
        <w:rPr>
          <w:szCs w:val="24"/>
          <w:lang w:val="lt-LT"/>
        </w:rPr>
        <w:t>žemas</w:t>
      </w:r>
      <w:r w:rsidRPr="00861274">
        <w:rPr>
          <w:szCs w:val="24"/>
          <w:lang w:val="lt-LT"/>
        </w:rPr>
        <w:t xml:space="preserve"> kraujospūdis) su sąmonės praradimu arba be jo, ypač vaistą suleidus per greitai;</w:t>
      </w:r>
    </w:p>
    <w:p w:rsidR="00153567" w:rsidRPr="00861274" w:rsidRDefault="00153567" w:rsidP="00153567">
      <w:pPr>
        <w:numPr>
          <w:ilvl w:val="0"/>
          <w:numId w:val="4"/>
        </w:numPr>
        <w:tabs>
          <w:tab w:val="clear" w:pos="567"/>
        </w:tabs>
        <w:spacing w:line="240" w:lineRule="auto"/>
        <w:ind w:left="567" w:right="-2" w:hanging="567"/>
        <w:rPr>
          <w:szCs w:val="24"/>
          <w:lang w:val="lt-LT"/>
        </w:rPr>
      </w:pPr>
      <w:r w:rsidRPr="00861274">
        <w:rPr>
          <w:szCs w:val="24"/>
          <w:lang w:val="lt-LT"/>
        </w:rPr>
        <w:t>kraujo krešuliai;</w:t>
      </w:r>
    </w:p>
    <w:p w:rsidR="00153567" w:rsidRPr="00861274" w:rsidRDefault="00153567" w:rsidP="00153567">
      <w:pPr>
        <w:numPr>
          <w:ilvl w:val="0"/>
          <w:numId w:val="4"/>
        </w:numPr>
        <w:tabs>
          <w:tab w:val="clear" w:pos="567"/>
        </w:tabs>
        <w:spacing w:line="240" w:lineRule="auto"/>
        <w:ind w:left="567" w:right="-2" w:hanging="567"/>
        <w:rPr>
          <w:szCs w:val="24"/>
          <w:lang w:val="lt-LT"/>
        </w:rPr>
      </w:pPr>
      <w:r w:rsidRPr="00861274">
        <w:rPr>
          <w:szCs w:val="24"/>
          <w:lang w:val="lt-LT"/>
        </w:rPr>
        <w:t>poveikis nervų sistemai: traukuliai;</w:t>
      </w:r>
    </w:p>
    <w:p w:rsidR="00153567" w:rsidRPr="00861274" w:rsidRDefault="00153567" w:rsidP="00153567">
      <w:pPr>
        <w:numPr>
          <w:ilvl w:val="0"/>
          <w:numId w:val="4"/>
        </w:numPr>
        <w:tabs>
          <w:tab w:val="clear" w:pos="567"/>
        </w:tabs>
        <w:spacing w:line="240" w:lineRule="auto"/>
        <w:ind w:left="567" w:right="-2" w:hanging="567"/>
        <w:rPr>
          <w:szCs w:val="24"/>
          <w:lang w:val="lt-LT"/>
        </w:rPr>
      </w:pPr>
      <w:r w:rsidRPr="00861274">
        <w:rPr>
          <w:szCs w:val="24"/>
          <w:lang w:val="lt-LT"/>
        </w:rPr>
        <w:t>poveikis akims: regėjimo sutrikimai, įskaitant pablogėjusį spalvų matymą;</w:t>
      </w:r>
    </w:p>
    <w:p w:rsidR="00153567" w:rsidRPr="00861274" w:rsidRDefault="00153567" w:rsidP="00153567">
      <w:pPr>
        <w:numPr>
          <w:ilvl w:val="0"/>
          <w:numId w:val="4"/>
        </w:numPr>
        <w:tabs>
          <w:tab w:val="clear" w:pos="567"/>
        </w:tabs>
        <w:spacing w:line="240" w:lineRule="auto"/>
        <w:ind w:left="567" w:right="-2" w:hanging="567"/>
        <w:rPr>
          <w:szCs w:val="24"/>
          <w:lang w:val="lt-LT"/>
        </w:rPr>
      </w:pPr>
      <w:r w:rsidRPr="00861274">
        <w:rPr>
          <w:szCs w:val="24"/>
          <w:lang w:val="lt-LT"/>
        </w:rPr>
        <w:t>poveikis imuninei sistemai: alerginės reakcijos.</w:t>
      </w:r>
    </w:p>
    <w:p w:rsidR="00153567" w:rsidRPr="00861274" w:rsidRDefault="00153567" w:rsidP="00153567">
      <w:pPr>
        <w:spacing w:line="240" w:lineRule="auto"/>
        <w:rPr>
          <w:b/>
          <w:szCs w:val="24"/>
          <w:lang w:val="lt-LT"/>
        </w:rPr>
      </w:pPr>
    </w:p>
    <w:p w:rsidR="00153567" w:rsidRPr="00861274" w:rsidRDefault="00153567" w:rsidP="00153567">
      <w:pPr>
        <w:spacing w:line="240" w:lineRule="auto"/>
        <w:rPr>
          <w:b/>
          <w:szCs w:val="24"/>
          <w:lang w:val="lt-LT"/>
        </w:rPr>
      </w:pPr>
      <w:r w:rsidRPr="00861274">
        <w:rPr>
          <w:b/>
          <w:szCs w:val="24"/>
          <w:lang w:val="lt-LT"/>
        </w:rPr>
        <w:t>Pranešimas apie šalutinį poveikį</w:t>
      </w:r>
    </w:p>
    <w:p w:rsidR="00153567" w:rsidRPr="00861274" w:rsidRDefault="00153567" w:rsidP="00153567">
      <w:pPr>
        <w:spacing w:line="240" w:lineRule="auto"/>
        <w:ind w:right="-449"/>
        <w:rPr>
          <w:szCs w:val="24"/>
          <w:lang w:val="lt-LT"/>
        </w:rPr>
      </w:pPr>
      <w:r w:rsidRPr="00861274">
        <w:rPr>
          <w:lang w:val="lt-LT"/>
        </w:rPr>
        <w:t xml:space="preserve">Jeigu pasireiškė šalutinis poveikis, įskaitant šiame lapelyje nenurodytą, pasakykite gydytojui, vaistininkui arba slaugytojui. </w:t>
      </w:r>
      <w:r w:rsidRPr="00555E92">
        <w:rPr>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153567" w:rsidRPr="00861274" w:rsidRDefault="00153567" w:rsidP="00153567">
      <w:pPr>
        <w:spacing w:line="240" w:lineRule="auto"/>
        <w:ind w:right="-449"/>
        <w:rPr>
          <w:szCs w:val="24"/>
          <w:lang w:val="lt-LT"/>
        </w:rPr>
      </w:pPr>
    </w:p>
    <w:p w:rsidR="00153567" w:rsidRPr="00861274" w:rsidRDefault="00153567" w:rsidP="00153567">
      <w:pPr>
        <w:spacing w:line="240" w:lineRule="auto"/>
        <w:ind w:right="-449"/>
        <w:rPr>
          <w:szCs w:val="24"/>
          <w:lang w:val="lt-LT"/>
        </w:rPr>
      </w:pPr>
    </w:p>
    <w:p w:rsidR="00153567" w:rsidRPr="00861274" w:rsidRDefault="00153567" w:rsidP="00153567">
      <w:pPr>
        <w:widowControl w:val="0"/>
        <w:tabs>
          <w:tab w:val="clear" w:pos="567"/>
        </w:tabs>
        <w:spacing w:line="240" w:lineRule="auto"/>
        <w:ind w:left="567" w:hanging="567"/>
        <w:outlineLvl w:val="0"/>
        <w:rPr>
          <w:b/>
          <w:snapToGrid/>
          <w:szCs w:val="22"/>
          <w:lang w:val="lt-LT"/>
        </w:rPr>
      </w:pPr>
      <w:r w:rsidRPr="00861274">
        <w:rPr>
          <w:b/>
          <w:snapToGrid/>
          <w:szCs w:val="22"/>
          <w:lang w:val="lt-LT"/>
        </w:rPr>
        <w:t>5.</w:t>
      </w:r>
      <w:r w:rsidRPr="00861274">
        <w:rPr>
          <w:b/>
          <w:snapToGrid/>
          <w:szCs w:val="22"/>
          <w:lang w:val="lt-LT"/>
        </w:rPr>
        <w:tab/>
        <w:t>Kaip laikyti Tranexamic acid Kabi</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Šį vaistą laikykite vaikams nepastebimoje ir nepasiekiamoje vietoje.</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Ant dėžutės ir etiketės po „EXP</w:t>
      </w:r>
      <w:r>
        <w:rPr>
          <w:szCs w:val="24"/>
          <w:lang w:val="lt-LT"/>
        </w:rPr>
        <w:t>:</w:t>
      </w:r>
      <w:r w:rsidRPr="00861274">
        <w:rPr>
          <w:szCs w:val="24"/>
          <w:lang w:val="lt-LT"/>
        </w:rPr>
        <w:t>“ nurodytam tinkamumo laikui pasibaigus, šio vaisto vartoti negalima. Vaistas tinkamas vartoti iki paskutinės nurodyto mėnesio dienos.</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Šio vaisto laikymui specialių temperatūros sąlygų nereikalaujama.</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tabs>
          <w:tab w:val="clear" w:pos="567"/>
        </w:tabs>
        <w:spacing w:line="240" w:lineRule="auto"/>
        <w:rPr>
          <w:color w:val="0D0D0D"/>
          <w:szCs w:val="24"/>
          <w:lang w:val="lt-LT"/>
        </w:rPr>
      </w:pPr>
      <w:r w:rsidRPr="00861274">
        <w:rPr>
          <w:color w:val="0D0D0D"/>
          <w:szCs w:val="24"/>
          <w:lang w:val="lt-LT"/>
        </w:rPr>
        <w:t>Negalima užšaldyti.</w:t>
      </w:r>
    </w:p>
    <w:p w:rsidR="00153567" w:rsidRPr="00861274" w:rsidRDefault="00153567" w:rsidP="00153567">
      <w:pPr>
        <w:tabs>
          <w:tab w:val="clear" w:pos="567"/>
        </w:tabs>
        <w:spacing w:line="240" w:lineRule="auto"/>
        <w:rPr>
          <w:szCs w:val="24"/>
          <w:lang w:val="lt-LT"/>
        </w:rPr>
      </w:pPr>
    </w:p>
    <w:p w:rsidR="00153567" w:rsidRPr="00861274" w:rsidRDefault="00153567" w:rsidP="00153567">
      <w:pPr>
        <w:tabs>
          <w:tab w:val="clear" w:pos="567"/>
        </w:tabs>
        <w:spacing w:line="240" w:lineRule="auto"/>
        <w:rPr>
          <w:szCs w:val="24"/>
          <w:lang w:val="lt-LT"/>
        </w:rPr>
      </w:pPr>
      <w:r w:rsidRPr="00861274">
        <w:rPr>
          <w:szCs w:val="24"/>
          <w:lang w:val="lt-LT"/>
        </w:rPr>
        <w:t>Atidarius</w:t>
      </w:r>
      <w:r>
        <w:rPr>
          <w:szCs w:val="24"/>
          <w:lang w:val="lt-LT"/>
        </w:rPr>
        <w:t>,</w:t>
      </w:r>
      <w:r w:rsidRPr="00861274">
        <w:rPr>
          <w:szCs w:val="24"/>
          <w:lang w:val="lt-LT"/>
        </w:rPr>
        <w:t xml:space="preserve"> vaistą reikia vartoti nedelsiant.</w:t>
      </w:r>
    </w:p>
    <w:p w:rsidR="00153567" w:rsidRPr="00861274" w:rsidRDefault="00153567" w:rsidP="00153567">
      <w:pPr>
        <w:tabs>
          <w:tab w:val="clear" w:pos="567"/>
        </w:tabs>
        <w:spacing w:line="240" w:lineRule="auto"/>
        <w:rPr>
          <w:szCs w:val="24"/>
          <w:lang w:val="lt-LT"/>
        </w:rPr>
      </w:pPr>
    </w:p>
    <w:p w:rsidR="00153567" w:rsidRPr="00861274" w:rsidRDefault="00153567" w:rsidP="00153567">
      <w:pPr>
        <w:tabs>
          <w:tab w:val="clear" w:pos="567"/>
        </w:tabs>
        <w:spacing w:line="240" w:lineRule="auto"/>
        <w:rPr>
          <w:szCs w:val="24"/>
          <w:lang w:val="lt-LT"/>
        </w:rPr>
      </w:pPr>
      <w:r w:rsidRPr="00861274">
        <w:rPr>
          <w:szCs w:val="24"/>
          <w:lang w:val="lt-LT"/>
        </w:rPr>
        <w:t>Pastebėjus dalelių ar spalvos pakitimų, šio vaisto vartoti negalima.</w:t>
      </w:r>
    </w:p>
    <w:p w:rsidR="00153567" w:rsidRPr="00861274" w:rsidRDefault="00153567" w:rsidP="00153567">
      <w:pPr>
        <w:tabs>
          <w:tab w:val="clear" w:pos="567"/>
        </w:tabs>
        <w:spacing w:line="240" w:lineRule="auto"/>
        <w:rPr>
          <w:szCs w:val="24"/>
          <w:lang w:val="lt-LT"/>
        </w:rPr>
      </w:pPr>
    </w:p>
    <w:p w:rsidR="00153567" w:rsidRPr="00861274" w:rsidRDefault="00153567" w:rsidP="00153567">
      <w:pPr>
        <w:tabs>
          <w:tab w:val="clear" w:pos="567"/>
        </w:tabs>
        <w:spacing w:line="240" w:lineRule="auto"/>
        <w:rPr>
          <w:szCs w:val="24"/>
          <w:lang w:val="lt-LT"/>
        </w:rPr>
      </w:pPr>
      <w:r w:rsidRPr="00861274">
        <w:rPr>
          <w:szCs w:val="24"/>
          <w:lang w:val="lt-LT"/>
        </w:rPr>
        <w:t>Tik vienkartiniam vartojimui. Nesuvartotą tirpalą reikia išmesti.</w:t>
      </w:r>
    </w:p>
    <w:p w:rsidR="00153567" w:rsidRPr="00861274" w:rsidRDefault="00153567" w:rsidP="00153567">
      <w:pPr>
        <w:tabs>
          <w:tab w:val="clear" w:pos="567"/>
        </w:tabs>
        <w:spacing w:line="240" w:lineRule="auto"/>
        <w:rPr>
          <w:color w:val="0D0D0D"/>
          <w:szCs w:val="24"/>
          <w:lang w:val="lt-LT"/>
        </w:rPr>
      </w:pPr>
    </w:p>
    <w:p w:rsidR="00153567" w:rsidRPr="00861274" w:rsidRDefault="00153567" w:rsidP="00153567">
      <w:pPr>
        <w:numPr>
          <w:ilvl w:val="12"/>
          <w:numId w:val="0"/>
        </w:numPr>
        <w:tabs>
          <w:tab w:val="clear" w:pos="567"/>
        </w:tabs>
        <w:spacing w:line="240" w:lineRule="auto"/>
        <w:ind w:right="-2"/>
        <w:rPr>
          <w:color w:val="0D0D0D"/>
          <w:szCs w:val="24"/>
          <w:lang w:val="lt-LT"/>
        </w:rPr>
      </w:pPr>
      <w:r w:rsidRPr="00861274">
        <w:rPr>
          <w:szCs w:val="24"/>
          <w:lang w:val="lt-LT"/>
        </w:rPr>
        <w:t>Vaistų negalima išmesti į kanalizaciją. Kaip išmesti nereikalingus vaistus, klauskite vaistininko. Šios priemonės padės apsaugoti aplinką.</w:t>
      </w:r>
    </w:p>
    <w:p w:rsidR="00153567"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widowControl w:val="0"/>
        <w:tabs>
          <w:tab w:val="clear" w:pos="567"/>
        </w:tabs>
        <w:spacing w:line="240" w:lineRule="auto"/>
        <w:ind w:left="567" w:hanging="567"/>
        <w:outlineLvl w:val="0"/>
        <w:rPr>
          <w:b/>
          <w:snapToGrid/>
          <w:szCs w:val="22"/>
          <w:lang w:val="lt-LT"/>
        </w:rPr>
      </w:pPr>
      <w:r w:rsidRPr="00861274">
        <w:rPr>
          <w:b/>
          <w:snapToGrid/>
          <w:szCs w:val="22"/>
          <w:lang w:val="lt-LT"/>
        </w:rPr>
        <w:t>6.</w:t>
      </w:r>
      <w:r w:rsidRPr="00861274">
        <w:rPr>
          <w:b/>
          <w:snapToGrid/>
          <w:szCs w:val="22"/>
          <w:lang w:val="lt-LT"/>
        </w:rPr>
        <w:tab/>
        <w:t>Pakuotės turinys ir kita informacija</w:t>
      </w:r>
    </w:p>
    <w:p w:rsidR="00153567" w:rsidRPr="00861274" w:rsidRDefault="00153567" w:rsidP="00153567">
      <w:pPr>
        <w:numPr>
          <w:ilvl w:val="12"/>
          <w:numId w:val="0"/>
        </w:numPr>
        <w:tabs>
          <w:tab w:val="clear" w:pos="567"/>
        </w:tabs>
        <w:spacing w:line="240" w:lineRule="auto"/>
        <w:rPr>
          <w:szCs w:val="24"/>
          <w:lang w:val="lt-LT"/>
        </w:rPr>
      </w:pPr>
    </w:p>
    <w:p w:rsidR="00153567" w:rsidRPr="00F66919" w:rsidRDefault="00153567" w:rsidP="00153567">
      <w:pPr>
        <w:pStyle w:val="Antrat4"/>
        <w:spacing w:line="240" w:lineRule="auto"/>
        <w:rPr>
          <w:rFonts w:ascii="Times New Roman" w:hAnsi="Times New Roman"/>
          <w:sz w:val="22"/>
          <w:lang w:val="lt-LT"/>
        </w:rPr>
      </w:pPr>
      <w:r w:rsidRPr="00861274">
        <w:rPr>
          <w:rFonts w:ascii="Times New Roman" w:hAnsi="Times New Roman"/>
          <w:sz w:val="22"/>
          <w:lang w:val="lt-LT"/>
        </w:rPr>
        <w:t>Tranexamic acid Kabi sudėtis</w:t>
      </w:r>
    </w:p>
    <w:p w:rsidR="00153567" w:rsidRPr="00861274" w:rsidRDefault="00153567" w:rsidP="00153567">
      <w:pPr>
        <w:numPr>
          <w:ilvl w:val="0"/>
          <w:numId w:val="2"/>
        </w:numPr>
        <w:tabs>
          <w:tab w:val="clear" w:pos="567"/>
        </w:tabs>
        <w:spacing w:line="240" w:lineRule="auto"/>
        <w:ind w:left="567" w:right="-2" w:hanging="567"/>
        <w:rPr>
          <w:szCs w:val="24"/>
          <w:lang w:val="lt-LT"/>
        </w:rPr>
      </w:pPr>
      <w:r w:rsidRPr="00861274">
        <w:rPr>
          <w:szCs w:val="24"/>
          <w:lang w:val="lt-LT"/>
        </w:rPr>
        <w:t>Veiklioji medžiaga yra traneksamo rūgštis.</w:t>
      </w:r>
      <w:r w:rsidRPr="00317761">
        <w:rPr>
          <w:lang w:val="lt-LT"/>
        </w:rPr>
        <w:t xml:space="preserve"> </w:t>
      </w:r>
      <w:r w:rsidRPr="00861274">
        <w:rPr>
          <w:szCs w:val="24"/>
          <w:lang w:val="lt-LT"/>
        </w:rPr>
        <w:t>Kiekviename tirpalo ml yra 10 mg traneksamo rūgšties. Kiekviename 50 ml buteliuke yra 500 mg traneksamo rūgšties. Kiekviename 100 ml buteliuke yra 1000 mg traneksamo rūgšties.</w:t>
      </w:r>
    </w:p>
    <w:p w:rsidR="00153567" w:rsidRPr="00861274" w:rsidRDefault="00153567" w:rsidP="00153567">
      <w:pPr>
        <w:numPr>
          <w:ilvl w:val="0"/>
          <w:numId w:val="2"/>
        </w:numPr>
        <w:tabs>
          <w:tab w:val="clear" w:pos="567"/>
        </w:tabs>
        <w:spacing w:line="240" w:lineRule="auto"/>
        <w:ind w:left="567" w:right="-2" w:hanging="567"/>
        <w:rPr>
          <w:szCs w:val="24"/>
          <w:lang w:val="lt-LT"/>
        </w:rPr>
      </w:pPr>
      <w:r w:rsidRPr="00861274">
        <w:rPr>
          <w:szCs w:val="24"/>
          <w:lang w:val="lt-LT"/>
        </w:rPr>
        <w:t>Pagalbinės medžiagos yra natrio chloridas ir injekcinis vanduo.</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pStyle w:val="Antrat4"/>
        <w:spacing w:line="240" w:lineRule="auto"/>
        <w:rPr>
          <w:rFonts w:ascii="Times New Roman" w:hAnsi="Times New Roman"/>
          <w:sz w:val="22"/>
          <w:lang w:val="lt-LT"/>
        </w:rPr>
      </w:pPr>
      <w:r w:rsidRPr="00861274">
        <w:rPr>
          <w:rFonts w:ascii="Times New Roman" w:hAnsi="Times New Roman"/>
          <w:sz w:val="22"/>
          <w:lang w:val="lt-LT"/>
        </w:rPr>
        <w:t>Tranexamic acid Kabi išvaizda ir kiekis pakuotėje</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spacing w:line="240" w:lineRule="auto"/>
        <w:rPr>
          <w:szCs w:val="24"/>
          <w:lang w:val="lt-LT"/>
        </w:rPr>
      </w:pPr>
      <w:r w:rsidRPr="00861274">
        <w:rPr>
          <w:szCs w:val="24"/>
          <w:lang w:val="lt-LT"/>
        </w:rPr>
        <w:t>Tranexamic acid Kabi 10 mg/ml yra skaidrus ir bespalvis infuzinis tirpalas.</w:t>
      </w:r>
    </w:p>
    <w:p w:rsidR="00153567" w:rsidRPr="00861274" w:rsidRDefault="00153567" w:rsidP="00153567">
      <w:pPr>
        <w:spacing w:line="240" w:lineRule="auto"/>
        <w:rPr>
          <w:szCs w:val="24"/>
          <w:lang w:val="lt-LT"/>
        </w:rPr>
      </w:pPr>
    </w:p>
    <w:p w:rsidR="00153567" w:rsidRPr="00317761" w:rsidRDefault="00153567" w:rsidP="00153567">
      <w:pPr>
        <w:spacing w:line="240" w:lineRule="auto"/>
        <w:rPr>
          <w:b/>
          <w:bCs/>
          <w:szCs w:val="24"/>
          <w:lang w:val="lt-LT"/>
        </w:rPr>
      </w:pPr>
      <w:r w:rsidRPr="00861274">
        <w:rPr>
          <w:szCs w:val="24"/>
          <w:lang w:val="lt-LT"/>
        </w:rPr>
        <w:t xml:space="preserve">Infuzinis tirpalas tiekiamas 50 ml arba 100 ml polietileno buteliukuose, pakuotėse po 10, 20, 40 </w:t>
      </w:r>
      <w:r>
        <w:rPr>
          <w:szCs w:val="24"/>
          <w:lang w:val="lt-LT"/>
        </w:rPr>
        <w:t>ar</w:t>
      </w:r>
      <w:r w:rsidRPr="00861274">
        <w:rPr>
          <w:szCs w:val="24"/>
          <w:lang w:val="lt-LT"/>
        </w:rPr>
        <w:t xml:space="preserve"> 50 buteliukų.</w:t>
      </w:r>
    </w:p>
    <w:p w:rsidR="00153567" w:rsidRPr="00861274" w:rsidRDefault="00153567" w:rsidP="00153567">
      <w:pPr>
        <w:numPr>
          <w:ilvl w:val="12"/>
          <w:numId w:val="0"/>
        </w:numPr>
        <w:tabs>
          <w:tab w:val="clear" w:pos="567"/>
        </w:tabs>
        <w:spacing w:line="240" w:lineRule="auto"/>
        <w:ind w:right="-2"/>
        <w:rPr>
          <w:szCs w:val="24"/>
          <w:lang w:val="lt-LT"/>
        </w:rPr>
      </w:pPr>
      <w:r w:rsidRPr="00861274">
        <w:rPr>
          <w:szCs w:val="24"/>
          <w:lang w:val="lt-LT"/>
        </w:rPr>
        <w:t>Gali būti tiekiamos ne visų dydžių pakuotės.</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pStyle w:val="Antrat4"/>
        <w:spacing w:line="240" w:lineRule="auto"/>
        <w:rPr>
          <w:rFonts w:ascii="Times New Roman" w:hAnsi="Times New Roman"/>
          <w:sz w:val="22"/>
          <w:lang w:val="lt-LT"/>
        </w:rPr>
      </w:pPr>
      <w:r w:rsidRPr="00861274">
        <w:rPr>
          <w:rFonts w:ascii="Times New Roman" w:hAnsi="Times New Roman"/>
          <w:sz w:val="22"/>
          <w:lang w:val="lt-LT"/>
        </w:rPr>
        <w:t>Registruotojas ir gamintojas</w:t>
      </w:r>
    </w:p>
    <w:p w:rsidR="00153567" w:rsidRPr="00861274" w:rsidRDefault="00153567" w:rsidP="00153567">
      <w:pPr>
        <w:numPr>
          <w:ilvl w:val="12"/>
          <w:numId w:val="0"/>
        </w:numPr>
        <w:tabs>
          <w:tab w:val="clear" w:pos="567"/>
        </w:tabs>
        <w:spacing w:line="240" w:lineRule="auto"/>
        <w:ind w:right="-2"/>
        <w:rPr>
          <w:lang w:val="lt-LT"/>
        </w:rPr>
      </w:pPr>
    </w:p>
    <w:p w:rsidR="00153567" w:rsidRPr="00C72B6D" w:rsidRDefault="00153567" w:rsidP="00153567">
      <w:pPr>
        <w:keepNext/>
        <w:keepLines/>
        <w:tabs>
          <w:tab w:val="clear" w:pos="567"/>
        </w:tabs>
        <w:spacing w:line="240" w:lineRule="auto"/>
        <w:rPr>
          <w:b/>
          <w:bCs/>
          <w:szCs w:val="24"/>
          <w:lang w:val="lt-LT"/>
        </w:rPr>
      </w:pPr>
      <w:r w:rsidRPr="00C72B6D">
        <w:rPr>
          <w:b/>
          <w:bCs/>
          <w:szCs w:val="24"/>
          <w:lang w:val="lt-LT"/>
        </w:rPr>
        <w:lastRenderedPageBreak/>
        <w:t>Registruotojas</w:t>
      </w:r>
    </w:p>
    <w:p w:rsidR="00153567" w:rsidRPr="00861274" w:rsidRDefault="00153567" w:rsidP="00153567">
      <w:pPr>
        <w:keepNext/>
        <w:keepLines/>
        <w:rPr>
          <w:snapToGrid/>
          <w:lang w:val="lt-LT" w:eastAsia="lt-LT"/>
        </w:rPr>
      </w:pPr>
      <w:r w:rsidRPr="00861274">
        <w:rPr>
          <w:lang w:val="lt-LT"/>
        </w:rPr>
        <w:t>Fresenius Kabi Polska Sp. z o.o.</w:t>
      </w:r>
    </w:p>
    <w:p w:rsidR="00153567" w:rsidRPr="00861274" w:rsidRDefault="00153567" w:rsidP="00153567">
      <w:pPr>
        <w:keepNext/>
        <w:keepLines/>
        <w:rPr>
          <w:lang w:val="lt-LT"/>
        </w:rPr>
      </w:pPr>
      <w:r w:rsidRPr="00861274">
        <w:rPr>
          <w:lang w:val="lt-LT"/>
        </w:rPr>
        <w:t>Al. Jerozolimskie 134</w:t>
      </w:r>
    </w:p>
    <w:p w:rsidR="00153567" w:rsidRPr="00861274" w:rsidRDefault="00153567" w:rsidP="00153567">
      <w:pPr>
        <w:rPr>
          <w:lang w:val="lt-LT"/>
        </w:rPr>
      </w:pPr>
      <w:r w:rsidRPr="00861274">
        <w:rPr>
          <w:lang w:val="lt-LT"/>
        </w:rPr>
        <w:t>02-305 Warszawa</w:t>
      </w:r>
    </w:p>
    <w:p w:rsidR="00153567" w:rsidRPr="00861274" w:rsidRDefault="00153567" w:rsidP="00153567">
      <w:pPr>
        <w:rPr>
          <w:lang w:val="lt-LT"/>
        </w:rPr>
      </w:pPr>
      <w:r w:rsidRPr="00861274">
        <w:rPr>
          <w:lang w:val="lt-LT"/>
        </w:rPr>
        <w:t>Lenkija</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F66919" w:rsidRDefault="00153567" w:rsidP="00153567">
      <w:pPr>
        <w:numPr>
          <w:ilvl w:val="12"/>
          <w:numId w:val="0"/>
        </w:numPr>
        <w:tabs>
          <w:tab w:val="clear" w:pos="567"/>
        </w:tabs>
        <w:spacing w:line="240" w:lineRule="auto"/>
        <w:ind w:right="-2"/>
        <w:rPr>
          <w:b/>
          <w:bCs/>
          <w:szCs w:val="24"/>
          <w:lang w:val="lt-LT"/>
        </w:rPr>
      </w:pPr>
      <w:r w:rsidRPr="00F66919">
        <w:rPr>
          <w:b/>
          <w:bCs/>
          <w:szCs w:val="24"/>
          <w:lang w:val="lt-LT"/>
        </w:rPr>
        <w:t>Gamintojas</w:t>
      </w:r>
    </w:p>
    <w:p w:rsidR="00153567" w:rsidRPr="00861274" w:rsidRDefault="00153567" w:rsidP="00153567">
      <w:pPr>
        <w:rPr>
          <w:snapToGrid/>
          <w:lang w:val="lt-LT"/>
        </w:rPr>
      </w:pPr>
      <w:r w:rsidRPr="00861274">
        <w:rPr>
          <w:lang w:val="lt-LT"/>
        </w:rPr>
        <w:t xml:space="preserve">Labesfal </w:t>
      </w:r>
      <w:r w:rsidRPr="00861274">
        <w:rPr>
          <w:rStyle w:val="Emfaz"/>
          <w:color w:val="000000"/>
          <w:shd w:val="clear" w:color="auto" w:fill="FFFFFF"/>
          <w:lang w:val="lt-LT"/>
        </w:rPr>
        <w:t>Laboratorios Almiro</w:t>
      </w:r>
      <w:r w:rsidRPr="00861274">
        <w:rPr>
          <w:color w:val="000000"/>
          <w:shd w:val="clear" w:color="auto" w:fill="FFFFFF"/>
          <w:lang w:val="lt-LT"/>
        </w:rPr>
        <w:t xml:space="preserve"> S.A.</w:t>
      </w:r>
    </w:p>
    <w:p w:rsidR="00153567" w:rsidRPr="00861274" w:rsidRDefault="00153567" w:rsidP="00153567">
      <w:pPr>
        <w:rPr>
          <w:shd w:val="clear" w:color="auto" w:fill="FFFFFF"/>
          <w:lang w:val="lt-LT" w:eastAsia="lt-LT"/>
        </w:rPr>
      </w:pPr>
      <w:r w:rsidRPr="00861274">
        <w:rPr>
          <w:color w:val="000000"/>
          <w:shd w:val="clear" w:color="auto" w:fill="FFFFFF"/>
          <w:lang w:val="lt-LT"/>
        </w:rPr>
        <w:t>Zona Industrial Do Lagedo</w:t>
      </w:r>
    </w:p>
    <w:p w:rsidR="00153567" w:rsidRPr="00861274" w:rsidRDefault="00153567" w:rsidP="00153567">
      <w:pPr>
        <w:rPr>
          <w:shd w:val="clear" w:color="auto" w:fill="FFFFFF"/>
          <w:lang w:val="lt-LT"/>
        </w:rPr>
      </w:pPr>
      <w:r w:rsidRPr="00861274">
        <w:rPr>
          <w:color w:val="000000"/>
          <w:shd w:val="clear" w:color="auto" w:fill="FFFFFF"/>
          <w:lang w:val="lt-LT"/>
        </w:rPr>
        <w:t>Santiago de Besteiros</w:t>
      </w:r>
    </w:p>
    <w:p w:rsidR="00153567" w:rsidRPr="00861274" w:rsidRDefault="00153567" w:rsidP="00153567">
      <w:pPr>
        <w:rPr>
          <w:shd w:val="clear" w:color="auto" w:fill="FFFFFF"/>
          <w:lang w:val="lt-LT"/>
        </w:rPr>
      </w:pPr>
      <w:r w:rsidRPr="00861274">
        <w:rPr>
          <w:color w:val="000000"/>
          <w:shd w:val="clear" w:color="auto" w:fill="FFFFFF"/>
          <w:lang w:val="lt-LT"/>
        </w:rPr>
        <w:t>Viseu, 3465-157</w:t>
      </w:r>
    </w:p>
    <w:p w:rsidR="00153567" w:rsidRPr="00861274" w:rsidRDefault="00153567" w:rsidP="00153567">
      <w:pPr>
        <w:rPr>
          <w:lang w:val="lt-LT"/>
        </w:rPr>
      </w:pPr>
      <w:r w:rsidRPr="00861274">
        <w:rPr>
          <w:color w:val="000000"/>
          <w:shd w:val="clear" w:color="auto" w:fill="FFFFFF"/>
          <w:lang w:val="lt-LT"/>
        </w:rPr>
        <w:t>Portugalija</w:t>
      </w:r>
    </w:p>
    <w:p w:rsidR="00153567" w:rsidRPr="00861274" w:rsidRDefault="00153567" w:rsidP="00153567">
      <w:pPr>
        <w:numPr>
          <w:ilvl w:val="12"/>
          <w:numId w:val="0"/>
        </w:numPr>
        <w:tabs>
          <w:tab w:val="clear" w:pos="567"/>
        </w:tabs>
        <w:spacing w:line="240" w:lineRule="auto"/>
        <w:ind w:right="-2"/>
        <w:rPr>
          <w:szCs w:val="24"/>
          <w:lang w:val="lt-LT"/>
        </w:rPr>
      </w:pPr>
    </w:p>
    <w:p w:rsidR="00153567" w:rsidRPr="00861274" w:rsidRDefault="00153567" w:rsidP="00153567">
      <w:pPr>
        <w:keepNext/>
        <w:keepLines/>
        <w:numPr>
          <w:ilvl w:val="12"/>
          <w:numId w:val="0"/>
        </w:numPr>
        <w:spacing w:line="240" w:lineRule="auto"/>
        <w:ind w:right="-2"/>
        <w:rPr>
          <w:szCs w:val="24"/>
          <w:lang w:val="lt-LT"/>
        </w:rPr>
      </w:pPr>
      <w:r w:rsidRPr="00861274">
        <w:rPr>
          <w:szCs w:val="24"/>
          <w:lang w:val="lt-LT"/>
        </w:rPr>
        <w:t>Jeigu apie šį vaistą norite sužinoti daugiau, kreipkitės į vietinį registruotojo atstovą:</w:t>
      </w:r>
    </w:p>
    <w:p w:rsidR="00153567" w:rsidRPr="00861274" w:rsidRDefault="00153567" w:rsidP="00153567">
      <w:pPr>
        <w:keepNext/>
        <w:keepLines/>
        <w:numPr>
          <w:ilvl w:val="12"/>
          <w:numId w:val="0"/>
        </w:numPr>
        <w:tabs>
          <w:tab w:val="left" w:pos="4820"/>
        </w:tabs>
        <w:ind w:right="-2"/>
        <w:rPr>
          <w:lang w:val="lt-LT"/>
        </w:rPr>
      </w:pPr>
      <w:r w:rsidRPr="00861274">
        <w:rPr>
          <w:lang w:val="lt-LT"/>
        </w:rPr>
        <w:t>UAB „Fresenius Kabi Baltics“</w:t>
      </w:r>
    </w:p>
    <w:p w:rsidR="00153567" w:rsidRPr="00861274" w:rsidRDefault="00153567" w:rsidP="00153567">
      <w:pPr>
        <w:keepNext/>
        <w:keepLines/>
        <w:numPr>
          <w:ilvl w:val="12"/>
          <w:numId w:val="0"/>
        </w:numPr>
        <w:tabs>
          <w:tab w:val="left" w:pos="4820"/>
        </w:tabs>
        <w:ind w:right="-2"/>
        <w:rPr>
          <w:lang w:val="lt-LT"/>
        </w:rPr>
      </w:pPr>
      <w:r w:rsidRPr="00861274">
        <w:rPr>
          <w:lang w:val="lt-LT"/>
        </w:rPr>
        <w:t xml:space="preserve">Tel. </w:t>
      </w:r>
      <w:r>
        <w:rPr>
          <w:lang w:val="lt-LT"/>
        </w:rPr>
        <w:t>+ 370</w:t>
      </w:r>
      <w:r w:rsidRPr="00861274">
        <w:rPr>
          <w:lang w:val="lt-LT"/>
        </w:rPr>
        <w:t xml:space="preserve"> 5 252 3213</w:t>
      </w:r>
    </w:p>
    <w:p w:rsidR="00153567" w:rsidRPr="00861274" w:rsidRDefault="00153567" w:rsidP="00153567">
      <w:pPr>
        <w:numPr>
          <w:ilvl w:val="12"/>
          <w:numId w:val="0"/>
        </w:numPr>
        <w:spacing w:line="240" w:lineRule="auto"/>
        <w:ind w:right="-2"/>
        <w:rPr>
          <w:szCs w:val="24"/>
          <w:lang w:val="lt-LT"/>
        </w:rPr>
      </w:pPr>
    </w:p>
    <w:p w:rsidR="00153567" w:rsidRPr="00861274" w:rsidRDefault="00153567" w:rsidP="00153567">
      <w:pPr>
        <w:numPr>
          <w:ilvl w:val="12"/>
          <w:numId w:val="0"/>
        </w:numPr>
        <w:spacing w:line="240" w:lineRule="auto"/>
        <w:ind w:right="-2"/>
        <w:rPr>
          <w:lang w:val="lt-LT"/>
        </w:rPr>
      </w:pPr>
      <w:r w:rsidRPr="00861274">
        <w:rPr>
          <w:b/>
          <w:lang w:val="lt-LT"/>
        </w:rPr>
        <w:t>Šis vaistas Europos ekonominės erdvės valstybėse narėse ir Jungtinėje Karalystėje (Šiaurės Airijoje) registruotas tokiais pavadinimais</w:t>
      </w:r>
      <w:r w:rsidRPr="00317761">
        <w:rPr>
          <w:b/>
          <w:bCs/>
          <w:lang w:val="lt-LT"/>
        </w:rPr>
        <w:t>:</w:t>
      </w:r>
    </w:p>
    <w:p w:rsidR="00153567" w:rsidRPr="00861274" w:rsidRDefault="00153567" w:rsidP="00153567">
      <w:pPr>
        <w:numPr>
          <w:ilvl w:val="12"/>
          <w:numId w:val="0"/>
        </w:numPr>
        <w:spacing w:line="240" w:lineRule="auto"/>
        <w:ind w:right="-2"/>
        <w:rPr>
          <w:lang w:val="lt-LT"/>
        </w:rPr>
      </w:pPr>
    </w:p>
    <w:tbl>
      <w:tblPr>
        <w:tblW w:w="0" w:type="auto"/>
        <w:tblLook w:val="04A0" w:firstRow="1" w:lastRow="0" w:firstColumn="1" w:lastColumn="0" w:noHBand="0" w:noVBand="1"/>
      </w:tblPr>
      <w:tblGrid>
        <w:gridCol w:w="3568"/>
        <w:gridCol w:w="5502"/>
      </w:tblGrid>
      <w:tr w:rsidR="00153567" w:rsidRPr="0043375A"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Austrija, Vokietija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eastAsia="de-DE"/>
              </w:rPr>
              <w:t>Tranexamsäure Kabi 10 mg/ml Infusionslösung</w:t>
            </w:r>
          </w:p>
        </w:tc>
      </w:tr>
      <w:tr w:rsidR="00153567" w:rsidRPr="0043375A"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Belgija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iCs/>
                <w:szCs w:val="22"/>
                <w:lang w:val="lt-LT"/>
              </w:rPr>
              <w:t>Tranexaminezuur</w:t>
            </w:r>
            <w:r w:rsidRPr="00861274">
              <w:rPr>
                <w:rFonts w:cs="Arial"/>
                <w:bCs/>
                <w:iCs/>
                <w:szCs w:val="22"/>
                <w:lang w:val="lt-LT"/>
              </w:rPr>
              <w:t xml:space="preserve"> </w:t>
            </w:r>
            <w:r w:rsidRPr="00861274">
              <w:rPr>
                <w:rFonts w:cs="Arial"/>
                <w:szCs w:val="22"/>
                <w:lang w:val="lt-LT"/>
              </w:rPr>
              <w:t>Kabi 10 mg/ml oplossing voor infusie</w:t>
            </w:r>
          </w:p>
          <w:p w:rsidR="00153567" w:rsidRPr="00861274" w:rsidRDefault="00153567" w:rsidP="00AC496B">
            <w:pPr>
              <w:numPr>
                <w:ilvl w:val="12"/>
                <w:numId w:val="0"/>
              </w:numPr>
              <w:spacing w:line="240" w:lineRule="auto"/>
              <w:ind w:right="-2"/>
              <w:rPr>
                <w:rFonts w:cs="Arial"/>
                <w:szCs w:val="22"/>
                <w:lang w:val="lt-LT"/>
              </w:rPr>
            </w:pPr>
            <w:r w:rsidRPr="00861274">
              <w:rPr>
                <w:rFonts w:cs="Arial"/>
                <w:iCs/>
                <w:szCs w:val="22"/>
                <w:lang w:val="lt-LT"/>
              </w:rPr>
              <w:t>Acide tranexami</w:t>
            </w:r>
            <w:r w:rsidRPr="00861274">
              <w:rPr>
                <w:rFonts w:cs="Arial"/>
                <w:szCs w:val="22"/>
                <w:lang w:val="lt-LT"/>
              </w:rPr>
              <w:t>c</w:t>
            </w:r>
            <w:r w:rsidRPr="00861274" w:rsidDel="002A46DE">
              <w:rPr>
                <w:rFonts w:cs="Arial"/>
                <w:szCs w:val="22"/>
                <w:lang w:val="lt-LT"/>
              </w:rPr>
              <w:t xml:space="preserve"> </w:t>
            </w:r>
            <w:r w:rsidRPr="00861274">
              <w:rPr>
                <w:rFonts w:cs="Arial"/>
                <w:szCs w:val="22"/>
                <w:lang w:val="lt-LT"/>
              </w:rPr>
              <w:t xml:space="preserve">Kabi 10 mg/ml solution pour perfusion, </w:t>
            </w:r>
            <w:r w:rsidRPr="00861274">
              <w:rPr>
                <w:rFonts w:cs="Arial"/>
                <w:iCs/>
                <w:szCs w:val="22"/>
                <w:lang w:val="lt-LT"/>
              </w:rPr>
              <w:t>Tranexamsäure</w:t>
            </w:r>
            <w:r w:rsidRPr="00861274" w:rsidDel="002A46DE">
              <w:rPr>
                <w:rFonts w:cs="Arial"/>
                <w:szCs w:val="22"/>
                <w:lang w:val="lt-LT"/>
              </w:rPr>
              <w:t xml:space="preserve"> </w:t>
            </w:r>
            <w:r w:rsidRPr="00861274">
              <w:rPr>
                <w:rFonts w:cs="Arial"/>
                <w:szCs w:val="22"/>
                <w:lang w:val="lt-LT"/>
              </w:rPr>
              <w:t>Kabi 10 mg/ml Infusionslösung</w:t>
            </w:r>
          </w:p>
        </w:tc>
      </w:tr>
      <w:tr w:rsidR="00153567" w:rsidRPr="003D6547"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Bulgarija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rPr>
              <w:t>Tranexamic acid Kabi 10 mg/ml solution for infusion/ Транексамова киселина Каби 10 mg/ml инжекционен разтвор</w:t>
            </w:r>
          </w:p>
        </w:tc>
      </w:tr>
      <w:tr w:rsidR="00153567" w:rsidRPr="003D6547"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Kipras, Graikija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rPr>
              <w:t>Tranexamic acid Kabi 10 mg/ml διάλυμα για έγχυση</w:t>
            </w:r>
          </w:p>
        </w:tc>
      </w:tr>
      <w:tr w:rsidR="00153567" w:rsidRPr="00861274"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Čekija, Estija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eastAsia="de-DE"/>
              </w:rPr>
              <w:t>Tranexamic acid Kabi</w:t>
            </w:r>
          </w:p>
        </w:tc>
      </w:tr>
      <w:tr w:rsidR="00153567" w:rsidRPr="00861274"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Danija, Suomija, Norvegija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bCs/>
                <w:szCs w:val="22"/>
                <w:lang w:val="lt-LT"/>
              </w:rPr>
              <w:t>Tranexkabi</w:t>
            </w:r>
          </w:p>
        </w:tc>
      </w:tr>
      <w:tr w:rsidR="00153567" w:rsidRPr="003D6547"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Vengrija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eastAsia="de-DE"/>
              </w:rPr>
              <w:t>Tranexámsav</w:t>
            </w:r>
            <w:r w:rsidRPr="00861274">
              <w:rPr>
                <w:rFonts w:cs="Arial"/>
                <w:szCs w:val="22"/>
                <w:lang w:val="lt-LT"/>
              </w:rPr>
              <w:t xml:space="preserve"> Kabi 10 mg/ml oldatos infúzió</w:t>
            </w:r>
          </w:p>
        </w:tc>
      </w:tr>
      <w:tr w:rsidR="00153567" w:rsidRPr="003D6547"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Lietuva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rPr>
              <w:t>Tranexamic acid Kabi 10 mg/ml infuzinis tirpalas</w:t>
            </w:r>
          </w:p>
        </w:tc>
      </w:tr>
      <w:tr w:rsidR="00153567" w:rsidRPr="003D6547"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Latvija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rPr>
              <w:t>Tranexamic acid Kabi 10 mg/ml šķīdums infūzijām</w:t>
            </w:r>
          </w:p>
        </w:tc>
      </w:tr>
      <w:tr w:rsidR="00153567" w:rsidRPr="00861274"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Nyderlandai</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iCs/>
                <w:szCs w:val="22"/>
                <w:lang w:val="lt-LT" w:eastAsia="de-DE"/>
              </w:rPr>
              <w:t>Tranexaminezuur</w:t>
            </w:r>
            <w:r w:rsidRPr="00861274">
              <w:rPr>
                <w:rFonts w:cs="Arial"/>
                <w:szCs w:val="22"/>
                <w:lang w:val="lt-LT"/>
              </w:rPr>
              <w:t xml:space="preserve"> </w:t>
            </w:r>
            <w:r w:rsidRPr="00861274">
              <w:rPr>
                <w:rFonts w:cs="Arial"/>
                <w:szCs w:val="22"/>
                <w:lang w:val="lt-LT" w:eastAsia="de-DE"/>
              </w:rPr>
              <w:t>Kabi 10 mg/ml, oplossing voor infusie</w:t>
            </w:r>
          </w:p>
        </w:tc>
      </w:tr>
      <w:tr w:rsidR="00153567" w:rsidRPr="00861274"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Portugalija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eastAsia="de-DE"/>
              </w:rPr>
              <w:t>Ácido Tranexâmico Kabi</w:t>
            </w:r>
          </w:p>
        </w:tc>
      </w:tr>
      <w:tr w:rsidR="00153567" w:rsidRPr="002E348B"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Rumunija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rPr>
              <w:t>Acid tranexamic Kabi 10 mg/ml soluție perfuzabilă</w:t>
            </w:r>
          </w:p>
        </w:tc>
      </w:tr>
      <w:tr w:rsidR="00153567" w:rsidRPr="00861274"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Slovakija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eastAsia="de-DE"/>
              </w:rPr>
              <w:t>Tranexamic acid</w:t>
            </w:r>
            <w:r w:rsidRPr="00861274">
              <w:rPr>
                <w:rFonts w:cs="Arial"/>
                <w:szCs w:val="22"/>
                <w:lang w:val="lt-LT"/>
              </w:rPr>
              <w:t xml:space="preserve"> Kabi 10 mg/ml</w:t>
            </w:r>
          </w:p>
        </w:tc>
      </w:tr>
      <w:tr w:rsidR="00153567" w:rsidRPr="003D6547"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Švedija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eastAsia="de-DE"/>
              </w:rPr>
              <w:t>Tranexkabi</w:t>
            </w:r>
            <w:r w:rsidRPr="00861274">
              <w:rPr>
                <w:rFonts w:cs="Arial"/>
                <w:szCs w:val="22"/>
                <w:lang w:val="lt-LT"/>
              </w:rPr>
              <w:t>10 mg/ml injektionsvätska, lösning</w:t>
            </w:r>
          </w:p>
        </w:tc>
      </w:tr>
      <w:tr w:rsidR="00153567" w:rsidRPr="00861274" w:rsidTr="00AC496B">
        <w:tc>
          <w:tcPr>
            <w:tcW w:w="3652" w:type="dxa"/>
            <w:shd w:val="clear" w:color="auto" w:fill="auto"/>
          </w:tcPr>
          <w:p w:rsidR="00153567" w:rsidRPr="00861274" w:rsidRDefault="00153567" w:rsidP="00AC496B">
            <w:pPr>
              <w:numPr>
                <w:ilvl w:val="12"/>
                <w:numId w:val="0"/>
              </w:numPr>
              <w:spacing w:line="240" w:lineRule="auto"/>
              <w:ind w:right="-2"/>
              <w:rPr>
                <w:rFonts w:cs="Arial"/>
                <w:b/>
                <w:bCs/>
                <w:szCs w:val="22"/>
                <w:lang w:val="lt-LT"/>
              </w:rPr>
            </w:pPr>
            <w:r w:rsidRPr="00861274">
              <w:rPr>
                <w:rFonts w:cs="Arial"/>
                <w:b/>
                <w:bCs/>
                <w:szCs w:val="22"/>
                <w:lang w:val="lt-LT"/>
              </w:rPr>
              <w:t>Jungtinė Karalystė (Šiaurės Airija)</w:t>
            </w:r>
          </w:p>
        </w:tc>
        <w:tc>
          <w:tcPr>
            <w:tcW w:w="5634" w:type="dxa"/>
            <w:shd w:val="clear" w:color="auto" w:fill="auto"/>
          </w:tcPr>
          <w:p w:rsidR="00153567" w:rsidRPr="00861274" w:rsidRDefault="00153567" w:rsidP="00AC496B">
            <w:pPr>
              <w:numPr>
                <w:ilvl w:val="12"/>
                <w:numId w:val="0"/>
              </w:numPr>
              <w:spacing w:line="240" w:lineRule="auto"/>
              <w:ind w:right="-2"/>
              <w:rPr>
                <w:rFonts w:cs="Arial"/>
                <w:szCs w:val="22"/>
                <w:lang w:val="lt-LT"/>
              </w:rPr>
            </w:pPr>
            <w:r w:rsidRPr="00861274">
              <w:rPr>
                <w:rFonts w:cs="Arial"/>
                <w:szCs w:val="22"/>
                <w:lang w:val="lt-LT"/>
              </w:rPr>
              <w:t>Tranexamic acid 10 mg/ml Solution for Infusion</w:t>
            </w:r>
          </w:p>
        </w:tc>
      </w:tr>
    </w:tbl>
    <w:p w:rsidR="00153567" w:rsidRPr="00861274" w:rsidRDefault="00153567" w:rsidP="00153567">
      <w:pPr>
        <w:numPr>
          <w:ilvl w:val="12"/>
          <w:numId w:val="0"/>
        </w:numPr>
        <w:spacing w:line="240" w:lineRule="auto"/>
        <w:ind w:right="-2"/>
        <w:rPr>
          <w:lang w:val="lt-LT"/>
        </w:rPr>
      </w:pPr>
    </w:p>
    <w:p w:rsidR="00153567" w:rsidRPr="001A68FE" w:rsidRDefault="00153567" w:rsidP="00153567">
      <w:pPr>
        <w:numPr>
          <w:ilvl w:val="12"/>
          <w:numId w:val="0"/>
        </w:numPr>
        <w:tabs>
          <w:tab w:val="clear" w:pos="567"/>
        </w:tabs>
        <w:spacing w:line="240" w:lineRule="auto"/>
        <w:ind w:right="-2"/>
        <w:rPr>
          <w:b/>
          <w:bCs/>
          <w:lang w:val="lt-LT"/>
        </w:rPr>
      </w:pPr>
      <w:r w:rsidRPr="00861274">
        <w:rPr>
          <w:b/>
          <w:lang w:val="lt-LT"/>
        </w:rPr>
        <w:t xml:space="preserve">Šis pakuotės lapelis paskutinį kartą peržiūrėtas </w:t>
      </w:r>
      <w:r>
        <w:rPr>
          <w:b/>
          <w:bCs/>
          <w:lang w:val="lt-LT"/>
        </w:rPr>
        <w:t>2024-10-31.</w:t>
      </w:r>
    </w:p>
    <w:p w:rsidR="00153567" w:rsidRPr="00861274" w:rsidRDefault="00153567" w:rsidP="00153567">
      <w:pPr>
        <w:numPr>
          <w:ilvl w:val="12"/>
          <w:numId w:val="0"/>
        </w:numPr>
        <w:spacing w:line="240" w:lineRule="auto"/>
        <w:ind w:right="-2"/>
        <w:rPr>
          <w:szCs w:val="24"/>
          <w:lang w:val="lt-LT"/>
        </w:rPr>
      </w:pPr>
    </w:p>
    <w:p w:rsidR="00153567" w:rsidRPr="00861274" w:rsidRDefault="00153567" w:rsidP="00153567">
      <w:pPr>
        <w:numPr>
          <w:ilvl w:val="12"/>
          <w:numId w:val="0"/>
        </w:numPr>
        <w:spacing w:line="240" w:lineRule="auto"/>
        <w:ind w:right="-2"/>
        <w:rPr>
          <w:szCs w:val="24"/>
          <w:lang w:val="lt-LT"/>
        </w:rPr>
      </w:pPr>
      <w:r w:rsidRPr="00861274">
        <w:rPr>
          <w:lang w:val="lt-LT"/>
        </w:rPr>
        <w:t xml:space="preserve">Išsami informacija apie šį </w:t>
      </w:r>
      <w:r w:rsidRPr="00861274">
        <w:rPr>
          <w:szCs w:val="24"/>
          <w:lang w:val="lt-LT"/>
        </w:rPr>
        <w:t>vaistą</w:t>
      </w:r>
      <w:r w:rsidRPr="00861274">
        <w:rPr>
          <w:lang w:val="lt-LT"/>
        </w:rPr>
        <w:t xml:space="preserve"> pateikiama Valstybinės vaistų kontrolės tarnybos prie Lietuvos Respublikos sveikatos apsaugos ministerijos</w:t>
      </w:r>
      <w:r w:rsidRPr="003D6547">
        <w:rPr>
          <w:lang w:val="lt-LT"/>
        </w:rPr>
        <w:t xml:space="preserve"> </w:t>
      </w:r>
      <w:r w:rsidRPr="00555E92">
        <w:rPr>
          <w:lang w:val="lt-LT"/>
        </w:rPr>
        <w:t>tinklalapyje https://vvkt.lrv.lt/lt/.</w:t>
      </w:r>
    </w:p>
    <w:p w:rsidR="00153567" w:rsidRPr="00861274" w:rsidRDefault="00153567" w:rsidP="00153567">
      <w:pPr>
        <w:spacing w:line="240" w:lineRule="auto"/>
        <w:rPr>
          <w:lang w:val="lt-LT"/>
        </w:rPr>
      </w:pPr>
    </w:p>
    <w:p w:rsidR="00BA6577" w:rsidRDefault="00BA6577">
      <w:bookmarkStart w:id="0" w:name="_GoBack"/>
      <w:bookmarkEnd w:id="0"/>
    </w:p>
    <w:sectPr w:rsidR="00BA6577" w:rsidSect="002C30DE">
      <w:headerReference w:type="default" r:id="rId5"/>
      <w:footerReference w:type="default" r:id="rId6"/>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45" w:rsidRDefault="00153567">
    <w:pPr>
      <w:pStyle w:val="Porat"/>
      <w:jc w:val="center"/>
    </w:pPr>
    <w:r>
      <w:fldChar w:fldCharType="begin"/>
    </w:r>
    <w:r>
      <w:instrText>PAGE   \* MERGEFORMAT</w:instrText>
    </w:r>
    <w:r>
      <w:fldChar w:fldCharType="separate"/>
    </w:r>
    <w:r w:rsidRPr="00153567">
      <w:rPr>
        <w:noProof/>
        <w:lang w:val="lt-LT"/>
      </w:rPr>
      <w:t>5</w:t>
    </w:r>
    <w:r>
      <w:fldChar w:fldCharType="end"/>
    </w:r>
  </w:p>
  <w:p w:rsidR="00A34945" w:rsidRDefault="0015356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945" w:rsidRDefault="001535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7955EFD"/>
    <w:multiLevelType w:val="hybridMultilevel"/>
    <w:tmpl w:val="B894A2A2"/>
    <w:lvl w:ilvl="0" w:tplc="4D94870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5F4126"/>
    <w:multiLevelType w:val="hybridMultilevel"/>
    <w:tmpl w:val="1110F7DC"/>
    <w:lvl w:ilvl="0" w:tplc="772686F8">
      <w:start w:val="1"/>
      <w:numFmt w:val="bullet"/>
      <w:lvlText w:val="•"/>
      <w:lvlJc w:val="left"/>
      <w:pPr>
        <w:ind w:left="5904"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6624" w:hanging="360"/>
      </w:pPr>
      <w:rPr>
        <w:rFonts w:ascii="Courier New" w:hAnsi="Courier New" w:cs="Courier New" w:hint="default"/>
      </w:rPr>
    </w:lvl>
    <w:lvl w:ilvl="2" w:tplc="FFFFFFFF" w:tentative="1">
      <w:start w:val="1"/>
      <w:numFmt w:val="bullet"/>
      <w:lvlText w:val=""/>
      <w:lvlJc w:val="left"/>
      <w:pPr>
        <w:ind w:left="7344" w:hanging="360"/>
      </w:pPr>
      <w:rPr>
        <w:rFonts w:ascii="Wingdings" w:hAnsi="Wingdings" w:hint="default"/>
      </w:rPr>
    </w:lvl>
    <w:lvl w:ilvl="3" w:tplc="FFFFFFFF" w:tentative="1">
      <w:start w:val="1"/>
      <w:numFmt w:val="bullet"/>
      <w:lvlText w:val=""/>
      <w:lvlJc w:val="left"/>
      <w:pPr>
        <w:ind w:left="8064" w:hanging="360"/>
      </w:pPr>
      <w:rPr>
        <w:rFonts w:ascii="Symbol" w:hAnsi="Symbol" w:hint="default"/>
      </w:rPr>
    </w:lvl>
    <w:lvl w:ilvl="4" w:tplc="FFFFFFFF" w:tentative="1">
      <w:start w:val="1"/>
      <w:numFmt w:val="bullet"/>
      <w:lvlText w:val="o"/>
      <w:lvlJc w:val="left"/>
      <w:pPr>
        <w:ind w:left="8784" w:hanging="360"/>
      </w:pPr>
      <w:rPr>
        <w:rFonts w:ascii="Courier New" w:hAnsi="Courier New" w:cs="Courier New" w:hint="default"/>
      </w:rPr>
    </w:lvl>
    <w:lvl w:ilvl="5" w:tplc="FFFFFFFF" w:tentative="1">
      <w:start w:val="1"/>
      <w:numFmt w:val="bullet"/>
      <w:lvlText w:val=""/>
      <w:lvlJc w:val="left"/>
      <w:pPr>
        <w:ind w:left="9504" w:hanging="360"/>
      </w:pPr>
      <w:rPr>
        <w:rFonts w:ascii="Wingdings" w:hAnsi="Wingdings" w:hint="default"/>
      </w:rPr>
    </w:lvl>
    <w:lvl w:ilvl="6" w:tplc="FFFFFFFF" w:tentative="1">
      <w:start w:val="1"/>
      <w:numFmt w:val="bullet"/>
      <w:lvlText w:val=""/>
      <w:lvlJc w:val="left"/>
      <w:pPr>
        <w:ind w:left="10224" w:hanging="360"/>
      </w:pPr>
      <w:rPr>
        <w:rFonts w:ascii="Symbol" w:hAnsi="Symbol" w:hint="default"/>
      </w:rPr>
    </w:lvl>
    <w:lvl w:ilvl="7" w:tplc="FFFFFFFF" w:tentative="1">
      <w:start w:val="1"/>
      <w:numFmt w:val="bullet"/>
      <w:lvlText w:val="o"/>
      <w:lvlJc w:val="left"/>
      <w:pPr>
        <w:ind w:left="10944" w:hanging="360"/>
      </w:pPr>
      <w:rPr>
        <w:rFonts w:ascii="Courier New" w:hAnsi="Courier New" w:cs="Courier New" w:hint="default"/>
      </w:rPr>
    </w:lvl>
    <w:lvl w:ilvl="8" w:tplc="FFFFFFFF" w:tentative="1">
      <w:start w:val="1"/>
      <w:numFmt w:val="bullet"/>
      <w:lvlText w:val=""/>
      <w:lvlJc w:val="left"/>
      <w:pPr>
        <w:ind w:left="11664"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67"/>
    <w:rsid w:val="00072F85"/>
    <w:rsid w:val="000A5E72"/>
    <w:rsid w:val="000A7B60"/>
    <w:rsid w:val="00153567"/>
    <w:rsid w:val="00181364"/>
    <w:rsid w:val="002945D9"/>
    <w:rsid w:val="00305C48"/>
    <w:rsid w:val="003362C6"/>
    <w:rsid w:val="00497D4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FFDDD-7F8A-4FDD-8004-03E9D442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3567"/>
    <w:pPr>
      <w:tabs>
        <w:tab w:val="left" w:pos="567"/>
      </w:tabs>
      <w:spacing w:after="0" w:line="260" w:lineRule="exact"/>
    </w:pPr>
    <w:rPr>
      <w:rFonts w:ascii="Times New Roman" w:hAnsi="Times New Roman" w:cs="Times New Roman"/>
      <w:snapToGrid w:val="0"/>
      <w:szCs w:val="20"/>
      <w:lang w:val="en-GB"/>
    </w:rPr>
  </w:style>
  <w:style w:type="paragraph" w:styleId="Antrat4">
    <w:name w:val="heading 4"/>
    <w:basedOn w:val="prastasis"/>
    <w:next w:val="prastasis"/>
    <w:link w:val="Antrat4Diagrama"/>
    <w:uiPriority w:val="99"/>
    <w:qFormat/>
    <w:rsid w:val="00153567"/>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153567"/>
    <w:rPr>
      <w:rFonts w:ascii="Calibri" w:hAnsi="Calibri" w:cs="Times New Roman"/>
      <w:b/>
      <w:bCs/>
      <w:snapToGrid w:val="0"/>
      <w:sz w:val="28"/>
      <w:szCs w:val="28"/>
      <w:lang w:val="en-GB" w:eastAsia="x-none"/>
    </w:rPr>
  </w:style>
  <w:style w:type="paragraph" w:styleId="Porat">
    <w:name w:val="footer"/>
    <w:basedOn w:val="prastasis"/>
    <w:link w:val="PoratDiagrama"/>
    <w:uiPriority w:val="99"/>
    <w:rsid w:val="00153567"/>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153567"/>
    <w:rPr>
      <w:rFonts w:ascii="Times New Roman" w:hAnsi="Times New Roman" w:cs="Times New Roman"/>
      <w:snapToGrid w:val="0"/>
      <w:szCs w:val="20"/>
      <w:lang w:val="en-GB" w:eastAsia="x-none"/>
    </w:rPr>
  </w:style>
  <w:style w:type="paragraph" w:styleId="Antrats">
    <w:name w:val="header"/>
    <w:basedOn w:val="prastasis"/>
    <w:link w:val="AntratsDiagrama"/>
    <w:uiPriority w:val="99"/>
    <w:rsid w:val="00153567"/>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153567"/>
    <w:rPr>
      <w:rFonts w:ascii="Times New Roman" w:eastAsia="SimSun" w:hAnsi="Times New Roman" w:cs="Times New Roman"/>
      <w:szCs w:val="20"/>
      <w:lang w:val="en-GB" w:eastAsia="zh-CN"/>
    </w:rPr>
  </w:style>
  <w:style w:type="character" w:styleId="Emfaz">
    <w:name w:val="Emphasis"/>
    <w:uiPriority w:val="20"/>
    <w:qFormat/>
    <w:rsid w:val="001535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7631</Words>
  <Characters>4350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2025-04-14T10:40:00Z</dcterms:created>
  <dcterms:modified xsi:type="dcterms:W3CDTF">2025-04-14T10:41:00Z</dcterms:modified>
</cp:coreProperties>
</file>