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94C5B3" w14:textId="77777777" w:rsidR="000514A9" w:rsidRPr="006F4C49" w:rsidRDefault="000514A9" w:rsidP="000514A9">
      <w:pPr>
        <w:ind w:left="11" w:right="6" w:hanging="11"/>
        <w:jc w:val="center"/>
        <w:rPr>
          <w:b/>
        </w:rPr>
      </w:pPr>
    </w:p>
    <w:p w14:paraId="2C4534FA" w14:textId="77777777" w:rsidR="000514A9" w:rsidRPr="006F4C49" w:rsidRDefault="000514A9" w:rsidP="000514A9">
      <w:pPr>
        <w:ind w:left="11" w:right="6" w:hanging="11"/>
        <w:jc w:val="center"/>
        <w:rPr>
          <w:b/>
        </w:rPr>
      </w:pPr>
    </w:p>
    <w:p w14:paraId="1691B0E7" w14:textId="77777777" w:rsidR="000514A9" w:rsidRPr="006F4C49" w:rsidRDefault="000514A9" w:rsidP="000514A9">
      <w:pPr>
        <w:ind w:left="11" w:right="6" w:hanging="11"/>
        <w:jc w:val="center"/>
        <w:rPr>
          <w:b/>
        </w:rPr>
      </w:pPr>
    </w:p>
    <w:p w14:paraId="19188C31" w14:textId="77777777" w:rsidR="000514A9" w:rsidRPr="006F4C49" w:rsidRDefault="000514A9" w:rsidP="000514A9">
      <w:pPr>
        <w:ind w:left="11" w:right="6" w:hanging="11"/>
        <w:jc w:val="center"/>
        <w:rPr>
          <w:b/>
        </w:rPr>
      </w:pPr>
    </w:p>
    <w:p w14:paraId="36A2B26D" w14:textId="77777777" w:rsidR="000514A9" w:rsidRPr="006F4C49" w:rsidRDefault="000514A9" w:rsidP="000514A9">
      <w:pPr>
        <w:ind w:left="11" w:right="6" w:hanging="11"/>
        <w:jc w:val="center"/>
        <w:rPr>
          <w:b/>
        </w:rPr>
      </w:pPr>
    </w:p>
    <w:p w14:paraId="1963C02D" w14:textId="77777777" w:rsidR="000514A9" w:rsidRPr="006F4C49" w:rsidRDefault="000514A9" w:rsidP="000514A9">
      <w:pPr>
        <w:ind w:left="11" w:right="6" w:hanging="11"/>
        <w:jc w:val="center"/>
        <w:rPr>
          <w:b/>
        </w:rPr>
      </w:pPr>
    </w:p>
    <w:p w14:paraId="27CF406E" w14:textId="77777777" w:rsidR="000514A9" w:rsidRPr="006F4C49" w:rsidRDefault="000514A9" w:rsidP="000514A9">
      <w:pPr>
        <w:ind w:left="11" w:right="6" w:hanging="11"/>
        <w:jc w:val="center"/>
        <w:rPr>
          <w:b/>
        </w:rPr>
      </w:pPr>
    </w:p>
    <w:p w14:paraId="50EC87DB" w14:textId="77777777" w:rsidR="000514A9" w:rsidRPr="006F4C49" w:rsidRDefault="000514A9" w:rsidP="000514A9">
      <w:pPr>
        <w:ind w:left="11" w:right="6" w:hanging="11"/>
        <w:jc w:val="center"/>
        <w:rPr>
          <w:b/>
        </w:rPr>
      </w:pPr>
    </w:p>
    <w:p w14:paraId="2384C398" w14:textId="77777777" w:rsidR="000514A9" w:rsidRPr="006F4C49" w:rsidRDefault="000514A9" w:rsidP="000514A9">
      <w:pPr>
        <w:ind w:left="11" w:right="6" w:hanging="11"/>
        <w:jc w:val="center"/>
        <w:rPr>
          <w:b/>
        </w:rPr>
      </w:pPr>
    </w:p>
    <w:p w14:paraId="1F6C2A90" w14:textId="77777777" w:rsidR="000514A9" w:rsidRPr="006F4C49" w:rsidRDefault="000514A9" w:rsidP="000514A9">
      <w:pPr>
        <w:ind w:left="11" w:right="6" w:hanging="11"/>
        <w:jc w:val="center"/>
        <w:rPr>
          <w:b/>
        </w:rPr>
      </w:pPr>
    </w:p>
    <w:p w14:paraId="6C11C54A" w14:textId="77777777" w:rsidR="000514A9" w:rsidRPr="006F4C49" w:rsidRDefault="000514A9" w:rsidP="000514A9">
      <w:pPr>
        <w:ind w:left="11" w:right="6" w:hanging="11"/>
        <w:jc w:val="center"/>
        <w:rPr>
          <w:b/>
        </w:rPr>
      </w:pPr>
    </w:p>
    <w:p w14:paraId="7A17E04E" w14:textId="77777777" w:rsidR="000514A9" w:rsidRPr="006F4C49" w:rsidRDefault="000514A9" w:rsidP="000514A9">
      <w:pPr>
        <w:ind w:left="11" w:right="6" w:hanging="11"/>
        <w:jc w:val="center"/>
        <w:rPr>
          <w:b/>
        </w:rPr>
      </w:pPr>
    </w:p>
    <w:p w14:paraId="386151FA" w14:textId="77777777" w:rsidR="000514A9" w:rsidRPr="006F4C49" w:rsidRDefault="000514A9" w:rsidP="000514A9">
      <w:pPr>
        <w:ind w:left="11" w:right="6" w:hanging="11"/>
        <w:jc w:val="center"/>
        <w:rPr>
          <w:b/>
        </w:rPr>
      </w:pPr>
    </w:p>
    <w:p w14:paraId="7F21496F" w14:textId="77777777" w:rsidR="000514A9" w:rsidRPr="006F4C49" w:rsidRDefault="000514A9" w:rsidP="000514A9">
      <w:pPr>
        <w:ind w:left="11" w:right="6" w:hanging="11"/>
        <w:jc w:val="center"/>
        <w:rPr>
          <w:b/>
        </w:rPr>
      </w:pPr>
    </w:p>
    <w:p w14:paraId="35ECB84F" w14:textId="77777777" w:rsidR="000514A9" w:rsidRPr="003611AB" w:rsidRDefault="000514A9" w:rsidP="000514A9">
      <w:pPr>
        <w:ind w:left="11" w:right="6" w:hanging="11"/>
        <w:jc w:val="center"/>
        <w:rPr>
          <w:b/>
        </w:rPr>
      </w:pPr>
    </w:p>
    <w:p w14:paraId="34BC2EBD" w14:textId="77777777" w:rsidR="00E3725E" w:rsidRPr="006F4C49" w:rsidRDefault="00E3725E" w:rsidP="000514A9">
      <w:pPr>
        <w:ind w:left="11" w:right="6" w:hanging="11"/>
        <w:jc w:val="center"/>
        <w:rPr>
          <w:b/>
        </w:rPr>
      </w:pPr>
    </w:p>
    <w:p w14:paraId="47A0BC18" w14:textId="77777777" w:rsidR="00E3725E" w:rsidRPr="006F4C49" w:rsidRDefault="00E3725E" w:rsidP="000514A9">
      <w:pPr>
        <w:ind w:left="11" w:right="6" w:hanging="11"/>
        <w:jc w:val="center"/>
        <w:rPr>
          <w:b/>
        </w:rPr>
      </w:pPr>
    </w:p>
    <w:p w14:paraId="75E4913D" w14:textId="77777777" w:rsidR="00E3725E" w:rsidRPr="006F4C49" w:rsidRDefault="00E3725E" w:rsidP="000514A9">
      <w:pPr>
        <w:ind w:left="11" w:right="6" w:hanging="11"/>
        <w:jc w:val="center"/>
        <w:rPr>
          <w:b/>
        </w:rPr>
      </w:pPr>
    </w:p>
    <w:p w14:paraId="59B49F71" w14:textId="77777777" w:rsidR="00E3725E" w:rsidRPr="006F4C49" w:rsidRDefault="00E3725E" w:rsidP="000514A9">
      <w:pPr>
        <w:ind w:left="11" w:right="6" w:hanging="11"/>
        <w:jc w:val="center"/>
        <w:rPr>
          <w:b/>
        </w:rPr>
      </w:pPr>
    </w:p>
    <w:p w14:paraId="6EFC3227" w14:textId="77777777" w:rsidR="00E3725E" w:rsidRPr="006F4C49" w:rsidRDefault="00E3725E" w:rsidP="000514A9">
      <w:pPr>
        <w:ind w:left="11" w:right="6" w:hanging="11"/>
        <w:jc w:val="center"/>
        <w:rPr>
          <w:b/>
        </w:rPr>
      </w:pPr>
    </w:p>
    <w:p w14:paraId="130A4928" w14:textId="77777777" w:rsidR="00E3725E" w:rsidRPr="006F4C49" w:rsidRDefault="00E3725E" w:rsidP="000514A9">
      <w:pPr>
        <w:ind w:left="11" w:right="6" w:hanging="11"/>
        <w:jc w:val="center"/>
        <w:rPr>
          <w:b/>
        </w:rPr>
      </w:pPr>
    </w:p>
    <w:p w14:paraId="7C260156" w14:textId="77777777" w:rsidR="00E3725E" w:rsidRDefault="00E3725E" w:rsidP="000514A9">
      <w:pPr>
        <w:ind w:left="11" w:right="6" w:hanging="11"/>
        <w:jc w:val="center"/>
        <w:rPr>
          <w:b/>
        </w:rPr>
      </w:pPr>
    </w:p>
    <w:p w14:paraId="01129BEE" w14:textId="77777777" w:rsidR="0083287E" w:rsidRPr="006F4C49" w:rsidRDefault="0083287E" w:rsidP="000514A9">
      <w:pPr>
        <w:ind w:left="11" w:right="6" w:hanging="11"/>
        <w:jc w:val="center"/>
        <w:rPr>
          <w:b/>
        </w:rPr>
      </w:pPr>
    </w:p>
    <w:p w14:paraId="409123FC" w14:textId="3B0B273A" w:rsidR="00F60C7B" w:rsidRPr="006F4C49" w:rsidRDefault="00144869">
      <w:pPr>
        <w:spacing w:after="245" w:line="259" w:lineRule="auto"/>
        <w:ind w:right="6" w:hanging="10"/>
        <w:jc w:val="center"/>
      </w:pPr>
      <w:r w:rsidRPr="006F4C49">
        <w:rPr>
          <w:b/>
        </w:rPr>
        <w:t xml:space="preserve">I PRIEDAS </w:t>
      </w:r>
    </w:p>
    <w:p w14:paraId="1B1E5F2E" w14:textId="77777777" w:rsidR="00F60C7B" w:rsidRPr="006F4C49" w:rsidRDefault="00144869">
      <w:pPr>
        <w:ind w:left="2291" w:hanging="10"/>
      </w:pPr>
      <w:r w:rsidRPr="006F4C49">
        <w:rPr>
          <w:b/>
        </w:rPr>
        <w:t xml:space="preserve">PREPARATO CHARAKTERISTIKŲ SANTRAUKA </w:t>
      </w:r>
      <w:r w:rsidRPr="006F4C49">
        <w:br w:type="page"/>
      </w:r>
    </w:p>
    <w:p w14:paraId="77361903" w14:textId="77777777" w:rsidR="00F60C7B" w:rsidRPr="006F4C49" w:rsidRDefault="00144869">
      <w:pPr>
        <w:pStyle w:val="Antrat1"/>
        <w:tabs>
          <w:tab w:val="center" w:pos="2689"/>
        </w:tabs>
        <w:ind w:left="-12" w:firstLine="0"/>
      </w:pPr>
      <w:r w:rsidRPr="006F4C49">
        <w:lastRenderedPageBreak/>
        <w:t xml:space="preserve">1. </w:t>
      </w:r>
      <w:r w:rsidRPr="006F4C49">
        <w:tab/>
        <w:t>VAISTINIO PREPARATO PAVADINIMAS</w:t>
      </w:r>
      <w:r w:rsidRPr="006F4C49">
        <w:rPr>
          <w:b w:val="0"/>
        </w:rPr>
        <w:t xml:space="preserve"> </w:t>
      </w:r>
    </w:p>
    <w:p w14:paraId="716A75DB" w14:textId="77777777" w:rsidR="00F60C7B" w:rsidRPr="006F4C49" w:rsidRDefault="00144869">
      <w:pPr>
        <w:spacing w:line="259" w:lineRule="auto"/>
        <w:ind w:left="1"/>
      </w:pPr>
      <w:r w:rsidRPr="006F4C49">
        <w:t xml:space="preserve"> </w:t>
      </w:r>
    </w:p>
    <w:p w14:paraId="1C3856CF" w14:textId="47D2FAD5" w:rsidR="00F60C7B" w:rsidRPr="006F4C49" w:rsidRDefault="00AC50E2">
      <w:pPr>
        <w:ind w:left="-2" w:right="2"/>
      </w:pPr>
      <w:r>
        <w:t>Irsamla</w:t>
      </w:r>
      <w:r w:rsidR="00144869" w:rsidRPr="006F4C49">
        <w:t xml:space="preserve"> 5</w:t>
      </w:r>
      <w:r w:rsidR="00E3725E" w:rsidRPr="006F4C49">
        <w:t> mg</w:t>
      </w:r>
      <w:r w:rsidR="00144869" w:rsidRPr="006F4C49">
        <w:t xml:space="preserve"> plėvele dengtos tabletės </w:t>
      </w:r>
    </w:p>
    <w:p w14:paraId="38670D9B" w14:textId="03EDA3A9" w:rsidR="00F60C7B" w:rsidRPr="006F4C49" w:rsidRDefault="00AC50E2">
      <w:pPr>
        <w:ind w:left="-2" w:right="2"/>
        <w:rPr>
          <w:highlight w:val="lightGray"/>
        </w:rPr>
      </w:pPr>
      <w:r>
        <w:rPr>
          <w:highlight w:val="lightGray"/>
        </w:rPr>
        <w:t>Irsamla</w:t>
      </w:r>
      <w:r w:rsidR="00144869" w:rsidRPr="006F4C49">
        <w:rPr>
          <w:highlight w:val="lightGray"/>
        </w:rPr>
        <w:t xml:space="preserve"> 10</w:t>
      </w:r>
      <w:r w:rsidR="00E3725E" w:rsidRPr="006F4C49">
        <w:rPr>
          <w:highlight w:val="lightGray"/>
        </w:rPr>
        <w:t> mg</w:t>
      </w:r>
      <w:r w:rsidR="00144869" w:rsidRPr="006F4C49">
        <w:rPr>
          <w:highlight w:val="lightGray"/>
        </w:rPr>
        <w:t xml:space="preserve"> plėvele dengtos tabletės </w:t>
      </w:r>
    </w:p>
    <w:p w14:paraId="6481B4F2" w14:textId="4EAC3B8C" w:rsidR="00F60C7B" w:rsidRPr="006F4C49" w:rsidRDefault="00AC50E2">
      <w:pPr>
        <w:ind w:left="-2" w:right="2"/>
        <w:rPr>
          <w:highlight w:val="lightGray"/>
        </w:rPr>
      </w:pPr>
      <w:r>
        <w:rPr>
          <w:highlight w:val="lightGray"/>
        </w:rPr>
        <w:t>Irsamla</w:t>
      </w:r>
      <w:r w:rsidR="00144869" w:rsidRPr="006F4C49">
        <w:rPr>
          <w:highlight w:val="lightGray"/>
        </w:rPr>
        <w:t xml:space="preserve"> 15</w:t>
      </w:r>
      <w:r w:rsidR="00E3725E" w:rsidRPr="006F4C49">
        <w:rPr>
          <w:highlight w:val="lightGray"/>
        </w:rPr>
        <w:t> mg</w:t>
      </w:r>
      <w:r w:rsidR="00144869" w:rsidRPr="006F4C49">
        <w:rPr>
          <w:highlight w:val="lightGray"/>
        </w:rPr>
        <w:t xml:space="preserve"> plėvele dengtos tabletės </w:t>
      </w:r>
    </w:p>
    <w:p w14:paraId="5F07863F" w14:textId="407549B1" w:rsidR="00F60C7B" w:rsidRPr="006F4C49" w:rsidRDefault="00AC50E2">
      <w:pPr>
        <w:ind w:left="-2" w:right="2"/>
      </w:pPr>
      <w:r>
        <w:rPr>
          <w:highlight w:val="lightGray"/>
        </w:rPr>
        <w:t>Irsamla</w:t>
      </w:r>
      <w:r w:rsidR="00144869" w:rsidRPr="006F4C49">
        <w:rPr>
          <w:highlight w:val="lightGray"/>
        </w:rPr>
        <w:t xml:space="preserve"> 20</w:t>
      </w:r>
      <w:r w:rsidR="00E3725E" w:rsidRPr="006F4C49">
        <w:rPr>
          <w:highlight w:val="lightGray"/>
        </w:rPr>
        <w:t> mg</w:t>
      </w:r>
      <w:r w:rsidR="00144869" w:rsidRPr="006F4C49">
        <w:rPr>
          <w:highlight w:val="lightGray"/>
        </w:rPr>
        <w:t xml:space="preserve"> plėvele dengtos tabletės</w:t>
      </w:r>
      <w:r w:rsidR="00144869" w:rsidRPr="006F4C49">
        <w:t xml:space="preserve"> </w:t>
      </w:r>
    </w:p>
    <w:p w14:paraId="3EB61307" w14:textId="77777777" w:rsidR="00F60C7B" w:rsidRPr="006F4C49" w:rsidRDefault="00144869">
      <w:pPr>
        <w:spacing w:line="259" w:lineRule="auto"/>
      </w:pPr>
      <w:r w:rsidRPr="006F4C49">
        <w:t xml:space="preserve"> </w:t>
      </w:r>
    </w:p>
    <w:p w14:paraId="6A04BBD9" w14:textId="77777777" w:rsidR="00F60C7B" w:rsidRPr="006F4C49" w:rsidRDefault="00144869">
      <w:pPr>
        <w:spacing w:after="14" w:line="259" w:lineRule="auto"/>
      </w:pPr>
      <w:r w:rsidRPr="006F4C49">
        <w:t xml:space="preserve"> </w:t>
      </w:r>
    </w:p>
    <w:p w14:paraId="52A75889" w14:textId="77777777" w:rsidR="00F60C7B" w:rsidRPr="006F4C49" w:rsidRDefault="00144869">
      <w:pPr>
        <w:pStyle w:val="Antrat1"/>
        <w:tabs>
          <w:tab w:val="center" w:pos="2483"/>
        </w:tabs>
        <w:ind w:left="-12" w:firstLine="0"/>
      </w:pPr>
      <w:r w:rsidRPr="006F4C49">
        <w:t xml:space="preserve">2. </w:t>
      </w:r>
      <w:r w:rsidRPr="006F4C49">
        <w:tab/>
        <w:t>KOKYBINĖ IR KIEKYBINĖ SUDĖTIS</w:t>
      </w:r>
      <w:r w:rsidRPr="006F4C49">
        <w:rPr>
          <w:b w:val="0"/>
        </w:rPr>
        <w:t xml:space="preserve"> </w:t>
      </w:r>
    </w:p>
    <w:p w14:paraId="78FC5E67" w14:textId="77777777" w:rsidR="00F60C7B" w:rsidRPr="006F4C49" w:rsidRDefault="00144869">
      <w:pPr>
        <w:spacing w:line="259" w:lineRule="auto"/>
      </w:pPr>
      <w:r w:rsidRPr="006F4C49">
        <w:t xml:space="preserve"> </w:t>
      </w:r>
    </w:p>
    <w:p w14:paraId="04BE7F12" w14:textId="6E98F15A" w:rsidR="00F60C7B" w:rsidRPr="006F4C49" w:rsidRDefault="00AC50E2">
      <w:pPr>
        <w:pStyle w:val="Antrat2"/>
        <w:ind w:left="-1"/>
      </w:pPr>
      <w:bookmarkStart w:id="0" w:name="_Hlk155710352"/>
      <w:r>
        <w:t>Irsamla</w:t>
      </w:r>
      <w:r w:rsidR="00144869" w:rsidRPr="006F4C49">
        <w:t xml:space="preserve"> 5</w:t>
      </w:r>
      <w:r w:rsidR="00E3725E" w:rsidRPr="006F4C49">
        <w:t> mg</w:t>
      </w:r>
      <w:r w:rsidR="00144869" w:rsidRPr="006F4C49">
        <w:t xml:space="preserve"> plėvele dengtos tabletės</w:t>
      </w:r>
      <w:r w:rsidR="00144869" w:rsidRPr="006F4C49">
        <w:rPr>
          <w:u w:val="none"/>
        </w:rPr>
        <w:t xml:space="preserve"> </w:t>
      </w:r>
    </w:p>
    <w:p w14:paraId="57CAA85D" w14:textId="07B02611" w:rsidR="00F60C7B" w:rsidRPr="006F4C49" w:rsidRDefault="00144869" w:rsidP="00285205">
      <w:pPr>
        <w:spacing w:line="259" w:lineRule="auto"/>
        <w:ind w:left="1"/>
      </w:pPr>
      <w:r w:rsidRPr="006F4C49">
        <w:t>Kiekvienoje plėvele dengtoje tabletėje yra vortioksetino hidrobromido, atitinkančio 5</w:t>
      </w:r>
      <w:r w:rsidR="00E3725E" w:rsidRPr="006F4C49">
        <w:t> mg</w:t>
      </w:r>
      <w:r w:rsidRPr="006F4C49">
        <w:t xml:space="preserve"> vortioksetino. </w:t>
      </w:r>
    </w:p>
    <w:p w14:paraId="14A9E675" w14:textId="77777777" w:rsidR="00F60C7B" w:rsidRPr="006F4C49" w:rsidRDefault="00144869">
      <w:pPr>
        <w:spacing w:line="259" w:lineRule="auto"/>
        <w:ind w:left="1"/>
      </w:pPr>
      <w:r w:rsidRPr="006F4C49">
        <w:t xml:space="preserve"> </w:t>
      </w:r>
    </w:p>
    <w:p w14:paraId="54FAD4D8" w14:textId="7C6FF2AB" w:rsidR="00F60C7B" w:rsidRPr="00285205" w:rsidRDefault="00AC50E2">
      <w:pPr>
        <w:pStyle w:val="Antrat2"/>
        <w:ind w:left="-1"/>
        <w:rPr>
          <w:highlight w:val="lightGray"/>
        </w:rPr>
      </w:pPr>
      <w:r>
        <w:rPr>
          <w:highlight w:val="lightGray"/>
        </w:rPr>
        <w:t>Irsamla</w:t>
      </w:r>
      <w:r w:rsidR="00144869" w:rsidRPr="00285205">
        <w:rPr>
          <w:highlight w:val="lightGray"/>
        </w:rPr>
        <w:t xml:space="preserve"> 10</w:t>
      </w:r>
      <w:r w:rsidR="00E3725E" w:rsidRPr="00285205">
        <w:rPr>
          <w:highlight w:val="lightGray"/>
        </w:rPr>
        <w:t> mg</w:t>
      </w:r>
      <w:r w:rsidR="00144869" w:rsidRPr="00285205">
        <w:rPr>
          <w:highlight w:val="lightGray"/>
        </w:rPr>
        <w:t xml:space="preserve"> plėvele dengtos tabletės</w:t>
      </w:r>
      <w:r w:rsidR="00144869" w:rsidRPr="00285205">
        <w:rPr>
          <w:highlight w:val="lightGray"/>
          <w:u w:val="none"/>
        </w:rPr>
        <w:t xml:space="preserve"> </w:t>
      </w:r>
    </w:p>
    <w:p w14:paraId="45026C18" w14:textId="055B4FA8" w:rsidR="00F60C7B" w:rsidRPr="00285205" w:rsidRDefault="00144869" w:rsidP="00285205">
      <w:pPr>
        <w:spacing w:line="259" w:lineRule="auto"/>
        <w:ind w:left="1"/>
        <w:rPr>
          <w:highlight w:val="lightGray"/>
        </w:rPr>
      </w:pPr>
      <w:r w:rsidRPr="00285205">
        <w:rPr>
          <w:highlight w:val="lightGray"/>
        </w:rPr>
        <w:t>Kiekvienoje plėvele dengtoje tabletėje yra vortioksetino hidrobromido, atitinkančio 10</w:t>
      </w:r>
      <w:r w:rsidR="00E3725E" w:rsidRPr="00285205">
        <w:rPr>
          <w:highlight w:val="lightGray"/>
        </w:rPr>
        <w:t> mg</w:t>
      </w:r>
      <w:r w:rsidRPr="00285205">
        <w:rPr>
          <w:highlight w:val="lightGray"/>
        </w:rPr>
        <w:t xml:space="preserve"> vortioksetino. </w:t>
      </w:r>
    </w:p>
    <w:p w14:paraId="08F9B2E8" w14:textId="77777777" w:rsidR="00F60C7B" w:rsidRPr="00285205" w:rsidRDefault="00144869">
      <w:pPr>
        <w:spacing w:line="259" w:lineRule="auto"/>
        <w:ind w:left="1"/>
        <w:rPr>
          <w:highlight w:val="lightGray"/>
        </w:rPr>
      </w:pPr>
      <w:r w:rsidRPr="00285205">
        <w:rPr>
          <w:highlight w:val="lightGray"/>
        </w:rPr>
        <w:t xml:space="preserve"> </w:t>
      </w:r>
    </w:p>
    <w:p w14:paraId="6E512E1E" w14:textId="6DBD7664" w:rsidR="00F60C7B" w:rsidRPr="00285205" w:rsidRDefault="00AC50E2">
      <w:pPr>
        <w:pStyle w:val="Antrat2"/>
        <w:ind w:left="-1"/>
        <w:rPr>
          <w:highlight w:val="lightGray"/>
        </w:rPr>
      </w:pPr>
      <w:r>
        <w:rPr>
          <w:highlight w:val="lightGray"/>
        </w:rPr>
        <w:t>Irsamla</w:t>
      </w:r>
      <w:r w:rsidR="00144869" w:rsidRPr="00285205">
        <w:rPr>
          <w:highlight w:val="lightGray"/>
        </w:rPr>
        <w:t xml:space="preserve"> 15</w:t>
      </w:r>
      <w:r w:rsidR="00E3725E" w:rsidRPr="00285205">
        <w:rPr>
          <w:highlight w:val="lightGray"/>
        </w:rPr>
        <w:t> mg</w:t>
      </w:r>
      <w:r w:rsidR="00144869" w:rsidRPr="00285205">
        <w:rPr>
          <w:highlight w:val="lightGray"/>
        </w:rPr>
        <w:t xml:space="preserve"> plėvele dengtos tabletės</w:t>
      </w:r>
      <w:r w:rsidR="00144869" w:rsidRPr="00285205">
        <w:rPr>
          <w:highlight w:val="lightGray"/>
          <w:u w:val="none"/>
        </w:rPr>
        <w:t xml:space="preserve"> </w:t>
      </w:r>
    </w:p>
    <w:p w14:paraId="6694883A" w14:textId="0419D1FF" w:rsidR="00F60C7B" w:rsidRPr="00285205" w:rsidRDefault="00144869" w:rsidP="00285205">
      <w:pPr>
        <w:spacing w:line="259" w:lineRule="auto"/>
        <w:ind w:left="1"/>
        <w:rPr>
          <w:highlight w:val="lightGray"/>
        </w:rPr>
      </w:pPr>
      <w:r w:rsidRPr="00285205">
        <w:rPr>
          <w:highlight w:val="lightGray"/>
        </w:rPr>
        <w:t>Kiekvienoje plėvele dengtoje tabletėje yra vortioksetino hidrobromido, atitinkančio 15</w:t>
      </w:r>
      <w:r w:rsidR="00E3725E" w:rsidRPr="00285205">
        <w:rPr>
          <w:highlight w:val="lightGray"/>
        </w:rPr>
        <w:t> mg</w:t>
      </w:r>
      <w:r w:rsidRPr="00285205">
        <w:rPr>
          <w:highlight w:val="lightGray"/>
        </w:rPr>
        <w:t xml:space="preserve"> vortioksetino. </w:t>
      </w:r>
    </w:p>
    <w:p w14:paraId="6B3B05B7" w14:textId="77777777" w:rsidR="00F60C7B" w:rsidRPr="00285205" w:rsidRDefault="00144869">
      <w:pPr>
        <w:spacing w:line="259" w:lineRule="auto"/>
        <w:ind w:left="1"/>
        <w:rPr>
          <w:highlight w:val="lightGray"/>
        </w:rPr>
      </w:pPr>
      <w:r w:rsidRPr="00285205">
        <w:rPr>
          <w:highlight w:val="lightGray"/>
        </w:rPr>
        <w:t xml:space="preserve"> </w:t>
      </w:r>
    </w:p>
    <w:p w14:paraId="525725DB" w14:textId="1873C64D" w:rsidR="00F60C7B" w:rsidRPr="00285205" w:rsidRDefault="00AC50E2">
      <w:pPr>
        <w:pStyle w:val="Antrat2"/>
        <w:ind w:left="-1"/>
        <w:rPr>
          <w:highlight w:val="lightGray"/>
        </w:rPr>
      </w:pPr>
      <w:r>
        <w:rPr>
          <w:highlight w:val="lightGray"/>
        </w:rPr>
        <w:t>Irsamla</w:t>
      </w:r>
      <w:r w:rsidR="00144869" w:rsidRPr="00285205">
        <w:rPr>
          <w:highlight w:val="lightGray"/>
        </w:rPr>
        <w:t xml:space="preserve"> 20</w:t>
      </w:r>
      <w:r w:rsidR="00E3725E" w:rsidRPr="00285205">
        <w:rPr>
          <w:highlight w:val="lightGray"/>
        </w:rPr>
        <w:t> mg</w:t>
      </w:r>
      <w:r w:rsidR="00144869" w:rsidRPr="00285205">
        <w:rPr>
          <w:highlight w:val="lightGray"/>
        </w:rPr>
        <w:t xml:space="preserve"> plėvele dengtos tabletės</w:t>
      </w:r>
      <w:r w:rsidR="00144869" w:rsidRPr="00285205">
        <w:rPr>
          <w:highlight w:val="lightGray"/>
          <w:u w:val="none"/>
        </w:rPr>
        <w:t xml:space="preserve"> </w:t>
      </w:r>
    </w:p>
    <w:p w14:paraId="59FA84EA" w14:textId="0AE33352" w:rsidR="00F60C7B" w:rsidRPr="006F4C49" w:rsidRDefault="00144869" w:rsidP="00285205">
      <w:pPr>
        <w:spacing w:line="259" w:lineRule="auto"/>
        <w:ind w:left="1"/>
      </w:pPr>
      <w:r w:rsidRPr="00285205">
        <w:rPr>
          <w:highlight w:val="lightGray"/>
        </w:rPr>
        <w:t>Kiekvienoje plėvele dengtoje tabletėje yra vortioksetino hidrobromido, atitinkančio 20</w:t>
      </w:r>
      <w:r w:rsidR="00E3725E" w:rsidRPr="00285205">
        <w:rPr>
          <w:highlight w:val="lightGray"/>
        </w:rPr>
        <w:t> mg</w:t>
      </w:r>
      <w:r w:rsidRPr="00285205">
        <w:rPr>
          <w:highlight w:val="lightGray"/>
        </w:rPr>
        <w:t xml:space="preserve"> vortioksetino.</w:t>
      </w:r>
      <w:r w:rsidRPr="006F4C49">
        <w:t xml:space="preserve"> </w:t>
      </w:r>
      <w:bookmarkEnd w:id="0"/>
    </w:p>
    <w:p w14:paraId="7AC9F16D" w14:textId="77777777" w:rsidR="00F60C7B" w:rsidRPr="006F4C49" w:rsidRDefault="00144869">
      <w:pPr>
        <w:spacing w:line="259" w:lineRule="auto"/>
        <w:ind w:left="1"/>
      </w:pPr>
      <w:r w:rsidRPr="006F4C49">
        <w:t xml:space="preserve"> </w:t>
      </w:r>
    </w:p>
    <w:p w14:paraId="303FDC6F" w14:textId="77777777" w:rsidR="00F60C7B" w:rsidRPr="006F4C49" w:rsidRDefault="00144869">
      <w:pPr>
        <w:ind w:left="-2" w:right="2"/>
      </w:pPr>
      <w:r w:rsidRPr="006F4C49">
        <w:t xml:space="preserve">Visos pagalbinės medžiagos išvardytos 6.1 skyriuje. </w:t>
      </w:r>
    </w:p>
    <w:p w14:paraId="1CF84F4A" w14:textId="77777777" w:rsidR="00F60C7B" w:rsidRPr="006F4C49" w:rsidRDefault="00144869">
      <w:pPr>
        <w:spacing w:line="259" w:lineRule="auto"/>
        <w:ind w:left="1"/>
      </w:pPr>
      <w:r w:rsidRPr="006F4C49">
        <w:t xml:space="preserve"> </w:t>
      </w:r>
    </w:p>
    <w:p w14:paraId="7D068FDD" w14:textId="77777777" w:rsidR="00F60C7B" w:rsidRPr="006F4C49" w:rsidRDefault="00144869">
      <w:pPr>
        <w:spacing w:after="13" w:line="259" w:lineRule="auto"/>
        <w:ind w:left="1"/>
      </w:pPr>
      <w:r w:rsidRPr="006F4C49">
        <w:t xml:space="preserve"> </w:t>
      </w:r>
    </w:p>
    <w:p w14:paraId="7FCA0426" w14:textId="77777777" w:rsidR="00F60C7B" w:rsidRPr="006F4C49" w:rsidRDefault="00144869">
      <w:pPr>
        <w:pStyle w:val="Antrat1"/>
        <w:tabs>
          <w:tab w:val="center" w:pos="1696"/>
        </w:tabs>
        <w:ind w:left="-12" w:firstLine="0"/>
      </w:pPr>
      <w:r w:rsidRPr="006F4C49">
        <w:t xml:space="preserve">3. </w:t>
      </w:r>
      <w:r w:rsidRPr="006F4C49">
        <w:tab/>
        <w:t>FARMACINĖ FORMA</w:t>
      </w:r>
      <w:r w:rsidRPr="006F4C49">
        <w:rPr>
          <w:b w:val="0"/>
        </w:rPr>
        <w:t xml:space="preserve"> </w:t>
      </w:r>
    </w:p>
    <w:p w14:paraId="040E112E" w14:textId="77777777" w:rsidR="00F60C7B" w:rsidRPr="006F4C49" w:rsidRDefault="00144869">
      <w:pPr>
        <w:spacing w:line="259" w:lineRule="auto"/>
        <w:ind w:left="1"/>
      </w:pPr>
      <w:r w:rsidRPr="006F4C49">
        <w:t xml:space="preserve"> </w:t>
      </w:r>
    </w:p>
    <w:p w14:paraId="2AB5D06D" w14:textId="77777777" w:rsidR="00F60C7B" w:rsidRPr="006F4C49" w:rsidRDefault="00144869">
      <w:pPr>
        <w:ind w:left="-2" w:right="2"/>
      </w:pPr>
      <w:r w:rsidRPr="006F4C49">
        <w:t xml:space="preserve">Plėvele dengta tabletė (tabletė) </w:t>
      </w:r>
    </w:p>
    <w:p w14:paraId="1C09C0B7" w14:textId="77777777" w:rsidR="00F60C7B" w:rsidRPr="006F4C49" w:rsidRDefault="00144869">
      <w:pPr>
        <w:spacing w:line="259" w:lineRule="auto"/>
        <w:ind w:left="1"/>
      </w:pPr>
      <w:r w:rsidRPr="006F4C49">
        <w:t xml:space="preserve"> </w:t>
      </w:r>
    </w:p>
    <w:p w14:paraId="3D32DB29" w14:textId="0E7F9A62" w:rsidR="00F60C7B" w:rsidRPr="006F4C49" w:rsidRDefault="00AC50E2">
      <w:pPr>
        <w:pStyle w:val="Antrat2"/>
        <w:ind w:left="-1"/>
      </w:pPr>
      <w:r>
        <w:t>Irsamla</w:t>
      </w:r>
      <w:r w:rsidR="00144869" w:rsidRPr="006F4C49">
        <w:t xml:space="preserve"> 5</w:t>
      </w:r>
      <w:r w:rsidR="00E3725E" w:rsidRPr="006F4C49">
        <w:t> mg</w:t>
      </w:r>
      <w:r w:rsidR="00144869" w:rsidRPr="006F4C49">
        <w:t xml:space="preserve"> plėvele dengtos tabletės</w:t>
      </w:r>
      <w:r w:rsidR="00144869" w:rsidRPr="006F4C49">
        <w:rPr>
          <w:u w:val="none"/>
        </w:rPr>
        <w:t xml:space="preserve"> </w:t>
      </w:r>
    </w:p>
    <w:p w14:paraId="414ECC3C" w14:textId="0B8BE77B" w:rsidR="00F60C7B" w:rsidRPr="006F4C49" w:rsidRDefault="00144869" w:rsidP="00285205">
      <w:pPr>
        <w:spacing w:line="259" w:lineRule="auto"/>
        <w:ind w:left="1"/>
      </w:pPr>
      <w:r w:rsidRPr="006F4C49">
        <w:t xml:space="preserve">Rožinės spalvos, </w:t>
      </w:r>
      <w:r w:rsidR="00E3725E" w:rsidRPr="006F4C49">
        <w:t xml:space="preserve">ovalo </w:t>
      </w:r>
      <w:r w:rsidRPr="006F4C49">
        <w:t>formos (</w:t>
      </w:r>
      <w:r w:rsidR="00E3725E" w:rsidRPr="006F4C49">
        <w:t xml:space="preserve">11 mm </w:t>
      </w:r>
      <w:r w:rsidRPr="006F4C49">
        <w:t xml:space="preserve">x </w:t>
      </w:r>
      <w:r w:rsidR="00E3725E" w:rsidRPr="006F4C49">
        <w:t>5 mm</w:t>
      </w:r>
      <w:r w:rsidRPr="006F4C49">
        <w:t>)</w:t>
      </w:r>
      <w:r w:rsidR="009528D1">
        <w:t>, abipus išgaubta,</w:t>
      </w:r>
      <w:r w:rsidRPr="006F4C49">
        <w:t xml:space="preserve"> plėvele dengta tabletė, kurios vienoje pusėje yra </w:t>
      </w:r>
      <w:r w:rsidR="009528D1">
        <w:t>įspaudas</w:t>
      </w:r>
      <w:r w:rsidRPr="006F4C49">
        <w:t xml:space="preserve"> „5“. </w:t>
      </w:r>
    </w:p>
    <w:p w14:paraId="06FDF669" w14:textId="77777777" w:rsidR="00F60C7B" w:rsidRPr="006F4C49" w:rsidRDefault="00144869">
      <w:pPr>
        <w:spacing w:line="259" w:lineRule="auto"/>
        <w:ind w:left="1"/>
      </w:pPr>
      <w:r w:rsidRPr="006F4C49">
        <w:t xml:space="preserve"> </w:t>
      </w:r>
    </w:p>
    <w:p w14:paraId="57E2E11A" w14:textId="50524B69" w:rsidR="00F60C7B" w:rsidRPr="006F4C49" w:rsidRDefault="00AC50E2">
      <w:pPr>
        <w:pStyle w:val="Antrat2"/>
        <w:ind w:left="-1"/>
      </w:pPr>
      <w:r>
        <w:t>Irsamla</w:t>
      </w:r>
      <w:r w:rsidR="00144869" w:rsidRPr="006F4C49">
        <w:t xml:space="preserve"> 10</w:t>
      </w:r>
      <w:r w:rsidR="00E3725E" w:rsidRPr="006F4C49">
        <w:t> mg</w:t>
      </w:r>
      <w:r w:rsidR="00144869" w:rsidRPr="006F4C49">
        <w:t xml:space="preserve"> plėvele dengtos tabletės</w:t>
      </w:r>
      <w:r w:rsidR="00144869" w:rsidRPr="006F4C49">
        <w:rPr>
          <w:u w:val="none"/>
        </w:rPr>
        <w:t xml:space="preserve"> </w:t>
      </w:r>
    </w:p>
    <w:p w14:paraId="4CDAED49" w14:textId="113C1FBF" w:rsidR="00F60C7B" w:rsidRPr="006F4C49" w:rsidRDefault="00144869" w:rsidP="00285205">
      <w:pPr>
        <w:spacing w:line="259" w:lineRule="auto"/>
      </w:pPr>
      <w:r w:rsidRPr="006F4C49">
        <w:t xml:space="preserve">Geltonos spalvos, </w:t>
      </w:r>
      <w:r w:rsidR="00E3725E" w:rsidRPr="006F4C49">
        <w:t xml:space="preserve">ovalo </w:t>
      </w:r>
      <w:r w:rsidRPr="006F4C49">
        <w:t>formos (</w:t>
      </w:r>
      <w:r w:rsidR="00E3725E" w:rsidRPr="006F4C49">
        <w:t>1</w:t>
      </w:r>
      <w:r w:rsidR="005705C4" w:rsidRPr="006F4C49">
        <w:t>3</w:t>
      </w:r>
      <w:r w:rsidR="00E3725E" w:rsidRPr="006F4C49">
        <w:t xml:space="preserve"> mm x </w:t>
      </w:r>
      <w:r w:rsidR="005705C4" w:rsidRPr="006F4C49">
        <w:t>6</w:t>
      </w:r>
      <w:r w:rsidR="00E3725E" w:rsidRPr="006F4C49">
        <w:t> mm</w:t>
      </w:r>
      <w:r w:rsidR="00E3725E" w:rsidRPr="006F4C49" w:rsidDel="00E3725E">
        <w:t xml:space="preserve"> </w:t>
      </w:r>
      <w:r w:rsidRPr="006F4C49">
        <w:t>)</w:t>
      </w:r>
      <w:r w:rsidR="009528D1">
        <w:t>, abipus išgaubta,</w:t>
      </w:r>
      <w:r w:rsidRPr="006F4C49">
        <w:t xml:space="preserve"> plėvele dengta tabletė, kurios vienoje pusėje yra </w:t>
      </w:r>
      <w:r w:rsidR="009528D1">
        <w:t>įspaudas</w:t>
      </w:r>
      <w:r w:rsidRPr="006F4C49">
        <w:t xml:space="preserve"> „10“. </w:t>
      </w:r>
    </w:p>
    <w:p w14:paraId="05CDEC6E" w14:textId="77777777" w:rsidR="00F60C7B" w:rsidRPr="006F4C49" w:rsidRDefault="00144869">
      <w:pPr>
        <w:spacing w:line="259" w:lineRule="auto"/>
        <w:ind w:left="1"/>
      </w:pPr>
      <w:r w:rsidRPr="006F4C49">
        <w:t xml:space="preserve"> </w:t>
      </w:r>
    </w:p>
    <w:p w14:paraId="47F3E272" w14:textId="0023E2A0" w:rsidR="00F60C7B" w:rsidRPr="006F4C49" w:rsidRDefault="00AC50E2">
      <w:pPr>
        <w:pStyle w:val="Antrat2"/>
        <w:ind w:left="-1"/>
      </w:pPr>
      <w:r>
        <w:t>Irsamla</w:t>
      </w:r>
      <w:r w:rsidR="00144869" w:rsidRPr="006F4C49">
        <w:t xml:space="preserve"> 15</w:t>
      </w:r>
      <w:r w:rsidR="00E3725E" w:rsidRPr="006F4C49">
        <w:t> mg</w:t>
      </w:r>
      <w:r w:rsidR="00144869" w:rsidRPr="006F4C49">
        <w:t xml:space="preserve"> plėvele dengtos tabletės</w:t>
      </w:r>
      <w:r w:rsidR="00144869" w:rsidRPr="006F4C49">
        <w:rPr>
          <w:u w:val="none"/>
        </w:rPr>
        <w:t xml:space="preserve"> </w:t>
      </w:r>
    </w:p>
    <w:p w14:paraId="10B874EF" w14:textId="4A9A8F7E" w:rsidR="00F60C7B" w:rsidRPr="006F4C49" w:rsidRDefault="00144869" w:rsidP="00285205">
      <w:pPr>
        <w:spacing w:line="259" w:lineRule="auto"/>
        <w:ind w:left="1"/>
      </w:pPr>
      <w:r w:rsidRPr="006F4C49">
        <w:t xml:space="preserve">Oranžinės spalvos, </w:t>
      </w:r>
      <w:r w:rsidR="00457E9F" w:rsidRPr="006F4C49">
        <w:t xml:space="preserve">ovalo </w:t>
      </w:r>
      <w:r w:rsidRPr="006F4C49">
        <w:t>formos (</w:t>
      </w:r>
      <w:r w:rsidR="00E3725E" w:rsidRPr="006F4C49">
        <w:t>1</w:t>
      </w:r>
      <w:r w:rsidR="005705C4" w:rsidRPr="006F4C49">
        <w:t>5</w:t>
      </w:r>
      <w:r w:rsidR="00E3725E" w:rsidRPr="006F4C49">
        <w:t xml:space="preserve"> mm x </w:t>
      </w:r>
      <w:r w:rsidR="005705C4" w:rsidRPr="006F4C49">
        <w:t>7</w:t>
      </w:r>
      <w:r w:rsidR="00E3725E" w:rsidRPr="006F4C49">
        <w:t> mm</w:t>
      </w:r>
      <w:r w:rsidR="00E3725E" w:rsidRPr="006F4C49" w:rsidDel="00E3725E">
        <w:t xml:space="preserve"> </w:t>
      </w:r>
      <w:r w:rsidRPr="006F4C49">
        <w:t>)</w:t>
      </w:r>
      <w:r w:rsidR="009528D1">
        <w:t>, abipus išgaubta,</w:t>
      </w:r>
      <w:r w:rsidRPr="006F4C49">
        <w:t xml:space="preserve"> plėvele dengta tabletė, kurios vienoje pusėje yra </w:t>
      </w:r>
      <w:r w:rsidR="009528D1">
        <w:t>įspaudas</w:t>
      </w:r>
      <w:r w:rsidRPr="006F4C49">
        <w:t xml:space="preserve"> „15“. </w:t>
      </w:r>
    </w:p>
    <w:p w14:paraId="0F6ABC89" w14:textId="77777777" w:rsidR="00F60C7B" w:rsidRPr="006F4C49" w:rsidRDefault="00144869">
      <w:pPr>
        <w:spacing w:line="259" w:lineRule="auto"/>
        <w:ind w:left="1"/>
      </w:pPr>
      <w:r w:rsidRPr="006F4C49">
        <w:t xml:space="preserve"> </w:t>
      </w:r>
    </w:p>
    <w:p w14:paraId="0CCF80BB" w14:textId="7BB9C1AE" w:rsidR="00F60C7B" w:rsidRPr="006F4C49" w:rsidRDefault="00AC50E2">
      <w:pPr>
        <w:pStyle w:val="Antrat2"/>
        <w:ind w:left="-1"/>
      </w:pPr>
      <w:r>
        <w:t>Irsamla</w:t>
      </w:r>
      <w:r w:rsidR="00144869" w:rsidRPr="006F4C49">
        <w:t xml:space="preserve"> 20</w:t>
      </w:r>
      <w:r w:rsidR="00E3725E" w:rsidRPr="006F4C49">
        <w:t> mg</w:t>
      </w:r>
      <w:r w:rsidR="00144869" w:rsidRPr="006F4C49">
        <w:t xml:space="preserve"> plėvele dengtos tabletės</w:t>
      </w:r>
      <w:r w:rsidR="00144869" w:rsidRPr="006F4C49">
        <w:rPr>
          <w:u w:val="none"/>
        </w:rPr>
        <w:t xml:space="preserve"> </w:t>
      </w:r>
    </w:p>
    <w:p w14:paraId="44B243DA" w14:textId="0D5A37B1" w:rsidR="00F60C7B" w:rsidRPr="006F4C49" w:rsidRDefault="00457E9F" w:rsidP="00E3725E">
      <w:pPr>
        <w:spacing w:line="259" w:lineRule="auto"/>
        <w:ind w:left="1"/>
      </w:pPr>
      <w:r w:rsidRPr="006F4C49">
        <w:t>Tamsiai r</w:t>
      </w:r>
      <w:r w:rsidR="00144869" w:rsidRPr="006F4C49">
        <w:t xml:space="preserve">audonos spalvos, </w:t>
      </w:r>
      <w:r w:rsidR="009528D1">
        <w:t>ovalo</w:t>
      </w:r>
      <w:r w:rsidR="00144869" w:rsidRPr="006F4C49">
        <w:t xml:space="preserve"> formos (</w:t>
      </w:r>
      <w:r w:rsidR="00E3725E" w:rsidRPr="006F4C49">
        <w:t>1</w:t>
      </w:r>
      <w:r w:rsidR="005705C4" w:rsidRPr="006F4C49">
        <w:t>7</w:t>
      </w:r>
      <w:r w:rsidR="00E3725E" w:rsidRPr="006F4C49">
        <w:t xml:space="preserve"> mm x </w:t>
      </w:r>
      <w:r w:rsidR="005705C4" w:rsidRPr="006F4C49">
        <w:t>8</w:t>
      </w:r>
      <w:r w:rsidR="00E3725E" w:rsidRPr="006F4C49">
        <w:t> mm</w:t>
      </w:r>
      <w:r w:rsidR="00E3725E" w:rsidRPr="006F4C49" w:rsidDel="00E3725E">
        <w:t xml:space="preserve"> </w:t>
      </w:r>
      <w:r w:rsidR="00144869" w:rsidRPr="006F4C49">
        <w:t>)</w:t>
      </w:r>
      <w:r w:rsidR="009528D1">
        <w:t>, abipus išgaubta</w:t>
      </w:r>
      <w:r w:rsidR="00144869" w:rsidRPr="006F4C49">
        <w:t xml:space="preserve"> plėvele dengta tabletė, kurios vienoje pusėje yra </w:t>
      </w:r>
      <w:r w:rsidR="009528D1">
        <w:t>įspaudas</w:t>
      </w:r>
      <w:r w:rsidR="00144869" w:rsidRPr="006F4C49">
        <w:t xml:space="preserve"> „20“. </w:t>
      </w:r>
    </w:p>
    <w:p w14:paraId="446A4202" w14:textId="77777777" w:rsidR="00E3725E" w:rsidRPr="006F4C49" w:rsidRDefault="00E3725E" w:rsidP="00E3725E">
      <w:pPr>
        <w:spacing w:line="259" w:lineRule="auto"/>
        <w:ind w:left="1"/>
      </w:pPr>
    </w:p>
    <w:p w14:paraId="73788C1F" w14:textId="77777777" w:rsidR="00E3725E" w:rsidRPr="006F4C49" w:rsidRDefault="00E3725E" w:rsidP="00285205">
      <w:pPr>
        <w:spacing w:line="259" w:lineRule="auto"/>
        <w:ind w:left="1"/>
      </w:pPr>
    </w:p>
    <w:p w14:paraId="05E1D632" w14:textId="77777777" w:rsidR="00F60C7B" w:rsidRPr="006F4C49" w:rsidRDefault="00144869">
      <w:pPr>
        <w:pStyle w:val="Antrat1"/>
        <w:tabs>
          <w:tab w:val="center" w:pos="1995"/>
        </w:tabs>
        <w:ind w:left="-12" w:firstLine="0"/>
      </w:pPr>
      <w:r w:rsidRPr="006F4C49">
        <w:t xml:space="preserve">4. </w:t>
      </w:r>
      <w:r w:rsidRPr="006F4C49">
        <w:tab/>
        <w:t>KLINIKINĖ INFORMACIJA</w:t>
      </w:r>
      <w:r w:rsidRPr="006F4C49">
        <w:rPr>
          <w:b w:val="0"/>
        </w:rPr>
        <w:t xml:space="preserve"> </w:t>
      </w:r>
    </w:p>
    <w:p w14:paraId="43E2E107" w14:textId="77777777" w:rsidR="00F60C7B" w:rsidRPr="006F4C49" w:rsidRDefault="00144869">
      <w:pPr>
        <w:spacing w:after="13" w:line="259" w:lineRule="auto"/>
        <w:ind w:left="1"/>
      </w:pPr>
      <w:r w:rsidRPr="006F4C49">
        <w:t xml:space="preserve"> </w:t>
      </w:r>
    </w:p>
    <w:p w14:paraId="71DFB177" w14:textId="77777777" w:rsidR="00F60C7B" w:rsidRPr="006F4C49" w:rsidRDefault="00144869">
      <w:pPr>
        <w:tabs>
          <w:tab w:val="center" w:pos="1580"/>
        </w:tabs>
        <w:ind w:left="-12"/>
      </w:pPr>
      <w:r w:rsidRPr="006F4C49">
        <w:rPr>
          <w:b/>
        </w:rPr>
        <w:t xml:space="preserve">4.1 </w:t>
      </w:r>
      <w:r w:rsidRPr="006F4C49">
        <w:rPr>
          <w:b/>
        </w:rPr>
        <w:tab/>
        <w:t>Terapinės indikacijos</w:t>
      </w:r>
      <w:r w:rsidRPr="006F4C49">
        <w:t xml:space="preserve"> </w:t>
      </w:r>
    </w:p>
    <w:p w14:paraId="2DA81FF6" w14:textId="77777777" w:rsidR="00F60C7B" w:rsidRPr="006F4C49" w:rsidRDefault="00144869">
      <w:pPr>
        <w:spacing w:line="259" w:lineRule="auto"/>
        <w:ind w:left="1"/>
      </w:pPr>
      <w:r w:rsidRPr="006F4C49">
        <w:t xml:space="preserve"> </w:t>
      </w:r>
    </w:p>
    <w:p w14:paraId="25DEF26A" w14:textId="289C6DB3" w:rsidR="00F60C7B" w:rsidRPr="006F4C49" w:rsidRDefault="00AC50E2">
      <w:pPr>
        <w:ind w:left="-2" w:right="2"/>
      </w:pPr>
      <w:r>
        <w:lastRenderedPageBreak/>
        <w:t>Irsamla</w:t>
      </w:r>
      <w:r w:rsidR="00144869" w:rsidRPr="006F4C49">
        <w:t xml:space="preserve"> skirtas suaugusi</w:t>
      </w:r>
      <w:r w:rsidR="00DB4FD8">
        <w:t>ųjų</w:t>
      </w:r>
      <w:r w:rsidR="00144869" w:rsidRPr="006F4C49">
        <w:t xml:space="preserve"> didžiosios depresijos epizod</w:t>
      </w:r>
      <w:r w:rsidR="00DB4FD8">
        <w:t>ų</w:t>
      </w:r>
      <w:r w:rsidR="00144869" w:rsidRPr="006F4C49">
        <w:t xml:space="preserve"> gydy</w:t>
      </w:r>
      <w:r w:rsidR="00DB4FD8">
        <w:t>mui</w:t>
      </w:r>
      <w:r w:rsidR="00144869" w:rsidRPr="006F4C49">
        <w:t xml:space="preserve">. </w:t>
      </w:r>
    </w:p>
    <w:p w14:paraId="7506A25F" w14:textId="77777777" w:rsidR="00F60C7B" w:rsidRPr="006F4C49" w:rsidRDefault="00144869">
      <w:pPr>
        <w:spacing w:after="9" w:line="259" w:lineRule="auto"/>
        <w:ind w:left="1"/>
      </w:pPr>
      <w:r w:rsidRPr="006F4C49">
        <w:t xml:space="preserve"> </w:t>
      </w:r>
    </w:p>
    <w:p w14:paraId="1A901CDC" w14:textId="77777777" w:rsidR="00F60C7B" w:rsidRPr="006F4C49" w:rsidRDefault="00144869">
      <w:pPr>
        <w:tabs>
          <w:tab w:val="center" w:pos="2100"/>
        </w:tabs>
        <w:ind w:left="-12"/>
      </w:pPr>
      <w:r w:rsidRPr="006F4C49">
        <w:rPr>
          <w:b/>
        </w:rPr>
        <w:t xml:space="preserve">4.2 </w:t>
      </w:r>
      <w:r w:rsidRPr="006F4C49">
        <w:rPr>
          <w:b/>
        </w:rPr>
        <w:tab/>
        <w:t xml:space="preserve">Dozavimas ir vartojimo metodas </w:t>
      </w:r>
    </w:p>
    <w:p w14:paraId="25AFF1A0" w14:textId="77777777" w:rsidR="00F60C7B" w:rsidRPr="006F4C49" w:rsidRDefault="00144869">
      <w:pPr>
        <w:spacing w:line="259" w:lineRule="auto"/>
        <w:ind w:left="1"/>
      </w:pPr>
      <w:r w:rsidRPr="006F4C49">
        <w:t xml:space="preserve"> </w:t>
      </w:r>
    </w:p>
    <w:p w14:paraId="69D54876" w14:textId="77777777" w:rsidR="00F60C7B" w:rsidRPr="006F4C49" w:rsidRDefault="00144869">
      <w:pPr>
        <w:pStyle w:val="Antrat2"/>
        <w:ind w:left="-1"/>
      </w:pPr>
      <w:r w:rsidRPr="006F4C49">
        <w:t>Dozavimas</w:t>
      </w:r>
      <w:r w:rsidRPr="006F4C49">
        <w:rPr>
          <w:u w:val="none"/>
        </w:rPr>
        <w:t xml:space="preserve"> </w:t>
      </w:r>
    </w:p>
    <w:p w14:paraId="3649BFB1" w14:textId="77777777" w:rsidR="00F60C7B" w:rsidRPr="006F4C49" w:rsidRDefault="00144869">
      <w:pPr>
        <w:spacing w:line="259" w:lineRule="auto"/>
        <w:ind w:left="1"/>
      </w:pPr>
      <w:r w:rsidRPr="006F4C49">
        <w:t xml:space="preserve"> </w:t>
      </w:r>
    </w:p>
    <w:p w14:paraId="464BC78F" w14:textId="0DB22F9A" w:rsidR="00F60C7B" w:rsidRPr="006F4C49" w:rsidRDefault="00144869">
      <w:pPr>
        <w:ind w:left="-2" w:right="2"/>
      </w:pPr>
      <w:r w:rsidRPr="006F4C49">
        <w:t xml:space="preserve">Pradinė ir rekomenduojama </w:t>
      </w:r>
      <w:r w:rsidR="00AC50E2">
        <w:t>Irsamla</w:t>
      </w:r>
      <w:r w:rsidRPr="006F4C49">
        <w:t xml:space="preserve"> dozė jaunesniems kaip 65</w:t>
      </w:r>
      <w:r w:rsidR="00AC1DAF">
        <w:t> </w:t>
      </w:r>
      <w:r w:rsidRPr="006F4C49">
        <w:t>metų suaugusie</w:t>
      </w:r>
      <w:r w:rsidR="00AC1DAF">
        <w:t>sie</w:t>
      </w:r>
      <w:r w:rsidRPr="006F4C49">
        <w:t>ms yra 10</w:t>
      </w:r>
      <w:r w:rsidR="00E3725E" w:rsidRPr="006F4C49">
        <w:t> mg</w:t>
      </w:r>
      <w:r w:rsidRPr="006F4C49">
        <w:t xml:space="preserve"> vortioksetino vieną kartą per parą. </w:t>
      </w:r>
    </w:p>
    <w:p w14:paraId="6433A61E" w14:textId="77777777" w:rsidR="00F60C7B" w:rsidRPr="006F4C49" w:rsidRDefault="00144869">
      <w:pPr>
        <w:spacing w:line="259" w:lineRule="auto"/>
        <w:ind w:left="1"/>
      </w:pPr>
      <w:r w:rsidRPr="006F4C49">
        <w:t xml:space="preserve"> </w:t>
      </w:r>
    </w:p>
    <w:p w14:paraId="2C78BFB1" w14:textId="7837F83B" w:rsidR="00F60C7B" w:rsidRPr="006F4C49" w:rsidRDefault="00144869">
      <w:pPr>
        <w:ind w:left="-2" w:right="2"/>
      </w:pPr>
      <w:r w:rsidRPr="006F4C49">
        <w:t xml:space="preserve">Atsižvelgiant į individualų paciento </w:t>
      </w:r>
      <w:r w:rsidR="00AC1DAF">
        <w:t xml:space="preserve">organizmo </w:t>
      </w:r>
      <w:r w:rsidRPr="006F4C49">
        <w:t>atsaką, dozę galima padidinti iki didžiausios vieną kartą per parą vartojamos 20</w:t>
      </w:r>
      <w:r w:rsidR="00E3725E" w:rsidRPr="006F4C49">
        <w:t> mg</w:t>
      </w:r>
      <w:r w:rsidRPr="006F4C49">
        <w:t xml:space="preserve"> vortioksetino dozės arba sumažinti iki mažiausios vieną kartą per parą vartojamos 5</w:t>
      </w:r>
      <w:r w:rsidR="00E3725E" w:rsidRPr="006F4C49">
        <w:t> mg</w:t>
      </w:r>
      <w:r w:rsidRPr="006F4C49">
        <w:t xml:space="preserve"> vortioksetino dozės. </w:t>
      </w:r>
    </w:p>
    <w:p w14:paraId="2F5EA745" w14:textId="77777777" w:rsidR="00F60C7B" w:rsidRPr="006F4C49" w:rsidRDefault="00144869">
      <w:pPr>
        <w:spacing w:line="259" w:lineRule="auto"/>
        <w:ind w:left="1"/>
      </w:pPr>
      <w:r w:rsidRPr="006F4C49">
        <w:t xml:space="preserve"> </w:t>
      </w:r>
    </w:p>
    <w:p w14:paraId="5D43BDDC" w14:textId="42CCD9DD" w:rsidR="00F60C7B" w:rsidRPr="006F4C49" w:rsidRDefault="00144869">
      <w:pPr>
        <w:ind w:left="-2" w:right="2"/>
      </w:pPr>
      <w:r w:rsidRPr="006F4C49">
        <w:t xml:space="preserve">Išnykus depresijos simptomams, rekomenduojama gydyti ne trumpiau kaip 6 mėnesius, kad sustiprėtų antidepresinis </w:t>
      </w:r>
      <w:r w:rsidR="00AC1DAF">
        <w:t xml:space="preserve">organizmo </w:t>
      </w:r>
      <w:r w:rsidRPr="006F4C49">
        <w:t xml:space="preserve">atsakas. </w:t>
      </w:r>
    </w:p>
    <w:p w14:paraId="0AD778D1" w14:textId="77777777" w:rsidR="00F60C7B" w:rsidRPr="006F4C49" w:rsidRDefault="00144869">
      <w:pPr>
        <w:spacing w:line="259" w:lineRule="auto"/>
        <w:ind w:left="1"/>
      </w:pPr>
      <w:r w:rsidRPr="006F4C49">
        <w:t xml:space="preserve"> </w:t>
      </w:r>
    </w:p>
    <w:p w14:paraId="07429FE1" w14:textId="07D8D52E" w:rsidR="00F60C7B" w:rsidRPr="006F4C49" w:rsidRDefault="00144869">
      <w:pPr>
        <w:pStyle w:val="Antrat2"/>
        <w:ind w:left="-1"/>
      </w:pPr>
      <w:r w:rsidRPr="006F4C49">
        <w:t xml:space="preserve">Gydymo </w:t>
      </w:r>
      <w:r w:rsidR="00124FAF">
        <w:t>nutraukimas</w:t>
      </w:r>
      <w:r w:rsidRPr="006F4C49">
        <w:rPr>
          <w:u w:val="none"/>
        </w:rPr>
        <w:t xml:space="preserve"> </w:t>
      </w:r>
    </w:p>
    <w:p w14:paraId="6143D423" w14:textId="2909A746" w:rsidR="00F60C7B" w:rsidRPr="006F4C49" w:rsidRDefault="00144869" w:rsidP="00285205">
      <w:pPr>
        <w:spacing w:line="259" w:lineRule="auto"/>
      </w:pPr>
      <w:r w:rsidRPr="006F4C49">
        <w:t>Siekiant išvengti nutraukimo simptomų (žr. 4.8</w:t>
      </w:r>
      <w:r w:rsidR="00A21EB9">
        <w:t> </w:t>
      </w:r>
      <w:r w:rsidRPr="006F4C49">
        <w:t xml:space="preserve">skyrių), galima apsvarstyti nutraukimą laipsniškai mažinant dozę. Tačiau duomenų nepakanka, kad būtų galima teikti konkrečių rekomendacijų nutraukti vartojimą palaipsniui mažinant dozę </w:t>
      </w:r>
      <w:r w:rsidR="00AC50E2">
        <w:t>Irsamla</w:t>
      </w:r>
      <w:r w:rsidRPr="006F4C49">
        <w:t xml:space="preserve"> gydomiems pacientams. </w:t>
      </w:r>
    </w:p>
    <w:p w14:paraId="022E1D4F" w14:textId="77777777" w:rsidR="00F60C7B" w:rsidRPr="006F4C49" w:rsidRDefault="00144869">
      <w:pPr>
        <w:spacing w:line="259" w:lineRule="auto"/>
        <w:ind w:left="1"/>
      </w:pPr>
      <w:r w:rsidRPr="006F4C49">
        <w:t xml:space="preserve"> </w:t>
      </w:r>
    </w:p>
    <w:p w14:paraId="3E2703F7" w14:textId="03ACD354" w:rsidR="00F60C7B" w:rsidRPr="006F4C49" w:rsidRDefault="00144869">
      <w:pPr>
        <w:pStyle w:val="Antrat2"/>
        <w:ind w:left="-1"/>
      </w:pPr>
      <w:r w:rsidRPr="006F4C49">
        <w:t>Ypatingos populiacijos</w:t>
      </w:r>
      <w:r w:rsidRPr="006F4C49">
        <w:rPr>
          <w:u w:val="none"/>
        </w:rPr>
        <w:t xml:space="preserve"> </w:t>
      </w:r>
    </w:p>
    <w:p w14:paraId="79CFF146" w14:textId="77777777" w:rsidR="00F60C7B" w:rsidRPr="006F4C49" w:rsidRDefault="00144869">
      <w:pPr>
        <w:spacing w:line="259" w:lineRule="auto"/>
        <w:ind w:left="1"/>
      </w:pPr>
      <w:r w:rsidRPr="006F4C49">
        <w:t xml:space="preserve"> </w:t>
      </w:r>
    </w:p>
    <w:p w14:paraId="3967F368" w14:textId="1833F185" w:rsidR="00F60C7B" w:rsidRPr="006F4C49" w:rsidRDefault="00144869">
      <w:pPr>
        <w:spacing w:line="259" w:lineRule="auto"/>
        <w:ind w:left="-4" w:hanging="10"/>
      </w:pPr>
      <w:r w:rsidRPr="006F4C49">
        <w:rPr>
          <w:i/>
        </w:rPr>
        <w:t>Senyvi</w:t>
      </w:r>
      <w:r w:rsidR="006606FA">
        <w:rPr>
          <w:i/>
        </w:rPr>
        <w:t>ems</w:t>
      </w:r>
      <w:r w:rsidRPr="006F4C49">
        <w:rPr>
          <w:i/>
        </w:rPr>
        <w:t xml:space="preserve"> pacienta</w:t>
      </w:r>
      <w:r w:rsidR="006606FA">
        <w:rPr>
          <w:i/>
        </w:rPr>
        <w:t>ms</w:t>
      </w:r>
      <w:r w:rsidRPr="006F4C49">
        <w:rPr>
          <w:i/>
        </w:rPr>
        <w:t xml:space="preserve"> </w:t>
      </w:r>
    </w:p>
    <w:p w14:paraId="63F1A2B0" w14:textId="2EF13D71" w:rsidR="00F60C7B" w:rsidRPr="006F4C49" w:rsidRDefault="00144869">
      <w:pPr>
        <w:ind w:left="-2" w:right="111"/>
      </w:pPr>
      <w:r w:rsidRPr="006F4C49">
        <w:t>≥65</w:t>
      </w:r>
      <w:r w:rsidR="00A21EB9">
        <w:t> </w:t>
      </w:r>
      <w:r w:rsidRPr="006F4C49">
        <w:t>metų pacientams visada būtina pradėti vartoti mažiausią veiksmingą vieną kartą per parą vartojamą 5</w:t>
      </w:r>
      <w:r w:rsidR="00E3725E" w:rsidRPr="006F4C49">
        <w:t> mg</w:t>
      </w:r>
      <w:r w:rsidRPr="006F4C49">
        <w:t xml:space="preserve"> vortioksetino dozę. ≥</w:t>
      </w:r>
      <w:r w:rsidR="004269FB">
        <w:t> </w:t>
      </w:r>
      <w:r w:rsidRPr="006F4C49">
        <w:t>65</w:t>
      </w:r>
      <w:r w:rsidR="007C30D3">
        <w:t> </w:t>
      </w:r>
      <w:r w:rsidRPr="006F4C49">
        <w:t>metų pacientus gydyti didesne kaip vieną kartą per parą vartojama 10</w:t>
      </w:r>
      <w:r w:rsidR="00E3725E" w:rsidRPr="006F4C49">
        <w:t> mg</w:t>
      </w:r>
      <w:r w:rsidRPr="006F4C49">
        <w:t xml:space="preserve"> vortioksetino doze būtina </w:t>
      </w:r>
      <w:r w:rsidR="0039753F">
        <w:t>laikantis atsargumo priemonių</w:t>
      </w:r>
      <w:r w:rsidRPr="006F4C49">
        <w:t>, kadangi duomenų apie tokių dozių vartojimą yra nedaug (žr. 4.4</w:t>
      </w:r>
      <w:r w:rsidR="00A21EB9">
        <w:t> </w:t>
      </w:r>
      <w:r w:rsidRPr="006F4C49">
        <w:t xml:space="preserve">skyrių). </w:t>
      </w:r>
    </w:p>
    <w:p w14:paraId="47FB25D6" w14:textId="77777777" w:rsidR="00F60C7B" w:rsidRPr="006F4C49" w:rsidRDefault="00144869">
      <w:pPr>
        <w:spacing w:line="259" w:lineRule="auto"/>
        <w:ind w:left="1"/>
      </w:pPr>
      <w:r w:rsidRPr="006F4C49">
        <w:t xml:space="preserve"> </w:t>
      </w:r>
    </w:p>
    <w:p w14:paraId="08E74BCD" w14:textId="77777777" w:rsidR="00F60C7B" w:rsidRPr="006F4C49" w:rsidRDefault="00144869">
      <w:pPr>
        <w:spacing w:line="259" w:lineRule="auto"/>
        <w:ind w:left="-4" w:hanging="10"/>
      </w:pPr>
      <w:r w:rsidRPr="006F4C49">
        <w:rPr>
          <w:i/>
        </w:rPr>
        <w:t xml:space="preserve">Citochromo P450 inhibitoriai </w:t>
      </w:r>
    </w:p>
    <w:p w14:paraId="2C53AEC5" w14:textId="77CEF4CF" w:rsidR="00F60C7B" w:rsidRPr="006F4C49" w:rsidRDefault="00144869">
      <w:pPr>
        <w:ind w:left="-2" w:right="2"/>
      </w:pPr>
      <w:r w:rsidRPr="006F4C49">
        <w:t xml:space="preserve">Atsižvelgiant į individualų paciento </w:t>
      </w:r>
      <w:r w:rsidR="0039753F">
        <w:t xml:space="preserve">organizmo </w:t>
      </w:r>
      <w:r w:rsidRPr="006F4C49">
        <w:t>atsaką, galima apsvarstyti mažesnės vortioksetino dozės skyrimą, jeigu gydant vortioksetinu, papildomai skiriama vartoti stipriai veikiančių CYP2D6 inhibitorių (pvz.: bupropiono, chinidino, fluoksetino, paroksetino) (žr. 4.5</w:t>
      </w:r>
      <w:r w:rsidR="002F033E">
        <w:t> </w:t>
      </w:r>
      <w:r w:rsidRPr="006F4C49">
        <w:t xml:space="preserve">skyrių). </w:t>
      </w:r>
    </w:p>
    <w:p w14:paraId="2164975B" w14:textId="77777777" w:rsidR="00F60C7B" w:rsidRPr="006F4C49" w:rsidRDefault="00144869">
      <w:pPr>
        <w:spacing w:line="259" w:lineRule="auto"/>
        <w:ind w:left="1"/>
      </w:pPr>
      <w:r w:rsidRPr="006F4C49">
        <w:t xml:space="preserve"> </w:t>
      </w:r>
    </w:p>
    <w:p w14:paraId="2B0F4518" w14:textId="4164AAEF" w:rsidR="00F60C7B" w:rsidRPr="006F4C49" w:rsidRDefault="00144869">
      <w:pPr>
        <w:spacing w:after="4" w:line="251" w:lineRule="auto"/>
        <w:ind w:left="-3" w:hanging="10"/>
      </w:pPr>
      <w:r w:rsidRPr="006F4C49">
        <w:rPr>
          <w:i/>
        </w:rPr>
        <w:t>Citochrom</w:t>
      </w:r>
      <w:r w:rsidR="000A5BE9">
        <w:rPr>
          <w:i/>
        </w:rPr>
        <w:t>o</w:t>
      </w:r>
      <w:r w:rsidRPr="006F4C49">
        <w:rPr>
          <w:i/>
        </w:rPr>
        <w:t xml:space="preserve"> P450 </w:t>
      </w:r>
      <w:r w:rsidR="000A5BE9">
        <w:rPr>
          <w:i/>
        </w:rPr>
        <w:t>induktoriai</w:t>
      </w:r>
      <w:r w:rsidRPr="006F4C49">
        <w:rPr>
          <w:i/>
        </w:rPr>
        <w:t xml:space="preserve"> </w:t>
      </w:r>
    </w:p>
    <w:p w14:paraId="03DA64B1" w14:textId="5992B2D7" w:rsidR="00F60C7B" w:rsidRPr="006F4C49" w:rsidRDefault="00144869">
      <w:pPr>
        <w:ind w:left="-2" w:right="2"/>
      </w:pPr>
      <w:r w:rsidRPr="006F4C49">
        <w:t xml:space="preserve">Atsižvelgiant į individualų paciento </w:t>
      </w:r>
      <w:r w:rsidR="00B6125F">
        <w:t xml:space="preserve">organizmo </w:t>
      </w:r>
      <w:r w:rsidRPr="006F4C49">
        <w:t xml:space="preserve">atsaką, galima apsvarstyti vortioksetino dozės koregavimą, jeigu gydant vortioksetinu, papildomai skiriama vartoti plataus veikimo spektro citochromo P450 </w:t>
      </w:r>
      <w:r w:rsidR="000A5BE9">
        <w:t>induktorių</w:t>
      </w:r>
      <w:r w:rsidRPr="006F4C49">
        <w:t xml:space="preserve"> (pvz.: rifampicino, karbamazepino, fenitoino) (žr. 4.5</w:t>
      </w:r>
      <w:r w:rsidR="002F033E">
        <w:t> </w:t>
      </w:r>
      <w:r w:rsidRPr="006F4C49">
        <w:t xml:space="preserve">skyrių). </w:t>
      </w:r>
    </w:p>
    <w:p w14:paraId="6C558BE7" w14:textId="77777777" w:rsidR="00F60C7B" w:rsidRPr="006F4C49" w:rsidRDefault="00144869">
      <w:pPr>
        <w:spacing w:line="259" w:lineRule="auto"/>
        <w:ind w:left="1"/>
      </w:pPr>
      <w:r w:rsidRPr="006F4C49">
        <w:t xml:space="preserve"> </w:t>
      </w:r>
    </w:p>
    <w:p w14:paraId="28E50033" w14:textId="77777777" w:rsidR="00F60C7B" w:rsidRPr="006F4C49" w:rsidRDefault="00144869">
      <w:pPr>
        <w:spacing w:after="4" w:line="251" w:lineRule="auto"/>
        <w:ind w:left="-3" w:hanging="10"/>
      </w:pPr>
      <w:r w:rsidRPr="006F4C49">
        <w:rPr>
          <w:i/>
        </w:rPr>
        <w:t xml:space="preserve">Vaikų populiacija </w:t>
      </w:r>
    </w:p>
    <w:p w14:paraId="744571ED" w14:textId="2C1DE60D" w:rsidR="00F60C7B" w:rsidRPr="006F4C49" w:rsidRDefault="00C60298">
      <w:pPr>
        <w:ind w:left="-2" w:right="318"/>
      </w:pPr>
      <w:r>
        <w:t>Vortioksetino</w:t>
      </w:r>
      <w:r w:rsidR="00144869" w:rsidRPr="006F4C49">
        <w:t xml:space="preserve"> negalima vartoti vaikams (</w:t>
      </w:r>
      <w:r w:rsidR="000A5BE9">
        <w:t>jaunesniems kaip</w:t>
      </w:r>
      <w:r w:rsidR="00144869" w:rsidRPr="006F4C49">
        <w:t xml:space="preserve"> 18</w:t>
      </w:r>
      <w:r w:rsidR="002F033E">
        <w:t> </w:t>
      </w:r>
      <w:r w:rsidR="00144869" w:rsidRPr="006F4C49">
        <w:t>metų), sergantiems didžiosios depresijos sutrikimu (DDS), nes veiksmingumas nebuvo įrodytas (žr. 5.1</w:t>
      </w:r>
      <w:r w:rsidR="002F033E">
        <w:t> </w:t>
      </w:r>
      <w:r w:rsidR="00144869" w:rsidRPr="006F4C49">
        <w:t xml:space="preserve">skyrių). </w:t>
      </w:r>
      <w:r w:rsidR="00AC50E2">
        <w:t>Irsamla</w:t>
      </w:r>
      <w:r w:rsidR="00144869" w:rsidRPr="006F4C49">
        <w:t xml:space="preserve"> saugumas vaikams aprašytas 4.4, 4.8</w:t>
      </w:r>
      <w:r w:rsidR="004269FB">
        <w:t xml:space="preserve"> </w:t>
      </w:r>
      <w:r w:rsidR="00144869" w:rsidRPr="006F4C49">
        <w:t>ir 5.1</w:t>
      </w:r>
      <w:r w:rsidR="002F033E">
        <w:t> </w:t>
      </w:r>
      <w:r w:rsidR="00144869" w:rsidRPr="006F4C49">
        <w:t xml:space="preserve">skyriuose. </w:t>
      </w:r>
    </w:p>
    <w:p w14:paraId="2730834A" w14:textId="77777777" w:rsidR="00F60C7B" w:rsidRPr="006F4C49" w:rsidRDefault="00144869">
      <w:pPr>
        <w:spacing w:line="259" w:lineRule="auto"/>
        <w:ind w:left="1"/>
      </w:pPr>
      <w:r w:rsidRPr="006F4C49">
        <w:t xml:space="preserve"> </w:t>
      </w:r>
    </w:p>
    <w:p w14:paraId="0B2980D5" w14:textId="71A9288C" w:rsidR="00F60C7B" w:rsidRPr="006F4C49" w:rsidRDefault="00DA1C90">
      <w:pPr>
        <w:spacing w:after="4" w:line="251" w:lineRule="auto"/>
        <w:ind w:left="-3" w:hanging="10"/>
      </w:pPr>
      <w:r w:rsidRPr="00DA1C90">
        <w:rPr>
          <w:i/>
          <w:iCs/>
          <w:snapToGrid w:val="0"/>
          <w:kern w:val="0"/>
          <w:lang w:eastAsia="en-US"/>
          <w14:ligatures w14:val="none"/>
        </w:rPr>
        <w:t xml:space="preserve">Pacientams, kurių inkstų </w:t>
      </w:r>
      <w:r>
        <w:rPr>
          <w:i/>
          <w:iCs/>
          <w:snapToGrid w:val="0"/>
          <w:kern w:val="0"/>
          <w:lang w:eastAsia="en-US"/>
          <w14:ligatures w14:val="none"/>
        </w:rPr>
        <w:t xml:space="preserve">arba kepenų </w:t>
      </w:r>
      <w:r w:rsidRPr="00DA1C90">
        <w:rPr>
          <w:i/>
          <w:iCs/>
          <w:snapToGrid w:val="0"/>
          <w:kern w:val="0"/>
          <w:lang w:eastAsia="en-US"/>
          <w14:ligatures w14:val="none"/>
        </w:rPr>
        <w:t>funkcija sutrikusi</w:t>
      </w:r>
    </w:p>
    <w:p w14:paraId="524021C7" w14:textId="728232F0" w:rsidR="00F60C7B" w:rsidRPr="006F4C49" w:rsidRDefault="00144869">
      <w:pPr>
        <w:ind w:left="-2" w:right="2"/>
      </w:pPr>
      <w:r w:rsidRPr="006F4C49">
        <w:t>Atsižvelgiant į inkstų ar kepenų funkciją dozės koreguoti nereikia (žr. 4.4</w:t>
      </w:r>
      <w:r w:rsidR="002F033E">
        <w:t> </w:t>
      </w:r>
      <w:r w:rsidRPr="006F4C49">
        <w:t>ir 5.2</w:t>
      </w:r>
      <w:r w:rsidR="002F033E">
        <w:t> </w:t>
      </w:r>
      <w:r w:rsidRPr="006F4C49">
        <w:t xml:space="preserve">skyrius). </w:t>
      </w:r>
    </w:p>
    <w:p w14:paraId="015CA431" w14:textId="77777777" w:rsidR="00F60C7B" w:rsidRPr="006F4C49" w:rsidRDefault="00144869">
      <w:pPr>
        <w:spacing w:line="259" w:lineRule="auto"/>
        <w:ind w:left="1"/>
      </w:pPr>
      <w:r w:rsidRPr="006F4C49">
        <w:t xml:space="preserve"> </w:t>
      </w:r>
    </w:p>
    <w:p w14:paraId="5A13978F" w14:textId="77777777" w:rsidR="00F60C7B" w:rsidRPr="006F4C49" w:rsidRDefault="00144869">
      <w:pPr>
        <w:pStyle w:val="Antrat2"/>
        <w:ind w:left="-1"/>
      </w:pPr>
      <w:r w:rsidRPr="006F4C49">
        <w:t>Vartojimo metodas</w:t>
      </w:r>
      <w:r w:rsidRPr="006F4C49">
        <w:rPr>
          <w:u w:val="none"/>
        </w:rPr>
        <w:t xml:space="preserve">  </w:t>
      </w:r>
    </w:p>
    <w:p w14:paraId="3CAA25C9" w14:textId="77777777" w:rsidR="00F60C7B" w:rsidRPr="006F4C49" w:rsidRDefault="00144869">
      <w:pPr>
        <w:spacing w:line="259" w:lineRule="auto"/>
        <w:ind w:left="1"/>
      </w:pPr>
      <w:r w:rsidRPr="006F4C49">
        <w:t xml:space="preserve"> </w:t>
      </w:r>
    </w:p>
    <w:p w14:paraId="66787758" w14:textId="5A79587E" w:rsidR="00F60C7B" w:rsidRPr="006F4C49" w:rsidRDefault="00AC50E2">
      <w:pPr>
        <w:ind w:left="-2" w:right="2"/>
      </w:pPr>
      <w:r>
        <w:t>Irsamla</w:t>
      </w:r>
      <w:r w:rsidR="00144869" w:rsidRPr="006F4C49">
        <w:t xml:space="preserve"> skiriamas vartoti per burną. </w:t>
      </w:r>
    </w:p>
    <w:p w14:paraId="36875751" w14:textId="002B3243" w:rsidR="00F60C7B" w:rsidRPr="006F4C49" w:rsidRDefault="00144869">
      <w:pPr>
        <w:ind w:left="-2" w:right="2"/>
      </w:pPr>
      <w:r w:rsidRPr="006F4C49">
        <w:t>Plėvele dengt</w:t>
      </w:r>
      <w:r w:rsidR="003271FA">
        <w:t>ų</w:t>
      </w:r>
      <w:r w:rsidRPr="006F4C49">
        <w:t xml:space="preserve"> table</w:t>
      </w:r>
      <w:r w:rsidR="003271FA">
        <w:t>čių</w:t>
      </w:r>
      <w:r w:rsidRPr="006F4C49">
        <w:t xml:space="preserve"> galima vartoti valgant ar </w:t>
      </w:r>
      <w:r w:rsidR="003271FA">
        <w:t>nevalgius</w:t>
      </w:r>
      <w:r w:rsidRPr="006F4C49">
        <w:t xml:space="preserve">. </w:t>
      </w:r>
    </w:p>
    <w:p w14:paraId="21D1B35D" w14:textId="1433DDEE" w:rsidR="005705C4" w:rsidRPr="006F4C49" w:rsidRDefault="005705C4">
      <w:pPr>
        <w:ind w:left="-2" w:right="2"/>
      </w:pPr>
      <w:r w:rsidRPr="006F4C49">
        <w:t xml:space="preserve">Pacientams, kurie negali nuryti </w:t>
      </w:r>
      <w:r w:rsidR="003271FA">
        <w:t>nesmulkintos</w:t>
      </w:r>
      <w:r w:rsidRPr="006F4C49">
        <w:t xml:space="preserve"> tabletės, rinkoje gali būti kitų vaistinių preparatų, kurių sudėtyje yra vortioksetino, tinkamesnėmis farmacinėmis formomis.</w:t>
      </w:r>
    </w:p>
    <w:p w14:paraId="7B8BFCF3" w14:textId="77777777" w:rsidR="005705C4" w:rsidRPr="006F4C49" w:rsidRDefault="005705C4">
      <w:pPr>
        <w:ind w:left="-2" w:right="2"/>
      </w:pPr>
    </w:p>
    <w:p w14:paraId="012D8AEF" w14:textId="77777777" w:rsidR="00F60C7B" w:rsidRPr="006F4C49" w:rsidRDefault="00144869">
      <w:pPr>
        <w:pStyle w:val="Antrat3"/>
        <w:tabs>
          <w:tab w:val="center" w:pos="1424"/>
        </w:tabs>
        <w:ind w:left="-12" w:firstLine="0"/>
      </w:pPr>
      <w:r w:rsidRPr="006F4C49">
        <w:lastRenderedPageBreak/>
        <w:t xml:space="preserve">4.3 </w:t>
      </w:r>
      <w:r w:rsidRPr="006F4C49">
        <w:tab/>
        <w:t>Kontraindikacijos</w:t>
      </w:r>
      <w:r w:rsidRPr="006F4C49">
        <w:rPr>
          <w:b w:val="0"/>
        </w:rPr>
        <w:t xml:space="preserve"> </w:t>
      </w:r>
    </w:p>
    <w:p w14:paraId="4B379165" w14:textId="77777777" w:rsidR="00F60C7B" w:rsidRPr="006F4C49" w:rsidRDefault="00144869">
      <w:pPr>
        <w:spacing w:line="259" w:lineRule="auto"/>
        <w:ind w:left="1"/>
      </w:pPr>
      <w:r w:rsidRPr="006F4C49">
        <w:t xml:space="preserve"> </w:t>
      </w:r>
    </w:p>
    <w:p w14:paraId="2DD1ADBB" w14:textId="3BCD7F7A" w:rsidR="00F60C7B" w:rsidRPr="006F4C49" w:rsidRDefault="00144869">
      <w:pPr>
        <w:ind w:left="-2" w:right="2"/>
      </w:pPr>
      <w:r w:rsidRPr="006F4C49">
        <w:t>Padidėjęs jautrumas veikliajai arba bet kuriai 6.1</w:t>
      </w:r>
      <w:r w:rsidR="002F033E">
        <w:t> </w:t>
      </w:r>
      <w:r w:rsidRPr="006F4C49">
        <w:t xml:space="preserve">skyriuje nurodytai pagalbinei medžiagai. </w:t>
      </w:r>
    </w:p>
    <w:p w14:paraId="60029C4C" w14:textId="77777777" w:rsidR="00F60C7B" w:rsidRPr="006F4C49" w:rsidRDefault="00144869">
      <w:pPr>
        <w:spacing w:line="259" w:lineRule="auto"/>
        <w:ind w:left="1"/>
      </w:pPr>
      <w:r w:rsidRPr="006F4C49">
        <w:t xml:space="preserve"> </w:t>
      </w:r>
    </w:p>
    <w:p w14:paraId="5F3306BE" w14:textId="7F64D4C1" w:rsidR="00F60C7B" w:rsidRPr="006F4C49" w:rsidRDefault="00144869">
      <w:pPr>
        <w:ind w:left="-2" w:right="2"/>
      </w:pPr>
      <w:r w:rsidRPr="006F4C49">
        <w:t>Vartojimas kartu su neselektyviaisiais monoamino oksidazės (MAO) inhibitoriais arba selektyviaisiais MAO</w:t>
      </w:r>
      <w:r w:rsidR="004269FB">
        <w:noBreakHyphen/>
      </w:r>
      <w:r w:rsidRPr="006F4C49">
        <w:t>A inhibitoriais (žr. 4.5</w:t>
      </w:r>
      <w:r w:rsidR="002F033E">
        <w:t> </w:t>
      </w:r>
      <w:r w:rsidRPr="006F4C49">
        <w:t xml:space="preserve">skyrių). </w:t>
      </w:r>
    </w:p>
    <w:p w14:paraId="43969FE2" w14:textId="77777777" w:rsidR="00F60C7B" w:rsidRPr="006F4C49" w:rsidRDefault="00144869">
      <w:pPr>
        <w:spacing w:after="16" w:line="259" w:lineRule="auto"/>
        <w:ind w:left="1"/>
      </w:pPr>
      <w:r w:rsidRPr="006F4C49">
        <w:t xml:space="preserve"> </w:t>
      </w:r>
    </w:p>
    <w:p w14:paraId="04807A6C" w14:textId="77777777" w:rsidR="00F60C7B" w:rsidRPr="006F4C49" w:rsidRDefault="00144869">
      <w:pPr>
        <w:tabs>
          <w:tab w:val="center" w:pos="2616"/>
        </w:tabs>
        <w:ind w:left="-12"/>
      </w:pPr>
      <w:r w:rsidRPr="006F4C49">
        <w:rPr>
          <w:b/>
        </w:rPr>
        <w:t xml:space="preserve">4.4 </w:t>
      </w:r>
      <w:r w:rsidRPr="006F4C49">
        <w:rPr>
          <w:b/>
        </w:rPr>
        <w:tab/>
        <w:t xml:space="preserve">Specialūs įspėjimai ir atsargumo priemonės </w:t>
      </w:r>
    </w:p>
    <w:p w14:paraId="4FE52221" w14:textId="77777777" w:rsidR="00F60C7B" w:rsidRPr="006F4C49" w:rsidRDefault="00144869">
      <w:pPr>
        <w:spacing w:line="259" w:lineRule="auto"/>
        <w:ind w:left="1"/>
      </w:pPr>
      <w:r w:rsidRPr="006F4C49">
        <w:t xml:space="preserve"> </w:t>
      </w:r>
    </w:p>
    <w:p w14:paraId="245B1BDD" w14:textId="6FF53B31" w:rsidR="00F60C7B" w:rsidRPr="006F4C49" w:rsidRDefault="00C60298">
      <w:pPr>
        <w:pStyle w:val="Antrat2"/>
        <w:ind w:left="-1"/>
      </w:pPr>
      <w:r w:rsidRPr="00B32544">
        <w:t>Vaikų populiacija</w:t>
      </w:r>
    </w:p>
    <w:p w14:paraId="3EE9C0DF" w14:textId="53FFD9C6" w:rsidR="00F60C7B" w:rsidRPr="006F4C49" w:rsidRDefault="00C60298" w:rsidP="00285205">
      <w:pPr>
        <w:spacing w:line="259" w:lineRule="auto"/>
        <w:ind w:left="1"/>
      </w:pPr>
      <w:r>
        <w:t xml:space="preserve">Vortioksetino </w:t>
      </w:r>
      <w:r w:rsidR="00144869" w:rsidRPr="006F4C49">
        <w:t>negalima vartoti vaikams ir paaugliams nuo 7</w:t>
      </w:r>
      <w:r w:rsidR="004269FB">
        <w:t> </w:t>
      </w:r>
      <w:r w:rsidR="00144869" w:rsidRPr="006F4C49">
        <w:t>iki 17</w:t>
      </w:r>
      <w:r w:rsidR="002F033E">
        <w:t> </w:t>
      </w:r>
      <w:r w:rsidR="00144869" w:rsidRPr="006F4C49">
        <w:t>metų, sergantiems didžiosios depresijos sutrikimu (DDS), nes veiksmingumas nebuvo įrodytas (žr. 5.1</w:t>
      </w:r>
      <w:r w:rsidR="002F033E">
        <w:t> </w:t>
      </w:r>
      <w:r w:rsidR="00144869" w:rsidRPr="006F4C49">
        <w:t>skyrių). Apskritai, vortioksetino nepageidaujamų reakcijų pobūdis vaikams ir paaugliams buvo panašus kaip ir suaugusiesiems, išskyrus tai, kad dažniau pasireiškė su pilvo skausmu susij</w:t>
      </w:r>
      <w:r w:rsidR="004F654E">
        <w:t>usių</w:t>
      </w:r>
      <w:r w:rsidR="00144869" w:rsidRPr="006F4C49">
        <w:t xml:space="preserve"> reiškini</w:t>
      </w:r>
      <w:r w:rsidR="004F654E">
        <w:t>ų</w:t>
      </w:r>
      <w:r w:rsidR="00144869" w:rsidRPr="006F4C49">
        <w:t xml:space="preserve"> ir dažnesn</w:t>
      </w:r>
      <w:r w:rsidR="004F654E">
        <w:t>ių</w:t>
      </w:r>
      <w:r w:rsidR="00144869" w:rsidRPr="006F4C49">
        <w:t xml:space="preserve"> min</w:t>
      </w:r>
      <w:r w:rsidR="004F654E">
        <w:t>čių</w:t>
      </w:r>
      <w:r w:rsidR="00144869" w:rsidRPr="006F4C49">
        <w:t xml:space="preserve"> apie savižudybę, ypač paaugliams, palyginti su suaugusiaisiais (žr. 4.8</w:t>
      </w:r>
      <w:r w:rsidR="002F033E">
        <w:t> </w:t>
      </w:r>
      <w:r w:rsidR="00144869" w:rsidRPr="006F4C49">
        <w:t>ir 5.1</w:t>
      </w:r>
      <w:r w:rsidR="002F033E">
        <w:t> </w:t>
      </w:r>
      <w:r w:rsidR="00144869" w:rsidRPr="006F4C49">
        <w:t xml:space="preserve">skyrius). Klinikinių tyrimų su vaikais ir paaugliais, kurie buvo gydyti antidepresantais, duomenimis, su savižudybe siejamo elgesio (bandymas žudytis ir mintys apie savižudybę) ir priešiškumo (ypač agresyvumo, opozicinio elgesio, pykčio) apraiškos buvo dažnesnės nei </w:t>
      </w:r>
      <w:r w:rsidR="004F654E">
        <w:t>vartojusiems</w:t>
      </w:r>
      <w:r w:rsidR="00144869" w:rsidRPr="006F4C49">
        <w:t xml:space="preserve"> placeb</w:t>
      </w:r>
      <w:r w:rsidR="004F654E">
        <w:t>o</w:t>
      </w:r>
      <w:r w:rsidR="00144869" w:rsidRPr="006F4C49">
        <w:t xml:space="preserve">. </w:t>
      </w:r>
    </w:p>
    <w:p w14:paraId="2898EDC6" w14:textId="77777777" w:rsidR="00F60C7B" w:rsidRPr="006F4C49" w:rsidRDefault="00144869">
      <w:pPr>
        <w:spacing w:line="259" w:lineRule="auto"/>
        <w:ind w:left="1"/>
      </w:pPr>
      <w:r w:rsidRPr="006F4C49">
        <w:t xml:space="preserve"> </w:t>
      </w:r>
    </w:p>
    <w:p w14:paraId="0DE698B4" w14:textId="77777777" w:rsidR="00F60C7B" w:rsidRPr="006F4C49" w:rsidRDefault="00144869">
      <w:pPr>
        <w:pStyle w:val="Antrat2"/>
        <w:ind w:left="-1"/>
      </w:pPr>
      <w:r w:rsidRPr="006F4C49">
        <w:t>Savižudybė / mintys apie savižudybę arba klinikinės būklės pablogėjimas</w:t>
      </w:r>
      <w:r w:rsidRPr="006F4C49">
        <w:rPr>
          <w:u w:val="none"/>
        </w:rPr>
        <w:t xml:space="preserve"> </w:t>
      </w:r>
    </w:p>
    <w:p w14:paraId="627CE7B6" w14:textId="77777777" w:rsidR="00F60C7B" w:rsidRPr="006F4C49" w:rsidRDefault="00144869">
      <w:pPr>
        <w:spacing w:line="259" w:lineRule="auto"/>
        <w:ind w:left="1"/>
      </w:pPr>
      <w:r w:rsidRPr="006F4C49">
        <w:t xml:space="preserve"> </w:t>
      </w:r>
    </w:p>
    <w:p w14:paraId="6CD22567" w14:textId="77777777" w:rsidR="00F60C7B" w:rsidRPr="006F4C49" w:rsidRDefault="00144869">
      <w:pPr>
        <w:ind w:left="-2" w:right="2"/>
      </w:pPr>
      <w:r w:rsidRPr="006F4C49">
        <w:t xml:space="preserve">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 </w:t>
      </w:r>
    </w:p>
    <w:p w14:paraId="54F1DD06" w14:textId="77777777" w:rsidR="00F60C7B" w:rsidRPr="006F4C49" w:rsidRDefault="00144869">
      <w:pPr>
        <w:spacing w:line="259" w:lineRule="auto"/>
        <w:ind w:left="1"/>
      </w:pPr>
      <w:r w:rsidRPr="006F4C49">
        <w:t xml:space="preserve"> </w:t>
      </w:r>
    </w:p>
    <w:p w14:paraId="5DB90BB7" w14:textId="1EDCE01C" w:rsidR="00F60C7B" w:rsidRPr="006F4C49" w:rsidRDefault="00144869">
      <w:pPr>
        <w:ind w:left="-2" w:right="2"/>
      </w:pPr>
      <w:r w:rsidRPr="006F4C49">
        <w:t>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kontroliuojamųjų klinikinių tyrimų, kuriuose dalyvavo suaugę psichikos sutrikimais sergantys pacientai, metaanalizės duomenys parodė, kad jaunesniems kaip 25</w:t>
      </w:r>
      <w:r w:rsidR="002F033E">
        <w:t> </w:t>
      </w:r>
      <w:r w:rsidRPr="006F4C49">
        <w:t>metų pacientams vartojant antidepresant</w:t>
      </w:r>
      <w:r w:rsidR="00110D46">
        <w:t>ų</w:t>
      </w:r>
      <w:r w:rsidRPr="006F4C49">
        <w:t xml:space="preserve"> su savižudybe siejamo elgesio rizika yra didesnė, palyginti su </w:t>
      </w:r>
      <w:r w:rsidR="00110D46">
        <w:t xml:space="preserve">vartojusiais </w:t>
      </w:r>
      <w:r w:rsidRPr="006F4C49">
        <w:t>placeb</w:t>
      </w:r>
      <w:r w:rsidR="00110D46">
        <w:t>o</w:t>
      </w:r>
      <w:r w:rsidRPr="006F4C49">
        <w:t xml:space="preserve">. </w:t>
      </w:r>
    </w:p>
    <w:p w14:paraId="1F0351D6" w14:textId="77777777" w:rsidR="00F60C7B" w:rsidRPr="006F4C49" w:rsidRDefault="00144869">
      <w:pPr>
        <w:spacing w:line="259" w:lineRule="auto"/>
        <w:ind w:left="1"/>
      </w:pPr>
      <w:r w:rsidRPr="006F4C49">
        <w:t xml:space="preserve"> </w:t>
      </w:r>
    </w:p>
    <w:p w14:paraId="5D6736DD" w14:textId="3C80DDD6" w:rsidR="00F60C7B" w:rsidRPr="006F4C49" w:rsidRDefault="00144869">
      <w:pPr>
        <w:ind w:left="-2" w:right="2"/>
      </w:pPr>
      <w:r w:rsidRPr="006F4C49">
        <w:t>Gydomus pacientus, ypač priklausančius didelės rizikos grupei, būtina atidžiai stebėti gydymo pradžioje ir po dozės pakeitimo. Pacientus (ir jų globėjus) reikia perspėti, kad stebėtų, ar būklė nesunkėja, ar neatsiranda su savižudybe siejamo elgesio ir mąstymo apie savižudybę apraiškų, neįprastų elgesio pokyčių, o pastebėjus toki</w:t>
      </w:r>
      <w:r w:rsidR="00110D46">
        <w:t>ų</w:t>
      </w:r>
      <w:r w:rsidRPr="006F4C49">
        <w:t xml:space="preserve"> simptom</w:t>
      </w:r>
      <w:r w:rsidR="00110D46">
        <w:t>ų</w:t>
      </w:r>
      <w:r w:rsidRPr="006F4C49">
        <w:t xml:space="preserve">, patariama nedelsiant kreiptis pagalbos į medicinos specialistus. </w:t>
      </w:r>
    </w:p>
    <w:p w14:paraId="5BB097FF" w14:textId="77777777" w:rsidR="00F60C7B" w:rsidRPr="006F4C49" w:rsidRDefault="00144869">
      <w:pPr>
        <w:spacing w:line="259" w:lineRule="auto"/>
        <w:ind w:left="1"/>
      </w:pPr>
      <w:r w:rsidRPr="006F4C49">
        <w:t xml:space="preserve"> </w:t>
      </w:r>
    </w:p>
    <w:p w14:paraId="20C3F811" w14:textId="77777777" w:rsidR="00F60C7B" w:rsidRPr="006F4C49" w:rsidRDefault="00144869">
      <w:pPr>
        <w:pStyle w:val="Antrat2"/>
        <w:ind w:left="-1"/>
      </w:pPr>
      <w:r w:rsidRPr="006F4C49">
        <w:t>Traukuliai</w:t>
      </w:r>
      <w:r w:rsidRPr="006F4C49">
        <w:rPr>
          <w:u w:val="none"/>
        </w:rPr>
        <w:t xml:space="preserve"> </w:t>
      </w:r>
    </w:p>
    <w:p w14:paraId="24BCFF4C" w14:textId="1A8E67AB" w:rsidR="00F60C7B" w:rsidRPr="006F4C49" w:rsidRDefault="00144869" w:rsidP="00285205">
      <w:pPr>
        <w:spacing w:line="259" w:lineRule="auto"/>
        <w:ind w:left="1"/>
      </w:pPr>
      <w:r w:rsidRPr="006F4C49">
        <w:t xml:space="preserve">Antidepresantų vartojimas gali būti susijęs su traukulių pasireiškimo rizika. Todėl pradėti gydyti vortioksetinu pacientus, kuriems anksčiau yra buvę traukulių, arba pacientus, kurie serga nestabilia epilepsija, reikia </w:t>
      </w:r>
      <w:r w:rsidR="006E6F99">
        <w:t>laikantis atsargumo priemonių</w:t>
      </w:r>
      <w:r w:rsidRPr="006F4C49">
        <w:t xml:space="preserve"> (žr. 4.5</w:t>
      </w:r>
      <w:r w:rsidR="002F033E">
        <w:t> </w:t>
      </w:r>
      <w:r w:rsidRPr="006F4C49">
        <w:t xml:space="preserve">skyrių). Gydymą reikia nutraukti visiems pacientams, kuriems pasireiškia traukulių arba jie padažnėja. </w:t>
      </w:r>
    </w:p>
    <w:p w14:paraId="019AC70D" w14:textId="77777777" w:rsidR="00F60C7B" w:rsidRPr="006F4C49" w:rsidRDefault="00144869">
      <w:pPr>
        <w:spacing w:line="259" w:lineRule="auto"/>
        <w:ind w:left="1"/>
      </w:pPr>
      <w:r w:rsidRPr="006F4C49">
        <w:t xml:space="preserve"> </w:t>
      </w:r>
    </w:p>
    <w:p w14:paraId="29D2F94B" w14:textId="77777777" w:rsidR="00F60C7B" w:rsidRPr="006F4C49" w:rsidRDefault="00144869">
      <w:pPr>
        <w:pStyle w:val="Antrat2"/>
        <w:ind w:left="-1"/>
      </w:pPr>
      <w:r w:rsidRPr="006F4C49">
        <w:t>Serotonino sindromas (SS) arba piktybinis neurolepsinis sindromas (PNS)</w:t>
      </w:r>
      <w:r w:rsidRPr="006F4C49">
        <w:rPr>
          <w:u w:val="none"/>
        </w:rPr>
        <w:t xml:space="preserve"> </w:t>
      </w:r>
    </w:p>
    <w:p w14:paraId="62484C9C" w14:textId="33190F05" w:rsidR="00F60C7B" w:rsidRPr="006F4C49" w:rsidRDefault="00144869" w:rsidP="00285205">
      <w:pPr>
        <w:spacing w:line="259" w:lineRule="auto"/>
        <w:ind w:left="1"/>
      </w:pPr>
      <w:r w:rsidRPr="006F4C49">
        <w:t xml:space="preserve">Vartojant </w:t>
      </w:r>
      <w:r w:rsidR="00656D87" w:rsidRPr="006F4C49">
        <w:t>vortioksetino</w:t>
      </w:r>
      <w:r w:rsidRPr="006F4C49">
        <w:t>, gali pasireikšti gyvybei pavojų galinči</w:t>
      </w:r>
      <w:r w:rsidR="006E6F99">
        <w:t>ų</w:t>
      </w:r>
      <w:r w:rsidRPr="006F4C49">
        <w:t xml:space="preserve"> kelti būkl</w:t>
      </w:r>
      <w:r w:rsidR="006D16DC">
        <w:t>ių</w:t>
      </w:r>
      <w:r w:rsidRPr="006F4C49">
        <w:t xml:space="preserve"> serotonino sindromas (SS) arba piktybinis neurolepsinis sindromas (PNS). SS ar PNS rizika yra didesnė vartojant kartu serotoninergin</w:t>
      </w:r>
      <w:r w:rsidR="006E6F99">
        <w:t>ių</w:t>
      </w:r>
      <w:r w:rsidRPr="006F4C49">
        <w:t xml:space="preserve"> veikli</w:t>
      </w:r>
      <w:r w:rsidR="006E6F99">
        <w:t>ųjų</w:t>
      </w:r>
      <w:r w:rsidRPr="006F4C49">
        <w:t xml:space="preserve"> medžiag</w:t>
      </w:r>
      <w:r w:rsidR="006E6F99">
        <w:t>ų</w:t>
      </w:r>
      <w:r w:rsidRPr="006F4C49">
        <w:t xml:space="preserve"> (įskaitant opioidus ir triptanus), vaistini</w:t>
      </w:r>
      <w:r w:rsidR="006D16DC">
        <w:t>ų</w:t>
      </w:r>
      <w:r w:rsidRPr="006F4C49">
        <w:t xml:space="preserve"> preparat</w:t>
      </w:r>
      <w:r w:rsidR="006D16DC">
        <w:t>ų</w:t>
      </w:r>
      <w:r w:rsidRPr="006F4C49">
        <w:t>, kurie gali sutrikdyti serotonino metabolizmą (įskaitant MAO inhibitorius), antipsichozini</w:t>
      </w:r>
      <w:r w:rsidR="006D16DC">
        <w:t>ų</w:t>
      </w:r>
      <w:r w:rsidRPr="006F4C49">
        <w:t xml:space="preserve"> vaistini</w:t>
      </w:r>
      <w:r w:rsidR="006D16DC">
        <w:t>ų</w:t>
      </w:r>
      <w:r w:rsidRPr="006F4C49">
        <w:t xml:space="preserve"> preparat</w:t>
      </w:r>
      <w:r w:rsidR="006D16DC">
        <w:t>ų</w:t>
      </w:r>
      <w:r w:rsidRPr="006F4C49">
        <w:t xml:space="preserve"> ir kit</w:t>
      </w:r>
      <w:r w:rsidR="006D16DC">
        <w:t>ų</w:t>
      </w:r>
      <w:r w:rsidRPr="006F4C49">
        <w:t xml:space="preserve"> dopamino antagonist</w:t>
      </w:r>
      <w:r w:rsidR="006D16DC">
        <w:t>ų</w:t>
      </w:r>
      <w:r w:rsidRPr="006F4C49">
        <w:t>. Reikia stebėti, ar pacientams neatsiranda SS ar PNS požymių ir simptomų (žr. 4.3</w:t>
      </w:r>
      <w:r w:rsidR="002F033E">
        <w:t> </w:t>
      </w:r>
      <w:r w:rsidRPr="006F4C49">
        <w:t>ir 4.5</w:t>
      </w:r>
      <w:r w:rsidR="002F033E">
        <w:t> </w:t>
      </w:r>
      <w:r w:rsidRPr="006F4C49">
        <w:t xml:space="preserve">skyrius). </w:t>
      </w:r>
    </w:p>
    <w:p w14:paraId="0AAFDBA6" w14:textId="77777777" w:rsidR="00F60C7B" w:rsidRPr="006F4C49" w:rsidRDefault="00144869">
      <w:pPr>
        <w:spacing w:line="259" w:lineRule="auto"/>
        <w:ind w:left="2"/>
      </w:pPr>
      <w:r w:rsidRPr="006F4C49">
        <w:t xml:space="preserve"> </w:t>
      </w:r>
    </w:p>
    <w:p w14:paraId="178A185E" w14:textId="3E5CB180" w:rsidR="00F60C7B" w:rsidRPr="006F4C49" w:rsidRDefault="00144869">
      <w:pPr>
        <w:ind w:left="-2" w:right="2"/>
      </w:pPr>
      <w:r w:rsidRPr="006F4C49">
        <w:lastRenderedPageBreak/>
        <w:t>Serotonino sindromo simptomai yra psichinės būklės pokyčiai (pvz.: susijaudinimas</w:t>
      </w:r>
      <w:r w:rsidR="006D16DC">
        <w:t xml:space="preserve"> [ažitacija]</w:t>
      </w:r>
      <w:r w:rsidRPr="006F4C49">
        <w:t>, haliucinacijos, koma), autonominės nervų sistemos nestabilumas (pvz.: tachikardija, kraujospūdžio nepastovumas, hipertermija), nervų ir raumenų jungties sut</w:t>
      </w:r>
      <w:r w:rsidR="0034429E">
        <w:t>r</w:t>
      </w:r>
      <w:r w:rsidRPr="006F4C49">
        <w:t>ikimai (pvz.: hiperrefleksija, koordinacijos nebuvimas) ir (arba) virškinimo sutrikimų simptomai (pvz.: pykinimas, vėmimas, viduriavimas). Jeigu pasireiškia toki</w:t>
      </w:r>
      <w:r w:rsidR="0034429E">
        <w:t>ų</w:t>
      </w:r>
      <w:r w:rsidRPr="006F4C49">
        <w:t xml:space="preserve"> sutrikim</w:t>
      </w:r>
      <w:r w:rsidR="0034429E">
        <w:t>ų</w:t>
      </w:r>
      <w:r w:rsidRPr="006F4C49">
        <w:t xml:space="preserve">, gydymą vortioksertinu reikia nedelsiant nutraukti ir pradėti simptominį gydymą. </w:t>
      </w:r>
    </w:p>
    <w:p w14:paraId="27D5964E" w14:textId="77777777" w:rsidR="00F60C7B" w:rsidRPr="006F4C49" w:rsidRDefault="00144869">
      <w:pPr>
        <w:spacing w:line="259" w:lineRule="auto"/>
        <w:ind w:left="1"/>
      </w:pPr>
      <w:r w:rsidRPr="006F4C49">
        <w:t xml:space="preserve"> </w:t>
      </w:r>
    </w:p>
    <w:p w14:paraId="47F4051A" w14:textId="77777777" w:rsidR="00F60C7B" w:rsidRPr="006F4C49" w:rsidRDefault="00144869">
      <w:pPr>
        <w:pStyle w:val="Antrat2"/>
        <w:ind w:left="-1"/>
      </w:pPr>
      <w:r w:rsidRPr="006F4C49">
        <w:t>Manija / hipomanija</w:t>
      </w:r>
      <w:r w:rsidRPr="006F4C49">
        <w:rPr>
          <w:u w:val="none"/>
        </w:rPr>
        <w:t xml:space="preserve"> </w:t>
      </w:r>
    </w:p>
    <w:p w14:paraId="4FC43BB0" w14:textId="2A134B48" w:rsidR="00F60C7B" w:rsidRPr="006F4C49" w:rsidRDefault="00144869" w:rsidP="00285205">
      <w:pPr>
        <w:spacing w:line="259" w:lineRule="auto"/>
        <w:ind w:left="1"/>
      </w:pPr>
      <w:r w:rsidRPr="006F4C49">
        <w:t>Vortioksetin</w:t>
      </w:r>
      <w:r w:rsidR="00B2129F">
        <w:t>o</w:t>
      </w:r>
      <w:r w:rsidRPr="006F4C49">
        <w:t xml:space="preserve"> reikia </w:t>
      </w:r>
      <w:r w:rsidR="00B2129F">
        <w:t xml:space="preserve">laikantis </w:t>
      </w:r>
      <w:r w:rsidRPr="006F4C49">
        <w:t>atsarg</w:t>
      </w:r>
      <w:r w:rsidR="00B2129F">
        <w:t>umo</w:t>
      </w:r>
      <w:r w:rsidRPr="006F4C49">
        <w:t xml:space="preserve"> </w:t>
      </w:r>
      <w:r w:rsidR="00B2129F">
        <w:t xml:space="preserve">priemonių </w:t>
      </w:r>
      <w:r w:rsidRPr="006F4C49">
        <w:t xml:space="preserve">vartoti pacientams, kuriems anksčiau buvo pasireiškusi manija / hipomanija, ir vaistinio preparato vartojimą reikia nutraukti visiems pacientams, kuriems pasireiškia manijos fazė. </w:t>
      </w:r>
    </w:p>
    <w:p w14:paraId="3632B42B" w14:textId="77777777" w:rsidR="00F60C7B" w:rsidRPr="006F4C49" w:rsidRDefault="00144869">
      <w:pPr>
        <w:spacing w:after="7" w:line="259" w:lineRule="auto"/>
        <w:ind w:left="2"/>
      </w:pPr>
      <w:r w:rsidRPr="006F4C49">
        <w:t xml:space="preserve"> </w:t>
      </w:r>
    </w:p>
    <w:p w14:paraId="5236984E" w14:textId="6B7AC357" w:rsidR="00F60C7B" w:rsidRPr="006F4C49" w:rsidRDefault="00144869" w:rsidP="00285205">
      <w:pPr>
        <w:pStyle w:val="Antrat2"/>
        <w:ind w:left="-1"/>
      </w:pPr>
      <w:r w:rsidRPr="006F4C49">
        <w:t>Agresyvumas / susijaudinimas</w:t>
      </w:r>
      <w:r w:rsidR="00B2129F">
        <w:t xml:space="preserve"> (ažitacija)</w:t>
      </w:r>
      <w:r w:rsidRPr="006F4C49">
        <w:rPr>
          <w:u w:val="none"/>
        </w:rPr>
        <w:t xml:space="preserve"> </w:t>
      </w:r>
    </w:p>
    <w:p w14:paraId="137DDB81" w14:textId="2A096054" w:rsidR="00F60C7B" w:rsidRPr="006F4C49" w:rsidRDefault="00144869" w:rsidP="00285205">
      <w:pPr>
        <w:ind w:left="-2" w:right="2"/>
      </w:pPr>
      <w:r w:rsidRPr="006F4C49">
        <w:t xml:space="preserve">Antidepresantais, įskaitant vortioksetiną, gydomi pacientai taip pat gali jausti agresyvumą, pyktį, susijaudinimą </w:t>
      </w:r>
      <w:r w:rsidR="00B2129F">
        <w:t xml:space="preserve">(ažitaciją) </w:t>
      </w:r>
      <w:r w:rsidRPr="006F4C49">
        <w:t xml:space="preserve">ir irzlumą. Reikia atidžiai stebėti paciento būklę ir ligos eigą. Pacientus (ir pacientus prižiūrinčius asmenis) reikia įspėti, kad kreiptųsi pagalbos į gydytoją, jeigu atsiranda arba sustiprėja agresyvus elgesys ir susijaudinimas. </w:t>
      </w:r>
    </w:p>
    <w:p w14:paraId="5E5A9E4E" w14:textId="77777777" w:rsidR="00F60C7B" w:rsidRPr="006F4C49" w:rsidRDefault="00144869">
      <w:pPr>
        <w:spacing w:line="259" w:lineRule="auto"/>
        <w:ind w:left="1"/>
      </w:pPr>
      <w:r w:rsidRPr="006F4C49">
        <w:t xml:space="preserve"> </w:t>
      </w:r>
    </w:p>
    <w:p w14:paraId="55780A40" w14:textId="77777777" w:rsidR="00F60C7B" w:rsidRPr="006F4C49" w:rsidRDefault="00144869">
      <w:pPr>
        <w:pStyle w:val="Antrat2"/>
        <w:ind w:left="-1"/>
      </w:pPr>
      <w:r w:rsidRPr="006F4C49">
        <w:t>Kraujavimas</w:t>
      </w:r>
      <w:r w:rsidRPr="006F4C49">
        <w:rPr>
          <w:u w:val="none"/>
        </w:rPr>
        <w:t xml:space="preserve"> </w:t>
      </w:r>
    </w:p>
    <w:p w14:paraId="779C4B27" w14:textId="1C877023" w:rsidR="00F60C7B" w:rsidRPr="006F4C49" w:rsidRDefault="00144869" w:rsidP="00285205">
      <w:pPr>
        <w:spacing w:line="259" w:lineRule="auto"/>
        <w:ind w:left="1"/>
      </w:pPr>
      <w:r w:rsidRPr="006F4C49">
        <w:t xml:space="preserve">Gauta retų pranešimų apie su antidepresantų, kurie sukelia serotoninerginį poveikį (įskaitant vortioksetiną), vartojimu susijusius kraujavimo sutrikimus, pavyzdžiui: </w:t>
      </w:r>
      <w:r w:rsidR="005C5D1F">
        <w:t>ekchimozes, purpurą</w:t>
      </w:r>
      <w:r w:rsidRPr="006F4C49">
        <w:t xml:space="preserve"> ir kitus kraujavimo reiškinius (pvz.: kraujavimą iš virškinimo trakto ir lytinių organų). Vartojant </w:t>
      </w:r>
      <w:r w:rsidR="005C5D1F">
        <w:t>s</w:t>
      </w:r>
      <w:r w:rsidR="005C5D1F" w:rsidRPr="005C5D1F">
        <w:t>elektyvi</w:t>
      </w:r>
      <w:r w:rsidR="005C5D1F">
        <w:t>ųjų</w:t>
      </w:r>
      <w:r w:rsidR="005C5D1F" w:rsidRPr="005C5D1F">
        <w:t xml:space="preserve"> serotonino reabsorbcijos inhibitori</w:t>
      </w:r>
      <w:r w:rsidR="005C5D1F">
        <w:t>ų</w:t>
      </w:r>
      <w:r w:rsidR="005C5D1F" w:rsidRPr="005C5D1F">
        <w:t xml:space="preserve"> </w:t>
      </w:r>
      <w:r w:rsidR="005C5D1F">
        <w:t>(</w:t>
      </w:r>
      <w:r w:rsidRPr="006F4C49">
        <w:t>SSRI</w:t>
      </w:r>
      <w:r w:rsidR="005C5D1F">
        <w:t>)</w:t>
      </w:r>
      <w:r w:rsidRPr="006F4C49">
        <w:t xml:space="preserve"> / </w:t>
      </w:r>
      <w:r w:rsidR="005C5D1F" w:rsidRPr="005C5D1F">
        <w:t>serotonino ir norepinefrino reabsorbcijos inhibitori</w:t>
      </w:r>
      <w:r w:rsidR="005C5D1F">
        <w:t>ų</w:t>
      </w:r>
      <w:r w:rsidR="005C5D1F" w:rsidRPr="005C5D1F">
        <w:t xml:space="preserve"> </w:t>
      </w:r>
      <w:r w:rsidR="005C5D1F">
        <w:t>(</w:t>
      </w:r>
      <w:r w:rsidRPr="006F4C49">
        <w:t>SNRI</w:t>
      </w:r>
      <w:r w:rsidR="005C5D1F">
        <w:t>)</w:t>
      </w:r>
      <w:r w:rsidRPr="006F4C49">
        <w:t>, gali padidėti kraujavimo po gimdymo pavojus; tokią riziką gali kelti ir vortioksetinas (žr. 4.6</w:t>
      </w:r>
      <w:r w:rsidR="002F033E">
        <w:t> </w:t>
      </w:r>
      <w:r w:rsidRPr="006F4C49">
        <w:t>skyrių). Pacientus, kurie vartoja antikoaguliantų ir (arba) vaistinių preparatų, kurie veikia trombocitų funkciją [pvz.: atipini</w:t>
      </w:r>
      <w:r w:rsidR="00F950A8">
        <w:t>ų</w:t>
      </w:r>
      <w:r w:rsidRPr="006F4C49">
        <w:t xml:space="preserve"> antipsichozini</w:t>
      </w:r>
      <w:r w:rsidR="00F950A8">
        <w:t>ų</w:t>
      </w:r>
      <w:r w:rsidRPr="006F4C49">
        <w:t xml:space="preserve"> vaistini</w:t>
      </w:r>
      <w:r w:rsidR="00F950A8">
        <w:t>ų</w:t>
      </w:r>
      <w:r w:rsidRPr="006F4C49">
        <w:t xml:space="preserve"> preparat</w:t>
      </w:r>
      <w:r w:rsidR="00F950A8">
        <w:t>ų</w:t>
      </w:r>
      <w:r w:rsidRPr="006F4C49">
        <w:t xml:space="preserve"> ir fenotiazin</w:t>
      </w:r>
      <w:r w:rsidR="00F950A8">
        <w:t>ų</w:t>
      </w:r>
      <w:r w:rsidRPr="006F4C49">
        <w:t>, daugum</w:t>
      </w:r>
      <w:r w:rsidR="00F950A8">
        <w:t>os</w:t>
      </w:r>
      <w:r w:rsidRPr="006F4C49">
        <w:t xml:space="preserve"> triciklių antidepresantų, nesteroidini</w:t>
      </w:r>
      <w:r w:rsidR="00F950A8">
        <w:t>ų</w:t>
      </w:r>
      <w:r w:rsidRPr="006F4C49">
        <w:t xml:space="preserve"> vaistini</w:t>
      </w:r>
      <w:r w:rsidR="00F950A8">
        <w:t>ų</w:t>
      </w:r>
      <w:r w:rsidRPr="006F4C49">
        <w:t xml:space="preserve"> preparat</w:t>
      </w:r>
      <w:r w:rsidR="00F950A8">
        <w:t>ų</w:t>
      </w:r>
      <w:r w:rsidRPr="006F4C49">
        <w:t xml:space="preserve"> nuo uždegimo (NV</w:t>
      </w:r>
      <w:r w:rsidR="005C5D1F">
        <w:t>P</w:t>
      </w:r>
      <w:r w:rsidRPr="006F4C49">
        <w:t>NU), acetilsalicilo rūgšti</w:t>
      </w:r>
      <w:r w:rsidR="00F950A8">
        <w:t>e</w:t>
      </w:r>
      <w:r w:rsidRPr="006F4C49">
        <w:t>s (ASR)] (žr. 4.5</w:t>
      </w:r>
      <w:r w:rsidR="002F033E">
        <w:t> </w:t>
      </w:r>
      <w:r w:rsidRPr="006F4C49">
        <w:t>skyrių) ir pacientus, kuriems pasireiškia kraujavimo tendencij</w:t>
      </w:r>
      <w:r w:rsidR="00F950A8">
        <w:t>ų</w:t>
      </w:r>
      <w:r w:rsidRPr="006F4C49">
        <w:t xml:space="preserve"> ar sutrikim</w:t>
      </w:r>
      <w:r w:rsidR="00F950A8">
        <w:t>ų</w:t>
      </w:r>
      <w:r w:rsidRPr="006F4C49">
        <w:t xml:space="preserve">, gydyti reikia </w:t>
      </w:r>
      <w:r w:rsidR="00F950A8">
        <w:t>laikantis atsargumo priemonių</w:t>
      </w:r>
      <w:r w:rsidRPr="006F4C49">
        <w:t xml:space="preserve">. </w:t>
      </w:r>
    </w:p>
    <w:p w14:paraId="41FC1B1E" w14:textId="77777777" w:rsidR="00F60C7B" w:rsidRPr="006F4C49" w:rsidRDefault="00144869">
      <w:pPr>
        <w:spacing w:line="259" w:lineRule="auto"/>
        <w:ind w:left="1"/>
      </w:pPr>
      <w:r w:rsidRPr="006F4C49">
        <w:t xml:space="preserve"> </w:t>
      </w:r>
    </w:p>
    <w:p w14:paraId="7FA922CA" w14:textId="77777777" w:rsidR="00F60C7B" w:rsidRPr="006F4C49" w:rsidRDefault="00144869">
      <w:pPr>
        <w:pStyle w:val="Antrat2"/>
        <w:ind w:left="-1"/>
      </w:pPr>
      <w:r w:rsidRPr="006F4C49">
        <w:t>Hiponatremija</w:t>
      </w:r>
      <w:r w:rsidRPr="006F4C49">
        <w:rPr>
          <w:u w:val="none"/>
        </w:rPr>
        <w:t xml:space="preserve"> </w:t>
      </w:r>
    </w:p>
    <w:p w14:paraId="5CD6FC7C" w14:textId="60B922FC" w:rsidR="00F60C7B" w:rsidRPr="006F4C49" w:rsidRDefault="00144869" w:rsidP="00285205">
      <w:pPr>
        <w:spacing w:line="259" w:lineRule="auto"/>
        <w:ind w:left="1"/>
      </w:pPr>
      <w:r w:rsidRPr="006F4C49">
        <w:t>Vartojant antidepresant</w:t>
      </w:r>
      <w:r w:rsidR="00F950A8">
        <w:t>ų</w:t>
      </w:r>
      <w:r w:rsidRPr="006F4C49">
        <w:t xml:space="preserve">, kurie sukelia serotoninerginį poveikį (SSRI, SNRI), retais atvejais buvo pranešta apie hiponatremiją, kuri greičiausiai pasireiškia dėl sutrikusios antidiurezinio hormono sekrecijos (SADHS). Reikia imtis atsargumo priemonių gydant rizikos grupės pacientus, pavyzdžiui: senyvus </w:t>
      </w:r>
      <w:r w:rsidR="00F950A8">
        <w:t>pacientus</w:t>
      </w:r>
      <w:r w:rsidRPr="006F4C49">
        <w:t xml:space="preserve">, kepenų ciroze sergančius pacientus ar pacientus, kurie kartu gydomi vaistiniais preparatais, kurie sukelia hiponatremiją. </w:t>
      </w:r>
    </w:p>
    <w:p w14:paraId="3EA0FCE9" w14:textId="397FFB35" w:rsidR="00F60C7B" w:rsidRPr="006F4C49" w:rsidRDefault="00144869">
      <w:pPr>
        <w:ind w:left="-2" w:right="2"/>
      </w:pPr>
      <w:r w:rsidRPr="006F4C49">
        <w:t>Pacientams, kuriems pasireiškia hiponatremijos simptom</w:t>
      </w:r>
      <w:r w:rsidR="00F950A8">
        <w:t>ų</w:t>
      </w:r>
      <w:r w:rsidRPr="006F4C49">
        <w:t xml:space="preserve">, reikia apsvarstyti vortioksetino vartojimo nutraukimą ir jiems skirti tinkamą medicininę pagalbą. </w:t>
      </w:r>
    </w:p>
    <w:p w14:paraId="411344A5" w14:textId="77777777" w:rsidR="00F60C7B" w:rsidRPr="006F4C49" w:rsidRDefault="00144869">
      <w:pPr>
        <w:spacing w:line="259" w:lineRule="auto"/>
        <w:ind w:left="1"/>
      </w:pPr>
      <w:r w:rsidRPr="006F4C49">
        <w:t xml:space="preserve"> </w:t>
      </w:r>
    </w:p>
    <w:p w14:paraId="1B3D4B28" w14:textId="77777777" w:rsidR="00F60C7B" w:rsidRPr="006F4C49" w:rsidRDefault="00144869">
      <w:pPr>
        <w:pStyle w:val="Antrat2"/>
        <w:ind w:left="-1"/>
      </w:pPr>
      <w:r w:rsidRPr="006F4C49">
        <w:t>Glaukoma</w:t>
      </w:r>
      <w:r w:rsidRPr="006F4C49">
        <w:rPr>
          <w:u w:val="none"/>
        </w:rPr>
        <w:t xml:space="preserve"> </w:t>
      </w:r>
    </w:p>
    <w:p w14:paraId="4F892DFC" w14:textId="21BF62E1" w:rsidR="00F60C7B" w:rsidRPr="006F4C49" w:rsidRDefault="00144869" w:rsidP="00285205">
      <w:pPr>
        <w:spacing w:line="259" w:lineRule="auto"/>
        <w:ind w:left="1"/>
      </w:pPr>
      <w:r w:rsidRPr="006F4C49">
        <w:t xml:space="preserve">Gauta pranešimų apie pasireiškusią midriazę, vartojant antidepresantų, įskaitant vortioksetiną Dėl šio vyzdžių plėtimo poveikio gali siaurėti odenos veninis antis, dėl ko gali pakilti akispūdis ir išsivystyti uždaro kampo glaukoma. Pacientams, kurių akispūdis padidėjęs arba kuriems kyla ūminės uždaro kampo glaukomos rizika, vortioksetino reikia skirti </w:t>
      </w:r>
      <w:r w:rsidR="00EE1857">
        <w:t>laikantis atsargumo priemonių</w:t>
      </w:r>
      <w:r w:rsidRPr="006F4C49">
        <w:t xml:space="preserve">. </w:t>
      </w:r>
    </w:p>
    <w:p w14:paraId="5CB5FBA1" w14:textId="77777777" w:rsidR="00F60C7B" w:rsidRPr="006F4C49" w:rsidRDefault="00144869">
      <w:pPr>
        <w:spacing w:line="259" w:lineRule="auto"/>
        <w:ind w:left="1"/>
      </w:pPr>
      <w:r w:rsidRPr="006F4C49">
        <w:t xml:space="preserve"> </w:t>
      </w:r>
    </w:p>
    <w:p w14:paraId="4C833C95" w14:textId="4641036A" w:rsidR="00F60C7B" w:rsidRPr="006F4C49" w:rsidRDefault="00144869">
      <w:pPr>
        <w:pStyle w:val="Antrat2"/>
        <w:ind w:left="-1"/>
      </w:pPr>
      <w:r w:rsidRPr="006F4C49">
        <w:t xml:space="preserve">Senyvi </w:t>
      </w:r>
      <w:r w:rsidR="00EE1857">
        <w:t>pacientai</w:t>
      </w:r>
      <w:r w:rsidRPr="006F4C49">
        <w:rPr>
          <w:u w:val="none"/>
        </w:rPr>
        <w:t xml:space="preserve"> </w:t>
      </w:r>
    </w:p>
    <w:p w14:paraId="6CAF51BA" w14:textId="7545A89B" w:rsidR="00F60C7B" w:rsidRPr="006F4C49" w:rsidRDefault="00144869" w:rsidP="00285205">
      <w:pPr>
        <w:spacing w:line="259" w:lineRule="auto"/>
        <w:ind w:left="1"/>
      </w:pPr>
      <w:r w:rsidRPr="006F4C49">
        <w:t xml:space="preserve">Duomenų apie senyvų pacientų didžiosios depresijos epizodo gydymą </w:t>
      </w:r>
      <w:r w:rsidR="00235FBA" w:rsidRPr="006F4C49">
        <w:t xml:space="preserve">vortioksetinu </w:t>
      </w:r>
      <w:r w:rsidRPr="006F4C49">
        <w:t>yra nedaug. Dėl šios priežasties ≥65</w:t>
      </w:r>
      <w:r w:rsidR="00235FBA" w:rsidRPr="006F4C49">
        <w:t> </w:t>
      </w:r>
      <w:r w:rsidRPr="006F4C49">
        <w:t>metų pacientus gydyti didesne kaip vieną kartą per parą vartojama 10</w:t>
      </w:r>
      <w:r w:rsidR="00E3725E" w:rsidRPr="006F4C49">
        <w:t> mg</w:t>
      </w:r>
      <w:r w:rsidRPr="006F4C49">
        <w:t xml:space="preserve"> vortioksetino doze būtina </w:t>
      </w:r>
      <w:r w:rsidR="00EE1857">
        <w:t>laikantis atsargumo priemonių</w:t>
      </w:r>
      <w:r w:rsidRPr="006F4C49">
        <w:t xml:space="preserve"> (žr. 4.2, 4.8</w:t>
      </w:r>
      <w:r w:rsidR="002F033E">
        <w:t> </w:t>
      </w:r>
      <w:r w:rsidRPr="006F4C49">
        <w:t>ir 5.2</w:t>
      </w:r>
      <w:r w:rsidR="002F033E">
        <w:t> </w:t>
      </w:r>
      <w:r w:rsidRPr="006F4C49">
        <w:t xml:space="preserve">skyrius). </w:t>
      </w:r>
    </w:p>
    <w:p w14:paraId="1CDF2E5B" w14:textId="77777777" w:rsidR="00F60C7B" w:rsidRPr="006F4C49" w:rsidRDefault="00144869">
      <w:pPr>
        <w:spacing w:line="259" w:lineRule="auto"/>
        <w:ind w:left="1"/>
      </w:pPr>
      <w:r w:rsidRPr="006F4C49">
        <w:t xml:space="preserve"> </w:t>
      </w:r>
    </w:p>
    <w:p w14:paraId="39020E2F" w14:textId="602DE72B" w:rsidR="00F60C7B" w:rsidRPr="006F4C49" w:rsidRDefault="00EE1857">
      <w:pPr>
        <w:pStyle w:val="Antrat2"/>
        <w:ind w:left="-1"/>
      </w:pPr>
      <w:r>
        <w:t>Sutrikusi inkstų arba kepenų funkcija</w:t>
      </w:r>
      <w:r w:rsidR="00144869" w:rsidRPr="006F4C49">
        <w:rPr>
          <w:u w:val="none"/>
        </w:rPr>
        <w:t xml:space="preserve"> </w:t>
      </w:r>
    </w:p>
    <w:p w14:paraId="1EE6F299" w14:textId="2DAA6F47" w:rsidR="00F60C7B" w:rsidRPr="006F4C49" w:rsidRDefault="00144869">
      <w:pPr>
        <w:ind w:left="-2" w:right="2"/>
      </w:pPr>
      <w:r w:rsidRPr="006F4C49">
        <w:t xml:space="preserve">Atsižvelgiant į tai, kad </w:t>
      </w:r>
      <w:r w:rsidR="00EE1857">
        <w:t>pacientai</w:t>
      </w:r>
      <w:r w:rsidRPr="006F4C49">
        <w:t xml:space="preserve">, kurių inkstų ar kepenų funkcija sutrikusi, yra labiau pažeidžiami ir duomenų apie </w:t>
      </w:r>
      <w:r w:rsidR="00EE1857">
        <w:t>vortioksetino</w:t>
      </w:r>
      <w:r w:rsidRPr="006F4C49">
        <w:t xml:space="preserve"> vartojimą šiose pacientų populiacijose nepakanka, tokius pacientus šiuo vaistiniu preparatu būtina gydyti </w:t>
      </w:r>
      <w:r w:rsidR="00984D78">
        <w:t>laikantis atsargumo priemonių</w:t>
      </w:r>
      <w:r w:rsidRPr="006F4C49">
        <w:t xml:space="preserve"> (žr. 4.2</w:t>
      </w:r>
      <w:r w:rsidR="002F033E">
        <w:t> </w:t>
      </w:r>
      <w:r w:rsidRPr="006F4C49">
        <w:t>ir 5.2</w:t>
      </w:r>
      <w:r w:rsidR="002F033E">
        <w:t> </w:t>
      </w:r>
      <w:r w:rsidRPr="006F4C49">
        <w:t xml:space="preserve">skyrius). </w:t>
      </w:r>
    </w:p>
    <w:p w14:paraId="62378266" w14:textId="77777777" w:rsidR="00235FBA" w:rsidRPr="006F4C49" w:rsidRDefault="00235FBA">
      <w:pPr>
        <w:pStyle w:val="Antrat2"/>
        <w:ind w:left="-1"/>
      </w:pPr>
    </w:p>
    <w:p w14:paraId="1CF5A30A" w14:textId="7D737F78" w:rsidR="00F60C7B" w:rsidRPr="006F4C49" w:rsidRDefault="00AC50E2">
      <w:pPr>
        <w:pStyle w:val="Antrat2"/>
        <w:ind w:left="-1"/>
      </w:pPr>
      <w:r>
        <w:t>Irsamla</w:t>
      </w:r>
      <w:r w:rsidR="00144869" w:rsidRPr="006F4C49">
        <w:t xml:space="preserve"> sudėtyje yra natrio</w:t>
      </w:r>
      <w:r w:rsidR="00144869" w:rsidRPr="006F4C49">
        <w:rPr>
          <w:u w:val="none"/>
        </w:rPr>
        <w:t xml:space="preserve"> </w:t>
      </w:r>
    </w:p>
    <w:p w14:paraId="3D7E2BAA" w14:textId="0798F1A8" w:rsidR="00F60C7B" w:rsidRPr="006F4C49" w:rsidRDefault="00144869" w:rsidP="00285205">
      <w:pPr>
        <w:spacing w:line="259" w:lineRule="auto"/>
        <w:ind w:left="1"/>
      </w:pPr>
      <w:r w:rsidRPr="006F4C49">
        <w:t>Šio vaistinio preparato tabletėje yra mažiau kaip 1</w:t>
      </w:r>
      <w:r w:rsidR="00E3725E" w:rsidRPr="006F4C49">
        <w:t> mm</w:t>
      </w:r>
      <w:r w:rsidRPr="006F4C49">
        <w:t>ol (23</w:t>
      </w:r>
      <w:r w:rsidR="00E3725E" w:rsidRPr="006F4C49">
        <w:t> mg</w:t>
      </w:r>
      <w:r w:rsidRPr="006F4C49">
        <w:t xml:space="preserve">) natrio, t. y. jis beveik neturi reikšmės. </w:t>
      </w:r>
    </w:p>
    <w:p w14:paraId="2C5DEBC8" w14:textId="77777777" w:rsidR="00F60C7B" w:rsidRPr="006F4C49" w:rsidRDefault="00144869">
      <w:pPr>
        <w:spacing w:after="16" w:line="259" w:lineRule="auto"/>
        <w:ind w:left="1"/>
      </w:pPr>
      <w:r w:rsidRPr="006F4C49">
        <w:t xml:space="preserve"> </w:t>
      </w:r>
    </w:p>
    <w:p w14:paraId="2A2B1506" w14:textId="77777777" w:rsidR="00F60C7B" w:rsidRPr="006F4C49" w:rsidRDefault="00144869">
      <w:pPr>
        <w:pStyle w:val="Antrat3"/>
        <w:tabs>
          <w:tab w:val="center" w:pos="3262"/>
        </w:tabs>
        <w:ind w:left="-12" w:firstLine="0"/>
      </w:pPr>
      <w:r w:rsidRPr="006F4C49">
        <w:t xml:space="preserve">4.5 </w:t>
      </w:r>
      <w:r w:rsidRPr="006F4C49">
        <w:tab/>
        <w:t>Sąveika su kitais vaistiniais preparatais ir kitokia sąveika</w:t>
      </w:r>
      <w:r w:rsidRPr="006F4C49">
        <w:rPr>
          <w:b w:val="0"/>
        </w:rPr>
        <w:t xml:space="preserve"> </w:t>
      </w:r>
    </w:p>
    <w:p w14:paraId="51D257F4" w14:textId="77777777" w:rsidR="00F60C7B" w:rsidRPr="006F4C49" w:rsidRDefault="00144869">
      <w:pPr>
        <w:spacing w:line="259" w:lineRule="auto"/>
        <w:ind w:left="1"/>
      </w:pPr>
      <w:r w:rsidRPr="006F4C49">
        <w:t xml:space="preserve"> </w:t>
      </w:r>
    </w:p>
    <w:p w14:paraId="0D84FE24" w14:textId="07374298" w:rsidR="00F60C7B" w:rsidRPr="006F4C49" w:rsidRDefault="00144869">
      <w:pPr>
        <w:ind w:left="-2" w:right="2"/>
      </w:pPr>
      <w:r w:rsidRPr="006F4C49">
        <w:t>Vortioksetinas ekstensyviai metabolizuojamas kepenyse daugiausia oksidacijos būdu, katalizuojant CYP2D6 ir kiek mažiau CYP3A4/5 bei CYP2C9 (žr. 5.2</w:t>
      </w:r>
      <w:r w:rsidR="002F033E">
        <w:t> </w:t>
      </w:r>
      <w:r w:rsidRPr="006F4C49">
        <w:t xml:space="preserve">skyrių). </w:t>
      </w:r>
    </w:p>
    <w:p w14:paraId="42165E08" w14:textId="77777777" w:rsidR="00F60C7B" w:rsidRPr="006F4C49" w:rsidRDefault="00144869">
      <w:pPr>
        <w:spacing w:line="259" w:lineRule="auto"/>
        <w:ind w:left="1"/>
      </w:pPr>
      <w:r w:rsidRPr="006F4C49">
        <w:t xml:space="preserve"> </w:t>
      </w:r>
    </w:p>
    <w:p w14:paraId="6F222029" w14:textId="77777777" w:rsidR="00F60C7B" w:rsidRPr="006F4C49" w:rsidRDefault="00144869">
      <w:pPr>
        <w:pStyle w:val="Antrat2"/>
        <w:ind w:left="-1"/>
      </w:pPr>
      <w:r w:rsidRPr="006F4C49">
        <w:t>Kitų vaistinių preparatų poveikio vortioksetinui galimybės</w:t>
      </w:r>
      <w:r w:rsidRPr="006F4C49">
        <w:rPr>
          <w:u w:val="none"/>
        </w:rPr>
        <w:t xml:space="preserve"> </w:t>
      </w:r>
    </w:p>
    <w:p w14:paraId="1A6FD31B" w14:textId="77777777" w:rsidR="00F60C7B" w:rsidRPr="006F4C49" w:rsidRDefault="00144869" w:rsidP="00285205">
      <w:pPr>
        <w:spacing w:line="259" w:lineRule="auto"/>
        <w:ind w:left="1"/>
      </w:pPr>
      <w:r w:rsidRPr="006F4C49">
        <w:rPr>
          <w:i/>
        </w:rPr>
        <w:t xml:space="preserve">Negrįžtamojo poveikio neselektyvieji MAO inhibitoriai </w:t>
      </w:r>
    </w:p>
    <w:p w14:paraId="4F027EC9" w14:textId="1707D46F" w:rsidR="00F60C7B" w:rsidRPr="006F4C49" w:rsidRDefault="00144869">
      <w:pPr>
        <w:ind w:left="-2" w:right="2"/>
      </w:pPr>
      <w:r w:rsidRPr="006F4C49">
        <w:t xml:space="preserve">Dėl serotonino sindromo rizikos vortioksetino </w:t>
      </w:r>
      <w:r w:rsidR="006F2B72">
        <w:t>draudžiama</w:t>
      </w:r>
      <w:r w:rsidRPr="006F4C49">
        <w:t xml:space="preserve"> vartoti kartu su </w:t>
      </w:r>
      <w:r w:rsidR="006F2B72">
        <w:t>bet kuriais</w:t>
      </w:r>
      <w:r w:rsidRPr="006F4C49">
        <w:t xml:space="preserve"> negrįžtamojo poveikio neselektyviaisiais MAO inhibitoriais. Vortioksetino </w:t>
      </w:r>
      <w:r w:rsidR="006F2B72">
        <w:t>draudžiama</w:t>
      </w:r>
      <w:r w:rsidRPr="006F4C49">
        <w:t xml:space="preserve"> pradėti vartoti, kol nepraėjo 14</w:t>
      </w:r>
      <w:r w:rsidR="002F033E">
        <w:t> </w:t>
      </w:r>
      <w:r w:rsidRPr="006F4C49">
        <w:t xml:space="preserve">dienų po gydymo negrįžtamojo poveikio neselektyviaisiais MAO inhibitoriais </w:t>
      </w:r>
      <w:r w:rsidR="006F2B72">
        <w:t>nutraukimo</w:t>
      </w:r>
      <w:r w:rsidRPr="006F4C49">
        <w:t xml:space="preserve">. Vortioksetino vartojimą </w:t>
      </w:r>
      <w:r w:rsidR="006F2B72">
        <w:t>būtina nutraukti</w:t>
      </w:r>
      <w:r w:rsidRPr="006F4C49">
        <w:t>, likus ne mažiau kaip 14</w:t>
      </w:r>
      <w:r w:rsidR="002F033E">
        <w:t> </w:t>
      </w:r>
      <w:r w:rsidRPr="006F4C49">
        <w:t>dienų iki gydymo negrįžtamojo poveikio neselektyviaisiais MAO inhibitoriais pradžios (žr. 4.3</w:t>
      </w:r>
      <w:r w:rsidR="002F033E">
        <w:t> </w:t>
      </w:r>
      <w:r w:rsidRPr="006F4C49">
        <w:t xml:space="preserve">skyrių). </w:t>
      </w:r>
    </w:p>
    <w:p w14:paraId="2DC6C5E7" w14:textId="77777777" w:rsidR="00F60C7B" w:rsidRPr="006F4C49" w:rsidRDefault="00144869">
      <w:pPr>
        <w:spacing w:line="259" w:lineRule="auto"/>
        <w:ind w:left="1"/>
      </w:pPr>
      <w:r w:rsidRPr="006F4C49">
        <w:t xml:space="preserve"> </w:t>
      </w:r>
    </w:p>
    <w:p w14:paraId="3DA30370" w14:textId="77777777" w:rsidR="00F60C7B" w:rsidRPr="006F4C49" w:rsidRDefault="00144869">
      <w:pPr>
        <w:spacing w:after="4" w:line="251" w:lineRule="auto"/>
        <w:ind w:left="-3" w:hanging="10"/>
      </w:pPr>
      <w:r w:rsidRPr="006F4C49">
        <w:rPr>
          <w:i/>
        </w:rPr>
        <w:t xml:space="preserve">Grįžtamojo poveikio selektyvieji MAO-A inhibitoriai (moklobemidas) </w:t>
      </w:r>
    </w:p>
    <w:p w14:paraId="31C7B555" w14:textId="77777777" w:rsidR="00F60C7B" w:rsidRPr="006F4C49" w:rsidRDefault="00144869">
      <w:pPr>
        <w:ind w:left="-2" w:right="2"/>
      </w:pPr>
      <w:r w:rsidRPr="006F4C49">
        <w:t xml:space="preserve">Vortioksetino vartoti kartu su grįžtamojo poveikio selektyviaisiais MAO-A inhibitoriais, pavyzdžiui: </w:t>
      </w:r>
    </w:p>
    <w:p w14:paraId="558448F5" w14:textId="5C7BECB5" w:rsidR="00F60C7B" w:rsidRPr="006F4C49" w:rsidRDefault="00144869">
      <w:pPr>
        <w:ind w:left="-2" w:right="2"/>
      </w:pPr>
      <w:r w:rsidRPr="006F4C49">
        <w:t xml:space="preserve">moklobemidu, </w:t>
      </w:r>
      <w:r w:rsidR="006F2B72">
        <w:t>draudžiama</w:t>
      </w:r>
      <w:r w:rsidRPr="006F4C49">
        <w:t xml:space="preserve"> (žr. 4.3</w:t>
      </w:r>
      <w:r w:rsidR="002F033E">
        <w:t> </w:t>
      </w:r>
      <w:r w:rsidRPr="006F4C49">
        <w:t>skyrių). Jei tok</w:t>
      </w:r>
      <w:r w:rsidR="006F2B72">
        <w:t>io</w:t>
      </w:r>
      <w:r w:rsidRPr="006F4C49">
        <w:t xml:space="preserve"> derin</w:t>
      </w:r>
      <w:r w:rsidR="006F2B72">
        <w:t>io</w:t>
      </w:r>
      <w:r w:rsidRPr="006F4C49">
        <w:t xml:space="preserve"> vartoti būtina, papildomai vartoti pradėto vaistinio preparato dozė turi būti </w:t>
      </w:r>
      <w:r w:rsidR="006F2B72">
        <w:t>mažiausia</w:t>
      </w:r>
      <w:r w:rsidRPr="006F4C49">
        <w:t xml:space="preserve"> ir reikia atidžiai stebėti paciento klinikinę būklę, ar nepasireiškia serotonino sindromas (žr. 4.4</w:t>
      </w:r>
      <w:r w:rsidR="002F033E">
        <w:t> </w:t>
      </w:r>
      <w:r w:rsidRPr="006F4C49">
        <w:t xml:space="preserve">skyrių). </w:t>
      </w:r>
    </w:p>
    <w:p w14:paraId="4EEFB8FE" w14:textId="77777777" w:rsidR="00F60C7B" w:rsidRPr="006F4C49" w:rsidRDefault="00144869">
      <w:pPr>
        <w:spacing w:line="259" w:lineRule="auto"/>
        <w:ind w:left="1"/>
      </w:pPr>
      <w:r w:rsidRPr="006F4C49">
        <w:t xml:space="preserve"> </w:t>
      </w:r>
    </w:p>
    <w:p w14:paraId="5D98C7E1" w14:textId="77777777" w:rsidR="00F60C7B" w:rsidRPr="006F4C49" w:rsidRDefault="00144869">
      <w:pPr>
        <w:spacing w:after="4" w:line="251" w:lineRule="auto"/>
        <w:ind w:left="-3" w:hanging="10"/>
      </w:pPr>
      <w:r w:rsidRPr="006F4C49">
        <w:rPr>
          <w:i/>
        </w:rPr>
        <w:t xml:space="preserve">Grįžtamojo poveikio neselektyvieji MAO inhibitoriai (linezolidas) </w:t>
      </w:r>
    </w:p>
    <w:p w14:paraId="4938FA40" w14:textId="16B153B0" w:rsidR="00F60C7B" w:rsidRPr="006F4C49" w:rsidRDefault="00144869">
      <w:pPr>
        <w:ind w:left="-2" w:right="2"/>
      </w:pPr>
      <w:r w:rsidRPr="006F4C49">
        <w:t xml:space="preserve">Vortioksetino vartoti kartu su silpnais grįžtamojo poveikio neselektyviasiais MAO inhibitoriais, pavyzdžiui, antibiotiku linezolidu, </w:t>
      </w:r>
      <w:r w:rsidR="006C2EDA">
        <w:t>draudžiama</w:t>
      </w:r>
      <w:r w:rsidRPr="006F4C49">
        <w:t xml:space="preserve"> (žr. 4.3</w:t>
      </w:r>
      <w:r w:rsidR="002F033E">
        <w:t> </w:t>
      </w:r>
      <w:r w:rsidRPr="006F4C49">
        <w:t>skyrių). Jei tok</w:t>
      </w:r>
      <w:r w:rsidR="006C2EDA">
        <w:t>io</w:t>
      </w:r>
      <w:r w:rsidRPr="006F4C49">
        <w:t xml:space="preserve"> derin</w:t>
      </w:r>
      <w:r w:rsidR="006C2EDA">
        <w:t>io</w:t>
      </w:r>
      <w:r w:rsidRPr="006F4C49">
        <w:t xml:space="preserve"> vartoti būtina, papildomai vartoti pradėto vaistinio preparato dozė turi būti </w:t>
      </w:r>
      <w:r w:rsidR="006C2EDA">
        <w:t>mažiausia</w:t>
      </w:r>
      <w:r w:rsidRPr="006F4C49">
        <w:t xml:space="preserve"> ir reikia atidžiai stebėti paciento klinikinę būklę, ar nepasireiškia serotonino sindromas (žr. 4.4</w:t>
      </w:r>
      <w:r w:rsidR="002F033E">
        <w:t> </w:t>
      </w:r>
      <w:r w:rsidRPr="006F4C49">
        <w:t xml:space="preserve">skyrių). </w:t>
      </w:r>
    </w:p>
    <w:p w14:paraId="29E5383A" w14:textId="77777777" w:rsidR="00F60C7B" w:rsidRPr="006F4C49" w:rsidRDefault="00144869">
      <w:pPr>
        <w:spacing w:line="259" w:lineRule="auto"/>
        <w:ind w:left="1"/>
      </w:pPr>
      <w:r w:rsidRPr="006F4C49">
        <w:t xml:space="preserve"> </w:t>
      </w:r>
    </w:p>
    <w:p w14:paraId="59AACDC7" w14:textId="77777777" w:rsidR="00F60C7B" w:rsidRPr="006F4C49" w:rsidRDefault="00144869">
      <w:pPr>
        <w:spacing w:after="4" w:line="251" w:lineRule="auto"/>
        <w:ind w:left="-3" w:hanging="10"/>
      </w:pPr>
      <w:r w:rsidRPr="006F4C49">
        <w:rPr>
          <w:i/>
        </w:rPr>
        <w:t xml:space="preserve">Negrįžtamojo poveikio selektyvieji MAO-B inhibitoriai (selegilinas, razagilinas) </w:t>
      </w:r>
    </w:p>
    <w:p w14:paraId="08A53ACA" w14:textId="01003E50" w:rsidR="00F60C7B" w:rsidRPr="006F4C49" w:rsidRDefault="00144869">
      <w:pPr>
        <w:ind w:left="-2" w:right="2"/>
      </w:pPr>
      <w:r w:rsidRPr="006F4C49">
        <w:t>Nors vartojant selektyvi</w:t>
      </w:r>
      <w:r w:rsidR="006C2EDA">
        <w:t>ųjų</w:t>
      </w:r>
      <w:r w:rsidRPr="006F4C49">
        <w:t xml:space="preserve"> MAO</w:t>
      </w:r>
      <w:r w:rsidR="004269FB">
        <w:noBreakHyphen/>
      </w:r>
      <w:r w:rsidRPr="006F4C49">
        <w:t>B inhibitori</w:t>
      </w:r>
      <w:r w:rsidR="006C2EDA">
        <w:t>ų</w:t>
      </w:r>
      <w:r w:rsidRPr="006F4C49">
        <w:t xml:space="preserve"> tikimasi mažesnės serotonino sindromo rizikos nei vartojant MAO</w:t>
      </w:r>
      <w:r w:rsidR="004269FB">
        <w:noBreakHyphen/>
      </w:r>
      <w:r w:rsidRPr="006F4C49">
        <w:t>A inhibitori</w:t>
      </w:r>
      <w:r w:rsidR="006C2EDA">
        <w:t>ų</w:t>
      </w:r>
      <w:r w:rsidRPr="006F4C49">
        <w:t>, vortioksetin</w:t>
      </w:r>
      <w:r w:rsidR="006C2EDA">
        <w:t>o</w:t>
      </w:r>
      <w:r w:rsidRPr="006F4C49">
        <w:t xml:space="preserve"> vartoti kartu su negrįžtamojo poveikio MAO</w:t>
      </w:r>
      <w:r w:rsidR="004269FB">
        <w:noBreakHyphen/>
      </w:r>
      <w:r w:rsidRPr="006F4C49">
        <w:t xml:space="preserve">B inhibitoriais, pavyzdžiui, selegilinu arba razagilinu, reikia </w:t>
      </w:r>
      <w:r w:rsidR="006C2EDA">
        <w:t>laikantis atsargumo priemonių</w:t>
      </w:r>
      <w:r w:rsidRPr="006F4C49">
        <w:t>. Jeigu ši</w:t>
      </w:r>
      <w:r w:rsidR="005E79D2">
        <w:t>ų</w:t>
      </w:r>
      <w:r w:rsidRPr="006F4C49">
        <w:t xml:space="preserve"> vaistini</w:t>
      </w:r>
      <w:r w:rsidR="005E79D2">
        <w:t>ų</w:t>
      </w:r>
      <w:r w:rsidRPr="006F4C49">
        <w:t xml:space="preserve"> preparat</w:t>
      </w:r>
      <w:r w:rsidR="005E79D2">
        <w:t>ų</w:t>
      </w:r>
      <w:r w:rsidRPr="006F4C49">
        <w:t xml:space="preserve"> vartojam</w:t>
      </w:r>
      <w:r w:rsidR="005E79D2">
        <w:t>a</w:t>
      </w:r>
      <w:r w:rsidRPr="006F4C49">
        <w:t xml:space="preserve"> kartu, reikia atidžiai stebėti, ar nepasireiškia serotonino sindromas (žr. 4.4</w:t>
      </w:r>
      <w:r w:rsidR="002F033E">
        <w:t> </w:t>
      </w:r>
      <w:r w:rsidRPr="006F4C49">
        <w:t xml:space="preserve">skyrių). </w:t>
      </w:r>
    </w:p>
    <w:p w14:paraId="45CD15A6" w14:textId="77777777" w:rsidR="00F60C7B" w:rsidRPr="006F4C49" w:rsidRDefault="00144869">
      <w:pPr>
        <w:spacing w:line="259" w:lineRule="auto"/>
        <w:ind w:left="1"/>
      </w:pPr>
      <w:r w:rsidRPr="006F4C49">
        <w:t xml:space="preserve"> </w:t>
      </w:r>
    </w:p>
    <w:p w14:paraId="67C458F8" w14:textId="77777777" w:rsidR="00F60C7B" w:rsidRPr="006F4C49" w:rsidRDefault="00144869">
      <w:pPr>
        <w:spacing w:after="4" w:line="251" w:lineRule="auto"/>
        <w:ind w:left="-3" w:hanging="10"/>
      </w:pPr>
      <w:r w:rsidRPr="006F4C49">
        <w:rPr>
          <w:i/>
        </w:rPr>
        <w:t xml:space="preserve">Serotoninerginiai vaistiniai preparatai </w:t>
      </w:r>
    </w:p>
    <w:p w14:paraId="72960FDC" w14:textId="01632B61" w:rsidR="00F60C7B" w:rsidRPr="006F4C49" w:rsidRDefault="00144869">
      <w:pPr>
        <w:ind w:left="-2" w:right="2"/>
      </w:pPr>
      <w:r w:rsidRPr="006F4C49">
        <w:t>Vartojimas kartu su vaistiniais preparatais, kurie sukelia serotoninerginį poveikį pvz., opioidai</w:t>
      </w:r>
      <w:r w:rsidR="005E79D2">
        <w:t>s</w:t>
      </w:r>
      <w:r w:rsidRPr="006F4C49">
        <w:t xml:space="preserve"> (įskaitant tramadolį) ir triptanai</w:t>
      </w:r>
      <w:r w:rsidR="005E79D2">
        <w:t>s</w:t>
      </w:r>
      <w:r w:rsidRPr="006F4C49">
        <w:t xml:space="preserve"> (įskaitant sumatriptaną), gali sukelti serotonino sindromą (žr. 4.4</w:t>
      </w:r>
      <w:r w:rsidR="002F033E">
        <w:t> </w:t>
      </w:r>
      <w:r w:rsidRPr="006F4C49">
        <w:t xml:space="preserve">skyrių). </w:t>
      </w:r>
    </w:p>
    <w:p w14:paraId="01EB6F19" w14:textId="77777777" w:rsidR="00F60C7B" w:rsidRPr="006F4C49" w:rsidRDefault="00144869">
      <w:pPr>
        <w:spacing w:line="259" w:lineRule="auto"/>
        <w:ind w:left="1"/>
      </w:pPr>
      <w:r w:rsidRPr="006F4C49">
        <w:t xml:space="preserve"> </w:t>
      </w:r>
    </w:p>
    <w:p w14:paraId="4011D571" w14:textId="49C1201F" w:rsidR="00F60C7B" w:rsidRPr="006F4C49" w:rsidRDefault="00144869">
      <w:pPr>
        <w:spacing w:after="4" w:line="251" w:lineRule="auto"/>
        <w:ind w:left="-3" w:hanging="10"/>
      </w:pPr>
      <w:r w:rsidRPr="006F4C49">
        <w:rPr>
          <w:i/>
        </w:rPr>
        <w:t xml:space="preserve">Jonažolės </w:t>
      </w:r>
      <w:r w:rsidR="005E79D2">
        <w:rPr>
          <w:i/>
        </w:rPr>
        <w:t xml:space="preserve">vaistiniai </w:t>
      </w:r>
      <w:r w:rsidRPr="006F4C49">
        <w:rPr>
          <w:i/>
        </w:rPr>
        <w:t xml:space="preserve">preparatai </w:t>
      </w:r>
    </w:p>
    <w:p w14:paraId="07363536" w14:textId="5483D113" w:rsidR="00F60C7B" w:rsidRPr="006F4C49" w:rsidRDefault="00144869">
      <w:pPr>
        <w:ind w:left="-2" w:right="2"/>
      </w:pPr>
      <w:r w:rsidRPr="006F4C49">
        <w:t>Antidepresant</w:t>
      </w:r>
      <w:r w:rsidR="005E79D2">
        <w:t>ų</w:t>
      </w:r>
      <w:r w:rsidRPr="006F4C49">
        <w:t xml:space="preserve">, kurie sukelia serotoninerginį poveikį, vartojant kartu su </w:t>
      </w:r>
      <w:r w:rsidR="00235FBA" w:rsidRPr="006F4C49">
        <w:t>augalini</w:t>
      </w:r>
      <w:r w:rsidR="00C9232A" w:rsidRPr="006F4C49">
        <w:t>ais</w:t>
      </w:r>
      <w:r w:rsidR="00235FBA" w:rsidRPr="006F4C49">
        <w:t xml:space="preserve"> </w:t>
      </w:r>
      <w:r w:rsidR="005E79D2">
        <w:t xml:space="preserve">vaistiniais </w:t>
      </w:r>
      <w:r w:rsidRPr="006F4C49">
        <w:t>preparatais, kurių sudėtyje yra jonažolės (</w:t>
      </w:r>
      <w:r w:rsidRPr="006F4C49">
        <w:rPr>
          <w:i/>
        </w:rPr>
        <w:t>Hypericum perforatum</w:t>
      </w:r>
      <w:r w:rsidRPr="006F4C49">
        <w:t>), gali dažniau pasireikšti nepageidaujam</w:t>
      </w:r>
      <w:r w:rsidR="00CF6742">
        <w:t>ų</w:t>
      </w:r>
      <w:r w:rsidRPr="006F4C49">
        <w:t xml:space="preserve"> reakcij</w:t>
      </w:r>
      <w:r w:rsidR="00CF6742">
        <w:t>ų</w:t>
      </w:r>
      <w:r w:rsidRPr="006F4C49">
        <w:t>, įskaitant serotonino sindromą (žr. 4.4</w:t>
      </w:r>
      <w:r w:rsidR="002F033E">
        <w:t> </w:t>
      </w:r>
      <w:r w:rsidRPr="006F4C49">
        <w:t xml:space="preserve">skyrių). </w:t>
      </w:r>
    </w:p>
    <w:p w14:paraId="45A404FA" w14:textId="77777777" w:rsidR="00F60C7B" w:rsidRPr="006F4C49" w:rsidRDefault="00144869">
      <w:pPr>
        <w:spacing w:line="259" w:lineRule="auto"/>
        <w:ind w:left="1"/>
      </w:pPr>
      <w:r w:rsidRPr="006F4C49">
        <w:t xml:space="preserve"> </w:t>
      </w:r>
    </w:p>
    <w:p w14:paraId="405FB2AD" w14:textId="77777777" w:rsidR="00F60C7B" w:rsidRPr="006F4C49" w:rsidRDefault="00144869">
      <w:pPr>
        <w:spacing w:after="4" w:line="251" w:lineRule="auto"/>
        <w:ind w:left="-3" w:hanging="10"/>
      </w:pPr>
      <w:r w:rsidRPr="006F4C49">
        <w:rPr>
          <w:i/>
        </w:rPr>
        <w:t xml:space="preserve">Vaistiniai preparatai, kurie mažina traukulių pasireiškimo slenkstį </w:t>
      </w:r>
    </w:p>
    <w:p w14:paraId="3256781B" w14:textId="5FF8AB04" w:rsidR="00F60C7B" w:rsidRPr="006F4C49" w:rsidRDefault="00144869">
      <w:pPr>
        <w:ind w:left="-2" w:right="2"/>
      </w:pPr>
      <w:r w:rsidRPr="006F4C49">
        <w:t>Antidepresantai, kurie sukelia serotoninerginį poveikį, gali mažinti traukulių pasireiškimo slenkstį. Jeigu ši</w:t>
      </w:r>
      <w:r w:rsidR="00CF6742">
        <w:t>o</w:t>
      </w:r>
      <w:r w:rsidRPr="006F4C49">
        <w:t xml:space="preserve"> vaistini</w:t>
      </w:r>
      <w:r w:rsidR="00CF6742">
        <w:t>o</w:t>
      </w:r>
      <w:r w:rsidRPr="006F4C49">
        <w:t xml:space="preserve"> preparat</w:t>
      </w:r>
      <w:r w:rsidR="00CF6742">
        <w:t>o</w:t>
      </w:r>
      <w:r w:rsidRPr="006F4C49">
        <w:t xml:space="preserve"> vartojama kartu su kitais vaistiniais preparatais, kurie gali mažinti traukulių pasireiškimo slenkstį (pvz.: antidepresantai</w:t>
      </w:r>
      <w:r w:rsidR="00CF6742">
        <w:t>s</w:t>
      </w:r>
      <w:r w:rsidRPr="006F4C49">
        <w:t xml:space="preserve"> </w:t>
      </w:r>
      <w:r w:rsidR="00CF6742">
        <w:t>[</w:t>
      </w:r>
      <w:r w:rsidRPr="006F4C49">
        <w:t>tricikliai</w:t>
      </w:r>
      <w:r w:rsidR="00CF6742">
        <w:t>s</w:t>
      </w:r>
      <w:r w:rsidRPr="006F4C49">
        <w:t>, SSRI, SNRI</w:t>
      </w:r>
      <w:r w:rsidR="00CF6742">
        <w:t>]</w:t>
      </w:r>
      <w:r w:rsidRPr="006F4C49">
        <w:t>, neuroleptikai</w:t>
      </w:r>
      <w:r w:rsidR="00CF6742">
        <w:t>s</w:t>
      </w:r>
      <w:r w:rsidRPr="006F4C49">
        <w:t xml:space="preserve"> </w:t>
      </w:r>
      <w:r w:rsidR="00CF6742">
        <w:t>[</w:t>
      </w:r>
      <w:r w:rsidRPr="006F4C49">
        <w:t>fenotiazinai</w:t>
      </w:r>
      <w:r w:rsidR="00CF6742">
        <w:t>s</w:t>
      </w:r>
      <w:r w:rsidRPr="006F4C49">
        <w:t>, tioksantenai</w:t>
      </w:r>
      <w:r w:rsidR="00CF6742">
        <w:t>s</w:t>
      </w:r>
      <w:r w:rsidRPr="006F4C49">
        <w:t xml:space="preserve"> ir butirofenonai</w:t>
      </w:r>
      <w:r w:rsidR="00CF6742">
        <w:t>s]</w:t>
      </w:r>
      <w:r w:rsidRPr="006F4C49">
        <w:t>, meflokvin</w:t>
      </w:r>
      <w:r w:rsidR="00CF6742">
        <w:t>u</w:t>
      </w:r>
      <w:r w:rsidRPr="006F4C49">
        <w:t>, bupropion</w:t>
      </w:r>
      <w:r w:rsidR="00CF6742">
        <w:t>u</w:t>
      </w:r>
      <w:r w:rsidRPr="006F4C49">
        <w:t>, tramadoli</w:t>
      </w:r>
      <w:r w:rsidR="00CF6742">
        <w:t>u</w:t>
      </w:r>
      <w:r w:rsidRPr="006F4C49">
        <w:t xml:space="preserve">), rekomenduojama </w:t>
      </w:r>
      <w:r w:rsidR="00CF6742">
        <w:t>laikytis atsargumo priemonių</w:t>
      </w:r>
      <w:r w:rsidRPr="006F4C49">
        <w:t xml:space="preserve"> (žr. 4.4</w:t>
      </w:r>
      <w:r w:rsidR="002F033E">
        <w:t> </w:t>
      </w:r>
      <w:r w:rsidRPr="006F4C49">
        <w:t xml:space="preserve">skyrių). </w:t>
      </w:r>
    </w:p>
    <w:p w14:paraId="3A4A74CF" w14:textId="77777777" w:rsidR="00F60C7B" w:rsidRPr="006F4C49" w:rsidRDefault="00144869">
      <w:pPr>
        <w:spacing w:line="259" w:lineRule="auto"/>
        <w:ind w:left="1"/>
      </w:pPr>
      <w:r w:rsidRPr="006F4C49">
        <w:t xml:space="preserve"> </w:t>
      </w:r>
    </w:p>
    <w:p w14:paraId="556FEA3C" w14:textId="77777777" w:rsidR="00F60C7B" w:rsidRPr="006F4C49" w:rsidRDefault="00144869">
      <w:pPr>
        <w:spacing w:after="4" w:line="251" w:lineRule="auto"/>
        <w:ind w:left="-3" w:hanging="10"/>
      </w:pPr>
      <w:r w:rsidRPr="006F4C49">
        <w:rPr>
          <w:i/>
        </w:rPr>
        <w:t xml:space="preserve">ETT (elektros traukulių terapija) </w:t>
      </w:r>
    </w:p>
    <w:p w14:paraId="4179F31D" w14:textId="40EF3670" w:rsidR="00F60C7B" w:rsidRPr="006F4C49" w:rsidRDefault="00144869">
      <w:pPr>
        <w:ind w:left="-2" w:right="2"/>
      </w:pPr>
      <w:r w:rsidRPr="006F4C49">
        <w:lastRenderedPageBreak/>
        <w:t xml:space="preserve">Vortioksetino vartojimo kartu su ETT klinikinės patirties nėra, todėl rekomenduojama gydyti </w:t>
      </w:r>
      <w:r w:rsidR="002665B6">
        <w:t>laikantis atsargumo priemonių</w:t>
      </w:r>
      <w:r w:rsidRPr="006F4C49">
        <w:t xml:space="preserve">. </w:t>
      </w:r>
    </w:p>
    <w:p w14:paraId="364958CD" w14:textId="40C0E6A5" w:rsidR="00F60C7B" w:rsidRPr="006F4C49" w:rsidRDefault="00F60C7B">
      <w:pPr>
        <w:spacing w:line="259" w:lineRule="auto"/>
        <w:ind w:left="1"/>
      </w:pPr>
    </w:p>
    <w:p w14:paraId="36E07B1A" w14:textId="77777777" w:rsidR="00F60C7B" w:rsidRPr="006F4C49" w:rsidRDefault="00144869">
      <w:pPr>
        <w:spacing w:line="259" w:lineRule="auto"/>
        <w:ind w:left="-4" w:hanging="10"/>
      </w:pPr>
      <w:r w:rsidRPr="006F4C49">
        <w:rPr>
          <w:i/>
        </w:rPr>
        <w:t>CYP2D6</w:t>
      </w:r>
      <w:r w:rsidRPr="006F4C49">
        <w:t xml:space="preserve"> </w:t>
      </w:r>
      <w:r w:rsidRPr="006F4C49">
        <w:rPr>
          <w:i/>
        </w:rPr>
        <w:t xml:space="preserve">inhibitoriai </w:t>
      </w:r>
    </w:p>
    <w:p w14:paraId="5CDF6AFC" w14:textId="2D7E2957" w:rsidR="00F60C7B" w:rsidRPr="006F4C49" w:rsidRDefault="00144869">
      <w:pPr>
        <w:ind w:left="-2" w:right="2"/>
      </w:pPr>
      <w:r w:rsidRPr="006F4C49">
        <w:t>Sveikų tiriamųjų, 14</w:t>
      </w:r>
      <w:r w:rsidR="002F033E">
        <w:t> </w:t>
      </w:r>
      <w:r w:rsidRPr="006F4C49">
        <w:t>dienų vartojusių 10</w:t>
      </w:r>
      <w:r w:rsidR="00E3725E" w:rsidRPr="006F4C49">
        <w:t> mg</w:t>
      </w:r>
      <w:r w:rsidRPr="006F4C49">
        <w:t xml:space="preserve"> vortioksetino dozę per parą kartu su bupropionu (stipraus poveikio CYP2D6 inhibitoriu</w:t>
      </w:r>
      <w:r w:rsidR="002665B6">
        <w:t>mi</w:t>
      </w:r>
      <w:r w:rsidRPr="006F4C49">
        <w:t>, skiriam</w:t>
      </w:r>
      <w:r w:rsidR="002665B6">
        <w:t>u</w:t>
      </w:r>
      <w:r w:rsidRPr="006F4C49">
        <w:t xml:space="preserve"> po 150</w:t>
      </w:r>
      <w:r w:rsidR="00E3725E" w:rsidRPr="006F4C49">
        <w:t> mg</w:t>
      </w:r>
      <w:r w:rsidRPr="006F4C49">
        <w:t xml:space="preserve"> du kartus per parą), organizme vortioksetino ekspozicija (plotas po kreive [AUC]) padidėjo 2,3</w:t>
      </w:r>
      <w:r w:rsidR="002F033E">
        <w:t> </w:t>
      </w:r>
      <w:r w:rsidRPr="006F4C49">
        <w:t xml:space="preserve">karto. Vartojimas kartu lėmė nepageidaujamų reakcijų padažnėjimą kartu su vortioksetinu paskyrus papildomai bupropiono, palyginti su vortioksetino paskyrimu kartu su bupropionu. Atsižvelgiant į individualų paciento </w:t>
      </w:r>
      <w:r w:rsidR="002665B6">
        <w:t xml:space="preserve">organizmo </w:t>
      </w:r>
      <w:r w:rsidRPr="006F4C49">
        <w:t>atsaką, galima svarstyti mažesnės vortioksetino dozės skyrimą, jeigu gydant vortioksetinu, skiriama kartu vartoti stipraus poveikio CYP2D6 inhibitorių (pvz.: bupropion</w:t>
      </w:r>
      <w:r w:rsidR="002665B6">
        <w:t>o</w:t>
      </w:r>
      <w:r w:rsidRPr="006F4C49">
        <w:t>, chinidin</w:t>
      </w:r>
      <w:r w:rsidR="002665B6">
        <w:t>o</w:t>
      </w:r>
      <w:r w:rsidRPr="006F4C49">
        <w:t>, fluoksetin</w:t>
      </w:r>
      <w:r w:rsidR="002665B6">
        <w:t>o</w:t>
      </w:r>
      <w:r w:rsidRPr="006F4C49">
        <w:t>, paroksetin</w:t>
      </w:r>
      <w:r w:rsidR="002665B6">
        <w:t>o</w:t>
      </w:r>
      <w:r w:rsidRPr="006F4C49">
        <w:t>) (žr. 4.2</w:t>
      </w:r>
      <w:r w:rsidR="002F033E">
        <w:t> </w:t>
      </w:r>
      <w:r w:rsidRPr="006F4C49">
        <w:t xml:space="preserve">skyrių). </w:t>
      </w:r>
    </w:p>
    <w:p w14:paraId="02183DE3" w14:textId="77777777" w:rsidR="00F60C7B" w:rsidRPr="006F4C49" w:rsidRDefault="00144869">
      <w:pPr>
        <w:spacing w:line="259" w:lineRule="auto"/>
        <w:ind w:left="1"/>
      </w:pPr>
      <w:r w:rsidRPr="006F4C49">
        <w:t xml:space="preserve"> </w:t>
      </w:r>
    </w:p>
    <w:p w14:paraId="770AD5FF" w14:textId="77777777" w:rsidR="00F60C7B" w:rsidRPr="006F4C49" w:rsidRDefault="00144869">
      <w:pPr>
        <w:spacing w:line="259" w:lineRule="auto"/>
        <w:ind w:left="-4" w:hanging="10"/>
      </w:pPr>
      <w:r w:rsidRPr="006F4C49">
        <w:rPr>
          <w:i/>
        </w:rPr>
        <w:t xml:space="preserve">CYP3A4 inhibitoriai, CYP2C9 ir CYP2C19 inhibitoriai </w:t>
      </w:r>
    </w:p>
    <w:p w14:paraId="75C0A21B" w14:textId="5CD7C94C" w:rsidR="00F60C7B" w:rsidRPr="006F4C49" w:rsidRDefault="00144869">
      <w:pPr>
        <w:ind w:left="-2" w:right="2"/>
      </w:pPr>
      <w:r w:rsidRPr="006F4C49">
        <w:t>Sveikiems tiriamiesiems po 6dienų 400</w:t>
      </w:r>
      <w:r w:rsidR="00E3725E" w:rsidRPr="006F4C49">
        <w:t> mg</w:t>
      </w:r>
      <w:r w:rsidRPr="006F4C49">
        <w:t xml:space="preserve"> ketokonazolo (CYP3A4/5 ir P</w:t>
      </w:r>
      <w:r w:rsidR="004269FB">
        <w:noBreakHyphen/>
      </w:r>
      <w:r w:rsidRPr="006F4C49">
        <w:t>glikoproteino inhibitori</w:t>
      </w:r>
      <w:r w:rsidR="00DE1933">
        <w:t>a</w:t>
      </w:r>
      <w:r w:rsidRPr="006F4C49">
        <w:t>us) dozės per parą vartojimo arba po 6</w:t>
      </w:r>
      <w:r w:rsidR="004269FB">
        <w:t> </w:t>
      </w:r>
      <w:r w:rsidRPr="006F4C49">
        <w:t>dienų 200</w:t>
      </w:r>
      <w:r w:rsidR="00E3725E" w:rsidRPr="006F4C49">
        <w:t> mg</w:t>
      </w:r>
      <w:r w:rsidRPr="006F4C49">
        <w:t xml:space="preserve"> flukonazolo (CYP2C9, CYP2C19 ir CYP3A4/5 inhibitori</w:t>
      </w:r>
      <w:r w:rsidR="00DE1933">
        <w:t>a</w:t>
      </w:r>
      <w:r w:rsidRPr="006F4C49">
        <w:t>us) dozės per parą vartojimo paskyrus kartu vartoti vortioksetino, buvo pastebėtas vortioksetino AUC padidėjimas atitinkamai 1,3</w:t>
      </w:r>
      <w:r w:rsidR="002F033E">
        <w:t> </w:t>
      </w:r>
      <w:r w:rsidRPr="006F4C49">
        <w:t>karto ir 1,5</w:t>
      </w:r>
      <w:r w:rsidR="004269FB">
        <w:t> </w:t>
      </w:r>
      <w:r w:rsidRPr="006F4C49">
        <w:t xml:space="preserve">karto. Dozės keisti nebūtina. </w:t>
      </w:r>
    </w:p>
    <w:p w14:paraId="7A17CA22" w14:textId="77777777" w:rsidR="00F60C7B" w:rsidRPr="006F4C49" w:rsidRDefault="00144869">
      <w:pPr>
        <w:spacing w:line="259" w:lineRule="auto"/>
        <w:ind w:left="1"/>
      </w:pPr>
      <w:r w:rsidRPr="006F4C49">
        <w:t xml:space="preserve"> </w:t>
      </w:r>
    </w:p>
    <w:p w14:paraId="7DB282F1" w14:textId="6E9A3DBB" w:rsidR="00F60C7B" w:rsidRPr="006F4C49" w:rsidRDefault="00144869">
      <w:pPr>
        <w:ind w:left="-2" w:right="2"/>
      </w:pPr>
      <w:r w:rsidRPr="006F4C49">
        <w:t>Slopinamojo 40</w:t>
      </w:r>
      <w:r w:rsidR="00E3725E" w:rsidRPr="006F4C49">
        <w:t> mg</w:t>
      </w:r>
      <w:r w:rsidRPr="006F4C49">
        <w:t xml:space="preserve"> omeprazolo (CYP2C19 inhibitori</w:t>
      </w:r>
      <w:r w:rsidR="00DE1933">
        <w:t>a</w:t>
      </w:r>
      <w:r w:rsidRPr="006F4C49">
        <w:t xml:space="preserve">us) vienkartinės dozės poveikio kartotinių vortioksetino dozių farmakokinetikai sveikų tiriamųjų organizme nepastebėta. </w:t>
      </w:r>
    </w:p>
    <w:p w14:paraId="44565CD9" w14:textId="77777777" w:rsidR="00F60C7B" w:rsidRPr="006F4C49" w:rsidRDefault="00144869">
      <w:pPr>
        <w:spacing w:line="259" w:lineRule="auto"/>
        <w:ind w:left="1"/>
      </w:pPr>
      <w:r w:rsidRPr="006F4C49">
        <w:t xml:space="preserve"> </w:t>
      </w:r>
    </w:p>
    <w:p w14:paraId="4034D011" w14:textId="77777777" w:rsidR="00F60C7B" w:rsidRPr="006F4C49" w:rsidRDefault="00144869">
      <w:pPr>
        <w:spacing w:after="4" w:line="251" w:lineRule="auto"/>
        <w:ind w:left="-3" w:hanging="10"/>
      </w:pPr>
      <w:r w:rsidRPr="006F4C49">
        <w:rPr>
          <w:i/>
        </w:rPr>
        <w:t xml:space="preserve">Sąveika, jei CYP2D6 veikiamas metabolizmas yra silpnas </w:t>
      </w:r>
    </w:p>
    <w:p w14:paraId="451EF0D8" w14:textId="5D523EC7" w:rsidR="00F60C7B" w:rsidRPr="006F4C49" w:rsidRDefault="00DE1933">
      <w:pPr>
        <w:ind w:left="-2" w:right="2"/>
      </w:pPr>
      <w:r>
        <w:t>P</w:t>
      </w:r>
      <w:r w:rsidR="00144869" w:rsidRPr="006F4C49">
        <w:t xml:space="preserve">acientų, kurių organizme CYP2D6 veikiamas metabolizmas yra silpnas, gydymas </w:t>
      </w:r>
      <w:r>
        <w:t>deriniais</w:t>
      </w:r>
      <w:r w:rsidR="00144869" w:rsidRPr="006F4C49">
        <w:t xml:space="preserve"> su stipriais CYP3A4 inhibitoriais (pvz., itrakonazolu, vorikonazolu, klaritromicinu, telitromicinu, nefazodonu, konivaptanu ir dauguma ŽIV proteazės inhibitorių) ir CYP2C9 inhibitoriais (pvz., flukonazolu ir amjodaronu) (žr.</w:t>
      </w:r>
      <w:r w:rsidR="00D51AA6">
        <w:t xml:space="preserve"> </w:t>
      </w:r>
      <w:r w:rsidR="00144869" w:rsidRPr="006F4C49">
        <w:t>5.2</w:t>
      </w:r>
      <w:r w:rsidR="002D4C9F">
        <w:t> </w:t>
      </w:r>
      <w:r w:rsidR="00144869" w:rsidRPr="006F4C49">
        <w:t xml:space="preserve">skyrių) specifiškai netirtas, tačiau tikėtina, kad tokiu atveju minėtų pacientų organizme vortioksetino ekspozicija padidės labiau nei vidutiniškai (kaip aprašyta ankščiau). Atsižvelgiant į individualų paciento </w:t>
      </w:r>
      <w:r>
        <w:t xml:space="preserve">organizmo </w:t>
      </w:r>
      <w:r w:rsidR="00144869" w:rsidRPr="006F4C49">
        <w:t>atsaką, galima apsvarstyti mažesnės vortioksetino dozės skyrimo galimybę, jeigu pacientams, kurių organizme CYP2D6 veikiamas metabolizmas yra silpnas, kartu skiriama stipr</w:t>
      </w:r>
      <w:r>
        <w:t>a</w:t>
      </w:r>
      <w:r w:rsidR="00144869" w:rsidRPr="006F4C49">
        <w:t>us CYP3A4 arba CYP2C9 inhibitori</w:t>
      </w:r>
      <w:r>
        <w:t>a</w:t>
      </w:r>
      <w:r w:rsidR="00144869" w:rsidRPr="006F4C49">
        <w:t xml:space="preserve">us. </w:t>
      </w:r>
    </w:p>
    <w:p w14:paraId="4F0A720C" w14:textId="77777777" w:rsidR="00F60C7B" w:rsidRPr="006F4C49" w:rsidRDefault="00144869">
      <w:pPr>
        <w:spacing w:line="259" w:lineRule="auto"/>
        <w:ind w:left="1"/>
      </w:pPr>
      <w:r w:rsidRPr="006F4C49">
        <w:t xml:space="preserve"> </w:t>
      </w:r>
    </w:p>
    <w:p w14:paraId="5EC61F8F" w14:textId="445F1A1B" w:rsidR="00F60C7B" w:rsidRPr="006F4C49" w:rsidRDefault="00144869">
      <w:pPr>
        <w:spacing w:after="4" w:line="251" w:lineRule="auto"/>
        <w:ind w:left="-3" w:hanging="10"/>
      </w:pPr>
      <w:r w:rsidRPr="006F4C49">
        <w:rPr>
          <w:i/>
        </w:rPr>
        <w:t>Citochrom</w:t>
      </w:r>
      <w:r w:rsidR="00D51AA6">
        <w:rPr>
          <w:i/>
        </w:rPr>
        <w:t>o</w:t>
      </w:r>
      <w:r w:rsidRPr="006F4C49">
        <w:rPr>
          <w:i/>
        </w:rPr>
        <w:t xml:space="preserve"> P450 </w:t>
      </w:r>
      <w:r w:rsidR="00D51AA6">
        <w:rPr>
          <w:i/>
        </w:rPr>
        <w:t>induktoriai</w:t>
      </w:r>
      <w:r w:rsidRPr="006F4C49">
        <w:rPr>
          <w:i/>
        </w:rPr>
        <w:t xml:space="preserve"> </w:t>
      </w:r>
    </w:p>
    <w:p w14:paraId="71B58BAF" w14:textId="0DCC5B87" w:rsidR="00F60C7B" w:rsidRPr="006F4C49" w:rsidRDefault="00144869">
      <w:pPr>
        <w:ind w:left="-2" w:right="2"/>
      </w:pPr>
      <w:r w:rsidRPr="006F4C49">
        <w:t>Sveikiems tiriamiesiems po 10</w:t>
      </w:r>
      <w:r w:rsidR="002D4C9F">
        <w:t> </w:t>
      </w:r>
      <w:r w:rsidRPr="006F4C49">
        <w:t>dienų 600</w:t>
      </w:r>
      <w:r w:rsidR="00E3725E" w:rsidRPr="006F4C49">
        <w:t> mg</w:t>
      </w:r>
      <w:r w:rsidRPr="006F4C49">
        <w:t xml:space="preserve"> rifampicino (kelet</w:t>
      </w:r>
      <w:r w:rsidR="00D51AA6">
        <w:t>o</w:t>
      </w:r>
      <w:r w:rsidRPr="006F4C49">
        <w:t xml:space="preserve"> CYP izofermentų </w:t>
      </w:r>
      <w:r w:rsidR="00D51AA6">
        <w:t>induktoriaus</w:t>
      </w:r>
      <w:r w:rsidRPr="006F4C49">
        <w:t>) dozės per parą vartojimo pavartojus vienkartinę 20</w:t>
      </w:r>
      <w:r w:rsidR="00E3725E" w:rsidRPr="006F4C49">
        <w:t> mg</w:t>
      </w:r>
      <w:r w:rsidRPr="006F4C49">
        <w:t xml:space="preserve"> vortioksetino dozę, buvo pastebėtas vortioksetino AUC sumažėjimas 72</w:t>
      </w:r>
      <w:r w:rsidR="002F033E">
        <w:t> </w:t>
      </w:r>
      <w:r w:rsidRPr="006F4C49">
        <w:t xml:space="preserve">%. Atsižvelgiant į individualų paciento </w:t>
      </w:r>
      <w:r w:rsidR="00D51AA6">
        <w:t xml:space="preserve">organizmo </w:t>
      </w:r>
      <w:r w:rsidRPr="006F4C49">
        <w:t>atsaką, gali prireikti svarstyti vaistinio preparato dozės keitimą, jeigu gydant vortioksetinu, skiriama papildomai kelet</w:t>
      </w:r>
      <w:r w:rsidR="00D51AA6">
        <w:t>o</w:t>
      </w:r>
      <w:r w:rsidRPr="006F4C49">
        <w:t xml:space="preserve"> citochromo P450 izofermentų </w:t>
      </w:r>
      <w:r w:rsidR="00D51AA6">
        <w:t>induktoriaus</w:t>
      </w:r>
      <w:r w:rsidRPr="006F4C49">
        <w:t xml:space="preserve"> (pvz.: rifampicin</w:t>
      </w:r>
      <w:r w:rsidR="00D51AA6">
        <w:t>o</w:t>
      </w:r>
      <w:r w:rsidRPr="006F4C49">
        <w:t>, karbamazepin</w:t>
      </w:r>
      <w:r w:rsidR="00D51AA6">
        <w:t>o</w:t>
      </w:r>
      <w:r w:rsidRPr="006F4C49">
        <w:t>, fenitoin</w:t>
      </w:r>
      <w:r w:rsidR="00D51AA6">
        <w:t>o</w:t>
      </w:r>
      <w:r w:rsidRPr="006F4C49">
        <w:t>) (žr. 4.2</w:t>
      </w:r>
      <w:r w:rsidR="002F033E">
        <w:t> </w:t>
      </w:r>
      <w:r w:rsidRPr="006F4C49">
        <w:t xml:space="preserve">skyrių). </w:t>
      </w:r>
    </w:p>
    <w:p w14:paraId="5CBCB780" w14:textId="77777777" w:rsidR="00F60C7B" w:rsidRPr="006F4C49" w:rsidRDefault="00144869">
      <w:pPr>
        <w:spacing w:line="259" w:lineRule="auto"/>
        <w:ind w:left="1"/>
      </w:pPr>
      <w:r w:rsidRPr="006F4C49">
        <w:t xml:space="preserve"> </w:t>
      </w:r>
    </w:p>
    <w:p w14:paraId="4ED89E50" w14:textId="77777777" w:rsidR="00F60C7B" w:rsidRPr="006F4C49" w:rsidRDefault="00144869">
      <w:pPr>
        <w:spacing w:after="4" w:line="251" w:lineRule="auto"/>
        <w:ind w:left="-3" w:hanging="10"/>
      </w:pPr>
      <w:r w:rsidRPr="006F4C49">
        <w:rPr>
          <w:i/>
        </w:rPr>
        <w:t xml:space="preserve">Alkoholis </w:t>
      </w:r>
    </w:p>
    <w:p w14:paraId="673E43B8" w14:textId="73E005E8" w:rsidR="00F60C7B" w:rsidRPr="006F4C49" w:rsidRDefault="00144869">
      <w:pPr>
        <w:ind w:left="-2" w:right="2"/>
      </w:pPr>
      <w:r w:rsidRPr="006F4C49">
        <w:t>Sveikiems tiriamiesiems pavartojus vienkartinę 20</w:t>
      </w:r>
      <w:r w:rsidR="00E3725E" w:rsidRPr="006F4C49">
        <w:t> mg</w:t>
      </w:r>
      <w:r w:rsidRPr="006F4C49">
        <w:t xml:space="preserve"> ar 40</w:t>
      </w:r>
      <w:r w:rsidR="00E3725E" w:rsidRPr="006F4C49">
        <w:t> mg</w:t>
      </w:r>
      <w:r w:rsidRPr="006F4C49">
        <w:t xml:space="preserve"> vortioksetino dozę kartu su vienkartine etanolio (0,6</w:t>
      </w:r>
      <w:r w:rsidR="002F033E">
        <w:t> </w:t>
      </w:r>
      <w:r w:rsidRPr="006F4C49">
        <w:t xml:space="preserve">g/kg kūno svorio) doze, poveikio vortioksetino ar etanolio farmakokinetikai bei reikšmingo kognityvinės funkcijos pablogėjimo (palyginti su placebo poveikiu) nepastebėta. Vis dėlto alkoholio vartoti gydymo antidepresantais metu nerekomenduojama. </w:t>
      </w:r>
    </w:p>
    <w:p w14:paraId="5AB8CFD2" w14:textId="77777777" w:rsidR="00F60C7B" w:rsidRPr="006F4C49" w:rsidRDefault="00144869">
      <w:pPr>
        <w:spacing w:line="259" w:lineRule="auto"/>
        <w:ind w:left="1"/>
      </w:pPr>
      <w:r w:rsidRPr="006F4C49">
        <w:t xml:space="preserve"> </w:t>
      </w:r>
    </w:p>
    <w:p w14:paraId="7F098D4B" w14:textId="77777777" w:rsidR="00F60C7B" w:rsidRPr="006F4C49" w:rsidRDefault="00144869">
      <w:pPr>
        <w:spacing w:after="4" w:line="251" w:lineRule="auto"/>
        <w:ind w:left="-3" w:hanging="10"/>
      </w:pPr>
      <w:r w:rsidRPr="006F4C49">
        <w:rPr>
          <w:i/>
        </w:rPr>
        <w:t xml:space="preserve">Acetilsalicilo rūgštis </w:t>
      </w:r>
    </w:p>
    <w:p w14:paraId="2C7E6691" w14:textId="7658D3C8" w:rsidR="00F60C7B" w:rsidRPr="006F4C49" w:rsidRDefault="00144869">
      <w:pPr>
        <w:ind w:left="-2" w:right="2"/>
      </w:pPr>
      <w:r w:rsidRPr="006F4C49">
        <w:t>Kartotinės 150</w:t>
      </w:r>
      <w:r w:rsidR="00E3725E" w:rsidRPr="006F4C49">
        <w:t> mg</w:t>
      </w:r>
      <w:r w:rsidRPr="006F4C49">
        <w:t xml:space="preserve"> acetilsalicilo rūgšties dozės per parą neveikė kartotinių vortioksetino dozių farmakokinetikos sveikų tiriamųjų organizme. </w:t>
      </w:r>
    </w:p>
    <w:p w14:paraId="083186F2" w14:textId="77777777" w:rsidR="00F60C7B" w:rsidRPr="006F4C49" w:rsidRDefault="00144869">
      <w:pPr>
        <w:spacing w:line="259" w:lineRule="auto"/>
        <w:ind w:left="1"/>
      </w:pPr>
      <w:r w:rsidRPr="006F4C49">
        <w:t xml:space="preserve"> </w:t>
      </w:r>
    </w:p>
    <w:p w14:paraId="6F12A337" w14:textId="77777777" w:rsidR="00F60C7B" w:rsidRPr="006F4C49" w:rsidRDefault="00144869">
      <w:pPr>
        <w:pStyle w:val="Antrat2"/>
        <w:ind w:left="-1"/>
      </w:pPr>
      <w:r w:rsidRPr="006F4C49">
        <w:t>Vortioksetino poveikio kitiems vaistiniams preparatams galimybės</w:t>
      </w:r>
      <w:r w:rsidRPr="006F4C49">
        <w:rPr>
          <w:u w:val="none"/>
        </w:rPr>
        <w:t xml:space="preserve"> </w:t>
      </w:r>
    </w:p>
    <w:p w14:paraId="2B353DA3" w14:textId="16B1FF4A" w:rsidR="00F60C7B" w:rsidRPr="006F4C49" w:rsidRDefault="00144869" w:rsidP="00285205">
      <w:pPr>
        <w:spacing w:line="259" w:lineRule="auto"/>
        <w:ind w:left="1"/>
      </w:pPr>
      <w:r w:rsidRPr="006F4C49">
        <w:rPr>
          <w:i/>
        </w:rPr>
        <w:t xml:space="preserve">Antikoaguliantai ir </w:t>
      </w:r>
      <w:r w:rsidR="003E602B">
        <w:rPr>
          <w:i/>
        </w:rPr>
        <w:t>antitrombocitiniai</w:t>
      </w:r>
      <w:r w:rsidRPr="006F4C49">
        <w:rPr>
          <w:i/>
        </w:rPr>
        <w:t xml:space="preserve"> vaistiniai preparatai </w:t>
      </w:r>
    </w:p>
    <w:p w14:paraId="348A608B" w14:textId="744F9A80" w:rsidR="00F60C7B" w:rsidRPr="006F4C49" w:rsidRDefault="00144869">
      <w:pPr>
        <w:ind w:left="-2" w:right="2"/>
      </w:pPr>
      <w:r w:rsidRPr="006F4C49">
        <w:t>Nepastebėta reikšmingo poveikio, palyginti su placebu, sveikų tiriamųjų tarptautinio normalizuotojo santykio (TNS), protrombino ar R–/S–varfarino koncentracijų plazmoje rodmenims po kartotinių vortioksetino dozių vartojimo kartu su pastoviomis varfarino dozėmis. Be to, sveikiems tiriamiesiems po kartotinių vortioksetino dozių vartojimo pavartojus 150</w:t>
      </w:r>
      <w:r w:rsidR="00E3725E" w:rsidRPr="006F4C49">
        <w:t> mg</w:t>
      </w:r>
      <w:r w:rsidRPr="006F4C49">
        <w:t xml:space="preserve"> acetilsalicilo rūgšties dozę per parą, </w:t>
      </w:r>
      <w:r w:rsidRPr="006F4C49">
        <w:lastRenderedPageBreak/>
        <w:t xml:space="preserve">nepastebėta reikšmingo slopinamojo poveikio trombocitų agregacijai ar acetilsalicilo rūgšties arba salicilo rūgšties farmakokinetikai. Vis dėlto </w:t>
      </w:r>
      <w:r w:rsidR="00C9232A" w:rsidRPr="006F4C49">
        <w:t>vortioksetino</w:t>
      </w:r>
      <w:r w:rsidRPr="006F4C49">
        <w:t xml:space="preserve"> skiriant vartoti kartu su geriamaisiais antikoaguliantais ir </w:t>
      </w:r>
      <w:r w:rsidR="003E602B">
        <w:t>antitrombocitiniais</w:t>
      </w:r>
      <w:r w:rsidRPr="006F4C49">
        <w:t xml:space="preserve"> vaistiniais preparatais ar vaistiniais preparatais nuo skausmo (pvz., acetilsalicilo rūgšti</w:t>
      </w:r>
      <w:r w:rsidR="003E602B">
        <w:t>mi</w:t>
      </w:r>
      <w:r w:rsidRPr="006F4C49">
        <w:t xml:space="preserve"> </w:t>
      </w:r>
      <w:r w:rsidR="003E602B">
        <w:t>[</w:t>
      </w:r>
      <w:r w:rsidRPr="006F4C49">
        <w:t>ASA</w:t>
      </w:r>
      <w:r w:rsidR="003E602B">
        <w:t>]</w:t>
      </w:r>
      <w:r w:rsidRPr="006F4C49">
        <w:t xml:space="preserve"> ar NV</w:t>
      </w:r>
      <w:r w:rsidR="003E602B">
        <w:t>P</w:t>
      </w:r>
      <w:r w:rsidRPr="006F4C49">
        <w:t>NU), dėl galimo kraujavimo rizikos padidėjimo, susijusio su farmakodinamine sąveika, reikia imtis atsargumo priemonių (žr. 4.4</w:t>
      </w:r>
      <w:r w:rsidR="002F033E">
        <w:t> </w:t>
      </w:r>
      <w:r w:rsidRPr="006F4C49">
        <w:t xml:space="preserve">skyrių). </w:t>
      </w:r>
    </w:p>
    <w:p w14:paraId="3BA69587" w14:textId="77777777" w:rsidR="00F60C7B" w:rsidRPr="006F4C49" w:rsidRDefault="00144869">
      <w:pPr>
        <w:spacing w:line="259" w:lineRule="auto"/>
        <w:ind w:left="1"/>
      </w:pPr>
      <w:r w:rsidRPr="006F4C49">
        <w:t xml:space="preserve"> </w:t>
      </w:r>
    </w:p>
    <w:p w14:paraId="00C33E81" w14:textId="77777777" w:rsidR="00F60C7B" w:rsidRPr="006F4C49" w:rsidRDefault="00144869">
      <w:pPr>
        <w:spacing w:after="4" w:line="251" w:lineRule="auto"/>
        <w:ind w:left="-3" w:hanging="10"/>
      </w:pPr>
      <w:r w:rsidRPr="006F4C49">
        <w:rPr>
          <w:i/>
        </w:rPr>
        <w:t xml:space="preserve">Citochromo P450 substratai </w:t>
      </w:r>
    </w:p>
    <w:p w14:paraId="5D4181E6" w14:textId="2CE71F35" w:rsidR="00F60C7B" w:rsidRPr="006F4C49" w:rsidRDefault="00144869">
      <w:pPr>
        <w:ind w:left="-2" w:right="2"/>
      </w:pPr>
      <w:r w:rsidRPr="006F4C49">
        <w:t xml:space="preserve">Tyrimo </w:t>
      </w:r>
      <w:r w:rsidRPr="006F4C49">
        <w:rPr>
          <w:i/>
        </w:rPr>
        <w:t>in vitro</w:t>
      </w:r>
      <w:r w:rsidRPr="006F4C49">
        <w:t xml:space="preserve"> duomenimis, vortioksetinas neparodė jokių požymių, kad galėtų slopinti ar sužadinti citochromo P450 izofermentus (žr. 5.2</w:t>
      </w:r>
      <w:r w:rsidR="002F033E">
        <w:t> </w:t>
      </w:r>
      <w:r w:rsidRPr="006F4C49">
        <w:t xml:space="preserve">skyrių). </w:t>
      </w:r>
    </w:p>
    <w:p w14:paraId="352146BF" w14:textId="77777777" w:rsidR="00F60C7B" w:rsidRPr="006F4C49" w:rsidRDefault="00144869">
      <w:pPr>
        <w:spacing w:line="259" w:lineRule="auto"/>
        <w:ind w:left="1"/>
      </w:pPr>
      <w:r w:rsidRPr="006F4C49">
        <w:t xml:space="preserve"> </w:t>
      </w:r>
    </w:p>
    <w:p w14:paraId="58A3EBCC" w14:textId="39A4EDBA" w:rsidR="00F60C7B" w:rsidRPr="006F4C49" w:rsidRDefault="00144869">
      <w:pPr>
        <w:ind w:left="-2" w:right="2"/>
      </w:pPr>
      <w:r w:rsidRPr="006F4C49">
        <w:t>Kartotin</w:t>
      </w:r>
      <w:r w:rsidR="001B0E0F">
        <w:t>ių</w:t>
      </w:r>
      <w:r w:rsidRPr="006F4C49">
        <w:t xml:space="preserve"> vortioksetino doz</w:t>
      </w:r>
      <w:r w:rsidR="001B0E0F">
        <w:t>ių</w:t>
      </w:r>
      <w:r w:rsidRPr="006F4C49">
        <w:t xml:space="preserve"> slopinamojo poveikio citochromo P450 CYP2C19 (omeprazolas, diazepamas), CYP3A4/5 (etinilestradiolis, midazolamas), CYP2B6 (bupropionas) CYP2C9 (tolbutamidas, S</w:t>
      </w:r>
      <w:r w:rsidR="002D4C9F">
        <w:noBreakHyphen/>
      </w:r>
      <w:r w:rsidRPr="006F4C49">
        <w:t xml:space="preserve">varfarinas), CYP1A2 (kofeinas) ar CYP2D6 (dekstrometorfanas) izofermentams nepastebėta. </w:t>
      </w:r>
    </w:p>
    <w:p w14:paraId="2399C5DB" w14:textId="77777777" w:rsidR="00F60C7B" w:rsidRPr="006F4C49" w:rsidRDefault="00144869">
      <w:pPr>
        <w:spacing w:line="259" w:lineRule="auto"/>
        <w:ind w:left="1"/>
      </w:pPr>
      <w:r w:rsidRPr="006F4C49">
        <w:t xml:space="preserve"> </w:t>
      </w:r>
    </w:p>
    <w:p w14:paraId="5D4826BE" w14:textId="58E9A4F3" w:rsidR="00F60C7B" w:rsidRPr="006F4C49" w:rsidRDefault="00144869">
      <w:pPr>
        <w:ind w:left="-2" w:right="2"/>
      </w:pPr>
      <w:r w:rsidRPr="006F4C49">
        <w:t>Farmakodinaminės sąveikos nepastebėta. Reikšmingo pažintinių funkcijų sutrikimo po vortioksetino ir vienkartinės 10</w:t>
      </w:r>
      <w:r w:rsidR="00E3725E" w:rsidRPr="006F4C49">
        <w:t> mg</w:t>
      </w:r>
      <w:r w:rsidRPr="006F4C49">
        <w:t xml:space="preserve"> diazepamo dozės pavartojimo, palyginti su placebo poveikiu, nepastebėta. Reikšmingo poveikio, palyginti su placebu, lytinių hormonų koncentracijai po vortioksetino vartojimo kartu su sudėtiniu geriamuoju kontraceptiku (30</w:t>
      </w:r>
      <w:r w:rsidR="002F033E">
        <w:t> </w:t>
      </w:r>
      <w:r w:rsidRPr="006F4C49">
        <w:t>µg etinilestradiolio / 150</w:t>
      </w:r>
      <w:r w:rsidR="002F033E">
        <w:t> </w:t>
      </w:r>
      <w:r w:rsidRPr="006F4C49">
        <w:t xml:space="preserve">µg levonorgestrelio), nepastebėta. </w:t>
      </w:r>
    </w:p>
    <w:p w14:paraId="34032C1A" w14:textId="77777777" w:rsidR="00F60C7B" w:rsidRPr="006F4C49" w:rsidRDefault="00144869">
      <w:pPr>
        <w:spacing w:line="259" w:lineRule="auto"/>
        <w:ind w:left="1"/>
      </w:pPr>
      <w:r w:rsidRPr="006F4C49">
        <w:rPr>
          <w:i/>
        </w:rPr>
        <w:t xml:space="preserve"> </w:t>
      </w:r>
    </w:p>
    <w:p w14:paraId="78BFBC8E" w14:textId="77777777" w:rsidR="00F60C7B" w:rsidRPr="006F4C49" w:rsidRDefault="00144869">
      <w:pPr>
        <w:spacing w:after="4" w:line="251" w:lineRule="auto"/>
        <w:ind w:left="-3" w:hanging="10"/>
      </w:pPr>
      <w:r w:rsidRPr="006F4C49">
        <w:rPr>
          <w:i/>
        </w:rPr>
        <w:t xml:space="preserve">Litis, triptofanas </w:t>
      </w:r>
    </w:p>
    <w:p w14:paraId="6EB18EFE" w14:textId="5366E44A" w:rsidR="00F60C7B" w:rsidRPr="006F4C49" w:rsidRDefault="00144869">
      <w:pPr>
        <w:ind w:left="-2" w:right="2"/>
      </w:pPr>
      <w:r w:rsidRPr="006F4C49">
        <w:t>Kliniškai reikšmingo poveikio sveikų tiriamųjų organizme po kartotinių vortioksetino dozių vartojimo ličio pusiausvyros apykaitos ekspozicijai nepastebėta. Vis dėlto gauta pranešimų apie poveikio sustiprėjimą, kai kartu su ličiu ar triptofanu buvo pavartota antidepresantų, sukeliančių serotoninerginį poveikį, todėl vortioksetin</w:t>
      </w:r>
      <w:r w:rsidR="001B0E0F">
        <w:t>o</w:t>
      </w:r>
      <w:r w:rsidRPr="006F4C49">
        <w:t xml:space="preserve"> vartoti kartu su šiais vaistiniais preparatais reikia </w:t>
      </w:r>
      <w:r w:rsidR="001B0E0F">
        <w:t>laikantis atsargumo priemonių</w:t>
      </w:r>
      <w:r w:rsidRPr="006F4C49">
        <w:t xml:space="preserve">. </w:t>
      </w:r>
    </w:p>
    <w:p w14:paraId="2CC78668" w14:textId="77777777" w:rsidR="00F60C7B" w:rsidRPr="006F4C49" w:rsidRDefault="00144869">
      <w:pPr>
        <w:spacing w:line="259" w:lineRule="auto"/>
        <w:ind w:left="1"/>
      </w:pPr>
      <w:r w:rsidRPr="006F4C49">
        <w:t xml:space="preserve"> </w:t>
      </w:r>
    </w:p>
    <w:p w14:paraId="7D7C1F6A" w14:textId="77777777" w:rsidR="00F60C7B" w:rsidRPr="006F4C49" w:rsidRDefault="00144869">
      <w:pPr>
        <w:spacing w:after="4" w:line="251" w:lineRule="auto"/>
        <w:ind w:left="-3" w:hanging="10"/>
      </w:pPr>
      <w:r w:rsidRPr="006F4C49">
        <w:rPr>
          <w:i/>
        </w:rPr>
        <w:t xml:space="preserve">Sąveika su narkotikų nustatymo šlapime tyrimais </w:t>
      </w:r>
    </w:p>
    <w:p w14:paraId="1DCE2B55" w14:textId="0F3E7762" w:rsidR="00F60C7B" w:rsidRPr="006F4C49" w:rsidRDefault="00144869">
      <w:pPr>
        <w:ind w:left="-2" w:right="2"/>
      </w:pPr>
      <w:r w:rsidRPr="006F4C49">
        <w:t>Gauta pranešimų apie vortioksetin</w:t>
      </w:r>
      <w:r w:rsidR="006E3E7F">
        <w:t>o</w:t>
      </w:r>
      <w:r w:rsidRPr="006F4C49">
        <w:t xml:space="preserve"> vartojantiems pacientams nustatytus klaidingai teigiamus metadono rezultatus, atlikus šlapimo imunofermentinius tyrimus. Reikia </w:t>
      </w:r>
      <w:r w:rsidR="006E3E7F">
        <w:t>laikantis atsargumo priemonių</w:t>
      </w:r>
      <w:r w:rsidRPr="006F4C49">
        <w:t xml:space="preserve"> interpretuoti teigiamus narkotikų nustatymo šlapime </w:t>
      </w:r>
      <w:r w:rsidR="006E3E7F">
        <w:t xml:space="preserve">tyrimų </w:t>
      </w:r>
      <w:r w:rsidRPr="006F4C49">
        <w:t xml:space="preserve">rezultatus ir atlikti patvirtinamąjį tyrimą taikant kitą analizės technologiją (pvz., chromatografijos metodus). </w:t>
      </w:r>
    </w:p>
    <w:p w14:paraId="09611F3E" w14:textId="77777777" w:rsidR="00F60C7B" w:rsidRPr="006F4C49" w:rsidRDefault="00144869">
      <w:pPr>
        <w:spacing w:after="16" w:line="259" w:lineRule="auto"/>
        <w:ind w:left="1"/>
      </w:pPr>
      <w:r w:rsidRPr="006F4C49">
        <w:t xml:space="preserve"> </w:t>
      </w:r>
    </w:p>
    <w:p w14:paraId="6DF84C50" w14:textId="77777777" w:rsidR="00F60C7B" w:rsidRPr="006F4C49" w:rsidRDefault="00144869">
      <w:pPr>
        <w:tabs>
          <w:tab w:val="center" w:pos="2698"/>
        </w:tabs>
        <w:ind w:left="-12"/>
      </w:pPr>
      <w:r w:rsidRPr="006F4C49">
        <w:rPr>
          <w:b/>
        </w:rPr>
        <w:t xml:space="preserve">4.6 </w:t>
      </w:r>
      <w:r w:rsidRPr="006F4C49">
        <w:rPr>
          <w:b/>
        </w:rPr>
        <w:tab/>
        <w:t>Vaisingumas, nėštumo ir žindymo laikotarpis</w:t>
      </w:r>
      <w:r w:rsidRPr="006F4C49">
        <w:t xml:space="preserve"> </w:t>
      </w:r>
    </w:p>
    <w:p w14:paraId="69947B24" w14:textId="77777777" w:rsidR="00F60C7B" w:rsidRPr="006F4C49" w:rsidRDefault="00144869">
      <w:pPr>
        <w:spacing w:line="259" w:lineRule="auto"/>
        <w:ind w:left="1"/>
      </w:pPr>
      <w:r w:rsidRPr="006F4C49">
        <w:t xml:space="preserve"> </w:t>
      </w:r>
    </w:p>
    <w:p w14:paraId="00450B71" w14:textId="77777777" w:rsidR="00F60C7B" w:rsidRPr="006F4C49" w:rsidRDefault="00144869">
      <w:pPr>
        <w:pStyle w:val="Antrat2"/>
        <w:ind w:left="-1"/>
      </w:pPr>
      <w:r w:rsidRPr="006F4C49">
        <w:t>Nėštumas</w:t>
      </w:r>
      <w:r w:rsidRPr="006F4C49">
        <w:rPr>
          <w:u w:val="none"/>
        </w:rPr>
        <w:t xml:space="preserve"> </w:t>
      </w:r>
    </w:p>
    <w:p w14:paraId="414DD24F" w14:textId="300B4AF7" w:rsidR="00F60C7B" w:rsidRPr="006F4C49" w:rsidRDefault="00144869" w:rsidP="00285205">
      <w:pPr>
        <w:spacing w:line="259" w:lineRule="auto"/>
        <w:ind w:left="1"/>
      </w:pPr>
      <w:r w:rsidRPr="006F4C49">
        <w:t xml:space="preserve">Duomenų apie vortioksetino vartojimą nėštumo metu nepakanka. </w:t>
      </w:r>
    </w:p>
    <w:p w14:paraId="6189F78A" w14:textId="754C36A1" w:rsidR="00F60C7B" w:rsidRPr="006F4C49" w:rsidRDefault="00F60C7B">
      <w:pPr>
        <w:spacing w:line="259" w:lineRule="auto"/>
        <w:ind w:left="1"/>
      </w:pPr>
    </w:p>
    <w:p w14:paraId="04EA56FB" w14:textId="1669EA7A" w:rsidR="00F60C7B" w:rsidRPr="006F4C49" w:rsidRDefault="00144869">
      <w:pPr>
        <w:ind w:left="-2" w:right="2"/>
      </w:pPr>
      <w:r w:rsidRPr="006F4C49">
        <w:t>Su gyvūnais atlikti tyrimai parodė toksinį poveikį reprodukcijai (žr. 5.3</w:t>
      </w:r>
      <w:r w:rsidR="002F033E">
        <w:t> </w:t>
      </w:r>
      <w:r w:rsidRPr="006F4C49">
        <w:t xml:space="preserve">skyrių). </w:t>
      </w:r>
    </w:p>
    <w:p w14:paraId="2D17999A" w14:textId="77777777" w:rsidR="00F60C7B" w:rsidRPr="006F4C49" w:rsidRDefault="00144869">
      <w:pPr>
        <w:spacing w:line="259" w:lineRule="auto"/>
        <w:ind w:left="1"/>
      </w:pPr>
      <w:r w:rsidRPr="006F4C49">
        <w:t xml:space="preserve"> </w:t>
      </w:r>
    </w:p>
    <w:p w14:paraId="7D6C682E" w14:textId="2C54974B" w:rsidR="00F60C7B" w:rsidRPr="006F4C49" w:rsidRDefault="00144869">
      <w:pPr>
        <w:ind w:left="-2" w:right="2"/>
      </w:pPr>
      <w:r w:rsidRPr="006F4C49">
        <w:t>Motinų, kurios nėštumo pabaigoje vartojo serotoninerginių vaistinių preparatų, naujagimiams gali pasireikšti toliau išvardyt</w:t>
      </w:r>
      <w:r w:rsidR="007D19D5">
        <w:t>ų</w:t>
      </w:r>
      <w:r w:rsidRPr="006F4C49">
        <w:t xml:space="preserve"> simptom</w:t>
      </w:r>
      <w:r w:rsidR="007D19D5">
        <w:t>ų</w:t>
      </w:r>
      <w:r w:rsidRPr="006F4C49">
        <w:t>: kvėpavimo sutrikimas</w:t>
      </w:r>
      <w:r w:rsidR="007D19D5">
        <w:t xml:space="preserve"> (distresas)</w:t>
      </w:r>
      <w:r w:rsidRPr="006F4C49">
        <w:t xml:space="preserve">, cianozė, apnėja, </w:t>
      </w:r>
      <w:r w:rsidR="007D19D5">
        <w:t>traukuliai</w:t>
      </w:r>
      <w:r w:rsidRPr="006F4C49">
        <w:t>, kūno temperatūros nepastovumas, žindymo sunkumai, vėmimas, hipoglikemija, hipertonija, hipotonija, hiperrefleksija, tremoras, drebėjimas, irzlumas, letargija, nuolatinis verkimas, somnolencija ir miego sutrikimai. Ši</w:t>
      </w:r>
      <w:r w:rsidR="007D19D5">
        <w:t>ų</w:t>
      </w:r>
      <w:r w:rsidRPr="006F4C49">
        <w:t xml:space="preserve"> simptom</w:t>
      </w:r>
      <w:r w:rsidR="007D19D5">
        <w:t>ų</w:t>
      </w:r>
      <w:r w:rsidRPr="006F4C49">
        <w:t xml:space="preserve"> gali pasireikšti arba dėl su vartojimo nutraukimu susijusio poveikio, arba dėl pernelyg didelio serotoninerginio aktyvumo. Dauguma atvejų ši</w:t>
      </w:r>
      <w:r w:rsidR="007D19D5">
        <w:t>ų</w:t>
      </w:r>
      <w:r w:rsidRPr="006F4C49">
        <w:t xml:space="preserve"> komplikacij</w:t>
      </w:r>
      <w:r w:rsidR="007D19D5">
        <w:t>ų</w:t>
      </w:r>
      <w:r w:rsidRPr="006F4C49">
        <w:t xml:space="preserve"> pradeda reikštis netrukus arba iš karto (&lt;24</w:t>
      </w:r>
      <w:r w:rsidR="002F033E">
        <w:t> </w:t>
      </w:r>
      <w:r w:rsidRPr="006F4C49">
        <w:t xml:space="preserve">valandų) po gimdymo. </w:t>
      </w:r>
    </w:p>
    <w:p w14:paraId="42E5B89A" w14:textId="77777777" w:rsidR="00F60C7B" w:rsidRPr="006F4C49" w:rsidRDefault="00144869">
      <w:pPr>
        <w:spacing w:line="259" w:lineRule="auto"/>
        <w:ind w:left="1"/>
      </w:pPr>
      <w:r w:rsidRPr="006F4C49">
        <w:t xml:space="preserve"> </w:t>
      </w:r>
    </w:p>
    <w:p w14:paraId="01E7CA95" w14:textId="33B05C6C" w:rsidR="00F60C7B" w:rsidRPr="006F4C49" w:rsidRDefault="00144869">
      <w:pPr>
        <w:ind w:left="-2" w:right="2"/>
      </w:pPr>
      <w:r w:rsidRPr="006F4C49">
        <w:t>Epidemiologiniai duomenys rodo, kad SSRI vartojimas nėštumo metu, ypač nėštumo pabaigoje, gali didinti i</w:t>
      </w:r>
      <w:r w:rsidR="00E50D57">
        <w:t>šlikusios</w:t>
      </w:r>
      <w:r w:rsidRPr="006F4C49">
        <w:t xml:space="preserve"> naujagimių plaučių hipertenzijos (INPH) riziką. Nors tyrimų, tiriančių INPH ryšį su gydymu vortioksetinu, neatlikta, atsižvelgiant į susijusį veikimo mechanizmą (serotonino koncentracij</w:t>
      </w:r>
      <w:r w:rsidR="001D73D0">
        <w:t>os</w:t>
      </w:r>
      <w:r w:rsidRPr="006F4C49">
        <w:t xml:space="preserve"> padidėjimą), šios galimos rizikos paneigti negalima. </w:t>
      </w:r>
    </w:p>
    <w:p w14:paraId="3453796A" w14:textId="77777777" w:rsidR="00F60C7B" w:rsidRPr="006F4C49" w:rsidRDefault="00144869">
      <w:pPr>
        <w:spacing w:line="259" w:lineRule="auto"/>
        <w:ind w:left="1"/>
      </w:pPr>
      <w:r w:rsidRPr="006F4C49">
        <w:t xml:space="preserve"> </w:t>
      </w:r>
    </w:p>
    <w:p w14:paraId="0165B5B3" w14:textId="52EE1E7F" w:rsidR="00F60C7B" w:rsidRPr="006F4C49" w:rsidRDefault="00AC50E2">
      <w:pPr>
        <w:ind w:left="-2" w:right="2"/>
      </w:pPr>
      <w:r>
        <w:t>Irsamla</w:t>
      </w:r>
      <w:r w:rsidR="00144869" w:rsidRPr="006F4C49">
        <w:t xml:space="preserve"> nėštumo metu galima vartoti tik tada, jei numatoma nauda nusveria galimą riziką vaisiui. </w:t>
      </w:r>
    </w:p>
    <w:p w14:paraId="35F84482" w14:textId="77777777" w:rsidR="00F60C7B" w:rsidRPr="006F4C49" w:rsidRDefault="00144869">
      <w:pPr>
        <w:spacing w:line="259" w:lineRule="auto"/>
        <w:ind w:left="1"/>
      </w:pPr>
      <w:r w:rsidRPr="006F4C49">
        <w:t xml:space="preserve"> </w:t>
      </w:r>
    </w:p>
    <w:p w14:paraId="1068F6B6" w14:textId="70C12BEE" w:rsidR="00F60C7B" w:rsidRPr="006F4C49" w:rsidRDefault="00144869">
      <w:pPr>
        <w:ind w:left="-2" w:right="2"/>
      </w:pPr>
      <w:r w:rsidRPr="006F4C49">
        <w:lastRenderedPageBreak/>
        <w:t xml:space="preserve">Remiantis stebimaisiais tyrimais surinkta įrodymų, kad vartojant SSRI arba SNRI likus mažiau </w:t>
      </w:r>
      <w:r w:rsidR="001D73D0">
        <w:t>kaip</w:t>
      </w:r>
      <w:r w:rsidRPr="006F4C49">
        <w:t xml:space="preserve"> mėnesiui iki gimdymo, padidėja (mažiau </w:t>
      </w:r>
      <w:r w:rsidR="001D73D0">
        <w:t>kaip</w:t>
      </w:r>
      <w:r w:rsidRPr="006F4C49">
        <w:t xml:space="preserve"> 2</w:t>
      </w:r>
      <w:r w:rsidR="002F033E">
        <w:t> </w:t>
      </w:r>
      <w:r w:rsidRPr="006F4C49">
        <w:t>kartus) kraujavimo po gimdymo pavojus. Nors neatlikta nė vieno tyrimo gydymo vortioksetinu sąsajai su kraujavimu po gimdymo ištirti, atsižvelgiant į susijusį veikimo mechanizmą, tokia rizika gali kilti (žr. 4.4</w:t>
      </w:r>
      <w:r w:rsidR="002F033E">
        <w:t> </w:t>
      </w:r>
      <w:r w:rsidRPr="006F4C49">
        <w:t xml:space="preserve">skyrių). </w:t>
      </w:r>
    </w:p>
    <w:p w14:paraId="25CD6E00" w14:textId="77777777" w:rsidR="00F60C7B" w:rsidRPr="006F4C49" w:rsidRDefault="00144869">
      <w:pPr>
        <w:spacing w:line="259" w:lineRule="auto"/>
        <w:ind w:left="1"/>
      </w:pPr>
      <w:r w:rsidRPr="006F4C49">
        <w:t xml:space="preserve"> </w:t>
      </w:r>
    </w:p>
    <w:p w14:paraId="5501AD39" w14:textId="77777777" w:rsidR="00F60C7B" w:rsidRPr="006F4C49" w:rsidRDefault="00144869">
      <w:pPr>
        <w:pStyle w:val="Antrat2"/>
        <w:ind w:left="-1"/>
      </w:pPr>
      <w:r w:rsidRPr="006F4C49">
        <w:t>Žindymas</w:t>
      </w:r>
      <w:r w:rsidRPr="006F4C49">
        <w:rPr>
          <w:u w:val="none"/>
        </w:rPr>
        <w:t xml:space="preserve"> </w:t>
      </w:r>
    </w:p>
    <w:p w14:paraId="2C085E33" w14:textId="3A2A8B18" w:rsidR="00F60C7B" w:rsidRPr="006F4C49" w:rsidRDefault="001D73D0" w:rsidP="00285205">
      <w:pPr>
        <w:spacing w:line="259" w:lineRule="auto"/>
        <w:ind w:left="1"/>
      </w:pPr>
      <w:r w:rsidRPr="001D73D0">
        <w:rPr>
          <w:rFonts w:eastAsia="SimSun"/>
          <w:snapToGrid w:val="0"/>
          <w:kern w:val="0"/>
          <w:lang w:eastAsia="zh-CN"/>
          <w14:ligatures w14:val="none"/>
        </w:rPr>
        <w:t xml:space="preserve">Esami tyrimų su gyvūnais duomenys rodo, kad </w:t>
      </w:r>
      <w:r>
        <w:rPr>
          <w:rFonts w:eastAsia="SimSun"/>
          <w:snapToGrid w:val="0"/>
          <w:kern w:val="0"/>
          <w:lang w:eastAsia="zh-CN"/>
          <w14:ligatures w14:val="none"/>
        </w:rPr>
        <w:t>vortioksetino</w:t>
      </w:r>
      <w:r w:rsidRPr="001D73D0">
        <w:rPr>
          <w:rFonts w:eastAsia="SimSun"/>
          <w:snapToGrid w:val="0"/>
          <w:kern w:val="0"/>
          <w:lang w:eastAsia="zh-CN"/>
          <w14:ligatures w14:val="none"/>
        </w:rPr>
        <w:t xml:space="preserve"> </w:t>
      </w:r>
      <w:r>
        <w:rPr>
          <w:rFonts w:eastAsia="SimSun"/>
          <w:snapToGrid w:val="0"/>
          <w:kern w:val="0"/>
          <w:lang w:eastAsia="zh-CN"/>
          <w14:ligatures w14:val="none"/>
        </w:rPr>
        <w:t xml:space="preserve">ar vortioksetino </w:t>
      </w:r>
      <w:r w:rsidRPr="001D73D0">
        <w:rPr>
          <w:rFonts w:eastAsia="SimSun"/>
          <w:snapToGrid w:val="0"/>
          <w:kern w:val="0"/>
          <w:lang w:eastAsia="zh-CN"/>
          <w14:ligatures w14:val="none"/>
        </w:rPr>
        <w:t>metabolit</w:t>
      </w:r>
      <w:r>
        <w:rPr>
          <w:rFonts w:eastAsia="SimSun"/>
          <w:snapToGrid w:val="0"/>
          <w:kern w:val="0"/>
          <w:lang w:eastAsia="zh-CN"/>
          <w14:ligatures w14:val="none"/>
        </w:rPr>
        <w:t>ų</w:t>
      </w:r>
      <w:r w:rsidRPr="001D73D0">
        <w:rPr>
          <w:rFonts w:eastAsia="SimSun"/>
          <w:snapToGrid w:val="0"/>
          <w:kern w:val="0"/>
          <w:lang w:eastAsia="zh-CN"/>
          <w14:ligatures w14:val="none"/>
        </w:rPr>
        <w:t xml:space="preserve"> išsiskiria į gyvūnų pieną</w:t>
      </w:r>
      <w:r w:rsidRPr="006F4C49">
        <w:t>.</w:t>
      </w:r>
      <w:r w:rsidR="00144869" w:rsidRPr="006F4C49">
        <w:t xml:space="preserve"> Numatoma, kad vortioksetin</w:t>
      </w:r>
      <w:r w:rsidR="00DB111C" w:rsidRPr="006F4C49">
        <w:t>o</w:t>
      </w:r>
      <w:r w:rsidR="00144869" w:rsidRPr="006F4C49">
        <w:t xml:space="preserve"> išsiskirs į </w:t>
      </w:r>
      <w:r w:rsidR="00C33D5C">
        <w:t>gydytų moterų</w:t>
      </w:r>
      <w:r w:rsidR="00144869" w:rsidRPr="006F4C49">
        <w:t xml:space="preserve"> pieną (žr. 5.3</w:t>
      </w:r>
      <w:r w:rsidR="002F033E">
        <w:t> </w:t>
      </w:r>
      <w:r w:rsidR="00144869" w:rsidRPr="006F4C49">
        <w:t>skyrių)</w:t>
      </w:r>
      <w:bookmarkStart w:id="1" w:name="_Hlk163339990"/>
      <w:r w:rsidR="00144869" w:rsidRPr="006F4C49">
        <w:t xml:space="preserve">. </w:t>
      </w:r>
      <w:bookmarkEnd w:id="1"/>
    </w:p>
    <w:p w14:paraId="5812851F" w14:textId="77777777" w:rsidR="00F60C7B" w:rsidRPr="006F4C49" w:rsidRDefault="00144869">
      <w:pPr>
        <w:spacing w:line="259" w:lineRule="auto"/>
        <w:ind w:left="1"/>
      </w:pPr>
      <w:r w:rsidRPr="006F4C49">
        <w:t xml:space="preserve"> </w:t>
      </w:r>
    </w:p>
    <w:p w14:paraId="5989D1BF" w14:textId="2E182E30" w:rsidR="00F60C7B" w:rsidRPr="006F4C49" w:rsidRDefault="00C33D5C">
      <w:pPr>
        <w:ind w:left="-2" w:right="2"/>
      </w:pPr>
      <w:r w:rsidRPr="00C33D5C">
        <w:rPr>
          <w:rFonts w:eastAsia="SimSun"/>
          <w:snapToGrid w:val="0"/>
          <w:kern w:val="0"/>
          <w:lang w:eastAsia="zh-CN"/>
          <w14:ligatures w14:val="none"/>
        </w:rPr>
        <w:t xml:space="preserve">Pavojaus žindomiems naujagimiams </w:t>
      </w:r>
      <w:r w:rsidRPr="00C33D5C">
        <w:rPr>
          <w:rFonts w:eastAsia="SimSun"/>
          <w:snapToGrid w:val="0"/>
          <w:color w:val="auto"/>
          <w:kern w:val="0"/>
          <w:lang w:eastAsia="zh-CN"/>
          <w14:ligatures w14:val="none"/>
        </w:rPr>
        <w:t>ar</w:t>
      </w:r>
      <w:r w:rsidRPr="00C33D5C">
        <w:rPr>
          <w:rFonts w:eastAsia="SimSun"/>
          <w:i/>
          <w:iCs/>
          <w:snapToGrid w:val="0"/>
          <w:kern w:val="0"/>
          <w:lang w:eastAsia="zh-CN"/>
          <w14:ligatures w14:val="none"/>
        </w:rPr>
        <w:t xml:space="preserve"> </w:t>
      </w:r>
      <w:r w:rsidRPr="00C33D5C">
        <w:rPr>
          <w:rFonts w:eastAsia="SimSun"/>
          <w:snapToGrid w:val="0"/>
          <w:kern w:val="0"/>
          <w:lang w:eastAsia="zh-CN"/>
          <w14:ligatures w14:val="none"/>
        </w:rPr>
        <w:t>kūdikiams negalima atmesti</w:t>
      </w:r>
      <w:r w:rsidR="00144869" w:rsidRPr="006F4C49">
        <w:t xml:space="preserve">. </w:t>
      </w:r>
    </w:p>
    <w:p w14:paraId="17408446" w14:textId="77777777" w:rsidR="00F60C7B" w:rsidRPr="006F4C49" w:rsidRDefault="00144869">
      <w:pPr>
        <w:spacing w:line="259" w:lineRule="auto"/>
        <w:ind w:left="1"/>
      </w:pPr>
      <w:r w:rsidRPr="006F4C49">
        <w:t xml:space="preserve"> </w:t>
      </w:r>
    </w:p>
    <w:p w14:paraId="211F3CE2" w14:textId="70B0A6E6" w:rsidR="00F60C7B" w:rsidRPr="006F4C49" w:rsidRDefault="00144869">
      <w:pPr>
        <w:ind w:left="-2" w:right="2"/>
      </w:pPr>
      <w:r w:rsidRPr="006F4C49">
        <w:t xml:space="preserve">Atsižvelgiant į žindymo naudą kūdikiui ir gydymo naudą motinai, reikia nuspręsti, ar nutraukti žindymą, ar nutraukti </w:t>
      </w:r>
      <w:r w:rsidR="00C33D5C">
        <w:t>arba</w:t>
      </w:r>
      <w:r w:rsidRPr="006F4C49">
        <w:t xml:space="preserve"> susilaikyti nuo gydymo </w:t>
      </w:r>
      <w:r w:rsidR="00AC50E2">
        <w:t>Irsamla</w:t>
      </w:r>
      <w:r w:rsidRPr="006F4C49">
        <w:t xml:space="preserve">. </w:t>
      </w:r>
    </w:p>
    <w:p w14:paraId="466F8092" w14:textId="77777777" w:rsidR="00F60C7B" w:rsidRPr="006F4C49" w:rsidRDefault="00144869">
      <w:pPr>
        <w:spacing w:line="259" w:lineRule="auto"/>
        <w:ind w:left="1"/>
      </w:pPr>
      <w:r w:rsidRPr="006F4C49">
        <w:t xml:space="preserve"> </w:t>
      </w:r>
    </w:p>
    <w:p w14:paraId="3EA42C0B" w14:textId="77777777" w:rsidR="00F60C7B" w:rsidRPr="006F4C49" w:rsidRDefault="00144869">
      <w:pPr>
        <w:pStyle w:val="Antrat2"/>
        <w:ind w:left="-1"/>
      </w:pPr>
      <w:r w:rsidRPr="006F4C49">
        <w:t>Vaisingumas</w:t>
      </w:r>
      <w:r w:rsidRPr="006F4C49">
        <w:rPr>
          <w:u w:val="none"/>
        </w:rPr>
        <w:t xml:space="preserve"> </w:t>
      </w:r>
    </w:p>
    <w:p w14:paraId="4CA7FE2F" w14:textId="0D26E1E7" w:rsidR="00F60C7B" w:rsidRPr="006F4C49" w:rsidRDefault="00144869" w:rsidP="00285205">
      <w:pPr>
        <w:spacing w:line="259" w:lineRule="auto"/>
        <w:ind w:left="1"/>
      </w:pPr>
      <w:r w:rsidRPr="006F4C49">
        <w:t>Vaisingumo tyrimai su žiurkių patinais ir patelėmis parodė, kad vortioksetinas neveikia vislumo, spermos kokybės ir poravimosi (žr. 5.3</w:t>
      </w:r>
      <w:r w:rsidR="002F033E">
        <w:t> </w:t>
      </w:r>
      <w:r w:rsidRPr="006F4C49">
        <w:t xml:space="preserve">skyrių). </w:t>
      </w:r>
    </w:p>
    <w:p w14:paraId="63CF21D8" w14:textId="766D0CD7" w:rsidR="00F60C7B" w:rsidRPr="006F4C49" w:rsidRDefault="00144869">
      <w:pPr>
        <w:ind w:left="-2" w:right="2"/>
      </w:pPr>
      <w:r w:rsidRPr="006F4C49">
        <w:t xml:space="preserve">Gauti pranešimai apie susijusios farmakologinės antidepresantų klasės (SSRI) </w:t>
      </w:r>
      <w:r w:rsidR="00224F44">
        <w:t xml:space="preserve">vaistinių </w:t>
      </w:r>
      <w:r w:rsidRPr="006F4C49">
        <w:t xml:space="preserve">preparatų vartojusių žmonių atvejus parodė poveikį spermos kokybei (toks poveikis buvo laikinas). Poveikio žmonių vaisingumui iki šiol nepastebėta. </w:t>
      </w:r>
    </w:p>
    <w:p w14:paraId="1C525455" w14:textId="77777777" w:rsidR="00F60C7B" w:rsidRPr="006F4C49" w:rsidRDefault="00144869">
      <w:pPr>
        <w:spacing w:after="14" w:line="259" w:lineRule="auto"/>
        <w:ind w:left="1"/>
      </w:pPr>
      <w:r w:rsidRPr="006F4C49">
        <w:t xml:space="preserve"> </w:t>
      </w:r>
    </w:p>
    <w:p w14:paraId="1D79F3D5" w14:textId="77777777" w:rsidR="00F60C7B" w:rsidRPr="006F4C49" w:rsidRDefault="00144869">
      <w:pPr>
        <w:pStyle w:val="Antrat3"/>
        <w:tabs>
          <w:tab w:val="center" w:pos="2980"/>
        </w:tabs>
        <w:ind w:left="-12" w:firstLine="0"/>
      </w:pPr>
      <w:r w:rsidRPr="006F4C49">
        <w:t xml:space="preserve">4.7 </w:t>
      </w:r>
      <w:r w:rsidRPr="006F4C49">
        <w:tab/>
        <w:t>Poveikis gebėjimui vairuoti ir valdyti mechanizmus</w:t>
      </w:r>
      <w:r w:rsidRPr="006F4C49">
        <w:rPr>
          <w:b w:val="0"/>
        </w:rPr>
        <w:t xml:space="preserve"> </w:t>
      </w:r>
    </w:p>
    <w:p w14:paraId="6A8BF9A2" w14:textId="77777777" w:rsidR="00F60C7B" w:rsidRPr="006F4C49" w:rsidRDefault="00144869">
      <w:pPr>
        <w:spacing w:line="259" w:lineRule="auto"/>
        <w:ind w:left="1"/>
      </w:pPr>
      <w:r w:rsidRPr="006F4C49">
        <w:t xml:space="preserve"> </w:t>
      </w:r>
    </w:p>
    <w:p w14:paraId="16F4B217" w14:textId="01620EDA" w:rsidR="00F60C7B" w:rsidRPr="006F4C49" w:rsidRDefault="00AC50E2">
      <w:pPr>
        <w:ind w:left="-2" w:right="2"/>
      </w:pPr>
      <w:r>
        <w:t>Irsamla</w:t>
      </w:r>
      <w:r w:rsidR="00144869" w:rsidRPr="006F4C49">
        <w:t xml:space="preserve"> gebėjimo vairuoti ir valdyti mechanizmus neveikia arba veikia nereikšmingai. Vis dėlto </w:t>
      </w:r>
      <w:r w:rsidR="00144869" w:rsidRPr="006F4C49">
        <w:rPr>
          <w:color w:val="222222"/>
        </w:rPr>
        <w:t>buvo pranešt</w:t>
      </w:r>
      <w:r w:rsidR="00E04AD4">
        <w:rPr>
          <w:color w:val="222222"/>
        </w:rPr>
        <w:t>a</w:t>
      </w:r>
      <w:r w:rsidR="00144869" w:rsidRPr="006F4C49">
        <w:rPr>
          <w:color w:val="222222"/>
        </w:rPr>
        <w:t xml:space="preserve"> </w:t>
      </w:r>
      <w:r w:rsidR="00E04AD4">
        <w:rPr>
          <w:color w:val="222222"/>
        </w:rPr>
        <w:t xml:space="preserve">apie </w:t>
      </w:r>
      <w:r w:rsidR="00144869" w:rsidRPr="006F4C49">
        <w:rPr>
          <w:color w:val="222222"/>
        </w:rPr>
        <w:t>nepageidaujam</w:t>
      </w:r>
      <w:r w:rsidR="00E04AD4">
        <w:rPr>
          <w:color w:val="222222"/>
        </w:rPr>
        <w:t>as</w:t>
      </w:r>
      <w:r w:rsidR="00144869" w:rsidRPr="006F4C49">
        <w:rPr>
          <w:color w:val="222222"/>
        </w:rPr>
        <w:t xml:space="preserve"> </w:t>
      </w:r>
      <w:r w:rsidR="00E04AD4">
        <w:rPr>
          <w:color w:val="222222"/>
        </w:rPr>
        <w:t>reakcijas</w:t>
      </w:r>
      <w:r w:rsidR="00144869" w:rsidRPr="006F4C49">
        <w:rPr>
          <w:color w:val="222222"/>
        </w:rPr>
        <w:t>, toki</w:t>
      </w:r>
      <w:r w:rsidR="00E04AD4">
        <w:rPr>
          <w:color w:val="222222"/>
        </w:rPr>
        <w:t>as</w:t>
      </w:r>
      <w:r w:rsidR="00144869" w:rsidRPr="006F4C49">
        <w:rPr>
          <w:color w:val="222222"/>
        </w:rPr>
        <w:t xml:space="preserve"> kaip </w:t>
      </w:r>
      <w:r w:rsidR="00E04AD4">
        <w:rPr>
          <w:color w:val="222222"/>
        </w:rPr>
        <w:t>svaigulys</w:t>
      </w:r>
      <w:r w:rsidR="00144869" w:rsidRPr="006F4C49">
        <w:rPr>
          <w:color w:val="222222"/>
        </w:rPr>
        <w:t>,</w:t>
      </w:r>
      <w:r w:rsidR="00144869" w:rsidRPr="006F4C49">
        <w:t xml:space="preserve"> todėl pacientai turi </w:t>
      </w:r>
      <w:r w:rsidR="00E04AD4">
        <w:t>laikytis atsargumo priemonių</w:t>
      </w:r>
      <w:r w:rsidR="00144869" w:rsidRPr="006F4C49">
        <w:t xml:space="preserve"> vairuodami ar valdydami pavojingus mechanizmus, ypač gydymo vortioksetinu pradžioje arba keičiant dozę. </w:t>
      </w:r>
    </w:p>
    <w:p w14:paraId="4460E7F5" w14:textId="77777777" w:rsidR="00F60C7B" w:rsidRPr="006F4C49" w:rsidRDefault="00144869">
      <w:pPr>
        <w:spacing w:after="9" w:line="259" w:lineRule="auto"/>
        <w:ind w:left="1"/>
      </w:pPr>
      <w:r w:rsidRPr="006F4C49">
        <w:t xml:space="preserve"> </w:t>
      </w:r>
    </w:p>
    <w:p w14:paraId="54AF8668" w14:textId="77777777" w:rsidR="00F60C7B" w:rsidRPr="006F4C49" w:rsidRDefault="00144869">
      <w:pPr>
        <w:tabs>
          <w:tab w:val="center" w:pos="1818"/>
        </w:tabs>
        <w:ind w:left="-12"/>
      </w:pPr>
      <w:r w:rsidRPr="006F4C49">
        <w:rPr>
          <w:b/>
        </w:rPr>
        <w:t xml:space="preserve">4.8 </w:t>
      </w:r>
      <w:r w:rsidRPr="006F4C49">
        <w:rPr>
          <w:b/>
        </w:rPr>
        <w:tab/>
        <w:t>Nepageidaujamas poveikis</w:t>
      </w:r>
      <w:r w:rsidRPr="006F4C49">
        <w:t xml:space="preserve"> </w:t>
      </w:r>
    </w:p>
    <w:p w14:paraId="6CC42CE7" w14:textId="77777777" w:rsidR="00F60C7B" w:rsidRPr="006F4C49" w:rsidRDefault="00144869">
      <w:pPr>
        <w:spacing w:line="259" w:lineRule="auto"/>
        <w:ind w:left="1"/>
      </w:pPr>
      <w:r w:rsidRPr="006F4C49">
        <w:rPr>
          <w:b/>
          <w:i/>
        </w:rPr>
        <w:t xml:space="preserve"> </w:t>
      </w:r>
    </w:p>
    <w:p w14:paraId="3CFB940D" w14:textId="77777777" w:rsidR="00F60C7B" w:rsidRPr="006F4C49" w:rsidRDefault="00144869">
      <w:pPr>
        <w:spacing w:line="259" w:lineRule="auto"/>
        <w:ind w:left="-1" w:hanging="10"/>
      </w:pPr>
      <w:r w:rsidRPr="006F4C49">
        <w:rPr>
          <w:u w:val="single" w:color="000000"/>
        </w:rPr>
        <w:t>Saugumo duomenų santrauka</w:t>
      </w:r>
      <w:r w:rsidRPr="006F4C49">
        <w:t xml:space="preserve"> </w:t>
      </w:r>
    </w:p>
    <w:p w14:paraId="2C08B0D0" w14:textId="77777777" w:rsidR="00F60C7B" w:rsidRPr="006F4C49" w:rsidRDefault="00144869" w:rsidP="00285205">
      <w:pPr>
        <w:spacing w:line="259" w:lineRule="auto"/>
        <w:ind w:left="1"/>
      </w:pPr>
      <w:r w:rsidRPr="006F4C49">
        <w:t xml:space="preserve">Dažniausia nepageidaujama reakcija buvo pykinimas.  </w:t>
      </w:r>
    </w:p>
    <w:p w14:paraId="6473E990" w14:textId="77777777" w:rsidR="00F60C7B" w:rsidRPr="006F4C49" w:rsidRDefault="00144869">
      <w:pPr>
        <w:spacing w:line="259" w:lineRule="auto"/>
        <w:ind w:left="1"/>
      </w:pPr>
      <w:r w:rsidRPr="006F4C49">
        <w:t xml:space="preserve"> </w:t>
      </w:r>
    </w:p>
    <w:p w14:paraId="4DD41686" w14:textId="77777777" w:rsidR="00F60C7B" w:rsidRPr="006F4C49" w:rsidRDefault="00144869">
      <w:pPr>
        <w:pStyle w:val="Antrat2"/>
        <w:ind w:left="-1"/>
      </w:pPr>
      <w:r w:rsidRPr="006F4C49">
        <w:t>Nepageidaujamų reakcijų santrauka lentelėje</w:t>
      </w:r>
      <w:r w:rsidRPr="006F4C49">
        <w:rPr>
          <w:u w:val="none"/>
        </w:rPr>
        <w:t xml:space="preserve"> </w:t>
      </w:r>
    </w:p>
    <w:p w14:paraId="72F4FE92" w14:textId="0A0E53C6" w:rsidR="00F60C7B" w:rsidRPr="006F4C49" w:rsidRDefault="00B962FB" w:rsidP="00285205">
      <w:pPr>
        <w:spacing w:line="259" w:lineRule="auto"/>
        <w:ind w:left="1"/>
      </w:pPr>
      <w:r w:rsidRPr="00B962FB">
        <w:rPr>
          <w:snapToGrid w:val="0"/>
          <w:color w:val="auto"/>
          <w:kern w:val="0"/>
          <w:lang w:eastAsia="en-US"/>
          <w14:ligatures w14:val="none"/>
        </w:rPr>
        <w:t xml:space="preserve">Nepageidaujamo poveikio </w:t>
      </w:r>
      <w:r w:rsidRPr="00B962FB">
        <w:rPr>
          <w:snapToGrid w:val="0"/>
          <w:color w:val="auto"/>
          <w:kern w:val="0"/>
          <w:szCs w:val="20"/>
          <w:lang w:eastAsia="en-US"/>
          <w14:ligatures w14:val="none"/>
        </w:rPr>
        <w:t>dažnis apibūdinamas taip: labai dažnas (≥ 1/10), dažnas (nuo ≥ 1/100 iki &lt; 1/10), nedažnas (nuo ≥ 1/1 000 iki &lt; 1/100), retas (nuo ≥ 1/10 000 iki &lt; 1/1 000), labai retas (&lt; 1/10 000) ir nežinomas (negali būti apskaičiuotas pagal turimus duomenis)</w:t>
      </w:r>
      <w:r w:rsidR="00144869" w:rsidRPr="006F4C49">
        <w:t>. S</w:t>
      </w:r>
      <w:r>
        <w:t>antrauka</w:t>
      </w:r>
      <w:r w:rsidR="00144869" w:rsidRPr="006F4C49">
        <w:t xml:space="preserve"> pagrįsta klinikinių tyrimų informacija ir poregistracinio laikotarpio patirtimi. </w:t>
      </w:r>
    </w:p>
    <w:p w14:paraId="7243EEB7" w14:textId="16431DB6" w:rsidR="00F60C7B" w:rsidRPr="006F4C49" w:rsidRDefault="00144869">
      <w:pPr>
        <w:spacing w:line="259" w:lineRule="auto"/>
        <w:ind w:left="1"/>
      </w:pPr>
      <w:r w:rsidRPr="006F4C49">
        <w:t xml:space="preserve">  </w:t>
      </w:r>
    </w:p>
    <w:tbl>
      <w:tblPr>
        <w:tblStyle w:val="TableGrid"/>
        <w:tblW w:w="9180" w:type="dxa"/>
        <w:tblInd w:w="114" w:type="dxa"/>
        <w:tblCellMar>
          <w:top w:w="61" w:type="dxa"/>
          <w:left w:w="108" w:type="dxa"/>
          <w:right w:w="103" w:type="dxa"/>
        </w:tblCellMar>
        <w:tblLook w:val="04A0" w:firstRow="1" w:lastRow="0" w:firstColumn="1" w:lastColumn="0" w:noHBand="0" w:noVBand="1"/>
      </w:tblPr>
      <w:tblGrid>
        <w:gridCol w:w="3828"/>
        <w:gridCol w:w="2126"/>
        <w:gridCol w:w="3226"/>
      </w:tblGrid>
      <w:tr w:rsidR="00F60C7B" w:rsidRPr="006F4C49" w14:paraId="45423473" w14:textId="77777777" w:rsidTr="00285205">
        <w:trPr>
          <w:trHeight w:val="20"/>
          <w:tblHeader/>
        </w:trPr>
        <w:tc>
          <w:tcPr>
            <w:tcW w:w="3828" w:type="dxa"/>
            <w:tcBorders>
              <w:top w:val="single" w:sz="4" w:space="0" w:color="000000"/>
              <w:left w:val="single" w:sz="4" w:space="0" w:color="000000"/>
              <w:bottom w:val="single" w:sz="4" w:space="0" w:color="000000"/>
              <w:right w:val="single" w:sz="4" w:space="0" w:color="000000"/>
            </w:tcBorders>
          </w:tcPr>
          <w:p w14:paraId="3329D3FF" w14:textId="77777777" w:rsidR="00F60C7B" w:rsidRPr="00285205" w:rsidRDefault="00144869">
            <w:pPr>
              <w:spacing w:line="259" w:lineRule="auto"/>
              <w:ind w:left="3"/>
              <w:rPr>
                <w:b/>
                <w:bCs/>
              </w:rPr>
            </w:pPr>
            <w:r w:rsidRPr="00285205">
              <w:rPr>
                <w:b/>
                <w:bCs/>
              </w:rPr>
              <w:t xml:space="preserve">ORGANŲ SISTEMŲ KLASĖ </w:t>
            </w:r>
          </w:p>
        </w:tc>
        <w:tc>
          <w:tcPr>
            <w:tcW w:w="2126" w:type="dxa"/>
            <w:tcBorders>
              <w:top w:val="single" w:sz="4" w:space="0" w:color="000000"/>
              <w:left w:val="single" w:sz="4" w:space="0" w:color="000000"/>
              <w:bottom w:val="single" w:sz="4" w:space="0" w:color="000000"/>
              <w:right w:val="single" w:sz="4" w:space="0" w:color="000000"/>
            </w:tcBorders>
          </w:tcPr>
          <w:p w14:paraId="66B6BEAB" w14:textId="77777777" w:rsidR="00F60C7B" w:rsidRPr="00285205" w:rsidRDefault="00144869">
            <w:pPr>
              <w:spacing w:line="259" w:lineRule="auto"/>
              <w:ind w:left="3"/>
              <w:rPr>
                <w:b/>
                <w:bCs/>
              </w:rPr>
            </w:pPr>
            <w:r w:rsidRPr="00285205">
              <w:rPr>
                <w:b/>
                <w:bCs/>
              </w:rPr>
              <w:t xml:space="preserve">DAŽNIS </w:t>
            </w:r>
          </w:p>
        </w:tc>
        <w:tc>
          <w:tcPr>
            <w:tcW w:w="3226" w:type="dxa"/>
            <w:tcBorders>
              <w:top w:val="single" w:sz="4" w:space="0" w:color="000000"/>
              <w:left w:val="single" w:sz="4" w:space="0" w:color="000000"/>
              <w:bottom w:val="single" w:sz="4" w:space="0" w:color="000000"/>
              <w:right w:val="single" w:sz="4" w:space="0" w:color="000000"/>
            </w:tcBorders>
          </w:tcPr>
          <w:p w14:paraId="012D632C" w14:textId="205FD9CB" w:rsidR="00F60C7B" w:rsidRPr="00285205" w:rsidRDefault="00144869" w:rsidP="00DB111C">
            <w:pPr>
              <w:spacing w:line="259" w:lineRule="auto"/>
              <w:rPr>
                <w:b/>
                <w:bCs/>
              </w:rPr>
            </w:pPr>
            <w:r w:rsidRPr="00285205">
              <w:rPr>
                <w:b/>
                <w:bCs/>
              </w:rPr>
              <w:t xml:space="preserve">NEPAGEIDAUJAMA REAKCIJA </w:t>
            </w:r>
          </w:p>
        </w:tc>
      </w:tr>
      <w:tr w:rsidR="00F60C7B" w:rsidRPr="006F4C49" w14:paraId="7E820273" w14:textId="77777777">
        <w:trPr>
          <w:trHeight w:val="271"/>
        </w:trPr>
        <w:tc>
          <w:tcPr>
            <w:tcW w:w="3828" w:type="dxa"/>
            <w:tcBorders>
              <w:top w:val="single" w:sz="4" w:space="0" w:color="000000"/>
              <w:left w:val="single" w:sz="4" w:space="0" w:color="000000"/>
              <w:bottom w:val="single" w:sz="4" w:space="0" w:color="000000"/>
              <w:right w:val="single" w:sz="4" w:space="0" w:color="000000"/>
            </w:tcBorders>
          </w:tcPr>
          <w:p w14:paraId="17E2F2BA" w14:textId="77777777" w:rsidR="00F60C7B" w:rsidRPr="006F4C49" w:rsidRDefault="00144869">
            <w:pPr>
              <w:spacing w:line="259" w:lineRule="auto"/>
              <w:ind w:left="3"/>
            </w:pPr>
            <w:r w:rsidRPr="006F4C49">
              <w:t xml:space="preserve">Imuninės sistemos sutrikimai </w:t>
            </w:r>
          </w:p>
        </w:tc>
        <w:tc>
          <w:tcPr>
            <w:tcW w:w="2126" w:type="dxa"/>
            <w:tcBorders>
              <w:top w:val="single" w:sz="4" w:space="0" w:color="000000"/>
              <w:left w:val="single" w:sz="4" w:space="0" w:color="000000"/>
              <w:bottom w:val="single" w:sz="4" w:space="0" w:color="000000"/>
              <w:right w:val="single" w:sz="4" w:space="0" w:color="000000"/>
            </w:tcBorders>
          </w:tcPr>
          <w:p w14:paraId="78868B6E" w14:textId="62B09ADC"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5C9FEE33" w14:textId="77777777" w:rsidR="00F60C7B" w:rsidRPr="006F4C49" w:rsidRDefault="00144869">
            <w:pPr>
              <w:spacing w:line="259" w:lineRule="auto"/>
            </w:pPr>
            <w:r w:rsidRPr="006F4C49">
              <w:t xml:space="preserve">Anafilaksinė reakcija </w:t>
            </w:r>
          </w:p>
        </w:tc>
      </w:tr>
      <w:tr w:rsidR="00F60C7B" w:rsidRPr="006F4C49" w14:paraId="77299E97" w14:textId="77777777">
        <w:trPr>
          <w:trHeight w:val="530"/>
        </w:trPr>
        <w:tc>
          <w:tcPr>
            <w:tcW w:w="3828" w:type="dxa"/>
            <w:tcBorders>
              <w:top w:val="single" w:sz="4" w:space="0" w:color="000000"/>
              <w:left w:val="single" w:sz="4" w:space="0" w:color="000000"/>
              <w:bottom w:val="single" w:sz="4" w:space="0" w:color="000000"/>
              <w:right w:val="single" w:sz="4" w:space="0" w:color="000000"/>
            </w:tcBorders>
          </w:tcPr>
          <w:p w14:paraId="5CA4F381" w14:textId="77777777" w:rsidR="00F60C7B" w:rsidRPr="006F4C49" w:rsidRDefault="00144869">
            <w:pPr>
              <w:spacing w:line="259" w:lineRule="auto"/>
              <w:ind w:left="3"/>
            </w:pPr>
            <w:r w:rsidRPr="006F4C49">
              <w:t xml:space="preserve">Endokrininiai sutrikimai </w:t>
            </w:r>
          </w:p>
        </w:tc>
        <w:tc>
          <w:tcPr>
            <w:tcW w:w="2126" w:type="dxa"/>
            <w:tcBorders>
              <w:top w:val="single" w:sz="4" w:space="0" w:color="000000"/>
              <w:left w:val="single" w:sz="4" w:space="0" w:color="000000"/>
              <w:bottom w:val="single" w:sz="4" w:space="0" w:color="000000"/>
              <w:right w:val="single" w:sz="4" w:space="0" w:color="000000"/>
            </w:tcBorders>
          </w:tcPr>
          <w:p w14:paraId="3F1E9446" w14:textId="2C31D226"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132B174D" w14:textId="77777777" w:rsidR="00F60C7B" w:rsidRPr="006F4C49" w:rsidRDefault="00144869">
            <w:pPr>
              <w:spacing w:line="259" w:lineRule="auto"/>
            </w:pPr>
            <w:r w:rsidRPr="006F4C49">
              <w:t xml:space="preserve">Hiperprolaktinemija, tam tikrais atvejais susijusi su galaktorėja </w:t>
            </w:r>
          </w:p>
        </w:tc>
      </w:tr>
      <w:tr w:rsidR="00F60C7B" w:rsidRPr="006F4C49" w14:paraId="550505D7" w14:textId="77777777">
        <w:trPr>
          <w:trHeight w:val="269"/>
        </w:trPr>
        <w:tc>
          <w:tcPr>
            <w:tcW w:w="3828" w:type="dxa"/>
            <w:tcBorders>
              <w:top w:val="single" w:sz="4" w:space="0" w:color="000000"/>
              <w:left w:val="single" w:sz="4" w:space="0" w:color="000000"/>
              <w:bottom w:val="single" w:sz="4" w:space="0" w:color="000000"/>
              <w:right w:val="single" w:sz="4" w:space="0" w:color="000000"/>
            </w:tcBorders>
          </w:tcPr>
          <w:p w14:paraId="12B5FAD9" w14:textId="77777777" w:rsidR="00F60C7B" w:rsidRPr="006F4C49" w:rsidRDefault="00144869">
            <w:pPr>
              <w:spacing w:line="259" w:lineRule="auto"/>
              <w:ind w:left="3"/>
            </w:pPr>
            <w:r w:rsidRPr="006F4C49">
              <w:t xml:space="preserve">Metabolizmo ir mitybos sutrikimai </w:t>
            </w:r>
          </w:p>
        </w:tc>
        <w:tc>
          <w:tcPr>
            <w:tcW w:w="2126" w:type="dxa"/>
            <w:tcBorders>
              <w:top w:val="single" w:sz="4" w:space="0" w:color="000000"/>
              <w:left w:val="single" w:sz="4" w:space="0" w:color="000000"/>
              <w:bottom w:val="single" w:sz="4" w:space="0" w:color="000000"/>
              <w:right w:val="single" w:sz="4" w:space="0" w:color="000000"/>
            </w:tcBorders>
          </w:tcPr>
          <w:p w14:paraId="6A651133" w14:textId="0E57C8AF"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4251BE79" w14:textId="77777777" w:rsidR="00F60C7B" w:rsidRPr="006F4C49" w:rsidRDefault="00144869">
            <w:pPr>
              <w:spacing w:line="259" w:lineRule="auto"/>
            </w:pPr>
            <w:r w:rsidRPr="006F4C49">
              <w:t xml:space="preserve">Hiponatremija </w:t>
            </w:r>
          </w:p>
        </w:tc>
      </w:tr>
      <w:tr w:rsidR="00F60C7B" w:rsidRPr="006F4C49" w14:paraId="3291482C" w14:textId="77777777">
        <w:trPr>
          <w:trHeight w:val="271"/>
        </w:trPr>
        <w:tc>
          <w:tcPr>
            <w:tcW w:w="3828" w:type="dxa"/>
            <w:vMerge w:val="restart"/>
            <w:tcBorders>
              <w:top w:val="single" w:sz="4" w:space="0" w:color="000000"/>
              <w:left w:val="single" w:sz="4" w:space="0" w:color="000000"/>
              <w:bottom w:val="single" w:sz="4" w:space="0" w:color="000000"/>
              <w:right w:val="single" w:sz="4" w:space="0" w:color="000000"/>
            </w:tcBorders>
          </w:tcPr>
          <w:p w14:paraId="3CBDF9CC" w14:textId="77777777" w:rsidR="00F60C7B" w:rsidRPr="006F4C49" w:rsidRDefault="00144869">
            <w:pPr>
              <w:spacing w:line="259" w:lineRule="auto"/>
              <w:ind w:left="3"/>
            </w:pPr>
            <w:r w:rsidRPr="006F4C49">
              <w:t xml:space="preserve">Psichikos sutrikimai </w:t>
            </w:r>
          </w:p>
        </w:tc>
        <w:tc>
          <w:tcPr>
            <w:tcW w:w="2126" w:type="dxa"/>
            <w:tcBorders>
              <w:top w:val="single" w:sz="4" w:space="0" w:color="000000"/>
              <w:left w:val="single" w:sz="4" w:space="0" w:color="000000"/>
              <w:bottom w:val="single" w:sz="4" w:space="0" w:color="000000"/>
              <w:right w:val="single" w:sz="4" w:space="0" w:color="000000"/>
            </w:tcBorders>
          </w:tcPr>
          <w:p w14:paraId="5F24E824" w14:textId="77777777" w:rsidR="00F60C7B" w:rsidRPr="006F4C49" w:rsidRDefault="00144869">
            <w:pPr>
              <w:spacing w:line="259" w:lineRule="auto"/>
              <w:ind w:left="3"/>
            </w:pPr>
            <w:r w:rsidRPr="006F4C49">
              <w:t xml:space="preserve">Dažnas </w:t>
            </w:r>
          </w:p>
        </w:tc>
        <w:tc>
          <w:tcPr>
            <w:tcW w:w="3226" w:type="dxa"/>
            <w:tcBorders>
              <w:top w:val="single" w:sz="4" w:space="0" w:color="000000"/>
              <w:left w:val="single" w:sz="4" w:space="0" w:color="000000"/>
              <w:bottom w:val="single" w:sz="4" w:space="0" w:color="000000"/>
              <w:right w:val="single" w:sz="4" w:space="0" w:color="000000"/>
            </w:tcBorders>
          </w:tcPr>
          <w:p w14:paraId="25EA8F89" w14:textId="77777777" w:rsidR="00F60C7B" w:rsidRPr="006F4C49" w:rsidRDefault="00144869">
            <w:pPr>
              <w:spacing w:line="259" w:lineRule="auto"/>
            </w:pPr>
            <w:r w:rsidRPr="006F4C49">
              <w:t xml:space="preserve">Nenormalūs sapnai </w:t>
            </w:r>
          </w:p>
        </w:tc>
      </w:tr>
      <w:tr w:rsidR="00F60C7B" w:rsidRPr="006F4C49" w14:paraId="17397ECF" w14:textId="77777777">
        <w:trPr>
          <w:trHeight w:val="269"/>
        </w:trPr>
        <w:tc>
          <w:tcPr>
            <w:tcW w:w="0" w:type="auto"/>
            <w:vMerge/>
            <w:tcBorders>
              <w:top w:val="nil"/>
              <w:left w:val="single" w:sz="4" w:space="0" w:color="000000"/>
              <w:bottom w:val="nil"/>
              <w:right w:val="single" w:sz="4" w:space="0" w:color="000000"/>
            </w:tcBorders>
          </w:tcPr>
          <w:p w14:paraId="0A8A8BD1"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00227D83" w14:textId="58BAA2FC"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4635C0FD" w14:textId="4ACDE464" w:rsidR="00F60C7B" w:rsidRPr="006F4C49" w:rsidRDefault="00144869">
            <w:pPr>
              <w:spacing w:line="259" w:lineRule="auto"/>
            </w:pPr>
            <w:r w:rsidRPr="006F4C49">
              <w:t>Nemiga</w:t>
            </w:r>
            <w:r w:rsidR="00153598">
              <w:t xml:space="preserve"> (insomnija)</w:t>
            </w:r>
            <w:r w:rsidRPr="006F4C49">
              <w:t xml:space="preserve"> </w:t>
            </w:r>
          </w:p>
        </w:tc>
      </w:tr>
      <w:tr w:rsidR="00F60C7B" w:rsidRPr="006F4C49" w14:paraId="352034C7" w14:textId="77777777">
        <w:trPr>
          <w:trHeight w:val="530"/>
        </w:trPr>
        <w:tc>
          <w:tcPr>
            <w:tcW w:w="0" w:type="auto"/>
            <w:vMerge/>
            <w:tcBorders>
              <w:top w:val="nil"/>
              <w:left w:val="single" w:sz="4" w:space="0" w:color="000000"/>
              <w:bottom w:val="single" w:sz="4" w:space="0" w:color="000000"/>
              <w:right w:val="single" w:sz="4" w:space="0" w:color="000000"/>
            </w:tcBorders>
          </w:tcPr>
          <w:p w14:paraId="13C28559"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28825903" w14:textId="0B0B8D58"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560FBF06" w14:textId="61F15C3E" w:rsidR="00F60C7B" w:rsidRPr="006F4C49" w:rsidRDefault="00144869" w:rsidP="00F12FD8">
            <w:pPr>
              <w:spacing w:line="259" w:lineRule="auto"/>
            </w:pPr>
            <w:r w:rsidRPr="006F4C49">
              <w:t>Susijaudinimas</w:t>
            </w:r>
            <w:r w:rsidR="00153598">
              <w:t xml:space="preserve"> (ažitacija)</w:t>
            </w:r>
            <w:r w:rsidRPr="006F4C49">
              <w:t>, agresyvumas (žr. 4.4</w:t>
            </w:r>
            <w:r w:rsidR="00333CF9">
              <w:t> </w:t>
            </w:r>
            <w:r w:rsidRPr="006F4C49">
              <w:t xml:space="preserve">skyrių) </w:t>
            </w:r>
          </w:p>
        </w:tc>
      </w:tr>
      <w:tr w:rsidR="00F60C7B" w:rsidRPr="006F4C49" w14:paraId="6BAF4B3B" w14:textId="77777777">
        <w:trPr>
          <w:trHeight w:val="269"/>
        </w:trPr>
        <w:tc>
          <w:tcPr>
            <w:tcW w:w="3828" w:type="dxa"/>
            <w:vMerge w:val="restart"/>
            <w:tcBorders>
              <w:top w:val="single" w:sz="4" w:space="0" w:color="000000"/>
              <w:left w:val="single" w:sz="4" w:space="0" w:color="000000"/>
              <w:bottom w:val="single" w:sz="4" w:space="0" w:color="000000"/>
              <w:right w:val="single" w:sz="4" w:space="0" w:color="000000"/>
            </w:tcBorders>
          </w:tcPr>
          <w:p w14:paraId="2F9589D7" w14:textId="77777777" w:rsidR="00F60C7B" w:rsidRPr="006F4C49" w:rsidRDefault="00144869">
            <w:pPr>
              <w:spacing w:line="259" w:lineRule="auto"/>
              <w:ind w:left="3"/>
            </w:pPr>
            <w:r w:rsidRPr="006F4C49">
              <w:t xml:space="preserve">Nervų sistemos sutrikimai </w:t>
            </w:r>
          </w:p>
        </w:tc>
        <w:tc>
          <w:tcPr>
            <w:tcW w:w="2126" w:type="dxa"/>
            <w:tcBorders>
              <w:top w:val="single" w:sz="4" w:space="0" w:color="000000"/>
              <w:left w:val="single" w:sz="4" w:space="0" w:color="000000"/>
              <w:bottom w:val="single" w:sz="4" w:space="0" w:color="000000"/>
              <w:right w:val="single" w:sz="4" w:space="0" w:color="000000"/>
            </w:tcBorders>
          </w:tcPr>
          <w:p w14:paraId="16D5C4E4" w14:textId="77777777" w:rsidR="00F60C7B" w:rsidRPr="006F4C49" w:rsidRDefault="00144869">
            <w:pPr>
              <w:spacing w:line="259" w:lineRule="auto"/>
              <w:ind w:left="3"/>
            </w:pPr>
            <w:r w:rsidRPr="006F4C49">
              <w:t xml:space="preserve">Dažnas </w:t>
            </w:r>
          </w:p>
        </w:tc>
        <w:tc>
          <w:tcPr>
            <w:tcW w:w="3226" w:type="dxa"/>
            <w:tcBorders>
              <w:top w:val="single" w:sz="4" w:space="0" w:color="000000"/>
              <w:left w:val="single" w:sz="4" w:space="0" w:color="000000"/>
              <w:bottom w:val="single" w:sz="4" w:space="0" w:color="000000"/>
              <w:right w:val="single" w:sz="4" w:space="0" w:color="000000"/>
            </w:tcBorders>
          </w:tcPr>
          <w:p w14:paraId="21EF12C1" w14:textId="77777777" w:rsidR="00F60C7B" w:rsidRPr="006F4C49" w:rsidRDefault="00144869">
            <w:pPr>
              <w:spacing w:line="259" w:lineRule="auto"/>
            </w:pPr>
            <w:r w:rsidRPr="006F4C49">
              <w:t xml:space="preserve">Svaigulys </w:t>
            </w:r>
          </w:p>
        </w:tc>
      </w:tr>
      <w:tr w:rsidR="00F60C7B" w:rsidRPr="006F4C49" w14:paraId="38D12A8C" w14:textId="77777777">
        <w:trPr>
          <w:trHeight w:val="271"/>
        </w:trPr>
        <w:tc>
          <w:tcPr>
            <w:tcW w:w="0" w:type="auto"/>
            <w:vMerge/>
            <w:tcBorders>
              <w:top w:val="nil"/>
              <w:left w:val="single" w:sz="4" w:space="0" w:color="000000"/>
              <w:bottom w:val="nil"/>
              <w:right w:val="single" w:sz="4" w:space="0" w:color="000000"/>
            </w:tcBorders>
          </w:tcPr>
          <w:p w14:paraId="3EE5FD76"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1839686B" w14:textId="77777777" w:rsidR="00F60C7B" w:rsidRPr="006F4C49" w:rsidRDefault="00144869">
            <w:pPr>
              <w:spacing w:line="259" w:lineRule="auto"/>
              <w:ind w:left="3"/>
            </w:pPr>
            <w:r w:rsidRPr="006F4C49">
              <w:t xml:space="preserve">Nedažnas </w:t>
            </w:r>
          </w:p>
        </w:tc>
        <w:tc>
          <w:tcPr>
            <w:tcW w:w="3226" w:type="dxa"/>
            <w:tcBorders>
              <w:top w:val="single" w:sz="4" w:space="0" w:color="000000"/>
              <w:left w:val="single" w:sz="4" w:space="0" w:color="000000"/>
              <w:bottom w:val="single" w:sz="4" w:space="0" w:color="000000"/>
              <w:right w:val="single" w:sz="4" w:space="0" w:color="000000"/>
            </w:tcBorders>
          </w:tcPr>
          <w:p w14:paraId="6D678E76" w14:textId="77777777" w:rsidR="00F60C7B" w:rsidRPr="006F4C49" w:rsidRDefault="00144869">
            <w:pPr>
              <w:spacing w:line="259" w:lineRule="auto"/>
            </w:pPr>
            <w:r w:rsidRPr="006F4C49">
              <w:t xml:space="preserve">Tremoras </w:t>
            </w:r>
          </w:p>
        </w:tc>
      </w:tr>
      <w:tr w:rsidR="00F60C7B" w:rsidRPr="006F4C49" w14:paraId="7701E3F7" w14:textId="77777777">
        <w:trPr>
          <w:trHeight w:val="1570"/>
        </w:trPr>
        <w:tc>
          <w:tcPr>
            <w:tcW w:w="0" w:type="auto"/>
            <w:vMerge/>
            <w:tcBorders>
              <w:top w:val="nil"/>
              <w:left w:val="single" w:sz="4" w:space="0" w:color="000000"/>
              <w:bottom w:val="single" w:sz="4" w:space="0" w:color="000000"/>
              <w:right w:val="single" w:sz="4" w:space="0" w:color="000000"/>
            </w:tcBorders>
          </w:tcPr>
          <w:p w14:paraId="4B5A0311"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57348495" w14:textId="316D9292"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14CF2711" w14:textId="24057166" w:rsidR="00F60C7B" w:rsidRPr="006F4C49" w:rsidRDefault="00144869">
            <w:pPr>
              <w:spacing w:line="259" w:lineRule="auto"/>
            </w:pPr>
            <w:r w:rsidRPr="006F4C49">
              <w:t xml:space="preserve">Serotonino sindromas </w:t>
            </w:r>
          </w:p>
          <w:p w14:paraId="6A1A6FF8" w14:textId="7FDC2B9F" w:rsidR="00F60C7B" w:rsidRPr="006F4C49" w:rsidRDefault="00144869">
            <w:pPr>
              <w:spacing w:line="259" w:lineRule="auto"/>
            </w:pPr>
            <w:r w:rsidRPr="006F4C49">
              <w:t xml:space="preserve">Galvos skausmas </w:t>
            </w:r>
          </w:p>
          <w:p w14:paraId="13467129" w14:textId="3C825D3C" w:rsidR="00F60C7B" w:rsidRPr="006F4C49" w:rsidRDefault="00144869">
            <w:pPr>
              <w:spacing w:line="259" w:lineRule="auto"/>
            </w:pPr>
            <w:r w:rsidRPr="006F4C49">
              <w:t>Akatizija</w:t>
            </w:r>
          </w:p>
          <w:p w14:paraId="106FF33C" w14:textId="703FA4FB" w:rsidR="00F60C7B" w:rsidRPr="006F4C49" w:rsidRDefault="00144869">
            <w:pPr>
              <w:spacing w:line="259" w:lineRule="auto"/>
            </w:pPr>
            <w:r w:rsidRPr="006F4C49">
              <w:t xml:space="preserve">Bruksizmas </w:t>
            </w:r>
          </w:p>
          <w:p w14:paraId="31D30742" w14:textId="539CB3F2" w:rsidR="00F60C7B" w:rsidRPr="006F4C49" w:rsidRDefault="006F2089">
            <w:pPr>
              <w:spacing w:line="259" w:lineRule="auto"/>
            </w:pPr>
            <w:r>
              <w:t>Trizmas</w:t>
            </w:r>
            <w:r w:rsidR="00144869" w:rsidRPr="006F4C49">
              <w:t xml:space="preserve"> </w:t>
            </w:r>
          </w:p>
          <w:p w14:paraId="07CA4D3D" w14:textId="77777777" w:rsidR="00F60C7B" w:rsidRPr="006F4C49" w:rsidRDefault="00144869">
            <w:pPr>
              <w:spacing w:line="259" w:lineRule="auto"/>
            </w:pPr>
            <w:r w:rsidRPr="006F4C49">
              <w:t xml:space="preserve">Neramių kojų sindromas </w:t>
            </w:r>
          </w:p>
        </w:tc>
      </w:tr>
      <w:tr w:rsidR="00F60C7B" w:rsidRPr="006F4C49" w14:paraId="5FBA45F9" w14:textId="77777777">
        <w:trPr>
          <w:trHeight w:val="271"/>
        </w:trPr>
        <w:tc>
          <w:tcPr>
            <w:tcW w:w="3828" w:type="dxa"/>
            <w:vMerge w:val="restart"/>
            <w:tcBorders>
              <w:top w:val="single" w:sz="4" w:space="0" w:color="000000"/>
              <w:left w:val="single" w:sz="4" w:space="0" w:color="000000"/>
              <w:bottom w:val="single" w:sz="4" w:space="0" w:color="000000"/>
              <w:right w:val="single" w:sz="4" w:space="0" w:color="000000"/>
            </w:tcBorders>
          </w:tcPr>
          <w:p w14:paraId="1E936D86" w14:textId="77777777" w:rsidR="00F60C7B" w:rsidRPr="006F4C49" w:rsidRDefault="00144869">
            <w:pPr>
              <w:spacing w:line="259" w:lineRule="auto"/>
              <w:ind w:left="3"/>
            </w:pPr>
            <w:r w:rsidRPr="006F4C49">
              <w:t xml:space="preserve">Akių sutrikimai </w:t>
            </w:r>
          </w:p>
        </w:tc>
        <w:tc>
          <w:tcPr>
            <w:tcW w:w="2126" w:type="dxa"/>
            <w:tcBorders>
              <w:top w:val="single" w:sz="4" w:space="0" w:color="000000"/>
              <w:left w:val="single" w:sz="4" w:space="0" w:color="000000"/>
              <w:bottom w:val="single" w:sz="4" w:space="0" w:color="000000"/>
              <w:right w:val="single" w:sz="4" w:space="0" w:color="000000"/>
            </w:tcBorders>
          </w:tcPr>
          <w:p w14:paraId="18DD6BA6" w14:textId="77777777" w:rsidR="00F60C7B" w:rsidRPr="006F4C49" w:rsidRDefault="00144869">
            <w:pPr>
              <w:spacing w:line="259" w:lineRule="auto"/>
              <w:ind w:left="3"/>
            </w:pPr>
            <w:r w:rsidRPr="006F4C49">
              <w:t xml:space="preserve">Nedažnas </w:t>
            </w:r>
          </w:p>
        </w:tc>
        <w:tc>
          <w:tcPr>
            <w:tcW w:w="3226" w:type="dxa"/>
            <w:tcBorders>
              <w:top w:val="single" w:sz="4" w:space="0" w:color="000000"/>
              <w:left w:val="single" w:sz="4" w:space="0" w:color="000000"/>
              <w:bottom w:val="single" w:sz="4" w:space="0" w:color="000000"/>
              <w:right w:val="single" w:sz="4" w:space="0" w:color="000000"/>
            </w:tcBorders>
          </w:tcPr>
          <w:p w14:paraId="01777B1A" w14:textId="77777777" w:rsidR="00F60C7B" w:rsidRPr="006F4C49" w:rsidRDefault="00144869">
            <w:pPr>
              <w:spacing w:line="259" w:lineRule="auto"/>
            </w:pPr>
            <w:r w:rsidRPr="006F4C49">
              <w:t xml:space="preserve">Neryškus matymas </w:t>
            </w:r>
          </w:p>
        </w:tc>
      </w:tr>
      <w:tr w:rsidR="00F60C7B" w:rsidRPr="006F4C49" w14:paraId="3642FDF2" w14:textId="77777777">
        <w:trPr>
          <w:trHeight w:val="790"/>
        </w:trPr>
        <w:tc>
          <w:tcPr>
            <w:tcW w:w="0" w:type="auto"/>
            <w:vMerge/>
            <w:tcBorders>
              <w:top w:val="nil"/>
              <w:left w:val="single" w:sz="4" w:space="0" w:color="000000"/>
              <w:bottom w:val="single" w:sz="4" w:space="0" w:color="000000"/>
              <w:right w:val="single" w:sz="4" w:space="0" w:color="000000"/>
            </w:tcBorders>
          </w:tcPr>
          <w:p w14:paraId="081B3DC6"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181D8B7B" w14:textId="77777777" w:rsidR="00F60C7B" w:rsidRPr="006F4C49" w:rsidRDefault="00144869">
            <w:pPr>
              <w:spacing w:line="259" w:lineRule="auto"/>
              <w:ind w:left="3"/>
            </w:pPr>
            <w:r w:rsidRPr="006F4C49">
              <w:t xml:space="preserve">Retas </w:t>
            </w:r>
          </w:p>
        </w:tc>
        <w:tc>
          <w:tcPr>
            <w:tcW w:w="3226" w:type="dxa"/>
            <w:tcBorders>
              <w:top w:val="single" w:sz="4" w:space="0" w:color="000000"/>
              <w:left w:val="single" w:sz="4" w:space="0" w:color="000000"/>
              <w:bottom w:val="single" w:sz="4" w:space="0" w:color="000000"/>
              <w:right w:val="single" w:sz="4" w:space="0" w:color="000000"/>
            </w:tcBorders>
          </w:tcPr>
          <w:p w14:paraId="0998640D" w14:textId="036C9563" w:rsidR="00F60C7B" w:rsidRPr="006F4C49" w:rsidRDefault="00144869" w:rsidP="00285205">
            <w:pPr>
              <w:spacing w:line="243" w:lineRule="auto"/>
            </w:pPr>
            <w:r w:rsidRPr="006F4C49">
              <w:t>Midriazė (galinti sukelti ūminę uždaro kampo glaukomą – žr. 4.4</w:t>
            </w:r>
            <w:r w:rsidR="00333CF9">
              <w:t> </w:t>
            </w:r>
            <w:r w:rsidRPr="006F4C49">
              <w:t xml:space="preserve">skyrių) </w:t>
            </w:r>
          </w:p>
        </w:tc>
      </w:tr>
      <w:tr w:rsidR="00F60C7B" w:rsidRPr="006F4C49" w14:paraId="52F727C9" w14:textId="77777777">
        <w:trPr>
          <w:trHeight w:val="269"/>
        </w:trPr>
        <w:tc>
          <w:tcPr>
            <w:tcW w:w="3828" w:type="dxa"/>
            <w:vMerge w:val="restart"/>
            <w:tcBorders>
              <w:top w:val="single" w:sz="4" w:space="0" w:color="000000"/>
              <w:left w:val="single" w:sz="4" w:space="0" w:color="000000"/>
              <w:bottom w:val="single" w:sz="4" w:space="0" w:color="000000"/>
              <w:right w:val="single" w:sz="4" w:space="0" w:color="000000"/>
            </w:tcBorders>
          </w:tcPr>
          <w:p w14:paraId="431501BC" w14:textId="77777777" w:rsidR="00F60C7B" w:rsidRPr="006F4C49" w:rsidRDefault="00144869">
            <w:pPr>
              <w:spacing w:line="259" w:lineRule="auto"/>
              <w:ind w:left="3"/>
            </w:pPr>
            <w:r w:rsidRPr="006F4C49">
              <w:t xml:space="preserve">Kraujagyslių sutrikimai </w:t>
            </w:r>
          </w:p>
        </w:tc>
        <w:tc>
          <w:tcPr>
            <w:tcW w:w="2126" w:type="dxa"/>
            <w:tcBorders>
              <w:top w:val="single" w:sz="4" w:space="0" w:color="000000"/>
              <w:left w:val="single" w:sz="4" w:space="0" w:color="000000"/>
              <w:bottom w:val="single" w:sz="4" w:space="0" w:color="000000"/>
              <w:right w:val="single" w:sz="4" w:space="0" w:color="000000"/>
            </w:tcBorders>
          </w:tcPr>
          <w:p w14:paraId="17F05474" w14:textId="77777777" w:rsidR="00F60C7B" w:rsidRPr="006F4C49" w:rsidRDefault="00144869">
            <w:pPr>
              <w:spacing w:line="259" w:lineRule="auto"/>
              <w:ind w:left="3"/>
            </w:pPr>
            <w:r w:rsidRPr="006F4C49">
              <w:t xml:space="preserve">Nedažnas </w:t>
            </w:r>
          </w:p>
        </w:tc>
        <w:tc>
          <w:tcPr>
            <w:tcW w:w="3226" w:type="dxa"/>
            <w:tcBorders>
              <w:top w:val="single" w:sz="4" w:space="0" w:color="000000"/>
              <w:left w:val="single" w:sz="4" w:space="0" w:color="000000"/>
              <w:bottom w:val="single" w:sz="4" w:space="0" w:color="000000"/>
              <w:right w:val="single" w:sz="4" w:space="0" w:color="000000"/>
            </w:tcBorders>
          </w:tcPr>
          <w:p w14:paraId="79E4A0BB" w14:textId="77777777" w:rsidR="00F60C7B" w:rsidRPr="006F4C49" w:rsidRDefault="00144869">
            <w:pPr>
              <w:spacing w:line="259" w:lineRule="auto"/>
            </w:pPr>
            <w:r w:rsidRPr="006F4C49">
              <w:t xml:space="preserve">Veido ir kaklo paraudimas </w:t>
            </w:r>
          </w:p>
        </w:tc>
      </w:tr>
      <w:tr w:rsidR="00F60C7B" w:rsidRPr="006F4C49" w14:paraId="7F715897" w14:textId="77777777">
        <w:trPr>
          <w:trHeight w:val="1051"/>
        </w:trPr>
        <w:tc>
          <w:tcPr>
            <w:tcW w:w="0" w:type="auto"/>
            <w:vMerge/>
            <w:tcBorders>
              <w:top w:val="nil"/>
              <w:left w:val="single" w:sz="4" w:space="0" w:color="000000"/>
              <w:bottom w:val="single" w:sz="4" w:space="0" w:color="000000"/>
              <w:right w:val="single" w:sz="4" w:space="0" w:color="000000"/>
            </w:tcBorders>
          </w:tcPr>
          <w:p w14:paraId="6EBE1B9D"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0E364ED3" w14:textId="5A210E2B"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547AA0A2" w14:textId="543956F9" w:rsidR="00F60C7B" w:rsidRPr="006F4C49" w:rsidRDefault="00144869">
            <w:pPr>
              <w:spacing w:line="259" w:lineRule="auto"/>
            </w:pPr>
            <w:r w:rsidRPr="006F4C49">
              <w:t xml:space="preserve">Hemoragija (įskaitant kraujosruvą, ekchimozę, </w:t>
            </w:r>
            <w:r w:rsidR="006F2089">
              <w:t xml:space="preserve">kraujavimą iš nosies </w:t>
            </w:r>
            <w:r w:rsidR="00E96AB1">
              <w:t>[</w:t>
            </w:r>
            <w:r w:rsidRPr="006F4C49">
              <w:t>epistaksę</w:t>
            </w:r>
            <w:r w:rsidR="00E96AB1">
              <w:t>]</w:t>
            </w:r>
            <w:r w:rsidRPr="006F4C49">
              <w:t xml:space="preserve">, kraujavimą iš virškinimo trakto ar makšties) </w:t>
            </w:r>
          </w:p>
        </w:tc>
      </w:tr>
      <w:tr w:rsidR="00F60C7B" w:rsidRPr="006F4C49" w14:paraId="74241ECD" w14:textId="77777777">
        <w:trPr>
          <w:trHeight w:val="269"/>
        </w:trPr>
        <w:tc>
          <w:tcPr>
            <w:tcW w:w="3828" w:type="dxa"/>
            <w:vMerge w:val="restart"/>
            <w:tcBorders>
              <w:top w:val="single" w:sz="4" w:space="0" w:color="000000"/>
              <w:left w:val="single" w:sz="4" w:space="0" w:color="000000"/>
              <w:bottom w:val="single" w:sz="4" w:space="0" w:color="000000"/>
              <w:right w:val="single" w:sz="4" w:space="0" w:color="000000"/>
            </w:tcBorders>
          </w:tcPr>
          <w:p w14:paraId="3A608EB8" w14:textId="77777777" w:rsidR="00F60C7B" w:rsidRPr="006F4C49" w:rsidRDefault="00144869">
            <w:pPr>
              <w:spacing w:line="259" w:lineRule="auto"/>
              <w:ind w:left="3"/>
            </w:pPr>
            <w:r w:rsidRPr="006F4C49">
              <w:t xml:space="preserve">Virškinimo trakto sutrikimai </w:t>
            </w:r>
          </w:p>
        </w:tc>
        <w:tc>
          <w:tcPr>
            <w:tcW w:w="2126" w:type="dxa"/>
            <w:tcBorders>
              <w:top w:val="single" w:sz="4" w:space="0" w:color="000000"/>
              <w:left w:val="single" w:sz="4" w:space="0" w:color="000000"/>
              <w:bottom w:val="single" w:sz="4" w:space="0" w:color="000000"/>
              <w:right w:val="single" w:sz="4" w:space="0" w:color="000000"/>
            </w:tcBorders>
          </w:tcPr>
          <w:p w14:paraId="254FF80B" w14:textId="41296FFF" w:rsidR="00F60C7B" w:rsidRPr="006F4C49" w:rsidRDefault="00144869">
            <w:pPr>
              <w:spacing w:line="259" w:lineRule="auto"/>
              <w:ind w:left="3"/>
            </w:pPr>
            <w:r w:rsidRPr="006F4C49">
              <w:t>Labai dažn</w:t>
            </w:r>
            <w:r w:rsidR="00B962FB">
              <w:t>as</w:t>
            </w:r>
            <w:r w:rsidRPr="006F4C49">
              <w:t xml:space="preserve"> </w:t>
            </w:r>
          </w:p>
        </w:tc>
        <w:tc>
          <w:tcPr>
            <w:tcW w:w="3226" w:type="dxa"/>
            <w:tcBorders>
              <w:top w:val="single" w:sz="4" w:space="0" w:color="000000"/>
              <w:left w:val="single" w:sz="4" w:space="0" w:color="000000"/>
              <w:bottom w:val="single" w:sz="4" w:space="0" w:color="000000"/>
              <w:right w:val="single" w:sz="4" w:space="0" w:color="000000"/>
            </w:tcBorders>
          </w:tcPr>
          <w:p w14:paraId="07EB979D" w14:textId="77777777" w:rsidR="00F60C7B" w:rsidRPr="006F4C49" w:rsidRDefault="00144869">
            <w:pPr>
              <w:spacing w:line="259" w:lineRule="auto"/>
            </w:pPr>
            <w:r w:rsidRPr="006F4C49">
              <w:t xml:space="preserve">Pykinimas </w:t>
            </w:r>
          </w:p>
        </w:tc>
      </w:tr>
      <w:tr w:rsidR="00F60C7B" w:rsidRPr="006F4C49" w14:paraId="0596A30E" w14:textId="77777777">
        <w:trPr>
          <w:trHeight w:val="1310"/>
        </w:trPr>
        <w:tc>
          <w:tcPr>
            <w:tcW w:w="0" w:type="auto"/>
            <w:vMerge/>
            <w:tcBorders>
              <w:top w:val="nil"/>
              <w:left w:val="single" w:sz="4" w:space="0" w:color="000000"/>
              <w:bottom w:val="single" w:sz="4" w:space="0" w:color="000000"/>
              <w:right w:val="single" w:sz="4" w:space="0" w:color="000000"/>
            </w:tcBorders>
          </w:tcPr>
          <w:p w14:paraId="28BE843A"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2FE37253" w14:textId="77777777" w:rsidR="00F60C7B" w:rsidRPr="006F4C49" w:rsidRDefault="00144869">
            <w:pPr>
              <w:spacing w:line="259" w:lineRule="auto"/>
              <w:ind w:left="3"/>
            </w:pPr>
            <w:r w:rsidRPr="006F4C49">
              <w:t xml:space="preserve">Dažnas </w:t>
            </w:r>
          </w:p>
        </w:tc>
        <w:tc>
          <w:tcPr>
            <w:tcW w:w="3226" w:type="dxa"/>
            <w:tcBorders>
              <w:top w:val="single" w:sz="4" w:space="0" w:color="000000"/>
              <w:left w:val="single" w:sz="4" w:space="0" w:color="000000"/>
              <w:bottom w:val="single" w:sz="4" w:space="0" w:color="000000"/>
              <w:right w:val="single" w:sz="4" w:space="0" w:color="000000"/>
            </w:tcBorders>
          </w:tcPr>
          <w:p w14:paraId="32706326" w14:textId="0FB3AF6B" w:rsidR="00F12FD8" w:rsidRPr="006F4C49" w:rsidRDefault="00144869">
            <w:pPr>
              <w:spacing w:line="259" w:lineRule="auto"/>
            </w:pPr>
            <w:r w:rsidRPr="006F4C49">
              <w:t>Viduriavimas</w:t>
            </w:r>
          </w:p>
          <w:p w14:paraId="42C6B92F" w14:textId="7B5D4B73" w:rsidR="00F60C7B" w:rsidRPr="006F4C49" w:rsidRDefault="00144869">
            <w:pPr>
              <w:spacing w:line="259" w:lineRule="auto"/>
            </w:pPr>
            <w:r w:rsidRPr="006F4C49">
              <w:t xml:space="preserve">Vidurių užkietėjimas </w:t>
            </w:r>
          </w:p>
          <w:p w14:paraId="5CBB1C16" w14:textId="452461BB" w:rsidR="00F60C7B" w:rsidRPr="006F4C49" w:rsidRDefault="00144869">
            <w:pPr>
              <w:spacing w:line="259" w:lineRule="auto"/>
            </w:pPr>
            <w:r w:rsidRPr="006F4C49">
              <w:t xml:space="preserve">Vėmimas </w:t>
            </w:r>
          </w:p>
          <w:p w14:paraId="113153EF" w14:textId="77777777" w:rsidR="00F60C7B" w:rsidRPr="006F4C49" w:rsidRDefault="00144869">
            <w:pPr>
              <w:spacing w:line="259" w:lineRule="auto"/>
            </w:pPr>
            <w:r w:rsidRPr="006F4C49">
              <w:t xml:space="preserve">Dispepsija </w:t>
            </w:r>
          </w:p>
          <w:p w14:paraId="2C6DA66E" w14:textId="77777777" w:rsidR="00F60C7B" w:rsidRPr="006F4C49" w:rsidRDefault="00144869">
            <w:pPr>
              <w:spacing w:line="259" w:lineRule="auto"/>
            </w:pPr>
            <w:r w:rsidRPr="006F4C49">
              <w:t xml:space="preserve"> </w:t>
            </w:r>
          </w:p>
        </w:tc>
      </w:tr>
      <w:tr w:rsidR="00F60C7B" w:rsidRPr="006F4C49" w14:paraId="469D65EC" w14:textId="77777777">
        <w:trPr>
          <w:trHeight w:val="790"/>
        </w:trPr>
        <w:tc>
          <w:tcPr>
            <w:tcW w:w="3828" w:type="dxa"/>
            <w:vMerge w:val="restart"/>
            <w:tcBorders>
              <w:top w:val="single" w:sz="4" w:space="0" w:color="000000"/>
              <w:left w:val="single" w:sz="4" w:space="0" w:color="000000"/>
              <w:bottom w:val="single" w:sz="4" w:space="0" w:color="000000"/>
              <w:right w:val="single" w:sz="4" w:space="0" w:color="000000"/>
            </w:tcBorders>
          </w:tcPr>
          <w:p w14:paraId="7EFA026F" w14:textId="77777777" w:rsidR="00F60C7B" w:rsidRPr="006F4C49" w:rsidRDefault="00144869">
            <w:pPr>
              <w:spacing w:line="259" w:lineRule="auto"/>
              <w:ind w:left="3"/>
            </w:pPr>
            <w:r w:rsidRPr="006F4C49">
              <w:t xml:space="preserve">Odos ir poodinio audinio sutrikimai </w:t>
            </w:r>
          </w:p>
        </w:tc>
        <w:tc>
          <w:tcPr>
            <w:tcW w:w="2126" w:type="dxa"/>
            <w:tcBorders>
              <w:top w:val="single" w:sz="4" w:space="0" w:color="000000"/>
              <w:left w:val="single" w:sz="4" w:space="0" w:color="000000"/>
              <w:bottom w:val="single" w:sz="4" w:space="0" w:color="000000"/>
              <w:right w:val="single" w:sz="4" w:space="0" w:color="000000"/>
            </w:tcBorders>
          </w:tcPr>
          <w:p w14:paraId="583C5EEC" w14:textId="77777777" w:rsidR="00F60C7B" w:rsidRPr="006F4C49" w:rsidRDefault="00144869">
            <w:pPr>
              <w:spacing w:line="259" w:lineRule="auto"/>
              <w:ind w:left="3"/>
            </w:pPr>
            <w:r w:rsidRPr="006F4C49">
              <w:t xml:space="preserve">Dažnas </w:t>
            </w:r>
          </w:p>
        </w:tc>
        <w:tc>
          <w:tcPr>
            <w:tcW w:w="3226" w:type="dxa"/>
            <w:tcBorders>
              <w:top w:val="single" w:sz="4" w:space="0" w:color="000000"/>
              <w:left w:val="single" w:sz="4" w:space="0" w:color="000000"/>
              <w:bottom w:val="single" w:sz="4" w:space="0" w:color="000000"/>
              <w:right w:val="single" w:sz="4" w:space="0" w:color="000000"/>
            </w:tcBorders>
          </w:tcPr>
          <w:p w14:paraId="1F1274A7" w14:textId="77777777" w:rsidR="00F60C7B" w:rsidRPr="006F4C49" w:rsidRDefault="00144869">
            <w:pPr>
              <w:spacing w:line="259" w:lineRule="auto"/>
            </w:pPr>
            <w:r w:rsidRPr="006F4C49">
              <w:t xml:space="preserve">Niežulys, įskaitant išplitusį </w:t>
            </w:r>
          </w:p>
          <w:p w14:paraId="2211FA3E" w14:textId="1FC60C97" w:rsidR="00F60C7B" w:rsidRPr="006F4C49" w:rsidRDefault="00144869">
            <w:pPr>
              <w:spacing w:line="259" w:lineRule="auto"/>
            </w:pPr>
            <w:r w:rsidRPr="006F4C49">
              <w:t xml:space="preserve">niežulį </w:t>
            </w:r>
          </w:p>
          <w:p w14:paraId="26B9F29E" w14:textId="77777777" w:rsidR="00F60C7B" w:rsidRPr="006F4C49" w:rsidRDefault="00144869">
            <w:pPr>
              <w:spacing w:line="259" w:lineRule="auto"/>
            </w:pPr>
            <w:r w:rsidRPr="006F4C49">
              <w:t xml:space="preserve">Hiperhidrozė </w:t>
            </w:r>
          </w:p>
        </w:tc>
      </w:tr>
      <w:tr w:rsidR="00F60C7B" w:rsidRPr="006F4C49" w14:paraId="34AE43C8" w14:textId="77777777">
        <w:trPr>
          <w:trHeight w:val="271"/>
        </w:trPr>
        <w:tc>
          <w:tcPr>
            <w:tcW w:w="0" w:type="auto"/>
            <w:vMerge/>
            <w:tcBorders>
              <w:top w:val="nil"/>
              <w:left w:val="single" w:sz="4" w:space="0" w:color="000000"/>
              <w:bottom w:val="nil"/>
              <w:right w:val="single" w:sz="4" w:space="0" w:color="000000"/>
            </w:tcBorders>
          </w:tcPr>
          <w:p w14:paraId="1F5BF65D"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26070948" w14:textId="77777777" w:rsidR="00F60C7B" w:rsidRPr="006F4C49" w:rsidRDefault="00144869">
            <w:pPr>
              <w:spacing w:line="259" w:lineRule="auto"/>
              <w:ind w:left="3"/>
            </w:pPr>
            <w:r w:rsidRPr="006F4C49">
              <w:t xml:space="preserve">Nedažnas </w:t>
            </w:r>
          </w:p>
        </w:tc>
        <w:tc>
          <w:tcPr>
            <w:tcW w:w="3226" w:type="dxa"/>
            <w:tcBorders>
              <w:top w:val="single" w:sz="4" w:space="0" w:color="000000"/>
              <w:left w:val="single" w:sz="4" w:space="0" w:color="000000"/>
              <w:bottom w:val="single" w:sz="4" w:space="0" w:color="000000"/>
              <w:right w:val="single" w:sz="4" w:space="0" w:color="000000"/>
            </w:tcBorders>
          </w:tcPr>
          <w:p w14:paraId="76FBCB2C" w14:textId="77777777" w:rsidR="00F60C7B" w:rsidRPr="006F4C49" w:rsidRDefault="00144869">
            <w:pPr>
              <w:spacing w:line="259" w:lineRule="auto"/>
            </w:pPr>
            <w:r w:rsidRPr="006F4C49">
              <w:t xml:space="preserve">Prakaitavimas naktimis </w:t>
            </w:r>
          </w:p>
        </w:tc>
      </w:tr>
      <w:tr w:rsidR="00F60C7B" w:rsidRPr="006F4C49" w14:paraId="7DA223ED" w14:textId="77777777">
        <w:trPr>
          <w:trHeight w:val="790"/>
        </w:trPr>
        <w:tc>
          <w:tcPr>
            <w:tcW w:w="0" w:type="auto"/>
            <w:vMerge/>
            <w:tcBorders>
              <w:top w:val="nil"/>
              <w:left w:val="single" w:sz="4" w:space="0" w:color="000000"/>
              <w:bottom w:val="single" w:sz="4" w:space="0" w:color="000000"/>
              <w:right w:val="single" w:sz="4" w:space="0" w:color="000000"/>
            </w:tcBorders>
          </w:tcPr>
          <w:p w14:paraId="1C6B1F9B" w14:textId="77777777" w:rsidR="00F60C7B" w:rsidRPr="006F4C49" w:rsidRDefault="00F60C7B">
            <w:pPr>
              <w:spacing w:after="160" w:line="259" w:lineRule="auto"/>
            </w:pPr>
          </w:p>
        </w:tc>
        <w:tc>
          <w:tcPr>
            <w:tcW w:w="2126" w:type="dxa"/>
            <w:tcBorders>
              <w:top w:val="single" w:sz="4" w:space="0" w:color="000000"/>
              <w:left w:val="single" w:sz="4" w:space="0" w:color="000000"/>
              <w:bottom w:val="single" w:sz="4" w:space="0" w:color="000000"/>
              <w:right w:val="single" w:sz="4" w:space="0" w:color="000000"/>
            </w:tcBorders>
          </w:tcPr>
          <w:p w14:paraId="54A84FE1" w14:textId="6DBA6473"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580D4B05" w14:textId="0BDDC58A" w:rsidR="00F60C7B" w:rsidRPr="006F4C49" w:rsidRDefault="00144869">
            <w:pPr>
              <w:spacing w:line="259" w:lineRule="auto"/>
            </w:pPr>
            <w:r w:rsidRPr="006F4C49">
              <w:t>Angio</w:t>
            </w:r>
            <w:r w:rsidR="00F12FD8" w:rsidRPr="006F4C49">
              <w:t xml:space="preserve">neurozinė </w:t>
            </w:r>
            <w:r w:rsidRPr="006F4C49">
              <w:t xml:space="preserve">edema </w:t>
            </w:r>
          </w:p>
          <w:p w14:paraId="1103E852" w14:textId="22AC6F50" w:rsidR="00F60C7B" w:rsidRPr="006F4C49" w:rsidRDefault="00144869">
            <w:pPr>
              <w:spacing w:line="259" w:lineRule="auto"/>
            </w:pPr>
            <w:r w:rsidRPr="006F4C49">
              <w:t xml:space="preserve">Urtikarija (dilgėlinė) </w:t>
            </w:r>
          </w:p>
          <w:p w14:paraId="5DF43BAC" w14:textId="77777777" w:rsidR="00F60C7B" w:rsidRPr="006F4C49" w:rsidRDefault="00144869">
            <w:pPr>
              <w:spacing w:line="259" w:lineRule="auto"/>
            </w:pPr>
            <w:r w:rsidRPr="006F4C49">
              <w:t xml:space="preserve">Bėrimas </w:t>
            </w:r>
          </w:p>
        </w:tc>
      </w:tr>
      <w:tr w:rsidR="00F60C7B" w:rsidRPr="006F4C49" w14:paraId="4EBAFAD3" w14:textId="77777777">
        <w:trPr>
          <w:trHeight w:val="530"/>
        </w:trPr>
        <w:tc>
          <w:tcPr>
            <w:tcW w:w="3828" w:type="dxa"/>
            <w:tcBorders>
              <w:top w:val="single" w:sz="4" w:space="0" w:color="000000"/>
              <w:left w:val="single" w:sz="4" w:space="0" w:color="000000"/>
              <w:bottom w:val="single" w:sz="4" w:space="0" w:color="000000"/>
              <w:right w:val="single" w:sz="4" w:space="0" w:color="000000"/>
            </w:tcBorders>
          </w:tcPr>
          <w:p w14:paraId="50493142" w14:textId="77777777" w:rsidR="00F60C7B" w:rsidRPr="006F4C49" w:rsidRDefault="00144869">
            <w:pPr>
              <w:spacing w:line="259" w:lineRule="auto"/>
              <w:ind w:left="3"/>
            </w:pPr>
            <w:r w:rsidRPr="006F4C49">
              <w:t xml:space="preserve">Bendrieji sutrikimai ir vartojimo vietos pažeidimai </w:t>
            </w:r>
          </w:p>
        </w:tc>
        <w:tc>
          <w:tcPr>
            <w:tcW w:w="2126" w:type="dxa"/>
            <w:tcBorders>
              <w:top w:val="single" w:sz="4" w:space="0" w:color="000000"/>
              <w:left w:val="single" w:sz="4" w:space="0" w:color="000000"/>
              <w:bottom w:val="single" w:sz="4" w:space="0" w:color="000000"/>
              <w:right w:val="single" w:sz="4" w:space="0" w:color="000000"/>
            </w:tcBorders>
          </w:tcPr>
          <w:p w14:paraId="22F39C0D" w14:textId="4C371A51" w:rsidR="00F60C7B" w:rsidRPr="006F4C49" w:rsidRDefault="00B962FB">
            <w:pPr>
              <w:spacing w:line="259" w:lineRule="auto"/>
              <w:ind w:left="3"/>
            </w:pPr>
            <w:r>
              <w:t>N</w:t>
            </w:r>
            <w:r w:rsidR="00144869" w:rsidRPr="006F4C49">
              <w:t xml:space="preserve">ežinomas* </w:t>
            </w:r>
          </w:p>
        </w:tc>
        <w:tc>
          <w:tcPr>
            <w:tcW w:w="3226" w:type="dxa"/>
            <w:tcBorders>
              <w:top w:val="single" w:sz="4" w:space="0" w:color="000000"/>
              <w:left w:val="single" w:sz="4" w:space="0" w:color="000000"/>
              <w:bottom w:val="single" w:sz="4" w:space="0" w:color="000000"/>
              <w:right w:val="single" w:sz="4" w:space="0" w:color="000000"/>
            </w:tcBorders>
          </w:tcPr>
          <w:p w14:paraId="76B667DA" w14:textId="77777777" w:rsidR="00F60C7B" w:rsidRPr="006F4C49" w:rsidRDefault="00144869">
            <w:pPr>
              <w:spacing w:line="259" w:lineRule="auto"/>
            </w:pPr>
            <w:r w:rsidRPr="006F4C49">
              <w:t xml:space="preserve">Nutraukimo sindromas </w:t>
            </w:r>
          </w:p>
        </w:tc>
      </w:tr>
    </w:tbl>
    <w:p w14:paraId="76354864" w14:textId="55EFF9F3" w:rsidR="00F60C7B" w:rsidRPr="006F4C49" w:rsidRDefault="00144869" w:rsidP="00285205">
      <w:pPr>
        <w:ind w:left="142" w:right="2"/>
      </w:pPr>
      <w:r w:rsidRPr="006F4C49">
        <w:t>* Grindžiant po vaist</w:t>
      </w:r>
      <w:r w:rsidR="00F12FD8" w:rsidRPr="006F4C49">
        <w:t>inio preparato</w:t>
      </w:r>
      <w:r w:rsidRPr="006F4C49">
        <w:t xml:space="preserve"> išleidimo į rinką atvejais </w:t>
      </w:r>
    </w:p>
    <w:p w14:paraId="75271910" w14:textId="77777777" w:rsidR="00F60C7B" w:rsidRPr="006F4C49" w:rsidRDefault="00144869">
      <w:pPr>
        <w:spacing w:line="259" w:lineRule="auto"/>
        <w:ind w:left="721"/>
      </w:pPr>
      <w:r w:rsidRPr="006F4C49">
        <w:t xml:space="preserve"> </w:t>
      </w:r>
    </w:p>
    <w:p w14:paraId="77F97B03" w14:textId="77777777" w:rsidR="00F60C7B" w:rsidRPr="006F4C49" w:rsidRDefault="00144869">
      <w:pPr>
        <w:pStyle w:val="Antrat2"/>
        <w:ind w:left="-1"/>
      </w:pPr>
      <w:r w:rsidRPr="006F4C49">
        <w:t>Atrinktų nepageidaujamų reakcijų apibūdinimas</w:t>
      </w:r>
      <w:r w:rsidRPr="006F4C49">
        <w:rPr>
          <w:u w:val="none"/>
        </w:rPr>
        <w:t xml:space="preserve"> </w:t>
      </w:r>
    </w:p>
    <w:p w14:paraId="38F11A33" w14:textId="7254CFAB" w:rsidR="00F60C7B" w:rsidRPr="006F4C49" w:rsidRDefault="00F60C7B">
      <w:pPr>
        <w:spacing w:line="259" w:lineRule="auto"/>
        <w:ind w:left="1"/>
      </w:pPr>
    </w:p>
    <w:p w14:paraId="1486F6F7" w14:textId="77777777" w:rsidR="00F60C7B" w:rsidRPr="006F4C49" w:rsidRDefault="00144869">
      <w:pPr>
        <w:spacing w:after="4" w:line="251" w:lineRule="auto"/>
        <w:ind w:left="-3" w:hanging="10"/>
      </w:pPr>
      <w:r w:rsidRPr="006F4C49">
        <w:rPr>
          <w:i/>
        </w:rPr>
        <w:t xml:space="preserve">Pykinimas </w:t>
      </w:r>
    </w:p>
    <w:p w14:paraId="18BD0C71" w14:textId="1436F4FD" w:rsidR="00F60C7B" w:rsidRPr="006F4C49" w:rsidRDefault="00144869">
      <w:pPr>
        <w:spacing w:after="12" w:line="251" w:lineRule="auto"/>
        <w:ind w:left="-1" w:right="-12" w:hanging="10"/>
        <w:jc w:val="both"/>
      </w:pPr>
      <w:r w:rsidRPr="006F4C49">
        <w:t xml:space="preserve">Pykinimas dažniausiai buvo </w:t>
      </w:r>
      <w:r w:rsidR="00E96AB1">
        <w:t>lengvas</w:t>
      </w:r>
      <w:r w:rsidRPr="006F4C49">
        <w:t xml:space="preserve"> ar vidutinio sunkumo ir pasireiškė per pirmąsias dvi gydymo savaites. Reakcijos paprastai buvo trumpalaikės ir dėl jų gydymo nutraukti dažniausiai neprireikė. Nepageidaujamų virškinimo trakto reakcijų, pavyzdžiui, pykinimo atvejų, dažniau </w:t>
      </w:r>
      <w:r w:rsidR="00E96AB1">
        <w:t>pasireiškė</w:t>
      </w:r>
      <w:r w:rsidRPr="006F4C49">
        <w:t xml:space="preserve"> moterims nei vyrams. </w:t>
      </w:r>
    </w:p>
    <w:p w14:paraId="2793130F" w14:textId="77777777" w:rsidR="00F60C7B" w:rsidRPr="006F4C49" w:rsidRDefault="00144869">
      <w:pPr>
        <w:spacing w:line="259" w:lineRule="auto"/>
        <w:ind w:left="1"/>
      </w:pPr>
      <w:r w:rsidRPr="006F4C49">
        <w:rPr>
          <w:i/>
        </w:rPr>
        <w:t xml:space="preserve"> </w:t>
      </w:r>
    </w:p>
    <w:p w14:paraId="504EEF47" w14:textId="77777777" w:rsidR="00F60C7B" w:rsidRPr="006F4C49" w:rsidRDefault="00144869">
      <w:pPr>
        <w:spacing w:line="259" w:lineRule="auto"/>
        <w:ind w:left="-4" w:hanging="10"/>
      </w:pPr>
      <w:r w:rsidRPr="006F4C49">
        <w:rPr>
          <w:i/>
        </w:rPr>
        <w:t xml:space="preserve">Senyvi pacientai </w:t>
      </w:r>
    </w:p>
    <w:p w14:paraId="7F3E65E8" w14:textId="73198B19" w:rsidR="00F60C7B" w:rsidRPr="006F4C49" w:rsidRDefault="00144869">
      <w:pPr>
        <w:ind w:left="-2" w:right="2"/>
      </w:pPr>
      <w:r w:rsidRPr="006F4C49">
        <w:t>Vieną kartą per parą vartojant ≥10</w:t>
      </w:r>
      <w:r w:rsidR="00E3725E" w:rsidRPr="006F4C49">
        <w:t> mg</w:t>
      </w:r>
      <w:r w:rsidRPr="006F4C49">
        <w:t xml:space="preserve"> vortioksetino dozę, ≥65</w:t>
      </w:r>
      <w:r w:rsidR="00333CF9">
        <w:t> </w:t>
      </w:r>
      <w:r w:rsidRPr="006F4C49">
        <w:t xml:space="preserve">metų pacientų pasitraukimo iš tyrimų dažnis buvo didesnis. </w:t>
      </w:r>
    </w:p>
    <w:p w14:paraId="17D883CC" w14:textId="7AC1F34C" w:rsidR="00F60C7B" w:rsidRPr="006F4C49" w:rsidRDefault="00144869">
      <w:pPr>
        <w:ind w:left="-2" w:right="2"/>
      </w:pPr>
      <w:r w:rsidRPr="006F4C49">
        <w:t>Vieną kartą per parą vartojant 20</w:t>
      </w:r>
      <w:r w:rsidR="00E3725E" w:rsidRPr="006F4C49">
        <w:t> mg</w:t>
      </w:r>
      <w:r w:rsidRPr="006F4C49">
        <w:t xml:space="preserve"> vortioksetino dozę, ≥65</w:t>
      </w:r>
      <w:r w:rsidR="00333CF9">
        <w:t> </w:t>
      </w:r>
      <w:r w:rsidRPr="006F4C49">
        <w:t>metų pacientams pykinimas ir vidurių užkietėjimas pasireiškė dažniau (atitinkamai 42</w:t>
      </w:r>
      <w:r w:rsidR="00333CF9">
        <w:t> </w:t>
      </w:r>
      <w:r w:rsidRPr="006F4C49">
        <w:t>% ir 15</w:t>
      </w:r>
      <w:r w:rsidR="00333CF9">
        <w:t> </w:t>
      </w:r>
      <w:r w:rsidRPr="006F4C49">
        <w:t>%) nei &lt;65</w:t>
      </w:r>
      <w:r w:rsidR="00333CF9">
        <w:t> </w:t>
      </w:r>
      <w:r w:rsidRPr="006F4C49">
        <w:t>metų suaugusiesiems (atitinkamai 27</w:t>
      </w:r>
      <w:r w:rsidR="00333CF9">
        <w:t> </w:t>
      </w:r>
      <w:r w:rsidRPr="006F4C49">
        <w:t>% ir 4</w:t>
      </w:r>
      <w:r w:rsidR="00333CF9">
        <w:t> </w:t>
      </w:r>
      <w:r w:rsidRPr="006F4C49">
        <w:t>%) (žr. 4.4</w:t>
      </w:r>
      <w:r w:rsidR="00333CF9">
        <w:t> </w:t>
      </w:r>
      <w:r w:rsidRPr="006F4C49">
        <w:t xml:space="preserve">skyrių). </w:t>
      </w:r>
    </w:p>
    <w:p w14:paraId="6844EF2A" w14:textId="77777777" w:rsidR="00F60C7B" w:rsidRPr="006F4C49" w:rsidRDefault="00144869">
      <w:pPr>
        <w:spacing w:line="259" w:lineRule="auto"/>
        <w:ind w:left="2"/>
      </w:pPr>
      <w:r w:rsidRPr="006F4C49">
        <w:rPr>
          <w:i/>
        </w:rPr>
        <w:t xml:space="preserve"> </w:t>
      </w:r>
    </w:p>
    <w:p w14:paraId="37981818" w14:textId="77777777" w:rsidR="00F60C7B" w:rsidRPr="006F4C49" w:rsidRDefault="00144869">
      <w:pPr>
        <w:spacing w:after="4" w:line="251" w:lineRule="auto"/>
        <w:ind w:left="-3" w:hanging="10"/>
      </w:pPr>
      <w:r w:rsidRPr="006F4C49">
        <w:rPr>
          <w:i/>
        </w:rPr>
        <w:lastRenderedPageBreak/>
        <w:t xml:space="preserve">Lytinės funkcijos sutrikimas </w:t>
      </w:r>
    </w:p>
    <w:p w14:paraId="60E11188" w14:textId="7D9FB440" w:rsidR="00F60C7B" w:rsidRPr="006F4C49" w:rsidRDefault="00144869" w:rsidP="008D0C6C">
      <w:pPr>
        <w:ind w:left="-2" w:right="2"/>
      </w:pPr>
      <w:r w:rsidRPr="006F4C49">
        <w:t xml:space="preserve">Klinikinių tyrimų metu lytinės funkcijos sutrikimas buvo vertinamas naudojant Arizonos lytinės patirties skalę [angl. </w:t>
      </w:r>
      <w:r w:rsidRPr="006F4C49">
        <w:rPr>
          <w:i/>
        </w:rPr>
        <w:t xml:space="preserve">Arizona Sexual Experience Scale </w:t>
      </w:r>
      <w:r w:rsidRPr="006F4C49">
        <w:t>(ASEX)]. 5</w:t>
      </w:r>
      <w:r w:rsidR="00D53424">
        <w:noBreakHyphen/>
      </w:r>
      <w:r w:rsidRPr="006F4C49">
        <w:t>15</w:t>
      </w:r>
      <w:r w:rsidR="00E3725E" w:rsidRPr="006F4C49">
        <w:t> mg</w:t>
      </w:r>
      <w:r w:rsidRPr="006F4C49">
        <w:t xml:space="preserve"> dozių poveikis nesiskyrė nuo placebo poveikio. Vis dėlto 20</w:t>
      </w:r>
      <w:r w:rsidR="00E3725E" w:rsidRPr="006F4C49">
        <w:t> mg</w:t>
      </w:r>
      <w:r w:rsidRPr="006F4C49">
        <w:t xml:space="preserve"> vortioksetino dozės vartojimas buvo susijęs su lytinės funkcijos sutrikimo [angl. </w:t>
      </w:r>
      <w:r w:rsidRPr="006F4C49">
        <w:rPr>
          <w:i/>
        </w:rPr>
        <w:t>sexual dysfunction</w:t>
      </w:r>
      <w:r w:rsidRPr="006F4C49">
        <w:t xml:space="preserve"> (TESD)] padažnėjimu (žr. 5.1</w:t>
      </w:r>
      <w:r w:rsidR="00333CF9">
        <w:t> </w:t>
      </w:r>
      <w:r w:rsidRPr="006F4C49">
        <w:t xml:space="preserve">skyrių). Vaistinį preparatą pateikus į rinką, pranešta apie seksualinės funkcijos sutrikimo atvejus, kai vortioksetino dozė buvo mažesnė </w:t>
      </w:r>
      <w:r w:rsidR="00D53424">
        <w:t>kaip</w:t>
      </w:r>
      <w:r w:rsidRPr="006F4C49">
        <w:t xml:space="preserve"> 20</w:t>
      </w:r>
      <w:r w:rsidR="00E3725E" w:rsidRPr="006F4C49">
        <w:t> mg</w:t>
      </w:r>
      <w:r w:rsidRPr="006F4C49">
        <w:t xml:space="preserve">. </w:t>
      </w:r>
    </w:p>
    <w:p w14:paraId="356A6CD1" w14:textId="77777777" w:rsidR="00F60C7B" w:rsidRPr="006F4C49" w:rsidRDefault="00144869" w:rsidP="008D0C6C">
      <w:pPr>
        <w:spacing w:line="259" w:lineRule="auto"/>
        <w:ind w:left="2"/>
      </w:pPr>
      <w:r w:rsidRPr="006F4C49">
        <w:rPr>
          <w:i/>
        </w:rPr>
        <w:t xml:space="preserve"> </w:t>
      </w:r>
    </w:p>
    <w:p w14:paraId="4EDD62AB" w14:textId="77777777" w:rsidR="00F60C7B" w:rsidRPr="006F4C49" w:rsidRDefault="00144869" w:rsidP="008D0C6C">
      <w:pPr>
        <w:spacing w:after="4" w:line="251" w:lineRule="auto"/>
        <w:ind w:left="-3" w:hanging="10"/>
      </w:pPr>
      <w:r w:rsidRPr="006F4C49">
        <w:rPr>
          <w:i/>
        </w:rPr>
        <w:t xml:space="preserve">Klasės poveikis </w:t>
      </w:r>
    </w:p>
    <w:p w14:paraId="1E1F24AC" w14:textId="72D2EF03" w:rsidR="00F60C7B" w:rsidRPr="006F4C49" w:rsidRDefault="00144869" w:rsidP="008D0C6C">
      <w:pPr>
        <w:ind w:left="-2" w:right="2"/>
      </w:pPr>
      <w:r w:rsidRPr="006F4C49">
        <w:t>Epidemiologiniai tyrimai, kuriuose daugiausiai dalyvavo 50</w:t>
      </w:r>
      <w:r w:rsidR="00333CF9">
        <w:t> </w:t>
      </w:r>
      <w:r w:rsidRPr="006F4C49">
        <w:t xml:space="preserve">metų ir vyresni pacientai, parodė kaulų lūžimo rizikos padidėjimą pacientams, vartojantiems susijusių farmakologinių klasių antidepresantų (SSRI ar </w:t>
      </w:r>
      <w:r w:rsidR="00EE3984">
        <w:t>triciklių antidepresantų [</w:t>
      </w:r>
      <w:r w:rsidRPr="006F4C49">
        <w:t>TCA</w:t>
      </w:r>
      <w:r w:rsidR="00EE3984">
        <w:t>]</w:t>
      </w:r>
      <w:r w:rsidRPr="006F4C49">
        <w:t xml:space="preserve">). Tokios rizikos atsiradimo mechanizmas nėra žinomas, be to, nėra žinoma, ar tokia rizika yra susijusi su vortioksetinu. </w:t>
      </w:r>
    </w:p>
    <w:p w14:paraId="2BCE9933" w14:textId="77777777" w:rsidR="00F60C7B" w:rsidRPr="006F4C49" w:rsidRDefault="00144869" w:rsidP="008D0C6C">
      <w:pPr>
        <w:spacing w:line="259" w:lineRule="auto"/>
        <w:ind w:left="2"/>
      </w:pPr>
      <w:r w:rsidRPr="006F4C49">
        <w:t xml:space="preserve"> </w:t>
      </w:r>
    </w:p>
    <w:p w14:paraId="2FD814A4" w14:textId="5064C7C6" w:rsidR="00F60C7B" w:rsidRPr="00B32544" w:rsidRDefault="00144869" w:rsidP="008D0C6C">
      <w:pPr>
        <w:spacing w:after="4" w:line="251" w:lineRule="auto"/>
        <w:ind w:left="-3" w:hanging="10"/>
        <w:rPr>
          <w:iCs/>
          <w:u w:val="single"/>
        </w:rPr>
      </w:pPr>
      <w:r w:rsidRPr="00B32544">
        <w:rPr>
          <w:iCs/>
          <w:u w:val="single"/>
        </w:rPr>
        <w:t xml:space="preserve">Vaikų populiacija </w:t>
      </w:r>
    </w:p>
    <w:p w14:paraId="08972FD3" w14:textId="462E3B7D" w:rsidR="00F60C7B" w:rsidRPr="006F4C49" w:rsidRDefault="00144869" w:rsidP="008D0C6C">
      <w:pPr>
        <w:ind w:left="-2" w:right="2"/>
      </w:pPr>
      <w:r w:rsidRPr="006F4C49">
        <w:t>Dviejuose dvigubai koduotuose, placebu kontroliuojamuose tyrimuose 304</w:t>
      </w:r>
      <w:r w:rsidR="00333CF9">
        <w:t> </w:t>
      </w:r>
      <w:r w:rsidRPr="006F4C49">
        <w:t>vaikai nuo 7</w:t>
      </w:r>
      <w:r w:rsidR="00333CF9">
        <w:t> </w:t>
      </w:r>
      <w:r w:rsidRPr="006F4C49">
        <w:t>iki 11</w:t>
      </w:r>
      <w:r w:rsidR="00333CF9">
        <w:t> </w:t>
      </w:r>
      <w:r w:rsidRPr="006F4C49">
        <w:t>metų ir 308</w:t>
      </w:r>
      <w:r w:rsidR="00333CF9">
        <w:t> </w:t>
      </w:r>
      <w:r w:rsidRPr="006F4C49">
        <w:t>paaugliai nuo 12</w:t>
      </w:r>
      <w:r w:rsidR="00333CF9">
        <w:t> </w:t>
      </w:r>
      <w:r w:rsidRPr="006F4C49">
        <w:t>iki 17</w:t>
      </w:r>
      <w:r w:rsidR="00333CF9">
        <w:t> </w:t>
      </w:r>
      <w:r w:rsidRPr="006F4C49">
        <w:t>metų, sergantys didžiosios depresijos sutrikimu (DDS), buvo gydomi vortioksetinu, atitinkamai. Apskritai, vortioksetino nepageidaujamų reakcijų pobūdis vaikams ir paaugliams buvo panašus kaip ir stebėtas suaugusiesiems, išskyrus tai, kad dažniau pasireiškė su pilvo skausmu susij</w:t>
      </w:r>
      <w:r w:rsidR="00EE3984">
        <w:t>usių</w:t>
      </w:r>
      <w:r w:rsidRPr="006F4C49">
        <w:t xml:space="preserve"> reiškini</w:t>
      </w:r>
      <w:r w:rsidR="00EE3984">
        <w:t>ų</w:t>
      </w:r>
      <w:r w:rsidRPr="006F4C49">
        <w:t xml:space="preserve"> ir dažnesn</w:t>
      </w:r>
      <w:r w:rsidR="00EE3984">
        <w:t>ių</w:t>
      </w:r>
      <w:r w:rsidRPr="006F4C49">
        <w:t xml:space="preserve"> min</w:t>
      </w:r>
      <w:r w:rsidR="00EE3984">
        <w:t>čių</w:t>
      </w:r>
      <w:r w:rsidRPr="006F4C49">
        <w:t xml:space="preserve"> apie savižudybę, ypač paaugliams, palyginti su suaugusiaisiais (žr. 5.1</w:t>
      </w:r>
      <w:r w:rsidR="00333CF9">
        <w:t> </w:t>
      </w:r>
      <w:r w:rsidRPr="006F4C49">
        <w:t xml:space="preserve">skyrių). </w:t>
      </w:r>
    </w:p>
    <w:p w14:paraId="2B125FE2" w14:textId="77777777" w:rsidR="00F60C7B" w:rsidRPr="006F4C49" w:rsidRDefault="00144869" w:rsidP="008D0C6C">
      <w:pPr>
        <w:spacing w:line="259" w:lineRule="auto"/>
        <w:ind w:left="1"/>
      </w:pPr>
      <w:r w:rsidRPr="006F4C49">
        <w:t xml:space="preserve"> </w:t>
      </w:r>
    </w:p>
    <w:p w14:paraId="7AF53DB6" w14:textId="43C2F7BF" w:rsidR="00F60C7B" w:rsidRPr="006F4C49" w:rsidRDefault="00144869" w:rsidP="00285205">
      <w:r w:rsidRPr="006F4C49">
        <w:t>Buvo atlikti du ilgalaikiai atviri tęstiniai tyrimai su vortioksetino dozėmis nuo 5</w:t>
      </w:r>
      <w:r w:rsidR="00333CF9">
        <w:t> </w:t>
      </w:r>
      <w:r w:rsidRPr="006F4C49">
        <w:t>iki 20</w:t>
      </w:r>
      <w:r w:rsidR="00E3725E" w:rsidRPr="006F4C49">
        <w:t> mg</w:t>
      </w:r>
      <w:r w:rsidRPr="006F4C49">
        <w:t xml:space="preserve"> per parą ir gydymo trukme atitinkamai 6 mėnesius (N</w:t>
      </w:r>
      <w:r w:rsidR="00B05643">
        <w:t> = </w:t>
      </w:r>
      <w:r w:rsidRPr="006F4C49">
        <w:t>662) ir 18</w:t>
      </w:r>
      <w:r w:rsidR="00333CF9">
        <w:t> </w:t>
      </w:r>
      <w:r w:rsidRPr="006F4C49">
        <w:t>mėnesių (N</w:t>
      </w:r>
      <w:r w:rsidR="00B05643">
        <w:t> = </w:t>
      </w:r>
      <w:r w:rsidRPr="006F4C49">
        <w:t xml:space="preserve">94). Apskritai, vortioksetino saugumas ir toleravimas vaikų populiacijoje po ilgalaikio vartojimo buvo panašus į stebėtus po trumpalaikio vartojimo. </w:t>
      </w:r>
    </w:p>
    <w:p w14:paraId="2D4D5C70" w14:textId="77777777" w:rsidR="00F60C7B" w:rsidRPr="006F4C49" w:rsidRDefault="00144869" w:rsidP="00285205">
      <w:r w:rsidRPr="006F4C49">
        <w:t xml:space="preserve"> </w:t>
      </w:r>
    </w:p>
    <w:p w14:paraId="0BE00F21" w14:textId="77777777" w:rsidR="00F60C7B" w:rsidRPr="006F4C49" w:rsidRDefault="00144869" w:rsidP="00285205">
      <w:r w:rsidRPr="006F4C49">
        <w:rPr>
          <w:i/>
        </w:rPr>
        <w:t xml:space="preserve">Simptomai nutraukus gydymą vortioksetinu </w:t>
      </w:r>
    </w:p>
    <w:p w14:paraId="2DB121AF" w14:textId="75E9B5C5" w:rsidR="00F60C7B" w:rsidRPr="006F4C49" w:rsidRDefault="00144869" w:rsidP="00285205">
      <w:r w:rsidRPr="006F4C49">
        <w:t>Klinikinių tyrimų metu buvo sistemingai vertinami nutraukimo simptomai staiga nutraukus gydymą vortioksetinu. Gydymo vortioksetinu nutraukimo simptomų dažnis ar pobūdis kliniškai reikšmingai nesiskyrė nuo placebo (žr. 5.1</w:t>
      </w:r>
      <w:r w:rsidR="006954A1">
        <w:t> </w:t>
      </w:r>
      <w:r w:rsidRPr="006F4C49">
        <w:t>skyrių). Vaistinį preparatą pateik</w:t>
      </w:r>
      <w:r w:rsidR="00E56716">
        <w:t>us</w:t>
      </w:r>
      <w:r w:rsidRPr="006F4C49">
        <w:t xml:space="preserve"> į rinką buvo pranešta apie atvejus, apibūdinančius nutraukimo simptomus, tokius kaip svaigulys, galvos skausmas, jutimo sutrikimai (įskaitant paresteziją, elektros šoko pojūčius), miego sutrikimai (įskaitant nemigą), pykinimas ir (arba) vėmimas, nerimas, irzlumas, susijaudinimas, nuovargis ir tremoras. Ši</w:t>
      </w:r>
      <w:r w:rsidR="00E56716">
        <w:t>ų</w:t>
      </w:r>
      <w:r w:rsidRPr="006F4C49">
        <w:t xml:space="preserve"> simptom</w:t>
      </w:r>
      <w:r w:rsidR="00E56716">
        <w:t>ų</w:t>
      </w:r>
      <w:r w:rsidRPr="006F4C49">
        <w:t xml:space="preserve"> gali pasireikšti per pirmą savaitę po vortioksetino vartojimo nutraukimo. </w:t>
      </w:r>
    </w:p>
    <w:p w14:paraId="7F65EEFE" w14:textId="77777777" w:rsidR="00F60C7B" w:rsidRPr="006F4C49" w:rsidRDefault="00144869">
      <w:pPr>
        <w:spacing w:line="259" w:lineRule="auto"/>
        <w:ind w:left="1"/>
      </w:pPr>
      <w:r w:rsidRPr="006F4C49">
        <w:t xml:space="preserve"> </w:t>
      </w:r>
    </w:p>
    <w:p w14:paraId="048E7DDD" w14:textId="77777777" w:rsidR="00F60C7B" w:rsidRPr="006F4C49" w:rsidRDefault="00144869">
      <w:pPr>
        <w:pStyle w:val="Antrat2"/>
        <w:ind w:left="-1"/>
      </w:pPr>
      <w:r w:rsidRPr="006F4C49">
        <w:t>Pranešimas apie įtariamas nepageidaujamas reakcijas</w:t>
      </w:r>
      <w:r w:rsidRPr="006F4C49">
        <w:rPr>
          <w:u w:val="none"/>
        </w:rPr>
        <w:t xml:space="preserve"> </w:t>
      </w:r>
    </w:p>
    <w:p w14:paraId="1A4D78E6" w14:textId="2EDC647A" w:rsidR="00507FA1" w:rsidRPr="006F4C49" w:rsidRDefault="00507FA1" w:rsidP="00285205">
      <w:pPr>
        <w:spacing w:line="259" w:lineRule="auto"/>
        <w:ind w:left="1"/>
        <w:rPr>
          <w:noProof/>
          <w:snapToGrid w:val="0"/>
          <w:color w:val="auto"/>
          <w:kern w:val="0"/>
          <w:lang w:eastAsia="en-US"/>
          <w14:ligatures w14:val="none"/>
        </w:rPr>
      </w:pPr>
      <w:r w:rsidRPr="006F4C49">
        <w:rPr>
          <w:color w:val="auto"/>
          <w:kern w:val="0"/>
          <w:lang w:eastAsia="en-US"/>
          <w14:ligatures w14:val="none"/>
        </w:rPr>
        <w:t xml:space="preserve">Svarbu pranešti apie įtariamas nepageidaujamas reakcijas, pastebėtas po vaistinio preparato registracijos, nes tai leidžia nuolat stebėti vaistinio preparato naudos ir rizikos santykį. </w:t>
      </w:r>
      <w:r w:rsidRPr="006F4C49">
        <w:rPr>
          <w:noProof/>
          <w:snapToGrid w:val="0"/>
          <w:color w:val="auto"/>
          <w:kern w:val="0"/>
          <w:lang w:eastAsia="en-US"/>
          <w14:ligatures w14:val="none"/>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6F4C49">
          <w:rPr>
            <w:noProof/>
            <w:snapToGrid w:val="0"/>
            <w:color w:val="0000FF"/>
            <w:kern w:val="0"/>
            <w:u w:val="single"/>
            <w:lang w:eastAsia="en-US"/>
            <w14:ligatures w14:val="none"/>
          </w:rPr>
          <w:t>https://vapris.vvkt.lt/vvkt-web/public/nrvSpecialist</w:t>
        </w:r>
      </w:hyperlink>
      <w:r w:rsidRPr="006F4C49">
        <w:rPr>
          <w:noProof/>
          <w:snapToGrid w:val="0"/>
          <w:color w:val="auto"/>
          <w:kern w:val="0"/>
          <w:lang w:eastAsia="en-US"/>
          <w14:ligatures w14:val="none"/>
        </w:rPr>
        <w:t xml:space="preserve"> arba užpildę Sveikatos priežiūros ar farmacijos specialisto pranešimo apie įtariamą nepageidaujamą reakciją (ĮNR) formą, kuri skelbiama </w:t>
      </w:r>
      <w:hyperlink r:id="rId11" w:history="1">
        <w:r w:rsidRPr="006F4C49">
          <w:rPr>
            <w:noProof/>
            <w:snapToGrid w:val="0"/>
            <w:color w:val="0000FF"/>
            <w:kern w:val="0"/>
            <w:u w:val="single"/>
            <w:lang w:eastAsia="en-US"/>
            <w14:ligatures w14:val="none"/>
          </w:rPr>
          <w:t>https://www.vvkt.lt/index.php?1399030386</w:t>
        </w:r>
      </w:hyperlink>
      <w:r w:rsidRPr="006F4C49">
        <w:rPr>
          <w:noProof/>
          <w:snapToGrid w:val="0"/>
          <w:color w:val="auto"/>
          <w:kern w:val="0"/>
          <w:lang w:eastAsia="en-US"/>
          <w14:ligatures w14:val="none"/>
        </w:rPr>
        <w:t xml:space="preserve">, ir atsiųsti elektroniniu paštu (adresu </w:t>
      </w:r>
      <w:hyperlink r:id="rId12" w:history="1">
        <w:r w:rsidRPr="00AC50E2">
          <w:rPr>
            <w:rStyle w:val="Hipersaitas"/>
            <w:noProof/>
            <w:snapToGrid w:val="0"/>
            <w:kern w:val="0"/>
            <w:lang w:eastAsia="en-US"/>
            <w14:ligatures w14:val="none"/>
          </w:rPr>
          <w:t>NepageidaujamaR@vvkt.lt</w:t>
        </w:r>
      </w:hyperlink>
      <w:r w:rsidRPr="006F4C49">
        <w:rPr>
          <w:noProof/>
          <w:snapToGrid w:val="0"/>
          <w:color w:val="auto"/>
          <w:kern w:val="0"/>
          <w:lang w:eastAsia="en-US"/>
          <w14:ligatures w14:val="none"/>
        </w:rPr>
        <w:t>).</w:t>
      </w:r>
    </w:p>
    <w:p w14:paraId="594B24AA" w14:textId="7C3E646B" w:rsidR="00F60C7B" w:rsidRPr="006F4C49" w:rsidRDefault="00144869" w:rsidP="00285205">
      <w:pPr>
        <w:ind w:left="-2" w:right="2"/>
      </w:pPr>
      <w:r w:rsidRPr="006F4C49">
        <w:t xml:space="preserve">  </w:t>
      </w:r>
    </w:p>
    <w:p w14:paraId="32CA6EDE" w14:textId="77777777" w:rsidR="00F60C7B" w:rsidRPr="006F4C49" w:rsidRDefault="00144869">
      <w:pPr>
        <w:pStyle w:val="Antrat3"/>
        <w:tabs>
          <w:tab w:val="center" w:pos="1229"/>
        </w:tabs>
        <w:ind w:left="-12" w:firstLine="0"/>
      </w:pPr>
      <w:r w:rsidRPr="006F4C49">
        <w:t xml:space="preserve">4.9 </w:t>
      </w:r>
      <w:r w:rsidRPr="006F4C49">
        <w:tab/>
        <w:t>Perdozavimas</w:t>
      </w:r>
      <w:r w:rsidRPr="006F4C49">
        <w:rPr>
          <w:b w:val="0"/>
        </w:rPr>
        <w:t xml:space="preserve"> </w:t>
      </w:r>
    </w:p>
    <w:p w14:paraId="1B0BFDB6" w14:textId="77777777" w:rsidR="00F60C7B" w:rsidRPr="006F4C49" w:rsidRDefault="00144869">
      <w:pPr>
        <w:spacing w:line="259" w:lineRule="auto"/>
        <w:ind w:left="1"/>
      </w:pPr>
      <w:r w:rsidRPr="006F4C49">
        <w:t xml:space="preserve"> </w:t>
      </w:r>
    </w:p>
    <w:p w14:paraId="3610F866" w14:textId="662F31D4" w:rsidR="00F60C7B" w:rsidRPr="006F4C49" w:rsidRDefault="00144869">
      <w:pPr>
        <w:ind w:left="-2" w:right="2"/>
      </w:pPr>
      <w:r w:rsidRPr="006F4C49">
        <w:t>Nurijus nuo 40</w:t>
      </w:r>
      <w:r w:rsidR="00E3725E" w:rsidRPr="006F4C49">
        <w:t> mg</w:t>
      </w:r>
      <w:r w:rsidRPr="006F4C49">
        <w:t xml:space="preserve"> iki 75</w:t>
      </w:r>
      <w:r w:rsidR="00E3725E" w:rsidRPr="006F4C49">
        <w:t> mg</w:t>
      </w:r>
      <w:r w:rsidRPr="006F4C49">
        <w:t xml:space="preserve"> vortioksetino dozes klinikinių tyrimų metu, </w:t>
      </w:r>
      <w:r w:rsidR="00E56716">
        <w:t>pasunkėjo</w:t>
      </w:r>
      <w:r w:rsidRPr="006F4C49">
        <w:t xml:space="preserve"> toliau išvardytos nepageidaujamos reakcijos: pykinimas, nuo padėties priklausomas </w:t>
      </w:r>
      <w:r w:rsidR="00E56716">
        <w:t>svaigulys</w:t>
      </w:r>
      <w:r w:rsidRPr="006F4C49">
        <w:t xml:space="preserve">, viduriavimas, diskomfortas pilve, generalizuotas niežulys, somnolencija bei veido ir kaklo paraudimas. </w:t>
      </w:r>
    </w:p>
    <w:p w14:paraId="44162D42" w14:textId="77777777" w:rsidR="00F60C7B" w:rsidRPr="006F4C49" w:rsidRDefault="00144869">
      <w:pPr>
        <w:spacing w:line="259" w:lineRule="auto"/>
        <w:ind w:left="1"/>
      </w:pPr>
      <w:r w:rsidRPr="006F4C49">
        <w:t xml:space="preserve"> </w:t>
      </w:r>
    </w:p>
    <w:p w14:paraId="21D30C67" w14:textId="645C02E1" w:rsidR="00F60C7B" w:rsidRPr="006F4C49" w:rsidRDefault="00144869">
      <w:pPr>
        <w:ind w:left="-2" w:right="2"/>
      </w:pPr>
      <w:r w:rsidRPr="006F4C49">
        <w:t>Poregistracinio laikotarpio duomenys daugiausiai susiję su vortioksetino perdozavimu suvartojus iki 80</w:t>
      </w:r>
      <w:r w:rsidR="00E3725E" w:rsidRPr="006F4C49">
        <w:t> mg</w:t>
      </w:r>
      <w:r w:rsidRPr="006F4C49">
        <w:t xml:space="preserve"> dozes. Daugumoje atvejų apie simptomus nepranešta arba pranešta apie lengvus simptomus. Dažniausiai pranešimuose minimi simptomai buvo pykinimas ir vėmimas. </w:t>
      </w:r>
    </w:p>
    <w:p w14:paraId="388F9393" w14:textId="77777777" w:rsidR="00F60C7B" w:rsidRPr="006F4C49" w:rsidRDefault="00144869">
      <w:pPr>
        <w:spacing w:line="259" w:lineRule="auto"/>
        <w:ind w:left="1"/>
      </w:pPr>
      <w:r w:rsidRPr="006F4C49">
        <w:t xml:space="preserve"> </w:t>
      </w:r>
    </w:p>
    <w:p w14:paraId="771D452B" w14:textId="38E755B2" w:rsidR="00F60C7B" w:rsidRPr="006F4C49" w:rsidRDefault="00144869">
      <w:pPr>
        <w:ind w:left="-2" w:right="2"/>
      </w:pPr>
      <w:r w:rsidRPr="006F4C49">
        <w:lastRenderedPageBreak/>
        <w:t>Patirties apie vortioksetino perdozavimą suvartojus daugiau kaip 80</w:t>
      </w:r>
      <w:r w:rsidR="00E3725E" w:rsidRPr="006F4C49">
        <w:t> mg</w:t>
      </w:r>
      <w:r w:rsidRPr="006F4C49">
        <w:t xml:space="preserve"> nepakanka. Pranešta apie suvartojus kelis kartus didesnes už terapinį intervalą dozes išsivysčiusius tokius reiškinius, kaip traukuliai ir serotonino sindromas. </w:t>
      </w:r>
    </w:p>
    <w:p w14:paraId="38F36980" w14:textId="77777777" w:rsidR="00F60C7B" w:rsidRPr="006F4C49" w:rsidRDefault="00144869">
      <w:pPr>
        <w:spacing w:line="259" w:lineRule="auto"/>
        <w:ind w:left="2"/>
      </w:pPr>
      <w:r w:rsidRPr="006F4C49">
        <w:t xml:space="preserve"> </w:t>
      </w:r>
    </w:p>
    <w:p w14:paraId="6D23161C" w14:textId="77777777" w:rsidR="00F60C7B" w:rsidRPr="006F4C49" w:rsidRDefault="00144869">
      <w:pPr>
        <w:ind w:left="-2" w:right="2"/>
      </w:pPr>
      <w:r w:rsidRPr="006F4C49">
        <w:t xml:space="preserve">Priežiūra perdozavimo atveju apima klinikinių simptomų gydymą ir tinkamą stebėjimą. Rekomenduojamas būklės stebėjimas specializuotame skyriuje. </w:t>
      </w:r>
    </w:p>
    <w:p w14:paraId="76141C5E" w14:textId="77777777" w:rsidR="00F60C7B" w:rsidRPr="006F4C49" w:rsidRDefault="00144869">
      <w:pPr>
        <w:spacing w:line="259" w:lineRule="auto"/>
        <w:ind w:left="2"/>
      </w:pPr>
      <w:r w:rsidRPr="006F4C49">
        <w:t xml:space="preserve"> </w:t>
      </w:r>
    </w:p>
    <w:p w14:paraId="7C912713" w14:textId="77777777" w:rsidR="00F60C7B" w:rsidRPr="006F4C49" w:rsidRDefault="00144869">
      <w:pPr>
        <w:spacing w:after="14" w:line="259" w:lineRule="auto"/>
        <w:ind w:left="2"/>
      </w:pPr>
      <w:r w:rsidRPr="006F4C49">
        <w:t xml:space="preserve"> </w:t>
      </w:r>
    </w:p>
    <w:p w14:paraId="6794F784" w14:textId="77777777" w:rsidR="00F60C7B" w:rsidRPr="006F4C49" w:rsidRDefault="00144869">
      <w:pPr>
        <w:pStyle w:val="Antrat1"/>
        <w:tabs>
          <w:tab w:val="center" w:pos="2184"/>
        </w:tabs>
        <w:ind w:left="-12" w:firstLine="0"/>
      </w:pPr>
      <w:r w:rsidRPr="006F4C49">
        <w:t xml:space="preserve">5. </w:t>
      </w:r>
      <w:r w:rsidRPr="006F4C49">
        <w:tab/>
        <w:t>FARMAKOLOGINĖS SAVYBĖS</w:t>
      </w:r>
      <w:r w:rsidRPr="006F4C49">
        <w:rPr>
          <w:b w:val="0"/>
        </w:rPr>
        <w:t xml:space="preserve"> </w:t>
      </w:r>
    </w:p>
    <w:p w14:paraId="58E86748" w14:textId="77777777" w:rsidR="00F60C7B" w:rsidRPr="006F4C49" w:rsidRDefault="00144869">
      <w:pPr>
        <w:spacing w:after="16" w:line="259" w:lineRule="auto"/>
        <w:ind w:left="1"/>
      </w:pPr>
      <w:r w:rsidRPr="006F4C49">
        <w:t xml:space="preserve"> </w:t>
      </w:r>
    </w:p>
    <w:p w14:paraId="66CF174F" w14:textId="1DCF4CFB" w:rsidR="00F60C7B" w:rsidRPr="006F4C49" w:rsidRDefault="00144869">
      <w:pPr>
        <w:tabs>
          <w:tab w:val="center" w:pos="1873"/>
        </w:tabs>
        <w:ind w:left="-12"/>
      </w:pPr>
      <w:r w:rsidRPr="006F4C49">
        <w:rPr>
          <w:b/>
        </w:rPr>
        <w:t xml:space="preserve">5.1 </w:t>
      </w:r>
      <w:r w:rsidRPr="006F4C49">
        <w:rPr>
          <w:b/>
        </w:rPr>
        <w:tab/>
        <w:t>Farmakodinaminės savybės</w:t>
      </w:r>
      <w:r w:rsidRPr="006F4C49">
        <w:t xml:space="preserve"> </w:t>
      </w:r>
    </w:p>
    <w:p w14:paraId="31BE2FF4" w14:textId="77777777" w:rsidR="00F60C7B" w:rsidRPr="006F4C49" w:rsidRDefault="00144869">
      <w:pPr>
        <w:spacing w:line="259" w:lineRule="auto"/>
        <w:ind w:left="1"/>
      </w:pPr>
      <w:r w:rsidRPr="006F4C49">
        <w:t xml:space="preserve"> </w:t>
      </w:r>
    </w:p>
    <w:p w14:paraId="68427FF3" w14:textId="77777777" w:rsidR="00F60C7B" w:rsidRPr="006F4C49" w:rsidRDefault="00144869">
      <w:pPr>
        <w:ind w:left="-2" w:right="2"/>
      </w:pPr>
      <w:r w:rsidRPr="006F4C49">
        <w:t xml:space="preserve">Farmakoterapinė grupė – psichoanaleptikai, kiti antidepresantai, ATC kodas – N06AX26. </w:t>
      </w:r>
    </w:p>
    <w:p w14:paraId="5A338516" w14:textId="77777777" w:rsidR="00F60C7B" w:rsidRPr="006F4C49" w:rsidRDefault="00144869">
      <w:pPr>
        <w:spacing w:line="259" w:lineRule="auto"/>
        <w:ind w:left="1"/>
      </w:pPr>
      <w:r w:rsidRPr="006F4C49">
        <w:t xml:space="preserve"> </w:t>
      </w:r>
    </w:p>
    <w:p w14:paraId="058587D8" w14:textId="77777777" w:rsidR="00F60C7B" w:rsidRPr="006F4C49" w:rsidRDefault="00144869">
      <w:pPr>
        <w:pStyle w:val="Antrat2"/>
        <w:ind w:left="-1"/>
      </w:pPr>
      <w:r w:rsidRPr="006F4C49">
        <w:t>Veikimo mechanizmas</w:t>
      </w:r>
      <w:r w:rsidRPr="006F4C49">
        <w:rPr>
          <w:u w:val="none"/>
        </w:rPr>
        <w:t xml:space="preserve"> </w:t>
      </w:r>
    </w:p>
    <w:p w14:paraId="6EB91DB1" w14:textId="77777777" w:rsidR="00F60C7B" w:rsidRPr="006F4C49" w:rsidRDefault="00144869">
      <w:pPr>
        <w:spacing w:line="259" w:lineRule="auto"/>
        <w:ind w:left="1"/>
      </w:pPr>
      <w:r w:rsidRPr="006F4C49">
        <w:t xml:space="preserve"> </w:t>
      </w:r>
    </w:p>
    <w:p w14:paraId="4EB5004B" w14:textId="1555AC5F" w:rsidR="00F60C7B" w:rsidRPr="006F4C49" w:rsidRDefault="00144869">
      <w:pPr>
        <w:ind w:left="-2" w:right="2"/>
      </w:pPr>
      <w:r w:rsidRPr="006F4C49">
        <w:t xml:space="preserve">Manoma, kad vortioksetino veikimo mechanizmas yra susijęs </w:t>
      </w:r>
      <w:r w:rsidR="00115490">
        <w:t xml:space="preserve">su </w:t>
      </w:r>
      <w:r w:rsidRPr="006F4C49">
        <w:t>tiesioginiu serotoninerginių receptorių aktyvumo moduliavimu ir serotonino (5</w:t>
      </w:r>
      <w:r w:rsidR="00506E73">
        <w:noBreakHyphen/>
      </w:r>
      <w:r w:rsidRPr="006F4C49">
        <w:t>HT) nešiklio slopinimu. Ikiklinikiniai duomenys rodo, kad vortioksetinas yra 5</w:t>
      </w:r>
      <w:r w:rsidR="00506E73">
        <w:noBreakHyphen/>
      </w:r>
      <w:r w:rsidRPr="006F4C49">
        <w:t>HT</w:t>
      </w:r>
      <w:r w:rsidRPr="006F4C49">
        <w:rPr>
          <w:vertAlign w:val="subscript"/>
        </w:rPr>
        <w:t>3</w:t>
      </w:r>
      <w:r w:rsidRPr="006F4C49">
        <w:t>, 5-HT</w:t>
      </w:r>
      <w:r w:rsidRPr="006F4C49">
        <w:rPr>
          <w:vertAlign w:val="subscript"/>
        </w:rPr>
        <w:t>7</w:t>
      </w:r>
      <w:r w:rsidRPr="006F4C49">
        <w:t xml:space="preserve"> ir 5</w:t>
      </w:r>
      <w:r w:rsidR="00506E73">
        <w:noBreakHyphen/>
      </w:r>
      <w:r w:rsidRPr="006F4C49">
        <w:t>HT</w:t>
      </w:r>
      <w:r w:rsidRPr="006F4C49">
        <w:rPr>
          <w:vertAlign w:val="subscript"/>
        </w:rPr>
        <w:t>1D</w:t>
      </w:r>
      <w:r w:rsidRPr="006F4C49">
        <w:t xml:space="preserve"> receptorių antagonistas, 5</w:t>
      </w:r>
      <w:r w:rsidR="00506E73">
        <w:noBreakHyphen/>
      </w:r>
      <w:r w:rsidRPr="006F4C49">
        <w:t>HT</w:t>
      </w:r>
      <w:r w:rsidRPr="006F4C49">
        <w:rPr>
          <w:vertAlign w:val="subscript"/>
        </w:rPr>
        <w:t>1B</w:t>
      </w:r>
      <w:r w:rsidRPr="006F4C49">
        <w:t xml:space="preserve"> receptorių dalinis agonistas, 5HT</w:t>
      </w:r>
      <w:r w:rsidRPr="006F4C49">
        <w:rPr>
          <w:vertAlign w:val="subscript"/>
        </w:rPr>
        <w:t>1A</w:t>
      </w:r>
      <w:r w:rsidRPr="006F4C49">
        <w:t xml:space="preserve"> receptorių agonistas ir 5</w:t>
      </w:r>
      <w:r w:rsidR="00506E73">
        <w:noBreakHyphen/>
      </w:r>
      <w:r w:rsidRPr="006F4C49">
        <w:t>HT nešiklio inhibitorius, dėl to moduliuojama neurotransmisija keliose sistemose, įskaitant daugiausia serotonino, tačiau tikriausiai ir norepinefrino, dopamino, histamino, acetilcholino, gama aminosviesto rūgšties (GASR) ir glutamato sistemas. Manoma, kad toks įvairiapusis farmakologinis veikimas lemia vortioksetino antidepresinį ir į anksiolitinį panašų poveikį bei pažintin</w:t>
      </w:r>
      <w:r w:rsidR="00BA6D2C">
        <w:t>ių</w:t>
      </w:r>
      <w:r w:rsidRPr="006F4C49">
        <w:t xml:space="preserve"> funkcij</w:t>
      </w:r>
      <w:r w:rsidR="00BA6D2C">
        <w:t>ų</w:t>
      </w:r>
      <w:r w:rsidRPr="006F4C49">
        <w:t>, mokymosi ir atminties pagerėjimą, nustatyt</w:t>
      </w:r>
      <w:r w:rsidR="00BA6D2C">
        <w:t>ą</w:t>
      </w:r>
      <w:r w:rsidRPr="006F4C49">
        <w:t xml:space="preserve"> vortioksetino tyrimų su gyvūnais metu</w:t>
      </w:r>
      <w:r w:rsidRPr="006F4C49">
        <w:rPr>
          <w:b/>
          <w:i/>
        </w:rPr>
        <w:t xml:space="preserve">. </w:t>
      </w:r>
      <w:r w:rsidRPr="006F4C49">
        <w:t xml:space="preserve">Vis dėlto tikslus kiekvieno atskiro taikinio indėlis stebėtoms farmakodinaminėms savybėms išlieka neaiškus, be to, tyrimų su gyvūnais metu gautus duomenis tiesiogiai pritaikyti žmonėms reikia </w:t>
      </w:r>
      <w:r w:rsidR="00BA6D2C">
        <w:t>laikantis atsargumo priemonių</w:t>
      </w:r>
      <w:r w:rsidRPr="006F4C49">
        <w:t>.</w:t>
      </w:r>
    </w:p>
    <w:p w14:paraId="10D913CB" w14:textId="77777777" w:rsidR="00F60C7B" w:rsidRPr="006F4C49" w:rsidRDefault="00144869">
      <w:pPr>
        <w:spacing w:line="259" w:lineRule="auto"/>
        <w:ind w:left="1"/>
      </w:pPr>
      <w:r w:rsidRPr="006F4C49">
        <w:t xml:space="preserve"> </w:t>
      </w:r>
    </w:p>
    <w:p w14:paraId="72D8FE5A" w14:textId="1E81AC44" w:rsidR="00F60C7B" w:rsidRPr="006F4C49" w:rsidRDefault="00144869">
      <w:pPr>
        <w:ind w:left="-2" w:right="2"/>
      </w:pPr>
      <w:r w:rsidRPr="006F4C49">
        <w:t>Su žmonėmis buvo atlikti du pozitronų emisijos tomografijos (PET) tyrimai, kurių metu, norint kiekybiškai ištirti 5</w:t>
      </w:r>
      <w:r w:rsidR="00506E73">
        <w:noBreakHyphen/>
      </w:r>
      <w:r w:rsidRPr="006F4C49">
        <w:t>HT nešiklių užimtumą galvos smegenyse vartojant įvairių dydžių dozes, buvo naudojami 5</w:t>
      </w:r>
      <w:r w:rsidR="00506E73">
        <w:noBreakHyphen/>
      </w:r>
      <w:r w:rsidRPr="006F4C49">
        <w:t>HT nešiklio ligandai (</w:t>
      </w:r>
      <w:r w:rsidRPr="006F4C49">
        <w:rPr>
          <w:vertAlign w:val="superscript"/>
        </w:rPr>
        <w:t>11</w:t>
      </w:r>
      <w:r w:rsidRPr="006F4C49">
        <w:t xml:space="preserve">C-MADAM arba </w:t>
      </w:r>
      <w:r w:rsidRPr="006F4C49">
        <w:rPr>
          <w:vertAlign w:val="superscript"/>
        </w:rPr>
        <w:t>11</w:t>
      </w:r>
      <w:r w:rsidRPr="006F4C49">
        <w:t>C-DASB). 5</w:t>
      </w:r>
      <w:r w:rsidR="00506E73">
        <w:noBreakHyphen/>
      </w:r>
      <w:r w:rsidRPr="006F4C49">
        <w:t xml:space="preserve">HT nešiklis siūlės branduoliuose (angl. </w:t>
      </w:r>
      <w:r w:rsidRPr="006F4C49">
        <w:rPr>
          <w:i/>
        </w:rPr>
        <w:t>raphe nuclei</w:t>
      </w:r>
      <w:r w:rsidRPr="006F4C49">
        <w:t>) buvo užimtas vidutiniškai maždaug 50</w:t>
      </w:r>
      <w:r w:rsidR="00506E73">
        <w:t> </w:t>
      </w:r>
      <w:r w:rsidRPr="006F4C49">
        <w:t>%, vartojant 5</w:t>
      </w:r>
      <w:r w:rsidR="00E3725E" w:rsidRPr="006F4C49">
        <w:t> mg</w:t>
      </w:r>
      <w:r w:rsidRPr="006F4C49">
        <w:t xml:space="preserve"> dozę per parą, 65</w:t>
      </w:r>
      <w:r w:rsidR="00506E73">
        <w:t> </w:t>
      </w:r>
      <w:r w:rsidRPr="006F4C49">
        <w:t>%, vartojant 10</w:t>
      </w:r>
      <w:r w:rsidR="00E3725E" w:rsidRPr="006F4C49">
        <w:t> mg</w:t>
      </w:r>
      <w:r w:rsidRPr="006F4C49">
        <w:t xml:space="preserve"> dozę per parą, ir užimtumas padidėjo iki 80</w:t>
      </w:r>
      <w:r w:rsidR="00506E73">
        <w:t> </w:t>
      </w:r>
      <w:r w:rsidRPr="006F4C49">
        <w:t>%, vartojant 20</w:t>
      </w:r>
      <w:r w:rsidR="00E3725E" w:rsidRPr="006F4C49">
        <w:t> mg</w:t>
      </w:r>
      <w:r w:rsidRPr="006F4C49">
        <w:t xml:space="preserve"> dozę per parą. </w:t>
      </w:r>
    </w:p>
    <w:p w14:paraId="09A2B7F6" w14:textId="77777777" w:rsidR="00F60C7B" w:rsidRPr="006F4C49" w:rsidRDefault="00144869">
      <w:pPr>
        <w:spacing w:line="259" w:lineRule="auto"/>
        <w:ind w:left="1"/>
      </w:pPr>
      <w:r w:rsidRPr="006F4C49">
        <w:t xml:space="preserve"> </w:t>
      </w:r>
    </w:p>
    <w:p w14:paraId="4278162F" w14:textId="77777777" w:rsidR="00F60C7B" w:rsidRPr="006F4C49" w:rsidRDefault="00144869">
      <w:pPr>
        <w:pStyle w:val="Antrat2"/>
        <w:ind w:left="-1"/>
      </w:pPr>
      <w:r w:rsidRPr="006F4C49">
        <w:t>Klinikinis veiksmingumas ir saugumas</w:t>
      </w:r>
      <w:r w:rsidRPr="006F4C49">
        <w:rPr>
          <w:u w:val="none"/>
        </w:rPr>
        <w:t xml:space="preserve"> </w:t>
      </w:r>
    </w:p>
    <w:p w14:paraId="13F7DD4C" w14:textId="77777777" w:rsidR="00F60C7B" w:rsidRPr="006F4C49" w:rsidRDefault="00144869">
      <w:pPr>
        <w:spacing w:line="259" w:lineRule="auto"/>
        <w:ind w:left="1"/>
      </w:pPr>
      <w:r w:rsidRPr="006F4C49">
        <w:t xml:space="preserve"> </w:t>
      </w:r>
    </w:p>
    <w:p w14:paraId="26F16662" w14:textId="54CD7859" w:rsidR="00F60C7B" w:rsidRPr="006F4C49" w:rsidRDefault="00144869">
      <w:pPr>
        <w:ind w:left="-2" w:right="2"/>
      </w:pPr>
      <w:r w:rsidRPr="006F4C49">
        <w:t>Vortioksetino veiksmingumas ir saugumas buvo tirti klinikinės programos metu, kurioje dalyvavo daugiau kaip 6</w:t>
      </w:r>
      <w:r w:rsidR="00506E73">
        <w:t> </w:t>
      </w:r>
      <w:r w:rsidRPr="006F4C49">
        <w:t>700</w:t>
      </w:r>
      <w:r w:rsidR="00506E73">
        <w:t> </w:t>
      </w:r>
      <w:r w:rsidRPr="006F4C49">
        <w:t>pacientų, iš kurių daugiau kaip 3</w:t>
      </w:r>
      <w:r w:rsidR="00506E73">
        <w:t> </w:t>
      </w:r>
      <w:r w:rsidRPr="006F4C49">
        <w:t>700</w:t>
      </w:r>
      <w:r w:rsidR="00506E73">
        <w:t> </w:t>
      </w:r>
      <w:r w:rsidRPr="006F4C49">
        <w:t>buvo gydyti vortioksetinu trumpalaikių (≤12</w:t>
      </w:r>
      <w:r w:rsidR="00506E73">
        <w:t> </w:t>
      </w:r>
      <w:r w:rsidRPr="006F4C49">
        <w:t>savaičių) didžiosios depresijos sutrikimo (DDS) tyrimų metu. Siekiant ištirti trumpalaikį vortioksetino veiksmingumą gydant suaugusiųjų, įskaitant senyvus</w:t>
      </w:r>
      <w:r w:rsidR="009553D1">
        <w:t xml:space="preserve"> pacientus</w:t>
      </w:r>
      <w:r w:rsidRPr="006F4C49">
        <w:t>, DDS, buvo atlikta dvylika dvigubai koduotų placebu kontroliuojamųjų 6/8</w:t>
      </w:r>
      <w:r w:rsidR="00506E73">
        <w:t> </w:t>
      </w:r>
      <w:r w:rsidRPr="006F4C49">
        <w:t>savaičių trukmės pastovios dozės tyrimų. Vortioksetino veiksmingumas buvo patvirtintas pokyčiu mažiausiai 2</w:t>
      </w:r>
      <w:r w:rsidR="00506E73">
        <w:t> </w:t>
      </w:r>
      <w:r w:rsidRPr="006F4C49">
        <w:t>balais, palyginti su placebo poveikiu, bent vienos dozės grupėje 9</w:t>
      </w:r>
      <w:r w:rsidR="00A77A9D">
        <w:t> </w:t>
      </w:r>
      <w:r w:rsidRPr="006F4C49">
        <w:t>iš 12</w:t>
      </w:r>
      <w:r w:rsidR="00A77A9D">
        <w:t> </w:t>
      </w:r>
      <w:r w:rsidRPr="006F4C49">
        <w:t xml:space="preserve">tyrimų metu, vadovaujantis bendrojo įvertinimo pagal Montgomerio ir Asbergo depresijos įvertinimo skalę [angl., </w:t>
      </w:r>
      <w:r w:rsidRPr="006F4C49">
        <w:rPr>
          <w:i/>
        </w:rPr>
        <w:t>Montgomery and Åsberg Depression Rating Scale (MADRS)</w:t>
      </w:r>
      <w:r w:rsidRPr="006F4C49">
        <w:t>] arba 24</w:t>
      </w:r>
      <w:r w:rsidR="00A77A9D">
        <w:t> </w:t>
      </w:r>
      <w:r w:rsidRPr="006F4C49">
        <w:t xml:space="preserve">elementų Hamiltono depresijos įvertinimo skalę (angl., </w:t>
      </w:r>
      <w:r w:rsidRPr="006F4C49">
        <w:rPr>
          <w:i/>
        </w:rPr>
        <w:t>Hamilton Depression Rating Scale 24</w:t>
      </w:r>
      <w:r w:rsidR="00A77A9D">
        <w:rPr>
          <w:i/>
        </w:rPr>
        <w:noBreakHyphen/>
      </w:r>
      <w:r w:rsidRPr="006F4C49">
        <w:rPr>
          <w:i/>
        </w:rPr>
        <w:t xml:space="preserve">item </w:t>
      </w:r>
      <w:r w:rsidR="009553D1">
        <w:rPr>
          <w:i/>
        </w:rPr>
        <w:t>[</w:t>
      </w:r>
      <w:r w:rsidRPr="006F4C49">
        <w:rPr>
          <w:i/>
        </w:rPr>
        <w:t>HAM</w:t>
      </w:r>
      <w:r w:rsidR="00A77A9D">
        <w:rPr>
          <w:i/>
        </w:rPr>
        <w:noBreakHyphen/>
      </w:r>
      <w:r w:rsidRPr="006F4C49">
        <w:rPr>
          <w:i/>
        </w:rPr>
        <w:t>D24</w:t>
      </w:r>
      <w:r w:rsidR="009553D1">
        <w:rPr>
          <w:i/>
        </w:rPr>
        <w:t>]</w:t>
      </w:r>
      <w:r w:rsidRPr="006F4C49">
        <w:t xml:space="preserve">).Tokio poveikio klinikinis reikšmingumas buvo patvirtintas remiantis pacientų, kuriems pasireiškė </w:t>
      </w:r>
      <w:r w:rsidR="009553D1">
        <w:t xml:space="preserve">organizmo </w:t>
      </w:r>
      <w:r w:rsidRPr="006F4C49">
        <w:t xml:space="preserve">atsakas, ir pacientų, kuriems pasireiškė atkrytis, santykiu, bei pagerėjimu, atsižvelgiant į funkcinio sutrikimo balus pagal bendrojo klinikinio stebėjimo – bendrojo pagerėjimo [angl., </w:t>
      </w:r>
      <w:r w:rsidRPr="006F4C49">
        <w:rPr>
          <w:i/>
        </w:rPr>
        <w:t>the Clinical Global Impression – Global Improvement (CGI</w:t>
      </w:r>
      <w:r w:rsidR="00A77A9D">
        <w:rPr>
          <w:i/>
        </w:rPr>
        <w:noBreakHyphen/>
      </w:r>
      <w:r w:rsidRPr="006F4C49">
        <w:rPr>
          <w:i/>
        </w:rPr>
        <w:t>I)</w:t>
      </w:r>
      <w:r w:rsidRPr="006F4C49">
        <w:t xml:space="preserve">] skalę. </w:t>
      </w:r>
    </w:p>
    <w:p w14:paraId="15F172CE" w14:textId="77777777" w:rsidR="00F60C7B" w:rsidRPr="006F4C49" w:rsidRDefault="00144869">
      <w:pPr>
        <w:spacing w:line="259" w:lineRule="auto"/>
        <w:ind w:left="1"/>
      </w:pPr>
      <w:r w:rsidRPr="006F4C49">
        <w:t xml:space="preserve"> </w:t>
      </w:r>
    </w:p>
    <w:p w14:paraId="6ACDFAF6" w14:textId="27593064" w:rsidR="00F60C7B" w:rsidRPr="006F4C49" w:rsidRDefault="00144869">
      <w:pPr>
        <w:ind w:left="-2" w:right="2"/>
      </w:pPr>
      <w:r w:rsidRPr="006F4C49">
        <w:t>Atskirų tyrimų duomenis patvirtino metaanalizė (MMRM), kurios metu buvo analizuojamas vidutinis MADRS skalės bendrojo įvertinimo pokytis 6/8</w:t>
      </w:r>
      <w:r w:rsidR="00A77A9D">
        <w:t> </w:t>
      </w:r>
      <w:r w:rsidRPr="006F4C49">
        <w:t xml:space="preserve">savaitę trumpalaikių placebu kontroliuotų suaugusiųjų tyrimų metu. Ši metaanalizė parodė, kad tyrimų metu bendras vidutinis skirtumas, palyginti su placebo poveikiu, buvo statistiškai reikšmingas: </w:t>
      </w:r>
      <w:r w:rsidR="00507FA1" w:rsidRPr="006F4C49">
        <w:t>–</w:t>
      </w:r>
      <w:r w:rsidRPr="006F4C49">
        <w:t>2,3</w:t>
      </w:r>
      <w:r w:rsidR="00A77A9D">
        <w:t> </w:t>
      </w:r>
      <w:r w:rsidRPr="006F4C49">
        <w:t>balo (p</w:t>
      </w:r>
      <w:r w:rsidR="00B05643">
        <w:t> = </w:t>
      </w:r>
      <w:r w:rsidRPr="006F4C49">
        <w:t xml:space="preserve">0,007), </w:t>
      </w:r>
      <w:r w:rsidR="00A77A9D">
        <w:noBreakHyphen/>
      </w:r>
      <w:r w:rsidRPr="006F4C49">
        <w:t>3,6</w:t>
      </w:r>
      <w:r w:rsidR="00A77A9D">
        <w:t> </w:t>
      </w:r>
      <w:r w:rsidRPr="006F4C49">
        <w:t xml:space="preserve">balo (p&lt;0,001) ir </w:t>
      </w:r>
      <w:r w:rsidR="00A77A9D">
        <w:noBreakHyphen/>
      </w:r>
      <w:r w:rsidRPr="006F4C49">
        <w:t>4,6</w:t>
      </w:r>
      <w:r w:rsidR="00A77A9D">
        <w:t> </w:t>
      </w:r>
      <w:r w:rsidRPr="006F4C49">
        <w:t>balo (p&lt;0,001) atitinkamai vartojant 5</w:t>
      </w:r>
      <w:r w:rsidR="00E3725E" w:rsidRPr="006F4C49">
        <w:t> mg</w:t>
      </w:r>
      <w:r w:rsidRPr="006F4C49">
        <w:t>, 10</w:t>
      </w:r>
      <w:r w:rsidR="00E3725E" w:rsidRPr="006F4C49">
        <w:t> mg</w:t>
      </w:r>
      <w:r w:rsidRPr="006F4C49">
        <w:t xml:space="preserve"> ir 20</w:t>
      </w:r>
      <w:r w:rsidR="00E3725E" w:rsidRPr="006F4C49">
        <w:t> mg</w:t>
      </w:r>
      <w:r w:rsidRPr="006F4C49">
        <w:t xml:space="preserve"> paros doz</w:t>
      </w:r>
      <w:r w:rsidR="00D574DD">
        <w:t>es</w:t>
      </w:r>
      <w:r w:rsidRPr="006F4C49">
        <w:t>; 15</w:t>
      </w:r>
      <w:r w:rsidR="00E3725E" w:rsidRPr="006F4C49">
        <w:t> mg</w:t>
      </w:r>
      <w:r w:rsidRPr="006F4C49">
        <w:t xml:space="preserve"> paros dozės poveikis </w:t>
      </w:r>
      <w:r w:rsidRPr="006F4C49">
        <w:lastRenderedPageBreak/>
        <w:t xml:space="preserve">metaanalizės metu nuo placebo poveikio statistiškai reikšmingai nesiskyrė, tačiau vidutinis skirtumas, palyginti su placebo poveikiu, buvo </w:t>
      </w:r>
      <w:r w:rsidR="00A77A9D">
        <w:noBreakHyphen/>
      </w:r>
      <w:r w:rsidRPr="006F4C49">
        <w:t>2,6</w:t>
      </w:r>
      <w:r w:rsidR="00A77A9D">
        <w:t> </w:t>
      </w:r>
      <w:r w:rsidRPr="006F4C49">
        <w:t>balo. Vortioksetino veiksmingumą patvirtino ir apibendrinta į gydymą reagavusių pacientų analizė, kuri parodė, kad į gydymą reagavo 46</w:t>
      </w:r>
      <w:r w:rsidR="00A77A9D">
        <w:noBreakHyphen/>
      </w:r>
      <w:r w:rsidRPr="006F4C49">
        <w:t>49</w:t>
      </w:r>
      <w:r w:rsidR="00A77A9D">
        <w:t> </w:t>
      </w:r>
      <w:r w:rsidRPr="006F4C49">
        <w:t>% vortioksetino ir 34</w:t>
      </w:r>
      <w:r w:rsidR="00A77A9D">
        <w:t> </w:t>
      </w:r>
      <w:r w:rsidRPr="006F4C49">
        <w:t xml:space="preserve">% placebo vartojusių </w:t>
      </w:r>
      <w:r w:rsidR="00D574DD">
        <w:t>pacientų</w:t>
      </w:r>
      <w:r w:rsidRPr="006F4C49">
        <w:t xml:space="preserve"> (p&lt;0,01; NRI analizė). </w:t>
      </w:r>
    </w:p>
    <w:p w14:paraId="7B219D0F" w14:textId="77777777" w:rsidR="00F60C7B" w:rsidRPr="006F4C49" w:rsidRDefault="00144869">
      <w:pPr>
        <w:spacing w:line="259" w:lineRule="auto"/>
        <w:ind w:left="1"/>
      </w:pPr>
      <w:r w:rsidRPr="006F4C49">
        <w:t xml:space="preserve"> </w:t>
      </w:r>
    </w:p>
    <w:p w14:paraId="539345A7" w14:textId="4917F15B" w:rsidR="00F60C7B" w:rsidRPr="006F4C49" w:rsidRDefault="00144869">
      <w:pPr>
        <w:ind w:left="-2" w:right="2"/>
      </w:pPr>
      <w:r w:rsidRPr="006F4C49">
        <w:t>Be to, įrodytas vortioksetino, vartojant dozes nuo 5</w:t>
      </w:r>
      <w:r w:rsidR="00E3725E" w:rsidRPr="006F4C49">
        <w:t> mg</w:t>
      </w:r>
      <w:r w:rsidRPr="006F4C49">
        <w:t xml:space="preserve"> iki 20</w:t>
      </w:r>
      <w:r w:rsidR="00E3725E" w:rsidRPr="006F4C49">
        <w:t> mg</w:t>
      </w:r>
      <w:r w:rsidRPr="006F4C49">
        <w:t xml:space="preserve"> per parą ribose, veiksmingumas plačiam spektrui depresijos (įvertinta pagal visų atskirų MADRS elementų pagerėjimą) simptomų. </w:t>
      </w:r>
    </w:p>
    <w:p w14:paraId="53E40596" w14:textId="77777777" w:rsidR="00F60C7B" w:rsidRPr="006F4C49" w:rsidRDefault="00144869">
      <w:pPr>
        <w:spacing w:line="259" w:lineRule="auto"/>
        <w:ind w:left="1"/>
      </w:pPr>
      <w:r w:rsidRPr="006F4C49">
        <w:t xml:space="preserve"> </w:t>
      </w:r>
    </w:p>
    <w:p w14:paraId="6DB7373D" w14:textId="3726A86B" w:rsidR="00F60C7B" w:rsidRPr="006F4C49" w:rsidRDefault="00144869">
      <w:pPr>
        <w:ind w:left="-2" w:right="2"/>
      </w:pPr>
      <w:r w:rsidRPr="006F4C49">
        <w:t>Vortioksetino 10</w:t>
      </w:r>
      <w:r w:rsidR="00E3725E" w:rsidRPr="006F4C49">
        <w:t> mg</w:t>
      </w:r>
      <w:r w:rsidRPr="006F4C49">
        <w:t xml:space="preserve"> arba 20</w:t>
      </w:r>
      <w:r w:rsidR="00D574DD">
        <w:t> mg</w:t>
      </w:r>
      <w:r w:rsidRPr="006F4C49">
        <w:t xml:space="preserve"> paros dozės veiksmingumas gydant DDS sergančius pacientus taip pat buvo patvirtintas 12 savaičių trukmės, dvigubai koduoto, kintamų dozių, palyginamojo (vartota 25</w:t>
      </w:r>
      <w:r w:rsidR="00E3725E" w:rsidRPr="006F4C49">
        <w:t> mg</w:t>
      </w:r>
      <w:r w:rsidRPr="006F4C49">
        <w:t xml:space="preserve"> arba 50</w:t>
      </w:r>
      <w:r w:rsidR="00E3725E" w:rsidRPr="006F4C49">
        <w:t> mg</w:t>
      </w:r>
      <w:r w:rsidRPr="006F4C49">
        <w:t xml:space="preserve"> agomelatino paros dozė) tyrimo metu. Vortioksetinas sukėlė statistiškai reikšmingai geresnį poveikį nei agomelatinas, vertinant MADRS skalės bendrojo įvertinimo padidėjimą, be to, klinikinę tokio poveikio reikšmę parodė į gydymą reagavusių pacientų bei pacientų, kuriems pasireiškė atkrytis, dalis ir CGI-I įvertinimo pagerėjimas. </w:t>
      </w:r>
    </w:p>
    <w:p w14:paraId="28CF00A5" w14:textId="77777777" w:rsidR="00F60C7B" w:rsidRPr="006F4C49" w:rsidRDefault="00144869">
      <w:pPr>
        <w:spacing w:line="259" w:lineRule="auto"/>
        <w:ind w:left="1"/>
      </w:pPr>
      <w:r w:rsidRPr="006F4C49">
        <w:t xml:space="preserve"> </w:t>
      </w:r>
    </w:p>
    <w:p w14:paraId="2858798F" w14:textId="77777777" w:rsidR="00F60C7B" w:rsidRPr="006F4C49" w:rsidRDefault="00144869">
      <w:pPr>
        <w:spacing w:after="4" w:line="251" w:lineRule="auto"/>
        <w:ind w:left="-3" w:hanging="10"/>
      </w:pPr>
      <w:r w:rsidRPr="006F4C49">
        <w:rPr>
          <w:i/>
        </w:rPr>
        <w:t xml:space="preserve">Palaikomasis gydymas </w:t>
      </w:r>
    </w:p>
    <w:p w14:paraId="653C1E97" w14:textId="04AA318A" w:rsidR="00F60C7B" w:rsidRPr="006F4C49" w:rsidRDefault="00144869">
      <w:pPr>
        <w:ind w:left="-2" w:right="2"/>
      </w:pPr>
      <w:r w:rsidRPr="006F4C49">
        <w:t xml:space="preserve">Palaikomojo antidepresinio gydymo veiksmingumas buvo įrodytas atkryčio profilaktikos tyrimu. Pacientai, kuriems pasireiškė ligos remisija po pradinio 12 </w:t>
      </w:r>
      <w:r w:rsidR="00A77A9D">
        <w:t> </w:t>
      </w:r>
      <w:r w:rsidRPr="006F4C49">
        <w:t>savaičių gydymo vortioksetinu atviru būdu laikotarpio, atsitiktiniu būdu buvo suskirstyti į grupes ir gydyti arba 5</w:t>
      </w:r>
      <w:r w:rsidR="00E3725E" w:rsidRPr="006F4C49">
        <w:t> mg</w:t>
      </w:r>
      <w:r w:rsidRPr="006F4C49">
        <w:t xml:space="preserve"> ar 10</w:t>
      </w:r>
      <w:r w:rsidR="00E3725E" w:rsidRPr="006F4C49">
        <w:t> mg</w:t>
      </w:r>
      <w:r w:rsidRPr="006F4C49">
        <w:t xml:space="preserve"> vortioksetino doze per parą, arba </w:t>
      </w:r>
      <w:r w:rsidR="00DD77A9">
        <w:t>varto</w:t>
      </w:r>
      <w:r w:rsidR="00C22DA0">
        <w:t>jo</w:t>
      </w:r>
      <w:r w:rsidR="00DD77A9">
        <w:t xml:space="preserve"> </w:t>
      </w:r>
      <w:r w:rsidRPr="006F4C49">
        <w:t>placeb</w:t>
      </w:r>
      <w:r w:rsidR="00DD77A9">
        <w:t>o</w:t>
      </w:r>
      <w:r w:rsidRPr="006F4C49">
        <w:t>, ir stebėti, ar nepasireiškia atkrytis per gydymo ne trumpiau kaip 24</w:t>
      </w:r>
      <w:r w:rsidR="00A77A9D">
        <w:t> </w:t>
      </w:r>
      <w:r w:rsidRPr="006F4C49">
        <w:t>savaites (nuo 24</w:t>
      </w:r>
      <w:r w:rsidR="00A77A9D">
        <w:t> </w:t>
      </w:r>
      <w:r w:rsidRPr="006F4C49">
        <w:t>iki 64</w:t>
      </w:r>
      <w:r w:rsidR="00A77A9D">
        <w:t> </w:t>
      </w:r>
      <w:r w:rsidRPr="006F4C49">
        <w:t>savaičių) dvigubai koduotu būdu laikotarpį. Vortioksetinas buvo pranašesnis (p</w:t>
      </w:r>
      <w:r w:rsidR="00B05643">
        <w:t> = </w:t>
      </w:r>
      <w:r w:rsidRPr="006F4C49">
        <w:t xml:space="preserve">0,004) už placebą, atsižvelgiant į pagrindinio poveikio vertinimo kriterijų – laikotarpį, po kurio pasireiškė DDS atkrytis (santykinė rizika 2,0). Tai reiškia, kad atkryčio rizika placebo grupėje buvo du kartus didesnė nei vortioksetino grupėje. </w:t>
      </w:r>
    </w:p>
    <w:p w14:paraId="4E6E772C" w14:textId="77777777" w:rsidR="00F60C7B" w:rsidRPr="006F4C49" w:rsidRDefault="00144869">
      <w:pPr>
        <w:spacing w:line="259" w:lineRule="auto"/>
        <w:ind w:left="1"/>
      </w:pPr>
      <w:r w:rsidRPr="006F4C49">
        <w:t xml:space="preserve"> </w:t>
      </w:r>
    </w:p>
    <w:p w14:paraId="7EDEB789" w14:textId="77777777" w:rsidR="00F60C7B" w:rsidRPr="006F4C49" w:rsidRDefault="00144869">
      <w:pPr>
        <w:spacing w:line="259" w:lineRule="auto"/>
        <w:ind w:left="-4" w:hanging="10"/>
      </w:pPr>
      <w:r w:rsidRPr="006F4C49">
        <w:rPr>
          <w:i/>
        </w:rPr>
        <w:t xml:space="preserve">Senyvi pacientai </w:t>
      </w:r>
    </w:p>
    <w:p w14:paraId="4133F9D5" w14:textId="09EFB0E5" w:rsidR="00F60C7B" w:rsidRPr="006F4C49" w:rsidRDefault="00144869">
      <w:pPr>
        <w:ind w:left="-2" w:right="2"/>
      </w:pPr>
      <w:r w:rsidRPr="006F4C49">
        <w:t>8</w:t>
      </w:r>
      <w:r w:rsidR="006954A1">
        <w:t> </w:t>
      </w:r>
      <w:r w:rsidRPr="006F4C49">
        <w:t>savaičių trukmės dvigubai koduoto placebu kontroliuojamojo pastovios dozės tyrimo su senyvais depresija sergančiais pacientais (≥65 metų, n</w:t>
      </w:r>
      <w:r w:rsidR="00B05643">
        <w:t> = </w:t>
      </w:r>
      <w:r w:rsidRPr="006F4C49">
        <w:t>452, 156</w:t>
      </w:r>
      <w:r w:rsidR="00A77A9D">
        <w:t> </w:t>
      </w:r>
      <w:r w:rsidRPr="006F4C49">
        <w:t>iš jų vartojo vortioksetino) duomenimis, 5</w:t>
      </w:r>
      <w:r w:rsidR="00E3725E" w:rsidRPr="006F4C49">
        <w:t> mg</w:t>
      </w:r>
      <w:r w:rsidRPr="006F4C49">
        <w:t xml:space="preserve"> vortioksetino dozė per parą buvo pranašesnė už placebą, atsižvelgiant į bendrųjų balų pagal MADRS ir HAM-D</w:t>
      </w:r>
      <w:r w:rsidRPr="006F4C49">
        <w:rPr>
          <w:vertAlign w:val="subscript"/>
        </w:rPr>
        <w:t>24</w:t>
      </w:r>
      <w:r w:rsidRPr="006F4C49">
        <w:t xml:space="preserve"> pagerėjimą. Vortioksetino poveikis pagal MADRS skalės bendrąjį įvertinimą, palyginti su placebo poveikiu, 8</w:t>
      </w:r>
      <w:r w:rsidR="006005A5">
        <w:t> </w:t>
      </w:r>
      <w:r w:rsidRPr="006F4C49">
        <w:t>savaitę skyrėsi 4,7</w:t>
      </w:r>
      <w:r w:rsidR="00A77A9D">
        <w:t> </w:t>
      </w:r>
      <w:r w:rsidRPr="006F4C49">
        <w:t xml:space="preserve">balo (MMRM analizė). </w:t>
      </w:r>
    </w:p>
    <w:p w14:paraId="02042BFC" w14:textId="77777777" w:rsidR="00F60C7B" w:rsidRPr="006F4C49" w:rsidRDefault="00144869">
      <w:pPr>
        <w:spacing w:line="259" w:lineRule="auto"/>
        <w:ind w:left="1"/>
      </w:pPr>
      <w:r w:rsidRPr="006F4C49">
        <w:t xml:space="preserve"> </w:t>
      </w:r>
    </w:p>
    <w:p w14:paraId="75182096" w14:textId="77777777" w:rsidR="00F60C7B" w:rsidRPr="006F4C49" w:rsidRDefault="00144869">
      <w:pPr>
        <w:spacing w:after="4" w:line="251" w:lineRule="auto"/>
        <w:ind w:left="-3" w:hanging="10"/>
      </w:pPr>
      <w:r w:rsidRPr="006F4C49">
        <w:rPr>
          <w:i/>
        </w:rPr>
        <w:t xml:space="preserve">Pacientai, kuriems pasireiškia sunki depresija ar depresija ir didelio laipsnio nerimo simptomai </w:t>
      </w:r>
    </w:p>
    <w:p w14:paraId="39A7039F" w14:textId="6F677332" w:rsidR="00F60C7B" w:rsidRPr="006F4C49" w:rsidRDefault="00144869">
      <w:pPr>
        <w:ind w:left="-2" w:right="2"/>
      </w:pPr>
      <w:r w:rsidRPr="006F4C49">
        <w:t>Vortioksetino veiksmingumas taip pat buvo įrodytas gydant suaugusius sunkia depresija sergančius pacientus (pradinis bendrasis balas pagal MADRS≥30) ir depresija sergančius pacientus su labai išreikštais nerimo simptomais (pradinis bendrasis balas pagal HAM</w:t>
      </w:r>
      <w:r w:rsidR="00A77A9D">
        <w:noBreakHyphen/>
      </w:r>
      <w:r w:rsidRPr="006F4C49">
        <w:t>A≥20) trumpalaikių tyrimų metu (MADRS skalės bendrojo įvertinimo skirtumas, palyginti su placebo poveikiu, 6/8</w:t>
      </w:r>
      <w:r w:rsidR="00A77A9D">
        <w:t> </w:t>
      </w:r>
      <w:r w:rsidRPr="006F4C49">
        <w:t>savaitę skyrėsi; buvo atitinkamai nuo 2,8</w:t>
      </w:r>
      <w:r w:rsidR="006005A5">
        <w:t> </w:t>
      </w:r>
      <w:r w:rsidRPr="006F4C49">
        <w:t>iki 7,3</w:t>
      </w:r>
      <w:r w:rsidR="006005A5">
        <w:t> </w:t>
      </w:r>
      <w:r w:rsidRPr="006F4C49">
        <w:t>balo ir nuo 3,6</w:t>
      </w:r>
      <w:r w:rsidR="006005A5">
        <w:t> </w:t>
      </w:r>
      <w:r w:rsidRPr="006F4C49">
        <w:t>iki 7,3</w:t>
      </w:r>
      <w:r w:rsidR="006005A5">
        <w:t> </w:t>
      </w:r>
      <w:r w:rsidRPr="006F4C49">
        <w:t xml:space="preserve">balo </w:t>
      </w:r>
      <w:r w:rsidR="00887B96">
        <w:t>[</w:t>
      </w:r>
      <w:r w:rsidRPr="006F4C49">
        <w:t>MMRM analizė</w:t>
      </w:r>
      <w:r w:rsidR="00887B96">
        <w:t>]</w:t>
      </w:r>
      <w:r w:rsidRPr="006F4C49">
        <w:t xml:space="preserve">). Specifinio senyvų žmonių tyrimo metu vortioksetinas taip pat buvo veiksmingas. </w:t>
      </w:r>
    </w:p>
    <w:p w14:paraId="5742AF2C" w14:textId="77777777" w:rsidR="00F60C7B" w:rsidRPr="006F4C49" w:rsidRDefault="00144869">
      <w:pPr>
        <w:spacing w:line="259" w:lineRule="auto"/>
        <w:ind w:left="1"/>
      </w:pPr>
      <w:r w:rsidRPr="006F4C49">
        <w:t xml:space="preserve"> </w:t>
      </w:r>
    </w:p>
    <w:p w14:paraId="3446FE9B" w14:textId="260FFC8D" w:rsidR="00F60C7B" w:rsidRPr="006F4C49" w:rsidRDefault="00144869">
      <w:pPr>
        <w:ind w:left="-2" w:right="2"/>
      </w:pPr>
      <w:r w:rsidRPr="006F4C49">
        <w:t xml:space="preserve">Antidepresinio poveikio palaikymas įrodytas ir šios pacientų populiacijos ilgalaikio atkryčio profilaktikos tyrimo metu. </w:t>
      </w:r>
    </w:p>
    <w:p w14:paraId="22A24F0F" w14:textId="77777777" w:rsidR="00F60C7B" w:rsidRPr="006F4C49" w:rsidRDefault="00144869">
      <w:pPr>
        <w:spacing w:line="259" w:lineRule="auto"/>
        <w:ind w:left="1"/>
      </w:pPr>
      <w:r w:rsidRPr="006F4C49">
        <w:t xml:space="preserve"> </w:t>
      </w:r>
    </w:p>
    <w:p w14:paraId="06FA5056" w14:textId="1A727DDB" w:rsidR="00F60C7B" w:rsidRPr="006F4C49" w:rsidRDefault="00144869">
      <w:pPr>
        <w:spacing w:after="4" w:line="251" w:lineRule="auto"/>
        <w:ind w:left="-3" w:hanging="10"/>
      </w:pPr>
      <w:r w:rsidRPr="006F4C49">
        <w:rPr>
          <w:i/>
        </w:rPr>
        <w:t xml:space="preserve">Vortioksetino poveikis Skaičių ir simbolių pakeitimo testo (angl. Digit Symbol Substitution Test, DSST) ir Kalifornijos San Diego universiteto atlikimu paremto įgūdžių įvertinimo (angl. University of California San Diego Performance-Based Skills Assessment, UPSA) (objektyvūs testai) bei Suvokiamo deficito klausimyno (angl. Perceived Deficits Questionnaire, PDQ) ir Kognityvinės bei fizinės funkcijos klausimyno (angl. Cognitive and Physical Functioning Questionnaire, CPFQ) (subjektyvūs testai) rezultatams. </w:t>
      </w:r>
    </w:p>
    <w:p w14:paraId="3892A408" w14:textId="209D81B1" w:rsidR="00F60C7B" w:rsidRPr="006F4C49" w:rsidRDefault="00144869" w:rsidP="00285205">
      <w:pPr>
        <w:spacing w:line="259" w:lineRule="auto"/>
        <w:ind w:left="1"/>
      </w:pPr>
      <w:r w:rsidRPr="006F4C49">
        <w:t>Vortioksetino (5</w:t>
      </w:r>
      <w:r w:rsidR="006005A5">
        <w:t>–</w:t>
      </w:r>
      <w:r w:rsidRPr="006F4C49">
        <w:t>20</w:t>
      </w:r>
      <w:r w:rsidR="00E3725E" w:rsidRPr="006F4C49">
        <w:t> mg</w:t>
      </w:r>
      <w:r w:rsidRPr="006F4C49">
        <w:t xml:space="preserve"> paros dozės) veiksmingumas gydant DDS sergančius pacientus buvo tiriamas trumpalaikių, placebu kontroliuotų tyrimų (2</w:t>
      </w:r>
      <w:r w:rsidR="006005A5">
        <w:t> </w:t>
      </w:r>
      <w:r w:rsidRPr="006F4C49">
        <w:t>tyrimai buvo atlikti su suaugusiaisiais, 1–</w:t>
      </w:r>
      <w:r w:rsidR="006005A5">
        <w:t> </w:t>
      </w:r>
      <w:r w:rsidRPr="006F4C49">
        <w:t xml:space="preserve">su senyvais pacientais) metu. </w:t>
      </w:r>
    </w:p>
    <w:p w14:paraId="6CAB9F18" w14:textId="77777777" w:rsidR="00F60C7B" w:rsidRPr="006F4C49" w:rsidRDefault="00144869">
      <w:pPr>
        <w:spacing w:line="259" w:lineRule="auto"/>
        <w:ind w:left="1"/>
      </w:pPr>
      <w:r w:rsidRPr="006F4C49">
        <w:t xml:space="preserve"> </w:t>
      </w:r>
    </w:p>
    <w:p w14:paraId="0DB6AC3F" w14:textId="384C5E4C" w:rsidR="00F60C7B" w:rsidRPr="006F4C49" w:rsidRDefault="00144869">
      <w:pPr>
        <w:ind w:left="-2" w:right="2"/>
      </w:pPr>
      <w:r w:rsidRPr="006F4C49">
        <w:t xml:space="preserve">Vortioksetinas, palyginti su placebu, sukėlė statistiškai reikšmingą poveikį Skaičių ir simbolių pakeitimo testo (angl. </w:t>
      </w:r>
      <w:r w:rsidRPr="006F4C49">
        <w:rPr>
          <w:i/>
        </w:rPr>
        <w:t>Digit Symbol Substitution Test, DSST</w:t>
      </w:r>
      <w:r w:rsidRPr="006F4C49">
        <w:t>) įvertinimui: poveikio skirtumas (Δ) buvo nuo 1,75 (p</w:t>
      </w:r>
      <w:r w:rsidR="00B05643">
        <w:t>  =  </w:t>
      </w:r>
      <w:r w:rsidRPr="006F4C49">
        <w:t>0,019) iki 4,26</w:t>
      </w:r>
      <w:r w:rsidR="006005A5">
        <w:t> </w:t>
      </w:r>
      <w:r w:rsidRPr="006F4C49">
        <w:t>(p&lt;0,0001) 2</w:t>
      </w:r>
      <w:r w:rsidR="006005A5">
        <w:noBreakHyphen/>
      </w:r>
      <w:r w:rsidRPr="006F4C49">
        <w:t xml:space="preserve">jų su suaugusiaisiais atliktų tyrimų metu ir </w:t>
      </w:r>
      <w:r w:rsidRPr="006F4C49">
        <w:lastRenderedPageBreak/>
        <w:t>2,79</w:t>
      </w:r>
      <w:r w:rsidR="006005A5">
        <w:t> </w:t>
      </w:r>
      <w:r w:rsidRPr="006F4C49">
        <w:t>(p</w:t>
      </w:r>
      <w:r w:rsidR="00B05643">
        <w:t>  =  </w:t>
      </w:r>
      <w:r w:rsidRPr="006F4C49">
        <w:t xml:space="preserve">0,023) tyrimo su senyvais pacientais metu. Atlikus visų trijų tyrimų DSST vidutinio tinkamų simbolių skaičiaus pokyčio nuo pradinio rodmens metaanalizę (ANCOVA, LOCF), nustatyta, kad vortioksetino poveikis skyrėsi nuo placebo (p&lt;0,05), o standartizuotas poveikio dydis buvo 0,35. Tų pačių tyrimų metaanalizės metu rezultatus koregavus pagal bendro MADRS skalės įvertinimo pokytį, nustatyta, kad vortioksetino poveikis skyrėsi nuo placebo (p&lt;0,05), o standartizuotas poveikio dydis buvo 0,24.  </w:t>
      </w:r>
    </w:p>
    <w:p w14:paraId="33FAB2DF" w14:textId="77777777" w:rsidR="00F60C7B" w:rsidRPr="006F4C49" w:rsidRDefault="00144869">
      <w:pPr>
        <w:spacing w:line="259" w:lineRule="auto"/>
        <w:ind w:left="1"/>
      </w:pPr>
      <w:r w:rsidRPr="006F4C49">
        <w:t xml:space="preserve"> </w:t>
      </w:r>
    </w:p>
    <w:p w14:paraId="33ACE184" w14:textId="07164928" w:rsidR="00F60C7B" w:rsidRPr="006F4C49" w:rsidRDefault="00144869">
      <w:pPr>
        <w:ind w:left="-2" w:right="2"/>
      </w:pPr>
      <w:r w:rsidRPr="006F4C49">
        <w:t xml:space="preserve">Vieno tyrimo metu vertintas vortioksetino poveikis funkciniam pajėgumui, naudojant Kalifornijos San Diego universiteto atlikimu paremtą įgūdžių įvertinimą (angl. </w:t>
      </w:r>
      <w:r w:rsidRPr="006F4C49">
        <w:rPr>
          <w:i/>
        </w:rPr>
        <w:t>University of California San Diego PerformanceBased Skills Assessment, UPSA</w:t>
      </w:r>
      <w:r w:rsidRPr="006F4C49">
        <w:t>). Vortioksetino poveikis statistiškai reikšmingai skyrėsi nuo placebo poveikio: gauti 8,0</w:t>
      </w:r>
      <w:r w:rsidR="002D2046">
        <w:t> </w:t>
      </w:r>
      <w:r w:rsidRPr="006F4C49">
        <w:t>balai vartojant vortioksetino ir 5,1</w:t>
      </w:r>
      <w:r w:rsidR="002D2046">
        <w:t> </w:t>
      </w:r>
      <w:r w:rsidRPr="006F4C49">
        <w:t>balo vartojant placebo (p</w:t>
      </w:r>
      <w:r w:rsidR="00B05643">
        <w:t>  =  </w:t>
      </w:r>
      <w:r w:rsidRPr="006F4C49">
        <w:t xml:space="preserve">0,0003). </w:t>
      </w:r>
    </w:p>
    <w:p w14:paraId="0A5449E4" w14:textId="77777777" w:rsidR="00F60C7B" w:rsidRPr="006F4C49" w:rsidRDefault="00144869">
      <w:pPr>
        <w:spacing w:line="259" w:lineRule="auto"/>
        <w:ind w:left="1"/>
      </w:pPr>
      <w:r w:rsidRPr="006F4C49">
        <w:t xml:space="preserve"> </w:t>
      </w:r>
    </w:p>
    <w:p w14:paraId="5EA36780" w14:textId="26E4DA7A" w:rsidR="00F60C7B" w:rsidRPr="006F4C49" w:rsidRDefault="00144869">
      <w:pPr>
        <w:ind w:left="-2" w:right="2"/>
      </w:pPr>
      <w:r w:rsidRPr="006F4C49">
        <w:t xml:space="preserve">Vieno tyrimo metu vortioksetinas, palyginti su placebu, sukėlė stipresnį poveikį subjektyvių testų rezultatams, atliekant Suvokiamo deficito klausimyno įvertinimą </w:t>
      </w:r>
      <w:r w:rsidR="00B05643" w:rsidRPr="006F4C49">
        <w:t>(</w:t>
      </w:r>
      <w:r w:rsidR="00B05643">
        <w:noBreakHyphen/>
      </w:r>
      <w:r w:rsidRPr="006F4C49">
        <w:t xml:space="preserve">14,6, vartojant vortioksetino, ir -10,5, vartojant placebo </w:t>
      </w:r>
      <w:r w:rsidR="00611BA5">
        <w:t>[</w:t>
      </w:r>
      <w:r w:rsidRPr="006F4C49">
        <w:t>p</w:t>
      </w:r>
      <w:r w:rsidR="00B05643">
        <w:t> = </w:t>
      </w:r>
      <w:r w:rsidRPr="006F4C49">
        <w:t>0,002</w:t>
      </w:r>
      <w:r w:rsidR="00611BA5">
        <w:t>]</w:t>
      </w:r>
      <w:r w:rsidRPr="006F4C49">
        <w:t xml:space="preserve">). Vortioksetino poveikis nesiskyrė nuo placebo poveikio subjektyvių testų rezultatams, atliekant Kognityvinės bei fizinės funkcijos klausimyno įvertinimą (-8,1, vartojant vortioksetino, ir -6,9, vartojant placebo </w:t>
      </w:r>
      <w:r w:rsidR="00F906E8">
        <w:t>[</w:t>
      </w:r>
      <w:r w:rsidRPr="006F4C49">
        <w:t>p</w:t>
      </w:r>
      <w:r w:rsidR="00B05643">
        <w:t> = </w:t>
      </w:r>
      <w:r w:rsidRPr="006F4C49">
        <w:t>0,086</w:t>
      </w:r>
      <w:r w:rsidR="00F906E8">
        <w:t>]</w:t>
      </w:r>
      <w:r w:rsidRPr="006F4C49">
        <w:t xml:space="preserve">). </w:t>
      </w:r>
    </w:p>
    <w:p w14:paraId="3DC671C4" w14:textId="77777777" w:rsidR="00F60C7B" w:rsidRPr="006F4C49" w:rsidRDefault="00144869">
      <w:pPr>
        <w:spacing w:line="259" w:lineRule="auto"/>
        <w:ind w:left="1"/>
      </w:pPr>
      <w:r w:rsidRPr="006F4C49">
        <w:t xml:space="preserve"> </w:t>
      </w:r>
    </w:p>
    <w:p w14:paraId="010744FF" w14:textId="77777777" w:rsidR="00F60C7B" w:rsidRPr="006F4C49" w:rsidRDefault="00144869">
      <w:pPr>
        <w:spacing w:after="4" w:line="251" w:lineRule="auto"/>
        <w:ind w:left="-3" w:hanging="10"/>
      </w:pPr>
      <w:r w:rsidRPr="006F4C49">
        <w:rPr>
          <w:i/>
        </w:rPr>
        <w:t xml:space="preserve">Toleravimas ir saugumas </w:t>
      </w:r>
    </w:p>
    <w:p w14:paraId="0EEEA77B" w14:textId="56E6FA62" w:rsidR="00F60C7B" w:rsidRPr="006F4C49" w:rsidRDefault="00144869">
      <w:pPr>
        <w:ind w:left="-2" w:right="322"/>
      </w:pPr>
      <w:r w:rsidRPr="006F4C49">
        <w:t>Vortioksetino saugumas ir toleravimas buvo įrodyti trumpalaikių ir ilgalaikių tyrimų metu vartojant nuo 5</w:t>
      </w:r>
      <w:r w:rsidR="00E3725E" w:rsidRPr="006F4C49">
        <w:t> mg</w:t>
      </w:r>
      <w:r w:rsidRPr="006F4C49">
        <w:t xml:space="preserve"> iki 20</w:t>
      </w:r>
      <w:r w:rsidR="00E3725E" w:rsidRPr="006F4C49">
        <w:t> mg</w:t>
      </w:r>
      <w:r w:rsidRPr="006F4C49">
        <w:t xml:space="preserve"> dozes per parą. Daugiau informacijos apie nepageidaujamą poveikį žr. 4.8 skyriuje. </w:t>
      </w:r>
    </w:p>
    <w:p w14:paraId="749BE00A" w14:textId="77777777" w:rsidR="00F60C7B" w:rsidRPr="006F4C49" w:rsidRDefault="00144869">
      <w:pPr>
        <w:spacing w:line="259" w:lineRule="auto"/>
        <w:ind w:left="1"/>
      </w:pPr>
      <w:r w:rsidRPr="006F4C49">
        <w:t xml:space="preserve"> </w:t>
      </w:r>
    </w:p>
    <w:p w14:paraId="1AEEDA7B" w14:textId="77777777" w:rsidR="00F60C7B" w:rsidRPr="006F4C49" w:rsidRDefault="00144869">
      <w:pPr>
        <w:ind w:left="-2" w:right="2"/>
      </w:pPr>
      <w:r w:rsidRPr="006F4C49">
        <w:t xml:space="preserve">Vortioksetinas nedažnino nemigos ir somnolencijos, palyginti su placebu. </w:t>
      </w:r>
    </w:p>
    <w:p w14:paraId="58405FB2" w14:textId="77777777" w:rsidR="00F60C7B" w:rsidRPr="006F4C49" w:rsidRDefault="00144869">
      <w:pPr>
        <w:spacing w:line="259" w:lineRule="auto"/>
        <w:ind w:left="1"/>
      </w:pPr>
      <w:r w:rsidRPr="006F4C49">
        <w:t xml:space="preserve"> </w:t>
      </w:r>
    </w:p>
    <w:p w14:paraId="38A426A7" w14:textId="34A5CD64" w:rsidR="00F60C7B" w:rsidRPr="006F4C49" w:rsidRDefault="00144869">
      <w:pPr>
        <w:ind w:left="-2" w:right="2"/>
      </w:pPr>
      <w:r w:rsidRPr="006F4C49">
        <w:t>Klinikinių trumpalaikių ir ilgalaikių placebu kontroliuojamųjų tyrimų duomenimis, galimi nutraukimo simptomai buvo išsamiai ištirti, staigiai nutraukus gydymą vortioksetinu. Kliniškai reikšmingų nutraukimo simptomų dažnio ar pobūdžio skirtumų, palyginti su placebu, nei po trumpalaikio</w:t>
      </w:r>
      <w:r w:rsidR="002D2046">
        <w:t xml:space="preserve"> </w:t>
      </w:r>
      <w:r w:rsidRPr="006F4C49">
        <w:t>(6</w:t>
      </w:r>
      <w:r w:rsidR="002D2046">
        <w:noBreakHyphen/>
      </w:r>
      <w:r w:rsidRPr="006F4C49">
        <w:t>2 savaičių), nei po ilgalaikio (24</w:t>
      </w:r>
      <w:r w:rsidR="002D2046">
        <w:noBreakHyphen/>
      </w:r>
      <w:r w:rsidRPr="006F4C49">
        <w:t xml:space="preserve">64 savaičių) gydymo vortioksetinu nebuvo. </w:t>
      </w:r>
    </w:p>
    <w:p w14:paraId="0C6B993B" w14:textId="77777777" w:rsidR="00F60C7B" w:rsidRPr="006F4C49" w:rsidRDefault="00144869">
      <w:pPr>
        <w:spacing w:line="259" w:lineRule="auto"/>
        <w:ind w:left="1"/>
      </w:pPr>
      <w:r w:rsidRPr="006F4C49">
        <w:t xml:space="preserve"> </w:t>
      </w:r>
    </w:p>
    <w:p w14:paraId="16E227A1" w14:textId="57C55709" w:rsidR="00F60C7B" w:rsidRPr="006F4C49" w:rsidRDefault="00144869">
      <w:pPr>
        <w:ind w:left="-2" w:right="2"/>
      </w:pPr>
      <w:r w:rsidRPr="006F4C49">
        <w:t>Pačių pacientų pranešimų apie nepageidaujam</w:t>
      </w:r>
      <w:r w:rsidR="00F906E8">
        <w:t>a</w:t>
      </w:r>
      <w:r w:rsidRPr="006F4C49">
        <w:t xml:space="preserve">s lytinės funkcijos </w:t>
      </w:r>
      <w:r w:rsidR="00F906E8">
        <w:t>reakcijas</w:t>
      </w:r>
      <w:r w:rsidRPr="006F4C49">
        <w:t xml:space="preserve"> dažnis klinikinių trumpalaikių ir ilgalaikių vortioksetino tyrimų </w:t>
      </w:r>
      <w:r w:rsidR="005E1EB0">
        <w:t xml:space="preserve">metu </w:t>
      </w:r>
      <w:r w:rsidRPr="006F4C49">
        <w:t xml:space="preserve">buvo mažas ir panašus į placebo. Tyrimų, kurių metu buvo naudojama Arizonos lytinių patirčių skalė [angl., </w:t>
      </w:r>
      <w:r w:rsidRPr="006F4C49">
        <w:rPr>
          <w:i/>
        </w:rPr>
        <w:t>the Arizona Sexual Experience Scale (ASEX)</w:t>
      </w:r>
      <w:r w:rsidRPr="006F4C49">
        <w:t>], atsižvelgiant į lytinės funkcijos sutrikimų simptomus vartojant 5</w:t>
      </w:r>
      <w:r w:rsidR="002D2046">
        <w:noBreakHyphen/>
      </w:r>
      <w:r w:rsidRPr="006F4C49">
        <w:t>15</w:t>
      </w:r>
      <w:r w:rsidR="00E3725E" w:rsidRPr="006F4C49">
        <w:t> mg</w:t>
      </w:r>
      <w:r w:rsidRPr="006F4C49">
        <w:t xml:space="preserve"> vortioksetino paros dozes, duomenimis, gydymo sukeltų lytinės funkcijos sutrikimų [angl., </w:t>
      </w:r>
      <w:r w:rsidRPr="006F4C49">
        <w:rPr>
          <w:i/>
        </w:rPr>
        <w:t>the treatment-emergent sexual dysfunction (TESD)</w:t>
      </w:r>
      <w:r w:rsidRPr="006F4C49">
        <w:t>] dažnis ir ASEX bendrasis balas kliniškai reikšmingai nesiskyrė nuo placebo. Vartojant 20</w:t>
      </w:r>
      <w:r w:rsidR="00E3725E" w:rsidRPr="006F4C49">
        <w:t> mg</w:t>
      </w:r>
      <w:r w:rsidRPr="006F4C49">
        <w:t xml:space="preserve"> paros dozę, TESD dažnis buvo panašus į būnantį vartojant placebo (dažnio skirtumas 14,2</w:t>
      </w:r>
      <w:r w:rsidR="002D2046">
        <w:t> </w:t>
      </w:r>
      <w:r w:rsidRPr="006F4C49">
        <w:t>%, 95</w:t>
      </w:r>
      <w:r w:rsidR="002D2046">
        <w:t> </w:t>
      </w:r>
      <w:r w:rsidRPr="006F4C49">
        <w:t xml:space="preserve">% PI [1,4, 270]). </w:t>
      </w:r>
    </w:p>
    <w:p w14:paraId="7D1711FE" w14:textId="77777777" w:rsidR="00F60C7B" w:rsidRPr="006F4C49" w:rsidRDefault="00144869">
      <w:pPr>
        <w:spacing w:line="259" w:lineRule="auto"/>
        <w:ind w:left="1"/>
      </w:pPr>
      <w:r w:rsidRPr="006F4C49">
        <w:t xml:space="preserve"> </w:t>
      </w:r>
    </w:p>
    <w:p w14:paraId="791A3A8D" w14:textId="18CE6A26" w:rsidR="00F60C7B" w:rsidRPr="006F4C49" w:rsidRDefault="00144869">
      <w:pPr>
        <w:ind w:left="-2" w:right="2"/>
      </w:pPr>
      <w:r w:rsidRPr="006F4C49">
        <w:t>Vortioksetino poveikis lytinei funkcijai buvo toliau tirtas 8 savaičių trukmės, dvigubai koduotame, lanksčios dozės, palyginimo su escitalopramu tyrime (n</w:t>
      </w:r>
      <w:r w:rsidR="00B05643">
        <w:t> = </w:t>
      </w:r>
      <w:r w:rsidRPr="006F4C49">
        <w:t>424) pacientams, ne mažiau kaip 6</w:t>
      </w:r>
      <w:r w:rsidR="002D2046">
        <w:t> </w:t>
      </w:r>
      <w:r w:rsidRPr="006F4C49">
        <w:t xml:space="preserve">savaites gydytiems SSRI (citalopramu, paroksetinu arba sertralinu), kuriems pasireiškė </w:t>
      </w:r>
      <w:r w:rsidR="00917960">
        <w:t>lengvų</w:t>
      </w:r>
      <w:r w:rsidRPr="006F4C49">
        <w:t xml:space="preserve"> depresijos simptomų (pradinis CGI</w:t>
      </w:r>
      <w:r w:rsidR="002D2046">
        <w:noBreakHyphen/>
      </w:r>
      <w:r w:rsidRPr="006F4C49">
        <w:t>S įvertinimo balas ≤3) ir ankstesnio gydymo SSRI sukeltas TESD. Nustatyta, kad 10</w:t>
      </w:r>
      <w:r w:rsidR="002D2046">
        <w:noBreakHyphen/>
      </w:r>
      <w:r w:rsidRPr="006F4C49">
        <w:t>20</w:t>
      </w:r>
      <w:r w:rsidR="00E3725E" w:rsidRPr="006F4C49">
        <w:t> mg</w:t>
      </w:r>
      <w:r w:rsidRPr="006F4C49">
        <w:t xml:space="preserve"> vortioksetino dozė per parą sukėlė statistiškai reikšmingai mažiau TESD nei 10</w:t>
      </w:r>
      <w:r w:rsidR="002D2046">
        <w:noBreakHyphen/>
      </w:r>
      <w:r w:rsidRPr="006F4C49">
        <w:t>20</w:t>
      </w:r>
      <w:r w:rsidR="00E3725E" w:rsidRPr="006F4C49">
        <w:t> mg</w:t>
      </w:r>
      <w:r w:rsidRPr="006F4C49">
        <w:t xml:space="preserve"> escitalopramo paros dozė, vertinant bendrojojo CSFQ</w:t>
      </w:r>
      <w:r w:rsidR="002D2046">
        <w:noBreakHyphen/>
      </w:r>
      <w:r w:rsidRPr="006F4C49">
        <w:t>14 įvertinimo balo pokytį (2,2 balo, p</w:t>
      </w:r>
      <w:r w:rsidR="00B05643">
        <w:t> = </w:t>
      </w:r>
      <w:r w:rsidRPr="006F4C49">
        <w:t>0,013) 8</w:t>
      </w:r>
      <w:r w:rsidR="002D2046">
        <w:noBreakHyphen/>
      </w:r>
      <w:r w:rsidRPr="006F4C49">
        <w:t>ąją savaitę. Į gydymą reagavusių pacientų dalis vortioksetino vartojusių pacientų grupėje (162</w:t>
      </w:r>
      <w:r w:rsidR="002D2046">
        <w:t> </w:t>
      </w:r>
      <w:r w:rsidR="00917960">
        <w:t>[</w:t>
      </w:r>
      <w:r w:rsidRPr="006F4C49">
        <w:t>74,7</w:t>
      </w:r>
      <w:r w:rsidR="002D2046">
        <w:t> </w:t>
      </w:r>
      <w:r w:rsidRPr="006F4C49">
        <w:t>%</w:t>
      </w:r>
      <w:r w:rsidR="00917960">
        <w:t>]</w:t>
      </w:r>
      <w:r w:rsidRPr="006F4C49">
        <w:t>), palyginti su escitalopram</w:t>
      </w:r>
      <w:r w:rsidR="00917960">
        <w:t>o</w:t>
      </w:r>
      <w:r w:rsidRPr="006F4C49">
        <w:t xml:space="preserve"> vartojusių pacientų grupe (137 </w:t>
      </w:r>
      <w:r w:rsidR="00917960">
        <w:t>[</w:t>
      </w:r>
      <w:r w:rsidRPr="006F4C49">
        <w:t>66,2</w:t>
      </w:r>
      <w:r w:rsidR="002D2046">
        <w:t> </w:t>
      </w:r>
      <w:r w:rsidRPr="006F4C49">
        <w:t>%</w:t>
      </w:r>
      <w:r w:rsidR="00917960">
        <w:t>]</w:t>
      </w:r>
      <w:r w:rsidRPr="006F4C49">
        <w:t>), 8</w:t>
      </w:r>
      <w:r w:rsidR="002D2046">
        <w:noBreakHyphen/>
      </w:r>
      <w:r w:rsidRPr="006F4C49">
        <w:t>ąją savaitę statistiškai reikšmingai nesiskyrė (šansų santykis 1,5; p</w:t>
      </w:r>
      <w:r w:rsidR="00B05643">
        <w:t> = </w:t>
      </w:r>
      <w:r w:rsidRPr="006F4C49">
        <w:t xml:space="preserve">0,057). Antidepresinis poveikis išliko abejose gydymo grupėse. </w:t>
      </w:r>
    </w:p>
    <w:p w14:paraId="7E452808" w14:textId="77777777" w:rsidR="00F60C7B" w:rsidRPr="006F4C49" w:rsidRDefault="00144869">
      <w:pPr>
        <w:spacing w:line="259" w:lineRule="auto"/>
      </w:pPr>
      <w:r w:rsidRPr="006F4C49">
        <w:t xml:space="preserve"> </w:t>
      </w:r>
    </w:p>
    <w:p w14:paraId="3E1DC201" w14:textId="77777777" w:rsidR="00F60C7B" w:rsidRPr="006F4C49" w:rsidRDefault="00144869">
      <w:pPr>
        <w:ind w:left="-2" w:right="2"/>
      </w:pPr>
      <w:r w:rsidRPr="006F4C49">
        <w:t xml:space="preserve">Vortioksetinas, palyginti su placebu, neveikė kūno masės, širdies susitraukimų dažnio ar kraujospūdžio klinikinių trumpalaikių ir ilgalaikių tyrimų metu. </w:t>
      </w:r>
    </w:p>
    <w:p w14:paraId="16A86706" w14:textId="77777777" w:rsidR="00F60C7B" w:rsidRPr="006F4C49" w:rsidRDefault="00144869">
      <w:pPr>
        <w:spacing w:line="259" w:lineRule="auto"/>
      </w:pPr>
      <w:r w:rsidRPr="006F4C49">
        <w:t xml:space="preserve"> </w:t>
      </w:r>
    </w:p>
    <w:p w14:paraId="55850FAB" w14:textId="77777777" w:rsidR="00F60C7B" w:rsidRPr="006F4C49" w:rsidRDefault="00144869">
      <w:pPr>
        <w:ind w:left="-2" w:right="2"/>
      </w:pPr>
      <w:r w:rsidRPr="006F4C49">
        <w:t xml:space="preserve">Įvertinus kepenų ar inkstų būklę klinikinių tyrimų metu, kliniškai reikšmingų pokyčių nepastebėta.  </w:t>
      </w:r>
    </w:p>
    <w:p w14:paraId="6CB6FFB1" w14:textId="77777777" w:rsidR="00F60C7B" w:rsidRPr="006F4C49" w:rsidRDefault="00144869">
      <w:pPr>
        <w:spacing w:line="259" w:lineRule="auto"/>
      </w:pPr>
      <w:r w:rsidRPr="006F4C49">
        <w:t xml:space="preserve"> </w:t>
      </w:r>
    </w:p>
    <w:p w14:paraId="437C0AB5" w14:textId="463CD6BB" w:rsidR="00F60C7B" w:rsidRPr="006F4C49" w:rsidRDefault="00144869">
      <w:pPr>
        <w:ind w:left="-2" w:right="2"/>
      </w:pPr>
      <w:r w:rsidRPr="006F4C49">
        <w:lastRenderedPageBreak/>
        <w:t>Vortioksetinas nesukėlė jokio kliniškai reikšmingo poveikio pacientų, kuriems pasireiškė DDS, E</w:t>
      </w:r>
      <w:r w:rsidR="00917960">
        <w:t>K</w:t>
      </w:r>
      <w:r w:rsidRPr="006F4C49">
        <w:t>G rodmenims, įskaitant QT, QTc, PR ir QRS intervalus. Visapusiško QTc intervalo tyrimo su sveikais tiriamaisiais, kurie vartojo iki 40</w:t>
      </w:r>
      <w:r w:rsidR="00E3725E" w:rsidRPr="006F4C49">
        <w:t> mg</w:t>
      </w:r>
      <w:r w:rsidRPr="006F4C49">
        <w:t xml:space="preserve"> dozes per parą, duomenimis galimybės, kad vaistinis preparatas ilgintų QTc intervalą, nepastebėta. </w:t>
      </w:r>
    </w:p>
    <w:p w14:paraId="08B3A0B1" w14:textId="77777777" w:rsidR="00F60C7B" w:rsidRPr="006F4C49" w:rsidRDefault="00144869">
      <w:pPr>
        <w:spacing w:line="259" w:lineRule="auto"/>
      </w:pPr>
      <w:r w:rsidRPr="006F4C49">
        <w:t xml:space="preserve"> </w:t>
      </w:r>
    </w:p>
    <w:p w14:paraId="6E285F18" w14:textId="77777777" w:rsidR="00F60C7B" w:rsidRPr="00B32544" w:rsidRDefault="00144869">
      <w:pPr>
        <w:spacing w:after="4" w:line="251" w:lineRule="auto"/>
        <w:ind w:left="-3" w:hanging="10"/>
        <w:rPr>
          <w:iCs/>
          <w:u w:val="single"/>
        </w:rPr>
      </w:pPr>
      <w:r w:rsidRPr="00B32544">
        <w:rPr>
          <w:iCs/>
          <w:u w:val="single"/>
        </w:rPr>
        <w:t xml:space="preserve">Vaikų populiacija </w:t>
      </w:r>
    </w:p>
    <w:p w14:paraId="11CB536F" w14:textId="0F8002F2" w:rsidR="00F60C7B" w:rsidRPr="006F4C49" w:rsidRDefault="00144869">
      <w:pPr>
        <w:ind w:left="-2" w:right="2"/>
      </w:pPr>
      <w:r w:rsidRPr="006F4C49">
        <w:t>Buvo atlikti du trumpalaikiai, atsitiktinių imčių, dvigubai koduoti, placebu kontroliuojami, fiksuotų dozių (vortioksetino 10</w:t>
      </w:r>
      <w:r w:rsidR="00E3725E" w:rsidRPr="006F4C49">
        <w:t> mg</w:t>
      </w:r>
      <w:r w:rsidRPr="006F4C49">
        <w:t xml:space="preserve"> per parą ir 20</w:t>
      </w:r>
      <w:r w:rsidR="00E3725E" w:rsidRPr="006F4C49">
        <w:t> mg</w:t>
      </w:r>
      <w:r w:rsidRPr="006F4C49">
        <w:t xml:space="preserve"> per parą), vartojant palyginamąją veikliąją medžiagą (fluoksetiną), veiksmingumo ir saugumo tyrimai; vienas su vaikais nuo 7 iki 11</w:t>
      </w:r>
      <w:r w:rsidR="002D2046">
        <w:t> </w:t>
      </w:r>
      <w:r w:rsidRPr="006F4C49">
        <w:t>metų, sergančiais DDS, ir vienas su paaugliais nuo 12 iki 17</w:t>
      </w:r>
      <w:r w:rsidR="002D2046">
        <w:t> </w:t>
      </w:r>
      <w:r w:rsidRPr="006F4C49">
        <w:t>metų, sergančiais DDS. Šiuose tyrimuose buvo ir 4 savaičių trukmės viengubai koduotas įvadinis placebo laikotarpis su standartizuota psichosocialine intervencija (gydytų pacientų tyrime su vaikais N</w:t>
      </w:r>
      <w:r w:rsidR="00B05643">
        <w:t> = </w:t>
      </w:r>
      <w:r w:rsidRPr="006F4C49">
        <w:t>677, paauglių tyrime N</w:t>
      </w:r>
      <w:r w:rsidR="00B05643">
        <w:t> = </w:t>
      </w:r>
      <w:r w:rsidRPr="006F4C49">
        <w:t xml:space="preserve">777), ir tik tie pacientai, kuriems nepasireiškė </w:t>
      </w:r>
      <w:r w:rsidR="00474196">
        <w:t xml:space="preserve">organizmo </w:t>
      </w:r>
      <w:r w:rsidRPr="006F4C49">
        <w:t>atsakas į pradinį laikotarpį, buvo atrinkti atsitiktinių imčių būdu (vaikų tyrime N</w:t>
      </w:r>
      <w:r w:rsidR="00B05643">
        <w:t> = </w:t>
      </w:r>
      <w:r w:rsidRPr="006F4C49">
        <w:t>540, paauglių tyrime N</w:t>
      </w:r>
      <w:r w:rsidR="00B05643">
        <w:t> = </w:t>
      </w:r>
      <w:r w:rsidRPr="006F4C49">
        <w:t xml:space="preserve">616). </w:t>
      </w:r>
    </w:p>
    <w:p w14:paraId="404C92C1" w14:textId="77777777" w:rsidR="00F60C7B" w:rsidRPr="006F4C49" w:rsidRDefault="00144869">
      <w:pPr>
        <w:spacing w:line="259" w:lineRule="auto"/>
        <w:ind w:left="1"/>
      </w:pPr>
      <w:r w:rsidRPr="006F4C49">
        <w:t xml:space="preserve"> </w:t>
      </w:r>
    </w:p>
    <w:p w14:paraId="54A6D040" w14:textId="0D88DC25" w:rsidR="00F60C7B" w:rsidRPr="006F4C49" w:rsidRDefault="00144869">
      <w:pPr>
        <w:ind w:left="-2" w:right="118"/>
      </w:pPr>
      <w:r w:rsidRPr="006F4C49">
        <w:t>Tyrimo, kuriame dalyvavo vaikai nuo 7 iki 11</w:t>
      </w:r>
      <w:r w:rsidR="002D2046">
        <w:t> </w:t>
      </w:r>
      <w:r w:rsidRPr="006F4C49">
        <w:t>metų, vidutinis dviejų vortioksetino dozių 10 ir 20</w:t>
      </w:r>
      <w:r w:rsidR="00E3725E" w:rsidRPr="006F4C49">
        <w:t> mg</w:t>
      </w:r>
      <w:r w:rsidRPr="006F4C49">
        <w:t xml:space="preserve"> per parą poveikis 8 savaitę statistiškai reikšmingai nesiskyrė nuo placebo, atsižvelgiant į Vaikų depresijos vertinimo skalės su pataisomis (angl. </w:t>
      </w:r>
      <w:r w:rsidRPr="006F4C49">
        <w:rPr>
          <w:i/>
        </w:rPr>
        <w:t>Children's Depression Rating Scale Revised</w:t>
      </w:r>
      <w:r w:rsidRPr="006F4C49">
        <w:t>, CDRS</w:t>
      </w:r>
      <w:r w:rsidR="002D2046">
        <w:noBreakHyphen/>
      </w:r>
      <w:r w:rsidRPr="006F4C49">
        <w:t>R) bendrąjį įvertį, taip pat vartojant palyginamąją veikliąją medžiagą (20</w:t>
      </w:r>
      <w:r w:rsidR="00E3725E" w:rsidRPr="006F4C49">
        <w:t> mg</w:t>
      </w:r>
      <w:r w:rsidRPr="006F4C49">
        <w:t xml:space="preserve"> fluoksetino per parą), taip pat individualios vortioksetino dozės (10</w:t>
      </w:r>
      <w:r w:rsidR="00474196">
        <w:t> mg</w:t>
      </w:r>
      <w:r w:rsidRPr="006F4C49">
        <w:t xml:space="preserve"> ir 20</w:t>
      </w:r>
      <w:r w:rsidR="00E3725E" w:rsidRPr="006F4C49">
        <w:t> mg</w:t>
      </w:r>
      <w:r w:rsidRPr="006F4C49">
        <w:t xml:space="preserve"> per parą) reikšmingai nesiskyrė nuo placebo. Apskritai vortioksetino nepageidaujamų reiškinių </w:t>
      </w:r>
      <w:r w:rsidR="00474196">
        <w:t>savybės</w:t>
      </w:r>
      <w:r w:rsidRPr="006F4C49">
        <w:t xml:space="preserve"> vaikams buvo panaš</w:t>
      </w:r>
      <w:r w:rsidR="00474196">
        <w:t>io</w:t>
      </w:r>
      <w:r w:rsidRPr="006F4C49">
        <w:t>s kaip ir suaugusiesiems, išskyrus tai, kad vaikams dažniau nei suaugusiesiems pasireiškė su pilvo skausmu susij</w:t>
      </w:r>
      <w:r w:rsidR="00061138">
        <w:t>usių</w:t>
      </w:r>
      <w:r w:rsidRPr="006F4C49">
        <w:t xml:space="preserve"> reiškini</w:t>
      </w:r>
      <w:r w:rsidR="00061138">
        <w:t>ų</w:t>
      </w:r>
      <w:r w:rsidRPr="006F4C49">
        <w:t>. Dėl nepageidaujamų reiškinių gydymą nutraukė 2,0 % pacientų, vartojusių 20</w:t>
      </w:r>
      <w:r w:rsidR="00E3725E" w:rsidRPr="006F4C49">
        <w:t> mg</w:t>
      </w:r>
      <w:r w:rsidRPr="006F4C49">
        <w:t xml:space="preserve"> vortioksetino per parą, 1,3</w:t>
      </w:r>
      <w:r w:rsidR="002D2046">
        <w:t> </w:t>
      </w:r>
      <w:r w:rsidRPr="006F4C49">
        <w:t>%</w:t>
      </w:r>
      <w:r w:rsidR="002D2046">
        <w:t> </w:t>
      </w:r>
      <w:r w:rsidR="002D2046">
        <w:noBreakHyphen/>
        <w:t> </w:t>
      </w:r>
      <w:r w:rsidRPr="006F4C49">
        <w:t>10</w:t>
      </w:r>
      <w:r w:rsidR="00E3725E" w:rsidRPr="006F4C49">
        <w:t> mg</w:t>
      </w:r>
      <w:r w:rsidRPr="006F4C49">
        <w:t xml:space="preserve"> vortioksetino per parą, 0,7</w:t>
      </w:r>
      <w:r w:rsidR="002D2046">
        <w:t> </w:t>
      </w:r>
      <w:r w:rsidRPr="006F4C49">
        <w:t>% – placeb</w:t>
      </w:r>
      <w:r w:rsidR="00061138">
        <w:t>o</w:t>
      </w:r>
      <w:r w:rsidRPr="006F4C49">
        <w:t>, o fluoksetino vartojimas nutrauktas nebuvo. Dažniausiai nustatyti nepageidaujami reiškiniai gydymo vortioksetinu grupėse buvo pykinimas, galvos skausmas, vėmimas, svaigulys ir pilvo skausmas. Pykinimo, vėmimo ir pilvo skausmo dažnis buvo didesnis vortioksetino grupėse nei placebo grupėje. Su savižudybe susijusios mintys ir elgesys buvo nustatyti kaip nepageidaujami reiškiniai tiek per 4 savaičių trukmės viengubai koduotą įvadinį laikotarpį (placebas: 2 iš 677 [0,3</w:t>
      </w:r>
      <w:r w:rsidR="002D2046">
        <w:t> </w:t>
      </w:r>
      <w:r w:rsidRPr="006F4C49">
        <w:t>%]), tiek ir per 8 savaičių gydymo laikotarpį (10</w:t>
      </w:r>
      <w:r w:rsidR="00E3725E" w:rsidRPr="006F4C49">
        <w:t> mg</w:t>
      </w:r>
      <w:r w:rsidRPr="006F4C49">
        <w:t xml:space="preserve"> vortioksetino per parą: 1 iš 149 [0,7</w:t>
      </w:r>
      <w:r w:rsidR="002D2046">
        <w:t> </w:t>
      </w:r>
      <w:r w:rsidRPr="006F4C49">
        <w:t>%], placebas: 1 iš 153 [0,7</w:t>
      </w:r>
      <w:r w:rsidR="002D2046">
        <w:t> </w:t>
      </w:r>
      <w:r w:rsidRPr="006F4C49">
        <w:t>%]). Be to, 5 pacientams 8 savaičių gydymo laikotarpiu C-SSRS buvo pranešta apie „nespecifines aktyvias mintis apie savižudybę“ (20</w:t>
      </w:r>
      <w:r w:rsidR="00E3725E" w:rsidRPr="006F4C49">
        <w:t> mg</w:t>
      </w:r>
      <w:r w:rsidRPr="006F4C49">
        <w:t xml:space="preserve"> vortioksetino per parą: 1 iš 153 [0,7</w:t>
      </w:r>
      <w:r w:rsidR="002D2046">
        <w:t> </w:t>
      </w:r>
      <w:r w:rsidRPr="006F4C49">
        <w:t>%]), placebas: 1 iš 153 [0,7</w:t>
      </w:r>
      <w:r w:rsidR="002D2046">
        <w:t> </w:t>
      </w:r>
      <w:r w:rsidRPr="006F4C49">
        <w:t>%] ir fluoksetinas: 3 iš 82 [3,7</w:t>
      </w:r>
      <w:r w:rsidR="002D2046">
        <w:t> </w:t>
      </w:r>
      <w:r w:rsidRPr="006F4C49">
        <w:t xml:space="preserve">%]). Su savižudybe susijusios mintys ir elgesys, matuojami pagal Kolumbijos universiteto minčių apie savižudybę intensyvumo vertinimo klausimyną (angl. </w:t>
      </w:r>
      <w:r w:rsidRPr="006F4C49">
        <w:rPr>
          <w:i/>
        </w:rPr>
        <w:t>Columbia Suicide Severity Rating Scale</w:t>
      </w:r>
      <w:r w:rsidRPr="006F4C49">
        <w:t xml:space="preserve">, CSSRS), buvo panašūs visose gydymo grupėse. </w:t>
      </w:r>
    </w:p>
    <w:p w14:paraId="1E9014CC" w14:textId="77777777" w:rsidR="00F60C7B" w:rsidRPr="006F4C49" w:rsidRDefault="00144869">
      <w:pPr>
        <w:spacing w:line="259" w:lineRule="auto"/>
        <w:ind w:left="2"/>
      </w:pPr>
      <w:r w:rsidRPr="006F4C49">
        <w:t xml:space="preserve"> </w:t>
      </w:r>
    </w:p>
    <w:p w14:paraId="187A9F04" w14:textId="18AA240A" w:rsidR="00F60C7B" w:rsidRPr="006F4C49" w:rsidRDefault="00144869">
      <w:pPr>
        <w:ind w:left="-2" w:right="91"/>
      </w:pPr>
      <w:r w:rsidRPr="006F4C49">
        <w:t>Tyrime su paaugliais nuo 12 iki 17 metų nei 10</w:t>
      </w:r>
      <w:r w:rsidR="00E3725E" w:rsidRPr="006F4C49">
        <w:t> mg</w:t>
      </w:r>
      <w:r w:rsidRPr="006F4C49">
        <w:t xml:space="preserve"> per parą, nei 20</w:t>
      </w:r>
      <w:r w:rsidR="00E3725E" w:rsidRPr="006F4C49">
        <w:t> mg</w:t>
      </w:r>
      <w:r w:rsidRPr="006F4C49">
        <w:t xml:space="preserve"> per parą vortioksetino dozė nebuvo statistiškai reikšmingai pranašesnė už placebą, atsižvelgiant į Vaikų depresijos vertinimo skalės su pataisomis (CDRS-R) bendrąjį įvertį. Bendrasis CDRS-R įvertis statistiškai skyrėsi vartojant palyginamąją veikliąją medžiagą (20</w:t>
      </w:r>
      <w:r w:rsidR="00E3725E" w:rsidRPr="006F4C49">
        <w:t> mg</w:t>
      </w:r>
      <w:r w:rsidRPr="006F4C49">
        <w:t xml:space="preserve"> per parą fluoksetino), palyginti su placebu. Apskritai, vortioksetino nepageidaujamų reakcijų pobūdis paaugliams buvo panašus kaip ir suaugusiesiems, išskyrus tai, kad paaugliams dažniau nei suaugusiesiems pasireiškė pilvo skausmas ir min</w:t>
      </w:r>
      <w:r w:rsidR="004D3C6F">
        <w:t>čių</w:t>
      </w:r>
      <w:r w:rsidRPr="006F4C49">
        <w:t xml:space="preserve"> apie savižudybę. Vaistinio preparato vartojimo nutraukimo dėl nepageidaujamų reiškinių (dažniausiai dėl minčių apie savižudybę, pykinimo ir vėmimo) dažnis buvo didžiausias pacientams, gydytiems 20</w:t>
      </w:r>
      <w:r w:rsidR="00E3725E" w:rsidRPr="006F4C49">
        <w:t> mg</w:t>
      </w:r>
      <w:r w:rsidRPr="006F4C49">
        <w:t xml:space="preserve"> per parą vortioksetino doze (5,6</w:t>
      </w:r>
      <w:r w:rsidR="002D2046">
        <w:t> </w:t>
      </w:r>
      <w:r w:rsidRPr="006F4C49">
        <w:t>%), palyginti su 10</w:t>
      </w:r>
      <w:r w:rsidR="00E3725E" w:rsidRPr="006F4C49">
        <w:t> mg</w:t>
      </w:r>
      <w:r w:rsidRPr="006F4C49">
        <w:t xml:space="preserve"> per parą vortioksetino doze (2,7</w:t>
      </w:r>
      <w:r w:rsidR="002D2046">
        <w:t> </w:t>
      </w:r>
      <w:r w:rsidRPr="006F4C49">
        <w:t>%), fluoksetinu (3,3</w:t>
      </w:r>
      <w:r w:rsidR="002D2046">
        <w:t> </w:t>
      </w:r>
      <w:r w:rsidRPr="006F4C49">
        <w:t>%) ir placebu (1,3</w:t>
      </w:r>
      <w:r w:rsidR="002D2046">
        <w:t> </w:t>
      </w:r>
      <w:r w:rsidRPr="006F4C49">
        <w:t>%). Dažniausiai nustatyti nepageidaujami reiškiniai gydymo vortioksetinu grupėse buvo pykinimas, vėmimas ir galvos skausmas. Su savižudybe susijusios mintys ir elgesys buvo nustatyti kaip nepageidaujami reiškiniai tiek per 4 savaičių trukmės viengubai koduotą įvadinį laikotarpį (placebas: 13 iš 777 [1,7</w:t>
      </w:r>
      <w:r w:rsidR="002D2046">
        <w:t> </w:t>
      </w:r>
      <w:r w:rsidRPr="006F4C49">
        <w:t>%]), tiek per 8 savaičių trukmės gydymo laikotarpį (10</w:t>
      </w:r>
      <w:r w:rsidR="00E3725E" w:rsidRPr="006F4C49">
        <w:t> mg</w:t>
      </w:r>
      <w:r w:rsidRPr="006F4C49">
        <w:t xml:space="preserve"> per parą vortioksetino dozė: 2 iš 147 [1,4</w:t>
      </w:r>
      <w:r w:rsidR="00B82596">
        <w:t> </w:t>
      </w:r>
      <w:r w:rsidRPr="006F4C49">
        <w:t>%], 20</w:t>
      </w:r>
      <w:r w:rsidR="00E3725E" w:rsidRPr="006F4C49">
        <w:t> mg</w:t>
      </w:r>
      <w:r w:rsidRPr="006F4C49">
        <w:t xml:space="preserve"> per parą vortioksetino dozė: 6 iš 161</w:t>
      </w:r>
      <w:r w:rsidR="00B82596">
        <w:t> </w:t>
      </w:r>
      <w:r w:rsidRPr="006F4C49">
        <w:t>[3,7</w:t>
      </w:r>
      <w:r w:rsidR="00B82596">
        <w:t> </w:t>
      </w:r>
      <w:r w:rsidRPr="006F4C49">
        <w:t>%], fluoksetinas: 6 iš 153 [3,9</w:t>
      </w:r>
      <w:r w:rsidR="00B05643">
        <w:t> </w:t>
      </w:r>
      <w:r w:rsidRPr="006F4C49">
        <w:t>%], placebas: 0 iš 154 [0</w:t>
      </w:r>
      <w:r w:rsidR="00B82596">
        <w:t> </w:t>
      </w:r>
      <w:r w:rsidRPr="006F4C49">
        <w:t xml:space="preserve">%]). Su savižudybe susijusios mintys ir elgesys, matuojami pagal Kolumbijos universiteto minčių apie savižudybę intensyvumo vertinimo klausimyną C-SSRS, buvo panašūs visose gydymo grupėse. </w:t>
      </w:r>
    </w:p>
    <w:p w14:paraId="33332C2E" w14:textId="77777777" w:rsidR="00F60C7B" w:rsidRPr="006F4C49" w:rsidRDefault="00144869">
      <w:pPr>
        <w:spacing w:line="259" w:lineRule="auto"/>
        <w:ind w:left="1"/>
      </w:pPr>
      <w:r w:rsidRPr="006F4C49">
        <w:t xml:space="preserve"> </w:t>
      </w:r>
    </w:p>
    <w:p w14:paraId="29F2B586" w14:textId="52354948" w:rsidR="00F60C7B" w:rsidRPr="006F4C49" w:rsidRDefault="00AC50E2">
      <w:pPr>
        <w:ind w:left="-2" w:right="2"/>
      </w:pPr>
      <w:r>
        <w:t>Vortioksetin</w:t>
      </w:r>
      <w:r w:rsidR="004D3C6F">
        <w:t>o</w:t>
      </w:r>
      <w:r w:rsidR="00144869" w:rsidRPr="006F4C49">
        <w:t xml:space="preserve"> negalima vartoti vaikams (</w:t>
      </w:r>
      <w:r w:rsidR="004D3C6F">
        <w:t>jaunesniems kaip</w:t>
      </w:r>
      <w:r w:rsidR="00144869" w:rsidRPr="006F4C49">
        <w:t xml:space="preserve"> 18 metų), sergantiems didžiosios depresijos sutrikimu (žr. 4.2</w:t>
      </w:r>
      <w:r w:rsidR="00B82596">
        <w:t> </w:t>
      </w:r>
      <w:r w:rsidR="00144869" w:rsidRPr="006F4C49">
        <w:t xml:space="preserve">skyrių). </w:t>
      </w:r>
    </w:p>
    <w:p w14:paraId="5F2A97B1" w14:textId="77777777" w:rsidR="00F60C7B" w:rsidRPr="006F4C49" w:rsidRDefault="00144869">
      <w:pPr>
        <w:spacing w:line="259" w:lineRule="auto"/>
        <w:ind w:left="1"/>
      </w:pPr>
      <w:r w:rsidRPr="006F4C49">
        <w:lastRenderedPageBreak/>
        <w:t xml:space="preserve"> </w:t>
      </w:r>
    </w:p>
    <w:p w14:paraId="000A3C1E" w14:textId="61492B17" w:rsidR="00F60C7B" w:rsidRPr="006F4C49" w:rsidRDefault="00144869">
      <w:pPr>
        <w:ind w:left="-2" w:right="2"/>
      </w:pPr>
      <w:r w:rsidRPr="006F4C49">
        <w:t>Europos vaistų agentūra atleido nuo įpareigojimo pateikti didžiosios depresijos sutrikimo gydymo vortioksetinu tyrimų su jaunesniais kaip 7 metų vaikais duomenis (vartojimo vaikams informacija pateikiama 4.2</w:t>
      </w:r>
      <w:r w:rsidR="00B82596">
        <w:t> </w:t>
      </w:r>
      <w:r w:rsidRPr="006F4C49">
        <w:t xml:space="preserve">skyriuje). </w:t>
      </w:r>
    </w:p>
    <w:p w14:paraId="3AEDE841" w14:textId="06CCB91E" w:rsidR="00F867F6" w:rsidRPr="006F4C49" w:rsidRDefault="00144869">
      <w:pPr>
        <w:ind w:left="-2" w:right="2"/>
      </w:pPr>
      <w:r w:rsidRPr="006F4C49">
        <w:t xml:space="preserve"> </w:t>
      </w:r>
    </w:p>
    <w:p w14:paraId="6E20A393" w14:textId="77777777" w:rsidR="00F60C7B" w:rsidRPr="006F4C49" w:rsidRDefault="00144869">
      <w:pPr>
        <w:tabs>
          <w:tab w:val="center" w:pos="1812"/>
        </w:tabs>
        <w:ind w:left="-12"/>
      </w:pPr>
      <w:r w:rsidRPr="006F4C49">
        <w:rPr>
          <w:b/>
        </w:rPr>
        <w:t xml:space="preserve">5.2 </w:t>
      </w:r>
      <w:r w:rsidRPr="006F4C49">
        <w:rPr>
          <w:b/>
        </w:rPr>
        <w:tab/>
        <w:t xml:space="preserve">Farmakokinetinės savybės </w:t>
      </w:r>
    </w:p>
    <w:p w14:paraId="75302B58" w14:textId="77777777" w:rsidR="00F60C7B" w:rsidRPr="006F4C49" w:rsidRDefault="00144869">
      <w:pPr>
        <w:spacing w:line="259" w:lineRule="auto"/>
        <w:ind w:left="1"/>
      </w:pPr>
      <w:r w:rsidRPr="006F4C49">
        <w:t xml:space="preserve"> </w:t>
      </w:r>
    </w:p>
    <w:p w14:paraId="53FBD35E" w14:textId="77777777" w:rsidR="00F60C7B" w:rsidRPr="006F4C49" w:rsidRDefault="00144869">
      <w:pPr>
        <w:pStyle w:val="Antrat2"/>
        <w:ind w:left="-1"/>
      </w:pPr>
      <w:r w:rsidRPr="006F4C49">
        <w:t>Absorbcija</w:t>
      </w:r>
      <w:r w:rsidRPr="006F4C49">
        <w:rPr>
          <w:u w:val="none"/>
        </w:rPr>
        <w:t xml:space="preserve"> </w:t>
      </w:r>
    </w:p>
    <w:p w14:paraId="3BBBBC2B" w14:textId="5C7E9507" w:rsidR="00F60C7B" w:rsidRPr="006F4C49" w:rsidRDefault="00741EBB" w:rsidP="00285205">
      <w:pPr>
        <w:spacing w:line="259" w:lineRule="auto"/>
        <w:ind w:left="1"/>
      </w:pPr>
      <w:r>
        <w:t>Pavartotas per burną</w:t>
      </w:r>
      <w:r w:rsidR="00144869" w:rsidRPr="006F4C49">
        <w:t xml:space="preserve"> vortioksetinas lėtai, bet gerai absorbuojamas ir didžiausia jo koncentracija plazmoje pasiekiama per 7</w:t>
      </w:r>
      <w:r w:rsidR="00B82596">
        <w:noBreakHyphen/>
      </w:r>
      <w:r w:rsidR="00144869" w:rsidRPr="006F4C49">
        <w:t>11 valandų. Po kartotinių 5</w:t>
      </w:r>
      <w:r w:rsidR="00E3725E" w:rsidRPr="006F4C49">
        <w:t> mg</w:t>
      </w:r>
      <w:r w:rsidR="00144869" w:rsidRPr="006F4C49">
        <w:t>, 10</w:t>
      </w:r>
      <w:r w:rsidR="00E3725E" w:rsidRPr="006F4C49">
        <w:t> mg</w:t>
      </w:r>
      <w:r w:rsidR="00144869" w:rsidRPr="006F4C49">
        <w:t xml:space="preserve"> ar 20</w:t>
      </w:r>
      <w:r w:rsidR="00E3725E" w:rsidRPr="006F4C49">
        <w:t> mg</w:t>
      </w:r>
      <w:r w:rsidR="00144869" w:rsidRPr="006F4C49">
        <w:t xml:space="preserve"> dozių per parą pavartojimo, buvo išmatuota nuo 9</w:t>
      </w:r>
      <w:r w:rsidR="00F867F6" w:rsidRPr="006F4C49">
        <w:t> </w:t>
      </w:r>
      <w:r w:rsidR="00144869" w:rsidRPr="006F4C49">
        <w:t>ng/ml iki 33</w:t>
      </w:r>
      <w:r w:rsidR="00F867F6" w:rsidRPr="006F4C49">
        <w:t> </w:t>
      </w:r>
      <w:r w:rsidR="00144869" w:rsidRPr="006F4C49">
        <w:t>ng/ml dydžio C</w:t>
      </w:r>
      <w:r w:rsidR="00144869" w:rsidRPr="006F4C49">
        <w:rPr>
          <w:vertAlign w:val="subscript"/>
        </w:rPr>
        <w:t>max</w:t>
      </w:r>
      <w:r w:rsidR="00144869" w:rsidRPr="006F4C49">
        <w:t>. Absoliutus biologinis prieinamumas yra 75</w:t>
      </w:r>
      <w:r w:rsidR="00B82596">
        <w:t> </w:t>
      </w:r>
      <w:r w:rsidR="00144869" w:rsidRPr="006F4C49">
        <w:t>%. Maisto įtakos farmakokinetinėms savybėms nepastebėta (žr. 4.2</w:t>
      </w:r>
      <w:r w:rsidR="00B82596">
        <w:t> </w:t>
      </w:r>
      <w:r w:rsidR="00144869" w:rsidRPr="006F4C49">
        <w:t xml:space="preserve">skyrių). </w:t>
      </w:r>
    </w:p>
    <w:p w14:paraId="2C2E9CDB" w14:textId="77777777" w:rsidR="00F60C7B" w:rsidRPr="006F4C49" w:rsidRDefault="00144869">
      <w:pPr>
        <w:spacing w:line="259" w:lineRule="auto"/>
        <w:ind w:left="1"/>
      </w:pPr>
      <w:r w:rsidRPr="006F4C49">
        <w:t xml:space="preserve"> </w:t>
      </w:r>
    </w:p>
    <w:p w14:paraId="1344523B" w14:textId="77777777" w:rsidR="00F60C7B" w:rsidRPr="006F4C49" w:rsidRDefault="00144869">
      <w:pPr>
        <w:pStyle w:val="Antrat2"/>
        <w:ind w:left="-1"/>
      </w:pPr>
      <w:r w:rsidRPr="006F4C49">
        <w:t>Pasiskirstymas</w:t>
      </w:r>
      <w:r w:rsidRPr="006F4C49">
        <w:rPr>
          <w:u w:val="none"/>
        </w:rPr>
        <w:t xml:space="preserve"> </w:t>
      </w:r>
    </w:p>
    <w:p w14:paraId="6522EF81" w14:textId="2FB37E89" w:rsidR="00F60C7B" w:rsidRPr="006F4C49" w:rsidRDefault="00144869" w:rsidP="00285205">
      <w:pPr>
        <w:spacing w:line="259" w:lineRule="auto"/>
        <w:ind w:left="1"/>
      </w:pPr>
      <w:r w:rsidRPr="006F4C49">
        <w:t>Vidutinis pasiskirstymo tūris (V</w:t>
      </w:r>
      <w:r w:rsidRPr="006F4C49">
        <w:rPr>
          <w:vertAlign w:val="subscript"/>
        </w:rPr>
        <w:t>ss</w:t>
      </w:r>
      <w:r w:rsidRPr="006F4C49">
        <w:t>) yra 2</w:t>
      </w:r>
      <w:r w:rsidR="00B82596">
        <w:t> </w:t>
      </w:r>
      <w:r w:rsidRPr="006F4C49">
        <w:t>600</w:t>
      </w:r>
      <w:r w:rsidR="00B82596">
        <w:t> </w:t>
      </w:r>
      <w:r w:rsidRPr="006F4C49">
        <w:t xml:space="preserve">l. Tai rodo </w:t>
      </w:r>
      <w:r w:rsidR="00741EBB">
        <w:t>ekstensyvų</w:t>
      </w:r>
      <w:r w:rsidRPr="006F4C49">
        <w:t xml:space="preserve"> </w:t>
      </w:r>
      <w:r w:rsidR="00741EBB">
        <w:t xml:space="preserve">ekstravaskulinį </w:t>
      </w:r>
      <w:r w:rsidRPr="006F4C49">
        <w:t>pasiskirstymą. Daug vortioksetino prisijungia prie plazmos baltymų (98</w:t>
      </w:r>
      <w:r w:rsidR="00B82596">
        <w:noBreakHyphen/>
      </w:r>
      <w:r w:rsidRPr="006F4C49">
        <w:t>99%) ir pastebėta, kad prisijungimas nepriklauso nuo vortioksetino koncentracij</w:t>
      </w:r>
      <w:r w:rsidR="00415064">
        <w:t>os</w:t>
      </w:r>
      <w:r w:rsidRPr="006F4C49">
        <w:t xml:space="preserve"> plazmoje. </w:t>
      </w:r>
    </w:p>
    <w:p w14:paraId="084B029B" w14:textId="77777777" w:rsidR="00F60C7B" w:rsidRPr="006F4C49" w:rsidRDefault="00144869">
      <w:pPr>
        <w:spacing w:line="259" w:lineRule="auto"/>
        <w:ind w:left="1"/>
      </w:pPr>
      <w:r w:rsidRPr="006F4C49">
        <w:t xml:space="preserve"> </w:t>
      </w:r>
    </w:p>
    <w:p w14:paraId="40AFA683" w14:textId="77777777" w:rsidR="00F60C7B" w:rsidRPr="006F4C49" w:rsidRDefault="00144869">
      <w:pPr>
        <w:pStyle w:val="Antrat2"/>
        <w:ind w:left="-1"/>
      </w:pPr>
      <w:r w:rsidRPr="006F4C49">
        <w:t>Biotransformacija</w:t>
      </w:r>
      <w:r w:rsidRPr="006F4C49">
        <w:rPr>
          <w:u w:val="none"/>
        </w:rPr>
        <w:t xml:space="preserve"> </w:t>
      </w:r>
    </w:p>
    <w:p w14:paraId="17E8A68D" w14:textId="77777777" w:rsidR="00F60C7B" w:rsidRPr="006F4C49" w:rsidRDefault="00144869" w:rsidP="00285205">
      <w:pPr>
        <w:spacing w:line="259" w:lineRule="auto"/>
        <w:ind w:left="1"/>
      </w:pPr>
      <w:r w:rsidRPr="006F4C49">
        <w:t xml:space="preserve">Vortioksetinas ekstensyviai metabolizuojamas kepenyse daugiausia oksidacijos būdu, katalizuojant CYP2D6 ir kiek mažiau CYP3A4/5 bei CYP2C9, ir vėliau konjugacijos būdu prisijungiant gliukurono rūgščiai. </w:t>
      </w:r>
    </w:p>
    <w:p w14:paraId="534A3714" w14:textId="77777777" w:rsidR="00F60C7B" w:rsidRPr="006F4C49" w:rsidRDefault="00144869">
      <w:pPr>
        <w:spacing w:line="259" w:lineRule="auto"/>
        <w:ind w:left="1"/>
      </w:pPr>
      <w:r w:rsidRPr="006F4C49">
        <w:t xml:space="preserve"> </w:t>
      </w:r>
    </w:p>
    <w:p w14:paraId="040574AE" w14:textId="3A124C22" w:rsidR="00F60C7B" w:rsidRPr="006F4C49" w:rsidRDefault="00144869">
      <w:pPr>
        <w:ind w:left="-2" w:right="2"/>
      </w:pPr>
      <w:r w:rsidRPr="006F4C49">
        <w:t xml:space="preserve">Vaistinių preparatų sąveikos tyrimų metu nepastebėta, kad vortioksetinas slopintų arba sužadintų CYP izofermentus CYP1A2, CYP2A6, CYP2B6, CYP2C8, CYP2C9, CYP2C19, CYP2D6, CYP2E1 ar CYP3A4/5 (žr. 4.5 skyrių). Vortioksetinas yra silpnas P-gp substratas ir inhibitorius. </w:t>
      </w:r>
    </w:p>
    <w:p w14:paraId="6059F83F" w14:textId="77777777" w:rsidR="00F60C7B" w:rsidRPr="006F4C49" w:rsidRDefault="00144869">
      <w:pPr>
        <w:spacing w:line="259" w:lineRule="auto"/>
        <w:ind w:left="1"/>
      </w:pPr>
      <w:r w:rsidRPr="006F4C49">
        <w:t xml:space="preserve"> </w:t>
      </w:r>
    </w:p>
    <w:p w14:paraId="76957C33" w14:textId="77777777" w:rsidR="00F60C7B" w:rsidRPr="006F4C49" w:rsidRDefault="00144869">
      <w:pPr>
        <w:ind w:left="-2" w:right="2"/>
      </w:pPr>
      <w:r w:rsidRPr="006F4C49">
        <w:t xml:space="preserve">Pagrindinis vortioksetino metabolitas farmakologinio poveikio nesukelia. </w:t>
      </w:r>
    </w:p>
    <w:p w14:paraId="5FCA9F45" w14:textId="77777777" w:rsidR="00F60C7B" w:rsidRPr="006F4C49" w:rsidRDefault="00144869">
      <w:pPr>
        <w:spacing w:line="259" w:lineRule="auto"/>
        <w:ind w:left="1"/>
      </w:pPr>
      <w:r w:rsidRPr="006F4C49">
        <w:t xml:space="preserve"> </w:t>
      </w:r>
    </w:p>
    <w:p w14:paraId="7B4D05E3" w14:textId="77777777" w:rsidR="00F60C7B" w:rsidRPr="006F4C49" w:rsidRDefault="00144869">
      <w:pPr>
        <w:pStyle w:val="Antrat2"/>
        <w:ind w:left="-1"/>
      </w:pPr>
      <w:r w:rsidRPr="006F4C49">
        <w:t>Eliminacija</w:t>
      </w:r>
      <w:r w:rsidRPr="006F4C49">
        <w:rPr>
          <w:u w:val="none"/>
        </w:rPr>
        <w:t xml:space="preserve"> </w:t>
      </w:r>
    </w:p>
    <w:p w14:paraId="596D9BF0" w14:textId="67FB2781" w:rsidR="00F60C7B" w:rsidRPr="006F4C49" w:rsidRDefault="00144869" w:rsidP="00285205">
      <w:pPr>
        <w:spacing w:line="259" w:lineRule="auto"/>
        <w:ind w:left="1"/>
      </w:pPr>
      <w:r w:rsidRPr="006F4C49">
        <w:t>Vidutinis pusinės eliminacijos periodas yra 66</w:t>
      </w:r>
      <w:r w:rsidR="00B05643">
        <w:t> </w:t>
      </w:r>
      <w:r w:rsidRPr="006F4C49">
        <w:t xml:space="preserve">valandos, o </w:t>
      </w:r>
      <w:r w:rsidR="00422CF6">
        <w:t>pavartoto per burną</w:t>
      </w:r>
      <w:r w:rsidRPr="006F4C49">
        <w:t xml:space="preserve"> vaistinio preparato klirensas 33</w:t>
      </w:r>
      <w:r w:rsidR="00B82596">
        <w:t> </w:t>
      </w:r>
      <w:r w:rsidRPr="006F4C49">
        <w:t>l per valandą. Maždaug 2/3</w:t>
      </w:r>
      <w:r w:rsidR="00B82596">
        <w:t> </w:t>
      </w:r>
      <w:r w:rsidRPr="006F4C49">
        <w:t>neaktyvių vortioksetino metabolitų šalinama su šlapimu ir maždaug 1/3</w:t>
      </w:r>
      <w:r w:rsidR="00B82596">
        <w:t> </w:t>
      </w:r>
      <w:r w:rsidRPr="006F4C49">
        <w:t>su išmatomis. Tik nežymūs vortioksetino kiekiai šalinami su išmatomis. Pusiausvyros apykaitos koncentracij</w:t>
      </w:r>
      <w:r w:rsidR="00422CF6">
        <w:t>a</w:t>
      </w:r>
      <w:r w:rsidRPr="006F4C49">
        <w:t xml:space="preserve"> plazmoje pasiekiam</w:t>
      </w:r>
      <w:r w:rsidR="00422CF6">
        <w:t>a</w:t>
      </w:r>
      <w:r w:rsidRPr="006F4C49">
        <w:t xml:space="preserve"> maždaug po 2</w:t>
      </w:r>
      <w:r w:rsidR="00B82596">
        <w:t> </w:t>
      </w:r>
      <w:r w:rsidRPr="006F4C49">
        <w:t xml:space="preserve">savaičių. </w:t>
      </w:r>
    </w:p>
    <w:p w14:paraId="5D042F89" w14:textId="77777777" w:rsidR="00F60C7B" w:rsidRPr="006F4C49" w:rsidRDefault="00144869">
      <w:pPr>
        <w:spacing w:line="259" w:lineRule="auto"/>
        <w:ind w:left="1"/>
      </w:pPr>
      <w:r w:rsidRPr="006F4C49">
        <w:t xml:space="preserve"> </w:t>
      </w:r>
    </w:p>
    <w:p w14:paraId="04A08373" w14:textId="77777777" w:rsidR="00F60C7B" w:rsidRPr="006F4C49" w:rsidRDefault="00144869">
      <w:pPr>
        <w:pStyle w:val="Antrat2"/>
        <w:ind w:left="-1"/>
      </w:pPr>
      <w:r w:rsidRPr="006F4C49">
        <w:t>Tiesinis / netiesinis pobūdis</w:t>
      </w:r>
      <w:r w:rsidRPr="006F4C49">
        <w:rPr>
          <w:u w:val="none"/>
        </w:rPr>
        <w:t xml:space="preserve"> </w:t>
      </w:r>
    </w:p>
    <w:p w14:paraId="44C12DB6" w14:textId="11E8B84A" w:rsidR="00F60C7B" w:rsidRPr="006F4C49" w:rsidRDefault="00144869" w:rsidP="00285205">
      <w:pPr>
        <w:spacing w:line="259" w:lineRule="auto"/>
        <w:ind w:left="1"/>
      </w:pPr>
      <w:r w:rsidRPr="006F4C49">
        <w:t xml:space="preserve">Farmakokinetika yra </w:t>
      </w:r>
      <w:r w:rsidR="00422CF6">
        <w:t>tiesinė</w:t>
      </w:r>
      <w:r w:rsidRPr="006F4C49">
        <w:t xml:space="preserve"> ir nepriklausė nuo laiko vartojant tirtas vaistinio preparato dozes (nuo 2,5</w:t>
      </w:r>
      <w:r w:rsidR="00E3725E" w:rsidRPr="006F4C49">
        <w:t> mg</w:t>
      </w:r>
      <w:r w:rsidRPr="006F4C49">
        <w:t xml:space="preserve"> iki 60</w:t>
      </w:r>
      <w:r w:rsidR="00E3725E" w:rsidRPr="006F4C49">
        <w:t> mg</w:t>
      </w:r>
      <w:r w:rsidRPr="006F4C49">
        <w:t xml:space="preserve"> per parą). </w:t>
      </w:r>
    </w:p>
    <w:p w14:paraId="42036ACC" w14:textId="77777777" w:rsidR="00F60C7B" w:rsidRPr="006F4C49" w:rsidRDefault="00144869">
      <w:pPr>
        <w:spacing w:line="259" w:lineRule="auto"/>
        <w:ind w:left="1"/>
      </w:pPr>
      <w:r w:rsidRPr="006F4C49">
        <w:t xml:space="preserve"> </w:t>
      </w:r>
    </w:p>
    <w:p w14:paraId="1824D91F" w14:textId="2927623F" w:rsidR="00F60C7B" w:rsidRPr="006F4C49" w:rsidRDefault="00144869">
      <w:pPr>
        <w:ind w:left="-2" w:right="2"/>
      </w:pPr>
      <w:r w:rsidRPr="006F4C49">
        <w:t>Atsižvelgiant į pusinės eliminacijos periodą, kaupimosi indeksas yra lygus 5</w:t>
      </w:r>
      <w:r w:rsidR="00B82596">
        <w:noBreakHyphen/>
      </w:r>
      <w:r w:rsidRPr="006F4C49">
        <w:t>6, priklausomai nuo AUC</w:t>
      </w:r>
      <w:r w:rsidRPr="006F4C49">
        <w:rPr>
          <w:vertAlign w:val="subscript"/>
        </w:rPr>
        <w:t>0-24h</w:t>
      </w:r>
      <w:r w:rsidRPr="006F4C49">
        <w:t xml:space="preserve"> po kartotinių 5</w:t>
      </w:r>
      <w:r w:rsidR="00B82596">
        <w:noBreakHyphen/>
      </w:r>
      <w:r w:rsidRPr="006F4C49">
        <w:t>20</w:t>
      </w:r>
      <w:r w:rsidR="00E3725E" w:rsidRPr="006F4C49">
        <w:t> mg</w:t>
      </w:r>
      <w:r w:rsidRPr="006F4C49">
        <w:t xml:space="preserve"> dozių pavartojimo. </w:t>
      </w:r>
    </w:p>
    <w:p w14:paraId="1B728AD9" w14:textId="77777777" w:rsidR="00F867F6" w:rsidRPr="006F4C49" w:rsidRDefault="00F867F6">
      <w:pPr>
        <w:pStyle w:val="Antrat2"/>
        <w:ind w:left="-1"/>
      </w:pPr>
    </w:p>
    <w:p w14:paraId="58AA38E7" w14:textId="31E57221" w:rsidR="00F60C7B" w:rsidRPr="006F4C49" w:rsidRDefault="00144869">
      <w:pPr>
        <w:pStyle w:val="Antrat2"/>
        <w:ind w:left="-1"/>
      </w:pPr>
      <w:r w:rsidRPr="006F4C49">
        <w:t>Ypatingos populiacijos</w:t>
      </w:r>
      <w:r w:rsidRPr="006F4C49">
        <w:rPr>
          <w:u w:val="none"/>
        </w:rPr>
        <w:t xml:space="preserve"> </w:t>
      </w:r>
    </w:p>
    <w:p w14:paraId="1555CA11" w14:textId="77777777" w:rsidR="00F60C7B" w:rsidRPr="006F4C49" w:rsidRDefault="00144869">
      <w:pPr>
        <w:spacing w:line="259" w:lineRule="auto"/>
        <w:ind w:left="1"/>
      </w:pPr>
      <w:r w:rsidRPr="006F4C49">
        <w:t xml:space="preserve"> </w:t>
      </w:r>
    </w:p>
    <w:p w14:paraId="1735A0FB" w14:textId="77777777" w:rsidR="00F60C7B" w:rsidRPr="006F4C49" w:rsidRDefault="00144869">
      <w:pPr>
        <w:spacing w:line="259" w:lineRule="auto"/>
        <w:ind w:left="-4" w:hanging="10"/>
      </w:pPr>
      <w:r w:rsidRPr="006F4C49">
        <w:rPr>
          <w:i/>
        </w:rPr>
        <w:t xml:space="preserve">Senyvi pacientai </w:t>
      </w:r>
    </w:p>
    <w:p w14:paraId="7F6D7680" w14:textId="40C8D79B" w:rsidR="00F60C7B" w:rsidRPr="006F4C49" w:rsidRDefault="00144869">
      <w:pPr>
        <w:ind w:left="-2" w:right="2"/>
      </w:pPr>
      <w:r w:rsidRPr="006F4C49">
        <w:t>Remiantis senyvų sveikų tiriamųjų duomenimis (≥65 metų; n</w:t>
      </w:r>
      <w:r w:rsidR="00B82596">
        <w:t> </w:t>
      </w:r>
      <w:r w:rsidR="00B05643">
        <w:t> = </w:t>
      </w:r>
      <w:r w:rsidR="00DA69D1">
        <w:t> </w:t>
      </w:r>
      <w:r w:rsidRPr="006F4C49">
        <w:t>20), vortioksetino ekspozicija (C</w:t>
      </w:r>
      <w:r w:rsidRPr="006F4C49">
        <w:rPr>
          <w:vertAlign w:val="subscript"/>
        </w:rPr>
        <w:t xml:space="preserve">max </w:t>
      </w:r>
      <w:r w:rsidRPr="006F4C49">
        <w:t>ir AUC) po kartotinių 10</w:t>
      </w:r>
      <w:r w:rsidR="00E3725E" w:rsidRPr="006F4C49">
        <w:t> mg</w:t>
      </w:r>
      <w:r w:rsidRPr="006F4C49">
        <w:t xml:space="preserve"> dozių per parą padidėja iki 27%, palyginti su jaunų sveikų kontrolinės grupės tiriamųjų (≤45</w:t>
      </w:r>
      <w:r w:rsidR="00B05643">
        <w:t> </w:t>
      </w:r>
      <w:r w:rsidRPr="006F4C49">
        <w:t>metų). ≥65</w:t>
      </w:r>
      <w:r w:rsidR="00B05643">
        <w:t> </w:t>
      </w:r>
      <w:r w:rsidRPr="006F4C49">
        <w:t>metų pacientams visada būtina pradėti vartoti mažiausią veiksmingą vieną kartą per parą vartojamą 5</w:t>
      </w:r>
      <w:r w:rsidR="00E3725E" w:rsidRPr="006F4C49">
        <w:t> mg</w:t>
      </w:r>
      <w:r w:rsidRPr="006F4C49">
        <w:t xml:space="preserve"> vortioksetino dozę (žr. 4.2</w:t>
      </w:r>
      <w:r w:rsidR="00B05643">
        <w:t> </w:t>
      </w:r>
      <w:r w:rsidRPr="006F4C49">
        <w:t xml:space="preserve">skyrių). Vis dėlto </w:t>
      </w:r>
      <w:r w:rsidR="007C6B38">
        <w:t>senyvus</w:t>
      </w:r>
      <w:r w:rsidRPr="006F4C49">
        <w:t xml:space="preserve"> pacientus gydyti vortioksetinu didesne kaip vieną kartą per parą vartojama 10</w:t>
      </w:r>
      <w:r w:rsidR="00E3725E" w:rsidRPr="006F4C49">
        <w:t> mg</w:t>
      </w:r>
      <w:r w:rsidRPr="006F4C49">
        <w:t xml:space="preserve"> doze būtina </w:t>
      </w:r>
      <w:r w:rsidR="007C6B38">
        <w:t>laikantis atsargumo priemonių</w:t>
      </w:r>
      <w:r w:rsidRPr="006F4C49">
        <w:t xml:space="preserve"> (žr. 4.4</w:t>
      </w:r>
      <w:r w:rsidR="00B05643">
        <w:t> </w:t>
      </w:r>
      <w:r w:rsidRPr="006F4C49">
        <w:t xml:space="preserve">skyrių). </w:t>
      </w:r>
    </w:p>
    <w:p w14:paraId="25680AFB" w14:textId="77777777" w:rsidR="00F60C7B" w:rsidRPr="006F4C49" w:rsidRDefault="00144869">
      <w:pPr>
        <w:spacing w:line="259" w:lineRule="auto"/>
        <w:ind w:left="1"/>
      </w:pPr>
      <w:r w:rsidRPr="006F4C49">
        <w:t xml:space="preserve"> </w:t>
      </w:r>
    </w:p>
    <w:p w14:paraId="237A0A0A" w14:textId="6448E15E" w:rsidR="00F60C7B" w:rsidRPr="006F4C49" w:rsidRDefault="007C6B38">
      <w:pPr>
        <w:spacing w:after="4" w:line="251" w:lineRule="auto"/>
        <w:ind w:left="-3" w:hanging="10"/>
      </w:pPr>
      <w:r>
        <w:rPr>
          <w:i/>
        </w:rPr>
        <w:t>Sutrikusi inkstų funkcija</w:t>
      </w:r>
      <w:r w:rsidR="00144869" w:rsidRPr="006F4C49">
        <w:rPr>
          <w:i/>
        </w:rPr>
        <w:t xml:space="preserve"> </w:t>
      </w:r>
    </w:p>
    <w:p w14:paraId="1BDFE6B8" w14:textId="6C6EE6AF" w:rsidR="00F60C7B" w:rsidRPr="006F4C49" w:rsidRDefault="00144869">
      <w:pPr>
        <w:ind w:left="-2" w:right="2"/>
      </w:pPr>
      <w:r w:rsidRPr="006F4C49">
        <w:t>Pavartojus vienkartinę 10</w:t>
      </w:r>
      <w:r w:rsidR="00E3725E" w:rsidRPr="006F4C49">
        <w:t> mg</w:t>
      </w:r>
      <w:r w:rsidRPr="006F4C49">
        <w:t xml:space="preserve"> vortioksetino dozę, inkstų funkcijos sutrikimas, nustatytas naudojant </w:t>
      </w:r>
      <w:r w:rsidRPr="00B32544">
        <w:rPr>
          <w:i/>
          <w:iCs/>
        </w:rPr>
        <w:t>Cockcroft-Gault</w:t>
      </w:r>
      <w:r w:rsidRPr="006F4C49">
        <w:t xml:space="preserve"> formulę (lengvas, vidutinio sunkumo arba sunkus; n</w:t>
      </w:r>
      <w:r w:rsidR="00DA69D1">
        <w:t> </w:t>
      </w:r>
      <w:r w:rsidR="00B05643">
        <w:t>= </w:t>
      </w:r>
      <w:r w:rsidRPr="006F4C49">
        <w:t xml:space="preserve">8 kiekvienoje grupėje), sukėlė </w:t>
      </w:r>
      <w:r w:rsidRPr="006F4C49">
        <w:lastRenderedPageBreak/>
        <w:t xml:space="preserve">vidutinį ekspozicijos padidėjimą (iki 30%), palyginti su </w:t>
      </w:r>
      <w:r w:rsidR="007C6B38">
        <w:t xml:space="preserve">sveikų </w:t>
      </w:r>
      <w:r w:rsidRPr="006F4C49">
        <w:t>atitinkamos kontrolinės grupės tiriamųjų. Pacientų, kuriems buvo diagnozuota galutinės stadijos inkstų liga, duomenimis, tik nedidelė dalis vortioksetino pasišalino iš organizmo dializės metu (AUC ir C</w:t>
      </w:r>
      <w:r w:rsidRPr="006F4C49">
        <w:rPr>
          <w:vertAlign w:val="subscript"/>
        </w:rPr>
        <w:t xml:space="preserve">max </w:t>
      </w:r>
      <w:r w:rsidRPr="006F4C49">
        <w:t>buvo atitinkamai 13% ir 27% mažesnės; n</w:t>
      </w:r>
      <w:r w:rsidR="00DA69D1">
        <w:t> </w:t>
      </w:r>
      <w:r w:rsidR="00B05643">
        <w:t>= </w:t>
      </w:r>
      <w:r w:rsidRPr="006F4C49">
        <w:t>8) pavartojus vienkartinę 10</w:t>
      </w:r>
      <w:r w:rsidR="00E3725E" w:rsidRPr="006F4C49">
        <w:t> mg</w:t>
      </w:r>
      <w:r w:rsidRPr="006F4C49">
        <w:t xml:space="preserve"> vortioksetino dozę. Atsižvelgiant į inkstų funkciją dozės keisti nereikia (žr. 4.2 ir 4.4 skyrius). </w:t>
      </w:r>
    </w:p>
    <w:p w14:paraId="77A2E673" w14:textId="77777777" w:rsidR="00F60C7B" w:rsidRPr="006F4C49" w:rsidRDefault="00144869">
      <w:pPr>
        <w:spacing w:line="259" w:lineRule="auto"/>
        <w:ind w:left="1"/>
      </w:pPr>
      <w:r w:rsidRPr="006F4C49">
        <w:t xml:space="preserve"> </w:t>
      </w:r>
    </w:p>
    <w:p w14:paraId="3F6FC02A" w14:textId="475431F6" w:rsidR="00F60C7B" w:rsidRPr="006F4C49" w:rsidRDefault="0084047D">
      <w:pPr>
        <w:spacing w:after="4" w:line="251" w:lineRule="auto"/>
        <w:ind w:left="-3" w:hanging="10"/>
      </w:pPr>
      <w:r>
        <w:rPr>
          <w:i/>
        </w:rPr>
        <w:t>Sutrikusi kepenų funkcija</w:t>
      </w:r>
      <w:r w:rsidR="00144869" w:rsidRPr="006F4C49">
        <w:rPr>
          <w:i/>
        </w:rPr>
        <w:t xml:space="preserve"> </w:t>
      </w:r>
    </w:p>
    <w:p w14:paraId="3D2BE4CC" w14:textId="635FE17A" w:rsidR="00F60C7B" w:rsidRPr="006F4C49" w:rsidRDefault="00144869">
      <w:pPr>
        <w:ind w:left="-2" w:right="2"/>
      </w:pPr>
      <w:r w:rsidRPr="006F4C49">
        <w:t>Farmakokinetika tiriamiesiems (N</w:t>
      </w:r>
      <w:r w:rsidR="00B05643">
        <w:t> = </w:t>
      </w:r>
      <w:r w:rsidRPr="006F4C49">
        <w:t xml:space="preserve">6–8), kuriems pasireiškė </w:t>
      </w:r>
      <w:r w:rsidR="0084047D">
        <w:t>lengvas</w:t>
      </w:r>
      <w:r w:rsidRPr="006F4C49">
        <w:t xml:space="preserve">, vidutinio sunkumo ar sunkus kepenų funkcijos sutrikimas (atitinkamai A, B ar C klasės pagal </w:t>
      </w:r>
      <w:r w:rsidRPr="006F4C49">
        <w:rPr>
          <w:i/>
        </w:rPr>
        <w:t>Child-Pugh</w:t>
      </w:r>
      <w:r w:rsidRPr="006F4C49">
        <w:t xml:space="preserve"> kriterijus) buvo palyginta su sveik</w:t>
      </w:r>
      <w:r w:rsidR="0084047D">
        <w:t>ų</w:t>
      </w:r>
      <w:r w:rsidRPr="006F4C49">
        <w:t xml:space="preserve"> savanori</w:t>
      </w:r>
      <w:r w:rsidR="0084047D">
        <w:t>ų</w:t>
      </w:r>
      <w:r w:rsidRPr="006F4C49">
        <w:t xml:space="preserve">. Ploto po kreive (AUC) rodmenys buvo mažiau </w:t>
      </w:r>
      <w:r w:rsidR="0084047D">
        <w:t>kaip</w:t>
      </w:r>
      <w:r w:rsidRPr="006F4C49">
        <w:t xml:space="preserve"> 10</w:t>
      </w:r>
      <w:r w:rsidR="00B05643">
        <w:t> </w:t>
      </w:r>
      <w:r w:rsidRPr="006F4C49">
        <w:t>% mažesni tiriamiesiems, kuriems diagnozuotas lengvas ar vidutinio sunkumo kepenų funkcijos sutrikimas, ir 10</w:t>
      </w:r>
      <w:r w:rsidR="00B05643">
        <w:t> </w:t>
      </w:r>
      <w:r w:rsidRPr="006F4C49">
        <w:t>% didesni tiems, kuriems pasireiškė sunkus kepenų funkcijos sutrikimas. C</w:t>
      </w:r>
      <w:r w:rsidRPr="006F4C49">
        <w:rPr>
          <w:vertAlign w:val="subscript"/>
        </w:rPr>
        <w:t>max</w:t>
      </w:r>
      <w:r w:rsidRPr="006F4C49">
        <w:t xml:space="preserve"> rodmenys buvo mažiau </w:t>
      </w:r>
      <w:r w:rsidR="0084047D">
        <w:t>kaip</w:t>
      </w:r>
      <w:r w:rsidRPr="006F4C49">
        <w:t xml:space="preserve"> 25</w:t>
      </w:r>
      <w:r w:rsidR="00B05643">
        <w:t> </w:t>
      </w:r>
      <w:r w:rsidRPr="006F4C49">
        <w:t>% mažesni visose grupėse. Atsižvelgiant į kepenų funkciją dozės keisti nereikia (žr. 4.2 ir 4.4</w:t>
      </w:r>
      <w:r w:rsidR="00B05643">
        <w:t> </w:t>
      </w:r>
      <w:r w:rsidRPr="006F4C49">
        <w:t xml:space="preserve">skyrius). </w:t>
      </w:r>
    </w:p>
    <w:p w14:paraId="57F54245" w14:textId="77777777" w:rsidR="00F60C7B" w:rsidRPr="006F4C49" w:rsidRDefault="00144869">
      <w:pPr>
        <w:spacing w:line="259" w:lineRule="auto"/>
        <w:ind w:left="1"/>
      </w:pPr>
      <w:r w:rsidRPr="006F4C49">
        <w:t xml:space="preserve"> </w:t>
      </w:r>
    </w:p>
    <w:p w14:paraId="76FC3AF0" w14:textId="77777777" w:rsidR="00F60C7B" w:rsidRPr="006F4C49" w:rsidRDefault="00144869">
      <w:pPr>
        <w:spacing w:after="4" w:line="251" w:lineRule="auto"/>
        <w:ind w:left="-3" w:hanging="10"/>
      </w:pPr>
      <w:r w:rsidRPr="006F4C49">
        <w:rPr>
          <w:i/>
        </w:rPr>
        <w:t xml:space="preserve">CYP2D6 genų tipai </w:t>
      </w:r>
    </w:p>
    <w:p w14:paraId="456DFC47" w14:textId="7059E1B4" w:rsidR="00F60C7B" w:rsidRPr="006F4C49" w:rsidRDefault="00144869">
      <w:pPr>
        <w:ind w:left="-2" w:right="2"/>
      </w:pPr>
      <w:r w:rsidRPr="006F4C49">
        <w:t>Vortioksetino koncentracij</w:t>
      </w:r>
      <w:r w:rsidR="0084047D">
        <w:t>a</w:t>
      </w:r>
      <w:r w:rsidRPr="006F4C49">
        <w:t xml:space="preserve"> pacientų, kurių organizme CYP2D6 veikiamas metabolizmas yra silpnas, plazmoje buvo maždaug du kartus didesnė nei pacientų, kurių organizme šis metabolizmas yra </w:t>
      </w:r>
      <w:r w:rsidR="00893B10">
        <w:t>ekstensyvus</w:t>
      </w:r>
      <w:r w:rsidRPr="006F4C49">
        <w:t>. Jei kartu vartojama stiprių CYP3A4/2C9-inhibitorių, pacientų, kurių CYP2D6 veikiamas metabolizmas yra silpnas, organizme ekspozicija gali būti didesnė (žr. 4.5</w:t>
      </w:r>
      <w:r w:rsidR="00B05643">
        <w:t> </w:t>
      </w:r>
      <w:r w:rsidRPr="006F4C49">
        <w:t xml:space="preserve">skyrių). </w:t>
      </w:r>
    </w:p>
    <w:p w14:paraId="277409A2" w14:textId="77777777" w:rsidR="00F60C7B" w:rsidRPr="006F4C49" w:rsidRDefault="00144869">
      <w:pPr>
        <w:spacing w:line="259" w:lineRule="auto"/>
        <w:ind w:left="1"/>
      </w:pPr>
      <w:r w:rsidRPr="006F4C49">
        <w:t xml:space="preserve"> </w:t>
      </w:r>
    </w:p>
    <w:p w14:paraId="29A25D86" w14:textId="1F2537FB" w:rsidR="00F60C7B" w:rsidRPr="006F4C49" w:rsidRDefault="00144869">
      <w:pPr>
        <w:ind w:left="-2" w:right="2"/>
      </w:pPr>
      <w:r w:rsidRPr="006F4C49">
        <w:t>Pacientams, kurių organizme CYP2D6 veikiamas metabolizmas yra ypač greitas, vartojant 10</w:t>
      </w:r>
      <w:r w:rsidR="00E3725E" w:rsidRPr="006F4C49">
        <w:t> mg</w:t>
      </w:r>
      <w:r w:rsidRPr="006F4C49">
        <w:t xml:space="preserve"> vortioksetino paros dozę, jo koncentracija plazmoje buvo koncentracijos, kokia būna pacientams, kurių organizme CYP2D6 veikiamas metabolizmas yra ekstensyvus, vartojant 5</w:t>
      </w:r>
      <w:r w:rsidR="00E3725E" w:rsidRPr="006F4C49">
        <w:t> mg</w:t>
      </w:r>
      <w:r w:rsidRPr="006F4C49">
        <w:t xml:space="preserve"> ir 10</w:t>
      </w:r>
      <w:r w:rsidR="00E3725E" w:rsidRPr="006F4C49">
        <w:t> mg</w:t>
      </w:r>
      <w:r w:rsidRPr="006F4C49">
        <w:t xml:space="preserve"> paros doz</w:t>
      </w:r>
      <w:r w:rsidR="00893B10">
        <w:t>es</w:t>
      </w:r>
      <w:r w:rsidRPr="006F4C49">
        <w:t xml:space="preserve">, ribose. </w:t>
      </w:r>
    </w:p>
    <w:p w14:paraId="54EAB711" w14:textId="77777777" w:rsidR="00F60C7B" w:rsidRPr="006F4C49" w:rsidRDefault="00144869">
      <w:pPr>
        <w:spacing w:line="259" w:lineRule="auto"/>
        <w:ind w:left="1"/>
      </w:pPr>
      <w:r w:rsidRPr="006F4C49">
        <w:t xml:space="preserve"> </w:t>
      </w:r>
    </w:p>
    <w:p w14:paraId="4B7DFBC4" w14:textId="2004DC11" w:rsidR="00F60C7B" w:rsidRPr="006F4C49" w:rsidRDefault="00144869">
      <w:pPr>
        <w:ind w:left="-2" w:right="2"/>
      </w:pPr>
      <w:r w:rsidRPr="006F4C49">
        <w:t xml:space="preserve">Atsižvelgiant į individualų paciento </w:t>
      </w:r>
      <w:r w:rsidR="00893B10">
        <w:t xml:space="preserve">organizmo </w:t>
      </w:r>
      <w:r w:rsidRPr="006F4C49">
        <w:t xml:space="preserve">atsaką, gali tekti apsvarstyti </w:t>
      </w:r>
      <w:r w:rsidR="00893B10">
        <w:t xml:space="preserve">dozės </w:t>
      </w:r>
      <w:r w:rsidRPr="006F4C49">
        <w:t>kei</w:t>
      </w:r>
      <w:r w:rsidR="00893B10">
        <w:t>timą</w:t>
      </w:r>
      <w:r w:rsidRPr="006F4C49">
        <w:t xml:space="preserve"> (žr. 4.2</w:t>
      </w:r>
      <w:r w:rsidR="00B05643">
        <w:t> </w:t>
      </w:r>
      <w:r w:rsidRPr="006F4C49">
        <w:t xml:space="preserve">skyrių). </w:t>
      </w:r>
    </w:p>
    <w:p w14:paraId="3B3059F5" w14:textId="77777777" w:rsidR="00F60C7B" w:rsidRPr="006F4C49" w:rsidRDefault="00144869">
      <w:pPr>
        <w:spacing w:line="259" w:lineRule="auto"/>
        <w:ind w:left="1"/>
      </w:pPr>
      <w:r w:rsidRPr="006F4C49">
        <w:t xml:space="preserve"> </w:t>
      </w:r>
    </w:p>
    <w:p w14:paraId="48F7D7FB" w14:textId="77777777" w:rsidR="00F60C7B" w:rsidRPr="006F4C49" w:rsidRDefault="00144869">
      <w:pPr>
        <w:spacing w:after="4" w:line="251" w:lineRule="auto"/>
        <w:ind w:left="-3" w:hanging="10"/>
      </w:pPr>
      <w:r w:rsidRPr="006F4C49">
        <w:rPr>
          <w:i/>
        </w:rPr>
        <w:t xml:space="preserve">Vaikų populiacija </w:t>
      </w:r>
    </w:p>
    <w:p w14:paraId="67259910" w14:textId="026BDA79" w:rsidR="00F60C7B" w:rsidRPr="006F4C49" w:rsidRDefault="00144869">
      <w:pPr>
        <w:ind w:left="-2" w:right="88"/>
      </w:pPr>
      <w:r w:rsidRPr="006F4C49">
        <w:t>Vortioksetino farmakokinetika vaikų, sergančių didžiosios depresijos sutrikimu ir per burną vartojusių 5</w:t>
      </w:r>
      <w:r w:rsidR="00B05643">
        <w:noBreakHyphen/>
      </w:r>
      <w:r w:rsidRPr="006F4C49">
        <w:t>20</w:t>
      </w:r>
      <w:r w:rsidR="00E3725E" w:rsidRPr="006F4C49">
        <w:t> mg</w:t>
      </w:r>
      <w:r w:rsidRPr="006F4C49">
        <w:t xml:space="preserve"> kartą per parą vaistinio preparato dozę, organizme buvo apibūdinta naudojant populiacijos modeliavimo analizę, paremtą farmakokinetikos tyrimo (7</w:t>
      </w:r>
      <w:r w:rsidR="00B05643">
        <w:noBreakHyphen/>
      </w:r>
      <w:r w:rsidRPr="006F4C49">
        <w:t>17 metų pacientams) ir dviejų veiksmingumo bei saugumo tyrimų (7</w:t>
      </w:r>
      <w:r w:rsidR="00B05643">
        <w:noBreakHyphen/>
      </w:r>
      <w:r w:rsidRPr="006F4C49">
        <w:t xml:space="preserve">17 metų pacientams) duomenimis. Vortioksetino farmakokinetika vaikų ir suaugusiųjų organizme buvo panaši. </w:t>
      </w:r>
    </w:p>
    <w:p w14:paraId="286DF5B2" w14:textId="77777777" w:rsidR="00F60C7B" w:rsidRPr="006F4C49" w:rsidRDefault="00144869">
      <w:pPr>
        <w:spacing w:after="14" w:line="259" w:lineRule="auto"/>
        <w:ind w:left="1"/>
      </w:pPr>
      <w:r w:rsidRPr="006F4C49">
        <w:t xml:space="preserve"> </w:t>
      </w:r>
    </w:p>
    <w:p w14:paraId="1D77834F" w14:textId="77777777" w:rsidR="00F60C7B" w:rsidRPr="006F4C49" w:rsidRDefault="00144869">
      <w:pPr>
        <w:pStyle w:val="Antrat3"/>
        <w:tabs>
          <w:tab w:val="center" w:pos="2466"/>
        </w:tabs>
        <w:ind w:left="-12" w:firstLine="0"/>
      </w:pPr>
      <w:r w:rsidRPr="006F4C49">
        <w:t xml:space="preserve">5.3 </w:t>
      </w:r>
      <w:r w:rsidRPr="006F4C49">
        <w:tab/>
        <w:t>Ikiklinikinių saugumo tyrimų duomenys</w:t>
      </w:r>
      <w:r w:rsidRPr="006F4C49">
        <w:rPr>
          <w:b w:val="0"/>
        </w:rPr>
        <w:t xml:space="preserve"> </w:t>
      </w:r>
    </w:p>
    <w:p w14:paraId="0CF538C8" w14:textId="77777777" w:rsidR="00F60C7B" w:rsidRPr="006F4C49" w:rsidRDefault="00144869">
      <w:pPr>
        <w:spacing w:line="259" w:lineRule="auto"/>
        <w:ind w:left="1"/>
      </w:pPr>
      <w:r w:rsidRPr="006F4C49">
        <w:t xml:space="preserve"> </w:t>
      </w:r>
    </w:p>
    <w:p w14:paraId="36900448" w14:textId="360A9970" w:rsidR="00F60C7B" w:rsidRPr="006F4C49" w:rsidRDefault="00144869">
      <w:pPr>
        <w:ind w:left="-2" w:right="2"/>
      </w:pPr>
      <w:r w:rsidRPr="006F4C49">
        <w:t xml:space="preserve">Vortioksetino vartojimas bendrųjų toksikologijos tyrimų su pelėmis, žiurkėmis ir šunimis metu daugiausiai buvo susijęs su klinikiniais požymiais, susijusiais su </w:t>
      </w:r>
      <w:r w:rsidR="00893B10">
        <w:t>centrine nervų sistema (</w:t>
      </w:r>
      <w:r w:rsidRPr="006F4C49">
        <w:t>CNS</w:t>
      </w:r>
      <w:r w:rsidR="00893B10">
        <w:t>)</w:t>
      </w:r>
      <w:r w:rsidRPr="006F4C49">
        <w:t>. Tokie požymiai yra seilėtekis (žiurkėms ir šunims), vyzdžių išsiplėtimas (šunims) ir du traukulių atsiradimo šunims atvejai bendrosios toksinio poveikio tyrimo programos metu. Buvo nustatyta traukulių nesukelianti koncentracija, atitinkanti 5 saugumo ribą, atsižvelgiant į didžiausią rekomenduojamą gydomąją 20</w:t>
      </w:r>
      <w:r w:rsidR="00E3725E" w:rsidRPr="006F4C49">
        <w:t> mg</w:t>
      </w:r>
      <w:r w:rsidRPr="006F4C49">
        <w:t xml:space="preserve"> dozę per parą. Toksinio poveikio organai taikiniai apsiribojo inkstais (žiurkėms) ir kepenimis (pelėms ir žiurkėms). Pokyčiai žiurkių inkstuose (glomerulonefritas, inkstų kanalėlių obstrukcija, kristalinė medžiaga inkstų kanalėliuose) ir pelių bei žiurkių kepenyse (kepenų ląstelių hipertrofija, hepatocitų nekrozė, tulžies latakų hiperplazija, kristalinė medžiaga tulžies latakuose) pasireiškė, kai ekspozicija buvo daugiau kaip 10</w:t>
      </w:r>
      <w:r w:rsidR="00B05643">
        <w:t> </w:t>
      </w:r>
      <w:r w:rsidRPr="006F4C49">
        <w:t>kartų (pelėms) ir 2</w:t>
      </w:r>
      <w:r w:rsidR="00B05643">
        <w:t> </w:t>
      </w:r>
      <w:r w:rsidRPr="006F4C49">
        <w:t xml:space="preserve">kartus (žiurkėms) didesnė nei ekspozicija žmogaus organizme, vartojant </w:t>
      </w:r>
      <w:r w:rsidR="00E127EE">
        <w:t>didžiausią</w:t>
      </w:r>
      <w:r w:rsidRPr="006F4C49">
        <w:t xml:space="preserve"> rekomenduojamą gydomąją 20</w:t>
      </w:r>
      <w:r w:rsidR="00E3725E" w:rsidRPr="006F4C49">
        <w:t> mg</w:t>
      </w:r>
      <w:r w:rsidRPr="006F4C49">
        <w:t xml:space="preserve"> paros dozę. Tokį poveikį daugiausia lėmė graužikams specifinė su vortioksetinu susijusios kristalinės medžiagos sukelta obstrukcija atitinkamai inkstų kanalėliuose ir tulžies pūslės latakuose, todėl laikoma, kad jos kelia mažą </w:t>
      </w:r>
      <w:r w:rsidR="00F42FE4">
        <w:t>pavojų</w:t>
      </w:r>
      <w:r w:rsidRPr="006F4C49">
        <w:t xml:space="preserve"> žmogui. </w:t>
      </w:r>
    </w:p>
    <w:p w14:paraId="4E011DC4" w14:textId="77777777" w:rsidR="00F60C7B" w:rsidRPr="006F4C49" w:rsidRDefault="00144869">
      <w:pPr>
        <w:spacing w:line="259" w:lineRule="auto"/>
        <w:ind w:left="1"/>
      </w:pPr>
      <w:r w:rsidRPr="006F4C49">
        <w:t xml:space="preserve"> </w:t>
      </w:r>
    </w:p>
    <w:p w14:paraId="1BDFB95A" w14:textId="77777777" w:rsidR="00F60C7B" w:rsidRPr="006F4C49" w:rsidRDefault="00144869">
      <w:pPr>
        <w:ind w:left="-2" w:right="2"/>
      </w:pPr>
      <w:r w:rsidRPr="006F4C49">
        <w:t xml:space="preserve">Atlikus eilę įprastinių tyrimų </w:t>
      </w:r>
      <w:r w:rsidRPr="006F4C49">
        <w:rPr>
          <w:i/>
        </w:rPr>
        <w:t>in vitro</w:t>
      </w:r>
      <w:r w:rsidRPr="006F4C49">
        <w:t xml:space="preserve"> ir </w:t>
      </w:r>
      <w:r w:rsidRPr="006F4C49">
        <w:rPr>
          <w:i/>
        </w:rPr>
        <w:t>in vivo</w:t>
      </w:r>
      <w:r w:rsidRPr="006F4C49">
        <w:t xml:space="preserve">, vortioksetinas nesukėlė genotoksinio poveikio. </w:t>
      </w:r>
    </w:p>
    <w:p w14:paraId="70D680AB" w14:textId="77777777" w:rsidR="00F60C7B" w:rsidRPr="006F4C49" w:rsidRDefault="00144869">
      <w:pPr>
        <w:spacing w:line="259" w:lineRule="auto"/>
        <w:ind w:left="1"/>
      </w:pPr>
      <w:r w:rsidRPr="006F4C49">
        <w:t xml:space="preserve"> </w:t>
      </w:r>
    </w:p>
    <w:p w14:paraId="70130B31" w14:textId="28C36AC0" w:rsidR="00F60C7B" w:rsidRPr="006F4C49" w:rsidRDefault="00144869">
      <w:pPr>
        <w:ind w:left="-2" w:right="2"/>
      </w:pPr>
      <w:r w:rsidRPr="006F4C49">
        <w:t xml:space="preserve">Remiantis 2 metus trukusių įprastinių kancerogeninio poveikio tyrimų su pelėmis ar žiurkėmis duomenimis, manoma, kad vortioksetinas nekelia kancerogeninio poveikio </w:t>
      </w:r>
      <w:r w:rsidR="00F42FE4">
        <w:t>pavojaus</w:t>
      </w:r>
      <w:r w:rsidRPr="006F4C49">
        <w:t xml:space="preserve"> žmogui. </w:t>
      </w:r>
    </w:p>
    <w:p w14:paraId="25A1465F" w14:textId="77777777" w:rsidR="00F60C7B" w:rsidRPr="006F4C49" w:rsidRDefault="00144869">
      <w:pPr>
        <w:spacing w:line="259" w:lineRule="auto"/>
        <w:ind w:left="1"/>
      </w:pPr>
      <w:r w:rsidRPr="006F4C49">
        <w:lastRenderedPageBreak/>
        <w:t xml:space="preserve"> </w:t>
      </w:r>
    </w:p>
    <w:p w14:paraId="37156FD2" w14:textId="4FAD3654" w:rsidR="00F60C7B" w:rsidRPr="006F4C49" w:rsidRDefault="00144869">
      <w:pPr>
        <w:ind w:left="-2" w:right="2"/>
      </w:pPr>
      <w:r w:rsidRPr="006F4C49">
        <w:t>Vortioksetinas neveikė žiurkių vislumo, poravimosi, reprodukcijos organų ar spermos morfologijos ir judrumo. Vortioksetinas nesukėlė teratogeninio poveikio žiurkėms ar triušiams, bet buvo pastebėtas toksinis poveikis reprodukcijai (poveikis vaisiaus kūno masei bei kaulėjimo sulėtėjimas) žiurkėms, kai ekspozicija buvo daugiau kaip 10</w:t>
      </w:r>
      <w:r w:rsidR="00B05643">
        <w:t> </w:t>
      </w:r>
      <w:r w:rsidRPr="006F4C49">
        <w:t xml:space="preserve">kartų didesnė nei ekspozicija žmogaus organizme, vartojant </w:t>
      </w:r>
      <w:r w:rsidR="00323196">
        <w:t>didžiausią</w:t>
      </w:r>
      <w:r w:rsidRPr="006F4C49">
        <w:t xml:space="preserve"> rekomenduojamą gydomąją 20</w:t>
      </w:r>
      <w:r w:rsidR="00E3725E" w:rsidRPr="006F4C49">
        <w:t> mg</w:t>
      </w:r>
      <w:r w:rsidRPr="006F4C49">
        <w:t xml:space="preserve"> paros dozę. Panašus poveikis pasireiškė triušiams, kai ekspozicija buvo subterapinė. </w:t>
      </w:r>
    </w:p>
    <w:p w14:paraId="4C6FA5CD" w14:textId="77777777" w:rsidR="00F60C7B" w:rsidRPr="006F4C49" w:rsidRDefault="00144869">
      <w:pPr>
        <w:spacing w:line="259" w:lineRule="auto"/>
        <w:ind w:left="1"/>
      </w:pPr>
      <w:r w:rsidRPr="006F4C49">
        <w:t xml:space="preserve"> </w:t>
      </w:r>
    </w:p>
    <w:p w14:paraId="7238937E" w14:textId="430A09C9" w:rsidR="00F60C7B" w:rsidRPr="006F4C49" w:rsidRDefault="00144869">
      <w:pPr>
        <w:ind w:left="-2" w:right="2"/>
      </w:pPr>
      <w:r w:rsidRPr="006F4C49">
        <w:t>Remiantis prenatalinių ir postnatalinių tyrimų su žiurkėmis duomenimis, vortioksetinas buvo susijęs su žiurkiukų mirtingumo padidėjimu, kūno masės prieaugio sumažėjimu ir žiurkiukų vystymosi sulėtėjimu vartojant dozes, kurios nesukėlė toksinio poveikio motininėms patelėms, ir buvo susiję su ekspozicijom</w:t>
      </w:r>
      <w:r w:rsidR="00323196">
        <w:t>i</w:t>
      </w:r>
      <w:r w:rsidRPr="006F4C49">
        <w:t>s, kurios buvo panašios į tas, kurios pasiekiamos žmogaus organizme po 20</w:t>
      </w:r>
      <w:r w:rsidR="00E3725E" w:rsidRPr="006F4C49">
        <w:t> mg</w:t>
      </w:r>
      <w:r w:rsidRPr="006F4C49">
        <w:t xml:space="preserve"> vortioksetino dozės per parą pavartojimo (žr. 4.6</w:t>
      </w:r>
      <w:r w:rsidR="00B05643">
        <w:t> </w:t>
      </w:r>
      <w:r w:rsidRPr="006F4C49">
        <w:t xml:space="preserve">skyrių). </w:t>
      </w:r>
    </w:p>
    <w:p w14:paraId="7F7F49CC" w14:textId="7326329E" w:rsidR="00F60C7B" w:rsidRPr="006F4C49" w:rsidRDefault="00144869">
      <w:pPr>
        <w:ind w:left="-2" w:right="2"/>
      </w:pPr>
      <w:r w:rsidRPr="006F4C49">
        <w:t xml:space="preserve">Su vortioksetinu susijusių medžiagų išsiskyrė į žiurkių pieną </w:t>
      </w:r>
      <w:r w:rsidR="00F42FE4">
        <w:t>žindymo</w:t>
      </w:r>
      <w:r w:rsidRPr="006F4C49">
        <w:t xml:space="preserve"> laikotarpiu (žr. 4.6</w:t>
      </w:r>
      <w:r w:rsidR="00B05643">
        <w:t> </w:t>
      </w:r>
      <w:r w:rsidRPr="006F4C49">
        <w:t xml:space="preserve">skyrių). </w:t>
      </w:r>
    </w:p>
    <w:p w14:paraId="513F0F38" w14:textId="77777777" w:rsidR="00F60C7B" w:rsidRPr="006F4C49" w:rsidRDefault="00144869">
      <w:pPr>
        <w:spacing w:line="259" w:lineRule="auto"/>
        <w:ind w:left="1"/>
      </w:pPr>
      <w:r w:rsidRPr="006F4C49">
        <w:t xml:space="preserve"> </w:t>
      </w:r>
    </w:p>
    <w:p w14:paraId="7B37B7C6" w14:textId="77777777" w:rsidR="00F60C7B" w:rsidRPr="006F4C49" w:rsidRDefault="00144869">
      <w:pPr>
        <w:ind w:left="-2" w:right="2"/>
      </w:pPr>
      <w:r w:rsidRPr="006F4C49">
        <w:t xml:space="preserve">Su žiurkėmis atliktų toksinio poveikio jaunikliams tyrimų duomenimis, visi su gydymu vortioksetinu susiję reiškiniai atitiko tuos, kurie buvo pastebėti suaugusiems gyvūnams. </w:t>
      </w:r>
    </w:p>
    <w:p w14:paraId="23921E5E" w14:textId="77777777" w:rsidR="00F60C7B" w:rsidRPr="006F4C49" w:rsidRDefault="00144869">
      <w:pPr>
        <w:spacing w:line="259" w:lineRule="auto"/>
        <w:ind w:left="1"/>
      </w:pPr>
      <w:r w:rsidRPr="006F4C49">
        <w:t xml:space="preserve"> </w:t>
      </w:r>
    </w:p>
    <w:p w14:paraId="37A3C44E" w14:textId="1B70C5FF" w:rsidR="00F60C7B" w:rsidRPr="006F4C49" w:rsidRDefault="00144869">
      <w:pPr>
        <w:ind w:left="-2" w:right="2"/>
      </w:pPr>
      <w:r w:rsidRPr="006F4C49">
        <w:t xml:space="preserve">Pavojaus aplinkai vertinimo tyrimai parodė, kad vortioksetinas gali būti patvarus, besikaupiantis biologiniuose organizmuose ir toksiškas aplinkai (kyla pavojus žuvims). Vis dėlto laikoma, kad rekomenduojamomis dozėmis pacientų vartojamas vortioksetinas vandens ir sausumos aplinkai kelia nereikšmingą </w:t>
      </w:r>
      <w:r w:rsidR="00F42FE4">
        <w:t>pavojų</w:t>
      </w:r>
      <w:r w:rsidRPr="006F4C49">
        <w:t xml:space="preserve"> (žr. 6.6</w:t>
      </w:r>
      <w:r w:rsidR="00B05643">
        <w:t> </w:t>
      </w:r>
      <w:r w:rsidRPr="006F4C49">
        <w:t xml:space="preserve">skyrių). </w:t>
      </w:r>
    </w:p>
    <w:p w14:paraId="20AEBB1B" w14:textId="77777777" w:rsidR="00F60C7B" w:rsidRPr="006F4C49" w:rsidRDefault="00144869">
      <w:pPr>
        <w:spacing w:line="259" w:lineRule="auto"/>
        <w:ind w:left="1"/>
      </w:pPr>
      <w:r w:rsidRPr="006F4C49">
        <w:t xml:space="preserve"> </w:t>
      </w:r>
    </w:p>
    <w:p w14:paraId="6A4CBB52" w14:textId="77777777" w:rsidR="00F60C7B" w:rsidRPr="006F4C49" w:rsidRDefault="00144869">
      <w:pPr>
        <w:spacing w:after="16" w:line="259" w:lineRule="auto"/>
        <w:ind w:left="1"/>
      </w:pPr>
      <w:r w:rsidRPr="006F4C49">
        <w:t xml:space="preserve"> </w:t>
      </w:r>
    </w:p>
    <w:p w14:paraId="1CBB21B1" w14:textId="77777777" w:rsidR="00F60C7B" w:rsidRPr="006F4C49" w:rsidRDefault="00144869">
      <w:pPr>
        <w:pStyle w:val="Antrat1"/>
        <w:tabs>
          <w:tab w:val="center" w:pos="2074"/>
        </w:tabs>
        <w:ind w:left="-12" w:firstLine="0"/>
      </w:pPr>
      <w:r w:rsidRPr="006F4C49">
        <w:t xml:space="preserve">6. </w:t>
      </w:r>
      <w:r w:rsidRPr="006F4C49">
        <w:tab/>
        <w:t>FARMACINĖ INFORMACIJA</w:t>
      </w:r>
      <w:r w:rsidRPr="006F4C49">
        <w:rPr>
          <w:b w:val="0"/>
        </w:rPr>
        <w:t xml:space="preserve"> </w:t>
      </w:r>
    </w:p>
    <w:p w14:paraId="5208422A" w14:textId="77777777" w:rsidR="00F60C7B" w:rsidRPr="006F4C49" w:rsidRDefault="00144869">
      <w:pPr>
        <w:spacing w:after="14" w:line="259" w:lineRule="auto"/>
        <w:ind w:left="1"/>
      </w:pPr>
      <w:r w:rsidRPr="006F4C49">
        <w:rPr>
          <w:b/>
        </w:rPr>
        <w:t xml:space="preserve"> </w:t>
      </w:r>
    </w:p>
    <w:p w14:paraId="21DF2E4F" w14:textId="77777777" w:rsidR="00F60C7B" w:rsidRPr="006F4C49" w:rsidRDefault="00144869">
      <w:pPr>
        <w:tabs>
          <w:tab w:val="center" w:pos="1926"/>
        </w:tabs>
        <w:ind w:left="-12"/>
      </w:pPr>
      <w:r w:rsidRPr="006F4C49">
        <w:rPr>
          <w:b/>
        </w:rPr>
        <w:t xml:space="preserve">6.1 </w:t>
      </w:r>
      <w:r w:rsidRPr="006F4C49">
        <w:rPr>
          <w:b/>
        </w:rPr>
        <w:tab/>
        <w:t>Pagalbinių medžiagų sąrašas</w:t>
      </w:r>
      <w:r w:rsidRPr="006F4C49">
        <w:t xml:space="preserve"> </w:t>
      </w:r>
    </w:p>
    <w:p w14:paraId="0A005981" w14:textId="77777777" w:rsidR="00F60C7B" w:rsidRPr="006F4C49" w:rsidRDefault="00144869">
      <w:pPr>
        <w:spacing w:line="259" w:lineRule="auto"/>
        <w:ind w:left="1"/>
      </w:pPr>
      <w:r w:rsidRPr="006F4C49">
        <w:t xml:space="preserve"> </w:t>
      </w:r>
    </w:p>
    <w:p w14:paraId="4E883EFA" w14:textId="5AE1482A" w:rsidR="003F36BB" w:rsidRPr="00B32544" w:rsidRDefault="003F36BB" w:rsidP="003F36BB">
      <w:pPr>
        <w:spacing w:after="4" w:line="251" w:lineRule="auto"/>
        <w:ind w:left="-3" w:hanging="10"/>
        <w:rPr>
          <w:u w:val="single"/>
        </w:rPr>
      </w:pPr>
      <w:r w:rsidRPr="00B32544">
        <w:rPr>
          <w:i/>
          <w:u w:val="single"/>
        </w:rPr>
        <w:t>Tabletės branduolys (</w:t>
      </w:r>
      <w:r w:rsidRPr="00B32544">
        <w:rPr>
          <w:i/>
          <w:highlight w:val="lightGray"/>
          <w:u w:val="single"/>
        </w:rPr>
        <w:t>visiems stiprum</w:t>
      </w:r>
      <w:r w:rsidR="00F867F6" w:rsidRPr="00B32544">
        <w:rPr>
          <w:i/>
          <w:highlight w:val="lightGray"/>
          <w:u w:val="single"/>
        </w:rPr>
        <w:t>a</w:t>
      </w:r>
      <w:r w:rsidRPr="00B32544">
        <w:rPr>
          <w:i/>
          <w:highlight w:val="lightGray"/>
          <w:u w:val="single"/>
        </w:rPr>
        <w:t>ms</w:t>
      </w:r>
      <w:r w:rsidRPr="00B32544">
        <w:rPr>
          <w:i/>
          <w:u w:val="single"/>
        </w:rPr>
        <w:t xml:space="preserve"> )</w:t>
      </w:r>
    </w:p>
    <w:p w14:paraId="6DE0DBDD" w14:textId="77777777" w:rsidR="003F36BB" w:rsidRPr="006F4C49" w:rsidRDefault="003F36BB" w:rsidP="003F36BB">
      <w:pPr>
        <w:ind w:left="-2" w:right="-2"/>
      </w:pPr>
      <w:r w:rsidRPr="006F4C49">
        <w:t>Manitolis (E421)</w:t>
      </w:r>
    </w:p>
    <w:p w14:paraId="590856D2" w14:textId="77777777" w:rsidR="003F36BB" w:rsidRPr="006F4C49" w:rsidRDefault="003F36BB" w:rsidP="003F36BB">
      <w:pPr>
        <w:ind w:left="-2" w:right="2"/>
      </w:pPr>
      <w:r w:rsidRPr="006F4C49">
        <w:t xml:space="preserve">Mikrokristalinė celiuliozė </w:t>
      </w:r>
    </w:p>
    <w:p w14:paraId="048E0A44" w14:textId="77777777" w:rsidR="003F36BB" w:rsidRPr="006F4C49" w:rsidRDefault="003F36BB" w:rsidP="003F36BB">
      <w:pPr>
        <w:ind w:left="-2" w:right="2"/>
      </w:pPr>
      <w:r w:rsidRPr="006F4C49">
        <w:t xml:space="preserve">Hidroksipropilceliuliozė </w:t>
      </w:r>
    </w:p>
    <w:p w14:paraId="7D186C71" w14:textId="77777777" w:rsidR="003F36BB" w:rsidRPr="006F4C49" w:rsidRDefault="003F36BB" w:rsidP="003F36BB">
      <w:pPr>
        <w:ind w:left="-2" w:right="2"/>
      </w:pPr>
      <w:r w:rsidRPr="006F4C49">
        <w:t xml:space="preserve">Karboksimetilkrakmolo A natrio druska </w:t>
      </w:r>
    </w:p>
    <w:p w14:paraId="34EAC26F" w14:textId="77777777" w:rsidR="003F36BB" w:rsidRPr="006F4C49" w:rsidRDefault="003F36BB" w:rsidP="003F36BB">
      <w:pPr>
        <w:ind w:left="-2" w:right="2"/>
      </w:pPr>
      <w:r w:rsidRPr="006F4C49">
        <w:t xml:space="preserve">Magnio stearatas </w:t>
      </w:r>
    </w:p>
    <w:p w14:paraId="045A0BBF" w14:textId="77777777" w:rsidR="003F36BB" w:rsidRPr="006F4C49" w:rsidRDefault="003F36BB" w:rsidP="003F36BB">
      <w:pPr>
        <w:ind w:left="-2" w:right="-2"/>
      </w:pPr>
    </w:p>
    <w:p w14:paraId="06DE9CE5" w14:textId="77777777" w:rsidR="003F36BB" w:rsidRDefault="003F36BB" w:rsidP="003F36BB">
      <w:pPr>
        <w:spacing w:after="4" w:line="251" w:lineRule="auto"/>
        <w:ind w:left="-3" w:hanging="10"/>
        <w:rPr>
          <w:i/>
          <w:u w:val="single"/>
        </w:rPr>
      </w:pPr>
      <w:r w:rsidRPr="00B32544">
        <w:rPr>
          <w:i/>
          <w:u w:val="single"/>
        </w:rPr>
        <w:t xml:space="preserve">Tabletės plėvelė </w:t>
      </w:r>
    </w:p>
    <w:p w14:paraId="58229C0C" w14:textId="77777777" w:rsidR="002B08B4" w:rsidRPr="00B32544" w:rsidRDefault="002B08B4" w:rsidP="003F36BB">
      <w:pPr>
        <w:spacing w:after="4" w:line="251" w:lineRule="auto"/>
        <w:ind w:left="-3" w:hanging="10"/>
        <w:rPr>
          <w:u w:val="single"/>
        </w:rPr>
      </w:pPr>
    </w:p>
    <w:p w14:paraId="7D2E186F" w14:textId="76E66B7E" w:rsidR="003F36BB" w:rsidRPr="006F4C49" w:rsidRDefault="00AC50E2" w:rsidP="003F36BB">
      <w:pPr>
        <w:pStyle w:val="Antrat2"/>
        <w:ind w:left="-1"/>
      </w:pPr>
      <w:r>
        <w:t>Irsamla</w:t>
      </w:r>
      <w:r w:rsidR="003F36BB" w:rsidRPr="006F4C49">
        <w:t xml:space="preserve"> 5 mg plėvele dengtos tabletės</w:t>
      </w:r>
      <w:r w:rsidR="003F36BB" w:rsidRPr="006F4C49">
        <w:rPr>
          <w:u w:val="none"/>
        </w:rPr>
        <w:t xml:space="preserve"> </w:t>
      </w:r>
    </w:p>
    <w:p w14:paraId="65283328" w14:textId="078E9796" w:rsidR="003F36BB" w:rsidRPr="006F4C49" w:rsidRDefault="003F36BB" w:rsidP="003F36BB">
      <w:pPr>
        <w:ind w:left="-2" w:right="-2"/>
      </w:pPr>
      <w:r w:rsidRPr="006F4C49">
        <w:t xml:space="preserve">Hipromeliozė </w:t>
      </w:r>
    </w:p>
    <w:p w14:paraId="57F1C881" w14:textId="33E3D0F1" w:rsidR="003F36BB" w:rsidRPr="006F4C49" w:rsidRDefault="003F36BB" w:rsidP="00285205">
      <w:pPr>
        <w:ind w:left="-2" w:right="-2"/>
      </w:pPr>
      <w:r w:rsidRPr="006F4C49">
        <w:t xml:space="preserve">Makrogolis </w:t>
      </w:r>
    </w:p>
    <w:p w14:paraId="71A5D02E" w14:textId="77777777" w:rsidR="003F36BB" w:rsidRPr="006F4C49" w:rsidRDefault="003F36BB" w:rsidP="003F36BB">
      <w:pPr>
        <w:ind w:left="-2" w:right="2"/>
      </w:pPr>
      <w:r w:rsidRPr="006F4C49">
        <w:t xml:space="preserve">Titano dioksidas (E171) </w:t>
      </w:r>
    </w:p>
    <w:p w14:paraId="01307451" w14:textId="77777777" w:rsidR="003F36BB" w:rsidRPr="006F4C49" w:rsidRDefault="003F36BB" w:rsidP="003F36BB">
      <w:pPr>
        <w:ind w:left="-2" w:right="2"/>
      </w:pPr>
      <w:r w:rsidRPr="006F4C49">
        <w:t xml:space="preserve">Raudonasis geležies oksidas (E172) </w:t>
      </w:r>
    </w:p>
    <w:p w14:paraId="2D877F7B" w14:textId="77777777" w:rsidR="003F36BB" w:rsidRPr="006F4C49" w:rsidRDefault="003F36BB">
      <w:pPr>
        <w:pStyle w:val="Antrat2"/>
        <w:ind w:left="-1"/>
      </w:pPr>
    </w:p>
    <w:p w14:paraId="5C657D24" w14:textId="00B6B870" w:rsidR="0025037F" w:rsidRPr="00285205" w:rsidRDefault="00AC50E2" w:rsidP="0025037F">
      <w:pPr>
        <w:pStyle w:val="Antrat2"/>
        <w:ind w:left="-1"/>
        <w:rPr>
          <w:highlight w:val="lightGray"/>
        </w:rPr>
      </w:pPr>
      <w:r>
        <w:rPr>
          <w:highlight w:val="lightGray"/>
        </w:rPr>
        <w:t>Irsamla</w:t>
      </w:r>
      <w:r w:rsidR="0025037F" w:rsidRPr="00285205">
        <w:rPr>
          <w:highlight w:val="lightGray"/>
        </w:rPr>
        <w:t xml:space="preserve"> 10 mg plėvele dengtos tabletės</w:t>
      </w:r>
      <w:r w:rsidR="0025037F" w:rsidRPr="00285205">
        <w:rPr>
          <w:highlight w:val="lightGray"/>
          <w:u w:val="none"/>
        </w:rPr>
        <w:t xml:space="preserve"> </w:t>
      </w:r>
    </w:p>
    <w:p w14:paraId="3C7EB6E7" w14:textId="77777777" w:rsidR="0025037F" w:rsidRPr="00285205" w:rsidRDefault="0025037F" w:rsidP="0025037F">
      <w:pPr>
        <w:ind w:left="-2" w:right="-2"/>
        <w:rPr>
          <w:highlight w:val="lightGray"/>
        </w:rPr>
      </w:pPr>
      <w:r w:rsidRPr="00285205">
        <w:rPr>
          <w:highlight w:val="lightGray"/>
        </w:rPr>
        <w:t xml:space="preserve">Hipromeliozė </w:t>
      </w:r>
    </w:p>
    <w:p w14:paraId="643B9A2D" w14:textId="77777777" w:rsidR="0025037F" w:rsidRPr="00285205" w:rsidRDefault="0025037F" w:rsidP="0025037F">
      <w:pPr>
        <w:ind w:left="-2" w:right="-2"/>
        <w:rPr>
          <w:highlight w:val="lightGray"/>
        </w:rPr>
      </w:pPr>
      <w:r w:rsidRPr="00285205">
        <w:rPr>
          <w:highlight w:val="lightGray"/>
        </w:rPr>
        <w:t xml:space="preserve">Makrogolis </w:t>
      </w:r>
    </w:p>
    <w:p w14:paraId="5D969D84" w14:textId="77777777" w:rsidR="0025037F" w:rsidRPr="00285205" w:rsidRDefault="0025037F" w:rsidP="0025037F">
      <w:pPr>
        <w:ind w:left="-2" w:right="2"/>
        <w:rPr>
          <w:highlight w:val="lightGray"/>
        </w:rPr>
      </w:pPr>
      <w:r w:rsidRPr="00285205">
        <w:rPr>
          <w:highlight w:val="lightGray"/>
        </w:rPr>
        <w:t xml:space="preserve">Titano dioksidas (E171) </w:t>
      </w:r>
    </w:p>
    <w:p w14:paraId="7625C3BE" w14:textId="7094166D" w:rsidR="0025037F" w:rsidRPr="00285205" w:rsidRDefault="0025037F" w:rsidP="0025037F">
      <w:pPr>
        <w:ind w:left="-2" w:right="2"/>
        <w:rPr>
          <w:highlight w:val="lightGray"/>
        </w:rPr>
      </w:pPr>
      <w:r w:rsidRPr="00285205">
        <w:rPr>
          <w:highlight w:val="lightGray"/>
        </w:rPr>
        <w:t xml:space="preserve">Geltonasis geležies oksidas (E172) </w:t>
      </w:r>
    </w:p>
    <w:p w14:paraId="40620A89" w14:textId="77777777" w:rsidR="0025037F" w:rsidRPr="00285205" w:rsidRDefault="0025037F" w:rsidP="00285205">
      <w:pPr>
        <w:rPr>
          <w:highlight w:val="lightGray"/>
        </w:rPr>
      </w:pPr>
    </w:p>
    <w:p w14:paraId="336D5A3C" w14:textId="7CCE574F" w:rsidR="0025037F" w:rsidRPr="00285205" w:rsidRDefault="00AC50E2" w:rsidP="0025037F">
      <w:pPr>
        <w:pStyle w:val="Antrat2"/>
        <w:ind w:left="-1"/>
        <w:rPr>
          <w:highlight w:val="lightGray"/>
        </w:rPr>
      </w:pPr>
      <w:r>
        <w:rPr>
          <w:highlight w:val="lightGray"/>
        </w:rPr>
        <w:t>Irsamla</w:t>
      </w:r>
      <w:r w:rsidR="0025037F" w:rsidRPr="00285205">
        <w:rPr>
          <w:highlight w:val="lightGray"/>
        </w:rPr>
        <w:t xml:space="preserve"> 15 mg plėvele dengtos tabletės</w:t>
      </w:r>
      <w:r w:rsidR="0025037F" w:rsidRPr="00285205">
        <w:rPr>
          <w:highlight w:val="lightGray"/>
          <w:u w:val="none"/>
        </w:rPr>
        <w:t xml:space="preserve"> </w:t>
      </w:r>
    </w:p>
    <w:p w14:paraId="052B6D2B" w14:textId="77777777" w:rsidR="0025037F" w:rsidRPr="00285205" w:rsidRDefault="0025037F" w:rsidP="0025037F">
      <w:pPr>
        <w:ind w:left="-2" w:right="-2"/>
        <w:rPr>
          <w:highlight w:val="lightGray"/>
        </w:rPr>
      </w:pPr>
      <w:r w:rsidRPr="00285205">
        <w:rPr>
          <w:highlight w:val="lightGray"/>
        </w:rPr>
        <w:t xml:space="preserve">Hipromeliozė </w:t>
      </w:r>
    </w:p>
    <w:p w14:paraId="6E07C088" w14:textId="77777777" w:rsidR="0025037F" w:rsidRPr="00285205" w:rsidRDefault="0025037F" w:rsidP="0025037F">
      <w:pPr>
        <w:ind w:left="-2" w:right="-2"/>
        <w:rPr>
          <w:highlight w:val="lightGray"/>
        </w:rPr>
      </w:pPr>
      <w:r w:rsidRPr="00285205">
        <w:rPr>
          <w:highlight w:val="lightGray"/>
        </w:rPr>
        <w:t xml:space="preserve">Makrogolis </w:t>
      </w:r>
    </w:p>
    <w:p w14:paraId="3A72028D" w14:textId="77777777" w:rsidR="0025037F" w:rsidRPr="00285205" w:rsidRDefault="0025037F" w:rsidP="0025037F">
      <w:pPr>
        <w:ind w:left="-2" w:right="2"/>
        <w:rPr>
          <w:highlight w:val="lightGray"/>
        </w:rPr>
      </w:pPr>
      <w:r w:rsidRPr="00285205">
        <w:rPr>
          <w:highlight w:val="lightGray"/>
        </w:rPr>
        <w:t xml:space="preserve">Titano dioksidas (E171) </w:t>
      </w:r>
    </w:p>
    <w:p w14:paraId="42D8B510" w14:textId="77777777" w:rsidR="0025037F" w:rsidRPr="00285205" w:rsidRDefault="0025037F" w:rsidP="0025037F">
      <w:pPr>
        <w:ind w:left="-2" w:right="2"/>
        <w:rPr>
          <w:highlight w:val="lightGray"/>
        </w:rPr>
      </w:pPr>
      <w:r w:rsidRPr="00285205">
        <w:rPr>
          <w:highlight w:val="lightGray"/>
        </w:rPr>
        <w:t xml:space="preserve">Raudonasis geležies oksidas (E172) </w:t>
      </w:r>
    </w:p>
    <w:p w14:paraId="26DA797F" w14:textId="77777777" w:rsidR="0025037F" w:rsidRPr="00285205" w:rsidRDefault="0025037F" w:rsidP="0025037F">
      <w:pPr>
        <w:ind w:left="-2" w:right="2"/>
        <w:rPr>
          <w:highlight w:val="lightGray"/>
        </w:rPr>
      </w:pPr>
      <w:r w:rsidRPr="00285205">
        <w:rPr>
          <w:highlight w:val="lightGray"/>
        </w:rPr>
        <w:t xml:space="preserve">Geltonasis geležies oksidas (E172) </w:t>
      </w:r>
    </w:p>
    <w:p w14:paraId="2EA0E38C" w14:textId="77777777" w:rsidR="0025037F" w:rsidRPr="00285205" w:rsidRDefault="0025037F" w:rsidP="0025037F">
      <w:pPr>
        <w:rPr>
          <w:highlight w:val="lightGray"/>
        </w:rPr>
      </w:pPr>
    </w:p>
    <w:p w14:paraId="272C3D3F" w14:textId="12F85B81" w:rsidR="0025037F" w:rsidRPr="00285205" w:rsidRDefault="00AC50E2" w:rsidP="0025037F">
      <w:pPr>
        <w:pStyle w:val="Antrat2"/>
        <w:ind w:left="-1"/>
        <w:rPr>
          <w:highlight w:val="lightGray"/>
        </w:rPr>
      </w:pPr>
      <w:r>
        <w:rPr>
          <w:highlight w:val="lightGray"/>
        </w:rPr>
        <w:lastRenderedPageBreak/>
        <w:t>Irsamla</w:t>
      </w:r>
      <w:r w:rsidR="0025037F" w:rsidRPr="00285205">
        <w:rPr>
          <w:highlight w:val="lightGray"/>
        </w:rPr>
        <w:t xml:space="preserve"> 20 mg plėvele dengtos tabletės</w:t>
      </w:r>
      <w:r w:rsidR="0025037F" w:rsidRPr="00285205">
        <w:rPr>
          <w:highlight w:val="lightGray"/>
          <w:u w:val="none"/>
        </w:rPr>
        <w:t xml:space="preserve"> </w:t>
      </w:r>
    </w:p>
    <w:p w14:paraId="67367200" w14:textId="77777777" w:rsidR="0025037F" w:rsidRPr="00285205" w:rsidRDefault="0025037F" w:rsidP="0025037F">
      <w:pPr>
        <w:ind w:left="-2" w:right="-2"/>
        <w:rPr>
          <w:highlight w:val="lightGray"/>
        </w:rPr>
      </w:pPr>
      <w:r w:rsidRPr="00285205">
        <w:rPr>
          <w:highlight w:val="lightGray"/>
        </w:rPr>
        <w:t xml:space="preserve">Hipromeliozė </w:t>
      </w:r>
    </w:p>
    <w:p w14:paraId="2EC05B38" w14:textId="77777777" w:rsidR="0025037F" w:rsidRPr="00285205" w:rsidRDefault="0025037F" w:rsidP="0025037F">
      <w:pPr>
        <w:ind w:left="-2" w:right="-2"/>
        <w:rPr>
          <w:highlight w:val="lightGray"/>
        </w:rPr>
      </w:pPr>
      <w:r w:rsidRPr="00285205">
        <w:rPr>
          <w:highlight w:val="lightGray"/>
        </w:rPr>
        <w:t xml:space="preserve">Makrogolis </w:t>
      </w:r>
    </w:p>
    <w:p w14:paraId="2478386E" w14:textId="77777777" w:rsidR="0025037F" w:rsidRPr="00285205" w:rsidRDefault="0025037F" w:rsidP="0025037F">
      <w:pPr>
        <w:ind w:left="-2" w:right="2"/>
        <w:rPr>
          <w:highlight w:val="lightGray"/>
        </w:rPr>
      </w:pPr>
      <w:r w:rsidRPr="00285205">
        <w:rPr>
          <w:highlight w:val="lightGray"/>
        </w:rPr>
        <w:t xml:space="preserve">Titano dioksidas (E171) </w:t>
      </w:r>
    </w:p>
    <w:p w14:paraId="33199992" w14:textId="77777777" w:rsidR="0025037F" w:rsidRPr="006F4C49" w:rsidRDefault="0025037F" w:rsidP="0025037F">
      <w:pPr>
        <w:ind w:left="-2" w:right="2"/>
      </w:pPr>
      <w:r w:rsidRPr="00285205">
        <w:rPr>
          <w:highlight w:val="lightGray"/>
        </w:rPr>
        <w:t>Raudonasis geležies oksidas (E172)</w:t>
      </w:r>
      <w:r w:rsidRPr="006F4C49">
        <w:t xml:space="preserve"> </w:t>
      </w:r>
    </w:p>
    <w:p w14:paraId="6925A812" w14:textId="77777777" w:rsidR="0025037F" w:rsidRPr="006F4C49" w:rsidRDefault="0025037F" w:rsidP="00285205"/>
    <w:p w14:paraId="0AEDA850" w14:textId="77777777" w:rsidR="00F60C7B" w:rsidRPr="006F4C49" w:rsidRDefault="00144869" w:rsidP="00285205">
      <w:pPr>
        <w:tabs>
          <w:tab w:val="left" w:pos="567"/>
        </w:tabs>
        <w:spacing w:after="13" w:line="259" w:lineRule="auto"/>
        <w:ind w:left="1"/>
      </w:pPr>
      <w:r w:rsidRPr="006F4C49">
        <w:rPr>
          <w:b/>
        </w:rPr>
        <w:t xml:space="preserve">6.2 </w:t>
      </w:r>
      <w:r w:rsidRPr="006F4C49">
        <w:rPr>
          <w:b/>
        </w:rPr>
        <w:tab/>
        <w:t>Nesuderinamumas</w:t>
      </w:r>
      <w:r w:rsidRPr="006F4C49">
        <w:t xml:space="preserve"> </w:t>
      </w:r>
    </w:p>
    <w:p w14:paraId="5A5EAF52" w14:textId="77777777" w:rsidR="00F60C7B" w:rsidRPr="006F4C49" w:rsidRDefault="00144869">
      <w:pPr>
        <w:spacing w:line="259" w:lineRule="auto"/>
        <w:ind w:left="1"/>
      </w:pPr>
      <w:r w:rsidRPr="006F4C49">
        <w:t xml:space="preserve"> </w:t>
      </w:r>
    </w:p>
    <w:p w14:paraId="7D78C7B5" w14:textId="77777777" w:rsidR="00F60C7B" w:rsidRPr="006F4C49" w:rsidRDefault="00144869">
      <w:pPr>
        <w:ind w:left="-2" w:right="2"/>
      </w:pPr>
      <w:r w:rsidRPr="006F4C49">
        <w:t xml:space="preserve">Duomenys nebūtini. </w:t>
      </w:r>
    </w:p>
    <w:p w14:paraId="1D9272AD" w14:textId="77777777" w:rsidR="00F60C7B" w:rsidRPr="006F4C49" w:rsidRDefault="00144869">
      <w:pPr>
        <w:spacing w:after="13" w:line="259" w:lineRule="auto"/>
        <w:ind w:left="1"/>
      </w:pPr>
      <w:r w:rsidRPr="006F4C49">
        <w:t xml:space="preserve"> </w:t>
      </w:r>
    </w:p>
    <w:p w14:paraId="16461D82" w14:textId="77777777" w:rsidR="00F60C7B" w:rsidRPr="006F4C49" w:rsidRDefault="00144869">
      <w:pPr>
        <w:tabs>
          <w:tab w:val="center" w:pos="1452"/>
        </w:tabs>
        <w:ind w:left="-12"/>
      </w:pPr>
      <w:r w:rsidRPr="006F4C49">
        <w:rPr>
          <w:b/>
        </w:rPr>
        <w:t xml:space="preserve">6.3 </w:t>
      </w:r>
      <w:r w:rsidRPr="006F4C49">
        <w:rPr>
          <w:b/>
        </w:rPr>
        <w:tab/>
        <w:t>Tinkamumo laikas</w:t>
      </w:r>
      <w:r w:rsidRPr="006F4C49">
        <w:t xml:space="preserve"> </w:t>
      </w:r>
    </w:p>
    <w:p w14:paraId="1AE6C2B8" w14:textId="77777777" w:rsidR="00F60C7B" w:rsidRPr="006F4C49" w:rsidRDefault="00144869">
      <w:pPr>
        <w:spacing w:line="259" w:lineRule="auto"/>
        <w:ind w:left="1"/>
      </w:pPr>
      <w:r w:rsidRPr="006F4C49">
        <w:t xml:space="preserve"> </w:t>
      </w:r>
    </w:p>
    <w:p w14:paraId="21C8D30E" w14:textId="084E2C65" w:rsidR="00F60C7B" w:rsidRPr="006F4C49" w:rsidRDefault="00774EC7">
      <w:pPr>
        <w:ind w:left="-2" w:right="2"/>
      </w:pPr>
      <w:r>
        <w:t>3</w:t>
      </w:r>
      <w:r w:rsidR="003F36BB" w:rsidRPr="006F4C49">
        <w:t xml:space="preserve"> </w:t>
      </w:r>
      <w:r w:rsidR="00144869" w:rsidRPr="006F4C49">
        <w:t>metai</w:t>
      </w:r>
      <w:r w:rsidR="002B08B4">
        <w:t>.</w:t>
      </w:r>
      <w:r w:rsidR="00144869" w:rsidRPr="006F4C49">
        <w:t xml:space="preserve"> </w:t>
      </w:r>
    </w:p>
    <w:p w14:paraId="30557B21" w14:textId="77777777" w:rsidR="00F60C7B" w:rsidRPr="006F4C49" w:rsidRDefault="00144869">
      <w:pPr>
        <w:spacing w:after="16" w:line="259" w:lineRule="auto"/>
        <w:ind w:left="1"/>
      </w:pPr>
      <w:r w:rsidRPr="006F4C49">
        <w:t xml:space="preserve"> </w:t>
      </w:r>
    </w:p>
    <w:p w14:paraId="5A617FEC" w14:textId="77777777" w:rsidR="00F60C7B" w:rsidRPr="006F4C49" w:rsidRDefault="00144869">
      <w:pPr>
        <w:tabs>
          <w:tab w:val="center" w:pos="1802"/>
        </w:tabs>
        <w:ind w:left="-12"/>
      </w:pPr>
      <w:r w:rsidRPr="006F4C49">
        <w:rPr>
          <w:b/>
        </w:rPr>
        <w:t xml:space="preserve">6.4 </w:t>
      </w:r>
      <w:r w:rsidRPr="006F4C49">
        <w:rPr>
          <w:b/>
        </w:rPr>
        <w:tab/>
        <w:t xml:space="preserve">Specialios laikymo sąlygos </w:t>
      </w:r>
    </w:p>
    <w:p w14:paraId="69755FE4" w14:textId="77777777" w:rsidR="00F60C7B" w:rsidRPr="006F4C49" w:rsidRDefault="00144869">
      <w:pPr>
        <w:spacing w:line="259" w:lineRule="auto"/>
        <w:ind w:left="1"/>
      </w:pPr>
      <w:r w:rsidRPr="006F4C49">
        <w:t xml:space="preserve"> </w:t>
      </w:r>
    </w:p>
    <w:p w14:paraId="56ECA1E4" w14:textId="77777777" w:rsidR="00F60C7B" w:rsidRPr="006F4C49" w:rsidRDefault="00144869">
      <w:pPr>
        <w:ind w:left="-2" w:right="2"/>
      </w:pPr>
      <w:r w:rsidRPr="006F4C49">
        <w:t xml:space="preserve">Šiam vaistiniam preparatui specialių laikymo sąlygų nereikia. </w:t>
      </w:r>
    </w:p>
    <w:p w14:paraId="4F0B8F87" w14:textId="77777777" w:rsidR="00F60C7B" w:rsidRPr="006F4C49" w:rsidRDefault="00144869">
      <w:pPr>
        <w:spacing w:after="9" w:line="259" w:lineRule="auto"/>
        <w:ind w:left="1"/>
      </w:pPr>
      <w:r w:rsidRPr="006F4C49">
        <w:t xml:space="preserve"> </w:t>
      </w:r>
    </w:p>
    <w:p w14:paraId="098E16DF" w14:textId="77777777" w:rsidR="00F60C7B" w:rsidRPr="006F4C49" w:rsidRDefault="00144869">
      <w:pPr>
        <w:tabs>
          <w:tab w:val="center" w:pos="2060"/>
        </w:tabs>
        <w:ind w:left="-12"/>
      </w:pPr>
      <w:r w:rsidRPr="006F4C49">
        <w:rPr>
          <w:b/>
        </w:rPr>
        <w:t xml:space="preserve">6.5 </w:t>
      </w:r>
      <w:r w:rsidRPr="006F4C49">
        <w:rPr>
          <w:b/>
        </w:rPr>
        <w:tab/>
        <w:t xml:space="preserve">Talpyklės pobūdis ir jos turinys </w:t>
      </w:r>
    </w:p>
    <w:p w14:paraId="2B1020E9" w14:textId="77777777" w:rsidR="00F60C7B" w:rsidRPr="006F4C49" w:rsidRDefault="00144869">
      <w:pPr>
        <w:spacing w:line="259" w:lineRule="auto"/>
        <w:ind w:left="1"/>
      </w:pPr>
      <w:r w:rsidRPr="006F4C49">
        <w:t xml:space="preserve"> </w:t>
      </w:r>
    </w:p>
    <w:p w14:paraId="038AC419" w14:textId="3FFE1859" w:rsidR="003F36BB" w:rsidRPr="006F4C49" w:rsidRDefault="00144869">
      <w:pPr>
        <w:ind w:left="-2" w:right="2369"/>
      </w:pPr>
      <w:r w:rsidRPr="006F4C49">
        <w:t xml:space="preserve">Permatoma PVC / PVdC / aliuminio lizdinė plokštelė. </w:t>
      </w:r>
    </w:p>
    <w:p w14:paraId="27009B92" w14:textId="355727E4" w:rsidR="00F60C7B" w:rsidRDefault="003F36BB">
      <w:pPr>
        <w:ind w:left="-2" w:right="2369"/>
      </w:pPr>
      <w:r w:rsidRPr="006F4C49">
        <w:t xml:space="preserve">Kartono dėžutėje yra </w:t>
      </w:r>
      <w:r w:rsidR="00144869" w:rsidRPr="006F4C49">
        <w:t xml:space="preserve">28 </w:t>
      </w:r>
      <w:r w:rsidRPr="006F4C49">
        <w:t>arba</w:t>
      </w:r>
      <w:r w:rsidR="00144869" w:rsidRPr="006F4C49">
        <w:t xml:space="preserve"> 98</w:t>
      </w:r>
      <w:r w:rsidR="006D2D83">
        <w:t> </w:t>
      </w:r>
      <w:r w:rsidR="00144869" w:rsidRPr="006F4C49">
        <w:t xml:space="preserve">plėvele dengtos tabletės. </w:t>
      </w:r>
    </w:p>
    <w:p w14:paraId="7AD7702C" w14:textId="77777777" w:rsidR="002B08B4" w:rsidRPr="006F4C49" w:rsidRDefault="002B08B4">
      <w:pPr>
        <w:ind w:left="-2" w:right="2369"/>
      </w:pPr>
    </w:p>
    <w:p w14:paraId="18E8A32A" w14:textId="77777777" w:rsidR="00F60C7B" w:rsidRPr="006F4C49" w:rsidRDefault="00144869">
      <w:pPr>
        <w:ind w:left="-2" w:right="2"/>
      </w:pPr>
      <w:r w:rsidRPr="006F4C49">
        <w:t xml:space="preserve">Gali būti tiekiamos ne visų dydžių pakuotės. </w:t>
      </w:r>
    </w:p>
    <w:p w14:paraId="2FC85069" w14:textId="77777777" w:rsidR="00F60C7B" w:rsidRPr="006F4C49" w:rsidRDefault="00144869">
      <w:pPr>
        <w:spacing w:after="14" w:line="259" w:lineRule="auto"/>
        <w:ind w:left="1"/>
      </w:pPr>
      <w:r w:rsidRPr="006F4C49">
        <w:t xml:space="preserve"> </w:t>
      </w:r>
    </w:p>
    <w:p w14:paraId="32C190EE" w14:textId="77777777" w:rsidR="00F60C7B" w:rsidRPr="006F4C49" w:rsidRDefault="00144869">
      <w:pPr>
        <w:pStyle w:val="Antrat3"/>
        <w:tabs>
          <w:tab w:val="center" w:pos="2510"/>
        </w:tabs>
        <w:ind w:left="-12" w:firstLine="0"/>
      </w:pPr>
      <w:r w:rsidRPr="006F4C49">
        <w:t xml:space="preserve">6.6 </w:t>
      </w:r>
      <w:r w:rsidRPr="006F4C49">
        <w:tab/>
        <w:t>Specialūs reikalavimai atliekoms tvarkyti</w:t>
      </w:r>
      <w:r w:rsidRPr="006F4C49">
        <w:rPr>
          <w:b w:val="0"/>
        </w:rPr>
        <w:t xml:space="preserve"> </w:t>
      </w:r>
    </w:p>
    <w:p w14:paraId="46E1CA8F" w14:textId="77777777" w:rsidR="00F60C7B" w:rsidRPr="006F4C49" w:rsidRDefault="00144869">
      <w:pPr>
        <w:spacing w:line="259" w:lineRule="auto"/>
        <w:ind w:left="1"/>
      </w:pPr>
      <w:r w:rsidRPr="006F4C49">
        <w:t xml:space="preserve"> </w:t>
      </w:r>
    </w:p>
    <w:p w14:paraId="5F24B075" w14:textId="197CAAB8" w:rsidR="00F60C7B" w:rsidRPr="006F4C49" w:rsidRDefault="00144869">
      <w:pPr>
        <w:ind w:left="-2" w:right="2"/>
      </w:pPr>
      <w:r w:rsidRPr="006F4C49">
        <w:t xml:space="preserve">Šis vaistinis preparatas gali kelti pavojų aplinkai (žr. 5.3skyrių). </w:t>
      </w:r>
    </w:p>
    <w:p w14:paraId="1D92508C" w14:textId="77777777" w:rsidR="00F60C7B" w:rsidRPr="006F4C49" w:rsidRDefault="00144869">
      <w:pPr>
        <w:ind w:left="-2" w:right="2"/>
      </w:pPr>
      <w:r w:rsidRPr="006F4C49">
        <w:t xml:space="preserve">Nesuvartotą vaistinį preparatą ar atliekas reikia tvarkyti laikantis vietinių reikalavimų. </w:t>
      </w:r>
    </w:p>
    <w:p w14:paraId="1128CEBF" w14:textId="77777777" w:rsidR="00F60C7B" w:rsidRPr="006F4C49" w:rsidRDefault="00144869">
      <w:pPr>
        <w:spacing w:line="259" w:lineRule="auto"/>
        <w:ind w:left="1"/>
      </w:pPr>
      <w:r w:rsidRPr="006F4C49">
        <w:t xml:space="preserve"> </w:t>
      </w:r>
    </w:p>
    <w:p w14:paraId="65903E97" w14:textId="77777777" w:rsidR="00F60C7B" w:rsidRPr="006F4C49" w:rsidRDefault="00144869">
      <w:pPr>
        <w:spacing w:after="13" w:line="259" w:lineRule="auto"/>
        <w:ind w:left="1"/>
      </w:pPr>
      <w:r w:rsidRPr="006F4C49">
        <w:t xml:space="preserve"> </w:t>
      </w:r>
    </w:p>
    <w:p w14:paraId="69BE1273" w14:textId="77777777" w:rsidR="00F60C7B" w:rsidRPr="006F4C49" w:rsidRDefault="00144869">
      <w:pPr>
        <w:pStyle w:val="Antrat1"/>
        <w:tabs>
          <w:tab w:val="center" w:pos="1583"/>
        </w:tabs>
        <w:ind w:left="-12" w:firstLine="0"/>
      </w:pPr>
      <w:r w:rsidRPr="006F4C49">
        <w:t xml:space="preserve">7. </w:t>
      </w:r>
      <w:r w:rsidRPr="006F4C49">
        <w:tab/>
        <w:t>REGISTRUOTOJAS</w:t>
      </w:r>
      <w:r w:rsidRPr="006F4C49">
        <w:rPr>
          <w:b w:val="0"/>
        </w:rPr>
        <w:t xml:space="preserve"> </w:t>
      </w:r>
    </w:p>
    <w:p w14:paraId="3BD6BFB0" w14:textId="73AD829B" w:rsidR="00F60C7B" w:rsidRPr="006F4C49" w:rsidRDefault="00F60C7B">
      <w:pPr>
        <w:spacing w:line="259" w:lineRule="auto"/>
        <w:ind w:left="1"/>
      </w:pPr>
    </w:p>
    <w:p w14:paraId="6DBAA08F" w14:textId="77777777" w:rsidR="0025037F" w:rsidRPr="006F4C49" w:rsidRDefault="0025037F" w:rsidP="0025037F">
      <w:pPr>
        <w:outlineLvl w:val="0"/>
      </w:pPr>
      <w:r w:rsidRPr="006F4C49">
        <w:t>Egis Pharmaceuticals PLC</w:t>
      </w:r>
    </w:p>
    <w:p w14:paraId="2BAE7E7E" w14:textId="77777777" w:rsidR="0025037F" w:rsidRPr="006F4C49" w:rsidRDefault="0025037F" w:rsidP="0025037F">
      <w:pPr>
        <w:outlineLvl w:val="0"/>
      </w:pPr>
      <w:r w:rsidRPr="006F4C49">
        <w:t>1106 Budapest, Keresztúri út 30-38</w:t>
      </w:r>
    </w:p>
    <w:p w14:paraId="60377B04" w14:textId="77777777" w:rsidR="0025037F" w:rsidRPr="006F4C49" w:rsidRDefault="0025037F" w:rsidP="0025037F">
      <w:r w:rsidRPr="006F4C49">
        <w:t>Vengrija</w:t>
      </w:r>
    </w:p>
    <w:p w14:paraId="7C6D429E" w14:textId="49DAEC7E" w:rsidR="00F60C7B" w:rsidRPr="006F4C49" w:rsidRDefault="00F60C7B" w:rsidP="00FD021D">
      <w:pPr>
        <w:spacing w:line="259" w:lineRule="auto"/>
      </w:pPr>
    </w:p>
    <w:p w14:paraId="06A19E3D" w14:textId="6EAF7969" w:rsidR="00F60C7B" w:rsidRPr="006F4C49" w:rsidRDefault="00F60C7B" w:rsidP="00FD021D">
      <w:pPr>
        <w:spacing w:line="259" w:lineRule="auto"/>
        <w:ind w:left="1"/>
      </w:pPr>
    </w:p>
    <w:p w14:paraId="014040F0" w14:textId="77777777" w:rsidR="00F60C7B" w:rsidRPr="006F4C49" w:rsidRDefault="00144869">
      <w:pPr>
        <w:pStyle w:val="Antrat1"/>
        <w:tabs>
          <w:tab w:val="center" w:pos="3107"/>
        </w:tabs>
        <w:ind w:left="-12" w:firstLine="0"/>
      </w:pPr>
      <w:r w:rsidRPr="006F4C49">
        <w:t xml:space="preserve">8. </w:t>
      </w:r>
      <w:r w:rsidRPr="006F4C49">
        <w:tab/>
        <w:t xml:space="preserve">REGISTRACIJOS PAŽYMĖJIMO NUMERIS (-IAI) </w:t>
      </w:r>
    </w:p>
    <w:p w14:paraId="202BA4A3" w14:textId="77466455" w:rsidR="00F60C7B" w:rsidRDefault="00F60C7B">
      <w:pPr>
        <w:spacing w:line="259" w:lineRule="auto"/>
        <w:ind w:left="1"/>
      </w:pPr>
    </w:p>
    <w:tbl>
      <w:tblPr>
        <w:tblStyle w:val="Lentelstinklelis"/>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FD021D" w14:paraId="55804F6B" w14:textId="77777777" w:rsidTr="00FD021D">
        <w:tc>
          <w:tcPr>
            <w:tcW w:w="4530" w:type="dxa"/>
          </w:tcPr>
          <w:p w14:paraId="6D357E96" w14:textId="08A993D0" w:rsidR="00FD021D" w:rsidRPr="00FD021D" w:rsidRDefault="00FD021D">
            <w:pPr>
              <w:spacing w:line="259" w:lineRule="auto"/>
              <w:rPr>
                <w:u w:val="single"/>
              </w:rPr>
            </w:pPr>
            <w:bookmarkStart w:id="2" w:name="_Hlk164851822"/>
            <w:r w:rsidRPr="00FD021D">
              <w:rPr>
                <w:u w:val="single"/>
              </w:rPr>
              <w:t>5 mg</w:t>
            </w:r>
          </w:p>
          <w:p w14:paraId="58B6714E" w14:textId="77777777" w:rsidR="00FD021D" w:rsidRDefault="00FD021D" w:rsidP="00FD021D">
            <w:pPr>
              <w:spacing w:line="259" w:lineRule="auto"/>
            </w:pPr>
            <w:r>
              <w:t>LT/1/24/5414/001 – N28</w:t>
            </w:r>
          </w:p>
          <w:p w14:paraId="5BA48125" w14:textId="6A25B153" w:rsidR="00FD021D" w:rsidRDefault="00FD021D" w:rsidP="00FD021D">
            <w:pPr>
              <w:spacing w:after="120" w:line="259" w:lineRule="auto"/>
            </w:pPr>
            <w:r>
              <w:t>LT/1/24/5414/002 – N98</w:t>
            </w:r>
          </w:p>
        </w:tc>
        <w:tc>
          <w:tcPr>
            <w:tcW w:w="4530" w:type="dxa"/>
          </w:tcPr>
          <w:p w14:paraId="77D53B67" w14:textId="008C25CB" w:rsidR="00FD021D" w:rsidRPr="00FD021D" w:rsidRDefault="00FD021D">
            <w:pPr>
              <w:spacing w:line="259" w:lineRule="auto"/>
              <w:rPr>
                <w:u w:val="single"/>
              </w:rPr>
            </w:pPr>
            <w:r w:rsidRPr="00FD021D">
              <w:rPr>
                <w:u w:val="single"/>
              </w:rPr>
              <w:t>10 mg</w:t>
            </w:r>
          </w:p>
          <w:p w14:paraId="6A07D255" w14:textId="77777777" w:rsidR="00FD021D" w:rsidRDefault="00FD021D" w:rsidP="00FD021D">
            <w:pPr>
              <w:spacing w:line="259" w:lineRule="auto"/>
            </w:pPr>
            <w:r>
              <w:t>LT/1/24/5415/001 – N28</w:t>
            </w:r>
          </w:p>
          <w:p w14:paraId="50FB5889" w14:textId="491D05E2" w:rsidR="00FD021D" w:rsidRDefault="00FD021D" w:rsidP="00FD021D">
            <w:pPr>
              <w:spacing w:line="259" w:lineRule="auto"/>
            </w:pPr>
            <w:r>
              <w:t>LT/1/24/5415/002 – N98</w:t>
            </w:r>
          </w:p>
        </w:tc>
      </w:tr>
      <w:tr w:rsidR="00FD021D" w14:paraId="32BA4012" w14:textId="77777777" w:rsidTr="00FD021D">
        <w:tc>
          <w:tcPr>
            <w:tcW w:w="4530" w:type="dxa"/>
          </w:tcPr>
          <w:p w14:paraId="35ADE2EB" w14:textId="7402E50A" w:rsidR="00FD021D" w:rsidRPr="00FD021D" w:rsidRDefault="00FD021D">
            <w:pPr>
              <w:spacing w:line="259" w:lineRule="auto"/>
              <w:rPr>
                <w:u w:val="single"/>
              </w:rPr>
            </w:pPr>
            <w:r w:rsidRPr="00FD021D">
              <w:rPr>
                <w:u w:val="single"/>
              </w:rPr>
              <w:t>15 mg</w:t>
            </w:r>
          </w:p>
          <w:p w14:paraId="30EC65CE" w14:textId="77777777" w:rsidR="00FD021D" w:rsidRDefault="00FD021D" w:rsidP="00FD021D">
            <w:pPr>
              <w:spacing w:line="259" w:lineRule="auto"/>
            </w:pPr>
            <w:r>
              <w:t>LT/1/24/5416/001 – N28</w:t>
            </w:r>
          </w:p>
          <w:p w14:paraId="367398EF" w14:textId="780A6AA5" w:rsidR="00FD021D" w:rsidRDefault="00FD021D" w:rsidP="00FD021D">
            <w:pPr>
              <w:spacing w:line="259" w:lineRule="auto"/>
            </w:pPr>
            <w:r>
              <w:t>LT/1/24/5416/002 – N98</w:t>
            </w:r>
          </w:p>
        </w:tc>
        <w:tc>
          <w:tcPr>
            <w:tcW w:w="4530" w:type="dxa"/>
          </w:tcPr>
          <w:p w14:paraId="42549E13" w14:textId="178BEEBD" w:rsidR="00FD021D" w:rsidRPr="00FD021D" w:rsidRDefault="00FD021D">
            <w:pPr>
              <w:spacing w:line="259" w:lineRule="auto"/>
              <w:rPr>
                <w:u w:val="single"/>
              </w:rPr>
            </w:pPr>
            <w:r w:rsidRPr="00FD021D">
              <w:rPr>
                <w:u w:val="single"/>
              </w:rPr>
              <w:t>20 mg</w:t>
            </w:r>
          </w:p>
          <w:p w14:paraId="7F474C68" w14:textId="77777777" w:rsidR="00FD021D" w:rsidRDefault="00FD021D" w:rsidP="00FD021D">
            <w:pPr>
              <w:spacing w:line="259" w:lineRule="auto"/>
            </w:pPr>
            <w:r>
              <w:t>LT/1/24/5417/001 – N28</w:t>
            </w:r>
          </w:p>
          <w:p w14:paraId="0BBED33B" w14:textId="6D4B1CB4" w:rsidR="00FD021D" w:rsidRDefault="00FD021D" w:rsidP="00FD021D">
            <w:pPr>
              <w:spacing w:line="259" w:lineRule="auto"/>
            </w:pPr>
            <w:r>
              <w:t>LT/1/24/5417/002 – N98</w:t>
            </w:r>
          </w:p>
        </w:tc>
      </w:tr>
      <w:bookmarkEnd w:id="2"/>
    </w:tbl>
    <w:p w14:paraId="6B392F61" w14:textId="77777777" w:rsidR="00FD021D" w:rsidRPr="006F4C49" w:rsidRDefault="00FD021D">
      <w:pPr>
        <w:spacing w:line="259" w:lineRule="auto"/>
        <w:ind w:left="1"/>
      </w:pPr>
    </w:p>
    <w:p w14:paraId="4557D210" w14:textId="6283FC53" w:rsidR="00F60C7B" w:rsidRPr="006F4C49" w:rsidRDefault="00F60C7B">
      <w:pPr>
        <w:spacing w:after="14" w:line="259" w:lineRule="auto"/>
        <w:ind w:left="1"/>
      </w:pPr>
    </w:p>
    <w:p w14:paraId="55228947" w14:textId="77777777" w:rsidR="00F60C7B" w:rsidRPr="006F4C49" w:rsidRDefault="00144869">
      <w:pPr>
        <w:pStyle w:val="Antrat1"/>
        <w:tabs>
          <w:tab w:val="center" w:pos="2986"/>
        </w:tabs>
        <w:ind w:left="-12" w:firstLine="0"/>
      </w:pPr>
      <w:r w:rsidRPr="006F4C49">
        <w:t xml:space="preserve">9. </w:t>
      </w:r>
      <w:r w:rsidRPr="006F4C49">
        <w:tab/>
        <w:t>REGISTRAVIMO / PERREGISTRAVIMO DATA</w:t>
      </w:r>
      <w:r w:rsidRPr="006F4C49">
        <w:rPr>
          <w:b w:val="0"/>
          <w:i/>
        </w:rPr>
        <w:t xml:space="preserve"> </w:t>
      </w:r>
    </w:p>
    <w:p w14:paraId="28F93DFD" w14:textId="77777777" w:rsidR="00F60C7B" w:rsidRPr="006F4C49" w:rsidRDefault="00144869">
      <w:pPr>
        <w:spacing w:line="259" w:lineRule="auto"/>
        <w:ind w:left="1"/>
      </w:pPr>
      <w:r w:rsidRPr="006F4C49">
        <w:t xml:space="preserve"> </w:t>
      </w:r>
    </w:p>
    <w:p w14:paraId="5300BC69" w14:textId="58AF5298" w:rsidR="0025037F" w:rsidRPr="006F4C49" w:rsidRDefault="0025037F" w:rsidP="0025037F">
      <w:pPr>
        <w:tabs>
          <w:tab w:val="left" w:pos="720"/>
        </w:tabs>
      </w:pPr>
      <w:r w:rsidRPr="006F4C49">
        <w:t xml:space="preserve">Registravimo data </w:t>
      </w:r>
      <w:r w:rsidR="00FD021D">
        <w:rPr>
          <w:noProof/>
          <w:snapToGrid w:val="0"/>
        </w:rPr>
        <w:t>2024 m. balandžio 24 d.</w:t>
      </w:r>
    </w:p>
    <w:p w14:paraId="1624AC45" w14:textId="45753025" w:rsidR="00F60C7B" w:rsidRPr="006F4C49" w:rsidRDefault="00F60C7B">
      <w:pPr>
        <w:spacing w:line="259" w:lineRule="auto"/>
        <w:ind w:left="1"/>
      </w:pPr>
    </w:p>
    <w:p w14:paraId="17F199F4" w14:textId="77777777" w:rsidR="00F60C7B" w:rsidRPr="006F4C49" w:rsidRDefault="00144869">
      <w:pPr>
        <w:spacing w:after="14" w:line="259" w:lineRule="auto"/>
        <w:ind w:left="1"/>
      </w:pPr>
      <w:r w:rsidRPr="006F4C49">
        <w:t xml:space="preserve"> </w:t>
      </w:r>
    </w:p>
    <w:p w14:paraId="2AABD2AD" w14:textId="77777777" w:rsidR="00F60C7B" w:rsidRPr="006F4C49" w:rsidRDefault="00144869">
      <w:pPr>
        <w:pStyle w:val="Antrat1"/>
        <w:tabs>
          <w:tab w:val="center" w:pos="2028"/>
        </w:tabs>
        <w:ind w:left="-12" w:firstLine="0"/>
      </w:pPr>
      <w:r w:rsidRPr="006F4C49">
        <w:lastRenderedPageBreak/>
        <w:t xml:space="preserve">10. </w:t>
      </w:r>
      <w:r w:rsidRPr="006F4C49">
        <w:tab/>
        <w:t xml:space="preserve">TEKSTO PERŽIŪROS DATA </w:t>
      </w:r>
    </w:p>
    <w:p w14:paraId="3DC798D5" w14:textId="36E9A808" w:rsidR="00F60C7B" w:rsidRPr="006F4C49" w:rsidRDefault="00F60C7B">
      <w:pPr>
        <w:ind w:left="-2" w:right="2"/>
      </w:pPr>
    </w:p>
    <w:p w14:paraId="0E4893F8" w14:textId="25FE8B3A" w:rsidR="002B08B4" w:rsidRDefault="00FD021D" w:rsidP="002B08B4">
      <w:pPr>
        <w:rPr>
          <w:noProof/>
          <w:snapToGrid w:val="0"/>
          <w:szCs w:val="24"/>
        </w:rPr>
      </w:pPr>
      <w:r>
        <w:t>202</w:t>
      </w:r>
      <w:r w:rsidR="00AF60A3">
        <w:t>5</w:t>
      </w:r>
      <w:r>
        <w:t xml:space="preserve"> m. </w:t>
      </w:r>
      <w:r w:rsidR="00AF60A3">
        <w:t>gegužės 23</w:t>
      </w:r>
      <w:r>
        <w:t xml:space="preserve"> d.</w:t>
      </w:r>
    </w:p>
    <w:p w14:paraId="27C404CE" w14:textId="77777777" w:rsidR="00FD021D" w:rsidRPr="005D554B" w:rsidRDefault="00FD021D" w:rsidP="002B08B4">
      <w:pPr>
        <w:rPr>
          <w:snapToGrid w:val="0"/>
          <w:szCs w:val="24"/>
        </w:rPr>
      </w:pPr>
    </w:p>
    <w:p w14:paraId="7E13BB93" w14:textId="77777777" w:rsidR="002B08B4" w:rsidRDefault="002B08B4">
      <w:pPr>
        <w:spacing w:line="259" w:lineRule="auto"/>
        <w:ind w:left="1"/>
      </w:pPr>
    </w:p>
    <w:p w14:paraId="795A5068" w14:textId="0200143F" w:rsidR="002B08B4" w:rsidRPr="009120EB" w:rsidRDefault="002B08B4" w:rsidP="002B08B4">
      <w:pPr>
        <w:pStyle w:val="BTEMEASMCA"/>
        <w:rPr>
          <w:lang w:val="lt-LT"/>
        </w:rPr>
      </w:pPr>
      <w:r w:rsidRPr="009120EB">
        <w:rPr>
          <w:lang w:val="lt-LT"/>
        </w:rPr>
        <w:t>Išsami informacija apie šį vaistinį preparatą pateikiama Valstybinės vaistų kontrolės tarnybos prie Lietuvos Respublikos sveikatos apsaugos ministerijos tinklalapyje</w:t>
      </w:r>
      <w:r w:rsidRPr="009120EB" w:rsidDel="004B4FE5">
        <w:rPr>
          <w:lang w:val="lt-LT"/>
        </w:rPr>
        <w:t xml:space="preserve"> </w:t>
      </w:r>
      <w:hyperlink r:id="rId13" w:history="1">
        <w:r w:rsidRPr="009120EB">
          <w:rPr>
            <w:rStyle w:val="Hipersaitas"/>
            <w:noProof w:val="0"/>
            <w:lang w:val="lt-LT"/>
          </w:rPr>
          <w:t>http://www.vvkt.lt/</w:t>
        </w:r>
      </w:hyperlink>
      <w:r w:rsidR="00B05643">
        <w:rPr>
          <w:rStyle w:val="Hipersaitas"/>
          <w:noProof w:val="0"/>
          <w:lang w:val="lt-LT"/>
        </w:rPr>
        <w:t>.</w:t>
      </w:r>
    </w:p>
    <w:p w14:paraId="2D3EF7C0" w14:textId="6731D70B" w:rsidR="00F60C7B" w:rsidRPr="006F4C49" w:rsidRDefault="00144869">
      <w:pPr>
        <w:spacing w:line="259" w:lineRule="auto"/>
        <w:ind w:left="1"/>
      </w:pPr>
      <w:r w:rsidRPr="006F4C49">
        <w:tab/>
        <w:t xml:space="preserve"> </w:t>
      </w:r>
      <w:r w:rsidRPr="006F4C49">
        <w:br w:type="page"/>
      </w:r>
    </w:p>
    <w:p w14:paraId="3C0F493E" w14:textId="2673FAF3" w:rsidR="00F60C7B" w:rsidRPr="006F4C49" w:rsidRDefault="00F60C7B">
      <w:pPr>
        <w:spacing w:line="259" w:lineRule="auto"/>
        <w:ind w:left="1"/>
      </w:pPr>
    </w:p>
    <w:p w14:paraId="3179B07B" w14:textId="77777777" w:rsidR="00F60C7B" w:rsidRPr="006F4C49" w:rsidRDefault="00144869">
      <w:pPr>
        <w:spacing w:line="259" w:lineRule="auto"/>
        <w:ind w:left="1"/>
      </w:pPr>
      <w:r w:rsidRPr="006F4C49">
        <w:t xml:space="preserve"> </w:t>
      </w:r>
    </w:p>
    <w:p w14:paraId="24743A2C" w14:textId="77777777" w:rsidR="00F60C7B" w:rsidRPr="006F4C49" w:rsidRDefault="00144869">
      <w:pPr>
        <w:spacing w:line="259" w:lineRule="auto"/>
        <w:ind w:left="1"/>
      </w:pPr>
      <w:r w:rsidRPr="006F4C49">
        <w:t xml:space="preserve"> </w:t>
      </w:r>
    </w:p>
    <w:p w14:paraId="19E87B82" w14:textId="77777777" w:rsidR="00F60C7B" w:rsidRPr="006F4C49" w:rsidRDefault="00144869">
      <w:pPr>
        <w:spacing w:line="259" w:lineRule="auto"/>
        <w:ind w:left="1"/>
      </w:pPr>
      <w:r w:rsidRPr="006F4C49">
        <w:t xml:space="preserve"> </w:t>
      </w:r>
    </w:p>
    <w:p w14:paraId="06D6F5AF" w14:textId="77777777" w:rsidR="00F60C7B" w:rsidRPr="006F4C49" w:rsidRDefault="00144869">
      <w:pPr>
        <w:spacing w:line="259" w:lineRule="auto"/>
        <w:ind w:left="1"/>
      </w:pPr>
      <w:r w:rsidRPr="006F4C49">
        <w:t xml:space="preserve"> </w:t>
      </w:r>
    </w:p>
    <w:p w14:paraId="7F9BEAAD" w14:textId="77777777" w:rsidR="00F60C7B" w:rsidRPr="006F4C49" w:rsidRDefault="00144869">
      <w:pPr>
        <w:spacing w:line="259" w:lineRule="auto"/>
        <w:ind w:left="1"/>
      </w:pPr>
      <w:r w:rsidRPr="006F4C49">
        <w:t xml:space="preserve"> </w:t>
      </w:r>
    </w:p>
    <w:p w14:paraId="1B86E037" w14:textId="77777777" w:rsidR="00F60C7B" w:rsidRPr="006F4C49" w:rsidRDefault="00144869">
      <w:pPr>
        <w:spacing w:line="259" w:lineRule="auto"/>
        <w:ind w:left="1"/>
      </w:pPr>
      <w:r w:rsidRPr="006F4C49">
        <w:t xml:space="preserve"> </w:t>
      </w:r>
    </w:p>
    <w:p w14:paraId="20547114" w14:textId="77777777" w:rsidR="00F60C7B" w:rsidRPr="006F4C49" w:rsidRDefault="00144869">
      <w:pPr>
        <w:spacing w:line="259" w:lineRule="auto"/>
        <w:ind w:left="1"/>
      </w:pPr>
      <w:r w:rsidRPr="006F4C49">
        <w:t xml:space="preserve"> </w:t>
      </w:r>
    </w:p>
    <w:p w14:paraId="6282D099" w14:textId="77777777" w:rsidR="00F60C7B" w:rsidRPr="006F4C49" w:rsidRDefault="00144869">
      <w:pPr>
        <w:spacing w:line="259" w:lineRule="auto"/>
        <w:ind w:left="1"/>
      </w:pPr>
      <w:r w:rsidRPr="006F4C49">
        <w:t xml:space="preserve"> </w:t>
      </w:r>
    </w:p>
    <w:p w14:paraId="4F897099" w14:textId="77777777" w:rsidR="00F60C7B" w:rsidRPr="006F4C49" w:rsidRDefault="00144869">
      <w:pPr>
        <w:spacing w:line="259" w:lineRule="auto"/>
        <w:ind w:left="1"/>
      </w:pPr>
      <w:r w:rsidRPr="006F4C49">
        <w:t xml:space="preserve"> </w:t>
      </w:r>
    </w:p>
    <w:p w14:paraId="66B17073" w14:textId="77777777" w:rsidR="00F60C7B" w:rsidRPr="006F4C49" w:rsidRDefault="00144869">
      <w:pPr>
        <w:spacing w:line="259" w:lineRule="auto"/>
        <w:ind w:left="1"/>
      </w:pPr>
      <w:r w:rsidRPr="006F4C49">
        <w:t xml:space="preserve"> </w:t>
      </w:r>
    </w:p>
    <w:p w14:paraId="4033E7EF" w14:textId="77777777" w:rsidR="00F60C7B" w:rsidRPr="006F4C49" w:rsidRDefault="00144869">
      <w:pPr>
        <w:spacing w:line="259" w:lineRule="auto"/>
        <w:ind w:left="1"/>
      </w:pPr>
      <w:r w:rsidRPr="006F4C49">
        <w:t xml:space="preserve"> </w:t>
      </w:r>
    </w:p>
    <w:p w14:paraId="225594D7" w14:textId="77777777" w:rsidR="00F60C7B" w:rsidRPr="006F4C49" w:rsidRDefault="00144869">
      <w:pPr>
        <w:spacing w:line="259" w:lineRule="auto"/>
        <w:ind w:left="1"/>
      </w:pPr>
      <w:r w:rsidRPr="006F4C49">
        <w:t xml:space="preserve"> </w:t>
      </w:r>
    </w:p>
    <w:p w14:paraId="483BCDDA" w14:textId="77777777" w:rsidR="00F60C7B" w:rsidRPr="006F4C49" w:rsidRDefault="00144869">
      <w:pPr>
        <w:spacing w:line="259" w:lineRule="auto"/>
        <w:ind w:left="1"/>
      </w:pPr>
      <w:r w:rsidRPr="006F4C49">
        <w:t xml:space="preserve"> </w:t>
      </w:r>
    </w:p>
    <w:p w14:paraId="3955048E" w14:textId="77777777" w:rsidR="00F60C7B" w:rsidRPr="006F4C49" w:rsidRDefault="00144869">
      <w:pPr>
        <w:spacing w:line="259" w:lineRule="auto"/>
        <w:ind w:left="1"/>
      </w:pPr>
      <w:r w:rsidRPr="006F4C49">
        <w:t xml:space="preserve"> </w:t>
      </w:r>
    </w:p>
    <w:p w14:paraId="0D9C85B2" w14:textId="77777777" w:rsidR="00F60C7B" w:rsidRPr="006F4C49" w:rsidRDefault="00144869">
      <w:pPr>
        <w:spacing w:line="259" w:lineRule="auto"/>
        <w:ind w:left="1"/>
      </w:pPr>
      <w:r w:rsidRPr="006F4C49">
        <w:t xml:space="preserve"> </w:t>
      </w:r>
    </w:p>
    <w:p w14:paraId="48C1A36D" w14:textId="77777777" w:rsidR="00F60C7B" w:rsidRPr="006F4C49" w:rsidRDefault="00144869">
      <w:pPr>
        <w:spacing w:line="259" w:lineRule="auto"/>
        <w:ind w:left="1"/>
      </w:pPr>
      <w:r w:rsidRPr="006F4C49">
        <w:t xml:space="preserve"> </w:t>
      </w:r>
    </w:p>
    <w:p w14:paraId="47A77B6B" w14:textId="4A6F0E8C" w:rsidR="00F60C7B" w:rsidRPr="006F4C49" w:rsidRDefault="00F60C7B">
      <w:pPr>
        <w:spacing w:line="259" w:lineRule="auto"/>
        <w:ind w:left="1"/>
      </w:pPr>
    </w:p>
    <w:p w14:paraId="7F368425" w14:textId="77777777" w:rsidR="00F60C7B" w:rsidRPr="006F4C49" w:rsidRDefault="00144869">
      <w:pPr>
        <w:spacing w:line="259" w:lineRule="auto"/>
        <w:ind w:left="1"/>
      </w:pPr>
      <w:r w:rsidRPr="006F4C49">
        <w:t xml:space="preserve"> </w:t>
      </w:r>
    </w:p>
    <w:p w14:paraId="2E78DC4D" w14:textId="77777777" w:rsidR="00457E9F" w:rsidRDefault="00457E9F">
      <w:pPr>
        <w:spacing w:line="259" w:lineRule="auto"/>
        <w:ind w:right="1422" w:hanging="10"/>
        <w:jc w:val="center"/>
        <w:rPr>
          <w:b/>
        </w:rPr>
      </w:pPr>
    </w:p>
    <w:p w14:paraId="6AC43B91" w14:textId="77777777" w:rsidR="00B05643" w:rsidRDefault="00B05643" w:rsidP="00B32544">
      <w:pPr>
        <w:spacing w:line="259" w:lineRule="auto"/>
        <w:ind w:right="1422"/>
        <w:rPr>
          <w:b/>
        </w:rPr>
      </w:pPr>
    </w:p>
    <w:p w14:paraId="2FA68AFE" w14:textId="77777777" w:rsidR="00B32544" w:rsidRDefault="00B32544" w:rsidP="00B32544">
      <w:pPr>
        <w:spacing w:line="259" w:lineRule="auto"/>
        <w:ind w:right="1422"/>
        <w:rPr>
          <w:b/>
        </w:rPr>
      </w:pPr>
    </w:p>
    <w:p w14:paraId="69787C32" w14:textId="6A99EF29" w:rsidR="00F60C7B" w:rsidRPr="006F4C49" w:rsidRDefault="00144869">
      <w:pPr>
        <w:spacing w:line="259" w:lineRule="auto"/>
        <w:ind w:right="1422" w:hanging="10"/>
        <w:jc w:val="center"/>
      </w:pPr>
      <w:r w:rsidRPr="006F4C49">
        <w:rPr>
          <w:b/>
        </w:rPr>
        <w:t xml:space="preserve">II PRIEDAS </w:t>
      </w:r>
    </w:p>
    <w:p w14:paraId="4E4174A3" w14:textId="77777777" w:rsidR="00F60C7B" w:rsidRPr="006F4C49" w:rsidRDefault="00144869">
      <w:pPr>
        <w:spacing w:after="14" w:line="259" w:lineRule="auto"/>
        <w:ind w:right="1365"/>
        <w:jc w:val="center"/>
      </w:pPr>
      <w:r w:rsidRPr="006F4C49">
        <w:rPr>
          <w:b/>
        </w:rPr>
        <w:t xml:space="preserve"> </w:t>
      </w:r>
    </w:p>
    <w:p w14:paraId="40246F53" w14:textId="77777777" w:rsidR="00F60C7B" w:rsidRPr="006F4C49" w:rsidRDefault="00144869">
      <w:pPr>
        <w:numPr>
          <w:ilvl w:val="0"/>
          <w:numId w:val="1"/>
        </w:numPr>
        <w:ind w:hanging="569"/>
      </w:pPr>
      <w:r w:rsidRPr="006F4C49">
        <w:rPr>
          <w:b/>
        </w:rPr>
        <w:t xml:space="preserve">GAMINTOJAS (-AI), ATSAKINGAS (-I) UŽ SERIJŲ IŠLEIDIMĄ </w:t>
      </w:r>
    </w:p>
    <w:p w14:paraId="50CFA263" w14:textId="77777777" w:rsidR="00F60C7B" w:rsidRPr="006F4C49" w:rsidRDefault="00144869">
      <w:pPr>
        <w:spacing w:after="16" w:line="259" w:lineRule="auto"/>
        <w:ind w:left="1134"/>
      </w:pPr>
      <w:r w:rsidRPr="006F4C49">
        <w:rPr>
          <w:b/>
        </w:rPr>
        <w:t xml:space="preserve"> </w:t>
      </w:r>
    </w:p>
    <w:p w14:paraId="489584A2" w14:textId="77777777" w:rsidR="00F60C7B" w:rsidRPr="006F4C49" w:rsidRDefault="00144869">
      <w:pPr>
        <w:numPr>
          <w:ilvl w:val="0"/>
          <w:numId w:val="1"/>
        </w:numPr>
        <w:ind w:hanging="569"/>
      </w:pPr>
      <w:r w:rsidRPr="006F4C49">
        <w:rPr>
          <w:b/>
        </w:rPr>
        <w:t xml:space="preserve">TIEKIMO IR VARTOJIMO SĄLYGOS AR APRIBOJIMAI </w:t>
      </w:r>
    </w:p>
    <w:p w14:paraId="2B0E1E6F" w14:textId="77777777" w:rsidR="00F60C7B" w:rsidRPr="006F4C49" w:rsidRDefault="00144869">
      <w:pPr>
        <w:spacing w:after="14" w:line="259" w:lineRule="auto"/>
        <w:ind w:left="1134"/>
      </w:pPr>
      <w:r w:rsidRPr="006F4C49">
        <w:rPr>
          <w:b/>
        </w:rPr>
        <w:t xml:space="preserve"> </w:t>
      </w:r>
    </w:p>
    <w:p w14:paraId="57B24B29" w14:textId="77777777" w:rsidR="00F60C7B" w:rsidRPr="006F4C49" w:rsidRDefault="00144869">
      <w:pPr>
        <w:numPr>
          <w:ilvl w:val="0"/>
          <w:numId w:val="1"/>
        </w:numPr>
        <w:ind w:hanging="569"/>
      </w:pPr>
      <w:r w:rsidRPr="006F4C49">
        <w:rPr>
          <w:b/>
        </w:rPr>
        <w:t xml:space="preserve">KITOS SĄLYGOS IR REIKALAVIMAI REGISTRUOTOJUI </w:t>
      </w:r>
    </w:p>
    <w:p w14:paraId="6DFA3EA1" w14:textId="77777777" w:rsidR="00F60C7B" w:rsidRPr="006F4C49" w:rsidRDefault="00144869">
      <w:pPr>
        <w:spacing w:after="14" w:line="259" w:lineRule="auto"/>
        <w:ind w:left="1134"/>
      </w:pPr>
      <w:r w:rsidRPr="006F4C49">
        <w:rPr>
          <w:b/>
        </w:rPr>
        <w:t xml:space="preserve"> </w:t>
      </w:r>
    </w:p>
    <w:p w14:paraId="3441A56B" w14:textId="0EB6ED34" w:rsidR="00FD5118" w:rsidRPr="006F4C49" w:rsidRDefault="00144869">
      <w:pPr>
        <w:numPr>
          <w:ilvl w:val="0"/>
          <w:numId w:val="1"/>
        </w:numPr>
        <w:ind w:hanging="569"/>
        <w:rPr>
          <w:b/>
        </w:rPr>
      </w:pPr>
      <w:r w:rsidRPr="006F4C49">
        <w:rPr>
          <w:b/>
        </w:rPr>
        <w:t xml:space="preserve">SĄLYGOS AR APRIBOJIMAI, SKIRTI SAUGIAM IR VEIKSMINGAM VAISTINIO PREPARATO VARTOJIMUI UŽTIKRINTI </w:t>
      </w:r>
    </w:p>
    <w:p w14:paraId="1AB6AEAC" w14:textId="77777777" w:rsidR="00FD5118" w:rsidRPr="006F4C49" w:rsidRDefault="00FD5118">
      <w:pPr>
        <w:spacing w:after="160" w:line="259" w:lineRule="auto"/>
        <w:rPr>
          <w:b/>
        </w:rPr>
      </w:pPr>
      <w:r w:rsidRPr="006F4C49">
        <w:rPr>
          <w:b/>
        </w:rPr>
        <w:br w:type="page"/>
      </w:r>
    </w:p>
    <w:p w14:paraId="55D8D272" w14:textId="77777777" w:rsidR="00F60C7B" w:rsidRPr="006F4C49" w:rsidRDefault="00144869">
      <w:pPr>
        <w:pStyle w:val="Antrat1"/>
        <w:tabs>
          <w:tab w:val="center" w:pos="3762"/>
        </w:tabs>
        <w:ind w:left="-12" w:firstLine="0"/>
      </w:pPr>
      <w:r w:rsidRPr="006F4C49">
        <w:lastRenderedPageBreak/>
        <w:t xml:space="preserve">A. </w:t>
      </w:r>
      <w:r w:rsidRPr="006F4C49">
        <w:tab/>
        <w:t xml:space="preserve">GAMINTOJAS (-AI), ATSAKINGAS (-I) UŽ SERIJŲ IŠLEIDIMĄ </w:t>
      </w:r>
    </w:p>
    <w:p w14:paraId="7A0E4563" w14:textId="77777777" w:rsidR="00F60C7B" w:rsidRPr="006F4C49" w:rsidRDefault="00144869">
      <w:pPr>
        <w:spacing w:line="259" w:lineRule="auto"/>
        <w:ind w:left="1"/>
      </w:pPr>
      <w:r w:rsidRPr="006F4C49">
        <w:t xml:space="preserve"> </w:t>
      </w:r>
    </w:p>
    <w:p w14:paraId="1088EF56" w14:textId="77777777" w:rsidR="00F60C7B" w:rsidRPr="006F4C49" w:rsidRDefault="00144869">
      <w:pPr>
        <w:pStyle w:val="Antrat2"/>
        <w:ind w:left="-1"/>
      </w:pPr>
      <w:r w:rsidRPr="006F4C49">
        <w:t>Gamintojo (-ų), atsakingo (-ų) už serijų išleidimą, pavadinimas (-ai) ir adresas (-ai)</w:t>
      </w:r>
      <w:r w:rsidRPr="006F4C49">
        <w:rPr>
          <w:u w:val="none"/>
        </w:rPr>
        <w:t xml:space="preserve"> </w:t>
      </w:r>
    </w:p>
    <w:p w14:paraId="70528032" w14:textId="77777777" w:rsidR="00F60C7B" w:rsidRPr="006F4C49" w:rsidRDefault="00144869">
      <w:pPr>
        <w:spacing w:line="259" w:lineRule="auto"/>
        <w:ind w:left="1"/>
      </w:pPr>
      <w:r w:rsidRPr="006F4C49">
        <w:t xml:space="preserve"> </w:t>
      </w:r>
    </w:p>
    <w:p w14:paraId="04284AFA" w14:textId="77777777" w:rsidR="00FD5118" w:rsidRPr="006F4C49" w:rsidRDefault="00FD5118" w:rsidP="00FD5118">
      <w:pPr>
        <w:rPr>
          <w:color w:val="auto"/>
          <w:lang w:val="hu-HU"/>
        </w:rPr>
      </w:pPr>
      <w:r w:rsidRPr="006F4C49">
        <w:rPr>
          <w:lang w:val="hu-HU"/>
        </w:rPr>
        <w:t>Pharmadox Healthcare Ltd.</w:t>
      </w:r>
    </w:p>
    <w:p w14:paraId="075E0FCE" w14:textId="5E31EC77" w:rsidR="00FD5118" w:rsidRPr="006F4C49" w:rsidRDefault="00FD5118" w:rsidP="00FD5118">
      <w:pPr>
        <w:rPr>
          <w:lang w:val="hu-HU"/>
        </w:rPr>
      </w:pPr>
      <w:r w:rsidRPr="006F4C49">
        <w:rPr>
          <w:lang w:val="hu-HU"/>
        </w:rPr>
        <w:t>KW20A Kordin Industrial Park</w:t>
      </w:r>
    </w:p>
    <w:p w14:paraId="3B7A2EFE" w14:textId="77777777" w:rsidR="00FD5118" w:rsidRPr="006F4C49" w:rsidRDefault="00FD5118" w:rsidP="00FD5118">
      <w:pPr>
        <w:rPr>
          <w:lang w:val="hu-HU"/>
        </w:rPr>
      </w:pPr>
      <w:r w:rsidRPr="006F4C49">
        <w:rPr>
          <w:lang w:val="hu-HU"/>
        </w:rPr>
        <w:t>Paola PLA 3000</w:t>
      </w:r>
    </w:p>
    <w:p w14:paraId="18D0FE23" w14:textId="59699120" w:rsidR="00FD5118" w:rsidRPr="006F4C49" w:rsidRDefault="00FD5118" w:rsidP="00FD5118">
      <w:pPr>
        <w:rPr>
          <w:lang w:val="hu-HU"/>
        </w:rPr>
      </w:pPr>
      <w:r w:rsidRPr="006F4C49">
        <w:rPr>
          <w:lang w:val="hu-HU"/>
        </w:rPr>
        <w:t>Malta</w:t>
      </w:r>
    </w:p>
    <w:p w14:paraId="6498F282" w14:textId="77777777" w:rsidR="00FD5118" w:rsidRDefault="00FD5118" w:rsidP="00FD5118">
      <w:pPr>
        <w:rPr>
          <w:lang w:val="hu-HU"/>
        </w:rPr>
      </w:pPr>
    </w:p>
    <w:p w14:paraId="6304C87D" w14:textId="47C56654" w:rsidR="002B08B4" w:rsidRDefault="002B08B4" w:rsidP="00FD5118">
      <w:pPr>
        <w:rPr>
          <w:lang w:val="hu-HU"/>
        </w:rPr>
      </w:pPr>
      <w:r>
        <w:rPr>
          <w:lang w:val="hu-HU"/>
        </w:rPr>
        <w:t>arba</w:t>
      </w:r>
    </w:p>
    <w:p w14:paraId="02CBC4AE" w14:textId="77777777" w:rsidR="002B08B4" w:rsidRDefault="002B08B4" w:rsidP="00FD5118">
      <w:pPr>
        <w:rPr>
          <w:lang w:val="hu-HU"/>
        </w:rPr>
      </w:pPr>
    </w:p>
    <w:p w14:paraId="50088CFA" w14:textId="374DF275" w:rsidR="00FD5118" w:rsidRPr="006F4C49" w:rsidRDefault="00FD5118" w:rsidP="00FD5118">
      <w:pPr>
        <w:rPr>
          <w:color w:val="auto"/>
          <w:lang w:val="hu-HU"/>
        </w:rPr>
      </w:pPr>
      <w:r w:rsidRPr="006F4C49">
        <w:rPr>
          <w:lang w:val="hu-HU"/>
        </w:rPr>
        <w:t>Adalvo Limited</w:t>
      </w:r>
    </w:p>
    <w:p w14:paraId="568C3690" w14:textId="77777777" w:rsidR="00FD5118" w:rsidRPr="006F4C49" w:rsidRDefault="00FD5118" w:rsidP="00FD5118">
      <w:pPr>
        <w:rPr>
          <w:lang w:val="hu-HU"/>
        </w:rPr>
      </w:pPr>
      <w:r w:rsidRPr="006F4C49">
        <w:rPr>
          <w:lang w:val="hu-HU"/>
        </w:rPr>
        <w:t>Malta Life Sciences Park</w:t>
      </w:r>
    </w:p>
    <w:p w14:paraId="7609FBC0" w14:textId="77777777" w:rsidR="00FD5118" w:rsidRPr="006F4C49" w:rsidRDefault="00FD5118" w:rsidP="00FD5118">
      <w:pPr>
        <w:rPr>
          <w:lang w:val="hu-HU"/>
        </w:rPr>
      </w:pPr>
      <w:r w:rsidRPr="006F4C49">
        <w:rPr>
          <w:lang w:val="hu-HU"/>
        </w:rPr>
        <w:t>Building 1, Level 4</w:t>
      </w:r>
    </w:p>
    <w:p w14:paraId="38053CD6" w14:textId="77777777" w:rsidR="00FD5118" w:rsidRPr="006F4C49" w:rsidRDefault="00FD5118" w:rsidP="00FD5118">
      <w:pPr>
        <w:rPr>
          <w:lang w:val="hu-HU"/>
        </w:rPr>
      </w:pPr>
      <w:r w:rsidRPr="006F4C49">
        <w:rPr>
          <w:lang w:val="hu-HU"/>
        </w:rPr>
        <w:t>Sir Temi Zammit Buildings, San Gwann SGN 3000</w:t>
      </w:r>
    </w:p>
    <w:p w14:paraId="73152AA2" w14:textId="3BFBAD64" w:rsidR="00FD5118" w:rsidRPr="006F4C49" w:rsidRDefault="00FD5118" w:rsidP="00FD5118">
      <w:pPr>
        <w:rPr>
          <w:lang w:val="hu-HU"/>
        </w:rPr>
      </w:pPr>
      <w:r w:rsidRPr="006F4C49">
        <w:rPr>
          <w:lang w:val="hu-HU"/>
        </w:rPr>
        <w:t>Malta</w:t>
      </w:r>
    </w:p>
    <w:p w14:paraId="0A7CC8C5" w14:textId="1641744D" w:rsidR="00F60C7B" w:rsidRPr="006F4C49" w:rsidRDefault="00F60C7B">
      <w:pPr>
        <w:spacing w:line="259" w:lineRule="auto"/>
        <w:ind w:left="1"/>
        <w:rPr>
          <w:lang w:val="hu-HU"/>
        </w:rPr>
      </w:pPr>
    </w:p>
    <w:p w14:paraId="13F52B2C" w14:textId="77777777" w:rsidR="00457E9F" w:rsidRPr="006F4C49" w:rsidRDefault="00457E9F">
      <w:pPr>
        <w:spacing w:after="14" w:line="259" w:lineRule="auto"/>
        <w:ind w:left="1"/>
        <w:rPr>
          <w:noProof/>
          <w:snapToGrid w:val="0"/>
        </w:rPr>
      </w:pPr>
      <w:r w:rsidRPr="006F4C49">
        <w:rPr>
          <w:noProof/>
          <w:snapToGrid w:val="0"/>
        </w:rPr>
        <w:t>Su pakuote pateikiamame lapelyje nurodomas gamintojo, atsakingo už konkrečios serijos išleidimą, pavadinimas ir adresas.</w:t>
      </w:r>
    </w:p>
    <w:p w14:paraId="5334D108" w14:textId="77777777" w:rsidR="00457E9F" w:rsidRPr="006F4C49" w:rsidRDefault="00457E9F">
      <w:pPr>
        <w:spacing w:after="14" w:line="259" w:lineRule="auto"/>
        <w:ind w:left="1"/>
        <w:rPr>
          <w:noProof/>
          <w:snapToGrid w:val="0"/>
        </w:rPr>
      </w:pPr>
    </w:p>
    <w:p w14:paraId="702EDC65" w14:textId="06C874C8" w:rsidR="00F60C7B" w:rsidRPr="006F4C49" w:rsidRDefault="00144869">
      <w:pPr>
        <w:spacing w:after="14" w:line="259" w:lineRule="auto"/>
        <w:ind w:left="1"/>
      </w:pPr>
      <w:r w:rsidRPr="006F4C49">
        <w:t xml:space="preserve"> </w:t>
      </w:r>
    </w:p>
    <w:p w14:paraId="50C9FCAF" w14:textId="77777777" w:rsidR="00F60C7B" w:rsidRPr="006F4C49" w:rsidRDefault="00144869">
      <w:pPr>
        <w:numPr>
          <w:ilvl w:val="0"/>
          <w:numId w:val="2"/>
        </w:numPr>
        <w:ind w:hanging="566"/>
      </w:pPr>
      <w:r w:rsidRPr="006F4C49">
        <w:rPr>
          <w:b/>
        </w:rPr>
        <w:t xml:space="preserve">TIEKIMO IR VARTOJIMO SĄLYGOS AR APRIBOJIMAI </w:t>
      </w:r>
    </w:p>
    <w:p w14:paraId="6FEFB849" w14:textId="77777777" w:rsidR="00F60C7B" w:rsidRPr="006F4C49" w:rsidRDefault="00144869">
      <w:pPr>
        <w:spacing w:line="259" w:lineRule="auto"/>
        <w:ind w:left="1"/>
      </w:pPr>
      <w:r w:rsidRPr="006F4C49">
        <w:t xml:space="preserve"> </w:t>
      </w:r>
    </w:p>
    <w:p w14:paraId="5A7DCC3E" w14:textId="77777777" w:rsidR="00F60C7B" w:rsidRPr="006F4C49" w:rsidRDefault="00144869">
      <w:pPr>
        <w:ind w:left="-2" w:right="2"/>
      </w:pPr>
      <w:r w:rsidRPr="006F4C49">
        <w:t xml:space="preserve">Receptinis vaistinis preparatas. </w:t>
      </w:r>
    </w:p>
    <w:p w14:paraId="27114CF4" w14:textId="77777777" w:rsidR="00F60C7B" w:rsidRPr="006F4C49" w:rsidRDefault="00144869">
      <w:pPr>
        <w:spacing w:line="259" w:lineRule="auto"/>
        <w:ind w:left="1"/>
      </w:pPr>
      <w:r w:rsidRPr="006F4C49">
        <w:t xml:space="preserve"> </w:t>
      </w:r>
    </w:p>
    <w:p w14:paraId="5DC1EBBB" w14:textId="77777777" w:rsidR="00F60C7B" w:rsidRPr="006F4C49" w:rsidRDefault="00144869">
      <w:pPr>
        <w:spacing w:after="16" w:line="259" w:lineRule="auto"/>
        <w:ind w:left="1"/>
      </w:pPr>
      <w:r w:rsidRPr="006F4C49">
        <w:t xml:space="preserve"> </w:t>
      </w:r>
    </w:p>
    <w:p w14:paraId="737D3C86" w14:textId="77777777" w:rsidR="00F60C7B" w:rsidRPr="006F4C49" w:rsidRDefault="00144869">
      <w:pPr>
        <w:numPr>
          <w:ilvl w:val="0"/>
          <w:numId w:val="2"/>
        </w:numPr>
        <w:ind w:hanging="566"/>
      </w:pPr>
      <w:r w:rsidRPr="006F4C49">
        <w:rPr>
          <w:b/>
        </w:rPr>
        <w:t xml:space="preserve">KITOS SĄLYGOS IR REIKALAVIMAI REGISTRUOTOJUI </w:t>
      </w:r>
    </w:p>
    <w:p w14:paraId="2687C77C" w14:textId="77777777" w:rsidR="00F60C7B" w:rsidRPr="006F4C49" w:rsidRDefault="00144869">
      <w:pPr>
        <w:spacing w:after="13" w:line="259" w:lineRule="auto"/>
        <w:ind w:left="1"/>
      </w:pPr>
      <w:r w:rsidRPr="006F4C49">
        <w:rPr>
          <w:i/>
        </w:rPr>
        <w:t xml:space="preserve"> </w:t>
      </w:r>
    </w:p>
    <w:p w14:paraId="41FC9B9D" w14:textId="77777777" w:rsidR="00F60C7B" w:rsidRPr="006F4C49" w:rsidRDefault="00144869">
      <w:pPr>
        <w:pStyle w:val="Antrat1"/>
        <w:tabs>
          <w:tab w:val="center" w:pos="2667"/>
        </w:tabs>
        <w:ind w:left="-12" w:firstLine="0"/>
      </w:pPr>
      <w:r w:rsidRPr="006F4C49">
        <w:rPr>
          <w:rFonts w:eastAsia="Segoe UI Symbol"/>
          <w:b w:val="0"/>
        </w:rPr>
        <w:t>•</w:t>
      </w:r>
      <w:r w:rsidRPr="006F4C49">
        <w:rPr>
          <w:rFonts w:eastAsia="Arial"/>
          <w:b w:val="0"/>
        </w:rPr>
        <w:t xml:space="preserve"> </w:t>
      </w:r>
      <w:r w:rsidRPr="006F4C49">
        <w:rPr>
          <w:rFonts w:eastAsia="Arial"/>
          <w:b w:val="0"/>
        </w:rPr>
        <w:tab/>
      </w:r>
      <w:r w:rsidRPr="006F4C49">
        <w:t xml:space="preserve">Periodiškai atnaujinami saugumo protokolai </w:t>
      </w:r>
    </w:p>
    <w:p w14:paraId="12EABF63" w14:textId="77777777" w:rsidR="00F60C7B" w:rsidRPr="006F4C49" w:rsidRDefault="00144869">
      <w:pPr>
        <w:spacing w:line="259" w:lineRule="auto"/>
        <w:ind w:left="1"/>
      </w:pPr>
      <w:r w:rsidRPr="006F4C49">
        <w:t xml:space="preserve"> </w:t>
      </w:r>
    </w:p>
    <w:p w14:paraId="52BCFB47" w14:textId="77777777" w:rsidR="00F60C7B" w:rsidRPr="006F4C49" w:rsidRDefault="00144869">
      <w:pPr>
        <w:ind w:left="-2" w:right="2"/>
      </w:pPr>
      <w:r w:rsidRPr="006F4C49">
        <w:t>Reikalavimai dėl periodiškai atnaujinamų saugumo protokolų teikimo nustatyti Direktyvos 2001/83/EB 107c straipsnio 7 dalyje numatytame Sąjungos referencinių datų sąraše (</w:t>
      </w:r>
      <w:r w:rsidRPr="006F4C49">
        <w:rPr>
          <w:i/>
        </w:rPr>
        <w:t>EURD</w:t>
      </w:r>
      <w:r w:rsidRPr="006F4C49">
        <w:t xml:space="preserve"> sąraše) ir visuose jo naujiniuose, kurie skelbiami Europos vaistų tinklalapyje. </w:t>
      </w:r>
    </w:p>
    <w:p w14:paraId="3700A31E" w14:textId="77777777" w:rsidR="00F60C7B" w:rsidRPr="006F4C49" w:rsidRDefault="00144869">
      <w:pPr>
        <w:spacing w:line="259" w:lineRule="auto"/>
        <w:ind w:left="1"/>
      </w:pPr>
      <w:r w:rsidRPr="006F4C49">
        <w:rPr>
          <w:i/>
        </w:rPr>
        <w:t xml:space="preserve"> </w:t>
      </w:r>
    </w:p>
    <w:p w14:paraId="2E7E84F3" w14:textId="77777777" w:rsidR="00F60C7B" w:rsidRPr="006F4C49" w:rsidRDefault="00144869">
      <w:pPr>
        <w:spacing w:after="16" w:line="259" w:lineRule="auto"/>
        <w:ind w:left="1"/>
      </w:pPr>
      <w:r w:rsidRPr="006F4C49">
        <w:rPr>
          <w:i/>
        </w:rPr>
        <w:t xml:space="preserve"> </w:t>
      </w:r>
    </w:p>
    <w:p w14:paraId="46BF29F4" w14:textId="77777777" w:rsidR="00F60C7B" w:rsidRPr="006F4C49" w:rsidRDefault="00144869">
      <w:pPr>
        <w:ind w:left="554" w:hanging="566"/>
      </w:pPr>
      <w:r w:rsidRPr="006F4C49">
        <w:rPr>
          <w:b/>
        </w:rPr>
        <w:t xml:space="preserve">D. </w:t>
      </w:r>
      <w:r w:rsidRPr="006F4C49">
        <w:rPr>
          <w:b/>
        </w:rPr>
        <w:tab/>
        <w:t xml:space="preserve">SĄLYGOS AR APRIBOJIMAI, SKIRTI SAUGIAM IR VEIKSMINGAM VAISTINIO PREPARATO VARTOJIMUI UŽTIKRINTI </w:t>
      </w:r>
    </w:p>
    <w:p w14:paraId="2EB96104" w14:textId="77777777" w:rsidR="00F60C7B" w:rsidRPr="006F4C49" w:rsidRDefault="00144869">
      <w:pPr>
        <w:spacing w:after="16" w:line="259" w:lineRule="auto"/>
        <w:ind w:left="1"/>
      </w:pPr>
      <w:r w:rsidRPr="006F4C49">
        <w:rPr>
          <w:i/>
        </w:rPr>
        <w:t xml:space="preserve"> </w:t>
      </w:r>
    </w:p>
    <w:p w14:paraId="18CB9519" w14:textId="77777777" w:rsidR="00F60C7B" w:rsidRPr="006F4C49" w:rsidRDefault="00144869">
      <w:pPr>
        <w:pStyle w:val="Antrat1"/>
        <w:tabs>
          <w:tab w:val="center" w:pos="2009"/>
        </w:tabs>
        <w:ind w:left="-12" w:firstLine="0"/>
      </w:pPr>
      <w:r w:rsidRPr="006F4C49">
        <w:rPr>
          <w:rFonts w:eastAsia="Segoe UI Symbol"/>
          <w:b w:val="0"/>
        </w:rPr>
        <w:t>•</w:t>
      </w:r>
      <w:r w:rsidRPr="006F4C49">
        <w:rPr>
          <w:rFonts w:eastAsia="Arial"/>
          <w:b w:val="0"/>
        </w:rPr>
        <w:t xml:space="preserve"> </w:t>
      </w:r>
      <w:r w:rsidRPr="006F4C49">
        <w:rPr>
          <w:rFonts w:eastAsia="Arial"/>
          <w:b w:val="0"/>
        </w:rPr>
        <w:tab/>
      </w:r>
      <w:r w:rsidRPr="006F4C49">
        <w:t xml:space="preserve">Rizikos valdymo planas (RVP) </w:t>
      </w:r>
    </w:p>
    <w:p w14:paraId="55238DDD" w14:textId="77777777" w:rsidR="00F60C7B" w:rsidRPr="006F4C49" w:rsidRDefault="00144869">
      <w:pPr>
        <w:spacing w:line="259" w:lineRule="auto"/>
        <w:ind w:left="721"/>
      </w:pPr>
      <w:r w:rsidRPr="006F4C49">
        <w:rPr>
          <w:b/>
        </w:rPr>
        <w:t xml:space="preserve"> </w:t>
      </w:r>
    </w:p>
    <w:p w14:paraId="50063073" w14:textId="77777777" w:rsidR="00F60C7B" w:rsidRPr="006F4C49" w:rsidRDefault="00144869">
      <w:pPr>
        <w:ind w:left="-2" w:right="2"/>
      </w:pPr>
      <w:r w:rsidRPr="006F4C49">
        <w:t xml:space="preserve">Registruotojas atlieka reikalaujamą farmakologinio budrumo veiklą ir veiksmus, kurie išsamiai aprašyti registracijos bylos 1.8.2 modulyje pateiktame RVP ir suderintose tolesnėse jo versijose. </w:t>
      </w:r>
    </w:p>
    <w:p w14:paraId="187D8B77" w14:textId="77777777" w:rsidR="00F60C7B" w:rsidRPr="006F4C49" w:rsidRDefault="00144869">
      <w:pPr>
        <w:spacing w:line="259" w:lineRule="auto"/>
        <w:ind w:left="1"/>
      </w:pPr>
      <w:r w:rsidRPr="006F4C49">
        <w:rPr>
          <w:color w:val="008000"/>
        </w:rPr>
        <w:t xml:space="preserve"> </w:t>
      </w:r>
    </w:p>
    <w:p w14:paraId="235C05FC" w14:textId="77777777" w:rsidR="00F60C7B" w:rsidRPr="006F4C49" w:rsidRDefault="00144869">
      <w:pPr>
        <w:ind w:left="-2" w:right="2"/>
      </w:pPr>
      <w:r w:rsidRPr="006F4C49">
        <w:t>Atnaujintas rizikos valdymo planas turi būti pateiktas</w:t>
      </w:r>
      <w:r w:rsidRPr="006F4C49">
        <w:rPr>
          <w:i/>
        </w:rPr>
        <w:t xml:space="preserve">: </w:t>
      </w:r>
    </w:p>
    <w:p w14:paraId="1C5E5F67" w14:textId="77777777" w:rsidR="00F60C7B" w:rsidRPr="006F4C49" w:rsidRDefault="00144869">
      <w:pPr>
        <w:numPr>
          <w:ilvl w:val="0"/>
          <w:numId w:val="3"/>
        </w:numPr>
        <w:ind w:right="2" w:hanging="567"/>
      </w:pPr>
      <w:r w:rsidRPr="006F4C49">
        <w:t>pareikalavus Europos vaistų agentūrai</w:t>
      </w:r>
      <w:r w:rsidRPr="006F4C49">
        <w:rPr>
          <w:i/>
        </w:rPr>
        <w:t xml:space="preserve">; </w:t>
      </w:r>
    </w:p>
    <w:p w14:paraId="6B7EB780" w14:textId="77777777" w:rsidR="00F60C7B" w:rsidRPr="006F4C49" w:rsidRDefault="00144869">
      <w:pPr>
        <w:numPr>
          <w:ilvl w:val="0"/>
          <w:numId w:val="3"/>
        </w:numPr>
        <w:ind w:right="2" w:hanging="567"/>
      </w:pPr>
      <w:r w:rsidRPr="006F4C49">
        <w:t xml:space="preserve">kai keičiama rizikos valdymo sistema, ypač gavus naujos informacijos, kuri gali lemti didelį naudos ir rizikos santykio pokytį arba pasiekus svarbų (farmakologinio budrumo ar rizikos mažinimo) etapą. </w:t>
      </w:r>
    </w:p>
    <w:p w14:paraId="77529578" w14:textId="0257807E" w:rsidR="00AD770E" w:rsidRDefault="00144869">
      <w:pPr>
        <w:spacing w:line="259" w:lineRule="auto"/>
        <w:ind w:left="2"/>
      </w:pPr>
      <w:r w:rsidRPr="006F4C49">
        <w:t xml:space="preserve"> </w:t>
      </w:r>
    </w:p>
    <w:p w14:paraId="71E90D9B" w14:textId="77777777" w:rsidR="00AD770E" w:rsidRDefault="00AD770E">
      <w:pPr>
        <w:spacing w:after="160" w:line="259" w:lineRule="auto"/>
      </w:pPr>
      <w:r>
        <w:br w:type="page"/>
      </w:r>
    </w:p>
    <w:p w14:paraId="0C5A6168" w14:textId="77777777" w:rsidR="00F60C7B" w:rsidRPr="006F4C49" w:rsidRDefault="00F60C7B">
      <w:pPr>
        <w:spacing w:line="259" w:lineRule="auto"/>
        <w:ind w:left="2"/>
      </w:pPr>
    </w:p>
    <w:p w14:paraId="363D130E" w14:textId="77777777" w:rsidR="00F60C7B" w:rsidRPr="006F4C49" w:rsidRDefault="00144869">
      <w:pPr>
        <w:spacing w:line="259" w:lineRule="auto"/>
        <w:ind w:left="2"/>
      </w:pPr>
      <w:r w:rsidRPr="006F4C49">
        <w:t xml:space="preserve"> </w:t>
      </w:r>
    </w:p>
    <w:p w14:paraId="6010E0AB" w14:textId="77777777" w:rsidR="00F60C7B" w:rsidRPr="006F4C49" w:rsidRDefault="00144869">
      <w:pPr>
        <w:spacing w:line="259" w:lineRule="auto"/>
        <w:ind w:left="2"/>
      </w:pPr>
      <w:r w:rsidRPr="006F4C49">
        <w:t xml:space="preserve"> </w:t>
      </w:r>
    </w:p>
    <w:p w14:paraId="0287DF22" w14:textId="77777777" w:rsidR="00F60C7B" w:rsidRPr="006F4C49" w:rsidRDefault="00144869">
      <w:pPr>
        <w:spacing w:after="12" w:line="259" w:lineRule="auto"/>
        <w:ind w:left="2"/>
      </w:pPr>
      <w:r w:rsidRPr="006F4C49">
        <w:t xml:space="preserve"> </w:t>
      </w:r>
    </w:p>
    <w:p w14:paraId="3187DB1E" w14:textId="41CAC91B" w:rsidR="00F60C7B" w:rsidRPr="006F4C49" w:rsidRDefault="00144869">
      <w:pPr>
        <w:spacing w:line="259" w:lineRule="auto"/>
        <w:ind w:left="2"/>
      </w:pPr>
      <w:r w:rsidRPr="006F4C49">
        <w:t xml:space="preserve"> </w:t>
      </w:r>
    </w:p>
    <w:p w14:paraId="43EDD77B" w14:textId="77777777" w:rsidR="00F60C7B" w:rsidRPr="006F4C49" w:rsidRDefault="00144869">
      <w:pPr>
        <w:spacing w:line="259" w:lineRule="auto"/>
        <w:ind w:left="1"/>
      </w:pPr>
      <w:r w:rsidRPr="006F4C49">
        <w:t xml:space="preserve"> </w:t>
      </w:r>
    </w:p>
    <w:p w14:paraId="16706267" w14:textId="77777777" w:rsidR="00F60C7B" w:rsidRPr="006F4C49" w:rsidRDefault="00144869">
      <w:pPr>
        <w:spacing w:line="259" w:lineRule="auto"/>
        <w:ind w:left="1"/>
      </w:pPr>
      <w:r w:rsidRPr="006F4C49">
        <w:t xml:space="preserve"> </w:t>
      </w:r>
    </w:p>
    <w:p w14:paraId="707BBF4A" w14:textId="77777777" w:rsidR="00F60C7B" w:rsidRPr="006F4C49" w:rsidRDefault="00144869">
      <w:pPr>
        <w:spacing w:line="259" w:lineRule="auto"/>
        <w:ind w:left="1"/>
      </w:pPr>
      <w:r w:rsidRPr="006F4C49">
        <w:t xml:space="preserve"> </w:t>
      </w:r>
    </w:p>
    <w:p w14:paraId="56666AB9" w14:textId="77777777" w:rsidR="00F60C7B" w:rsidRPr="006F4C49" w:rsidRDefault="00144869">
      <w:pPr>
        <w:spacing w:line="259" w:lineRule="auto"/>
        <w:ind w:left="1"/>
      </w:pPr>
      <w:r w:rsidRPr="006F4C49">
        <w:t xml:space="preserve"> </w:t>
      </w:r>
    </w:p>
    <w:p w14:paraId="32192A54" w14:textId="77777777" w:rsidR="00F60C7B" w:rsidRPr="006F4C49" w:rsidRDefault="00144869">
      <w:pPr>
        <w:spacing w:line="259" w:lineRule="auto"/>
        <w:ind w:left="1"/>
      </w:pPr>
      <w:r w:rsidRPr="006F4C49">
        <w:t xml:space="preserve"> </w:t>
      </w:r>
    </w:p>
    <w:p w14:paraId="0A799A4E" w14:textId="77777777" w:rsidR="00F60C7B" w:rsidRPr="006F4C49" w:rsidRDefault="00144869">
      <w:pPr>
        <w:spacing w:line="259" w:lineRule="auto"/>
        <w:ind w:left="1"/>
      </w:pPr>
      <w:r w:rsidRPr="006F4C49">
        <w:t xml:space="preserve"> </w:t>
      </w:r>
    </w:p>
    <w:p w14:paraId="7621683E" w14:textId="77777777" w:rsidR="00F60C7B" w:rsidRPr="006F4C49" w:rsidRDefault="00144869">
      <w:pPr>
        <w:spacing w:line="259" w:lineRule="auto"/>
        <w:ind w:left="1"/>
      </w:pPr>
      <w:r w:rsidRPr="006F4C49">
        <w:t xml:space="preserve"> </w:t>
      </w:r>
    </w:p>
    <w:p w14:paraId="7AA8FE6B" w14:textId="77777777" w:rsidR="00F60C7B" w:rsidRPr="006F4C49" w:rsidRDefault="00144869">
      <w:pPr>
        <w:spacing w:line="259" w:lineRule="auto"/>
        <w:ind w:left="1"/>
      </w:pPr>
      <w:r w:rsidRPr="006F4C49">
        <w:t xml:space="preserve"> </w:t>
      </w:r>
    </w:p>
    <w:p w14:paraId="40353E4A" w14:textId="77777777" w:rsidR="00F60C7B" w:rsidRPr="006F4C49" w:rsidRDefault="00144869">
      <w:pPr>
        <w:spacing w:line="259" w:lineRule="auto"/>
        <w:ind w:left="1"/>
      </w:pPr>
      <w:r w:rsidRPr="006F4C49">
        <w:t xml:space="preserve"> </w:t>
      </w:r>
    </w:p>
    <w:p w14:paraId="55A37A9E" w14:textId="77777777" w:rsidR="00F60C7B" w:rsidRPr="006F4C49" w:rsidRDefault="00144869">
      <w:pPr>
        <w:spacing w:line="259" w:lineRule="auto"/>
        <w:ind w:left="1"/>
      </w:pPr>
      <w:r w:rsidRPr="006F4C49">
        <w:t xml:space="preserve"> </w:t>
      </w:r>
    </w:p>
    <w:p w14:paraId="7BA3E227" w14:textId="77777777" w:rsidR="00F60C7B" w:rsidRPr="006F4C49" w:rsidRDefault="00144869">
      <w:pPr>
        <w:spacing w:line="259" w:lineRule="auto"/>
        <w:ind w:left="1"/>
      </w:pPr>
      <w:r w:rsidRPr="006F4C49">
        <w:t xml:space="preserve"> </w:t>
      </w:r>
    </w:p>
    <w:p w14:paraId="13E36925" w14:textId="1B91DC7D" w:rsidR="00AD770E" w:rsidRPr="006F4C49" w:rsidRDefault="00144869">
      <w:pPr>
        <w:spacing w:line="259" w:lineRule="auto"/>
        <w:ind w:left="1"/>
      </w:pPr>
      <w:r w:rsidRPr="006F4C49">
        <w:t xml:space="preserve"> </w:t>
      </w:r>
    </w:p>
    <w:p w14:paraId="238FFE91" w14:textId="77777777" w:rsidR="00AD770E" w:rsidRPr="00B32544" w:rsidRDefault="00AD770E">
      <w:pPr>
        <w:spacing w:line="259" w:lineRule="auto"/>
        <w:ind w:left="1"/>
      </w:pPr>
    </w:p>
    <w:p w14:paraId="543CF722" w14:textId="77777777" w:rsidR="00AD770E" w:rsidRPr="00B32544" w:rsidRDefault="00AD770E">
      <w:pPr>
        <w:spacing w:line="259" w:lineRule="auto"/>
        <w:ind w:left="1"/>
      </w:pPr>
    </w:p>
    <w:p w14:paraId="241105C5" w14:textId="77777777" w:rsidR="00AD770E" w:rsidRPr="00B32544" w:rsidRDefault="00AD770E">
      <w:pPr>
        <w:spacing w:line="259" w:lineRule="auto"/>
        <w:ind w:left="1"/>
      </w:pPr>
    </w:p>
    <w:p w14:paraId="730BE7B8" w14:textId="77777777" w:rsidR="00AD770E" w:rsidRPr="00B32544" w:rsidRDefault="00AD770E">
      <w:pPr>
        <w:spacing w:line="259" w:lineRule="auto"/>
        <w:ind w:left="1"/>
      </w:pPr>
    </w:p>
    <w:p w14:paraId="79ABD4D0" w14:textId="77777777" w:rsidR="00AD770E" w:rsidRPr="00B32544" w:rsidRDefault="00AD770E">
      <w:pPr>
        <w:spacing w:line="259" w:lineRule="auto"/>
        <w:ind w:left="1"/>
      </w:pPr>
    </w:p>
    <w:p w14:paraId="72A8E4AB" w14:textId="77777777" w:rsidR="00FD5118" w:rsidRPr="006F4C49" w:rsidRDefault="00FD5118">
      <w:pPr>
        <w:spacing w:line="259" w:lineRule="auto"/>
        <w:ind w:left="1"/>
      </w:pPr>
    </w:p>
    <w:p w14:paraId="0A66A695" w14:textId="77777777" w:rsidR="00F60C7B" w:rsidRPr="006F4C49" w:rsidRDefault="00144869">
      <w:pPr>
        <w:spacing w:line="259" w:lineRule="auto"/>
        <w:ind w:right="1" w:hanging="10"/>
        <w:jc w:val="center"/>
      </w:pPr>
      <w:r w:rsidRPr="006F4C49">
        <w:rPr>
          <w:b/>
        </w:rPr>
        <w:t xml:space="preserve">III PRIEDAS </w:t>
      </w:r>
    </w:p>
    <w:p w14:paraId="1F116139" w14:textId="77777777" w:rsidR="00F60C7B" w:rsidRPr="006F4C49" w:rsidRDefault="00144869">
      <w:pPr>
        <w:spacing w:line="259" w:lineRule="auto"/>
        <w:ind w:left="2"/>
      </w:pPr>
      <w:r w:rsidRPr="006F4C49">
        <w:rPr>
          <w:b/>
        </w:rPr>
        <w:t xml:space="preserve"> </w:t>
      </w:r>
    </w:p>
    <w:p w14:paraId="78CB78EF" w14:textId="77777777" w:rsidR="00F60C7B" w:rsidRPr="006F4C49" w:rsidRDefault="00144869">
      <w:pPr>
        <w:ind w:left="2755" w:hanging="10"/>
      </w:pPr>
      <w:r w:rsidRPr="006F4C49">
        <w:rPr>
          <w:b/>
        </w:rPr>
        <w:t xml:space="preserve">ŽENKLINIMAS IR PAKUOTĖS LAPELIS </w:t>
      </w:r>
    </w:p>
    <w:p w14:paraId="30EB4FA1" w14:textId="77777777" w:rsidR="00F60C7B" w:rsidRPr="006F4C49" w:rsidRDefault="00144869">
      <w:pPr>
        <w:spacing w:line="259" w:lineRule="auto"/>
        <w:ind w:right="1889"/>
        <w:jc w:val="right"/>
      </w:pPr>
      <w:r w:rsidRPr="006F4C49">
        <w:rPr>
          <w:b/>
        </w:rPr>
        <w:t xml:space="preserve"> </w:t>
      </w:r>
      <w:r w:rsidRPr="006F4C49">
        <w:rPr>
          <w:b/>
        </w:rPr>
        <w:tab/>
        <w:t xml:space="preserve"> </w:t>
      </w:r>
      <w:r w:rsidRPr="006F4C49">
        <w:br w:type="page"/>
      </w:r>
    </w:p>
    <w:p w14:paraId="4E5A8F0E" w14:textId="77777777" w:rsidR="00F60C7B" w:rsidRPr="006F4C49" w:rsidRDefault="00144869">
      <w:pPr>
        <w:spacing w:line="259" w:lineRule="auto"/>
        <w:ind w:left="1"/>
      </w:pPr>
      <w:r w:rsidRPr="006F4C49">
        <w:rPr>
          <w:b/>
        </w:rPr>
        <w:lastRenderedPageBreak/>
        <w:t xml:space="preserve"> </w:t>
      </w:r>
    </w:p>
    <w:p w14:paraId="032EF570" w14:textId="77777777" w:rsidR="00F60C7B" w:rsidRPr="006F4C49" w:rsidRDefault="00144869">
      <w:pPr>
        <w:spacing w:line="259" w:lineRule="auto"/>
        <w:ind w:left="1"/>
      </w:pPr>
      <w:r w:rsidRPr="006F4C49">
        <w:rPr>
          <w:b/>
        </w:rPr>
        <w:t xml:space="preserve"> </w:t>
      </w:r>
    </w:p>
    <w:p w14:paraId="3B8A8C00" w14:textId="77777777" w:rsidR="00F60C7B" w:rsidRPr="006F4C49" w:rsidRDefault="00144869">
      <w:pPr>
        <w:spacing w:line="259" w:lineRule="auto"/>
        <w:ind w:left="1"/>
      </w:pPr>
      <w:r w:rsidRPr="006F4C49">
        <w:rPr>
          <w:b/>
        </w:rPr>
        <w:t xml:space="preserve"> </w:t>
      </w:r>
    </w:p>
    <w:p w14:paraId="4D29AC53" w14:textId="77777777" w:rsidR="00F60C7B" w:rsidRPr="006F4C49" w:rsidRDefault="00144869">
      <w:pPr>
        <w:spacing w:line="259" w:lineRule="auto"/>
        <w:ind w:left="1"/>
      </w:pPr>
      <w:r w:rsidRPr="006F4C49">
        <w:rPr>
          <w:b/>
        </w:rPr>
        <w:t xml:space="preserve"> </w:t>
      </w:r>
    </w:p>
    <w:p w14:paraId="52C4D234" w14:textId="77777777" w:rsidR="00F60C7B" w:rsidRPr="006F4C49" w:rsidRDefault="00144869">
      <w:pPr>
        <w:spacing w:line="259" w:lineRule="auto"/>
        <w:ind w:left="1"/>
      </w:pPr>
      <w:r w:rsidRPr="006F4C49">
        <w:rPr>
          <w:b/>
        </w:rPr>
        <w:t xml:space="preserve"> </w:t>
      </w:r>
    </w:p>
    <w:p w14:paraId="63C0FDDD" w14:textId="77777777" w:rsidR="00F60C7B" w:rsidRPr="006F4C49" w:rsidRDefault="00144869">
      <w:pPr>
        <w:spacing w:line="259" w:lineRule="auto"/>
        <w:ind w:left="1"/>
      </w:pPr>
      <w:r w:rsidRPr="006F4C49">
        <w:rPr>
          <w:b/>
        </w:rPr>
        <w:t xml:space="preserve"> </w:t>
      </w:r>
    </w:p>
    <w:p w14:paraId="7DD7F37A" w14:textId="77777777" w:rsidR="00F60C7B" w:rsidRPr="006F4C49" w:rsidRDefault="00144869">
      <w:pPr>
        <w:spacing w:line="259" w:lineRule="auto"/>
        <w:ind w:left="1"/>
      </w:pPr>
      <w:r w:rsidRPr="006F4C49">
        <w:rPr>
          <w:b/>
        </w:rPr>
        <w:t xml:space="preserve"> </w:t>
      </w:r>
    </w:p>
    <w:p w14:paraId="60A49A9C" w14:textId="77777777" w:rsidR="00F60C7B" w:rsidRPr="006F4C49" w:rsidRDefault="00144869">
      <w:pPr>
        <w:spacing w:line="259" w:lineRule="auto"/>
        <w:ind w:left="1"/>
      </w:pPr>
      <w:r w:rsidRPr="006F4C49">
        <w:rPr>
          <w:b/>
        </w:rPr>
        <w:t xml:space="preserve"> </w:t>
      </w:r>
    </w:p>
    <w:p w14:paraId="25CC464A" w14:textId="77777777" w:rsidR="00F60C7B" w:rsidRPr="006F4C49" w:rsidRDefault="00144869">
      <w:pPr>
        <w:spacing w:line="259" w:lineRule="auto"/>
        <w:ind w:left="1"/>
      </w:pPr>
      <w:r w:rsidRPr="006F4C49">
        <w:rPr>
          <w:b/>
        </w:rPr>
        <w:t xml:space="preserve"> </w:t>
      </w:r>
    </w:p>
    <w:p w14:paraId="28B142C6" w14:textId="77777777" w:rsidR="00F60C7B" w:rsidRPr="006F4C49" w:rsidRDefault="00144869">
      <w:pPr>
        <w:spacing w:line="259" w:lineRule="auto"/>
        <w:ind w:left="1"/>
      </w:pPr>
      <w:r w:rsidRPr="006F4C49">
        <w:rPr>
          <w:b/>
        </w:rPr>
        <w:t xml:space="preserve"> </w:t>
      </w:r>
    </w:p>
    <w:p w14:paraId="335B811E" w14:textId="77777777" w:rsidR="00F60C7B" w:rsidRPr="006F4C49" w:rsidRDefault="00144869">
      <w:pPr>
        <w:spacing w:line="259" w:lineRule="auto"/>
        <w:ind w:left="1"/>
      </w:pPr>
      <w:r w:rsidRPr="006F4C49">
        <w:rPr>
          <w:b/>
        </w:rPr>
        <w:t xml:space="preserve"> </w:t>
      </w:r>
    </w:p>
    <w:p w14:paraId="587537E9" w14:textId="77777777" w:rsidR="00F60C7B" w:rsidRPr="006F4C49" w:rsidRDefault="00144869">
      <w:pPr>
        <w:spacing w:line="259" w:lineRule="auto"/>
        <w:ind w:left="1"/>
      </w:pPr>
      <w:r w:rsidRPr="006F4C49">
        <w:rPr>
          <w:b/>
        </w:rPr>
        <w:t xml:space="preserve"> </w:t>
      </w:r>
    </w:p>
    <w:p w14:paraId="23EEC195" w14:textId="77777777" w:rsidR="00F60C7B" w:rsidRPr="006F4C49" w:rsidRDefault="00144869">
      <w:pPr>
        <w:spacing w:line="259" w:lineRule="auto"/>
        <w:ind w:left="1"/>
      </w:pPr>
      <w:r w:rsidRPr="006F4C49">
        <w:rPr>
          <w:b/>
        </w:rPr>
        <w:t xml:space="preserve"> </w:t>
      </w:r>
    </w:p>
    <w:p w14:paraId="1985461A" w14:textId="77777777" w:rsidR="00F60C7B" w:rsidRPr="006F4C49" w:rsidRDefault="00144869">
      <w:pPr>
        <w:spacing w:line="259" w:lineRule="auto"/>
        <w:ind w:left="1"/>
      </w:pPr>
      <w:r w:rsidRPr="006F4C49">
        <w:rPr>
          <w:b/>
        </w:rPr>
        <w:t xml:space="preserve"> </w:t>
      </w:r>
    </w:p>
    <w:p w14:paraId="28DF062C" w14:textId="77777777" w:rsidR="00F60C7B" w:rsidRPr="006F4C49" w:rsidRDefault="00144869">
      <w:pPr>
        <w:spacing w:line="259" w:lineRule="auto"/>
        <w:ind w:left="1"/>
      </w:pPr>
      <w:r w:rsidRPr="006F4C49">
        <w:rPr>
          <w:b/>
        </w:rPr>
        <w:t xml:space="preserve"> </w:t>
      </w:r>
    </w:p>
    <w:p w14:paraId="0EFC9EB4" w14:textId="77777777" w:rsidR="00F60C7B" w:rsidRPr="006F4C49" w:rsidRDefault="00144869">
      <w:pPr>
        <w:spacing w:line="259" w:lineRule="auto"/>
        <w:ind w:left="1"/>
      </w:pPr>
      <w:r w:rsidRPr="006F4C49">
        <w:rPr>
          <w:b/>
        </w:rPr>
        <w:t xml:space="preserve"> </w:t>
      </w:r>
    </w:p>
    <w:p w14:paraId="0C611544" w14:textId="77777777" w:rsidR="00F60C7B" w:rsidRPr="006F4C49" w:rsidRDefault="00144869">
      <w:pPr>
        <w:spacing w:line="259" w:lineRule="auto"/>
        <w:ind w:left="1"/>
      </w:pPr>
      <w:r w:rsidRPr="006F4C49">
        <w:rPr>
          <w:b/>
        </w:rPr>
        <w:t xml:space="preserve"> </w:t>
      </w:r>
    </w:p>
    <w:p w14:paraId="03799C30" w14:textId="77777777" w:rsidR="00F60C7B" w:rsidRPr="006F4C49" w:rsidRDefault="00144869">
      <w:pPr>
        <w:spacing w:line="259" w:lineRule="auto"/>
        <w:ind w:left="1"/>
      </w:pPr>
      <w:r w:rsidRPr="006F4C49">
        <w:rPr>
          <w:b/>
        </w:rPr>
        <w:t xml:space="preserve"> </w:t>
      </w:r>
    </w:p>
    <w:p w14:paraId="6B697FAD" w14:textId="77777777" w:rsidR="00F60C7B" w:rsidRPr="006F4C49" w:rsidRDefault="00144869">
      <w:pPr>
        <w:spacing w:line="259" w:lineRule="auto"/>
        <w:ind w:left="1"/>
      </w:pPr>
      <w:r w:rsidRPr="006F4C49">
        <w:rPr>
          <w:b/>
        </w:rPr>
        <w:t xml:space="preserve"> </w:t>
      </w:r>
    </w:p>
    <w:p w14:paraId="4954106D" w14:textId="77777777" w:rsidR="00F60C7B" w:rsidRPr="006F4C49" w:rsidRDefault="00144869">
      <w:pPr>
        <w:spacing w:line="259" w:lineRule="auto"/>
        <w:ind w:left="1"/>
      </w:pPr>
      <w:r w:rsidRPr="006F4C49">
        <w:rPr>
          <w:b/>
        </w:rPr>
        <w:t xml:space="preserve"> </w:t>
      </w:r>
    </w:p>
    <w:p w14:paraId="3906F3C0" w14:textId="77777777" w:rsidR="00F60C7B" w:rsidRPr="006F4C49" w:rsidRDefault="00144869">
      <w:pPr>
        <w:spacing w:line="259" w:lineRule="auto"/>
        <w:ind w:left="1"/>
      </w:pPr>
      <w:r w:rsidRPr="006F4C49">
        <w:rPr>
          <w:b/>
        </w:rPr>
        <w:t xml:space="preserve"> </w:t>
      </w:r>
    </w:p>
    <w:p w14:paraId="5AC1D188" w14:textId="77777777" w:rsidR="00F60C7B" w:rsidRPr="006F4C49" w:rsidRDefault="00144869">
      <w:pPr>
        <w:spacing w:line="259" w:lineRule="auto"/>
        <w:ind w:left="1"/>
      </w:pPr>
      <w:r w:rsidRPr="006F4C49">
        <w:rPr>
          <w:b/>
        </w:rPr>
        <w:t xml:space="preserve"> </w:t>
      </w:r>
    </w:p>
    <w:p w14:paraId="589044DE" w14:textId="77777777" w:rsidR="00F60C7B" w:rsidRPr="006F4C49" w:rsidRDefault="00144869">
      <w:pPr>
        <w:spacing w:line="259" w:lineRule="auto"/>
        <w:ind w:right="3893" w:hanging="10"/>
        <w:jc w:val="right"/>
      </w:pPr>
      <w:r w:rsidRPr="006F4C49">
        <w:rPr>
          <w:b/>
        </w:rPr>
        <w:t xml:space="preserve">A. ŽENKLINIMAS </w:t>
      </w:r>
    </w:p>
    <w:p w14:paraId="31AED928" w14:textId="77777777" w:rsidR="00F60C7B" w:rsidRPr="006F4C49" w:rsidRDefault="00F60C7B">
      <w:pPr>
        <w:sectPr w:rsidR="00F60C7B" w:rsidRPr="006F4C49" w:rsidSect="00D93DDC">
          <w:headerReference w:type="even" r:id="rId14"/>
          <w:headerReference w:type="default" r:id="rId15"/>
          <w:footerReference w:type="even" r:id="rId16"/>
          <w:footerReference w:type="default" r:id="rId17"/>
          <w:headerReference w:type="first" r:id="rId18"/>
          <w:footerReference w:type="first" r:id="rId19"/>
          <w:pgSz w:w="11906" w:h="16841" w:code="9"/>
          <w:pgMar w:top="1134" w:right="1418" w:bottom="1134" w:left="1418" w:header="737" w:footer="737" w:gutter="0"/>
          <w:cols w:space="1296"/>
        </w:sectPr>
      </w:pPr>
    </w:p>
    <w:p w14:paraId="322668AA" w14:textId="0CE2AFB0" w:rsidR="00457E9F" w:rsidRPr="006F4C49" w:rsidRDefault="00457E9F" w:rsidP="00457E9F">
      <w:pPr>
        <w:shd w:val="clear" w:color="auto" w:fill="FFFFFF"/>
        <w:rPr>
          <w:color w:val="auto"/>
          <w:kern w:val="0"/>
          <w:lang w:eastAsia="en-US"/>
          <w14:ligatures w14:val="none"/>
        </w:rPr>
      </w:pPr>
    </w:p>
    <w:p w14:paraId="068A1741" w14:textId="77777777" w:rsidR="00457E9F" w:rsidRPr="006F4C49" w:rsidRDefault="00457E9F" w:rsidP="00457E9F">
      <w:pPr>
        <w:pBdr>
          <w:top w:val="single" w:sz="4" w:space="1" w:color="auto"/>
          <w:left w:val="single" w:sz="4" w:space="4" w:color="auto"/>
          <w:bottom w:val="single" w:sz="4" w:space="1" w:color="auto"/>
          <w:right w:val="single" w:sz="4" w:space="4" w:color="auto"/>
        </w:pBdr>
        <w:rPr>
          <w:rFonts w:eastAsiaTheme="minorHAnsi"/>
          <w:b/>
          <w:color w:val="auto"/>
          <w:kern w:val="0"/>
          <w:lang w:eastAsia="en-US"/>
          <w14:ligatures w14:val="none"/>
        </w:rPr>
      </w:pPr>
      <w:r w:rsidRPr="006F4C49">
        <w:rPr>
          <w:rFonts w:eastAsiaTheme="minorHAnsi"/>
          <w:b/>
          <w:color w:val="auto"/>
          <w:kern w:val="0"/>
          <w:lang w:eastAsia="en-US"/>
          <w14:ligatures w14:val="none"/>
        </w:rPr>
        <w:t>INFORMACIJA ANT IŠORINĖS PAKUOTĖS</w:t>
      </w:r>
    </w:p>
    <w:p w14:paraId="7AAAD5C0"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rPr>
          <w:rFonts w:eastAsiaTheme="minorHAnsi"/>
          <w:b/>
          <w:color w:val="auto"/>
          <w:kern w:val="0"/>
          <w:lang w:eastAsia="en-US"/>
          <w14:ligatures w14:val="none"/>
        </w:rPr>
      </w:pPr>
    </w:p>
    <w:p w14:paraId="06D72F59" w14:textId="77777777" w:rsidR="00457E9F" w:rsidRPr="006F4C49" w:rsidRDefault="00457E9F" w:rsidP="00457E9F">
      <w:pPr>
        <w:pBdr>
          <w:top w:val="single" w:sz="4" w:space="1" w:color="auto"/>
          <w:left w:val="single" w:sz="4" w:space="4" w:color="auto"/>
          <w:bottom w:val="single" w:sz="4" w:space="1" w:color="auto"/>
          <w:right w:val="single" w:sz="4" w:space="4" w:color="auto"/>
        </w:pBdr>
        <w:rPr>
          <w:rFonts w:eastAsiaTheme="minorHAnsi"/>
          <w:b/>
          <w:color w:val="auto"/>
          <w:kern w:val="0"/>
          <w:lang w:eastAsia="en-US"/>
          <w14:ligatures w14:val="none"/>
        </w:rPr>
      </w:pPr>
      <w:r w:rsidRPr="006F4C49">
        <w:rPr>
          <w:rFonts w:eastAsiaTheme="minorHAnsi"/>
          <w:b/>
          <w:color w:val="auto"/>
          <w:kern w:val="0"/>
          <w:lang w:eastAsia="en-US"/>
          <w14:ligatures w14:val="none"/>
        </w:rPr>
        <w:t xml:space="preserve">KARTONO DĖŽUTĖ </w:t>
      </w:r>
    </w:p>
    <w:p w14:paraId="084021E8" w14:textId="77777777" w:rsidR="00457E9F" w:rsidRPr="006F4C49" w:rsidRDefault="00457E9F" w:rsidP="00457E9F">
      <w:pPr>
        <w:rPr>
          <w:rFonts w:eastAsiaTheme="minorHAnsi"/>
          <w:color w:val="auto"/>
          <w:kern w:val="0"/>
          <w:lang w:eastAsia="en-US"/>
          <w14:ligatures w14:val="none"/>
        </w:rPr>
      </w:pPr>
    </w:p>
    <w:p w14:paraId="1F617A14" w14:textId="77777777" w:rsidR="00457E9F" w:rsidRPr="006F4C49" w:rsidRDefault="00457E9F" w:rsidP="00457E9F">
      <w:pPr>
        <w:rPr>
          <w:rFonts w:eastAsiaTheme="minorHAnsi"/>
          <w:color w:val="auto"/>
          <w:kern w:val="0"/>
          <w:lang w:eastAsia="en-US"/>
          <w14:ligatures w14:val="none"/>
        </w:rPr>
      </w:pPr>
    </w:p>
    <w:p w14:paraId="79951EF7"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1.</w:t>
      </w:r>
      <w:r w:rsidRPr="006F4C49">
        <w:rPr>
          <w:rFonts w:eastAsiaTheme="minorHAnsi"/>
          <w:b/>
          <w:color w:val="auto"/>
          <w:kern w:val="0"/>
          <w:lang w:eastAsia="en-US"/>
          <w14:ligatures w14:val="none"/>
        </w:rPr>
        <w:tab/>
      </w:r>
      <w:r w:rsidRPr="006F4C49">
        <w:rPr>
          <w:rFonts w:eastAsiaTheme="minorHAnsi"/>
          <w:b/>
          <w:caps/>
          <w:color w:val="auto"/>
          <w:kern w:val="0"/>
          <w:lang w:eastAsia="en-US"/>
          <w14:ligatures w14:val="none"/>
        </w:rPr>
        <w:t>VAISTINIO</w:t>
      </w:r>
      <w:r w:rsidRPr="006F4C49">
        <w:rPr>
          <w:rFonts w:eastAsiaTheme="minorHAnsi"/>
          <w:b/>
          <w:color w:val="auto"/>
          <w:kern w:val="0"/>
          <w:lang w:eastAsia="en-US"/>
          <w14:ligatures w14:val="none"/>
        </w:rPr>
        <w:t xml:space="preserve"> PREPARATO PAVADINIMAS</w:t>
      </w:r>
    </w:p>
    <w:p w14:paraId="68D1D16E" w14:textId="77777777" w:rsidR="00457E9F" w:rsidRPr="006F4C49" w:rsidRDefault="00457E9F" w:rsidP="00457E9F">
      <w:pPr>
        <w:rPr>
          <w:rFonts w:eastAsiaTheme="minorHAnsi"/>
          <w:color w:val="auto"/>
          <w:kern w:val="0"/>
          <w:lang w:eastAsia="en-US"/>
          <w14:ligatures w14:val="none"/>
        </w:rPr>
      </w:pPr>
    </w:p>
    <w:p w14:paraId="378E3C47" w14:textId="7FA2F3A5" w:rsidR="00457E9F" w:rsidRPr="006F4C49" w:rsidRDefault="00AC50E2" w:rsidP="00457E9F">
      <w:pPr>
        <w:ind w:left="-2" w:right="2"/>
      </w:pPr>
      <w:r>
        <w:t>Irsamla</w:t>
      </w:r>
      <w:r w:rsidR="00457E9F" w:rsidRPr="006F4C49">
        <w:t xml:space="preserve"> 5 mg plėvele dengtos tabletės </w:t>
      </w:r>
    </w:p>
    <w:p w14:paraId="66AB34E0" w14:textId="2969F130" w:rsidR="00457E9F" w:rsidRPr="006F4C49" w:rsidRDefault="00AC50E2" w:rsidP="00457E9F">
      <w:pPr>
        <w:ind w:left="-2" w:right="2"/>
        <w:rPr>
          <w:highlight w:val="lightGray"/>
        </w:rPr>
      </w:pPr>
      <w:r>
        <w:rPr>
          <w:highlight w:val="lightGray"/>
        </w:rPr>
        <w:t>Irsamla</w:t>
      </w:r>
      <w:r w:rsidR="00457E9F" w:rsidRPr="006F4C49">
        <w:rPr>
          <w:highlight w:val="lightGray"/>
        </w:rPr>
        <w:t xml:space="preserve"> 10 mg plėvele dengtos tabletės </w:t>
      </w:r>
    </w:p>
    <w:p w14:paraId="51186159" w14:textId="605675CF" w:rsidR="00457E9F" w:rsidRPr="006F4C49" w:rsidRDefault="00AC50E2" w:rsidP="00457E9F">
      <w:pPr>
        <w:ind w:left="-2" w:right="2"/>
        <w:rPr>
          <w:highlight w:val="lightGray"/>
        </w:rPr>
      </w:pPr>
      <w:r>
        <w:rPr>
          <w:highlight w:val="lightGray"/>
        </w:rPr>
        <w:t>Irsamla</w:t>
      </w:r>
      <w:r w:rsidR="00457E9F" w:rsidRPr="006F4C49">
        <w:rPr>
          <w:highlight w:val="lightGray"/>
        </w:rPr>
        <w:t xml:space="preserve"> 15 mg plėvele dengtos tabletės </w:t>
      </w:r>
    </w:p>
    <w:p w14:paraId="4EC05A3B" w14:textId="6FF268F4" w:rsidR="00457E9F" w:rsidRPr="006F4C49" w:rsidRDefault="00AC50E2" w:rsidP="00457E9F">
      <w:pPr>
        <w:rPr>
          <w:rFonts w:eastAsiaTheme="minorHAnsi"/>
          <w:color w:val="auto"/>
          <w:kern w:val="0"/>
          <w:lang w:eastAsia="en-US"/>
          <w14:ligatures w14:val="none"/>
        </w:rPr>
      </w:pPr>
      <w:r>
        <w:rPr>
          <w:highlight w:val="lightGray"/>
        </w:rPr>
        <w:t>Irsamla</w:t>
      </w:r>
      <w:r w:rsidR="00457E9F" w:rsidRPr="006F4C49">
        <w:rPr>
          <w:highlight w:val="lightGray"/>
        </w:rPr>
        <w:t xml:space="preserve"> 20 mg plėvele dengtos tabletės</w:t>
      </w:r>
    </w:p>
    <w:p w14:paraId="2A5507F8" w14:textId="68227318" w:rsidR="00457E9F" w:rsidRPr="006F4C49" w:rsidRDefault="007D44FD" w:rsidP="00457E9F">
      <w:pPr>
        <w:rPr>
          <w:rFonts w:eastAsiaTheme="minorHAnsi"/>
          <w:color w:val="auto"/>
          <w:kern w:val="0"/>
          <w:lang w:eastAsia="en-US"/>
          <w14:ligatures w14:val="none"/>
        </w:rPr>
      </w:pPr>
      <w:r w:rsidRPr="006F4C49">
        <w:rPr>
          <w:rFonts w:eastAsiaTheme="minorHAnsi"/>
          <w:color w:val="auto"/>
          <w:kern w:val="0"/>
          <w:lang w:eastAsia="en-US"/>
          <w14:ligatures w14:val="none"/>
        </w:rPr>
        <w:t>vortio</w:t>
      </w:r>
      <w:r w:rsidR="00E64C8A" w:rsidRPr="006F4C49">
        <w:rPr>
          <w:rFonts w:eastAsiaTheme="minorHAnsi"/>
          <w:color w:val="auto"/>
          <w:kern w:val="0"/>
          <w:lang w:eastAsia="en-US"/>
          <w14:ligatures w14:val="none"/>
        </w:rPr>
        <w:t>ksetinas</w:t>
      </w:r>
    </w:p>
    <w:p w14:paraId="012883C0" w14:textId="77777777" w:rsidR="007D44FD" w:rsidRPr="006F4C49" w:rsidRDefault="007D44FD" w:rsidP="00457E9F">
      <w:pPr>
        <w:rPr>
          <w:rFonts w:eastAsiaTheme="minorHAnsi"/>
          <w:color w:val="auto"/>
          <w:kern w:val="0"/>
          <w:lang w:eastAsia="en-US"/>
          <w14:ligatures w14:val="none"/>
        </w:rPr>
      </w:pPr>
    </w:p>
    <w:p w14:paraId="1B1F82F5" w14:textId="77777777" w:rsidR="007D44FD" w:rsidRPr="006F4C49" w:rsidRDefault="007D44FD" w:rsidP="00457E9F">
      <w:pPr>
        <w:rPr>
          <w:rFonts w:eastAsiaTheme="minorHAnsi"/>
          <w:color w:val="auto"/>
          <w:kern w:val="0"/>
          <w:lang w:eastAsia="en-US"/>
          <w14:ligatures w14:val="none"/>
        </w:rPr>
      </w:pPr>
    </w:p>
    <w:p w14:paraId="1B1F8D5D"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2.</w:t>
      </w:r>
      <w:r w:rsidRPr="006F4C49">
        <w:rPr>
          <w:rFonts w:eastAsiaTheme="minorHAnsi"/>
          <w:b/>
          <w:color w:val="auto"/>
          <w:kern w:val="0"/>
          <w:lang w:eastAsia="en-US"/>
          <w14:ligatures w14:val="none"/>
        </w:rPr>
        <w:tab/>
        <w:t>VEIKLIOJI (-IOS) MEDŽIAGA (-OS) IR JOS (-Ų) KIEKIS (-IAI)</w:t>
      </w:r>
    </w:p>
    <w:p w14:paraId="247EDB37" w14:textId="77777777" w:rsidR="00457E9F" w:rsidRPr="006F4C49" w:rsidRDefault="00457E9F" w:rsidP="00457E9F">
      <w:pPr>
        <w:rPr>
          <w:rFonts w:eastAsiaTheme="minorHAnsi"/>
          <w:color w:val="auto"/>
          <w:kern w:val="0"/>
          <w:lang w:eastAsia="en-US"/>
          <w14:ligatures w14:val="none"/>
        </w:rPr>
      </w:pPr>
    </w:p>
    <w:p w14:paraId="1D420FF8" w14:textId="41B141EA" w:rsidR="00E64C8A" w:rsidRPr="006F4C49" w:rsidRDefault="00AC50E2" w:rsidP="00E64C8A">
      <w:pPr>
        <w:pStyle w:val="Antrat2"/>
        <w:ind w:left="-1"/>
      </w:pPr>
      <w:r>
        <w:t>Irsamla</w:t>
      </w:r>
      <w:r w:rsidR="00E64C8A" w:rsidRPr="006F4C49">
        <w:t xml:space="preserve"> 5 mg plėvele dengtos tabletės</w:t>
      </w:r>
      <w:r w:rsidR="00E64C8A" w:rsidRPr="006F4C49">
        <w:rPr>
          <w:u w:val="none"/>
        </w:rPr>
        <w:t xml:space="preserve"> </w:t>
      </w:r>
    </w:p>
    <w:p w14:paraId="0A6B4C9A" w14:textId="77777777" w:rsidR="00E64C8A" w:rsidRPr="006F4C49" w:rsidRDefault="00E64C8A" w:rsidP="00E64C8A">
      <w:pPr>
        <w:spacing w:line="259" w:lineRule="auto"/>
        <w:ind w:left="1"/>
      </w:pPr>
      <w:r w:rsidRPr="006F4C49">
        <w:t xml:space="preserve">Kiekvienoje plėvele dengtoje tabletėje yra vortioksetino hidrobromido, atitinkančio 5 mg vortioksetino. </w:t>
      </w:r>
    </w:p>
    <w:p w14:paraId="51666990" w14:textId="77777777" w:rsidR="00E64C8A" w:rsidRPr="006F4C49" w:rsidRDefault="00E64C8A" w:rsidP="00E64C8A">
      <w:pPr>
        <w:spacing w:line="259" w:lineRule="auto"/>
        <w:ind w:left="1"/>
      </w:pPr>
      <w:r w:rsidRPr="006F4C49">
        <w:t xml:space="preserve"> </w:t>
      </w:r>
    </w:p>
    <w:p w14:paraId="60ECAD4D" w14:textId="483A8FCA" w:rsidR="00E64C8A" w:rsidRPr="006F4C49" w:rsidRDefault="00AC50E2" w:rsidP="00E64C8A">
      <w:pPr>
        <w:pStyle w:val="Antrat2"/>
        <w:ind w:left="-1"/>
        <w:rPr>
          <w:highlight w:val="lightGray"/>
        </w:rPr>
      </w:pPr>
      <w:r>
        <w:rPr>
          <w:highlight w:val="lightGray"/>
        </w:rPr>
        <w:t>Irsamla</w:t>
      </w:r>
      <w:r w:rsidR="00E64C8A" w:rsidRPr="006F4C49">
        <w:rPr>
          <w:highlight w:val="lightGray"/>
        </w:rPr>
        <w:t xml:space="preserve"> 10 mg plėvele dengtos tabletės</w:t>
      </w:r>
      <w:r w:rsidR="00E64C8A" w:rsidRPr="006F4C49">
        <w:rPr>
          <w:highlight w:val="lightGray"/>
          <w:u w:val="none"/>
        </w:rPr>
        <w:t xml:space="preserve"> </w:t>
      </w:r>
    </w:p>
    <w:p w14:paraId="72C143B4" w14:textId="77777777" w:rsidR="00E64C8A" w:rsidRPr="006F4C49" w:rsidRDefault="00E64C8A" w:rsidP="00E64C8A">
      <w:pPr>
        <w:spacing w:line="259" w:lineRule="auto"/>
        <w:ind w:left="1"/>
        <w:rPr>
          <w:highlight w:val="lightGray"/>
        </w:rPr>
      </w:pPr>
      <w:r w:rsidRPr="006F4C49">
        <w:rPr>
          <w:highlight w:val="lightGray"/>
        </w:rPr>
        <w:t xml:space="preserve">Kiekvienoje plėvele dengtoje tabletėje yra vortioksetino hidrobromido, atitinkančio 10 mg vortioksetino. </w:t>
      </w:r>
    </w:p>
    <w:p w14:paraId="7B4F3D55" w14:textId="77777777" w:rsidR="00E64C8A" w:rsidRPr="006F4C49" w:rsidRDefault="00E64C8A" w:rsidP="00E64C8A">
      <w:pPr>
        <w:spacing w:line="259" w:lineRule="auto"/>
        <w:ind w:left="1"/>
        <w:rPr>
          <w:highlight w:val="lightGray"/>
        </w:rPr>
      </w:pPr>
      <w:r w:rsidRPr="006F4C49">
        <w:rPr>
          <w:highlight w:val="lightGray"/>
        </w:rPr>
        <w:t xml:space="preserve"> </w:t>
      </w:r>
    </w:p>
    <w:p w14:paraId="29F0EA47" w14:textId="09AB13CD" w:rsidR="00E64C8A" w:rsidRPr="006F4C49" w:rsidRDefault="00AC50E2" w:rsidP="00E64C8A">
      <w:pPr>
        <w:pStyle w:val="Antrat2"/>
        <w:ind w:left="-1"/>
        <w:rPr>
          <w:highlight w:val="lightGray"/>
        </w:rPr>
      </w:pPr>
      <w:r>
        <w:rPr>
          <w:highlight w:val="lightGray"/>
        </w:rPr>
        <w:t>Irsamla</w:t>
      </w:r>
      <w:r w:rsidR="00E64C8A" w:rsidRPr="006F4C49">
        <w:rPr>
          <w:highlight w:val="lightGray"/>
        </w:rPr>
        <w:t xml:space="preserve"> 15 mg plėvele dengtos tabletės</w:t>
      </w:r>
      <w:r w:rsidR="00E64C8A" w:rsidRPr="006F4C49">
        <w:rPr>
          <w:highlight w:val="lightGray"/>
          <w:u w:val="none"/>
        </w:rPr>
        <w:t xml:space="preserve"> </w:t>
      </w:r>
    </w:p>
    <w:p w14:paraId="1A587E23" w14:textId="77777777" w:rsidR="00E64C8A" w:rsidRPr="006F4C49" w:rsidRDefault="00E64C8A" w:rsidP="00E64C8A">
      <w:pPr>
        <w:spacing w:line="259" w:lineRule="auto"/>
        <w:ind w:left="1"/>
        <w:rPr>
          <w:highlight w:val="lightGray"/>
        </w:rPr>
      </w:pPr>
      <w:r w:rsidRPr="006F4C49">
        <w:rPr>
          <w:highlight w:val="lightGray"/>
        </w:rPr>
        <w:t xml:space="preserve">Kiekvienoje plėvele dengtoje tabletėje yra vortioksetino hidrobromido, atitinkančio 15 mg vortioksetino. </w:t>
      </w:r>
    </w:p>
    <w:p w14:paraId="4FEBBE1C" w14:textId="77777777" w:rsidR="00E64C8A" w:rsidRPr="006F4C49" w:rsidRDefault="00E64C8A" w:rsidP="00E64C8A">
      <w:pPr>
        <w:spacing w:line="259" w:lineRule="auto"/>
        <w:ind w:left="1"/>
        <w:rPr>
          <w:highlight w:val="lightGray"/>
        </w:rPr>
      </w:pPr>
      <w:r w:rsidRPr="006F4C49">
        <w:rPr>
          <w:highlight w:val="lightGray"/>
        </w:rPr>
        <w:t xml:space="preserve"> </w:t>
      </w:r>
    </w:p>
    <w:p w14:paraId="21E91742" w14:textId="032343AB" w:rsidR="00E64C8A" w:rsidRPr="006F4C49" w:rsidRDefault="00AC50E2" w:rsidP="00E64C8A">
      <w:pPr>
        <w:pStyle w:val="Antrat2"/>
        <w:ind w:left="-1"/>
        <w:rPr>
          <w:highlight w:val="lightGray"/>
        </w:rPr>
      </w:pPr>
      <w:r>
        <w:rPr>
          <w:highlight w:val="lightGray"/>
        </w:rPr>
        <w:t>Irsamla</w:t>
      </w:r>
      <w:r w:rsidR="00E64C8A" w:rsidRPr="006F4C49">
        <w:rPr>
          <w:highlight w:val="lightGray"/>
        </w:rPr>
        <w:t xml:space="preserve"> 20 mg plėvele dengtos tabletės</w:t>
      </w:r>
      <w:r w:rsidR="00E64C8A" w:rsidRPr="006F4C49">
        <w:rPr>
          <w:highlight w:val="lightGray"/>
          <w:u w:val="none"/>
        </w:rPr>
        <w:t xml:space="preserve"> </w:t>
      </w:r>
    </w:p>
    <w:p w14:paraId="70F37ABB" w14:textId="062E05B6" w:rsidR="00457E9F" w:rsidRPr="006F4C49" w:rsidRDefault="00E64C8A" w:rsidP="00E64C8A">
      <w:r w:rsidRPr="006F4C49">
        <w:rPr>
          <w:highlight w:val="lightGray"/>
        </w:rPr>
        <w:t>Kiekvienoje plėvele dengtoje tabletėje yra vortioksetino hidrobromido, atitinkančio 20 mg vortioksetino.</w:t>
      </w:r>
    </w:p>
    <w:p w14:paraId="13C82D67" w14:textId="77777777" w:rsidR="00E64C8A" w:rsidRPr="006F4C49" w:rsidRDefault="00E64C8A" w:rsidP="00E64C8A">
      <w:pPr>
        <w:rPr>
          <w:rFonts w:eastAsiaTheme="minorHAnsi"/>
          <w:color w:val="auto"/>
          <w:kern w:val="0"/>
          <w:lang w:eastAsia="en-US"/>
          <w14:ligatures w14:val="none"/>
        </w:rPr>
      </w:pPr>
    </w:p>
    <w:p w14:paraId="47B85D3B" w14:textId="77777777" w:rsidR="00457E9F" w:rsidRPr="006F4C49" w:rsidRDefault="00457E9F" w:rsidP="00457E9F">
      <w:pPr>
        <w:rPr>
          <w:rFonts w:eastAsiaTheme="minorHAnsi"/>
          <w:color w:val="auto"/>
          <w:kern w:val="0"/>
          <w:lang w:eastAsia="en-US"/>
          <w14:ligatures w14:val="none"/>
        </w:rPr>
      </w:pPr>
    </w:p>
    <w:p w14:paraId="06DD7FAC"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3.</w:t>
      </w:r>
      <w:r w:rsidRPr="006F4C49">
        <w:rPr>
          <w:rFonts w:eastAsiaTheme="minorHAnsi"/>
          <w:b/>
          <w:color w:val="auto"/>
          <w:kern w:val="0"/>
          <w:lang w:eastAsia="en-US"/>
          <w14:ligatures w14:val="none"/>
        </w:rPr>
        <w:tab/>
        <w:t>PAGALBINIŲ MEDŽIAGŲ SĄRAŠAS</w:t>
      </w:r>
    </w:p>
    <w:p w14:paraId="7A7797C9" w14:textId="77777777" w:rsidR="00457E9F" w:rsidRPr="006F4C49" w:rsidRDefault="00457E9F" w:rsidP="00457E9F">
      <w:pPr>
        <w:rPr>
          <w:rFonts w:eastAsiaTheme="minorHAnsi"/>
          <w:color w:val="auto"/>
          <w:kern w:val="0"/>
          <w:lang w:eastAsia="en-US"/>
          <w14:ligatures w14:val="none"/>
        </w:rPr>
      </w:pPr>
    </w:p>
    <w:p w14:paraId="590703F6" w14:textId="77777777" w:rsidR="00457E9F" w:rsidRPr="006F4C49" w:rsidRDefault="00457E9F" w:rsidP="00457E9F">
      <w:pPr>
        <w:rPr>
          <w:rFonts w:eastAsiaTheme="minorHAnsi"/>
          <w:color w:val="auto"/>
          <w:kern w:val="0"/>
          <w:lang w:eastAsia="en-US"/>
          <w14:ligatures w14:val="none"/>
        </w:rPr>
      </w:pPr>
    </w:p>
    <w:p w14:paraId="7D2FDDA3"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4.</w:t>
      </w:r>
      <w:r w:rsidRPr="006F4C49">
        <w:rPr>
          <w:rFonts w:eastAsiaTheme="minorHAnsi"/>
          <w:b/>
          <w:color w:val="auto"/>
          <w:kern w:val="0"/>
          <w:lang w:eastAsia="en-US"/>
          <w14:ligatures w14:val="none"/>
        </w:rPr>
        <w:tab/>
        <w:t>FARMACINĖ FORMA IR KIEKIS PAKUOTĖJE</w:t>
      </w:r>
    </w:p>
    <w:p w14:paraId="3056BE49" w14:textId="77777777" w:rsidR="00457E9F" w:rsidRPr="006F4C49" w:rsidRDefault="00457E9F" w:rsidP="00457E9F">
      <w:pPr>
        <w:rPr>
          <w:rFonts w:eastAsiaTheme="minorHAnsi"/>
          <w:color w:val="auto"/>
          <w:kern w:val="0"/>
          <w:lang w:eastAsia="en-US"/>
          <w14:ligatures w14:val="none"/>
        </w:rPr>
      </w:pPr>
    </w:p>
    <w:p w14:paraId="0ACECAF8" w14:textId="6AA652DA" w:rsidR="00457E9F" w:rsidRPr="006F4C49" w:rsidRDefault="00E64C8A" w:rsidP="00457E9F">
      <w:pPr>
        <w:rPr>
          <w:rFonts w:eastAsiaTheme="minorHAnsi"/>
          <w:color w:val="auto"/>
          <w:kern w:val="0"/>
          <w:lang w:eastAsia="en-US"/>
          <w14:ligatures w14:val="none"/>
        </w:rPr>
      </w:pPr>
      <w:r w:rsidRPr="00285205">
        <w:rPr>
          <w:rFonts w:eastAsiaTheme="minorHAnsi"/>
          <w:color w:val="auto"/>
          <w:kern w:val="0"/>
          <w:highlight w:val="lightGray"/>
          <w:lang w:eastAsia="en-US"/>
          <w14:ligatures w14:val="none"/>
        </w:rPr>
        <w:t>Plėvele dengta tabletė</w:t>
      </w:r>
    </w:p>
    <w:p w14:paraId="3A4D3468" w14:textId="77777777" w:rsidR="00457E9F" w:rsidRPr="006F4C49" w:rsidRDefault="00457E9F" w:rsidP="00457E9F">
      <w:pPr>
        <w:rPr>
          <w:rFonts w:eastAsiaTheme="minorHAnsi"/>
          <w:color w:val="auto"/>
          <w:kern w:val="0"/>
          <w:lang w:eastAsia="en-US"/>
          <w14:ligatures w14:val="none"/>
        </w:rPr>
      </w:pPr>
    </w:p>
    <w:p w14:paraId="08164704" w14:textId="6B0020C9" w:rsidR="00E64C8A" w:rsidRPr="006F4C49" w:rsidRDefault="00457E9F" w:rsidP="00E64C8A">
      <w:pPr>
        <w:rPr>
          <w:rFonts w:eastAsiaTheme="minorHAnsi"/>
          <w:color w:val="auto"/>
          <w:kern w:val="0"/>
          <w:lang w:eastAsia="en-US"/>
          <w14:ligatures w14:val="none"/>
        </w:rPr>
      </w:pPr>
      <w:r w:rsidRPr="006F4C49">
        <w:rPr>
          <w:rFonts w:eastAsiaTheme="minorHAnsi"/>
          <w:color w:val="auto"/>
          <w:kern w:val="0"/>
          <w:lang w:eastAsia="en-US"/>
          <w14:ligatures w14:val="none"/>
        </w:rPr>
        <w:t>28</w:t>
      </w:r>
      <w:r w:rsidR="00C30087">
        <w:rPr>
          <w:rFonts w:eastAsiaTheme="minorHAnsi"/>
          <w:color w:val="auto"/>
          <w:kern w:val="0"/>
          <w:lang w:eastAsia="en-US"/>
          <w14:ligatures w14:val="none"/>
        </w:rPr>
        <w:t> </w:t>
      </w:r>
      <w:r w:rsidR="00E64C8A" w:rsidRPr="006F4C49">
        <w:rPr>
          <w:rFonts w:eastAsiaTheme="minorHAnsi"/>
          <w:color w:val="auto"/>
          <w:kern w:val="0"/>
          <w:lang w:eastAsia="en-US"/>
          <w14:ligatures w14:val="none"/>
        </w:rPr>
        <w:t>p</w:t>
      </w:r>
      <w:r w:rsidR="00E64C8A" w:rsidRPr="00285205">
        <w:rPr>
          <w:rFonts w:eastAsiaTheme="minorHAnsi"/>
          <w:color w:val="auto"/>
          <w:kern w:val="0"/>
          <w:lang w:eastAsia="en-US"/>
          <w14:ligatures w14:val="none"/>
        </w:rPr>
        <w:t>lėvele dengt</w:t>
      </w:r>
      <w:r w:rsidR="002B08B4">
        <w:rPr>
          <w:rFonts w:eastAsiaTheme="minorHAnsi"/>
          <w:color w:val="auto"/>
          <w:kern w:val="0"/>
          <w:lang w:eastAsia="en-US"/>
          <w14:ligatures w14:val="none"/>
        </w:rPr>
        <w:t>os</w:t>
      </w:r>
      <w:r w:rsidR="00E64C8A" w:rsidRPr="00285205">
        <w:rPr>
          <w:rFonts w:eastAsiaTheme="minorHAnsi"/>
          <w:color w:val="auto"/>
          <w:kern w:val="0"/>
          <w:lang w:eastAsia="en-US"/>
          <w14:ligatures w14:val="none"/>
        </w:rPr>
        <w:t xml:space="preserve"> tabletė</w:t>
      </w:r>
      <w:r w:rsidR="002B08B4">
        <w:rPr>
          <w:rFonts w:eastAsiaTheme="minorHAnsi"/>
          <w:color w:val="auto"/>
          <w:kern w:val="0"/>
          <w:lang w:eastAsia="en-US"/>
          <w14:ligatures w14:val="none"/>
        </w:rPr>
        <w:t>s</w:t>
      </w:r>
    </w:p>
    <w:p w14:paraId="48DD1A7C" w14:textId="7EF6BA0C" w:rsidR="00E64C8A" w:rsidRPr="006F4C49" w:rsidRDefault="00C30087" w:rsidP="00E64C8A">
      <w:pPr>
        <w:rPr>
          <w:rFonts w:eastAsiaTheme="minorHAnsi"/>
          <w:color w:val="auto"/>
          <w:kern w:val="0"/>
          <w:lang w:eastAsia="en-US"/>
          <w14:ligatures w14:val="none"/>
        </w:rPr>
      </w:pPr>
      <w:r>
        <w:rPr>
          <w:rFonts w:eastAsiaTheme="minorHAnsi"/>
          <w:color w:val="auto"/>
          <w:kern w:val="0"/>
          <w:highlight w:val="lightGray"/>
          <w:lang w:eastAsia="en-US"/>
          <w14:ligatures w14:val="none"/>
        </w:rPr>
        <w:t>98 </w:t>
      </w:r>
      <w:r w:rsidR="00E64C8A" w:rsidRPr="006F4C49">
        <w:rPr>
          <w:rFonts w:eastAsiaTheme="minorHAnsi"/>
          <w:color w:val="auto"/>
          <w:kern w:val="0"/>
          <w:highlight w:val="lightGray"/>
          <w:lang w:eastAsia="en-US"/>
          <w14:ligatures w14:val="none"/>
        </w:rPr>
        <w:t>plėvele dengt</w:t>
      </w:r>
      <w:r w:rsidR="002B08B4">
        <w:rPr>
          <w:rFonts w:eastAsiaTheme="minorHAnsi"/>
          <w:color w:val="auto"/>
          <w:kern w:val="0"/>
          <w:highlight w:val="lightGray"/>
          <w:lang w:eastAsia="en-US"/>
          <w14:ligatures w14:val="none"/>
        </w:rPr>
        <w:t>os</w:t>
      </w:r>
      <w:r w:rsidR="00E64C8A" w:rsidRPr="006F4C49">
        <w:rPr>
          <w:rFonts w:eastAsiaTheme="minorHAnsi"/>
          <w:color w:val="auto"/>
          <w:kern w:val="0"/>
          <w:highlight w:val="lightGray"/>
          <w:lang w:eastAsia="en-US"/>
          <w14:ligatures w14:val="none"/>
        </w:rPr>
        <w:t xml:space="preserve"> tabletė</w:t>
      </w:r>
      <w:r w:rsidR="002B08B4">
        <w:rPr>
          <w:rFonts w:eastAsiaTheme="minorHAnsi"/>
          <w:color w:val="auto"/>
          <w:kern w:val="0"/>
          <w:lang w:eastAsia="en-US"/>
          <w14:ligatures w14:val="none"/>
        </w:rPr>
        <w:t>s</w:t>
      </w:r>
    </w:p>
    <w:p w14:paraId="5CCB067D" w14:textId="77777777" w:rsidR="00457E9F" w:rsidRPr="006F4C49" w:rsidRDefault="00457E9F" w:rsidP="00457E9F">
      <w:pPr>
        <w:rPr>
          <w:rFonts w:eastAsiaTheme="minorHAnsi"/>
          <w:color w:val="auto"/>
          <w:kern w:val="0"/>
          <w:lang w:eastAsia="en-US"/>
          <w14:ligatures w14:val="none"/>
        </w:rPr>
      </w:pPr>
    </w:p>
    <w:p w14:paraId="73C4CCD6" w14:textId="77777777" w:rsidR="00457E9F" w:rsidRPr="006F4C49" w:rsidRDefault="00457E9F" w:rsidP="00457E9F">
      <w:pPr>
        <w:rPr>
          <w:rFonts w:eastAsiaTheme="minorHAnsi"/>
          <w:color w:val="auto"/>
          <w:kern w:val="0"/>
          <w:lang w:eastAsia="en-US"/>
          <w14:ligatures w14:val="none"/>
        </w:rPr>
      </w:pPr>
    </w:p>
    <w:p w14:paraId="5FF32F5E"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5.</w:t>
      </w:r>
      <w:r w:rsidRPr="006F4C49">
        <w:rPr>
          <w:rFonts w:eastAsiaTheme="minorHAnsi"/>
          <w:b/>
          <w:color w:val="auto"/>
          <w:kern w:val="0"/>
          <w:lang w:eastAsia="en-US"/>
          <w14:ligatures w14:val="none"/>
        </w:rPr>
        <w:tab/>
        <w:t>VARTOJIMO METODAS IR BŪDAS (-AI)</w:t>
      </w:r>
    </w:p>
    <w:p w14:paraId="0F6D0C48" w14:textId="77777777" w:rsidR="00457E9F" w:rsidRPr="006F4C49" w:rsidRDefault="00457E9F" w:rsidP="00457E9F">
      <w:pPr>
        <w:rPr>
          <w:rFonts w:eastAsiaTheme="minorHAnsi"/>
          <w:color w:val="auto"/>
          <w:kern w:val="0"/>
          <w:lang w:eastAsia="en-US"/>
          <w14:ligatures w14:val="none"/>
        </w:rPr>
      </w:pPr>
    </w:p>
    <w:p w14:paraId="657CE58B"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Vartoti per burną.</w:t>
      </w:r>
    </w:p>
    <w:p w14:paraId="037EF8F7"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Prieš vartojimą perskaitykite pakuotės lapelį.</w:t>
      </w:r>
    </w:p>
    <w:p w14:paraId="3921CBAF" w14:textId="77777777" w:rsidR="00457E9F" w:rsidRPr="006F4C49" w:rsidRDefault="00457E9F" w:rsidP="00457E9F">
      <w:pPr>
        <w:rPr>
          <w:rFonts w:eastAsiaTheme="minorHAnsi"/>
          <w:color w:val="auto"/>
          <w:kern w:val="0"/>
          <w:lang w:eastAsia="en-US"/>
          <w14:ligatures w14:val="none"/>
        </w:rPr>
      </w:pPr>
    </w:p>
    <w:p w14:paraId="608FDC01" w14:textId="77777777" w:rsidR="00457E9F" w:rsidRPr="006F4C49" w:rsidRDefault="00457E9F" w:rsidP="00457E9F">
      <w:pPr>
        <w:rPr>
          <w:rFonts w:eastAsiaTheme="minorHAnsi"/>
          <w:color w:val="auto"/>
          <w:kern w:val="0"/>
          <w:lang w:eastAsia="en-US"/>
          <w14:ligatures w14:val="none"/>
        </w:rPr>
      </w:pPr>
    </w:p>
    <w:p w14:paraId="09F7EDA1"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6.</w:t>
      </w:r>
      <w:r w:rsidRPr="006F4C49">
        <w:rPr>
          <w:rFonts w:eastAsiaTheme="minorHAnsi"/>
          <w:b/>
          <w:color w:val="auto"/>
          <w:kern w:val="0"/>
          <w:lang w:eastAsia="en-US"/>
          <w14:ligatures w14:val="none"/>
        </w:rPr>
        <w:tab/>
        <w:t>SPECIALUS ĮSPĖJIMAS, KAD VAISTINĮ PREPARATĄ BŪTINA LAIKYTI VAIKAMS NEPASTEBIMOJE IR  NEPASIEKIAMOJE VIETOJE</w:t>
      </w:r>
    </w:p>
    <w:p w14:paraId="0763F61C" w14:textId="77777777" w:rsidR="00457E9F" w:rsidRPr="006F4C49" w:rsidRDefault="00457E9F" w:rsidP="00457E9F">
      <w:pPr>
        <w:rPr>
          <w:rFonts w:eastAsiaTheme="minorHAnsi"/>
          <w:color w:val="auto"/>
          <w:kern w:val="0"/>
          <w:lang w:eastAsia="en-US"/>
          <w14:ligatures w14:val="none"/>
        </w:rPr>
      </w:pPr>
    </w:p>
    <w:p w14:paraId="20E541A0"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Laikyti vaikams nepastebimoje ir nepasiekiamoje vietoje.</w:t>
      </w:r>
    </w:p>
    <w:p w14:paraId="16136C79" w14:textId="77777777" w:rsidR="00457E9F" w:rsidRPr="006F4C49" w:rsidRDefault="00457E9F" w:rsidP="00457E9F">
      <w:pPr>
        <w:rPr>
          <w:rFonts w:eastAsiaTheme="minorHAnsi"/>
          <w:color w:val="auto"/>
          <w:kern w:val="0"/>
          <w:lang w:eastAsia="en-US"/>
          <w14:ligatures w14:val="none"/>
        </w:rPr>
      </w:pPr>
    </w:p>
    <w:p w14:paraId="02350D2A" w14:textId="77777777" w:rsidR="00457E9F" w:rsidRPr="006F4C49" w:rsidRDefault="00457E9F" w:rsidP="00457E9F">
      <w:pPr>
        <w:rPr>
          <w:rFonts w:eastAsiaTheme="minorHAnsi"/>
          <w:color w:val="auto"/>
          <w:kern w:val="0"/>
          <w:lang w:eastAsia="en-US"/>
          <w14:ligatures w14:val="none"/>
        </w:rPr>
      </w:pPr>
    </w:p>
    <w:p w14:paraId="4846C85E"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7.</w:t>
      </w:r>
      <w:r w:rsidRPr="006F4C49">
        <w:rPr>
          <w:rFonts w:eastAsiaTheme="minorHAnsi"/>
          <w:b/>
          <w:color w:val="auto"/>
          <w:kern w:val="0"/>
          <w:lang w:eastAsia="en-US"/>
          <w14:ligatures w14:val="none"/>
        </w:rPr>
        <w:tab/>
        <w:t>KITAS (-I) SPECIALUS (-ŪS) ĮSPĖJIMAS (-AI) (JEI REIKIA)</w:t>
      </w:r>
    </w:p>
    <w:p w14:paraId="5E819C42" w14:textId="77777777" w:rsidR="00457E9F" w:rsidRPr="006F4C49" w:rsidRDefault="00457E9F" w:rsidP="00457E9F">
      <w:pPr>
        <w:rPr>
          <w:rFonts w:eastAsiaTheme="minorHAnsi"/>
          <w:color w:val="auto"/>
          <w:kern w:val="0"/>
          <w:lang w:eastAsia="en-US"/>
          <w14:ligatures w14:val="none"/>
        </w:rPr>
      </w:pPr>
    </w:p>
    <w:p w14:paraId="1EADB796" w14:textId="77777777" w:rsidR="00457E9F" w:rsidRPr="006F4C49" w:rsidRDefault="00457E9F" w:rsidP="00457E9F">
      <w:pPr>
        <w:rPr>
          <w:rFonts w:eastAsiaTheme="minorHAnsi"/>
          <w:color w:val="auto"/>
          <w:kern w:val="0"/>
          <w:lang w:eastAsia="en-US"/>
          <w14:ligatures w14:val="none"/>
        </w:rPr>
      </w:pPr>
    </w:p>
    <w:p w14:paraId="0968B389"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8.</w:t>
      </w:r>
      <w:r w:rsidRPr="006F4C49">
        <w:rPr>
          <w:rFonts w:eastAsiaTheme="minorHAnsi"/>
          <w:b/>
          <w:color w:val="auto"/>
          <w:kern w:val="0"/>
          <w:lang w:eastAsia="en-US"/>
          <w14:ligatures w14:val="none"/>
        </w:rPr>
        <w:tab/>
        <w:t>TINKAMUMO LAIKAS</w:t>
      </w:r>
    </w:p>
    <w:p w14:paraId="10BC5189" w14:textId="77777777" w:rsidR="00457E9F" w:rsidRPr="006F4C49" w:rsidRDefault="00457E9F" w:rsidP="00457E9F">
      <w:pPr>
        <w:rPr>
          <w:rFonts w:eastAsiaTheme="minorHAnsi"/>
          <w:color w:val="auto"/>
          <w:kern w:val="0"/>
          <w:lang w:eastAsia="en-US"/>
          <w14:ligatures w14:val="none"/>
        </w:rPr>
      </w:pPr>
    </w:p>
    <w:p w14:paraId="2390A22E" w14:textId="2F70EA10"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EXP</w:t>
      </w:r>
      <w:r w:rsidR="002B08B4">
        <w:rPr>
          <w:rFonts w:eastAsiaTheme="minorHAnsi"/>
          <w:color w:val="auto"/>
          <w:kern w:val="0"/>
          <w:lang w:eastAsia="en-US"/>
          <w14:ligatures w14:val="none"/>
        </w:rPr>
        <w:t xml:space="preserve"> (mm/MMMM)</w:t>
      </w:r>
    </w:p>
    <w:p w14:paraId="7EAA7508" w14:textId="77777777" w:rsidR="00457E9F" w:rsidRPr="006F4C49" w:rsidRDefault="00457E9F" w:rsidP="00457E9F">
      <w:pPr>
        <w:rPr>
          <w:rFonts w:eastAsiaTheme="minorHAnsi"/>
          <w:color w:val="auto"/>
          <w:kern w:val="0"/>
          <w:lang w:eastAsia="en-US"/>
          <w14:ligatures w14:val="none"/>
        </w:rPr>
      </w:pPr>
    </w:p>
    <w:p w14:paraId="6C58A831" w14:textId="77777777" w:rsidR="00457E9F" w:rsidRPr="006F4C49" w:rsidRDefault="00457E9F" w:rsidP="00457E9F">
      <w:pPr>
        <w:rPr>
          <w:rFonts w:eastAsiaTheme="minorHAnsi"/>
          <w:color w:val="auto"/>
          <w:kern w:val="0"/>
          <w:lang w:eastAsia="en-US"/>
          <w14:ligatures w14:val="none"/>
        </w:rPr>
      </w:pPr>
    </w:p>
    <w:p w14:paraId="20395C69" w14:textId="77777777" w:rsidR="00457E9F" w:rsidRPr="006F4C49" w:rsidRDefault="00457E9F" w:rsidP="00457E9F">
      <w:pPr>
        <w:keepNext/>
        <w:pBdr>
          <w:top w:val="single" w:sz="4" w:space="1" w:color="auto"/>
          <w:left w:val="single" w:sz="4" w:space="4" w:color="auto"/>
          <w:bottom w:val="single" w:sz="4" w:space="1" w:color="auto"/>
          <w:right w:val="single" w:sz="4" w:space="4" w:color="auto"/>
        </w:pBdr>
        <w:ind w:left="567" w:hanging="567"/>
        <w:outlineLvl w:val="0"/>
        <w:rPr>
          <w:rFonts w:eastAsiaTheme="minorHAnsi"/>
          <w:color w:val="auto"/>
          <w:kern w:val="0"/>
          <w:lang w:eastAsia="en-US"/>
          <w14:ligatures w14:val="none"/>
        </w:rPr>
      </w:pPr>
      <w:r w:rsidRPr="006F4C49">
        <w:rPr>
          <w:rFonts w:eastAsiaTheme="minorHAnsi"/>
          <w:b/>
          <w:color w:val="auto"/>
          <w:kern w:val="0"/>
          <w:lang w:eastAsia="en-US"/>
          <w14:ligatures w14:val="none"/>
        </w:rPr>
        <w:t>9.</w:t>
      </w:r>
      <w:r w:rsidRPr="006F4C49">
        <w:rPr>
          <w:rFonts w:eastAsiaTheme="minorHAnsi"/>
          <w:b/>
          <w:color w:val="auto"/>
          <w:kern w:val="0"/>
          <w:lang w:eastAsia="en-US"/>
          <w14:ligatures w14:val="none"/>
        </w:rPr>
        <w:tab/>
        <w:t>SPECIALIOS LAIKYMO SĄLYGOS</w:t>
      </w:r>
    </w:p>
    <w:p w14:paraId="539ADE51" w14:textId="77777777" w:rsidR="00457E9F" w:rsidRPr="006F4C49" w:rsidRDefault="00457E9F" w:rsidP="00457E9F">
      <w:pPr>
        <w:rPr>
          <w:rFonts w:eastAsiaTheme="minorHAnsi"/>
          <w:color w:val="auto"/>
          <w:kern w:val="0"/>
          <w:lang w:eastAsia="en-US"/>
          <w14:ligatures w14:val="none"/>
        </w:rPr>
      </w:pPr>
    </w:p>
    <w:p w14:paraId="774FAFC6" w14:textId="77777777" w:rsidR="00457E9F" w:rsidRPr="006F4C49" w:rsidRDefault="00457E9F" w:rsidP="00457E9F">
      <w:pPr>
        <w:rPr>
          <w:rFonts w:eastAsiaTheme="minorHAnsi"/>
          <w:color w:val="auto"/>
          <w:kern w:val="0"/>
          <w:lang w:eastAsia="en-US"/>
          <w14:ligatures w14:val="none"/>
        </w:rPr>
      </w:pPr>
    </w:p>
    <w:p w14:paraId="471743C7"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10.</w:t>
      </w:r>
      <w:r w:rsidRPr="006F4C49">
        <w:rPr>
          <w:rFonts w:eastAsiaTheme="minorHAnsi"/>
          <w:b/>
          <w:color w:val="auto"/>
          <w:kern w:val="0"/>
          <w:lang w:eastAsia="en-US"/>
          <w14:ligatures w14:val="none"/>
        </w:rPr>
        <w:tab/>
        <w:t>SPECIALIOS ATSARGUMO PRIEMONĖS DĖL NESUVARTOTO VAISTINIO PREPARATO AR JO ATLIEKŲ TVARKYMO (JEI REIKIA)</w:t>
      </w:r>
    </w:p>
    <w:p w14:paraId="62900514" w14:textId="77777777" w:rsidR="00457E9F" w:rsidRPr="006F4C49" w:rsidRDefault="00457E9F" w:rsidP="00457E9F">
      <w:pPr>
        <w:rPr>
          <w:rFonts w:eastAsiaTheme="minorHAnsi"/>
          <w:color w:val="auto"/>
          <w:kern w:val="0"/>
          <w:lang w:eastAsia="en-US"/>
          <w14:ligatures w14:val="none"/>
        </w:rPr>
      </w:pPr>
    </w:p>
    <w:p w14:paraId="4A1FBDA9" w14:textId="77777777" w:rsidR="00457E9F" w:rsidRPr="006F4C49" w:rsidRDefault="00457E9F" w:rsidP="00457E9F">
      <w:pPr>
        <w:rPr>
          <w:rFonts w:eastAsiaTheme="minorHAnsi"/>
          <w:color w:val="auto"/>
          <w:kern w:val="0"/>
          <w:lang w:eastAsia="en-US"/>
          <w14:ligatures w14:val="none"/>
        </w:rPr>
      </w:pPr>
    </w:p>
    <w:p w14:paraId="3EBBDDBA"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11.</w:t>
      </w:r>
      <w:r w:rsidRPr="006F4C49">
        <w:rPr>
          <w:rFonts w:eastAsiaTheme="minorHAnsi"/>
          <w:b/>
          <w:color w:val="auto"/>
          <w:kern w:val="0"/>
          <w:lang w:eastAsia="en-US"/>
          <w14:ligatures w14:val="none"/>
        </w:rPr>
        <w:tab/>
      </w:r>
      <w:r w:rsidRPr="006F4C49">
        <w:rPr>
          <w:rFonts w:eastAsiaTheme="minorHAnsi"/>
          <w:b/>
          <w:caps/>
          <w:color w:val="auto"/>
          <w:kern w:val="0"/>
          <w:lang w:eastAsia="en-US"/>
          <w14:ligatures w14:val="none"/>
        </w:rPr>
        <w:t>REGISTRUOTOJO PAVADINIMAS IR ADRESAS</w:t>
      </w:r>
    </w:p>
    <w:p w14:paraId="48360089" w14:textId="77777777" w:rsidR="00457E9F" w:rsidRPr="006F4C49" w:rsidRDefault="00457E9F" w:rsidP="00457E9F">
      <w:pPr>
        <w:rPr>
          <w:rFonts w:eastAsiaTheme="minorHAnsi"/>
          <w:color w:val="auto"/>
          <w:kern w:val="0"/>
          <w:lang w:eastAsia="en-US"/>
          <w14:ligatures w14:val="none"/>
        </w:rPr>
      </w:pPr>
    </w:p>
    <w:p w14:paraId="5ABF6B0C"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Egis Pharmaceuticals PLC</w:t>
      </w:r>
    </w:p>
    <w:p w14:paraId="7C7A9F0C"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Keresztúri út 30-38</w:t>
      </w:r>
    </w:p>
    <w:p w14:paraId="07347A96"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1106 Budapest</w:t>
      </w:r>
    </w:p>
    <w:p w14:paraId="034F7D46"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Vengrija</w:t>
      </w:r>
    </w:p>
    <w:p w14:paraId="1B85A36D" w14:textId="77777777" w:rsidR="00457E9F" w:rsidRPr="006F4C49" w:rsidRDefault="00457E9F" w:rsidP="00457E9F">
      <w:pPr>
        <w:rPr>
          <w:rFonts w:eastAsiaTheme="minorHAnsi"/>
          <w:color w:val="auto"/>
          <w:kern w:val="0"/>
          <w:lang w:eastAsia="en-US"/>
          <w14:ligatures w14:val="none"/>
        </w:rPr>
      </w:pPr>
    </w:p>
    <w:p w14:paraId="70DB3A87" w14:textId="77777777" w:rsidR="00457E9F" w:rsidRPr="006F4C49" w:rsidRDefault="00457E9F" w:rsidP="00457E9F">
      <w:pPr>
        <w:rPr>
          <w:rFonts w:eastAsiaTheme="minorHAnsi"/>
          <w:color w:val="auto"/>
          <w:kern w:val="0"/>
          <w:lang w:eastAsia="en-US"/>
          <w14:ligatures w14:val="none"/>
        </w:rPr>
      </w:pPr>
    </w:p>
    <w:p w14:paraId="25614B26"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color w:val="auto"/>
          <w:kern w:val="0"/>
          <w:lang w:eastAsia="en-US"/>
          <w14:ligatures w14:val="none"/>
        </w:rPr>
      </w:pPr>
      <w:r w:rsidRPr="006F4C49">
        <w:rPr>
          <w:rFonts w:eastAsiaTheme="minorHAnsi"/>
          <w:b/>
          <w:color w:val="auto"/>
          <w:kern w:val="0"/>
          <w:lang w:eastAsia="en-US"/>
          <w14:ligatures w14:val="none"/>
        </w:rPr>
        <w:t>12.</w:t>
      </w:r>
      <w:r w:rsidRPr="006F4C49">
        <w:rPr>
          <w:rFonts w:eastAsiaTheme="minorHAnsi"/>
          <w:b/>
          <w:color w:val="auto"/>
          <w:kern w:val="0"/>
          <w:lang w:eastAsia="en-US"/>
          <w14:ligatures w14:val="none"/>
        </w:rPr>
        <w:tab/>
        <w:t xml:space="preserve">REGISTRACIJOS PAŽYMĖJIMO NUMERIS (-IAI) </w:t>
      </w:r>
    </w:p>
    <w:p w14:paraId="208CBF42" w14:textId="77777777" w:rsidR="00457E9F" w:rsidRPr="006F4C49" w:rsidRDefault="00457E9F" w:rsidP="00457E9F">
      <w:pPr>
        <w:rPr>
          <w:rFonts w:eastAsiaTheme="minorHAnsi"/>
          <w:color w:val="auto"/>
          <w:kern w:val="0"/>
          <w:lang w:eastAsia="en-US"/>
          <w14:ligatures w14:val="none"/>
        </w:rPr>
      </w:pPr>
    </w:p>
    <w:p w14:paraId="3D38C7EE" w14:textId="5798A0BC" w:rsidR="00FD021D" w:rsidRPr="00FD021D" w:rsidRDefault="00FD021D" w:rsidP="00FD021D">
      <w:pPr>
        <w:rPr>
          <w:rFonts w:eastAsiaTheme="minorHAnsi"/>
          <w:color w:val="auto"/>
          <w:kern w:val="0"/>
          <w:lang w:eastAsia="en-US"/>
          <w14:ligatures w14:val="none"/>
        </w:rPr>
      </w:pPr>
      <w:r w:rsidRPr="00A57978">
        <w:rPr>
          <w:rFonts w:eastAsiaTheme="minorHAnsi"/>
          <w:color w:val="auto"/>
          <w:kern w:val="0"/>
          <w:highlight w:val="lightGray"/>
          <w:lang w:eastAsia="en-US"/>
          <w14:ligatures w14:val="none"/>
        </w:rPr>
        <w:t>&lt;5 mg&gt;</w:t>
      </w:r>
    </w:p>
    <w:p w14:paraId="465ABDFE" w14:textId="77777777" w:rsidR="00FD021D" w:rsidRPr="00A57978" w:rsidRDefault="00FD021D" w:rsidP="00FD021D">
      <w:pPr>
        <w:rPr>
          <w:rFonts w:eastAsiaTheme="minorHAnsi"/>
          <w:color w:val="auto"/>
          <w:kern w:val="0"/>
          <w:highlight w:val="lightGray"/>
          <w:lang w:eastAsia="en-US"/>
          <w14:ligatures w14:val="none"/>
        </w:rPr>
      </w:pPr>
      <w:r w:rsidRPr="00FD021D">
        <w:rPr>
          <w:rFonts w:eastAsiaTheme="minorHAnsi"/>
          <w:color w:val="auto"/>
          <w:kern w:val="0"/>
          <w:lang w:eastAsia="en-US"/>
          <w14:ligatures w14:val="none"/>
        </w:rPr>
        <w:t xml:space="preserve">LT/1/24/5414/001 </w:t>
      </w:r>
      <w:r w:rsidRPr="00A57978">
        <w:rPr>
          <w:rFonts w:eastAsiaTheme="minorHAnsi"/>
          <w:color w:val="auto"/>
          <w:kern w:val="0"/>
          <w:highlight w:val="lightGray"/>
          <w:lang w:eastAsia="en-US"/>
          <w14:ligatures w14:val="none"/>
        </w:rPr>
        <w:t>– N28</w:t>
      </w:r>
    </w:p>
    <w:p w14:paraId="2C0B1800" w14:textId="40A49031"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LT/1/24/5414/002 – N98</w:t>
      </w:r>
    </w:p>
    <w:p w14:paraId="64AAA032" w14:textId="77777777" w:rsidR="00FD021D" w:rsidRPr="00A57978" w:rsidRDefault="00FD021D" w:rsidP="00FD021D">
      <w:pPr>
        <w:rPr>
          <w:rFonts w:eastAsiaTheme="minorHAnsi"/>
          <w:color w:val="auto"/>
          <w:kern w:val="0"/>
          <w:highlight w:val="lightGray"/>
          <w:lang w:eastAsia="en-US"/>
          <w14:ligatures w14:val="none"/>
        </w:rPr>
      </w:pPr>
    </w:p>
    <w:p w14:paraId="22378C85" w14:textId="257DDE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&lt;10 mg&gt;</w:t>
      </w:r>
    </w:p>
    <w:p w14:paraId="48169C96" w14:textId="777777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LT/1/24/5415/001 – N28</w:t>
      </w:r>
    </w:p>
    <w:p w14:paraId="26821144" w14:textId="777777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LT/1/24/5415/002 – N98</w:t>
      </w:r>
    </w:p>
    <w:p w14:paraId="6BF25A2E" w14:textId="77777777" w:rsidR="00FD021D" w:rsidRPr="00A57978" w:rsidRDefault="00FD021D" w:rsidP="00FD021D">
      <w:pPr>
        <w:rPr>
          <w:rFonts w:eastAsiaTheme="minorHAnsi"/>
          <w:color w:val="auto"/>
          <w:kern w:val="0"/>
          <w:highlight w:val="lightGray"/>
          <w:lang w:eastAsia="en-US"/>
          <w14:ligatures w14:val="none"/>
        </w:rPr>
      </w:pPr>
    </w:p>
    <w:p w14:paraId="66DD3152" w14:textId="34EBCF92"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&lt;15 mg&gt;</w:t>
      </w:r>
    </w:p>
    <w:p w14:paraId="4EBA0BE7" w14:textId="777777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LT/1/24/5416/001 – N28</w:t>
      </w:r>
    </w:p>
    <w:p w14:paraId="1F12B017" w14:textId="777777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LT/1/24/5416/002 – N98</w:t>
      </w:r>
    </w:p>
    <w:p w14:paraId="34B3FEA9" w14:textId="77777777" w:rsidR="00FD021D" w:rsidRPr="00A57978" w:rsidRDefault="00FD021D" w:rsidP="00FD021D">
      <w:pPr>
        <w:rPr>
          <w:rFonts w:eastAsiaTheme="minorHAnsi"/>
          <w:color w:val="auto"/>
          <w:kern w:val="0"/>
          <w:highlight w:val="lightGray"/>
          <w:lang w:eastAsia="en-US"/>
          <w14:ligatures w14:val="none"/>
        </w:rPr>
      </w:pPr>
    </w:p>
    <w:p w14:paraId="52677316" w14:textId="67BFBEDF"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&lt;20 mg&gt;</w:t>
      </w:r>
    </w:p>
    <w:p w14:paraId="65B6E87C" w14:textId="77777777" w:rsidR="00FD021D"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LT/1/24/5417/001 – N28</w:t>
      </w:r>
    </w:p>
    <w:p w14:paraId="7104DA74" w14:textId="3501C08D" w:rsidR="00457E9F" w:rsidRPr="00A57978" w:rsidRDefault="00FD021D" w:rsidP="00FD021D">
      <w:pPr>
        <w:rPr>
          <w:rFonts w:eastAsiaTheme="minorHAnsi"/>
          <w:color w:val="auto"/>
          <w:kern w:val="0"/>
          <w:highlight w:val="lightGray"/>
          <w:lang w:eastAsia="en-US"/>
          <w14:ligatures w14:val="none"/>
        </w:rPr>
      </w:pPr>
      <w:r w:rsidRPr="00A57978">
        <w:rPr>
          <w:rFonts w:eastAsiaTheme="minorHAnsi"/>
          <w:color w:val="auto"/>
          <w:kern w:val="0"/>
          <w:highlight w:val="lightGray"/>
          <w:lang w:eastAsia="en-US"/>
          <w14:ligatures w14:val="none"/>
        </w:rPr>
        <w:t>LT/1/24/5417/002 – N98</w:t>
      </w:r>
    </w:p>
    <w:p w14:paraId="0F291D1C" w14:textId="77777777" w:rsidR="00FD021D" w:rsidRPr="006F4C49" w:rsidRDefault="00FD021D" w:rsidP="00FD021D">
      <w:pPr>
        <w:rPr>
          <w:rFonts w:eastAsiaTheme="minorHAnsi"/>
          <w:color w:val="auto"/>
          <w:kern w:val="0"/>
          <w:lang w:eastAsia="en-US"/>
          <w14:ligatures w14:val="none"/>
        </w:rPr>
      </w:pPr>
    </w:p>
    <w:p w14:paraId="623D819C" w14:textId="77777777" w:rsidR="00457E9F" w:rsidRPr="006F4C49" w:rsidRDefault="00457E9F" w:rsidP="00457E9F">
      <w:pPr>
        <w:rPr>
          <w:rFonts w:eastAsiaTheme="minorHAnsi"/>
          <w:color w:val="auto"/>
          <w:kern w:val="0"/>
          <w:lang w:eastAsia="en-US"/>
          <w14:ligatures w14:val="none"/>
        </w:rPr>
      </w:pPr>
    </w:p>
    <w:p w14:paraId="6CA2260B"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color w:val="auto"/>
          <w:kern w:val="0"/>
          <w:lang w:eastAsia="en-US"/>
          <w14:ligatures w14:val="none"/>
        </w:rPr>
      </w:pPr>
      <w:r w:rsidRPr="006F4C49">
        <w:rPr>
          <w:rFonts w:eastAsiaTheme="minorHAnsi"/>
          <w:b/>
          <w:color w:val="auto"/>
          <w:kern w:val="0"/>
          <w:lang w:eastAsia="en-US"/>
          <w14:ligatures w14:val="none"/>
        </w:rPr>
        <w:t>13.</w:t>
      </w:r>
      <w:r w:rsidRPr="006F4C49">
        <w:rPr>
          <w:rFonts w:eastAsiaTheme="minorHAnsi"/>
          <w:b/>
          <w:color w:val="auto"/>
          <w:kern w:val="0"/>
          <w:lang w:eastAsia="en-US"/>
          <w14:ligatures w14:val="none"/>
        </w:rPr>
        <w:tab/>
        <w:t xml:space="preserve">SERIJOS NUMERIS </w:t>
      </w:r>
    </w:p>
    <w:p w14:paraId="239A752D" w14:textId="77777777" w:rsidR="00457E9F" w:rsidRPr="006F4C49" w:rsidRDefault="00457E9F" w:rsidP="00457E9F">
      <w:pPr>
        <w:rPr>
          <w:rFonts w:eastAsiaTheme="minorHAnsi"/>
          <w:color w:val="auto"/>
          <w:kern w:val="0"/>
          <w:lang w:eastAsia="en-US"/>
          <w14:ligatures w14:val="none"/>
        </w:rPr>
      </w:pPr>
    </w:p>
    <w:p w14:paraId="778DF884" w14:textId="61CE78B9"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Lot</w:t>
      </w:r>
    </w:p>
    <w:p w14:paraId="1C83D07F" w14:textId="77777777" w:rsidR="00457E9F" w:rsidRPr="006F4C49" w:rsidRDefault="00457E9F" w:rsidP="00457E9F">
      <w:pPr>
        <w:rPr>
          <w:rFonts w:eastAsiaTheme="minorHAnsi"/>
          <w:color w:val="auto"/>
          <w:kern w:val="0"/>
          <w:lang w:eastAsia="en-US"/>
          <w14:ligatures w14:val="none"/>
        </w:rPr>
      </w:pPr>
    </w:p>
    <w:p w14:paraId="07E26B63" w14:textId="77777777" w:rsidR="00457E9F" w:rsidRPr="006F4C49" w:rsidRDefault="00457E9F" w:rsidP="00457E9F">
      <w:pPr>
        <w:rPr>
          <w:rFonts w:eastAsiaTheme="minorHAnsi"/>
          <w:color w:val="auto"/>
          <w:kern w:val="0"/>
          <w:lang w:eastAsia="en-US"/>
          <w14:ligatures w14:val="none"/>
        </w:rPr>
      </w:pPr>
    </w:p>
    <w:p w14:paraId="143E60E0"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color w:val="auto"/>
          <w:kern w:val="0"/>
          <w:lang w:eastAsia="en-US"/>
          <w14:ligatures w14:val="none"/>
        </w:rPr>
      </w:pPr>
      <w:r w:rsidRPr="006F4C49">
        <w:rPr>
          <w:rFonts w:eastAsiaTheme="minorHAnsi"/>
          <w:b/>
          <w:color w:val="auto"/>
          <w:kern w:val="0"/>
          <w:lang w:eastAsia="en-US"/>
          <w14:ligatures w14:val="none"/>
        </w:rPr>
        <w:t>14.</w:t>
      </w:r>
      <w:r w:rsidRPr="006F4C49">
        <w:rPr>
          <w:rFonts w:eastAsiaTheme="minorHAnsi"/>
          <w:b/>
          <w:color w:val="auto"/>
          <w:kern w:val="0"/>
          <w:lang w:eastAsia="en-US"/>
          <w14:ligatures w14:val="none"/>
        </w:rPr>
        <w:tab/>
        <w:t>PARDAVIMO (IŠDAVIMO) TVARKA</w:t>
      </w:r>
    </w:p>
    <w:p w14:paraId="381735C9" w14:textId="77777777" w:rsidR="00457E9F" w:rsidRPr="006F4C49" w:rsidRDefault="00457E9F" w:rsidP="00457E9F">
      <w:pPr>
        <w:rPr>
          <w:rFonts w:eastAsiaTheme="minorHAnsi"/>
          <w:color w:val="auto"/>
          <w:kern w:val="0"/>
          <w:lang w:eastAsia="en-US"/>
          <w14:ligatures w14:val="none"/>
        </w:rPr>
      </w:pPr>
    </w:p>
    <w:p w14:paraId="6D7733A3"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Receptinis vaistas.</w:t>
      </w:r>
    </w:p>
    <w:p w14:paraId="1104E955" w14:textId="77777777" w:rsidR="00457E9F" w:rsidRPr="006F4C49" w:rsidRDefault="00457E9F" w:rsidP="00457E9F">
      <w:pPr>
        <w:rPr>
          <w:rFonts w:eastAsiaTheme="minorHAnsi"/>
          <w:color w:val="auto"/>
          <w:kern w:val="0"/>
          <w:lang w:eastAsia="en-US"/>
          <w14:ligatures w14:val="none"/>
        </w:rPr>
      </w:pPr>
    </w:p>
    <w:p w14:paraId="047811C3" w14:textId="77777777" w:rsidR="00457E9F" w:rsidRPr="006F4C49" w:rsidRDefault="00457E9F" w:rsidP="00457E9F">
      <w:pPr>
        <w:rPr>
          <w:rFonts w:eastAsiaTheme="minorHAnsi"/>
          <w:color w:val="auto"/>
          <w:kern w:val="0"/>
          <w:lang w:eastAsia="en-US"/>
          <w14:ligatures w14:val="none"/>
        </w:rPr>
      </w:pPr>
    </w:p>
    <w:p w14:paraId="0D4E1BF1" w14:textId="77777777" w:rsidR="00457E9F" w:rsidRPr="006F4C49" w:rsidRDefault="00457E9F" w:rsidP="00457E9F">
      <w:pPr>
        <w:pBdr>
          <w:top w:val="single" w:sz="4" w:space="2" w:color="auto"/>
          <w:left w:val="single" w:sz="4" w:space="4" w:color="auto"/>
          <w:bottom w:val="single" w:sz="4" w:space="1" w:color="auto"/>
          <w:right w:val="single" w:sz="4" w:space="4" w:color="auto"/>
        </w:pBdr>
        <w:tabs>
          <w:tab w:val="left" w:pos="567"/>
        </w:tabs>
        <w:outlineLvl w:val="0"/>
        <w:rPr>
          <w:rFonts w:eastAsiaTheme="minorHAnsi"/>
          <w:color w:val="auto"/>
          <w:kern w:val="0"/>
          <w:lang w:eastAsia="en-US"/>
          <w14:ligatures w14:val="none"/>
        </w:rPr>
      </w:pPr>
      <w:r w:rsidRPr="006F4C49">
        <w:rPr>
          <w:rFonts w:eastAsiaTheme="minorHAnsi"/>
          <w:b/>
          <w:color w:val="auto"/>
          <w:kern w:val="0"/>
          <w:lang w:eastAsia="en-US"/>
          <w14:ligatures w14:val="none"/>
        </w:rPr>
        <w:t>15.</w:t>
      </w:r>
      <w:r w:rsidRPr="006F4C49">
        <w:rPr>
          <w:rFonts w:eastAsiaTheme="minorHAnsi"/>
          <w:b/>
          <w:color w:val="auto"/>
          <w:kern w:val="0"/>
          <w:lang w:eastAsia="en-US"/>
          <w14:ligatures w14:val="none"/>
        </w:rPr>
        <w:tab/>
        <w:t>VARTOJIMO INSTRUKCIJA</w:t>
      </w:r>
    </w:p>
    <w:p w14:paraId="0892A593" w14:textId="77777777" w:rsidR="00457E9F" w:rsidRPr="006F4C49" w:rsidRDefault="00457E9F" w:rsidP="00457E9F">
      <w:pPr>
        <w:rPr>
          <w:rFonts w:eastAsiaTheme="minorHAnsi"/>
          <w:color w:val="auto"/>
          <w:kern w:val="0"/>
          <w:lang w:eastAsia="en-US"/>
          <w14:ligatures w14:val="none"/>
        </w:rPr>
      </w:pPr>
    </w:p>
    <w:p w14:paraId="7CE6B4A4" w14:textId="77777777" w:rsidR="00457E9F" w:rsidRPr="006F4C49" w:rsidRDefault="00457E9F" w:rsidP="00457E9F">
      <w:pPr>
        <w:rPr>
          <w:rFonts w:eastAsiaTheme="minorHAnsi"/>
          <w:color w:val="auto"/>
          <w:kern w:val="0"/>
          <w:lang w:eastAsia="en-US"/>
          <w14:ligatures w14:val="none"/>
        </w:rPr>
      </w:pPr>
    </w:p>
    <w:p w14:paraId="39ACF948" w14:textId="77777777" w:rsidR="00457E9F" w:rsidRPr="006F4C49" w:rsidRDefault="00457E9F" w:rsidP="00457E9F">
      <w:pPr>
        <w:pBdr>
          <w:top w:val="single" w:sz="4" w:space="1" w:color="auto"/>
          <w:left w:val="single" w:sz="4" w:space="4" w:color="auto"/>
          <w:bottom w:val="single" w:sz="4" w:space="0" w:color="auto"/>
          <w:right w:val="single" w:sz="4" w:space="4" w:color="auto"/>
        </w:pBdr>
        <w:tabs>
          <w:tab w:val="left" w:pos="567"/>
        </w:tabs>
        <w:rPr>
          <w:rFonts w:eastAsiaTheme="minorHAnsi"/>
          <w:color w:val="008000"/>
          <w:kern w:val="0"/>
          <w:lang w:eastAsia="en-US"/>
          <w14:ligatures w14:val="none"/>
        </w:rPr>
      </w:pPr>
      <w:r w:rsidRPr="006F4C49">
        <w:rPr>
          <w:rFonts w:eastAsiaTheme="minorHAnsi"/>
          <w:b/>
          <w:color w:val="auto"/>
          <w:kern w:val="0"/>
          <w:lang w:eastAsia="en-US"/>
          <w14:ligatures w14:val="none"/>
        </w:rPr>
        <w:t>16.</w:t>
      </w:r>
      <w:r w:rsidRPr="006F4C49">
        <w:rPr>
          <w:rFonts w:eastAsiaTheme="minorHAnsi"/>
          <w:b/>
          <w:color w:val="auto"/>
          <w:kern w:val="0"/>
          <w:lang w:eastAsia="en-US"/>
          <w14:ligatures w14:val="none"/>
        </w:rPr>
        <w:tab/>
        <w:t>INFORMACIJA BRAILIO RAŠTU</w:t>
      </w:r>
    </w:p>
    <w:p w14:paraId="3BE402D1" w14:textId="77777777" w:rsidR="00457E9F" w:rsidRPr="006F4C49" w:rsidRDefault="00457E9F" w:rsidP="00457E9F">
      <w:pPr>
        <w:rPr>
          <w:rFonts w:eastAsiaTheme="minorHAnsi"/>
          <w:color w:val="auto"/>
          <w:kern w:val="0"/>
          <w:lang w:eastAsia="en-US"/>
          <w14:ligatures w14:val="none"/>
        </w:rPr>
      </w:pPr>
    </w:p>
    <w:p w14:paraId="6B65808E" w14:textId="7AE7A054" w:rsidR="00E64C8A" w:rsidRPr="006F4C49" w:rsidRDefault="00AC50E2" w:rsidP="00457E9F">
      <w:pPr>
        <w:rPr>
          <w:rFonts w:eastAsiaTheme="minorHAnsi"/>
          <w:color w:val="auto"/>
          <w:kern w:val="0"/>
          <w:lang w:eastAsia="en-US"/>
          <w14:ligatures w14:val="none"/>
        </w:rPr>
      </w:pPr>
      <w:r>
        <w:rPr>
          <w:rFonts w:eastAsiaTheme="minorHAnsi"/>
          <w:color w:val="auto"/>
          <w:kern w:val="0"/>
          <w:lang w:eastAsia="en-US"/>
          <w14:ligatures w14:val="none"/>
        </w:rPr>
        <w:t>irsamla</w:t>
      </w:r>
      <w:r w:rsidR="00E64C8A" w:rsidRPr="006F4C49">
        <w:rPr>
          <w:rFonts w:eastAsiaTheme="minorHAnsi"/>
          <w:color w:val="auto"/>
          <w:kern w:val="0"/>
          <w:lang w:eastAsia="en-US"/>
          <w14:ligatures w14:val="none"/>
        </w:rPr>
        <w:t xml:space="preserve"> 5 mg</w:t>
      </w:r>
    </w:p>
    <w:p w14:paraId="6CF6B8BE" w14:textId="22FEB2FA" w:rsidR="00E64C8A" w:rsidRPr="00892771" w:rsidRDefault="00AC50E2" w:rsidP="00E64C8A">
      <w:pPr>
        <w:rPr>
          <w:rFonts w:eastAsiaTheme="minorHAnsi"/>
          <w:color w:val="auto"/>
          <w:kern w:val="0"/>
          <w:highlight w:val="lightGray"/>
          <w:lang w:eastAsia="en-US"/>
          <w14:ligatures w14:val="none"/>
        </w:rPr>
      </w:pPr>
      <w:r w:rsidRPr="00892771">
        <w:rPr>
          <w:rFonts w:eastAsiaTheme="minorHAnsi"/>
          <w:color w:val="auto"/>
          <w:kern w:val="0"/>
          <w:highlight w:val="lightGray"/>
          <w:lang w:eastAsia="en-US"/>
          <w14:ligatures w14:val="none"/>
        </w:rPr>
        <w:t>irsamla</w:t>
      </w:r>
      <w:r w:rsidR="00E64C8A" w:rsidRPr="00892771">
        <w:rPr>
          <w:rFonts w:eastAsiaTheme="minorHAnsi"/>
          <w:color w:val="auto"/>
          <w:kern w:val="0"/>
          <w:highlight w:val="lightGray"/>
          <w:lang w:eastAsia="en-US"/>
          <w14:ligatures w14:val="none"/>
        </w:rPr>
        <w:t xml:space="preserve"> 10 mg</w:t>
      </w:r>
    </w:p>
    <w:p w14:paraId="2E87E58D" w14:textId="2024DFFD" w:rsidR="00E64C8A" w:rsidRPr="00892771" w:rsidRDefault="00AC50E2" w:rsidP="00E64C8A">
      <w:pPr>
        <w:rPr>
          <w:rFonts w:eastAsiaTheme="minorHAnsi"/>
          <w:color w:val="auto"/>
          <w:kern w:val="0"/>
          <w:highlight w:val="lightGray"/>
          <w:lang w:eastAsia="en-US"/>
          <w14:ligatures w14:val="none"/>
        </w:rPr>
      </w:pPr>
      <w:r w:rsidRPr="00892771">
        <w:rPr>
          <w:rFonts w:eastAsiaTheme="minorHAnsi"/>
          <w:color w:val="auto"/>
          <w:kern w:val="0"/>
          <w:highlight w:val="lightGray"/>
          <w:lang w:eastAsia="en-US"/>
          <w14:ligatures w14:val="none"/>
        </w:rPr>
        <w:t>irsamla</w:t>
      </w:r>
      <w:r w:rsidR="00E64C8A" w:rsidRPr="00892771">
        <w:rPr>
          <w:rFonts w:eastAsiaTheme="minorHAnsi"/>
          <w:color w:val="auto"/>
          <w:kern w:val="0"/>
          <w:highlight w:val="lightGray"/>
          <w:lang w:eastAsia="en-US"/>
          <w14:ligatures w14:val="none"/>
        </w:rPr>
        <w:t xml:space="preserve"> 15 mg</w:t>
      </w:r>
    </w:p>
    <w:p w14:paraId="47A07D16" w14:textId="41B1A51B" w:rsidR="00E64C8A" w:rsidRPr="006F4C49" w:rsidRDefault="00AC50E2" w:rsidP="00E64C8A">
      <w:pPr>
        <w:rPr>
          <w:rFonts w:eastAsiaTheme="minorHAnsi"/>
          <w:color w:val="auto"/>
          <w:kern w:val="0"/>
          <w:lang w:eastAsia="en-US"/>
          <w14:ligatures w14:val="none"/>
        </w:rPr>
      </w:pPr>
      <w:r w:rsidRPr="00892771">
        <w:rPr>
          <w:rFonts w:eastAsiaTheme="minorHAnsi"/>
          <w:color w:val="auto"/>
          <w:kern w:val="0"/>
          <w:highlight w:val="lightGray"/>
          <w:lang w:eastAsia="en-US"/>
          <w14:ligatures w14:val="none"/>
        </w:rPr>
        <w:t>irsamla</w:t>
      </w:r>
      <w:r w:rsidR="00E64C8A" w:rsidRPr="00892771">
        <w:rPr>
          <w:rFonts w:eastAsiaTheme="minorHAnsi"/>
          <w:color w:val="auto"/>
          <w:kern w:val="0"/>
          <w:highlight w:val="lightGray"/>
          <w:lang w:eastAsia="en-US"/>
          <w14:ligatures w14:val="none"/>
        </w:rPr>
        <w:t xml:space="preserve"> 20 mg</w:t>
      </w:r>
    </w:p>
    <w:p w14:paraId="29024AA9" w14:textId="77777777" w:rsidR="00457E9F" w:rsidRPr="006F4C49" w:rsidRDefault="00457E9F" w:rsidP="00457E9F">
      <w:pPr>
        <w:rPr>
          <w:rFonts w:eastAsiaTheme="minorHAnsi"/>
          <w:color w:val="auto"/>
          <w:kern w:val="0"/>
          <w:lang w:eastAsia="en-US"/>
          <w14:ligatures w14:val="none"/>
        </w:rPr>
      </w:pPr>
    </w:p>
    <w:p w14:paraId="57F700D9" w14:textId="77777777" w:rsidR="00457E9F" w:rsidRPr="006F4C49" w:rsidRDefault="00457E9F" w:rsidP="00457E9F">
      <w:pPr>
        <w:rPr>
          <w:rFonts w:eastAsiaTheme="minorHAnsi"/>
          <w:color w:val="auto"/>
          <w:kern w:val="0"/>
          <w:shd w:val="clear" w:color="auto" w:fill="CCCCCC"/>
          <w:lang w:eastAsia="en-US"/>
          <w14:ligatures w14:val="none"/>
        </w:rPr>
      </w:pPr>
    </w:p>
    <w:p w14:paraId="39E85B4D" w14:textId="77777777" w:rsidR="00457E9F" w:rsidRPr="006F4C49" w:rsidRDefault="00457E9F" w:rsidP="00457E9F">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heme="minorHAnsi"/>
          <w:i/>
          <w:color w:val="auto"/>
          <w:kern w:val="0"/>
          <w:lang w:eastAsia="en-US"/>
          <w14:ligatures w14:val="none"/>
        </w:rPr>
      </w:pPr>
      <w:r w:rsidRPr="006F4C49">
        <w:rPr>
          <w:rFonts w:eastAsiaTheme="minorHAnsi"/>
          <w:b/>
          <w:color w:val="auto"/>
          <w:kern w:val="0"/>
          <w:lang w:eastAsia="en-US"/>
          <w14:ligatures w14:val="none"/>
        </w:rPr>
        <w:t>17.</w:t>
      </w:r>
      <w:r w:rsidRPr="006F4C49">
        <w:rPr>
          <w:rFonts w:eastAsiaTheme="minorHAnsi"/>
          <w:b/>
          <w:color w:val="auto"/>
          <w:kern w:val="0"/>
          <w:lang w:eastAsia="en-US"/>
          <w14:ligatures w14:val="none"/>
        </w:rPr>
        <w:tab/>
        <w:t>UNIKALUS IDENTIFIKATORIUS – 2D BRŪKŠNINIS KODAS</w:t>
      </w:r>
    </w:p>
    <w:p w14:paraId="220363FA" w14:textId="77777777" w:rsidR="00457E9F" w:rsidRPr="006F4C49" w:rsidRDefault="00457E9F" w:rsidP="00457E9F">
      <w:pPr>
        <w:rPr>
          <w:rFonts w:eastAsiaTheme="minorHAnsi"/>
          <w:color w:val="auto"/>
          <w:kern w:val="0"/>
          <w:lang w:eastAsia="en-US"/>
          <w14:ligatures w14:val="none"/>
        </w:rPr>
      </w:pPr>
    </w:p>
    <w:p w14:paraId="771F40D6" w14:textId="77777777" w:rsidR="00457E9F" w:rsidRPr="006F4C49" w:rsidRDefault="00457E9F" w:rsidP="00457E9F">
      <w:pPr>
        <w:rPr>
          <w:rFonts w:eastAsiaTheme="minorHAnsi"/>
          <w:color w:val="auto"/>
          <w:kern w:val="0"/>
          <w:shd w:val="clear" w:color="auto" w:fill="CCCCCC"/>
          <w:lang w:eastAsia="en-US"/>
          <w14:ligatures w14:val="none"/>
        </w:rPr>
      </w:pPr>
      <w:r w:rsidRPr="006F4C49">
        <w:rPr>
          <w:rFonts w:eastAsiaTheme="minorHAnsi"/>
          <w:color w:val="auto"/>
          <w:kern w:val="0"/>
          <w:highlight w:val="lightGray"/>
          <w:lang w:eastAsia="en-US"/>
          <w14:ligatures w14:val="none"/>
        </w:rPr>
        <w:t>2D brūkšninis kodas su nurodytu unikaliu identifikatoriumi.</w:t>
      </w:r>
    </w:p>
    <w:p w14:paraId="05075BD7" w14:textId="77777777" w:rsidR="00457E9F" w:rsidRPr="006F4C49" w:rsidRDefault="00457E9F" w:rsidP="00457E9F">
      <w:pPr>
        <w:rPr>
          <w:rFonts w:eastAsiaTheme="minorHAnsi"/>
          <w:color w:val="auto"/>
          <w:kern w:val="0"/>
          <w:lang w:eastAsia="en-US"/>
          <w14:ligatures w14:val="none"/>
        </w:rPr>
      </w:pPr>
    </w:p>
    <w:p w14:paraId="065AF198" w14:textId="77777777" w:rsidR="00457E9F" w:rsidRPr="006F4C49" w:rsidRDefault="00457E9F" w:rsidP="00457E9F">
      <w:pPr>
        <w:rPr>
          <w:rFonts w:eastAsiaTheme="minorHAnsi"/>
          <w:color w:val="auto"/>
          <w:kern w:val="0"/>
          <w:lang w:eastAsia="en-US"/>
          <w14:ligatures w14:val="none"/>
        </w:rPr>
      </w:pPr>
    </w:p>
    <w:p w14:paraId="69F30751" w14:textId="77777777" w:rsidR="00457E9F" w:rsidRPr="006F4C49" w:rsidRDefault="00457E9F" w:rsidP="00457E9F">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eastAsiaTheme="minorHAnsi"/>
          <w:i/>
          <w:color w:val="auto"/>
          <w:kern w:val="0"/>
          <w:lang w:eastAsia="en-US"/>
          <w14:ligatures w14:val="none"/>
        </w:rPr>
      </w:pPr>
      <w:r w:rsidRPr="006F4C49">
        <w:rPr>
          <w:rFonts w:eastAsiaTheme="minorHAnsi"/>
          <w:b/>
          <w:color w:val="auto"/>
          <w:kern w:val="0"/>
          <w:lang w:eastAsia="en-US"/>
          <w14:ligatures w14:val="none"/>
        </w:rPr>
        <w:t>18.</w:t>
      </w:r>
      <w:r w:rsidRPr="006F4C49">
        <w:rPr>
          <w:rFonts w:eastAsiaTheme="minorHAnsi"/>
          <w:b/>
          <w:color w:val="auto"/>
          <w:kern w:val="0"/>
          <w:lang w:eastAsia="en-US"/>
          <w14:ligatures w14:val="none"/>
        </w:rPr>
        <w:tab/>
        <w:t>UNIKALUS IDENTIFIKATORIUS – ŽMONĖMS SUPRANTAMI DUOMENYS</w:t>
      </w:r>
    </w:p>
    <w:p w14:paraId="2B6CA9FC" w14:textId="77777777" w:rsidR="00457E9F" w:rsidRPr="006F4C49" w:rsidRDefault="00457E9F" w:rsidP="00457E9F">
      <w:pPr>
        <w:rPr>
          <w:rFonts w:eastAsiaTheme="minorHAnsi"/>
          <w:color w:val="auto"/>
          <w:kern w:val="0"/>
          <w:lang w:eastAsia="en-US"/>
          <w14:ligatures w14:val="none"/>
        </w:rPr>
      </w:pPr>
    </w:p>
    <w:p w14:paraId="02C1F02F"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PC:</w:t>
      </w:r>
    </w:p>
    <w:p w14:paraId="6527E110"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SN:</w:t>
      </w:r>
    </w:p>
    <w:p w14:paraId="45F2002D" w14:textId="77777777" w:rsidR="00457E9F" w:rsidRPr="006F4C49" w:rsidRDefault="00457E9F" w:rsidP="00457E9F">
      <w:pPr>
        <w:rPr>
          <w:rFonts w:eastAsiaTheme="minorHAnsi"/>
          <w:vanish/>
          <w:color w:val="auto"/>
          <w:kern w:val="0"/>
          <w:lang w:eastAsia="en-US"/>
          <w14:ligatures w14:val="none"/>
        </w:rPr>
      </w:pPr>
      <w:r w:rsidRPr="006F4C49">
        <w:rPr>
          <w:rFonts w:eastAsiaTheme="minorHAnsi"/>
          <w:color w:val="auto"/>
          <w:kern w:val="0"/>
          <w:highlight w:val="lightGray"/>
          <w:lang w:eastAsia="en-US"/>
          <w14:ligatures w14:val="none"/>
        </w:rPr>
        <w:t>NN:</w:t>
      </w:r>
    </w:p>
    <w:p w14:paraId="6FFD9543" w14:textId="77777777" w:rsidR="00457E9F" w:rsidRPr="006F4C49" w:rsidRDefault="00457E9F" w:rsidP="00457E9F">
      <w:pPr>
        <w:rPr>
          <w:rFonts w:eastAsiaTheme="minorHAnsi"/>
          <w:vanish/>
          <w:color w:val="auto"/>
          <w:kern w:val="0"/>
          <w:lang w:eastAsia="en-US"/>
          <w14:ligatures w14:val="none"/>
        </w:rPr>
      </w:pPr>
    </w:p>
    <w:p w14:paraId="6E542027" w14:textId="77777777" w:rsidR="00457E9F" w:rsidRPr="006F4C49" w:rsidRDefault="00457E9F" w:rsidP="00457E9F">
      <w:pPr>
        <w:rPr>
          <w:rFonts w:eastAsiaTheme="minorHAnsi"/>
          <w:color w:val="auto"/>
          <w:kern w:val="0"/>
          <w:lang w:eastAsia="en-US"/>
          <w14:ligatures w14:val="none"/>
        </w:rPr>
      </w:pPr>
    </w:p>
    <w:p w14:paraId="2C6258E7"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br w:type="page"/>
      </w:r>
    </w:p>
    <w:p w14:paraId="53F95C93" w14:textId="77777777" w:rsidR="00457E9F" w:rsidRPr="006F4C49" w:rsidRDefault="00457E9F" w:rsidP="00457E9F">
      <w:pPr>
        <w:pBdr>
          <w:top w:val="single" w:sz="4" w:space="1" w:color="auto"/>
          <w:left w:val="single" w:sz="4" w:space="4" w:color="auto"/>
          <w:bottom w:val="single" w:sz="4" w:space="1" w:color="auto"/>
          <w:right w:val="single" w:sz="4" w:space="4" w:color="auto"/>
        </w:pBdr>
        <w:rPr>
          <w:rFonts w:eastAsiaTheme="minorHAnsi"/>
          <w:b/>
          <w:color w:val="auto"/>
          <w:kern w:val="0"/>
          <w:lang w:eastAsia="en-US"/>
          <w14:ligatures w14:val="none"/>
        </w:rPr>
      </w:pPr>
      <w:r w:rsidRPr="006F4C49">
        <w:rPr>
          <w:rFonts w:eastAsiaTheme="minorHAnsi"/>
          <w:b/>
          <w:color w:val="auto"/>
          <w:kern w:val="0"/>
          <w:lang w:eastAsia="en-US"/>
          <w14:ligatures w14:val="none"/>
        </w:rPr>
        <w:lastRenderedPageBreak/>
        <w:t>MINIMALI INFORMACIJA ANT LIZDINIŲ PLOKŠTELIŲ ARBA DVISLUOKSNIŲ JUOSTELIŲ</w:t>
      </w:r>
    </w:p>
    <w:p w14:paraId="20615842"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rPr>
          <w:rFonts w:eastAsiaTheme="minorHAnsi"/>
          <w:b/>
          <w:color w:val="auto"/>
          <w:kern w:val="0"/>
          <w:lang w:eastAsia="en-US"/>
          <w14:ligatures w14:val="none"/>
        </w:rPr>
      </w:pPr>
    </w:p>
    <w:p w14:paraId="5183A22F" w14:textId="77777777" w:rsidR="00457E9F" w:rsidRPr="006F4C49" w:rsidRDefault="00457E9F" w:rsidP="00457E9F">
      <w:pPr>
        <w:pBdr>
          <w:top w:val="single" w:sz="4" w:space="1" w:color="auto"/>
          <w:left w:val="single" w:sz="4" w:space="4" w:color="auto"/>
          <w:bottom w:val="single" w:sz="4" w:space="1" w:color="auto"/>
          <w:right w:val="single" w:sz="4" w:space="4" w:color="auto"/>
        </w:pBdr>
        <w:ind w:left="567" w:hanging="567"/>
        <w:rPr>
          <w:rFonts w:eastAsiaTheme="minorHAnsi"/>
          <w:b/>
          <w:color w:val="auto"/>
          <w:kern w:val="0"/>
          <w:lang w:eastAsia="en-US"/>
          <w14:ligatures w14:val="none"/>
        </w:rPr>
      </w:pPr>
      <w:r w:rsidRPr="006F4C49">
        <w:rPr>
          <w:rFonts w:eastAsiaTheme="minorHAnsi"/>
          <w:b/>
          <w:color w:val="auto"/>
          <w:kern w:val="0"/>
          <w:lang w:eastAsia="en-US"/>
          <w14:ligatures w14:val="none"/>
        </w:rPr>
        <w:t>LIZDINĖ PLOKŠTELĖ</w:t>
      </w:r>
    </w:p>
    <w:p w14:paraId="41F1C67B" w14:textId="77777777" w:rsidR="00457E9F" w:rsidRPr="006F4C49" w:rsidRDefault="00457E9F" w:rsidP="00457E9F">
      <w:pPr>
        <w:rPr>
          <w:rFonts w:eastAsiaTheme="minorHAnsi"/>
          <w:color w:val="auto"/>
          <w:kern w:val="0"/>
          <w:lang w:eastAsia="en-US"/>
          <w14:ligatures w14:val="none"/>
        </w:rPr>
      </w:pPr>
    </w:p>
    <w:p w14:paraId="73583B9D" w14:textId="77777777" w:rsidR="00457E9F" w:rsidRPr="006F4C49" w:rsidRDefault="00457E9F" w:rsidP="00457E9F">
      <w:pPr>
        <w:rPr>
          <w:rFonts w:eastAsiaTheme="minorHAnsi"/>
          <w:color w:val="auto"/>
          <w:kern w:val="0"/>
          <w:lang w:eastAsia="en-US"/>
          <w14:ligatures w14:val="none"/>
        </w:rPr>
      </w:pPr>
    </w:p>
    <w:p w14:paraId="1AF3FB8F"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1.</w:t>
      </w:r>
      <w:r w:rsidRPr="006F4C49">
        <w:rPr>
          <w:rFonts w:eastAsiaTheme="minorHAnsi"/>
          <w:b/>
          <w:color w:val="auto"/>
          <w:kern w:val="0"/>
          <w:lang w:eastAsia="en-US"/>
          <w14:ligatures w14:val="none"/>
        </w:rPr>
        <w:tab/>
      </w:r>
      <w:r w:rsidRPr="006F4C49">
        <w:rPr>
          <w:rFonts w:eastAsiaTheme="minorHAnsi"/>
          <w:b/>
          <w:caps/>
          <w:color w:val="auto"/>
          <w:kern w:val="0"/>
          <w:lang w:eastAsia="en-US"/>
          <w14:ligatures w14:val="none"/>
        </w:rPr>
        <w:t>VAISTINIO</w:t>
      </w:r>
      <w:r w:rsidRPr="006F4C49">
        <w:rPr>
          <w:rFonts w:eastAsiaTheme="minorHAnsi"/>
          <w:b/>
          <w:color w:val="auto"/>
          <w:kern w:val="0"/>
          <w:lang w:eastAsia="en-US"/>
          <w14:ligatures w14:val="none"/>
        </w:rPr>
        <w:t xml:space="preserve"> PREPARATO PAVADINIMAS</w:t>
      </w:r>
    </w:p>
    <w:p w14:paraId="1D066ACD" w14:textId="77777777" w:rsidR="00457E9F" w:rsidRPr="006F4C49" w:rsidRDefault="00457E9F" w:rsidP="00457E9F">
      <w:pPr>
        <w:rPr>
          <w:rFonts w:eastAsiaTheme="minorHAnsi"/>
          <w:color w:val="auto"/>
          <w:kern w:val="0"/>
          <w:lang w:eastAsia="en-US"/>
          <w14:ligatures w14:val="none"/>
        </w:rPr>
      </w:pPr>
    </w:p>
    <w:p w14:paraId="146A3831" w14:textId="5717DF7D" w:rsidR="00E64C8A" w:rsidRPr="006F4C49" w:rsidRDefault="00AC50E2" w:rsidP="00E64C8A">
      <w:pPr>
        <w:ind w:left="-2" w:right="2"/>
      </w:pPr>
      <w:r>
        <w:t>Irsamla</w:t>
      </w:r>
      <w:r w:rsidR="00E64C8A" w:rsidRPr="006F4C49">
        <w:t xml:space="preserve"> 5 mg </w:t>
      </w:r>
      <w:r w:rsidR="00E64C8A" w:rsidRPr="00892771">
        <w:t>plėvele dengtos</w:t>
      </w:r>
      <w:r w:rsidR="00E64C8A" w:rsidRPr="00AC50E2">
        <w:t xml:space="preserve"> t</w:t>
      </w:r>
      <w:r w:rsidR="00E64C8A" w:rsidRPr="006F4C49">
        <w:t xml:space="preserve">abletės </w:t>
      </w:r>
    </w:p>
    <w:p w14:paraId="49FA6BD1" w14:textId="49E5A0B7" w:rsidR="00E64C8A" w:rsidRPr="006F4C49" w:rsidRDefault="00AC50E2" w:rsidP="00E64C8A">
      <w:pPr>
        <w:ind w:left="-2" w:right="2"/>
        <w:rPr>
          <w:highlight w:val="lightGray"/>
        </w:rPr>
      </w:pPr>
      <w:r>
        <w:rPr>
          <w:highlight w:val="lightGray"/>
        </w:rPr>
        <w:t>Irsamla</w:t>
      </w:r>
      <w:r w:rsidR="00E64C8A" w:rsidRPr="006F4C49">
        <w:rPr>
          <w:highlight w:val="lightGray"/>
        </w:rPr>
        <w:t xml:space="preserve"> 10 mg plėvele dengtos tabletės </w:t>
      </w:r>
    </w:p>
    <w:p w14:paraId="27071DB9" w14:textId="09537250" w:rsidR="00E64C8A" w:rsidRPr="006F4C49" w:rsidRDefault="00AC50E2" w:rsidP="00E64C8A">
      <w:pPr>
        <w:ind w:left="-2" w:right="2"/>
        <w:rPr>
          <w:highlight w:val="lightGray"/>
        </w:rPr>
      </w:pPr>
      <w:r>
        <w:rPr>
          <w:highlight w:val="lightGray"/>
        </w:rPr>
        <w:t>Irsamla</w:t>
      </w:r>
      <w:r w:rsidR="00E64C8A" w:rsidRPr="006F4C49">
        <w:rPr>
          <w:highlight w:val="lightGray"/>
        </w:rPr>
        <w:t xml:space="preserve"> 15 mg plėvele dengtos tabletės </w:t>
      </w:r>
    </w:p>
    <w:p w14:paraId="570C1228" w14:textId="615514C4" w:rsidR="00E64C8A" w:rsidRPr="006F4C49" w:rsidRDefault="00AC50E2" w:rsidP="00E64C8A">
      <w:pPr>
        <w:rPr>
          <w:rFonts w:eastAsiaTheme="minorHAnsi"/>
          <w:color w:val="auto"/>
          <w:kern w:val="0"/>
          <w:lang w:eastAsia="en-US"/>
          <w14:ligatures w14:val="none"/>
        </w:rPr>
      </w:pPr>
      <w:r>
        <w:rPr>
          <w:highlight w:val="lightGray"/>
        </w:rPr>
        <w:t>Irsamla</w:t>
      </w:r>
      <w:r w:rsidR="00E64C8A" w:rsidRPr="006F4C49">
        <w:rPr>
          <w:highlight w:val="lightGray"/>
        </w:rPr>
        <w:t xml:space="preserve"> 20 mg plėvele dengtos tabletės</w:t>
      </w:r>
    </w:p>
    <w:p w14:paraId="05215B1B" w14:textId="77777777" w:rsidR="00E64C8A" w:rsidRPr="006F4C49" w:rsidRDefault="00E64C8A" w:rsidP="00E64C8A">
      <w:pPr>
        <w:rPr>
          <w:rFonts w:eastAsiaTheme="minorHAnsi"/>
          <w:color w:val="auto"/>
          <w:kern w:val="0"/>
          <w:lang w:eastAsia="en-US"/>
          <w14:ligatures w14:val="none"/>
        </w:rPr>
      </w:pPr>
      <w:r w:rsidRPr="006F4C49">
        <w:rPr>
          <w:rFonts w:eastAsiaTheme="minorHAnsi"/>
          <w:color w:val="auto"/>
          <w:kern w:val="0"/>
          <w:lang w:eastAsia="en-US"/>
          <w14:ligatures w14:val="none"/>
        </w:rPr>
        <w:t>vortioksetinas</w:t>
      </w:r>
    </w:p>
    <w:p w14:paraId="03F2A96A" w14:textId="77777777" w:rsidR="00457E9F" w:rsidRPr="006F4C49" w:rsidRDefault="00457E9F" w:rsidP="00457E9F">
      <w:pPr>
        <w:rPr>
          <w:rFonts w:eastAsiaTheme="minorHAnsi"/>
          <w:color w:val="auto"/>
          <w:kern w:val="0"/>
          <w:lang w:eastAsia="en-US"/>
          <w14:ligatures w14:val="none"/>
        </w:rPr>
      </w:pPr>
    </w:p>
    <w:p w14:paraId="0F59EE06" w14:textId="77777777" w:rsidR="00457E9F" w:rsidRPr="006F4C49" w:rsidRDefault="00457E9F" w:rsidP="00457E9F">
      <w:pPr>
        <w:rPr>
          <w:rFonts w:eastAsiaTheme="minorHAnsi"/>
          <w:color w:val="auto"/>
          <w:kern w:val="0"/>
          <w:lang w:eastAsia="en-US"/>
          <w14:ligatures w14:val="none"/>
        </w:rPr>
      </w:pPr>
    </w:p>
    <w:p w14:paraId="080D1D99"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2.</w:t>
      </w:r>
      <w:r w:rsidRPr="006F4C49">
        <w:rPr>
          <w:rFonts w:eastAsiaTheme="minorHAnsi"/>
          <w:b/>
          <w:color w:val="auto"/>
          <w:kern w:val="0"/>
          <w:lang w:eastAsia="en-US"/>
          <w14:ligatures w14:val="none"/>
        </w:rPr>
        <w:tab/>
      </w:r>
      <w:r w:rsidRPr="006F4C49">
        <w:rPr>
          <w:rFonts w:eastAsiaTheme="minorHAnsi"/>
          <w:b/>
          <w:caps/>
          <w:color w:val="auto"/>
          <w:kern w:val="0"/>
          <w:lang w:eastAsia="en-US"/>
          <w14:ligatures w14:val="none"/>
        </w:rPr>
        <w:t>REGISTRUOTOJO pavadinimas</w:t>
      </w:r>
    </w:p>
    <w:p w14:paraId="7A3519A5" w14:textId="77777777" w:rsidR="00457E9F" w:rsidRPr="006F4C49" w:rsidRDefault="00457E9F" w:rsidP="00457E9F">
      <w:pPr>
        <w:rPr>
          <w:rFonts w:eastAsiaTheme="minorHAnsi"/>
          <w:color w:val="auto"/>
          <w:kern w:val="0"/>
          <w:lang w:eastAsia="en-US"/>
          <w14:ligatures w14:val="none"/>
        </w:rPr>
      </w:pPr>
    </w:p>
    <w:p w14:paraId="6225CF71" w14:textId="77777777"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Egis</w:t>
      </w:r>
    </w:p>
    <w:p w14:paraId="5F940FAB" w14:textId="77777777" w:rsidR="00457E9F" w:rsidRPr="006F4C49" w:rsidRDefault="00457E9F" w:rsidP="00457E9F">
      <w:pPr>
        <w:rPr>
          <w:rFonts w:eastAsiaTheme="minorHAnsi"/>
          <w:color w:val="auto"/>
          <w:kern w:val="0"/>
          <w:lang w:eastAsia="en-US"/>
          <w14:ligatures w14:val="none"/>
        </w:rPr>
      </w:pPr>
    </w:p>
    <w:p w14:paraId="4E2A095B" w14:textId="77777777" w:rsidR="00457E9F" w:rsidRPr="006F4C49" w:rsidRDefault="00457E9F" w:rsidP="00457E9F">
      <w:pPr>
        <w:rPr>
          <w:rFonts w:eastAsiaTheme="minorHAnsi"/>
          <w:color w:val="auto"/>
          <w:kern w:val="0"/>
          <w:lang w:eastAsia="en-US"/>
          <w14:ligatures w14:val="none"/>
        </w:rPr>
      </w:pPr>
    </w:p>
    <w:p w14:paraId="3DB5DA06" w14:textId="77777777" w:rsidR="00457E9F" w:rsidRPr="006F4C49" w:rsidRDefault="00457E9F" w:rsidP="00457E9F">
      <w:pPr>
        <w:pBdr>
          <w:top w:val="single" w:sz="4" w:space="1" w:color="auto"/>
          <w:left w:val="single" w:sz="4" w:space="4" w:color="auto"/>
          <w:bottom w:val="single" w:sz="4" w:space="2"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3.</w:t>
      </w:r>
      <w:r w:rsidRPr="006F4C49">
        <w:rPr>
          <w:rFonts w:eastAsiaTheme="minorHAnsi"/>
          <w:b/>
          <w:color w:val="auto"/>
          <w:kern w:val="0"/>
          <w:lang w:eastAsia="en-US"/>
          <w14:ligatures w14:val="none"/>
        </w:rPr>
        <w:tab/>
        <w:t>TINKAMUMO LAIKAS</w:t>
      </w:r>
    </w:p>
    <w:p w14:paraId="0479FC96" w14:textId="77777777" w:rsidR="00457E9F" w:rsidRPr="006F4C49" w:rsidRDefault="00457E9F" w:rsidP="00457E9F">
      <w:pPr>
        <w:rPr>
          <w:rFonts w:eastAsiaTheme="minorHAnsi"/>
          <w:color w:val="auto"/>
          <w:kern w:val="0"/>
          <w:lang w:eastAsia="en-US"/>
          <w14:ligatures w14:val="none"/>
        </w:rPr>
      </w:pPr>
    </w:p>
    <w:p w14:paraId="56DBC941" w14:textId="0A27B9F2" w:rsidR="00457E9F" w:rsidRPr="006F4C49" w:rsidRDefault="00457E9F" w:rsidP="00457E9F">
      <w:pPr>
        <w:rPr>
          <w:rFonts w:eastAsiaTheme="minorHAnsi"/>
          <w:color w:val="auto"/>
          <w:kern w:val="0"/>
          <w:lang w:eastAsia="en-US"/>
          <w14:ligatures w14:val="none"/>
        </w:rPr>
      </w:pPr>
      <w:r w:rsidRPr="006F4C49">
        <w:rPr>
          <w:rFonts w:eastAsiaTheme="minorHAnsi"/>
          <w:color w:val="auto"/>
          <w:kern w:val="0"/>
          <w:lang w:eastAsia="en-US"/>
          <w14:ligatures w14:val="none"/>
        </w:rPr>
        <w:t>EXP</w:t>
      </w:r>
      <w:r w:rsidR="002B08B4">
        <w:rPr>
          <w:rFonts w:eastAsiaTheme="minorHAnsi"/>
          <w:color w:val="auto"/>
          <w:kern w:val="0"/>
          <w:lang w:eastAsia="en-US"/>
          <w14:ligatures w14:val="none"/>
        </w:rPr>
        <w:t xml:space="preserve"> (mm/MMMM)</w:t>
      </w:r>
    </w:p>
    <w:p w14:paraId="48C49662" w14:textId="77777777" w:rsidR="00457E9F" w:rsidRPr="006F4C49" w:rsidRDefault="00457E9F" w:rsidP="00457E9F">
      <w:pPr>
        <w:rPr>
          <w:rFonts w:eastAsiaTheme="minorHAnsi"/>
          <w:color w:val="auto"/>
          <w:kern w:val="0"/>
          <w:lang w:eastAsia="en-US"/>
          <w14:ligatures w14:val="none"/>
        </w:rPr>
      </w:pPr>
    </w:p>
    <w:p w14:paraId="38CA0A4A" w14:textId="77777777" w:rsidR="00457E9F" w:rsidRPr="006F4C49" w:rsidRDefault="00457E9F" w:rsidP="00457E9F">
      <w:pPr>
        <w:rPr>
          <w:rFonts w:eastAsiaTheme="minorHAnsi"/>
          <w:color w:val="auto"/>
          <w:kern w:val="0"/>
          <w:lang w:eastAsia="en-US"/>
          <w14:ligatures w14:val="none"/>
        </w:rPr>
      </w:pPr>
    </w:p>
    <w:p w14:paraId="39F986CF" w14:textId="77777777" w:rsidR="00457E9F" w:rsidRPr="006F4C49" w:rsidRDefault="00457E9F" w:rsidP="00457E9F">
      <w:pPr>
        <w:suppressLineNumbers/>
        <w:pBdr>
          <w:top w:val="single" w:sz="4" w:space="1" w:color="auto"/>
          <w:left w:val="single" w:sz="4" w:space="4" w:color="auto"/>
          <w:bottom w:val="single" w:sz="4" w:space="1"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4.</w:t>
      </w:r>
      <w:r w:rsidRPr="006F4C49">
        <w:rPr>
          <w:rFonts w:eastAsiaTheme="minorHAnsi"/>
          <w:b/>
          <w:color w:val="auto"/>
          <w:kern w:val="0"/>
          <w:lang w:eastAsia="en-US"/>
          <w14:ligatures w14:val="none"/>
        </w:rPr>
        <w:tab/>
        <w:t>SERIJOS NUMERIS</w:t>
      </w:r>
    </w:p>
    <w:p w14:paraId="34B58971" w14:textId="77777777" w:rsidR="00457E9F" w:rsidRPr="006F4C49" w:rsidRDefault="00457E9F" w:rsidP="00457E9F">
      <w:pPr>
        <w:rPr>
          <w:rFonts w:eastAsiaTheme="minorHAnsi"/>
          <w:color w:val="auto"/>
          <w:kern w:val="0"/>
          <w:lang w:eastAsia="en-US"/>
          <w14:ligatures w14:val="none"/>
        </w:rPr>
      </w:pPr>
    </w:p>
    <w:p w14:paraId="33669083" w14:textId="77777777" w:rsidR="00457E9F" w:rsidRPr="006F4C49" w:rsidRDefault="00457E9F" w:rsidP="00457E9F">
      <w:pPr>
        <w:outlineLvl w:val="0"/>
        <w:rPr>
          <w:rFonts w:eastAsiaTheme="minorHAnsi"/>
          <w:b/>
          <w:color w:val="auto"/>
          <w:kern w:val="0"/>
          <w:lang w:eastAsia="en-US"/>
          <w14:ligatures w14:val="none"/>
        </w:rPr>
      </w:pPr>
      <w:r w:rsidRPr="006F4C49">
        <w:rPr>
          <w:rFonts w:eastAsiaTheme="minorHAnsi"/>
          <w:color w:val="auto"/>
          <w:kern w:val="0"/>
          <w:lang w:eastAsia="en-US"/>
          <w14:ligatures w14:val="none"/>
        </w:rPr>
        <w:t>Lot</w:t>
      </w:r>
    </w:p>
    <w:p w14:paraId="00C2D0FA" w14:textId="77777777" w:rsidR="00457E9F" w:rsidRPr="006F4C49" w:rsidRDefault="00457E9F" w:rsidP="00457E9F">
      <w:pPr>
        <w:rPr>
          <w:rFonts w:eastAsiaTheme="minorHAnsi"/>
          <w:color w:val="auto"/>
          <w:kern w:val="0"/>
          <w:lang w:eastAsia="en-US"/>
          <w14:ligatures w14:val="none"/>
        </w:rPr>
      </w:pPr>
    </w:p>
    <w:p w14:paraId="4CD7C310" w14:textId="77777777" w:rsidR="00457E9F" w:rsidRPr="006F4C49" w:rsidRDefault="00457E9F" w:rsidP="00457E9F">
      <w:pPr>
        <w:rPr>
          <w:rFonts w:eastAsiaTheme="minorHAnsi"/>
          <w:color w:val="auto"/>
          <w:kern w:val="0"/>
          <w:lang w:eastAsia="en-US"/>
          <w14:ligatures w14:val="none"/>
        </w:rPr>
      </w:pPr>
    </w:p>
    <w:p w14:paraId="0C631828" w14:textId="77777777" w:rsidR="00457E9F" w:rsidRPr="006F4C49" w:rsidRDefault="00457E9F" w:rsidP="00457E9F">
      <w:pPr>
        <w:pBdr>
          <w:top w:val="single" w:sz="4" w:space="1" w:color="auto"/>
          <w:left w:val="single" w:sz="4" w:space="4" w:color="auto"/>
          <w:bottom w:val="single" w:sz="4" w:space="1" w:color="auto"/>
          <w:right w:val="single" w:sz="4" w:space="4" w:color="auto"/>
        </w:pBdr>
        <w:tabs>
          <w:tab w:val="left" w:pos="567"/>
        </w:tabs>
        <w:outlineLvl w:val="0"/>
        <w:rPr>
          <w:rFonts w:eastAsiaTheme="minorHAnsi"/>
          <w:b/>
          <w:color w:val="auto"/>
          <w:kern w:val="0"/>
          <w:lang w:eastAsia="en-US"/>
          <w14:ligatures w14:val="none"/>
        </w:rPr>
      </w:pPr>
      <w:r w:rsidRPr="006F4C49">
        <w:rPr>
          <w:rFonts w:eastAsiaTheme="minorHAnsi"/>
          <w:b/>
          <w:color w:val="auto"/>
          <w:kern w:val="0"/>
          <w:lang w:eastAsia="en-US"/>
          <w14:ligatures w14:val="none"/>
        </w:rPr>
        <w:t>5.</w:t>
      </w:r>
      <w:r w:rsidRPr="006F4C49">
        <w:rPr>
          <w:rFonts w:eastAsiaTheme="minorHAnsi"/>
          <w:b/>
          <w:color w:val="auto"/>
          <w:kern w:val="0"/>
          <w:lang w:eastAsia="en-US"/>
          <w14:ligatures w14:val="none"/>
        </w:rPr>
        <w:tab/>
        <w:t>KITA</w:t>
      </w:r>
    </w:p>
    <w:p w14:paraId="6B8C474F" w14:textId="77777777" w:rsidR="00E64C8A" w:rsidRPr="006F4C49" w:rsidRDefault="00E64C8A">
      <w:pPr>
        <w:spacing w:after="160" w:line="259" w:lineRule="auto"/>
        <w:rPr>
          <w:b/>
        </w:rPr>
      </w:pPr>
      <w:r w:rsidRPr="006F4C49">
        <w:rPr>
          <w:b/>
        </w:rPr>
        <w:br w:type="page"/>
      </w:r>
    </w:p>
    <w:p w14:paraId="6980D178" w14:textId="75CFEB59" w:rsidR="00F60C7B" w:rsidRPr="006F4C49" w:rsidRDefault="00F60C7B">
      <w:pPr>
        <w:spacing w:line="259" w:lineRule="auto"/>
        <w:ind w:left="2"/>
        <w:rPr>
          <w:b/>
        </w:rPr>
      </w:pPr>
    </w:p>
    <w:p w14:paraId="45ADACFA" w14:textId="77777777" w:rsidR="00E64C8A" w:rsidRPr="006F4C49" w:rsidRDefault="00E64C8A">
      <w:pPr>
        <w:spacing w:line="259" w:lineRule="auto"/>
        <w:ind w:left="2"/>
        <w:rPr>
          <w:b/>
        </w:rPr>
      </w:pPr>
    </w:p>
    <w:p w14:paraId="481EA962" w14:textId="77777777" w:rsidR="00E64C8A" w:rsidRPr="006F4C49" w:rsidRDefault="00E64C8A">
      <w:pPr>
        <w:spacing w:line="259" w:lineRule="auto"/>
        <w:ind w:left="2"/>
        <w:rPr>
          <w:b/>
        </w:rPr>
      </w:pPr>
    </w:p>
    <w:p w14:paraId="58F4EC98" w14:textId="77777777" w:rsidR="00E64C8A" w:rsidRPr="006F4C49" w:rsidRDefault="00E64C8A">
      <w:pPr>
        <w:spacing w:line="259" w:lineRule="auto"/>
        <w:ind w:left="2"/>
        <w:rPr>
          <w:b/>
        </w:rPr>
      </w:pPr>
    </w:p>
    <w:p w14:paraId="0BBA50DD" w14:textId="77777777" w:rsidR="00E64C8A" w:rsidRPr="006F4C49" w:rsidRDefault="00E64C8A">
      <w:pPr>
        <w:spacing w:line="259" w:lineRule="auto"/>
        <w:ind w:left="2"/>
        <w:rPr>
          <w:b/>
        </w:rPr>
      </w:pPr>
    </w:p>
    <w:p w14:paraId="50765903" w14:textId="77777777" w:rsidR="00E64C8A" w:rsidRPr="006F4C49" w:rsidRDefault="00E64C8A">
      <w:pPr>
        <w:spacing w:line="259" w:lineRule="auto"/>
        <w:ind w:left="2"/>
        <w:rPr>
          <w:b/>
        </w:rPr>
      </w:pPr>
    </w:p>
    <w:p w14:paraId="7B917F1D" w14:textId="77777777" w:rsidR="00E64C8A" w:rsidRPr="006F4C49" w:rsidRDefault="00E64C8A">
      <w:pPr>
        <w:spacing w:line="259" w:lineRule="auto"/>
        <w:ind w:left="2"/>
        <w:rPr>
          <w:b/>
        </w:rPr>
      </w:pPr>
    </w:p>
    <w:p w14:paraId="4F8E1B98" w14:textId="77777777" w:rsidR="00E64C8A" w:rsidRPr="006F4C49" w:rsidRDefault="00E64C8A">
      <w:pPr>
        <w:spacing w:line="259" w:lineRule="auto"/>
        <w:ind w:left="2"/>
        <w:rPr>
          <w:b/>
        </w:rPr>
      </w:pPr>
    </w:p>
    <w:p w14:paraId="1ADEE5BE" w14:textId="77777777" w:rsidR="00E64C8A" w:rsidRPr="006F4C49" w:rsidRDefault="00E64C8A">
      <w:pPr>
        <w:spacing w:line="259" w:lineRule="auto"/>
        <w:ind w:left="2"/>
        <w:rPr>
          <w:b/>
        </w:rPr>
      </w:pPr>
    </w:p>
    <w:p w14:paraId="3DF15B07" w14:textId="77777777" w:rsidR="00E64C8A" w:rsidRPr="006F4C49" w:rsidRDefault="00E64C8A">
      <w:pPr>
        <w:spacing w:line="259" w:lineRule="auto"/>
        <w:ind w:left="2"/>
        <w:rPr>
          <w:b/>
        </w:rPr>
      </w:pPr>
    </w:p>
    <w:p w14:paraId="4E6AEA9B" w14:textId="77777777" w:rsidR="00E64C8A" w:rsidRPr="006F4C49" w:rsidRDefault="00E64C8A">
      <w:pPr>
        <w:spacing w:line="259" w:lineRule="auto"/>
        <w:ind w:left="2"/>
        <w:rPr>
          <w:b/>
        </w:rPr>
      </w:pPr>
    </w:p>
    <w:p w14:paraId="2664803B" w14:textId="77777777" w:rsidR="00E64C8A" w:rsidRPr="006F4C49" w:rsidRDefault="00E64C8A">
      <w:pPr>
        <w:spacing w:line="259" w:lineRule="auto"/>
        <w:ind w:left="2"/>
        <w:rPr>
          <w:b/>
        </w:rPr>
      </w:pPr>
    </w:p>
    <w:p w14:paraId="7CAF5784" w14:textId="77777777" w:rsidR="00E64C8A" w:rsidRPr="006F4C49" w:rsidRDefault="00E64C8A">
      <w:pPr>
        <w:spacing w:line="259" w:lineRule="auto"/>
        <w:ind w:left="2"/>
        <w:rPr>
          <w:b/>
        </w:rPr>
      </w:pPr>
    </w:p>
    <w:p w14:paraId="7765AE30" w14:textId="77777777" w:rsidR="00E64C8A" w:rsidRPr="006F4C49" w:rsidRDefault="00E64C8A">
      <w:pPr>
        <w:spacing w:line="259" w:lineRule="auto"/>
        <w:ind w:left="2"/>
      </w:pPr>
    </w:p>
    <w:p w14:paraId="53C368AD" w14:textId="13A36C29" w:rsidR="00F60C7B" w:rsidRPr="006F4C49" w:rsidRDefault="00144869" w:rsidP="00E64C8A">
      <w:pPr>
        <w:spacing w:line="259" w:lineRule="auto"/>
        <w:ind w:left="2"/>
      </w:pPr>
      <w:r w:rsidRPr="006F4C49">
        <w:rPr>
          <w:b/>
        </w:rPr>
        <w:t xml:space="preserve"> </w:t>
      </w:r>
    </w:p>
    <w:p w14:paraId="0A9392F6" w14:textId="77777777" w:rsidR="00F60C7B" w:rsidRPr="006F4C49" w:rsidRDefault="00144869">
      <w:pPr>
        <w:spacing w:line="259" w:lineRule="auto"/>
        <w:ind w:left="2"/>
        <w:rPr>
          <w:b/>
        </w:rPr>
      </w:pPr>
      <w:r w:rsidRPr="006F4C49">
        <w:rPr>
          <w:b/>
        </w:rPr>
        <w:t xml:space="preserve"> </w:t>
      </w:r>
    </w:p>
    <w:p w14:paraId="072CB60D" w14:textId="77777777" w:rsidR="00E64C8A" w:rsidRPr="006F4C49" w:rsidRDefault="00E64C8A">
      <w:pPr>
        <w:spacing w:line="259" w:lineRule="auto"/>
        <w:ind w:left="2"/>
        <w:rPr>
          <w:b/>
        </w:rPr>
      </w:pPr>
    </w:p>
    <w:p w14:paraId="6544AC4E" w14:textId="77777777" w:rsidR="00E64C8A" w:rsidRPr="006F4C49" w:rsidRDefault="00E64C8A">
      <w:pPr>
        <w:spacing w:line="259" w:lineRule="auto"/>
        <w:ind w:left="2"/>
        <w:rPr>
          <w:b/>
        </w:rPr>
      </w:pPr>
    </w:p>
    <w:p w14:paraId="5EF562F5" w14:textId="77777777" w:rsidR="00E64C8A" w:rsidRPr="006F4C49" w:rsidRDefault="00E64C8A">
      <w:pPr>
        <w:spacing w:line="259" w:lineRule="auto"/>
        <w:ind w:left="2"/>
        <w:rPr>
          <w:b/>
        </w:rPr>
      </w:pPr>
    </w:p>
    <w:p w14:paraId="3653E1A7" w14:textId="77777777" w:rsidR="00E64C8A" w:rsidRPr="006F4C49" w:rsidRDefault="00E64C8A">
      <w:pPr>
        <w:spacing w:line="259" w:lineRule="auto"/>
        <w:ind w:left="2"/>
        <w:rPr>
          <w:b/>
        </w:rPr>
      </w:pPr>
    </w:p>
    <w:p w14:paraId="2FE81168" w14:textId="77777777" w:rsidR="00E64C8A" w:rsidRPr="006F4C49" w:rsidRDefault="00E64C8A">
      <w:pPr>
        <w:spacing w:line="259" w:lineRule="auto"/>
        <w:ind w:left="2"/>
        <w:rPr>
          <w:b/>
        </w:rPr>
      </w:pPr>
    </w:p>
    <w:p w14:paraId="5FE98D0D" w14:textId="77777777" w:rsidR="00E64C8A" w:rsidRPr="006F4C49" w:rsidRDefault="00E64C8A">
      <w:pPr>
        <w:spacing w:line="259" w:lineRule="auto"/>
        <w:ind w:left="2"/>
        <w:rPr>
          <w:b/>
        </w:rPr>
      </w:pPr>
    </w:p>
    <w:p w14:paraId="7CAE7109" w14:textId="77777777" w:rsidR="00E64C8A" w:rsidRPr="006F4C49" w:rsidRDefault="00E64C8A">
      <w:pPr>
        <w:spacing w:line="259" w:lineRule="auto"/>
        <w:ind w:left="2"/>
      </w:pPr>
    </w:p>
    <w:p w14:paraId="5A79A03D" w14:textId="77777777" w:rsidR="00F60C7B" w:rsidRPr="006F4C49" w:rsidRDefault="00144869">
      <w:pPr>
        <w:spacing w:line="259" w:lineRule="auto"/>
        <w:ind w:right="3579" w:hanging="10"/>
        <w:jc w:val="right"/>
      </w:pPr>
      <w:r w:rsidRPr="006F4C49">
        <w:rPr>
          <w:b/>
        </w:rPr>
        <w:t xml:space="preserve">B. PAKUOTĖS LAPELIS </w:t>
      </w:r>
      <w:r w:rsidRPr="006F4C49">
        <w:br w:type="page"/>
      </w:r>
    </w:p>
    <w:p w14:paraId="070518D5" w14:textId="7F79235A" w:rsidR="00F60C7B" w:rsidRPr="006F4C49" w:rsidRDefault="00144869">
      <w:pPr>
        <w:spacing w:after="5" w:line="249" w:lineRule="auto"/>
        <w:ind w:left="2382" w:right="2377" w:hanging="10"/>
        <w:jc w:val="center"/>
      </w:pPr>
      <w:r w:rsidRPr="006F4C49">
        <w:rPr>
          <w:b/>
        </w:rPr>
        <w:lastRenderedPageBreak/>
        <w:t xml:space="preserve">Pakuotės lapelis: informacija </w:t>
      </w:r>
      <w:r w:rsidR="00E64C8A" w:rsidRPr="006F4C49">
        <w:rPr>
          <w:b/>
        </w:rPr>
        <w:t xml:space="preserve">vartotojui </w:t>
      </w:r>
    </w:p>
    <w:p w14:paraId="69966098" w14:textId="77777777" w:rsidR="00F60C7B" w:rsidRPr="006F4C49" w:rsidRDefault="00144869">
      <w:pPr>
        <w:spacing w:line="259" w:lineRule="auto"/>
        <w:ind w:left="51"/>
        <w:jc w:val="center"/>
      </w:pPr>
      <w:r w:rsidRPr="006F4C49">
        <w:rPr>
          <w:b/>
        </w:rPr>
        <w:t xml:space="preserve"> </w:t>
      </w:r>
    </w:p>
    <w:p w14:paraId="324DE700" w14:textId="180A9BC4" w:rsidR="00F867F6" w:rsidRPr="00285205" w:rsidRDefault="00AC50E2" w:rsidP="00285205">
      <w:pPr>
        <w:ind w:left="-2" w:right="2"/>
        <w:jc w:val="center"/>
        <w:rPr>
          <w:b/>
          <w:bCs/>
        </w:rPr>
      </w:pPr>
      <w:r>
        <w:rPr>
          <w:b/>
          <w:bCs/>
        </w:rPr>
        <w:t>Irsamla</w:t>
      </w:r>
      <w:r w:rsidR="00F867F6" w:rsidRPr="00285205">
        <w:rPr>
          <w:b/>
          <w:bCs/>
        </w:rPr>
        <w:t xml:space="preserve"> 5 mg plėvele dengtos tabletės</w:t>
      </w:r>
    </w:p>
    <w:p w14:paraId="71A3B121" w14:textId="6A066BA4" w:rsidR="00F867F6" w:rsidRPr="007C1882" w:rsidRDefault="00AC50E2" w:rsidP="00285205">
      <w:pPr>
        <w:ind w:left="-2" w:right="2"/>
        <w:jc w:val="center"/>
        <w:rPr>
          <w:b/>
          <w:bCs/>
          <w:highlight w:val="lightGray"/>
        </w:rPr>
      </w:pPr>
      <w:r>
        <w:rPr>
          <w:b/>
          <w:bCs/>
          <w:highlight w:val="lightGray"/>
        </w:rPr>
        <w:t>Irsamla</w:t>
      </w:r>
      <w:r w:rsidR="00F867F6" w:rsidRPr="007C1882">
        <w:rPr>
          <w:b/>
          <w:bCs/>
          <w:highlight w:val="lightGray"/>
        </w:rPr>
        <w:t xml:space="preserve"> 10 mg plėvele dengtos tabletės</w:t>
      </w:r>
    </w:p>
    <w:p w14:paraId="2FCF3FCB" w14:textId="135C70AF" w:rsidR="00F867F6" w:rsidRPr="007C1882" w:rsidRDefault="00AC50E2" w:rsidP="00285205">
      <w:pPr>
        <w:ind w:left="-2" w:right="2"/>
        <w:jc w:val="center"/>
        <w:rPr>
          <w:b/>
          <w:bCs/>
          <w:highlight w:val="lightGray"/>
        </w:rPr>
      </w:pPr>
      <w:r>
        <w:rPr>
          <w:b/>
          <w:bCs/>
          <w:highlight w:val="lightGray"/>
        </w:rPr>
        <w:t>Irsamla</w:t>
      </w:r>
      <w:r w:rsidR="00F867F6" w:rsidRPr="007C1882">
        <w:rPr>
          <w:b/>
          <w:bCs/>
          <w:highlight w:val="lightGray"/>
        </w:rPr>
        <w:t xml:space="preserve"> 15 mg plėvele dengtos tabletės</w:t>
      </w:r>
    </w:p>
    <w:p w14:paraId="3CCF0B83" w14:textId="5C5BB7F3" w:rsidR="00F867F6" w:rsidRPr="00285205" w:rsidRDefault="00AC50E2" w:rsidP="00285205">
      <w:pPr>
        <w:ind w:left="-2" w:right="2"/>
        <w:jc w:val="center"/>
        <w:rPr>
          <w:b/>
          <w:bCs/>
        </w:rPr>
      </w:pPr>
      <w:r>
        <w:rPr>
          <w:b/>
          <w:bCs/>
          <w:highlight w:val="lightGray"/>
        </w:rPr>
        <w:t>Irsamla</w:t>
      </w:r>
      <w:r w:rsidR="00F867F6" w:rsidRPr="007C1882">
        <w:rPr>
          <w:b/>
          <w:bCs/>
          <w:highlight w:val="lightGray"/>
        </w:rPr>
        <w:t xml:space="preserve"> 20 mg plėvele dengtos tabletės</w:t>
      </w:r>
    </w:p>
    <w:p w14:paraId="4904906B" w14:textId="5724C432" w:rsidR="00F60C7B" w:rsidRPr="006F4C49" w:rsidRDefault="00144869">
      <w:pPr>
        <w:spacing w:after="5" w:line="249" w:lineRule="auto"/>
        <w:ind w:left="2382" w:right="2323" w:hanging="10"/>
        <w:jc w:val="center"/>
      </w:pPr>
      <w:r w:rsidRPr="006F4C49">
        <w:t xml:space="preserve">vortioksetinas </w:t>
      </w:r>
    </w:p>
    <w:p w14:paraId="4F25339C" w14:textId="77777777" w:rsidR="00F60C7B" w:rsidRPr="006F4C49" w:rsidRDefault="00144869">
      <w:pPr>
        <w:spacing w:line="259" w:lineRule="auto"/>
        <w:ind w:left="51"/>
        <w:jc w:val="center"/>
      </w:pPr>
      <w:r w:rsidRPr="006F4C49">
        <w:t xml:space="preserve"> </w:t>
      </w:r>
    </w:p>
    <w:p w14:paraId="6139C03C" w14:textId="77777777" w:rsidR="00F60C7B" w:rsidRPr="006F4C49" w:rsidRDefault="00144869">
      <w:pPr>
        <w:ind w:left="-2" w:hanging="10"/>
      </w:pPr>
      <w:r w:rsidRPr="006F4C49">
        <w:rPr>
          <w:b/>
        </w:rPr>
        <w:t xml:space="preserve">Atidžiai perskaitykite visą šį lapelį, prieš pradėdami vartoti vaistą, nes jame pateikiama Jums svarbi informacija. </w:t>
      </w:r>
    </w:p>
    <w:p w14:paraId="6D1B2B96" w14:textId="0B08E411" w:rsidR="00F60C7B" w:rsidRPr="006F4C49" w:rsidRDefault="00144869" w:rsidP="00E64C8A">
      <w:pPr>
        <w:numPr>
          <w:ilvl w:val="0"/>
          <w:numId w:val="4"/>
        </w:numPr>
        <w:ind w:right="2" w:hanging="566"/>
      </w:pPr>
      <w:r w:rsidRPr="006F4C49">
        <w:t xml:space="preserve">Neišmeskite šio lapelio, nes vėl gali prireikti jį perskaityti. </w:t>
      </w:r>
    </w:p>
    <w:p w14:paraId="466407B6" w14:textId="77777777" w:rsidR="00F60C7B" w:rsidRPr="006F4C49" w:rsidRDefault="00144869">
      <w:pPr>
        <w:numPr>
          <w:ilvl w:val="0"/>
          <w:numId w:val="4"/>
        </w:numPr>
        <w:ind w:right="2" w:hanging="566"/>
      </w:pPr>
      <w:r w:rsidRPr="006F4C49">
        <w:t xml:space="preserve">Jeigu kiltų daugiau klausimų, kreipkitės į gydytoją arba vaistininką. </w:t>
      </w:r>
    </w:p>
    <w:p w14:paraId="0688B274" w14:textId="77777777" w:rsidR="00F60C7B" w:rsidRPr="006F4C49" w:rsidRDefault="00144869">
      <w:pPr>
        <w:numPr>
          <w:ilvl w:val="0"/>
          <w:numId w:val="4"/>
        </w:numPr>
        <w:ind w:right="2" w:hanging="566"/>
      </w:pPr>
      <w:r w:rsidRPr="006F4C49">
        <w:t xml:space="preserve">Šis vaistas skirtas tik Jums, todėl kitiems žmonėms jo duoti negalima. Vaistas gali jiems pakenkti (net tiems, kurių ligos požymiai yra tokie patys kaip Jūsų). </w:t>
      </w:r>
    </w:p>
    <w:p w14:paraId="4532BDBE" w14:textId="77777777" w:rsidR="00F60C7B" w:rsidRPr="006F4C49" w:rsidRDefault="00144869">
      <w:pPr>
        <w:numPr>
          <w:ilvl w:val="0"/>
          <w:numId w:val="4"/>
        </w:numPr>
        <w:ind w:right="2" w:hanging="566"/>
      </w:pPr>
      <w:r w:rsidRPr="006F4C49">
        <w:t xml:space="preserve">Jeigu pasireiškė šalutinis poveikis (net jeigu jis šiame lapelyje nenurodytas), kreipkitės į gydytoją arba vaistininką. Žr. 4 skyrių. </w:t>
      </w:r>
    </w:p>
    <w:p w14:paraId="46A6054E" w14:textId="77777777" w:rsidR="00F60C7B" w:rsidRPr="006F4C49" w:rsidRDefault="00144869">
      <w:pPr>
        <w:spacing w:line="259" w:lineRule="auto"/>
        <w:ind w:left="2"/>
      </w:pPr>
      <w:r w:rsidRPr="006F4C49">
        <w:t xml:space="preserve"> </w:t>
      </w:r>
    </w:p>
    <w:p w14:paraId="6A264EA9" w14:textId="77777777" w:rsidR="00F60C7B" w:rsidRPr="006F4C49" w:rsidRDefault="00144869">
      <w:pPr>
        <w:ind w:left="-2" w:hanging="10"/>
      </w:pPr>
      <w:r w:rsidRPr="006F4C49">
        <w:rPr>
          <w:b/>
        </w:rPr>
        <w:t xml:space="preserve">Apie ką rašoma šiame lapelyje? </w:t>
      </w:r>
    </w:p>
    <w:p w14:paraId="5AA4949E" w14:textId="77777777" w:rsidR="00F60C7B" w:rsidRPr="006F4C49" w:rsidRDefault="00144869">
      <w:pPr>
        <w:spacing w:after="3" w:line="259" w:lineRule="auto"/>
        <w:ind w:left="2"/>
      </w:pPr>
      <w:r w:rsidRPr="006F4C49">
        <w:t xml:space="preserve"> </w:t>
      </w:r>
    </w:p>
    <w:p w14:paraId="76E64876" w14:textId="45ACBEF7" w:rsidR="00F60C7B" w:rsidRPr="006F4C49" w:rsidRDefault="00144869">
      <w:pPr>
        <w:numPr>
          <w:ilvl w:val="0"/>
          <w:numId w:val="5"/>
        </w:numPr>
        <w:ind w:right="2" w:hanging="566"/>
      </w:pPr>
      <w:r w:rsidRPr="006F4C49">
        <w:t xml:space="preserve">Kas yra </w:t>
      </w:r>
      <w:r w:rsidR="00AC50E2">
        <w:t>Irsamla</w:t>
      </w:r>
      <w:r w:rsidRPr="006F4C49">
        <w:t xml:space="preserve"> ir kam jis vartojamas  </w:t>
      </w:r>
    </w:p>
    <w:p w14:paraId="7B76D99D" w14:textId="0F26F3D5" w:rsidR="00F60C7B" w:rsidRPr="006F4C49" w:rsidRDefault="00144869">
      <w:pPr>
        <w:numPr>
          <w:ilvl w:val="0"/>
          <w:numId w:val="5"/>
        </w:numPr>
        <w:ind w:right="2" w:hanging="566"/>
      </w:pPr>
      <w:r w:rsidRPr="006F4C49">
        <w:t xml:space="preserve">Kas žinotina prieš vartojant </w:t>
      </w:r>
      <w:r w:rsidR="00AC50E2">
        <w:t>Irsamla</w:t>
      </w:r>
      <w:r w:rsidRPr="006F4C49">
        <w:t xml:space="preserve"> </w:t>
      </w:r>
    </w:p>
    <w:p w14:paraId="19875AE4" w14:textId="6464EDA5" w:rsidR="00F60C7B" w:rsidRPr="006F4C49" w:rsidRDefault="00144869">
      <w:pPr>
        <w:numPr>
          <w:ilvl w:val="0"/>
          <w:numId w:val="5"/>
        </w:numPr>
        <w:ind w:right="2" w:hanging="566"/>
      </w:pPr>
      <w:r w:rsidRPr="006F4C49">
        <w:t xml:space="preserve">Kaip vartoti </w:t>
      </w:r>
      <w:r w:rsidR="00AC50E2">
        <w:t>Irsamla</w:t>
      </w:r>
      <w:r w:rsidRPr="006F4C49">
        <w:t xml:space="preserve"> </w:t>
      </w:r>
    </w:p>
    <w:p w14:paraId="78B6A43B" w14:textId="77777777" w:rsidR="00F60C7B" w:rsidRPr="006F4C49" w:rsidRDefault="00144869">
      <w:pPr>
        <w:numPr>
          <w:ilvl w:val="0"/>
          <w:numId w:val="5"/>
        </w:numPr>
        <w:ind w:right="2" w:hanging="566"/>
      </w:pPr>
      <w:r w:rsidRPr="006F4C49">
        <w:t xml:space="preserve">Galimas šalutinis poveikis  </w:t>
      </w:r>
    </w:p>
    <w:p w14:paraId="11C76F9C" w14:textId="0EFDC6C9" w:rsidR="00F60C7B" w:rsidRPr="006F4C49" w:rsidRDefault="00144869">
      <w:pPr>
        <w:numPr>
          <w:ilvl w:val="0"/>
          <w:numId w:val="5"/>
        </w:numPr>
        <w:ind w:right="2" w:hanging="566"/>
      </w:pPr>
      <w:r w:rsidRPr="006F4C49">
        <w:t xml:space="preserve">Kaip laikyti </w:t>
      </w:r>
      <w:r w:rsidR="00AC50E2">
        <w:t>Irsamla</w:t>
      </w:r>
      <w:r w:rsidRPr="006F4C49">
        <w:t xml:space="preserve"> </w:t>
      </w:r>
    </w:p>
    <w:p w14:paraId="2B117709" w14:textId="77777777" w:rsidR="00F60C7B" w:rsidRPr="006F4C49" w:rsidRDefault="00144869">
      <w:pPr>
        <w:numPr>
          <w:ilvl w:val="0"/>
          <w:numId w:val="5"/>
        </w:numPr>
        <w:ind w:right="2" w:hanging="566"/>
      </w:pPr>
      <w:r w:rsidRPr="006F4C49">
        <w:t xml:space="preserve">Pakuotės turinys ir kita informacija </w:t>
      </w:r>
    </w:p>
    <w:p w14:paraId="5810530F" w14:textId="77777777" w:rsidR="00F60C7B" w:rsidRPr="006F4C49" w:rsidRDefault="00144869">
      <w:pPr>
        <w:spacing w:line="259" w:lineRule="auto"/>
        <w:ind w:left="1"/>
      </w:pPr>
      <w:r w:rsidRPr="006F4C49">
        <w:t xml:space="preserve"> </w:t>
      </w:r>
    </w:p>
    <w:p w14:paraId="054F4889" w14:textId="77777777" w:rsidR="00F60C7B" w:rsidRPr="006F4C49" w:rsidRDefault="00144869">
      <w:pPr>
        <w:spacing w:after="9" w:line="259" w:lineRule="auto"/>
        <w:ind w:left="1"/>
      </w:pPr>
      <w:r w:rsidRPr="006F4C49">
        <w:t xml:space="preserve"> </w:t>
      </w:r>
    </w:p>
    <w:p w14:paraId="4D9E5A54" w14:textId="38BFB974" w:rsidR="00F60C7B" w:rsidRPr="006F4C49" w:rsidRDefault="00144869">
      <w:pPr>
        <w:pStyle w:val="Antrat2"/>
        <w:tabs>
          <w:tab w:val="center" w:pos="2451"/>
        </w:tabs>
        <w:spacing w:after="15" w:line="248" w:lineRule="auto"/>
        <w:ind w:left="-12" w:firstLine="0"/>
      </w:pPr>
      <w:r w:rsidRPr="006F4C49">
        <w:rPr>
          <w:b/>
          <w:u w:val="none"/>
        </w:rPr>
        <w:t xml:space="preserve">1. </w:t>
      </w:r>
      <w:r w:rsidRPr="006F4C49">
        <w:rPr>
          <w:b/>
          <w:u w:val="none"/>
        </w:rPr>
        <w:tab/>
        <w:t xml:space="preserve">Kas yra </w:t>
      </w:r>
      <w:r w:rsidR="00AC50E2">
        <w:rPr>
          <w:b/>
          <w:u w:val="none"/>
        </w:rPr>
        <w:t>Irsamla</w:t>
      </w:r>
      <w:r w:rsidRPr="006F4C49">
        <w:rPr>
          <w:b/>
          <w:u w:val="none"/>
        </w:rPr>
        <w:t xml:space="preserve"> ir kam jis vartojamas </w:t>
      </w:r>
    </w:p>
    <w:p w14:paraId="4EFC28F3" w14:textId="77777777" w:rsidR="00F60C7B" w:rsidRPr="006F4C49" w:rsidRDefault="00144869">
      <w:pPr>
        <w:spacing w:line="259" w:lineRule="auto"/>
        <w:ind w:left="1"/>
      </w:pPr>
      <w:r w:rsidRPr="006F4C49">
        <w:t xml:space="preserve"> </w:t>
      </w:r>
    </w:p>
    <w:p w14:paraId="3ABBC35A" w14:textId="2E3A65F7" w:rsidR="00F60C7B" w:rsidRPr="006F4C49" w:rsidRDefault="00AC50E2">
      <w:pPr>
        <w:ind w:left="-2" w:right="2"/>
      </w:pPr>
      <w:r>
        <w:t>Irsamla</w:t>
      </w:r>
      <w:r w:rsidR="00144869" w:rsidRPr="006F4C49">
        <w:t xml:space="preserve"> sudėtyje yra veikliosios medžiagos vortioksetino. Jis priklauso vaistų, vadinamų antidepresantais, grupei. </w:t>
      </w:r>
    </w:p>
    <w:p w14:paraId="50421BB3" w14:textId="77777777" w:rsidR="00F60C7B" w:rsidRPr="006F4C49" w:rsidRDefault="00144869">
      <w:pPr>
        <w:spacing w:line="259" w:lineRule="auto"/>
        <w:ind w:left="1"/>
      </w:pPr>
      <w:r w:rsidRPr="006F4C49">
        <w:t xml:space="preserve"> </w:t>
      </w:r>
    </w:p>
    <w:p w14:paraId="132D9139" w14:textId="116691DF" w:rsidR="00F60C7B" w:rsidRPr="006F4C49" w:rsidRDefault="00AC50E2">
      <w:pPr>
        <w:ind w:left="-2" w:right="2"/>
      </w:pPr>
      <w:r>
        <w:t>Irsamla</w:t>
      </w:r>
      <w:r w:rsidR="00144869" w:rsidRPr="006F4C49">
        <w:t xml:space="preserve"> vartojamas suaugusiems žmonėms didžiosios depresijos epizodams gydyti. </w:t>
      </w:r>
    </w:p>
    <w:p w14:paraId="56290076" w14:textId="77777777" w:rsidR="00F60C7B" w:rsidRPr="006F4C49" w:rsidRDefault="00144869">
      <w:pPr>
        <w:spacing w:line="259" w:lineRule="auto"/>
        <w:ind w:left="1"/>
      </w:pPr>
      <w:r w:rsidRPr="006F4C49">
        <w:t xml:space="preserve"> </w:t>
      </w:r>
    </w:p>
    <w:p w14:paraId="7E039704" w14:textId="26F6C306" w:rsidR="00F60C7B" w:rsidRPr="006F4C49" w:rsidRDefault="00144869">
      <w:pPr>
        <w:ind w:left="-2" w:right="2"/>
      </w:pPr>
      <w:r w:rsidRPr="006F4C49">
        <w:t xml:space="preserve">Nustatyta, kad </w:t>
      </w:r>
      <w:r w:rsidR="00AC50E2">
        <w:t>Irsamla</w:t>
      </w:r>
      <w:r w:rsidRPr="006F4C49">
        <w:t xml:space="preserve"> mažina platų spektrą depresijos simptomų, įskaitant liūdesį, vidinę įtampą (nerimo jutimą), miego sutrikimus (miego sutrumpėjimą), apetito sumažėjimą, negalėjimą susikaupti, menkavertiškumo jutimą, susidomėjimo mėgstama veikla išnykimą, sulėtėjimo pojūtį. </w:t>
      </w:r>
    </w:p>
    <w:p w14:paraId="6AC560B9" w14:textId="77777777" w:rsidR="00F60C7B" w:rsidRPr="006F4C49" w:rsidRDefault="00144869">
      <w:pPr>
        <w:spacing w:line="259" w:lineRule="auto"/>
        <w:ind w:left="1"/>
      </w:pPr>
      <w:r w:rsidRPr="006F4C49">
        <w:t xml:space="preserve"> </w:t>
      </w:r>
    </w:p>
    <w:p w14:paraId="311C852E" w14:textId="77777777" w:rsidR="00F60C7B" w:rsidRPr="006F4C49" w:rsidRDefault="00144869">
      <w:pPr>
        <w:spacing w:after="9" w:line="259" w:lineRule="auto"/>
        <w:ind w:left="1"/>
      </w:pPr>
      <w:r w:rsidRPr="006F4C49">
        <w:t xml:space="preserve"> </w:t>
      </w:r>
    </w:p>
    <w:p w14:paraId="2E2E05D0" w14:textId="63A47AB2" w:rsidR="00F60C7B" w:rsidRPr="006F4C49" w:rsidRDefault="00144869">
      <w:pPr>
        <w:pStyle w:val="Antrat2"/>
        <w:tabs>
          <w:tab w:val="center" w:pos="2359"/>
        </w:tabs>
        <w:spacing w:after="15" w:line="248" w:lineRule="auto"/>
        <w:ind w:left="-12" w:firstLine="0"/>
      </w:pPr>
      <w:r w:rsidRPr="006F4C49">
        <w:rPr>
          <w:b/>
          <w:u w:val="none"/>
        </w:rPr>
        <w:t xml:space="preserve">2. </w:t>
      </w:r>
      <w:r w:rsidRPr="006F4C49">
        <w:rPr>
          <w:b/>
          <w:u w:val="none"/>
        </w:rPr>
        <w:tab/>
        <w:t xml:space="preserve">Kas žinotina prieš vartojant </w:t>
      </w:r>
      <w:r w:rsidR="00AC50E2">
        <w:rPr>
          <w:b/>
          <w:u w:val="none"/>
        </w:rPr>
        <w:t>Irsamla</w:t>
      </w:r>
      <w:r w:rsidRPr="006F4C49">
        <w:rPr>
          <w:b/>
          <w:u w:val="none"/>
        </w:rPr>
        <w:t xml:space="preserve"> </w:t>
      </w:r>
    </w:p>
    <w:p w14:paraId="36A1B6B5" w14:textId="77777777" w:rsidR="00F60C7B" w:rsidRPr="006F4C49" w:rsidRDefault="00144869">
      <w:pPr>
        <w:spacing w:line="259" w:lineRule="auto"/>
      </w:pPr>
      <w:r w:rsidRPr="006F4C49">
        <w:t xml:space="preserve"> </w:t>
      </w:r>
    </w:p>
    <w:p w14:paraId="74EB15CB" w14:textId="3803DD60" w:rsidR="00F60C7B" w:rsidRPr="006F4C49" w:rsidRDefault="00AC50E2">
      <w:pPr>
        <w:ind w:left="-2" w:hanging="10"/>
      </w:pPr>
      <w:r>
        <w:rPr>
          <w:b/>
        </w:rPr>
        <w:t>Irsamla</w:t>
      </w:r>
      <w:r w:rsidR="00144869" w:rsidRPr="006F4C49">
        <w:rPr>
          <w:b/>
        </w:rPr>
        <w:t xml:space="preserve"> vartoti draudžiama: </w:t>
      </w:r>
    </w:p>
    <w:p w14:paraId="6EA35DFD" w14:textId="444857BE" w:rsidR="00F60C7B" w:rsidRPr="006F4C49" w:rsidRDefault="00144869" w:rsidP="0004688C">
      <w:pPr>
        <w:numPr>
          <w:ilvl w:val="0"/>
          <w:numId w:val="6"/>
        </w:numPr>
        <w:ind w:right="2" w:hanging="566"/>
      </w:pPr>
      <w:r w:rsidRPr="006F4C49">
        <w:t xml:space="preserve"> jeigu yra alergija vortioksetinui arba bet kuriai pagalbinei šio vaisto medžiagai (jos išvardytos 6 skyriuje); </w:t>
      </w:r>
    </w:p>
    <w:p w14:paraId="0C59AC86" w14:textId="2DC519D4" w:rsidR="00F60C7B" w:rsidRPr="006F4C49" w:rsidRDefault="00144869">
      <w:pPr>
        <w:numPr>
          <w:ilvl w:val="0"/>
          <w:numId w:val="6"/>
        </w:numPr>
        <w:ind w:right="2" w:hanging="566"/>
      </w:pPr>
      <w:r w:rsidRPr="006F4C49">
        <w:t xml:space="preserve">jeigu vartojate kitų vaistų depresijai gydyti, kurie yra neselektyvieji monoamino oksidazės </w:t>
      </w:r>
      <w:r w:rsidR="00D0449E">
        <w:t xml:space="preserve">(MAO) </w:t>
      </w:r>
      <w:r w:rsidRPr="006F4C49">
        <w:t xml:space="preserve">inhibitoriai ar selektyvieji MAO-A inhibitoriai. Jeigu abejojate, klauskite gydytojo. </w:t>
      </w:r>
    </w:p>
    <w:p w14:paraId="673C3CA9" w14:textId="77777777" w:rsidR="00F60C7B" w:rsidRPr="006F4C49" w:rsidRDefault="00144869">
      <w:pPr>
        <w:spacing w:line="259" w:lineRule="auto"/>
      </w:pPr>
      <w:r w:rsidRPr="006F4C49">
        <w:t xml:space="preserve"> </w:t>
      </w:r>
    </w:p>
    <w:p w14:paraId="70CE3B36" w14:textId="0C72ABEF" w:rsidR="00F60C7B" w:rsidRPr="006F4C49" w:rsidRDefault="00144869" w:rsidP="00B32544">
      <w:pPr>
        <w:pStyle w:val="Antrat1"/>
        <w:ind w:left="-2"/>
      </w:pPr>
      <w:r w:rsidRPr="006F4C49">
        <w:t xml:space="preserve">Įspėjimai ir atsargumo priemonės  </w:t>
      </w:r>
    </w:p>
    <w:p w14:paraId="6A1FEA74" w14:textId="263A9B0F" w:rsidR="00F60C7B" w:rsidRPr="006F4C49" w:rsidRDefault="00144869" w:rsidP="00285205">
      <w:pPr>
        <w:ind w:left="-2" w:right="2"/>
      </w:pPr>
      <w:r w:rsidRPr="006F4C49">
        <w:t xml:space="preserve">Pasitarkite su gydytoju arba vaistininku prieš pradėdami vartoti </w:t>
      </w:r>
      <w:r w:rsidR="00AC50E2">
        <w:t>Irsamla</w:t>
      </w:r>
      <w:r w:rsidRPr="006F4C49">
        <w:t xml:space="preserve">:  </w:t>
      </w:r>
    </w:p>
    <w:p w14:paraId="65724B64" w14:textId="2433A108" w:rsidR="00F60C7B" w:rsidRPr="006F4C49" w:rsidRDefault="00600D93" w:rsidP="00285205">
      <w:pPr>
        <w:numPr>
          <w:ilvl w:val="0"/>
          <w:numId w:val="7"/>
        </w:numPr>
        <w:ind w:left="567" w:hanging="567"/>
      </w:pPr>
      <w:r>
        <w:t xml:space="preserve">jeigu </w:t>
      </w:r>
      <w:r w:rsidR="00144869" w:rsidRPr="006F4C49">
        <w:t xml:space="preserve">vartojate vaistų, kurie sukelia serotoninerginį poveikį, pavyzdžiui: </w:t>
      </w:r>
    </w:p>
    <w:p w14:paraId="6CC320B4" w14:textId="177E990B" w:rsidR="00F60C7B" w:rsidRPr="006F4C49" w:rsidRDefault="00144869" w:rsidP="00285205">
      <w:pPr>
        <w:numPr>
          <w:ilvl w:val="0"/>
          <w:numId w:val="39"/>
        </w:numPr>
        <w:ind w:left="993" w:right="2" w:hanging="426"/>
      </w:pPr>
      <w:r w:rsidRPr="006F4C49">
        <w:t>tramadol</w:t>
      </w:r>
      <w:r w:rsidR="004F359B" w:rsidRPr="006F4C49">
        <w:t>io</w:t>
      </w:r>
      <w:r w:rsidRPr="006F4C49">
        <w:t xml:space="preserve"> ir panaši</w:t>
      </w:r>
      <w:r w:rsidR="004F359B" w:rsidRPr="006F4C49">
        <w:t>ų</w:t>
      </w:r>
      <w:r w:rsidRPr="006F4C49">
        <w:t xml:space="preserve"> </w:t>
      </w:r>
      <w:r w:rsidR="004F359B" w:rsidRPr="006F4C49">
        <w:t xml:space="preserve">vaistų </w:t>
      </w:r>
      <w:r w:rsidRPr="006F4C49">
        <w:t>(stipri</w:t>
      </w:r>
      <w:r w:rsidR="004F359B" w:rsidRPr="006F4C49">
        <w:t>ų</w:t>
      </w:r>
      <w:r w:rsidRPr="006F4C49">
        <w:t xml:space="preserve"> skausmą </w:t>
      </w:r>
      <w:r w:rsidR="004F359B" w:rsidRPr="006F4C49">
        <w:t>malšinančių vaistų</w:t>
      </w:r>
      <w:r w:rsidRPr="006F4C49">
        <w:t xml:space="preserve">); </w:t>
      </w:r>
    </w:p>
    <w:p w14:paraId="14CA9061" w14:textId="62F6D65C" w:rsidR="00F60C7B" w:rsidRPr="006F4C49" w:rsidRDefault="004F359B" w:rsidP="00285205">
      <w:pPr>
        <w:numPr>
          <w:ilvl w:val="0"/>
          <w:numId w:val="39"/>
        </w:numPr>
        <w:ind w:left="993" w:right="2" w:hanging="426"/>
      </w:pPr>
      <w:r w:rsidRPr="006F4C49">
        <w:t xml:space="preserve">sumatriptano </w:t>
      </w:r>
      <w:r w:rsidR="00144869" w:rsidRPr="006F4C49">
        <w:t xml:space="preserve">ir </w:t>
      </w:r>
      <w:r w:rsidRPr="006F4C49">
        <w:t>panašių vaistų</w:t>
      </w:r>
      <w:r w:rsidR="00144869" w:rsidRPr="006F4C49">
        <w:t>, kurių veikliosios medžiagos pavadinimas baigiasi „triptanas” (</w:t>
      </w:r>
      <w:r w:rsidRPr="006F4C49">
        <w:t xml:space="preserve">vartojamų </w:t>
      </w:r>
      <w:r w:rsidR="00144869" w:rsidRPr="006F4C49">
        <w:t xml:space="preserve">migrenai gydyti). </w:t>
      </w:r>
    </w:p>
    <w:p w14:paraId="3A119DCC" w14:textId="315B60DF" w:rsidR="00F60C7B" w:rsidRPr="006F4C49" w:rsidRDefault="00144869" w:rsidP="00285205">
      <w:pPr>
        <w:ind w:left="567" w:right="2"/>
      </w:pPr>
      <w:r w:rsidRPr="006F4C49">
        <w:lastRenderedPageBreak/>
        <w:t xml:space="preserve">Šių vaistų vartojimas kartu su </w:t>
      </w:r>
      <w:r w:rsidR="00AC50E2">
        <w:t>Irsamla</w:t>
      </w:r>
      <w:r w:rsidRPr="006F4C49">
        <w:t xml:space="preserve"> gali didinti serotonino sindromo atsiradimo riziką. Šis sindromas gali būti susijęs su haliucinacijomis, nevalingais trūkčiojimais, širdies plakimo pagreitėjimu, kraujospūdžio padidėjimu, karščiavimu, pykinimu ir viduriavimu</w:t>
      </w:r>
      <w:r w:rsidR="00600D93">
        <w:t>;</w:t>
      </w:r>
      <w:r w:rsidRPr="006F4C49">
        <w:t xml:space="preserve"> </w:t>
      </w:r>
    </w:p>
    <w:p w14:paraId="28BE72A1" w14:textId="790A59DF" w:rsidR="00F60C7B" w:rsidRPr="006F4C49" w:rsidRDefault="00600D93" w:rsidP="00285205">
      <w:pPr>
        <w:numPr>
          <w:ilvl w:val="0"/>
          <w:numId w:val="7"/>
        </w:numPr>
        <w:ind w:left="567" w:hanging="567"/>
      </w:pPr>
      <w:r>
        <w:t xml:space="preserve">jeigu </w:t>
      </w:r>
      <w:r w:rsidR="00144869" w:rsidRPr="006F4C49">
        <w:t xml:space="preserve">esate patyrę priepuolių (traukulių). </w:t>
      </w:r>
    </w:p>
    <w:p w14:paraId="19E5A13C" w14:textId="5CEB10F8" w:rsidR="00F60C7B" w:rsidRPr="006F4C49" w:rsidRDefault="00144869" w:rsidP="00285205">
      <w:pPr>
        <w:ind w:left="577" w:right="2"/>
      </w:pPr>
      <w:r w:rsidRPr="006F4C49">
        <w:t xml:space="preserve">Gydytojas gydys </w:t>
      </w:r>
      <w:r w:rsidR="00FA48D7">
        <w:t>laikydamasis atsargumo priemonių</w:t>
      </w:r>
      <w:r w:rsidRPr="006F4C49">
        <w:t>, jeigu praeityje Jums yra buvę priepuolių arba sergate nestabilių priepuolių sutrikimu ar epilepsija. Vaistai, kuriais gydoma depresija, gali kelti priepuolių pasireiškimo riziką. Visiems pacientams, kuriems pasireiškia priepuoli</w:t>
      </w:r>
      <w:r w:rsidR="00FA48D7">
        <w:t>ų</w:t>
      </w:r>
      <w:r w:rsidRPr="006F4C49">
        <w:t xml:space="preserve"> arba priepuoliai padažnėja, gydymą reikia nutraukti</w:t>
      </w:r>
      <w:r w:rsidR="00600D93">
        <w:t>;</w:t>
      </w:r>
      <w:r w:rsidRPr="006F4C49">
        <w:t xml:space="preserve">  </w:t>
      </w:r>
    </w:p>
    <w:p w14:paraId="19673518" w14:textId="69B0AC9D" w:rsidR="00F60C7B" w:rsidRPr="006F4C49" w:rsidRDefault="00600D93" w:rsidP="00285205">
      <w:pPr>
        <w:numPr>
          <w:ilvl w:val="0"/>
          <w:numId w:val="7"/>
        </w:numPr>
        <w:ind w:left="567" w:hanging="567"/>
      </w:pPr>
      <w:r>
        <w:t xml:space="preserve">jeigu </w:t>
      </w:r>
      <w:r w:rsidR="00144869" w:rsidRPr="006F4C49">
        <w:t xml:space="preserve">pasireiškia manija; </w:t>
      </w:r>
    </w:p>
    <w:p w14:paraId="276C9956" w14:textId="79C1398D" w:rsidR="00F60C7B" w:rsidRPr="006F4C49" w:rsidRDefault="00600D93" w:rsidP="00285205">
      <w:pPr>
        <w:numPr>
          <w:ilvl w:val="0"/>
          <w:numId w:val="7"/>
        </w:numPr>
        <w:ind w:left="567" w:hanging="567"/>
      </w:pPr>
      <w:r>
        <w:t xml:space="preserve">jeigu </w:t>
      </w:r>
      <w:r w:rsidR="00144869" w:rsidRPr="006F4C49">
        <w:t xml:space="preserve">yra polinkis lengvesniam kraujavimo ar mėlynių atsiradimui arba esate nėščia (žr. „Nėštumas, žindymo laikotarpis ir vaisingumas“); </w:t>
      </w:r>
    </w:p>
    <w:p w14:paraId="0C4333E3" w14:textId="3FA2102F" w:rsidR="00F60C7B" w:rsidRPr="006F4C49" w:rsidRDefault="00600D93" w:rsidP="00285205">
      <w:pPr>
        <w:numPr>
          <w:ilvl w:val="0"/>
          <w:numId w:val="7"/>
        </w:numPr>
        <w:ind w:left="567" w:hanging="567"/>
      </w:pPr>
      <w:r>
        <w:t xml:space="preserve">jeigu </w:t>
      </w:r>
      <w:r w:rsidR="00144869" w:rsidRPr="006F4C49">
        <w:t xml:space="preserve">yra sumažėjusi natrio koncentracija kraujyje; </w:t>
      </w:r>
    </w:p>
    <w:p w14:paraId="092A556C" w14:textId="1371ECE0" w:rsidR="00F60C7B" w:rsidRPr="006F4C49" w:rsidRDefault="00600D93" w:rsidP="00285205">
      <w:pPr>
        <w:numPr>
          <w:ilvl w:val="0"/>
          <w:numId w:val="7"/>
        </w:numPr>
        <w:ind w:left="567" w:hanging="567"/>
      </w:pPr>
      <w:r>
        <w:t xml:space="preserve">jeigu </w:t>
      </w:r>
      <w:r w:rsidR="00144869" w:rsidRPr="006F4C49">
        <w:t xml:space="preserve">esate 65 metų arba vyresnis; </w:t>
      </w:r>
    </w:p>
    <w:p w14:paraId="381BCE6D" w14:textId="721465C0" w:rsidR="00F60C7B" w:rsidRPr="006F4C49" w:rsidRDefault="00600D93" w:rsidP="00285205">
      <w:pPr>
        <w:numPr>
          <w:ilvl w:val="0"/>
          <w:numId w:val="7"/>
        </w:numPr>
        <w:ind w:left="567" w:hanging="567"/>
      </w:pPr>
      <w:r>
        <w:t xml:space="preserve">jeigu </w:t>
      </w:r>
      <w:r w:rsidR="00144869" w:rsidRPr="006F4C49">
        <w:t xml:space="preserve">sergate sunkia inkstų liga; </w:t>
      </w:r>
    </w:p>
    <w:p w14:paraId="1DCAFC4C" w14:textId="094AF395" w:rsidR="00F60C7B" w:rsidRPr="006F4C49" w:rsidRDefault="00600D93" w:rsidP="00285205">
      <w:pPr>
        <w:numPr>
          <w:ilvl w:val="0"/>
          <w:numId w:val="7"/>
        </w:numPr>
        <w:ind w:left="567" w:hanging="567"/>
      </w:pPr>
      <w:r>
        <w:t xml:space="preserve">jeigu </w:t>
      </w:r>
      <w:r w:rsidR="00144869" w:rsidRPr="006F4C49">
        <w:t xml:space="preserve">sergate sunkia kepenų liga arba kepenų liga, kuri vadinama ciroze; </w:t>
      </w:r>
    </w:p>
    <w:p w14:paraId="0F3DBB24" w14:textId="0E0D18A0" w:rsidR="00F60C7B" w:rsidRPr="006F4C49" w:rsidRDefault="00D53BBB" w:rsidP="00285205">
      <w:pPr>
        <w:numPr>
          <w:ilvl w:val="0"/>
          <w:numId w:val="7"/>
        </w:numPr>
        <w:ind w:left="567" w:hanging="567"/>
      </w:pPr>
      <w:r>
        <w:t xml:space="preserve">jeigu </w:t>
      </w:r>
      <w:r w:rsidR="00144869" w:rsidRPr="006F4C49">
        <w:t xml:space="preserve">padidėjęs Jūsų akispūdis arba sergate glaukoma. Jeigu gydymo metu ima skaudėti akis arba pradedate neryškiai matyti, kreipkitės į gydytoją. </w:t>
      </w:r>
    </w:p>
    <w:p w14:paraId="4E410B26" w14:textId="77777777" w:rsidR="00F60C7B" w:rsidRPr="006F4C49" w:rsidRDefault="00144869">
      <w:pPr>
        <w:spacing w:after="16" w:line="259" w:lineRule="auto"/>
        <w:ind w:left="1"/>
      </w:pPr>
      <w:r w:rsidRPr="006F4C49">
        <w:t xml:space="preserve"> </w:t>
      </w:r>
    </w:p>
    <w:p w14:paraId="30559E0D" w14:textId="4FE8082E" w:rsidR="00F60C7B" w:rsidRPr="006F4C49" w:rsidRDefault="00144869">
      <w:pPr>
        <w:ind w:left="-2" w:right="2"/>
      </w:pPr>
      <w:r w:rsidRPr="006F4C49">
        <w:t>Vartodami vaistų nuo depresijos, įskaitant vortioksetiną, taip pat galite jausti agresyvumą, susijaudinimą, pyktį ir irzlumą. Jeigu pasireiškia toki</w:t>
      </w:r>
      <w:r w:rsidR="005058DC">
        <w:t>ų</w:t>
      </w:r>
      <w:r w:rsidRPr="006F4C49">
        <w:t xml:space="preserve"> sutrikim</w:t>
      </w:r>
      <w:r w:rsidR="005058DC">
        <w:t>ų</w:t>
      </w:r>
      <w:r w:rsidRPr="006F4C49">
        <w:t xml:space="preserve">, kreipkitės į gydytoją. </w:t>
      </w:r>
    </w:p>
    <w:p w14:paraId="5F9D2C1E" w14:textId="77777777" w:rsidR="00F60C7B" w:rsidRPr="006F4C49" w:rsidRDefault="00144869">
      <w:pPr>
        <w:spacing w:line="259" w:lineRule="auto"/>
        <w:ind w:left="2"/>
      </w:pPr>
      <w:r w:rsidRPr="006F4C49">
        <w:t xml:space="preserve"> </w:t>
      </w:r>
    </w:p>
    <w:p w14:paraId="2BB25B1C" w14:textId="77777777" w:rsidR="00F60C7B" w:rsidRPr="006F4C49" w:rsidRDefault="00144869">
      <w:pPr>
        <w:pStyle w:val="Antrat1"/>
        <w:ind w:left="-2"/>
      </w:pPr>
      <w:r w:rsidRPr="006F4C49">
        <w:t xml:space="preserve">Mintys apie savižudybę ir depresijos arba nerimo sutrikimų pasunkėjimas </w:t>
      </w:r>
    </w:p>
    <w:p w14:paraId="54CCC6F9" w14:textId="138EB218" w:rsidR="00F60C7B" w:rsidRPr="006F4C49" w:rsidRDefault="00144869" w:rsidP="00285205">
      <w:pPr>
        <w:spacing w:line="259" w:lineRule="auto"/>
        <w:ind w:left="2"/>
      </w:pPr>
      <w:r w:rsidRPr="006F4C49">
        <w:t>Jeigu sergate depresija ir (arba) jaučiate nerimą, kartais Jums gali kilti minčių apie savęs žalojimą ar savižudybę. Pradėjus pirmą kartą vartoti antidepresant</w:t>
      </w:r>
      <w:r w:rsidR="005058DC">
        <w:t>ų</w:t>
      </w:r>
      <w:r w:rsidRPr="006F4C49">
        <w:t xml:space="preserve">, tokių minčių gali kilti dažniau, nes turi praeiti šiek tiek laiko (paprastai apie dvi savaitės, bet kartais ir ilgiau), kol šie vaistai pradės veikti. </w:t>
      </w:r>
    </w:p>
    <w:p w14:paraId="4EFA2CAD" w14:textId="77777777" w:rsidR="00F60C7B" w:rsidRPr="006F4C49" w:rsidRDefault="00144869">
      <w:pPr>
        <w:spacing w:line="259" w:lineRule="auto"/>
        <w:ind w:left="2"/>
      </w:pPr>
      <w:r w:rsidRPr="006F4C49">
        <w:t xml:space="preserve"> </w:t>
      </w:r>
    </w:p>
    <w:p w14:paraId="6E90CA1A" w14:textId="77777777" w:rsidR="00F60C7B" w:rsidRPr="006F4C49" w:rsidRDefault="00144869">
      <w:pPr>
        <w:ind w:left="-2" w:right="2"/>
      </w:pPr>
      <w:r w:rsidRPr="006F4C49">
        <w:t xml:space="preserve">Tokia minčių tikimybė Jums yra didesnė šiais atvejais: </w:t>
      </w:r>
    </w:p>
    <w:p w14:paraId="5FFCECE7" w14:textId="4E6CB15A" w:rsidR="0004688C" w:rsidRPr="006F4C49" w:rsidRDefault="00144869" w:rsidP="00285205">
      <w:pPr>
        <w:numPr>
          <w:ilvl w:val="0"/>
          <w:numId w:val="7"/>
        </w:numPr>
        <w:ind w:left="567" w:hanging="567"/>
      </w:pPr>
      <w:r w:rsidRPr="006F4C49">
        <w:t>jeigu anksčiau mąstėte apie savižudybę arba savęs žalojimą;</w:t>
      </w:r>
    </w:p>
    <w:p w14:paraId="43A63ECE" w14:textId="3ADCB7EA" w:rsidR="00F60C7B" w:rsidRPr="006F4C49" w:rsidRDefault="00144869" w:rsidP="00285205">
      <w:pPr>
        <w:numPr>
          <w:ilvl w:val="0"/>
          <w:numId w:val="7"/>
        </w:numPr>
        <w:ind w:left="567" w:hanging="567"/>
      </w:pPr>
      <w:r w:rsidRPr="006F4C49">
        <w:t xml:space="preserve">jeigu esate jaunas suaugęs žmogus. </w:t>
      </w:r>
    </w:p>
    <w:p w14:paraId="5BC44C4F" w14:textId="77777777" w:rsidR="00F60C7B" w:rsidRPr="006F4C49" w:rsidRDefault="00144869">
      <w:pPr>
        <w:spacing w:line="259" w:lineRule="auto"/>
        <w:ind w:left="2"/>
      </w:pPr>
      <w:r w:rsidRPr="006F4C49">
        <w:t xml:space="preserve"> </w:t>
      </w:r>
    </w:p>
    <w:p w14:paraId="14B06CFC" w14:textId="77777777" w:rsidR="00F60C7B" w:rsidRPr="006F4C49" w:rsidRDefault="00144869">
      <w:pPr>
        <w:ind w:left="-2" w:right="2"/>
      </w:pPr>
      <w:r w:rsidRPr="006F4C49">
        <w:t xml:space="preserve">Klinikinių tyrimų duomenys parodė, kad psichikos sutrikimais sergantiems jauniems suaugusiesiems (jaunesniems kaip 25 metų), vartojant antidepresantų, su savižudybe siejamo elgesio rizika yra didesnė. </w:t>
      </w:r>
    </w:p>
    <w:p w14:paraId="4F51C3CE" w14:textId="77777777" w:rsidR="00F60C7B" w:rsidRPr="006F4C49" w:rsidRDefault="00144869">
      <w:pPr>
        <w:spacing w:line="259" w:lineRule="auto"/>
        <w:ind w:left="2"/>
      </w:pPr>
      <w:r w:rsidRPr="006F4C49">
        <w:t xml:space="preserve"> </w:t>
      </w:r>
    </w:p>
    <w:p w14:paraId="0ED1A1E3" w14:textId="6452ECFA" w:rsidR="00F60C7B" w:rsidRPr="006F4C49" w:rsidRDefault="00144869">
      <w:pPr>
        <w:ind w:left="-2" w:right="2"/>
      </w:pPr>
      <w:r w:rsidRPr="006F4C49">
        <w:t>Jeigu bet kuriuo metu galvojate apie savižudybę arba savęs žalojimą, nedelsdami kreipkitės į gydytoją arba vykite į ligoninės priėmimo skyrių. Jums gali būti naudinga pasakyti giminaičiams ar artimiems draugams, kad sergate depresija ar jaučiate nerimą. Paprašykite j</w:t>
      </w:r>
      <w:r w:rsidR="007B1516">
        <w:t>ų</w:t>
      </w:r>
      <w:r w:rsidRPr="006F4C49">
        <w:t xml:space="preserve"> perskaityti šį pakuotės lapelį. Galite jų paprašyti, kad Jus perspėtų, jeigu pastebės, kad Jūsų depresija ar nerimas pasunkėjo arba jie nerimauja dėl Jūsų elgesio pokyčių. </w:t>
      </w:r>
    </w:p>
    <w:p w14:paraId="1B3C3219" w14:textId="77777777" w:rsidR="00F60C7B" w:rsidRPr="006F4C49" w:rsidRDefault="00144869">
      <w:pPr>
        <w:spacing w:line="259" w:lineRule="auto"/>
        <w:ind w:left="2"/>
      </w:pPr>
      <w:r w:rsidRPr="006F4C49">
        <w:t xml:space="preserve"> </w:t>
      </w:r>
    </w:p>
    <w:p w14:paraId="6F5A9822" w14:textId="77777777" w:rsidR="00F60C7B" w:rsidRPr="006F4C49" w:rsidRDefault="00144869">
      <w:pPr>
        <w:pStyle w:val="Antrat1"/>
        <w:ind w:left="-2"/>
      </w:pPr>
      <w:r w:rsidRPr="006F4C49">
        <w:t xml:space="preserve">Vaikams ir paaugliams </w:t>
      </w:r>
    </w:p>
    <w:p w14:paraId="5905A4AD" w14:textId="0833E395" w:rsidR="00F60C7B" w:rsidRPr="006F4C49" w:rsidRDefault="00E21FE3" w:rsidP="00285205">
      <w:pPr>
        <w:spacing w:line="259" w:lineRule="auto"/>
        <w:ind w:left="2"/>
      </w:pPr>
      <w:r w:rsidRPr="006F4C49">
        <w:t>Vortioksetino</w:t>
      </w:r>
      <w:r w:rsidR="00144869" w:rsidRPr="006F4C49">
        <w:t xml:space="preserve"> ne</w:t>
      </w:r>
      <w:r w:rsidR="007B1516">
        <w:t xml:space="preserve">galima </w:t>
      </w:r>
      <w:r w:rsidR="00830EB9" w:rsidRPr="006F4C49">
        <w:t>vartoti</w:t>
      </w:r>
      <w:r w:rsidR="00144869" w:rsidRPr="006F4C49">
        <w:t xml:space="preserve"> vaikams (</w:t>
      </w:r>
      <w:r w:rsidR="007B1516">
        <w:t>jaunesniems kaip</w:t>
      </w:r>
      <w:r w:rsidR="00144869" w:rsidRPr="006F4C49">
        <w:t xml:space="preserve"> 18 metų), nes nebuvo įrodytas</w:t>
      </w:r>
      <w:r w:rsidR="00830EB9" w:rsidRPr="006F4C49">
        <w:t xml:space="preserve"> veiksmingumas</w:t>
      </w:r>
      <w:r w:rsidR="00144869" w:rsidRPr="006F4C49">
        <w:t xml:space="preserve">. </w:t>
      </w:r>
      <w:r w:rsidR="007B1516">
        <w:t>Vortioksetino</w:t>
      </w:r>
      <w:r w:rsidR="00144869" w:rsidRPr="006F4C49">
        <w:t xml:space="preserve"> saugumas vaikams ir paaugliams nuo 7 iki 17 metų aprašytas 4 skyriuje. </w:t>
      </w:r>
    </w:p>
    <w:p w14:paraId="488B664D" w14:textId="77777777" w:rsidR="00F60C7B" w:rsidRPr="006F4C49" w:rsidRDefault="00144869">
      <w:pPr>
        <w:spacing w:line="259" w:lineRule="auto"/>
        <w:ind w:left="1"/>
      </w:pPr>
      <w:r w:rsidRPr="006F4C49">
        <w:t xml:space="preserve"> </w:t>
      </w:r>
    </w:p>
    <w:p w14:paraId="26E07B08" w14:textId="7F0AA5FF" w:rsidR="00F60C7B" w:rsidRPr="006F4C49" w:rsidRDefault="00144869">
      <w:pPr>
        <w:pStyle w:val="Antrat1"/>
        <w:ind w:left="-2"/>
      </w:pPr>
      <w:r w:rsidRPr="006F4C49">
        <w:t xml:space="preserve">Kiti vaistai ir </w:t>
      </w:r>
      <w:r w:rsidR="00AC50E2">
        <w:t>Irsamla</w:t>
      </w:r>
      <w:r w:rsidRPr="006F4C49">
        <w:t xml:space="preserve"> </w:t>
      </w:r>
    </w:p>
    <w:p w14:paraId="061959BE" w14:textId="77777777" w:rsidR="00F60C7B" w:rsidRPr="006F4C49" w:rsidRDefault="00144869" w:rsidP="00285205">
      <w:pPr>
        <w:spacing w:line="259" w:lineRule="auto"/>
        <w:ind w:left="1"/>
      </w:pPr>
      <w:r w:rsidRPr="006F4C49">
        <w:t xml:space="preserve">Jeigu vartojate ar neseniai vartojote kitų vaistų arba dėl to nesate tikri, apie tai pasakykite gydytojui arba vaistininkui. </w:t>
      </w:r>
    </w:p>
    <w:p w14:paraId="15947D9B" w14:textId="77777777" w:rsidR="00F60C7B" w:rsidRPr="006F4C49" w:rsidRDefault="00144869">
      <w:pPr>
        <w:spacing w:line="259" w:lineRule="auto"/>
        <w:ind w:left="1"/>
      </w:pPr>
      <w:r w:rsidRPr="006F4C49">
        <w:t xml:space="preserve"> </w:t>
      </w:r>
    </w:p>
    <w:p w14:paraId="7CA363E5" w14:textId="4915F122" w:rsidR="00F60C7B" w:rsidRPr="006F4C49" w:rsidRDefault="00144869">
      <w:pPr>
        <w:ind w:left="-2" w:right="2"/>
      </w:pPr>
      <w:r w:rsidRPr="006F4C49">
        <w:t>Pasakykite gydytojui, jeigu vartojate kur</w:t>
      </w:r>
      <w:r w:rsidR="0076455F">
        <w:t>io</w:t>
      </w:r>
      <w:r w:rsidRPr="006F4C49">
        <w:t xml:space="preserve"> nors iš toliau išvardytų vaistų: </w:t>
      </w:r>
    </w:p>
    <w:p w14:paraId="233C3810" w14:textId="392FB7F7" w:rsidR="00F60C7B" w:rsidRPr="006F4C49" w:rsidRDefault="00502BAE" w:rsidP="00285205">
      <w:pPr>
        <w:numPr>
          <w:ilvl w:val="0"/>
          <w:numId w:val="8"/>
        </w:numPr>
        <w:ind w:left="567" w:hanging="567"/>
      </w:pPr>
      <w:r w:rsidRPr="006F4C49">
        <w:t>fenelzino</w:t>
      </w:r>
      <w:r w:rsidR="00144869" w:rsidRPr="006F4C49">
        <w:t xml:space="preserve">, </w:t>
      </w:r>
      <w:r w:rsidRPr="006F4C49">
        <w:t>iproniazido</w:t>
      </w:r>
      <w:r w:rsidR="00144869" w:rsidRPr="006F4C49">
        <w:t xml:space="preserve">, </w:t>
      </w:r>
      <w:r w:rsidRPr="006F4C49">
        <w:t>izokarboksazido</w:t>
      </w:r>
      <w:r w:rsidR="00144869" w:rsidRPr="006F4C49">
        <w:t>, nialamid</w:t>
      </w:r>
      <w:r w:rsidRPr="006F4C49">
        <w:t>o</w:t>
      </w:r>
      <w:r w:rsidR="0004688C" w:rsidRPr="006F4C49">
        <w:t xml:space="preserve">, </w:t>
      </w:r>
      <w:r w:rsidRPr="006F4C49">
        <w:t xml:space="preserve">tranilcipromino </w:t>
      </w:r>
      <w:r w:rsidR="00144869" w:rsidRPr="006F4C49">
        <w:t>(</w:t>
      </w:r>
      <w:r w:rsidR="0004688C" w:rsidRPr="006F4C49">
        <w:t xml:space="preserve">vaistų </w:t>
      </w:r>
      <w:r w:rsidR="00144869" w:rsidRPr="006F4C49">
        <w:t xml:space="preserve">depresijai gydyti, kurie vadinami neselektyviaisiais monoamino oksidazės inhibitoriais); </w:t>
      </w:r>
      <w:r w:rsidR="0076455F">
        <w:t xml:space="preserve">bet kurio </w:t>
      </w:r>
      <w:r w:rsidR="00144869" w:rsidRPr="006F4C49">
        <w:t xml:space="preserve">iš šių vaistų kartu su </w:t>
      </w:r>
      <w:r w:rsidR="00AC50E2">
        <w:t>Irsamla</w:t>
      </w:r>
      <w:r w:rsidR="00144869" w:rsidRPr="006F4C49">
        <w:t xml:space="preserve"> vartoti </w:t>
      </w:r>
      <w:r w:rsidRPr="006F4C49">
        <w:t>draudžiama</w:t>
      </w:r>
      <w:r w:rsidR="00144869" w:rsidRPr="006F4C49">
        <w:t>. Jeigu vartojate kur</w:t>
      </w:r>
      <w:r w:rsidR="0076455F">
        <w:t>io</w:t>
      </w:r>
      <w:r w:rsidR="00144869" w:rsidRPr="006F4C49">
        <w:t xml:space="preserve"> nors iš šių vaistų, turite palaukti 14 dienų ir tik tada pradėti vartoti </w:t>
      </w:r>
      <w:r w:rsidR="00AC50E2">
        <w:t>Irsamla</w:t>
      </w:r>
      <w:r w:rsidR="00144869" w:rsidRPr="006F4C49">
        <w:t xml:space="preserve">. Nutraukus </w:t>
      </w:r>
      <w:r w:rsidR="00AC50E2">
        <w:t>Irsamla</w:t>
      </w:r>
      <w:r w:rsidR="00144869" w:rsidRPr="006F4C49">
        <w:t xml:space="preserve"> vartojimą, </w:t>
      </w:r>
      <w:r w:rsidR="0076455F">
        <w:t>privalote</w:t>
      </w:r>
      <w:r w:rsidR="00144869" w:rsidRPr="006F4C49">
        <w:t xml:space="preserve"> palaukti 14 dienų ir tik tada pradėti vartoti kur</w:t>
      </w:r>
      <w:r w:rsidR="00D40E5A">
        <w:t>io</w:t>
      </w:r>
      <w:r w:rsidR="00144869" w:rsidRPr="006F4C49">
        <w:t xml:space="preserve"> nors iš šių vaistų; </w:t>
      </w:r>
    </w:p>
    <w:p w14:paraId="583F78A1" w14:textId="31739902" w:rsidR="00F60C7B" w:rsidRPr="006F4C49" w:rsidRDefault="00502BAE" w:rsidP="00285205">
      <w:pPr>
        <w:numPr>
          <w:ilvl w:val="0"/>
          <w:numId w:val="8"/>
        </w:numPr>
        <w:ind w:left="567" w:hanging="567"/>
      </w:pPr>
      <w:r w:rsidRPr="006F4C49">
        <w:lastRenderedPageBreak/>
        <w:t xml:space="preserve">moklobemido </w:t>
      </w:r>
      <w:r w:rsidR="00144869" w:rsidRPr="006F4C49">
        <w:t>(</w:t>
      </w:r>
      <w:r w:rsidRPr="006F4C49">
        <w:t xml:space="preserve">vaisto </w:t>
      </w:r>
      <w:r w:rsidR="00144869" w:rsidRPr="006F4C49">
        <w:t xml:space="preserve">depresijai gydyti); </w:t>
      </w:r>
    </w:p>
    <w:p w14:paraId="1603A8E2" w14:textId="653F42CF" w:rsidR="00F60C7B" w:rsidRPr="006F4C49" w:rsidRDefault="00502BAE" w:rsidP="00285205">
      <w:pPr>
        <w:numPr>
          <w:ilvl w:val="0"/>
          <w:numId w:val="8"/>
        </w:numPr>
        <w:ind w:left="567" w:hanging="567"/>
      </w:pPr>
      <w:r w:rsidRPr="006F4C49">
        <w:t>selegilino</w:t>
      </w:r>
      <w:r w:rsidR="00144869" w:rsidRPr="006F4C49">
        <w:t xml:space="preserve">, </w:t>
      </w:r>
      <w:r w:rsidRPr="006F4C49">
        <w:t xml:space="preserve">razagilino </w:t>
      </w:r>
      <w:r w:rsidR="00144869" w:rsidRPr="006F4C49">
        <w:t>(</w:t>
      </w:r>
      <w:r w:rsidRPr="006F4C49">
        <w:t xml:space="preserve">vaistų </w:t>
      </w:r>
      <w:r w:rsidR="00144869" w:rsidRPr="006F4C49">
        <w:t xml:space="preserve">Parkinsono ligai gydyti); </w:t>
      </w:r>
    </w:p>
    <w:p w14:paraId="2572AB43" w14:textId="731785C5" w:rsidR="00F60C7B" w:rsidRPr="006F4C49" w:rsidRDefault="00502BAE" w:rsidP="00285205">
      <w:pPr>
        <w:numPr>
          <w:ilvl w:val="0"/>
          <w:numId w:val="8"/>
        </w:numPr>
        <w:ind w:left="567" w:hanging="567"/>
      </w:pPr>
      <w:r w:rsidRPr="006F4C49">
        <w:t xml:space="preserve">linezolido </w:t>
      </w:r>
      <w:r w:rsidR="00144869" w:rsidRPr="006F4C49">
        <w:t>(</w:t>
      </w:r>
      <w:r w:rsidRPr="006F4C49">
        <w:t xml:space="preserve">vaisto </w:t>
      </w:r>
      <w:r w:rsidR="00144869" w:rsidRPr="006F4C49">
        <w:t xml:space="preserve">bakterijų sukeltoms infekcinėms ligoms gydyti); </w:t>
      </w:r>
    </w:p>
    <w:p w14:paraId="17CE6715" w14:textId="5DC2EBF3" w:rsidR="00502BAE" w:rsidRPr="006F4C49" w:rsidRDefault="00144869" w:rsidP="00285205">
      <w:pPr>
        <w:numPr>
          <w:ilvl w:val="0"/>
          <w:numId w:val="8"/>
        </w:numPr>
        <w:ind w:left="567" w:hanging="567"/>
      </w:pPr>
      <w:r w:rsidRPr="006F4C49">
        <w:t>vaist</w:t>
      </w:r>
      <w:r w:rsidR="00D40E5A">
        <w:t>ų</w:t>
      </w:r>
      <w:r w:rsidRPr="006F4C49">
        <w:t>, turinči</w:t>
      </w:r>
      <w:r w:rsidR="00D40E5A">
        <w:t>ų</w:t>
      </w:r>
      <w:r w:rsidRPr="006F4C49">
        <w:t xml:space="preserve"> serotoninerginį poveikį, pvz., </w:t>
      </w:r>
      <w:r w:rsidR="00502BAE" w:rsidRPr="006F4C49">
        <w:t xml:space="preserve">tramadolio </w:t>
      </w:r>
      <w:r w:rsidRPr="006F4C49">
        <w:t xml:space="preserve">ir </w:t>
      </w:r>
      <w:r w:rsidR="00502BAE" w:rsidRPr="006F4C49">
        <w:t xml:space="preserve">panašių vaistų </w:t>
      </w:r>
      <w:r w:rsidRPr="006F4C49">
        <w:t>(stipri</w:t>
      </w:r>
      <w:r w:rsidR="00502BAE" w:rsidRPr="006F4C49">
        <w:t>ų</w:t>
      </w:r>
      <w:r w:rsidRPr="006F4C49">
        <w:t xml:space="preserve"> skausmą malšinanči</w:t>
      </w:r>
      <w:r w:rsidR="00D40E5A">
        <w:t>ų</w:t>
      </w:r>
      <w:r w:rsidRPr="006F4C49">
        <w:t xml:space="preserve"> </w:t>
      </w:r>
      <w:r w:rsidR="00502BAE" w:rsidRPr="006F4C49">
        <w:t>vaistų</w:t>
      </w:r>
      <w:r w:rsidRPr="006F4C49">
        <w:t xml:space="preserve">) bei </w:t>
      </w:r>
      <w:r w:rsidR="00502BAE" w:rsidRPr="006F4C49">
        <w:t xml:space="preserve">sumatriptano </w:t>
      </w:r>
      <w:r w:rsidRPr="006F4C49">
        <w:t xml:space="preserve">ir </w:t>
      </w:r>
      <w:r w:rsidR="00502BAE" w:rsidRPr="006F4C49">
        <w:t>panašių vaistų</w:t>
      </w:r>
      <w:r w:rsidRPr="006F4C49">
        <w:t>, kurių veikliųjų medžiagų pavadinimai baigiasi „-triptanai“ (</w:t>
      </w:r>
      <w:r w:rsidR="00502BAE" w:rsidRPr="006F4C49">
        <w:t xml:space="preserve">vartojamų </w:t>
      </w:r>
      <w:r w:rsidRPr="006F4C49">
        <w:t xml:space="preserve">migrenai gydyti). Šių vaistų vartojimas kartu su </w:t>
      </w:r>
      <w:r w:rsidR="00AC50E2">
        <w:t>Irsamla</w:t>
      </w:r>
      <w:r w:rsidRPr="006F4C49">
        <w:t xml:space="preserve"> gali padidinti serotonino sindromo riziką (žr. skyrių „Įspėjimai ir atsargumo priemonės“); </w:t>
      </w:r>
    </w:p>
    <w:p w14:paraId="3B20F5EB" w14:textId="19E2BF5E" w:rsidR="00F60C7B" w:rsidRPr="006F4C49" w:rsidRDefault="00144869" w:rsidP="00285205">
      <w:pPr>
        <w:numPr>
          <w:ilvl w:val="0"/>
          <w:numId w:val="8"/>
        </w:numPr>
        <w:ind w:left="567" w:hanging="567"/>
      </w:pPr>
      <w:r w:rsidRPr="006F4C49">
        <w:t>li</w:t>
      </w:r>
      <w:r w:rsidR="00594ED5">
        <w:t>čio</w:t>
      </w:r>
      <w:r w:rsidRPr="006F4C49">
        <w:t xml:space="preserve"> (</w:t>
      </w:r>
      <w:r w:rsidR="00502BAE" w:rsidRPr="006F4C49">
        <w:t xml:space="preserve">vaisto </w:t>
      </w:r>
      <w:r w:rsidRPr="006F4C49">
        <w:t xml:space="preserve">depresijai ir psichikos sutrikimams gydyti) ar </w:t>
      </w:r>
      <w:r w:rsidR="00502BAE" w:rsidRPr="006F4C49">
        <w:t>triptofano;</w:t>
      </w:r>
      <w:r w:rsidRPr="006F4C49">
        <w:t xml:space="preserve"> </w:t>
      </w:r>
    </w:p>
    <w:p w14:paraId="7A870445" w14:textId="77777777" w:rsidR="00F60C7B" w:rsidRPr="006F4C49" w:rsidRDefault="00144869" w:rsidP="00285205">
      <w:pPr>
        <w:numPr>
          <w:ilvl w:val="0"/>
          <w:numId w:val="8"/>
        </w:numPr>
        <w:ind w:left="567" w:hanging="567"/>
      </w:pPr>
      <w:r w:rsidRPr="006F4C49">
        <w:t xml:space="preserve">vaistų, kurie mažina natrio kiekį kraujyje; </w:t>
      </w:r>
    </w:p>
    <w:p w14:paraId="28BBCB58" w14:textId="7AC37294" w:rsidR="00F60C7B" w:rsidRPr="006F4C49" w:rsidRDefault="00502BAE" w:rsidP="00285205">
      <w:pPr>
        <w:numPr>
          <w:ilvl w:val="0"/>
          <w:numId w:val="8"/>
        </w:numPr>
        <w:ind w:left="567" w:hanging="567"/>
      </w:pPr>
      <w:r w:rsidRPr="006F4C49">
        <w:t xml:space="preserve">rifampicino </w:t>
      </w:r>
      <w:r w:rsidR="00144869" w:rsidRPr="006F4C49">
        <w:t>(</w:t>
      </w:r>
      <w:r w:rsidRPr="006F4C49">
        <w:t>vaisto</w:t>
      </w:r>
      <w:r w:rsidR="00144869" w:rsidRPr="006F4C49">
        <w:t xml:space="preserve">, kuriuo gydoma tuberkuliozė ir kitokios infekcinės ligos); </w:t>
      </w:r>
    </w:p>
    <w:p w14:paraId="4774C79C" w14:textId="19BEA5AC" w:rsidR="00F60C7B" w:rsidRPr="006F4C49" w:rsidRDefault="00502BAE" w:rsidP="00285205">
      <w:pPr>
        <w:numPr>
          <w:ilvl w:val="0"/>
          <w:numId w:val="8"/>
        </w:numPr>
        <w:ind w:left="567" w:hanging="567"/>
      </w:pPr>
      <w:r w:rsidRPr="006F4C49">
        <w:t>karbamazepino</w:t>
      </w:r>
      <w:r w:rsidR="00144869" w:rsidRPr="006F4C49">
        <w:t xml:space="preserve">, </w:t>
      </w:r>
      <w:r w:rsidRPr="006F4C49">
        <w:t xml:space="preserve">fenitoino </w:t>
      </w:r>
      <w:r w:rsidR="00144869" w:rsidRPr="006F4C49">
        <w:t>(</w:t>
      </w:r>
      <w:r w:rsidRPr="006F4C49">
        <w:t xml:space="preserve">vaistų </w:t>
      </w:r>
      <w:r w:rsidR="00144869" w:rsidRPr="006F4C49">
        <w:t xml:space="preserve">epilepsijai ir kitokioms ligoms gydyti); </w:t>
      </w:r>
    </w:p>
    <w:p w14:paraId="661A80F0" w14:textId="1C25F7A2" w:rsidR="00F60C7B" w:rsidRPr="006F4C49" w:rsidRDefault="00502BAE" w:rsidP="00285205">
      <w:pPr>
        <w:numPr>
          <w:ilvl w:val="0"/>
          <w:numId w:val="8"/>
        </w:numPr>
        <w:ind w:left="567" w:hanging="567"/>
      </w:pPr>
      <w:r w:rsidRPr="006F4C49">
        <w:t>varfarino</w:t>
      </w:r>
      <w:r w:rsidR="00144869" w:rsidRPr="006F4C49">
        <w:t xml:space="preserve">, </w:t>
      </w:r>
      <w:r w:rsidRPr="006F4C49">
        <w:t>dipiridamol</w:t>
      </w:r>
      <w:r w:rsidR="00594ED5">
        <w:t>i</w:t>
      </w:r>
      <w:r w:rsidRPr="006F4C49">
        <w:t>o</w:t>
      </w:r>
      <w:r w:rsidR="00144869" w:rsidRPr="006F4C49">
        <w:t xml:space="preserve">, </w:t>
      </w:r>
      <w:r w:rsidRPr="006F4C49">
        <w:t>fenprokumono</w:t>
      </w:r>
      <w:r w:rsidR="00144869" w:rsidRPr="006F4C49">
        <w:t xml:space="preserve">, kai </w:t>
      </w:r>
      <w:r w:rsidRPr="006F4C49">
        <w:t>kurių antipsicho</w:t>
      </w:r>
      <w:r w:rsidR="00594ED5">
        <w:t>z</w:t>
      </w:r>
      <w:r w:rsidRPr="006F4C49">
        <w:t>inių vaistų</w:t>
      </w:r>
      <w:r w:rsidR="00144869" w:rsidRPr="006F4C49">
        <w:t xml:space="preserve">, </w:t>
      </w:r>
      <w:r w:rsidRPr="006F4C49">
        <w:t>fenotiazin</w:t>
      </w:r>
      <w:r w:rsidR="00594ED5">
        <w:t>ų</w:t>
      </w:r>
      <w:r w:rsidR="00144869" w:rsidRPr="006F4C49">
        <w:t xml:space="preserve">, </w:t>
      </w:r>
      <w:r w:rsidRPr="006F4C49">
        <w:t>triciklių antidepresantų</w:t>
      </w:r>
      <w:r w:rsidR="00144869" w:rsidRPr="006F4C49">
        <w:t xml:space="preserve">, mažas acetilsalicilo rūgšties dozes ir </w:t>
      </w:r>
      <w:r w:rsidRPr="006F4C49">
        <w:t xml:space="preserve">nesteroidinių </w:t>
      </w:r>
      <w:r w:rsidR="00144869" w:rsidRPr="006F4C49">
        <w:t>vaist</w:t>
      </w:r>
      <w:r w:rsidRPr="006F4C49">
        <w:t>ų</w:t>
      </w:r>
      <w:r w:rsidR="00144869" w:rsidRPr="006F4C49">
        <w:t xml:space="preserve"> nuo uždegimo (kraują </w:t>
      </w:r>
      <w:r w:rsidRPr="006F4C49">
        <w:t xml:space="preserve">skystinančių vaistų </w:t>
      </w:r>
      <w:r w:rsidR="00144869" w:rsidRPr="006F4C49">
        <w:t xml:space="preserve">ir </w:t>
      </w:r>
      <w:r w:rsidRPr="006F4C49">
        <w:t xml:space="preserve">vaistų </w:t>
      </w:r>
      <w:r w:rsidR="00144869" w:rsidRPr="006F4C49">
        <w:t xml:space="preserve">nuo skausmo). Jie gali didinti polinkį kraujuoti. </w:t>
      </w:r>
    </w:p>
    <w:p w14:paraId="21D16C27" w14:textId="77777777" w:rsidR="00F60C7B" w:rsidRPr="006F4C49" w:rsidRDefault="00144869">
      <w:pPr>
        <w:spacing w:line="259" w:lineRule="auto"/>
        <w:ind w:left="1"/>
      </w:pPr>
      <w:r w:rsidRPr="006F4C49">
        <w:t xml:space="preserve"> </w:t>
      </w:r>
    </w:p>
    <w:p w14:paraId="7A2EDC65" w14:textId="77777777" w:rsidR="00F60C7B" w:rsidRPr="006F4C49" w:rsidRDefault="00144869">
      <w:pPr>
        <w:ind w:left="-2" w:right="2"/>
      </w:pPr>
      <w:r w:rsidRPr="006F4C49">
        <w:t xml:space="preserve">Vaistai, kurie didina priepuolių riziką: </w:t>
      </w:r>
    </w:p>
    <w:p w14:paraId="747B8DE1" w14:textId="77777777" w:rsidR="00502BAE" w:rsidRPr="006F4C49" w:rsidRDefault="00144869" w:rsidP="00285205">
      <w:pPr>
        <w:numPr>
          <w:ilvl w:val="0"/>
          <w:numId w:val="8"/>
        </w:numPr>
        <w:ind w:left="567" w:hanging="567"/>
      </w:pPr>
      <w:r w:rsidRPr="006F4C49">
        <w:t>sumatriptanas ir panašūs vaistai, kurių veikliosios medžiagos pavadinimas baigiasi „triptanas”;</w:t>
      </w:r>
    </w:p>
    <w:p w14:paraId="72CA12CA" w14:textId="7DA6AC64" w:rsidR="00F60C7B" w:rsidRPr="006F4C49" w:rsidRDefault="00144869" w:rsidP="00285205">
      <w:pPr>
        <w:numPr>
          <w:ilvl w:val="0"/>
          <w:numId w:val="8"/>
        </w:numPr>
        <w:ind w:left="567" w:hanging="567"/>
      </w:pPr>
      <w:r w:rsidRPr="006F4C49">
        <w:t xml:space="preserve">tramadolis (stipriai skausmą malšinantis vaistas); </w:t>
      </w:r>
    </w:p>
    <w:p w14:paraId="4D3FB236" w14:textId="77777777" w:rsidR="00F60C7B" w:rsidRPr="006F4C49" w:rsidRDefault="00144869" w:rsidP="00285205">
      <w:pPr>
        <w:numPr>
          <w:ilvl w:val="0"/>
          <w:numId w:val="8"/>
        </w:numPr>
        <w:ind w:left="567" w:hanging="567"/>
      </w:pPr>
      <w:r w:rsidRPr="006F4C49">
        <w:t xml:space="preserve">meflokvinas (vaistas maliarijos profilaktikai ir gydymui); </w:t>
      </w:r>
    </w:p>
    <w:p w14:paraId="1FA4B1F0" w14:textId="77777777" w:rsidR="00F60C7B" w:rsidRPr="006F4C49" w:rsidRDefault="00144869" w:rsidP="00285205">
      <w:pPr>
        <w:numPr>
          <w:ilvl w:val="0"/>
          <w:numId w:val="8"/>
        </w:numPr>
        <w:ind w:left="567" w:hanging="567"/>
      </w:pPr>
      <w:r w:rsidRPr="006F4C49">
        <w:t xml:space="preserve">bupropionas (vaistas depresijai gydyti, o taip pat vartojamas norint mesti rūkyti); </w:t>
      </w:r>
    </w:p>
    <w:p w14:paraId="0C4B0262" w14:textId="77777777" w:rsidR="00F60C7B" w:rsidRPr="006F4C49" w:rsidRDefault="00144869" w:rsidP="00285205">
      <w:pPr>
        <w:numPr>
          <w:ilvl w:val="0"/>
          <w:numId w:val="8"/>
        </w:numPr>
        <w:ind w:left="567" w:hanging="567"/>
      </w:pPr>
      <w:r w:rsidRPr="006F4C49">
        <w:t xml:space="preserve">fluoksetinas, paroksetinas ir kiti vaistai depresijai gydyti, vadinami SSRI / SNRI, tricikliais antidepresantais; </w:t>
      </w:r>
    </w:p>
    <w:p w14:paraId="34A713F0" w14:textId="7799B64C" w:rsidR="00F60C7B" w:rsidRPr="006F4C49" w:rsidRDefault="00144869" w:rsidP="00285205">
      <w:pPr>
        <w:numPr>
          <w:ilvl w:val="0"/>
          <w:numId w:val="8"/>
        </w:numPr>
        <w:ind w:left="567" w:hanging="567"/>
      </w:pPr>
      <w:r w:rsidRPr="006F4C49">
        <w:t>jonažolės (</w:t>
      </w:r>
      <w:r w:rsidRPr="006F4C49">
        <w:rPr>
          <w:i/>
          <w:iCs/>
        </w:rPr>
        <w:t>Hypericum perforatum</w:t>
      </w:r>
      <w:r w:rsidRPr="006F4C49">
        <w:t xml:space="preserve">) </w:t>
      </w:r>
      <w:r w:rsidR="003F3D15">
        <w:t>vaistai</w:t>
      </w:r>
      <w:r w:rsidRPr="006F4C49">
        <w:t xml:space="preserve"> (vaistai depresijai gydyti); </w:t>
      </w:r>
    </w:p>
    <w:p w14:paraId="08B4A9B8" w14:textId="77777777" w:rsidR="00F60C7B" w:rsidRPr="006F4C49" w:rsidRDefault="00144869" w:rsidP="00285205">
      <w:pPr>
        <w:numPr>
          <w:ilvl w:val="0"/>
          <w:numId w:val="8"/>
        </w:numPr>
        <w:ind w:left="567" w:hanging="567"/>
      </w:pPr>
      <w:r w:rsidRPr="006F4C49">
        <w:t xml:space="preserve">chinidinas (vaistas širdies plakimo sutrikimams gydyti); </w:t>
      </w:r>
    </w:p>
    <w:p w14:paraId="15DFAEEB" w14:textId="77777777" w:rsidR="00F60C7B" w:rsidRPr="006F4C49" w:rsidRDefault="00144869" w:rsidP="00285205">
      <w:pPr>
        <w:numPr>
          <w:ilvl w:val="0"/>
          <w:numId w:val="8"/>
        </w:numPr>
        <w:ind w:left="567" w:hanging="567"/>
      </w:pPr>
      <w:r w:rsidRPr="006F4C49">
        <w:t xml:space="preserve">chlorpromazinas, chlorprotiksenas, haloperidolis (vaistai psichikos sutrikimams gydyti, kurie priklauso grupėms, vadinamoms fenotiazinais, tioksantenais, butirofenonais). </w:t>
      </w:r>
    </w:p>
    <w:p w14:paraId="41463441" w14:textId="77777777" w:rsidR="00F60C7B" w:rsidRPr="006F4C49" w:rsidRDefault="00144869">
      <w:pPr>
        <w:spacing w:line="259" w:lineRule="auto"/>
        <w:ind w:left="1"/>
      </w:pPr>
      <w:r w:rsidRPr="006F4C49">
        <w:t xml:space="preserve"> </w:t>
      </w:r>
    </w:p>
    <w:p w14:paraId="3D4F7502" w14:textId="5EF38781" w:rsidR="00F60C7B" w:rsidRPr="006F4C49" w:rsidRDefault="00144869">
      <w:pPr>
        <w:ind w:left="-2" w:right="2"/>
      </w:pPr>
      <w:r w:rsidRPr="006F4C49">
        <w:t>Pasakykite gydytojui, jei vartojate bet kur</w:t>
      </w:r>
      <w:r w:rsidR="003F3D15">
        <w:t>io</w:t>
      </w:r>
      <w:r w:rsidRPr="006F4C49">
        <w:t xml:space="preserve"> iš ankščiau išvardytų vaistų, kadangi gydytojas turi žinoti, ar Jums jau yra traukulių atsiradimo rizika. </w:t>
      </w:r>
    </w:p>
    <w:p w14:paraId="2C48ADF0" w14:textId="77777777" w:rsidR="00F60C7B" w:rsidRPr="006F4C49" w:rsidRDefault="00144869">
      <w:pPr>
        <w:spacing w:after="5" w:line="259" w:lineRule="auto"/>
        <w:ind w:left="1"/>
      </w:pPr>
      <w:r w:rsidRPr="006F4C49">
        <w:t xml:space="preserve"> </w:t>
      </w:r>
    </w:p>
    <w:p w14:paraId="7B458C5A" w14:textId="55F1DEC4" w:rsidR="00F60C7B" w:rsidRPr="006F4C49" w:rsidRDefault="00144869">
      <w:pPr>
        <w:spacing w:after="12" w:line="251" w:lineRule="auto"/>
        <w:ind w:left="-1" w:right="-12" w:hanging="10"/>
        <w:jc w:val="both"/>
      </w:pPr>
      <w:r w:rsidRPr="006F4C49">
        <w:t xml:space="preserve">Jeigu Jums atliekamas narkotikų nustatymo šlapime tyrimas, dėl </w:t>
      </w:r>
      <w:r w:rsidR="00AC50E2">
        <w:t>Irsamla</w:t>
      </w:r>
      <w:r w:rsidRPr="006F4C49">
        <w:t xml:space="preserve"> vartojimo taikant tam tikrą tyrimo metodą gali būti gauti teigiami metadono rezultatai, nors galbūt metadono nevartojote. Tokiu atveju galima atlikti tikslesnį tyrimą. </w:t>
      </w:r>
    </w:p>
    <w:p w14:paraId="3626536E" w14:textId="77777777" w:rsidR="00F60C7B" w:rsidRPr="006F4C49" w:rsidRDefault="00144869">
      <w:pPr>
        <w:spacing w:line="259" w:lineRule="auto"/>
        <w:ind w:left="1"/>
      </w:pPr>
      <w:r w:rsidRPr="006F4C49">
        <w:t xml:space="preserve"> </w:t>
      </w:r>
    </w:p>
    <w:p w14:paraId="775B6AD0" w14:textId="3AFBFB84" w:rsidR="00F60C7B" w:rsidRPr="006F4C49" w:rsidRDefault="00AC50E2">
      <w:pPr>
        <w:ind w:left="-2" w:hanging="10"/>
      </w:pPr>
      <w:r>
        <w:rPr>
          <w:b/>
        </w:rPr>
        <w:t>Irsamla</w:t>
      </w:r>
      <w:r w:rsidR="00144869" w:rsidRPr="006F4C49">
        <w:rPr>
          <w:b/>
        </w:rPr>
        <w:t xml:space="preserve"> vartojimas su alkoholiu </w:t>
      </w:r>
    </w:p>
    <w:p w14:paraId="53BC9D38" w14:textId="77777777" w:rsidR="00F60C7B" w:rsidRPr="006F4C49" w:rsidRDefault="00144869" w:rsidP="00285205">
      <w:pPr>
        <w:spacing w:line="259" w:lineRule="auto"/>
        <w:ind w:left="1"/>
      </w:pPr>
      <w:r w:rsidRPr="006F4C49">
        <w:t xml:space="preserve">Šio vaisto nerekomenduojama vartoti kartu su alkoholiu. </w:t>
      </w:r>
    </w:p>
    <w:p w14:paraId="05E862AF" w14:textId="77777777" w:rsidR="00F60C7B" w:rsidRPr="006F4C49" w:rsidRDefault="00144869">
      <w:pPr>
        <w:spacing w:line="259" w:lineRule="auto"/>
        <w:ind w:left="1"/>
      </w:pPr>
      <w:r w:rsidRPr="006F4C49">
        <w:t xml:space="preserve"> </w:t>
      </w:r>
    </w:p>
    <w:p w14:paraId="3F1E9849" w14:textId="50F658BF" w:rsidR="00F60C7B" w:rsidRPr="006F4C49" w:rsidRDefault="00144869">
      <w:pPr>
        <w:pStyle w:val="Antrat1"/>
        <w:ind w:left="-2"/>
      </w:pPr>
      <w:r w:rsidRPr="006F4C49">
        <w:t>Nėštumas</w:t>
      </w:r>
      <w:r w:rsidR="003948CC">
        <w:t xml:space="preserve"> ir</w:t>
      </w:r>
      <w:r w:rsidRPr="006F4C49">
        <w:t xml:space="preserve"> žindymo laikotarpis </w:t>
      </w:r>
    </w:p>
    <w:p w14:paraId="057751F0" w14:textId="15B77DF7" w:rsidR="00F60C7B" w:rsidRPr="006F4C49" w:rsidRDefault="00144869" w:rsidP="00285205">
      <w:pPr>
        <w:spacing w:line="259" w:lineRule="auto"/>
        <w:ind w:left="1"/>
      </w:pPr>
      <w:r w:rsidRPr="006F4C49">
        <w:t xml:space="preserve">Jeigu esate nėščia, žindote kūdikį, manote, kad galbūt esate nėščia arba planuojate pastoti, tai prieš vartodama šį vaistą, pasitarkite su gydytoju. </w:t>
      </w:r>
    </w:p>
    <w:p w14:paraId="4D8F157D" w14:textId="77777777" w:rsidR="00F60C7B" w:rsidRPr="006F4C49" w:rsidRDefault="00144869">
      <w:pPr>
        <w:spacing w:line="259" w:lineRule="auto"/>
        <w:ind w:left="1"/>
      </w:pPr>
      <w:r w:rsidRPr="006F4C49">
        <w:t xml:space="preserve"> </w:t>
      </w:r>
    </w:p>
    <w:p w14:paraId="05384A2F" w14:textId="77777777" w:rsidR="00F60C7B" w:rsidRPr="006F4C49" w:rsidRDefault="00144869" w:rsidP="00285205">
      <w:pPr>
        <w:pStyle w:val="Antrat1"/>
        <w:spacing w:after="0" w:line="240" w:lineRule="auto"/>
        <w:ind w:left="0" w:firstLine="0"/>
      </w:pPr>
      <w:r w:rsidRPr="006F4C49">
        <w:t xml:space="preserve">Nėštumas </w:t>
      </w:r>
    </w:p>
    <w:p w14:paraId="6653685A" w14:textId="6FECC986" w:rsidR="00830EB9" w:rsidRPr="006F4C49" w:rsidRDefault="00AC50E2" w:rsidP="00285205">
      <w:r>
        <w:t>Irsamla</w:t>
      </w:r>
      <w:r w:rsidR="00144869" w:rsidRPr="006F4C49">
        <w:t xml:space="preserve"> nevartojamas nėštumo metu, išskyrus atvejus, kai gydytojas teigia, kad tai neabejotinai būtina. </w:t>
      </w:r>
    </w:p>
    <w:p w14:paraId="3DEE6C0A" w14:textId="24E4C86B" w:rsidR="00F60C7B" w:rsidRPr="006F4C49" w:rsidRDefault="00144869" w:rsidP="00285205">
      <w:r w:rsidRPr="006F4C49">
        <w:t>Jeigu per paskutiniuosius 3</w:t>
      </w:r>
      <w:r w:rsidR="009D4E5C">
        <w:t> </w:t>
      </w:r>
      <w:r w:rsidRPr="006F4C49">
        <w:t xml:space="preserve">nėštumo mėnesius vartojate vaistų depresijai gydyti, įskaitant </w:t>
      </w:r>
      <w:r w:rsidR="00AC50E2">
        <w:t>Irsamla</w:t>
      </w:r>
      <w:r w:rsidRPr="006F4C49">
        <w:t xml:space="preserve">, turite žinoti, kad Jūsų naujagimiui gali pasireikšti šis toliau išvardytas poveikis: kvėpavimo sutrikimai, melsva odos spalva, priepuoliai, kūno temperatūros pokyčiai, žindymo sunkumai, vėmimas, maža cukraus koncentracija kraujyje, raumenų sukietėjimas arba suglebimas, ryškūs refleksai, drebulys, drebėjimas, irzlumas, letargija, nuolatinis verkimas, mieguistumas ir miego sutrikimai. Jeigu Jūsų naujagimiui pasireiškė kuris nors iš šių simptomų, nedelsdami kreipkitės į gydytoją. </w:t>
      </w:r>
    </w:p>
    <w:p w14:paraId="7EB3A0C8" w14:textId="77777777" w:rsidR="00F60C7B" w:rsidRPr="006F4C49" w:rsidRDefault="00144869" w:rsidP="00285205">
      <w:r w:rsidRPr="006F4C49">
        <w:t xml:space="preserve"> </w:t>
      </w:r>
    </w:p>
    <w:p w14:paraId="4C2C211A" w14:textId="51B5653E" w:rsidR="00F60C7B" w:rsidRPr="006F4C49" w:rsidRDefault="00144869" w:rsidP="00285205">
      <w:r w:rsidRPr="006F4C49">
        <w:t xml:space="preserve">Būtinai pasakykite akušerei ir (arba) gydytojui, kad vartojate </w:t>
      </w:r>
      <w:r w:rsidR="00AC50E2">
        <w:t>Irsamla</w:t>
      </w:r>
      <w:r w:rsidRPr="006F4C49">
        <w:t>. Nėštumo pabaigoje, ypač per paskutiniuosius 3</w:t>
      </w:r>
      <w:r w:rsidR="009D4E5C">
        <w:t> </w:t>
      </w:r>
      <w:r w:rsidRPr="006F4C49">
        <w:t xml:space="preserve">nėštumo mėnesius vartojami į </w:t>
      </w:r>
      <w:r w:rsidR="00AC50E2">
        <w:t>Irsamla</w:t>
      </w:r>
      <w:r w:rsidRPr="006F4C49">
        <w:t xml:space="preserve"> panašūs vaistai gali didinti sunkios naujagimio </w:t>
      </w:r>
      <w:r w:rsidR="006F39C3">
        <w:t>ligos</w:t>
      </w:r>
      <w:r w:rsidRPr="006F4C49">
        <w:t>, vadinamos i</w:t>
      </w:r>
      <w:r w:rsidR="00E50D57">
        <w:t>šlikusia</w:t>
      </w:r>
      <w:r w:rsidRPr="006F4C49">
        <w:t xml:space="preserve"> naujagimio plau</w:t>
      </w:r>
      <w:r w:rsidR="00E50D57">
        <w:t>čių</w:t>
      </w:r>
      <w:r w:rsidRPr="006F4C49">
        <w:t xml:space="preserve"> hipertenzija (INPH), riziką. Dėl to naujagimis gali dažniau kvėpuoti ir pamėlti. Tokių simptomų dažniausiai atsiranda per pirmąsias 24</w:t>
      </w:r>
      <w:r w:rsidR="009D4E5C">
        <w:t> </w:t>
      </w:r>
      <w:r w:rsidRPr="006F4C49">
        <w:t xml:space="preserve">valandas naujagimiui gimus. Jeigu Jūsų naujagimiui pasireiškia toks poveikis, turite nedelsdami kreiptis į akušerę ir (arba) gydytoją. </w:t>
      </w:r>
    </w:p>
    <w:p w14:paraId="53FEB371" w14:textId="77777777" w:rsidR="00F60C7B" w:rsidRPr="006F4C49" w:rsidRDefault="00144869" w:rsidP="00285205">
      <w:r w:rsidRPr="006F4C49">
        <w:lastRenderedPageBreak/>
        <w:t xml:space="preserve"> </w:t>
      </w:r>
    </w:p>
    <w:p w14:paraId="6D36DD73" w14:textId="252540DC" w:rsidR="00F60C7B" w:rsidRPr="006F4C49" w:rsidRDefault="00144869" w:rsidP="00285205">
      <w:r w:rsidRPr="006F4C49">
        <w:t xml:space="preserve">Jeigu Jūs vartojate </w:t>
      </w:r>
      <w:r w:rsidR="00AC50E2">
        <w:t>Irsamla</w:t>
      </w:r>
      <w:r w:rsidRPr="006F4C49">
        <w:t xml:space="preserve"> nėštumo laikotarpio pabaigoje, Jums gali kilti didesnis stipraus kraujavimo iš makšties tuoj po gimdymo pavojus, ypač jeigu Jums praeityje buvo diagnozuota kraujavimo sutrikimų. </w:t>
      </w:r>
      <w:r w:rsidR="00D10622">
        <w:t>G</w:t>
      </w:r>
      <w:r w:rsidRPr="006F4C49">
        <w:t xml:space="preserve">ydytojui arba akušeriui reikia pranešti apie tai, kad Jūs vartojate </w:t>
      </w:r>
      <w:r w:rsidR="00AC50E2">
        <w:t>Irsamla</w:t>
      </w:r>
      <w:r w:rsidRPr="006F4C49">
        <w:t xml:space="preserve">, kad jie galėtų Jums patarti. </w:t>
      </w:r>
    </w:p>
    <w:p w14:paraId="6CDA7817" w14:textId="77777777" w:rsidR="00F60C7B" w:rsidRPr="006F4C49" w:rsidRDefault="00144869" w:rsidP="00285205">
      <w:r w:rsidRPr="006F4C49">
        <w:t xml:space="preserve"> </w:t>
      </w:r>
    </w:p>
    <w:p w14:paraId="143DF92D" w14:textId="77777777" w:rsidR="00F60C7B" w:rsidRPr="006F4C49" w:rsidRDefault="00144869" w:rsidP="00285205">
      <w:pPr>
        <w:pStyle w:val="Antrat1"/>
        <w:spacing w:after="0" w:line="240" w:lineRule="auto"/>
        <w:ind w:left="0" w:firstLine="0"/>
      </w:pPr>
      <w:r w:rsidRPr="006F4C49">
        <w:t xml:space="preserve">Žindymo laikotarpis </w:t>
      </w:r>
    </w:p>
    <w:p w14:paraId="443A5363" w14:textId="2DF8E9B1" w:rsidR="00F60C7B" w:rsidRPr="006F4C49" w:rsidRDefault="00144869" w:rsidP="00285205">
      <w:r w:rsidRPr="006F4C49">
        <w:t xml:space="preserve">Tikėtina, kad </w:t>
      </w:r>
      <w:r w:rsidR="00AC50E2">
        <w:t>Irsamla</w:t>
      </w:r>
      <w:r w:rsidRPr="006F4C49">
        <w:t xml:space="preserve"> </w:t>
      </w:r>
      <w:r w:rsidR="00D10622">
        <w:t xml:space="preserve">sudėtyje esančių </w:t>
      </w:r>
      <w:r w:rsidRPr="006F4C49">
        <w:t xml:space="preserve">medžiagų patenka į moters pieną. </w:t>
      </w:r>
      <w:r w:rsidR="00AC50E2">
        <w:t>Irsamla</w:t>
      </w:r>
      <w:r w:rsidRPr="006F4C49">
        <w:t xml:space="preserve"> neskirtas vartoti žindymo laikotarpiu. </w:t>
      </w:r>
      <w:r w:rsidR="00D10622">
        <w:t>G</w:t>
      </w:r>
      <w:r w:rsidRPr="006F4C49">
        <w:t xml:space="preserve">ydytojas, atsižvelgdamas į žindymo naudą vaikui ir gydymo naudą Jums, nuspręs, ar nutraukti žindymą, ar nutraukti </w:t>
      </w:r>
      <w:r w:rsidR="00AC50E2">
        <w:t>Irsamla</w:t>
      </w:r>
      <w:r w:rsidRPr="006F4C49">
        <w:t xml:space="preserve"> vartojimą. </w:t>
      </w:r>
    </w:p>
    <w:p w14:paraId="0C9DE33F" w14:textId="77777777" w:rsidR="00F60C7B" w:rsidRPr="006F4C49" w:rsidRDefault="00144869" w:rsidP="00285205">
      <w:r w:rsidRPr="006F4C49">
        <w:t xml:space="preserve"> </w:t>
      </w:r>
    </w:p>
    <w:p w14:paraId="2023990B" w14:textId="77777777" w:rsidR="00F60C7B" w:rsidRPr="006F4C49" w:rsidRDefault="00144869" w:rsidP="00285205">
      <w:pPr>
        <w:pStyle w:val="Antrat1"/>
        <w:spacing w:after="0" w:line="240" w:lineRule="auto"/>
        <w:ind w:left="0" w:firstLine="0"/>
      </w:pPr>
      <w:r w:rsidRPr="006F4C49">
        <w:t xml:space="preserve">Vairavimas ir mechanizmų valdymas </w:t>
      </w:r>
    </w:p>
    <w:p w14:paraId="3C595F49" w14:textId="2C0232D6" w:rsidR="00F60C7B" w:rsidRPr="006F4C49" w:rsidRDefault="00AC50E2" w:rsidP="00285205">
      <w:r>
        <w:t>Irsamla</w:t>
      </w:r>
      <w:r w:rsidR="00144869" w:rsidRPr="006F4C49">
        <w:t xml:space="preserve"> gebėjimo vairuoti ir valdyti mechanizmus neveikia arba veikia nereikšmingai. Vis dėlto, </w:t>
      </w:r>
      <w:r w:rsidR="00144869" w:rsidRPr="006F4C49">
        <w:rPr>
          <w:color w:val="222222"/>
        </w:rPr>
        <w:t>buvo pranešt</w:t>
      </w:r>
      <w:r w:rsidR="00D10622">
        <w:rPr>
          <w:color w:val="222222"/>
        </w:rPr>
        <w:t>a apie šalutinį poveikį</w:t>
      </w:r>
      <w:r w:rsidR="00144869" w:rsidRPr="006F4C49">
        <w:rPr>
          <w:color w:val="222222"/>
        </w:rPr>
        <w:t>, tok</w:t>
      </w:r>
      <w:r w:rsidR="00D10622">
        <w:rPr>
          <w:color w:val="222222"/>
        </w:rPr>
        <w:t>į</w:t>
      </w:r>
      <w:r w:rsidR="00144869" w:rsidRPr="006F4C49">
        <w:rPr>
          <w:color w:val="222222"/>
        </w:rPr>
        <w:t xml:space="preserve"> kaip </w:t>
      </w:r>
      <w:r w:rsidR="00D10622">
        <w:rPr>
          <w:color w:val="222222"/>
        </w:rPr>
        <w:t>svaigulys</w:t>
      </w:r>
      <w:r w:rsidR="00144869" w:rsidRPr="006F4C49">
        <w:rPr>
          <w:color w:val="222222"/>
        </w:rPr>
        <w:t xml:space="preserve">, todėl </w:t>
      </w:r>
      <w:r w:rsidR="00144869" w:rsidRPr="006F4C49">
        <w:t xml:space="preserve">užsiimti tokia veikla pradėjus gydymą </w:t>
      </w:r>
      <w:r>
        <w:t>Irsamla</w:t>
      </w:r>
      <w:r w:rsidR="00144869" w:rsidRPr="006F4C49">
        <w:t xml:space="preserve"> ar pakeistus vaisto dozę patariama </w:t>
      </w:r>
      <w:r w:rsidR="00D10622">
        <w:t>laikantis atsargumo priemonių</w:t>
      </w:r>
      <w:r w:rsidR="00144869" w:rsidRPr="006F4C49">
        <w:t xml:space="preserve">. </w:t>
      </w:r>
    </w:p>
    <w:p w14:paraId="4BA93621" w14:textId="77777777" w:rsidR="00F60C7B" w:rsidRPr="006F4C49" w:rsidRDefault="00144869" w:rsidP="00285205">
      <w:r w:rsidRPr="006F4C49">
        <w:t xml:space="preserve"> </w:t>
      </w:r>
    </w:p>
    <w:p w14:paraId="358E7C30" w14:textId="331BCAFC" w:rsidR="00F60C7B" w:rsidRPr="006F4C49" w:rsidRDefault="00AC50E2" w:rsidP="00285205">
      <w:pPr>
        <w:pStyle w:val="Antrat1"/>
        <w:spacing w:after="0" w:line="240" w:lineRule="auto"/>
        <w:ind w:left="0" w:firstLine="0"/>
      </w:pPr>
      <w:r>
        <w:t>Irsamla</w:t>
      </w:r>
      <w:r w:rsidR="00144869" w:rsidRPr="006F4C49">
        <w:t xml:space="preserve"> sudėtyje yra natrio </w:t>
      </w:r>
    </w:p>
    <w:p w14:paraId="29567F8B" w14:textId="38AA05BD" w:rsidR="00F60C7B" w:rsidRPr="006F4C49" w:rsidRDefault="00144869" w:rsidP="00285205">
      <w:r w:rsidRPr="006F4C49">
        <w:t>Šio vaisto tabletėje yra mažiau kaip 1</w:t>
      </w:r>
      <w:r w:rsidR="00E3725E" w:rsidRPr="006F4C49">
        <w:t> mm</w:t>
      </w:r>
      <w:r w:rsidRPr="006F4C49">
        <w:t>ol (23</w:t>
      </w:r>
      <w:r w:rsidR="00E3725E" w:rsidRPr="006F4C49">
        <w:t> mg</w:t>
      </w:r>
      <w:r w:rsidRPr="006F4C49">
        <w:t xml:space="preserve">) natrio, t. y. jis beveik neturi reikšmės. </w:t>
      </w:r>
    </w:p>
    <w:p w14:paraId="7667AE6A" w14:textId="77777777" w:rsidR="00F60C7B" w:rsidRPr="006F4C49" w:rsidRDefault="00144869" w:rsidP="00285205">
      <w:r w:rsidRPr="006F4C49">
        <w:t xml:space="preserve"> </w:t>
      </w:r>
    </w:p>
    <w:p w14:paraId="029B1E2F" w14:textId="77777777" w:rsidR="00F60C7B" w:rsidRPr="006F4C49" w:rsidRDefault="00144869" w:rsidP="00285205">
      <w:r w:rsidRPr="006F4C49">
        <w:t xml:space="preserve"> </w:t>
      </w:r>
    </w:p>
    <w:p w14:paraId="13E1A65A" w14:textId="4C46E4A3" w:rsidR="00F60C7B" w:rsidRPr="006F4C49" w:rsidRDefault="00144869" w:rsidP="00285205">
      <w:pPr>
        <w:pStyle w:val="Antrat2"/>
        <w:tabs>
          <w:tab w:val="center" w:pos="1621"/>
        </w:tabs>
        <w:ind w:left="0" w:firstLine="0"/>
      </w:pPr>
      <w:r w:rsidRPr="006F4C49">
        <w:rPr>
          <w:b/>
          <w:u w:val="none"/>
        </w:rPr>
        <w:t xml:space="preserve">3. </w:t>
      </w:r>
      <w:r w:rsidRPr="006F4C49">
        <w:rPr>
          <w:b/>
          <w:u w:val="none"/>
        </w:rPr>
        <w:tab/>
        <w:t xml:space="preserve">Kaip vartoti </w:t>
      </w:r>
      <w:r w:rsidR="00AC50E2">
        <w:rPr>
          <w:b/>
          <w:u w:val="none"/>
        </w:rPr>
        <w:t>Irsamla</w:t>
      </w:r>
      <w:r w:rsidRPr="006F4C49">
        <w:rPr>
          <w:b/>
          <w:u w:val="none"/>
        </w:rPr>
        <w:t xml:space="preserve"> </w:t>
      </w:r>
    </w:p>
    <w:p w14:paraId="52B783CB" w14:textId="77777777" w:rsidR="00F60C7B" w:rsidRPr="006F4C49" w:rsidRDefault="00144869" w:rsidP="00285205">
      <w:r w:rsidRPr="006F4C49">
        <w:t xml:space="preserve"> </w:t>
      </w:r>
    </w:p>
    <w:p w14:paraId="6547DCF5" w14:textId="01BFCC39" w:rsidR="00F60C7B" w:rsidRPr="006F4C49" w:rsidRDefault="00144869" w:rsidP="00285205">
      <w:r w:rsidRPr="006F4C49">
        <w:t>Visada vartokite šį vaistą tiksliai</w:t>
      </w:r>
      <w:r w:rsidR="002620A9">
        <w:t>,</w:t>
      </w:r>
      <w:r w:rsidRPr="006F4C49">
        <w:t xml:space="preserve"> kaip nurodė gydytojas. Jeigu abejojate, kreipkitės į gydytoją arba vaistininką. </w:t>
      </w:r>
    </w:p>
    <w:p w14:paraId="10F49785" w14:textId="77777777" w:rsidR="00F60C7B" w:rsidRPr="006F4C49" w:rsidRDefault="00144869" w:rsidP="00285205">
      <w:r w:rsidRPr="006F4C49">
        <w:t xml:space="preserve"> </w:t>
      </w:r>
    </w:p>
    <w:p w14:paraId="12658E1B" w14:textId="3CFFDE36" w:rsidR="00F60C7B" w:rsidRPr="006F4C49" w:rsidRDefault="00144869" w:rsidP="00285205">
      <w:r w:rsidRPr="006F4C49">
        <w:t>Jaunesniems kaip 65</w:t>
      </w:r>
      <w:r w:rsidR="00C30087">
        <w:t> </w:t>
      </w:r>
      <w:r w:rsidRPr="006F4C49">
        <w:t xml:space="preserve">metų žmonėms rekomenduojama </w:t>
      </w:r>
      <w:r w:rsidR="00AC50E2">
        <w:t>Irsamla</w:t>
      </w:r>
      <w:r w:rsidRPr="006F4C49">
        <w:t xml:space="preserve"> dozė yra 10</w:t>
      </w:r>
      <w:r w:rsidR="00E3725E" w:rsidRPr="006F4C49">
        <w:t> mg</w:t>
      </w:r>
      <w:r w:rsidRPr="006F4C49">
        <w:t xml:space="preserve"> vortioksetino vieną kartą per parą. </w:t>
      </w:r>
      <w:r w:rsidR="002620A9">
        <w:t>G</w:t>
      </w:r>
      <w:r w:rsidRPr="006F4C49">
        <w:t xml:space="preserve">ydytojas, atsižvelgdamas į Jūsų </w:t>
      </w:r>
      <w:r w:rsidR="002620A9">
        <w:t xml:space="preserve">organizmo </w:t>
      </w:r>
      <w:r w:rsidRPr="006F4C49">
        <w:t>atsaką į gydymą, dozę gali padidinti iki didžiausios 20</w:t>
      </w:r>
      <w:r w:rsidR="00E3725E" w:rsidRPr="006F4C49">
        <w:t> mg</w:t>
      </w:r>
      <w:r w:rsidRPr="006F4C49">
        <w:t xml:space="preserve"> vortioksetino dozės per parą arba sumažinti iki mažiausios 5</w:t>
      </w:r>
      <w:r w:rsidR="00E3725E" w:rsidRPr="006F4C49">
        <w:t> mg</w:t>
      </w:r>
      <w:r w:rsidRPr="006F4C49">
        <w:t xml:space="preserve"> vortioksetino dozės per parą. </w:t>
      </w:r>
    </w:p>
    <w:p w14:paraId="5D094B8B" w14:textId="77777777" w:rsidR="00F60C7B" w:rsidRPr="006F4C49" w:rsidRDefault="00144869" w:rsidP="00285205">
      <w:r w:rsidRPr="006F4C49">
        <w:t xml:space="preserve"> </w:t>
      </w:r>
    </w:p>
    <w:p w14:paraId="48A3F401" w14:textId="3EFC90CA" w:rsidR="00F60C7B" w:rsidRPr="006F4C49" w:rsidRDefault="00144869" w:rsidP="00285205">
      <w:r w:rsidRPr="006F4C49">
        <w:t>Pradinė dozė 65</w:t>
      </w:r>
      <w:r w:rsidR="00C30087">
        <w:t> </w:t>
      </w:r>
      <w:r w:rsidRPr="006F4C49">
        <w:t>metų ir vyresniems pacientams yra 5</w:t>
      </w:r>
      <w:r w:rsidR="00E3725E" w:rsidRPr="006F4C49">
        <w:t> mg</w:t>
      </w:r>
      <w:r w:rsidRPr="006F4C49">
        <w:t xml:space="preserve"> vortioksetino vieną kartą per parą. </w:t>
      </w:r>
    </w:p>
    <w:p w14:paraId="54D4A267" w14:textId="77777777" w:rsidR="00F60C7B" w:rsidRPr="006F4C49" w:rsidRDefault="00144869" w:rsidP="00285205">
      <w:r w:rsidRPr="006F4C49">
        <w:t xml:space="preserve"> </w:t>
      </w:r>
    </w:p>
    <w:p w14:paraId="7C6733AA" w14:textId="77777777" w:rsidR="00F60C7B" w:rsidRPr="006F4C49" w:rsidRDefault="00144869" w:rsidP="00285205">
      <w:pPr>
        <w:pStyle w:val="Antrat1"/>
        <w:spacing w:after="0" w:line="240" w:lineRule="auto"/>
        <w:ind w:left="0" w:firstLine="0"/>
      </w:pPr>
      <w:r w:rsidRPr="006F4C49">
        <w:t xml:space="preserve">Vartojimo metodas </w:t>
      </w:r>
    </w:p>
    <w:p w14:paraId="16518BD4" w14:textId="77777777" w:rsidR="00F60C7B" w:rsidRPr="006F4C49" w:rsidRDefault="00144869" w:rsidP="00285205">
      <w:r w:rsidRPr="006F4C49">
        <w:t xml:space="preserve">Išgerkite vieną tabletę užsigerdami stikline vandens. </w:t>
      </w:r>
    </w:p>
    <w:p w14:paraId="516DF82A" w14:textId="77777777" w:rsidR="00F60C7B" w:rsidRPr="006F4C49" w:rsidRDefault="00144869" w:rsidP="00285205">
      <w:r w:rsidRPr="006F4C49">
        <w:t xml:space="preserve">Tabletę galima išgerti valgant arba nevalgius. </w:t>
      </w:r>
    </w:p>
    <w:p w14:paraId="5EAB1141" w14:textId="36CA769B" w:rsidR="00830EB9" w:rsidRPr="006F4C49" w:rsidRDefault="00830EB9" w:rsidP="00285205">
      <w:r w:rsidRPr="006F4C49">
        <w:t>Jeigu Jūs negal</w:t>
      </w:r>
      <w:r w:rsidR="009260B6">
        <w:t>i</w:t>
      </w:r>
      <w:r w:rsidRPr="006F4C49">
        <w:t xml:space="preserve">te nuryti </w:t>
      </w:r>
      <w:r w:rsidR="009260B6">
        <w:t>nesmulkintos</w:t>
      </w:r>
      <w:r w:rsidRPr="006F4C49">
        <w:t xml:space="preserve"> tabletės, rinkoje gali būti kitų vaistų tinkamesnėmis farmacinėmis formomis, kurių sudėtyje yra vortioksetino.</w:t>
      </w:r>
    </w:p>
    <w:p w14:paraId="02D64D49" w14:textId="2872FEF0" w:rsidR="00F60C7B" w:rsidRPr="006F4C49" w:rsidRDefault="00144869" w:rsidP="00285205">
      <w:r w:rsidRPr="006F4C49">
        <w:t xml:space="preserve"> </w:t>
      </w:r>
    </w:p>
    <w:p w14:paraId="725F9DD1" w14:textId="77777777" w:rsidR="00F60C7B" w:rsidRPr="006F4C49" w:rsidRDefault="00144869" w:rsidP="00285205">
      <w:pPr>
        <w:pStyle w:val="Antrat1"/>
        <w:spacing w:after="0" w:line="240" w:lineRule="auto"/>
        <w:ind w:left="0" w:firstLine="0"/>
      </w:pPr>
      <w:r w:rsidRPr="006F4C49">
        <w:t xml:space="preserve">Gydymo trukmė </w:t>
      </w:r>
    </w:p>
    <w:p w14:paraId="1416B7E4" w14:textId="5B8ABE58" w:rsidR="00F60C7B" w:rsidRPr="006F4C49" w:rsidRDefault="00144869" w:rsidP="00285205">
      <w:r w:rsidRPr="006F4C49">
        <w:t xml:space="preserve">Vartokite </w:t>
      </w:r>
      <w:r w:rsidR="00D82A30" w:rsidRPr="006F4C49">
        <w:t>š</w:t>
      </w:r>
      <w:r w:rsidR="009260B6">
        <w:t>io</w:t>
      </w:r>
      <w:r w:rsidR="00D82A30" w:rsidRPr="006F4C49">
        <w:t xml:space="preserve"> vaist</w:t>
      </w:r>
      <w:r w:rsidR="009260B6">
        <w:t>o</w:t>
      </w:r>
      <w:r w:rsidR="00D82A30" w:rsidRPr="006F4C49">
        <w:t xml:space="preserve"> </w:t>
      </w:r>
      <w:r w:rsidRPr="006F4C49">
        <w:t xml:space="preserve">visą gydytojo rekomenduotą laikotarpį. </w:t>
      </w:r>
    </w:p>
    <w:p w14:paraId="46996F1C" w14:textId="77777777" w:rsidR="00F60C7B" w:rsidRPr="006F4C49" w:rsidRDefault="00144869" w:rsidP="00285205">
      <w:r w:rsidRPr="006F4C49">
        <w:t xml:space="preserve"> </w:t>
      </w:r>
    </w:p>
    <w:p w14:paraId="07485161" w14:textId="63964E10" w:rsidR="00F60C7B" w:rsidRPr="006F4C49" w:rsidRDefault="00144869" w:rsidP="00285205">
      <w:r w:rsidRPr="006F4C49">
        <w:t xml:space="preserve">Ir toliau vartokite </w:t>
      </w:r>
      <w:r w:rsidR="00D82A30" w:rsidRPr="006F4C49">
        <w:t>š</w:t>
      </w:r>
      <w:r w:rsidR="009260B6">
        <w:t>io</w:t>
      </w:r>
      <w:r w:rsidR="00D82A30" w:rsidRPr="006F4C49">
        <w:t xml:space="preserve"> vaist</w:t>
      </w:r>
      <w:r w:rsidR="009260B6">
        <w:t>o</w:t>
      </w:r>
      <w:r w:rsidRPr="006F4C49">
        <w:t xml:space="preserve">, net jeigu tam tikrą laikotarpį nejuntate jokio savo būklės pagerėjimo. </w:t>
      </w:r>
    </w:p>
    <w:p w14:paraId="7C669F4C" w14:textId="77777777" w:rsidR="00F60C7B" w:rsidRPr="006F4C49" w:rsidRDefault="00144869" w:rsidP="00285205">
      <w:r w:rsidRPr="006F4C49">
        <w:t xml:space="preserve"> </w:t>
      </w:r>
    </w:p>
    <w:p w14:paraId="07FA1522" w14:textId="77777777" w:rsidR="00F60C7B" w:rsidRPr="006F4C49" w:rsidRDefault="00144869" w:rsidP="00285205">
      <w:r w:rsidRPr="006F4C49">
        <w:t xml:space="preserve">Gydymą reikia tęsti ne trumpiau kaip 6 mėnesius po to, kai vėl pradedate gerai jaustis. </w:t>
      </w:r>
    </w:p>
    <w:p w14:paraId="200969D5" w14:textId="77777777" w:rsidR="00F60C7B" w:rsidRPr="006F4C49" w:rsidRDefault="00144869" w:rsidP="00285205">
      <w:r w:rsidRPr="006F4C49">
        <w:t xml:space="preserve"> </w:t>
      </w:r>
    </w:p>
    <w:p w14:paraId="242DD7DD" w14:textId="55CA7DA3" w:rsidR="00F60C7B" w:rsidRPr="006F4C49" w:rsidRDefault="00144869" w:rsidP="00285205">
      <w:r w:rsidRPr="006F4C49">
        <w:rPr>
          <w:b/>
        </w:rPr>
        <w:t xml:space="preserve">Ką daryti pavartojus per didelę </w:t>
      </w:r>
      <w:r w:rsidR="00AC50E2">
        <w:rPr>
          <w:b/>
        </w:rPr>
        <w:t>Irsamla</w:t>
      </w:r>
      <w:r w:rsidRPr="006F4C49">
        <w:rPr>
          <w:b/>
        </w:rPr>
        <w:t xml:space="preserve"> dozę </w:t>
      </w:r>
    </w:p>
    <w:p w14:paraId="723173A1" w14:textId="0A3DC9EC" w:rsidR="00F60C7B" w:rsidRPr="006F4C49" w:rsidRDefault="00144869" w:rsidP="00285205">
      <w:r w:rsidRPr="006F4C49">
        <w:t xml:space="preserve">Jeigu išgėrėte didesnę už paskirtąją </w:t>
      </w:r>
      <w:r w:rsidR="00AC50E2">
        <w:t>Irsamla</w:t>
      </w:r>
      <w:r w:rsidRPr="006F4C49">
        <w:t xml:space="preserve"> dozę, nedelsdami kreipkitės į gydytoją arba artimiausios ligoninės priėmimo skyrių. Kartu pasiimkite </w:t>
      </w:r>
      <w:r w:rsidR="00D82A30" w:rsidRPr="006F4C49">
        <w:t xml:space="preserve">pakuotę </w:t>
      </w:r>
      <w:r w:rsidRPr="006F4C49">
        <w:t xml:space="preserve">ir visas likusias tabletes. Tai padaryti reikia ir tuo atveju, jeigu nejuntate jokių požymių ar diskomforto. Perdozavimo požymiai yra </w:t>
      </w:r>
      <w:r w:rsidR="00C42959">
        <w:t>svaigulys</w:t>
      </w:r>
      <w:r w:rsidRPr="006F4C49">
        <w:t xml:space="preserve">, pykinimas, viduriavimas, diskomfortas pilve, viso kūno niežulys, mieguistumas bei veido ir kaklo paraudimas. </w:t>
      </w:r>
    </w:p>
    <w:p w14:paraId="6E2DCD03" w14:textId="77777777" w:rsidR="00F60C7B" w:rsidRPr="006F4C49" w:rsidRDefault="00144869" w:rsidP="00285205">
      <w:r w:rsidRPr="006F4C49">
        <w:t xml:space="preserve"> </w:t>
      </w:r>
    </w:p>
    <w:p w14:paraId="6E1EF116" w14:textId="3DF2FC0A" w:rsidR="00F60C7B" w:rsidRPr="006F4C49" w:rsidRDefault="00144869" w:rsidP="00285205">
      <w:r w:rsidRPr="006F4C49">
        <w:t>Gauta pranešimų apie pavartojus kelis kartus didesn</w:t>
      </w:r>
      <w:r w:rsidR="005461C4">
        <w:t>ę</w:t>
      </w:r>
      <w:r w:rsidRPr="006F4C49">
        <w:t xml:space="preserve"> nei skirtoji doz</w:t>
      </w:r>
      <w:r w:rsidR="005461C4">
        <w:t>ę</w:t>
      </w:r>
      <w:r w:rsidRPr="006F4C49">
        <w:t xml:space="preserve"> pasireiškusius traukulius ir retai pasitaikančią būklę, vadinamą serotonino sindromu. </w:t>
      </w:r>
    </w:p>
    <w:p w14:paraId="7521CBB5" w14:textId="77777777" w:rsidR="00F60C7B" w:rsidRPr="006F4C49" w:rsidRDefault="00144869" w:rsidP="00285205">
      <w:r w:rsidRPr="006F4C49">
        <w:rPr>
          <w:b/>
        </w:rPr>
        <w:t xml:space="preserve"> </w:t>
      </w:r>
    </w:p>
    <w:p w14:paraId="2C90C7CE" w14:textId="1E9F4CCB" w:rsidR="00F60C7B" w:rsidRPr="006F4C49" w:rsidRDefault="00144869" w:rsidP="00285205">
      <w:r w:rsidRPr="006F4C49">
        <w:rPr>
          <w:b/>
        </w:rPr>
        <w:t xml:space="preserve">Pamiršus pavartoti </w:t>
      </w:r>
      <w:r w:rsidR="00AC50E2">
        <w:rPr>
          <w:b/>
        </w:rPr>
        <w:t>Irsamla</w:t>
      </w:r>
      <w:r w:rsidRPr="006F4C49">
        <w:rPr>
          <w:b/>
        </w:rPr>
        <w:t xml:space="preserve"> </w:t>
      </w:r>
    </w:p>
    <w:p w14:paraId="4F016BC3" w14:textId="77777777" w:rsidR="00F60C7B" w:rsidRPr="006F4C49" w:rsidRDefault="00144869" w:rsidP="00285205">
      <w:r w:rsidRPr="006F4C49">
        <w:t xml:space="preserve">Išgerkite kitą dozę įprastu laiku. Negalima vartoti dvigubos dozės norint kompensuoti praleistą dozę. </w:t>
      </w:r>
    </w:p>
    <w:p w14:paraId="04900384" w14:textId="77777777" w:rsidR="00F60C7B" w:rsidRPr="006F4C49" w:rsidRDefault="00144869" w:rsidP="00285205">
      <w:r w:rsidRPr="006F4C49">
        <w:lastRenderedPageBreak/>
        <w:t xml:space="preserve"> </w:t>
      </w:r>
    </w:p>
    <w:p w14:paraId="23E3931B" w14:textId="6051CA0E" w:rsidR="00F60C7B" w:rsidRPr="006F4C49" w:rsidRDefault="00144869" w:rsidP="00285205">
      <w:pPr>
        <w:pStyle w:val="Antrat1"/>
        <w:spacing w:after="0" w:line="240" w:lineRule="auto"/>
        <w:ind w:left="0" w:firstLine="0"/>
      </w:pPr>
      <w:r w:rsidRPr="006F4C49">
        <w:t xml:space="preserve">Nustojus vartoti </w:t>
      </w:r>
      <w:r w:rsidR="00AC50E2">
        <w:t>Irsamla</w:t>
      </w:r>
      <w:r w:rsidRPr="006F4C49">
        <w:t xml:space="preserve"> </w:t>
      </w:r>
    </w:p>
    <w:p w14:paraId="4D297442" w14:textId="2DBBD7D6" w:rsidR="00F60C7B" w:rsidRPr="006F4C49" w:rsidRDefault="00144869" w:rsidP="00285205">
      <w:r w:rsidRPr="006F4C49">
        <w:t xml:space="preserve">Nenutraukite </w:t>
      </w:r>
      <w:r w:rsidR="00AC50E2">
        <w:t>Irsamla</w:t>
      </w:r>
      <w:r w:rsidRPr="006F4C49">
        <w:t xml:space="preserve"> vartojimo pirmiau nepasitarę su gydytoju. </w:t>
      </w:r>
    </w:p>
    <w:p w14:paraId="4A5DD9B9" w14:textId="77777777" w:rsidR="00F60C7B" w:rsidRPr="006F4C49" w:rsidRDefault="00144869" w:rsidP="00285205">
      <w:r w:rsidRPr="006F4C49">
        <w:t xml:space="preserve"> </w:t>
      </w:r>
    </w:p>
    <w:p w14:paraId="0D766E91" w14:textId="22FDC5C7" w:rsidR="00F60C7B" w:rsidRPr="006F4C49" w:rsidRDefault="00144869" w:rsidP="006F4C49">
      <w:r w:rsidRPr="006F4C49">
        <w:t>Gydytojas gali nuspręsti mažinti dozę, kol galiausiai nustosite vartoti š</w:t>
      </w:r>
      <w:r w:rsidR="00376234">
        <w:t>io</w:t>
      </w:r>
      <w:r w:rsidRPr="006F4C49">
        <w:t xml:space="preserve"> vaist</w:t>
      </w:r>
      <w:r w:rsidR="00376234">
        <w:t>o</w:t>
      </w:r>
      <w:r w:rsidRPr="006F4C49">
        <w:t xml:space="preserve">. </w:t>
      </w:r>
    </w:p>
    <w:p w14:paraId="24A87950" w14:textId="77777777" w:rsidR="00D82A30" w:rsidRPr="006F4C49" w:rsidRDefault="00D82A30" w:rsidP="00285205"/>
    <w:p w14:paraId="137C7AC8" w14:textId="0370917A" w:rsidR="00F60C7B" w:rsidRPr="006F4C49" w:rsidRDefault="00144869" w:rsidP="00285205">
      <w:r w:rsidRPr="006F4C49">
        <w:t xml:space="preserve">Kai kuriems pacientams, kurie nustojo vartoti </w:t>
      </w:r>
      <w:r w:rsidR="00376234">
        <w:t>vortioksetino</w:t>
      </w:r>
      <w:r w:rsidRPr="006F4C49">
        <w:t>, pasireiškė toki</w:t>
      </w:r>
      <w:r w:rsidR="00376234">
        <w:t>ų</w:t>
      </w:r>
      <w:r w:rsidRPr="006F4C49">
        <w:t xml:space="preserve"> simptom</w:t>
      </w:r>
      <w:r w:rsidR="00376234">
        <w:t>ų</w:t>
      </w:r>
      <w:r w:rsidRPr="006F4C49">
        <w:t xml:space="preserve"> kaip svaigulys, galvos skausmas, dilgčiojimas, lyg smeigtukų ir adatėlių arba į elektros šoką panašus jausmas (ypač galvoje), negalėjimas užmigti, pykinimas ar vėmimas, nerimas, dirglumas ar susijaudinimas, nuovargio jausmas ar drebulys. Ši</w:t>
      </w:r>
      <w:r w:rsidR="00376234">
        <w:t>ų</w:t>
      </w:r>
      <w:r w:rsidRPr="006F4C49">
        <w:t xml:space="preserve"> simptom</w:t>
      </w:r>
      <w:r w:rsidR="00376234">
        <w:t>ų</w:t>
      </w:r>
      <w:r w:rsidRPr="006F4C49">
        <w:t xml:space="preserve"> gali pasireikšti per pirmąją savaitę, nustojus vartoti </w:t>
      </w:r>
      <w:r w:rsidR="00D82A30" w:rsidRPr="006F4C49">
        <w:t>š</w:t>
      </w:r>
      <w:r w:rsidR="00376234">
        <w:t>io</w:t>
      </w:r>
      <w:r w:rsidR="00D82A30" w:rsidRPr="006F4C49">
        <w:t xml:space="preserve"> vaist</w:t>
      </w:r>
      <w:r w:rsidR="00376234">
        <w:t>o</w:t>
      </w:r>
      <w:r w:rsidRPr="006F4C49">
        <w:t xml:space="preserve">. </w:t>
      </w:r>
    </w:p>
    <w:p w14:paraId="297F16C9" w14:textId="77777777" w:rsidR="00F60C7B" w:rsidRPr="006F4C49" w:rsidRDefault="00144869" w:rsidP="00285205">
      <w:r w:rsidRPr="006F4C49">
        <w:t xml:space="preserve"> </w:t>
      </w:r>
    </w:p>
    <w:p w14:paraId="0B99E57B" w14:textId="77777777" w:rsidR="00F60C7B" w:rsidRPr="006F4C49" w:rsidRDefault="00144869" w:rsidP="00285205">
      <w:r w:rsidRPr="006F4C49">
        <w:t xml:space="preserve">Jeigu kiltų daugiau klausimų dėl šio vaisto vartojimo, kreipkitės į gydytoją arba vaistininką. </w:t>
      </w:r>
    </w:p>
    <w:p w14:paraId="2A054599" w14:textId="77777777" w:rsidR="00F60C7B" w:rsidRPr="006F4C49" w:rsidRDefault="00144869" w:rsidP="00285205">
      <w:r w:rsidRPr="006F4C49">
        <w:t xml:space="preserve"> </w:t>
      </w:r>
    </w:p>
    <w:p w14:paraId="274BD4FA" w14:textId="77777777" w:rsidR="00F60C7B" w:rsidRPr="006F4C49" w:rsidRDefault="00144869" w:rsidP="00285205">
      <w:r w:rsidRPr="006F4C49">
        <w:t xml:space="preserve"> </w:t>
      </w:r>
    </w:p>
    <w:p w14:paraId="23363EDB" w14:textId="77777777" w:rsidR="00F60C7B" w:rsidRPr="006F4C49" w:rsidRDefault="00144869" w:rsidP="00285205">
      <w:pPr>
        <w:pStyle w:val="Antrat2"/>
        <w:tabs>
          <w:tab w:val="center" w:pos="1792"/>
        </w:tabs>
        <w:ind w:left="0" w:firstLine="0"/>
      </w:pPr>
      <w:r w:rsidRPr="006F4C49">
        <w:rPr>
          <w:b/>
          <w:u w:val="none"/>
        </w:rPr>
        <w:t xml:space="preserve">4. </w:t>
      </w:r>
      <w:r w:rsidRPr="006F4C49">
        <w:rPr>
          <w:b/>
          <w:u w:val="none"/>
        </w:rPr>
        <w:tab/>
        <w:t xml:space="preserve">Galimas šalutinis poveikis </w:t>
      </w:r>
    </w:p>
    <w:p w14:paraId="73162EB3" w14:textId="77777777" w:rsidR="00F60C7B" w:rsidRPr="006F4C49" w:rsidRDefault="00144869" w:rsidP="00285205">
      <w:r w:rsidRPr="006F4C49">
        <w:t xml:space="preserve"> </w:t>
      </w:r>
    </w:p>
    <w:p w14:paraId="350A6C62" w14:textId="77777777" w:rsidR="00F60C7B" w:rsidRPr="006F4C49" w:rsidRDefault="00144869" w:rsidP="00285205">
      <w:r w:rsidRPr="006F4C49">
        <w:t xml:space="preserve">Šis vaistas, kaip ir visi kiti, gali sukelti šalutinį poveikį, nors jis pasireiškia ne visiems žmonėms. </w:t>
      </w:r>
    </w:p>
    <w:p w14:paraId="6BECC00B" w14:textId="77777777" w:rsidR="00F60C7B" w:rsidRPr="006F4C49" w:rsidRDefault="00144869" w:rsidP="00285205">
      <w:r w:rsidRPr="006F4C49">
        <w:t xml:space="preserve"> </w:t>
      </w:r>
    </w:p>
    <w:p w14:paraId="74905B08" w14:textId="0C512975" w:rsidR="00F60C7B" w:rsidRPr="006F4C49" w:rsidRDefault="00144869" w:rsidP="00285205">
      <w:r w:rsidRPr="006F4C49">
        <w:t>Apsk</w:t>
      </w:r>
      <w:r w:rsidR="002D63F4">
        <w:t>r</w:t>
      </w:r>
      <w:r w:rsidRPr="006F4C49">
        <w:t xml:space="preserve">itai stebėtas šalutinis poveikis buvo </w:t>
      </w:r>
      <w:r w:rsidR="00376234">
        <w:t>lengvas</w:t>
      </w:r>
      <w:r w:rsidRPr="006F4C49">
        <w:t xml:space="preserve"> ar vidutinio sunkumo ir pasireiškė per pirmąsias dvi gydymo savaites. Reakcijos dažniausiai buvo trumpalaikės ir gydymo dėl jų nutraukti neprireikė. </w:t>
      </w:r>
    </w:p>
    <w:p w14:paraId="6101379E" w14:textId="77777777" w:rsidR="00F60C7B" w:rsidRPr="006F4C49" w:rsidRDefault="00144869" w:rsidP="00285205">
      <w:r w:rsidRPr="006F4C49">
        <w:t xml:space="preserve"> </w:t>
      </w:r>
    </w:p>
    <w:p w14:paraId="06BF9007" w14:textId="77777777" w:rsidR="00F60C7B" w:rsidRPr="006F4C49" w:rsidRDefault="00144869" w:rsidP="00285205">
      <w:r w:rsidRPr="006F4C49">
        <w:t xml:space="preserve">Toliau išvardytas šalutinis poveikis, apie kurį buvo pranešta, pasireiškė nurodytu dažnumu. </w:t>
      </w:r>
    </w:p>
    <w:p w14:paraId="7E051808" w14:textId="77777777" w:rsidR="00F60C7B" w:rsidRPr="006F4C49" w:rsidRDefault="00144869">
      <w:pPr>
        <w:spacing w:line="259" w:lineRule="auto"/>
        <w:ind w:left="2"/>
      </w:pPr>
      <w:r w:rsidRPr="006F4C49">
        <w:t xml:space="preserve"> </w:t>
      </w:r>
    </w:p>
    <w:p w14:paraId="2477F3A7" w14:textId="605F28AC" w:rsidR="00F60C7B" w:rsidRPr="006F4C49" w:rsidRDefault="00D82A30">
      <w:pPr>
        <w:ind w:left="-2" w:right="2"/>
      </w:pPr>
      <w:r w:rsidRPr="006F4C49">
        <w:rPr>
          <w:b/>
          <w:bCs/>
          <w:noProof/>
          <w:snapToGrid w:val="0"/>
        </w:rPr>
        <w:t>Labai dažni šalutinio poveikio reiškiniai (gali pasireikšti ne rečiau kaip 1 iš 10 asmenų):</w:t>
      </w:r>
      <w:r w:rsidR="00144869" w:rsidRPr="006F4C49">
        <w:t xml:space="preserve"> </w:t>
      </w:r>
    </w:p>
    <w:p w14:paraId="28CB142D" w14:textId="77777777" w:rsidR="00F60C7B" w:rsidRPr="006F4C49" w:rsidRDefault="00144869" w:rsidP="00285205">
      <w:pPr>
        <w:numPr>
          <w:ilvl w:val="0"/>
          <w:numId w:val="9"/>
        </w:numPr>
        <w:ind w:left="567" w:hanging="567"/>
      </w:pPr>
      <w:r w:rsidRPr="006F4C49">
        <w:t xml:space="preserve">pykinimas. </w:t>
      </w:r>
    </w:p>
    <w:p w14:paraId="11D1D945" w14:textId="77777777" w:rsidR="00F60C7B" w:rsidRPr="006F4C49" w:rsidRDefault="00144869">
      <w:pPr>
        <w:spacing w:line="259" w:lineRule="auto"/>
        <w:ind w:left="2"/>
      </w:pPr>
      <w:r w:rsidRPr="006F4C49">
        <w:t xml:space="preserve"> </w:t>
      </w:r>
    </w:p>
    <w:p w14:paraId="3A88D427" w14:textId="3DA83117" w:rsidR="00F60C7B" w:rsidRPr="006F4C49" w:rsidRDefault="00D82A30">
      <w:pPr>
        <w:ind w:left="-2" w:right="2"/>
      </w:pPr>
      <w:r w:rsidRPr="006F4C49">
        <w:rPr>
          <w:b/>
          <w:bCs/>
          <w:noProof/>
          <w:snapToGrid w:val="0"/>
        </w:rPr>
        <w:t>Dažni šalutinio poveikio reiškiniai (gali pasireikšti rečiau kaip 1 iš 10 asmenų</w:t>
      </w:r>
      <w:r w:rsidRPr="00285205">
        <w:rPr>
          <w:b/>
          <w:bCs/>
        </w:rPr>
        <w:t>):</w:t>
      </w:r>
      <w:r w:rsidR="00144869" w:rsidRPr="00285205">
        <w:rPr>
          <w:b/>
          <w:bCs/>
        </w:rPr>
        <w:t xml:space="preserve"> </w:t>
      </w:r>
    </w:p>
    <w:p w14:paraId="2E3FBCD4" w14:textId="77777777" w:rsidR="00F60C7B" w:rsidRPr="006F4C49" w:rsidRDefault="00144869" w:rsidP="00285205">
      <w:pPr>
        <w:numPr>
          <w:ilvl w:val="0"/>
          <w:numId w:val="9"/>
        </w:numPr>
        <w:ind w:left="567" w:hanging="567"/>
      </w:pPr>
      <w:r w:rsidRPr="006F4C49">
        <w:t xml:space="preserve">viduriavimas, vidurių užkietėjimas, vėmimas; </w:t>
      </w:r>
    </w:p>
    <w:p w14:paraId="5E3BD0A1" w14:textId="20B02314" w:rsidR="00F60C7B" w:rsidRPr="006F4C49" w:rsidRDefault="002D63F4" w:rsidP="00285205">
      <w:pPr>
        <w:numPr>
          <w:ilvl w:val="0"/>
          <w:numId w:val="9"/>
        </w:numPr>
        <w:ind w:left="567" w:hanging="567"/>
      </w:pPr>
      <w:r>
        <w:t>svaigulys</w:t>
      </w:r>
      <w:r w:rsidR="00144869" w:rsidRPr="006F4C49">
        <w:t xml:space="preserve">; </w:t>
      </w:r>
    </w:p>
    <w:p w14:paraId="37BF927F" w14:textId="77777777" w:rsidR="00F60C7B" w:rsidRPr="006F4C49" w:rsidRDefault="00144869" w:rsidP="00285205">
      <w:pPr>
        <w:numPr>
          <w:ilvl w:val="0"/>
          <w:numId w:val="9"/>
        </w:numPr>
        <w:ind w:left="567" w:hanging="567"/>
      </w:pPr>
      <w:r w:rsidRPr="006F4C49">
        <w:t xml:space="preserve">viso kūno niežulys; </w:t>
      </w:r>
    </w:p>
    <w:p w14:paraId="116146AB" w14:textId="77777777" w:rsidR="0020496E" w:rsidRPr="006F4C49" w:rsidRDefault="00144869" w:rsidP="00285205">
      <w:pPr>
        <w:numPr>
          <w:ilvl w:val="0"/>
          <w:numId w:val="9"/>
        </w:numPr>
        <w:ind w:left="567" w:hanging="567"/>
      </w:pPr>
      <w:r w:rsidRPr="006F4C49">
        <w:t>nenormalūs sapnai;</w:t>
      </w:r>
    </w:p>
    <w:p w14:paraId="45EB0690" w14:textId="78701AB1" w:rsidR="0020496E" w:rsidRPr="006F4C49" w:rsidRDefault="0020496E" w:rsidP="00285205">
      <w:pPr>
        <w:numPr>
          <w:ilvl w:val="0"/>
          <w:numId w:val="9"/>
        </w:numPr>
        <w:ind w:left="567" w:hanging="567"/>
      </w:pPr>
      <w:r w:rsidRPr="006F4C49">
        <w:t>s</w:t>
      </w:r>
      <w:r w:rsidR="00144869" w:rsidRPr="006F4C49">
        <w:t>ustiprėjęs prakaitavimas</w:t>
      </w:r>
      <w:r w:rsidR="006F4C49" w:rsidRPr="006F4C49">
        <w:t>;</w:t>
      </w:r>
    </w:p>
    <w:p w14:paraId="4B63DC17" w14:textId="0C408519" w:rsidR="00F60C7B" w:rsidRPr="006F4C49" w:rsidRDefault="0020496E" w:rsidP="00285205">
      <w:pPr>
        <w:numPr>
          <w:ilvl w:val="0"/>
          <w:numId w:val="9"/>
        </w:numPr>
        <w:ind w:left="567" w:hanging="567"/>
      </w:pPr>
      <w:r w:rsidRPr="006F4C49">
        <w:t>n</w:t>
      </w:r>
      <w:r w:rsidR="00144869" w:rsidRPr="006F4C49">
        <w:t xml:space="preserve">evirškinimas. </w:t>
      </w:r>
    </w:p>
    <w:p w14:paraId="50FF42E9" w14:textId="77777777" w:rsidR="00F60C7B" w:rsidRPr="006F4C49" w:rsidRDefault="00144869">
      <w:pPr>
        <w:spacing w:line="259" w:lineRule="auto"/>
        <w:ind w:left="1"/>
      </w:pPr>
      <w:r w:rsidRPr="006F4C49">
        <w:t xml:space="preserve"> </w:t>
      </w:r>
    </w:p>
    <w:p w14:paraId="6BB6B557" w14:textId="5E5C858C" w:rsidR="00F60C7B" w:rsidRPr="006F4C49" w:rsidRDefault="0020496E">
      <w:pPr>
        <w:ind w:left="-2" w:right="2"/>
      </w:pPr>
      <w:r w:rsidRPr="006F4C49">
        <w:rPr>
          <w:b/>
          <w:bCs/>
          <w:noProof/>
          <w:snapToGrid w:val="0"/>
        </w:rPr>
        <w:t>Nedažni šalutinio poveikio reiškiniai (gali pasireikšti rečiau kaip 1 iš 100 asmenų)</w:t>
      </w:r>
      <w:r w:rsidRPr="00B32544">
        <w:rPr>
          <w:b/>
          <w:bCs/>
        </w:rPr>
        <w:t>:</w:t>
      </w:r>
      <w:r w:rsidR="00144869" w:rsidRPr="006F4C49">
        <w:t xml:space="preserve"> </w:t>
      </w:r>
    </w:p>
    <w:p w14:paraId="5B57BC7F" w14:textId="77777777" w:rsidR="00F60C7B" w:rsidRPr="006F4C49" w:rsidRDefault="00144869" w:rsidP="00285205">
      <w:pPr>
        <w:numPr>
          <w:ilvl w:val="0"/>
          <w:numId w:val="9"/>
        </w:numPr>
        <w:ind w:left="567" w:hanging="567"/>
      </w:pPr>
      <w:r w:rsidRPr="006F4C49">
        <w:t xml:space="preserve">veido ir kaklo paraudimas; </w:t>
      </w:r>
    </w:p>
    <w:p w14:paraId="4FE73192" w14:textId="04A0CF48" w:rsidR="00F60C7B" w:rsidRPr="006F4C49" w:rsidRDefault="00144869" w:rsidP="00285205">
      <w:pPr>
        <w:numPr>
          <w:ilvl w:val="0"/>
          <w:numId w:val="9"/>
        </w:numPr>
        <w:ind w:left="567" w:hanging="567"/>
      </w:pPr>
      <w:r w:rsidRPr="006F4C49">
        <w:t>prakaitavimas naktimis</w:t>
      </w:r>
      <w:r w:rsidR="006F4C49" w:rsidRPr="006F4C49">
        <w:t>;</w:t>
      </w:r>
      <w:r w:rsidRPr="006F4C49">
        <w:t xml:space="preserve"> </w:t>
      </w:r>
    </w:p>
    <w:p w14:paraId="73659B48" w14:textId="77777777" w:rsidR="00F60C7B" w:rsidRPr="006F4C49" w:rsidRDefault="00144869" w:rsidP="00285205">
      <w:pPr>
        <w:numPr>
          <w:ilvl w:val="0"/>
          <w:numId w:val="9"/>
        </w:numPr>
        <w:ind w:left="567" w:hanging="567"/>
      </w:pPr>
      <w:r w:rsidRPr="006F4C49">
        <w:t xml:space="preserve">neryškus matymas; </w:t>
      </w:r>
    </w:p>
    <w:p w14:paraId="1C0312EB" w14:textId="77777777" w:rsidR="00F60C7B" w:rsidRPr="006F4C49" w:rsidRDefault="00144869" w:rsidP="00285205">
      <w:pPr>
        <w:numPr>
          <w:ilvl w:val="0"/>
          <w:numId w:val="9"/>
        </w:numPr>
        <w:ind w:left="567" w:hanging="567"/>
      </w:pPr>
      <w:r w:rsidRPr="006F4C49">
        <w:t xml:space="preserve">nevalingas drebulys (tremoras). </w:t>
      </w:r>
    </w:p>
    <w:p w14:paraId="3CF97B4B" w14:textId="77777777" w:rsidR="00F60C7B" w:rsidRPr="006F4C49" w:rsidRDefault="00144869">
      <w:pPr>
        <w:spacing w:after="5" w:line="259" w:lineRule="auto"/>
        <w:ind w:left="1"/>
      </w:pPr>
      <w:r w:rsidRPr="006F4C49">
        <w:t xml:space="preserve"> </w:t>
      </w:r>
    </w:p>
    <w:p w14:paraId="49FBAF62" w14:textId="20652029" w:rsidR="00F60C7B" w:rsidRPr="006F4C49" w:rsidRDefault="0020496E">
      <w:pPr>
        <w:ind w:left="-2" w:right="2"/>
      </w:pPr>
      <w:r w:rsidRPr="006F4C49">
        <w:rPr>
          <w:b/>
          <w:bCs/>
          <w:noProof/>
          <w:snapToGrid w:val="0"/>
        </w:rPr>
        <w:t>Reti šalutinio poveikio reiškiniai (gali pasireikšti rečiau kaip 1 iš 1 000 asmenų</w:t>
      </w:r>
      <w:r w:rsidRPr="00285205">
        <w:rPr>
          <w:b/>
          <w:bCs/>
        </w:rPr>
        <w:t>):</w:t>
      </w:r>
      <w:r w:rsidR="00144869" w:rsidRPr="006F4C49">
        <w:t xml:space="preserve"> </w:t>
      </w:r>
    </w:p>
    <w:p w14:paraId="578412D9" w14:textId="76CB5510" w:rsidR="00F60C7B" w:rsidRPr="006F4C49" w:rsidRDefault="00144869" w:rsidP="00285205">
      <w:pPr>
        <w:numPr>
          <w:ilvl w:val="0"/>
          <w:numId w:val="9"/>
        </w:numPr>
        <w:ind w:left="567" w:hanging="567"/>
      </w:pPr>
      <w:r w:rsidRPr="006F4C49">
        <w:t>vyzdžių išsiplėtimas (midriazė), dėl kurio gali padidėti glaukomos atsiradimo pavojus (žr. 2</w:t>
      </w:r>
      <w:r w:rsidR="00C30087">
        <w:t> </w:t>
      </w:r>
      <w:r w:rsidRPr="006F4C49">
        <w:t xml:space="preserve">skyrių). </w:t>
      </w:r>
    </w:p>
    <w:p w14:paraId="00D3FD48" w14:textId="77777777" w:rsidR="00F60C7B" w:rsidRPr="006F4C49" w:rsidRDefault="00144869">
      <w:pPr>
        <w:spacing w:line="259" w:lineRule="auto"/>
        <w:ind w:left="2"/>
      </w:pPr>
      <w:r w:rsidRPr="006F4C49">
        <w:t xml:space="preserve"> </w:t>
      </w:r>
    </w:p>
    <w:p w14:paraId="5FA85C97" w14:textId="628F8C26" w:rsidR="00F60C7B" w:rsidRPr="006F4C49" w:rsidRDefault="0020496E">
      <w:pPr>
        <w:ind w:left="-2" w:right="2"/>
      </w:pPr>
      <w:r w:rsidRPr="006F4C49">
        <w:rPr>
          <w:b/>
          <w:bCs/>
          <w:noProof/>
          <w:snapToGrid w:val="0"/>
        </w:rPr>
        <w:t>Šalutinio poveikio reiškiniai, kurių dažnis nežinomas (negali būti apskaičiuotas pagal turimus duomenis)</w:t>
      </w:r>
      <w:r w:rsidRPr="00B32544">
        <w:rPr>
          <w:b/>
          <w:bCs/>
        </w:rPr>
        <w:t>:</w:t>
      </w:r>
      <w:r w:rsidR="00144869" w:rsidRPr="006F4C49">
        <w:t xml:space="preserve"> </w:t>
      </w:r>
    </w:p>
    <w:p w14:paraId="58F4F7DA" w14:textId="4A64DBAB" w:rsidR="00F60C7B" w:rsidRPr="006F4C49" w:rsidRDefault="00144869" w:rsidP="00285205">
      <w:pPr>
        <w:numPr>
          <w:ilvl w:val="0"/>
          <w:numId w:val="9"/>
        </w:numPr>
        <w:ind w:left="567" w:hanging="567"/>
      </w:pPr>
      <w:r w:rsidRPr="006F4C49">
        <w:t>sumažėjusi natrio koncentracija kraujyje (simptomai gali būti galvos svaigimas, silpnumas, sumišimas, miegu</w:t>
      </w:r>
      <w:r w:rsidR="006F4C49" w:rsidRPr="006F4C49">
        <w:t>i</w:t>
      </w:r>
      <w:r w:rsidRPr="006F4C49">
        <w:t>stumas arba didelis nuovargis, pykinimas arba vėmimas; sunkesni simptomai yra alpimas, priepuoliai arba griuvimas</w:t>
      </w:r>
      <w:r w:rsidR="006F4C49" w:rsidRPr="006F4C49">
        <w:t xml:space="preserve">); </w:t>
      </w:r>
    </w:p>
    <w:p w14:paraId="48D55A2F" w14:textId="718B4D4E" w:rsidR="00F60C7B" w:rsidRPr="006F4C49" w:rsidRDefault="00144869" w:rsidP="00285205">
      <w:pPr>
        <w:numPr>
          <w:ilvl w:val="0"/>
          <w:numId w:val="9"/>
        </w:numPr>
        <w:ind w:left="567" w:hanging="567"/>
      </w:pPr>
      <w:r w:rsidRPr="006F4C49">
        <w:t>serotonino sindromas (žr. 2</w:t>
      </w:r>
      <w:r w:rsidR="00C30087">
        <w:t> </w:t>
      </w:r>
      <w:r w:rsidRPr="006F4C49">
        <w:t>skyrių</w:t>
      </w:r>
      <w:r w:rsidR="006F4C49" w:rsidRPr="006F4C49">
        <w:t xml:space="preserve">); </w:t>
      </w:r>
    </w:p>
    <w:p w14:paraId="42BF1A9B" w14:textId="77777777" w:rsidR="006F4C49" w:rsidRPr="006F4C49" w:rsidRDefault="00144869" w:rsidP="00285205">
      <w:pPr>
        <w:numPr>
          <w:ilvl w:val="0"/>
          <w:numId w:val="9"/>
        </w:numPr>
        <w:ind w:left="567" w:hanging="567"/>
      </w:pPr>
      <w:r w:rsidRPr="006F4C49">
        <w:t>alerginės reakcijos, sukeliančios veido, lūpų, liežuvio ar ryklės tinimą, kvėpavimo ar rijimo sutrikimus ir (arba) staigų kraujospūdžio sumažėjimą (dėl kurio gali suktis arba svaigti galva); šios reakcijos gali būti sunkios;</w:t>
      </w:r>
    </w:p>
    <w:p w14:paraId="3BF19DCF" w14:textId="4A21E6AC" w:rsidR="00F60C7B" w:rsidRPr="006F4C49" w:rsidRDefault="00144869" w:rsidP="00285205">
      <w:pPr>
        <w:numPr>
          <w:ilvl w:val="0"/>
          <w:numId w:val="9"/>
        </w:numPr>
        <w:ind w:left="567" w:hanging="567"/>
      </w:pPr>
      <w:r w:rsidRPr="006F4C49">
        <w:t xml:space="preserve">dilgėlinė; </w:t>
      </w:r>
    </w:p>
    <w:p w14:paraId="3F3FD4C8" w14:textId="77777777" w:rsidR="00F60C7B" w:rsidRPr="006F4C49" w:rsidRDefault="00144869" w:rsidP="00285205">
      <w:pPr>
        <w:numPr>
          <w:ilvl w:val="0"/>
          <w:numId w:val="9"/>
        </w:numPr>
        <w:ind w:left="567" w:hanging="567"/>
      </w:pPr>
      <w:r w:rsidRPr="006F4C49">
        <w:t xml:space="preserve">gausus arba nepaaiškinamas kraujavimas (įskaitant kraujosruvas, kraujavimą iš nosies, virškinimo trakto ir makšties); </w:t>
      </w:r>
    </w:p>
    <w:p w14:paraId="0ED2DA8B" w14:textId="77777777" w:rsidR="00F60C7B" w:rsidRPr="006F4C49" w:rsidRDefault="00144869" w:rsidP="00285205">
      <w:pPr>
        <w:numPr>
          <w:ilvl w:val="0"/>
          <w:numId w:val="9"/>
        </w:numPr>
        <w:ind w:left="567" w:hanging="567"/>
      </w:pPr>
      <w:r w:rsidRPr="006F4C49">
        <w:lastRenderedPageBreak/>
        <w:t xml:space="preserve">bėrimas; </w:t>
      </w:r>
    </w:p>
    <w:p w14:paraId="4A16D0D3" w14:textId="77777777" w:rsidR="00F60C7B" w:rsidRPr="006F4C49" w:rsidRDefault="00144869" w:rsidP="00285205">
      <w:pPr>
        <w:numPr>
          <w:ilvl w:val="0"/>
          <w:numId w:val="9"/>
        </w:numPr>
        <w:ind w:left="567" w:hanging="567"/>
      </w:pPr>
      <w:r w:rsidRPr="006F4C49">
        <w:t xml:space="preserve">miego sutrikimai (nemiga); </w:t>
      </w:r>
    </w:p>
    <w:p w14:paraId="48A48F08" w14:textId="0821AB57" w:rsidR="00F60C7B" w:rsidRPr="006F4C49" w:rsidRDefault="00144869" w:rsidP="00285205">
      <w:pPr>
        <w:numPr>
          <w:ilvl w:val="0"/>
          <w:numId w:val="9"/>
        </w:numPr>
        <w:ind w:left="567" w:hanging="567"/>
      </w:pPr>
      <w:r w:rsidRPr="006F4C49">
        <w:t>susijaudinimas ir agresyvumas. Jeigu pasireiškė toks šalutinis poveikis, kreipkitės į gydytoją (žr. 2</w:t>
      </w:r>
      <w:r w:rsidR="009D4E5C">
        <w:t> </w:t>
      </w:r>
      <w:r w:rsidRPr="006F4C49">
        <w:t xml:space="preserve">skyrių); </w:t>
      </w:r>
    </w:p>
    <w:p w14:paraId="6C0FF34E" w14:textId="77777777" w:rsidR="00F60C7B" w:rsidRPr="006F4C49" w:rsidRDefault="00144869" w:rsidP="00285205">
      <w:pPr>
        <w:numPr>
          <w:ilvl w:val="0"/>
          <w:numId w:val="9"/>
        </w:numPr>
        <w:ind w:left="567" w:hanging="567"/>
      </w:pPr>
      <w:r w:rsidRPr="006F4C49">
        <w:t xml:space="preserve">galvos skausmas; </w:t>
      </w:r>
    </w:p>
    <w:p w14:paraId="3AF5E987" w14:textId="5D952C2C" w:rsidR="00F60C7B" w:rsidRPr="006F4C49" w:rsidRDefault="00144869" w:rsidP="00285205">
      <w:pPr>
        <w:numPr>
          <w:ilvl w:val="0"/>
          <w:numId w:val="9"/>
        </w:numPr>
        <w:ind w:left="567" w:hanging="567"/>
      </w:pPr>
      <w:r w:rsidRPr="006F4C49">
        <w:t>padidėjusi hormono, vadinamo prolaktinu, koncentracija kraujyje</w:t>
      </w:r>
      <w:r w:rsidR="006F4C49" w:rsidRPr="006F4C49">
        <w:t>;</w:t>
      </w:r>
      <w:r w:rsidRPr="006F4C49">
        <w:t xml:space="preserve"> </w:t>
      </w:r>
    </w:p>
    <w:p w14:paraId="070CB2FE" w14:textId="77777777" w:rsidR="00F60C7B" w:rsidRPr="006F4C49" w:rsidRDefault="00144869" w:rsidP="00285205">
      <w:pPr>
        <w:numPr>
          <w:ilvl w:val="0"/>
          <w:numId w:val="9"/>
        </w:numPr>
        <w:ind w:left="567" w:hanging="567"/>
      </w:pPr>
      <w:r w:rsidRPr="006F4C49">
        <w:t xml:space="preserve">nuolatinis noras judėti (akatizija); </w:t>
      </w:r>
    </w:p>
    <w:p w14:paraId="0D3B70AD" w14:textId="77777777" w:rsidR="00F60C7B" w:rsidRPr="006F4C49" w:rsidRDefault="00144869" w:rsidP="00285205">
      <w:pPr>
        <w:numPr>
          <w:ilvl w:val="0"/>
          <w:numId w:val="9"/>
        </w:numPr>
        <w:ind w:left="567" w:hanging="567"/>
      </w:pPr>
      <w:r w:rsidRPr="006F4C49">
        <w:t xml:space="preserve">griežimas dantimis (bruksizmas); </w:t>
      </w:r>
    </w:p>
    <w:p w14:paraId="3C5E4B61" w14:textId="0BDBC6F4" w:rsidR="00F60C7B" w:rsidRPr="006F4C49" w:rsidRDefault="00144869" w:rsidP="00285205">
      <w:pPr>
        <w:numPr>
          <w:ilvl w:val="0"/>
          <w:numId w:val="9"/>
        </w:numPr>
        <w:ind w:left="567" w:hanging="567"/>
      </w:pPr>
      <w:r w:rsidRPr="006F4C49">
        <w:t xml:space="preserve">nesugebėjimas išsižioti (stabligė / </w:t>
      </w:r>
      <w:r w:rsidR="00BC5F39">
        <w:t>trizmas</w:t>
      </w:r>
      <w:r w:rsidRPr="006F4C49">
        <w:t xml:space="preserve">); </w:t>
      </w:r>
    </w:p>
    <w:p w14:paraId="087E9A5D" w14:textId="77777777" w:rsidR="00F60C7B" w:rsidRPr="006F4C49" w:rsidRDefault="00144869" w:rsidP="00285205">
      <w:pPr>
        <w:numPr>
          <w:ilvl w:val="0"/>
          <w:numId w:val="9"/>
        </w:numPr>
        <w:ind w:left="567" w:hanging="567"/>
      </w:pPr>
      <w:r w:rsidRPr="006F4C49">
        <w:t xml:space="preserve">neramių kojų sindromas (noras judinti kojas, siekiant sustabdyti skausmingą ar keistą pojūtį, dažnai pasireiškiantį naktį); </w:t>
      </w:r>
    </w:p>
    <w:p w14:paraId="7BF49841" w14:textId="77777777" w:rsidR="00F60C7B" w:rsidRPr="006F4C49" w:rsidRDefault="00144869" w:rsidP="00285205">
      <w:pPr>
        <w:numPr>
          <w:ilvl w:val="0"/>
          <w:numId w:val="9"/>
        </w:numPr>
        <w:ind w:left="567" w:hanging="567"/>
      </w:pPr>
      <w:r w:rsidRPr="006F4C49">
        <w:t xml:space="preserve">nenormalios pieniškos išskyros iš krūties (galaktorėja). </w:t>
      </w:r>
    </w:p>
    <w:p w14:paraId="7181F7D6" w14:textId="77777777" w:rsidR="00F60C7B" w:rsidRPr="006F4C49" w:rsidRDefault="00144869">
      <w:pPr>
        <w:spacing w:line="259" w:lineRule="auto"/>
        <w:ind w:left="2"/>
      </w:pPr>
      <w:r w:rsidRPr="006F4C49">
        <w:t xml:space="preserve"> </w:t>
      </w:r>
    </w:p>
    <w:p w14:paraId="220DC142" w14:textId="096C22C2" w:rsidR="00F60C7B" w:rsidRPr="006F4C49" w:rsidRDefault="00144869" w:rsidP="00285205">
      <w:r w:rsidRPr="006F4C49">
        <w:t xml:space="preserve">Pastebėta, kad tokio tipo vaistų vartojantiems pacientams padidėja kaulų lūžių rizika. </w:t>
      </w:r>
    </w:p>
    <w:p w14:paraId="04BBC5D7" w14:textId="77777777" w:rsidR="00F60C7B" w:rsidRPr="006F4C49" w:rsidRDefault="00144869" w:rsidP="00285205">
      <w:r w:rsidRPr="006F4C49">
        <w:t xml:space="preserve"> </w:t>
      </w:r>
    </w:p>
    <w:p w14:paraId="32A179CF" w14:textId="71A99ACB" w:rsidR="00F60C7B" w:rsidRPr="006F4C49" w:rsidRDefault="00144869" w:rsidP="00285205">
      <w:r w:rsidRPr="006F4C49">
        <w:t>Buvo pranešta apie padidėjusią seksualinės funkcijos sutrikimo riziką vartojant 20</w:t>
      </w:r>
      <w:r w:rsidR="00E3725E" w:rsidRPr="006F4C49">
        <w:t> mg</w:t>
      </w:r>
      <w:r w:rsidRPr="006F4C49">
        <w:t xml:space="preserve"> dozę, tačiau pastebėta, kad kai kuriems pacientams šis šalutinis poveikis pasireiškė ir vartojant mažesnes dozes. </w:t>
      </w:r>
    </w:p>
    <w:p w14:paraId="77CAD695" w14:textId="77777777" w:rsidR="00F60C7B" w:rsidRPr="006F4C49" w:rsidRDefault="00144869" w:rsidP="00285205">
      <w:r w:rsidRPr="006F4C49">
        <w:rPr>
          <w:b/>
        </w:rPr>
        <w:t xml:space="preserve"> </w:t>
      </w:r>
    </w:p>
    <w:p w14:paraId="3B9710E8" w14:textId="77777777" w:rsidR="00F60C7B" w:rsidRPr="006F4C49" w:rsidRDefault="00144869" w:rsidP="00285205">
      <w:pPr>
        <w:pStyle w:val="Antrat1"/>
        <w:spacing w:after="0" w:line="240" w:lineRule="auto"/>
        <w:ind w:left="0" w:firstLine="0"/>
      </w:pPr>
      <w:r w:rsidRPr="006F4C49">
        <w:t xml:space="preserve">Kitas šalutinis poveikis, kuris gali pasireikšti vaikams ir paaugliams </w:t>
      </w:r>
    </w:p>
    <w:p w14:paraId="4F2BD6B0" w14:textId="48C740D8" w:rsidR="00F60C7B" w:rsidRPr="006F4C49" w:rsidRDefault="00144869" w:rsidP="00285205">
      <w:r w:rsidRPr="006F4C49">
        <w:t>Šalutinis poveikis, nustatytas vartojant vortioksetin</w:t>
      </w:r>
      <w:r w:rsidR="006110C2">
        <w:t>o</w:t>
      </w:r>
      <w:r w:rsidRPr="006F4C49">
        <w:t xml:space="preserve"> vaikams ir paaugliams, buvo panašus į nustatytą suaugusiesiems, išskyrus tai, kad vaikams ir paaugliams dažniau nei suaugusiesiems pasireiškė su pilvo skausmu susij</w:t>
      </w:r>
      <w:r w:rsidR="00A021A1">
        <w:t>usių</w:t>
      </w:r>
      <w:r w:rsidRPr="006F4C49">
        <w:t xml:space="preserve"> reiškini</w:t>
      </w:r>
      <w:r w:rsidR="00A021A1">
        <w:t>ų</w:t>
      </w:r>
      <w:r w:rsidRPr="006F4C49">
        <w:t xml:space="preserve"> ir mintys apie savižudybę buvo dažnesnės paaugliams, negu suaugusiesiems. </w:t>
      </w:r>
    </w:p>
    <w:p w14:paraId="5FD80B68" w14:textId="77777777" w:rsidR="00F60C7B" w:rsidRPr="006F4C49" w:rsidRDefault="00144869">
      <w:pPr>
        <w:spacing w:line="259" w:lineRule="auto"/>
        <w:ind w:left="2"/>
      </w:pPr>
      <w:r w:rsidRPr="006F4C49">
        <w:t xml:space="preserve"> </w:t>
      </w:r>
    </w:p>
    <w:p w14:paraId="7E3A7D14" w14:textId="77777777" w:rsidR="00F60C7B" w:rsidRPr="006F4C49" w:rsidRDefault="00144869">
      <w:pPr>
        <w:pStyle w:val="Antrat1"/>
        <w:ind w:left="-2"/>
      </w:pPr>
      <w:r w:rsidRPr="006F4C49">
        <w:t xml:space="preserve">Pranešimas apie šalutinį poveikį </w:t>
      </w:r>
    </w:p>
    <w:p w14:paraId="04DE4BDB" w14:textId="225D0404" w:rsidR="0020496E" w:rsidRPr="006F4C49" w:rsidRDefault="0020496E" w:rsidP="0020496E">
      <w:pPr>
        <w:tabs>
          <w:tab w:val="left" w:pos="567"/>
        </w:tabs>
        <w:spacing w:line="260" w:lineRule="exact"/>
        <w:ind w:right="-1"/>
        <w:rPr>
          <w:snapToGrid w:val="0"/>
          <w:color w:val="auto"/>
          <w:kern w:val="0"/>
          <w:lang w:eastAsia="en-US"/>
          <w14:ligatures w14:val="none"/>
        </w:rPr>
      </w:pPr>
      <w:r w:rsidRPr="006F4C49">
        <w:rPr>
          <w:snapToGrid w:val="0"/>
          <w:color w:val="auto"/>
          <w:kern w:val="0"/>
          <w:lang w:eastAsia="en-US"/>
          <w14:ligatures w14:val="none"/>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20" w:history="1">
        <w:r w:rsidRPr="006F4C49">
          <w:rPr>
            <w:snapToGrid w:val="0"/>
            <w:color w:val="0000FF"/>
            <w:kern w:val="0"/>
            <w:u w:val="single"/>
            <w:lang w:eastAsia="en-US"/>
            <w14:ligatures w14:val="none"/>
          </w:rPr>
          <w:t>https://vapris.vvkt.lt/vvkt-web/public/nrv</w:t>
        </w:r>
      </w:hyperlink>
      <w:r w:rsidRPr="006F4C49">
        <w:rPr>
          <w:snapToGrid w:val="0"/>
          <w:color w:val="auto"/>
          <w:kern w:val="0"/>
          <w:lang w:eastAsia="en-US"/>
          <w14:ligatures w14:val="none"/>
        </w:rPr>
        <w:t xml:space="preserve"> arba užpildant Paciento pranešimo apie įtariamą nepageidaujamą reakciją (ĮNR) formą, kuri skelbiama </w:t>
      </w:r>
      <w:hyperlink r:id="rId21" w:history="1">
        <w:r w:rsidRPr="006F4C49">
          <w:rPr>
            <w:snapToGrid w:val="0"/>
            <w:color w:val="0000FF"/>
            <w:kern w:val="0"/>
            <w:u w:val="single"/>
            <w:lang w:eastAsia="en-US"/>
            <w14:ligatures w14:val="none"/>
          </w:rPr>
          <w:t>https://www.vvkt.lt/index.php?4004286486</w:t>
        </w:r>
      </w:hyperlink>
      <w:r w:rsidRPr="006F4C49">
        <w:rPr>
          <w:snapToGrid w:val="0"/>
          <w:color w:val="auto"/>
          <w:kern w:val="0"/>
          <w:lang w:eastAsia="en-US"/>
          <w14:ligatures w14:val="none"/>
        </w:rPr>
        <w:t xml:space="preserve">, ir atsiunčiant elektroniniu paštu (adresu </w:t>
      </w:r>
      <w:hyperlink r:id="rId22" w:history="1">
        <w:r w:rsidRPr="006F4C49">
          <w:rPr>
            <w:snapToGrid w:val="0"/>
            <w:color w:val="0000FF"/>
            <w:kern w:val="0"/>
            <w:u w:val="single"/>
            <w:lang w:eastAsia="en-US"/>
            <w14:ligatures w14:val="none"/>
          </w:rPr>
          <w:t>NepageidaujamaR@vvkt.lt</w:t>
        </w:r>
      </w:hyperlink>
      <w:r w:rsidRPr="006F4C49">
        <w:rPr>
          <w:snapToGrid w:val="0"/>
          <w:color w:val="auto"/>
          <w:kern w:val="0"/>
          <w:lang w:eastAsia="en-US"/>
          <w14:ligatures w14:val="none"/>
        </w:rPr>
        <w:t>) arba nemokamu telefonu 8 800 73 568. Pranešdami apie šalutinį poveikį galite mums padėti gauti daugiau informacijos apie šio vaisto saugumą.</w:t>
      </w:r>
    </w:p>
    <w:p w14:paraId="5C179FAF" w14:textId="2DF11801" w:rsidR="00F60C7B" w:rsidRPr="006F4C49" w:rsidRDefault="00F60C7B" w:rsidP="00285205">
      <w:pPr>
        <w:spacing w:line="259" w:lineRule="auto"/>
        <w:ind w:left="2"/>
      </w:pPr>
    </w:p>
    <w:p w14:paraId="29735F9D" w14:textId="5147101E" w:rsidR="00F60C7B" w:rsidRPr="006F4C49" w:rsidRDefault="00F60C7B" w:rsidP="00285205">
      <w:pPr>
        <w:spacing w:line="259" w:lineRule="auto"/>
        <w:ind w:left="2"/>
      </w:pPr>
    </w:p>
    <w:p w14:paraId="4A27E359" w14:textId="1B0B73DD" w:rsidR="00F60C7B" w:rsidRPr="006F4C49" w:rsidRDefault="00144869">
      <w:pPr>
        <w:pStyle w:val="Antrat2"/>
        <w:tabs>
          <w:tab w:val="center" w:pos="1603"/>
        </w:tabs>
        <w:spacing w:after="15" w:line="248" w:lineRule="auto"/>
        <w:ind w:left="-12" w:firstLine="0"/>
      </w:pPr>
      <w:r w:rsidRPr="006F4C49">
        <w:rPr>
          <w:b/>
          <w:u w:val="none"/>
        </w:rPr>
        <w:t xml:space="preserve">5. </w:t>
      </w:r>
      <w:r w:rsidRPr="006F4C49">
        <w:rPr>
          <w:b/>
          <w:u w:val="none"/>
        </w:rPr>
        <w:tab/>
        <w:t xml:space="preserve">Kaip laikyti </w:t>
      </w:r>
      <w:r w:rsidR="00AC50E2">
        <w:rPr>
          <w:b/>
          <w:u w:val="none"/>
        </w:rPr>
        <w:t>Irsamla</w:t>
      </w:r>
      <w:r w:rsidRPr="006F4C49">
        <w:rPr>
          <w:b/>
          <w:u w:val="none"/>
        </w:rPr>
        <w:t xml:space="preserve"> </w:t>
      </w:r>
    </w:p>
    <w:p w14:paraId="7749BAF3" w14:textId="77777777" w:rsidR="00F60C7B" w:rsidRPr="006F4C49" w:rsidRDefault="00144869">
      <w:pPr>
        <w:spacing w:line="259" w:lineRule="auto"/>
        <w:ind w:left="2"/>
      </w:pPr>
      <w:r w:rsidRPr="006F4C49">
        <w:t xml:space="preserve"> </w:t>
      </w:r>
    </w:p>
    <w:p w14:paraId="6295F283" w14:textId="77777777" w:rsidR="00F60C7B" w:rsidRPr="006F4C49" w:rsidRDefault="00144869">
      <w:pPr>
        <w:ind w:left="-2" w:right="2"/>
      </w:pPr>
      <w:r w:rsidRPr="006F4C49">
        <w:t xml:space="preserve">Šį vaistą laikykite vaikams nepastebimoje ir nepasiekiamoje vietoje. </w:t>
      </w:r>
    </w:p>
    <w:p w14:paraId="2D857DB5" w14:textId="77777777" w:rsidR="00F60C7B" w:rsidRPr="006F4C49" w:rsidRDefault="00144869">
      <w:pPr>
        <w:spacing w:line="259" w:lineRule="auto"/>
        <w:ind w:left="2"/>
      </w:pPr>
      <w:r w:rsidRPr="006F4C49">
        <w:t xml:space="preserve"> </w:t>
      </w:r>
    </w:p>
    <w:p w14:paraId="753454BA" w14:textId="3C07A1FD" w:rsidR="00F60C7B" w:rsidRPr="006F4C49" w:rsidRDefault="00144869">
      <w:pPr>
        <w:ind w:left="-2" w:right="2"/>
      </w:pPr>
      <w:r w:rsidRPr="006F4C49">
        <w:t xml:space="preserve">Ant </w:t>
      </w:r>
      <w:r w:rsidR="00E155C5">
        <w:t>dėžutės ir lizdinės plokštelės</w:t>
      </w:r>
      <w:r w:rsidR="00E155C5" w:rsidRPr="006F4C49">
        <w:t xml:space="preserve"> </w:t>
      </w:r>
      <w:r w:rsidRPr="006F4C49">
        <w:t xml:space="preserve">po „EXP“ nurodytam tinkamumo laikui pasibaigus, šio vaisto vartoti negalima. Vaistas tinkamas vartoti iki paskutinės nurodyto mėnesio dienos. </w:t>
      </w:r>
    </w:p>
    <w:p w14:paraId="73A36AD0" w14:textId="77777777" w:rsidR="00F60C7B" w:rsidRPr="006F4C49" w:rsidRDefault="00144869">
      <w:pPr>
        <w:spacing w:line="259" w:lineRule="auto"/>
        <w:ind w:left="2"/>
      </w:pPr>
      <w:r w:rsidRPr="006F4C49">
        <w:t xml:space="preserve"> </w:t>
      </w:r>
    </w:p>
    <w:p w14:paraId="5F45A885" w14:textId="77777777" w:rsidR="00F60C7B" w:rsidRPr="006F4C49" w:rsidRDefault="00144869">
      <w:pPr>
        <w:ind w:left="-2" w:right="2"/>
      </w:pPr>
      <w:r w:rsidRPr="006F4C49">
        <w:t xml:space="preserve">Šiam vaistui specialių laikymo sąlygų nereikia. </w:t>
      </w:r>
    </w:p>
    <w:p w14:paraId="0E5ED302" w14:textId="77777777" w:rsidR="00F60C7B" w:rsidRPr="006F4C49" w:rsidRDefault="00144869">
      <w:pPr>
        <w:spacing w:line="259" w:lineRule="auto"/>
        <w:ind w:left="2"/>
      </w:pPr>
      <w:r w:rsidRPr="006F4C49">
        <w:t xml:space="preserve"> </w:t>
      </w:r>
    </w:p>
    <w:p w14:paraId="66D19B49" w14:textId="77777777" w:rsidR="00F60C7B" w:rsidRPr="006F4C49" w:rsidRDefault="00144869">
      <w:pPr>
        <w:ind w:left="-2" w:right="2"/>
      </w:pPr>
      <w:r w:rsidRPr="006F4C49">
        <w:t xml:space="preserve">Vaistų negalima išmesti į kanalizaciją arba su buitinėmis atliekomis. Kaip išmesti nereikalingus vaistus, klauskite vaistininko. Šios priemonės padės apsaugoti aplinką. </w:t>
      </w:r>
    </w:p>
    <w:p w14:paraId="123F3C21" w14:textId="77777777" w:rsidR="00F60C7B" w:rsidRPr="006F4C49" w:rsidRDefault="00144869">
      <w:pPr>
        <w:spacing w:line="259" w:lineRule="auto"/>
        <w:ind w:left="2"/>
      </w:pPr>
      <w:r w:rsidRPr="006F4C49">
        <w:t xml:space="preserve"> </w:t>
      </w:r>
    </w:p>
    <w:p w14:paraId="1EF27417" w14:textId="77777777" w:rsidR="00F60C7B" w:rsidRPr="006F4C49" w:rsidRDefault="00144869">
      <w:pPr>
        <w:spacing w:after="9" w:line="259" w:lineRule="auto"/>
        <w:ind w:left="2"/>
      </w:pPr>
      <w:r w:rsidRPr="006F4C49">
        <w:t xml:space="preserve"> </w:t>
      </w:r>
    </w:p>
    <w:p w14:paraId="565C4F60" w14:textId="77777777" w:rsidR="00F60C7B" w:rsidRPr="006F4C49" w:rsidRDefault="00144869">
      <w:pPr>
        <w:tabs>
          <w:tab w:val="center" w:pos="2257"/>
        </w:tabs>
        <w:ind w:left="-12"/>
      </w:pPr>
      <w:r w:rsidRPr="006F4C49">
        <w:rPr>
          <w:b/>
        </w:rPr>
        <w:t xml:space="preserve">6. </w:t>
      </w:r>
      <w:r w:rsidRPr="006F4C49">
        <w:rPr>
          <w:b/>
        </w:rPr>
        <w:tab/>
        <w:t xml:space="preserve">Pakuotės turinys ir kita informacija </w:t>
      </w:r>
    </w:p>
    <w:p w14:paraId="2E5DF87B" w14:textId="77777777" w:rsidR="00F60C7B" w:rsidRPr="006F4C49" w:rsidRDefault="00144869">
      <w:pPr>
        <w:spacing w:line="259" w:lineRule="auto"/>
        <w:ind w:left="2"/>
      </w:pPr>
      <w:r w:rsidRPr="006F4C49">
        <w:t xml:space="preserve"> </w:t>
      </w:r>
    </w:p>
    <w:p w14:paraId="66126205" w14:textId="2168AA4C" w:rsidR="00F60C7B" w:rsidRPr="006F4C49" w:rsidRDefault="00AC50E2">
      <w:pPr>
        <w:pStyle w:val="Antrat1"/>
        <w:ind w:left="-2"/>
      </w:pPr>
      <w:r>
        <w:t>Irsamla</w:t>
      </w:r>
      <w:r w:rsidR="00144869" w:rsidRPr="006F4C49">
        <w:t xml:space="preserve"> sudėtis </w:t>
      </w:r>
    </w:p>
    <w:p w14:paraId="6A4743C3" w14:textId="4759E440" w:rsidR="00F60C7B" w:rsidRPr="00285205" w:rsidRDefault="00AC50E2">
      <w:pPr>
        <w:spacing w:line="259" w:lineRule="auto"/>
        <w:ind w:left="2"/>
        <w:rPr>
          <w:b/>
          <w:bCs/>
        </w:rPr>
      </w:pPr>
      <w:r>
        <w:rPr>
          <w:b/>
          <w:bCs/>
        </w:rPr>
        <w:t>Irsamla</w:t>
      </w:r>
      <w:r w:rsidR="00E155C5" w:rsidRPr="00285205">
        <w:rPr>
          <w:b/>
          <w:bCs/>
        </w:rPr>
        <w:t xml:space="preserve"> 5 mg plėvele dengtos tabletės</w:t>
      </w:r>
      <w:r w:rsidR="00144869" w:rsidRPr="00285205">
        <w:rPr>
          <w:b/>
          <w:bCs/>
        </w:rPr>
        <w:t xml:space="preserve"> </w:t>
      </w:r>
    </w:p>
    <w:p w14:paraId="4AFF89E6" w14:textId="0BDE2986" w:rsidR="00F60C7B" w:rsidRPr="006F4C49" w:rsidRDefault="00144869">
      <w:pPr>
        <w:numPr>
          <w:ilvl w:val="0"/>
          <w:numId w:val="10"/>
        </w:numPr>
        <w:ind w:right="2" w:hanging="566"/>
      </w:pPr>
      <w:r w:rsidRPr="006F4C49">
        <w:t>Veiklioji medžiaga yra vortioksetinas. Kiekvienoje plėvele dengtoje tabletėje yra 5</w:t>
      </w:r>
      <w:r w:rsidR="00E3725E" w:rsidRPr="006F4C49">
        <w:t> mg</w:t>
      </w:r>
      <w:r w:rsidRPr="006F4C49">
        <w:t xml:space="preserve"> vortioksetino (hidrobromido forma). </w:t>
      </w:r>
    </w:p>
    <w:p w14:paraId="1C5A536A" w14:textId="77777777" w:rsidR="00E155C5" w:rsidRDefault="00144869">
      <w:pPr>
        <w:numPr>
          <w:ilvl w:val="0"/>
          <w:numId w:val="10"/>
        </w:numPr>
        <w:ind w:right="2" w:hanging="566"/>
      </w:pPr>
      <w:r w:rsidRPr="006F4C49">
        <w:t>Pagalbinės medžiagos yra</w:t>
      </w:r>
      <w:r w:rsidR="00E155C5">
        <w:t xml:space="preserve">: </w:t>
      </w:r>
    </w:p>
    <w:p w14:paraId="5024EED5" w14:textId="30ADAF25" w:rsidR="00E155C5" w:rsidRDefault="00E155C5" w:rsidP="00E155C5">
      <w:pPr>
        <w:ind w:left="566" w:right="2"/>
      </w:pPr>
      <w:r>
        <w:lastRenderedPageBreak/>
        <w:t>Tabletės brandu</w:t>
      </w:r>
      <w:r w:rsidR="00E96B2D">
        <w:t>o</w:t>
      </w:r>
      <w:r>
        <w:t>lyje:</w:t>
      </w:r>
      <w:r w:rsidR="00144869" w:rsidRPr="006F4C49">
        <w:t xml:space="preserve"> manitolis (E421), mikrokristalinė celiuliozė, hidroksipropilceliuliozė, karboksimetilkrakmolo A natrio druska</w:t>
      </w:r>
      <w:r>
        <w:t xml:space="preserve"> ir </w:t>
      </w:r>
      <w:r w:rsidR="00144869" w:rsidRPr="006F4C49">
        <w:t>magnio stearatas</w:t>
      </w:r>
      <w:r>
        <w:t>.</w:t>
      </w:r>
    </w:p>
    <w:p w14:paraId="485A1246" w14:textId="5E7BD2A4" w:rsidR="00F60C7B" w:rsidRDefault="00E155C5" w:rsidP="00E155C5">
      <w:pPr>
        <w:ind w:left="566" w:right="2"/>
      </w:pPr>
      <w:r>
        <w:t>Tabletės plėvelėje</w:t>
      </w:r>
      <w:r w:rsidR="00E96B2D">
        <w:t>:</w:t>
      </w:r>
      <w:r w:rsidR="00144869" w:rsidRPr="006F4C49">
        <w:t xml:space="preserve"> hipromeliozė, makrogolis, titano dioksidas (E171)</w:t>
      </w:r>
      <w:r w:rsidR="00AF250A">
        <w:t xml:space="preserve"> ir</w:t>
      </w:r>
      <w:r w:rsidR="00144869" w:rsidRPr="006F4C49">
        <w:t xml:space="preserve"> raudonasis geležies oksidas (E172). </w:t>
      </w:r>
    </w:p>
    <w:p w14:paraId="078F8228" w14:textId="77777777" w:rsidR="00AF250A" w:rsidRPr="006F4C49" w:rsidRDefault="00AF250A" w:rsidP="00285205">
      <w:pPr>
        <w:ind w:right="2"/>
      </w:pPr>
    </w:p>
    <w:p w14:paraId="57E3CA43" w14:textId="5E963F65" w:rsidR="00AF250A" w:rsidRPr="00285205" w:rsidRDefault="00AC50E2" w:rsidP="00AF250A">
      <w:pPr>
        <w:spacing w:line="259" w:lineRule="auto"/>
        <w:ind w:left="2"/>
        <w:rPr>
          <w:b/>
          <w:bCs/>
          <w:highlight w:val="lightGray"/>
        </w:rPr>
      </w:pPr>
      <w:r>
        <w:rPr>
          <w:b/>
          <w:bCs/>
          <w:highlight w:val="lightGray"/>
        </w:rPr>
        <w:t>Irsamla</w:t>
      </w:r>
      <w:r w:rsidR="00AF250A" w:rsidRPr="00285205">
        <w:rPr>
          <w:b/>
          <w:bCs/>
          <w:highlight w:val="lightGray"/>
        </w:rPr>
        <w:t xml:space="preserve"> 10 mg plėvele dengtos tabletės </w:t>
      </w:r>
    </w:p>
    <w:p w14:paraId="58D349B3" w14:textId="2AE5DBC9" w:rsidR="00AF250A" w:rsidRPr="00285205" w:rsidRDefault="00AF250A" w:rsidP="00AF250A">
      <w:pPr>
        <w:numPr>
          <w:ilvl w:val="0"/>
          <w:numId w:val="10"/>
        </w:numPr>
        <w:ind w:right="2" w:hanging="566"/>
        <w:rPr>
          <w:highlight w:val="lightGray"/>
        </w:rPr>
      </w:pPr>
      <w:r w:rsidRPr="00285205">
        <w:rPr>
          <w:highlight w:val="lightGray"/>
        </w:rPr>
        <w:t xml:space="preserve">Veiklioji medžiaga yra vortioksetinas. Kiekvienoje plėvele dengtoje tabletėje yra 10 mg vortioksetino (hidrobromido forma). </w:t>
      </w:r>
    </w:p>
    <w:p w14:paraId="3CBF3E4E" w14:textId="77777777" w:rsidR="00AF250A" w:rsidRPr="00285205" w:rsidRDefault="00AF250A" w:rsidP="00AF250A">
      <w:pPr>
        <w:numPr>
          <w:ilvl w:val="0"/>
          <w:numId w:val="10"/>
        </w:numPr>
        <w:ind w:right="2" w:hanging="566"/>
        <w:rPr>
          <w:highlight w:val="lightGray"/>
        </w:rPr>
      </w:pPr>
      <w:r w:rsidRPr="00285205">
        <w:rPr>
          <w:highlight w:val="lightGray"/>
        </w:rPr>
        <w:t xml:space="preserve">Pagalbinės medžiagos yra: </w:t>
      </w:r>
    </w:p>
    <w:p w14:paraId="0FC60DDB" w14:textId="07B9288C" w:rsidR="00AF250A" w:rsidRPr="00285205" w:rsidRDefault="00AF250A" w:rsidP="00AF250A">
      <w:pPr>
        <w:ind w:left="566" w:right="2"/>
        <w:rPr>
          <w:highlight w:val="lightGray"/>
        </w:rPr>
      </w:pPr>
      <w:r w:rsidRPr="00285205">
        <w:rPr>
          <w:highlight w:val="lightGray"/>
        </w:rPr>
        <w:t>Tabletės brandu</w:t>
      </w:r>
      <w:r w:rsidR="00E96B2D">
        <w:rPr>
          <w:highlight w:val="lightGray"/>
        </w:rPr>
        <w:t>o</w:t>
      </w:r>
      <w:r w:rsidRPr="00285205">
        <w:rPr>
          <w:highlight w:val="lightGray"/>
        </w:rPr>
        <w:t>lyje: manitolis (E421), mikrokristalinė celiuliozė, hidroksipropilceliuliozė, karboksimetilkrakmolo A natrio druska ir magnio stearatas.</w:t>
      </w:r>
    </w:p>
    <w:p w14:paraId="3C0E4407" w14:textId="4FB3A22E" w:rsidR="00AF250A" w:rsidRPr="006F4C49" w:rsidRDefault="00AF250A" w:rsidP="00AF250A">
      <w:pPr>
        <w:ind w:left="566" w:right="2"/>
      </w:pPr>
      <w:r w:rsidRPr="00285205">
        <w:rPr>
          <w:highlight w:val="lightGray"/>
        </w:rPr>
        <w:t>Tabletės plėvelėje: hipromeliozė, makrogolis, titano dioksidas (E171) ir geltonasis geležies oksidas (E172)</w:t>
      </w:r>
      <w:r w:rsidRPr="006F4C49">
        <w:t xml:space="preserve">. </w:t>
      </w:r>
    </w:p>
    <w:p w14:paraId="3EA473CC" w14:textId="01C2AB1E" w:rsidR="00AF250A" w:rsidRDefault="00AF250A">
      <w:pPr>
        <w:spacing w:line="259" w:lineRule="auto"/>
        <w:ind w:left="2"/>
      </w:pPr>
    </w:p>
    <w:p w14:paraId="2561F9F3" w14:textId="450ADEDB" w:rsidR="00AF250A" w:rsidRPr="00484826" w:rsidRDefault="00AC50E2" w:rsidP="00AF250A">
      <w:pPr>
        <w:spacing w:line="259" w:lineRule="auto"/>
        <w:ind w:left="2"/>
        <w:rPr>
          <w:b/>
          <w:bCs/>
          <w:highlight w:val="lightGray"/>
        </w:rPr>
      </w:pPr>
      <w:r>
        <w:rPr>
          <w:b/>
          <w:bCs/>
          <w:highlight w:val="lightGray"/>
        </w:rPr>
        <w:t>Irsamla</w:t>
      </w:r>
      <w:r w:rsidR="00AF250A" w:rsidRPr="00484826">
        <w:rPr>
          <w:b/>
          <w:bCs/>
          <w:highlight w:val="lightGray"/>
        </w:rPr>
        <w:t xml:space="preserve"> 1</w:t>
      </w:r>
      <w:r w:rsidR="00AF250A">
        <w:rPr>
          <w:b/>
          <w:bCs/>
          <w:highlight w:val="lightGray"/>
        </w:rPr>
        <w:t>5</w:t>
      </w:r>
      <w:r w:rsidR="00AF250A" w:rsidRPr="00484826">
        <w:rPr>
          <w:b/>
          <w:bCs/>
          <w:highlight w:val="lightGray"/>
        </w:rPr>
        <w:t xml:space="preserve"> mg plėvele dengtos tabletės </w:t>
      </w:r>
    </w:p>
    <w:p w14:paraId="3ABEAA35" w14:textId="37200B9E" w:rsidR="00AF250A" w:rsidRPr="00484826" w:rsidRDefault="00AF250A" w:rsidP="00AF250A">
      <w:pPr>
        <w:numPr>
          <w:ilvl w:val="0"/>
          <w:numId w:val="10"/>
        </w:numPr>
        <w:ind w:right="2" w:hanging="566"/>
        <w:rPr>
          <w:highlight w:val="lightGray"/>
        </w:rPr>
      </w:pPr>
      <w:r w:rsidRPr="00484826">
        <w:rPr>
          <w:highlight w:val="lightGray"/>
        </w:rPr>
        <w:t>Veiklioji medžiaga yra vortioksetinas. Kiekvienoje plėvele dengtoje tabletėje yra 1</w:t>
      </w:r>
      <w:r>
        <w:rPr>
          <w:highlight w:val="lightGray"/>
        </w:rPr>
        <w:t>5</w:t>
      </w:r>
      <w:r w:rsidRPr="00484826">
        <w:rPr>
          <w:highlight w:val="lightGray"/>
        </w:rPr>
        <w:t xml:space="preserve"> mg vortioksetino (hidrobromido forma). </w:t>
      </w:r>
    </w:p>
    <w:p w14:paraId="3F947F4E" w14:textId="77777777" w:rsidR="00AF250A" w:rsidRPr="00484826" w:rsidRDefault="00AF250A" w:rsidP="00AF250A">
      <w:pPr>
        <w:numPr>
          <w:ilvl w:val="0"/>
          <w:numId w:val="10"/>
        </w:numPr>
        <w:ind w:right="2" w:hanging="566"/>
        <w:rPr>
          <w:highlight w:val="lightGray"/>
        </w:rPr>
      </w:pPr>
      <w:r w:rsidRPr="00484826">
        <w:rPr>
          <w:highlight w:val="lightGray"/>
        </w:rPr>
        <w:t xml:space="preserve">Pagalbinės medžiagos yra: </w:t>
      </w:r>
    </w:p>
    <w:p w14:paraId="3EE4BB30" w14:textId="0B9F3600" w:rsidR="00AF250A" w:rsidRPr="00484826" w:rsidRDefault="00AF250A" w:rsidP="00AF250A">
      <w:pPr>
        <w:ind w:left="566" w:right="2"/>
        <w:rPr>
          <w:highlight w:val="lightGray"/>
        </w:rPr>
      </w:pPr>
      <w:r w:rsidRPr="00484826">
        <w:rPr>
          <w:highlight w:val="lightGray"/>
        </w:rPr>
        <w:t>Tabletės brandu</w:t>
      </w:r>
      <w:r w:rsidR="00E96B2D">
        <w:rPr>
          <w:highlight w:val="lightGray"/>
        </w:rPr>
        <w:t>o</w:t>
      </w:r>
      <w:r w:rsidRPr="00484826">
        <w:rPr>
          <w:highlight w:val="lightGray"/>
        </w:rPr>
        <w:t>lyje: manitolis (E421), mikrokristalinė celiuliozė, hidroksipropilceliuliozė, karboksimetilkrakmolo A natrio druska ir magnio stearatas.</w:t>
      </w:r>
    </w:p>
    <w:p w14:paraId="67EDF0D5" w14:textId="1B7A01BF" w:rsidR="00AF250A" w:rsidRPr="006F4C49" w:rsidRDefault="00AF250A" w:rsidP="00AF250A">
      <w:pPr>
        <w:ind w:left="566" w:right="2"/>
      </w:pPr>
      <w:r w:rsidRPr="00484826">
        <w:rPr>
          <w:highlight w:val="lightGray"/>
        </w:rPr>
        <w:t xml:space="preserve">Tabletės plėvelėje: hipromeliozė, makrogolis, titano dioksidas (E171) </w:t>
      </w:r>
      <w:r>
        <w:rPr>
          <w:highlight w:val="lightGray"/>
        </w:rPr>
        <w:t>raudonasis</w:t>
      </w:r>
      <w:r w:rsidRPr="00484826">
        <w:rPr>
          <w:highlight w:val="lightGray"/>
        </w:rPr>
        <w:t xml:space="preserve"> geležies oksidas (E172)</w:t>
      </w:r>
      <w:r>
        <w:rPr>
          <w:highlight w:val="lightGray"/>
        </w:rPr>
        <w:t xml:space="preserve"> </w:t>
      </w:r>
      <w:r w:rsidRPr="00484826">
        <w:rPr>
          <w:highlight w:val="lightGray"/>
        </w:rPr>
        <w:t>ir geltonasis geležies oksidas (E172)</w:t>
      </w:r>
      <w:r w:rsidRPr="006F4C49">
        <w:t xml:space="preserve">. </w:t>
      </w:r>
    </w:p>
    <w:p w14:paraId="591034BC" w14:textId="77777777" w:rsidR="00AF250A" w:rsidRDefault="00AF250A">
      <w:pPr>
        <w:spacing w:line="259" w:lineRule="auto"/>
        <w:ind w:left="2"/>
      </w:pPr>
    </w:p>
    <w:p w14:paraId="526819E5" w14:textId="4D14573E" w:rsidR="00AF250A" w:rsidRPr="00484826" w:rsidRDefault="00AC50E2" w:rsidP="00AF250A">
      <w:pPr>
        <w:spacing w:line="259" w:lineRule="auto"/>
        <w:ind w:left="2"/>
        <w:rPr>
          <w:b/>
          <w:bCs/>
          <w:highlight w:val="lightGray"/>
        </w:rPr>
      </w:pPr>
      <w:r>
        <w:rPr>
          <w:b/>
          <w:bCs/>
          <w:highlight w:val="lightGray"/>
        </w:rPr>
        <w:t>Irsamla</w:t>
      </w:r>
      <w:r w:rsidR="00AF250A" w:rsidRPr="00484826">
        <w:rPr>
          <w:b/>
          <w:bCs/>
          <w:highlight w:val="lightGray"/>
        </w:rPr>
        <w:t xml:space="preserve"> </w:t>
      </w:r>
      <w:r w:rsidR="00AF250A">
        <w:rPr>
          <w:b/>
          <w:bCs/>
          <w:highlight w:val="lightGray"/>
        </w:rPr>
        <w:t>20</w:t>
      </w:r>
      <w:r w:rsidR="00AF250A" w:rsidRPr="00484826">
        <w:rPr>
          <w:b/>
          <w:bCs/>
          <w:highlight w:val="lightGray"/>
        </w:rPr>
        <w:t xml:space="preserve"> mg plėvele dengtos tabletės </w:t>
      </w:r>
    </w:p>
    <w:p w14:paraId="7EB64AF7" w14:textId="0EC54AF1" w:rsidR="00AF250A" w:rsidRPr="00484826" w:rsidRDefault="00AF250A" w:rsidP="00AF250A">
      <w:pPr>
        <w:numPr>
          <w:ilvl w:val="0"/>
          <w:numId w:val="10"/>
        </w:numPr>
        <w:ind w:right="2" w:hanging="566"/>
        <w:rPr>
          <w:highlight w:val="lightGray"/>
        </w:rPr>
      </w:pPr>
      <w:r w:rsidRPr="00484826">
        <w:rPr>
          <w:highlight w:val="lightGray"/>
        </w:rPr>
        <w:t xml:space="preserve">Veiklioji medžiaga yra vortioksetinas. Kiekvienoje plėvele dengtoje tabletėje yra </w:t>
      </w:r>
      <w:r>
        <w:rPr>
          <w:highlight w:val="lightGray"/>
        </w:rPr>
        <w:t>20</w:t>
      </w:r>
      <w:r w:rsidRPr="00484826">
        <w:rPr>
          <w:highlight w:val="lightGray"/>
        </w:rPr>
        <w:t xml:space="preserve"> mg vortioksetino (hidrobromido forma). </w:t>
      </w:r>
    </w:p>
    <w:p w14:paraId="3266F1B3" w14:textId="77777777" w:rsidR="00AF250A" w:rsidRPr="00484826" w:rsidRDefault="00AF250A" w:rsidP="00AF250A">
      <w:pPr>
        <w:numPr>
          <w:ilvl w:val="0"/>
          <w:numId w:val="10"/>
        </w:numPr>
        <w:ind w:right="2" w:hanging="566"/>
        <w:rPr>
          <w:highlight w:val="lightGray"/>
        </w:rPr>
      </w:pPr>
      <w:r w:rsidRPr="00484826">
        <w:rPr>
          <w:highlight w:val="lightGray"/>
        </w:rPr>
        <w:t xml:space="preserve">Pagalbinės medžiagos yra: </w:t>
      </w:r>
    </w:p>
    <w:p w14:paraId="32531F31" w14:textId="79A9B4D9" w:rsidR="00AF250A" w:rsidRDefault="00AF250A" w:rsidP="00AF250A">
      <w:pPr>
        <w:ind w:left="566" w:right="2"/>
        <w:rPr>
          <w:highlight w:val="lightGray"/>
        </w:rPr>
      </w:pPr>
      <w:r w:rsidRPr="00484826">
        <w:rPr>
          <w:highlight w:val="lightGray"/>
        </w:rPr>
        <w:t>Tabletės brandu</w:t>
      </w:r>
      <w:r w:rsidR="00E96B2D">
        <w:rPr>
          <w:highlight w:val="lightGray"/>
        </w:rPr>
        <w:t>o</w:t>
      </w:r>
      <w:r w:rsidRPr="00484826">
        <w:rPr>
          <w:highlight w:val="lightGray"/>
        </w:rPr>
        <w:t>lyje: manitolis (E421), mikrokristalinė celiuliozė, hidroksipropilceliuliozė, karboksimetilkrakmolo A natrio druska ir magnio stearatas.</w:t>
      </w:r>
    </w:p>
    <w:p w14:paraId="0F702EE0" w14:textId="1B62947D" w:rsidR="00AF250A" w:rsidRPr="00285205" w:rsidRDefault="00AF250A" w:rsidP="00285205">
      <w:pPr>
        <w:ind w:left="566" w:right="2"/>
        <w:rPr>
          <w:highlight w:val="lightGray"/>
        </w:rPr>
      </w:pPr>
      <w:r w:rsidRPr="00484826">
        <w:rPr>
          <w:highlight w:val="lightGray"/>
        </w:rPr>
        <w:t>Tabletės plėvelėje: hipromeliozė, makrogolis, titano dioksidas (E171)</w:t>
      </w:r>
      <w:r>
        <w:rPr>
          <w:highlight w:val="lightGray"/>
        </w:rPr>
        <w:t xml:space="preserve"> ir</w:t>
      </w:r>
      <w:r w:rsidRPr="00484826">
        <w:rPr>
          <w:highlight w:val="lightGray"/>
        </w:rPr>
        <w:t xml:space="preserve"> </w:t>
      </w:r>
      <w:r>
        <w:rPr>
          <w:highlight w:val="lightGray"/>
        </w:rPr>
        <w:t>raudonasis</w:t>
      </w:r>
      <w:r w:rsidRPr="00484826">
        <w:rPr>
          <w:highlight w:val="lightGray"/>
        </w:rPr>
        <w:t xml:space="preserve"> geležies oksidas (E172)</w:t>
      </w:r>
      <w:r w:rsidRPr="00285205">
        <w:rPr>
          <w:highlight w:val="lightGray"/>
        </w:rPr>
        <w:t>.</w:t>
      </w:r>
    </w:p>
    <w:p w14:paraId="5CC46BB7" w14:textId="77777777" w:rsidR="00AF250A" w:rsidRPr="006F4C49" w:rsidRDefault="00AF250A" w:rsidP="00AF250A">
      <w:pPr>
        <w:spacing w:line="259" w:lineRule="auto"/>
        <w:ind w:left="2"/>
      </w:pPr>
    </w:p>
    <w:p w14:paraId="2452F331" w14:textId="2063BDA4" w:rsidR="00F60C7B" w:rsidRPr="006F4C49" w:rsidRDefault="00AC50E2">
      <w:pPr>
        <w:pStyle w:val="Antrat1"/>
        <w:ind w:left="-2"/>
      </w:pPr>
      <w:r>
        <w:t>Irsamla</w:t>
      </w:r>
      <w:r w:rsidR="00144869" w:rsidRPr="006F4C49">
        <w:t xml:space="preserve"> išvaizda ir kiekis pakuotėje </w:t>
      </w:r>
    </w:p>
    <w:p w14:paraId="0C13991F" w14:textId="2D6F076F" w:rsidR="00AF250A" w:rsidRPr="006F4C49" w:rsidRDefault="00AC50E2" w:rsidP="00AF250A">
      <w:pPr>
        <w:pStyle w:val="Antrat2"/>
        <w:ind w:left="-1"/>
      </w:pPr>
      <w:r>
        <w:t>Irsamla</w:t>
      </w:r>
      <w:r w:rsidR="00AF250A" w:rsidRPr="006F4C49">
        <w:t xml:space="preserve"> 5 mg plėvele dengtos tabletės</w:t>
      </w:r>
      <w:r w:rsidR="00AF250A" w:rsidRPr="006F4C49">
        <w:rPr>
          <w:u w:val="none"/>
        </w:rPr>
        <w:t xml:space="preserve"> </w:t>
      </w:r>
    </w:p>
    <w:p w14:paraId="66E603FD" w14:textId="1F0F6C9F" w:rsidR="00AF250A" w:rsidRPr="006F4C49" w:rsidRDefault="00AF250A" w:rsidP="00AF250A">
      <w:pPr>
        <w:spacing w:line="259" w:lineRule="auto"/>
        <w:ind w:left="1"/>
      </w:pPr>
      <w:r w:rsidRPr="006F4C49">
        <w:t>Rožinės spalvos, ovalo formos (11 mm x 5 mm)</w:t>
      </w:r>
      <w:r w:rsidR="00E96B2D">
        <w:t>, abipus išgaubta,</w:t>
      </w:r>
      <w:r w:rsidRPr="006F4C49">
        <w:t xml:space="preserve"> plėvele dengta tabletė, kurios vienoje pusėje yra </w:t>
      </w:r>
      <w:r w:rsidR="00E96B2D">
        <w:t>įspaudas</w:t>
      </w:r>
      <w:r w:rsidRPr="006F4C49">
        <w:t xml:space="preserve"> „5“. </w:t>
      </w:r>
    </w:p>
    <w:p w14:paraId="2133F6ED" w14:textId="77777777" w:rsidR="00AF250A" w:rsidRPr="006F4C49" w:rsidRDefault="00AF250A" w:rsidP="00AF250A">
      <w:pPr>
        <w:spacing w:line="259" w:lineRule="auto"/>
        <w:ind w:left="1"/>
      </w:pPr>
      <w:r w:rsidRPr="006F4C49">
        <w:t xml:space="preserve"> </w:t>
      </w:r>
    </w:p>
    <w:p w14:paraId="619498CB" w14:textId="177CF269" w:rsidR="00AF250A" w:rsidRPr="00285205" w:rsidRDefault="00AC50E2" w:rsidP="00AF250A">
      <w:pPr>
        <w:pStyle w:val="Antrat2"/>
        <w:ind w:left="-1"/>
        <w:rPr>
          <w:highlight w:val="lightGray"/>
        </w:rPr>
      </w:pPr>
      <w:r>
        <w:rPr>
          <w:highlight w:val="lightGray"/>
        </w:rPr>
        <w:t>Irsamla</w:t>
      </w:r>
      <w:r w:rsidR="00AF250A" w:rsidRPr="00285205">
        <w:rPr>
          <w:highlight w:val="lightGray"/>
        </w:rPr>
        <w:t xml:space="preserve"> 10 mg plėvele dengtos tabletės</w:t>
      </w:r>
      <w:r w:rsidR="00AF250A" w:rsidRPr="00285205">
        <w:rPr>
          <w:highlight w:val="lightGray"/>
          <w:u w:val="none"/>
        </w:rPr>
        <w:t xml:space="preserve"> </w:t>
      </w:r>
    </w:p>
    <w:p w14:paraId="1CB69484" w14:textId="2DC6D48C" w:rsidR="00AF250A" w:rsidRPr="00285205" w:rsidRDefault="00AF250A" w:rsidP="00AF250A">
      <w:pPr>
        <w:spacing w:line="259" w:lineRule="auto"/>
        <w:rPr>
          <w:highlight w:val="lightGray"/>
        </w:rPr>
      </w:pPr>
      <w:r w:rsidRPr="00285205">
        <w:rPr>
          <w:highlight w:val="lightGray"/>
        </w:rPr>
        <w:t>Geltonos spalvos, ovalo formos (13 mm x 6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„10“. </w:t>
      </w:r>
    </w:p>
    <w:p w14:paraId="236C4D98" w14:textId="77777777" w:rsidR="00AF250A" w:rsidRPr="00285205" w:rsidRDefault="00AF250A" w:rsidP="00AF250A">
      <w:pPr>
        <w:spacing w:line="259" w:lineRule="auto"/>
        <w:ind w:left="1"/>
        <w:rPr>
          <w:highlight w:val="lightGray"/>
        </w:rPr>
      </w:pPr>
      <w:r w:rsidRPr="00285205">
        <w:rPr>
          <w:highlight w:val="lightGray"/>
        </w:rPr>
        <w:t xml:space="preserve"> </w:t>
      </w:r>
    </w:p>
    <w:p w14:paraId="0CE97832" w14:textId="2F6C6BC1" w:rsidR="00AF250A" w:rsidRPr="00285205" w:rsidRDefault="00AC50E2" w:rsidP="00AF250A">
      <w:pPr>
        <w:pStyle w:val="Antrat2"/>
        <w:ind w:left="-1"/>
        <w:rPr>
          <w:highlight w:val="lightGray"/>
        </w:rPr>
      </w:pPr>
      <w:r>
        <w:rPr>
          <w:highlight w:val="lightGray"/>
        </w:rPr>
        <w:t>Irsamla</w:t>
      </w:r>
      <w:r w:rsidR="00AF250A" w:rsidRPr="00285205">
        <w:rPr>
          <w:highlight w:val="lightGray"/>
        </w:rPr>
        <w:t xml:space="preserve"> 15 mg plėvele dengtos tabletės</w:t>
      </w:r>
      <w:r w:rsidR="00AF250A" w:rsidRPr="00285205">
        <w:rPr>
          <w:highlight w:val="lightGray"/>
          <w:u w:val="none"/>
        </w:rPr>
        <w:t xml:space="preserve"> </w:t>
      </w:r>
    </w:p>
    <w:p w14:paraId="73B4BD93" w14:textId="3FD4CEF5" w:rsidR="00AF250A" w:rsidRPr="00285205" w:rsidRDefault="00AF250A" w:rsidP="00AF250A">
      <w:pPr>
        <w:spacing w:line="259" w:lineRule="auto"/>
        <w:ind w:left="1"/>
        <w:rPr>
          <w:highlight w:val="lightGray"/>
        </w:rPr>
      </w:pPr>
      <w:r w:rsidRPr="00285205">
        <w:rPr>
          <w:highlight w:val="lightGray"/>
        </w:rPr>
        <w:t>Oranžinės spalvos, ovalo formos (15 mm x 7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„15“. </w:t>
      </w:r>
    </w:p>
    <w:p w14:paraId="77D99F11" w14:textId="77777777" w:rsidR="00AF250A" w:rsidRPr="00285205" w:rsidRDefault="00AF250A" w:rsidP="00AF250A">
      <w:pPr>
        <w:spacing w:line="259" w:lineRule="auto"/>
        <w:ind w:left="1"/>
        <w:rPr>
          <w:highlight w:val="lightGray"/>
        </w:rPr>
      </w:pPr>
      <w:r w:rsidRPr="00285205">
        <w:rPr>
          <w:highlight w:val="lightGray"/>
        </w:rPr>
        <w:t xml:space="preserve"> </w:t>
      </w:r>
    </w:p>
    <w:p w14:paraId="72B85A51" w14:textId="6D6E9B22" w:rsidR="00AF250A" w:rsidRPr="00285205" w:rsidRDefault="00AC50E2" w:rsidP="00AF250A">
      <w:pPr>
        <w:pStyle w:val="Antrat2"/>
        <w:ind w:left="-1"/>
        <w:rPr>
          <w:highlight w:val="lightGray"/>
        </w:rPr>
      </w:pPr>
      <w:r>
        <w:rPr>
          <w:highlight w:val="lightGray"/>
        </w:rPr>
        <w:t>Irsamla</w:t>
      </w:r>
      <w:r w:rsidR="00AF250A" w:rsidRPr="00285205">
        <w:rPr>
          <w:highlight w:val="lightGray"/>
        </w:rPr>
        <w:t xml:space="preserve"> 20 mg plėvele dengtos tabletės</w:t>
      </w:r>
      <w:r w:rsidR="00AF250A" w:rsidRPr="00285205">
        <w:rPr>
          <w:highlight w:val="lightGray"/>
          <w:u w:val="none"/>
        </w:rPr>
        <w:t xml:space="preserve"> </w:t>
      </w:r>
    </w:p>
    <w:p w14:paraId="0D919E0D" w14:textId="44BA12A1" w:rsidR="00F60C7B" w:rsidRDefault="00AF250A">
      <w:pPr>
        <w:spacing w:line="259" w:lineRule="auto"/>
        <w:ind w:left="2"/>
      </w:pPr>
      <w:r w:rsidRPr="00285205">
        <w:rPr>
          <w:highlight w:val="lightGray"/>
        </w:rPr>
        <w:t xml:space="preserve">Tamsiai raudonos spalvos, </w:t>
      </w:r>
      <w:r w:rsidR="00E96B2D">
        <w:rPr>
          <w:highlight w:val="lightGray"/>
        </w:rPr>
        <w:t>ovalo</w:t>
      </w:r>
      <w:r w:rsidRPr="00285205">
        <w:rPr>
          <w:highlight w:val="lightGray"/>
        </w:rPr>
        <w:t xml:space="preserve"> formos (17 mm x 8 mm</w:t>
      </w:r>
      <w:r w:rsidRPr="00285205" w:rsidDel="00E3725E">
        <w:rPr>
          <w:highlight w:val="lightGray"/>
        </w:rPr>
        <w:t xml:space="preserve"> </w:t>
      </w:r>
      <w:r w:rsidRPr="00285205">
        <w:rPr>
          <w:highlight w:val="lightGray"/>
        </w:rPr>
        <w:t>)</w:t>
      </w:r>
      <w:r w:rsidR="00E96B2D">
        <w:rPr>
          <w:highlight w:val="lightGray"/>
        </w:rPr>
        <w:t>, abipus išgaubta,</w:t>
      </w:r>
      <w:r w:rsidRPr="00285205">
        <w:rPr>
          <w:highlight w:val="lightGray"/>
        </w:rPr>
        <w:t xml:space="preserve"> plėvele dengta tabletė, kurios vienoje pusėje yra </w:t>
      </w:r>
      <w:r w:rsidR="00E96B2D">
        <w:rPr>
          <w:highlight w:val="lightGray"/>
        </w:rPr>
        <w:t>įspaudas</w:t>
      </w:r>
      <w:r w:rsidRPr="00285205">
        <w:rPr>
          <w:highlight w:val="lightGray"/>
        </w:rPr>
        <w:t xml:space="preserve"> „20“</w:t>
      </w:r>
      <w:r w:rsidR="00144869" w:rsidRPr="006F4C49">
        <w:t xml:space="preserve"> </w:t>
      </w:r>
    </w:p>
    <w:p w14:paraId="70B5FDC6" w14:textId="77777777" w:rsidR="00285205" w:rsidRDefault="00285205">
      <w:pPr>
        <w:spacing w:line="259" w:lineRule="auto"/>
        <w:ind w:left="2"/>
      </w:pPr>
    </w:p>
    <w:p w14:paraId="540096BB" w14:textId="2E12A7D1" w:rsidR="00285205" w:rsidRPr="006F4C49" w:rsidRDefault="00285205" w:rsidP="00285205">
      <w:pPr>
        <w:ind w:left="-2" w:right="-2"/>
      </w:pPr>
      <w:r w:rsidRPr="006F4C49">
        <w:t xml:space="preserve">Kartono dėžutėje yra </w:t>
      </w:r>
      <w:r>
        <w:t>p</w:t>
      </w:r>
      <w:r w:rsidRPr="006F4C49">
        <w:t>ermatom</w:t>
      </w:r>
      <w:r>
        <w:t>os</w:t>
      </w:r>
      <w:r w:rsidRPr="006F4C49">
        <w:t xml:space="preserve"> PVC / PVdC / aliuminio lizdinė plokštelė</w:t>
      </w:r>
      <w:r w:rsidR="00EE382F">
        <w:t>s</w:t>
      </w:r>
      <w:r>
        <w:t xml:space="preserve">, kuriose yra </w:t>
      </w:r>
      <w:r w:rsidRPr="006F4C49">
        <w:t>28 arba 98</w:t>
      </w:r>
      <w:r w:rsidR="00EE6331">
        <w:t> </w:t>
      </w:r>
      <w:r w:rsidRPr="006F4C49">
        <w:t xml:space="preserve">plėvele dengtos tabletės. </w:t>
      </w:r>
    </w:p>
    <w:p w14:paraId="589482A5" w14:textId="77777777" w:rsidR="00AF250A" w:rsidRPr="006F4C49" w:rsidRDefault="00AF250A">
      <w:pPr>
        <w:spacing w:line="259" w:lineRule="auto"/>
        <w:ind w:left="2"/>
      </w:pPr>
    </w:p>
    <w:p w14:paraId="2669114C" w14:textId="77777777" w:rsidR="00F60C7B" w:rsidRPr="006F4C49" w:rsidRDefault="00144869">
      <w:pPr>
        <w:ind w:left="-2" w:right="2"/>
      </w:pPr>
      <w:r w:rsidRPr="006F4C49">
        <w:t xml:space="preserve">Gali būti tiekiamos ne visų dydžių pakuotės. </w:t>
      </w:r>
    </w:p>
    <w:p w14:paraId="27C94968" w14:textId="77777777" w:rsidR="00F60C7B" w:rsidRPr="006F4C49" w:rsidRDefault="00144869">
      <w:pPr>
        <w:spacing w:line="259" w:lineRule="auto"/>
        <w:ind w:left="2"/>
      </w:pPr>
      <w:r w:rsidRPr="006F4C49">
        <w:t xml:space="preserve"> </w:t>
      </w:r>
    </w:p>
    <w:p w14:paraId="7011E87B" w14:textId="77777777" w:rsidR="00F60C7B" w:rsidRPr="006F4C49" w:rsidRDefault="00144869">
      <w:pPr>
        <w:pStyle w:val="Antrat1"/>
        <w:ind w:left="-2"/>
      </w:pPr>
      <w:r w:rsidRPr="006F4C49">
        <w:lastRenderedPageBreak/>
        <w:t xml:space="preserve">Registruotojas ir gamintojas </w:t>
      </w:r>
    </w:p>
    <w:p w14:paraId="2EA260CC" w14:textId="77777777" w:rsidR="00285205" w:rsidRDefault="00285205">
      <w:pPr>
        <w:spacing w:line="259" w:lineRule="auto"/>
        <w:ind w:left="1"/>
        <w:rPr>
          <w:b/>
          <w:bCs/>
        </w:rPr>
      </w:pPr>
    </w:p>
    <w:p w14:paraId="7A109E62" w14:textId="3BB1CA15" w:rsidR="00F60C7B" w:rsidRPr="00285205" w:rsidRDefault="00F867F6">
      <w:pPr>
        <w:spacing w:line="259" w:lineRule="auto"/>
        <w:ind w:left="1"/>
        <w:rPr>
          <w:b/>
          <w:bCs/>
        </w:rPr>
      </w:pPr>
      <w:r w:rsidRPr="00285205">
        <w:rPr>
          <w:b/>
          <w:bCs/>
        </w:rPr>
        <w:t>Registruotojas</w:t>
      </w:r>
      <w:r w:rsidR="00144869" w:rsidRPr="00285205">
        <w:rPr>
          <w:b/>
          <w:bCs/>
        </w:rPr>
        <w:t xml:space="preserve"> </w:t>
      </w:r>
    </w:p>
    <w:p w14:paraId="6B127182" w14:textId="77777777" w:rsidR="00285205" w:rsidRPr="006F4C49"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Egis Pharmaceuticals PLC</w:t>
      </w:r>
    </w:p>
    <w:p w14:paraId="3D997B2B" w14:textId="77777777" w:rsidR="00285205" w:rsidRPr="006F4C49"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Keresztúri út 30-38</w:t>
      </w:r>
    </w:p>
    <w:p w14:paraId="4416ECAC" w14:textId="77777777" w:rsidR="00285205" w:rsidRPr="006F4C49"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1106 Budapest</w:t>
      </w:r>
    </w:p>
    <w:p w14:paraId="5B9AE0C7" w14:textId="3E826A56" w:rsidR="00F867F6" w:rsidRDefault="00285205" w:rsidP="00285205">
      <w:pPr>
        <w:rPr>
          <w:rFonts w:eastAsiaTheme="minorHAnsi"/>
          <w:color w:val="auto"/>
          <w:kern w:val="0"/>
          <w:lang w:eastAsia="en-US"/>
          <w14:ligatures w14:val="none"/>
        </w:rPr>
      </w:pPr>
      <w:r w:rsidRPr="006F4C49">
        <w:rPr>
          <w:rFonts w:eastAsiaTheme="minorHAnsi"/>
          <w:color w:val="auto"/>
          <w:kern w:val="0"/>
          <w:lang w:eastAsia="en-US"/>
          <w14:ligatures w14:val="none"/>
        </w:rPr>
        <w:t>Vengrija</w:t>
      </w:r>
    </w:p>
    <w:p w14:paraId="5E79A925" w14:textId="77777777" w:rsidR="00285205" w:rsidRPr="006F4C49" w:rsidRDefault="00285205" w:rsidP="00285205">
      <w:pPr>
        <w:rPr>
          <w:b/>
          <w:bCs/>
          <w:lang w:val="hu-HU"/>
        </w:rPr>
      </w:pPr>
    </w:p>
    <w:p w14:paraId="4555E955" w14:textId="08DE84D7" w:rsidR="00F867F6" w:rsidRPr="00285205" w:rsidRDefault="00F867F6" w:rsidP="00F867F6">
      <w:pPr>
        <w:rPr>
          <w:b/>
          <w:bCs/>
          <w:lang w:val="hu-HU"/>
        </w:rPr>
      </w:pPr>
      <w:r w:rsidRPr="00285205">
        <w:rPr>
          <w:b/>
          <w:bCs/>
          <w:lang w:val="hu-HU"/>
        </w:rPr>
        <w:t>Gamintojas</w:t>
      </w:r>
    </w:p>
    <w:p w14:paraId="12226CDA" w14:textId="41506C42" w:rsidR="00F867F6" w:rsidRPr="006F4C49" w:rsidRDefault="00F867F6" w:rsidP="00F867F6">
      <w:pPr>
        <w:rPr>
          <w:color w:val="auto"/>
          <w:lang w:val="hu-HU"/>
        </w:rPr>
      </w:pPr>
      <w:r w:rsidRPr="006F4C49">
        <w:rPr>
          <w:lang w:val="hu-HU"/>
        </w:rPr>
        <w:t>Pharmadox Healthcare Ltd.</w:t>
      </w:r>
    </w:p>
    <w:p w14:paraId="4DB6B27F" w14:textId="77777777" w:rsidR="00F867F6" w:rsidRPr="006F4C49" w:rsidRDefault="00F867F6" w:rsidP="00F867F6">
      <w:pPr>
        <w:rPr>
          <w:lang w:val="hu-HU"/>
        </w:rPr>
      </w:pPr>
      <w:r w:rsidRPr="006F4C49">
        <w:rPr>
          <w:lang w:val="hu-HU"/>
        </w:rPr>
        <w:t>KW20A Kordin Industrial Park</w:t>
      </w:r>
    </w:p>
    <w:p w14:paraId="74EAA107" w14:textId="77777777" w:rsidR="00F867F6" w:rsidRPr="006F4C49" w:rsidRDefault="00F867F6" w:rsidP="00F867F6">
      <w:pPr>
        <w:rPr>
          <w:lang w:val="hu-HU"/>
        </w:rPr>
      </w:pPr>
      <w:r w:rsidRPr="006F4C49">
        <w:rPr>
          <w:lang w:val="hu-HU"/>
        </w:rPr>
        <w:t>Paola PLA 3000</w:t>
      </w:r>
    </w:p>
    <w:p w14:paraId="68308326" w14:textId="77777777" w:rsidR="00F867F6" w:rsidRPr="006F4C49" w:rsidRDefault="00F867F6" w:rsidP="00F867F6">
      <w:pPr>
        <w:rPr>
          <w:lang w:val="hu-HU"/>
        </w:rPr>
      </w:pPr>
      <w:r w:rsidRPr="006F4C49">
        <w:rPr>
          <w:lang w:val="hu-HU"/>
        </w:rPr>
        <w:t>Malta</w:t>
      </w:r>
    </w:p>
    <w:p w14:paraId="28244184" w14:textId="77777777" w:rsidR="00F867F6" w:rsidRDefault="00F867F6" w:rsidP="00F867F6">
      <w:pPr>
        <w:rPr>
          <w:lang w:val="hu-HU"/>
        </w:rPr>
      </w:pPr>
    </w:p>
    <w:p w14:paraId="11F23056" w14:textId="77777777" w:rsidR="00F867F6" w:rsidRPr="006F4C49" w:rsidRDefault="00F867F6" w:rsidP="00F867F6">
      <w:pPr>
        <w:rPr>
          <w:color w:val="auto"/>
          <w:lang w:val="hu-HU"/>
        </w:rPr>
      </w:pPr>
      <w:r w:rsidRPr="006F4C49">
        <w:rPr>
          <w:lang w:val="hu-HU"/>
        </w:rPr>
        <w:t>Adalvo Limited</w:t>
      </w:r>
    </w:p>
    <w:p w14:paraId="1334FC62" w14:textId="77777777" w:rsidR="00F867F6" w:rsidRPr="006F4C49" w:rsidRDefault="00F867F6" w:rsidP="00F867F6">
      <w:pPr>
        <w:rPr>
          <w:lang w:val="hu-HU"/>
        </w:rPr>
      </w:pPr>
      <w:r w:rsidRPr="006F4C49">
        <w:rPr>
          <w:lang w:val="hu-HU"/>
        </w:rPr>
        <w:t>Malta Life Sciences Park</w:t>
      </w:r>
    </w:p>
    <w:p w14:paraId="72C2E45C" w14:textId="77777777" w:rsidR="00F867F6" w:rsidRPr="006F4C49" w:rsidRDefault="00F867F6" w:rsidP="00F867F6">
      <w:pPr>
        <w:rPr>
          <w:lang w:val="hu-HU"/>
        </w:rPr>
      </w:pPr>
      <w:r w:rsidRPr="006F4C49">
        <w:rPr>
          <w:lang w:val="hu-HU"/>
        </w:rPr>
        <w:t>Building 1, Level 4</w:t>
      </w:r>
    </w:p>
    <w:p w14:paraId="39BF966F" w14:textId="77777777" w:rsidR="00F867F6" w:rsidRPr="006F4C49" w:rsidRDefault="00F867F6" w:rsidP="00F867F6">
      <w:pPr>
        <w:rPr>
          <w:lang w:val="hu-HU"/>
        </w:rPr>
      </w:pPr>
      <w:r w:rsidRPr="006F4C49">
        <w:rPr>
          <w:lang w:val="hu-HU"/>
        </w:rPr>
        <w:t>Sir Temi Zammit Buildings, San Gwann SGN 3000</w:t>
      </w:r>
    </w:p>
    <w:p w14:paraId="05FAE14A" w14:textId="77777777" w:rsidR="00F867F6" w:rsidRPr="006F4C49" w:rsidRDefault="00F867F6" w:rsidP="00F867F6">
      <w:pPr>
        <w:rPr>
          <w:lang w:val="hu-HU"/>
        </w:rPr>
      </w:pPr>
      <w:r w:rsidRPr="006F4C49">
        <w:rPr>
          <w:lang w:val="hu-HU"/>
        </w:rPr>
        <w:t>Malta</w:t>
      </w:r>
    </w:p>
    <w:p w14:paraId="72039399" w14:textId="04FAE2A4" w:rsidR="00F60C7B" w:rsidRPr="006F4C49" w:rsidRDefault="00F60C7B">
      <w:pPr>
        <w:ind w:left="-2" w:right="2"/>
      </w:pPr>
    </w:p>
    <w:p w14:paraId="1F1AD308" w14:textId="77777777" w:rsidR="00F60C7B" w:rsidRPr="006F4C49" w:rsidRDefault="00144869" w:rsidP="00285205">
      <w:pPr>
        <w:spacing w:line="259" w:lineRule="auto"/>
        <w:ind w:left="1"/>
      </w:pPr>
      <w:r w:rsidRPr="006F4C49">
        <w:t xml:space="preserve">Jeigu apie šį vaistą norite sužinoti daugiau, kreipkitės į vietinį registruotojo atstovą: </w:t>
      </w:r>
    </w:p>
    <w:p w14:paraId="4DCDC5F2" w14:textId="77777777" w:rsidR="00285205" w:rsidRDefault="00285205" w:rsidP="00285205"/>
    <w:p w14:paraId="1069D873" w14:textId="0A6B349B" w:rsidR="00285205" w:rsidRDefault="00285205" w:rsidP="00285205">
      <w:pPr>
        <w:rPr>
          <w:color w:val="auto"/>
        </w:rPr>
      </w:pPr>
      <w:r>
        <w:t>Egis Pharmaceuticals PLC atstovybė</w:t>
      </w:r>
    </w:p>
    <w:p w14:paraId="47A15E1D" w14:textId="77777777" w:rsidR="00285205" w:rsidRDefault="00285205" w:rsidP="00285205">
      <w:r>
        <w:t>Tel. (8 5) 231 4658</w:t>
      </w:r>
    </w:p>
    <w:p w14:paraId="44C54E02" w14:textId="5E1307A2" w:rsidR="00F60C7B" w:rsidRDefault="00F60C7B" w:rsidP="00285205">
      <w:pPr>
        <w:spacing w:line="259" w:lineRule="auto"/>
        <w:rPr>
          <w:b/>
        </w:rPr>
      </w:pPr>
    </w:p>
    <w:p w14:paraId="086F0D74" w14:textId="10095687" w:rsidR="00CD095B" w:rsidRPr="00CD095B" w:rsidRDefault="00CD095B" w:rsidP="00CD095B">
      <w:pPr>
        <w:tabs>
          <w:tab w:val="left" w:pos="567"/>
        </w:tabs>
        <w:spacing w:line="260" w:lineRule="exact"/>
        <w:rPr>
          <w:b/>
          <w:color w:val="auto"/>
          <w:kern w:val="0"/>
          <w:lang w:eastAsia="en-US"/>
          <w14:ligatures w14:val="none"/>
        </w:rPr>
      </w:pPr>
      <w:r w:rsidRPr="00CD095B">
        <w:rPr>
          <w:b/>
          <w:color w:val="auto"/>
          <w:kern w:val="0"/>
          <w:lang w:eastAsia="en-US"/>
          <w14:ligatures w14:val="none"/>
        </w:rPr>
        <w:t xml:space="preserve">Šis vaistas </w:t>
      </w:r>
      <w:r w:rsidRPr="005D554B">
        <w:rPr>
          <w:b/>
          <w:snapToGrid w:val="0"/>
        </w:rPr>
        <w:t>Europos ekonominės erdvės valstybėse narėse</w:t>
      </w:r>
      <w:r w:rsidRPr="00CD095B">
        <w:rPr>
          <w:b/>
          <w:color w:val="auto"/>
          <w:kern w:val="0"/>
          <w:lang w:eastAsia="en-US"/>
          <w14:ligatures w14:val="none"/>
        </w:rPr>
        <w:t xml:space="preserv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5245"/>
      </w:tblGrid>
      <w:tr w:rsidR="00B36B90" w:rsidRPr="00892771" w14:paraId="75620EBD" w14:textId="77777777" w:rsidTr="00FF7F1B">
        <w:tc>
          <w:tcPr>
            <w:tcW w:w="2972" w:type="dxa"/>
            <w:shd w:val="clear" w:color="auto" w:fill="auto"/>
          </w:tcPr>
          <w:p w14:paraId="18995CF3" w14:textId="0459C8DD" w:rsidR="00B36B90" w:rsidRPr="00892771" w:rsidRDefault="0042235D" w:rsidP="00982629">
            <w:pPr>
              <w:numPr>
                <w:ilvl w:val="12"/>
                <w:numId w:val="0"/>
              </w:numPr>
              <w:snapToGrid w:val="0"/>
            </w:pPr>
            <w:r w:rsidRPr="00892771">
              <w:t>Slovėnija</w:t>
            </w:r>
          </w:p>
        </w:tc>
        <w:tc>
          <w:tcPr>
            <w:tcW w:w="5245" w:type="dxa"/>
            <w:shd w:val="clear" w:color="auto" w:fill="auto"/>
          </w:tcPr>
          <w:p w14:paraId="3260FE95" w14:textId="3A6BA556" w:rsidR="0042235D" w:rsidRPr="00892771" w:rsidRDefault="0042235D" w:rsidP="0042235D">
            <w:pPr>
              <w:autoSpaceDE w:val="0"/>
              <w:autoSpaceDN w:val="0"/>
              <w:adjustRightInd w:val="0"/>
              <w:rPr>
                <w:rFonts w:eastAsiaTheme="minorEastAsia"/>
                <w:color w:val="auto"/>
                <w:kern w:val="0"/>
              </w:rPr>
            </w:pPr>
            <w:r w:rsidRPr="00892771">
              <w:rPr>
                <w:rFonts w:eastAsiaTheme="minorEastAsia"/>
                <w:color w:val="auto"/>
                <w:kern w:val="0"/>
              </w:rPr>
              <w:t>Irsamla 5</w:t>
            </w:r>
            <w:r w:rsidR="00EE6331">
              <w:rPr>
                <w:rFonts w:eastAsiaTheme="minorEastAsia"/>
                <w:color w:val="auto"/>
                <w:kern w:val="0"/>
              </w:rPr>
              <w:t> </w:t>
            </w:r>
            <w:r w:rsidRPr="00892771">
              <w:rPr>
                <w:rFonts w:eastAsiaTheme="minorEastAsia"/>
                <w:color w:val="auto"/>
                <w:kern w:val="0"/>
              </w:rPr>
              <w:t>mg filmsko oblo</w:t>
            </w:r>
            <w:r w:rsidRPr="00892771">
              <w:rPr>
                <w:rFonts w:eastAsia="ArialMT"/>
                <w:color w:val="auto"/>
                <w:kern w:val="0"/>
              </w:rPr>
              <w:t>ž</w:t>
            </w:r>
            <w:r w:rsidRPr="00892771">
              <w:rPr>
                <w:rFonts w:eastAsiaTheme="minorEastAsia"/>
                <w:color w:val="auto"/>
                <w:kern w:val="0"/>
              </w:rPr>
              <w:t>ene tablete</w:t>
            </w:r>
          </w:p>
          <w:p w14:paraId="5BBC3E1C" w14:textId="4EB2AC5B" w:rsidR="0042235D" w:rsidRPr="00892771" w:rsidRDefault="0042235D" w:rsidP="0042235D">
            <w:pPr>
              <w:autoSpaceDE w:val="0"/>
              <w:autoSpaceDN w:val="0"/>
              <w:adjustRightInd w:val="0"/>
              <w:rPr>
                <w:rFonts w:eastAsiaTheme="minorEastAsia"/>
                <w:color w:val="auto"/>
                <w:kern w:val="0"/>
              </w:rPr>
            </w:pPr>
            <w:r w:rsidRPr="00892771">
              <w:rPr>
                <w:rFonts w:eastAsiaTheme="minorEastAsia"/>
                <w:color w:val="auto"/>
                <w:kern w:val="0"/>
              </w:rPr>
              <w:t>Irsamla 10</w:t>
            </w:r>
            <w:r w:rsidR="00EE6331">
              <w:rPr>
                <w:rFonts w:eastAsiaTheme="minorEastAsia"/>
                <w:color w:val="auto"/>
                <w:kern w:val="0"/>
              </w:rPr>
              <w:t> </w:t>
            </w:r>
            <w:r w:rsidRPr="00892771">
              <w:rPr>
                <w:rFonts w:eastAsiaTheme="minorEastAsia"/>
                <w:color w:val="auto"/>
                <w:kern w:val="0"/>
              </w:rPr>
              <w:t>mg filmsko oblo</w:t>
            </w:r>
            <w:r w:rsidRPr="00892771">
              <w:rPr>
                <w:rFonts w:eastAsia="ArialMT"/>
                <w:color w:val="auto"/>
                <w:kern w:val="0"/>
              </w:rPr>
              <w:t>ž</w:t>
            </w:r>
            <w:r w:rsidRPr="00892771">
              <w:rPr>
                <w:rFonts w:eastAsiaTheme="minorEastAsia"/>
                <w:color w:val="auto"/>
                <w:kern w:val="0"/>
              </w:rPr>
              <w:t>ene</w:t>
            </w:r>
            <w:r w:rsidR="006D664A">
              <w:rPr>
                <w:rFonts w:eastAsiaTheme="minorEastAsia"/>
                <w:color w:val="auto"/>
                <w:kern w:val="0"/>
              </w:rPr>
              <w:t xml:space="preserve"> </w:t>
            </w:r>
            <w:r w:rsidRPr="00892771">
              <w:rPr>
                <w:rFonts w:eastAsiaTheme="minorEastAsia"/>
                <w:color w:val="auto"/>
                <w:kern w:val="0"/>
              </w:rPr>
              <w:t>tablete</w:t>
            </w:r>
          </w:p>
          <w:p w14:paraId="3B4B86BE" w14:textId="378B1047" w:rsidR="0042235D" w:rsidRPr="00892771" w:rsidRDefault="0042235D" w:rsidP="0042235D">
            <w:pPr>
              <w:autoSpaceDE w:val="0"/>
              <w:autoSpaceDN w:val="0"/>
              <w:adjustRightInd w:val="0"/>
              <w:rPr>
                <w:rFonts w:eastAsiaTheme="minorEastAsia"/>
                <w:color w:val="auto"/>
                <w:kern w:val="0"/>
              </w:rPr>
            </w:pPr>
            <w:r w:rsidRPr="00892771">
              <w:rPr>
                <w:rFonts w:eastAsiaTheme="minorEastAsia"/>
                <w:color w:val="auto"/>
                <w:kern w:val="0"/>
              </w:rPr>
              <w:t>Irsamla 15</w:t>
            </w:r>
            <w:r w:rsidR="00EE6331">
              <w:rPr>
                <w:rFonts w:eastAsiaTheme="minorEastAsia"/>
              </w:rPr>
              <w:t> </w:t>
            </w:r>
            <w:r w:rsidRPr="00892771">
              <w:rPr>
                <w:rFonts w:eastAsiaTheme="minorEastAsia"/>
                <w:color w:val="auto"/>
                <w:kern w:val="0"/>
              </w:rPr>
              <w:t>mg filmsko oblo</w:t>
            </w:r>
            <w:r w:rsidRPr="00892771">
              <w:rPr>
                <w:rFonts w:eastAsia="ArialMT"/>
                <w:color w:val="auto"/>
                <w:kern w:val="0"/>
              </w:rPr>
              <w:t>ž</w:t>
            </w:r>
            <w:r w:rsidRPr="00892771">
              <w:rPr>
                <w:rFonts w:eastAsiaTheme="minorEastAsia"/>
                <w:color w:val="auto"/>
                <w:kern w:val="0"/>
              </w:rPr>
              <w:t>ene</w:t>
            </w:r>
            <w:r w:rsidR="006D664A">
              <w:rPr>
                <w:rFonts w:eastAsiaTheme="minorEastAsia"/>
                <w:color w:val="auto"/>
                <w:kern w:val="0"/>
              </w:rPr>
              <w:t xml:space="preserve"> </w:t>
            </w:r>
            <w:r w:rsidRPr="00892771">
              <w:rPr>
                <w:rFonts w:eastAsiaTheme="minorEastAsia"/>
                <w:color w:val="auto"/>
                <w:kern w:val="0"/>
              </w:rPr>
              <w:t>tablete</w:t>
            </w:r>
          </w:p>
          <w:p w14:paraId="4E8F955E" w14:textId="6CFC38E0" w:rsidR="00B36B90" w:rsidRPr="00892771" w:rsidRDefault="0042235D" w:rsidP="0042235D">
            <w:pPr>
              <w:numPr>
                <w:ilvl w:val="12"/>
                <w:numId w:val="0"/>
              </w:numPr>
              <w:snapToGrid w:val="0"/>
            </w:pPr>
            <w:r w:rsidRPr="00892771">
              <w:rPr>
                <w:rFonts w:eastAsiaTheme="minorEastAsia"/>
                <w:color w:val="auto"/>
                <w:kern w:val="0"/>
              </w:rPr>
              <w:t>Irsamla 20</w:t>
            </w:r>
            <w:r w:rsidR="00EE6331">
              <w:rPr>
                <w:rFonts w:eastAsiaTheme="minorEastAsia"/>
                <w:color w:val="auto"/>
                <w:kern w:val="0"/>
              </w:rPr>
              <w:t> </w:t>
            </w:r>
            <w:r w:rsidRPr="00892771">
              <w:rPr>
                <w:rFonts w:eastAsiaTheme="minorEastAsia"/>
                <w:color w:val="auto"/>
                <w:kern w:val="0"/>
              </w:rPr>
              <w:t>mg filmsko oblo</w:t>
            </w:r>
            <w:r w:rsidRPr="00892771">
              <w:rPr>
                <w:rFonts w:eastAsia="ArialMT"/>
                <w:color w:val="auto"/>
                <w:kern w:val="0"/>
              </w:rPr>
              <w:t>ž</w:t>
            </w:r>
            <w:r w:rsidRPr="00892771">
              <w:rPr>
                <w:rFonts w:eastAsiaTheme="minorEastAsia"/>
                <w:color w:val="auto"/>
                <w:kern w:val="0"/>
              </w:rPr>
              <w:t>ene tablete</w:t>
            </w:r>
          </w:p>
        </w:tc>
      </w:tr>
      <w:tr w:rsidR="00B36B90" w:rsidRPr="00892771" w14:paraId="7980BB2D" w14:textId="77777777" w:rsidTr="00FF7F1B">
        <w:tc>
          <w:tcPr>
            <w:tcW w:w="2972" w:type="dxa"/>
            <w:shd w:val="clear" w:color="auto" w:fill="auto"/>
          </w:tcPr>
          <w:p w14:paraId="4DDC4F76" w14:textId="77777777" w:rsidR="00B36B90" w:rsidRPr="00892771" w:rsidRDefault="00B36B90" w:rsidP="00982629">
            <w:pPr>
              <w:numPr>
                <w:ilvl w:val="12"/>
                <w:numId w:val="0"/>
              </w:numPr>
              <w:snapToGrid w:val="0"/>
            </w:pPr>
            <w:r w:rsidRPr="00892771">
              <w:t>Bulgarija</w:t>
            </w:r>
          </w:p>
        </w:tc>
        <w:tc>
          <w:tcPr>
            <w:tcW w:w="5245" w:type="dxa"/>
            <w:shd w:val="clear" w:color="auto" w:fill="auto"/>
          </w:tcPr>
          <w:p w14:paraId="7CA4B967" w14:textId="231ED559" w:rsidR="0042235D" w:rsidRPr="00892771" w:rsidRDefault="0042235D" w:rsidP="0042235D">
            <w:pPr>
              <w:numPr>
                <w:ilvl w:val="12"/>
                <w:numId w:val="0"/>
              </w:numPr>
              <w:snapToGrid w:val="0"/>
            </w:pPr>
            <w:r w:rsidRPr="00892771">
              <w:t>ИРСАМЛА 5</w:t>
            </w:r>
            <w:r w:rsidR="00EE6331">
              <w:t> mg</w:t>
            </w:r>
            <w:r w:rsidRPr="00892771">
              <w:t xml:space="preserve"> филмирани таблетки</w:t>
            </w:r>
          </w:p>
          <w:p w14:paraId="566993C3" w14:textId="70EB876D" w:rsidR="0042235D" w:rsidRPr="00892771" w:rsidRDefault="0042235D" w:rsidP="0042235D">
            <w:pPr>
              <w:numPr>
                <w:ilvl w:val="12"/>
                <w:numId w:val="0"/>
              </w:numPr>
              <w:snapToGrid w:val="0"/>
            </w:pPr>
            <w:r w:rsidRPr="00892771">
              <w:t>Irsamla 5</w:t>
            </w:r>
            <w:r w:rsidR="00EE6331">
              <w:t> mg</w:t>
            </w:r>
            <w:r w:rsidRPr="00892771">
              <w:t xml:space="preserve"> film-coated tablets</w:t>
            </w:r>
          </w:p>
          <w:p w14:paraId="2F13DF0F" w14:textId="16B76779" w:rsidR="0042235D" w:rsidRPr="00892771" w:rsidRDefault="0042235D" w:rsidP="0042235D">
            <w:pPr>
              <w:numPr>
                <w:ilvl w:val="12"/>
                <w:numId w:val="0"/>
              </w:numPr>
              <w:snapToGrid w:val="0"/>
            </w:pPr>
            <w:r w:rsidRPr="00892771">
              <w:t>ИРСАМЛА 10</w:t>
            </w:r>
            <w:r w:rsidR="00EE6331">
              <w:t> </w:t>
            </w:r>
            <w:r w:rsidRPr="00892771">
              <w:t>mg филмирани</w:t>
            </w:r>
            <w:r w:rsidR="006D664A">
              <w:t xml:space="preserve"> </w:t>
            </w:r>
            <w:r w:rsidRPr="00892771">
              <w:t>таблетки</w:t>
            </w:r>
          </w:p>
          <w:p w14:paraId="286100DE" w14:textId="15093EA3" w:rsidR="0042235D" w:rsidRPr="00892771" w:rsidRDefault="0042235D" w:rsidP="0042235D">
            <w:pPr>
              <w:numPr>
                <w:ilvl w:val="12"/>
                <w:numId w:val="0"/>
              </w:numPr>
              <w:snapToGrid w:val="0"/>
            </w:pPr>
            <w:r w:rsidRPr="00892771">
              <w:t>Irsamla 10</w:t>
            </w:r>
            <w:r w:rsidR="00EE6331">
              <w:t> mg</w:t>
            </w:r>
            <w:r w:rsidRPr="00892771">
              <w:t xml:space="preserve"> film-coated tablets</w:t>
            </w:r>
          </w:p>
          <w:p w14:paraId="208100FF" w14:textId="1EB4B71A" w:rsidR="0042235D" w:rsidRPr="00892771" w:rsidRDefault="0042235D" w:rsidP="0042235D">
            <w:pPr>
              <w:numPr>
                <w:ilvl w:val="12"/>
                <w:numId w:val="0"/>
              </w:numPr>
              <w:snapToGrid w:val="0"/>
            </w:pPr>
            <w:r w:rsidRPr="00892771">
              <w:t>ИРСАМЛА 15</w:t>
            </w:r>
            <w:r w:rsidR="00EE6331">
              <w:t> mg</w:t>
            </w:r>
            <w:r w:rsidRPr="00892771">
              <w:t xml:space="preserve"> филмирани</w:t>
            </w:r>
            <w:r w:rsidR="006D664A">
              <w:t xml:space="preserve"> </w:t>
            </w:r>
            <w:r w:rsidRPr="00892771">
              <w:t>таблетки</w:t>
            </w:r>
          </w:p>
          <w:p w14:paraId="100FEED6" w14:textId="15E129A7" w:rsidR="0042235D" w:rsidRPr="00892771" w:rsidRDefault="0042235D" w:rsidP="0042235D">
            <w:pPr>
              <w:numPr>
                <w:ilvl w:val="12"/>
                <w:numId w:val="0"/>
              </w:numPr>
              <w:snapToGrid w:val="0"/>
            </w:pPr>
            <w:r w:rsidRPr="00892771">
              <w:t>Irsamla 15</w:t>
            </w:r>
            <w:r w:rsidR="00EE6331">
              <w:t> mg</w:t>
            </w:r>
            <w:r w:rsidRPr="00892771">
              <w:t xml:space="preserve"> film-coated tablets</w:t>
            </w:r>
          </w:p>
          <w:p w14:paraId="1221D5C2" w14:textId="7A07B0E6" w:rsidR="0042235D" w:rsidRPr="00892771" w:rsidRDefault="0042235D" w:rsidP="0042235D">
            <w:pPr>
              <w:numPr>
                <w:ilvl w:val="12"/>
                <w:numId w:val="0"/>
              </w:numPr>
              <w:snapToGrid w:val="0"/>
            </w:pPr>
            <w:r w:rsidRPr="00892771">
              <w:t>ИРСАМЛА 20</w:t>
            </w:r>
            <w:r w:rsidR="00EE6331">
              <w:t> mg</w:t>
            </w:r>
            <w:r w:rsidRPr="00892771">
              <w:t xml:space="preserve"> филмирани</w:t>
            </w:r>
            <w:r w:rsidR="006D664A">
              <w:t xml:space="preserve"> </w:t>
            </w:r>
            <w:r w:rsidRPr="00892771">
              <w:t>таблетки</w:t>
            </w:r>
          </w:p>
          <w:p w14:paraId="37F2D276" w14:textId="141A6177" w:rsidR="00B36B90" w:rsidRPr="00892771" w:rsidRDefault="0042235D" w:rsidP="0042235D">
            <w:pPr>
              <w:numPr>
                <w:ilvl w:val="12"/>
                <w:numId w:val="0"/>
              </w:numPr>
              <w:snapToGrid w:val="0"/>
            </w:pPr>
            <w:r w:rsidRPr="00892771">
              <w:t>Irsamla 20</w:t>
            </w:r>
            <w:r w:rsidR="00EE6331">
              <w:t> mg</w:t>
            </w:r>
            <w:r w:rsidRPr="00892771">
              <w:t xml:space="preserve"> film-coated tablets</w:t>
            </w:r>
          </w:p>
        </w:tc>
      </w:tr>
      <w:tr w:rsidR="00B36B90" w:rsidRPr="00892771" w14:paraId="75E36177" w14:textId="77777777" w:rsidTr="00FF7F1B">
        <w:tc>
          <w:tcPr>
            <w:tcW w:w="2972" w:type="dxa"/>
            <w:shd w:val="clear" w:color="auto" w:fill="auto"/>
          </w:tcPr>
          <w:p w14:paraId="5A99A408" w14:textId="77777777" w:rsidR="00B36B90" w:rsidRPr="00892771" w:rsidRDefault="00B36B90" w:rsidP="00982629">
            <w:pPr>
              <w:numPr>
                <w:ilvl w:val="12"/>
                <w:numId w:val="0"/>
              </w:numPr>
              <w:snapToGrid w:val="0"/>
            </w:pPr>
            <w:r w:rsidRPr="00892771">
              <w:t>Čekija</w:t>
            </w:r>
          </w:p>
        </w:tc>
        <w:tc>
          <w:tcPr>
            <w:tcW w:w="5245" w:type="dxa"/>
            <w:shd w:val="clear" w:color="auto" w:fill="auto"/>
          </w:tcPr>
          <w:p w14:paraId="5336BC51" w14:textId="45DEF1E2" w:rsidR="00B36B90" w:rsidRPr="00892771" w:rsidRDefault="0042235D" w:rsidP="00982629">
            <w:pPr>
              <w:numPr>
                <w:ilvl w:val="12"/>
                <w:numId w:val="0"/>
              </w:numPr>
              <w:snapToGrid w:val="0"/>
            </w:pPr>
            <w:r w:rsidRPr="00892771">
              <w:t>Irsamla</w:t>
            </w:r>
          </w:p>
        </w:tc>
      </w:tr>
      <w:tr w:rsidR="00B36B90" w:rsidRPr="00892771" w14:paraId="7132DB4A" w14:textId="77777777" w:rsidTr="00FF7F1B">
        <w:tc>
          <w:tcPr>
            <w:tcW w:w="2972" w:type="dxa"/>
            <w:shd w:val="clear" w:color="auto" w:fill="auto"/>
          </w:tcPr>
          <w:p w14:paraId="2F1EFD9B" w14:textId="77777777" w:rsidR="00B36B90" w:rsidRPr="00892771" w:rsidRDefault="00B36B90" w:rsidP="00982629">
            <w:pPr>
              <w:numPr>
                <w:ilvl w:val="12"/>
                <w:numId w:val="0"/>
              </w:numPr>
              <w:snapToGrid w:val="0"/>
            </w:pPr>
            <w:r w:rsidRPr="00892771">
              <w:t>Vengrija</w:t>
            </w:r>
          </w:p>
        </w:tc>
        <w:tc>
          <w:tcPr>
            <w:tcW w:w="5245" w:type="dxa"/>
            <w:shd w:val="clear" w:color="auto" w:fill="auto"/>
          </w:tcPr>
          <w:p w14:paraId="33A0CA9A" w14:textId="5319DA16" w:rsidR="0042235D" w:rsidRPr="00892771" w:rsidRDefault="0042235D" w:rsidP="0042235D">
            <w:pPr>
              <w:numPr>
                <w:ilvl w:val="12"/>
                <w:numId w:val="0"/>
              </w:numPr>
              <w:snapToGrid w:val="0"/>
            </w:pPr>
            <w:r w:rsidRPr="00892771">
              <w:t>Irsamla 5</w:t>
            </w:r>
            <w:r w:rsidR="00EE6331">
              <w:t> mg</w:t>
            </w:r>
            <w:r w:rsidRPr="00892771">
              <w:t xml:space="preserve"> filmtabletta</w:t>
            </w:r>
          </w:p>
          <w:p w14:paraId="3A894E49" w14:textId="21D05F40" w:rsidR="0042235D" w:rsidRPr="00892771" w:rsidRDefault="0042235D" w:rsidP="0042235D">
            <w:pPr>
              <w:numPr>
                <w:ilvl w:val="12"/>
                <w:numId w:val="0"/>
              </w:numPr>
              <w:snapToGrid w:val="0"/>
            </w:pPr>
            <w:r w:rsidRPr="00892771">
              <w:t>Irsamla 10</w:t>
            </w:r>
            <w:r w:rsidR="00EE6331">
              <w:t> mg</w:t>
            </w:r>
            <w:r w:rsidRPr="00892771">
              <w:t xml:space="preserve"> filmtabletta</w:t>
            </w:r>
          </w:p>
          <w:p w14:paraId="408D2647" w14:textId="51E2EB3F" w:rsidR="0042235D" w:rsidRPr="00892771" w:rsidRDefault="0042235D" w:rsidP="0042235D">
            <w:pPr>
              <w:numPr>
                <w:ilvl w:val="12"/>
                <w:numId w:val="0"/>
              </w:numPr>
              <w:snapToGrid w:val="0"/>
            </w:pPr>
            <w:r w:rsidRPr="00892771">
              <w:t>Irsamla 15</w:t>
            </w:r>
            <w:r w:rsidR="00EE6331">
              <w:t> mg</w:t>
            </w:r>
            <w:r w:rsidRPr="00892771">
              <w:t xml:space="preserve"> filmtabletta</w:t>
            </w:r>
          </w:p>
          <w:p w14:paraId="52F3E206" w14:textId="0967B74B" w:rsidR="00B36B90" w:rsidRPr="00892771" w:rsidRDefault="0042235D" w:rsidP="0042235D">
            <w:pPr>
              <w:numPr>
                <w:ilvl w:val="12"/>
                <w:numId w:val="0"/>
              </w:numPr>
              <w:snapToGrid w:val="0"/>
            </w:pPr>
            <w:r w:rsidRPr="00892771">
              <w:t>Irsamla 20</w:t>
            </w:r>
            <w:r w:rsidR="00EE6331">
              <w:t> mg</w:t>
            </w:r>
            <w:r w:rsidRPr="00892771">
              <w:t xml:space="preserve"> filmtabletta</w:t>
            </w:r>
          </w:p>
        </w:tc>
      </w:tr>
      <w:tr w:rsidR="00B36B90" w:rsidRPr="00892771" w14:paraId="6CB29903" w14:textId="77777777" w:rsidTr="00FF7F1B">
        <w:tc>
          <w:tcPr>
            <w:tcW w:w="2972" w:type="dxa"/>
            <w:shd w:val="clear" w:color="auto" w:fill="auto"/>
          </w:tcPr>
          <w:p w14:paraId="4713A14A" w14:textId="77777777" w:rsidR="00B36B90" w:rsidRPr="00892771" w:rsidRDefault="00B36B90" w:rsidP="00982629">
            <w:pPr>
              <w:numPr>
                <w:ilvl w:val="12"/>
                <w:numId w:val="0"/>
              </w:numPr>
              <w:snapToGrid w:val="0"/>
            </w:pPr>
            <w:r w:rsidRPr="00892771">
              <w:t>Lietuva</w:t>
            </w:r>
          </w:p>
        </w:tc>
        <w:tc>
          <w:tcPr>
            <w:tcW w:w="5245" w:type="dxa"/>
            <w:shd w:val="clear" w:color="auto" w:fill="auto"/>
          </w:tcPr>
          <w:p w14:paraId="7772C498" w14:textId="6AEF5ED5" w:rsidR="0042235D" w:rsidRPr="00892771" w:rsidRDefault="0042235D" w:rsidP="0042235D">
            <w:pPr>
              <w:numPr>
                <w:ilvl w:val="12"/>
                <w:numId w:val="0"/>
              </w:numPr>
              <w:snapToGrid w:val="0"/>
            </w:pPr>
            <w:r w:rsidRPr="00892771">
              <w:t>Irsamla 5</w:t>
            </w:r>
            <w:r w:rsidR="00EE6331">
              <w:t> mg</w:t>
            </w:r>
            <w:r w:rsidRPr="00892771">
              <w:t xml:space="preserve"> plėvele dengtos tabletės</w:t>
            </w:r>
          </w:p>
          <w:p w14:paraId="08ED0624" w14:textId="7C16001F" w:rsidR="0042235D" w:rsidRPr="00892771" w:rsidRDefault="0042235D" w:rsidP="0042235D">
            <w:pPr>
              <w:numPr>
                <w:ilvl w:val="12"/>
                <w:numId w:val="0"/>
              </w:numPr>
              <w:snapToGrid w:val="0"/>
            </w:pPr>
            <w:r w:rsidRPr="00892771">
              <w:t>Irsamla 10</w:t>
            </w:r>
            <w:r w:rsidR="00EE6331">
              <w:t> mg</w:t>
            </w:r>
            <w:r w:rsidRPr="00892771">
              <w:t xml:space="preserve"> plėvele dengtos tabletės</w:t>
            </w:r>
          </w:p>
          <w:p w14:paraId="08113D91" w14:textId="730F9115" w:rsidR="0042235D" w:rsidRPr="00892771" w:rsidRDefault="0042235D" w:rsidP="0042235D">
            <w:pPr>
              <w:numPr>
                <w:ilvl w:val="12"/>
                <w:numId w:val="0"/>
              </w:numPr>
              <w:snapToGrid w:val="0"/>
            </w:pPr>
            <w:r w:rsidRPr="00892771">
              <w:t>Irsamla 15</w:t>
            </w:r>
            <w:r w:rsidR="00EE6331">
              <w:t> mg</w:t>
            </w:r>
            <w:r w:rsidRPr="00892771">
              <w:t xml:space="preserve"> plėvele dengtos tabletės</w:t>
            </w:r>
          </w:p>
          <w:p w14:paraId="571F7404" w14:textId="373DBB28" w:rsidR="00B36B90" w:rsidRPr="00892771" w:rsidRDefault="0042235D" w:rsidP="0042235D">
            <w:pPr>
              <w:numPr>
                <w:ilvl w:val="12"/>
                <w:numId w:val="0"/>
              </w:numPr>
              <w:snapToGrid w:val="0"/>
            </w:pPr>
            <w:r w:rsidRPr="00892771">
              <w:t>Irsamla 20</w:t>
            </w:r>
            <w:r w:rsidR="00EE6331">
              <w:t> mg</w:t>
            </w:r>
            <w:r w:rsidRPr="00892771">
              <w:t xml:space="preserve"> plėvele dengtos tabletės</w:t>
            </w:r>
          </w:p>
        </w:tc>
      </w:tr>
      <w:tr w:rsidR="00B36B90" w:rsidRPr="00892771" w14:paraId="7E8BDC99" w14:textId="77777777" w:rsidTr="00FF7F1B">
        <w:tc>
          <w:tcPr>
            <w:tcW w:w="2972" w:type="dxa"/>
            <w:shd w:val="clear" w:color="auto" w:fill="auto"/>
          </w:tcPr>
          <w:p w14:paraId="1AA506F2" w14:textId="77777777" w:rsidR="00B36B90" w:rsidRPr="00892771" w:rsidRDefault="00B36B90" w:rsidP="00982629">
            <w:pPr>
              <w:numPr>
                <w:ilvl w:val="12"/>
                <w:numId w:val="0"/>
              </w:numPr>
              <w:snapToGrid w:val="0"/>
            </w:pPr>
            <w:r w:rsidRPr="00892771">
              <w:t>Latvija</w:t>
            </w:r>
          </w:p>
        </w:tc>
        <w:tc>
          <w:tcPr>
            <w:tcW w:w="5245" w:type="dxa"/>
            <w:shd w:val="clear" w:color="auto" w:fill="auto"/>
          </w:tcPr>
          <w:p w14:paraId="2708C945" w14:textId="5641AFFE" w:rsidR="0042235D" w:rsidRPr="00892771" w:rsidRDefault="0042235D" w:rsidP="0042235D">
            <w:pPr>
              <w:numPr>
                <w:ilvl w:val="12"/>
                <w:numId w:val="0"/>
              </w:numPr>
              <w:snapToGrid w:val="0"/>
            </w:pPr>
            <w:r w:rsidRPr="00892771">
              <w:t>Irsamla 5</w:t>
            </w:r>
            <w:r w:rsidR="00EE6331">
              <w:t> mg</w:t>
            </w:r>
            <w:r w:rsidRPr="00892771">
              <w:t xml:space="preserve"> apvalkotās tabletes</w:t>
            </w:r>
          </w:p>
          <w:p w14:paraId="171E316A" w14:textId="31098189" w:rsidR="0042235D" w:rsidRPr="00892771" w:rsidRDefault="0042235D" w:rsidP="0042235D">
            <w:pPr>
              <w:numPr>
                <w:ilvl w:val="12"/>
                <w:numId w:val="0"/>
              </w:numPr>
              <w:snapToGrid w:val="0"/>
            </w:pPr>
            <w:r w:rsidRPr="00892771">
              <w:t>Irsamla 10</w:t>
            </w:r>
            <w:r w:rsidR="00EE6331">
              <w:t> mg</w:t>
            </w:r>
            <w:r w:rsidRPr="00892771">
              <w:t xml:space="preserve"> apvalkotās tabletes</w:t>
            </w:r>
          </w:p>
          <w:p w14:paraId="7C5A5EB6" w14:textId="54BB2B93" w:rsidR="0042235D" w:rsidRPr="00892771" w:rsidRDefault="0042235D" w:rsidP="0042235D">
            <w:pPr>
              <w:numPr>
                <w:ilvl w:val="12"/>
                <w:numId w:val="0"/>
              </w:numPr>
              <w:snapToGrid w:val="0"/>
            </w:pPr>
            <w:r w:rsidRPr="00892771">
              <w:t>Irsamla 15</w:t>
            </w:r>
            <w:r w:rsidR="00EE6331">
              <w:t> mg</w:t>
            </w:r>
            <w:r w:rsidRPr="00892771">
              <w:t xml:space="preserve"> apvalkotās tabletes</w:t>
            </w:r>
          </w:p>
          <w:p w14:paraId="48083952" w14:textId="2B839932" w:rsidR="00B36B90" w:rsidRPr="00892771" w:rsidRDefault="0042235D" w:rsidP="0042235D">
            <w:pPr>
              <w:numPr>
                <w:ilvl w:val="12"/>
                <w:numId w:val="0"/>
              </w:numPr>
              <w:snapToGrid w:val="0"/>
            </w:pPr>
            <w:r w:rsidRPr="00892771">
              <w:t>Irsamla 20</w:t>
            </w:r>
            <w:r w:rsidR="00EE6331">
              <w:t> mg</w:t>
            </w:r>
            <w:r w:rsidRPr="00892771">
              <w:t xml:space="preserve"> apvalkotās tabletes</w:t>
            </w:r>
          </w:p>
        </w:tc>
      </w:tr>
      <w:tr w:rsidR="00B36B90" w:rsidRPr="00892771" w14:paraId="57A8B95C" w14:textId="77777777" w:rsidTr="00FF7F1B">
        <w:tc>
          <w:tcPr>
            <w:tcW w:w="2972" w:type="dxa"/>
            <w:shd w:val="clear" w:color="auto" w:fill="auto"/>
          </w:tcPr>
          <w:p w14:paraId="569AC34E" w14:textId="77777777" w:rsidR="00B36B90" w:rsidRPr="00892771" w:rsidRDefault="00B36B90" w:rsidP="00982629">
            <w:pPr>
              <w:numPr>
                <w:ilvl w:val="12"/>
                <w:numId w:val="0"/>
              </w:numPr>
              <w:snapToGrid w:val="0"/>
            </w:pPr>
            <w:r w:rsidRPr="00892771">
              <w:t>Lenkija</w:t>
            </w:r>
          </w:p>
        </w:tc>
        <w:tc>
          <w:tcPr>
            <w:tcW w:w="5245" w:type="dxa"/>
            <w:shd w:val="clear" w:color="auto" w:fill="auto"/>
          </w:tcPr>
          <w:p w14:paraId="0A436C91" w14:textId="1DDF8C10" w:rsidR="00B36B90" w:rsidRPr="00892771" w:rsidRDefault="0042235D" w:rsidP="00982629">
            <w:pPr>
              <w:numPr>
                <w:ilvl w:val="12"/>
                <w:numId w:val="0"/>
              </w:numPr>
              <w:snapToGrid w:val="0"/>
            </w:pPr>
            <w:r w:rsidRPr="00892771">
              <w:t>Irsamla</w:t>
            </w:r>
          </w:p>
        </w:tc>
      </w:tr>
      <w:tr w:rsidR="00B36B90" w:rsidRPr="00892771" w14:paraId="010F9F87" w14:textId="77777777" w:rsidTr="00FF7F1B">
        <w:tc>
          <w:tcPr>
            <w:tcW w:w="2972" w:type="dxa"/>
            <w:shd w:val="clear" w:color="auto" w:fill="auto"/>
          </w:tcPr>
          <w:p w14:paraId="7EDBF195" w14:textId="77777777" w:rsidR="00B36B90" w:rsidRPr="00892771" w:rsidRDefault="00B36B90" w:rsidP="00982629">
            <w:pPr>
              <w:numPr>
                <w:ilvl w:val="12"/>
                <w:numId w:val="0"/>
              </w:numPr>
              <w:snapToGrid w:val="0"/>
            </w:pPr>
            <w:r w:rsidRPr="00892771">
              <w:t>Rumunija</w:t>
            </w:r>
          </w:p>
        </w:tc>
        <w:tc>
          <w:tcPr>
            <w:tcW w:w="5245" w:type="dxa"/>
            <w:shd w:val="clear" w:color="auto" w:fill="auto"/>
          </w:tcPr>
          <w:p w14:paraId="32EEA6BE" w14:textId="7298D121" w:rsidR="0042235D" w:rsidRPr="00892771" w:rsidRDefault="0042235D" w:rsidP="0042235D">
            <w:pPr>
              <w:numPr>
                <w:ilvl w:val="12"/>
                <w:numId w:val="0"/>
              </w:numPr>
              <w:snapToGrid w:val="0"/>
            </w:pPr>
            <w:r w:rsidRPr="00892771">
              <w:t>Irsamla 5</w:t>
            </w:r>
            <w:r w:rsidR="00EE6331">
              <w:t> mg</w:t>
            </w:r>
            <w:r w:rsidRPr="00892771">
              <w:t xml:space="preserve"> comprimate filmate</w:t>
            </w:r>
          </w:p>
          <w:p w14:paraId="087F9D7F" w14:textId="6B9BC124" w:rsidR="0042235D" w:rsidRPr="00892771" w:rsidRDefault="0042235D" w:rsidP="0042235D">
            <w:pPr>
              <w:numPr>
                <w:ilvl w:val="12"/>
                <w:numId w:val="0"/>
              </w:numPr>
              <w:snapToGrid w:val="0"/>
            </w:pPr>
            <w:r w:rsidRPr="00892771">
              <w:t>Irsamla 10</w:t>
            </w:r>
            <w:r w:rsidR="00EE6331">
              <w:t> mg</w:t>
            </w:r>
            <w:r w:rsidRPr="00892771">
              <w:t xml:space="preserve"> comprimate filmate</w:t>
            </w:r>
          </w:p>
          <w:p w14:paraId="22C9B5C7" w14:textId="514D807B" w:rsidR="0042235D" w:rsidRPr="00892771" w:rsidRDefault="0042235D" w:rsidP="0042235D">
            <w:pPr>
              <w:numPr>
                <w:ilvl w:val="12"/>
                <w:numId w:val="0"/>
              </w:numPr>
              <w:snapToGrid w:val="0"/>
            </w:pPr>
            <w:r w:rsidRPr="00892771">
              <w:t>Irsamla 15</w:t>
            </w:r>
            <w:r w:rsidR="00EE6331">
              <w:t> mg</w:t>
            </w:r>
            <w:r w:rsidRPr="00892771">
              <w:t xml:space="preserve"> comprimate filmate</w:t>
            </w:r>
          </w:p>
          <w:p w14:paraId="56CFE84C" w14:textId="2546D902" w:rsidR="00B36B90" w:rsidRPr="00892771" w:rsidRDefault="0042235D" w:rsidP="0042235D">
            <w:pPr>
              <w:numPr>
                <w:ilvl w:val="12"/>
                <w:numId w:val="0"/>
              </w:numPr>
              <w:snapToGrid w:val="0"/>
            </w:pPr>
            <w:r w:rsidRPr="00892771">
              <w:t>Irsamla 20</w:t>
            </w:r>
            <w:r w:rsidR="00EE6331">
              <w:t> mg</w:t>
            </w:r>
            <w:r w:rsidRPr="00892771">
              <w:t xml:space="preserve"> comprimate filmate</w:t>
            </w:r>
          </w:p>
        </w:tc>
      </w:tr>
      <w:tr w:rsidR="00B36B90" w:rsidRPr="00892771" w14:paraId="5942C0DF" w14:textId="77777777" w:rsidTr="00FF7F1B">
        <w:tc>
          <w:tcPr>
            <w:tcW w:w="2972" w:type="dxa"/>
            <w:shd w:val="clear" w:color="auto" w:fill="auto"/>
          </w:tcPr>
          <w:p w14:paraId="4F67B171" w14:textId="77777777" w:rsidR="00B36B90" w:rsidRPr="00892771" w:rsidRDefault="00B36B90" w:rsidP="00982629">
            <w:pPr>
              <w:numPr>
                <w:ilvl w:val="12"/>
                <w:numId w:val="0"/>
              </w:numPr>
              <w:snapToGrid w:val="0"/>
            </w:pPr>
            <w:r w:rsidRPr="00892771">
              <w:lastRenderedPageBreak/>
              <w:t>Slovakija</w:t>
            </w:r>
          </w:p>
        </w:tc>
        <w:tc>
          <w:tcPr>
            <w:tcW w:w="5245" w:type="dxa"/>
            <w:shd w:val="clear" w:color="auto" w:fill="auto"/>
          </w:tcPr>
          <w:p w14:paraId="5D71D643" w14:textId="29FFF1E7" w:rsidR="0042235D" w:rsidRPr="00892771" w:rsidRDefault="0042235D" w:rsidP="0042235D">
            <w:pPr>
              <w:numPr>
                <w:ilvl w:val="12"/>
                <w:numId w:val="0"/>
              </w:numPr>
              <w:snapToGrid w:val="0"/>
            </w:pPr>
            <w:r w:rsidRPr="00892771">
              <w:t>Irsamla 5</w:t>
            </w:r>
            <w:r w:rsidR="00EE6331">
              <w:t> mg</w:t>
            </w:r>
            <w:r w:rsidRPr="00892771">
              <w:t xml:space="preserve"> filmom obalené tablety</w:t>
            </w:r>
          </w:p>
          <w:p w14:paraId="7335BD4D" w14:textId="5AEFEC08" w:rsidR="0042235D" w:rsidRPr="00892771" w:rsidRDefault="0042235D" w:rsidP="0042235D">
            <w:pPr>
              <w:numPr>
                <w:ilvl w:val="12"/>
                <w:numId w:val="0"/>
              </w:numPr>
              <w:snapToGrid w:val="0"/>
            </w:pPr>
            <w:r w:rsidRPr="00892771">
              <w:t>Irsamla 10</w:t>
            </w:r>
            <w:r w:rsidR="00EE6331">
              <w:t> mg</w:t>
            </w:r>
            <w:r w:rsidRPr="00892771">
              <w:t xml:space="preserve"> filmom obalené tablety</w:t>
            </w:r>
          </w:p>
          <w:p w14:paraId="6FAC2190" w14:textId="413EC2D4" w:rsidR="0042235D" w:rsidRPr="00892771" w:rsidRDefault="0042235D" w:rsidP="0042235D">
            <w:pPr>
              <w:numPr>
                <w:ilvl w:val="12"/>
                <w:numId w:val="0"/>
              </w:numPr>
              <w:snapToGrid w:val="0"/>
            </w:pPr>
            <w:r w:rsidRPr="00892771">
              <w:t>Irsamla 15</w:t>
            </w:r>
            <w:r w:rsidR="00EE6331">
              <w:t> mg</w:t>
            </w:r>
            <w:r w:rsidRPr="00892771">
              <w:t xml:space="preserve"> filmom obalené tablety</w:t>
            </w:r>
          </w:p>
          <w:p w14:paraId="580F2D1E" w14:textId="1FC50347" w:rsidR="00B36B90" w:rsidRPr="00892771" w:rsidRDefault="0042235D" w:rsidP="0042235D">
            <w:pPr>
              <w:numPr>
                <w:ilvl w:val="12"/>
                <w:numId w:val="0"/>
              </w:numPr>
              <w:snapToGrid w:val="0"/>
            </w:pPr>
            <w:r w:rsidRPr="00892771">
              <w:t>Irsamla 20</w:t>
            </w:r>
            <w:r w:rsidR="00EE6331">
              <w:t> mg</w:t>
            </w:r>
            <w:r w:rsidRPr="00892771">
              <w:t xml:space="preserve"> filmom obalené tablety</w:t>
            </w:r>
          </w:p>
        </w:tc>
      </w:tr>
    </w:tbl>
    <w:p w14:paraId="3C4A3565" w14:textId="77777777" w:rsidR="00285205" w:rsidRPr="006F4C49" w:rsidRDefault="00285205" w:rsidP="00285205">
      <w:pPr>
        <w:spacing w:line="259" w:lineRule="auto"/>
      </w:pPr>
    </w:p>
    <w:p w14:paraId="0FA8976F" w14:textId="77777777" w:rsidR="00A57978" w:rsidRDefault="00144869" w:rsidP="00285205">
      <w:pPr>
        <w:ind w:left="-2" w:right="2"/>
        <w:rPr>
          <w:b/>
        </w:rPr>
      </w:pPr>
      <w:r w:rsidRPr="006F4C49">
        <w:t xml:space="preserve"> </w:t>
      </w:r>
      <w:r w:rsidRPr="006F4C49">
        <w:rPr>
          <w:b/>
        </w:rPr>
        <w:t xml:space="preserve">Šis pakuotės lapelis paskutinį kartą peržiūrėtas </w:t>
      </w:r>
      <w:r w:rsidR="00A57978">
        <w:rPr>
          <w:b/>
        </w:rPr>
        <w:t>2024-04-24.</w:t>
      </w:r>
    </w:p>
    <w:p w14:paraId="33391B48" w14:textId="6B329C71" w:rsidR="00F60C7B" w:rsidRDefault="00144869" w:rsidP="00285205">
      <w:pPr>
        <w:ind w:left="-2" w:right="2"/>
        <w:rPr>
          <w:b/>
        </w:rPr>
      </w:pPr>
      <w:r w:rsidRPr="006F4C49">
        <w:rPr>
          <w:b/>
        </w:rPr>
        <w:t xml:space="preserve"> </w:t>
      </w:r>
    </w:p>
    <w:p w14:paraId="58642687" w14:textId="77777777" w:rsidR="00E96B2D" w:rsidRDefault="00E96B2D" w:rsidP="00285205">
      <w:pPr>
        <w:ind w:left="-2" w:right="2"/>
        <w:rPr>
          <w:b/>
        </w:rPr>
      </w:pPr>
    </w:p>
    <w:p w14:paraId="6F4E4DDF" w14:textId="4DC5348D" w:rsidR="00E96B2D" w:rsidRPr="00E41E5E" w:rsidRDefault="00E96B2D" w:rsidP="00E96B2D">
      <w:pPr>
        <w:pStyle w:val="BTEMEASMCA"/>
        <w:rPr>
          <w:lang w:val="lt-LT"/>
        </w:rPr>
      </w:pPr>
      <w:r w:rsidRPr="00E41E5E">
        <w:rPr>
          <w:lang w:val="lt-LT"/>
        </w:rPr>
        <w:t xml:space="preserve">Išsami informacija apie šį vaistą pateikiama Valstybinės vaistų kontrolės tarnybos prie Lietuvos Respublikos sveikatos apsaugos ministerijos tinklalapyje </w:t>
      </w:r>
      <w:hyperlink r:id="rId23" w:history="1">
        <w:r w:rsidRPr="00745FD9">
          <w:rPr>
            <w:rStyle w:val="Hipersaitas"/>
            <w:noProof w:val="0"/>
            <w:lang w:val="lt-LT"/>
          </w:rPr>
          <w:t>http://www.vvkt.lt/</w:t>
        </w:r>
      </w:hyperlink>
      <w:r w:rsidR="00EE6331">
        <w:rPr>
          <w:rStyle w:val="Hipersaitas"/>
          <w:noProof w:val="0"/>
          <w:lang w:val="lt-LT"/>
        </w:rPr>
        <w:t>.</w:t>
      </w:r>
    </w:p>
    <w:p w14:paraId="36AC5B3E" w14:textId="77777777" w:rsidR="00E96B2D" w:rsidRPr="006F4C49" w:rsidRDefault="00E96B2D" w:rsidP="00285205">
      <w:pPr>
        <w:ind w:left="-2" w:right="2"/>
      </w:pPr>
      <w:bookmarkStart w:id="3" w:name="_GoBack"/>
      <w:bookmarkEnd w:id="3"/>
    </w:p>
    <w:sectPr w:rsidR="00E96B2D" w:rsidRPr="006F4C49" w:rsidSect="00E41E5E">
      <w:headerReference w:type="even" r:id="rId24"/>
      <w:headerReference w:type="default" r:id="rId25"/>
      <w:footerReference w:type="even" r:id="rId26"/>
      <w:footerReference w:type="default" r:id="rId27"/>
      <w:headerReference w:type="first" r:id="rId28"/>
      <w:footerReference w:type="first" r:id="rId29"/>
      <w:pgSz w:w="11906" w:h="16841"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E0BA65" w14:textId="77777777" w:rsidR="00AF60A3" w:rsidRDefault="00AF60A3">
      <w:r>
        <w:separator/>
      </w:r>
    </w:p>
  </w:endnote>
  <w:endnote w:type="continuationSeparator" w:id="0">
    <w:p w14:paraId="056B700D" w14:textId="77777777" w:rsidR="00AF60A3" w:rsidRDefault="00AF60A3">
      <w:r>
        <w:continuationSeparator/>
      </w:r>
    </w:p>
  </w:endnote>
  <w:endnote w:type="continuationNotice" w:id="1">
    <w:p w14:paraId="3CDF6DAD" w14:textId="77777777" w:rsidR="00AF60A3" w:rsidRDefault="00AF60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MT">
    <w:altName w:val="Klee One"/>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E6414" w14:textId="7CD952F6" w:rsidR="00F60C7B" w:rsidRDefault="00144869">
    <w:pPr>
      <w:spacing w:line="259" w:lineRule="auto"/>
      <w:ind w:right="101"/>
      <w:jc w:val="center"/>
    </w:pPr>
    <w:r>
      <w:fldChar w:fldCharType="begin"/>
    </w:r>
    <w:r>
      <w:instrText xml:space="preserve"> PAGE   \* MERGEFORMAT </w:instrText>
    </w:r>
    <w:r>
      <w:fldChar w:fldCharType="separate"/>
    </w:r>
    <w:r w:rsidR="00646E1C" w:rsidRPr="00646E1C">
      <w:rPr>
        <w:rFonts w:ascii="Arial" w:eastAsia="Arial" w:hAnsi="Arial" w:cs="Arial"/>
        <w:noProof/>
        <w:sz w:val="16"/>
      </w:rPr>
      <w:t>24</w:t>
    </w:r>
    <w:r>
      <w:rPr>
        <w:rFonts w:ascii="Arial" w:eastAsia="Arial" w:hAnsi="Arial" w:cs="Arial"/>
        <w:sz w:val="16"/>
      </w:rPr>
      <w:fldChar w:fldCharType="end"/>
    </w:r>
    <w:r>
      <w:rPr>
        <w:rFonts w:ascii="Arial" w:eastAsia="Arial" w:hAnsi="Arial" w:cs="Arial"/>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66B6A" w14:textId="77D23998" w:rsidR="00F60C7B" w:rsidRDefault="00144869">
    <w:pPr>
      <w:spacing w:line="259" w:lineRule="auto"/>
      <w:ind w:right="101"/>
      <w:jc w:val="center"/>
    </w:pPr>
    <w:r>
      <w:fldChar w:fldCharType="begin"/>
    </w:r>
    <w:r>
      <w:instrText xml:space="preserve"> PAGE   \* MERGEFORMAT </w:instrText>
    </w:r>
    <w:r>
      <w:fldChar w:fldCharType="separate"/>
    </w:r>
    <w:r w:rsidR="00646E1C" w:rsidRPr="00646E1C">
      <w:rPr>
        <w:rFonts w:ascii="Arial" w:eastAsia="Arial" w:hAnsi="Arial" w:cs="Arial"/>
        <w:noProof/>
        <w:sz w:val="16"/>
      </w:rPr>
      <w:t>23</w:t>
    </w:r>
    <w:r>
      <w:rPr>
        <w:rFonts w:ascii="Arial" w:eastAsia="Arial" w:hAnsi="Arial" w:cs="Arial"/>
        <w:sz w:val="16"/>
      </w:rPr>
      <w:fldChar w:fldCharType="end"/>
    </w:r>
    <w:r>
      <w:rPr>
        <w:rFonts w:ascii="Arial" w:eastAsia="Arial" w:hAnsi="Arial" w:cs="Arial"/>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B66A1" w14:textId="77777777" w:rsidR="00F60C7B" w:rsidRDefault="00144869">
    <w:pPr>
      <w:spacing w:line="259" w:lineRule="auto"/>
      <w:ind w:right="101"/>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A72FD" w14:textId="5916580E" w:rsidR="00F60C7B" w:rsidRDefault="00144869">
    <w:pPr>
      <w:spacing w:line="259" w:lineRule="auto"/>
      <w:ind w:right="102"/>
      <w:jc w:val="center"/>
    </w:pPr>
    <w:r>
      <w:fldChar w:fldCharType="begin"/>
    </w:r>
    <w:r>
      <w:instrText xml:space="preserve"> PAGE   \* MERGEFORMAT </w:instrText>
    </w:r>
    <w:r>
      <w:fldChar w:fldCharType="separate"/>
    </w:r>
    <w:r w:rsidR="00646E1C" w:rsidRPr="00646E1C">
      <w:rPr>
        <w:rFonts w:ascii="Arial" w:eastAsia="Arial" w:hAnsi="Arial" w:cs="Arial"/>
        <w:noProof/>
        <w:sz w:val="16"/>
      </w:rPr>
      <w:t>38</w:t>
    </w:r>
    <w:r>
      <w:rPr>
        <w:rFonts w:ascii="Arial" w:eastAsia="Arial" w:hAnsi="Arial" w:cs="Arial"/>
        <w:sz w:val="16"/>
      </w:rPr>
      <w:fldChar w:fldCharType="end"/>
    </w:r>
    <w:r>
      <w:rPr>
        <w:rFonts w:ascii="Arial" w:eastAsia="Arial" w:hAnsi="Arial" w:cs="Arial"/>
        <w:sz w:val="16"/>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F8ACE" w14:textId="75FAD7D1" w:rsidR="00F60C7B" w:rsidRDefault="00144869">
    <w:pPr>
      <w:spacing w:line="259" w:lineRule="auto"/>
      <w:ind w:right="102"/>
      <w:jc w:val="center"/>
    </w:pPr>
    <w:r>
      <w:fldChar w:fldCharType="begin"/>
    </w:r>
    <w:r>
      <w:instrText xml:space="preserve"> PAGE   \* MERGEFORMAT </w:instrText>
    </w:r>
    <w:r>
      <w:fldChar w:fldCharType="separate"/>
    </w:r>
    <w:r w:rsidR="00646E1C" w:rsidRPr="00646E1C">
      <w:rPr>
        <w:rFonts w:ascii="Arial" w:eastAsia="Arial" w:hAnsi="Arial" w:cs="Arial"/>
        <w:noProof/>
        <w:sz w:val="16"/>
      </w:rPr>
      <w:t>37</w:t>
    </w:r>
    <w:r>
      <w:rPr>
        <w:rFonts w:ascii="Arial" w:eastAsia="Arial" w:hAnsi="Arial" w:cs="Arial"/>
        <w:sz w:val="16"/>
      </w:rPr>
      <w:fldChar w:fldCharType="end"/>
    </w:r>
    <w:r>
      <w:rPr>
        <w:rFonts w:ascii="Arial" w:eastAsia="Arial" w:hAnsi="Arial" w:cs="Arial"/>
        <w:sz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F3FED8" w14:textId="77777777" w:rsidR="00F60C7B" w:rsidRDefault="00144869">
    <w:pPr>
      <w:spacing w:line="259" w:lineRule="auto"/>
      <w:ind w:right="102"/>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DADC40" w14:textId="77777777" w:rsidR="00AF60A3" w:rsidRDefault="00AF60A3">
      <w:r>
        <w:separator/>
      </w:r>
    </w:p>
  </w:footnote>
  <w:footnote w:type="continuationSeparator" w:id="0">
    <w:p w14:paraId="7D46FD56" w14:textId="77777777" w:rsidR="00AF60A3" w:rsidRDefault="00AF60A3">
      <w:r>
        <w:continuationSeparator/>
      </w:r>
    </w:p>
  </w:footnote>
  <w:footnote w:type="continuationNotice" w:id="1">
    <w:p w14:paraId="51FF7721" w14:textId="77777777" w:rsidR="00AF60A3" w:rsidRDefault="00AF60A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741D7" w14:textId="77777777" w:rsidR="00F60C7B" w:rsidRDefault="00F60C7B">
    <w:pPr>
      <w:spacing w:after="160" w:line="259" w:lineRule="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6850F7" w14:textId="77777777" w:rsidR="00F60C7B" w:rsidRDefault="00F60C7B">
    <w:pPr>
      <w:spacing w:after="160" w:line="259" w:lineRule="aut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3A88CD" w14:textId="77777777" w:rsidR="00F60C7B" w:rsidRDefault="00F60C7B">
    <w:pPr>
      <w:spacing w:after="160" w:line="259" w:lineRule="aut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CBCA7" w14:textId="77777777" w:rsidR="00F60C7B" w:rsidRDefault="00F60C7B">
    <w:pPr>
      <w:spacing w:after="160" w:line="259" w:lineRule="auto"/>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B06C13" w14:textId="77777777" w:rsidR="00F60C7B" w:rsidRDefault="00F60C7B">
    <w:pPr>
      <w:spacing w:after="160" w:line="259" w:lineRule="auto"/>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E36FD" w14:textId="77777777" w:rsidR="00F60C7B" w:rsidRDefault="00F60C7B">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66649"/>
    <w:multiLevelType w:val="hybridMultilevel"/>
    <w:tmpl w:val="9CA013DE"/>
    <w:lvl w:ilvl="0" w:tplc="6C08C8E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8AF9B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50C21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56A82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A8947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26164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D499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E4DB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EA87D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876CC4"/>
    <w:multiLevelType w:val="hybridMultilevel"/>
    <w:tmpl w:val="ADE6E3DC"/>
    <w:lvl w:ilvl="0" w:tplc="0D025A7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D885E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DCB7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0A0F44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EEEAA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72270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4C334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70AAC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E0B3E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5E6E45"/>
    <w:multiLevelType w:val="hybridMultilevel"/>
    <w:tmpl w:val="3D24DFFE"/>
    <w:lvl w:ilvl="0" w:tplc="9520651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46C81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6EECE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2688A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785D2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2E384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74B13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FCCCC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220675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5F95268"/>
    <w:multiLevelType w:val="hybridMultilevel"/>
    <w:tmpl w:val="5212F42C"/>
    <w:lvl w:ilvl="0" w:tplc="06FEA382">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982D26">
      <w:start w:val="1"/>
      <w:numFmt w:val="bullet"/>
      <w:lvlText w:val="o"/>
      <w:lvlJc w:val="left"/>
      <w:pPr>
        <w:ind w:left="1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F63E8E">
      <w:start w:val="1"/>
      <w:numFmt w:val="bullet"/>
      <w:lvlText w:val="▪"/>
      <w:lvlJc w:val="left"/>
      <w:pPr>
        <w:ind w:left="1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540B10">
      <w:start w:val="1"/>
      <w:numFmt w:val="bullet"/>
      <w:lvlText w:val="•"/>
      <w:lvlJc w:val="left"/>
      <w:pPr>
        <w:ind w:left="2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A41F4E">
      <w:start w:val="1"/>
      <w:numFmt w:val="bullet"/>
      <w:lvlText w:val="o"/>
      <w:lvlJc w:val="left"/>
      <w:pPr>
        <w:ind w:left="3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AC8CB4">
      <w:start w:val="1"/>
      <w:numFmt w:val="bullet"/>
      <w:lvlText w:val="▪"/>
      <w:lvlJc w:val="left"/>
      <w:pPr>
        <w:ind w:left="4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8C231E">
      <w:start w:val="1"/>
      <w:numFmt w:val="bullet"/>
      <w:lvlText w:val="•"/>
      <w:lvlJc w:val="left"/>
      <w:pPr>
        <w:ind w:left="4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521FB4">
      <w:start w:val="1"/>
      <w:numFmt w:val="bullet"/>
      <w:lvlText w:val="o"/>
      <w:lvlJc w:val="left"/>
      <w:pPr>
        <w:ind w:left="5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1A94C2">
      <w:start w:val="1"/>
      <w:numFmt w:val="bullet"/>
      <w:lvlText w:val="▪"/>
      <w:lvlJc w:val="left"/>
      <w:pPr>
        <w:ind w:left="6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A12016E"/>
    <w:multiLevelType w:val="hybridMultilevel"/>
    <w:tmpl w:val="00063EFA"/>
    <w:lvl w:ilvl="0" w:tplc="8EF4B83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E8AEE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C4445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0CB15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74BB8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825AF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82E97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F0141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982E0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F0380C"/>
    <w:multiLevelType w:val="hybridMultilevel"/>
    <w:tmpl w:val="BEBA87F8"/>
    <w:lvl w:ilvl="0" w:tplc="C42C7DE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AA5D4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90AF3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78F96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929EB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2AF21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8E81E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384EA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C2B2C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C1F3337"/>
    <w:multiLevelType w:val="hybridMultilevel"/>
    <w:tmpl w:val="2B4ED71E"/>
    <w:lvl w:ilvl="0" w:tplc="45F6621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C6F6D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30D5D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10939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4EC63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F6DE5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D83A8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B8F2C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3A091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D2C730F"/>
    <w:multiLevelType w:val="hybridMultilevel"/>
    <w:tmpl w:val="8D8824A2"/>
    <w:lvl w:ilvl="0" w:tplc="D234C7D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26267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A8DB0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1219D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A6A04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8AEFF1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30B4F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E80CA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D6524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FB82E60"/>
    <w:multiLevelType w:val="hybridMultilevel"/>
    <w:tmpl w:val="C4ACB610"/>
    <w:lvl w:ilvl="0" w:tplc="F808176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06071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92778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00A4C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D2504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46F5B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EE5F8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36F43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A45D2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5B877B8"/>
    <w:multiLevelType w:val="hybridMultilevel"/>
    <w:tmpl w:val="20D27B1C"/>
    <w:lvl w:ilvl="0" w:tplc="4C18971C">
      <w:start w:val="2"/>
      <w:numFmt w:val="upperLetter"/>
      <w:lvlText w:val="%1."/>
      <w:lvlJc w:val="left"/>
      <w:pPr>
        <w:ind w:left="5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9322614">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272F25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97A0BBC">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ADED1B8">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FD2E730">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768E7A2">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B8A2CD8">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DD63928">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F2633CC"/>
    <w:multiLevelType w:val="hybridMultilevel"/>
    <w:tmpl w:val="A4C83F04"/>
    <w:lvl w:ilvl="0" w:tplc="0FC099E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5C000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A229A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4677C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601AB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305F5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DFE462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32D3B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74FE2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F7328C1"/>
    <w:multiLevelType w:val="hybridMultilevel"/>
    <w:tmpl w:val="79EA9DE0"/>
    <w:lvl w:ilvl="0" w:tplc="1902B4A8">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FEC1E0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B4DA5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8C2C87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8AE794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3C276F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C5E3D2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6A83A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FEE64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06F01D7"/>
    <w:multiLevelType w:val="hybridMultilevel"/>
    <w:tmpl w:val="7FCC4A34"/>
    <w:lvl w:ilvl="0" w:tplc="236A260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32EBA6">
      <w:start w:val="1"/>
      <w:numFmt w:val="bullet"/>
      <w:lvlText w:val="o"/>
      <w:lvlJc w:val="left"/>
      <w:pPr>
        <w:ind w:left="1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82279E">
      <w:start w:val="1"/>
      <w:numFmt w:val="bullet"/>
      <w:lvlText w:val="▪"/>
      <w:lvlJc w:val="left"/>
      <w:pPr>
        <w:ind w:left="1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6E80544">
      <w:start w:val="1"/>
      <w:numFmt w:val="bullet"/>
      <w:lvlText w:val="•"/>
      <w:lvlJc w:val="left"/>
      <w:pPr>
        <w:ind w:left="25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9BE8C8E">
      <w:start w:val="1"/>
      <w:numFmt w:val="bullet"/>
      <w:lvlText w:val="o"/>
      <w:lvlJc w:val="left"/>
      <w:pPr>
        <w:ind w:left="32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DC3750">
      <w:start w:val="1"/>
      <w:numFmt w:val="bullet"/>
      <w:lvlText w:val="▪"/>
      <w:lvlJc w:val="left"/>
      <w:pPr>
        <w:ind w:left="39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A2972E">
      <w:start w:val="1"/>
      <w:numFmt w:val="bullet"/>
      <w:lvlText w:val="•"/>
      <w:lvlJc w:val="left"/>
      <w:pPr>
        <w:ind w:left="46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360D32">
      <w:start w:val="1"/>
      <w:numFmt w:val="bullet"/>
      <w:lvlText w:val="o"/>
      <w:lvlJc w:val="left"/>
      <w:pPr>
        <w:ind w:left="5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86389E">
      <w:start w:val="1"/>
      <w:numFmt w:val="bullet"/>
      <w:lvlText w:val="▪"/>
      <w:lvlJc w:val="left"/>
      <w:pPr>
        <w:ind w:left="6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5207BA8"/>
    <w:multiLevelType w:val="hybridMultilevel"/>
    <w:tmpl w:val="740A4006"/>
    <w:lvl w:ilvl="0" w:tplc="8EA03B1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3CBB10">
      <w:start w:val="1"/>
      <w:numFmt w:val="bullet"/>
      <w:lvlText w:val="o"/>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5806DE">
      <w:start w:val="1"/>
      <w:numFmt w:val="bullet"/>
      <w:lvlText w:val="▪"/>
      <w:lvlJc w:val="left"/>
      <w:pPr>
        <w:ind w:left="1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4DDDE">
      <w:start w:val="1"/>
      <w:numFmt w:val="bullet"/>
      <w:lvlText w:val="•"/>
      <w:lvlJc w:val="left"/>
      <w:pPr>
        <w:ind w:left="2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1CC94E">
      <w:start w:val="1"/>
      <w:numFmt w:val="bullet"/>
      <w:lvlText w:val="o"/>
      <w:lvlJc w:val="left"/>
      <w:pPr>
        <w:ind w:left="3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E2EA92">
      <w:start w:val="1"/>
      <w:numFmt w:val="bullet"/>
      <w:lvlText w:val="▪"/>
      <w:lvlJc w:val="left"/>
      <w:pPr>
        <w:ind w:left="4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7089FE">
      <w:start w:val="1"/>
      <w:numFmt w:val="bullet"/>
      <w:lvlText w:val="•"/>
      <w:lvlJc w:val="left"/>
      <w:pPr>
        <w:ind w:left="4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CADB64">
      <w:start w:val="1"/>
      <w:numFmt w:val="bullet"/>
      <w:lvlText w:val="o"/>
      <w:lvlJc w:val="left"/>
      <w:pPr>
        <w:ind w:left="5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B68F56">
      <w:start w:val="1"/>
      <w:numFmt w:val="bullet"/>
      <w:lvlText w:val="▪"/>
      <w:lvlJc w:val="left"/>
      <w:pPr>
        <w:ind w:left="6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DEE4CF5"/>
    <w:multiLevelType w:val="hybridMultilevel"/>
    <w:tmpl w:val="4ACE3D02"/>
    <w:lvl w:ilvl="0" w:tplc="CB32C62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964E3A">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70ECB8">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E88BDA">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9ECC34">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BA7AD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285952">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FE6F26">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1E7700">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1AC3FB0"/>
    <w:multiLevelType w:val="hybridMultilevel"/>
    <w:tmpl w:val="F8FED2F6"/>
    <w:lvl w:ilvl="0" w:tplc="BACE0F46">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E019CC">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127DE4">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8E96A4">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2704116">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2CC3FC">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C0DF24">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6E4A94">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4C66A0">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A8C45EC"/>
    <w:multiLevelType w:val="hybridMultilevel"/>
    <w:tmpl w:val="44EEC8C2"/>
    <w:lvl w:ilvl="0" w:tplc="4E92B02A">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068DA30">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8A842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CA192A">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96335C">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2A173C">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EEBA3C">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78E74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02A5FCE">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BCA71DF"/>
    <w:multiLevelType w:val="hybridMultilevel"/>
    <w:tmpl w:val="8E468E34"/>
    <w:lvl w:ilvl="0" w:tplc="063C6A7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7AC15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A488A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0A188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5AF63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DCAEA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4094B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1E9DA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20ECE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C2D3A45"/>
    <w:multiLevelType w:val="hybridMultilevel"/>
    <w:tmpl w:val="69044676"/>
    <w:lvl w:ilvl="0" w:tplc="9744977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0027FC">
      <w:start w:val="1"/>
      <w:numFmt w:val="bullet"/>
      <w:lvlText w:val="o"/>
      <w:lvlJc w:val="left"/>
      <w:pPr>
        <w:ind w:left="1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725E82">
      <w:start w:val="1"/>
      <w:numFmt w:val="bullet"/>
      <w:lvlText w:val="▪"/>
      <w:lvlJc w:val="left"/>
      <w:pPr>
        <w:ind w:left="1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D6D6DC">
      <w:start w:val="1"/>
      <w:numFmt w:val="bullet"/>
      <w:lvlText w:val="•"/>
      <w:lvlJc w:val="left"/>
      <w:pPr>
        <w:ind w:left="25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96AEEE">
      <w:start w:val="1"/>
      <w:numFmt w:val="bullet"/>
      <w:lvlText w:val="o"/>
      <w:lvlJc w:val="left"/>
      <w:pPr>
        <w:ind w:left="32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626760">
      <w:start w:val="1"/>
      <w:numFmt w:val="bullet"/>
      <w:lvlText w:val="▪"/>
      <w:lvlJc w:val="left"/>
      <w:pPr>
        <w:ind w:left="40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6A71F8">
      <w:start w:val="1"/>
      <w:numFmt w:val="bullet"/>
      <w:lvlText w:val="•"/>
      <w:lvlJc w:val="left"/>
      <w:pPr>
        <w:ind w:left="47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1CE53A">
      <w:start w:val="1"/>
      <w:numFmt w:val="bullet"/>
      <w:lvlText w:val="o"/>
      <w:lvlJc w:val="left"/>
      <w:pPr>
        <w:ind w:left="54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A8C692">
      <w:start w:val="1"/>
      <w:numFmt w:val="bullet"/>
      <w:lvlText w:val="▪"/>
      <w:lvlJc w:val="left"/>
      <w:pPr>
        <w:ind w:left="61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D8A172B"/>
    <w:multiLevelType w:val="hybridMultilevel"/>
    <w:tmpl w:val="F380247C"/>
    <w:lvl w:ilvl="0" w:tplc="34784520">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80ED4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60E6E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DAD27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FC03B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9C1AD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8C7B2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3EE57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1ED63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F556491"/>
    <w:multiLevelType w:val="hybridMultilevel"/>
    <w:tmpl w:val="D708E556"/>
    <w:lvl w:ilvl="0" w:tplc="D720A2B4">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F0EDF2">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FE3C0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FEDBD6">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38BB2E">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A06F58">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EA53C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FCF98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4080D0">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FD8001B"/>
    <w:multiLevelType w:val="hybridMultilevel"/>
    <w:tmpl w:val="6E541DAC"/>
    <w:lvl w:ilvl="0" w:tplc="ACB6536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0EE5A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4ECD3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BCE0A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D260E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4A834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20487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5A233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F8AD9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35E36F9"/>
    <w:multiLevelType w:val="hybridMultilevel"/>
    <w:tmpl w:val="4E5ECF1A"/>
    <w:lvl w:ilvl="0" w:tplc="D24C23C4">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7AD5C8">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FEC296">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025676">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D4BAFA">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780910">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222524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3C200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8780648">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B1C258B"/>
    <w:multiLevelType w:val="hybridMultilevel"/>
    <w:tmpl w:val="0EF40002"/>
    <w:lvl w:ilvl="0" w:tplc="B69E78C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68D2F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EE4C6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1E169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EAD7A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DE118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7CD92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34964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14FB9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EF30AE0"/>
    <w:multiLevelType w:val="hybridMultilevel"/>
    <w:tmpl w:val="ABEAD608"/>
    <w:lvl w:ilvl="0" w:tplc="73CE2AA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F4989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AED40A">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429332">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D5ECA38">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3C994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E29FF8">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B61710">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76613C">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4F8902AA"/>
    <w:multiLevelType w:val="hybridMultilevel"/>
    <w:tmpl w:val="A154A7D4"/>
    <w:lvl w:ilvl="0" w:tplc="EAD45D5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3A620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044B6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C6575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A013E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A08F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C243E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F4B4E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6E795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4D369E6"/>
    <w:multiLevelType w:val="hybridMultilevel"/>
    <w:tmpl w:val="DB4690D8"/>
    <w:lvl w:ilvl="0" w:tplc="45262422">
      <w:start w:val="1"/>
      <w:numFmt w:val="upperLetter"/>
      <w:lvlText w:val="%1."/>
      <w:lvlJc w:val="left"/>
      <w:pPr>
        <w:ind w:left="170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672D50E">
      <w:start w:val="1"/>
      <w:numFmt w:val="lowerLetter"/>
      <w:lvlText w:val="%2"/>
      <w:lvlJc w:val="left"/>
      <w:pPr>
        <w:ind w:left="22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18C127C">
      <w:start w:val="1"/>
      <w:numFmt w:val="lowerRoman"/>
      <w:lvlText w:val="%3"/>
      <w:lvlJc w:val="left"/>
      <w:pPr>
        <w:ind w:left="29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4C2ADE4">
      <w:start w:val="1"/>
      <w:numFmt w:val="decimal"/>
      <w:lvlText w:val="%4"/>
      <w:lvlJc w:val="left"/>
      <w:pPr>
        <w:ind w:left="36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E303790">
      <w:start w:val="1"/>
      <w:numFmt w:val="lowerLetter"/>
      <w:lvlText w:val="%5"/>
      <w:lvlJc w:val="left"/>
      <w:pPr>
        <w:ind w:left="43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7C88CA2">
      <w:start w:val="1"/>
      <w:numFmt w:val="lowerRoman"/>
      <w:lvlText w:val="%6"/>
      <w:lvlJc w:val="left"/>
      <w:pPr>
        <w:ind w:left="509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F469414">
      <w:start w:val="1"/>
      <w:numFmt w:val="decimal"/>
      <w:lvlText w:val="%7"/>
      <w:lvlJc w:val="left"/>
      <w:pPr>
        <w:ind w:left="58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A4615F2">
      <w:start w:val="1"/>
      <w:numFmt w:val="lowerLetter"/>
      <w:lvlText w:val="%8"/>
      <w:lvlJc w:val="left"/>
      <w:pPr>
        <w:ind w:left="65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0348C48">
      <w:start w:val="1"/>
      <w:numFmt w:val="lowerRoman"/>
      <w:lvlText w:val="%9"/>
      <w:lvlJc w:val="left"/>
      <w:pPr>
        <w:ind w:left="72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5376379"/>
    <w:multiLevelType w:val="hybridMultilevel"/>
    <w:tmpl w:val="CD7A73C8"/>
    <w:lvl w:ilvl="0" w:tplc="343679CA">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328484">
      <w:start w:val="1"/>
      <w:numFmt w:val="bullet"/>
      <w:lvlText w:val="o"/>
      <w:lvlJc w:val="left"/>
      <w:pPr>
        <w:ind w:left="1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FC2AC2">
      <w:start w:val="1"/>
      <w:numFmt w:val="bullet"/>
      <w:lvlText w:val="▪"/>
      <w:lvlJc w:val="left"/>
      <w:pPr>
        <w:ind w:left="1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F45C7E">
      <w:start w:val="1"/>
      <w:numFmt w:val="bullet"/>
      <w:lvlText w:val="•"/>
      <w:lvlJc w:val="left"/>
      <w:pPr>
        <w:ind w:left="25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9AB86A">
      <w:start w:val="1"/>
      <w:numFmt w:val="bullet"/>
      <w:lvlText w:val="o"/>
      <w:lvlJc w:val="left"/>
      <w:pPr>
        <w:ind w:left="33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4CD27C">
      <w:start w:val="1"/>
      <w:numFmt w:val="bullet"/>
      <w:lvlText w:val="▪"/>
      <w:lvlJc w:val="left"/>
      <w:pPr>
        <w:ind w:left="4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8AC83E">
      <w:start w:val="1"/>
      <w:numFmt w:val="bullet"/>
      <w:lvlText w:val="•"/>
      <w:lvlJc w:val="left"/>
      <w:pPr>
        <w:ind w:left="4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C20824">
      <w:start w:val="1"/>
      <w:numFmt w:val="bullet"/>
      <w:lvlText w:val="o"/>
      <w:lvlJc w:val="left"/>
      <w:pPr>
        <w:ind w:left="5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4C0F22">
      <w:start w:val="1"/>
      <w:numFmt w:val="bullet"/>
      <w:lvlText w:val="▪"/>
      <w:lvlJc w:val="left"/>
      <w:pPr>
        <w:ind w:left="6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F116A2B"/>
    <w:multiLevelType w:val="hybridMultilevel"/>
    <w:tmpl w:val="672A436C"/>
    <w:lvl w:ilvl="0" w:tplc="D726642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303016">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64B2EE">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4A9714">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100BDC">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32C89E">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36AFCA">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082090">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C4A4C2">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14E4BA9"/>
    <w:multiLevelType w:val="hybridMultilevel"/>
    <w:tmpl w:val="BAA02B2A"/>
    <w:lvl w:ilvl="0" w:tplc="4910644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140D1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4CCE8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BAE3E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DE936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842AF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7AADE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E4325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422E3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9553AEA"/>
    <w:multiLevelType w:val="hybridMultilevel"/>
    <w:tmpl w:val="DACC3E6E"/>
    <w:lvl w:ilvl="0" w:tplc="7A7EB4D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B626F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7E292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28A30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F0616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E0C58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D458B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FC8E1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56A6B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B597AB0"/>
    <w:multiLevelType w:val="hybridMultilevel"/>
    <w:tmpl w:val="EC5C19EE"/>
    <w:lvl w:ilvl="0" w:tplc="11DA5EC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7EB64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2C8D3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D494A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762CF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7ED73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3ED38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9C97C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A6AF3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CD15675"/>
    <w:multiLevelType w:val="hybridMultilevel"/>
    <w:tmpl w:val="04CA0C08"/>
    <w:lvl w:ilvl="0" w:tplc="13E0BC0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56287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D665C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BA71E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36FE8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C8B62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6A3A7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E8E6D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E81E1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1D82F79"/>
    <w:multiLevelType w:val="hybridMultilevel"/>
    <w:tmpl w:val="BFDE4734"/>
    <w:lvl w:ilvl="0" w:tplc="04270001">
      <w:start w:val="1"/>
      <w:numFmt w:val="bullet"/>
      <w:lvlText w:val=""/>
      <w:lvlJc w:val="left"/>
      <w:pPr>
        <w:ind w:left="72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1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9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3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4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75092704"/>
    <w:multiLevelType w:val="hybridMultilevel"/>
    <w:tmpl w:val="0FC8D634"/>
    <w:lvl w:ilvl="0" w:tplc="018A71E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BADD5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F4BF70">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764212">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DE7DD6">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76338A">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7427A8">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3044B8">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DE086E">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7BE71E16"/>
    <w:multiLevelType w:val="hybridMultilevel"/>
    <w:tmpl w:val="BEA66756"/>
    <w:lvl w:ilvl="0" w:tplc="E5B4AF3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92BFF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AA329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76722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0466B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D00D3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48775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20591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66858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E926EDE"/>
    <w:multiLevelType w:val="hybridMultilevel"/>
    <w:tmpl w:val="128A7E3C"/>
    <w:lvl w:ilvl="0" w:tplc="531E16D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12484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245DD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D2F01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10BAD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68921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2A191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BAFA8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FA840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F7F024D"/>
    <w:multiLevelType w:val="hybridMultilevel"/>
    <w:tmpl w:val="CBF03F72"/>
    <w:lvl w:ilvl="0" w:tplc="7548E080">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2268A4">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DCE0B4">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BE1CAE">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1E39CA">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0C4D26">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F8DC5E">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1AC9E4">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FE4726">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FAD6E93"/>
    <w:multiLevelType w:val="hybridMultilevel"/>
    <w:tmpl w:val="818EB536"/>
    <w:lvl w:ilvl="0" w:tplc="52005F58">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6E7960">
      <w:start w:val="1"/>
      <w:numFmt w:val="bullet"/>
      <w:lvlText w:val="o"/>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00B718">
      <w:start w:val="1"/>
      <w:numFmt w:val="bullet"/>
      <w:lvlText w:val="▪"/>
      <w:lvlJc w:val="left"/>
      <w:pPr>
        <w:ind w:left="1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88963C">
      <w:start w:val="1"/>
      <w:numFmt w:val="bullet"/>
      <w:lvlText w:val="•"/>
      <w:lvlJc w:val="left"/>
      <w:pPr>
        <w:ind w:left="2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DC3CC0">
      <w:start w:val="1"/>
      <w:numFmt w:val="bullet"/>
      <w:lvlText w:val="o"/>
      <w:lvlJc w:val="left"/>
      <w:pPr>
        <w:ind w:left="3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E2441C">
      <w:start w:val="1"/>
      <w:numFmt w:val="bullet"/>
      <w:lvlText w:val="▪"/>
      <w:lvlJc w:val="left"/>
      <w:pPr>
        <w:ind w:left="4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7C66FF8">
      <w:start w:val="1"/>
      <w:numFmt w:val="bullet"/>
      <w:lvlText w:val="•"/>
      <w:lvlJc w:val="left"/>
      <w:pPr>
        <w:ind w:left="4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485800">
      <w:start w:val="1"/>
      <w:numFmt w:val="bullet"/>
      <w:lvlText w:val="o"/>
      <w:lvlJc w:val="left"/>
      <w:pPr>
        <w:ind w:left="5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62E628">
      <w:start w:val="1"/>
      <w:numFmt w:val="bullet"/>
      <w:lvlText w:val="▪"/>
      <w:lvlJc w:val="left"/>
      <w:pPr>
        <w:ind w:left="6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6"/>
  </w:num>
  <w:num w:numId="2">
    <w:abstractNumId w:val="9"/>
  </w:num>
  <w:num w:numId="3">
    <w:abstractNumId w:val="11"/>
  </w:num>
  <w:num w:numId="4">
    <w:abstractNumId w:val="24"/>
  </w:num>
  <w:num w:numId="5">
    <w:abstractNumId w:val="16"/>
  </w:num>
  <w:num w:numId="6">
    <w:abstractNumId w:val="5"/>
  </w:num>
  <w:num w:numId="7">
    <w:abstractNumId w:val="3"/>
  </w:num>
  <w:num w:numId="8">
    <w:abstractNumId w:val="32"/>
  </w:num>
  <w:num w:numId="9">
    <w:abstractNumId w:val="17"/>
  </w:num>
  <w:num w:numId="10">
    <w:abstractNumId w:val="31"/>
  </w:num>
  <w:num w:numId="11">
    <w:abstractNumId w:val="12"/>
  </w:num>
  <w:num w:numId="12">
    <w:abstractNumId w:val="20"/>
  </w:num>
  <w:num w:numId="13">
    <w:abstractNumId w:val="23"/>
  </w:num>
  <w:num w:numId="14">
    <w:abstractNumId w:val="38"/>
  </w:num>
  <w:num w:numId="15">
    <w:abstractNumId w:val="36"/>
  </w:num>
  <w:num w:numId="16">
    <w:abstractNumId w:val="35"/>
  </w:num>
  <w:num w:numId="17">
    <w:abstractNumId w:val="21"/>
  </w:num>
  <w:num w:numId="18">
    <w:abstractNumId w:val="28"/>
  </w:num>
  <w:num w:numId="19">
    <w:abstractNumId w:val="22"/>
  </w:num>
  <w:num w:numId="20">
    <w:abstractNumId w:val="2"/>
  </w:num>
  <w:num w:numId="21">
    <w:abstractNumId w:val="27"/>
  </w:num>
  <w:num w:numId="22">
    <w:abstractNumId w:val="25"/>
  </w:num>
  <w:num w:numId="23">
    <w:abstractNumId w:val="8"/>
  </w:num>
  <w:num w:numId="24">
    <w:abstractNumId w:val="30"/>
  </w:num>
  <w:num w:numId="25">
    <w:abstractNumId w:val="14"/>
  </w:num>
  <w:num w:numId="26">
    <w:abstractNumId w:val="15"/>
  </w:num>
  <w:num w:numId="27">
    <w:abstractNumId w:val="6"/>
  </w:num>
  <w:num w:numId="28">
    <w:abstractNumId w:val="13"/>
  </w:num>
  <w:num w:numId="29">
    <w:abstractNumId w:val="0"/>
  </w:num>
  <w:num w:numId="30">
    <w:abstractNumId w:val="29"/>
  </w:num>
  <w:num w:numId="31">
    <w:abstractNumId w:val="10"/>
  </w:num>
  <w:num w:numId="32">
    <w:abstractNumId w:val="34"/>
  </w:num>
  <w:num w:numId="33">
    <w:abstractNumId w:val="37"/>
  </w:num>
  <w:num w:numId="34">
    <w:abstractNumId w:val="4"/>
  </w:num>
  <w:num w:numId="35">
    <w:abstractNumId w:val="18"/>
  </w:num>
  <w:num w:numId="36">
    <w:abstractNumId w:val="7"/>
  </w:num>
  <w:num w:numId="37">
    <w:abstractNumId w:val="19"/>
  </w:num>
  <w:num w:numId="38">
    <w:abstractNumId w:val="1"/>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evenAndOddHeaders/>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C7B"/>
    <w:rsid w:val="0004688C"/>
    <w:rsid w:val="000514A9"/>
    <w:rsid w:val="00061138"/>
    <w:rsid w:val="000A29E6"/>
    <w:rsid w:val="000A541F"/>
    <w:rsid w:val="000A5BE9"/>
    <w:rsid w:val="000C1B83"/>
    <w:rsid w:val="00110D46"/>
    <w:rsid w:val="00115490"/>
    <w:rsid w:val="00124FAF"/>
    <w:rsid w:val="00144869"/>
    <w:rsid w:val="00153598"/>
    <w:rsid w:val="00191754"/>
    <w:rsid w:val="001B0E0F"/>
    <w:rsid w:val="001B57F6"/>
    <w:rsid w:val="001D73D0"/>
    <w:rsid w:val="001E4430"/>
    <w:rsid w:val="0020496E"/>
    <w:rsid w:val="00224F44"/>
    <w:rsid w:val="00235FBA"/>
    <w:rsid w:val="0025037F"/>
    <w:rsid w:val="002620A9"/>
    <w:rsid w:val="002665B6"/>
    <w:rsid w:val="00285205"/>
    <w:rsid w:val="002B08B4"/>
    <w:rsid w:val="002D2046"/>
    <w:rsid w:val="002D4C9F"/>
    <w:rsid w:val="002D63F4"/>
    <w:rsid w:val="002E1635"/>
    <w:rsid w:val="002F033E"/>
    <w:rsid w:val="003117EE"/>
    <w:rsid w:val="00323196"/>
    <w:rsid w:val="003271FA"/>
    <w:rsid w:val="00333CF9"/>
    <w:rsid w:val="0034429E"/>
    <w:rsid w:val="00376234"/>
    <w:rsid w:val="00383789"/>
    <w:rsid w:val="00391036"/>
    <w:rsid w:val="003948CC"/>
    <w:rsid w:val="0039753F"/>
    <w:rsid w:val="003B0807"/>
    <w:rsid w:val="003B7410"/>
    <w:rsid w:val="003C4A60"/>
    <w:rsid w:val="003D6A0F"/>
    <w:rsid w:val="003E602B"/>
    <w:rsid w:val="003F36BB"/>
    <w:rsid w:val="003F3D15"/>
    <w:rsid w:val="00415064"/>
    <w:rsid w:val="004154B6"/>
    <w:rsid w:val="0042235D"/>
    <w:rsid w:val="00422CF6"/>
    <w:rsid w:val="004269FB"/>
    <w:rsid w:val="00434214"/>
    <w:rsid w:val="004447CA"/>
    <w:rsid w:val="00457E9F"/>
    <w:rsid w:val="00474196"/>
    <w:rsid w:val="0047713E"/>
    <w:rsid w:val="004D3C6F"/>
    <w:rsid w:val="004F359B"/>
    <w:rsid w:val="004F654E"/>
    <w:rsid w:val="00502BAE"/>
    <w:rsid w:val="005058DC"/>
    <w:rsid w:val="00506E73"/>
    <w:rsid w:val="00507FA1"/>
    <w:rsid w:val="005461C4"/>
    <w:rsid w:val="005705C4"/>
    <w:rsid w:val="00594ED5"/>
    <w:rsid w:val="005A105D"/>
    <w:rsid w:val="005A5E9B"/>
    <w:rsid w:val="005C5D1F"/>
    <w:rsid w:val="005D3DAE"/>
    <w:rsid w:val="005E1EB0"/>
    <w:rsid w:val="005E79D2"/>
    <w:rsid w:val="006005A5"/>
    <w:rsid w:val="00600D93"/>
    <w:rsid w:val="006110C2"/>
    <w:rsid w:val="00611BA5"/>
    <w:rsid w:val="00646E1C"/>
    <w:rsid w:val="00656D87"/>
    <w:rsid w:val="006606FA"/>
    <w:rsid w:val="006954A1"/>
    <w:rsid w:val="006C2EDA"/>
    <w:rsid w:val="006D16DC"/>
    <w:rsid w:val="006D2D83"/>
    <w:rsid w:val="006D664A"/>
    <w:rsid w:val="006E3E7F"/>
    <w:rsid w:val="006E467A"/>
    <w:rsid w:val="006E6F99"/>
    <w:rsid w:val="006E7F78"/>
    <w:rsid w:val="006F2089"/>
    <w:rsid w:val="006F2B72"/>
    <w:rsid w:val="006F39C3"/>
    <w:rsid w:val="006F4C49"/>
    <w:rsid w:val="00741EBB"/>
    <w:rsid w:val="0076455F"/>
    <w:rsid w:val="00774EC7"/>
    <w:rsid w:val="00784E9B"/>
    <w:rsid w:val="007A75E9"/>
    <w:rsid w:val="007B1516"/>
    <w:rsid w:val="007C1882"/>
    <w:rsid w:val="007C30D3"/>
    <w:rsid w:val="007C6B38"/>
    <w:rsid w:val="007D19D5"/>
    <w:rsid w:val="007D44FD"/>
    <w:rsid w:val="00830EB9"/>
    <w:rsid w:val="00830F48"/>
    <w:rsid w:val="0083287E"/>
    <w:rsid w:val="0084047D"/>
    <w:rsid w:val="00887B96"/>
    <w:rsid w:val="00892771"/>
    <w:rsid w:val="00893B10"/>
    <w:rsid w:val="008A6DE6"/>
    <w:rsid w:val="008D0C6C"/>
    <w:rsid w:val="00917960"/>
    <w:rsid w:val="009260B6"/>
    <w:rsid w:val="00931DF2"/>
    <w:rsid w:val="009528D1"/>
    <w:rsid w:val="0095368B"/>
    <w:rsid w:val="009553D1"/>
    <w:rsid w:val="00984D78"/>
    <w:rsid w:val="00995C71"/>
    <w:rsid w:val="009B2B97"/>
    <w:rsid w:val="009C335F"/>
    <w:rsid w:val="009C5BA4"/>
    <w:rsid w:val="009D4287"/>
    <w:rsid w:val="009D4E5C"/>
    <w:rsid w:val="00A021A1"/>
    <w:rsid w:val="00A21EB9"/>
    <w:rsid w:val="00A54F48"/>
    <w:rsid w:val="00A57978"/>
    <w:rsid w:val="00A77A9D"/>
    <w:rsid w:val="00AC1DAF"/>
    <w:rsid w:val="00AC50E2"/>
    <w:rsid w:val="00AD61D6"/>
    <w:rsid w:val="00AD770E"/>
    <w:rsid w:val="00AF250A"/>
    <w:rsid w:val="00AF60A3"/>
    <w:rsid w:val="00B05052"/>
    <w:rsid w:val="00B05643"/>
    <w:rsid w:val="00B15AB3"/>
    <w:rsid w:val="00B2129F"/>
    <w:rsid w:val="00B32544"/>
    <w:rsid w:val="00B36B90"/>
    <w:rsid w:val="00B6125F"/>
    <w:rsid w:val="00B67DCA"/>
    <w:rsid w:val="00B82596"/>
    <w:rsid w:val="00B962FB"/>
    <w:rsid w:val="00BA6D2C"/>
    <w:rsid w:val="00BC5F39"/>
    <w:rsid w:val="00BD3614"/>
    <w:rsid w:val="00C22DA0"/>
    <w:rsid w:val="00C30087"/>
    <w:rsid w:val="00C33D5C"/>
    <w:rsid w:val="00C42959"/>
    <w:rsid w:val="00C60298"/>
    <w:rsid w:val="00C7476C"/>
    <w:rsid w:val="00C80C8A"/>
    <w:rsid w:val="00C9232A"/>
    <w:rsid w:val="00CD095B"/>
    <w:rsid w:val="00CF6742"/>
    <w:rsid w:val="00D0449E"/>
    <w:rsid w:val="00D05933"/>
    <w:rsid w:val="00D10622"/>
    <w:rsid w:val="00D13021"/>
    <w:rsid w:val="00D40E5A"/>
    <w:rsid w:val="00D43345"/>
    <w:rsid w:val="00D51AA6"/>
    <w:rsid w:val="00D53424"/>
    <w:rsid w:val="00D53BBB"/>
    <w:rsid w:val="00D574DD"/>
    <w:rsid w:val="00D82A30"/>
    <w:rsid w:val="00D93CB1"/>
    <w:rsid w:val="00D93DDC"/>
    <w:rsid w:val="00DA1C90"/>
    <w:rsid w:val="00DA69D1"/>
    <w:rsid w:val="00DB111C"/>
    <w:rsid w:val="00DB1FCE"/>
    <w:rsid w:val="00DB332F"/>
    <w:rsid w:val="00DB4FD8"/>
    <w:rsid w:val="00DD77A9"/>
    <w:rsid w:val="00DE1933"/>
    <w:rsid w:val="00E04AD4"/>
    <w:rsid w:val="00E127EE"/>
    <w:rsid w:val="00E155C5"/>
    <w:rsid w:val="00E21FE3"/>
    <w:rsid w:val="00E3725E"/>
    <w:rsid w:val="00E41E5E"/>
    <w:rsid w:val="00E47B3B"/>
    <w:rsid w:val="00E50D57"/>
    <w:rsid w:val="00E56716"/>
    <w:rsid w:val="00E64C8A"/>
    <w:rsid w:val="00E969B7"/>
    <w:rsid w:val="00E96AB1"/>
    <w:rsid w:val="00E96B2D"/>
    <w:rsid w:val="00EA7CC9"/>
    <w:rsid w:val="00EB4893"/>
    <w:rsid w:val="00EE1857"/>
    <w:rsid w:val="00EE382F"/>
    <w:rsid w:val="00EE3984"/>
    <w:rsid w:val="00EE6331"/>
    <w:rsid w:val="00F12FD8"/>
    <w:rsid w:val="00F42FE4"/>
    <w:rsid w:val="00F60C7B"/>
    <w:rsid w:val="00F867F6"/>
    <w:rsid w:val="00F906E8"/>
    <w:rsid w:val="00F950A8"/>
    <w:rsid w:val="00FA48D7"/>
    <w:rsid w:val="00FD021D"/>
    <w:rsid w:val="00FD5118"/>
    <w:rsid w:val="00FF7F1B"/>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31B4"/>
  <w15:docId w15:val="{6DFB04BD-A5DD-4B20-89B4-B85C3CAE0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lt-LT" w:eastAsia="lt-LT"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color w:val="000000"/>
    </w:rPr>
  </w:style>
  <w:style w:type="paragraph" w:styleId="Antrat1">
    <w:name w:val="heading 1"/>
    <w:next w:val="prastasis"/>
    <w:link w:val="Antrat1Diagrama"/>
    <w:uiPriority w:val="9"/>
    <w:qFormat/>
    <w:pPr>
      <w:keepNext/>
      <w:keepLines/>
      <w:spacing w:after="15" w:line="248" w:lineRule="auto"/>
      <w:ind w:left="2291" w:hanging="10"/>
      <w:outlineLvl w:val="0"/>
    </w:pPr>
    <w:rPr>
      <w:rFonts w:ascii="Times New Roman" w:eastAsia="Times New Roman" w:hAnsi="Times New Roman" w:cs="Times New Roman"/>
      <w:b/>
      <w:color w:val="000000"/>
    </w:rPr>
  </w:style>
  <w:style w:type="paragraph" w:styleId="Antrat2">
    <w:name w:val="heading 2"/>
    <w:next w:val="prastasis"/>
    <w:link w:val="Antrat2Diagrama"/>
    <w:uiPriority w:val="9"/>
    <w:unhideWhenUsed/>
    <w:qFormat/>
    <w:pPr>
      <w:keepNext/>
      <w:keepLines/>
      <w:ind w:left="11" w:hanging="10"/>
      <w:outlineLvl w:val="1"/>
    </w:pPr>
    <w:rPr>
      <w:rFonts w:ascii="Times New Roman" w:eastAsia="Times New Roman" w:hAnsi="Times New Roman" w:cs="Times New Roman"/>
      <w:color w:val="000000"/>
      <w:u w:val="single" w:color="000000"/>
    </w:rPr>
  </w:style>
  <w:style w:type="paragraph" w:styleId="Antrat3">
    <w:name w:val="heading 3"/>
    <w:next w:val="prastasis"/>
    <w:link w:val="Antrat3Diagrama"/>
    <w:uiPriority w:val="9"/>
    <w:unhideWhenUsed/>
    <w:qFormat/>
    <w:pPr>
      <w:keepNext/>
      <w:keepLines/>
      <w:spacing w:after="15" w:line="248" w:lineRule="auto"/>
      <w:ind w:left="2291" w:hanging="10"/>
      <w:outlineLvl w:val="2"/>
    </w:pPr>
    <w:rPr>
      <w:rFonts w:ascii="Times New Roman" w:eastAsia="Times New Roman" w:hAnsi="Times New Roman" w:cs="Times New Roman"/>
      <w:b/>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Pr>
      <w:rFonts w:ascii="Times New Roman" w:eastAsia="Times New Roman" w:hAnsi="Times New Roman" w:cs="Times New Roman"/>
      <w:b/>
      <w:color w:val="000000"/>
      <w:sz w:val="22"/>
    </w:rPr>
  </w:style>
  <w:style w:type="character" w:customStyle="1" w:styleId="Antrat2Diagrama">
    <w:name w:val="Antraštė 2 Diagrama"/>
    <w:link w:val="Antrat2"/>
    <w:rPr>
      <w:rFonts w:ascii="Times New Roman" w:eastAsia="Times New Roman" w:hAnsi="Times New Roman" w:cs="Times New Roman"/>
      <w:color w:val="000000"/>
      <w:sz w:val="22"/>
      <w:u w:val="single" w:color="000000"/>
    </w:rPr>
  </w:style>
  <w:style w:type="character" w:customStyle="1" w:styleId="Antrat3Diagrama">
    <w:name w:val="Antraštė 3 Diagrama"/>
    <w:link w:val="Antrat3"/>
    <w:rPr>
      <w:rFonts w:ascii="Times New Roman" w:eastAsia="Times New Roman" w:hAnsi="Times New Roman" w:cs="Times New Roman"/>
      <w:b/>
      <w:color w:val="000000"/>
      <w:sz w:val="22"/>
    </w:rPr>
  </w:style>
  <w:style w:type="table" w:customStyle="1" w:styleId="TableGrid">
    <w:name w:val="TableGrid"/>
    <w:tblPr>
      <w:tblCellMar>
        <w:top w:w="0" w:type="dxa"/>
        <w:left w:w="0" w:type="dxa"/>
        <w:bottom w:w="0" w:type="dxa"/>
        <w:right w:w="0" w:type="dxa"/>
      </w:tblCellMar>
    </w:tblPr>
  </w:style>
  <w:style w:type="paragraph" w:styleId="Pataisymai">
    <w:name w:val="Revision"/>
    <w:hidden/>
    <w:uiPriority w:val="99"/>
    <w:semiHidden/>
    <w:rsid w:val="00FD5118"/>
    <w:rPr>
      <w:rFonts w:ascii="Times New Roman" w:eastAsia="Times New Roman" w:hAnsi="Times New Roman" w:cs="Times New Roman"/>
      <w:color w:val="000000"/>
    </w:rPr>
  </w:style>
  <w:style w:type="character" w:styleId="Hipersaitas">
    <w:name w:val="Hyperlink"/>
    <w:basedOn w:val="Numatytasispastraiposriftas"/>
    <w:unhideWhenUsed/>
    <w:rsid w:val="0020496E"/>
    <w:rPr>
      <w:color w:val="0000FF"/>
      <w:u w:val="single"/>
    </w:rPr>
  </w:style>
  <w:style w:type="paragraph" w:styleId="Antrats">
    <w:name w:val="header"/>
    <w:basedOn w:val="prastasis"/>
    <w:link w:val="AntratsDiagrama"/>
    <w:uiPriority w:val="99"/>
    <w:semiHidden/>
    <w:unhideWhenUsed/>
    <w:rsid w:val="004154B6"/>
    <w:pPr>
      <w:tabs>
        <w:tab w:val="center" w:pos="4513"/>
        <w:tab w:val="right" w:pos="9026"/>
      </w:tabs>
    </w:pPr>
  </w:style>
  <w:style w:type="character" w:customStyle="1" w:styleId="AntratsDiagrama">
    <w:name w:val="Antraštės Diagrama"/>
    <w:basedOn w:val="Numatytasispastraiposriftas"/>
    <w:link w:val="Antrats"/>
    <w:uiPriority w:val="99"/>
    <w:semiHidden/>
    <w:rsid w:val="004154B6"/>
    <w:rPr>
      <w:rFonts w:ascii="Times New Roman" w:eastAsia="Times New Roman" w:hAnsi="Times New Roman" w:cs="Times New Roman"/>
      <w:color w:val="000000"/>
    </w:rPr>
  </w:style>
  <w:style w:type="paragraph" w:styleId="Porat">
    <w:name w:val="footer"/>
    <w:basedOn w:val="prastasis"/>
    <w:link w:val="PoratDiagrama"/>
    <w:uiPriority w:val="99"/>
    <w:semiHidden/>
    <w:unhideWhenUsed/>
    <w:rsid w:val="004154B6"/>
    <w:pPr>
      <w:tabs>
        <w:tab w:val="center" w:pos="4513"/>
        <w:tab w:val="right" w:pos="9026"/>
      </w:tabs>
    </w:pPr>
  </w:style>
  <w:style w:type="character" w:customStyle="1" w:styleId="PoratDiagrama">
    <w:name w:val="Poraštė Diagrama"/>
    <w:basedOn w:val="Numatytasispastraiposriftas"/>
    <w:link w:val="Porat"/>
    <w:uiPriority w:val="99"/>
    <w:semiHidden/>
    <w:rsid w:val="004154B6"/>
    <w:rPr>
      <w:rFonts w:ascii="Times New Roman" w:eastAsia="Times New Roman" w:hAnsi="Times New Roman" w:cs="Times New Roman"/>
      <w:color w:val="000000"/>
    </w:rPr>
  </w:style>
  <w:style w:type="character" w:customStyle="1" w:styleId="UnresolvedMention">
    <w:name w:val="Unresolved Mention"/>
    <w:basedOn w:val="Numatytasispastraiposriftas"/>
    <w:uiPriority w:val="99"/>
    <w:semiHidden/>
    <w:unhideWhenUsed/>
    <w:rsid w:val="00AC50E2"/>
    <w:rPr>
      <w:color w:val="605E5C"/>
      <w:shd w:val="clear" w:color="auto" w:fill="E1DFDD"/>
    </w:rPr>
  </w:style>
  <w:style w:type="character" w:styleId="Komentaronuoroda">
    <w:name w:val="annotation reference"/>
    <w:basedOn w:val="Numatytasispastraiposriftas"/>
    <w:uiPriority w:val="99"/>
    <w:semiHidden/>
    <w:unhideWhenUsed/>
    <w:rsid w:val="009528D1"/>
    <w:rPr>
      <w:sz w:val="16"/>
      <w:szCs w:val="16"/>
    </w:rPr>
  </w:style>
  <w:style w:type="paragraph" w:styleId="Komentarotekstas">
    <w:name w:val="annotation text"/>
    <w:basedOn w:val="prastasis"/>
    <w:link w:val="KomentarotekstasDiagrama"/>
    <w:uiPriority w:val="99"/>
    <w:unhideWhenUsed/>
    <w:rsid w:val="009528D1"/>
    <w:rPr>
      <w:sz w:val="20"/>
      <w:szCs w:val="20"/>
    </w:rPr>
  </w:style>
  <w:style w:type="character" w:customStyle="1" w:styleId="KomentarotekstasDiagrama">
    <w:name w:val="Komentaro tekstas Diagrama"/>
    <w:basedOn w:val="Numatytasispastraiposriftas"/>
    <w:link w:val="Komentarotekstas"/>
    <w:uiPriority w:val="99"/>
    <w:rsid w:val="009528D1"/>
    <w:rPr>
      <w:rFonts w:ascii="Times New Roman" w:eastAsia="Times New Roman" w:hAnsi="Times New Roman" w:cs="Times New Roman"/>
      <w:color w:val="000000"/>
      <w:sz w:val="20"/>
      <w:szCs w:val="20"/>
    </w:rPr>
  </w:style>
  <w:style w:type="paragraph" w:styleId="Komentarotema">
    <w:name w:val="annotation subject"/>
    <w:basedOn w:val="Komentarotekstas"/>
    <w:next w:val="Komentarotekstas"/>
    <w:link w:val="KomentarotemaDiagrama"/>
    <w:uiPriority w:val="99"/>
    <w:semiHidden/>
    <w:unhideWhenUsed/>
    <w:rsid w:val="009528D1"/>
    <w:rPr>
      <w:b/>
      <w:bCs/>
    </w:rPr>
  </w:style>
  <w:style w:type="character" w:customStyle="1" w:styleId="KomentarotemaDiagrama">
    <w:name w:val="Komentaro tema Diagrama"/>
    <w:basedOn w:val="KomentarotekstasDiagrama"/>
    <w:link w:val="Komentarotema"/>
    <w:uiPriority w:val="99"/>
    <w:semiHidden/>
    <w:rsid w:val="009528D1"/>
    <w:rPr>
      <w:rFonts w:ascii="Times New Roman" w:eastAsia="Times New Roman" w:hAnsi="Times New Roman" w:cs="Times New Roman"/>
      <w:b/>
      <w:bCs/>
      <w:color w:val="000000"/>
      <w:sz w:val="20"/>
      <w:szCs w:val="20"/>
    </w:rPr>
  </w:style>
  <w:style w:type="paragraph" w:customStyle="1" w:styleId="BTEMEASMCA">
    <w:name w:val="BT EMEA_SMCA"/>
    <w:basedOn w:val="prastasis"/>
    <w:link w:val="BTEMEASMCAChar"/>
    <w:autoRedefine/>
    <w:rsid w:val="002B08B4"/>
    <w:pPr>
      <w:tabs>
        <w:tab w:val="left" w:pos="3402"/>
      </w:tabs>
      <w:ind w:right="332"/>
    </w:pPr>
    <w:rPr>
      <w:noProof/>
      <w:color w:val="auto"/>
      <w:kern w:val="0"/>
      <w:lang w:val="en-US" w:eastAsia="en-US"/>
      <w14:ligatures w14:val="none"/>
    </w:rPr>
  </w:style>
  <w:style w:type="character" w:customStyle="1" w:styleId="BTEMEASMCAChar">
    <w:name w:val="BT EMEA_SMCA Char"/>
    <w:link w:val="BTEMEASMCA"/>
    <w:rsid w:val="002B08B4"/>
    <w:rPr>
      <w:rFonts w:ascii="Times New Roman" w:eastAsia="Times New Roman" w:hAnsi="Times New Roman" w:cs="Times New Roman"/>
      <w:noProof/>
      <w:kern w:val="0"/>
      <w:lang w:val="en-US" w:eastAsia="en-US"/>
      <w14:ligatures w14:val="none"/>
    </w:rPr>
  </w:style>
  <w:style w:type="table" w:styleId="Lentelstinklelis">
    <w:name w:val="Table Grid"/>
    <w:basedOn w:val="prastojilentel"/>
    <w:uiPriority w:val="39"/>
    <w:rsid w:val="00FD02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AF60A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F60A3"/>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143292">
      <w:bodyDiv w:val="1"/>
      <w:marLeft w:val="0"/>
      <w:marRight w:val="0"/>
      <w:marTop w:val="0"/>
      <w:marBottom w:val="0"/>
      <w:divBdr>
        <w:top w:val="none" w:sz="0" w:space="0" w:color="auto"/>
        <w:left w:val="none" w:sz="0" w:space="0" w:color="auto"/>
        <w:bottom w:val="none" w:sz="0" w:space="0" w:color="auto"/>
        <w:right w:val="none" w:sz="0" w:space="0" w:color="auto"/>
      </w:divBdr>
    </w:div>
    <w:div w:id="1331451026">
      <w:bodyDiv w:val="1"/>
      <w:marLeft w:val="0"/>
      <w:marRight w:val="0"/>
      <w:marTop w:val="0"/>
      <w:marBottom w:val="0"/>
      <w:divBdr>
        <w:top w:val="none" w:sz="0" w:space="0" w:color="auto"/>
        <w:left w:val="none" w:sz="0" w:space="0" w:color="auto"/>
        <w:bottom w:val="none" w:sz="0" w:space="0" w:color="auto"/>
        <w:right w:val="none" w:sz="0" w:space="0" w:color="auto"/>
      </w:divBdr>
    </w:div>
    <w:div w:id="1628391381">
      <w:bodyDiv w:val="1"/>
      <w:marLeft w:val="0"/>
      <w:marRight w:val="0"/>
      <w:marTop w:val="0"/>
      <w:marBottom w:val="0"/>
      <w:divBdr>
        <w:top w:val="none" w:sz="0" w:space="0" w:color="auto"/>
        <w:left w:val="none" w:sz="0" w:space="0" w:color="auto"/>
        <w:bottom w:val="none" w:sz="0" w:space="0" w:color="auto"/>
        <w:right w:val="none" w:sz="0" w:space="0" w:color="auto"/>
      </w:divBdr>
    </w:div>
    <w:div w:id="1874344263">
      <w:bodyDiv w:val="1"/>
      <w:marLeft w:val="0"/>
      <w:marRight w:val="0"/>
      <w:marTop w:val="0"/>
      <w:marBottom w:val="0"/>
      <w:divBdr>
        <w:top w:val="none" w:sz="0" w:space="0" w:color="auto"/>
        <w:left w:val="none" w:sz="0" w:space="0" w:color="auto"/>
        <w:bottom w:val="none" w:sz="0" w:space="0" w:color="auto"/>
        <w:right w:val="none" w:sz="0" w:space="0" w:color="auto"/>
      </w:divBdr>
    </w:div>
    <w:div w:id="21337444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header" Target="header3.xm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yperlink" Target="https://www.vvkt.lt/index.php?4004286486" TargetMode="External"/><Relationship Id="rId7" Type="http://schemas.openxmlformats.org/officeDocument/2006/relationships/webSettings" Target="webSettings.xml"/><Relationship Id="rId12" Type="http://schemas.openxmlformats.org/officeDocument/2006/relationships/hyperlink" Target="file:///C:\Users\eskrupskiene\AppData\Local\Microsoft\Windows\INetCache\Content.Outlook\P5KAH5KF\NepageidaujamaR@vvkt.lt" TargetMode="External"/><Relationship Id="rId17" Type="http://schemas.openxmlformats.org/officeDocument/2006/relationships/footer" Target="footer2.xm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vapris.vvkt.lt/vvkt-web/public/nrv"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24" Type="http://schemas.openxmlformats.org/officeDocument/2006/relationships/header" Target="header4.xml"/><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hyperlink" Target="http://www.vvkt.lt/" TargetMode="External"/><Relationship Id="rId28" Type="http://schemas.openxmlformats.org/officeDocument/2006/relationships/header" Target="header6.xml"/><Relationship Id="rId10" Type="http://schemas.openxmlformats.org/officeDocument/2006/relationships/hyperlink" Target="https://vapris.vvkt.lt/vvkt-web/public/nrvSpecialist" TargetMode="External"/><Relationship Id="rId19" Type="http://schemas.openxmlformats.org/officeDocument/2006/relationships/footer" Target="footer3.xm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hyperlink" Target="mailto:NepageidaujamaR@vvkt.lt" TargetMode="External"/><Relationship Id="rId27" Type="http://schemas.openxmlformats.org/officeDocument/2006/relationships/footer" Target="footer5.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a881ab242ce6ba47ae62d1a6aa45eb86">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b75a82d99e774c35b7abe3f1054a6482"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CFB55D-567C-4936-98C3-4510B3379CC9}">
  <ds:schemaRefs>
    <ds:schemaRef ds:uri="http://schemas.microsoft.com/sharepoint/v3/contenttype/forms"/>
  </ds:schemaRefs>
</ds:datastoreItem>
</file>

<file path=customXml/itemProps2.xml><?xml version="1.0" encoding="utf-8"?>
<ds:datastoreItem xmlns:ds="http://schemas.openxmlformats.org/officeDocument/2006/customXml" ds:itemID="{589CBC14-C522-4C67-97B0-F2AF4BB8EA74}">
  <ds:schemaRefs>
    <ds:schemaRef ds:uri="http://schemas.microsoft.com/office/2006/metadata/properties"/>
    <ds:schemaRef ds:uri="http://schemas.microsoft.com/office/infopath/2007/PartnerControls"/>
    <ds:schemaRef ds:uri="http://purl.org/dc/elements/1.1/"/>
    <ds:schemaRef ds:uri="http://schemas.openxmlformats.org/package/2006/metadata/core-properties"/>
    <ds:schemaRef ds:uri="cb0b4dfd-1452-42df-bcc2-835b32a0f636"/>
    <ds:schemaRef ds:uri="http://www.w3.org/XML/1998/namespace"/>
    <ds:schemaRef ds:uri="http://schemas.microsoft.com/office/2006/documentManagement/types"/>
    <ds:schemaRef ds:uri="http://purl.org/dc/terms/"/>
    <ds:schemaRef ds:uri="8c54d1d4-8a50-4b16-b050-2289fc7c4d80"/>
    <ds:schemaRef ds:uri="http://purl.org/dc/dcmitype/"/>
  </ds:schemaRefs>
</ds:datastoreItem>
</file>

<file path=customXml/itemProps3.xml><?xml version="1.0" encoding="utf-8"?>
<ds:datastoreItem xmlns:ds="http://schemas.openxmlformats.org/officeDocument/2006/customXml" ds:itemID="{EBCD1D84-E107-4100-A3E3-7FE6E63A3F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54393</Words>
  <Characters>31005</Characters>
  <Application>Microsoft Office Word</Application>
  <DocSecurity>4</DocSecurity>
  <Lines>258</Lines>
  <Paragraphs>170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Brintellix, INN-vortioxetine</vt:lpstr>
      <vt:lpstr>Brintellix, INN-vortioxetine</vt:lpstr>
      <vt:lpstr>1. 	VAISTINIO PREPARATO PAVADINIMAS </vt:lpstr>
      <vt:lpstr>2. 	KOKYBINĖ IR KIEKYBINĖ SUDĖTIS </vt:lpstr>
      <vt:lpstr>    Irsamla 5 mg plėvele dengtos tabletės </vt:lpstr>
      <vt:lpstr>    Irsamla 10 mg plėvele dengtos tabletės </vt:lpstr>
      <vt:lpstr>    Irsamla 15 mg plėvele dengtos tabletės </vt:lpstr>
      <vt:lpstr>    Irsamla 20 mg plėvele dengtos tabletės </vt:lpstr>
      <vt:lpstr>3. 	FARMACINĖ FORMA </vt:lpstr>
      <vt:lpstr>    Irsamla 5 mg plėvele dengtos tabletės </vt:lpstr>
      <vt:lpstr>    Irsamla 10 mg plėvele dengtos tabletės </vt:lpstr>
      <vt:lpstr>    Irsamla 15 mg plėvele dengtos tabletės </vt:lpstr>
      <vt:lpstr>    Irsamla 20 mg plėvele dengtos tabletės </vt:lpstr>
      <vt:lpstr>4. 	KLINIKINĖ INFORMACIJA </vt:lpstr>
      <vt:lpstr>    Dozavimas </vt:lpstr>
      <vt:lpstr>    Gydymo nutraukimas </vt:lpstr>
      <vt:lpstr>    Ypatingos populiacijos </vt:lpstr>
      <vt:lpstr>    Vartojimo metodas  </vt:lpstr>
      <vt:lpstr>        4.3 	Kontraindikacijos </vt:lpstr>
      <vt:lpstr>    Vaikų populiacija</vt:lpstr>
      <vt:lpstr>    Savižudybė / mintys apie savižudybę arba klinikinės būklės pablogėjimas </vt:lpstr>
      <vt:lpstr>    Traukuliai </vt:lpstr>
      <vt:lpstr>    Serotonino sindromas (SS) arba piktybinis neurolepsinis sindromas (PNS) </vt:lpstr>
      <vt:lpstr>    Manija / hipomanija </vt:lpstr>
      <vt:lpstr>    Agresyvumas / susijaudinimas (ažitacija) </vt:lpstr>
      <vt:lpstr>    Kraujavimas </vt:lpstr>
      <vt:lpstr>    Hiponatremija </vt:lpstr>
      <vt:lpstr>    Glaukoma </vt:lpstr>
      <vt:lpstr>    Senyvi pacientai </vt:lpstr>
      <vt:lpstr>    Sutrikusi inkstų arba kepenų funkcija </vt:lpstr>
      <vt:lpstr>    </vt:lpstr>
      <vt:lpstr>    Irsamla sudėtyje yra natrio </vt:lpstr>
      <vt:lpstr>        4.5 	Sąveika su kitais vaistiniais preparatais ir kitokia sąveika </vt:lpstr>
      <vt:lpstr>    Kitų vaistinių preparatų poveikio vortioksetinui galimybės </vt:lpstr>
      <vt:lpstr>    Vortioksetino poveikio kitiems vaistiniams preparatams galimybės </vt:lpstr>
      <vt:lpstr>    Nėštumas </vt:lpstr>
      <vt:lpstr>    Žindymas </vt:lpstr>
      <vt:lpstr>    Vaisingumas </vt:lpstr>
      <vt:lpstr>        4.7 	Poveikis gebėjimui vairuoti ir valdyti mechanizmus </vt:lpstr>
      <vt:lpstr>    Nepageidaujamų reakcijų santrauka lentelėje </vt:lpstr>
      <vt:lpstr>    Atrinktų nepageidaujamų reakcijų apibūdinimas </vt:lpstr>
      <vt:lpstr>    Pranešimas apie įtariamas nepageidaujamas reakcijas </vt:lpstr>
      <vt:lpstr>        4.9 	Perdozavimas </vt:lpstr>
      <vt:lpstr>5. 	FARMAKOLOGINĖS SAVYBĖS </vt:lpstr>
      <vt:lpstr>    Veikimo mechanizmas </vt:lpstr>
      <vt:lpstr>    Klinikinis veiksmingumas ir saugumas </vt:lpstr>
      <vt:lpstr>    Absorbcija </vt:lpstr>
      <vt:lpstr>    Pasiskirstymas </vt:lpstr>
      <vt:lpstr>    Biotransformacija </vt:lpstr>
      <vt:lpstr>    Eliminacija </vt:lpstr>
      <vt:lpstr>    Tiesinis / netiesinis pobūdis </vt:lpstr>
      <vt:lpstr>    </vt:lpstr>
      <vt:lpstr>    Ypatingos populiacijos </vt:lpstr>
      <vt:lpstr>        5.3 	Ikiklinikinių saugumo tyrimų duomenys </vt:lpstr>
      <vt:lpstr>6. 	FARMACINĖ INFORMACIJA </vt:lpstr>
      <vt:lpstr>    Irsamla 5 mg plėvele dengtos tabletės </vt:lpstr>
      <vt:lpstr>    </vt:lpstr>
      <vt:lpstr>    Irsamla 10 mg plėvele dengtos tabletės </vt:lpstr>
      <vt:lpstr>    Irsamla 15 mg plėvele dengtos tabletės </vt:lpstr>
      <vt:lpstr>    Irsamla 20 mg plėvele dengtos tabletės </vt:lpstr>
      <vt:lpstr>        6.6 	Specialūs reikalavimai atliekoms tvarkyti </vt:lpstr>
      <vt:lpstr>7. 	REGISTRUOTOJAS </vt:lpstr>
      <vt:lpstr>Egis Pharmaceuticals PLC</vt:lpstr>
      <vt:lpstr>1106 Budapest, Keresztúri út 30-38</vt:lpstr>
      <vt:lpstr>8. 	REGISTRACIJOS PAŽYMĖJIMO NUMERIS (-IAI) </vt:lpstr>
      <vt:lpstr>9. 	REGISTRAVIMO / PERREGISTRAVIMO DATA </vt:lpstr>
      <vt:lpstr>10. 	TEKSTO PERŽIŪROS DATA </vt:lpstr>
      <vt:lpstr>A. 	GAMINTOJAS (-AI), ATSAKINGAS (-I) UŽ SERIJŲ IŠLEIDIMĄ </vt:lpstr>
      <vt:lpstr>    Gamintojo (-ų), atsakingo (-ų) už serijų išleidimą, pavadinimas (-ai) ir adresas</vt:lpstr>
      <vt:lpstr>• 	Periodiškai atnaujinami saugumo protokolai </vt:lpstr>
      <vt:lpstr>• 	Rizikos valdymo planas (RVP) </vt:lpstr>
      <vt:lpstr>1.	VAISTINIO PREPARATO PAVADINIMAS</vt:lpstr>
      <vt:lpstr>2.	VEIKLIOJI (-IOS) MEDŽIAGA (-OS) IR JOS (-Ų) KIEKIS (-IAI)</vt:lpstr>
      <vt:lpstr>    Irsamla 5 mg plėvele dengtos tabletės </vt:lpstr>
      <vt:lpstr>    Irsamla 10 mg plėvele dengtos tabletės </vt:lpstr>
      <vt:lpstr>    Irsamla 15 mg plėvele dengtos tabletės </vt:lpstr>
      <vt:lpstr>    Irsamla 20 mg plėvele dengtos tabletės </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1. 	Kas yra Irsamla ir kam jis vartojamas </vt:lpstr>
      <vt:lpstr>    2. 	Kas žinotina prieš vartojant Irsamla </vt:lpstr>
      <vt:lpstr>Įspėjimai ir atsargumo priemonės  </vt:lpstr>
      <vt:lpstr>Mintys apie savižudybę ir depresijos arba nerimo sutrikimų pasunkėjimas </vt:lpstr>
    </vt:vector>
  </TitlesOfParts>
  <Company/>
  <LinksUpToDate>false</LinksUpToDate>
  <CharactersWithSpaces>85228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Brintellix, INN-vortioxetine</dc:title>
  <dc:subject>EPAR</dc:subject>
  <dc:creator>CHMP</dc:creator>
  <cp:keywords>Brintellix, INN-vortioxetine</cp:keywords>
  <cp:lastModifiedBy>Albina Burkauskaitė</cp:lastModifiedBy>
  <cp:revision>2</cp:revision>
  <dcterms:created xsi:type="dcterms:W3CDTF">2025-06-09T07:09:00Z</dcterms:created>
  <dcterms:modified xsi:type="dcterms:W3CDTF">2025-06-09T07:09:00Z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