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8F66" w14:textId="77777777" w:rsidR="004A38C0" w:rsidRDefault="004A38C0" w:rsidP="004A38C0">
      <w:pPr>
        <w:jc w:val="center"/>
        <w:outlineLvl w:val="0"/>
        <w:rPr>
          <w:b/>
          <w:noProof/>
        </w:rPr>
      </w:pPr>
      <w:r>
        <w:rPr>
          <w:b/>
        </w:rPr>
        <w:t>Pakuotės lapelis:</w:t>
      </w:r>
      <w:r>
        <w:rPr>
          <w:b/>
          <w:noProof/>
        </w:rPr>
        <w:t xml:space="preserve"> </w:t>
      </w:r>
      <w:r>
        <w:rPr>
          <w:b/>
        </w:rPr>
        <w:t>informacija pacientui</w:t>
      </w:r>
    </w:p>
    <w:p w14:paraId="4183EB8F" w14:textId="77777777" w:rsidR="004A38C0" w:rsidRDefault="004A38C0" w:rsidP="004A38C0">
      <w:pPr>
        <w:jc w:val="center"/>
        <w:outlineLvl w:val="0"/>
        <w:rPr>
          <w:b/>
          <w:noProof/>
        </w:rPr>
      </w:pPr>
    </w:p>
    <w:p w14:paraId="7CF0ACEE" w14:textId="77777777" w:rsidR="004A38C0" w:rsidRPr="00512427" w:rsidRDefault="004A38C0" w:rsidP="004A38C0">
      <w:pPr>
        <w:widowControl w:val="0"/>
        <w:tabs>
          <w:tab w:val="left" w:pos="567"/>
        </w:tabs>
        <w:jc w:val="center"/>
        <w:rPr>
          <w:b/>
          <w:bCs/>
          <w:noProof/>
          <w:szCs w:val="22"/>
        </w:rPr>
      </w:pPr>
      <w:r w:rsidRPr="00512427">
        <w:rPr>
          <w:b/>
          <w:bCs/>
          <w:noProof/>
          <w:szCs w:val="22"/>
        </w:rPr>
        <w:t>Tolvecom 40 mg/5 mg/12,5 mg tabletės</w:t>
      </w:r>
    </w:p>
    <w:p w14:paraId="38271A73" w14:textId="77777777" w:rsidR="004A38C0" w:rsidRPr="00512427" w:rsidRDefault="004A38C0" w:rsidP="004A38C0">
      <w:pPr>
        <w:widowControl w:val="0"/>
        <w:tabs>
          <w:tab w:val="left" w:pos="567"/>
        </w:tabs>
        <w:jc w:val="center"/>
        <w:rPr>
          <w:b/>
          <w:bCs/>
          <w:noProof/>
          <w:szCs w:val="22"/>
        </w:rPr>
      </w:pPr>
      <w:r w:rsidRPr="00512427">
        <w:rPr>
          <w:b/>
          <w:bCs/>
          <w:noProof/>
          <w:szCs w:val="22"/>
        </w:rPr>
        <w:t>Tolvecom 80 mg/5 mg/12,5 mg tabletės</w:t>
      </w:r>
    </w:p>
    <w:p w14:paraId="4F2E8E82" w14:textId="77777777" w:rsidR="004A38C0" w:rsidRPr="00512427" w:rsidRDefault="004A38C0" w:rsidP="004A38C0">
      <w:pPr>
        <w:widowControl w:val="0"/>
        <w:tabs>
          <w:tab w:val="left" w:pos="567"/>
        </w:tabs>
        <w:jc w:val="center"/>
        <w:rPr>
          <w:b/>
          <w:bCs/>
          <w:noProof/>
          <w:szCs w:val="22"/>
        </w:rPr>
      </w:pPr>
      <w:r w:rsidRPr="00512427">
        <w:rPr>
          <w:b/>
          <w:bCs/>
          <w:noProof/>
          <w:szCs w:val="22"/>
        </w:rPr>
        <w:t>Tolvecom 80 mg/10 mg/12,5 mg tabletės</w:t>
      </w:r>
    </w:p>
    <w:p w14:paraId="481DFE2C" w14:textId="77777777" w:rsidR="004A38C0" w:rsidRPr="00512427" w:rsidRDefault="004A38C0" w:rsidP="004A38C0">
      <w:pPr>
        <w:widowControl w:val="0"/>
        <w:tabs>
          <w:tab w:val="left" w:pos="567"/>
        </w:tabs>
        <w:jc w:val="center"/>
        <w:rPr>
          <w:b/>
          <w:bCs/>
          <w:noProof/>
          <w:szCs w:val="22"/>
        </w:rPr>
      </w:pPr>
      <w:r w:rsidRPr="00512427">
        <w:rPr>
          <w:b/>
          <w:bCs/>
          <w:noProof/>
          <w:szCs w:val="22"/>
        </w:rPr>
        <w:t>Tolvecom 80 mg/10 mg/25 mg tabletės</w:t>
      </w:r>
    </w:p>
    <w:p w14:paraId="41ACBBDF" w14:textId="77777777" w:rsidR="004A38C0" w:rsidRDefault="004A38C0" w:rsidP="004A38C0">
      <w:pPr>
        <w:jc w:val="center"/>
        <w:rPr>
          <w:noProof/>
        </w:rPr>
      </w:pPr>
      <w:r>
        <w:rPr>
          <w:noProof/>
        </w:rPr>
        <w:t>telmisartanas/amlodipinas/hidrochlorotiazidas</w:t>
      </w:r>
    </w:p>
    <w:p w14:paraId="1AB02458" w14:textId="77777777" w:rsidR="004A38C0" w:rsidRDefault="004A38C0" w:rsidP="004A38C0">
      <w:pPr>
        <w:jc w:val="center"/>
        <w:rPr>
          <w:noProof/>
        </w:rPr>
      </w:pPr>
    </w:p>
    <w:p w14:paraId="726EFEA3" w14:textId="77777777" w:rsidR="004A38C0" w:rsidRDefault="004A38C0" w:rsidP="004A38C0">
      <w:pPr>
        <w:suppressAutoHyphens/>
      </w:pPr>
      <w:r>
        <w:rPr>
          <w:b/>
          <w:noProof/>
        </w:rPr>
        <w:t>Atidžiai perskaitykite visą šį lapelį, prieš pradėdami vartoti vaistą,</w:t>
      </w:r>
      <w:r>
        <w:rPr>
          <w:b/>
        </w:rPr>
        <w:t xml:space="preserve"> nes jame pateikiama Jums svarbi informacija.</w:t>
      </w:r>
    </w:p>
    <w:p w14:paraId="272B95AC" w14:textId="77777777" w:rsidR="004A38C0" w:rsidRDefault="004A38C0" w:rsidP="004A38C0">
      <w:pPr>
        <w:ind w:left="567" w:hanging="567"/>
        <w:rPr>
          <w:noProof/>
        </w:rPr>
      </w:pPr>
      <w:r>
        <w:rPr>
          <w:noProof/>
        </w:rPr>
        <w:t>-</w:t>
      </w:r>
      <w:r>
        <w:rPr>
          <w:noProof/>
        </w:rPr>
        <w:tab/>
        <w:t>Neišmeskite šio lapelio, nes vėl gali prireikti jį perskaityti.</w:t>
      </w:r>
    </w:p>
    <w:p w14:paraId="4E19B509" w14:textId="77777777" w:rsidR="004A38C0" w:rsidRDefault="004A38C0" w:rsidP="004A38C0">
      <w:pPr>
        <w:ind w:left="567" w:hanging="567"/>
        <w:rPr>
          <w:noProof/>
        </w:rPr>
      </w:pPr>
      <w:r>
        <w:rPr>
          <w:noProof/>
        </w:rPr>
        <w:t>-</w:t>
      </w:r>
      <w:r>
        <w:rPr>
          <w:noProof/>
        </w:rPr>
        <w:tab/>
        <w:t>Jeigu kiltų daugiau klausimų, kreipkitės į gydytoją arba vaistininką</w:t>
      </w:r>
      <w:r>
        <w:t>.</w:t>
      </w:r>
    </w:p>
    <w:p w14:paraId="4B42F409" w14:textId="77777777" w:rsidR="004A38C0" w:rsidRDefault="004A38C0" w:rsidP="004A38C0">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6298C7F9" w14:textId="77777777" w:rsidR="004A38C0" w:rsidRDefault="004A38C0" w:rsidP="004A38C0">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1A3C78F8" w14:textId="77777777" w:rsidR="004A38C0" w:rsidRDefault="004A38C0" w:rsidP="004A38C0">
      <w:pPr>
        <w:numPr>
          <w:ilvl w:val="12"/>
          <w:numId w:val="0"/>
        </w:numPr>
        <w:ind w:right="-2"/>
        <w:outlineLvl w:val="0"/>
        <w:rPr>
          <w:b/>
          <w:noProof/>
        </w:rPr>
      </w:pPr>
    </w:p>
    <w:p w14:paraId="1CF98FF2" w14:textId="77777777" w:rsidR="004A38C0" w:rsidRDefault="004A38C0" w:rsidP="004A38C0">
      <w:pPr>
        <w:ind w:left="567" w:hanging="567"/>
        <w:rPr>
          <w:b/>
          <w:szCs w:val="22"/>
        </w:rPr>
      </w:pPr>
      <w:r>
        <w:rPr>
          <w:b/>
          <w:szCs w:val="22"/>
        </w:rPr>
        <w:t>Apie ką rašoma šiame lapelyje?</w:t>
      </w:r>
    </w:p>
    <w:p w14:paraId="2D140631" w14:textId="77777777" w:rsidR="004A38C0" w:rsidRDefault="004A38C0" w:rsidP="004A38C0">
      <w:pPr>
        <w:rPr>
          <w:b/>
          <w:noProof/>
        </w:rPr>
      </w:pPr>
    </w:p>
    <w:p w14:paraId="743E4004" w14:textId="77777777" w:rsidR="004A38C0" w:rsidRDefault="004A38C0" w:rsidP="004A38C0">
      <w:pPr>
        <w:ind w:left="567" w:hanging="567"/>
        <w:rPr>
          <w:noProof/>
        </w:rPr>
      </w:pPr>
      <w:r>
        <w:rPr>
          <w:noProof/>
        </w:rPr>
        <w:t>1.</w:t>
      </w:r>
      <w:r>
        <w:rPr>
          <w:noProof/>
        </w:rPr>
        <w:tab/>
        <w:t>Kas yra Tolvecom ir kam jis vartojamas</w:t>
      </w:r>
    </w:p>
    <w:p w14:paraId="132ADED4" w14:textId="77777777" w:rsidR="004A38C0" w:rsidRDefault="004A38C0" w:rsidP="004A38C0">
      <w:pPr>
        <w:ind w:left="567" w:hanging="567"/>
        <w:rPr>
          <w:noProof/>
        </w:rPr>
      </w:pPr>
      <w:r>
        <w:rPr>
          <w:noProof/>
        </w:rPr>
        <w:t>2.</w:t>
      </w:r>
      <w:r>
        <w:rPr>
          <w:noProof/>
        </w:rPr>
        <w:tab/>
        <w:t>Kas žinotina prieš vartojant Tolvecom</w:t>
      </w:r>
    </w:p>
    <w:p w14:paraId="6EB32AC7" w14:textId="77777777" w:rsidR="004A38C0" w:rsidRDefault="004A38C0" w:rsidP="004A38C0">
      <w:pPr>
        <w:ind w:left="567" w:hanging="567"/>
        <w:rPr>
          <w:noProof/>
        </w:rPr>
      </w:pPr>
      <w:r>
        <w:rPr>
          <w:noProof/>
        </w:rPr>
        <w:t>3.</w:t>
      </w:r>
      <w:r>
        <w:rPr>
          <w:noProof/>
        </w:rPr>
        <w:tab/>
        <w:t>Kaip vartoti Tolvecom</w:t>
      </w:r>
    </w:p>
    <w:p w14:paraId="6A7D043C" w14:textId="77777777" w:rsidR="004A38C0" w:rsidRDefault="004A38C0" w:rsidP="004A38C0">
      <w:pPr>
        <w:ind w:left="567" w:hanging="567"/>
        <w:rPr>
          <w:noProof/>
        </w:rPr>
      </w:pPr>
      <w:r>
        <w:rPr>
          <w:noProof/>
        </w:rPr>
        <w:t>4.</w:t>
      </w:r>
      <w:r>
        <w:rPr>
          <w:noProof/>
        </w:rPr>
        <w:tab/>
        <w:t>Galimas šalutinis poveikis</w:t>
      </w:r>
    </w:p>
    <w:p w14:paraId="59185A05" w14:textId="77777777" w:rsidR="004A38C0" w:rsidRDefault="004A38C0" w:rsidP="004A38C0">
      <w:pPr>
        <w:ind w:left="567" w:hanging="567"/>
        <w:rPr>
          <w:noProof/>
        </w:rPr>
      </w:pPr>
      <w:r>
        <w:rPr>
          <w:noProof/>
        </w:rPr>
        <w:t>5.</w:t>
      </w:r>
      <w:r>
        <w:rPr>
          <w:noProof/>
        </w:rPr>
        <w:tab/>
        <w:t>Kaip laikyti Tolvecom</w:t>
      </w:r>
    </w:p>
    <w:p w14:paraId="1642650F" w14:textId="77777777" w:rsidR="004A38C0" w:rsidRDefault="004A38C0" w:rsidP="004A38C0">
      <w:pPr>
        <w:ind w:left="567" w:hanging="567"/>
        <w:rPr>
          <w:noProof/>
        </w:rPr>
      </w:pPr>
      <w:r>
        <w:rPr>
          <w:noProof/>
        </w:rPr>
        <w:t>6.</w:t>
      </w:r>
      <w:r>
        <w:rPr>
          <w:noProof/>
        </w:rPr>
        <w:tab/>
      </w:r>
      <w:r>
        <w:t>Pakuotės turinys ir kita</w:t>
      </w:r>
      <w:r>
        <w:rPr>
          <w:noProof/>
        </w:rPr>
        <w:t xml:space="preserve"> informacija</w:t>
      </w:r>
    </w:p>
    <w:p w14:paraId="0C2BB1DD" w14:textId="77777777" w:rsidR="004A38C0" w:rsidRDefault="004A38C0" w:rsidP="004A38C0">
      <w:pPr>
        <w:numPr>
          <w:ilvl w:val="12"/>
          <w:numId w:val="0"/>
        </w:numPr>
        <w:rPr>
          <w:noProof/>
        </w:rPr>
      </w:pPr>
    </w:p>
    <w:p w14:paraId="035334B8" w14:textId="77777777" w:rsidR="004A38C0" w:rsidRDefault="004A38C0" w:rsidP="004A38C0">
      <w:pPr>
        <w:widowControl w:val="0"/>
        <w:tabs>
          <w:tab w:val="left" w:pos="567"/>
        </w:tabs>
        <w:rPr>
          <w:b/>
          <w:szCs w:val="22"/>
          <w:lang w:eastAsia="sl-SI"/>
        </w:rPr>
      </w:pPr>
      <w:r>
        <w:rPr>
          <w:b/>
          <w:szCs w:val="22"/>
          <w:lang w:eastAsia="sl-SI"/>
        </w:rPr>
        <w:t>1.</w:t>
      </w:r>
      <w:r>
        <w:rPr>
          <w:b/>
          <w:szCs w:val="22"/>
          <w:lang w:eastAsia="sl-SI"/>
        </w:rPr>
        <w:tab/>
        <w:t xml:space="preserve">Kas yra </w:t>
      </w:r>
      <w:proofErr w:type="spellStart"/>
      <w:r>
        <w:rPr>
          <w:b/>
          <w:szCs w:val="22"/>
          <w:lang w:eastAsia="sl-SI"/>
        </w:rPr>
        <w:t>Tolvecom</w:t>
      </w:r>
      <w:proofErr w:type="spellEnd"/>
      <w:r>
        <w:rPr>
          <w:b/>
          <w:szCs w:val="22"/>
          <w:lang w:eastAsia="sl-SI"/>
        </w:rPr>
        <w:t xml:space="preserve"> ir kam jis vartojamas</w:t>
      </w:r>
    </w:p>
    <w:p w14:paraId="2A1A2A9F" w14:textId="77777777" w:rsidR="004A38C0" w:rsidRDefault="004A38C0" w:rsidP="004A38C0">
      <w:pPr>
        <w:widowControl w:val="0"/>
        <w:numPr>
          <w:ilvl w:val="12"/>
          <w:numId w:val="0"/>
        </w:numPr>
        <w:rPr>
          <w:szCs w:val="22"/>
          <w:lang w:eastAsia="sl-SI"/>
        </w:rPr>
      </w:pPr>
    </w:p>
    <w:p w14:paraId="48E1DCF2" w14:textId="77777777" w:rsidR="004A38C0" w:rsidRDefault="004A38C0" w:rsidP="004A38C0">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yra trijų veikliųjų medžiagų </w:t>
      </w:r>
      <w:proofErr w:type="spellStart"/>
      <w:r>
        <w:rPr>
          <w:szCs w:val="22"/>
          <w:lang w:eastAsia="sl-SI"/>
        </w:rPr>
        <w:t>telmisartano</w:t>
      </w:r>
      <w:proofErr w:type="spellEnd"/>
      <w:r>
        <w:rPr>
          <w:szCs w:val="22"/>
          <w:lang w:eastAsia="sl-SI"/>
        </w:rPr>
        <w:t xml:space="preserve">, </w:t>
      </w:r>
      <w:proofErr w:type="spellStart"/>
      <w:r>
        <w:rPr>
          <w:szCs w:val="22"/>
          <w:lang w:eastAsia="sl-SI"/>
        </w:rPr>
        <w:t>amlodipino</w:t>
      </w:r>
      <w:proofErr w:type="spellEnd"/>
      <w:r>
        <w:rPr>
          <w:szCs w:val="22"/>
          <w:lang w:eastAsia="sl-SI"/>
        </w:rPr>
        <w:t xml:space="preserve"> ir </w:t>
      </w:r>
      <w:proofErr w:type="spellStart"/>
      <w:r>
        <w:rPr>
          <w:szCs w:val="22"/>
          <w:lang w:eastAsia="sl-SI"/>
        </w:rPr>
        <w:t>hidrochlorotiazido</w:t>
      </w:r>
      <w:proofErr w:type="spellEnd"/>
      <w:r>
        <w:rPr>
          <w:szCs w:val="22"/>
          <w:lang w:eastAsia="sl-SI"/>
        </w:rPr>
        <w:t xml:space="preserve"> derinys vienoje tabletėje. Visos šios medžiagos padeda sureguliuoti aukštą kraujospūdį.</w:t>
      </w:r>
    </w:p>
    <w:p w14:paraId="1BE60FD3" w14:textId="77777777" w:rsidR="004A38C0" w:rsidRDefault="004A38C0" w:rsidP="004A38C0">
      <w:pPr>
        <w:autoSpaceDE w:val="0"/>
        <w:autoSpaceDN w:val="0"/>
        <w:adjustRightInd w:val="0"/>
        <w:rPr>
          <w:szCs w:val="22"/>
          <w:lang w:eastAsia="sl-SI"/>
        </w:rPr>
      </w:pPr>
    </w:p>
    <w:p w14:paraId="63F9D84F" w14:textId="77777777" w:rsidR="004A38C0" w:rsidRDefault="004A38C0" w:rsidP="004A38C0">
      <w:pPr>
        <w:numPr>
          <w:ilvl w:val="0"/>
          <w:numId w:val="4"/>
        </w:numPr>
        <w:tabs>
          <w:tab w:val="left" w:pos="567"/>
        </w:tabs>
        <w:autoSpaceDE w:val="0"/>
        <w:autoSpaceDN w:val="0"/>
        <w:adjustRightInd w:val="0"/>
        <w:ind w:left="567" w:hanging="567"/>
        <w:contextualSpacing/>
        <w:rPr>
          <w:rFonts w:eastAsia="Calibri"/>
          <w:szCs w:val="22"/>
          <w:lang w:eastAsia="sl-SI"/>
        </w:rPr>
      </w:pPr>
      <w:proofErr w:type="spellStart"/>
      <w:r>
        <w:rPr>
          <w:rFonts w:eastAsia="Calibri"/>
          <w:szCs w:val="22"/>
          <w:lang w:eastAsia="sl-SI"/>
        </w:rPr>
        <w:t>Telmisartanas</w:t>
      </w:r>
      <w:proofErr w:type="spellEnd"/>
      <w:r>
        <w:rPr>
          <w:rFonts w:eastAsia="Calibri"/>
          <w:szCs w:val="22"/>
          <w:lang w:eastAsia="sl-SI"/>
        </w:rPr>
        <w:t xml:space="preserve"> priklauso vaistų, vadinamų </w:t>
      </w:r>
      <w:proofErr w:type="spellStart"/>
      <w:r>
        <w:rPr>
          <w:rFonts w:eastAsia="Calibri"/>
          <w:szCs w:val="22"/>
          <w:lang w:eastAsia="sl-SI"/>
        </w:rPr>
        <w:t>angiotenzino</w:t>
      </w:r>
      <w:proofErr w:type="spellEnd"/>
      <w:r>
        <w:rPr>
          <w:rFonts w:eastAsia="Calibri"/>
          <w:szCs w:val="22"/>
          <w:lang w:eastAsia="sl-SI"/>
        </w:rPr>
        <w:t> II receptorių blokatoriais, grupei.</w:t>
      </w:r>
    </w:p>
    <w:p w14:paraId="02EC338F" w14:textId="77777777" w:rsidR="004A38C0" w:rsidRDefault="004A38C0" w:rsidP="004A38C0">
      <w:pPr>
        <w:tabs>
          <w:tab w:val="left" w:pos="567"/>
        </w:tabs>
        <w:autoSpaceDE w:val="0"/>
        <w:autoSpaceDN w:val="0"/>
        <w:adjustRightInd w:val="0"/>
        <w:ind w:left="567"/>
        <w:contextualSpacing/>
        <w:rPr>
          <w:rFonts w:eastAsia="Calibri"/>
          <w:szCs w:val="22"/>
          <w:lang w:eastAsia="sl-SI"/>
        </w:rPr>
      </w:pPr>
      <w:proofErr w:type="spellStart"/>
      <w:r>
        <w:rPr>
          <w:rFonts w:eastAsia="Calibri"/>
          <w:szCs w:val="22"/>
          <w:lang w:eastAsia="sl-SI"/>
        </w:rPr>
        <w:t>Angiotenzinas</w:t>
      </w:r>
      <w:proofErr w:type="spellEnd"/>
      <w:r>
        <w:rPr>
          <w:rFonts w:eastAsia="Calibri"/>
          <w:szCs w:val="22"/>
          <w:lang w:eastAsia="sl-SI"/>
        </w:rPr>
        <w:t xml:space="preserve"> II yra organizme gaminama medžiaga, kuri susiaurina kraujagysles ir todėl padidina kraujospūdį. </w:t>
      </w:r>
      <w:proofErr w:type="spellStart"/>
      <w:r>
        <w:rPr>
          <w:rFonts w:eastAsia="Calibri"/>
          <w:szCs w:val="22"/>
          <w:lang w:eastAsia="sl-SI"/>
        </w:rPr>
        <w:t>Telmisartanas</w:t>
      </w:r>
      <w:proofErr w:type="spellEnd"/>
      <w:r>
        <w:rPr>
          <w:rFonts w:eastAsia="Calibri"/>
          <w:szCs w:val="22"/>
          <w:lang w:eastAsia="sl-SI"/>
        </w:rPr>
        <w:t xml:space="preserve"> blokuoja </w:t>
      </w:r>
      <w:proofErr w:type="spellStart"/>
      <w:r>
        <w:rPr>
          <w:rFonts w:eastAsia="Calibri"/>
          <w:szCs w:val="22"/>
          <w:lang w:eastAsia="sl-SI"/>
        </w:rPr>
        <w:t>angiotenzino</w:t>
      </w:r>
      <w:proofErr w:type="spellEnd"/>
      <w:r>
        <w:rPr>
          <w:rFonts w:eastAsia="Calibri"/>
          <w:szCs w:val="22"/>
          <w:lang w:eastAsia="sl-SI"/>
        </w:rPr>
        <w:t> II sukeliamą poveikį, todėl kraujagyslės atsipalaiduoja ir kraujospūdis sumažėja.</w:t>
      </w:r>
    </w:p>
    <w:p w14:paraId="3A8294CB" w14:textId="77777777" w:rsidR="004A38C0" w:rsidRDefault="004A38C0" w:rsidP="004A38C0">
      <w:pPr>
        <w:tabs>
          <w:tab w:val="left" w:pos="567"/>
        </w:tabs>
        <w:autoSpaceDE w:val="0"/>
        <w:autoSpaceDN w:val="0"/>
        <w:adjustRightInd w:val="0"/>
        <w:ind w:left="567"/>
        <w:contextualSpacing/>
        <w:rPr>
          <w:rFonts w:eastAsia="Calibri"/>
          <w:szCs w:val="22"/>
          <w:lang w:eastAsia="sl-SI"/>
        </w:rPr>
      </w:pPr>
    </w:p>
    <w:p w14:paraId="3E931128" w14:textId="77777777" w:rsidR="004A38C0" w:rsidRDefault="004A38C0" w:rsidP="004A38C0">
      <w:pPr>
        <w:numPr>
          <w:ilvl w:val="0"/>
          <w:numId w:val="4"/>
        </w:numPr>
        <w:tabs>
          <w:tab w:val="left" w:pos="567"/>
        </w:tabs>
        <w:autoSpaceDE w:val="0"/>
        <w:autoSpaceDN w:val="0"/>
        <w:adjustRightInd w:val="0"/>
        <w:ind w:left="567" w:hanging="567"/>
        <w:contextualSpacing/>
        <w:rPr>
          <w:rFonts w:eastAsia="Calibri"/>
          <w:szCs w:val="22"/>
          <w:lang w:eastAsia="sl-SI"/>
        </w:rPr>
      </w:pPr>
      <w:proofErr w:type="spellStart"/>
      <w:r>
        <w:rPr>
          <w:rFonts w:eastAsia="Calibri"/>
          <w:szCs w:val="22"/>
          <w:lang w:eastAsia="sl-SI"/>
        </w:rPr>
        <w:t>Amlodipinas</w:t>
      </w:r>
      <w:proofErr w:type="spellEnd"/>
      <w:r>
        <w:rPr>
          <w:rFonts w:eastAsia="Calibri"/>
          <w:szCs w:val="22"/>
          <w:lang w:eastAsia="sl-SI"/>
        </w:rPr>
        <w:t xml:space="preserve"> priklauso vaistų, vadinamų kalcio kanalų blokatoriais, grupei. </w:t>
      </w:r>
      <w:proofErr w:type="spellStart"/>
      <w:r>
        <w:rPr>
          <w:rFonts w:eastAsia="Calibri"/>
          <w:szCs w:val="22"/>
          <w:lang w:eastAsia="sl-SI"/>
        </w:rPr>
        <w:t>Amlodipinas</w:t>
      </w:r>
      <w:proofErr w:type="spellEnd"/>
      <w:r>
        <w:rPr>
          <w:rFonts w:eastAsia="Calibri"/>
          <w:szCs w:val="22"/>
          <w:lang w:eastAsia="sl-SI"/>
        </w:rPr>
        <w:t xml:space="preserve"> atpalaiduoja ir praplečia kraujagysles, todėl kraujo tekėjimas jomis palengvėja.</w:t>
      </w:r>
    </w:p>
    <w:p w14:paraId="2B05FB1B" w14:textId="77777777" w:rsidR="004A38C0" w:rsidRDefault="004A38C0" w:rsidP="004A38C0">
      <w:pPr>
        <w:autoSpaceDE w:val="0"/>
        <w:autoSpaceDN w:val="0"/>
        <w:adjustRightInd w:val="0"/>
        <w:ind w:left="567" w:hanging="567"/>
        <w:rPr>
          <w:szCs w:val="22"/>
          <w:lang w:eastAsia="sl-SI"/>
        </w:rPr>
      </w:pPr>
    </w:p>
    <w:p w14:paraId="1F7F10E7" w14:textId="77777777" w:rsidR="004A38C0" w:rsidRDefault="004A38C0" w:rsidP="004A38C0">
      <w:pPr>
        <w:numPr>
          <w:ilvl w:val="0"/>
          <w:numId w:val="4"/>
        </w:numPr>
        <w:tabs>
          <w:tab w:val="left" w:pos="567"/>
        </w:tabs>
        <w:autoSpaceDE w:val="0"/>
        <w:autoSpaceDN w:val="0"/>
        <w:adjustRightInd w:val="0"/>
        <w:ind w:left="567" w:hanging="567"/>
        <w:contextualSpacing/>
        <w:rPr>
          <w:rFonts w:eastAsia="Calibri"/>
          <w:szCs w:val="22"/>
          <w:lang w:eastAsia="sl-SI"/>
        </w:rPr>
      </w:pPr>
      <w:proofErr w:type="spellStart"/>
      <w:r>
        <w:rPr>
          <w:rFonts w:eastAsia="Calibri"/>
          <w:szCs w:val="22"/>
          <w:lang w:eastAsia="sl-SI"/>
        </w:rPr>
        <w:t>Hidrochlorotiazidas</w:t>
      </w:r>
      <w:proofErr w:type="spellEnd"/>
      <w:r>
        <w:rPr>
          <w:rFonts w:eastAsia="Calibri"/>
          <w:szCs w:val="22"/>
          <w:lang w:eastAsia="sl-SI"/>
        </w:rPr>
        <w:t xml:space="preserve"> priklauso vaistų, vadinamų </w:t>
      </w:r>
      <w:proofErr w:type="spellStart"/>
      <w:r>
        <w:rPr>
          <w:rFonts w:eastAsia="Calibri"/>
          <w:szCs w:val="22"/>
          <w:lang w:eastAsia="sl-SI"/>
        </w:rPr>
        <w:t>tiazidiniais</w:t>
      </w:r>
      <w:proofErr w:type="spellEnd"/>
      <w:r>
        <w:rPr>
          <w:rFonts w:eastAsia="Calibri"/>
          <w:szCs w:val="22"/>
          <w:lang w:eastAsia="sl-SI"/>
        </w:rPr>
        <w:t xml:space="preserve"> diuretikais, grupei. </w:t>
      </w:r>
      <w:proofErr w:type="spellStart"/>
      <w:r>
        <w:rPr>
          <w:rFonts w:eastAsia="Calibri"/>
          <w:szCs w:val="22"/>
          <w:lang w:eastAsia="sl-SI"/>
        </w:rPr>
        <w:t>Hidrochlorotiazidas</w:t>
      </w:r>
      <w:proofErr w:type="spellEnd"/>
      <w:r>
        <w:rPr>
          <w:rFonts w:eastAsia="Calibri"/>
          <w:szCs w:val="22"/>
          <w:lang w:eastAsia="sl-SI"/>
        </w:rPr>
        <w:t xml:space="preserve"> skatina šlapimo išsiskyrimą ir taip sumažina kraujospūdį.</w:t>
      </w:r>
    </w:p>
    <w:p w14:paraId="68B83C71" w14:textId="77777777" w:rsidR="004A38C0" w:rsidRDefault="004A38C0" w:rsidP="004A38C0">
      <w:pPr>
        <w:autoSpaceDE w:val="0"/>
        <w:autoSpaceDN w:val="0"/>
        <w:adjustRightInd w:val="0"/>
        <w:rPr>
          <w:szCs w:val="22"/>
          <w:lang w:eastAsia="sl-SI"/>
        </w:rPr>
      </w:pPr>
    </w:p>
    <w:p w14:paraId="7EF3A2AC" w14:textId="77777777" w:rsidR="004A38C0" w:rsidRDefault="004A38C0" w:rsidP="004A38C0">
      <w:pPr>
        <w:widowControl w:val="0"/>
        <w:numPr>
          <w:ilvl w:val="12"/>
          <w:numId w:val="0"/>
        </w:numPr>
        <w:rPr>
          <w:szCs w:val="22"/>
          <w:lang w:eastAsia="sl-SI"/>
        </w:rPr>
      </w:pPr>
      <w:proofErr w:type="spellStart"/>
      <w:r>
        <w:rPr>
          <w:szCs w:val="22"/>
          <w:lang w:eastAsia="sl-SI"/>
        </w:rPr>
        <w:t>Tolvecom</w:t>
      </w:r>
      <w:proofErr w:type="spellEnd"/>
      <w:r>
        <w:rPr>
          <w:szCs w:val="22"/>
          <w:lang w:eastAsia="sl-SI"/>
        </w:rPr>
        <w:t xml:space="preserve"> gali būti vartojamas didelio kraujospūdžio ligai (hipertenzijai) gydyti pacientams, kurių kraujospūdis yra tinkamai sureguliuotas kartu vartojant atskiras medžiagas tokiomis pačiomis dozėmis, kaip ir derinyje, tačiau atskiromis tabletėmis.</w:t>
      </w:r>
    </w:p>
    <w:p w14:paraId="63B4A8B4" w14:textId="77777777" w:rsidR="004A38C0" w:rsidRDefault="004A38C0" w:rsidP="004A38C0">
      <w:pPr>
        <w:widowControl w:val="0"/>
        <w:numPr>
          <w:ilvl w:val="12"/>
          <w:numId w:val="0"/>
        </w:numPr>
        <w:rPr>
          <w:szCs w:val="22"/>
          <w:lang w:eastAsia="sl-SI"/>
        </w:rPr>
      </w:pPr>
    </w:p>
    <w:p w14:paraId="24B8E3EC" w14:textId="77777777" w:rsidR="004A38C0" w:rsidRDefault="004A38C0" w:rsidP="004A38C0">
      <w:pPr>
        <w:widowControl w:val="0"/>
        <w:numPr>
          <w:ilvl w:val="12"/>
          <w:numId w:val="0"/>
        </w:numPr>
        <w:rPr>
          <w:szCs w:val="22"/>
          <w:lang w:eastAsia="sl-SI"/>
        </w:rPr>
      </w:pPr>
    </w:p>
    <w:p w14:paraId="640CA91A" w14:textId="77777777" w:rsidR="004A38C0" w:rsidRDefault="004A38C0" w:rsidP="004A38C0">
      <w:pPr>
        <w:widowControl w:val="0"/>
        <w:tabs>
          <w:tab w:val="left" w:pos="567"/>
        </w:tabs>
        <w:rPr>
          <w:b/>
          <w:szCs w:val="22"/>
          <w:lang w:eastAsia="sl-SI"/>
        </w:rPr>
      </w:pPr>
      <w:r>
        <w:rPr>
          <w:b/>
          <w:szCs w:val="22"/>
          <w:lang w:eastAsia="sl-SI"/>
        </w:rPr>
        <w:t>2.</w:t>
      </w:r>
      <w:r>
        <w:rPr>
          <w:b/>
          <w:szCs w:val="22"/>
          <w:lang w:eastAsia="sl-SI"/>
        </w:rPr>
        <w:tab/>
        <w:t xml:space="preserve">Kas žinotina prieš vartojant </w:t>
      </w:r>
      <w:proofErr w:type="spellStart"/>
      <w:r>
        <w:rPr>
          <w:b/>
          <w:szCs w:val="22"/>
          <w:lang w:eastAsia="sl-SI"/>
        </w:rPr>
        <w:t>Tolvecom</w:t>
      </w:r>
      <w:proofErr w:type="spellEnd"/>
      <w:r>
        <w:rPr>
          <w:b/>
          <w:szCs w:val="22"/>
          <w:lang w:eastAsia="sl-SI"/>
        </w:rPr>
        <w:t xml:space="preserve"> </w:t>
      </w:r>
    </w:p>
    <w:p w14:paraId="54C03884" w14:textId="77777777" w:rsidR="004A38C0" w:rsidRDefault="004A38C0" w:rsidP="004A38C0">
      <w:pPr>
        <w:widowControl w:val="0"/>
        <w:numPr>
          <w:ilvl w:val="12"/>
          <w:numId w:val="0"/>
        </w:numPr>
        <w:ind w:right="-2"/>
        <w:rPr>
          <w:szCs w:val="22"/>
          <w:lang w:eastAsia="sl-SI"/>
        </w:rPr>
      </w:pPr>
    </w:p>
    <w:p w14:paraId="6D44F345" w14:textId="77777777" w:rsidR="004A38C0" w:rsidRDefault="004A38C0" w:rsidP="004A38C0">
      <w:pPr>
        <w:widowControl w:val="0"/>
        <w:numPr>
          <w:ilvl w:val="12"/>
          <w:numId w:val="0"/>
        </w:numPr>
        <w:outlineLvl w:val="0"/>
        <w:rPr>
          <w:b/>
          <w:szCs w:val="22"/>
          <w:lang w:eastAsia="sl-SI"/>
        </w:rPr>
      </w:pPr>
      <w:proofErr w:type="spellStart"/>
      <w:r>
        <w:rPr>
          <w:b/>
          <w:szCs w:val="22"/>
          <w:lang w:eastAsia="sl-SI"/>
        </w:rPr>
        <w:t>Tolvecom</w:t>
      </w:r>
      <w:proofErr w:type="spellEnd"/>
      <w:r>
        <w:rPr>
          <w:sz w:val="24"/>
          <w:szCs w:val="20"/>
          <w:lang w:val="sl-SI" w:eastAsia="sl-SI"/>
        </w:rPr>
        <w:t xml:space="preserve"> </w:t>
      </w:r>
      <w:r>
        <w:rPr>
          <w:b/>
          <w:szCs w:val="22"/>
          <w:lang w:eastAsia="sl-SI"/>
        </w:rPr>
        <w:t>vartoti draudžiama</w:t>
      </w:r>
    </w:p>
    <w:p w14:paraId="09359DAC"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alergija </w:t>
      </w:r>
      <w:proofErr w:type="spellStart"/>
      <w:r>
        <w:rPr>
          <w:rFonts w:eastAsia="Calibri"/>
          <w:szCs w:val="22"/>
          <w:lang w:eastAsia="sl-SI"/>
        </w:rPr>
        <w:t>telmisartanui</w:t>
      </w:r>
      <w:proofErr w:type="spellEnd"/>
      <w:r>
        <w:rPr>
          <w:rFonts w:eastAsia="Calibri"/>
          <w:szCs w:val="22"/>
          <w:lang w:eastAsia="sl-SI"/>
        </w:rPr>
        <w:t xml:space="preserve"> arba bet kuriai pagalbinei šio vaisto medžiagai (jos išvardytos 6 skyriuje</w:t>
      </w:r>
      <w:r>
        <w:rPr>
          <w:rFonts w:eastAsia="Calibri"/>
          <w:szCs w:val="22"/>
        </w:rPr>
        <w:t>);</w:t>
      </w:r>
    </w:p>
    <w:p w14:paraId="68EE8FD8"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alergija </w:t>
      </w:r>
      <w:proofErr w:type="spellStart"/>
      <w:r>
        <w:rPr>
          <w:rFonts w:eastAsia="Calibri"/>
          <w:szCs w:val="22"/>
          <w:lang w:eastAsia="sl-SI"/>
        </w:rPr>
        <w:t>hidrochlorotiazidui</w:t>
      </w:r>
      <w:proofErr w:type="spellEnd"/>
      <w:r>
        <w:rPr>
          <w:rFonts w:eastAsia="Calibri"/>
          <w:szCs w:val="22"/>
          <w:lang w:eastAsia="sl-SI"/>
        </w:rPr>
        <w:t xml:space="preserve"> arba bet kuriam kitam su </w:t>
      </w:r>
      <w:proofErr w:type="spellStart"/>
      <w:r>
        <w:rPr>
          <w:rFonts w:eastAsia="Calibri"/>
          <w:szCs w:val="22"/>
          <w:lang w:eastAsia="sl-SI"/>
        </w:rPr>
        <w:t>sulfonamidu</w:t>
      </w:r>
      <w:proofErr w:type="spellEnd"/>
      <w:r>
        <w:rPr>
          <w:rFonts w:eastAsia="Calibri"/>
          <w:szCs w:val="22"/>
          <w:lang w:eastAsia="sl-SI"/>
        </w:rPr>
        <w:t xml:space="preserve"> susijusiam vaistui;</w:t>
      </w:r>
    </w:p>
    <w:p w14:paraId="231152CC"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alergija </w:t>
      </w:r>
      <w:proofErr w:type="spellStart"/>
      <w:r>
        <w:rPr>
          <w:rFonts w:eastAsia="Calibri"/>
          <w:szCs w:val="22"/>
          <w:lang w:eastAsia="sl-SI"/>
        </w:rPr>
        <w:t>amlodipinui</w:t>
      </w:r>
      <w:proofErr w:type="spellEnd"/>
      <w:r>
        <w:rPr>
          <w:rFonts w:eastAsia="Calibri"/>
          <w:szCs w:val="22"/>
          <w:lang w:eastAsia="sl-SI"/>
        </w:rPr>
        <w:t xml:space="preserve"> arba bet kokiam kitam kalcio antagonistui;</w:t>
      </w:r>
    </w:p>
    <w:p w14:paraId="6AA22337"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esate ilgiau kaip 3 mėnesius nėščia (geriausia vengti vartoti </w:t>
      </w:r>
      <w:proofErr w:type="spellStart"/>
      <w:r>
        <w:rPr>
          <w:rFonts w:eastAsia="Calibri"/>
          <w:szCs w:val="22"/>
          <w:lang w:eastAsia="sl-SI"/>
        </w:rPr>
        <w:t>Tolvecom</w:t>
      </w:r>
      <w:proofErr w:type="spellEnd"/>
      <w:r>
        <w:rPr>
          <w:rFonts w:eastAsia="Calibri"/>
          <w:szCs w:val="22"/>
          <w:lang w:eastAsia="sl-SI"/>
        </w:rPr>
        <w:t xml:space="preserve"> ir ankstyvuoju nėštumo laikotarpiu – žr. skyrių „Nėštumas ir žindymo laikotarpis“);</w:t>
      </w:r>
    </w:p>
    <w:p w14:paraId="692DDD47"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lastRenderedPageBreak/>
        <w:t>jeigu yra sunkus kepenų sutrikimas, pvz., tulžies sąstovis arba tulžies takų užsikimšimas (tulžies ištekėjimo iš kepenų ir tulžies pūslės sutrikimas) arba bet kokia kita sunki kepenų liga;</w:t>
      </w:r>
    </w:p>
    <w:p w14:paraId="1F8EE701"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sunki inkstų liga arba </w:t>
      </w:r>
      <w:proofErr w:type="spellStart"/>
      <w:r>
        <w:rPr>
          <w:rFonts w:eastAsia="Calibri"/>
          <w:szCs w:val="22"/>
          <w:lang w:eastAsia="sl-SI"/>
        </w:rPr>
        <w:t>anurija</w:t>
      </w:r>
      <w:proofErr w:type="spellEnd"/>
      <w:r>
        <w:rPr>
          <w:rFonts w:eastAsia="Calibri"/>
          <w:szCs w:val="22"/>
          <w:lang w:eastAsia="sl-SI"/>
        </w:rPr>
        <w:t xml:space="preserve"> </w:t>
      </w:r>
      <w:r>
        <w:t>(kai išsiskiria mažiau kaip 100 ml šlapimo per parą)</w:t>
      </w:r>
      <w:r>
        <w:rPr>
          <w:rFonts w:eastAsia="Calibri"/>
          <w:szCs w:val="22"/>
          <w:lang w:eastAsia="sl-SI"/>
        </w:rPr>
        <w:t>;</w:t>
      </w:r>
    </w:p>
    <w:p w14:paraId="4840CEA8"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jeigu gydytojas nustato, kad Jūsų kraujyje yra mažas kalio arba didelis kalcio kiekis ir skiriant gydymą toks sutrikimas nėra pašalinamas;</w:t>
      </w:r>
    </w:p>
    <w:p w14:paraId="7944CCD5"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sergate cukriniu diabetu arba Jūsų inkstų funkcija sutrikusi ir Jums skirtas kraujospūdį mažinantis vaistas, kurio sudėtyje yra </w:t>
      </w:r>
      <w:proofErr w:type="spellStart"/>
      <w:r>
        <w:rPr>
          <w:rFonts w:eastAsia="Calibri"/>
          <w:szCs w:val="22"/>
          <w:lang w:eastAsia="sl-SI"/>
        </w:rPr>
        <w:t>aliskireno</w:t>
      </w:r>
      <w:proofErr w:type="spellEnd"/>
      <w:r>
        <w:rPr>
          <w:rFonts w:eastAsia="Calibri"/>
          <w:szCs w:val="22"/>
          <w:lang w:eastAsia="sl-SI"/>
        </w:rPr>
        <w:t>;</w:t>
      </w:r>
    </w:p>
    <w:p w14:paraId="5F73045C"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labai mažas kraujospūdis (sunki </w:t>
      </w:r>
      <w:proofErr w:type="spellStart"/>
      <w:r>
        <w:rPr>
          <w:rFonts w:eastAsia="Calibri"/>
          <w:szCs w:val="22"/>
          <w:lang w:eastAsia="sl-SI"/>
        </w:rPr>
        <w:t>hipotenzija</w:t>
      </w:r>
      <w:proofErr w:type="spellEnd"/>
      <w:r>
        <w:rPr>
          <w:rFonts w:eastAsia="Calibri"/>
          <w:szCs w:val="22"/>
          <w:lang w:eastAsia="sl-SI"/>
        </w:rPr>
        <w:t>);</w:t>
      </w:r>
    </w:p>
    <w:p w14:paraId="5A7B165C"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susiaurėjęs širdies aortos vožtuvas (aortos stenozė) arba patyrėte </w:t>
      </w:r>
      <w:proofErr w:type="spellStart"/>
      <w:r>
        <w:rPr>
          <w:rFonts w:eastAsia="Calibri"/>
          <w:szCs w:val="22"/>
          <w:lang w:eastAsia="sl-SI"/>
        </w:rPr>
        <w:t>kardiogeninį</w:t>
      </w:r>
      <w:proofErr w:type="spellEnd"/>
      <w:r>
        <w:rPr>
          <w:rFonts w:eastAsia="Calibri"/>
          <w:szCs w:val="22"/>
          <w:lang w:eastAsia="sl-SI"/>
        </w:rPr>
        <w:t xml:space="preserve"> šoką (būklė, kai širdis nepajėgia organizmui tiekti pakankamai kraujo);</w:t>
      </w:r>
    </w:p>
    <w:p w14:paraId="3F15B890" w14:textId="77777777" w:rsidR="004A38C0" w:rsidRDefault="004A38C0" w:rsidP="004A38C0">
      <w:pPr>
        <w:numPr>
          <w:ilvl w:val="0"/>
          <w:numId w:val="5"/>
        </w:numPr>
        <w:autoSpaceDE w:val="0"/>
        <w:autoSpaceDN w:val="0"/>
        <w:adjustRightInd w:val="0"/>
        <w:ind w:left="567" w:hanging="567"/>
        <w:contextualSpacing/>
        <w:rPr>
          <w:rFonts w:eastAsia="Calibri"/>
          <w:szCs w:val="22"/>
          <w:lang w:eastAsia="sl-SI"/>
        </w:rPr>
      </w:pPr>
      <w:r>
        <w:rPr>
          <w:rFonts w:eastAsia="Calibri"/>
          <w:szCs w:val="22"/>
          <w:lang w:eastAsia="sl-SI"/>
        </w:rPr>
        <w:t>jeigu sergate širdies nepakankamumu po ūminio širdies priepuolio.</w:t>
      </w:r>
    </w:p>
    <w:p w14:paraId="3F5650CB" w14:textId="77777777" w:rsidR="004A38C0" w:rsidRDefault="004A38C0" w:rsidP="004A38C0">
      <w:pPr>
        <w:autoSpaceDE w:val="0"/>
        <w:autoSpaceDN w:val="0"/>
        <w:adjustRightInd w:val="0"/>
        <w:rPr>
          <w:szCs w:val="22"/>
          <w:lang w:eastAsia="sl-SI"/>
        </w:rPr>
      </w:pPr>
    </w:p>
    <w:p w14:paraId="6D664579" w14:textId="77777777" w:rsidR="004A38C0" w:rsidRDefault="004A38C0" w:rsidP="004A38C0">
      <w:pPr>
        <w:autoSpaceDE w:val="0"/>
        <w:autoSpaceDN w:val="0"/>
        <w:adjustRightInd w:val="0"/>
        <w:rPr>
          <w:szCs w:val="22"/>
          <w:lang w:eastAsia="sl-SI"/>
        </w:rPr>
      </w:pPr>
      <w:r>
        <w:rPr>
          <w:szCs w:val="22"/>
          <w:lang w:eastAsia="sl-SI"/>
        </w:rPr>
        <w:t xml:space="preserve">Jei bet kuri paminėta būklė Jums tinka, prieš vartodami </w:t>
      </w:r>
      <w:proofErr w:type="spellStart"/>
      <w:r>
        <w:rPr>
          <w:szCs w:val="22"/>
          <w:lang w:eastAsia="sl-SI"/>
        </w:rPr>
        <w:t>Tolvecom</w:t>
      </w:r>
      <w:proofErr w:type="spellEnd"/>
      <w:r>
        <w:rPr>
          <w:szCs w:val="22"/>
          <w:lang w:eastAsia="sl-SI"/>
        </w:rPr>
        <w:t xml:space="preserve"> pasitarkite su gydytoju arba vaistininku.</w:t>
      </w:r>
    </w:p>
    <w:p w14:paraId="078428F9" w14:textId="77777777" w:rsidR="004A38C0" w:rsidRDefault="004A38C0" w:rsidP="004A38C0">
      <w:pPr>
        <w:autoSpaceDE w:val="0"/>
        <w:autoSpaceDN w:val="0"/>
        <w:adjustRightInd w:val="0"/>
        <w:rPr>
          <w:szCs w:val="22"/>
          <w:lang w:eastAsia="sl-SI"/>
        </w:rPr>
      </w:pPr>
    </w:p>
    <w:p w14:paraId="74248F3A" w14:textId="77777777" w:rsidR="004A38C0" w:rsidRDefault="004A38C0" w:rsidP="004A38C0">
      <w:pPr>
        <w:widowControl w:val="0"/>
        <w:numPr>
          <w:ilvl w:val="12"/>
          <w:numId w:val="0"/>
        </w:numPr>
        <w:rPr>
          <w:b/>
          <w:szCs w:val="22"/>
          <w:lang w:eastAsia="sl-SI"/>
        </w:rPr>
      </w:pPr>
      <w:r>
        <w:rPr>
          <w:b/>
          <w:szCs w:val="22"/>
          <w:lang w:eastAsia="sl-SI"/>
        </w:rPr>
        <w:t>Įspėjimai ir atsargumo priemonės</w:t>
      </w:r>
    </w:p>
    <w:p w14:paraId="39979BCE" w14:textId="77777777" w:rsidR="004A38C0" w:rsidRDefault="004A38C0" w:rsidP="004A38C0">
      <w:pPr>
        <w:autoSpaceDE w:val="0"/>
        <w:autoSpaceDN w:val="0"/>
        <w:adjustRightInd w:val="0"/>
        <w:rPr>
          <w:szCs w:val="22"/>
          <w:lang w:eastAsia="sl-SI"/>
        </w:rPr>
      </w:pPr>
      <w:r>
        <w:rPr>
          <w:sz w:val="24"/>
          <w:szCs w:val="20"/>
          <w:lang w:val="sl-SI" w:eastAsia="sl-SI"/>
        </w:rPr>
        <w:t>J</w:t>
      </w:r>
      <w:proofErr w:type="spellStart"/>
      <w:r>
        <w:rPr>
          <w:szCs w:val="22"/>
          <w:lang w:eastAsia="sl-SI"/>
        </w:rPr>
        <w:t>eigu</w:t>
      </w:r>
      <w:proofErr w:type="spellEnd"/>
      <w:r>
        <w:rPr>
          <w:szCs w:val="22"/>
          <w:lang w:eastAsia="sl-SI"/>
        </w:rPr>
        <w:t xml:space="preserve"> yra arba anksčiau buvo kuri nors iš toliau išvardytų būklių ar ligų, prieš vartojant </w:t>
      </w:r>
      <w:proofErr w:type="spellStart"/>
      <w:r>
        <w:rPr>
          <w:szCs w:val="22"/>
          <w:lang w:eastAsia="sl-SI"/>
        </w:rPr>
        <w:t>Tolvecom</w:t>
      </w:r>
      <w:proofErr w:type="spellEnd"/>
      <w:r>
        <w:rPr>
          <w:szCs w:val="22"/>
          <w:lang w:eastAsia="sl-SI"/>
        </w:rPr>
        <w:t xml:space="preserve"> apie tai pasakykite savo gydytojui.</w:t>
      </w:r>
    </w:p>
    <w:p w14:paraId="084111DE"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Mažas kraujospūdis (</w:t>
      </w:r>
      <w:proofErr w:type="spellStart"/>
      <w:r>
        <w:rPr>
          <w:rFonts w:eastAsia="Calibri"/>
          <w:szCs w:val="22"/>
          <w:lang w:eastAsia="sl-SI"/>
        </w:rPr>
        <w:t>hipotenzija</w:t>
      </w:r>
      <w:proofErr w:type="spellEnd"/>
      <w:r>
        <w:rPr>
          <w:rFonts w:eastAsia="Calibri"/>
          <w:szCs w:val="22"/>
          <w:lang w:eastAsia="sl-SI"/>
        </w:rPr>
        <w:t>), kuris tikriausiai pasireiškia dėl to, kad Jums yra dehidratacija (organizmas neteko daug vandens) arba druskų trūkumas, atsiradęs dėl gydymo diuretikais (šlapimo išskyrimą didinančiomis tabletėmis), mažo druskos kiekio maiste, viduriavimo, vėmimo arba hemodializės.</w:t>
      </w:r>
    </w:p>
    <w:p w14:paraId="435737EE"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Labai padidėjęs kraujospūdis (</w:t>
      </w:r>
      <w:proofErr w:type="spellStart"/>
      <w:r>
        <w:rPr>
          <w:rFonts w:eastAsia="Calibri"/>
          <w:szCs w:val="22"/>
          <w:lang w:eastAsia="sl-SI"/>
        </w:rPr>
        <w:t>hipertenzinė</w:t>
      </w:r>
      <w:proofErr w:type="spellEnd"/>
      <w:r>
        <w:rPr>
          <w:rFonts w:eastAsia="Calibri"/>
          <w:szCs w:val="22"/>
          <w:lang w:eastAsia="sl-SI"/>
        </w:rPr>
        <w:t xml:space="preserve"> krizė).</w:t>
      </w:r>
    </w:p>
    <w:p w14:paraId="04098DD7"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Inkstų liga arba persodintas inkstas.</w:t>
      </w:r>
    </w:p>
    <w:p w14:paraId="7D93258D"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Inkstų arterijos stenozė (vieną arba abu inkstus krauju aprūpinančių kraujagyslių susiaurėjimas).</w:t>
      </w:r>
    </w:p>
    <w:p w14:paraId="1114981F"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Kepenų liga.</w:t>
      </w:r>
    </w:p>
    <w:p w14:paraId="5E1CA784"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Širdies funkcijos sutrikimas, įskaitant širdies nepakankamumą ir neseniai ištikusį širdies priepuolį.</w:t>
      </w:r>
    </w:p>
    <w:p w14:paraId="0C534D05"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Cukrinis diabetas.</w:t>
      </w:r>
    </w:p>
    <w:p w14:paraId="72BE7907"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Podagra.</w:t>
      </w:r>
    </w:p>
    <w:p w14:paraId="1035F4F0"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 xml:space="preserve">Padidėjęs </w:t>
      </w:r>
      <w:proofErr w:type="spellStart"/>
      <w:r>
        <w:rPr>
          <w:rFonts w:eastAsia="Calibri"/>
          <w:szCs w:val="22"/>
          <w:lang w:eastAsia="sl-SI"/>
        </w:rPr>
        <w:t>aldosterono</w:t>
      </w:r>
      <w:proofErr w:type="spellEnd"/>
      <w:r>
        <w:rPr>
          <w:rFonts w:eastAsia="Calibri"/>
          <w:szCs w:val="22"/>
          <w:lang w:eastAsia="sl-SI"/>
        </w:rPr>
        <w:t xml:space="preserve"> kiekis (vandens ir druskos susilaikymas organizme, susijęs su įvairių mineralinių medžiagų pusiausvyros kraujyje sutrikimu).</w:t>
      </w:r>
    </w:p>
    <w:p w14:paraId="0102442D"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Sisteminė raudonoji vilkligė (dar vadinama vilklige arba SRV), t. y. liga, kurios metu organizmą puola jo paties imuninė sistema.</w:t>
      </w:r>
    </w:p>
    <w:p w14:paraId="4EFE3389"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 xml:space="preserve">Jums praeityje buvo diagnozuotas odos vėžys arba gydymo laikotarpiu ant Jūsų odos staiga atsirastų koks nors pakitimas. Taikant gydymą </w:t>
      </w:r>
      <w:proofErr w:type="spellStart"/>
      <w:r>
        <w:rPr>
          <w:rFonts w:eastAsia="Calibri"/>
          <w:szCs w:val="22"/>
          <w:lang w:eastAsia="sl-SI"/>
        </w:rPr>
        <w:t>hidrochlorotiazidu</w:t>
      </w:r>
      <w:proofErr w:type="spellEnd"/>
      <w:r>
        <w:rPr>
          <w:rFonts w:eastAsia="Calibri"/>
          <w:szCs w:val="22"/>
          <w:lang w:eastAsia="sl-SI"/>
        </w:rPr>
        <w:t>, ypač ilgalaikį gydymą didelėmis šio vaisto dozėmis, gali padidėti tam tikrų rūšių odos ir lūpos vėžio (</w:t>
      </w:r>
      <w:proofErr w:type="spellStart"/>
      <w:r>
        <w:rPr>
          <w:rFonts w:eastAsia="Calibri"/>
          <w:szCs w:val="22"/>
          <w:lang w:eastAsia="sl-SI"/>
        </w:rPr>
        <w:t>nemelanominio</w:t>
      </w:r>
      <w:proofErr w:type="spellEnd"/>
      <w:r>
        <w:rPr>
          <w:rFonts w:eastAsia="Calibri"/>
          <w:szCs w:val="22"/>
          <w:lang w:eastAsia="sl-SI"/>
        </w:rPr>
        <w:t xml:space="preserve"> odos vėžio) rizika. Vartodami </w:t>
      </w:r>
      <w:proofErr w:type="spellStart"/>
      <w:r>
        <w:rPr>
          <w:rFonts w:eastAsia="Calibri"/>
          <w:szCs w:val="22"/>
          <w:lang w:eastAsia="sl-SI"/>
        </w:rPr>
        <w:t>Tolvecom</w:t>
      </w:r>
      <w:proofErr w:type="spellEnd"/>
      <w:r>
        <w:rPr>
          <w:rFonts w:eastAsia="Calibri"/>
          <w:szCs w:val="22"/>
          <w:lang w:eastAsia="sl-SI"/>
        </w:rPr>
        <w:t>, saugokite savo odą nuo saulės ir ultravioletinių spindulių.</w:t>
      </w:r>
    </w:p>
    <w:p w14:paraId="090BE9AA"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 xml:space="preserve">Pasireiškia regos susilpnėjimas ar akių skausmas. Tai gali būti skysčio susikaupimo akies kraujagysliniame dangale (tarp </w:t>
      </w:r>
      <w:proofErr w:type="spellStart"/>
      <w:r>
        <w:rPr>
          <w:rFonts w:eastAsia="Calibri"/>
          <w:szCs w:val="22"/>
          <w:lang w:eastAsia="sl-SI"/>
        </w:rPr>
        <w:t>gyslainės</w:t>
      </w:r>
      <w:proofErr w:type="spellEnd"/>
      <w:r>
        <w:rPr>
          <w:rFonts w:eastAsia="Calibri"/>
          <w:szCs w:val="22"/>
          <w:lang w:eastAsia="sl-SI"/>
        </w:rPr>
        <w:t xml:space="preserve"> ir </w:t>
      </w:r>
      <w:proofErr w:type="spellStart"/>
      <w:r>
        <w:rPr>
          <w:rFonts w:eastAsia="Calibri"/>
          <w:szCs w:val="22"/>
          <w:lang w:eastAsia="sl-SI"/>
        </w:rPr>
        <w:t>skleros</w:t>
      </w:r>
      <w:proofErr w:type="spellEnd"/>
      <w:r>
        <w:rPr>
          <w:rFonts w:eastAsia="Calibri"/>
          <w:szCs w:val="22"/>
          <w:lang w:eastAsia="sl-SI"/>
        </w:rPr>
        <w:t xml:space="preserve">) arba akispūdžio padidėjimo simptomai ir jų gali atsirasti per kelias valandas arba savaites nuo </w:t>
      </w:r>
      <w:proofErr w:type="spellStart"/>
      <w:r>
        <w:rPr>
          <w:rFonts w:eastAsia="Calibri"/>
          <w:szCs w:val="22"/>
          <w:lang w:eastAsia="sl-SI"/>
        </w:rPr>
        <w:t>Tolvecom</w:t>
      </w:r>
      <w:proofErr w:type="spellEnd"/>
      <w:r>
        <w:rPr>
          <w:rFonts w:eastAsia="Calibri"/>
          <w:szCs w:val="22"/>
          <w:lang w:eastAsia="sl-SI"/>
        </w:rPr>
        <w:t xml:space="preserve"> vartojimo pradžios. Neskyrus gydymo, rega gali sutrikti visam laikui. Jei anksčiau Jums buvo pasireiškusi alerginė reakcija į peniciliną ar </w:t>
      </w:r>
      <w:proofErr w:type="spellStart"/>
      <w:r>
        <w:rPr>
          <w:rFonts w:eastAsia="Calibri"/>
          <w:szCs w:val="22"/>
          <w:lang w:eastAsia="sl-SI"/>
        </w:rPr>
        <w:t>sulfonamidą</w:t>
      </w:r>
      <w:proofErr w:type="spellEnd"/>
      <w:r>
        <w:rPr>
          <w:rFonts w:eastAsia="Calibri"/>
          <w:szCs w:val="22"/>
          <w:lang w:eastAsia="sl-SI"/>
        </w:rPr>
        <w:t>, tokio poveikio pasireiškimo rizika gali būti didesnė.</w:t>
      </w:r>
    </w:p>
    <w:p w14:paraId="290FC400"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 xml:space="preserve">Praeityje pavartojus </w:t>
      </w:r>
      <w:proofErr w:type="spellStart"/>
      <w:r>
        <w:rPr>
          <w:rFonts w:eastAsia="Calibri"/>
          <w:szCs w:val="22"/>
          <w:lang w:eastAsia="sl-SI"/>
        </w:rPr>
        <w:t>hidrochlorotiazido</w:t>
      </w:r>
      <w:proofErr w:type="spellEnd"/>
      <w:r>
        <w:rPr>
          <w:rFonts w:eastAsia="Calibri"/>
          <w:szCs w:val="22"/>
          <w:lang w:eastAsia="sl-SI"/>
        </w:rPr>
        <w:t xml:space="preserve">, Jums pasireiškė kvėpavimo ar plaučių funkcijos sutrikimų (įskaitant plaučių uždegimą ar skysčio kaupimąsi juose). Jeigu pavartojus </w:t>
      </w:r>
      <w:proofErr w:type="spellStart"/>
      <w:r>
        <w:rPr>
          <w:rFonts w:eastAsia="Calibri"/>
          <w:szCs w:val="22"/>
          <w:lang w:eastAsia="sl-SI"/>
        </w:rPr>
        <w:t>Tolvecom</w:t>
      </w:r>
      <w:proofErr w:type="spellEnd"/>
      <w:r>
        <w:rPr>
          <w:rFonts w:eastAsia="Calibri"/>
          <w:szCs w:val="22"/>
          <w:lang w:eastAsia="sl-SI"/>
        </w:rPr>
        <w:t xml:space="preserve"> atsiranda stiprus dusulys arba kvėpavimo sunkumų, būtina nedelsiant kreiptis į medikus.</w:t>
      </w:r>
    </w:p>
    <w:p w14:paraId="5CDEF20A" w14:textId="77777777" w:rsidR="004A38C0" w:rsidRDefault="004A38C0" w:rsidP="004A38C0">
      <w:pPr>
        <w:numPr>
          <w:ilvl w:val="0"/>
          <w:numId w:val="8"/>
        </w:numPr>
        <w:autoSpaceDE w:val="0"/>
        <w:autoSpaceDN w:val="0"/>
        <w:adjustRightInd w:val="0"/>
        <w:ind w:left="567" w:hanging="567"/>
        <w:contextualSpacing/>
        <w:rPr>
          <w:rFonts w:eastAsia="Calibri"/>
          <w:szCs w:val="22"/>
          <w:lang w:eastAsia="sl-SI"/>
        </w:rPr>
      </w:pPr>
      <w:r>
        <w:rPr>
          <w:rFonts w:eastAsia="Calibri"/>
          <w:szCs w:val="22"/>
          <w:lang w:eastAsia="sl-SI"/>
        </w:rPr>
        <w:t>Esate senyvi ir reikia didinti Jums skiriamą dozę.</w:t>
      </w:r>
    </w:p>
    <w:p w14:paraId="6FF852C1" w14:textId="77777777" w:rsidR="004A38C0" w:rsidRDefault="004A38C0" w:rsidP="004A38C0">
      <w:pPr>
        <w:autoSpaceDE w:val="0"/>
        <w:autoSpaceDN w:val="0"/>
        <w:adjustRightInd w:val="0"/>
        <w:rPr>
          <w:szCs w:val="22"/>
          <w:lang w:eastAsia="sl-SI"/>
        </w:rPr>
      </w:pPr>
    </w:p>
    <w:p w14:paraId="248BB040" w14:textId="77777777" w:rsidR="004A38C0" w:rsidRDefault="004A38C0" w:rsidP="004A38C0">
      <w:pPr>
        <w:autoSpaceDE w:val="0"/>
        <w:autoSpaceDN w:val="0"/>
        <w:adjustRightInd w:val="0"/>
        <w:rPr>
          <w:szCs w:val="22"/>
          <w:lang w:eastAsia="sl-SI"/>
        </w:rPr>
      </w:pPr>
      <w:r>
        <w:rPr>
          <w:szCs w:val="22"/>
          <w:lang w:eastAsia="sl-SI"/>
        </w:rPr>
        <w:t xml:space="preserve">Pasitarkite su gydytoju, prieš pradėdami vartoti </w:t>
      </w:r>
      <w:proofErr w:type="spellStart"/>
      <w:r>
        <w:rPr>
          <w:szCs w:val="22"/>
          <w:lang w:eastAsia="sl-SI"/>
        </w:rPr>
        <w:t>Tolvecom</w:t>
      </w:r>
      <w:proofErr w:type="spellEnd"/>
      <w:r>
        <w:rPr>
          <w:szCs w:val="22"/>
          <w:lang w:eastAsia="sl-SI"/>
        </w:rPr>
        <w:t>, jeigu vartojate:</w:t>
      </w:r>
    </w:p>
    <w:p w14:paraId="1DF53DBA" w14:textId="77777777" w:rsidR="004A38C0" w:rsidRDefault="004A38C0" w:rsidP="004A38C0">
      <w:pPr>
        <w:numPr>
          <w:ilvl w:val="0"/>
          <w:numId w:val="7"/>
        </w:numPr>
        <w:tabs>
          <w:tab w:val="left" w:pos="567"/>
        </w:tabs>
        <w:autoSpaceDE w:val="0"/>
        <w:autoSpaceDN w:val="0"/>
        <w:adjustRightInd w:val="0"/>
        <w:ind w:left="567" w:hanging="567"/>
        <w:rPr>
          <w:szCs w:val="22"/>
          <w:lang w:eastAsia="sl-SI"/>
        </w:rPr>
      </w:pPr>
      <w:proofErr w:type="spellStart"/>
      <w:r>
        <w:rPr>
          <w:szCs w:val="22"/>
          <w:lang w:eastAsia="sl-SI"/>
        </w:rPr>
        <w:t>digoksiną</w:t>
      </w:r>
      <w:proofErr w:type="spellEnd"/>
      <w:r>
        <w:rPr>
          <w:szCs w:val="22"/>
          <w:lang w:eastAsia="sl-SI"/>
        </w:rPr>
        <w:t>.</w:t>
      </w:r>
    </w:p>
    <w:p w14:paraId="644DBE11" w14:textId="77777777" w:rsidR="004A38C0" w:rsidRDefault="004A38C0" w:rsidP="004A38C0">
      <w:pPr>
        <w:numPr>
          <w:ilvl w:val="0"/>
          <w:numId w:val="7"/>
        </w:numPr>
        <w:tabs>
          <w:tab w:val="left" w:pos="567"/>
        </w:tabs>
        <w:autoSpaceDE w:val="0"/>
        <w:autoSpaceDN w:val="0"/>
        <w:adjustRightInd w:val="0"/>
        <w:ind w:left="567" w:hanging="567"/>
        <w:rPr>
          <w:szCs w:val="22"/>
          <w:lang w:eastAsia="sl-SI"/>
        </w:rPr>
      </w:pPr>
      <w:r>
        <w:rPr>
          <w:szCs w:val="22"/>
          <w:lang w:eastAsia="sl-SI"/>
        </w:rPr>
        <w:t>kurį nors iš šių vaistų aukštam kraujospūdžiui gydyti:</w:t>
      </w:r>
    </w:p>
    <w:p w14:paraId="1581868B" w14:textId="77777777" w:rsidR="004A38C0" w:rsidRDefault="004A38C0" w:rsidP="004A38C0">
      <w:pPr>
        <w:numPr>
          <w:ilvl w:val="0"/>
          <w:numId w:val="7"/>
        </w:numPr>
        <w:tabs>
          <w:tab w:val="left" w:pos="1134"/>
        </w:tabs>
        <w:autoSpaceDE w:val="0"/>
        <w:autoSpaceDN w:val="0"/>
        <w:adjustRightInd w:val="0"/>
        <w:ind w:left="1134" w:hanging="567"/>
        <w:rPr>
          <w:szCs w:val="22"/>
          <w:lang w:eastAsia="sl-SI"/>
        </w:rPr>
      </w:pPr>
      <w:r>
        <w:rPr>
          <w:szCs w:val="22"/>
          <w:lang w:val="sl-SI" w:eastAsia="sl-SI"/>
        </w:rPr>
        <w:t>AKF inhibitorių (pavyzdžiui, enalaprilį, lizinoprilį, ramiprilį), ypač jei turite su cukriniu diabetu susijusių inkstų sutrikimų.</w:t>
      </w:r>
    </w:p>
    <w:p w14:paraId="25133958" w14:textId="77777777" w:rsidR="004A38C0" w:rsidRDefault="004A38C0" w:rsidP="004A38C0">
      <w:pPr>
        <w:numPr>
          <w:ilvl w:val="0"/>
          <w:numId w:val="7"/>
        </w:numPr>
        <w:tabs>
          <w:tab w:val="left" w:pos="1134"/>
        </w:tabs>
        <w:autoSpaceDE w:val="0"/>
        <w:autoSpaceDN w:val="0"/>
        <w:adjustRightInd w:val="0"/>
        <w:ind w:left="1134" w:hanging="567"/>
        <w:rPr>
          <w:szCs w:val="22"/>
          <w:lang w:eastAsia="sl-SI"/>
        </w:rPr>
      </w:pPr>
      <w:r>
        <w:rPr>
          <w:szCs w:val="22"/>
          <w:lang w:val="sl-SI" w:eastAsia="sl-SI"/>
        </w:rPr>
        <w:t>aliskireną</w:t>
      </w:r>
      <w:r>
        <w:rPr>
          <w:szCs w:val="22"/>
          <w:lang w:eastAsia="sl-SI"/>
        </w:rPr>
        <w:t>.</w:t>
      </w:r>
    </w:p>
    <w:p w14:paraId="6D8BBD4F" w14:textId="77777777" w:rsidR="004A38C0" w:rsidRDefault="004A38C0" w:rsidP="004A38C0">
      <w:pPr>
        <w:autoSpaceDE w:val="0"/>
        <w:autoSpaceDN w:val="0"/>
        <w:adjustRightInd w:val="0"/>
        <w:rPr>
          <w:szCs w:val="22"/>
          <w:lang w:eastAsia="sl-SI"/>
        </w:rPr>
      </w:pPr>
    </w:p>
    <w:p w14:paraId="24EA5F76" w14:textId="77777777" w:rsidR="004A38C0" w:rsidRDefault="004A38C0" w:rsidP="004A38C0">
      <w:pPr>
        <w:autoSpaceDE w:val="0"/>
        <w:autoSpaceDN w:val="0"/>
        <w:adjustRightInd w:val="0"/>
        <w:rPr>
          <w:szCs w:val="22"/>
          <w:lang w:eastAsia="sl-SI"/>
        </w:rPr>
      </w:pPr>
      <w:r>
        <w:rPr>
          <w:szCs w:val="22"/>
          <w:lang w:eastAsia="sl-SI"/>
        </w:rPr>
        <w:lastRenderedPageBreak/>
        <w:t xml:space="preserve">Vartojant </w:t>
      </w:r>
      <w:proofErr w:type="spellStart"/>
      <w:r>
        <w:rPr>
          <w:szCs w:val="22"/>
          <w:lang w:eastAsia="sl-SI"/>
        </w:rPr>
        <w:t>hidrochlorotiazido</w:t>
      </w:r>
      <w:proofErr w:type="spellEnd"/>
      <w:r>
        <w:rPr>
          <w:szCs w:val="22"/>
          <w:lang w:eastAsia="sl-SI"/>
        </w:rPr>
        <w:t>, organizme gali sutrikti elektrolitų pusiausvyra. Būdingi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plakimas. Jeigu kuris nors iš minėtų simptomų pasireiškia, pasakykite gydytojui.</w:t>
      </w:r>
    </w:p>
    <w:p w14:paraId="4E5CEABD" w14:textId="77777777" w:rsidR="004A38C0" w:rsidRDefault="004A38C0" w:rsidP="004A38C0">
      <w:pPr>
        <w:autoSpaceDE w:val="0"/>
        <w:autoSpaceDN w:val="0"/>
        <w:adjustRightInd w:val="0"/>
        <w:rPr>
          <w:szCs w:val="22"/>
          <w:lang w:eastAsia="sl-SI"/>
        </w:rPr>
      </w:pPr>
    </w:p>
    <w:p w14:paraId="5DA62954" w14:textId="77777777" w:rsidR="004A38C0" w:rsidRDefault="004A38C0" w:rsidP="004A38C0">
      <w:pPr>
        <w:autoSpaceDE w:val="0"/>
        <w:autoSpaceDN w:val="0"/>
        <w:adjustRightInd w:val="0"/>
        <w:rPr>
          <w:szCs w:val="22"/>
          <w:lang w:eastAsia="sl-SI"/>
        </w:rPr>
      </w:pPr>
      <w:r>
        <w:rPr>
          <w:szCs w:val="22"/>
          <w:lang w:eastAsia="sl-SI"/>
        </w:rPr>
        <w:t xml:space="preserve">Pasitarkite su gydytoju, jei pavartojus </w:t>
      </w:r>
      <w:proofErr w:type="spellStart"/>
      <w:r>
        <w:rPr>
          <w:szCs w:val="22"/>
          <w:lang w:eastAsia="sl-SI"/>
        </w:rPr>
        <w:t>Tolvecom</w:t>
      </w:r>
      <w:proofErr w:type="spellEnd"/>
      <w:r>
        <w:rPr>
          <w:szCs w:val="22"/>
          <w:lang w:eastAsia="sl-SI"/>
        </w:rPr>
        <w:t xml:space="preserve"> jaučiate pilvo skausmą, pykinimą, vėmimą arba viduriavimą. Dėl tolesnio gydymo nuspręs Jūsų gydytojas. Nenustokite vartoti </w:t>
      </w:r>
      <w:proofErr w:type="spellStart"/>
      <w:r>
        <w:rPr>
          <w:szCs w:val="22"/>
          <w:lang w:eastAsia="sl-SI"/>
        </w:rPr>
        <w:t>Tolvecom</w:t>
      </w:r>
      <w:proofErr w:type="spellEnd"/>
      <w:r>
        <w:rPr>
          <w:szCs w:val="22"/>
          <w:lang w:eastAsia="sl-SI"/>
        </w:rPr>
        <w:t xml:space="preserve"> patys.</w:t>
      </w:r>
    </w:p>
    <w:p w14:paraId="4A8C5F18" w14:textId="77777777" w:rsidR="004A38C0" w:rsidRDefault="004A38C0" w:rsidP="004A38C0">
      <w:pPr>
        <w:autoSpaceDE w:val="0"/>
        <w:autoSpaceDN w:val="0"/>
        <w:adjustRightInd w:val="0"/>
        <w:rPr>
          <w:szCs w:val="22"/>
          <w:lang w:eastAsia="sl-SI"/>
        </w:rPr>
      </w:pPr>
    </w:p>
    <w:p w14:paraId="062904EC" w14:textId="77777777" w:rsidR="004A38C0" w:rsidRDefault="004A38C0" w:rsidP="004A38C0">
      <w:pPr>
        <w:autoSpaceDE w:val="0"/>
        <w:autoSpaceDN w:val="0"/>
        <w:adjustRightInd w:val="0"/>
        <w:rPr>
          <w:szCs w:val="22"/>
          <w:lang w:eastAsia="sl-SI"/>
        </w:rPr>
      </w:pPr>
      <w:r>
        <w:rPr>
          <w:szCs w:val="22"/>
          <w:lang w:eastAsia="sl-SI"/>
        </w:rPr>
        <w:t>Gydytojui turite pasakyti ir tuo atveju, jeigu padidėja odos jautrumas saulei ir dėl to greičiau negu paprastai atsiranda saulės sukelto nudegimo simptomų (tokių kaip paraudimas, niežulys, patinimas, pūslės).</w:t>
      </w:r>
    </w:p>
    <w:p w14:paraId="6EAE861B" w14:textId="77777777" w:rsidR="004A38C0" w:rsidRDefault="004A38C0" w:rsidP="004A38C0">
      <w:pPr>
        <w:autoSpaceDE w:val="0"/>
        <w:autoSpaceDN w:val="0"/>
        <w:adjustRightInd w:val="0"/>
        <w:rPr>
          <w:szCs w:val="22"/>
          <w:lang w:eastAsia="sl-SI"/>
        </w:rPr>
      </w:pPr>
    </w:p>
    <w:p w14:paraId="385BB8BD" w14:textId="77777777" w:rsidR="004A38C0" w:rsidRDefault="004A38C0" w:rsidP="004A38C0">
      <w:pPr>
        <w:autoSpaceDE w:val="0"/>
        <w:autoSpaceDN w:val="0"/>
        <w:adjustRightInd w:val="0"/>
        <w:rPr>
          <w:szCs w:val="22"/>
          <w:lang w:eastAsia="sl-SI"/>
        </w:rPr>
      </w:pPr>
      <w:r>
        <w:rPr>
          <w:szCs w:val="22"/>
          <w:lang w:eastAsia="sl-SI"/>
        </w:rPr>
        <w:t xml:space="preserve">Prieš operaciją arba anesteziją reikia pasakyti gydytojui apie </w:t>
      </w:r>
      <w:proofErr w:type="spellStart"/>
      <w:r>
        <w:rPr>
          <w:szCs w:val="22"/>
          <w:lang w:eastAsia="sl-SI"/>
        </w:rPr>
        <w:t>Tolvecom</w:t>
      </w:r>
      <w:proofErr w:type="spellEnd"/>
      <w:r>
        <w:rPr>
          <w:szCs w:val="22"/>
          <w:lang w:eastAsia="sl-SI"/>
        </w:rPr>
        <w:t xml:space="preserve"> vartojimą.</w:t>
      </w:r>
    </w:p>
    <w:p w14:paraId="31CAF91C" w14:textId="77777777" w:rsidR="004A38C0" w:rsidRDefault="004A38C0" w:rsidP="004A38C0">
      <w:pPr>
        <w:autoSpaceDE w:val="0"/>
        <w:autoSpaceDN w:val="0"/>
        <w:adjustRightInd w:val="0"/>
        <w:rPr>
          <w:szCs w:val="22"/>
          <w:lang w:eastAsia="sl-SI"/>
        </w:rPr>
      </w:pPr>
    </w:p>
    <w:p w14:paraId="52C387D4" w14:textId="77777777" w:rsidR="004A38C0" w:rsidRDefault="004A38C0" w:rsidP="004A38C0">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gali būti mažiau veiksmingas mažinant kraujospūdį juodaodžiams pacientams.</w:t>
      </w:r>
    </w:p>
    <w:p w14:paraId="323EB5FF" w14:textId="77777777" w:rsidR="004A38C0" w:rsidRDefault="004A38C0" w:rsidP="004A38C0">
      <w:pPr>
        <w:widowControl w:val="0"/>
        <w:numPr>
          <w:ilvl w:val="12"/>
          <w:numId w:val="0"/>
        </w:numPr>
        <w:rPr>
          <w:szCs w:val="22"/>
          <w:lang w:eastAsia="sl-SI"/>
        </w:rPr>
      </w:pPr>
    </w:p>
    <w:p w14:paraId="2AD8B348" w14:textId="77777777" w:rsidR="004A38C0" w:rsidRDefault="004A38C0" w:rsidP="004A38C0">
      <w:pPr>
        <w:widowControl w:val="0"/>
        <w:numPr>
          <w:ilvl w:val="12"/>
          <w:numId w:val="0"/>
        </w:numPr>
        <w:rPr>
          <w:szCs w:val="22"/>
          <w:lang w:eastAsia="sl-SI"/>
        </w:rPr>
      </w:pPr>
      <w:r>
        <w:rPr>
          <w:szCs w:val="22"/>
          <w:lang w:eastAsia="sl-SI"/>
        </w:rPr>
        <w:t>Jūsų gydytojas gali reguliariai tirti Jūsų inkstų funkciją, kraujospūdį ir elektrolitų (pvz., kalio) kiekį kraujyje.</w:t>
      </w:r>
    </w:p>
    <w:p w14:paraId="56629B1C" w14:textId="77777777" w:rsidR="004A38C0" w:rsidRDefault="004A38C0" w:rsidP="004A38C0">
      <w:pPr>
        <w:widowControl w:val="0"/>
        <w:numPr>
          <w:ilvl w:val="12"/>
          <w:numId w:val="0"/>
        </w:numPr>
        <w:rPr>
          <w:szCs w:val="22"/>
          <w:lang w:eastAsia="sl-SI"/>
        </w:rPr>
      </w:pPr>
      <w:r>
        <w:rPr>
          <w:szCs w:val="22"/>
          <w:lang w:eastAsia="sl-SI"/>
        </w:rPr>
        <w:t>Taip pat žiūrėkite informaciją, pateiktą poskyryje „</w:t>
      </w:r>
      <w:proofErr w:type="spellStart"/>
      <w:r>
        <w:rPr>
          <w:szCs w:val="22"/>
          <w:lang w:eastAsia="sl-SI"/>
        </w:rPr>
        <w:t>Tolvecom</w:t>
      </w:r>
      <w:proofErr w:type="spellEnd"/>
      <w:r>
        <w:rPr>
          <w:szCs w:val="22"/>
          <w:lang w:eastAsia="sl-SI"/>
        </w:rPr>
        <w:t xml:space="preserve"> vartoti draudžiama“.</w:t>
      </w:r>
    </w:p>
    <w:p w14:paraId="1FE565BA" w14:textId="77777777" w:rsidR="004A38C0" w:rsidRDefault="004A38C0" w:rsidP="004A38C0">
      <w:pPr>
        <w:widowControl w:val="0"/>
        <w:numPr>
          <w:ilvl w:val="12"/>
          <w:numId w:val="0"/>
        </w:numPr>
        <w:rPr>
          <w:szCs w:val="22"/>
          <w:lang w:eastAsia="sl-SI"/>
        </w:rPr>
      </w:pPr>
    </w:p>
    <w:p w14:paraId="3E7C6145" w14:textId="77777777" w:rsidR="004A38C0" w:rsidRDefault="004A38C0" w:rsidP="004A38C0">
      <w:pPr>
        <w:widowControl w:val="0"/>
        <w:numPr>
          <w:ilvl w:val="12"/>
          <w:numId w:val="0"/>
        </w:numPr>
        <w:rPr>
          <w:b/>
          <w:bCs/>
          <w:szCs w:val="22"/>
          <w:lang w:eastAsia="sl-SI"/>
        </w:rPr>
      </w:pPr>
      <w:r>
        <w:rPr>
          <w:b/>
          <w:bCs/>
          <w:szCs w:val="22"/>
          <w:lang w:eastAsia="sl-SI"/>
        </w:rPr>
        <w:t>Vaikams ir paaugliams</w:t>
      </w:r>
    </w:p>
    <w:p w14:paraId="44AC5F98" w14:textId="77777777" w:rsidR="004A38C0" w:rsidRDefault="004A38C0" w:rsidP="004A38C0">
      <w:pPr>
        <w:widowControl w:val="0"/>
        <w:numPr>
          <w:ilvl w:val="12"/>
          <w:numId w:val="0"/>
        </w:numPr>
        <w:rPr>
          <w:szCs w:val="22"/>
          <w:lang w:eastAsia="sl-SI"/>
        </w:rPr>
      </w:pPr>
      <w:r>
        <w:rPr>
          <w:szCs w:val="22"/>
          <w:lang w:eastAsia="sl-SI"/>
        </w:rPr>
        <w:t xml:space="preserve">Vaikams ir jaunesniems kaip 18 metų paaugliams </w:t>
      </w:r>
      <w:proofErr w:type="spellStart"/>
      <w:r>
        <w:rPr>
          <w:szCs w:val="22"/>
          <w:lang w:eastAsia="sl-SI"/>
        </w:rPr>
        <w:t>Tolvecom</w:t>
      </w:r>
      <w:proofErr w:type="spellEnd"/>
      <w:r>
        <w:rPr>
          <w:szCs w:val="22"/>
          <w:lang w:eastAsia="sl-SI"/>
        </w:rPr>
        <w:t xml:space="preserve"> vartoti nerekomenduojama.</w:t>
      </w:r>
    </w:p>
    <w:p w14:paraId="23DC27A8" w14:textId="77777777" w:rsidR="004A38C0" w:rsidRDefault="004A38C0" w:rsidP="004A38C0">
      <w:pPr>
        <w:widowControl w:val="0"/>
        <w:numPr>
          <w:ilvl w:val="12"/>
          <w:numId w:val="0"/>
        </w:numPr>
        <w:rPr>
          <w:szCs w:val="22"/>
          <w:lang w:eastAsia="sl-SI"/>
        </w:rPr>
      </w:pPr>
    </w:p>
    <w:p w14:paraId="4FEA1EEA" w14:textId="77777777" w:rsidR="004A38C0" w:rsidRDefault="004A38C0" w:rsidP="004A38C0">
      <w:pPr>
        <w:widowControl w:val="0"/>
        <w:numPr>
          <w:ilvl w:val="12"/>
          <w:numId w:val="0"/>
        </w:numPr>
        <w:ind w:right="-2"/>
        <w:outlineLvl w:val="0"/>
        <w:rPr>
          <w:b/>
          <w:szCs w:val="22"/>
          <w:lang w:eastAsia="sl-SI"/>
        </w:rPr>
      </w:pPr>
      <w:r>
        <w:rPr>
          <w:b/>
          <w:szCs w:val="22"/>
          <w:lang w:eastAsia="sl-SI"/>
        </w:rPr>
        <w:t xml:space="preserve">Kiti vaistai ir </w:t>
      </w:r>
      <w:proofErr w:type="spellStart"/>
      <w:r>
        <w:rPr>
          <w:b/>
          <w:szCs w:val="22"/>
          <w:lang w:eastAsia="sl-SI"/>
        </w:rPr>
        <w:t>Tolvecom</w:t>
      </w:r>
      <w:proofErr w:type="spellEnd"/>
    </w:p>
    <w:p w14:paraId="63B0CA67" w14:textId="77777777" w:rsidR="004A38C0" w:rsidRDefault="004A38C0" w:rsidP="004A38C0">
      <w:pPr>
        <w:widowControl w:val="0"/>
        <w:numPr>
          <w:ilvl w:val="12"/>
          <w:numId w:val="0"/>
        </w:numPr>
        <w:rPr>
          <w:sz w:val="24"/>
          <w:szCs w:val="20"/>
          <w:lang w:val="sl-SI" w:eastAsia="sl-SI"/>
        </w:rPr>
      </w:pPr>
      <w:r>
        <w:rPr>
          <w:szCs w:val="22"/>
          <w:lang w:eastAsia="sl-SI"/>
        </w:rPr>
        <w:t xml:space="preserve">Jeigu vartojate ar neseniai vartojote kitų vaistų arba dėl to nesate tikri, apie tai pasakykite gydytojui arba vaistininkui. Gydytojas gali keisti kitų kartu vartojamų vaistų dozę arba nurodyti imtis kitokių atsargumo priemonių. Kai kuriais atvejais vieno iš vaistų vartojimą gali tekti nutraukti. Tai ypač taikoma toliau išvardintiems vaistams, vartojamiems kartu su </w:t>
      </w:r>
      <w:proofErr w:type="spellStart"/>
      <w:r>
        <w:rPr>
          <w:szCs w:val="22"/>
          <w:lang w:eastAsia="sl-SI"/>
        </w:rPr>
        <w:t>Tolvecom</w:t>
      </w:r>
      <w:proofErr w:type="spellEnd"/>
      <w:r>
        <w:rPr>
          <w:szCs w:val="22"/>
          <w:lang w:eastAsia="sl-SI"/>
        </w:rPr>
        <w:t>:</w:t>
      </w:r>
    </w:p>
    <w:p w14:paraId="1051B1A1"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Nuo tam tikros rūšies depresijos vartojami vaistai, kurių sudėtyje yra ličio.</w:t>
      </w:r>
    </w:p>
    <w:p w14:paraId="291829A8"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Vaistai, kurių vartojimas siejamas su mažu kalio kiekiu kraujyje (</w:t>
      </w:r>
      <w:proofErr w:type="spellStart"/>
      <w:r>
        <w:rPr>
          <w:rFonts w:eastAsia="Calibri"/>
          <w:szCs w:val="22"/>
          <w:lang w:eastAsia="sl-SI"/>
        </w:rPr>
        <w:t>hipokalemija</w:t>
      </w:r>
      <w:proofErr w:type="spellEnd"/>
      <w:r>
        <w:rPr>
          <w:rFonts w:eastAsia="Calibri"/>
          <w:szCs w:val="22"/>
          <w:lang w:eastAsia="sl-SI"/>
        </w:rPr>
        <w:t xml:space="preserve">), pvz., kiti diuretikai (šlapimo išskyrimą skatinančios tabletės), vidurių laisvinamieji preparatai (pvz., ricinos aliejus), kortikosteroidai (pvz., prednizonas), </w:t>
      </w:r>
      <w:proofErr w:type="spellStart"/>
      <w:r>
        <w:rPr>
          <w:rFonts w:eastAsia="Calibri"/>
          <w:szCs w:val="22"/>
          <w:lang w:eastAsia="sl-SI"/>
        </w:rPr>
        <w:t>adrenokortikotropinis</w:t>
      </w:r>
      <w:proofErr w:type="spellEnd"/>
      <w:r>
        <w:rPr>
          <w:rFonts w:eastAsia="Calibri"/>
          <w:szCs w:val="22"/>
          <w:lang w:eastAsia="sl-SI"/>
        </w:rPr>
        <w:t xml:space="preserve"> hormonas (AKTH), </w:t>
      </w:r>
      <w:proofErr w:type="spellStart"/>
      <w:r>
        <w:rPr>
          <w:rFonts w:eastAsia="Calibri"/>
          <w:szCs w:val="22"/>
          <w:lang w:eastAsia="sl-SI"/>
        </w:rPr>
        <w:t>amfotericinas</w:t>
      </w:r>
      <w:proofErr w:type="spellEnd"/>
      <w:r>
        <w:rPr>
          <w:rFonts w:eastAsia="Calibri"/>
          <w:szCs w:val="22"/>
          <w:lang w:eastAsia="sl-SI"/>
        </w:rPr>
        <w:t xml:space="preserve"> (vaistas nuo grybelinių ligų), </w:t>
      </w:r>
      <w:proofErr w:type="spellStart"/>
      <w:r>
        <w:rPr>
          <w:rFonts w:eastAsia="Calibri"/>
          <w:szCs w:val="22"/>
          <w:lang w:eastAsia="sl-SI"/>
        </w:rPr>
        <w:t>karbenoksolonas</w:t>
      </w:r>
      <w:proofErr w:type="spellEnd"/>
      <w:r>
        <w:rPr>
          <w:rFonts w:eastAsia="Calibri"/>
          <w:szCs w:val="22"/>
          <w:lang w:eastAsia="sl-SI"/>
        </w:rPr>
        <w:t xml:space="preserve"> (vaistas nuo burnos opų), penicilino G natrio druska (antibiotikas), salicilo rūgštis ir jos dariniai. </w:t>
      </w:r>
    </w:p>
    <w:p w14:paraId="1F02E667"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 xml:space="preserve">Vaistai, galintys padidinti kalio kiekį kraujyje, pvz., kalį organizme sulaikantys diuretikai, kalio papildai, druskų pakaitalai, kuriuose yra kalio, AKF inhibitoriai, </w:t>
      </w:r>
      <w:proofErr w:type="spellStart"/>
      <w:r>
        <w:rPr>
          <w:rFonts w:eastAsia="Calibri"/>
          <w:szCs w:val="22"/>
          <w:lang w:eastAsia="sl-SI"/>
        </w:rPr>
        <w:t>ciklosporinas</w:t>
      </w:r>
      <w:proofErr w:type="spellEnd"/>
      <w:r>
        <w:rPr>
          <w:rFonts w:eastAsia="Calibri"/>
          <w:szCs w:val="22"/>
          <w:lang w:eastAsia="sl-SI"/>
        </w:rPr>
        <w:t xml:space="preserve"> (imuninę sistemą slopinantis vaistas) bei kiti vaistai, tokie kaip heparino natrio druska (kraujo krešėjimą slopinantis vaistas). </w:t>
      </w:r>
    </w:p>
    <w:p w14:paraId="4D4DC520"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 xml:space="preserve">Vaistai, kurių poveikiui daro įtaką kalio kiekio kraujyje pokyčiai, tokie kaip vaistai nuo širdies ligų (pvz., </w:t>
      </w:r>
      <w:proofErr w:type="spellStart"/>
      <w:r>
        <w:rPr>
          <w:rFonts w:eastAsia="Calibri"/>
          <w:szCs w:val="22"/>
          <w:lang w:eastAsia="sl-SI"/>
        </w:rPr>
        <w:t>digoksinas</w:t>
      </w:r>
      <w:proofErr w:type="spellEnd"/>
      <w:r>
        <w:rPr>
          <w:rFonts w:eastAsia="Calibri"/>
          <w:szCs w:val="22"/>
          <w:lang w:eastAsia="sl-SI"/>
        </w:rPr>
        <w:t xml:space="preserve">) ar vaistai širdies ritmui reguliuoti (pvz., </w:t>
      </w:r>
      <w:proofErr w:type="spellStart"/>
      <w:r>
        <w:rPr>
          <w:rFonts w:eastAsia="Calibri"/>
          <w:szCs w:val="22"/>
          <w:lang w:eastAsia="sl-SI"/>
        </w:rPr>
        <w:t>chinidinas</w:t>
      </w:r>
      <w:proofErr w:type="spellEnd"/>
      <w:r>
        <w:rPr>
          <w:rFonts w:eastAsia="Calibri"/>
          <w:szCs w:val="22"/>
          <w:lang w:eastAsia="sl-SI"/>
        </w:rPr>
        <w:t xml:space="preserve">, </w:t>
      </w:r>
      <w:proofErr w:type="spellStart"/>
      <w:r>
        <w:rPr>
          <w:rFonts w:eastAsia="Calibri"/>
          <w:szCs w:val="22"/>
          <w:lang w:eastAsia="sl-SI"/>
        </w:rPr>
        <w:t>dizopiramidas</w:t>
      </w:r>
      <w:proofErr w:type="spellEnd"/>
      <w:r>
        <w:rPr>
          <w:rFonts w:eastAsia="Calibri"/>
          <w:szCs w:val="22"/>
          <w:lang w:eastAsia="sl-SI"/>
        </w:rPr>
        <w:t xml:space="preserve">, </w:t>
      </w:r>
      <w:proofErr w:type="spellStart"/>
      <w:r>
        <w:rPr>
          <w:rFonts w:eastAsia="Calibri"/>
          <w:szCs w:val="22"/>
          <w:lang w:eastAsia="sl-SI"/>
        </w:rPr>
        <w:t>amjodaronas</w:t>
      </w:r>
      <w:proofErr w:type="spellEnd"/>
      <w:r>
        <w:rPr>
          <w:rFonts w:eastAsia="Calibri"/>
          <w:szCs w:val="22"/>
          <w:lang w:eastAsia="sl-SI"/>
        </w:rPr>
        <w:t xml:space="preserve">, </w:t>
      </w:r>
      <w:proofErr w:type="spellStart"/>
      <w:r>
        <w:rPr>
          <w:rFonts w:eastAsia="Calibri"/>
          <w:szCs w:val="22"/>
          <w:lang w:eastAsia="sl-SI"/>
        </w:rPr>
        <w:t>sotalolis</w:t>
      </w:r>
      <w:proofErr w:type="spellEnd"/>
      <w:r>
        <w:rPr>
          <w:rFonts w:eastAsia="Calibri"/>
          <w:szCs w:val="22"/>
          <w:lang w:eastAsia="sl-SI"/>
        </w:rPr>
        <w:t xml:space="preserve">), vaistai nuo psichikos ligų (pvz., </w:t>
      </w:r>
      <w:proofErr w:type="spellStart"/>
      <w:r>
        <w:rPr>
          <w:rFonts w:eastAsia="Calibri"/>
          <w:szCs w:val="22"/>
          <w:lang w:eastAsia="sl-SI"/>
        </w:rPr>
        <w:t>tioridazinas</w:t>
      </w:r>
      <w:proofErr w:type="spellEnd"/>
      <w:r>
        <w:rPr>
          <w:rFonts w:eastAsia="Calibri"/>
          <w:szCs w:val="22"/>
          <w:lang w:eastAsia="sl-SI"/>
        </w:rPr>
        <w:t xml:space="preserve">, </w:t>
      </w:r>
      <w:proofErr w:type="spellStart"/>
      <w:r>
        <w:rPr>
          <w:rFonts w:eastAsia="Calibri"/>
          <w:szCs w:val="22"/>
          <w:lang w:eastAsia="sl-SI"/>
        </w:rPr>
        <w:t>chlorpromazinas</w:t>
      </w:r>
      <w:proofErr w:type="spellEnd"/>
      <w:r>
        <w:rPr>
          <w:rFonts w:eastAsia="Calibri"/>
          <w:szCs w:val="22"/>
          <w:lang w:eastAsia="sl-SI"/>
        </w:rPr>
        <w:t xml:space="preserve">, </w:t>
      </w:r>
      <w:proofErr w:type="spellStart"/>
      <w:r>
        <w:rPr>
          <w:rFonts w:eastAsia="Calibri"/>
          <w:szCs w:val="22"/>
          <w:lang w:eastAsia="sl-SI"/>
        </w:rPr>
        <w:t>levomepromazinas</w:t>
      </w:r>
      <w:proofErr w:type="spellEnd"/>
      <w:r>
        <w:rPr>
          <w:rFonts w:eastAsia="Calibri"/>
          <w:szCs w:val="22"/>
          <w:lang w:eastAsia="sl-SI"/>
        </w:rPr>
        <w:t xml:space="preserve">) bei kitokie vaistai, tokie kaip tam tikri antibiotikai (pvz., </w:t>
      </w:r>
      <w:proofErr w:type="spellStart"/>
      <w:r>
        <w:rPr>
          <w:rFonts w:eastAsia="Calibri"/>
          <w:szCs w:val="22"/>
          <w:lang w:eastAsia="sl-SI"/>
        </w:rPr>
        <w:t>sparfloksacinas</w:t>
      </w:r>
      <w:proofErr w:type="spellEnd"/>
      <w:r>
        <w:rPr>
          <w:rFonts w:eastAsia="Calibri"/>
          <w:szCs w:val="22"/>
          <w:lang w:eastAsia="sl-SI"/>
        </w:rPr>
        <w:t xml:space="preserve">, </w:t>
      </w:r>
      <w:proofErr w:type="spellStart"/>
      <w:r>
        <w:rPr>
          <w:rFonts w:eastAsia="Calibri"/>
          <w:szCs w:val="22"/>
          <w:lang w:eastAsia="sl-SI"/>
        </w:rPr>
        <w:t>pentamidinas</w:t>
      </w:r>
      <w:proofErr w:type="spellEnd"/>
      <w:r>
        <w:rPr>
          <w:rFonts w:eastAsia="Calibri"/>
          <w:szCs w:val="22"/>
          <w:lang w:eastAsia="sl-SI"/>
        </w:rPr>
        <w:t xml:space="preserve">) arba vaistai alerginėms reakcijoms gydyti (pvz., </w:t>
      </w:r>
      <w:proofErr w:type="spellStart"/>
      <w:r>
        <w:rPr>
          <w:rFonts w:eastAsia="Calibri"/>
          <w:szCs w:val="22"/>
          <w:lang w:eastAsia="sl-SI"/>
        </w:rPr>
        <w:t>terfenadinas</w:t>
      </w:r>
      <w:proofErr w:type="spellEnd"/>
      <w:r>
        <w:rPr>
          <w:rFonts w:eastAsia="Calibri"/>
          <w:szCs w:val="22"/>
          <w:lang w:eastAsia="sl-SI"/>
        </w:rPr>
        <w:t xml:space="preserve">). </w:t>
      </w:r>
    </w:p>
    <w:p w14:paraId="3B902FF2"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 xml:space="preserve">Vaistai cukriniam diabetui gydyti (insulinas ar geriamieji preparatai, pvz., </w:t>
      </w:r>
      <w:proofErr w:type="spellStart"/>
      <w:r>
        <w:rPr>
          <w:rFonts w:eastAsia="Calibri"/>
          <w:szCs w:val="22"/>
          <w:lang w:eastAsia="sl-SI"/>
        </w:rPr>
        <w:t>metforminas</w:t>
      </w:r>
      <w:proofErr w:type="spellEnd"/>
      <w:r>
        <w:rPr>
          <w:rFonts w:eastAsia="Calibri"/>
          <w:szCs w:val="22"/>
          <w:lang w:eastAsia="sl-SI"/>
        </w:rPr>
        <w:t>).</w:t>
      </w:r>
    </w:p>
    <w:p w14:paraId="258C3028"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Kolestiraminas</w:t>
      </w:r>
      <w:proofErr w:type="spellEnd"/>
      <w:r>
        <w:rPr>
          <w:rFonts w:eastAsia="Calibri"/>
          <w:szCs w:val="22"/>
          <w:lang w:eastAsia="sl-SI"/>
        </w:rPr>
        <w:t xml:space="preserve">, </w:t>
      </w:r>
      <w:proofErr w:type="spellStart"/>
      <w:r>
        <w:rPr>
          <w:rFonts w:eastAsia="Calibri"/>
          <w:szCs w:val="22"/>
          <w:lang w:eastAsia="sl-SI"/>
        </w:rPr>
        <w:t>kolestipolis</w:t>
      </w:r>
      <w:proofErr w:type="spellEnd"/>
      <w:r>
        <w:rPr>
          <w:rFonts w:eastAsia="Calibri"/>
          <w:szCs w:val="22"/>
          <w:lang w:eastAsia="sl-SI"/>
        </w:rPr>
        <w:t xml:space="preserve"> ar </w:t>
      </w:r>
      <w:proofErr w:type="spellStart"/>
      <w:r>
        <w:rPr>
          <w:rFonts w:eastAsia="Calibri"/>
          <w:szCs w:val="22"/>
          <w:lang w:eastAsia="sl-SI"/>
        </w:rPr>
        <w:t>simvastatinas</w:t>
      </w:r>
      <w:proofErr w:type="spellEnd"/>
      <w:r>
        <w:rPr>
          <w:rFonts w:eastAsia="Calibri"/>
          <w:szCs w:val="22"/>
          <w:lang w:eastAsia="sl-SI"/>
        </w:rPr>
        <w:t xml:space="preserve"> (vaistai riebalų kiekiui kraujyje mažinti). </w:t>
      </w:r>
    </w:p>
    <w:p w14:paraId="0E202ED3"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 xml:space="preserve">Kraujospūdį didinantys vaistai, pvz., </w:t>
      </w:r>
      <w:proofErr w:type="spellStart"/>
      <w:r>
        <w:rPr>
          <w:rFonts w:eastAsia="Calibri"/>
          <w:szCs w:val="22"/>
          <w:lang w:eastAsia="sl-SI"/>
        </w:rPr>
        <w:t>noradrenalinas</w:t>
      </w:r>
      <w:proofErr w:type="spellEnd"/>
      <w:r>
        <w:rPr>
          <w:rFonts w:eastAsia="Calibri"/>
          <w:szCs w:val="22"/>
          <w:lang w:eastAsia="sl-SI"/>
        </w:rPr>
        <w:t>.</w:t>
      </w:r>
    </w:p>
    <w:p w14:paraId="03B1024A"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 xml:space="preserve">Raumenis atpalaiduojantys vaistai, pvz., </w:t>
      </w:r>
      <w:proofErr w:type="spellStart"/>
      <w:r>
        <w:rPr>
          <w:rFonts w:eastAsia="Calibri"/>
          <w:szCs w:val="22"/>
          <w:lang w:eastAsia="sl-SI"/>
        </w:rPr>
        <w:t>tubokurarinas</w:t>
      </w:r>
      <w:proofErr w:type="spellEnd"/>
      <w:r>
        <w:rPr>
          <w:rFonts w:eastAsia="Calibri"/>
          <w:szCs w:val="22"/>
          <w:lang w:eastAsia="sl-SI"/>
        </w:rPr>
        <w:t>.</w:t>
      </w:r>
    </w:p>
    <w:p w14:paraId="38B175C0"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Kalcio papildai ir (arba) vitamino D papildai.</w:t>
      </w:r>
    </w:p>
    <w:p w14:paraId="0AFF0851" w14:textId="77777777" w:rsidR="004A38C0" w:rsidRDefault="004A38C0" w:rsidP="004A38C0">
      <w:pPr>
        <w:numPr>
          <w:ilvl w:val="0"/>
          <w:numId w:val="6"/>
        </w:numPr>
        <w:autoSpaceDE w:val="0"/>
        <w:autoSpaceDN w:val="0"/>
        <w:adjustRightInd w:val="0"/>
        <w:ind w:left="567" w:hanging="567"/>
        <w:contextualSpacing/>
        <w:rPr>
          <w:rFonts w:eastAsia="Calibri"/>
          <w:szCs w:val="22"/>
          <w:lang w:val="sl-SI" w:eastAsia="sl-SI"/>
        </w:rPr>
      </w:pPr>
      <w:r>
        <w:rPr>
          <w:rFonts w:eastAsia="Calibri"/>
          <w:szCs w:val="22"/>
          <w:lang w:val="sl-SI" w:eastAsia="sl-SI"/>
        </w:rPr>
        <w:t>An</w:t>
      </w:r>
      <w:proofErr w:type="spellStart"/>
      <w:r>
        <w:rPr>
          <w:rFonts w:eastAsia="Calibri"/>
          <w:szCs w:val="22"/>
          <w:lang w:eastAsia="sl-SI"/>
        </w:rPr>
        <w:t>ticholinerginiai</w:t>
      </w:r>
      <w:proofErr w:type="spellEnd"/>
      <w:r>
        <w:rPr>
          <w:rFonts w:eastAsia="Calibri"/>
          <w:szCs w:val="22"/>
          <w:lang w:eastAsia="sl-SI"/>
        </w:rPr>
        <w:t xml:space="preserve"> vaistai (vaistai, vartojami įvairiems sutrikimams, pvz. virškinimo trakto diegliams, šlapimo pūslės spazmams, astmai, užsupimui transporte, raumenų spazmams, </w:t>
      </w:r>
      <w:proofErr w:type="spellStart"/>
      <w:r>
        <w:rPr>
          <w:rFonts w:eastAsia="Calibri"/>
          <w:szCs w:val="22"/>
          <w:lang w:eastAsia="sl-SI"/>
        </w:rPr>
        <w:t>Parkin</w:t>
      </w:r>
      <w:proofErr w:type="spellEnd"/>
      <w:r>
        <w:rPr>
          <w:rFonts w:eastAsia="Calibri"/>
          <w:szCs w:val="22"/>
          <w:lang w:val="sl-SI" w:eastAsia="sl-SI"/>
        </w:rPr>
        <w:t>sono ligai, gydyti bei kaip pagalbinis vaistas, taikant anesteziją), tokie kaip atropinas ir biperidenas.</w:t>
      </w:r>
    </w:p>
    <w:p w14:paraId="74EEBC6D" w14:textId="77777777" w:rsidR="004A38C0" w:rsidRDefault="004A38C0" w:rsidP="004A38C0">
      <w:pPr>
        <w:numPr>
          <w:ilvl w:val="0"/>
          <w:numId w:val="6"/>
        </w:numPr>
        <w:autoSpaceDE w:val="0"/>
        <w:autoSpaceDN w:val="0"/>
        <w:adjustRightInd w:val="0"/>
        <w:ind w:left="567" w:hanging="567"/>
        <w:contextualSpacing/>
        <w:rPr>
          <w:rFonts w:eastAsia="Calibri"/>
          <w:szCs w:val="22"/>
          <w:lang w:val="sl-SI" w:eastAsia="sl-SI"/>
        </w:rPr>
      </w:pPr>
      <w:r>
        <w:rPr>
          <w:rFonts w:eastAsia="Calibri"/>
          <w:szCs w:val="22"/>
          <w:lang w:val="sl-SI" w:eastAsia="sl-SI"/>
        </w:rPr>
        <w:t>Amantadinas (vaistas, vartojamas Parkinsono ligai gydyti bei kai kurių virusinių ligų gydymui arba profilaktikai</w:t>
      </w:r>
      <w:r>
        <w:rPr>
          <w:rFonts w:eastAsia="Calibri"/>
          <w:szCs w:val="22"/>
          <w:lang w:eastAsia="sl-SI"/>
        </w:rPr>
        <w:t>)</w:t>
      </w:r>
      <w:r>
        <w:rPr>
          <w:rFonts w:eastAsia="Calibri"/>
          <w:szCs w:val="22"/>
          <w:lang w:val="sl-SI" w:eastAsia="sl-SI"/>
        </w:rPr>
        <w:t xml:space="preserve">. </w:t>
      </w:r>
    </w:p>
    <w:p w14:paraId="05BF99DD"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Kitokie vaistai nuo didelio kraujospūdžio ligos, kortikosteroidai, vaistai nuo skausmo (pvz., nesteroidiniai vaistai nuo uždegimo (NVNU), vaistai nuo vėžio, podagros ar artrito.</w:t>
      </w:r>
    </w:p>
    <w:p w14:paraId="227E54EE"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lastRenderedPageBreak/>
        <w:t xml:space="preserve">Jeigu vartojate AKF inhibitorių arba </w:t>
      </w:r>
      <w:proofErr w:type="spellStart"/>
      <w:r>
        <w:rPr>
          <w:rFonts w:eastAsia="Calibri"/>
          <w:szCs w:val="22"/>
          <w:lang w:eastAsia="sl-SI"/>
        </w:rPr>
        <w:t>aliskireną</w:t>
      </w:r>
      <w:proofErr w:type="spellEnd"/>
      <w:r>
        <w:rPr>
          <w:rFonts w:eastAsia="Calibri"/>
          <w:szCs w:val="22"/>
          <w:lang w:eastAsia="sl-SI"/>
        </w:rPr>
        <w:t xml:space="preserve"> (taip pat žiūrėkite informaciją, pateiktą poskyriuose „</w:t>
      </w:r>
      <w:proofErr w:type="spellStart"/>
      <w:r>
        <w:rPr>
          <w:rFonts w:eastAsia="Calibri"/>
          <w:szCs w:val="22"/>
          <w:lang w:eastAsia="sl-SI"/>
        </w:rPr>
        <w:t>Tolvecom</w:t>
      </w:r>
      <w:proofErr w:type="spellEnd"/>
      <w:r>
        <w:rPr>
          <w:rFonts w:eastAsia="Calibri"/>
          <w:szCs w:val="22"/>
          <w:lang w:eastAsia="sl-SI"/>
        </w:rPr>
        <w:t xml:space="preserve"> vartoti draudžiama“ ir „Įspėjimai ir atsargumo priemonės“).</w:t>
      </w:r>
    </w:p>
    <w:p w14:paraId="638CF74A"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Ketokonazolas</w:t>
      </w:r>
      <w:proofErr w:type="spellEnd"/>
      <w:r>
        <w:rPr>
          <w:rFonts w:eastAsia="Calibri"/>
          <w:szCs w:val="22"/>
          <w:lang w:eastAsia="sl-SI"/>
        </w:rPr>
        <w:t xml:space="preserve">, </w:t>
      </w:r>
      <w:proofErr w:type="spellStart"/>
      <w:r>
        <w:rPr>
          <w:rFonts w:eastAsia="Calibri"/>
          <w:szCs w:val="22"/>
          <w:lang w:eastAsia="sl-SI"/>
        </w:rPr>
        <w:t>itrakonazolas</w:t>
      </w:r>
      <w:proofErr w:type="spellEnd"/>
      <w:r>
        <w:rPr>
          <w:rFonts w:eastAsia="Calibri"/>
          <w:szCs w:val="22"/>
          <w:lang w:eastAsia="sl-SI"/>
        </w:rPr>
        <w:t xml:space="preserve"> (priešgrybeliniai vaistai).</w:t>
      </w:r>
    </w:p>
    <w:p w14:paraId="31F7C101"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 xml:space="preserve">Ritonaviras, </w:t>
      </w:r>
      <w:proofErr w:type="spellStart"/>
      <w:r>
        <w:rPr>
          <w:rFonts w:eastAsia="Calibri"/>
          <w:szCs w:val="22"/>
          <w:lang w:eastAsia="sl-SI"/>
        </w:rPr>
        <w:t>indinaviras</w:t>
      </w:r>
      <w:proofErr w:type="spellEnd"/>
      <w:r>
        <w:rPr>
          <w:rFonts w:eastAsia="Calibri"/>
          <w:szCs w:val="22"/>
          <w:lang w:eastAsia="sl-SI"/>
        </w:rPr>
        <w:t xml:space="preserve">, </w:t>
      </w:r>
      <w:proofErr w:type="spellStart"/>
      <w:r>
        <w:rPr>
          <w:rFonts w:eastAsia="Calibri"/>
          <w:szCs w:val="22"/>
          <w:lang w:eastAsia="sl-SI"/>
        </w:rPr>
        <w:t>nelfinaviras</w:t>
      </w:r>
      <w:proofErr w:type="spellEnd"/>
      <w:r>
        <w:rPr>
          <w:rFonts w:eastAsia="Calibri"/>
          <w:szCs w:val="22"/>
          <w:lang w:eastAsia="sl-SI"/>
        </w:rPr>
        <w:t xml:space="preserve"> (vadinamieji proteazės inhibitoriai, vartojami nuo ŽIV).</w:t>
      </w:r>
    </w:p>
    <w:p w14:paraId="08B40527"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Rifampicinas</w:t>
      </w:r>
      <w:proofErr w:type="spellEnd"/>
      <w:r>
        <w:rPr>
          <w:rFonts w:eastAsia="Calibri"/>
          <w:szCs w:val="22"/>
          <w:lang w:eastAsia="sl-SI"/>
        </w:rPr>
        <w:t xml:space="preserve">, </w:t>
      </w:r>
      <w:proofErr w:type="spellStart"/>
      <w:r>
        <w:rPr>
          <w:rFonts w:eastAsia="Calibri"/>
          <w:szCs w:val="22"/>
          <w:lang w:eastAsia="sl-SI"/>
        </w:rPr>
        <w:t>eritromicinas</w:t>
      </w:r>
      <w:proofErr w:type="spellEnd"/>
      <w:r>
        <w:rPr>
          <w:rFonts w:eastAsia="Calibri"/>
          <w:szCs w:val="22"/>
          <w:lang w:eastAsia="sl-SI"/>
        </w:rPr>
        <w:t xml:space="preserve">, </w:t>
      </w:r>
      <w:proofErr w:type="spellStart"/>
      <w:r>
        <w:rPr>
          <w:rFonts w:eastAsia="Calibri"/>
          <w:szCs w:val="22"/>
          <w:lang w:eastAsia="sl-SI"/>
        </w:rPr>
        <w:t>klaritromicinas</w:t>
      </w:r>
      <w:proofErr w:type="spellEnd"/>
      <w:r>
        <w:rPr>
          <w:rFonts w:eastAsia="Calibri"/>
          <w:szCs w:val="22"/>
          <w:lang w:eastAsia="sl-SI"/>
        </w:rPr>
        <w:t xml:space="preserve"> (antibiotikai, vartojami nuo bakterijų sukeltų infekcinių ligų).</w:t>
      </w:r>
    </w:p>
    <w:p w14:paraId="7D366F13"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Paprastosios jonažolės (</w:t>
      </w:r>
      <w:proofErr w:type="spellStart"/>
      <w:r>
        <w:rPr>
          <w:rFonts w:eastAsia="Calibri"/>
          <w:i/>
          <w:iCs/>
          <w:szCs w:val="22"/>
          <w:lang w:eastAsia="sl-SI"/>
        </w:rPr>
        <w:t>Hypericum</w:t>
      </w:r>
      <w:proofErr w:type="spellEnd"/>
      <w:r>
        <w:rPr>
          <w:rFonts w:eastAsia="Calibri"/>
          <w:i/>
          <w:iCs/>
          <w:szCs w:val="22"/>
          <w:lang w:eastAsia="sl-SI"/>
        </w:rPr>
        <w:t xml:space="preserve"> </w:t>
      </w:r>
      <w:proofErr w:type="spellStart"/>
      <w:r>
        <w:rPr>
          <w:rFonts w:eastAsia="Calibri"/>
          <w:i/>
          <w:iCs/>
          <w:szCs w:val="22"/>
          <w:lang w:eastAsia="sl-SI"/>
        </w:rPr>
        <w:t>perforatum</w:t>
      </w:r>
      <w:proofErr w:type="spellEnd"/>
      <w:r>
        <w:rPr>
          <w:rFonts w:eastAsia="Calibri"/>
          <w:szCs w:val="22"/>
          <w:lang w:eastAsia="sl-SI"/>
        </w:rPr>
        <w:t>) preparatai.</w:t>
      </w:r>
    </w:p>
    <w:p w14:paraId="2C5017CD"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Verapamilis</w:t>
      </w:r>
      <w:proofErr w:type="spellEnd"/>
      <w:r>
        <w:rPr>
          <w:rFonts w:eastAsia="Calibri"/>
          <w:szCs w:val="22"/>
          <w:lang w:eastAsia="sl-SI"/>
        </w:rPr>
        <w:t xml:space="preserve">, </w:t>
      </w:r>
      <w:proofErr w:type="spellStart"/>
      <w:r>
        <w:rPr>
          <w:rFonts w:eastAsia="Calibri"/>
          <w:szCs w:val="22"/>
          <w:lang w:eastAsia="sl-SI"/>
        </w:rPr>
        <w:t>diltiazemas</w:t>
      </w:r>
      <w:proofErr w:type="spellEnd"/>
      <w:r>
        <w:rPr>
          <w:rFonts w:eastAsia="Calibri"/>
          <w:szCs w:val="22"/>
          <w:lang w:eastAsia="sl-SI"/>
        </w:rPr>
        <w:t xml:space="preserve"> (vaistai nuo širdies sutrikimų).</w:t>
      </w:r>
    </w:p>
    <w:p w14:paraId="17ADDC88"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Dantrolenas</w:t>
      </w:r>
      <w:proofErr w:type="spellEnd"/>
      <w:r>
        <w:rPr>
          <w:rFonts w:eastAsia="Calibri"/>
          <w:szCs w:val="22"/>
          <w:lang w:eastAsia="sl-SI"/>
        </w:rPr>
        <w:t xml:space="preserve"> (infuzija, skiriama esant sunkiems kūno temperatūros sutrikimams).</w:t>
      </w:r>
    </w:p>
    <w:p w14:paraId="03F204B5"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Takrolimuzas</w:t>
      </w:r>
      <w:proofErr w:type="spellEnd"/>
      <w:r>
        <w:rPr>
          <w:rFonts w:eastAsia="Calibri"/>
          <w:szCs w:val="22"/>
          <w:lang w:eastAsia="sl-SI"/>
        </w:rPr>
        <w:t xml:space="preserve">, </w:t>
      </w:r>
      <w:proofErr w:type="spellStart"/>
      <w:r>
        <w:rPr>
          <w:rFonts w:eastAsia="Calibri"/>
          <w:szCs w:val="22"/>
          <w:lang w:eastAsia="sl-SI"/>
        </w:rPr>
        <w:t>sirolimuzas</w:t>
      </w:r>
      <w:proofErr w:type="spellEnd"/>
      <w:r>
        <w:rPr>
          <w:rFonts w:eastAsia="Calibri"/>
          <w:szCs w:val="22"/>
          <w:lang w:eastAsia="sl-SI"/>
        </w:rPr>
        <w:t xml:space="preserve">, </w:t>
      </w:r>
      <w:proofErr w:type="spellStart"/>
      <w:r>
        <w:rPr>
          <w:rFonts w:eastAsia="Calibri"/>
          <w:szCs w:val="22"/>
          <w:lang w:eastAsia="sl-SI"/>
        </w:rPr>
        <w:t>temsirolimuzas</w:t>
      </w:r>
      <w:proofErr w:type="spellEnd"/>
      <w:r>
        <w:rPr>
          <w:rFonts w:eastAsia="Calibri"/>
          <w:szCs w:val="22"/>
          <w:lang w:eastAsia="sl-SI"/>
        </w:rPr>
        <w:t xml:space="preserve"> ir </w:t>
      </w:r>
      <w:proofErr w:type="spellStart"/>
      <w:r>
        <w:rPr>
          <w:rFonts w:eastAsia="Calibri"/>
          <w:szCs w:val="22"/>
          <w:lang w:eastAsia="sl-SI"/>
        </w:rPr>
        <w:t>everolimuzas</w:t>
      </w:r>
      <w:proofErr w:type="spellEnd"/>
      <w:r>
        <w:rPr>
          <w:rFonts w:eastAsia="Calibri"/>
          <w:szCs w:val="22"/>
          <w:lang w:eastAsia="sl-SI"/>
        </w:rPr>
        <w:t xml:space="preserve"> (vaistai, vartojami imuninės sistemos veikimui keisti).</w:t>
      </w:r>
    </w:p>
    <w:p w14:paraId="76AB492D" w14:textId="77777777" w:rsidR="004A38C0" w:rsidRDefault="004A38C0" w:rsidP="004A38C0">
      <w:pPr>
        <w:widowControl w:val="0"/>
        <w:autoSpaceDE w:val="0"/>
        <w:autoSpaceDN w:val="0"/>
        <w:adjustRightInd w:val="0"/>
        <w:contextualSpacing/>
        <w:rPr>
          <w:bCs/>
          <w:iCs/>
          <w:szCs w:val="22"/>
        </w:rPr>
      </w:pPr>
    </w:p>
    <w:p w14:paraId="242330BF" w14:textId="77777777" w:rsidR="004A38C0" w:rsidRDefault="004A38C0" w:rsidP="004A38C0">
      <w:pPr>
        <w:widowControl w:val="0"/>
        <w:numPr>
          <w:ilvl w:val="12"/>
          <w:numId w:val="0"/>
        </w:numPr>
        <w:ind w:right="-2"/>
        <w:outlineLvl w:val="0"/>
        <w:rPr>
          <w:szCs w:val="22"/>
          <w:lang w:eastAsia="sl-SI"/>
        </w:rPr>
      </w:pPr>
      <w:proofErr w:type="spellStart"/>
      <w:r>
        <w:rPr>
          <w:szCs w:val="22"/>
          <w:lang w:eastAsia="sl-SI"/>
        </w:rPr>
        <w:t>Tolvecom</w:t>
      </w:r>
      <w:proofErr w:type="spellEnd"/>
      <w:r>
        <w:rPr>
          <w:szCs w:val="22"/>
          <w:lang w:eastAsia="sl-SI"/>
        </w:rPr>
        <w:t xml:space="preserve"> gali sustiprinti kitų vaistų, vartojamų aukšto kraujospūdžio ligai gydyti, arba vaistų, galinčių mažinti kraujospūdį (pvz., </w:t>
      </w:r>
      <w:proofErr w:type="spellStart"/>
      <w:r>
        <w:rPr>
          <w:szCs w:val="22"/>
          <w:lang w:eastAsia="sl-SI"/>
        </w:rPr>
        <w:t>baklofeno</w:t>
      </w:r>
      <w:proofErr w:type="spellEnd"/>
      <w:r>
        <w:rPr>
          <w:szCs w:val="22"/>
          <w:lang w:eastAsia="sl-SI"/>
        </w:rPr>
        <w:t xml:space="preserve">, </w:t>
      </w:r>
      <w:proofErr w:type="spellStart"/>
      <w:r>
        <w:rPr>
          <w:szCs w:val="22"/>
          <w:lang w:eastAsia="sl-SI"/>
        </w:rPr>
        <w:t>amifostino</w:t>
      </w:r>
      <w:proofErr w:type="spellEnd"/>
      <w:r>
        <w:rPr>
          <w:szCs w:val="22"/>
          <w:lang w:eastAsia="sl-SI"/>
        </w:rPr>
        <w:t xml:space="preserve">), kraujospūdį mažinantį poveikį. Be to, žemą kraujospūdį gali sunkinti alkoholis, barbitūratai, narkotikai ar antidepresantai. Tai gali pasireikšti kaip svaigulys atsistojus. Jei vartojant </w:t>
      </w:r>
      <w:proofErr w:type="spellStart"/>
      <w:r>
        <w:rPr>
          <w:szCs w:val="22"/>
          <w:lang w:eastAsia="sl-SI"/>
        </w:rPr>
        <w:t>Tolvecom</w:t>
      </w:r>
      <w:proofErr w:type="spellEnd"/>
      <w:r>
        <w:rPr>
          <w:szCs w:val="22"/>
          <w:lang w:eastAsia="sl-SI"/>
        </w:rPr>
        <w:t xml:space="preserve"> reikia koreguoti kito vaisto dozę, turite pasitarti su gydytoju.</w:t>
      </w:r>
    </w:p>
    <w:p w14:paraId="7511CA5A" w14:textId="77777777" w:rsidR="004A38C0" w:rsidRDefault="004A38C0" w:rsidP="004A38C0">
      <w:pPr>
        <w:widowControl w:val="0"/>
        <w:numPr>
          <w:ilvl w:val="12"/>
          <w:numId w:val="0"/>
        </w:numPr>
        <w:ind w:right="-2"/>
        <w:outlineLvl w:val="0"/>
        <w:rPr>
          <w:szCs w:val="22"/>
          <w:lang w:eastAsia="sl-SI"/>
        </w:rPr>
      </w:pPr>
    </w:p>
    <w:p w14:paraId="468CDD06" w14:textId="77777777" w:rsidR="004A38C0" w:rsidRDefault="004A38C0" w:rsidP="004A38C0">
      <w:pPr>
        <w:widowControl w:val="0"/>
        <w:numPr>
          <w:ilvl w:val="12"/>
          <w:numId w:val="0"/>
        </w:numPr>
        <w:ind w:right="-2"/>
        <w:outlineLvl w:val="0"/>
        <w:rPr>
          <w:szCs w:val="22"/>
          <w:lang w:eastAsia="sl-SI"/>
        </w:rPr>
      </w:pPr>
      <w:proofErr w:type="spellStart"/>
      <w:r>
        <w:rPr>
          <w:szCs w:val="22"/>
          <w:lang w:eastAsia="sl-SI"/>
        </w:rPr>
        <w:t>Tolvecom</w:t>
      </w:r>
      <w:proofErr w:type="spellEnd"/>
      <w:r>
        <w:rPr>
          <w:szCs w:val="22"/>
          <w:lang w:eastAsia="sl-SI"/>
        </w:rPr>
        <w:t xml:space="preserve"> poveikis gali sumažėti, kai vartojate NVNU (nesteroidinius vaistus nuo uždegimo, pvz., aspiriną ar </w:t>
      </w:r>
      <w:proofErr w:type="spellStart"/>
      <w:r>
        <w:rPr>
          <w:szCs w:val="22"/>
          <w:lang w:eastAsia="sl-SI"/>
        </w:rPr>
        <w:t>ibuprofeną</w:t>
      </w:r>
      <w:proofErr w:type="spellEnd"/>
      <w:r>
        <w:rPr>
          <w:szCs w:val="22"/>
          <w:lang w:eastAsia="sl-SI"/>
        </w:rPr>
        <w:t>).</w:t>
      </w:r>
    </w:p>
    <w:p w14:paraId="2508129D" w14:textId="77777777" w:rsidR="004A38C0" w:rsidRDefault="004A38C0" w:rsidP="004A38C0">
      <w:pPr>
        <w:widowControl w:val="0"/>
        <w:numPr>
          <w:ilvl w:val="12"/>
          <w:numId w:val="0"/>
        </w:numPr>
        <w:ind w:right="-2"/>
        <w:outlineLvl w:val="0"/>
        <w:rPr>
          <w:b/>
          <w:szCs w:val="22"/>
          <w:lang w:eastAsia="sl-SI"/>
        </w:rPr>
      </w:pPr>
    </w:p>
    <w:p w14:paraId="41BEC5EF" w14:textId="77777777" w:rsidR="004A38C0" w:rsidRDefault="004A38C0" w:rsidP="004A38C0">
      <w:pPr>
        <w:widowControl w:val="0"/>
        <w:numPr>
          <w:ilvl w:val="12"/>
          <w:numId w:val="0"/>
        </w:numPr>
        <w:ind w:right="-2"/>
        <w:outlineLvl w:val="0"/>
        <w:rPr>
          <w:b/>
          <w:bCs/>
          <w:szCs w:val="22"/>
          <w:lang w:eastAsia="sl-SI"/>
        </w:rPr>
      </w:pPr>
      <w:proofErr w:type="spellStart"/>
      <w:r>
        <w:rPr>
          <w:b/>
          <w:bCs/>
          <w:szCs w:val="22"/>
          <w:lang w:eastAsia="sl-SI"/>
        </w:rPr>
        <w:t>Tolvecom</w:t>
      </w:r>
      <w:proofErr w:type="spellEnd"/>
      <w:r>
        <w:rPr>
          <w:b/>
          <w:bCs/>
          <w:szCs w:val="22"/>
          <w:lang w:eastAsia="sl-SI"/>
        </w:rPr>
        <w:t xml:space="preserve"> vartojimas su maistu ir alkoholiu</w:t>
      </w:r>
    </w:p>
    <w:p w14:paraId="4EBC44CE" w14:textId="77777777" w:rsidR="004A38C0" w:rsidRDefault="004A38C0" w:rsidP="004A38C0">
      <w:pPr>
        <w:widowControl w:val="0"/>
        <w:numPr>
          <w:ilvl w:val="12"/>
          <w:numId w:val="0"/>
        </w:numPr>
        <w:ind w:right="-2"/>
        <w:outlineLvl w:val="0"/>
        <w:rPr>
          <w:szCs w:val="22"/>
          <w:lang w:eastAsia="sl-SI"/>
        </w:rPr>
      </w:pPr>
      <w:proofErr w:type="spellStart"/>
      <w:r>
        <w:rPr>
          <w:szCs w:val="22"/>
          <w:lang w:eastAsia="sl-SI"/>
        </w:rPr>
        <w:t>Tolvecom</w:t>
      </w:r>
      <w:proofErr w:type="spellEnd"/>
      <w:r>
        <w:rPr>
          <w:szCs w:val="22"/>
          <w:lang w:eastAsia="sl-SI"/>
        </w:rPr>
        <w:t xml:space="preserve"> galima vartoti valgio metu arba nevalgius.</w:t>
      </w:r>
    </w:p>
    <w:p w14:paraId="27A86AA7" w14:textId="77777777" w:rsidR="004A38C0" w:rsidRDefault="004A38C0" w:rsidP="004A38C0">
      <w:pPr>
        <w:widowControl w:val="0"/>
        <w:numPr>
          <w:ilvl w:val="12"/>
          <w:numId w:val="0"/>
        </w:numPr>
        <w:ind w:right="-2"/>
        <w:outlineLvl w:val="0"/>
        <w:rPr>
          <w:szCs w:val="22"/>
          <w:lang w:eastAsia="sl-SI"/>
        </w:rPr>
      </w:pPr>
      <w:r>
        <w:rPr>
          <w:szCs w:val="22"/>
          <w:lang w:eastAsia="sl-SI"/>
        </w:rPr>
        <w:t>Alkoholio nevartokite, kol nepasitarėte su savo gydytoju. Dėl alkoholio poveikio gali labiau sumažėti Jūsų kraujospūdis ir (arba) padidėti svaigulio ir apalpimo rizika.</w:t>
      </w:r>
    </w:p>
    <w:p w14:paraId="03105E04" w14:textId="77777777" w:rsidR="004A38C0" w:rsidRDefault="004A38C0" w:rsidP="004A38C0">
      <w:pPr>
        <w:widowControl w:val="0"/>
        <w:numPr>
          <w:ilvl w:val="12"/>
          <w:numId w:val="0"/>
        </w:numPr>
        <w:ind w:right="-2"/>
        <w:outlineLvl w:val="0"/>
        <w:rPr>
          <w:szCs w:val="22"/>
          <w:lang w:eastAsia="sl-SI"/>
        </w:rPr>
      </w:pPr>
    </w:p>
    <w:p w14:paraId="25F36EA9" w14:textId="77777777" w:rsidR="004A38C0" w:rsidRDefault="004A38C0" w:rsidP="004A38C0">
      <w:pPr>
        <w:widowControl w:val="0"/>
        <w:numPr>
          <w:ilvl w:val="12"/>
          <w:numId w:val="0"/>
        </w:numPr>
        <w:ind w:right="-2"/>
        <w:outlineLvl w:val="0"/>
        <w:rPr>
          <w:szCs w:val="22"/>
          <w:lang w:eastAsia="sl-SI"/>
        </w:rPr>
      </w:pPr>
      <w:r>
        <w:rPr>
          <w:szCs w:val="22"/>
          <w:lang w:eastAsia="sl-SI"/>
        </w:rPr>
        <w:t xml:space="preserve">Vartojant </w:t>
      </w:r>
      <w:proofErr w:type="spellStart"/>
      <w:r>
        <w:rPr>
          <w:szCs w:val="22"/>
          <w:lang w:eastAsia="sl-SI"/>
        </w:rPr>
        <w:t>Tolvecom</w:t>
      </w:r>
      <w:proofErr w:type="spellEnd"/>
      <w:r>
        <w:rPr>
          <w:szCs w:val="22"/>
          <w:lang w:eastAsia="sl-SI"/>
        </w:rPr>
        <w:t xml:space="preserve"> negalima gerti greipfrutų sulčių ir valgyti greipfrutų, nes greipfrutai ir jų sultys gali padidinti veikliosios medžiagos </w:t>
      </w:r>
      <w:proofErr w:type="spellStart"/>
      <w:r>
        <w:rPr>
          <w:szCs w:val="22"/>
          <w:lang w:eastAsia="sl-SI"/>
        </w:rPr>
        <w:t>amlodipino</w:t>
      </w:r>
      <w:proofErr w:type="spellEnd"/>
      <w:r>
        <w:rPr>
          <w:szCs w:val="22"/>
          <w:lang w:eastAsia="sl-SI"/>
        </w:rPr>
        <w:t xml:space="preserve"> kiekį kraujyje; dėl to gali neprognozuojamai sustiprėti kraujospūdį mažinantis </w:t>
      </w:r>
      <w:proofErr w:type="spellStart"/>
      <w:r>
        <w:rPr>
          <w:szCs w:val="22"/>
          <w:lang w:eastAsia="sl-SI"/>
        </w:rPr>
        <w:t>Tolvecom</w:t>
      </w:r>
      <w:proofErr w:type="spellEnd"/>
      <w:r>
        <w:rPr>
          <w:szCs w:val="22"/>
          <w:lang w:eastAsia="sl-SI"/>
        </w:rPr>
        <w:t xml:space="preserve"> poveikis.</w:t>
      </w:r>
    </w:p>
    <w:p w14:paraId="06E90D83" w14:textId="77777777" w:rsidR="004A38C0" w:rsidRDefault="004A38C0" w:rsidP="004A38C0">
      <w:pPr>
        <w:widowControl w:val="0"/>
        <w:numPr>
          <w:ilvl w:val="12"/>
          <w:numId w:val="0"/>
        </w:numPr>
        <w:ind w:right="-2"/>
        <w:outlineLvl w:val="0"/>
        <w:rPr>
          <w:b/>
          <w:szCs w:val="22"/>
          <w:lang w:eastAsia="sl-SI"/>
        </w:rPr>
      </w:pPr>
    </w:p>
    <w:p w14:paraId="35B802FA" w14:textId="77777777" w:rsidR="004A38C0" w:rsidRDefault="004A38C0" w:rsidP="004A38C0">
      <w:pPr>
        <w:widowControl w:val="0"/>
        <w:numPr>
          <w:ilvl w:val="12"/>
          <w:numId w:val="0"/>
        </w:numPr>
        <w:ind w:right="-2"/>
        <w:outlineLvl w:val="0"/>
        <w:rPr>
          <w:b/>
          <w:szCs w:val="22"/>
          <w:lang w:eastAsia="sl-SI"/>
        </w:rPr>
      </w:pPr>
      <w:r>
        <w:rPr>
          <w:b/>
          <w:szCs w:val="22"/>
          <w:lang w:eastAsia="sl-SI"/>
        </w:rPr>
        <w:t>Nėštumas ir žindymo laikotarpis</w:t>
      </w:r>
    </w:p>
    <w:p w14:paraId="6F5706FC" w14:textId="77777777" w:rsidR="004A38C0" w:rsidRDefault="004A38C0" w:rsidP="004A38C0">
      <w:pPr>
        <w:autoSpaceDE w:val="0"/>
        <w:autoSpaceDN w:val="0"/>
        <w:adjustRightInd w:val="0"/>
        <w:rPr>
          <w:szCs w:val="22"/>
          <w:u w:val="single"/>
          <w:lang w:eastAsia="sl-SI"/>
        </w:rPr>
      </w:pPr>
      <w:r>
        <w:rPr>
          <w:szCs w:val="22"/>
          <w:u w:val="single"/>
          <w:lang w:eastAsia="sl-SI"/>
        </w:rPr>
        <w:t>Nėštumas</w:t>
      </w:r>
    </w:p>
    <w:p w14:paraId="78B3ED66" w14:textId="77777777" w:rsidR="004A38C0" w:rsidRDefault="004A38C0" w:rsidP="004A38C0">
      <w:pPr>
        <w:autoSpaceDE w:val="0"/>
        <w:autoSpaceDN w:val="0"/>
        <w:adjustRightInd w:val="0"/>
        <w:jc w:val="both"/>
        <w:rPr>
          <w:szCs w:val="22"/>
          <w:lang w:eastAsia="sl-SI"/>
        </w:rPr>
      </w:pPr>
      <w:r>
        <w:rPr>
          <w:szCs w:val="22"/>
          <w:lang w:eastAsia="sl-SI"/>
        </w:rPr>
        <w:t>Jeigu manote, kad esate (</w:t>
      </w:r>
      <w:r>
        <w:rPr>
          <w:szCs w:val="22"/>
          <w:u w:val="single"/>
          <w:lang w:eastAsia="sl-SI"/>
        </w:rPr>
        <w:t>arba galite tapti</w:t>
      </w:r>
      <w:r>
        <w:rPr>
          <w:szCs w:val="22"/>
          <w:lang w:eastAsia="sl-SI"/>
        </w:rPr>
        <w:t xml:space="preserve">) nėščia, turite pasakyti gydytojui. Jūsų gydytojas paprastai Jums patars </w:t>
      </w:r>
      <w:proofErr w:type="spellStart"/>
      <w:r>
        <w:rPr>
          <w:szCs w:val="22"/>
          <w:lang w:eastAsia="sl-SI"/>
        </w:rPr>
        <w:t>Tolvecom</w:t>
      </w:r>
      <w:proofErr w:type="spellEnd"/>
      <w:r>
        <w:rPr>
          <w:szCs w:val="22"/>
          <w:lang w:eastAsia="sl-SI"/>
        </w:rPr>
        <w:t xml:space="preserve"> vartojimą nutraukti prieš pastojimą arba tuoj pat, kai tik sužinosite, kad tapote nėščia, ir patars vietoj </w:t>
      </w:r>
      <w:proofErr w:type="spellStart"/>
      <w:r>
        <w:rPr>
          <w:szCs w:val="22"/>
          <w:lang w:eastAsia="sl-SI"/>
        </w:rPr>
        <w:t>Tolvecom</w:t>
      </w:r>
      <w:proofErr w:type="spellEnd"/>
      <w:r>
        <w:rPr>
          <w:szCs w:val="22"/>
          <w:lang w:eastAsia="sl-SI"/>
        </w:rPr>
        <w:t xml:space="preserve"> vartoti kitokio vaisto. Nėštumo laikotarpiu </w:t>
      </w:r>
      <w:proofErr w:type="spellStart"/>
      <w:r>
        <w:rPr>
          <w:szCs w:val="22"/>
          <w:lang w:eastAsia="sl-SI"/>
        </w:rPr>
        <w:t>Tolvecom</w:t>
      </w:r>
      <w:proofErr w:type="spellEnd"/>
      <w:r>
        <w:rPr>
          <w:szCs w:val="22"/>
          <w:lang w:eastAsia="sl-SI"/>
        </w:rPr>
        <w:t xml:space="preserve"> vartoti nerekomenduojama. Jeigu nėščia esate ilgiau negu tris mėnesius, </w:t>
      </w:r>
      <w:proofErr w:type="spellStart"/>
      <w:r>
        <w:rPr>
          <w:szCs w:val="22"/>
          <w:lang w:eastAsia="sl-SI"/>
        </w:rPr>
        <w:t>Tolvecom</w:t>
      </w:r>
      <w:proofErr w:type="spellEnd"/>
      <w:r>
        <w:rPr>
          <w:szCs w:val="22"/>
          <w:lang w:eastAsia="sl-SI"/>
        </w:rPr>
        <w:t xml:space="preserve"> vartoti draudžiama, nes vartojamas po trečio nėštumo mėnesio šis vaistas gali sukelti sunkią žalą Jūsų vaikui.</w:t>
      </w:r>
    </w:p>
    <w:p w14:paraId="29A76C00" w14:textId="77777777" w:rsidR="004A38C0" w:rsidRDefault="004A38C0" w:rsidP="004A38C0">
      <w:pPr>
        <w:autoSpaceDE w:val="0"/>
        <w:autoSpaceDN w:val="0"/>
        <w:adjustRightInd w:val="0"/>
        <w:rPr>
          <w:szCs w:val="22"/>
          <w:lang w:eastAsia="sl-SI"/>
        </w:rPr>
      </w:pPr>
    </w:p>
    <w:p w14:paraId="16E6FEEA" w14:textId="77777777" w:rsidR="004A38C0" w:rsidRDefault="004A38C0" w:rsidP="004A38C0">
      <w:pPr>
        <w:autoSpaceDE w:val="0"/>
        <w:autoSpaceDN w:val="0"/>
        <w:adjustRightInd w:val="0"/>
        <w:rPr>
          <w:szCs w:val="22"/>
          <w:u w:val="single"/>
          <w:lang w:eastAsia="sl-SI"/>
        </w:rPr>
      </w:pPr>
      <w:r>
        <w:rPr>
          <w:szCs w:val="22"/>
          <w:u w:val="single"/>
          <w:lang w:eastAsia="sl-SI"/>
        </w:rPr>
        <w:t>Žindymo laikotarpis</w:t>
      </w:r>
    </w:p>
    <w:p w14:paraId="36CE125A" w14:textId="77777777" w:rsidR="004A38C0" w:rsidRDefault="004A38C0" w:rsidP="004A38C0">
      <w:pPr>
        <w:autoSpaceDE w:val="0"/>
        <w:autoSpaceDN w:val="0"/>
        <w:adjustRightInd w:val="0"/>
        <w:rPr>
          <w:szCs w:val="22"/>
          <w:lang w:eastAsia="sl-SI"/>
        </w:rPr>
      </w:pPr>
      <w:r>
        <w:rPr>
          <w:szCs w:val="22"/>
          <w:lang w:eastAsia="sl-SI"/>
        </w:rPr>
        <w:t xml:space="preserve">Pasakykite gydytojui, jei žindote kūdikį ar planuojate pradėti žindyti. </w:t>
      </w:r>
      <w:proofErr w:type="spellStart"/>
      <w:r>
        <w:rPr>
          <w:szCs w:val="22"/>
          <w:lang w:eastAsia="sl-SI"/>
        </w:rPr>
        <w:t>Tolvecom</w:t>
      </w:r>
      <w:proofErr w:type="spellEnd"/>
      <w:r>
        <w:rPr>
          <w:szCs w:val="22"/>
          <w:lang w:eastAsia="sl-SI"/>
        </w:rPr>
        <w:t xml:space="preserve"> nerekomenduojama vartoti krūtimi maitinančioms moterims ir, jei Jūs norite žindyti kūdikį, gydytojas gali paskirti kitą vaistą. Nustatyta, kad nedidelis kiekis </w:t>
      </w:r>
      <w:proofErr w:type="spellStart"/>
      <w:r>
        <w:rPr>
          <w:szCs w:val="22"/>
          <w:lang w:eastAsia="sl-SI"/>
        </w:rPr>
        <w:t>amlodipino</w:t>
      </w:r>
      <w:proofErr w:type="spellEnd"/>
      <w:r>
        <w:rPr>
          <w:szCs w:val="22"/>
          <w:lang w:eastAsia="sl-SI"/>
        </w:rPr>
        <w:t xml:space="preserve"> patenka į motinos pieną.</w:t>
      </w:r>
    </w:p>
    <w:p w14:paraId="1AA2DB24" w14:textId="77777777" w:rsidR="004A38C0" w:rsidRDefault="004A38C0" w:rsidP="004A38C0">
      <w:pPr>
        <w:widowControl w:val="0"/>
        <w:numPr>
          <w:ilvl w:val="12"/>
          <w:numId w:val="0"/>
        </w:numPr>
        <w:ind w:right="-2"/>
        <w:outlineLvl w:val="0"/>
        <w:rPr>
          <w:b/>
          <w:szCs w:val="22"/>
          <w:lang w:eastAsia="sl-SI"/>
        </w:rPr>
      </w:pPr>
    </w:p>
    <w:p w14:paraId="74BDC2C0" w14:textId="77777777" w:rsidR="004A38C0" w:rsidRDefault="004A38C0" w:rsidP="004A38C0">
      <w:pPr>
        <w:widowControl w:val="0"/>
        <w:numPr>
          <w:ilvl w:val="12"/>
          <w:numId w:val="0"/>
        </w:numPr>
        <w:ind w:right="-2"/>
        <w:outlineLvl w:val="0"/>
        <w:rPr>
          <w:b/>
          <w:szCs w:val="22"/>
          <w:lang w:eastAsia="sl-SI"/>
        </w:rPr>
      </w:pPr>
      <w:r>
        <w:rPr>
          <w:b/>
          <w:szCs w:val="22"/>
          <w:lang w:eastAsia="sl-SI"/>
        </w:rPr>
        <w:t>Vairavimas ir mechanizmų valdymas</w:t>
      </w:r>
    </w:p>
    <w:p w14:paraId="2EE53550" w14:textId="77777777" w:rsidR="004A38C0" w:rsidRDefault="004A38C0" w:rsidP="004A38C0">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gali veikti Jūsų gebėjimą vairuoti ir valdyti mechanizmus. Jei vartojant tablečių Jus pykina, svaigsta galva, jaučiate nuovargį arba pradeda skaudėti galvą, nevairuokite ir nevaldykite mechanizmų bei nedelsdami kreipkitės į gydytoją.</w:t>
      </w:r>
    </w:p>
    <w:p w14:paraId="2A3B17C1" w14:textId="77777777" w:rsidR="004A38C0" w:rsidRDefault="004A38C0" w:rsidP="004A38C0">
      <w:pPr>
        <w:autoSpaceDE w:val="0"/>
        <w:autoSpaceDN w:val="0"/>
        <w:adjustRightInd w:val="0"/>
        <w:rPr>
          <w:szCs w:val="22"/>
          <w:lang w:eastAsia="sl-SI"/>
        </w:rPr>
      </w:pPr>
    </w:p>
    <w:p w14:paraId="380B0AD9" w14:textId="77777777" w:rsidR="004A38C0" w:rsidRDefault="004A38C0" w:rsidP="004A38C0">
      <w:pPr>
        <w:autoSpaceDE w:val="0"/>
        <w:autoSpaceDN w:val="0"/>
        <w:adjustRightInd w:val="0"/>
        <w:rPr>
          <w:b/>
          <w:szCs w:val="22"/>
        </w:rPr>
      </w:pPr>
      <w:proofErr w:type="spellStart"/>
      <w:r>
        <w:rPr>
          <w:b/>
          <w:szCs w:val="22"/>
        </w:rPr>
        <w:t>Tolvecom</w:t>
      </w:r>
      <w:proofErr w:type="spellEnd"/>
      <w:r>
        <w:rPr>
          <w:b/>
          <w:szCs w:val="22"/>
        </w:rPr>
        <w:t xml:space="preserve"> sudėtyje yra laktozės ir natrio</w:t>
      </w:r>
    </w:p>
    <w:p w14:paraId="1AAC0877" w14:textId="77777777" w:rsidR="004A38C0" w:rsidRDefault="004A38C0" w:rsidP="004A38C0">
      <w:pPr>
        <w:autoSpaceDE w:val="0"/>
        <w:autoSpaceDN w:val="0"/>
        <w:adjustRightInd w:val="0"/>
        <w:rPr>
          <w:szCs w:val="22"/>
          <w:lang w:eastAsia="sl-SI"/>
        </w:rPr>
      </w:pPr>
      <w:r>
        <w:rPr>
          <w:szCs w:val="22"/>
          <w:lang w:eastAsia="sl-SI"/>
        </w:rPr>
        <w:t>Šio vaisto sudėtyje yra laktozės. Jeigu gydytojas Jums yra sakęs, kad netoleruojate kokių nors angliavandenių, kreipkitės į jį prieš pradėdami vartoti šį vaistą.</w:t>
      </w:r>
    </w:p>
    <w:p w14:paraId="54CD8AB5" w14:textId="77777777" w:rsidR="004A38C0" w:rsidRDefault="004A38C0" w:rsidP="004A38C0">
      <w:pPr>
        <w:autoSpaceDE w:val="0"/>
        <w:autoSpaceDN w:val="0"/>
        <w:adjustRightInd w:val="0"/>
        <w:rPr>
          <w:sz w:val="24"/>
          <w:szCs w:val="22"/>
          <w:lang w:eastAsia="sl-SI"/>
        </w:rPr>
      </w:pPr>
      <w:r>
        <w:rPr>
          <w:szCs w:val="22"/>
          <w:lang w:eastAsia="sl-SI"/>
        </w:rPr>
        <w:t>Šio vaisto tabletėje yra mažiau kaip 1 </w:t>
      </w:r>
      <w:proofErr w:type="spellStart"/>
      <w:r>
        <w:rPr>
          <w:szCs w:val="22"/>
          <w:lang w:eastAsia="sl-SI"/>
        </w:rPr>
        <w:t>mmol</w:t>
      </w:r>
      <w:proofErr w:type="spellEnd"/>
      <w:r>
        <w:rPr>
          <w:szCs w:val="22"/>
          <w:lang w:eastAsia="sl-SI"/>
        </w:rPr>
        <w:t xml:space="preserve"> (23 mg) natrio, t. y. jis beveik neturi reikšmės.</w:t>
      </w:r>
    </w:p>
    <w:p w14:paraId="6C4F148C" w14:textId="77777777" w:rsidR="004A38C0" w:rsidRDefault="004A38C0" w:rsidP="004A38C0">
      <w:pPr>
        <w:autoSpaceDE w:val="0"/>
        <w:autoSpaceDN w:val="0"/>
        <w:adjustRightInd w:val="0"/>
        <w:rPr>
          <w:szCs w:val="22"/>
          <w:lang w:eastAsia="sl-SI"/>
        </w:rPr>
      </w:pPr>
    </w:p>
    <w:p w14:paraId="30D4340C" w14:textId="77777777" w:rsidR="004A38C0" w:rsidRDefault="004A38C0" w:rsidP="004A38C0">
      <w:pPr>
        <w:widowControl w:val="0"/>
        <w:numPr>
          <w:ilvl w:val="12"/>
          <w:numId w:val="0"/>
        </w:numPr>
        <w:tabs>
          <w:tab w:val="left" w:pos="6045"/>
        </w:tabs>
        <w:ind w:right="-2"/>
        <w:rPr>
          <w:szCs w:val="22"/>
          <w:lang w:eastAsia="sl-SI"/>
        </w:rPr>
      </w:pPr>
    </w:p>
    <w:p w14:paraId="57DD8D7E" w14:textId="77777777" w:rsidR="004A38C0" w:rsidRDefault="004A38C0" w:rsidP="004A38C0">
      <w:pPr>
        <w:widowControl w:val="0"/>
        <w:tabs>
          <w:tab w:val="left" w:pos="567"/>
        </w:tabs>
        <w:rPr>
          <w:b/>
          <w:szCs w:val="22"/>
          <w:lang w:eastAsia="sl-SI"/>
        </w:rPr>
      </w:pPr>
      <w:r>
        <w:rPr>
          <w:b/>
          <w:szCs w:val="22"/>
          <w:lang w:eastAsia="sl-SI"/>
        </w:rPr>
        <w:t>3.</w:t>
      </w:r>
      <w:r>
        <w:rPr>
          <w:b/>
          <w:szCs w:val="22"/>
          <w:lang w:eastAsia="sl-SI"/>
        </w:rPr>
        <w:tab/>
        <w:t xml:space="preserve">Kaip vartoti </w:t>
      </w:r>
      <w:proofErr w:type="spellStart"/>
      <w:r>
        <w:rPr>
          <w:b/>
          <w:szCs w:val="22"/>
          <w:lang w:eastAsia="sl-SI"/>
        </w:rPr>
        <w:t>Tolvecom</w:t>
      </w:r>
      <w:proofErr w:type="spellEnd"/>
    </w:p>
    <w:p w14:paraId="698A1282" w14:textId="77777777" w:rsidR="004A38C0" w:rsidRDefault="004A38C0" w:rsidP="004A38C0">
      <w:pPr>
        <w:widowControl w:val="0"/>
        <w:ind w:right="-2"/>
        <w:rPr>
          <w:szCs w:val="22"/>
          <w:lang w:eastAsia="sl-SI"/>
        </w:rPr>
      </w:pPr>
    </w:p>
    <w:p w14:paraId="70F4E91A" w14:textId="77777777" w:rsidR="004A38C0" w:rsidRDefault="004A38C0" w:rsidP="004A38C0">
      <w:pPr>
        <w:autoSpaceDE w:val="0"/>
        <w:autoSpaceDN w:val="0"/>
        <w:adjustRightInd w:val="0"/>
        <w:rPr>
          <w:szCs w:val="22"/>
          <w:lang w:eastAsia="sl-SI"/>
        </w:rPr>
      </w:pPr>
      <w:r>
        <w:rPr>
          <w:szCs w:val="22"/>
          <w:lang w:eastAsia="sl-SI"/>
        </w:rPr>
        <w:lastRenderedPageBreak/>
        <w:t>Visada vartokite šį vaistą tiksliai, kaip nurodė gydytojas. Jeigu abejojate, kreipkitės į gydytoją arba vaistininką.</w:t>
      </w:r>
    </w:p>
    <w:p w14:paraId="7E9F8F84" w14:textId="77777777" w:rsidR="004A38C0" w:rsidRDefault="004A38C0" w:rsidP="004A38C0">
      <w:pPr>
        <w:autoSpaceDE w:val="0"/>
        <w:autoSpaceDN w:val="0"/>
        <w:adjustRightInd w:val="0"/>
        <w:rPr>
          <w:szCs w:val="22"/>
          <w:lang w:eastAsia="sl-SI"/>
        </w:rPr>
      </w:pPr>
    </w:p>
    <w:p w14:paraId="4A51AB92" w14:textId="77777777" w:rsidR="004A38C0" w:rsidRDefault="004A38C0" w:rsidP="004A38C0">
      <w:pPr>
        <w:autoSpaceDE w:val="0"/>
        <w:autoSpaceDN w:val="0"/>
        <w:adjustRightInd w:val="0"/>
        <w:rPr>
          <w:szCs w:val="22"/>
          <w:lang w:eastAsia="sl-SI"/>
        </w:rPr>
      </w:pPr>
      <w:r>
        <w:rPr>
          <w:szCs w:val="22"/>
          <w:lang w:eastAsia="sl-SI"/>
        </w:rPr>
        <w:t xml:space="preserve">Rekomenduojama </w:t>
      </w:r>
      <w:proofErr w:type="spellStart"/>
      <w:r>
        <w:rPr>
          <w:szCs w:val="22"/>
          <w:lang w:eastAsia="sl-SI"/>
        </w:rPr>
        <w:t>Tolvecom</w:t>
      </w:r>
      <w:proofErr w:type="spellEnd"/>
      <w:r>
        <w:rPr>
          <w:szCs w:val="22"/>
          <w:lang w:eastAsia="sl-SI"/>
        </w:rPr>
        <w:t xml:space="preserve"> paros dozė yra viena tabletė. Stenkitės tabletę kasdien gerti tokiu pačiu laiku.</w:t>
      </w:r>
    </w:p>
    <w:p w14:paraId="3A2FDA2E" w14:textId="77777777" w:rsidR="004A38C0" w:rsidRDefault="004A38C0" w:rsidP="004A38C0">
      <w:pPr>
        <w:autoSpaceDE w:val="0"/>
        <w:autoSpaceDN w:val="0"/>
        <w:adjustRightInd w:val="0"/>
        <w:rPr>
          <w:szCs w:val="22"/>
          <w:lang w:eastAsia="sl-SI"/>
        </w:rPr>
      </w:pPr>
    </w:p>
    <w:p w14:paraId="58D1DDE4" w14:textId="77777777" w:rsidR="004A38C0" w:rsidRDefault="004A38C0" w:rsidP="004A38C0">
      <w:pPr>
        <w:widowControl w:val="0"/>
        <w:numPr>
          <w:ilvl w:val="12"/>
          <w:numId w:val="0"/>
        </w:numPr>
        <w:ind w:right="-2"/>
        <w:rPr>
          <w:szCs w:val="22"/>
          <w:lang w:eastAsia="sl-SI"/>
        </w:rPr>
      </w:pPr>
      <w:proofErr w:type="spellStart"/>
      <w:r>
        <w:rPr>
          <w:szCs w:val="22"/>
          <w:lang w:eastAsia="sl-SI"/>
        </w:rPr>
        <w:t>Tolvecom</w:t>
      </w:r>
      <w:proofErr w:type="spellEnd"/>
      <w:r>
        <w:rPr>
          <w:szCs w:val="22"/>
          <w:lang w:eastAsia="sl-SI"/>
        </w:rPr>
        <w:t xml:space="preserve"> galite vartoti prieš valgį arba po jo. Tabletes reikia nuryti užsigeriant vandeniu ar kitu nealkoholiniu gėrimu. Svarbu, kad </w:t>
      </w:r>
      <w:proofErr w:type="spellStart"/>
      <w:r>
        <w:rPr>
          <w:szCs w:val="22"/>
          <w:lang w:eastAsia="sl-SI"/>
        </w:rPr>
        <w:t>Tolvecom</w:t>
      </w:r>
      <w:proofErr w:type="spellEnd"/>
      <w:r>
        <w:rPr>
          <w:szCs w:val="22"/>
          <w:lang w:eastAsia="sl-SI"/>
        </w:rPr>
        <w:t xml:space="preserve"> vartotumėte kiekvieną dieną, kol gydytojas nepasakys kitaip. Nevartokite </w:t>
      </w:r>
      <w:proofErr w:type="spellStart"/>
      <w:r>
        <w:rPr>
          <w:szCs w:val="22"/>
          <w:lang w:eastAsia="sl-SI"/>
        </w:rPr>
        <w:t>Tolvecom</w:t>
      </w:r>
      <w:proofErr w:type="spellEnd"/>
      <w:r>
        <w:rPr>
          <w:szCs w:val="22"/>
          <w:lang w:eastAsia="sl-SI"/>
        </w:rPr>
        <w:t xml:space="preserve"> su greipfrutų sultimis.</w:t>
      </w:r>
    </w:p>
    <w:p w14:paraId="063A631A" w14:textId="77777777" w:rsidR="004A38C0" w:rsidRDefault="004A38C0" w:rsidP="004A38C0">
      <w:pPr>
        <w:widowControl w:val="0"/>
        <w:numPr>
          <w:ilvl w:val="12"/>
          <w:numId w:val="0"/>
        </w:numPr>
        <w:ind w:right="-2"/>
        <w:rPr>
          <w:b/>
          <w:bCs/>
          <w:szCs w:val="22"/>
          <w:lang w:eastAsia="sl-SI"/>
        </w:rPr>
      </w:pPr>
    </w:p>
    <w:p w14:paraId="08F885CF" w14:textId="77777777" w:rsidR="004A38C0" w:rsidRDefault="004A38C0" w:rsidP="004A38C0">
      <w:pPr>
        <w:autoSpaceDE w:val="0"/>
        <w:autoSpaceDN w:val="0"/>
        <w:adjustRightInd w:val="0"/>
        <w:rPr>
          <w:b/>
          <w:szCs w:val="22"/>
          <w:lang w:eastAsia="sl-SI"/>
        </w:rPr>
      </w:pPr>
      <w:r>
        <w:rPr>
          <w:b/>
          <w:szCs w:val="22"/>
          <w:lang w:eastAsia="sl-SI"/>
        </w:rPr>
        <w:t xml:space="preserve">Ką daryti pavartojus per didelę </w:t>
      </w:r>
      <w:proofErr w:type="spellStart"/>
      <w:r>
        <w:rPr>
          <w:b/>
          <w:szCs w:val="22"/>
          <w:lang w:eastAsia="sl-SI"/>
        </w:rPr>
        <w:t>Tolvecom</w:t>
      </w:r>
      <w:proofErr w:type="spellEnd"/>
      <w:r>
        <w:rPr>
          <w:b/>
          <w:szCs w:val="22"/>
          <w:lang w:eastAsia="sl-SI"/>
        </w:rPr>
        <w:t xml:space="preserve"> dozę</w:t>
      </w:r>
    </w:p>
    <w:p w14:paraId="413213DE" w14:textId="77777777" w:rsidR="004A38C0" w:rsidRDefault="004A38C0" w:rsidP="004A38C0">
      <w:pPr>
        <w:rPr>
          <w:szCs w:val="22"/>
          <w:lang w:eastAsia="sl-SI"/>
        </w:rPr>
      </w:pPr>
      <w:r>
        <w:rPr>
          <w:szCs w:val="22"/>
          <w:lang w:eastAsia="sl-SI"/>
        </w:rPr>
        <w:t xml:space="preserve">Jeigu atsitiktinai išgersite per daug tablečių, Jums gali atsirasti tokių simptomų kaip mažas kraujospūdis ir dažnas širdies plakimas. Buvo pranešta ir apie reto širdies plakimo, svaigulio, vėmimo, inkstų funkcijos susilpnėjimo, įskaitant inkstų nepakankamumą, atvejus. Labai sumažėjus kraujospūdžiui, gali ištikti šokas. Jei kraujospūdis sumažėja pakankamai smarkiai, gali ištikti šokas. Jūsų oda gali būti vėsi ir drėgna, galite prarasti sąmonę. Jei išgėrėte per daug </w:t>
      </w:r>
      <w:proofErr w:type="spellStart"/>
      <w:r>
        <w:rPr>
          <w:szCs w:val="22"/>
          <w:lang w:eastAsia="sl-SI"/>
        </w:rPr>
        <w:t>Tolvecom</w:t>
      </w:r>
      <w:proofErr w:type="spellEnd"/>
      <w:r>
        <w:rPr>
          <w:szCs w:val="22"/>
          <w:lang w:eastAsia="sl-SI"/>
        </w:rPr>
        <w:t xml:space="preserve"> tablečių, nedelsdami kreipkitės į medikus.</w:t>
      </w:r>
    </w:p>
    <w:p w14:paraId="3930F1EF" w14:textId="77777777" w:rsidR="004A38C0" w:rsidRDefault="004A38C0" w:rsidP="004A38C0">
      <w:pPr>
        <w:rPr>
          <w:szCs w:val="22"/>
          <w:lang w:eastAsia="sl-SI"/>
        </w:rPr>
      </w:pPr>
    </w:p>
    <w:p w14:paraId="25BE1FD7" w14:textId="77777777" w:rsidR="004A38C0" w:rsidRDefault="004A38C0" w:rsidP="004A38C0">
      <w:pPr>
        <w:autoSpaceDE w:val="0"/>
        <w:autoSpaceDN w:val="0"/>
        <w:adjustRightInd w:val="0"/>
        <w:rPr>
          <w:szCs w:val="22"/>
          <w:lang w:eastAsia="sl-SI"/>
        </w:rPr>
      </w:pPr>
      <w:r>
        <w:rPr>
          <w:szCs w:val="22"/>
          <w:lang w:eastAsia="sl-SI"/>
        </w:rPr>
        <w:t xml:space="preserve">Dėl sudėtyje esančio </w:t>
      </w:r>
      <w:proofErr w:type="spellStart"/>
      <w:r>
        <w:rPr>
          <w:szCs w:val="22"/>
          <w:lang w:eastAsia="sl-SI"/>
        </w:rPr>
        <w:t>hidrochlorotiazido</w:t>
      </w:r>
      <w:proofErr w:type="spellEnd"/>
      <w:r>
        <w:rPr>
          <w:szCs w:val="22"/>
          <w:lang w:eastAsia="sl-SI"/>
        </w:rPr>
        <w:t xml:space="preserve"> taip pat gali labai sumažėti kraujospūdis ir sumažėti kalio kiekis kraujyje, todėl gali atsirasti pykinimas, mieguistumas bei raumenų mėšlungis ir (arba) neritmiškas širdies plakimas, susijęs su kartu vartojamais vaistais, tokiais kaip rusmenės glikozidai ar tam tikri </w:t>
      </w:r>
      <w:proofErr w:type="spellStart"/>
      <w:r>
        <w:rPr>
          <w:szCs w:val="22"/>
          <w:lang w:eastAsia="sl-SI"/>
        </w:rPr>
        <w:t>antiaritminiai</w:t>
      </w:r>
      <w:proofErr w:type="spellEnd"/>
      <w:r>
        <w:rPr>
          <w:szCs w:val="22"/>
          <w:lang w:eastAsia="sl-SI"/>
        </w:rPr>
        <w:t xml:space="preserve"> vaistai. Nedelsdami kreipkitės į gydytoją, vaistininką arba artimiausios ligoninės skubios pagalbos skyrių.</w:t>
      </w:r>
    </w:p>
    <w:p w14:paraId="09D82F8F" w14:textId="77777777" w:rsidR="004A38C0" w:rsidRDefault="004A38C0" w:rsidP="004A38C0">
      <w:pPr>
        <w:autoSpaceDE w:val="0"/>
        <w:autoSpaceDN w:val="0"/>
        <w:adjustRightInd w:val="0"/>
        <w:rPr>
          <w:szCs w:val="22"/>
          <w:lang w:eastAsia="sl-SI"/>
        </w:rPr>
      </w:pPr>
    </w:p>
    <w:p w14:paraId="45A53A1F" w14:textId="77777777" w:rsidR="004A38C0" w:rsidRDefault="004A38C0" w:rsidP="004A38C0">
      <w:pPr>
        <w:autoSpaceDE w:val="0"/>
        <w:autoSpaceDN w:val="0"/>
        <w:adjustRightInd w:val="0"/>
        <w:rPr>
          <w:szCs w:val="22"/>
          <w:lang w:eastAsia="sl-SI"/>
        </w:rPr>
      </w:pPr>
      <w:r>
        <w:rPr>
          <w:szCs w:val="22"/>
          <w:lang w:eastAsia="sl-SI"/>
        </w:rPr>
        <w:t>Jūsų plaučiuose gali susikaupti skysčio perteklius (plaučių edema), sukeliantis dusulį, kuris gali pasireikšti per 24</w:t>
      </w:r>
      <w:r>
        <w:rPr>
          <w:szCs w:val="22"/>
          <w:lang w:eastAsia="sl-SI"/>
        </w:rPr>
        <w:noBreakHyphen/>
        <w:t>48 valandas po vartojimo.</w:t>
      </w:r>
    </w:p>
    <w:p w14:paraId="6EB38170" w14:textId="77777777" w:rsidR="004A38C0" w:rsidRDefault="004A38C0" w:rsidP="004A38C0">
      <w:pPr>
        <w:autoSpaceDE w:val="0"/>
        <w:autoSpaceDN w:val="0"/>
        <w:adjustRightInd w:val="0"/>
        <w:rPr>
          <w:szCs w:val="22"/>
          <w:lang w:eastAsia="sl-SI"/>
        </w:rPr>
      </w:pPr>
    </w:p>
    <w:p w14:paraId="77799F25" w14:textId="77777777" w:rsidR="004A38C0" w:rsidRDefault="004A38C0" w:rsidP="004A38C0">
      <w:pPr>
        <w:autoSpaceDE w:val="0"/>
        <w:autoSpaceDN w:val="0"/>
        <w:adjustRightInd w:val="0"/>
        <w:rPr>
          <w:b/>
          <w:szCs w:val="22"/>
          <w:lang w:eastAsia="sl-SI"/>
        </w:rPr>
      </w:pPr>
      <w:r>
        <w:rPr>
          <w:b/>
          <w:szCs w:val="22"/>
          <w:lang w:eastAsia="sl-SI"/>
        </w:rPr>
        <w:t xml:space="preserve">Pamiršus pavartoti </w:t>
      </w:r>
      <w:proofErr w:type="spellStart"/>
      <w:r>
        <w:rPr>
          <w:b/>
          <w:szCs w:val="22"/>
          <w:lang w:eastAsia="sl-SI"/>
        </w:rPr>
        <w:t>Tolvecom</w:t>
      </w:r>
      <w:proofErr w:type="spellEnd"/>
    </w:p>
    <w:p w14:paraId="0FDB3938" w14:textId="77777777" w:rsidR="004A38C0" w:rsidRDefault="004A38C0" w:rsidP="004A38C0">
      <w:pPr>
        <w:autoSpaceDE w:val="0"/>
        <w:autoSpaceDN w:val="0"/>
        <w:adjustRightInd w:val="0"/>
        <w:rPr>
          <w:szCs w:val="22"/>
          <w:lang w:eastAsia="sl-SI"/>
        </w:rPr>
      </w:pPr>
      <w:r>
        <w:rPr>
          <w:szCs w:val="18"/>
          <w:lang w:val="sl-SI" w:eastAsia="sl-SI"/>
        </w:rPr>
        <w:t xml:space="preserve">Pamiršus išgerti dozę, nerimauti nereikia. Pamirštą tabletę gerkite tuoj pat, kai tik prisiminsite, o toliau vaisto vartokite įprastai. Jeigu tabletės neišgersite visą parą, kitą dieną gerkite įprastinę dozę. </w:t>
      </w:r>
      <w:r>
        <w:rPr>
          <w:b/>
          <w:bCs/>
          <w:i/>
          <w:iCs/>
          <w:szCs w:val="18"/>
          <w:lang w:val="sl-SI" w:eastAsia="sl-SI"/>
        </w:rPr>
        <w:t>Negalima</w:t>
      </w:r>
      <w:r>
        <w:rPr>
          <w:szCs w:val="18"/>
          <w:lang w:val="sl-SI" w:eastAsia="sl-SI"/>
        </w:rPr>
        <w:t xml:space="preserve"> vartoti dvigubos dozės norint kompensuoti praleistą dozę.</w:t>
      </w:r>
    </w:p>
    <w:p w14:paraId="682EC6AC" w14:textId="77777777" w:rsidR="004A38C0" w:rsidRDefault="004A38C0" w:rsidP="004A38C0">
      <w:pPr>
        <w:autoSpaceDE w:val="0"/>
        <w:autoSpaceDN w:val="0"/>
        <w:adjustRightInd w:val="0"/>
        <w:rPr>
          <w:szCs w:val="22"/>
          <w:lang w:eastAsia="sl-SI"/>
        </w:rPr>
      </w:pPr>
    </w:p>
    <w:p w14:paraId="6588B090" w14:textId="77777777" w:rsidR="004A38C0" w:rsidRDefault="004A38C0" w:rsidP="004A38C0">
      <w:pPr>
        <w:autoSpaceDE w:val="0"/>
        <w:autoSpaceDN w:val="0"/>
        <w:adjustRightInd w:val="0"/>
        <w:rPr>
          <w:b/>
          <w:szCs w:val="22"/>
          <w:lang w:eastAsia="sl-SI"/>
        </w:rPr>
      </w:pPr>
      <w:r>
        <w:rPr>
          <w:b/>
          <w:szCs w:val="22"/>
          <w:lang w:eastAsia="sl-SI"/>
        </w:rPr>
        <w:t xml:space="preserve">Nustojus vartoti </w:t>
      </w:r>
      <w:proofErr w:type="spellStart"/>
      <w:r>
        <w:rPr>
          <w:b/>
          <w:szCs w:val="22"/>
          <w:lang w:eastAsia="sl-SI"/>
        </w:rPr>
        <w:t>Tolvecom</w:t>
      </w:r>
      <w:proofErr w:type="spellEnd"/>
    </w:p>
    <w:p w14:paraId="47EA7CB9" w14:textId="77777777" w:rsidR="004A38C0" w:rsidRDefault="004A38C0" w:rsidP="004A38C0">
      <w:pPr>
        <w:autoSpaceDE w:val="0"/>
        <w:autoSpaceDN w:val="0"/>
        <w:adjustRightInd w:val="0"/>
        <w:rPr>
          <w:szCs w:val="22"/>
          <w:lang w:eastAsia="sl-SI"/>
        </w:rPr>
      </w:pPr>
      <w:r>
        <w:rPr>
          <w:szCs w:val="22"/>
          <w:lang w:eastAsia="sl-SI"/>
        </w:rPr>
        <w:t>Gydytojas patars, kiek laiko vartoti vaistą. Jei nustosite vartoti vaistą anksčiau, nei Jums buvo patarta, Jūsų būklė gali atsinaujinti.</w:t>
      </w:r>
    </w:p>
    <w:p w14:paraId="09BF9B14" w14:textId="77777777" w:rsidR="004A38C0" w:rsidRDefault="004A38C0" w:rsidP="004A38C0">
      <w:pPr>
        <w:autoSpaceDE w:val="0"/>
        <w:autoSpaceDN w:val="0"/>
        <w:adjustRightInd w:val="0"/>
        <w:rPr>
          <w:szCs w:val="22"/>
          <w:lang w:eastAsia="sl-SI"/>
        </w:rPr>
      </w:pPr>
    </w:p>
    <w:p w14:paraId="16AD07E3" w14:textId="77777777" w:rsidR="004A38C0" w:rsidRDefault="004A38C0" w:rsidP="004A38C0">
      <w:pPr>
        <w:autoSpaceDE w:val="0"/>
        <w:autoSpaceDN w:val="0"/>
        <w:adjustRightInd w:val="0"/>
        <w:rPr>
          <w:szCs w:val="22"/>
          <w:lang w:eastAsia="sl-SI"/>
        </w:rPr>
      </w:pPr>
      <w:r>
        <w:rPr>
          <w:szCs w:val="22"/>
          <w:lang w:eastAsia="sl-SI"/>
        </w:rPr>
        <w:t>Jeigu kiltų daugiau klausimų dėl šio vaisto vartojimo, kreipkitės į gydytoją arba vaistininką.</w:t>
      </w:r>
    </w:p>
    <w:p w14:paraId="07145D18" w14:textId="77777777" w:rsidR="004A38C0" w:rsidRDefault="004A38C0" w:rsidP="004A38C0">
      <w:pPr>
        <w:widowControl w:val="0"/>
        <w:numPr>
          <w:ilvl w:val="12"/>
          <w:numId w:val="0"/>
        </w:numPr>
        <w:ind w:right="-2"/>
        <w:rPr>
          <w:szCs w:val="22"/>
          <w:lang w:eastAsia="sl-SI"/>
        </w:rPr>
      </w:pPr>
    </w:p>
    <w:p w14:paraId="33441C17" w14:textId="77777777" w:rsidR="004A38C0" w:rsidRDefault="004A38C0" w:rsidP="004A38C0">
      <w:pPr>
        <w:widowControl w:val="0"/>
        <w:numPr>
          <w:ilvl w:val="12"/>
          <w:numId w:val="0"/>
        </w:numPr>
        <w:ind w:right="-2"/>
        <w:rPr>
          <w:szCs w:val="22"/>
          <w:lang w:eastAsia="sl-SI"/>
        </w:rPr>
      </w:pPr>
    </w:p>
    <w:p w14:paraId="56F664F0" w14:textId="77777777" w:rsidR="004A38C0" w:rsidRDefault="004A38C0" w:rsidP="004A38C0">
      <w:pPr>
        <w:widowControl w:val="0"/>
        <w:numPr>
          <w:ilvl w:val="12"/>
          <w:numId w:val="0"/>
        </w:numPr>
        <w:tabs>
          <w:tab w:val="left" w:pos="567"/>
        </w:tabs>
        <w:rPr>
          <w:szCs w:val="22"/>
          <w:lang w:eastAsia="sl-SI"/>
        </w:rPr>
      </w:pPr>
      <w:r>
        <w:rPr>
          <w:b/>
          <w:szCs w:val="22"/>
          <w:lang w:eastAsia="sl-SI"/>
        </w:rPr>
        <w:t>4.</w:t>
      </w:r>
      <w:r>
        <w:rPr>
          <w:b/>
          <w:szCs w:val="22"/>
          <w:lang w:eastAsia="sl-SI"/>
        </w:rPr>
        <w:tab/>
        <w:t>Galimas šalutinis poveikis</w:t>
      </w:r>
    </w:p>
    <w:p w14:paraId="458B2913" w14:textId="77777777" w:rsidR="004A38C0" w:rsidRDefault="004A38C0" w:rsidP="004A38C0">
      <w:pPr>
        <w:widowControl w:val="0"/>
        <w:numPr>
          <w:ilvl w:val="12"/>
          <w:numId w:val="0"/>
        </w:numPr>
        <w:ind w:right="-2"/>
        <w:rPr>
          <w:szCs w:val="22"/>
          <w:lang w:eastAsia="sl-SI"/>
        </w:rPr>
      </w:pPr>
    </w:p>
    <w:p w14:paraId="06B3883C" w14:textId="77777777" w:rsidR="004A38C0" w:rsidRDefault="004A38C0" w:rsidP="004A38C0">
      <w:pPr>
        <w:widowControl w:val="0"/>
        <w:numPr>
          <w:ilvl w:val="12"/>
          <w:numId w:val="0"/>
        </w:numPr>
        <w:ind w:right="-29"/>
        <w:rPr>
          <w:szCs w:val="22"/>
          <w:lang w:eastAsia="sl-SI"/>
        </w:rPr>
      </w:pPr>
      <w:r>
        <w:rPr>
          <w:szCs w:val="22"/>
          <w:lang w:eastAsia="sl-SI"/>
        </w:rPr>
        <w:t>Šis vaistas, kaip ir visi kiti, gali sukelti šalutinį poveikį, nors jis pasireiškia ne visiems žmonėms.</w:t>
      </w:r>
    </w:p>
    <w:p w14:paraId="307E2078" w14:textId="77777777" w:rsidR="004A38C0" w:rsidRDefault="004A38C0" w:rsidP="004A38C0">
      <w:pPr>
        <w:widowControl w:val="0"/>
        <w:rPr>
          <w:szCs w:val="22"/>
          <w:lang w:eastAsia="sl-SI"/>
        </w:rPr>
      </w:pPr>
    </w:p>
    <w:p w14:paraId="71B057AF" w14:textId="77777777" w:rsidR="004A38C0" w:rsidRDefault="004A38C0" w:rsidP="004A38C0">
      <w:pPr>
        <w:autoSpaceDE w:val="0"/>
        <w:autoSpaceDN w:val="0"/>
        <w:adjustRightInd w:val="0"/>
        <w:rPr>
          <w:b/>
          <w:szCs w:val="22"/>
          <w:lang w:eastAsia="sl-SI"/>
        </w:rPr>
      </w:pPr>
      <w:r>
        <w:rPr>
          <w:b/>
          <w:szCs w:val="22"/>
          <w:lang w:eastAsia="sl-SI"/>
        </w:rPr>
        <w:t>Tam tikras šalutinis poveikis gali būti sunkus ir gali prireikti neatidėliotinos medicininės pagalbos.</w:t>
      </w:r>
    </w:p>
    <w:p w14:paraId="1520C857" w14:textId="77777777" w:rsidR="004A38C0" w:rsidRDefault="004A38C0" w:rsidP="004A38C0">
      <w:pPr>
        <w:autoSpaceDE w:val="0"/>
        <w:autoSpaceDN w:val="0"/>
        <w:adjustRightInd w:val="0"/>
        <w:rPr>
          <w:szCs w:val="22"/>
          <w:lang w:eastAsia="sl-SI"/>
        </w:rPr>
      </w:pPr>
      <w:r>
        <w:rPr>
          <w:szCs w:val="22"/>
          <w:lang w:eastAsia="sl-SI"/>
        </w:rPr>
        <w:t>Nedelsdami turite kreiptis į savo gydytoją, jeigu atsiranda bet kuris iš toliau nurodytų simptomų.</w:t>
      </w:r>
    </w:p>
    <w:p w14:paraId="25B27D82"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Sepsis (dažnai vadinamas „kraujo užkrėtimu“; sunki infekcija su viso kūno uždegimine reakcija, kuri gali būti mirtina) (gali pasireikšti rečiau kaip 1 iš 1 000 asmenų).</w:t>
      </w:r>
    </w:p>
    <w:p w14:paraId="4B85BE24"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Sunkios odos reakcijos, įskaitant intensyvų odos išbėrimą, dilgėlinę, viso kūno odos paraudimą, stiprų niežulį, pūslių susidarymą, odos lupimąsi ir patinimą, gleivinės uždegimą (</w:t>
      </w:r>
      <w:proofErr w:type="spellStart"/>
      <w:r>
        <w:rPr>
          <w:rFonts w:eastAsia="Calibri"/>
          <w:szCs w:val="22"/>
          <w:lang w:eastAsia="sl-SI"/>
        </w:rPr>
        <w:t>Stivenso</w:t>
      </w:r>
      <w:proofErr w:type="spellEnd"/>
      <w:r>
        <w:rPr>
          <w:rFonts w:eastAsia="Calibri"/>
          <w:szCs w:val="22"/>
          <w:lang w:eastAsia="sl-SI"/>
        </w:rPr>
        <w:t xml:space="preserve"> ir Džonsono sindromas, </w:t>
      </w:r>
      <w:proofErr w:type="spellStart"/>
      <w:r>
        <w:rPr>
          <w:rFonts w:eastAsia="Calibri"/>
          <w:szCs w:val="22"/>
          <w:lang w:eastAsia="sl-SI"/>
        </w:rPr>
        <w:t>eksfoliacinis</w:t>
      </w:r>
      <w:proofErr w:type="spellEnd"/>
      <w:r>
        <w:rPr>
          <w:rFonts w:eastAsia="Calibri"/>
          <w:szCs w:val="22"/>
          <w:lang w:eastAsia="sl-SI"/>
        </w:rPr>
        <w:t xml:space="preserve"> dermatitas) (gali pasireikšti rečiau kaip 1 iš 10 000 asmenų).</w:t>
      </w:r>
    </w:p>
    <w:p w14:paraId="64DC43B7"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Greitas odos ir gleivinės patinimas (</w:t>
      </w:r>
      <w:proofErr w:type="spellStart"/>
      <w:r>
        <w:rPr>
          <w:rFonts w:eastAsia="Calibri"/>
          <w:szCs w:val="22"/>
          <w:lang w:eastAsia="sl-SI"/>
        </w:rPr>
        <w:t>angioneurozinė</w:t>
      </w:r>
      <w:proofErr w:type="spellEnd"/>
      <w:r>
        <w:rPr>
          <w:rFonts w:eastAsia="Calibri"/>
          <w:szCs w:val="22"/>
          <w:lang w:eastAsia="sl-SI"/>
        </w:rPr>
        <w:t xml:space="preserve"> edema) (gali pasireikšti ne daugiau kaip 1 iš 1 000 asmenų).</w:t>
      </w:r>
    </w:p>
    <w:p w14:paraId="711EBF1C"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Akių vokų, veido ar lūpų patinimas (</w:t>
      </w:r>
      <w:proofErr w:type="spellStart"/>
      <w:r>
        <w:rPr>
          <w:rFonts w:eastAsia="Calibri"/>
          <w:szCs w:val="22"/>
          <w:lang w:eastAsia="sl-SI"/>
        </w:rPr>
        <w:t>Kvinkės</w:t>
      </w:r>
      <w:proofErr w:type="spellEnd"/>
      <w:r>
        <w:rPr>
          <w:rFonts w:eastAsia="Calibri"/>
          <w:szCs w:val="22"/>
          <w:lang w:eastAsia="sl-SI"/>
        </w:rPr>
        <w:t xml:space="preserve"> edema) (gali pasireikšti rečiau kaip 1 iš 10 000 asmenų).</w:t>
      </w:r>
    </w:p>
    <w:p w14:paraId="43968A23"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 xml:space="preserve">Viršutinio odos sluoksnio pūslių susidarymas ir lupimasis (toksinė epidermio </w:t>
      </w:r>
      <w:proofErr w:type="spellStart"/>
      <w:r>
        <w:rPr>
          <w:rFonts w:eastAsia="Calibri"/>
          <w:szCs w:val="22"/>
          <w:lang w:eastAsia="sl-SI"/>
        </w:rPr>
        <w:t>nekrolizė</w:t>
      </w:r>
      <w:proofErr w:type="spellEnd"/>
      <w:r>
        <w:rPr>
          <w:rFonts w:eastAsia="Calibri"/>
          <w:szCs w:val="22"/>
          <w:lang w:eastAsia="sl-SI"/>
        </w:rPr>
        <w:t>) (dažnis negali būti apskaičiuotas pagal turimus duomenis).</w:t>
      </w:r>
    </w:p>
    <w:p w14:paraId="013E2906"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lastRenderedPageBreak/>
        <w:t>Širdies priepuolis (gali pasireikšti rečiau kaip 1 iš 10 000 asmenų).</w:t>
      </w:r>
    </w:p>
    <w:p w14:paraId="48B88985"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Nenormalus širdies plakimas (gali pasireikšti rečiau kaip 1 iš 100 asmenų).</w:t>
      </w:r>
    </w:p>
    <w:p w14:paraId="6A8091F3" w14:textId="77777777" w:rsidR="004A38C0" w:rsidRDefault="004A38C0" w:rsidP="004A38C0">
      <w:pPr>
        <w:numPr>
          <w:ilvl w:val="0"/>
          <w:numId w:val="6"/>
        </w:numPr>
        <w:autoSpaceDE w:val="0"/>
        <w:autoSpaceDN w:val="0"/>
        <w:adjustRightInd w:val="0"/>
        <w:ind w:left="567" w:hanging="567"/>
        <w:contextualSpacing/>
        <w:rPr>
          <w:rFonts w:eastAsia="Calibri"/>
          <w:szCs w:val="22"/>
          <w:lang w:eastAsia="sl-SI"/>
        </w:rPr>
      </w:pPr>
      <w:r>
        <w:rPr>
          <w:rFonts w:eastAsia="Calibri"/>
          <w:szCs w:val="22"/>
          <w:lang w:eastAsia="sl-SI"/>
        </w:rPr>
        <w:t>Kasos uždegimas, galintis sukelti stiprų pilvo ir nugaros skausmą kartu su labai bloga savijauta (gali pasireikšti rečiau kaip 1 iš 10 000 asmenų).</w:t>
      </w:r>
    </w:p>
    <w:p w14:paraId="616C0C63" w14:textId="77777777" w:rsidR="004A38C0" w:rsidRDefault="004A38C0" w:rsidP="004A38C0">
      <w:pPr>
        <w:autoSpaceDE w:val="0"/>
        <w:autoSpaceDN w:val="0"/>
        <w:adjustRightInd w:val="0"/>
        <w:contextualSpacing/>
        <w:rPr>
          <w:rFonts w:eastAsia="Calibri"/>
          <w:szCs w:val="22"/>
          <w:lang w:eastAsia="sl-SI"/>
        </w:rPr>
      </w:pPr>
    </w:p>
    <w:p w14:paraId="09242E80" w14:textId="77777777" w:rsidR="004A38C0" w:rsidRDefault="004A38C0" w:rsidP="004A38C0">
      <w:pPr>
        <w:autoSpaceDE w:val="0"/>
        <w:autoSpaceDN w:val="0"/>
        <w:adjustRightInd w:val="0"/>
        <w:rPr>
          <w:b/>
          <w:szCs w:val="22"/>
          <w:lang w:eastAsia="sl-SI"/>
        </w:rPr>
      </w:pPr>
      <w:r>
        <w:rPr>
          <w:b/>
          <w:szCs w:val="22"/>
          <w:lang w:eastAsia="sl-SI"/>
        </w:rPr>
        <w:t xml:space="preserve">Galimas </w:t>
      </w:r>
      <w:proofErr w:type="spellStart"/>
      <w:r>
        <w:rPr>
          <w:b/>
          <w:szCs w:val="22"/>
          <w:lang w:eastAsia="sl-SI"/>
        </w:rPr>
        <w:t>Tolvecom</w:t>
      </w:r>
      <w:proofErr w:type="spellEnd"/>
      <w:r>
        <w:rPr>
          <w:b/>
          <w:szCs w:val="22"/>
          <w:lang w:eastAsia="sl-SI"/>
        </w:rPr>
        <w:t xml:space="preserve"> šalutinis poveikis</w:t>
      </w:r>
    </w:p>
    <w:p w14:paraId="4C1893A1" w14:textId="77777777" w:rsidR="004A38C0" w:rsidRDefault="004A38C0" w:rsidP="004A38C0">
      <w:pPr>
        <w:autoSpaceDE w:val="0"/>
        <w:autoSpaceDN w:val="0"/>
        <w:adjustRightInd w:val="0"/>
        <w:rPr>
          <w:szCs w:val="22"/>
          <w:lang w:eastAsia="sl-SI"/>
        </w:rPr>
      </w:pPr>
    </w:p>
    <w:p w14:paraId="65E46AFE" w14:textId="77777777" w:rsidR="004A38C0" w:rsidRDefault="004A38C0" w:rsidP="004A38C0">
      <w:pPr>
        <w:autoSpaceDE w:val="0"/>
        <w:autoSpaceDN w:val="0"/>
        <w:adjustRightInd w:val="0"/>
        <w:rPr>
          <w:szCs w:val="22"/>
          <w:u w:val="single"/>
          <w:lang w:eastAsia="sl-SI"/>
        </w:rPr>
      </w:pPr>
      <w:r>
        <w:rPr>
          <w:szCs w:val="22"/>
          <w:u w:val="single"/>
          <w:lang w:eastAsia="sl-SI"/>
        </w:rPr>
        <w:t>Labai dažni šalutinio poveikio reiškiniai (gali pasireikšti ne rečiau kaip 1 iš 10 asmenų):</w:t>
      </w:r>
    </w:p>
    <w:p w14:paraId="06E97482" w14:textId="77777777" w:rsidR="004A38C0" w:rsidRDefault="004A38C0" w:rsidP="004A38C0">
      <w:pPr>
        <w:autoSpaceDE w:val="0"/>
        <w:autoSpaceDN w:val="0"/>
        <w:adjustRightInd w:val="0"/>
        <w:rPr>
          <w:szCs w:val="22"/>
          <w:lang w:eastAsia="sl-SI"/>
        </w:rPr>
      </w:pPr>
      <w:r>
        <w:rPr>
          <w:szCs w:val="22"/>
          <w:lang w:eastAsia="sl-SI"/>
        </w:rPr>
        <w:t>Sumažėjęs kalio kiekis kraujyje, padidėjęs lipidų kiekis kraujyje, skysčių susilaikymas (edema).</w:t>
      </w:r>
    </w:p>
    <w:p w14:paraId="452757B9" w14:textId="77777777" w:rsidR="004A38C0" w:rsidRDefault="004A38C0" w:rsidP="004A38C0">
      <w:pPr>
        <w:autoSpaceDE w:val="0"/>
        <w:autoSpaceDN w:val="0"/>
        <w:adjustRightInd w:val="0"/>
        <w:rPr>
          <w:szCs w:val="22"/>
          <w:lang w:eastAsia="sl-SI"/>
        </w:rPr>
      </w:pPr>
    </w:p>
    <w:p w14:paraId="115D2C67" w14:textId="77777777" w:rsidR="004A38C0" w:rsidRDefault="004A38C0" w:rsidP="004A38C0">
      <w:pPr>
        <w:autoSpaceDE w:val="0"/>
        <w:autoSpaceDN w:val="0"/>
        <w:adjustRightInd w:val="0"/>
        <w:rPr>
          <w:szCs w:val="22"/>
          <w:u w:val="single"/>
          <w:lang w:eastAsia="sl-SI"/>
        </w:rPr>
      </w:pPr>
      <w:r>
        <w:rPr>
          <w:szCs w:val="22"/>
          <w:u w:val="single"/>
          <w:lang w:eastAsia="sl-SI"/>
        </w:rPr>
        <w:t>Dažni šalutinio poveikio reiškiniai (gali pasireikšti rečiau kaip 1 iš 10 asmenų):</w:t>
      </w:r>
    </w:p>
    <w:p w14:paraId="3E7D16E0" w14:textId="77777777" w:rsidR="004A38C0" w:rsidRDefault="004A38C0" w:rsidP="004A38C0">
      <w:pPr>
        <w:autoSpaceDE w:val="0"/>
        <w:autoSpaceDN w:val="0"/>
        <w:adjustRightInd w:val="0"/>
        <w:rPr>
          <w:szCs w:val="22"/>
          <w:lang w:eastAsia="sl-SI"/>
        </w:rPr>
      </w:pPr>
      <w:r>
        <w:rPr>
          <w:szCs w:val="22"/>
          <w:lang w:eastAsia="sl-SI"/>
        </w:rPr>
        <w:t xml:space="preserve">Padidėjęs šlapimo rūgšties kiekis kraujyje, mažas natrio kiekis, mažas magnio kiekis kraujyje, sumažėjęs apetitas, galvos svaigimas, mieguistumas, galvos skausmas, regos sutrikimai, </w:t>
      </w:r>
      <w:proofErr w:type="spellStart"/>
      <w:r>
        <w:rPr>
          <w:szCs w:val="22"/>
          <w:lang w:eastAsia="sl-SI"/>
        </w:rPr>
        <w:t>palpitacijos</w:t>
      </w:r>
      <w:proofErr w:type="spellEnd"/>
      <w:r>
        <w:rPr>
          <w:szCs w:val="22"/>
          <w:lang w:eastAsia="sl-SI"/>
        </w:rPr>
        <w:t xml:space="preserve"> (širdies plakimo jutimas), staigus kraujospūdžio kritimas atsistojus, paraudimas, dusulys (</w:t>
      </w:r>
      <w:proofErr w:type="spellStart"/>
      <w:r>
        <w:rPr>
          <w:szCs w:val="22"/>
          <w:lang w:eastAsia="sl-SI"/>
        </w:rPr>
        <w:t>dispnėja</w:t>
      </w:r>
      <w:proofErr w:type="spellEnd"/>
      <w:r>
        <w:rPr>
          <w:szCs w:val="22"/>
          <w:lang w:eastAsia="sl-SI"/>
        </w:rPr>
        <w:t xml:space="preserve">), viduriavimas, pilvo skausmas, vidurių užkietėjimas, </w:t>
      </w:r>
      <w:proofErr w:type="spellStart"/>
      <w:r>
        <w:rPr>
          <w:szCs w:val="22"/>
          <w:lang w:eastAsia="sl-SI"/>
        </w:rPr>
        <w:t>nevirškinimas</w:t>
      </w:r>
      <w:proofErr w:type="spellEnd"/>
      <w:r>
        <w:rPr>
          <w:szCs w:val="22"/>
          <w:lang w:eastAsia="sl-SI"/>
        </w:rPr>
        <w:t>, vėmimas, pykinimas, pakitusi tuštinimosi veikla, bėrimas, dilgėlinė (</w:t>
      </w:r>
      <w:proofErr w:type="spellStart"/>
      <w:r>
        <w:rPr>
          <w:szCs w:val="22"/>
          <w:lang w:eastAsia="sl-SI"/>
        </w:rPr>
        <w:t>urtikarija</w:t>
      </w:r>
      <w:proofErr w:type="spellEnd"/>
      <w:r>
        <w:rPr>
          <w:szCs w:val="22"/>
          <w:lang w:eastAsia="sl-SI"/>
        </w:rPr>
        <w:t>), raumenų spazmai (kojų mėšlungis), kulkšnių patinimas, erekcijos disfunkcija (nesugebėjimas pasiekti ar išlaikyti erekcijos), silpnumas, nuovargis.</w:t>
      </w:r>
    </w:p>
    <w:p w14:paraId="5FE376B3" w14:textId="77777777" w:rsidR="004A38C0" w:rsidRDefault="004A38C0" w:rsidP="004A38C0">
      <w:pPr>
        <w:autoSpaceDE w:val="0"/>
        <w:autoSpaceDN w:val="0"/>
        <w:adjustRightInd w:val="0"/>
        <w:rPr>
          <w:szCs w:val="22"/>
          <w:lang w:eastAsia="sl-SI"/>
        </w:rPr>
      </w:pPr>
    </w:p>
    <w:p w14:paraId="344D9D60" w14:textId="77777777" w:rsidR="004A38C0" w:rsidRDefault="004A38C0" w:rsidP="004A38C0">
      <w:pPr>
        <w:autoSpaceDE w:val="0"/>
        <w:autoSpaceDN w:val="0"/>
        <w:adjustRightInd w:val="0"/>
        <w:rPr>
          <w:szCs w:val="22"/>
          <w:u w:val="single"/>
          <w:lang w:eastAsia="sl-SI"/>
        </w:rPr>
      </w:pPr>
      <w:r>
        <w:rPr>
          <w:szCs w:val="22"/>
          <w:u w:val="single"/>
          <w:lang w:eastAsia="sl-SI"/>
        </w:rPr>
        <w:t>Nedažni šalutinio poveikio reiškiniai (gali pasireikšti rečiau kaip 1 iš 100 asmenų):</w:t>
      </w:r>
    </w:p>
    <w:p w14:paraId="209B3861" w14:textId="77777777" w:rsidR="004A38C0" w:rsidRDefault="004A38C0" w:rsidP="004A38C0">
      <w:pPr>
        <w:autoSpaceDE w:val="0"/>
        <w:autoSpaceDN w:val="0"/>
        <w:adjustRightInd w:val="0"/>
        <w:rPr>
          <w:szCs w:val="22"/>
          <w:lang w:eastAsia="sl-SI"/>
        </w:rPr>
      </w:pPr>
      <w:r>
        <w:rPr>
          <w:szCs w:val="22"/>
          <w:lang w:eastAsia="sl-SI"/>
        </w:rPr>
        <w:t>Viršutinių kvėpavimo takų infekcija (pvz., gerklės skausmas, sinusų uždegimas, peršalimas), šlapimo takų infekcija, šlapimo pūslės uždegimas, raudonųjų kraujo kūnelių trūkumas (anemija), padidėjęs kalio kiekis kraujyje, nerimas, depresija, nemiga, alpimas (sinkopė), dilgčiojimo, dilgčiojimo ir dygimo pojūtis (</w:t>
      </w:r>
      <w:proofErr w:type="spellStart"/>
      <w:r>
        <w:rPr>
          <w:szCs w:val="22"/>
          <w:lang w:eastAsia="sl-SI"/>
        </w:rPr>
        <w:t>parestezija</w:t>
      </w:r>
      <w:proofErr w:type="spellEnd"/>
      <w:r>
        <w:rPr>
          <w:szCs w:val="22"/>
          <w:lang w:eastAsia="sl-SI"/>
        </w:rPr>
        <w:t>), drebulys, skonio sutrikimai, skausmo pojūčio praradimas, sukimosi pojūtis (</w:t>
      </w:r>
      <w:proofErr w:type="spellStart"/>
      <w:r w:rsidRPr="00B86602">
        <w:rPr>
          <w:i/>
          <w:iCs/>
          <w:szCs w:val="22"/>
          <w:lang w:eastAsia="sl-SI"/>
        </w:rPr>
        <w:t>vertigo</w:t>
      </w:r>
      <w:proofErr w:type="spellEnd"/>
      <w:r>
        <w:rPr>
          <w:szCs w:val="22"/>
          <w:lang w:eastAsia="sl-SI"/>
        </w:rPr>
        <w:t>), spengimas ausyse, dažnas širdies plakimas (tachikardija), retas širdies plakimas (bradikardija), žemas kraujospūdis, kosulys, čiaudulys / sloga dėl nosies gleivinės uždegimo (rinito), burnos džiūvimas, pilvo pūtimas, niežulys, padidėjęs prakaitavimas, plaukų slinkimas, raudonos dėmės ant odos, odos spalvos pakitimas, išplitęs bėrimas, nugaros skausmas, raumenų skausmas, sąnarių skausmas, inkstų funkcijos sutrikimas, įskaitant ūminį inkstų nepakankamumą, šlapinimosi sutrikimas, padažnėjęs poreikis šlapintis naktį, padažnėjęs šlapinimasis, krūtų diskomfortas arba padidėjimas vyrams, krūtinės skausmas, skausmas, bloga savijauta, padidėjęs šlapimo rūgšties kiekis kraujyje, padidėjęs kreatinino kiekis kraujyje, svorio padidėjimas arba sumažėjimas.</w:t>
      </w:r>
    </w:p>
    <w:p w14:paraId="7DCEA62B" w14:textId="77777777" w:rsidR="004A38C0" w:rsidRDefault="004A38C0" w:rsidP="004A38C0">
      <w:pPr>
        <w:autoSpaceDE w:val="0"/>
        <w:autoSpaceDN w:val="0"/>
        <w:adjustRightInd w:val="0"/>
        <w:rPr>
          <w:szCs w:val="22"/>
          <w:lang w:eastAsia="sl-SI"/>
        </w:rPr>
      </w:pPr>
    </w:p>
    <w:p w14:paraId="7BC9C404" w14:textId="77777777" w:rsidR="004A38C0" w:rsidRDefault="004A38C0" w:rsidP="004A38C0">
      <w:pPr>
        <w:autoSpaceDE w:val="0"/>
        <w:autoSpaceDN w:val="0"/>
        <w:adjustRightInd w:val="0"/>
        <w:rPr>
          <w:szCs w:val="22"/>
          <w:u w:val="single"/>
          <w:lang w:eastAsia="sl-SI"/>
        </w:rPr>
      </w:pPr>
      <w:r>
        <w:rPr>
          <w:szCs w:val="22"/>
          <w:u w:val="single"/>
          <w:lang w:eastAsia="sl-SI"/>
        </w:rPr>
        <w:t>Reti šalutinio poveikio reiškiniai (gali pasireikšti rečiau kaip 1 iš 1 000 asmenų):</w:t>
      </w:r>
    </w:p>
    <w:p w14:paraId="0671CC29" w14:textId="77777777" w:rsidR="004A38C0" w:rsidRDefault="004A38C0" w:rsidP="004A38C0">
      <w:pPr>
        <w:autoSpaceDE w:val="0"/>
        <w:autoSpaceDN w:val="0"/>
        <w:adjustRightInd w:val="0"/>
        <w:rPr>
          <w:szCs w:val="20"/>
          <w:lang w:eastAsia="sl-SI"/>
        </w:rPr>
      </w:pPr>
      <w:r>
        <w:rPr>
          <w:szCs w:val="20"/>
          <w:lang w:eastAsia="sl-SI"/>
        </w:rPr>
        <w:t>Plaučių, bronchų (bronchitas), gerklės ir (arba) sinusų uždegimas, tam tikrų baltųjų kraujo kūnelių kiekio padidėjimas (</w:t>
      </w:r>
      <w:proofErr w:type="spellStart"/>
      <w:r>
        <w:rPr>
          <w:szCs w:val="20"/>
          <w:lang w:eastAsia="sl-SI"/>
        </w:rPr>
        <w:t>eozinofilija</w:t>
      </w:r>
      <w:proofErr w:type="spellEnd"/>
      <w:r>
        <w:rPr>
          <w:szCs w:val="20"/>
          <w:lang w:eastAsia="sl-SI"/>
        </w:rPr>
        <w:t>), mažas trombocitų skaičius (</w:t>
      </w:r>
      <w:proofErr w:type="spellStart"/>
      <w:r>
        <w:rPr>
          <w:szCs w:val="20"/>
          <w:lang w:eastAsia="sl-SI"/>
        </w:rPr>
        <w:t>trombocitopenija</w:t>
      </w:r>
      <w:proofErr w:type="spellEnd"/>
      <w:r>
        <w:rPr>
          <w:szCs w:val="20"/>
          <w:lang w:eastAsia="sl-SI"/>
        </w:rPr>
        <w:t>), dėl kurio padidėja kraujavimo ar kraujosruvų rizika (maži violetiniai raudoni taškeliai odoje ar kituose audiniuose dėl kraujavimo), sunki alerginė reakcija (pvz., padidėjęs jautrumas, anafilaksinė reakcija, vaistų sukeltas bėrimas), mažas cukraus kiekis kraujyje (diabetu sergantiems pacientams), didelis kalcio kiekis kraujyje, per didelis cukraus kiekis kraujyje (hiperglikemija), miego sutrikimai, sumišimas, neryškus matymas, plaučių edema, skrandžio uždegimas, diskomfortas pilve, sutrikusi kepenų funkcija, gelta, tulžies medžiagų perteklius kraujyje (</w:t>
      </w:r>
      <w:proofErr w:type="spellStart"/>
      <w:r>
        <w:rPr>
          <w:szCs w:val="20"/>
          <w:lang w:eastAsia="sl-SI"/>
        </w:rPr>
        <w:t>cholestazė</w:t>
      </w:r>
      <w:proofErr w:type="spellEnd"/>
      <w:r>
        <w:rPr>
          <w:szCs w:val="20"/>
          <w:lang w:eastAsia="sl-SI"/>
        </w:rPr>
        <w:t>), odos paraudimas (</w:t>
      </w:r>
      <w:proofErr w:type="spellStart"/>
      <w:r>
        <w:rPr>
          <w:szCs w:val="20"/>
          <w:lang w:eastAsia="sl-SI"/>
        </w:rPr>
        <w:t>eritema</w:t>
      </w:r>
      <w:proofErr w:type="spellEnd"/>
      <w:r>
        <w:rPr>
          <w:szCs w:val="20"/>
          <w:lang w:eastAsia="sl-SI"/>
        </w:rPr>
        <w:t>), egzema (odos sutrikimas), vaistų sukeltas išbėrimas, toksinis odos išbėrimas, jautrumas šviesai, galūnių skausmas (kojų skausmas), sausgyslių skausmas (</w:t>
      </w:r>
      <w:proofErr w:type="spellStart"/>
      <w:r>
        <w:rPr>
          <w:szCs w:val="20"/>
          <w:lang w:eastAsia="sl-SI"/>
        </w:rPr>
        <w:t>tendinito</w:t>
      </w:r>
      <w:proofErr w:type="spellEnd"/>
      <w:r>
        <w:rPr>
          <w:szCs w:val="20"/>
          <w:lang w:eastAsia="sl-SI"/>
        </w:rPr>
        <w:t xml:space="preserve"> simptomai), sisteminė raudonoji vilkligė (liga, kai organizmo imuninė sistema atakuoja organizmą), gliukozė šlapime (</w:t>
      </w:r>
      <w:proofErr w:type="spellStart"/>
      <w:r>
        <w:rPr>
          <w:szCs w:val="20"/>
          <w:lang w:eastAsia="sl-SI"/>
        </w:rPr>
        <w:t>gliukozurija</w:t>
      </w:r>
      <w:proofErr w:type="spellEnd"/>
      <w:r>
        <w:rPr>
          <w:szCs w:val="20"/>
          <w:lang w:eastAsia="sl-SI"/>
        </w:rPr>
        <w:t xml:space="preserve">), į gripą panaši liga, kepenų fermentų ar </w:t>
      </w:r>
      <w:proofErr w:type="spellStart"/>
      <w:r>
        <w:rPr>
          <w:szCs w:val="20"/>
          <w:lang w:eastAsia="sl-SI"/>
        </w:rPr>
        <w:t>kreatinfosfokinazės</w:t>
      </w:r>
      <w:proofErr w:type="spellEnd"/>
      <w:r>
        <w:rPr>
          <w:szCs w:val="20"/>
          <w:lang w:eastAsia="sl-SI"/>
        </w:rPr>
        <w:t xml:space="preserve"> kiekis kraujyje, sumažėjęs hemoglobino (kraujo baltymo) kiekis.</w:t>
      </w:r>
    </w:p>
    <w:p w14:paraId="56B1FA5D" w14:textId="77777777" w:rsidR="004A38C0" w:rsidRDefault="004A38C0" w:rsidP="004A38C0">
      <w:pPr>
        <w:autoSpaceDE w:val="0"/>
        <w:autoSpaceDN w:val="0"/>
        <w:adjustRightInd w:val="0"/>
        <w:rPr>
          <w:szCs w:val="20"/>
          <w:lang w:eastAsia="sl-SI"/>
        </w:rPr>
      </w:pPr>
    </w:p>
    <w:p w14:paraId="04DEA7D7" w14:textId="77777777" w:rsidR="004A38C0" w:rsidRDefault="004A38C0" w:rsidP="004A38C0">
      <w:pPr>
        <w:autoSpaceDE w:val="0"/>
        <w:autoSpaceDN w:val="0"/>
        <w:adjustRightInd w:val="0"/>
        <w:rPr>
          <w:szCs w:val="22"/>
          <w:u w:val="single"/>
          <w:lang w:eastAsia="sl-SI"/>
        </w:rPr>
      </w:pPr>
      <w:r>
        <w:rPr>
          <w:szCs w:val="22"/>
          <w:u w:val="single"/>
          <w:lang w:eastAsia="sl-SI"/>
        </w:rPr>
        <w:t>Labai reti šalutinio poveikio reiškiniai (gali pasireikšti rečiau kaip 1 iš 10 000 asmenų):</w:t>
      </w:r>
    </w:p>
    <w:p w14:paraId="6CD9A5B7" w14:textId="77777777" w:rsidR="004A38C0" w:rsidRDefault="004A38C0" w:rsidP="004A38C0">
      <w:pPr>
        <w:autoSpaceDE w:val="0"/>
        <w:autoSpaceDN w:val="0"/>
        <w:adjustRightInd w:val="0"/>
        <w:rPr>
          <w:szCs w:val="22"/>
          <w:lang w:eastAsia="sl-SI"/>
        </w:rPr>
      </w:pPr>
      <w:r>
        <w:rPr>
          <w:szCs w:val="22"/>
          <w:lang w:eastAsia="sl-SI"/>
        </w:rPr>
        <w:t>Baltųjų kraujo kūnelių skaičiaus sumažėjimas (</w:t>
      </w:r>
      <w:proofErr w:type="spellStart"/>
      <w:r>
        <w:rPr>
          <w:szCs w:val="22"/>
          <w:lang w:eastAsia="sl-SI"/>
        </w:rPr>
        <w:t>leukocitopenija</w:t>
      </w:r>
      <w:proofErr w:type="spellEnd"/>
      <w:r>
        <w:rPr>
          <w:szCs w:val="22"/>
          <w:lang w:eastAsia="sl-SI"/>
        </w:rPr>
        <w:t xml:space="preserve">, </w:t>
      </w:r>
      <w:proofErr w:type="spellStart"/>
      <w:r>
        <w:rPr>
          <w:szCs w:val="22"/>
          <w:lang w:eastAsia="sl-SI"/>
        </w:rPr>
        <w:t>agranulocitozė</w:t>
      </w:r>
      <w:proofErr w:type="spellEnd"/>
      <w:r>
        <w:rPr>
          <w:szCs w:val="22"/>
          <w:lang w:eastAsia="sl-SI"/>
        </w:rPr>
        <w:t xml:space="preserve">), nenormalus raudonųjų kraujo kūnelių irimas, kaulų čiulpų nesugebėjimas tinkamai funkcionuoti, alerginės reakcijos, padidėjęs pH dėl mažo chloridų kiekio kraujyje (sutrikusi rūgščių ir šarmų pusiausvyra, </w:t>
      </w:r>
      <w:proofErr w:type="spellStart"/>
      <w:r>
        <w:rPr>
          <w:szCs w:val="22"/>
          <w:lang w:eastAsia="sl-SI"/>
        </w:rPr>
        <w:t>hipochloreminė</w:t>
      </w:r>
      <w:proofErr w:type="spellEnd"/>
      <w:r>
        <w:rPr>
          <w:szCs w:val="22"/>
          <w:lang w:eastAsia="sl-SI"/>
        </w:rPr>
        <w:t xml:space="preserve"> </w:t>
      </w:r>
      <w:proofErr w:type="spellStart"/>
      <w:r>
        <w:rPr>
          <w:szCs w:val="22"/>
          <w:lang w:eastAsia="sl-SI"/>
        </w:rPr>
        <w:t>alkalozė</w:t>
      </w:r>
      <w:proofErr w:type="spellEnd"/>
      <w:r>
        <w:rPr>
          <w:szCs w:val="22"/>
          <w:lang w:eastAsia="sl-SI"/>
        </w:rPr>
        <w:t>), padidėjęs raumenų įtempimas, nervų sutrikimas, galintis sukelti raumenų silpnumą, dilgčiojimą ar tirpimą, kraujagyslių uždegimas (</w:t>
      </w:r>
      <w:proofErr w:type="spellStart"/>
      <w:r>
        <w:rPr>
          <w:szCs w:val="22"/>
          <w:lang w:eastAsia="sl-SI"/>
        </w:rPr>
        <w:t>nekrotizuojantis</w:t>
      </w:r>
      <w:proofErr w:type="spellEnd"/>
      <w:r>
        <w:rPr>
          <w:szCs w:val="22"/>
          <w:lang w:eastAsia="sl-SI"/>
        </w:rPr>
        <w:t xml:space="preserve"> </w:t>
      </w:r>
      <w:proofErr w:type="spellStart"/>
      <w:r>
        <w:rPr>
          <w:szCs w:val="22"/>
          <w:lang w:eastAsia="sl-SI"/>
        </w:rPr>
        <w:t>vaskulitas</w:t>
      </w:r>
      <w:proofErr w:type="spellEnd"/>
      <w:r>
        <w:rPr>
          <w:szCs w:val="22"/>
          <w:lang w:eastAsia="sl-SI"/>
        </w:rPr>
        <w:t>), progresuojantis plaučių audinio randėjimas (</w:t>
      </w:r>
      <w:proofErr w:type="spellStart"/>
      <w:r>
        <w:rPr>
          <w:szCs w:val="22"/>
          <w:lang w:eastAsia="sl-SI"/>
        </w:rPr>
        <w:t>intersticinė</w:t>
      </w:r>
      <w:proofErr w:type="spellEnd"/>
      <w:r>
        <w:rPr>
          <w:szCs w:val="22"/>
          <w:lang w:eastAsia="sl-SI"/>
        </w:rPr>
        <w:t xml:space="preserve"> plaučių liga)*, ūminis kvėpavimo sutrikimas (požymiai yra stiprus dusulys), dantenų patinimas, kepenų uždegimas (hepatitas), į vilkligę panašus sindromas (būklė, imituojanti ligą, vadinamą sistemine raudonąja vilklige, kai organizmo imuninė sistema </w:t>
      </w:r>
      <w:r>
        <w:rPr>
          <w:szCs w:val="22"/>
          <w:lang w:eastAsia="sl-SI"/>
        </w:rPr>
        <w:lastRenderedPageBreak/>
        <w:t xml:space="preserve">atakuoja organizmą), lūpų, akių ar burnos pūslės, odos lupimasis, karščiavimas (galimi daugiaformės </w:t>
      </w:r>
      <w:proofErr w:type="spellStart"/>
      <w:r>
        <w:rPr>
          <w:szCs w:val="22"/>
          <w:lang w:eastAsia="sl-SI"/>
        </w:rPr>
        <w:t>eritemos</w:t>
      </w:r>
      <w:proofErr w:type="spellEnd"/>
      <w:r>
        <w:rPr>
          <w:szCs w:val="22"/>
          <w:lang w:eastAsia="sl-SI"/>
        </w:rPr>
        <w:t xml:space="preserve"> požymiai).</w:t>
      </w:r>
    </w:p>
    <w:p w14:paraId="74B749AD" w14:textId="77777777" w:rsidR="004A38C0" w:rsidRDefault="004A38C0" w:rsidP="004A38C0">
      <w:pPr>
        <w:autoSpaceDE w:val="0"/>
        <w:autoSpaceDN w:val="0"/>
        <w:adjustRightInd w:val="0"/>
        <w:rPr>
          <w:szCs w:val="22"/>
          <w:lang w:eastAsia="sl-SI"/>
        </w:rPr>
      </w:pPr>
      <w:r>
        <w:rPr>
          <w:szCs w:val="22"/>
          <w:lang w:eastAsia="sl-SI"/>
        </w:rPr>
        <w:t xml:space="preserve">*Vartojant </w:t>
      </w:r>
      <w:proofErr w:type="spellStart"/>
      <w:r>
        <w:rPr>
          <w:szCs w:val="22"/>
          <w:lang w:eastAsia="sl-SI"/>
        </w:rPr>
        <w:t>telmisartano</w:t>
      </w:r>
      <w:proofErr w:type="spellEnd"/>
      <w:r>
        <w:rPr>
          <w:szCs w:val="22"/>
          <w:lang w:eastAsia="sl-SI"/>
        </w:rPr>
        <w:t xml:space="preserve"> buvo pranešta apie progresuojančio plaučių audinio randėjimo atvejus. Vis dėlto nežinoma, ar </w:t>
      </w:r>
      <w:proofErr w:type="spellStart"/>
      <w:r>
        <w:rPr>
          <w:szCs w:val="22"/>
          <w:lang w:eastAsia="sl-SI"/>
        </w:rPr>
        <w:t>telmisartanas</w:t>
      </w:r>
      <w:proofErr w:type="spellEnd"/>
      <w:r>
        <w:rPr>
          <w:szCs w:val="22"/>
          <w:lang w:eastAsia="sl-SI"/>
        </w:rPr>
        <w:t xml:space="preserve"> buvo tokio poveikio priežastis.</w:t>
      </w:r>
    </w:p>
    <w:p w14:paraId="369256C7" w14:textId="77777777" w:rsidR="004A38C0" w:rsidRDefault="004A38C0" w:rsidP="004A38C0">
      <w:pPr>
        <w:autoSpaceDE w:val="0"/>
        <w:autoSpaceDN w:val="0"/>
        <w:adjustRightInd w:val="0"/>
        <w:rPr>
          <w:szCs w:val="22"/>
          <w:lang w:eastAsia="sl-SI"/>
        </w:rPr>
      </w:pPr>
    </w:p>
    <w:p w14:paraId="2717DD8C" w14:textId="77777777" w:rsidR="004A38C0" w:rsidRDefault="004A38C0" w:rsidP="004A38C0">
      <w:pPr>
        <w:autoSpaceDE w:val="0"/>
        <w:autoSpaceDN w:val="0"/>
        <w:adjustRightInd w:val="0"/>
        <w:rPr>
          <w:szCs w:val="22"/>
          <w:u w:val="single"/>
          <w:lang w:eastAsia="sl-SI"/>
        </w:rPr>
      </w:pPr>
      <w:r>
        <w:rPr>
          <w:szCs w:val="22"/>
          <w:u w:val="single"/>
          <w:lang w:eastAsia="sl-SI"/>
        </w:rPr>
        <w:t>Šalutinio poveikio reiškiniai, kurių dažnis nežinomas (negali būti apskaičiuotas pagal turimus duomenis):</w:t>
      </w:r>
    </w:p>
    <w:p w14:paraId="599B01C0" w14:textId="77777777" w:rsidR="004A38C0" w:rsidRDefault="004A38C0" w:rsidP="004A38C0">
      <w:pPr>
        <w:widowControl w:val="0"/>
        <w:numPr>
          <w:ilvl w:val="12"/>
          <w:numId w:val="0"/>
        </w:numPr>
        <w:ind w:right="-2"/>
        <w:rPr>
          <w:szCs w:val="20"/>
          <w:lang w:eastAsia="sl-SI"/>
        </w:rPr>
      </w:pPr>
      <w:r>
        <w:rPr>
          <w:szCs w:val="20"/>
          <w:lang w:eastAsia="sl-SI"/>
        </w:rPr>
        <w:t>Odos ir lūpų vėžys (</w:t>
      </w:r>
      <w:proofErr w:type="spellStart"/>
      <w:r>
        <w:rPr>
          <w:szCs w:val="20"/>
          <w:lang w:eastAsia="sl-SI"/>
        </w:rPr>
        <w:t>nemelanominis</w:t>
      </w:r>
      <w:proofErr w:type="spellEnd"/>
      <w:r>
        <w:rPr>
          <w:szCs w:val="20"/>
          <w:lang w:eastAsia="sl-SI"/>
        </w:rPr>
        <w:t xml:space="preserve"> odos vėžys), kraujo ląstelių trūkumas (</w:t>
      </w:r>
      <w:proofErr w:type="spellStart"/>
      <w:r>
        <w:rPr>
          <w:szCs w:val="20"/>
          <w:lang w:eastAsia="sl-SI"/>
        </w:rPr>
        <w:t>aplazinė</w:t>
      </w:r>
      <w:proofErr w:type="spellEnd"/>
      <w:r>
        <w:rPr>
          <w:szCs w:val="20"/>
          <w:lang w:eastAsia="sl-SI"/>
        </w:rPr>
        <w:t xml:space="preserve"> anemija), drebulys, sustingusi laikysena, kaukės tipo veidas, lėti judesiai ir šlubčiojimas, nesubalansuota eisena, regėjimo sutrikimas arba akių skausmas dėl padidėjusio spaudimo (galimi skysčių kaupimosi</w:t>
      </w:r>
      <w:r>
        <w:rPr>
          <w:rFonts w:eastAsia="Calibri"/>
          <w:szCs w:val="22"/>
          <w:lang w:eastAsia="sl-SI"/>
        </w:rPr>
        <w:t xml:space="preserve"> akies kraujagysliniame </w:t>
      </w:r>
      <w:r>
        <w:rPr>
          <w:szCs w:val="20"/>
          <w:lang w:eastAsia="sl-SI"/>
        </w:rPr>
        <w:t>sluoksnyje [</w:t>
      </w:r>
      <w:proofErr w:type="spellStart"/>
      <w:r>
        <w:rPr>
          <w:rFonts w:eastAsia="Calibri"/>
          <w:szCs w:val="22"/>
          <w:lang w:eastAsia="sl-SI"/>
        </w:rPr>
        <w:t>gyslainės</w:t>
      </w:r>
      <w:proofErr w:type="spellEnd"/>
      <w:r>
        <w:rPr>
          <w:rFonts w:eastAsia="Calibri"/>
          <w:szCs w:val="22"/>
          <w:lang w:eastAsia="sl-SI"/>
        </w:rPr>
        <w:t xml:space="preserve"> </w:t>
      </w:r>
      <w:proofErr w:type="spellStart"/>
      <w:r>
        <w:rPr>
          <w:szCs w:val="20"/>
          <w:lang w:eastAsia="sl-SI"/>
        </w:rPr>
        <w:t>efuzijos</w:t>
      </w:r>
      <w:proofErr w:type="spellEnd"/>
      <w:r>
        <w:rPr>
          <w:rFonts w:eastAsia="Calibri"/>
          <w:szCs w:val="22"/>
          <w:lang w:eastAsia="sl-SI"/>
        </w:rPr>
        <w:t>]</w:t>
      </w:r>
      <w:r>
        <w:rPr>
          <w:szCs w:val="20"/>
          <w:lang w:eastAsia="sl-SI"/>
        </w:rPr>
        <w:t xml:space="preserve"> arba ūminės trumparegystės ar ūminės uždaro kampo glaukomos požymiai).</w:t>
      </w:r>
      <w:r>
        <w:t>ž</w:t>
      </w:r>
      <w:r>
        <w:rPr>
          <w:szCs w:val="20"/>
          <w:lang w:eastAsia="sl-SI"/>
        </w:rPr>
        <w:t xml:space="preserve">arnyno </w:t>
      </w:r>
      <w:proofErr w:type="spellStart"/>
      <w:r>
        <w:rPr>
          <w:szCs w:val="20"/>
          <w:lang w:eastAsia="sl-SI"/>
        </w:rPr>
        <w:t>angioneurozinė</w:t>
      </w:r>
      <w:proofErr w:type="spellEnd"/>
      <w:r>
        <w:rPr>
          <w:szCs w:val="20"/>
          <w:lang w:eastAsia="sl-SI"/>
        </w:rPr>
        <w:t xml:space="preserve"> edema: gauta pranešimų apie vartojant panašius preparatus pasireiškusį tinimą žarnyne su tokiais simptomais kaip pilvo skausmas, pykinimas, vėmimas ir viduriavimas.</w:t>
      </w:r>
    </w:p>
    <w:p w14:paraId="2A9EFDF0" w14:textId="77777777" w:rsidR="004A38C0" w:rsidRDefault="004A38C0" w:rsidP="004A38C0">
      <w:pPr>
        <w:widowControl w:val="0"/>
        <w:numPr>
          <w:ilvl w:val="12"/>
          <w:numId w:val="0"/>
        </w:numPr>
        <w:ind w:right="-2"/>
        <w:rPr>
          <w:szCs w:val="22"/>
          <w:lang w:eastAsia="sl-SI"/>
        </w:rPr>
      </w:pPr>
    </w:p>
    <w:p w14:paraId="3080BC33" w14:textId="77777777" w:rsidR="004A38C0" w:rsidRDefault="004A38C0" w:rsidP="004A38C0">
      <w:pPr>
        <w:widowControl w:val="0"/>
        <w:numPr>
          <w:ilvl w:val="12"/>
          <w:numId w:val="0"/>
        </w:numPr>
        <w:ind w:right="-2"/>
        <w:rPr>
          <w:szCs w:val="22"/>
          <w:lang w:eastAsia="sl-SI"/>
        </w:rPr>
      </w:pPr>
    </w:p>
    <w:p w14:paraId="55C0CC77" w14:textId="77777777" w:rsidR="004A38C0" w:rsidRDefault="004A38C0" w:rsidP="004A38C0">
      <w:pPr>
        <w:jc w:val="both"/>
        <w:rPr>
          <w:szCs w:val="22"/>
          <w:lang w:eastAsia="lt-LT"/>
        </w:rPr>
      </w:pPr>
      <w:r>
        <w:rPr>
          <w:b/>
          <w:bCs/>
          <w:szCs w:val="22"/>
          <w:lang w:eastAsia="lt-LT"/>
        </w:rPr>
        <w:t>Pranešimas apie šalutinį poveikį</w:t>
      </w:r>
    </w:p>
    <w:p w14:paraId="6070C633" w14:textId="77777777" w:rsidR="004A38C0" w:rsidRDefault="004A38C0" w:rsidP="004A38C0">
      <w:pPr>
        <w:tabs>
          <w:tab w:val="left" w:pos="567"/>
        </w:tabs>
        <w:spacing w:line="260" w:lineRule="exact"/>
        <w:ind w:right="-1"/>
        <w:rPr>
          <w:szCs w:val="20"/>
        </w:rPr>
      </w:pPr>
      <w:r>
        <w:rPr>
          <w:szCs w:val="22"/>
          <w:lang w:eastAsia="lt-LT"/>
        </w:rPr>
        <w:t xml:space="preserve">Jeigu pasireiškė šalutinis poveikis, įskaitant šiame lapelyje nenurodytą, pasakykite gydytojui, vaistininkui arba slaugytojui. </w:t>
      </w:r>
      <w:bookmarkStart w:id="0" w:name="_Hlk173407583"/>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rPr>
          <w:szCs w:val="20"/>
        </w:rPr>
        <w:t>.</w:t>
      </w:r>
      <w:bookmarkEnd w:id="0"/>
    </w:p>
    <w:p w14:paraId="61706B9E" w14:textId="77777777" w:rsidR="004A38C0" w:rsidRDefault="004A38C0" w:rsidP="004A38C0">
      <w:pPr>
        <w:widowControl w:val="0"/>
        <w:autoSpaceDE w:val="0"/>
        <w:autoSpaceDN w:val="0"/>
        <w:rPr>
          <w:color w:val="000000"/>
          <w:szCs w:val="22"/>
        </w:rPr>
      </w:pPr>
    </w:p>
    <w:p w14:paraId="30DD651D" w14:textId="77777777" w:rsidR="004A38C0" w:rsidRDefault="004A38C0" w:rsidP="004A38C0">
      <w:pPr>
        <w:widowControl w:val="0"/>
        <w:autoSpaceDE w:val="0"/>
        <w:autoSpaceDN w:val="0"/>
        <w:rPr>
          <w:color w:val="000000"/>
          <w:szCs w:val="22"/>
        </w:rPr>
      </w:pPr>
    </w:p>
    <w:p w14:paraId="387CE5C6" w14:textId="77777777" w:rsidR="004A38C0" w:rsidRDefault="004A38C0" w:rsidP="004A38C0">
      <w:pPr>
        <w:numPr>
          <w:ilvl w:val="12"/>
          <w:numId w:val="0"/>
        </w:numPr>
        <w:ind w:left="567" w:right="-2" w:hanging="567"/>
        <w:rPr>
          <w:noProof/>
        </w:rPr>
      </w:pPr>
      <w:r>
        <w:rPr>
          <w:b/>
          <w:noProof/>
        </w:rPr>
        <w:t>5.</w:t>
      </w:r>
      <w:r>
        <w:rPr>
          <w:b/>
          <w:noProof/>
        </w:rPr>
        <w:tab/>
        <w:t>Kaip laikyti Tolvecom</w:t>
      </w:r>
    </w:p>
    <w:p w14:paraId="2A87A769" w14:textId="77777777" w:rsidR="004A38C0" w:rsidRDefault="004A38C0" w:rsidP="004A38C0">
      <w:pPr>
        <w:numPr>
          <w:ilvl w:val="12"/>
          <w:numId w:val="0"/>
        </w:numPr>
        <w:ind w:right="-2"/>
        <w:rPr>
          <w:noProof/>
        </w:rPr>
      </w:pPr>
    </w:p>
    <w:p w14:paraId="312E2FC0" w14:textId="77777777" w:rsidR="004A38C0" w:rsidRDefault="004A38C0" w:rsidP="004A38C0">
      <w:pPr>
        <w:numPr>
          <w:ilvl w:val="12"/>
          <w:numId w:val="0"/>
        </w:numPr>
        <w:ind w:right="-2"/>
        <w:rPr>
          <w:noProof/>
        </w:rPr>
      </w:pPr>
      <w:r>
        <w:t>Šį vaistą laikykite</w:t>
      </w:r>
      <w:r>
        <w:rPr>
          <w:noProof/>
        </w:rPr>
        <w:t xml:space="preserve"> vaikams nepastebimoje ir nepasiekiamoje vietoje.</w:t>
      </w:r>
    </w:p>
    <w:p w14:paraId="53EAB2F6" w14:textId="77777777" w:rsidR="004A38C0" w:rsidRDefault="004A38C0" w:rsidP="004A38C0">
      <w:pPr>
        <w:numPr>
          <w:ilvl w:val="12"/>
          <w:numId w:val="0"/>
        </w:numPr>
        <w:ind w:right="-2"/>
        <w:rPr>
          <w:noProof/>
        </w:rPr>
      </w:pPr>
    </w:p>
    <w:p w14:paraId="6DE07BE1" w14:textId="77777777" w:rsidR="004A38C0" w:rsidRDefault="004A38C0" w:rsidP="004A38C0">
      <w:pPr>
        <w:pStyle w:val="Pagrindinistekstas"/>
        <w:rPr>
          <w:i w:val="0"/>
          <w:iCs/>
          <w:noProof/>
          <w:color w:val="auto"/>
          <w:lang w:val="lt-LT"/>
        </w:rPr>
      </w:pPr>
      <w:r>
        <w:rPr>
          <w:i w:val="0"/>
          <w:iCs/>
          <w:noProof/>
          <w:color w:val="auto"/>
          <w:lang w:val="lt-LT"/>
        </w:rPr>
        <w:t>Ant dėžutės ir lizdinės plokštelės po „EXP“ nurodytam tinkamumo laikui pasibaigus, šio vaisto vartoti negalima. Vaistas tinkamas vartoti iki paskutinės nurodyto mėnesio dienos.</w:t>
      </w:r>
    </w:p>
    <w:p w14:paraId="57FD51E2" w14:textId="77777777" w:rsidR="004A38C0" w:rsidRDefault="004A38C0" w:rsidP="004A38C0">
      <w:pPr>
        <w:numPr>
          <w:ilvl w:val="12"/>
          <w:numId w:val="0"/>
        </w:numPr>
        <w:ind w:right="-2"/>
        <w:rPr>
          <w:noProof/>
        </w:rPr>
      </w:pPr>
    </w:p>
    <w:p w14:paraId="2C3B41B7" w14:textId="77777777" w:rsidR="004A38C0" w:rsidRDefault="004A38C0" w:rsidP="004A38C0">
      <w:pPr>
        <w:numPr>
          <w:ilvl w:val="12"/>
          <w:numId w:val="0"/>
        </w:numPr>
        <w:ind w:right="-2"/>
        <w:rPr>
          <w:noProof/>
        </w:rPr>
      </w:pPr>
      <w:r>
        <w:rPr>
          <w:noProof/>
        </w:rPr>
        <w:t>Laikyti gamintojo pakuotėje, kad vaistas būtų apsaugotas nuo šviesos ir drėgmės.</w:t>
      </w:r>
    </w:p>
    <w:p w14:paraId="7854D18F" w14:textId="77777777" w:rsidR="004A38C0" w:rsidRDefault="004A38C0" w:rsidP="004A38C0">
      <w:pPr>
        <w:numPr>
          <w:ilvl w:val="12"/>
          <w:numId w:val="0"/>
        </w:numPr>
        <w:ind w:right="-2"/>
        <w:rPr>
          <w:noProof/>
        </w:rPr>
      </w:pPr>
      <w:r>
        <w:rPr>
          <w:noProof/>
        </w:rPr>
        <w:t>Šio vaisto laikymui specialių temperatūros sąlygų nereikalaujama.</w:t>
      </w:r>
    </w:p>
    <w:p w14:paraId="68F8511C" w14:textId="77777777" w:rsidR="004A38C0" w:rsidRDefault="004A38C0" w:rsidP="004A38C0">
      <w:pPr>
        <w:numPr>
          <w:ilvl w:val="12"/>
          <w:numId w:val="0"/>
        </w:numPr>
        <w:ind w:right="-2"/>
        <w:rPr>
          <w:noProof/>
        </w:rPr>
      </w:pPr>
    </w:p>
    <w:p w14:paraId="194C8A3F" w14:textId="77777777" w:rsidR="004A38C0" w:rsidRDefault="004A38C0" w:rsidP="004A38C0">
      <w:pPr>
        <w:numPr>
          <w:ilvl w:val="12"/>
          <w:numId w:val="0"/>
        </w:numPr>
        <w:ind w:right="-2"/>
      </w:pPr>
      <w:r>
        <w:t>Vaistų negalima išmesti į kanalizaciją arba su buitinėmis atliekomis. Kaip išmesti nereikalingus vaistus, klauskite vaistininko. Šios priemonės padės apsaugoti aplinką.</w:t>
      </w:r>
    </w:p>
    <w:p w14:paraId="28605C05" w14:textId="77777777" w:rsidR="004A38C0" w:rsidRDefault="004A38C0" w:rsidP="004A38C0">
      <w:pPr>
        <w:numPr>
          <w:ilvl w:val="12"/>
          <w:numId w:val="0"/>
        </w:numPr>
        <w:ind w:right="-2"/>
      </w:pPr>
    </w:p>
    <w:p w14:paraId="13B6EA16" w14:textId="77777777" w:rsidR="004A38C0" w:rsidRDefault="004A38C0" w:rsidP="004A38C0">
      <w:pPr>
        <w:numPr>
          <w:ilvl w:val="12"/>
          <w:numId w:val="0"/>
        </w:numPr>
        <w:ind w:right="-2"/>
        <w:rPr>
          <w:noProof/>
        </w:rPr>
      </w:pPr>
    </w:p>
    <w:p w14:paraId="6B3EFF4B" w14:textId="77777777" w:rsidR="004A38C0" w:rsidRDefault="004A38C0" w:rsidP="004A38C0">
      <w:pPr>
        <w:numPr>
          <w:ilvl w:val="12"/>
          <w:numId w:val="0"/>
        </w:numPr>
        <w:ind w:right="-2"/>
        <w:rPr>
          <w:b/>
          <w:noProof/>
        </w:rPr>
      </w:pPr>
      <w:r>
        <w:rPr>
          <w:b/>
          <w:noProof/>
        </w:rPr>
        <w:t>6.</w:t>
      </w:r>
      <w:r>
        <w:rPr>
          <w:b/>
          <w:noProof/>
        </w:rPr>
        <w:tab/>
        <w:t>Pakuotės turinys ir kita informacija</w:t>
      </w:r>
    </w:p>
    <w:p w14:paraId="6AD4CE04" w14:textId="77777777" w:rsidR="004A38C0" w:rsidRDefault="004A38C0" w:rsidP="004A38C0">
      <w:pPr>
        <w:numPr>
          <w:ilvl w:val="12"/>
          <w:numId w:val="0"/>
        </w:numPr>
        <w:ind w:right="-2"/>
        <w:rPr>
          <w:noProof/>
        </w:rPr>
      </w:pPr>
    </w:p>
    <w:p w14:paraId="00F04D58" w14:textId="77777777" w:rsidR="004A38C0" w:rsidRDefault="004A38C0" w:rsidP="004A38C0">
      <w:pPr>
        <w:numPr>
          <w:ilvl w:val="12"/>
          <w:numId w:val="0"/>
        </w:numPr>
        <w:ind w:right="-2"/>
        <w:rPr>
          <w:noProof/>
          <w:u w:val="single"/>
        </w:rPr>
      </w:pPr>
      <w:r>
        <w:rPr>
          <w:b/>
          <w:bCs/>
          <w:noProof/>
        </w:rPr>
        <w:t>Tolvecom sudėtis</w:t>
      </w:r>
    </w:p>
    <w:p w14:paraId="1DD3CD03" w14:textId="77777777" w:rsidR="004A38C0" w:rsidRDefault="004A38C0" w:rsidP="004A38C0">
      <w:pPr>
        <w:numPr>
          <w:ilvl w:val="0"/>
          <w:numId w:val="1"/>
        </w:numPr>
        <w:ind w:left="567" w:right="-2" w:hanging="567"/>
        <w:rPr>
          <w:i/>
          <w:iCs/>
          <w:noProof/>
        </w:rPr>
      </w:pPr>
      <w:r>
        <w:rPr>
          <w:noProof/>
        </w:rPr>
        <w:t>Veikliosios medžiagos yra telmisartanas, amlodipinas ir hidrochlorotiazidas.</w:t>
      </w:r>
    </w:p>
    <w:p w14:paraId="616CADBA" w14:textId="77777777" w:rsidR="004A38C0" w:rsidRDefault="004A38C0" w:rsidP="004A38C0">
      <w:pPr>
        <w:ind w:left="567" w:right="-2"/>
        <w:rPr>
          <w:i/>
          <w:iCs/>
          <w:noProof/>
          <w:u w:val="single"/>
        </w:rPr>
      </w:pPr>
      <w:r>
        <w:rPr>
          <w:i/>
          <w:iCs/>
          <w:noProof/>
          <w:u w:val="single"/>
        </w:rPr>
        <w:t>Tolvecom 40 mg/5 mg/12,5 mg tabletės</w:t>
      </w:r>
    </w:p>
    <w:p w14:paraId="2151A269" w14:textId="77777777" w:rsidR="004A38C0" w:rsidRDefault="004A38C0" w:rsidP="004A38C0">
      <w:pPr>
        <w:ind w:left="567" w:right="-2"/>
        <w:rPr>
          <w:i/>
          <w:iCs/>
          <w:noProof/>
        </w:rPr>
      </w:pPr>
      <w:r>
        <w:rPr>
          <w:noProof/>
        </w:rPr>
        <w:t>Kiekvienoje tabletėje yra 40 mg telmisartano, 5 mg amlodipino (besilato pavidalu) ir 12,5 mg hidrochlorotiazido.</w:t>
      </w:r>
    </w:p>
    <w:p w14:paraId="53D04C3E" w14:textId="77777777" w:rsidR="004A38C0" w:rsidRDefault="004A38C0" w:rsidP="004A38C0">
      <w:pPr>
        <w:ind w:left="567" w:right="-2"/>
        <w:rPr>
          <w:i/>
          <w:iCs/>
          <w:noProof/>
          <w:u w:val="single"/>
        </w:rPr>
      </w:pPr>
      <w:r>
        <w:rPr>
          <w:i/>
          <w:iCs/>
          <w:noProof/>
          <w:u w:val="single"/>
        </w:rPr>
        <w:t>Tolvecom 80 mg/5 mg/12,5 mg tabletės</w:t>
      </w:r>
    </w:p>
    <w:p w14:paraId="7909C5E7" w14:textId="77777777" w:rsidR="004A38C0" w:rsidRDefault="004A38C0" w:rsidP="004A38C0">
      <w:pPr>
        <w:ind w:left="567" w:right="-2"/>
        <w:rPr>
          <w:i/>
          <w:iCs/>
          <w:noProof/>
        </w:rPr>
      </w:pPr>
      <w:r>
        <w:rPr>
          <w:noProof/>
        </w:rPr>
        <w:t>Kiekvienoje tabletėje yra 80 mg telmisartano, 5 mg amlodipino (besilato pavidalu) ir 12,5 mg hidrochlorotiazido.</w:t>
      </w:r>
    </w:p>
    <w:p w14:paraId="06FA37E4" w14:textId="77777777" w:rsidR="004A38C0" w:rsidRDefault="004A38C0" w:rsidP="004A38C0">
      <w:pPr>
        <w:ind w:left="567" w:right="-2"/>
        <w:rPr>
          <w:i/>
          <w:iCs/>
          <w:noProof/>
          <w:u w:val="single"/>
        </w:rPr>
      </w:pPr>
      <w:r>
        <w:rPr>
          <w:i/>
          <w:iCs/>
          <w:noProof/>
          <w:u w:val="single"/>
        </w:rPr>
        <w:t>Tolvecom 80 mg/10 mg/12,5 mg tabletės</w:t>
      </w:r>
    </w:p>
    <w:p w14:paraId="483EDACD" w14:textId="77777777" w:rsidR="004A38C0" w:rsidRDefault="004A38C0" w:rsidP="004A38C0">
      <w:pPr>
        <w:ind w:left="567" w:right="-2"/>
        <w:rPr>
          <w:i/>
          <w:iCs/>
          <w:noProof/>
        </w:rPr>
      </w:pPr>
      <w:r>
        <w:rPr>
          <w:noProof/>
        </w:rPr>
        <w:t>Kiekvienoje tabletėje yra 80 mg telmisartano, 10 mg amlodipino (besilato pavidalu) ir 12,5 mg hidrochlorotiazido.</w:t>
      </w:r>
    </w:p>
    <w:p w14:paraId="2E5CD46C" w14:textId="77777777" w:rsidR="004A38C0" w:rsidRDefault="004A38C0" w:rsidP="004A38C0">
      <w:pPr>
        <w:ind w:left="567" w:right="-2"/>
        <w:rPr>
          <w:i/>
          <w:iCs/>
          <w:noProof/>
          <w:u w:val="single"/>
        </w:rPr>
      </w:pPr>
      <w:r>
        <w:rPr>
          <w:i/>
          <w:iCs/>
          <w:noProof/>
          <w:u w:val="single"/>
        </w:rPr>
        <w:t>Tolvecom 80 mg/10 mg/25 mg tabletės</w:t>
      </w:r>
    </w:p>
    <w:p w14:paraId="3A4E06EE" w14:textId="77777777" w:rsidR="004A38C0" w:rsidRDefault="004A38C0" w:rsidP="004A38C0">
      <w:pPr>
        <w:ind w:left="567" w:right="-2"/>
        <w:rPr>
          <w:noProof/>
        </w:rPr>
      </w:pPr>
      <w:r>
        <w:rPr>
          <w:noProof/>
        </w:rPr>
        <w:t>Kiekvienoje tabletėje yra 80 mg telmisartano, 10 mg amlodipino (besilato pavidalu) ir 25 mg hidrochlorotiazido.</w:t>
      </w:r>
    </w:p>
    <w:p w14:paraId="5E6CAE2D" w14:textId="77777777" w:rsidR="004A38C0" w:rsidRDefault="004A38C0" w:rsidP="004A38C0">
      <w:pPr>
        <w:widowControl w:val="0"/>
        <w:numPr>
          <w:ilvl w:val="0"/>
          <w:numId w:val="2"/>
        </w:numPr>
        <w:ind w:left="567" w:hanging="567"/>
        <w:contextualSpacing/>
        <w:rPr>
          <w:iCs/>
          <w:noProof/>
          <w:szCs w:val="22"/>
        </w:rPr>
      </w:pPr>
      <w:r>
        <w:rPr>
          <w:noProof/>
          <w:szCs w:val="22"/>
        </w:rPr>
        <w:t>Pagalbinės medžiagos yra povidonas K30, natrio hidroksidas, l</w:t>
      </w:r>
      <w:r>
        <w:rPr>
          <w:iCs/>
          <w:noProof/>
          <w:szCs w:val="22"/>
        </w:rPr>
        <w:t xml:space="preserve">aktozė monohidratas, megliuminas, krospovidonas, mikrokristalinė celiuliozė, natrio stearilfumaratas, pregelifikuotas </w:t>
      </w:r>
      <w:r>
        <w:rPr>
          <w:iCs/>
          <w:noProof/>
          <w:szCs w:val="22"/>
        </w:rPr>
        <w:lastRenderedPageBreak/>
        <w:t xml:space="preserve">krakmolas, karboksimetilkrakmolo A natrio druska, magnio stearatas, koloidinis bevandenis silicio dioksidas, geltonasis geležies oksidas (E172) (tik 40 mg/5 mg/12,5 mg, 80 mg/10 mg/12,5 mg ir 80 mg/10 mg/25 mg tabletėse) ir raudonasis geležies oksidas (E172) (tik 80 mg/5 mg/12,5 mg ir 80 mg/10 mg/12,5 mg tabletėse). </w:t>
      </w:r>
      <w:r>
        <w:rPr>
          <w:szCs w:val="22"/>
          <w:lang w:eastAsia="sl-SI"/>
        </w:rPr>
        <w:t>Žr. 2 skyrių „</w:t>
      </w:r>
      <w:proofErr w:type="spellStart"/>
      <w:r>
        <w:rPr>
          <w:szCs w:val="22"/>
          <w:lang w:eastAsia="sl-SI"/>
        </w:rPr>
        <w:t>Tolvecom</w:t>
      </w:r>
      <w:proofErr w:type="spellEnd"/>
      <w:r>
        <w:rPr>
          <w:szCs w:val="22"/>
          <w:lang w:eastAsia="sl-SI"/>
        </w:rPr>
        <w:t xml:space="preserve"> sudėtyje yra laktozės ir natrio“</w:t>
      </w:r>
      <w:r>
        <w:rPr>
          <w:szCs w:val="22"/>
        </w:rPr>
        <w:t>.</w:t>
      </w:r>
    </w:p>
    <w:p w14:paraId="0A62ECC3" w14:textId="77777777" w:rsidR="004A38C0" w:rsidRDefault="004A38C0" w:rsidP="004A38C0">
      <w:pPr>
        <w:ind w:right="-2"/>
        <w:rPr>
          <w:noProof/>
        </w:rPr>
      </w:pPr>
    </w:p>
    <w:p w14:paraId="1021A459" w14:textId="77777777" w:rsidR="004A38C0" w:rsidRDefault="004A38C0" w:rsidP="004A38C0">
      <w:pPr>
        <w:numPr>
          <w:ilvl w:val="12"/>
          <w:numId w:val="0"/>
        </w:numPr>
        <w:ind w:right="-2"/>
        <w:rPr>
          <w:b/>
          <w:bCs/>
          <w:noProof/>
        </w:rPr>
      </w:pPr>
      <w:r>
        <w:rPr>
          <w:b/>
          <w:bCs/>
          <w:noProof/>
        </w:rPr>
        <w:t>Tolvecom išvaizda ir kiekis pakuotėje</w:t>
      </w:r>
    </w:p>
    <w:p w14:paraId="75AAA3F3" w14:textId="77777777" w:rsidR="004A38C0" w:rsidRDefault="004A38C0" w:rsidP="004A38C0">
      <w:pPr>
        <w:widowControl w:val="0"/>
        <w:tabs>
          <w:tab w:val="left" w:pos="567"/>
        </w:tabs>
        <w:rPr>
          <w:i/>
          <w:iCs/>
          <w:noProof/>
          <w:szCs w:val="22"/>
          <w:u w:val="single"/>
          <w:lang w:val="en-GB"/>
        </w:rPr>
      </w:pPr>
      <w:r>
        <w:rPr>
          <w:i/>
          <w:iCs/>
          <w:noProof/>
          <w:szCs w:val="22"/>
          <w:u w:val="single"/>
          <w:lang w:val="en-GB"/>
        </w:rPr>
        <w:t>Tolvecom 40 mg/5 mg/12,5 mg tabletės</w:t>
      </w:r>
    </w:p>
    <w:p w14:paraId="2E609545" w14:textId="77777777" w:rsidR="004A38C0" w:rsidRPr="00120FB4" w:rsidRDefault="004A38C0" w:rsidP="004A38C0">
      <w:pPr>
        <w:widowControl w:val="0"/>
        <w:tabs>
          <w:tab w:val="left" w:pos="567"/>
        </w:tabs>
        <w:rPr>
          <w:lang w:val="pt-PT"/>
        </w:rPr>
      </w:pPr>
      <w:r>
        <w:rPr>
          <w:noProof/>
          <w:szCs w:val="22"/>
          <w:lang w:val="en-GB"/>
        </w:rPr>
        <w:t xml:space="preserve">Apvalios, abipus išgaubtos, dviejų sluoksnių tabletės. </w:t>
      </w:r>
      <w:r w:rsidRPr="00120FB4">
        <w:rPr>
          <w:lang w:val="pt-PT"/>
        </w:rPr>
        <w:t>Vienas tabletės sluoksnis yra baltas arba beveik baltas, pažymėtas L1. Kitas tabletės sluoksnis yra rusvai geltonas, išmargintas.</w:t>
      </w:r>
    </w:p>
    <w:p w14:paraId="4A4B326F" w14:textId="77777777" w:rsidR="004A38C0" w:rsidRPr="00120FB4" w:rsidRDefault="004A38C0" w:rsidP="004A38C0">
      <w:pPr>
        <w:widowControl w:val="0"/>
        <w:tabs>
          <w:tab w:val="left" w:pos="567"/>
        </w:tabs>
        <w:rPr>
          <w:lang w:val="pt-PT"/>
        </w:rPr>
      </w:pPr>
      <w:r w:rsidRPr="00120FB4">
        <w:rPr>
          <w:lang w:val="pt-PT"/>
        </w:rPr>
        <w:t>Tabletės matmenys: skersmuo apytiksliai 10 mm.</w:t>
      </w:r>
    </w:p>
    <w:p w14:paraId="41DAB945" w14:textId="77777777" w:rsidR="004A38C0" w:rsidRPr="00120FB4" w:rsidRDefault="004A38C0" w:rsidP="004A38C0">
      <w:pPr>
        <w:widowControl w:val="0"/>
        <w:tabs>
          <w:tab w:val="left" w:pos="567"/>
        </w:tabs>
        <w:rPr>
          <w:i/>
          <w:u w:val="single"/>
          <w:lang w:val="pt-PT"/>
        </w:rPr>
      </w:pPr>
      <w:r w:rsidRPr="00120FB4">
        <w:rPr>
          <w:i/>
          <w:u w:val="single"/>
          <w:lang w:val="pt-PT"/>
        </w:rPr>
        <w:t>Tolvecom 80 mg/5 mg/12,5 mg tabletės</w:t>
      </w:r>
    </w:p>
    <w:p w14:paraId="7F0269F3" w14:textId="77777777" w:rsidR="004A38C0" w:rsidRPr="00120FB4" w:rsidRDefault="004A38C0" w:rsidP="004A38C0">
      <w:pPr>
        <w:widowControl w:val="0"/>
        <w:tabs>
          <w:tab w:val="left" w:pos="567"/>
        </w:tabs>
        <w:rPr>
          <w:lang w:val="pt-PT"/>
        </w:rPr>
      </w:pPr>
      <w:r w:rsidRPr="00120FB4">
        <w:rPr>
          <w:lang w:val="pt-PT"/>
        </w:rPr>
        <w:t>Ovalios, abipus išgaubtos, dviejų sluoksnių tabletės. Vienas tabletės sluoksnis yra baltas arba beveik baltas, pažymėtas L2. Kitas tabletės sluoksnis yra rausvas, išmargintas.</w:t>
      </w:r>
    </w:p>
    <w:p w14:paraId="1AA77FF9" w14:textId="77777777" w:rsidR="004A38C0" w:rsidRPr="00120FB4" w:rsidRDefault="004A38C0" w:rsidP="004A38C0">
      <w:pPr>
        <w:widowControl w:val="0"/>
        <w:tabs>
          <w:tab w:val="left" w:pos="567"/>
        </w:tabs>
        <w:rPr>
          <w:lang w:val="pt-PT"/>
        </w:rPr>
      </w:pPr>
      <w:r w:rsidRPr="00120FB4">
        <w:rPr>
          <w:lang w:val="pt-PT"/>
        </w:rPr>
        <w:t>Tabletės dydis: apytiksliai 18 mm x 9 mm.</w:t>
      </w:r>
    </w:p>
    <w:p w14:paraId="26E52E21" w14:textId="77777777" w:rsidR="004A38C0" w:rsidRPr="00120FB4" w:rsidRDefault="004A38C0" w:rsidP="004A38C0">
      <w:pPr>
        <w:widowControl w:val="0"/>
        <w:tabs>
          <w:tab w:val="left" w:pos="567"/>
        </w:tabs>
        <w:rPr>
          <w:i/>
          <w:u w:val="single"/>
          <w:lang w:val="pt-PT"/>
        </w:rPr>
      </w:pPr>
      <w:r w:rsidRPr="00120FB4">
        <w:rPr>
          <w:i/>
          <w:u w:val="single"/>
          <w:lang w:val="pt-PT"/>
        </w:rPr>
        <w:t>Tolvecom 80 mg/10 mg/12,5 mg tabletės</w:t>
      </w:r>
    </w:p>
    <w:p w14:paraId="41276415" w14:textId="77777777" w:rsidR="004A38C0" w:rsidRPr="00120FB4" w:rsidRDefault="004A38C0" w:rsidP="004A38C0">
      <w:pPr>
        <w:widowControl w:val="0"/>
        <w:tabs>
          <w:tab w:val="left" w:pos="567"/>
        </w:tabs>
        <w:rPr>
          <w:lang w:val="pt-PT"/>
        </w:rPr>
      </w:pPr>
      <w:r w:rsidRPr="00120FB4">
        <w:rPr>
          <w:lang w:val="pt-PT"/>
        </w:rPr>
        <w:t>Ovalios, abipus išgaubtos, dviejų sluoksnių tabletės. Vienas tabletės sluoksnis yra baltas arba beveik baltas, pažymėtas L3. Kitas tabletės sluoksnis yra oranžinis, išmargintas.</w:t>
      </w:r>
    </w:p>
    <w:p w14:paraId="1F374708" w14:textId="77777777" w:rsidR="004A38C0" w:rsidRPr="00120FB4" w:rsidRDefault="004A38C0" w:rsidP="004A38C0">
      <w:pPr>
        <w:widowControl w:val="0"/>
        <w:tabs>
          <w:tab w:val="left" w:pos="567"/>
        </w:tabs>
        <w:rPr>
          <w:lang w:val="pt-PT"/>
        </w:rPr>
      </w:pPr>
      <w:r w:rsidRPr="00120FB4">
        <w:rPr>
          <w:lang w:val="pt-PT"/>
        </w:rPr>
        <w:t>Tabletės dydis: apytiksliai 18 mm x 9 mm.</w:t>
      </w:r>
    </w:p>
    <w:p w14:paraId="26ACC9BC" w14:textId="77777777" w:rsidR="004A38C0" w:rsidRPr="00120FB4" w:rsidRDefault="004A38C0" w:rsidP="004A38C0">
      <w:pPr>
        <w:widowControl w:val="0"/>
        <w:tabs>
          <w:tab w:val="left" w:pos="567"/>
        </w:tabs>
        <w:rPr>
          <w:i/>
          <w:u w:val="single"/>
          <w:lang w:val="pt-PT"/>
        </w:rPr>
      </w:pPr>
      <w:r w:rsidRPr="00120FB4">
        <w:rPr>
          <w:i/>
          <w:u w:val="single"/>
          <w:lang w:val="pt-PT"/>
        </w:rPr>
        <w:t>Tolvecom 80 mg/10 mg/25 mg tabletės</w:t>
      </w:r>
    </w:p>
    <w:p w14:paraId="4DC4043E" w14:textId="77777777" w:rsidR="004A38C0" w:rsidRDefault="004A38C0" w:rsidP="004A38C0">
      <w:r>
        <w:t>Ovalios, abipus išgaubtos, dviejų sluoksnių tabletės. Vienas tabletės sluoksnis yra baltas arba beveik baltas, pažymėtas L4. Kitas tabletės sluoksnis yra rusvai geltonas, išmargintas.</w:t>
      </w:r>
    </w:p>
    <w:p w14:paraId="73E39B48" w14:textId="77777777" w:rsidR="004A38C0" w:rsidRDefault="004A38C0" w:rsidP="004A38C0">
      <w:pPr>
        <w:ind w:left="567" w:hanging="567"/>
      </w:pPr>
      <w:r>
        <w:t>Tabletės dydis: apytiksliai 18 mm x 9 mm.</w:t>
      </w:r>
    </w:p>
    <w:p w14:paraId="7DC91469" w14:textId="77777777" w:rsidR="004A38C0" w:rsidRDefault="004A38C0" w:rsidP="004A38C0">
      <w:pPr>
        <w:numPr>
          <w:ilvl w:val="12"/>
          <w:numId w:val="0"/>
        </w:numPr>
        <w:ind w:right="-2"/>
        <w:rPr>
          <w:noProof/>
        </w:rPr>
      </w:pPr>
    </w:p>
    <w:p w14:paraId="2620F8B5" w14:textId="77777777" w:rsidR="004A38C0" w:rsidRDefault="004A38C0" w:rsidP="004A38C0">
      <w:pPr>
        <w:numPr>
          <w:ilvl w:val="12"/>
          <w:numId w:val="0"/>
        </w:numPr>
        <w:ind w:right="-2"/>
        <w:rPr>
          <w:noProof/>
        </w:rPr>
      </w:pPr>
      <w:r>
        <w:rPr>
          <w:noProof/>
        </w:rPr>
        <w:t>Tolvecom tabletės tiekiamos dėžutėse, kuriose yra:</w:t>
      </w:r>
    </w:p>
    <w:p w14:paraId="59F1F545" w14:textId="77777777" w:rsidR="004A38C0" w:rsidRDefault="004A38C0" w:rsidP="004A38C0">
      <w:pPr>
        <w:widowControl w:val="0"/>
        <w:numPr>
          <w:ilvl w:val="0"/>
          <w:numId w:val="3"/>
        </w:numPr>
        <w:ind w:left="567" w:right="-2" w:hanging="567"/>
        <w:contextualSpacing/>
        <w:rPr>
          <w:noProof/>
          <w:szCs w:val="22"/>
          <w:lang w:val="en-GB"/>
        </w:rPr>
      </w:pPr>
      <w:r>
        <w:rPr>
          <w:noProof/>
          <w:szCs w:val="22"/>
          <w:lang w:val="en-GB"/>
        </w:rPr>
        <w:t>28, 30, 56, 60, 84 arba 90 tablečių lizdinėse plokštelėse.</w:t>
      </w:r>
    </w:p>
    <w:p w14:paraId="325B36C7" w14:textId="77777777" w:rsidR="004A38C0" w:rsidRDefault="004A38C0" w:rsidP="004A38C0">
      <w:pPr>
        <w:widowControl w:val="0"/>
        <w:numPr>
          <w:ilvl w:val="0"/>
          <w:numId w:val="3"/>
        </w:numPr>
        <w:ind w:left="567" w:right="-2" w:hanging="567"/>
        <w:contextualSpacing/>
        <w:rPr>
          <w:noProof/>
          <w:szCs w:val="22"/>
          <w:lang w:val="en-GB"/>
        </w:rPr>
      </w:pPr>
      <w:r>
        <w:rPr>
          <w:noProof/>
          <w:szCs w:val="22"/>
          <w:lang w:val="en-GB"/>
        </w:rPr>
        <w:t>28, 56 arba 84 tabletės lizdinėse plokštelėse kalendorinėje pakuotėje.</w:t>
      </w:r>
    </w:p>
    <w:p w14:paraId="70513A8B" w14:textId="77777777" w:rsidR="004A38C0" w:rsidRDefault="004A38C0" w:rsidP="004A38C0">
      <w:pPr>
        <w:widowControl w:val="0"/>
        <w:rPr>
          <w:bCs/>
          <w:noProof/>
          <w:color w:val="000000"/>
          <w:szCs w:val="22"/>
          <w:lang w:val="en-GB" w:eastAsia="sl-SI"/>
        </w:rPr>
      </w:pPr>
    </w:p>
    <w:p w14:paraId="773FE6EC" w14:textId="77777777" w:rsidR="004A38C0" w:rsidRPr="00B86602" w:rsidRDefault="004A38C0" w:rsidP="004A38C0">
      <w:pPr>
        <w:widowControl w:val="0"/>
        <w:rPr>
          <w:color w:val="000000"/>
          <w:lang w:val="en-GB"/>
        </w:rPr>
      </w:pPr>
      <w:r w:rsidRPr="00B86602">
        <w:rPr>
          <w:color w:val="000000"/>
          <w:lang w:val="en-GB"/>
        </w:rPr>
        <w:t xml:space="preserve">Gali </w:t>
      </w:r>
      <w:proofErr w:type="spellStart"/>
      <w:r w:rsidRPr="00B86602">
        <w:rPr>
          <w:color w:val="000000"/>
          <w:lang w:val="en-GB"/>
        </w:rPr>
        <w:t>būti</w:t>
      </w:r>
      <w:proofErr w:type="spellEnd"/>
      <w:r w:rsidRPr="00B86602">
        <w:rPr>
          <w:color w:val="000000"/>
          <w:lang w:val="en-GB"/>
        </w:rPr>
        <w:t xml:space="preserve"> </w:t>
      </w:r>
      <w:proofErr w:type="spellStart"/>
      <w:r w:rsidRPr="00B86602">
        <w:rPr>
          <w:color w:val="000000"/>
          <w:lang w:val="en-GB"/>
        </w:rPr>
        <w:t>tiekiamos</w:t>
      </w:r>
      <w:proofErr w:type="spellEnd"/>
      <w:r w:rsidRPr="00B86602">
        <w:rPr>
          <w:color w:val="000000"/>
          <w:lang w:val="en-GB"/>
        </w:rPr>
        <w:t xml:space="preserve"> ne </w:t>
      </w:r>
      <w:proofErr w:type="spellStart"/>
      <w:r w:rsidRPr="00B86602">
        <w:rPr>
          <w:color w:val="000000"/>
          <w:lang w:val="en-GB"/>
        </w:rPr>
        <w:t>visų</w:t>
      </w:r>
      <w:proofErr w:type="spellEnd"/>
      <w:r w:rsidRPr="00B86602">
        <w:rPr>
          <w:color w:val="000000"/>
          <w:lang w:val="en-GB"/>
        </w:rPr>
        <w:t xml:space="preserve"> </w:t>
      </w:r>
      <w:proofErr w:type="spellStart"/>
      <w:r w:rsidRPr="00B86602">
        <w:rPr>
          <w:color w:val="000000"/>
          <w:lang w:val="en-GB"/>
        </w:rPr>
        <w:t>dydžių</w:t>
      </w:r>
      <w:proofErr w:type="spellEnd"/>
      <w:r w:rsidRPr="00B86602">
        <w:rPr>
          <w:color w:val="000000"/>
          <w:lang w:val="en-GB"/>
        </w:rPr>
        <w:t xml:space="preserve"> </w:t>
      </w:r>
      <w:proofErr w:type="spellStart"/>
      <w:r w:rsidRPr="00B86602">
        <w:rPr>
          <w:color w:val="000000"/>
          <w:lang w:val="en-GB"/>
        </w:rPr>
        <w:t>pakuotės</w:t>
      </w:r>
      <w:proofErr w:type="spellEnd"/>
      <w:r w:rsidRPr="00B86602">
        <w:rPr>
          <w:color w:val="000000"/>
          <w:lang w:val="en-GB"/>
        </w:rPr>
        <w:t>.</w:t>
      </w:r>
    </w:p>
    <w:p w14:paraId="698AD275" w14:textId="77777777" w:rsidR="004A38C0" w:rsidRPr="00B86602" w:rsidRDefault="004A38C0" w:rsidP="004A38C0">
      <w:pPr>
        <w:widowControl w:val="0"/>
        <w:rPr>
          <w:color w:val="000000"/>
          <w:lang w:val="en-GB"/>
        </w:rPr>
      </w:pPr>
    </w:p>
    <w:p w14:paraId="0DB8D3E9" w14:textId="77777777" w:rsidR="004A38C0" w:rsidRDefault="004A38C0" w:rsidP="004A38C0">
      <w:pPr>
        <w:numPr>
          <w:ilvl w:val="12"/>
          <w:numId w:val="0"/>
        </w:numPr>
        <w:ind w:right="-2"/>
        <w:rPr>
          <w:b/>
          <w:bCs/>
          <w:noProof/>
        </w:rPr>
      </w:pPr>
      <w:r>
        <w:rPr>
          <w:b/>
          <w:bCs/>
          <w:noProof/>
        </w:rPr>
        <w:t>Registruotojas ir gamintojas</w:t>
      </w:r>
    </w:p>
    <w:p w14:paraId="06A6395C" w14:textId="77777777" w:rsidR="004A38C0" w:rsidRDefault="004A38C0" w:rsidP="004A38C0">
      <w:pPr>
        <w:numPr>
          <w:ilvl w:val="12"/>
          <w:numId w:val="0"/>
        </w:numPr>
        <w:ind w:right="-2"/>
        <w:rPr>
          <w:noProof/>
        </w:rPr>
      </w:pPr>
    </w:p>
    <w:p w14:paraId="31F33C3D" w14:textId="77777777" w:rsidR="004A38C0" w:rsidRDefault="004A38C0" w:rsidP="004A38C0">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5B5AC461" w14:textId="77777777" w:rsidR="004A38C0" w:rsidRDefault="004A38C0" w:rsidP="004A38C0">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442C9D5F" w14:textId="77777777" w:rsidR="004A38C0" w:rsidRDefault="004A38C0" w:rsidP="004A38C0">
      <w:pPr>
        <w:widowControl w:val="0"/>
        <w:tabs>
          <w:tab w:val="left" w:pos="567"/>
        </w:tabs>
        <w:rPr>
          <w:szCs w:val="20"/>
          <w:lang w:eastAsia="sl-SI"/>
        </w:rPr>
      </w:pPr>
      <w:r>
        <w:rPr>
          <w:snapToGrid w:val="0"/>
          <w:szCs w:val="22"/>
        </w:rPr>
        <w:t>8501 Novo mesto</w:t>
      </w:r>
    </w:p>
    <w:p w14:paraId="7E9E2112" w14:textId="77777777" w:rsidR="004A38C0" w:rsidRDefault="004A38C0" w:rsidP="004A38C0">
      <w:pPr>
        <w:widowControl w:val="0"/>
        <w:tabs>
          <w:tab w:val="left" w:pos="567"/>
        </w:tabs>
        <w:rPr>
          <w:snapToGrid w:val="0"/>
          <w:szCs w:val="22"/>
        </w:rPr>
      </w:pPr>
      <w:r>
        <w:rPr>
          <w:snapToGrid w:val="0"/>
          <w:szCs w:val="22"/>
        </w:rPr>
        <w:t>Slovėnija</w:t>
      </w:r>
    </w:p>
    <w:p w14:paraId="1367AE65" w14:textId="77777777" w:rsidR="004A38C0" w:rsidRDefault="004A38C0" w:rsidP="004A38C0">
      <w:pPr>
        <w:widowControl w:val="0"/>
        <w:tabs>
          <w:tab w:val="left" w:pos="567"/>
        </w:tabs>
        <w:rPr>
          <w:snapToGrid w:val="0"/>
          <w:szCs w:val="22"/>
        </w:rPr>
      </w:pPr>
    </w:p>
    <w:p w14:paraId="0B9A201A" w14:textId="77777777" w:rsidR="004A38C0" w:rsidRDefault="004A38C0" w:rsidP="004A38C0">
      <w:pPr>
        <w:tabs>
          <w:tab w:val="left" w:pos="567"/>
        </w:tabs>
        <w:ind w:right="-2"/>
        <w:rPr>
          <w:noProof/>
          <w:snapToGrid w:val="0"/>
          <w:szCs w:val="20"/>
        </w:rPr>
      </w:pPr>
      <w:r>
        <w:rPr>
          <w:noProof/>
          <w:snapToGrid w:val="0"/>
          <w:szCs w:val="20"/>
        </w:rPr>
        <w:t>Jeigu apie šį vaistą norite sužinoti daugiau, kreipkitės į vietinį registruotojo atstovą:</w:t>
      </w:r>
    </w:p>
    <w:p w14:paraId="32CE3CE5" w14:textId="77777777" w:rsidR="004A38C0" w:rsidRDefault="004A38C0" w:rsidP="004A38C0">
      <w:pPr>
        <w:tabs>
          <w:tab w:val="left" w:pos="567"/>
        </w:tabs>
        <w:rPr>
          <w:noProof/>
          <w:snapToGrid w:val="0"/>
        </w:rPr>
      </w:pPr>
    </w:p>
    <w:p w14:paraId="2D02E08E" w14:textId="77777777" w:rsidR="004A38C0" w:rsidRDefault="004A38C0" w:rsidP="004A38C0">
      <w:pPr>
        <w:numPr>
          <w:ilvl w:val="12"/>
          <w:numId w:val="0"/>
        </w:numPr>
        <w:ind w:right="-2"/>
        <w:rPr>
          <w:noProof/>
        </w:rPr>
      </w:pPr>
      <w:r>
        <w:rPr>
          <w:noProof/>
        </w:rPr>
        <w:t>UAB KRKA Lietuva</w:t>
      </w:r>
    </w:p>
    <w:p w14:paraId="626D6660" w14:textId="77777777" w:rsidR="004A38C0" w:rsidRDefault="004A38C0" w:rsidP="004A38C0">
      <w:pPr>
        <w:numPr>
          <w:ilvl w:val="12"/>
          <w:numId w:val="0"/>
        </w:numPr>
        <w:ind w:right="-2"/>
        <w:rPr>
          <w:noProof/>
        </w:rPr>
      </w:pPr>
      <w:r>
        <w:rPr>
          <w:noProof/>
        </w:rPr>
        <w:t>Senasis Ukmergės kelias 4,</w:t>
      </w:r>
    </w:p>
    <w:p w14:paraId="19FD52F5" w14:textId="77777777" w:rsidR="004A38C0" w:rsidRDefault="004A38C0" w:rsidP="004A38C0">
      <w:pPr>
        <w:numPr>
          <w:ilvl w:val="12"/>
          <w:numId w:val="0"/>
        </w:numPr>
        <w:ind w:right="-2"/>
        <w:rPr>
          <w:noProof/>
        </w:rPr>
      </w:pPr>
      <w:r>
        <w:rPr>
          <w:noProof/>
        </w:rPr>
        <w:t>Užubalių km., Vilniaus r.</w:t>
      </w:r>
    </w:p>
    <w:p w14:paraId="266451EE" w14:textId="77777777" w:rsidR="004A38C0" w:rsidRDefault="004A38C0" w:rsidP="004A38C0">
      <w:pPr>
        <w:numPr>
          <w:ilvl w:val="12"/>
          <w:numId w:val="0"/>
        </w:numPr>
        <w:ind w:right="-2"/>
        <w:rPr>
          <w:noProof/>
        </w:rPr>
      </w:pPr>
      <w:r>
        <w:rPr>
          <w:noProof/>
        </w:rPr>
        <w:t>LT - 14013</w:t>
      </w:r>
    </w:p>
    <w:p w14:paraId="71A7D187" w14:textId="77777777" w:rsidR="004A38C0" w:rsidRDefault="004A38C0" w:rsidP="004A38C0">
      <w:pPr>
        <w:numPr>
          <w:ilvl w:val="12"/>
          <w:numId w:val="0"/>
        </w:numPr>
        <w:ind w:right="-2"/>
        <w:rPr>
          <w:noProof/>
        </w:rPr>
      </w:pPr>
      <w:r>
        <w:rPr>
          <w:noProof/>
        </w:rPr>
        <w:t>Tel. + 370 5 236 27 40</w:t>
      </w:r>
    </w:p>
    <w:p w14:paraId="4E1E1F7A" w14:textId="77777777" w:rsidR="004A38C0" w:rsidRDefault="004A38C0" w:rsidP="004A38C0">
      <w:pPr>
        <w:numPr>
          <w:ilvl w:val="12"/>
          <w:numId w:val="0"/>
        </w:numPr>
        <w:ind w:right="-2"/>
        <w:rPr>
          <w:noProof/>
        </w:rPr>
      </w:pPr>
    </w:p>
    <w:p w14:paraId="74AA79D6" w14:textId="77777777" w:rsidR="004A38C0" w:rsidRDefault="004A38C0" w:rsidP="004A38C0">
      <w:pPr>
        <w:numPr>
          <w:ilvl w:val="12"/>
          <w:numId w:val="0"/>
        </w:numPr>
        <w:ind w:right="-2"/>
      </w:pPr>
      <w:r>
        <w:rPr>
          <w:b/>
        </w:rPr>
        <w:t>Šis vaistas Europos ekonominės erdvės valstybėse narėse registruotas tokiais pavadinimais:</w:t>
      </w:r>
    </w:p>
    <w:p w14:paraId="4B1103DF" w14:textId="77777777" w:rsidR="004A38C0" w:rsidRDefault="004A38C0" w:rsidP="004A38C0">
      <w:pPr>
        <w:numPr>
          <w:ilvl w:val="12"/>
          <w:numId w:val="0"/>
        </w:numPr>
        <w:ind w:right="-2"/>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4A38C0" w14:paraId="01B969CC" w14:textId="77777777" w:rsidTr="00784480">
        <w:tc>
          <w:tcPr>
            <w:tcW w:w="4698" w:type="dxa"/>
          </w:tcPr>
          <w:p w14:paraId="66CE6909" w14:textId="77777777" w:rsidR="004A38C0" w:rsidRDefault="004A38C0" w:rsidP="00784480">
            <w:pPr>
              <w:widowControl w:val="0"/>
              <w:tabs>
                <w:tab w:val="left" w:pos="567"/>
              </w:tabs>
              <w:rPr>
                <w:snapToGrid w:val="0"/>
                <w:szCs w:val="22"/>
              </w:rPr>
            </w:pPr>
            <w:r>
              <w:rPr>
                <w:snapToGrid w:val="0"/>
                <w:szCs w:val="22"/>
              </w:rPr>
              <w:t>Valstybės narės pavadinimas</w:t>
            </w:r>
          </w:p>
        </w:tc>
        <w:tc>
          <w:tcPr>
            <w:tcW w:w="4254" w:type="dxa"/>
          </w:tcPr>
          <w:p w14:paraId="17A0751C" w14:textId="77777777" w:rsidR="004A38C0" w:rsidRDefault="004A38C0" w:rsidP="00784480">
            <w:pPr>
              <w:widowControl w:val="0"/>
              <w:tabs>
                <w:tab w:val="left" w:pos="567"/>
              </w:tabs>
              <w:rPr>
                <w:snapToGrid w:val="0"/>
                <w:szCs w:val="22"/>
              </w:rPr>
            </w:pPr>
            <w:r>
              <w:rPr>
                <w:snapToGrid w:val="0"/>
                <w:szCs w:val="22"/>
              </w:rPr>
              <w:t>Vaisto pavadinimas</w:t>
            </w:r>
          </w:p>
        </w:tc>
      </w:tr>
      <w:tr w:rsidR="004A38C0" w14:paraId="24552C5D" w14:textId="77777777" w:rsidTr="00784480">
        <w:tc>
          <w:tcPr>
            <w:tcW w:w="4698" w:type="dxa"/>
          </w:tcPr>
          <w:p w14:paraId="411C7A8C" w14:textId="77777777" w:rsidR="004A38C0" w:rsidRDefault="004A38C0" w:rsidP="00784480">
            <w:pPr>
              <w:widowControl w:val="0"/>
              <w:tabs>
                <w:tab w:val="left" w:pos="567"/>
              </w:tabs>
              <w:rPr>
                <w:snapToGrid w:val="0"/>
                <w:szCs w:val="22"/>
              </w:rPr>
            </w:pPr>
            <w:r>
              <w:rPr>
                <w:snapToGrid w:val="0"/>
                <w:szCs w:val="22"/>
              </w:rPr>
              <w:t>Kroatija, Estija, Latvija, Lenkija, Portugalija</w:t>
            </w:r>
          </w:p>
        </w:tc>
        <w:tc>
          <w:tcPr>
            <w:tcW w:w="4254" w:type="dxa"/>
          </w:tcPr>
          <w:p w14:paraId="7C96129E" w14:textId="77777777" w:rsidR="004A38C0" w:rsidRDefault="004A38C0" w:rsidP="00784480">
            <w:pPr>
              <w:widowControl w:val="0"/>
              <w:tabs>
                <w:tab w:val="left" w:pos="567"/>
              </w:tabs>
              <w:rPr>
                <w:snapToGrid w:val="0"/>
                <w:szCs w:val="22"/>
              </w:rPr>
            </w:pPr>
            <w:r>
              <w:rPr>
                <w:bCs/>
                <w:snapToGrid w:val="0"/>
                <w:szCs w:val="22"/>
                <w:lang w:val="fr-FR" w:eastAsia="de-DE"/>
              </w:rPr>
              <w:t>Tolutris</w:t>
            </w:r>
          </w:p>
        </w:tc>
      </w:tr>
      <w:tr w:rsidR="004A38C0" w14:paraId="2AC50D16" w14:textId="77777777" w:rsidTr="00784480">
        <w:tc>
          <w:tcPr>
            <w:tcW w:w="4698" w:type="dxa"/>
          </w:tcPr>
          <w:p w14:paraId="7293B417" w14:textId="77777777" w:rsidR="004A38C0" w:rsidRDefault="004A38C0" w:rsidP="00784480">
            <w:pPr>
              <w:widowControl w:val="0"/>
              <w:tabs>
                <w:tab w:val="left" w:pos="567"/>
              </w:tabs>
              <w:rPr>
                <w:snapToGrid w:val="0"/>
                <w:szCs w:val="22"/>
              </w:rPr>
            </w:pPr>
            <w:r>
              <w:rPr>
                <w:snapToGrid w:val="0"/>
                <w:szCs w:val="22"/>
              </w:rPr>
              <w:t>Bulgarija</w:t>
            </w:r>
          </w:p>
        </w:tc>
        <w:tc>
          <w:tcPr>
            <w:tcW w:w="4254" w:type="dxa"/>
          </w:tcPr>
          <w:p w14:paraId="2770BB10" w14:textId="77777777" w:rsidR="004A38C0" w:rsidRDefault="004A38C0" w:rsidP="00784480">
            <w:pPr>
              <w:widowControl w:val="0"/>
              <w:tabs>
                <w:tab w:val="left" w:pos="567"/>
              </w:tabs>
              <w:rPr>
                <w:snapToGrid w:val="0"/>
                <w:szCs w:val="22"/>
              </w:rPr>
            </w:pPr>
            <w:r>
              <w:rPr>
                <w:bCs/>
                <w:snapToGrid w:val="0"/>
                <w:szCs w:val="22"/>
                <w:lang w:val="bg-BG" w:eastAsia="de-DE"/>
              </w:rPr>
              <w:t>Толутрис</w:t>
            </w:r>
          </w:p>
        </w:tc>
      </w:tr>
      <w:tr w:rsidR="004A38C0" w14:paraId="3A924206" w14:textId="77777777" w:rsidTr="00784480">
        <w:tc>
          <w:tcPr>
            <w:tcW w:w="4698" w:type="dxa"/>
          </w:tcPr>
          <w:p w14:paraId="6493C847" w14:textId="77777777" w:rsidR="004A38C0" w:rsidRDefault="004A38C0" w:rsidP="00784480">
            <w:pPr>
              <w:widowControl w:val="0"/>
              <w:tabs>
                <w:tab w:val="left" w:pos="567"/>
              </w:tabs>
              <w:rPr>
                <w:snapToGrid w:val="0"/>
                <w:szCs w:val="22"/>
              </w:rPr>
            </w:pPr>
            <w:r>
              <w:rPr>
                <w:snapToGrid w:val="0"/>
                <w:szCs w:val="22"/>
              </w:rPr>
              <w:t xml:space="preserve">Lietuva, Slovėnija, </w:t>
            </w:r>
          </w:p>
        </w:tc>
        <w:tc>
          <w:tcPr>
            <w:tcW w:w="4254" w:type="dxa"/>
          </w:tcPr>
          <w:p w14:paraId="147729FB" w14:textId="77777777" w:rsidR="004A38C0" w:rsidRDefault="004A38C0" w:rsidP="00784480">
            <w:pPr>
              <w:widowControl w:val="0"/>
              <w:tabs>
                <w:tab w:val="left" w:pos="567"/>
              </w:tabs>
              <w:rPr>
                <w:bCs/>
                <w:snapToGrid w:val="0"/>
                <w:szCs w:val="22"/>
                <w:lang w:eastAsia="de-DE"/>
              </w:rPr>
            </w:pPr>
            <w:proofErr w:type="spellStart"/>
            <w:r>
              <w:rPr>
                <w:bCs/>
                <w:snapToGrid w:val="0"/>
                <w:szCs w:val="22"/>
                <w:lang w:eastAsia="de-DE"/>
              </w:rPr>
              <w:t>Tolvecom</w:t>
            </w:r>
            <w:proofErr w:type="spellEnd"/>
          </w:p>
        </w:tc>
      </w:tr>
      <w:tr w:rsidR="004A38C0" w14:paraId="7B6F015B" w14:textId="77777777" w:rsidTr="00784480">
        <w:tc>
          <w:tcPr>
            <w:tcW w:w="4698" w:type="dxa"/>
          </w:tcPr>
          <w:p w14:paraId="17FBB0BB" w14:textId="77777777" w:rsidR="004A38C0" w:rsidRDefault="004A38C0" w:rsidP="00784480">
            <w:pPr>
              <w:widowControl w:val="0"/>
              <w:tabs>
                <w:tab w:val="left" w:pos="567"/>
              </w:tabs>
              <w:rPr>
                <w:snapToGrid w:val="0"/>
                <w:szCs w:val="22"/>
              </w:rPr>
            </w:pPr>
            <w:r>
              <w:rPr>
                <w:snapToGrid w:val="0"/>
                <w:szCs w:val="22"/>
              </w:rPr>
              <w:t>Čekija, Vengrija, Slovakija</w:t>
            </w:r>
          </w:p>
        </w:tc>
        <w:tc>
          <w:tcPr>
            <w:tcW w:w="4254" w:type="dxa"/>
          </w:tcPr>
          <w:p w14:paraId="2DB7B387" w14:textId="77777777" w:rsidR="004A38C0" w:rsidRDefault="004A38C0" w:rsidP="00784480">
            <w:pPr>
              <w:widowControl w:val="0"/>
              <w:tabs>
                <w:tab w:val="left" w:pos="567"/>
              </w:tabs>
              <w:rPr>
                <w:bCs/>
                <w:snapToGrid w:val="0"/>
                <w:szCs w:val="22"/>
                <w:lang w:eastAsia="de-DE"/>
              </w:rPr>
            </w:pPr>
            <w:proofErr w:type="spellStart"/>
            <w:r>
              <w:rPr>
                <w:bCs/>
                <w:snapToGrid w:val="0"/>
                <w:szCs w:val="22"/>
                <w:lang w:eastAsia="de-DE"/>
              </w:rPr>
              <w:t>Tolvecamo</w:t>
            </w:r>
            <w:proofErr w:type="spellEnd"/>
          </w:p>
        </w:tc>
      </w:tr>
    </w:tbl>
    <w:p w14:paraId="6C93EC8D" w14:textId="77777777" w:rsidR="004A38C0" w:rsidRDefault="004A38C0" w:rsidP="004A38C0">
      <w:pPr>
        <w:numPr>
          <w:ilvl w:val="12"/>
          <w:numId w:val="0"/>
        </w:numPr>
        <w:ind w:right="-2"/>
        <w:rPr>
          <w:noProof/>
        </w:rPr>
      </w:pPr>
    </w:p>
    <w:p w14:paraId="01E6DE07" w14:textId="77777777" w:rsidR="004A38C0" w:rsidRDefault="004A38C0" w:rsidP="004A38C0">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2025-09-20</w:t>
      </w:r>
      <w:r>
        <w:rPr>
          <w:snapToGrid w:val="0"/>
          <w:szCs w:val="20"/>
        </w:rPr>
        <w:t>.</w:t>
      </w:r>
    </w:p>
    <w:p w14:paraId="10E06F50" w14:textId="77777777" w:rsidR="004A38C0" w:rsidRDefault="004A38C0" w:rsidP="004A38C0">
      <w:pPr>
        <w:widowControl w:val="0"/>
        <w:numPr>
          <w:ilvl w:val="12"/>
          <w:numId w:val="0"/>
        </w:numPr>
        <w:tabs>
          <w:tab w:val="left" w:pos="567"/>
        </w:tabs>
        <w:ind w:right="-2"/>
        <w:rPr>
          <w:i/>
          <w:szCs w:val="20"/>
          <w:lang w:eastAsia="sl-SI"/>
        </w:rPr>
      </w:pPr>
    </w:p>
    <w:p w14:paraId="0E20B855" w14:textId="668AC387" w:rsidR="00222FED" w:rsidRDefault="004A38C0" w:rsidP="004A38C0">
      <w:pPr>
        <w:widowControl w:val="0"/>
        <w:numPr>
          <w:ilvl w:val="12"/>
          <w:numId w:val="0"/>
        </w:numPr>
        <w:tabs>
          <w:tab w:val="left" w:pos="567"/>
        </w:tabs>
        <w:ind w:right="-2"/>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5" w:history="1">
        <w:r w:rsidRPr="00BE21A3">
          <w:rPr>
            <w:rStyle w:val="Hipersaitas"/>
            <w:szCs w:val="22"/>
            <w:lang w:eastAsia="lt-LT"/>
          </w:rPr>
          <w:t>https://vvkt.lrv.lt/lt/</w:t>
        </w:r>
      </w:hyperlink>
      <w:r>
        <w:rPr>
          <w:szCs w:val="20"/>
          <w:lang w:eastAsia="sl-SI"/>
        </w:rPr>
        <w:t>.</w:t>
      </w:r>
      <w:r>
        <w:rPr>
          <w:szCs w:val="20"/>
          <w:lang w:eastAsia="sl-SI"/>
        </w:rPr>
        <w:t xml:space="preserve">    </w:t>
      </w:r>
    </w:p>
    <w:sectPr w:rsidR="00222FED" w:rsidSect="004A38C0">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682B" w14:textId="77777777" w:rsidR="004A38C0" w:rsidRDefault="004A38C0">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98E158E" w14:textId="77777777" w:rsidR="004A38C0" w:rsidRDefault="004A38C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879D" w14:textId="77777777" w:rsidR="004A38C0" w:rsidRDefault="004A38C0">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2</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81D5" w14:textId="77777777" w:rsidR="004A38C0" w:rsidRDefault="004A38C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B93E" w14:textId="77777777" w:rsidR="004A38C0" w:rsidRDefault="004A38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E9F8" w14:textId="77777777" w:rsidR="004A38C0" w:rsidRDefault="004A38C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0E25" w14:textId="77777777" w:rsidR="004A38C0" w:rsidRDefault="004A3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35CB4"/>
    <w:multiLevelType w:val="hybridMultilevel"/>
    <w:tmpl w:val="50EA95F4"/>
    <w:lvl w:ilvl="0" w:tplc="54BAF2BC">
      <w:start w:val="2"/>
      <w:numFmt w:val="bullet"/>
      <w:lvlText w:val="-"/>
      <w:lvlJc w:val="left"/>
      <w:pPr>
        <w:ind w:left="774" w:hanging="360"/>
      </w:pPr>
      <w:rPr>
        <w:rFonts w:ascii="Calibri" w:eastAsiaTheme="minorHAnsi" w:hAnsi="Calibri" w:cs="Calibri"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2" w15:restartNumberingAfterBreak="0">
    <w:nsid w:val="20C309B1"/>
    <w:multiLevelType w:val="hybridMultilevel"/>
    <w:tmpl w:val="E7B0F242"/>
    <w:lvl w:ilvl="0" w:tplc="1C16D8C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6B5A75"/>
    <w:multiLevelType w:val="hybridMultilevel"/>
    <w:tmpl w:val="08BED846"/>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94AEB"/>
    <w:multiLevelType w:val="hybridMultilevel"/>
    <w:tmpl w:val="A2B21B82"/>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D006E46"/>
    <w:multiLevelType w:val="hybridMultilevel"/>
    <w:tmpl w:val="A52ACF82"/>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5224A"/>
    <w:multiLevelType w:val="hybridMultilevel"/>
    <w:tmpl w:val="323A26F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75887">
    <w:abstractNumId w:val="0"/>
    <w:lvlOverride w:ilvl="0">
      <w:lvl w:ilvl="0">
        <w:start w:val="1"/>
        <w:numFmt w:val="bullet"/>
        <w:lvlText w:val="-"/>
        <w:legacy w:legacy="1" w:legacySpace="0" w:legacyIndent="360"/>
        <w:lvlJc w:val="left"/>
        <w:pPr>
          <w:ind w:left="360" w:hanging="360"/>
        </w:pPr>
      </w:lvl>
    </w:lvlOverride>
  </w:num>
  <w:num w:numId="2" w16cid:durableId="1856187794">
    <w:abstractNumId w:val="5"/>
  </w:num>
  <w:num w:numId="3" w16cid:durableId="1102846401">
    <w:abstractNumId w:val="1"/>
  </w:num>
  <w:num w:numId="4" w16cid:durableId="1049770780">
    <w:abstractNumId w:val="6"/>
  </w:num>
  <w:num w:numId="5" w16cid:durableId="1651668013">
    <w:abstractNumId w:val="2"/>
  </w:num>
  <w:num w:numId="6" w16cid:durableId="540286004">
    <w:abstractNumId w:val="4"/>
  </w:num>
  <w:num w:numId="7" w16cid:durableId="234172760">
    <w:abstractNumId w:val="7"/>
  </w:num>
  <w:num w:numId="8" w16cid:durableId="134807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C0"/>
    <w:rsid w:val="00222FED"/>
    <w:rsid w:val="004A38C0"/>
    <w:rsid w:val="005F173E"/>
    <w:rsid w:val="00631923"/>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A515"/>
  <w15:chartTrackingRefBased/>
  <w15:docId w15:val="{BCCE21FD-1EDA-417A-A06D-077ABE7B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38C0"/>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4A3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3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3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3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38C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A38C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38C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A38C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38C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38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38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38C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38C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38C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A38C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38C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A38C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38C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A38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38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38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38C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38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38C0"/>
    <w:rPr>
      <w:i/>
      <w:iCs/>
      <w:color w:val="404040" w:themeColor="text1" w:themeTint="BF"/>
    </w:rPr>
  </w:style>
  <w:style w:type="paragraph" w:styleId="Sraopastraipa">
    <w:name w:val="List Paragraph"/>
    <w:basedOn w:val="prastasis"/>
    <w:uiPriority w:val="34"/>
    <w:qFormat/>
    <w:rsid w:val="004A38C0"/>
    <w:pPr>
      <w:ind w:left="720"/>
      <w:contextualSpacing/>
    </w:pPr>
  </w:style>
  <w:style w:type="character" w:styleId="Rykuspabraukimas">
    <w:name w:val="Intense Emphasis"/>
    <w:basedOn w:val="Numatytasispastraiposriftas"/>
    <w:uiPriority w:val="21"/>
    <w:qFormat/>
    <w:rsid w:val="004A38C0"/>
    <w:rPr>
      <w:i/>
      <w:iCs/>
      <w:color w:val="0F4761" w:themeColor="accent1" w:themeShade="BF"/>
    </w:rPr>
  </w:style>
  <w:style w:type="paragraph" w:styleId="Iskirtacitata">
    <w:name w:val="Intense Quote"/>
    <w:basedOn w:val="prastasis"/>
    <w:next w:val="prastasis"/>
    <w:link w:val="IskirtacitataDiagrama"/>
    <w:uiPriority w:val="30"/>
    <w:qFormat/>
    <w:rsid w:val="004A3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38C0"/>
    <w:rPr>
      <w:i/>
      <w:iCs/>
      <w:color w:val="0F4761" w:themeColor="accent1" w:themeShade="BF"/>
    </w:rPr>
  </w:style>
  <w:style w:type="character" w:styleId="Rykinuoroda">
    <w:name w:val="Intense Reference"/>
    <w:basedOn w:val="Numatytasispastraiposriftas"/>
    <w:uiPriority w:val="32"/>
    <w:qFormat/>
    <w:rsid w:val="004A38C0"/>
    <w:rPr>
      <w:b/>
      <w:bCs/>
      <w:smallCaps/>
      <w:color w:val="0F4761" w:themeColor="accent1" w:themeShade="BF"/>
      <w:spacing w:val="5"/>
    </w:rPr>
  </w:style>
  <w:style w:type="paragraph" w:styleId="Porat">
    <w:name w:val="footer"/>
    <w:basedOn w:val="prastasis"/>
    <w:link w:val="PoratDiagrama"/>
    <w:rsid w:val="004A38C0"/>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4A38C0"/>
    <w:rPr>
      <w:rFonts w:ascii="Helvetica" w:eastAsia="Times New Roman" w:hAnsi="Helvetica"/>
      <w:kern w:val="0"/>
      <w:sz w:val="16"/>
      <w:szCs w:val="20"/>
      <w:lang w:val="cs-CZ"/>
      <w14:ligatures w14:val="none"/>
    </w:rPr>
  </w:style>
  <w:style w:type="character" w:styleId="Puslapionumeris">
    <w:name w:val="page number"/>
    <w:basedOn w:val="Numatytasispastraiposriftas"/>
    <w:rsid w:val="004A38C0"/>
  </w:style>
  <w:style w:type="paragraph" w:styleId="Antrats">
    <w:name w:val="header"/>
    <w:basedOn w:val="prastasis"/>
    <w:link w:val="AntratsDiagrama"/>
    <w:rsid w:val="004A38C0"/>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4A38C0"/>
    <w:rPr>
      <w:rFonts w:ascii="Helvetica" w:eastAsia="Times New Roman" w:hAnsi="Helvetica"/>
      <w:kern w:val="0"/>
      <w:sz w:val="20"/>
      <w:szCs w:val="20"/>
      <w:lang w:val="cs-CZ"/>
      <w14:ligatures w14:val="none"/>
    </w:rPr>
  </w:style>
  <w:style w:type="paragraph" w:styleId="Pagrindinistekstas">
    <w:name w:val="Body Text"/>
    <w:basedOn w:val="prastasis"/>
    <w:link w:val="PagrindinistekstasDiagrama"/>
    <w:rsid w:val="004A38C0"/>
    <w:rPr>
      <w:i/>
      <w:color w:val="008000"/>
      <w:szCs w:val="20"/>
      <w:lang w:val="en-GB"/>
    </w:rPr>
  </w:style>
  <w:style w:type="character" w:customStyle="1" w:styleId="PagrindinistekstasDiagrama">
    <w:name w:val="Pagrindinis tekstas Diagrama"/>
    <w:basedOn w:val="Numatytasispastraiposriftas"/>
    <w:link w:val="Pagrindinistekstas"/>
    <w:rsid w:val="004A38C0"/>
    <w:rPr>
      <w:rFonts w:eastAsia="Times New Roman"/>
      <w:i/>
      <w:color w:val="008000"/>
      <w:kern w:val="0"/>
      <w:szCs w:val="20"/>
      <w:lang w:val="en-GB"/>
      <w14:ligatures w14:val="none"/>
    </w:rPr>
  </w:style>
  <w:style w:type="character" w:styleId="Hipersaitas">
    <w:name w:val="Hyperlink"/>
    <w:basedOn w:val="Numatytasispastraiposriftas"/>
    <w:uiPriority w:val="99"/>
    <w:unhideWhenUsed/>
    <w:rsid w:val="004A38C0"/>
    <w:rPr>
      <w:color w:val="467886" w:themeColor="hyperlink"/>
      <w:u w:val="single"/>
    </w:rPr>
  </w:style>
  <w:style w:type="character" w:styleId="Neapdorotaspaminjimas">
    <w:name w:val="Unresolved Mention"/>
    <w:basedOn w:val="Numatytasispastraiposriftas"/>
    <w:uiPriority w:val="99"/>
    <w:semiHidden/>
    <w:unhideWhenUsed/>
    <w:rsid w:val="004A3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17084</Words>
  <Characters>9739</Characters>
  <Application>Microsoft Office Word</Application>
  <DocSecurity>0</DocSecurity>
  <Lines>81</Lines>
  <Paragraphs>53</Paragraphs>
  <ScaleCrop>false</ScaleCrop>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2026-01-16T13:31:00Z</dcterms:created>
  <dcterms:modified xsi:type="dcterms:W3CDTF">2026-01-16T13:32:00Z</dcterms:modified>
</cp:coreProperties>
</file>